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6542" w:rsidRPr="00E927ED" w:rsidRDefault="007715C1" w:rsidP="007715C1">
      <w:pPr>
        <w:pStyle w:val="Default"/>
        <w:tabs>
          <w:tab w:val="left" w:pos="7520"/>
        </w:tabs>
        <w:rPr>
          <w:lang w:val="en-GB"/>
        </w:rPr>
      </w:pPr>
      <w:bookmarkStart w:id="0" w:name="_Toc465444005"/>
      <w:bookmarkStart w:id="1" w:name="_Toc465444627"/>
      <w:bookmarkStart w:id="2" w:name="_Toc466734566"/>
      <w:bookmarkStart w:id="3" w:name="_Toc469754481"/>
      <w:r>
        <w:rPr>
          <w:lang w:val="en-GB"/>
        </w:rPr>
        <w:tab/>
      </w:r>
    </w:p>
    <w:p w:rsidR="00D06542" w:rsidRPr="00E927ED" w:rsidRDefault="00D06542" w:rsidP="00D06542">
      <w:pPr>
        <w:pStyle w:val="Default"/>
        <w:rPr>
          <w:lang w:val="en-GB"/>
        </w:rPr>
      </w:pPr>
    </w:p>
    <w:p w:rsidR="00D06542" w:rsidRPr="00E927ED" w:rsidRDefault="00D06542" w:rsidP="00D06542">
      <w:pPr>
        <w:pStyle w:val="CM1"/>
        <w:spacing w:after="342"/>
        <w:ind w:left="142"/>
        <w:jc w:val="center"/>
        <w:rPr>
          <w:rFonts w:ascii="Times" w:hAnsi="Times"/>
          <w:color w:val="221E1F"/>
          <w:sz w:val="32"/>
          <w:szCs w:val="30"/>
          <w:lang w:val="en-GB"/>
        </w:rPr>
      </w:pPr>
      <w:r w:rsidRPr="00E927ED">
        <w:rPr>
          <w:lang w:val="en-GB"/>
        </w:rPr>
        <w:t xml:space="preserve"> </w:t>
      </w:r>
      <w:r w:rsidRPr="00E927ED">
        <w:rPr>
          <w:rFonts w:ascii="Times" w:hAnsi="Times"/>
          <w:b/>
          <w:bCs/>
          <w:color w:val="221E1F"/>
          <w:sz w:val="32"/>
          <w:szCs w:val="30"/>
          <w:lang w:val="en-GB"/>
        </w:rPr>
        <w:t xml:space="preserve">The Metric Universe </w:t>
      </w:r>
    </w:p>
    <w:p w:rsidR="00D06542" w:rsidRPr="00E927ED" w:rsidRDefault="00D06542" w:rsidP="00D06542">
      <w:pPr>
        <w:pStyle w:val="CM7"/>
        <w:spacing w:after="232"/>
        <w:ind w:left="142"/>
        <w:jc w:val="center"/>
        <w:rPr>
          <w:rFonts w:ascii="Times" w:hAnsi="Times"/>
          <w:color w:val="221E1F"/>
          <w:sz w:val="28"/>
          <w:szCs w:val="26"/>
          <w:lang w:val="en-GB"/>
        </w:rPr>
      </w:pPr>
      <w:r w:rsidRPr="00E927ED">
        <w:rPr>
          <w:rFonts w:ascii="Times" w:hAnsi="Times"/>
          <w:color w:val="221E1F"/>
          <w:sz w:val="28"/>
          <w:szCs w:val="26"/>
          <w:lang w:val="en-GB"/>
        </w:rPr>
        <w:t xml:space="preserve">Gerd Pommerenke </w:t>
      </w:r>
    </w:p>
    <w:p w:rsidR="00D06542" w:rsidRPr="00E927ED" w:rsidRDefault="00D06542" w:rsidP="00D06542">
      <w:pPr>
        <w:pStyle w:val="CM7"/>
        <w:spacing w:after="232"/>
        <w:ind w:left="142"/>
        <w:jc w:val="center"/>
        <w:rPr>
          <w:rFonts w:ascii="Times" w:hAnsi="Times"/>
          <w:color w:val="221E1F"/>
          <w:sz w:val="20"/>
          <w:szCs w:val="19"/>
          <w:lang w:val="en-GB"/>
        </w:rPr>
      </w:pPr>
      <w:r w:rsidRPr="00E927ED">
        <w:rPr>
          <w:rFonts w:ascii="Times" w:hAnsi="Times"/>
          <w:color w:val="221E1F"/>
          <w:sz w:val="20"/>
          <w:szCs w:val="19"/>
          <w:lang w:val="en-GB"/>
        </w:rPr>
        <w:t xml:space="preserve">Email: gerdpommerenke@arcor.de </w:t>
      </w:r>
    </w:p>
    <w:p w:rsidR="00D06542" w:rsidRPr="00E927ED" w:rsidRDefault="00D06542" w:rsidP="00D06542">
      <w:pPr>
        <w:pStyle w:val="CM1"/>
        <w:spacing w:after="52"/>
        <w:ind w:left="142"/>
        <w:jc w:val="center"/>
        <w:rPr>
          <w:rFonts w:ascii="Times" w:hAnsi="Times"/>
          <w:color w:val="221E1F"/>
          <w:sz w:val="28"/>
          <w:szCs w:val="26"/>
          <w:lang w:val="en-GB"/>
        </w:rPr>
      </w:pPr>
      <w:r w:rsidRPr="00E927ED">
        <w:rPr>
          <w:rFonts w:ascii="Times" w:hAnsi="Times"/>
          <w:b/>
          <w:bCs/>
          <w:color w:val="221E1F"/>
          <w:sz w:val="28"/>
          <w:szCs w:val="26"/>
          <w:lang w:val="en-GB"/>
        </w:rPr>
        <w:t xml:space="preserve">Abstract </w:t>
      </w:r>
    </w:p>
    <w:p w:rsidR="00D06542" w:rsidRPr="00E927ED" w:rsidRDefault="00D06542" w:rsidP="00D06542">
      <w:pPr>
        <w:pStyle w:val="Default"/>
        <w:spacing w:line="200" w:lineRule="atLeast"/>
        <w:ind w:left="142"/>
        <w:jc w:val="both"/>
        <w:rPr>
          <w:rFonts w:ascii="Times" w:hAnsi="Times"/>
          <w:color w:val="221E1F"/>
          <w:szCs w:val="22"/>
          <w:lang w:val="en-GB"/>
        </w:rPr>
      </w:pPr>
    </w:p>
    <w:p w:rsidR="00D06542" w:rsidRDefault="00615777" w:rsidP="00615777">
      <w:pPr>
        <w:pStyle w:val="Block"/>
        <w:rPr>
          <w:lang w:val="en-GB"/>
        </w:rPr>
      </w:pPr>
      <w:r w:rsidRPr="00615777">
        <w:rPr>
          <w:lang w:val="en-GB"/>
        </w:rPr>
        <w:t>Why is there a contradiction between SRT and GRT in strong gravitational fields? What is the cause of the relativistic effects? What is the contradiction in the expression hω = mc² when considering the cosmological redshift? What is the cause of Planck's uncertainty principle? Can you really simulate the Big Bang inside a particle accelerator? Are the universal natural constants really constant? What is the meaning of the so-called Planck units? Are there references to the universal natural constants? Can the unexpected result of the Supernova Ia cosmology experiment also be explained without dark matter and increasing expansion? Why does the radiation curve of a black body have exactly this shape and no other? Is it possible to calculate the Hubble parameter and the CMBR temperature? Does the Mach-principle really apply?</w:t>
      </w:r>
    </w:p>
    <w:p w:rsidR="00615777" w:rsidRPr="00E927ED" w:rsidRDefault="00615777" w:rsidP="00D06542">
      <w:pPr>
        <w:pStyle w:val="Default"/>
        <w:spacing w:line="240" w:lineRule="exact"/>
        <w:ind w:left="142"/>
        <w:jc w:val="both"/>
        <w:rPr>
          <w:lang w:val="en-GB"/>
        </w:rPr>
      </w:pPr>
    </w:p>
    <w:p w:rsidR="00D06542" w:rsidRDefault="00615777" w:rsidP="00D06542">
      <w:pPr>
        <w:pStyle w:val="Fortsetzung"/>
        <w:rPr>
          <w:lang w:val="en-GB"/>
        </w:rPr>
      </w:pPr>
      <w:r w:rsidRPr="00615777">
        <w:rPr>
          <w:lang w:val="en-GB"/>
        </w:rPr>
        <w:t xml:space="preserve">All these questions and more are answered by the present model without dark matter, without inflation, with variable natural constants and expansion. Since some of the variable natural constants also affect the observer, i.e. he is affected by them himself, some of the changes cancel out. A </w:t>
      </w:r>
      <w:r w:rsidRPr="00615777">
        <w:rPr>
          <w:i/>
          <w:lang w:val="en-GB"/>
        </w:rPr>
        <w:t>virtual relativity principle</w:t>
      </w:r>
      <w:r w:rsidRPr="00615777">
        <w:rPr>
          <w:lang w:val="en-GB"/>
        </w:rPr>
        <w:t xml:space="preserve"> applies. The laws of nature just </w:t>
      </w:r>
      <w:r w:rsidRPr="00615777">
        <w:rPr>
          <w:i/>
          <w:lang w:val="en-GB"/>
        </w:rPr>
        <w:t>seem</w:t>
      </w:r>
      <w:r w:rsidRPr="00615777">
        <w:rPr>
          <w:lang w:val="en-GB"/>
        </w:rPr>
        <w:t xml:space="preserve"> to be the same in all frames of reference.</w:t>
      </w:r>
    </w:p>
    <w:p w:rsidR="00615777" w:rsidRPr="00E927ED" w:rsidRDefault="00615777" w:rsidP="00D06542">
      <w:pPr>
        <w:pStyle w:val="Fortsetzung"/>
        <w:rPr>
          <w:color w:val="221E1F"/>
          <w:szCs w:val="22"/>
          <w:lang w:val="en-GB"/>
        </w:rPr>
      </w:pPr>
    </w:p>
    <w:p w:rsidR="00D06542" w:rsidRPr="00615777" w:rsidRDefault="00615777" w:rsidP="00D06542">
      <w:pPr>
        <w:pStyle w:val="Fortsetzung"/>
        <w:rPr>
          <w:lang w:val="en-US"/>
        </w:rPr>
      </w:pPr>
      <w:r w:rsidRPr="00615777">
        <w:rPr>
          <w:lang w:val="en-US"/>
        </w:rPr>
        <w:t>German version available.</w:t>
      </w:r>
      <w:r>
        <w:rPr>
          <w:lang w:val="en-US"/>
        </w:rPr>
        <w:t xml:space="preserve"> Title of the german</w:t>
      </w:r>
      <w:r w:rsidR="00D06542" w:rsidRPr="00615777">
        <w:rPr>
          <w:lang w:val="en-US"/>
        </w:rPr>
        <w:t xml:space="preserve"> Version: „Das metrische Universum“.</w:t>
      </w:r>
    </w:p>
    <w:p w:rsidR="00D06542" w:rsidRPr="00615777" w:rsidRDefault="00D06542" w:rsidP="00D06542">
      <w:pPr>
        <w:pStyle w:val="Fortsetzung"/>
        <w:rPr>
          <w:lang w:val="en-US"/>
        </w:rPr>
      </w:pPr>
    </w:p>
    <w:p w:rsidR="00D06542" w:rsidRPr="00E927ED" w:rsidRDefault="00615777" w:rsidP="00615777">
      <w:pPr>
        <w:pStyle w:val="Fortsetzung"/>
        <w:rPr>
          <w:color w:val="221E1F"/>
          <w:szCs w:val="22"/>
          <w:lang w:val="en-GB"/>
        </w:rPr>
      </w:pPr>
      <w:r w:rsidRPr="00615777">
        <w:rPr>
          <w:lang w:val="en-GB"/>
        </w:rPr>
        <w:t>Keywords: Cosmology, Big Bang Cosmology, Physics, Astronomy, Radio Astronomy, Wave Propagation, Expansion, Statistics, Red-shift, CMBR, Gravitation, Hubble-Parameter, Metrology, Metric System, Lanczos</w:t>
      </w:r>
    </w:p>
    <w:p w:rsidR="00D06542" w:rsidRPr="00E927ED" w:rsidRDefault="00D06542" w:rsidP="00D06542">
      <w:pPr>
        <w:pStyle w:val="Default"/>
        <w:spacing w:after="1447" w:line="260" w:lineRule="atLeast"/>
        <w:ind w:left="142"/>
        <w:jc w:val="both"/>
        <w:rPr>
          <w:rFonts w:ascii="Times" w:hAnsi="Times"/>
          <w:color w:val="221E1F"/>
          <w:szCs w:val="22"/>
          <w:lang w:val="en-GB"/>
        </w:rPr>
      </w:pPr>
    </w:p>
    <w:p w:rsidR="00D06542" w:rsidRPr="00E927ED" w:rsidRDefault="00D06542" w:rsidP="00D06542">
      <w:pPr>
        <w:pStyle w:val="Default"/>
        <w:spacing w:after="1447" w:line="260" w:lineRule="atLeast"/>
        <w:ind w:left="142"/>
        <w:jc w:val="both"/>
        <w:rPr>
          <w:rFonts w:ascii="Times" w:hAnsi="Times"/>
          <w:color w:val="221E1F"/>
          <w:szCs w:val="22"/>
          <w:lang w:val="en-GB"/>
        </w:rPr>
      </w:pPr>
    </w:p>
    <w:p w:rsidR="00D06542" w:rsidRPr="00E927ED" w:rsidRDefault="00615777" w:rsidP="00D06542">
      <w:pPr>
        <w:pStyle w:val="Fortsetzung"/>
        <w:jc w:val="center"/>
        <w:rPr>
          <w:lang w:val="en-GB"/>
        </w:rPr>
      </w:pPr>
      <w:r>
        <w:rPr>
          <w:lang w:val="en-GB"/>
        </w:rPr>
        <w:t>3rd</w:t>
      </w:r>
      <w:r w:rsidR="00D06542" w:rsidRPr="00E927ED">
        <w:rPr>
          <w:lang w:val="en-GB"/>
        </w:rPr>
        <w:t xml:space="preserve"> edition © 202</w:t>
      </w:r>
      <w:r>
        <w:rPr>
          <w:lang w:val="en-GB"/>
        </w:rPr>
        <w:t>3</w:t>
      </w:r>
    </w:p>
    <w:p w:rsidR="00D06542" w:rsidRPr="00E927ED" w:rsidRDefault="00D06542" w:rsidP="00D06542">
      <w:pPr>
        <w:pStyle w:val="Fortsetzung"/>
        <w:jc w:val="center"/>
        <w:rPr>
          <w:lang w:val="en-GB"/>
        </w:rPr>
        <w:sectPr w:rsidR="00D06542" w:rsidRPr="00E927ED" w:rsidSect="00137353">
          <w:headerReference w:type="even" r:id="rId8"/>
          <w:headerReference w:type="default" r:id="rId9"/>
          <w:headerReference w:type="first" r:id="rId10"/>
          <w:pgSz w:w="11900" w:h="16840"/>
          <w:pgMar w:top="1418" w:right="1276" w:bottom="851" w:left="1418" w:header="709" w:footer="851" w:gutter="0"/>
          <w:cols w:space="708"/>
          <w:titlePg/>
          <w:docGrid w:linePitch="326"/>
        </w:sectPr>
      </w:pPr>
      <w:r w:rsidRPr="00E927ED">
        <w:rPr>
          <w:lang w:val="en-GB"/>
        </w:rPr>
        <w:t>English translation by the author © 202</w:t>
      </w:r>
      <w:r w:rsidR="00615777">
        <w:rPr>
          <w:lang w:val="en-GB"/>
        </w:rPr>
        <w:t>3</w:t>
      </w:r>
    </w:p>
    <w:p w:rsidR="00D06542" w:rsidRPr="00E927ED" w:rsidRDefault="00D06542" w:rsidP="00D06542">
      <w:pPr>
        <w:pStyle w:val="berschrift1"/>
        <w:spacing w:before="120"/>
        <w:ind w:right="607"/>
        <w:rPr>
          <w:lang w:val="en-GB"/>
        </w:rPr>
      </w:pPr>
      <w:bookmarkStart w:id="4" w:name="_Toc465444004"/>
      <w:bookmarkStart w:id="5" w:name="_Toc465444626"/>
      <w:bookmarkStart w:id="6" w:name="_Toc466734565"/>
      <w:bookmarkStart w:id="7" w:name="_Toc469754480"/>
      <w:bookmarkStart w:id="8" w:name="_Toc113817081"/>
      <w:r w:rsidRPr="00E927ED">
        <w:rPr>
          <w:lang w:val="en-GB"/>
        </w:rPr>
        <w:lastRenderedPageBreak/>
        <w:t>1.</w:t>
      </w:r>
      <w:r w:rsidRPr="00E927ED">
        <w:rPr>
          <w:lang w:val="en-GB"/>
        </w:rPr>
        <w:tab/>
      </w:r>
      <w:bookmarkEnd w:id="4"/>
      <w:bookmarkEnd w:id="5"/>
      <w:bookmarkEnd w:id="6"/>
      <w:bookmarkEnd w:id="7"/>
      <w:r w:rsidRPr="00E927ED">
        <w:rPr>
          <w:lang w:val="en-GB"/>
        </w:rPr>
        <w:t>Author-seminar paper</w:t>
      </w:r>
      <w:bookmarkEnd w:id="8"/>
    </w:p>
    <w:p w:rsidR="00D06542" w:rsidRPr="00E927ED" w:rsidRDefault="00D06542" w:rsidP="00D06542">
      <w:pPr>
        <w:pStyle w:val="Block"/>
        <w:rPr>
          <w:lang w:val="en-GB"/>
        </w:rPr>
      </w:pPr>
    </w:p>
    <w:p w:rsidR="00D06542" w:rsidRPr="00E927ED" w:rsidRDefault="00D06542" w:rsidP="00D06542">
      <w:pPr>
        <w:pStyle w:val="Block"/>
        <w:rPr>
          <w:lang w:val="en-GB"/>
        </w:rPr>
      </w:pPr>
      <w:r w:rsidRPr="00E927ED">
        <w:rPr>
          <w:lang w:val="en-GB"/>
        </w:rPr>
        <w:t xml:space="preserve">Primary purpose of this work was to determine the </w:t>
      </w:r>
      <w:r w:rsidRPr="00E927ED">
        <w:rPr>
          <w:smallCaps/>
          <w:lang w:val="en-GB"/>
        </w:rPr>
        <w:t>Hubble-</w:t>
      </w:r>
      <w:r w:rsidRPr="00E927ED">
        <w:rPr>
          <w:lang w:val="en-GB"/>
        </w:rPr>
        <w:t>parameter</w:t>
      </w:r>
      <w:r w:rsidRPr="00E927ED">
        <w:rPr>
          <w:smallCaps/>
          <w:lang w:val="en-GB"/>
        </w:rPr>
        <w:t xml:space="preserve"> </w:t>
      </w:r>
      <w:r w:rsidRPr="00E927ED">
        <w:rPr>
          <w:lang w:val="en-GB"/>
        </w:rPr>
        <w:t>with other methods than astronomic ones and if necessary even to calculate it. With the improved technical methods, like the James-Webb</w:t>
      </w:r>
      <w:r w:rsidRPr="00E927ED">
        <w:rPr>
          <w:smallCaps/>
          <w:lang w:val="en-GB"/>
        </w:rPr>
        <w:t>-</w:t>
      </w:r>
      <w:r w:rsidRPr="00E927ED">
        <w:rPr>
          <w:lang w:val="en-GB"/>
        </w:rPr>
        <w:t>Telescope</w:t>
      </w:r>
      <w:r w:rsidRPr="00E927ED">
        <w:rPr>
          <w:smallCaps/>
          <w:lang w:val="en-GB"/>
        </w:rPr>
        <w:t xml:space="preserve">, </w:t>
      </w:r>
      <w:r w:rsidRPr="00E927ED">
        <w:rPr>
          <w:lang w:val="en-GB"/>
        </w:rPr>
        <w:t>it now succeeds to advance into space farther and farther obtaining new, more exact data. With it, it becomes visibly that it will be always more imperative to have an exact model of the universe as whole in order to  interpret these data correctly, because the farther we look into the universe and with it, into the depths of time, the more effects appear, which can be hardly interpreted with the current models or not at all.</w:t>
      </w:r>
    </w:p>
    <w:p w:rsidR="00D06542" w:rsidRPr="00E927ED" w:rsidRDefault="00D06542" w:rsidP="00D06542">
      <w:pPr>
        <w:spacing w:line="240" w:lineRule="exact"/>
        <w:ind w:right="28" w:firstLine="226"/>
        <w:jc w:val="both"/>
        <w:rPr>
          <w:lang w:val="en-GB"/>
        </w:rPr>
      </w:pPr>
    </w:p>
    <w:p w:rsidR="00D06542" w:rsidRPr="00E927ED" w:rsidRDefault="00D06542" w:rsidP="00D06542">
      <w:pPr>
        <w:pStyle w:val="Block"/>
        <w:rPr>
          <w:lang w:val="en-GB"/>
        </w:rPr>
      </w:pPr>
      <w:r w:rsidRPr="00E927ED">
        <w:rPr>
          <w:lang w:val="en-GB"/>
        </w:rPr>
        <w:t xml:space="preserve">Object of this work was, to posit such a model, using data being locally available, which is accessible with the present-day technical methods. These would be the universal fundamental physical constants and their relations to each other as well as the electron charge, -mass and similar values and the known physical rules. For this as fundamentals serves a cosmologic model basing on a lecture, delivered in German language by Prof. Cornelius </w:t>
      </w:r>
      <w:r w:rsidRPr="00E927ED">
        <w:rPr>
          <w:smallCaps/>
          <w:lang w:val="en-GB"/>
        </w:rPr>
        <w:t xml:space="preserve">Lanczos  </w:t>
      </w:r>
      <w:r w:rsidRPr="00E927ED">
        <w:rPr>
          <w:lang w:val="en-GB"/>
        </w:rPr>
        <w:t xml:space="preserve">on the occasion of the </w:t>
      </w:r>
      <w:r w:rsidRPr="00E927ED">
        <w:rPr>
          <w:smallCaps/>
          <w:lang w:val="en-GB"/>
        </w:rPr>
        <w:t>Einstein</w:t>
      </w:r>
      <w:r w:rsidRPr="00E927ED">
        <w:rPr>
          <w:lang w:val="en-GB"/>
        </w:rPr>
        <w:t>-Symposium</w:t>
      </w:r>
      <w:r w:rsidRPr="00E927ED">
        <w:rPr>
          <w:smallCaps/>
          <w:lang w:val="en-GB"/>
        </w:rPr>
        <w:t xml:space="preserve"> </w:t>
      </w:r>
      <w:r w:rsidRPr="00E927ED">
        <w:rPr>
          <w:lang w:val="en-GB"/>
        </w:rPr>
        <w:t xml:space="preserve">1965 in Berlin. Except for </w:t>
      </w:r>
      <w:r w:rsidRPr="00E927ED">
        <w:rPr>
          <w:sz w:val="22"/>
          <w:lang w:val="en-GB"/>
        </w:rPr>
        <w:t>[</w:t>
      </w:r>
      <w:r w:rsidRPr="00E927ED">
        <w:rPr>
          <w:lang w:val="en-GB"/>
        </w:rPr>
        <w:t>1</w:t>
      </w:r>
      <w:r w:rsidRPr="00E927ED">
        <w:rPr>
          <w:sz w:val="22"/>
          <w:lang w:val="en-GB"/>
        </w:rPr>
        <w:t>]</w:t>
      </w:r>
      <w:r w:rsidRPr="00E927ED">
        <w:rPr>
          <w:lang w:val="en-GB"/>
        </w:rPr>
        <w:t xml:space="preserve"> this lecture does not have been published furthermore (and never in English) according to my knowledge. </w:t>
      </w:r>
    </w:p>
    <w:p w:rsidR="00D06542" w:rsidRPr="00E927ED" w:rsidRDefault="00D06542" w:rsidP="00D06542">
      <w:pPr>
        <w:rPr>
          <w:lang w:val="en-GB"/>
        </w:rPr>
      </w:pPr>
    </w:p>
    <w:p w:rsidR="00D06542" w:rsidRPr="00E927ED" w:rsidRDefault="00D06542" w:rsidP="00D06542">
      <w:pPr>
        <w:pStyle w:val="Block"/>
        <w:rPr>
          <w:lang w:val="en-GB"/>
        </w:rPr>
      </w:pPr>
      <w:r w:rsidRPr="00E927ED">
        <w:rPr>
          <w:lang w:val="en-GB"/>
        </w:rPr>
        <w:t>In his model</w:t>
      </w:r>
      <w:r w:rsidRPr="00E927ED">
        <w:rPr>
          <w:smallCaps/>
          <w:lang w:val="en-GB"/>
        </w:rPr>
        <w:t xml:space="preserve"> Lanczos </w:t>
      </w:r>
      <w:r w:rsidRPr="00E927ED">
        <w:rPr>
          <w:lang w:val="en-GB"/>
        </w:rPr>
        <w:t xml:space="preserve">postulates the existence of a strictly agitated wave-field, which generally should be, according to his opinion, the real cause of the qualities of space-time and relativistic effects. For more details please read the lecture itself, which has got only seven pages overall. There is also an English source denoted in </w:t>
      </w:r>
      <w:r w:rsidRPr="00E927ED">
        <w:rPr>
          <w:sz w:val="22"/>
          <w:lang w:val="en-GB"/>
        </w:rPr>
        <w:t>[</w:t>
      </w:r>
      <w:r w:rsidRPr="00E927ED">
        <w:rPr>
          <w:lang w:val="en-GB"/>
        </w:rPr>
        <w:t>1</w:t>
      </w:r>
      <w:r w:rsidRPr="00E927ED">
        <w:rPr>
          <w:sz w:val="22"/>
          <w:lang w:val="en-GB"/>
        </w:rPr>
        <w:t>]</w:t>
      </w:r>
      <w:r w:rsidRPr="00E927ED">
        <w:rPr>
          <w:lang w:val="en-GB"/>
        </w:rPr>
        <w:t xml:space="preserve">. Because this idea is fascinating me and since </w:t>
      </w:r>
      <w:r w:rsidRPr="00E927ED">
        <w:rPr>
          <w:smallCaps/>
          <w:lang w:val="en-GB"/>
        </w:rPr>
        <w:t xml:space="preserve">Lanczos </w:t>
      </w:r>
      <w:r w:rsidRPr="00E927ED">
        <w:rPr>
          <w:lang w:val="en-GB"/>
        </w:rPr>
        <w:t>has</w:t>
      </w:r>
      <w:r w:rsidRPr="00E927ED">
        <w:rPr>
          <w:smallCaps/>
          <w:lang w:val="en-GB"/>
        </w:rPr>
        <w:t xml:space="preserve"> </w:t>
      </w:r>
      <w:r w:rsidRPr="00E927ED">
        <w:rPr>
          <w:lang w:val="en-GB"/>
        </w:rPr>
        <w:t xml:space="preserve">sketched his model even only in coarse outlines, I have tried to put an authentic model on the basis of the known facts and phenomenons, both fitting </w:t>
      </w:r>
      <w:r w:rsidRPr="00E927ED">
        <w:rPr>
          <w:smallCaps/>
          <w:lang w:val="en-GB"/>
        </w:rPr>
        <w:t>Lanczos</w:t>
      </w:r>
      <w:r w:rsidRPr="00E927ED">
        <w:rPr>
          <w:lang w:val="en-GB"/>
        </w:rPr>
        <w:t>’</w:t>
      </w:r>
      <w:r w:rsidRPr="00E927ED">
        <w:rPr>
          <w:smallCaps/>
          <w:lang w:val="en-GB"/>
        </w:rPr>
        <w:t xml:space="preserve"> </w:t>
      </w:r>
      <w:r w:rsidRPr="00E927ED">
        <w:rPr>
          <w:lang w:val="en-GB"/>
        </w:rPr>
        <w:t>demands and nevertheless not colliding with the yet accepted reality.</w:t>
      </w:r>
    </w:p>
    <w:p w:rsidR="00D06542" w:rsidRPr="00E927ED" w:rsidRDefault="00D06542" w:rsidP="00D06542">
      <w:pPr>
        <w:pStyle w:val="Block"/>
        <w:rPr>
          <w:lang w:val="en-GB"/>
        </w:rPr>
      </w:pPr>
    </w:p>
    <w:p w:rsidR="00D06542" w:rsidRPr="00E927ED" w:rsidRDefault="00D06542" w:rsidP="00D06542">
      <w:pPr>
        <w:pStyle w:val="Block"/>
        <w:rPr>
          <w:lang w:val="en-GB"/>
        </w:rPr>
      </w:pPr>
      <w:r w:rsidRPr="00E927ED">
        <w:rPr>
          <w:lang w:val="en-GB"/>
        </w:rPr>
        <w:t xml:space="preserve">The result is a model with changing natural constants with expansion. This leads to a reduction of well-known contradictions, e.g. between the SRT and the ART with strong curvature, with the red-shift in relation to the expression </w:t>
      </w:r>
      <w:r w:rsidRPr="00E927ED">
        <w:rPr>
          <w:rFonts w:ascii="MT Extra" w:hAnsi="MT Extra"/>
          <w:lang w:val="en-GB"/>
        </w:rPr>
        <w:t>h</w:t>
      </w:r>
      <w:r w:rsidRPr="00E927ED">
        <w:rPr>
          <w:lang w:val="en-GB"/>
        </w:rPr>
        <w:t>ω</w:t>
      </w:r>
      <w:r w:rsidRPr="00E927ED">
        <w:rPr>
          <w:sz w:val="8"/>
          <w:lang w:val="en-GB"/>
        </w:rPr>
        <w:t> </w:t>
      </w:r>
      <w:r w:rsidRPr="00E927ED">
        <w:rPr>
          <w:lang w:val="en-GB"/>
        </w:rPr>
        <w:t>=</w:t>
      </w:r>
      <w:r w:rsidRPr="00E927ED">
        <w:rPr>
          <w:sz w:val="8"/>
          <w:lang w:val="en-GB"/>
        </w:rPr>
        <w:t> </w:t>
      </w:r>
      <w:r w:rsidRPr="00E927ED">
        <w:rPr>
          <w:lang w:val="en-GB"/>
        </w:rPr>
        <w:t>mc</w:t>
      </w:r>
      <w:r w:rsidRPr="00E927ED">
        <w:rPr>
          <w:vertAlign w:val="superscript"/>
          <w:lang w:val="en-GB"/>
        </w:rPr>
        <w:t>2</w:t>
      </w:r>
      <w:r w:rsidRPr="00E927ED">
        <w:rPr>
          <w:lang w:val="en-GB"/>
        </w:rPr>
        <w:t xml:space="preserve"> and many more. Since some of the variable natural constants also affect the observer, i.e. he is affected by them himself, some of the changes cancel out. A </w:t>
      </w:r>
      <w:r w:rsidRPr="00E927ED">
        <w:rPr>
          <w:i/>
          <w:lang w:val="en-GB"/>
        </w:rPr>
        <w:t>virtual relativity principle</w:t>
      </w:r>
      <w:r w:rsidRPr="00E927ED">
        <w:rPr>
          <w:lang w:val="en-GB"/>
        </w:rPr>
        <w:t xml:space="preserve"> applies. The laws of nature just </w:t>
      </w:r>
      <w:r w:rsidRPr="00E927ED">
        <w:rPr>
          <w:i/>
          <w:lang w:val="en-GB"/>
        </w:rPr>
        <w:t>seem</w:t>
      </w:r>
      <w:r w:rsidRPr="00E927ED">
        <w:rPr>
          <w:lang w:val="en-GB"/>
        </w:rPr>
        <w:t xml:space="preserve"> to be the same in all frames of reference.</w:t>
      </w:r>
    </w:p>
    <w:p w:rsidR="00D06542" w:rsidRPr="00E927ED" w:rsidRDefault="00D06542" w:rsidP="00D06542">
      <w:pPr>
        <w:pStyle w:val="Block"/>
        <w:rPr>
          <w:lang w:val="en-GB"/>
        </w:rPr>
      </w:pPr>
    </w:p>
    <w:p w:rsidR="00D06542" w:rsidRPr="00E927ED" w:rsidRDefault="00D06542" w:rsidP="00D06542">
      <w:pPr>
        <w:pStyle w:val="Fortsetzung"/>
        <w:rPr>
          <w:lang w:val="en-GB"/>
        </w:rPr>
      </w:pPr>
      <w:r w:rsidRPr="00E927ED">
        <w:rPr>
          <w:lang w:val="en-GB"/>
        </w:rPr>
        <w:t xml:space="preserve">However, the model also influences the metric system (SI). With the help of the electron mass and charge, the relations to the corresponding </w:t>
      </w:r>
      <w:r w:rsidRPr="00E927ED">
        <w:rPr>
          <w:smallCaps/>
          <w:lang w:val="en-GB"/>
        </w:rPr>
        <w:t>Planck</w:t>
      </w:r>
      <w:r w:rsidRPr="00E927ED">
        <w:rPr>
          <w:lang w:val="en-GB"/>
        </w:rPr>
        <w:t xml:space="preserve"> units could be precisely determined. This makes it possible to calculate all natural constants outside the atomic nucleus as a function of the reference system or space and time to at least 10 decimal places, including the </w:t>
      </w:r>
      <w:r w:rsidRPr="00E927ED">
        <w:rPr>
          <w:smallCaps/>
          <w:lang w:val="en-GB"/>
        </w:rPr>
        <w:t>Hubble</w:t>
      </w:r>
      <w:r w:rsidRPr="00E927ED">
        <w:rPr>
          <w:lang w:val="en-GB"/>
        </w:rPr>
        <w:t xml:space="preserve"> parameter and the </w:t>
      </w:r>
      <w:r w:rsidRPr="00E927ED">
        <w:rPr>
          <w:w w:val="90"/>
          <w:lang w:val="en-GB"/>
        </w:rPr>
        <w:t>CMBR</w:t>
      </w:r>
      <w:r w:rsidRPr="00E927ED">
        <w:rPr>
          <w:lang w:val="en-GB"/>
        </w:rPr>
        <w:t xml:space="preserve"> temperature. Especially because of this influence I named the line element appearing in the model »Metric Line Element (MLE)«.</w:t>
      </w:r>
    </w:p>
    <w:p w:rsidR="00D06542" w:rsidRPr="00E927ED" w:rsidRDefault="00D06542" w:rsidP="00D06542">
      <w:pPr>
        <w:pStyle w:val="Fortsetzung"/>
        <w:rPr>
          <w:lang w:val="en-GB"/>
        </w:rPr>
      </w:pPr>
    </w:p>
    <w:p w:rsidR="00D06542" w:rsidRPr="00E927ED" w:rsidRDefault="00D06542" w:rsidP="0098159E">
      <w:pPr>
        <w:pStyle w:val="Fortsetzung"/>
        <w:spacing w:line="250" w:lineRule="exact"/>
        <w:rPr>
          <w:lang w:val="en-GB"/>
        </w:rPr>
      </w:pPr>
      <w:r w:rsidRPr="00E927ED">
        <w:rPr>
          <w:lang w:val="en-GB"/>
        </w:rPr>
        <w:t xml:space="preserve">Furthermore, the model explains the unexpected results of the Supernova-Ia-Cosmology-Experiment as a consequence of a non-standard electromagnetic wave propagation function. Due to the expansion of the universe, there is a parametric damping that can only be detected at very large distances. At the same time, this leads to the appearance of an upper cut-off frequency, which is the cause of the specific waveform, the sharp descent at high frequencies, with the </w:t>
      </w:r>
      <w:r w:rsidRPr="00E927ED">
        <w:rPr>
          <w:w w:val="90"/>
          <w:lang w:val="en-GB"/>
        </w:rPr>
        <w:t>CMBR</w:t>
      </w:r>
      <w:r w:rsidRPr="00E927ED">
        <w:rPr>
          <w:lang w:val="en-GB"/>
        </w:rPr>
        <w:t xml:space="preserve"> and, in general, any thermal radiation.</w:t>
      </w:r>
    </w:p>
    <w:p w:rsidR="00D06542" w:rsidRPr="00E927ED" w:rsidRDefault="00D06542" w:rsidP="00D06542">
      <w:pPr>
        <w:pStyle w:val="Block"/>
        <w:rPr>
          <w:lang w:val="en-GB"/>
        </w:rPr>
      </w:pPr>
    </w:p>
    <w:p w:rsidR="00CB018C" w:rsidRDefault="00D06542" w:rsidP="0098159E">
      <w:pPr>
        <w:pStyle w:val="Fortsetzung"/>
        <w:spacing w:line="260" w:lineRule="exact"/>
        <w:rPr>
          <w:lang w:val="en-GB"/>
        </w:rPr>
      </w:pPr>
      <w:r w:rsidRPr="00E927ED">
        <w:rPr>
          <w:lang w:val="en-GB"/>
        </w:rPr>
        <w:t>In contrast to other models based on the hydrogen atom, where the ratio F</w:t>
      </w:r>
      <w:r w:rsidRPr="00E927ED">
        <w:rPr>
          <w:position w:val="1"/>
          <w:sz w:val="26"/>
          <w:vertAlign w:val="subscript"/>
          <w:lang w:val="en-GB"/>
        </w:rPr>
        <w:t>g</w:t>
      </w:r>
      <w:r w:rsidRPr="00E927ED">
        <w:rPr>
          <w:lang w:val="en-GB"/>
        </w:rPr>
        <w:t>/F</w:t>
      </w:r>
      <w:r w:rsidRPr="00E927ED">
        <w:rPr>
          <w:position w:val="1"/>
          <w:sz w:val="26"/>
          <w:vertAlign w:val="subscript"/>
          <w:lang w:val="en-GB"/>
        </w:rPr>
        <w:t>e</w:t>
      </w:r>
      <w:r w:rsidRPr="00E927ED">
        <w:rPr>
          <w:lang w:val="en-GB"/>
        </w:rPr>
        <w:t xml:space="preserve"> is approximately 1:10</w:t>
      </w:r>
      <w:r w:rsidR="002A58F5">
        <w:rPr>
          <w:vertAlign w:val="superscript"/>
          <w:lang w:val="en-GB"/>
        </w:rPr>
        <w:t>4</w:t>
      </w:r>
      <w:r w:rsidRPr="00E927ED">
        <w:rPr>
          <w:vertAlign w:val="superscript"/>
          <w:lang w:val="en-GB"/>
        </w:rPr>
        <w:t>0</w:t>
      </w:r>
      <w:r w:rsidRPr="00E927ED">
        <w:rPr>
          <w:lang w:val="en-GB"/>
        </w:rPr>
        <w:t xml:space="preserve">, this model is based on the </w:t>
      </w:r>
      <w:r w:rsidRPr="00E927ED">
        <w:rPr>
          <w:smallCaps/>
          <w:lang w:val="en-GB"/>
        </w:rPr>
        <w:t>Planck</w:t>
      </w:r>
      <w:r w:rsidRPr="00E927ED">
        <w:rPr>
          <w:lang w:val="en-GB"/>
        </w:rPr>
        <w:t xml:space="preserve"> length with a ratio of 1:1. The theoretical electrotechnics custom notation is used in the work (j instead of i). Unusually, the letter β is used for the Lorentz factor γ, since γ is already heavily overused. </w:t>
      </w:r>
      <w:r w:rsidR="0098159E" w:rsidRPr="008912D0">
        <w:rPr>
          <w:lang w:val="en-GB"/>
        </w:rPr>
        <w:t xml:space="preserve">A different definition </w:t>
      </w:r>
      <w:r w:rsidR="0098159E">
        <w:rPr>
          <w:lang w:val="en-GB"/>
        </w:rPr>
        <w:t xml:space="preserve">of the </w:t>
      </w:r>
      <w:r w:rsidR="0098159E" w:rsidRPr="008912D0">
        <w:rPr>
          <w:smallCaps/>
          <w:lang w:val="en-GB"/>
        </w:rPr>
        <w:t>Planck</w:t>
      </w:r>
      <w:r w:rsidR="0098159E">
        <w:rPr>
          <w:lang w:val="en-GB"/>
        </w:rPr>
        <w:t xml:space="preserve"> charge </w:t>
      </w:r>
      <w:r w:rsidR="0098159E" w:rsidRPr="008912D0">
        <w:rPr>
          <w:lang w:val="en-GB"/>
        </w:rPr>
        <w:t>is used</w:t>
      </w:r>
      <w:r w:rsidR="0098159E">
        <w:rPr>
          <w:lang w:val="en-GB"/>
        </w:rPr>
        <w:t xml:space="preserve"> in the form </w:t>
      </w:r>
      <m:oMath>
        <m:sSub>
          <m:sSubPr>
            <m:ctrlPr>
              <w:rPr>
                <w:rFonts w:ascii="Cambria Math" w:hAnsi="Cambria Math"/>
                <w:sz w:val="22"/>
                <w:lang w:val="en-GB"/>
              </w:rPr>
            </m:ctrlPr>
          </m:sSubPr>
          <m:e>
            <m:r>
              <m:rPr>
                <m:sty m:val="p"/>
              </m:rPr>
              <w:rPr>
                <w:rFonts w:ascii="Cambria Math" w:hAnsi="Cambria Math"/>
                <w:sz w:val="22"/>
                <w:lang w:val="en-GB"/>
              </w:rPr>
              <m:t>q</m:t>
            </m:r>
          </m:e>
          <m:sub>
            <m:r>
              <w:rPr>
                <w:rFonts w:ascii="Cambria Math" w:hAnsi="Cambria Math"/>
                <w:sz w:val="22"/>
                <w:lang w:val="en-GB"/>
              </w:rPr>
              <m:t>0</m:t>
            </m:r>
          </m:sub>
        </m:sSub>
        <m:r>
          <m:rPr>
            <m:sty m:val="p"/>
          </m:rPr>
          <w:rPr>
            <w:rFonts w:ascii="Cambria Math" w:hAnsi="Cambria Math"/>
            <w:sz w:val="22"/>
            <w:lang w:val="en-GB"/>
          </w:rPr>
          <m:t>=</m:t>
        </m:r>
        <m:rad>
          <m:radPr>
            <m:degHide m:val="1"/>
            <m:ctrlPr>
              <w:rPr>
                <w:rFonts w:ascii="Cambria Math" w:hAnsi="Cambria Math"/>
                <w:sz w:val="22"/>
                <w:lang w:val="en-GB"/>
              </w:rPr>
            </m:ctrlPr>
          </m:radPr>
          <m:deg/>
          <m:e>
            <m:r>
              <w:rPr>
                <w:rFonts w:ascii="Cambria Math" w:hAnsi="Cambria Math"/>
                <w:sz w:val="22"/>
                <w:lang w:val="en-GB"/>
              </w:rPr>
              <m:t>ℏ</m:t>
            </m:r>
            <m:r>
              <m:rPr>
                <m:sty m:val="p"/>
              </m:rPr>
              <w:rPr>
                <w:rFonts w:ascii="Cambria Math" w:hAnsi="Cambria Math"/>
                <w:sz w:val="22"/>
                <w:lang w:val="en-GB"/>
              </w:rPr>
              <m:t>/</m:t>
            </m:r>
            <m:sSub>
              <m:sSubPr>
                <m:ctrlPr>
                  <w:rPr>
                    <w:rFonts w:ascii="Cambria Math" w:hAnsi="Cambria Math"/>
                    <w:sz w:val="22"/>
                    <w:lang w:val="en-GB"/>
                  </w:rPr>
                </m:ctrlPr>
              </m:sSubPr>
              <m:e>
                <m:r>
                  <m:rPr>
                    <m:sty m:val="p"/>
                  </m:rPr>
                  <w:rPr>
                    <w:rFonts w:ascii="Cambria Math" w:hAnsi="Cambria Math"/>
                    <w:sz w:val="22"/>
                    <w:lang w:val="en-GB"/>
                  </w:rPr>
                  <m:t>Z</m:t>
                </m:r>
              </m:e>
              <m:sub>
                <m:r>
                  <m:rPr>
                    <m:sty m:val="p"/>
                  </m:rPr>
                  <w:rPr>
                    <w:rFonts w:ascii="Cambria Math" w:hAnsi="Cambria Math"/>
                    <w:sz w:val="22"/>
                    <w:lang w:val="en-GB"/>
                  </w:rPr>
                  <m:t>0</m:t>
                </m:r>
              </m:sub>
            </m:sSub>
          </m:e>
        </m:rad>
      </m:oMath>
      <w:r w:rsidR="0098159E">
        <w:rPr>
          <w:sz w:val="22"/>
          <w:lang w:val="en-GB"/>
        </w:rPr>
        <w:t xml:space="preserve">. </w:t>
      </w:r>
      <w:r w:rsidRPr="00E927ED">
        <w:rPr>
          <w:lang w:val="en-GB"/>
        </w:rPr>
        <w:t>Even SI-units are used consistently, since I believe that the preset of constants to 1 (e.g. light-speed), as usual in the RT, are leaving to a cover-up of as yet unknown interdependences at all. Since this work is strongly interdisciplinary I tried to present the stuff in such a manner, that it can be understood even by non-specialists.</w:t>
      </w:r>
      <w:r w:rsidR="0098159E">
        <w:rPr>
          <w:sz w:val="22"/>
          <w:lang w:val="en-GB"/>
        </w:rPr>
        <w:t>.</w:t>
      </w:r>
    </w:p>
    <w:p w:rsidR="0098159E" w:rsidRPr="00E927ED" w:rsidRDefault="0098159E" w:rsidP="0098159E">
      <w:pPr>
        <w:pStyle w:val="Fortsetzung"/>
        <w:rPr>
          <w:lang w:val="en-GB"/>
        </w:rPr>
        <w:sectPr w:rsidR="0098159E" w:rsidRPr="00E927ED" w:rsidSect="00137353">
          <w:headerReference w:type="even" r:id="rId11"/>
          <w:headerReference w:type="default" r:id="rId12"/>
          <w:headerReference w:type="first" r:id="rId13"/>
          <w:type w:val="oddPage"/>
          <w:pgSz w:w="11900" w:h="16840"/>
          <w:pgMar w:top="1418" w:right="1276" w:bottom="851" w:left="1418" w:header="709" w:footer="851" w:gutter="0"/>
          <w:cols w:space="708"/>
          <w:docGrid w:linePitch="326"/>
        </w:sectPr>
      </w:pPr>
    </w:p>
    <w:p w:rsidR="00CB018C" w:rsidRPr="00E927ED" w:rsidRDefault="00CD493E" w:rsidP="00595DF1">
      <w:pPr>
        <w:pStyle w:val="berschrift1"/>
        <w:tabs>
          <w:tab w:val="clear" w:pos="1134"/>
          <w:tab w:val="left" w:pos="1276"/>
        </w:tabs>
        <w:spacing w:line="240" w:lineRule="exact"/>
        <w:ind w:right="255"/>
        <w:rPr>
          <w:lang w:val="en-GB"/>
        </w:rPr>
      </w:pPr>
      <w:bookmarkStart w:id="9" w:name="_Toc113817082"/>
      <w:r w:rsidRPr="00E927ED">
        <w:rPr>
          <w:lang w:val="en-GB"/>
        </w:rPr>
        <w:lastRenderedPageBreak/>
        <w:t>2.</w:t>
      </w:r>
      <w:r w:rsidRPr="00E927ED">
        <w:rPr>
          <w:lang w:val="en-GB"/>
        </w:rPr>
        <w:tab/>
      </w:r>
      <w:bookmarkEnd w:id="0"/>
      <w:bookmarkEnd w:id="1"/>
      <w:bookmarkEnd w:id="2"/>
      <w:bookmarkEnd w:id="3"/>
      <w:r w:rsidRPr="00E927ED">
        <w:rPr>
          <w:lang w:val="en-GB"/>
        </w:rPr>
        <w:t>Contents</w:t>
      </w:r>
      <w:bookmarkEnd w:id="9"/>
    </w:p>
    <w:p w:rsidR="00CB018C" w:rsidRPr="00E927ED" w:rsidRDefault="00CB018C">
      <w:pPr>
        <w:ind w:right="254"/>
        <w:rPr>
          <w:lang w:val="en-GB"/>
        </w:rPr>
      </w:pPr>
    </w:p>
    <w:p w:rsidR="00DE1053" w:rsidRPr="00615777" w:rsidRDefault="00DF6001" w:rsidP="00595DF1">
      <w:pPr>
        <w:pStyle w:val="Verzeichnis1"/>
        <w:tabs>
          <w:tab w:val="clear" w:pos="1134"/>
          <w:tab w:val="left" w:pos="1276"/>
        </w:tabs>
        <w:ind w:left="240"/>
        <w:rPr>
          <w:rFonts w:asciiTheme="minorHAnsi" w:eastAsiaTheme="minorEastAsia" w:hAnsiTheme="minorHAnsi" w:cstheme="minorBidi"/>
          <w:sz w:val="22"/>
          <w:szCs w:val="22"/>
          <w:lang w:val="en-US"/>
        </w:rPr>
      </w:pPr>
      <w:r>
        <w:rPr>
          <w:noProof w:val="0"/>
          <w:lang w:val="en-GB"/>
        </w:rPr>
        <w:fldChar w:fldCharType="begin"/>
      </w:r>
      <w:r w:rsidR="00DE1053">
        <w:rPr>
          <w:noProof w:val="0"/>
          <w:lang w:val="en-GB"/>
        </w:rPr>
        <w:instrText xml:space="preserve"> TOC \o "1-7" </w:instrText>
      </w:r>
      <w:r>
        <w:rPr>
          <w:noProof w:val="0"/>
          <w:lang w:val="en-GB"/>
        </w:rPr>
        <w:fldChar w:fldCharType="separate"/>
      </w:r>
      <w:r w:rsidR="00DE1053" w:rsidRPr="00BD65B0">
        <w:rPr>
          <w:lang w:val="en-GB"/>
        </w:rPr>
        <w:t>1.</w:t>
      </w:r>
      <w:r w:rsidR="00DE1053" w:rsidRPr="00615777">
        <w:rPr>
          <w:rFonts w:asciiTheme="minorHAnsi" w:eastAsiaTheme="minorEastAsia" w:hAnsiTheme="minorHAnsi" w:cstheme="minorBidi"/>
          <w:sz w:val="22"/>
          <w:szCs w:val="22"/>
          <w:lang w:val="en-US"/>
        </w:rPr>
        <w:tab/>
      </w:r>
      <w:r w:rsidR="00DE1053" w:rsidRPr="00BD65B0">
        <w:rPr>
          <w:lang w:val="en-GB"/>
        </w:rPr>
        <w:t>Author-seminar paper</w:t>
      </w:r>
      <w:r w:rsidR="00DE1053" w:rsidRPr="00615777">
        <w:rPr>
          <w:lang w:val="en-US"/>
        </w:rPr>
        <w:tab/>
      </w:r>
      <w:r>
        <w:fldChar w:fldCharType="begin"/>
      </w:r>
      <w:r w:rsidR="00DE1053" w:rsidRPr="00615777">
        <w:rPr>
          <w:lang w:val="en-US"/>
        </w:rPr>
        <w:instrText xml:space="preserve"> PAGEREF _Toc113817081 \h </w:instrText>
      </w:r>
      <w:r>
        <w:fldChar w:fldCharType="separate"/>
      </w:r>
      <w:r w:rsidR="00491577" w:rsidRPr="00615777">
        <w:rPr>
          <w:lang w:val="en-US"/>
        </w:rPr>
        <w:t>3</w:t>
      </w:r>
      <w:r>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2.</w:t>
      </w:r>
      <w:r w:rsidRPr="00615777">
        <w:rPr>
          <w:rFonts w:asciiTheme="minorHAnsi" w:eastAsiaTheme="minorEastAsia" w:hAnsiTheme="minorHAnsi" w:cstheme="minorBidi"/>
          <w:sz w:val="22"/>
          <w:szCs w:val="22"/>
          <w:lang w:val="en-US"/>
        </w:rPr>
        <w:tab/>
      </w:r>
      <w:r w:rsidRPr="00BD65B0">
        <w:rPr>
          <w:lang w:val="en-GB"/>
        </w:rPr>
        <w:t>Contents</w:t>
      </w:r>
      <w:r w:rsidRPr="00615777">
        <w:rPr>
          <w:lang w:val="en-US"/>
        </w:rPr>
        <w:tab/>
      </w:r>
      <w:r w:rsidR="00DF6001">
        <w:fldChar w:fldCharType="begin"/>
      </w:r>
      <w:r w:rsidRPr="00615777">
        <w:rPr>
          <w:lang w:val="en-US"/>
        </w:rPr>
        <w:instrText xml:space="preserve"> PAGEREF _Toc113817082 \h </w:instrText>
      </w:r>
      <w:r w:rsidR="00DF6001">
        <w:fldChar w:fldCharType="separate"/>
      </w:r>
      <w:r w:rsidR="00491577" w:rsidRPr="00615777">
        <w:rPr>
          <w:lang w:val="en-US"/>
        </w:rPr>
        <w:t>4</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3.</w:t>
      </w:r>
      <w:r w:rsidRPr="00615777">
        <w:rPr>
          <w:rFonts w:asciiTheme="minorHAnsi" w:eastAsiaTheme="minorEastAsia" w:hAnsiTheme="minorHAnsi" w:cstheme="minorBidi"/>
          <w:sz w:val="22"/>
          <w:szCs w:val="22"/>
          <w:lang w:val="en-US"/>
        </w:rPr>
        <w:tab/>
      </w:r>
      <w:r w:rsidRPr="00BD65B0">
        <w:rPr>
          <w:lang w:val="en-GB"/>
        </w:rPr>
        <w:t>Cosmologic model</w:t>
      </w:r>
      <w:r w:rsidRPr="00615777">
        <w:rPr>
          <w:lang w:val="en-US"/>
        </w:rPr>
        <w:tab/>
      </w:r>
      <w:r w:rsidR="00DF6001">
        <w:fldChar w:fldCharType="begin"/>
      </w:r>
      <w:r w:rsidRPr="00615777">
        <w:rPr>
          <w:lang w:val="en-US"/>
        </w:rPr>
        <w:instrText xml:space="preserve"> PAGEREF _Toc113817083 \h </w:instrText>
      </w:r>
      <w:r w:rsidR="00DF6001">
        <w:fldChar w:fldCharType="separate"/>
      </w:r>
      <w:r w:rsidR="00491577" w:rsidRPr="00615777">
        <w:rPr>
          <w:lang w:val="en-US"/>
        </w:rPr>
        <w:t>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3.1.</w:t>
      </w:r>
      <w:r w:rsidRPr="00615777">
        <w:rPr>
          <w:rFonts w:asciiTheme="minorHAnsi" w:eastAsiaTheme="minorEastAsia" w:hAnsiTheme="minorHAnsi" w:cstheme="minorBidi"/>
          <w:sz w:val="22"/>
          <w:szCs w:val="22"/>
          <w:lang w:val="en-US"/>
        </w:rPr>
        <w:tab/>
      </w:r>
      <w:r w:rsidRPr="00BD65B0">
        <w:rPr>
          <w:lang w:val="en-GB"/>
        </w:rPr>
        <w:t>Specification of the model</w:t>
      </w:r>
      <w:r w:rsidRPr="00615777">
        <w:rPr>
          <w:lang w:val="en-US"/>
        </w:rPr>
        <w:tab/>
      </w:r>
      <w:r w:rsidR="00DF6001">
        <w:fldChar w:fldCharType="begin"/>
      </w:r>
      <w:r w:rsidRPr="00615777">
        <w:rPr>
          <w:lang w:val="en-US"/>
        </w:rPr>
        <w:instrText xml:space="preserve"> PAGEREF _Toc113817084 \h </w:instrText>
      </w:r>
      <w:r w:rsidR="00DF6001">
        <w:fldChar w:fldCharType="separate"/>
      </w:r>
      <w:r w:rsidR="00491577" w:rsidRPr="00615777">
        <w:rPr>
          <w:lang w:val="en-US"/>
        </w:rPr>
        <w:t>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3.2.</w:t>
      </w:r>
      <w:r w:rsidRPr="00615777">
        <w:rPr>
          <w:rFonts w:asciiTheme="minorHAnsi" w:eastAsiaTheme="minorEastAsia" w:hAnsiTheme="minorHAnsi" w:cstheme="minorBidi"/>
          <w:sz w:val="22"/>
          <w:szCs w:val="22"/>
          <w:lang w:val="en-US"/>
        </w:rPr>
        <w:tab/>
      </w:r>
      <w:r w:rsidRPr="00BD65B0">
        <w:rPr>
          <w:lang w:val="en-GB"/>
        </w:rPr>
        <w:t>Forces in the model</w:t>
      </w:r>
      <w:r w:rsidRPr="00615777">
        <w:rPr>
          <w:lang w:val="en-US"/>
        </w:rPr>
        <w:tab/>
      </w:r>
      <w:r w:rsidR="00DF6001">
        <w:fldChar w:fldCharType="begin"/>
      </w:r>
      <w:r w:rsidRPr="00615777">
        <w:rPr>
          <w:lang w:val="en-US"/>
        </w:rPr>
        <w:instrText xml:space="preserve"> PAGEREF _Toc113817085 \h </w:instrText>
      </w:r>
      <w:r w:rsidR="00DF6001">
        <w:fldChar w:fldCharType="separate"/>
      </w:r>
      <w:r w:rsidR="00491577" w:rsidRPr="00615777">
        <w:rPr>
          <w:lang w:val="en-US"/>
        </w:rPr>
        <w:t>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3.3.</w:t>
      </w:r>
      <w:r w:rsidRPr="00615777">
        <w:rPr>
          <w:rFonts w:asciiTheme="minorHAnsi" w:eastAsiaTheme="minorEastAsia" w:hAnsiTheme="minorHAnsi" w:cstheme="minorBidi"/>
          <w:sz w:val="22"/>
          <w:szCs w:val="22"/>
          <w:lang w:val="en-US"/>
        </w:rPr>
        <w:tab/>
      </w:r>
      <w:r w:rsidRPr="00BD65B0">
        <w:rPr>
          <w:lang w:val="en-GB"/>
        </w:rPr>
        <w:t>The Metric line-element as oscillatory circuit</w:t>
      </w:r>
      <w:r w:rsidRPr="00615777">
        <w:rPr>
          <w:lang w:val="en-US"/>
        </w:rPr>
        <w:tab/>
      </w:r>
      <w:r w:rsidR="00DF6001">
        <w:fldChar w:fldCharType="begin"/>
      </w:r>
      <w:r w:rsidRPr="00615777">
        <w:rPr>
          <w:lang w:val="en-US"/>
        </w:rPr>
        <w:instrText xml:space="preserve"> PAGEREF _Toc113817086 \h </w:instrText>
      </w:r>
      <w:r w:rsidR="00DF6001">
        <w:fldChar w:fldCharType="separate"/>
      </w:r>
      <w:r w:rsidR="00491577" w:rsidRPr="00615777">
        <w:rPr>
          <w:lang w:val="en-US"/>
        </w:rPr>
        <w:t>14</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3.4.</w:t>
      </w:r>
      <w:r w:rsidRPr="00615777">
        <w:rPr>
          <w:rFonts w:asciiTheme="minorHAnsi" w:eastAsiaTheme="minorEastAsia" w:hAnsiTheme="minorHAnsi" w:cstheme="minorBidi"/>
          <w:sz w:val="22"/>
          <w:szCs w:val="22"/>
          <w:lang w:val="en-US"/>
        </w:rPr>
        <w:tab/>
      </w:r>
      <w:r w:rsidRPr="00BD65B0">
        <w:rPr>
          <w:lang w:val="en-GB"/>
        </w:rPr>
        <w:t>Disadvantages of the static model</w:t>
      </w:r>
      <w:r w:rsidRPr="00615777">
        <w:rPr>
          <w:lang w:val="en-US"/>
        </w:rPr>
        <w:tab/>
      </w:r>
      <w:r w:rsidR="00DF6001">
        <w:fldChar w:fldCharType="begin"/>
      </w:r>
      <w:r w:rsidRPr="00615777">
        <w:rPr>
          <w:lang w:val="en-US"/>
        </w:rPr>
        <w:instrText xml:space="preserve"> PAGEREF _Toc113817087 \h </w:instrText>
      </w:r>
      <w:r w:rsidR="00DF6001">
        <w:fldChar w:fldCharType="separate"/>
      </w:r>
      <w:r w:rsidR="00491577" w:rsidRPr="00615777">
        <w:rPr>
          <w:lang w:val="en-US"/>
        </w:rPr>
        <w:t>16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w:t>
      </w:r>
      <w:r w:rsidRPr="00615777">
        <w:rPr>
          <w:rFonts w:asciiTheme="minorHAnsi" w:eastAsiaTheme="minorEastAsia" w:hAnsiTheme="minorHAnsi" w:cstheme="minorBidi"/>
          <w:sz w:val="22"/>
          <w:szCs w:val="22"/>
          <w:lang w:val="en-US"/>
        </w:rPr>
        <w:tab/>
      </w:r>
      <w:r w:rsidRPr="00BD65B0">
        <w:rPr>
          <w:lang w:val="en-GB"/>
        </w:rPr>
        <w:t>Dynamic model</w:t>
      </w:r>
      <w:r w:rsidRPr="00615777">
        <w:rPr>
          <w:lang w:val="en-US"/>
        </w:rPr>
        <w:tab/>
      </w:r>
      <w:r w:rsidR="00DF6001">
        <w:fldChar w:fldCharType="begin"/>
      </w:r>
      <w:r w:rsidRPr="00615777">
        <w:rPr>
          <w:lang w:val="en-US"/>
        </w:rPr>
        <w:instrText xml:space="preserve"> PAGEREF _Toc113817088 \h </w:instrText>
      </w:r>
      <w:r w:rsidR="00DF6001">
        <w:fldChar w:fldCharType="separate"/>
      </w:r>
      <w:r w:rsidR="00491577" w:rsidRPr="00615777">
        <w:rPr>
          <w:lang w:val="en-US"/>
        </w:rPr>
        <w:t>17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4.1.</w:t>
      </w:r>
      <w:r w:rsidRPr="00615777">
        <w:rPr>
          <w:rFonts w:asciiTheme="minorHAnsi" w:eastAsiaTheme="minorEastAsia" w:hAnsiTheme="minorHAnsi" w:cstheme="minorBidi"/>
          <w:sz w:val="22"/>
          <w:szCs w:val="22"/>
          <w:lang w:val="en-US"/>
        </w:rPr>
        <w:tab/>
      </w:r>
      <w:r w:rsidRPr="00BD65B0">
        <w:rPr>
          <w:lang w:val="en-GB"/>
        </w:rPr>
        <w:t>Further contemplations</w:t>
      </w:r>
      <w:r w:rsidRPr="00615777">
        <w:rPr>
          <w:lang w:val="en-US"/>
        </w:rPr>
        <w:tab/>
      </w:r>
      <w:r w:rsidR="00DF6001">
        <w:fldChar w:fldCharType="begin"/>
      </w:r>
      <w:r w:rsidRPr="00615777">
        <w:rPr>
          <w:lang w:val="en-US"/>
        </w:rPr>
        <w:instrText xml:space="preserve"> PAGEREF _Toc113817089 \h </w:instrText>
      </w:r>
      <w:r w:rsidR="00DF6001">
        <w:fldChar w:fldCharType="separate"/>
      </w:r>
      <w:r w:rsidR="00491577" w:rsidRPr="00615777">
        <w:rPr>
          <w:lang w:val="en-US"/>
        </w:rPr>
        <w:t>17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4.2.</w:t>
      </w:r>
      <w:r w:rsidRPr="00615777">
        <w:rPr>
          <w:rFonts w:asciiTheme="minorHAnsi" w:eastAsiaTheme="minorEastAsia" w:hAnsiTheme="minorHAnsi" w:cstheme="minorBidi"/>
          <w:sz w:val="22"/>
          <w:szCs w:val="22"/>
          <w:lang w:val="en-US"/>
        </w:rPr>
        <w:tab/>
      </w:r>
      <w:r w:rsidRPr="00BD65B0">
        <w:rPr>
          <w:lang w:val="en-GB"/>
        </w:rPr>
        <w:t>Differential equation and solutions</w:t>
      </w:r>
      <w:r w:rsidRPr="00615777">
        <w:rPr>
          <w:lang w:val="en-US"/>
        </w:rPr>
        <w:tab/>
      </w:r>
      <w:r w:rsidR="00DF6001">
        <w:fldChar w:fldCharType="begin"/>
      </w:r>
      <w:r w:rsidRPr="00615777">
        <w:rPr>
          <w:lang w:val="en-US"/>
        </w:rPr>
        <w:instrText xml:space="preserve"> PAGEREF _Toc113817090 \h </w:instrText>
      </w:r>
      <w:r w:rsidR="00DF6001">
        <w:fldChar w:fldCharType="separate"/>
      </w:r>
      <w:r w:rsidR="00491577" w:rsidRPr="00615777">
        <w:rPr>
          <w:lang w:val="en-US"/>
        </w:rPr>
        <w:t>19</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4.2.1.</w:t>
      </w:r>
      <w:r w:rsidRPr="00615777">
        <w:rPr>
          <w:rFonts w:asciiTheme="minorHAnsi" w:eastAsiaTheme="minorEastAsia" w:hAnsiTheme="minorHAnsi" w:cstheme="minorBidi"/>
          <w:sz w:val="22"/>
          <w:szCs w:val="22"/>
          <w:lang w:val="en-US"/>
        </w:rPr>
        <w:tab/>
      </w:r>
      <w:r w:rsidRPr="00BD65B0">
        <w:rPr>
          <w:lang w:val="en-GB"/>
        </w:rPr>
        <w:t>Specification of the differential equation</w:t>
      </w:r>
      <w:r w:rsidRPr="00615777">
        <w:rPr>
          <w:lang w:val="en-US"/>
        </w:rPr>
        <w:tab/>
      </w:r>
      <w:r w:rsidR="00DF6001">
        <w:fldChar w:fldCharType="begin"/>
      </w:r>
      <w:r w:rsidRPr="00615777">
        <w:rPr>
          <w:lang w:val="en-US"/>
        </w:rPr>
        <w:instrText xml:space="preserve"> PAGEREF _Toc113817091 \h </w:instrText>
      </w:r>
      <w:r w:rsidR="00DF6001">
        <w:fldChar w:fldCharType="separate"/>
      </w:r>
      <w:r w:rsidR="00491577" w:rsidRPr="00615777">
        <w:rPr>
          <w:lang w:val="en-US"/>
        </w:rPr>
        <w:t>19</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4.2.2.</w:t>
      </w:r>
      <w:r w:rsidRPr="00615777">
        <w:rPr>
          <w:rFonts w:asciiTheme="minorHAnsi" w:eastAsiaTheme="minorEastAsia" w:hAnsiTheme="minorHAnsi" w:cstheme="minorBidi"/>
          <w:sz w:val="22"/>
          <w:szCs w:val="22"/>
          <w:lang w:val="en-US"/>
        </w:rPr>
        <w:tab/>
      </w:r>
      <w:r w:rsidRPr="00BD65B0">
        <w:rPr>
          <w:lang w:val="en-GB"/>
        </w:rPr>
        <w:t>Universal solution of the differential equation</w:t>
      </w:r>
      <w:r w:rsidRPr="00615777">
        <w:rPr>
          <w:lang w:val="en-US"/>
        </w:rPr>
        <w:tab/>
      </w:r>
      <w:r w:rsidR="00DF6001">
        <w:fldChar w:fldCharType="begin"/>
      </w:r>
      <w:r w:rsidRPr="00615777">
        <w:rPr>
          <w:lang w:val="en-US"/>
        </w:rPr>
        <w:instrText xml:space="preserve"> PAGEREF _Toc113817092 \h </w:instrText>
      </w:r>
      <w:r w:rsidR="00DF6001">
        <w:fldChar w:fldCharType="separate"/>
      </w:r>
      <w:r w:rsidR="00491577" w:rsidRPr="00615777">
        <w:rPr>
          <w:lang w:val="en-US"/>
        </w:rPr>
        <w:t>22</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4.2.3.</w:t>
      </w:r>
      <w:r w:rsidRPr="00615777">
        <w:rPr>
          <w:rFonts w:asciiTheme="minorHAnsi" w:eastAsiaTheme="minorEastAsia" w:hAnsiTheme="minorHAnsi" w:cstheme="minorBidi"/>
          <w:sz w:val="22"/>
          <w:szCs w:val="22"/>
          <w:lang w:val="en-US"/>
        </w:rPr>
        <w:tab/>
      </w:r>
      <w:r w:rsidRPr="00BD65B0">
        <w:rPr>
          <w:lang w:val="en-GB"/>
        </w:rPr>
        <w:t>Specific solutions</w:t>
      </w:r>
      <w:r w:rsidRPr="00615777">
        <w:rPr>
          <w:lang w:val="en-US"/>
        </w:rPr>
        <w:tab/>
      </w:r>
      <w:r w:rsidR="00DF6001">
        <w:fldChar w:fldCharType="begin"/>
      </w:r>
      <w:r w:rsidRPr="00615777">
        <w:rPr>
          <w:lang w:val="en-US"/>
        </w:rPr>
        <w:instrText xml:space="preserve"> PAGEREF _Toc113817093 \h </w:instrText>
      </w:r>
      <w:r w:rsidR="00DF6001">
        <w:fldChar w:fldCharType="separate"/>
      </w:r>
      <w:r w:rsidR="00491577" w:rsidRPr="00615777">
        <w:rPr>
          <w:lang w:val="en-US"/>
        </w:rPr>
        <w:t>23</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4.2.3.1.</w:t>
      </w:r>
      <w:r w:rsidRPr="00615777">
        <w:rPr>
          <w:rFonts w:asciiTheme="minorHAnsi" w:eastAsiaTheme="minorEastAsia" w:hAnsiTheme="minorHAnsi" w:cstheme="minorBidi"/>
          <w:sz w:val="22"/>
          <w:szCs w:val="22"/>
          <w:lang w:val="en-US"/>
        </w:rPr>
        <w:tab/>
      </w:r>
      <w:r w:rsidRPr="00BD65B0">
        <w:rPr>
          <w:lang w:val="en-GB"/>
        </w:rPr>
        <w:t>The harmonic solution (A=1/2)</w:t>
      </w:r>
      <w:r w:rsidRPr="00615777">
        <w:rPr>
          <w:lang w:val="en-US"/>
        </w:rPr>
        <w:tab/>
      </w:r>
      <w:r w:rsidR="00DF6001">
        <w:fldChar w:fldCharType="begin"/>
      </w:r>
      <w:r w:rsidRPr="00615777">
        <w:rPr>
          <w:lang w:val="en-US"/>
        </w:rPr>
        <w:instrText xml:space="preserve"> PAGEREF _Toc113817094 \h </w:instrText>
      </w:r>
      <w:r w:rsidR="00DF6001">
        <w:fldChar w:fldCharType="separate"/>
      </w:r>
      <w:r w:rsidR="00491577" w:rsidRPr="00615777">
        <w:rPr>
          <w:lang w:val="en-US"/>
        </w:rPr>
        <w:t>23</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4.2.3.2.</w:t>
      </w:r>
      <w:r w:rsidRPr="00615777">
        <w:rPr>
          <w:rFonts w:asciiTheme="minorHAnsi" w:eastAsiaTheme="minorEastAsia" w:hAnsiTheme="minorHAnsi" w:cstheme="minorBidi"/>
          <w:sz w:val="22"/>
          <w:szCs w:val="22"/>
          <w:lang w:val="en-US"/>
        </w:rPr>
        <w:tab/>
      </w:r>
      <w:r w:rsidRPr="00BD65B0">
        <w:rPr>
          <w:lang w:val="en-GB"/>
        </w:rPr>
        <w:t>The Bessel solution (A=1)</w:t>
      </w:r>
      <w:r w:rsidRPr="00615777">
        <w:rPr>
          <w:lang w:val="en-US"/>
        </w:rPr>
        <w:tab/>
      </w:r>
      <w:r w:rsidR="00DF6001">
        <w:fldChar w:fldCharType="begin"/>
      </w:r>
      <w:r w:rsidRPr="00615777">
        <w:rPr>
          <w:lang w:val="en-US"/>
        </w:rPr>
        <w:instrText xml:space="preserve"> PAGEREF _Toc113817095 \h </w:instrText>
      </w:r>
      <w:r w:rsidR="00DF6001">
        <w:fldChar w:fldCharType="separate"/>
      </w:r>
      <w:r w:rsidR="00491577" w:rsidRPr="00615777">
        <w:rPr>
          <w:lang w:val="en-US"/>
        </w:rPr>
        <w:t>24</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4.2.3.3.</w:t>
      </w:r>
      <w:r w:rsidRPr="00615777">
        <w:rPr>
          <w:rFonts w:asciiTheme="minorHAnsi" w:eastAsiaTheme="minorEastAsia" w:hAnsiTheme="minorHAnsi" w:cstheme="minorBidi"/>
          <w:sz w:val="22"/>
          <w:szCs w:val="22"/>
          <w:lang w:val="en-US"/>
        </w:rPr>
        <w:tab/>
      </w:r>
      <w:r w:rsidRPr="00BD65B0">
        <w:rPr>
          <w:lang w:val="en-GB"/>
        </w:rPr>
        <w:t>Behaviour of solutions</w:t>
      </w:r>
      <w:r w:rsidRPr="00615777">
        <w:rPr>
          <w:lang w:val="en-US"/>
        </w:rPr>
        <w:tab/>
      </w:r>
      <w:r w:rsidR="00DF6001">
        <w:fldChar w:fldCharType="begin"/>
      </w:r>
      <w:r w:rsidRPr="00615777">
        <w:rPr>
          <w:lang w:val="en-US"/>
        </w:rPr>
        <w:instrText xml:space="preserve"> PAGEREF _Toc113817096 \h </w:instrText>
      </w:r>
      <w:r w:rsidR="00DF6001">
        <w:fldChar w:fldCharType="separate"/>
      </w:r>
      <w:r w:rsidR="00491577" w:rsidRPr="00615777">
        <w:rPr>
          <w:lang w:val="en-US"/>
        </w:rPr>
        <w:t>25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4.2.3.4.</w:t>
      </w:r>
      <w:r w:rsidRPr="00615777">
        <w:rPr>
          <w:rFonts w:asciiTheme="minorHAnsi" w:eastAsiaTheme="minorEastAsia" w:hAnsiTheme="minorHAnsi" w:cstheme="minorBidi"/>
          <w:sz w:val="22"/>
          <w:szCs w:val="22"/>
          <w:lang w:val="en-US"/>
        </w:rPr>
        <w:tab/>
      </w:r>
      <w:r w:rsidRPr="00BD65B0">
        <w:rPr>
          <w:lang w:val="en-GB"/>
        </w:rPr>
        <w:t>Consequences for the model</w:t>
      </w:r>
      <w:r w:rsidRPr="00615777">
        <w:rPr>
          <w:lang w:val="en-US"/>
        </w:rPr>
        <w:tab/>
      </w:r>
      <w:r w:rsidR="00DF6001">
        <w:fldChar w:fldCharType="begin"/>
      </w:r>
      <w:r w:rsidRPr="00615777">
        <w:rPr>
          <w:lang w:val="en-US"/>
        </w:rPr>
        <w:instrText xml:space="preserve"> PAGEREF _Toc113817097 \h </w:instrText>
      </w:r>
      <w:r w:rsidR="00DF6001">
        <w:fldChar w:fldCharType="separate"/>
      </w:r>
      <w:r w:rsidR="00491577" w:rsidRPr="00615777">
        <w:rPr>
          <w:lang w:val="en-US"/>
        </w:rPr>
        <w:t>25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4.2.4.</w:t>
      </w:r>
      <w:r w:rsidRPr="00615777">
        <w:rPr>
          <w:rFonts w:asciiTheme="minorHAnsi" w:eastAsiaTheme="minorEastAsia" w:hAnsiTheme="minorHAnsi" w:cstheme="minorBidi"/>
          <w:sz w:val="22"/>
          <w:szCs w:val="22"/>
          <w:lang w:val="en-US"/>
        </w:rPr>
        <w:tab/>
      </w:r>
      <w:r w:rsidRPr="00BD65B0">
        <w:rPr>
          <w:lang w:val="en-GB"/>
        </w:rPr>
        <w:t>Asymptotic expansion</w:t>
      </w:r>
      <w:r w:rsidRPr="00615777">
        <w:rPr>
          <w:lang w:val="en-US"/>
        </w:rPr>
        <w:tab/>
      </w:r>
      <w:r w:rsidR="00DF6001">
        <w:fldChar w:fldCharType="begin"/>
      </w:r>
      <w:r w:rsidRPr="00615777">
        <w:rPr>
          <w:lang w:val="en-US"/>
        </w:rPr>
        <w:instrText xml:space="preserve"> PAGEREF _Toc113817098 \h </w:instrText>
      </w:r>
      <w:r w:rsidR="00DF6001">
        <w:fldChar w:fldCharType="separate"/>
      </w:r>
      <w:r w:rsidR="00491577" w:rsidRPr="00615777">
        <w:rPr>
          <w:lang w:val="en-US"/>
        </w:rPr>
        <w:t>26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w:t>
      </w:r>
      <w:r w:rsidRPr="00615777">
        <w:rPr>
          <w:rFonts w:asciiTheme="minorHAnsi" w:eastAsiaTheme="minorEastAsia" w:hAnsiTheme="minorHAnsi" w:cstheme="minorBidi"/>
          <w:sz w:val="22"/>
          <w:szCs w:val="22"/>
          <w:lang w:val="en-US"/>
        </w:rPr>
        <w:tab/>
      </w:r>
      <w:r w:rsidRPr="00BD65B0">
        <w:rPr>
          <w:lang w:val="en-GB"/>
        </w:rPr>
        <w:t>Laplace-transform</w:t>
      </w:r>
      <w:r w:rsidRPr="00615777">
        <w:rPr>
          <w:lang w:val="en-US"/>
        </w:rPr>
        <w:tab/>
      </w:r>
      <w:r w:rsidR="00DF6001">
        <w:fldChar w:fldCharType="begin"/>
      </w:r>
      <w:r w:rsidRPr="00615777">
        <w:rPr>
          <w:lang w:val="en-US"/>
        </w:rPr>
        <w:instrText xml:space="preserve"> PAGEREF _Toc113817099 \h </w:instrText>
      </w:r>
      <w:r w:rsidR="00DF6001">
        <w:fldChar w:fldCharType="separate"/>
      </w:r>
      <w:r w:rsidR="00491577" w:rsidRPr="00615777">
        <w:rPr>
          <w:lang w:val="en-US"/>
        </w:rPr>
        <w:t>28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4.3.1.</w:t>
      </w:r>
      <w:r w:rsidRPr="00615777">
        <w:rPr>
          <w:rFonts w:asciiTheme="minorHAnsi" w:eastAsiaTheme="minorEastAsia" w:hAnsiTheme="minorHAnsi" w:cstheme="minorBidi"/>
          <w:sz w:val="22"/>
          <w:szCs w:val="22"/>
          <w:lang w:val="en-US"/>
        </w:rPr>
        <w:tab/>
      </w:r>
      <w:r w:rsidRPr="00BD65B0">
        <w:rPr>
          <w:lang w:val="en-GB"/>
        </w:rPr>
        <w:t>Time domain</w:t>
      </w:r>
      <w:r w:rsidRPr="00615777">
        <w:rPr>
          <w:lang w:val="en-US"/>
        </w:rPr>
        <w:tab/>
      </w:r>
      <w:r w:rsidR="00DF6001">
        <w:fldChar w:fldCharType="begin"/>
      </w:r>
      <w:r w:rsidRPr="00615777">
        <w:rPr>
          <w:lang w:val="en-US"/>
        </w:rPr>
        <w:instrText xml:space="preserve"> PAGEREF _Toc113817100 \h </w:instrText>
      </w:r>
      <w:r w:rsidR="00DF6001">
        <w:fldChar w:fldCharType="separate"/>
      </w:r>
      <w:r w:rsidR="00491577" w:rsidRPr="00615777">
        <w:rPr>
          <w:lang w:val="en-US"/>
        </w:rPr>
        <w:t>28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4.3.2.</w:t>
      </w:r>
      <w:r w:rsidRPr="00615777">
        <w:rPr>
          <w:rFonts w:asciiTheme="minorHAnsi" w:eastAsiaTheme="minorEastAsia" w:hAnsiTheme="minorHAnsi" w:cstheme="minorBidi"/>
          <w:sz w:val="22"/>
          <w:szCs w:val="22"/>
          <w:lang w:val="en-US"/>
        </w:rPr>
        <w:tab/>
      </w:r>
      <w:r w:rsidRPr="00BD65B0">
        <w:rPr>
          <w:lang w:val="en-GB"/>
        </w:rPr>
        <w:t>Figure function</w:t>
      </w:r>
      <w:r w:rsidRPr="00615777">
        <w:rPr>
          <w:lang w:val="en-US"/>
        </w:rPr>
        <w:tab/>
      </w:r>
      <w:r w:rsidR="00DF6001">
        <w:fldChar w:fldCharType="begin"/>
      </w:r>
      <w:r w:rsidRPr="00615777">
        <w:rPr>
          <w:lang w:val="en-US"/>
        </w:rPr>
        <w:instrText xml:space="preserve"> PAGEREF _Toc113817101 \h </w:instrText>
      </w:r>
      <w:r w:rsidR="00DF6001">
        <w:fldChar w:fldCharType="separate"/>
      </w:r>
      <w:r w:rsidR="00491577" w:rsidRPr="00615777">
        <w:rPr>
          <w:lang w:val="en-US"/>
        </w:rPr>
        <w:t>29</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4.3.3.</w:t>
      </w:r>
      <w:r w:rsidRPr="00615777">
        <w:rPr>
          <w:rFonts w:asciiTheme="minorHAnsi" w:eastAsiaTheme="minorEastAsia" w:hAnsiTheme="minorHAnsi" w:cstheme="minorBidi"/>
          <w:sz w:val="22"/>
          <w:szCs w:val="22"/>
          <w:lang w:val="en-US"/>
        </w:rPr>
        <w:tab/>
      </w:r>
      <w:r w:rsidRPr="00BD65B0">
        <w:rPr>
          <w:lang w:val="en-GB"/>
        </w:rPr>
        <w:t>Properties of the model</w:t>
      </w:r>
      <w:r w:rsidRPr="00615777">
        <w:rPr>
          <w:lang w:val="en-US"/>
        </w:rPr>
        <w:tab/>
      </w:r>
      <w:r w:rsidR="00DF6001">
        <w:fldChar w:fldCharType="begin"/>
      </w:r>
      <w:r w:rsidRPr="00615777">
        <w:rPr>
          <w:lang w:val="en-US"/>
        </w:rPr>
        <w:instrText xml:space="preserve"> PAGEREF _Toc113817102 \h </w:instrText>
      </w:r>
      <w:r w:rsidR="00DF6001">
        <w:fldChar w:fldCharType="separate"/>
      </w:r>
      <w:r w:rsidR="00491577" w:rsidRPr="00615777">
        <w:rPr>
          <w:lang w:val="en-US"/>
        </w:rPr>
        <w:t>34</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4.3.4.</w:t>
      </w:r>
      <w:r w:rsidRPr="00615777">
        <w:rPr>
          <w:rFonts w:asciiTheme="minorHAnsi" w:eastAsiaTheme="minorEastAsia" w:hAnsiTheme="minorHAnsi" w:cstheme="minorBidi"/>
          <w:sz w:val="22"/>
          <w:szCs w:val="22"/>
          <w:lang w:val="en-US"/>
        </w:rPr>
        <w:tab/>
      </w:r>
      <w:r w:rsidRPr="00BD65B0">
        <w:rPr>
          <w:lang w:val="en-GB"/>
        </w:rPr>
        <w:t>Propagation-function</w:t>
      </w:r>
      <w:r w:rsidRPr="00615777">
        <w:rPr>
          <w:lang w:val="en-US"/>
        </w:rPr>
        <w:tab/>
      </w:r>
      <w:r w:rsidR="00DF6001">
        <w:fldChar w:fldCharType="begin"/>
      </w:r>
      <w:r w:rsidRPr="00615777">
        <w:rPr>
          <w:lang w:val="en-US"/>
        </w:rPr>
        <w:instrText xml:space="preserve"> PAGEREF _Toc113817103 \h </w:instrText>
      </w:r>
      <w:r w:rsidR="00DF6001">
        <w:fldChar w:fldCharType="separate"/>
      </w:r>
      <w:r w:rsidR="00491577" w:rsidRPr="00615777">
        <w:rPr>
          <w:lang w:val="en-US"/>
        </w:rPr>
        <w:t>36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 xml:space="preserve">4.3.4.1. </w:t>
      </w:r>
      <w:r w:rsidRPr="00615777">
        <w:rPr>
          <w:rFonts w:asciiTheme="minorHAnsi" w:eastAsiaTheme="minorEastAsia" w:hAnsiTheme="minorHAnsi" w:cstheme="minorBidi"/>
          <w:sz w:val="22"/>
          <w:szCs w:val="22"/>
          <w:lang w:val="en-US"/>
        </w:rPr>
        <w:tab/>
      </w:r>
      <w:r w:rsidRPr="00BD65B0">
        <w:rPr>
          <w:lang w:val="en-GB"/>
        </w:rPr>
        <w:t>Classic solution for a loss-free medium</w:t>
      </w:r>
      <w:r w:rsidRPr="00615777">
        <w:rPr>
          <w:lang w:val="en-US"/>
        </w:rPr>
        <w:tab/>
      </w:r>
      <w:r w:rsidR="00DF6001">
        <w:fldChar w:fldCharType="begin"/>
      </w:r>
      <w:r w:rsidRPr="00615777">
        <w:rPr>
          <w:lang w:val="en-US"/>
        </w:rPr>
        <w:instrText xml:space="preserve"> PAGEREF _Toc113817104 \h </w:instrText>
      </w:r>
      <w:r w:rsidR="00DF6001">
        <w:fldChar w:fldCharType="separate"/>
      </w:r>
      <w:r w:rsidR="00491577" w:rsidRPr="00615777">
        <w:rPr>
          <w:lang w:val="en-US"/>
        </w:rPr>
        <w:t>36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 xml:space="preserve">4.3.4.2. </w:t>
      </w:r>
      <w:r w:rsidRPr="00615777">
        <w:rPr>
          <w:rFonts w:asciiTheme="minorHAnsi" w:eastAsiaTheme="minorEastAsia" w:hAnsiTheme="minorHAnsi" w:cstheme="minorBidi"/>
          <w:sz w:val="22"/>
          <w:szCs w:val="22"/>
          <w:lang w:val="en-US"/>
        </w:rPr>
        <w:tab/>
      </w:r>
      <w:r w:rsidRPr="00BD65B0">
        <w:rPr>
          <w:lang w:val="en-GB"/>
        </w:rPr>
        <w:t>Classic solution for a loss-affected medium</w:t>
      </w:r>
      <w:r w:rsidRPr="00615777">
        <w:rPr>
          <w:lang w:val="en-US"/>
        </w:rPr>
        <w:tab/>
      </w:r>
      <w:r w:rsidR="00DF6001">
        <w:fldChar w:fldCharType="begin"/>
      </w:r>
      <w:r w:rsidRPr="00615777">
        <w:rPr>
          <w:lang w:val="en-US"/>
        </w:rPr>
        <w:instrText xml:space="preserve"> PAGEREF _Toc113817105 \h </w:instrText>
      </w:r>
      <w:r w:rsidR="00DF6001">
        <w:fldChar w:fldCharType="separate"/>
      </w:r>
      <w:r w:rsidR="00491577" w:rsidRPr="00615777">
        <w:rPr>
          <w:lang w:val="en-US"/>
        </w:rPr>
        <w:t>37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4.3.4.3.</w:t>
      </w:r>
      <w:r w:rsidRPr="00615777">
        <w:rPr>
          <w:rFonts w:asciiTheme="minorHAnsi" w:eastAsiaTheme="minorEastAsia" w:hAnsiTheme="minorHAnsi" w:cstheme="minorBidi"/>
          <w:sz w:val="22"/>
          <w:szCs w:val="22"/>
          <w:lang w:val="en-US"/>
        </w:rPr>
        <w:tab/>
      </w:r>
      <w:r w:rsidRPr="00BD65B0">
        <w:rPr>
          <w:lang w:val="en-GB"/>
        </w:rPr>
        <w:t>Alternative solution for a loss-affected medium with expansion</w:t>
      </w:r>
      <w:r w:rsidRPr="00615777">
        <w:rPr>
          <w:lang w:val="en-US"/>
        </w:rPr>
        <w:tab/>
      </w:r>
      <w:r w:rsidR="00DF6001">
        <w:fldChar w:fldCharType="begin"/>
      </w:r>
      <w:r w:rsidRPr="00615777">
        <w:rPr>
          <w:lang w:val="en-US"/>
        </w:rPr>
        <w:instrText xml:space="preserve"> PAGEREF _Toc113817106 \h </w:instrText>
      </w:r>
      <w:r w:rsidR="00DF6001">
        <w:fldChar w:fldCharType="separate"/>
      </w:r>
      <w:r w:rsidR="00491577" w:rsidRPr="00615777">
        <w:rPr>
          <w:lang w:val="en-US"/>
        </w:rPr>
        <w:t>39</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4.3.4.3.1.</w:t>
      </w:r>
      <w:r w:rsidRPr="00615777">
        <w:rPr>
          <w:rFonts w:asciiTheme="minorHAnsi" w:eastAsiaTheme="minorEastAsia" w:hAnsiTheme="minorHAnsi" w:cstheme="minorBidi"/>
          <w:sz w:val="22"/>
          <w:szCs w:val="22"/>
          <w:lang w:val="en-US"/>
        </w:rPr>
        <w:tab/>
      </w:r>
      <w:r w:rsidRPr="00BD65B0">
        <w:rPr>
          <w:lang w:val="en-GB"/>
        </w:rPr>
        <w:t>Solution</w:t>
      </w:r>
      <w:r w:rsidRPr="00615777">
        <w:rPr>
          <w:lang w:val="en-US"/>
        </w:rPr>
        <w:tab/>
      </w:r>
      <w:r w:rsidR="00DF6001">
        <w:fldChar w:fldCharType="begin"/>
      </w:r>
      <w:r w:rsidRPr="00615777">
        <w:rPr>
          <w:lang w:val="en-US"/>
        </w:rPr>
        <w:instrText xml:space="preserve"> PAGEREF _Toc113817107 \h </w:instrText>
      </w:r>
      <w:r w:rsidR="00DF6001">
        <w:fldChar w:fldCharType="separate"/>
      </w:r>
      <w:r w:rsidR="00491577" w:rsidRPr="00615777">
        <w:rPr>
          <w:lang w:val="en-US"/>
        </w:rPr>
        <w:t>39</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4.3.4.3.2.</w:t>
      </w:r>
      <w:r w:rsidRPr="00615777">
        <w:rPr>
          <w:rFonts w:asciiTheme="minorHAnsi" w:eastAsiaTheme="minorEastAsia" w:hAnsiTheme="minorHAnsi" w:cstheme="minorBidi"/>
          <w:sz w:val="22"/>
          <w:szCs w:val="22"/>
          <w:lang w:val="en-US"/>
        </w:rPr>
        <w:tab/>
      </w:r>
      <w:r w:rsidRPr="00BD65B0">
        <w:rPr>
          <w:lang w:val="en-GB"/>
        </w:rPr>
        <w:t>Approximative solutions</w:t>
      </w:r>
      <w:r w:rsidRPr="00615777">
        <w:rPr>
          <w:lang w:val="en-US"/>
        </w:rPr>
        <w:tab/>
      </w:r>
      <w:r w:rsidR="00DF6001">
        <w:fldChar w:fldCharType="begin"/>
      </w:r>
      <w:r w:rsidRPr="00615777">
        <w:rPr>
          <w:lang w:val="en-US"/>
        </w:rPr>
        <w:instrText xml:space="preserve"> PAGEREF _Toc113817108 \h </w:instrText>
      </w:r>
      <w:r w:rsidR="00DF6001">
        <w:fldChar w:fldCharType="separate"/>
      </w:r>
      <w:r w:rsidR="00491577" w:rsidRPr="00615777">
        <w:rPr>
          <w:lang w:val="en-US"/>
        </w:rPr>
        <w:t>49</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4.3.4.3.3.</w:t>
      </w:r>
      <w:r w:rsidRPr="00615777">
        <w:rPr>
          <w:rFonts w:asciiTheme="minorHAnsi" w:eastAsiaTheme="minorEastAsia" w:hAnsiTheme="minorHAnsi" w:cstheme="minorBidi"/>
          <w:sz w:val="22"/>
          <w:szCs w:val="22"/>
          <w:lang w:val="en-US"/>
        </w:rPr>
        <w:tab/>
      </w:r>
      <w:r w:rsidRPr="00BD65B0">
        <w:rPr>
          <w:lang w:val="en-GB"/>
        </w:rPr>
        <w:t>Propagation-function</w:t>
      </w:r>
      <w:r w:rsidRPr="00615777">
        <w:rPr>
          <w:lang w:val="en-US"/>
        </w:rPr>
        <w:tab/>
      </w:r>
      <w:r w:rsidR="00DF6001">
        <w:fldChar w:fldCharType="begin"/>
      </w:r>
      <w:r w:rsidRPr="00615777">
        <w:rPr>
          <w:lang w:val="en-US"/>
        </w:rPr>
        <w:instrText xml:space="preserve"> PAGEREF _Toc113817109 \h </w:instrText>
      </w:r>
      <w:r w:rsidR="00DF6001">
        <w:fldChar w:fldCharType="separate"/>
      </w:r>
      <w:r w:rsidR="00491577" w:rsidRPr="00615777">
        <w:rPr>
          <w:lang w:val="en-US"/>
        </w:rPr>
        <w:t>50</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4.3.4.4.</w:t>
      </w:r>
      <w:r w:rsidRPr="00615777">
        <w:rPr>
          <w:rFonts w:asciiTheme="minorHAnsi" w:eastAsiaTheme="minorEastAsia" w:hAnsiTheme="minorHAnsi" w:cstheme="minorBidi"/>
          <w:sz w:val="22"/>
          <w:szCs w:val="22"/>
          <w:lang w:val="en-US"/>
        </w:rPr>
        <w:tab/>
      </w:r>
      <w:r w:rsidRPr="00BD65B0">
        <w:rPr>
          <w:lang w:val="en-GB"/>
        </w:rPr>
        <w:t>Solution for a loss-affected medium with expansion and overlaid wave</w:t>
      </w:r>
      <w:r w:rsidRPr="00615777">
        <w:rPr>
          <w:lang w:val="en-US"/>
        </w:rPr>
        <w:tab/>
      </w:r>
      <w:r w:rsidR="00DF6001">
        <w:fldChar w:fldCharType="begin"/>
      </w:r>
      <w:r w:rsidRPr="00615777">
        <w:rPr>
          <w:lang w:val="en-US"/>
        </w:rPr>
        <w:instrText xml:space="preserve"> PAGEREF _Toc113817110 \h </w:instrText>
      </w:r>
      <w:r w:rsidR="00DF6001">
        <w:fldChar w:fldCharType="separate"/>
      </w:r>
      <w:r w:rsidR="00491577" w:rsidRPr="00615777">
        <w:rPr>
          <w:lang w:val="en-US"/>
        </w:rPr>
        <w:t>57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4.3.4.4.1.</w:t>
      </w:r>
      <w:r w:rsidRPr="00615777">
        <w:rPr>
          <w:rFonts w:asciiTheme="minorHAnsi" w:eastAsiaTheme="minorEastAsia" w:hAnsiTheme="minorHAnsi" w:cstheme="minorBidi"/>
          <w:sz w:val="22"/>
          <w:szCs w:val="22"/>
          <w:lang w:val="en-US"/>
        </w:rPr>
        <w:tab/>
      </w:r>
      <w:r w:rsidRPr="00BD65B0">
        <w:rPr>
          <w:lang w:val="en-GB"/>
        </w:rPr>
        <w:t>Model</w:t>
      </w:r>
      <w:r w:rsidRPr="00615777">
        <w:rPr>
          <w:lang w:val="en-US"/>
        </w:rPr>
        <w:tab/>
      </w:r>
      <w:r w:rsidR="00DF6001">
        <w:fldChar w:fldCharType="begin"/>
      </w:r>
      <w:r w:rsidRPr="00615777">
        <w:rPr>
          <w:lang w:val="en-US"/>
        </w:rPr>
        <w:instrText xml:space="preserve"> PAGEREF _Toc113817111 \h </w:instrText>
      </w:r>
      <w:r w:rsidR="00DF6001">
        <w:fldChar w:fldCharType="separate"/>
      </w:r>
      <w:r w:rsidR="00491577" w:rsidRPr="00615777">
        <w:rPr>
          <w:lang w:val="en-US"/>
        </w:rPr>
        <w:t>57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4.3.4.4.2.</w:t>
      </w:r>
      <w:r w:rsidRPr="00615777">
        <w:rPr>
          <w:rFonts w:asciiTheme="minorHAnsi" w:eastAsiaTheme="minorEastAsia" w:hAnsiTheme="minorHAnsi" w:cstheme="minorBidi"/>
          <w:sz w:val="22"/>
          <w:szCs w:val="22"/>
          <w:lang w:val="en-US"/>
        </w:rPr>
        <w:tab/>
      </w:r>
      <w:r w:rsidRPr="00BD65B0">
        <w:rPr>
          <w:lang w:val="en-GB"/>
        </w:rPr>
        <w:t>Approximative solution</w:t>
      </w:r>
      <w:r w:rsidRPr="00615777">
        <w:rPr>
          <w:lang w:val="en-US"/>
        </w:rPr>
        <w:tab/>
      </w:r>
      <w:r w:rsidR="00DF6001">
        <w:fldChar w:fldCharType="begin"/>
      </w:r>
      <w:r w:rsidRPr="00615777">
        <w:rPr>
          <w:lang w:val="en-US"/>
        </w:rPr>
        <w:instrText xml:space="preserve"> PAGEREF _Toc113817112 \h </w:instrText>
      </w:r>
      <w:r w:rsidR="00DF6001">
        <w:fldChar w:fldCharType="separate"/>
      </w:r>
      <w:r w:rsidR="00491577" w:rsidRPr="00615777">
        <w:rPr>
          <w:lang w:val="en-US"/>
        </w:rPr>
        <w:t>58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4.3.4.4.3.</w:t>
      </w:r>
      <w:r w:rsidRPr="00615777">
        <w:rPr>
          <w:rFonts w:asciiTheme="minorHAnsi" w:eastAsiaTheme="minorEastAsia" w:hAnsiTheme="minorHAnsi" w:cstheme="minorBidi"/>
          <w:sz w:val="22"/>
          <w:szCs w:val="22"/>
          <w:lang w:val="en-US"/>
        </w:rPr>
        <w:tab/>
      </w:r>
      <w:r w:rsidRPr="00BD65B0">
        <w:rPr>
          <w:lang w:val="en-GB"/>
        </w:rPr>
        <w:t>Propagation-function</w:t>
      </w:r>
      <w:r w:rsidRPr="00615777">
        <w:rPr>
          <w:lang w:val="en-US"/>
        </w:rPr>
        <w:tab/>
      </w:r>
      <w:r w:rsidR="00DF6001">
        <w:fldChar w:fldCharType="begin"/>
      </w:r>
      <w:r w:rsidRPr="00615777">
        <w:rPr>
          <w:lang w:val="en-US"/>
        </w:rPr>
        <w:instrText xml:space="preserve"> PAGEREF _Toc113817113 \h </w:instrText>
      </w:r>
      <w:r w:rsidR="00DF6001">
        <w:fldChar w:fldCharType="separate"/>
      </w:r>
      <w:r w:rsidR="00491577" w:rsidRPr="00615777">
        <w:rPr>
          <w:lang w:val="en-US"/>
        </w:rPr>
        <w:t>63</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4.3.4.4.4.</w:t>
      </w:r>
      <w:r w:rsidRPr="00615777">
        <w:rPr>
          <w:rFonts w:asciiTheme="minorHAnsi" w:eastAsiaTheme="minorEastAsia" w:hAnsiTheme="minorHAnsi" w:cstheme="minorBidi"/>
          <w:sz w:val="22"/>
          <w:szCs w:val="22"/>
          <w:lang w:val="en-US"/>
        </w:rPr>
        <w:tab/>
      </w:r>
      <w:r w:rsidRPr="00BD65B0">
        <w:rPr>
          <w:lang w:val="en-GB"/>
        </w:rPr>
        <w:t>Complete solution</w:t>
      </w:r>
      <w:r w:rsidRPr="00615777">
        <w:rPr>
          <w:lang w:val="en-US"/>
        </w:rPr>
        <w:tab/>
      </w:r>
      <w:r w:rsidR="00DF6001">
        <w:fldChar w:fldCharType="begin"/>
      </w:r>
      <w:r w:rsidRPr="00615777">
        <w:rPr>
          <w:lang w:val="en-US"/>
        </w:rPr>
        <w:instrText xml:space="preserve"> PAGEREF _Toc113817114 \h </w:instrText>
      </w:r>
      <w:r w:rsidR="00DF6001">
        <w:fldChar w:fldCharType="separate"/>
      </w:r>
      <w:r w:rsidR="00491577" w:rsidRPr="00615777">
        <w:rPr>
          <w:lang w:val="en-US"/>
        </w:rPr>
        <w:t>63</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4.3.4.4.5.</w:t>
      </w:r>
      <w:r w:rsidRPr="00615777">
        <w:rPr>
          <w:rFonts w:asciiTheme="minorHAnsi" w:eastAsiaTheme="minorEastAsia" w:hAnsiTheme="minorHAnsi" w:cstheme="minorBidi"/>
          <w:sz w:val="22"/>
          <w:szCs w:val="22"/>
          <w:lang w:val="en-US"/>
        </w:rPr>
        <w:tab/>
      </w:r>
      <w:r w:rsidRPr="00BD65B0">
        <w:rPr>
          <w:lang w:val="en-GB"/>
        </w:rPr>
        <w:t>The cut-off frequency</w:t>
      </w:r>
      <w:r w:rsidRPr="00615777">
        <w:rPr>
          <w:lang w:val="en-US"/>
        </w:rPr>
        <w:tab/>
      </w:r>
      <w:r w:rsidR="00DF6001">
        <w:fldChar w:fldCharType="begin"/>
      </w:r>
      <w:r w:rsidRPr="00615777">
        <w:rPr>
          <w:lang w:val="en-US"/>
        </w:rPr>
        <w:instrText xml:space="preserve"> PAGEREF _Toc113817115 \h </w:instrText>
      </w:r>
      <w:r w:rsidR="00DF6001">
        <w:fldChar w:fldCharType="separate"/>
      </w:r>
      <w:r w:rsidR="00491577" w:rsidRPr="00615777">
        <w:rPr>
          <w:lang w:val="en-US"/>
        </w:rPr>
        <w:t>65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4.3.4.4.6.</w:t>
      </w:r>
      <w:r w:rsidRPr="00615777">
        <w:rPr>
          <w:rFonts w:asciiTheme="minorHAnsi" w:eastAsiaTheme="minorEastAsia" w:hAnsiTheme="minorHAnsi" w:cstheme="minorBidi"/>
          <w:sz w:val="22"/>
          <w:szCs w:val="22"/>
          <w:lang w:val="en-US"/>
        </w:rPr>
        <w:tab/>
      </w:r>
      <w:r w:rsidRPr="00BD65B0">
        <w:rPr>
          <w:lang w:val="en-GB"/>
        </w:rPr>
        <w:t>The cosmologic red-shift</w:t>
      </w:r>
      <w:r w:rsidRPr="00615777">
        <w:rPr>
          <w:lang w:val="en-US"/>
        </w:rPr>
        <w:tab/>
      </w:r>
      <w:r w:rsidR="00DF6001">
        <w:fldChar w:fldCharType="begin"/>
      </w:r>
      <w:r w:rsidRPr="00615777">
        <w:rPr>
          <w:lang w:val="en-US"/>
        </w:rPr>
        <w:instrText xml:space="preserve"> PAGEREF _Toc113817116 \h </w:instrText>
      </w:r>
      <w:r w:rsidR="00DF6001">
        <w:fldChar w:fldCharType="separate"/>
      </w:r>
      <w:r w:rsidR="00491577" w:rsidRPr="00615777">
        <w:rPr>
          <w:lang w:val="en-US"/>
        </w:rPr>
        <w:t>66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4.3.4.4.7.</w:t>
      </w:r>
      <w:r w:rsidRPr="00615777">
        <w:rPr>
          <w:rFonts w:asciiTheme="minorHAnsi" w:eastAsiaTheme="minorEastAsia" w:hAnsiTheme="minorHAnsi" w:cstheme="minorBidi"/>
          <w:sz w:val="22"/>
          <w:szCs w:val="22"/>
          <w:lang w:val="en-US"/>
        </w:rPr>
        <w:tab/>
      </w:r>
      <w:r w:rsidRPr="00BD65B0">
        <w:rPr>
          <w:lang w:val="en-GB"/>
        </w:rPr>
        <w:t xml:space="preserve">The </w:t>
      </w:r>
      <w:r w:rsidRPr="00BD65B0">
        <w:rPr>
          <w:smallCaps/>
          <w:lang w:val="en-GB"/>
        </w:rPr>
        <w:t>Hertz</w:t>
      </w:r>
      <w:r w:rsidRPr="00BD65B0">
        <w:rPr>
          <w:lang w:val="en-GB"/>
        </w:rPr>
        <w:t>ian dipole</w:t>
      </w:r>
      <w:r w:rsidRPr="00615777">
        <w:rPr>
          <w:lang w:val="en-US"/>
        </w:rPr>
        <w:tab/>
      </w:r>
      <w:r w:rsidR="00DF6001">
        <w:fldChar w:fldCharType="begin"/>
      </w:r>
      <w:r w:rsidRPr="00615777">
        <w:rPr>
          <w:lang w:val="en-US"/>
        </w:rPr>
        <w:instrText xml:space="preserve"> PAGEREF _Toc113817117 \h </w:instrText>
      </w:r>
      <w:r w:rsidR="00DF6001">
        <w:fldChar w:fldCharType="separate"/>
      </w:r>
      <w:r w:rsidR="00491577" w:rsidRPr="00615777">
        <w:rPr>
          <w:lang w:val="en-US"/>
        </w:rPr>
        <w:t>69</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4.4.</w:t>
      </w:r>
      <w:r w:rsidRPr="00615777">
        <w:rPr>
          <w:rFonts w:asciiTheme="minorHAnsi" w:eastAsiaTheme="minorEastAsia" w:hAnsiTheme="minorHAnsi" w:cstheme="minorBidi"/>
          <w:sz w:val="22"/>
          <w:szCs w:val="22"/>
          <w:lang w:val="en-US"/>
        </w:rPr>
        <w:tab/>
      </w:r>
      <w:r w:rsidRPr="00BD65B0">
        <w:rPr>
          <w:lang w:val="en-GB"/>
        </w:rPr>
        <w:t>Current values of the universal nature-constants</w:t>
      </w:r>
      <w:r w:rsidRPr="00615777">
        <w:rPr>
          <w:lang w:val="en-US"/>
        </w:rPr>
        <w:tab/>
      </w:r>
      <w:r w:rsidR="00DF6001">
        <w:fldChar w:fldCharType="begin"/>
      </w:r>
      <w:r w:rsidRPr="00615777">
        <w:rPr>
          <w:lang w:val="en-US"/>
        </w:rPr>
        <w:instrText xml:space="preserve"> PAGEREF _Toc113817118 \h </w:instrText>
      </w:r>
      <w:r w:rsidR="00DF6001">
        <w:fldChar w:fldCharType="separate"/>
      </w:r>
      <w:r w:rsidR="00491577" w:rsidRPr="00615777">
        <w:rPr>
          <w:lang w:val="en-US"/>
        </w:rPr>
        <w:t>71</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4.5.</w:t>
      </w:r>
      <w:r w:rsidRPr="00615777">
        <w:rPr>
          <w:rFonts w:asciiTheme="minorHAnsi" w:eastAsiaTheme="minorEastAsia" w:hAnsiTheme="minorHAnsi" w:cstheme="minorBidi"/>
          <w:sz w:val="22"/>
          <w:szCs w:val="22"/>
          <w:lang w:val="en-US"/>
        </w:rPr>
        <w:tab/>
      </w:r>
      <w:r w:rsidRPr="00BD65B0">
        <w:rPr>
          <w:lang w:val="en-GB"/>
        </w:rPr>
        <w:t>Supplementary contemplations to the metrics</w:t>
      </w:r>
      <w:r w:rsidRPr="00615777">
        <w:rPr>
          <w:lang w:val="en-US"/>
        </w:rPr>
        <w:tab/>
      </w:r>
      <w:r w:rsidR="00DF6001">
        <w:fldChar w:fldCharType="begin"/>
      </w:r>
      <w:r w:rsidRPr="00615777">
        <w:rPr>
          <w:lang w:val="en-US"/>
        </w:rPr>
        <w:instrText xml:space="preserve"> PAGEREF _Toc113817119 \h </w:instrText>
      </w:r>
      <w:r w:rsidR="00DF6001">
        <w:fldChar w:fldCharType="separate"/>
      </w:r>
      <w:r w:rsidR="00491577" w:rsidRPr="00615777">
        <w:rPr>
          <w:lang w:val="en-US"/>
        </w:rPr>
        <w:t>72</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4.5.1.</w:t>
      </w:r>
      <w:r w:rsidRPr="00615777">
        <w:rPr>
          <w:rFonts w:asciiTheme="minorHAnsi" w:eastAsiaTheme="minorEastAsia" w:hAnsiTheme="minorHAnsi" w:cstheme="minorBidi"/>
          <w:sz w:val="22"/>
          <w:szCs w:val="22"/>
          <w:lang w:val="en-US"/>
        </w:rPr>
        <w:tab/>
      </w:r>
      <w:r w:rsidRPr="00BD65B0">
        <w:rPr>
          <w:lang w:val="en-GB"/>
        </w:rPr>
        <w:t>Constant distance</w:t>
      </w:r>
      <w:r w:rsidRPr="00615777">
        <w:rPr>
          <w:lang w:val="en-US"/>
        </w:rPr>
        <w:tab/>
      </w:r>
      <w:r w:rsidR="00DF6001">
        <w:fldChar w:fldCharType="begin"/>
      </w:r>
      <w:r w:rsidRPr="00615777">
        <w:rPr>
          <w:lang w:val="en-US"/>
        </w:rPr>
        <w:instrText xml:space="preserve"> PAGEREF _Toc113817120 \h </w:instrText>
      </w:r>
      <w:r w:rsidR="00DF6001">
        <w:fldChar w:fldCharType="separate"/>
      </w:r>
      <w:r w:rsidR="00491577" w:rsidRPr="00615777">
        <w:rPr>
          <w:lang w:val="en-US"/>
        </w:rPr>
        <w:t>72</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4.5.2.</w:t>
      </w:r>
      <w:r w:rsidRPr="00615777">
        <w:rPr>
          <w:rFonts w:asciiTheme="minorHAnsi" w:eastAsiaTheme="minorEastAsia" w:hAnsiTheme="minorHAnsi" w:cstheme="minorBidi"/>
          <w:sz w:val="22"/>
          <w:szCs w:val="22"/>
          <w:lang w:val="en-US"/>
        </w:rPr>
        <w:tab/>
      </w:r>
      <w:r w:rsidRPr="00BD65B0">
        <w:rPr>
          <w:lang w:val="en-GB"/>
        </w:rPr>
        <w:t>Constant wave count vector</w:t>
      </w:r>
      <w:r w:rsidRPr="00615777">
        <w:rPr>
          <w:lang w:val="en-US"/>
        </w:rPr>
        <w:tab/>
      </w:r>
      <w:r w:rsidR="00DF6001">
        <w:fldChar w:fldCharType="begin"/>
      </w:r>
      <w:r w:rsidRPr="00615777">
        <w:rPr>
          <w:lang w:val="en-US"/>
        </w:rPr>
        <w:instrText xml:space="preserve"> PAGEREF _Toc113817121 \h </w:instrText>
      </w:r>
      <w:r w:rsidR="00DF6001">
        <w:fldChar w:fldCharType="separate"/>
      </w:r>
      <w:r w:rsidR="00491577" w:rsidRPr="00615777">
        <w:rPr>
          <w:lang w:val="en-US"/>
        </w:rPr>
        <w:t>74</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 xml:space="preserve">4.5.2.1. </w:t>
      </w:r>
      <w:r w:rsidRPr="00615777">
        <w:rPr>
          <w:rFonts w:asciiTheme="minorHAnsi" w:eastAsiaTheme="minorEastAsia" w:hAnsiTheme="minorHAnsi" w:cstheme="minorBidi"/>
          <w:sz w:val="22"/>
          <w:szCs w:val="22"/>
          <w:lang w:val="en-US"/>
        </w:rPr>
        <w:tab/>
      </w:r>
      <w:r w:rsidRPr="00BD65B0">
        <w:rPr>
          <w:lang w:val="en-GB"/>
        </w:rPr>
        <w:t>Solution</w:t>
      </w:r>
      <w:r w:rsidRPr="00615777">
        <w:rPr>
          <w:lang w:val="en-US"/>
        </w:rPr>
        <w:tab/>
      </w:r>
      <w:r w:rsidR="00DF6001">
        <w:fldChar w:fldCharType="begin"/>
      </w:r>
      <w:r w:rsidRPr="00615777">
        <w:rPr>
          <w:lang w:val="en-US"/>
        </w:rPr>
        <w:instrText xml:space="preserve"> PAGEREF _Toc113817122 \h </w:instrText>
      </w:r>
      <w:r w:rsidR="00DF6001">
        <w:fldChar w:fldCharType="separate"/>
      </w:r>
      <w:r w:rsidR="00491577" w:rsidRPr="00615777">
        <w:rPr>
          <w:lang w:val="en-US"/>
        </w:rPr>
        <w:t>74</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 xml:space="preserve">4.5.2.2. </w:t>
      </w:r>
      <w:r w:rsidRPr="00615777">
        <w:rPr>
          <w:rFonts w:asciiTheme="minorHAnsi" w:eastAsiaTheme="minorEastAsia" w:hAnsiTheme="minorHAnsi" w:cstheme="minorBidi"/>
          <w:sz w:val="22"/>
          <w:szCs w:val="22"/>
          <w:lang w:val="en-US"/>
        </w:rPr>
        <w:tab/>
      </w:r>
      <w:r w:rsidRPr="00BD65B0">
        <w:rPr>
          <w:lang w:val="en-GB"/>
        </w:rPr>
        <w:t>Approximative solutions</w:t>
      </w:r>
      <w:r w:rsidRPr="00615777">
        <w:rPr>
          <w:lang w:val="en-US"/>
        </w:rPr>
        <w:tab/>
      </w:r>
      <w:r w:rsidR="00DF6001">
        <w:fldChar w:fldCharType="begin"/>
      </w:r>
      <w:r w:rsidRPr="00615777">
        <w:rPr>
          <w:lang w:val="en-US"/>
        </w:rPr>
        <w:instrText xml:space="preserve"> PAGEREF _Toc113817123 \h </w:instrText>
      </w:r>
      <w:r w:rsidR="00DF6001">
        <w:fldChar w:fldCharType="separate"/>
      </w:r>
      <w:r w:rsidR="00491577" w:rsidRPr="00615777">
        <w:rPr>
          <w:lang w:val="en-US"/>
        </w:rPr>
        <w:t>75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4.5.2.3.</w:t>
      </w:r>
      <w:r w:rsidRPr="00615777">
        <w:rPr>
          <w:rFonts w:asciiTheme="minorHAnsi" w:eastAsiaTheme="minorEastAsia" w:hAnsiTheme="minorHAnsi" w:cstheme="minorBidi"/>
          <w:sz w:val="22"/>
          <w:szCs w:val="22"/>
          <w:lang w:val="en-US"/>
        </w:rPr>
        <w:tab/>
      </w:r>
      <w:r w:rsidRPr="00BD65B0">
        <w:rPr>
          <w:lang w:val="en-GB"/>
        </w:rPr>
        <w:t xml:space="preserve">The </w:t>
      </w:r>
      <w:r w:rsidR="00595DF1" w:rsidRPr="00595DF1">
        <w:rPr>
          <w:smallCaps/>
          <w:lang w:val="en-GB"/>
        </w:rPr>
        <w:t>Hubble</w:t>
      </w:r>
      <w:r w:rsidRPr="00BD65B0">
        <w:rPr>
          <w:lang w:val="en-GB"/>
        </w:rPr>
        <w:t>-parameter</w:t>
      </w:r>
      <w:r w:rsidRPr="00615777">
        <w:rPr>
          <w:lang w:val="en-US"/>
        </w:rPr>
        <w:tab/>
      </w:r>
      <w:r w:rsidR="00DF6001">
        <w:fldChar w:fldCharType="begin"/>
      </w:r>
      <w:r w:rsidRPr="00615777">
        <w:rPr>
          <w:lang w:val="en-US"/>
        </w:rPr>
        <w:instrText xml:space="preserve"> PAGEREF _Toc113817124 \h </w:instrText>
      </w:r>
      <w:r w:rsidR="00DF6001">
        <w:fldChar w:fldCharType="separate"/>
      </w:r>
      <w:r w:rsidR="00491577" w:rsidRPr="00615777">
        <w:rPr>
          <w:lang w:val="en-US"/>
        </w:rPr>
        <w:t>76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w:t>
      </w:r>
      <w:r w:rsidRPr="00615777">
        <w:rPr>
          <w:rFonts w:asciiTheme="minorHAnsi" w:eastAsiaTheme="minorEastAsia" w:hAnsiTheme="minorHAnsi" w:cstheme="minorBidi"/>
          <w:sz w:val="22"/>
          <w:szCs w:val="22"/>
          <w:lang w:val="en-US"/>
        </w:rPr>
        <w:tab/>
      </w:r>
      <w:r w:rsidRPr="00BD65B0">
        <w:rPr>
          <w:lang w:val="en-GB"/>
        </w:rPr>
        <w:t>Energy and entropy</w:t>
      </w:r>
      <w:r w:rsidRPr="00615777">
        <w:rPr>
          <w:lang w:val="en-US"/>
        </w:rPr>
        <w:tab/>
      </w:r>
      <w:r w:rsidR="00DF6001">
        <w:fldChar w:fldCharType="begin"/>
      </w:r>
      <w:r w:rsidRPr="00615777">
        <w:rPr>
          <w:lang w:val="en-US"/>
        </w:rPr>
        <w:instrText xml:space="preserve"> PAGEREF _Toc113817125 \h </w:instrText>
      </w:r>
      <w:r w:rsidR="00DF6001">
        <w:fldChar w:fldCharType="separate"/>
      </w:r>
      <w:r w:rsidR="00491577" w:rsidRPr="00615777">
        <w:rPr>
          <w:lang w:val="en-US"/>
        </w:rPr>
        <w:t>80</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4.6.1.</w:t>
      </w:r>
      <w:r w:rsidRPr="00615777">
        <w:rPr>
          <w:rFonts w:asciiTheme="minorHAnsi" w:eastAsiaTheme="minorEastAsia" w:hAnsiTheme="minorHAnsi" w:cstheme="minorBidi"/>
          <w:sz w:val="22"/>
          <w:szCs w:val="22"/>
          <w:lang w:val="en-US"/>
        </w:rPr>
        <w:tab/>
      </w:r>
      <w:r w:rsidRPr="00BD65B0">
        <w:rPr>
          <w:lang w:val="en-GB"/>
        </w:rPr>
        <w:t>Entropy</w:t>
      </w:r>
      <w:r w:rsidRPr="00615777">
        <w:rPr>
          <w:lang w:val="en-US"/>
        </w:rPr>
        <w:tab/>
      </w:r>
      <w:r w:rsidR="00DF6001">
        <w:fldChar w:fldCharType="begin"/>
      </w:r>
      <w:r w:rsidRPr="00615777">
        <w:rPr>
          <w:lang w:val="en-US"/>
        </w:rPr>
        <w:instrText xml:space="preserve"> PAGEREF _Toc113817126 \h </w:instrText>
      </w:r>
      <w:r w:rsidR="00DF6001">
        <w:fldChar w:fldCharType="separate"/>
      </w:r>
      <w:r w:rsidR="00491577" w:rsidRPr="00615777">
        <w:rPr>
          <w:lang w:val="en-US"/>
        </w:rPr>
        <w:t>80</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4.6.2.</w:t>
      </w:r>
      <w:r w:rsidRPr="00615777">
        <w:rPr>
          <w:rFonts w:asciiTheme="minorHAnsi" w:eastAsiaTheme="minorEastAsia" w:hAnsiTheme="minorHAnsi" w:cstheme="minorBidi"/>
          <w:sz w:val="22"/>
          <w:szCs w:val="22"/>
          <w:lang w:val="en-US"/>
        </w:rPr>
        <w:tab/>
      </w:r>
      <w:r w:rsidRPr="00BD65B0">
        <w:rPr>
          <w:lang w:val="en-GB"/>
        </w:rPr>
        <w:t>Particle horizon</w:t>
      </w:r>
      <w:r w:rsidRPr="00615777">
        <w:rPr>
          <w:lang w:val="en-US"/>
        </w:rPr>
        <w:tab/>
      </w:r>
      <w:r w:rsidR="00DF6001">
        <w:fldChar w:fldCharType="begin"/>
      </w:r>
      <w:r w:rsidRPr="00615777">
        <w:rPr>
          <w:lang w:val="en-US"/>
        </w:rPr>
        <w:instrText xml:space="preserve"> PAGEREF _Toc113817127 \h </w:instrText>
      </w:r>
      <w:r w:rsidR="00DF6001">
        <w:fldChar w:fldCharType="separate"/>
      </w:r>
      <w:r w:rsidR="00491577" w:rsidRPr="00615777">
        <w:rPr>
          <w:lang w:val="en-US"/>
        </w:rPr>
        <w:t>86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4.6.4.</w:t>
      </w:r>
      <w:r w:rsidRPr="00615777">
        <w:rPr>
          <w:rFonts w:asciiTheme="minorHAnsi" w:eastAsiaTheme="minorEastAsia" w:hAnsiTheme="minorHAnsi" w:cstheme="minorBidi"/>
          <w:sz w:val="22"/>
          <w:szCs w:val="22"/>
          <w:lang w:val="en-US"/>
        </w:rPr>
        <w:tab/>
      </w:r>
      <w:r w:rsidRPr="00BD65B0">
        <w:rPr>
          <w:lang w:val="en-GB"/>
        </w:rPr>
        <w:t>Energy</w:t>
      </w:r>
      <w:r w:rsidRPr="00615777">
        <w:rPr>
          <w:lang w:val="en-US"/>
        </w:rPr>
        <w:tab/>
      </w:r>
      <w:r w:rsidR="00DF6001">
        <w:fldChar w:fldCharType="begin"/>
      </w:r>
      <w:r w:rsidRPr="00615777">
        <w:rPr>
          <w:lang w:val="en-US"/>
        </w:rPr>
        <w:instrText xml:space="preserve"> PAGEREF _Toc113817128 \h </w:instrText>
      </w:r>
      <w:r w:rsidR="00DF6001">
        <w:fldChar w:fldCharType="separate"/>
      </w:r>
      <w:r w:rsidR="00491577" w:rsidRPr="00615777">
        <w:rPr>
          <w:lang w:val="en-US"/>
        </w:rPr>
        <w:t>88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4.6.4.1.</w:t>
      </w:r>
      <w:r w:rsidRPr="00615777">
        <w:rPr>
          <w:rFonts w:asciiTheme="minorHAnsi" w:eastAsiaTheme="minorEastAsia" w:hAnsiTheme="minorHAnsi" w:cstheme="minorBidi"/>
          <w:sz w:val="22"/>
          <w:szCs w:val="22"/>
          <w:lang w:val="en-US"/>
        </w:rPr>
        <w:tab/>
      </w:r>
      <w:r w:rsidRPr="00BD65B0">
        <w:rPr>
          <w:lang w:val="en-GB"/>
        </w:rPr>
        <w:t xml:space="preserve">The </w:t>
      </w:r>
      <w:r w:rsidRPr="00BD65B0">
        <w:rPr>
          <w:smallCaps/>
          <w:lang w:val="en-GB"/>
        </w:rPr>
        <w:t>Planck</w:t>
      </w:r>
      <w:r w:rsidRPr="00BD65B0">
        <w:rPr>
          <w:lang w:val="en-GB"/>
        </w:rPr>
        <w:t>’s quantity of action</w:t>
      </w:r>
      <w:r w:rsidRPr="00615777">
        <w:rPr>
          <w:lang w:val="en-US"/>
        </w:rPr>
        <w:tab/>
      </w:r>
      <w:r w:rsidR="00DF6001">
        <w:fldChar w:fldCharType="begin"/>
      </w:r>
      <w:r w:rsidRPr="00615777">
        <w:rPr>
          <w:lang w:val="en-US"/>
        </w:rPr>
        <w:instrText xml:space="preserve"> PAGEREF _Toc113817129 \h </w:instrText>
      </w:r>
      <w:r w:rsidR="00DF6001">
        <w:fldChar w:fldCharType="separate"/>
      </w:r>
      <w:r w:rsidR="00491577" w:rsidRPr="00615777">
        <w:rPr>
          <w:lang w:val="en-US"/>
        </w:rPr>
        <w:t>88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4.6.4.1.1.</w:t>
      </w:r>
      <w:r w:rsidRPr="00615777">
        <w:rPr>
          <w:rFonts w:asciiTheme="minorHAnsi" w:eastAsiaTheme="minorEastAsia" w:hAnsiTheme="minorHAnsi" w:cstheme="minorBidi"/>
          <w:sz w:val="22"/>
          <w:szCs w:val="22"/>
          <w:lang w:val="en-US"/>
        </w:rPr>
        <w:tab/>
      </w:r>
      <w:r w:rsidRPr="00BD65B0">
        <w:rPr>
          <w:lang w:val="en-GB"/>
        </w:rPr>
        <w:t>Temporal dependence</w:t>
      </w:r>
      <w:r w:rsidRPr="00615777">
        <w:rPr>
          <w:lang w:val="en-US"/>
        </w:rPr>
        <w:tab/>
      </w:r>
      <w:r w:rsidR="00DF6001">
        <w:fldChar w:fldCharType="begin"/>
      </w:r>
      <w:r w:rsidRPr="00615777">
        <w:rPr>
          <w:lang w:val="en-US"/>
        </w:rPr>
        <w:instrText xml:space="preserve"> PAGEREF _Toc113817130 \h </w:instrText>
      </w:r>
      <w:r w:rsidR="00DF6001">
        <w:fldChar w:fldCharType="separate"/>
      </w:r>
      <w:r w:rsidR="00491577" w:rsidRPr="00615777">
        <w:rPr>
          <w:lang w:val="en-US"/>
        </w:rPr>
        <w:t>88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4.6.4.1.2.</w:t>
      </w:r>
      <w:r w:rsidRPr="00615777">
        <w:rPr>
          <w:rFonts w:asciiTheme="minorHAnsi" w:eastAsiaTheme="minorEastAsia" w:hAnsiTheme="minorHAnsi" w:cstheme="minorBidi"/>
          <w:sz w:val="22"/>
          <w:szCs w:val="22"/>
          <w:lang w:val="en-US"/>
        </w:rPr>
        <w:tab/>
      </w:r>
      <w:r w:rsidRPr="00BD65B0">
        <w:rPr>
          <w:lang w:val="en-GB"/>
        </w:rPr>
        <w:t>Spatial dependence</w:t>
      </w:r>
      <w:r w:rsidRPr="00615777">
        <w:rPr>
          <w:lang w:val="en-US"/>
        </w:rPr>
        <w:tab/>
      </w:r>
      <w:r w:rsidR="00DF6001">
        <w:fldChar w:fldCharType="begin"/>
      </w:r>
      <w:r w:rsidRPr="00615777">
        <w:rPr>
          <w:lang w:val="en-US"/>
        </w:rPr>
        <w:instrText xml:space="preserve"> PAGEREF _Toc113817131 \h </w:instrText>
      </w:r>
      <w:r w:rsidR="00DF6001">
        <w:fldChar w:fldCharType="separate"/>
      </w:r>
      <w:r w:rsidR="00491577" w:rsidRPr="00615777">
        <w:rPr>
          <w:lang w:val="en-US"/>
        </w:rPr>
        <w:t>91</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4.6.4.2.</w:t>
      </w:r>
      <w:r w:rsidRPr="00615777">
        <w:rPr>
          <w:rFonts w:asciiTheme="minorHAnsi" w:eastAsiaTheme="minorEastAsia" w:hAnsiTheme="minorHAnsi" w:cstheme="minorBidi"/>
          <w:sz w:val="22"/>
          <w:szCs w:val="22"/>
          <w:lang w:val="en-US"/>
        </w:rPr>
        <w:tab/>
      </w:r>
      <w:r w:rsidRPr="00BD65B0">
        <w:rPr>
          <w:lang w:val="en-GB"/>
        </w:rPr>
        <w:t>Energy of the metric wave-field</w:t>
      </w:r>
      <w:r w:rsidRPr="00615777">
        <w:rPr>
          <w:lang w:val="en-US"/>
        </w:rPr>
        <w:tab/>
      </w:r>
      <w:r w:rsidR="00DF6001">
        <w:fldChar w:fldCharType="begin"/>
      </w:r>
      <w:r w:rsidRPr="00615777">
        <w:rPr>
          <w:lang w:val="en-US"/>
        </w:rPr>
        <w:instrText xml:space="preserve"> PAGEREF _Toc113817132 \h </w:instrText>
      </w:r>
      <w:r w:rsidR="00DF6001">
        <w:fldChar w:fldCharType="separate"/>
      </w:r>
      <w:r w:rsidR="00491577" w:rsidRPr="00615777">
        <w:rPr>
          <w:lang w:val="en-US"/>
        </w:rPr>
        <w:t>95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4.6.4.2.1.</w:t>
      </w:r>
      <w:r w:rsidRPr="00615777">
        <w:rPr>
          <w:rFonts w:asciiTheme="minorHAnsi" w:eastAsiaTheme="minorEastAsia" w:hAnsiTheme="minorHAnsi" w:cstheme="minorBidi"/>
          <w:sz w:val="22"/>
          <w:szCs w:val="22"/>
          <w:lang w:val="en-US"/>
        </w:rPr>
        <w:tab/>
      </w:r>
      <w:r w:rsidRPr="00BD65B0">
        <w:rPr>
          <w:lang w:val="en-GB"/>
        </w:rPr>
        <w:t>Energy of the Metric line-element (MLE)</w:t>
      </w:r>
      <w:r w:rsidRPr="00615777">
        <w:rPr>
          <w:lang w:val="en-US"/>
        </w:rPr>
        <w:tab/>
      </w:r>
      <w:r w:rsidR="00DF6001">
        <w:fldChar w:fldCharType="begin"/>
      </w:r>
      <w:r w:rsidRPr="00615777">
        <w:rPr>
          <w:lang w:val="en-US"/>
        </w:rPr>
        <w:instrText xml:space="preserve"> PAGEREF _Toc113817133 \h </w:instrText>
      </w:r>
      <w:r w:rsidR="00DF6001">
        <w:fldChar w:fldCharType="separate"/>
      </w:r>
      <w:r w:rsidR="00491577" w:rsidRPr="00615777">
        <w:rPr>
          <w:lang w:val="en-US"/>
        </w:rPr>
        <w:t>96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4.6.4.2.2.</w:t>
      </w:r>
      <w:r w:rsidRPr="00615777">
        <w:rPr>
          <w:rFonts w:asciiTheme="minorHAnsi" w:eastAsiaTheme="minorEastAsia" w:hAnsiTheme="minorHAnsi" w:cstheme="minorBidi"/>
          <w:sz w:val="22"/>
          <w:szCs w:val="22"/>
          <w:lang w:val="en-US"/>
        </w:rPr>
        <w:tab/>
      </w:r>
      <w:r w:rsidRPr="00BD65B0">
        <w:rPr>
          <w:lang w:val="en-GB"/>
        </w:rPr>
        <w:t>Power dissipation</w:t>
      </w:r>
      <w:r w:rsidRPr="00615777">
        <w:rPr>
          <w:lang w:val="en-US"/>
        </w:rPr>
        <w:tab/>
      </w:r>
      <w:r w:rsidR="00DF6001">
        <w:fldChar w:fldCharType="begin"/>
      </w:r>
      <w:r w:rsidRPr="00615777">
        <w:rPr>
          <w:lang w:val="en-US"/>
        </w:rPr>
        <w:instrText xml:space="preserve"> PAGEREF _Toc113817134 \h </w:instrText>
      </w:r>
      <w:r w:rsidR="00DF6001">
        <w:fldChar w:fldCharType="separate"/>
      </w:r>
      <w:r w:rsidR="00491577" w:rsidRPr="00615777">
        <w:rPr>
          <w:lang w:val="en-US"/>
        </w:rPr>
        <w:t>98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lastRenderedPageBreak/>
        <w:t>4.6.4.2.3.</w:t>
      </w:r>
      <w:r w:rsidRPr="00615777">
        <w:rPr>
          <w:rFonts w:asciiTheme="minorHAnsi" w:eastAsiaTheme="minorEastAsia" w:hAnsiTheme="minorHAnsi" w:cstheme="minorBidi"/>
          <w:sz w:val="22"/>
          <w:szCs w:val="22"/>
          <w:lang w:val="en-US"/>
        </w:rPr>
        <w:tab/>
      </w:r>
      <w:r w:rsidRPr="00BD65B0">
        <w:rPr>
          <w:lang w:val="en-GB"/>
        </w:rPr>
        <w:t>Qualities of the cosmologic background-radiation</w:t>
      </w:r>
      <w:r w:rsidRPr="00615777">
        <w:rPr>
          <w:lang w:val="en-US"/>
        </w:rPr>
        <w:tab/>
      </w:r>
      <w:r w:rsidR="00DF6001">
        <w:fldChar w:fldCharType="begin"/>
      </w:r>
      <w:r w:rsidRPr="00615777">
        <w:rPr>
          <w:lang w:val="en-US"/>
        </w:rPr>
        <w:instrText xml:space="preserve"> PAGEREF _Toc113817135 \h </w:instrText>
      </w:r>
      <w:r w:rsidR="00DF6001">
        <w:fldChar w:fldCharType="separate"/>
      </w:r>
      <w:r w:rsidR="00491577" w:rsidRPr="00615777">
        <w:rPr>
          <w:lang w:val="en-US"/>
        </w:rPr>
        <w:t>102</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4.6.4.2.4.</w:t>
      </w:r>
      <w:r w:rsidRPr="00615777">
        <w:rPr>
          <w:rFonts w:asciiTheme="minorHAnsi" w:eastAsiaTheme="minorEastAsia" w:hAnsiTheme="minorHAnsi" w:cstheme="minorBidi"/>
          <w:sz w:val="22"/>
          <w:szCs w:val="22"/>
          <w:lang w:val="en-US"/>
        </w:rPr>
        <w:tab/>
      </w:r>
      <w:r w:rsidRPr="00BD65B0">
        <w:rPr>
          <w:lang w:val="en-GB"/>
        </w:rPr>
        <w:t xml:space="preserve">The </w:t>
      </w:r>
      <w:r w:rsidRPr="00BD65B0">
        <w:rPr>
          <w:smallCaps/>
          <w:lang w:val="en-GB"/>
        </w:rPr>
        <w:t>Wien</w:t>
      </w:r>
      <w:r w:rsidRPr="00BD65B0">
        <w:rPr>
          <w:lang w:val="en-GB"/>
        </w:rPr>
        <w:t xml:space="preserve"> displacement</w:t>
      </w:r>
      <w:r w:rsidRPr="00615777">
        <w:rPr>
          <w:lang w:val="en-US"/>
        </w:rPr>
        <w:tab/>
      </w:r>
      <w:r w:rsidR="00DF6001">
        <w:fldChar w:fldCharType="begin"/>
      </w:r>
      <w:r w:rsidRPr="00615777">
        <w:rPr>
          <w:lang w:val="en-US"/>
        </w:rPr>
        <w:instrText xml:space="preserve"> PAGEREF _Toc113817136 \h </w:instrText>
      </w:r>
      <w:r w:rsidR="00DF6001">
        <w:fldChar w:fldCharType="separate"/>
      </w:r>
      <w:r w:rsidR="00491577" w:rsidRPr="00615777">
        <w:rPr>
          <w:lang w:val="en-US"/>
        </w:rPr>
        <w:t>114</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4.6.4.2.5.</w:t>
      </w:r>
      <w:r w:rsidRPr="00615777">
        <w:rPr>
          <w:rFonts w:asciiTheme="minorHAnsi" w:eastAsiaTheme="minorEastAsia" w:hAnsiTheme="minorHAnsi" w:cstheme="minorBidi"/>
          <w:sz w:val="22"/>
          <w:szCs w:val="22"/>
          <w:lang w:val="en-US"/>
        </w:rPr>
        <w:tab/>
      </w:r>
      <w:r w:rsidRPr="00BD65B0">
        <w:rPr>
          <w:lang w:val="en-GB"/>
        </w:rPr>
        <w:t>Temperature of the cosmologic background radiation</w:t>
      </w:r>
      <w:r w:rsidRPr="00615777">
        <w:rPr>
          <w:lang w:val="en-US"/>
        </w:rPr>
        <w:tab/>
      </w:r>
      <w:r w:rsidR="00DF6001">
        <w:fldChar w:fldCharType="begin"/>
      </w:r>
      <w:r w:rsidRPr="00615777">
        <w:rPr>
          <w:lang w:val="en-US"/>
        </w:rPr>
        <w:instrText xml:space="preserve"> PAGEREF _Toc113817137 \h </w:instrText>
      </w:r>
      <w:r w:rsidR="00DF6001">
        <w:fldChar w:fldCharType="separate"/>
      </w:r>
      <w:r w:rsidR="00491577" w:rsidRPr="00615777">
        <w:rPr>
          <w:lang w:val="en-US"/>
        </w:rPr>
        <w:t>115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4.6.4.2.6.</w:t>
      </w:r>
      <w:r w:rsidRPr="00615777">
        <w:rPr>
          <w:rFonts w:asciiTheme="minorHAnsi" w:eastAsiaTheme="minorEastAsia" w:hAnsiTheme="minorHAnsi" w:cstheme="minorBidi"/>
          <w:sz w:val="22"/>
          <w:szCs w:val="22"/>
          <w:lang w:val="en-US"/>
        </w:rPr>
        <w:tab/>
      </w:r>
      <w:r w:rsidRPr="00BD65B0">
        <w:rPr>
          <w:lang w:val="en-GB"/>
        </w:rPr>
        <w:t>Energy of the cosmologic background radiation</w:t>
      </w:r>
      <w:r w:rsidRPr="00615777">
        <w:rPr>
          <w:lang w:val="en-US"/>
        </w:rPr>
        <w:tab/>
      </w:r>
      <w:r w:rsidR="00DF6001">
        <w:fldChar w:fldCharType="begin"/>
      </w:r>
      <w:r w:rsidRPr="00615777">
        <w:rPr>
          <w:lang w:val="en-US"/>
        </w:rPr>
        <w:instrText xml:space="preserve"> PAGEREF _Toc113817138 \h </w:instrText>
      </w:r>
      <w:r w:rsidR="00DF6001">
        <w:fldChar w:fldCharType="separate"/>
      </w:r>
      <w:r w:rsidR="00491577" w:rsidRPr="00615777">
        <w:rPr>
          <w:lang w:val="en-US"/>
        </w:rPr>
        <w:t>117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4.6.4.2.7.</w:t>
      </w:r>
      <w:r w:rsidRPr="00615777">
        <w:rPr>
          <w:rFonts w:asciiTheme="minorHAnsi" w:eastAsiaTheme="minorEastAsia" w:hAnsiTheme="minorHAnsi" w:cstheme="minorBidi"/>
          <w:sz w:val="22"/>
          <w:szCs w:val="22"/>
          <w:lang w:val="en-US"/>
        </w:rPr>
        <w:tab/>
      </w:r>
      <w:r w:rsidRPr="00BD65B0">
        <w:rPr>
          <w:lang w:val="en-GB"/>
        </w:rPr>
        <w:t>Field-strength of the metric wave-field</w:t>
      </w:r>
      <w:r w:rsidRPr="00615777">
        <w:rPr>
          <w:lang w:val="en-US"/>
        </w:rPr>
        <w:tab/>
      </w:r>
      <w:r w:rsidR="00DF6001">
        <w:fldChar w:fldCharType="begin"/>
      </w:r>
      <w:r w:rsidRPr="00615777">
        <w:rPr>
          <w:lang w:val="en-US"/>
        </w:rPr>
        <w:instrText xml:space="preserve"> PAGEREF _Toc113817139 \h </w:instrText>
      </w:r>
      <w:r w:rsidR="00DF6001">
        <w:fldChar w:fldCharType="separate"/>
      </w:r>
      <w:r w:rsidR="00491577" w:rsidRPr="00615777">
        <w:rPr>
          <w:lang w:val="en-US"/>
        </w:rPr>
        <w:t>127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4.6.5.</w:t>
      </w:r>
      <w:r w:rsidRPr="00615777">
        <w:rPr>
          <w:rFonts w:asciiTheme="minorHAnsi" w:eastAsiaTheme="minorEastAsia" w:hAnsiTheme="minorHAnsi" w:cstheme="minorBidi"/>
          <w:sz w:val="22"/>
          <w:szCs w:val="22"/>
          <w:lang w:val="en-US"/>
        </w:rPr>
        <w:tab/>
      </w:r>
      <w:r w:rsidRPr="00BD65B0">
        <w:rPr>
          <w:lang w:val="en-GB"/>
        </w:rPr>
        <w:t>The primordial impulse</w:t>
      </w:r>
      <w:r w:rsidRPr="00615777">
        <w:rPr>
          <w:lang w:val="en-US"/>
        </w:rPr>
        <w:tab/>
      </w:r>
      <w:r w:rsidR="00DF6001">
        <w:fldChar w:fldCharType="begin"/>
      </w:r>
      <w:r w:rsidRPr="00615777">
        <w:rPr>
          <w:lang w:val="en-US"/>
        </w:rPr>
        <w:instrText xml:space="preserve"> PAGEREF _Toc113817140 \h </w:instrText>
      </w:r>
      <w:r w:rsidR="00DF6001">
        <w:fldChar w:fldCharType="separate"/>
      </w:r>
      <w:r w:rsidR="00491577" w:rsidRPr="00615777">
        <w:rPr>
          <w:lang w:val="en-US"/>
        </w:rPr>
        <w:t>136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4.6.5.1.</w:t>
      </w:r>
      <w:r w:rsidRPr="00615777">
        <w:rPr>
          <w:rFonts w:asciiTheme="minorHAnsi" w:eastAsiaTheme="minorEastAsia" w:hAnsiTheme="minorHAnsi" w:cstheme="minorBidi"/>
          <w:sz w:val="22"/>
          <w:szCs w:val="22"/>
          <w:lang w:val="en-US"/>
        </w:rPr>
        <w:tab/>
      </w:r>
      <w:r w:rsidRPr="00BD65B0">
        <w:rPr>
          <w:lang w:val="en-GB"/>
        </w:rPr>
        <w:t xml:space="preserve">The </w:t>
      </w:r>
      <w:r w:rsidRPr="00BD65B0">
        <w:rPr>
          <w:smallCaps/>
          <w:lang w:val="en-GB"/>
        </w:rPr>
        <w:t>Dirac</w:t>
      </w:r>
      <w:r w:rsidRPr="00BD65B0">
        <w:rPr>
          <w:lang w:val="en-GB"/>
        </w:rPr>
        <w:t>-impulse</w:t>
      </w:r>
      <w:r w:rsidRPr="00615777">
        <w:rPr>
          <w:lang w:val="en-US"/>
        </w:rPr>
        <w:tab/>
      </w:r>
      <w:r w:rsidR="00DF6001">
        <w:fldChar w:fldCharType="begin"/>
      </w:r>
      <w:r w:rsidRPr="00615777">
        <w:rPr>
          <w:lang w:val="en-US"/>
        </w:rPr>
        <w:instrText xml:space="preserve"> PAGEREF _Toc113817141 \h </w:instrText>
      </w:r>
      <w:r w:rsidR="00DF6001">
        <w:fldChar w:fldCharType="separate"/>
      </w:r>
      <w:r w:rsidR="00491577" w:rsidRPr="00615777">
        <w:rPr>
          <w:lang w:val="en-US"/>
        </w:rPr>
        <w:t>136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4.6.5.2.</w:t>
      </w:r>
      <w:r w:rsidRPr="00615777">
        <w:rPr>
          <w:rFonts w:asciiTheme="minorHAnsi" w:eastAsiaTheme="minorEastAsia" w:hAnsiTheme="minorHAnsi" w:cstheme="minorBidi"/>
          <w:sz w:val="22"/>
          <w:szCs w:val="22"/>
          <w:lang w:val="en-US"/>
        </w:rPr>
        <w:tab/>
      </w:r>
      <w:r w:rsidRPr="00BD65B0">
        <w:rPr>
          <w:lang w:val="en-GB"/>
        </w:rPr>
        <w:t>The aperiodic borderline case</w:t>
      </w:r>
      <w:r w:rsidRPr="00615777">
        <w:rPr>
          <w:lang w:val="en-US"/>
        </w:rPr>
        <w:tab/>
      </w:r>
      <w:r w:rsidR="00DF6001">
        <w:fldChar w:fldCharType="begin"/>
      </w:r>
      <w:r w:rsidRPr="00615777">
        <w:rPr>
          <w:lang w:val="en-US"/>
        </w:rPr>
        <w:instrText xml:space="preserve"> PAGEREF _Toc113817142 \h </w:instrText>
      </w:r>
      <w:r w:rsidR="00DF6001">
        <w:fldChar w:fldCharType="separate"/>
      </w:r>
      <w:r w:rsidR="00491577" w:rsidRPr="00615777">
        <w:rPr>
          <w:lang w:val="en-US"/>
        </w:rPr>
        <w:t>137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4.6.5.3.</w:t>
      </w:r>
      <w:r w:rsidRPr="00615777">
        <w:rPr>
          <w:rFonts w:asciiTheme="minorHAnsi" w:eastAsiaTheme="minorEastAsia" w:hAnsiTheme="minorHAnsi" w:cstheme="minorBidi"/>
          <w:sz w:val="22"/>
          <w:szCs w:val="22"/>
          <w:lang w:val="en-US"/>
        </w:rPr>
        <w:tab/>
      </w:r>
      <w:r w:rsidRPr="00BD65B0">
        <w:rPr>
          <w:lang w:val="en-GB"/>
        </w:rPr>
        <w:t>Spectral-function</w:t>
      </w:r>
      <w:r w:rsidRPr="00615777">
        <w:rPr>
          <w:lang w:val="en-US"/>
        </w:rPr>
        <w:tab/>
      </w:r>
      <w:r w:rsidR="00DF6001">
        <w:fldChar w:fldCharType="begin"/>
      </w:r>
      <w:r w:rsidRPr="00615777">
        <w:rPr>
          <w:lang w:val="en-US"/>
        </w:rPr>
        <w:instrText xml:space="preserve"> PAGEREF _Toc113817143 \h </w:instrText>
      </w:r>
      <w:r w:rsidR="00DF6001">
        <w:fldChar w:fldCharType="separate"/>
      </w:r>
      <w:r w:rsidR="00491577" w:rsidRPr="00615777">
        <w:rPr>
          <w:lang w:val="en-US"/>
        </w:rPr>
        <w:t>139</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4.6.5.4.</w:t>
      </w:r>
      <w:r w:rsidRPr="00615777">
        <w:rPr>
          <w:rFonts w:asciiTheme="minorHAnsi" w:eastAsiaTheme="minorEastAsia" w:hAnsiTheme="minorHAnsi" w:cstheme="minorBidi"/>
          <w:sz w:val="22"/>
          <w:szCs w:val="22"/>
          <w:lang w:val="en-US"/>
        </w:rPr>
        <w:tab/>
      </w:r>
      <w:r w:rsidRPr="00BD65B0">
        <w:rPr>
          <w:lang w:val="en-GB"/>
        </w:rPr>
        <w:t>Energy-density</w:t>
      </w:r>
      <w:r w:rsidRPr="00615777">
        <w:rPr>
          <w:lang w:val="en-US"/>
        </w:rPr>
        <w:tab/>
      </w:r>
      <w:r w:rsidR="00DF6001">
        <w:fldChar w:fldCharType="begin"/>
      </w:r>
      <w:r w:rsidRPr="00615777">
        <w:rPr>
          <w:lang w:val="en-US"/>
        </w:rPr>
        <w:instrText xml:space="preserve"> PAGEREF _Toc113817144 \h </w:instrText>
      </w:r>
      <w:r w:rsidR="00DF6001">
        <w:fldChar w:fldCharType="separate"/>
      </w:r>
      <w:r w:rsidR="00491577" w:rsidRPr="00615777">
        <w:rPr>
          <w:lang w:val="en-US"/>
        </w:rPr>
        <w:t>140</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4.6.5.4.1.</w:t>
      </w:r>
      <w:r w:rsidRPr="00615777">
        <w:rPr>
          <w:rFonts w:asciiTheme="minorHAnsi" w:eastAsiaTheme="minorEastAsia" w:hAnsiTheme="minorHAnsi" w:cstheme="minorBidi"/>
          <w:sz w:val="22"/>
          <w:szCs w:val="22"/>
          <w:lang w:val="en-US"/>
        </w:rPr>
        <w:tab/>
      </w:r>
      <w:r w:rsidRPr="00BD65B0">
        <w:rPr>
          <w:lang w:val="en-GB"/>
        </w:rPr>
        <w:t xml:space="preserve">Solution of the </w:t>
      </w:r>
      <w:r w:rsidRPr="00BD65B0">
        <w:rPr>
          <w:smallCaps/>
          <w:lang w:val="en-GB"/>
        </w:rPr>
        <w:t xml:space="preserve">Maxwell </w:t>
      </w:r>
      <w:r w:rsidRPr="00BD65B0">
        <w:rPr>
          <w:lang w:val="en-GB"/>
        </w:rPr>
        <w:t>equations for the aperiodic borderline case</w:t>
      </w:r>
      <w:r w:rsidRPr="00615777">
        <w:rPr>
          <w:lang w:val="en-US"/>
        </w:rPr>
        <w:tab/>
      </w:r>
      <w:r w:rsidR="00DF6001">
        <w:fldChar w:fldCharType="begin"/>
      </w:r>
      <w:r w:rsidRPr="00615777">
        <w:rPr>
          <w:lang w:val="en-US"/>
        </w:rPr>
        <w:instrText xml:space="preserve"> PAGEREF _Toc113817145 \h </w:instrText>
      </w:r>
      <w:r w:rsidR="00DF6001">
        <w:fldChar w:fldCharType="separate"/>
      </w:r>
      <w:r w:rsidR="00491577" w:rsidRPr="00615777">
        <w:rPr>
          <w:lang w:val="en-US"/>
        </w:rPr>
        <w:t>142</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4.6.5.4.2.</w:t>
      </w:r>
      <w:r w:rsidRPr="00615777">
        <w:rPr>
          <w:rFonts w:asciiTheme="minorHAnsi" w:eastAsiaTheme="minorEastAsia" w:hAnsiTheme="minorHAnsi" w:cstheme="minorBidi"/>
          <w:sz w:val="22"/>
          <w:szCs w:val="22"/>
          <w:lang w:val="en-US"/>
        </w:rPr>
        <w:tab/>
      </w:r>
      <w:r w:rsidRPr="00BD65B0">
        <w:rPr>
          <w:lang w:val="en-GB"/>
        </w:rPr>
        <w:t>Determination of the average energy-density of the primordial impulse</w:t>
      </w:r>
      <w:r w:rsidRPr="00615777">
        <w:rPr>
          <w:lang w:val="en-US"/>
        </w:rPr>
        <w:tab/>
      </w:r>
      <w:r w:rsidR="00DF6001">
        <w:fldChar w:fldCharType="begin"/>
      </w:r>
      <w:r w:rsidRPr="00615777">
        <w:rPr>
          <w:lang w:val="en-US"/>
        </w:rPr>
        <w:instrText xml:space="preserve"> PAGEREF _Toc113817147 \h </w:instrText>
      </w:r>
      <w:r w:rsidR="00DF6001">
        <w:fldChar w:fldCharType="separate"/>
      </w:r>
      <w:r w:rsidR="00491577" w:rsidRPr="00615777">
        <w:rPr>
          <w:lang w:val="en-US"/>
        </w:rPr>
        <w:t>144</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5.</w:t>
      </w:r>
      <w:r w:rsidRPr="00615777">
        <w:rPr>
          <w:rFonts w:asciiTheme="minorHAnsi" w:eastAsiaTheme="minorEastAsia" w:hAnsiTheme="minorHAnsi" w:cstheme="minorBidi"/>
          <w:sz w:val="22"/>
          <w:szCs w:val="22"/>
          <w:lang w:val="en-US"/>
        </w:rPr>
        <w:tab/>
      </w:r>
      <w:r w:rsidRPr="00BD65B0">
        <w:rPr>
          <w:lang w:val="en-GB"/>
        </w:rPr>
        <w:t>Light speed</w:t>
      </w:r>
      <w:r w:rsidRPr="00615777">
        <w:rPr>
          <w:lang w:val="en-US"/>
        </w:rPr>
        <w:tab/>
      </w:r>
      <w:r w:rsidR="00DF6001">
        <w:fldChar w:fldCharType="begin"/>
      </w:r>
      <w:r w:rsidRPr="00615777">
        <w:rPr>
          <w:lang w:val="en-US"/>
        </w:rPr>
        <w:instrText xml:space="preserve"> PAGEREF _Toc113817148 \h </w:instrText>
      </w:r>
      <w:r w:rsidR="00DF6001">
        <w:fldChar w:fldCharType="separate"/>
      </w:r>
      <w:r w:rsidR="00491577" w:rsidRPr="00615777">
        <w:rPr>
          <w:lang w:val="en-US"/>
        </w:rPr>
        <w:t>146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5.1.</w:t>
      </w:r>
      <w:r w:rsidRPr="00615777">
        <w:rPr>
          <w:rFonts w:asciiTheme="minorHAnsi" w:eastAsiaTheme="minorEastAsia" w:hAnsiTheme="minorHAnsi" w:cstheme="minorBidi"/>
          <w:sz w:val="22"/>
          <w:szCs w:val="22"/>
          <w:lang w:val="en-US"/>
        </w:rPr>
        <w:tab/>
      </w:r>
      <w:r w:rsidRPr="00BD65B0">
        <w:rPr>
          <w:lang w:val="en-GB"/>
        </w:rPr>
        <w:t>Photons</w:t>
      </w:r>
      <w:r w:rsidRPr="00615777">
        <w:rPr>
          <w:lang w:val="en-US"/>
        </w:rPr>
        <w:tab/>
      </w:r>
      <w:r w:rsidR="00DF6001">
        <w:fldChar w:fldCharType="begin"/>
      </w:r>
      <w:r w:rsidRPr="00615777">
        <w:rPr>
          <w:lang w:val="en-US"/>
        </w:rPr>
        <w:instrText xml:space="preserve"> PAGEREF _Toc113817149 \h </w:instrText>
      </w:r>
      <w:r w:rsidR="00DF6001">
        <w:fldChar w:fldCharType="separate"/>
      </w:r>
      <w:r w:rsidR="00491577" w:rsidRPr="00615777">
        <w:rPr>
          <w:lang w:val="en-US"/>
        </w:rPr>
        <w:t>148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5.2.</w:t>
      </w:r>
      <w:r w:rsidRPr="00615777">
        <w:rPr>
          <w:rFonts w:asciiTheme="minorHAnsi" w:eastAsiaTheme="minorEastAsia" w:hAnsiTheme="minorHAnsi" w:cstheme="minorBidi"/>
          <w:sz w:val="22"/>
          <w:szCs w:val="22"/>
          <w:lang w:val="en-US"/>
        </w:rPr>
        <w:tab/>
      </w:r>
      <w:r w:rsidRPr="00BD65B0">
        <w:rPr>
          <w:lang w:val="en-GB"/>
        </w:rPr>
        <w:t>Neutrinos</w:t>
      </w:r>
      <w:r w:rsidRPr="00615777">
        <w:rPr>
          <w:lang w:val="en-US"/>
        </w:rPr>
        <w:tab/>
      </w:r>
      <w:r w:rsidR="00DF6001">
        <w:fldChar w:fldCharType="begin"/>
      </w:r>
      <w:r w:rsidRPr="00615777">
        <w:rPr>
          <w:lang w:val="en-US"/>
        </w:rPr>
        <w:instrText xml:space="preserve"> PAGEREF _Toc113817150 \h </w:instrText>
      </w:r>
      <w:r w:rsidR="00DF6001">
        <w:fldChar w:fldCharType="separate"/>
      </w:r>
      <w:r w:rsidR="00491577" w:rsidRPr="00615777">
        <w:rPr>
          <w:lang w:val="en-US"/>
        </w:rPr>
        <w:t>152</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5.3.</w:t>
      </w:r>
      <w:r w:rsidRPr="00615777">
        <w:rPr>
          <w:rFonts w:asciiTheme="minorHAnsi" w:eastAsiaTheme="minorEastAsia" w:hAnsiTheme="minorHAnsi" w:cstheme="minorBidi"/>
          <w:sz w:val="22"/>
          <w:szCs w:val="22"/>
          <w:lang w:val="en-US"/>
        </w:rPr>
        <w:tab/>
      </w:r>
      <w:r w:rsidRPr="00BD65B0">
        <w:rPr>
          <w:lang w:val="en-GB"/>
        </w:rPr>
        <w:t>Red-shift of photons and neutrinos</w:t>
      </w:r>
      <w:r w:rsidRPr="00615777">
        <w:rPr>
          <w:lang w:val="en-US"/>
        </w:rPr>
        <w:tab/>
      </w:r>
      <w:r w:rsidR="00DF6001">
        <w:fldChar w:fldCharType="begin"/>
      </w:r>
      <w:r w:rsidRPr="00615777">
        <w:rPr>
          <w:lang w:val="en-US"/>
        </w:rPr>
        <w:instrText xml:space="preserve"> PAGEREF _Toc113817151 \h </w:instrText>
      </w:r>
      <w:r w:rsidR="00DF6001">
        <w:fldChar w:fldCharType="separate"/>
      </w:r>
      <w:r w:rsidR="00491577" w:rsidRPr="00615777">
        <w:rPr>
          <w:lang w:val="en-US"/>
        </w:rPr>
        <w:t>155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5.3.1.</w:t>
      </w:r>
      <w:r w:rsidRPr="00615777">
        <w:rPr>
          <w:rFonts w:asciiTheme="minorHAnsi" w:eastAsiaTheme="minorEastAsia" w:hAnsiTheme="minorHAnsi" w:cstheme="minorBidi"/>
          <w:sz w:val="22"/>
          <w:szCs w:val="22"/>
          <w:lang w:val="en-US"/>
        </w:rPr>
        <w:tab/>
      </w:r>
      <w:r w:rsidRPr="00BD65B0">
        <w:rPr>
          <w:lang w:val="en-GB"/>
        </w:rPr>
        <w:t>Fundamentals</w:t>
      </w:r>
      <w:r w:rsidRPr="00615777">
        <w:rPr>
          <w:lang w:val="en-US"/>
        </w:rPr>
        <w:tab/>
      </w:r>
      <w:r w:rsidR="00DF6001">
        <w:fldChar w:fldCharType="begin"/>
      </w:r>
      <w:r w:rsidRPr="00615777">
        <w:rPr>
          <w:lang w:val="en-US"/>
        </w:rPr>
        <w:instrText xml:space="preserve"> PAGEREF _Toc113817152 \h </w:instrText>
      </w:r>
      <w:r w:rsidR="00DF6001">
        <w:fldChar w:fldCharType="separate"/>
      </w:r>
      <w:r w:rsidR="00491577" w:rsidRPr="00615777">
        <w:rPr>
          <w:lang w:val="en-US"/>
        </w:rPr>
        <w:t>155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5.3.2.</w:t>
      </w:r>
      <w:r w:rsidRPr="00615777">
        <w:rPr>
          <w:rFonts w:asciiTheme="minorHAnsi" w:eastAsiaTheme="minorEastAsia" w:hAnsiTheme="minorHAnsi" w:cstheme="minorBidi"/>
          <w:sz w:val="22"/>
          <w:szCs w:val="22"/>
          <w:lang w:val="en-US"/>
        </w:rPr>
        <w:tab/>
      </w:r>
      <w:r w:rsidRPr="00BD65B0">
        <w:rPr>
          <w:lang w:val="en-GB"/>
        </w:rPr>
        <w:t>Propagation-function for photons and neutrinos</w:t>
      </w:r>
      <w:r w:rsidRPr="00615777">
        <w:rPr>
          <w:lang w:val="en-US"/>
        </w:rPr>
        <w:tab/>
      </w:r>
      <w:r w:rsidR="00DF6001">
        <w:fldChar w:fldCharType="begin"/>
      </w:r>
      <w:r w:rsidRPr="00615777">
        <w:rPr>
          <w:lang w:val="en-US"/>
        </w:rPr>
        <w:instrText xml:space="preserve"> PAGEREF _Toc113817153 \h </w:instrText>
      </w:r>
      <w:r w:rsidR="00DF6001">
        <w:fldChar w:fldCharType="separate"/>
      </w:r>
      <w:r w:rsidR="00491577" w:rsidRPr="00615777">
        <w:rPr>
          <w:lang w:val="en-US"/>
        </w:rPr>
        <w:t>158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5.3.2.1.</w:t>
      </w:r>
      <w:r w:rsidRPr="00615777">
        <w:rPr>
          <w:rFonts w:asciiTheme="minorHAnsi" w:eastAsiaTheme="minorEastAsia" w:hAnsiTheme="minorHAnsi" w:cstheme="minorBidi"/>
          <w:sz w:val="22"/>
          <w:szCs w:val="22"/>
          <w:lang w:val="en-US"/>
        </w:rPr>
        <w:tab/>
      </w:r>
      <w:r w:rsidRPr="00BD65B0">
        <w:rPr>
          <w:lang w:val="en-GB"/>
        </w:rPr>
        <w:t>Time-like photons</w:t>
      </w:r>
      <w:r w:rsidRPr="00615777">
        <w:rPr>
          <w:lang w:val="en-US"/>
        </w:rPr>
        <w:tab/>
      </w:r>
      <w:r w:rsidR="00DF6001">
        <w:fldChar w:fldCharType="begin"/>
      </w:r>
      <w:r w:rsidRPr="00615777">
        <w:rPr>
          <w:lang w:val="en-US"/>
        </w:rPr>
        <w:instrText xml:space="preserve"> PAGEREF _Toc113817154 \h </w:instrText>
      </w:r>
      <w:r w:rsidR="00DF6001">
        <w:fldChar w:fldCharType="separate"/>
      </w:r>
      <w:r w:rsidR="00491577" w:rsidRPr="00615777">
        <w:rPr>
          <w:lang w:val="en-US"/>
        </w:rPr>
        <w:t>161</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5.3.2.2.</w:t>
      </w:r>
      <w:r w:rsidRPr="00615777">
        <w:rPr>
          <w:rFonts w:asciiTheme="minorHAnsi" w:eastAsiaTheme="minorEastAsia" w:hAnsiTheme="minorHAnsi" w:cstheme="minorBidi"/>
          <w:sz w:val="22"/>
          <w:szCs w:val="22"/>
          <w:lang w:val="en-US"/>
        </w:rPr>
        <w:tab/>
      </w:r>
      <w:r w:rsidRPr="00BD65B0">
        <w:rPr>
          <w:lang w:val="en-GB"/>
        </w:rPr>
        <w:t>Space-like photons</w:t>
      </w:r>
      <w:r w:rsidRPr="00615777">
        <w:rPr>
          <w:lang w:val="en-US"/>
        </w:rPr>
        <w:tab/>
      </w:r>
      <w:r w:rsidR="00DF6001">
        <w:fldChar w:fldCharType="begin"/>
      </w:r>
      <w:r w:rsidRPr="00615777">
        <w:rPr>
          <w:lang w:val="en-US"/>
        </w:rPr>
        <w:instrText xml:space="preserve"> PAGEREF _Toc113817155 \h </w:instrText>
      </w:r>
      <w:r w:rsidR="00DF6001">
        <w:fldChar w:fldCharType="separate"/>
      </w:r>
      <w:r w:rsidR="00491577" w:rsidRPr="00615777">
        <w:rPr>
          <w:lang w:val="en-US"/>
        </w:rPr>
        <w:t>161</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5.3.2.3.</w:t>
      </w:r>
      <w:r w:rsidRPr="00615777">
        <w:rPr>
          <w:rFonts w:asciiTheme="minorHAnsi" w:eastAsiaTheme="minorEastAsia" w:hAnsiTheme="minorHAnsi" w:cstheme="minorBidi"/>
          <w:sz w:val="22"/>
          <w:szCs w:val="22"/>
          <w:lang w:val="en-US"/>
        </w:rPr>
        <w:tab/>
      </w:r>
      <w:r w:rsidRPr="00BD65B0">
        <w:rPr>
          <w:lang w:val="en-GB"/>
        </w:rPr>
        <w:t>Neutrinos</w:t>
      </w:r>
      <w:r w:rsidRPr="00615777">
        <w:rPr>
          <w:lang w:val="en-US"/>
        </w:rPr>
        <w:tab/>
      </w:r>
      <w:r w:rsidR="00DF6001">
        <w:fldChar w:fldCharType="begin"/>
      </w:r>
      <w:r w:rsidRPr="00615777">
        <w:rPr>
          <w:lang w:val="en-US"/>
        </w:rPr>
        <w:instrText xml:space="preserve"> PAGEREF _Toc113817156 \h </w:instrText>
      </w:r>
      <w:r w:rsidR="00DF6001">
        <w:fldChar w:fldCharType="separate"/>
      </w:r>
      <w:r w:rsidR="00491577" w:rsidRPr="00615777">
        <w:rPr>
          <w:lang w:val="en-US"/>
        </w:rPr>
        <w:t>163</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5.3.2.4.</w:t>
      </w:r>
      <w:r w:rsidRPr="00615777">
        <w:rPr>
          <w:rFonts w:asciiTheme="minorHAnsi" w:eastAsiaTheme="minorEastAsia" w:hAnsiTheme="minorHAnsi" w:cstheme="minorBidi"/>
          <w:sz w:val="22"/>
          <w:szCs w:val="22"/>
          <w:lang w:val="en-US"/>
        </w:rPr>
        <w:tab/>
      </w:r>
      <w:r w:rsidRPr="00BD65B0">
        <w:rPr>
          <w:lang w:val="en-GB"/>
        </w:rPr>
        <w:t>Antineutrinos</w:t>
      </w:r>
      <w:r w:rsidRPr="00615777">
        <w:rPr>
          <w:lang w:val="en-US"/>
        </w:rPr>
        <w:tab/>
      </w:r>
      <w:r w:rsidR="00DF6001">
        <w:fldChar w:fldCharType="begin"/>
      </w:r>
      <w:r w:rsidRPr="00615777">
        <w:rPr>
          <w:lang w:val="en-US"/>
        </w:rPr>
        <w:instrText xml:space="preserve"> PAGEREF _Toc113817157 \h </w:instrText>
      </w:r>
      <w:r w:rsidR="00DF6001">
        <w:fldChar w:fldCharType="separate"/>
      </w:r>
      <w:r w:rsidR="00491577" w:rsidRPr="00615777">
        <w:rPr>
          <w:lang w:val="en-US"/>
        </w:rPr>
        <w:t>163</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w:t>
      </w:r>
      <w:r w:rsidRPr="00615777">
        <w:rPr>
          <w:rFonts w:asciiTheme="minorHAnsi" w:eastAsiaTheme="minorEastAsia" w:hAnsiTheme="minorHAnsi" w:cstheme="minorBidi"/>
          <w:sz w:val="22"/>
          <w:szCs w:val="22"/>
          <w:lang w:val="en-US"/>
        </w:rPr>
        <w:tab/>
      </w:r>
      <w:r w:rsidRPr="00BD65B0">
        <w:rPr>
          <w:lang w:val="en-GB"/>
        </w:rPr>
        <w:t>The special relativity-principle</w:t>
      </w:r>
      <w:r w:rsidRPr="00615777">
        <w:rPr>
          <w:lang w:val="en-US"/>
        </w:rPr>
        <w:tab/>
      </w:r>
      <w:r w:rsidR="00DF6001">
        <w:fldChar w:fldCharType="begin"/>
      </w:r>
      <w:r w:rsidRPr="00615777">
        <w:rPr>
          <w:lang w:val="en-US"/>
        </w:rPr>
        <w:instrText xml:space="preserve"> PAGEREF _Toc113817158 \h </w:instrText>
      </w:r>
      <w:r w:rsidR="00DF6001">
        <w:fldChar w:fldCharType="separate"/>
      </w:r>
      <w:r w:rsidR="00491577" w:rsidRPr="00615777">
        <w:rPr>
          <w:lang w:val="en-US"/>
        </w:rPr>
        <w:t>165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6.1.</w:t>
      </w:r>
      <w:r w:rsidRPr="00615777">
        <w:rPr>
          <w:rFonts w:asciiTheme="minorHAnsi" w:eastAsiaTheme="minorEastAsia" w:hAnsiTheme="minorHAnsi" w:cstheme="minorBidi"/>
          <w:sz w:val="22"/>
          <w:szCs w:val="22"/>
          <w:lang w:val="en-US"/>
        </w:rPr>
        <w:tab/>
      </w:r>
      <w:r w:rsidRPr="00BD65B0">
        <w:rPr>
          <w:lang w:val="en-GB"/>
        </w:rPr>
        <w:t>Velocity and relativity</w:t>
      </w:r>
      <w:r w:rsidRPr="00615777">
        <w:rPr>
          <w:lang w:val="en-US"/>
        </w:rPr>
        <w:tab/>
      </w:r>
      <w:r w:rsidR="00DF6001">
        <w:fldChar w:fldCharType="begin"/>
      </w:r>
      <w:r w:rsidRPr="00615777">
        <w:rPr>
          <w:lang w:val="en-US"/>
        </w:rPr>
        <w:instrText xml:space="preserve"> PAGEREF _Toc113817159 \h </w:instrText>
      </w:r>
      <w:r w:rsidR="00DF6001">
        <w:fldChar w:fldCharType="separate"/>
      </w:r>
      <w:r w:rsidR="00491577" w:rsidRPr="00615777">
        <w:rPr>
          <w:lang w:val="en-US"/>
        </w:rPr>
        <w:t>165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6.1.1.</w:t>
      </w:r>
      <w:r w:rsidRPr="00615777">
        <w:rPr>
          <w:rFonts w:asciiTheme="minorHAnsi" w:eastAsiaTheme="minorEastAsia" w:hAnsiTheme="minorHAnsi" w:cstheme="minorBidi"/>
          <w:sz w:val="22"/>
          <w:szCs w:val="22"/>
          <w:lang w:val="en-US"/>
        </w:rPr>
        <w:tab/>
      </w:r>
      <w:r w:rsidRPr="00BD65B0">
        <w:rPr>
          <w:lang w:val="en-GB"/>
        </w:rPr>
        <w:t>Fundamentals</w:t>
      </w:r>
      <w:r w:rsidRPr="00615777">
        <w:rPr>
          <w:lang w:val="en-US"/>
        </w:rPr>
        <w:tab/>
      </w:r>
      <w:r w:rsidR="00DF6001">
        <w:fldChar w:fldCharType="begin"/>
      </w:r>
      <w:r w:rsidRPr="00615777">
        <w:rPr>
          <w:lang w:val="en-US"/>
        </w:rPr>
        <w:instrText xml:space="preserve"> PAGEREF _Toc113817160 \h </w:instrText>
      </w:r>
      <w:r w:rsidR="00DF6001">
        <w:fldChar w:fldCharType="separate"/>
      </w:r>
      <w:r w:rsidR="00491577" w:rsidRPr="00615777">
        <w:rPr>
          <w:lang w:val="en-US"/>
        </w:rPr>
        <w:t>165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 xml:space="preserve">6.1.2. </w:t>
      </w:r>
      <w:r w:rsidRPr="00615777">
        <w:rPr>
          <w:rFonts w:asciiTheme="minorHAnsi" w:eastAsiaTheme="minorEastAsia" w:hAnsiTheme="minorHAnsi" w:cstheme="minorBidi"/>
          <w:sz w:val="22"/>
          <w:szCs w:val="22"/>
          <w:lang w:val="en-US"/>
        </w:rPr>
        <w:tab/>
      </w:r>
      <w:r w:rsidRPr="00BD65B0">
        <w:rPr>
          <w:lang w:val="en-GB"/>
        </w:rPr>
        <w:t>Velocity and length</w:t>
      </w:r>
      <w:r w:rsidRPr="00615777">
        <w:rPr>
          <w:lang w:val="en-US"/>
        </w:rPr>
        <w:tab/>
      </w:r>
      <w:r w:rsidR="00DF6001">
        <w:fldChar w:fldCharType="begin"/>
      </w:r>
      <w:r w:rsidRPr="00615777">
        <w:rPr>
          <w:lang w:val="en-US"/>
        </w:rPr>
        <w:instrText xml:space="preserve"> PAGEREF _Toc113817161 \h </w:instrText>
      </w:r>
      <w:r w:rsidR="00DF6001">
        <w:fldChar w:fldCharType="separate"/>
      </w:r>
      <w:r w:rsidR="00491577" w:rsidRPr="00615777">
        <w:rPr>
          <w:lang w:val="en-US"/>
        </w:rPr>
        <w:t>167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6.1.2.1.</w:t>
      </w:r>
      <w:r w:rsidRPr="00615777">
        <w:rPr>
          <w:rFonts w:asciiTheme="minorHAnsi" w:eastAsiaTheme="minorEastAsia" w:hAnsiTheme="minorHAnsi" w:cstheme="minorBidi"/>
          <w:sz w:val="22"/>
          <w:szCs w:val="22"/>
          <w:lang w:val="en-US"/>
        </w:rPr>
        <w:tab/>
      </w:r>
      <w:r w:rsidRPr="00BD65B0">
        <w:rPr>
          <w:lang w:val="en-GB"/>
        </w:rPr>
        <w:t>Relations between length, velocity and Q-factor</w:t>
      </w:r>
      <w:r w:rsidRPr="00615777">
        <w:rPr>
          <w:lang w:val="en-US"/>
        </w:rPr>
        <w:tab/>
      </w:r>
      <w:r w:rsidR="00DF6001">
        <w:fldChar w:fldCharType="begin"/>
      </w:r>
      <w:r w:rsidRPr="00615777">
        <w:rPr>
          <w:lang w:val="en-US"/>
        </w:rPr>
        <w:instrText xml:space="preserve"> PAGEREF _Toc113817162 \h </w:instrText>
      </w:r>
      <w:r w:rsidR="00DF6001">
        <w:fldChar w:fldCharType="separate"/>
      </w:r>
      <w:r w:rsidR="00491577" w:rsidRPr="00615777">
        <w:rPr>
          <w:lang w:val="en-US"/>
        </w:rPr>
        <w:t>167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6.1.2.1.1.</w:t>
      </w:r>
      <w:r w:rsidRPr="00615777">
        <w:rPr>
          <w:rFonts w:asciiTheme="minorHAnsi" w:eastAsiaTheme="minorEastAsia" w:hAnsiTheme="minorHAnsi" w:cstheme="minorBidi"/>
          <w:sz w:val="22"/>
          <w:szCs w:val="22"/>
          <w:lang w:val="en-US"/>
        </w:rPr>
        <w:tab/>
      </w:r>
      <w:r w:rsidRPr="00BD65B0">
        <w:rPr>
          <w:lang w:val="en-GB"/>
        </w:rPr>
        <w:t>Approximative solutions</w:t>
      </w:r>
      <w:r w:rsidRPr="00615777">
        <w:rPr>
          <w:lang w:val="en-US"/>
        </w:rPr>
        <w:tab/>
      </w:r>
      <w:r w:rsidR="00DF6001">
        <w:fldChar w:fldCharType="begin"/>
      </w:r>
      <w:r w:rsidRPr="00615777">
        <w:rPr>
          <w:lang w:val="en-US"/>
        </w:rPr>
        <w:instrText xml:space="preserve"> PAGEREF _Toc113817163 \h </w:instrText>
      </w:r>
      <w:r w:rsidR="00DF6001">
        <w:fldChar w:fldCharType="separate"/>
      </w:r>
      <w:r w:rsidR="00491577" w:rsidRPr="00615777">
        <w:rPr>
          <w:lang w:val="en-US"/>
        </w:rPr>
        <w:t>167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6.1.2.1.2.</w:t>
      </w:r>
      <w:r w:rsidRPr="00615777">
        <w:rPr>
          <w:rFonts w:asciiTheme="minorHAnsi" w:eastAsiaTheme="minorEastAsia" w:hAnsiTheme="minorHAnsi" w:cstheme="minorBidi"/>
          <w:sz w:val="22"/>
          <w:szCs w:val="22"/>
          <w:lang w:val="en-US"/>
        </w:rPr>
        <w:tab/>
      </w:r>
      <w:r w:rsidRPr="00BD65B0">
        <w:rPr>
          <w:lang w:val="en-GB"/>
        </w:rPr>
        <w:t>Exact solution</w:t>
      </w:r>
      <w:r w:rsidRPr="00615777">
        <w:rPr>
          <w:lang w:val="en-US"/>
        </w:rPr>
        <w:tab/>
      </w:r>
      <w:r w:rsidR="00DF6001">
        <w:fldChar w:fldCharType="begin"/>
      </w:r>
      <w:r w:rsidRPr="00615777">
        <w:rPr>
          <w:lang w:val="en-US"/>
        </w:rPr>
        <w:instrText xml:space="preserve"> PAGEREF _Toc113817164 \h </w:instrText>
      </w:r>
      <w:r w:rsidR="00DF6001">
        <w:fldChar w:fldCharType="separate"/>
      </w:r>
      <w:r w:rsidR="00491577" w:rsidRPr="00615777">
        <w:rPr>
          <w:lang w:val="en-US"/>
        </w:rPr>
        <w:t>174</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6.1.2.2.</w:t>
      </w:r>
      <w:r w:rsidRPr="00615777">
        <w:rPr>
          <w:rFonts w:asciiTheme="minorHAnsi" w:eastAsiaTheme="minorEastAsia" w:hAnsiTheme="minorHAnsi" w:cstheme="minorBidi"/>
          <w:sz w:val="22"/>
          <w:szCs w:val="22"/>
          <w:lang w:val="en-US"/>
        </w:rPr>
        <w:tab/>
      </w:r>
      <w:r w:rsidRPr="00BD65B0">
        <w:rPr>
          <w:lang w:val="en-GB"/>
        </w:rPr>
        <w:t>Relativistic length contraction</w:t>
      </w:r>
      <w:r w:rsidRPr="00615777">
        <w:rPr>
          <w:lang w:val="en-US"/>
        </w:rPr>
        <w:tab/>
      </w:r>
      <w:r w:rsidR="00DF6001">
        <w:fldChar w:fldCharType="begin"/>
      </w:r>
      <w:r w:rsidRPr="00615777">
        <w:rPr>
          <w:lang w:val="en-US"/>
        </w:rPr>
        <w:instrText xml:space="preserve"> PAGEREF _Toc113817165 \h </w:instrText>
      </w:r>
      <w:r w:rsidR="00DF6001">
        <w:fldChar w:fldCharType="separate"/>
      </w:r>
      <w:r w:rsidR="00491577" w:rsidRPr="00615777">
        <w:rPr>
          <w:lang w:val="en-US"/>
        </w:rPr>
        <w:t>175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6.1.2.3.</w:t>
      </w:r>
      <w:r w:rsidRPr="00615777">
        <w:rPr>
          <w:rFonts w:asciiTheme="minorHAnsi" w:eastAsiaTheme="minorEastAsia" w:hAnsiTheme="minorHAnsi" w:cstheme="minorBidi"/>
          <w:sz w:val="22"/>
          <w:szCs w:val="22"/>
          <w:lang w:val="en-US"/>
        </w:rPr>
        <w:tab/>
      </w:r>
      <w:r w:rsidRPr="00BD65B0">
        <w:rPr>
          <w:lang w:val="en-GB"/>
        </w:rPr>
        <w:t>The relativistic doppler shift</w:t>
      </w:r>
      <w:r w:rsidRPr="00615777">
        <w:rPr>
          <w:lang w:val="en-US"/>
        </w:rPr>
        <w:tab/>
      </w:r>
      <w:r w:rsidR="00DF6001">
        <w:fldChar w:fldCharType="begin"/>
      </w:r>
      <w:r w:rsidRPr="00615777">
        <w:rPr>
          <w:lang w:val="en-US"/>
        </w:rPr>
        <w:instrText xml:space="preserve"> PAGEREF _Toc113817166 \h </w:instrText>
      </w:r>
      <w:r w:rsidR="00DF6001">
        <w:fldChar w:fldCharType="separate"/>
      </w:r>
      <w:r w:rsidR="00491577" w:rsidRPr="00615777">
        <w:rPr>
          <w:lang w:val="en-US"/>
        </w:rPr>
        <w:t>184</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6.1.3.</w:t>
      </w:r>
      <w:r w:rsidRPr="00615777">
        <w:rPr>
          <w:rFonts w:asciiTheme="minorHAnsi" w:eastAsiaTheme="minorEastAsia" w:hAnsiTheme="minorHAnsi" w:cstheme="minorBidi"/>
          <w:sz w:val="22"/>
          <w:szCs w:val="22"/>
          <w:lang w:val="en-US"/>
        </w:rPr>
        <w:tab/>
      </w:r>
      <w:r w:rsidRPr="00BD65B0">
        <w:rPr>
          <w:lang w:val="en-GB"/>
        </w:rPr>
        <w:t>Velocity and time</w:t>
      </w:r>
      <w:r w:rsidRPr="00615777">
        <w:rPr>
          <w:lang w:val="en-US"/>
        </w:rPr>
        <w:tab/>
      </w:r>
      <w:r w:rsidR="00DF6001">
        <w:fldChar w:fldCharType="begin"/>
      </w:r>
      <w:r w:rsidRPr="00615777">
        <w:rPr>
          <w:lang w:val="en-US"/>
        </w:rPr>
        <w:instrText xml:space="preserve"> PAGEREF _Toc113817167 \h </w:instrText>
      </w:r>
      <w:r w:rsidR="00DF6001">
        <w:fldChar w:fldCharType="separate"/>
      </w:r>
      <w:r w:rsidR="00491577" w:rsidRPr="00615777">
        <w:rPr>
          <w:lang w:val="en-US"/>
        </w:rPr>
        <w:t>187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6.1.4.</w:t>
      </w:r>
      <w:r w:rsidRPr="00615777">
        <w:rPr>
          <w:rFonts w:asciiTheme="minorHAnsi" w:eastAsiaTheme="minorEastAsia" w:hAnsiTheme="minorHAnsi" w:cstheme="minorBidi"/>
          <w:sz w:val="22"/>
          <w:szCs w:val="22"/>
          <w:lang w:val="en-US"/>
        </w:rPr>
        <w:tab/>
      </w:r>
      <w:r w:rsidRPr="00BD65B0">
        <w:rPr>
          <w:lang w:val="en-GB"/>
        </w:rPr>
        <w:t>Velocity and mass</w:t>
      </w:r>
      <w:r w:rsidRPr="00615777">
        <w:rPr>
          <w:lang w:val="en-US"/>
        </w:rPr>
        <w:tab/>
      </w:r>
      <w:r w:rsidR="00DF6001">
        <w:fldChar w:fldCharType="begin"/>
      </w:r>
      <w:r w:rsidRPr="00615777">
        <w:rPr>
          <w:lang w:val="en-US"/>
        </w:rPr>
        <w:instrText xml:space="preserve"> PAGEREF _Toc113817168 \h </w:instrText>
      </w:r>
      <w:r w:rsidR="00DF6001">
        <w:fldChar w:fldCharType="separate"/>
      </w:r>
      <w:r w:rsidR="00491577" w:rsidRPr="00615777">
        <w:rPr>
          <w:lang w:val="en-US"/>
        </w:rPr>
        <w:t>188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6.1.5.</w:t>
      </w:r>
      <w:r w:rsidRPr="00615777">
        <w:rPr>
          <w:rFonts w:asciiTheme="minorHAnsi" w:eastAsiaTheme="minorEastAsia" w:hAnsiTheme="minorHAnsi" w:cstheme="minorBidi"/>
          <w:sz w:val="22"/>
          <w:szCs w:val="22"/>
          <w:lang w:val="en-US"/>
        </w:rPr>
        <w:tab/>
      </w:r>
      <w:r w:rsidRPr="00BD65B0">
        <w:rPr>
          <w:lang w:val="en-GB"/>
        </w:rPr>
        <w:t>Velocity and other values</w:t>
      </w:r>
      <w:r w:rsidRPr="00615777">
        <w:rPr>
          <w:lang w:val="en-US"/>
        </w:rPr>
        <w:tab/>
      </w:r>
      <w:r w:rsidR="00DF6001">
        <w:fldChar w:fldCharType="begin"/>
      </w:r>
      <w:r w:rsidRPr="00615777">
        <w:rPr>
          <w:lang w:val="en-US"/>
        </w:rPr>
        <w:instrText xml:space="preserve"> PAGEREF _Toc113817169 \h </w:instrText>
      </w:r>
      <w:r w:rsidR="00DF6001">
        <w:fldChar w:fldCharType="separate"/>
      </w:r>
      <w:r w:rsidR="00491577" w:rsidRPr="00615777">
        <w:rPr>
          <w:lang w:val="en-US"/>
        </w:rPr>
        <w:t>190</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w:t>
      </w:r>
      <w:r w:rsidRPr="00615777">
        <w:rPr>
          <w:rFonts w:asciiTheme="minorHAnsi" w:eastAsiaTheme="minorEastAsia" w:hAnsiTheme="minorHAnsi" w:cstheme="minorBidi"/>
          <w:sz w:val="22"/>
          <w:szCs w:val="22"/>
          <w:lang w:val="en-US"/>
        </w:rPr>
        <w:tab/>
      </w:r>
      <w:r w:rsidRPr="00BD65B0">
        <w:rPr>
          <w:lang w:val="en-GB"/>
        </w:rPr>
        <w:t>Physical quantities of special importance</w:t>
      </w:r>
      <w:r w:rsidRPr="00615777">
        <w:rPr>
          <w:lang w:val="en-US"/>
        </w:rPr>
        <w:tab/>
      </w:r>
      <w:r w:rsidR="00DF6001">
        <w:fldChar w:fldCharType="begin"/>
      </w:r>
      <w:r w:rsidRPr="00615777">
        <w:rPr>
          <w:lang w:val="en-US"/>
        </w:rPr>
        <w:instrText xml:space="preserve"> PAGEREF _Toc113817170 \h </w:instrText>
      </w:r>
      <w:r w:rsidR="00DF6001">
        <w:fldChar w:fldCharType="separate"/>
      </w:r>
      <w:r w:rsidR="00491577" w:rsidRPr="00615777">
        <w:rPr>
          <w:lang w:val="en-US"/>
        </w:rPr>
        <w:t>191</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6.2.1.</w:t>
      </w:r>
      <w:r w:rsidRPr="00615777">
        <w:rPr>
          <w:rFonts w:asciiTheme="minorHAnsi" w:eastAsiaTheme="minorEastAsia" w:hAnsiTheme="minorHAnsi" w:cstheme="minorBidi"/>
          <w:sz w:val="22"/>
          <w:szCs w:val="22"/>
          <w:lang w:val="en-US"/>
        </w:rPr>
        <w:tab/>
      </w:r>
      <w:r w:rsidRPr="00BD65B0">
        <w:rPr>
          <w:lang w:val="en-GB"/>
        </w:rPr>
        <w:t>The fine-structure-constant</w:t>
      </w:r>
      <w:r w:rsidRPr="00615777">
        <w:rPr>
          <w:lang w:val="en-US"/>
        </w:rPr>
        <w:tab/>
      </w:r>
      <w:r w:rsidR="00DF6001">
        <w:fldChar w:fldCharType="begin"/>
      </w:r>
      <w:r w:rsidRPr="00615777">
        <w:rPr>
          <w:lang w:val="en-US"/>
        </w:rPr>
        <w:instrText xml:space="preserve"> PAGEREF _Toc113817171 \h </w:instrText>
      </w:r>
      <w:r w:rsidR="00DF6001">
        <w:fldChar w:fldCharType="separate"/>
      </w:r>
      <w:r w:rsidR="00491577" w:rsidRPr="00615777">
        <w:rPr>
          <w:lang w:val="en-US"/>
        </w:rPr>
        <w:t>191</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6.2.2.</w:t>
      </w:r>
      <w:r w:rsidRPr="00615777">
        <w:rPr>
          <w:rFonts w:asciiTheme="minorHAnsi" w:eastAsiaTheme="minorEastAsia" w:hAnsiTheme="minorHAnsi" w:cstheme="minorBidi"/>
          <w:sz w:val="22"/>
          <w:szCs w:val="22"/>
          <w:lang w:val="en-US"/>
        </w:rPr>
        <w:tab/>
      </w:r>
      <w:r w:rsidRPr="00BD65B0">
        <w:rPr>
          <w:lang w:val="en-GB"/>
        </w:rPr>
        <w:t>The correction factor δ</w:t>
      </w:r>
      <w:r w:rsidRPr="00615777">
        <w:rPr>
          <w:lang w:val="en-US"/>
        </w:rPr>
        <w:tab/>
      </w:r>
      <w:r w:rsidR="00DF6001">
        <w:fldChar w:fldCharType="begin"/>
      </w:r>
      <w:r w:rsidRPr="00615777">
        <w:rPr>
          <w:lang w:val="en-US"/>
        </w:rPr>
        <w:instrText xml:space="preserve"> PAGEREF _Toc113817172 \h </w:instrText>
      </w:r>
      <w:r w:rsidR="00DF6001">
        <w:fldChar w:fldCharType="separate"/>
      </w:r>
      <w:r w:rsidR="00491577" w:rsidRPr="00615777">
        <w:rPr>
          <w:lang w:val="en-US"/>
        </w:rPr>
        <w:t>192</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6.2.3.</w:t>
      </w:r>
      <w:r w:rsidRPr="00615777">
        <w:rPr>
          <w:rFonts w:asciiTheme="minorHAnsi" w:eastAsiaTheme="minorEastAsia" w:hAnsiTheme="minorHAnsi" w:cstheme="minorBidi"/>
          <w:sz w:val="22"/>
          <w:szCs w:val="22"/>
          <w:lang w:val="en-US"/>
        </w:rPr>
        <w:tab/>
      </w:r>
      <w:r w:rsidRPr="00BD65B0">
        <w:rPr>
          <w:lang w:val="en-GB"/>
        </w:rPr>
        <w:t>The electron charge</w:t>
      </w:r>
      <w:r w:rsidRPr="00615777">
        <w:rPr>
          <w:lang w:val="en-US"/>
        </w:rPr>
        <w:tab/>
      </w:r>
      <w:r w:rsidR="00DF6001">
        <w:fldChar w:fldCharType="begin"/>
      </w:r>
      <w:r w:rsidRPr="00615777">
        <w:rPr>
          <w:lang w:val="en-US"/>
        </w:rPr>
        <w:instrText xml:space="preserve"> PAGEREF _Toc113817173 \h </w:instrText>
      </w:r>
      <w:r w:rsidR="00DF6001">
        <w:fldChar w:fldCharType="separate"/>
      </w:r>
      <w:r w:rsidR="00491577" w:rsidRPr="00615777">
        <w:rPr>
          <w:lang w:val="en-US"/>
        </w:rPr>
        <w:t>192</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6.2.3.1.</w:t>
      </w:r>
      <w:r w:rsidRPr="00615777">
        <w:rPr>
          <w:rFonts w:asciiTheme="minorHAnsi" w:eastAsiaTheme="minorEastAsia" w:hAnsiTheme="minorHAnsi" w:cstheme="minorBidi"/>
          <w:sz w:val="22"/>
          <w:szCs w:val="22"/>
          <w:lang w:val="en-US"/>
        </w:rPr>
        <w:tab/>
      </w:r>
      <w:r w:rsidRPr="00BD65B0">
        <w:rPr>
          <w:lang w:val="en-GB"/>
        </w:rPr>
        <w:t>Static contemplation</w:t>
      </w:r>
      <w:r w:rsidRPr="00615777">
        <w:rPr>
          <w:lang w:val="en-US"/>
        </w:rPr>
        <w:tab/>
      </w:r>
      <w:r w:rsidR="00DF6001">
        <w:fldChar w:fldCharType="begin"/>
      </w:r>
      <w:r w:rsidRPr="00615777">
        <w:rPr>
          <w:lang w:val="en-US"/>
        </w:rPr>
        <w:instrText xml:space="preserve"> PAGEREF _Toc113817174 \h </w:instrText>
      </w:r>
      <w:r w:rsidR="00DF6001">
        <w:fldChar w:fldCharType="separate"/>
      </w:r>
      <w:r w:rsidR="00491577" w:rsidRPr="00615777">
        <w:rPr>
          <w:lang w:val="en-US"/>
        </w:rPr>
        <w:t>192</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6.2.3.2.</w:t>
      </w:r>
      <w:r w:rsidRPr="00615777">
        <w:rPr>
          <w:rFonts w:asciiTheme="minorHAnsi" w:eastAsiaTheme="minorEastAsia" w:hAnsiTheme="minorHAnsi" w:cstheme="minorBidi"/>
          <w:sz w:val="22"/>
          <w:szCs w:val="22"/>
          <w:lang w:val="en-US"/>
        </w:rPr>
        <w:tab/>
      </w:r>
      <w:r w:rsidRPr="00BD65B0">
        <w:rPr>
          <w:lang w:val="en-GB"/>
        </w:rPr>
        <w:t>Dynamic contemplation</w:t>
      </w:r>
      <w:r w:rsidRPr="00615777">
        <w:rPr>
          <w:lang w:val="en-US"/>
        </w:rPr>
        <w:tab/>
      </w:r>
      <w:r w:rsidR="00DF6001">
        <w:fldChar w:fldCharType="begin"/>
      </w:r>
      <w:r w:rsidRPr="00615777">
        <w:rPr>
          <w:lang w:val="en-US"/>
        </w:rPr>
        <w:instrText xml:space="preserve"> PAGEREF _Toc113817175 \h </w:instrText>
      </w:r>
      <w:r w:rsidR="00DF6001">
        <w:fldChar w:fldCharType="separate"/>
      </w:r>
      <w:r w:rsidR="00491577" w:rsidRPr="00615777">
        <w:rPr>
          <w:lang w:val="en-US"/>
        </w:rPr>
        <w:t>198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6.2.4.</w:t>
      </w:r>
      <w:r w:rsidRPr="00615777">
        <w:rPr>
          <w:rFonts w:asciiTheme="minorHAnsi" w:eastAsiaTheme="minorEastAsia" w:hAnsiTheme="minorHAnsi" w:cstheme="minorBidi"/>
          <w:sz w:val="22"/>
          <w:szCs w:val="22"/>
          <w:lang w:val="en-US"/>
        </w:rPr>
        <w:tab/>
      </w:r>
      <w:r w:rsidRPr="00BD65B0">
        <w:rPr>
          <w:lang w:val="en-GB"/>
        </w:rPr>
        <w:t>The electron mass</w:t>
      </w:r>
      <w:r w:rsidRPr="00615777">
        <w:rPr>
          <w:lang w:val="en-US"/>
        </w:rPr>
        <w:tab/>
      </w:r>
      <w:r w:rsidR="00DF6001">
        <w:fldChar w:fldCharType="begin"/>
      </w:r>
      <w:r w:rsidRPr="00615777">
        <w:rPr>
          <w:lang w:val="en-US"/>
        </w:rPr>
        <w:instrText xml:space="preserve"> PAGEREF _Toc113817176 \h </w:instrText>
      </w:r>
      <w:r w:rsidR="00DF6001">
        <w:fldChar w:fldCharType="separate"/>
      </w:r>
      <w:r w:rsidR="00491577" w:rsidRPr="00615777">
        <w:rPr>
          <w:lang w:val="en-US"/>
        </w:rPr>
        <w:t>202</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6.2.4.1.</w:t>
      </w:r>
      <w:r w:rsidRPr="00615777">
        <w:rPr>
          <w:rFonts w:asciiTheme="minorHAnsi" w:eastAsiaTheme="minorEastAsia" w:hAnsiTheme="minorHAnsi" w:cstheme="minorBidi"/>
          <w:sz w:val="22"/>
          <w:szCs w:val="22"/>
          <w:lang w:val="en-US"/>
        </w:rPr>
        <w:tab/>
      </w:r>
      <w:r w:rsidRPr="00BD65B0">
        <w:rPr>
          <w:lang w:val="en-GB"/>
        </w:rPr>
        <w:t>Static contemplation</w:t>
      </w:r>
      <w:r w:rsidRPr="00615777">
        <w:rPr>
          <w:lang w:val="en-US"/>
        </w:rPr>
        <w:tab/>
      </w:r>
      <w:r w:rsidR="00DF6001">
        <w:fldChar w:fldCharType="begin"/>
      </w:r>
      <w:r w:rsidRPr="00615777">
        <w:rPr>
          <w:lang w:val="en-US"/>
        </w:rPr>
        <w:instrText xml:space="preserve"> PAGEREF _Toc113817177 \h </w:instrText>
      </w:r>
      <w:r w:rsidR="00DF6001">
        <w:fldChar w:fldCharType="separate"/>
      </w:r>
      <w:r w:rsidR="00491577" w:rsidRPr="00615777">
        <w:rPr>
          <w:lang w:val="en-US"/>
        </w:rPr>
        <w:t>202</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6.2.4.2.</w:t>
      </w:r>
      <w:r w:rsidRPr="00615777">
        <w:rPr>
          <w:rFonts w:asciiTheme="minorHAnsi" w:eastAsiaTheme="minorEastAsia" w:hAnsiTheme="minorHAnsi" w:cstheme="minorBidi"/>
          <w:sz w:val="22"/>
          <w:szCs w:val="22"/>
          <w:lang w:val="en-US"/>
        </w:rPr>
        <w:tab/>
      </w:r>
      <w:r w:rsidRPr="00BD65B0">
        <w:rPr>
          <w:lang w:val="en-GB"/>
        </w:rPr>
        <w:t>Dynamic contemplation</w:t>
      </w:r>
      <w:r w:rsidRPr="00615777">
        <w:rPr>
          <w:lang w:val="en-US"/>
        </w:rPr>
        <w:tab/>
      </w:r>
      <w:r w:rsidR="00DF6001">
        <w:fldChar w:fldCharType="begin"/>
      </w:r>
      <w:r w:rsidRPr="00615777">
        <w:rPr>
          <w:lang w:val="en-US"/>
        </w:rPr>
        <w:instrText xml:space="preserve"> PAGEREF _Toc113817178 \h </w:instrText>
      </w:r>
      <w:r w:rsidR="00DF6001">
        <w:fldChar w:fldCharType="separate"/>
      </w:r>
      <w:r w:rsidR="00491577" w:rsidRPr="00615777">
        <w:rPr>
          <w:lang w:val="en-US"/>
        </w:rPr>
        <w:t>205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6.2.4.2.1.</w:t>
      </w:r>
      <w:r w:rsidRPr="00615777">
        <w:rPr>
          <w:rFonts w:asciiTheme="minorHAnsi" w:eastAsiaTheme="minorEastAsia" w:hAnsiTheme="minorHAnsi" w:cstheme="minorBidi"/>
          <w:sz w:val="22"/>
          <w:szCs w:val="22"/>
          <w:lang w:val="en-US"/>
        </w:rPr>
        <w:tab/>
      </w:r>
      <w:r w:rsidRPr="00BD65B0">
        <w:rPr>
          <w:lang w:val="en-GB"/>
        </w:rPr>
        <w:t>Basics</w:t>
      </w:r>
      <w:r w:rsidRPr="00615777">
        <w:rPr>
          <w:lang w:val="en-US"/>
        </w:rPr>
        <w:tab/>
      </w:r>
      <w:r w:rsidR="00DF6001">
        <w:fldChar w:fldCharType="begin"/>
      </w:r>
      <w:r w:rsidRPr="00615777">
        <w:rPr>
          <w:lang w:val="en-US"/>
        </w:rPr>
        <w:instrText xml:space="preserve"> PAGEREF _Toc113817179 \h </w:instrText>
      </w:r>
      <w:r w:rsidR="00DF6001">
        <w:fldChar w:fldCharType="separate"/>
      </w:r>
      <w:r w:rsidR="00491577" w:rsidRPr="00615777">
        <w:rPr>
          <w:lang w:val="en-US"/>
        </w:rPr>
        <w:t>205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6.2.4.2.2.</w:t>
      </w:r>
      <w:r w:rsidRPr="00615777">
        <w:rPr>
          <w:rFonts w:asciiTheme="minorHAnsi" w:eastAsiaTheme="minorEastAsia" w:hAnsiTheme="minorHAnsi" w:cstheme="minorBidi"/>
          <w:sz w:val="22"/>
          <w:szCs w:val="22"/>
          <w:lang w:val="en-US"/>
        </w:rPr>
        <w:tab/>
      </w:r>
      <w:r w:rsidRPr="00BD65B0">
        <w:rPr>
          <w:lang w:val="en-GB"/>
        </w:rPr>
        <w:t>Energetic contemplation</w:t>
      </w:r>
      <w:r w:rsidRPr="00615777">
        <w:rPr>
          <w:lang w:val="en-US"/>
        </w:rPr>
        <w:tab/>
      </w:r>
      <w:r w:rsidR="00DF6001">
        <w:fldChar w:fldCharType="begin"/>
      </w:r>
      <w:r w:rsidRPr="00615777">
        <w:rPr>
          <w:lang w:val="en-US"/>
        </w:rPr>
        <w:instrText xml:space="preserve"> PAGEREF _Toc113817180 \h </w:instrText>
      </w:r>
      <w:r w:rsidR="00DF6001">
        <w:fldChar w:fldCharType="separate"/>
      </w:r>
      <w:r w:rsidR="00491577" w:rsidRPr="00615777">
        <w:rPr>
          <w:lang w:val="en-US"/>
        </w:rPr>
        <w:t>207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6.2.4.2.3.</w:t>
      </w:r>
      <w:r w:rsidRPr="00615777">
        <w:rPr>
          <w:rFonts w:asciiTheme="minorHAnsi" w:eastAsiaTheme="minorEastAsia" w:hAnsiTheme="minorHAnsi" w:cstheme="minorBidi"/>
          <w:sz w:val="22"/>
          <w:szCs w:val="22"/>
          <w:lang w:val="en-US"/>
        </w:rPr>
        <w:tab/>
      </w:r>
      <w:r w:rsidRPr="00BD65B0">
        <w:rPr>
          <w:lang w:val="en-GB"/>
        </w:rPr>
        <w:t>Perspective</w:t>
      </w:r>
      <w:r w:rsidRPr="00615777">
        <w:rPr>
          <w:lang w:val="en-US"/>
        </w:rPr>
        <w:tab/>
      </w:r>
      <w:r w:rsidR="00DF6001">
        <w:fldChar w:fldCharType="begin"/>
      </w:r>
      <w:r w:rsidRPr="00615777">
        <w:rPr>
          <w:lang w:val="en-US"/>
        </w:rPr>
        <w:instrText xml:space="preserve"> PAGEREF _Toc113817181 \h </w:instrText>
      </w:r>
      <w:r w:rsidR="00DF6001">
        <w:fldChar w:fldCharType="separate"/>
      </w:r>
      <w:r w:rsidR="00491577" w:rsidRPr="00615777">
        <w:rPr>
          <w:lang w:val="en-US"/>
        </w:rPr>
        <w:t>210</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6.2.5.</w:t>
      </w:r>
      <w:r w:rsidRPr="00615777">
        <w:rPr>
          <w:rFonts w:asciiTheme="minorHAnsi" w:eastAsiaTheme="minorEastAsia" w:hAnsiTheme="minorHAnsi" w:cstheme="minorBidi"/>
          <w:sz w:val="22"/>
          <w:szCs w:val="22"/>
          <w:lang w:val="en-US"/>
        </w:rPr>
        <w:tab/>
      </w:r>
      <w:r w:rsidRPr="00BD65B0">
        <w:rPr>
          <w:lang w:val="en-GB"/>
        </w:rPr>
        <w:t>The classical electron radius</w:t>
      </w:r>
      <w:r w:rsidRPr="00615777">
        <w:rPr>
          <w:lang w:val="en-US"/>
        </w:rPr>
        <w:tab/>
      </w:r>
      <w:r w:rsidR="00DF6001">
        <w:fldChar w:fldCharType="begin"/>
      </w:r>
      <w:r w:rsidRPr="00615777">
        <w:rPr>
          <w:lang w:val="en-US"/>
        </w:rPr>
        <w:instrText xml:space="preserve"> PAGEREF _Toc113817182 \h </w:instrText>
      </w:r>
      <w:r w:rsidR="00DF6001">
        <w:fldChar w:fldCharType="separate"/>
      </w:r>
      <w:r w:rsidR="00491577" w:rsidRPr="00615777">
        <w:rPr>
          <w:lang w:val="en-US"/>
        </w:rPr>
        <w:t>211</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6.2.6.</w:t>
      </w:r>
      <w:r w:rsidRPr="00615777">
        <w:rPr>
          <w:rFonts w:asciiTheme="minorHAnsi" w:eastAsiaTheme="minorEastAsia" w:hAnsiTheme="minorHAnsi" w:cstheme="minorBidi"/>
          <w:sz w:val="22"/>
          <w:szCs w:val="22"/>
          <w:lang w:val="en-US"/>
        </w:rPr>
        <w:tab/>
      </w:r>
      <w:r w:rsidRPr="00BD65B0">
        <w:rPr>
          <w:lang w:val="en-GB"/>
        </w:rPr>
        <w:t xml:space="preserve">The </w:t>
      </w:r>
      <w:r w:rsidRPr="00BD65B0">
        <w:rPr>
          <w:smallCaps/>
          <w:lang w:val="en-GB"/>
        </w:rPr>
        <w:t>Bohr</w:t>
      </w:r>
      <w:r w:rsidRPr="00BD65B0">
        <w:rPr>
          <w:lang w:val="en-GB"/>
        </w:rPr>
        <w:t>’s hydrogen-radius</w:t>
      </w:r>
      <w:r w:rsidRPr="00615777">
        <w:rPr>
          <w:lang w:val="en-US"/>
        </w:rPr>
        <w:tab/>
      </w:r>
      <w:r w:rsidR="00DF6001">
        <w:fldChar w:fldCharType="begin"/>
      </w:r>
      <w:r w:rsidRPr="00615777">
        <w:rPr>
          <w:lang w:val="en-US"/>
        </w:rPr>
        <w:instrText xml:space="preserve"> PAGEREF _Toc113817183 \h </w:instrText>
      </w:r>
      <w:r w:rsidR="00DF6001">
        <w:fldChar w:fldCharType="separate"/>
      </w:r>
      <w:r w:rsidR="00491577" w:rsidRPr="00615777">
        <w:rPr>
          <w:lang w:val="en-US"/>
        </w:rPr>
        <w:t>213</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6.2.7.</w:t>
      </w:r>
      <w:r w:rsidRPr="00615777">
        <w:rPr>
          <w:rFonts w:asciiTheme="minorHAnsi" w:eastAsiaTheme="minorEastAsia" w:hAnsiTheme="minorHAnsi" w:cstheme="minorBidi"/>
          <w:sz w:val="22"/>
          <w:szCs w:val="22"/>
          <w:lang w:val="en-US"/>
        </w:rPr>
        <w:tab/>
      </w:r>
      <w:r w:rsidRPr="00BD65B0">
        <w:rPr>
          <w:lang w:val="en-GB"/>
        </w:rPr>
        <w:t xml:space="preserve">The </w:t>
      </w:r>
      <w:r w:rsidRPr="00BD65B0">
        <w:rPr>
          <w:smallCaps/>
          <w:lang w:val="en-GB"/>
        </w:rPr>
        <w:t xml:space="preserve">Compton </w:t>
      </w:r>
      <w:r w:rsidRPr="00BD65B0">
        <w:rPr>
          <w:lang w:val="en-GB"/>
        </w:rPr>
        <w:t>wave-length of the electron/proton/neutron...</w:t>
      </w:r>
      <w:r w:rsidRPr="00615777">
        <w:rPr>
          <w:lang w:val="en-US"/>
        </w:rPr>
        <w:tab/>
      </w:r>
      <w:r w:rsidR="00DF6001">
        <w:fldChar w:fldCharType="begin"/>
      </w:r>
      <w:r w:rsidRPr="00615777">
        <w:rPr>
          <w:lang w:val="en-US"/>
        </w:rPr>
        <w:instrText xml:space="preserve"> PAGEREF _Toc113817184 \h </w:instrText>
      </w:r>
      <w:r w:rsidR="00DF6001">
        <w:fldChar w:fldCharType="separate"/>
      </w:r>
      <w:r w:rsidR="00491577" w:rsidRPr="00615777">
        <w:rPr>
          <w:lang w:val="en-US"/>
        </w:rPr>
        <w:t>213</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6.2.8.</w:t>
      </w:r>
      <w:r w:rsidRPr="00615777">
        <w:rPr>
          <w:rFonts w:asciiTheme="minorHAnsi" w:eastAsiaTheme="minorEastAsia" w:hAnsiTheme="minorHAnsi" w:cstheme="minorBidi"/>
          <w:sz w:val="22"/>
          <w:szCs w:val="22"/>
          <w:lang w:val="en-US"/>
        </w:rPr>
        <w:tab/>
      </w:r>
      <w:r w:rsidRPr="00BD65B0">
        <w:rPr>
          <w:lang w:val="en-GB"/>
        </w:rPr>
        <w:t xml:space="preserve">The </w:t>
      </w:r>
      <w:r w:rsidRPr="00BD65B0">
        <w:rPr>
          <w:smallCaps/>
          <w:lang w:val="en-GB"/>
        </w:rPr>
        <w:t>Rydberg</w:t>
      </w:r>
      <w:r w:rsidRPr="00BD65B0">
        <w:rPr>
          <w:lang w:val="en-GB"/>
        </w:rPr>
        <w:t>-constant</w:t>
      </w:r>
      <w:r w:rsidRPr="00615777">
        <w:rPr>
          <w:lang w:val="en-US"/>
        </w:rPr>
        <w:tab/>
      </w:r>
      <w:r w:rsidR="00DF6001">
        <w:fldChar w:fldCharType="begin"/>
      </w:r>
      <w:r w:rsidRPr="00615777">
        <w:rPr>
          <w:lang w:val="en-US"/>
        </w:rPr>
        <w:instrText xml:space="preserve"> PAGEREF _Toc113817185 \h </w:instrText>
      </w:r>
      <w:r w:rsidR="00DF6001">
        <w:fldChar w:fldCharType="separate"/>
      </w:r>
      <w:r w:rsidR="00491577" w:rsidRPr="00615777">
        <w:rPr>
          <w:lang w:val="en-US"/>
        </w:rPr>
        <w:t>214</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6.2.9.</w:t>
      </w:r>
      <w:r w:rsidRPr="00615777">
        <w:rPr>
          <w:rFonts w:asciiTheme="minorHAnsi" w:eastAsiaTheme="minorEastAsia" w:hAnsiTheme="minorHAnsi" w:cstheme="minorBidi"/>
          <w:sz w:val="22"/>
          <w:szCs w:val="22"/>
          <w:lang w:val="en-US"/>
        </w:rPr>
        <w:tab/>
      </w:r>
      <w:r w:rsidRPr="00BD65B0">
        <w:rPr>
          <w:lang w:val="en-GB"/>
        </w:rPr>
        <w:t xml:space="preserve">The </w:t>
      </w:r>
      <w:r w:rsidRPr="00BD65B0">
        <w:rPr>
          <w:smallCaps/>
          <w:lang w:val="en-GB"/>
        </w:rPr>
        <w:t>Bohr</w:t>
      </w:r>
      <w:r w:rsidRPr="00BD65B0">
        <w:rPr>
          <w:lang w:val="en-GB"/>
        </w:rPr>
        <w:t>’s magneton/nuclear magneton</w:t>
      </w:r>
      <w:r w:rsidRPr="00615777">
        <w:rPr>
          <w:lang w:val="en-US"/>
        </w:rPr>
        <w:tab/>
      </w:r>
      <w:r w:rsidR="00DF6001">
        <w:fldChar w:fldCharType="begin"/>
      </w:r>
      <w:r w:rsidRPr="00615777">
        <w:rPr>
          <w:lang w:val="en-US"/>
        </w:rPr>
        <w:instrText xml:space="preserve"> PAGEREF _Toc113817186 \h </w:instrText>
      </w:r>
      <w:r w:rsidR="00DF6001">
        <w:fldChar w:fldCharType="separate"/>
      </w:r>
      <w:r w:rsidR="00491577" w:rsidRPr="00615777">
        <w:rPr>
          <w:lang w:val="en-US"/>
        </w:rPr>
        <w:t>215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6.2.10.</w:t>
      </w:r>
      <w:r w:rsidRPr="00615777">
        <w:rPr>
          <w:rFonts w:asciiTheme="minorHAnsi" w:eastAsiaTheme="minorEastAsia" w:hAnsiTheme="minorHAnsi" w:cstheme="minorBidi"/>
          <w:sz w:val="22"/>
          <w:szCs w:val="22"/>
          <w:lang w:val="en-US"/>
        </w:rPr>
        <w:tab/>
      </w:r>
      <w:r w:rsidRPr="00BD65B0">
        <w:rPr>
          <w:lang w:val="en-GB"/>
        </w:rPr>
        <w:t>The gravitational-constant</w:t>
      </w:r>
      <w:r w:rsidRPr="00615777">
        <w:rPr>
          <w:lang w:val="en-US"/>
        </w:rPr>
        <w:tab/>
      </w:r>
      <w:r w:rsidR="00DF6001">
        <w:fldChar w:fldCharType="begin"/>
      </w:r>
      <w:r w:rsidRPr="00615777">
        <w:rPr>
          <w:lang w:val="en-US"/>
        </w:rPr>
        <w:instrText xml:space="preserve"> PAGEREF _Toc113817187 \h </w:instrText>
      </w:r>
      <w:r w:rsidR="00DF6001">
        <w:fldChar w:fldCharType="separate"/>
      </w:r>
      <w:r w:rsidR="00491577" w:rsidRPr="00615777">
        <w:rPr>
          <w:lang w:val="en-US"/>
        </w:rPr>
        <w:t>216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6.2.10.1.</w:t>
      </w:r>
      <w:r w:rsidRPr="00615777">
        <w:rPr>
          <w:rFonts w:asciiTheme="minorHAnsi" w:eastAsiaTheme="minorEastAsia" w:hAnsiTheme="minorHAnsi" w:cstheme="minorBidi"/>
          <w:sz w:val="22"/>
          <w:szCs w:val="22"/>
          <w:lang w:val="en-US"/>
        </w:rPr>
        <w:tab/>
      </w:r>
      <w:r w:rsidRPr="00BD65B0">
        <w:rPr>
          <w:lang w:val="en-GB"/>
        </w:rPr>
        <w:t>Temporal dependence</w:t>
      </w:r>
      <w:r w:rsidRPr="00615777">
        <w:rPr>
          <w:lang w:val="en-US"/>
        </w:rPr>
        <w:tab/>
      </w:r>
      <w:r w:rsidR="00DF6001">
        <w:fldChar w:fldCharType="begin"/>
      </w:r>
      <w:r w:rsidRPr="00615777">
        <w:rPr>
          <w:lang w:val="en-US"/>
        </w:rPr>
        <w:instrText xml:space="preserve"> PAGEREF _Toc113817188 \h </w:instrText>
      </w:r>
      <w:r w:rsidR="00DF6001">
        <w:fldChar w:fldCharType="separate"/>
      </w:r>
      <w:r w:rsidR="00491577" w:rsidRPr="00615777">
        <w:rPr>
          <w:lang w:val="en-US"/>
        </w:rPr>
        <w:t>217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6.2.8.2.</w:t>
      </w:r>
      <w:r w:rsidRPr="00615777">
        <w:rPr>
          <w:rFonts w:asciiTheme="minorHAnsi" w:eastAsiaTheme="minorEastAsia" w:hAnsiTheme="minorHAnsi" w:cstheme="minorBidi"/>
          <w:sz w:val="22"/>
          <w:szCs w:val="22"/>
          <w:lang w:val="en-US"/>
        </w:rPr>
        <w:tab/>
      </w:r>
      <w:r w:rsidRPr="00BD65B0">
        <w:rPr>
          <w:lang w:val="en-GB"/>
        </w:rPr>
        <w:t>Spatial dependence</w:t>
      </w:r>
      <w:r w:rsidRPr="00615777">
        <w:rPr>
          <w:lang w:val="en-US"/>
        </w:rPr>
        <w:tab/>
      </w:r>
      <w:r w:rsidR="00DF6001">
        <w:fldChar w:fldCharType="begin"/>
      </w:r>
      <w:r w:rsidRPr="00615777">
        <w:rPr>
          <w:lang w:val="en-US"/>
        </w:rPr>
        <w:instrText xml:space="preserve"> PAGEREF _Toc113817189 \h </w:instrText>
      </w:r>
      <w:r w:rsidR="00DF6001">
        <w:fldChar w:fldCharType="separate"/>
      </w:r>
      <w:r w:rsidR="00491577" w:rsidRPr="00615777">
        <w:rPr>
          <w:lang w:val="en-US"/>
        </w:rPr>
        <w:t>218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w:t>
      </w:r>
      <w:r w:rsidRPr="00615777">
        <w:rPr>
          <w:rFonts w:asciiTheme="minorHAnsi" w:eastAsiaTheme="minorEastAsia" w:hAnsiTheme="minorHAnsi" w:cstheme="minorBidi"/>
          <w:sz w:val="22"/>
          <w:szCs w:val="22"/>
          <w:lang w:val="en-US"/>
        </w:rPr>
        <w:tab/>
      </w:r>
      <w:r w:rsidRPr="00BD65B0">
        <w:rPr>
          <w:lang w:val="en-GB"/>
        </w:rPr>
        <w:t>The universal relativity-principle</w:t>
      </w:r>
      <w:r w:rsidRPr="00615777">
        <w:rPr>
          <w:lang w:val="en-US"/>
        </w:rPr>
        <w:tab/>
      </w:r>
      <w:r w:rsidR="00DF6001">
        <w:fldChar w:fldCharType="begin"/>
      </w:r>
      <w:r w:rsidRPr="00615777">
        <w:rPr>
          <w:lang w:val="en-US"/>
        </w:rPr>
        <w:instrText xml:space="preserve"> PAGEREF _Toc113817190 \h </w:instrText>
      </w:r>
      <w:r w:rsidR="00DF6001">
        <w:fldChar w:fldCharType="separate"/>
      </w:r>
      <w:r w:rsidR="00491577" w:rsidRPr="00615777">
        <w:rPr>
          <w:lang w:val="en-US"/>
        </w:rPr>
        <w:t>221</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7.1.</w:t>
      </w:r>
      <w:r w:rsidRPr="00615777">
        <w:rPr>
          <w:rFonts w:asciiTheme="minorHAnsi" w:eastAsiaTheme="minorEastAsia" w:hAnsiTheme="minorHAnsi" w:cstheme="minorBidi"/>
          <w:sz w:val="22"/>
          <w:szCs w:val="22"/>
          <w:lang w:val="en-US"/>
        </w:rPr>
        <w:tab/>
      </w:r>
      <w:r w:rsidRPr="00BD65B0">
        <w:rPr>
          <w:lang w:val="en-GB"/>
        </w:rPr>
        <w:t>The fundamental values of the gravitational-field</w:t>
      </w:r>
      <w:r w:rsidRPr="00615777">
        <w:rPr>
          <w:lang w:val="en-US"/>
        </w:rPr>
        <w:tab/>
      </w:r>
      <w:r w:rsidR="00DF6001">
        <w:fldChar w:fldCharType="begin"/>
      </w:r>
      <w:r w:rsidRPr="00615777">
        <w:rPr>
          <w:lang w:val="en-US"/>
        </w:rPr>
        <w:instrText xml:space="preserve"> PAGEREF _Toc113817191 \h </w:instrText>
      </w:r>
      <w:r w:rsidR="00DF6001">
        <w:fldChar w:fldCharType="separate"/>
      </w:r>
      <w:r w:rsidR="00491577" w:rsidRPr="00615777">
        <w:rPr>
          <w:lang w:val="en-US"/>
        </w:rPr>
        <w:t>221</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lastRenderedPageBreak/>
        <w:t>7.1.1.</w:t>
      </w:r>
      <w:r w:rsidRPr="00615777">
        <w:rPr>
          <w:rFonts w:asciiTheme="minorHAnsi" w:eastAsiaTheme="minorEastAsia" w:hAnsiTheme="minorHAnsi" w:cstheme="minorBidi"/>
          <w:sz w:val="22"/>
          <w:szCs w:val="22"/>
          <w:lang w:val="en-US"/>
        </w:rPr>
        <w:tab/>
      </w:r>
      <w:r w:rsidRPr="00BD65B0">
        <w:rPr>
          <w:lang w:val="en-GB"/>
        </w:rPr>
        <w:t>Potential and field-strength per length unit</w:t>
      </w:r>
      <w:r w:rsidRPr="00615777">
        <w:rPr>
          <w:lang w:val="en-US"/>
        </w:rPr>
        <w:tab/>
      </w:r>
      <w:r w:rsidR="00DF6001">
        <w:fldChar w:fldCharType="begin"/>
      </w:r>
      <w:r w:rsidRPr="00615777">
        <w:rPr>
          <w:lang w:val="en-US"/>
        </w:rPr>
        <w:instrText xml:space="preserve"> PAGEREF _Toc113817192 \h </w:instrText>
      </w:r>
      <w:r w:rsidR="00DF6001">
        <w:fldChar w:fldCharType="separate"/>
      </w:r>
      <w:r w:rsidR="00491577" w:rsidRPr="00615777">
        <w:rPr>
          <w:lang w:val="en-US"/>
        </w:rPr>
        <w:t>221</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7.1.2.</w:t>
      </w:r>
      <w:r w:rsidRPr="00615777">
        <w:rPr>
          <w:rFonts w:asciiTheme="minorHAnsi" w:eastAsiaTheme="minorEastAsia" w:hAnsiTheme="minorHAnsi" w:cstheme="minorBidi"/>
          <w:sz w:val="22"/>
          <w:szCs w:val="22"/>
          <w:lang w:val="en-US"/>
        </w:rPr>
        <w:tab/>
      </w:r>
      <w:r w:rsidRPr="00BD65B0">
        <w:rPr>
          <w:lang w:val="en-GB"/>
        </w:rPr>
        <w:t>Charge and field-strength per surface unit</w:t>
      </w:r>
      <w:r w:rsidRPr="00615777">
        <w:rPr>
          <w:lang w:val="en-US"/>
        </w:rPr>
        <w:tab/>
      </w:r>
      <w:r w:rsidR="00DF6001">
        <w:fldChar w:fldCharType="begin"/>
      </w:r>
      <w:r w:rsidRPr="00615777">
        <w:rPr>
          <w:lang w:val="en-US"/>
        </w:rPr>
        <w:instrText xml:space="preserve"> PAGEREF _Toc113817193 \h </w:instrText>
      </w:r>
      <w:r w:rsidR="00DF6001">
        <w:fldChar w:fldCharType="separate"/>
      </w:r>
      <w:r w:rsidR="00491577" w:rsidRPr="00615777">
        <w:rPr>
          <w:lang w:val="en-US"/>
        </w:rPr>
        <w:t>226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w:t>
      </w:r>
      <w:r w:rsidRPr="00615777">
        <w:rPr>
          <w:rFonts w:asciiTheme="minorHAnsi" w:eastAsiaTheme="minorEastAsia" w:hAnsiTheme="minorHAnsi" w:cstheme="minorBidi"/>
          <w:sz w:val="22"/>
          <w:szCs w:val="22"/>
          <w:lang w:val="en-US"/>
        </w:rPr>
        <w:tab/>
      </w:r>
      <w:r w:rsidRPr="00BD65B0">
        <w:rPr>
          <w:lang w:val="en-GB"/>
        </w:rPr>
        <w:t>The nature of gravity</w:t>
      </w:r>
      <w:r w:rsidRPr="00615777">
        <w:rPr>
          <w:lang w:val="en-US"/>
        </w:rPr>
        <w:tab/>
      </w:r>
      <w:r w:rsidR="00DF6001">
        <w:fldChar w:fldCharType="begin"/>
      </w:r>
      <w:r w:rsidRPr="00615777">
        <w:rPr>
          <w:lang w:val="en-US"/>
        </w:rPr>
        <w:instrText xml:space="preserve"> PAGEREF _Toc113817194 \h </w:instrText>
      </w:r>
      <w:r w:rsidR="00DF6001">
        <w:fldChar w:fldCharType="separate"/>
      </w:r>
      <w:r w:rsidR="00491577" w:rsidRPr="00615777">
        <w:rPr>
          <w:lang w:val="en-US"/>
        </w:rPr>
        <w:t>229</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7.2.1.</w:t>
      </w:r>
      <w:r w:rsidRPr="00615777">
        <w:rPr>
          <w:rFonts w:asciiTheme="minorHAnsi" w:eastAsiaTheme="minorEastAsia" w:hAnsiTheme="minorHAnsi" w:cstheme="minorBidi"/>
          <w:sz w:val="22"/>
          <w:szCs w:val="22"/>
          <w:lang w:val="en-US"/>
        </w:rPr>
        <w:tab/>
      </w:r>
      <w:r w:rsidRPr="00BD65B0">
        <w:rPr>
          <w:lang w:val="en-GB"/>
        </w:rPr>
        <w:t xml:space="preserve">Once again the </w:t>
      </w:r>
      <w:r w:rsidRPr="00BD65B0">
        <w:rPr>
          <w:smallCaps/>
          <w:lang w:val="en-GB"/>
        </w:rPr>
        <w:t>Minkovski</w:t>
      </w:r>
      <w:r w:rsidRPr="00BD65B0">
        <w:rPr>
          <w:lang w:val="en-GB"/>
        </w:rPr>
        <w:t>an line-element</w:t>
      </w:r>
      <w:r w:rsidRPr="00615777">
        <w:rPr>
          <w:lang w:val="en-US"/>
        </w:rPr>
        <w:tab/>
      </w:r>
      <w:r w:rsidR="00DF6001">
        <w:fldChar w:fldCharType="begin"/>
      </w:r>
      <w:r w:rsidRPr="00615777">
        <w:rPr>
          <w:lang w:val="en-US"/>
        </w:rPr>
        <w:instrText xml:space="preserve"> PAGEREF _Toc113817195 \h </w:instrText>
      </w:r>
      <w:r w:rsidR="00DF6001">
        <w:fldChar w:fldCharType="separate"/>
      </w:r>
      <w:r w:rsidR="00491577" w:rsidRPr="00615777">
        <w:rPr>
          <w:lang w:val="en-US"/>
        </w:rPr>
        <w:t>230</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7.2.2.</w:t>
      </w:r>
      <w:r w:rsidRPr="00615777">
        <w:rPr>
          <w:rFonts w:asciiTheme="minorHAnsi" w:eastAsiaTheme="minorEastAsia" w:hAnsiTheme="minorHAnsi" w:cstheme="minorBidi"/>
          <w:sz w:val="22"/>
          <w:szCs w:val="22"/>
          <w:lang w:val="en-US"/>
        </w:rPr>
        <w:tab/>
      </w:r>
      <w:r w:rsidRPr="00BD65B0">
        <w:rPr>
          <w:lang w:val="en-GB"/>
        </w:rPr>
        <w:t>The line-element as a function of mass, space, time and velocity</w:t>
      </w:r>
      <w:r w:rsidRPr="00615777">
        <w:rPr>
          <w:lang w:val="en-US"/>
        </w:rPr>
        <w:tab/>
      </w:r>
      <w:r w:rsidR="00DF6001">
        <w:fldChar w:fldCharType="begin"/>
      </w:r>
      <w:r w:rsidRPr="00615777">
        <w:rPr>
          <w:lang w:val="en-US"/>
        </w:rPr>
        <w:instrText xml:space="preserve"> PAGEREF _Toc113817196 \h </w:instrText>
      </w:r>
      <w:r w:rsidR="00DF6001">
        <w:fldChar w:fldCharType="separate"/>
      </w:r>
      <w:r w:rsidR="00491577" w:rsidRPr="00615777">
        <w:rPr>
          <w:lang w:val="en-US"/>
        </w:rPr>
        <w:t>235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7.2.3.</w:t>
      </w:r>
      <w:r w:rsidRPr="00615777">
        <w:rPr>
          <w:rFonts w:asciiTheme="minorHAnsi" w:eastAsiaTheme="minorEastAsia" w:hAnsiTheme="minorHAnsi" w:cstheme="minorBidi"/>
          <w:sz w:val="22"/>
          <w:szCs w:val="22"/>
          <w:lang w:val="en-US"/>
        </w:rPr>
        <w:tab/>
      </w:r>
      <w:r w:rsidR="00DC1A1D" w:rsidRPr="00DC1A1D">
        <w:rPr>
          <w:smallCaps/>
          <w:lang w:val="en-GB"/>
        </w:rPr>
        <w:t>Lorentz</w:t>
      </w:r>
      <w:r w:rsidRPr="00BD65B0">
        <w:rPr>
          <w:lang w:val="en-GB"/>
        </w:rPr>
        <w:t>-transformation and addition of velocities</w:t>
      </w:r>
      <w:r w:rsidRPr="00615777">
        <w:rPr>
          <w:lang w:val="en-US"/>
        </w:rPr>
        <w:tab/>
      </w:r>
      <w:r w:rsidR="00DF6001">
        <w:fldChar w:fldCharType="begin"/>
      </w:r>
      <w:r w:rsidRPr="00615777">
        <w:rPr>
          <w:lang w:val="en-US"/>
        </w:rPr>
        <w:instrText xml:space="preserve"> PAGEREF _Toc113817197 \h </w:instrText>
      </w:r>
      <w:r w:rsidR="00DF6001">
        <w:fldChar w:fldCharType="separate"/>
      </w:r>
      <w:r w:rsidR="00491577" w:rsidRPr="00615777">
        <w:rPr>
          <w:lang w:val="en-US"/>
        </w:rPr>
        <w:t>239</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7.2.4.</w:t>
      </w:r>
      <w:r w:rsidRPr="00615777">
        <w:rPr>
          <w:rFonts w:asciiTheme="minorHAnsi" w:eastAsiaTheme="minorEastAsia" w:hAnsiTheme="minorHAnsi" w:cstheme="minorBidi"/>
          <w:sz w:val="22"/>
          <w:szCs w:val="22"/>
          <w:lang w:val="en-US"/>
        </w:rPr>
        <w:tab/>
      </w:r>
      <w:r w:rsidRPr="00BD65B0">
        <w:rPr>
          <w:lang w:val="en-GB"/>
        </w:rPr>
        <w:t>Principle of the Maximum Gravitative Coupling</w:t>
      </w:r>
      <w:r w:rsidRPr="00615777">
        <w:rPr>
          <w:lang w:val="en-US"/>
        </w:rPr>
        <w:tab/>
      </w:r>
      <w:r w:rsidR="00DF6001">
        <w:fldChar w:fldCharType="begin"/>
      </w:r>
      <w:r w:rsidRPr="00615777">
        <w:rPr>
          <w:lang w:val="en-US"/>
        </w:rPr>
        <w:instrText xml:space="preserve"> PAGEREF _Toc113817198 \h </w:instrText>
      </w:r>
      <w:r w:rsidR="00DF6001">
        <w:fldChar w:fldCharType="separate"/>
      </w:r>
      <w:r w:rsidR="00491577" w:rsidRPr="00615777">
        <w:rPr>
          <w:lang w:val="en-US"/>
        </w:rPr>
        <w:t>245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7.2.5.</w:t>
      </w:r>
      <w:r w:rsidRPr="00615777">
        <w:rPr>
          <w:rFonts w:asciiTheme="minorHAnsi" w:eastAsiaTheme="minorEastAsia" w:hAnsiTheme="minorHAnsi" w:cstheme="minorBidi"/>
          <w:sz w:val="22"/>
          <w:szCs w:val="22"/>
          <w:lang w:val="en-US"/>
        </w:rPr>
        <w:tab/>
      </w:r>
      <w:r w:rsidRPr="00BD65B0">
        <w:rPr>
          <w:lang w:val="en-GB"/>
        </w:rPr>
        <w:t>Metric functions</w:t>
      </w:r>
      <w:r w:rsidRPr="00615777">
        <w:rPr>
          <w:lang w:val="en-US"/>
        </w:rPr>
        <w:tab/>
      </w:r>
      <w:r w:rsidR="00DF6001">
        <w:fldChar w:fldCharType="begin"/>
      </w:r>
      <w:r w:rsidRPr="00615777">
        <w:rPr>
          <w:lang w:val="en-US"/>
        </w:rPr>
        <w:instrText xml:space="preserve"> PAGEREF _Toc113817199 \h </w:instrText>
      </w:r>
      <w:r w:rsidR="00DF6001">
        <w:fldChar w:fldCharType="separate"/>
      </w:r>
      <w:r w:rsidR="00491577" w:rsidRPr="00615777">
        <w:rPr>
          <w:lang w:val="en-US"/>
        </w:rPr>
        <w:t>246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7.2.5.1.</w:t>
      </w:r>
      <w:r w:rsidRPr="00615777">
        <w:rPr>
          <w:rFonts w:asciiTheme="minorHAnsi" w:eastAsiaTheme="minorEastAsia" w:hAnsiTheme="minorHAnsi" w:cstheme="minorBidi"/>
          <w:sz w:val="22"/>
          <w:szCs w:val="22"/>
          <w:lang w:val="en-US"/>
        </w:rPr>
        <w:tab/>
      </w:r>
      <w:r w:rsidRPr="00BD65B0">
        <w:rPr>
          <w:lang w:val="en-GB"/>
        </w:rPr>
        <w:t>The  metric connection</w:t>
      </w:r>
      <w:r w:rsidRPr="00615777">
        <w:rPr>
          <w:lang w:val="en-US"/>
        </w:rPr>
        <w:tab/>
      </w:r>
      <w:r w:rsidR="00DF6001">
        <w:fldChar w:fldCharType="begin"/>
      </w:r>
      <w:r w:rsidRPr="00615777">
        <w:rPr>
          <w:lang w:val="en-US"/>
        </w:rPr>
        <w:instrText xml:space="preserve"> PAGEREF _Toc113817200 \h </w:instrText>
      </w:r>
      <w:r w:rsidR="00DF6001">
        <w:fldChar w:fldCharType="separate"/>
      </w:r>
      <w:r w:rsidR="00491577" w:rsidRPr="00615777">
        <w:rPr>
          <w:lang w:val="en-US"/>
        </w:rPr>
        <w:t>246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7.2.5.2.</w:t>
      </w:r>
      <w:r w:rsidRPr="00615777">
        <w:rPr>
          <w:rFonts w:asciiTheme="minorHAnsi" w:eastAsiaTheme="minorEastAsia" w:hAnsiTheme="minorHAnsi" w:cstheme="minorBidi"/>
          <w:sz w:val="22"/>
          <w:szCs w:val="22"/>
          <w:lang w:val="en-US"/>
        </w:rPr>
        <w:tab/>
      </w:r>
      <w:r w:rsidRPr="00BD65B0">
        <w:rPr>
          <w:lang w:val="en-GB"/>
        </w:rPr>
        <w:t xml:space="preserve">The </w:t>
      </w:r>
      <w:r w:rsidR="00DC1A1D" w:rsidRPr="00DC1A1D">
        <w:rPr>
          <w:smallCaps/>
          <w:lang w:val="en-GB"/>
        </w:rPr>
        <w:t>Riemann</w:t>
      </w:r>
      <w:r w:rsidR="00DC1A1D" w:rsidRPr="00BD65B0">
        <w:rPr>
          <w:lang w:val="en-GB"/>
        </w:rPr>
        <w:t xml:space="preserve"> </w:t>
      </w:r>
      <w:r w:rsidRPr="00BD65B0">
        <w:rPr>
          <w:lang w:val="en-GB"/>
        </w:rPr>
        <w:t>curvature tensor</w:t>
      </w:r>
      <w:r w:rsidRPr="00615777">
        <w:rPr>
          <w:lang w:val="en-US"/>
        </w:rPr>
        <w:tab/>
      </w:r>
      <w:r w:rsidR="00DF6001">
        <w:fldChar w:fldCharType="begin"/>
      </w:r>
      <w:r w:rsidRPr="00615777">
        <w:rPr>
          <w:lang w:val="en-US"/>
        </w:rPr>
        <w:instrText xml:space="preserve"> PAGEREF _Toc113817201 \h </w:instrText>
      </w:r>
      <w:r w:rsidR="00DF6001">
        <w:fldChar w:fldCharType="separate"/>
      </w:r>
      <w:r w:rsidR="00491577" w:rsidRPr="00615777">
        <w:rPr>
          <w:lang w:val="en-US"/>
        </w:rPr>
        <w:t>247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7.2.5.3.</w:t>
      </w:r>
      <w:r w:rsidRPr="00615777">
        <w:rPr>
          <w:rFonts w:asciiTheme="minorHAnsi" w:eastAsiaTheme="minorEastAsia" w:hAnsiTheme="minorHAnsi" w:cstheme="minorBidi"/>
          <w:sz w:val="22"/>
          <w:szCs w:val="22"/>
          <w:lang w:val="en-US"/>
        </w:rPr>
        <w:tab/>
      </w:r>
      <w:r w:rsidRPr="00BD65B0">
        <w:rPr>
          <w:lang w:val="en-GB"/>
        </w:rPr>
        <w:t xml:space="preserve">The </w:t>
      </w:r>
      <w:r w:rsidR="00DC1A1D" w:rsidRPr="00DC1A1D">
        <w:rPr>
          <w:smallCaps/>
          <w:lang w:val="en-GB"/>
        </w:rPr>
        <w:t>Ricci</w:t>
      </w:r>
      <w:r w:rsidRPr="00BD65B0">
        <w:rPr>
          <w:lang w:val="en-GB"/>
        </w:rPr>
        <w:t>-tensor</w:t>
      </w:r>
      <w:r w:rsidRPr="00615777">
        <w:rPr>
          <w:lang w:val="en-US"/>
        </w:rPr>
        <w:tab/>
      </w:r>
      <w:r w:rsidR="00DF6001">
        <w:fldChar w:fldCharType="begin"/>
      </w:r>
      <w:r w:rsidRPr="00615777">
        <w:rPr>
          <w:lang w:val="en-US"/>
        </w:rPr>
        <w:instrText xml:space="preserve"> PAGEREF _Toc113817202 \h </w:instrText>
      </w:r>
      <w:r w:rsidR="00DF6001">
        <w:fldChar w:fldCharType="separate"/>
      </w:r>
      <w:r w:rsidR="00491577" w:rsidRPr="00615777">
        <w:rPr>
          <w:lang w:val="en-US"/>
        </w:rPr>
        <w:t>248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7.2.5.4.</w:t>
      </w:r>
      <w:r w:rsidRPr="00615777">
        <w:rPr>
          <w:rFonts w:asciiTheme="minorHAnsi" w:eastAsiaTheme="minorEastAsia" w:hAnsiTheme="minorHAnsi" w:cstheme="minorBidi"/>
          <w:sz w:val="22"/>
          <w:szCs w:val="22"/>
          <w:lang w:val="en-US"/>
        </w:rPr>
        <w:tab/>
      </w:r>
      <w:r w:rsidRPr="00BD65B0">
        <w:rPr>
          <w:lang w:val="en-GB"/>
        </w:rPr>
        <w:t>Solutions for this model without navigation-gradient</w:t>
      </w:r>
      <w:r w:rsidRPr="00615777">
        <w:rPr>
          <w:lang w:val="en-US"/>
        </w:rPr>
        <w:tab/>
      </w:r>
      <w:r w:rsidR="00DF6001">
        <w:fldChar w:fldCharType="begin"/>
      </w:r>
      <w:r w:rsidRPr="00615777">
        <w:rPr>
          <w:lang w:val="en-US"/>
        </w:rPr>
        <w:instrText xml:space="preserve"> PAGEREF _Toc113817203 \h </w:instrText>
      </w:r>
      <w:r w:rsidR="00DF6001">
        <w:fldChar w:fldCharType="separate"/>
      </w:r>
      <w:r w:rsidR="00491577" w:rsidRPr="00615777">
        <w:rPr>
          <w:lang w:val="en-US"/>
        </w:rPr>
        <w:t>249</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7.2.5.5.</w:t>
      </w:r>
      <w:r w:rsidRPr="00615777">
        <w:rPr>
          <w:rFonts w:asciiTheme="minorHAnsi" w:eastAsiaTheme="minorEastAsia" w:hAnsiTheme="minorHAnsi" w:cstheme="minorBidi"/>
          <w:sz w:val="22"/>
          <w:szCs w:val="22"/>
          <w:lang w:val="en-US"/>
        </w:rPr>
        <w:tab/>
      </w:r>
      <w:r w:rsidRPr="00BD65B0">
        <w:rPr>
          <w:lang w:val="en-GB"/>
        </w:rPr>
        <w:t>Solutions for this model with navigation-gradient</w:t>
      </w:r>
      <w:r w:rsidRPr="00615777">
        <w:rPr>
          <w:lang w:val="en-US"/>
        </w:rPr>
        <w:tab/>
      </w:r>
      <w:r w:rsidR="00DF6001">
        <w:fldChar w:fldCharType="begin"/>
      </w:r>
      <w:r w:rsidRPr="00615777">
        <w:rPr>
          <w:lang w:val="en-US"/>
        </w:rPr>
        <w:instrText xml:space="preserve"> PAGEREF _Toc113817204 \h </w:instrText>
      </w:r>
      <w:r w:rsidR="00DF6001">
        <w:fldChar w:fldCharType="separate"/>
      </w:r>
      <w:r w:rsidR="00491577" w:rsidRPr="00615777">
        <w:rPr>
          <w:lang w:val="en-US"/>
        </w:rPr>
        <w:t>250</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7.2.6.</w:t>
      </w:r>
      <w:r w:rsidRPr="00615777">
        <w:rPr>
          <w:rFonts w:asciiTheme="minorHAnsi" w:eastAsiaTheme="minorEastAsia" w:hAnsiTheme="minorHAnsi" w:cstheme="minorBidi"/>
          <w:sz w:val="22"/>
          <w:szCs w:val="22"/>
          <w:lang w:val="en-US"/>
        </w:rPr>
        <w:tab/>
      </w:r>
      <w:r w:rsidRPr="00BD65B0">
        <w:rPr>
          <w:lang w:val="en-GB"/>
        </w:rPr>
        <w:t>The energy-momentum tensor</w:t>
      </w:r>
      <w:r w:rsidRPr="00615777">
        <w:rPr>
          <w:lang w:val="en-US"/>
        </w:rPr>
        <w:tab/>
      </w:r>
      <w:r w:rsidR="00DF6001">
        <w:fldChar w:fldCharType="begin"/>
      </w:r>
      <w:r w:rsidRPr="00615777">
        <w:rPr>
          <w:lang w:val="en-US"/>
        </w:rPr>
        <w:instrText xml:space="preserve"> PAGEREF _Toc113817205 \h </w:instrText>
      </w:r>
      <w:r w:rsidR="00DF6001">
        <w:fldChar w:fldCharType="separate"/>
      </w:r>
      <w:r w:rsidR="00491577" w:rsidRPr="00615777">
        <w:rPr>
          <w:lang w:val="en-US"/>
        </w:rPr>
        <w:t>257</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7.2.7.</w:t>
      </w:r>
      <w:r w:rsidRPr="00615777">
        <w:rPr>
          <w:rFonts w:asciiTheme="minorHAnsi" w:eastAsiaTheme="minorEastAsia" w:hAnsiTheme="minorHAnsi" w:cstheme="minorBidi"/>
          <w:sz w:val="22"/>
          <w:szCs w:val="22"/>
          <w:lang w:val="en-US"/>
        </w:rPr>
        <w:tab/>
      </w:r>
      <w:r w:rsidRPr="00BD65B0">
        <w:rPr>
          <w:lang w:val="en-GB"/>
        </w:rPr>
        <w:t>Solution of the field-equations of the relativity-theory</w:t>
      </w:r>
      <w:r w:rsidRPr="00615777">
        <w:rPr>
          <w:lang w:val="en-US"/>
        </w:rPr>
        <w:tab/>
      </w:r>
      <w:r w:rsidR="00DF6001">
        <w:fldChar w:fldCharType="begin"/>
      </w:r>
      <w:r w:rsidRPr="00615777">
        <w:rPr>
          <w:lang w:val="en-US"/>
        </w:rPr>
        <w:instrText xml:space="preserve"> PAGEREF _Toc113817206 \h </w:instrText>
      </w:r>
      <w:r w:rsidR="00DF6001">
        <w:fldChar w:fldCharType="separate"/>
      </w:r>
      <w:r w:rsidR="00491577" w:rsidRPr="00615777">
        <w:rPr>
          <w:lang w:val="en-US"/>
        </w:rPr>
        <w:t>260</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7.2.7.1.</w:t>
      </w:r>
      <w:r w:rsidRPr="00615777">
        <w:rPr>
          <w:rFonts w:asciiTheme="minorHAnsi" w:eastAsiaTheme="minorEastAsia" w:hAnsiTheme="minorHAnsi" w:cstheme="minorBidi"/>
          <w:sz w:val="22"/>
          <w:szCs w:val="22"/>
          <w:lang w:val="en-US"/>
        </w:rPr>
        <w:tab/>
      </w:r>
      <w:r w:rsidRPr="00BD65B0">
        <w:rPr>
          <w:lang w:val="en-GB"/>
        </w:rPr>
        <w:t>The coupling-constant</w:t>
      </w:r>
      <w:r w:rsidRPr="00615777">
        <w:rPr>
          <w:lang w:val="en-US"/>
        </w:rPr>
        <w:tab/>
      </w:r>
      <w:r w:rsidR="00DF6001">
        <w:fldChar w:fldCharType="begin"/>
      </w:r>
      <w:r w:rsidRPr="00615777">
        <w:rPr>
          <w:lang w:val="en-US"/>
        </w:rPr>
        <w:instrText xml:space="preserve"> PAGEREF _Toc113817207 \h </w:instrText>
      </w:r>
      <w:r w:rsidR="00DF6001">
        <w:fldChar w:fldCharType="separate"/>
      </w:r>
      <w:r w:rsidR="00491577" w:rsidRPr="00615777">
        <w:rPr>
          <w:lang w:val="en-US"/>
        </w:rPr>
        <w:t>260</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7.2.7.2.</w:t>
      </w:r>
      <w:r w:rsidRPr="00615777">
        <w:rPr>
          <w:rFonts w:asciiTheme="minorHAnsi" w:eastAsiaTheme="minorEastAsia" w:hAnsiTheme="minorHAnsi" w:cstheme="minorBidi"/>
          <w:sz w:val="22"/>
          <w:szCs w:val="22"/>
          <w:lang w:val="en-US"/>
        </w:rPr>
        <w:tab/>
      </w:r>
      <w:r w:rsidRPr="00BD65B0">
        <w:rPr>
          <w:lang w:val="en-GB"/>
        </w:rPr>
        <w:t>The geometry of the vacuum</w:t>
      </w:r>
      <w:r w:rsidRPr="00615777">
        <w:rPr>
          <w:lang w:val="en-US"/>
        </w:rPr>
        <w:tab/>
      </w:r>
      <w:r w:rsidR="00DF6001">
        <w:fldChar w:fldCharType="begin"/>
      </w:r>
      <w:r w:rsidRPr="00615777">
        <w:rPr>
          <w:lang w:val="en-US"/>
        </w:rPr>
        <w:instrText xml:space="preserve"> PAGEREF _Toc113817208 \h </w:instrText>
      </w:r>
      <w:r w:rsidR="00DF6001">
        <w:fldChar w:fldCharType="separate"/>
      </w:r>
      <w:r w:rsidR="00491577" w:rsidRPr="00615777">
        <w:rPr>
          <w:lang w:val="en-US"/>
        </w:rPr>
        <w:t>262</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7.2.7.3.</w:t>
      </w:r>
      <w:r w:rsidRPr="00615777">
        <w:rPr>
          <w:rFonts w:asciiTheme="minorHAnsi" w:eastAsiaTheme="minorEastAsia" w:hAnsiTheme="minorHAnsi" w:cstheme="minorBidi"/>
          <w:sz w:val="22"/>
          <w:szCs w:val="22"/>
          <w:lang w:val="en-US"/>
        </w:rPr>
        <w:tab/>
      </w:r>
      <w:r w:rsidRPr="00BD65B0">
        <w:rPr>
          <w:lang w:val="en-GB"/>
        </w:rPr>
        <w:t>The 3-layer-model of the metrics</w:t>
      </w:r>
      <w:r w:rsidRPr="00615777">
        <w:rPr>
          <w:lang w:val="en-US"/>
        </w:rPr>
        <w:tab/>
      </w:r>
      <w:r w:rsidR="00DF6001">
        <w:fldChar w:fldCharType="begin"/>
      </w:r>
      <w:r w:rsidRPr="00615777">
        <w:rPr>
          <w:lang w:val="en-US"/>
        </w:rPr>
        <w:instrText xml:space="preserve"> PAGEREF _Toc113817209 \h </w:instrText>
      </w:r>
      <w:r w:rsidR="00DF6001">
        <w:fldChar w:fldCharType="separate"/>
      </w:r>
      <w:r w:rsidR="00491577" w:rsidRPr="00615777">
        <w:rPr>
          <w:lang w:val="en-US"/>
        </w:rPr>
        <w:t>263</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7.3.</w:t>
      </w:r>
      <w:r w:rsidRPr="00615777">
        <w:rPr>
          <w:rFonts w:asciiTheme="minorHAnsi" w:eastAsiaTheme="minorEastAsia" w:hAnsiTheme="minorHAnsi" w:cstheme="minorBidi"/>
          <w:sz w:val="22"/>
          <w:szCs w:val="22"/>
          <w:lang w:val="en-US"/>
        </w:rPr>
        <w:tab/>
      </w:r>
      <w:r w:rsidRPr="00BD65B0">
        <w:rPr>
          <w:lang w:val="en-GB"/>
        </w:rPr>
        <w:t>Even gravitational-waves</w:t>
      </w:r>
      <w:r w:rsidRPr="00615777">
        <w:rPr>
          <w:lang w:val="en-US"/>
        </w:rPr>
        <w:tab/>
      </w:r>
      <w:r w:rsidR="00DF6001">
        <w:fldChar w:fldCharType="begin"/>
      </w:r>
      <w:r w:rsidRPr="00615777">
        <w:rPr>
          <w:lang w:val="en-US"/>
        </w:rPr>
        <w:instrText xml:space="preserve"> PAGEREF _Toc113817210 \h </w:instrText>
      </w:r>
      <w:r w:rsidR="00DF6001">
        <w:fldChar w:fldCharType="separate"/>
      </w:r>
      <w:r w:rsidR="00491577" w:rsidRPr="00615777">
        <w:rPr>
          <w:lang w:val="en-US"/>
        </w:rPr>
        <w:t>264</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7.4.</w:t>
      </w:r>
      <w:r w:rsidRPr="00615777">
        <w:rPr>
          <w:rFonts w:asciiTheme="minorHAnsi" w:eastAsiaTheme="minorEastAsia" w:hAnsiTheme="minorHAnsi" w:cstheme="minorBidi"/>
          <w:sz w:val="22"/>
          <w:szCs w:val="22"/>
          <w:lang w:val="en-US"/>
        </w:rPr>
        <w:tab/>
      </w:r>
      <w:r w:rsidRPr="00BD65B0">
        <w:rPr>
          <w:lang w:val="en-GB"/>
        </w:rPr>
        <w:t>Experimental tests</w:t>
      </w:r>
      <w:r w:rsidRPr="00615777">
        <w:rPr>
          <w:lang w:val="en-US"/>
        </w:rPr>
        <w:tab/>
      </w:r>
      <w:r w:rsidR="00DF6001">
        <w:fldChar w:fldCharType="begin"/>
      </w:r>
      <w:r w:rsidRPr="00615777">
        <w:rPr>
          <w:lang w:val="en-US"/>
        </w:rPr>
        <w:instrText xml:space="preserve"> PAGEREF _Toc113817211 \h </w:instrText>
      </w:r>
      <w:r w:rsidR="00DF6001">
        <w:fldChar w:fldCharType="separate"/>
      </w:r>
      <w:r w:rsidR="00491577" w:rsidRPr="00615777">
        <w:rPr>
          <w:lang w:val="en-US"/>
        </w:rPr>
        <w:t>265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7.5.</w:t>
      </w:r>
      <w:r w:rsidRPr="00615777">
        <w:rPr>
          <w:rFonts w:asciiTheme="minorHAnsi" w:eastAsiaTheme="minorEastAsia" w:hAnsiTheme="minorHAnsi" w:cstheme="minorBidi"/>
          <w:sz w:val="22"/>
          <w:szCs w:val="22"/>
          <w:lang w:val="en-US"/>
        </w:rPr>
        <w:tab/>
      </w:r>
      <w:r w:rsidRPr="00BD65B0">
        <w:rPr>
          <w:lang w:val="en-GB"/>
        </w:rPr>
        <w:t xml:space="preserve">Relations between the </w:t>
      </w:r>
      <w:r w:rsidRPr="00BD65B0">
        <w:rPr>
          <w:smallCaps/>
          <w:lang w:val="en-GB"/>
        </w:rPr>
        <w:t>Hubble</w:t>
      </w:r>
      <w:r w:rsidRPr="00BD65B0">
        <w:rPr>
          <w:lang w:val="en-GB"/>
        </w:rPr>
        <w:t xml:space="preserve">-parameter and </w:t>
      </w:r>
      <w:r w:rsidR="00DC1A1D">
        <w:rPr>
          <w:lang w:val="en-GB"/>
        </w:rPr>
        <w:br/>
      </w:r>
      <w:r w:rsidR="00DC1A1D">
        <w:rPr>
          <w:lang w:val="en-GB"/>
        </w:rPr>
        <w:tab/>
      </w:r>
      <w:r w:rsidRPr="00BD65B0">
        <w:rPr>
          <w:lang w:val="en-GB"/>
        </w:rPr>
        <w:t>locally measurable quantities</w:t>
      </w:r>
      <w:r w:rsidRPr="00615777">
        <w:rPr>
          <w:lang w:val="en-US"/>
        </w:rPr>
        <w:tab/>
      </w:r>
      <w:r w:rsidR="00DF6001">
        <w:fldChar w:fldCharType="begin"/>
      </w:r>
      <w:r w:rsidRPr="00615777">
        <w:rPr>
          <w:lang w:val="en-US"/>
        </w:rPr>
        <w:instrText xml:space="preserve"> PAGEREF _Toc113817212 \h </w:instrText>
      </w:r>
      <w:r w:rsidR="00DF6001">
        <w:fldChar w:fldCharType="separate"/>
      </w:r>
      <w:r w:rsidR="00491577" w:rsidRPr="00615777">
        <w:rPr>
          <w:lang w:val="en-US"/>
        </w:rPr>
        <w:t>266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7.5.1.</w:t>
      </w:r>
      <w:r w:rsidRPr="00615777">
        <w:rPr>
          <w:rFonts w:asciiTheme="minorHAnsi" w:eastAsiaTheme="minorEastAsia" w:hAnsiTheme="minorHAnsi" w:cstheme="minorBidi"/>
          <w:sz w:val="22"/>
          <w:szCs w:val="22"/>
          <w:lang w:val="en-US"/>
        </w:rPr>
        <w:tab/>
      </w:r>
      <w:r w:rsidRPr="00BD65B0">
        <w:rPr>
          <w:smallCaps/>
          <w:lang w:val="en-GB"/>
        </w:rPr>
        <w:t>Eddington</w:t>
      </w:r>
      <w:r w:rsidRPr="00BD65B0">
        <w:rPr>
          <w:lang w:val="en-GB"/>
        </w:rPr>
        <w:t>’s</w:t>
      </w:r>
      <w:r w:rsidRPr="00BD65B0">
        <w:rPr>
          <w:smallCaps/>
          <w:lang w:val="en-GB"/>
        </w:rPr>
        <w:t xml:space="preserve"> </w:t>
      </w:r>
      <w:r w:rsidRPr="00BD65B0">
        <w:rPr>
          <w:lang w:val="en-GB"/>
        </w:rPr>
        <w:t>numbers and the unity of the physical world</w:t>
      </w:r>
      <w:r w:rsidRPr="00615777">
        <w:rPr>
          <w:lang w:val="en-US"/>
        </w:rPr>
        <w:tab/>
      </w:r>
      <w:r w:rsidR="00DF6001">
        <w:fldChar w:fldCharType="begin"/>
      </w:r>
      <w:r w:rsidRPr="00615777">
        <w:rPr>
          <w:lang w:val="en-US"/>
        </w:rPr>
        <w:instrText xml:space="preserve"> PAGEREF _Toc113817213 \h </w:instrText>
      </w:r>
      <w:r w:rsidR="00DF6001">
        <w:fldChar w:fldCharType="separate"/>
      </w:r>
      <w:r w:rsidR="00491577" w:rsidRPr="00615777">
        <w:rPr>
          <w:lang w:val="en-US"/>
        </w:rPr>
        <w:t>266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7.5.2.</w:t>
      </w:r>
      <w:r w:rsidRPr="00615777">
        <w:rPr>
          <w:rFonts w:asciiTheme="minorHAnsi" w:eastAsiaTheme="minorEastAsia" w:hAnsiTheme="minorHAnsi" w:cstheme="minorBidi"/>
          <w:sz w:val="22"/>
          <w:szCs w:val="22"/>
          <w:lang w:val="en-US"/>
        </w:rPr>
        <w:tab/>
      </w:r>
      <w:r w:rsidRPr="00BD65B0">
        <w:rPr>
          <w:lang w:val="en-GB"/>
        </w:rPr>
        <w:t>Distance-vectors</w:t>
      </w:r>
      <w:r w:rsidRPr="00615777">
        <w:rPr>
          <w:lang w:val="en-US"/>
        </w:rPr>
        <w:tab/>
      </w:r>
      <w:r w:rsidR="00DF6001">
        <w:fldChar w:fldCharType="begin"/>
      </w:r>
      <w:r w:rsidRPr="00615777">
        <w:rPr>
          <w:lang w:val="en-US"/>
        </w:rPr>
        <w:instrText xml:space="preserve"> PAGEREF _Toc113817214 \h </w:instrText>
      </w:r>
      <w:r w:rsidR="00DF6001">
        <w:fldChar w:fldCharType="separate"/>
      </w:r>
      <w:r w:rsidR="00491577" w:rsidRPr="00615777">
        <w:rPr>
          <w:lang w:val="en-US"/>
        </w:rPr>
        <w:t>270</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7.5.3.</w:t>
      </w:r>
      <w:r w:rsidRPr="00615777">
        <w:rPr>
          <w:rFonts w:asciiTheme="minorHAnsi" w:eastAsiaTheme="minorEastAsia" w:hAnsiTheme="minorHAnsi" w:cstheme="minorBidi"/>
          <w:sz w:val="22"/>
          <w:szCs w:val="22"/>
          <w:lang w:val="en-US"/>
        </w:rPr>
        <w:tab/>
      </w:r>
      <w:r w:rsidRPr="00BD65B0">
        <w:rPr>
          <w:lang w:val="en-GB"/>
        </w:rPr>
        <w:t xml:space="preserve">Determination of the </w:t>
      </w:r>
      <w:r w:rsidRPr="00BD65B0">
        <w:rPr>
          <w:smallCaps/>
          <w:lang w:val="en-GB"/>
        </w:rPr>
        <w:t>Hubble</w:t>
      </w:r>
      <w:r w:rsidRPr="00BD65B0">
        <w:rPr>
          <w:lang w:val="en-GB"/>
        </w:rPr>
        <w:t xml:space="preserve">-parameter with the help </w:t>
      </w:r>
      <w:r w:rsidR="00DC1A1D">
        <w:rPr>
          <w:lang w:val="en-GB"/>
        </w:rPr>
        <w:br/>
      </w:r>
      <w:r w:rsidR="00DC1A1D">
        <w:rPr>
          <w:lang w:val="en-GB"/>
        </w:rPr>
        <w:tab/>
      </w:r>
      <w:r w:rsidRPr="00BD65B0">
        <w:rPr>
          <w:lang w:val="en-GB"/>
        </w:rPr>
        <w:t>of the CMBR-temperature</w:t>
      </w:r>
      <w:r w:rsidRPr="00615777">
        <w:rPr>
          <w:lang w:val="en-US"/>
        </w:rPr>
        <w:tab/>
      </w:r>
      <w:r w:rsidR="00DF6001">
        <w:fldChar w:fldCharType="begin"/>
      </w:r>
      <w:r w:rsidRPr="00615777">
        <w:rPr>
          <w:lang w:val="en-US"/>
        </w:rPr>
        <w:instrText xml:space="preserve"> PAGEREF _Toc113817215 \h </w:instrText>
      </w:r>
      <w:r w:rsidR="00DF6001">
        <w:fldChar w:fldCharType="separate"/>
      </w:r>
      <w:r w:rsidR="00491577" w:rsidRPr="00615777">
        <w:rPr>
          <w:lang w:val="en-US"/>
        </w:rPr>
        <w:t>278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7.5.4.</w:t>
      </w:r>
      <w:r w:rsidRPr="00615777">
        <w:rPr>
          <w:rFonts w:asciiTheme="minorHAnsi" w:eastAsiaTheme="minorEastAsia" w:hAnsiTheme="minorHAnsi" w:cstheme="minorBidi"/>
          <w:sz w:val="22"/>
          <w:szCs w:val="22"/>
          <w:lang w:val="en-US"/>
        </w:rPr>
        <w:tab/>
      </w:r>
      <w:r w:rsidRPr="00BD65B0">
        <w:rPr>
          <w:lang w:val="en-GB"/>
        </w:rPr>
        <w:t>The supernova-cosmology-project</w:t>
      </w:r>
      <w:r w:rsidRPr="00615777">
        <w:rPr>
          <w:lang w:val="en-US"/>
        </w:rPr>
        <w:tab/>
      </w:r>
      <w:r w:rsidR="00DF6001">
        <w:fldChar w:fldCharType="begin"/>
      </w:r>
      <w:r w:rsidRPr="00615777">
        <w:rPr>
          <w:lang w:val="en-US"/>
        </w:rPr>
        <w:instrText xml:space="preserve"> PAGEREF _Toc113817216 \h </w:instrText>
      </w:r>
      <w:r w:rsidR="00DF6001">
        <w:fldChar w:fldCharType="separate"/>
      </w:r>
      <w:r w:rsidR="00491577" w:rsidRPr="00615777">
        <w:rPr>
          <w:lang w:val="en-US"/>
        </w:rPr>
        <w:t>279</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7.5.4.1.</w:t>
      </w:r>
      <w:r w:rsidRPr="00615777">
        <w:rPr>
          <w:rFonts w:asciiTheme="minorHAnsi" w:eastAsiaTheme="minorEastAsia" w:hAnsiTheme="minorHAnsi" w:cstheme="minorBidi"/>
          <w:sz w:val="22"/>
          <w:szCs w:val="22"/>
          <w:lang w:val="en-US"/>
        </w:rPr>
        <w:tab/>
      </w:r>
      <w:r w:rsidRPr="00BD65B0">
        <w:rPr>
          <w:lang w:val="en-GB"/>
        </w:rPr>
        <w:t>Measurands and conversions</w:t>
      </w:r>
      <w:r w:rsidRPr="00615777">
        <w:rPr>
          <w:lang w:val="en-US"/>
        </w:rPr>
        <w:tab/>
      </w:r>
      <w:r w:rsidR="00DF6001">
        <w:fldChar w:fldCharType="begin"/>
      </w:r>
      <w:r w:rsidRPr="00615777">
        <w:rPr>
          <w:lang w:val="en-US"/>
        </w:rPr>
        <w:instrText xml:space="preserve"> PAGEREF _Toc113817217 \h </w:instrText>
      </w:r>
      <w:r w:rsidR="00DF6001">
        <w:fldChar w:fldCharType="separate"/>
      </w:r>
      <w:r w:rsidR="00491577" w:rsidRPr="00615777">
        <w:rPr>
          <w:lang w:val="en-US"/>
        </w:rPr>
        <w:t>280</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7.5.4.2.</w:t>
      </w:r>
      <w:r w:rsidRPr="00615777">
        <w:rPr>
          <w:rFonts w:asciiTheme="minorHAnsi" w:eastAsiaTheme="minorEastAsia" w:hAnsiTheme="minorHAnsi" w:cstheme="minorBidi"/>
          <w:sz w:val="22"/>
          <w:szCs w:val="22"/>
          <w:lang w:val="en-US"/>
        </w:rPr>
        <w:tab/>
      </w:r>
      <w:r w:rsidRPr="00BD65B0">
        <w:rPr>
          <w:lang w:val="en-GB"/>
        </w:rPr>
        <w:t>Results of the supernova-cosmology-project</w:t>
      </w:r>
      <w:r w:rsidRPr="00615777">
        <w:rPr>
          <w:lang w:val="en-US"/>
        </w:rPr>
        <w:tab/>
      </w:r>
      <w:r w:rsidR="00DF6001">
        <w:fldChar w:fldCharType="begin"/>
      </w:r>
      <w:r w:rsidRPr="00615777">
        <w:rPr>
          <w:lang w:val="en-US"/>
        </w:rPr>
        <w:instrText xml:space="preserve"> PAGEREF _Toc113817218 \h </w:instrText>
      </w:r>
      <w:r w:rsidR="00DF6001">
        <w:fldChar w:fldCharType="separate"/>
      </w:r>
      <w:r w:rsidR="00491577" w:rsidRPr="00615777">
        <w:rPr>
          <w:lang w:val="en-US"/>
        </w:rPr>
        <w:t>281</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7.5.5.</w:t>
      </w:r>
      <w:r w:rsidRPr="00615777">
        <w:rPr>
          <w:rFonts w:asciiTheme="minorHAnsi" w:eastAsiaTheme="minorEastAsia" w:hAnsiTheme="minorHAnsi" w:cstheme="minorBidi"/>
          <w:sz w:val="22"/>
          <w:szCs w:val="22"/>
          <w:lang w:val="en-US"/>
        </w:rPr>
        <w:tab/>
      </w:r>
      <w:r w:rsidRPr="00BD65B0">
        <w:rPr>
          <w:lang w:val="en-GB"/>
        </w:rPr>
        <w:t>The Concerted International System of Units</w:t>
      </w:r>
      <w:r w:rsidRPr="00615777">
        <w:rPr>
          <w:lang w:val="en-US"/>
        </w:rPr>
        <w:tab/>
      </w:r>
      <w:r w:rsidR="00DF6001">
        <w:fldChar w:fldCharType="begin"/>
      </w:r>
      <w:r w:rsidRPr="00615777">
        <w:rPr>
          <w:lang w:val="en-US"/>
        </w:rPr>
        <w:instrText xml:space="preserve"> PAGEREF _Toc113817219 \h </w:instrText>
      </w:r>
      <w:r w:rsidR="00DF6001">
        <w:fldChar w:fldCharType="separate"/>
      </w:r>
      <w:r w:rsidR="00491577" w:rsidRPr="00615777">
        <w:rPr>
          <w:lang w:val="en-US"/>
        </w:rPr>
        <w:t>285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7.6.</w:t>
      </w:r>
      <w:r w:rsidRPr="00615777">
        <w:rPr>
          <w:rFonts w:asciiTheme="minorHAnsi" w:eastAsiaTheme="minorEastAsia" w:hAnsiTheme="minorHAnsi" w:cstheme="minorBidi"/>
          <w:sz w:val="22"/>
          <w:szCs w:val="22"/>
          <w:lang w:val="en-US"/>
        </w:rPr>
        <w:tab/>
      </w:r>
      <w:r w:rsidRPr="00BD65B0">
        <w:rPr>
          <w:lang w:val="en-GB"/>
        </w:rPr>
        <w:t>Conclusion</w:t>
      </w:r>
      <w:r w:rsidRPr="00615777">
        <w:rPr>
          <w:lang w:val="en-US"/>
        </w:rPr>
        <w:tab/>
      </w:r>
      <w:r w:rsidR="00DF6001">
        <w:fldChar w:fldCharType="begin"/>
      </w:r>
      <w:r w:rsidRPr="00615777">
        <w:rPr>
          <w:lang w:val="en-US"/>
        </w:rPr>
        <w:instrText xml:space="preserve"> PAGEREF _Toc113817220 \h </w:instrText>
      </w:r>
      <w:r w:rsidR="00DF6001">
        <w:fldChar w:fldCharType="separate"/>
      </w:r>
      <w:r w:rsidR="00491577" w:rsidRPr="00615777">
        <w:rPr>
          <w:lang w:val="en-US"/>
        </w:rPr>
        <w:t>286</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8.</w:t>
      </w:r>
      <w:r w:rsidRPr="00615777">
        <w:rPr>
          <w:rFonts w:asciiTheme="minorHAnsi" w:eastAsiaTheme="minorEastAsia" w:hAnsiTheme="minorHAnsi" w:cstheme="minorBidi"/>
          <w:sz w:val="22"/>
          <w:szCs w:val="22"/>
          <w:lang w:val="en-US"/>
        </w:rPr>
        <w:tab/>
      </w:r>
      <w:r w:rsidRPr="00BD65B0">
        <w:rPr>
          <w:lang w:val="en-GB"/>
        </w:rPr>
        <w:t>Affidavit</w:t>
      </w:r>
      <w:r w:rsidRPr="00615777">
        <w:rPr>
          <w:lang w:val="en-US"/>
        </w:rPr>
        <w:tab/>
      </w:r>
      <w:r w:rsidR="00DF6001">
        <w:fldChar w:fldCharType="begin"/>
      </w:r>
      <w:r w:rsidRPr="00615777">
        <w:rPr>
          <w:lang w:val="en-US"/>
        </w:rPr>
        <w:instrText xml:space="preserve"> PAGEREF _Toc113817221 \h </w:instrText>
      </w:r>
      <w:r w:rsidR="00DF6001">
        <w:fldChar w:fldCharType="separate"/>
      </w:r>
      <w:r w:rsidR="00491577" w:rsidRPr="00615777">
        <w:rPr>
          <w:lang w:val="en-US"/>
        </w:rPr>
        <w:t>288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615777">
        <w:rPr>
          <w:lang w:val="en-US"/>
        </w:rPr>
        <w:t>9.</w:t>
      </w:r>
      <w:r w:rsidRPr="00615777">
        <w:rPr>
          <w:rFonts w:asciiTheme="minorHAnsi" w:eastAsiaTheme="minorEastAsia" w:hAnsiTheme="minorHAnsi" w:cstheme="minorBidi"/>
          <w:sz w:val="22"/>
          <w:szCs w:val="22"/>
          <w:lang w:val="en-US"/>
        </w:rPr>
        <w:tab/>
      </w:r>
      <w:r w:rsidRPr="00615777">
        <w:rPr>
          <w:lang w:val="en-US"/>
        </w:rPr>
        <w:t>References</w:t>
      </w:r>
      <w:r w:rsidRPr="00615777">
        <w:rPr>
          <w:lang w:val="en-US"/>
        </w:rPr>
        <w:tab/>
      </w:r>
      <w:r w:rsidR="00DF6001">
        <w:fldChar w:fldCharType="begin"/>
      </w:r>
      <w:r w:rsidRPr="00615777">
        <w:rPr>
          <w:lang w:val="en-US"/>
        </w:rPr>
        <w:instrText xml:space="preserve"> PAGEREF _Toc113817222 \h </w:instrText>
      </w:r>
      <w:r w:rsidR="00DF6001">
        <w:fldChar w:fldCharType="separate"/>
      </w:r>
      <w:r w:rsidR="00491577" w:rsidRPr="00615777">
        <w:rPr>
          <w:lang w:val="en-US"/>
        </w:rPr>
        <w:t>289</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10.</w:t>
      </w:r>
      <w:r w:rsidRPr="00615777">
        <w:rPr>
          <w:rFonts w:asciiTheme="minorHAnsi" w:eastAsiaTheme="minorEastAsia" w:hAnsiTheme="minorHAnsi" w:cstheme="minorBidi"/>
          <w:sz w:val="22"/>
          <w:szCs w:val="22"/>
          <w:lang w:val="en-US"/>
        </w:rPr>
        <w:tab/>
      </w:r>
      <w:r w:rsidRPr="00BD65B0">
        <w:rPr>
          <w:lang w:val="en-GB"/>
        </w:rPr>
        <w:t>Table of figures</w:t>
      </w:r>
      <w:r w:rsidRPr="00615777">
        <w:rPr>
          <w:lang w:val="en-US"/>
        </w:rPr>
        <w:tab/>
      </w:r>
      <w:r w:rsidR="00DF6001">
        <w:fldChar w:fldCharType="begin"/>
      </w:r>
      <w:r w:rsidRPr="00615777">
        <w:rPr>
          <w:lang w:val="en-US"/>
        </w:rPr>
        <w:instrText xml:space="preserve"> PAGEREF _Toc113817223 \h </w:instrText>
      </w:r>
      <w:r w:rsidR="00DF6001">
        <w:fldChar w:fldCharType="separate"/>
      </w:r>
      <w:r w:rsidR="00491577" w:rsidRPr="00615777">
        <w:rPr>
          <w:lang w:val="en-US"/>
        </w:rPr>
        <w:t>295</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11.</w:t>
      </w:r>
      <w:r w:rsidRPr="00615777">
        <w:rPr>
          <w:rFonts w:asciiTheme="minorHAnsi" w:eastAsiaTheme="minorEastAsia" w:hAnsiTheme="minorHAnsi" w:cstheme="minorBidi"/>
          <w:sz w:val="22"/>
          <w:szCs w:val="22"/>
          <w:lang w:val="en-US"/>
        </w:rPr>
        <w:tab/>
      </w:r>
      <w:r w:rsidRPr="00BD65B0">
        <w:rPr>
          <w:lang w:val="en-GB"/>
        </w:rPr>
        <w:t>Table of charts</w:t>
      </w:r>
      <w:r w:rsidRPr="00615777">
        <w:rPr>
          <w:lang w:val="en-US"/>
        </w:rPr>
        <w:tab/>
      </w:r>
      <w:r w:rsidR="00DF6001">
        <w:fldChar w:fldCharType="begin"/>
      </w:r>
      <w:r w:rsidRPr="00615777">
        <w:rPr>
          <w:lang w:val="en-US"/>
        </w:rPr>
        <w:instrText xml:space="preserve"> PAGEREF _Toc113817224 \h </w:instrText>
      </w:r>
      <w:r w:rsidR="00DF6001">
        <w:fldChar w:fldCharType="separate"/>
      </w:r>
      <w:r w:rsidR="00491577" w:rsidRPr="00615777">
        <w:rPr>
          <w:lang w:val="en-US"/>
        </w:rPr>
        <w:t>298</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12.</w:t>
      </w:r>
      <w:r w:rsidRPr="00615777">
        <w:rPr>
          <w:rFonts w:asciiTheme="minorHAnsi" w:eastAsiaTheme="minorEastAsia" w:hAnsiTheme="minorHAnsi" w:cstheme="minorBidi"/>
          <w:sz w:val="22"/>
          <w:szCs w:val="22"/>
          <w:lang w:val="en-US"/>
        </w:rPr>
        <w:tab/>
      </w:r>
      <w:r w:rsidRPr="00BD65B0">
        <w:rPr>
          <w:lang w:val="en-GB"/>
        </w:rPr>
        <w:t>Notes on the Appendix</w:t>
      </w:r>
      <w:r w:rsidRPr="00615777">
        <w:rPr>
          <w:lang w:val="en-US"/>
        </w:rPr>
        <w:tab/>
      </w:r>
      <w:r w:rsidR="00DF6001">
        <w:fldChar w:fldCharType="begin"/>
      </w:r>
      <w:r w:rsidRPr="00615777">
        <w:rPr>
          <w:lang w:val="en-US"/>
        </w:rPr>
        <w:instrText xml:space="preserve"> PAGEREF _Toc113817225 \h </w:instrText>
      </w:r>
      <w:r w:rsidR="00DF6001">
        <w:fldChar w:fldCharType="separate"/>
      </w:r>
      <w:r w:rsidR="00491577" w:rsidRPr="00615777">
        <w:rPr>
          <w:lang w:val="en-US"/>
        </w:rPr>
        <w:t>299</w:t>
      </w:r>
      <w:r w:rsidR="00DF6001">
        <w:fldChar w:fldCharType="end"/>
      </w:r>
    </w:p>
    <w:p w:rsidR="00DE1053" w:rsidRPr="00615777" w:rsidRDefault="00DE1053" w:rsidP="00595DF1">
      <w:pPr>
        <w:pStyle w:val="Verzeichnis1"/>
        <w:tabs>
          <w:tab w:val="clear" w:pos="1134"/>
          <w:tab w:val="left" w:pos="1276"/>
        </w:tabs>
        <w:ind w:left="240"/>
        <w:rPr>
          <w:rFonts w:asciiTheme="minorHAnsi" w:eastAsiaTheme="minorEastAsia" w:hAnsiTheme="minorHAnsi" w:cstheme="minorBidi"/>
          <w:sz w:val="22"/>
          <w:szCs w:val="22"/>
          <w:lang w:val="en-US"/>
        </w:rPr>
      </w:pPr>
      <w:r w:rsidRPr="00BD65B0">
        <w:rPr>
          <w:lang w:val="en-GB"/>
        </w:rPr>
        <w:t>13.</w:t>
      </w:r>
      <w:r w:rsidRPr="00615777">
        <w:rPr>
          <w:rFonts w:asciiTheme="minorHAnsi" w:eastAsiaTheme="minorEastAsia" w:hAnsiTheme="minorHAnsi" w:cstheme="minorBidi"/>
          <w:sz w:val="22"/>
          <w:szCs w:val="22"/>
          <w:lang w:val="en-US"/>
        </w:rPr>
        <w:tab/>
      </w:r>
      <w:r w:rsidRPr="00BD65B0">
        <w:rPr>
          <w:lang w:val="en-GB"/>
        </w:rPr>
        <w:t>Abbreviations</w:t>
      </w:r>
      <w:r w:rsidRPr="00615777">
        <w:rPr>
          <w:lang w:val="en-US"/>
        </w:rPr>
        <w:tab/>
      </w:r>
      <w:r w:rsidR="00DF6001">
        <w:fldChar w:fldCharType="begin"/>
      </w:r>
      <w:r w:rsidRPr="00615777">
        <w:rPr>
          <w:lang w:val="en-US"/>
        </w:rPr>
        <w:instrText xml:space="preserve"> PAGEREF _Toc113817226 \h </w:instrText>
      </w:r>
      <w:r w:rsidR="00DF6001">
        <w:fldChar w:fldCharType="separate"/>
      </w:r>
      <w:r w:rsidR="00491577" w:rsidRPr="00615777">
        <w:rPr>
          <w:lang w:val="en-US"/>
        </w:rPr>
        <w:t>306</w:t>
      </w:r>
      <w:r w:rsidR="00DF6001">
        <w:fldChar w:fldCharType="end"/>
      </w:r>
    </w:p>
    <w:p w:rsidR="00CB018C" w:rsidRPr="00E927ED" w:rsidRDefault="00DF6001" w:rsidP="00595DF1">
      <w:pPr>
        <w:pStyle w:val="Verzeichnis1"/>
        <w:tabs>
          <w:tab w:val="clear" w:pos="1134"/>
          <w:tab w:val="left" w:pos="1276"/>
        </w:tabs>
        <w:ind w:left="240"/>
        <w:rPr>
          <w:noProof w:val="0"/>
          <w:lang w:val="en-GB"/>
        </w:rPr>
      </w:pPr>
      <w:r>
        <w:rPr>
          <w:noProof w:val="0"/>
          <w:lang w:val="en-GB"/>
        </w:rPr>
        <w:fldChar w:fldCharType="end"/>
      </w:r>
    </w:p>
    <w:p w:rsidR="00CB018C" w:rsidRPr="00E927ED" w:rsidRDefault="00CB018C">
      <w:pPr>
        <w:rPr>
          <w:lang w:val="en-GB"/>
        </w:rPr>
      </w:pPr>
      <w:bookmarkStart w:id="10" w:name="_Toc465444006"/>
      <w:bookmarkStart w:id="11" w:name="_Toc465444628"/>
      <w:bookmarkStart w:id="12" w:name="_Toc466734567"/>
      <w:bookmarkStart w:id="13" w:name="_Toc469754482"/>
    </w:p>
    <w:p w:rsidR="00CB018C" w:rsidRPr="00E927ED" w:rsidRDefault="00CB018C">
      <w:pPr>
        <w:rPr>
          <w:lang w:val="en-GB"/>
        </w:rPr>
      </w:pPr>
    </w:p>
    <w:p w:rsidR="00A81295" w:rsidRPr="00E927ED" w:rsidRDefault="00A81295">
      <w:pPr>
        <w:pStyle w:val="berschrift1"/>
        <w:rPr>
          <w:lang w:val="en-GB"/>
        </w:rPr>
        <w:sectPr w:rsidR="00A81295" w:rsidRPr="00E927ED" w:rsidSect="009470FA">
          <w:headerReference w:type="default" r:id="rId14"/>
          <w:pgSz w:w="11900" w:h="16840"/>
          <w:pgMar w:top="851" w:right="1276" w:bottom="851" w:left="1418" w:header="709" w:footer="851" w:gutter="0"/>
          <w:cols w:space="708"/>
        </w:sectPr>
      </w:pPr>
      <w:bookmarkStart w:id="14" w:name="_Toc18321953"/>
    </w:p>
    <w:p w:rsidR="00F36479" w:rsidRPr="00E927ED" w:rsidRDefault="00F36479" w:rsidP="00F36479">
      <w:pPr>
        <w:pStyle w:val="berschrift1"/>
        <w:rPr>
          <w:lang w:val="en-GB"/>
        </w:rPr>
      </w:pPr>
      <w:bookmarkStart w:id="15" w:name="_Toc113817083"/>
      <w:bookmarkStart w:id="16" w:name="_Toc465444010"/>
      <w:bookmarkStart w:id="17" w:name="_Toc465444632"/>
      <w:bookmarkStart w:id="18" w:name="_Toc466734571"/>
      <w:bookmarkStart w:id="19" w:name="_Toc469754486"/>
      <w:bookmarkEnd w:id="10"/>
      <w:bookmarkEnd w:id="11"/>
      <w:bookmarkEnd w:id="12"/>
      <w:bookmarkEnd w:id="13"/>
      <w:bookmarkEnd w:id="14"/>
      <w:r w:rsidRPr="00E927ED">
        <w:rPr>
          <w:lang w:val="en-GB"/>
        </w:rPr>
        <w:lastRenderedPageBreak/>
        <w:t>3.</w:t>
      </w:r>
      <w:r w:rsidRPr="00E927ED">
        <w:rPr>
          <w:lang w:val="en-GB"/>
        </w:rPr>
        <w:tab/>
        <w:t>Cosmologic model</w:t>
      </w:r>
      <w:bookmarkEnd w:id="15"/>
    </w:p>
    <w:p w:rsidR="00F36479" w:rsidRPr="00E927ED" w:rsidRDefault="00F36479" w:rsidP="00F36479">
      <w:pPr>
        <w:pStyle w:val="berschrift2"/>
        <w:spacing w:before="360"/>
        <w:rPr>
          <w:lang w:val="en-GB"/>
        </w:rPr>
      </w:pPr>
      <w:bookmarkStart w:id="20" w:name="_Toc113817084"/>
      <w:r w:rsidRPr="00E927ED">
        <w:rPr>
          <w:lang w:val="en-GB"/>
        </w:rPr>
        <w:t>3.1.</w:t>
      </w:r>
      <w:r w:rsidRPr="00E927ED">
        <w:rPr>
          <w:lang w:val="en-GB"/>
        </w:rPr>
        <w:tab/>
        <w:t>Specification of the model</w:t>
      </w:r>
      <w:bookmarkEnd w:id="20"/>
    </w:p>
    <w:p w:rsidR="00F36479" w:rsidRPr="00E927ED" w:rsidRDefault="00F36479" w:rsidP="00F36479">
      <w:pPr>
        <w:pStyle w:val="Block"/>
        <w:rPr>
          <w:lang w:val="en-GB"/>
        </w:rPr>
      </w:pPr>
    </w:p>
    <w:p w:rsidR="00F36479" w:rsidRPr="00E927ED" w:rsidRDefault="00F36479" w:rsidP="00F36479">
      <w:pPr>
        <w:pStyle w:val="Block"/>
        <w:rPr>
          <w:lang w:val="en-GB"/>
        </w:rPr>
      </w:pPr>
      <w:r w:rsidRPr="00E927ED">
        <w:rPr>
          <w:lang w:val="en-GB"/>
        </w:rPr>
        <w:t xml:space="preserve">In this lecture, it is just assumed that the metrics is built like a cubic (regular) space-lattice of Metric line-elements periodically in all directions, and we want to assume too, that it would be actually so. For mathematicians, however, these only exist on paper, while </w:t>
      </w:r>
      <w:r w:rsidRPr="00E927ED">
        <w:rPr>
          <w:smallCaps/>
          <w:lang w:val="en-GB"/>
        </w:rPr>
        <w:t>Lanczos</w:t>
      </w:r>
      <w:r w:rsidRPr="00E927ED">
        <w:rPr>
          <w:lang w:val="en-GB"/>
        </w:rPr>
        <w:t xml:space="preserve"> regards them more as physical objects. Thus in future, we want to call them Metric Line-Elements with the abbreviation MLE.</w:t>
      </w:r>
    </w:p>
    <w:p w:rsidR="00F36479" w:rsidRPr="00E927ED" w:rsidRDefault="00F36479" w:rsidP="00F36479">
      <w:pPr>
        <w:pStyle w:val="Block"/>
        <w:rPr>
          <w:lang w:val="en-GB"/>
        </w:rPr>
      </w:pPr>
    </w:p>
    <w:p w:rsidR="00F36479" w:rsidRPr="00E927ED" w:rsidRDefault="00F36479" w:rsidP="00F36479">
      <w:pPr>
        <w:pStyle w:val="Block"/>
        <w:rPr>
          <w:lang w:val="en-GB"/>
        </w:rPr>
      </w:pPr>
      <w:r w:rsidRPr="00E927ED">
        <w:rPr>
          <w:lang w:val="en-GB"/>
        </w:rPr>
        <w:t xml:space="preserve">Object of the further contemplations should be the question, how such a Metric line-element is built, how it „works“, how the single line-elements are arranged, how they interact together and how the electromagnetic waves propagate in such a metrics. Then, still open questions should be answered, like the one for the expansion of the universe and its causes, the existence and origin of the cosmologic background radiation as well as its isotropy also at sources, that cannot have any causal connection on reason of their big distance from each other. The existence of this radiation could not yet be taken into account in the above-mentioned lecture, since it had been discovered first in the year the lecture was held. The structure of the physical matter is not object of this work, since it represents, according to </w:t>
      </w:r>
      <w:r w:rsidRPr="00E927ED">
        <w:rPr>
          <w:sz w:val="22"/>
          <w:lang w:val="en-GB"/>
        </w:rPr>
        <w:t>[</w:t>
      </w:r>
      <w:r w:rsidRPr="00E927ED">
        <w:rPr>
          <w:lang w:val="en-GB"/>
        </w:rPr>
        <w:t>1</w:t>
      </w:r>
      <w:r w:rsidRPr="00E927ED">
        <w:rPr>
          <w:sz w:val="22"/>
          <w:lang w:val="en-GB"/>
        </w:rPr>
        <w:t>]</w:t>
      </w:r>
      <w:r w:rsidRPr="00E927ED">
        <w:rPr>
          <w:lang w:val="en-GB"/>
        </w:rPr>
        <w:t>, autonomous sphere-symmetrical solutions of the field-equations. In a separate chapter however we will deal with the peculiarities and the interaction of matter and metrics. Now we want to establish the first hypothesis the model is based on:</w:t>
      </w:r>
    </w:p>
    <w:p w:rsidR="00F36479" w:rsidRPr="00E927ED" w:rsidRDefault="00F36479" w:rsidP="00F36479">
      <w:pPr>
        <w:pStyle w:val="Block"/>
        <w:spacing w:line="320" w:lineRule="exact"/>
        <w:rPr>
          <w:lang w:val="en-GB"/>
        </w:rPr>
      </w:pPr>
    </w:p>
    <w:p w:rsidR="00F36479" w:rsidRPr="00E927ED" w:rsidRDefault="00F36479" w:rsidP="00F36479">
      <w:pPr>
        <w:pStyle w:val="Kasten"/>
        <w:tabs>
          <w:tab w:val="clear" w:pos="980"/>
          <w:tab w:val="left" w:pos="1134"/>
        </w:tabs>
        <w:ind w:left="284" w:right="91"/>
        <w:rPr>
          <w:lang w:val="en-GB"/>
        </w:rPr>
      </w:pPr>
    </w:p>
    <w:p w:rsidR="00F36479" w:rsidRPr="00E927ED" w:rsidRDefault="00F36479" w:rsidP="00F36479">
      <w:pPr>
        <w:pStyle w:val="Kasten"/>
        <w:tabs>
          <w:tab w:val="clear" w:pos="980"/>
          <w:tab w:val="left" w:pos="1134"/>
        </w:tabs>
        <w:ind w:left="284" w:right="91"/>
        <w:rPr>
          <w:lang w:val="en-GB"/>
        </w:rPr>
      </w:pPr>
      <w:r w:rsidRPr="00E927ED">
        <w:rPr>
          <w:lang w:val="en-GB"/>
        </w:rPr>
        <w:t xml:space="preserve">I. </w:t>
      </w:r>
      <w:r w:rsidRPr="00E927ED">
        <w:rPr>
          <w:lang w:val="en-GB"/>
        </w:rPr>
        <w:tab/>
        <w:t xml:space="preserve">On the level of the metric space-lattice apply the legalities of the classic </w:t>
      </w:r>
    </w:p>
    <w:p w:rsidR="00F36479" w:rsidRPr="00E927ED" w:rsidRDefault="00F36479" w:rsidP="00F36479">
      <w:pPr>
        <w:pStyle w:val="Kasten"/>
        <w:tabs>
          <w:tab w:val="clear" w:pos="980"/>
          <w:tab w:val="left" w:pos="1134"/>
        </w:tabs>
        <w:ind w:left="284" w:right="91"/>
        <w:rPr>
          <w:lang w:val="en-GB"/>
        </w:rPr>
      </w:pPr>
      <w:r w:rsidRPr="00E927ED">
        <w:rPr>
          <w:lang w:val="en-GB"/>
        </w:rPr>
        <w:tab/>
        <w:t xml:space="preserve">physics. The relativistic effects result from the existence of this lattice </w:t>
      </w:r>
    </w:p>
    <w:p w:rsidR="00F36479" w:rsidRPr="00E927ED" w:rsidRDefault="00F36479" w:rsidP="00F36479">
      <w:pPr>
        <w:pStyle w:val="Kasten"/>
        <w:tabs>
          <w:tab w:val="clear" w:pos="980"/>
          <w:tab w:val="left" w:pos="1134"/>
        </w:tabs>
        <w:ind w:left="284" w:right="91"/>
        <w:rPr>
          <w:lang w:val="en-GB"/>
        </w:rPr>
      </w:pPr>
      <w:r w:rsidRPr="00E927ED">
        <w:rPr>
          <w:lang w:val="en-GB"/>
        </w:rPr>
        <w:tab/>
        <w:t>and its structure.</w:t>
      </w:r>
    </w:p>
    <w:p w:rsidR="00F36479" w:rsidRPr="00E927ED" w:rsidRDefault="00F36479" w:rsidP="00F36479">
      <w:pPr>
        <w:pStyle w:val="Kasten"/>
        <w:tabs>
          <w:tab w:val="clear" w:pos="980"/>
          <w:tab w:val="left" w:pos="1134"/>
        </w:tabs>
        <w:ind w:left="284" w:right="91"/>
        <w:rPr>
          <w:lang w:val="en-GB"/>
        </w:rPr>
      </w:pPr>
    </w:p>
    <w:p w:rsidR="00F36479" w:rsidRPr="00E927ED" w:rsidRDefault="00F36479" w:rsidP="00F36479">
      <w:pPr>
        <w:pStyle w:val="Block"/>
        <w:spacing w:line="320" w:lineRule="exact"/>
        <w:rPr>
          <w:lang w:val="en-GB"/>
        </w:rPr>
      </w:pPr>
    </w:p>
    <w:p w:rsidR="00F36479" w:rsidRPr="00E927ED" w:rsidRDefault="00F36479" w:rsidP="00F36479">
      <w:pPr>
        <w:pStyle w:val="Block"/>
        <w:rPr>
          <w:lang w:val="en-GB"/>
        </w:rPr>
      </w:pPr>
      <w:r w:rsidRPr="00E927ED">
        <w:rPr>
          <w:lang w:val="en-GB"/>
        </w:rPr>
        <w:t>How the relativistic effects arise, will be considered in a later chapter. In the progression, we will apply just only the legalities of the classic physics.</w:t>
      </w:r>
    </w:p>
    <w:p w:rsidR="00F36479" w:rsidRPr="00E927ED" w:rsidRDefault="00F36479" w:rsidP="00F36479">
      <w:pPr>
        <w:pStyle w:val="Fortsetzung"/>
        <w:rPr>
          <w:lang w:val="en-GB"/>
        </w:rPr>
      </w:pPr>
    </w:p>
    <w:tbl>
      <w:tblPr>
        <w:tblW w:w="9212" w:type="dxa"/>
        <w:tblLayout w:type="fixed"/>
        <w:tblCellMar>
          <w:left w:w="70" w:type="dxa"/>
          <w:right w:w="70" w:type="dxa"/>
        </w:tblCellMar>
        <w:tblLook w:val="0000" w:firstRow="0" w:lastRow="0" w:firstColumn="0" w:lastColumn="0" w:noHBand="0" w:noVBand="0"/>
      </w:tblPr>
      <w:tblGrid>
        <w:gridCol w:w="4606"/>
        <w:gridCol w:w="4606"/>
      </w:tblGrid>
      <w:tr w:rsidR="00F36479" w:rsidRPr="00AA6DA9" w:rsidTr="00347ED4">
        <w:tc>
          <w:tcPr>
            <w:tcW w:w="4606" w:type="dxa"/>
          </w:tcPr>
          <w:p w:rsidR="00F36479" w:rsidRPr="00E927ED" w:rsidRDefault="00F36479" w:rsidP="00347ED4">
            <w:pPr>
              <w:pStyle w:val="Bildunt"/>
              <w:spacing w:line="240" w:lineRule="atLeast"/>
              <w:ind w:right="-212"/>
            </w:pPr>
            <w:bookmarkStart w:id="21" w:name="_Toc15995187"/>
            <w:bookmarkStart w:id="22" w:name="_Toc517793152"/>
            <w:r w:rsidRPr="00E927ED">
              <w:rPr>
                <w:noProof/>
                <w:lang w:val="de-DE"/>
              </w:rPr>
              <w:drawing>
                <wp:inline distT="0" distB="0" distL="0" distR="0">
                  <wp:extent cx="2635449" cy="2887601"/>
                  <wp:effectExtent l="19050" t="0" r="0" b="0"/>
                  <wp:docPr id="131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srcRect b="-451"/>
                          <a:stretch>
                            <a:fillRect/>
                          </a:stretch>
                        </pic:blipFill>
                        <pic:spPr bwMode="auto">
                          <a:xfrm>
                            <a:off x="0" y="0"/>
                            <a:ext cx="2635449" cy="2887601"/>
                          </a:xfrm>
                          <a:prstGeom prst="rect">
                            <a:avLst/>
                          </a:prstGeom>
                          <a:noFill/>
                          <a:ln w="9525">
                            <a:noFill/>
                            <a:miter lim="800000"/>
                            <a:headEnd/>
                            <a:tailEnd/>
                          </a:ln>
                        </pic:spPr>
                      </pic:pic>
                    </a:graphicData>
                  </a:graphic>
                </wp:inline>
              </w:drawing>
            </w:r>
            <w:bookmarkEnd w:id="21"/>
            <w:bookmarkEnd w:id="22"/>
          </w:p>
        </w:tc>
        <w:tc>
          <w:tcPr>
            <w:tcW w:w="4606" w:type="dxa"/>
          </w:tcPr>
          <w:p w:rsidR="00F36479" w:rsidRPr="00E927ED" w:rsidRDefault="00F36479" w:rsidP="00347ED4">
            <w:pPr>
              <w:pStyle w:val="Bildunt"/>
              <w:ind w:right="-210"/>
            </w:pPr>
            <w:bookmarkStart w:id="23" w:name="A_Fig1"/>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ind w:right="-210"/>
            </w:pPr>
          </w:p>
          <w:p w:rsidR="00F36479" w:rsidRPr="00E927ED" w:rsidRDefault="00F36479" w:rsidP="00347ED4">
            <w:pPr>
              <w:pStyle w:val="Bildunt"/>
              <w:spacing w:line="120" w:lineRule="exact"/>
              <w:ind w:left="782" w:right="-210"/>
            </w:pPr>
          </w:p>
          <w:p w:rsidR="00F36479" w:rsidRPr="00E927ED" w:rsidRDefault="00F36479" w:rsidP="00347ED4">
            <w:pPr>
              <w:pStyle w:val="Bildunt"/>
              <w:ind w:left="781" w:right="-210"/>
            </w:pPr>
          </w:p>
          <w:p w:rsidR="00F36479" w:rsidRPr="00E927ED" w:rsidRDefault="00F36479" w:rsidP="00347ED4">
            <w:pPr>
              <w:pStyle w:val="Bildunt"/>
              <w:ind w:left="781" w:right="-210"/>
            </w:pPr>
          </w:p>
          <w:p w:rsidR="00F36479" w:rsidRPr="00E927ED" w:rsidRDefault="00F36479" w:rsidP="00347ED4">
            <w:pPr>
              <w:pStyle w:val="Bildunt"/>
              <w:ind w:left="781" w:right="-210"/>
              <w:rPr>
                <w:noProof/>
              </w:rPr>
            </w:pPr>
            <w:r w:rsidRPr="00E927ED">
              <w:t>Figure 1</w:t>
            </w:r>
            <w:bookmarkEnd w:id="23"/>
            <w:r w:rsidRPr="00E927ED">
              <w:br/>
              <w:t>Cubic face-centred crystal lattice (fc)</w:t>
            </w:r>
          </w:p>
        </w:tc>
      </w:tr>
    </w:tbl>
    <w:p w:rsidR="00F36479" w:rsidRPr="00E927ED" w:rsidRDefault="00F36479" w:rsidP="00F36479">
      <w:pPr>
        <w:rPr>
          <w:lang w:val="en-GB"/>
        </w:rPr>
      </w:pPr>
    </w:p>
    <w:p w:rsidR="00F36479" w:rsidRPr="00E927ED" w:rsidRDefault="00F36479" w:rsidP="00F36479">
      <w:pPr>
        <w:pStyle w:val="Block"/>
        <w:rPr>
          <w:lang w:val="en-GB"/>
        </w:rPr>
      </w:pPr>
    </w:p>
    <w:p w:rsidR="00F36479" w:rsidRPr="00E927ED" w:rsidRDefault="00F36479" w:rsidP="00F36479">
      <w:pPr>
        <w:pStyle w:val="Block"/>
        <w:rPr>
          <w:lang w:val="en-GB"/>
        </w:rPr>
      </w:pPr>
      <w:r w:rsidRPr="00E927ED">
        <w:rPr>
          <w:lang w:val="en-GB"/>
        </w:rPr>
        <w:t xml:space="preserve">As first, we assume that the Metric line-elements (MLE), we want to examine here, are ar-ranged in a (regular) cubic face-centred space-lattice (picture 1) </w:t>
      </w:r>
      <w:r w:rsidRPr="00E927ED">
        <w:rPr>
          <w:sz w:val="22"/>
          <w:lang w:val="en-GB"/>
        </w:rPr>
        <w:t>[</w:t>
      </w:r>
      <w:r w:rsidRPr="00E927ED">
        <w:rPr>
          <w:lang w:val="en-GB"/>
        </w:rPr>
        <w:t>48</w:t>
      </w:r>
      <w:r w:rsidRPr="00E927ED">
        <w:rPr>
          <w:sz w:val="22"/>
          <w:lang w:val="en-GB"/>
        </w:rPr>
        <w:t>]</w:t>
      </w:r>
      <w:r w:rsidRPr="00E927ED">
        <w:rPr>
          <w:lang w:val="en-GB"/>
        </w:rPr>
        <w:t>. Such a system behaves isotropically.</w:t>
      </w:r>
    </w:p>
    <w:p w:rsidR="00F36479" w:rsidRPr="00E927ED" w:rsidRDefault="00F36479" w:rsidP="008328DB">
      <w:pPr>
        <w:pStyle w:val="Fortsetzung"/>
        <w:rPr>
          <w:b/>
          <w:lang w:val="en-GB"/>
        </w:rPr>
      </w:pPr>
      <w:r w:rsidRPr="00E927ED">
        <w:rPr>
          <w:lang w:val="en-GB"/>
        </w:rPr>
        <w:br w:type="page"/>
      </w:r>
      <w:r w:rsidRPr="00E927ED">
        <w:rPr>
          <w:lang w:val="en-GB"/>
        </w:rPr>
        <w:lastRenderedPageBreak/>
        <w:t xml:space="preserve">Simply let’s go out from the </w:t>
      </w:r>
      <w:r w:rsidRPr="00E927ED">
        <w:rPr>
          <w:smallCaps/>
          <w:lang w:val="en-GB"/>
        </w:rPr>
        <w:t xml:space="preserve">Maxwell </w:t>
      </w:r>
      <w:r w:rsidRPr="00E927ED">
        <w:rPr>
          <w:lang w:val="en-GB"/>
        </w:rPr>
        <w:t xml:space="preserve">equations, that even beside the known methods according to </w:t>
      </w:r>
      <w:r w:rsidRPr="00E927ED">
        <w:rPr>
          <w:sz w:val="22"/>
          <w:lang w:val="en-GB"/>
        </w:rPr>
        <w:t>[</w:t>
      </w:r>
      <w:r w:rsidRPr="00E927ED">
        <w:rPr>
          <w:lang w:val="en-GB"/>
        </w:rPr>
        <w:t>1</w:t>
      </w:r>
      <w:r w:rsidRPr="00E927ED">
        <w:rPr>
          <w:sz w:val="22"/>
          <w:lang w:val="en-GB"/>
        </w:rPr>
        <w:t>]</w:t>
      </w:r>
      <w:r w:rsidRPr="00E927ED">
        <w:rPr>
          <w:lang w:val="en-GB"/>
        </w:rPr>
        <w:t>, in fact should be to derive on the basis of an infinitesimal interference on the lattice. Now, at first we want to consider these equations less mathematically but more according to their content.</w:t>
      </w:r>
    </w:p>
    <w:p w:rsidR="00F36479" w:rsidRPr="00E927ED" w:rsidRDefault="00F36479" w:rsidP="00BB4FD9">
      <w:pPr>
        <w:rPr>
          <w:lang w:val="en-GB"/>
        </w:rPr>
      </w:pPr>
    </w:p>
    <w:p w:rsidR="00F36479" w:rsidRPr="00E927ED" w:rsidRDefault="00F36479" w:rsidP="00BB4FD9">
      <w:pPr>
        <w:rPr>
          <w:rFonts w:ascii="Symbol" w:hAnsi="Symbol"/>
          <w:lang w:val="en-GB"/>
        </w:rPr>
      </w:pPr>
      <w:r w:rsidRPr="00E927ED">
        <w:rPr>
          <w:lang w:val="en-GB"/>
        </w:rPr>
        <w:t xml:space="preserve">div  </w:t>
      </w:r>
      <w:r w:rsidRPr="00E927ED">
        <w:rPr>
          <w:b/>
          <w:lang w:val="en-GB"/>
        </w:rPr>
        <w:t>B</w:t>
      </w:r>
      <w:r w:rsidRPr="00E927ED">
        <w:rPr>
          <w:lang w:val="en-GB"/>
        </w:rPr>
        <w:t xml:space="preserve"> = 0      </w:t>
      </w:r>
      <w:r w:rsidRPr="00E927ED">
        <w:rPr>
          <w:lang w:val="en-GB"/>
        </w:rPr>
        <w:tab/>
      </w:r>
      <w:r w:rsidRPr="00E927ED">
        <w:rPr>
          <w:lang w:val="en-GB"/>
        </w:rPr>
        <w:tab/>
        <w:t xml:space="preserve">div  </w:t>
      </w:r>
      <w:r w:rsidRPr="00E927ED">
        <w:rPr>
          <w:b/>
          <w:lang w:val="en-GB"/>
        </w:rPr>
        <w:t>D</w:t>
      </w:r>
      <w:r w:rsidRPr="00E927ED">
        <w:rPr>
          <w:lang w:val="en-GB"/>
        </w:rPr>
        <w:t xml:space="preserve"> = ρ </w:t>
      </w:r>
    </w:p>
    <w:p w:rsidR="00F36479" w:rsidRPr="00E927ED" w:rsidRDefault="00F36479" w:rsidP="00BB4FD9">
      <w:pPr>
        <w:rPr>
          <w:lang w:val="en-GB"/>
        </w:rPr>
      </w:pPr>
      <w:r w:rsidRPr="00E927ED">
        <w:rPr>
          <w:lang w:val="en-GB"/>
        </w:rPr>
        <w:t xml:space="preserve">curl </w:t>
      </w:r>
      <w:r w:rsidRPr="00E927ED">
        <w:rPr>
          <w:b/>
          <w:lang w:val="en-GB"/>
        </w:rPr>
        <w:t>E</w:t>
      </w:r>
      <w:r w:rsidRPr="00E927ED">
        <w:rPr>
          <w:lang w:val="en-GB"/>
        </w:rPr>
        <w:t xml:space="preserve"> = –</w:t>
      </w:r>
      <w:r w:rsidRPr="00E927ED">
        <w:rPr>
          <w:b/>
          <w:lang w:val="en-GB"/>
        </w:rPr>
        <w:t>Ḃ</w:t>
      </w:r>
      <w:r w:rsidRPr="00E927ED">
        <w:rPr>
          <w:lang w:val="en-GB"/>
        </w:rPr>
        <w:tab/>
      </w:r>
      <w:r w:rsidRPr="00E927ED">
        <w:rPr>
          <w:lang w:val="en-GB"/>
        </w:rPr>
        <w:tab/>
      </w:r>
      <w:r w:rsidR="00BB4FD9" w:rsidRPr="00E927ED">
        <w:rPr>
          <w:lang w:val="en-GB"/>
        </w:rPr>
        <w:tab/>
      </w:r>
      <w:r w:rsidRPr="00E927ED">
        <w:rPr>
          <w:lang w:val="en-GB"/>
        </w:rPr>
        <w:t xml:space="preserve">curl </w:t>
      </w:r>
      <w:r w:rsidRPr="00E927ED">
        <w:rPr>
          <w:b/>
          <w:lang w:val="en-GB"/>
        </w:rPr>
        <w:t>H</w:t>
      </w:r>
      <w:r w:rsidRPr="00E927ED">
        <w:rPr>
          <w:lang w:val="en-GB"/>
        </w:rPr>
        <w:t xml:space="preserve"> = </w:t>
      </w:r>
      <w:r w:rsidRPr="00E927ED">
        <w:rPr>
          <w:b/>
          <w:lang w:val="en-GB"/>
        </w:rPr>
        <w:t>i</w:t>
      </w:r>
      <w:r w:rsidRPr="00E927ED">
        <w:rPr>
          <w:lang w:val="en-GB"/>
        </w:rPr>
        <w:t xml:space="preserve"> +</w:t>
      </w:r>
      <w:r w:rsidRPr="00E927ED">
        <w:rPr>
          <w:sz w:val="20"/>
          <w:lang w:val="en-GB"/>
        </w:rPr>
        <w:t> </w:t>
      </w:r>
      <w:r w:rsidRPr="00E927ED">
        <w:rPr>
          <w:b/>
          <w:lang w:val="en-GB"/>
        </w:rPr>
        <w:t>Ḋ</w:t>
      </w:r>
      <w:r w:rsidRPr="00E927ED">
        <w:rPr>
          <w:lang w:val="en-GB"/>
        </w:rPr>
        <w:t> </w:t>
      </w:r>
      <w:r w:rsidRPr="00E927ED">
        <w:rPr>
          <w:lang w:val="en-GB"/>
        </w:rPr>
        <w:tab/>
      </w:r>
      <w:r w:rsidRPr="00E927ED">
        <w:rPr>
          <w:lang w:val="en-GB"/>
        </w:rPr>
        <w:tab/>
      </w:r>
      <w:r w:rsidRPr="00E927ED">
        <w:rPr>
          <w:lang w:val="en-GB"/>
        </w:rPr>
        <w:tab/>
      </w:r>
      <w:r w:rsidRPr="00E927ED">
        <w:rPr>
          <w:lang w:val="en-GB"/>
        </w:rPr>
        <w:tab/>
      </w:r>
      <w:r w:rsidRPr="00E927ED">
        <w:rPr>
          <w:lang w:val="en-GB"/>
        </w:rPr>
        <w:tab/>
      </w:r>
      <w:r w:rsidRPr="00E927ED">
        <w:rPr>
          <w:lang w:val="en-GB"/>
        </w:rPr>
        <w:tab/>
        <w:t>(1)</w:t>
      </w:r>
    </w:p>
    <w:p w:rsidR="00F36479" w:rsidRPr="00E927ED" w:rsidRDefault="00F36479" w:rsidP="00BB4FD9">
      <w:pPr>
        <w:rPr>
          <w:lang w:val="en-GB"/>
        </w:rPr>
      </w:pPr>
    </w:p>
    <w:p w:rsidR="00CB018C" w:rsidRPr="00E927ED" w:rsidRDefault="00F36479" w:rsidP="00BB4FD9">
      <w:pPr>
        <w:pStyle w:val="Fortsetzung"/>
        <w:rPr>
          <w:lang w:val="en-GB"/>
        </w:rPr>
      </w:pPr>
      <w:r w:rsidRPr="00E927ED">
        <w:rPr>
          <w:lang w:val="en-GB"/>
        </w:rPr>
        <w:t>As well for the electric as for the magnetic field-strength the operator curl for rotation</w:t>
      </w:r>
      <w:r w:rsidR="00BB4FD9" w:rsidRPr="00E927ED">
        <w:rPr>
          <w:lang w:val="en-GB"/>
        </w:rPr>
        <w:t xml:space="preserve"> (also rot)</w:t>
      </w:r>
      <w:r w:rsidRPr="00E927ED">
        <w:rPr>
          <w:lang w:val="en-GB"/>
        </w:rPr>
        <w:t xml:space="preserve"> appears. Let’s assume that a rotation would really take place here. Thereto we look at the model figured in Figure 2 that is to imagine three-dimensional however.</w:t>
      </w:r>
    </w:p>
    <w:bookmarkEnd w:id="16"/>
    <w:bookmarkEnd w:id="17"/>
    <w:bookmarkEnd w:id="18"/>
    <w:bookmarkEnd w:id="19"/>
    <w:p w:rsidR="00BB4FD9" w:rsidRPr="00E927ED" w:rsidRDefault="00BB4FD9" w:rsidP="008328DB">
      <w:pPr>
        <w:spacing w:line="240" w:lineRule="exact"/>
        <w:rPr>
          <w:lang w:val="en-GB"/>
        </w:rPr>
      </w:pPr>
    </w:p>
    <w:p w:rsidR="008328DB" w:rsidRPr="00E927ED" w:rsidRDefault="008328DB" w:rsidP="008328DB">
      <w:pPr>
        <w:spacing w:line="240" w:lineRule="exact"/>
        <w:rPr>
          <w:lang w:val="en-GB"/>
        </w:rPr>
      </w:pPr>
    </w:p>
    <w:p w:rsidR="008328DB" w:rsidRPr="00E927ED" w:rsidRDefault="008328DB" w:rsidP="008328DB">
      <w:pPr>
        <w:spacing w:line="240" w:lineRule="exact"/>
        <w:rPr>
          <w:lang w:val="en-GB"/>
        </w:rPr>
      </w:pPr>
    </w:p>
    <w:p w:rsidR="00CB018C" w:rsidRPr="00E927ED" w:rsidRDefault="00CD493E" w:rsidP="00BB4FD9">
      <w:pPr>
        <w:pStyle w:val="berschrift2"/>
        <w:keepNext w:val="0"/>
        <w:rPr>
          <w:lang w:val="en-GB"/>
        </w:rPr>
      </w:pPr>
      <w:bookmarkStart w:id="24" w:name="_Toc465444011"/>
      <w:bookmarkStart w:id="25" w:name="_Toc465444633"/>
      <w:bookmarkStart w:id="26" w:name="_Toc466734572"/>
      <w:bookmarkStart w:id="27" w:name="_Toc469754487"/>
      <w:bookmarkStart w:id="28" w:name="_Toc113817085"/>
      <w:r w:rsidRPr="00E927ED">
        <w:rPr>
          <w:lang w:val="en-GB"/>
        </w:rPr>
        <w:t>3.</w:t>
      </w:r>
      <w:r w:rsidR="008C7E6C" w:rsidRPr="00E927ED">
        <w:rPr>
          <w:lang w:val="en-GB"/>
        </w:rPr>
        <w:t>2</w:t>
      </w:r>
      <w:r w:rsidRPr="00E927ED">
        <w:rPr>
          <w:lang w:val="en-GB"/>
        </w:rPr>
        <w:t>.</w:t>
      </w:r>
      <w:r w:rsidRPr="00E927ED">
        <w:rPr>
          <w:lang w:val="en-GB"/>
        </w:rPr>
        <w:tab/>
      </w:r>
      <w:bookmarkEnd w:id="24"/>
      <w:bookmarkEnd w:id="25"/>
      <w:bookmarkEnd w:id="26"/>
      <w:bookmarkEnd w:id="27"/>
      <w:r w:rsidRPr="00E927ED">
        <w:rPr>
          <w:lang w:val="en-GB"/>
        </w:rPr>
        <w:t>Forces in the model</w:t>
      </w:r>
      <w:bookmarkEnd w:id="28"/>
    </w:p>
    <w:p w:rsidR="00CB018C" w:rsidRPr="00E927ED" w:rsidRDefault="00CB018C">
      <w:pPr>
        <w:pStyle w:val="Block"/>
        <w:rPr>
          <w:lang w:val="en-GB"/>
        </w:rPr>
      </w:pPr>
    </w:p>
    <w:p w:rsidR="00CB018C" w:rsidRPr="00E927ED" w:rsidRDefault="00CF6B2C">
      <w:pPr>
        <w:pStyle w:val="Block"/>
        <w:rPr>
          <w:lang w:val="en-GB"/>
        </w:rPr>
      </w:pPr>
      <w:r w:rsidRPr="00E927ED">
        <w:rPr>
          <w:lang w:val="en-GB"/>
        </w:rPr>
        <w:t>A ball-capacitor (</w:t>
      </w:r>
      <w:r w:rsidR="00FB11C1" w:rsidRPr="00E927ED">
        <w:rPr>
          <w:lang w:val="en-GB"/>
        </w:rPr>
        <w:t>Figure 2</w:t>
      </w:r>
      <w:r w:rsidRPr="00E927ED">
        <w:rPr>
          <w:lang w:val="en-GB"/>
        </w:rPr>
        <w:t>) with the radius r</w:t>
      </w:r>
      <w:r w:rsidRPr="00E927ED">
        <w:rPr>
          <w:position w:val="-4"/>
          <w:sz w:val="20"/>
          <w:lang w:val="en-GB"/>
        </w:rPr>
        <w:t>c</w:t>
      </w:r>
      <w:r w:rsidRPr="00E927ED">
        <w:rPr>
          <w:lang w:val="en-GB"/>
        </w:rPr>
        <w:t xml:space="preserve"> and the charge of q</w:t>
      </w:r>
      <w:r w:rsidRPr="00E927ED">
        <w:rPr>
          <w:vertAlign w:val="subscript"/>
          <w:lang w:val="en-GB"/>
        </w:rPr>
        <w:t>0</w:t>
      </w:r>
      <w:r w:rsidRPr="00E927ED">
        <w:rPr>
          <w:lang w:val="en-GB"/>
        </w:rPr>
        <w:t xml:space="preserve"> moves on an orbit with the angular frequency </w:t>
      </w:r>
      <w:r w:rsidRPr="00E927ED">
        <w:rPr>
          <w:rFonts w:ascii="Symbol" w:hAnsi="Symbol"/>
          <w:lang w:val="en-GB"/>
        </w:rPr>
        <w:t></w:t>
      </w:r>
      <w:r w:rsidRPr="00E927ED">
        <w:rPr>
          <w:vertAlign w:val="subscript"/>
          <w:lang w:val="en-GB"/>
        </w:rPr>
        <w:t>0</w:t>
      </w:r>
      <w:r w:rsidRPr="00E927ED">
        <w:rPr>
          <w:lang w:val="en-GB"/>
        </w:rPr>
        <w:t>, the radius r</w:t>
      </w:r>
      <w:r w:rsidRPr="00E927ED">
        <w:rPr>
          <w:vertAlign w:val="subscript"/>
          <w:lang w:val="en-GB"/>
        </w:rPr>
        <w:t>0</w:t>
      </w:r>
      <w:r w:rsidRPr="00E927ED">
        <w:rPr>
          <w:lang w:val="en-GB"/>
        </w:rPr>
        <w:t xml:space="preserve"> and the velocity c=const (speed of light). </w:t>
      </w:r>
      <w:r w:rsidR="00CD493E" w:rsidRPr="00E927ED">
        <w:rPr>
          <w:lang w:val="en-GB"/>
        </w:rPr>
        <w:t>The capacity results in C</w:t>
      </w:r>
      <w:r w:rsidR="0069349B" w:rsidRPr="00E927ED">
        <w:rPr>
          <w:vertAlign w:val="subscript"/>
          <w:lang w:val="en-GB"/>
        </w:rPr>
        <w:t>0</w:t>
      </w:r>
      <w:r w:rsidR="00CD493E" w:rsidRPr="00E927ED">
        <w:rPr>
          <w:lang w:val="en-GB"/>
        </w:rPr>
        <w:t>= 4π</w:t>
      </w:r>
      <w:r w:rsidR="00CD493E" w:rsidRPr="00E927ED">
        <w:rPr>
          <w:rFonts w:ascii="Symbol" w:hAnsi="Symbol"/>
          <w:lang w:val="en-GB"/>
        </w:rPr>
        <w:t></w:t>
      </w:r>
      <w:r w:rsidR="0069349B" w:rsidRPr="00E927ED">
        <w:rPr>
          <w:vertAlign w:val="subscript"/>
          <w:lang w:val="en-GB"/>
        </w:rPr>
        <w:t>0</w:t>
      </w:r>
      <w:r w:rsidR="00CD493E" w:rsidRPr="00E927ED">
        <w:rPr>
          <w:lang w:val="en-GB"/>
        </w:rPr>
        <w:t>r</w:t>
      </w:r>
      <w:r w:rsidR="00CD493E" w:rsidRPr="00E927ED">
        <w:rPr>
          <w:position w:val="-4"/>
          <w:sz w:val="20"/>
          <w:lang w:val="en-GB"/>
        </w:rPr>
        <w:t>c</w:t>
      </w:r>
      <w:r w:rsidR="00CD493E" w:rsidRPr="00E927ED">
        <w:rPr>
          <w:lang w:val="en-GB"/>
        </w:rPr>
        <w:t>. the energy stored in this capacitor in</w:t>
      </w:r>
    </w:p>
    <w:p w:rsidR="00CB018C" w:rsidRPr="00E927ED" w:rsidRDefault="00CB018C" w:rsidP="008328DB">
      <w:pPr>
        <w:spacing w:line="160" w:lineRule="exact"/>
        <w:rPr>
          <w:lang w:val="en-GB"/>
        </w:rPr>
      </w:pPr>
    </w:p>
    <w:p w:rsidR="00ED4F26" w:rsidRPr="00E927ED" w:rsidRDefault="00E17B05" w:rsidP="00E17B05">
      <w:pPr>
        <w:pStyle w:val="Formel"/>
        <w:rPr>
          <w:lang w:val="en-GB"/>
        </w:rPr>
      </w:pPr>
      <w:r w:rsidRPr="00E927ED">
        <w:rPr>
          <w:position w:val="-30"/>
          <w:lang w:val="en-GB"/>
        </w:rPr>
        <w:object w:dxaOrig="248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5.85pt;height:36.4pt" o:ole="">
            <v:imagedata r:id="rId16" o:title=""/>
          </v:shape>
          <o:OLEObject Type="Embed" ProgID="Equation.DSMT4" ShapeID="_x0000_i1025" DrawAspect="Content" ObjectID="_1748864401" r:id="rId17"/>
        </w:object>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ED4F26" w:rsidRPr="00E927ED">
        <w:rPr>
          <w:lang w:val="en-GB"/>
        </w:rPr>
        <w:t>(2)</w:t>
      </w:r>
    </w:p>
    <w:p w:rsidR="00E17B05" w:rsidRPr="00E927ED" w:rsidRDefault="00E17B05" w:rsidP="00ED4F26">
      <w:pPr>
        <w:pStyle w:val="Bild"/>
        <w:ind w:left="0"/>
        <w:rPr>
          <w:lang w:val="en-GB"/>
        </w:rPr>
      </w:pPr>
    </w:p>
    <w:p w:rsidR="00ED4F26" w:rsidRPr="00E927ED" w:rsidRDefault="00ED4F26" w:rsidP="00ED4F26">
      <w:pPr>
        <w:pStyle w:val="Bild"/>
        <w:ind w:left="0"/>
        <w:rPr>
          <w:lang w:val="en-GB"/>
        </w:rPr>
      </w:pPr>
      <w:r w:rsidRPr="00E927ED">
        <w:rPr>
          <w:noProof/>
        </w:rPr>
        <w:drawing>
          <wp:inline distT="0" distB="0" distL="0" distR="0">
            <wp:extent cx="5760720" cy="2810981"/>
            <wp:effectExtent l="19050" t="0" r="0" b="0"/>
            <wp:docPr id="1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5760720" cy="2810981"/>
                    </a:xfrm>
                    <a:prstGeom prst="rect">
                      <a:avLst/>
                    </a:prstGeom>
                    <a:noFill/>
                    <a:ln w="9525">
                      <a:noFill/>
                      <a:miter lim="800000"/>
                      <a:headEnd/>
                      <a:tailEnd/>
                    </a:ln>
                  </pic:spPr>
                </pic:pic>
              </a:graphicData>
            </a:graphic>
          </wp:inline>
        </w:drawing>
      </w:r>
    </w:p>
    <w:p w:rsidR="00CB018C" w:rsidRPr="00E927ED" w:rsidRDefault="00CB018C" w:rsidP="00ED4F26">
      <w:pPr>
        <w:pStyle w:val="Formel"/>
        <w:rPr>
          <w:lang w:val="en-GB"/>
        </w:rPr>
      </w:pPr>
    </w:p>
    <w:p w:rsidR="00CB018C" w:rsidRPr="00E927ED" w:rsidRDefault="00CD493E" w:rsidP="0011706C">
      <w:pPr>
        <w:pStyle w:val="Bildunt"/>
      </w:pPr>
      <w:bookmarkStart w:id="29" w:name="_Hlt14418032"/>
      <w:bookmarkStart w:id="30" w:name="_Toc498003921"/>
      <w:bookmarkStart w:id="31" w:name="_Toc15995189"/>
      <w:bookmarkStart w:id="32" w:name="_Toc448634216"/>
      <w:bookmarkStart w:id="33" w:name="_Toc18324434"/>
      <w:bookmarkStart w:id="34" w:name="_Toc71741423"/>
      <w:bookmarkEnd w:id="29"/>
      <w:r w:rsidRPr="00E927ED">
        <w:t>Figure 2</w:t>
      </w:r>
      <w:bookmarkEnd w:id="30"/>
      <w:bookmarkEnd w:id="31"/>
      <w:bookmarkEnd w:id="32"/>
      <w:bookmarkEnd w:id="33"/>
      <w:bookmarkEnd w:id="34"/>
    </w:p>
    <w:p w:rsidR="00CB018C" w:rsidRPr="00E927ED" w:rsidRDefault="000A366F" w:rsidP="0011706C">
      <w:pPr>
        <w:pStyle w:val="Bildunt"/>
      </w:pPr>
      <w:bookmarkStart w:id="35" w:name="_Toc448634217"/>
      <w:bookmarkStart w:id="36" w:name="_Toc18324435"/>
      <w:bookmarkStart w:id="37" w:name="_Toc71741424"/>
      <w:r w:rsidRPr="00E927ED">
        <w:t>Metric</w:t>
      </w:r>
      <w:r w:rsidR="00CD493E" w:rsidRPr="00E927ED">
        <w:t xml:space="preserve"> line-elements</w:t>
      </w:r>
      <w:bookmarkEnd w:id="35"/>
      <w:bookmarkEnd w:id="36"/>
      <w:bookmarkEnd w:id="37"/>
      <w:r w:rsidR="00CD493E" w:rsidRPr="00E927ED">
        <w:t xml:space="preserve"> </w:t>
      </w:r>
    </w:p>
    <w:p w:rsidR="00CB018C" w:rsidRPr="00E927ED" w:rsidRDefault="00CD493E" w:rsidP="0011706C">
      <w:pPr>
        <w:pStyle w:val="Bildunt"/>
      </w:pPr>
      <w:bookmarkStart w:id="38" w:name="_Toc448634218"/>
      <w:bookmarkStart w:id="39" w:name="_Toc71741425"/>
      <w:r w:rsidRPr="00E927ED">
        <w:t>Physical dimensions and mutual coupling</w:t>
      </w:r>
      <w:bookmarkEnd w:id="38"/>
      <w:bookmarkEnd w:id="39"/>
    </w:p>
    <w:p w:rsidR="00CB018C" w:rsidRPr="00E927ED" w:rsidRDefault="00CB018C">
      <w:pPr>
        <w:pStyle w:val="Block"/>
        <w:rPr>
          <w:lang w:val="en-GB"/>
        </w:rPr>
      </w:pPr>
    </w:p>
    <w:p w:rsidR="00CB018C" w:rsidRPr="00E927ED" w:rsidRDefault="00CD493E">
      <w:pPr>
        <w:pStyle w:val="Fortsetzung"/>
        <w:rPr>
          <w:position w:val="-4"/>
          <w:sz w:val="20"/>
          <w:lang w:val="en-GB"/>
        </w:rPr>
      </w:pPr>
      <w:r w:rsidRPr="00E927ED">
        <w:rPr>
          <w:lang w:val="en-GB"/>
        </w:rPr>
        <w:t>and with r</w:t>
      </w:r>
      <w:r w:rsidR="0069349B" w:rsidRPr="00E927ED">
        <w:rPr>
          <w:vertAlign w:val="subscript"/>
          <w:lang w:val="en-GB"/>
        </w:rPr>
        <w:t>0</w:t>
      </w:r>
      <w:r w:rsidRPr="00E927ED">
        <w:rPr>
          <w:lang w:val="en-GB"/>
        </w:rPr>
        <w:t>= 4</w:t>
      </w:r>
      <w:r w:rsidRPr="00E927ED">
        <w:rPr>
          <w:rFonts w:ascii="Symbol" w:hAnsi="Symbol"/>
          <w:lang w:val="en-GB"/>
        </w:rPr>
        <w:t></w:t>
      </w:r>
      <w:r w:rsidRPr="00E927ED">
        <w:rPr>
          <w:lang w:val="en-GB"/>
        </w:rPr>
        <w:t>r</w:t>
      </w:r>
      <w:r w:rsidRPr="00E927ED">
        <w:rPr>
          <w:position w:val="-4"/>
          <w:sz w:val="20"/>
          <w:lang w:val="en-GB"/>
        </w:rPr>
        <w:t xml:space="preserve">c </w:t>
      </w:r>
      <w:r w:rsidRPr="00E927ED">
        <w:rPr>
          <w:lang w:val="en-GB"/>
        </w:rPr>
        <w:t>and C</w:t>
      </w:r>
      <w:r w:rsidR="0069349B" w:rsidRPr="00E927ED">
        <w:rPr>
          <w:vertAlign w:val="subscript"/>
          <w:lang w:val="en-GB"/>
        </w:rPr>
        <w:t>0</w:t>
      </w:r>
      <w:r w:rsidRPr="00E927ED">
        <w:rPr>
          <w:lang w:val="en-GB"/>
        </w:rPr>
        <w:t>=</w:t>
      </w:r>
      <w:r w:rsidR="00753282" w:rsidRPr="00E927ED">
        <w:rPr>
          <w:sz w:val="8"/>
          <w:lang w:val="en-GB"/>
        </w:rPr>
        <w:t> </w:t>
      </w:r>
      <w:r w:rsidRPr="00E927ED">
        <w:rPr>
          <w:rFonts w:ascii="Symbol" w:hAnsi="Symbol"/>
          <w:lang w:val="en-GB"/>
        </w:rPr>
        <w:t></w:t>
      </w:r>
      <w:r w:rsidR="0069349B" w:rsidRPr="00E927ED">
        <w:rPr>
          <w:vertAlign w:val="subscript"/>
          <w:lang w:val="en-GB"/>
        </w:rPr>
        <w:t>0</w:t>
      </w:r>
      <w:r w:rsidRPr="00E927ED">
        <w:rPr>
          <w:lang w:val="en-GB"/>
        </w:rPr>
        <w:t>r</w:t>
      </w:r>
      <w:r w:rsidR="0069349B" w:rsidRPr="00E927ED">
        <w:rPr>
          <w:vertAlign w:val="subscript"/>
          <w:lang w:val="en-GB"/>
        </w:rPr>
        <w:t>0</w:t>
      </w:r>
    </w:p>
    <w:p w:rsidR="00CB018C" w:rsidRPr="00E927ED" w:rsidRDefault="00CB018C" w:rsidP="008C7E6C">
      <w:pPr>
        <w:pStyle w:val="Block"/>
        <w:spacing w:line="160" w:lineRule="exact"/>
        <w:rPr>
          <w:lang w:val="en-GB"/>
        </w:rPr>
      </w:pPr>
    </w:p>
    <w:p w:rsidR="00816542" w:rsidRPr="00E927ED" w:rsidRDefault="00816542" w:rsidP="00816542">
      <w:pPr>
        <w:pStyle w:val="Formel"/>
        <w:tabs>
          <w:tab w:val="left" w:pos="8505"/>
        </w:tabs>
        <w:rPr>
          <w:lang w:val="en-GB"/>
        </w:rPr>
      </w:pPr>
      <w:r w:rsidRPr="00E927ED">
        <w:rPr>
          <w:position w:val="-30"/>
          <w:lang w:val="en-GB"/>
        </w:rPr>
        <w:object w:dxaOrig="1240" w:dyaOrig="720">
          <v:shape id="_x0000_i1026" type="#_x0000_t75" style="width:60.4pt;height:36.4pt" o:ole="">
            <v:imagedata r:id="rId19" o:title=""/>
          </v:shape>
          <o:OLEObject Type="Embed" ProgID="Equation.DSMT4" ShapeID="_x0000_i1026" DrawAspect="Content" ObjectID="_1748864402" r:id="rId20"/>
        </w:object>
      </w:r>
      <w:r w:rsidR="00CD493E" w:rsidRPr="00E927ED">
        <w:rPr>
          <w:lang w:val="en-GB"/>
        </w:rPr>
        <w:tab/>
        <w:t>(3)</w:t>
      </w:r>
    </w:p>
    <w:p w:rsidR="00CB018C" w:rsidRPr="00E927ED" w:rsidRDefault="00CB018C" w:rsidP="008C7E6C">
      <w:pPr>
        <w:pStyle w:val="Block"/>
        <w:spacing w:line="160" w:lineRule="exact"/>
        <w:rPr>
          <w:lang w:val="en-GB"/>
        </w:rPr>
      </w:pPr>
    </w:p>
    <w:p w:rsidR="00CB018C" w:rsidRPr="00E927ED" w:rsidRDefault="00CD493E">
      <w:pPr>
        <w:pStyle w:val="Block"/>
        <w:rPr>
          <w:lang w:val="en-GB"/>
        </w:rPr>
      </w:pPr>
      <w:r w:rsidRPr="00E927ED">
        <w:rPr>
          <w:lang w:val="en-GB"/>
        </w:rPr>
        <w:t>Furthermore this energy even should have a mass m</w:t>
      </w:r>
      <w:r w:rsidR="0069349B" w:rsidRPr="00E927ED">
        <w:rPr>
          <w:vertAlign w:val="subscript"/>
          <w:lang w:val="en-GB"/>
        </w:rPr>
        <w:t>0</w:t>
      </w:r>
      <w:r w:rsidRPr="00E927ED">
        <w:rPr>
          <w:lang w:val="en-GB"/>
        </w:rPr>
        <w:t>. Since this mass is rotating its mass-moment of inertia results in</w:t>
      </w:r>
    </w:p>
    <w:p w:rsidR="00CB018C" w:rsidRPr="00E927ED" w:rsidRDefault="00CB018C" w:rsidP="008C7E6C">
      <w:pPr>
        <w:pStyle w:val="Block"/>
        <w:spacing w:line="160" w:lineRule="exact"/>
        <w:rPr>
          <w:lang w:val="en-GB"/>
        </w:rPr>
      </w:pPr>
    </w:p>
    <w:p w:rsidR="00CB018C" w:rsidRPr="00E927ED" w:rsidRDefault="00BD1A71">
      <w:pPr>
        <w:pStyle w:val="Formel"/>
        <w:rPr>
          <w:lang w:val="en-GB"/>
        </w:rPr>
      </w:pPr>
      <w:r w:rsidRPr="00E927ED">
        <w:rPr>
          <w:position w:val="-12"/>
          <w:lang w:val="en-GB"/>
        </w:rPr>
        <w:object w:dxaOrig="1080" w:dyaOrig="380">
          <v:shape id="_x0000_i1027" type="#_x0000_t75" style="width:56.7pt;height:18.2pt" o:ole="" fillcolor="window">
            <v:imagedata r:id="rId21" o:title=""/>
          </v:shape>
          <o:OLEObject Type="Embed" ProgID="Equation.DSMT4" ShapeID="_x0000_i1027" DrawAspect="Content" ObjectID="_1748864403" r:id="rId22"/>
        </w:object>
      </w:r>
      <w:r w:rsidR="00CD493E" w:rsidRPr="00E927ED">
        <w:rPr>
          <w:lang w:val="en-GB"/>
        </w:rPr>
        <w:tab/>
      </w:r>
      <w:r w:rsidR="00CD493E" w:rsidRPr="00E927ED">
        <w:rPr>
          <w:lang w:val="en-GB"/>
        </w:rPr>
        <w:tab/>
        <w:t>(point-mass)</w:t>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t>(4)</w:t>
      </w:r>
    </w:p>
    <w:p w:rsidR="00CB018C" w:rsidRPr="00E927ED" w:rsidRDefault="00CB018C" w:rsidP="008C7E6C">
      <w:pPr>
        <w:pStyle w:val="Block"/>
        <w:spacing w:line="160" w:lineRule="exact"/>
        <w:rPr>
          <w:lang w:val="en-GB"/>
        </w:rPr>
      </w:pPr>
    </w:p>
    <w:p w:rsidR="00CB018C" w:rsidRPr="00E927ED" w:rsidRDefault="00CD493E">
      <w:pPr>
        <w:pStyle w:val="Fortsetzung"/>
        <w:rPr>
          <w:lang w:val="en-GB"/>
        </w:rPr>
      </w:pPr>
      <w:r w:rsidRPr="00E927ED">
        <w:rPr>
          <w:lang w:val="en-GB"/>
        </w:rPr>
        <w:t>According to our formulation, applies</w:t>
      </w:r>
      <w:r w:rsidRPr="00E927ED">
        <w:rPr>
          <w:rFonts w:ascii="Symbol" w:hAnsi="Symbol"/>
          <w:lang w:val="en-GB"/>
        </w:rPr>
        <w:t></w:t>
      </w:r>
      <w:r w:rsidRPr="00E927ED">
        <w:rPr>
          <w:rFonts w:ascii="Symbol" w:hAnsi="Symbol"/>
          <w:lang w:val="en-GB"/>
        </w:rPr>
        <w:t></w:t>
      </w:r>
      <w:r w:rsidR="0069349B" w:rsidRPr="00E927ED">
        <w:rPr>
          <w:vertAlign w:val="subscript"/>
          <w:lang w:val="en-GB"/>
        </w:rPr>
        <w:t>0</w:t>
      </w:r>
      <w:r w:rsidRPr="00E927ED">
        <w:rPr>
          <w:lang w:val="en-GB"/>
        </w:rPr>
        <w:t>=c/r</w:t>
      </w:r>
      <w:r w:rsidR="0069349B" w:rsidRPr="00E927ED">
        <w:rPr>
          <w:vertAlign w:val="subscript"/>
          <w:lang w:val="en-GB"/>
        </w:rPr>
        <w:t>0</w:t>
      </w:r>
      <w:r w:rsidRPr="00E927ED">
        <w:rPr>
          <w:position w:val="-4"/>
          <w:sz w:val="20"/>
          <w:lang w:val="en-GB"/>
        </w:rPr>
        <w:t xml:space="preserve"> </w:t>
      </w:r>
      <w:r w:rsidRPr="00E927ED">
        <w:rPr>
          <w:lang w:val="en-GB"/>
        </w:rPr>
        <w:t>and we receive for the kinetic energy, that should be equal to the electric one,</w:t>
      </w:r>
    </w:p>
    <w:p w:rsidR="00CB018C" w:rsidRPr="00E927ED" w:rsidRDefault="00CB018C">
      <w:pPr>
        <w:pStyle w:val="Block"/>
        <w:rPr>
          <w:lang w:val="en-GB"/>
        </w:rPr>
      </w:pPr>
    </w:p>
    <w:p w:rsidR="004C7FA5" w:rsidRPr="00E927ED" w:rsidRDefault="004C7FA5" w:rsidP="004C7FA5">
      <w:pPr>
        <w:pStyle w:val="Formel"/>
        <w:rPr>
          <w:lang w:val="en-GB"/>
        </w:rPr>
      </w:pPr>
      <w:r w:rsidRPr="00E927ED">
        <w:rPr>
          <w:position w:val="-24"/>
          <w:lang w:val="en-GB"/>
        </w:rPr>
        <w:object w:dxaOrig="2760" w:dyaOrig="620">
          <v:shape id="_x0000_i1028" type="#_x0000_t75" style="width:136.9pt;height:29.4pt" o:ole="">
            <v:imagedata r:id="rId23" o:title=""/>
          </v:shape>
          <o:OLEObject Type="Embed" ProgID="Equation.DSMT4" ShapeID="_x0000_i1028" DrawAspect="Content" ObjectID="_1748864404" r:id="rId24"/>
        </w:object>
      </w:r>
      <w:r w:rsidRPr="00E927ED">
        <w:rPr>
          <w:lang w:val="en-GB"/>
        </w:rPr>
        <w:tab/>
      </w:r>
      <w:r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t>(5)</w:t>
      </w:r>
    </w:p>
    <w:p w:rsidR="00CB018C" w:rsidRPr="00E927ED" w:rsidRDefault="00CB018C" w:rsidP="00DE5A5F">
      <w:pPr>
        <w:pStyle w:val="Block"/>
        <w:spacing w:line="160" w:lineRule="exact"/>
        <w:rPr>
          <w:lang w:val="en-GB"/>
        </w:rPr>
      </w:pPr>
    </w:p>
    <w:p w:rsidR="00CB018C" w:rsidRPr="00E927ED" w:rsidRDefault="00CD493E">
      <w:pPr>
        <w:pStyle w:val="Fortsetzung"/>
        <w:rPr>
          <w:lang w:val="en-GB"/>
        </w:rPr>
      </w:pPr>
      <w:r w:rsidRPr="00E927ED">
        <w:rPr>
          <w:lang w:val="en-GB"/>
        </w:rPr>
        <w:t>Since the capacitor does not have any mass itself, the mass m</w:t>
      </w:r>
      <w:r w:rsidR="0069349B" w:rsidRPr="00E927ED">
        <w:rPr>
          <w:vertAlign w:val="subscript"/>
          <w:lang w:val="en-GB"/>
        </w:rPr>
        <w:t>0</w:t>
      </w:r>
      <w:r w:rsidRPr="00E927ED">
        <w:rPr>
          <w:lang w:val="en-GB"/>
        </w:rPr>
        <w:t xml:space="preserve"> of the charge is given by</w:t>
      </w:r>
    </w:p>
    <w:p w:rsidR="00CB018C" w:rsidRPr="00E927ED" w:rsidRDefault="00CB018C" w:rsidP="00DE5A5F">
      <w:pPr>
        <w:pStyle w:val="Block"/>
        <w:spacing w:line="160" w:lineRule="exact"/>
        <w:rPr>
          <w:lang w:val="en-GB"/>
        </w:rPr>
      </w:pPr>
    </w:p>
    <w:p w:rsidR="00A260DE" w:rsidRPr="00E927ED" w:rsidRDefault="00DD4DED" w:rsidP="00A260DE">
      <w:pPr>
        <w:pStyle w:val="Formel"/>
        <w:rPr>
          <w:lang w:val="en-GB"/>
        </w:rPr>
      </w:pPr>
      <w:r w:rsidRPr="00E927ED">
        <w:rPr>
          <w:position w:val="-30"/>
          <w:lang w:val="en-GB"/>
        </w:rPr>
        <w:object w:dxaOrig="2520" w:dyaOrig="720">
          <v:shape id="_x0000_i1029" type="#_x0000_t75" style="width:126.65pt;height:36.4pt" o:ole="">
            <v:imagedata r:id="rId25" o:title=""/>
          </v:shape>
          <o:OLEObject Type="Embed" ProgID="Equation.DSMT4" ShapeID="_x0000_i1029" DrawAspect="Content" ObjectID="_1748864405" r:id="rId26"/>
        </w:object>
      </w:r>
      <w:r w:rsidRPr="00E927ED">
        <w:rPr>
          <w:lang w:val="en-GB"/>
        </w:rPr>
        <w:t xml:space="preserve">   </w:t>
      </w:r>
      <w:r w:rsidRPr="00E927ED">
        <w:rPr>
          <w:lang w:val="en-GB"/>
        </w:rPr>
        <w:tab/>
      </w:r>
      <w:r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t>(6)</w:t>
      </w:r>
    </w:p>
    <w:p w:rsidR="00CB018C" w:rsidRPr="00E927ED" w:rsidRDefault="00CD493E" w:rsidP="00DE5A5F">
      <w:pPr>
        <w:pStyle w:val="Block"/>
        <w:spacing w:line="160" w:lineRule="exact"/>
        <w:rPr>
          <w:lang w:val="en-GB"/>
        </w:rPr>
      </w:pPr>
      <w:r w:rsidRPr="00E927ED">
        <w:rPr>
          <w:lang w:val="en-GB"/>
        </w:rPr>
        <w:t xml:space="preserve"> </w:t>
      </w:r>
    </w:p>
    <w:p w:rsidR="00CB018C" w:rsidRPr="00E927ED" w:rsidRDefault="00CD493E">
      <w:pPr>
        <w:pStyle w:val="Fortsetzung"/>
        <w:rPr>
          <w:lang w:val="en-GB"/>
        </w:rPr>
      </w:pPr>
      <w:r w:rsidRPr="00E927ED">
        <w:rPr>
          <w:lang w:val="en-GB"/>
        </w:rPr>
        <w:t>The 2</w:t>
      </w:r>
      <w:r w:rsidRPr="00E927ED">
        <w:rPr>
          <w:vertAlign w:val="superscript"/>
          <w:lang w:val="en-GB"/>
        </w:rPr>
        <w:t>nd</w:t>
      </w:r>
      <w:r w:rsidRPr="00E927ED">
        <w:rPr>
          <w:lang w:val="en-GB"/>
        </w:rPr>
        <w:t xml:space="preserve"> expression of (6) we get from the known relation</w:t>
      </w:r>
    </w:p>
    <w:p w:rsidR="00CB018C" w:rsidRPr="00E927ED" w:rsidRDefault="00CB018C" w:rsidP="00DE5A5F">
      <w:pPr>
        <w:pStyle w:val="Block"/>
        <w:spacing w:line="160" w:lineRule="exact"/>
        <w:rPr>
          <w:lang w:val="en-GB"/>
        </w:rPr>
      </w:pPr>
    </w:p>
    <w:p w:rsidR="00CB018C" w:rsidRPr="00E927ED" w:rsidRDefault="003E6DA5">
      <w:pPr>
        <w:pStyle w:val="Formel"/>
        <w:rPr>
          <w:lang w:val="en-GB"/>
        </w:rPr>
      </w:pPr>
      <w:r w:rsidRPr="00E927ED">
        <w:rPr>
          <w:position w:val="-34"/>
          <w:lang w:val="en-GB"/>
        </w:rPr>
        <w:object w:dxaOrig="1460" w:dyaOrig="720">
          <v:shape id="_x0000_i1030" type="#_x0000_t75" style="width:1in;height:36.4pt" o:ole="" fillcolor="window">
            <v:imagedata r:id="rId27" o:title=""/>
          </v:shape>
          <o:OLEObject Type="Embed" ProgID="Equation.DSMT4" ShapeID="_x0000_i1030" DrawAspect="Content" ObjectID="_1748864406" r:id="rId28"/>
        </w:object>
      </w:r>
      <w:r w:rsidR="00CD493E" w:rsidRPr="00E927ED">
        <w:rPr>
          <w:lang w:val="en-GB"/>
        </w:rPr>
        <w:tab/>
        <w:t>,</w:t>
      </w:r>
      <w:r w:rsidRPr="00E927ED">
        <w:rPr>
          <w:lang w:val="en-GB"/>
        </w:rPr>
        <w:t xml:space="preserve">   </w:t>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r>
      <w:r w:rsidR="00CD493E" w:rsidRPr="00E927ED">
        <w:rPr>
          <w:lang w:val="en-GB"/>
        </w:rPr>
        <w:tab/>
        <w:t>(7)</w:t>
      </w:r>
    </w:p>
    <w:p w:rsidR="00CB018C" w:rsidRPr="00E927ED" w:rsidRDefault="00CB018C" w:rsidP="00DE5A5F">
      <w:pPr>
        <w:pStyle w:val="Block"/>
        <w:spacing w:line="160" w:lineRule="exact"/>
        <w:rPr>
          <w:lang w:val="en-GB"/>
        </w:rPr>
      </w:pPr>
    </w:p>
    <w:p w:rsidR="00CB018C" w:rsidRPr="00E927ED" w:rsidRDefault="00DE5A5F">
      <w:pPr>
        <w:pStyle w:val="Fortsetzung"/>
        <w:rPr>
          <w:lang w:val="en-GB"/>
        </w:rPr>
      </w:pPr>
      <w:r w:rsidRPr="00E927ED">
        <w:rPr>
          <w:lang w:val="en-GB"/>
        </w:rPr>
        <w:t>which has</w:t>
      </w:r>
      <w:r w:rsidR="00CD493E" w:rsidRPr="00E927ED">
        <w:rPr>
          <w:lang w:val="en-GB"/>
        </w:rPr>
        <w:t xml:space="preserve"> a strong similarity with the formula for the resonance-frequency of a loss-free oscillatory circuit on the first look</w:t>
      </w:r>
    </w:p>
    <w:p w:rsidR="00CB018C" w:rsidRPr="00EE5CE4" w:rsidRDefault="00CB018C" w:rsidP="00DE5A5F">
      <w:pPr>
        <w:pStyle w:val="Formel"/>
        <w:spacing w:line="160" w:lineRule="exact"/>
        <w:ind w:right="-408"/>
        <w:rPr>
          <w:lang w:val="en-GB"/>
        </w:rPr>
      </w:pPr>
    </w:p>
    <w:p w:rsidR="00FB2DE5" w:rsidRPr="00EE5CE4" w:rsidRDefault="00FB2DE5" w:rsidP="00DE5A5F">
      <w:pPr>
        <w:pStyle w:val="Formel"/>
        <w:keepNext/>
        <w:widowControl w:val="0"/>
        <w:ind w:right="-408"/>
        <w:rPr>
          <w:lang w:val="en-GB"/>
        </w:rPr>
      </w:pPr>
      <w:r w:rsidRPr="00EE5CE4">
        <w:rPr>
          <w:position w:val="-28"/>
          <w:lang w:val="en-GB"/>
        </w:rPr>
        <w:object w:dxaOrig="1240" w:dyaOrig="660">
          <v:shape id="_x0000_i1031" type="#_x0000_t75" style="width:60.4pt;height:32.3pt" o:ole="">
            <v:imagedata r:id="rId29" o:title=""/>
          </v:shape>
          <o:OLEObject Type="Embed" ProgID="Equation.DSMT4" ShapeID="_x0000_i1031" DrawAspect="Content" ObjectID="_1748864407" r:id="rId30"/>
        </w:object>
      </w:r>
      <w:r w:rsidR="00CD493E" w:rsidRPr="00EE5CE4">
        <w:rPr>
          <w:lang w:val="en-GB"/>
        </w:rPr>
        <w:t xml:space="preserve">  .</w: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(8)</w:t>
      </w:r>
    </w:p>
    <w:p w:rsidR="00CB018C" w:rsidRPr="00EE5CE4" w:rsidRDefault="00CB018C" w:rsidP="00DE5A5F">
      <w:pPr>
        <w:pStyle w:val="Block"/>
        <w:spacing w:line="160" w:lineRule="exact"/>
        <w:ind w:left="567" w:right="-408" w:firstLine="0"/>
        <w:rPr>
          <w:lang w:val="en-GB"/>
        </w:rPr>
      </w:pPr>
    </w:p>
    <w:p w:rsidR="00CB018C" w:rsidRPr="00EE5CE4" w:rsidRDefault="00CD493E">
      <w:pPr>
        <w:pStyle w:val="Fortsetzung"/>
        <w:spacing w:line="240" w:lineRule="atLeast"/>
        <w:rPr>
          <w:lang w:val="en-GB"/>
        </w:rPr>
      </w:pPr>
      <w:r w:rsidRPr="00EE5CE4">
        <w:rPr>
          <w:lang w:val="en-GB"/>
        </w:rPr>
        <w:t>Then for the centrifugal force (amount) F</w:t>
      </w:r>
      <w:r w:rsidRPr="00EE5CE4">
        <w:rPr>
          <w:position w:val="-4"/>
          <w:sz w:val="20"/>
          <w:lang w:val="en-GB"/>
        </w:rPr>
        <w:t>z</w:t>
      </w:r>
      <w:r w:rsidRPr="00EE5CE4">
        <w:rPr>
          <w:lang w:val="en-GB"/>
        </w:rPr>
        <w:t xml:space="preserve"> = m</w:t>
      </w:r>
      <w:r w:rsidR="0069349B" w:rsidRPr="00EE5CE4">
        <w:rPr>
          <w:position w:val="-2"/>
          <w:vertAlign w:val="subscript"/>
          <w:lang w:val="en-GB"/>
        </w:rPr>
        <w:t>0</w:t>
      </w:r>
      <w:r w:rsidR="00C51976" w:rsidRPr="00EE5CE4">
        <w:rPr>
          <w:sz w:val="12"/>
          <w:vertAlign w:val="subscript"/>
          <w:lang w:val="en-GB"/>
        </w:rPr>
        <w:t> </w:t>
      </w:r>
      <w:r w:rsidRPr="00EE5CE4">
        <w:rPr>
          <w:lang w:val="en-GB"/>
        </w:rPr>
        <w:t>r</w:t>
      </w:r>
      <w:r w:rsidR="0069349B" w:rsidRPr="00EE5CE4">
        <w:rPr>
          <w:position w:val="-2"/>
          <w:vertAlign w:val="subscript"/>
          <w:lang w:val="en-GB"/>
        </w:rPr>
        <w:t>0</w:t>
      </w:r>
      <w:r w:rsidR="00C51976" w:rsidRPr="00EE5CE4">
        <w:rPr>
          <w:sz w:val="12"/>
          <w:vertAlign w:val="subscript"/>
          <w:lang w:val="en-GB"/>
        </w:rPr>
        <w:t> </w:t>
      </w:r>
      <w:r w:rsidR="00C51976" w:rsidRPr="00EE5CE4">
        <w:rPr>
          <w:lang w:val="en-GB"/>
        </w:rPr>
        <w:t>ω</w:t>
      </w:r>
      <w:r w:rsidR="00C51976" w:rsidRPr="00EE5CE4">
        <w:rPr>
          <w:position w:val="-2"/>
          <w:vertAlign w:val="subscript"/>
          <w:lang w:val="en-GB"/>
        </w:rPr>
        <w:t>0</w:t>
      </w:r>
      <w:r w:rsidR="00DF6001" w:rsidRPr="00EE5CE4">
        <w:rPr>
          <w:position w:val="-2"/>
          <w:vertAlign w:val="subscript"/>
          <w:lang w:val="en-GB"/>
        </w:rPr>
        <w:fldChar w:fldCharType="begin"/>
      </w:r>
      <w:r w:rsidR="00C51976" w:rsidRPr="00EE5CE4">
        <w:rPr>
          <w:position w:val="-2"/>
          <w:vertAlign w:val="subscript"/>
          <w:lang w:val="en-GB"/>
        </w:rPr>
        <w:instrText xml:space="preserve"> ADVANCE  \l 4 \u 1,5 </w:instrText>
      </w:r>
      <w:r w:rsidR="00DF6001" w:rsidRPr="00EE5CE4">
        <w:rPr>
          <w:position w:val="-2"/>
          <w:vertAlign w:val="subscript"/>
          <w:lang w:val="en-GB"/>
        </w:rPr>
        <w:fldChar w:fldCharType="end"/>
      </w:r>
      <w:r w:rsidR="00C51976" w:rsidRPr="00EE5CE4">
        <w:rPr>
          <w:vertAlign w:val="superscript"/>
          <w:lang w:val="en-GB"/>
        </w:rPr>
        <w:t>2</w:t>
      </w:r>
      <w:r w:rsidR="00DF6001" w:rsidRPr="00EE5CE4">
        <w:rPr>
          <w:lang w:val="en-GB"/>
        </w:rPr>
        <w:fldChar w:fldCharType="begin"/>
      </w:r>
      <w:r w:rsidR="00C51976" w:rsidRPr="00EE5CE4">
        <w:rPr>
          <w:lang w:val="en-GB"/>
        </w:rPr>
        <w:instrText xml:space="preserve"> ADVANCE  \d 1,5 </w:instrText>
      </w:r>
      <w:r w:rsidR="00DF6001" w:rsidRPr="00EE5CE4">
        <w:rPr>
          <w:lang w:val="en-GB"/>
        </w:rPr>
        <w:fldChar w:fldCharType="end"/>
      </w:r>
      <w:r w:rsidR="00C51976" w:rsidRPr="00EE5CE4">
        <w:rPr>
          <w:lang w:val="en-GB"/>
        </w:rPr>
        <w:t xml:space="preserve"> </w:t>
      </w:r>
      <w:r w:rsidRPr="00EE5CE4">
        <w:rPr>
          <w:lang w:val="en-GB"/>
        </w:rPr>
        <w:t>applies:</w:t>
      </w:r>
    </w:p>
    <w:p w:rsidR="00CB018C" w:rsidRPr="00EE5CE4" w:rsidRDefault="00CB018C" w:rsidP="00DE5A5F">
      <w:pPr>
        <w:pStyle w:val="Block"/>
        <w:spacing w:line="160" w:lineRule="exact"/>
        <w:ind w:left="567" w:right="-408" w:firstLine="0"/>
        <w:rPr>
          <w:lang w:val="en-GB"/>
        </w:rPr>
      </w:pPr>
    </w:p>
    <w:p w:rsidR="00EB54D2" w:rsidRPr="00EE5CE4" w:rsidRDefault="00AF083B" w:rsidP="00EB54D2">
      <w:pPr>
        <w:pStyle w:val="Formel"/>
        <w:rPr>
          <w:lang w:val="en-GB"/>
        </w:rPr>
      </w:pPr>
      <w:r w:rsidRPr="00EE5CE4">
        <w:rPr>
          <w:position w:val="-30"/>
          <w:lang w:val="en-GB"/>
        </w:rPr>
        <w:object w:dxaOrig="4520" w:dyaOrig="720">
          <v:shape id="_x0000_i1032" type="#_x0000_t75" style="width:226.45pt;height:36.4pt" o:ole="">
            <v:imagedata r:id="rId31" o:title=""/>
          </v:shape>
          <o:OLEObject Type="Embed" ProgID="Equation.DSMT4" ShapeID="_x0000_i1032" DrawAspect="Content" ObjectID="_1748864408" r:id="rId32"/>
        </w:object>
      </w:r>
      <w:r w:rsidRPr="00EE5CE4">
        <w:rPr>
          <w:lang w:val="en-GB"/>
        </w:rPr>
        <w:t xml:space="preserve">   </w: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t>(9)</w:t>
      </w:r>
    </w:p>
    <w:p w:rsidR="00CB018C" w:rsidRPr="00EE5CE4" w:rsidRDefault="0002090A" w:rsidP="00DE5A5F">
      <w:pPr>
        <w:pStyle w:val="Bild"/>
        <w:rPr>
          <w:rFonts w:ascii="Times New Roman" w:hAnsi="Times New Roman"/>
          <w:sz w:val="20"/>
          <w:lang w:val="en-GB"/>
        </w:rPr>
      </w:pPr>
      <w:bookmarkStart w:id="40" w:name="_Toc498003924"/>
      <w:r w:rsidRPr="00DE5A5F">
        <w:rPr>
          <w:noProof/>
        </w:rPr>
        <w:drawing>
          <wp:inline distT="0" distB="0" distL="0" distR="0">
            <wp:extent cx="5418644" cy="4572000"/>
            <wp:effectExtent l="19050" t="0" r="0" b="0"/>
            <wp:docPr id="1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l="6005"/>
                    <a:stretch>
                      <a:fillRect/>
                    </a:stretch>
                  </pic:blipFill>
                  <pic:spPr bwMode="auto">
                    <a:xfrm>
                      <a:off x="0" y="0"/>
                      <a:ext cx="5418644" cy="4572000"/>
                    </a:xfrm>
                    <a:prstGeom prst="rect">
                      <a:avLst/>
                    </a:prstGeom>
                    <a:noFill/>
                    <a:ln w="9525">
                      <a:noFill/>
                      <a:miter lim="800000"/>
                      <a:headEnd/>
                      <a:tailEnd/>
                    </a:ln>
                  </pic:spPr>
                </pic:pic>
              </a:graphicData>
            </a:graphic>
          </wp:inline>
        </w:drawing>
      </w:r>
    </w:p>
    <w:p w:rsidR="00CB018C" w:rsidRPr="00EE5CE4" w:rsidRDefault="00CD493E" w:rsidP="0011706C">
      <w:pPr>
        <w:pStyle w:val="Bildunt"/>
      </w:pPr>
      <w:bookmarkStart w:id="41" w:name="_Toc448634219"/>
      <w:bookmarkStart w:id="42" w:name="_Toc18324437"/>
      <w:bookmarkStart w:id="43" w:name="_Toc71741426"/>
      <w:bookmarkEnd w:id="40"/>
      <w:r w:rsidRPr="00EE5CE4">
        <w:t>Figure 3</w:t>
      </w:r>
      <w:bookmarkEnd w:id="41"/>
      <w:bookmarkEnd w:id="42"/>
      <w:bookmarkEnd w:id="43"/>
      <w:r w:rsidRPr="00EE5CE4">
        <w:t xml:space="preserve"> </w:t>
      </w:r>
    </w:p>
    <w:p w:rsidR="00CB018C" w:rsidRPr="00EE5CE4" w:rsidRDefault="00CD493E" w:rsidP="0011706C">
      <w:pPr>
        <w:pStyle w:val="Bildunt"/>
      </w:pPr>
      <w:bookmarkStart w:id="44" w:name="_Toc448634220"/>
      <w:bookmarkStart w:id="45" w:name="_Toc18324438"/>
      <w:bookmarkStart w:id="46" w:name="_Toc71741427"/>
      <w:r w:rsidRPr="00EE5CE4">
        <w:t>Magnetic field-strength in one and</w:t>
      </w:r>
      <w:bookmarkEnd w:id="44"/>
      <w:bookmarkEnd w:id="45"/>
      <w:bookmarkEnd w:id="46"/>
      <w:r w:rsidRPr="00EE5CE4">
        <w:t xml:space="preserve"> </w:t>
      </w:r>
    </w:p>
    <w:p w:rsidR="00CB018C" w:rsidRPr="00EE5CE4" w:rsidRDefault="00CD493E" w:rsidP="0011706C">
      <w:pPr>
        <w:pStyle w:val="Bildunt"/>
      </w:pPr>
      <w:bookmarkStart w:id="47" w:name="_Toc448634221"/>
      <w:bookmarkStart w:id="48" w:name="_Toc71741428"/>
      <w:r w:rsidRPr="00EE5CE4">
        <w:t>in several conductor loops</w:t>
      </w:r>
      <w:bookmarkEnd w:id="47"/>
      <w:bookmarkEnd w:id="48"/>
    </w:p>
    <w:p w:rsidR="00DE5A5F" w:rsidRDefault="00DE5A5F" w:rsidP="00DE5A5F">
      <w:pPr>
        <w:pStyle w:val="Block"/>
        <w:rPr>
          <w:lang w:val="en-GB"/>
        </w:rPr>
      </w:pPr>
    </w:p>
    <w:p w:rsidR="00DE5A5F" w:rsidRPr="00EE5CE4" w:rsidRDefault="00DE5A5F" w:rsidP="00DE5A5F">
      <w:pPr>
        <w:pStyle w:val="Fortsetzung"/>
        <w:rPr>
          <w:lang w:val="en-GB"/>
        </w:rPr>
      </w:pPr>
      <w:r w:rsidRPr="00EE5CE4">
        <w:rPr>
          <w:lang w:val="en-GB"/>
        </w:rPr>
        <w:t>F</w:t>
      </w:r>
      <w:r w:rsidRPr="00EE5CE4">
        <w:rPr>
          <w:position w:val="-4"/>
          <w:sz w:val="20"/>
          <w:lang w:val="en-GB"/>
        </w:rPr>
        <w:t>z</w:t>
      </w:r>
      <w:r w:rsidRPr="00EE5CE4">
        <w:rPr>
          <w:lang w:val="en-GB"/>
        </w:rPr>
        <w:t xml:space="preserve"> is directed outwardly. Expression (9;3) represents with the exception of a factor 1/4</w:t>
      </w:r>
      <w:r w:rsidRPr="00EE5CE4">
        <w:rPr>
          <w:rFonts w:ascii="Symbol" w:hAnsi="Symbol"/>
          <w:lang w:val="en-GB"/>
        </w:rPr>
        <w:t></w:t>
      </w:r>
      <w:r w:rsidRPr="00EE5CE4">
        <w:rPr>
          <w:lang w:val="en-GB"/>
        </w:rPr>
        <w:t xml:space="preserve"> the </w:t>
      </w:r>
      <w:r w:rsidRPr="00EE5CE4">
        <w:rPr>
          <w:smallCaps/>
          <w:lang w:val="en-GB"/>
        </w:rPr>
        <w:t>Coulomb</w:t>
      </w:r>
      <w:r w:rsidRPr="00EE5CE4">
        <w:rPr>
          <w:lang w:val="en-GB"/>
        </w:rPr>
        <w:t xml:space="preserve"> law (repulsion), only that there is no second charge, that could wield a repelling force, here. Centrifugal force and </w:t>
      </w:r>
      <w:r w:rsidRPr="00EE5CE4">
        <w:rPr>
          <w:smallCaps/>
          <w:lang w:val="en-GB"/>
        </w:rPr>
        <w:t>Coulomb</w:t>
      </w:r>
      <w:r w:rsidRPr="00EE5CE4">
        <w:rPr>
          <w:lang w:val="en-GB"/>
        </w:rPr>
        <w:t xml:space="preserve">-force would just be of same magnitude. To </w:t>
      </w:r>
      <w:r w:rsidRPr="00EE5CE4">
        <w:rPr>
          <w:lang w:val="en-GB"/>
        </w:rPr>
        <w:lastRenderedPageBreak/>
        <w:t>guarantee, that mo doesn</w:t>
      </w:r>
      <w:r>
        <w:rPr>
          <w:lang w:val="en-GB"/>
        </w:rPr>
        <w:t>’</w:t>
      </w:r>
      <w:r w:rsidRPr="00EE5CE4">
        <w:rPr>
          <w:lang w:val="en-GB"/>
        </w:rPr>
        <w:t xml:space="preserve">t vanish in the infinite, a force is required, able to eliminate the appearing centrifugal force. Thereto it must be </w:t>
      </w:r>
      <w:r w:rsidR="00C533AE">
        <w:rPr>
          <w:lang w:val="en-GB"/>
        </w:rPr>
        <w:t>directed contrarily</w:t>
      </w:r>
      <w:r w:rsidRPr="00EE5CE4">
        <w:rPr>
          <w:lang w:val="en-GB"/>
        </w:rPr>
        <w:t xml:space="preserve"> and of same quantity.</w:t>
      </w:r>
    </w:p>
    <w:p w:rsidR="00DE5A5F" w:rsidRPr="00EE5CE4" w:rsidRDefault="00DE5A5F" w:rsidP="00DE5A5F">
      <w:pPr>
        <w:pStyle w:val="Block"/>
        <w:rPr>
          <w:lang w:val="en-GB"/>
        </w:rPr>
      </w:pPr>
    </w:p>
    <w:p w:rsidR="00DE5A5F" w:rsidRPr="00EE5CE4" w:rsidRDefault="00DE5A5F" w:rsidP="00DE5A5F">
      <w:pPr>
        <w:pStyle w:val="Block"/>
        <w:rPr>
          <w:lang w:val="en-GB"/>
        </w:rPr>
      </w:pPr>
      <w:r w:rsidRPr="00EE5CE4">
        <w:rPr>
          <w:lang w:val="en-GB"/>
        </w:rPr>
        <w:t>Since we are concerned with the circular motion of a charge here, we can even talk about a current i</w:t>
      </w:r>
      <w:r w:rsidRPr="00EE5CE4">
        <w:rPr>
          <w:vertAlign w:val="subscript"/>
          <w:lang w:val="en-GB"/>
        </w:rPr>
        <w:t>0</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vertAlign w:val="subscript"/>
          <w:lang w:val="en-GB"/>
        </w:rPr>
        <w:t>0</w:t>
      </w:r>
      <w:r w:rsidRPr="00EE5CE4">
        <w:rPr>
          <w:lang w:val="en-GB"/>
        </w:rPr>
        <w:t>q</w:t>
      </w:r>
      <w:r w:rsidRPr="00EE5CE4">
        <w:rPr>
          <w:vertAlign w:val="subscript"/>
          <w:lang w:val="en-GB"/>
        </w:rPr>
        <w:t>0</w:t>
      </w:r>
      <w:r w:rsidRPr="00EE5CE4">
        <w:rPr>
          <w:lang w:val="en-GB"/>
        </w:rPr>
        <w:t>. This current generates a magnetic field at which point even an inductivity occurs (1 turn). Simplifying, we now assume, that the inductivity should be L</w:t>
      </w:r>
      <w:r w:rsidRPr="00EE5CE4">
        <w:rPr>
          <w:vertAlign w:val="subscript"/>
          <w:lang w:val="en-GB"/>
        </w:rPr>
        <w:t>0</w:t>
      </w:r>
      <w:r w:rsidRPr="00EE5CE4">
        <w:rPr>
          <w:lang w:val="en-GB"/>
        </w:rPr>
        <w:t>=</w:t>
      </w:r>
      <w:r w:rsidRPr="00EE5CE4">
        <w:rPr>
          <w:sz w:val="8"/>
          <w:lang w:val="en-GB"/>
        </w:rPr>
        <w:t> </w:t>
      </w:r>
      <w:r w:rsidRPr="00EE5CE4">
        <w:rPr>
          <w:rFonts w:ascii="Symbol" w:hAnsi="Symbol"/>
          <w:lang w:val="en-GB"/>
        </w:rPr>
        <w:t></w:t>
      </w:r>
      <w:r w:rsidRPr="00EE5CE4">
        <w:rPr>
          <w:vertAlign w:val="subscript"/>
          <w:lang w:val="en-GB"/>
        </w:rPr>
        <w:t>0</w:t>
      </w:r>
      <w:r w:rsidRPr="00EE5CE4">
        <w:rPr>
          <w:lang w:val="en-GB"/>
        </w:rPr>
        <w:t>r</w:t>
      </w:r>
      <w:r w:rsidRPr="00EE5CE4">
        <w:rPr>
          <w:vertAlign w:val="subscript"/>
          <w:lang w:val="en-GB"/>
        </w:rPr>
        <w:t>0</w:t>
      </w:r>
      <w:r w:rsidRPr="00EE5CE4">
        <w:rPr>
          <w:lang w:val="en-GB"/>
        </w:rPr>
        <w:t>. That agrees with the equation for a coil with one turn as well:</w:t>
      </w:r>
    </w:p>
    <w:p w:rsidR="00DE5A5F" w:rsidRPr="00EE5CE4" w:rsidRDefault="00DE5A5F" w:rsidP="00A13A17">
      <w:pPr>
        <w:pStyle w:val="Block"/>
        <w:spacing w:line="200" w:lineRule="exact"/>
        <w:rPr>
          <w:lang w:val="en-GB"/>
        </w:rPr>
      </w:pPr>
    </w:p>
    <w:p w:rsidR="00DE5A5F" w:rsidRPr="00EE5CE4" w:rsidRDefault="00DE5A5F" w:rsidP="00DE5A5F">
      <w:pPr>
        <w:pStyle w:val="Formel"/>
        <w:spacing w:line="240" w:lineRule="atLeast"/>
        <w:ind w:right="-408"/>
        <w:rPr>
          <w:lang w:val="en-GB"/>
        </w:rPr>
      </w:pPr>
      <w:r w:rsidRPr="00EE5CE4">
        <w:rPr>
          <w:position w:val="-28"/>
          <w:lang w:val="en-GB"/>
        </w:rPr>
        <w:object w:dxaOrig="2000" w:dyaOrig="680">
          <v:shape id="_x0000_i1033" type="#_x0000_t75" style="width:101.4pt;height:33.5pt" o:ole="">
            <v:imagedata r:id="rId34" o:title=""/>
          </v:shape>
          <o:OLEObject Type="Embed" ProgID="Equation.DSMT4" ShapeID="_x0000_i1033" DrawAspect="Content" ObjectID="_1748864409" r:id="rId35"/>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(10)</w:t>
      </w:r>
    </w:p>
    <w:p w:rsidR="00CB018C" w:rsidRPr="00EE5CE4" w:rsidRDefault="00CB018C" w:rsidP="00A13A17">
      <w:pPr>
        <w:pStyle w:val="Fortsetzung"/>
        <w:spacing w:line="200" w:lineRule="exact"/>
        <w:ind w:firstLine="227"/>
        <w:rPr>
          <w:lang w:val="en-GB"/>
        </w:rPr>
      </w:pPr>
    </w:p>
    <w:p w:rsidR="00CB018C" w:rsidRPr="00EE5CE4" w:rsidRDefault="00CD493E" w:rsidP="00A13A17">
      <w:pPr>
        <w:pStyle w:val="Fortsetzung"/>
        <w:keepNext/>
        <w:widowControl w:val="0"/>
        <w:spacing w:line="245" w:lineRule="exact"/>
        <w:rPr>
          <w:lang w:val="en-GB"/>
        </w:rPr>
      </w:pPr>
      <w:r w:rsidRPr="00EE5CE4">
        <w:rPr>
          <w:lang w:val="en-GB"/>
        </w:rPr>
        <w:t xml:space="preserve">in which </w:t>
      </w:r>
      <w:r w:rsidR="0002090A" w:rsidRPr="00EE5CE4">
        <w:rPr>
          <w:lang w:val="en-GB"/>
        </w:rPr>
        <w:t xml:space="preserve">r </w:t>
      </w:r>
      <w:r w:rsidRPr="00EE5CE4">
        <w:rPr>
          <w:lang w:val="en-GB"/>
        </w:rPr>
        <w:t>represents the inside-radius, r</w:t>
      </w:r>
      <w:r w:rsidR="0002090A" w:rsidRPr="00EE5CE4">
        <w:rPr>
          <w:lang w:val="en-GB"/>
        </w:rPr>
        <w:t>´</w:t>
      </w:r>
      <w:r w:rsidRPr="00EE5CE4">
        <w:rPr>
          <w:lang w:val="en-GB"/>
        </w:rPr>
        <w:t xml:space="preserve"> the wire-radius of one single short-circuited turn (</w:t>
      </w:r>
      <w:r w:rsidRPr="00EE5CE4">
        <w:rPr>
          <w:rFonts w:ascii="Symbol" w:hAnsi="Symbol"/>
          <w:lang w:val="en-GB"/>
        </w:rPr>
        <w:t></w:t>
      </w:r>
      <w:r w:rsidRPr="00EE5CE4">
        <w:rPr>
          <w:position w:val="-4"/>
          <w:sz w:val="20"/>
          <w:lang w:val="en-GB"/>
        </w:rPr>
        <w:t>r</w:t>
      </w:r>
      <w:r w:rsidRPr="00EE5CE4">
        <w:rPr>
          <w:lang w:val="en-GB"/>
        </w:rPr>
        <w:t>=1). If r´=0.5114</w:t>
      </w:r>
      <w:r w:rsidRPr="00EE5CE4">
        <w:rPr>
          <w:sz w:val="16"/>
          <w:lang w:val="en-GB"/>
        </w:rPr>
        <w:t> </w:t>
      </w:r>
      <w:r w:rsidRPr="00EE5CE4">
        <w:rPr>
          <w:lang w:val="en-GB"/>
        </w:rPr>
        <w:t>r applies, the bracket-expression yields 1 and we get the aforementioned expression. This is, as said, only a model, since our coil doesn</w:t>
      </w:r>
      <w:r w:rsidR="00CA42CC">
        <w:rPr>
          <w:lang w:val="en-GB"/>
        </w:rPr>
        <w:t>’</w:t>
      </w:r>
      <w:r w:rsidRPr="00EE5CE4">
        <w:rPr>
          <w:lang w:val="en-GB"/>
        </w:rPr>
        <w:t xml:space="preserve">t consist of wire. Rather one should imagine the charge and current something like </w:t>
      </w:r>
      <w:r w:rsidR="00CA42CC">
        <w:rPr>
          <w:lang w:val="en-GB"/>
        </w:rPr>
        <w:t>„</w:t>
      </w:r>
      <w:r w:rsidRPr="00EE5CE4">
        <w:rPr>
          <w:lang w:val="en-GB"/>
        </w:rPr>
        <w:t>spreaded</w:t>
      </w:r>
      <w:r w:rsidR="00CA42CC">
        <w:rPr>
          <w:lang w:val="en-GB"/>
        </w:rPr>
        <w:t>“</w:t>
      </w:r>
      <w:r w:rsidRPr="00EE5CE4">
        <w:rPr>
          <w:lang w:val="en-GB"/>
        </w:rPr>
        <w:t xml:space="preserve"> across the space. According to </w:t>
      </w:r>
      <w:r w:rsidR="003B3689" w:rsidRPr="00EE5CE4">
        <w:rPr>
          <w:sz w:val="22"/>
          <w:lang w:val="en-GB"/>
        </w:rPr>
        <w:t>[</w:t>
      </w:r>
      <w:r w:rsidRPr="00EE5CE4">
        <w:rPr>
          <w:lang w:val="en-GB"/>
        </w:rPr>
        <w:t>20</w:t>
      </w:r>
      <w:r w:rsidR="003B3689" w:rsidRPr="00EE5CE4">
        <w:rPr>
          <w:sz w:val="22"/>
          <w:lang w:val="en-GB"/>
        </w:rPr>
        <w:t>]</w:t>
      </w:r>
      <w:r w:rsidRPr="00EE5CE4">
        <w:rPr>
          <w:lang w:val="en-GB"/>
        </w:rPr>
        <w:t xml:space="preserve"> the magnetic field-strength </w:t>
      </w:r>
      <w:r w:rsidRPr="00EE5CE4">
        <w:rPr>
          <w:b/>
          <w:lang w:val="en-GB"/>
        </w:rPr>
        <w:t>H</w:t>
      </w:r>
      <w:r w:rsidR="00902FBF" w:rsidRPr="00EE5CE4">
        <w:rPr>
          <w:b/>
          <w:vertAlign w:val="subscript"/>
          <w:lang w:val="en-GB"/>
        </w:rPr>
        <w:t>0</w:t>
      </w:r>
      <w:r w:rsidRPr="00EE5CE4">
        <w:rPr>
          <w:lang w:val="en-GB"/>
        </w:rPr>
        <w:t xml:space="preserve"> (in future always figured as vector, H is the </w:t>
      </w:r>
      <w:r w:rsidRPr="00EE5CE4">
        <w:rPr>
          <w:smallCaps/>
          <w:lang w:val="en-GB"/>
        </w:rPr>
        <w:t>H</w:t>
      </w:r>
      <w:r w:rsidR="00E708E8" w:rsidRPr="00EE5CE4">
        <w:rPr>
          <w:smallCaps/>
          <w:lang w:val="en-GB"/>
        </w:rPr>
        <w:t>ubble</w:t>
      </w:r>
      <w:r w:rsidRPr="00EE5CE4">
        <w:rPr>
          <w:lang w:val="en-GB"/>
        </w:rPr>
        <w:t>-</w:t>
      </w:r>
      <w:r w:rsidR="00E708E8" w:rsidRPr="00EE5CE4">
        <w:rPr>
          <w:lang w:val="en-GB"/>
        </w:rPr>
        <w:t>parameter</w:t>
      </w:r>
      <w:r w:rsidRPr="00EE5CE4">
        <w:rPr>
          <w:lang w:val="en-GB"/>
        </w:rPr>
        <w:t>) in the centre of the conductor loop (left) amounts to</w:t>
      </w:r>
    </w:p>
    <w:p w:rsidR="00CB018C" w:rsidRPr="00EE5CE4" w:rsidRDefault="00CB018C" w:rsidP="00A13A17">
      <w:pPr>
        <w:pStyle w:val="Block"/>
        <w:spacing w:line="200" w:lineRule="exact"/>
        <w:rPr>
          <w:lang w:val="en-GB"/>
        </w:rPr>
      </w:pPr>
    </w:p>
    <w:p w:rsidR="008735A4" w:rsidRPr="00EE5CE4" w:rsidRDefault="008735A4" w:rsidP="008735A4">
      <w:pPr>
        <w:pStyle w:val="Formel"/>
        <w:rPr>
          <w:lang w:val="en-GB"/>
        </w:rPr>
      </w:pPr>
      <w:r w:rsidRPr="00EE5CE4">
        <w:rPr>
          <w:position w:val="-30"/>
          <w:lang w:val="en-GB"/>
        </w:rPr>
        <w:object w:dxaOrig="1420" w:dyaOrig="680">
          <v:shape id="_x0000_i1034" type="#_x0000_t75" style="width:1in;height:33.5pt" o:ole="">
            <v:imagedata r:id="rId36" o:title=""/>
          </v:shape>
          <o:OLEObject Type="Embed" ProgID="Equation.DSMT4" ShapeID="_x0000_i1034" DrawAspect="Content" ObjectID="_1748864410" r:id="rId37"/>
        </w:object>
      </w:r>
      <w:r w:rsidRPr="00EE5CE4">
        <w:rPr>
          <w:lang w:val="en-GB"/>
        </w:rPr>
        <w:t xml:space="preserve">  </w: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(11)</w:t>
      </w:r>
    </w:p>
    <w:p w:rsidR="00CB018C" w:rsidRPr="00EE5CE4" w:rsidRDefault="00CB018C" w:rsidP="00A13A17">
      <w:pPr>
        <w:pStyle w:val="Block"/>
        <w:spacing w:line="200" w:lineRule="exact"/>
        <w:rPr>
          <w:lang w:val="en-GB"/>
        </w:rPr>
      </w:pPr>
    </w:p>
    <w:p w:rsidR="00CB018C" w:rsidRPr="00EE5CE4" w:rsidRDefault="00CD493E">
      <w:pPr>
        <w:pStyle w:val="Fortsetzung"/>
        <w:rPr>
          <w:lang w:val="en-GB"/>
        </w:rPr>
      </w:pPr>
      <w:r w:rsidRPr="00EE5CE4">
        <w:rPr>
          <w:b/>
          <w:lang w:val="en-GB"/>
        </w:rPr>
        <w:t>e</w:t>
      </w:r>
      <w:r w:rsidRPr="00EE5CE4">
        <w:rPr>
          <w:b/>
          <w:position w:val="-4"/>
          <w:sz w:val="18"/>
          <w:lang w:val="en-GB"/>
        </w:rPr>
        <w:t>r</w:t>
      </w:r>
      <w:r w:rsidRPr="00EE5CE4">
        <w:rPr>
          <w:lang w:val="en-GB"/>
        </w:rPr>
        <w:t xml:space="preserve"> is the unit-vector. The negative sign results from the definition of the field-strength as difference between zero-potential (r=</w:t>
      </w:r>
      <w:r w:rsidRPr="00EE5CE4">
        <w:rPr>
          <w:rFonts w:ascii="Symbol" w:hAnsi="Symbol"/>
          <w:lang w:val="en-GB"/>
        </w:rPr>
        <w:t></w:t>
      </w:r>
      <w:r w:rsidRPr="00EE5CE4">
        <w:rPr>
          <w:lang w:val="en-GB"/>
        </w:rPr>
        <w:t xml:space="preserve">) and potential in the distance R. </w:t>
      </w:r>
      <w:r w:rsidR="00C36110" w:rsidRPr="00EE5CE4">
        <w:rPr>
          <w:lang w:val="en-GB"/>
        </w:rPr>
        <w:t>The</w:t>
      </w:r>
      <w:r w:rsidRPr="00EE5CE4">
        <w:rPr>
          <w:lang w:val="en-GB"/>
        </w:rPr>
        <w:t xml:space="preserve"> field-strength-share of a current-element i</w:t>
      </w:r>
      <w:r w:rsidR="0069349B" w:rsidRPr="00EE5CE4">
        <w:rPr>
          <w:vertAlign w:val="subscript"/>
          <w:lang w:val="en-GB"/>
        </w:rPr>
        <w:t>0</w:t>
      </w:r>
      <w:r w:rsidRPr="00EE5CE4">
        <w:rPr>
          <w:lang w:val="en-GB"/>
        </w:rPr>
        <w:t xml:space="preserve">ds in the distance r of the </w:t>
      </w:r>
      <w:r w:rsidR="003252C2" w:rsidRPr="00EE5CE4">
        <w:rPr>
          <w:lang w:val="en-GB"/>
        </w:rPr>
        <w:t>c</w:t>
      </w:r>
      <w:r w:rsidRPr="00EE5CE4">
        <w:rPr>
          <w:lang w:val="en-GB"/>
        </w:rPr>
        <w:t>entre (</w:t>
      </w:r>
      <w:r w:rsidR="00FB11C1" w:rsidRPr="00EE5CE4">
        <w:rPr>
          <w:lang w:val="en-GB"/>
        </w:rPr>
        <w:t>Figure 3</w:t>
      </w:r>
      <w:r w:rsidRPr="00EE5CE4">
        <w:rPr>
          <w:lang w:val="en-GB"/>
        </w:rPr>
        <w:t xml:space="preserve">) calculates according to </w:t>
      </w:r>
      <w:r w:rsidR="003B3689" w:rsidRPr="00EE5CE4">
        <w:rPr>
          <w:sz w:val="22"/>
          <w:lang w:val="en-GB"/>
        </w:rPr>
        <w:t>[</w:t>
      </w:r>
      <w:r w:rsidRPr="00EE5CE4">
        <w:rPr>
          <w:lang w:val="en-GB"/>
        </w:rPr>
        <w:t>20</w:t>
      </w:r>
      <w:r w:rsidR="003B3689" w:rsidRPr="00EE5CE4">
        <w:rPr>
          <w:sz w:val="22"/>
          <w:lang w:val="en-GB"/>
        </w:rPr>
        <w:t>]</w:t>
      </w:r>
      <w:r w:rsidRPr="00EE5CE4">
        <w:rPr>
          <w:lang w:val="en-GB"/>
        </w:rPr>
        <w:t xml:space="preserve"> </w:t>
      </w:r>
      <w:r w:rsidR="00C36110" w:rsidRPr="00EE5CE4">
        <w:rPr>
          <w:lang w:val="en-GB"/>
        </w:rPr>
        <w:t>as follows</w:t>
      </w:r>
    </w:p>
    <w:p w:rsidR="00CB018C" w:rsidRPr="00EE5CE4" w:rsidRDefault="00CB018C" w:rsidP="00A13A17">
      <w:pPr>
        <w:pStyle w:val="Block"/>
        <w:spacing w:line="200" w:lineRule="exact"/>
        <w:rPr>
          <w:lang w:val="en-GB"/>
        </w:rPr>
      </w:pPr>
    </w:p>
    <w:p w:rsidR="0062380F" w:rsidRPr="00EE5CE4" w:rsidRDefault="007D38A3" w:rsidP="0062380F">
      <w:pPr>
        <w:pStyle w:val="Formel"/>
        <w:rPr>
          <w:lang w:val="en-GB"/>
        </w:rPr>
      </w:pPr>
      <w:r w:rsidRPr="00EE5CE4">
        <w:rPr>
          <w:position w:val="-30"/>
          <w:lang w:val="en-GB"/>
        </w:rPr>
        <w:object w:dxaOrig="3700" w:dyaOrig="680">
          <v:shape id="_x0000_i1035" type="#_x0000_t75" style="width:185.75pt;height:33.5pt" o:ole="">
            <v:imagedata r:id="rId38" o:title=""/>
          </v:shape>
          <o:OLEObject Type="Embed" ProgID="Equation.DSMT4" ShapeID="_x0000_i1035" DrawAspect="Content" ObjectID="_1748864411" r:id="rId39"/>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 xml:space="preserve"> </w:t>
      </w:r>
      <w:r w:rsidR="00CD493E" w:rsidRPr="00EE5CE4">
        <w:rPr>
          <w:lang w:val="en-GB"/>
        </w:rPr>
        <w:tab/>
        <w:t>(12)</w:t>
      </w:r>
    </w:p>
    <w:p w:rsidR="00CB018C" w:rsidRPr="00EE5CE4" w:rsidRDefault="00CB018C" w:rsidP="00A13A17">
      <w:pPr>
        <w:pStyle w:val="Block"/>
        <w:spacing w:line="200" w:lineRule="exact"/>
        <w:rPr>
          <w:lang w:val="en-GB"/>
        </w:rPr>
      </w:pPr>
    </w:p>
    <w:p w:rsidR="00CB018C" w:rsidRPr="00EE5CE4" w:rsidRDefault="00CD493E" w:rsidP="00716CB6">
      <w:pPr>
        <w:pStyle w:val="Fortsetzung"/>
        <w:spacing w:line="245" w:lineRule="exact"/>
        <w:rPr>
          <w:lang w:val="en-GB"/>
        </w:rPr>
      </w:pPr>
      <w:r w:rsidRPr="00EE5CE4">
        <w:rPr>
          <w:lang w:val="en-GB"/>
        </w:rPr>
        <w:t>Here the potential in the distance r</w:t>
      </w:r>
      <w:r w:rsidR="0069349B" w:rsidRPr="00EE5CE4">
        <w:rPr>
          <w:vertAlign w:val="subscript"/>
          <w:lang w:val="en-GB"/>
        </w:rPr>
        <w:t>0</w:t>
      </w:r>
      <w:r w:rsidRPr="00EE5CE4">
        <w:rPr>
          <w:lang w:val="en-GB"/>
        </w:rPr>
        <w:t xml:space="preserve"> takes the place of the zero-potential. For the field-strength H</w:t>
      </w:r>
      <w:r w:rsidR="0069349B" w:rsidRPr="00EE5CE4">
        <w:rPr>
          <w:vertAlign w:val="subscript"/>
          <w:lang w:val="en-GB"/>
        </w:rPr>
        <w:t>0</w:t>
      </w:r>
      <w:r w:rsidRPr="00EE5CE4">
        <w:rPr>
          <w:lang w:val="en-GB"/>
        </w:rPr>
        <w:t xml:space="preserve"> in this point the following applies</w:t>
      </w:r>
    </w:p>
    <w:p w:rsidR="00CB018C" w:rsidRPr="00EE5CE4" w:rsidRDefault="00CB018C" w:rsidP="00A13A17">
      <w:pPr>
        <w:pStyle w:val="Block"/>
        <w:spacing w:line="200" w:lineRule="exact"/>
        <w:rPr>
          <w:lang w:val="en-GB"/>
        </w:rPr>
      </w:pPr>
    </w:p>
    <w:p w:rsidR="00071C16" w:rsidRPr="00EE5CE4" w:rsidRDefault="00071C16" w:rsidP="00071C16">
      <w:pPr>
        <w:pStyle w:val="Formel"/>
        <w:rPr>
          <w:lang w:val="en-GB"/>
        </w:rPr>
      </w:pPr>
      <w:r w:rsidRPr="00EE5CE4">
        <w:rPr>
          <w:position w:val="-30"/>
          <w:lang w:val="en-GB"/>
        </w:rPr>
        <w:object w:dxaOrig="3920" w:dyaOrig="680">
          <v:shape id="_x0000_i1036" type="#_x0000_t75" style="width:195.6pt;height:33.5pt" o:ole="">
            <v:imagedata r:id="rId40" o:title=""/>
          </v:shape>
          <o:OLEObject Type="Embed" ProgID="Equation.DSMT4" ShapeID="_x0000_i1036" DrawAspect="Content" ObjectID="_1748864412" r:id="rId41"/>
        </w:object>
      </w:r>
      <w:r w:rsidRPr="00EE5CE4">
        <w:rPr>
          <w:lang w:val="en-GB"/>
        </w:rPr>
        <w:t xml:space="preserve"> </w:t>
      </w:r>
      <w:r w:rsidRPr="00EE5CE4">
        <w:rPr>
          <w:lang w:val="en-GB"/>
        </w:rPr>
        <w:tab/>
      </w:r>
      <w:r w:rsidR="00E84D5C" w:rsidRPr="00EE5CE4">
        <w:rPr>
          <w:lang w:val="en-GB"/>
        </w:rPr>
        <w:tab/>
      </w:r>
      <w:r w:rsidR="00E84D5C" w:rsidRPr="00EE5CE4">
        <w:rPr>
          <w:lang w:val="en-GB"/>
        </w:rPr>
        <w:tab/>
      </w:r>
      <w:r w:rsidR="00CD493E" w:rsidRPr="00EE5CE4">
        <w:rPr>
          <w:lang w:val="en-GB"/>
        </w:rPr>
        <w:tab/>
      </w:r>
      <w:r w:rsidR="00CD493E" w:rsidRPr="00EE5CE4">
        <w:rPr>
          <w:lang w:val="en-GB"/>
        </w:rPr>
        <w:tab/>
      </w:r>
      <w:r w:rsidR="00CD493E" w:rsidRPr="00EE5CE4">
        <w:rPr>
          <w:lang w:val="en-GB"/>
        </w:rPr>
        <w:tab/>
        <w:t>(13)</w:t>
      </w:r>
    </w:p>
    <w:p w:rsidR="00CB018C" w:rsidRPr="00EE5CE4" w:rsidRDefault="00CB018C" w:rsidP="00A13A17">
      <w:pPr>
        <w:pStyle w:val="Block"/>
        <w:spacing w:line="200" w:lineRule="exact"/>
        <w:rPr>
          <w:lang w:val="en-GB"/>
        </w:rPr>
      </w:pPr>
    </w:p>
    <w:p w:rsidR="00CB018C" w:rsidRPr="00EE5CE4" w:rsidRDefault="00CD493E" w:rsidP="00716CB6">
      <w:pPr>
        <w:pStyle w:val="Fortsetzung"/>
        <w:spacing w:line="245" w:lineRule="exact"/>
        <w:rPr>
          <w:lang w:val="en-GB"/>
        </w:rPr>
      </w:pPr>
      <w:r w:rsidRPr="00EE5CE4">
        <w:rPr>
          <w:lang w:val="en-GB"/>
        </w:rPr>
        <w:t>To solve this integral, we better divide d</w:t>
      </w:r>
      <w:r w:rsidRPr="00EE5CE4">
        <w:rPr>
          <w:b/>
          <w:lang w:val="en-GB"/>
        </w:rPr>
        <w:t>H</w:t>
      </w:r>
      <w:r w:rsidRPr="00EE5CE4">
        <w:rPr>
          <w:lang w:val="en-GB"/>
        </w:rPr>
        <w:t xml:space="preserve"> into the two shares </w:t>
      </w:r>
      <w:r w:rsidRPr="00EE5CE4">
        <w:rPr>
          <w:b/>
          <w:lang w:val="en-GB"/>
        </w:rPr>
        <w:t>H</w:t>
      </w:r>
      <w:r w:rsidR="00902FBF" w:rsidRPr="00EE5CE4">
        <w:rPr>
          <w:b/>
          <w:vertAlign w:val="subscript"/>
          <w:lang w:val="en-GB"/>
        </w:rPr>
        <w:t>1</w:t>
      </w:r>
      <w:r w:rsidRPr="00EE5CE4">
        <w:rPr>
          <w:position w:val="-4"/>
          <w:sz w:val="20"/>
          <w:lang w:val="en-GB"/>
        </w:rPr>
        <w:t xml:space="preserve"> </w:t>
      </w:r>
      <w:r w:rsidRPr="00EE5CE4">
        <w:rPr>
          <w:lang w:val="en-GB"/>
        </w:rPr>
        <w:t xml:space="preserve">(right) and </w:t>
      </w:r>
      <w:r w:rsidRPr="00EE5CE4">
        <w:rPr>
          <w:b/>
          <w:lang w:val="en-GB"/>
        </w:rPr>
        <w:t>H</w:t>
      </w:r>
      <w:r w:rsidR="00902FBF" w:rsidRPr="00EE5CE4">
        <w:rPr>
          <w:b/>
          <w:vertAlign w:val="subscript"/>
          <w:lang w:val="en-GB"/>
        </w:rPr>
        <w:t>2</w:t>
      </w:r>
      <w:r w:rsidRPr="00EE5CE4">
        <w:rPr>
          <w:lang w:val="en-GB"/>
        </w:rPr>
        <w:t xml:space="preserve"> (left), d</w:t>
      </w:r>
      <w:r w:rsidRPr="00EE5CE4">
        <w:rPr>
          <w:b/>
          <w:lang w:val="en-GB"/>
        </w:rPr>
        <w:t>H</w:t>
      </w:r>
      <w:r w:rsidRPr="00EE5CE4">
        <w:rPr>
          <w:lang w:val="en-GB"/>
        </w:rPr>
        <w:t xml:space="preserve"> results from the sum of both shares then. The integration-limits lie at 0 and </w:t>
      </w:r>
      <w:r w:rsidRPr="00EE5CE4">
        <w:rPr>
          <w:rFonts w:ascii="Symbol" w:hAnsi="Symbol"/>
          <w:lang w:val="en-GB"/>
        </w:rPr>
        <w:t></w:t>
      </w:r>
      <w:r w:rsidRPr="00EE5CE4">
        <w:rPr>
          <w:lang w:val="en-GB"/>
        </w:rPr>
        <w:t>.</w:t>
      </w:r>
    </w:p>
    <w:p w:rsidR="00CB018C" w:rsidRPr="00EE5CE4" w:rsidRDefault="00CB018C" w:rsidP="00A13A17">
      <w:pPr>
        <w:pStyle w:val="Block"/>
        <w:spacing w:line="200" w:lineRule="exact"/>
        <w:rPr>
          <w:lang w:val="en-GB"/>
        </w:rPr>
      </w:pPr>
    </w:p>
    <w:p w:rsidR="00036D16" w:rsidRPr="00EE5CE4" w:rsidRDefault="00036D16" w:rsidP="00036D16">
      <w:pPr>
        <w:pStyle w:val="Formel"/>
        <w:rPr>
          <w:lang w:val="en-GB"/>
        </w:rPr>
      </w:pPr>
      <w:r w:rsidRPr="00EE5CE4">
        <w:rPr>
          <w:position w:val="-40"/>
          <w:lang w:val="en-GB"/>
        </w:rPr>
        <w:object w:dxaOrig="4800" w:dyaOrig="920">
          <v:shape id="_x0000_i1037" type="#_x0000_t75" style="width:240pt;height:43.05pt" o:ole="">
            <v:imagedata r:id="rId42" o:title=""/>
          </v:shape>
          <o:OLEObject Type="Embed" ProgID="Equation.DSMT4" ShapeID="_x0000_i1037" DrawAspect="Content" ObjectID="_1748864413" r:id="rId43"/>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(14)</w:t>
      </w:r>
    </w:p>
    <w:p w:rsidR="00CB018C" w:rsidRPr="00EE5CE4" w:rsidRDefault="00CB018C" w:rsidP="00A13A17">
      <w:pPr>
        <w:pStyle w:val="Block"/>
        <w:spacing w:line="200" w:lineRule="exact"/>
        <w:rPr>
          <w:lang w:val="en-GB"/>
        </w:rPr>
      </w:pPr>
    </w:p>
    <w:p w:rsidR="00CB018C" w:rsidRPr="00EE5CE4" w:rsidRDefault="0045125A" w:rsidP="00716CB6">
      <w:pPr>
        <w:pStyle w:val="Fortsetzung"/>
        <w:spacing w:line="245" w:lineRule="exact"/>
        <w:rPr>
          <w:lang w:val="en-GB"/>
        </w:rPr>
      </w:pPr>
      <w:r w:rsidRPr="00EE5CE4">
        <w:rPr>
          <w:lang w:val="en-GB"/>
        </w:rPr>
        <w:t xml:space="preserve">Then in the </w:t>
      </w:r>
      <w:r w:rsidR="007C6E34" w:rsidRPr="00EE5CE4">
        <w:rPr>
          <w:lang w:val="en-GB"/>
        </w:rPr>
        <w:t>centre</w:t>
      </w:r>
      <w:r w:rsidRPr="00EE5CE4">
        <w:rPr>
          <w:lang w:val="en-GB"/>
        </w:rPr>
        <w:t xml:space="preserve"> the field strength prevails</w:t>
      </w:r>
      <w:r w:rsidR="00CD493E" w:rsidRPr="00EE5CE4">
        <w:rPr>
          <w:lang w:val="en-GB"/>
        </w:rPr>
        <w:t xml:space="preserve"> </w:t>
      </w:r>
      <w:r w:rsidRPr="00EE5CE4">
        <w:rPr>
          <w:lang w:val="en-GB"/>
        </w:rPr>
        <w:t>denoted in (11)</w:t>
      </w:r>
      <w:r w:rsidR="00CD493E" w:rsidRPr="00EE5CE4">
        <w:rPr>
          <w:lang w:val="en-GB"/>
        </w:rPr>
        <w:t xml:space="preserve">. </w:t>
      </w:r>
      <w:r w:rsidRPr="00EE5CE4">
        <w:rPr>
          <w:lang w:val="en-GB"/>
        </w:rPr>
        <w:t xml:space="preserve">That value is related to one isolated, single </w:t>
      </w:r>
      <w:r w:rsidR="00CD493E" w:rsidRPr="00EE5CE4">
        <w:rPr>
          <w:lang w:val="en-GB"/>
        </w:rPr>
        <w:t>MLE</w:t>
      </w:r>
      <w:r w:rsidR="007E2DC0" w:rsidRPr="00EE5CE4">
        <w:rPr>
          <w:lang w:val="en-GB"/>
        </w:rPr>
        <w:t xml:space="preserve"> only</w:t>
      </w:r>
      <w:r w:rsidR="00CD493E" w:rsidRPr="00EE5CE4">
        <w:rPr>
          <w:lang w:val="en-GB"/>
        </w:rPr>
        <w:t xml:space="preserve">. </w:t>
      </w:r>
      <w:r w:rsidR="007E2DC0" w:rsidRPr="00EE5CE4">
        <w:rPr>
          <w:lang w:val="en-GB"/>
        </w:rPr>
        <w:t>In order to determine the real field strength</w:t>
      </w:r>
      <w:r w:rsidR="00CD493E" w:rsidRPr="00EE5CE4">
        <w:rPr>
          <w:lang w:val="en-GB"/>
        </w:rPr>
        <w:t xml:space="preserve">, </w:t>
      </w:r>
      <w:r w:rsidR="007E2DC0" w:rsidRPr="00EE5CE4">
        <w:rPr>
          <w:lang w:val="en-GB"/>
        </w:rPr>
        <w:t>we must consider the adja</w:t>
      </w:r>
      <w:r w:rsidR="00683030" w:rsidRPr="00EE5CE4">
        <w:rPr>
          <w:lang w:val="en-GB"/>
        </w:rPr>
        <w:t>cent line elements additively</w:t>
      </w:r>
      <w:r w:rsidR="007E2DC0" w:rsidRPr="00EE5CE4">
        <w:rPr>
          <w:lang w:val="en-GB"/>
        </w:rPr>
        <w:t>.</w:t>
      </w:r>
      <w:r w:rsidR="00CD493E" w:rsidRPr="00EE5CE4">
        <w:rPr>
          <w:lang w:val="en-GB"/>
        </w:rPr>
        <w:t xml:space="preserve"> </w:t>
      </w:r>
      <w:r w:rsidR="00C36110" w:rsidRPr="00EE5CE4">
        <w:rPr>
          <w:lang w:val="en-GB"/>
        </w:rPr>
        <w:t>Let</w:t>
      </w:r>
      <w:r w:rsidR="00CA42CC">
        <w:rPr>
          <w:lang w:val="en-GB"/>
        </w:rPr>
        <w:t>’</w:t>
      </w:r>
      <w:r w:rsidR="00C36110" w:rsidRPr="00EE5CE4">
        <w:rPr>
          <w:lang w:val="en-GB"/>
        </w:rPr>
        <w:t>s have a look to the</w:t>
      </w:r>
      <w:r w:rsidR="00CD493E" w:rsidRPr="00EE5CE4">
        <w:rPr>
          <w:lang w:val="en-GB"/>
        </w:rPr>
        <w:t xml:space="preserve"> </w:t>
      </w:r>
      <w:r w:rsidR="00C36110" w:rsidRPr="00EE5CE4">
        <w:rPr>
          <w:lang w:val="en-GB"/>
        </w:rPr>
        <w:t>effect of</w:t>
      </w:r>
      <w:r w:rsidR="00CD493E" w:rsidRPr="00EE5CE4">
        <w:rPr>
          <w:lang w:val="en-GB"/>
        </w:rPr>
        <w:t xml:space="preserve"> </w:t>
      </w:r>
      <w:r w:rsidR="00C36110" w:rsidRPr="00EE5CE4">
        <w:rPr>
          <w:i/>
          <w:lang w:val="en-GB"/>
        </w:rPr>
        <w:t>one</w:t>
      </w:r>
      <w:r w:rsidR="00CD493E" w:rsidRPr="00EE5CE4">
        <w:rPr>
          <w:lang w:val="en-GB"/>
        </w:rPr>
        <w:t xml:space="preserve"> </w:t>
      </w:r>
      <w:r w:rsidR="00C36110" w:rsidRPr="00EE5CE4">
        <w:rPr>
          <w:lang w:val="en-GB"/>
        </w:rPr>
        <w:t>adjacent</w:t>
      </w:r>
      <w:r w:rsidR="00CD493E" w:rsidRPr="00EE5CE4">
        <w:rPr>
          <w:lang w:val="en-GB"/>
        </w:rPr>
        <w:t xml:space="preserve"> MLE (</w:t>
      </w:r>
      <w:r w:rsidR="00FB11C1" w:rsidRPr="00EE5CE4">
        <w:rPr>
          <w:lang w:val="en-GB"/>
        </w:rPr>
        <w:t>Figure 3</w:t>
      </w:r>
      <w:r w:rsidR="00CD493E" w:rsidRPr="00EE5CE4">
        <w:rPr>
          <w:lang w:val="en-GB"/>
        </w:rPr>
        <w:t xml:space="preserve"> </w:t>
      </w:r>
      <w:r w:rsidR="00C36110" w:rsidRPr="00EE5CE4">
        <w:rPr>
          <w:lang w:val="en-GB"/>
        </w:rPr>
        <w:t>right</w:t>
      </w:r>
      <w:r w:rsidR="00CD493E" w:rsidRPr="00EE5CE4">
        <w:rPr>
          <w:lang w:val="en-GB"/>
        </w:rPr>
        <w:t>) in x-</w:t>
      </w:r>
      <w:r w:rsidR="00C36110" w:rsidRPr="00EE5CE4">
        <w:rPr>
          <w:lang w:val="en-GB"/>
        </w:rPr>
        <w:t>direction</w:t>
      </w:r>
      <w:r w:rsidR="00CD493E" w:rsidRPr="00EE5CE4">
        <w:rPr>
          <w:lang w:val="en-GB"/>
        </w:rPr>
        <w:t xml:space="preserve">. </w:t>
      </w:r>
      <w:r w:rsidR="00C36110" w:rsidRPr="00EE5CE4">
        <w:rPr>
          <w:lang w:val="en-GB"/>
        </w:rPr>
        <w:t>To that purpose we can transform</w:t>
      </w:r>
      <w:r w:rsidR="00CD493E" w:rsidRPr="00EE5CE4">
        <w:rPr>
          <w:lang w:val="en-GB"/>
        </w:rPr>
        <w:t xml:space="preserve"> </w:t>
      </w:r>
      <w:r w:rsidR="00C36110" w:rsidRPr="00EE5CE4">
        <w:rPr>
          <w:lang w:val="en-GB"/>
        </w:rPr>
        <w:t>expression</w:t>
      </w:r>
      <w:r w:rsidR="00CD493E" w:rsidRPr="00EE5CE4">
        <w:rPr>
          <w:lang w:val="en-GB"/>
        </w:rPr>
        <w:t xml:space="preserve"> (14) </w:t>
      </w:r>
      <w:r w:rsidR="00C36110" w:rsidRPr="00EE5CE4">
        <w:rPr>
          <w:lang w:val="en-GB"/>
        </w:rPr>
        <w:t>in the following manner</w:t>
      </w:r>
      <w:r w:rsidR="00CD493E" w:rsidRPr="00EE5CE4">
        <w:rPr>
          <w:lang w:val="en-GB"/>
        </w:rPr>
        <w:t>:</w:t>
      </w:r>
    </w:p>
    <w:p w:rsidR="00CB018C" w:rsidRPr="00EE5CE4" w:rsidRDefault="00CB018C" w:rsidP="00A13A17">
      <w:pPr>
        <w:pStyle w:val="Block"/>
        <w:spacing w:line="200" w:lineRule="exact"/>
        <w:rPr>
          <w:lang w:val="en-GB"/>
        </w:rPr>
      </w:pPr>
    </w:p>
    <w:p w:rsidR="00716CB6" w:rsidRPr="00EE5CE4" w:rsidRDefault="00716CB6" w:rsidP="00716CB6">
      <w:pPr>
        <w:pStyle w:val="Formel"/>
        <w:rPr>
          <w:lang w:val="en-GB"/>
        </w:rPr>
      </w:pPr>
      <w:r w:rsidRPr="00EE5CE4">
        <w:rPr>
          <w:position w:val="-40"/>
          <w:lang w:val="en-GB"/>
        </w:rPr>
        <w:object w:dxaOrig="7400" w:dyaOrig="920">
          <v:shape id="_x0000_i1038" type="#_x0000_t75" style="width:368.15pt;height:43.05pt" o:ole="">
            <v:imagedata r:id="rId44" o:title=""/>
          </v:shape>
          <o:OLEObject Type="Embed" ProgID="Equation.DSMT4" ShapeID="_x0000_i1038" DrawAspect="Content" ObjectID="_1748864414" r:id="rId45"/>
        </w:object>
      </w:r>
      <w:r w:rsidRPr="00EE5CE4">
        <w:rPr>
          <w:lang w:val="en-GB"/>
        </w:rPr>
        <w:t xml:space="preserve">  </w:t>
      </w:r>
      <w:r w:rsidR="00C36110" w:rsidRPr="00EE5CE4">
        <w:rPr>
          <w:lang w:val="en-GB"/>
        </w:rPr>
        <w:tab/>
        <w:t>(15)</w:t>
      </w:r>
    </w:p>
    <w:p w:rsidR="00CB018C" w:rsidRPr="00EE5CE4" w:rsidRDefault="00A13A17" w:rsidP="00A13A17">
      <w:pPr>
        <w:pStyle w:val="Block"/>
        <w:tabs>
          <w:tab w:val="left" w:pos="1675"/>
        </w:tabs>
        <w:spacing w:line="200" w:lineRule="exact"/>
        <w:rPr>
          <w:lang w:val="en-GB"/>
        </w:rPr>
      </w:pPr>
      <w:r>
        <w:rPr>
          <w:lang w:val="en-GB"/>
        </w:rPr>
        <w:tab/>
      </w:r>
    </w:p>
    <w:p w:rsidR="00716CB6" w:rsidRPr="00EE5CE4" w:rsidRDefault="00CD493E" w:rsidP="00A13A17">
      <w:pPr>
        <w:pStyle w:val="Block"/>
        <w:spacing w:line="245" w:lineRule="exact"/>
        <w:rPr>
          <w:lang w:val="en-GB"/>
        </w:rPr>
      </w:pPr>
      <w:r w:rsidRPr="00EE5CE4">
        <w:rPr>
          <w:lang w:val="en-GB"/>
        </w:rPr>
        <w:t xml:space="preserve">Since the </w:t>
      </w:r>
      <w:r w:rsidR="00A13A17">
        <w:rPr>
          <w:lang w:val="en-GB"/>
        </w:rPr>
        <w:t>individual</w:t>
      </w:r>
      <w:r w:rsidRPr="00EE5CE4">
        <w:rPr>
          <w:lang w:val="en-GB"/>
        </w:rPr>
        <w:t xml:space="preserve"> line-elements are arranged in a cubic-</w:t>
      </w:r>
      <w:r w:rsidR="00F50B8A" w:rsidRPr="00EE5CE4">
        <w:rPr>
          <w:lang w:val="en-GB"/>
        </w:rPr>
        <w:t>face-</w:t>
      </w:r>
      <w:r w:rsidR="00546D31" w:rsidRPr="00EE5CE4">
        <w:rPr>
          <w:lang w:val="en-GB"/>
        </w:rPr>
        <w:t>centred</w:t>
      </w:r>
      <w:r w:rsidRPr="00EE5CE4">
        <w:rPr>
          <w:lang w:val="en-GB"/>
        </w:rPr>
        <w:t xml:space="preserve"> space-lattice (</w:t>
      </w:r>
      <w:r w:rsidR="00FB11C1" w:rsidRPr="00EE5CE4">
        <w:rPr>
          <w:lang w:val="en-GB"/>
        </w:rPr>
        <w:t>Figure 1</w:t>
      </w:r>
      <w:r w:rsidRPr="00EE5CE4">
        <w:rPr>
          <w:lang w:val="en-GB"/>
        </w:rPr>
        <w:t xml:space="preserve">), </w:t>
      </w:r>
      <w:r w:rsidR="00A13A17" w:rsidRPr="00EE5CE4">
        <w:rPr>
          <w:lang w:val="en-GB"/>
        </w:rPr>
        <w:t xml:space="preserve">in fact </w:t>
      </w:r>
      <w:r w:rsidRPr="00EE5CE4">
        <w:rPr>
          <w:lang w:val="en-GB"/>
        </w:rPr>
        <w:t xml:space="preserve">altogether four line-elements along a field-line in the manner </w:t>
      </w:r>
      <w:r w:rsidR="00CF6B2C" w:rsidRPr="00EE5CE4">
        <w:rPr>
          <w:lang w:val="en-GB"/>
        </w:rPr>
        <w:t>depicted</w:t>
      </w:r>
      <w:r w:rsidRPr="00EE5CE4">
        <w:rPr>
          <w:lang w:val="en-GB"/>
        </w:rPr>
        <w:t xml:space="preserve"> in </w:t>
      </w:r>
      <w:r w:rsidR="00FB11C1" w:rsidRPr="00EE5CE4">
        <w:rPr>
          <w:lang w:val="en-GB"/>
        </w:rPr>
        <w:t>Figure 4</w:t>
      </w:r>
      <w:r w:rsidRPr="00EE5CE4">
        <w:rPr>
          <w:lang w:val="en-GB"/>
        </w:rPr>
        <w:t xml:space="preserve">. On this occasion, I already have jumped in ahead of coming findings by figuring the single tracks not as circles but as eight-shaped graph (eight-curve). This is necessary in order to figure the phase-relations. So far, we have considered even only one special-case, namely that one, at which q and </w:t>
      </w:r>
      <w:r w:rsidRPr="00EE5CE4">
        <w:rPr>
          <w:b/>
          <w:lang w:val="en-GB"/>
        </w:rPr>
        <w:t>H</w:t>
      </w:r>
      <w:r w:rsidRPr="00EE5CE4">
        <w:rPr>
          <w:lang w:val="en-GB"/>
        </w:rPr>
        <w:t xml:space="preserve"> have its effective-values. </w:t>
      </w:r>
    </w:p>
    <w:p w:rsidR="007764FB" w:rsidRDefault="00716CB6" w:rsidP="00716CB6">
      <w:pPr>
        <w:pStyle w:val="Fortsetzung"/>
        <w:spacing w:line="245" w:lineRule="exact"/>
        <w:rPr>
          <w:lang w:val="en-GB"/>
        </w:rPr>
      </w:pPr>
      <w:r w:rsidRPr="00EE5CE4">
        <w:rPr>
          <w:lang w:val="en-GB"/>
        </w:rPr>
        <w:lastRenderedPageBreak/>
        <w:t>We</w:t>
      </w:r>
      <w:r w:rsidR="00CD493E" w:rsidRPr="00EE5CE4">
        <w:rPr>
          <w:lang w:val="en-GB"/>
        </w:rPr>
        <w:t xml:space="preserve"> must </w:t>
      </w:r>
      <w:r w:rsidRPr="00EE5CE4">
        <w:rPr>
          <w:lang w:val="en-GB"/>
        </w:rPr>
        <w:t xml:space="preserve">however </w:t>
      </w:r>
      <w:r w:rsidR="00CD493E" w:rsidRPr="00EE5CE4">
        <w:rPr>
          <w:lang w:val="en-GB"/>
        </w:rPr>
        <w:t>assume that it is about an oscillatable system overall (L and C) and there the single values will vary after an approximately sine-shaped function. A track-graph with a positive charge at</w:t>
      </w:r>
      <w:r w:rsidR="007764FB" w:rsidRPr="00EE5CE4">
        <w:rPr>
          <w:lang w:val="en-GB"/>
        </w:rPr>
        <w:t xml:space="preserve"> </w:t>
      </w:r>
      <w:r w:rsidR="00CD493E" w:rsidRPr="00EE5CE4">
        <w:rPr>
          <w:lang w:val="en-GB"/>
        </w:rPr>
        <w:t>one end and a negative charge at the other end however figures a dipole, tha</w:t>
      </w:r>
      <w:r w:rsidR="00BC6A04" w:rsidRPr="00EE5CE4">
        <w:rPr>
          <w:lang w:val="en-GB"/>
        </w:rPr>
        <w:t xml:space="preserve">t lines up </w:t>
      </w:r>
      <w:r w:rsidR="00E005A8" w:rsidRPr="00EE5CE4">
        <w:rPr>
          <w:lang w:val="en-GB"/>
        </w:rPr>
        <w:t xml:space="preserve">in space </w:t>
      </w:r>
      <w:r w:rsidR="00BC6A04" w:rsidRPr="00EE5CE4">
        <w:rPr>
          <w:lang w:val="en-GB"/>
        </w:rPr>
        <w:t>according to</w:t>
      </w:r>
      <w:r w:rsidR="00CD493E" w:rsidRPr="00EE5CE4">
        <w:rPr>
          <w:lang w:val="en-GB"/>
        </w:rPr>
        <w:t xml:space="preserve"> a certain mode (vector </w:t>
      </w:r>
      <w:bookmarkStart w:id="49" w:name="_Toc448634222"/>
      <w:bookmarkStart w:id="50" w:name="_Toc18324440"/>
      <w:r w:rsidR="007764FB" w:rsidRPr="00EE5CE4">
        <w:rPr>
          <w:b/>
          <w:lang w:val="en-GB"/>
        </w:rPr>
        <w:t>E</w:t>
      </w:r>
      <w:r w:rsidR="007764FB" w:rsidRPr="00EE5CE4">
        <w:rPr>
          <w:b/>
          <w:vertAlign w:val="subscript"/>
          <w:lang w:val="en-GB"/>
        </w:rPr>
        <w:t>0</w:t>
      </w:r>
      <w:r w:rsidR="007764FB" w:rsidRPr="00EE5CE4">
        <w:rPr>
          <w:lang w:val="en-GB"/>
        </w:rPr>
        <w:t>).</w:t>
      </w:r>
    </w:p>
    <w:p w:rsidR="00F86D80" w:rsidRPr="00EE5CE4" w:rsidRDefault="00F86D80" w:rsidP="00716CB6">
      <w:pPr>
        <w:pStyle w:val="Fortsetzung"/>
        <w:spacing w:line="245" w:lineRule="exact"/>
        <w:rPr>
          <w:lang w:val="en-GB"/>
        </w:rPr>
      </w:pPr>
    </w:p>
    <w:tbl>
      <w:tblPr>
        <w:tblStyle w:val="Tabellenraster"/>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6"/>
        <w:gridCol w:w="6129"/>
      </w:tblGrid>
      <w:tr w:rsidR="006A6E76" w:rsidTr="006A6E76">
        <w:tc>
          <w:tcPr>
            <w:tcW w:w="2726" w:type="dxa"/>
          </w:tcPr>
          <w:p w:rsidR="006A6E76" w:rsidRDefault="006A6E76" w:rsidP="00347ED4">
            <w:pPr>
              <w:pStyle w:val="Bildunt"/>
            </w:pPr>
            <w:bookmarkStart w:id="51" w:name="_Toc15995195"/>
            <w:bookmarkStart w:id="52" w:name="_Toc517793160"/>
            <w:bookmarkStart w:id="53" w:name="_Toc70090060"/>
            <w:bookmarkStart w:id="54" w:name="_Toc101693400"/>
            <w:bookmarkStart w:id="55" w:name="_Toc71741429"/>
          </w:p>
          <w:p w:rsidR="006A6E76" w:rsidRDefault="006A6E76" w:rsidP="00347ED4">
            <w:pPr>
              <w:pStyle w:val="Bildunt"/>
            </w:pPr>
          </w:p>
          <w:p w:rsidR="006A6E76" w:rsidRDefault="006A6E76" w:rsidP="00347ED4">
            <w:pPr>
              <w:pStyle w:val="Bildunt"/>
              <w:ind w:left="40"/>
            </w:pPr>
          </w:p>
          <w:p w:rsidR="006A6E76" w:rsidRDefault="006A6E76" w:rsidP="00347ED4">
            <w:pPr>
              <w:pStyle w:val="Bildunt"/>
              <w:ind w:left="40"/>
            </w:pPr>
          </w:p>
          <w:p w:rsidR="006A6E76" w:rsidRDefault="006A6E76" w:rsidP="00347ED4">
            <w:pPr>
              <w:pStyle w:val="Bildunt"/>
              <w:ind w:left="40"/>
            </w:pPr>
          </w:p>
          <w:p w:rsidR="006A6E76" w:rsidRDefault="006A6E76" w:rsidP="00347ED4">
            <w:pPr>
              <w:pStyle w:val="Bildunt"/>
              <w:ind w:left="40"/>
            </w:pPr>
          </w:p>
          <w:p w:rsidR="006A6E76" w:rsidRDefault="006A6E76" w:rsidP="00347ED4">
            <w:pPr>
              <w:pStyle w:val="Bildunt"/>
              <w:ind w:left="40"/>
            </w:pPr>
          </w:p>
          <w:p w:rsidR="006A6E76" w:rsidRDefault="006A6E76" w:rsidP="00347ED4">
            <w:pPr>
              <w:pStyle w:val="Bildunt"/>
              <w:ind w:left="40"/>
            </w:pPr>
          </w:p>
          <w:p w:rsidR="006A6E76" w:rsidRDefault="006A6E76" w:rsidP="00347ED4">
            <w:pPr>
              <w:pStyle w:val="Bildunt"/>
              <w:ind w:left="40"/>
            </w:pPr>
          </w:p>
          <w:p w:rsidR="006A6E76" w:rsidRDefault="006A6E76" w:rsidP="00347ED4">
            <w:pPr>
              <w:pStyle w:val="Bildunt"/>
              <w:ind w:left="40"/>
            </w:pPr>
          </w:p>
          <w:p w:rsidR="006A6E76" w:rsidRDefault="006A6E76" w:rsidP="00347ED4">
            <w:pPr>
              <w:pStyle w:val="Bildunt"/>
              <w:ind w:left="40"/>
            </w:pPr>
          </w:p>
          <w:p w:rsidR="006A6E76" w:rsidRDefault="006A6E76" w:rsidP="00347ED4">
            <w:pPr>
              <w:pStyle w:val="Bildunt"/>
              <w:ind w:left="40"/>
            </w:pPr>
          </w:p>
          <w:p w:rsidR="006A6E76" w:rsidRDefault="006A6E76" w:rsidP="00347ED4">
            <w:pPr>
              <w:pStyle w:val="Bildunt"/>
              <w:ind w:left="40"/>
            </w:pPr>
          </w:p>
          <w:p w:rsidR="006A6E76" w:rsidRDefault="006A6E76" w:rsidP="00347ED4">
            <w:pPr>
              <w:pStyle w:val="Bildunt"/>
              <w:ind w:left="40"/>
            </w:pPr>
          </w:p>
          <w:p w:rsidR="006A6E76" w:rsidRDefault="006A6E76" w:rsidP="00347ED4">
            <w:pPr>
              <w:pStyle w:val="Bildunt"/>
              <w:ind w:left="40"/>
            </w:pPr>
          </w:p>
          <w:p w:rsidR="006A6E76" w:rsidRDefault="006A6E76" w:rsidP="006A6E76">
            <w:pPr>
              <w:pStyle w:val="Bildunt"/>
              <w:spacing w:line="80" w:lineRule="exact"/>
              <w:ind w:left="40"/>
            </w:pPr>
          </w:p>
          <w:p w:rsidR="006A6E76" w:rsidRDefault="006A6E76" w:rsidP="00347ED4">
            <w:pPr>
              <w:pStyle w:val="Bildunt"/>
              <w:ind w:left="40"/>
            </w:pPr>
          </w:p>
          <w:p w:rsidR="006A6E76" w:rsidRDefault="006A6E76" w:rsidP="00347ED4">
            <w:pPr>
              <w:pStyle w:val="Bildunt"/>
              <w:ind w:left="40"/>
            </w:pPr>
          </w:p>
          <w:bookmarkEnd w:id="51"/>
          <w:bookmarkEnd w:id="52"/>
          <w:bookmarkEnd w:id="53"/>
          <w:bookmarkEnd w:id="54"/>
          <w:p w:rsidR="006A6E76" w:rsidRDefault="006A6E76" w:rsidP="006A6E76">
            <w:pPr>
              <w:pStyle w:val="Bildunt"/>
            </w:pPr>
          </w:p>
          <w:p w:rsidR="006A6E76" w:rsidRDefault="006A6E76" w:rsidP="006A6E76">
            <w:pPr>
              <w:pStyle w:val="Bildunt"/>
            </w:pPr>
          </w:p>
          <w:p w:rsidR="006A6E76" w:rsidRPr="00EE5CE4" w:rsidRDefault="006A6E76" w:rsidP="006A6E76">
            <w:pPr>
              <w:pStyle w:val="Bildunt"/>
            </w:pPr>
            <w:r w:rsidRPr="00EE5CE4">
              <w:t>Figure 4</w:t>
            </w:r>
          </w:p>
          <w:p w:rsidR="006A6E76" w:rsidRPr="00EE5CE4" w:rsidRDefault="006A6E76" w:rsidP="006A6E76">
            <w:pPr>
              <w:pStyle w:val="Bildunt"/>
            </w:pPr>
            <w:bookmarkStart w:id="56" w:name="_Toc448634223"/>
            <w:bookmarkStart w:id="57" w:name="_Toc18324441"/>
            <w:bookmarkStart w:id="58" w:name="_Toc71741430"/>
            <w:r w:rsidRPr="00EE5CE4">
              <w:t>Collocation of the MLE</w:t>
            </w:r>
            <w:r>
              <w:t>’</w:t>
            </w:r>
            <w:r w:rsidRPr="00EE5CE4">
              <w:t>s at a field-line in x-direction</w:t>
            </w:r>
            <w:bookmarkEnd w:id="56"/>
            <w:bookmarkEnd w:id="57"/>
            <w:bookmarkEnd w:id="58"/>
            <w:r w:rsidRPr="00EE5CE4">
              <w:t xml:space="preserve"> </w:t>
            </w:r>
          </w:p>
          <w:p w:rsidR="006A6E76" w:rsidRPr="00EE5CE4" w:rsidRDefault="006A6E76" w:rsidP="006A6E76">
            <w:pPr>
              <w:pStyle w:val="Bildunt"/>
            </w:pPr>
            <w:bookmarkStart w:id="59" w:name="_Toc448634224"/>
            <w:bookmarkStart w:id="60" w:name="_Toc71741431"/>
            <w:r w:rsidRPr="00EE5CE4">
              <w:t>at a cubic face-centred lattice</w:t>
            </w:r>
            <w:bookmarkEnd w:id="59"/>
            <w:bookmarkEnd w:id="60"/>
          </w:p>
          <w:p w:rsidR="006A6E76" w:rsidRPr="00A359A7" w:rsidRDefault="006A6E76" w:rsidP="00347ED4">
            <w:pPr>
              <w:pStyle w:val="Bildunt"/>
              <w:ind w:left="40"/>
              <w:rPr>
                <w:noProof/>
              </w:rPr>
            </w:pPr>
          </w:p>
        </w:tc>
        <w:tc>
          <w:tcPr>
            <w:tcW w:w="6129" w:type="dxa"/>
          </w:tcPr>
          <w:p w:rsidR="006A6E76" w:rsidRDefault="006A6E76" w:rsidP="00347ED4">
            <w:pPr>
              <w:pStyle w:val="Fortsetzung"/>
              <w:keepNext/>
              <w:widowControl w:val="0"/>
              <w:spacing w:line="240" w:lineRule="atLeast"/>
              <w:ind w:right="0"/>
              <w:jc w:val="center"/>
            </w:pPr>
            <w:r w:rsidRPr="00A359A7">
              <w:rPr>
                <w:noProof/>
              </w:rPr>
              <w:drawing>
                <wp:inline distT="0" distB="0" distL="0" distR="0">
                  <wp:extent cx="3023367" cy="2657637"/>
                  <wp:effectExtent l="19050" t="0" r="5583" b="0"/>
                  <wp:docPr id="1320" name="Picture 48" descr="Bild 4 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SB.png"/>
                          <pic:cNvPicPr/>
                        </pic:nvPicPr>
                        <pic:blipFill>
                          <a:blip r:embed="rId46" cstate="print"/>
                          <a:stretch>
                            <a:fillRect/>
                          </a:stretch>
                        </pic:blipFill>
                        <pic:spPr>
                          <a:xfrm>
                            <a:off x="0" y="0"/>
                            <a:ext cx="3023367" cy="2657637"/>
                          </a:xfrm>
                          <a:prstGeom prst="rect">
                            <a:avLst/>
                          </a:prstGeom>
                        </pic:spPr>
                      </pic:pic>
                    </a:graphicData>
                  </a:graphic>
                </wp:inline>
              </w:drawing>
            </w:r>
          </w:p>
        </w:tc>
      </w:tr>
      <w:bookmarkEnd w:id="49"/>
      <w:bookmarkEnd w:id="50"/>
      <w:bookmarkEnd w:id="55"/>
    </w:tbl>
    <w:p w:rsidR="00CB018C" w:rsidRPr="00EE5CE4" w:rsidRDefault="00CB018C">
      <w:pPr>
        <w:pStyle w:val="Block"/>
        <w:rPr>
          <w:lang w:val="en-GB"/>
        </w:rPr>
      </w:pPr>
    </w:p>
    <w:p w:rsidR="00FA06CB" w:rsidRPr="00EE5CE4" w:rsidRDefault="00CD493E" w:rsidP="00FA06CB">
      <w:pPr>
        <w:pStyle w:val="Fortsetzung"/>
        <w:rPr>
          <w:vertAlign w:val="subscript"/>
          <w:lang w:val="en-GB"/>
        </w:rPr>
      </w:pPr>
      <w:r w:rsidRPr="00EE5CE4">
        <w:rPr>
          <w:lang w:val="en-GB"/>
        </w:rPr>
        <w:t>Let</w:t>
      </w:r>
      <w:r w:rsidR="00CA42CC">
        <w:rPr>
          <w:lang w:val="en-GB"/>
        </w:rPr>
        <w:t>’</w:t>
      </w:r>
      <w:r w:rsidRPr="00EE5CE4">
        <w:rPr>
          <w:lang w:val="en-GB"/>
        </w:rPr>
        <w:t xml:space="preserve">s look at </w:t>
      </w:r>
      <w:r w:rsidR="00FB11C1" w:rsidRPr="00EE5CE4">
        <w:rPr>
          <w:lang w:val="en-GB"/>
        </w:rPr>
        <w:t>Figure 4</w:t>
      </w:r>
      <w:r w:rsidRPr="00EE5CE4">
        <w:rPr>
          <w:lang w:val="en-GB"/>
        </w:rPr>
        <w:t xml:space="preserve"> now, so we first see the point A. This is the MLE, we</w:t>
      </w:r>
      <w:r w:rsidR="00A2295D" w:rsidRPr="00EE5CE4">
        <w:rPr>
          <w:lang w:val="en-GB"/>
        </w:rPr>
        <w:t xml:space="preserve"> are examining</w:t>
      </w:r>
      <w:r w:rsidRPr="00EE5CE4">
        <w:rPr>
          <w:lang w:val="en-GB"/>
        </w:rPr>
        <w:t xml:space="preserve">. </w:t>
      </w:r>
      <w:r w:rsidR="00A2295D" w:rsidRPr="00EE5CE4">
        <w:rPr>
          <w:lang w:val="en-GB"/>
        </w:rPr>
        <w:t>In the point</w:t>
      </w:r>
      <w:r w:rsidR="00FA06CB" w:rsidRPr="00EE5CE4">
        <w:rPr>
          <w:lang w:val="en-GB"/>
        </w:rPr>
        <w:t xml:space="preserve"> D </w:t>
      </w:r>
      <w:r w:rsidR="00A2295D" w:rsidRPr="00EE5CE4">
        <w:rPr>
          <w:lang w:val="en-GB"/>
        </w:rPr>
        <w:t>there is the second</w:t>
      </w:r>
      <w:r w:rsidR="00FA06CB" w:rsidRPr="00EE5CE4">
        <w:rPr>
          <w:lang w:val="en-GB"/>
        </w:rPr>
        <w:t xml:space="preserve"> MLE, </w:t>
      </w:r>
      <w:r w:rsidR="00A2295D" w:rsidRPr="00EE5CE4">
        <w:rPr>
          <w:lang w:val="en-GB"/>
        </w:rPr>
        <w:t>whose influence</w:t>
      </w:r>
      <w:r w:rsidR="00FA06CB" w:rsidRPr="00EE5CE4">
        <w:rPr>
          <w:lang w:val="en-GB"/>
        </w:rPr>
        <w:t xml:space="preserve"> </w:t>
      </w:r>
      <w:r w:rsidR="00A2295D" w:rsidRPr="00EE5CE4">
        <w:rPr>
          <w:lang w:val="en-GB"/>
        </w:rPr>
        <w:t>we have determined in</w:t>
      </w:r>
      <w:r w:rsidR="00FA06CB" w:rsidRPr="00EE5CE4">
        <w:rPr>
          <w:lang w:val="en-GB"/>
        </w:rPr>
        <w:t xml:space="preserve"> (15). </w:t>
      </w:r>
      <w:r w:rsidR="00A2295D" w:rsidRPr="00EE5CE4">
        <w:rPr>
          <w:lang w:val="en-GB"/>
        </w:rPr>
        <w:t xml:space="preserve">There is also a </w:t>
      </w:r>
      <w:r w:rsidR="005F7865" w:rsidRPr="00EE5CE4">
        <w:rPr>
          <w:lang w:val="en-GB"/>
        </w:rPr>
        <w:t>connection</w:t>
      </w:r>
      <w:r w:rsidR="00A2295D" w:rsidRPr="00EE5CE4">
        <w:rPr>
          <w:lang w:val="en-GB"/>
        </w:rPr>
        <w:t xml:space="preserve"> with the point</w:t>
      </w:r>
      <w:r w:rsidR="00FA06CB" w:rsidRPr="00EE5CE4">
        <w:rPr>
          <w:lang w:val="en-GB"/>
        </w:rPr>
        <w:t xml:space="preserve"> B. </w:t>
      </w:r>
      <w:r w:rsidR="00A2295D" w:rsidRPr="00EE5CE4">
        <w:rPr>
          <w:lang w:val="en-GB"/>
        </w:rPr>
        <w:t>The field line</w:t>
      </w:r>
      <w:r w:rsidR="00FA06CB" w:rsidRPr="00EE5CE4">
        <w:rPr>
          <w:lang w:val="en-GB"/>
        </w:rPr>
        <w:t xml:space="preserve"> </w:t>
      </w:r>
      <w:r w:rsidR="00A2295D" w:rsidRPr="00EE5CE4">
        <w:rPr>
          <w:lang w:val="en-GB"/>
        </w:rPr>
        <w:t>intersects th</w:t>
      </w:r>
      <w:r w:rsidR="002822EC" w:rsidRPr="00EE5CE4">
        <w:rPr>
          <w:lang w:val="en-GB"/>
        </w:rPr>
        <w:t>e two elements</w:t>
      </w:r>
      <w:r w:rsidR="00FA06CB" w:rsidRPr="00EE5CE4">
        <w:rPr>
          <w:lang w:val="en-GB"/>
        </w:rPr>
        <w:t xml:space="preserve"> C </w:t>
      </w:r>
      <w:r w:rsidR="002822EC" w:rsidRPr="00EE5CE4">
        <w:rPr>
          <w:lang w:val="en-GB"/>
        </w:rPr>
        <w:t xml:space="preserve">with an angle of </w:t>
      </w:r>
      <w:r w:rsidR="00FA06CB" w:rsidRPr="00EE5CE4">
        <w:rPr>
          <w:lang w:val="en-GB"/>
        </w:rPr>
        <w:t xml:space="preserve">0°, </w:t>
      </w:r>
      <w:r w:rsidR="002822EC" w:rsidRPr="00EE5CE4">
        <w:rPr>
          <w:lang w:val="en-GB"/>
        </w:rPr>
        <w:t>i.e. not at all</w:t>
      </w:r>
      <w:r w:rsidR="00FA06CB" w:rsidRPr="00EE5CE4">
        <w:rPr>
          <w:lang w:val="en-GB"/>
        </w:rPr>
        <w:t xml:space="preserve">, so </w:t>
      </w:r>
      <w:r w:rsidR="002822EC" w:rsidRPr="00EE5CE4">
        <w:rPr>
          <w:lang w:val="en-GB"/>
        </w:rPr>
        <w:t>that</w:t>
      </w:r>
      <w:r w:rsidR="00FA06CB" w:rsidRPr="00EE5CE4">
        <w:rPr>
          <w:lang w:val="en-GB"/>
        </w:rPr>
        <w:t xml:space="preserve"> </w:t>
      </w:r>
      <w:r w:rsidR="002822EC" w:rsidRPr="00EE5CE4">
        <w:rPr>
          <w:lang w:val="en-GB"/>
        </w:rPr>
        <w:t>it doesn</w:t>
      </w:r>
      <w:r w:rsidR="00CA42CC">
        <w:rPr>
          <w:lang w:val="en-GB"/>
        </w:rPr>
        <w:t>’</w:t>
      </w:r>
      <w:r w:rsidR="002822EC" w:rsidRPr="00EE5CE4">
        <w:rPr>
          <w:lang w:val="en-GB"/>
        </w:rPr>
        <w:t xml:space="preserve">t come into effect in </w:t>
      </w:r>
      <w:r w:rsidR="00FA06CB" w:rsidRPr="00EE5CE4">
        <w:rPr>
          <w:lang w:val="en-GB"/>
        </w:rPr>
        <w:t>x-</w:t>
      </w:r>
      <w:r w:rsidR="002822EC" w:rsidRPr="00EE5CE4">
        <w:rPr>
          <w:lang w:val="en-GB"/>
        </w:rPr>
        <w:t>direction</w:t>
      </w:r>
      <w:r w:rsidR="00FA06CB" w:rsidRPr="00EE5CE4">
        <w:rPr>
          <w:lang w:val="en-GB"/>
        </w:rPr>
        <w:t xml:space="preserve">. </w:t>
      </w:r>
      <w:r w:rsidR="00AC1C96" w:rsidRPr="00EE5CE4">
        <w:rPr>
          <w:lang w:val="en-GB"/>
        </w:rPr>
        <w:t>But with an interference</w:t>
      </w:r>
      <w:r w:rsidR="00FA06CB" w:rsidRPr="00EE5CE4">
        <w:rPr>
          <w:lang w:val="en-GB"/>
        </w:rPr>
        <w:t xml:space="preserve"> (</w:t>
      </w:r>
      <w:r w:rsidR="00AC1C96" w:rsidRPr="00EE5CE4">
        <w:rPr>
          <w:lang w:val="en-GB"/>
        </w:rPr>
        <w:t>e.g.</w:t>
      </w:r>
      <w:r w:rsidR="00FA06CB" w:rsidRPr="00EE5CE4">
        <w:rPr>
          <w:lang w:val="en-GB"/>
        </w:rPr>
        <w:t xml:space="preserve"> </w:t>
      </w:r>
      <w:r w:rsidR="00AC1C96" w:rsidRPr="00EE5CE4">
        <w:rPr>
          <w:lang w:val="en-GB"/>
        </w:rPr>
        <w:t>along the</w:t>
      </w:r>
      <w:r w:rsidR="00FA06CB" w:rsidRPr="00EE5CE4">
        <w:rPr>
          <w:lang w:val="en-GB"/>
        </w:rPr>
        <w:t xml:space="preserve"> z-</w:t>
      </w:r>
      <w:r w:rsidR="00AC1C96" w:rsidRPr="00EE5CE4">
        <w:rPr>
          <w:lang w:val="en-GB"/>
        </w:rPr>
        <w:t>axis</w:t>
      </w:r>
      <w:r w:rsidR="00FA06CB" w:rsidRPr="00EE5CE4">
        <w:rPr>
          <w:lang w:val="en-GB"/>
        </w:rPr>
        <w:t xml:space="preserve">) </w:t>
      </w:r>
      <w:r w:rsidR="00AC1C96" w:rsidRPr="00EE5CE4">
        <w:rPr>
          <w:lang w:val="en-GB"/>
        </w:rPr>
        <w:t>they can change their orientation such</w:t>
      </w:r>
      <w:r w:rsidR="00FA06CB" w:rsidRPr="00EE5CE4">
        <w:rPr>
          <w:lang w:val="en-GB"/>
        </w:rPr>
        <w:t xml:space="preserve">, </w:t>
      </w:r>
      <w:r w:rsidR="00AC1C96" w:rsidRPr="00EE5CE4">
        <w:rPr>
          <w:lang w:val="en-GB"/>
        </w:rPr>
        <w:t>that they come into effect too</w:t>
      </w:r>
      <w:r w:rsidR="00FA06CB" w:rsidRPr="00EE5CE4">
        <w:rPr>
          <w:lang w:val="en-GB"/>
        </w:rPr>
        <w:t xml:space="preserve"> </w:t>
      </w:r>
      <w:r w:rsidR="00AC1C96" w:rsidRPr="00EE5CE4">
        <w:rPr>
          <w:lang w:val="en-GB"/>
        </w:rPr>
        <w:t>or even take the place of A and B.</w:t>
      </w:r>
      <w:r w:rsidR="00FA06CB" w:rsidRPr="00EE5CE4">
        <w:rPr>
          <w:lang w:val="en-GB"/>
        </w:rPr>
        <w:t xml:space="preserve"> </w:t>
      </w:r>
      <w:r w:rsidR="00AC1C96" w:rsidRPr="00EE5CE4">
        <w:rPr>
          <w:lang w:val="en-GB"/>
        </w:rPr>
        <w:t>Then the propagation takes place</w:t>
      </w:r>
      <w:r w:rsidR="00FA06CB" w:rsidRPr="00EE5CE4">
        <w:rPr>
          <w:lang w:val="en-GB"/>
        </w:rPr>
        <w:t xml:space="preserve"> in z-</w:t>
      </w:r>
      <w:r w:rsidR="00AC1C96" w:rsidRPr="00EE5CE4">
        <w:rPr>
          <w:lang w:val="en-GB"/>
        </w:rPr>
        <w:t>direction</w:t>
      </w:r>
      <w:r w:rsidR="00FA06CB" w:rsidRPr="00EE5CE4">
        <w:rPr>
          <w:lang w:val="en-GB"/>
        </w:rPr>
        <w:t xml:space="preserve">. </w:t>
      </w:r>
      <w:r w:rsidR="005324E2" w:rsidRPr="00EE5CE4">
        <w:rPr>
          <w:lang w:val="en-GB"/>
        </w:rPr>
        <w:t>Und</w:t>
      </w:r>
      <w:r w:rsidR="00FA06CB" w:rsidRPr="00EE5CE4">
        <w:rPr>
          <w:lang w:val="en-GB"/>
        </w:rPr>
        <w:t xml:space="preserve">er </w:t>
      </w:r>
      <w:r w:rsidR="00CF6B2C" w:rsidRPr="00EE5CE4">
        <w:rPr>
          <w:lang w:val="en-GB"/>
        </w:rPr>
        <w:t>consideration</w:t>
      </w:r>
      <w:r w:rsidR="00FA06CB" w:rsidRPr="00EE5CE4">
        <w:rPr>
          <w:lang w:val="en-GB"/>
        </w:rPr>
        <w:t xml:space="preserve"> </w:t>
      </w:r>
      <w:r w:rsidR="005D590F" w:rsidRPr="00EE5CE4">
        <w:rPr>
          <w:lang w:val="en-GB"/>
        </w:rPr>
        <w:t>of the four</w:t>
      </w:r>
      <w:r w:rsidR="00FA06CB" w:rsidRPr="00EE5CE4">
        <w:rPr>
          <w:lang w:val="en-GB"/>
        </w:rPr>
        <w:t xml:space="preserve"> </w:t>
      </w:r>
      <w:r w:rsidR="005D590F" w:rsidRPr="00EE5CE4">
        <w:rPr>
          <w:lang w:val="en-GB"/>
        </w:rPr>
        <w:t>adjacent</w:t>
      </w:r>
      <w:r w:rsidR="00FA06CB" w:rsidRPr="00EE5CE4">
        <w:rPr>
          <w:lang w:val="en-GB"/>
        </w:rPr>
        <w:t xml:space="preserve"> MLEs </w:t>
      </w:r>
      <w:r w:rsidR="005D590F" w:rsidRPr="00EE5CE4">
        <w:rPr>
          <w:lang w:val="en-GB"/>
        </w:rPr>
        <w:t>we obtain the following expression for</w:t>
      </w:r>
      <w:r w:rsidR="00FA06CB" w:rsidRPr="00EE5CE4">
        <w:rPr>
          <w:lang w:val="en-GB"/>
        </w:rPr>
        <w:t xml:space="preserve"> </w:t>
      </w:r>
      <w:r w:rsidR="00FA06CB" w:rsidRPr="00EE5CE4">
        <w:rPr>
          <w:b/>
          <w:lang w:val="en-GB"/>
        </w:rPr>
        <w:t>H</w:t>
      </w:r>
      <w:r w:rsidR="00FA06CB" w:rsidRPr="00EE5CE4">
        <w:rPr>
          <w:b/>
          <w:vertAlign w:val="subscript"/>
          <w:lang w:val="en-GB"/>
        </w:rPr>
        <w:t>0</w:t>
      </w:r>
      <w:r w:rsidR="00FA06CB" w:rsidRPr="00EE5CE4">
        <w:rPr>
          <w:lang w:val="en-GB"/>
        </w:rPr>
        <w:t>:</w:t>
      </w:r>
    </w:p>
    <w:p w:rsidR="00FA06CB" w:rsidRPr="00EE5CE4" w:rsidRDefault="00FA06CB" w:rsidP="00FA06CB">
      <w:pPr>
        <w:pStyle w:val="Block"/>
        <w:rPr>
          <w:lang w:val="en-GB"/>
        </w:rPr>
      </w:pPr>
    </w:p>
    <w:p w:rsidR="00475452" w:rsidRPr="00EE5CE4" w:rsidRDefault="00475452" w:rsidP="00475452">
      <w:pPr>
        <w:pStyle w:val="Formel"/>
        <w:rPr>
          <w:lang w:val="en-GB"/>
        </w:rPr>
      </w:pPr>
      <w:r w:rsidRPr="00EE5CE4">
        <w:rPr>
          <w:position w:val="-32"/>
          <w:lang w:val="en-GB"/>
        </w:rPr>
        <w:object w:dxaOrig="4520" w:dyaOrig="760">
          <v:shape id="_x0000_i1039" type="#_x0000_t75" style="width:226.45pt;height:38.5pt" o:ole="">
            <v:imagedata r:id="rId47" o:title=""/>
          </v:shape>
          <o:OLEObject Type="Embed" ProgID="Equation.DSMT4" ShapeID="_x0000_i1039" DrawAspect="Content" ObjectID="_1748864415" r:id="rId48"/>
        </w:object>
      </w:r>
      <w:r w:rsidR="00EC3654" w:rsidRPr="00EE5CE4">
        <w:rPr>
          <w:lang w:val="en-GB"/>
        </w:rPr>
        <w:tab/>
      </w:r>
      <w:r w:rsidR="00EC3654" w:rsidRPr="00EE5CE4">
        <w:rPr>
          <w:lang w:val="en-GB"/>
        </w:rPr>
        <w:tab/>
      </w:r>
      <w:r w:rsidR="00EC3654" w:rsidRPr="00EE5CE4">
        <w:rPr>
          <w:lang w:val="en-GB"/>
        </w:rPr>
        <w:tab/>
      </w:r>
      <w:r w:rsidR="00EC3654" w:rsidRPr="00EE5CE4">
        <w:rPr>
          <w:lang w:val="en-GB"/>
        </w:rPr>
        <w:tab/>
      </w:r>
      <w:r w:rsidR="00EC3654" w:rsidRPr="00EE5CE4">
        <w:rPr>
          <w:lang w:val="en-GB"/>
        </w:rPr>
        <w:tab/>
        <w:t>(16)</w:t>
      </w:r>
    </w:p>
    <w:p w:rsidR="00FA06CB" w:rsidRPr="00EE5CE4" w:rsidRDefault="00FA06CB" w:rsidP="00FA06CB">
      <w:pPr>
        <w:pStyle w:val="Block"/>
        <w:rPr>
          <w:lang w:val="en-GB"/>
        </w:rPr>
      </w:pPr>
    </w:p>
    <w:p w:rsidR="00FA06CB" w:rsidRPr="00EE5CE4" w:rsidRDefault="00FA06CB" w:rsidP="00FA06CB">
      <w:pPr>
        <w:pStyle w:val="Block"/>
        <w:spacing w:line="240" w:lineRule="atLeast"/>
        <w:ind w:firstLine="170"/>
        <w:rPr>
          <w:lang w:val="en-GB"/>
        </w:rPr>
      </w:pPr>
      <w:r w:rsidRPr="00EE5CE4">
        <w:rPr>
          <w:noProof/>
        </w:rPr>
        <w:drawing>
          <wp:inline distT="0" distB="0" distL="0" distR="0">
            <wp:extent cx="5702429" cy="3301200"/>
            <wp:effectExtent l="19050" t="0" r="0" b="0"/>
            <wp:docPr id="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5702429" cy="3301200"/>
                    </a:xfrm>
                    <a:prstGeom prst="rect">
                      <a:avLst/>
                    </a:prstGeom>
                    <a:noFill/>
                    <a:ln w="9525">
                      <a:noFill/>
                      <a:miter lim="800000"/>
                      <a:headEnd/>
                      <a:tailEnd/>
                    </a:ln>
                  </pic:spPr>
                </pic:pic>
              </a:graphicData>
            </a:graphic>
          </wp:inline>
        </w:drawing>
      </w:r>
    </w:p>
    <w:p w:rsidR="00FA06CB" w:rsidRPr="00EE5CE4" w:rsidRDefault="00506D8B" w:rsidP="0011706C">
      <w:pPr>
        <w:pStyle w:val="Bildunt"/>
      </w:pPr>
      <w:bookmarkStart w:id="61" w:name="_Toc15995198"/>
      <w:bookmarkStart w:id="62" w:name="_Toc517793163"/>
      <w:bookmarkStart w:id="63" w:name="_Toc71741432"/>
      <w:r w:rsidRPr="00EE5CE4">
        <w:t>Figure</w:t>
      </w:r>
      <w:r w:rsidR="00FA06CB" w:rsidRPr="00EE5CE4">
        <w:t xml:space="preserve"> 5</w:t>
      </w:r>
      <w:bookmarkEnd w:id="61"/>
      <w:bookmarkEnd w:id="62"/>
      <w:bookmarkEnd w:id="63"/>
    </w:p>
    <w:p w:rsidR="00FA06CB" w:rsidRPr="00EE5CE4" w:rsidRDefault="00506D8B" w:rsidP="0011706C">
      <w:pPr>
        <w:pStyle w:val="Bildunt"/>
      </w:pPr>
      <w:bookmarkStart w:id="64" w:name="_Toc14417744"/>
      <w:bookmarkStart w:id="65" w:name="_Toc517793164"/>
      <w:bookmarkStart w:id="66" w:name="_Toc71741433"/>
      <w:r w:rsidRPr="00EE5CE4">
        <w:t>Course of the magnetic</w:t>
      </w:r>
      <w:r w:rsidR="00FA06CB" w:rsidRPr="00EE5CE4">
        <w:t xml:space="preserve"> </w:t>
      </w:r>
      <w:r w:rsidRPr="00EE5CE4">
        <w:t xml:space="preserve">field strength depending on </w:t>
      </w:r>
      <w:r w:rsidRPr="00EE5CE4">
        <w:br/>
        <w:t>the r</w:t>
      </w:r>
      <w:r w:rsidR="00FA06CB" w:rsidRPr="00EE5CE4">
        <w:t>adius r</w:t>
      </w:r>
      <w:bookmarkEnd w:id="64"/>
      <w:bookmarkEnd w:id="65"/>
      <w:r w:rsidRPr="00EE5CE4">
        <w:t xml:space="preserve"> a</w:t>
      </w:r>
      <w:r w:rsidR="00FA06CB" w:rsidRPr="00EE5CE4">
        <w:t xml:space="preserve">nd </w:t>
      </w:r>
      <w:r w:rsidRPr="00EE5CE4">
        <w:t>various</w:t>
      </w:r>
      <w:r w:rsidR="00FA06CB" w:rsidRPr="00EE5CE4">
        <w:t xml:space="preserve"> </w:t>
      </w:r>
      <w:r w:rsidRPr="00EE5CE4">
        <w:t>lattice constants</w:t>
      </w:r>
      <w:bookmarkEnd w:id="66"/>
    </w:p>
    <w:p w:rsidR="00FA06CB" w:rsidRPr="00EE5CE4" w:rsidRDefault="006A6E76" w:rsidP="006A6E76">
      <w:pPr>
        <w:pStyle w:val="Fortsetzung"/>
        <w:rPr>
          <w:lang w:val="en-GB"/>
        </w:rPr>
      </w:pPr>
      <w:r w:rsidRPr="00EE5CE4">
        <w:rPr>
          <w:lang w:val="en-GB"/>
        </w:rPr>
        <w:lastRenderedPageBreak/>
        <w:t>What interests now is the question of the actual size of k. Placing the values 1, 2 and π, we obtain the course depicted in Figure 5 in x-direction.</w:t>
      </w:r>
      <w:r>
        <w:rPr>
          <w:lang w:val="en-GB"/>
        </w:rPr>
        <w:t xml:space="preserve"> </w:t>
      </w:r>
      <w:r w:rsidR="003B025F" w:rsidRPr="00EE5CE4">
        <w:rPr>
          <w:lang w:val="en-GB"/>
        </w:rPr>
        <w:t>Fo</w:t>
      </w:r>
      <w:r w:rsidR="00FA06CB" w:rsidRPr="00EE5CE4">
        <w:rPr>
          <w:lang w:val="en-GB"/>
        </w:rPr>
        <w:t xml:space="preserve">r k=1 </w:t>
      </w:r>
      <w:r w:rsidR="003B025F" w:rsidRPr="00EE5CE4">
        <w:rPr>
          <w:lang w:val="en-GB"/>
        </w:rPr>
        <w:t>we can see</w:t>
      </w:r>
      <w:r w:rsidR="00FA06CB" w:rsidRPr="00EE5CE4">
        <w:rPr>
          <w:lang w:val="en-GB"/>
        </w:rPr>
        <w:t xml:space="preserve">, </w:t>
      </w:r>
      <w:r w:rsidR="003B025F" w:rsidRPr="00EE5CE4">
        <w:rPr>
          <w:lang w:val="en-GB"/>
        </w:rPr>
        <w:t>that there is a zero transit of</w:t>
      </w:r>
      <w:r w:rsidR="00FA06CB" w:rsidRPr="00EE5CE4">
        <w:rPr>
          <w:lang w:val="en-GB"/>
        </w:rPr>
        <w:t xml:space="preserve"> </w:t>
      </w:r>
      <w:r w:rsidR="00FA06CB" w:rsidRPr="00EE5CE4">
        <w:rPr>
          <w:b/>
          <w:lang w:val="en-GB"/>
        </w:rPr>
        <w:t>H</w:t>
      </w:r>
      <w:r w:rsidR="00FA06CB" w:rsidRPr="00EE5CE4">
        <w:rPr>
          <w:b/>
          <w:vertAlign w:val="subscript"/>
          <w:lang w:val="en-GB"/>
        </w:rPr>
        <w:t>0</w:t>
      </w:r>
      <w:r w:rsidR="00FA06CB" w:rsidRPr="00EE5CE4">
        <w:rPr>
          <w:lang w:val="en-GB"/>
        </w:rPr>
        <w:t xml:space="preserve"> </w:t>
      </w:r>
      <w:r w:rsidR="003B025F" w:rsidRPr="00EE5CE4">
        <w:rPr>
          <w:lang w:val="en-GB"/>
        </w:rPr>
        <w:t>at</w:t>
      </w:r>
      <w:r w:rsidR="00FA06CB" w:rsidRPr="00EE5CE4">
        <w:rPr>
          <w:lang w:val="en-GB"/>
        </w:rPr>
        <w:t xml:space="preserve"> r</w:t>
      </w:r>
      <w:r w:rsidR="00FA06CB" w:rsidRPr="00EE5CE4">
        <w:rPr>
          <w:sz w:val="20"/>
          <w:lang w:val="en-GB"/>
        </w:rPr>
        <w:t> </w:t>
      </w:r>
      <w:r w:rsidR="00FA06CB" w:rsidRPr="00EE5CE4">
        <w:rPr>
          <w:lang w:val="en-GB"/>
        </w:rPr>
        <w:t>=</w:t>
      </w:r>
      <w:r w:rsidR="00FA06CB" w:rsidRPr="00EE5CE4">
        <w:rPr>
          <w:sz w:val="20"/>
          <w:lang w:val="en-GB"/>
        </w:rPr>
        <w:t> </w:t>
      </w:r>
      <w:r w:rsidR="00FA06CB" w:rsidRPr="00EE5CE4">
        <w:rPr>
          <w:lang w:val="en-GB"/>
        </w:rPr>
        <w:t>r</w:t>
      </w:r>
      <w:r w:rsidR="00FA06CB" w:rsidRPr="00EE5CE4">
        <w:rPr>
          <w:vertAlign w:val="subscript"/>
          <w:lang w:val="en-GB"/>
        </w:rPr>
        <w:t>0</w:t>
      </w:r>
      <w:r w:rsidR="00FA06CB" w:rsidRPr="00EE5CE4">
        <w:rPr>
          <w:lang w:val="en-GB"/>
        </w:rPr>
        <w:t xml:space="preserve">/2, </w:t>
      </w:r>
      <w:r w:rsidR="00CF6B2C" w:rsidRPr="00EE5CE4">
        <w:rPr>
          <w:lang w:val="en-GB"/>
        </w:rPr>
        <w:t>the average</w:t>
      </w:r>
      <w:r w:rsidR="003B025F" w:rsidRPr="00EE5CE4">
        <w:rPr>
          <w:lang w:val="en-GB"/>
        </w:rPr>
        <w:t xml:space="preserve"> value of the distance A-D</w:t>
      </w:r>
      <w:r w:rsidR="00FA06CB" w:rsidRPr="00EE5CE4">
        <w:rPr>
          <w:lang w:val="en-GB"/>
        </w:rPr>
        <w:t xml:space="preserve">. </w:t>
      </w:r>
      <w:r w:rsidR="003B025F" w:rsidRPr="00EE5CE4">
        <w:rPr>
          <w:lang w:val="en-GB"/>
        </w:rPr>
        <w:t>Thus, the magnetic field at this point</w:t>
      </w:r>
      <w:r w:rsidR="00FA06CB" w:rsidRPr="00EE5CE4">
        <w:rPr>
          <w:lang w:val="en-GB"/>
        </w:rPr>
        <w:t xml:space="preserve"> </w:t>
      </w:r>
      <w:r w:rsidR="003B025F" w:rsidRPr="00EE5CE4">
        <w:rPr>
          <w:lang w:val="en-GB"/>
        </w:rPr>
        <w:t>is equal to zero</w:t>
      </w:r>
      <w:r w:rsidR="00FA06CB" w:rsidRPr="00EE5CE4">
        <w:rPr>
          <w:lang w:val="en-GB"/>
        </w:rPr>
        <w:t xml:space="preserve">. </w:t>
      </w:r>
      <w:r w:rsidR="003B025F" w:rsidRPr="00EE5CE4">
        <w:rPr>
          <w:lang w:val="en-GB"/>
        </w:rPr>
        <w:t>That means</w:t>
      </w:r>
      <w:r w:rsidR="00FA06CB" w:rsidRPr="00EE5CE4">
        <w:rPr>
          <w:lang w:val="en-GB"/>
        </w:rPr>
        <w:t xml:space="preserve">, </w:t>
      </w:r>
      <w:r w:rsidR="003B025F" w:rsidRPr="00EE5CE4">
        <w:rPr>
          <w:lang w:val="en-GB"/>
        </w:rPr>
        <w:t>the charge</w:t>
      </w:r>
      <w:r w:rsidR="00FA06CB" w:rsidRPr="00EE5CE4">
        <w:rPr>
          <w:lang w:val="en-GB"/>
        </w:rPr>
        <w:t xml:space="preserve"> q</w:t>
      </w:r>
      <w:r w:rsidR="00FA06CB" w:rsidRPr="00EE5CE4">
        <w:rPr>
          <w:vertAlign w:val="subscript"/>
          <w:lang w:val="en-GB"/>
        </w:rPr>
        <w:t>0</w:t>
      </w:r>
      <w:r w:rsidR="00FA06CB" w:rsidRPr="00EE5CE4">
        <w:rPr>
          <w:lang w:val="en-GB"/>
        </w:rPr>
        <w:t xml:space="preserve"> </w:t>
      </w:r>
      <w:r w:rsidR="003B025F" w:rsidRPr="00EE5CE4">
        <w:rPr>
          <w:lang w:val="en-GB"/>
        </w:rPr>
        <w:t>of</w:t>
      </w:r>
      <w:r w:rsidR="00FA06CB" w:rsidRPr="00EE5CE4">
        <w:rPr>
          <w:lang w:val="en-GB"/>
        </w:rPr>
        <w:t xml:space="preserve"> D </w:t>
      </w:r>
      <w:r w:rsidR="003B025F" w:rsidRPr="00EE5CE4">
        <w:rPr>
          <w:lang w:val="en-GB"/>
        </w:rPr>
        <w:t>has taken on its maximum</w:t>
      </w:r>
      <w:r w:rsidR="00FA06CB" w:rsidRPr="00EE5CE4">
        <w:rPr>
          <w:lang w:val="en-GB"/>
        </w:rPr>
        <w:t xml:space="preserve">. </w:t>
      </w:r>
      <w:r w:rsidR="003B025F" w:rsidRPr="00EE5CE4">
        <w:rPr>
          <w:lang w:val="en-GB"/>
        </w:rPr>
        <w:t>Hence, there is a phase-shift of</w:t>
      </w:r>
      <w:r w:rsidR="00FA06CB" w:rsidRPr="00EE5CE4">
        <w:rPr>
          <w:lang w:val="en-GB"/>
        </w:rPr>
        <w:t xml:space="preserve"> 90°</w:t>
      </w:r>
      <w:r w:rsidR="003B025F" w:rsidRPr="00EE5CE4">
        <w:rPr>
          <w:lang w:val="en-GB"/>
        </w:rPr>
        <w:t xml:space="preserve"> between both points, exac</w:t>
      </w:r>
      <w:r w:rsidR="00FA06CB" w:rsidRPr="00EE5CE4">
        <w:rPr>
          <w:lang w:val="en-GB"/>
        </w:rPr>
        <w:t>t</w:t>
      </w:r>
      <w:r w:rsidR="003B025F" w:rsidRPr="00EE5CE4">
        <w:rPr>
          <w:lang w:val="en-GB"/>
        </w:rPr>
        <w:t>ly</w:t>
      </w:r>
      <w:r w:rsidR="00FA06CB" w:rsidRPr="00EE5CE4">
        <w:rPr>
          <w:lang w:val="en-GB"/>
        </w:rPr>
        <w:t xml:space="preserve"> </w:t>
      </w:r>
      <w:r w:rsidR="003B025F" w:rsidRPr="00EE5CE4">
        <w:rPr>
          <w:lang w:val="en-GB"/>
        </w:rPr>
        <w:t>as with a</w:t>
      </w:r>
      <w:r w:rsidR="00FA06CB" w:rsidRPr="00EE5CE4">
        <w:rPr>
          <w:lang w:val="en-GB"/>
        </w:rPr>
        <w:t xml:space="preserve"> </w:t>
      </w:r>
      <w:r w:rsidR="003B025F" w:rsidRPr="00EE5CE4">
        <w:rPr>
          <w:lang w:val="en-GB"/>
        </w:rPr>
        <w:t>r</w:t>
      </w:r>
      <w:r w:rsidR="00FA06CB" w:rsidRPr="00EE5CE4">
        <w:rPr>
          <w:lang w:val="en-GB"/>
        </w:rPr>
        <w:t>esonan</w:t>
      </w:r>
      <w:r w:rsidR="003B025F" w:rsidRPr="00EE5CE4">
        <w:rPr>
          <w:lang w:val="en-GB"/>
        </w:rPr>
        <w:t>ce coupli</w:t>
      </w:r>
      <w:r w:rsidR="00FA06CB" w:rsidRPr="00EE5CE4">
        <w:rPr>
          <w:lang w:val="en-GB"/>
        </w:rPr>
        <w:t xml:space="preserve">ng. </w:t>
      </w:r>
      <w:r w:rsidR="007B0BCC" w:rsidRPr="00EE5CE4">
        <w:rPr>
          <w:lang w:val="en-GB"/>
        </w:rPr>
        <w:t>Differently with</w:t>
      </w:r>
      <w:r w:rsidR="00FA06CB" w:rsidRPr="00EE5CE4">
        <w:rPr>
          <w:lang w:val="en-GB"/>
        </w:rPr>
        <w:t xml:space="preserve"> k=2, </w:t>
      </w:r>
      <w:r w:rsidR="007B0BCC" w:rsidRPr="00EE5CE4">
        <w:rPr>
          <w:lang w:val="en-GB"/>
        </w:rPr>
        <w:t>that would be connection</w:t>
      </w:r>
      <w:r w:rsidR="00FA06CB" w:rsidRPr="00EE5CE4">
        <w:rPr>
          <w:lang w:val="en-GB"/>
        </w:rPr>
        <w:t xml:space="preserve"> A-B. </w:t>
      </w:r>
      <w:r w:rsidR="007B0BCC" w:rsidRPr="00EE5CE4">
        <w:rPr>
          <w:lang w:val="en-GB"/>
        </w:rPr>
        <w:t>Here the magnetic field has its maximum</w:t>
      </w:r>
      <w:r w:rsidR="00FA06CB" w:rsidRPr="00EE5CE4">
        <w:rPr>
          <w:lang w:val="en-GB"/>
        </w:rPr>
        <w:t xml:space="preserve">. </w:t>
      </w:r>
      <w:r w:rsidR="007B0BCC" w:rsidRPr="00EE5CE4">
        <w:rPr>
          <w:lang w:val="en-GB"/>
        </w:rPr>
        <w:t>Thus, one</w:t>
      </w:r>
      <w:r w:rsidR="00FA06CB" w:rsidRPr="00EE5CE4">
        <w:rPr>
          <w:lang w:val="en-GB"/>
        </w:rPr>
        <w:t xml:space="preserve"> MLE </w:t>
      </w:r>
      <w:r w:rsidR="007B0BCC" w:rsidRPr="00EE5CE4">
        <w:rPr>
          <w:lang w:val="en-GB"/>
        </w:rPr>
        <w:t>always communicates</w:t>
      </w:r>
      <w:r w:rsidR="00FA06CB" w:rsidRPr="00EE5CE4">
        <w:rPr>
          <w:lang w:val="en-GB"/>
        </w:rPr>
        <w:t xml:space="preserve"> </w:t>
      </w:r>
      <w:r w:rsidR="007B0BCC" w:rsidRPr="00EE5CE4">
        <w:rPr>
          <w:lang w:val="en-GB"/>
        </w:rPr>
        <w:t xml:space="preserve">with the next but one </w:t>
      </w:r>
      <w:r w:rsidR="00FA06CB" w:rsidRPr="00EE5CE4">
        <w:rPr>
          <w:lang w:val="en-GB"/>
        </w:rPr>
        <w:t>MLE</w:t>
      </w:r>
      <w:r w:rsidR="007B0BCC" w:rsidRPr="00EE5CE4">
        <w:rPr>
          <w:lang w:val="en-GB"/>
        </w:rPr>
        <w:t xml:space="preserve"> via the magnetic field</w:t>
      </w:r>
      <w:r w:rsidR="00FA06CB" w:rsidRPr="00EE5CE4">
        <w:rPr>
          <w:lang w:val="en-GB"/>
        </w:rPr>
        <w:t xml:space="preserve">. </w:t>
      </w:r>
    </w:p>
    <w:p w:rsidR="00FA06CB" w:rsidRPr="00EE5CE4" w:rsidRDefault="00FA06CB" w:rsidP="00FA06CB">
      <w:pPr>
        <w:pStyle w:val="Fortsetzung"/>
        <w:rPr>
          <w:lang w:val="en-GB"/>
        </w:rPr>
      </w:pPr>
    </w:p>
    <w:p w:rsidR="00FA06CB" w:rsidRPr="00EE5CE4" w:rsidRDefault="00B8618C" w:rsidP="00410A73">
      <w:pPr>
        <w:pStyle w:val="Block"/>
        <w:rPr>
          <w:b/>
          <w:lang w:val="en-GB"/>
        </w:rPr>
      </w:pPr>
      <w:r w:rsidRPr="00EE5CE4">
        <w:rPr>
          <w:lang w:val="en-GB"/>
        </w:rPr>
        <w:t>But there are any more MLEs in the</w:t>
      </w:r>
      <w:r w:rsidR="00FA06CB" w:rsidRPr="00EE5CE4">
        <w:rPr>
          <w:lang w:val="en-GB"/>
        </w:rPr>
        <w:t xml:space="preserve"> fc-</w:t>
      </w:r>
      <w:r w:rsidRPr="00EE5CE4">
        <w:rPr>
          <w:lang w:val="en-GB"/>
        </w:rPr>
        <w:t>lattice.</w:t>
      </w:r>
      <w:r w:rsidR="00FA06CB" w:rsidRPr="00EE5CE4">
        <w:rPr>
          <w:lang w:val="en-GB"/>
        </w:rPr>
        <w:t xml:space="preserve"> </w:t>
      </w:r>
      <w:r w:rsidRPr="00EE5CE4">
        <w:rPr>
          <w:lang w:val="en-GB"/>
        </w:rPr>
        <w:t>Even the ones on face</w:t>
      </w:r>
      <w:r w:rsidR="00FA06CB" w:rsidRPr="00EE5CE4">
        <w:rPr>
          <w:lang w:val="en-GB"/>
        </w:rPr>
        <w:t xml:space="preserve"> </w:t>
      </w:r>
      <w:r w:rsidRPr="00EE5CE4">
        <w:rPr>
          <w:lang w:val="en-GB"/>
        </w:rPr>
        <w:t>a</w:t>
      </w:r>
      <w:r w:rsidR="00FA06CB" w:rsidRPr="00EE5CE4">
        <w:rPr>
          <w:lang w:val="en-GB"/>
        </w:rPr>
        <w:t xml:space="preserve">nd </w:t>
      </w:r>
      <w:r w:rsidRPr="00EE5CE4">
        <w:rPr>
          <w:lang w:val="en-GB"/>
        </w:rPr>
        <w:t>farther away</w:t>
      </w:r>
      <w:r w:rsidR="00FA06CB" w:rsidRPr="00EE5CE4">
        <w:rPr>
          <w:lang w:val="en-GB"/>
        </w:rPr>
        <w:t xml:space="preserve">  </w:t>
      </w:r>
      <w:r w:rsidRPr="00EE5CE4">
        <w:rPr>
          <w:lang w:val="en-GB"/>
        </w:rPr>
        <w:t>are interacting with</w:t>
      </w:r>
      <w:r w:rsidR="00FA06CB" w:rsidRPr="00EE5CE4">
        <w:rPr>
          <w:lang w:val="en-GB"/>
        </w:rPr>
        <w:t xml:space="preserve"> A. </w:t>
      </w:r>
      <w:r w:rsidR="006269E9" w:rsidRPr="00EE5CE4">
        <w:rPr>
          <w:lang w:val="en-GB"/>
        </w:rPr>
        <w:t xml:space="preserve">But we </w:t>
      </w:r>
      <w:r w:rsidR="00CF6B2C" w:rsidRPr="00EE5CE4">
        <w:rPr>
          <w:lang w:val="en-GB"/>
        </w:rPr>
        <w:t>considered</w:t>
      </w:r>
      <w:r w:rsidR="006269E9" w:rsidRPr="00EE5CE4">
        <w:rPr>
          <w:lang w:val="en-GB"/>
        </w:rPr>
        <w:t xml:space="preserve"> the four adjacent</w:t>
      </w:r>
      <w:r w:rsidRPr="00EE5CE4">
        <w:rPr>
          <w:lang w:val="en-GB"/>
        </w:rPr>
        <w:t xml:space="preserve"> MLEs </w:t>
      </w:r>
      <w:r w:rsidR="006269E9" w:rsidRPr="00EE5CE4">
        <w:rPr>
          <w:lang w:val="en-GB"/>
        </w:rPr>
        <w:t>only</w:t>
      </w:r>
      <w:r w:rsidR="00FA06CB" w:rsidRPr="00EE5CE4">
        <w:rPr>
          <w:lang w:val="en-GB"/>
        </w:rPr>
        <w:t xml:space="preserve">. </w:t>
      </w:r>
      <w:r w:rsidR="000A5DEB" w:rsidRPr="00EE5CE4">
        <w:rPr>
          <w:lang w:val="en-GB"/>
        </w:rPr>
        <w:t>But since a cube</w:t>
      </w:r>
      <w:r w:rsidR="00FA06CB" w:rsidRPr="00EE5CE4">
        <w:rPr>
          <w:lang w:val="en-GB"/>
        </w:rPr>
        <w:t xml:space="preserve"> </w:t>
      </w:r>
      <w:r w:rsidR="000A5DEB" w:rsidRPr="00EE5CE4">
        <w:rPr>
          <w:lang w:val="en-GB"/>
        </w:rPr>
        <w:t>with the</w:t>
      </w:r>
      <w:r w:rsidR="00FA06CB" w:rsidRPr="00EE5CE4">
        <w:rPr>
          <w:lang w:val="en-GB"/>
        </w:rPr>
        <w:t xml:space="preserve"> </w:t>
      </w:r>
      <w:r w:rsidR="000A5DEB" w:rsidRPr="00EE5CE4">
        <w:rPr>
          <w:lang w:val="en-GB"/>
        </w:rPr>
        <w:t>edge length</w:t>
      </w:r>
      <w:r w:rsidR="00FA06CB" w:rsidRPr="00EE5CE4">
        <w:rPr>
          <w:lang w:val="en-GB"/>
        </w:rPr>
        <w:t xml:space="preserve"> r</w:t>
      </w:r>
      <w:r w:rsidR="00FA06CB" w:rsidRPr="00EE5CE4">
        <w:rPr>
          <w:vertAlign w:val="subscript"/>
          <w:lang w:val="en-GB"/>
        </w:rPr>
        <w:t>0</w:t>
      </w:r>
      <w:r w:rsidR="00FA06CB" w:rsidRPr="00EE5CE4">
        <w:rPr>
          <w:lang w:val="en-GB"/>
        </w:rPr>
        <w:t xml:space="preserve"> </w:t>
      </w:r>
      <w:r w:rsidR="000A5DEB" w:rsidRPr="00EE5CE4">
        <w:rPr>
          <w:lang w:val="en-GB"/>
        </w:rPr>
        <w:t>also contains</w:t>
      </w:r>
      <w:r w:rsidR="00FA06CB" w:rsidRPr="00EE5CE4">
        <w:rPr>
          <w:lang w:val="en-GB"/>
        </w:rPr>
        <w:t xml:space="preserve"> 4 MLEs, </w:t>
      </w:r>
      <w:r w:rsidR="000A5DEB" w:rsidRPr="00EE5CE4">
        <w:rPr>
          <w:lang w:val="en-GB"/>
        </w:rPr>
        <w:t>we can assume</w:t>
      </w:r>
      <w:r w:rsidR="00FA06CB" w:rsidRPr="00EE5CE4">
        <w:rPr>
          <w:lang w:val="en-GB"/>
        </w:rPr>
        <w:t xml:space="preserve">, </w:t>
      </w:r>
      <w:r w:rsidR="000A5DEB" w:rsidRPr="00EE5CE4">
        <w:rPr>
          <w:lang w:val="en-GB"/>
        </w:rPr>
        <w:t>that</w:t>
      </w:r>
      <w:r w:rsidR="00FA06CB" w:rsidRPr="00EE5CE4">
        <w:rPr>
          <w:lang w:val="en-GB"/>
        </w:rPr>
        <w:t xml:space="preserve"> (16) </w:t>
      </w:r>
      <w:r w:rsidR="000A5DEB" w:rsidRPr="00EE5CE4">
        <w:rPr>
          <w:lang w:val="en-GB"/>
        </w:rPr>
        <w:t>applies to the average value</w:t>
      </w:r>
      <w:r w:rsidR="00FA06CB" w:rsidRPr="00EE5CE4">
        <w:rPr>
          <w:lang w:val="en-GB"/>
        </w:rPr>
        <w:t xml:space="preserve"> </w:t>
      </w:r>
      <w:r w:rsidR="000A5DEB" w:rsidRPr="00EE5CE4">
        <w:rPr>
          <w:lang w:val="en-GB"/>
        </w:rPr>
        <w:t>of all influences too</w:t>
      </w:r>
      <w:r w:rsidR="00FA06CB" w:rsidRPr="00EE5CE4">
        <w:rPr>
          <w:lang w:val="en-GB"/>
        </w:rPr>
        <w:t xml:space="preserve">. </w:t>
      </w:r>
      <w:r w:rsidR="002D6FA5" w:rsidRPr="00EE5CE4">
        <w:rPr>
          <w:lang w:val="en-GB"/>
        </w:rPr>
        <w:t>With it, we can define a so called</w:t>
      </w:r>
      <w:r w:rsidR="00FA06CB" w:rsidRPr="00EE5CE4">
        <w:rPr>
          <w:lang w:val="en-GB"/>
        </w:rPr>
        <w:t xml:space="preserve"> </w:t>
      </w:r>
      <w:r w:rsidR="002D6FA5" w:rsidRPr="00EE5CE4">
        <w:rPr>
          <w:lang w:val="en-GB"/>
        </w:rPr>
        <w:t>e</w:t>
      </w:r>
      <w:r w:rsidR="002D6FA5" w:rsidRPr="00EE5CE4">
        <w:rPr>
          <w:i/>
          <w:lang w:val="en-GB"/>
        </w:rPr>
        <w:t>ffec</w:t>
      </w:r>
      <w:r w:rsidR="00FA06CB" w:rsidRPr="00EE5CE4">
        <w:rPr>
          <w:i/>
          <w:lang w:val="en-GB"/>
        </w:rPr>
        <w:t xml:space="preserve">tive </w:t>
      </w:r>
      <w:r w:rsidR="002D6FA5" w:rsidRPr="00EE5CE4">
        <w:rPr>
          <w:i/>
          <w:lang w:val="en-GB"/>
        </w:rPr>
        <w:t>lattice constant</w:t>
      </w:r>
      <w:r w:rsidR="00FA06CB" w:rsidRPr="00EE5CE4">
        <w:rPr>
          <w:lang w:val="en-GB"/>
        </w:rPr>
        <w:t xml:space="preserve">. </w:t>
      </w:r>
      <w:r w:rsidR="002D6FA5" w:rsidRPr="00EE5CE4">
        <w:rPr>
          <w:lang w:val="en-GB"/>
        </w:rPr>
        <w:t>So we are looking for the value of k</w:t>
      </w:r>
      <w:r w:rsidR="00FA06CB" w:rsidRPr="00EE5CE4">
        <w:rPr>
          <w:lang w:val="en-GB"/>
        </w:rPr>
        <w:t xml:space="preserve">, </w:t>
      </w:r>
      <w:r w:rsidR="002D6FA5" w:rsidRPr="00EE5CE4">
        <w:rPr>
          <w:lang w:val="en-GB"/>
        </w:rPr>
        <w:t>at which</w:t>
      </w:r>
      <w:r w:rsidR="00FA06CB" w:rsidRPr="00EE5CE4">
        <w:rPr>
          <w:lang w:val="en-GB"/>
        </w:rPr>
        <w:t xml:space="preserve"> </w:t>
      </w:r>
      <w:r w:rsidR="002D6FA5" w:rsidRPr="00EE5CE4">
        <w:rPr>
          <w:lang w:val="en-GB"/>
        </w:rPr>
        <w:t>expression</w:t>
      </w:r>
      <w:r w:rsidR="00FA06CB" w:rsidRPr="00EE5CE4">
        <w:rPr>
          <w:lang w:val="en-GB"/>
        </w:rPr>
        <w:t xml:space="preserve"> (16) </w:t>
      </w:r>
      <w:r w:rsidR="002D6FA5" w:rsidRPr="00EE5CE4">
        <w:rPr>
          <w:lang w:val="en-GB"/>
        </w:rPr>
        <w:t>becomes equal to</w:t>
      </w:r>
      <w:r w:rsidR="00FA06CB" w:rsidRPr="00EE5CE4">
        <w:rPr>
          <w:lang w:val="en-GB"/>
        </w:rPr>
        <w:t xml:space="preserve"> 1 </w:t>
      </w:r>
      <w:r w:rsidR="002D6FA5" w:rsidRPr="00EE5CE4">
        <w:rPr>
          <w:lang w:val="en-GB"/>
        </w:rPr>
        <w:t>in half the distance a</w:t>
      </w:r>
      <w:r w:rsidR="00FA06CB" w:rsidRPr="00EE5CE4">
        <w:rPr>
          <w:lang w:val="en-GB"/>
        </w:rPr>
        <w:t xml:space="preserve">nd </w:t>
      </w:r>
      <w:r w:rsidR="002D6FA5" w:rsidRPr="00EE5CE4">
        <w:rPr>
          <w:lang w:val="en-GB"/>
        </w:rPr>
        <w:t>therefore</w:t>
      </w:r>
      <w:r w:rsidR="00FA06CB" w:rsidRPr="00EE5CE4">
        <w:rPr>
          <w:lang w:val="en-GB"/>
        </w:rPr>
        <w:t xml:space="preserve"> (17) </w:t>
      </w:r>
      <w:r w:rsidR="002D6FA5" w:rsidRPr="00EE5CE4">
        <w:rPr>
          <w:lang w:val="en-GB"/>
        </w:rPr>
        <w:t>applies</w:t>
      </w:r>
      <w:r w:rsidR="00FA06CB" w:rsidRPr="00EE5CE4">
        <w:rPr>
          <w:lang w:val="en-GB"/>
        </w:rPr>
        <w:t xml:space="preserve">. </w:t>
      </w:r>
      <w:r w:rsidR="0034005B" w:rsidRPr="00EE5CE4">
        <w:rPr>
          <w:lang w:val="en-GB"/>
        </w:rPr>
        <w:t xml:space="preserve">As we can see in </w:t>
      </w:r>
      <w:r w:rsidR="00FB11C1" w:rsidRPr="00EE5CE4">
        <w:rPr>
          <w:lang w:val="en-GB"/>
        </w:rPr>
        <w:t>Figure 5</w:t>
      </w:r>
      <w:r w:rsidR="00FA06CB" w:rsidRPr="00EE5CE4">
        <w:rPr>
          <w:lang w:val="en-GB"/>
        </w:rPr>
        <w:t xml:space="preserve">, </w:t>
      </w:r>
      <w:r w:rsidR="0034005B" w:rsidRPr="00EE5CE4">
        <w:rPr>
          <w:lang w:val="en-GB"/>
        </w:rPr>
        <w:t>that</w:t>
      </w:r>
      <w:r w:rsidR="00CA42CC">
        <w:rPr>
          <w:lang w:val="en-GB"/>
        </w:rPr>
        <w:t>’</w:t>
      </w:r>
      <w:r w:rsidR="0034005B" w:rsidRPr="00EE5CE4">
        <w:rPr>
          <w:lang w:val="en-GB"/>
        </w:rPr>
        <w:t>s the case at k</w:t>
      </w:r>
      <w:r w:rsidR="00410A73" w:rsidRPr="00EE5CE4">
        <w:rPr>
          <w:sz w:val="8"/>
          <w:lang w:val="en-GB"/>
        </w:rPr>
        <w:t> </w:t>
      </w:r>
      <w:r w:rsidR="0034005B" w:rsidRPr="00EE5CE4">
        <w:rPr>
          <w:lang w:val="en-GB"/>
        </w:rPr>
        <w:t>=</w:t>
      </w:r>
      <w:r w:rsidR="00410A73" w:rsidRPr="00EE5CE4">
        <w:rPr>
          <w:sz w:val="8"/>
          <w:lang w:val="en-GB"/>
        </w:rPr>
        <w:t> </w:t>
      </w:r>
      <w:r w:rsidR="0034005B" w:rsidRPr="00EE5CE4">
        <w:rPr>
          <w:lang w:val="en-GB"/>
        </w:rPr>
        <w:t>π</w:t>
      </w:r>
      <w:r w:rsidR="00FA06CB" w:rsidRPr="00EE5CE4">
        <w:rPr>
          <w:lang w:val="en-GB"/>
        </w:rPr>
        <w:t xml:space="preserve">. </w:t>
      </w:r>
      <w:r w:rsidR="0034005B" w:rsidRPr="00EE5CE4">
        <w:rPr>
          <w:lang w:val="en-GB"/>
        </w:rPr>
        <w:t>Herewith</w:t>
      </w:r>
      <w:r w:rsidR="00A43E12" w:rsidRPr="00EE5CE4">
        <w:rPr>
          <w:lang w:val="en-GB"/>
        </w:rPr>
        <w:t>,</w:t>
      </w:r>
      <w:r w:rsidR="0034005B" w:rsidRPr="00EE5CE4">
        <w:rPr>
          <w:lang w:val="en-GB"/>
        </w:rPr>
        <w:t xml:space="preserve"> the</w:t>
      </w:r>
      <w:r w:rsidR="00FA06CB" w:rsidRPr="00EE5CE4">
        <w:rPr>
          <w:lang w:val="en-GB"/>
        </w:rPr>
        <w:t xml:space="preserve"> </w:t>
      </w:r>
      <w:r w:rsidR="0034005B" w:rsidRPr="00EE5CE4">
        <w:rPr>
          <w:lang w:val="en-GB"/>
        </w:rPr>
        <w:t>e</w:t>
      </w:r>
      <w:r w:rsidR="00FA06CB" w:rsidRPr="00EE5CE4">
        <w:rPr>
          <w:i/>
          <w:lang w:val="en-GB"/>
        </w:rPr>
        <w:t>ffe</w:t>
      </w:r>
      <w:r w:rsidR="0034005B" w:rsidRPr="00EE5CE4">
        <w:rPr>
          <w:i/>
          <w:lang w:val="en-GB"/>
        </w:rPr>
        <w:t>c</w:t>
      </w:r>
      <w:r w:rsidR="00FA06CB" w:rsidRPr="00EE5CE4">
        <w:rPr>
          <w:i/>
          <w:lang w:val="en-GB"/>
        </w:rPr>
        <w:t xml:space="preserve">tive </w:t>
      </w:r>
      <w:r w:rsidR="0034005B" w:rsidRPr="00EE5CE4">
        <w:rPr>
          <w:i/>
          <w:lang w:val="en-GB"/>
        </w:rPr>
        <w:t>lattice constant</w:t>
      </w:r>
      <w:r w:rsidR="00FA06CB" w:rsidRPr="00EE5CE4">
        <w:rPr>
          <w:lang w:val="en-GB"/>
        </w:rPr>
        <w:t xml:space="preserve"> </w:t>
      </w:r>
      <w:r w:rsidR="00A43E12" w:rsidRPr="00EE5CE4">
        <w:rPr>
          <w:lang w:val="en-GB"/>
        </w:rPr>
        <w:t>has the value</w:t>
      </w:r>
      <w:r w:rsidR="00FA06CB" w:rsidRPr="00EE5CE4">
        <w:rPr>
          <w:lang w:val="en-GB"/>
        </w:rPr>
        <w:t xml:space="preserve"> π</w:t>
      </w:r>
      <w:r w:rsidR="00410A73" w:rsidRPr="00EE5CE4">
        <w:rPr>
          <w:sz w:val="8"/>
          <w:lang w:val="en-GB"/>
        </w:rPr>
        <w:t> </w:t>
      </w:r>
      <w:r w:rsidR="00FA06CB" w:rsidRPr="00EE5CE4">
        <w:rPr>
          <w:lang w:val="en-GB"/>
        </w:rPr>
        <w:t>r</w:t>
      </w:r>
      <w:r w:rsidR="00FA06CB" w:rsidRPr="00EE5CE4">
        <w:rPr>
          <w:vertAlign w:val="subscript"/>
          <w:lang w:val="en-GB"/>
        </w:rPr>
        <w:t>0</w:t>
      </w:r>
      <w:r w:rsidR="00FA06CB" w:rsidRPr="00EE5CE4">
        <w:rPr>
          <w:lang w:val="en-GB"/>
        </w:rPr>
        <w:t xml:space="preserve">, </w:t>
      </w:r>
      <w:r w:rsidR="00A43E12" w:rsidRPr="00EE5CE4">
        <w:rPr>
          <w:lang w:val="en-GB"/>
        </w:rPr>
        <w:t>while the</w:t>
      </w:r>
      <w:r w:rsidR="00FA06CB" w:rsidRPr="00EE5CE4">
        <w:rPr>
          <w:lang w:val="en-GB"/>
        </w:rPr>
        <w:t xml:space="preserve"> </w:t>
      </w:r>
      <w:r w:rsidR="00A43E12" w:rsidRPr="00EE5CE4">
        <w:rPr>
          <w:lang w:val="en-GB"/>
        </w:rPr>
        <w:t>r</w:t>
      </w:r>
      <w:r w:rsidR="00FA06CB" w:rsidRPr="00EE5CE4">
        <w:rPr>
          <w:i/>
          <w:lang w:val="en-GB"/>
        </w:rPr>
        <w:t xml:space="preserve">eal </w:t>
      </w:r>
      <w:r w:rsidR="00A43E12" w:rsidRPr="00EE5CE4">
        <w:rPr>
          <w:i/>
          <w:lang w:val="en-GB"/>
        </w:rPr>
        <w:t>lattice constant</w:t>
      </w:r>
      <w:r w:rsidR="00FA06CB" w:rsidRPr="00EE5CE4">
        <w:rPr>
          <w:lang w:val="en-GB"/>
        </w:rPr>
        <w:t xml:space="preserve"> </w:t>
      </w:r>
      <w:r w:rsidR="00A43E12" w:rsidRPr="00EE5CE4">
        <w:rPr>
          <w:lang w:val="en-GB"/>
        </w:rPr>
        <w:t>is equal to</w:t>
      </w:r>
      <w:r w:rsidR="00FA06CB" w:rsidRPr="00EE5CE4">
        <w:rPr>
          <w:lang w:val="en-GB"/>
        </w:rPr>
        <w:t xml:space="preserve"> r</w:t>
      </w:r>
      <w:r w:rsidR="00FA06CB" w:rsidRPr="00EE5CE4">
        <w:rPr>
          <w:vertAlign w:val="subscript"/>
          <w:lang w:val="en-GB"/>
        </w:rPr>
        <w:t>0</w:t>
      </w:r>
      <w:r w:rsidR="00FA06CB" w:rsidRPr="00EE5CE4">
        <w:rPr>
          <w:lang w:val="en-GB"/>
        </w:rPr>
        <w:t xml:space="preserve">. </w:t>
      </w:r>
      <w:r w:rsidR="00A43E12" w:rsidRPr="00EE5CE4">
        <w:rPr>
          <w:lang w:val="en-GB"/>
        </w:rPr>
        <w:t>Fo</w:t>
      </w:r>
      <w:r w:rsidR="00FA06CB" w:rsidRPr="00EE5CE4">
        <w:rPr>
          <w:lang w:val="en-GB"/>
        </w:rPr>
        <w:t xml:space="preserve">r </w:t>
      </w:r>
      <w:r w:rsidR="00FA06CB" w:rsidRPr="00EE5CE4">
        <w:rPr>
          <w:b/>
          <w:lang w:val="en-GB"/>
        </w:rPr>
        <w:t>H</w:t>
      </w:r>
      <w:r w:rsidR="00FA06CB" w:rsidRPr="00EE5CE4">
        <w:rPr>
          <w:b/>
          <w:vertAlign w:val="subscript"/>
          <w:lang w:val="en-GB"/>
        </w:rPr>
        <w:t>0</w:t>
      </w:r>
      <w:r w:rsidR="00FA06CB" w:rsidRPr="00EE5CE4">
        <w:rPr>
          <w:szCs w:val="24"/>
          <w:lang w:val="en-GB"/>
        </w:rPr>
        <w:t xml:space="preserve"> </w:t>
      </w:r>
      <w:r w:rsidR="00A43E12" w:rsidRPr="00EE5CE4">
        <w:rPr>
          <w:szCs w:val="24"/>
          <w:lang w:val="en-GB"/>
        </w:rPr>
        <w:t>applies</w:t>
      </w:r>
      <w:r w:rsidR="00FA06CB" w:rsidRPr="00EE5CE4">
        <w:rPr>
          <w:szCs w:val="24"/>
          <w:lang w:val="en-GB"/>
        </w:rPr>
        <w:t>:</w:t>
      </w:r>
    </w:p>
    <w:p w:rsidR="00CB018C" w:rsidRPr="00EE5CE4" w:rsidRDefault="00CB018C" w:rsidP="00D57EE8">
      <w:pPr>
        <w:pStyle w:val="Fortsetzung"/>
        <w:spacing w:line="160" w:lineRule="exact"/>
        <w:rPr>
          <w:lang w:val="en-GB"/>
        </w:rPr>
      </w:pPr>
    </w:p>
    <w:p w:rsidR="00E3731A" w:rsidRPr="00EE5CE4" w:rsidRDefault="00E3731A" w:rsidP="00E3731A">
      <w:pPr>
        <w:pStyle w:val="Formel"/>
        <w:rPr>
          <w:lang w:val="en-GB"/>
        </w:rPr>
      </w:pPr>
      <w:r w:rsidRPr="00EE5CE4">
        <w:rPr>
          <w:position w:val="-30"/>
          <w:lang w:val="en-GB"/>
        </w:rPr>
        <w:object w:dxaOrig="1300" w:dyaOrig="680">
          <v:shape id="_x0000_i1040" type="#_x0000_t75" style="width:64.55pt;height:33.5pt" o:ole="">
            <v:imagedata r:id="rId50" o:title=""/>
          </v:shape>
          <o:OLEObject Type="Embed" ProgID="Equation.DSMT4" ShapeID="_x0000_i1040" DrawAspect="Content" ObjectID="_1748864416" r:id="rId51"/>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(17)</w:t>
      </w:r>
    </w:p>
    <w:p w:rsidR="00CB018C" w:rsidRPr="00EE5CE4" w:rsidRDefault="00CB018C" w:rsidP="00D57EE8">
      <w:pPr>
        <w:pStyle w:val="Block"/>
        <w:spacing w:line="160" w:lineRule="exact"/>
        <w:ind w:firstLine="0"/>
        <w:rPr>
          <w:lang w:val="en-GB"/>
        </w:rPr>
      </w:pPr>
    </w:p>
    <w:p w:rsidR="00CB018C" w:rsidRPr="00EE5CE4" w:rsidRDefault="00CD493E">
      <w:pPr>
        <w:pStyle w:val="Fortsetzung"/>
        <w:rPr>
          <w:lang w:val="en-GB"/>
        </w:rPr>
      </w:pPr>
      <w:r w:rsidRPr="00EE5CE4">
        <w:rPr>
          <w:lang w:val="en-GB"/>
        </w:rPr>
        <w:t>and for the magnetic induction</w:t>
      </w:r>
    </w:p>
    <w:p w:rsidR="00CB018C" w:rsidRPr="00EE5CE4" w:rsidRDefault="00CB018C" w:rsidP="00D57EE8">
      <w:pPr>
        <w:pStyle w:val="Block"/>
        <w:spacing w:line="160" w:lineRule="exact"/>
        <w:ind w:firstLine="0"/>
        <w:rPr>
          <w:lang w:val="en-GB"/>
        </w:rPr>
      </w:pPr>
    </w:p>
    <w:p w:rsidR="00D350B1" w:rsidRPr="00EE5CE4" w:rsidRDefault="00D350B1" w:rsidP="00D350B1">
      <w:pPr>
        <w:pStyle w:val="Formel"/>
        <w:rPr>
          <w:lang w:val="en-GB"/>
        </w:rPr>
      </w:pPr>
      <w:r w:rsidRPr="00EE5CE4">
        <w:rPr>
          <w:position w:val="-30"/>
          <w:lang w:val="en-GB"/>
        </w:rPr>
        <w:object w:dxaOrig="3739" w:dyaOrig="680">
          <v:shape id="_x0000_i1041" type="#_x0000_t75" style="width:187.15pt;height:33.5pt" o:ole="">
            <v:imagedata r:id="rId52" o:title=""/>
          </v:shape>
          <o:OLEObject Type="Embed" ProgID="Equation.DSMT4" ShapeID="_x0000_i1041" DrawAspect="Content" ObjectID="_1748864417" r:id="rId53"/>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(18)</w:t>
      </w:r>
    </w:p>
    <w:p w:rsidR="00CB018C" w:rsidRPr="00EE5CE4" w:rsidRDefault="00CB018C" w:rsidP="00A43E12">
      <w:pPr>
        <w:pStyle w:val="Block"/>
        <w:spacing w:line="160" w:lineRule="exact"/>
        <w:ind w:firstLine="0"/>
        <w:rPr>
          <w:lang w:val="en-GB"/>
        </w:rPr>
      </w:pPr>
    </w:p>
    <w:p w:rsidR="00CB018C" w:rsidRPr="00EE5CE4" w:rsidRDefault="00CD493E">
      <w:pPr>
        <w:pStyle w:val="Block"/>
        <w:rPr>
          <w:lang w:val="en-GB"/>
        </w:rPr>
      </w:pPr>
      <w:r w:rsidRPr="00EE5CE4">
        <w:rPr>
          <w:lang w:val="en-GB"/>
        </w:rPr>
        <w:t xml:space="preserve">Simultaneously, we are concerned with a moved charge in the magnetic field. So, a </w:t>
      </w:r>
      <w:r w:rsidRPr="00EE5CE4">
        <w:rPr>
          <w:smallCaps/>
          <w:lang w:val="en-GB"/>
        </w:rPr>
        <w:t>Lorentz</w:t>
      </w:r>
      <w:r w:rsidRPr="00EE5CE4">
        <w:rPr>
          <w:lang w:val="en-GB"/>
        </w:rPr>
        <w:t xml:space="preserve">-force </w:t>
      </w:r>
      <w:r w:rsidRPr="00EE5CE4">
        <w:rPr>
          <w:b/>
          <w:lang w:val="en-GB"/>
        </w:rPr>
        <w:t>F</w:t>
      </w:r>
      <w:r w:rsidRPr="00EE5CE4">
        <w:rPr>
          <w:position w:val="-4"/>
          <w:sz w:val="20"/>
          <w:lang w:val="en-GB"/>
        </w:rPr>
        <w:t>m</w:t>
      </w:r>
      <w:r w:rsidRPr="00EE5CE4">
        <w:rPr>
          <w:lang w:val="en-GB"/>
        </w:rPr>
        <w:t>= q</w:t>
      </w:r>
      <w:r w:rsidR="0069349B" w:rsidRPr="00EE5CE4">
        <w:rPr>
          <w:vertAlign w:val="subscript"/>
          <w:lang w:val="en-GB"/>
        </w:rPr>
        <w:t>0</w:t>
      </w:r>
      <w:r w:rsidRPr="00EE5CE4">
        <w:rPr>
          <w:lang w:val="en-GB"/>
        </w:rPr>
        <w:t>(</w:t>
      </w:r>
      <w:r w:rsidRPr="00EE5CE4">
        <w:rPr>
          <w:b/>
          <w:spacing w:val="40"/>
          <w:lang w:val="en-GB"/>
        </w:rPr>
        <w:t>c</w:t>
      </w:r>
      <w:r w:rsidRPr="00EE5CE4">
        <w:rPr>
          <w:rFonts w:ascii="Symbol" w:hAnsi="Symbol"/>
          <w:spacing w:val="40"/>
          <w:lang w:val="en-GB"/>
        </w:rPr>
        <w:t></w:t>
      </w:r>
      <w:r w:rsidRPr="00EE5CE4">
        <w:rPr>
          <w:b/>
          <w:lang w:val="en-GB"/>
        </w:rPr>
        <w:t>B</w:t>
      </w:r>
      <w:r w:rsidR="00902FBF" w:rsidRPr="00EE5CE4">
        <w:rPr>
          <w:b/>
          <w:vertAlign w:val="subscript"/>
          <w:lang w:val="en-GB"/>
        </w:rPr>
        <w:t>0</w:t>
      </w:r>
      <w:r w:rsidRPr="00EE5CE4">
        <w:rPr>
          <w:lang w:val="en-GB"/>
        </w:rPr>
        <w:t xml:space="preserve">) will apply. It is directed inside. For the simplification, we want to look </w:t>
      </w:r>
      <w:r w:rsidR="00CF6B2C" w:rsidRPr="00EE5CE4">
        <w:rPr>
          <w:lang w:val="en-GB"/>
        </w:rPr>
        <w:t>at the</w:t>
      </w:r>
      <w:r w:rsidRPr="00EE5CE4">
        <w:rPr>
          <w:lang w:val="en-GB"/>
        </w:rPr>
        <w:t xml:space="preserve"> system along the x-axis again. Therefore, we can set for the amount of the attractive </w:t>
      </w:r>
      <w:r w:rsidR="00CF6B2C" w:rsidRPr="00EE5CE4">
        <w:rPr>
          <w:lang w:val="en-GB"/>
        </w:rPr>
        <w:t>force F</w:t>
      </w:r>
      <w:r w:rsidRPr="00EE5CE4">
        <w:rPr>
          <w:position w:val="-4"/>
          <w:sz w:val="20"/>
          <w:lang w:val="en-GB"/>
        </w:rPr>
        <w:t>m</w:t>
      </w:r>
      <w:r w:rsidRPr="00EE5CE4">
        <w:rPr>
          <w:lang w:val="en-GB"/>
        </w:rPr>
        <w:t xml:space="preserve">= </w:t>
      </w:r>
      <w:r w:rsidRPr="00EE5CE4">
        <w:rPr>
          <w:spacing w:val="40"/>
          <w:lang w:val="en-GB"/>
        </w:rPr>
        <w:t>–</w:t>
      </w:r>
      <w:r w:rsidRPr="00EE5CE4">
        <w:rPr>
          <w:lang w:val="en-GB"/>
        </w:rPr>
        <w:t>q</w:t>
      </w:r>
      <w:r w:rsidR="0069349B" w:rsidRPr="00EE5CE4">
        <w:rPr>
          <w:vertAlign w:val="subscript"/>
          <w:lang w:val="en-GB"/>
        </w:rPr>
        <w:t>0</w:t>
      </w:r>
      <w:r w:rsidRPr="00EE5CE4">
        <w:rPr>
          <w:lang w:val="en-GB"/>
        </w:rPr>
        <w:t>cB</w:t>
      </w:r>
      <w:r w:rsidR="0069349B" w:rsidRPr="00EE5CE4">
        <w:rPr>
          <w:vertAlign w:val="subscript"/>
          <w:lang w:val="en-GB"/>
        </w:rPr>
        <w:t>0</w:t>
      </w:r>
      <w:r w:rsidRPr="00EE5CE4">
        <w:rPr>
          <w:lang w:val="en-GB"/>
        </w:rPr>
        <w:t>. We get using</w:t>
      </w:r>
    </w:p>
    <w:p w:rsidR="00CB018C" w:rsidRPr="00EE5CE4" w:rsidRDefault="00CB018C" w:rsidP="00D57EE8">
      <w:pPr>
        <w:pStyle w:val="Block"/>
        <w:spacing w:line="160" w:lineRule="exact"/>
        <w:ind w:firstLine="0"/>
        <w:rPr>
          <w:lang w:val="en-GB"/>
        </w:rPr>
      </w:pPr>
    </w:p>
    <w:p w:rsidR="00410A73" w:rsidRPr="00EE5CE4" w:rsidRDefault="0086044E" w:rsidP="00410A73">
      <w:pPr>
        <w:pStyle w:val="Formel"/>
        <w:rPr>
          <w:lang w:val="en-GB"/>
        </w:rPr>
      </w:pPr>
      <w:r w:rsidRPr="00EE5CE4">
        <w:rPr>
          <w:position w:val="-30"/>
          <w:lang w:val="en-GB"/>
        </w:rPr>
        <w:object w:dxaOrig="2920" w:dyaOrig="720">
          <v:shape id="_x0000_i1042" type="#_x0000_t75" style="width:144.85pt;height:29.4pt" o:ole="">
            <v:imagedata r:id="rId54" o:title="" croptop="5160f" cropbottom="5160f"/>
          </v:shape>
          <o:OLEObject Type="Embed" ProgID="Equation.DSMT4" ShapeID="_x0000_i1042" DrawAspect="Content" ObjectID="_1748864418" r:id="rId55"/>
        </w:object>
      </w:r>
      <w:r w:rsidR="00D73207" w:rsidRPr="00EE5CE4">
        <w:rPr>
          <w:lang w:val="en-GB"/>
        </w:rPr>
        <w:t xml:space="preserve">     </w:t>
      </w:r>
      <w:r w:rsidR="00410A73" w:rsidRPr="00EE5CE4">
        <w:rPr>
          <w:lang w:val="en-GB"/>
        </w:rPr>
        <w:tab/>
        <w:t> </w:t>
      </w:r>
      <w:r w:rsidR="00410A73" w:rsidRPr="00EE5CE4">
        <w:rPr>
          <w:lang w:val="en-GB"/>
        </w:rPr>
        <w:tab/>
      </w:r>
      <w:r w:rsidR="00410A73" w:rsidRPr="00EE5CE4">
        <w:rPr>
          <w:lang w:val="en-GB"/>
        </w:rPr>
        <w:tab/>
      </w:r>
      <w:r w:rsidR="00410A73" w:rsidRPr="00EE5CE4">
        <w:rPr>
          <w:lang w:val="en-GB"/>
        </w:rPr>
        <w:tab/>
      </w:r>
      <w:r w:rsidR="00410A73" w:rsidRPr="00EE5CE4">
        <w:rPr>
          <w:lang w:val="en-GB"/>
        </w:rPr>
        <w:tab/>
      </w:r>
      <w:r w:rsidR="00410A73" w:rsidRPr="00EE5CE4">
        <w:rPr>
          <w:lang w:val="en-GB"/>
        </w:rPr>
        <w:tab/>
      </w:r>
      <w:r w:rsidR="00410A73" w:rsidRPr="00EE5CE4">
        <w:rPr>
          <w:lang w:val="en-GB"/>
        </w:rPr>
        <w:tab/>
      </w:r>
      <w:r w:rsidR="00CD493E" w:rsidRPr="00EE5CE4">
        <w:rPr>
          <w:lang w:val="en-GB"/>
        </w:rPr>
        <w:t>(19)</w:t>
      </w:r>
    </w:p>
    <w:p w:rsidR="00CB018C" w:rsidRPr="00EE5CE4" w:rsidRDefault="00CB018C" w:rsidP="00D57EE8">
      <w:pPr>
        <w:pStyle w:val="Block"/>
        <w:spacing w:line="160" w:lineRule="exact"/>
        <w:ind w:firstLine="0"/>
        <w:rPr>
          <w:lang w:val="en-GB"/>
        </w:rPr>
      </w:pPr>
    </w:p>
    <w:p w:rsidR="00CB018C" w:rsidRPr="00EE5CE4" w:rsidRDefault="00CD493E">
      <w:pPr>
        <w:pStyle w:val="Fortsetzung"/>
        <w:rPr>
          <w:lang w:val="en-GB"/>
        </w:rPr>
      </w:pPr>
      <w:r w:rsidRPr="00EE5CE4">
        <w:rPr>
          <w:lang w:val="en-GB"/>
        </w:rPr>
        <w:t xml:space="preserve">Expression (9), just with inverse signs. Centrifugal force and </w:t>
      </w:r>
      <w:r w:rsidRPr="00EE5CE4">
        <w:rPr>
          <w:smallCaps/>
          <w:lang w:val="en-GB"/>
        </w:rPr>
        <w:t>Lorentz</w:t>
      </w:r>
      <w:r w:rsidRPr="00EE5CE4">
        <w:rPr>
          <w:lang w:val="en-GB"/>
        </w:rPr>
        <w:t>-force cancel each other. Now, we can determine even the rest-mass of the magnetic field:</w:t>
      </w:r>
    </w:p>
    <w:p w:rsidR="00CB018C" w:rsidRPr="00EE5CE4" w:rsidRDefault="00CB018C" w:rsidP="00D57EE8">
      <w:pPr>
        <w:pStyle w:val="Block"/>
        <w:spacing w:line="160" w:lineRule="exact"/>
        <w:ind w:firstLine="0"/>
        <w:rPr>
          <w:lang w:val="en-GB"/>
        </w:rPr>
      </w:pPr>
    </w:p>
    <w:p w:rsidR="00CB018C" w:rsidRPr="00EE5CE4" w:rsidRDefault="00C661BB">
      <w:pPr>
        <w:pStyle w:val="Formel"/>
        <w:rPr>
          <w:lang w:val="en-GB"/>
        </w:rPr>
      </w:pPr>
      <w:r w:rsidRPr="00EE5CE4">
        <w:rPr>
          <w:position w:val="-24"/>
          <w:lang w:val="en-GB"/>
        </w:rPr>
        <w:object w:dxaOrig="5120" w:dyaOrig="620">
          <v:shape id="_x0000_i1043" type="#_x0000_t75" style="width:255.75pt;height:30.2pt" o:ole="">
            <v:imagedata r:id="rId56" o:title=""/>
          </v:shape>
          <o:OLEObject Type="Embed" ProgID="Equation.DSMT4" ShapeID="_x0000_i1043" DrawAspect="Content" ObjectID="_1748864419" r:id="rId57"/>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t>(20)</w:t>
      </w:r>
    </w:p>
    <w:p w:rsidR="00CB018C" w:rsidRPr="00EE5CE4" w:rsidRDefault="00CB018C" w:rsidP="00D57EE8">
      <w:pPr>
        <w:pStyle w:val="Block"/>
        <w:spacing w:line="160" w:lineRule="exact"/>
        <w:ind w:firstLine="0"/>
        <w:rPr>
          <w:lang w:val="en-GB"/>
        </w:rPr>
      </w:pPr>
    </w:p>
    <w:p w:rsidR="00DB1E45" w:rsidRPr="00EE5CE4" w:rsidRDefault="0086044E" w:rsidP="00DB1E45">
      <w:pPr>
        <w:pStyle w:val="Formel"/>
        <w:rPr>
          <w:lang w:val="en-GB"/>
        </w:rPr>
      </w:pPr>
      <w:r w:rsidRPr="00EE5CE4">
        <w:rPr>
          <w:position w:val="-30"/>
          <w:lang w:val="en-GB"/>
        </w:rPr>
        <w:object w:dxaOrig="1180" w:dyaOrig="720">
          <v:shape id="_x0000_i1044" type="#_x0000_t75" style="width:57.95pt;height:29.4pt" o:ole="">
            <v:imagedata r:id="rId58" o:title="" croptop="5160f" cropbottom="5160f"/>
          </v:shape>
          <o:OLEObject Type="Embed" ProgID="Equation.DSMT4" ShapeID="_x0000_i1044" DrawAspect="Content" ObjectID="_1748864420" r:id="rId59"/>
        </w:object>
      </w:r>
      <w:r w:rsidR="00DB1E45" w:rsidRPr="00EE5CE4">
        <w:rPr>
          <w:lang w:val="en-GB"/>
        </w:rPr>
        <w:t xml:space="preserve">  </w:t>
      </w:r>
      <w:r w:rsidR="00DB1E45" w:rsidRPr="00EE5CE4">
        <w:rPr>
          <w:lang w:val="en-GB"/>
        </w:rPr>
        <w:tab/>
      </w:r>
      <w:r w:rsidR="00DB1E45"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(21)</w:t>
      </w:r>
    </w:p>
    <w:p w:rsidR="00CB018C" w:rsidRPr="00EE5CE4" w:rsidRDefault="00CB018C" w:rsidP="00D57EE8">
      <w:pPr>
        <w:pStyle w:val="Block"/>
        <w:spacing w:line="160" w:lineRule="exact"/>
        <w:ind w:firstLine="0"/>
        <w:rPr>
          <w:lang w:val="en-GB"/>
        </w:rPr>
      </w:pPr>
    </w:p>
    <w:p w:rsidR="00CB018C" w:rsidRPr="00EE5CE4" w:rsidRDefault="00CD493E">
      <w:pPr>
        <w:pStyle w:val="Block"/>
        <w:rPr>
          <w:lang w:val="en-GB"/>
        </w:rPr>
      </w:pPr>
      <w:r w:rsidRPr="00EE5CE4">
        <w:rPr>
          <w:lang w:val="en-GB"/>
        </w:rPr>
        <w:t>As it can be proven easily, this expression is identical to (6). Now, we want to determine the gravitative attraction of the magnetic and the electric rest mass (we imagine it as point-masses in the centre of the orbit). We can write on reason of the mass-equality</w:t>
      </w:r>
    </w:p>
    <w:p w:rsidR="00CB018C" w:rsidRPr="00EE5CE4" w:rsidRDefault="00CB018C" w:rsidP="00A43E12">
      <w:pPr>
        <w:pStyle w:val="Block"/>
        <w:spacing w:line="200" w:lineRule="exact"/>
        <w:rPr>
          <w:lang w:val="en-GB"/>
        </w:rPr>
      </w:pPr>
    </w:p>
    <w:p w:rsidR="00CB018C" w:rsidRPr="00EE5CE4" w:rsidRDefault="0086044E">
      <w:pPr>
        <w:pStyle w:val="Formel"/>
        <w:rPr>
          <w:lang w:val="en-GB"/>
        </w:rPr>
      </w:pPr>
      <w:r w:rsidRPr="00EE5CE4">
        <w:rPr>
          <w:position w:val="-30"/>
          <w:lang w:val="en-GB"/>
        </w:rPr>
        <w:object w:dxaOrig="2920" w:dyaOrig="720">
          <v:shape id="_x0000_i1045" type="#_x0000_t75" style="width:144.85pt;height:29.4pt;mso-position-vertical:absolute" o:ole="">
            <v:imagedata r:id="rId60" o:title="" croptop="5160f" cropbottom="5160f"/>
          </v:shape>
          <o:OLEObject Type="Embed" ProgID="Equation.DSMT4" ShapeID="_x0000_i1045" DrawAspect="Content" ObjectID="_1748864421" r:id="rId61"/>
        </w:object>
      </w:r>
      <w:r w:rsidR="00D57C97" w:rsidRPr="00EE5CE4">
        <w:rPr>
          <w:lang w:val="en-GB"/>
        </w:rPr>
        <w:t xml:space="preserve">.      </w:t>
      </w:r>
      <w:r w:rsidR="00D57C97"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(22)</w:t>
      </w:r>
    </w:p>
    <w:p w:rsidR="00CB018C" w:rsidRPr="00EE5CE4" w:rsidRDefault="00CB018C" w:rsidP="00A43E12">
      <w:pPr>
        <w:pStyle w:val="Block"/>
        <w:spacing w:line="200" w:lineRule="exact"/>
        <w:rPr>
          <w:lang w:val="en-GB"/>
        </w:rPr>
      </w:pPr>
    </w:p>
    <w:p w:rsidR="00CB018C" w:rsidRPr="00EE5CE4" w:rsidRDefault="00CD493E">
      <w:pPr>
        <w:pStyle w:val="Fortsetzung"/>
        <w:rPr>
          <w:lang w:val="en-GB"/>
        </w:rPr>
      </w:pPr>
      <w:r w:rsidRPr="00EE5CE4">
        <w:rPr>
          <w:lang w:val="en-GB"/>
        </w:rPr>
        <w:t>We now look at the energy stored in C</w:t>
      </w:r>
      <w:r w:rsidR="0069349B" w:rsidRPr="00EE5CE4">
        <w:rPr>
          <w:vertAlign w:val="subscript"/>
          <w:lang w:val="en-GB"/>
        </w:rPr>
        <w:t>0</w:t>
      </w:r>
      <w:r w:rsidRPr="00EE5CE4">
        <w:rPr>
          <w:lang w:val="en-GB"/>
        </w:rPr>
        <w:t xml:space="preserve"> once again (3). Since this represents only the half of the total-energy of the MLE, we can write</w:t>
      </w:r>
    </w:p>
    <w:p w:rsidR="00CB018C" w:rsidRPr="00EE5CE4" w:rsidRDefault="00CB018C" w:rsidP="00A43E12">
      <w:pPr>
        <w:pStyle w:val="Block"/>
        <w:spacing w:line="200" w:lineRule="exact"/>
        <w:rPr>
          <w:lang w:val="en-GB"/>
        </w:rPr>
      </w:pPr>
    </w:p>
    <w:p w:rsidR="008F7FB1" w:rsidRPr="00EE5CE4" w:rsidRDefault="0086044E" w:rsidP="008F7FB1">
      <w:pPr>
        <w:pStyle w:val="Formel"/>
        <w:rPr>
          <w:lang w:val="en-GB"/>
        </w:rPr>
      </w:pPr>
      <w:r w:rsidRPr="00EE5CE4">
        <w:rPr>
          <w:position w:val="-30"/>
          <w:lang w:val="en-GB"/>
        </w:rPr>
        <w:object w:dxaOrig="2640" w:dyaOrig="720">
          <v:shape id="_x0000_i1046" type="#_x0000_t75" style="width:132.8pt;height:29.4pt" o:ole="">
            <v:imagedata r:id="rId62" o:title="" croptop="5160f" cropbottom="5160f"/>
          </v:shape>
          <o:OLEObject Type="Embed" ProgID="Equation.DSMT4" ShapeID="_x0000_i1046" DrawAspect="Content" ObjectID="_1748864422" r:id="rId63"/>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(23)</w:t>
      </w:r>
    </w:p>
    <w:p w:rsidR="00CB018C" w:rsidRPr="00EE5CE4" w:rsidRDefault="00CB018C" w:rsidP="00A43E12">
      <w:pPr>
        <w:pStyle w:val="Block"/>
        <w:spacing w:line="200" w:lineRule="exact"/>
        <w:rPr>
          <w:lang w:val="en-GB"/>
        </w:rPr>
      </w:pPr>
    </w:p>
    <w:p w:rsidR="00CB018C" w:rsidRPr="00EE5CE4" w:rsidRDefault="00CD493E">
      <w:pPr>
        <w:pStyle w:val="Fortsetzung"/>
        <w:rPr>
          <w:lang w:val="en-GB"/>
        </w:rPr>
      </w:pPr>
      <w:r w:rsidRPr="00EE5CE4">
        <w:rPr>
          <w:lang w:val="en-GB"/>
        </w:rPr>
        <w:t>Then, following expression arises for the charge:</w:t>
      </w:r>
    </w:p>
    <w:p w:rsidR="00CB018C" w:rsidRPr="00EE5CE4" w:rsidRDefault="00CB018C" w:rsidP="00A43E12">
      <w:pPr>
        <w:pStyle w:val="Block"/>
        <w:spacing w:line="200" w:lineRule="exact"/>
        <w:rPr>
          <w:lang w:val="en-GB"/>
        </w:rPr>
      </w:pPr>
    </w:p>
    <w:p w:rsidR="00CB018C" w:rsidRPr="00EE5CE4" w:rsidRDefault="00F42B09" w:rsidP="00CE0525">
      <w:pPr>
        <w:pStyle w:val="Formel"/>
        <w:rPr>
          <w:lang w:val="en-GB"/>
        </w:rPr>
      </w:pPr>
      <w:r w:rsidRPr="00EE5CE4">
        <w:rPr>
          <w:position w:val="-32"/>
          <w:lang w:val="en-GB"/>
        </w:rPr>
        <w:object w:dxaOrig="2560" w:dyaOrig="760">
          <v:shape id="_x0000_i1047" type="#_x0000_t75" style="width:128.65pt;height:38.5pt" o:ole="">
            <v:imagedata r:id="rId64" o:title=""/>
          </v:shape>
          <o:OLEObject Type="Embed" ProgID="Equation.DSMT4" ShapeID="_x0000_i1047" DrawAspect="Content" ObjectID="_1748864423" r:id="rId65"/>
        </w:object>
      </w:r>
      <w:r w:rsidR="000D415C" w:rsidRPr="00EE5CE4">
        <w:rPr>
          <w:lang w:val="en-GB"/>
        </w:rPr>
        <w:t xml:space="preserve">  </w:t>
      </w:r>
      <w:r w:rsidR="000D415C" w:rsidRPr="00EE5CE4">
        <w:rPr>
          <w:lang w:val="en-GB"/>
        </w:rPr>
        <w:tab/>
      </w:r>
      <w:r w:rsidR="000D415C" w:rsidRPr="00EE5CE4">
        <w:rPr>
          <w:lang w:val="en-GB"/>
        </w:rPr>
        <w:tab/>
      </w:r>
      <w:r w:rsidR="000D415C" w:rsidRPr="00EE5CE4">
        <w:rPr>
          <w:lang w:val="en-GB"/>
        </w:rPr>
        <w:tab/>
      </w:r>
      <w:r w:rsidR="000D415C" w:rsidRPr="00EE5CE4">
        <w:rPr>
          <w:lang w:val="en-GB"/>
        </w:rPr>
        <w:tab/>
      </w:r>
      <w:r w:rsidR="000D415C" w:rsidRPr="00EE5CE4">
        <w:rPr>
          <w:lang w:val="en-GB"/>
        </w:rPr>
        <w:tab/>
      </w:r>
      <w:r w:rsidR="000D415C" w:rsidRPr="00EE5CE4">
        <w:rPr>
          <w:lang w:val="en-GB"/>
        </w:rPr>
        <w:tab/>
      </w:r>
      <w:r w:rsidR="00CE0525" w:rsidRPr="00EE5CE4">
        <w:rPr>
          <w:lang w:val="en-GB"/>
        </w:rPr>
        <w:tab/>
      </w:r>
      <w:r w:rsidR="00CE0525" w:rsidRPr="00EE5CE4">
        <w:rPr>
          <w:lang w:val="en-GB"/>
        </w:rPr>
        <w:tab/>
        <w:t>(24)</w:t>
      </w:r>
    </w:p>
    <w:p w:rsidR="00CB018C" w:rsidRPr="00EE5CE4" w:rsidRDefault="00CD493E" w:rsidP="004D23E9">
      <w:pPr>
        <w:pStyle w:val="Block"/>
        <w:spacing w:line="250" w:lineRule="exact"/>
        <w:rPr>
          <w:lang w:val="en-GB"/>
        </w:rPr>
      </w:pPr>
      <w:r w:rsidRPr="00EE5CE4">
        <w:rPr>
          <w:lang w:val="en-GB"/>
        </w:rPr>
        <w:lastRenderedPageBreak/>
        <w:t>In this connection, Z</w:t>
      </w:r>
      <w:r w:rsidRPr="00EE5CE4">
        <w:rPr>
          <w:vertAlign w:val="subscript"/>
          <w:lang w:val="en-GB"/>
        </w:rPr>
        <w:t>0</w:t>
      </w:r>
      <w:r w:rsidRPr="00EE5CE4">
        <w:rPr>
          <w:lang w:val="en-GB"/>
        </w:rPr>
        <w:t xml:space="preserve"> stands for the vacuum wave-propagation impedance</w:t>
      </w:r>
      <w:r w:rsidR="00CE0525" w:rsidRPr="00EE5CE4">
        <w:rPr>
          <w:lang w:val="en-GB"/>
        </w:rPr>
        <w:t xml:space="preserve"> Z</w:t>
      </w:r>
      <w:r w:rsidR="00CE0525" w:rsidRPr="00EE5CE4">
        <w:rPr>
          <w:vertAlign w:val="subscript"/>
          <w:lang w:val="en-GB"/>
        </w:rPr>
        <w:t>0</w:t>
      </w:r>
      <w:r w:rsidR="00CE0525" w:rsidRPr="00EE5CE4">
        <w:rPr>
          <w:lang w:val="en-GB"/>
        </w:rPr>
        <w:t> =</w:t>
      </w:r>
      <m:oMath>
        <m:rad>
          <m:radPr>
            <m:degHide m:val="1"/>
            <m:ctrlPr>
              <w:rPr>
                <w:rFonts w:ascii="Cambria Math" w:hAnsi="Cambria Math"/>
                <w:i/>
                <w:sz w:val="20"/>
                <w:lang w:val="en-GB"/>
              </w:rPr>
            </m:ctrlPr>
          </m:radPr>
          <m:deg/>
          <m:e>
            <m:f>
              <m:fPr>
                <m:type m:val="lin"/>
                <m:ctrlPr>
                  <w:rPr>
                    <w:rFonts w:ascii="Cambria Math" w:hAnsi="Cambria Math"/>
                    <w:i/>
                    <w:sz w:val="20"/>
                    <w:lang w:val="en-GB"/>
                  </w:rPr>
                </m:ctrlPr>
              </m:fPr>
              <m:num>
                <m:sSub>
                  <m:sSubPr>
                    <m:ctrlPr>
                      <w:rPr>
                        <w:rFonts w:ascii="Cambria Math" w:hAnsi="Cambria Math"/>
                        <w:i/>
                        <w:sz w:val="20"/>
                        <w:lang w:val="en-GB"/>
                      </w:rPr>
                    </m:ctrlPr>
                  </m:sSubPr>
                  <m:e>
                    <m:r>
                      <w:rPr>
                        <w:rFonts w:ascii="Cambria Math" w:hAnsi="Cambria Math"/>
                        <w:sz w:val="20"/>
                        <w:lang w:val="en-GB"/>
                      </w:rPr>
                      <m:t>μ</m:t>
                    </m:r>
                  </m:e>
                  <m:sub>
                    <m:r>
                      <w:rPr>
                        <w:rFonts w:ascii="Cambria Math" w:hAnsi="Cambria Math"/>
                        <w:sz w:val="20"/>
                        <w:lang w:val="en-GB"/>
                      </w:rPr>
                      <m:t>0</m:t>
                    </m:r>
                  </m:sub>
                </m:sSub>
              </m:num>
              <m:den>
                <m:sSub>
                  <m:sSubPr>
                    <m:ctrlPr>
                      <w:rPr>
                        <w:rFonts w:ascii="Cambria Math" w:hAnsi="Cambria Math"/>
                        <w:i/>
                        <w:sz w:val="20"/>
                        <w:lang w:val="en-GB"/>
                      </w:rPr>
                    </m:ctrlPr>
                  </m:sSubPr>
                  <m:e>
                    <m:r>
                      <w:rPr>
                        <w:rFonts w:ascii="Cambria Math" w:hAnsi="Cambria Math"/>
                        <w:sz w:val="20"/>
                        <w:lang w:val="en-GB"/>
                      </w:rPr>
                      <m:t>ε</m:t>
                    </m:r>
                  </m:e>
                  <m:sub>
                    <m:r>
                      <w:rPr>
                        <w:rFonts w:ascii="Cambria Math" w:hAnsi="Cambria Math"/>
                        <w:sz w:val="20"/>
                        <w:lang w:val="en-GB"/>
                      </w:rPr>
                      <m:t>0</m:t>
                    </m:r>
                  </m:sub>
                </m:sSub>
              </m:den>
            </m:f>
          </m:e>
        </m:rad>
      </m:oMath>
      <w:r w:rsidR="00CE0525" w:rsidRPr="00EE5CE4">
        <w:rPr>
          <w:lang w:val="en-GB"/>
        </w:rPr>
        <w:t>.</w:t>
      </w:r>
      <w:r w:rsidRPr="00EE5CE4">
        <w:rPr>
          <w:lang w:val="en-GB"/>
        </w:rPr>
        <w:t xml:space="preserve"> This represents because of equ</w:t>
      </w:r>
      <w:r w:rsidR="00CE0525" w:rsidRPr="00EE5CE4">
        <w:rPr>
          <w:lang w:val="en-GB"/>
        </w:rPr>
        <w:t>ation</w:t>
      </w:r>
      <w:r w:rsidRPr="00EE5CE4">
        <w:rPr>
          <w:lang w:val="en-GB"/>
        </w:rPr>
        <w:t xml:space="preserve"> (7) a similarly invariable quantity like c. Herewith we have already »linked the lattice-oscillations with </w:t>
      </w:r>
      <w:r w:rsidRPr="00EE5CE4">
        <w:rPr>
          <w:smallCaps/>
          <w:lang w:val="en-GB"/>
        </w:rPr>
        <w:t>Heisenberg</w:t>
      </w:r>
      <w:r w:rsidR="00CA42CC">
        <w:rPr>
          <w:lang w:val="en-GB"/>
        </w:rPr>
        <w:t>’</w:t>
      </w:r>
      <w:r w:rsidRPr="00EE5CE4">
        <w:rPr>
          <w:lang w:val="en-GB"/>
        </w:rPr>
        <w:t xml:space="preserve">s uncertainty principle« by the way, as it </w:t>
      </w:r>
      <w:r w:rsidRPr="00EE5CE4">
        <w:rPr>
          <w:smallCaps/>
          <w:lang w:val="en-GB"/>
        </w:rPr>
        <w:t>Lanczos</w:t>
      </w:r>
      <w:r w:rsidRPr="00EE5CE4">
        <w:rPr>
          <w:lang w:val="en-GB"/>
        </w:rPr>
        <w:t xml:space="preserve"> demands in his lecture. From (22) and (24) we get:</w:t>
      </w:r>
      <w:r w:rsidR="003B6079" w:rsidRPr="00EE5CE4">
        <w:rPr>
          <w:lang w:val="en-GB"/>
        </w:rPr>
        <w:t xml:space="preserve"> </w:t>
      </w:r>
    </w:p>
    <w:p w:rsidR="00CB018C" w:rsidRPr="00EE5CE4" w:rsidRDefault="00CB018C" w:rsidP="004D23E9">
      <w:pPr>
        <w:pStyle w:val="Block"/>
        <w:spacing w:line="250" w:lineRule="exact"/>
        <w:rPr>
          <w:lang w:val="en-GB"/>
        </w:rPr>
      </w:pPr>
    </w:p>
    <w:p w:rsidR="00CC5B76" w:rsidRPr="00EE5CE4" w:rsidRDefault="00CC5B76" w:rsidP="00CC5B76">
      <w:pPr>
        <w:pStyle w:val="Formel"/>
        <w:tabs>
          <w:tab w:val="left" w:pos="8505"/>
        </w:tabs>
        <w:rPr>
          <w:lang w:val="en-GB"/>
        </w:rPr>
      </w:pPr>
      <w:r w:rsidRPr="00EE5CE4">
        <w:rPr>
          <w:position w:val="-30"/>
          <w:lang w:val="en-GB"/>
        </w:rPr>
        <w:object w:dxaOrig="3660" w:dyaOrig="720">
          <v:shape id="_x0000_i1048" type="#_x0000_t75" style="width:183.75pt;height:36.4pt" o:ole="">
            <v:imagedata r:id="rId66" o:title=""/>
          </v:shape>
          <o:OLEObject Type="Embed" ProgID="Equation.DSMT4" ShapeID="_x0000_i1048" DrawAspect="Content" ObjectID="_1748864424" r:id="rId67"/>
        </w:object>
      </w:r>
      <w:r w:rsidRPr="00EE5CE4">
        <w:rPr>
          <w:lang w:val="en-GB"/>
        </w:rPr>
        <w:tab/>
      </w:r>
      <w:r w:rsidR="00CD493E" w:rsidRPr="00EE5CE4">
        <w:rPr>
          <w:lang w:val="en-GB"/>
        </w:rPr>
        <w:t>(25)</w:t>
      </w:r>
    </w:p>
    <w:p w:rsidR="00CB018C" w:rsidRPr="00EE5CE4" w:rsidRDefault="00CB018C">
      <w:pPr>
        <w:pStyle w:val="Block"/>
        <w:rPr>
          <w:lang w:val="en-GB"/>
        </w:rPr>
      </w:pPr>
    </w:p>
    <w:p w:rsidR="00CB018C" w:rsidRPr="00EE5CE4" w:rsidRDefault="00CD493E">
      <w:pPr>
        <w:pStyle w:val="Fortsetzung"/>
        <w:rPr>
          <w:position w:val="6"/>
          <w:sz w:val="20"/>
          <w:lang w:val="en-GB"/>
        </w:rPr>
      </w:pPr>
      <w:r w:rsidRPr="00EE5CE4">
        <w:rPr>
          <w:lang w:val="en-GB"/>
        </w:rPr>
        <w:t>and after expansion with c</w:t>
      </w:r>
      <w:r w:rsidRPr="00EE5CE4">
        <w:rPr>
          <w:vertAlign w:val="superscript"/>
          <w:lang w:val="en-GB"/>
        </w:rPr>
        <w:t>2</w:t>
      </w:r>
    </w:p>
    <w:p w:rsidR="00CB018C" w:rsidRPr="00EE5CE4" w:rsidRDefault="00CB018C">
      <w:pPr>
        <w:pStyle w:val="Block"/>
        <w:rPr>
          <w:lang w:val="en-GB"/>
        </w:rPr>
      </w:pPr>
    </w:p>
    <w:p w:rsidR="002C14AA" w:rsidRPr="00EE5CE4" w:rsidRDefault="002C14AA" w:rsidP="002C14AA">
      <w:pPr>
        <w:pStyle w:val="Formel"/>
        <w:rPr>
          <w:lang w:val="en-GB"/>
        </w:rPr>
      </w:pPr>
      <w:r w:rsidRPr="00EE5CE4">
        <w:rPr>
          <w:position w:val="-30"/>
          <w:lang w:val="en-GB"/>
        </w:rPr>
        <w:object w:dxaOrig="1719" w:dyaOrig="720">
          <v:shape id="_x0000_i1049" type="#_x0000_t75" style="width:85.25pt;height:36.4pt" o:ole="">
            <v:imagedata r:id="rId68" o:title=""/>
          </v:shape>
          <o:OLEObject Type="Embed" ProgID="Equation.DSMT4" ShapeID="_x0000_i1049" DrawAspect="Content" ObjectID="_1748864425" r:id="rId69"/>
        </w:objec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(26)</w:t>
      </w:r>
    </w:p>
    <w:p w:rsidR="00CB018C" w:rsidRPr="00EE5CE4" w:rsidRDefault="00CB018C">
      <w:pPr>
        <w:pStyle w:val="Block"/>
        <w:rPr>
          <w:lang w:val="en-GB"/>
        </w:rPr>
      </w:pPr>
    </w:p>
    <w:p w:rsidR="00CB018C" w:rsidRPr="00EE5CE4" w:rsidRDefault="00CD493E" w:rsidP="004D23E9">
      <w:pPr>
        <w:pStyle w:val="Block"/>
        <w:spacing w:line="250" w:lineRule="exact"/>
        <w:rPr>
          <w:lang w:val="en-GB"/>
        </w:rPr>
      </w:pPr>
      <w:r w:rsidRPr="00EE5CE4">
        <w:rPr>
          <w:lang w:val="en-GB"/>
        </w:rPr>
        <w:t>Now let</w:t>
      </w:r>
      <w:r w:rsidR="00CA42CC">
        <w:rPr>
          <w:lang w:val="en-GB"/>
        </w:rPr>
        <w:t>’</w:t>
      </w:r>
      <w:r w:rsidRPr="00EE5CE4">
        <w:rPr>
          <w:lang w:val="en-GB"/>
        </w:rPr>
        <w:t>s have a look at the first fraction G</w:t>
      </w:r>
      <w:r w:rsidR="00D059A9" w:rsidRPr="00EE5CE4">
        <w:rPr>
          <w:rFonts w:ascii="MT Extra" w:hAnsi="MT Extra"/>
          <w:lang w:val="en-GB"/>
        </w:rPr>
        <w:t>h</w:t>
      </w:r>
      <w:r w:rsidRPr="00EE5CE4">
        <w:rPr>
          <w:lang w:val="en-GB"/>
        </w:rPr>
        <w:t>/c</w:t>
      </w:r>
      <w:r w:rsidRPr="00EE5CE4">
        <w:rPr>
          <w:position w:val="6"/>
          <w:sz w:val="18"/>
          <w:lang w:val="en-GB"/>
        </w:rPr>
        <w:t>3</w:t>
      </w:r>
      <w:r w:rsidRPr="00EE5CE4">
        <w:rPr>
          <w:position w:val="6"/>
          <w:sz w:val="20"/>
          <w:lang w:val="en-GB"/>
        </w:rPr>
        <w:t xml:space="preserve"> </w:t>
      </w:r>
      <w:r w:rsidRPr="00EE5CE4">
        <w:rPr>
          <w:lang w:val="en-GB"/>
        </w:rPr>
        <w:t xml:space="preserve">somewhat more exactly, so it represents, with the exception of a factor of 1/2π, exactly the square of the </w:t>
      </w:r>
      <w:r w:rsidRPr="00EE5CE4">
        <w:rPr>
          <w:smallCaps/>
          <w:lang w:val="en-GB"/>
        </w:rPr>
        <w:t>Planck</w:t>
      </w:r>
      <w:r w:rsidR="00CA42CC">
        <w:rPr>
          <w:lang w:val="en-GB"/>
        </w:rPr>
        <w:t>’</w:t>
      </w:r>
      <w:r w:rsidRPr="00EE5CE4">
        <w:rPr>
          <w:lang w:val="en-GB"/>
        </w:rPr>
        <w:t>s elementary-length, how we already know it from other models. If we now fix that</w:t>
      </w:r>
    </w:p>
    <w:p w:rsidR="00CB018C" w:rsidRPr="00EE5CE4" w:rsidRDefault="00CB018C" w:rsidP="004D23E9">
      <w:pPr>
        <w:pStyle w:val="Block"/>
        <w:spacing w:line="250" w:lineRule="exact"/>
        <w:rPr>
          <w:lang w:val="en-GB"/>
        </w:rPr>
      </w:pPr>
    </w:p>
    <w:p w:rsidR="009B6F1F" w:rsidRPr="00EE5CE4" w:rsidRDefault="009B6F1F" w:rsidP="009B6F1F">
      <w:pPr>
        <w:pStyle w:val="Formel"/>
        <w:tabs>
          <w:tab w:val="left" w:pos="8505"/>
        </w:tabs>
        <w:rPr>
          <w:lang w:val="en-GB"/>
        </w:rPr>
      </w:pPr>
      <w:r w:rsidRPr="00EE5CE4">
        <w:rPr>
          <w:position w:val="-26"/>
          <w:lang w:val="en-GB"/>
        </w:rPr>
        <w:object w:dxaOrig="1219" w:dyaOrig="700">
          <v:shape id="_x0000_i1050" type="#_x0000_t75" style="width:59.6pt;height:33.5pt" o:ole="">
            <v:imagedata r:id="rId70" o:title=""/>
          </v:shape>
          <o:OLEObject Type="Embed" ProgID="Equation.3" ShapeID="_x0000_i1050" DrawAspect="Content" ObjectID="_1748864426" r:id="rId71"/>
        </w:object>
      </w:r>
      <w:r w:rsidR="00CD493E" w:rsidRPr="00EE5CE4">
        <w:rPr>
          <w:lang w:val="en-GB"/>
        </w:rPr>
        <w:tab/>
        <w:t>(27)</w:t>
      </w:r>
    </w:p>
    <w:p w:rsidR="00CB018C" w:rsidRPr="00EE5CE4" w:rsidRDefault="00CB018C" w:rsidP="004D23E9">
      <w:pPr>
        <w:pStyle w:val="Block"/>
        <w:spacing w:line="250" w:lineRule="exact"/>
        <w:rPr>
          <w:lang w:val="en-GB"/>
        </w:rPr>
      </w:pPr>
    </w:p>
    <w:p w:rsidR="00CB018C" w:rsidRPr="00EE5CE4" w:rsidRDefault="00CD493E" w:rsidP="004D23E9">
      <w:pPr>
        <w:pStyle w:val="Block"/>
        <w:spacing w:line="250" w:lineRule="exact"/>
        <w:ind w:left="0"/>
        <w:rPr>
          <w:lang w:val="en-GB"/>
        </w:rPr>
      </w:pPr>
      <w:r w:rsidRPr="00EE5CE4">
        <w:rPr>
          <w:lang w:val="en-GB"/>
        </w:rPr>
        <w:t>should be, we also get for the gravitational-force expression (19) as well as (9)</w:t>
      </w:r>
    </w:p>
    <w:p w:rsidR="00CB018C" w:rsidRPr="00EE5CE4" w:rsidRDefault="00CB018C" w:rsidP="004D23E9">
      <w:pPr>
        <w:pStyle w:val="Block"/>
        <w:spacing w:line="250" w:lineRule="exact"/>
        <w:rPr>
          <w:lang w:val="en-GB"/>
        </w:rPr>
      </w:pPr>
    </w:p>
    <w:p w:rsidR="005C403D" w:rsidRPr="00EE5CE4" w:rsidRDefault="005C403D" w:rsidP="005C403D">
      <w:pPr>
        <w:pStyle w:val="Formel"/>
        <w:tabs>
          <w:tab w:val="left" w:pos="8505"/>
        </w:tabs>
        <w:rPr>
          <w:lang w:val="en-GB"/>
        </w:rPr>
      </w:pPr>
      <w:r w:rsidRPr="00EE5CE4">
        <w:rPr>
          <w:position w:val="-30"/>
          <w:lang w:val="en-GB"/>
        </w:rPr>
        <w:object w:dxaOrig="1300" w:dyaOrig="720">
          <v:shape id="_x0000_i1051" type="#_x0000_t75" style="width:64.55pt;height:36.4pt" o:ole="">
            <v:imagedata r:id="rId72" o:title=""/>
          </v:shape>
          <o:OLEObject Type="Embed" ProgID="Equation.DSMT4" ShapeID="_x0000_i1051" DrawAspect="Content" ObjectID="_1748864427" r:id="rId73"/>
        </w:object>
      </w:r>
      <w:r w:rsidR="00CD493E" w:rsidRPr="00EE5CE4">
        <w:rPr>
          <w:lang w:val="en-GB"/>
        </w:rPr>
        <w:tab/>
        <w:t>(28)</w:t>
      </w:r>
    </w:p>
    <w:p w:rsidR="00CB018C" w:rsidRPr="00EE5CE4" w:rsidRDefault="00CB018C" w:rsidP="004D23E9">
      <w:pPr>
        <w:pStyle w:val="Block"/>
        <w:spacing w:line="250" w:lineRule="exact"/>
        <w:rPr>
          <w:lang w:val="en-GB"/>
        </w:rPr>
      </w:pPr>
    </w:p>
    <w:p w:rsidR="00CB018C" w:rsidRPr="00EE5CE4" w:rsidRDefault="00CD493E" w:rsidP="004D23E9">
      <w:pPr>
        <w:pStyle w:val="Block"/>
        <w:spacing w:line="250" w:lineRule="exact"/>
        <w:rPr>
          <w:lang w:val="en-GB"/>
        </w:rPr>
      </w:pPr>
      <w:r w:rsidRPr="00EE5CE4">
        <w:rPr>
          <w:lang w:val="en-GB"/>
        </w:rPr>
        <w:t xml:space="preserve">Now, the value of </w:t>
      </w:r>
      <w:r w:rsidRPr="00EE5CE4">
        <w:rPr>
          <w:smallCaps/>
          <w:lang w:val="en-GB"/>
        </w:rPr>
        <w:t>Planck</w:t>
      </w:r>
      <w:r w:rsidR="00CA42CC">
        <w:rPr>
          <w:lang w:val="en-GB"/>
        </w:rPr>
        <w:t>’</w:t>
      </w:r>
      <w:r w:rsidRPr="00EE5CE4">
        <w:rPr>
          <w:lang w:val="en-GB"/>
        </w:rPr>
        <w:t>s elementary-length is not G</w:t>
      </w:r>
      <w:r w:rsidR="0081037B" w:rsidRPr="00EE5CE4">
        <w:rPr>
          <w:rFonts w:ascii="MT Extra" w:hAnsi="MT Extra"/>
          <w:lang w:val="en-GB"/>
        </w:rPr>
        <w:t>h</w:t>
      </w:r>
      <w:r w:rsidRPr="00EE5CE4">
        <w:rPr>
          <w:lang w:val="en-GB"/>
        </w:rPr>
        <w:t>/c</w:t>
      </w:r>
      <w:r w:rsidRPr="00EE5CE4">
        <w:rPr>
          <w:position w:val="6"/>
          <w:sz w:val="18"/>
          <w:lang w:val="en-GB"/>
        </w:rPr>
        <w:t>3</w:t>
      </w:r>
      <w:r w:rsidRPr="00EE5CE4">
        <w:rPr>
          <w:lang w:val="en-GB"/>
        </w:rPr>
        <w:t xml:space="preserve"> however but actually Gh/c</w:t>
      </w:r>
      <w:r w:rsidRPr="00EE5CE4">
        <w:rPr>
          <w:position w:val="6"/>
          <w:sz w:val="18"/>
          <w:lang w:val="en-GB"/>
        </w:rPr>
        <w:t>3</w:t>
      </w:r>
      <w:r w:rsidRPr="00EE5CE4">
        <w:rPr>
          <w:lang w:val="en-GB"/>
        </w:rPr>
        <w:t xml:space="preserve"> </w:t>
      </w:r>
      <w:r w:rsidR="0002262C" w:rsidRPr="00EE5CE4">
        <w:rPr>
          <w:lang w:val="en-GB"/>
        </w:rPr>
        <w:t>The difference</w:t>
      </w:r>
      <w:r w:rsidR="00D63300" w:rsidRPr="00EE5CE4">
        <w:rPr>
          <w:lang w:val="en-GB"/>
        </w:rPr>
        <w:t xml:space="preserve"> </w:t>
      </w:r>
      <w:r w:rsidR="0002262C" w:rsidRPr="00EE5CE4">
        <w:rPr>
          <w:lang w:val="en-GB"/>
        </w:rPr>
        <w:t>of</w:t>
      </w:r>
      <w:r w:rsidR="00D63300" w:rsidRPr="00EE5CE4">
        <w:rPr>
          <w:lang w:val="en-GB"/>
        </w:rPr>
        <w:t xml:space="preserve"> 1/2</w:t>
      </w:r>
      <w:r w:rsidR="00D63300" w:rsidRPr="00EE5CE4">
        <w:rPr>
          <w:rFonts w:ascii="Symbol" w:hAnsi="Symbol"/>
          <w:lang w:val="en-GB"/>
        </w:rPr>
        <w:t></w:t>
      </w:r>
      <w:r w:rsidR="00D63300" w:rsidRPr="00EE5CE4">
        <w:rPr>
          <w:lang w:val="en-GB"/>
        </w:rPr>
        <w:t xml:space="preserve"> </w:t>
      </w:r>
      <w:r w:rsidR="00160748" w:rsidRPr="00EE5CE4">
        <w:rPr>
          <w:lang w:val="en-GB"/>
        </w:rPr>
        <w:t>can be attributed to the fact</w:t>
      </w:r>
      <w:r w:rsidR="00D63300" w:rsidRPr="00EE5CE4">
        <w:rPr>
          <w:lang w:val="en-GB"/>
        </w:rPr>
        <w:t xml:space="preserve">, </w:t>
      </w:r>
      <w:r w:rsidR="00160748" w:rsidRPr="00EE5CE4">
        <w:rPr>
          <w:lang w:val="en-GB"/>
        </w:rPr>
        <w:t>that it</w:t>
      </w:r>
      <w:r w:rsidR="00CA42CC">
        <w:rPr>
          <w:lang w:val="en-GB"/>
        </w:rPr>
        <w:t>’</w:t>
      </w:r>
      <w:r w:rsidR="00160748" w:rsidRPr="00EE5CE4">
        <w:rPr>
          <w:lang w:val="en-GB"/>
        </w:rPr>
        <w:t>s easier to count with the second expression with some models</w:t>
      </w:r>
      <w:r w:rsidR="00D63300" w:rsidRPr="00EE5CE4">
        <w:rPr>
          <w:lang w:val="en-GB"/>
        </w:rPr>
        <w:t xml:space="preserve">. </w:t>
      </w:r>
      <w:r w:rsidR="00160748" w:rsidRPr="00EE5CE4">
        <w:rPr>
          <w:lang w:val="en-GB"/>
        </w:rPr>
        <w:t xml:space="preserve">In the course of the development of quantum mechanics it has also been shown that </w:t>
      </w:r>
      <w:r w:rsidR="00285E9D" w:rsidRPr="00EE5CE4">
        <w:rPr>
          <w:rFonts w:ascii="MT Extra" w:hAnsi="MT Extra"/>
          <w:lang w:val="en-GB"/>
        </w:rPr>
        <w:t>h</w:t>
      </w:r>
      <w:r w:rsidR="00160748" w:rsidRPr="00EE5CE4">
        <w:rPr>
          <w:lang w:val="en-GB"/>
        </w:rPr>
        <w:t xml:space="preserve"> is the more practical natural unit than the h chosen by P</w:t>
      </w:r>
      <w:r w:rsidR="00160748" w:rsidRPr="00EE5CE4">
        <w:rPr>
          <w:smallCaps/>
          <w:lang w:val="en-GB"/>
        </w:rPr>
        <w:t>lanck</w:t>
      </w:r>
      <w:r w:rsidR="00160748" w:rsidRPr="00EE5CE4">
        <w:rPr>
          <w:lang w:val="en-GB"/>
        </w:rPr>
        <w:t xml:space="preserve">. </w:t>
      </w:r>
      <w:r w:rsidR="00F56B5B" w:rsidRPr="00EE5CE4">
        <w:rPr>
          <w:lang w:val="en-GB"/>
        </w:rPr>
        <w:t>Then, the same applies even to the derivations</w:t>
      </w:r>
      <w:r w:rsidR="00D63300" w:rsidRPr="00EE5CE4">
        <w:rPr>
          <w:lang w:val="en-GB"/>
        </w:rPr>
        <w:t xml:space="preserve">. </w:t>
      </w:r>
      <w:r w:rsidR="00F93510" w:rsidRPr="00EE5CE4">
        <w:rPr>
          <w:lang w:val="en-GB"/>
        </w:rPr>
        <w:t xml:space="preserve">But from a physical point of view always the same result turns </w:t>
      </w:r>
      <w:r w:rsidR="00CF6B2C" w:rsidRPr="00EE5CE4">
        <w:rPr>
          <w:lang w:val="en-GB"/>
        </w:rPr>
        <w:t>out</w:t>
      </w:r>
      <w:r w:rsidR="00F93510" w:rsidRPr="00EE5CE4">
        <w:rPr>
          <w:lang w:val="en-GB"/>
        </w:rPr>
        <w:t xml:space="preserve"> at the end</w:t>
      </w:r>
      <w:r w:rsidR="00D63300" w:rsidRPr="00EE5CE4">
        <w:rPr>
          <w:lang w:val="en-GB"/>
        </w:rPr>
        <w:t xml:space="preserve">, </w:t>
      </w:r>
      <w:r w:rsidR="00F93510" w:rsidRPr="00EE5CE4">
        <w:rPr>
          <w:lang w:val="en-GB"/>
        </w:rPr>
        <w:t>even if the factors</w:t>
      </w:r>
      <w:r w:rsidR="00D63300" w:rsidRPr="00EE5CE4">
        <w:rPr>
          <w:lang w:val="en-GB"/>
        </w:rPr>
        <w:t xml:space="preserve"> </w:t>
      </w:r>
      <w:r w:rsidR="00F93510" w:rsidRPr="00EE5CE4">
        <w:rPr>
          <w:lang w:val="en-GB"/>
        </w:rPr>
        <w:t>possibly look</w:t>
      </w:r>
      <w:r w:rsidR="00142403" w:rsidRPr="00EE5CE4">
        <w:rPr>
          <w:lang w:val="en-GB"/>
        </w:rPr>
        <w:t>s</w:t>
      </w:r>
      <w:r w:rsidR="00F93510" w:rsidRPr="00EE5CE4">
        <w:rPr>
          <w:lang w:val="en-GB"/>
        </w:rPr>
        <w:t xml:space="preserve"> a little bit bulky</w:t>
      </w:r>
      <w:r w:rsidR="00D63300" w:rsidRPr="00EE5CE4">
        <w:rPr>
          <w:lang w:val="en-GB"/>
        </w:rPr>
        <w:t xml:space="preserve">. </w:t>
      </w:r>
      <w:r w:rsidR="00142403" w:rsidRPr="00EE5CE4">
        <w:rPr>
          <w:lang w:val="en-GB"/>
        </w:rPr>
        <w:t>We decide on</w:t>
      </w:r>
      <w:r w:rsidR="00D63300" w:rsidRPr="00EE5CE4">
        <w:rPr>
          <w:lang w:val="en-GB"/>
        </w:rPr>
        <w:t xml:space="preserve"> G</w:t>
      </w:r>
      <w:r w:rsidR="00D63300" w:rsidRPr="00EE5CE4">
        <w:rPr>
          <w:rFonts w:ascii="MT Extra" w:hAnsi="MT Extra"/>
          <w:lang w:val="en-GB"/>
        </w:rPr>
        <w:t>h</w:t>
      </w:r>
      <w:r w:rsidR="00D63300" w:rsidRPr="00EE5CE4">
        <w:rPr>
          <w:lang w:val="en-GB"/>
        </w:rPr>
        <w:t>/c</w:t>
      </w:r>
      <w:r w:rsidR="00D63300" w:rsidRPr="00EE5CE4">
        <w:rPr>
          <w:position w:val="6"/>
          <w:sz w:val="18"/>
          <w:lang w:val="en-GB"/>
        </w:rPr>
        <w:t>3</w:t>
      </w:r>
      <w:r w:rsidR="00142403" w:rsidRPr="00EE5CE4">
        <w:rPr>
          <w:lang w:val="en-GB"/>
        </w:rPr>
        <w:t xml:space="preserve">, because </w:t>
      </w:r>
      <w:r w:rsidR="00CF6B2C" w:rsidRPr="00EE5CE4">
        <w:rPr>
          <w:lang w:val="en-GB"/>
        </w:rPr>
        <w:t>it</w:t>
      </w:r>
      <w:r w:rsidR="00CA42CC">
        <w:rPr>
          <w:lang w:val="en-GB"/>
        </w:rPr>
        <w:t>’</w:t>
      </w:r>
      <w:r w:rsidR="00CF6B2C" w:rsidRPr="00EE5CE4">
        <w:rPr>
          <w:lang w:val="en-GB"/>
        </w:rPr>
        <w:t>s</w:t>
      </w:r>
      <w:r w:rsidR="00142403" w:rsidRPr="00EE5CE4">
        <w:rPr>
          <w:lang w:val="en-GB"/>
        </w:rPr>
        <w:t xml:space="preserve"> better for our model</w:t>
      </w:r>
      <w:r w:rsidR="00D63300" w:rsidRPr="00EE5CE4">
        <w:rPr>
          <w:lang w:val="en-GB"/>
        </w:rPr>
        <w:t>.</w:t>
      </w:r>
      <w:r w:rsidRPr="00EE5CE4">
        <w:rPr>
          <w:lang w:val="en-GB"/>
        </w:rPr>
        <w:t xml:space="preserve"> Further we get for the other </w:t>
      </w:r>
      <w:r w:rsidRPr="00EE5CE4">
        <w:rPr>
          <w:smallCaps/>
          <w:lang w:val="en-GB"/>
        </w:rPr>
        <w:t>Planck</w:t>
      </w:r>
      <w:r w:rsidR="00CA42CC">
        <w:rPr>
          <w:lang w:val="en-GB"/>
        </w:rPr>
        <w:t>’</w:t>
      </w:r>
      <w:r w:rsidRPr="00EE5CE4">
        <w:rPr>
          <w:lang w:val="en-GB"/>
        </w:rPr>
        <w:t>s elementary-expressions:</w:t>
      </w:r>
    </w:p>
    <w:p w:rsidR="00CB018C" w:rsidRPr="00EE5CE4" w:rsidRDefault="00CB018C" w:rsidP="004D23E9">
      <w:pPr>
        <w:pStyle w:val="Block"/>
        <w:spacing w:line="250" w:lineRule="exact"/>
        <w:rPr>
          <w:lang w:val="en-GB"/>
        </w:rPr>
      </w:pPr>
    </w:p>
    <w:p w:rsidR="007A08EF" w:rsidRPr="00EE5CE4" w:rsidRDefault="007A08EF" w:rsidP="007A08EF">
      <w:pPr>
        <w:pStyle w:val="Formel"/>
        <w:rPr>
          <w:lang w:val="en-GB"/>
        </w:rPr>
      </w:pPr>
      <w:r w:rsidRPr="00EE5CE4">
        <w:rPr>
          <w:position w:val="-26"/>
          <w:lang w:val="en-GB"/>
        </w:rPr>
        <w:object w:dxaOrig="5640" w:dyaOrig="720">
          <v:shape id="_x0000_i1052" type="#_x0000_t75" style="width:281.45pt;height:36.4pt" o:ole="">
            <v:imagedata r:id="rId74" o:title=""/>
          </v:shape>
          <o:OLEObject Type="Embed" ProgID="Equation.DSMT4" ShapeID="_x0000_i1052" DrawAspect="Content" ObjectID="_1748864428" r:id="rId75"/>
        </w:object>
      </w:r>
      <w:r w:rsidRPr="00EE5CE4">
        <w:rPr>
          <w:lang w:val="en-GB"/>
        </w:rPr>
        <w:tab/>
      </w:r>
      <w:r w:rsidRPr="00EE5CE4">
        <w:rPr>
          <w:lang w:val="en-GB"/>
        </w:rPr>
        <w:tab/>
      </w:r>
      <w:r w:rsidR="00CD493E" w:rsidRPr="00EE5CE4">
        <w:rPr>
          <w:lang w:val="en-GB"/>
        </w:rPr>
        <w:tab/>
      </w:r>
      <w:r w:rsidR="00CD493E" w:rsidRPr="00EE5CE4">
        <w:rPr>
          <w:lang w:val="en-GB"/>
        </w:rPr>
        <w:tab/>
        <w:t>(29)</w:t>
      </w:r>
    </w:p>
    <w:p w:rsidR="00CB018C" w:rsidRPr="00EE5CE4" w:rsidRDefault="00CB018C" w:rsidP="004D23E9">
      <w:pPr>
        <w:pStyle w:val="Block"/>
        <w:spacing w:line="250" w:lineRule="exact"/>
        <w:rPr>
          <w:lang w:val="en-GB"/>
        </w:rPr>
      </w:pPr>
    </w:p>
    <w:p w:rsidR="00CB018C" w:rsidRPr="00EE5CE4" w:rsidRDefault="00CD493E" w:rsidP="004D23E9">
      <w:pPr>
        <w:pStyle w:val="Block"/>
        <w:spacing w:line="250" w:lineRule="exact"/>
        <w:rPr>
          <w:lang w:val="en-GB"/>
        </w:rPr>
      </w:pPr>
      <w:r w:rsidRPr="00EE5CE4">
        <w:rPr>
          <w:lang w:val="en-GB"/>
        </w:rPr>
        <w:t xml:space="preserve">The value for </w:t>
      </w:r>
      <w:r w:rsidRPr="00EE5CE4">
        <w:rPr>
          <w:rFonts w:ascii="Symbol" w:hAnsi="Symbol"/>
          <w:lang w:val="en-GB"/>
        </w:rPr>
        <w:t></w:t>
      </w:r>
      <w:r w:rsidR="003165E5" w:rsidRPr="00EE5CE4">
        <w:rPr>
          <w:vertAlign w:val="subscript"/>
          <w:lang w:val="en-GB"/>
        </w:rPr>
        <w:t>0</w:t>
      </w:r>
      <w:r w:rsidRPr="00EE5CE4">
        <w:rPr>
          <w:lang w:val="en-GB"/>
        </w:rPr>
        <w:t xml:space="preserve"> amounts to about 1</w:t>
      </w:r>
      <w:r w:rsidR="003165E5" w:rsidRPr="00EE5CE4">
        <w:rPr>
          <w:lang w:val="en-GB"/>
        </w:rPr>
        <w:t>.</w:t>
      </w:r>
      <w:r w:rsidRPr="00EE5CE4">
        <w:rPr>
          <w:lang w:val="en-GB"/>
        </w:rPr>
        <w:t>8551·10</w:t>
      </w:r>
      <w:r w:rsidRPr="00EE5CE4">
        <w:rPr>
          <w:position w:val="6"/>
          <w:sz w:val="18"/>
          <w:lang w:val="en-GB"/>
        </w:rPr>
        <w:t>43</w:t>
      </w:r>
      <w:r w:rsidRPr="00EE5CE4">
        <w:rPr>
          <w:lang w:val="en-GB"/>
        </w:rPr>
        <w:t>s</w:t>
      </w:r>
      <w:r w:rsidRPr="00EE5CE4">
        <w:rPr>
          <w:position w:val="6"/>
          <w:sz w:val="18"/>
          <w:lang w:val="en-GB"/>
        </w:rPr>
        <w:t>–1</w:t>
      </w:r>
      <w:r w:rsidRPr="00EE5CE4">
        <w:rPr>
          <w:lang w:val="en-GB"/>
        </w:rPr>
        <w:t>. We were</w:t>
      </w:r>
      <w:r w:rsidR="00D63300" w:rsidRPr="00EE5CE4">
        <w:rPr>
          <w:lang w:val="en-GB"/>
        </w:rPr>
        <w:t xml:space="preserve"> able to trace back centrifugal</w:t>
      </w:r>
      <w:r w:rsidRPr="00EE5CE4">
        <w:rPr>
          <w:lang w:val="en-GB"/>
        </w:rPr>
        <w:t xml:space="preserve">, </w:t>
      </w:r>
      <w:r w:rsidRPr="00EE5CE4">
        <w:rPr>
          <w:smallCaps/>
          <w:lang w:val="en-GB"/>
        </w:rPr>
        <w:t>Coulomb</w:t>
      </w:r>
      <w:r w:rsidRPr="00EE5CE4">
        <w:rPr>
          <w:lang w:val="en-GB"/>
        </w:rPr>
        <w:t xml:space="preserve">-, </w:t>
      </w:r>
      <w:r w:rsidRPr="00EE5CE4">
        <w:rPr>
          <w:smallCaps/>
          <w:lang w:val="en-GB"/>
        </w:rPr>
        <w:t>Lorentz</w:t>
      </w:r>
      <w:r w:rsidRPr="00EE5CE4">
        <w:rPr>
          <w:lang w:val="en-GB"/>
        </w:rPr>
        <w:t>- and gravitational-force to a single expression. Interestingly the value of r</w:t>
      </w:r>
      <w:r w:rsidR="0069349B" w:rsidRPr="00EE5CE4">
        <w:rPr>
          <w:vertAlign w:val="subscript"/>
          <w:lang w:val="en-GB"/>
        </w:rPr>
        <w:t>0</w:t>
      </w:r>
      <w:r w:rsidRPr="00EE5CE4">
        <w:rPr>
          <w:position w:val="-4"/>
          <w:sz w:val="20"/>
          <w:lang w:val="en-GB"/>
        </w:rPr>
        <w:t xml:space="preserve"> </w:t>
      </w:r>
      <w:r w:rsidRPr="00EE5CE4">
        <w:rPr>
          <w:lang w:val="en-GB"/>
        </w:rPr>
        <w:t>is insignificant with the electromagnetic contemplation (</w:t>
      </w:r>
      <w:r w:rsidRPr="00EE5CE4">
        <w:rPr>
          <w:smallCaps/>
          <w:lang w:val="en-GB"/>
        </w:rPr>
        <w:t>Maxwell</w:t>
      </w:r>
      <w:r w:rsidRPr="00EE5CE4">
        <w:rPr>
          <w:lang w:val="en-GB"/>
        </w:rPr>
        <w:t xml:space="preserve"> equations). </w:t>
      </w:r>
      <w:r w:rsidR="00CF6B2C" w:rsidRPr="00EE5CE4">
        <w:rPr>
          <w:lang w:val="en-GB"/>
        </w:rPr>
        <w:t>If however the gravitational-force is coming into play then for the value of r</w:t>
      </w:r>
      <w:r w:rsidR="00CF6B2C" w:rsidRPr="00EE5CE4">
        <w:rPr>
          <w:vertAlign w:val="subscript"/>
          <w:lang w:val="en-GB"/>
        </w:rPr>
        <w:t>0</w:t>
      </w:r>
      <w:r w:rsidR="00CF6B2C" w:rsidRPr="00EE5CE4">
        <w:rPr>
          <w:lang w:val="en-GB"/>
        </w:rPr>
        <w:t xml:space="preserve"> only equation </w:t>
      </w:r>
      <w:r w:rsidRPr="00EE5CE4">
        <w:rPr>
          <w:lang w:val="en-GB"/>
        </w:rPr>
        <w:t xml:space="preserve">(27) may apply. Incidentally </w:t>
      </w:r>
      <w:r w:rsidRPr="00EE5CE4">
        <w:rPr>
          <w:smallCaps/>
          <w:lang w:val="en-GB"/>
        </w:rPr>
        <w:t>Maxwell</w:t>
      </w:r>
      <w:r w:rsidRPr="00EE5CE4">
        <w:rPr>
          <w:lang w:val="en-GB"/>
        </w:rPr>
        <w:t xml:space="preserve"> shall has gone out from a similar model we are discussing here, however without expansion.</w:t>
      </w:r>
    </w:p>
    <w:p w:rsidR="00CB018C" w:rsidRPr="00EE5CE4" w:rsidRDefault="00CB018C" w:rsidP="004D23E9">
      <w:pPr>
        <w:pStyle w:val="Block"/>
        <w:spacing w:line="250" w:lineRule="exact"/>
        <w:rPr>
          <w:lang w:val="en-GB"/>
        </w:rPr>
      </w:pPr>
    </w:p>
    <w:p w:rsidR="00CB018C" w:rsidRPr="00EE5CE4" w:rsidRDefault="00CD493E" w:rsidP="004D23E9">
      <w:pPr>
        <w:pStyle w:val="Block"/>
        <w:spacing w:line="250" w:lineRule="exact"/>
        <w:rPr>
          <w:lang w:val="en-GB"/>
        </w:rPr>
      </w:pPr>
      <w:r w:rsidRPr="00EE5CE4">
        <w:rPr>
          <w:lang w:val="en-GB"/>
        </w:rPr>
        <w:t xml:space="preserve">Another important point of view is the propagation-velocity of an interference in our model. If we postulate that the angular frequency </w:t>
      </w:r>
      <w:r w:rsidRPr="00EE5CE4">
        <w:rPr>
          <w:rFonts w:ascii="Symbol" w:hAnsi="Symbol"/>
          <w:lang w:val="en-GB"/>
        </w:rPr>
        <w:t></w:t>
      </w:r>
      <w:r w:rsidR="0069349B" w:rsidRPr="00EE5CE4">
        <w:rPr>
          <w:vertAlign w:val="subscript"/>
          <w:lang w:val="en-GB"/>
        </w:rPr>
        <w:t>0</w:t>
      </w:r>
      <w:r w:rsidRPr="00EE5CE4">
        <w:rPr>
          <w:lang w:val="en-GB"/>
        </w:rPr>
        <w:t xml:space="preserve"> of the electric dipole and </w:t>
      </w:r>
      <w:r w:rsidRPr="00EE5CE4">
        <w:rPr>
          <w:rFonts w:ascii="Symbol" w:hAnsi="Symbol"/>
          <w:lang w:val="en-GB"/>
        </w:rPr>
        <w:t></w:t>
      </w:r>
      <w:r w:rsidR="0069349B" w:rsidRPr="00EE5CE4">
        <w:rPr>
          <w:vertAlign w:val="subscript"/>
          <w:lang w:val="en-GB"/>
        </w:rPr>
        <w:t>0</w:t>
      </w:r>
      <w:r w:rsidRPr="00EE5CE4">
        <w:rPr>
          <w:lang w:val="en-GB"/>
        </w:rPr>
        <w:t xml:space="preserve"> of the magnetic induction and field-strength are equally large, so an interference must spread in phase and/or amplitude with the velocity of πc/2 along the field-line </w:t>
      </w:r>
      <w:r w:rsidRPr="00EE5CE4">
        <w:rPr>
          <w:b/>
          <w:lang w:val="en-GB"/>
        </w:rPr>
        <w:t>H</w:t>
      </w:r>
      <w:r w:rsidRPr="00EE5CE4">
        <w:rPr>
          <w:b/>
          <w:vertAlign w:val="subscript"/>
          <w:lang w:val="en-GB"/>
        </w:rPr>
        <w:t>0</w:t>
      </w:r>
      <w:r w:rsidRPr="00EE5CE4">
        <w:rPr>
          <w:lang w:val="en-GB"/>
        </w:rPr>
        <w:t xml:space="preserve">. That means, the interference propagates along a straight line AB (not figured in </w:t>
      </w:r>
      <w:r w:rsidR="00FB11C1" w:rsidRPr="00EE5CE4">
        <w:rPr>
          <w:lang w:val="en-GB"/>
        </w:rPr>
        <w:t>Figure 4</w:t>
      </w:r>
      <w:r w:rsidRPr="00EE5CE4">
        <w:rPr>
          <w:lang w:val="en-GB"/>
        </w:rPr>
        <w:t>) exactly with the speed of light. The same is applied even to the propagation in other, optional directions. So, there are also distances of</w:t>
      </w:r>
      <w:r w:rsidR="00457102" w:rsidRPr="00615777">
        <w:rPr>
          <w:lang w:val="en-US"/>
        </w:rPr>
        <w:t xml:space="preserve"> </w:t>
      </w:r>
      <w:r w:rsidR="00457102">
        <w:t>π</w:t>
      </w:r>
      <m:oMath>
        <m:rad>
          <m:radPr>
            <m:degHide m:val="1"/>
            <m:ctrlPr>
              <w:rPr>
                <w:rFonts w:ascii="Cambria Math" w:hAnsi="Cambria Math"/>
                <w:i/>
                <w:sz w:val="20"/>
              </w:rPr>
            </m:ctrlPr>
          </m:radPr>
          <m:deg/>
          <m:e>
            <m:r>
              <w:rPr>
                <w:rFonts w:ascii="Cambria Math" w:hAnsi="Cambria Math"/>
                <w:sz w:val="20"/>
                <w:lang w:val="en-US"/>
              </w:rPr>
              <m:t>2</m:t>
            </m:r>
          </m:e>
        </m:rad>
        <m:r>
          <w:rPr>
            <w:rFonts w:ascii="Cambria Math" w:hAnsi="Cambria Math"/>
            <w:sz w:val="20"/>
            <w:lang w:val="en-US"/>
          </w:rPr>
          <m:t>…</m:t>
        </m:r>
      </m:oMath>
      <w:r w:rsidR="00457102" w:rsidRPr="00615777">
        <w:rPr>
          <w:lang w:val="en-US"/>
        </w:rPr>
        <w:t xml:space="preserve">. </w:t>
      </w:r>
      <w:r w:rsidR="00457102">
        <w:t>π</w:t>
      </w:r>
      <m:oMath>
        <m:rad>
          <m:radPr>
            <m:degHide m:val="1"/>
            <m:ctrlPr>
              <w:rPr>
                <w:rFonts w:ascii="Cambria Math" w:hAnsi="Cambria Math"/>
                <w:i/>
                <w:sz w:val="20"/>
              </w:rPr>
            </m:ctrlPr>
          </m:radPr>
          <m:deg/>
          <m:e>
            <m:r>
              <w:rPr>
                <w:rFonts w:ascii="Cambria Math" w:hAnsi="Cambria Math"/>
                <w:sz w:val="20"/>
                <w:lang w:val="en-US"/>
              </w:rPr>
              <m:t>3</m:t>
            </m:r>
          </m:e>
        </m:rad>
      </m:oMath>
      <w:r w:rsidR="00457102" w:rsidRPr="00615777">
        <w:rPr>
          <w:lang w:val="en-US"/>
        </w:rPr>
        <w:t xml:space="preserve"> </w:t>
      </w:r>
      <w:r w:rsidRPr="00EE5CE4">
        <w:rPr>
          <w:lang w:val="en-GB"/>
        </w:rPr>
        <w:t>available in the space-lattice. Now we must imagine the radial-velocity upon the field-line proportionally to the distance, so that the axial-velocity is always c. If we regard the system L</w:t>
      </w:r>
      <w:r w:rsidR="0069349B" w:rsidRPr="00EE5CE4">
        <w:rPr>
          <w:vertAlign w:val="subscript"/>
          <w:lang w:val="en-GB"/>
        </w:rPr>
        <w:t>0</w:t>
      </w:r>
      <w:r w:rsidRPr="00EE5CE4">
        <w:rPr>
          <w:lang w:val="en-GB"/>
        </w:rPr>
        <w:t>C</w:t>
      </w:r>
      <w:r w:rsidR="0069349B" w:rsidRPr="00EE5CE4">
        <w:rPr>
          <w:vertAlign w:val="subscript"/>
          <w:lang w:val="en-GB"/>
        </w:rPr>
        <w:t>0</w:t>
      </w:r>
      <w:r w:rsidRPr="00EE5CE4">
        <w:rPr>
          <w:lang w:val="en-GB"/>
        </w:rPr>
        <w:t xml:space="preserve"> as a parallel-oscillatory circuit, so we get for the resonance-frequency:</w:t>
      </w:r>
      <w:r w:rsidR="00FE476A" w:rsidRPr="00EE5CE4">
        <w:rPr>
          <w:lang w:val="en-GB"/>
        </w:rPr>
        <w:t xml:space="preserve"> </w:t>
      </w:r>
    </w:p>
    <w:p w:rsidR="007514D0" w:rsidRPr="00EE5CE4" w:rsidRDefault="002676B1" w:rsidP="002676B1">
      <w:pPr>
        <w:pStyle w:val="Formel"/>
        <w:keepNext/>
        <w:pageBreakBefore/>
        <w:widowControl w:val="0"/>
        <w:tabs>
          <w:tab w:val="left" w:pos="8505"/>
        </w:tabs>
        <w:ind w:right="-408"/>
        <w:rPr>
          <w:lang w:val="en-GB"/>
        </w:rPr>
      </w:pPr>
      <w:r w:rsidRPr="00EE5CE4">
        <w:rPr>
          <w:position w:val="-34"/>
          <w:lang w:val="en-GB"/>
        </w:rPr>
        <w:object w:dxaOrig="3560" w:dyaOrig="720">
          <v:shape id="_x0000_i1053" type="#_x0000_t75" style="width:175.5pt;height:36.4pt" o:ole="">
            <v:imagedata r:id="rId76" o:title=""/>
          </v:shape>
          <o:OLEObject Type="Embed" ProgID="Equation.DSMT4" ShapeID="_x0000_i1053" DrawAspect="Content" ObjectID="_1748864429" r:id="rId77"/>
        </w:object>
      </w:r>
      <w:r w:rsidR="00CD493E" w:rsidRPr="00EE5CE4">
        <w:rPr>
          <w:lang w:val="en-GB"/>
        </w:rPr>
        <w:tab/>
        <w:t>(30)</w:t>
      </w:r>
    </w:p>
    <w:p w:rsidR="00CB018C" w:rsidRPr="00EE5CE4" w:rsidRDefault="00CB018C">
      <w:pPr>
        <w:pStyle w:val="Block"/>
        <w:rPr>
          <w:lang w:val="en-GB"/>
        </w:rPr>
      </w:pPr>
    </w:p>
    <w:p w:rsidR="00CB018C" w:rsidRPr="00EE5CE4" w:rsidRDefault="00CD493E">
      <w:pPr>
        <w:pStyle w:val="Fortsetzung"/>
        <w:spacing w:line="240" w:lineRule="auto"/>
        <w:rPr>
          <w:lang w:val="en-GB"/>
        </w:rPr>
      </w:pPr>
      <w:r w:rsidRPr="00EE5CE4">
        <w:rPr>
          <w:lang w:val="en-GB"/>
        </w:rPr>
        <w:t>and without r</w:t>
      </w:r>
      <w:r w:rsidRPr="00EE5CE4">
        <w:rPr>
          <w:vertAlign w:val="subscript"/>
          <w:lang w:val="en-GB"/>
        </w:rPr>
        <w:t>0</w:t>
      </w:r>
    </w:p>
    <w:p w:rsidR="00CB018C" w:rsidRPr="00EE5CE4" w:rsidRDefault="00CB018C">
      <w:pPr>
        <w:pStyle w:val="Block"/>
        <w:rPr>
          <w:lang w:val="en-GB"/>
        </w:rPr>
      </w:pPr>
    </w:p>
    <w:p w:rsidR="00B923AC" w:rsidRPr="00EE5CE4" w:rsidRDefault="00B923AC" w:rsidP="00B923AC">
      <w:pPr>
        <w:pStyle w:val="Formel"/>
        <w:tabs>
          <w:tab w:val="left" w:pos="8505"/>
        </w:tabs>
        <w:rPr>
          <w:lang w:val="en-GB"/>
        </w:rPr>
      </w:pPr>
      <w:r w:rsidRPr="00EE5CE4">
        <w:rPr>
          <w:position w:val="-34"/>
          <w:lang w:val="en-GB"/>
        </w:rPr>
        <w:object w:dxaOrig="1359" w:dyaOrig="720">
          <v:shape id="_x0000_i1054" type="#_x0000_t75" style="width:67.9pt;height:36.4pt" o:ole="">
            <v:imagedata r:id="rId78" o:title=""/>
          </v:shape>
          <o:OLEObject Type="Embed" ProgID="Equation.DSMT4" ShapeID="_x0000_i1054" DrawAspect="Content" ObjectID="_1748864430" r:id="rId79"/>
        </w:object>
      </w:r>
      <w:r w:rsidR="00CD493E" w:rsidRPr="00EE5CE4">
        <w:rPr>
          <w:lang w:val="en-GB"/>
        </w:rPr>
        <w:tab/>
        <w:t>(31)</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exactly expression (7). For the total-energy W</w:t>
      </w:r>
      <w:r w:rsidR="0069349B" w:rsidRPr="00EE5CE4">
        <w:rPr>
          <w:vertAlign w:val="subscript"/>
          <w:lang w:val="en-GB"/>
        </w:rPr>
        <w:t>0</w:t>
      </w:r>
      <w:r w:rsidRPr="00EE5CE4">
        <w:rPr>
          <w:lang w:val="en-GB"/>
        </w:rPr>
        <w:t xml:space="preserve"> of a MLE, that results from the </w:t>
      </w:r>
      <w:r w:rsidRPr="00EE5CE4">
        <w:rPr>
          <w:i/>
          <w:lang w:val="en-GB"/>
        </w:rPr>
        <w:t>sum</w:t>
      </w:r>
      <w:r w:rsidRPr="00EE5CE4">
        <w:rPr>
          <w:lang w:val="en-GB"/>
        </w:rPr>
        <w:t xml:space="preserve"> of electric and magnetic energy, then we get</w:t>
      </w:r>
    </w:p>
    <w:p w:rsidR="00CB018C" w:rsidRPr="00EE5CE4" w:rsidRDefault="00CB018C">
      <w:pPr>
        <w:pStyle w:val="Block"/>
        <w:rPr>
          <w:lang w:val="en-GB"/>
        </w:rPr>
      </w:pPr>
    </w:p>
    <w:p w:rsidR="009E4705" w:rsidRPr="00EE5CE4" w:rsidRDefault="00B25C2B" w:rsidP="008601A2">
      <w:pPr>
        <w:pStyle w:val="Formel"/>
        <w:tabs>
          <w:tab w:val="left" w:pos="8505"/>
        </w:tabs>
        <w:rPr>
          <w:lang w:val="en-GB"/>
        </w:rPr>
      </w:pPr>
      <w:r w:rsidRPr="00EE5CE4">
        <w:rPr>
          <w:position w:val="-30"/>
          <w:lang w:val="en-GB"/>
        </w:rPr>
        <w:object w:dxaOrig="4580" w:dyaOrig="720">
          <v:shape id="_x0000_i1055" type="#_x0000_t75" style="width:228.3pt;height:36.4pt" o:ole="">
            <v:imagedata r:id="rId80" o:title=""/>
          </v:shape>
          <o:OLEObject Type="Embed" ProgID="Equation.DSMT4" ShapeID="_x0000_i1055" DrawAspect="Content" ObjectID="_1748864431" r:id="rId81"/>
        </w:object>
      </w:r>
      <w:r w:rsidR="00CD493E" w:rsidRPr="00EE5CE4">
        <w:rPr>
          <w:lang w:val="en-GB"/>
        </w:rPr>
        <w:tab/>
        <w:t>(32)</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For this reason, the energy of the mass of electromagnetic radiation amounts to m</w:t>
      </w:r>
      <w:r w:rsidR="0069349B" w:rsidRPr="00EE5CE4">
        <w:rPr>
          <w:vertAlign w:val="subscript"/>
          <w:lang w:val="en-GB"/>
        </w:rPr>
        <w:t>0</w:t>
      </w:r>
      <w:r w:rsidRPr="00EE5CE4">
        <w:rPr>
          <w:lang w:val="en-GB"/>
        </w:rPr>
        <w:t>c</w:t>
      </w:r>
      <w:r w:rsidRPr="00EE5CE4">
        <w:rPr>
          <w:position w:val="6"/>
          <w:sz w:val="18"/>
          <w:lang w:val="en-GB"/>
        </w:rPr>
        <w:t>2</w:t>
      </w:r>
      <w:r w:rsidRPr="00EE5CE4">
        <w:rPr>
          <w:lang w:val="en-GB"/>
        </w:rPr>
        <w:t xml:space="preserve"> and not to m</w:t>
      </w:r>
      <w:r w:rsidR="0069349B" w:rsidRPr="00EE5CE4">
        <w:rPr>
          <w:vertAlign w:val="subscript"/>
          <w:lang w:val="en-GB"/>
        </w:rPr>
        <w:t>0</w:t>
      </w:r>
      <w:r w:rsidRPr="00EE5CE4">
        <w:rPr>
          <w:lang w:val="en-GB"/>
        </w:rPr>
        <w:t>c</w:t>
      </w:r>
      <w:r w:rsidRPr="00EE5CE4">
        <w:rPr>
          <w:position w:val="6"/>
          <w:sz w:val="18"/>
          <w:lang w:val="en-GB"/>
        </w:rPr>
        <w:t>2</w:t>
      </w:r>
      <w:r w:rsidRPr="00EE5CE4">
        <w:rPr>
          <w:lang w:val="en-GB"/>
        </w:rPr>
        <w:t>/2. We get the same value here by solving the following equation (energy in the gravitational-field)</w:t>
      </w:r>
    </w:p>
    <w:p w:rsidR="00CB018C" w:rsidRPr="00EE5CE4" w:rsidRDefault="00CB018C">
      <w:pPr>
        <w:pStyle w:val="Block"/>
        <w:rPr>
          <w:lang w:val="en-GB"/>
        </w:rPr>
      </w:pPr>
    </w:p>
    <w:p w:rsidR="009B069D" w:rsidRPr="00EE5CE4" w:rsidRDefault="00ED564D" w:rsidP="009B069D">
      <w:pPr>
        <w:pStyle w:val="Formel"/>
        <w:tabs>
          <w:tab w:val="left" w:pos="8505"/>
        </w:tabs>
        <w:rPr>
          <w:lang w:val="en-GB"/>
        </w:rPr>
      </w:pPr>
      <w:r w:rsidRPr="00EE5CE4">
        <w:rPr>
          <w:position w:val="-30"/>
          <w:lang w:val="en-GB"/>
        </w:rPr>
        <w:object w:dxaOrig="4580" w:dyaOrig="720">
          <v:shape id="_x0000_i1056" type="#_x0000_t75" style="width:228.3pt;height:36.4pt" o:ole="">
            <v:imagedata r:id="rId82" o:title=""/>
          </v:shape>
          <o:OLEObject Type="Embed" ProgID="Equation.DSMT4" ShapeID="_x0000_i1056" DrawAspect="Content" ObjectID="_1748864432" r:id="rId83"/>
        </w:object>
      </w:r>
      <w:r w:rsidR="00CD493E" w:rsidRPr="00EE5CE4">
        <w:rPr>
          <w:lang w:val="en-GB"/>
        </w:rPr>
        <w:tab/>
        <w:t>(33)</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That is already the total-energy, since both masses are involved in it. Furthermore, the relationship W</w:t>
      </w:r>
      <w:r w:rsidR="0069349B" w:rsidRPr="00EE5CE4">
        <w:rPr>
          <w:vertAlign w:val="subscript"/>
          <w:lang w:val="en-GB"/>
        </w:rPr>
        <w:t>0</w:t>
      </w:r>
      <w:r w:rsidR="006F1E1F" w:rsidRPr="00EE5CE4">
        <w:rPr>
          <w:sz w:val="8"/>
          <w:lang w:val="en-GB"/>
        </w:rPr>
        <w:t> </w:t>
      </w:r>
      <w:r w:rsidRPr="00EE5CE4">
        <w:rPr>
          <w:lang w:val="en-GB"/>
        </w:rPr>
        <w:t>=</w:t>
      </w:r>
      <w:r w:rsidR="006F1E1F" w:rsidRPr="00EE5CE4">
        <w:rPr>
          <w:sz w:val="8"/>
          <w:lang w:val="en-GB"/>
        </w:rPr>
        <w:t> </w:t>
      </w:r>
      <w:r w:rsidR="00E84D5C" w:rsidRPr="00EE5CE4">
        <w:rPr>
          <w:rFonts w:ascii="MT Extra" w:hAnsi="MT Extra"/>
          <w:lang w:val="en-GB"/>
        </w:rPr>
        <w:t>h</w:t>
      </w:r>
      <w:r w:rsidRPr="00EE5CE4">
        <w:rPr>
          <w:rFonts w:ascii="Symbol" w:hAnsi="Symbol"/>
          <w:lang w:val="en-GB"/>
        </w:rPr>
        <w:t></w:t>
      </w:r>
      <w:r w:rsidR="0069349B" w:rsidRPr="00EE5CE4">
        <w:rPr>
          <w:vertAlign w:val="subscript"/>
          <w:lang w:val="en-GB"/>
        </w:rPr>
        <w:t>0</w:t>
      </w:r>
      <w:r w:rsidRPr="00EE5CE4">
        <w:rPr>
          <w:lang w:val="en-GB"/>
        </w:rPr>
        <w:t xml:space="preserve"> applies of course. We get more important relationships for the magnetic flux </w:t>
      </w:r>
      <w:r w:rsidRPr="00EE5CE4">
        <w:rPr>
          <w:rFonts w:ascii="Symbol" w:hAnsi="Symbol"/>
          <w:lang w:val="en-GB"/>
        </w:rPr>
        <w:t></w:t>
      </w:r>
      <w:r w:rsidR="0069349B" w:rsidRPr="00EE5CE4">
        <w:rPr>
          <w:vertAlign w:val="subscript"/>
          <w:lang w:val="en-GB"/>
        </w:rPr>
        <w:t>0</w:t>
      </w:r>
      <w:r w:rsidRPr="00EE5CE4">
        <w:rPr>
          <w:lang w:val="en-GB"/>
        </w:rPr>
        <w:t>, if we equate electric and magnetic energy</w:t>
      </w:r>
    </w:p>
    <w:p w:rsidR="00CB018C" w:rsidRPr="00EE5CE4" w:rsidRDefault="00CB018C">
      <w:pPr>
        <w:pStyle w:val="Block"/>
        <w:rPr>
          <w:lang w:val="en-GB"/>
        </w:rPr>
      </w:pPr>
    </w:p>
    <w:p w:rsidR="006F1E1F" w:rsidRPr="00EE5CE4" w:rsidRDefault="006F1E1F" w:rsidP="006F1E1F">
      <w:pPr>
        <w:pStyle w:val="Formel"/>
        <w:tabs>
          <w:tab w:val="left" w:pos="8505"/>
        </w:tabs>
        <w:rPr>
          <w:lang w:val="en-GB"/>
        </w:rPr>
      </w:pPr>
      <w:r w:rsidRPr="00EE5CE4">
        <w:rPr>
          <w:position w:val="-30"/>
          <w:lang w:val="en-GB"/>
        </w:rPr>
        <w:object w:dxaOrig="2480" w:dyaOrig="720">
          <v:shape id="_x0000_i1057" type="#_x0000_t75" style="width:125.85pt;height:36.4pt" o:ole="">
            <v:imagedata r:id="rId84" o:title=""/>
          </v:shape>
          <o:OLEObject Type="Embed" ProgID="Equation.DSMT4" ShapeID="_x0000_i1057" DrawAspect="Content" ObjectID="_1748864433" r:id="rId85"/>
        </w:object>
      </w:r>
      <w:r w:rsidR="00CD493E" w:rsidRPr="00EE5CE4">
        <w:rPr>
          <w:lang w:val="en-GB"/>
        </w:rPr>
        <w:tab/>
        <w:t>(34)</w:t>
      </w:r>
    </w:p>
    <w:p w:rsidR="00CB018C" w:rsidRPr="00EE5CE4" w:rsidRDefault="00CB018C">
      <w:pPr>
        <w:pStyle w:val="Block"/>
        <w:rPr>
          <w:lang w:val="en-GB"/>
        </w:rPr>
      </w:pPr>
    </w:p>
    <w:p w:rsidR="009B43D8" w:rsidRPr="00EE5CE4" w:rsidRDefault="00D9117F" w:rsidP="009B43D8">
      <w:pPr>
        <w:pStyle w:val="Formel"/>
        <w:tabs>
          <w:tab w:val="left" w:pos="8505"/>
        </w:tabs>
        <w:rPr>
          <w:lang w:val="en-GB"/>
        </w:rPr>
      </w:pPr>
      <w:r w:rsidRPr="00EE5CE4">
        <w:rPr>
          <w:position w:val="-32"/>
          <w:lang w:val="en-GB"/>
        </w:rPr>
        <w:object w:dxaOrig="3560" w:dyaOrig="760">
          <v:shape id="_x0000_i1058" type="#_x0000_t75" style="width:175.5pt;height:38.5pt" o:ole="">
            <v:imagedata r:id="rId86" o:title=""/>
          </v:shape>
          <o:OLEObject Type="Embed" ProgID="Equation.DSMT4" ShapeID="_x0000_i1058" DrawAspect="Content" ObjectID="_1748864434" r:id="rId87"/>
        </w:object>
      </w:r>
      <w:r w:rsidR="00CD493E" w:rsidRPr="00EE5CE4">
        <w:rPr>
          <w:lang w:val="en-GB"/>
        </w:rPr>
        <w:tab/>
        <w:t>(35)</w:t>
      </w:r>
    </w:p>
    <w:p w:rsidR="00CB018C" w:rsidRPr="00EE5CE4" w:rsidRDefault="00CB018C">
      <w:pPr>
        <w:pStyle w:val="Block"/>
        <w:rPr>
          <w:lang w:val="en-GB"/>
        </w:rPr>
      </w:pPr>
    </w:p>
    <w:p w:rsidR="00AB7C88" w:rsidRPr="00EE5CE4" w:rsidRDefault="00AB7C88" w:rsidP="00AB7C88">
      <w:pPr>
        <w:pStyle w:val="Formel"/>
        <w:tabs>
          <w:tab w:val="left" w:pos="8505"/>
        </w:tabs>
        <w:rPr>
          <w:lang w:val="en-GB"/>
        </w:rPr>
      </w:pPr>
      <w:r w:rsidRPr="00EE5CE4">
        <w:rPr>
          <w:position w:val="-14"/>
          <w:lang w:val="en-GB"/>
        </w:rPr>
        <w:object w:dxaOrig="3879" w:dyaOrig="420">
          <v:shape id="_x0000_i1059" type="#_x0000_t75" style="width:193.55pt;height:21.5pt" o:ole="">
            <v:imagedata r:id="rId88" o:title=""/>
          </v:shape>
          <o:OLEObject Type="Embed" ProgID="Equation.DSMT4" ShapeID="_x0000_i1059" DrawAspect="Content" ObjectID="_1748864435" r:id="rId89"/>
        </w:object>
      </w:r>
      <w:r w:rsidR="00CD493E" w:rsidRPr="00EE5CE4">
        <w:rPr>
          <w:lang w:val="en-GB"/>
        </w:rPr>
        <w:tab/>
        <w:t>(36)</w:t>
      </w:r>
    </w:p>
    <w:p w:rsidR="00CB018C" w:rsidRPr="00EE5CE4" w:rsidRDefault="00CB018C">
      <w:pPr>
        <w:pStyle w:val="Block"/>
        <w:rPr>
          <w:lang w:val="en-GB"/>
        </w:rPr>
      </w:pPr>
    </w:p>
    <w:p w:rsidR="00CB018C" w:rsidRPr="00EE5CE4" w:rsidRDefault="002D2D3A">
      <w:pPr>
        <w:pStyle w:val="Formel"/>
        <w:tabs>
          <w:tab w:val="left" w:pos="1091"/>
          <w:tab w:val="left" w:pos="8505"/>
        </w:tabs>
        <w:rPr>
          <w:lang w:val="en-GB"/>
        </w:rPr>
      </w:pPr>
      <w:r w:rsidRPr="00EE5CE4">
        <w:rPr>
          <w:sz w:val="16"/>
          <w:lang w:val="en-GB"/>
        </w:rPr>
        <w:t> </w:t>
      </w:r>
      <w:r w:rsidR="00CD493E" w:rsidRPr="00EE5CE4">
        <w:rPr>
          <w:rFonts w:ascii="Symbol" w:hAnsi="Symbol"/>
          <w:lang w:val="en-GB"/>
        </w:rPr>
        <w:t></w:t>
      </w:r>
      <w:r w:rsidR="00CD493E" w:rsidRPr="00EE5CE4">
        <w:rPr>
          <w:vertAlign w:val="subscript"/>
          <w:lang w:val="en-GB"/>
        </w:rPr>
        <w:t>0</w:t>
      </w:r>
      <w:r w:rsidR="00CD493E" w:rsidRPr="00EE5CE4">
        <w:rPr>
          <w:lang w:val="en-GB"/>
        </w:rPr>
        <w:t>q</w:t>
      </w:r>
      <w:r w:rsidR="00CD493E" w:rsidRPr="00EE5CE4">
        <w:rPr>
          <w:vertAlign w:val="subscript"/>
          <w:lang w:val="en-GB"/>
        </w:rPr>
        <w:t>0</w:t>
      </w:r>
      <w:r w:rsidR="00D9117F" w:rsidRPr="00EE5CE4">
        <w:rPr>
          <w:sz w:val="8"/>
          <w:lang w:val="en-GB"/>
        </w:rPr>
        <w:t> </w:t>
      </w:r>
      <w:r w:rsidR="00CD493E" w:rsidRPr="00EE5CE4">
        <w:rPr>
          <w:lang w:val="en-GB"/>
        </w:rPr>
        <w:t xml:space="preserve">=  </w:t>
      </w:r>
      <w:r w:rsidRPr="00EE5CE4">
        <w:rPr>
          <w:sz w:val="20"/>
          <w:lang w:val="en-GB"/>
        </w:rPr>
        <w:t> </w:t>
      </w:r>
      <w:r w:rsidR="008148FB" w:rsidRPr="00EE5CE4">
        <w:rPr>
          <w:i/>
          <w:lang w:val="en-GB"/>
        </w:rPr>
        <w:t>ħ</w:t>
      </w:r>
      <w:r w:rsidR="00CD493E" w:rsidRPr="00EE5CE4">
        <w:rPr>
          <w:lang w:val="en-GB"/>
        </w:rPr>
        <w:tab/>
        <w:t>(37)</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 last expression throws a marking light on the meaning of </w:t>
      </w:r>
      <w:r w:rsidRPr="00EE5CE4">
        <w:rPr>
          <w:smallCaps/>
          <w:lang w:val="en-GB"/>
        </w:rPr>
        <w:t>Planck</w:t>
      </w:r>
      <w:r w:rsidR="00CA42CC">
        <w:rPr>
          <w:lang w:val="en-GB"/>
        </w:rPr>
        <w:t>’</w:t>
      </w:r>
      <w:r w:rsidRPr="00EE5CE4">
        <w:rPr>
          <w:lang w:val="en-GB"/>
        </w:rPr>
        <w:t xml:space="preserve">s quantity of action and we have already realized the suggestion of </w:t>
      </w:r>
      <w:r w:rsidR="003B3689" w:rsidRPr="00EE5CE4">
        <w:rPr>
          <w:sz w:val="22"/>
          <w:lang w:val="en-GB"/>
        </w:rPr>
        <w:t>[</w:t>
      </w:r>
      <w:r w:rsidRPr="00EE5CE4">
        <w:rPr>
          <w:lang w:val="en-GB"/>
        </w:rPr>
        <w:t>1</w:t>
      </w:r>
      <w:r w:rsidR="003B3689" w:rsidRPr="00EE5CE4">
        <w:rPr>
          <w:sz w:val="22"/>
          <w:lang w:val="en-GB"/>
        </w:rPr>
        <w:t>]</w:t>
      </w:r>
      <w:r w:rsidRPr="00EE5CE4">
        <w:rPr>
          <w:lang w:val="en-GB"/>
        </w:rPr>
        <w:t xml:space="preserve"> : »…to link the lattice-oscillations with </w:t>
      </w:r>
      <w:r w:rsidRPr="00EE5CE4">
        <w:rPr>
          <w:smallCaps/>
          <w:lang w:val="en-GB"/>
        </w:rPr>
        <w:t>Heisenberg</w:t>
      </w:r>
      <w:r w:rsidR="00CA42CC">
        <w:rPr>
          <w:lang w:val="en-GB"/>
        </w:rPr>
        <w:t>’</w:t>
      </w:r>
      <w:r w:rsidRPr="00EE5CE4">
        <w:rPr>
          <w:lang w:val="en-GB"/>
        </w:rPr>
        <w:t>s uncertainty principle«. For the energy, one can also write W</w:t>
      </w:r>
      <w:r w:rsidR="0069349B" w:rsidRPr="00EE5CE4">
        <w:rPr>
          <w:vertAlign w:val="subscript"/>
          <w:lang w:val="en-GB"/>
        </w:rPr>
        <w:t>0</w:t>
      </w:r>
      <w:r w:rsidR="002D2D3A" w:rsidRPr="00EE5CE4">
        <w:rPr>
          <w:sz w:val="8"/>
          <w:lang w:val="en-GB"/>
        </w:rPr>
        <w:t> </w:t>
      </w:r>
      <w:r w:rsidRPr="00EE5CE4">
        <w:rPr>
          <w:lang w:val="en-GB"/>
        </w:rPr>
        <w:t>=</w:t>
      </w:r>
      <w:r w:rsidR="002D2D3A" w:rsidRPr="00EE5CE4">
        <w:rPr>
          <w:sz w:val="12"/>
          <w:lang w:val="en-GB"/>
        </w:rPr>
        <w:t> </w:t>
      </w:r>
      <w:r w:rsidRPr="00EE5CE4">
        <w:rPr>
          <w:rFonts w:ascii="Symbol" w:hAnsi="Symbol"/>
          <w:lang w:val="en-GB"/>
        </w:rPr>
        <w:t></w:t>
      </w:r>
      <w:r w:rsidR="0069349B" w:rsidRPr="00EE5CE4">
        <w:rPr>
          <w:vertAlign w:val="subscript"/>
          <w:lang w:val="en-GB"/>
        </w:rPr>
        <w:t>0</w:t>
      </w:r>
      <w:r w:rsidRPr="00EE5CE4">
        <w:rPr>
          <w:lang w:val="en-GB"/>
        </w:rPr>
        <w:t>q</w:t>
      </w:r>
      <w:r w:rsidR="0069349B" w:rsidRPr="00EE5CE4">
        <w:rPr>
          <w:vertAlign w:val="subscript"/>
          <w:lang w:val="en-GB"/>
        </w:rPr>
        <w:t>0</w:t>
      </w:r>
      <w:r w:rsidRPr="00EE5CE4">
        <w:rPr>
          <w:rFonts w:ascii="Symbol" w:hAnsi="Symbol"/>
          <w:lang w:val="en-GB"/>
        </w:rPr>
        <w:t></w:t>
      </w:r>
      <w:r w:rsidR="0069349B" w:rsidRPr="00EE5CE4">
        <w:rPr>
          <w:vertAlign w:val="subscript"/>
          <w:lang w:val="en-GB"/>
        </w:rPr>
        <w:t>0</w:t>
      </w:r>
      <w:r w:rsidRPr="00EE5CE4">
        <w:rPr>
          <w:lang w:val="en-GB"/>
        </w:rPr>
        <w:t xml:space="preserve"> or W</w:t>
      </w:r>
      <w:r w:rsidR="0069349B" w:rsidRPr="00EE5CE4">
        <w:rPr>
          <w:vertAlign w:val="subscript"/>
          <w:lang w:val="en-GB"/>
        </w:rPr>
        <w:t>0</w:t>
      </w:r>
      <w:r w:rsidRPr="00EE5CE4">
        <w:rPr>
          <w:lang w:val="en-GB"/>
        </w:rPr>
        <w:t>= </w:t>
      </w:r>
      <w:r w:rsidRPr="00EE5CE4">
        <w:rPr>
          <w:rFonts w:ascii="Symbol" w:hAnsi="Symbol"/>
          <w:lang w:val="en-GB"/>
        </w:rPr>
        <w:t></w:t>
      </w:r>
      <w:r w:rsidR="0069349B" w:rsidRPr="00EE5CE4">
        <w:rPr>
          <w:vertAlign w:val="subscript"/>
          <w:lang w:val="en-GB"/>
        </w:rPr>
        <w:t>0</w:t>
      </w:r>
      <w:r w:rsidRPr="00EE5CE4">
        <w:rPr>
          <w:lang w:val="en-GB"/>
        </w:rPr>
        <w:t>i</w:t>
      </w:r>
      <w:r w:rsidR="0069349B" w:rsidRPr="00EE5CE4">
        <w:rPr>
          <w:vertAlign w:val="subscript"/>
          <w:lang w:val="en-GB"/>
        </w:rPr>
        <w:t>0</w:t>
      </w:r>
      <w:r w:rsidRPr="00EE5CE4">
        <w:rPr>
          <w:lang w:val="en-GB"/>
        </w:rPr>
        <w:t xml:space="preserve"> as well as W</w:t>
      </w:r>
      <w:r w:rsidR="0069349B" w:rsidRPr="00EE5CE4">
        <w:rPr>
          <w:vertAlign w:val="subscript"/>
          <w:lang w:val="en-GB"/>
        </w:rPr>
        <w:t>0</w:t>
      </w:r>
      <w:r w:rsidRPr="00EE5CE4">
        <w:rPr>
          <w:lang w:val="en-GB"/>
        </w:rPr>
        <w:t>= q</w:t>
      </w:r>
      <w:r w:rsidR="0069349B" w:rsidRPr="00EE5CE4">
        <w:rPr>
          <w:vertAlign w:val="subscript"/>
          <w:lang w:val="en-GB"/>
        </w:rPr>
        <w:t>0</w:t>
      </w:r>
      <w:r w:rsidRPr="00EE5CE4">
        <w:rPr>
          <w:lang w:val="en-GB"/>
        </w:rPr>
        <w:t>u</w:t>
      </w:r>
      <w:r w:rsidR="0069349B" w:rsidRPr="00EE5CE4">
        <w:rPr>
          <w:vertAlign w:val="subscript"/>
          <w:lang w:val="en-GB"/>
        </w:rPr>
        <w:t>0</w:t>
      </w:r>
      <w:r w:rsidRPr="00EE5CE4">
        <w:rPr>
          <w:lang w:val="en-GB"/>
        </w:rPr>
        <w:t xml:space="preserve"> (everything effective-values). One sees, almost all quantities can be attributed to simplest expressions.</w:t>
      </w:r>
    </w:p>
    <w:p w:rsidR="00CB018C" w:rsidRPr="00EE5CE4" w:rsidRDefault="00CB018C">
      <w:pPr>
        <w:pStyle w:val="Block"/>
        <w:rPr>
          <w:lang w:val="en-GB"/>
        </w:rPr>
      </w:pPr>
    </w:p>
    <w:p w:rsidR="004D23E9" w:rsidRPr="00EE5CE4" w:rsidRDefault="004D23E9">
      <w:pPr>
        <w:pStyle w:val="Block"/>
        <w:rPr>
          <w:lang w:val="en-GB"/>
        </w:rPr>
      </w:pPr>
    </w:p>
    <w:p w:rsidR="00CB018C" w:rsidRPr="00EE5CE4" w:rsidRDefault="00CB018C">
      <w:pPr>
        <w:pStyle w:val="Block"/>
        <w:rPr>
          <w:lang w:val="en-GB"/>
        </w:rPr>
      </w:pPr>
    </w:p>
    <w:p w:rsidR="00CB018C" w:rsidRPr="00EE5CE4" w:rsidRDefault="00CD493E">
      <w:pPr>
        <w:pStyle w:val="berschrift2"/>
        <w:rPr>
          <w:lang w:val="en-GB"/>
        </w:rPr>
      </w:pPr>
      <w:bookmarkStart w:id="67" w:name="_Toc465444012"/>
      <w:bookmarkStart w:id="68" w:name="_Toc465444634"/>
      <w:bookmarkStart w:id="69" w:name="_Toc466734573"/>
      <w:bookmarkStart w:id="70" w:name="_Toc469754488"/>
      <w:bookmarkStart w:id="71" w:name="_Toc113817086"/>
      <w:r w:rsidRPr="00EE5CE4">
        <w:rPr>
          <w:lang w:val="en-GB"/>
        </w:rPr>
        <w:t>3.</w:t>
      </w:r>
      <w:r w:rsidR="008C7E6C">
        <w:rPr>
          <w:lang w:val="en-GB"/>
        </w:rPr>
        <w:t>3</w:t>
      </w:r>
      <w:r w:rsidRPr="00EE5CE4">
        <w:rPr>
          <w:lang w:val="en-GB"/>
        </w:rPr>
        <w:t>.</w:t>
      </w:r>
      <w:r w:rsidRPr="00EE5CE4">
        <w:rPr>
          <w:lang w:val="en-GB"/>
        </w:rPr>
        <w:tab/>
      </w:r>
      <w:bookmarkEnd w:id="67"/>
      <w:bookmarkEnd w:id="68"/>
      <w:bookmarkEnd w:id="69"/>
      <w:bookmarkEnd w:id="70"/>
      <w:r w:rsidRPr="00EE5CE4">
        <w:rPr>
          <w:lang w:val="en-GB"/>
        </w:rPr>
        <w:t xml:space="preserve">The </w:t>
      </w:r>
      <w:r w:rsidR="000A366F" w:rsidRPr="000A366F">
        <w:rPr>
          <w:lang w:val="en-GB"/>
        </w:rPr>
        <w:t>Metric</w:t>
      </w:r>
      <w:r w:rsidRPr="00EE5CE4">
        <w:rPr>
          <w:lang w:val="en-GB"/>
        </w:rPr>
        <w:t xml:space="preserve"> line-element as oscillatory circuit</w:t>
      </w:r>
      <w:bookmarkEnd w:id="71"/>
    </w:p>
    <w:p w:rsidR="00CB018C" w:rsidRPr="00EE5CE4" w:rsidRDefault="00CB018C">
      <w:pPr>
        <w:pStyle w:val="Block"/>
        <w:rPr>
          <w:lang w:val="en-GB"/>
        </w:rPr>
      </w:pPr>
    </w:p>
    <w:p w:rsidR="004D23E9" w:rsidRPr="00EE5CE4" w:rsidRDefault="004D23E9">
      <w:pPr>
        <w:pStyle w:val="Block"/>
        <w:rPr>
          <w:lang w:val="en-GB"/>
        </w:rPr>
      </w:pPr>
    </w:p>
    <w:p w:rsidR="00CB018C" w:rsidRPr="00EE5CE4" w:rsidRDefault="00CD493E">
      <w:pPr>
        <w:pStyle w:val="Block"/>
        <w:rPr>
          <w:lang w:val="en-GB"/>
        </w:rPr>
      </w:pPr>
      <w:r w:rsidRPr="00EE5CE4">
        <w:rPr>
          <w:lang w:val="en-GB"/>
        </w:rPr>
        <w:t xml:space="preserve">Having considered so far only the case of electric and magnetic mass </w:t>
      </w:r>
      <w:r w:rsidR="004D23E9" w:rsidRPr="00EE5CE4">
        <w:rPr>
          <w:lang w:val="en-GB"/>
        </w:rPr>
        <w:t>which are</w:t>
      </w:r>
      <w:r w:rsidRPr="00EE5CE4">
        <w:rPr>
          <w:lang w:val="en-GB"/>
        </w:rPr>
        <w:t xml:space="preserve"> equally large — charge and flux </w:t>
      </w:r>
      <w:r w:rsidRPr="00EE5CE4">
        <w:rPr>
          <w:rFonts w:ascii="Symbol" w:hAnsi="Symbol"/>
          <w:lang w:val="en-GB"/>
        </w:rPr>
        <w:t></w:t>
      </w:r>
      <w:r w:rsidR="0069349B" w:rsidRPr="00EE5CE4">
        <w:rPr>
          <w:vertAlign w:val="subscript"/>
          <w:lang w:val="en-GB"/>
        </w:rPr>
        <w:t>0</w:t>
      </w:r>
      <w:r w:rsidRPr="00EE5CE4">
        <w:rPr>
          <w:lang w:val="en-GB"/>
        </w:rPr>
        <w:t xml:space="preserve"> would have its effective-values and m</w:t>
      </w:r>
      <w:r w:rsidR="0069349B" w:rsidRPr="00EE5CE4">
        <w:rPr>
          <w:vertAlign w:val="subscript"/>
          <w:lang w:val="en-GB"/>
        </w:rPr>
        <w:t>0</w:t>
      </w:r>
      <w:r w:rsidRPr="00EE5CE4">
        <w:rPr>
          <w:lang w:val="en-GB"/>
        </w:rPr>
        <w:t xml:space="preserve"> would describe an orbit in this case — the MLE doesn</w:t>
      </w:r>
      <w:r w:rsidR="00CA42CC">
        <w:rPr>
          <w:lang w:val="en-GB"/>
        </w:rPr>
        <w:t>’</w:t>
      </w:r>
      <w:r w:rsidRPr="00EE5CE4">
        <w:rPr>
          <w:lang w:val="en-GB"/>
        </w:rPr>
        <w:t>t behave quite so simply. So it suffices however to assume an orbit for later contemplations. As already more above suggested, there is an oscillatable system with a capacitor and a coil available, that shall (in the moment) be interconnected via a loss-free medium, namely the vacuum. So, we can make even an equivalent circuit for it (</w:t>
      </w:r>
      <w:r w:rsidR="00FB11C1" w:rsidRPr="00EE5CE4">
        <w:rPr>
          <w:lang w:val="en-GB"/>
        </w:rPr>
        <w:t>Figure 6</w:t>
      </w:r>
      <w:r w:rsidRPr="00EE5CE4">
        <w:rPr>
          <w:lang w:val="en-GB"/>
        </w:rPr>
        <w:t>), the one of an undamped parallel-oscillatory circuit:</w:t>
      </w:r>
    </w:p>
    <w:tbl>
      <w:tblPr>
        <w:tblW w:w="0" w:type="auto"/>
        <w:tblLayout w:type="fixed"/>
        <w:tblCellMar>
          <w:left w:w="80" w:type="dxa"/>
          <w:right w:w="80" w:type="dxa"/>
        </w:tblCellMar>
        <w:tblLook w:val="0000" w:firstRow="0" w:lastRow="0" w:firstColumn="0" w:lastColumn="0" w:noHBand="0" w:noVBand="0"/>
      </w:tblPr>
      <w:tblGrid>
        <w:gridCol w:w="3199"/>
        <w:gridCol w:w="5954"/>
      </w:tblGrid>
      <w:tr w:rsidR="00CB018C" w:rsidRPr="00EE5CE4" w:rsidTr="00F14D5E">
        <w:tc>
          <w:tcPr>
            <w:tcW w:w="3199" w:type="dxa"/>
          </w:tcPr>
          <w:p w:rsidR="00CB018C" w:rsidRPr="00EE5CE4" w:rsidRDefault="00CB018C" w:rsidP="0011706C">
            <w:pPr>
              <w:pStyle w:val="Bildunt"/>
            </w:pPr>
          </w:p>
          <w:p w:rsidR="00CB018C" w:rsidRPr="00EE5CE4" w:rsidRDefault="00CB018C" w:rsidP="0011706C">
            <w:pPr>
              <w:pStyle w:val="Bildunt"/>
            </w:pPr>
          </w:p>
          <w:p w:rsidR="00CB018C" w:rsidRPr="00EE5CE4" w:rsidRDefault="00A61CDE" w:rsidP="001A3D43">
            <w:pPr>
              <w:pStyle w:val="Bildunt"/>
              <w:spacing w:line="180" w:lineRule="atLeast"/>
            </w:pPr>
            <w:r w:rsidRPr="00EE5CE4">
              <w:rPr>
                <w:noProof/>
                <w:lang w:val="de-DE"/>
              </w:rPr>
              <w:drawing>
                <wp:inline distT="0" distB="0" distL="0" distR="0">
                  <wp:extent cx="904207" cy="640080"/>
                  <wp:effectExtent l="19050" t="0" r="0" b="0"/>
                  <wp:docPr id="3936" name="Picture 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6"/>
                          <pic:cNvPicPr>
                            <a:picLocks noChangeAspect="1" noChangeArrowheads="1"/>
                          </pic:cNvPicPr>
                        </pic:nvPicPr>
                        <pic:blipFill>
                          <a:blip r:embed="rId90" cstate="print"/>
                          <a:srcRect l="3549" t="7000" r="3549" b="7000"/>
                          <a:stretch>
                            <a:fillRect/>
                          </a:stretch>
                        </pic:blipFill>
                        <pic:spPr bwMode="auto">
                          <a:xfrm>
                            <a:off x="0" y="0"/>
                            <a:ext cx="904207" cy="640080"/>
                          </a:xfrm>
                          <a:prstGeom prst="rect">
                            <a:avLst/>
                          </a:prstGeom>
                          <a:noFill/>
                        </pic:spPr>
                      </pic:pic>
                    </a:graphicData>
                  </a:graphic>
                </wp:inline>
              </w:drawing>
            </w: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D493E" w:rsidP="0011706C">
            <w:pPr>
              <w:pStyle w:val="Bildunt"/>
            </w:pPr>
            <w:bookmarkStart w:id="72" w:name="_Toc498003933"/>
            <w:bookmarkStart w:id="73" w:name="_Toc15995201"/>
            <w:bookmarkStart w:id="74" w:name="_Toc448634228"/>
            <w:bookmarkStart w:id="75" w:name="_Toc18324446"/>
            <w:bookmarkStart w:id="76" w:name="_Toc71741434"/>
            <w:r w:rsidRPr="00EE5CE4">
              <w:t>Figure 6</w:t>
            </w:r>
            <w:bookmarkEnd w:id="72"/>
            <w:bookmarkEnd w:id="73"/>
            <w:bookmarkEnd w:id="74"/>
            <w:bookmarkEnd w:id="75"/>
            <w:bookmarkEnd w:id="76"/>
          </w:p>
          <w:p w:rsidR="00CB018C" w:rsidRPr="00EE5CE4" w:rsidRDefault="00CD493E" w:rsidP="0011706C">
            <w:pPr>
              <w:pStyle w:val="Bildunt"/>
            </w:pPr>
            <w:bookmarkStart w:id="77" w:name="_Toc448634229"/>
            <w:bookmarkStart w:id="78" w:name="_Toc18324447"/>
            <w:bookmarkStart w:id="79" w:name="_Toc71741435"/>
            <w:r w:rsidRPr="00EE5CE4">
              <w:t>Equivalent circuit</w:t>
            </w:r>
            <w:bookmarkEnd w:id="77"/>
            <w:bookmarkEnd w:id="78"/>
            <w:bookmarkEnd w:id="79"/>
            <w:r w:rsidRPr="00EE5CE4">
              <w:t xml:space="preserve"> </w:t>
            </w:r>
          </w:p>
          <w:p w:rsidR="00CB018C" w:rsidRPr="00EE5CE4" w:rsidRDefault="00CD493E" w:rsidP="0011706C">
            <w:pPr>
              <w:pStyle w:val="Bildunt"/>
            </w:pPr>
            <w:bookmarkStart w:id="80" w:name="_Toc448634230"/>
            <w:bookmarkStart w:id="81" w:name="_Toc71741436"/>
            <w:r w:rsidRPr="00EE5CE4">
              <w:t>of a static MLE</w:t>
            </w:r>
            <w:bookmarkEnd w:id="80"/>
            <w:bookmarkEnd w:id="81"/>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D493E" w:rsidP="0011706C">
            <w:pPr>
              <w:pStyle w:val="Bildunt"/>
            </w:pPr>
            <w:bookmarkStart w:id="82" w:name="_Toc498003936"/>
            <w:bookmarkStart w:id="83" w:name="_Toc15995204"/>
            <w:bookmarkStart w:id="84" w:name="_Toc448634231"/>
            <w:bookmarkStart w:id="85" w:name="_Toc18324449"/>
            <w:bookmarkStart w:id="86" w:name="_Toc71741437"/>
            <w:r w:rsidRPr="00EE5CE4">
              <w:t>Figure 7</w:t>
            </w:r>
            <w:bookmarkEnd w:id="82"/>
            <w:bookmarkEnd w:id="83"/>
            <w:bookmarkEnd w:id="84"/>
            <w:bookmarkEnd w:id="85"/>
            <w:bookmarkEnd w:id="86"/>
          </w:p>
          <w:p w:rsidR="00CB018C" w:rsidRPr="00EE5CE4" w:rsidRDefault="00CD493E" w:rsidP="0011706C">
            <w:pPr>
              <w:pStyle w:val="Bildunt"/>
            </w:pPr>
            <w:bookmarkStart w:id="87" w:name="_Toc448634232"/>
            <w:bookmarkStart w:id="88" w:name="_Toc18324450"/>
            <w:bookmarkStart w:id="89" w:name="_Toc71741438"/>
            <w:r w:rsidRPr="00EE5CE4">
              <w:t>Courses of charge and induction</w:t>
            </w:r>
            <w:bookmarkEnd w:id="87"/>
            <w:bookmarkEnd w:id="88"/>
            <w:bookmarkEnd w:id="89"/>
          </w:p>
          <w:p w:rsidR="00CB018C" w:rsidRPr="00EE5CE4" w:rsidRDefault="00CD493E" w:rsidP="0011706C">
            <w:pPr>
              <w:pStyle w:val="Bildunt"/>
            </w:pPr>
            <w:bookmarkStart w:id="90" w:name="_Toc448634233"/>
            <w:bookmarkStart w:id="91" w:name="_Toc71741439"/>
            <w:r w:rsidRPr="00EE5CE4">
              <w:t xml:space="preserve">with </w:t>
            </w:r>
            <w:r w:rsidR="00546D31" w:rsidRPr="00EE5CE4">
              <w:t>labelling</w:t>
            </w:r>
            <w:r w:rsidRPr="00EE5CE4">
              <w:t xml:space="preserve"> of the track-points</w:t>
            </w:r>
            <w:bookmarkEnd w:id="90"/>
            <w:bookmarkEnd w:id="91"/>
          </w:p>
          <w:p w:rsidR="00CB018C" w:rsidRPr="00EE5CE4" w:rsidRDefault="00CB018C" w:rsidP="0011706C">
            <w:pPr>
              <w:pStyle w:val="Bildunt"/>
            </w:pPr>
          </w:p>
        </w:tc>
        <w:tc>
          <w:tcPr>
            <w:tcW w:w="5954" w:type="dxa"/>
          </w:tcPr>
          <w:p w:rsidR="00CB018C" w:rsidRPr="00EE5CE4" w:rsidRDefault="00CD493E">
            <w:pPr>
              <w:jc w:val="center"/>
              <w:rPr>
                <w:sz w:val="20"/>
                <w:lang w:val="en-GB"/>
              </w:rPr>
            </w:pPr>
            <w:bookmarkStart w:id="92" w:name="_Toc14417752"/>
            <w:r w:rsidRPr="00EE5CE4">
              <w:rPr>
                <w:lang w:val="en-GB"/>
              </w:rPr>
              <w:sym w:font="Wingdings" w:char="F0E0"/>
            </w:r>
            <w:r w:rsidRPr="00EE5CE4">
              <w:rPr>
                <w:lang w:val="en-GB"/>
              </w:rPr>
              <w:t xml:space="preserve"> Phase-angle </w:t>
            </w:r>
            <w:r w:rsidRPr="00EE5CE4">
              <w:rPr>
                <w:rFonts w:ascii="Symbol" w:hAnsi="Symbol"/>
                <w:lang w:val="en-GB"/>
              </w:rPr>
              <w:t></w:t>
            </w:r>
            <w:r w:rsidRPr="00EE5CE4">
              <w:rPr>
                <w:lang w:val="en-GB"/>
              </w:rPr>
              <w:t xml:space="preserve"> = 2</w:t>
            </w:r>
            <w:r w:rsidRPr="00EE5CE4">
              <w:rPr>
                <w:rFonts w:ascii="Symbol" w:hAnsi="Symbol"/>
                <w:lang w:val="en-GB"/>
              </w:rPr>
              <w:t></w:t>
            </w:r>
            <w:r w:rsidRPr="00EE5CE4">
              <w:rPr>
                <w:rFonts w:ascii="Symbol" w:hAnsi="Symbol"/>
                <w:position w:val="-4"/>
                <w:sz w:val="14"/>
                <w:lang w:val="en-GB"/>
              </w:rPr>
              <w:t></w:t>
            </w:r>
            <w:r w:rsidRPr="00EE5CE4">
              <w:rPr>
                <w:sz w:val="20"/>
                <w:lang w:val="en-GB"/>
              </w:rPr>
              <w:t>t</w:t>
            </w:r>
            <w:bookmarkEnd w:id="92"/>
          </w:p>
          <w:p w:rsidR="00CB018C" w:rsidRPr="00EE5CE4" w:rsidRDefault="00CD493E" w:rsidP="00F14D5E">
            <w:pPr>
              <w:ind w:left="-80"/>
              <w:jc w:val="center"/>
              <w:rPr>
                <w:lang w:val="en-GB"/>
              </w:rPr>
            </w:pPr>
            <w:r w:rsidRPr="00EE5CE4">
              <w:rPr>
                <w:lang w:val="en-GB"/>
              </w:rPr>
              <w:object w:dxaOrig="5620" w:dyaOrig="3940">
                <v:shape id="_x0000_i1060" type="#_x0000_t75" style="width:280.15pt;height:199.75pt" o:ole="" fillcolor="window">
                  <v:imagedata r:id="rId91" o:title=""/>
                </v:shape>
                <o:OLEObject Type="Embed" ProgID="Equation.DSMT4" ShapeID="_x0000_i1060" DrawAspect="Content" ObjectID="_1748864436" r:id="rId92">
                  <o:FieldCodes>\s</o:FieldCodes>
                </o:OLEObject>
              </w:object>
            </w:r>
          </w:p>
        </w:tc>
      </w:tr>
      <w:tr w:rsidR="00CB018C" w:rsidRPr="00EE5CE4" w:rsidTr="00F14D5E">
        <w:tc>
          <w:tcPr>
            <w:tcW w:w="3199" w:type="dxa"/>
          </w:tcPr>
          <w:p w:rsidR="00CB018C" w:rsidRPr="00EE5CE4" w:rsidRDefault="00CB018C" w:rsidP="0011706C">
            <w:pPr>
              <w:pStyle w:val="Bildunt"/>
            </w:pPr>
          </w:p>
        </w:tc>
        <w:tc>
          <w:tcPr>
            <w:tcW w:w="5954" w:type="dxa"/>
          </w:tcPr>
          <w:p w:rsidR="00CB018C" w:rsidRPr="00EE5CE4" w:rsidRDefault="00CB018C" w:rsidP="0011706C">
            <w:pPr>
              <w:pStyle w:val="Bildunt"/>
            </w:pPr>
          </w:p>
        </w:tc>
      </w:tr>
    </w:tbl>
    <w:p w:rsidR="00CB018C" w:rsidRPr="00EE5CE4" w:rsidRDefault="00CD493E">
      <w:pPr>
        <w:pStyle w:val="Block"/>
        <w:rPr>
          <w:lang w:val="en-GB"/>
        </w:rPr>
      </w:pPr>
      <w:r w:rsidRPr="00EE5CE4">
        <w:rPr>
          <w:lang w:val="en-GB"/>
        </w:rPr>
        <w:t>We already have specified the equation for the resonance-frequency in (30). If L</w:t>
      </w:r>
      <w:r w:rsidR="0069349B" w:rsidRPr="00EE5CE4">
        <w:rPr>
          <w:vertAlign w:val="subscript"/>
          <w:lang w:val="en-GB"/>
        </w:rPr>
        <w:t>0</w:t>
      </w:r>
      <w:r w:rsidRPr="00EE5CE4">
        <w:rPr>
          <w:rFonts w:ascii="Helvetica" w:hAnsi="Helvetica"/>
          <w:sz w:val="18"/>
          <w:lang w:val="en-GB"/>
        </w:rPr>
        <w:t xml:space="preserve"> </w:t>
      </w:r>
      <w:r w:rsidRPr="00EE5CE4">
        <w:rPr>
          <w:lang w:val="en-GB"/>
        </w:rPr>
        <w:t>and C</w:t>
      </w:r>
      <w:r w:rsidR="0069349B" w:rsidRPr="00EE5CE4">
        <w:rPr>
          <w:vertAlign w:val="subscript"/>
          <w:lang w:val="en-GB"/>
        </w:rPr>
        <w:t>0</w:t>
      </w:r>
      <w:r w:rsidRPr="00EE5CE4">
        <w:rPr>
          <w:lang w:val="en-GB"/>
        </w:rPr>
        <w:t xml:space="preserve"> behave like a parallel-oscillatory circuit however, even all values like q</w:t>
      </w:r>
      <w:r w:rsidR="0069349B" w:rsidRPr="00EE5CE4">
        <w:rPr>
          <w:vertAlign w:val="subscript"/>
          <w:lang w:val="en-GB"/>
        </w:rPr>
        <w:t>0</w:t>
      </w:r>
      <w:r w:rsidRPr="00EE5CE4">
        <w:rPr>
          <w:lang w:val="en-GB"/>
        </w:rPr>
        <w:t>,</w:t>
      </w:r>
      <w:r w:rsidRPr="00EE5CE4">
        <w:rPr>
          <w:rFonts w:ascii="Symbol" w:hAnsi="Symbol"/>
          <w:lang w:val="en-GB"/>
        </w:rPr>
        <w:t></w:t>
      </w:r>
      <w:r w:rsidRPr="00EE5CE4">
        <w:rPr>
          <w:rFonts w:ascii="Symbol" w:hAnsi="Symbol"/>
          <w:lang w:val="en-GB"/>
        </w:rPr>
        <w:t></w:t>
      </w:r>
      <w:r w:rsidR="0069349B" w:rsidRPr="00EE5CE4">
        <w:rPr>
          <w:vertAlign w:val="subscript"/>
          <w:lang w:val="en-GB"/>
        </w:rPr>
        <w:t>0</w:t>
      </w:r>
      <w:r w:rsidRPr="00EE5CE4">
        <w:rPr>
          <w:lang w:val="en-GB"/>
        </w:rPr>
        <w:t>, H</w:t>
      </w:r>
      <w:r w:rsidR="0069349B" w:rsidRPr="00EE5CE4">
        <w:rPr>
          <w:vertAlign w:val="subscript"/>
          <w:lang w:val="en-GB"/>
        </w:rPr>
        <w:t>0</w:t>
      </w:r>
      <w:r w:rsidRPr="00EE5CE4">
        <w:rPr>
          <w:lang w:val="en-GB"/>
        </w:rPr>
        <w:t xml:space="preserve">, etc. have to change </w:t>
      </w:r>
      <w:r w:rsidR="00CF6B2C" w:rsidRPr="00EE5CE4">
        <w:rPr>
          <w:lang w:val="en-GB"/>
        </w:rPr>
        <w:t>time wise</w:t>
      </w:r>
      <w:r w:rsidRPr="00EE5CE4">
        <w:rPr>
          <w:lang w:val="en-GB"/>
        </w:rPr>
        <w:t xml:space="preserve"> according to harmonic functions. The same even is valid for the distance r</w:t>
      </w:r>
      <w:r w:rsidR="0069349B" w:rsidRPr="00EE5CE4">
        <w:rPr>
          <w:vertAlign w:val="subscript"/>
          <w:lang w:val="en-GB"/>
        </w:rPr>
        <w:t>0</w:t>
      </w:r>
      <w:r w:rsidRPr="00EE5CE4">
        <w:rPr>
          <w:lang w:val="en-GB"/>
        </w:rPr>
        <w:t>. The temporal course of q</w:t>
      </w:r>
      <w:r w:rsidR="0069349B" w:rsidRPr="00EE5CE4">
        <w:rPr>
          <w:vertAlign w:val="subscript"/>
          <w:lang w:val="en-GB"/>
        </w:rPr>
        <w:t>0</w:t>
      </w:r>
      <w:r w:rsidRPr="00EE5CE4">
        <w:rPr>
          <w:position w:val="-4"/>
          <w:sz w:val="20"/>
          <w:lang w:val="en-GB"/>
        </w:rPr>
        <w:t xml:space="preserve"> </w:t>
      </w:r>
      <w:r w:rsidRPr="00EE5CE4">
        <w:rPr>
          <w:lang w:val="en-GB"/>
        </w:rPr>
        <w:t>and B</w:t>
      </w:r>
      <w:r w:rsidR="0069349B" w:rsidRPr="00EE5CE4">
        <w:rPr>
          <w:vertAlign w:val="subscript"/>
          <w:lang w:val="en-GB"/>
        </w:rPr>
        <w:t>0</w:t>
      </w:r>
      <w:r w:rsidRPr="00EE5CE4">
        <w:rPr>
          <w:position w:val="-4"/>
          <w:sz w:val="20"/>
          <w:lang w:val="en-GB"/>
        </w:rPr>
        <w:t xml:space="preserve"> </w:t>
      </w:r>
      <w:r w:rsidRPr="00EE5CE4">
        <w:rPr>
          <w:lang w:val="en-GB"/>
        </w:rPr>
        <w:t>(H</w:t>
      </w:r>
      <w:r w:rsidR="0069349B" w:rsidRPr="00EE5CE4">
        <w:rPr>
          <w:vertAlign w:val="subscript"/>
          <w:lang w:val="en-GB"/>
        </w:rPr>
        <w:t>0</w:t>
      </w:r>
      <w:r w:rsidRPr="00EE5CE4">
        <w:rPr>
          <w:lang w:val="en-GB"/>
        </w:rPr>
        <w:t xml:space="preserve">) in detail of the marked track-points is figured in </w:t>
      </w:r>
      <w:r w:rsidR="00FB11C1" w:rsidRPr="00EE5CE4">
        <w:rPr>
          <w:lang w:val="en-GB"/>
        </w:rPr>
        <w:t>Figure 7</w:t>
      </w:r>
      <w:r w:rsidRPr="00EE5CE4">
        <w:rPr>
          <w:lang w:val="en-GB"/>
        </w:rPr>
        <w:t>. The exact track-function arises from (33), (35) and (37) using the following formulation:</w:t>
      </w:r>
    </w:p>
    <w:p w:rsidR="00CB018C" w:rsidRPr="00EE5CE4" w:rsidRDefault="00CB018C" w:rsidP="00E232BC">
      <w:pPr>
        <w:pStyle w:val="Block"/>
        <w:spacing w:line="160" w:lineRule="exact"/>
        <w:ind w:firstLine="0"/>
        <w:rPr>
          <w:lang w:val="en-GB"/>
        </w:rPr>
      </w:pPr>
    </w:p>
    <w:p w:rsidR="00560A11" w:rsidRPr="00EE5CE4" w:rsidRDefault="00A10442" w:rsidP="00560A11">
      <w:pPr>
        <w:pStyle w:val="Formel"/>
        <w:rPr>
          <w:lang w:val="en-GB"/>
        </w:rPr>
      </w:pPr>
      <w:r w:rsidRPr="00EE5CE4">
        <w:rPr>
          <w:position w:val="-30"/>
          <w:lang w:val="en-GB"/>
        </w:rPr>
        <w:object w:dxaOrig="2940" w:dyaOrig="720">
          <v:shape id="_x0000_i1061" type="#_x0000_t75" style="width:146.85pt;height:36.4pt" o:ole="">
            <v:imagedata r:id="rId93" o:title=""/>
          </v:shape>
          <o:OLEObject Type="Embed" ProgID="Equation.DSMT4" ShapeID="_x0000_i1061" DrawAspect="Content" ObjectID="_1748864437" r:id="rId94"/>
        </w:object>
      </w:r>
      <w:r w:rsidR="00560A11" w:rsidRPr="00EE5CE4">
        <w:rPr>
          <w:lang w:val="en-GB"/>
        </w:rPr>
        <w:tab/>
      </w:r>
      <w:r w:rsidR="00560A11"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(38)</w:t>
      </w:r>
    </w:p>
    <w:p w:rsidR="00CB018C" w:rsidRPr="00EE5CE4" w:rsidRDefault="00CB018C" w:rsidP="00E232BC">
      <w:pPr>
        <w:pStyle w:val="Block"/>
        <w:spacing w:line="160" w:lineRule="exact"/>
        <w:ind w:firstLine="0"/>
        <w:rPr>
          <w:lang w:val="en-GB"/>
        </w:rPr>
      </w:pPr>
    </w:p>
    <w:p w:rsidR="00CB018C" w:rsidRPr="00EE5CE4" w:rsidRDefault="00CD493E">
      <w:pPr>
        <w:pStyle w:val="Fortsetzung"/>
        <w:rPr>
          <w:lang w:val="en-GB"/>
        </w:rPr>
      </w:pPr>
      <w:r w:rsidRPr="00EE5CE4">
        <w:rPr>
          <w:lang w:val="en-GB"/>
        </w:rPr>
        <w:t>Rearranged to r</w:t>
      </w:r>
      <w:r w:rsidR="0069349B" w:rsidRPr="00EE5CE4">
        <w:rPr>
          <w:vertAlign w:val="subscript"/>
          <w:lang w:val="en-GB"/>
        </w:rPr>
        <w:t>0</w:t>
      </w:r>
      <w:r w:rsidRPr="00EE5CE4">
        <w:rPr>
          <w:lang w:val="en-GB"/>
        </w:rPr>
        <w:t xml:space="preserve"> by neglecting the fixe phase-angle π/2 with </w:t>
      </w:r>
      <w:r w:rsidRPr="00EE5CE4">
        <w:rPr>
          <w:rFonts w:ascii="Symbol" w:hAnsi="Symbol"/>
          <w:lang w:val="en-GB"/>
        </w:rPr>
        <w:t></w:t>
      </w:r>
      <w:r w:rsidRPr="00EE5CE4">
        <w:rPr>
          <w:lang w:val="en-GB"/>
        </w:rPr>
        <w:t xml:space="preserve"> =2</w:t>
      </w:r>
      <w:r w:rsidRPr="00EE5CE4">
        <w:rPr>
          <w:rFonts w:ascii="Symbol" w:hAnsi="Symbol"/>
          <w:lang w:val="en-GB"/>
        </w:rPr>
        <w:t></w:t>
      </w:r>
      <w:r w:rsidR="0069349B" w:rsidRPr="00EE5CE4">
        <w:rPr>
          <w:vertAlign w:val="subscript"/>
          <w:lang w:val="en-GB"/>
        </w:rPr>
        <w:t>0</w:t>
      </w:r>
      <w:r w:rsidRPr="00EE5CE4">
        <w:rPr>
          <w:lang w:val="en-GB"/>
        </w:rPr>
        <w:t>t:</w:t>
      </w:r>
    </w:p>
    <w:p w:rsidR="00CB018C" w:rsidRPr="00EE5CE4" w:rsidRDefault="00CB018C" w:rsidP="00E232BC">
      <w:pPr>
        <w:pStyle w:val="Block"/>
        <w:spacing w:line="160" w:lineRule="exact"/>
        <w:ind w:firstLine="0"/>
        <w:rPr>
          <w:lang w:val="en-GB"/>
        </w:rPr>
      </w:pPr>
    </w:p>
    <w:p w:rsidR="003876D8" w:rsidRPr="00EE5CE4" w:rsidRDefault="003876D8" w:rsidP="003876D8">
      <w:pPr>
        <w:pStyle w:val="Formel"/>
        <w:rPr>
          <w:lang w:val="en-GB"/>
        </w:rPr>
      </w:pPr>
      <w:r w:rsidRPr="00EE5CE4">
        <w:rPr>
          <w:position w:val="-30"/>
          <w:lang w:val="en-GB"/>
        </w:rPr>
        <w:object w:dxaOrig="6140" w:dyaOrig="720">
          <v:shape id="_x0000_i1062" type="#_x0000_t75" style="width:306.1pt;height:36.4pt" o:ole="">
            <v:imagedata r:id="rId95" o:title=""/>
          </v:shape>
          <o:OLEObject Type="Embed" ProgID="Equation.DSMT4" ShapeID="_x0000_i1062" DrawAspect="Content" ObjectID="_1748864438" r:id="rId96"/>
        </w:object>
      </w:r>
      <w:r w:rsidRPr="00EE5CE4">
        <w:rPr>
          <w:lang w:val="en-GB"/>
        </w:rPr>
        <w:t xml:space="preserve"> </w:t>
      </w:r>
      <w:r w:rsidRPr="00EE5CE4">
        <w:rPr>
          <w:lang w:val="en-GB"/>
        </w:rPr>
        <w:tab/>
      </w:r>
      <w:r w:rsidRPr="00EE5CE4">
        <w:rPr>
          <w:lang w:val="en-GB"/>
        </w:rPr>
        <w:tab/>
      </w:r>
      <w:r w:rsidR="00CD493E" w:rsidRPr="00EE5CE4">
        <w:rPr>
          <w:lang w:val="en-GB"/>
        </w:rPr>
        <w:tab/>
        <w:t>(39)</w:t>
      </w:r>
    </w:p>
    <w:p w:rsidR="00BF005C" w:rsidRPr="00EE5CE4" w:rsidRDefault="00BF005C" w:rsidP="00E232BC">
      <w:pPr>
        <w:pStyle w:val="Fortsetzung"/>
        <w:spacing w:line="160" w:lineRule="exact"/>
        <w:rPr>
          <w:lang w:val="en-GB"/>
        </w:rPr>
      </w:pPr>
    </w:p>
    <w:p w:rsidR="00E32014" w:rsidRPr="00EE5CE4" w:rsidRDefault="00532C28" w:rsidP="00E32014">
      <w:pPr>
        <w:pStyle w:val="Formel"/>
        <w:rPr>
          <w:lang w:val="en-GB"/>
        </w:rPr>
      </w:pPr>
      <w:r w:rsidRPr="00EE5CE4">
        <w:rPr>
          <w:position w:val="-24"/>
          <w:lang w:val="en-GB"/>
        </w:rPr>
        <w:object w:dxaOrig="2280" w:dyaOrig="620">
          <v:shape id="_x0000_i1063" type="#_x0000_t75" style="width:115.5pt;height:30.2pt" o:ole="">
            <v:imagedata r:id="rId97" o:title=""/>
          </v:shape>
          <o:OLEObject Type="Embed" ProgID="Equation.DSMT4" ShapeID="_x0000_i1063" DrawAspect="Content" ObjectID="_1748864439" r:id="rId98"/>
        </w:object>
      </w:r>
      <w:r w:rsidR="00CD493E" w:rsidRPr="00EE5CE4">
        <w:rPr>
          <w:lang w:val="en-GB"/>
        </w:rPr>
        <w:tab/>
      </w:r>
      <w:r w:rsidR="00CD493E" w:rsidRPr="00EE5CE4">
        <w:rPr>
          <w:lang w:val="en-GB"/>
        </w:rPr>
        <w:tab/>
        <w:t xml:space="preserve">          </w:t>
      </w:r>
      <w:r w:rsidR="00E32014" w:rsidRPr="00EE5CE4">
        <w:rPr>
          <w:lang w:val="en-GB"/>
        </w:rPr>
        <w:t> </w:t>
      </w:r>
      <w:r w:rsidR="00CD493E" w:rsidRPr="00EE5CE4">
        <w:rPr>
          <w:lang w:val="en-GB"/>
        </w:rPr>
        <w:t xml:space="preserve">or in x and y to   </w:t>
      </w:r>
      <w:r w:rsidR="00CD493E" w:rsidRPr="00EE5CE4">
        <w:rPr>
          <w:lang w:val="en-GB"/>
        </w:rPr>
        <w:tab/>
      </w:r>
      <w:r w:rsidR="00CD493E" w:rsidRPr="00EE5CE4">
        <w:rPr>
          <w:lang w:val="en-GB"/>
        </w:rPr>
        <w:tab/>
      </w:r>
      <w:r w:rsidR="00CD493E" w:rsidRPr="00EE5CE4">
        <w:rPr>
          <w:lang w:val="en-GB"/>
        </w:rPr>
        <w:tab/>
        <w:t>(40)</w:t>
      </w:r>
    </w:p>
    <w:p w:rsidR="00BF005C" w:rsidRPr="00EE5CE4" w:rsidRDefault="00766B2A" w:rsidP="00766B2A">
      <w:pPr>
        <w:pStyle w:val="Bild"/>
        <w:ind w:left="284"/>
        <w:rPr>
          <w:lang w:val="en-GB"/>
        </w:rPr>
      </w:pPr>
      <w:bookmarkStart w:id="93" w:name="_Toc15995207"/>
      <w:bookmarkStart w:id="94" w:name="_Toc517793172"/>
      <w:r>
        <w:rPr>
          <w:noProof/>
        </w:rPr>
        <w:drawing>
          <wp:inline distT="0" distB="0" distL="0" distR="0">
            <wp:extent cx="5486400" cy="2743200"/>
            <wp:effectExtent l="0" t="0" r="0" b="0"/>
            <wp:docPr id="2848" name="Grafik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 name="Bild 8 neu EN.png"/>
                    <pic:cNvPicPr/>
                  </pic:nvPicPr>
                  <pic:blipFill>
                    <a:blip r:embed="rId99">
                      <a:extLst>
                        <a:ext uri="{28A0092B-C50C-407E-A947-70E740481C1C}">
                          <a14:useLocalDpi xmlns:a14="http://schemas.microsoft.com/office/drawing/2010/main" val="0"/>
                        </a:ext>
                      </a:extLst>
                    </a:blip>
                    <a:stretch>
                      <a:fillRect/>
                    </a:stretch>
                  </pic:blipFill>
                  <pic:spPr>
                    <a:xfrm>
                      <a:off x="0" y="0"/>
                      <a:ext cx="5486400" cy="2743200"/>
                    </a:xfrm>
                    <a:prstGeom prst="rect">
                      <a:avLst/>
                    </a:prstGeom>
                  </pic:spPr>
                </pic:pic>
              </a:graphicData>
            </a:graphic>
          </wp:inline>
        </w:drawing>
      </w:r>
    </w:p>
    <w:p w:rsidR="00CB018C" w:rsidRPr="00EE5CE4" w:rsidRDefault="00CD493E" w:rsidP="0011706C">
      <w:pPr>
        <w:pStyle w:val="Bildunt"/>
      </w:pPr>
      <w:bookmarkStart w:id="95" w:name="_Toc18324452"/>
      <w:bookmarkStart w:id="96" w:name="_Toc71741440"/>
      <w:r w:rsidRPr="00EE5CE4">
        <w:t>Figure 8</w:t>
      </w:r>
      <w:bookmarkEnd w:id="93"/>
      <w:bookmarkEnd w:id="94"/>
      <w:bookmarkEnd w:id="95"/>
      <w:bookmarkEnd w:id="96"/>
    </w:p>
    <w:p w:rsidR="00CB018C" w:rsidRPr="00EE5CE4" w:rsidRDefault="00CD493E" w:rsidP="0011706C">
      <w:pPr>
        <w:pStyle w:val="Bildunt"/>
      </w:pPr>
      <w:bookmarkStart w:id="97" w:name="_Toc517793173"/>
      <w:bookmarkStart w:id="98" w:name="_Toc71741441"/>
      <w:r w:rsidRPr="00EE5CE4">
        <w:t>Real track-course in the xy-</w:t>
      </w:r>
      <w:bookmarkEnd w:id="97"/>
      <w:r w:rsidRPr="00EE5CE4">
        <w:t>plane</w:t>
      </w:r>
      <w:bookmarkEnd w:id="98"/>
    </w:p>
    <w:p w:rsidR="00E232BC" w:rsidRPr="00EE5CE4" w:rsidRDefault="00E232BC">
      <w:pPr>
        <w:pStyle w:val="Formel"/>
        <w:rPr>
          <w:lang w:val="en-GB"/>
        </w:rPr>
      </w:pPr>
    </w:p>
    <w:p w:rsidR="00CB018C" w:rsidRPr="00EE5CE4" w:rsidRDefault="00532C28">
      <w:pPr>
        <w:pStyle w:val="Formel"/>
        <w:rPr>
          <w:lang w:val="en-GB"/>
        </w:rPr>
      </w:pPr>
      <w:r w:rsidRPr="00EE5CE4">
        <w:rPr>
          <w:position w:val="-24"/>
          <w:lang w:val="en-GB"/>
        </w:rPr>
        <w:object w:dxaOrig="2780" w:dyaOrig="620">
          <v:shape id="_x0000_i1064" type="#_x0000_t75" style="width:139.85pt;height:30.2pt" o:ole="">
            <v:imagedata r:id="rId100" o:title=""/>
          </v:shape>
          <o:OLEObject Type="Embed" ProgID="Equation.DSMT4" ShapeID="_x0000_i1064" DrawAspect="Content" ObjectID="_1748864440" r:id="rId101"/>
        </w:object>
      </w:r>
      <w:r w:rsidR="00E232BC" w:rsidRPr="00EE5CE4">
        <w:rPr>
          <w:lang w:val="en-GB"/>
        </w:rPr>
        <w:tab/>
      </w:r>
      <w:r w:rsidR="00E232BC" w:rsidRPr="00EE5CE4">
        <w:rPr>
          <w:lang w:val="en-GB"/>
        </w:rPr>
        <w:tab/>
      </w:r>
      <w:r w:rsidR="00E232BC" w:rsidRPr="00EE5CE4">
        <w:rPr>
          <w:lang w:val="en-GB"/>
        </w:rPr>
        <w:tab/>
      </w:r>
      <w:r w:rsidR="00E232BC" w:rsidRPr="00EE5CE4">
        <w:rPr>
          <w:lang w:val="en-GB"/>
        </w:rPr>
        <w:tab/>
      </w:r>
      <w:r w:rsidR="00E232BC" w:rsidRPr="00EE5CE4">
        <w:rPr>
          <w:lang w:val="en-GB"/>
        </w:rPr>
        <w:tab/>
      </w:r>
      <w:r w:rsidR="00E232BC" w:rsidRPr="00EE5CE4">
        <w:rPr>
          <w:lang w:val="en-GB"/>
        </w:rPr>
        <w:tab/>
      </w:r>
      <w:r w:rsidR="00CD493E" w:rsidRPr="00EE5CE4">
        <w:rPr>
          <w:lang w:val="en-GB"/>
        </w:rPr>
        <w:tab/>
      </w:r>
      <w:r w:rsidR="00CD493E" w:rsidRPr="00EE5CE4">
        <w:rPr>
          <w:lang w:val="en-GB"/>
        </w:rPr>
        <w:tab/>
        <w:t>(41)</w:t>
      </w:r>
    </w:p>
    <w:p w:rsidR="00532C28" w:rsidRPr="00EE5CE4" w:rsidRDefault="00532C28" w:rsidP="00532C28">
      <w:pPr>
        <w:pStyle w:val="Formel"/>
        <w:keepNext/>
        <w:pageBreakBefore/>
        <w:widowControl w:val="0"/>
        <w:ind w:right="-408"/>
        <w:rPr>
          <w:lang w:val="en-GB"/>
        </w:rPr>
      </w:pPr>
      <w:r w:rsidRPr="00EE5CE4">
        <w:rPr>
          <w:position w:val="-24"/>
          <w:lang w:val="en-GB"/>
        </w:rPr>
        <w:object w:dxaOrig="2740" w:dyaOrig="620">
          <v:shape id="_x0000_i1065" type="#_x0000_t75" style="width:135.75pt;height:30.2pt" o:ole="">
            <v:imagedata r:id="rId102" o:title=""/>
          </v:shape>
          <o:OLEObject Type="Embed" ProgID="Equation.DSMT4" ShapeID="_x0000_i1065" DrawAspect="Content" ObjectID="_1748864441" r:id="rId103"/>
        </w:objec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(42)</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 exact course is figured in </w:t>
      </w:r>
      <w:r w:rsidR="00FB11C1" w:rsidRPr="00EE5CE4">
        <w:rPr>
          <w:lang w:val="en-GB"/>
        </w:rPr>
        <w:t>Figure 8</w:t>
      </w:r>
      <w:r w:rsidRPr="00EE5CE4">
        <w:rPr>
          <w:lang w:val="en-GB"/>
        </w:rPr>
        <w:t xml:space="preserve">. In the xy-plane it corresponds exactly to the course of the </w:t>
      </w:r>
      <w:r w:rsidR="00286A93" w:rsidRPr="00EE5CE4">
        <w:rPr>
          <w:lang w:val="en-GB"/>
        </w:rPr>
        <w:t>envelope</w:t>
      </w:r>
      <w:r w:rsidRPr="00EE5CE4">
        <w:rPr>
          <w:lang w:val="en-GB"/>
        </w:rPr>
        <w:t xml:space="preserve"> of the </w:t>
      </w:r>
      <w:r w:rsidR="0029576C" w:rsidRPr="00EE5CE4">
        <w:rPr>
          <w:smallCaps/>
          <w:lang w:val="en-GB"/>
        </w:rPr>
        <w:t>Poynting</w:t>
      </w:r>
      <w:r w:rsidRPr="00EE5CE4">
        <w:rPr>
          <w:lang w:val="en-GB"/>
        </w:rPr>
        <w:t xml:space="preserve">-vector </w:t>
      </w:r>
      <w:r w:rsidRPr="00EE5CE4">
        <w:rPr>
          <w:b/>
          <w:lang w:val="en-GB"/>
        </w:rPr>
        <w:t>S</w:t>
      </w:r>
      <w:r w:rsidRPr="00EE5CE4">
        <w:rPr>
          <w:lang w:val="en-GB"/>
        </w:rPr>
        <w:t xml:space="preserve"> (like r) of a </w:t>
      </w:r>
      <w:r w:rsidRPr="00EE5CE4">
        <w:rPr>
          <w:smallCaps/>
          <w:lang w:val="en-GB"/>
        </w:rPr>
        <w:t>Hertz</w:t>
      </w:r>
      <w:r w:rsidRPr="00EE5CE4">
        <w:rPr>
          <w:lang w:val="en-GB"/>
        </w:rPr>
        <w:t xml:space="preserve">ian dipole </w:t>
      </w:r>
      <w:r w:rsidR="003B3689" w:rsidRPr="00EE5CE4">
        <w:rPr>
          <w:sz w:val="22"/>
          <w:lang w:val="en-GB"/>
        </w:rPr>
        <w:t>[</w:t>
      </w:r>
      <w:r w:rsidRPr="00EE5CE4">
        <w:rPr>
          <w:lang w:val="en-GB"/>
        </w:rPr>
        <w:t>24</w:t>
      </w:r>
      <w:r w:rsidR="003B3689" w:rsidRPr="00EE5CE4">
        <w:rPr>
          <w:sz w:val="22"/>
          <w:lang w:val="en-GB"/>
        </w:rPr>
        <w:t>]</w:t>
      </w:r>
      <w:r w:rsidRPr="00EE5CE4">
        <w:rPr>
          <w:lang w:val="en-GB"/>
        </w:rPr>
        <w: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For most further examinations, it suffices to go out from an orbit simplifying by consideration of effective-values only.</w:t>
      </w:r>
    </w:p>
    <w:p w:rsidR="00272C38" w:rsidRPr="00EE5CE4" w:rsidRDefault="00272C38">
      <w:pPr>
        <w:pStyle w:val="Block"/>
        <w:rPr>
          <w:lang w:val="en-GB"/>
        </w:rPr>
      </w:pPr>
    </w:p>
    <w:p w:rsidR="00CB018C" w:rsidRPr="00EE5CE4" w:rsidRDefault="00272C38" w:rsidP="00272C38">
      <w:pPr>
        <w:pStyle w:val="Block"/>
        <w:spacing w:line="240" w:lineRule="atLeast"/>
        <w:jc w:val="center"/>
        <w:rPr>
          <w:lang w:val="en-GB"/>
        </w:rPr>
      </w:pPr>
      <w:r w:rsidRPr="00EE5CE4">
        <w:rPr>
          <w:noProof/>
        </w:rPr>
        <w:drawing>
          <wp:inline distT="0" distB="0" distL="0" distR="0">
            <wp:extent cx="4123798" cy="3022060"/>
            <wp:effectExtent l="19050" t="0" r="0" b="0"/>
            <wp:docPr id="13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srcRect/>
                    <a:stretch>
                      <a:fillRect/>
                    </a:stretch>
                  </pic:blipFill>
                  <pic:spPr bwMode="auto">
                    <a:xfrm>
                      <a:off x="0" y="0"/>
                      <a:ext cx="4125703" cy="3022060"/>
                    </a:xfrm>
                    <a:prstGeom prst="rect">
                      <a:avLst/>
                    </a:prstGeom>
                    <a:noFill/>
                  </pic:spPr>
                </pic:pic>
              </a:graphicData>
            </a:graphic>
          </wp:inline>
        </w:drawing>
      </w:r>
    </w:p>
    <w:p w:rsidR="00CB018C" w:rsidRPr="00EE5CE4" w:rsidRDefault="00CB018C" w:rsidP="00FF2860">
      <w:pPr>
        <w:pStyle w:val="Block"/>
        <w:spacing w:line="200" w:lineRule="exact"/>
        <w:rPr>
          <w:lang w:val="en-GB"/>
        </w:rPr>
      </w:pPr>
    </w:p>
    <w:p w:rsidR="00FF2860" w:rsidRPr="00EE5CE4" w:rsidRDefault="00FF2860">
      <w:pPr>
        <w:pStyle w:val="Block"/>
        <w:rPr>
          <w:lang w:val="en-GB"/>
        </w:rPr>
      </w:pPr>
    </w:p>
    <w:p w:rsidR="00CB018C" w:rsidRPr="00EE5CE4" w:rsidRDefault="00CD493E" w:rsidP="0011706C">
      <w:pPr>
        <w:pStyle w:val="Bildunt"/>
      </w:pPr>
      <w:bookmarkStart w:id="99" w:name="_Toc498003942"/>
      <w:bookmarkStart w:id="100" w:name="_Toc15995209"/>
      <w:bookmarkStart w:id="101" w:name="_Toc448634236"/>
      <w:bookmarkStart w:id="102" w:name="_Toc18324454"/>
      <w:bookmarkStart w:id="103" w:name="_Toc71741442"/>
      <w:r w:rsidRPr="00EE5CE4">
        <w:t>Figure 9</w:t>
      </w:r>
      <w:bookmarkEnd w:id="99"/>
      <w:bookmarkEnd w:id="100"/>
      <w:bookmarkEnd w:id="101"/>
      <w:bookmarkEnd w:id="102"/>
      <w:bookmarkEnd w:id="103"/>
    </w:p>
    <w:p w:rsidR="00CB018C" w:rsidRPr="00EE5CE4" w:rsidRDefault="00CD493E" w:rsidP="0011706C">
      <w:pPr>
        <w:pStyle w:val="Bildunt"/>
      </w:pPr>
      <w:bookmarkStart w:id="104" w:name="_Toc448634237"/>
      <w:bookmarkStart w:id="105" w:name="_Toc18324455"/>
      <w:bookmarkStart w:id="106" w:name="_Toc71741443"/>
      <w:bookmarkStart w:id="107" w:name="_Toc14417757"/>
      <w:r w:rsidRPr="00EE5CE4">
        <w:t>Idealized and real track of</w:t>
      </w:r>
      <w:bookmarkEnd w:id="104"/>
      <w:bookmarkEnd w:id="105"/>
      <w:bookmarkEnd w:id="106"/>
    </w:p>
    <w:p w:rsidR="00CB018C" w:rsidRPr="00EE5CE4" w:rsidRDefault="00CD493E" w:rsidP="0011706C">
      <w:pPr>
        <w:pStyle w:val="Bildunt"/>
      </w:pPr>
      <w:bookmarkStart w:id="108" w:name="_Toc448634238"/>
      <w:bookmarkStart w:id="109" w:name="_Toc71741444"/>
      <w:bookmarkEnd w:id="107"/>
      <w:r w:rsidRPr="00EE5CE4">
        <w:t>the MLE in three-dimensional presentation</w:t>
      </w:r>
      <w:bookmarkEnd w:id="108"/>
      <w:bookmarkEnd w:id="109"/>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Significant is the shape of a dipole (vector </w:t>
      </w:r>
      <w:r w:rsidRPr="00EE5CE4">
        <w:rPr>
          <w:b/>
          <w:lang w:val="en-GB"/>
        </w:rPr>
        <w:t>E</w:t>
      </w:r>
      <w:r w:rsidRPr="00EE5CE4">
        <w:rPr>
          <w:b/>
          <w:vertAlign w:val="subscript"/>
          <w:lang w:val="en-GB"/>
        </w:rPr>
        <w:t>0</w:t>
      </w:r>
      <w:r w:rsidRPr="00EE5CE4">
        <w:rPr>
          <w:lang w:val="en-GB"/>
        </w:rPr>
        <w:t>) by the true track-course (</w:t>
      </w:r>
      <w:r w:rsidR="00FB11C1" w:rsidRPr="00EE5CE4">
        <w:rPr>
          <w:lang w:val="en-GB"/>
        </w:rPr>
        <w:t>Figure 8</w:t>
      </w:r>
      <w:r w:rsidRPr="00EE5CE4">
        <w:rPr>
          <w:lang w:val="en-GB"/>
        </w:rPr>
        <w:t xml:space="preserve"> and 9), since the charge q</w:t>
      </w:r>
      <w:r w:rsidR="0069349B" w:rsidRPr="00EE5CE4">
        <w:rPr>
          <w:vertAlign w:val="subscript"/>
          <w:lang w:val="en-GB"/>
        </w:rPr>
        <w:t>0</w:t>
      </w:r>
      <w:r w:rsidRPr="00EE5CE4">
        <w:rPr>
          <w:lang w:val="en-GB"/>
        </w:rPr>
        <w:t xml:space="preserve"> is equally large at the respective bend points of the track however affected with opposite sign. This dipole can be oriented in all three directions at will.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An eventual expansion of this of model is achieved by the temporal increase of r</w:t>
      </w:r>
      <w:r w:rsidR="0069349B" w:rsidRPr="00EE5CE4">
        <w:rPr>
          <w:vertAlign w:val="subscript"/>
          <w:lang w:val="en-GB"/>
        </w:rPr>
        <w:t>0</w:t>
      </w:r>
      <w:r w:rsidRPr="00EE5CE4">
        <w:rPr>
          <w:lang w:val="en-GB"/>
        </w:rPr>
        <w:t>. The model however is only valid, if the expansion-velocity of r</w:t>
      </w:r>
      <w:r w:rsidR="0069349B" w:rsidRPr="00EE5CE4">
        <w:rPr>
          <w:vertAlign w:val="subscript"/>
          <w:lang w:val="en-GB"/>
        </w:rPr>
        <w:t>0</w:t>
      </w:r>
      <w:r w:rsidRPr="00EE5CE4">
        <w:rPr>
          <w:lang w:val="en-GB"/>
        </w:rPr>
        <w:t xml:space="preserve"> is smaller than c/2. If it is larger, so there is no more rotation anyway. The motion proceeds rectilinear as well as curvilinear then. It has no more exact track-function declared. That would be also rather pointless, as we will still see later.</w:t>
      </w:r>
    </w:p>
    <w:p w:rsidR="00CB018C" w:rsidRPr="00EE5CE4" w:rsidRDefault="00CB018C">
      <w:pPr>
        <w:pStyle w:val="Block"/>
        <w:rPr>
          <w:lang w:val="en-GB"/>
        </w:rPr>
      </w:pPr>
    </w:p>
    <w:p w:rsidR="000550FB" w:rsidRPr="00EE5CE4" w:rsidRDefault="000550FB">
      <w:pPr>
        <w:pStyle w:val="Block"/>
        <w:rPr>
          <w:lang w:val="en-GB"/>
        </w:rPr>
      </w:pPr>
    </w:p>
    <w:p w:rsidR="00CB018C" w:rsidRPr="00EE5CE4" w:rsidRDefault="00CD493E">
      <w:pPr>
        <w:pStyle w:val="berschrift2"/>
        <w:keepNext w:val="0"/>
        <w:rPr>
          <w:lang w:val="en-GB"/>
        </w:rPr>
      </w:pPr>
      <w:bookmarkStart w:id="110" w:name="_Toc465444013"/>
      <w:bookmarkStart w:id="111" w:name="_Toc465444635"/>
      <w:bookmarkStart w:id="112" w:name="_Toc466734574"/>
      <w:bookmarkStart w:id="113" w:name="_Toc469754489"/>
      <w:bookmarkStart w:id="114" w:name="_Toc113817087"/>
      <w:r w:rsidRPr="00EE5CE4">
        <w:rPr>
          <w:lang w:val="en-GB"/>
        </w:rPr>
        <w:t>3.</w:t>
      </w:r>
      <w:r w:rsidR="008C7E6C">
        <w:rPr>
          <w:lang w:val="en-GB"/>
        </w:rPr>
        <w:t>4</w:t>
      </w:r>
      <w:r w:rsidRPr="00EE5CE4">
        <w:rPr>
          <w:lang w:val="en-GB"/>
        </w:rPr>
        <w:t>.</w:t>
      </w:r>
      <w:r w:rsidRPr="00EE5CE4">
        <w:rPr>
          <w:lang w:val="en-GB"/>
        </w:rPr>
        <w:tab/>
      </w:r>
      <w:bookmarkEnd w:id="110"/>
      <w:bookmarkEnd w:id="111"/>
      <w:bookmarkEnd w:id="112"/>
      <w:bookmarkEnd w:id="113"/>
      <w:r w:rsidRPr="00EE5CE4">
        <w:rPr>
          <w:lang w:val="en-GB"/>
        </w:rPr>
        <w:t>Disadvantages of the static model</w:t>
      </w:r>
      <w:bookmarkEnd w:id="114"/>
    </w:p>
    <w:p w:rsidR="00CB018C" w:rsidRPr="00EE5CE4" w:rsidRDefault="00CB018C">
      <w:pPr>
        <w:pStyle w:val="Block"/>
        <w:rPr>
          <w:lang w:val="en-GB"/>
        </w:rPr>
      </w:pPr>
    </w:p>
    <w:p w:rsidR="00CB018C" w:rsidRPr="00EE5CE4" w:rsidRDefault="00CD493E">
      <w:pPr>
        <w:pStyle w:val="Block"/>
        <w:rPr>
          <w:lang w:val="en-GB"/>
        </w:rPr>
      </w:pPr>
      <w:r w:rsidRPr="00EE5CE4">
        <w:rPr>
          <w:lang w:val="en-GB"/>
        </w:rPr>
        <w:t>With the described static model, we have realized case (0.13) and »the direction of the main-axes remains uncertain. The smallest interference here can have the consequence of an at will strong rotation of the main-axes.« The cause is following: With L</w:t>
      </w:r>
      <w:r w:rsidR="0069349B" w:rsidRPr="00EE5CE4">
        <w:rPr>
          <w:vertAlign w:val="subscript"/>
          <w:lang w:val="en-GB"/>
        </w:rPr>
        <w:t>0</w:t>
      </w:r>
      <w:r w:rsidRPr="00EE5CE4">
        <w:rPr>
          <w:lang w:val="en-GB"/>
        </w:rPr>
        <w:t xml:space="preserve"> and C</w:t>
      </w:r>
      <w:r w:rsidR="0069349B" w:rsidRPr="00EE5CE4">
        <w:rPr>
          <w:vertAlign w:val="subscript"/>
          <w:lang w:val="en-GB"/>
        </w:rPr>
        <w:t>0</w:t>
      </w:r>
      <w:r w:rsidRPr="00EE5CE4">
        <w:rPr>
          <w:lang w:val="en-GB"/>
        </w:rPr>
        <w:t>, it is a matter of ideal components. That means, the Q-factor Q</w:t>
      </w:r>
      <w:r w:rsidR="0069349B" w:rsidRPr="00EE5CE4">
        <w:rPr>
          <w:vertAlign w:val="subscript"/>
          <w:lang w:val="en-GB"/>
        </w:rPr>
        <w:t>0</w:t>
      </w:r>
      <w:r w:rsidRPr="00EE5CE4">
        <w:rPr>
          <w:lang w:val="en-GB"/>
        </w:rPr>
        <w:t xml:space="preserve"> of such an oscillatory circuit would be infinite with it, the bandwidth zero. The resonance-</w:t>
      </w:r>
      <w:r w:rsidR="00CF6B2C" w:rsidRPr="00EE5CE4">
        <w:rPr>
          <w:lang w:val="en-GB"/>
        </w:rPr>
        <w:t>super-elevation</w:t>
      </w:r>
      <w:r w:rsidRPr="00EE5CE4">
        <w:rPr>
          <w:lang w:val="en-GB"/>
        </w:rPr>
        <w:t xml:space="preserve"> is also infinitely with an infinite Q-factor however (voltage u</w:t>
      </w:r>
      <w:r w:rsidR="0069349B" w:rsidRPr="00EE5CE4">
        <w:rPr>
          <w:vertAlign w:val="subscript"/>
          <w:lang w:val="en-GB"/>
        </w:rPr>
        <w:t>0</w:t>
      </w:r>
      <w:r w:rsidRPr="00EE5CE4">
        <w:rPr>
          <w:lang w:val="en-GB"/>
        </w:rPr>
        <w:t xml:space="preserve"> and current i</w:t>
      </w:r>
      <w:r w:rsidR="0069349B" w:rsidRPr="00EE5CE4">
        <w:rPr>
          <w:vertAlign w:val="subscript"/>
          <w:lang w:val="en-GB"/>
        </w:rPr>
        <w:t>0</w:t>
      </w:r>
      <w:r w:rsidRPr="00EE5CE4">
        <w:rPr>
          <w:lang w:val="en-GB"/>
        </w:rPr>
        <w:t>). Therefore it has no exact phase and amplitude declared. This is just identical to the uncertainty of the main-axe</w:t>
      </w:r>
      <w:r w:rsidR="00CA42CC">
        <w:rPr>
          <w:lang w:val="en-GB"/>
        </w:rPr>
        <w:t>’</w:t>
      </w:r>
      <w:r w:rsidRPr="00EE5CE4">
        <w:rPr>
          <w:lang w:val="en-GB"/>
        </w:rPr>
        <w:t>s position however.</w:t>
      </w:r>
    </w:p>
    <w:p w:rsidR="00CB018C" w:rsidRPr="00EE5CE4" w:rsidRDefault="00CB018C">
      <w:pPr>
        <w:jc w:val="both"/>
        <w:rPr>
          <w:lang w:val="en-GB"/>
        </w:rPr>
      </w:pPr>
    </w:p>
    <w:p w:rsidR="00CB018C" w:rsidRPr="00EE5CE4" w:rsidRDefault="00CD493E">
      <w:pPr>
        <w:pStyle w:val="Fortsetzung"/>
        <w:rPr>
          <w:lang w:val="en-GB"/>
        </w:rPr>
      </w:pPr>
      <w:r w:rsidRPr="00EE5CE4">
        <w:rPr>
          <w:lang w:val="en-GB"/>
        </w:rPr>
        <w:t>Another disadvantage is that the model doesn</w:t>
      </w:r>
      <w:r w:rsidR="00CA42CC">
        <w:rPr>
          <w:lang w:val="en-GB"/>
        </w:rPr>
        <w:t>’</w:t>
      </w:r>
      <w:r w:rsidRPr="00EE5CE4">
        <w:rPr>
          <w:lang w:val="en-GB"/>
        </w:rPr>
        <w:t xml:space="preserve">t change </w:t>
      </w:r>
      <w:r w:rsidR="00CF6B2C" w:rsidRPr="00EE5CE4">
        <w:rPr>
          <w:lang w:val="en-GB"/>
        </w:rPr>
        <w:t>time wise</w:t>
      </w:r>
      <w:r w:rsidRPr="00EE5CE4">
        <w:rPr>
          <w:lang w:val="en-GB"/>
        </w:rPr>
        <w:t>. That means, all median values including r</w:t>
      </w:r>
      <w:r w:rsidR="0069349B" w:rsidRPr="00EE5CE4">
        <w:rPr>
          <w:vertAlign w:val="subscript"/>
          <w:lang w:val="en-GB"/>
        </w:rPr>
        <w:t>0</w:t>
      </w:r>
      <w:r w:rsidRPr="00EE5CE4">
        <w:rPr>
          <w:lang w:val="en-GB"/>
        </w:rPr>
        <w:t xml:space="preserve"> remain constant forever. Now it is a known fact however, that the cosmos</w:t>
      </w:r>
      <w:r w:rsidRPr="00EE5CE4">
        <w:rPr>
          <w:lang w:val="en-GB"/>
        </w:rPr>
        <w:br/>
      </w:r>
    </w:p>
    <w:p w:rsidR="00CB018C" w:rsidRPr="00EE5CE4" w:rsidRDefault="00CD493E">
      <w:pPr>
        <w:pStyle w:val="Fortsetzung"/>
        <w:keepNext/>
        <w:pageBreakBefore/>
        <w:widowControl w:val="0"/>
        <w:rPr>
          <w:lang w:val="en-GB"/>
        </w:rPr>
      </w:pPr>
      <w:r w:rsidRPr="00EE5CE4">
        <w:rPr>
          <w:lang w:val="en-GB"/>
        </w:rPr>
        <w:lastRenderedPageBreak/>
        <w:t>is expanding and the same should happen with the metrics too. Maybe, this is even the cause of expansion? We use this supposition as base and formulate our second hypothesis with it.</w:t>
      </w:r>
    </w:p>
    <w:p w:rsidR="00CB018C" w:rsidRPr="00EE5CE4" w:rsidRDefault="00CB018C">
      <w:pPr>
        <w:rPr>
          <w:lang w:val="en-GB"/>
        </w:rPr>
      </w:pPr>
    </w:p>
    <w:p w:rsidR="00CB018C" w:rsidRPr="00EE5CE4" w:rsidRDefault="00CB018C" w:rsidP="00DE5822">
      <w:pPr>
        <w:pStyle w:val="Kasten"/>
        <w:tabs>
          <w:tab w:val="clear" w:pos="980"/>
          <w:tab w:val="left" w:pos="1134"/>
        </w:tabs>
        <w:ind w:left="284"/>
        <w:rPr>
          <w:lang w:val="en-GB"/>
        </w:rPr>
      </w:pPr>
    </w:p>
    <w:p w:rsidR="00CB018C" w:rsidRPr="00EE5CE4" w:rsidRDefault="00CD493E" w:rsidP="00DE5822">
      <w:pPr>
        <w:pStyle w:val="Kasten"/>
        <w:tabs>
          <w:tab w:val="clear" w:pos="980"/>
          <w:tab w:val="left" w:pos="1134"/>
        </w:tabs>
        <w:ind w:left="284"/>
        <w:rPr>
          <w:lang w:val="en-GB"/>
        </w:rPr>
      </w:pPr>
      <w:r w:rsidRPr="00EE5CE4">
        <w:rPr>
          <w:lang w:val="en-GB"/>
        </w:rPr>
        <w:t>II.</w:t>
      </w:r>
      <w:r w:rsidRPr="00EE5CE4">
        <w:rPr>
          <w:lang w:val="en-GB"/>
        </w:rPr>
        <w:tab/>
        <w:t>The expansion of the cosmos is evoked by the expansion of the metric lattice/</w:t>
      </w:r>
    </w:p>
    <w:p w:rsidR="00CB018C" w:rsidRPr="00EE5CE4" w:rsidRDefault="00CD493E" w:rsidP="00DE5822">
      <w:pPr>
        <w:pStyle w:val="Kasten"/>
        <w:tabs>
          <w:tab w:val="clear" w:pos="980"/>
          <w:tab w:val="left" w:pos="1134"/>
        </w:tabs>
        <w:ind w:left="284"/>
        <w:rPr>
          <w:lang w:val="en-GB"/>
        </w:rPr>
      </w:pPr>
      <w:r w:rsidRPr="00EE5CE4">
        <w:rPr>
          <w:lang w:val="en-GB"/>
        </w:rPr>
        <w:tab/>
        <w:t>radiation-field.</w:t>
      </w:r>
    </w:p>
    <w:p w:rsidR="00CB018C" w:rsidRPr="00EE5CE4" w:rsidRDefault="00CB018C" w:rsidP="00DE5822">
      <w:pPr>
        <w:pStyle w:val="Kasten"/>
        <w:tabs>
          <w:tab w:val="clear" w:pos="980"/>
          <w:tab w:val="left" w:pos="1134"/>
        </w:tabs>
        <w:ind w:left="284"/>
        <w:rPr>
          <w:lang w:val="en-GB"/>
        </w:rPr>
      </w:pPr>
    </w:p>
    <w:p w:rsidR="00CB018C" w:rsidRPr="00EE5CE4" w:rsidRDefault="00CB018C">
      <w:pPr>
        <w:rPr>
          <w:lang w:val="en-GB"/>
        </w:rPr>
      </w:pPr>
    </w:p>
    <w:p w:rsidR="00CB018C" w:rsidRPr="00EE5CE4" w:rsidRDefault="00CD493E">
      <w:pPr>
        <w:pStyle w:val="Fortsetzung"/>
        <w:rPr>
          <w:lang w:val="en-GB"/>
        </w:rPr>
      </w:pPr>
      <w:r w:rsidRPr="00EE5CE4">
        <w:rPr>
          <w:lang w:val="en-GB"/>
        </w:rPr>
        <w:t xml:space="preserve">Furthermore, the question of origin and isotropy of the </w:t>
      </w:r>
      <w:r w:rsidR="005D3463" w:rsidRPr="00EE5CE4">
        <w:rPr>
          <w:lang w:val="en-GB"/>
        </w:rPr>
        <w:t>cosmologic background</w:t>
      </w:r>
      <w:r w:rsidRPr="00EE5CE4">
        <w:rPr>
          <w:lang w:val="en-GB"/>
        </w:rPr>
        <w:t xml:space="preserve"> radiation remains unanswered. In order to avoid these disadvantages, we want to make dynamic the model.</w:t>
      </w:r>
    </w:p>
    <w:p w:rsidR="00CB018C" w:rsidRPr="00EE5CE4" w:rsidRDefault="00CB018C" w:rsidP="00353153">
      <w:pPr>
        <w:pStyle w:val="Fortsetzung"/>
        <w:spacing w:line="320" w:lineRule="exact"/>
        <w:rPr>
          <w:lang w:val="en-GB"/>
        </w:rPr>
      </w:pPr>
    </w:p>
    <w:p w:rsidR="00CB018C" w:rsidRPr="00EE5CE4" w:rsidRDefault="00CD493E">
      <w:pPr>
        <w:pStyle w:val="berschrift1"/>
        <w:rPr>
          <w:lang w:val="en-GB"/>
        </w:rPr>
      </w:pPr>
      <w:bookmarkStart w:id="115" w:name="_Toc465444014"/>
      <w:bookmarkStart w:id="116" w:name="_Toc465444636"/>
      <w:bookmarkStart w:id="117" w:name="_Toc466734575"/>
      <w:bookmarkStart w:id="118" w:name="_Toc469754490"/>
      <w:bookmarkStart w:id="119" w:name="_Toc113817088"/>
      <w:r w:rsidRPr="00EE5CE4">
        <w:rPr>
          <w:lang w:val="en-GB"/>
        </w:rPr>
        <w:t>4.</w:t>
      </w:r>
      <w:r w:rsidRPr="00EE5CE4">
        <w:rPr>
          <w:lang w:val="en-GB"/>
        </w:rPr>
        <w:tab/>
      </w:r>
      <w:bookmarkEnd w:id="115"/>
      <w:bookmarkEnd w:id="116"/>
      <w:bookmarkEnd w:id="117"/>
      <w:bookmarkEnd w:id="118"/>
      <w:r w:rsidRPr="00EE5CE4">
        <w:rPr>
          <w:lang w:val="en-GB"/>
        </w:rPr>
        <w:t>Dynamic model</w:t>
      </w:r>
      <w:bookmarkEnd w:id="119"/>
    </w:p>
    <w:p w:rsidR="00CB018C" w:rsidRPr="00EE5CE4" w:rsidRDefault="00CD493E">
      <w:pPr>
        <w:pStyle w:val="berschrift2"/>
        <w:rPr>
          <w:lang w:val="en-GB"/>
        </w:rPr>
      </w:pPr>
      <w:bookmarkStart w:id="120" w:name="_Toc465444015"/>
      <w:bookmarkStart w:id="121" w:name="_Toc465444637"/>
      <w:bookmarkStart w:id="122" w:name="_Toc466734576"/>
      <w:bookmarkStart w:id="123" w:name="_Toc469754491"/>
      <w:bookmarkStart w:id="124" w:name="_Toc13580301"/>
      <w:bookmarkStart w:id="125" w:name="_Toc113817089"/>
      <w:r w:rsidRPr="00EE5CE4">
        <w:rPr>
          <w:lang w:val="en-GB"/>
        </w:rPr>
        <w:t>4.1.</w:t>
      </w:r>
      <w:r w:rsidRPr="00EE5CE4">
        <w:rPr>
          <w:lang w:val="en-GB"/>
        </w:rPr>
        <w:tab/>
      </w:r>
      <w:bookmarkEnd w:id="120"/>
      <w:bookmarkEnd w:id="121"/>
      <w:bookmarkEnd w:id="122"/>
      <w:bookmarkEnd w:id="123"/>
      <w:bookmarkEnd w:id="124"/>
      <w:r w:rsidRPr="00EE5CE4">
        <w:rPr>
          <w:lang w:val="en-GB"/>
        </w:rPr>
        <w:t>Further contemplations</w:t>
      </w:r>
      <w:bookmarkEnd w:id="125"/>
    </w:p>
    <w:p w:rsidR="00CB018C" w:rsidRPr="00EE5CE4" w:rsidRDefault="00CB018C">
      <w:pPr>
        <w:rPr>
          <w:lang w:val="en-GB"/>
        </w:rPr>
      </w:pPr>
    </w:p>
    <w:p w:rsidR="00CB018C" w:rsidRPr="00EE5CE4" w:rsidRDefault="00CD493E">
      <w:pPr>
        <w:pStyle w:val="Block"/>
        <w:rPr>
          <w:lang w:val="en-GB"/>
        </w:rPr>
      </w:pPr>
      <w:r w:rsidRPr="00EE5CE4">
        <w:rPr>
          <w:lang w:val="en-GB"/>
        </w:rPr>
        <w:t>If we want to achieve an expansion of the metrics, so we must see to take away energy from  the MLE. Now one assumes yet the vacuum as loss-free, since the propagation-velocity of electromagnetic radiation is independent from the frequency. Let</w:t>
      </w:r>
      <w:r w:rsidR="00CA42CC">
        <w:rPr>
          <w:lang w:val="en-GB"/>
        </w:rPr>
        <w:t>’</w:t>
      </w:r>
      <w:r w:rsidRPr="00EE5CE4">
        <w:rPr>
          <w:lang w:val="en-GB"/>
        </w:rPr>
        <w:t xml:space="preserve">s introduce the conductivity </w:t>
      </w:r>
      <w:r w:rsidRPr="00EE5CE4">
        <w:rPr>
          <w:rFonts w:ascii="Symbol" w:hAnsi="Symbol"/>
          <w:lang w:val="en-GB"/>
        </w:rPr>
        <w:t></w:t>
      </w:r>
      <w:r w:rsidR="0069349B" w:rsidRPr="00EE5CE4">
        <w:rPr>
          <w:vertAlign w:val="subscript"/>
          <w:lang w:val="en-GB"/>
        </w:rPr>
        <w:t>0</w:t>
      </w:r>
      <w:r w:rsidRPr="00EE5CE4">
        <w:rPr>
          <w:lang w:val="en-GB"/>
        </w:rPr>
        <w:t>=1/</w:t>
      </w:r>
      <w:r w:rsidRPr="00EE5CE4">
        <w:rPr>
          <w:rFonts w:ascii="Symbol" w:hAnsi="Symbol"/>
          <w:lang w:val="en-GB"/>
        </w:rPr>
        <w:t></w:t>
      </w:r>
      <w:r w:rsidR="0069349B" w:rsidRPr="00EE5CE4">
        <w:rPr>
          <w:vertAlign w:val="subscript"/>
          <w:lang w:val="en-GB"/>
        </w:rPr>
        <w:t>0</w:t>
      </w:r>
      <w:r w:rsidRPr="00EE5CE4">
        <w:rPr>
          <w:lang w:val="en-GB"/>
        </w:rPr>
        <w:t>, so for the complex wave-propagation-impedance (j is the imaginary unit, as used in the electrotechnics) applies</w:t>
      </w:r>
    </w:p>
    <w:p w:rsidR="00CB018C" w:rsidRPr="00EE5CE4" w:rsidRDefault="00CB018C" w:rsidP="00776E27">
      <w:pPr>
        <w:spacing w:line="200" w:lineRule="exact"/>
        <w:rPr>
          <w:lang w:val="en-GB"/>
        </w:rPr>
      </w:pPr>
    </w:p>
    <w:p w:rsidR="002927DA" w:rsidRPr="00EE5CE4" w:rsidRDefault="002927DA" w:rsidP="002927DA">
      <w:pPr>
        <w:pStyle w:val="Formel"/>
        <w:rPr>
          <w:lang w:val="en-GB"/>
        </w:rPr>
      </w:pPr>
      <w:r w:rsidRPr="00EE5CE4">
        <w:rPr>
          <w:position w:val="-32"/>
          <w:lang w:val="en-GB"/>
        </w:rPr>
        <w:object w:dxaOrig="1740" w:dyaOrig="760">
          <v:shape id="_x0000_i1066" type="#_x0000_t75" style="width:86.05pt;height:38.5pt" o:ole="">
            <v:imagedata r:id="rId105" o:title=""/>
          </v:shape>
          <o:OLEObject Type="Embed" ProgID="Equation.DSMT4" ShapeID="_x0000_i1066" DrawAspect="Content" ObjectID="_1748864442" r:id="rId106"/>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(43)</w:t>
      </w:r>
    </w:p>
    <w:p w:rsidR="00CB018C" w:rsidRPr="00EE5CE4" w:rsidRDefault="00CB018C" w:rsidP="00776E27">
      <w:pPr>
        <w:pStyle w:val="Formel"/>
        <w:spacing w:line="200" w:lineRule="exact"/>
        <w:ind w:left="238" w:right="-408"/>
        <w:jc w:val="left"/>
        <w:rPr>
          <w:lang w:val="en-GB"/>
        </w:rPr>
      </w:pPr>
    </w:p>
    <w:p w:rsidR="00CB018C" w:rsidRPr="00EE5CE4" w:rsidRDefault="00CD493E">
      <w:pPr>
        <w:pStyle w:val="Fortsetzung"/>
        <w:rPr>
          <w:lang w:val="en-GB"/>
        </w:rPr>
      </w:pPr>
      <w:r w:rsidRPr="00EE5CE4">
        <w:rPr>
          <w:lang w:val="en-GB"/>
        </w:rPr>
        <w:t xml:space="preserve">and on reason of (30) for </w:t>
      </w:r>
      <w:r w:rsidRPr="00EE5CE4">
        <w:rPr>
          <w:u w:val="single"/>
          <w:lang w:val="en-GB"/>
        </w:rPr>
        <w:t>c</w:t>
      </w:r>
    </w:p>
    <w:p w:rsidR="00CB018C" w:rsidRPr="00EE5CE4" w:rsidRDefault="00CB018C" w:rsidP="00776E27">
      <w:pPr>
        <w:pStyle w:val="Formel"/>
        <w:spacing w:line="200" w:lineRule="exact"/>
        <w:ind w:left="238" w:right="-408"/>
        <w:jc w:val="left"/>
        <w:rPr>
          <w:lang w:val="en-GB"/>
        </w:rPr>
      </w:pPr>
    </w:p>
    <w:p w:rsidR="004A0892" w:rsidRPr="00EE5CE4" w:rsidRDefault="00DA18AA" w:rsidP="004A0892">
      <w:pPr>
        <w:pStyle w:val="Formel"/>
        <w:rPr>
          <w:lang w:val="en-GB"/>
        </w:rPr>
      </w:pPr>
      <w:r w:rsidRPr="00EE5CE4">
        <w:rPr>
          <w:position w:val="-34"/>
          <w:lang w:val="en-GB"/>
        </w:rPr>
        <w:object w:dxaOrig="2180" w:dyaOrig="780">
          <v:shape id="_x0000_i1067" type="#_x0000_t75" style="width:110.1pt;height:39.7pt" o:ole="">
            <v:imagedata r:id="rId107" o:title=""/>
          </v:shape>
          <o:OLEObject Type="Embed" ProgID="Equation.DSMT4" ShapeID="_x0000_i1067" DrawAspect="Content" ObjectID="_1748864443" r:id="rId108"/>
        </w:objec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(44)</w:t>
      </w:r>
    </w:p>
    <w:p w:rsidR="00CB018C" w:rsidRPr="00EE5CE4" w:rsidRDefault="00CB018C" w:rsidP="00776E27">
      <w:pPr>
        <w:pStyle w:val="Formel"/>
        <w:spacing w:line="200" w:lineRule="exact"/>
        <w:ind w:left="238" w:right="-408"/>
        <w:jc w:val="left"/>
        <w:rPr>
          <w:lang w:val="en-GB"/>
        </w:rPr>
      </w:pPr>
    </w:p>
    <w:p w:rsidR="00CB018C" w:rsidRPr="00EE5CE4" w:rsidRDefault="00CD493E">
      <w:pPr>
        <w:pStyle w:val="Fortsetzung"/>
        <w:rPr>
          <w:lang w:val="en-GB"/>
        </w:rPr>
      </w:pPr>
      <w:r w:rsidRPr="00EE5CE4">
        <w:rPr>
          <w:lang w:val="en-GB"/>
        </w:rPr>
        <w:t xml:space="preserve">Two extreme-cases result from it. </w:t>
      </w:r>
      <w:r w:rsidR="00CF6B2C" w:rsidRPr="00EE5CE4">
        <w:rPr>
          <w:lang w:val="en-GB"/>
        </w:rPr>
        <w:t xml:space="preserve">While (44) passes into equation </w:t>
      </w:r>
      <w:r w:rsidRPr="00EE5CE4">
        <w:rPr>
          <w:lang w:val="en-GB"/>
        </w:rPr>
        <w:t>(31) for a non-conductor, we get for an ideal conductor</w:t>
      </w:r>
    </w:p>
    <w:p w:rsidR="00CB018C" w:rsidRPr="00EE5CE4" w:rsidRDefault="00CB018C" w:rsidP="00776E27">
      <w:pPr>
        <w:pStyle w:val="Formel"/>
        <w:spacing w:line="200" w:lineRule="exact"/>
        <w:ind w:left="238" w:right="-408"/>
        <w:jc w:val="left"/>
        <w:rPr>
          <w:lang w:val="en-GB"/>
        </w:rPr>
      </w:pPr>
    </w:p>
    <w:p w:rsidR="00430B95" w:rsidRPr="00EE5CE4" w:rsidRDefault="00430B95" w:rsidP="00430B95">
      <w:pPr>
        <w:pStyle w:val="Formel"/>
        <w:rPr>
          <w:lang w:val="en-GB"/>
        </w:rPr>
      </w:pPr>
      <w:r w:rsidRPr="00EE5CE4">
        <w:rPr>
          <w:position w:val="-32"/>
          <w:lang w:val="en-GB"/>
        </w:rPr>
        <w:object w:dxaOrig="1280" w:dyaOrig="760">
          <v:shape id="_x0000_i1068" type="#_x0000_t75" style="width:63.3pt;height:38.5pt" o:ole="">
            <v:imagedata r:id="rId109" o:title=""/>
          </v:shape>
          <o:OLEObject Type="Embed" ProgID="Equation.DSMT4" ShapeID="_x0000_i1068" DrawAspect="Content" ObjectID="_1748864444" r:id="rId110"/>
        </w:objec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(45)</w:t>
      </w:r>
    </w:p>
    <w:p w:rsidR="00CB018C" w:rsidRPr="00EE5CE4" w:rsidRDefault="00CB018C" w:rsidP="00776E27">
      <w:pPr>
        <w:spacing w:line="200" w:lineRule="exact"/>
        <w:rPr>
          <w:lang w:val="en-GB"/>
        </w:rPr>
      </w:pPr>
    </w:p>
    <w:p w:rsidR="00CB018C" w:rsidRPr="00EE5CE4" w:rsidRDefault="00CD493E">
      <w:pPr>
        <w:pStyle w:val="Fortsetzung"/>
        <w:rPr>
          <w:lang w:val="en-GB"/>
        </w:rPr>
      </w:pPr>
      <w:r w:rsidRPr="00EE5CE4">
        <w:rPr>
          <w:lang w:val="en-GB"/>
        </w:rPr>
        <w:t xml:space="preserve">Therefore generally applies: in a loss-affected medium, the wave-propagation-impedance becomes complex and with it </w:t>
      </w:r>
      <w:r w:rsidRPr="00EE5CE4">
        <w:rPr>
          <w:u w:val="single"/>
          <w:lang w:val="en-GB"/>
        </w:rPr>
        <w:t>c</w:t>
      </w:r>
      <w:r w:rsidRPr="00EE5CE4">
        <w:rPr>
          <w:lang w:val="en-GB"/>
        </w:rPr>
        <w:t xml:space="preserve"> too. Since </w:t>
      </w:r>
      <w:r w:rsidRPr="00EE5CE4">
        <w:rPr>
          <w:u w:val="single"/>
          <w:lang w:val="en-GB"/>
        </w:rPr>
        <w:t>c</w:t>
      </w:r>
      <w:r w:rsidRPr="00EE5CE4">
        <w:rPr>
          <w:lang w:val="en-GB"/>
        </w:rPr>
        <w:t xml:space="preserve"> determines the propagation rate </w:t>
      </w:r>
      <w:r w:rsidRPr="00EE5CE4">
        <w:rPr>
          <w:rFonts w:ascii="Symbol" w:hAnsi="Symbol"/>
          <w:u w:val="single"/>
          <w:lang w:val="en-GB"/>
        </w:rPr>
        <w:t></w:t>
      </w:r>
      <w:r w:rsidR="006C2E7B" w:rsidRPr="00EE5CE4">
        <w:rPr>
          <w:sz w:val="14"/>
          <w:lang w:val="en-GB"/>
        </w:rPr>
        <w:t> </w:t>
      </w:r>
      <w:r w:rsidRPr="00EE5CE4">
        <w:rPr>
          <w:lang w:val="en-GB"/>
        </w:rPr>
        <w:t>=</w:t>
      </w:r>
      <w:r w:rsidR="006C2E7B" w:rsidRPr="00EE5CE4">
        <w:rPr>
          <w:sz w:val="14"/>
          <w:lang w:val="en-GB"/>
        </w:rPr>
        <w:t> </w:t>
      </w:r>
      <w:r w:rsidRPr="00EE5CE4">
        <w:rPr>
          <w:rFonts w:ascii="Symbol" w:hAnsi="Symbol"/>
          <w:lang w:val="en-GB"/>
        </w:rPr>
        <w:t></w:t>
      </w:r>
      <w:r w:rsidRPr="00EE5CE4">
        <w:rPr>
          <w:lang w:val="en-GB"/>
        </w:rPr>
        <w:t>+j</w:t>
      </w:r>
      <w:r w:rsidR="006C2E7B" w:rsidRPr="00EE5CE4">
        <w:rPr>
          <w:sz w:val="6"/>
          <w:lang w:val="en-GB"/>
        </w:rPr>
        <w:t> </w:t>
      </w:r>
      <w:r w:rsidRPr="00EE5CE4">
        <w:rPr>
          <w:rFonts w:ascii="Symbol" w:hAnsi="Symbol"/>
          <w:lang w:val="en-GB"/>
        </w:rPr>
        <w:t></w:t>
      </w:r>
      <w:r w:rsidRPr="00EE5CE4">
        <w:rPr>
          <w:lang w:val="en-GB"/>
        </w:rPr>
        <w:t>=</w:t>
      </w:r>
      <w:r w:rsidR="006C2E7B" w:rsidRPr="00EE5CE4">
        <w:rPr>
          <w:sz w:val="14"/>
          <w:lang w:val="en-GB"/>
        </w:rPr>
        <w:t> </w:t>
      </w:r>
      <w:r w:rsidRPr="00EE5CE4">
        <w:rPr>
          <w:lang w:val="en-GB"/>
        </w:rPr>
        <w:t>j</w:t>
      </w:r>
      <w:r w:rsidR="006C2E7B" w:rsidRPr="00EE5CE4">
        <w:rPr>
          <w:sz w:val="6"/>
          <w:lang w:val="en-GB"/>
        </w:rPr>
        <w:t> </w:t>
      </w:r>
      <w:r w:rsidRPr="00EE5CE4">
        <w:rPr>
          <w:rFonts w:ascii="Symbol" w:hAnsi="Symbol"/>
          <w:lang w:val="en-GB"/>
        </w:rPr>
        <w:t></w:t>
      </w:r>
      <w:r w:rsidRPr="00EE5CE4">
        <w:rPr>
          <w:lang w:val="en-GB"/>
        </w:rPr>
        <w:t>/</w:t>
      </w:r>
      <w:r w:rsidRPr="00EE5CE4">
        <w:rPr>
          <w:u w:val="single"/>
          <w:lang w:val="en-GB"/>
        </w:rPr>
        <w:t>c</w:t>
      </w:r>
      <w:r w:rsidRPr="00EE5CE4">
        <w:rPr>
          <w:lang w:val="en-GB"/>
        </w:rPr>
        <w:t xml:space="preserve">, the attenuation rate </w:t>
      </w:r>
      <w:r w:rsidRPr="00EE5CE4">
        <w:rPr>
          <w:rFonts w:ascii="Symbol" w:hAnsi="Symbol"/>
          <w:lang w:val="en-GB"/>
        </w:rPr>
        <w:t></w:t>
      </w:r>
      <w:r w:rsidRPr="00EE5CE4">
        <w:rPr>
          <w:rFonts w:ascii="Symbol" w:hAnsi="Symbol"/>
          <w:lang w:val="en-GB"/>
        </w:rPr>
        <w:t></w:t>
      </w:r>
      <w:r w:rsidRPr="00EE5CE4">
        <w:rPr>
          <w:lang w:val="en-GB"/>
        </w:rPr>
        <w:t xml:space="preserve">would become unequal to zero and even moreover frequency-dependent with the appearance of an imaginary part of </w:t>
      </w:r>
      <w:r w:rsidRPr="00EE5CE4">
        <w:rPr>
          <w:u w:val="single"/>
          <w:lang w:val="en-GB"/>
        </w:rPr>
        <w:t>c</w:t>
      </w:r>
      <w:r w:rsidRPr="00EE5CE4">
        <w:rPr>
          <w:lang w:val="en-GB"/>
        </w:rPr>
        <w:t>. It applies</w:t>
      </w:r>
    </w:p>
    <w:p w:rsidR="00CB018C" w:rsidRPr="00EE5CE4" w:rsidRDefault="00CB018C" w:rsidP="00776E27">
      <w:pPr>
        <w:spacing w:line="200" w:lineRule="exact"/>
        <w:rPr>
          <w:lang w:val="en-GB"/>
        </w:rPr>
      </w:pPr>
    </w:p>
    <w:p w:rsidR="007737C8" w:rsidRPr="00EE5CE4" w:rsidRDefault="007737C8" w:rsidP="007737C8">
      <w:pPr>
        <w:pStyle w:val="Formel"/>
        <w:rPr>
          <w:lang w:val="en-GB"/>
        </w:rPr>
      </w:pPr>
      <w:r w:rsidRPr="00EE5CE4">
        <w:rPr>
          <w:position w:val="-46"/>
          <w:lang w:val="en-GB"/>
        </w:rPr>
        <w:object w:dxaOrig="6500" w:dyaOrig="1080">
          <v:shape id="_x0000_i1069" type="#_x0000_t75" style="width:324.35pt;height:56.7pt" o:ole="">
            <v:imagedata r:id="rId111" o:title=""/>
          </v:shape>
          <o:OLEObject Type="Embed" ProgID="Equation.DSMT4" ShapeID="_x0000_i1069" DrawAspect="Content" ObjectID="_1748864445" r:id="rId112"/>
        </w:object>
      </w:r>
      <w:r w:rsidRPr="00EE5CE4">
        <w:rPr>
          <w:lang w:val="en-GB"/>
        </w:rPr>
        <w:t xml:space="preserve">    </w:t>
      </w:r>
      <w:r w:rsidR="00CD493E" w:rsidRPr="00EE5CE4">
        <w:rPr>
          <w:lang w:val="en-GB"/>
        </w:rPr>
        <w:tab/>
      </w:r>
      <w:r w:rsidR="00CD493E" w:rsidRPr="00EE5CE4">
        <w:rPr>
          <w:lang w:val="en-GB"/>
        </w:rPr>
        <w:tab/>
        <w:t>(46)</w:t>
      </w:r>
    </w:p>
    <w:p w:rsidR="00CB018C" w:rsidRPr="00EE5CE4" w:rsidRDefault="00CB018C" w:rsidP="00776E27">
      <w:pPr>
        <w:spacing w:line="200" w:lineRule="exact"/>
        <w:rPr>
          <w:lang w:val="en-GB"/>
        </w:rPr>
      </w:pPr>
    </w:p>
    <w:p w:rsidR="00CB018C" w:rsidRPr="00EE5CE4" w:rsidRDefault="00CD493E">
      <w:pPr>
        <w:pStyle w:val="Block"/>
        <w:rPr>
          <w:lang w:val="en-GB"/>
        </w:rPr>
      </w:pPr>
      <w:r w:rsidRPr="00EE5CE4">
        <w:rPr>
          <w:lang w:val="en-GB"/>
        </w:rPr>
        <w:t>That means, additionally to the geometrically caused damping an additional damping e</w:t>
      </w:r>
      <w:r w:rsidRPr="00EE5CE4">
        <w:rPr>
          <w:position w:val="6"/>
          <w:sz w:val="20"/>
          <w:lang w:val="en-GB"/>
        </w:rPr>
        <w:t>–</w:t>
      </w:r>
      <w:r w:rsidRPr="00EE5CE4">
        <w:rPr>
          <w:rFonts w:ascii="Symbol" w:hAnsi="Symbol"/>
          <w:position w:val="6"/>
          <w:sz w:val="18"/>
          <w:lang w:val="en-GB"/>
        </w:rPr>
        <w:t></w:t>
      </w:r>
      <w:r w:rsidRPr="00EE5CE4">
        <w:rPr>
          <w:position w:val="6"/>
          <w:sz w:val="18"/>
          <w:lang w:val="en-GB"/>
        </w:rPr>
        <w:t>x</w:t>
      </w:r>
      <w:r w:rsidRPr="00EE5CE4">
        <w:rPr>
          <w:position w:val="6"/>
          <w:sz w:val="20"/>
          <w:lang w:val="en-GB"/>
        </w:rPr>
        <w:t xml:space="preserve"> </w:t>
      </w:r>
      <w:r w:rsidRPr="00EE5CE4">
        <w:rPr>
          <w:lang w:val="en-GB"/>
        </w:rPr>
        <w:t>would appear and one could define a lower cut-off frequency for the space (–3dB/</w:t>
      </w:r>
      <w:r w:rsidRPr="00EE5CE4">
        <w:rPr>
          <w:rFonts w:ascii="Symbol" w:hAnsi="Symbol"/>
          <w:lang w:val="en-GB"/>
        </w:rPr>
        <w:t></w:t>
      </w:r>
      <w:r w:rsidRPr="00EE5CE4">
        <w:rPr>
          <w:lang w:val="en-GB"/>
        </w:rPr>
        <w:t>). Only if the conductivity is zero, that wouldn</w:t>
      </w:r>
      <w:r w:rsidR="00CA42CC">
        <w:rPr>
          <w:lang w:val="en-GB"/>
        </w:rPr>
        <w:t>’</w:t>
      </w:r>
      <w:r w:rsidRPr="00EE5CE4">
        <w:rPr>
          <w:lang w:val="en-GB"/>
        </w:rPr>
        <w:t xml:space="preserve">t be the situation. All this does neither has been observed in the vacuum and the wave-propagation occurs with light speed for all frequencies. The vacuum just acts like an ideal non-conductor </w:t>
      </w:r>
      <w:r w:rsidR="003B3689" w:rsidRPr="00EE5CE4">
        <w:rPr>
          <w:sz w:val="22"/>
          <w:lang w:val="en-GB"/>
        </w:rPr>
        <w:t>[</w:t>
      </w:r>
      <w:r w:rsidRPr="00EE5CE4">
        <w:rPr>
          <w:lang w:val="en-GB"/>
        </w:rPr>
        <w:t>20</w:t>
      </w:r>
      <w:r w:rsidR="003B3689" w:rsidRPr="00EE5CE4">
        <w:rPr>
          <w:sz w:val="22"/>
          <w:lang w:val="en-GB"/>
        </w:rPr>
        <w:t>]</w:t>
      </w:r>
      <w:r w:rsidRPr="00EE5CE4">
        <w:rPr>
          <w:lang w:val="en-GB"/>
        </w:rPr>
        <w:t>.</w:t>
      </w:r>
    </w:p>
    <w:p w:rsidR="00CB018C" w:rsidRPr="00EE5CE4" w:rsidRDefault="00CB018C">
      <w:pPr>
        <w:pStyle w:val="Block"/>
        <w:rPr>
          <w:lang w:val="en-GB"/>
        </w:rPr>
      </w:pPr>
    </w:p>
    <w:p w:rsidR="00CB018C" w:rsidRPr="00EE5CE4" w:rsidRDefault="00CD493E" w:rsidP="00776E27">
      <w:pPr>
        <w:pStyle w:val="Block"/>
        <w:rPr>
          <w:lang w:val="en-GB"/>
        </w:rPr>
      </w:pPr>
      <w:r w:rsidRPr="00EE5CE4">
        <w:rPr>
          <w:lang w:val="en-GB"/>
        </w:rPr>
        <w:t>Nevertheless, we want to try to find a solution, taking all these facts into account. At first we extend our equivalent circuit by the loss-resistor RoR (</w:t>
      </w:r>
      <w:r w:rsidR="00FB11C1" w:rsidRPr="00EE5CE4">
        <w:rPr>
          <w:lang w:val="en-GB"/>
        </w:rPr>
        <w:t>Figure 1</w:t>
      </w:r>
      <w:r w:rsidRPr="00EE5CE4">
        <w:rPr>
          <w:lang w:val="en-GB"/>
        </w:rPr>
        <w:t>0), index R stands here for a series connection of circuits, as well as by the shunt-resistor R</w:t>
      </w:r>
      <w:r w:rsidR="0069349B" w:rsidRPr="00EE5CE4">
        <w:rPr>
          <w:vertAlign w:val="subscript"/>
          <w:lang w:val="en-GB"/>
        </w:rPr>
        <w:t>0</w:t>
      </w:r>
      <w:r w:rsidRPr="00EE5CE4">
        <w:rPr>
          <w:lang w:val="en-GB"/>
        </w:rPr>
        <w:t>.</w:t>
      </w:r>
    </w:p>
    <w:p w:rsidR="00CB018C" w:rsidRPr="00EE5CE4" w:rsidRDefault="00902D64">
      <w:pPr>
        <w:pStyle w:val="Bild"/>
        <w:ind w:left="1260"/>
        <w:rPr>
          <w:lang w:val="en-GB"/>
        </w:rPr>
      </w:pPr>
      <w:r w:rsidRPr="00EE5CE4">
        <w:rPr>
          <w:noProof/>
          <w:sz w:val="20"/>
        </w:rPr>
        <w:lastRenderedPageBreak/>
        <w:drawing>
          <wp:inline distT="0" distB="0" distL="0" distR="0">
            <wp:extent cx="4225520" cy="924200"/>
            <wp:effectExtent l="19050" t="0" r="3580" b="0"/>
            <wp:docPr id="2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3" cstate="print"/>
                    <a:srcRect l="20943" t="20051" r="29321" b="32811"/>
                    <a:stretch>
                      <a:fillRect/>
                    </a:stretch>
                  </pic:blipFill>
                  <pic:spPr bwMode="auto">
                    <a:xfrm>
                      <a:off x="0" y="0"/>
                      <a:ext cx="4225520" cy="924200"/>
                    </a:xfrm>
                    <a:prstGeom prst="rect">
                      <a:avLst/>
                    </a:prstGeom>
                    <a:noFill/>
                    <a:ln w="9525">
                      <a:noFill/>
                      <a:miter lim="800000"/>
                      <a:headEnd/>
                      <a:tailEnd/>
                    </a:ln>
                  </pic:spPr>
                </pic:pic>
              </a:graphicData>
            </a:graphic>
          </wp:inline>
        </w:drawing>
      </w:r>
    </w:p>
    <w:p w:rsidR="00CB018C" w:rsidRPr="00EE5CE4" w:rsidRDefault="00CB018C" w:rsidP="0011706C">
      <w:pPr>
        <w:pStyle w:val="Bildunt"/>
      </w:pPr>
    </w:p>
    <w:p w:rsidR="00CB018C" w:rsidRPr="00EE5CE4" w:rsidRDefault="00CD493E" w:rsidP="0011706C">
      <w:pPr>
        <w:pStyle w:val="Bildunt"/>
      </w:pPr>
      <w:bookmarkStart w:id="126" w:name="_Toc15995212"/>
      <w:bookmarkStart w:id="127" w:name="_Toc448634239"/>
      <w:bookmarkStart w:id="128" w:name="_Toc71741445"/>
      <w:r w:rsidRPr="00EE5CE4">
        <w:t>Figure 10</w:t>
      </w:r>
      <w:r w:rsidRPr="00EE5CE4">
        <w:tab/>
      </w:r>
      <w:r w:rsidR="00776E27" w:rsidRPr="00EE5CE4">
        <w:tab/>
      </w:r>
      <w:r w:rsidR="00776E27" w:rsidRPr="00EE5CE4">
        <w:tab/>
      </w:r>
      <w:r w:rsidR="00776E27" w:rsidRPr="00EE5CE4">
        <w:tab/>
      </w:r>
      <w:r w:rsidR="00776E27" w:rsidRPr="00EE5CE4">
        <w:tab/>
      </w:r>
      <w:r w:rsidR="00776E27" w:rsidRPr="00EE5CE4">
        <w:tab/>
      </w:r>
      <w:r w:rsidRPr="00EE5CE4">
        <w:t>Figure 11</w:t>
      </w:r>
      <w:bookmarkEnd w:id="126"/>
      <w:bookmarkEnd w:id="127"/>
      <w:bookmarkEnd w:id="128"/>
    </w:p>
    <w:p w:rsidR="00CB018C" w:rsidRPr="00EE5CE4" w:rsidRDefault="00CD493E" w:rsidP="0011706C">
      <w:pPr>
        <w:pStyle w:val="Bildunt"/>
      </w:pPr>
      <w:bookmarkStart w:id="129" w:name="_Hlt16004127"/>
      <w:bookmarkStart w:id="130" w:name="_Hlt16004158"/>
      <w:bookmarkStart w:id="131" w:name="_Toc448634240"/>
      <w:bookmarkStart w:id="132" w:name="_Toc18324458"/>
      <w:bookmarkStart w:id="133" w:name="_Toc71741446"/>
      <w:bookmarkStart w:id="134" w:name="_Toc14417760"/>
      <w:bookmarkEnd w:id="129"/>
      <w:bookmarkEnd w:id="130"/>
      <w:r w:rsidRPr="00EE5CE4">
        <w:t>Equivalent circuit with</w:t>
      </w:r>
      <w:r w:rsidRPr="00EE5CE4">
        <w:tab/>
      </w:r>
      <w:r w:rsidR="00776E27" w:rsidRPr="00EE5CE4">
        <w:tab/>
      </w:r>
      <w:r w:rsidR="00776E27" w:rsidRPr="00EE5CE4">
        <w:tab/>
      </w:r>
      <w:r w:rsidR="00776E27" w:rsidRPr="00EE5CE4">
        <w:tab/>
      </w:r>
      <w:r w:rsidR="00776E27" w:rsidRPr="00EE5CE4">
        <w:tab/>
      </w:r>
      <w:r w:rsidRPr="00EE5CE4">
        <w:t>Equivalent circuit with</w:t>
      </w:r>
      <w:bookmarkEnd w:id="131"/>
      <w:bookmarkEnd w:id="132"/>
      <w:bookmarkEnd w:id="133"/>
    </w:p>
    <w:p w:rsidR="00CB018C" w:rsidRPr="00EE5CE4" w:rsidRDefault="00CD493E" w:rsidP="0011706C">
      <w:pPr>
        <w:pStyle w:val="Bildunt"/>
      </w:pPr>
      <w:bookmarkStart w:id="135" w:name="_Toc448634241"/>
      <w:bookmarkStart w:id="136" w:name="_Toc71741447"/>
      <w:bookmarkEnd w:id="134"/>
      <w:r w:rsidRPr="00EE5CE4">
        <w:t>series-resistor</w:t>
      </w:r>
      <w:r w:rsidRPr="00EE5CE4">
        <w:tab/>
      </w:r>
      <w:r w:rsidR="00776E27" w:rsidRPr="00EE5CE4">
        <w:tab/>
      </w:r>
      <w:r w:rsidR="00776E27" w:rsidRPr="00EE5CE4">
        <w:tab/>
      </w:r>
      <w:r w:rsidR="00776E27" w:rsidRPr="00EE5CE4">
        <w:tab/>
      </w:r>
      <w:r w:rsidR="00776E27" w:rsidRPr="00EE5CE4">
        <w:tab/>
      </w:r>
      <w:r w:rsidR="00776E27" w:rsidRPr="00EE5CE4">
        <w:tab/>
      </w:r>
      <w:r w:rsidRPr="00EE5CE4">
        <w:t>shunt-resistor</w:t>
      </w:r>
      <w:bookmarkEnd w:id="135"/>
      <w:bookmarkEnd w:id="136"/>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With our further contemplations, now we have to decide in </w:t>
      </w:r>
      <w:r w:rsidR="00546D31" w:rsidRPr="00EE5CE4">
        <w:rPr>
          <w:lang w:val="en-GB"/>
        </w:rPr>
        <w:t>favour</w:t>
      </w:r>
      <w:r w:rsidRPr="00EE5CE4">
        <w:rPr>
          <w:lang w:val="en-GB"/>
        </w:rPr>
        <w:t xml:space="preserve"> of one of both equivalent circuits. For the conversion of both impedances applies</w:t>
      </w:r>
    </w:p>
    <w:p w:rsidR="00CB018C" w:rsidRPr="00EE5CE4" w:rsidRDefault="00CB018C" w:rsidP="00BA40C7">
      <w:pPr>
        <w:pStyle w:val="Block"/>
        <w:spacing w:line="160" w:lineRule="exact"/>
        <w:rPr>
          <w:lang w:val="en-GB"/>
        </w:rPr>
      </w:pPr>
    </w:p>
    <w:p w:rsidR="008C577E" w:rsidRPr="00EE5CE4" w:rsidRDefault="0050519B" w:rsidP="008C577E">
      <w:pPr>
        <w:pStyle w:val="Formel"/>
        <w:rPr>
          <w:lang w:val="en-GB"/>
        </w:rPr>
      </w:pPr>
      <w:r w:rsidRPr="00EE5CE4">
        <w:rPr>
          <w:position w:val="-30"/>
          <w:lang w:val="en-GB"/>
        </w:rPr>
        <w:object w:dxaOrig="1160" w:dyaOrig="720">
          <v:shape id="_x0000_i1070" type="#_x0000_t75" style="width:58.75pt;height:36.4pt" o:ole="">
            <v:imagedata r:id="rId114" o:title=""/>
          </v:shape>
          <o:OLEObject Type="Embed" ProgID="Equation.DSMT4" ShapeID="_x0000_i1070" DrawAspect="Content" ObjectID="_1748864446" r:id="rId115"/>
        </w:object>
      </w:r>
      <w:r w:rsidRPr="00EE5CE4">
        <w:rPr>
          <w:lang w:val="en-GB"/>
        </w:rPr>
        <w:t xml:space="preserve">  </w: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(47)</w:t>
      </w:r>
    </w:p>
    <w:p w:rsidR="00CB018C" w:rsidRPr="00EE5CE4" w:rsidRDefault="00CB018C" w:rsidP="00BA40C7">
      <w:pPr>
        <w:pStyle w:val="Block"/>
        <w:spacing w:line="160" w:lineRule="exact"/>
        <w:rPr>
          <w:lang w:val="en-GB"/>
        </w:rPr>
      </w:pPr>
    </w:p>
    <w:p w:rsidR="00CB018C" w:rsidRPr="00EE5CE4" w:rsidRDefault="00CD493E">
      <w:pPr>
        <w:pStyle w:val="Block"/>
        <w:rPr>
          <w:lang w:val="en-GB"/>
        </w:rPr>
      </w:pPr>
      <w:r w:rsidRPr="00EE5CE4">
        <w:rPr>
          <w:lang w:val="en-GB"/>
        </w:rPr>
        <w:t xml:space="preserve">We decide in </w:t>
      </w:r>
      <w:r w:rsidR="00546D31" w:rsidRPr="00EE5CE4">
        <w:rPr>
          <w:lang w:val="en-GB"/>
        </w:rPr>
        <w:t>favour</w:t>
      </w:r>
      <w:r w:rsidRPr="00EE5CE4">
        <w:rPr>
          <w:lang w:val="en-GB"/>
        </w:rPr>
        <w:t xml:space="preserve"> of the second model, since a very large loss-impedance is the best appro</w:t>
      </w:r>
      <w:r w:rsidRPr="00EE5CE4">
        <w:rPr>
          <w:lang w:val="en-GB"/>
        </w:rPr>
        <w:softHyphen/>
        <w:t xml:space="preserve">ach to a non-conductor. Starting with </w:t>
      </w:r>
      <w:r w:rsidR="00FB11C1" w:rsidRPr="00EE5CE4">
        <w:rPr>
          <w:lang w:val="en-GB"/>
        </w:rPr>
        <w:t>Figure 1</w:t>
      </w:r>
      <w:r w:rsidRPr="00EE5CE4">
        <w:rPr>
          <w:lang w:val="en-GB"/>
        </w:rPr>
        <w:t>0 we first define the loss-impedance R</w:t>
      </w:r>
      <w:r w:rsidR="0069349B" w:rsidRPr="00EE5CE4">
        <w:rPr>
          <w:vertAlign w:val="subscript"/>
          <w:lang w:val="en-GB"/>
        </w:rPr>
        <w:t>0</w:t>
      </w:r>
      <w:r w:rsidRPr="00EE5CE4">
        <w:rPr>
          <w:vertAlign w:val="subscript"/>
          <w:lang w:val="en-GB"/>
        </w:rPr>
        <w:t>R</w:t>
      </w:r>
      <w:r w:rsidRPr="00EE5CE4">
        <w:rPr>
          <w:lang w:val="en-GB"/>
        </w:rPr>
        <w:t xml:space="preserve"> which must be obviously very small in this case, in reference to a cube with the edge length </w:t>
      </w:r>
      <w:r w:rsidR="00FC43BB" w:rsidRPr="00EE5CE4">
        <w:rPr>
          <w:lang w:val="en-GB"/>
        </w:rPr>
        <w:t xml:space="preserve">of </w:t>
      </w:r>
      <w:r w:rsidRPr="00EE5CE4">
        <w:rPr>
          <w:lang w:val="en-GB"/>
        </w:rPr>
        <w:t>r</w:t>
      </w:r>
      <w:r w:rsidR="0069349B" w:rsidRPr="00EE5CE4">
        <w:rPr>
          <w:vertAlign w:val="subscript"/>
          <w:lang w:val="en-GB"/>
        </w:rPr>
        <w:t>0</w:t>
      </w:r>
      <w:r w:rsidRPr="00EE5CE4">
        <w:rPr>
          <w:lang w:val="en-GB"/>
        </w:rPr>
        <w:t xml:space="preserve"> to</w:t>
      </w:r>
    </w:p>
    <w:p w:rsidR="00CB018C" w:rsidRPr="00EE5CE4" w:rsidRDefault="00CB018C" w:rsidP="00BA40C7">
      <w:pPr>
        <w:pStyle w:val="Block"/>
        <w:spacing w:line="160" w:lineRule="exact"/>
        <w:rPr>
          <w:lang w:val="en-GB"/>
        </w:rPr>
      </w:pPr>
    </w:p>
    <w:p w:rsidR="00686E8D" w:rsidRPr="00EE5CE4" w:rsidRDefault="007F2A38" w:rsidP="00686E8D">
      <w:pPr>
        <w:pStyle w:val="Formel"/>
        <w:rPr>
          <w:lang w:val="en-GB"/>
        </w:rPr>
      </w:pPr>
      <w:r w:rsidRPr="00EE5CE4">
        <w:rPr>
          <w:position w:val="-30"/>
          <w:lang w:val="en-GB"/>
        </w:rPr>
        <w:object w:dxaOrig="4680" w:dyaOrig="680">
          <v:shape id="_x0000_i1071" type="#_x0000_t75" style="width:233.3pt;height:33.5pt" o:ole="">
            <v:imagedata r:id="rId116" o:title=""/>
          </v:shape>
          <o:OLEObject Type="Embed" ProgID="Equation.DSMT4" ShapeID="_x0000_i1071" DrawAspect="Content" ObjectID="_1748864447" r:id="rId117"/>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(48)</w:t>
      </w:r>
    </w:p>
    <w:p w:rsidR="00CB018C" w:rsidRPr="00EE5CE4" w:rsidRDefault="00CB018C" w:rsidP="00BA40C7">
      <w:pPr>
        <w:pStyle w:val="Block"/>
        <w:spacing w:line="160" w:lineRule="exact"/>
        <w:rPr>
          <w:lang w:val="en-GB"/>
        </w:rPr>
      </w:pPr>
    </w:p>
    <w:p w:rsidR="00CB018C" w:rsidRPr="00EE5CE4" w:rsidRDefault="00CD493E">
      <w:pPr>
        <w:pStyle w:val="Fortsetzung"/>
        <w:rPr>
          <w:lang w:val="en-GB"/>
        </w:rPr>
      </w:pPr>
      <w:r w:rsidRPr="00EE5CE4">
        <w:rPr>
          <w:lang w:val="en-GB"/>
        </w:rPr>
        <w:t>From it we obtain for R</w:t>
      </w:r>
      <w:r w:rsidR="0069349B" w:rsidRPr="00EE5CE4">
        <w:rPr>
          <w:vertAlign w:val="subscript"/>
          <w:lang w:val="en-GB"/>
        </w:rPr>
        <w:t>0</w:t>
      </w:r>
    </w:p>
    <w:p w:rsidR="00CB018C" w:rsidRPr="00EE5CE4" w:rsidRDefault="00CB018C" w:rsidP="00BA40C7">
      <w:pPr>
        <w:pStyle w:val="Block"/>
        <w:spacing w:line="160" w:lineRule="exact"/>
        <w:rPr>
          <w:lang w:val="en-GB"/>
        </w:rPr>
      </w:pPr>
    </w:p>
    <w:p w:rsidR="004B2CB8" w:rsidRPr="00EE5CE4" w:rsidRDefault="004B2CB8" w:rsidP="004B2CB8">
      <w:pPr>
        <w:pStyle w:val="Formel"/>
        <w:rPr>
          <w:lang w:val="en-GB"/>
        </w:rPr>
      </w:pPr>
      <w:r w:rsidRPr="00EE5CE4">
        <w:rPr>
          <w:position w:val="-12"/>
          <w:lang w:val="en-GB"/>
        </w:rPr>
        <w:object w:dxaOrig="1440" w:dyaOrig="380">
          <v:shape id="_x0000_i1072" type="#_x0000_t75" style="width:1in;height:18.2pt" o:ole="">
            <v:imagedata r:id="rId118" o:title=""/>
          </v:shape>
          <o:OLEObject Type="Embed" ProgID="Equation.DSMT4" ShapeID="_x0000_i1072" DrawAspect="Content" ObjectID="_1748864448" r:id="rId119"/>
        </w:object>
      </w:r>
      <w:r w:rsidRPr="00EE5CE4">
        <w:rPr>
          <w:lang w:val="en-GB"/>
        </w:rPr>
        <w:t xml:space="preserve">     </w:t>
      </w:r>
      <w:r w:rsidR="00CD493E" w:rsidRPr="00EE5CE4">
        <w:rPr>
          <w:position w:val="-4"/>
          <w:sz w:val="20"/>
          <w:lang w:val="en-GB"/>
        </w:rPr>
        <w:tab/>
      </w:r>
      <w:r w:rsidR="00CD493E" w:rsidRPr="00EE5CE4">
        <w:rPr>
          <w:position w:val="-4"/>
          <w:sz w:val="20"/>
          <w:lang w:val="en-GB"/>
        </w:rPr>
        <w:tab/>
      </w:r>
      <w:r w:rsidR="00CD493E" w:rsidRPr="00EE5CE4">
        <w:rPr>
          <w:position w:val="-4"/>
          <w:sz w:val="20"/>
          <w:lang w:val="en-GB"/>
        </w:rPr>
        <w:tab/>
      </w:r>
      <w:r w:rsidR="00CD493E" w:rsidRPr="00EE5CE4">
        <w:rPr>
          <w:position w:val="-4"/>
          <w:sz w:val="20"/>
          <w:lang w:val="en-GB"/>
        </w:rPr>
        <w:tab/>
      </w:r>
      <w:r w:rsidR="00CD493E" w:rsidRPr="00EE5CE4">
        <w:rPr>
          <w:position w:val="-4"/>
          <w:sz w:val="20"/>
          <w:lang w:val="en-GB"/>
        </w:rPr>
        <w:tab/>
      </w:r>
      <w:r w:rsidR="00CD493E" w:rsidRPr="00EE5CE4">
        <w:rPr>
          <w:position w:val="-4"/>
          <w:sz w:val="20"/>
          <w:lang w:val="en-GB"/>
        </w:rPr>
        <w:tab/>
      </w:r>
      <w:r w:rsidR="00CD493E" w:rsidRPr="00EE5CE4">
        <w:rPr>
          <w:position w:val="-4"/>
          <w:sz w:val="20"/>
          <w:lang w:val="en-GB"/>
        </w:rPr>
        <w:tab/>
      </w:r>
      <w:r w:rsidR="00CD493E" w:rsidRPr="00EE5CE4">
        <w:rPr>
          <w:position w:val="-4"/>
          <w:sz w:val="20"/>
          <w:lang w:val="en-GB"/>
        </w:rPr>
        <w:tab/>
      </w:r>
      <w:r w:rsidR="00CD493E" w:rsidRPr="00EE5CE4">
        <w:rPr>
          <w:position w:val="-4"/>
          <w:sz w:val="20"/>
          <w:lang w:val="en-GB"/>
        </w:rPr>
        <w:tab/>
      </w:r>
      <w:r w:rsidR="00CD493E" w:rsidRPr="00EE5CE4">
        <w:rPr>
          <w:lang w:val="en-GB"/>
        </w:rPr>
        <w:t>(49)</w:t>
      </w:r>
    </w:p>
    <w:p w:rsidR="00CB018C" w:rsidRPr="00EE5CE4" w:rsidRDefault="00CB018C" w:rsidP="00BA40C7">
      <w:pPr>
        <w:pStyle w:val="Block"/>
        <w:spacing w:line="160" w:lineRule="exact"/>
        <w:rPr>
          <w:lang w:val="en-GB"/>
        </w:rPr>
      </w:pPr>
    </w:p>
    <w:p w:rsidR="00CB018C" w:rsidRPr="00EE5CE4" w:rsidRDefault="00CD493E">
      <w:pPr>
        <w:pStyle w:val="Block"/>
        <w:rPr>
          <w:lang w:val="en-GB"/>
        </w:rPr>
      </w:pPr>
      <w:r w:rsidRPr="00EE5CE4">
        <w:rPr>
          <w:lang w:val="en-GB"/>
        </w:rPr>
        <w:t>Evidently, our MLE is a system of second order. By introduction of R</w:t>
      </w:r>
      <w:r w:rsidR="0069349B" w:rsidRPr="00EE5CE4">
        <w:rPr>
          <w:vertAlign w:val="subscript"/>
          <w:lang w:val="en-GB"/>
        </w:rPr>
        <w:t>0</w:t>
      </w:r>
      <w:r w:rsidRPr="00EE5CE4">
        <w:rPr>
          <w:lang w:val="en-GB"/>
        </w:rPr>
        <w:t>, we can now define even two time constants, namely</w:t>
      </w:r>
    </w:p>
    <w:p w:rsidR="00CB018C" w:rsidRPr="00EE5CE4" w:rsidRDefault="00CB018C" w:rsidP="00BA40C7">
      <w:pPr>
        <w:pStyle w:val="Block"/>
        <w:spacing w:line="160" w:lineRule="exact"/>
        <w:rPr>
          <w:lang w:val="en-GB"/>
        </w:rPr>
      </w:pPr>
    </w:p>
    <w:p w:rsidR="00FB4B2E" w:rsidRPr="00EE5CE4" w:rsidRDefault="00FB4B2E" w:rsidP="00FB4B2E">
      <w:pPr>
        <w:pStyle w:val="Formel"/>
        <w:rPr>
          <w:lang w:val="en-GB"/>
        </w:rPr>
      </w:pPr>
      <w:r w:rsidRPr="00EE5CE4">
        <w:rPr>
          <w:position w:val="-14"/>
          <w:lang w:val="en-GB"/>
        </w:rPr>
        <w:object w:dxaOrig="1540" w:dyaOrig="420">
          <v:shape id="_x0000_i1073" type="#_x0000_t75" style="width:76.15pt;height:21.5pt" o:ole="">
            <v:imagedata r:id="rId120" o:title=""/>
          </v:shape>
          <o:OLEObject Type="Embed" ProgID="Equation.DSMT4" ShapeID="_x0000_i1073" DrawAspect="Content" ObjectID="_1748864449" r:id="rId121"/>
        </w:object>
      </w:r>
      <w:r w:rsidR="00CD493E" w:rsidRPr="00EE5CE4">
        <w:rPr>
          <w:lang w:val="en-GB"/>
        </w:rPr>
        <w:tab/>
      </w:r>
      <w:r w:rsidR="00CD493E" w:rsidRPr="00EE5CE4">
        <w:rPr>
          <w:lang w:val="en-GB"/>
        </w:rPr>
        <w:tab/>
        <w:t>and</w:t>
      </w:r>
      <w:r w:rsidR="00CD493E" w:rsidRPr="00EE5CE4">
        <w:rPr>
          <w:lang w:val="en-GB"/>
        </w:rPr>
        <w:tab/>
      </w:r>
      <w:r w:rsidR="00CD493E" w:rsidRPr="00EE5CE4">
        <w:rPr>
          <w:lang w:val="en-GB"/>
        </w:rPr>
        <w:tab/>
      </w:r>
      <w:r w:rsidRPr="00EE5CE4">
        <w:rPr>
          <w:position w:val="-12"/>
          <w:lang w:val="en-GB"/>
        </w:rPr>
        <w:object w:dxaOrig="1320" w:dyaOrig="360">
          <v:shape id="_x0000_i1074" type="#_x0000_t75" style="width:65.8pt;height:18.2pt" o:ole="">
            <v:imagedata r:id="rId122" o:title=""/>
          </v:shape>
          <o:OLEObject Type="Embed" ProgID="Equation.DSMT4" ShapeID="_x0000_i1074" DrawAspect="Content" ObjectID="_1748864450" r:id="rId123"/>
        </w:object>
      </w:r>
      <w:r w:rsidRPr="00EE5CE4">
        <w:rPr>
          <w:lang w:val="en-GB"/>
        </w:rPr>
        <w:t xml:space="preserve">     </w:t>
      </w:r>
      <w:r w:rsidRPr="00EE5CE4">
        <w:rPr>
          <w:lang w:val="en-GB"/>
        </w:rPr>
        <w:tab/>
      </w:r>
      <w:r w:rsidRPr="00EE5CE4">
        <w:rPr>
          <w:lang w:val="en-GB"/>
        </w:rPr>
        <w:tab/>
      </w:r>
      <w:r w:rsidR="00CD493E" w:rsidRPr="00EE5CE4">
        <w:rPr>
          <w:lang w:val="en-GB"/>
        </w:rPr>
        <w:tab/>
      </w:r>
      <w:r w:rsidR="00CD493E" w:rsidRPr="00EE5CE4">
        <w:rPr>
          <w:lang w:val="en-GB"/>
        </w:rPr>
        <w:tab/>
        <w:t>(50)</w:t>
      </w:r>
    </w:p>
    <w:p w:rsidR="00CB018C" w:rsidRPr="00EE5CE4" w:rsidRDefault="00CB018C" w:rsidP="00BA40C7">
      <w:pPr>
        <w:pStyle w:val="Block"/>
        <w:spacing w:line="160" w:lineRule="exact"/>
        <w:rPr>
          <w:lang w:val="en-GB"/>
        </w:rPr>
      </w:pPr>
    </w:p>
    <w:p w:rsidR="00CB018C" w:rsidRPr="00EE5CE4" w:rsidRDefault="00CD493E">
      <w:pPr>
        <w:pStyle w:val="Block"/>
        <w:rPr>
          <w:lang w:val="en-GB"/>
        </w:rPr>
      </w:pPr>
      <w:r w:rsidRPr="00EE5CE4">
        <w:rPr>
          <w:lang w:val="en-GB"/>
        </w:rPr>
        <w:t xml:space="preserve">With </w:t>
      </w:r>
      <w:r w:rsidRPr="00EE5CE4">
        <w:rPr>
          <w:rFonts w:ascii="Symbol" w:hAnsi="Symbol"/>
          <w:lang w:val="en-GB"/>
        </w:rPr>
        <w:t></w:t>
      </w:r>
      <w:r w:rsidR="0069349B" w:rsidRPr="00EE5CE4">
        <w:rPr>
          <w:vertAlign w:val="subscript"/>
          <w:lang w:val="en-GB"/>
        </w:rPr>
        <w:t>0</w:t>
      </w:r>
      <w:r w:rsidRPr="00EE5CE4">
        <w:rPr>
          <w:lang w:val="en-GB"/>
        </w:rPr>
        <w:t>, a time-constant of second order, it is with largest probability a matter of the reci</w:t>
      </w:r>
      <w:r w:rsidRPr="00EE5CE4">
        <w:rPr>
          <w:lang w:val="en-GB"/>
        </w:rPr>
        <w:softHyphen/>
        <w:t xml:space="preserve">procal of the angular frequency of our MLE. Which value in the nature then now that </w:t>
      </w:r>
      <w:r w:rsidRPr="00EE5CE4">
        <w:rPr>
          <w:rFonts w:ascii="Symbol" w:hAnsi="Symbol"/>
          <w:lang w:val="en-GB"/>
        </w:rPr>
        <w:t></w:t>
      </w:r>
      <w:r w:rsidR="006971B8" w:rsidRPr="00EE5CE4">
        <w:rPr>
          <w:vertAlign w:val="subscript"/>
          <w:lang w:val="en-GB"/>
        </w:rPr>
        <w:t>1</w:t>
      </w:r>
      <w:r w:rsidRPr="00EE5CE4">
        <w:rPr>
          <w:lang w:val="en-GB"/>
        </w:rPr>
        <w:t xml:space="preserve"> can be assigned to? An additional temporal damping of electromagnetic waves doesn</w:t>
      </w:r>
      <w:r w:rsidR="00CA42CC">
        <w:rPr>
          <w:lang w:val="en-GB"/>
        </w:rPr>
        <w:t>’</w:t>
      </w:r>
      <w:r w:rsidRPr="00EE5CE4">
        <w:rPr>
          <w:lang w:val="en-GB"/>
        </w:rPr>
        <w:t>t appear as you know. Since R</w:t>
      </w:r>
      <w:r w:rsidR="0069349B" w:rsidRPr="00EE5CE4">
        <w:rPr>
          <w:vertAlign w:val="subscript"/>
          <w:lang w:val="en-GB"/>
        </w:rPr>
        <w:t>0</w:t>
      </w:r>
      <w:r w:rsidRPr="00EE5CE4">
        <w:rPr>
          <w:lang w:val="en-GB"/>
        </w:rPr>
        <w:t xml:space="preserve"> has to be very large, then the same is applied to </w:t>
      </w:r>
      <w:r w:rsidRPr="00EE5CE4">
        <w:rPr>
          <w:rFonts w:ascii="Symbol" w:hAnsi="Symbol"/>
          <w:lang w:val="en-GB"/>
        </w:rPr>
        <w:t></w:t>
      </w:r>
      <w:r w:rsidR="006971B8" w:rsidRPr="00EE5CE4">
        <w:rPr>
          <w:vertAlign w:val="subscript"/>
          <w:lang w:val="en-GB"/>
        </w:rPr>
        <w:t>1</w:t>
      </w:r>
      <w:r w:rsidRPr="00EE5CE4">
        <w:rPr>
          <w:lang w:val="en-GB"/>
        </w:rPr>
        <w:t xml:space="preserve">. We now assume that </w:t>
      </w:r>
      <w:r w:rsidRPr="00EE5CE4">
        <w:rPr>
          <w:rFonts w:ascii="Symbol" w:hAnsi="Symbol"/>
          <w:lang w:val="en-GB"/>
        </w:rPr>
        <w:t></w:t>
      </w:r>
      <w:r w:rsidR="006971B8" w:rsidRPr="00EE5CE4">
        <w:rPr>
          <w:vertAlign w:val="subscript"/>
          <w:lang w:val="en-GB"/>
        </w:rPr>
        <w:t>1</w:t>
      </w:r>
      <w:r w:rsidRPr="00EE5CE4">
        <w:rPr>
          <w:position w:val="-4"/>
          <w:sz w:val="20"/>
          <w:lang w:val="en-GB"/>
        </w:rPr>
        <w:t xml:space="preserve"> </w:t>
      </w:r>
      <w:r w:rsidRPr="00EE5CE4">
        <w:rPr>
          <w:lang w:val="en-GB"/>
        </w:rPr>
        <w:t xml:space="preserve">can be identified with the reciprocal of the </w:t>
      </w:r>
      <w:r w:rsidRPr="00EE5CE4">
        <w:rPr>
          <w:smallCaps/>
          <w:lang w:val="en-GB"/>
        </w:rPr>
        <w:t>Hubble</w:t>
      </w:r>
      <w:r w:rsidRPr="00EE5CE4">
        <w:rPr>
          <w:lang w:val="en-GB"/>
        </w:rPr>
        <w:t xml:space="preserve">-parameter H. This hypothesis is substantiated by the fact that H is a time-constant of first order, whatever is valid for </w:t>
      </w:r>
      <w:r w:rsidRPr="00EE5CE4">
        <w:rPr>
          <w:rFonts w:ascii="Symbol" w:hAnsi="Symbol"/>
          <w:lang w:val="en-GB"/>
        </w:rPr>
        <w:t></w:t>
      </w:r>
      <w:r w:rsidR="006971B8" w:rsidRPr="00EE5CE4">
        <w:rPr>
          <w:vertAlign w:val="subscript"/>
          <w:lang w:val="en-GB"/>
        </w:rPr>
        <w:t>1</w:t>
      </w:r>
      <w:r w:rsidRPr="00EE5CE4">
        <w:rPr>
          <w:lang w:val="en-GB"/>
        </w:rPr>
        <w:t xml:space="preserve"> too. We can write then</w:t>
      </w:r>
    </w:p>
    <w:p w:rsidR="00CB018C" w:rsidRPr="00EE5CE4" w:rsidRDefault="00CB018C" w:rsidP="00BA40C7">
      <w:pPr>
        <w:pStyle w:val="Block"/>
        <w:spacing w:line="120" w:lineRule="exact"/>
        <w:rPr>
          <w:lang w:val="en-GB"/>
        </w:rPr>
      </w:pPr>
    </w:p>
    <w:p w:rsidR="005E4515" w:rsidRPr="00EE5CE4" w:rsidRDefault="007A0C32" w:rsidP="005E4515">
      <w:pPr>
        <w:pStyle w:val="Formel"/>
        <w:rPr>
          <w:lang w:val="en-GB"/>
        </w:rPr>
      </w:pPr>
      <w:r w:rsidRPr="00EE5CE4">
        <w:rPr>
          <w:position w:val="-30"/>
          <w:lang w:val="en-GB"/>
        </w:rPr>
        <w:object w:dxaOrig="5500" w:dyaOrig="720">
          <v:shape id="_x0000_i1075" type="#_x0000_t75" style="width:276.1pt;height:36.4pt" o:ole="">
            <v:imagedata r:id="rId124" o:title=""/>
          </v:shape>
          <o:OLEObject Type="Embed" ProgID="Equation.DSMT4" ShapeID="_x0000_i1075" DrawAspect="Content" ObjectID="_1748864451" r:id="rId125"/>
        </w:object>
      </w:r>
      <w:r w:rsidRPr="00EE5CE4">
        <w:rPr>
          <w:lang w:val="en-GB"/>
        </w:rPr>
        <w:t xml:space="preserve">. </w:t>
      </w:r>
      <w:r w:rsidRPr="00EE5CE4">
        <w:rPr>
          <w:lang w:val="en-GB"/>
        </w:rPr>
        <w:tab/>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t>(51)</w:t>
      </w:r>
    </w:p>
    <w:p w:rsidR="00CB018C" w:rsidRPr="00EE5CE4" w:rsidRDefault="00CB018C" w:rsidP="00BA40C7">
      <w:pPr>
        <w:pStyle w:val="Block"/>
        <w:spacing w:line="160" w:lineRule="exact"/>
        <w:rPr>
          <w:lang w:val="en-GB"/>
        </w:rPr>
      </w:pPr>
    </w:p>
    <w:p w:rsidR="00CB018C" w:rsidRPr="00EE5CE4" w:rsidRDefault="00CD493E">
      <w:pPr>
        <w:pStyle w:val="Block"/>
        <w:rPr>
          <w:lang w:val="en-GB"/>
        </w:rPr>
      </w:pPr>
      <w:r w:rsidRPr="00EE5CE4">
        <w:rPr>
          <w:lang w:val="en-GB"/>
        </w:rPr>
        <w:t>Furthermore generally applies H</w:t>
      </w:r>
      <w:r w:rsidRPr="00EE5CE4">
        <w:rPr>
          <w:sz w:val="8"/>
          <w:lang w:val="en-GB"/>
        </w:rPr>
        <w:t> </w:t>
      </w:r>
      <w:r w:rsidRPr="00EE5CE4">
        <w:rPr>
          <w:lang w:val="en-GB"/>
        </w:rPr>
        <w:t xml:space="preserve">= n/t; n is a constant factor which depends on the used model (radiation-/dust-cosmos), t is the time and equates with the age here. Next we want to define the Q-factor of the oscillatory circuit according to </w:t>
      </w:r>
      <w:r w:rsidR="003B3689" w:rsidRPr="00EE5CE4">
        <w:rPr>
          <w:sz w:val="22"/>
          <w:lang w:val="en-GB"/>
        </w:rPr>
        <w:t>[</w:t>
      </w:r>
      <w:r w:rsidRPr="00EE5CE4">
        <w:rPr>
          <w:lang w:val="en-GB"/>
        </w:rPr>
        <w:t>5</w:t>
      </w:r>
      <w:r w:rsidR="003B3689" w:rsidRPr="00EE5CE4">
        <w:rPr>
          <w:sz w:val="22"/>
          <w:lang w:val="en-GB"/>
        </w:rPr>
        <w:t>]</w:t>
      </w:r>
    </w:p>
    <w:p w:rsidR="00CB018C" w:rsidRPr="00EE5CE4" w:rsidRDefault="00CB018C" w:rsidP="00BA40C7">
      <w:pPr>
        <w:pStyle w:val="Block"/>
        <w:spacing w:line="160" w:lineRule="exact"/>
        <w:rPr>
          <w:lang w:val="en-GB"/>
        </w:rPr>
      </w:pPr>
    </w:p>
    <w:p w:rsidR="00122C41" w:rsidRPr="00EE5CE4" w:rsidRDefault="00122C41" w:rsidP="00122C41">
      <w:pPr>
        <w:pStyle w:val="Formel"/>
        <w:rPr>
          <w:lang w:val="en-GB"/>
        </w:rPr>
      </w:pPr>
      <w:r w:rsidRPr="00EE5CE4">
        <w:rPr>
          <w:position w:val="-30"/>
          <w:lang w:val="en-GB"/>
        </w:rPr>
        <w:object w:dxaOrig="2740" w:dyaOrig="720">
          <v:shape id="_x0000_i1076" type="#_x0000_t75" style="width:135.75pt;height:36.4pt" o:ole="">
            <v:imagedata r:id="rId126" o:title=""/>
          </v:shape>
          <o:OLEObject Type="Embed" ProgID="Equation.DSMT4" ShapeID="_x0000_i1076" DrawAspect="Content" ObjectID="_1748864452" r:id="rId127"/>
        </w:object>
      </w:r>
      <w:r w:rsidRPr="00EE5CE4">
        <w:rPr>
          <w:lang w:val="en-GB"/>
        </w:rPr>
        <w:t xml:space="preserve"> </w: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(52)</w:t>
      </w:r>
    </w:p>
    <w:p w:rsidR="00CB018C" w:rsidRPr="00EE5CE4" w:rsidRDefault="00CB018C" w:rsidP="00BA40C7">
      <w:pPr>
        <w:pStyle w:val="Block"/>
        <w:spacing w:line="160" w:lineRule="exact"/>
        <w:rPr>
          <w:lang w:val="en-GB"/>
        </w:rPr>
      </w:pPr>
    </w:p>
    <w:p w:rsidR="00CB018C" w:rsidRPr="00EE5CE4" w:rsidRDefault="00CD493E" w:rsidP="00F67D52">
      <w:pPr>
        <w:pStyle w:val="Fortsetzung"/>
        <w:spacing w:line="240" w:lineRule="atLeast"/>
        <w:rPr>
          <w:lang w:val="en-GB"/>
        </w:rPr>
      </w:pPr>
      <w:r w:rsidRPr="00EE5CE4">
        <w:rPr>
          <w:lang w:val="en-GB"/>
        </w:rPr>
        <w:t>and because of u</w:t>
      </w:r>
      <w:r w:rsidR="0069349B" w:rsidRPr="00EE5CE4">
        <w:rPr>
          <w:vertAlign w:val="subscript"/>
          <w:lang w:val="en-GB"/>
        </w:rPr>
        <w:t>0</w:t>
      </w:r>
      <w:r w:rsidRPr="00EE5CE4">
        <w:rPr>
          <w:lang w:val="en-GB"/>
        </w:rPr>
        <w:t>= –</w:t>
      </w:r>
      <w:r w:rsidR="00AC2879" w:rsidRPr="00EE5CE4">
        <w:rPr>
          <w:sz w:val="12"/>
          <w:lang w:val="en-GB"/>
        </w:rPr>
        <w:t> </w:t>
      </w:r>
      <w:r w:rsidRPr="00EE5CE4">
        <w:rPr>
          <w:rFonts w:ascii="Symbol" w:hAnsi="Symbol"/>
          <w:lang w:val="en-GB"/>
        </w:rPr>
        <w:t></w:t>
      </w:r>
      <w:r w:rsidR="0069349B" w:rsidRPr="00EE5CE4">
        <w:rPr>
          <w:vertAlign w:val="subscript"/>
          <w:lang w:val="en-GB"/>
        </w:rPr>
        <w:t>0</w:t>
      </w:r>
      <w:r w:rsidR="00AC2879" w:rsidRPr="00EE5CE4">
        <w:rPr>
          <w:sz w:val="8"/>
          <w:lang w:val="en-GB"/>
        </w:rPr>
        <w:t> </w:t>
      </w:r>
      <w:r w:rsidRPr="00EE5CE4">
        <w:rPr>
          <w:rFonts w:ascii="Symbol" w:hAnsi="Symbol"/>
          <w:lang w:val="en-GB"/>
        </w:rPr>
        <w:t></w:t>
      </w:r>
      <w:r w:rsidR="0069349B" w:rsidRPr="00EE5CE4">
        <w:rPr>
          <w:vertAlign w:val="subscript"/>
          <w:lang w:val="en-GB"/>
        </w:rPr>
        <w:t>0</w:t>
      </w:r>
      <w:r w:rsidRPr="00EE5CE4">
        <w:rPr>
          <w:lang w:val="en-GB"/>
        </w:rPr>
        <w:t xml:space="preserve"> as well as (36)</w:t>
      </w:r>
    </w:p>
    <w:p w:rsidR="0094631A" w:rsidRPr="00EE5CE4" w:rsidRDefault="0094631A" w:rsidP="00F67D52">
      <w:pPr>
        <w:pStyle w:val="Fortsetzung"/>
        <w:spacing w:line="240" w:lineRule="atLeast"/>
        <w:rPr>
          <w:lang w:val="en-GB"/>
        </w:rPr>
      </w:pPr>
    </w:p>
    <w:p w:rsidR="00CB018C" w:rsidRPr="00EE5CE4" w:rsidRDefault="00CD493E" w:rsidP="0094631A">
      <w:pPr>
        <w:pStyle w:val="Formel"/>
        <w:keepNext/>
        <w:widowControl w:val="0"/>
        <w:ind w:right="-408"/>
        <w:rPr>
          <w:lang w:val="en-GB"/>
        </w:rPr>
      </w:pPr>
      <w:r w:rsidRPr="00EE5CE4">
        <w:rPr>
          <w:lang w:val="en-GB"/>
        </w:rPr>
        <w:t>Q</w:t>
      </w:r>
      <w:r w:rsidR="0069349B" w:rsidRPr="00EE5CE4">
        <w:rPr>
          <w:vertAlign w:val="subscript"/>
          <w:lang w:val="en-GB"/>
        </w:rPr>
        <w:t>0</w:t>
      </w:r>
      <w:r w:rsidRPr="00EE5CE4">
        <w:rPr>
          <w:lang w:val="en-GB"/>
        </w:rPr>
        <w:t xml:space="preserve">     =   </w:t>
      </w:r>
      <w:r w:rsidR="00F875D0" w:rsidRPr="00EE5CE4">
        <w:rPr>
          <w:noProof/>
          <w:position w:val="-28"/>
          <w:sz w:val="20"/>
        </w:rPr>
        <w:drawing>
          <wp:inline distT="0" distB="0" distL="0" distR="0">
            <wp:extent cx="304800" cy="390525"/>
            <wp:effectExtent l="1905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8" cstate="print"/>
                    <a:srcRect/>
                    <a:stretch>
                      <a:fillRect/>
                    </a:stretch>
                  </pic:blipFill>
                  <pic:spPr bwMode="auto">
                    <a:xfrm>
                      <a:off x="0" y="0"/>
                      <a:ext cx="304800" cy="390525"/>
                    </a:xfrm>
                    <a:prstGeom prst="rect">
                      <a:avLst/>
                    </a:prstGeom>
                    <a:noFill/>
                    <a:ln w="9525">
                      <a:noFill/>
                      <a:miter lim="800000"/>
                      <a:headEnd/>
                      <a:tailEnd/>
                    </a:ln>
                  </pic:spPr>
                </pic:pic>
              </a:graphicData>
            </a:graphic>
          </wp:inline>
        </w:drawing>
      </w:r>
      <w:r w:rsidRPr="00EE5CE4">
        <w:rPr>
          <w:lang w:val="en-GB"/>
        </w:rPr>
        <w:t xml:space="preserve">   =</w:t>
      </w:r>
      <w:r w:rsidRPr="00EE5CE4">
        <w:rPr>
          <w:lang w:val="en-GB"/>
        </w:rPr>
        <w:tab/>
      </w:r>
      <w:r w:rsidRPr="00EE5CE4">
        <w:rPr>
          <w:rFonts w:ascii="Symbol" w:hAnsi="Symbol"/>
          <w:lang w:val="en-GB"/>
        </w:rPr>
        <w:t></w:t>
      </w:r>
      <w:r w:rsidR="0069349B" w:rsidRPr="00EE5CE4">
        <w:rPr>
          <w:vertAlign w:val="subscript"/>
          <w:lang w:val="en-GB"/>
        </w:rPr>
        <w:t>0</w:t>
      </w:r>
      <w:r w:rsidRPr="00EE5CE4">
        <w:rPr>
          <w:lang w:val="en-GB"/>
        </w:rPr>
        <w:t>r</w:t>
      </w:r>
      <w:r w:rsidR="0069349B" w:rsidRPr="00EE5CE4">
        <w:rPr>
          <w:vertAlign w:val="subscript"/>
          <w:lang w:val="en-GB"/>
        </w:rPr>
        <w:t>0</w:t>
      </w:r>
      <w:r w:rsidRPr="00EE5CE4">
        <w:rPr>
          <w:lang w:val="en-GB"/>
        </w:rPr>
        <w:t>Z</w:t>
      </w:r>
      <w:r w:rsidR="0069349B" w:rsidRPr="00EE5CE4">
        <w:rPr>
          <w:vertAlign w:val="subscript"/>
          <w:lang w:val="en-GB"/>
        </w:rPr>
        <w:t>0</w:t>
      </w:r>
      <w:r w:rsidRPr="00EE5CE4">
        <w:rPr>
          <w:lang w:val="en-GB"/>
        </w:rPr>
        <w:t xml:space="preserve">      = </w:t>
      </w:r>
      <w:r w:rsidRPr="00EE5CE4">
        <w:rPr>
          <w:lang w:val="en-GB"/>
        </w:rPr>
        <w:tab/>
        <w:t xml:space="preserve">   </w:t>
      </w:r>
      <w:r w:rsidR="00F875D0" w:rsidRPr="00EE5CE4">
        <w:rPr>
          <w:noProof/>
          <w:position w:val="-28"/>
          <w:sz w:val="20"/>
        </w:rPr>
        <w:drawing>
          <wp:inline distT="0" distB="0" distL="0" distR="0">
            <wp:extent cx="228600" cy="390525"/>
            <wp:effectExtent l="1905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9" cstate="print"/>
                    <a:srcRect/>
                    <a:stretch>
                      <a:fillRect/>
                    </a:stretch>
                  </pic:blipFill>
                  <pic:spPr bwMode="auto">
                    <a:xfrm>
                      <a:off x="0" y="0"/>
                      <a:ext cx="228600" cy="390525"/>
                    </a:xfrm>
                    <a:prstGeom prst="rect">
                      <a:avLst/>
                    </a:prstGeom>
                    <a:noFill/>
                    <a:ln w="9525">
                      <a:noFill/>
                      <a:miter lim="800000"/>
                      <a:headEnd/>
                      <a:tailEnd/>
                    </a:ln>
                  </pic:spPr>
                </pic:pic>
              </a:graphicData>
            </a:graphic>
          </wp:inline>
        </w:drawing>
      </w:r>
      <w:r w:rsidRPr="00EE5CE4">
        <w:rPr>
          <w:lang w:val="en-GB"/>
        </w:rPr>
        <w:t xml:space="preserve">        =</w:t>
      </w:r>
      <w:r w:rsidRPr="00EE5CE4">
        <w:rPr>
          <w:lang w:val="en-GB"/>
        </w:rPr>
        <w:tab/>
        <w:t xml:space="preserve">    </w:t>
      </w:r>
      <w:r w:rsidR="00F875D0" w:rsidRPr="00EE5CE4">
        <w:rPr>
          <w:noProof/>
          <w:position w:val="-30"/>
          <w:sz w:val="20"/>
        </w:rPr>
        <w:drawing>
          <wp:inline distT="0" distB="0" distL="0" distR="0">
            <wp:extent cx="457200" cy="44767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0" cstate="print"/>
                    <a:srcRect/>
                    <a:stretch>
                      <a:fillRect/>
                    </a:stretch>
                  </pic:blipFill>
                  <pic:spPr bwMode="auto">
                    <a:xfrm>
                      <a:off x="0" y="0"/>
                      <a:ext cx="457200" cy="447675"/>
                    </a:xfrm>
                    <a:prstGeom prst="rect">
                      <a:avLst/>
                    </a:prstGeom>
                    <a:noFill/>
                    <a:ln w="9525">
                      <a:noFill/>
                      <a:miter lim="800000"/>
                      <a:headEnd/>
                      <a:tailEnd/>
                    </a:ln>
                  </pic:spPr>
                </pic:pic>
              </a:graphicData>
            </a:graphic>
          </wp:inline>
        </w:drawing>
      </w:r>
      <w:r w:rsidRPr="00EE5CE4">
        <w:rPr>
          <w:lang w:val="en-GB"/>
        </w:rPr>
        <w:tab/>
      </w:r>
      <w:r w:rsidRPr="00EE5CE4">
        <w:rPr>
          <w:lang w:val="en-GB"/>
        </w:rPr>
        <w:tab/>
      </w:r>
      <w:r w:rsidRPr="00EE5CE4">
        <w:rPr>
          <w:lang w:val="en-GB"/>
        </w:rPr>
        <w:tab/>
        <w:t>(53)</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The numerical value is about 1</w:t>
      </w:r>
      <w:r w:rsidR="00E0420B" w:rsidRPr="00EE5CE4">
        <w:rPr>
          <w:lang w:val="en-GB"/>
        </w:rPr>
        <w:t>.</w:t>
      </w:r>
      <w:r w:rsidRPr="00EE5CE4">
        <w:rPr>
          <w:lang w:val="en-GB"/>
        </w:rPr>
        <w:t>041·10</w:t>
      </w:r>
      <w:r w:rsidRPr="00EE5CE4">
        <w:rPr>
          <w:position w:val="6"/>
          <w:sz w:val="18"/>
          <w:lang w:val="en-GB"/>
        </w:rPr>
        <w:t>61</w:t>
      </w:r>
      <w:r w:rsidRPr="00EE5CE4">
        <w:rPr>
          <w:lang w:val="en-GB"/>
        </w:rPr>
        <w:t xml:space="preserve">. If we </w:t>
      </w:r>
      <w:r w:rsidR="00CF6B2C" w:rsidRPr="00EE5CE4">
        <w:rPr>
          <w:lang w:val="en-GB"/>
        </w:rPr>
        <w:t>go</w:t>
      </w:r>
      <w:r w:rsidRPr="00EE5CE4">
        <w:rPr>
          <w:lang w:val="en-GB"/>
        </w:rPr>
        <w:t xml:space="preserve"> out from the last expression of (51), we can even write for H</w:t>
      </w:r>
    </w:p>
    <w:p w:rsidR="00CB018C" w:rsidRPr="00EE5CE4" w:rsidRDefault="00CB018C">
      <w:pPr>
        <w:pStyle w:val="Block"/>
        <w:rPr>
          <w:lang w:val="en-GB"/>
        </w:rPr>
      </w:pPr>
    </w:p>
    <w:p w:rsidR="00C37A53" w:rsidRPr="00EE5CE4" w:rsidRDefault="00D0130F" w:rsidP="00C37A53">
      <w:pPr>
        <w:pStyle w:val="Formel"/>
        <w:rPr>
          <w:lang w:val="en-GB"/>
        </w:rPr>
      </w:pPr>
      <w:r w:rsidRPr="00EE5CE4">
        <w:rPr>
          <w:position w:val="-30"/>
          <w:lang w:val="en-GB"/>
        </w:rPr>
        <w:object w:dxaOrig="5040" w:dyaOrig="720">
          <v:shape id="_x0000_i1077" type="#_x0000_t75" style="width:252.5pt;height:36.4pt" o:ole="">
            <v:imagedata r:id="rId131" o:title=""/>
          </v:shape>
          <o:OLEObject Type="Embed" ProgID="Equation.DSMT4" ShapeID="_x0000_i1077" DrawAspect="Content" ObjectID="_1748864453" r:id="rId132"/>
        </w:object>
      </w:r>
      <w:r w:rsidRPr="00EE5CE4">
        <w:rPr>
          <w:lang w:val="en-GB"/>
        </w:rPr>
        <w:t xml:space="preserve">     </w:t>
      </w:r>
      <w:r w:rsidRPr="00EE5CE4">
        <w:rPr>
          <w:lang w:val="en-GB"/>
        </w:rPr>
        <w:tab/>
      </w:r>
      <w:r w:rsidR="00F84000" w:rsidRPr="00EE5CE4">
        <w:rPr>
          <w:lang w:val="en-GB"/>
        </w:rPr>
        <w:tab/>
      </w:r>
      <w:r w:rsidR="00772B79" w:rsidRPr="00EE5CE4">
        <w:rPr>
          <w:lang w:val="en-GB"/>
        </w:rPr>
        <w:tab/>
      </w:r>
      <w:r w:rsidR="00772B79" w:rsidRPr="00EE5CE4">
        <w:rPr>
          <w:lang w:val="en-GB"/>
        </w:rPr>
        <w:tab/>
      </w:r>
      <w:r w:rsidR="00CD493E" w:rsidRPr="00EE5CE4">
        <w:rPr>
          <w:lang w:val="en-GB"/>
        </w:rPr>
        <w:t>(54)</w:t>
      </w:r>
    </w:p>
    <w:p w:rsidR="00CB018C" w:rsidRPr="00EE5CE4" w:rsidRDefault="00CB018C" w:rsidP="007C5A8C">
      <w:pPr>
        <w:pStyle w:val="Block"/>
        <w:spacing w:line="160" w:lineRule="exact"/>
        <w:rPr>
          <w:lang w:val="en-GB"/>
        </w:rPr>
      </w:pPr>
    </w:p>
    <w:p w:rsidR="00CB018C" w:rsidRPr="00EE5CE4" w:rsidRDefault="00CD493E">
      <w:pPr>
        <w:pStyle w:val="Fortsetzung"/>
        <w:rPr>
          <w:lang w:val="en-GB"/>
        </w:rPr>
      </w:pPr>
      <w:r w:rsidRPr="00EE5CE4">
        <w:rPr>
          <w:lang w:val="en-GB"/>
        </w:rPr>
        <w:t xml:space="preserve">Now we could think, up to the determination of H it is far no more. Unfortunately, the value of </w:t>
      </w:r>
      <w:r w:rsidRPr="00EE5CE4">
        <w:rPr>
          <w:rFonts w:ascii="Symbol" w:hAnsi="Symbol"/>
          <w:lang w:val="en-GB"/>
        </w:rPr>
        <w:t></w:t>
      </w:r>
      <w:r w:rsidR="0069349B" w:rsidRPr="00EE5CE4">
        <w:rPr>
          <w:vertAlign w:val="subscript"/>
          <w:lang w:val="en-GB"/>
        </w:rPr>
        <w:t>0</w:t>
      </w:r>
      <w:r w:rsidRPr="00EE5CE4">
        <w:rPr>
          <w:lang w:val="en-GB"/>
        </w:rPr>
        <w:t xml:space="preserve"> is unknown however.  But it can be received from the astronomically determined value of H approximatively</w:t>
      </w:r>
    </w:p>
    <w:p w:rsidR="00CB018C" w:rsidRPr="00EE5CE4" w:rsidRDefault="00CB018C" w:rsidP="007C5A8C">
      <w:pPr>
        <w:pStyle w:val="Block"/>
        <w:spacing w:line="120" w:lineRule="exact"/>
        <w:rPr>
          <w:lang w:val="en-GB"/>
        </w:rPr>
      </w:pPr>
    </w:p>
    <w:p w:rsidR="002826D7" w:rsidRPr="00EE5CE4" w:rsidRDefault="002826D7" w:rsidP="002826D7">
      <w:pPr>
        <w:pStyle w:val="Formel"/>
        <w:rPr>
          <w:lang w:val="en-GB"/>
        </w:rPr>
      </w:pPr>
      <w:r w:rsidRPr="00EE5CE4">
        <w:rPr>
          <w:position w:val="-30"/>
          <w:lang w:val="en-GB"/>
        </w:rPr>
        <w:object w:dxaOrig="1780" w:dyaOrig="720">
          <v:shape id="_x0000_i1078" type="#_x0000_t75" style="width:87.3pt;height:36.4pt" o:ole="">
            <v:imagedata r:id="rId133" o:title=""/>
          </v:shape>
          <o:OLEObject Type="Embed" ProgID="Equation.DSMT4" ShapeID="_x0000_i1078" DrawAspect="Content" ObjectID="_1748864454" r:id="rId134"/>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(55)</w:t>
      </w:r>
    </w:p>
    <w:p w:rsidR="00CB018C" w:rsidRPr="00EE5CE4" w:rsidRDefault="00CB018C" w:rsidP="007C5A8C">
      <w:pPr>
        <w:pStyle w:val="Block"/>
        <w:spacing w:line="160" w:lineRule="exact"/>
        <w:rPr>
          <w:lang w:val="en-GB"/>
        </w:rPr>
      </w:pPr>
    </w:p>
    <w:p w:rsidR="00CB018C" w:rsidRPr="00EE5CE4" w:rsidRDefault="0075415E">
      <w:pPr>
        <w:pStyle w:val="Fortsetzung"/>
        <w:rPr>
          <w:lang w:val="en-GB"/>
        </w:rPr>
      </w:pPr>
      <w:r w:rsidRPr="00EE5CE4">
        <w:rPr>
          <w:lang w:val="en-GB"/>
        </w:rPr>
        <w:t>with  1.</w:t>
      </w:r>
      <w:r w:rsidR="00CD493E" w:rsidRPr="00EE5CE4">
        <w:rPr>
          <w:lang w:val="en-GB"/>
        </w:rPr>
        <w:t>710·10</w:t>
      </w:r>
      <w:r w:rsidR="00CD493E" w:rsidRPr="00EE5CE4">
        <w:rPr>
          <w:position w:val="6"/>
          <w:sz w:val="18"/>
          <w:lang w:val="en-GB"/>
        </w:rPr>
        <w:t>93</w:t>
      </w:r>
      <w:r w:rsidR="00CD493E" w:rsidRPr="00EE5CE4">
        <w:rPr>
          <w:lang w:val="en-GB"/>
        </w:rPr>
        <w:t xml:space="preserve"> AV</w:t>
      </w:r>
      <w:r w:rsidR="00CD493E" w:rsidRPr="00EE5CE4">
        <w:rPr>
          <w:position w:val="6"/>
          <w:sz w:val="18"/>
          <w:lang w:val="en-GB"/>
        </w:rPr>
        <w:t>–1</w:t>
      </w:r>
      <w:r w:rsidR="00CD493E" w:rsidRPr="00EE5CE4">
        <w:rPr>
          <w:lang w:val="en-GB"/>
        </w:rPr>
        <w:t>m</w:t>
      </w:r>
      <w:r w:rsidR="00CD493E" w:rsidRPr="00EE5CE4">
        <w:rPr>
          <w:position w:val="6"/>
          <w:sz w:val="18"/>
          <w:lang w:val="en-GB"/>
        </w:rPr>
        <w:t>–1</w:t>
      </w:r>
      <w:r w:rsidR="00CD493E" w:rsidRPr="00EE5CE4">
        <w:rPr>
          <w:lang w:val="en-GB"/>
        </w:rPr>
        <w:t>. In this connection a value of 55 kms</w:t>
      </w:r>
      <w:r w:rsidR="00CD493E" w:rsidRPr="00EE5CE4">
        <w:rPr>
          <w:position w:val="6"/>
          <w:sz w:val="18"/>
          <w:lang w:val="en-GB"/>
        </w:rPr>
        <w:t>–1</w:t>
      </w:r>
      <w:r w:rsidR="00CD493E" w:rsidRPr="00EE5CE4">
        <w:rPr>
          <w:lang w:val="en-GB"/>
        </w:rPr>
        <w:t>Mpc</w:t>
      </w:r>
      <w:r w:rsidR="00CD493E" w:rsidRPr="00EE5CE4">
        <w:rPr>
          <w:position w:val="6"/>
          <w:sz w:val="18"/>
          <w:lang w:val="en-GB"/>
        </w:rPr>
        <w:t>–1</w:t>
      </w:r>
      <w:r w:rsidR="00CD493E" w:rsidRPr="00EE5CE4">
        <w:rPr>
          <w:lang w:val="en-GB"/>
        </w:rPr>
        <w:t>, h</w:t>
      </w:r>
      <w:r w:rsidRPr="00EE5CE4">
        <w:rPr>
          <w:lang w:val="en-GB"/>
        </w:rPr>
        <w:t>as been set up for H, that is 1.</w:t>
      </w:r>
      <w:r w:rsidR="00CD493E" w:rsidRPr="00EE5CE4">
        <w:rPr>
          <w:lang w:val="en-GB"/>
        </w:rPr>
        <w:t>7824·10</w:t>
      </w:r>
      <w:r w:rsidR="00CD493E" w:rsidRPr="00EE5CE4">
        <w:rPr>
          <w:position w:val="6"/>
          <w:sz w:val="18"/>
          <w:lang w:val="en-GB"/>
        </w:rPr>
        <w:t>–18</w:t>
      </w:r>
      <w:r w:rsidR="00CD493E" w:rsidRPr="00EE5CE4">
        <w:rPr>
          <w:lang w:val="en-GB"/>
        </w:rPr>
        <w:t>s</w:t>
      </w:r>
      <w:r w:rsidR="00CD493E" w:rsidRPr="00EE5CE4">
        <w:rPr>
          <w:position w:val="6"/>
          <w:sz w:val="18"/>
          <w:lang w:val="en-GB"/>
        </w:rPr>
        <w:t>–1</w:t>
      </w:r>
      <w:r w:rsidR="00CD493E" w:rsidRPr="00EE5CE4">
        <w:rPr>
          <w:lang w:val="en-GB"/>
        </w:rPr>
        <w:t xml:space="preserve">. Possibly, this value is rather not up-to-date anymore. One recognizes the magnitude of </w:t>
      </w:r>
      <w:r w:rsidR="00CD493E" w:rsidRPr="00EE5CE4">
        <w:rPr>
          <w:rFonts w:ascii="Symbol" w:hAnsi="Symbol"/>
          <w:lang w:val="en-GB"/>
        </w:rPr>
        <w:t></w:t>
      </w:r>
      <w:r w:rsidR="0069349B" w:rsidRPr="00EE5CE4">
        <w:rPr>
          <w:vertAlign w:val="subscript"/>
          <w:lang w:val="en-GB"/>
        </w:rPr>
        <w:t>0</w:t>
      </w:r>
      <w:r w:rsidR="00CD493E" w:rsidRPr="00EE5CE4">
        <w:rPr>
          <w:lang w:val="en-GB"/>
        </w:rPr>
        <w:t xml:space="preserve"> however. Furthermore applies G</w:t>
      </w:r>
      <w:r w:rsidR="00D059A9" w:rsidRPr="00EE5CE4">
        <w:rPr>
          <w:rFonts w:ascii="MT Extra" w:hAnsi="MT Extra"/>
          <w:lang w:val="en-GB"/>
        </w:rPr>
        <w:t>h</w:t>
      </w:r>
      <w:r w:rsidR="00CD493E" w:rsidRPr="00EE5CE4">
        <w:rPr>
          <w:lang w:val="en-GB"/>
        </w:rPr>
        <w:t>H = const.</w:t>
      </w:r>
    </w:p>
    <w:p w:rsidR="00CB018C" w:rsidRPr="00EE5CE4" w:rsidRDefault="00CB018C">
      <w:pPr>
        <w:pStyle w:val="Block"/>
        <w:rPr>
          <w:lang w:val="en-GB"/>
        </w:rPr>
      </w:pPr>
    </w:p>
    <w:p w:rsidR="0075415E" w:rsidRPr="00EE5CE4" w:rsidRDefault="00CD493E" w:rsidP="0075415E">
      <w:pPr>
        <w:pStyle w:val="Block"/>
        <w:rPr>
          <w:lang w:val="en-GB"/>
        </w:rPr>
      </w:pPr>
      <w:r w:rsidRPr="00EE5CE4">
        <w:rPr>
          <w:lang w:val="en-GB"/>
        </w:rPr>
        <w:t>Now that further on our model. Using the relationship H</w:t>
      </w:r>
      <w:r w:rsidRPr="00EE5CE4">
        <w:rPr>
          <w:sz w:val="16"/>
          <w:lang w:val="en-GB"/>
        </w:rPr>
        <w:t xml:space="preserve"> </w:t>
      </w:r>
      <w:r w:rsidRPr="00EE5CE4">
        <w:rPr>
          <w:lang w:val="en-GB"/>
        </w:rPr>
        <w:t>=</w:t>
      </w:r>
      <w:r w:rsidRPr="00EE5CE4">
        <w:rPr>
          <w:sz w:val="16"/>
          <w:lang w:val="en-GB"/>
        </w:rPr>
        <w:t xml:space="preserve"> </w:t>
      </w:r>
      <w:r w:rsidRPr="00EE5CE4">
        <w:rPr>
          <w:lang w:val="en-GB"/>
        </w:rPr>
        <w:t>n/t and the third expression of (51) we are already able to determine the time-function of r</w:t>
      </w:r>
      <w:r w:rsidR="0069349B" w:rsidRPr="00EE5CE4">
        <w:rPr>
          <w:vertAlign w:val="subscript"/>
          <w:lang w:val="en-GB"/>
        </w:rPr>
        <w:t>0</w:t>
      </w:r>
    </w:p>
    <w:p w:rsidR="0075415E" w:rsidRPr="00EE5CE4" w:rsidRDefault="0075415E" w:rsidP="007C5A8C">
      <w:pPr>
        <w:pStyle w:val="Block"/>
        <w:spacing w:line="160" w:lineRule="exact"/>
        <w:rPr>
          <w:lang w:val="en-GB"/>
        </w:rPr>
      </w:pPr>
    </w:p>
    <w:p w:rsidR="00331DCE" w:rsidRPr="00EE5CE4" w:rsidRDefault="00331DCE" w:rsidP="00331DCE">
      <w:pPr>
        <w:pStyle w:val="Formel"/>
        <w:tabs>
          <w:tab w:val="left" w:pos="1276"/>
          <w:tab w:val="right" w:pos="2977"/>
        </w:tabs>
        <w:rPr>
          <w:lang w:val="en-GB"/>
        </w:rPr>
      </w:pPr>
      <w:r w:rsidRPr="00EE5CE4">
        <w:rPr>
          <w:position w:val="-32"/>
          <w:lang w:val="en-GB"/>
        </w:rPr>
        <w:object w:dxaOrig="1820" w:dyaOrig="760">
          <v:shape id="_x0000_i1079" type="#_x0000_t75" style="width:90.2pt;height:38.5pt" o:ole="">
            <v:imagedata r:id="rId135" o:title=""/>
          </v:shape>
          <o:OLEObject Type="Embed" ProgID="Equation.DSMT4" ShapeID="_x0000_i1079" DrawAspect="Content" ObjectID="_1748864455" r:id="rId136"/>
        </w:object>
      </w:r>
      <w:r w:rsidRPr="00EE5CE4">
        <w:rPr>
          <w:lang w:val="en-GB"/>
        </w:rPr>
        <w:t xml:space="preserve">   </w:t>
      </w:r>
      <w:r w:rsidRPr="00EE5CE4">
        <w:rPr>
          <w:lang w:val="en-GB"/>
        </w:rPr>
        <w:tab/>
      </w:r>
      <w:r w:rsidRPr="00EE5CE4">
        <w:rPr>
          <w:lang w:val="en-GB"/>
        </w:rPr>
        <w:tab/>
      </w:r>
      <w:r w:rsidR="0075415E" w:rsidRPr="00EE5CE4">
        <w:rPr>
          <w:lang w:val="en-GB"/>
        </w:rPr>
        <w:t>and</w:t>
      </w:r>
      <w:r w:rsidR="0075415E" w:rsidRPr="00EE5CE4">
        <w:rPr>
          <w:lang w:val="en-GB"/>
        </w:rPr>
        <w:tab/>
      </w:r>
      <w:r w:rsidR="0075415E" w:rsidRPr="00EE5CE4">
        <w:rPr>
          <w:lang w:val="en-GB"/>
        </w:rPr>
        <w:tab/>
      </w:r>
      <w:r w:rsidR="0075415E" w:rsidRPr="00EE5CE4">
        <w:rPr>
          <w:lang w:val="en-GB"/>
        </w:rPr>
        <w:tab/>
      </w:r>
      <w:r w:rsidR="0075415E" w:rsidRPr="00EE5CE4">
        <w:rPr>
          <w:lang w:val="en-GB"/>
        </w:rPr>
        <w:tab/>
      </w:r>
      <w:r w:rsidR="0075415E" w:rsidRPr="00EE5CE4">
        <w:rPr>
          <w:lang w:val="en-GB"/>
        </w:rPr>
        <w:tab/>
      </w:r>
      <w:r w:rsidR="0075415E" w:rsidRPr="00EE5CE4">
        <w:rPr>
          <w:lang w:val="en-GB"/>
        </w:rPr>
        <w:tab/>
      </w:r>
      <w:r w:rsidR="0075415E" w:rsidRPr="00EE5CE4">
        <w:rPr>
          <w:lang w:val="en-GB"/>
        </w:rPr>
        <w:tab/>
        <w:t>(56)</w:t>
      </w:r>
    </w:p>
    <w:p w:rsidR="0075415E" w:rsidRPr="00EE5CE4" w:rsidRDefault="0075415E" w:rsidP="007C5A8C">
      <w:pPr>
        <w:pStyle w:val="Block"/>
        <w:spacing w:line="160" w:lineRule="exact"/>
        <w:rPr>
          <w:lang w:val="en-GB"/>
        </w:rPr>
      </w:pPr>
    </w:p>
    <w:p w:rsidR="005B44DD" w:rsidRPr="00EE5CE4" w:rsidRDefault="005B44DD" w:rsidP="005B44DD">
      <w:pPr>
        <w:pStyle w:val="Formel"/>
        <w:tabs>
          <w:tab w:val="left" w:pos="1276"/>
          <w:tab w:val="right" w:pos="2977"/>
        </w:tabs>
        <w:rPr>
          <w:lang w:val="en-GB"/>
        </w:rPr>
      </w:pPr>
      <w:r w:rsidRPr="00EE5CE4">
        <w:rPr>
          <w:position w:val="-32"/>
          <w:lang w:val="en-GB"/>
        </w:rPr>
        <w:object w:dxaOrig="2079" w:dyaOrig="760">
          <v:shape id="_x0000_i1080" type="#_x0000_t75" style="width:103pt;height:38.5pt" o:ole="">
            <v:imagedata r:id="rId137" o:title=""/>
          </v:shape>
          <o:OLEObject Type="Embed" ProgID="Equation.DSMT4" ShapeID="_x0000_i1080" DrawAspect="Content" ObjectID="_1748864456" r:id="rId138"/>
        </w:object>
      </w:r>
      <w:r w:rsidRPr="00EE5CE4">
        <w:rPr>
          <w:lang w:val="en-GB"/>
        </w:rPr>
        <w:t xml:space="preserve"> </w:t>
      </w:r>
      <w:r w:rsidRPr="00EE5CE4">
        <w:rPr>
          <w:lang w:val="en-GB"/>
        </w:rPr>
        <w:tab/>
      </w:r>
      <w:r w:rsidRPr="00EE5CE4">
        <w:rPr>
          <w:lang w:val="en-GB"/>
        </w:rPr>
        <w:tab/>
      </w:r>
      <w:r w:rsidR="0075415E" w:rsidRPr="00EE5CE4">
        <w:rPr>
          <w:lang w:val="en-GB"/>
        </w:rPr>
        <w:tab/>
      </w:r>
      <w:r w:rsidR="0075415E" w:rsidRPr="00EE5CE4">
        <w:rPr>
          <w:lang w:val="en-GB"/>
        </w:rPr>
        <w:tab/>
      </w:r>
      <w:r w:rsidR="0075415E" w:rsidRPr="00EE5CE4">
        <w:rPr>
          <w:lang w:val="en-GB"/>
        </w:rPr>
        <w:tab/>
      </w:r>
      <w:r w:rsidR="0075415E" w:rsidRPr="00EE5CE4">
        <w:rPr>
          <w:lang w:val="en-GB"/>
        </w:rPr>
        <w:tab/>
      </w:r>
      <w:r w:rsidR="0075415E" w:rsidRPr="00EE5CE4">
        <w:rPr>
          <w:lang w:val="en-GB"/>
        </w:rPr>
        <w:tab/>
      </w:r>
      <w:r w:rsidR="0075415E" w:rsidRPr="00EE5CE4">
        <w:rPr>
          <w:lang w:val="en-GB"/>
        </w:rPr>
        <w:tab/>
      </w:r>
      <w:r w:rsidR="0075415E" w:rsidRPr="00EE5CE4">
        <w:rPr>
          <w:lang w:val="en-GB"/>
        </w:rPr>
        <w:tab/>
        <w:t>(57)</w:t>
      </w:r>
    </w:p>
    <w:p w:rsidR="0075415E" w:rsidRPr="00EE5CE4" w:rsidRDefault="0075415E" w:rsidP="007C5A8C">
      <w:pPr>
        <w:pStyle w:val="Block"/>
        <w:spacing w:line="160" w:lineRule="exact"/>
        <w:rPr>
          <w:lang w:val="en-GB"/>
        </w:rPr>
      </w:pPr>
    </w:p>
    <w:p w:rsidR="0075415E" w:rsidRPr="00EE5CE4" w:rsidRDefault="0075415E" w:rsidP="0075415E">
      <w:pPr>
        <w:pStyle w:val="Fortsetzung"/>
        <w:rPr>
          <w:lang w:val="en-GB"/>
        </w:rPr>
      </w:pPr>
      <w:r w:rsidRPr="00EE5CE4">
        <w:rPr>
          <w:lang w:val="en-GB"/>
        </w:rPr>
        <w:t>w</w:t>
      </w:r>
      <w:r w:rsidR="00CD493E" w:rsidRPr="00EE5CE4">
        <w:rPr>
          <w:lang w:val="en-GB"/>
        </w:rPr>
        <w:t xml:space="preserve">ith it we get for the </w:t>
      </w:r>
      <w:r w:rsidR="00CD493E" w:rsidRPr="00EE5CE4">
        <w:rPr>
          <w:smallCaps/>
          <w:lang w:val="en-GB"/>
        </w:rPr>
        <w:t>Hubble</w:t>
      </w:r>
      <w:r w:rsidR="00CD493E" w:rsidRPr="00EE5CE4">
        <w:rPr>
          <w:lang w:val="en-GB"/>
        </w:rPr>
        <w:t xml:space="preserve">-parameter </w:t>
      </w:r>
      <w:r w:rsidRPr="00EE5CE4">
        <w:rPr>
          <w:lang w:val="en-GB"/>
        </w:rPr>
        <w:t>H</w:t>
      </w:r>
    </w:p>
    <w:p w:rsidR="0075415E" w:rsidRPr="00EE5CE4" w:rsidRDefault="0075415E" w:rsidP="007C5A8C">
      <w:pPr>
        <w:pStyle w:val="Block"/>
        <w:spacing w:line="160" w:lineRule="exact"/>
        <w:rPr>
          <w:lang w:val="en-GB"/>
        </w:rPr>
      </w:pPr>
    </w:p>
    <w:p w:rsidR="0075415E" w:rsidRPr="00EE5CE4" w:rsidRDefault="00875E43" w:rsidP="0059306B">
      <w:pPr>
        <w:pStyle w:val="Formel"/>
        <w:rPr>
          <w:lang w:val="en-GB"/>
        </w:rPr>
      </w:pPr>
      <w:r w:rsidRPr="00EE5CE4">
        <w:rPr>
          <w:position w:val="-30"/>
          <w:lang w:val="en-GB"/>
        </w:rPr>
        <w:object w:dxaOrig="2140" w:dyaOrig="680">
          <v:shape id="_x0000_i1081" type="#_x0000_t75" style="width:106.35pt;height:33.5pt" o:ole="">
            <v:imagedata r:id="rId139" o:title=""/>
          </v:shape>
          <o:OLEObject Type="Embed" ProgID="Equation.DSMT4" ShapeID="_x0000_i1081" DrawAspect="Content" ObjectID="_1748864457" r:id="rId140"/>
        </w:object>
      </w:r>
      <w:r w:rsidR="0075415E" w:rsidRPr="00EE5CE4">
        <w:rPr>
          <w:lang w:val="en-GB"/>
        </w:rPr>
        <w:tab/>
      </w:r>
      <w:r w:rsidR="0075415E" w:rsidRPr="00EE5CE4">
        <w:rPr>
          <w:lang w:val="en-GB"/>
        </w:rPr>
        <w:tab/>
        <w:t>and</w:t>
      </w:r>
      <w:r w:rsidR="0075415E" w:rsidRPr="00EE5CE4">
        <w:rPr>
          <w:lang w:val="en-GB"/>
        </w:rPr>
        <w:tab/>
      </w:r>
      <w:r w:rsidR="0075415E" w:rsidRPr="00EE5CE4">
        <w:rPr>
          <w:lang w:val="en-GB"/>
        </w:rPr>
        <w:tab/>
      </w:r>
      <w:r w:rsidR="0059306B" w:rsidRPr="00EE5CE4">
        <w:rPr>
          <w:position w:val="-30"/>
          <w:lang w:val="en-GB"/>
        </w:rPr>
        <w:object w:dxaOrig="1560" w:dyaOrig="680">
          <v:shape id="_x0000_i1082" type="#_x0000_t75" style="width:78.25pt;height:33.5pt" o:ole="">
            <v:imagedata r:id="rId141" o:title=""/>
          </v:shape>
          <o:OLEObject Type="Embed" ProgID="Equation.DSMT4" ShapeID="_x0000_i1082" DrawAspect="Content" ObjectID="_1748864458" r:id="rId142"/>
        </w:object>
      </w:r>
      <w:r w:rsidR="0059306B" w:rsidRPr="00EE5CE4">
        <w:rPr>
          <w:lang w:val="en-GB"/>
        </w:rPr>
        <w:t xml:space="preserve"> </w:t>
      </w:r>
      <w:r w:rsidR="0059306B" w:rsidRPr="00EE5CE4">
        <w:rPr>
          <w:lang w:val="en-GB"/>
        </w:rPr>
        <w:tab/>
      </w:r>
      <w:r w:rsidR="0075415E" w:rsidRPr="00EE5CE4">
        <w:rPr>
          <w:lang w:val="en-GB"/>
        </w:rPr>
        <w:tab/>
      </w:r>
      <w:r w:rsidR="0075415E" w:rsidRPr="00EE5CE4">
        <w:rPr>
          <w:lang w:val="en-GB"/>
        </w:rPr>
        <w:tab/>
        <w:t>(58)</w:t>
      </w:r>
    </w:p>
    <w:p w:rsidR="0059306B" w:rsidRPr="00EE5CE4" w:rsidRDefault="0059306B" w:rsidP="007C5A8C">
      <w:pPr>
        <w:pStyle w:val="Fortsetzung"/>
        <w:spacing w:line="160" w:lineRule="exact"/>
        <w:ind w:firstLine="227"/>
        <w:rPr>
          <w:lang w:val="en-GB"/>
        </w:rPr>
      </w:pPr>
    </w:p>
    <w:p w:rsidR="00CB018C" w:rsidRPr="00EE5CE4" w:rsidRDefault="0075415E" w:rsidP="0075415E">
      <w:pPr>
        <w:pStyle w:val="Block"/>
        <w:ind w:firstLine="0"/>
        <w:rPr>
          <w:lang w:val="en-GB"/>
        </w:rPr>
      </w:pPr>
      <w:r w:rsidRPr="00EE5CE4">
        <w:rPr>
          <w:lang w:val="en-GB"/>
        </w:rPr>
        <w:t>j</w:t>
      </w:r>
      <w:r w:rsidR="00CD493E" w:rsidRPr="00EE5CE4">
        <w:rPr>
          <w:lang w:val="en-GB"/>
        </w:rPr>
        <w:t xml:space="preserve">ust the relationship for a radiation-cosmos. This is nor further remarkable, since we have assumed the </w:t>
      </w:r>
      <w:r w:rsidR="00CD493E" w:rsidRPr="00EE5CE4">
        <w:rPr>
          <w:smallCaps/>
          <w:lang w:val="en-GB"/>
        </w:rPr>
        <w:t>Maxwell</w:t>
      </w:r>
      <w:r w:rsidR="00CD493E" w:rsidRPr="00EE5CE4">
        <w:rPr>
          <w:lang w:val="en-GB"/>
        </w:rPr>
        <w:t xml:space="preserve"> equations however. </w:t>
      </w:r>
      <w:r w:rsidR="00CD493E" w:rsidRPr="00EE5CE4">
        <w:rPr>
          <w:i/>
          <w:lang w:val="en-GB"/>
        </w:rPr>
        <w:t>q</w:t>
      </w:r>
      <w:r w:rsidR="00CD493E" w:rsidRPr="00EE5CE4">
        <w:rPr>
          <w:lang w:val="en-GB"/>
        </w:rPr>
        <w:t xml:space="preserve"> is the dilatory-parameter (do not mix-up with the charge). It follows n=1/2 and we can write</w:t>
      </w:r>
    </w:p>
    <w:p w:rsidR="00CB018C" w:rsidRPr="00EE5CE4" w:rsidRDefault="00CB018C" w:rsidP="007C5A8C">
      <w:pPr>
        <w:pStyle w:val="Block"/>
        <w:spacing w:line="160" w:lineRule="exact"/>
        <w:rPr>
          <w:lang w:val="en-GB"/>
        </w:rPr>
      </w:pPr>
    </w:p>
    <w:p w:rsidR="0083297C" w:rsidRPr="00EE5CE4" w:rsidRDefault="0083297C" w:rsidP="0083297C">
      <w:pPr>
        <w:pStyle w:val="Formel"/>
        <w:rPr>
          <w:lang w:val="en-GB"/>
        </w:rPr>
      </w:pPr>
      <w:r w:rsidRPr="00EE5CE4">
        <w:rPr>
          <w:position w:val="-32"/>
          <w:lang w:val="en-GB"/>
        </w:rPr>
        <w:object w:dxaOrig="1700" w:dyaOrig="760">
          <v:shape id="_x0000_i1083" type="#_x0000_t75" style="width:83.65pt;height:38.5pt" o:ole="">
            <v:imagedata r:id="rId143" o:title=""/>
          </v:shape>
          <o:OLEObject Type="Embed" ProgID="Equation.DSMT4" ShapeID="_x0000_i1083" DrawAspect="Content" ObjectID="_1748864459" r:id="rId144"/>
        </w:object>
      </w:r>
      <w:r w:rsidRPr="00EE5CE4">
        <w:rPr>
          <w:lang w:val="en-GB"/>
        </w:rPr>
        <w:t xml:space="preserve">   </w:t>
      </w:r>
      <w:r w:rsidRPr="00EE5CE4">
        <w:rPr>
          <w:lang w:val="en-GB"/>
        </w:rPr>
        <w:tab/>
      </w:r>
      <w:r w:rsidR="00090F88" w:rsidRPr="00EE5CE4">
        <w:rPr>
          <w:lang w:val="en-GB"/>
        </w:rPr>
        <w:tab/>
      </w:r>
      <w:r w:rsidRPr="00EE5CE4">
        <w:rPr>
          <w:lang w:val="en-GB"/>
        </w:rPr>
        <w:t>a</w:t>
      </w:r>
      <w:r w:rsidR="00090F88" w:rsidRPr="00EE5CE4">
        <w:rPr>
          <w:lang w:val="en-GB"/>
        </w:rPr>
        <w:t>nd</w:t>
      </w:r>
      <w:r w:rsidR="00090F88" w:rsidRPr="00EE5CE4">
        <w:rPr>
          <w:lang w:val="en-GB"/>
        </w:rPr>
        <w:tab/>
      </w:r>
      <w:r w:rsidR="00090F88" w:rsidRPr="00EE5CE4">
        <w:rPr>
          <w:lang w:val="en-GB"/>
        </w:rPr>
        <w:tab/>
      </w:r>
      <w:r w:rsidR="003D2DC0" w:rsidRPr="00EE5CE4">
        <w:rPr>
          <w:position w:val="-34"/>
          <w:lang w:val="en-GB"/>
        </w:rPr>
        <w:object w:dxaOrig="1480" w:dyaOrig="720">
          <v:shape id="_x0000_i1084" type="#_x0000_t75" style="width:72.8pt;height:36.4pt" o:ole="">
            <v:imagedata r:id="rId145" o:title=""/>
          </v:shape>
          <o:OLEObject Type="Embed" ProgID="Equation.DSMT4" ShapeID="_x0000_i1084" DrawAspect="Content" ObjectID="_1748864460" r:id="rId146"/>
        </w:object>
      </w:r>
      <w:r w:rsidR="003D2DC0" w:rsidRPr="00EE5CE4">
        <w:rPr>
          <w:lang w:val="en-GB"/>
        </w:rPr>
        <w:t xml:space="preserve">    </w:t>
      </w:r>
      <w:r w:rsidR="00090F88" w:rsidRPr="00EE5CE4">
        <w:rPr>
          <w:lang w:val="en-GB"/>
        </w:rPr>
        <w:tab/>
      </w:r>
      <w:r w:rsidR="00090F88" w:rsidRPr="00EE5CE4">
        <w:rPr>
          <w:lang w:val="en-GB"/>
        </w:rPr>
        <w:tab/>
      </w:r>
      <w:r w:rsidR="00090F88" w:rsidRPr="00EE5CE4">
        <w:rPr>
          <w:lang w:val="en-GB"/>
        </w:rPr>
        <w:tab/>
        <w:t>(59)</w:t>
      </w:r>
    </w:p>
    <w:p w:rsidR="00CB018C" w:rsidRPr="00EE5CE4" w:rsidRDefault="00CB018C" w:rsidP="007C5A8C">
      <w:pPr>
        <w:pStyle w:val="Block"/>
        <w:spacing w:line="160" w:lineRule="exact"/>
        <w:rPr>
          <w:sz w:val="8"/>
          <w:lang w:val="en-GB"/>
        </w:rPr>
      </w:pPr>
    </w:p>
    <w:p w:rsidR="006222B1" w:rsidRPr="00EE5CE4" w:rsidRDefault="006222B1" w:rsidP="006222B1">
      <w:pPr>
        <w:pStyle w:val="Formel"/>
        <w:rPr>
          <w:lang w:val="en-GB"/>
        </w:rPr>
      </w:pPr>
      <w:r w:rsidRPr="00EE5CE4">
        <w:rPr>
          <w:position w:val="-24"/>
          <w:lang w:val="en-GB"/>
        </w:rPr>
        <w:object w:dxaOrig="3660" w:dyaOrig="660">
          <v:shape id="_x0000_i1085" type="#_x0000_t75" style="width:183.75pt;height:32.3pt" o:ole="">
            <v:imagedata r:id="rId147" o:title=""/>
          </v:shape>
          <o:OLEObject Type="Embed" ProgID="Equation.DSMT4" ShapeID="_x0000_i1085" DrawAspect="Content" ObjectID="_1748864461" r:id="rId148"/>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(60)</w:t>
      </w:r>
    </w:p>
    <w:p w:rsidR="00CB018C" w:rsidRPr="00EE5CE4" w:rsidRDefault="00CB018C" w:rsidP="007C5A8C">
      <w:pPr>
        <w:pStyle w:val="Block"/>
        <w:spacing w:line="160" w:lineRule="exact"/>
        <w:rPr>
          <w:lang w:val="en-GB"/>
        </w:rPr>
      </w:pPr>
    </w:p>
    <w:p w:rsidR="00CB018C" w:rsidRPr="00EE5CE4" w:rsidRDefault="00CD493E">
      <w:pPr>
        <w:pStyle w:val="Fortsetzung"/>
        <w:rPr>
          <w:lang w:val="en-GB"/>
        </w:rPr>
      </w:pPr>
      <w:r w:rsidRPr="00EE5CE4">
        <w:rPr>
          <w:lang w:val="en-GB"/>
        </w:rPr>
        <w:t>With these relationships, we can now set about to put a differential equation for our oscillatory circuit. Let</w:t>
      </w:r>
      <w:r w:rsidR="00CA42CC">
        <w:rPr>
          <w:lang w:val="en-GB"/>
        </w:rPr>
        <w:t>’</w:t>
      </w:r>
      <w:r w:rsidRPr="00EE5CE4">
        <w:rPr>
          <w:lang w:val="en-GB"/>
        </w:rPr>
        <w:t xml:space="preserve">s </w:t>
      </w:r>
      <w:r w:rsidR="00E46D88" w:rsidRPr="00EE5CE4">
        <w:rPr>
          <w:lang w:val="en-GB"/>
        </w:rPr>
        <w:t xml:space="preserve">have a </w:t>
      </w:r>
      <w:r w:rsidRPr="00EE5CE4">
        <w:rPr>
          <w:lang w:val="en-GB"/>
        </w:rPr>
        <w:t xml:space="preserve">look at </w:t>
      </w:r>
      <w:r w:rsidR="00FB11C1" w:rsidRPr="00EE5CE4">
        <w:rPr>
          <w:lang w:val="en-GB"/>
        </w:rPr>
        <w:t>Figure 1</w:t>
      </w:r>
      <w:r w:rsidRPr="00EE5CE4">
        <w:rPr>
          <w:lang w:val="en-GB"/>
        </w:rPr>
        <w:t>2 for that purpose.</w:t>
      </w:r>
    </w:p>
    <w:p w:rsidR="003960D1" w:rsidRPr="00EE5CE4" w:rsidRDefault="003960D1">
      <w:pPr>
        <w:pStyle w:val="Bild"/>
        <w:keepNext/>
        <w:ind w:left="860"/>
        <w:rPr>
          <w:lang w:val="en-GB"/>
        </w:rPr>
      </w:pPr>
    </w:p>
    <w:p w:rsidR="003960D1" w:rsidRPr="00EE5CE4" w:rsidRDefault="003960D1">
      <w:pPr>
        <w:pStyle w:val="Bild"/>
        <w:keepNext/>
        <w:ind w:left="860"/>
        <w:rPr>
          <w:lang w:val="en-GB"/>
        </w:rPr>
      </w:pPr>
    </w:p>
    <w:p w:rsidR="00CB018C" w:rsidRPr="00EE5CE4" w:rsidRDefault="00CD493E" w:rsidP="003960D1">
      <w:pPr>
        <w:pStyle w:val="Bildunt"/>
        <w:spacing w:line="180" w:lineRule="atLeast"/>
      </w:pPr>
      <w:bookmarkStart w:id="137" w:name="_Toc498003948"/>
      <w:bookmarkStart w:id="138" w:name="_Toc15995215"/>
      <w:bookmarkStart w:id="139" w:name="_Toc448634242"/>
      <w:bookmarkStart w:id="140" w:name="_Toc18324460"/>
      <w:bookmarkStart w:id="141" w:name="_Toc71741448"/>
      <w:r w:rsidRPr="00EE5CE4">
        <w:t>Figure 12</w:t>
      </w:r>
      <w:bookmarkEnd w:id="137"/>
      <w:bookmarkEnd w:id="138"/>
      <w:bookmarkEnd w:id="139"/>
      <w:bookmarkEnd w:id="140"/>
      <w:bookmarkEnd w:id="141"/>
      <w:r w:rsidR="003960D1" w:rsidRPr="00EE5CE4">
        <w:tab/>
      </w:r>
      <w:r w:rsidR="003960D1" w:rsidRPr="00EE5CE4">
        <w:rPr>
          <w:noProof/>
          <w:lang w:val="de-DE"/>
        </w:rPr>
        <w:drawing>
          <wp:inline distT="0" distB="0" distL="0" distR="0">
            <wp:extent cx="1625378" cy="849630"/>
            <wp:effectExtent l="19050" t="0" r="0" b="0"/>
            <wp:docPr id="16"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9" cstate="print"/>
                    <a:stretch>
                      <a:fillRect/>
                    </a:stretch>
                  </pic:blipFill>
                  <pic:spPr bwMode="auto">
                    <a:xfrm>
                      <a:off x="0" y="0"/>
                      <a:ext cx="1625378" cy="849630"/>
                    </a:xfrm>
                    <a:prstGeom prst="rect">
                      <a:avLst/>
                    </a:prstGeom>
                    <a:noFill/>
                    <a:ln w="9525">
                      <a:noFill/>
                      <a:miter lim="800000"/>
                      <a:headEnd/>
                      <a:tailEnd/>
                    </a:ln>
                  </pic:spPr>
                </pic:pic>
              </a:graphicData>
            </a:graphic>
          </wp:inline>
        </w:drawing>
      </w:r>
    </w:p>
    <w:p w:rsidR="00CB018C" w:rsidRPr="00EE5CE4" w:rsidRDefault="00CD493E" w:rsidP="0011706C">
      <w:pPr>
        <w:pStyle w:val="Bildunt"/>
      </w:pPr>
      <w:bookmarkStart w:id="142" w:name="_Toc448634243"/>
      <w:bookmarkStart w:id="143" w:name="_Toc18324461"/>
      <w:bookmarkStart w:id="144" w:name="_Toc71741449"/>
      <w:bookmarkStart w:id="145" w:name="_Toc14417763"/>
      <w:r w:rsidRPr="00EE5CE4">
        <w:t>Voltages and currents</w:t>
      </w:r>
      <w:bookmarkEnd w:id="142"/>
      <w:bookmarkEnd w:id="143"/>
      <w:bookmarkEnd w:id="144"/>
      <w:r w:rsidRPr="00EE5CE4">
        <w:t xml:space="preserve"> </w:t>
      </w:r>
    </w:p>
    <w:p w:rsidR="00CB018C" w:rsidRPr="00EE5CE4" w:rsidRDefault="00CD493E" w:rsidP="0011706C">
      <w:pPr>
        <w:pStyle w:val="Bildunt"/>
      </w:pPr>
      <w:bookmarkStart w:id="146" w:name="_Toc448634244"/>
      <w:bookmarkStart w:id="147" w:name="_Toc71741450"/>
      <w:bookmarkEnd w:id="145"/>
      <w:r w:rsidRPr="00EE5CE4">
        <w:t>in the oscillatory circuit</w:t>
      </w:r>
      <w:bookmarkEnd w:id="146"/>
      <w:bookmarkEnd w:id="147"/>
    </w:p>
    <w:p w:rsidR="00CB018C" w:rsidRPr="00EE5CE4" w:rsidRDefault="00CB018C">
      <w:pPr>
        <w:pStyle w:val="Block"/>
        <w:rPr>
          <w:lang w:val="en-GB"/>
        </w:rPr>
      </w:pPr>
    </w:p>
    <w:p w:rsidR="00CB018C" w:rsidRPr="00EE5CE4" w:rsidRDefault="00CD493E">
      <w:pPr>
        <w:pStyle w:val="berschrift2"/>
        <w:rPr>
          <w:lang w:val="en-GB"/>
        </w:rPr>
      </w:pPr>
      <w:bookmarkStart w:id="148" w:name="_Toc465444016"/>
      <w:bookmarkStart w:id="149" w:name="_Toc465444638"/>
      <w:bookmarkStart w:id="150" w:name="_Toc466734577"/>
      <w:bookmarkStart w:id="151" w:name="_Toc469754492"/>
      <w:bookmarkStart w:id="152" w:name="_Toc113817090"/>
      <w:r w:rsidRPr="00EE5CE4">
        <w:rPr>
          <w:lang w:val="en-GB"/>
        </w:rPr>
        <w:t>4.2.</w:t>
      </w:r>
      <w:r w:rsidRPr="00EE5CE4">
        <w:rPr>
          <w:lang w:val="en-GB"/>
        </w:rPr>
        <w:tab/>
      </w:r>
      <w:bookmarkEnd w:id="148"/>
      <w:bookmarkEnd w:id="149"/>
      <w:bookmarkEnd w:id="150"/>
      <w:bookmarkEnd w:id="151"/>
      <w:r w:rsidRPr="00EE5CE4">
        <w:rPr>
          <w:lang w:val="en-GB"/>
        </w:rPr>
        <w:t>Differential equation and solutions</w:t>
      </w:r>
      <w:bookmarkEnd w:id="152"/>
    </w:p>
    <w:p w:rsidR="00CB018C" w:rsidRPr="00EE5CE4" w:rsidRDefault="00CB018C">
      <w:pPr>
        <w:pStyle w:val="Block"/>
        <w:rPr>
          <w:lang w:val="en-GB"/>
        </w:rPr>
      </w:pPr>
    </w:p>
    <w:p w:rsidR="00CB018C" w:rsidRPr="00EE5CE4" w:rsidRDefault="00CD493E">
      <w:pPr>
        <w:pStyle w:val="berschrift3"/>
        <w:rPr>
          <w:lang w:val="en-GB"/>
        </w:rPr>
      </w:pPr>
      <w:bookmarkStart w:id="153" w:name="_Toc465444017"/>
      <w:bookmarkStart w:id="154" w:name="_Toc465444639"/>
      <w:bookmarkStart w:id="155" w:name="_Toc466734578"/>
      <w:bookmarkStart w:id="156" w:name="_Toc469754493"/>
      <w:bookmarkStart w:id="157" w:name="_Toc113817091"/>
      <w:r w:rsidRPr="00EE5CE4">
        <w:rPr>
          <w:lang w:val="en-GB"/>
        </w:rPr>
        <w:t>4.2.1.</w:t>
      </w:r>
      <w:r w:rsidRPr="00EE5CE4">
        <w:rPr>
          <w:lang w:val="en-GB"/>
        </w:rPr>
        <w:tab/>
      </w:r>
      <w:bookmarkEnd w:id="153"/>
      <w:bookmarkEnd w:id="154"/>
      <w:bookmarkEnd w:id="155"/>
      <w:bookmarkEnd w:id="156"/>
      <w:r w:rsidRPr="00EE5CE4">
        <w:rPr>
          <w:lang w:val="en-GB"/>
        </w:rPr>
        <w:t>Specification of the differential equation</w:t>
      </w:r>
      <w:bookmarkEnd w:id="157"/>
    </w:p>
    <w:p w:rsidR="00CB018C" w:rsidRPr="00EE5CE4" w:rsidRDefault="00CB018C">
      <w:pPr>
        <w:pStyle w:val="Block"/>
        <w:rPr>
          <w:lang w:val="en-GB"/>
        </w:rPr>
      </w:pPr>
    </w:p>
    <w:p w:rsidR="00CB018C" w:rsidRPr="00EE5CE4" w:rsidRDefault="00CD493E">
      <w:pPr>
        <w:pStyle w:val="Block"/>
        <w:rPr>
          <w:lang w:val="en-GB"/>
        </w:rPr>
      </w:pPr>
      <w:r w:rsidRPr="00EE5CE4">
        <w:rPr>
          <w:lang w:val="en-GB"/>
        </w:rPr>
        <w:t>We have a parallel-oscillatory circuit with the inductivity L</w:t>
      </w:r>
      <w:r w:rsidR="0069349B" w:rsidRPr="00EE5CE4">
        <w:rPr>
          <w:vertAlign w:val="subscript"/>
          <w:lang w:val="en-GB"/>
        </w:rPr>
        <w:t>0</w:t>
      </w:r>
      <w:r w:rsidRPr="00EE5CE4">
        <w:rPr>
          <w:lang w:val="en-GB"/>
        </w:rPr>
        <w:t>, the capacity C</w:t>
      </w:r>
      <w:r w:rsidR="0069349B" w:rsidRPr="00EE5CE4">
        <w:rPr>
          <w:vertAlign w:val="subscript"/>
          <w:lang w:val="en-GB"/>
        </w:rPr>
        <w:t>0</w:t>
      </w:r>
      <w:r w:rsidRPr="00EE5CE4">
        <w:rPr>
          <w:lang w:val="en-GB"/>
        </w:rPr>
        <w:t xml:space="preserve"> and the loss-re</w:t>
      </w:r>
      <w:r w:rsidRPr="00EE5CE4">
        <w:rPr>
          <w:lang w:val="en-GB"/>
        </w:rPr>
        <w:softHyphen/>
        <w:t>sistor R</w:t>
      </w:r>
      <w:r w:rsidR="0069349B" w:rsidRPr="00EE5CE4">
        <w:rPr>
          <w:vertAlign w:val="subscript"/>
          <w:lang w:val="en-GB"/>
        </w:rPr>
        <w:t>0</w:t>
      </w:r>
      <w:r w:rsidRPr="00EE5CE4">
        <w:rPr>
          <w:lang w:val="en-GB"/>
        </w:rPr>
        <w:t xml:space="preserve"> on hand. Furthermore, the voltage u</w:t>
      </w:r>
      <w:r w:rsidR="0069349B" w:rsidRPr="00EE5CE4">
        <w:rPr>
          <w:vertAlign w:val="subscript"/>
          <w:lang w:val="en-GB"/>
        </w:rPr>
        <w:t>0</w:t>
      </w:r>
      <w:r w:rsidRPr="00EE5CE4">
        <w:rPr>
          <w:lang w:val="en-GB"/>
        </w:rPr>
        <w:t xml:space="preserve"> is connected to all components </w:t>
      </w:r>
      <w:r w:rsidRPr="00EE5CE4">
        <w:rPr>
          <w:lang w:val="en-GB"/>
        </w:rPr>
        <w:lastRenderedPageBreak/>
        <w:t xml:space="preserve">simultaneously. In the node </w:t>
      </w:r>
      <w:r w:rsidRPr="00EE5CE4">
        <w:rPr>
          <w:rFonts w:ascii="Chicago" w:hAnsi="Chicago"/>
          <w:lang w:val="en-GB"/>
        </w:rPr>
        <w:t>A</w:t>
      </w:r>
      <w:r w:rsidRPr="00EE5CE4">
        <w:rPr>
          <w:lang w:val="en-GB"/>
        </w:rPr>
        <w:t xml:space="preserve"> the three currents i</w:t>
      </w:r>
      <w:r w:rsidR="0018758B" w:rsidRPr="00EE5CE4">
        <w:rPr>
          <w:vertAlign w:val="subscript"/>
          <w:lang w:val="en-GB"/>
        </w:rPr>
        <w:t>1</w:t>
      </w:r>
      <w:r w:rsidRPr="00EE5CE4">
        <w:rPr>
          <w:lang w:val="en-GB"/>
        </w:rPr>
        <w:t>, i</w:t>
      </w:r>
      <w:r w:rsidR="0018758B" w:rsidRPr="00EE5CE4">
        <w:rPr>
          <w:vertAlign w:val="subscript"/>
          <w:lang w:val="en-GB"/>
        </w:rPr>
        <w:t>2</w:t>
      </w:r>
      <w:r w:rsidRPr="00EE5CE4">
        <w:rPr>
          <w:lang w:val="en-GB"/>
        </w:rPr>
        <w:t xml:space="preserve"> and i</w:t>
      </w:r>
      <w:r w:rsidR="0018758B" w:rsidRPr="00EE5CE4">
        <w:rPr>
          <w:vertAlign w:val="subscript"/>
          <w:lang w:val="en-GB"/>
        </w:rPr>
        <w:t>3</w:t>
      </w:r>
      <w:r w:rsidRPr="00EE5CE4">
        <w:rPr>
          <w:lang w:val="en-GB"/>
        </w:rPr>
        <w:t xml:space="preserve"> unify. The </w:t>
      </w:r>
      <w:r w:rsidRPr="00EE5CE4">
        <w:rPr>
          <w:smallCaps/>
          <w:lang w:val="en-GB"/>
        </w:rPr>
        <w:t>Kirchhoff</w:t>
      </w:r>
      <w:r w:rsidR="00CA42CC">
        <w:rPr>
          <w:lang w:val="en-GB"/>
        </w:rPr>
        <w:t>’</w:t>
      </w:r>
      <w:r w:rsidRPr="00EE5CE4">
        <w:rPr>
          <w:lang w:val="en-GB"/>
        </w:rPr>
        <w:t>s first law applies:</w:t>
      </w:r>
    </w:p>
    <w:p w:rsidR="00CB018C" w:rsidRPr="00EE5CE4" w:rsidRDefault="00CB018C" w:rsidP="00902D64">
      <w:pPr>
        <w:pStyle w:val="Block"/>
        <w:rPr>
          <w:lang w:val="en-GB"/>
        </w:rPr>
      </w:pPr>
    </w:p>
    <w:p w:rsidR="00CB018C" w:rsidRPr="00EE5CE4" w:rsidRDefault="00CD493E">
      <w:pPr>
        <w:pStyle w:val="Formel"/>
        <w:rPr>
          <w:lang w:val="en-GB"/>
        </w:rPr>
      </w:pPr>
      <w:r w:rsidRPr="00EE5CE4">
        <w:rPr>
          <w:lang w:val="en-GB"/>
        </w:rPr>
        <w:t>i</w:t>
      </w:r>
      <w:r w:rsidR="0018758B" w:rsidRPr="00EE5CE4">
        <w:rPr>
          <w:vertAlign w:val="subscript"/>
          <w:lang w:val="en-GB"/>
        </w:rPr>
        <w:t>1</w:t>
      </w:r>
      <w:r w:rsidRPr="00EE5CE4">
        <w:rPr>
          <w:lang w:val="en-GB"/>
        </w:rPr>
        <w:t xml:space="preserve"> + i</w:t>
      </w:r>
      <w:r w:rsidR="0018758B" w:rsidRPr="00EE5CE4">
        <w:rPr>
          <w:vertAlign w:val="subscript"/>
          <w:lang w:val="en-GB"/>
        </w:rPr>
        <w:t>2</w:t>
      </w:r>
      <w:r w:rsidRPr="00EE5CE4">
        <w:rPr>
          <w:lang w:val="en-GB"/>
        </w:rPr>
        <w:t xml:space="preserve"> + i</w:t>
      </w:r>
      <w:r w:rsidR="0018758B" w:rsidRPr="00EE5CE4">
        <w:rPr>
          <w:vertAlign w:val="subscript"/>
          <w:lang w:val="en-GB"/>
        </w:rPr>
        <w:t>3</w:t>
      </w:r>
      <w:r w:rsidRPr="00EE5CE4">
        <w:rPr>
          <w:lang w:val="en-GB"/>
        </w:rPr>
        <w:t xml:space="preserve"> = 0</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(61)</w:t>
      </w:r>
    </w:p>
    <w:p w:rsidR="00CB018C" w:rsidRPr="00EE5CE4" w:rsidRDefault="00CB018C" w:rsidP="00902D64">
      <w:pPr>
        <w:pStyle w:val="Block"/>
        <w:rPr>
          <w:lang w:val="en-GB"/>
        </w:rPr>
      </w:pPr>
    </w:p>
    <w:p w:rsidR="00CB018C" w:rsidRPr="00EE5CE4" w:rsidRDefault="00CD493E">
      <w:pPr>
        <w:pStyle w:val="Fortsetzung"/>
        <w:rPr>
          <w:lang w:val="en-GB"/>
        </w:rPr>
      </w:pPr>
      <w:r w:rsidRPr="00EE5CE4">
        <w:rPr>
          <w:lang w:val="en-GB"/>
        </w:rPr>
        <w:t>Furthermore applies because of u</w:t>
      </w:r>
      <w:r w:rsidR="0069349B" w:rsidRPr="00EE5CE4">
        <w:rPr>
          <w:vertAlign w:val="subscript"/>
          <w:lang w:val="en-GB"/>
        </w:rPr>
        <w:t>0</w:t>
      </w:r>
      <w:r w:rsidR="0084488A" w:rsidRPr="00EE5CE4">
        <w:rPr>
          <w:sz w:val="8"/>
          <w:lang w:val="en-GB"/>
        </w:rPr>
        <w:t> </w:t>
      </w:r>
      <w:r w:rsidRPr="00EE5CE4">
        <w:rPr>
          <w:lang w:val="en-GB"/>
        </w:rPr>
        <w:t>=</w:t>
      </w:r>
      <w:r w:rsidR="0084488A" w:rsidRPr="00EE5CE4">
        <w:rPr>
          <w:sz w:val="8"/>
          <w:lang w:val="en-GB"/>
        </w:rPr>
        <w:t> </w:t>
      </w:r>
      <w:r w:rsidRPr="00EE5CE4">
        <w:rPr>
          <w:lang w:val="en-GB"/>
        </w:rPr>
        <w:t>d</w:t>
      </w:r>
      <w:r w:rsidRPr="00EE5CE4">
        <w:rPr>
          <w:rFonts w:ascii="Symbol" w:hAnsi="Symbol"/>
          <w:lang w:val="en-GB"/>
        </w:rPr>
        <w:t></w:t>
      </w:r>
      <w:r w:rsidR="0069349B" w:rsidRPr="00EE5CE4">
        <w:rPr>
          <w:vertAlign w:val="subscript"/>
          <w:lang w:val="en-GB"/>
        </w:rPr>
        <w:t>0</w:t>
      </w:r>
      <w:r w:rsidRPr="00EE5CE4">
        <w:rPr>
          <w:lang w:val="en-GB"/>
        </w:rPr>
        <w:t xml:space="preserve">/dt and </w:t>
      </w:r>
      <w:r w:rsidRPr="00EE5CE4">
        <w:rPr>
          <w:rFonts w:ascii="Symbol" w:hAnsi="Symbol"/>
          <w:lang w:val="en-GB"/>
        </w:rPr>
        <w:t></w:t>
      </w:r>
      <w:r w:rsidR="0069349B" w:rsidRPr="00EE5CE4">
        <w:rPr>
          <w:vertAlign w:val="subscript"/>
          <w:lang w:val="en-GB"/>
        </w:rPr>
        <w:t>0</w:t>
      </w:r>
      <w:r w:rsidR="0084488A" w:rsidRPr="00EE5CE4">
        <w:rPr>
          <w:sz w:val="8"/>
          <w:lang w:val="en-GB"/>
        </w:rPr>
        <w:t> </w:t>
      </w:r>
      <w:r w:rsidRPr="00EE5CE4">
        <w:rPr>
          <w:lang w:val="en-GB"/>
        </w:rPr>
        <w:t>=</w:t>
      </w:r>
      <w:r w:rsidR="0084488A" w:rsidRPr="00EE5CE4">
        <w:rPr>
          <w:sz w:val="8"/>
          <w:lang w:val="en-GB"/>
        </w:rPr>
        <w:t> </w:t>
      </w:r>
      <w:r w:rsidRPr="00EE5CE4">
        <w:rPr>
          <w:lang w:val="en-GB"/>
        </w:rPr>
        <w:t>i</w:t>
      </w:r>
      <w:r w:rsidR="0018758B" w:rsidRPr="00EE5CE4">
        <w:rPr>
          <w:vertAlign w:val="subscript"/>
          <w:lang w:val="en-GB"/>
        </w:rPr>
        <w:t>1</w:t>
      </w:r>
      <w:r w:rsidRPr="00EE5CE4">
        <w:rPr>
          <w:lang w:val="en-GB"/>
        </w:rPr>
        <w:t>L</w:t>
      </w:r>
      <w:r w:rsidR="0069349B" w:rsidRPr="00EE5CE4">
        <w:rPr>
          <w:vertAlign w:val="subscript"/>
          <w:lang w:val="en-GB"/>
        </w:rPr>
        <w:t>0</w:t>
      </w:r>
    </w:p>
    <w:p w:rsidR="00CB018C" w:rsidRPr="00EE5CE4" w:rsidRDefault="00CB018C">
      <w:pPr>
        <w:pStyle w:val="Block"/>
        <w:rPr>
          <w:lang w:val="en-GB"/>
        </w:rPr>
      </w:pPr>
    </w:p>
    <w:p w:rsidR="00CB018C" w:rsidRPr="00EE5CE4" w:rsidRDefault="00CB018C" w:rsidP="008D42D7">
      <w:pPr>
        <w:pStyle w:val="Formelkasten"/>
        <w:spacing w:line="200" w:lineRule="exact"/>
        <w:ind w:left="284" w:right="3822" w:firstLine="522"/>
        <w:rPr>
          <w:lang w:val="en-GB"/>
        </w:rPr>
      </w:pPr>
    </w:p>
    <w:p w:rsidR="00CB018C" w:rsidRPr="00EE5CE4" w:rsidRDefault="00B9773E" w:rsidP="008D42D7">
      <w:pPr>
        <w:pStyle w:val="Formelkasten"/>
        <w:spacing w:line="160" w:lineRule="atLeast"/>
        <w:ind w:left="284" w:right="3822" w:firstLine="522"/>
        <w:rPr>
          <w:lang w:val="en-GB"/>
        </w:rPr>
      </w:pPr>
      <w:r w:rsidRPr="00EE5CE4">
        <w:rPr>
          <w:position w:val="-24"/>
          <w:lang w:val="en-GB"/>
        </w:rPr>
        <w:object w:dxaOrig="1420" w:dyaOrig="620">
          <v:shape id="_x0000_i1086" type="#_x0000_t75" style="width:71.15pt;height:30.2pt" o:ole="">
            <v:imagedata r:id="rId150" o:title=""/>
          </v:shape>
          <o:OLEObject Type="Embed" ProgID="Equation.DSMT4" ShapeID="_x0000_i1086" DrawAspect="Content" ObjectID="_1748864462" r:id="rId151"/>
        </w:object>
      </w:r>
      <w:r w:rsidR="0084717A" w:rsidRPr="00EE5CE4">
        <w:rPr>
          <w:lang w:val="en-GB"/>
        </w:rPr>
        <w:t xml:space="preserve">     </w:t>
      </w:r>
      <w:r w:rsidR="00C21FCB" w:rsidRPr="00EE5CE4">
        <w:rPr>
          <w:lang w:val="en-GB"/>
        </w:rPr>
        <w:tab/>
      </w:r>
      <w:r w:rsidRPr="00EE5CE4">
        <w:rPr>
          <w:lang w:val="en-GB"/>
        </w:rPr>
        <w:tab/>
      </w:r>
      <w:r w:rsidRPr="00EE5CE4">
        <w:rPr>
          <w:lang w:val="en-GB"/>
        </w:rPr>
        <w:tab/>
      </w:r>
      <w:r w:rsidR="00CD493E" w:rsidRPr="00EE5CE4">
        <w:rPr>
          <w:lang w:val="en-GB"/>
        </w:rPr>
        <w:t>(I)</w:t>
      </w:r>
    </w:p>
    <w:p w:rsidR="00CB018C" w:rsidRPr="00EE5CE4" w:rsidRDefault="00CB018C" w:rsidP="008D42D7">
      <w:pPr>
        <w:pStyle w:val="Formelkasten"/>
        <w:spacing w:line="200" w:lineRule="exact"/>
        <w:ind w:left="284" w:right="3822" w:firstLine="522"/>
        <w:rPr>
          <w:lang w:val="en-GB"/>
        </w:rPr>
      </w:pPr>
    </w:p>
    <w:p w:rsidR="00CB018C" w:rsidRPr="00EE5CE4" w:rsidRDefault="002C7BDC" w:rsidP="008D42D7">
      <w:pPr>
        <w:pStyle w:val="Formelkasten"/>
        <w:spacing w:line="160" w:lineRule="atLeast"/>
        <w:ind w:left="284" w:right="3822" w:firstLine="522"/>
        <w:rPr>
          <w:lang w:val="en-GB"/>
        </w:rPr>
      </w:pPr>
      <w:r w:rsidRPr="00EE5CE4">
        <w:rPr>
          <w:position w:val="-30"/>
          <w:lang w:val="en-GB"/>
        </w:rPr>
        <w:object w:dxaOrig="1540" w:dyaOrig="680">
          <v:shape id="_x0000_i1087" type="#_x0000_t75" style="width:76.15pt;height:33.5pt" o:ole="">
            <v:imagedata r:id="rId152" o:title=""/>
          </v:shape>
          <o:OLEObject Type="Embed" ProgID="Equation.DSMT4" ShapeID="_x0000_i1087" DrawAspect="Content" ObjectID="_1748864463" r:id="rId153"/>
        </w:object>
      </w:r>
      <w:r w:rsidRPr="00EE5CE4">
        <w:rPr>
          <w:lang w:val="en-GB"/>
        </w:rPr>
        <w:t xml:space="preserve">    </w:t>
      </w:r>
      <w:r w:rsidRPr="00EE5CE4">
        <w:rPr>
          <w:lang w:val="en-GB"/>
        </w:rPr>
        <w:tab/>
      </w:r>
      <w:r w:rsidRPr="00EE5CE4">
        <w:rPr>
          <w:lang w:val="en-GB"/>
        </w:rPr>
        <w:tab/>
      </w:r>
      <w:r w:rsidR="00C21FCB" w:rsidRPr="00EE5CE4">
        <w:rPr>
          <w:lang w:val="en-GB"/>
        </w:rPr>
        <w:tab/>
      </w:r>
      <w:r w:rsidR="00CD493E" w:rsidRPr="00EE5CE4">
        <w:rPr>
          <w:lang w:val="en-GB"/>
        </w:rPr>
        <w:t>(II)</w:t>
      </w:r>
    </w:p>
    <w:p w:rsidR="00CB018C" w:rsidRPr="00EE5CE4" w:rsidRDefault="00CB018C" w:rsidP="008D42D7">
      <w:pPr>
        <w:pStyle w:val="Formelkasten"/>
        <w:spacing w:line="200" w:lineRule="exact"/>
        <w:ind w:left="284" w:right="3822" w:firstLine="522"/>
        <w:rPr>
          <w:lang w:val="en-GB"/>
        </w:rPr>
      </w:pPr>
    </w:p>
    <w:p w:rsidR="00CB018C" w:rsidRPr="00EE5CE4" w:rsidRDefault="002E12DC" w:rsidP="008D42D7">
      <w:pPr>
        <w:pStyle w:val="Formelkasten"/>
        <w:spacing w:line="160" w:lineRule="atLeast"/>
        <w:ind w:left="284" w:right="3822" w:firstLine="522"/>
        <w:rPr>
          <w:lang w:val="en-GB"/>
        </w:rPr>
      </w:pPr>
      <w:r w:rsidRPr="00EE5CE4">
        <w:rPr>
          <w:position w:val="-14"/>
          <w:lang w:val="en-GB"/>
        </w:rPr>
        <w:object w:dxaOrig="1140" w:dyaOrig="380">
          <v:shape id="_x0000_i1088" type="#_x0000_t75" style="width:57.95pt;height:18.2pt" o:ole="">
            <v:imagedata r:id="rId154" o:title=""/>
          </v:shape>
          <o:OLEObject Type="Embed" ProgID="Equation.DSMT4" ShapeID="_x0000_i1088" DrawAspect="Content" ObjectID="_1748864464" r:id="rId155"/>
        </w:object>
      </w:r>
      <w:r w:rsidRPr="00EE5CE4">
        <w:rPr>
          <w:lang w:val="en-GB"/>
        </w:rPr>
        <w:tab/>
      </w:r>
      <w:r w:rsidRPr="00EE5CE4">
        <w:rPr>
          <w:lang w:val="en-GB"/>
        </w:rPr>
        <w:tab/>
      </w:r>
      <w:r w:rsidR="00CD493E" w:rsidRPr="00EE5CE4">
        <w:rPr>
          <w:lang w:val="en-GB"/>
        </w:rPr>
        <w:tab/>
      </w:r>
      <w:r w:rsidR="00CD493E" w:rsidRPr="00EE5CE4">
        <w:rPr>
          <w:lang w:val="en-GB"/>
        </w:rPr>
        <w:tab/>
        <w:t>(III)</w:t>
      </w:r>
    </w:p>
    <w:p w:rsidR="00CB018C" w:rsidRPr="00EE5CE4" w:rsidRDefault="00CB018C" w:rsidP="008D42D7">
      <w:pPr>
        <w:pStyle w:val="Formelkasten"/>
        <w:spacing w:line="200" w:lineRule="exact"/>
        <w:ind w:left="284" w:right="3822" w:firstLine="522"/>
        <w:rPr>
          <w:lang w:val="en-GB"/>
        </w:rPr>
      </w:pP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Now equation (I) can be resolved as follows</w:t>
      </w:r>
    </w:p>
    <w:p w:rsidR="00CB018C" w:rsidRPr="00EE5CE4" w:rsidRDefault="00CB018C" w:rsidP="005550F4">
      <w:pPr>
        <w:pStyle w:val="Block"/>
        <w:spacing w:line="160" w:lineRule="exact"/>
        <w:rPr>
          <w:lang w:val="en-GB"/>
        </w:rPr>
      </w:pPr>
    </w:p>
    <w:p w:rsidR="00D179DB" w:rsidRPr="00EE5CE4" w:rsidRDefault="00106CDA" w:rsidP="00D179DB">
      <w:pPr>
        <w:pStyle w:val="Formel"/>
        <w:rPr>
          <w:lang w:val="en-GB"/>
        </w:rPr>
      </w:pPr>
      <w:r w:rsidRPr="00EE5CE4">
        <w:rPr>
          <w:position w:val="-24"/>
          <w:lang w:val="en-GB"/>
        </w:rPr>
        <w:object w:dxaOrig="3379" w:dyaOrig="620">
          <v:shape id="_x0000_i1089" type="#_x0000_t75" style="width:171pt;height:30.2pt" o:ole="">
            <v:imagedata r:id="rId156" o:title=""/>
          </v:shape>
          <o:OLEObject Type="Embed" ProgID="Equation.DSMT4" ShapeID="_x0000_i1089" DrawAspect="Content" ObjectID="_1748864465" r:id="rId157"/>
        </w:object>
      </w:r>
      <w:r w:rsidR="00D179DB" w:rsidRPr="00EE5CE4">
        <w:rPr>
          <w:lang w:val="en-GB"/>
        </w:rPr>
        <w:t xml:space="preserve"> </w:t>
      </w:r>
      <w:r w:rsidR="00D179DB"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(62)</w:t>
      </w:r>
    </w:p>
    <w:p w:rsidR="00CB018C" w:rsidRPr="00EE5CE4" w:rsidRDefault="00CB018C" w:rsidP="005550F4">
      <w:pPr>
        <w:pStyle w:val="Block"/>
        <w:spacing w:line="160" w:lineRule="exact"/>
        <w:rPr>
          <w:lang w:val="en-GB"/>
        </w:rPr>
      </w:pPr>
    </w:p>
    <w:p w:rsidR="00A62BBC" w:rsidRPr="00EE5CE4" w:rsidRDefault="00CD493E" w:rsidP="00A62BBC">
      <w:pPr>
        <w:pStyle w:val="Fortsetzung"/>
        <w:rPr>
          <w:lang w:val="en-GB"/>
        </w:rPr>
      </w:pPr>
      <w:r w:rsidRPr="00EE5CE4">
        <w:rPr>
          <w:lang w:val="en-GB"/>
        </w:rPr>
        <w:t>and we get the</w:t>
      </w:r>
      <w:r w:rsidR="00A62BBC" w:rsidRPr="00EE5CE4">
        <w:rPr>
          <w:lang w:val="en-GB"/>
        </w:rPr>
        <w:t xml:space="preserve"> following differential equation</w:t>
      </w:r>
    </w:p>
    <w:p w:rsidR="00A62BBC" w:rsidRPr="00EE5CE4" w:rsidRDefault="00F445CC" w:rsidP="005550F4">
      <w:pPr>
        <w:pStyle w:val="Block"/>
        <w:spacing w:line="160" w:lineRule="exact"/>
        <w:rPr>
          <w:lang w:val="en-GB"/>
        </w:rPr>
      </w:pPr>
      <w:r>
        <w:rPr>
          <w:noProof/>
          <w:sz w:val="22"/>
        </w:rPr>
        <mc:AlternateContent>
          <mc:Choice Requires="wps">
            <w:drawing>
              <wp:anchor distT="0" distB="0" distL="114300" distR="114300" simplePos="0" relativeHeight="251798016" behindDoc="0" locked="0" layoutInCell="1" allowOverlap="1">
                <wp:simplePos x="0" y="0"/>
                <wp:positionH relativeFrom="column">
                  <wp:posOffset>575310</wp:posOffset>
                </wp:positionH>
                <wp:positionV relativeFrom="paragraph">
                  <wp:posOffset>111125</wp:posOffset>
                </wp:positionV>
                <wp:extent cx="197485" cy="137795"/>
                <wp:effectExtent l="0" t="0" r="0" b="0"/>
                <wp:wrapNone/>
                <wp:docPr id="195" name="Text Box 7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377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Pr="005C553A" w:rsidRDefault="00AA6DA9" w:rsidP="00817D7E">
                            <w:pPr>
                              <w:ind w:left="-426" w:right="-429"/>
                              <w:jc w:val="center"/>
                              <w:rPr>
                                <w:b/>
                                <w:sz w:val="14"/>
                              </w:rPr>
                            </w:pPr>
                            <w:r>
                              <w:rPr>
                                <w:b/>
                                <w:sz w:val="14"/>
                              </w:rPr>
                              <w:t>.</w:t>
                            </w:r>
                          </w:p>
                        </w:txbxContent>
                      </wps:txbx>
                      <wps:bodyPr rot="0" vert="horz" wrap="square" lIns="18000" tIns="18000" rIns="18000" bIns="1800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7169" o:spid="_x0000_s1026" type="#_x0000_t202" style="position:absolute;left:0;text-align:left;margin-left:45.3pt;margin-top:8.75pt;width:15.55pt;height:10.85pt;z-index:251798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" stroked="f">
                <v:fill opacity="0"/>
                <v:textbox style="mso-fit-shape-to-text:t" inset=".5mm,.5mm,.5mm,.5mm">
                  <w:txbxContent>
                    <w:p w:rsidR="00AA6DA9" w:rsidRPr="005C553A" w:rsidRDefault="00AA6DA9" w:rsidP="00817D7E">
                      <w:pPr>
                        <w:ind w:left="-426" w:right="-429"/>
                        <w:jc w:val="center"/>
                        <w:rPr>
                          <w:b/>
                          <w:sz w:val="14"/>
                        </w:rPr>
                      </w:pPr>
                      <w:r>
                        <w:rPr>
                          <w:b/>
                          <w:sz w:val="14"/>
                        </w:rPr>
                        <w:t>.</w:t>
                      </w:r>
                    </w:p>
                  </w:txbxContent>
                </v:textbox>
              </v:shape>
            </w:pict>
          </mc:Fallback>
        </mc:AlternateContent>
      </w:r>
    </w:p>
    <w:p w:rsidR="002A49DE" w:rsidRPr="00EE5CE4" w:rsidRDefault="00F445CC" w:rsidP="002A49DE">
      <w:pPr>
        <w:pStyle w:val="Formel"/>
        <w:rPr>
          <w:lang w:val="en-GB"/>
        </w:rPr>
      </w:pPr>
      <w:r>
        <w:rPr>
          <w:noProof/>
          <w:sz w:val="22"/>
        </w:rPr>
        <mc:AlternateContent>
          <mc:Choice Requires="wps">
            <w:drawing>
              <wp:anchor distT="0" distB="0" distL="114300" distR="114300" simplePos="0" relativeHeight="251796992" behindDoc="0" locked="0" layoutInCell="1" allowOverlap="1">
                <wp:simplePos x="0" y="0"/>
                <wp:positionH relativeFrom="column">
                  <wp:posOffset>306070</wp:posOffset>
                </wp:positionH>
                <wp:positionV relativeFrom="paragraph">
                  <wp:posOffset>85725</wp:posOffset>
                </wp:positionV>
                <wp:extent cx="197485" cy="137795"/>
                <wp:effectExtent l="0" t="0" r="0" b="0"/>
                <wp:wrapNone/>
                <wp:docPr id="194" name="Text Box 7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377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Pr="005C553A" w:rsidRDefault="00AA6DA9" w:rsidP="005C553A">
                            <w:pPr>
                              <w:ind w:left="-426" w:right="-429"/>
                              <w:jc w:val="center"/>
                              <w:rPr>
                                <w:b/>
                                <w:sz w:val="14"/>
                              </w:rPr>
                            </w:pPr>
                            <w:r w:rsidRPr="005C553A">
                              <w:rPr>
                                <w:b/>
                                <w:sz w:val="14"/>
                              </w:rPr>
                              <w:t>:</w:t>
                            </w:r>
                          </w:p>
                        </w:txbxContent>
                      </wps:txbx>
                      <wps:bodyPr rot="0" vert="horz" wrap="square" lIns="18000" tIns="18000" rIns="18000" bIns="1800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7168" o:spid="_x0000_s1027" type="#_x0000_t202" style="position:absolute;left:0;text-align:left;margin-left:24.1pt;margin-top:6.75pt;width:15.55pt;height:10.85pt;z-index:251796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" stroked="f">
                <v:fill opacity="0"/>
                <v:textbox style="mso-fit-shape-to-text:t" inset=".5mm,.5mm,.5mm,.5mm">
                  <w:txbxContent>
                    <w:p w:rsidR="00AA6DA9" w:rsidRPr="005C553A" w:rsidRDefault="00AA6DA9" w:rsidP="005C553A">
                      <w:pPr>
                        <w:ind w:left="-426" w:right="-429"/>
                        <w:jc w:val="center"/>
                        <w:rPr>
                          <w:b/>
                          <w:sz w:val="14"/>
                        </w:rPr>
                      </w:pPr>
                      <w:r w:rsidRPr="005C553A">
                        <w:rPr>
                          <w:b/>
                          <w:sz w:val="14"/>
                        </w:rPr>
                        <w:t>:</w:t>
                      </w:r>
                    </w:p>
                  </w:txbxContent>
                </v:textbox>
              </v:shape>
            </w:pict>
          </mc:Fallback>
        </mc:AlternateContent>
      </w:r>
      <w:r w:rsidR="002A49DE" w:rsidRPr="00EE5CE4">
        <w:rPr>
          <w:position w:val="-30"/>
          <w:lang w:val="en-GB"/>
        </w:rPr>
        <w:object w:dxaOrig="2540" w:dyaOrig="720">
          <v:shape id="_x0000_i1090" type="#_x0000_t75" style="width:128.65pt;height:36.4pt" o:ole="">
            <v:imagedata r:id="rId158" o:title=""/>
          </v:shape>
          <o:OLEObject Type="Embed" ProgID="Equation.DSMT4" ShapeID="_x0000_i1090" DrawAspect="Content" ObjectID="_1748864466" r:id="rId159"/>
        </w:object>
      </w:r>
      <w:r w:rsidR="002A49DE" w:rsidRPr="00EE5CE4">
        <w:rPr>
          <w:lang w:val="en-GB"/>
        </w:rPr>
        <w:tab/>
      </w:r>
      <w:r w:rsidR="00546D31" w:rsidRPr="00EE5CE4">
        <w:rPr>
          <w:lang w:val="en-GB"/>
        </w:rPr>
        <w:t>or</w:t>
      </w:r>
      <w:r w:rsidR="002A49DE" w:rsidRPr="00EE5CE4">
        <w:rPr>
          <w:lang w:val="en-GB"/>
        </w:rPr>
        <w:t xml:space="preserve">  </w:t>
      </w:r>
      <w:r w:rsidR="00A62BBC" w:rsidRPr="00EE5CE4">
        <w:rPr>
          <w:lang w:val="en-GB"/>
        </w:rPr>
        <w:tab/>
      </w:r>
      <w:r w:rsidR="00A62BBC" w:rsidRPr="00EE5CE4">
        <w:rPr>
          <w:lang w:val="en-GB"/>
        </w:rPr>
        <w:tab/>
      </w:r>
      <w:r w:rsidR="00A62BBC" w:rsidRPr="00EE5CE4">
        <w:rPr>
          <w:lang w:val="en-GB"/>
        </w:rPr>
        <w:tab/>
      </w:r>
      <w:r w:rsidR="00A62BBC" w:rsidRPr="00EE5CE4">
        <w:rPr>
          <w:lang w:val="en-GB"/>
        </w:rPr>
        <w:tab/>
      </w:r>
      <w:r w:rsidR="00A62BBC" w:rsidRPr="00EE5CE4">
        <w:rPr>
          <w:lang w:val="en-GB"/>
        </w:rPr>
        <w:tab/>
      </w:r>
      <w:r w:rsidR="00A62BBC" w:rsidRPr="00EE5CE4">
        <w:rPr>
          <w:lang w:val="en-GB"/>
        </w:rPr>
        <w:tab/>
      </w:r>
      <w:r w:rsidR="00A62BBC" w:rsidRPr="00EE5CE4">
        <w:rPr>
          <w:lang w:val="en-GB"/>
        </w:rPr>
        <w:tab/>
        <w:t>(63)</w:t>
      </w:r>
    </w:p>
    <w:p w:rsidR="00A62BBC" w:rsidRPr="00EE5CE4" w:rsidRDefault="00A62BBC" w:rsidP="005550F4">
      <w:pPr>
        <w:pStyle w:val="Block"/>
        <w:spacing w:line="160" w:lineRule="exact"/>
        <w:rPr>
          <w:lang w:val="en-GB"/>
        </w:rPr>
      </w:pPr>
    </w:p>
    <w:p w:rsidR="00A62BBC" w:rsidRPr="00EE5CE4" w:rsidRDefault="00E92427" w:rsidP="00A62BBC">
      <w:pPr>
        <w:pStyle w:val="Formel"/>
        <w:rPr>
          <w:lang w:val="en-GB"/>
        </w:rPr>
      </w:pPr>
      <w:r w:rsidRPr="00EE5CE4">
        <w:rPr>
          <w:lang w:val="en-GB"/>
        </w:rPr>
        <w:t xml:space="preserve">y´+ </w:t>
      </w:r>
      <w:r w:rsidR="00A62BBC" w:rsidRPr="00EE5CE4">
        <w:rPr>
          <w:lang w:val="en-GB"/>
        </w:rPr>
        <w:t>f(t)</w:t>
      </w:r>
      <w:r w:rsidRPr="00EE5CE4">
        <w:rPr>
          <w:sz w:val="14"/>
          <w:lang w:val="en-GB"/>
        </w:rPr>
        <w:t> </w:t>
      </w:r>
      <w:r w:rsidR="00A62BBC" w:rsidRPr="00EE5CE4">
        <w:rPr>
          <w:lang w:val="en-GB"/>
        </w:rPr>
        <w:t xml:space="preserve">y </w:t>
      </w:r>
      <w:r w:rsidR="00A62BBC" w:rsidRPr="00EE5CE4">
        <w:rPr>
          <w:lang w:val="en-GB"/>
        </w:rPr>
        <w:tab/>
      </w:r>
      <w:r w:rsidR="00A62BBC" w:rsidRPr="00EE5CE4">
        <w:rPr>
          <w:rFonts w:ascii="Times New Roman" w:hAnsi="Times New Roman"/>
          <w:lang w:val="en-GB"/>
        </w:rPr>
        <w:t>=</w:t>
      </w:r>
      <w:r w:rsidR="00A62BBC" w:rsidRPr="00EE5CE4">
        <w:rPr>
          <w:lang w:val="en-GB"/>
        </w:rPr>
        <w:tab/>
        <w:t>g(t)</w:t>
      </w:r>
      <w:r w:rsidR="00A62BBC" w:rsidRPr="00EE5CE4">
        <w:rPr>
          <w:lang w:val="en-GB"/>
        </w:rPr>
        <w:tab/>
      </w:r>
      <w:r w:rsidR="00A62BBC" w:rsidRPr="00EE5CE4">
        <w:rPr>
          <w:lang w:val="en-GB"/>
        </w:rPr>
        <w:tab/>
      </w:r>
      <w:r w:rsidR="00A62BBC" w:rsidRPr="00EE5CE4">
        <w:rPr>
          <w:lang w:val="en-GB"/>
        </w:rPr>
        <w:tab/>
      </w:r>
      <w:r w:rsidR="00A62BBC" w:rsidRPr="00EE5CE4">
        <w:rPr>
          <w:lang w:val="en-GB"/>
        </w:rPr>
        <w:tab/>
      </w:r>
      <w:r w:rsidR="00A62BBC" w:rsidRPr="00EE5CE4">
        <w:rPr>
          <w:lang w:val="en-GB"/>
        </w:rPr>
        <w:tab/>
      </w:r>
      <w:r w:rsidR="00A62BBC" w:rsidRPr="00EE5CE4">
        <w:rPr>
          <w:lang w:val="en-GB"/>
        </w:rPr>
        <w:tab/>
      </w:r>
      <w:r w:rsidR="00A62BBC" w:rsidRPr="00EE5CE4">
        <w:rPr>
          <w:lang w:val="en-GB"/>
        </w:rPr>
        <w:tab/>
      </w:r>
      <w:r w:rsidR="00A62BBC" w:rsidRPr="00EE5CE4">
        <w:rPr>
          <w:lang w:val="en-GB"/>
        </w:rPr>
        <w:tab/>
        <w:t>(64)</w:t>
      </w:r>
    </w:p>
    <w:p w:rsidR="00A62BBC" w:rsidRPr="00EE5CE4" w:rsidRDefault="00A62BBC" w:rsidP="005550F4">
      <w:pPr>
        <w:pStyle w:val="Block"/>
        <w:spacing w:line="160" w:lineRule="exact"/>
        <w:rPr>
          <w:lang w:val="en-GB"/>
        </w:rPr>
      </w:pPr>
    </w:p>
    <w:p w:rsidR="004A5877" w:rsidRPr="00EE5CE4" w:rsidRDefault="004A5877" w:rsidP="004A5877">
      <w:pPr>
        <w:pStyle w:val="Formel"/>
        <w:rPr>
          <w:lang w:val="en-GB"/>
        </w:rPr>
      </w:pPr>
      <w:r w:rsidRPr="00EE5CE4">
        <w:rPr>
          <w:position w:val="-12"/>
          <w:lang w:val="en-GB"/>
        </w:rPr>
        <w:object w:dxaOrig="5000" w:dyaOrig="580">
          <v:shape id="_x0000_i1091" type="#_x0000_t75" style="width:252.5pt;height:29.4pt" o:ole="">
            <v:imagedata r:id="rId160" o:title=""/>
          </v:shape>
          <o:OLEObject Type="Embed" ProgID="Equation.DSMT4" ShapeID="_x0000_i1091" DrawAspect="Content" ObjectID="_1748864467" r:id="rId161"/>
        </w:object>
      </w:r>
      <w:r w:rsidR="00A77DFC" w:rsidRPr="00EE5CE4">
        <w:rPr>
          <w:lang w:val="en-GB"/>
        </w:rPr>
        <w:t>.</w:t>
      </w:r>
      <w:r w:rsidRPr="00EE5CE4">
        <w:rPr>
          <w:lang w:val="en-GB"/>
        </w:rPr>
        <w:t xml:space="preserve">      </w:t>
      </w:r>
      <w:r w:rsidR="00A62BBC" w:rsidRPr="00EE5CE4">
        <w:rPr>
          <w:lang w:val="en-GB"/>
        </w:rPr>
        <w:tab/>
      </w:r>
      <w:r w:rsidR="00A62BBC" w:rsidRPr="00EE5CE4">
        <w:rPr>
          <w:lang w:val="en-GB"/>
        </w:rPr>
        <w:tab/>
      </w:r>
      <w:r w:rsidR="00A62BBC" w:rsidRPr="00EE5CE4">
        <w:rPr>
          <w:lang w:val="en-GB"/>
        </w:rPr>
        <w:tab/>
      </w:r>
      <w:r w:rsidR="00A62BBC" w:rsidRPr="00EE5CE4">
        <w:rPr>
          <w:lang w:val="en-GB"/>
        </w:rPr>
        <w:tab/>
        <w:t>(65)</w:t>
      </w:r>
    </w:p>
    <w:p w:rsidR="00A62BBC" w:rsidRPr="00EE5CE4" w:rsidRDefault="00A62BBC" w:rsidP="005550F4">
      <w:pPr>
        <w:pStyle w:val="Block"/>
        <w:spacing w:line="160" w:lineRule="exact"/>
        <w:rPr>
          <w:lang w:val="en-GB"/>
        </w:rPr>
      </w:pPr>
    </w:p>
    <w:p w:rsidR="00CB018C" w:rsidRPr="00EE5CE4" w:rsidRDefault="00A62BBC" w:rsidP="00A62BBC">
      <w:pPr>
        <w:pStyle w:val="Fortsetzung"/>
        <w:rPr>
          <w:lang w:val="en-GB"/>
        </w:rPr>
      </w:pPr>
      <w:r w:rsidRPr="00EE5CE4">
        <w:rPr>
          <w:lang w:val="en-GB"/>
        </w:rPr>
        <w:t>N</w:t>
      </w:r>
      <w:r w:rsidR="00CD493E" w:rsidRPr="00EE5CE4">
        <w:rPr>
          <w:lang w:val="en-GB"/>
        </w:rPr>
        <w:t>ow, we are able to resolve for i</w:t>
      </w:r>
      <w:r w:rsidR="0018758B" w:rsidRPr="00EE5CE4">
        <w:rPr>
          <w:vertAlign w:val="subscript"/>
          <w:lang w:val="en-GB"/>
        </w:rPr>
        <w:t>1</w:t>
      </w:r>
      <w:r w:rsidR="00CD493E" w:rsidRPr="00EE5CE4">
        <w:rPr>
          <w:lang w:val="en-GB"/>
        </w:rPr>
        <w:t xml:space="preserve"> </w:t>
      </w:r>
      <w:r w:rsidR="003B3689" w:rsidRPr="00EE5CE4">
        <w:rPr>
          <w:sz w:val="22"/>
          <w:lang w:val="en-GB"/>
        </w:rPr>
        <w:t>[</w:t>
      </w:r>
      <w:r w:rsidR="00CD493E" w:rsidRPr="00EE5CE4">
        <w:rPr>
          <w:lang w:val="en-GB"/>
        </w:rPr>
        <w:t>21</w:t>
      </w:r>
      <w:r w:rsidR="003B3689" w:rsidRPr="00EE5CE4">
        <w:rPr>
          <w:sz w:val="22"/>
          <w:lang w:val="en-GB"/>
        </w:rPr>
        <w:t>]</w:t>
      </w:r>
    </w:p>
    <w:p w:rsidR="00CB018C" w:rsidRPr="00EE5CE4" w:rsidRDefault="00CB018C" w:rsidP="005550F4">
      <w:pPr>
        <w:pStyle w:val="Block"/>
        <w:spacing w:line="160" w:lineRule="exact"/>
        <w:rPr>
          <w:lang w:val="en-GB"/>
        </w:rPr>
      </w:pPr>
    </w:p>
    <w:p w:rsidR="00592AA2" w:rsidRPr="00EE5CE4" w:rsidRDefault="00592AA2" w:rsidP="00592AA2">
      <w:pPr>
        <w:pStyle w:val="Formel"/>
        <w:rPr>
          <w:lang w:val="en-GB"/>
        </w:rPr>
      </w:pPr>
      <w:r w:rsidRPr="00EE5CE4">
        <w:rPr>
          <w:position w:val="-28"/>
          <w:lang w:val="en-GB"/>
        </w:rPr>
        <w:object w:dxaOrig="3280" w:dyaOrig="660">
          <v:shape id="_x0000_i1092" type="#_x0000_t75" style="width:162.2pt;height:32.3pt" o:ole="">
            <v:imagedata r:id="rId162" o:title=""/>
          </v:shape>
          <o:OLEObject Type="Embed" ProgID="Equation.DSMT4" ShapeID="_x0000_i1092" DrawAspect="Content" ObjectID="_1748864468" r:id="rId163"/>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(66)</w:t>
      </w:r>
    </w:p>
    <w:p w:rsidR="00902D64" w:rsidRPr="00EE5CE4" w:rsidRDefault="00902D64" w:rsidP="005550F4">
      <w:pPr>
        <w:pStyle w:val="Fortsetzung"/>
        <w:spacing w:line="160" w:lineRule="exact"/>
        <w:ind w:firstLine="227"/>
        <w:rPr>
          <w:lang w:val="en-GB"/>
        </w:rPr>
      </w:pPr>
    </w:p>
    <w:p w:rsidR="00CB018C" w:rsidRPr="00EE5CE4" w:rsidRDefault="00CD493E" w:rsidP="00902D64">
      <w:pPr>
        <w:pStyle w:val="Fortsetzung"/>
        <w:widowControl w:val="0"/>
        <w:rPr>
          <w:lang w:val="en-GB"/>
        </w:rPr>
      </w:pPr>
      <w:r w:rsidRPr="00EE5CE4">
        <w:rPr>
          <w:lang w:val="en-GB"/>
        </w:rPr>
        <w:t>With C</w:t>
      </w:r>
      <w:r w:rsidRPr="00EE5CE4">
        <w:rPr>
          <w:sz w:val="8"/>
          <w:lang w:val="en-GB"/>
        </w:rPr>
        <w:t> </w:t>
      </w:r>
      <w:r w:rsidRPr="00EE5CE4">
        <w:rPr>
          <w:lang w:val="en-GB"/>
        </w:rPr>
        <w:t>=</w:t>
      </w:r>
      <w:r w:rsidRPr="00EE5CE4">
        <w:rPr>
          <w:sz w:val="8"/>
          <w:lang w:val="en-GB"/>
        </w:rPr>
        <w:t> </w:t>
      </w:r>
      <w:r w:rsidRPr="00EE5CE4">
        <w:rPr>
          <w:lang w:val="en-GB"/>
        </w:rPr>
        <w:t>0 we get then</w:t>
      </w:r>
    </w:p>
    <w:p w:rsidR="00174FF7" w:rsidRPr="00EE5CE4" w:rsidRDefault="00174FF7" w:rsidP="005550F4">
      <w:pPr>
        <w:pStyle w:val="Block"/>
        <w:spacing w:line="160" w:lineRule="exact"/>
        <w:rPr>
          <w:lang w:val="en-GB"/>
        </w:rPr>
      </w:pPr>
    </w:p>
    <w:p w:rsidR="00542017" w:rsidRPr="00EE5CE4" w:rsidRDefault="00542017" w:rsidP="00542017">
      <w:pPr>
        <w:pStyle w:val="Formel"/>
        <w:rPr>
          <w:lang w:val="en-GB"/>
        </w:rPr>
      </w:pPr>
      <w:r w:rsidRPr="00EE5CE4">
        <w:rPr>
          <w:position w:val="-30"/>
          <w:lang w:val="en-GB"/>
        </w:rPr>
        <w:object w:dxaOrig="3879" w:dyaOrig="680">
          <v:shape id="_x0000_i1093" type="#_x0000_t75" style="width:193.55pt;height:33.5pt" o:ole="">
            <v:imagedata r:id="rId164" o:title=""/>
          </v:shape>
          <o:OLEObject Type="Embed" ProgID="Equation.DSMT4" ShapeID="_x0000_i1093" DrawAspect="Content" ObjectID="_1748864469" r:id="rId165"/>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(67)</w:t>
      </w:r>
    </w:p>
    <w:p w:rsidR="00CB018C" w:rsidRPr="00EE5CE4" w:rsidRDefault="00CB018C" w:rsidP="005550F4">
      <w:pPr>
        <w:pStyle w:val="Block"/>
        <w:spacing w:line="160" w:lineRule="exact"/>
        <w:rPr>
          <w:lang w:val="en-GB"/>
        </w:rPr>
      </w:pPr>
    </w:p>
    <w:p w:rsidR="00CB018C" w:rsidRPr="00EE5CE4" w:rsidRDefault="00CD493E">
      <w:pPr>
        <w:pStyle w:val="Fortsetzung"/>
        <w:rPr>
          <w:lang w:val="en-GB"/>
        </w:rPr>
      </w:pPr>
      <w:r w:rsidRPr="00EE5CE4">
        <w:rPr>
          <w:lang w:val="en-GB"/>
        </w:rPr>
        <w:t>Now, we rearrange equ</w:t>
      </w:r>
      <w:r w:rsidR="000C6F23" w:rsidRPr="00EE5CE4">
        <w:rPr>
          <w:lang w:val="en-GB"/>
        </w:rPr>
        <w:t>ation</w:t>
      </w:r>
      <w:r w:rsidRPr="00EE5CE4">
        <w:rPr>
          <w:lang w:val="en-GB"/>
        </w:rPr>
        <w:t xml:space="preserve"> (II) for i</w:t>
      </w:r>
      <w:r w:rsidR="0018758B" w:rsidRPr="00EE5CE4">
        <w:rPr>
          <w:vertAlign w:val="subscript"/>
          <w:lang w:val="en-GB"/>
        </w:rPr>
        <w:t>2</w:t>
      </w:r>
      <w:r w:rsidRPr="00EE5CE4">
        <w:rPr>
          <w:lang w:val="en-GB"/>
        </w:rPr>
        <w:t>:</w:t>
      </w:r>
    </w:p>
    <w:p w:rsidR="00CB018C" w:rsidRPr="00EE5CE4" w:rsidRDefault="00CB018C" w:rsidP="005550F4">
      <w:pPr>
        <w:pStyle w:val="Block"/>
        <w:spacing w:line="160" w:lineRule="exact"/>
        <w:rPr>
          <w:lang w:val="en-GB"/>
        </w:rPr>
      </w:pPr>
    </w:p>
    <w:p w:rsidR="00AE2FFB" w:rsidRPr="00EE5CE4" w:rsidRDefault="00AE2FFB" w:rsidP="00AE2FFB">
      <w:pPr>
        <w:pStyle w:val="Formel"/>
        <w:rPr>
          <w:lang w:val="en-GB"/>
        </w:rPr>
      </w:pPr>
      <w:r w:rsidRPr="00EE5CE4">
        <w:rPr>
          <w:position w:val="-24"/>
          <w:lang w:val="en-GB"/>
        </w:rPr>
        <w:object w:dxaOrig="4560" w:dyaOrig="620">
          <v:shape id="_x0000_i1094" type="#_x0000_t75" style="width:228.45pt;height:30.2pt" o:ole="">
            <v:imagedata r:id="rId166" o:title=""/>
          </v:shape>
          <o:OLEObject Type="Embed" ProgID="Equation.DSMT4" ShapeID="_x0000_i1094" DrawAspect="Content" ObjectID="_1748864470" r:id="rId167"/>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(68)</w:t>
      </w:r>
    </w:p>
    <w:p w:rsidR="00CB018C" w:rsidRPr="00EE5CE4" w:rsidRDefault="00CB018C" w:rsidP="005550F4">
      <w:pPr>
        <w:pStyle w:val="Block"/>
        <w:spacing w:line="160" w:lineRule="exact"/>
        <w:rPr>
          <w:lang w:val="en-GB"/>
        </w:rPr>
      </w:pPr>
    </w:p>
    <w:p w:rsidR="00CB018C" w:rsidRPr="00EE5CE4" w:rsidRDefault="00CD493E">
      <w:pPr>
        <w:pStyle w:val="Fortsetzung"/>
        <w:rPr>
          <w:lang w:val="en-GB"/>
        </w:rPr>
      </w:pPr>
      <w:r w:rsidRPr="00EE5CE4">
        <w:rPr>
          <w:lang w:val="en-GB"/>
        </w:rPr>
        <w:t>We receive the value of i</w:t>
      </w:r>
      <w:r w:rsidR="0018758B" w:rsidRPr="00EE5CE4">
        <w:rPr>
          <w:vertAlign w:val="subscript"/>
          <w:lang w:val="en-GB"/>
        </w:rPr>
        <w:t>3</w:t>
      </w:r>
      <w:r w:rsidRPr="00EE5CE4">
        <w:rPr>
          <w:lang w:val="en-GB"/>
        </w:rPr>
        <w:t xml:space="preserve"> directly by rearrangement of (III) so that we can write</w:t>
      </w:r>
    </w:p>
    <w:p w:rsidR="0061717E" w:rsidRPr="00EE5CE4" w:rsidRDefault="0061717E" w:rsidP="0061717E">
      <w:pPr>
        <w:pStyle w:val="Block"/>
        <w:ind w:left="284"/>
        <w:rPr>
          <w:lang w:val="en-GB"/>
        </w:rPr>
      </w:pPr>
    </w:p>
    <w:p w:rsidR="0061717E" w:rsidRPr="00EE5CE4" w:rsidRDefault="0061717E" w:rsidP="005550F4">
      <w:pPr>
        <w:pStyle w:val="Formelkasten"/>
        <w:keepNext w:val="0"/>
        <w:spacing w:line="160" w:lineRule="exact"/>
        <w:ind w:left="284" w:right="3819" w:firstLine="522"/>
        <w:rPr>
          <w:lang w:val="en-GB"/>
        </w:rPr>
      </w:pPr>
    </w:p>
    <w:p w:rsidR="0061717E" w:rsidRPr="00EE5CE4" w:rsidRDefault="003719E1" w:rsidP="005550F4">
      <w:pPr>
        <w:pStyle w:val="Formelkasten"/>
        <w:keepNext w:val="0"/>
        <w:spacing w:line="160" w:lineRule="atLeast"/>
        <w:ind w:left="284" w:right="3819" w:firstLine="522"/>
        <w:rPr>
          <w:lang w:val="en-GB"/>
        </w:rPr>
      </w:pPr>
      <w:r w:rsidRPr="00EE5CE4">
        <w:rPr>
          <w:position w:val="-30"/>
          <w:lang w:val="en-GB"/>
        </w:rPr>
        <w:object w:dxaOrig="1480" w:dyaOrig="680">
          <v:shape id="_x0000_i1095" type="#_x0000_t75" style="width:72.8pt;height:33.5pt" o:ole="">
            <v:imagedata r:id="rId168" o:title=""/>
          </v:shape>
          <o:OLEObject Type="Embed" ProgID="Equation.DSMT4" ShapeID="_x0000_i1095" DrawAspect="Content" ObjectID="_1748864471" r:id="rId169"/>
        </w:object>
      </w:r>
      <w:r w:rsidRPr="00EE5CE4">
        <w:rPr>
          <w:lang w:val="en-GB"/>
        </w:rPr>
        <w:t xml:space="preserve">     </w:t>
      </w:r>
      <w:r w:rsidRPr="00EE5CE4">
        <w:rPr>
          <w:lang w:val="en-GB"/>
        </w:rPr>
        <w:tab/>
      </w:r>
      <w:r w:rsidRPr="00EE5CE4">
        <w:rPr>
          <w:lang w:val="en-GB"/>
        </w:rPr>
        <w:tab/>
      </w:r>
      <w:r w:rsidRPr="00EE5CE4">
        <w:rPr>
          <w:lang w:val="en-GB"/>
        </w:rPr>
        <w:tab/>
      </w:r>
      <w:r w:rsidR="0061717E" w:rsidRPr="00EE5CE4">
        <w:rPr>
          <w:lang w:val="en-GB"/>
        </w:rPr>
        <w:t>(I)</w:t>
      </w:r>
    </w:p>
    <w:p w:rsidR="0061717E" w:rsidRPr="00EE5CE4" w:rsidRDefault="0061717E" w:rsidP="005550F4">
      <w:pPr>
        <w:pStyle w:val="Formelkasten"/>
        <w:keepNext w:val="0"/>
        <w:spacing w:line="160" w:lineRule="exact"/>
        <w:ind w:left="284" w:right="3819" w:firstLine="522"/>
        <w:rPr>
          <w:lang w:val="en-GB"/>
        </w:rPr>
      </w:pPr>
    </w:p>
    <w:p w:rsidR="00A16B87" w:rsidRPr="00EE5CE4" w:rsidRDefault="00A16B87" w:rsidP="005550F4">
      <w:pPr>
        <w:pStyle w:val="Formelkasten"/>
        <w:keepNext w:val="0"/>
        <w:spacing w:line="160" w:lineRule="atLeast"/>
        <w:ind w:left="284" w:right="3819" w:firstLine="522"/>
        <w:rPr>
          <w:lang w:val="en-GB"/>
        </w:rPr>
      </w:pPr>
      <w:r w:rsidRPr="00EE5CE4">
        <w:rPr>
          <w:position w:val="-24"/>
          <w:lang w:val="en-GB"/>
        </w:rPr>
        <w:object w:dxaOrig="2220" w:dyaOrig="620">
          <v:shape id="_x0000_i1096" type="#_x0000_t75" style="width:111.65pt;height:30.2pt" o:ole="">
            <v:imagedata r:id="rId170" o:title=""/>
          </v:shape>
          <o:OLEObject Type="Embed" ProgID="Equation.DSMT4" ShapeID="_x0000_i1096" DrawAspect="Content" ObjectID="_1748864472" r:id="rId171"/>
        </w:object>
      </w:r>
      <w:r w:rsidRPr="00EE5CE4">
        <w:rPr>
          <w:lang w:val="en-GB"/>
        </w:rPr>
        <w:t xml:space="preserve">  </w:t>
      </w:r>
      <w:r w:rsidRPr="00EE5CE4">
        <w:rPr>
          <w:lang w:val="en-GB"/>
        </w:rPr>
        <w:tab/>
      </w:r>
      <w:r w:rsidR="005550F4" w:rsidRPr="00EE5CE4">
        <w:rPr>
          <w:lang w:val="en-GB"/>
        </w:rPr>
        <w:tab/>
      </w:r>
      <w:r w:rsidR="0061717E" w:rsidRPr="00EE5CE4">
        <w:rPr>
          <w:lang w:val="en-GB"/>
        </w:rPr>
        <w:t>(II)</w:t>
      </w:r>
    </w:p>
    <w:p w:rsidR="0061717E" w:rsidRPr="00EE5CE4" w:rsidRDefault="0061717E" w:rsidP="005550F4">
      <w:pPr>
        <w:pStyle w:val="Formelkasten"/>
        <w:keepNext w:val="0"/>
        <w:spacing w:line="160" w:lineRule="exact"/>
        <w:ind w:left="284" w:right="3819" w:firstLine="522"/>
        <w:rPr>
          <w:lang w:val="en-GB"/>
        </w:rPr>
      </w:pPr>
    </w:p>
    <w:p w:rsidR="0061717E" w:rsidRPr="00EE5CE4" w:rsidRDefault="00F51DD1" w:rsidP="005550F4">
      <w:pPr>
        <w:pStyle w:val="Formelkasten"/>
        <w:keepNext w:val="0"/>
        <w:spacing w:line="160" w:lineRule="atLeast"/>
        <w:ind w:left="284" w:right="3819" w:firstLine="522"/>
        <w:rPr>
          <w:lang w:val="en-GB"/>
        </w:rPr>
      </w:pPr>
      <w:r w:rsidRPr="00EE5CE4">
        <w:rPr>
          <w:position w:val="-30"/>
          <w:lang w:val="en-GB"/>
        </w:rPr>
        <w:object w:dxaOrig="940" w:dyaOrig="680">
          <v:shape id="_x0000_i1097" type="#_x0000_t75" style="width:42.6pt;height:33.5pt" o:ole="">
            <v:imagedata r:id="rId172" o:title=""/>
          </v:shape>
          <o:OLEObject Type="Embed" ProgID="Equation.DSMT4" ShapeID="_x0000_i1097" DrawAspect="Content" ObjectID="_1748864473" r:id="rId173"/>
        </w:object>
      </w:r>
      <w:r w:rsidRPr="00EE5CE4">
        <w:rPr>
          <w:lang w:val="en-GB"/>
        </w:rPr>
        <w:t xml:space="preserve">  </w:t>
      </w:r>
      <w:r w:rsidRPr="00EE5CE4">
        <w:rPr>
          <w:lang w:val="en-GB"/>
        </w:rPr>
        <w:tab/>
      </w:r>
      <w:r w:rsidRPr="00EE5CE4">
        <w:rPr>
          <w:lang w:val="en-GB"/>
        </w:rPr>
        <w:tab/>
      </w:r>
      <w:r w:rsidRPr="00EE5CE4">
        <w:rPr>
          <w:lang w:val="en-GB"/>
        </w:rPr>
        <w:tab/>
      </w:r>
      <w:r w:rsidR="005550F4" w:rsidRPr="00EE5CE4">
        <w:rPr>
          <w:lang w:val="en-GB"/>
        </w:rPr>
        <w:t xml:space="preserve">      </w:t>
      </w:r>
      <w:r w:rsidR="005550F4" w:rsidRPr="00EE5CE4">
        <w:rPr>
          <w:lang w:val="en-GB"/>
        </w:rPr>
        <w:tab/>
      </w:r>
      <w:r w:rsidR="0061717E" w:rsidRPr="00EE5CE4">
        <w:rPr>
          <w:lang w:val="en-GB"/>
        </w:rPr>
        <w:t>(III)</w:t>
      </w:r>
    </w:p>
    <w:p w:rsidR="0061717E" w:rsidRPr="00EE5CE4" w:rsidRDefault="0061717E" w:rsidP="005550F4">
      <w:pPr>
        <w:pStyle w:val="Formelkasten"/>
        <w:keepNext w:val="0"/>
        <w:spacing w:line="160" w:lineRule="exact"/>
        <w:ind w:left="284" w:right="3819" w:firstLine="522"/>
        <w:rPr>
          <w:lang w:val="en-GB"/>
        </w:rPr>
      </w:pPr>
    </w:p>
    <w:p w:rsidR="00CB018C" w:rsidRPr="00EE5CE4" w:rsidRDefault="00CD493E">
      <w:pPr>
        <w:pStyle w:val="Fortsetzung"/>
        <w:rPr>
          <w:lang w:val="en-GB"/>
        </w:rPr>
      </w:pPr>
      <w:r w:rsidRPr="00EE5CE4">
        <w:rPr>
          <w:lang w:val="en-GB"/>
        </w:rPr>
        <w:lastRenderedPageBreak/>
        <w:t>Put into (61) we obtain</w:t>
      </w:r>
    </w:p>
    <w:p w:rsidR="00CB018C" w:rsidRPr="00EE5CE4" w:rsidRDefault="00CB018C">
      <w:pPr>
        <w:pStyle w:val="Block"/>
        <w:rPr>
          <w:lang w:val="en-GB"/>
        </w:rPr>
      </w:pPr>
    </w:p>
    <w:p w:rsidR="009A53D3" w:rsidRPr="00EE5CE4" w:rsidRDefault="009A53D3" w:rsidP="009A53D3">
      <w:pPr>
        <w:pStyle w:val="Formel"/>
        <w:rPr>
          <w:lang w:val="en-GB"/>
        </w:rPr>
      </w:pPr>
      <w:r w:rsidRPr="00EE5CE4">
        <w:rPr>
          <w:position w:val="-32"/>
          <w:lang w:val="en-GB"/>
        </w:rPr>
        <w:object w:dxaOrig="3920" w:dyaOrig="760">
          <v:shape id="_x0000_i1098" type="#_x0000_t75" style="width:195.6pt;height:38.5pt" o:ole="">
            <v:imagedata r:id="rId174" o:title=""/>
          </v:shape>
          <o:OLEObject Type="Embed" ProgID="Equation.DSMT4" ShapeID="_x0000_i1098" DrawAspect="Content" ObjectID="_1748864474" r:id="rId175"/>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(69)</w:t>
      </w:r>
    </w:p>
    <w:p w:rsidR="00CB018C" w:rsidRPr="00EE5CE4" w:rsidRDefault="00CB018C">
      <w:pPr>
        <w:pStyle w:val="Block"/>
        <w:rPr>
          <w:lang w:val="en-GB"/>
        </w:rPr>
      </w:pPr>
    </w:p>
    <w:p w:rsidR="00CB018C" w:rsidRPr="00EE5CE4" w:rsidRDefault="00CD493E">
      <w:pPr>
        <w:pStyle w:val="Fortsetzung"/>
        <w:spacing w:line="240" w:lineRule="atLeast"/>
        <w:rPr>
          <w:lang w:val="en-GB"/>
        </w:rPr>
      </w:pPr>
      <w:r w:rsidRPr="00EE5CE4">
        <w:rPr>
          <w:lang w:val="en-GB"/>
        </w:rPr>
        <w:t>Since</w:t>
      </w:r>
      <w:r w:rsidRPr="00EE5CE4">
        <w:rPr>
          <w:sz w:val="16"/>
          <w:szCs w:val="16"/>
          <w:lang w:val="en-GB"/>
        </w:rPr>
        <w:t xml:space="preserve"> </w:t>
      </w:r>
      <w:r w:rsidR="006364B5" w:rsidRPr="00EE5CE4">
        <w:rPr>
          <w:lang w:val="en-GB"/>
        </w:rPr>
        <w:t>u</w:t>
      </w:r>
      <w:r w:rsidR="006364B5" w:rsidRPr="00EE5CE4">
        <w:rPr>
          <w:vertAlign w:val="subscript"/>
          <w:lang w:val="en-GB"/>
        </w:rPr>
        <w:t>0</w:t>
      </w:r>
      <w:r w:rsidR="006364B5" w:rsidRPr="00EE5CE4">
        <w:rPr>
          <w:sz w:val="12"/>
          <w:lang w:val="en-GB"/>
        </w:rPr>
        <w:t> </w:t>
      </w:r>
      <w:r w:rsidR="006364B5" w:rsidRPr="00EE5CE4">
        <w:rPr>
          <w:lang w:val="en-GB"/>
        </w:rPr>
        <w:t>=</w:t>
      </w:r>
      <w:r w:rsidR="006364B5" w:rsidRPr="00EE5CE4">
        <w:rPr>
          <w:sz w:val="12"/>
          <w:lang w:val="en-GB"/>
        </w:rPr>
        <w:t> </w:t>
      </w:r>
      <w:r w:rsidR="006364B5" w:rsidRPr="00EE5CE4">
        <w:rPr>
          <w:lang w:val="en-GB"/>
        </w:rPr>
        <w:t>φ</w:t>
      </w:r>
      <w:r w:rsidR="00DF6001" w:rsidRPr="00EE5CE4">
        <w:rPr>
          <w:lang w:val="en-GB"/>
        </w:rPr>
        <w:fldChar w:fldCharType="begin"/>
      </w:r>
      <w:r w:rsidR="006364B5" w:rsidRPr="00EE5CE4">
        <w:rPr>
          <w:lang w:val="en-GB"/>
        </w:rPr>
        <w:instrText xml:space="preserve"> ADVANCE  </w:instrText>
      </w:r>
      <w:r w:rsidR="00DF6001" w:rsidRPr="00EE5CE4">
        <w:rPr>
          <w:lang w:val="en-GB"/>
        </w:rPr>
        <w:fldChar w:fldCharType="end"/>
      </w:r>
      <w:r w:rsidR="00DF6001" w:rsidRPr="00EE5CE4">
        <w:rPr>
          <w:lang w:val="en-GB"/>
        </w:rPr>
        <w:fldChar w:fldCharType="begin"/>
      </w:r>
      <w:r w:rsidR="006364B5" w:rsidRPr="00EE5CE4">
        <w:rPr>
          <w:lang w:val="en-GB"/>
        </w:rPr>
        <w:instrText xml:space="preserve"> ADVANCE  \l 5,5 \u 4,5 </w:instrText>
      </w:r>
      <w:r w:rsidR="00DF6001" w:rsidRPr="00EE5CE4">
        <w:rPr>
          <w:lang w:val="en-GB"/>
        </w:rPr>
        <w:fldChar w:fldCharType="end"/>
      </w:r>
      <w:r w:rsidR="006364B5" w:rsidRPr="00EE5CE4">
        <w:rPr>
          <w:b/>
          <w:lang w:val="en-GB"/>
        </w:rPr>
        <w:t>·</w:t>
      </w:r>
      <w:r w:rsidR="006364B5" w:rsidRPr="00EE5CE4">
        <w:rPr>
          <w:b/>
          <w:sz w:val="8"/>
          <w:lang w:val="en-GB"/>
        </w:rPr>
        <w:t> </w:t>
      </w:r>
      <w:r w:rsidR="00DF6001" w:rsidRPr="00EE5CE4">
        <w:rPr>
          <w:vertAlign w:val="subscript"/>
          <w:lang w:val="en-GB"/>
        </w:rPr>
        <w:fldChar w:fldCharType="begin"/>
      </w:r>
      <w:r w:rsidR="006364B5" w:rsidRPr="00EE5CE4">
        <w:rPr>
          <w:vertAlign w:val="subscript"/>
          <w:lang w:val="en-GB"/>
        </w:rPr>
        <w:instrText xml:space="preserve"> ADVANCE  \d 4,5 </w:instrText>
      </w:r>
      <w:r w:rsidR="00DF6001" w:rsidRPr="00EE5CE4">
        <w:rPr>
          <w:vertAlign w:val="subscript"/>
          <w:lang w:val="en-GB"/>
        </w:rPr>
        <w:fldChar w:fldCharType="end"/>
      </w:r>
      <w:r w:rsidR="006364B5" w:rsidRPr="00EE5CE4">
        <w:rPr>
          <w:vertAlign w:val="subscript"/>
          <w:lang w:val="en-GB"/>
        </w:rPr>
        <w:t>0</w:t>
      </w:r>
      <w:r w:rsidR="006364B5" w:rsidRPr="00EE5CE4">
        <w:rPr>
          <w:lang w:val="en-GB"/>
        </w:rPr>
        <w:t xml:space="preserve"> </w:t>
      </w:r>
      <w:r w:rsidRPr="00EE5CE4">
        <w:rPr>
          <w:lang w:val="en-GB"/>
        </w:rPr>
        <w:t>equ</w:t>
      </w:r>
      <w:r w:rsidR="006364B5" w:rsidRPr="00EE5CE4">
        <w:rPr>
          <w:lang w:val="en-GB"/>
        </w:rPr>
        <w:t>ation</w:t>
      </w:r>
      <w:r w:rsidRPr="00EE5CE4">
        <w:rPr>
          <w:lang w:val="en-GB"/>
        </w:rPr>
        <w:t xml:space="preserve"> (69) changes into</w:t>
      </w:r>
    </w:p>
    <w:p w:rsidR="00CB018C" w:rsidRPr="00EE5CE4" w:rsidRDefault="00CB018C">
      <w:pPr>
        <w:pStyle w:val="Block"/>
        <w:rPr>
          <w:lang w:val="en-GB"/>
        </w:rPr>
      </w:pPr>
    </w:p>
    <w:p w:rsidR="004B2F15" w:rsidRPr="00EE5CE4" w:rsidRDefault="004B2F15" w:rsidP="004B2F15">
      <w:pPr>
        <w:pStyle w:val="Formel"/>
        <w:rPr>
          <w:lang w:val="en-GB"/>
        </w:rPr>
      </w:pPr>
      <w:r w:rsidRPr="00EE5CE4">
        <w:rPr>
          <w:position w:val="-32"/>
          <w:lang w:val="en-GB"/>
        </w:rPr>
        <w:object w:dxaOrig="3300" w:dyaOrig="760">
          <v:shape id="_x0000_i1099" type="#_x0000_t75" style="width:164.35pt;height:38.5pt" o:ole="">
            <v:imagedata r:id="rId176" o:title=""/>
          </v:shape>
          <o:OLEObject Type="Embed" ProgID="Equation.DSMT4" ShapeID="_x0000_i1099" DrawAspect="Content" ObjectID="_1748864475" r:id="rId177"/>
        </w:object>
      </w:r>
      <w:r w:rsidRPr="00EE5CE4">
        <w:rPr>
          <w:lang w:val="en-GB"/>
        </w:rPr>
        <w:t xml:space="preserve"> </w:t>
      </w:r>
      <w:r w:rsidRPr="00EE5CE4">
        <w:rPr>
          <w:lang w:val="en-GB"/>
        </w:rPr>
        <w:tab/>
      </w:r>
      <w:r w:rsidR="00AD4159" w:rsidRPr="00EE5CE4">
        <w:rPr>
          <w:lang w:val="en-GB"/>
        </w:rPr>
        <w:tab/>
      </w:r>
      <w:r w:rsidR="00AD4159" w:rsidRPr="00EE5CE4">
        <w:rPr>
          <w:lang w:val="en-GB"/>
        </w:rPr>
        <w:tab/>
      </w:r>
      <w:r w:rsidR="00AD4159" w:rsidRPr="00EE5CE4">
        <w:rPr>
          <w:lang w:val="en-GB"/>
        </w:rPr>
        <w:tab/>
      </w:r>
      <w:r w:rsidR="00AD4159" w:rsidRPr="00EE5CE4">
        <w:rPr>
          <w:lang w:val="en-GB"/>
        </w:rPr>
        <w:tab/>
      </w:r>
      <w:r w:rsidR="00AD4159" w:rsidRPr="00EE5CE4">
        <w:rPr>
          <w:lang w:val="en-GB"/>
        </w:rPr>
        <w:tab/>
      </w:r>
      <w:r w:rsidR="00AD4159" w:rsidRPr="00EE5CE4">
        <w:rPr>
          <w:lang w:val="en-GB"/>
        </w:rPr>
        <w:tab/>
        <w:t>(70)</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and after division by C</w:t>
      </w:r>
      <w:r w:rsidR="0069349B" w:rsidRPr="00EE5CE4">
        <w:rPr>
          <w:vertAlign w:val="subscript"/>
          <w:lang w:val="en-GB"/>
        </w:rPr>
        <w:t>0</w:t>
      </w:r>
    </w:p>
    <w:p w:rsidR="00CB018C" w:rsidRPr="00EE5CE4" w:rsidRDefault="00CB018C">
      <w:pPr>
        <w:pStyle w:val="Block"/>
        <w:rPr>
          <w:lang w:val="en-GB"/>
        </w:rPr>
      </w:pPr>
    </w:p>
    <w:p w:rsidR="00B92C19" w:rsidRPr="00EE5CE4" w:rsidRDefault="00B92C19" w:rsidP="00B92C19">
      <w:pPr>
        <w:pStyle w:val="Formel"/>
        <w:rPr>
          <w:lang w:val="en-GB"/>
        </w:rPr>
      </w:pPr>
      <w:r w:rsidRPr="00EE5CE4">
        <w:rPr>
          <w:position w:val="-32"/>
          <w:lang w:val="en-GB"/>
        </w:rPr>
        <w:object w:dxaOrig="3580" w:dyaOrig="760">
          <v:shape id="_x0000_i1100" type="#_x0000_t75" style="width:180.45pt;height:38.5pt" o:ole="">
            <v:imagedata r:id="rId178" o:title=""/>
          </v:shape>
          <o:OLEObject Type="Embed" ProgID="Equation.DSMT4" ShapeID="_x0000_i1100" DrawAspect="Content" ObjectID="_1748864476" r:id="rId179"/>
        </w:object>
      </w:r>
      <w:r w:rsidRPr="00EE5CE4">
        <w:rPr>
          <w:lang w:val="en-GB"/>
        </w:rPr>
        <w:t xml:space="preserve">  </w:t>
      </w:r>
      <w:r w:rsidR="00AD4159" w:rsidRPr="00EE5CE4">
        <w:rPr>
          <w:lang w:val="en-GB"/>
        </w:rPr>
        <w:t xml:space="preserve">.  </w:t>
      </w:r>
      <w:r w:rsidR="00AD4159" w:rsidRPr="00EE5CE4">
        <w:rPr>
          <w:lang w:val="en-GB"/>
        </w:rPr>
        <w:tab/>
      </w:r>
      <w:r w:rsidR="00AD4159" w:rsidRPr="00EE5CE4">
        <w:rPr>
          <w:lang w:val="en-GB"/>
        </w:rPr>
        <w:tab/>
      </w:r>
      <w:r w:rsidR="00AD4159" w:rsidRPr="00EE5CE4">
        <w:rPr>
          <w:lang w:val="en-GB"/>
        </w:rPr>
        <w:tab/>
      </w:r>
      <w:r w:rsidR="00AD4159" w:rsidRPr="00EE5CE4">
        <w:rPr>
          <w:lang w:val="en-GB"/>
        </w:rPr>
        <w:tab/>
      </w:r>
      <w:r w:rsidR="00AD4159" w:rsidRPr="00EE5CE4">
        <w:rPr>
          <w:lang w:val="en-GB"/>
        </w:rPr>
        <w:tab/>
      </w:r>
      <w:r w:rsidR="00AD4159" w:rsidRPr="00EE5CE4">
        <w:rPr>
          <w:lang w:val="en-GB"/>
        </w:rPr>
        <w:tab/>
        <w:t>(71)</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This is the differential equation of a parametric amplifier. But on reason of the definition of C</w:t>
      </w:r>
      <w:r w:rsidR="0069349B" w:rsidRPr="00EE5CE4">
        <w:rPr>
          <w:vertAlign w:val="subscript"/>
          <w:lang w:val="en-GB"/>
        </w:rPr>
        <w:t>0</w:t>
      </w:r>
      <w:r w:rsidR="00B92C19" w:rsidRPr="00EE5CE4">
        <w:rPr>
          <w:sz w:val="12"/>
          <w:vertAlign w:val="subscript"/>
          <w:lang w:val="en-GB"/>
        </w:rPr>
        <w:t> </w:t>
      </w:r>
      <w:r w:rsidRPr="00EE5CE4">
        <w:rPr>
          <w:lang w:val="en-GB"/>
        </w:rPr>
        <w:t>=</w:t>
      </w:r>
      <w:r w:rsidR="00B92C19" w:rsidRPr="00EE5CE4">
        <w:rPr>
          <w:sz w:val="12"/>
          <w:vertAlign w:val="subscript"/>
          <w:lang w:val="en-GB"/>
        </w:rPr>
        <w:t> </w:t>
      </w:r>
      <w:r w:rsidRPr="00EE5CE4">
        <w:rPr>
          <w:rFonts w:ascii="Symbol" w:hAnsi="Symbol"/>
          <w:lang w:val="en-GB"/>
        </w:rPr>
        <w:t></w:t>
      </w:r>
      <w:r w:rsidR="0069349B" w:rsidRPr="00EE5CE4">
        <w:rPr>
          <w:vertAlign w:val="subscript"/>
          <w:lang w:val="en-GB"/>
        </w:rPr>
        <w:t>0</w:t>
      </w:r>
      <w:r w:rsidR="00B92C19" w:rsidRPr="00EE5CE4">
        <w:rPr>
          <w:sz w:val="12"/>
          <w:vertAlign w:val="subscript"/>
          <w:lang w:val="en-GB"/>
        </w:rPr>
        <w:t> </w:t>
      </w:r>
      <w:r w:rsidRPr="00EE5CE4">
        <w:rPr>
          <w:lang w:val="en-GB"/>
        </w:rPr>
        <w:t>r</w:t>
      </w:r>
      <w:r w:rsidR="0069349B" w:rsidRPr="00EE5CE4">
        <w:rPr>
          <w:vertAlign w:val="subscript"/>
          <w:lang w:val="en-GB"/>
        </w:rPr>
        <w:t>0</w:t>
      </w:r>
      <w:r w:rsidRPr="00EE5CE4">
        <w:rPr>
          <w:lang w:val="en-GB"/>
        </w:rPr>
        <w:t xml:space="preserve"> we also can write</w:t>
      </w:r>
    </w:p>
    <w:p w:rsidR="00CB018C" w:rsidRPr="00EE5CE4" w:rsidRDefault="00CB018C">
      <w:pPr>
        <w:pStyle w:val="Block"/>
        <w:rPr>
          <w:lang w:val="en-GB"/>
        </w:rPr>
      </w:pPr>
    </w:p>
    <w:p w:rsidR="00272857" w:rsidRPr="00EE5CE4" w:rsidRDefault="00272857" w:rsidP="00272857">
      <w:pPr>
        <w:pStyle w:val="Formel"/>
        <w:rPr>
          <w:lang w:val="en-GB"/>
        </w:rPr>
      </w:pPr>
      <w:r w:rsidRPr="00EE5CE4">
        <w:rPr>
          <w:position w:val="-32"/>
          <w:lang w:val="en-GB"/>
        </w:rPr>
        <w:object w:dxaOrig="3500" w:dyaOrig="760">
          <v:shape id="_x0000_i1101" type="#_x0000_t75" style="width:174.15pt;height:38.5pt" o:ole="">
            <v:imagedata r:id="rId180" o:title=""/>
          </v:shape>
          <o:OLEObject Type="Embed" ProgID="Equation.DSMT4" ShapeID="_x0000_i1101" DrawAspect="Content" ObjectID="_1748864477" r:id="rId181"/>
        </w:object>
      </w:r>
      <w:r w:rsidRPr="00EE5CE4">
        <w:rPr>
          <w:lang w:val="en-GB"/>
        </w:rPr>
        <w:t xml:space="preserve">   </w:t>
      </w:r>
      <w:r w:rsidR="00AD4159" w:rsidRPr="00EE5CE4">
        <w:rPr>
          <w:lang w:val="en-GB"/>
        </w:rPr>
        <w:t xml:space="preserve">.   </w:t>
      </w:r>
      <w:r w:rsidR="00AD4159" w:rsidRPr="00EE5CE4">
        <w:rPr>
          <w:lang w:val="en-GB"/>
        </w:rPr>
        <w:tab/>
      </w:r>
      <w:r w:rsidR="00AD4159" w:rsidRPr="00EE5CE4">
        <w:rPr>
          <w:lang w:val="en-GB"/>
        </w:rPr>
        <w:tab/>
      </w:r>
      <w:r w:rsidR="00AD4159" w:rsidRPr="00EE5CE4">
        <w:rPr>
          <w:lang w:val="en-GB"/>
        </w:rPr>
        <w:tab/>
      </w:r>
      <w:r w:rsidR="00AD4159" w:rsidRPr="00EE5CE4">
        <w:rPr>
          <w:lang w:val="en-GB"/>
        </w:rPr>
        <w:tab/>
      </w:r>
      <w:r w:rsidR="00AD4159" w:rsidRPr="00EE5CE4">
        <w:rPr>
          <w:lang w:val="en-GB"/>
        </w:rPr>
        <w:tab/>
      </w:r>
      <w:r w:rsidR="00AD4159" w:rsidRPr="00EE5CE4">
        <w:rPr>
          <w:lang w:val="en-GB"/>
        </w:rPr>
        <w:tab/>
        <w:t>(72)</w:t>
      </w:r>
    </w:p>
    <w:p w:rsidR="00CB018C" w:rsidRPr="00EE5CE4" w:rsidRDefault="00CB018C">
      <w:pPr>
        <w:pStyle w:val="Block"/>
        <w:rPr>
          <w:lang w:val="en-GB"/>
        </w:rPr>
      </w:pPr>
    </w:p>
    <w:p w:rsidR="00CB018C" w:rsidRPr="00EE5CE4" w:rsidRDefault="00CD493E" w:rsidP="001E7497">
      <w:pPr>
        <w:pStyle w:val="Fortsetzung"/>
        <w:rPr>
          <w:lang w:val="en-GB"/>
        </w:rPr>
      </w:pPr>
      <w:r w:rsidRPr="00EE5CE4">
        <w:rPr>
          <w:lang w:val="en-GB"/>
        </w:rPr>
        <w:t>Of course it is somewhat difficult to imagine, that the capacitor quasi shall grow with the metrics. But considering C</w:t>
      </w:r>
      <w:r w:rsidR="0069349B" w:rsidRPr="00EE5CE4">
        <w:rPr>
          <w:vertAlign w:val="subscript"/>
          <w:lang w:val="en-GB"/>
        </w:rPr>
        <w:t>0</w:t>
      </w:r>
      <w:r w:rsidRPr="00EE5CE4">
        <w:rPr>
          <w:lang w:val="en-GB"/>
        </w:rPr>
        <w:t xml:space="preserve"> as a basic quality of space, whereat its size depend on the dimensions of the MLE, it should be somewhat less difficult however. If we now assume, that no expan</w:t>
      </w:r>
      <w:r w:rsidRPr="00EE5CE4">
        <w:rPr>
          <w:lang w:val="en-GB"/>
        </w:rPr>
        <w:softHyphen/>
        <w:t xml:space="preserve">sion would take place </w:t>
      </w:r>
      <w:r w:rsidR="00774AF6" w:rsidRPr="00EE5CE4">
        <w:rPr>
          <w:lang w:val="en-GB"/>
        </w:rPr>
        <w:t>at all</w:t>
      </w:r>
      <w:r w:rsidRPr="00EE5CE4">
        <w:rPr>
          <w:lang w:val="en-GB"/>
        </w:rPr>
        <w:t>, equ</w:t>
      </w:r>
      <w:r w:rsidR="00774AF6" w:rsidRPr="00EE5CE4">
        <w:rPr>
          <w:lang w:val="en-GB"/>
        </w:rPr>
        <w:t>ation</w:t>
      </w:r>
      <w:r w:rsidRPr="00EE5CE4">
        <w:rPr>
          <w:lang w:val="en-GB"/>
        </w:rPr>
        <w:t xml:space="preserve"> (72) would change into the normal differential equation for a loss-affected oscillatory circuit with shunt-resistor with the well known solution:</w:t>
      </w:r>
    </w:p>
    <w:p w:rsidR="00996051" w:rsidRPr="00EE5CE4" w:rsidRDefault="00996051" w:rsidP="00AD27D8">
      <w:pPr>
        <w:pStyle w:val="Fortsetzung"/>
        <w:spacing w:line="160" w:lineRule="exact"/>
        <w:rPr>
          <w:lang w:val="en-GB"/>
        </w:rPr>
      </w:pPr>
    </w:p>
    <w:p w:rsidR="007D4595" w:rsidRPr="00EE5CE4" w:rsidRDefault="007D4595" w:rsidP="00996051">
      <w:pPr>
        <w:pStyle w:val="Formel"/>
        <w:keepNext/>
        <w:widowControl w:val="0"/>
        <w:spacing w:line="240" w:lineRule="atLeast"/>
        <w:ind w:right="-408"/>
        <w:rPr>
          <w:lang w:val="en-GB"/>
        </w:rPr>
      </w:pPr>
      <w:r w:rsidRPr="00EE5CE4">
        <w:rPr>
          <w:position w:val="-34"/>
          <w:lang w:val="en-GB"/>
        </w:rPr>
        <w:object w:dxaOrig="2820" w:dyaOrig="880">
          <v:shape id="_x0000_i1102" type="#_x0000_t75" style="width:141.15pt;height:42.6pt" o:ole="">
            <v:imagedata r:id="rId182" o:title=""/>
          </v:shape>
          <o:OLEObject Type="Embed" ProgID="Equation.DSMT4" ShapeID="_x0000_i1102" DrawAspect="Content" ObjectID="_1748864478" r:id="rId183"/>
        </w:object>
      </w:r>
      <w:r w:rsidR="00CD493E" w:rsidRPr="00EE5CE4">
        <w:rPr>
          <w:lang w:val="en-GB"/>
        </w:rPr>
        <w:tab/>
      </w:r>
      <w:r w:rsidR="00CD493E" w:rsidRPr="00EE5CE4">
        <w:rPr>
          <w:lang w:val="en-GB"/>
        </w:rPr>
        <w:tab/>
        <w:t>.</w:t>
      </w:r>
      <w:r w:rsidRPr="00EE5CE4">
        <w:rPr>
          <w:lang w:val="en-GB"/>
        </w:rPr>
        <w:t xml:space="preserve">    </w:t>
      </w:r>
      <w:r w:rsidR="00CD493E" w:rsidRPr="00EE5CE4">
        <w:rPr>
          <w:lang w:val="en-GB"/>
        </w:rPr>
        <w:tab/>
      </w:r>
      <w:r w:rsidR="00CD493E"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t>(73)</w:t>
      </w:r>
    </w:p>
    <w:p w:rsidR="00CB018C" w:rsidRPr="00EE5CE4" w:rsidRDefault="00CB018C" w:rsidP="00AD27D8">
      <w:pPr>
        <w:pStyle w:val="Block"/>
        <w:spacing w:line="160" w:lineRule="exact"/>
        <w:rPr>
          <w:lang w:val="en-GB"/>
        </w:rPr>
      </w:pPr>
    </w:p>
    <w:p w:rsidR="00CB018C" w:rsidRPr="00EE5CE4" w:rsidRDefault="00CD493E">
      <w:pPr>
        <w:pStyle w:val="Fortsetzung"/>
        <w:rPr>
          <w:lang w:val="en-GB"/>
        </w:rPr>
      </w:pPr>
      <w:r w:rsidRPr="00EE5CE4">
        <w:rPr>
          <w:lang w:val="en-GB"/>
        </w:rPr>
        <w:t>Then however, we would get for the speed of light:</w:t>
      </w:r>
    </w:p>
    <w:p w:rsidR="00CB018C" w:rsidRPr="00EE5CE4" w:rsidRDefault="00CB018C" w:rsidP="00AD27D8">
      <w:pPr>
        <w:pStyle w:val="Block"/>
        <w:spacing w:line="160" w:lineRule="exact"/>
        <w:rPr>
          <w:lang w:val="en-GB"/>
        </w:rPr>
      </w:pPr>
    </w:p>
    <w:p w:rsidR="006D5F46" w:rsidRPr="00EE5CE4" w:rsidRDefault="006D5F46" w:rsidP="006D5F46">
      <w:pPr>
        <w:pStyle w:val="Formel"/>
        <w:rPr>
          <w:lang w:val="en-GB"/>
        </w:rPr>
      </w:pPr>
      <w:r w:rsidRPr="00EE5CE4">
        <w:rPr>
          <w:position w:val="-34"/>
          <w:lang w:val="en-GB"/>
        </w:rPr>
        <w:object w:dxaOrig="2880" w:dyaOrig="880">
          <v:shape id="_x0000_i1103" type="#_x0000_t75" style="width:2in;height:42.6pt" o:ole="">
            <v:imagedata r:id="rId184" o:title=""/>
          </v:shape>
          <o:OLEObject Type="Embed" ProgID="Equation.DSMT4" ShapeID="_x0000_i1103" DrawAspect="Content" ObjectID="_1748864479" r:id="rId185"/>
        </w:object>
      </w:r>
      <w:r w:rsidR="00CD493E" w:rsidRPr="00EE5CE4">
        <w:rPr>
          <w:lang w:val="en-GB"/>
        </w:rPr>
        <w:tab/>
      </w:r>
      <w:r w:rsidR="00CD493E" w:rsidRPr="00EE5CE4">
        <w:rPr>
          <w:lang w:val="en-GB"/>
        </w:rPr>
        <w:tab/>
        <w:t>,</w: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(74)</w:t>
      </w:r>
    </w:p>
    <w:p w:rsidR="00CB018C" w:rsidRPr="00EE5CE4" w:rsidRDefault="00CB018C" w:rsidP="00AD27D8">
      <w:pPr>
        <w:pStyle w:val="Block"/>
        <w:spacing w:line="160" w:lineRule="exact"/>
        <w:rPr>
          <w:lang w:val="en-GB"/>
        </w:rPr>
      </w:pPr>
    </w:p>
    <w:p w:rsidR="00D2039B" w:rsidRPr="00EE5CE4" w:rsidRDefault="00CD493E" w:rsidP="00D2039B">
      <w:pPr>
        <w:pStyle w:val="Fortsetzung"/>
        <w:rPr>
          <w:lang w:val="en-GB"/>
        </w:rPr>
      </w:pPr>
      <w:r w:rsidRPr="00EE5CE4">
        <w:rPr>
          <w:lang w:val="en-GB"/>
        </w:rPr>
        <w:t xml:space="preserve">That would even mean that the (maximum-)speed of light is not constant. The constancy of the light speed however is a basic statement, that we may not negate. To the luck our metrics is expanding and the first partial factor of </w:t>
      </w:r>
      <w:r w:rsidR="003D4E89" w:rsidRPr="00EE5CE4">
        <w:rPr>
          <w:lang w:val="en-GB"/>
        </w:rPr>
        <w:t>φ</w:t>
      </w:r>
      <w:r w:rsidR="0069349B" w:rsidRPr="00EE5CE4">
        <w:rPr>
          <w:vertAlign w:val="subscript"/>
          <w:lang w:val="en-GB"/>
        </w:rPr>
        <w:t>0</w:t>
      </w:r>
      <w:r w:rsidRPr="00EE5CE4">
        <w:rPr>
          <w:lang w:val="en-GB"/>
        </w:rPr>
        <w:t xml:space="preserve"> in equation (72), namely H is </w:t>
      </w:r>
      <w:r w:rsidRPr="00EE5CE4">
        <w:rPr>
          <w:rFonts w:ascii="Symbol" w:hAnsi="Symbol"/>
          <w:lang w:val="en-GB"/>
        </w:rPr>
        <w:sym w:font="Symbol" w:char="F0B9"/>
      </w:r>
      <w:r w:rsidRPr="00EE5CE4">
        <w:rPr>
          <w:lang w:val="en-GB"/>
        </w:rPr>
        <w:t>0. According to (51) furthermore both augmenters are identically and we can write</w:t>
      </w:r>
    </w:p>
    <w:p w:rsidR="00D2039B" w:rsidRPr="00EE5CE4" w:rsidRDefault="00D2039B" w:rsidP="00CC5703">
      <w:pPr>
        <w:pStyle w:val="Block"/>
        <w:spacing w:line="200" w:lineRule="exact"/>
        <w:rPr>
          <w:lang w:val="en-GB"/>
        </w:rPr>
      </w:pPr>
    </w:p>
    <w:p w:rsidR="003864BB" w:rsidRPr="00EE5CE4" w:rsidRDefault="003864BB" w:rsidP="003864BB">
      <w:pPr>
        <w:pStyle w:val="Formel"/>
        <w:rPr>
          <w:lang w:val="en-GB"/>
        </w:rPr>
      </w:pPr>
      <w:r w:rsidRPr="00EE5CE4">
        <w:rPr>
          <w:position w:val="-30"/>
          <w:lang w:val="en-GB"/>
        </w:rPr>
        <w:object w:dxaOrig="2760" w:dyaOrig="680">
          <v:shape id="_x0000_i1104" type="#_x0000_t75" style="width:136.9pt;height:33.5pt" o:ole="">
            <v:imagedata r:id="rId186" o:title=""/>
          </v:shape>
          <o:OLEObject Type="Embed" ProgID="Equation.DSMT4" ShapeID="_x0000_i1104" DrawAspect="Content" ObjectID="_1748864480" r:id="rId187"/>
        </w:object>
      </w:r>
      <w:r w:rsidR="00A355D8" w:rsidRPr="00A272DC">
        <w:rPr>
          <w:lang w:val="en-US"/>
        </w:rPr>
        <w:t xml:space="preserve">      </w:t>
      </w:r>
      <w:r w:rsidR="00D2039B" w:rsidRPr="00EE5CE4">
        <w:rPr>
          <w:position w:val="-4"/>
          <w:lang w:val="en-GB"/>
        </w:rPr>
        <w:object w:dxaOrig="180" w:dyaOrig="279">
          <v:shape id="_x0000_i1105" type="#_x0000_t75" style="width:12pt;height:14.05pt" o:ole="">
            <v:imagedata r:id="rId188" o:title=""/>
          </v:shape>
          <o:OLEObject Type="Embed" ProgID="Equation.DSMT4" ShapeID="_x0000_i1105" DrawAspect="Content" ObjectID="_1748864481" r:id="rId189"/>
        </w:object>
      </w:r>
      <w:r w:rsidR="00A355D8">
        <w:rPr>
          <w:lang w:val="en-GB"/>
        </w:rPr>
        <w:tab/>
      </w:r>
      <w:r w:rsidR="00D2039B" w:rsidRPr="00EE5CE4">
        <w:rPr>
          <w:lang w:val="en-GB"/>
        </w:rPr>
        <w:t>or</w:t>
      </w:r>
      <w:r w:rsidR="00D2039B" w:rsidRPr="00EE5CE4">
        <w:rPr>
          <w:position w:val="-4"/>
          <w:lang w:val="en-GB"/>
        </w:rPr>
        <w:object w:dxaOrig="180" w:dyaOrig="279">
          <v:shape id="_x0000_i1106" type="#_x0000_t75" style="width:12pt;height:14.05pt" o:ole="">
            <v:imagedata r:id="rId188" o:title=""/>
          </v:shape>
          <o:OLEObject Type="Embed" ProgID="Equation.DSMT4" ShapeID="_x0000_i1106" DrawAspect="Content" ObjectID="_1748864482" r:id="rId190"/>
        </w:object>
      </w:r>
      <w:r w:rsidR="00D2039B" w:rsidRPr="00EE5CE4">
        <w:rPr>
          <w:lang w:val="en-GB"/>
        </w:rPr>
        <w:tab/>
      </w:r>
      <w:r w:rsidR="00D2039B" w:rsidRPr="00EE5CE4">
        <w:rPr>
          <w:lang w:val="en-GB"/>
        </w:rPr>
        <w:tab/>
      </w:r>
      <w:r w:rsidR="00D2039B" w:rsidRPr="00EE5CE4">
        <w:rPr>
          <w:lang w:val="en-GB"/>
        </w:rPr>
        <w:tab/>
      </w:r>
      <w:r w:rsidR="00D2039B" w:rsidRPr="00EE5CE4">
        <w:rPr>
          <w:lang w:val="en-GB"/>
        </w:rPr>
        <w:tab/>
      </w:r>
      <w:r w:rsidR="00D2039B" w:rsidRPr="00EE5CE4">
        <w:rPr>
          <w:lang w:val="en-GB"/>
        </w:rPr>
        <w:tab/>
      </w:r>
      <w:r w:rsidR="00D2039B" w:rsidRPr="00EE5CE4">
        <w:rPr>
          <w:lang w:val="en-GB"/>
        </w:rPr>
        <w:tab/>
        <w:t>(75)</w:t>
      </w:r>
    </w:p>
    <w:p w:rsidR="00D2039B" w:rsidRPr="00EE5CE4" w:rsidRDefault="00D2039B" w:rsidP="00D2039B">
      <w:pPr>
        <w:pStyle w:val="Block"/>
        <w:rPr>
          <w:lang w:val="en-GB"/>
        </w:rPr>
      </w:pPr>
    </w:p>
    <w:p w:rsidR="002B27CC" w:rsidRPr="00EE5CE4" w:rsidRDefault="002B27CC" w:rsidP="002B27CC">
      <w:pPr>
        <w:pStyle w:val="Formel"/>
        <w:rPr>
          <w:lang w:val="en-GB"/>
        </w:rPr>
      </w:pPr>
      <w:r w:rsidRPr="00EE5CE4">
        <w:rPr>
          <w:position w:val="-12"/>
          <w:lang w:val="en-GB"/>
        </w:rPr>
        <w:object w:dxaOrig="2240" w:dyaOrig="380">
          <v:shape id="_x0000_i1107" type="#_x0000_t75" style="width:113.8pt;height:18.2pt" o:ole="">
            <v:imagedata r:id="rId191" o:title=""/>
          </v:shape>
          <o:OLEObject Type="Embed" ProgID="Equation.DSMT4" ShapeID="_x0000_i1107" DrawAspect="Content" ObjectID="_1748864483" r:id="rId192"/>
        </w:object>
      </w:r>
      <w:r w:rsidR="00A355D8" w:rsidRPr="00A272DC">
        <w:rPr>
          <w:lang w:val="en-US"/>
        </w:rPr>
        <w:t xml:space="preserve">         </w:t>
      </w:r>
      <w:r w:rsidRPr="00EE5CE4">
        <w:rPr>
          <w:lang w:val="en-GB"/>
        </w:rPr>
        <w:t xml:space="preserve">  </w:t>
      </w:r>
      <w:r w:rsidRPr="00EE5CE4">
        <w:rPr>
          <w:lang w:val="en-GB"/>
        </w:rPr>
        <w:tab/>
      </w:r>
      <w:r w:rsidRPr="00EE5CE4">
        <w:rPr>
          <w:lang w:val="en-GB"/>
        </w:rPr>
        <w:tab/>
      </w:r>
      <w:r w:rsidR="00D2039B" w:rsidRPr="00EE5CE4">
        <w:rPr>
          <w:lang w:val="en-GB"/>
        </w:rPr>
        <w:t>.</w:t>
      </w:r>
      <w:r w:rsidR="00D2039B" w:rsidRPr="00EE5CE4">
        <w:rPr>
          <w:lang w:val="en-GB"/>
        </w:rPr>
        <w:tab/>
      </w:r>
      <w:r w:rsidR="00D2039B" w:rsidRPr="00EE5CE4">
        <w:rPr>
          <w:lang w:val="en-GB"/>
        </w:rPr>
        <w:tab/>
      </w:r>
      <w:r w:rsidR="00D2039B" w:rsidRPr="00EE5CE4">
        <w:rPr>
          <w:lang w:val="en-GB"/>
        </w:rPr>
        <w:tab/>
      </w:r>
      <w:r w:rsidR="00D2039B" w:rsidRPr="00EE5CE4">
        <w:rPr>
          <w:lang w:val="en-GB"/>
        </w:rPr>
        <w:tab/>
      </w:r>
      <w:r w:rsidR="00D2039B" w:rsidRPr="00EE5CE4">
        <w:rPr>
          <w:lang w:val="en-GB"/>
        </w:rPr>
        <w:tab/>
      </w:r>
      <w:r w:rsidR="00D2039B" w:rsidRPr="00EE5CE4">
        <w:rPr>
          <w:lang w:val="en-GB"/>
        </w:rPr>
        <w:tab/>
        <w:t>(76)</w:t>
      </w:r>
    </w:p>
    <w:p w:rsidR="00D2039B" w:rsidRPr="00EE5CE4" w:rsidRDefault="00D2039B" w:rsidP="00D2039B">
      <w:pPr>
        <w:pStyle w:val="Block"/>
        <w:rPr>
          <w:lang w:val="en-GB"/>
        </w:rPr>
      </w:pPr>
    </w:p>
    <w:p w:rsidR="00F40F2C" w:rsidRPr="00EE5CE4" w:rsidRDefault="00D2039B" w:rsidP="00F40F2C">
      <w:pPr>
        <w:pStyle w:val="Fortsetzung"/>
        <w:rPr>
          <w:lang w:val="en-GB"/>
        </w:rPr>
      </w:pPr>
      <w:r w:rsidRPr="00EE5CE4">
        <w:rPr>
          <w:lang w:val="en-GB"/>
        </w:rPr>
        <w:t>E</w:t>
      </w:r>
      <w:r w:rsidR="00CD493E" w:rsidRPr="00EE5CE4">
        <w:rPr>
          <w:lang w:val="en-GB"/>
        </w:rPr>
        <w:t xml:space="preserve">quation (76) is very interesting. If we want to determine the time-function of </w:t>
      </w:r>
      <w:r w:rsidR="003D4E89" w:rsidRPr="00EE5CE4">
        <w:rPr>
          <w:lang w:val="en-GB"/>
        </w:rPr>
        <w:t>φ</w:t>
      </w:r>
      <w:r w:rsidR="0069349B" w:rsidRPr="00EE5CE4">
        <w:rPr>
          <w:vertAlign w:val="subscript"/>
          <w:lang w:val="en-GB"/>
        </w:rPr>
        <w:t>0</w:t>
      </w:r>
      <w:r w:rsidR="00CD493E" w:rsidRPr="00EE5CE4">
        <w:rPr>
          <w:lang w:val="en-GB"/>
        </w:rPr>
        <w:t xml:space="preserve"> however, we now have to insert (53, 54):</w:t>
      </w:r>
      <w:r w:rsidR="00F40F2C" w:rsidRPr="00EE5CE4">
        <w:rPr>
          <w:lang w:val="en-GB"/>
        </w:rPr>
        <w:t xml:space="preserve"> </w:t>
      </w:r>
    </w:p>
    <w:p w:rsidR="00F40F2C" w:rsidRPr="00EE5CE4" w:rsidRDefault="00F40F2C" w:rsidP="00F40F2C">
      <w:pPr>
        <w:pStyle w:val="Formel"/>
        <w:rPr>
          <w:lang w:val="en-GB"/>
        </w:rPr>
      </w:pPr>
    </w:p>
    <w:p w:rsidR="003126BA" w:rsidRPr="00EE5CE4" w:rsidRDefault="00997699" w:rsidP="003126BA">
      <w:pPr>
        <w:pStyle w:val="Formel"/>
        <w:rPr>
          <w:lang w:val="en-GB"/>
        </w:rPr>
      </w:pPr>
      <w:r w:rsidRPr="00EE5CE4">
        <w:rPr>
          <w:position w:val="-30"/>
          <w:lang w:val="en-GB"/>
        </w:rPr>
        <w:object w:dxaOrig="2200" w:dyaOrig="680">
          <v:shape id="_x0000_i1108" type="#_x0000_t75" style="width:111.65pt;height:33.5pt" o:ole="">
            <v:imagedata r:id="rId193" o:title=""/>
          </v:shape>
          <o:OLEObject Type="Embed" ProgID="Equation.DSMT4" ShapeID="_x0000_i1108" DrawAspect="Content" ObjectID="_1748864484" r:id="rId194"/>
        </w:object>
      </w:r>
      <w:r w:rsidR="00A355D8" w:rsidRPr="00A272DC">
        <w:rPr>
          <w:lang w:val="en-US"/>
        </w:rPr>
        <w:t xml:space="preserve">         </w:t>
      </w:r>
      <w:r w:rsidR="001E7497" w:rsidRPr="00EE5CE4">
        <w:rPr>
          <w:lang w:val="en-GB"/>
        </w:rPr>
        <w:tab/>
      </w:r>
      <w:r w:rsidR="001E7497" w:rsidRPr="00EE5CE4">
        <w:rPr>
          <w:lang w:val="en-GB"/>
        </w:rPr>
        <w:tab/>
        <w:t>o</w:t>
      </w:r>
      <w:r w:rsidR="00F40F2C" w:rsidRPr="00EE5CE4">
        <w:rPr>
          <w:lang w:val="en-GB"/>
        </w:rPr>
        <w:t>r</w:t>
      </w:r>
      <w:r w:rsidR="00A355D8">
        <w:rPr>
          <w:lang w:val="en-GB"/>
        </w:rPr>
        <w:t xml:space="preserve">     </w:t>
      </w:r>
      <w:r w:rsidR="00F40F2C" w:rsidRPr="00EE5CE4">
        <w:rPr>
          <w:lang w:val="en-GB"/>
        </w:rPr>
        <w:tab/>
      </w:r>
      <w:r w:rsidR="00F40F2C" w:rsidRPr="00EE5CE4">
        <w:rPr>
          <w:lang w:val="en-GB"/>
        </w:rPr>
        <w:tab/>
      </w:r>
      <w:r w:rsidR="00F40F2C" w:rsidRPr="00EE5CE4">
        <w:rPr>
          <w:lang w:val="en-GB"/>
        </w:rPr>
        <w:tab/>
      </w:r>
      <w:r w:rsidR="00F40F2C" w:rsidRPr="00EE5CE4">
        <w:rPr>
          <w:lang w:val="en-GB"/>
        </w:rPr>
        <w:tab/>
      </w:r>
      <w:r w:rsidR="00F40F2C" w:rsidRPr="00EE5CE4">
        <w:rPr>
          <w:lang w:val="en-GB"/>
        </w:rPr>
        <w:tab/>
      </w:r>
      <w:r w:rsidR="00F40F2C" w:rsidRPr="00EE5CE4">
        <w:rPr>
          <w:lang w:val="en-GB"/>
        </w:rPr>
        <w:tab/>
        <w:t>(77)</w:t>
      </w:r>
    </w:p>
    <w:p w:rsidR="00F40F2C" w:rsidRPr="00EE5CE4" w:rsidRDefault="00F40F2C" w:rsidP="00F40F2C">
      <w:pPr>
        <w:pStyle w:val="Formel"/>
        <w:rPr>
          <w:lang w:val="en-GB"/>
        </w:rPr>
      </w:pPr>
    </w:p>
    <w:p w:rsidR="003D4E89" w:rsidRPr="00EE5CE4" w:rsidRDefault="003D4E89" w:rsidP="003D4E89">
      <w:pPr>
        <w:pStyle w:val="Formel"/>
        <w:rPr>
          <w:lang w:val="en-GB"/>
        </w:rPr>
      </w:pPr>
      <w:r w:rsidRPr="00EE5CE4">
        <w:rPr>
          <w:position w:val="-30"/>
          <w:lang w:val="en-GB"/>
        </w:rPr>
        <w:object w:dxaOrig="2160" w:dyaOrig="680">
          <v:shape id="_x0000_i1109" type="#_x0000_t75" style="width:110.05pt;height:33.5pt" o:ole="">
            <v:imagedata r:id="rId195" o:title=""/>
          </v:shape>
          <o:OLEObject Type="Embed" ProgID="Equation.DSMT4" ShapeID="_x0000_i1109" DrawAspect="Content" ObjectID="_1748864485" r:id="rId196"/>
        </w:object>
      </w:r>
      <w:r w:rsidR="00F40F2C" w:rsidRPr="00EE5CE4">
        <w:rPr>
          <w:lang w:val="en-GB"/>
        </w:rPr>
        <w:t xml:space="preserve">       </w:t>
      </w:r>
      <w:r w:rsidR="00F40F2C" w:rsidRPr="00EE5CE4">
        <w:rPr>
          <w:lang w:val="en-GB"/>
        </w:rPr>
        <w:tab/>
      </w:r>
      <w:r w:rsidR="00F40F2C" w:rsidRPr="00EE5CE4">
        <w:rPr>
          <w:lang w:val="en-GB"/>
        </w:rPr>
        <w:tab/>
        <w:t>.</w:t>
      </w:r>
      <w:r w:rsidR="00F40F2C" w:rsidRPr="00EE5CE4">
        <w:rPr>
          <w:lang w:val="en-GB"/>
        </w:rPr>
        <w:tab/>
      </w:r>
      <w:r w:rsidR="00F40F2C" w:rsidRPr="00EE5CE4">
        <w:rPr>
          <w:lang w:val="en-GB"/>
        </w:rPr>
        <w:tab/>
      </w:r>
      <w:r w:rsidR="00F40F2C" w:rsidRPr="00EE5CE4">
        <w:rPr>
          <w:lang w:val="en-GB"/>
        </w:rPr>
        <w:tab/>
      </w:r>
      <w:r w:rsidR="00F40F2C" w:rsidRPr="00EE5CE4">
        <w:rPr>
          <w:lang w:val="en-GB"/>
        </w:rPr>
        <w:tab/>
      </w:r>
      <w:r w:rsidR="00F40F2C" w:rsidRPr="00EE5CE4">
        <w:rPr>
          <w:lang w:val="en-GB"/>
        </w:rPr>
        <w:tab/>
      </w:r>
      <w:r w:rsidR="00F40F2C" w:rsidRPr="00EE5CE4">
        <w:rPr>
          <w:lang w:val="en-GB"/>
        </w:rPr>
        <w:tab/>
        <w:t>(78)</w:t>
      </w:r>
    </w:p>
    <w:p w:rsidR="00F40F2C" w:rsidRPr="00EE5CE4" w:rsidRDefault="00F40F2C" w:rsidP="00F40F2C">
      <w:pPr>
        <w:pStyle w:val="Formel"/>
        <w:rPr>
          <w:lang w:val="en-GB"/>
        </w:rPr>
      </w:pPr>
    </w:p>
    <w:p w:rsidR="00CB018C" w:rsidRPr="00EE5CE4" w:rsidRDefault="00F40F2C" w:rsidP="00F40F2C">
      <w:pPr>
        <w:pStyle w:val="Fortsetzung"/>
        <w:rPr>
          <w:lang w:val="en-GB"/>
        </w:rPr>
      </w:pPr>
      <w:r w:rsidRPr="00EE5CE4">
        <w:rPr>
          <w:lang w:val="en-GB"/>
        </w:rPr>
        <w:t>W</w:t>
      </w:r>
      <w:r w:rsidR="00CD493E" w:rsidRPr="00EE5CE4">
        <w:rPr>
          <w:lang w:val="en-GB"/>
        </w:rPr>
        <w:t>ith it we have laid down the differential equation for our model. It deals with a very rare hyper-geometrical differential equation, that we want to solve in the next section.</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6F68A7" w:rsidRPr="00EE5CE4" w:rsidRDefault="006F68A7">
      <w:pPr>
        <w:pStyle w:val="Block"/>
        <w:rPr>
          <w:lang w:val="en-GB"/>
        </w:rPr>
      </w:pPr>
    </w:p>
    <w:p w:rsidR="00CB018C" w:rsidRPr="00EE5CE4" w:rsidRDefault="00CD493E">
      <w:pPr>
        <w:pStyle w:val="berschrift3"/>
        <w:rPr>
          <w:lang w:val="en-GB"/>
        </w:rPr>
      </w:pPr>
      <w:bookmarkStart w:id="158" w:name="_Toc465444018"/>
      <w:bookmarkStart w:id="159" w:name="_Toc465444640"/>
      <w:bookmarkStart w:id="160" w:name="_Toc466734579"/>
      <w:bookmarkStart w:id="161" w:name="_Toc469754494"/>
      <w:bookmarkStart w:id="162" w:name="_Toc113817092"/>
      <w:r w:rsidRPr="00EE5CE4">
        <w:rPr>
          <w:lang w:val="en-GB"/>
        </w:rPr>
        <w:t>4.2.2.</w:t>
      </w:r>
      <w:r w:rsidRPr="00EE5CE4">
        <w:rPr>
          <w:lang w:val="en-GB"/>
        </w:rPr>
        <w:tab/>
      </w:r>
      <w:bookmarkEnd w:id="158"/>
      <w:bookmarkEnd w:id="159"/>
      <w:bookmarkEnd w:id="160"/>
      <w:bookmarkEnd w:id="161"/>
      <w:r w:rsidRPr="00EE5CE4">
        <w:rPr>
          <w:lang w:val="en-GB"/>
        </w:rPr>
        <w:t>Universal solution of the differential equation</w:t>
      </w:r>
      <w:bookmarkEnd w:id="162"/>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During literature-study, this type of differential equation has not been found and the </w:t>
      </w:r>
      <w:r w:rsidRPr="00EE5CE4">
        <w:rPr>
          <w:smallCaps/>
          <w:lang w:val="en-GB"/>
        </w:rPr>
        <w:t>Poole</w:t>
      </w:r>
      <w:r w:rsidR="00CA42CC">
        <w:rPr>
          <w:lang w:val="en-GB"/>
        </w:rPr>
        <w:t>’</w:t>
      </w:r>
      <w:r w:rsidRPr="00EE5CE4">
        <w:rPr>
          <w:lang w:val="en-GB"/>
        </w:rPr>
        <w:t xml:space="preserve">s equation </w:t>
      </w:r>
      <w:r w:rsidR="003B3689" w:rsidRPr="00EE5CE4">
        <w:rPr>
          <w:sz w:val="22"/>
          <w:lang w:val="en-GB"/>
        </w:rPr>
        <w:t>[</w:t>
      </w:r>
      <w:r w:rsidRPr="00EE5CE4">
        <w:rPr>
          <w:lang w:val="en-GB"/>
        </w:rPr>
        <w:t>17</w:t>
      </w:r>
      <w:r w:rsidR="003B3689" w:rsidRPr="00EE5CE4">
        <w:rPr>
          <w:sz w:val="22"/>
          <w:lang w:val="en-GB"/>
        </w:rPr>
        <w:t>]</w:t>
      </w:r>
      <w:r w:rsidRPr="00EE5CE4">
        <w:rPr>
          <w:lang w:val="en-GB"/>
        </w:rPr>
        <w:t xml:space="preserve"> did not succeed anyway. To solve the equation therefore only comes into question the integration of power series approach </w:t>
      </w:r>
      <w:r w:rsidR="003B3689" w:rsidRPr="00EE5CE4">
        <w:rPr>
          <w:sz w:val="22"/>
          <w:lang w:val="en-GB"/>
        </w:rPr>
        <w:t>[</w:t>
      </w:r>
      <w:r w:rsidRPr="00EE5CE4">
        <w:rPr>
          <w:lang w:val="en-GB"/>
        </w:rPr>
        <w:t>21</w:t>
      </w:r>
      <w:r w:rsidR="003B3689" w:rsidRPr="00EE5CE4">
        <w:rPr>
          <w:sz w:val="22"/>
          <w:lang w:val="en-GB"/>
        </w:rPr>
        <w:t>]</w:t>
      </w:r>
      <w:r w:rsidRPr="00EE5CE4">
        <w:rPr>
          <w:lang w:val="en-GB"/>
        </w:rPr>
        <w:t>. We look at the following equation for that purpose:</w:t>
      </w:r>
    </w:p>
    <w:p w:rsidR="00CB018C" w:rsidRPr="00EE5CE4" w:rsidRDefault="00CB018C" w:rsidP="00CC5703">
      <w:pPr>
        <w:pStyle w:val="Block"/>
        <w:spacing w:line="200" w:lineRule="exact"/>
        <w:rPr>
          <w:lang w:val="en-GB"/>
        </w:rPr>
      </w:pPr>
    </w:p>
    <w:p w:rsidR="00156C06" w:rsidRPr="00EE5CE4" w:rsidRDefault="00156C06" w:rsidP="00156C06">
      <w:pPr>
        <w:pStyle w:val="Formel"/>
        <w:rPr>
          <w:lang w:val="en-GB"/>
        </w:rPr>
      </w:pPr>
      <w:r w:rsidRPr="00EE5CE4">
        <w:rPr>
          <w:lang w:val="en-GB"/>
        </w:rPr>
        <w:t>y</w:t>
      </w:r>
      <w:r w:rsidR="00A61658" w:rsidRPr="00EE5CE4">
        <w:rPr>
          <w:sz w:val="12"/>
          <w:lang w:val="en-GB"/>
        </w:rPr>
        <w:t> </w:t>
      </w:r>
      <w:r w:rsidRPr="00EE5CE4">
        <w:rPr>
          <w:rFonts w:ascii="Symbol" w:hAnsi="Symbol"/>
          <w:lang w:val="en-GB"/>
        </w:rPr>
        <w:t></w:t>
      </w:r>
      <w:r w:rsidRPr="00EE5CE4">
        <w:rPr>
          <w:lang w:val="en-GB"/>
        </w:rPr>
        <w:t xml:space="preserve">x    +    </w:t>
      </w:r>
      <w:r w:rsidRPr="00EE5CE4">
        <w:rPr>
          <w:spacing w:val="50"/>
          <w:lang w:val="en-GB"/>
        </w:rPr>
        <w:t>A</w:t>
      </w:r>
      <w:r w:rsidRPr="00EE5CE4">
        <w:rPr>
          <w:spacing w:val="35"/>
          <w:lang w:val="en-GB"/>
        </w:rPr>
        <w:t>y</w:t>
      </w:r>
      <w:r w:rsidRPr="00EE5CE4">
        <w:rPr>
          <w:rFonts w:ascii="Symbol" w:hAnsi="Symbol"/>
          <w:spacing w:val="-180"/>
          <w:lang w:val="en-GB"/>
        </w:rPr>
        <w:t></w:t>
      </w:r>
      <w:r w:rsidRPr="00EE5CE4">
        <w:rPr>
          <w:lang w:val="en-GB"/>
        </w:rPr>
        <w:t xml:space="preserve">   +    </w:t>
      </w:r>
      <w:r w:rsidRPr="00EE5CE4">
        <w:rPr>
          <w:spacing w:val="50"/>
          <w:lang w:val="en-GB"/>
        </w:rPr>
        <w:t>By</w:t>
      </w:r>
      <w:r w:rsidRPr="00EE5CE4">
        <w:rPr>
          <w:lang w:val="en-GB"/>
        </w:rPr>
        <w:tab/>
        <w:t xml:space="preserve">=   0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(79)</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We first rearrange this equation to y</w:t>
      </w:r>
    </w:p>
    <w:p w:rsidR="00CB018C" w:rsidRPr="00EE5CE4" w:rsidRDefault="00CB018C" w:rsidP="00CC5703">
      <w:pPr>
        <w:pStyle w:val="Block"/>
        <w:spacing w:line="200" w:lineRule="exact"/>
        <w:rPr>
          <w:lang w:val="en-GB"/>
        </w:rPr>
      </w:pPr>
    </w:p>
    <w:p w:rsidR="00A61658" w:rsidRPr="00EE5CE4" w:rsidRDefault="009C0D9F" w:rsidP="00A61658">
      <w:pPr>
        <w:pStyle w:val="Formel"/>
        <w:rPr>
          <w:lang w:val="en-GB"/>
        </w:rPr>
      </w:pPr>
      <w:r w:rsidRPr="00EE5CE4">
        <w:rPr>
          <w:position w:val="-24"/>
          <w:lang w:val="en-GB"/>
        </w:rPr>
        <w:object w:dxaOrig="2360" w:dyaOrig="620">
          <v:shape id="_x0000_i1110" type="#_x0000_t75" style="width:115.05pt;height:30.2pt" o:ole="">
            <v:imagedata r:id="rId197" o:title=""/>
          </v:shape>
          <o:OLEObject Type="Embed" ProgID="Equation.DSMT4" ShapeID="_x0000_i1110" DrawAspect="Content" ObjectID="_1748864486" r:id="rId198"/>
        </w:object>
      </w:r>
      <w:r w:rsidR="00A61658" w:rsidRPr="00EE5CE4">
        <w:rPr>
          <w:lang w:val="en-GB"/>
        </w:rPr>
        <w:t xml:space="preserve">     </w:t>
      </w:r>
      <w:r w:rsidR="00A61658"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(80)</w:t>
      </w:r>
    </w:p>
    <w:p w:rsidR="0018758B" w:rsidRPr="00EE5CE4" w:rsidRDefault="00CD493E" w:rsidP="0018758B">
      <w:pPr>
        <w:pStyle w:val="Fortsetzung"/>
        <w:spacing w:line="360" w:lineRule="atLeast"/>
        <w:rPr>
          <w:lang w:val="en-GB"/>
        </w:rPr>
      </w:pPr>
      <w:r w:rsidRPr="00EE5CE4">
        <w:rPr>
          <w:lang w:val="en-GB"/>
        </w:rPr>
        <w:t>Then we expand y into a power series</w:t>
      </w:r>
    </w:p>
    <w:p w:rsidR="0018758B" w:rsidRPr="00EE5CE4" w:rsidRDefault="0018758B" w:rsidP="006F68A7">
      <w:pPr>
        <w:pStyle w:val="Block"/>
        <w:rPr>
          <w:lang w:val="en-GB"/>
        </w:rPr>
      </w:pPr>
    </w:p>
    <w:p w:rsidR="00043171" w:rsidRPr="00EE5CE4" w:rsidRDefault="00043171" w:rsidP="00043171">
      <w:pPr>
        <w:pStyle w:val="Formel"/>
        <w:tabs>
          <w:tab w:val="left" w:pos="770"/>
          <w:tab w:val="right" w:pos="1843"/>
          <w:tab w:val="left" w:pos="2127"/>
          <w:tab w:val="right" w:pos="2835"/>
          <w:tab w:val="left" w:pos="3150"/>
          <w:tab w:val="right" w:pos="4032"/>
          <w:tab w:val="left" w:pos="4111"/>
          <w:tab w:val="right" w:pos="5040"/>
          <w:tab w:val="left" w:pos="5103"/>
          <w:tab w:val="right" w:pos="6096"/>
          <w:tab w:val="left" w:pos="6237"/>
          <w:tab w:val="right" w:pos="7938"/>
        </w:tabs>
        <w:ind w:left="426" w:right="141"/>
        <w:jc w:val="left"/>
        <w:rPr>
          <w:lang w:val="en-GB"/>
        </w:rPr>
      </w:pPr>
      <w:r w:rsidRPr="00EE5CE4">
        <w:rPr>
          <w:lang w:val="en-GB"/>
        </w:rPr>
        <w:t>y</w:t>
      </w:r>
      <w:r w:rsidRPr="00EE5CE4">
        <w:rPr>
          <w:lang w:val="en-GB"/>
        </w:rPr>
        <w:tab/>
        <w:t>=</w:t>
      </w:r>
      <w:r w:rsidRPr="00EE5CE4">
        <w:rPr>
          <w:lang w:val="en-GB"/>
        </w:rPr>
        <w:tab/>
        <w:t>a</w:t>
      </w:r>
      <w:r w:rsidRPr="00EE5CE4">
        <w:rPr>
          <w:vertAlign w:val="subscript"/>
          <w:lang w:val="en-GB"/>
        </w:rPr>
        <w:t>0</w:t>
      </w:r>
      <w:r w:rsidRPr="00EE5CE4">
        <w:rPr>
          <w:lang w:val="en-GB"/>
        </w:rPr>
        <w:t>x</w:t>
      </w:r>
      <w:r w:rsidRPr="00EE5CE4">
        <w:rPr>
          <w:vertAlign w:val="superscript"/>
          <w:lang w:val="en-GB"/>
        </w:rPr>
        <w:t>0</w:t>
      </w:r>
      <w:r w:rsidRPr="00EE5CE4">
        <w:rPr>
          <w:position w:val="6"/>
          <w:sz w:val="20"/>
          <w:lang w:val="en-GB"/>
        </w:rPr>
        <w:tab/>
      </w:r>
      <w:r w:rsidRPr="00EE5CE4">
        <w:rPr>
          <w:lang w:val="en-GB"/>
        </w:rPr>
        <w:t>+</w:t>
      </w:r>
      <w:r w:rsidRPr="00EE5CE4">
        <w:rPr>
          <w:lang w:val="en-GB"/>
        </w:rPr>
        <w:tab/>
        <w:t>a</w:t>
      </w:r>
      <w:r w:rsidRPr="00EE5CE4">
        <w:rPr>
          <w:vertAlign w:val="subscript"/>
          <w:lang w:val="en-GB"/>
        </w:rPr>
        <w:t>1</w:t>
      </w:r>
      <w:r w:rsidRPr="00EE5CE4">
        <w:rPr>
          <w:lang w:val="en-GB"/>
        </w:rPr>
        <w:t>x</w:t>
      </w:r>
      <w:r w:rsidRPr="00EE5CE4">
        <w:rPr>
          <w:vertAlign w:val="superscript"/>
          <w:lang w:val="en-GB"/>
        </w:rPr>
        <w:t>1</w:t>
      </w:r>
      <w:r w:rsidRPr="00EE5CE4">
        <w:rPr>
          <w:position w:val="6"/>
          <w:sz w:val="20"/>
          <w:lang w:val="en-GB"/>
        </w:rPr>
        <w:tab/>
      </w:r>
      <w:r w:rsidRPr="00EE5CE4">
        <w:rPr>
          <w:lang w:val="en-GB"/>
        </w:rPr>
        <w:t>+</w:t>
      </w:r>
      <w:r w:rsidRPr="00EE5CE4">
        <w:rPr>
          <w:lang w:val="en-GB"/>
        </w:rPr>
        <w:tab/>
        <w:t>a</w:t>
      </w:r>
      <w:r w:rsidRPr="00EE5CE4">
        <w:rPr>
          <w:vertAlign w:val="subscript"/>
          <w:lang w:val="en-GB"/>
        </w:rPr>
        <w:t>2</w:t>
      </w:r>
      <w:r w:rsidRPr="00EE5CE4">
        <w:rPr>
          <w:lang w:val="en-GB"/>
        </w:rPr>
        <w:t>x</w:t>
      </w:r>
      <w:r w:rsidRPr="00EE5CE4">
        <w:rPr>
          <w:vertAlign w:val="superscript"/>
          <w:lang w:val="en-GB"/>
        </w:rPr>
        <w:t>2</w:t>
      </w:r>
      <w:r w:rsidRPr="00EE5CE4">
        <w:rPr>
          <w:position w:val="6"/>
          <w:sz w:val="20"/>
          <w:lang w:val="en-GB"/>
        </w:rPr>
        <w:tab/>
      </w:r>
      <w:r w:rsidRPr="00EE5CE4">
        <w:rPr>
          <w:lang w:val="en-GB"/>
        </w:rPr>
        <w:t>+</w:t>
      </w:r>
      <w:r w:rsidRPr="00EE5CE4">
        <w:rPr>
          <w:lang w:val="en-GB"/>
        </w:rPr>
        <w:tab/>
        <w:t>a</w:t>
      </w:r>
      <w:r w:rsidRPr="00EE5CE4">
        <w:rPr>
          <w:vertAlign w:val="subscript"/>
          <w:lang w:val="en-GB"/>
        </w:rPr>
        <w:t>3</w:t>
      </w:r>
      <w:r w:rsidRPr="00EE5CE4">
        <w:rPr>
          <w:lang w:val="en-GB"/>
        </w:rPr>
        <w:t>x</w:t>
      </w:r>
      <w:r w:rsidRPr="00EE5CE4">
        <w:rPr>
          <w:vertAlign w:val="superscript"/>
          <w:lang w:val="en-GB"/>
        </w:rPr>
        <w:t>3</w:t>
      </w:r>
      <w:r w:rsidRPr="00EE5CE4">
        <w:rPr>
          <w:lang w:val="en-GB"/>
        </w:rPr>
        <w:tab/>
        <w:t>+</w:t>
      </w:r>
      <w:r w:rsidRPr="00EE5CE4">
        <w:rPr>
          <w:lang w:val="en-GB"/>
        </w:rPr>
        <w:tab/>
        <w:t>a</w:t>
      </w:r>
      <w:r w:rsidRPr="00EE5CE4">
        <w:rPr>
          <w:vertAlign w:val="subscript"/>
          <w:lang w:val="en-GB"/>
        </w:rPr>
        <w:t>4</w:t>
      </w:r>
      <w:r w:rsidRPr="00EE5CE4">
        <w:rPr>
          <w:lang w:val="en-GB"/>
        </w:rPr>
        <w:t>x</w:t>
      </w:r>
      <w:r w:rsidRPr="00EE5CE4">
        <w:rPr>
          <w:vertAlign w:val="superscript"/>
          <w:lang w:val="en-GB"/>
        </w:rPr>
        <w:t>4</w:t>
      </w:r>
      <w:r w:rsidRPr="00EE5CE4">
        <w:rPr>
          <w:lang w:val="en-GB"/>
        </w:rPr>
        <w:tab/>
        <w:t>+…+</w:t>
      </w:r>
      <w:r w:rsidRPr="00EE5CE4">
        <w:rPr>
          <w:lang w:val="en-GB"/>
        </w:rPr>
        <w:tab/>
      </w:r>
      <w:r w:rsidRPr="00EE5CE4">
        <w:rPr>
          <w:spacing w:val="-30"/>
          <w:lang w:val="en-GB"/>
        </w:rPr>
        <w:t xml:space="preserve"> </w:t>
      </w:r>
      <w:r w:rsidRPr="00EE5CE4">
        <w:rPr>
          <w:lang w:val="en-GB"/>
        </w:rPr>
        <w:t>a</w:t>
      </w:r>
      <w:r w:rsidRPr="00EE5CE4">
        <w:rPr>
          <w:vertAlign w:val="subscript"/>
          <w:lang w:val="en-GB"/>
        </w:rPr>
        <w:t>n</w:t>
      </w:r>
      <w:r w:rsidRPr="00EE5CE4">
        <w:rPr>
          <w:lang w:val="en-GB"/>
        </w:rPr>
        <w:t>x</w:t>
      </w:r>
      <w:r w:rsidRPr="00EE5CE4">
        <w:rPr>
          <w:vertAlign w:val="superscript"/>
          <w:lang w:val="en-GB"/>
        </w:rPr>
        <w:t>n</w:t>
      </w:r>
      <w:r w:rsidRPr="00EE5CE4">
        <w:rPr>
          <w:lang w:val="en-GB"/>
        </w:rPr>
        <w:tab/>
        <w:t>(81)</w:t>
      </w:r>
    </w:p>
    <w:p w:rsidR="00043171" w:rsidRPr="00EE5CE4" w:rsidRDefault="00043171" w:rsidP="00043171">
      <w:pPr>
        <w:pStyle w:val="Formel"/>
        <w:tabs>
          <w:tab w:val="left" w:pos="770"/>
          <w:tab w:val="right" w:pos="1640"/>
          <w:tab w:val="right" w:pos="1843"/>
          <w:tab w:val="left" w:pos="2127"/>
          <w:tab w:val="right" w:pos="2835"/>
          <w:tab w:val="left" w:pos="3150"/>
          <w:tab w:val="right" w:pos="4032"/>
          <w:tab w:val="left" w:pos="4111"/>
          <w:tab w:val="right" w:pos="5040"/>
          <w:tab w:val="left" w:pos="5103"/>
          <w:tab w:val="right" w:pos="6096"/>
          <w:tab w:val="left" w:pos="6237"/>
          <w:tab w:val="right" w:pos="7938"/>
          <w:tab w:val="left" w:pos="8505"/>
        </w:tabs>
        <w:ind w:left="426" w:right="141"/>
        <w:jc w:val="left"/>
        <w:rPr>
          <w:lang w:val="en-GB"/>
        </w:rPr>
      </w:pPr>
      <w:r w:rsidRPr="00EE5CE4">
        <w:rPr>
          <w:spacing w:val="35"/>
          <w:lang w:val="en-GB"/>
        </w:rPr>
        <w:t>y</w:t>
      </w:r>
      <w:r w:rsidRPr="00EE5CE4">
        <w:rPr>
          <w:lang w:val="en-GB"/>
        </w:rPr>
        <w:t>′</w:t>
      </w:r>
      <w:r w:rsidRPr="00EE5CE4">
        <w:rPr>
          <w:lang w:val="en-GB"/>
        </w:rPr>
        <w:tab/>
        <w:t xml:space="preserve">= </w:t>
      </w:r>
      <w:r w:rsidRPr="00EE5CE4">
        <w:rPr>
          <w:lang w:val="en-GB"/>
        </w:rPr>
        <w:tab/>
        <w:t xml:space="preserve">       0a</w:t>
      </w:r>
      <w:r w:rsidRPr="00EE5CE4">
        <w:rPr>
          <w:vertAlign w:val="subscript"/>
          <w:lang w:val="en-GB"/>
        </w:rPr>
        <w:t>0</w:t>
      </w:r>
      <w:r w:rsidRPr="00EE5CE4">
        <w:rPr>
          <w:lang w:val="en-GB"/>
        </w:rPr>
        <w:t>x</w:t>
      </w:r>
      <w:r w:rsidRPr="00EE5CE4">
        <w:rPr>
          <w:vertAlign w:val="superscript"/>
          <w:lang w:val="en-GB"/>
        </w:rPr>
        <w:t>–1</w:t>
      </w:r>
      <w:r w:rsidRPr="00EE5CE4">
        <w:rPr>
          <w:lang w:val="en-GB"/>
        </w:rPr>
        <w:tab/>
        <w:t>+</w:t>
      </w:r>
      <w:r w:rsidRPr="00EE5CE4">
        <w:rPr>
          <w:lang w:val="en-GB"/>
        </w:rPr>
        <w:tab/>
        <w:t>1a</w:t>
      </w:r>
      <w:r w:rsidRPr="00EE5CE4">
        <w:rPr>
          <w:vertAlign w:val="subscript"/>
          <w:lang w:val="en-GB"/>
        </w:rPr>
        <w:t>1</w:t>
      </w:r>
      <w:r w:rsidRPr="00EE5CE4">
        <w:rPr>
          <w:lang w:val="en-GB"/>
        </w:rPr>
        <w:t>x</w:t>
      </w:r>
      <w:r w:rsidRPr="00EE5CE4">
        <w:rPr>
          <w:vertAlign w:val="superscript"/>
          <w:lang w:val="en-GB"/>
        </w:rPr>
        <w:t>0</w:t>
      </w:r>
      <w:r w:rsidRPr="00EE5CE4">
        <w:rPr>
          <w:lang w:val="en-GB"/>
        </w:rPr>
        <w:tab/>
        <w:t>+</w:t>
      </w:r>
      <w:r w:rsidRPr="00EE5CE4">
        <w:rPr>
          <w:lang w:val="en-GB"/>
        </w:rPr>
        <w:tab/>
        <w:t>2a</w:t>
      </w:r>
      <w:r w:rsidRPr="00EE5CE4">
        <w:rPr>
          <w:vertAlign w:val="subscript"/>
          <w:lang w:val="en-GB"/>
        </w:rPr>
        <w:t>2</w:t>
      </w:r>
      <w:r w:rsidRPr="00EE5CE4">
        <w:rPr>
          <w:lang w:val="en-GB"/>
        </w:rPr>
        <w:t>x</w:t>
      </w:r>
      <w:r w:rsidRPr="00EE5CE4">
        <w:rPr>
          <w:vertAlign w:val="superscript"/>
          <w:lang w:val="en-GB"/>
        </w:rPr>
        <w:t>1</w:t>
      </w:r>
      <w:r w:rsidRPr="00EE5CE4">
        <w:rPr>
          <w:lang w:val="en-GB"/>
        </w:rPr>
        <w:tab/>
        <w:t>+</w:t>
      </w:r>
      <w:r w:rsidRPr="00EE5CE4">
        <w:rPr>
          <w:lang w:val="en-GB"/>
        </w:rPr>
        <w:tab/>
        <w:t>3a</w:t>
      </w:r>
      <w:r w:rsidRPr="00EE5CE4">
        <w:rPr>
          <w:vertAlign w:val="subscript"/>
          <w:lang w:val="en-GB"/>
        </w:rPr>
        <w:t>3</w:t>
      </w:r>
      <w:r w:rsidRPr="00EE5CE4">
        <w:rPr>
          <w:lang w:val="en-GB"/>
        </w:rPr>
        <w:t>x</w:t>
      </w:r>
      <w:r w:rsidRPr="00EE5CE4">
        <w:rPr>
          <w:vertAlign w:val="superscript"/>
          <w:lang w:val="en-GB"/>
        </w:rPr>
        <w:t>2</w:t>
      </w:r>
      <w:r w:rsidRPr="00EE5CE4">
        <w:rPr>
          <w:lang w:val="en-GB"/>
        </w:rPr>
        <w:tab/>
        <w:t>+</w:t>
      </w:r>
      <w:r w:rsidRPr="00EE5CE4">
        <w:rPr>
          <w:lang w:val="en-GB"/>
        </w:rPr>
        <w:tab/>
        <w:t>4a</w:t>
      </w:r>
      <w:r w:rsidRPr="00EE5CE4">
        <w:rPr>
          <w:vertAlign w:val="subscript"/>
          <w:lang w:val="en-GB"/>
        </w:rPr>
        <w:t>4</w:t>
      </w:r>
      <w:r w:rsidRPr="00EE5CE4">
        <w:rPr>
          <w:lang w:val="en-GB"/>
        </w:rPr>
        <w:t>x</w:t>
      </w:r>
      <w:r w:rsidRPr="00EE5CE4">
        <w:rPr>
          <w:vertAlign w:val="superscript"/>
          <w:lang w:val="en-GB"/>
        </w:rPr>
        <w:t>3</w:t>
      </w:r>
      <w:r w:rsidRPr="00EE5CE4">
        <w:rPr>
          <w:lang w:val="en-GB"/>
        </w:rPr>
        <w:tab/>
        <w:t>+…+</w:t>
      </w:r>
      <w:r w:rsidRPr="00EE5CE4">
        <w:rPr>
          <w:lang w:val="en-GB"/>
        </w:rPr>
        <w:tab/>
        <w:t>na</w:t>
      </w:r>
      <w:r w:rsidRPr="00EE5CE4">
        <w:rPr>
          <w:vertAlign w:val="subscript"/>
          <w:lang w:val="en-GB"/>
        </w:rPr>
        <w:t>n</w:t>
      </w:r>
      <w:r w:rsidRPr="00EE5CE4">
        <w:rPr>
          <w:spacing w:val="-30"/>
          <w:lang w:val="en-GB"/>
        </w:rPr>
        <w:t xml:space="preserve">x </w:t>
      </w:r>
      <w:r w:rsidRPr="00EE5CE4">
        <w:rPr>
          <w:vertAlign w:val="superscript"/>
          <w:lang w:val="en-GB"/>
        </w:rPr>
        <w:t>n–1</w:t>
      </w:r>
      <w:r w:rsidRPr="00EE5CE4">
        <w:rPr>
          <w:position w:val="6"/>
          <w:sz w:val="20"/>
          <w:lang w:val="en-GB"/>
        </w:rPr>
        <w:t xml:space="preserve"> </w:t>
      </w:r>
      <w:r w:rsidRPr="00EE5CE4">
        <w:rPr>
          <w:lang w:val="en-GB"/>
        </w:rPr>
        <w:tab/>
        <w:t>(82)</w:t>
      </w:r>
    </w:p>
    <w:p w:rsidR="00043171" w:rsidRPr="00EE5CE4" w:rsidRDefault="00043171" w:rsidP="00043171">
      <w:pPr>
        <w:pStyle w:val="Formel"/>
        <w:tabs>
          <w:tab w:val="left" w:pos="770"/>
          <w:tab w:val="right" w:pos="1640"/>
          <w:tab w:val="right" w:pos="1843"/>
          <w:tab w:val="left" w:pos="2127"/>
          <w:tab w:val="right" w:pos="2835"/>
          <w:tab w:val="left" w:pos="3150"/>
          <w:tab w:val="right" w:pos="4032"/>
          <w:tab w:val="left" w:pos="4111"/>
          <w:tab w:val="right" w:pos="5040"/>
          <w:tab w:val="left" w:pos="5103"/>
          <w:tab w:val="right" w:pos="6096"/>
          <w:tab w:val="left" w:pos="6237"/>
          <w:tab w:val="right" w:pos="7938"/>
          <w:tab w:val="left" w:pos="8505"/>
        </w:tabs>
        <w:ind w:left="426" w:right="141"/>
        <w:jc w:val="left"/>
        <w:rPr>
          <w:lang w:val="en-GB"/>
        </w:rPr>
      </w:pPr>
      <w:r w:rsidRPr="00EE5CE4">
        <w:rPr>
          <w:lang w:val="en-GB"/>
        </w:rPr>
        <w:t>y</w:t>
      </w:r>
      <w:r w:rsidRPr="00EE5CE4">
        <w:rPr>
          <w:spacing w:val="-20"/>
          <w:lang w:val="en-GB"/>
        </w:rPr>
        <w:t xml:space="preserve"> </w:t>
      </w:r>
      <w:r w:rsidRPr="00EE5CE4">
        <w:rPr>
          <w:lang w:val="en-GB"/>
        </w:rPr>
        <w:t>″</w:t>
      </w:r>
      <w:r w:rsidRPr="00EE5CE4">
        <w:rPr>
          <w:lang w:val="en-GB"/>
        </w:rPr>
        <w:tab/>
        <w:t>=  </w:t>
      </w:r>
      <w:r w:rsidRPr="00EE5CE4">
        <w:rPr>
          <w:sz w:val="18"/>
          <w:lang w:val="en-GB"/>
        </w:rPr>
        <w:t> </w:t>
      </w:r>
      <w:r w:rsidRPr="00EE5CE4">
        <w:rPr>
          <w:spacing w:val="-30"/>
          <w:lang w:val="en-GB"/>
        </w:rPr>
        <w:t xml:space="preserve">0 (–1) </w:t>
      </w:r>
      <w:r w:rsidRPr="00EE5CE4">
        <w:rPr>
          <w:spacing w:val="-30"/>
          <w:sz w:val="16"/>
          <w:szCs w:val="16"/>
          <w:lang w:val="en-GB"/>
        </w:rPr>
        <w:t xml:space="preserve"> </w:t>
      </w:r>
      <w:r w:rsidRPr="00EE5CE4">
        <w:rPr>
          <w:lang w:val="en-GB"/>
        </w:rPr>
        <w:t>a</w:t>
      </w:r>
      <w:r w:rsidRPr="00EE5CE4">
        <w:rPr>
          <w:vertAlign w:val="subscript"/>
          <w:lang w:val="en-GB"/>
        </w:rPr>
        <w:t>0</w:t>
      </w:r>
      <w:r w:rsidRPr="00EE5CE4">
        <w:rPr>
          <w:lang w:val="en-GB"/>
        </w:rPr>
        <w:t>x</w:t>
      </w:r>
      <w:r w:rsidRPr="00EE5CE4">
        <w:rPr>
          <w:vertAlign w:val="superscript"/>
          <w:lang w:val="en-GB"/>
        </w:rPr>
        <w:t>–2</w:t>
      </w:r>
      <w:r w:rsidRPr="00EE5CE4">
        <w:rPr>
          <w:lang w:val="en-GB"/>
        </w:rPr>
        <w:tab/>
        <w:t xml:space="preserve">+ </w:t>
      </w:r>
      <w:r w:rsidRPr="00EE5CE4">
        <w:rPr>
          <w:spacing w:val="-30"/>
          <w:lang w:val="en-GB"/>
        </w:rPr>
        <w:t xml:space="preserve">1 (0) </w:t>
      </w:r>
      <w:r w:rsidRPr="00EE5CE4">
        <w:rPr>
          <w:spacing w:val="-30"/>
          <w:sz w:val="16"/>
          <w:szCs w:val="16"/>
          <w:lang w:val="en-GB"/>
        </w:rPr>
        <w:t xml:space="preserve"> </w:t>
      </w:r>
      <w:r w:rsidRPr="00EE5CE4">
        <w:rPr>
          <w:lang w:val="en-GB"/>
        </w:rPr>
        <w:t>a</w:t>
      </w:r>
      <w:r w:rsidRPr="00EE5CE4">
        <w:rPr>
          <w:vertAlign w:val="subscript"/>
          <w:lang w:val="en-GB"/>
        </w:rPr>
        <w:t>1</w:t>
      </w:r>
      <w:r w:rsidRPr="00EE5CE4">
        <w:rPr>
          <w:lang w:val="en-GB"/>
        </w:rPr>
        <w:t>x</w:t>
      </w:r>
      <w:r w:rsidRPr="00EE5CE4">
        <w:rPr>
          <w:vertAlign w:val="superscript"/>
          <w:lang w:val="en-GB"/>
        </w:rPr>
        <w:t>–1</w:t>
      </w:r>
      <w:r w:rsidRPr="00EE5CE4">
        <w:rPr>
          <w:lang w:val="en-GB"/>
        </w:rPr>
        <w:tab/>
        <w:t>+</w:t>
      </w:r>
      <w:r w:rsidRPr="00EE5CE4">
        <w:rPr>
          <w:lang w:val="en-GB"/>
        </w:rPr>
        <w:tab/>
        <w:t>2·1a</w:t>
      </w:r>
      <w:r w:rsidRPr="00EE5CE4">
        <w:rPr>
          <w:vertAlign w:val="subscript"/>
          <w:lang w:val="en-GB"/>
        </w:rPr>
        <w:t>2</w:t>
      </w:r>
      <w:r w:rsidRPr="00EE5CE4">
        <w:rPr>
          <w:lang w:val="en-GB"/>
        </w:rPr>
        <w:t>x</w:t>
      </w:r>
      <w:r w:rsidRPr="00EE5CE4">
        <w:rPr>
          <w:vertAlign w:val="superscript"/>
          <w:lang w:val="en-GB"/>
        </w:rPr>
        <w:t>0</w:t>
      </w:r>
      <w:r w:rsidRPr="00EE5CE4">
        <w:rPr>
          <w:position w:val="6"/>
          <w:sz w:val="20"/>
          <w:lang w:val="en-GB"/>
        </w:rPr>
        <w:tab/>
      </w:r>
      <w:r w:rsidRPr="00EE5CE4">
        <w:rPr>
          <w:lang w:val="en-GB"/>
        </w:rPr>
        <w:t>+</w:t>
      </w:r>
      <w:r w:rsidRPr="00EE5CE4">
        <w:rPr>
          <w:lang w:val="en-GB"/>
        </w:rPr>
        <w:tab/>
        <w:t>3·2a</w:t>
      </w:r>
      <w:r w:rsidRPr="00EE5CE4">
        <w:rPr>
          <w:vertAlign w:val="subscript"/>
          <w:lang w:val="en-GB"/>
        </w:rPr>
        <w:t>3</w:t>
      </w:r>
      <w:r w:rsidRPr="00EE5CE4">
        <w:rPr>
          <w:lang w:val="en-GB"/>
        </w:rPr>
        <w:t>x</w:t>
      </w:r>
      <w:r w:rsidRPr="00EE5CE4">
        <w:rPr>
          <w:vertAlign w:val="superscript"/>
          <w:lang w:val="en-GB"/>
        </w:rPr>
        <w:t>1</w:t>
      </w:r>
      <w:r w:rsidRPr="00EE5CE4">
        <w:rPr>
          <w:position w:val="6"/>
          <w:sz w:val="20"/>
          <w:lang w:val="en-GB"/>
        </w:rPr>
        <w:tab/>
      </w:r>
      <w:r w:rsidRPr="00EE5CE4">
        <w:rPr>
          <w:lang w:val="en-GB"/>
        </w:rPr>
        <w:t>+</w:t>
      </w:r>
      <w:r w:rsidRPr="00EE5CE4">
        <w:rPr>
          <w:lang w:val="en-GB"/>
        </w:rPr>
        <w:tab/>
        <w:t>4·3a</w:t>
      </w:r>
      <w:r w:rsidRPr="00EE5CE4">
        <w:rPr>
          <w:vertAlign w:val="subscript"/>
          <w:lang w:val="en-GB"/>
        </w:rPr>
        <w:t>4</w:t>
      </w:r>
      <w:r w:rsidRPr="00EE5CE4">
        <w:rPr>
          <w:lang w:val="en-GB"/>
        </w:rPr>
        <w:t>x</w:t>
      </w:r>
      <w:r w:rsidRPr="00EE5CE4">
        <w:rPr>
          <w:vertAlign w:val="superscript"/>
          <w:lang w:val="en-GB"/>
        </w:rPr>
        <w:t>2</w:t>
      </w:r>
      <w:r w:rsidRPr="00EE5CE4">
        <w:rPr>
          <w:lang w:val="en-GB"/>
        </w:rPr>
        <w:tab/>
        <w:t>+…+</w:t>
      </w:r>
      <w:r w:rsidRPr="00EE5CE4">
        <w:rPr>
          <w:spacing w:val="-30"/>
          <w:lang w:val="en-GB"/>
        </w:rPr>
        <w:t xml:space="preserve"> </w:t>
      </w:r>
      <w:r w:rsidRPr="00EE5CE4">
        <w:rPr>
          <w:lang w:val="en-GB"/>
        </w:rPr>
        <w:tab/>
      </w:r>
      <w:r w:rsidRPr="00EE5CE4">
        <w:rPr>
          <w:spacing w:val="-30"/>
          <w:lang w:val="en-GB"/>
        </w:rPr>
        <w:t xml:space="preserve">n (n–1) </w:t>
      </w:r>
      <w:r w:rsidRPr="00EE5CE4">
        <w:rPr>
          <w:spacing w:val="-30"/>
          <w:sz w:val="16"/>
          <w:szCs w:val="16"/>
          <w:lang w:val="en-GB"/>
        </w:rPr>
        <w:t xml:space="preserve"> </w:t>
      </w:r>
      <w:r w:rsidRPr="00EE5CE4">
        <w:rPr>
          <w:lang w:val="en-GB"/>
        </w:rPr>
        <w:t>a</w:t>
      </w:r>
      <w:r w:rsidRPr="00EE5CE4">
        <w:rPr>
          <w:vertAlign w:val="subscript"/>
          <w:lang w:val="en-GB"/>
        </w:rPr>
        <w:t>n</w:t>
      </w:r>
      <w:r w:rsidRPr="00EE5CE4">
        <w:rPr>
          <w:spacing w:val="-30"/>
          <w:lang w:val="en-GB"/>
        </w:rPr>
        <w:t xml:space="preserve">x </w:t>
      </w:r>
      <w:r w:rsidRPr="00EE5CE4">
        <w:rPr>
          <w:vertAlign w:val="superscript"/>
          <w:lang w:val="en-GB"/>
        </w:rPr>
        <w:t>n–2</w:t>
      </w:r>
      <w:r w:rsidRPr="00EE5CE4">
        <w:rPr>
          <w:position w:val="6"/>
          <w:sz w:val="20"/>
          <w:lang w:val="en-GB"/>
        </w:rPr>
        <w:tab/>
      </w:r>
      <w:r w:rsidRPr="00EE5CE4">
        <w:rPr>
          <w:lang w:val="en-GB"/>
        </w:rPr>
        <w:t>(83)</w:t>
      </w:r>
    </w:p>
    <w:p w:rsidR="0018758B" w:rsidRPr="00EE5CE4" w:rsidRDefault="0018758B" w:rsidP="006F68A7">
      <w:pPr>
        <w:pStyle w:val="Block"/>
        <w:rPr>
          <w:lang w:val="en-GB"/>
        </w:rPr>
      </w:pPr>
    </w:p>
    <w:p w:rsidR="00CB018C" w:rsidRPr="00EE5CE4" w:rsidRDefault="0018758B" w:rsidP="006F68A7">
      <w:pPr>
        <w:pStyle w:val="Fortsetzung"/>
        <w:rPr>
          <w:lang w:val="en-GB"/>
        </w:rPr>
      </w:pPr>
      <w:r w:rsidRPr="00EE5CE4">
        <w:rPr>
          <w:lang w:val="en-GB"/>
        </w:rPr>
        <w:t>I</w:t>
      </w:r>
      <w:r w:rsidR="00CD493E" w:rsidRPr="00EE5CE4">
        <w:rPr>
          <w:lang w:val="en-GB"/>
        </w:rPr>
        <w:t>n cumulative notation:</w:t>
      </w:r>
    </w:p>
    <w:p w:rsidR="006F68A7" w:rsidRPr="00EE5CE4" w:rsidRDefault="006F68A7" w:rsidP="006F68A7">
      <w:pPr>
        <w:pStyle w:val="Fortsetzung"/>
        <w:rPr>
          <w:lang w:val="en-GB"/>
        </w:rPr>
      </w:pPr>
    </w:p>
    <w:p w:rsidR="00E77E40" w:rsidRPr="00EE5CE4" w:rsidRDefault="00E77E40" w:rsidP="000C5600">
      <w:pPr>
        <w:pStyle w:val="Formel"/>
        <w:keepNext/>
        <w:widowControl w:val="0"/>
        <w:tabs>
          <w:tab w:val="left" w:pos="3140"/>
          <w:tab w:val="left" w:pos="5380"/>
        </w:tabs>
        <w:ind w:right="-408"/>
        <w:rPr>
          <w:lang w:val="en-GB"/>
        </w:rPr>
      </w:pPr>
      <w:r w:rsidRPr="00EE5CE4">
        <w:rPr>
          <w:position w:val="-28"/>
          <w:lang w:val="en-GB"/>
        </w:rPr>
        <w:object w:dxaOrig="1579" w:dyaOrig="680">
          <v:shape id="_x0000_i1111" type="#_x0000_t75" style="width:78.25pt;height:33.5pt" o:ole="">
            <v:imagedata r:id="rId199" o:title=""/>
          </v:shape>
          <o:OLEObject Type="Embed" ProgID="Equation.DSMT4" ShapeID="_x0000_i1111" DrawAspect="Content" ObjectID="_1748864487" r:id="rId200"/>
        </w:object>
      </w:r>
      <w:r w:rsidR="00CD493E" w:rsidRPr="00EE5CE4">
        <w:rPr>
          <w:position w:val="6"/>
          <w:sz w:val="20"/>
          <w:lang w:val="en-GB"/>
        </w:rPr>
        <w:tab/>
      </w:r>
      <w:r w:rsidR="00CD493E" w:rsidRPr="00EE5CE4">
        <w:rPr>
          <w:position w:val="6"/>
          <w:sz w:val="20"/>
          <w:lang w:val="en-GB"/>
        </w:rPr>
        <w:tab/>
      </w:r>
      <w:r w:rsidR="00CD493E" w:rsidRPr="00EE5CE4">
        <w:rPr>
          <w:position w:val="6"/>
          <w:sz w:val="20"/>
          <w:lang w:val="en-GB"/>
        </w:rPr>
        <w:tab/>
      </w:r>
      <w:r w:rsidR="00CD493E" w:rsidRPr="00EE5CE4">
        <w:rPr>
          <w:position w:val="6"/>
          <w:sz w:val="20"/>
          <w:lang w:val="en-GB"/>
        </w:rPr>
        <w:tab/>
      </w:r>
      <w:r w:rsidR="00CD493E" w:rsidRPr="00EE5CE4">
        <w:rPr>
          <w:position w:val="6"/>
          <w:sz w:val="20"/>
          <w:lang w:val="en-GB"/>
        </w:rPr>
        <w:tab/>
      </w:r>
      <w:r w:rsidR="00CD493E" w:rsidRPr="00EE5CE4">
        <w:rPr>
          <w:position w:val="6"/>
          <w:sz w:val="20"/>
          <w:lang w:val="en-GB"/>
        </w:rPr>
        <w:tab/>
      </w:r>
      <w:r w:rsidR="00CD493E" w:rsidRPr="00EE5CE4">
        <w:rPr>
          <w:position w:val="6"/>
          <w:sz w:val="20"/>
          <w:lang w:val="en-GB"/>
        </w:rPr>
        <w:tab/>
      </w:r>
      <w:r w:rsidR="00CD493E" w:rsidRPr="00EE5CE4">
        <w:rPr>
          <w:lang w:val="en-GB"/>
        </w:rPr>
        <w:t>(84)</w:t>
      </w:r>
    </w:p>
    <w:p w:rsidR="00CB018C" w:rsidRPr="00EE5CE4" w:rsidRDefault="00CB018C">
      <w:pPr>
        <w:pStyle w:val="Block"/>
        <w:rPr>
          <w:sz w:val="16"/>
          <w:lang w:val="en-GB"/>
        </w:rPr>
      </w:pPr>
    </w:p>
    <w:p w:rsidR="00926772" w:rsidRPr="00EE5CE4" w:rsidRDefault="00F24DED" w:rsidP="0098535D">
      <w:pPr>
        <w:pStyle w:val="Formel"/>
        <w:tabs>
          <w:tab w:val="left" w:pos="3140"/>
          <w:tab w:val="left" w:pos="5380"/>
        </w:tabs>
        <w:rPr>
          <w:lang w:val="en-GB"/>
        </w:rPr>
      </w:pPr>
      <w:r w:rsidRPr="00EE5CE4">
        <w:rPr>
          <w:position w:val="-28"/>
          <w:lang w:val="en-GB"/>
        </w:rPr>
        <w:object w:dxaOrig="6940" w:dyaOrig="680">
          <v:shape id="_x0000_i1112" type="#_x0000_t75" style="width:348.05pt;height:33.5pt" o:ole="">
            <v:imagedata r:id="rId201" o:title=""/>
          </v:shape>
          <o:OLEObject Type="Embed" ProgID="Equation.DSMT4" ShapeID="_x0000_i1112" DrawAspect="Content" ObjectID="_1748864488" r:id="rId202"/>
        </w:object>
      </w:r>
      <w:r w:rsidR="00CD493E" w:rsidRPr="00EE5CE4">
        <w:rPr>
          <w:lang w:val="en-GB"/>
        </w:rPr>
        <w:tab/>
      </w:r>
      <w:r w:rsidR="00CD493E" w:rsidRPr="00EE5CE4">
        <w:rPr>
          <w:lang w:val="en-GB"/>
        </w:rPr>
        <w:tab/>
        <w:t>(85)</w:t>
      </w:r>
    </w:p>
    <w:p w:rsidR="00CB018C" w:rsidRPr="00EE5CE4" w:rsidRDefault="00CB018C">
      <w:pPr>
        <w:pStyle w:val="Block"/>
        <w:rPr>
          <w:sz w:val="16"/>
          <w:lang w:val="en-GB"/>
        </w:rPr>
      </w:pPr>
    </w:p>
    <w:p w:rsidR="00F24DED" w:rsidRPr="00EE5CE4" w:rsidRDefault="00F24DED" w:rsidP="00F24DED">
      <w:pPr>
        <w:pStyle w:val="Formel"/>
        <w:tabs>
          <w:tab w:val="left" w:pos="3140"/>
          <w:tab w:val="left" w:pos="5380"/>
        </w:tabs>
        <w:rPr>
          <w:lang w:val="en-GB"/>
        </w:rPr>
      </w:pPr>
      <w:r w:rsidRPr="00EE5CE4">
        <w:rPr>
          <w:position w:val="-28"/>
          <w:lang w:val="en-GB"/>
        </w:rPr>
        <w:object w:dxaOrig="6900" w:dyaOrig="680">
          <v:shape id="_x0000_i1113" type="#_x0000_t75" style="width:345.35pt;height:33.5pt" o:ole="">
            <v:imagedata r:id="rId203" o:title=""/>
          </v:shape>
          <o:OLEObject Type="Embed" ProgID="Equation.DSMT4" ShapeID="_x0000_i1113" DrawAspect="Content" ObjectID="_1748864489" r:id="rId204"/>
        </w:object>
      </w:r>
      <w:r w:rsidR="00CD493E" w:rsidRPr="00EE5CE4">
        <w:rPr>
          <w:lang w:val="en-GB"/>
        </w:rPr>
        <w:tab/>
      </w:r>
      <w:r w:rsidR="00CD493E" w:rsidRPr="00EE5CE4">
        <w:rPr>
          <w:lang w:val="en-GB"/>
        </w:rPr>
        <w:tab/>
        <w:t>(86)</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Now, inserting the last column</w:t>
      </w:r>
      <w:r w:rsidR="00CA42CC">
        <w:rPr>
          <w:lang w:val="en-GB"/>
        </w:rPr>
        <w:t>’</w:t>
      </w:r>
      <w:r w:rsidRPr="00EE5CE4">
        <w:rPr>
          <w:lang w:val="en-GB"/>
        </w:rPr>
        <w:t>s expressions into (80) we get:</w:t>
      </w:r>
    </w:p>
    <w:p w:rsidR="00CB018C" w:rsidRPr="00EE5CE4" w:rsidRDefault="00CB018C">
      <w:pPr>
        <w:pStyle w:val="Block"/>
        <w:rPr>
          <w:lang w:val="en-GB"/>
        </w:rPr>
      </w:pPr>
    </w:p>
    <w:p w:rsidR="004D455B" w:rsidRPr="00EE5CE4" w:rsidRDefault="004D455B" w:rsidP="004D455B">
      <w:pPr>
        <w:pStyle w:val="Formel"/>
        <w:rPr>
          <w:lang w:val="en-GB"/>
        </w:rPr>
      </w:pPr>
      <w:r w:rsidRPr="00EE5CE4">
        <w:rPr>
          <w:position w:val="-28"/>
          <w:lang w:val="en-GB"/>
        </w:rPr>
        <w:object w:dxaOrig="4020" w:dyaOrig="680">
          <v:shape id="_x0000_i1114" type="#_x0000_t75" style="width:201.4pt;height:33.5pt" o:ole="">
            <v:imagedata r:id="rId205" o:title=""/>
          </v:shape>
          <o:OLEObject Type="Embed" ProgID="Equation.DSMT4" ShapeID="_x0000_i1114" DrawAspect="Content" ObjectID="_1748864490" r:id="rId206"/>
        </w:objec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(87)</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With it we can already specify the recurrence formula for the discrete coefficients of y:</w:t>
      </w:r>
    </w:p>
    <w:p w:rsidR="00CB018C" w:rsidRPr="00EE5CE4" w:rsidRDefault="00CB018C" w:rsidP="006F68A7">
      <w:pPr>
        <w:pStyle w:val="Block"/>
        <w:spacing w:line="160" w:lineRule="exact"/>
        <w:rPr>
          <w:lang w:val="en-GB"/>
        </w:rPr>
      </w:pPr>
    </w:p>
    <w:p w:rsidR="006F68A7" w:rsidRPr="00EE5CE4" w:rsidRDefault="006F68A7">
      <w:pPr>
        <w:pStyle w:val="Block"/>
        <w:rPr>
          <w:lang w:val="en-GB"/>
        </w:rPr>
      </w:pPr>
    </w:p>
    <w:tbl>
      <w:tblPr>
        <w:tblW w:w="0" w:type="auto"/>
        <w:tblInd w:w="363" w:type="dxa"/>
        <w:tblLayout w:type="fixed"/>
        <w:tblCellMar>
          <w:left w:w="79" w:type="dxa"/>
          <w:right w:w="79" w:type="dxa"/>
        </w:tblCellMar>
        <w:tblLook w:val="0000" w:firstRow="0" w:lastRow="0" w:firstColumn="0" w:lastColumn="0" w:noHBand="0" w:noVBand="0"/>
      </w:tblPr>
      <w:tblGrid>
        <w:gridCol w:w="4933"/>
        <w:gridCol w:w="3855"/>
      </w:tblGrid>
      <w:tr w:rsidR="00CB018C" w:rsidRPr="00AA6DA9">
        <w:trPr>
          <w:gridAfter w:val="1"/>
          <w:wAfter w:w="3855" w:type="dxa"/>
        </w:trPr>
        <w:tc>
          <w:tcPr>
            <w:tcW w:w="4933" w:type="dxa"/>
            <w:tcBorders>
              <w:top w:val="single" w:sz="6" w:space="0" w:color="auto"/>
              <w:left w:val="single" w:sz="6" w:space="0" w:color="auto"/>
              <w:right w:val="single" w:sz="6" w:space="0" w:color="auto"/>
            </w:tcBorders>
          </w:tcPr>
          <w:p w:rsidR="00CB018C" w:rsidRPr="00EE5CE4" w:rsidRDefault="00CB018C">
            <w:pPr>
              <w:pStyle w:val="Formelkasten1"/>
              <w:rPr>
                <w:lang w:val="en-GB"/>
              </w:rPr>
            </w:pPr>
          </w:p>
        </w:tc>
      </w:tr>
      <w:tr w:rsidR="00CB018C" w:rsidRPr="00EE5CE4">
        <w:tc>
          <w:tcPr>
            <w:tcW w:w="4933" w:type="dxa"/>
            <w:tcBorders>
              <w:left w:val="single" w:sz="6" w:space="0" w:color="auto"/>
              <w:right w:val="single" w:sz="6" w:space="0" w:color="auto"/>
            </w:tcBorders>
          </w:tcPr>
          <w:p w:rsidR="00E81939" w:rsidRPr="00EE5CE4" w:rsidRDefault="00E81939" w:rsidP="00E81939">
            <w:pPr>
              <w:pStyle w:val="Formelkasten1"/>
              <w:rPr>
                <w:position w:val="-4"/>
                <w:sz w:val="20"/>
                <w:lang w:val="en-GB"/>
              </w:rPr>
            </w:pPr>
            <w:r w:rsidRPr="00EE5CE4">
              <w:rPr>
                <w:position w:val="-28"/>
                <w:sz w:val="20"/>
                <w:lang w:val="en-GB"/>
              </w:rPr>
              <w:object w:dxaOrig="3000" w:dyaOrig="660">
                <v:shape id="_x0000_i1115" type="#_x0000_t75" style="width:150.15pt;height:32.3pt" o:ole="">
                  <v:imagedata r:id="rId207" o:title=""/>
                </v:shape>
                <o:OLEObject Type="Embed" ProgID="Equation.DSMT4" ShapeID="_x0000_i1115" DrawAspect="Content" ObjectID="_1748864491" r:id="rId208"/>
              </w:object>
            </w:r>
          </w:p>
        </w:tc>
        <w:tc>
          <w:tcPr>
            <w:tcW w:w="3855" w:type="dxa"/>
          </w:tcPr>
          <w:p w:rsidR="00CB018C" w:rsidRPr="00EE5CE4" w:rsidRDefault="00CB018C">
            <w:pPr>
              <w:pStyle w:val="Formel"/>
              <w:tabs>
                <w:tab w:val="left" w:pos="3889"/>
              </w:tabs>
              <w:ind w:right="10"/>
              <w:rPr>
                <w:sz w:val="8"/>
                <w:lang w:val="en-GB"/>
              </w:rPr>
            </w:pPr>
          </w:p>
          <w:p w:rsidR="00CB018C" w:rsidRPr="00EE5CE4" w:rsidRDefault="00CD493E">
            <w:pPr>
              <w:pStyle w:val="Formel"/>
              <w:tabs>
                <w:tab w:val="left" w:pos="3209"/>
              </w:tabs>
              <w:ind w:right="10"/>
              <w:rPr>
                <w:lang w:val="en-GB"/>
              </w:rPr>
            </w:pPr>
            <w:r w:rsidRPr="00EE5CE4">
              <w:rPr>
                <w:lang w:val="en-GB"/>
              </w:rPr>
              <w:tab/>
              <w:t>(88)</w:t>
            </w:r>
          </w:p>
        </w:tc>
      </w:tr>
      <w:tr w:rsidR="00CB018C" w:rsidRPr="00EE5CE4">
        <w:trPr>
          <w:gridAfter w:val="1"/>
          <w:wAfter w:w="3855" w:type="dxa"/>
        </w:trPr>
        <w:tc>
          <w:tcPr>
            <w:tcW w:w="4933" w:type="dxa"/>
            <w:tcBorders>
              <w:left w:val="single" w:sz="6" w:space="0" w:color="auto"/>
              <w:bottom w:val="single" w:sz="6" w:space="0" w:color="auto"/>
              <w:right w:val="single" w:sz="6" w:space="0" w:color="auto"/>
            </w:tcBorders>
          </w:tcPr>
          <w:p w:rsidR="00CB018C" w:rsidRPr="00EE5CE4" w:rsidRDefault="00CB018C">
            <w:pPr>
              <w:pStyle w:val="Formelkasten1"/>
              <w:rPr>
                <w:lang w:val="en-GB"/>
              </w:rPr>
            </w:pPr>
          </w:p>
        </w:tc>
      </w:tr>
    </w:tbl>
    <w:p w:rsidR="00CB018C" w:rsidRPr="00EE5CE4" w:rsidRDefault="00CB018C">
      <w:pPr>
        <w:pStyle w:val="Block"/>
        <w:rPr>
          <w:lang w:val="en-GB"/>
        </w:rPr>
      </w:pPr>
    </w:p>
    <w:p w:rsidR="006F68A7" w:rsidRPr="00EE5CE4" w:rsidRDefault="006F68A7" w:rsidP="006F68A7">
      <w:pPr>
        <w:pStyle w:val="Block"/>
        <w:spacing w:line="160" w:lineRule="exact"/>
        <w:rPr>
          <w:lang w:val="en-GB"/>
        </w:rPr>
      </w:pPr>
    </w:p>
    <w:p w:rsidR="00CB018C" w:rsidRPr="00EE5CE4" w:rsidRDefault="00CD493E">
      <w:pPr>
        <w:pStyle w:val="Fortsetzung"/>
        <w:spacing w:line="240" w:lineRule="auto"/>
        <w:rPr>
          <w:lang w:val="en-GB"/>
        </w:rPr>
      </w:pPr>
      <w:r w:rsidRPr="00EE5CE4">
        <w:rPr>
          <w:lang w:val="en-GB"/>
        </w:rPr>
        <w:t>It results in the following coefficients then:</w:t>
      </w:r>
    </w:p>
    <w:p w:rsidR="001537AF" w:rsidRPr="00EE5CE4" w:rsidRDefault="001537AF" w:rsidP="009D433B">
      <w:pPr>
        <w:pStyle w:val="Formel"/>
        <w:spacing w:line="240" w:lineRule="exact"/>
        <w:ind w:right="-408"/>
        <w:rPr>
          <w:lang w:val="en-GB"/>
        </w:rPr>
      </w:pPr>
    </w:p>
    <w:p w:rsidR="00CB018C" w:rsidRPr="00EE5CE4" w:rsidRDefault="001537AF" w:rsidP="001537AF">
      <w:pPr>
        <w:pStyle w:val="Formel"/>
        <w:rPr>
          <w:lang w:val="en-GB"/>
        </w:rPr>
      </w:pPr>
      <w:r w:rsidRPr="00EE5CE4">
        <w:rPr>
          <w:position w:val="-28"/>
          <w:lang w:val="en-GB"/>
        </w:rPr>
        <w:object w:dxaOrig="4459" w:dyaOrig="700">
          <v:shape id="_x0000_i1116" type="#_x0000_t75" style="width:222.3pt;height:33.5pt" o:ole="">
            <v:imagedata r:id="rId209" o:title=""/>
          </v:shape>
          <o:OLEObject Type="Embed" ProgID="Equation.DSMT4" ShapeID="_x0000_i1116" DrawAspect="Content" ObjectID="_1748864492" r:id="rId210"/>
        </w:object>
      </w:r>
      <w:r w:rsidR="00550B9D" w:rsidRPr="00EE5CE4">
        <w:rPr>
          <w:lang w:val="en-GB"/>
        </w:rPr>
        <w:t xml:space="preserve"> </w:t>
      </w:r>
      <w:r w:rsidR="009D433B" w:rsidRPr="00EE5CE4">
        <w:rPr>
          <w:lang w:val="en-GB"/>
        </w:rPr>
        <w:tab/>
      </w:r>
      <w:r w:rsidR="009D433B" w:rsidRPr="00EE5CE4">
        <w:rPr>
          <w:lang w:val="en-GB"/>
        </w:rPr>
        <w:tab/>
      </w:r>
      <w:r w:rsidR="009D433B" w:rsidRPr="00EE5CE4">
        <w:rPr>
          <w:lang w:val="en-GB"/>
        </w:rPr>
        <w:tab/>
      </w:r>
      <w:r w:rsidR="009D433B" w:rsidRPr="00EE5CE4">
        <w:rPr>
          <w:lang w:val="en-GB"/>
        </w:rPr>
        <w:tab/>
      </w:r>
      <w:r w:rsidR="009D433B" w:rsidRPr="00EE5CE4">
        <w:rPr>
          <w:lang w:val="en-GB"/>
        </w:rPr>
        <w:tab/>
        <w:t>(89)</w:t>
      </w:r>
    </w:p>
    <w:p w:rsidR="001537AF" w:rsidRPr="00EE5CE4" w:rsidRDefault="001537AF" w:rsidP="001537AF">
      <w:pPr>
        <w:pStyle w:val="Formel"/>
        <w:rPr>
          <w:lang w:val="en-GB"/>
        </w:rPr>
      </w:pPr>
      <w:r w:rsidRPr="00EE5CE4">
        <w:rPr>
          <w:position w:val="-28"/>
          <w:lang w:val="en-GB"/>
        </w:rPr>
        <w:object w:dxaOrig="5640" w:dyaOrig="700">
          <v:shape id="_x0000_i1117" type="#_x0000_t75" style="width:281.45pt;height:33.5pt" o:ole="">
            <v:imagedata r:id="rId211" o:title=""/>
          </v:shape>
          <o:OLEObject Type="Embed" ProgID="Equation.DSMT4" ShapeID="_x0000_i1117" DrawAspect="Content" ObjectID="_1748864493" r:id="rId212"/>
        </w:object>
      </w:r>
      <w:r w:rsidR="009D433B" w:rsidRPr="00EE5CE4">
        <w:rPr>
          <w:lang w:val="en-GB"/>
        </w:rPr>
        <w:tab/>
      </w:r>
      <w:r w:rsidR="009D433B" w:rsidRPr="00EE5CE4">
        <w:rPr>
          <w:lang w:val="en-GB"/>
        </w:rPr>
        <w:tab/>
      </w:r>
      <w:r w:rsidR="009D433B" w:rsidRPr="00EE5CE4">
        <w:rPr>
          <w:lang w:val="en-GB"/>
        </w:rPr>
        <w:tab/>
      </w:r>
      <w:r w:rsidR="009D433B" w:rsidRPr="00EE5CE4">
        <w:rPr>
          <w:lang w:val="en-GB"/>
        </w:rPr>
        <w:tab/>
        <w:t>(90)</w:t>
      </w:r>
    </w:p>
    <w:p w:rsidR="001537AF" w:rsidRPr="00EE5CE4" w:rsidRDefault="001537AF" w:rsidP="001537AF">
      <w:pPr>
        <w:pStyle w:val="Formel"/>
        <w:rPr>
          <w:lang w:val="en-GB"/>
        </w:rPr>
      </w:pPr>
      <w:r w:rsidRPr="00EE5CE4">
        <w:rPr>
          <w:position w:val="-28"/>
          <w:lang w:val="en-GB"/>
        </w:rPr>
        <w:object w:dxaOrig="6940" w:dyaOrig="700">
          <v:shape id="_x0000_i1118" type="#_x0000_t75" style="width:348.05pt;height:33.5pt" o:ole="">
            <v:imagedata r:id="rId213" o:title=""/>
          </v:shape>
          <o:OLEObject Type="Embed" ProgID="Equation.DSMT4" ShapeID="_x0000_i1118" DrawAspect="Content" ObjectID="_1748864494" r:id="rId214"/>
        </w:object>
      </w:r>
      <w:r w:rsidR="009D433B" w:rsidRPr="00EE5CE4">
        <w:rPr>
          <w:lang w:val="en-GB"/>
        </w:rPr>
        <w:tab/>
      </w:r>
      <w:r w:rsidR="009D433B" w:rsidRPr="00EE5CE4">
        <w:rPr>
          <w:lang w:val="en-GB"/>
        </w:rPr>
        <w:tab/>
        <w:t>(91)</w:t>
      </w:r>
    </w:p>
    <w:p w:rsidR="001537AF" w:rsidRPr="00EE5CE4" w:rsidRDefault="001537AF" w:rsidP="002C3C18">
      <w:pPr>
        <w:pStyle w:val="Formel"/>
        <w:spacing w:line="120" w:lineRule="exact"/>
        <w:ind w:right="-408"/>
        <w:rPr>
          <w:lang w:val="en-GB"/>
        </w:rPr>
      </w:pPr>
      <w:r w:rsidRPr="00EE5CE4">
        <w:rPr>
          <w:lang w:val="en-GB"/>
        </w:rPr>
        <w:t>…</w:t>
      </w:r>
    </w:p>
    <w:p w:rsidR="001537AF" w:rsidRPr="00EE5CE4" w:rsidRDefault="001537AF" w:rsidP="001537AF">
      <w:pPr>
        <w:pStyle w:val="Formel"/>
        <w:rPr>
          <w:lang w:val="en-GB"/>
        </w:rPr>
      </w:pPr>
      <w:r w:rsidRPr="00EE5CE4">
        <w:rPr>
          <w:position w:val="-28"/>
          <w:lang w:val="en-GB"/>
        </w:rPr>
        <w:object w:dxaOrig="3120" w:dyaOrig="660">
          <v:shape id="_x0000_i1119" type="#_x0000_t75" style="width:158.05pt;height:32.3pt" o:ole="">
            <v:imagedata r:id="rId215" o:title=""/>
          </v:shape>
          <o:OLEObject Type="Embed" ProgID="Equation.DSMT4" ShapeID="_x0000_i1119" DrawAspect="Content" ObjectID="_1748864495" r:id="rId216"/>
        </w:object>
      </w:r>
      <w:r w:rsidR="00550B9D" w:rsidRPr="00EE5CE4">
        <w:rPr>
          <w:lang w:val="en-GB"/>
        </w:rPr>
        <w:t xml:space="preserve">   </w:t>
      </w:r>
      <w:r w:rsidR="009D433B" w:rsidRPr="00EE5CE4">
        <w:rPr>
          <w:lang w:val="en-GB"/>
        </w:rPr>
        <w:tab/>
      </w:r>
      <w:r w:rsidR="009D433B" w:rsidRPr="00EE5CE4">
        <w:rPr>
          <w:lang w:val="en-GB"/>
        </w:rPr>
        <w:tab/>
      </w:r>
      <w:r w:rsidR="009D433B" w:rsidRPr="00EE5CE4">
        <w:rPr>
          <w:lang w:val="en-GB"/>
        </w:rPr>
        <w:tab/>
      </w:r>
      <w:r w:rsidR="009D433B" w:rsidRPr="00EE5CE4">
        <w:rPr>
          <w:lang w:val="en-GB"/>
        </w:rPr>
        <w:tab/>
      </w:r>
      <w:r w:rsidR="009D433B" w:rsidRPr="00EE5CE4">
        <w:rPr>
          <w:lang w:val="en-GB"/>
        </w:rPr>
        <w:tab/>
      </w:r>
      <w:r w:rsidR="009D433B" w:rsidRPr="00EE5CE4">
        <w:rPr>
          <w:lang w:val="en-GB"/>
        </w:rPr>
        <w:tab/>
      </w:r>
      <w:r w:rsidR="009D433B" w:rsidRPr="00EE5CE4">
        <w:rPr>
          <w:lang w:val="en-GB"/>
        </w:rPr>
        <w:tab/>
        <w:t>(92)</w:t>
      </w:r>
    </w:p>
    <w:p w:rsidR="00CB018C" w:rsidRPr="00EE5CE4" w:rsidRDefault="00550B9D" w:rsidP="009D433B">
      <w:pPr>
        <w:pStyle w:val="Formel"/>
        <w:rPr>
          <w:lang w:val="en-GB"/>
        </w:rPr>
      </w:pPr>
      <w:r w:rsidRPr="00EE5CE4">
        <w:rPr>
          <w:position w:val="-28"/>
          <w:lang w:val="en-GB"/>
        </w:rPr>
        <w:object w:dxaOrig="7240" w:dyaOrig="700">
          <v:shape id="_x0000_i1120" type="#_x0000_t75" style="width:362pt;height:33.5pt" o:ole="">
            <v:imagedata r:id="rId217" o:title=""/>
          </v:shape>
          <o:OLEObject Type="Embed" ProgID="Equation.DSMT4" ShapeID="_x0000_i1120" DrawAspect="Content" ObjectID="_1748864496" r:id="rId218"/>
        </w:object>
      </w:r>
      <w:r w:rsidRPr="00EE5CE4">
        <w:rPr>
          <w:lang w:val="en-GB"/>
        </w:rPr>
        <w:t xml:space="preserve">  </w:t>
      </w:r>
      <w:r w:rsidR="009D433B" w:rsidRPr="00EE5CE4">
        <w:rPr>
          <w:lang w:val="en-GB"/>
        </w:rPr>
        <w:tab/>
        <w:t>(93)</w:t>
      </w:r>
    </w:p>
    <w:p w:rsidR="00CB018C" w:rsidRPr="00EE5CE4" w:rsidRDefault="00CB018C">
      <w:pPr>
        <w:pStyle w:val="Block"/>
        <w:rPr>
          <w:lang w:val="en-GB"/>
        </w:rPr>
      </w:pPr>
    </w:p>
    <w:p w:rsidR="00CB018C" w:rsidRPr="00EE5CE4" w:rsidRDefault="00CD493E">
      <w:pPr>
        <w:pStyle w:val="Fortsetzung"/>
        <w:spacing w:line="240" w:lineRule="auto"/>
        <w:rPr>
          <w:lang w:val="en-GB"/>
        </w:rPr>
      </w:pPr>
      <w:r w:rsidRPr="00EE5CE4">
        <w:rPr>
          <w:lang w:val="en-GB"/>
        </w:rPr>
        <w:t>Another notation would be</w:t>
      </w:r>
    </w:p>
    <w:p w:rsidR="00CB018C" w:rsidRPr="00EE5CE4" w:rsidRDefault="00CB018C">
      <w:pPr>
        <w:pStyle w:val="Block"/>
        <w:rPr>
          <w:lang w:val="en-GB"/>
        </w:rPr>
      </w:pPr>
    </w:p>
    <w:p w:rsidR="00827F0A" w:rsidRPr="00EE5CE4" w:rsidRDefault="00827F0A" w:rsidP="00827F0A">
      <w:pPr>
        <w:pStyle w:val="Formel"/>
        <w:rPr>
          <w:lang w:val="en-GB"/>
        </w:rPr>
      </w:pPr>
      <w:r w:rsidRPr="00EE5CE4">
        <w:rPr>
          <w:position w:val="-28"/>
          <w:lang w:val="en-GB"/>
        </w:rPr>
        <w:object w:dxaOrig="3540" w:dyaOrig="680">
          <v:shape id="_x0000_i1121" type="#_x0000_t75" style="width:176.3pt;height:33.5pt" o:ole="">
            <v:imagedata r:id="rId219" o:title=""/>
          </v:shape>
          <o:OLEObject Type="Embed" ProgID="Equation.DSMT4" ShapeID="_x0000_i1121" DrawAspect="Content" ObjectID="_1748864497" r:id="rId220"/>
        </w:objec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(94)</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and with </w:t>
      </w:r>
      <w:r w:rsidRPr="00EE5CE4">
        <w:rPr>
          <w:spacing w:val="22"/>
          <w:lang w:val="en-GB"/>
        </w:rPr>
        <w:t>(z</w:t>
      </w:r>
      <w:r w:rsidRPr="00EE5CE4">
        <w:rPr>
          <w:spacing w:val="10"/>
          <w:lang w:val="en-GB"/>
        </w:rPr>
        <w:t>)</w:t>
      </w:r>
      <w:r w:rsidRPr="00EE5CE4">
        <w:rPr>
          <w:spacing w:val="10"/>
          <w:position w:val="-4"/>
          <w:sz w:val="20"/>
          <w:lang w:val="en-GB"/>
        </w:rPr>
        <w:t>n</w:t>
      </w:r>
      <w:r w:rsidRPr="00EE5CE4">
        <w:rPr>
          <w:spacing w:val="22"/>
          <w:lang w:val="en-GB"/>
        </w:rPr>
        <w:t>= (z+0)(z+1)</w:t>
      </w:r>
      <w:r w:rsidR="002865A5" w:rsidRPr="00EE5CE4">
        <w:rPr>
          <w:spacing w:val="22"/>
          <w:lang w:val="en-GB"/>
        </w:rPr>
        <w:t>…</w:t>
      </w:r>
      <w:r w:rsidRPr="00EE5CE4">
        <w:rPr>
          <w:spacing w:val="22"/>
          <w:lang w:val="en-GB"/>
        </w:rPr>
        <w:t>(z+n–1)</w:t>
      </w:r>
    </w:p>
    <w:p w:rsidR="00CB018C" w:rsidRPr="00EE5CE4" w:rsidRDefault="00CB018C">
      <w:pPr>
        <w:pStyle w:val="Block"/>
        <w:rPr>
          <w:lang w:val="en-GB"/>
        </w:rPr>
      </w:pPr>
    </w:p>
    <w:p w:rsidR="002865A5" w:rsidRPr="00EE5CE4" w:rsidRDefault="00464BEC" w:rsidP="002865A5">
      <w:pPr>
        <w:pStyle w:val="Formel"/>
        <w:rPr>
          <w:lang w:val="en-GB"/>
        </w:rPr>
      </w:pPr>
      <w:r w:rsidRPr="00EE5CE4">
        <w:rPr>
          <w:position w:val="-30"/>
          <w:lang w:val="en-GB"/>
        </w:rPr>
        <w:object w:dxaOrig="5080" w:dyaOrig="680">
          <v:shape id="_x0000_i1122" type="#_x0000_t75" style="width:249.45pt;height:33.5pt" o:ole="">
            <v:imagedata r:id="rId221" o:title=""/>
          </v:shape>
          <o:OLEObject Type="Embed" ProgID="Equation.DSMT4" ShapeID="_x0000_i1122" DrawAspect="Content" ObjectID="_1748864498" r:id="rId222"/>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t>(95)</w:t>
      </w:r>
    </w:p>
    <w:p w:rsidR="00CB018C" w:rsidRPr="00EE5CE4" w:rsidRDefault="00CB018C">
      <w:pPr>
        <w:pStyle w:val="Block"/>
        <w:rPr>
          <w:lang w:val="en-GB"/>
        </w:rPr>
      </w:pPr>
    </w:p>
    <w:p w:rsidR="00A234D5" w:rsidRPr="00EE5CE4" w:rsidRDefault="00A234D5" w:rsidP="00A234D5">
      <w:pPr>
        <w:pStyle w:val="Formel"/>
        <w:rPr>
          <w:lang w:val="en-GB"/>
        </w:rPr>
      </w:pPr>
      <w:r w:rsidRPr="00EE5CE4">
        <w:rPr>
          <w:position w:val="-30"/>
          <w:lang w:val="en-GB"/>
        </w:rPr>
        <w:object w:dxaOrig="2820" w:dyaOrig="700">
          <v:shape id="_x0000_i1123" type="#_x0000_t75" style="width:141.15pt;height:33.5pt" o:ole="">
            <v:imagedata r:id="rId223" o:title=""/>
          </v:shape>
          <o:OLEObject Type="Embed" ProgID="Equation.DSMT4" ShapeID="_x0000_i1123" DrawAspect="Content" ObjectID="_1748864499" r:id="rId224"/>
        </w:objec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(96)</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This is the </w:t>
      </w:r>
      <w:r w:rsidR="00C039BD" w:rsidRPr="00EE5CE4">
        <w:rPr>
          <w:lang w:val="en-GB"/>
        </w:rPr>
        <w:t>general</w:t>
      </w:r>
      <w:r w:rsidRPr="00EE5CE4">
        <w:rPr>
          <w:lang w:val="en-GB"/>
        </w:rPr>
        <w:t xml:space="preserve"> hypergeometric function </w:t>
      </w:r>
      <w:r w:rsidRPr="00EE5CE4">
        <w:rPr>
          <w:position w:val="-4"/>
          <w:sz w:val="18"/>
          <w:lang w:val="en-GB"/>
        </w:rPr>
        <w:t>0</w:t>
      </w:r>
      <w:r w:rsidRPr="00EE5CE4">
        <w:rPr>
          <w:lang w:val="en-GB"/>
        </w:rPr>
        <w:t>F</w:t>
      </w:r>
      <w:r w:rsidRPr="00EE5CE4">
        <w:rPr>
          <w:spacing w:val="35"/>
          <w:position w:val="-4"/>
          <w:sz w:val="18"/>
          <w:lang w:val="en-GB"/>
        </w:rPr>
        <w:t>1</w:t>
      </w:r>
      <w:r w:rsidRPr="00EE5CE4">
        <w:rPr>
          <w:lang w:val="en-GB"/>
        </w:rPr>
        <w:t>(;A;–Bx) however</w:t>
      </w:r>
      <w:r w:rsidR="00B50FE8">
        <w:rPr>
          <w:lang w:val="en-GB"/>
        </w:rPr>
        <w:t xml:space="preserve"> </w:t>
      </w:r>
      <w:r w:rsidR="00B50FE8" w:rsidRPr="00B50FE8">
        <w:rPr>
          <w:sz w:val="22"/>
          <w:lang w:val="en-GB"/>
        </w:rPr>
        <w:t>[</w:t>
      </w:r>
      <w:r w:rsidR="00B50FE8" w:rsidRPr="00B50FE8">
        <w:rPr>
          <w:sz w:val="8"/>
          <w:lang w:val="en-GB"/>
        </w:rPr>
        <w:t> </w:t>
      </w:r>
      <w:r w:rsidR="00B50FE8" w:rsidRPr="00B50FE8">
        <w:rPr>
          <w:lang w:val="en-GB"/>
        </w:rPr>
        <w:t>9</w:t>
      </w:r>
      <w:r w:rsidR="00B50FE8" w:rsidRPr="00B50FE8">
        <w:rPr>
          <w:sz w:val="22"/>
          <w:lang w:val="en-GB"/>
        </w:rPr>
        <w:t>]</w:t>
      </w:r>
      <w:r w:rsidR="00B50FE8" w:rsidRPr="00B50FE8">
        <w:rPr>
          <w:lang w:val="en-GB"/>
        </w:rPr>
        <w:t xml:space="preserve">, </w:t>
      </w:r>
      <w:r w:rsidR="00B50FE8" w:rsidRPr="00B50FE8">
        <w:rPr>
          <w:sz w:val="22"/>
          <w:lang w:val="en-GB"/>
        </w:rPr>
        <w:t>[</w:t>
      </w:r>
      <w:r w:rsidR="00B50FE8" w:rsidRPr="00B50FE8">
        <w:rPr>
          <w:lang w:val="en-GB"/>
        </w:rPr>
        <w:t>18</w:t>
      </w:r>
      <w:r w:rsidR="00B50FE8" w:rsidRPr="00B50FE8">
        <w:rPr>
          <w:sz w:val="22"/>
          <w:lang w:val="en-GB"/>
        </w:rPr>
        <w:t>]</w:t>
      </w:r>
      <w:r w:rsidRPr="00EE5CE4">
        <w:rPr>
          <w:lang w:val="en-GB"/>
        </w:rPr>
        <w:t>.</w:t>
      </w:r>
    </w:p>
    <w:p w:rsidR="00CB018C" w:rsidRPr="00EE5CE4" w:rsidRDefault="00CB018C">
      <w:pPr>
        <w:pStyle w:val="Block"/>
        <w:rPr>
          <w:lang w:val="en-GB"/>
        </w:rPr>
      </w:pPr>
    </w:p>
    <w:tbl>
      <w:tblPr>
        <w:tblW w:w="0" w:type="auto"/>
        <w:tblInd w:w="363" w:type="dxa"/>
        <w:tblLayout w:type="fixed"/>
        <w:tblCellMar>
          <w:left w:w="79" w:type="dxa"/>
          <w:right w:w="79" w:type="dxa"/>
        </w:tblCellMar>
        <w:tblLook w:val="0000" w:firstRow="0" w:lastRow="0" w:firstColumn="0" w:lastColumn="0" w:noHBand="0" w:noVBand="0"/>
      </w:tblPr>
      <w:tblGrid>
        <w:gridCol w:w="4933"/>
        <w:gridCol w:w="3855"/>
      </w:tblGrid>
      <w:tr w:rsidR="00CB018C" w:rsidRPr="00AA6DA9">
        <w:trPr>
          <w:gridAfter w:val="1"/>
          <w:wAfter w:w="3855" w:type="dxa"/>
        </w:trPr>
        <w:tc>
          <w:tcPr>
            <w:tcW w:w="4933" w:type="dxa"/>
            <w:tcBorders>
              <w:top w:val="single" w:sz="6" w:space="0" w:color="auto"/>
              <w:left w:val="single" w:sz="6" w:space="0" w:color="auto"/>
              <w:right w:val="single" w:sz="6" w:space="0" w:color="auto"/>
            </w:tcBorders>
          </w:tcPr>
          <w:p w:rsidR="00CB018C" w:rsidRPr="00EE5CE4" w:rsidRDefault="00CB018C">
            <w:pPr>
              <w:pStyle w:val="Formelkasten1"/>
              <w:keepNext/>
              <w:rPr>
                <w:lang w:val="en-GB"/>
              </w:rPr>
            </w:pPr>
          </w:p>
        </w:tc>
      </w:tr>
      <w:tr w:rsidR="00CB018C" w:rsidRPr="00EE5CE4">
        <w:tc>
          <w:tcPr>
            <w:tcW w:w="4933" w:type="dxa"/>
            <w:tcBorders>
              <w:left w:val="single" w:sz="6" w:space="0" w:color="auto"/>
              <w:right w:val="single" w:sz="6" w:space="0" w:color="auto"/>
            </w:tcBorders>
          </w:tcPr>
          <w:p w:rsidR="00CB018C" w:rsidRPr="00EE5CE4" w:rsidRDefault="00CD493E" w:rsidP="00E62F5E">
            <w:pPr>
              <w:pStyle w:val="Formelkasten1"/>
              <w:keepNext/>
              <w:spacing w:line="240" w:lineRule="atLeast"/>
              <w:rPr>
                <w:lang w:val="en-GB"/>
              </w:rPr>
            </w:pPr>
            <w:r w:rsidRPr="00EE5CE4">
              <w:rPr>
                <w:lang w:val="en-GB"/>
              </w:rPr>
              <w:t xml:space="preserve">y       </w:t>
            </w:r>
            <w:r w:rsidRPr="00EE5CE4">
              <w:rPr>
                <w:spacing w:val="40"/>
                <w:lang w:val="en-GB"/>
              </w:rPr>
              <w:t xml:space="preserve"> =</w:t>
            </w:r>
            <w:r w:rsidRPr="00EE5CE4">
              <w:rPr>
                <w:lang w:val="en-GB"/>
              </w:rPr>
              <w:t xml:space="preserve">   a</w:t>
            </w:r>
            <w:r w:rsidRPr="00EE5CE4">
              <w:rPr>
                <w:position w:val="-4"/>
                <w:sz w:val="18"/>
                <w:lang w:val="en-GB"/>
              </w:rPr>
              <w:t>0</w:t>
            </w:r>
            <w:r w:rsidRPr="00EE5CE4">
              <w:rPr>
                <w:lang w:val="en-GB"/>
              </w:rPr>
              <w:t xml:space="preserve"> </w:t>
            </w:r>
            <w:r w:rsidRPr="00EE5CE4">
              <w:rPr>
                <w:position w:val="-4"/>
                <w:sz w:val="18"/>
                <w:lang w:val="en-GB"/>
              </w:rPr>
              <w:t>0</w:t>
            </w:r>
            <w:r w:rsidRPr="00EE5CE4">
              <w:rPr>
                <w:lang w:val="en-GB"/>
              </w:rPr>
              <w:t>F</w:t>
            </w:r>
            <w:r w:rsidRPr="00EE5CE4">
              <w:rPr>
                <w:spacing w:val="35"/>
                <w:position w:val="-4"/>
                <w:sz w:val="18"/>
                <w:lang w:val="en-GB"/>
              </w:rPr>
              <w:t>1</w:t>
            </w:r>
            <w:r w:rsidR="00E62F5E" w:rsidRPr="00EE5CE4">
              <w:rPr>
                <w:lang w:val="en-GB"/>
              </w:rPr>
              <w:t>[</w:t>
            </w:r>
            <w:r w:rsidRPr="00EE5CE4">
              <w:rPr>
                <w:lang w:val="en-GB"/>
              </w:rPr>
              <w:t>;A;–Bx</w:t>
            </w:r>
            <w:r w:rsidR="00E62F5E" w:rsidRPr="00EE5CE4">
              <w:rPr>
                <w:lang w:val="en-GB"/>
              </w:rPr>
              <w:t>]</w:t>
            </w:r>
          </w:p>
        </w:tc>
        <w:tc>
          <w:tcPr>
            <w:tcW w:w="3855" w:type="dxa"/>
          </w:tcPr>
          <w:p w:rsidR="00CB018C" w:rsidRPr="00EE5CE4" w:rsidRDefault="00CD493E">
            <w:pPr>
              <w:pStyle w:val="Formel"/>
              <w:keepNext/>
              <w:framePr w:w="8788" w:hSpace="180" w:vSpace="180" w:wrap="auto" w:hAnchor="margin"/>
              <w:tabs>
                <w:tab w:val="left" w:pos="3209"/>
              </w:tabs>
              <w:spacing w:line="240" w:lineRule="atLeast"/>
              <w:ind w:right="10"/>
              <w:rPr>
                <w:lang w:val="en-GB"/>
              </w:rPr>
            </w:pPr>
            <w:r w:rsidRPr="00EE5CE4">
              <w:rPr>
                <w:lang w:val="en-GB"/>
              </w:rPr>
              <w:tab/>
              <w:t>(97)</w:t>
            </w:r>
          </w:p>
        </w:tc>
      </w:tr>
      <w:tr w:rsidR="00CB018C" w:rsidRPr="00EE5CE4">
        <w:trPr>
          <w:gridAfter w:val="1"/>
          <w:wAfter w:w="3855" w:type="dxa"/>
        </w:trPr>
        <w:tc>
          <w:tcPr>
            <w:tcW w:w="4933" w:type="dxa"/>
            <w:tcBorders>
              <w:left w:val="single" w:sz="6" w:space="0" w:color="auto"/>
              <w:bottom w:val="single" w:sz="6" w:space="0" w:color="auto"/>
              <w:right w:val="single" w:sz="6" w:space="0" w:color="auto"/>
            </w:tcBorders>
          </w:tcPr>
          <w:p w:rsidR="00CB018C" w:rsidRPr="00EE5CE4" w:rsidRDefault="00CB018C">
            <w:pPr>
              <w:pStyle w:val="Formelkasten1"/>
              <w:keepNext/>
              <w:rPr>
                <w:lang w:val="en-GB"/>
              </w:rPr>
            </w:pPr>
          </w:p>
        </w:tc>
      </w:tr>
    </w:tbl>
    <w:p w:rsidR="00CB018C" w:rsidRPr="00EE5CE4" w:rsidRDefault="00CB018C">
      <w:pPr>
        <w:pStyle w:val="Block"/>
        <w:rPr>
          <w:lang w:val="en-GB"/>
        </w:rPr>
      </w:pPr>
    </w:p>
    <w:p w:rsidR="00CB018C" w:rsidRPr="00EE5CE4" w:rsidRDefault="00CD493E">
      <w:pPr>
        <w:pStyle w:val="Block"/>
        <w:rPr>
          <w:lang w:val="en-GB"/>
        </w:rPr>
      </w:pPr>
      <w:r w:rsidRPr="00EE5CE4">
        <w:rPr>
          <w:lang w:val="en-GB"/>
        </w:rPr>
        <w:t>Herewith we have found a special solution of our differential equation. Now we must see just, if we can express the result by a more simple analytic function. Whether it</w:t>
      </w:r>
      <w:r w:rsidR="00CA42CC">
        <w:rPr>
          <w:lang w:val="en-GB"/>
        </w:rPr>
        <w:t>’</w:t>
      </w:r>
      <w:r w:rsidRPr="00EE5CE4">
        <w:rPr>
          <w:lang w:val="en-GB"/>
        </w:rPr>
        <w:t xml:space="preserve">s possible or not, depends on the parameter A however. Before we return to our model then, we still want to examine the </w:t>
      </w:r>
      <w:r w:rsidR="00546D31" w:rsidRPr="00EE5CE4">
        <w:rPr>
          <w:lang w:val="en-GB"/>
        </w:rPr>
        <w:t>behaviour</w:t>
      </w:r>
      <w:r w:rsidRPr="00EE5CE4">
        <w:rPr>
          <w:lang w:val="en-GB"/>
        </w:rPr>
        <w:t xml:space="preserve"> of the universal solution (91). We look at two special cases thereto.</w:t>
      </w:r>
    </w:p>
    <w:p w:rsidR="00CB018C" w:rsidRPr="00EE5CE4" w:rsidRDefault="00CB018C">
      <w:pPr>
        <w:pStyle w:val="Block"/>
        <w:rPr>
          <w:lang w:val="en-GB"/>
        </w:rPr>
      </w:pPr>
    </w:p>
    <w:p w:rsidR="00A54611" w:rsidRPr="00EE5CE4" w:rsidRDefault="00A54611">
      <w:pPr>
        <w:pStyle w:val="Block"/>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163" w:name="_Toc465444019"/>
      <w:bookmarkStart w:id="164" w:name="_Toc465444641"/>
      <w:bookmarkStart w:id="165" w:name="_Toc466734580"/>
      <w:bookmarkStart w:id="166" w:name="_Toc469754495"/>
      <w:bookmarkStart w:id="167" w:name="_Toc113817093"/>
      <w:r w:rsidRPr="00EE5CE4">
        <w:rPr>
          <w:lang w:val="en-GB"/>
        </w:rPr>
        <w:t>4.2.3.</w:t>
      </w:r>
      <w:r w:rsidRPr="00EE5CE4">
        <w:rPr>
          <w:lang w:val="en-GB"/>
        </w:rPr>
        <w:tab/>
      </w:r>
      <w:bookmarkEnd w:id="163"/>
      <w:bookmarkEnd w:id="164"/>
      <w:bookmarkEnd w:id="165"/>
      <w:bookmarkEnd w:id="166"/>
      <w:r w:rsidRPr="00EE5CE4">
        <w:rPr>
          <w:lang w:val="en-GB"/>
        </w:rPr>
        <w:t>Specific solutions</w:t>
      </w:r>
      <w:bookmarkEnd w:id="167"/>
    </w:p>
    <w:p w:rsidR="00CB018C" w:rsidRPr="00EE5CE4" w:rsidRDefault="00CB018C">
      <w:pPr>
        <w:pStyle w:val="Block"/>
        <w:rPr>
          <w:lang w:val="en-GB"/>
        </w:rPr>
      </w:pPr>
    </w:p>
    <w:p w:rsidR="00CB018C" w:rsidRPr="00EE5CE4" w:rsidRDefault="00CD493E">
      <w:pPr>
        <w:pStyle w:val="berschrift4"/>
        <w:rPr>
          <w:lang w:val="en-GB"/>
        </w:rPr>
      </w:pPr>
      <w:bookmarkStart w:id="168" w:name="_Toc465444020"/>
      <w:bookmarkStart w:id="169" w:name="_Toc465444642"/>
      <w:bookmarkStart w:id="170" w:name="_Toc466734581"/>
      <w:bookmarkStart w:id="171" w:name="_Toc469754496"/>
      <w:bookmarkStart w:id="172" w:name="_Toc113817094"/>
      <w:r w:rsidRPr="00EE5CE4">
        <w:rPr>
          <w:lang w:val="en-GB"/>
        </w:rPr>
        <w:t>4.2.3.1.</w:t>
      </w:r>
      <w:r w:rsidRPr="00EE5CE4">
        <w:rPr>
          <w:lang w:val="en-GB"/>
        </w:rPr>
        <w:tab/>
        <w:t>The harmonic solution (A=1/2)</w:t>
      </w:r>
      <w:bookmarkEnd w:id="168"/>
      <w:bookmarkEnd w:id="169"/>
      <w:bookmarkEnd w:id="170"/>
      <w:bookmarkEnd w:id="171"/>
      <w:bookmarkEnd w:id="172"/>
    </w:p>
    <w:p w:rsidR="00CB018C" w:rsidRPr="00EE5CE4" w:rsidRDefault="00CB018C">
      <w:pPr>
        <w:pStyle w:val="Block"/>
        <w:rPr>
          <w:lang w:val="en-GB"/>
        </w:rPr>
      </w:pPr>
    </w:p>
    <w:p w:rsidR="00CB018C" w:rsidRPr="00EE5CE4" w:rsidRDefault="00CD493E">
      <w:pPr>
        <w:pStyle w:val="Block"/>
        <w:rPr>
          <w:lang w:val="en-GB"/>
        </w:rPr>
      </w:pPr>
      <w:r w:rsidRPr="00EE5CE4">
        <w:rPr>
          <w:lang w:val="en-GB"/>
        </w:rPr>
        <w:t>We start with equ</w:t>
      </w:r>
      <w:r w:rsidR="00E62F5E" w:rsidRPr="00EE5CE4">
        <w:rPr>
          <w:lang w:val="en-GB"/>
        </w:rPr>
        <w:t>ation</w:t>
      </w:r>
      <w:r w:rsidRPr="00EE5CE4">
        <w:rPr>
          <w:lang w:val="en-GB"/>
        </w:rPr>
        <w:t xml:space="preserve"> (97) inserting the value 1/2 for A:</w:t>
      </w:r>
    </w:p>
    <w:p w:rsidR="00CB018C" w:rsidRPr="00EE5CE4" w:rsidRDefault="00CB018C" w:rsidP="006F7887">
      <w:pPr>
        <w:pStyle w:val="Block"/>
        <w:spacing w:line="200" w:lineRule="exact"/>
        <w:rPr>
          <w:lang w:val="en-GB"/>
        </w:rPr>
      </w:pPr>
    </w:p>
    <w:p w:rsidR="00DB72F1" w:rsidRPr="00EE5CE4" w:rsidRDefault="00E62F5E" w:rsidP="00E62F5E">
      <w:pPr>
        <w:pStyle w:val="Formel"/>
        <w:tabs>
          <w:tab w:val="left" w:pos="8505"/>
        </w:tabs>
        <w:spacing w:line="240" w:lineRule="atLeast"/>
        <w:ind w:right="-408"/>
        <w:rPr>
          <w:lang w:val="en-GB"/>
        </w:rPr>
      </w:pPr>
      <w:r w:rsidRPr="00EE5CE4">
        <w:rPr>
          <w:position w:val="-28"/>
          <w:lang w:val="en-GB"/>
        </w:rPr>
        <w:object w:dxaOrig="2100" w:dyaOrig="680">
          <v:shape id="_x0000_i1124" type="#_x0000_t75" style="width:104.25pt;height:33.5pt" o:ole="">
            <v:imagedata r:id="rId225" o:title=""/>
          </v:shape>
          <o:OLEObject Type="Embed" ProgID="Equation.DSMT4" ShapeID="_x0000_i1124" DrawAspect="Content" ObjectID="_1748864500" r:id="rId226"/>
        </w:object>
      </w:r>
      <w:r w:rsidR="00CD493E" w:rsidRPr="00EE5CE4">
        <w:rPr>
          <w:lang w:val="en-GB"/>
        </w:rPr>
        <w:tab/>
        <w:t>(98)</w:t>
      </w:r>
    </w:p>
    <w:p w:rsidR="00CB018C" w:rsidRPr="00EE5CE4" w:rsidRDefault="00CB018C" w:rsidP="00457EDA">
      <w:pPr>
        <w:pStyle w:val="Block"/>
        <w:spacing w:line="160" w:lineRule="exact"/>
        <w:ind w:left="0"/>
        <w:rPr>
          <w:lang w:val="en-GB"/>
        </w:rPr>
      </w:pPr>
    </w:p>
    <w:p w:rsidR="00CB018C" w:rsidRPr="00EE5CE4" w:rsidRDefault="00CD493E" w:rsidP="00A54611">
      <w:pPr>
        <w:pStyle w:val="Fortsetzung"/>
        <w:spacing w:line="260" w:lineRule="exact"/>
        <w:rPr>
          <w:lang w:val="en-GB"/>
        </w:rPr>
      </w:pPr>
      <w:r w:rsidRPr="00EE5CE4">
        <w:rPr>
          <w:lang w:val="en-GB"/>
        </w:rPr>
        <w:t>This yields by setting the expansion-part</w:t>
      </w:r>
      <w:r w:rsidR="0063188B" w:rsidRPr="00EE5CE4">
        <w:rPr>
          <w:lang w:val="en-GB"/>
        </w:rPr>
        <w:t xml:space="preserve"> r</w:t>
      </w:r>
      <w:r w:rsidR="00DF6001" w:rsidRPr="00EE5CE4">
        <w:rPr>
          <w:lang w:val="en-GB"/>
        </w:rPr>
        <w:fldChar w:fldCharType="begin"/>
      </w:r>
      <w:r w:rsidR="0063188B" w:rsidRPr="00EE5CE4">
        <w:rPr>
          <w:lang w:val="en-GB"/>
        </w:rPr>
        <w:instrText xml:space="preserve"> ADVANCE  \l 4 </w:instrText>
      </w:r>
      <w:r w:rsidR="00DF6001" w:rsidRPr="00EE5CE4">
        <w:rPr>
          <w:lang w:val="en-GB"/>
        </w:rPr>
        <w:fldChar w:fldCharType="end"/>
      </w:r>
      <w:r w:rsidR="0063188B" w:rsidRPr="00EE5CE4">
        <w:rPr>
          <w:rFonts w:cs="Times"/>
          <w:lang w:val="en-GB"/>
        </w:rPr>
        <w:t>˙</w:t>
      </w:r>
      <w:r w:rsidR="0063188B" w:rsidRPr="00EE5CE4">
        <w:rPr>
          <w:rFonts w:cs="Times"/>
          <w:position w:val="-2"/>
          <w:vertAlign w:val="subscript"/>
          <w:lang w:val="en-GB"/>
        </w:rPr>
        <w:t>0</w:t>
      </w:r>
      <w:r w:rsidR="0063188B" w:rsidRPr="00EE5CE4">
        <w:rPr>
          <w:rFonts w:ascii="Cambria" w:hAnsi="Cambria"/>
          <w:lang w:val="en-GB"/>
        </w:rPr>
        <w:t>⁄</w:t>
      </w:r>
      <w:r w:rsidR="0063188B" w:rsidRPr="00EE5CE4">
        <w:rPr>
          <w:lang w:val="en-GB"/>
        </w:rPr>
        <w:t>r</w:t>
      </w:r>
      <w:r w:rsidR="0063188B" w:rsidRPr="00EE5CE4">
        <w:rPr>
          <w:position w:val="-2"/>
          <w:vertAlign w:val="subscript"/>
          <w:lang w:val="en-GB"/>
        </w:rPr>
        <w:t>0</w:t>
      </w:r>
      <w:r w:rsidR="0063188B" w:rsidRPr="00EE5CE4">
        <w:rPr>
          <w:lang w:val="en-GB"/>
        </w:rPr>
        <w:t xml:space="preserve"> in</w:t>
      </w:r>
      <w:r w:rsidRPr="00EE5CE4">
        <w:rPr>
          <w:lang w:val="en-GB"/>
        </w:rPr>
        <w:t xml:space="preserve"> (72) to zero as a solution of the differential equation</w:t>
      </w:r>
      <w:r w:rsidR="0063188B" w:rsidRPr="00EE5CE4">
        <w:rPr>
          <w:lang w:val="en-GB"/>
        </w:rPr>
        <w:t xml:space="preserve">  φ</w:t>
      </w:r>
      <w:r w:rsidR="00DF6001" w:rsidRPr="00EE5CE4">
        <w:rPr>
          <w:lang w:val="en-GB"/>
        </w:rPr>
        <w:fldChar w:fldCharType="begin"/>
      </w:r>
      <w:r w:rsidR="0063188B" w:rsidRPr="00EE5CE4">
        <w:rPr>
          <w:lang w:val="en-GB"/>
        </w:rPr>
        <w:instrText xml:space="preserve"> ADVANCE  \l 6 </w:instrText>
      </w:r>
      <w:r w:rsidR="00DF6001" w:rsidRPr="00EE5CE4">
        <w:rPr>
          <w:lang w:val="en-GB"/>
        </w:rPr>
        <w:fldChar w:fldCharType="end"/>
      </w:r>
      <w:r w:rsidR="0063188B" w:rsidRPr="00EE5CE4">
        <w:rPr>
          <w:rFonts w:cs="Times"/>
          <w:lang w:val="en-GB"/>
        </w:rPr>
        <w:t>¨</w:t>
      </w:r>
      <w:r w:rsidR="0063188B" w:rsidRPr="00EE5CE4">
        <w:rPr>
          <w:rFonts w:ascii="Cambria" w:hAnsi="Cambria"/>
          <w:lang w:val="en-GB"/>
        </w:rPr>
        <w:t> </w:t>
      </w:r>
      <w:r w:rsidR="0063188B" w:rsidRPr="00EE5CE4">
        <w:rPr>
          <w:position w:val="-2"/>
          <w:vertAlign w:val="subscript"/>
          <w:lang w:val="en-GB"/>
        </w:rPr>
        <w:t>0</w:t>
      </w:r>
      <w:r w:rsidR="0063188B" w:rsidRPr="00EE5CE4">
        <w:rPr>
          <w:sz w:val="12"/>
          <w:lang w:val="en-GB"/>
        </w:rPr>
        <w:t> </w:t>
      </w:r>
      <w:r w:rsidR="0063188B" w:rsidRPr="00EE5CE4">
        <w:rPr>
          <w:lang w:val="en-GB"/>
        </w:rPr>
        <w:t>t</w:t>
      </w:r>
      <w:r w:rsidR="0063188B" w:rsidRPr="00EE5CE4">
        <w:rPr>
          <w:sz w:val="12"/>
          <w:lang w:val="en-GB"/>
        </w:rPr>
        <w:t> </w:t>
      </w:r>
      <w:r w:rsidR="0063188B" w:rsidRPr="00EE5CE4">
        <w:rPr>
          <w:lang w:val="en-GB"/>
        </w:rPr>
        <w:t>+</w:t>
      </w:r>
      <w:r w:rsidR="0063188B" w:rsidRPr="00EE5CE4">
        <w:rPr>
          <w:sz w:val="12"/>
          <w:lang w:val="en-GB"/>
        </w:rPr>
        <w:t> </w:t>
      </w:r>
      <w:r w:rsidR="0063188B" w:rsidRPr="00EE5CE4">
        <w:rPr>
          <w:rFonts w:cs="Times"/>
          <w:lang w:val="en-GB"/>
        </w:rPr>
        <w:t>½</w:t>
      </w:r>
      <w:r w:rsidR="0063188B" w:rsidRPr="00EE5CE4">
        <w:rPr>
          <w:sz w:val="12"/>
          <w:lang w:val="en-GB"/>
        </w:rPr>
        <w:t> </w:t>
      </w:r>
      <w:r w:rsidR="0063188B" w:rsidRPr="00EE5CE4">
        <w:rPr>
          <w:rFonts w:cs="Times"/>
          <w:lang w:val="en-GB"/>
        </w:rPr>
        <w:t>φ</w:t>
      </w:r>
      <w:r w:rsidR="00DF6001" w:rsidRPr="00EE5CE4">
        <w:rPr>
          <w:rFonts w:cs="Times"/>
          <w:lang w:val="en-GB"/>
        </w:rPr>
        <w:fldChar w:fldCharType="begin"/>
      </w:r>
      <w:r w:rsidR="0063188B" w:rsidRPr="00EE5CE4">
        <w:rPr>
          <w:rFonts w:cs="Times"/>
          <w:lang w:val="en-GB"/>
        </w:rPr>
        <w:instrText xml:space="preserve"> ADVANCE  \l 5 </w:instrText>
      </w:r>
      <w:r w:rsidR="00DF6001" w:rsidRPr="00EE5CE4">
        <w:rPr>
          <w:rFonts w:cs="Times"/>
          <w:lang w:val="en-GB"/>
        </w:rPr>
        <w:fldChar w:fldCharType="end"/>
      </w:r>
      <w:r w:rsidR="0063188B" w:rsidRPr="00EE5CE4">
        <w:rPr>
          <w:rFonts w:cs="Times"/>
          <w:lang w:val="en-GB"/>
        </w:rPr>
        <w:t>˙</w:t>
      </w:r>
      <w:r w:rsidR="0063188B" w:rsidRPr="00EE5CE4">
        <w:rPr>
          <w:sz w:val="8"/>
          <w:lang w:val="en-GB"/>
        </w:rPr>
        <w:t> </w:t>
      </w:r>
      <w:r w:rsidR="0063188B" w:rsidRPr="00EE5CE4">
        <w:rPr>
          <w:rFonts w:cs="Times"/>
          <w:position w:val="-2"/>
          <w:vertAlign w:val="subscript"/>
          <w:lang w:val="en-GB"/>
        </w:rPr>
        <w:t>0</w:t>
      </w:r>
      <w:r w:rsidR="0063188B" w:rsidRPr="00EE5CE4">
        <w:rPr>
          <w:sz w:val="12"/>
          <w:lang w:val="en-GB"/>
        </w:rPr>
        <w:t> </w:t>
      </w:r>
      <w:r w:rsidR="0063188B" w:rsidRPr="00EE5CE4">
        <w:rPr>
          <w:lang w:val="en-GB"/>
        </w:rPr>
        <w:t>+</w:t>
      </w:r>
      <w:r w:rsidR="0063188B" w:rsidRPr="00EE5CE4">
        <w:rPr>
          <w:sz w:val="12"/>
          <w:lang w:val="en-GB"/>
        </w:rPr>
        <w:t> </w:t>
      </w:r>
      <w:r w:rsidR="0063188B" w:rsidRPr="00EE5CE4">
        <w:rPr>
          <w:lang w:val="en-GB"/>
        </w:rPr>
        <w:t>κ</w:t>
      </w:r>
      <w:r w:rsidR="0063188B" w:rsidRPr="00EE5CE4">
        <w:rPr>
          <w:rFonts w:cs="Times"/>
          <w:position w:val="-2"/>
          <w:vertAlign w:val="subscript"/>
          <w:lang w:val="en-GB"/>
        </w:rPr>
        <w:t>0</w:t>
      </w:r>
      <w:r w:rsidR="0063188B" w:rsidRPr="00EE5CE4">
        <w:rPr>
          <w:rFonts w:ascii="Cambria" w:hAnsi="Cambria"/>
          <w:lang w:val="en-GB"/>
        </w:rPr>
        <w:t>⁄</w:t>
      </w:r>
      <w:r w:rsidR="0063188B" w:rsidRPr="00EE5CE4">
        <w:rPr>
          <w:lang w:val="en-GB"/>
        </w:rPr>
        <w:t>(2</w:t>
      </w:r>
      <w:r w:rsidR="0063188B" w:rsidRPr="00EE5CE4">
        <w:rPr>
          <w:rFonts w:cs="Times"/>
          <w:lang w:val="en-GB"/>
        </w:rPr>
        <w:t>ε</w:t>
      </w:r>
      <w:r w:rsidR="0063188B" w:rsidRPr="00EE5CE4">
        <w:rPr>
          <w:rFonts w:cs="Times"/>
          <w:position w:val="-2"/>
          <w:vertAlign w:val="subscript"/>
          <w:lang w:val="en-GB"/>
        </w:rPr>
        <w:t>0</w:t>
      </w:r>
      <w:r w:rsidR="0063188B" w:rsidRPr="00EE5CE4">
        <w:rPr>
          <w:lang w:val="en-GB"/>
        </w:rPr>
        <w:t>)</w:t>
      </w:r>
      <w:r w:rsidR="0063188B" w:rsidRPr="00EE5CE4">
        <w:rPr>
          <w:sz w:val="8"/>
          <w:lang w:val="en-GB"/>
        </w:rPr>
        <w:t> </w:t>
      </w:r>
      <w:r w:rsidR="0063188B" w:rsidRPr="00EE5CE4">
        <w:rPr>
          <w:rFonts w:cs="Times"/>
          <w:lang w:val="en-GB"/>
        </w:rPr>
        <w:t>φ</w:t>
      </w:r>
      <w:r w:rsidR="0063188B" w:rsidRPr="00EE5CE4">
        <w:rPr>
          <w:position w:val="-2"/>
          <w:vertAlign w:val="subscript"/>
          <w:lang w:val="en-GB"/>
        </w:rPr>
        <w:t>0</w:t>
      </w:r>
      <w:r w:rsidR="0063188B" w:rsidRPr="00EE5CE4">
        <w:rPr>
          <w:sz w:val="12"/>
          <w:lang w:val="en-GB"/>
        </w:rPr>
        <w:t> </w:t>
      </w:r>
      <w:r w:rsidR="0063188B" w:rsidRPr="00EE5CE4">
        <w:rPr>
          <w:lang w:val="en-GB"/>
        </w:rPr>
        <w:t>=</w:t>
      </w:r>
      <w:r w:rsidR="0063188B" w:rsidRPr="00EE5CE4">
        <w:rPr>
          <w:sz w:val="12"/>
          <w:lang w:val="en-GB"/>
        </w:rPr>
        <w:t> </w:t>
      </w:r>
      <w:r w:rsidR="0063188B" w:rsidRPr="00EE5CE4">
        <w:rPr>
          <w:lang w:val="en-GB"/>
        </w:rPr>
        <w:t>0</w:t>
      </w:r>
      <w:r w:rsidR="0063188B" w:rsidRPr="00EE5CE4">
        <w:rPr>
          <w:rFonts w:ascii="Cambria" w:hAnsi="Cambria"/>
          <w:lang w:val="en-GB"/>
        </w:rPr>
        <w:t xml:space="preserve">  </w:t>
      </w:r>
      <w:r w:rsidR="0063188B" w:rsidRPr="00EE5CE4">
        <w:rPr>
          <w:lang w:val="en-GB"/>
        </w:rPr>
        <w:t>(</w:t>
      </w:r>
      <w:r w:rsidRPr="00EE5CE4">
        <w:rPr>
          <w:lang w:val="en-GB"/>
        </w:rPr>
        <w:t>model without expan</w:t>
      </w:r>
      <w:r w:rsidRPr="00EE5CE4">
        <w:rPr>
          <w:lang w:val="en-GB"/>
        </w:rPr>
        <w:softHyphen/>
        <w:t xml:space="preserve">sion). According to </w:t>
      </w:r>
      <w:r w:rsidR="003B3689" w:rsidRPr="00EE5CE4">
        <w:rPr>
          <w:sz w:val="22"/>
          <w:lang w:val="en-GB"/>
        </w:rPr>
        <w:t>[</w:t>
      </w:r>
      <w:r w:rsidRPr="00EE5CE4">
        <w:rPr>
          <w:lang w:val="en-GB"/>
        </w:rPr>
        <w:t>12</w:t>
      </w:r>
      <w:r w:rsidR="003B3689" w:rsidRPr="00EE5CE4">
        <w:rPr>
          <w:sz w:val="22"/>
          <w:lang w:val="en-GB"/>
        </w:rPr>
        <w:t>]</w:t>
      </w:r>
      <w:r w:rsidRPr="00EE5CE4">
        <w:rPr>
          <w:lang w:val="en-GB"/>
        </w:rPr>
        <w:t xml:space="preserve"> applies:</w:t>
      </w:r>
    </w:p>
    <w:p w:rsidR="00CB018C" w:rsidRPr="00EE5CE4" w:rsidRDefault="00CB018C" w:rsidP="006F7887">
      <w:pPr>
        <w:pStyle w:val="Block"/>
        <w:spacing w:line="200" w:lineRule="exact"/>
        <w:rPr>
          <w:lang w:val="en-GB"/>
        </w:rPr>
      </w:pPr>
    </w:p>
    <w:p w:rsidR="0063188B" w:rsidRPr="00EE5CE4" w:rsidRDefault="00352213" w:rsidP="00A54611">
      <w:pPr>
        <w:pStyle w:val="Formel"/>
        <w:rPr>
          <w:lang w:val="en-GB"/>
        </w:rPr>
      </w:pPr>
      <w:r w:rsidRPr="00EE5CE4">
        <w:rPr>
          <w:position w:val="-28"/>
          <w:lang w:val="en-GB"/>
        </w:rPr>
        <w:object w:dxaOrig="2760" w:dyaOrig="680">
          <v:shape id="_x0000_i1125" type="#_x0000_t75" style="width:136.9pt;height:33.5pt" o:ole="">
            <v:imagedata r:id="rId227" o:title=""/>
          </v:shape>
          <o:OLEObject Type="Embed" ProgID="Equation.DSMT4" ShapeID="_x0000_i1125" DrawAspect="Content" ObjectID="_1748864501" r:id="rId228"/>
        </w:object>
      </w:r>
      <w:r w:rsidRPr="00EE5CE4">
        <w:rPr>
          <w:lang w:val="en-GB"/>
        </w:rPr>
        <w:tab/>
      </w:r>
      <w:r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t>(99)</w:t>
      </w:r>
      <w:bookmarkStart w:id="173" w:name="OLE_LINK16"/>
      <w:bookmarkStart w:id="174" w:name="OLE_LINK17"/>
    </w:p>
    <w:p w:rsidR="006051ED" w:rsidRPr="00EE5CE4" w:rsidRDefault="006051ED" w:rsidP="006051ED">
      <w:pPr>
        <w:pStyle w:val="Formel"/>
        <w:rPr>
          <w:lang w:val="en-GB"/>
        </w:rPr>
      </w:pPr>
      <w:r w:rsidRPr="00EE5CE4">
        <w:rPr>
          <w:position w:val="-24"/>
          <w:lang w:val="en-GB"/>
        </w:rPr>
        <w:object w:dxaOrig="3900" w:dyaOrig="620">
          <v:shape id="_x0000_i1126" type="#_x0000_t75" style="width:194.4pt;height:30.2pt" o:ole="">
            <v:imagedata r:id="rId229" o:title=""/>
          </v:shape>
          <o:OLEObject Type="Embed" ProgID="Equation.DSMT4" ShapeID="_x0000_i1126" DrawAspect="Content" ObjectID="_1748864502" r:id="rId230"/>
        </w:object>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t>(100)</w:t>
      </w:r>
    </w:p>
    <w:p w:rsidR="0063188B" w:rsidRPr="00EE5CE4" w:rsidRDefault="0063188B" w:rsidP="00F8421A">
      <w:pPr>
        <w:pStyle w:val="Block"/>
        <w:spacing w:line="160" w:lineRule="exact"/>
        <w:rPr>
          <w:lang w:val="en-GB"/>
        </w:rPr>
      </w:pPr>
    </w:p>
    <w:p w:rsidR="008514E0" w:rsidRPr="00EE5CE4" w:rsidRDefault="008514E0" w:rsidP="008514E0">
      <w:pPr>
        <w:pStyle w:val="Formel"/>
        <w:rPr>
          <w:lang w:val="en-GB"/>
        </w:rPr>
      </w:pPr>
      <w:r w:rsidRPr="00EE5CE4">
        <w:rPr>
          <w:position w:val="-10"/>
          <w:lang w:val="en-GB"/>
        </w:rPr>
        <w:object w:dxaOrig="1260" w:dyaOrig="380">
          <v:shape id="_x0000_i1127" type="#_x0000_t75" style="width:62.05pt;height:18.2pt" o:ole="">
            <v:imagedata r:id="rId231" o:title=""/>
          </v:shape>
          <o:OLEObject Type="Embed" ProgID="Equation.DSMT4" ShapeID="_x0000_i1127" DrawAspect="Content" ObjectID="_1748864503" r:id="rId232"/>
        </w:object>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t>(101)</w:t>
      </w:r>
    </w:p>
    <w:p w:rsidR="0063188B" w:rsidRPr="00EE5CE4" w:rsidRDefault="0063188B" w:rsidP="00F8421A">
      <w:pPr>
        <w:pStyle w:val="Block"/>
        <w:spacing w:line="160" w:lineRule="exact"/>
        <w:rPr>
          <w:lang w:val="en-GB"/>
        </w:rPr>
      </w:pPr>
    </w:p>
    <w:p w:rsidR="008514E0" w:rsidRPr="00EE5CE4" w:rsidRDefault="006116FD" w:rsidP="008514E0">
      <w:pPr>
        <w:pStyle w:val="Formel"/>
        <w:rPr>
          <w:lang w:val="en-GB"/>
        </w:rPr>
      </w:pPr>
      <w:r w:rsidRPr="00EE5CE4">
        <w:rPr>
          <w:position w:val="-30"/>
          <w:lang w:val="en-GB"/>
        </w:rPr>
        <w:object w:dxaOrig="6920" w:dyaOrig="680">
          <v:shape id="_x0000_i1128" type="#_x0000_t75" style="width:346pt;height:33.5pt" o:ole="">
            <v:imagedata r:id="rId233" o:title=""/>
          </v:shape>
          <o:OLEObject Type="Embed" ProgID="Equation.DSMT4" ShapeID="_x0000_i1128" DrawAspect="Content" ObjectID="_1748864504" r:id="rId234"/>
        </w:object>
      </w:r>
      <w:r w:rsidR="0063188B" w:rsidRPr="00EE5CE4">
        <w:rPr>
          <w:lang w:val="en-GB"/>
        </w:rPr>
        <w:tab/>
      </w:r>
      <w:r w:rsidR="0063188B" w:rsidRPr="00EE5CE4">
        <w:rPr>
          <w:lang w:val="en-GB"/>
        </w:rPr>
        <w:tab/>
        <w:t>(102)</w:t>
      </w:r>
    </w:p>
    <w:p w:rsidR="0063188B" w:rsidRPr="00EE5CE4" w:rsidRDefault="0063188B" w:rsidP="00F8421A">
      <w:pPr>
        <w:pStyle w:val="Block"/>
        <w:spacing w:line="160" w:lineRule="exact"/>
        <w:rPr>
          <w:lang w:val="en-GB"/>
        </w:rPr>
      </w:pPr>
    </w:p>
    <w:p w:rsidR="00E2159F" w:rsidRPr="00EE5CE4" w:rsidRDefault="00007112" w:rsidP="00E2159F">
      <w:pPr>
        <w:pStyle w:val="Formel"/>
        <w:rPr>
          <w:lang w:val="en-GB"/>
        </w:rPr>
      </w:pPr>
      <w:r w:rsidRPr="00EE5CE4">
        <w:rPr>
          <w:position w:val="-32"/>
          <w:lang w:val="en-GB"/>
        </w:rPr>
        <w:object w:dxaOrig="5060" w:dyaOrig="760">
          <v:shape id="_x0000_i1129" type="#_x0000_t75" style="width:250.7pt;height:38.5pt" o:ole="">
            <v:imagedata r:id="rId235" o:title=""/>
          </v:shape>
          <o:OLEObject Type="Embed" ProgID="Equation.DSMT4" ShapeID="_x0000_i1129" DrawAspect="Content" ObjectID="_1748864505" r:id="rId236"/>
        </w:object>
      </w:r>
      <w:r w:rsidR="00E2159F" w:rsidRPr="00EE5CE4">
        <w:rPr>
          <w:lang w:val="en-GB"/>
        </w:rPr>
        <w:t xml:space="preserve">    </w:t>
      </w:r>
      <w:r w:rsidR="0063188B" w:rsidRPr="00EE5CE4">
        <w:rPr>
          <w:lang w:val="en-GB"/>
        </w:rPr>
        <w:tab/>
      </w:r>
      <w:r w:rsidR="0063188B" w:rsidRPr="00EE5CE4">
        <w:rPr>
          <w:lang w:val="en-GB"/>
        </w:rPr>
        <w:tab/>
      </w:r>
      <w:r w:rsidR="0063188B" w:rsidRPr="00EE5CE4">
        <w:rPr>
          <w:lang w:val="en-GB"/>
        </w:rPr>
        <w:tab/>
      </w:r>
      <w:r w:rsidR="0063188B" w:rsidRPr="00EE5CE4">
        <w:rPr>
          <w:lang w:val="en-GB"/>
        </w:rPr>
        <w:tab/>
        <w:t>(103)</w:t>
      </w:r>
    </w:p>
    <w:p w:rsidR="0063188B" w:rsidRPr="00EE5CE4" w:rsidRDefault="0063188B" w:rsidP="00F8421A">
      <w:pPr>
        <w:pStyle w:val="Block"/>
        <w:spacing w:line="160" w:lineRule="exact"/>
        <w:rPr>
          <w:lang w:val="en-GB"/>
        </w:rPr>
      </w:pPr>
    </w:p>
    <w:p w:rsidR="006116FD" w:rsidRPr="00EE5CE4" w:rsidRDefault="00007112" w:rsidP="006116FD">
      <w:pPr>
        <w:pStyle w:val="Formel"/>
        <w:rPr>
          <w:lang w:val="en-GB"/>
        </w:rPr>
      </w:pPr>
      <w:r w:rsidRPr="00EE5CE4">
        <w:rPr>
          <w:position w:val="-32"/>
          <w:lang w:val="en-GB"/>
        </w:rPr>
        <w:object w:dxaOrig="2160" w:dyaOrig="760">
          <v:shape id="_x0000_i1130" type="#_x0000_t75" style="width:110.05pt;height:38.5pt" o:ole="">
            <v:imagedata r:id="rId237" o:title=""/>
          </v:shape>
          <o:OLEObject Type="Embed" ProgID="Equation.DSMT4" ShapeID="_x0000_i1130" DrawAspect="Content" ObjectID="_1748864506" r:id="rId238"/>
        </w:object>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t>(104)</w:t>
      </w:r>
    </w:p>
    <w:p w:rsidR="00CB018C" w:rsidRPr="00EE5CE4" w:rsidRDefault="00CB018C" w:rsidP="00F8421A">
      <w:pPr>
        <w:pStyle w:val="Block"/>
        <w:spacing w:line="160" w:lineRule="exact"/>
        <w:rPr>
          <w:lang w:val="en-GB"/>
        </w:rPr>
      </w:pPr>
    </w:p>
    <w:bookmarkEnd w:id="173"/>
    <w:bookmarkEnd w:id="174"/>
    <w:p w:rsidR="00CB018C" w:rsidRPr="00EE5CE4" w:rsidRDefault="00CD493E">
      <w:pPr>
        <w:pStyle w:val="Fortsetzung"/>
        <w:rPr>
          <w:lang w:val="en-GB"/>
        </w:rPr>
      </w:pPr>
      <w:r w:rsidRPr="00EE5CE4">
        <w:rPr>
          <w:lang w:val="en-GB"/>
        </w:rPr>
        <w:t>Consid</w:t>
      </w:r>
      <w:r w:rsidR="0063188B" w:rsidRPr="00EE5CE4">
        <w:rPr>
          <w:lang w:val="en-GB"/>
        </w:rPr>
        <w:t>ering the root-expression of eqn</w:t>
      </w:r>
      <w:r w:rsidRPr="00EE5CE4">
        <w:rPr>
          <w:lang w:val="en-GB"/>
        </w:rPr>
        <w:t xml:space="preserve">. (104) more exactly, so it would have to correspond to the angular frequency </w:t>
      </w:r>
      <w:r w:rsidR="00BB477B" w:rsidRPr="00EE5CE4">
        <w:rPr>
          <w:lang w:val="en-GB"/>
        </w:rPr>
        <w:t>ω</w:t>
      </w:r>
      <w:r w:rsidR="00BB477B" w:rsidRPr="00EE5CE4">
        <w:rPr>
          <w:vertAlign w:val="subscript"/>
          <w:lang w:val="en-GB"/>
        </w:rPr>
        <w:t>0</w:t>
      </w:r>
      <w:r w:rsidRPr="00EE5CE4">
        <w:rPr>
          <w:lang w:val="en-GB"/>
        </w:rPr>
        <w:t xml:space="preserve"> and would be time-dependent.</w:t>
      </w:r>
    </w:p>
    <w:p w:rsidR="00CB018C" w:rsidRPr="00EE5CE4" w:rsidRDefault="00CB018C" w:rsidP="00F8421A">
      <w:pPr>
        <w:pStyle w:val="Block"/>
        <w:spacing w:line="160" w:lineRule="exact"/>
        <w:rPr>
          <w:lang w:val="en-GB"/>
        </w:rPr>
      </w:pPr>
    </w:p>
    <w:p w:rsidR="00CA095E" w:rsidRPr="00EE5CE4" w:rsidRDefault="0094677B" w:rsidP="00CA095E">
      <w:pPr>
        <w:pStyle w:val="Formel"/>
        <w:rPr>
          <w:lang w:val="en-GB"/>
        </w:rPr>
      </w:pPr>
      <w:r w:rsidRPr="00EE5CE4">
        <w:rPr>
          <w:position w:val="-32"/>
          <w:lang w:val="en-GB"/>
        </w:rPr>
        <w:object w:dxaOrig="4940" w:dyaOrig="760">
          <v:shape id="_x0000_i1131" type="#_x0000_t75" style="width:248.25pt;height:38.5pt" o:ole="">
            <v:imagedata r:id="rId239" o:title=""/>
          </v:shape>
          <o:OLEObject Type="Embed" ProgID="Equation.DSMT4" ShapeID="_x0000_i1131" DrawAspect="Content" ObjectID="_1748864507" r:id="rId240"/>
        </w:object>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t>(105)</w:t>
      </w:r>
    </w:p>
    <w:p w:rsidR="0063188B" w:rsidRPr="00EE5CE4" w:rsidRDefault="0063188B" w:rsidP="00F8421A">
      <w:pPr>
        <w:pStyle w:val="Block"/>
        <w:spacing w:line="160" w:lineRule="exact"/>
        <w:rPr>
          <w:lang w:val="en-GB"/>
        </w:rPr>
      </w:pPr>
    </w:p>
    <w:p w:rsidR="001B5812" w:rsidRPr="00EE5CE4" w:rsidRDefault="001B5812" w:rsidP="001B5812">
      <w:pPr>
        <w:pStyle w:val="Formel"/>
        <w:rPr>
          <w:lang w:val="en-GB"/>
        </w:rPr>
      </w:pPr>
      <w:r w:rsidRPr="00EE5CE4">
        <w:rPr>
          <w:position w:val="-14"/>
          <w:lang w:val="en-GB"/>
        </w:rPr>
        <w:object w:dxaOrig="2200" w:dyaOrig="420">
          <v:shape id="_x0000_i1132" type="#_x0000_t75" style="width:111.65pt;height:21.5pt" o:ole="">
            <v:imagedata r:id="rId241" o:title=""/>
          </v:shape>
          <o:OLEObject Type="Embed" ProgID="Equation.DSMT4" ShapeID="_x0000_i1132" DrawAspect="Content" ObjectID="_1748864508" r:id="rId242"/>
        </w:object>
      </w:r>
      <w:r w:rsidR="0063188B" w:rsidRPr="00EE5CE4">
        <w:rPr>
          <w:lang w:val="en-GB"/>
        </w:rPr>
        <w:t xml:space="preserve">       </w:t>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r>
      <w:r w:rsidR="0063188B" w:rsidRPr="00EE5CE4">
        <w:rPr>
          <w:lang w:val="en-GB"/>
        </w:rPr>
        <w:tab/>
        <w:t>(106)</w:t>
      </w:r>
    </w:p>
    <w:p w:rsidR="00E33A8B" w:rsidRPr="00EE5CE4" w:rsidRDefault="00E33A8B" w:rsidP="00F8421A">
      <w:pPr>
        <w:pStyle w:val="Fortsetzung"/>
        <w:spacing w:line="160" w:lineRule="exact"/>
        <w:ind w:firstLine="227"/>
        <w:rPr>
          <w:lang w:val="en-GB"/>
        </w:rPr>
      </w:pPr>
    </w:p>
    <w:p w:rsidR="00CB018C" w:rsidRPr="00EE5CE4" w:rsidRDefault="0063188B">
      <w:pPr>
        <w:pStyle w:val="Fortsetzung"/>
        <w:rPr>
          <w:lang w:val="en-GB"/>
        </w:rPr>
      </w:pPr>
      <w:r w:rsidRPr="00EE5CE4">
        <w:rPr>
          <w:lang w:val="en-GB"/>
        </w:rPr>
        <w:t>Since it</w:t>
      </w:r>
      <w:r w:rsidR="00CA42CC">
        <w:rPr>
          <w:lang w:val="en-GB"/>
        </w:rPr>
        <w:t>’</w:t>
      </w:r>
      <w:r w:rsidRPr="00EE5CE4">
        <w:rPr>
          <w:lang w:val="en-GB"/>
        </w:rPr>
        <w:t xml:space="preserve">s about a </w:t>
      </w:r>
      <w:r w:rsidR="00CD493E" w:rsidRPr="00EE5CE4">
        <w:rPr>
          <w:lang w:val="en-GB"/>
        </w:rPr>
        <w:t>differential equation of second order, the universal solution had to be then:</w:t>
      </w:r>
    </w:p>
    <w:p w:rsidR="00E33A8B" w:rsidRPr="00EE5CE4" w:rsidRDefault="00E33A8B" w:rsidP="00F8421A">
      <w:pPr>
        <w:pStyle w:val="Fortsetzung"/>
        <w:spacing w:line="160" w:lineRule="exact"/>
        <w:ind w:firstLine="227"/>
        <w:rPr>
          <w:lang w:val="en-GB"/>
        </w:rPr>
      </w:pPr>
    </w:p>
    <w:p w:rsidR="00CB018C" w:rsidRPr="00EE5CE4" w:rsidRDefault="00E33A8B">
      <w:pPr>
        <w:pStyle w:val="Formel"/>
        <w:rPr>
          <w:lang w:val="en-GB"/>
        </w:rPr>
      </w:pPr>
      <w:r w:rsidRPr="00EE5CE4">
        <w:rPr>
          <w:position w:val="-14"/>
          <w:lang w:val="en-GB"/>
        </w:rPr>
        <w:object w:dxaOrig="3680" w:dyaOrig="420">
          <v:shape id="_x0000_i1133" type="#_x0000_t75" style="width:185.85pt;height:21.5pt" o:ole="">
            <v:imagedata r:id="rId243" o:title=""/>
          </v:shape>
          <o:OLEObject Type="Embed" ProgID="Equation.DSMT4" ShapeID="_x0000_i1133" DrawAspect="Content" ObjectID="_1748864509" r:id="rId244"/>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(107)</w:t>
      </w:r>
    </w:p>
    <w:p w:rsidR="00E33A8B" w:rsidRPr="00EE5CE4" w:rsidRDefault="00E33A8B" w:rsidP="00F8421A">
      <w:pPr>
        <w:pStyle w:val="Formel"/>
        <w:spacing w:line="160" w:lineRule="exact"/>
        <w:ind w:left="238" w:right="28" w:firstLine="227"/>
        <w:rPr>
          <w:lang w:val="en-GB"/>
        </w:rPr>
      </w:pPr>
    </w:p>
    <w:p w:rsidR="00CB018C" w:rsidRPr="00EE5CE4" w:rsidRDefault="00CD493E" w:rsidP="003A3E6F">
      <w:pPr>
        <w:pStyle w:val="Fortsetzung"/>
        <w:keepNext/>
        <w:widowControl w:val="0"/>
        <w:rPr>
          <w:lang w:val="en-GB"/>
        </w:rPr>
      </w:pPr>
      <w:r w:rsidRPr="00EE5CE4">
        <w:rPr>
          <w:lang w:val="en-GB"/>
        </w:rPr>
        <w:t>Since c</w:t>
      </w:r>
      <w:r w:rsidRPr="00EE5CE4">
        <w:rPr>
          <w:position w:val="-4"/>
          <w:sz w:val="18"/>
          <w:lang w:val="en-GB"/>
        </w:rPr>
        <w:t>2</w:t>
      </w:r>
      <w:r w:rsidRPr="00EE5CE4">
        <w:rPr>
          <w:lang w:val="en-GB"/>
        </w:rPr>
        <w:t xml:space="preserve"> can be even imaginary or complex, the universal solution also can be understood as the sum of the exponential-functions e</w:t>
      </w:r>
      <w:r w:rsidRPr="00EE5CE4">
        <w:rPr>
          <w:position w:val="6"/>
          <w:sz w:val="20"/>
          <w:lang w:val="en-GB"/>
        </w:rPr>
        <w:t>j2</w:t>
      </w:r>
      <w:r w:rsidRPr="00EE5CE4">
        <w:rPr>
          <w:rFonts w:ascii="Symbol" w:hAnsi="Symbol"/>
          <w:position w:val="6"/>
          <w:sz w:val="20"/>
          <w:lang w:val="en-GB"/>
        </w:rPr>
        <w:t></w:t>
      </w:r>
      <w:r w:rsidR="00031C5B" w:rsidRPr="00EE5CE4">
        <w:rPr>
          <w:position w:val="-4"/>
          <w:sz w:val="18"/>
          <w:vertAlign w:val="superscript"/>
          <w:lang w:val="en-GB"/>
        </w:rPr>
        <w:t>0</w:t>
      </w:r>
      <w:r w:rsidRPr="00EE5CE4">
        <w:rPr>
          <w:position w:val="6"/>
          <w:sz w:val="20"/>
          <w:lang w:val="en-GB"/>
        </w:rPr>
        <w:t>t</w:t>
      </w:r>
      <w:r w:rsidRPr="00EE5CE4">
        <w:rPr>
          <w:lang w:val="en-GB"/>
        </w:rPr>
        <w:t xml:space="preserve"> und e</w:t>
      </w:r>
      <w:r w:rsidRPr="00EE5CE4">
        <w:rPr>
          <w:position w:val="6"/>
          <w:sz w:val="20"/>
          <w:lang w:val="en-GB"/>
        </w:rPr>
        <w:t>–j2</w:t>
      </w:r>
      <w:r w:rsidRPr="00EE5CE4">
        <w:rPr>
          <w:rFonts w:ascii="Symbol" w:hAnsi="Symbol"/>
          <w:position w:val="6"/>
          <w:sz w:val="20"/>
          <w:lang w:val="en-GB"/>
        </w:rPr>
        <w:t></w:t>
      </w:r>
      <w:r w:rsidR="00031C5B" w:rsidRPr="00EE5CE4">
        <w:rPr>
          <w:position w:val="-4"/>
          <w:sz w:val="18"/>
          <w:vertAlign w:val="superscript"/>
          <w:lang w:val="en-GB"/>
        </w:rPr>
        <w:t>0</w:t>
      </w:r>
      <w:r w:rsidRPr="00EE5CE4">
        <w:rPr>
          <w:position w:val="6"/>
          <w:sz w:val="20"/>
          <w:lang w:val="en-GB"/>
        </w:rPr>
        <w:t>t</w:t>
      </w:r>
      <w:r w:rsidRPr="00EE5CE4">
        <w:rPr>
          <w:lang w:val="en-GB"/>
        </w:rPr>
        <w:t>. These also figure two possible independent solutions. Equation (107) is then:</w:t>
      </w:r>
    </w:p>
    <w:p w:rsidR="00CB018C" w:rsidRPr="00EE5CE4" w:rsidRDefault="00CB018C" w:rsidP="00F8421A">
      <w:pPr>
        <w:pStyle w:val="Block"/>
        <w:spacing w:line="160" w:lineRule="exact"/>
        <w:rPr>
          <w:lang w:val="en-GB"/>
        </w:rPr>
      </w:pPr>
    </w:p>
    <w:p w:rsidR="005415C9" w:rsidRPr="00EE5CE4" w:rsidRDefault="005415C9" w:rsidP="005415C9">
      <w:pPr>
        <w:pStyle w:val="Formel"/>
        <w:rPr>
          <w:lang w:val="en-GB"/>
        </w:rPr>
      </w:pPr>
      <w:r w:rsidRPr="00EE5CE4">
        <w:rPr>
          <w:position w:val="-14"/>
          <w:lang w:val="en-GB"/>
        </w:rPr>
        <w:object w:dxaOrig="2680" w:dyaOrig="420">
          <v:shape id="_x0000_i1134" type="#_x0000_t75" style="width:134.55pt;height:21.5pt" o:ole="">
            <v:imagedata r:id="rId245" o:title=""/>
          </v:shape>
          <o:OLEObject Type="Embed" ProgID="Equation.DSMT4" ShapeID="_x0000_i1134" DrawAspect="Content" ObjectID="_1748864510" r:id="rId246"/>
        </w:objec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(108)</w:t>
      </w:r>
    </w:p>
    <w:p w:rsidR="00CB018C" w:rsidRPr="00EE5CE4" w:rsidRDefault="00CB018C" w:rsidP="00F8421A">
      <w:pPr>
        <w:pStyle w:val="Block"/>
        <w:spacing w:line="160" w:lineRule="exact"/>
        <w:rPr>
          <w:lang w:val="en-GB"/>
        </w:rPr>
      </w:pPr>
    </w:p>
    <w:p w:rsidR="00CB018C" w:rsidRPr="00EE5CE4" w:rsidRDefault="00CD493E">
      <w:pPr>
        <w:pStyle w:val="Fortsetzung"/>
        <w:rPr>
          <w:lang w:val="en-GB"/>
        </w:rPr>
      </w:pPr>
      <w:r w:rsidRPr="00EE5CE4">
        <w:rPr>
          <w:lang w:val="en-GB"/>
        </w:rPr>
        <w:t xml:space="preserve">We would have found a solution with constant amplitude with it. </w:t>
      </w:r>
      <w:r w:rsidRPr="00EE5CE4">
        <w:rPr>
          <w:smallCaps/>
          <w:lang w:val="en-GB"/>
        </w:rPr>
        <w:t xml:space="preserve">Maxwell </w:t>
      </w:r>
      <w:r w:rsidRPr="00EE5CE4">
        <w:rPr>
          <w:lang w:val="en-GB"/>
        </w:rPr>
        <w:t xml:space="preserve">uses this solution as base for the solution of the equations designated to him. The factor 2 should be neglected here once. The solution is not applicable for our model however, since we want to put a model with expansion being A always larger than </w:t>
      </w:r>
      <w:r w:rsidR="00404D09" w:rsidRPr="00EE5CE4">
        <w:rPr>
          <w:lang w:val="en-GB"/>
        </w:rPr>
        <w:t>1/2</w:t>
      </w:r>
      <w:r w:rsidR="00B5487A" w:rsidRPr="00EE5CE4">
        <w:rPr>
          <w:lang w:val="en-GB"/>
        </w:rPr>
        <w:t xml:space="preserve"> </w:t>
      </w:r>
      <w:r w:rsidRPr="00EE5CE4">
        <w:rPr>
          <w:lang w:val="en-GB"/>
        </w:rPr>
        <w:t>(78).</w:t>
      </w:r>
    </w:p>
    <w:p w:rsidR="00CB018C" w:rsidRPr="00EE5CE4" w:rsidRDefault="00CB018C">
      <w:pPr>
        <w:pStyle w:val="Block"/>
        <w:rPr>
          <w:lang w:val="en-GB"/>
        </w:rPr>
      </w:pPr>
    </w:p>
    <w:p w:rsidR="00576D35" w:rsidRPr="00EE5CE4" w:rsidRDefault="00576D35">
      <w:pPr>
        <w:pStyle w:val="Block"/>
        <w:rPr>
          <w:lang w:val="en-GB"/>
        </w:rPr>
      </w:pPr>
    </w:p>
    <w:p w:rsidR="00576D35" w:rsidRPr="00EE5CE4" w:rsidRDefault="00576D35">
      <w:pPr>
        <w:pStyle w:val="Block"/>
        <w:rPr>
          <w:lang w:val="en-GB"/>
        </w:rPr>
      </w:pPr>
    </w:p>
    <w:p w:rsidR="00CB018C" w:rsidRPr="00EE5CE4" w:rsidRDefault="00CD493E">
      <w:pPr>
        <w:pStyle w:val="berschrift4"/>
        <w:rPr>
          <w:lang w:val="en-GB"/>
        </w:rPr>
      </w:pPr>
      <w:bookmarkStart w:id="175" w:name="_Toc113817095"/>
      <w:r w:rsidRPr="00EE5CE4">
        <w:rPr>
          <w:lang w:val="en-GB"/>
        </w:rPr>
        <w:t>4.2.3.2.</w:t>
      </w:r>
      <w:r w:rsidRPr="00EE5CE4">
        <w:rPr>
          <w:lang w:val="en-GB"/>
        </w:rPr>
        <w:tab/>
        <w:t>The Bessel solution (A=1)</w:t>
      </w:r>
      <w:bookmarkEnd w:id="175"/>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This solution corresponds to our model.</w:t>
      </w:r>
    </w:p>
    <w:p w:rsidR="00CB018C" w:rsidRPr="00EE5CE4" w:rsidRDefault="00CB018C" w:rsidP="00576D35">
      <w:pPr>
        <w:pStyle w:val="Block"/>
        <w:spacing w:line="160" w:lineRule="exact"/>
        <w:rPr>
          <w:lang w:val="en-GB"/>
        </w:rPr>
      </w:pPr>
    </w:p>
    <w:p w:rsidR="00404D09" w:rsidRPr="00EE5CE4" w:rsidRDefault="00404D09" w:rsidP="00404D09">
      <w:pPr>
        <w:pStyle w:val="Formel"/>
        <w:rPr>
          <w:lang w:val="en-GB"/>
        </w:rPr>
      </w:pPr>
      <w:r w:rsidRPr="00EE5CE4">
        <w:rPr>
          <w:position w:val="-14"/>
          <w:lang w:val="en-GB"/>
        </w:rPr>
        <w:object w:dxaOrig="1980" w:dyaOrig="400">
          <v:shape id="_x0000_i1135" type="#_x0000_t75" style="width:101pt;height:18.2pt" o:ole="">
            <v:imagedata r:id="rId247" o:title=""/>
          </v:shape>
          <o:OLEObject Type="Embed" ProgID="Equation.DSMT4" ShapeID="_x0000_i1135" DrawAspect="Content" ObjectID="_1748864511" r:id="rId248"/>
        </w:object>
      </w:r>
      <w:r w:rsidRPr="00EE5CE4">
        <w:rPr>
          <w:lang w:val="en-GB"/>
        </w:rPr>
        <w:tab/>
      </w:r>
      <w:r w:rsidR="004A7622" w:rsidRPr="00EE5CE4">
        <w:rPr>
          <w:lang w:val="en-GB"/>
        </w:rPr>
        <w:tab/>
      </w:r>
      <w:r w:rsidR="004A7622" w:rsidRPr="00EE5CE4">
        <w:rPr>
          <w:lang w:val="en-GB"/>
        </w:rPr>
        <w:tab/>
      </w:r>
      <w:r w:rsidR="004A7622" w:rsidRPr="00EE5CE4">
        <w:rPr>
          <w:lang w:val="en-GB"/>
        </w:rPr>
        <w:tab/>
      </w:r>
      <w:r w:rsidR="004A7622" w:rsidRPr="00EE5CE4">
        <w:rPr>
          <w:lang w:val="en-GB"/>
        </w:rPr>
        <w:tab/>
      </w:r>
      <w:r w:rsidR="004A7622" w:rsidRPr="00EE5CE4">
        <w:rPr>
          <w:lang w:val="en-GB"/>
        </w:rPr>
        <w:tab/>
      </w:r>
      <w:r w:rsidR="004A7622" w:rsidRPr="00EE5CE4">
        <w:rPr>
          <w:lang w:val="en-GB"/>
        </w:rPr>
        <w:tab/>
      </w:r>
      <w:r w:rsidR="004A7622" w:rsidRPr="00EE5CE4">
        <w:rPr>
          <w:lang w:val="en-GB"/>
        </w:rPr>
        <w:tab/>
      </w:r>
      <w:r w:rsidR="004A7622" w:rsidRPr="00EE5CE4">
        <w:rPr>
          <w:lang w:val="en-GB"/>
        </w:rPr>
        <w:tab/>
        <w:t>(109)</w:t>
      </w:r>
    </w:p>
    <w:p w:rsidR="00CB018C" w:rsidRPr="00EE5CE4" w:rsidRDefault="00CB018C" w:rsidP="00576D35">
      <w:pPr>
        <w:pStyle w:val="Block"/>
        <w:spacing w:line="160" w:lineRule="exact"/>
        <w:rPr>
          <w:lang w:val="en-GB"/>
        </w:rPr>
      </w:pPr>
    </w:p>
    <w:p w:rsidR="00CB018C" w:rsidRPr="00EE5CE4" w:rsidRDefault="00CD493E">
      <w:pPr>
        <w:pStyle w:val="Fortsetzung"/>
        <w:rPr>
          <w:lang w:val="en-GB"/>
        </w:rPr>
      </w:pPr>
      <w:r w:rsidRPr="00EE5CE4">
        <w:rPr>
          <w:lang w:val="en-GB"/>
        </w:rPr>
        <w:t xml:space="preserve">According to </w:t>
      </w:r>
      <w:r w:rsidR="003B3689" w:rsidRPr="00EE5CE4">
        <w:rPr>
          <w:sz w:val="22"/>
          <w:lang w:val="en-GB"/>
        </w:rPr>
        <w:t>[</w:t>
      </w:r>
      <w:r w:rsidRPr="00EE5CE4">
        <w:rPr>
          <w:lang w:val="en-GB"/>
        </w:rPr>
        <w:t>17</w:t>
      </w:r>
      <w:r w:rsidR="003B3689" w:rsidRPr="00EE5CE4">
        <w:rPr>
          <w:sz w:val="22"/>
          <w:lang w:val="en-GB"/>
        </w:rPr>
        <w:t>]</w:t>
      </w:r>
      <w:r w:rsidRPr="00EE5CE4">
        <w:rPr>
          <w:lang w:val="en-GB"/>
        </w:rPr>
        <w:t xml:space="preserve"> applies</w:t>
      </w:r>
    </w:p>
    <w:p w:rsidR="00CB018C" w:rsidRPr="00EE5CE4" w:rsidRDefault="00CB018C" w:rsidP="00576D35">
      <w:pPr>
        <w:pStyle w:val="Block"/>
        <w:spacing w:line="160" w:lineRule="exact"/>
        <w:rPr>
          <w:lang w:val="en-GB"/>
        </w:rPr>
      </w:pPr>
    </w:p>
    <w:p w:rsidR="004A7622" w:rsidRPr="00EE5CE4" w:rsidRDefault="004A7622" w:rsidP="004A7622">
      <w:pPr>
        <w:pStyle w:val="Formel"/>
        <w:rPr>
          <w:lang w:val="en-GB"/>
        </w:rPr>
      </w:pPr>
      <w:r w:rsidRPr="00EE5CE4">
        <w:rPr>
          <w:position w:val="-12"/>
          <w:lang w:val="en-GB"/>
        </w:rPr>
        <w:object w:dxaOrig="3420" w:dyaOrig="420">
          <v:shape id="_x0000_i1136" type="#_x0000_t75" style="width:171.7pt;height:22.35pt" o:ole="">
            <v:imagedata r:id="rId249" o:title=""/>
          </v:shape>
          <o:OLEObject Type="Embed" ProgID="Equation.DSMT4" ShapeID="_x0000_i1136" DrawAspect="Content" ObjectID="_1748864512" r:id="rId250"/>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(110)</w:t>
      </w:r>
    </w:p>
    <w:p w:rsidR="00CB018C" w:rsidRPr="00EE5CE4" w:rsidRDefault="00CB018C" w:rsidP="00576D35">
      <w:pPr>
        <w:pStyle w:val="Block"/>
        <w:spacing w:line="160" w:lineRule="exact"/>
        <w:rPr>
          <w:lang w:val="en-GB"/>
        </w:rPr>
      </w:pPr>
    </w:p>
    <w:p w:rsidR="00CB018C" w:rsidRPr="00EE5CE4" w:rsidRDefault="00CD493E">
      <w:pPr>
        <w:pStyle w:val="Fortsetzung"/>
        <w:rPr>
          <w:lang w:val="en-GB"/>
        </w:rPr>
      </w:pPr>
      <w:r w:rsidRPr="00EE5CE4">
        <w:rPr>
          <w:lang w:val="en-GB"/>
        </w:rPr>
        <w:t>J</w:t>
      </w:r>
      <w:r w:rsidRPr="00EE5CE4">
        <w:rPr>
          <w:position w:val="-4"/>
          <w:sz w:val="20"/>
          <w:lang w:val="en-GB"/>
        </w:rPr>
        <w:t>n</w:t>
      </w:r>
      <w:r w:rsidRPr="00EE5CE4">
        <w:rPr>
          <w:lang w:val="en-GB"/>
        </w:rPr>
        <w:t xml:space="preserve"> is the Bessel function of n</w:t>
      </w:r>
      <w:r w:rsidR="00CA42CC">
        <w:rPr>
          <w:lang w:val="en-GB"/>
        </w:rPr>
        <w:t>’</w:t>
      </w:r>
      <w:r w:rsidRPr="00EE5CE4">
        <w:rPr>
          <w:lang w:val="en-GB"/>
        </w:rPr>
        <w:t>th order, just</w:t>
      </w:r>
    </w:p>
    <w:p w:rsidR="00CB018C" w:rsidRPr="00EE5CE4" w:rsidRDefault="00CB018C" w:rsidP="00576D35">
      <w:pPr>
        <w:pStyle w:val="Block"/>
        <w:spacing w:line="160" w:lineRule="exact"/>
        <w:rPr>
          <w:lang w:val="en-GB"/>
        </w:rPr>
      </w:pPr>
    </w:p>
    <w:p w:rsidR="004A7622" w:rsidRPr="00EE5CE4" w:rsidRDefault="004A7622" w:rsidP="004A7622">
      <w:pPr>
        <w:pStyle w:val="Formel"/>
        <w:rPr>
          <w:lang w:val="en-GB"/>
        </w:rPr>
      </w:pPr>
      <w:r w:rsidRPr="00EE5CE4">
        <w:rPr>
          <w:position w:val="-12"/>
          <w:lang w:val="en-GB"/>
        </w:rPr>
        <w:object w:dxaOrig="3620" w:dyaOrig="400">
          <v:shape id="_x0000_i1137" type="#_x0000_t75" style="width:182.1pt;height:18.2pt" o:ole="">
            <v:imagedata r:id="rId251" o:title=""/>
          </v:shape>
          <o:OLEObject Type="Embed" ProgID="Equation.DSMT4" ShapeID="_x0000_i1137" DrawAspect="Content" ObjectID="_1748864513" r:id="rId252"/>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(111)</w:t>
      </w:r>
    </w:p>
    <w:p w:rsidR="004A7622" w:rsidRPr="00EE5CE4" w:rsidRDefault="004A7622" w:rsidP="00576D35">
      <w:pPr>
        <w:pStyle w:val="Block"/>
        <w:spacing w:line="160" w:lineRule="exact"/>
        <w:rPr>
          <w:lang w:val="en-GB"/>
        </w:rPr>
      </w:pPr>
    </w:p>
    <w:p w:rsidR="004A7622" w:rsidRPr="00EE5CE4" w:rsidRDefault="004A7622" w:rsidP="004A7622">
      <w:pPr>
        <w:pStyle w:val="Formel"/>
        <w:rPr>
          <w:lang w:val="en-GB"/>
        </w:rPr>
      </w:pPr>
      <w:r w:rsidRPr="00EE5CE4">
        <w:rPr>
          <w:position w:val="-14"/>
          <w:lang w:val="en-GB"/>
        </w:rPr>
        <w:object w:dxaOrig="1880" w:dyaOrig="420">
          <v:shape id="_x0000_i1138" type="#_x0000_t75" style="width:96.45pt;height:22.35pt" o:ole="">
            <v:imagedata r:id="rId253" o:title=""/>
          </v:shape>
          <o:OLEObject Type="Embed" ProgID="Equation.DSMT4" ShapeID="_x0000_i1138" DrawAspect="Content" ObjectID="_1748864514" r:id="rId254"/>
        </w:object>
      </w:r>
      <w:r w:rsidRPr="00EE5CE4">
        <w:rPr>
          <w:lang w:val="en-GB"/>
        </w:rPr>
        <w:tab/>
      </w:r>
      <w:r w:rsidRPr="00EE5CE4">
        <w:rPr>
          <w:lang w:val="en-GB"/>
        </w:rPr>
        <w:tab/>
        <w:t xml:space="preserve">           with   </w:t>
      </w:r>
      <w:r w:rsidRPr="00EE5CE4">
        <w:rPr>
          <w:position w:val="-30"/>
          <w:lang w:val="en-GB"/>
        </w:rPr>
        <w:object w:dxaOrig="2799" w:dyaOrig="680">
          <v:shape id="_x0000_i1139" type="#_x0000_t75" style="width:139.8pt;height:33.5pt" o:ole="">
            <v:imagedata r:id="rId255" o:title=""/>
          </v:shape>
          <o:OLEObject Type="Embed" ProgID="Equation.DSMT4" ShapeID="_x0000_i1139" DrawAspect="Content" ObjectID="_1748864515" r:id="rId256"/>
        </w:object>
      </w:r>
      <w:r w:rsidRPr="00EE5CE4">
        <w:rPr>
          <w:lang w:val="en-GB"/>
        </w:rPr>
        <w:tab/>
      </w:r>
      <w:r w:rsidRPr="00EE5CE4">
        <w:rPr>
          <w:lang w:val="en-GB"/>
        </w:rPr>
        <w:tab/>
        <w:t>(112)</w:t>
      </w:r>
      <w:r w:rsidRPr="00EE5CE4">
        <w:rPr>
          <w:lang w:val="en-GB"/>
        </w:rPr>
        <w:br/>
      </w:r>
    </w:p>
    <w:p w:rsidR="004A7622" w:rsidRPr="00EE5CE4" w:rsidRDefault="00450FFA" w:rsidP="004A7622">
      <w:pPr>
        <w:pStyle w:val="Formel"/>
        <w:rPr>
          <w:lang w:val="en-GB"/>
        </w:rPr>
      </w:pPr>
      <w:r w:rsidRPr="00EE5CE4">
        <w:rPr>
          <w:position w:val="-32"/>
          <w:lang w:val="en-GB"/>
        </w:rPr>
        <w:object w:dxaOrig="4980" w:dyaOrig="760">
          <v:shape id="_x0000_i1140" type="#_x0000_t75" style="width:249pt;height:37.65pt" o:ole="">
            <v:imagedata r:id="rId257" o:title=""/>
          </v:shape>
          <o:OLEObject Type="Embed" ProgID="Equation.DSMT4" ShapeID="_x0000_i1140" DrawAspect="Content" ObjectID="_1748864516" r:id="rId258"/>
        </w:object>
      </w:r>
      <w:r w:rsidR="00576D35" w:rsidRPr="00EE5CE4">
        <w:rPr>
          <w:lang w:val="en-GB"/>
        </w:rPr>
        <w:t xml:space="preserve">       </w:t>
      </w:r>
      <w:r w:rsidR="00576D35" w:rsidRPr="00EE5CE4">
        <w:rPr>
          <w:lang w:val="en-GB"/>
        </w:rPr>
        <w:tab/>
      </w:r>
      <w:r w:rsidR="00576D35" w:rsidRPr="00EE5CE4">
        <w:rPr>
          <w:lang w:val="en-GB"/>
        </w:rPr>
        <w:tab/>
      </w:r>
      <w:r w:rsidR="00576D35" w:rsidRPr="00EE5CE4">
        <w:rPr>
          <w:lang w:val="en-GB"/>
        </w:rPr>
        <w:tab/>
      </w:r>
      <w:r w:rsidR="00576D35" w:rsidRPr="00EE5CE4">
        <w:rPr>
          <w:lang w:val="en-GB"/>
        </w:rPr>
        <w:tab/>
        <w:t>(113)</w:t>
      </w:r>
    </w:p>
    <w:p w:rsidR="00576D35" w:rsidRPr="00EE5CE4" w:rsidRDefault="00576D35" w:rsidP="009910A4">
      <w:pPr>
        <w:pStyle w:val="Fortsetzung"/>
        <w:spacing w:line="120" w:lineRule="exact"/>
        <w:rPr>
          <w:lang w:val="en-GB"/>
        </w:rPr>
      </w:pPr>
    </w:p>
    <w:p w:rsidR="004A7622" w:rsidRPr="00EE5CE4" w:rsidRDefault="00515D0F" w:rsidP="004A7622">
      <w:pPr>
        <w:pStyle w:val="Formel"/>
        <w:rPr>
          <w:lang w:val="en-GB"/>
        </w:rPr>
      </w:pPr>
      <w:r w:rsidRPr="00EE5CE4">
        <w:rPr>
          <w:position w:val="-32"/>
          <w:lang w:val="en-GB"/>
        </w:rPr>
        <w:object w:dxaOrig="2260" w:dyaOrig="760">
          <v:shape id="_x0000_i1141" type="#_x0000_t75" style="width:113pt;height:37.65pt" o:ole="">
            <v:imagedata r:id="rId259" o:title=""/>
          </v:shape>
          <o:OLEObject Type="Embed" ProgID="Equation.DSMT4" ShapeID="_x0000_i1141" DrawAspect="Content" ObjectID="_1748864517" r:id="rId260"/>
        </w:object>
      </w:r>
      <w:r w:rsidR="00834B05" w:rsidRPr="00EE5CE4">
        <w:rPr>
          <w:lang w:val="en-GB"/>
        </w:rPr>
        <w:tab/>
      </w:r>
      <w:r w:rsidR="00834B05" w:rsidRPr="00EE5CE4">
        <w:rPr>
          <w:lang w:val="en-GB"/>
        </w:rPr>
        <w:tab/>
      </w:r>
      <w:r w:rsidRPr="00EE5CE4">
        <w:rPr>
          <w:lang w:val="en-GB"/>
        </w:rPr>
        <w:tab/>
      </w:r>
      <w:r w:rsidR="004A7622" w:rsidRPr="00EE5CE4">
        <w:rPr>
          <w:lang w:val="en-GB"/>
        </w:rPr>
        <w:t xml:space="preserve">with    </w:t>
      </w:r>
      <w:r w:rsidR="009910A4" w:rsidRPr="00EE5CE4">
        <w:rPr>
          <w:position w:val="-32"/>
          <w:lang w:val="en-GB"/>
        </w:rPr>
        <w:object w:dxaOrig="1240" w:dyaOrig="760">
          <v:shape id="_x0000_i1142" type="#_x0000_t75" style="width:62.05pt;height:37.65pt" o:ole="">
            <v:imagedata r:id="rId261" o:title=""/>
          </v:shape>
          <o:OLEObject Type="Embed" ProgID="Equation.DSMT4" ShapeID="_x0000_i1142" DrawAspect="Content" ObjectID="_1748864518" r:id="rId262"/>
        </w:object>
      </w:r>
      <w:r w:rsidR="004F6A21" w:rsidRPr="00EE5CE4">
        <w:rPr>
          <w:lang w:val="en-GB"/>
        </w:rPr>
        <w:t xml:space="preserve"> </w:t>
      </w:r>
      <w:r w:rsidR="004F6A21" w:rsidRPr="00EE5CE4">
        <w:rPr>
          <w:lang w:val="en-GB"/>
        </w:rPr>
        <w:tab/>
      </w:r>
      <w:r w:rsidR="00834B05" w:rsidRPr="00EE5CE4">
        <w:rPr>
          <w:lang w:val="en-GB"/>
        </w:rPr>
        <w:tab/>
      </w:r>
      <w:r w:rsidR="004A7622" w:rsidRPr="00EE5CE4">
        <w:rPr>
          <w:lang w:val="en-GB"/>
        </w:rPr>
        <w:tab/>
      </w:r>
      <w:r w:rsidR="004A7622" w:rsidRPr="00EE5CE4">
        <w:rPr>
          <w:lang w:val="en-GB"/>
        </w:rPr>
        <w:tab/>
        <w:t>(114)</w:t>
      </w:r>
    </w:p>
    <w:p w:rsidR="00CB018C" w:rsidRPr="00EE5CE4" w:rsidRDefault="00CB018C" w:rsidP="00576D35">
      <w:pPr>
        <w:pStyle w:val="Block"/>
        <w:spacing w:line="160" w:lineRule="exact"/>
        <w:ind w:firstLine="0"/>
        <w:rPr>
          <w:lang w:val="en-GB"/>
        </w:rPr>
      </w:pPr>
    </w:p>
    <w:p w:rsidR="00CB018C" w:rsidRPr="00EE5CE4" w:rsidRDefault="00CD493E">
      <w:pPr>
        <w:pStyle w:val="Fortsetzung"/>
        <w:rPr>
          <w:lang w:val="en-GB"/>
        </w:rPr>
      </w:pPr>
      <w:r w:rsidRPr="00EE5CE4">
        <w:rPr>
          <w:lang w:val="en-GB"/>
        </w:rPr>
        <w:t>Since it´s about a differential equation of second order and the degree of the Bessel function is integer, the universal solution is:</w:t>
      </w:r>
    </w:p>
    <w:p w:rsidR="00CB018C" w:rsidRPr="00EE5CE4" w:rsidRDefault="00CB018C" w:rsidP="00E60E32">
      <w:pPr>
        <w:pStyle w:val="Block"/>
        <w:spacing w:line="160" w:lineRule="exact"/>
        <w:rPr>
          <w:lang w:val="en-GB"/>
        </w:rPr>
      </w:pPr>
    </w:p>
    <w:p w:rsidR="004A7622" w:rsidRPr="00EE5CE4" w:rsidRDefault="004A7622" w:rsidP="004A7622">
      <w:pPr>
        <w:pStyle w:val="Formel"/>
        <w:rPr>
          <w:lang w:val="en-GB"/>
        </w:rPr>
      </w:pPr>
      <w:r w:rsidRPr="00EE5CE4">
        <w:rPr>
          <w:position w:val="-14"/>
          <w:lang w:val="en-GB"/>
        </w:rPr>
        <w:object w:dxaOrig="3360" w:dyaOrig="380">
          <v:shape id="_x0000_i1143" type="#_x0000_t75" style="width:168.35pt;height:18.2pt" o:ole="">
            <v:imagedata r:id="rId263" o:title=""/>
          </v:shape>
          <o:OLEObject Type="Embed" ProgID="Equation.DSMT4" ShapeID="_x0000_i1143" DrawAspect="Content" ObjectID="_1748864519" r:id="rId264"/>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(115)</w:t>
      </w:r>
    </w:p>
    <w:p w:rsidR="00CB018C" w:rsidRPr="00EE5CE4" w:rsidRDefault="00CB018C" w:rsidP="00E60E32">
      <w:pPr>
        <w:pStyle w:val="Block"/>
        <w:spacing w:line="160" w:lineRule="exact"/>
        <w:rPr>
          <w:lang w:val="en-GB"/>
        </w:rPr>
      </w:pPr>
    </w:p>
    <w:p w:rsidR="00CB018C" w:rsidRPr="00EE5CE4" w:rsidRDefault="00CD493E">
      <w:pPr>
        <w:pStyle w:val="Fortsetzung"/>
        <w:rPr>
          <w:lang w:val="en-GB"/>
        </w:rPr>
      </w:pPr>
      <w:r w:rsidRPr="00EE5CE4">
        <w:rPr>
          <w:lang w:val="en-GB"/>
        </w:rPr>
        <w:t>Even in this case c</w:t>
      </w:r>
      <w:r w:rsidR="006971B8" w:rsidRPr="00EE5CE4">
        <w:rPr>
          <w:vertAlign w:val="subscript"/>
          <w:lang w:val="en-GB"/>
        </w:rPr>
        <w:t>1</w:t>
      </w:r>
      <w:r w:rsidRPr="00EE5CE4">
        <w:rPr>
          <w:lang w:val="en-GB"/>
        </w:rPr>
        <w:t xml:space="preserve"> and c</w:t>
      </w:r>
      <w:r w:rsidRPr="00EE5CE4">
        <w:rPr>
          <w:position w:val="-4"/>
          <w:sz w:val="18"/>
          <w:lang w:val="en-GB"/>
        </w:rPr>
        <w:t>2</w:t>
      </w:r>
      <w:r w:rsidRPr="00EE5CE4">
        <w:rPr>
          <w:lang w:val="en-GB"/>
        </w:rPr>
        <w:t xml:space="preserve"> can be imaginary or complex. According to </w:t>
      </w:r>
      <w:r w:rsidR="003B3689" w:rsidRPr="00EE5CE4">
        <w:rPr>
          <w:sz w:val="22"/>
          <w:lang w:val="en-GB"/>
        </w:rPr>
        <w:t>[</w:t>
      </w:r>
      <w:r w:rsidRPr="00EE5CE4">
        <w:rPr>
          <w:lang w:val="en-GB"/>
        </w:rPr>
        <w:t>22</w:t>
      </w:r>
      <w:r w:rsidR="003B3689" w:rsidRPr="00EE5CE4">
        <w:rPr>
          <w:sz w:val="22"/>
          <w:lang w:val="en-GB"/>
        </w:rPr>
        <w:t>]</w:t>
      </w:r>
      <w:r w:rsidR="00E06564" w:rsidRPr="00EE5CE4">
        <w:rPr>
          <w:lang w:val="en-GB"/>
        </w:rPr>
        <w:t xml:space="preserve"> it</w:t>
      </w:r>
      <w:r w:rsidR="00CA42CC">
        <w:rPr>
          <w:lang w:val="en-GB"/>
        </w:rPr>
        <w:t>’</w:t>
      </w:r>
      <w:r w:rsidR="00E06564" w:rsidRPr="00EE5CE4">
        <w:rPr>
          <w:lang w:val="en-GB"/>
        </w:rPr>
        <w:t>s</w:t>
      </w:r>
      <w:r w:rsidRPr="00EE5CE4">
        <w:rPr>
          <w:lang w:val="en-GB"/>
        </w:rPr>
        <w:t xml:space="preserve"> often opportune to consider the two functions (Hankel functions)</w:t>
      </w:r>
    </w:p>
    <w:p w:rsidR="00CB018C" w:rsidRPr="00EE5CE4" w:rsidRDefault="00CB018C" w:rsidP="00E60E32">
      <w:pPr>
        <w:pStyle w:val="Block"/>
        <w:spacing w:line="160" w:lineRule="exact"/>
        <w:rPr>
          <w:lang w:val="en-GB"/>
        </w:rPr>
      </w:pPr>
    </w:p>
    <w:p w:rsidR="004A7622" w:rsidRPr="00EE5CE4" w:rsidRDefault="00C64E5E" w:rsidP="00C64E5E">
      <w:pPr>
        <w:pStyle w:val="Formel"/>
        <w:rPr>
          <w:lang w:val="en-GB"/>
        </w:rPr>
      </w:pPr>
      <w:r w:rsidRPr="00EE5CE4">
        <w:rPr>
          <w:position w:val="-12"/>
          <w:lang w:val="en-GB"/>
        </w:rPr>
        <w:object w:dxaOrig="2400" w:dyaOrig="380">
          <v:shape id="_x0000_i1144" type="#_x0000_t75" style="width:119.65pt;height:18.2pt" o:ole="">
            <v:imagedata r:id="rId265" o:title=""/>
          </v:shape>
          <o:OLEObject Type="Embed" ProgID="Equation.DSMT4" ShapeID="_x0000_i1144" DrawAspect="Content" ObjectID="_1748864520" r:id="rId266"/>
        </w:object>
      </w:r>
      <w:r w:rsidR="004A7622" w:rsidRPr="00EE5CE4">
        <w:rPr>
          <w:position w:val="-10"/>
          <w:lang w:val="en-GB"/>
        </w:rPr>
        <w:t xml:space="preserve">  </w:t>
      </w:r>
      <w:r w:rsidR="004A7622" w:rsidRPr="00EE5CE4">
        <w:rPr>
          <w:lang w:val="en-GB"/>
        </w:rPr>
        <w:tab/>
      </w:r>
      <w:r w:rsidR="004A7622" w:rsidRPr="00EE5CE4">
        <w:rPr>
          <w:lang w:val="en-GB"/>
        </w:rPr>
        <w:tab/>
        <w:t xml:space="preserve">and  </w:t>
      </w:r>
      <w:r w:rsidR="004A7622" w:rsidRPr="00EE5CE4">
        <w:rPr>
          <w:lang w:val="en-GB"/>
        </w:rPr>
        <w:tab/>
      </w:r>
      <w:r w:rsidR="004A7622" w:rsidRPr="00EE5CE4">
        <w:rPr>
          <w:lang w:val="en-GB"/>
        </w:rPr>
        <w:tab/>
      </w:r>
      <w:r w:rsidR="004A7622" w:rsidRPr="00EE5CE4">
        <w:rPr>
          <w:lang w:val="en-GB"/>
        </w:rPr>
        <w:tab/>
      </w:r>
      <w:r w:rsidR="004A7622" w:rsidRPr="00EE5CE4">
        <w:rPr>
          <w:lang w:val="en-GB"/>
        </w:rPr>
        <w:tab/>
      </w:r>
      <w:r w:rsidR="004A7622" w:rsidRPr="00EE5CE4">
        <w:rPr>
          <w:lang w:val="en-GB"/>
        </w:rPr>
        <w:tab/>
      </w:r>
      <w:r w:rsidR="004A7622" w:rsidRPr="00EE5CE4">
        <w:rPr>
          <w:lang w:val="en-GB"/>
        </w:rPr>
        <w:tab/>
        <w:t>(116)</w:t>
      </w:r>
    </w:p>
    <w:p w:rsidR="004A7622" w:rsidRPr="00EE5CE4" w:rsidRDefault="004A7622" w:rsidP="004A7622">
      <w:pPr>
        <w:pStyle w:val="Formel"/>
        <w:rPr>
          <w:lang w:val="en-GB"/>
        </w:rPr>
      </w:pPr>
      <w:r w:rsidRPr="00EE5CE4">
        <w:rPr>
          <w:position w:val="-12"/>
          <w:lang w:val="en-GB"/>
        </w:rPr>
        <w:object w:dxaOrig="2400" w:dyaOrig="380">
          <v:shape id="_x0000_i1145" type="#_x0000_t75" style="width:119.65pt;height:18.2pt" o:ole="">
            <v:imagedata r:id="rId267" o:title=""/>
          </v:shape>
          <o:OLEObject Type="Embed" ProgID="Equation.DSMT4" ShapeID="_x0000_i1145" DrawAspect="Content" ObjectID="_1748864521" r:id="rId268"/>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(117)</w:t>
      </w:r>
    </w:p>
    <w:p w:rsidR="00CB018C" w:rsidRPr="00EE5CE4" w:rsidRDefault="00CB018C" w:rsidP="00E60E32">
      <w:pPr>
        <w:pStyle w:val="Block"/>
        <w:spacing w:line="160" w:lineRule="exact"/>
        <w:rPr>
          <w:lang w:val="en-GB"/>
        </w:rPr>
      </w:pPr>
    </w:p>
    <w:p w:rsidR="00CB018C" w:rsidRPr="00EE5CE4" w:rsidRDefault="00CD493E">
      <w:pPr>
        <w:pStyle w:val="Fortsetzung"/>
        <w:rPr>
          <w:lang w:val="en-GB"/>
        </w:rPr>
      </w:pPr>
      <w:r w:rsidRPr="00EE5CE4">
        <w:rPr>
          <w:lang w:val="en-GB"/>
        </w:rPr>
        <w:t>as linearly independent solutions forming the universal solution</w:t>
      </w:r>
    </w:p>
    <w:p w:rsidR="00CB018C" w:rsidRPr="00EE5CE4" w:rsidRDefault="00CB018C" w:rsidP="00E60E32">
      <w:pPr>
        <w:pStyle w:val="Block"/>
        <w:spacing w:line="160" w:lineRule="exact"/>
        <w:rPr>
          <w:lang w:val="en-GB"/>
        </w:rPr>
      </w:pPr>
    </w:p>
    <w:p w:rsidR="004A7622" w:rsidRPr="00EE5CE4" w:rsidRDefault="004A7622" w:rsidP="004A7622">
      <w:pPr>
        <w:pStyle w:val="Formel"/>
        <w:rPr>
          <w:lang w:val="en-GB"/>
        </w:rPr>
      </w:pPr>
      <w:r w:rsidRPr="00EE5CE4">
        <w:rPr>
          <w:position w:val="-12"/>
          <w:lang w:val="en-GB"/>
        </w:rPr>
        <w:object w:dxaOrig="2799" w:dyaOrig="380">
          <v:shape id="_x0000_i1146" type="#_x0000_t75" style="width:139.8pt;height:18.2pt" o:ole="">
            <v:imagedata r:id="rId269" o:title=""/>
          </v:shape>
          <o:OLEObject Type="Embed" ProgID="Equation.DSMT4" ShapeID="_x0000_i1146" DrawAspect="Content" ObjectID="_1748864522" r:id="rId270"/>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(118)</w:t>
      </w:r>
    </w:p>
    <w:p w:rsidR="00CB018C" w:rsidRPr="00EE5CE4" w:rsidRDefault="00CB018C" w:rsidP="00E60E32">
      <w:pPr>
        <w:pStyle w:val="Block"/>
        <w:spacing w:line="160" w:lineRule="exact"/>
        <w:rPr>
          <w:lang w:val="en-GB"/>
        </w:rPr>
      </w:pPr>
    </w:p>
    <w:p w:rsidR="00CB018C" w:rsidRPr="00EE5CE4" w:rsidRDefault="00CD493E" w:rsidP="00E06564">
      <w:pPr>
        <w:pStyle w:val="Fortsetzung"/>
        <w:rPr>
          <w:lang w:val="en-GB"/>
        </w:rPr>
      </w:pPr>
      <w:r w:rsidRPr="00EE5CE4">
        <w:rPr>
          <w:lang w:val="en-GB"/>
        </w:rPr>
        <w:t xml:space="preserve">with it. The </w:t>
      </w:r>
      <w:r w:rsidR="00BE15CF" w:rsidRPr="00EE5CE4">
        <w:rPr>
          <w:lang w:val="en-GB"/>
        </w:rPr>
        <w:t>general</w:t>
      </w:r>
      <w:r w:rsidRPr="00EE5CE4">
        <w:rPr>
          <w:lang w:val="en-GB"/>
        </w:rPr>
        <w:t xml:space="preserve"> solution (115) reads then:</w:t>
      </w:r>
    </w:p>
    <w:p w:rsidR="00576D35" w:rsidRPr="00EE5CE4" w:rsidRDefault="00576D35" w:rsidP="00E60E32">
      <w:pPr>
        <w:pStyle w:val="Fortsetzung"/>
        <w:spacing w:line="160" w:lineRule="exact"/>
        <w:ind w:firstLine="227"/>
        <w:rPr>
          <w:lang w:val="en-GB"/>
        </w:rPr>
      </w:pPr>
    </w:p>
    <w:p w:rsidR="00CB018C" w:rsidRPr="00EE5CE4" w:rsidRDefault="00CF76A3" w:rsidP="00576D35">
      <w:pPr>
        <w:pStyle w:val="Formel"/>
        <w:keepNext/>
        <w:widowControl w:val="0"/>
        <w:ind w:right="-408"/>
        <w:rPr>
          <w:lang w:val="en-GB"/>
        </w:rPr>
      </w:pPr>
      <w:r w:rsidRPr="00EE5CE4">
        <w:rPr>
          <w:position w:val="-14"/>
          <w:lang w:val="en-GB"/>
        </w:rPr>
        <w:object w:dxaOrig="3280" w:dyaOrig="400">
          <v:shape id="_x0000_i1147" type="#_x0000_t75" style="width:162.2pt;height:18.2pt" o:ole="">
            <v:imagedata r:id="rId271" o:title=""/>
          </v:shape>
          <o:OLEObject Type="Embed" ProgID="Equation.DSMT4" ShapeID="_x0000_i1147" DrawAspect="Content" ObjectID="_1748864523" r:id="rId272"/>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(119)</w:t>
      </w:r>
    </w:p>
    <w:p w:rsidR="00CB018C" w:rsidRPr="00EE5CE4" w:rsidRDefault="00CB018C" w:rsidP="00E60E32">
      <w:pPr>
        <w:pStyle w:val="Block"/>
        <w:spacing w:line="160" w:lineRule="exact"/>
        <w:rPr>
          <w:lang w:val="en-GB"/>
        </w:rPr>
      </w:pPr>
    </w:p>
    <w:p w:rsidR="00CB018C" w:rsidRPr="00EE5CE4" w:rsidRDefault="00CD493E" w:rsidP="002E1006">
      <w:pPr>
        <w:pStyle w:val="Fortsetzung"/>
        <w:rPr>
          <w:lang w:val="en-GB"/>
        </w:rPr>
      </w:pPr>
      <w:r w:rsidRPr="00EE5CE4">
        <w:rPr>
          <w:lang w:val="en-GB"/>
        </w:rPr>
        <w:t>An analogy exists between equation (108) and (119). For our further examinations, we set c</w:t>
      </w:r>
      <w:r w:rsidR="006971B8" w:rsidRPr="00EE5CE4">
        <w:rPr>
          <w:vertAlign w:val="subscript"/>
          <w:lang w:val="en-GB"/>
        </w:rPr>
        <w:t>1</w:t>
      </w:r>
      <w:r w:rsidRPr="00EE5CE4">
        <w:rPr>
          <w:lang w:val="en-GB"/>
        </w:rPr>
        <w:t xml:space="preserve"> and c</w:t>
      </w:r>
      <w:r w:rsidRPr="00EE5CE4">
        <w:rPr>
          <w:position w:val="-4"/>
          <w:sz w:val="18"/>
          <w:lang w:val="en-GB"/>
        </w:rPr>
        <w:t>2</w:t>
      </w:r>
      <w:r w:rsidRPr="00EE5CE4">
        <w:rPr>
          <w:lang w:val="en-GB"/>
        </w:rPr>
        <w:t xml:space="preserve"> in (119) equal to 1 for the moment. Then we get as specific solution:</w:t>
      </w:r>
    </w:p>
    <w:p w:rsidR="00CB018C" w:rsidRPr="00EE5CE4" w:rsidRDefault="00CB018C" w:rsidP="00E60E32">
      <w:pPr>
        <w:pStyle w:val="Block"/>
        <w:spacing w:line="160" w:lineRule="exact"/>
        <w:rPr>
          <w:lang w:val="en-GB"/>
        </w:rPr>
      </w:pPr>
    </w:p>
    <w:p w:rsidR="00C453B8" w:rsidRPr="00EE5CE4" w:rsidRDefault="00C453B8" w:rsidP="00C453B8">
      <w:pPr>
        <w:pStyle w:val="Formel"/>
        <w:rPr>
          <w:lang w:val="en-GB"/>
        </w:rPr>
      </w:pPr>
      <w:r w:rsidRPr="00EE5CE4">
        <w:rPr>
          <w:position w:val="-32"/>
          <w:lang w:val="en-GB"/>
        </w:rPr>
        <w:object w:dxaOrig="5400" w:dyaOrig="760">
          <v:shape id="_x0000_i1148" type="#_x0000_t75" style="width:271.35pt;height:38.5pt" o:ole="">
            <v:imagedata r:id="rId273" o:title=""/>
          </v:shape>
          <o:OLEObject Type="Embed" ProgID="Equation.DSMT4" ShapeID="_x0000_i1148" DrawAspect="Content" ObjectID="_1748864524" r:id="rId274"/>
        </w:object>
      </w:r>
      <w:r w:rsidRPr="00EE5CE4">
        <w:rPr>
          <w:lang w:val="en-GB"/>
        </w:rPr>
        <w:t xml:space="preserve">  </w:t>
      </w:r>
      <w:r w:rsidRPr="00EE5CE4">
        <w:rPr>
          <w:lang w:val="en-GB"/>
        </w:rPr>
        <w:tab/>
      </w:r>
      <w:r w:rsidR="00573654" w:rsidRPr="00EE5CE4">
        <w:rPr>
          <w:lang w:val="en-GB"/>
        </w:rPr>
        <w:t xml:space="preserve">  </w:t>
      </w:r>
      <w:r w:rsidR="00573654" w:rsidRPr="00EE5CE4">
        <w:rPr>
          <w:lang w:val="en-GB"/>
        </w:rPr>
        <w:tab/>
      </w:r>
      <w:r w:rsidR="00573654" w:rsidRPr="00EE5CE4">
        <w:rPr>
          <w:lang w:val="en-GB"/>
        </w:rPr>
        <w:tab/>
      </w:r>
      <w:r w:rsidR="00573654" w:rsidRPr="00EE5CE4">
        <w:rPr>
          <w:lang w:val="en-GB"/>
        </w:rPr>
        <w:tab/>
        <w:t>(120)</w:t>
      </w:r>
    </w:p>
    <w:p w:rsidR="00CB018C" w:rsidRPr="00EE5CE4" w:rsidRDefault="00CB018C" w:rsidP="00E60E32">
      <w:pPr>
        <w:pStyle w:val="Block"/>
        <w:spacing w:line="160" w:lineRule="exact"/>
        <w:rPr>
          <w:lang w:val="en-GB"/>
        </w:rPr>
      </w:pPr>
    </w:p>
    <w:p w:rsidR="00CB018C" w:rsidRPr="00EE5CE4" w:rsidRDefault="00CD493E" w:rsidP="002E1006">
      <w:pPr>
        <w:pStyle w:val="Block"/>
        <w:rPr>
          <w:lang w:val="en-GB"/>
        </w:rPr>
      </w:pPr>
      <w:r w:rsidRPr="00EE5CE4">
        <w:rPr>
          <w:lang w:val="en-GB"/>
        </w:rPr>
        <w:t>Even a formulation with the Bessel-Y-function would be possible however. With the exception of an infinite initially-value no more differences arise then. Later, we will make use of  the sum of both (Hankel function). With it, the discussion, whether a finite or infinite initially-value is on hand, will have been proven as useless.</w:t>
      </w:r>
    </w:p>
    <w:p w:rsidR="001A57D4" w:rsidRPr="00EE5CE4" w:rsidRDefault="001A57D4" w:rsidP="00DC1A1D">
      <w:pPr>
        <w:rPr>
          <w:lang w:val="en-GB"/>
        </w:rPr>
      </w:pPr>
      <w:bookmarkStart w:id="176" w:name="_Toc465444022"/>
      <w:bookmarkStart w:id="177" w:name="_Toc465444644"/>
      <w:bookmarkStart w:id="178" w:name="_Toc466734583"/>
      <w:bookmarkStart w:id="179" w:name="_Toc469754498"/>
    </w:p>
    <w:p w:rsidR="001A57D4" w:rsidRPr="00EE5CE4" w:rsidRDefault="001A57D4" w:rsidP="00DC1A1D">
      <w:pPr>
        <w:rPr>
          <w:lang w:val="en-GB"/>
        </w:rPr>
      </w:pPr>
    </w:p>
    <w:p w:rsidR="00CB018C" w:rsidRPr="00EE5CE4" w:rsidRDefault="00CD493E">
      <w:pPr>
        <w:pStyle w:val="berschrift4"/>
        <w:rPr>
          <w:lang w:val="en-GB"/>
        </w:rPr>
      </w:pPr>
      <w:bookmarkStart w:id="180" w:name="_Toc113817096"/>
      <w:r w:rsidRPr="00EE5CE4">
        <w:rPr>
          <w:lang w:val="en-GB"/>
        </w:rPr>
        <w:t>4.2.3.3.</w:t>
      </w:r>
      <w:r w:rsidRPr="00EE5CE4">
        <w:rPr>
          <w:lang w:val="en-GB"/>
        </w:rPr>
        <w:tab/>
      </w:r>
      <w:bookmarkEnd w:id="176"/>
      <w:bookmarkEnd w:id="177"/>
      <w:bookmarkEnd w:id="178"/>
      <w:bookmarkEnd w:id="179"/>
      <w:r w:rsidRPr="00EE5CE4">
        <w:rPr>
          <w:lang w:val="en-GB"/>
        </w:rPr>
        <w:t>Behaviour of solutions</w:t>
      </w:r>
      <w:bookmarkEnd w:id="180"/>
    </w:p>
    <w:p w:rsidR="00CB018C" w:rsidRPr="00EE5CE4" w:rsidRDefault="00CB018C">
      <w:pPr>
        <w:pStyle w:val="Block"/>
        <w:rPr>
          <w:lang w:val="en-GB"/>
        </w:rPr>
      </w:pPr>
    </w:p>
    <w:p w:rsidR="00CB018C" w:rsidRPr="00EE5CE4" w:rsidRDefault="00CD493E">
      <w:pPr>
        <w:pStyle w:val="Block"/>
        <w:rPr>
          <w:lang w:val="en-GB"/>
        </w:rPr>
      </w:pPr>
      <w:r w:rsidRPr="00EE5CE4">
        <w:rPr>
          <w:lang w:val="en-GB"/>
        </w:rPr>
        <w:t>Depending on the coefficient A there is the following behaviour of solutions:</w:t>
      </w:r>
    </w:p>
    <w:p w:rsidR="00CB018C" w:rsidRPr="00EE5CE4" w:rsidRDefault="00CB018C">
      <w:pPr>
        <w:pStyle w:val="Block"/>
        <w:rPr>
          <w:lang w:val="en-GB"/>
        </w:rPr>
      </w:pPr>
    </w:p>
    <w:p w:rsidR="00CB018C" w:rsidRPr="00EE5CE4" w:rsidRDefault="00CB018C" w:rsidP="001A57D4">
      <w:pPr>
        <w:pStyle w:val="Formelkasten"/>
        <w:spacing w:line="240" w:lineRule="exact"/>
        <w:ind w:left="284" w:right="3686" w:firstLine="522"/>
        <w:rPr>
          <w:lang w:val="en-GB"/>
        </w:rPr>
      </w:pPr>
    </w:p>
    <w:p w:rsidR="00CB018C" w:rsidRPr="00EE5CE4" w:rsidRDefault="00CD493E" w:rsidP="001A57D4">
      <w:pPr>
        <w:pStyle w:val="Formelkasten"/>
        <w:spacing w:line="280" w:lineRule="exact"/>
        <w:ind w:left="284" w:right="3686" w:firstLine="522"/>
        <w:rPr>
          <w:lang w:val="en-GB"/>
        </w:rPr>
      </w:pPr>
      <w:r w:rsidRPr="00EE5CE4">
        <w:rPr>
          <w:lang w:val="en-GB"/>
        </w:rPr>
        <w:t>A &lt; 0.5</w:t>
      </w:r>
      <w:r w:rsidRPr="00EE5CE4">
        <w:rPr>
          <w:lang w:val="en-GB"/>
        </w:rPr>
        <w:tab/>
      </w:r>
      <w:r w:rsidRPr="00EE5CE4">
        <w:rPr>
          <w:lang w:val="en-GB"/>
        </w:rPr>
        <w:tab/>
        <w:t>ascending amplitude</w:t>
      </w:r>
    </w:p>
    <w:p w:rsidR="00CB018C" w:rsidRPr="00EE5CE4" w:rsidRDefault="00CD493E" w:rsidP="001A57D4">
      <w:pPr>
        <w:pStyle w:val="Formelkasten"/>
        <w:spacing w:line="280" w:lineRule="exact"/>
        <w:ind w:left="284" w:right="3686" w:firstLine="522"/>
        <w:rPr>
          <w:lang w:val="en-GB"/>
        </w:rPr>
      </w:pPr>
      <w:r w:rsidRPr="00EE5CE4">
        <w:rPr>
          <w:lang w:val="en-GB"/>
        </w:rPr>
        <w:t>A = 0.5</w:t>
      </w:r>
      <w:r w:rsidRPr="00EE5CE4">
        <w:rPr>
          <w:lang w:val="en-GB"/>
        </w:rPr>
        <w:tab/>
      </w:r>
      <w:r w:rsidRPr="00EE5CE4">
        <w:rPr>
          <w:lang w:val="en-GB"/>
        </w:rPr>
        <w:tab/>
        <w:t>static amplitude</w:t>
      </w:r>
    </w:p>
    <w:p w:rsidR="00CB018C" w:rsidRPr="00EE5CE4" w:rsidRDefault="00CD493E" w:rsidP="001A57D4">
      <w:pPr>
        <w:pStyle w:val="Formelkasten"/>
        <w:spacing w:line="280" w:lineRule="exact"/>
        <w:ind w:left="284" w:right="3686" w:firstLine="522"/>
        <w:rPr>
          <w:lang w:val="en-GB"/>
        </w:rPr>
      </w:pPr>
      <w:r w:rsidRPr="00EE5CE4">
        <w:rPr>
          <w:lang w:val="en-GB"/>
        </w:rPr>
        <w:t>A &gt; 0.5</w:t>
      </w:r>
      <w:r w:rsidRPr="00EE5CE4">
        <w:rPr>
          <w:lang w:val="en-GB"/>
        </w:rPr>
        <w:tab/>
      </w:r>
      <w:r w:rsidRPr="00EE5CE4">
        <w:rPr>
          <w:lang w:val="en-GB"/>
        </w:rPr>
        <w:tab/>
        <w:t>descending amplitude</w:t>
      </w:r>
    </w:p>
    <w:p w:rsidR="00CB018C" w:rsidRPr="00EE5CE4" w:rsidRDefault="00CB018C" w:rsidP="001A57D4">
      <w:pPr>
        <w:pStyle w:val="Formelkasten"/>
        <w:spacing w:line="240" w:lineRule="exact"/>
        <w:ind w:left="284" w:right="3686" w:firstLine="522"/>
        <w:rPr>
          <w:lang w:val="en-GB"/>
        </w:rPr>
      </w:pPr>
    </w:p>
    <w:p w:rsidR="001A57D4" w:rsidRPr="00EE5CE4" w:rsidRDefault="001A57D4" w:rsidP="00DC1A1D">
      <w:pPr>
        <w:rPr>
          <w:lang w:val="en-GB"/>
        </w:rPr>
      </w:pPr>
      <w:bookmarkStart w:id="181" w:name="_Toc465444023"/>
      <w:bookmarkStart w:id="182" w:name="_Toc465444645"/>
      <w:bookmarkStart w:id="183" w:name="_Toc466734584"/>
      <w:bookmarkStart w:id="184" w:name="_Toc469754499"/>
    </w:p>
    <w:p w:rsidR="001A57D4" w:rsidRPr="00EE5CE4" w:rsidRDefault="001A57D4" w:rsidP="00DC1A1D">
      <w:pPr>
        <w:rPr>
          <w:lang w:val="en-GB"/>
        </w:rPr>
      </w:pPr>
    </w:p>
    <w:p w:rsidR="00CB018C" w:rsidRPr="00EE5CE4" w:rsidRDefault="00CD493E">
      <w:pPr>
        <w:pStyle w:val="berschrift4"/>
        <w:keepNext/>
        <w:rPr>
          <w:lang w:val="en-GB"/>
        </w:rPr>
      </w:pPr>
      <w:bookmarkStart w:id="185" w:name="_Toc113817097"/>
      <w:r w:rsidRPr="00EE5CE4">
        <w:rPr>
          <w:lang w:val="en-GB"/>
        </w:rPr>
        <w:t>4.2.3.4.</w:t>
      </w:r>
      <w:r w:rsidRPr="00EE5CE4">
        <w:rPr>
          <w:lang w:val="en-GB"/>
        </w:rPr>
        <w:tab/>
      </w:r>
      <w:bookmarkEnd w:id="181"/>
      <w:bookmarkEnd w:id="182"/>
      <w:bookmarkEnd w:id="183"/>
      <w:bookmarkEnd w:id="184"/>
      <w:r w:rsidRPr="00EE5CE4">
        <w:rPr>
          <w:lang w:val="en-GB"/>
        </w:rPr>
        <w:t>Consequences for the model</w:t>
      </w:r>
      <w:bookmarkEnd w:id="185"/>
    </w:p>
    <w:p w:rsidR="00CB018C" w:rsidRPr="00EE5CE4" w:rsidRDefault="00CB018C">
      <w:pPr>
        <w:pStyle w:val="Block"/>
        <w:rPr>
          <w:lang w:val="en-GB"/>
        </w:rPr>
      </w:pPr>
    </w:p>
    <w:p w:rsidR="00CB018C" w:rsidRPr="00EE5CE4" w:rsidRDefault="00CD493E" w:rsidP="002E1006">
      <w:pPr>
        <w:pStyle w:val="Block"/>
        <w:rPr>
          <w:lang w:val="en-GB"/>
        </w:rPr>
      </w:pPr>
      <w:r w:rsidRPr="00EE5CE4">
        <w:rPr>
          <w:lang w:val="en-GB"/>
        </w:rPr>
        <w:t xml:space="preserve">We have got a solution with non constant amplitude (descending). With it the magnetic flux starts with a </w:t>
      </w:r>
      <w:r w:rsidRPr="00EE5CE4">
        <w:rPr>
          <w:i/>
          <w:lang w:val="en-GB"/>
        </w:rPr>
        <w:t>finite</w:t>
      </w:r>
      <w:r w:rsidRPr="00EE5CE4">
        <w:rPr>
          <w:lang w:val="en-GB"/>
        </w:rPr>
        <w:t xml:space="preserve"> value however (gainful). Two problems result from it:</w:t>
      </w:r>
    </w:p>
    <w:p w:rsidR="00CB018C" w:rsidRPr="00EE5CE4" w:rsidRDefault="00CB018C">
      <w:pPr>
        <w:pStyle w:val="Block"/>
        <w:rPr>
          <w:lang w:val="en-GB"/>
        </w:rPr>
      </w:pPr>
    </w:p>
    <w:p w:rsidR="00CB018C" w:rsidRPr="00EE5CE4" w:rsidRDefault="00CD493E" w:rsidP="00D85891">
      <w:pPr>
        <w:pStyle w:val="Formel"/>
        <w:tabs>
          <w:tab w:val="left" w:pos="993"/>
        </w:tabs>
        <w:ind w:right="-408"/>
        <w:rPr>
          <w:i/>
          <w:lang w:val="en-GB"/>
        </w:rPr>
      </w:pPr>
      <w:r w:rsidRPr="00EE5CE4">
        <w:rPr>
          <w:i/>
          <w:lang w:val="en-GB"/>
        </w:rPr>
        <w:t>1.</w:t>
      </w:r>
      <w:r w:rsidRPr="00EE5CE4">
        <w:rPr>
          <w:i/>
          <w:lang w:val="en-GB"/>
        </w:rPr>
        <w:tab/>
        <w:t>It has no frequency defined in the real sense.</w:t>
      </w:r>
    </w:p>
    <w:p w:rsidR="00CB018C" w:rsidRPr="00EE5CE4" w:rsidRDefault="00CD493E" w:rsidP="00B967F3">
      <w:pPr>
        <w:pStyle w:val="Formel"/>
        <w:tabs>
          <w:tab w:val="left" w:pos="993"/>
        </w:tabs>
        <w:spacing w:line="240" w:lineRule="exact"/>
        <w:ind w:right="-408"/>
        <w:rPr>
          <w:i/>
          <w:lang w:val="en-GB"/>
        </w:rPr>
      </w:pPr>
      <w:r w:rsidRPr="00EE5CE4">
        <w:rPr>
          <w:i/>
          <w:lang w:val="en-GB"/>
        </w:rPr>
        <w:t>2.</w:t>
      </w:r>
      <w:r w:rsidRPr="00EE5CE4">
        <w:rPr>
          <w:i/>
          <w:lang w:val="en-GB"/>
        </w:rPr>
        <w:tab/>
        <w:t>The amount of Planck</w:t>
      </w:r>
      <w:r w:rsidR="00CA42CC">
        <w:rPr>
          <w:i/>
          <w:lang w:val="en-GB"/>
        </w:rPr>
        <w:t>’</w:t>
      </w:r>
      <w:r w:rsidRPr="00EE5CE4">
        <w:rPr>
          <w:i/>
          <w:lang w:val="en-GB"/>
        </w:rPr>
        <w:t>s quantity of action</w:t>
      </w:r>
      <w:r w:rsidR="00573654" w:rsidRPr="00EE5CE4">
        <w:rPr>
          <w:rFonts w:cs="Times"/>
          <w:i/>
          <w:lang w:val="en-GB"/>
        </w:rPr>
        <w:t xml:space="preserve"> ħ</w:t>
      </w:r>
      <w:r w:rsidR="00573654" w:rsidRPr="00EE5CE4">
        <w:rPr>
          <w:i/>
          <w:lang w:val="en-GB"/>
        </w:rPr>
        <w:t>=</w:t>
      </w:r>
      <w:r w:rsidR="00573654" w:rsidRPr="00EE5CE4">
        <w:rPr>
          <w:rFonts w:ascii="Symbol" w:hAnsi="Symbol"/>
          <w:i/>
          <w:lang w:val="en-GB"/>
        </w:rPr>
        <w:t></w:t>
      </w:r>
      <w:r w:rsidR="00573654" w:rsidRPr="00EE5CE4">
        <w:rPr>
          <w:i/>
          <w:vertAlign w:val="subscript"/>
          <w:lang w:val="en-GB"/>
        </w:rPr>
        <w:t>0</w:t>
      </w:r>
      <w:r w:rsidR="00573654" w:rsidRPr="00EE5CE4">
        <w:rPr>
          <w:i/>
          <w:lang w:val="en-GB"/>
        </w:rPr>
        <w:t>q</w:t>
      </w:r>
      <w:r w:rsidR="00573654" w:rsidRPr="00EE5CE4">
        <w:rPr>
          <w:i/>
          <w:vertAlign w:val="subscript"/>
          <w:lang w:val="en-GB"/>
        </w:rPr>
        <w:t>0</w:t>
      </w:r>
      <w:r w:rsidRPr="00EE5CE4">
        <w:rPr>
          <w:i/>
          <w:lang w:val="en-GB"/>
        </w:rPr>
        <w:t xml:space="preserve"> is not constant.</w:t>
      </w:r>
    </w:p>
    <w:p w:rsidR="00CB018C" w:rsidRPr="00EE5CE4" w:rsidRDefault="00CB018C">
      <w:pPr>
        <w:pStyle w:val="Block"/>
        <w:rPr>
          <w:lang w:val="en-GB"/>
        </w:rPr>
      </w:pPr>
    </w:p>
    <w:p w:rsidR="00CB018C" w:rsidRPr="00EE5CE4" w:rsidRDefault="00CD493E" w:rsidP="002E1006">
      <w:pPr>
        <w:pStyle w:val="Block"/>
        <w:rPr>
          <w:lang w:val="en-GB"/>
        </w:rPr>
      </w:pPr>
      <w:r w:rsidRPr="00EE5CE4">
        <w:rPr>
          <w:lang w:val="en-GB"/>
        </w:rPr>
        <w:t xml:space="preserve">The first problem is relatively easy to solve by studying the asymptotic behaviour of our function (120). Even from (76) can be concluded on a frequency </w:t>
      </w:r>
      <w:r w:rsidRPr="00EE5CE4">
        <w:rPr>
          <w:rFonts w:ascii="Symbol" w:hAnsi="Symbol"/>
          <w:lang w:val="en-GB"/>
        </w:rPr>
        <w:t></w:t>
      </w:r>
      <w:r w:rsidR="0069349B" w:rsidRPr="00EE5CE4">
        <w:rPr>
          <w:vertAlign w:val="subscript"/>
          <w:lang w:val="en-GB"/>
        </w:rPr>
        <w:t>0</w:t>
      </w:r>
      <w:r w:rsidRPr="00EE5CE4">
        <w:rPr>
          <w:lang w:val="en-GB"/>
        </w:rPr>
        <w:t xml:space="preserve">, that depends on the age </w:t>
      </w:r>
      <w:r w:rsidRPr="00EE5CE4">
        <w:rPr>
          <w:lang w:val="en-GB"/>
        </w:rPr>
        <w:lastRenderedPageBreak/>
        <w:t xml:space="preserve">i.e. the </w:t>
      </w:r>
      <w:r w:rsidRPr="00EE5CE4">
        <w:rPr>
          <w:smallCaps/>
          <w:lang w:val="en-GB"/>
        </w:rPr>
        <w:t>Hubble</w:t>
      </w:r>
      <w:r w:rsidRPr="00EE5CE4">
        <w:rPr>
          <w:lang w:val="en-GB"/>
        </w:rPr>
        <w:t>-parameter H. The second problem has extensive effects on nearly all physical laws and processes, that should be discussed in the course of this work in detail. Furthermore the gravitational-constant is also a variable quantity, which is being denied today by almost nobody more however.</w:t>
      </w:r>
    </w:p>
    <w:p w:rsidR="00CB018C" w:rsidRPr="00EE5CE4" w:rsidRDefault="00CB018C">
      <w:pPr>
        <w:pStyle w:val="Block"/>
        <w:rPr>
          <w:lang w:val="en-GB"/>
        </w:rPr>
      </w:pPr>
    </w:p>
    <w:p w:rsidR="00531EFA" w:rsidRPr="00EE5CE4" w:rsidRDefault="00531EFA" w:rsidP="00664F53">
      <w:pPr>
        <w:rPr>
          <w:lang w:val="en-GB"/>
        </w:rPr>
      </w:pPr>
      <w:bookmarkStart w:id="186" w:name="_Toc465444024"/>
      <w:bookmarkStart w:id="187" w:name="_Toc465444646"/>
      <w:bookmarkStart w:id="188" w:name="_Toc466734585"/>
      <w:bookmarkStart w:id="189" w:name="_Toc469754500"/>
    </w:p>
    <w:p w:rsidR="00CB018C" w:rsidRPr="00EE5CE4" w:rsidRDefault="00CD493E">
      <w:pPr>
        <w:pStyle w:val="berschrift3"/>
        <w:rPr>
          <w:lang w:val="en-GB"/>
        </w:rPr>
      </w:pPr>
      <w:bookmarkStart w:id="190" w:name="_Toc113817098"/>
      <w:r w:rsidRPr="00EE5CE4">
        <w:rPr>
          <w:lang w:val="en-GB"/>
        </w:rPr>
        <w:t>4.2.4.</w:t>
      </w:r>
      <w:r w:rsidRPr="00EE5CE4">
        <w:rPr>
          <w:lang w:val="en-GB"/>
        </w:rPr>
        <w:tab/>
      </w:r>
      <w:bookmarkEnd w:id="186"/>
      <w:bookmarkEnd w:id="187"/>
      <w:bookmarkEnd w:id="188"/>
      <w:bookmarkEnd w:id="189"/>
      <w:r w:rsidRPr="00EE5CE4">
        <w:rPr>
          <w:lang w:val="en-GB"/>
        </w:rPr>
        <w:t>Asymptotic expansion</w:t>
      </w:r>
      <w:bookmarkEnd w:id="190"/>
    </w:p>
    <w:p w:rsidR="00F17B09" w:rsidRPr="00EE5CE4" w:rsidRDefault="00F17B09">
      <w:pPr>
        <w:spacing w:line="-240" w:lineRule="auto"/>
        <w:ind w:right="28" w:firstLine="226"/>
        <w:jc w:val="both"/>
        <w:rPr>
          <w:lang w:val="en-GB"/>
        </w:rPr>
      </w:pPr>
    </w:p>
    <w:p w:rsidR="00CB018C" w:rsidRPr="00EE5CE4" w:rsidRDefault="00A608F4" w:rsidP="00D41C34">
      <w:pPr>
        <w:spacing w:line="-240" w:lineRule="auto"/>
        <w:ind w:right="28" w:firstLine="226"/>
        <w:jc w:val="both"/>
        <w:rPr>
          <w:lang w:val="en-GB"/>
        </w:rPr>
      </w:pPr>
      <w:r w:rsidRPr="00EE5CE4">
        <w:rPr>
          <w:lang w:val="en-GB"/>
        </w:rPr>
        <w:t>Since the Hankel function</w:t>
      </w:r>
      <w:r w:rsidR="00F17B09" w:rsidRPr="00EE5CE4">
        <w:rPr>
          <w:lang w:val="en-GB"/>
        </w:rPr>
        <w:t xml:space="preserve"> </w:t>
      </w:r>
      <w:r w:rsidRPr="00EE5CE4">
        <w:rPr>
          <w:lang w:val="en-GB"/>
        </w:rPr>
        <w:t>is difficult to handle</w:t>
      </w:r>
      <w:r w:rsidR="00F17B09" w:rsidRPr="00EE5CE4">
        <w:rPr>
          <w:lang w:val="en-GB"/>
        </w:rPr>
        <w:t xml:space="preserve">, </w:t>
      </w:r>
      <w:r w:rsidRPr="00EE5CE4">
        <w:rPr>
          <w:lang w:val="en-GB"/>
        </w:rPr>
        <w:t>we want to search for a good approxi</w:t>
      </w:r>
      <w:r w:rsidR="00992306" w:rsidRPr="00EE5CE4">
        <w:rPr>
          <w:lang w:val="en-GB"/>
        </w:rPr>
        <w:t>-</w:t>
      </w:r>
      <w:r w:rsidRPr="00EE5CE4">
        <w:rPr>
          <w:lang w:val="en-GB"/>
        </w:rPr>
        <w:t>mation</w:t>
      </w:r>
      <w:r w:rsidR="00F17B09" w:rsidRPr="00EE5CE4">
        <w:rPr>
          <w:lang w:val="en-GB"/>
        </w:rPr>
        <w:t xml:space="preserve">. </w:t>
      </w:r>
      <w:r w:rsidRPr="00EE5CE4">
        <w:rPr>
          <w:lang w:val="en-GB"/>
        </w:rPr>
        <w:t>Furthermore</w:t>
      </w:r>
      <w:r w:rsidR="00F17B09" w:rsidRPr="00EE5CE4">
        <w:rPr>
          <w:lang w:val="en-GB"/>
        </w:rPr>
        <w:t xml:space="preserve"> </w:t>
      </w:r>
      <w:r w:rsidRPr="00EE5CE4">
        <w:rPr>
          <w:lang w:val="en-GB"/>
        </w:rPr>
        <w:t>we are interested in the course of the function</w:t>
      </w:r>
      <w:r w:rsidR="00F17B09" w:rsidRPr="00EE5CE4">
        <w:rPr>
          <w:lang w:val="en-GB"/>
        </w:rPr>
        <w:t xml:space="preserve"> </w:t>
      </w:r>
      <w:r w:rsidRPr="00EE5CE4">
        <w:rPr>
          <w:lang w:val="en-GB"/>
        </w:rPr>
        <w:t>and of</w:t>
      </w:r>
      <w:r w:rsidR="00F17B09" w:rsidRPr="00EE5CE4">
        <w:rPr>
          <w:lang w:val="en-GB"/>
        </w:rPr>
        <w:t xml:space="preserve"> φ</w:t>
      </w:r>
      <w:r w:rsidR="00F17B09" w:rsidRPr="00EE5CE4">
        <w:rPr>
          <w:vertAlign w:val="subscript"/>
          <w:lang w:val="en-GB"/>
        </w:rPr>
        <w:t xml:space="preserve">0 </w:t>
      </w:r>
      <w:r w:rsidRPr="00EE5CE4">
        <w:rPr>
          <w:lang w:val="en-GB"/>
        </w:rPr>
        <w:t>and</w:t>
      </w:r>
      <w:r w:rsidR="00F17B09" w:rsidRPr="00EE5CE4">
        <w:rPr>
          <w:lang w:val="en-GB"/>
        </w:rPr>
        <w:t xml:space="preserve"> q</w:t>
      </w:r>
      <w:r w:rsidR="00F17B09" w:rsidRPr="00EE5CE4">
        <w:rPr>
          <w:vertAlign w:val="subscript"/>
          <w:lang w:val="en-GB"/>
        </w:rPr>
        <w:t>0</w:t>
      </w:r>
      <w:r w:rsidR="00F17B09" w:rsidRPr="00EE5CE4">
        <w:rPr>
          <w:lang w:val="en-GB"/>
        </w:rPr>
        <w:t xml:space="preserve">. </w:t>
      </w:r>
      <w:r w:rsidRPr="00EE5CE4">
        <w:rPr>
          <w:lang w:val="en-GB"/>
        </w:rPr>
        <w:t>To the approximation</w:t>
      </w:r>
      <w:r w:rsidR="00F17B09" w:rsidRPr="00EE5CE4">
        <w:rPr>
          <w:lang w:val="en-GB"/>
        </w:rPr>
        <w:t xml:space="preserve"> </w:t>
      </w:r>
      <w:r w:rsidRPr="00EE5CE4">
        <w:rPr>
          <w:lang w:val="en-GB"/>
        </w:rPr>
        <w:t>we treat the single</w:t>
      </w:r>
      <w:r w:rsidR="00F17B09" w:rsidRPr="00EE5CE4">
        <w:rPr>
          <w:lang w:val="en-GB"/>
        </w:rPr>
        <w:t xml:space="preserve"> </w:t>
      </w:r>
      <w:r w:rsidRPr="00EE5CE4">
        <w:rPr>
          <w:lang w:val="en-GB"/>
        </w:rPr>
        <w:t>elements of</w:t>
      </w:r>
      <w:r w:rsidR="00F17B09" w:rsidRPr="00EE5CE4">
        <w:rPr>
          <w:lang w:val="en-GB"/>
        </w:rPr>
        <w:t xml:space="preserve"> </w:t>
      </w:r>
      <w:r w:rsidRPr="00EE5CE4">
        <w:rPr>
          <w:lang w:val="en-GB"/>
        </w:rPr>
        <w:t>the</w:t>
      </w:r>
      <w:r w:rsidR="00F17B09" w:rsidRPr="00EE5CE4">
        <w:rPr>
          <w:lang w:val="en-GB"/>
        </w:rPr>
        <w:t xml:space="preserve"> Hankel</w:t>
      </w:r>
      <w:r w:rsidRPr="00EE5CE4">
        <w:rPr>
          <w:lang w:val="en-GB"/>
        </w:rPr>
        <w:t xml:space="preserve"> function</w:t>
      </w:r>
      <w:r w:rsidR="00F17B09" w:rsidRPr="00EE5CE4">
        <w:rPr>
          <w:lang w:val="en-GB"/>
        </w:rPr>
        <w:t xml:space="preserve"> J</w:t>
      </w:r>
      <w:r w:rsidR="00F17B09" w:rsidRPr="00EE5CE4">
        <w:rPr>
          <w:sz w:val="28"/>
          <w:vertAlign w:val="subscript"/>
          <w:lang w:val="en-GB"/>
        </w:rPr>
        <w:t>n</w:t>
      </w:r>
      <w:r w:rsidR="00F17B09" w:rsidRPr="00EE5CE4">
        <w:rPr>
          <w:lang w:val="en-GB"/>
        </w:rPr>
        <w:t xml:space="preserve">(x) </w:t>
      </w:r>
      <w:r w:rsidRPr="00EE5CE4">
        <w:rPr>
          <w:lang w:val="en-GB"/>
        </w:rPr>
        <w:t>and</w:t>
      </w:r>
      <w:r w:rsidR="00F17B09" w:rsidRPr="00EE5CE4">
        <w:rPr>
          <w:lang w:val="en-GB"/>
        </w:rPr>
        <w:t xml:space="preserve"> Y</w:t>
      </w:r>
      <w:r w:rsidR="00F17B09" w:rsidRPr="00EE5CE4">
        <w:rPr>
          <w:sz w:val="28"/>
          <w:vertAlign w:val="subscript"/>
          <w:lang w:val="en-GB"/>
        </w:rPr>
        <w:t>n</w:t>
      </w:r>
      <w:r w:rsidR="00F17B09" w:rsidRPr="00EE5CE4">
        <w:rPr>
          <w:lang w:val="en-GB"/>
        </w:rPr>
        <w:t xml:space="preserve">(x). </w:t>
      </w:r>
      <w:r w:rsidR="00CD493E" w:rsidRPr="00EE5CE4">
        <w:rPr>
          <w:lang w:val="en-GB"/>
        </w:rPr>
        <w:t xml:space="preserve">On presence of </w:t>
      </w:r>
      <w:r w:rsidR="00F17B09" w:rsidRPr="00EE5CE4">
        <w:rPr>
          <w:lang w:val="en-GB"/>
        </w:rPr>
        <w:t xml:space="preserve">the </w:t>
      </w:r>
      <w:r w:rsidR="00CD493E" w:rsidRPr="00EE5CE4">
        <w:rPr>
          <w:lang w:val="en-GB"/>
        </w:rPr>
        <w:t>following conditions: t</w:t>
      </w:r>
      <w:r w:rsidR="000B084B" w:rsidRPr="00EE5CE4">
        <w:rPr>
          <w:sz w:val="12"/>
          <w:lang w:val="en-GB"/>
        </w:rPr>
        <w:t> </w:t>
      </w:r>
      <w:r w:rsidR="00CD493E" w:rsidRPr="00EE5CE4">
        <w:rPr>
          <w:rFonts w:ascii="Chicago" w:hAnsi="Chicago"/>
          <w:lang w:val="en-GB"/>
        </w:rPr>
        <w:t>»</w:t>
      </w:r>
      <w:r w:rsidR="00CD493E" w:rsidRPr="00EE5CE4">
        <w:rPr>
          <w:lang w:val="en-GB"/>
        </w:rPr>
        <w:t>0, Re(x)</w:t>
      </w:r>
      <w:r w:rsidR="000B084B" w:rsidRPr="00EE5CE4">
        <w:rPr>
          <w:sz w:val="12"/>
          <w:lang w:val="en-GB"/>
        </w:rPr>
        <w:t> </w:t>
      </w:r>
      <w:r w:rsidR="00CD493E" w:rsidRPr="00EE5CE4">
        <w:rPr>
          <w:rFonts w:ascii="Chicago" w:hAnsi="Chicago"/>
          <w:lang w:val="en-GB"/>
        </w:rPr>
        <w:t>»</w:t>
      </w:r>
      <w:r w:rsidR="00F17B09" w:rsidRPr="00EE5CE4">
        <w:rPr>
          <w:lang w:val="en-GB"/>
        </w:rPr>
        <w:t>0, Re(n)</w:t>
      </w:r>
      <w:r w:rsidR="000B084B" w:rsidRPr="00EE5CE4">
        <w:rPr>
          <w:sz w:val="12"/>
          <w:lang w:val="en-GB"/>
        </w:rPr>
        <w:t xml:space="preserve"> </w:t>
      </w:r>
      <w:r w:rsidR="00F17B09" w:rsidRPr="00EE5CE4">
        <w:rPr>
          <w:lang w:val="en-GB"/>
        </w:rPr>
        <w:t>&gt;</w:t>
      </w:r>
      <w:r w:rsidR="000B084B" w:rsidRPr="00EE5CE4">
        <w:rPr>
          <w:sz w:val="12"/>
          <w:lang w:val="en-GB"/>
        </w:rPr>
        <w:t> </w:t>
      </w:r>
      <w:r w:rsidRPr="00EE5CE4">
        <w:rPr>
          <w:lang w:val="en-GB"/>
        </w:rPr>
        <w:t>−</w:t>
      </w:r>
      <w:r w:rsidR="00F17B09" w:rsidRPr="00EE5CE4">
        <w:rPr>
          <w:lang w:val="en-GB"/>
        </w:rPr>
        <w:t>1/2 according</w:t>
      </w:r>
      <w:r w:rsidR="00CD493E" w:rsidRPr="00EE5CE4">
        <w:rPr>
          <w:lang w:val="en-GB"/>
        </w:rPr>
        <w:t xml:space="preserve"> to </w:t>
      </w:r>
      <w:r w:rsidR="003B3689" w:rsidRPr="00EE5CE4">
        <w:rPr>
          <w:sz w:val="22"/>
          <w:lang w:val="en-GB"/>
        </w:rPr>
        <w:t>[</w:t>
      </w:r>
      <w:r w:rsidR="00CD493E" w:rsidRPr="00EE5CE4">
        <w:rPr>
          <w:lang w:val="en-GB"/>
        </w:rPr>
        <w:t>23</w:t>
      </w:r>
      <w:r w:rsidR="003B3689" w:rsidRPr="00EE5CE4">
        <w:rPr>
          <w:sz w:val="22"/>
          <w:lang w:val="en-GB"/>
        </w:rPr>
        <w:t>]</w:t>
      </w:r>
      <w:r w:rsidR="00CD493E" w:rsidRPr="00EE5CE4">
        <w:rPr>
          <w:lang w:val="en-GB"/>
        </w:rPr>
        <w:t xml:space="preserve"> applies:</w:t>
      </w:r>
    </w:p>
    <w:p w:rsidR="00992306" w:rsidRPr="00EE5CE4" w:rsidRDefault="00992306" w:rsidP="00E127EC">
      <w:pPr>
        <w:spacing w:line="160" w:lineRule="exact"/>
        <w:ind w:right="28" w:firstLine="227"/>
        <w:jc w:val="both"/>
        <w:rPr>
          <w:lang w:val="en-GB"/>
        </w:rPr>
      </w:pPr>
    </w:p>
    <w:p w:rsidR="00DD4751" w:rsidRPr="00EE5CE4" w:rsidRDefault="006B6C0C" w:rsidP="006B6C0C">
      <w:pPr>
        <w:pStyle w:val="Formel"/>
        <w:rPr>
          <w:lang w:val="en-GB"/>
        </w:rPr>
      </w:pPr>
      <w:r w:rsidRPr="00EE5CE4">
        <w:rPr>
          <w:position w:val="-28"/>
          <w:lang w:val="en-GB"/>
        </w:rPr>
        <w:object w:dxaOrig="3000" w:dyaOrig="720">
          <v:shape id="_x0000_i1149" type="#_x0000_t75" style="width:150.15pt;height:36.4pt" o:ole="">
            <v:imagedata r:id="rId275" o:title=""/>
          </v:shape>
          <o:OLEObject Type="Embed" ProgID="Equation.DSMT4" ShapeID="_x0000_i1149" DrawAspect="Content" ObjectID="_1748864525" r:id="rId276"/>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(121)</w:t>
      </w:r>
    </w:p>
    <w:p w:rsidR="00CB018C" w:rsidRPr="00EE5CE4" w:rsidRDefault="00CB018C" w:rsidP="00E127EC">
      <w:pPr>
        <w:pStyle w:val="Block"/>
        <w:spacing w:line="160" w:lineRule="exact"/>
        <w:rPr>
          <w:lang w:val="en-GB"/>
        </w:rPr>
      </w:pPr>
    </w:p>
    <w:p w:rsidR="00CB018C" w:rsidRPr="00EE5CE4" w:rsidRDefault="00CD493E">
      <w:pPr>
        <w:pStyle w:val="Fortsetzung"/>
        <w:rPr>
          <w:spacing w:val="-2"/>
          <w:lang w:val="en-GB"/>
        </w:rPr>
      </w:pPr>
      <w:r w:rsidRPr="00EE5CE4">
        <w:rPr>
          <w:spacing w:val="-2"/>
          <w:lang w:val="en-GB"/>
        </w:rPr>
        <w:t>and for J</w:t>
      </w:r>
      <w:r w:rsidR="0069349B" w:rsidRPr="00EE5CE4">
        <w:rPr>
          <w:spacing w:val="-2"/>
          <w:vertAlign w:val="subscript"/>
          <w:lang w:val="en-GB"/>
        </w:rPr>
        <w:t>0</w:t>
      </w:r>
      <w:r w:rsidRPr="00EE5CE4">
        <w:rPr>
          <w:spacing w:val="-2"/>
          <w:lang w:val="en-GB"/>
        </w:rPr>
        <w:t xml:space="preserve"> an</w:t>
      </w:r>
      <w:r w:rsidR="00C67E58" w:rsidRPr="00EE5CE4">
        <w:rPr>
          <w:spacing w:val="-2"/>
          <w:lang w:val="en-GB"/>
        </w:rPr>
        <w:t>d its derivative that we require even later.</w:t>
      </w:r>
      <w:r w:rsidRPr="00EE5CE4">
        <w:rPr>
          <w:spacing w:val="-2"/>
          <w:lang w:val="en-GB"/>
        </w:rPr>
        <w:t xml:space="preserve"> </w:t>
      </w:r>
      <w:r w:rsidR="00C67E58" w:rsidRPr="00EE5CE4">
        <w:rPr>
          <w:spacing w:val="-2"/>
          <w:lang w:val="en-GB"/>
        </w:rPr>
        <w:t>W</w:t>
      </w:r>
      <w:r w:rsidRPr="00EE5CE4">
        <w:rPr>
          <w:spacing w:val="-2"/>
          <w:lang w:val="en-GB"/>
        </w:rPr>
        <w:t>e us</w:t>
      </w:r>
      <w:r w:rsidR="00C67E58" w:rsidRPr="00EE5CE4">
        <w:rPr>
          <w:spacing w:val="-2"/>
          <w:lang w:val="en-GB"/>
        </w:rPr>
        <w:t>e the equality sign from now on</w:t>
      </w:r>
      <w:r w:rsidRPr="00EE5CE4">
        <w:rPr>
          <w:spacing w:val="-2"/>
          <w:lang w:val="en-GB"/>
        </w:rPr>
        <w:t>:</w:t>
      </w:r>
    </w:p>
    <w:p w:rsidR="00CB018C" w:rsidRPr="00EE5CE4" w:rsidRDefault="00CB018C" w:rsidP="00E127EC">
      <w:pPr>
        <w:pStyle w:val="Block"/>
        <w:spacing w:line="160" w:lineRule="exact"/>
        <w:rPr>
          <w:lang w:val="en-GB"/>
        </w:rPr>
      </w:pPr>
    </w:p>
    <w:p w:rsidR="00CF18E1" w:rsidRPr="00EE5CE4" w:rsidRDefault="00CF18E1" w:rsidP="00CF18E1">
      <w:pPr>
        <w:pStyle w:val="Formel"/>
        <w:rPr>
          <w:lang w:val="en-GB"/>
        </w:rPr>
      </w:pPr>
      <w:r w:rsidRPr="00EE5CE4">
        <w:rPr>
          <w:position w:val="-28"/>
          <w:lang w:val="en-GB"/>
        </w:rPr>
        <w:object w:dxaOrig="5360" w:dyaOrig="720">
          <v:shape id="_x0000_i1150" type="#_x0000_t75" style="width:269.9pt;height:36.4pt" o:ole="">
            <v:imagedata r:id="rId277" o:title=""/>
          </v:shape>
          <o:OLEObject Type="Embed" ProgID="Equation.DSMT4" ShapeID="_x0000_i1150" DrawAspect="Content" ObjectID="_1748864526" r:id="rId278"/>
        </w:object>
      </w:r>
      <w:r w:rsidR="00CD493E" w:rsidRPr="00EE5CE4">
        <w:rPr>
          <w:lang w:val="en-GB"/>
        </w:rPr>
        <w:tab/>
      </w:r>
      <w:r w:rsidR="00CD493E" w:rsidRPr="00EE5CE4">
        <w:rPr>
          <w:lang w:val="en-GB"/>
        </w:rPr>
        <w:tab/>
      </w:r>
      <w:r w:rsidR="00CD493E" w:rsidRPr="00EE5CE4">
        <w:rPr>
          <w:lang w:val="en-GB"/>
        </w:rPr>
        <w:tab/>
      </w:r>
      <w:r w:rsidR="00CD493E" w:rsidRPr="00EE5CE4">
        <w:rPr>
          <w:lang w:val="en-GB"/>
        </w:rPr>
        <w:tab/>
        <w:t>(122)</w:t>
      </w:r>
    </w:p>
    <w:p w:rsidR="00CB018C" w:rsidRPr="00EE5CE4" w:rsidRDefault="00CB018C" w:rsidP="00E127EC">
      <w:pPr>
        <w:pStyle w:val="Block"/>
        <w:spacing w:line="160" w:lineRule="exact"/>
        <w:rPr>
          <w:lang w:val="en-GB"/>
        </w:rPr>
      </w:pPr>
    </w:p>
    <w:p w:rsidR="00CF18E1" w:rsidRPr="00EE5CE4" w:rsidRDefault="00CF18E1" w:rsidP="00CF18E1">
      <w:pPr>
        <w:pStyle w:val="Formel"/>
        <w:rPr>
          <w:lang w:val="en-GB"/>
        </w:rPr>
      </w:pPr>
      <w:r w:rsidRPr="00EE5CE4">
        <w:rPr>
          <w:position w:val="-28"/>
          <w:lang w:val="en-GB"/>
        </w:rPr>
        <w:object w:dxaOrig="5380" w:dyaOrig="720">
          <v:shape id="_x0000_i1151" type="#_x0000_t75" style="width:269.8pt;height:36.4pt" o:ole="">
            <v:imagedata r:id="rId279" o:title=""/>
          </v:shape>
          <o:OLEObject Type="Embed" ProgID="Equation.DSMT4" ShapeID="_x0000_i1151" DrawAspect="Content" ObjectID="_1748864527" r:id="rId280"/>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t>(123)</w:t>
      </w:r>
    </w:p>
    <w:p w:rsidR="00CB018C" w:rsidRPr="00EE5CE4" w:rsidRDefault="00CB018C" w:rsidP="00E127EC">
      <w:pPr>
        <w:pStyle w:val="Block"/>
        <w:spacing w:line="160" w:lineRule="exact"/>
        <w:rPr>
          <w:lang w:val="en-GB"/>
        </w:rPr>
      </w:pPr>
    </w:p>
    <w:p w:rsidR="00CB018C" w:rsidRPr="00EE5CE4" w:rsidRDefault="00CD493E">
      <w:pPr>
        <w:pStyle w:val="Fortsetzung"/>
        <w:keepNext/>
        <w:rPr>
          <w:lang w:val="en-GB"/>
        </w:rPr>
      </w:pPr>
      <w:r w:rsidRPr="00EE5CE4">
        <w:rPr>
          <w:lang w:val="en-GB"/>
        </w:rPr>
        <w:t xml:space="preserve">For </w:t>
      </w:r>
      <w:r w:rsidR="00C67E58" w:rsidRPr="00EE5CE4">
        <w:rPr>
          <w:lang w:val="en-GB"/>
        </w:rPr>
        <w:t>ω</w:t>
      </w:r>
      <w:r w:rsidR="0069349B" w:rsidRPr="00EE5CE4">
        <w:rPr>
          <w:vertAlign w:val="subscript"/>
          <w:lang w:val="en-GB"/>
        </w:rPr>
        <w:t>0</w:t>
      </w:r>
      <w:r w:rsidRPr="00EE5CE4">
        <w:rPr>
          <w:lang w:val="en-GB"/>
        </w:rPr>
        <w:t xml:space="preserve"> we can write</w:t>
      </w:r>
    </w:p>
    <w:p w:rsidR="00CB018C" w:rsidRPr="00EE5CE4" w:rsidRDefault="00CB018C" w:rsidP="00E127EC">
      <w:pPr>
        <w:pStyle w:val="Block"/>
        <w:spacing w:line="160" w:lineRule="exact"/>
        <w:rPr>
          <w:lang w:val="en-GB"/>
        </w:rPr>
      </w:pPr>
    </w:p>
    <w:p w:rsidR="00C67E58" w:rsidRPr="00EE5CE4" w:rsidRDefault="00C67E58" w:rsidP="00C67E58">
      <w:pPr>
        <w:pStyle w:val="Formel"/>
        <w:rPr>
          <w:lang w:val="en-GB"/>
        </w:rPr>
      </w:pPr>
      <w:r w:rsidRPr="00EE5CE4">
        <w:rPr>
          <w:position w:val="-32"/>
          <w:lang w:val="en-GB"/>
        </w:rPr>
        <w:object w:dxaOrig="1540" w:dyaOrig="760">
          <v:shape id="_x0000_i1152" type="#_x0000_t75" style="width:76.15pt;height:38.5pt" o:ole="">
            <v:imagedata r:id="rId281" o:title=""/>
          </v:shape>
          <o:OLEObject Type="Embed" ProgID="Equation.DSMT4" ShapeID="_x0000_i1152" DrawAspect="Content" ObjectID="_1748864528" r:id="rId282"/>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(124)</w:t>
      </w:r>
    </w:p>
    <w:p w:rsidR="00CB018C" w:rsidRPr="00EE5CE4" w:rsidRDefault="00CB018C" w:rsidP="00E127EC">
      <w:pPr>
        <w:pStyle w:val="Block"/>
        <w:spacing w:line="160" w:lineRule="exact"/>
        <w:rPr>
          <w:lang w:val="en-GB"/>
        </w:rPr>
      </w:pPr>
    </w:p>
    <w:p w:rsidR="00CB018C" w:rsidRPr="00EE5CE4" w:rsidRDefault="00E127EC">
      <w:pPr>
        <w:pStyle w:val="Fortsetzung"/>
        <w:rPr>
          <w:lang w:val="en-GB"/>
        </w:rPr>
      </w:pPr>
      <w:r w:rsidRPr="00EE5CE4">
        <w:rPr>
          <w:lang w:val="en-GB"/>
        </w:rPr>
        <w:t>For</w:t>
      </w:r>
      <w:r w:rsidR="00CD493E" w:rsidRPr="00EE5CE4">
        <w:rPr>
          <w:lang w:val="en-GB"/>
        </w:rPr>
        <w:t xml:space="preserve"> </w:t>
      </w:r>
      <w:r w:rsidR="00C67E58" w:rsidRPr="00EE5CE4">
        <w:rPr>
          <w:lang w:val="en-GB"/>
        </w:rPr>
        <w:t>φ</w:t>
      </w:r>
      <w:r w:rsidR="0069349B" w:rsidRPr="00EE5CE4">
        <w:rPr>
          <w:vertAlign w:val="subscript"/>
          <w:lang w:val="en-GB"/>
        </w:rPr>
        <w:t>0</w:t>
      </w:r>
      <w:r w:rsidR="00CD493E" w:rsidRPr="00EE5CE4">
        <w:rPr>
          <w:position w:val="-4"/>
          <w:sz w:val="20"/>
          <w:lang w:val="en-GB"/>
        </w:rPr>
        <w:t xml:space="preserve"> </w:t>
      </w:r>
      <w:r w:rsidR="00CD493E" w:rsidRPr="00EE5CE4">
        <w:rPr>
          <w:lang w:val="en-GB"/>
        </w:rPr>
        <w:t>applies then (approximation):</w:t>
      </w:r>
    </w:p>
    <w:p w:rsidR="00CB018C" w:rsidRPr="00EE5CE4" w:rsidRDefault="00CB018C" w:rsidP="00E127EC">
      <w:pPr>
        <w:pStyle w:val="Block"/>
        <w:spacing w:line="160" w:lineRule="exact"/>
        <w:rPr>
          <w:lang w:val="en-GB"/>
        </w:rPr>
      </w:pPr>
    </w:p>
    <w:p w:rsidR="006003C1" w:rsidRPr="00EE5CE4" w:rsidRDefault="004875BA" w:rsidP="006003C1">
      <w:pPr>
        <w:pStyle w:val="Formel"/>
        <w:rPr>
          <w:lang w:val="en-GB"/>
        </w:rPr>
      </w:pPr>
      <w:r w:rsidRPr="00EE5CE4">
        <w:rPr>
          <w:position w:val="-34"/>
          <w:lang w:val="en-GB"/>
        </w:rPr>
        <w:object w:dxaOrig="3840" w:dyaOrig="720">
          <v:shape id="_x0000_i1153" type="#_x0000_t75" style="width:190.25pt;height:36.4pt" o:ole="">
            <v:imagedata r:id="rId283" o:title=""/>
          </v:shape>
          <o:OLEObject Type="Embed" ProgID="Equation.DSMT4" ShapeID="_x0000_i1153" DrawAspect="Content" ObjectID="_1748864529" r:id="rId284"/>
        </w:object>
      </w:r>
      <w:r w:rsidR="006003C1"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(125)</w:t>
      </w:r>
    </w:p>
    <w:p w:rsidR="00CB018C" w:rsidRPr="00EE5CE4" w:rsidRDefault="00CB018C" w:rsidP="00E127EC">
      <w:pPr>
        <w:pStyle w:val="Block"/>
        <w:spacing w:line="160" w:lineRule="exact"/>
        <w:rPr>
          <w:lang w:val="en-GB"/>
        </w:rPr>
      </w:pPr>
    </w:p>
    <w:p w:rsidR="00CB018C" w:rsidRPr="00EE5CE4" w:rsidRDefault="0062608C">
      <w:pPr>
        <w:pStyle w:val="Block"/>
        <w:rPr>
          <w:lang w:val="en-GB"/>
        </w:rPr>
      </w:pPr>
      <w:r w:rsidRPr="00EE5CE4">
        <w:rPr>
          <w:lang w:val="en-GB"/>
        </w:rPr>
        <w:t>Except for</w:t>
      </w:r>
      <w:r w:rsidR="00CD493E" w:rsidRPr="00EE5CE4">
        <w:rPr>
          <w:lang w:val="en-GB"/>
        </w:rPr>
        <w:t xml:space="preserve"> one factor and a different phase-angle we get an expression equal to the harmonic solution (107</w:t>
      </w:r>
      <w:r w:rsidR="001877BC" w:rsidRPr="00EE5CE4">
        <w:rPr>
          <w:lang w:val="en-GB"/>
        </w:rPr>
        <w:t>) then</w:t>
      </w:r>
      <w:r w:rsidR="00CD493E" w:rsidRPr="00EE5CE4">
        <w:rPr>
          <w:lang w:val="en-GB"/>
        </w:rPr>
        <w:t xml:space="preserve">. </w:t>
      </w:r>
      <w:r w:rsidRPr="00EE5CE4">
        <w:rPr>
          <w:lang w:val="en-GB"/>
        </w:rPr>
        <w:t xml:space="preserve">The phase-correction −π/4 can be omitted with greater arguments. </w:t>
      </w:r>
      <w:r w:rsidR="00B3559C" w:rsidRPr="00EE5CE4">
        <w:rPr>
          <w:lang w:val="en-GB"/>
        </w:rPr>
        <w:t>The Hankel</w:t>
      </w:r>
      <w:r w:rsidR="004C0CDA" w:rsidRPr="00EE5CE4">
        <w:rPr>
          <w:lang w:val="en-GB"/>
        </w:rPr>
        <w:t xml:space="preserve"> </w:t>
      </w:r>
      <w:r w:rsidR="00B3559C" w:rsidRPr="00EE5CE4">
        <w:rPr>
          <w:lang w:val="en-GB"/>
        </w:rPr>
        <w:t>function</w:t>
      </w:r>
      <w:r w:rsidR="004C0CDA" w:rsidRPr="00EE5CE4">
        <w:rPr>
          <w:lang w:val="en-GB"/>
        </w:rPr>
        <w:t xml:space="preserve"> even</w:t>
      </w:r>
      <w:r w:rsidR="00B3559C" w:rsidRPr="00EE5CE4">
        <w:rPr>
          <w:lang w:val="en-GB"/>
        </w:rPr>
        <w:t xml:space="preserve"> can be described</w:t>
      </w:r>
      <w:r w:rsidRPr="00EE5CE4">
        <w:rPr>
          <w:lang w:val="en-GB"/>
        </w:rPr>
        <w:t xml:space="preserve"> </w:t>
      </w:r>
      <w:r w:rsidR="00B3559C" w:rsidRPr="00EE5CE4">
        <w:rPr>
          <w:lang w:val="en-GB"/>
        </w:rPr>
        <w:t>by an</w:t>
      </w:r>
      <w:r w:rsidRPr="00EE5CE4">
        <w:rPr>
          <w:lang w:val="en-GB"/>
        </w:rPr>
        <w:t xml:space="preserve"> </w:t>
      </w:r>
      <w:r w:rsidR="00B3559C" w:rsidRPr="00EE5CE4">
        <w:rPr>
          <w:lang w:val="en-GB"/>
        </w:rPr>
        <w:t>exponential function</w:t>
      </w:r>
      <w:r w:rsidRPr="00EE5CE4">
        <w:rPr>
          <w:lang w:val="en-GB"/>
        </w:rPr>
        <w:t xml:space="preserve"> </w:t>
      </w:r>
      <w:r w:rsidR="00B3559C" w:rsidRPr="00EE5CE4">
        <w:rPr>
          <w:lang w:val="en-GB"/>
        </w:rPr>
        <w:t>in the phase</w:t>
      </w:r>
      <w:r w:rsidRPr="00EE5CE4">
        <w:rPr>
          <w:lang w:val="en-GB"/>
        </w:rPr>
        <w:t xml:space="preserve"> </w:t>
      </w:r>
      <w:r w:rsidR="00F21E60">
        <w:rPr>
          <w:lang w:val="en-GB"/>
        </w:rPr>
        <w:t>(229)</w:t>
      </w:r>
      <w:r w:rsidRPr="00EE5CE4">
        <w:rPr>
          <w:lang w:val="en-GB"/>
        </w:rPr>
        <w:t xml:space="preserve">. </w:t>
      </w:r>
      <w:r w:rsidR="00B3559C" w:rsidRPr="00EE5CE4">
        <w:rPr>
          <w:lang w:val="en-GB"/>
        </w:rPr>
        <w:t>Deeper</w:t>
      </w:r>
      <w:r w:rsidRPr="00EE5CE4">
        <w:rPr>
          <w:lang w:val="en-GB"/>
        </w:rPr>
        <w:t xml:space="preserve"> </w:t>
      </w:r>
      <w:r w:rsidR="00B3559C" w:rsidRPr="00EE5CE4">
        <w:rPr>
          <w:lang w:val="en-GB"/>
        </w:rPr>
        <w:t>examinations</w:t>
      </w:r>
      <w:r w:rsidRPr="00EE5CE4">
        <w:rPr>
          <w:lang w:val="en-GB"/>
        </w:rPr>
        <w:t xml:space="preserve"> </w:t>
      </w:r>
      <w:r w:rsidR="00B3559C" w:rsidRPr="00EE5CE4">
        <w:rPr>
          <w:lang w:val="en-GB"/>
        </w:rPr>
        <w:t>show</w:t>
      </w:r>
      <w:r w:rsidRPr="00EE5CE4">
        <w:rPr>
          <w:lang w:val="en-GB"/>
        </w:rPr>
        <w:t xml:space="preserve"> </w:t>
      </w:r>
      <w:r w:rsidR="00B3559C" w:rsidRPr="00EE5CE4">
        <w:rPr>
          <w:lang w:val="en-GB"/>
        </w:rPr>
        <w:t>equation</w:t>
      </w:r>
      <w:r w:rsidRPr="00EE5CE4">
        <w:rPr>
          <w:lang w:val="en-GB"/>
        </w:rPr>
        <w:t xml:space="preserve"> (123) </w:t>
      </w:r>
      <w:r w:rsidR="00B3559C" w:rsidRPr="00EE5CE4">
        <w:rPr>
          <w:lang w:val="en-GB"/>
        </w:rPr>
        <w:t>to be very exact</w:t>
      </w:r>
      <w:r w:rsidRPr="00EE5CE4">
        <w:rPr>
          <w:lang w:val="en-GB"/>
        </w:rPr>
        <w:t xml:space="preserve"> (</w:t>
      </w:r>
      <w:r w:rsidR="00FB11C1" w:rsidRPr="00EE5CE4">
        <w:rPr>
          <w:lang w:val="en-GB"/>
        </w:rPr>
        <w:t>Figure 1</w:t>
      </w:r>
      <w:r w:rsidRPr="00EE5CE4">
        <w:rPr>
          <w:lang w:val="en-GB"/>
        </w:rPr>
        <w:t>3</w:t>
      </w:r>
      <w:r w:rsidR="00B3559C" w:rsidRPr="00EE5CE4">
        <w:rPr>
          <w:lang w:val="en-GB"/>
        </w:rPr>
        <w:t xml:space="preserve"> a</w:t>
      </w:r>
      <w:r w:rsidRPr="00EE5CE4">
        <w:rPr>
          <w:lang w:val="en-GB"/>
        </w:rPr>
        <w:t xml:space="preserve">nd 14). In </w:t>
      </w:r>
      <w:r w:rsidRPr="00EE5CE4">
        <w:rPr>
          <w:sz w:val="22"/>
          <w:lang w:val="en-GB"/>
        </w:rPr>
        <w:t>[</w:t>
      </w:r>
      <w:r w:rsidRPr="00EE5CE4">
        <w:rPr>
          <w:lang w:val="en-GB"/>
        </w:rPr>
        <w:t>23</w:t>
      </w:r>
      <w:r w:rsidRPr="00EE5CE4">
        <w:rPr>
          <w:sz w:val="22"/>
          <w:lang w:val="en-GB"/>
        </w:rPr>
        <w:t>]</w:t>
      </w:r>
      <w:r w:rsidRPr="00EE5CE4">
        <w:rPr>
          <w:lang w:val="en-GB"/>
        </w:rPr>
        <w:t xml:space="preserve"> </w:t>
      </w:r>
      <w:r w:rsidR="00483979" w:rsidRPr="00EE5CE4">
        <w:rPr>
          <w:lang w:val="en-GB"/>
        </w:rPr>
        <w:t>an additional approximation</w:t>
      </w:r>
      <w:r w:rsidR="000A19BF" w:rsidRPr="00EE5CE4">
        <w:rPr>
          <w:lang w:val="en-GB"/>
        </w:rPr>
        <w:t xml:space="preserve"> is presented</w:t>
      </w:r>
      <w:r w:rsidRPr="00EE5CE4">
        <w:rPr>
          <w:lang w:val="en-GB"/>
        </w:rPr>
        <w:t>:</w:t>
      </w:r>
    </w:p>
    <w:p w:rsidR="00CB018C" w:rsidRPr="00EE5CE4" w:rsidRDefault="00CB018C" w:rsidP="00E127EC">
      <w:pPr>
        <w:pStyle w:val="Block"/>
        <w:spacing w:line="160" w:lineRule="exact"/>
        <w:rPr>
          <w:lang w:val="en-GB"/>
        </w:rPr>
      </w:pPr>
    </w:p>
    <w:p w:rsidR="004875BA" w:rsidRPr="00EE5CE4" w:rsidRDefault="004875BA" w:rsidP="004875BA">
      <w:pPr>
        <w:pStyle w:val="Formel"/>
        <w:rPr>
          <w:lang w:val="en-GB"/>
        </w:rPr>
      </w:pPr>
      <w:r w:rsidRPr="00EE5CE4">
        <w:rPr>
          <w:position w:val="-34"/>
          <w:lang w:val="en-GB"/>
        </w:rPr>
        <w:object w:dxaOrig="4300" w:dyaOrig="720">
          <v:shape id="_x0000_i1154" type="#_x0000_t75" style="width:213.95pt;height:36.4pt" o:ole="">
            <v:imagedata r:id="rId285" o:title=""/>
          </v:shape>
          <o:OLEObject Type="Embed" ProgID="Equation.DSMT4" ShapeID="_x0000_i1154" DrawAspect="Content" ObjectID="_1748864530" r:id="rId286"/>
        </w:objec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(126)</w:t>
      </w:r>
    </w:p>
    <w:p w:rsidR="00CB018C" w:rsidRPr="00EE5CE4" w:rsidRDefault="00CB018C" w:rsidP="00E127EC">
      <w:pPr>
        <w:pStyle w:val="Block"/>
        <w:spacing w:line="160" w:lineRule="exact"/>
        <w:rPr>
          <w:lang w:val="en-GB"/>
        </w:rPr>
      </w:pPr>
    </w:p>
    <w:p w:rsidR="001877BC" w:rsidRPr="00EE5CE4" w:rsidRDefault="00963D6F" w:rsidP="001877BC">
      <w:pPr>
        <w:pStyle w:val="Fortsetzung"/>
        <w:rPr>
          <w:lang w:val="en-GB"/>
        </w:rPr>
      </w:pPr>
      <w:r w:rsidRPr="00EE5CE4">
        <w:rPr>
          <w:lang w:val="en-GB"/>
        </w:rPr>
        <w:t xml:space="preserve">But </w:t>
      </w:r>
      <w:r w:rsidR="004126EF" w:rsidRPr="00EE5CE4">
        <w:rPr>
          <w:lang w:val="en-GB"/>
        </w:rPr>
        <w:t xml:space="preserve">that one </w:t>
      </w:r>
      <w:r w:rsidRPr="00EE5CE4">
        <w:rPr>
          <w:lang w:val="en-GB"/>
        </w:rPr>
        <w:t>proves to be</w:t>
      </w:r>
      <w:r w:rsidR="001877BC" w:rsidRPr="00EE5CE4">
        <w:rPr>
          <w:lang w:val="en-GB"/>
        </w:rPr>
        <w:t xml:space="preserve"> </w:t>
      </w:r>
      <w:r w:rsidR="00125307" w:rsidRPr="00EE5CE4">
        <w:rPr>
          <w:lang w:val="en-GB"/>
        </w:rPr>
        <w:t>essentially</w:t>
      </w:r>
      <w:r w:rsidR="001877BC" w:rsidRPr="00EE5CE4">
        <w:rPr>
          <w:lang w:val="en-GB"/>
        </w:rPr>
        <w:t xml:space="preserve"> </w:t>
      </w:r>
      <w:r w:rsidR="004126EF" w:rsidRPr="00EE5CE4">
        <w:rPr>
          <w:lang w:val="en-GB"/>
        </w:rPr>
        <w:t xml:space="preserve">more </w:t>
      </w:r>
      <w:r w:rsidR="00125307" w:rsidRPr="00EE5CE4">
        <w:rPr>
          <w:lang w:val="en-GB"/>
        </w:rPr>
        <w:t>inaccurate</w:t>
      </w:r>
      <w:r w:rsidR="001877BC" w:rsidRPr="00EE5CE4">
        <w:rPr>
          <w:lang w:val="en-GB"/>
        </w:rPr>
        <w:t xml:space="preserve"> </w:t>
      </w:r>
      <w:r w:rsidR="00125307" w:rsidRPr="00EE5CE4">
        <w:rPr>
          <w:lang w:val="en-GB"/>
        </w:rPr>
        <w:t>than</w:t>
      </w:r>
      <w:r w:rsidR="001877BC" w:rsidRPr="00EE5CE4">
        <w:rPr>
          <w:lang w:val="en-GB"/>
        </w:rPr>
        <w:t xml:space="preserve"> (121) </w:t>
      </w:r>
      <w:r w:rsidR="00125307" w:rsidRPr="00EE5CE4">
        <w:rPr>
          <w:lang w:val="en-GB"/>
        </w:rPr>
        <w:t>and is no longer followed up therefore</w:t>
      </w:r>
      <w:r w:rsidR="001877BC" w:rsidRPr="00EE5CE4">
        <w:rPr>
          <w:lang w:val="en-GB"/>
        </w:rPr>
        <w:t xml:space="preserve">. </w:t>
      </w:r>
      <w:r w:rsidR="00390D41" w:rsidRPr="00EE5CE4">
        <w:rPr>
          <w:lang w:val="en-GB"/>
        </w:rPr>
        <w:t>Also significant is the</w:t>
      </w:r>
      <w:r w:rsidR="001877BC" w:rsidRPr="00EE5CE4">
        <w:rPr>
          <w:lang w:val="en-GB"/>
        </w:rPr>
        <w:t xml:space="preserve"> </w:t>
      </w:r>
      <w:r w:rsidR="00390D41" w:rsidRPr="00EE5CE4">
        <w:rPr>
          <w:lang w:val="en-GB"/>
        </w:rPr>
        <w:t>effective value</w:t>
      </w:r>
      <w:r w:rsidR="001877BC" w:rsidRPr="00EE5CE4">
        <w:rPr>
          <w:lang w:val="en-GB"/>
        </w:rPr>
        <w:t xml:space="preserve">. </w:t>
      </w:r>
      <w:r w:rsidR="00390D41" w:rsidRPr="00EE5CE4">
        <w:rPr>
          <w:lang w:val="en-GB"/>
        </w:rPr>
        <w:t>But it is defined across</w:t>
      </w:r>
      <w:r w:rsidR="001877BC" w:rsidRPr="00EE5CE4">
        <w:rPr>
          <w:lang w:val="en-GB"/>
        </w:rPr>
        <w:t xml:space="preserve"> </w:t>
      </w:r>
      <w:r w:rsidR="00390D41" w:rsidRPr="00EE5CE4">
        <w:rPr>
          <w:lang w:val="en-GB"/>
        </w:rPr>
        <w:t>one period minimum</w:t>
      </w:r>
      <w:r w:rsidR="001877BC" w:rsidRPr="00EE5CE4">
        <w:rPr>
          <w:lang w:val="en-GB"/>
        </w:rPr>
        <w:t xml:space="preserve">. </w:t>
      </w:r>
      <w:r w:rsidR="00390D41" w:rsidRPr="00EE5CE4">
        <w:rPr>
          <w:lang w:val="en-GB"/>
        </w:rPr>
        <w:t>Within</w:t>
      </w:r>
      <w:r w:rsidR="001877BC" w:rsidRPr="00EE5CE4">
        <w:rPr>
          <w:lang w:val="en-GB"/>
        </w:rPr>
        <w:t xml:space="preserve"> </w:t>
      </w:r>
      <w:r w:rsidR="00390D41" w:rsidRPr="00EE5CE4">
        <w:rPr>
          <w:lang w:val="en-GB"/>
        </w:rPr>
        <w:t>the first period</w:t>
      </w:r>
      <w:r w:rsidR="001877BC" w:rsidRPr="00EE5CE4">
        <w:rPr>
          <w:lang w:val="en-GB"/>
        </w:rPr>
        <w:t xml:space="preserve"> (t&lt;2</w:t>
      </w:r>
      <w:r w:rsidR="001877BC" w:rsidRPr="00EE5CE4">
        <w:rPr>
          <w:rFonts w:ascii="Symbol" w:hAnsi="Symbol"/>
          <w:lang w:val="en-GB"/>
        </w:rPr>
        <w:t></w:t>
      </w:r>
      <w:r w:rsidR="001877BC" w:rsidRPr="00EE5CE4">
        <w:rPr>
          <w:position w:val="-4"/>
          <w:sz w:val="18"/>
          <w:lang w:val="en-GB"/>
        </w:rPr>
        <w:t>1</w:t>
      </w:r>
      <w:r w:rsidR="001877BC" w:rsidRPr="00EE5CE4">
        <w:rPr>
          <w:lang w:val="en-GB"/>
        </w:rPr>
        <w:t xml:space="preserve">) </w:t>
      </w:r>
      <w:r w:rsidR="00390D41" w:rsidRPr="00EE5CE4">
        <w:rPr>
          <w:lang w:val="en-GB"/>
        </w:rPr>
        <w:t>and to the calculation</w:t>
      </w:r>
      <w:r w:rsidR="001877BC" w:rsidRPr="00EE5CE4">
        <w:rPr>
          <w:lang w:val="en-GB"/>
        </w:rPr>
        <w:t xml:space="preserve"> </w:t>
      </w:r>
      <w:r w:rsidR="00390D41" w:rsidRPr="00EE5CE4">
        <w:rPr>
          <w:lang w:val="en-GB"/>
        </w:rPr>
        <w:t>of</w:t>
      </w:r>
      <w:r w:rsidR="001877BC" w:rsidRPr="00EE5CE4">
        <w:rPr>
          <w:lang w:val="en-GB"/>
        </w:rPr>
        <w:t xml:space="preserve"> </w:t>
      </w:r>
      <w:r w:rsidR="001877BC" w:rsidRPr="00EE5CE4">
        <w:rPr>
          <w:smallCaps/>
          <w:lang w:val="en-GB"/>
        </w:rPr>
        <w:t>P</w:t>
      </w:r>
      <w:r w:rsidR="001877BC" w:rsidRPr="00EE5CE4">
        <w:rPr>
          <w:smallCaps/>
          <w:sz w:val="20"/>
          <w:lang w:val="en-GB"/>
        </w:rPr>
        <w:t>LANCK</w:t>
      </w:r>
      <w:r w:rsidR="00CA42CC">
        <w:rPr>
          <w:sz w:val="20"/>
          <w:lang w:val="en-GB"/>
        </w:rPr>
        <w:t>’</w:t>
      </w:r>
      <w:r w:rsidR="00390D41" w:rsidRPr="00EE5CE4">
        <w:rPr>
          <w:smallCaps/>
          <w:sz w:val="20"/>
          <w:lang w:val="en-GB"/>
        </w:rPr>
        <w:t xml:space="preserve">s </w:t>
      </w:r>
      <w:r w:rsidR="00390D41" w:rsidRPr="00EE5CE4">
        <w:rPr>
          <w:lang w:val="en-GB"/>
        </w:rPr>
        <w:t>quantum of action</w:t>
      </w:r>
      <w:r w:rsidR="001877BC" w:rsidRPr="00EE5CE4">
        <w:rPr>
          <w:lang w:val="en-GB"/>
        </w:rPr>
        <w:t xml:space="preserve"> </w:t>
      </w:r>
      <w:r w:rsidR="00390D41" w:rsidRPr="00EE5CE4">
        <w:rPr>
          <w:lang w:val="en-GB"/>
        </w:rPr>
        <w:t xml:space="preserve">it would be opportune to operate with the exact envelope </w:t>
      </w:r>
      <w:r w:rsidR="00582A55" w:rsidRPr="00EE5CE4">
        <w:rPr>
          <w:lang w:val="en-GB"/>
        </w:rPr>
        <w:t>function</w:t>
      </w:r>
      <w:r w:rsidR="001877BC" w:rsidRPr="00EE5CE4">
        <w:rPr>
          <w:lang w:val="en-GB"/>
        </w:rPr>
        <w:t xml:space="preserve"> </w:t>
      </w:r>
      <w:r w:rsidR="00DE0347" w:rsidRPr="00EE5CE4">
        <w:rPr>
          <w:lang w:val="en-GB"/>
        </w:rPr>
        <w:t>divided by</w:t>
      </w:r>
      <w:r w:rsidR="001877BC" w:rsidRPr="00EE5CE4">
        <w:rPr>
          <w:lang w:val="en-GB"/>
        </w:rPr>
        <w:t xml:space="preserve"> </w:t>
      </w:r>
      <m:oMath>
        <m:rad>
          <m:radPr>
            <m:degHide m:val="1"/>
            <m:ctrlPr>
              <w:rPr>
                <w:rFonts w:ascii="Cambria Math" w:hAnsi="Cambria Math"/>
                <w:i/>
                <w:sz w:val="18"/>
                <w:szCs w:val="18"/>
                <w:lang w:val="en-GB"/>
              </w:rPr>
            </m:ctrlPr>
          </m:radPr>
          <m:deg/>
          <m:e>
            <m:r>
              <w:rPr>
                <w:rFonts w:ascii="Cambria Math" w:hAnsi="Cambria Math"/>
                <w:sz w:val="18"/>
                <w:szCs w:val="18"/>
                <w:lang w:val="en-GB"/>
              </w:rPr>
              <m:t>2</m:t>
            </m:r>
          </m:e>
        </m:rad>
      </m:oMath>
      <w:r w:rsidR="001877BC" w:rsidRPr="00EE5CE4">
        <w:rPr>
          <w:lang w:val="en-GB"/>
        </w:rPr>
        <w:t xml:space="preserve"> </w:t>
      </w:r>
      <w:r w:rsidR="00DE0347" w:rsidRPr="00EE5CE4">
        <w:rPr>
          <w:lang w:val="en-GB"/>
        </w:rPr>
        <w:t>(addition theorem of Bessel functions</w:t>
      </w:r>
      <w:r w:rsidR="001877BC" w:rsidRPr="00EE5CE4">
        <w:rPr>
          <w:lang w:val="en-GB"/>
        </w:rPr>
        <w:t xml:space="preserve"> </w:t>
      </w:r>
      <w:r w:rsidR="001877BC" w:rsidRPr="00EE5CE4">
        <w:rPr>
          <w:sz w:val="18"/>
          <w:szCs w:val="18"/>
          <w:lang w:val="en-GB"/>
        </w:rPr>
        <w:sym w:font="Wingdings" w:char="F0E0"/>
      </w:r>
      <w:r w:rsidR="001877BC" w:rsidRPr="00EE5CE4">
        <w:rPr>
          <w:lang w:val="en-GB"/>
        </w:rPr>
        <w:t xml:space="preserve"> </w:t>
      </w:r>
      <w:r w:rsidR="00DE0347" w:rsidRPr="00EE5CE4">
        <w:rPr>
          <w:lang w:val="en-GB"/>
        </w:rPr>
        <w:t>m</w:t>
      </w:r>
      <w:r w:rsidR="001877BC" w:rsidRPr="00EE5CE4">
        <w:rPr>
          <w:lang w:val="en-GB"/>
        </w:rPr>
        <w:t>odul</w:t>
      </w:r>
      <w:r w:rsidR="00DE0347" w:rsidRPr="00EE5CE4">
        <w:rPr>
          <w:lang w:val="en-GB"/>
        </w:rPr>
        <w:t>us</w:t>
      </w:r>
      <w:r w:rsidR="001877BC" w:rsidRPr="00EE5CE4">
        <w:rPr>
          <w:lang w:val="en-GB"/>
        </w:rPr>
        <w:t xml:space="preserve"> </w:t>
      </w:r>
      <w:r w:rsidR="00DE0347" w:rsidRPr="00EE5CE4">
        <w:rPr>
          <w:lang w:val="en-GB"/>
        </w:rPr>
        <w:t>of the</w:t>
      </w:r>
      <w:r w:rsidR="001877BC" w:rsidRPr="00EE5CE4">
        <w:rPr>
          <w:lang w:val="en-GB"/>
        </w:rPr>
        <w:t xml:space="preserve"> Hankel</w:t>
      </w:r>
      <w:r w:rsidR="00DE0347" w:rsidRPr="00EE5CE4">
        <w:rPr>
          <w:lang w:val="en-GB"/>
        </w:rPr>
        <w:t xml:space="preserve"> </w:t>
      </w:r>
      <w:r w:rsidR="001877BC" w:rsidRPr="00EE5CE4">
        <w:rPr>
          <w:lang w:val="en-GB"/>
        </w:rPr>
        <w:t>fun</w:t>
      </w:r>
      <w:r w:rsidR="00DE0347" w:rsidRPr="00EE5CE4">
        <w:rPr>
          <w:lang w:val="en-GB"/>
        </w:rPr>
        <w:t>c</w:t>
      </w:r>
      <w:r w:rsidR="001877BC" w:rsidRPr="00EE5CE4">
        <w:rPr>
          <w:lang w:val="en-GB"/>
        </w:rPr>
        <w:t xml:space="preserve">tion). </w:t>
      </w:r>
      <w:r w:rsidR="00DE0347" w:rsidRPr="00EE5CE4">
        <w:rPr>
          <w:lang w:val="en-GB"/>
        </w:rPr>
        <w:t>It applies</w:t>
      </w:r>
      <w:r w:rsidR="001877BC" w:rsidRPr="00EE5CE4">
        <w:rPr>
          <w:lang w:val="en-GB"/>
        </w:rPr>
        <w:t xml:space="preserve"> </w:t>
      </w:r>
      <w:r w:rsidR="00DE0347" w:rsidRPr="00EE5CE4">
        <w:rPr>
          <w:lang w:val="en-GB"/>
        </w:rPr>
        <w:t xml:space="preserve">to </w:t>
      </w:r>
      <w:r w:rsidR="001877BC" w:rsidRPr="00EE5CE4">
        <w:rPr>
          <w:lang w:val="en-GB"/>
        </w:rPr>
        <w:t>Bessel</w:t>
      </w:r>
      <w:r w:rsidR="00DE0347" w:rsidRPr="00EE5CE4">
        <w:rPr>
          <w:lang w:val="en-GB"/>
        </w:rPr>
        <w:t xml:space="preserve"> functions</w:t>
      </w:r>
      <w:r w:rsidR="001877BC" w:rsidRPr="00EE5CE4">
        <w:rPr>
          <w:lang w:val="en-GB"/>
        </w:rPr>
        <w:t xml:space="preserve"> (J </w:t>
      </w:r>
      <w:r w:rsidR="00DE0347" w:rsidRPr="00EE5CE4">
        <w:rPr>
          <w:lang w:val="en-GB"/>
        </w:rPr>
        <w:t>and</w:t>
      </w:r>
      <w:r w:rsidR="001877BC" w:rsidRPr="00EE5CE4">
        <w:rPr>
          <w:lang w:val="en-GB"/>
        </w:rPr>
        <w:t xml:space="preserve"> Y) </w:t>
      </w:r>
      <w:r w:rsidR="00DE0347" w:rsidRPr="00EE5CE4">
        <w:rPr>
          <w:lang w:val="en-GB"/>
        </w:rPr>
        <w:t>of zeroth</w:t>
      </w:r>
      <w:r w:rsidR="001877BC" w:rsidRPr="00EE5CE4">
        <w:rPr>
          <w:lang w:val="en-GB"/>
        </w:rPr>
        <w:t xml:space="preserve"> </w:t>
      </w:r>
      <w:r w:rsidR="00DE0347" w:rsidRPr="00EE5CE4">
        <w:rPr>
          <w:lang w:val="en-GB"/>
        </w:rPr>
        <w:t>order</w:t>
      </w:r>
      <w:r w:rsidR="001877BC" w:rsidRPr="00EE5CE4">
        <w:rPr>
          <w:lang w:val="en-GB"/>
        </w:rPr>
        <w:t xml:space="preserve"> </w:t>
      </w:r>
      <w:r w:rsidR="00DE0347" w:rsidRPr="00EE5CE4">
        <w:rPr>
          <w:lang w:val="en-GB"/>
        </w:rPr>
        <w:t>and</w:t>
      </w:r>
      <w:r w:rsidR="001877BC" w:rsidRPr="00EE5CE4">
        <w:rPr>
          <w:lang w:val="en-GB"/>
        </w:rPr>
        <w:t xml:space="preserve"> </w:t>
      </w:r>
      <w:r w:rsidR="00DE0347" w:rsidRPr="00EE5CE4">
        <w:rPr>
          <w:lang w:val="en-GB"/>
        </w:rPr>
        <w:t>with very good</w:t>
      </w:r>
      <w:r w:rsidR="001877BC" w:rsidRPr="00EE5CE4">
        <w:rPr>
          <w:lang w:val="en-GB"/>
        </w:rPr>
        <w:t xml:space="preserve"> </w:t>
      </w:r>
      <w:r w:rsidR="00DE0347" w:rsidRPr="00EE5CE4">
        <w:rPr>
          <w:lang w:val="en-GB"/>
        </w:rPr>
        <w:t>approximation</w:t>
      </w:r>
      <w:r w:rsidR="001877BC" w:rsidRPr="00EE5CE4">
        <w:rPr>
          <w:lang w:val="en-GB"/>
        </w:rPr>
        <w:t xml:space="preserve"> </w:t>
      </w:r>
      <w:r w:rsidR="00DE0347" w:rsidRPr="00EE5CE4">
        <w:rPr>
          <w:lang w:val="en-GB"/>
        </w:rPr>
        <w:t>to</w:t>
      </w:r>
      <w:r w:rsidR="001877BC" w:rsidRPr="00EE5CE4">
        <w:rPr>
          <w:lang w:val="en-GB"/>
        </w:rPr>
        <w:t xml:space="preserve"> Besse</w:t>
      </w:r>
      <w:r w:rsidR="00DE0347" w:rsidRPr="00EE5CE4">
        <w:rPr>
          <w:lang w:val="en-GB"/>
        </w:rPr>
        <w:t>l functions of any</w:t>
      </w:r>
      <w:r w:rsidR="001877BC" w:rsidRPr="00EE5CE4">
        <w:rPr>
          <w:lang w:val="en-GB"/>
        </w:rPr>
        <w:t xml:space="preserve"> </w:t>
      </w:r>
      <w:r w:rsidR="00DE0347" w:rsidRPr="00EE5CE4">
        <w:rPr>
          <w:lang w:val="en-GB"/>
        </w:rPr>
        <w:t>order</w:t>
      </w:r>
      <w:r w:rsidR="001877BC" w:rsidRPr="00EE5CE4">
        <w:rPr>
          <w:lang w:val="en-GB"/>
        </w:rPr>
        <w:t xml:space="preserve"> (</w:t>
      </w:r>
      <w:r w:rsidR="00DE0347" w:rsidRPr="00EE5CE4">
        <w:rPr>
          <w:lang w:val="en-GB"/>
        </w:rPr>
        <w:t>real</w:t>
      </w:r>
      <w:r w:rsidR="001877BC" w:rsidRPr="00EE5CE4">
        <w:rPr>
          <w:lang w:val="en-GB"/>
        </w:rPr>
        <w:t xml:space="preserve">) </w:t>
      </w:r>
      <w:r w:rsidR="00DE0347" w:rsidRPr="00EE5CE4">
        <w:rPr>
          <w:lang w:val="en-GB"/>
        </w:rPr>
        <w:t>and</w:t>
      </w:r>
      <w:r w:rsidR="001877BC" w:rsidRPr="00EE5CE4">
        <w:rPr>
          <w:lang w:val="en-GB"/>
        </w:rPr>
        <w:t xml:space="preserve"> </w:t>
      </w:r>
      <w:r w:rsidR="00DE0347" w:rsidRPr="00EE5CE4">
        <w:rPr>
          <w:lang w:val="en-GB"/>
        </w:rPr>
        <w:t>of course</w:t>
      </w:r>
      <w:r w:rsidR="001877BC" w:rsidRPr="00EE5CE4">
        <w:rPr>
          <w:lang w:val="en-GB"/>
        </w:rPr>
        <w:t xml:space="preserve"> </w:t>
      </w:r>
      <w:r w:rsidR="00DE0347" w:rsidRPr="00EE5CE4">
        <w:rPr>
          <w:lang w:val="en-GB"/>
        </w:rPr>
        <w:t>even</w:t>
      </w:r>
      <w:r w:rsidR="001877BC" w:rsidRPr="00EE5CE4">
        <w:rPr>
          <w:lang w:val="en-GB"/>
        </w:rPr>
        <w:t xml:space="preserve"> </w:t>
      </w:r>
      <w:r w:rsidR="00DE0347" w:rsidRPr="00EE5CE4">
        <w:rPr>
          <w:lang w:val="en-GB"/>
        </w:rPr>
        <w:t>to greater values of t</w:t>
      </w:r>
      <w:r w:rsidR="001877BC" w:rsidRPr="00EE5CE4">
        <w:rPr>
          <w:lang w:val="en-GB"/>
        </w:rPr>
        <w:t>:</w:t>
      </w:r>
    </w:p>
    <w:p w:rsidR="00CB018C" w:rsidRPr="00EE5CE4" w:rsidRDefault="00CB018C" w:rsidP="00E127EC">
      <w:pPr>
        <w:pStyle w:val="Block"/>
        <w:spacing w:line="160" w:lineRule="exact"/>
        <w:rPr>
          <w:lang w:val="en-GB"/>
        </w:rPr>
      </w:pPr>
    </w:p>
    <w:p w:rsidR="00246AD0" w:rsidRPr="00EE5CE4" w:rsidRDefault="00246AD0" w:rsidP="00246AD0">
      <w:pPr>
        <w:pStyle w:val="Formel"/>
        <w:keepNext/>
        <w:widowControl w:val="0"/>
        <w:ind w:right="-408"/>
        <w:rPr>
          <w:lang w:val="en-GB"/>
        </w:rPr>
      </w:pPr>
      <w:r w:rsidRPr="00EE5CE4">
        <w:rPr>
          <w:position w:val="-14"/>
          <w:lang w:val="en-GB"/>
        </w:rPr>
        <w:object w:dxaOrig="3360" w:dyaOrig="460">
          <v:shape id="_x0000_i1155" type="#_x0000_t75" style="width:168.35pt;height:24.4pt" o:ole="">
            <v:imagedata r:id="rId287" o:title=""/>
          </v:shape>
          <o:OLEObject Type="Embed" ProgID="Equation.DSMT4" ShapeID="_x0000_i1155" DrawAspect="Content" ObjectID="_1748864531" r:id="rId288"/>
        </w:object>
      </w:r>
      <w:r w:rsidRPr="00EE5CE4">
        <w:rPr>
          <w:lang w:val="en-GB"/>
        </w:rPr>
        <w:tab/>
      </w:r>
      <w:r w:rsidR="00CD493E" w:rsidRPr="00EE5CE4">
        <w:rPr>
          <w:lang w:val="en-GB"/>
        </w:rPr>
        <w:tab/>
      </w:r>
      <w:r w:rsidR="00CD493E" w:rsidRPr="00EE5CE4">
        <w:rPr>
          <w:lang w:val="en-GB"/>
        </w:rPr>
        <w:tab/>
      </w:r>
      <w:r w:rsidR="0049654E" w:rsidRPr="00EE5CE4">
        <w:rPr>
          <w:lang w:val="en-GB"/>
        </w:rPr>
        <w:tab/>
      </w:r>
      <w:r w:rsidR="005C6D18" w:rsidRPr="00EE5CE4">
        <w:rPr>
          <w:rFonts w:ascii="Helvetica" w:hAnsi="Helvetica"/>
          <w:sz w:val="18"/>
          <w:lang w:val="en-GB"/>
        </w:rPr>
        <w:t>Envelop</w:t>
      </w:r>
      <w:r w:rsidR="00CD493E" w:rsidRPr="00EE5CE4">
        <w:rPr>
          <w:rFonts w:ascii="Helvetica" w:hAnsi="Helvetica"/>
          <w:sz w:val="18"/>
          <w:lang w:val="en-GB"/>
        </w:rPr>
        <w:t>e curve</w:t>
      </w:r>
      <w:r w:rsidR="0049654E" w:rsidRPr="00EE5CE4">
        <w:rPr>
          <w:lang w:val="en-GB"/>
        </w:rPr>
        <w:tab/>
      </w:r>
      <w:r w:rsidR="00CD493E" w:rsidRPr="00EE5CE4">
        <w:rPr>
          <w:lang w:val="en-GB"/>
        </w:rPr>
        <w:tab/>
        <w:t>(12</w:t>
      </w:r>
      <w:r w:rsidR="00A91425" w:rsidRPr="00EE5CE4">
        <w:rPr>
          <w:lang w:val="en-GB"/>
        </w:rPr>
        <w:t>7</w:t>
      </w:r>
      <w:r w:rsidR="00CD493E" w:rsidRPr="00EE5CE4">
        <w:rPr>
          <w:lang w:val="en-GB"/>
        </w:rPr>
        <w:t>)</w:t>
      </w:r>
    </w:p>
    <w:p w:rsidR="00CB018C" w:rsidRPr="00EE5CE4" w:rsidRDefault="00CB018C" w:rsidP="00E127EC">
      <w:pPr>
        <w:pStyle w:val="Block"/>
        <w:spacing w:line="160" w:lineRule="exact"/>
        <w:rPr>
          <w:lang w:val="en-GB"/>
        </w:rPr>
      </w:pPr>
    </w:p>
    <w:p w:rsidR="00A91425" w:rsidRPr="00EE5CE4" w:rsidRDefault="00F71719" w:rsidP="00A91425">
      <w:pPr>
        <w:pStyle w:val="Fortsetzung"/>
        <w:rPr>
          <w:lang w:val="en-GB"/>
        </w:rPr>
      </w:pPr>
      <w:r w:rsidRPr="00EE5CE4">
        <w:rPr>
          <w:lang w:val="en-GB"/>
        </w:rPr>
        <w:t>Indeed, it</w:t>
      </w:r>
      <w:r w:rsidR="00A91425" w:rsidRPr="00EE5CE4">
        <w:rPr>
          <w:lang w:val="en-GB"/>
        </w:rPr>
        <w:t xml:space="preserve"> </w:t>
      </w:r>
      <w:r w:rsidRPr="00EE5CE4">
        <w:rPr>
          <w:lang w:val="en-GB"/>
        </w:rPr>
        <w:t>starts in the infinity</w:t>
      </w:r>
      <w:r w:rsidR="002757C9" w:rsidRPr="00EE5CE4">
        <w:rPr>
          <w:lang w:val="en-GB"/>
        </w:rPr>
        <w:t>. Then,</w:t>
      </w:r>
      <w:r w:rsidR="00A91425" w:rsidRPr="00EE5CE4">
        <w:rPr>
          <w:lang w:val="en-GB"/>
        </w:rPr>
        <w:t xml:space="preserve"> </w:t>
      </w:r>
      <m:oMath>
        <m:acc>
          <m:accPr>
            <m:ctrlPr>
              <w:rPr>
                <w:rFonts w:ascii="Cambria Math" w:hAnsi="Cambria Math"/>
                <w:i/>
                <w:sz w:val="22"/>
                <w:lang w:val="en-GB"/>
              </w:rPr>
            </m:ctrlPr>
          </m:accPr>
          <m:e>
            <m:r>
              <m:rPr>
                <m:sty m:val="p"/>
              </m:rPr>
              <w:rPr>
                <w:rFonts w:ascii="Cambria Math" w:hAnsi="Cambria Math"/>
                <w:sz w:val="22"/>
                <w:lang w:val="en-GB"/>
              </w:rPr>
              <m:t>φ</m:t>
            </m:r>
          </m:e>
        </m:acc>
      </m:oMath>
      <w:r w:rsidR="00A91425" w:rsidRPr="00EE5CE4">
        <w:rPr>
          <w:vertAlign w:val="subscript"/>
          <w:lang w:val="en-GB"/>
        </w:rPr>
        <w:t>i</w:t>
      </w:r>
      <w:r w:rsidR="00A91425" w:rsidRPr="00EE5CE4">
        <w:rPr>
          <w:position w:val="-4"/>
          <w:sz w:val="20"/>
          <w:lang w:val="en-GB"/>
        </w:rPr>
        <w:t xml:space="preserve"> </w:t>
      </w:r>
      <w:r w:rsidRPr="00EE5CE4">
        <w:rPr>
          <w:lang w:val="en-GB"/>
        </w:rPr>
        <w:t xml:space="preserve">is defined </w:t>
      </w:r>
      <w:r w:rsidR="002757C9" w:rsidRPr="00EE5CE4">
        <w:rPr>
          <w:lang w:val="en-GB"/>
        </w:rPr>
        <w:t>to</w:t>
      </w:r>
      <w:r w:rsidRPr="00EE5CE4">
        <w:rPr>
          <w:lang w:val="en-GB"/>
        </w:rPr>
        <w:t xml:space="preserve"> the point of time</w:t>
      </w:r>
      <w:r w:rsidR="00A91425" w:rsidRPr="00EE5CE4">
        <w:rPr>
          <w:lang w:val="en-GB"/>
        </w:rPr>
        <w:t xml:space="preserve"> </w:t>
      </w:r>
      <w:r w:rsidRPr="00EE5CE4">
        <w:rPr>
          <w:lang w:val="en-GB"/>
        </w:rPr>
        <w:t>the envelope curve</w:t>
      </w:r>
      <w:r w:rsidR="00A91425" w:rsidRPr="00EE5CE4">
        <w:rPr>
          <w:lang w:val="en-GB"/>
        </w:rPr>
        <w:t xml:space="preserve"> </w:t>
      </w:r>
      <w:r w:rsidRPr="00EE5CE4">
        <w:rPr>
          <w:lang w:val="en-GB"/>
        </w:rPr>
        <w:t>takes on the value 1</w:t>
      </w:r>
      <w:r w:rsidR="00A91425" w:rsidRPr="00EE5CE4">
        <w:rPr>
          <w:lang w:val="en-GB"/>
        </w:rPr>
        <w:t xml:space="preserve">. </w:t>
      </w:r>
      <w:r w:rsidR="000F285D" w:rsidRPr="00EE5CE4">
        <w:rPr>
          <w:lang w:val="en-GB"/>
        </w:rPr>
        <w:t>But f</w:t>
      </w:r>
      <w:r w:rsidRPr="00EE5CE4">
        <w:rPr>
          <w:lang w:val="en-GB"/>
        </w:rPr>
        <w:t>unction</w:t>
      </w:r>
      <w:r w:rsidR="00A91425" w:rsidRPr="00EE5CE4">
        <w:rPr>
          <w:lang w:val="en-GB"/>
        </w:rPr>
        <w:t xml:space="preserve"> (127) </w:t>
      </w:r>
      <w:r w:rsidR="000F285D" w:rsidRPr="00EE5CE4">
        <w:rPr>
          <w:lang w:val="en-GB"/>
        </w:rPr>
        <w:t>does not match correctly with</w:t>
      </w:r>
      <w:r w:rsidR="00A91425" w:rsidRPr="00EE5CE4">
        <w:rPr>
          <w:lang w:val="en-GB"/>
        </w:rPr>
        <w:t xml:space="preserve"> </w:t>
      </w:r>
      <w:r w:rsidR="000F285D" w:rsidRPr="00EE5CE4">
        <w:rPr>
          <w:lang w:val="en-GB"/>
        </w:rPr>
        <w:t>smaller</w:t>
      </w:r>
      <w:r w:rsidR="00A91425" w:rsidRPr="00EE5CE4">
        <w:rPr>
          <w:lang w:val="en-GB"/>
        </w:rPr>
        <w:t xml:space="preserve"> </w:t>
      </w:r>
      <w:r w:rsidR="000F285D" w:rsidRPr="00EE5CE4">
        <w:rPr>
          <w:lang w:val="en-GB"/>
        </w:rPr>
        <w:t>arguments</w:t>
      </w:r>
      <w:r w:rsidR="00A91425" w:rsidRPr="00EE5CE4">
        <w:rPr>
          <w:lang w:val="en-GB"/>
        </w:rPr>
        <w:t xml:space="preserve">. </w:t>
      </w:r>
      <w:r w:rsidR="000F285D" w:rsidRPr="00EE5CE4">
        <w:rPr>
          <w:lang w:val="en-GB"/>
        </w:rPr>
        <w:t>The reason is the root</w:t>
      </w:r>
      <w:r w:rsidR="00A91425" w:rsidRPr="00EE5CE4">
        <w:rPr>
          <w:lang w:val="en-GB"/>
        </w:rPr>
        <w:t xml:space="preserve"> </w:t>
      </w:r>
      <w:r w:rsidR="000F285D" w:rsidRPr="00EE5CE4">
        <w:rPr>
          <w:lang w:val="en-GB"/>
        </w:rPr>
        <w:t>in the argument</w:t>
      </w:r>
      <w:r w:rsidR="00A91425" w:rsidRPr="00EE5CE4">
        <w:rPr>
          <w:lang w:val="en-GB"/>
        </w:rPr>
        <w:t xml:space="preserve"> </w:t>
      </w:r>
      <w:r w:rsidR="000F285D" w:rsidRPr="00EE5CE4">
        <w:rPr>
          <w:lang w:val="en-GB"/>
        </w:rPr>
        <w:t>of the</w:t>
      </w:r>
      <w:r w:rsidR="00A91425" w:rsidRPr="00EE5CE4">
        <w:rPr>
          <w:lang w:val="en-GB"/>
        </w:rPr>
        <w:t xml:space="preserve"> Hankel</w:t>
      </w:r>
      <w:r w:rsidR="000F285D" w:rsidRPr="00EE5CE4">
        <w:rPr>
          <w:lang w:val="en-GB"/>
        </w:rPr>
        <w:t xml:space="preserve"> function</w:t>
      </w:r>
      <w:r w:rsidR="00A91425" w:rsidRPr="00EE5CE4">
        <w:rPr>
          <w:lang w:val="en-GB"/>
        </w:rPr>
        <w:t xml:space="preserve">. </w:t>
      </w:r>
      <w:r w:rsidR="0049654E" w:rsidRPr="00EE5CE4">
        <w:rPr>
          <w:lang w:val="en-GB"/>
        </w:rPr>
        <w:t>Therefore, we make use of the</w:t>
      </w:r>
      <w:r w:rsidR="00A91425" w:rsidRPr="00EE5CE4">
        <w:rPr>
          <w:lang w:val="en-GB"/>
        </w:rPr>
        <w:t xml:space="preserve"> </w:t>
      </w:r>
      <w:r w:rsidR="0049654E" w:rsidRPr="00EE5CE4">
        <w:rPr>
          <w:lang w:val="en-GB"/>
        </w:rPr>
        <w:t>radical expression from</w:t>
      </w:r>
      <w:r w:rsidR="00A91425" w:rsidRPr="00EE5CE4">
        <w:rPr>
          <w:lang w:val="en-GB"/>
        </w:rPr>
        <w:t xml:space="preserve"> (121), </w:t>
      </w:r>
      <w:r w:rsidR="0049654E" w:rsidRPr="00EE5CE4">
        <w:rPr>
          <w:lang w:val="en-GB"/>
        </w:rPr>
        <w:t>which is essentially more correct</w:t>
      </w:r>
      <w:r w:rsidR="00A91425" w:rsidRPr="00EE5CE4">
        <w:rPr>
          <w:lang w:val="en-GB"/>
        </w:rPr>
        <w:t xml:space="preserve">. </w:t>
      </w:r>
      <w:r w:rsidR="0049654E" w:rsidRPr="00EE5CE4">
        <w:rPr>
          <w:lang w:val="en-GB"/>
        </w:rPr>
        <w:t>Thus, the envelope curve</w:t>
      </w:r>
      <w:r w:rsidR="00A91425" w:rsidRPr="00EE5CE4">
        <w:rPr>
          <w:lang w:val="en-GB"/>
        </w:rPr>
        <w:t xml:space="preserve"> </w:t>
      </w:r>
      <w:r w:rsidR="0049654E" w:rsidRPr="00EE5CE4">
        <w:rPr>
          <w:lang w:val="en-GB"/>
        </w:rPr>
        <w:t>and the effective value are defined as follows</w:t>
      </w:r>
      <w:r w:rsidR="00A91425" w:rsidRPr="00EE5CE4">
        <w:rPr>
          <w:lang w:val="en-GB"/>
        </w:rPr>
        <w:t>:</w:t>
      </w:r>
    </w:p>
    <w:p w:rsidR="00E127EC" w:rsidRPr="00EE5CE4" w:rsidRDefault="00E127EC" w:rsidP="00F63BCA">
      <w:pPr>
        <w:pStyle w:val="Fortsetzung"/>
        <w:spacing w:line="160" w:lineRule="exact"/>
        <w:rPr>
          <w:lang w:val="en-GB"/>
        </w:rPr>
      </w:pPr>
    </w:p>
    <w:p w:rsidR="00A91425" w:rsidRPr="00EE5CE4" w:rsidRDefault="00A91425" w:rsidP="00A91425">
      <w:pPr>
        <w:pStyle w:val="Formel"/>
        <w:spacing w:line="240" w:lineRule="atLeast"/>
        <w:ind w:right="-408"/>
        <w:rPr>
          <w:lang w:val="en-GB"/>
        </w:rPr>
      </w:pPr>
      <w:r w:rsidRPr="00EE5CE4">
        <w:rPr>
          <w:position w:val="-34"/>
          <w:sz w:val="20"/>
          <w:lang w:val="en-GB"/>
        </w:rPr>
        <w:object w:dxaOrig="1920" w:dyaOrig="780">
          <v:shape id="_x0000_i1156" type="#_x0000_t75" style="width:96.4pt;height:41.8pt" o:ole="">
            <v:imagedata r:id="rId289" o:title=""/>
          </v:shape>
          <o:OLEObject Type="Embed" ProgID="Equation.DSMT4" ShapeID="_x0000_i1156" DrawAspect="Content" ObjectID="_1748864532" r:id="rId290"/>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49654E" w:rsidRPr="00EE5CE4">
        <w:rPr>
          <w:rFonts w:ascii="Helvetica" w:hAnsi="Helvetica"/>
          <w:sz w:val="18"/>
          <w:lang w:val="en-GB"/>
        </w:rPr>
        <w:t>Envelope curve</w:t>
      </w:r>
      <w:r w:rsidRPr="00EE5CE4">
        <w:rPr>
          <w:lang w:val="en-GB"/>
        </w:rPr>
        <w:tab/>
      </w:r>
      <w:r w:rsidRPr="00EE5CE4">
        <w:rPr>
          <w:lang w:val="en-GB"/>
        </w:rPr>
        <w:tab/>
        <w:t>(128)</w:t>
      </w:r>
    </w:p>
    <w:p w:rsidR="00A91425" w:rsidRPr="00EE5CE4" w:rsidRDefault="00A91425" w:rsidP="00A91425">
      <w:pPr>
        <w:pStyle w:val="Fortsetzung"/>
        <w:spacing w:line="160" w:lineRule="exact"/>
        <w:rPr>
          <w:lang w:val="en-GB"/>
        </w:rPr>
      </w:pPr>
    </w:p>
    <w:p w:rsidR="00A91425" w:rsidRPr="00EE5CE4" w:rsidRDefault="00A91425" w:rsidP="00A91425">
      <w:pPr>
        <w:pStyle w:val="Formel"/>
        <w:spacing w:line="240" w:lineRule="atLeast"/>
        <w:ind w:right="-408"/>
        <w:rPr>
          <w:lang w:val="en-GB"/>
        </w:rPr>
      </w:pPr>
      <w:r w:rsidRPr="00EE5CE4">
        <w:rPr>
          <w:position w:val="-34"/>
          <w:sz w:val="20"/>
          <w:lang w:val="en-GB"/>
        </w:rPr>
        <w:object w:dxaOrig="5360" w:dyaOrig="720">
          <v:shape id="_x0000_i1157" type="#_x0000_t75" style="width:269.9pt;height:38.5pt" o:ole="">
            <v:imagedata r:id="rId291" o:title=""/>
          </v:shape>
          <o:OLEObject Type="Embed" ProgID="Equation.DSMT4" ShapeID="_x0000_i1157" DrawAspect="Content" ObjectID="_1748864533" r:id="rId292"/>
        </w:object>
      </w:r>
      <w:r w:rsidRPr="00EE5CE4">
        <w:rPr>
          <w:lang w:val="en-GB"/>
        </w:rPr>
        <w:tab/>
      </w:r>
      <w:r w:rsidR="0049654E" w:rsidRPr="00EE5CE4">
        <w:rPr>
          <w:rFonts w:ascii="Helvetica" w:hAnsi="Helvetica"/>
          <w:sz w:val="18"/>
          <w:szCs w:val="18"/>
          <w:lang w:val="en-GB"/>
        </w:rPr>
        <w:t>Effective value</w:t>
      </w:r>
      <w:r w:rsidRPr="00EE5CE4">
        <w:rPr>
          <w:lang w:val="en-GB"/>
        </w:rPr>
        <w:tab/>
      </w:r>
      <w:r w:rsidRPr="00EE5CE4">
        <w:rPr>
          <w:lang w:val="en-GB"/>
        </w:rPr>
        <w:tab/>
        <w:t>(129)</w:t>
      </w:r>
    </w:p>
    <w:p w:rsidR="00CB018C" w:rsidRPr="00EE5CE4" w:rsidRDefault="00CB018C" w:rsidP="00F63BCA">
      <w:pPr>
        <w:pStyle w:val="Block"/>
        <w:spacing w:line="160" w:lineRule="exact"/>
        <w:ind w:firstLine="0"/>
        <w:rPr>
          <w:lang w:val="en-GB"/>
        </w:rPr>
      </w:pPr>
    </w:p>
    <w:p w:rsidR="00317ACA" w:rsidRPr="00EE5CE4" w:rsidRDefault="001944EE" w:rsidP="00317ACA">
      <w:pPr>
        <w:pStyle w:val="Fortsetzung"/>
        <w:rPr>
          <w:lang w:val="en-GB"/>
        </w:rPr>
      </w:pPr>
      <w:r w:rsidRPr="00EE5CE4">
        <w:rPr>
          <w:lang w:val="en-GB"/>
        </w:rPr>
        <w:t>The exact course of</w:t>
      </w:r>
      <w:r w:rsidR="00317ACA" w:rsidRPr="00EE5CE4">
        <w:rPr>
          <w:lang w:val="en-GB"/>
        </w:rPr>
        <w:t xml:space="preserve"> </w:t>
      </w:r>
      <w:r w:rsidR="00317ACA" w:rsidRPr="00EE5CE4">
        <w:rPr>
          <w:rFonts w:ascii="Symbol" w:hAnsi="Symbol"/>
          <w:lang w:val="en-GB"/>
        </w:rPr>
        <w:t></w:t>
      </w:r>
      <w:r w:rsidR="00317ACA" w:rsidRPr="00EE5CE4">
        <w:rPr>
          <w:vertAlign w:val="subscript"/>
          <w:lang w:val="en-GB"/>
        </w:rPr>
        <w:t>0</w:t>
      </w:r>
      <w:r w:rsidR="00317ACA" w:rsidRPr="00EE5CE4">
        <w:rPr>
          <w:lang w:val="en-GB"/>
        </w:rPr>
        <w:t xml:space="preserve"> (125), </w:t>
      </w:r>
      <w:r w:rsidRPr="00EE5CE4">
        <w:rPr>
          <w:lang w:val="en-GB"/>
        </w:rPr>
        <w:t>as well as of the approximate function of the envelope curve</w:t>
      </w:r>
      <w:r w:rsidR="00317ACA" w:rsidRPr="00EE5CE4">
        <w:rPr>
          <w:lang w:val="en-GB"/>
        </w:rPr>
        <w:t xml:space="preserve"> (128) </w:t>
      </w:r>
      <w:r w:rsidRPr="00EE5CE4">
        <w:rPr>
          <w:lang w:val="en-GB"/>
        </w:rPr>
        <w:t>and of the effective value</w:t>
      </w:r>
      <w:r w:rsidR="00317ACA" w:rsidRPr="00EE5CE4">
        <w:rPr>
          <w:lang w:val="en-GB"/>
        </w:rPr>
        <w:t xml:space="preserve"> (129) </w:t>
      </w:r>
      <w:r w:rsidRPr="00EE5CE4">
        <w:rPr>
          <w:lang w:val="en-GB"/>
        </w:rPr>
        <w:t xml:space="preserve">is shown in </w:t>
      </w:r>
      <w:r w:rsidR="00FB11C1" w:rsidRPr="00EE5CE4">
        <w:rPr>
          <w:lang w:val="en-GB"/>
        </w:rPr>
        <w:t>Figure 1</w:t>
      </w:r>
      <w:r w:rsidR="00317ACA" w:rsidRPr="00EE5CE4">
        <w:rPr>
          <w:lang w:val="en-GB"/>
        </w:rPr>
        <w:t xml:space="preserve">3. </w:t>
      </w:r>
      <w:r w:rsidR="008E67F4" w:rsidRPr="00EE5CE4">
        <w:rPr>
          <w:lang w:val="en-GB"/>
        </w:rPr>
        <w:t>Also depicted are the</w:t>
      </w:r>
      <w:r w:rsidR="00317ACA" w:rsidRPr="00EE5CE4">
        <w:rPr>
          <w:lang w:val="en-GB"/>
        </w:rPr>
        <w:t xml:space="preserve"> </w:t>
      </w:r>
      <w:r w:rsidR="008E67F4" w:rsidRPr="00EE5CE4">
        <w:rPr>
          <w:lang w:val="en-GB"/>
        </w:rPr>
        <w:t xml:space="preserve">original </w:t>
      </w:r>
      <w:r w:rsidR="00317ACA" w:rsidRPr="00EE5CE4">
        <w:rPr>
          <w:lang w:val="en-GB"/>
        </w:rPr>
        <w:t>Bessel</w:t>
      </w:r>
      <w:r w:rsidR="008E67F4" w:rsidRPr="00EE5CE4">
        <w:rPr>
          <w:lang w:val="en-GB"/>
        </w:rPr>
        <w:t xml:space="preserve"> functions</w:t>
      </w:r>
      <w:r w:rsidR="00317ACA" w:rsidRPr="00EE5CE4">
        <w:rPr>
          <w:lang w:val="en-GB"/>
        </w:rPr>
        <w:t xml:space="preserve">, </w:t>
      </w:r>
      <w:r w:rsidR="008F5796" w:rsidRPr="00EE5CE4">
        <w:rPr>
          <w:lang w:val="en-GB"/>
        </w:rPr>
        <w:t>which</w:t>
      </w:r>
      <w:r w:rsidR="008921D4" w:rsidRPr="00EE5CE4">
        <w:rPr>
          <w:lang w:val="en-GB"/>
        </w:rPr>
        <w:t xml:space="preserve"> you </w:t>
      </w:r>
      <w:r w:rsidR="008F5796" w:rsidRPr="00EE5CE4">
        <w:rPr>
          <w:lang w:val="en-GB"/>
        </w:rPr>
        <w:t>ca</w:t>
      </w:r>
      <w:r w:rsidR="008921D4" w:rsidRPr="00EE5CE4">
        <w:rPr>
          <w:lang w:val="en-GB"/>
        </w:rPr>
        <w:t>n</w:t>
      </w:r>
      <w:r w:rsidR="00CA42CC">
        <w:rPr>
          <w:lang w:val="en-GB"/>
        </w:rPr>
        <w:t>’</w:t>
      </w:r>
      <w:r w:rsidR="008921D4" w:rsidRPr="00EE5CE4">
        <w:rPr>
          <w:lang w:val="en-GB"/>
        </w:rPr>
        <w:t>t see however</w:t>
      </w:r>
      <w:r w:rsidR="00317ACA" w:rsidRPr="00EE5CE4">
        <w:rPr>
          <w:lang w:val="en-GB"/>
        </w:rPr>
        <w:t xml:space="preserve">, </w:t>
      </w:r>
      <w:r w:rsidR="008921D4" w:rsidRPr="00EE5CE4">
        <w:rPr>
          <w:lang w:val="en-GB"/>
        </w:rPr>
        <w:t>because they are completely covered by the approximation.</w:t>
      </w:r>
    </w:p>
    <w:p w:rsidR="00317ACA" w:rsidRPr="00EE5CE4" w:rsidRDefault="00317ACA" w:rsidP="00317ACA">
      <w:pPr>
        <w:pStyle w:val="Block"/>
        <w:rPr>
          <w:lang w:val="en-GB"/>
        </w:rPr>
      </w:pPr>
    </w:p>
    <w:p w:rsidR="00317ACA" w:rsidRPr="00EE5CE4" w:rsidRDefault="00317ACA" w:rsidP="00317ACA">
      <w:pPr>
        <w:pStyle w:val="Bild2"/>
        <w:rPr>
          <w:lang w:val="en-GB"/>
        </w:rPr>
      </w:pPr>
      <w:r w:rsidRPr="00EE5CE4">
        <w:rPr>
          <w:noProof/>
        </w:rPr>
        <w:drawing>
          <wp:inline distT="0" distB="0" distL="0" distR="0">
            <wp:extent cx="5822314" cy="3491454"/>
            <wp:effectExtent l="19050" t="0" r="6986"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293" cstate="print"/>
                    <a:stretch>
                      <a:fillRect/>
                    </a:stretch>
                  </pic:blipFill>
                  <pic:spPr bwMode="auto">
                    <a:xfrm>
                      <a:off x="0" y="0"/>
                      <a:ext cx="5822314" cy="3491454"/>
                    </a:xfrm>
                    <a:prstGeom prst="rect">
                      <a:avLst/>
                    </a:prstGeom>
                    <a:noFill/>
                    <a:ln w="9525">
                      <a:noFill/>
                      <a:miter lim="800000"/>
                      <a:headEnd/>
                      <a:tailEnd/>
                    </a:ln>
                  </pic:spPr>
                </pic:pic>
              </a:graphicData>
            </a:graphic>
          </wp:inline>
        </w:drawing>
      </w:r>
    </w:p>
    <w:p w:rsidR="00CB018C" w:rsidRPr="00EE5CE4" w:rsidRDefault="00CB018C">
      <w:pPr>
        <w:pStyle w:val="Block"/>
        <w:rPr>
          <w:lang w:val="en-GB"/>
        </w:rPr>
      </w:pPr>
    </w:p>
    <w:p w:rsidR="00CB018C" w:rsidRPr="00EE5CE4" w:rsidRDefault="00CD493E" w:rsidP="0011706C">
      <w:pPr>
        <w:pStyle w:val="Bildunt"/>
      </w:pPr>
      <w:bookmarkStart w:id="191" w:name="_Toc498003951"/>
      <w:bookmarkStart w:id="192" w:name="_Toc15995218"/>
      <w:bookmarkStart w:id="193" w:name="_Toc448634245"/>
      <w:bookmarkStart w:id="194" w:name="_Toc18324463"/>
      <w:bookmarkStart w:id="195" w:name="_Toc71741451"/>
      <w:r w:rsidRPr="00EE5CE4">
        <w:t>Figure 13</w:t>
      </w:r>
      <w:bookmarkEnd w:id="191"/>
      <w:bookmarkEnd w:id="192"/>
      <w:bookmarkEnd w:id="193"/>
      <w:bookmarkEnd w:id="194"/>
      <w:bookmarkEnd w:id="195"/>
    </w:p>
    <w:p w:rsidR="00CB018C" w:rsidRPr="00EE5CE4" w:rsidRDefault="00CD493E" w:rsidP="0011706C">
      <w:pPr>
        <w:pStyle w:val="Bildunt"/>
      </w:pPr>
      <w:bookmarkStart w:id="196" w:name="_Toc448634246"/>
      <w:bookmarkStart w:id="197" w:name="_Toc18324464"/>
      <w:bookmarkStart w:id="198" w:name="_Toc71741452"/>
      <w:r w:rsidRPr="00EE5CE4">
        <w:t>Course of magnetic flux as well as of approximation-</w:t>
      </w:r>
      <w:bookmarkEnd w:id="196"/>
      <w:bookmarkEnd w:id="197"/>
      <w:bookmarkEnd w:id="198"/>
      <w:r w:rsidRPr="00EE5CE4">
        <w:t xml:space="preserve"> </w:t>
      </w:r>
    </w:p>
    <w:p w:rsidR="00CB018C" w:rsidRPr="00EE5CE4" w:rsidRDefault="00CD493E" w:rsidP="0011706C">
      <w:pPr>
        <w:pStyle w:val="Bildunt"/>
      </w:pPr>
      <w:bookmarkStart w:id="199" w:name="_Toc448634247"/>
      <w:bookmarkStart w:id="200" w:name="_Toc71741453"/>
      <w:r w:rsidRPr="00EE5CE4">
        <w:t xml:space="preserve">and </w:t>
      </w:r>
      <w:r w:rsidR="00286A93" w:rsidRPr="00EE5CE4">
        <w:t>envelope</w:t>
      </w:r>
      <w:r w:rsidR="00D02E36" w:rsidRPr="00EE5CE4">
        <w:t>-function</w:t>
      </w:r>
      <w:r w:rsidR="00914DEC" w:rsidRPr="00EE5CE4">
        <w:t>s</w:t>
      </w:r>
      <w:r w:rsidR="00D02E36" w:rsidRPr="00EE5CE4">
        <w:t xml:space="preserve"> across a greater</w:t>
      </w:r>
      <w:r w:rsidRPr="00EE5CE4">
        <w:t xml:space="preserve"> time period</w:t>
      </w:r>
      <w:bookmarkEnd w:id="199"/>
      <w:bookmarkEnd w:id="200"/>
    </w:p>
    <w:p w:rsidR="00CB018C" w:rsidRPr="00EE5CE4" w:rsidRDefault="00CB018C">
      <w:pPr>
        <w:pStyle w:val="Block"/>
        <w:ind w:firstLine="0"/>
        <w:rPr>
          <w:lang w:val="en-GB"/>
        </w:rPr>
      </w:pPr>
    </w:p>
    <w:p w:rsidR="006B4D56" w:rsidRPr="00EE5CE4" w:rsidRDefault="00215421" w:rsidP="006B4D56">
      <w:pPr>
        <w:pStyle w:val="Fortsetzung"/>
        <w:rPr>
          <w:lang w:val="en-GB"/>
        </w:rPr>
      </w:pPr>
      <w:r w:rsidRPr="00EE5CE4">
        <w:rPr>
          <w:lang w:val="en-GB"/>
        </w:rPr>
        <w:t>Thus, with greater arguments, no differences are statable</w:t>
      </w:r>
      <w:r w:rsidR="006B4D56" w:rsidRPr="00EE5CE4">
        <w:rPr>
          <w:lang w:val="en-GB"/>
        </w:rPr>
        <w:t xml:space="preserve">, </w:t>
      </w:r>
      <w:r w:rsidRPr="00EE5CE4">
        <w:rPr>
          <w:lang w:val="en-GB"/>
        </w:rPr>
        <w:t>neither in the a</w:t>
      </w:r>
      <w:r w:rsidR="006B4D56" w:rsidRPr="00EE5CE4">
        <w:rPr>
          <w:lang w:val="en-GB"/>
        </w:rPr>
        <w:t xml:space="preserve">mplitude,  </w:t>
      </w:r>
      <w:r w:rsidRPr="00EE5CE4">
        <w:rPr>
          <w:lang w:val="en-GB"/>
        </w:rPr>
        <w:t>nor</w:t>
      </w:r>
      <w:r w:rsidR="006B4D56" w:rsidRPr="00EE5CE4">
        <w:rPr>
          <w:lang w:val="en-GB"/>
        </w:rPr>
        <w:t xml:space="preserve"> in </w:t>
      </w:r>
      <w:r w:rsidRPr="00EE5CE4">
        <w:rPr>
          <w:lang w:val="en-GB"/>
        </w:rPr>
        <w:t>the phase</w:t>
      </w:r>
      <w:r w:rsidR="006B4D56" w:rsidRPr="00EE5CE4">
        <w:rPr>
          <w:lang w:val="en-GB"/>
        </w:rPr>
        <w:t xml:space="preserve">. </w:t>
      </w:r>
      <w:r w:rsidR="005D6AC0" w:rsidRPr="00EE5CE4">
        <w:rPr>
          <w:lang w:val="en-GB"/>
        </w:rPr>
        <w:t>Most important for the quality of the approximation</w:t>
      </w:r>
      <w:r w:rsidR="006B4D56" w:rsidRPr="00EE5CE4">
        <w:rPr>
          <w:lang w:val="en-GB"/>
        </w:rPr>
        <w:t xml:space="preserve"> </w:t>
      </w:r>
      <w:r w:rsidR="005D6AC0" w:rsidRPr="00EE5CE4">
        <w:rPr>
          <w:lang w:val="en-GB"/>
        </w:rPr>
        <w:t>is the course</w:t>
      </w:r>
      <w:r w:rsidR="006B4D56" w:rsidRPr="00EE5CE4">
        <w:rPr>
          <w:lang w:val="en-GB"/>
        </w:rPr>
        <w:t xml:space="preserve"> in </w:t>
      </w:r>
      <w:r w:rsidR="005D6AC0" w:rsidRPr="00EE5CE4">
        <w:rPr>
          <w:lang w:val="en-GB"/>
        </w:rPr>
        <w:t>the striking distance</w:t>
      </w:r>
      <w:r w:rsidR="006B4D56" w:rsidRPr="00EE5CE4">
        <w:rPr>
          <w:lang w:val="en-GB"/>
        </w:rPr>
        <w:t xml:space="preserve"> </w:t>
      </w:r>
      <w:r w:rsidR="005D6AC0" w:rsidRPr="00EE5CE4">
        <w:rPr>
          <w:lang w:val="en-GB"/>
        </w:rPr>
        <w:t>of</w:t>
      </w:r>
      <w:r w:rsidR="006B4D56" w:rsidRPr="00EE5CE4">
        <w:rPr>
          <w:lang w:val="en-GB"/>
        </w:rPr>
        <w:t xml:space="preserve"> t</w:t>
      </w:r>
      <w:r w:rsidR="006B4D56" w:rsidRPr="00EE5CE4">
        <w:rPr>
          <w:sz w:val="8"/>
          <w:lang w:val="en-GB"/>
        </w:rPr>
        <w:t> </w:t>
      </w:r>
      <w:r w:rsidR="006B4D56" w:rsidRPr="00EE5CE4">
        <w:rPr>
          <w:lang w:val="en-GB"/>
        </w:rPr>
        <w:t>=</w:t>
      </w:r>
      <w:r w:rsidR="006B4D56" w:rsidRPr="00EE5CE4">
        <w:rPr>
          <w:sz w:val="8"/>
          <w:lang w:val="en-GB"/>
        </w:rPr>
        <w:t> </w:t>
      </w:r>
      <w:r w:rsidR="006B4D56" w:rsidRPr="00EE5CE4">
        <w:rPr>
          <w:lang w:val="en-GB"/>
        </w:rPr>
        <w:t xml:space="preserve">0. </w:t>
      </w:r>
      <w:r w:rsidR="005D6AC0" w:rsidRPr="00EE5CE4">
        <w:rPr>
          <w:lang w:val="en-GB"/>
        </w:rPr>
        <w:t>The exact course of</w:t>
      </w:r>
      <w:r w:rsidR="006B4D56" w:rsidRPr="00EE5CE4">
        <w:rPr>
          <w:lang w:val="en-GB"/>
        </w:rPr>
        <w:t xml:space="preserve"> </w:t>
      </w:r>
      <w:r w:rsidR="006B4D56" w:rsidRPr="00EE5CE4">
        <w:rPr>
          <w:rFonts w:ascii="Symbol" w:hAnsi="Symbol"/>
          <w:lang w:val="en-GB"/>
        </w:rPr>
        <w:t></w:t>
      </w:r>
      <w:r w:rsidR="006B4D56" w:rsidRPr="00EE5CE4">
        <w:rPr>
          <w:vertAlign w:val="subscript"/>
          <w:lang w:val="en-GB"/>
        </w:rPr>
        <w:t>0</w:t>
      </w:r>
      <w:r w:rsidR="006B4D56" w:rsidRPr="00EE5CE4">
        <w:rPr>
          <w:lang w:val="en-GB"/>
        </w:rPr>
        <w:t xml:space="preserve"> </w:t>
      </w:r>
      <w:r w:rsidR="005D6AC0" w:rsidRPr="00EE5CE4">
        <w:rPr>
          <w:lang w:val="en-GB"/>
        </w:rPr>
        <w:t>as well as of the</w:t>
      </w:r>
      <w:r w:rsidR="004126EF" w:rsidRPr="00EE5CE4">
        <w:rPr>
          <w:lang w:val="en-GB"/>
        </w:rPr>
        <w:t xml:space="preserve"> envelope functions</w:t>
      </w:r>
      <w:r w:rsidR="006B4D56" w:rsidRPr="00EE5CE4">
        <w:rPr>
          <w:lang w:val="en-GB"/>
        </w:rPr>
        <w:t xml:space="preserve"> (128) </w:t>
      </w:r>
      <w:r w:rsidR="004126EF" w:rsidRPr="00EE5CE4">
        <w:rPr>
          <w:lang w:val="en-GB"/>
        </w:rPr>
        <w:t>and</w:t>
      </w:r>
      <w:r w:rsidR="006B4D56" w:rsidRPr="00EE5CE4">
        <w:rPr>
          <w:lang w:val="en-GB"/>
        </w:rPr>
        <w:t xml:space="preserve"> (129) </w:t>
      </w:r>
      <w:r w:rsidR="004126EF" w:rsidRPr="00EE5CE4">
        <w:rPr>
          <w:lang w:val="en-GB"/>
        </w:rPr>
        <w:t>for small and very small</w:t>
      </w:r>
      <w:r w:rsidR="006B4D56" w:rsidRPr="00EE5CE4">
        <w:rPr>
          <w:lang w:val="en-GB"/>
        </w:rPr>
        <w:t xml:space="preserve"> </w:t>
      </w:r>
      <w:r w:rsidR="004126EF" w:rsidRPr="00EE5CE4">
        <w:rPr>
          <w:lang w:val="en-GB"/>
        </w:rPr>
        <w:t>values of</w:t>
      </w:r>
      <w:r w:rsidR="006B4D56" w:rsidRPr="00EE5CE4">
        <w:rPr>
          <w:lang w:val="en-GB"/>
        </w:rPr>
        <w:t xml:space="preserve"> t </w:t>
      </w:r>
      <w:r w:rsidR="004126EF" w:rsidRPr="00EE5CE4">
        <w:rPr>
          <w:lang w:val="en-GB"/>
        </w:rPr>
        <w:t xml:space="preserve">is shown in </w:t>
      </w:r>
      <w:r w:rsidR="00FB11C1" w:rsidRPr="00EE5CE4">
        <w:rPr>
          <w:lang w:val="en-GB"/>
        </w:rPr>
        <w:t>Figure 1</w:t>
      </w:r>
      <w:r w:rsidR="006B4D56" w:rsidRPr="00EE5CE4">
        <w:rPr>
          <w:lang w:val="en-GB"/>
        </w:rPr>
        <w:t xml:space="preserve">4. </w:t>
      </w:r>
      <w:r w:rsidR="004126EF" w:rsidRPr="00EE5CE4">
        <w:rPr>
          <w:lang w:val="en-GB"/>
        </w:rPr>
        <w:t>The course of</w:t>
      </w:r>
      <w:r w:rsidR="006B4D56" w:rsidRPr="00EE5CE4">
        <w:rPr>
          <w:lang w:val="en-GB"/>
        </w:rPr>
        <w:t xml:space="preserve"> q</w:t>
      </w:r>
      <w:r w:rsidR="006B4D56" w:rsidRPr="00EE5CE4">
        <w:rPr>
          <w:vertAlign w:val="subscript"/>
          <w:lang w:val="en-GB"/>
        </w:rPr>
        <w:t>0</w:t>
      </w:r>
      <w:r w:rsidR="006B4D56" w:rsidRPr="00EE5CE4">
        <w:rPr>
          <w:lang w:val="en-GB"/>
        </w:rPr>
        <w:t xml:space="preserve">, </w:t>
      </w:r>
      <w:r w:rsidR="004126EF" w:rsidRPr="00EE5CE4">
        <w:rPr>
          <w:lang w:val="en-GB"/>
        </w:rPr>
        <w:t>the 1</w:t>
      </w:r>
      <w:r w:rsidR="004126EF" w:rsidRPr="00EE5CE4">
        <w:rPr>
          <w:vertAlign w:val="superscript"/>
          <w:lang w:val="en-GB"/>
        </w:rPr>
        <w:t>st</w:t>
      </w:r>
      <w:r w:rsidR="006B4D56" w:rsidRPr="00EE5CE4">
        <w:rPr>
          <w:lang w:val="en-GB"/>
        </w:rPr>
        <w:t xml:space="preserve"> </w:t>
      </w:r>
      <w:r w:rsidR="004126EF" w:rsidRPr="00EE5CE4">
        <w:rPr>
          <w:lang w:val="en-GB"/>
        </w:rPr>
        <w:t>derivative</w:t>
      </w:r>
      <w:r w:rsidR="006B4D56" w:rsidRPr="00EE5CE4">
        <w:rPr>
          <w:lang w:val="en-GB"/>
        </w:rPr>
        <w:t xml:space="preserve"> (123), </w:t>
      </w:r>
      <w:r w:rsidR="004126EF" w:rsidRPr="00EE5CE4">
        <w:rPr>
          <w:lang w:val="en-GB"/>
        </w:rPr>
        <w:t>has been omitted</w:t>
      </w:r>
      <w:r w:rsidR="006B4D56" w:rsidRPr="00EE5CE4">
        <w:rPr>
          <w:lang w:val="en-GB"/>
        </w:rPr>
        <w:t xml:space="preserve">. </w:t>
      </w:r>
      <w:r w:rsidR="004126EF" w:rsidRPr="00EE5CE4">
        <w:rPr>
          <w:lang w:val="en-GB"/>
        </w:rPr>
        <w:t>The envelope functions</w:t>
      </w:r>
      <w:r w:rsidR="005936F7" w:rsidRPr="00EE5CE4">
        <w:rPr>
          <w:lang w:val="en-GB"/>
        </w:rPr>
        <w:t xml:space="preserve"> likewise</w:t>
      </w:r>
      <w:r w:rsidR="006B4D56" w:rsidRPr="00EE5CE4">
        <w:rPr>
          <w:lang w:val="en-GB"/>
        </w:rPr>
        <w:t xml:space="preserve"> </w:t>
      </w:r>
      <w:r w:rsidR="005936F7" w:rsidRPr="00EE5CE4">
        <w:rPr>
          <w:lang w:val="en-GB"/>
        </w:rPr>
        <w:t>applies to</w:t>
      </w:r>
      <w:r w:rsidR="006B4D56" w:rsidRPr="00EE5CE4">
        <w:rPr>
          <w:lang w:val="en-GB"/>
        </w:rPr>
        <w:t xml:space="preserve"> </w:t>
      </w:r>
      <w:r w:rsidR="006B4D56" w:rsidRPr="00EE5CE4">
        <w:rPr>
          <w:rFonts w:ascii="Symbol" w:hAnsi="Symbol"/>
          <w:lang w:val="en-GB"/>
        </w:rPr>
        <w:t></w:t>
      </w:r>
      <w:r w:rsidR="006B4D56" w:rsidRPr="00EE5CE4">
        <w:rPr>
          <w:vertAlign w:val="subscript"/>
          <w:lang w:val="en-GB"/>
        </w:rPr>
        <w:t>0</w:t>
      </w:r>
      <w:r w:rsidR="006B4D56" w:rsidRPr="00EE5CE4">
        <w:rPr>
          <w:lang w:val="en-GB"/>
        </w:rPr>
        <w:t xml:space="preserve"> </w:t>
      </w:r>
      <w:r w:rsidR="005936F7" w:rsidRPr="00EE5CE4">
        <w:rPr>
          <w:lang w:val="en-GB"/>
        </w:rPr>
        <w:t>and</w:t>
      </w:r>
      <w:r w:rsidR="006B4D56" w:rsidRPr="00EE5CE4">
        <w:rPr>
          <w:lang w:val="en-GB"/>
        </w:rPr>
        <w:t xml:space="preserve"> q</w:t>
      </w:r>
      <w:r w:rsidR="006B4D56" w:rsidRPr="00EE5CE4">
        <w:rPr>
          <w:vertAlign w:val="subscript"/>
          <w:lang w:val="en-GB"/>
        </w:rPr>
        <w:t>0</w:t>
      </w:r>
      <w:r w:rsidR="006B4D56" w:rsidRPr="00EE5CE4">
        <w:rPr>
          <w:lang w:val="en-GB"/>
        </w:rPr>
        <w:t xml:space="preserve"> </w:t>
      </w:r>
      <w:r w:rsidR="005936F7" w:rsidRPr="00EE5CE4">
        <w:rPr>
          <w:lang w:val="en-GB"/>
        </w:rPr>
        <w:t>and they are important</w:t>
      </w:r>
      <w:r w:rsidR="006B4D56" w:rsidRPr="00EE5CE4">
        <w:rPr>
          <w:lang w:val="en-GB"/>
        </w:rPr>
        <w:t xml:space="preserve"> </w:t>
      </w:r>
      <w:r w:rsidR="005936F7" w:rsidRPr="00EE5CE4">
        <w:rPr>
          <w:lang w:val="en-GB"/>
        </w:rPr>
        <w:t>to the determination of the effective values</w:t>
      </w:r>
      <w:r w:rsidR="006B4D56" w:rsidRPr="00EE5CE4">
        <w:rPr>
          <w:lang w:val="en-GB"/>
        </w:rPr>
        <w:t xml:space="preserve"> </w:t>
      </w:r>
      <w:r w:rsidR="005936F7" w:rsidRPr="00EE5CE4">
        <w:rPr>
          <w:lang w:val="en-GB"/>
        </w:rPr>
        <w:t>and of</w:t>
      </w:r>
      <w:r w:rsidR="006B4D56" w:rsidRPr="00EE5CE4">
        <w:rPr>
          <w:lang w:val="en-GB"/>
        </w:rPr>
        <w:t xml:space="preserve"> </w:t>
      </w:r>
      <w:r w:rsidR="006B4D56" w:rsidRPr="00EE5CE4">
        <w:rPr>
          <w:i/>
          <w:lang w:val="en-GB"/>
        </w:rPr>
        <w:t>ħ</w:t>
      </w:r>
      <w:r w:rsidR="006B4D56" w:rsidRPr="00EE5CE4">
        <w:rPr>
          <w:lang w:val="en-GB"/>
        </w:rPr>
        <w:t>.</w:t>
      </w:r>
    </w:p>
    <w:p w:rsidR="006B4D56" w:rsidRPr="00EE5CE4" w:rsidRDefault="006B4D56" w:rsidP="006B4D56">
      <w:pPr>
        <w:pStyle w:val="Block"/>
        <w:rPr>
          <w:lang w:val="en-GB"/>
        </w:rPr>
      </w:pPr>
    </w:p>
    <w:p w:rsidR="006B4D56" w:rsidRPr="00EE5CE4" w:rsidRDefault="00977675" w:rsidP="006B4D56">
      <w:pPr>
        <w:pStyle w:val="Block"/>
        <w:rPr>
          <w:lang w:val="en-GB"/>
        </w:rPr>
      </w:pPr>
      <w:r w:rsidRPr="00EE5CE4">
        <w:rPr>
          <w:lang w:val="en-GB"/>
        </w:rPr>
        <w:t>In contrast to the normal Bessel function</w:t>
      </w:r>
      <w:r w:rsidR="006B4D56" w:rsidRPr="00EE5CE4">
        <w:rPr>
          <w:lang w:val="en-GB"/>
        </w:rPr>
        <w:t xml:space="preserve">, </w:t>
      </w:r>
      <w:r w:rsidRPr="00EE5CE4">
        <w:rPr>
          <w:lang w:val="en-GB"/>
        </w:rPr>
        <w:t xml:space="preserve">which starts similarly to the </w:t>
      </w:r>
      <w:r w:rsidR="006B4D56" w:rsidRPr="00EE5CE4">
        <w:rPr>
          <w:lang w:val="en-GB"/>
        </w:rPr>
        <w:t>Cosin</w:t>
      </w:r>
      <w:r w:rsidRPr="00EE5CE4">
        <w:rPr>
          <w:lang w:val="en-GB"/>
        </w:rPr>
        <w:t xml:space="preserve">e function, the </w:t>
      </w:r>
      <w:r w:rsidR="00582A55" w:rsidRPr="00EE5CE4">
        <w:rPr>
          <w:lang w:val="en-GB"/>
        </w:rPr>
        <w:t>temporal</w:t>
      </w:r>
      <w:r w:rsidRPr="00EE5CE4">
        <w:rPr>
          <w:lang w:val="en-GB"/>
        </w:rPr>
        <w:t xml:space="preserve"> function</w:t>
      </w:r>
      <w:r w:rsidR="006B4D56" w:rsidRPr="00EE5CE4">
        <w:rPr>
          <w:lang w:val="en-GB"/>
        </w:rPr>
        <w:t xml:space="preserve"> </w:t>
      </w:r>
      <w:r w:rsidRPr="00EE5CE4">
        <w:rPr>
          <w:lang w:val="en-GB"/>
        </w:rPr>
        <w:t>of the magnetic flux within the first part of the first period has rather a course like an RC-circuit of 1</w:t>
      </w:r>
      <w:r w:rsidRPr="00EE5CE4">
        <w:rPr>
          <w:vertAlign w:val="superscript"/>
          <w:lang w:val="en-GB"/>
        </w:rPr>
        <w:t>st</w:t>
      </w:r>
      <w:r w:rsidRPr="00EE5CE4">
        <w:rPr>
          <w:lang w:val="en-GB"/>
        </w:rPr>
        <w:t xml:space="preserve"> order.</w:t>
      </w:r>
      <w:r w:rsidR="006B4D56" w:rsidRPr="00EE5CE4">
        <w:rPr>
          <w:lang w:val="en-GB"/>
        </w:rPr>
        <w:t xml:space="preserve"> </w:t>
      </w:r>
      <w:r w:rsidR="00320D2E" w:rsidRPr="00EE5CE4">
        <w:rPr>
          <w:lang w:val="en-GB"/>
        </w:rPr>
        <w:t>The charge</w:t>
      </w:r>
      <w:r w:rsidR="006B4D56" w:rsidRPr="00EE5CE4">
        <w:rPr>
          <w:lang w:val="en-GB"/>
        </w:rPr>
        <w:t xml:space="preserve"> q</w:t>
      </w:r>
      <w:r w:rsidR="006B4D56" w:rsidRPr="00EE5CE4">
        <w:rPr>
          <w:vertAlign w:val="subscript"/>
          <w:lang w:val="en-GB"/>
        </w:rPr>
        <w:t>0</w:t>
      </w:r>
      <w:r w:rsidR="006B4D56" w:rsidRPr="00EE5CE4">
        <w:rPr>
          <w:lang w:val="en-GB"/>
        </w:rPr>
        <w:t xml:space="preserve"> </w:t>
      </w:r>
      <w:r w:rsidR="00320D2E" w:rsidRPr="00EE5CE4">
        <w:rPr>
          <w:lang w:val="en-GB"/>
        </w:rPr>
        <w:t>starts similar to the function</w:t>
      </w:r>
      <w:r w:rsidR="006B4D56" w:rsidRPr="00EE5CE4">
        <w:rPr>
          <w:lang w:val="en-GB"/>
        </w:rPr>
        <w:t xml:space="preserve"> –sin</w:t>
      </w:r>
      <w:r w:rsidR="006B4D56" w:rsidRPr="00EE5CE4">
        <w:rPr>
          <w:sz w:val="12"/>
          <w:lang w:val="en-GB"/>
        </w:rPr>
        <w:t> </w:t>
      </w:r>
      <w:r w:rsidR="006B4D56" w:rsidRPr="00EE5CE4">
        <w:rPr>
          <w:lang w:val="en-GB"/>
        </w:rPr>
        <w:t xml:space="preserve">x. </w:t>
      </w:r>
      <w:r w:rsidR="00320D2E" w:rsidRPr="00EE5CE4">
        <w:rPr>
          <w:lang w:val="en-GB"/>
        </w:rPr>
        <w:t>With</w:t>
      </w:r>
      <w:r w:rsidR="006B4D56" w:rsidRPr="00EE5CE4">
        <w:rPr>
          <w:lang w:val="en-GB"/>
        </w:rPr>
        <w:t xml:space="preserve"> </w:t>
      </w:r>
      <w:r w:rsidR="00320D2E" w:rsidRPr="00EE5CE4">
        <w:rPr>
          <w:lang w:val="en-GB"/>
        </w:rPr>
        <w:t>increasing phase-angle/Q-factor</w:t>
      </w:r>
      <w:r w:rsidR="006B4D56" w:rsidRPr="00EE5CE4">
        <w:rPr>
          <w:lang w:val="en-GB"/>
        </w:rPr>
        <w:t xml:space="preserve"> Q</w:t>
      </w:r>
      <w:r w:rsidR="006B4D56" w:rsidRPr="00EE5CE4">
        <w:rPr>
          <w:vertAlign w:val="subscript"/>
          <w:lang w:val="en-GB"/>
        </w:rPr>
        <w:t>0</w:t>
      </w:r>
      <w:r w:rsidR="006B4D56" w:rsidRPr="00EE5CE4">
        <w:rPr>
          <w:sz w:val="12"/>
          <w:lang w:val="en-GB"/>
        </w:rPr>
        <w:t> </w:t>
      </w:r>
      <w:r w:rsidR="006B4D56" w:rsidRPr="00EE5CE4">
        <w:rPr>
          <w:lang w:val="en-GB"/>
        </w:rPr>
        <w:t>=</w:t>
      </w:r>
      <w:r w:rsidR="006B4D56" w:rsidRPr="00EE5CE4">
        <w:rPr>
          <w:sz w:val="12"/>
          <w:lang w:val="en-GB"/>
        </w:rPr>
        <w:t> </w:t>
      </w:r>
      <w:r w:rsidR="006B4D56" w:rsidRPr="00EE5CE4">
        <w:rPr>
          <w:lang w:val="en-GB"/>
        </w:rPr>
        <w:t>2ω</w:t>
      </w:r>
      <w:r w:rsidR="006B4D56" w:rsidRPr="00EE5CE4">
        <w:rPr>
          <w:vertAlign w:val="subscript"/>
          <w:lang w:val="en-GB"/>
        </w:rPr>
        <w:t>0</w:t>
      </w:r>
      <w:r w:rsidR="006B4D56" w:rsidRPr="00EE5CE4">
        <w:rPr>
          <w:lang w:val="en-GB"/>
        </w:rPr>
        <w:t xml:space="preserve">t </w:t>
      </w:r>
      <w:r w:rsidR="00AA6E7A" w:rsidRPr="00EE5CE4">
        <w:rPr>
          <w:lang w:val="en-GB"/>
        </w:rPr>
        <w:t>both transition to a nearly</w:t>
      </w:r>
      <w:r w:rsidR="006B4D56" w:rsidRPr="00EE5CE4">
        <w:rPr>
          <w:lang w:val="en-GB"/>
        </w:rPr>
        <w:t xml:space="preserve"> </w:t>
      </w:r>
      <w:r w:rsidR="00AA6E7A" w:rsidRPr="00EE5CE4">
        <w:rPr>
          <w:lang w:val="en-GB"/>
        </w:rPr>
        <w:t>harmonic function</w:t>
      </w:r>
      <w:r w:rsidR="006B4D56" w:rsidRPr="00EE5CE4">
        <w:rPr>
          <w:lang w:val="en-GB"/>
        </w:rPr>
        <w:t xml:space="preserve">, </w:t>
      </w:r>
      <w:r w:rsidR="00AA6E7A" w:rsidRPr="00EE5CE4">
        <w:rPr>
          <w:lang w:val="en-GB"/>
        </w:rPr>
        <w:t>at which point the frequency decreases</w:t>
      </w:r>
      <w:r w:rsidR="006B4D56" w:rsidRPr="00EE5CE4">
        <w:rPr>
          <w:lang w:val="en-GB"/>
        </w:rPr>
        <w:t xml:space="preserve"> proportional t</w:t>
      </w:r>
      <w:r w:rsidR="006B4D56" w:rsidRPr="00EE5CE4">
        <w:rPr>
          <w:vertAlign w:val="superscript"/>
          <w:lang w:val="en-GB"/>
        </w:rPr>
        <w:t>−1/2</w:t>
      </w:r>
      <w:r w:rsidR="006B4D56" w:rsidRPr="00EE5CE4">
        <w:rPr>
          <w:lang w:val="en-GB"/>
        </w:rPr>
        <w:t xml:space="preserve">. </w:t>
      </w:r>
    </w:p>
    <w:p w:rsidR="006B4D56" w:rsidRPr="00EE5CE4" w:rsidRDefault="006B4D56" w:rsidP="006B4D56">
      <w:pPr>
        <w:pStyle w:val="Block"/>
        <w:rPr>
          <w:lang w:val="en-GB"/>
        </w:rPr>
      </w:pPr>
    </w:p>
    <w:p w:rsidR="006B4D56" w:rsidRPr="00EE5CE4" w:rsidRDefault="0048291F" w:rsidP="006B4D56">
      <w:pPr>
        <w:pStyle w:val="Block"/>
        <w:rPr>
          <w:lang w:val="en-GB"/>
        </w:rPr>
      </w:pPr>
      <w:r w:rsidRPr="00EE5CE4">
        <w:rPr>
          <w:lang w:val="en-GB"/>
        </w:rPr>
        <w:t>As we can see, the approximation can be used down to</w:t>
      </w:r>
      <w:r w:rsidR="006B4D56" w:rsidRPr="00EE5CE4">
        <w:rPr>
          <w:lang w:val="en-GB"/>
        </w:rPr>
        <w:t xml:space="preserve"> Q</w:t>
      </w:r>
      <w:r w:rsidR="006B4D56" w:rsidRPr="00EE5CE4">
        <w:rPr>
          <w:vertAlign w:val="subscript"/>
          <w:lang w:val="en-GB"/>
        </w:rPr>
        <w:t>0</w:t>
      </w:r>
      <w:r w:rsidR="006B4D56" w:rsidRPr="00EE5CE4">
        <w:rPr>
          <w:lang w:val="en-GB"/>
        </w:rPr>
        <w:t xml:space="preserve">=1, </w:t>
      </w:r>
      <w:r w:rsidRPr="00EE5CE4">
        <w:rPr>
          <w:lang w:val="en-GB"/>
        </w:rPr>
        <w:t>that</w:t>
      </w:r>
      <w:r w:rsidR="00CA42CC">
        <w:rPr>
          <w:lang w:val="en-GB"/>
        </w:rPr>
        <w:t>’</w:t>
      </w:r>
      <w:r w:rsidRPr="00EE5CE4">
        <w:rPr>
          <w:lang w:val="en-GB"/>
        </w:rPr>
        <w:t>s the particle horizon</w:t>
      </w:r>
      <w:r w:rsidR="006B4D56" w:rsidRPr="00EE5CE4">
        <w:rPr>
          <w:lang w:val="en-GB"/>
        </w:rPr>
        <w:t xml:space="preserve">. </w:t>
      </w:r>
      <w:r w:rsidRPr="00EE5CE4">
        <w:rPr>
          <w:lang w:val="en-GB"/>
        </w:rPr>
        <w:t>The maximum error at that point</w:t>
      </w:r>
      <w:r w:rsidR="006B4D56" w:rsidRPr="00EE5CE4">
        <w:rPr>
          <w:lang w:val="en-GB"/>
        </w:rPr>
        <w:t xml:space="preserve"> </w:t>
      </w:r>
      <w:r w:rsidRPr="00EE5CE4">
        <w:rPr>
          <w:lang w:val="en-GB"/>
        </w:rPr>
        <w:t>amounts to</w:t>
      </w:r>
      <w:r w:rsidR="006B4D56" w:rsidRPr="00EE5CE4">
        <w:rPr>
          <w:lang w:val="en-GB"/>
        </w:rPr>
        <w:t xml:space="preserve"> +1</w:t>
      </w:r>
      <w:r w:rsidRPr="00EE5CE4">
        <w:rPr>
          <w:lang w:val="en-GB"/>
        </w:rPr>
        <w:t>.</w:t>
      </w:r>
      <w:r w:rsidR="006B4D56" w:rsidRPr="00EE5CE4">
        <w:rPr>
          <w:lang w:val="en-GB"/>
        </w:rPr>
        <w:t xml:space="preserve">44% </w:t>
      </w:r>
      <w:r w:rsidRPr="00EE5CE4">
        <w:rPr>
          <w:lang w:val="en-GB"/>
        </w:rPr>
        <w:t>in the real part</w:t>
      </w:r>
      <w:r w:rsidR="006B4D56" w:rsidRPr="00EE5CE4">
        <w:rPr>
          <w:lang w:val="en-GB"/>
        </w:rPr>
        <w:t xml:space="preserve"> </w:t>
      </w:r>
      <w:r w:rsidRPr="00EE5CE4">
        <w:rPr>
          <w:lang w:val="en-GB"/>
        </w:rPr>
        <w:t>and</w:t>
      </w:r>
      <w:r w:rsidR="006B4D56" w:rsidRPr="00EE5CE4">
        <w:rPr>
          <w:lang w:val="en-GB"/>
        </w:rPr>
        <w:t xml:space="preserve"> 8</w:t>
      </w:r>
      <w:r w:rsidRPr="00EE5CE4">
        <w:rPr>
          <w:lang w:val="en-GB"/>
        </w:rPr>
        <w:t>.</w:t>
      </w:r>
      <w:r w:rsidR="006B4D56" w:rsidRPr="00EE5CE4">
        <w:rPr>
          <w:lang w:val="en-GB"/>
        </w:rPr>
        <w:t xml:space="preserve">17% </w:t>
      </w:r>
      <w:r w:rsidRPr="00EE5CE4">
        <w:rPr>
          <w:lang w:val="en-GB"/>
        </w:rPr>
        <w:t>with the</w:t>
      </w:r>
      <w:r w:rsidR="006B4D56" w:rsidRPr="00EE5CE4">
        <w:rPr>
          <w:lang w:val="en-GB"/>
        </w:rPr>
        <w:t xml:space="preserve"> </w:t>
      </w:r>
      <w:r w:rsidRPr="00EE5CE4">
        <w:rPr>
          <w:lang w:val="en-GB"/>
        </w:rPr>
        <w:t>imaginary part</w:t>
      </w:r>
      <w:r w:rsidR="006B4D56" w:rsidRPr="00EE5CE4">
        <w:rPr>
          <w:lang w:val="en-GB"/>
        </w:rPr>
        <w:t xml:space="preserve">. </w:t>
      </w:r>
      <w:r w:rsidR="00383FDC" w:rsidRPr="00EE5CE4">
        <w:rPr>
          <w:lang w:val="en-GB"/>
        </w:rPr>
        <w:t>But you can</w:t>
      </w:r>
      <w:r w:rsidR="00CA42CC">
        <w:rPr>
          <w:lang w:val="en-GB"/>
        </w:rPr>
        <w:t>’</w:t>
      </w:r>
      <w:r w:rsidR="00383FDC" w:rsidRPr="00EE5CE4">
        <w:rPr>
          <w:lang w:val="en-GB"/>
        </w:rPr>
        <w:t>t get that close to the particle horizon</w:t>
      </w:r>
      <w:r w:rsidR="006B4D56" w:rsidRPr="00EE5CE4">
        <w:rPr>
          <w:lang w:val="en-GB"/>
        </w:rPr>
        <w:t xml:space="preserve"> </w:t>
      </w:r>
      <w:r w:rsidR="00383FDC" w:rsidRPr="00EE5CE4">
        <w:rPr>
          <w:lang w:val="en-GB"/>
        </w:rPr>
        <w:t>and the beyond</w:t>
      </w:r>
      <w:r w:rsidR="006B4D56" w:rsidRPr="00EE5CE4">
        <w:rPr>
          <w:lang w:val="en-GB"/>
        </w:rPr>
        <w:t xml:space="preserve"> </w:t>
      </w:r>
      <w:r w:rsidR="00383FDC" w:rsidRPr="00EE5CE4">
        <w:rPr>
          <w:lang w:val="en-GB"/>
        </w:rPr>
        <w:t>remains</w:t>
      </w:r>
      <w:r w:rsidR="006B4D56" w:rsidRPr="00EE5CE4">
        <w:rPr>
          <w:lang w:val="en-GB"/>
        </w:rPr>
        <w:t xml:space="preserve"> </w:t>
      </w:r>
      <w:r w:rsidR="009C149A" w:rsidRPr="00EE5CE4">
        <w:rPr>
          <w:lang w:val="en-GB"/>
        </w:rPr>
        <w:t xml:space="preserve">totally </w:t>
      </w:r>
      <w:r w:rsidR="00383FDC" w:rsidRPr="00EE5CE4">
        <w:rPr>
          <w:lang w:val="en-GB"/>
        </w:rPr>
        <w:t>locked</w:t>
      </w:r>
      <w:r w:rsidR="006B4D56" w:rsidRPr="00EE5CE4">
        <w:rPr>
          <w:lang w:val="en-GB"/>
        </w:rPr>
        <w:t xml:space="preserve">. </w:t>
      </w:r>
      <w:r w:rsidR="009C149A" w:rsidRPr="00EE5CE4">
        <w:rPr>
          <w:lang w:val="en-GB"/>
        </w:rPr>
        <w:t>That</w:t>
      </w:r>
      <w:r w:rsidR="00CA42CC">
        <w:rPr>
          <w:lang w:val="en-GB"/>
        </w:rPr>
        <w:t>’</w:t>
      </w:r>
      <w:r w:rsidR="009C149A" w:rsidRPr="00EE5CE4">
        <w:rPr>
          <w:lang w:val="en-GB"/>
        </w:rPr>
        <w:t>s the realm of</w:t>
      </w:r>
      <w:r w:rsidR="00571F29" w:rsidRPr="00EE5CE4">
        <w:rPr>
          <w:lang w:val="en-GB"/>
        </w:rPr>
        <w:t xml:space="preserve"> astronomers, </w:t>
      </w:r>
      <w:r w:rsidR="009C149A" w:rsidRPr="00EE5CE4">
        <w:rPr>
          <w:lang w:val="en-GB"/>
        </w:rPr>
        <w:t xml:space="preserve">physicists, </w:t>
      </w:r>
      <w:r w:rsidR="00571F29" w:rsidRPr="00EE5CE4">
        <w:rPr>
          <w:lang w:val="en-GB"/>
        </w:rPr>
        <w:t>astro-physicists and cosmo</w:t>
      </w:r>
      <w:r w:rsidR="009C149A" w:rsidRPr="00EE5CE4">
        <w:rPr>
          <w:lang w:val="en-GB"/>
        </w:rPr>
        <w:t>-</w:t>
      </w:r>
      <w:r w:rsidR="00571F29" w:rsidRPr="00EE5CE4">
        <w:rPr>
          <w:lang w:val="en-GB"/>
        </w:rPr>
        <w:t>logists, on paper</w:t>
      </w:r>
      <w:r w:rsidR="009C149A" w:rsidRPr="00EE5CE4">
        <w:rPr>
          <w:lang w:val="en-GB"/>
        </w:rPr>
        <w:t xml:space="preserve"> and in the lab</w:t>
      </w:r>
      <w:r w:rsidR="00571F29" w:rsidRPr="00EE5CE4">
        <w:rPr>
          <w:lang w:val="en-GB"/>
        </w:rPr>
        <w:t>.</w:t>
      </w:r>
      <w:r w:rsidR="006B4D56" w:rsidRPr="00EE5CE4">
        <w:rPr>
          <w:lang w:val="en-GB"/>
        </w:rPr>
        <w:t xml:space="preserve"> </w:t>
      </w:r>
      <w:r w:rsidR="00571F29" w:rsidRPr="00EE5CE4">
        <w:rPr>
          <w:lang w:val="en-GB"/>
        </w:rPr>
        <w:t>If you want to know more about the range</w:t>
      </w:r>
      <w:r w:rsidR="006B4D56" w:rsidRPr="00EE5CE4">
        <w:rPr>
          <w:lang w:val="en-GB"/>
        </w:rPr>
        <w:t xml:space="preserve"> Q</w:t>
      </w:r>
      <w:r w:rsidR="006B4D56" w:rsidRPr="00EE5CE4">
        <w:rPr>
          <w:vertAlign w:val="subscript"/>
          <w:lang w:val="en-GB"/>
        </w:rPr>
        <w:t>0</w:t>
      </w:r>
      <w:r w:rsidR="006B4D56" w:rsidRPr="00EE5CE4">
        <w:rPr>
          <w:lang w:val="en-GB"/>
        </w:rPr>
        <w:t xml:space="preserve">&lt;1 </w:t>
      </w:r>
      <w:r w:rsidR="00571F29" w:rsidRPr="00EE5CE4">
        <w:rPr>
          <w:lang w:val="en-GB"/>
        </w:rPr>
        <w:t>you are forced to make use of the exact expressions.</w:t>
      </w:r>
    </w:p>
    <w:p w:rsidR="00656FC3" w:rsidRPr="00EE5CE4" w:rsidRDefault="00656FC3" w:rsidP="006B4D56">
      <w:pPr>
        <w:pStyle w:val="Block"/>
        <w:rPr>
          <w:lang w:val="en-GB"/>
        </w:rPr>
      </w:pPr>
    </w:p>
    <w:p w:rsidR="00D37FC9" w:rsidRPr="00EE5CE4" w:rsidRDefault="00D37FC9" w:rsidP="00AE2AB8">
      <w:pPr>
        <w:pStyle w:val="Fortsetzung"/>
        <w:keepNext/>
        <w:spacing w:line="240" w:lineRule="auto"/>
        <w:ind w:left="301"/>
        <w:rPr>
          <w:lang w:val="en-GB"/>
        </w:rPr>
      </w:pPr>
      <w:bookmarkStart w:id="201" w:name="_Toc498003954"/>
      <w:bookmarkStart w:id="202" w:name="_Toc15995221"/>
      <w:bookmarkStart w:id="203" w:name="_Toc448634248"/>
      <w:bookmarkStart w:id="204" w:name="_Toc18324466"/>
      <w:bookmarkStart w:id="205" w:name="_Toc71741454"/>
      <w:r w:rsidRPr="00EE5CE4">
        <w:rPr>
          <w:noProof/>
        </w:rPr>
        <w:lastRenderedPageBreak/>
        <w:drawing>
          <wp:inline distT="0" distB="0" distL="0" distR="0">
            <wp:extent cx="5587613" cy="3388659"/>
            <wp:effectExtent l="19050" t="0" r="0" b="0"/>
            <wp:docPr id="22"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294" cstate="print"/>
                    <a:srcRect r="981"/>
                    <a:stretch>
                      <a:fillRect/>
                    </a:stretch>
                  </pic:blipFill>
                  <pic:spPr bwMode="auto">
                    <a:xfrm>
                      <a:off x="0" y="0"/>
                      <a:ext cx="5587613" cy="3388659"/>
                    </a:xfrm>
                    <a:prstGeom prst="rect">
                      <a:avLst/>
                    </a:prstGeom>
                    <a:noFill/>
                    <a:ln w="9525">
                      <a:noFill/>
                      <a:miter lim="800000"/>
                      <a:headEnd/>
                      <a:tailEnd/>
                    </a:ln>
                  </pic:spPr>
                </pic:pic>
              </a:graphicData>
            </a:graphic>
          </wp:inline>
        </w:drawing>
      </w:r>
    </w:p>
    <w:p w:rsidR="00D37FC9" w:rsidRPr="00EE5CE4" w:rsidRDefault="00D37FC9" w:rsidP="00D37FC9">
      <w:pPr>
        <w:pStyle w:val="Fortsetzung"/>
        <w:keepNext/>
        <w:spacing w:line="240" w:lineRule="auto"/>
        <w:ind w:left="84"/>
        <w:rPr>
          <w:lang w:val="en-GB"/>
        </w:rPr>
      </w:pPr>
      <w:r w:rsidRPr="00EE5CE4">
        <w:rPr>
          <w:lang w:val="en-GB"/>
        </w:rPr>
        <w:t xml:space="preserve"> ————————————————————————————————————— </w:t>
      </w:r>
    </w:p>
    <w:p w:rsidR="00D37FC9" w:rsidRPr="00EE5CE4" w:rsidRDefault="00D37FC9" w:rsidP="00D37FC9">
      <w:pPr>
        <w:pStyle w:val="Block"/>
        <w:spacing w:line="240" w:lineRule="atLeast"/>
        <w:ind w:left="42" w:firstLine="0"/>
        <w:rPr>
          <w:lang w:val="en-GB"/>
        </w:rPr>
      </w:pPr>
      <w:r w:rsidRPr="00EE5CE4">
        <w:rPr>
          <w:noProof/>
        </w:rPr>
        <w:drawing>
          <wp:inline distT="0" distB="0" distL="0" distR="0">
            <wp:extent cx="5764084" cy="3476749"/>
            <wp:effectExtent l="19050" t="0" r="8066" b="0"/>
            <wp:docPr id="25" name="Picture 22" descr="Bild 14b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b neu.png"/>
                    <pic:cNvPicPr/>
                  </pic:nvPicPr>
                  <pic:blipFill>
                    <a:blip r:embed="rId295" cstate="print"/>
                    <a:stretch>
                      <a:fillRect/>
                    </a:stretch>
                  </pic:blipFill>
                  <pic:spPr>
                    <a:xfrm>
                      <a:off x="0" y="0"/>
                      <a:ext cx="5764084" cy="3476749"/>
                    </a:xfrm>
                    <a:prstGeom prst="rect">
                      <a:avLst/>
                    </a:prstGeom>
                  </pic:spPr>
                </pic:pic>
              </a:graphicData>
            </a:graphic>
          </wp:inline>
        </w:drawing>
      </w:r>
    </w:p>
    <w:p w:rsidR="00D37FC9" w:rsidRPr="00EE5CE4" w:rsidRDefault="00D37FC9" w:rsidP="00D37FC9">
      <w:pPr>
        <w:pStyle w:val="Block"/>
        <w:rPr>
          <w:lang w:val="en-GB"/>
        </w:rPr>
      </w:pPr>
    </w:p>
    <w:p w:rsidR="00CB018C" w:rsidRPr="00EE5CE4" w:rsidRDefault="00CD493E" w:rsidP="0011706C">
      <w:pPr>
        <w:pStyle w:val="Bildunt"/>
      </w:pPr>
      <w:r w:rsidRPr="00EE5CE4">
        <w:t>Figure 14</w:t>
      </w:r>
      <w:bookmarkEnd w:id="201"/>
      <w:bookmarkEnd w:id="202"/>
      <w:bookmarkEnd w:id="203"/>
      <w:bookmarkEnd w:id="204"/>
      <w:bookmarkEnd w:id="205"/>
    </w:p>
    <w:p w:rsidR="00CB018C" w:rsidRPr="00EE5CE4" w:rsidRDefault="00CD493E" w:rsidP="0011706C">
      <w:pPr>
        <w:pStyle w:val="Bildunt"/>
      </w:pPr>
      <w:bookmarkStart w:id="206" w:name="_Toc448634249"/>
      <w:bookmarkStart w:id="207" w:name="_Toc18324467"/>
      <w:bookmarkStart w:id="208" w:name="_Toc71741455"/>
      <w:r w:rsidRPr="00EE5CE4">
        <w:t xml:space="preserve">Course of flux </w:t>
      </w:r>
      <w:r w:rsidR="002A3BDB" w:rsidRPr="00EE5CE4">
        <w:t>as well as of the approximate</w:t>
      </w:r>
      <w:r w:rsidRPr="00EE5CE4">
        <w:t>-</w:t>
      </w:r>
      <w:bookmarkEnd w:id="206"/>
      <w:bookmarkEnd w:id="207"/>
      <w:bookmarkEnd w:id="208"/>
      <w:r w:rsidRPr="00EE5CE4">
        <w:t xml:space="preserve"> </w:t>
      </w:r>
    </w:p>
    <w:p w:rsidR="00CB018C" w:rsidRPr="00EE5CE4" w:rsidRDefault="00CD493E" w:rsidP="0011706C">
      <w:pPr>
        <w:pStyle w:val="Bildunt"/>
      </w:pPr>
      <w:bookmarkStart w:id="209" w:name="_Toc448634250"/>
      <w:bookmarkStart w:id="210" w:name="_Toc71741456"/>
      <w:r w:rsidRPr="00EE5CE4">
        <w:t xml:space="preserve">and </w:t>
      </w:r>
      <w:r w:rsidR="00286A93" w:rsidRPr="00EE5CE4">
        <w:t>envelope</w:t>
      </w:r>
      <w:r w:rsidRPr="00EE5CE4">
        <w:t>-function</w:t>
      </w:r>
      <w:r w:rsidR="002A3BDB" w:rsidRPr="00EE5CE4">
        <w:t>s</w:t>
      </w:r>
      <w:r w:rsidRPr="00EE5CE4">
        <w:t xml:space="preserve"> </w:t>
      </w:r>
      <w:r w:rsidR="002A3BDB" w:rsidRPr="00EE5CE4">
        <w:t>nearby</w:t>
      </w:r>
      <w:r w:rsidRPr="00EE5CE4">
        <w:t xml:space="preserve"> the singularity</w:t>
      </w:r>
      <w:bookmarkEnd w:id="209"/>
      <w:bookmarkEnd w:id="210"/>
    </w:p>
    <w:p w:rsidR="00CB018C" w:rsidRPr="00EE5CE4" w:rsidRDefault="00CB018C">
      <w:pPr>
        <w:pStyle w:val="Block"/>
        <w:rPr>
          <w:lang w:val="en-GB"/>
        </w:rPr>
      </w:pPr>
    </w:p>
    <w:p w:rsidR="00CB018C" w:rsidRPr="00EE5CE4" w:rsidRDefault="00CD493E">
      <w:pPr>
        <w:pStyle w:val="berschrift2"/>
        <w:rPr>
          <w:lang w:val="en-GB"/>
        </w:rPr>
      </w:pPr>
      <w:bookmarkStart w:id="211" w:name="_Toc465444025"/>
      <w:bookmarkStart w:id="212" w:name="_Toc465444647"/>
      <w:bookmarkStart w:id="213" w:name="_Toc466734586"/>
      <w:bookmarkStart w:id="214" w:name="_Toc469754501"/>
      <w:bookmarkStart w:id="215" w:name="_Toc113817099"/>
      <w:r w:rsidRPr="00EE5CE4">
        <w:rPr>
          <w:lang w:val="en-GB"/>
        </w:rPr>
        <w:t>4.3.</w:t>
      </w:r>
      <w:r w:rsidRPr="00EE5CE4">
        <w:rPr>
          <w:lang w:val="en-GB"/>
        </w:rPr>
        <w:tab/>
        <w:t>Laplace-transform</w:t>
      </w:r>
      <w:bookmarkEnd w:id="211"/>
      <w:bookmarkEnd w:id="212"/>
      <w:bookmarkEnd w:id="213"/>
      <w:bookmarkEnd w:id="214"/>
      <w:bookmarkEnd w:id="215"/>
    </w:p>
    <w:p w:rsidR="00CB018C" w:rsidRPr="00EE5CE4" w:rsidRDefault="00CB018C">
      <w:pPr>
        <w:pStyle w:val="Block"/>
        <w:rPr>
          <w:lang w:val="en-GB"/>
        </w:rPr>
      </w:pPr>
    </w:p>
    <w:p w:rsidR="00CB018C" w:rsidRPr="00EE5CE4" w:rsidRDefault="00CD493E">
      <w:pPr>
        <w:pStyle w:val="berschrift3"/>
        <w:rPr>
          <w:lang w:val="en-GB"/>
        </w:rPr>
      </w:pPr>
      <w:bookmarkStart w:id="216" w:name="_Toc465444026"/>
      <w:bookmarkStart w:id="217" w:name="_Toc465444648"/>
      <w:bookmarkStart w:id="218" w:name="_Toc466734587"/>
      <w:bookmarkStart w:id="219" w:name="_Toc469754502"/>
      <w:bookmarkStart w:id="220" w:name="_Toc113817100"/>
      <w:r w:rsidRPr="00EE5CE4">
        <w:rPr>
          <w:lang w:val="en-GB"/>
        </w:rPr>
        <w:t>4.3.1.</w:t>
      </w:r>
      <w:r w:rsidRPr="00EE5CE4">
        <w:rPr>
          <w:lang w:val="en-GB"/>
        </w:rPr>
        <w:tab/>
      </w:r>
      <w:bookmarkEnd w:id="216"/>
      <w:bookmarkEnd w:id="217"/>
      <w:bookmarkEnd w:id="218"/>
      <w:bookmarkEnd w:id="219"/>
      <w:r w:rsidRPr="00EE5CE4">
        <w:rPr>
          <w:lang w:val="en-GB"/>
        </w:rPr>
        <w:t>Time domain</w:t>
      </w:r>
      <w:bookmarkEnd w:id="220"/>
    </w:p>
    <w:p w:rsidR="00CB018C" w:rsidRPr="00EE5CE4" w:rsidRDefault="00CB018C">
      <w:pPr>
        <w:pStyle w:val="Block"/>
        <w:rPr>
          <w:lang w:val="en-GB"/>
        </w:rPr>
      </w:pPr>
    </w:p>
    <w:p w:rsidR="005D3D06" w:rsidRPr="00EE5CE4" w:rsidRDefault="00CD493E" w:rsidP="00F63BCA">
      <w:pPr>
        <w:pStyle w:val="Block"/>
        <w:ind w:right="6"/>
        <w:rPr>
          <w:lang w:val="en-GB"/>
        </w:rPr>
      </w:pPr>
      <w:r w:rsidRPr="00EE5CE4">
        <w:rPr>
          <w:lang w:val="en-GB"/>
        </w:rPr>
        <w:t>How does the solution-</w:t>
      </w:r>
      <w:r w:rsidR="00546D31" w:rsidRPr="00EE5CE4">
        <w:rPr>
          <w:lang w:val="en-GB"/>
        </w:rPr>
        <w:t>behaviour</w:t>
      </w:r>
      <w:r w:rsidRPr="00EE5CE4">
        <w:rPr>
          <w:lang w:val="en-GB"/>
        </w:rPr>
        <w:t xml:space="preserve"> of equ. (115) actually look like? </w:t>
      </w:r>
      <w:r w:rsidRPr="00EE5CE4">
        <w:rPr>
          <w:spacing w:val="35"/>
          <w:lang w:val="en-GB"/>
        </w:rPr>
        <w:t>J</w:t>
      </w:r>
      <w:r w:rsidRPr="00EE5CE4">
        <w:rPr>
          <w:vertAlign w:val="subscript"/>
          <w:lang w:val="en-GB"/>
        </w:rPr>
        <w:t>0</w:t>
      </w:r>
      <w:r w:rsidRPr="00EE5CE4">
        <w:rPr>
          <w:sz w:val="12"/>
          <w:lang w:val="en-GB"/>
        </w:rPr>
        <w:t xml:space="preserve"> </w:t>
      </w:r>
      <w:r w:rsidRPr="00EE5CE4">
        <w:rPr>
          <w:lang w:val="en-GB"/>
        </w:rPr>
        <w:t>(</w:t>
      </w:r>
      <m:oMath>
        <m:rad>
          <m:radPr>
            <m:degHide m:val="1"/>
            <m:ctrlPr>
              <w:rPr>
                <w:rFonts w:ascii="Cambria Math" w:hAnsi="Cambria Math"/>
                <w:i/>
                <w:sz w:val="18"/>
                <w:szCs w:val="18"/>
                <w:lang w:val="en-GB"/>
              </w:rPr>
            </m:ctrlPr>
          </m:radPr>
          <m:deg/>
          <m:e>
            <m:r>
              <w:rPr>
                <w:rFonts w:ascii="Cambria Math" w:hAnsi="Cambria Math"/>
                <w:sz w:val="18"/>
                <w:szCs w:val="18"/>
                <w:lang w:val="en-GB"/>
              </w:rPr>
              <m:t>x</m:t>
            </m:r>
          </m:e>
        </m:rad>
      </m:oMath>
      <w:r w:rsidR="001432AD" w:rsidRPr="00EE5CE4">
        <w:rPr>
          <w:lang w:val="en-GB"/>
        </w:rPr>
        <w:t xml:space="preserve">) </w:t>
      </w:r>
      <w:r w:rsidRPr="00EE5CE4">
        <w:rPr>
          <w:lang w:val="en-GB"/>
        </w:rPr>
        <w:t>is defined for real arguments –</w:t>
      </w:r>
      <w:r w:rsidRPr="00EE5CE4">
        <w:rPr>
          <w:rFonts w:ascii="Symbol" w:hAnsi="Symbol"/>
          <w:lang w:val="en-GB"/>
        </w:rPr>
        <w:t></w:t>
      </w:r>
      <w:r w:rsidRPr="00EE5CE4">
        <w:rPr>
          <w:sz w:val="8"/>
          <w:lang w:val="en-GB"/>
        </w:rPr>
        <w:t> </w:t>
      </w:r>
      <w:r w:rsidRPr="00EE5CE4">
        <w:rPr>
          <w:rFonts w:ascii="Symbol" w:hAnsi="Symbol"/>
          <w:lang w:val="en-GB"/>
        </w:rPr>
        <w:t></w:t>
      </w:r>
      <w:r w:rsidRPr="00EE5CE4">
        <w:rPr>
          <w:sz w:val="8"/>
          <w:lang w:val="en-GB"/>
        </w:rPr>
        <w:t> </w:t>
      </w:r>
      <w:r w:rsidRPr="00EE5CE4">
        <w:rPr>
          <w:lang w:val="en-GB"/>
        </w:rPr>
        <w:t>x</w:t>
      </w:r>
      <w:r w:rsidRPr="00EE5CE4">
        <w:rPr>
          <w:sz w:val="8"/>
          <w:lang w:val="en-GB"/>
        </w:rPr>
        <w:t> </w:t>
      </w:r>
      <w:r w:rsidRPr="00EE5CE4">
        <w:rPr>
          <w:rFonts w:ascii="Symbol" w:hAnsi="Symbol"/>
          <w:lang w:val="en-GB"/>
        </w:rPr>
        <w:t></w:t>
      </w:r>
      <w:r w:rsidRPr="00EE5CE4">
        <w:rPr>
          <w:sz w:val="8"/>
          <w:lang w:val="en-GB"/>
        </w:rPr>
        <w:t> </w:t>
      </w:r>
      <w:r w:rsidRPr="00EE5CE4">
        <w:rPr>
          <w:rFonts w:ascii="Symbol" w:hAnsi="Symbol"/>
          <w:lang w:val="en-GB"/>
        </w:rPr>
        <w:t></w:t>
      </w:r>
      <w:r w:rsidRPr="00EE5CE4">
        <w:rPr>
          <w:lang w:val="en-GB"/>
        </w:rPr>
        <w:t xml:space="preserve">. For positive x arises the course </w:t>
      </w:r>
      <w:r w:rsidR="00F63BCA" w:rsidRPr="00EE5CE4">
        <w:rPr>
          <w:lang w:val="en-GB"/>
        </w:rPr>
        <w:t xml:space="preserve">already figured many times. The </w:t>
      </w:r>
      <w:r w:rsidRPr="00EE5CE4">
        <w:rPr>
          <w:lang w:val="en-GB"/>
        </w:rPr>
        <w:t>ambiguity of the root doesn</w:t>
      </w:r>
      <w:r w:rsidR="00CA42CC">
        <w:rPr>
          <w:lang w:val="en-GB"/>
        </w:rPr>
        <w:t>’</w:t>
      </w:r>
      <w:r w:rsidRPr="00EE5CE4">
        <w:rPr>
          <w:lang w:val="en-GB"/>
        </w:rPr>
        <w:t>t have any effect. To the negative reg</w:t>
      </w:r>
      <w:r w:rsidR="00F63BCA" w:rsidRPr="00EE5CE4">
        <w:rPr>
          <w:lang w:val="en-GB"/>
        </w:rPr>
        <w:t xml:space="preserve">ion, a real solution submits </w:t>
      </w:r>
      <w:r w:rsidR="005D3D06" w:rsidRPr="00EE5CE4">
        <w:rPr>
          <w:lang w:val="en-GB"/>
        </w:rPr>
        <w:t xml:space="preserve">in form of the modified Bessel function </w:t>
      </w:r>
      <w:r w:rsidR="005D3D06" w:rsidRPr="00EE5CE4">
        <w:rPr>
          <w:spacing w:val="35"/>
          <w:lang w:val="en-GB"/>
        </w:rPr>
        <w:t>I</w:t>
      </w:r>
      <w:r w:rsidR="005D3D06" w:rsidRPr="00EE5CE4">
        <w:rPr>
          <w:vertAlign w:val="subscript"/>
          <w:lang w:val="en-GB"/>
        </w:rPr>
        <w:t>0 </w:t>
      </w:r>
      <w:r w:rsidR="005D3D06" w:rsidRPr="00EE5CE4">
        <w:rPr>
          <w:lang w:val="en-GB"/>
        </w:rPr>
        <w:t>(</w:t>
      </w:r>
      <m:oMath>
        <m:rad>
          <m:radPr>
            <m:degHide m:val="1"/>
            <m:ctrlPr>
              <w:rPr>
                <w:rFonts w:ascii="Cambria Math" w:hAnsi="Cambria Math"/>
                <w:i/>
                <w:sz w:val="18"/>
                <w:szCs w:val="18"/>
                <w:lang w:val="en-GB"/>
              </w:rPr>
            </m:ctrlPr>
          </m:radPr>
          <m:deg/>
          <m:e>
            <m:r>
              <w:rPr>
                <w:rFonts w:ascii="Cambria Math" w:hAnsi="Cambria Math"/>
                <w:sz w:val="18"/>
                <w:szCs w:val="18"/>
                <w:lang w:val="en-GB"/>
              </w:rPr>
              <m:t>x</m:t>
            </m:r>
          </m:e>
        </m:rad>
      </m:oMath>
      <w:r w:rsidR="005D3D06" w:rsidRPr="00EE5CE4">
        <w:rPr>
          <w:lang w:val="en-GB"/>
        </w:rPr>
        <w:t>). This one manifests a course similar</w:t>
      </w:r>
      <w:r w:rsidR="005D3D06" w:rsidRPr="00EE5CE4">
        <w:rPr>
          <w:sz w:val="16"/>
          <w:lang w:val="en-GB"/>
        </w:rPr>
        <w:t xml:space="preserve"> </w:t>
      </w:r>
      <w:r w:rsidR="005D3D06" w:rsidRPr="00EE5CE4">
        <w:rPr>
          <w:lang w:val="en-GB"/>
        </w:rPr>
        <w:t>to cosh going towards infinite. In contrast, J</w:t>
      </w:r>
      <w:r w:rsidR="005D3D06" w:rsidRPr="00EE5CE4">
        <w:rPr>
          <w:position w:val="2"/>
          <w:vertAlign w:val="subscript"/>
          <w:lang w:val="en-GB"/>
        </w:rPr>
        <w:t>1</w:t>
      </w:r>
      <w:r w:rsidR="005D3D06" w:rsidRPr="00EE5CE4">
        <w:rPr>
          <w:lang w:val="en-GB"/>
        </w:rPr>
        <w:t>(</w:t>
      </w:r>
      <m:oMath>
        <m:rad>
          <m:radPr>
            <m:degHide m:val="1"/>
            <m:ctrlPr>
              <w:rPr>
                <w:rFonts w:ascii="Cambria Math" w:hAnsi="Cambria Math"/>
                <w:i/>
                <w:sz w:val="18"/>
                <w:szCs w:val="18"/>
                <w:lang w:val="en-GB"/>
              </w:rPr>
            </m:ctrlPr>
          </m:radPr>
          <m:deg/>
          <m:e>
            <m:r>
              <w:rPr>
                <w:rFonts w:ascii="Cambria Math" w:hAnsi="Cambria Math"/>
                <w:sz w:val="18"/>
                <w:szCs w:val="18"/>
                <w:lang w:val="en-GB"/>
              </w:rPr>
              <m:t>-x</m:t>
            </m:r>
          </m:e>
        </m:rad>
      </m:oMath>
      <w:r w:rsidR="005D3D06" w:rsidRPr="00EE5CE4">
        <w:rPr>
          <w:lang w:val="en-GB"/>
        </w:rPr>
        <w:t>) and the charge q</w:t>
      </w:r>
      <w:r w:rsidR="005D3D06" w:rsidRPr="00EE5CE4">
        <w:rPr>
          <w:position w:val="2"/>
          <w:vertAlign w:val="subscript"/>
          <w:lang w:val="en-GB"/>
        </w:rPr>
        <w:t>0</w:t>
      </w:r>
      <w:r w:rsidR="005D3D06" w:rsidRPr="00EE5CE4">
        <w:rPr>
          <w:lang w:val="en-GB"/>
        </w:rPr>
        <w:t>=</w:t>
      </w:r>
      <w:r w:rsidR="005D3D06" w:rsidRPr="00EE5CE4">
        <w:rPr>
          <w:sz w:val="16"/>
          <w:lang w:val="en-GB"/>
        </w:rPr>
        <w:t> </w:t>
      </w:r>
      <w:r w:rsidR="005D3D06" w:rsidRPr="00EE5CE4">
        <w:rPr>
          <w:sz w:val="8"/>
          <w:lang w:val="en-GB"/>
        </w:rPr>
        <w:t> </w:t>
      </w:r>
      <w:r w:rsidR="005D3D06" w:rsidRPr="00EE5CE4">
        <w:rPr>
          <w:lang w:val="en-GB"/>
        </w:rPr>
        <w:t xml:space="preserve">–j </w:t>
      </w:r>
      <w:r w:rsidR="005D3D06" w:rsidRPr="00EE5CE4">
        <w:rPr>
          <w:spacing w:val="35"/>
          <w:lang w:val="en-GB"/>
        </w:rPr>
        <w:t>I</w:t>
      </w:r>
      <w:r w:rsidR="005D3D06" w:rsidRPr="00EE5CE4">
        <w:rPr>
          <w:position w:val="2"/>
          <w:vertAlign w:val="subscript"/>
          <w:lang w:val="en-GB"/>
        </w:rPr>
        <w:t>1</w:t>
      </w:r>
      <w:r w:rsidR="005D3D06" w:rsidRPr="00EE5CE4">
        <w:rPr>
          <w:lang w:val="en-GB"/>
        </w:rPr>
        <w:t>(</w:t>
      </w:r>
      <m:oMath>
        <m:rad>
          <m:radPr>
            <m:degHide m:val="1"/>
            <m:ctrlPr>
              <w:rPr>
                <w:rFonts w:ascii="Cambria Math" w:hAnsi="Cambria Math"/>
                <w:i/>
                <w:sz w:val="18"/>
                <w:szCs w:val="18"/>
                <w:lang w:val="en-GB"/>
              </w:rPr>
            </m:ctrlPr>
          </m:radPr>
          <m:deg/>
          <m:e>
            <m:r>
              <w:rPr>
                <w:rFonts w:ascii="Cambria Math" w:hAnsi="Cambria Math"/>
                <w:sz w:val="18"/>
                <w:szCs w:val="18"/>
                <w:lang w:val="en-GB"/>
              </w:rPr>
              <m:t>x</m:t>
            </m:r>
          </m:e>
        </m:rad>
      </m:oMath>
      <w:r w:rsidR="005D3D06" w:rsidRPr="00EE5CE4">
        <w:rPr>
          <w:lang w:val="en-GB"/>
        </w:rPr>
        <w:t>) becomes imaginary and shows a course like j</w:t>
      </w:r>
      <w:r w:rsidR="005D3D06" w:rsidRPr="00EE5CE4">
        <w:rPr>
          <w:sz w:val="8"/>
          <w:lang w:val="en-GB"/>
        </w:rPr>
        <w:t> </w:t>
      </w:r>
      <w:r w:rsidR="005D3D06" w:rsidRPr="00EE5CE4">
        <w:rPr>
          <w:sz w:val="16"/>
          <w:lang w:val="en-GB"/>
        </w:rPr>
        <w:t> </w:t>
      </w:r>
      <w:r w:rsidR="005D3D06" w:rsidRPr="00EE5CE4">
        <w:rPr>
          <w:lang w:val="en-GB"/>
        </w:rPr>
        <w:t>sinh(</w:t>
      </w:r>
      <m:oMath>
        <m:rad>
          <m:radPr>
            <m:degHide m:val="1"/>
            <m:ctrlPr>
              <w:rPr>
                <w:rFonts w:ascii="Cambria Math" w:hAnsi="Cambria Math"/>
                <w:i/>
                <w:sz w:val="18"/>
                <w:szCs w:val="18"/>
                <w:lang w:val="en-GB"/>
              </w:rPr>
            </m:ctrlPr>
          </m:radPr>
          <m:deg/>
          <m:e>
            <m:r>
              <w:rPr>
                <w:rFonts w:ascii="Cambria Math" w:hAnsi="Cambria Math"/>
                <w:sz w:val="18"/>
                <w:szCs w:val="18"/>
                <w:lang w:val="en-GB"/>
              </w:rPr>
              <m:t>x</m:t>
            </m:r>
          </m:e>
        </m:rad>
      </m:oMath>
      <w:r w:rsidR="005D3D06" w:rsidRPr="00EE5CE4">
        <w:rPr>
          <w:lang w:val="en-GB"/>
        </w:rPr>
        <w:t>)</w:t>
      </w:r>
      <w:r w:rsidR="005D3D06" w:rsidRPr="00EE5CE4">
        <w:rPr>
          <w:sz w:val="16"/>
          <w:lang w:val="en-GB"/>
        </w:rPr>
        <w:t>.</w:t>
      </w:r>
    </w:p>
    <w:p w:rsidR="005D3D06" w:rsidRPr="00EE5CE4" w:rsidRDefault="005D3D06" w:rsidP="005D3D06">
      <w:pPr>
        <w:pStyle w:val="Block"/>
        <w:rPr>
          <w:lang w:val="en-GB"/>
        </w:rPr>
      </w:pPr>
    </w:p>
    <w:p w:rsidR="005D3D06" w:rsidRPr="00EE5CE4" w:rsidRDefault="005D3D06" w:rsidP="005D3D06">
      <w:pPr>
        <w:pStyle w:val="Block"/>
        <w:rPr>
          <w:lang w:val="en-GB"/>
        </w:rPr>
      </w:pPr>
      <w:r w:rsidRPr="00EE5CE4">
        <w:rPr>
          <w:lang w:val="en-GB"/>
        </w:rPr>
        <w:t xml:space="preserve"> For t</w:t>
      </w:r>
      <w:r w:rsidRPr="00EE5CE4">
        <w:rPr>
          <w:sz w:val="8"/>
          <w:lang w:val="en-GB"/>
        </w:rPr>
        <w:t> </w:t>
      </w:r>
      <w:r w:rsidRPr="00EE5CE4">
        <w:rPr>
          <w:lang w:val="en-GB"/>
        </w:rPr>
        <w:t>&lt;</w:t>
      </w:r>
      <w:r w:rsidRPr="00EE5CE4">
        <w:rPr>
          <w:sz w:val="8"/>
          <w:lang w:val="en-GB"/>
        </w:rPr>
        <w:t> </w:t>
      </w:r>
      <w:r w:rsidRPr="00EE5CE4">
        <w:rPr>
          <w:lang w:val="en-GB"/>
        </w:rPr>
        <w:t>0 don</w:t>
      </w:r>
      <w:r w:rsidR="00CA42CC">
        <w:rPr>
          <w:lang w:val="en-GB"/>
        </w:rPr>
        <w:t>’</w:t>
      </w:r>
      <w:r w:rsidRPr="00EE5CE4">
        <w:rPr>
          <w:lang w:val="en-GB"/>
        </w:rPr>
        <w:t>t arise any physically meaningful solutions therefore. A charge is not defined. The point of time t</w:t>
      </w:r>
      <w:r w:rsidRPr="00EE5CE4">
        <w:rPr>
          <w:sz w:val="8"/>
          <w:lang w:val="en-GB"/>
        </w:rPr>
        <w:t> </w:t>
      </w:r>
      <w:r w:rsidRPr="00EE5CE4">
        <w:rPr>
          <w:lang w:val="en-GB"/>
        </w:rPr>
        <w:t>=</w:t>
      </w:r>
      <w:r w:rsidRPr="00EE5CE4">
        <w:rPr>
          <w:sz w:val="8"/>
          <w:lang w:val="en-GB"/>
        </w:rPr>
        <w:t> </w:t>
      </w:r>
      <w:r w:rsidRPr="00EE5CE4">
        <w:rPr>
          <w:lang w:val="en-GB"/>
        </w:rPr>
        <w:t xml:space="preserve">0 is just the beginning of the expansion of the universe. What was before, cannot be said, probably »NOTHING«. In such a case, the application of the </w:t>
      </w:r>
      <w:r w:rsidRPr="00EE5CE4">
        <w:rPr>
          <w:smallCaps/>
          <w:lang w:val="en-GB"/>
        </w:rPr>
        <w:t>Laplace</w:t>
      </w:r>
      <w:r w:rsidRPr="00EE5CE4">
        <w:rPr>
          <w:lang w:val="en-GB"/>
        </w:rPr>
        <w:t>-transformation offers itself in order to get more information.</w:t>
      </w:r>
    </w:p>
    <w:p w:rsidR="005D3D06" w:rsidRPr="00EE5CE4" w:rsidRDefault="005D3D06" w:rsidP="005D3D06">
      <w:pPr>
        <w:pStyle w:val="Block"/>
        <w:rPr>
          <w:lang w:val="en-GB"/>
        </w:rPr>
      </w:pPr>
    </w:p>
    <w:p w:rsidR="005D3D06" w:rsidRPr="00EE5CE4" w:rsidRDefault="005D3D06" w:rsidP="005D3D06">
      <w:pPr>
        <w:pStyle w:val="Block"/>
        <w:rPr>
          <w:lang w:val="en-GB"/>
        </w:rPr>
      </w:pPr>
    </w:p>
    <w:p w:rsidR="005D3D06" w:rsidRPr="00EE5CE4" w:rsidRDefault="005D3D06" w:rsidP="005D3D06">
      <w:pPr>
        <w:pStyle w:val="berschrift3"/>
        <w:rPr>
          <w:lang w:val="en-GB"/>
        </w:rPr>
      </w:pPr>
      <w:bookmarkStart w:id="221" w:name="_Toc465444027"/>
      <w:bookmarkStart w:id="222" w:name="_Toc465444649"/>
      <w:bookmarkStart w:id="223" w:name="_Toc466734588"/>
      <w:bookmarkStart w:id="224" w:name="_Toc469754503"/>
      <w:bookmarkStart w:id="225" w:name="_Toc498000993"/>
      <w:bookmarkStart w:id="226" w:name="_Toc113817101"/>
      <w:r w:rsidRPr="00EE5CE4">
        <w:rPr>
          <w:lang w:val="en-GB"/>
        </w:rPr>
        <w:t>4.3.2.</w:t>
      </w:r>
      <w:r w:rsidRPr="00EE5CE4">
        <w:rPr>
          <w:lang w:val="en-GB"/>
        </w:rPr>
        <w:tab/>
      </w:r>
      <w:bookmarkEnd w:id="221"/>
      <w:bookmarkEnd w:id="222"/>
      <w:bookmarkEnd w:id="223"/>
      <w:bookmarkEnd w:id="224"/>
      <w:bookmarkEnd w:id="225"/>
      <w:r w:rsidRPr="00EE5CE4">
        <w:rPr>
          <w:lang w:val="en-GB"/>
        </w:rPr>
        <w:t>Figure function</w:t>
      </w:r>
      <w:bookmarkEnd w:id="226"/>
    </w:p>
    <w:p w:rsidR="005D3D06" w:rsidRPr="00EE5CE4" w:rsidRDefault="005D3D06" w:rsidP="005D3D06">
      <w:pPr>
        <w:pStyle w:val="Block"/>
        <w:rPr>
          <w:lang w:val="en-GB"/>
        </w:rPr>
      </w:pPr>
    </w:p>
    <w:p w:rsidR="005D3D06" w:rsidRPr="00EE5CE4" w:rsidRDefault="005D3D06" w:rsidP="005D3D06">
      <w:pPr>
        <w:pStyle w:val="Block"/>
        <w:rPr>
          <w:lang w:val="en-GB"/>
        </w:rPr>
      </w:pPr>
      <w:r w:rsidRPr="00EE5CE4">
        <w:rPr>
          <w:smallCaps/>
          <w:lang w:val="en-GB"/>
        </w:rPr>
        <w:t>Laplace</w:t>
      </w:r>
      <w:r w:rsidRPr="00EE5CE4">
        <w:rPr>
          <w:lang w:val="en-GB"/>
        </w:rPr>
        <w:t>-transformation: This is suitable even to the solution of differential equation (78), provided, the re-transformation is possible. We just go out from (78):</w:t>
      </w:r>
    </w:p>
    <w:p w:rsidR="005D3D06" w:rsidRPr="00EE5CE4" w:rsidRDefault="005D3D06" w:rsidP="005D3D06">
      <w:pPr>
        <w:pStyle w:val="Block"/>
        <w:spacing w:line="160" w:lineRule="exact"/>
        <w:rPr>
          <w:lang w:val="en-GB"/>
        </w:rPr>
      </w:pPr>
    </w:p>
    <w:p w:rsidR="005D3D06" w:rsidRPr="00EE5CE4" w:rsidRDefault="005D3D06" w:rsidP="005D3D06">
      <w:pPr>
        <w:pStyle w:val="Formel"/>
        <w:rPr>
          <w:lang w:val="en-GB"/>
        </w:rPr>
      </w:pPr>
      <w:r w:rsidRPr="00EE5CE4">
        <w:rPr>
          <w:position w:val="-30"/>
          <w:lang w:val="en-GB"/>
        </w:rPr>
        <w:object w:dxaOrig="2160" w:dyaOrig="680">
          <v:shape id="_x0000_i1158" type="#_x0000_t75" style="width:111.65pt;height:33.5pt" o:ole="">
            <v:imagedata r:id="rId296" o:title=""/>
          </v:shape>
          <o:OLEObject Type="Embed" ProgID="Equation.DSMT4" ShapeID="_x0000_i1158" DrawAspect="Content" ObjectID="_1748864534" r:id="rId297"/>
        </w:object>
      </w:r>
      <w:r w:rsidRPr="00EE5CE4">
        <w:rPr>
          <w:lang w:val="en-GB"/>
        </w:rPr>
        <w:tab/>
      </w:r>
      <w:r w:rsidRPr="00EE5CE4">
        <w:rPr>
          <w:lang w:val="en-GB"/>
        </w:rPr>
        <w:tab/>
      </w:r>
      <w:r w:rsidRPr="00EE5CE4">
        <w:rPr>
          <w:lang w:val="en-GB"/>
        </w:rPr>
        <w:tab/>
        <w:t xml:space="preserve"> </w:t>
      </w:r>
      <w:r w:rsidRPr="00EE5CE4">
        <w:rPr>
          <w:lang w:val="en-GB"/>
        </w:rPr>
        <w:tab/>
        <w:t>or</w:t>
      </w:r>
      <w:r w:rsidRPr="00EE5CE4">
        <w:rPr>
          <w:lang w:val="en-GB"/>
        </w:rPr>
        <w:tab/>
      </w:r>
      <w:r w:rsidRPr="00EE5CE4">
        <w:rPr>
          <w:lang w:val="en-GB"/>
        </w:rPr>
        <w:tab/>
      </w:r>
      <w:r w:rsidRPr="00EE5CE4">
        <w:rPr>
          <w:lang w:val="en-GB"/>
        </w:rPr>
        <w:tab/>
      </w:r>
      <w:r w:rsidRPr="00EE5CE4">
        <w:rPr>
          <w:lang w:val="en-GB"/>
        </w:rPr>
        <w:tab/>
      </w:r>
      <w:r w:rsidRPr="00EE5CE4">
        <w:rPr>
          <w:lang w:val="en-GB"/>
        </w:rPr>
        <w:tab/>
        <w:t>(130)</w:t>
      </w:r>
    </w:p>
    <w:p w:rsidR="005D3D06" w:rsidRPr="00EE5CE4" w:rsidRDefault="005D3D06" w:rsidP="005D3D06">
      <w:pPr>
        <w:pStyle w:val="Block"/>
        <w:spacing w:line="120" w:lineRule="exact"/>
        <w:rPr>
          <w:lang w:val="en-GB"/>
        </w:rPr>
      </w:pPr>
    </w:p>
    <w:p w:rsidR="005D3D06" w:rsidRPr="00EE5CE4" w:rsidRDefault="005D3D06" w:rsidP="005D3D06">
      <w:pPr>
        <w:pStyle w:val="Formel"/>
        <w:rPr>
          <w:lang w:val="en-GB"/>
        </w:rPr>
      </w:pPr>
      <w:r w:rsidRPr="00EE5CE4">
        <w:rPr>
          <w:lang w:val="en-GB"/>
        </w:rPr>
        <w:t>y</w:t>
      </w:r>
      <w:r w:rsidRPr="00EE5CE4">
        <w:rPr>
          <w:spacing w:val="-20"/>
          <w:lang w:val="en-GB"/>
        </w:rPr>
        <w:t xml:space="preserve"> </w:t>
      </w:r>
      <w:r w:rsidRPr="00EE5CE4">
        <w:rPr>
          <w:rFonts w:ascii="Symbol" w:hAnsi="Symbol"/>
          <w:lang w:val="en-GB"/>
        </w:rPr>
        <w:t></w:t>
      </w:r>
      <w:r w:rsidRPr="00EE5CE4">
        <w:rPr>
          <w:lang w:val="en-GB"/>
        </w:rPr>
        <w:t xml:space="preserve">x   +   </w:t>
      </w:r>
      <w:r w:rsidRPr="00EE5CE4">
        <w:rPr>
          <w:spacing w:val="35"/>
          <w:lang w:val="en-GB"/>
        </w:rPr>
        <w:t>y</w:t>
      </w:r>
      <w:r w:rsidRPr="00EE5CE4">
        <w:rPr>
          <w:rFonts w:ascii="Symbol" w:hAnsi="Symbol"/>
          <w:spacing w:val="-180"/>
          <w:lang w:val="en-GB"/>
        </w:rPr>
        <w:t></w:t>
      </w:r>
      <w:r w:rsidRPr="00EE5CE4">
        <w:rPr>
          <w:rFonts w:ascii="Symbol" w:hAnsi="Symbol"/>
          <w:spacing w:val="40"/>
          <w:lang w:val="en-GB"/>
        </w:rPr>
        <w:t></w:t>
      </w:r>
      <w:r w:rsidRPr="00EE5CE4">
        <w:rPr>
          <w:lang w:val="en-GB"/>
        </w:rPr>
        <w:t>+  a</w:t>
      </w:r>
      <w:r w:rsidRPr="00EE5CE4">
        <w:rPr>
          <w:sz w:val="16"/>
          <w:szCs w:val="16"/>
          <w:lang w:val="en-GB"/>
        </w:rPr>
        <w:t xml:space="preserve"> </w:t>
      </w:r>
      <w:r w:rsidRPr="00EE5CE4">
        <w:rPr>
          <w:spacing w:val="50"/>
          <w:lang w:val="en-GB"/>
        </w:rPr>
        <w:t>y</w:t>
      </w:r>
      <w:r w:rsidRPr="00EE5CE4">
        <w:rPr>
          <w:lang w:val="en-GB"/>
        </w:rPr>
        <w:t xml:space="preserve">  =   0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(131)</w:t>
      </w:r>
    </w:p>
    <w:p w:rsidR="005D3D06" w:rsidRPr="00EE5CE4" w:rsidRDefault="005D3D06" w:rsidP="005D3D06">
      <w:pPr>
        <w:pStyle w:val="Block"/>
        <w:spacing w:line="200" w:lineRule="exact"/>
        <w:rPr>
          <w:lang w:val="en-GB"/>
        </w:rPr>
      </w:pPr>
    </w:p>
    <w:p w:rsidR="005D3D06" w:rsidRPr="00EE5CE4" w:rsidRDefault="005D3D06" w:rsidP="005D3D06">
      <w:pPr>
        <w:pStyle w:val="Fortsetzung"/>
        <w:rPr>
          <w:lang w:val="en-GB"/>
        </w:rPr>
      </w:pPr>
      <w:r w:rsidRPr="00EE5CE4">
        <w:rPr>
          <w:lang w:val="en-GB"/>
        </w:rPr>
        <w:t xml:space="preserve">According to the differentiation-rule </w:t>
      </w:r>
      <w:r w:rsidRPr="00EE5CE4">
        <w:rPr>
          <w:sz w:val="22"/>
          <w:lang w:val="en-GB"/>
        </w:rPr>
        <w:t>[</w:t>
      </w:r>
      <w:r w:rsidRPr="00EE5CE4">
        <w:rPr>
          <w:lang w:val="en-GB"/>
        </w:rPr>
        <w:t>22</w:t>
      </w:r>
      <w:r w:rsidRPr="00EE5CE4">
        <w:rPr>
          <w:sz w:val="22"/>
          <w:lang w:val="en-GB"/>
        </w:rPr>
        <w:t>]</w:t>
      </w:r>
      <w:r w:rsidRPr="00EE5CE4">
        <w:rPr>
          <w:lang w:val="en-GB"/>
        </w:rPr>
        <w:t xml:space="preserve"> applies: </w:t>
      </w:r>
    </w:p>
    <w:p w:rsidR="005D3D06" w:rsidRPr="00EE5CE4" w:rsidRDefault="005D3D06" w:rsidP="005D3D06">
      <w:pPr>
        <w:pStyle w:val="Block"/>
        <w:spacing w:line="160" w:lineRule="exact"/>
        <w:rPr>
          <w:lang w:val="en-GB"/>
        </w:rPr>
      </w:pPr>
    </w:p>
    <w:p w:rsidR="005D3D06" w:rsidRPr="00EE5CE4" w:rsidRDefault="00F91ED3" w:rsidP="005D3D06">
      <w:pPr>
        <w:pStyle w:val="Formel"/>
        <w:rPr>
          <w:lang w:val="en-GB"/>
        </w:rPr>
      </w:pPr>
      <w:r w:rsidRPr="00EE5CE4">
        <w:rPr>
          <w:rFonts w:ascii="Eng One" w:hAnsi="Eng One"/>
          <w:b/>
          <w:spacing w:val="35"/>
          <w:lang w:val="en-GB"/>
        </w:rPr>
        <w:t>L</w:t>
      </w:r>
      <w:r w:rsidR="005D3D06" w:rsidRPr="00EE5CE4">
        <w:rPr>
          <w:lang w:val="en-GB"/>
        </w:rPr>
        <w:t>{</w:t>
      </w:r>
      <w:r w:rsidR="005D3D06" w:rsidRPr="00EE5CE4">
        <w:rPr>
          <w:spacing w:val="35"/>
          <w:lang w:val="en-GB"/>
        </w:rPr>
        <w:t>y</w:t>
      </w:r>
      <w:r w:rsidR="005D3D06" w:rsidRPr="00EE5CE4">
        <w:rPr>
          <w:rFonts w:ascii="Symbol" w:hAnsi="Symbol"/>
          <w:spacing w:val="-180"/>
          <w:lang w:val="en-GB"/>
        </w:rPr>
        <w:t></w:t>
      </w:r>
      <w:r w:rsidR="005D3D06" w:rsidRPr="00EE5CE4">
        <w:rPr>
          <w:lang w:val="en-GB"/>
        </w:rPr>
        <w:t>}</w:t>
      </w:r>
      <w:r w:rsidR="005D3D06" w:rsidRPr="00EE5CE4">
        <w:rPr>
          <w:spacing w:val="40"/>
          <w:lang w:val="en-GB"/>
        </w:rPr>
        <w:t xml:space="preserve"> </w:t>
      </w:r>
      <w:r w:rsidR="005D3D06" w:rsidRPr="00EE5CE4">
        <w:rPr>
          <w:lang w:val="en-GB"/>
        </w:rPr>
        <w:t xml:space="preserve">=  p y(p) – </w:t>
      </w:r>
      <w:r w:rsidR="005D3D06" w:rsidRPr="00EE5CE4">
        <w:rPr>
          <w:noProof/>
          <w:position w:val="-10"/>
          <w:sz w:val="20"/>
        </w:rPr>
        <w:drawing>
          <wp:inline distT="0" distB="0" distL="0" distR="0">
            <wp:extent cx="220345" cy="220345"/>
            <wp:effectExtent l="19050" t="0" r="8255" b="0"/>
            <wp:docPr id="54"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98" cstate="print"/>
                    <a:srcRect/>
                    <a:stretch>
                      <a:fillRect/>
                    </a:stretch>
                  </pic:blipFill>
                  <pic:spPr bwMode="auto">
                    <a:xfrm>
                      <a:off x="0" y="0"/>
                      <a:ext cx="220345" cy="220345"/>
                    </a:xfrm>
                    <a:prstGeom prst="rect">
                      <a:avLst/>
                    </a:prstGeom>
                    <a:noFill/>
                    <a:ln w="9525">
                      <a:noFill/>
                      <a:miter lim="800000"/>
                      <a:headEnd/>
                      <a:tailEnd/>
                    </a:ln>
                  </pic:spPr>
                </pic:pic>
              </a:graphicData>
            </a:graphic>
          </wp:inline>
        </w:drawing>
      </w:r>
      <w:r w:rsidR="005D3D06" w:rsidRPr="00EE5CE4">
        <w:rPr>
          <w:lang w:val="en-GB"/>
        </w:rPr>
        <w:tab/>
        <w:t xml:space="preserve">     </w:t>
      </w:r>
      <w:r w:rsidR="005D3D06" w:rsidRPr="00EE5CE4">
        <w:rPr>
          <w:lang w:val="en-GB"/>
        </w:rPr>
        <w:tab/>
      </w:r>
      <w:r w:rsidR="005D3D06" w:rsidRPr="00EE5CE4">
        <w:rPr>
          <w:lang w:val="en-GB"/>
        </w:rPr>
        <w:tab/>
        <w:t>with</w:t>
      </w:r>
      <w:r w:rsidR="005D3D06" w:rsidRPr="00EE5CE4">
        <w:rPr>
          <w:lang w:val="en-GB"/>
        </w:rPr>
        <w:tab/>
        <w:t xml:space="preserve"> </w:t>
      </w:r>
      <w:r w:rsidR="005D3D06" w:rsidRPr="00EE5CE4">
        <w:rPr>
          <w:noProof/>
          <w:position w:val="-10"/>
          <w:sz w:val="20"/>
        </w:rPr>
        <w:drawing>
          <wp:inline distT="0" distB="0" distL="0" distR="0">
            <wp:extent cx="226695" cy="220345"/>
            <wp:effectExtent l="19050" t="0" r="1905" b="0"/>
            <wp:docPr id="64"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99" cstate="print"/>
                    <a:srcRect/>
                    <a:stretch>
                      <a:fillRect/>
                    </a:stretch>
                  </pic:blipFill>
                  <pic:spPr bwMode="auto">
                    <a:xfrm>
                      <a:off x="0" y="0"/>
                      <a:ext cx="226695" cy="220345"/>
                    </a:xfrm>
                    <a:prstGeom prst="rect">
                      <a:avLst/>
                    </a:prstGeom>
                    <a:noFill/>
                    <a:ln w="9525">
                      <a:noFill/>
                      <a:miter lim="800000"/>
                      <a:headEnd/>
                      <a:tailEnd/>
                    </a:ln>
                  </pic:spPr>
                </pic:pic>
              </a:graphicData>
            </a:graphic>
          </wp:inline>
        </w:drawing>
      </w:r>
      <w:r w:rsidR="005D3D06" w:rsidRPr="00EE5CE4">
        <w:rPr>
          <w:lang w:val="en-GB"/>
        </w:rPr>
        <w:t xml:space="preserve"> =  </w:t>
      </w:r>
      <w:r w:rsidR="005D3D06" w:rsidRPr="00EE5CE4">
        <w:rPr>
          <w:noProof/>
          <w:position w:val="-22"/>
          <w:sz w:val="20"/>
        </w:rPr>
        <w:drawing>
          <wp:inline distT="0" distB="0" distL="0" distR="0">
            <wp:extent cx="694055" cy="382905"/>
            <wp:effectExtent l="19050" t="0" r="0" b="0"/>
            <wp:docPr id="81"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00" cstate="print"/>
                    <a:srcRect/>
                    <a:stretch>
                      <a:fillRect/>
                    </a:stretch>
                  </pic:blipFill>
                  <pic:spPr bwMode="auto">
                    <a:xfrm>
                      <a:off x="0" y="0"/>
                      <a:ext cx="694055" cy="382905"/>
                    </a:xfrm>
                    <a:prstGeom prst="rect">
                      <a:avLst/>
                    </a:prstGeom>
                    <a:noFill/>
                    <a:ln w="9525">
                      <a:noFill/>
                      <a:miter lim="800000"/>
                      <a:headEnd/>
                      <a:tailEnd/>
                    </a:ln>
                  </pic:spPr>
                </pic:pic>
              </a:graphicData>
            </a:graphic>
          </wp:inline>
        </w:drawing>
      </w:r>
      <w:r w:rsidR="005D3D06" w:rsidRPr="00EE5CE4">
        <w:rPr>
          <w:lang w:val="en-GB"/>
        </w:rPr>
        <w:t xml:space="preserve"> </w:t>
      </w:r>
      <w:r w:rsidR="005D3D06" w:rsidRPr="00EE5CE4">
        <w:rPr>
          <w:lang w:val="en-GB"/>
        </w:rPr>
        <w:tab/>
      </w:r>
      <w:r w:rsidR="005D3D06" w:rsidRPr="00EE5CE4">
        <w:rPr>
          <w:lang w:val="en-GB"/>
        </w:rPr>
        <w:tab/>
      </w:r>
      <w:r w:rsidR="005D3D06" w:rsidRPr="00EE5CE4">
        <w:rPr>
          <w:lang w:val="en-GB"/>
        </w:rPr>
        <w:tab/>
        <w:t>(132)</w:t>
      </w:r>
    </w:p>
    <w:p w:rsidR="005D3D06" w:rsidRPr="00EE5CE4" w:rsidRDefault="005D3D06" w:rsidP="005D3D06">
      <w:pPr>
        <w:pStyle w:val="Block"/>
        <w:spacing w:line="160" w:lineRule="exact"/>
        <w:rPr>
          <w:lang w:val="en-GB"/>
        </w:rPr>
      </w:pPr>
    </w:p>
    <w:p w:rsidR="005D3D06" w:rsidRPr="00EE5CE4" w:rsidRDefault="005D3D06" w:rsidP="005D3D06">
      <w:pPr>
        <w:pStyle w:val="Block"/>
        <w:rPr>
          <w:lang w:val="en-GB"/>
        </w:rPr>
      </w:pPr>
      <w:r w:rsidRPr="00EE5CE4">
        <w:rPr>
          <w:lang w:val="en-GB"/>
        </w:rPr>
        <w:t>Fortunately we have already solved the differential equation and know the initial values for t</w:t>
      </w:r>
      <w:r w:rsidRPr="00EE5CE4">
        <w:rPr>
          <w:sz w:val="8"/>
          <w:lang w:val="en-GB"/>
        </w:rPr>
        <w:t> </w:t>
      </w:r>
      <w:r w:rsidRPr="00EE5CE4">
        <w:rPr>
          <w:lang w:val="en-GB"/>
        </w:rPr>
        <w:t>=</w:t>
      </w:r>
      <w:r w:rsidRPr="00EE5CE4">
        <w:rPr>
          <w:sz w:val="8"/>
          <w:lang w:val="en-GB"/>
        </w:rPr>
        <w:t> </w:t>
      </w:r>
      <w:r w:rsidRPr="00EE5CE4">
        <w:rPr>
          <w:lang w:val="en-GB"/>
        </w:rPr>
        <w:t xml:space="preserve">0. Therefore it applies: </w:t>
      </w:r>
    </w:p>
    <w:p w:rsidR="005D3D06" w:rsidRPr="00EE5CE4" w:rsidRDefault="005D3D06" w:rsidP="005D3D06">
      <w:pPr>
        <w:pStyle w:val="Block"/>
        <w:spacing w:line="160" w:lineRule="exact"/>
        <w:rPr>
          <w:lang w:val="en-GB"/>
        </w:rPr>
      </w:pPr>
    </w:p>
    <w:p w:rsidR="005D3D06" w:rsidRPr="00EE5CE4" w:rsidRDefault="00F91ED3" w:rsidP="005D3D06">
      <w:pPr>
        <w:pStyle w:val="Formel"/>
        <w:rPr>
          <w:lang w:val="en-GB"/>
        </w:rPr>
      </w:pPr>
      <w:r w:rsidRPr="00EE5CE4">
        <w:rPr>
          <w:rFonts w:ascii="Eng One" w:hAnsi="Eng One"/>
          <w:b/>
          <w:spacing w:val="35"/>
          <w:lang w:val="en-GB"/>
        </w:rPr>
        <w:t>L</w:t>
      </w:r>
      <w:r w:rsidR="005D3D06" w:rsidRPr="00EE5CE4">
        <w:rPr>
          <w:lang w:val="en-GB"/>
        </w:rPr>
        <w:t>{</w:t>
      </w:r>
      <w:r w:rsidR="005D3D06" w:rsidRPr="00EE5CE4">
        <w:rPr>
          <w:spacing w:val="35"/>
          <w:lang w:val="en-GB"/>
        </w:rPr>
        <w:t>y</w:t>
      </w:r>
      <w:r w:rsidR="005D3D06" w:rsidRPr="00EE5CE4">
        <w:rPr>
          <w:rFonts w:ascii="Symbol" w:hAnsi="Symbol"/>
          <w:spacing w:val="-180"/>
          <w:lang w:val="en-GB"/>
        </w:rPr>
        <w:t></w:t>
      </w:r>
      <w:r w:rsidR="005D3D06" w:rsidRPr="00EE5CE4">
        <w:rPr>
          <w:lang w:val="en-GB"/>
        </w:rPr>
        <w:t>}</w:t>
      </w:r>
      <w:r w:rsidR="005D3D06" w:rsidRPr="00EE5CE4">
        <w:rPr>
          <w:spacing w:val="40"/>
          <w:lang w:val="en-GB"/>
        </w:rPr>
        <w:t xml:space="preserve"> </w:t>
      </w:r>
      <w:r w:rsidR="005D3D06" w:rsidRPr="00EE5CE4">
        <w:rPr>
          <w:lang w:val="en-GB"/>
        </w:rPr>
        <w:t>=  p y(p) – 1</w:t>
      </w:r>
      <w:r w:rsidR="005D3D06" w:rsidRPr="00EE5CE4">
        <w:rPr>
          <w:lang w:val="en-GB"/>
        </w:rPr>
        <w:tab/>
      </w:r>
      <w:r w:rsidR="005D3D06" w:rsidRPr="00EE5CE4">
        <w:rPr>
          <w:lang w:val="en-GB"/>
        </w:rPr>
        <w:tab/>
      </w:r>
      <w:r w:rsidR="005D3D06" w:rsidRPr="00EE5CE4">
        <w:rPr>
          <w:lang w:val="en-GB"/>
        </w:rPr>
        <w:tab/>
        <w:t xml:space="preserve">. </w:t>
      </w:r>
      <w:r w:rsidR="005D3D06" w:rsidRPr="00EE5CE4">
        <w:rPr>
          <w:lang w:val="en-GB"/>
        </w:rPr>
        <w:tab/>
      </w:r>
      <w:r w:rsidR="005D3D06" w:rsidRPr="00EE5CE4">
        <w:rPr>
          <w:lang w:val="en-GB"/>
        </w:rPr>
        <w:tab/>
      </w:r>
      <w:r w:rsidR="005D3D06" w:rsidRPr="00EE5CE4">
        <w:rPr>
          <w:lang w:val="en-GB"/>
        </w:rPr>
        <w:tab/>
      </w:r>
      <w:r w:rsidR="005D3D06" w:rsidRPr="00EE5CE4">
        <w:rPr>
          <w:lang w:val="en-GB"/>
        </w:rPr>
        <w:tab/>
      </w:r>
      <w:r w:rsidR="005D3D06" w:rsidRPr="00EE5CE4">
        <w:rPr>
          <w:lang w:val="en-GB"/>
        </w:rPr>
        <w:tab/>
      </w:r>
      <w:r w:rsidR="005D3D06" w:rsidRPr="00EE5CE4">
        <w:rPr>
          <w:lang w:val="en-GB"/>
        </w:rPr>
        <w:tab/>
        <w:t>(133)</w:t>
      </w:r>
    </w:p>
    <w:p w:rsidR="005D3D06" w:rsidRPr="00EE5CE4" w:rsidRDefault="005D3D06" w:rsidP="005D3D06">
      <w:pPr>
        <w:pStyle w:val="Block"/>
        <w:spacing w:line="160" w:lineRule="exact"/>
        <w:rPr>
          <w:lang w:val="en-GB"/>
        </w:rPr>
      </w:pPr>
    </w:p>
    <w:p w:rsidR="005D3D06" w:rsidRPr="00EE5CE4" w:rsidRDefault="005D3D06" w:rsidP="005D3D06">
      <w:pPr>
        <w:pStyle w:val="Block"/>
        <w:rPr>
          <w:lang w:val="en-GB"/>
        </w:rPr>
      </w:pPr>
      <w:r w:rsidRPr="00EE5CE4">
        <w:rPr>
          <w:lang w:val="en-GB"/>
        </w:rPr>
        <w:t>We get for the second derivative:</w:t>
      </w:r>
    </w:p>
    <w:p w:rsidR="005D3D06" w:rsidRPr="00EE5CE4" w:rsidRDefault="005D3D06" w:rsidP="005D3D06">
      <w:pPr>
        <w:pStyle w:val="Block"/>
        <w:spacing w:line="160" w:lineRule="exact"/>
        <w:rPr>
          <w:lang w:val="en-GB"/>
        </w:rPr>
      </w:pPr>
    </w:p>
    <w:p w:rsidR="005D3D06" w:rsidRPr="00EE5CE4" w:rsidRDefault="00F91ED3" w:rsidP="005D3D06">
      <w:pPr>
        <w:pStyle w:val="Formel"/>
        <w:rPr>
          <w:lang w:val="en-GB"/>
        </w:rPr>
      </w:pPr>
      <w:r w:rsidRPr="00EE5CE4">
        <w:rPr>
          <w:rFonts w:ascii="Eng One" w:hAnsi="Eng One"/>
          <w:b/>
          <w:lang w:val="en-GB"/>
        </w:rPr>
        <w:t>L</w:t>
      </w:r>
      <w:r w:rsidR="005D3D06" w:rsidRPr="00EE5CE4">
        <w:rPr>
          <w:rFonts w:ascii="EngOneMed" w:hAnsi="EngOneMed"/>
          <w:lang w:val="en-GB"/>
        </w:rPr>
        <w:t xml:space="preserve"> </w:t>
      </w:r>
      <w:r w:rsidR="005D3D06" w:rsidRPr="00EE5CE4">
        <w:rPr>
          <w:lang w:val="en-GB"/>
        </w:rPr>
        <w:t>{y</w:t>
      </w:r>
      <w:r w:rsidR="005D3D06" w:rsidRPr="00EE5CE4">
        <w:rPr>
          <w:spacing w:val="-20"/>
          <w:lang w:val="en-GB"/>
        </w:rPr>
        <w:t xml:space="preserve"> </w:t>
      </w:r>
      <w:r w:rsidR="005D3D06" w:rsidRPr="00EE5CE4">
        <w:rPr>
          <w:rFonts w:ascii="Symbol" w:hAnsi="Symbol"/>
          <w:lang w:val="en-GB"/>
        </w:rPr>
        <w:t></w:t>
      </w:r>
      <w:r w:rsidR="005D3D06" w:rsidRPr="00EE5CE4">
        <w:rPr>
          <w:lang w:val="en-GB"/>
        </w:rPr>
        <w:t>} =  p</w:t>
      </w:r>
      <w:r w:rsidR="005D3D06" w:rsidRPr="00EE5CE4">
        <w:rPr>
          <w:position w:val="6"/>
          <w:sz w:val="18"/>
          <w:lang w:val="en-GB"/>
        </w:rPr>
        <w:t>2</w:t>
      </w:r>
      <w:r w:rsidR="005D3D06" w:rsidRPr="00EE5CE4">
        <w:rPr>
          <w:lang w:val="en-GB"/>
        </w:rPr>
        <w:t xml:space="preserve">y(p) – p </w:t>
      </w:r>
      <w:r w:rsidR="005D3D06" w:rsidRPr="00EE5CE4">
        <w:rPr>
          <w:noProof/>
          <w:position w:val="-10"/>
          <w:sz w:val="20"/>
        </w:rPr>
        <w:drawing>
          <wp:inline distT="0" distB="0" distL="0" distR="0">
            <wp:extent cx="220345" cy="220345"/>
            <wp:effectExtent l="19050" t="0" r="8255" b="0"/>
            <wp:docPr id="82"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98" cstate="print"/>
                    <a:srcRect/>
                    <a:stretch>
                      <a:fillRect/>
                    </a:stretch>
                  </pic:blipFill>
                  <pic:spPr bwMode="auto">
                    <a:xfrm>
                      <a:off x="0" y="0"/>
                      <a:ext cx="220345" cy="220345"/>
                    </a:xfrm>
                    <a:prstGeom prst="rect">
                      <a:avLst/>
                    </a:prstGeom>
                    <a:noFill/>
                    <a:ln w="9525">
                      <a:noFill/>
                      <a:miter lim="800000"/>
                      <a:headEnd/>
                      <a:tailEnd/>
                    </a:ln>
                  </pic:spPr>
                </pic:pic>
              </a:graphicData>
            </a:graphic>
          </wp:inline>
        </w:drawing>
      </w:r>
      <w:r w:rsidR="005D3D06" w:rsidRPr="00EE5CE4">
        <w:rPr>
          <w:lang w:val="en-GB"/>
        </w:rPr>
        <w:t xml:space="preserve"> –  </w:t>
      </w:r>
      <w:r w:rsidR="005D3D06" w:rsidRPr="00EE5CE4">
        <w:rPr>
          <w:noProof/>
          <w:position w:val="-10"/>
          <w:sz w:val="20"/>
        </w:rPr>
        <w:drawing>
          <wp:inline distT="0" distB="0" distL="0" distR="0">
            <wp:extent cx="201295" cy="220345"/>
            <wp:effectExtent l="19050" t="0" r="8255" b="0"/>
            <wp:docPr id="85"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01" cstate="print"/>
                    <a:srcRect/>
                    <a:stretch>
                      <a:fillRect/>
                    </a:stretch>
                  </pic:blipFill>
                  <pic:spPr bwMode="auto">
                    <a:xfrm>
                      <a:off x="0" y="0"/>
                      <a:ext cx="201295" cy="220345"/>
                    </a:xfrm>
                    <a:prstGeom prst="rect">
                      <a:avLst/>
                    </a:prstGeom>
                    <a:noFill/>
                    <a:ln w="9525">
                      <a:noFill/>
                      <a:miter lim="800000"/>
                      <a:headEnd/>
                      <a:tailEnd/>
                    </a:ln>
                  </pic:spPr>
                </pic:pic>
              </a:graphicData>
            </a:graphic>
          </wp:inline>
        </w:drawing>
      </w:r>
      <w:r w:rsidR="005D3D06" w:rsidRPr="00EE5CE4">
        <w:rPr>
          <w:lang w:val="en-GB"/>
        </w:rPr>
        <w:t xml:space="preserve"> </w:t>
      </w:r>
      <w:r w:rsidR="005D3D06" w:rsidRPr="00EE5CE4">
        <w:rPr>
          <w:lang w:val="en-GB"/>
        </w:rPr>
        <w:tab/>
        <w:t>with the initial values 1 and 0</w:t>
      </w:r>
      <w:r w:rsidR="005D3D06" w:rsidRPr="00EE5CE4">
        <w:rPr>
          <w:lang w:val="en-GB"/>
        </w:rPr>
        <w:tab/>
      </w:r>
      <w:r w:rsidR="005D3D06" w:rsidRPr="00EE5CE4">
        <w:rPr>
          <w:lang w:val="en-GB"/>
        </w:rPr>
        <w:tab/>
        <w:t>(134)</w:t>
      </w:r>
    </w:p>
    <w:p w:rsidR="005D3D06" w:rsidRPr="00EE5CE4" w:rsidRDefault="005D3D06" w:rsidP="005D3D06">
      <w:pPr>
        <w:pStyle w:val="Block"/>
        <w:spacing w:line="160" w:lineRule="exact"/>
        <w:rPr>
          <w:lang w:val="en-GB"/>
        </w:rPr>
      </w:pPr>
    </w:p>
    <w:p w:rsidR="005D3D06" w:rsidRPr="00EE5CE4" w:rsidRDefault="00F91ED3" w:rsidP="005D3D06">
      <w:pPr>
        <w:pStyle w:val="Formel"/>
        <w:rPr>
          <w:lang w:val="en-GB"/>
        </w:rPr>
      </w:pPr>
      <w:r w:rsidRPr="00EE5CE4">
        <w:rPr>
          <w:rFonts w:ascii="Eng One" w:hAnsi="Eng One"/>
          <w:b/>
          <w:lang w:val="en-GB"/>
        </w:rPr>
        <w:t>L</w:t>
      </w:r>
      <w:r w:rsidR="005D3D06" w:rsidRPr="00EE5CE4">
        <w:rPr>
          <w:rFonts w:ascii="EngOneMed" w:hAnsi="EngOneMed"/>
          <w:lang w:val="en-GB"/>
        </w:rPr>
        <w:t xml:space="preserve"> </w:t>
      </w:r>
      <w:r w:rsidR="005D3D06" w:rsidRPr="00EE5CE4">
        <w:rPr>
          <w:lang w:val="en-GB"/>
        </w:rPr>
        <w:t>{y</w:t>
      </w:r>
      <w:r w:rsidR="005D3D06" w:rsidRPr="00EE5CE4">
        <w:rPr>
          <w:spacing w:val="-20"/>
          <w:lang w:val="en-GB"/>
        </w:rPr>
        <w:t xml:space="preserve"> </w:t>
      </w:r>
      <w:r w:rsidR="005D3D06" w:rsidRPr="00EE5CE4">
        <w:rPr>
          <w:rFonts w:ascii="Symbol" w:hAnsi="Symbol"/>
          <w:lang w:val="en-GB"/>
        </w:rPr>
        <w:t></w:t>
      </w:r>
      <w:r w:rsidR="005D3D06" w:rsidRPr="00EE5CE4">
        <w:rPr>
          <w:lang w:val="en-GB"/>
        </w:rPr>
        <w:t>} =  p</w:t>
      </w:r>
      <w:r w:rsidR="005D3D06" w:rsidRPr="00EE5CE4">
        <w:rPr>
          <w:position w:val="6"/>
          <w:sz w:val="18"/>
          <w:lang w:val="en-GB"/>
        </w:rPr>
        <w:t>2</w:t>
      </w:r>
      <w:r w:rsidR="005D3D06" w:rsidRPr="00EE5CE4">
        <w:rPr>
          <w:lang w:val="en-GB"/>
        </w:rPr>
        <w:t>y(p) – p</w:t>
      </w:r>
      <w:r w:rsidR="005D3D06" w:rsidRPr="00EE5CE4">
        <w:rPr>
          <w:lang w:val="en-GB"/>
        </w:rPr>
        <w:tab/>
      </w:r>
      <w:r w:rsidR="005D3D06" w:rsidRPr="00EE5CE4">
        <w:rPr>
          <w:lang w:val="en-GB"/>
        </w:rPr>
        <w:tab/>
      </w:r>
      <w:r w:rsidR="005D3D06" w:rsidRPr="00EE5CE4">
        <w:rPr>
          <w:lang w:val="en-GB"/>
        </w:rPr>
        <w:tab/>
      </w:r>
      <w:r w:rsidR="005D3D06" w:rsidRPr="00EE5CE4">
        <w:rPr>
          <w:lang w:val="en-GB"/>
        </w:rPr>
        <w:tab/>
      </w:r>
      <w:r w:rsidR="005D3D06" w:rsidRPr="00EE5CE4">
        <w:rPr>
          <w:lang w:val="en-GB"/>
        </w:rPr>
        <w:tab/>
      </w:r>
      <w:r w:rsidR="005D3D06" w:rsidRPr="00EE5CE4">
        <w:rPr>
          <w:lang w:val="en-GB"/>
        </w:rPr>
        <w:tab/>
      </w:r>
      <w:r w:rsidR="005D3D06" w:rsidRPr="00EE5CE4">
        <w:rPr>
          <w:lang w:val="en-GB"/>
        </w:rPr>
        <w:tab/>
      </w:r>
      <w:r w:rsidR="005D3D06" w:rsidRPr="00EE5CE4">
        <w:rPr>
          <w:lang w:val="en-GB"/>
        </w:rPr>
        <w:tab/>
      </w:r>
      <w:r w:rsidR="005D3D06" w:rsidRPr="00EE5CE4">
        <w:rPr>
          <w:lang w:val="en-GB"/>
        </w:rPr>
        <w:tab/>
        <w:t>(135)</w:t>
      </w:r>
    </w:p>
    <w:p w:rsidR="005D3D06" w:rsidRPr="00EE5CE4" w:rsidRDefault="005D3D06" w:rsidP="005D3D06">
      <w:pPr>
        <w:pStyle w:val="Block"/>
        <w:spacing w:line="160" w:lineRule="exact"/>
        <w:rPr>
          <w:lang w:val="en-GB"/>
        </w:rPr>
      </w:pPr>
    </w:p>
    <w:p w:rsidR="005D3D06" w:rsidRPr="00EE5CE4" w:rsidRDefault="005D3D06" w:rsidP="005D3D06">
      <w:pPr>
        <w:pStyle w:val="Fortsetzung"/>
        <w:rPr>
          <w:lang w:val="en-GB"/>
        </w:rPr>
      </w:pPr>
      <w:r w:rsidRPr="00EE5CE4">
        <w:rPr>
          <w:lang w:val="en-GB"/>
        </w:rPr>
        <w:t xml:space="preserve">We require the </w:t>
      </w:r>
      <w:r w:rsidRPr="00EE5CE4">
        <w:rPr>
          <w:smallCaps/>
          <w:lang w:val="en-GB"/>
        </w:rPr>
        <w:t>Laplace</w:t>
      </w:r>
      <w:r w:rsidRPr="00EE5CE4">
        <w:rPr>
          <w:lang w:val="en-GB"/>
        </w:rPr>
        <w:t xml:space="preserve"> transform for the product of y</w:t>
      </w:r>
      <w:r w:rsidRPr="00EE5CE4">
        <w:rPr>
          <w:rFonts w:ascii="Symbol" w:hAnsi="Symbol"/>
          <w:lang w:val="en-GB"/>
        </w:rPr>
        <w:t></w:t>
      </w:r>
      <w:r w:rsidRPr="00EE5CE4">
        <w:rPr>
          <w:lang w:val="en-GB"/>
        </w:rPr>
        <w:t xml:space="preserve"> and t however. According to the multiplication-rule and (133) applies:</w:t>
      </w:r>
    </w:p>
    <w:p w:rsidR="005D3D06" w:rsidRPr="00EE5CE4" w:rsidRDefault="005D3D06" w:rsidP="005D3D06">
      <w:pPr>
        <w:pStyle w:val="Block"/>
        <w:spacing w:line="160" w:lineRule="exact"/>
        <w:rPr>
          <w:lang w:val="en-GB"/>
        </w:rPr>
      </w:pPr>
    </w:p>
    <w:p w:rsidR="005D3D06" w:rsidRPr="00EE5CE4" w:rsidRDefault="00F91ED3" w:rsidP="005D3D06">
      <w:pPr>
        <w:pStyle w:val="Formel"/>
        <w:rPr>
          <w:lang w:val="en-GB"/>
        </w:rPr>
      </w:pPr>
      <w:r w:rsidRPr="00EE5CE4">
        <w:rPr>
          <w:rFonts w:ascii="Eng One" w:hAnsi="Eng One"/>
          <w:b/>
          <w:lang w:val="en-GB"/>
        </w:rPr>
        <w:t>L</w:t>
      </w:r>
      <w:r w:rsidR="005D3D06" w:rsidRPr="00EE5CE4">
        <w:rPr>
          <w:rFonts w:ascii="EngOneMed" w:hAnsi="EngOneMed"/>
          <w:lang w:val="en-GB"/>
        </w:rPr>
        <w:t xml:space="preserve"> </w:t>
      </w:r>
      <w:r w:rsidR="005D3D06" w:rsidRPr="00EE5CE4">
        <w:rPr>
          <w:lang w:val="en-GB"/>
        </w:rPr>
        <w:t>{t</w:t>
      </w:r>
      <w:r w:rsidR="005D3D06" w:rsidRPr="00EE5CE4">
        <w:rPr>
          <w:position w:val="6"/>
          <w:sz w:val="18"/>
          <w:lang w:val="en-GB"/>
        </w:rPr>
        <w:t>n</w:t>
      </w:r>
      <w:r w:rsidR="005D3D06" w:rsidRPr="00EE5CE4">
        <w:rPr>
          <w:lang w:val="en-GB"/>
        </w:rPr>
        <w:t xml:space="preserve"> </w:t>
      </w:r>
      <w:r w:rsidR="005D3D06" w:rsidRPr="00EE5CE4">
        <w:rPr>
          <w:i/>
          <w:lang w:val="en-GB"/>
        </w:rPr>
        <w:t>f(t)</w:t>
      </w:r>
      <w:r w:rsidR="005D3D06" w:rsidRPr="00EE5CE4">
        <w:rPr>
          <w:sz w:val="8"/>
          <w:lang w:val="en-GB"/>
        </w:rPr>
        <w:t> </w:t>
      </w:r>
      <w:r w:rsidR="005D3D06" w:rsidRPr="00EE5CE4">
        <w:rPr>
          <w:lang w:val="en-GB"/>
        </w:rPr>
        <w:t>} =  (–1)</w:t>
      </w:r>
      <w:r w:rsidR="005D3D06" w:rsidRPr="00EE5CE4">
        <w:rPr>
          <w:position w:val="6"/>
          <w:sz w:val="18"/>
          <w:lang w:val="en-GB"/>
        </w:rPr>
        <w:t>n</w:t>
      </w:r>
      <w:r w:rsidR="005D3D06" w:rsidRPr="00EE5CE4">
        <w:rPr>
          <w:lang w:val="en-GB"/>
        </w:rPr>
        <w:t xml:space="preserve"> F</w:t>
      </w:r>
      <w:r w:rsidR="005D3D06" w:rsidRPr="00EE5CE4">
        <w:rPr>
          <w:position w:val="6"/>
          <w:sz w:val="18"/>
          <w:lang w:val="en-GB"/>
        </w:rPr>
        <w:t>(n)</w:t>
      </w:r>
      <w:r w:rsidR="005D3D06" w:rsidRPr="00EE5CE4">
        <w:rPr>
          <w:lang w:val="en-GB"/>
        </w:rPr>
        <w:t>(p)</w:t>
      </w:r>
      <w:r w:rsidR="005D3D06" w:rsidRPr="00EE5CE4">
        <w:rPr>
          <w:lang w:val="en-GB"/>
        </w:rPr>
        <w:tab/>
      </w:r>
      <w:r w:rsidR="005D3D06" w:rsidRPr="00EE5CE4">
        <w:rPr>
          <w:lang w:val="en-GB"/>
        </w:rPr>
        <w:tab/>
      </w:r>
      <w:r w:rsidR="005D3D06" w:rsidRPr="00EE5CE4">
        <w:rPr>
          <w:lang w:val="en-GB"/>
        </w:rPr>
        <w:tab/>
      </w:r>
      <w:r w:rsidR="005D3D06" w:rsidRPr="00EE5CE4">
        <w:rPr>
          <w:lang w:val="en-GB"/>
        </w:rPr>
        <w:tab/>
      </w:r>
      <w:r w:rsidR="005D3D06" w:rsidRPr="00EE5CE4">
        <w:rPr>
          <w:lang w:val="en-GB"/>
        </w:rPr>
        <w:tab/>
      </w:r>
      <w:r w:rsidR="005D3D06" w:rsidRPr="00EE5CE4">
        <w:rPr>
          <w:lang w:val="en-GB"/>
        </w:rPr>
        <w:tab/>
      </w:r>
      <w:r w:rsidR="005D3D06" w:rsidRPr="00EE5CE4">
        <w:rPr>
          <w:lang w:val="en-GB"/>
        </w:rPr>
        <w:tab/>
      </w:r>
      <w:r w:rsidR="005D3D06" w:rsidRPr="00EE5CE4">
        <w:rPr>
          <w:lang w:val="en-GB"/>
        </w:rPr>
        <w:tab/>
        <w:t>(136)</w:t>
      </w:r>
    </w:p>
    <w:p w:rsidR="005D3D06" w:rsidRPr="00EE5CE4" w:rsidRDefault="005D3D06" w:rsidP="005D3D06">
      <w:pPr>
        <w:pStyle w:val="Block"/>
        <w:spacing w:line="160" w:lineRule="exact"/>
        <w:rPr>
          <w:lang w:val="en-GB"/>
        </w:rPr>
      </w:pPr>
    </w:p>
    <w:p w:rsidR="005D3D06" w:rsidRPr="00EE5CE4" w:rsidRDefault="005D3D06" w:rsidP="005D3D06">
      <w:pPr>
        <w:pStyle w:val="Formel"/>
        <w:rPr>
          <w:lang w:val="en-GB"/>
        </w:rPr>
      </w:pPr>
      <w:r w:rsidRPr="00EE5CE4">
        <w:rPr>
          <w:position w:val="-28"/>
          <w:lang w:val="en-GB"/>
        </w:rPr>
        <w:object w:dxaOrig="780" w:dyaOrig="660">
          <v:shape id="_x0000_i1159" type="#_x0000_t75" style="width:39.7pt;height:32.3pt" o:ole="">
            <v:imagedata r:id="rId302" o:title=""/>
          </v:shape>
          <o:OLEObject Type="Embed" ProgID="Equation.DSMT4" ShapeID="_x0000_i1159" DrawAspect="Content" ObjectID="_1748864535" r:id="rId303"/>
        </w:object>
      </w:r>
      <w:r w:rsidRPr="00EE5CE4">
        <w:rPr>
          <w:lang w:val="en-GB"/>
        </w:rPr>
        <w:t xml:space="preserve">   =  2p y(p) + p</w:t>
      </w:r>
      <w:r w:rsidRPr="00EE5CE4">
        <w:rPr>
          <w:position w:val="6"/>
          <w:sz w:val="18"/>
          <w:lang w:val="en-GB"/>
        </w:rPr>
        <w:t xml:space="preserve">2 </w:t>
      </w:r>
      <w:r w:rsidRPr="00EE5CE4">
        <w:rPr>
          <w:spacing w:val="35"/>
          <w:lang w:val="en-GB"/>
        </w:rPr>
        <w:t>y</w:t>
      </w:r>
      <w:r w:rsidRPr="00EE5CE4">
        <w:rPr>
          <w:rFonts w:ascii="Symbol" w:hAnsi="Symbol"/>
          <w:spacing w:val="-180"/>
          <w:lang w:val="en-GB"/>
        </w:rPr>
        <w:t></w:t>
      </w:r>
      <w:r w:rsidRPr="00EE5CE4">
        <w:rPr>
          <w:sz w:val="8"/>
          <w:lang w:val="en-GB"/>
        </w:rPr>
        <w:t> </w:t>
      </w:r>
      <w:r w:rsidRPr="00EE5CE4">
        <w:rPr>
          <w:lang w:val="en-GB"/>
        </w:rPr>
        <w:t>(p) – 2p y(p)</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(137)</w:t>
      </w:r>
    </w:p>
    <w:p w:rsidR="005D3D06" w:rsidRPr="00EE5CE4" w:rsidRDefault="005D3D06" w:rsidP="005D3D06">
      <w:pPr>
        <w:pStyle w:val="Block"/>
        <w:spacing w:line="160" w:lineRule="exact"/>
        <w:rPr>
          <w:lang w:val="en-GB"/>
        </w:rPr>
      </w:pPr>
    </w:p>
    <w:p w:rsidR="005D3D06" w:rsidRPr="00EE5CE4" w:rsidRDefault="00F91ED3" w:rsidP="005D3D06">
      <w:pPr>
        <w:pStyle w:val="Formel"/>
        <w:rPr>
          <w:lang w:val="en-GB"/>
        </w:rPr>
      </w:pPr>
      <w:r w:rsidRPr="00EE5CE4">
        <w:rPr>
          <w:rFonts w:ascii="Eng One" w:hAnsi="Eng One"/>
          <w:b/>
          <w:lang w:val="en-GB"/>
        </w:rPr>
        <w:t>L</w:t>
      </w:r>
      <w:r w:rsidR="005D3D06" w:rsidRPr="00EE5CE4">
        <w:rPr>
          <w:rFonts w:ascii="EngOneMed" w:hAnsi="EngOneMed"/>
          <w:lang w:val="en-GB"/>
        </w:rPr>
        <w:t xml:space="preserve"> </w:t>
      </w:r>
      <w:r w:rsidR="005D3D06" w:rsidRPr="00EE5CE4">
        <w:rPr>
          <w:lang w:val="en-GB"/>
        </w:rPr>
        <w:t>{y</w:t>
      </w:r>
      <w:r w:rsidR="005D3D06" w:rsidRPr="00EE5CE4">
        <w:rPr>
          <w:spacing w:val="-20"/>
          <w:lang w:val="en-GB"/>
        </w:rPr>
        <w:t xml:space="preserve"> </w:t>
      </w:r>
      <w:r w:rsidR="005D3D06" w:rsidRPr="00EE5CE4">
        <w:rPr>
          <w:rFonts w:ascii="Symbol" w:hAnsi="Symbol"/>
          <w:lang w:val="en-GB"/>
        </w:rPr>
        <w:t></w:t>
      </w:r>
      <w:r w:rsidR="005D3D06" w:rsidRPr="00EE5CE4">
        <w:rPr>
          <w:lang w:val="en-GB"/>
        </w:rPr>
        <w:t>t} = 1 – p</w:t>
      </w:r>
      <w:r w:rsidR="005D3D06" w:rsidRPr="00EE5CE4">
        <w:rPr>
          <w:position w:val="6"/>
          <w:sz w:val="18"/>
          <w:lang w:val="en-GB"/>
        </w:rPr>
        <w:t xml:space="preserve">2 </w:t>
      </w:r>
      <w:r w:rsidR="005D3D06" w:rsidRPr="00EE5CE4">
        <w:rPr>
          <w:spacing w:val="35"/>
          <w:lang w:val="en-GB"/>
        </w:rPr>
        <w:t>y</w:t>
      </w:r>
      <w:r w:rsidR="005D3D06" w:rsidRPr="00EE5CE4">
        <w:rPr>
          <w:rFonts w:ascii="Symbol" w:hAnsi="Symbol"/>
          <w:spacing w:val="-180"/>
          <w:lang w:val="en-GB"/>
        </w:rPr>
        <w:t></w:t>
      </w:r>
      <w:r w:rsidR="005D3D06" w:rsidRPr="00EE5CE4">
        <w:rPr>
          <w:sz w:val="8"/>
          <w:lang w:val="en-GB"/>
        </w:rPr>
        <w:t> </w:t>
      </w:r>
      <w:r w:rsidR="005D3D06" w:rsidRPr="00EE5CE4">
        <w:rPr>
          <w:lang w:val="en-GB"/>
        </w:rPr>
        <w:t>(p) – 2p y(p)</w:t>
      </w:r>
      <w:r w:rsidR="005D3D06" w:rsidRPr="00EE5CE4">
        <w:rPr>
          <w:lang w:val="en-GB"/>
        </w:rPr>
        <w:tab/>
      </w:r>
      <w:r w:rsidR="005D3D06" w:rsidRPr="00EE5CE4">
        <w:rPr>
          <w:lang w:val="en-GB"/>
        </w:rPr>
        <w:tab/>
      </w:r>
      <w:r w:rsidR="005D3D06" w:rsidRPr="00EE5CE4">
        <w:rPr>
          <w:lang w:val="en-GB"/>
        </w:rPr>
        <w:tab/>
      </w:r>
      <w:r w:rsidR="005D3D06" w:rsidRPr="00EE5CE4">
        <w:rPr>
          <w:lang w:val="en-GB"/>
        </w:rPr>
        <w:tab/>
      </w:r>
      <w:r w:rsidR="005D3D06" w:rsidRPr="00EE5CE4">
        <w:rPr>
          <w:lang w:val="en-GB"/>
        </w:rPr>
        <w:tab/>
      </w:r>
      <w:r w:rsidR="005D3D06" w:rsidRPr="00EE5CE4">
        <w:rPr>
          <w:lang w:val="en-GB"/>
        </w:rPr>
        <w:tab/>
      </w:r>
      <w:r w:rsidR="005D3D06" w:rsidRPr="00EE5CE4">
        <w:rPr>
          <w:lang w:val="en-GB"/>
        </w:rPr>
        <w:tab/>
        <w:t>(138)</w:t>
      </w:r>
    </w:p>
    <w:p w:rsidR="005D3D06" w:rsidRPr="00EE5CE4" w:rsidRDefault="005D3D06" w:rsidP="005D3D06">
      <w:pPr>
        <w:pStyle w:val="Block"/>
        <w:spacing w:line="160" w:lineRule="exact"/>
        <w:rPr>
          <w:lang w:val="en-GB"/>
        </w:rPr>
      </w:pPr>
    </w:p>
    <w:p w:rsidR="005D3D06" w:rsidRPr="00EE5CE4" w:rsidRDefault="005D3D06" w:rsidP="005D3D06">
      <w:pPr>
        <w:pStyle w:val="Fortsetzung"/>
        <w:rPr>
          <w:lang w:val="en-GB"/>
        </w:rPr>
      </w:pPr>
      <w:r w:rsidRPr="00EE5CE4">
        <w:rPr>
          <w:lang w:val="en-GB"/>
        </w:rPr>
        <w:t>Substitution in (131) results in:</w:t>
      </w:r>
    </w:p>
    <w:p w:rsidR="005D3D06" w:rsidRPr="00EE5CE4" w:rsidRDefault="005D3D06" w:rsidP="005D3D06">
      <w:pPr>
        <w:pStyle w:val="Block"/>
        <w:spacing w:line="160" w:lineRule="exact"/>
        <w:rPr>
          <w:lang w:val="en-GB"/>
        </w:rPr>
      </w:pPr>
    </w:p>
    <w:p w:rsidR="005D3D06" w:rsidRPr="00EE5CE4" w:rsidRDefault="005D3D06" w:rsidP="005D3D06">
      <w:pPr>
        <w:pStyle w:val="Formel"/>
        <w:rPr>
          <w:lang w:val="en-GB"/>
        </w:rPr>
      </w:pPr>
      <w:r w:rsidRPr="00EE5CE4">
        <w:rPr>
          <w:position w:val="-28"/>
          <w:lang w:val="en-GB"/>
        </w:rPr>
        <w:object w:dxaOrig="2100" w:dyaOrig="660">
          <v:shape id="_x0000_i1160" type="#_x0000_t75" style="width:105.5pt;height:32.3pt" o:ole="">
            <v:imagedata r:id="rId304" o:title=""/>
          </v:shape>
          <o:OLEObject Type="Embed" ProgID="Equation.DSMT4" ShapeID="_x0000_i1160" DrawAspect="Content" ObjectID="_1748864536" r:id="rId305"/>
        </w:object>
      </w:r>
      <w:r w:rsidRPr="00EE5CE4">
        <w:rPr>
          <w:lang w:val="en-GB"/>
        </w:rPr>
        <w:tab/>
      </w:r>
      <w:r w:rsidRPr="00EE5CE4">
        <w:rPr>
          <w:lang w:val="en-GB"/>
        </w:rPr>
        <w:tab/>
      </w:r>
      <w:r w:rsidRPr="00EE5CE4">
        <w:rPr>
          <w:lang w:val="en-GB"/>
        </w:rPr>
        <w:tab/>
        <w:t xml:space="preserve">with the solution    </w:t>
      </w:r>
      <w:r w:rsidRPr="00EE5CE4">
        <w:rPr>
          <w:lang w:val="en-GB"/>
        </w:rPr>
        <w:tab/>
      </w:r>
      <w:r w:rsidRPr="00EE5CE4">
        <w:rPr>
          <w:lang w:val="en-GB"/>
        </w:rPr>
        <w:tab/>
      </w:r>
      <w:r w:rsidRPr="00EE5CE4">
        <w:rPr>
          <w:lang w:val="en-GB"/>
        </w:rPr>
        <w:tab/>
      </w:r>
      <w:r w:rsidRPr="00EE5CE4">
        <w:rPr>
          <w:lang w:val="en-GB"/>
        </w:rPr>
        <w:tab/>
        <w:t>(139)</w:t>
      </w:r>
    </w:p>
    <w:p w:rsidR="005D3D06" w:rsidRPr="00EE5CE4" w:rsidRDefault="005D3D06" w:rsidP="005D3D06">
      <w:pPr>
        <w:pStyle w:val="Block"/>
        <w:spacing w:line="120" w:lineRule="exact"/>
        <w:rPr>
          <w:lang w:val="en-GB"/>
        </w:rPr>
      </w:pPr>
    </w:p>
    <w:p w:rsidR="005D3D06" w:rsidRPr="00EE5CE4" w:rsidRDefault="005D3D06" w:rsidP="005D3D06">
      <w:pPr>
        <w:pStyle w:val="Formel"/>
        <w:rPr>
          <w:lang w:val="en-GB"/>
        </w:rPr>
      </w:pPr>
      <w:r w:rsidRPr="00EE5CE4">
        <w:rPr>
          <w:position w:val="-30"/>
          <w:lang w:val="en-GB"/>
        </w:rPr>
        <w:object w:dxaOrig="6060" w:dyaOrig="760">
          <v:shape id="_x0000_i1161" type="#_x0000_t75" style="width:306.35pt;height:38.5pt" o:ole="">
            <v:imagedata r:id="rId306" o:title=""/>
          </v:shape>
          <o:OLEObject Type="Embed" ProgID="Equation.DSMT4" ShapeID="_x0000_i1161" DrawAspect="Content" ObjectID="_1748864537" r:id="rId307"/>
        </w:object>
      </w:r>
      <w:r w:rsidRPr="00EE5CE4">
        <w:rPr>
          <w:lang w:val="en-GB"/>
        </w:rPr>
        <w:tab/>
      </w:r>
      <w:r w:rsidRPr="00EE5CE4">
        <w:rPr>
          <w:lang w:val="en-GB"/>
        </w:rPr>
        <w:tab/>
      </w:r>
      <w:r w:rsidRPr="00EE5CE4">
        <w:rPr>
          <w:lang w:val="en-GB"/>
        </w:rPr>
        <w:tab/>
        <w:t>(140)</w:t>
      </w:r>
    </w:p>
    <w:p w:rsidR="005D3D06" w:rsidRPr="00EE5CE4" w:rsidRDefault="005D3D06" w:rsidP="005D3D06">
      <w:pPr>
        <w:pStyle w:val="Fortsetzung"/>
        <w:spacing w:line="160" w:lineRule="exact"/>
        <w:rPr>
          <w:lang w:val="en-GB"/>
        </w:rPr>
      </w:pPr>
    </w:p>
    <w:p w:rsidR="005D3D06" w:rsidRPr="00EE5CE4" w:rsidRDefault="005D3D06" w:rsidP="005D3D06">
      <w:pPr>
        <w:pStyle w:val="Fortsetzung"/>
        <w:rPr>
          <w:lang w:val="en-GB"/>
        </w:rPr>
      </w:pPr>
      <w:r w:rsidRPr="00EE5CE4">
        <w:rPr>
          <w:lang w:val="en-GB"/>
        </w:rPr>
        <w:t xml:space="preserve">This solution has been specified wrong until now. </w:t>
      </w:r>
      <w:r w:rsidRPr="00EE5CE4">
        <w:rPr>
          <w:color w:val="221E1F"/>
          <w:szCs w:val="22"/>
          <w:lang w:val="en-GB"/>
        </w:rPr>
        <w:t xml:space="preserve">Unfortunately, I could realize the error but now, since the function is not listed in any correspondence table and the inverse transfor-mation proved to be difficult. </w:t>
      </w:r>
      <w:r w:rsidRPr="00EE5CE4">
        <w:rPr>
          <w:lang w:val="en-GB"/>
        </w:rPr>
        <w:t>The function InverseLaplaceTransform</w:t>
      </w:r>
      <w:r w:rsidRPr="00EE5CE4">
        <w:rPr>
          <w:sz w:val="22"/>
          <w:lang w:val="en-GB"/>
        </w:rPr>
        <w:t>[</w:t>
      </w:r>
      <w:r w:rsidRPr="00EE5CE4">
        <w:rPr>
          <w:lang w:val="en-GB"/>
        </w:rPr>
        <w:t>φ</w:t>
      </w:r>
      <w:r w:rsidRPr="00EE5CE4">
        <w:rPr>
          <w:vertAlign w:val="subscript"/>
          <w:lang w:val="en-GB"/>
        </w:rPr>
        <w:t>1</w:t>
      </w:r>
      <w:r w:rsidRPr="00EE5CE4">
        <w:rPr>
          <w:lang w:val="en-GB"/>
        </w:rPr>
        <w:t xml:space="preserve"> E^(–(a/p))/p , p, t</w:t>
      </w:r>
      <w:r w:rsidRPr="00EE5CE4">
        <w:rPr>
          <w:sz w:val="22"/>
          <w:lang w:val="en-GB"/>
        </w:rPr>
        <w:t>]</w:t>
      </w:r>
      <w:r w:rsidRPr="00EE5CE4">
        <w:rPr>
          <w:lang w:val="en-GB"/>
        </w:rPr>
        <w:t xml:space="preserve"> really turns out expression (103) now. That also takes effect to the following calculations. </w:t>
      </w:r>
    </w:p>
    <w:p w:rsidR="005D3D06" w:rsidRPr="00EE5CE4" w:rsidRDefault="005D3D06" w:rsidP="005D3D06">
      <w:pPr>
        <w:pStyle w:val="Fortsetzung"/>
        <w:rPr>
          <w:lang w:val="en-GB"/>
        </w:rPr>
      </w:pPr>
    </w:p>
    <w:p w:rsidR="005D3D06" w:rsidRPr="00EE5CE4" w:rsidRDefault="005D3D06" w:rsidP="005D3D06">
      <w:pPr>
        <w:pStyle w:val="Fortsetzung"/>
        <w:rPr>
          <w:lang w:val="en-GB"/>
        </w:rPr>
      </w:pPr>
      <w:r w:rsidRPr="00EE5CE4">
        <w:rPr>
          <w:lang w:val="en-GB"/>
        </w:rPr>
        <w:t>C</w:t>
      </w:r>
      <w:r w:rsidRPr="00EE5CE4">
        <w:rPr>
          <w:vertAlign w:val="subscript"/>
          <w:lang w:val="en-GB"/>
        </w:rPr>
        <w:t>1</w:t>
      </w:r>
      <w:r w:rsidRPr="00EE5CE4">
        <w:rPr>
          <w:lang w:val="en-GB"/>
        </w:rPr>
        <w:t xml:space="preserve"> is in the form of a time-constant. The source-function is a differential equation of second order with a time-constant:  </w:t>
      </w:r>
      <w:r w:rsidRPr="00EE5CE4">
        <w:rPr>
          <w:rFonts w:ascii="Symbol" w:hAnsi="Symbol"/>
          <w:lang w:val="en-GB"/>
        </w:rPr>
        <w:t></w:t>
      </w:r>
      <w:r w:rsidRPr="00EE5CE4">
        <w:rPr>
          <w:vertAlign w:val="subscript"/>
          <w:lang w:val="en-GB"/>
        </w:rPr>
        <w:t>1</w:t>
      </w:r>
      <w:r w:rsidRPr="00EE5CE4">
        <w:rPr>
          <w:sz w:val="12"/>
          <w:lang w:val="en-GB"/>
        </w:rPr>
        <w:t> </w:t>
      </w:r>
      <w:r w:rsidRPr="00EE5CE4">
        <w:rPr>
          <w:lang w:val="en-GB"/>
        </w:rPr>
        <w:t>=</w:t>
      </w:r>
      <w:r w:rsidRPr="00EE5CE4">
        <w:rPr>
          <w:sz w:val="12"/>
          <w:lang w:val="en-GB"/>
        </w:rPr>
        <w:t> </w:t>
      </w:r>
      <w:r w:rsidRPr="00EE5CE4">
        <w:rPr>
          <w:lang w:val="en-GB"/>
        </w:rPr>
        <w:t>1/(2a)</w:t>
      </w:r>
      <w:r w:rsidRPr="00EE5CE4">
        <w:rPr>
          <w:sz w:val="12"/>
          <w:lang w:val="en-GB"/>
        </w:rPr>
        <w:t> </w:t>
      </w:r>
      <w:r w:rsidRPr="00EE5CE4">
        <w:rPr>
          <w:lang w:val="en-GB"/>
        </w:rPr>
        <w:t>=</w:t>
      </w:r>
      <w:r w:rsidRPr="00EE5CE4">
        <w:rPr>
          <w:sz w:val="12"/>
          <w:lang w:val="en-GB"/>
        </w:rPr>
        <w:t> </w:t>
      </w:r>
      <w:r w:rsidRPr="00EE5CE4">
        <w:rPr>
          <w:rFonts w:ascii="Symbol" w:hAnsi="Symbol"/>
          <w:lang w:val="en-GB"/>
        </w:rPr>
        <w:t></w:t>
      </w:r>
      <w:r w:rsidRPr="00EE5CE4">
        <w:rPr>
          <w:vertAlign w:val="subscript"/>
          <w:lang w:val="en-GB"/>
        </w:rPr>
        <w:t>0</w:t>
      </w:r>
      <w:r w:rsidRPr="00EE5CE4">
        <w:rPr>
          <w:lang w:val="en-GB"/>
        </w:rPr>
        <w:t>/</w:t>
      </w:r>
      <w:r w:rsidRPr="00EE5CE4">
        <w:rPr>
          <w:rFonts w:ascii="Symbol" w:hAnsi="Symbol"/>
          <w:lang w:val="en-GB"/>
        </w:rPr>
        <w:t></w:t>
      </w:r>
      <w:r w:rsidRPr="00EE5CE4">
        <w:rPr>
          <w:vertAlign w:val="subscript"/>
          <w:lang w:val="en-GB"/>
        </w:rPr>
        <w:t>0</w:t>
      </w:r>
      <w:r w:rsidRPr="00EE5CE4">
        <w:rPr>
          <w:sz w:val="12"/>
          <w:lang w:val="en-GB"/>
        </w:rPr>
        <w:t> </w:t>
      </w:r>
      <w:r w:rsidRPr="00EE5CE4">
        <w:rPr>
          <w:lang w:val="en-GB"/>
        </w:rPr>
        <w:t>=</w:t>
      </w:r>
      <w:r w:rsidRPr="00EE5CE4">
        <w:rPr>
          <w:sz w:val="12"/>
          <w:lang w:val="en-GB"/>
        </w:rPr>
        <w:t> </w:t>
      </w:r>
      <w:r w:rsidRPr="00EE5CE4">
        <w:rPr>
          <w:lang w:val="en-GB"/>
        </w:rPr>
        <w:t>1/ω</w:t>
      </w:r>
      <w:r w:rsidRPr="00EE5CE4">
        <w:rPr>
          <w:vertAlign w:val="subscript"/>
          <w:lang w:val="en-GB"/>
        </w:rPr>
        <w:t>1</w:t>
      </w:r>
      <w:r w:rsidRPr="00EE5CE4">
        <w:rPr>
          <w:sz w:val="12"/>
          <w:lang w:val="en-GB"/>
        </w:rPr>
        <w:t> </w:t>
      </w:r>
      <w:r w:rsidRPr="00EE5CE4">
        <w:rPr>
          <w:lang w:val="en-GB"/>
        </w:rPr>
        <w:t>=</w:t>
      </w:r>
      <w:r w:rsidRPr="00EE5CE4">
        <w:rPr>
          <w:sz w:val="12"/>
          <w:lang w:val="en-GB"/>
        </w:rPr>
        <w:t> </w:t>
      </w:r>
      <w:r w:rsidRPr="00EE5CE4">
        <w:rPr>
          <w:lang w:val="en-GB"/>
        </w:rPr>
        <w:t>2t</w:t>
      </w:r>
      <w:r w:rsidRPr="00EE5CE4">
        <w:rPr>
          <w:vertAlign w:val="subscript"/>
          <w:lang w:val="en-GB"/>
        </w:rPr>
        <w:t>1</w:t>
      </w:r>
      <w:r w:rsidRPr="00EE5CE4">
        <w:rPr>
          <w:lang w:val="en-GB"/>
        </w:rPr>
        <w:t>.</w:t>
      </w:r>
      <w:r w:rsidRPr="00EE5CE4">
        <w:rPr>
          <w:rFonts w:ascii="Symbol" w:hAnsi="Symbol"/>
          <w:lang w:val="en-GB"/>
        </w:rPr>
        <w:t></w:t>
      </w:r>
      <w:r w:rsidRPr="00EE5CE4">
        <w:rPr>
          <w:lang w:val="en-GB"/>
        </w:rPr>
        <w:t>It appears twice and with it, we does not come into the embarrassment, to examine which time-constant to be substitute at which position. The value arising from H</w:t>
      </w:r>
      <w:r w:rsidRPr="00EE5CE4">
        <w:rPr>
          <w:vertAlign w:val="subscript"/>
          <w:lang w:val="en-GB"/>
        </w:rPr>
        <w:t>0</w:t>
      </w:r>
      <w:r w:rsidRPr="00EE5CE4">
        <w:rPr>
          <w:lang w:val="en-GB"/>
        </w:rPr>
        <w:t xml:space="preserve"> </w:t>
      </w:r>
      <w:r w:rsidRPr="00EE5CE4">
        <w:rPr>
          <w:sz w:val="22"/>
          <w:lang w:val="en-GB"/>
        </w:rPr>
        <w:t>[</w:t>
      </w:r>
      <w:r w:rsidRPr="00EE5CE4">
        <w:rPr>
          <w:lang w:val="en-GB"/>
        </w:rPr>
        <w:t>49</w:t>
      </w:r>
      <w:r w:rsidRPr="00EE5CE4">
        <w:rPr>
          <w:sz w:val="22"/>
          <w:lang w:val="en-GB"/>
        </w:rPr>
        <w:t>]</w:t>
      </w:r>
      <w:r w:rsidRPr="00EE5CE4">
        <w:rPr>
          <w:lang w:val="en-GB"/>
        </w:rPr>
        <w:t xml:space="preserve"> has a magnitude of 6.46396·10</w:t>
      </w:r>
      <w:r w:rsidRPr="00EE5CE4">
        <w:rPr>
          <w:position w:val="6"/>
          <w:sz w:val="18"/>
          <w:lang w:val="en-GB"/>
        </w:rPr>
        <w:t>–105</w:t>
      </w:r>
      <w:r w:rsidRPr="00EE5CE4">
        <w:rPr>
          <w:lang w:val="en-GB"/>
        </w:rPr>
        <w:t xml:space="preserve"> s. In the figure domain with C</w:t>
      </w:r>
      <w:r w:rsidRPr="00EE5CE4">
        <w:rPr>
          <w:sz w:val="12"/>
          <w:lang w:val="en-GB"/>
        </w:rPr>
        <w:t> </w:t>
      </w:r>
      <w:r w:rsidRPr="00EE5CE4">
        <w:rPr>
          <w:lang w:val="en-GB"/>
        </w:rPr>
        <w:t>=</w:t>
      </w:r>
      <w:r w:rsidRPr="00EE5CE4">
        <w:rPr>
          <w:sz w:val="12"/>
          <w:lang w:val="en-GB"/>
        </w:rPr>
        <w:t> </w:t>
      </w:r>
      <w:r w:rsidRPr="00EE5CE4">
        <w:rPr>
          <w:lang w:val="en-GB"/>
        </w:rPr>
        <w:t xml:space="preserve">–1 applies for the magnetic flux then: </w:t>
      </w:r>
    </w:p>
    <w:p w:rsidR="005D3D06" w:rsidRPr="00EE5CE4" w:rsidRDefault="005D3D06" w:rsidP="00BE467D">
      <w:pPr>
        <w:pStyle w:val="Block"/>
        <w:spacing w:line="240" w:lineRule="auto"/>
        <w:rPr>
          <w:lang w:val="en-GB"/>
        </w:rPr>
      </w:pPr>
    </w:p>
    <w:p w:rsidR="005D3D06" w:rsidRPr="00EE5CE4" w:rsidRDefault="005D3D06" w:rsidP="005D3D06">
      <w:pPr>
        <w:pStyle w:val="Formel"/>
        <w:rPr>
          <w:lang w:val="en-GB"/>
        </w:rPr>
      </w:pPr>
      <w:r w:rsidRPr="00EE5CE4">
        <w:rPr>
          <w:position w:val="-30"/>
          <w:lang w:val="en-GB"/>
        </w:rPr>
        <w:object w:dxaOrig="2000" w:dyaOrig="760">
          <v:shape id="_x0000_i1162" type="#_x0000_t75" style="width:101.4pt;height:38.5pt" o:ole="">
            <v:imagedata r:id="rId308" o:title=""/>
          </v:shape>
          <o:OLEObject Type="Embed" ProgID="Equation.DSMT4" ShapeID="_x0000_i1162" DrawAspect="Content" ObjectID="_1748864538" r:id="rId309"/>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(141)</w:t>
      </w:r>
    </w:p>
    <w:p w:rsidR="005D3D06" w:rsidRPr="00EE5CE4" w:rsidRDefault="005D3D06" w:rsidP="005D3D06">
      <w:pPr>
        <w:pStyle w:val="Block"/>
        <w:spacing w:line="160" w:lineRule="exact"/>
        <w:rPr>
          <w:lang w:val="en-GB"/>
        </w:rPr>
      </w:pPr>
    </w:p>
    <w:p w:rsidR="005D3D06" w:rsidRPr="00EE5CE4" w:rsidRDefault="005D3D06" w:rsidP="005D3D06">
      <w:pPr>
        <w:pStyle w:val="Fortsetzung"/>
        <w:rPr>
          <w:lang w:val="en-GB"/>
        </w:rPr>
      </w:pPr>
      <w:r w:rsidRPr="00EE5CE4">
        <w:rPr>
          <w:lang w:val="en-GB"/>
        </w:rPr>
        <w:t>For signals with a duration of t</w:t>
      </w:r>
      <w:r w:rsidRPr="00EE5CE4">
        <w:rPr>
          <w:sz w:val="8"/>
          <w:lang w:val="en-GB"/>
        </w:rPr>
        <w:t> </w:t>
      </w:r>
      <w:r w:rsidRPr="00EE5CE4">
        <w:rPr>
          <w:rFonts w:ascii="Chicago" w:hAnsi="Chicago"/>
          <w:lang w:val="en-GB"/>
        </w:rPr>
        <w:t>»</w:t>
      </w:r>
      <w:r w:rsidR="00DF6001" w:rsidRPr="00EE5CE4">
        <w:rPr>
          <w:rFonts w:ascii="Chicago" w:hAnsi="Chicago"/>
          <w:lang w:val="en-GB"/>
        </w:rPr>
        <w:fldChar w:fldCharType="begin"/>
      </w:r>
      <w:r w:rsidRPr="00EE5CE4">
        <w:rPr>
          <w:rFonts w:ascii="Chicago" w:hAnsi="Chicago"/>
          <w:lang w:val="en-GB"/>
        </w:rPr>
        <w:instrText xml:space="preserve"> ADVANCE  \l 1 </w:instrText>
      </w:r>
      <w:r w:rsidR="00DF6001" w:rsidRPr="00EE5CE4">
        <w:rPr>
          <w:rFonts w:ascii="Chicago" w:hAnsi="Chicago"/>
          <w:lang w:val="en-GB"/>
        </w:rPr>
        <w:fldChar w:fldCharType="end"/>
      </w:r>
      <w:r w:rsidRPr="00EE5CE4">
        <w:rPr>
          <w:rFonts w:ascii="Symbol" w:hAnsi="Symbol"/>
          <w:lang w:val="en-GB"/>
        </w:rPr>
        <w:t></w:t>
      </w:r>
      <w:r w:rsidRPr="00EE5CE4">
        <w:rPr>
          <w:rFonts w:cs="Times"/>
          <w:vertAlign w:val="subscript"/>
          <w:lang w:val="en-GB"/>
        </w:rPr>
        <w:t>1</w:t>
      </w:r>
      <w:r w:rsidRPr="00EE5CE4">
        <w:rPr>
          <w:lang w:val="en-GB"/>
        </w:rPr>
        <w:t xml:space="preserve"> it</w:t>
      </w:r>
      <w:r w:rsidR="00CA42CC">
        <w:rPr>
          <w:lang w:val="en-GB"/>
        </w:rPr>
        <w:t>’</w:t>
      </w:r>
      <w:r w:rsidRPr="00EE5CE4">
        <w:rPr>
          <w:lang w:val="en-GB"/>
        </w:rPr>
        <w:t>s about an ideal I-gate (Integrating circuit) with a kind of inverse T-gate (Dead time circuit). It would be interesting too in that sense, to find the type of function, the model was activated with at the point of time t</w:t>
      </w:r>
      <w:r w:rsidRPr="00EE5CE4">
        <w:rPr>
          <w:sz w:val="8"/>
          <w:lang w:val="en-GB"/>
        </w:rPr>
        <w:t> </w:t>
      </w:r>
      <w:r w:rsidRPr="00EE5CE4">
        <w:rPr>
          <w:lang w:val="en-GB"/>
        </w:rPr>
        <w:t>=</w:t>
      </w:r>
      <w:r w:rsidRPr="00EE5CE4">
        <w:rPr>
          <w:sz w:val="8"/>
          <w:lang w:val="en-GB"/>
        </w:rPr>
        <w:t>  </w:t>
      </w:r>
      <w:r w:rsidRPr="00EE5CE4">
        <w:rPr>
          <w:lang w:val="en-GB"/>
        </w:rPr>
        <w:t xml:space="preserve">0. Comparative contemplations lead to the conclusion that it could have been a </w:t>
      </w:r>
      <w:r w:rsidRPr="00EE5CE4">
        <w:rPr>
          <w:smallCaps/>
          <w:lang w:val="en-GB"/>
        </w:rPr>
        <w:t>Dirac</w:t>
      </w:r>
      <w:r w:rsidRPr="00EE5CE4">
        <w:rPr>
          <w:lang w:val="en-GB"/>
        </w:rPr>
        <w:t xml:space="preserve">-impulse </w:t>
      </w:r>
      <w:r w:rsidRPr="00EE5CE4">
        <w:rPr>
          <w:rFonts w:ascii="Symbol" w:hAnsi="Symbol"/>
          <w:lang w:val="en-GB"/>
        </w:rPr>
        <w:t></w:t>
      </w:r>
      <w:r w:rsidRPr="00EE5CE4">
        <w:rPr>
          <w:lang w:val="en-GB"/>
        </w:rPr>
        <w:t xml:space="preserve">(t) with the </w:t>
      </w:r>
      <w:r w:rsidRPr="00EE5CE4">
        <w:rPr>
          <w:smallCaps/>
          <w:lang w:val="en-GB"/>
        </w:rPr>
        <w:t>Laplace</w:t>
      </w:r>
      <w:r w:rsidRPr="00EE5CE4">
        <w:rPr>
          <w:lang w:val="en-GB"/>
        </w:rPr>
        <w:t xml:space="preserve"> transform </w:t>
      </w:r>
      <w:r w:rsidR="00F91ED3" w:rsidRPr="00EE5CE4">
        <w:rPr>
          <w:rFonts w:ascii="Eng One" w:hAnsi="Eng One"/>
          <w:b/>
          <w:lang w:val="en-GB"/>
        </w:rPr>
        <w:t>L</w:t>
      </w:r>
      <w:r w:rsidRPr="00EE5CE4">
        <w:rPr>
          <w:sz w:val="12"/>
          <w:lang w:val="en-GB"/>
        </w:rPr>
        <w:t> </w:t>
      </w:r>
      <w:r w:rsidRPr="00EE5CE4">
        <w:rPr>
          <w:lang w:val="en-GB"/>
        </w:rPr>
        <w:t>{</w:t>
      </w:r>
      <w:r w:rsidRPr="00EE5CE4">
        <w:rPr>
          <w:rFonts w:ascii="Symbol" w:hAnsi="Symbol"/>
          <w:lang w:val="en-GB"/>
        </w:rPr>
        <w:t></w:t>
      </w:r>
      <w:r w:rsidRPr="00EE5CE4">
        <w:rPr>
          <w:lang w:val="en-GB"/>
        </w:rPr>
        <w:t>(t)}</w:t>
      </w:r>
      <w:r w:rsidRPr="00EE5CE4">
        <w:rPr>
          <w:sz w:val="16"/>
          <w:lang w:val="en-GB"/>
        </w:rPr>
        <w:t> </w:t>
      </w:r>
      <w:r w:rsidRPr="00EE5CE4">
        <w:rPr>
          <w:lang w:val="en-GB"/>
        </w:rPr>
        <w:t>=</w:t>
      </w:r>
      <w:r w:rsidRPr="00EE5CE4">
        <w:rPr>
          <w:sz w:val="16"/>
          <w:lang w:val="en-GB"/>
        </w:rPr>
        <w:t> </w:t>
      </w:r>
      <w:r w:rsidRPr="00EE5CE4">
        <w:rPr>
          <w:lang w:val="en-GB"/>
        </w:rPr>
        <w:t>1, which even agrees with the model of big bang in the best manner. To the multiplication in the figure domain, the convolution corresponds in the time domain:</w:t>
      </w:r>
    </w:p>
    <w:p w:rsidR="005D3D06" w:rsidRPr="00EE5CE4" w:rsidRDefault="005D3D06" w:rsidP="005D3D06">
      <w:pPr>
        <w:pStyle w:val="Fortsetzung"/>
        <w:rPr>
          <w:lang w:val="en-GB"/>
        </w:rPr>
      </w:pPr>
    </w:p>
    <w:p w:rsidR="005D3D06" w:rsidRPr="00EE5CE4" w:rsidRDefault="005D3D06" w:rsidP="005D3D06">
      <w:pPr>
        <w:pStyle w:val="Formel"/>
        <w:rPr>
          <w:lang w:val="en-GB"/>
        </w:rPr>
      </w:pPr>
      <w:r w:rsidRPr="00EE5CE4">
        <w:rPr>
          <w:position w:val="-34"/>
          <w:lang w:val="en-GB"/>
        </w:rPr>
        <w:object w:dxaOrig="2620" w:dyaOrig="800">
          <v:shape id="_x0000_i1163" type="#_x0000_t75" style="width:132.05pt;height:39.7pt" o:ole="">
            <v:imagedata r:id="rId310" o:title=""/>
          </v:shape>
          <o:OLEObject Type="Embed" ProgID="Equation.DSMT4" ShapeID="_x0000_i1163" DrawAspect="Content" ObjectID="_1748864539" r:id="rId311"/>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(142)</w:t>
      </w:r>
    </w:p>
    <w:p w:rsidR="005D3D06" w:rsidRPr="00EE5CE4" w:rsidRDefault="005D3D06" w:rsidP="005D3D06">
      <w:pPr>
        <w:pStyle w:val="Block"/>
        <w:rPr>
          <w:lang w:val="en-GB"/>
        </w:rPr>
      </w:pPr>
    </w:p>
    <w:p w:rsidR="005D3D06" w:rsidRPr="00EE5CE4" w:rsidRDefault="005D3D06" w:rsidP="005D3D06">
      <w:pPr>
        <w:pStyle w:val="Block"/>
        <w:rPr>
          <w:lang w:val="en-GB"/>
        </w:rPr>
      </w:pPr>
      <w:r w:rsidRPr="00EE5CE4">
        <w:rPr>
          <w:lang w:val="en-GB"/>
        </w:rPr>
        <w:t xml:space="preserve">At the beginning, there was the »NOTHING« with the physical qualities </w:t>
      </w:r>
      <w:r w:rsidRPr="00EE5CE4">
        <w:rPr>
          <w:rFonts w:ascii="Symbol" w:hAnsi="Symbol"/>
          <w:lang w:val="en-GB"/>
        </w:rPr>
        <w:t></w:t>
      </w:r>
      <w:r w:rsidRPr="00EE5CE4">
        <w:rPr>
          <w:vertAlign w:val="subscript"/>
          <w:lang w:val="en-GB"/>
        </w:rPr>
        <w:t>0</w:t>
      </w:r>
      <w:r w:rsidRPr="00EE5CE4">
        <w:rPr>
          <w:lang w:val="en-GB"/>
        </w:rPr>
        <w:t xml:space="preserve">, </w:t>
      </w:r>
      <w:r w:rsidRPr="00EE5CE4">
        <w:rPr>
          <w:rFonts w:ascii="Symbol" w:hAnsi="Symbol"/>
          <w:lang w:val="en-GB"/>
        </w:rPr>
        <w:t></w:t>
      </w:r>
      <w:r w:rsidRPr="00EE5CE4">
        <w:rPr>
          <w:vertAlign w:val="subscript"/>
          <w:lang w:val="en-GB"/>
        </w:rPr>
        <w:t>0</w:t>
      </w:r>
      <w:r w:rsidRPr="00EE5CE4">
        <w:rPr>
          <w:lang w:val="en-GB"/>
        </w:rPr>
        <w:t xml:space="preserve"> and </w:t>
      </w:r>
      <w:r w:rsidRPr="00EE5CE4">
        <w:rPr>
          <w:rFonts w:ascii="Symbol" w:hAnsi="Symbol"/>
          <w:lang w:val="en-GB"/>
        </w:rPr>
        <w:t></w:t>
      </w:r>
      <w:r w:rsidRPr="00EE5CE4">
        <w:rPr>
          <w:vertAlign w:val="subscript"/>
          <w:lang w:val="en-GB"/>
        </w:rPr>
        <w:t>0</w:t>
      </w:r>
      <w:r w:rsidRPr="00EE5CE4">
        <w:rPr>
          <w:lang w:val="en-GB"/>
        </w:rPr>
        <w:t xml:space="preserve">. Then, something was there suddenly (magnetic </w:t>
      </w:r>
      <w:r w:rsidRPr="00EE5CE4">
        <w:rPr>
          <w:smallCaps/>
          <w:lang w:val="en-GB"/>
        </w:rPr>
        <w:t>Dirac</w:t>
      </w:r>
      <w:r w:rsidRPr="00EE5CE4">
        <w:rPr>
          <w:lang w:val="en-GB"/>
        </w:rPr>
        <w:t xml:space="preserve">-impulse). The </w:t>
      </w:r>
      <w:r w:rsidRPr="00EE5CE4">
        <w:rPr>
          <w:smallCaps/>
          <w:lang w:val="en-GB"/>
        </w:rPr>
        <w:t>Dirac</w:t>
      </w:r>
      <w:r w:rsidRPr="00EE5CE4">
        <w:rPr>
          <w:lang w:val="en-GB"/>
        </w:rPr>
        <w:t>-impulse is an impulse with infinite amplitude and a duration of t</w:t>
      </w:r>
      <w:r w:rsidRPr="00EE5CE4">
        <w:rPr>
          <w:rFonts w:ascii="Symbol" w:hAnsi="Symbol"/>
          <w:lang w:val="en-GB"/>
        </w:rPr>
        <w:t></w:t>
      </w:r>
      <w:r w:rsidRPr="00EE5CE4">
        <w:rPr>
          <w:lang w:val="en-GB"/>
        </w:rPr>
        <w:t xml:space="preserve">0. The integral below this impulse is equal to 1. This would speak in behalf of a finite initial value (Bessel-J). The response of the model (overshoot with a mean value of 0) can also be observed on electronic systems of second order using a </w:t>
      </w:r>
      <w:r w:rsidRPr="00EE5CE4">
        <w:rPr>
          <w:smallCaps/>
          <w:lang w:val="en-GB"/>
        </w:rPr>
        <w:t>Dirac</w:t>
      </w:r>
      <w:r w:rsidRPr="00EE5CE4">
        <w:rPr>
          <w:lang w:val="en-GB"/>
        </w:rPr>
        <w:t xml:space="preserve">-like agitation (needle-impulse) but not using a jump- or ramp-function. The </w:t>
      </w:r>
      <w:r w:rsidRPr="00EE5CE4">
        <w:rPr>
          <w:smallCaps/>
          <w:lang w:val="en-GB"/>
        </w:rPr>
        <w:t>Dirac</w:t>
      </w:r>
      <w:r w:rsidRPr="00EE5CE4">
        <w:rPr>
          <w:lang w:val="en-GB"/>
        </w:rPr>
        <w:t>-impulse is already known for a long time. Using technical methods however it won</w:t>
      </w:r>
      <w:r w:rsidR="00CA42CC">
        <w:rPr>
          <w:lang w:val="en-GB"/>
        </w:rPr>
        <w:t>’</w:t>
      </w:r>
      <w:r w:rsidRPr="00EE5CE4">
        <w:rPr>
          <w:lang w:val="en-GB"/>
        </w:rPr>
        <w:t>t be to realize whether at present nor in future. So far, there were even no parallels in nature, only in form of an approximation as needle-impulse. This way, another mathematical function would have found its exact correspondence in reality. In any case, it</w:t>
      </w:r>
      <w:r w:rsidR="00CA42CC">
        <w:rPr>
          <w:lang w:val="en-GB"/>
        </w:rPr>
        <w:t>’</w:t>
      </w:r>
      <w:r w:rsidRPr="00EE5CE4">
        <w:rPr>
          <w:lang w:val="en-GB"/>
        </w:rPr>
        <w:t>s about a forced process.</w:t>
      </w:r>
    </w:p>
    <w:p w:rsidR="005D3D06" w:rsidRPr="00EE5CE4" w:rsidRDefault="005D3D06" w:rsidP="005D3D06">
      <w:pPr>
        <w:pStyle w:val="Block"/>
        <w:rPr>
          <w:lang w:val="en-GB"/>
        </w:rPr>
      </w:pPr>
    </w:p>
    <w:p w:rsidR="005D3D06" w:rsidRPr="00EE5CE4" w:rsidRDefault="005D3D06" w:rsidP="005D3D06">
      <w:pPr>
        <w:pStyle w:val="Block"/>
        <w:rPr>
          <w:lang w:val="en-GB"/>
        </w:rPr>
      </w:pPr>
    </w:p>
    <w:p w:rsidR="00EB04FF" w:rsidRPr="00EE5CE4" w:rsidRDefault="00EB04FF" w:rsidP="005D3D06">
      <w:pPr>
        <w:pStyle w:val="Block"/>
        <w:rPr>
          <w:lang w:val="en-GB"/>
        </w:rPr>
      </w:pPr>
    </w:p>
    <w:p w:rsidR="005D3D06" w:rsidRPr="00EE5CE4" w:rsidRDefault="005D3D06" w:rsidP="005D3D06">
      <w:pPr>
        <w:pStyle w:val="Block"/>
        <w:rPr>
          <w:lang w:val="en-GB"/>
        </w:rPr>
      </w:pPr>
      <w:r w:rsidRPr="00EE5CE4">
        <w:rPr>
          <w:lang w:val="en-GB"/>
        </w:rPr>
        <w:t xml:space="preserve">On the assumption, that it was actually a </w:t>
      </w:r>
      <w:r w:rsidRPr="00EE5CE4">
        <w:rPr>
          <w:smallCaps/>
          <w:lang w:val="en-GB"/>
        </w:rPr>
        <w:t>Dirac</w:t>
      </w:r>
      <w:r w:rsidRPr="00EE5CE4">
        <w:rPr>
          <w:lang w:val="en-GB"/>
        </w:rPr>
        <w:t>-impulse, we get promptly for the transfer-function G(p):</w:t>
      </w:r>
    </w:p>
    <w:p w:rsidR="005D3D06" w:rsidRPr="00EE5CE4" w:rsidRDefault="005D3D06" w:rsidP="005D3D06">
      <w:pPr>
        <w:pStyle w:val="Block"/>
        <w:rPr>
          <w:lang w:val="en-GB"/>
        </w:rPr>
      </w:pPr>
    </w:p>
    <w:p w:rsidR="005D3D06" w:rsidRPr="00EE5CE4" w:rsidRDefault="005D3D06" w:rsidP="005D3D06">
      <w:pPr>
        <w:pStyle w:val="Formel"/>
        <w:rPr>
          <w:lang w:val="en-GB"/>
        </w:rPr>
      </w:pPr>
      <w:r w:rsidRPr="00EE5CE4">
        <w:rPr>
          <w:position w:val="-30"/>
          <w:lang w:val="en-GB"/>
        </w:rPr>
        <w:object w:dxaOrig="1939" w:dyaOrig="760">
          <v:shape id="_x0000_i1164" type="#_x0000_t75" style="width:100.15pt;height:33.5pt;mso-position-horizontal:absolute" o:ole="">
            <v:imagedata r:id="rId312" o:title="" croptop="4891f"/>
          </v:shape>
          <o:OLEObject Type="Embed" ProgID="Equation.DSMT4" ShapeID="_x0000_i1164" DrawAspect="Content" ObjectID="_1748864540" r:id="rId313"/>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(143)</w:t>
      </w:r>
    </w:p>
    <w:p w:rsidR="005D3D06" w:rsidRPr="00EE5CE4" w:rsidRDefault="005D3D06" w:rsidP="005D3D06">
      <w:pPr>
        <w:pStyle w:val="Block"/>
        <w:rPr>
          <w:lang w:val="en-GB"/>
        </w:rPr>
      </w:pPr>
    </w:p>
    <w:p w:rsidR="005D3D06" w:rsidRPr="00EE5CE4" w:rsidRDefault="005D3D06" w:rsidP="005D3D06">
      <w:pPr>
        <w:pStyle w:val="Fortsetzung"/>
        <w:spacing w:line="250" w:lineRule="exact"/>
        <w:rPr>
          <w:lang w:val="en-GB"/>
        </w:rPr>
      </w:pPr>
      <w:r w:rsidRPr="00EE5CE4">
        <w:rPr>
          <w:lang w:val="en-GB"/>
        </w:rPr>
        <w:t>Btw. the figure-function of the simplest I-gate, the generic RC-low-pass-filter, reads G(p)</w:t>
      </w:r>
      <w:r w:rsidRPr="00EE5CE4">
        <w:rPr>
          <w:sz w:val="8"/>
          <w:lang w:val="en-GB"/>
        </w:rPr>
        <w:t> </w:t>
      </w:r>
      <w:r w:rsidRPr="00EE5CE4">
        <w:rPr>
          <w:lang w:val="en-GB"/>
        </w:rPr>
        <w:t>=K</w:t>
      </w:r>
      <w:r w:rsidRPr="00EE5CE4">
        <w:rPr>
          <w:position w:val="-5"/>
          <w:sz w:val="36"/>
          <w:lang w:val="en-GB"/>
        </w:rPr>
        <w:t>/</w:t>
      </w:r>
      <w:r w:rsidRPr="00EE5CE4">
        <w:rPr>
          <w:lang w:val="en-GB"/>
        </w:rPr>
        <w:t>(1+pτ</w:t>
      </w:r>
      <w:r w:rsidRPr="00EE5CE4">
        <w:rPr>
          <w:vertAlign w:val="subscript"/>
          <w:lang w:val="en-GB"/>
        </w:rPr>
        <w:t>1</w:t>
      </w:r>
      <w:r w:rsidRPr="00EE5CE4">
        <w:rPr>
          <w:lang w:val="en-GB"/>
        </w:rPr>
        <w:t>). The course of the transfer-function for the magnetic flux and of the charge q</w:t>
      </w:r>
      <w:r w:rsidRPr="00EE5CE4">
        <w:rPr>
          <w:vertAlign w:val="subscript"/>
          <w:lang w:val="en-GB"/>
        </w:rPr>
        <w:t>0</w:t>
      </w:r>
      <w:r w:rsidRPr="00EE5CE4">
        <w:rPr>
          <w:lang w:val="en-GB"/>
        </w:rPr>
        <w:t xml:space="preserve"> (first derivative) is depicted in </w:t>
      </w:r>
      <w:r w:rsidR="00FB11C1" w:rsidRPr="00EE5CE4">
        <w:rPr>
          <w:lang w:val="en-GB"/>
        </w:rPr>
        <w:t>Figure 1</w:t>
      </w:r>
      <w:r w:rsidRPr="00EE5CE4">
        <w:rPr>
          <w:lang w:val="en-GB"/>
        </w:rPr>
        <w:t>5, at first by setting C</w:t>
      </w:r>
      <w:r w:rsidRPr="00EE5CE4">
        <w:rPr>
          <w:sz w:val="8"/>
          <w:lang w:val="en-GB"/>
        </w:rPr>
        <w:t> </w:t>
      </w:r>
      <w:r w:rsidRPr="00EE5CE4">
        <w:rPr>
          <w:lang w:val="en-GB"/>
        </w:rPr>
        <w:t>=</w:t>
      </w:r>
      <w:r w:rsidRPr="00EE5CE4">
        <w:rPr>
          <w:sz w:val="8"/>
          <w:lang w:val="en-GB"/>
        </w:rPr>
        <w:t> </w:t>
      </w:r>
      <w:r w:rsidRPr="00EE5CE4">
        <w:rPr>
          <w:lang w:val="en-GB"/>
        </w:rPr>
        <w:t>0, since it has only an influence on the scale of the y-axis. Both functions point out a null at p</w:t>
      </w:r>
      <w:r w:rsidRPr="00EE5CE4">
        <w:rPr>
          <w:sz w:val="8"/>
          <w:lang w:val="en-GB"/>
        </w:rPr>
        <w:t> </w:t>
      </w:r>
      <w:r w:rsidRPr="00EE5CE4">
        <w:rPr>
          <w:lang w:val="en-GB"/>
        </w:rPr>
        <w:t>=</w:t>
      </w:r>
      <w:r w:rsidRPr="00EE5CE4">
        <w:rPr>
          <w:sz w:val="8"/>
          <w:lang w:val="en-GB"/>
        </w:rPr>
        <w:t> </w:t>
      </w:r>
      <w:r w:rsidRPr="00EE5CE4">
        <w:rPr>
          <w:lang w:val="en-GB"/>
        </w:rPr>
        <w:t>+0, a pole at  p</w:t>
      </w:r>
      <w:r w:rsidRPr="00EE5CE4">
        <w:rPr>
          <w:sz w:val="8"/>
          <w:lang w:val="en-GB"/>
        </w:rPr>
        <w:t> </w:t>
      </w:r>
      <w:r w:rsidRPr="00EE5CE4">
        <w:rPr>
          <w:lang w:val="en-GB"/>
        </w:rPr>
        <w:t>=</w:t>
      </w:r>
      <w:r w:rsidRPr="00EE5CE4">
        <w:rPr>
          <w:sz w:val="8"/>
          <w:lang w:val="en-GB"/>
        </w:rPr>
        <w:t> </w:t>
      </w:r>
      <w:r w:rsidRPr="00EE5CE4">
        <w:rPr>
          <w:position w:val="2"/>
          <w:lang w:val="en-GB"/>
        </w:rPr>
        <w:t>–</w:t>
      </w:r>
      <w:r w:rsidRPr="00EE5CE4">
        <w:rPr>
          <w:lang w:val="en-GB"/>
        </w:rPr>
        <w:t xml:space="preserve">0 and a maximum at the point of time </w:t>
      </w:r>
      <w:r w:rsidRPr="00EE5CE4">
        <w:rPr>
          <w:rFonts w:ascii="Symbol" w:hAnsi="Symbol"/>
          <w:lang w:val="en-GB"/>
        </w:rPr>
        <w:t></w:t>
      </w:r>
      <w:r w:rsidRPr="00EE5CE4">
        <w:rPr>
          <w:rFonts w:cs="Times"/>
          <w:vertAlign w:val="subscript"/>
          <w:lang w:val="en-GB"/>
        </w:rPr>
        <w:t>1</w:t>
      </w:r>
      <w:r w:rsidRPr="00EE5CE4">
        <w:rPr>
          <w:rFonts w:ascii="Symbol" w:hAnsi="Symbol"/>
          <w:position w:val="-4"/>
          <w:sz w:val="18"/>
          <w:lang w:val="en-GB"/>
        </w:rPr>
        <w:t></w:t>
      </w:r>
      <w:r w:rsidRPr="00EE5CE4">
        <w:rPr>
          <w:lang w:val="en-GB"/>
        </w:rPr>
        <w:t xml:space="preserve"> resp. </w:t>
      </w:r>
      <w:r w:rsidRPr="00EE5CE4">
        <w:rPr>
          <w:rFonts w:ascii="Symbol" w:hAnsi="Symbol"/>
          <w:lang w:val="en-GB"/>
        </w:rPr>
        <w:t></w:t>
      </w:r>
      <w:r w:rsidRPr="00EE5CE4">
        <w:rPr>
          <w:rFonts w:cs="Times"/>
          <w:vertAlign w:val="subscript"/>
          <w:lang w:val="en-GB"/>
        </w:rPr>
        <w:t>1</w:t>
      </w:r>
      <w:r w:rsidRPr="00EE5CE4">
        <w:rPr>
          <w:lang w:val="en-GB"/>
        </w:rPr>
        <w:t>/2. For longer impulses, the function changes into the one of an ideal I-gate. The contradiction in the earlier editions (D-gate, high pass) rather should have pointed out the error in (140) to me.</w:t>
      </w:r>
    </w:p>
    <w:p w:rsidR="005D3D06" w:rsidRPr="00EE5CE4" w:rsidRDefault="005D3D06" w:rsidP="005D3D06">
      <w:pPr>
        <w:pStyle w:val="Fortsetzung"/>
        <w:spacing w:line="250" w:lineRule="exact"/>
        <w:rPr>
          <w:lang w:val="en-GB"/>
        </w:rPr>
      </w:pPr>
    </w:p>
    <w:p w:rsidR="005D3D06" w:rsidRPr="00EE5CE4" w:rsidRDefault="005D3D06" w:rsidP="005D3D06">
      <w:pPr>
        <w:pStyle w:val="Fortsetzung"/>
        <w:spacing w:line="250" w:lineRule="exact"/>
        <w:rPr>
          <w:lang w:val="en-GB"/>
        </w:rPr>
      </w:pPr>
      <w:r w:rsidRPr="00EE5CE4">
        <w:rPr>
          <w:lang w:val="en-GB"/>
        </w:rPr>
        <w:t>The PN-diagram doesn</w:t>
      </w:r>
      <w:r w:rsidR="00CA42CC">
        <w:rPr>
          <w:lang w:val="en-GB"/>
        </w:rPr>
        <w:t>’</w:t>
      </w:r>
      <w:r w:rsidRPr="00EE5CE4">
        <w:rPr>
          <w:lang w:val="en-GB"/>
        </w:rPr>
        <w:t>t need to be figured separately, null at p</w:t>
      </w:r>
      <w:r w:rsidRPr="00EE5CE4">
        <w:rPr>
          <w:sz w:val="8"/>
          <w:lang w:val="en-GB"/>
        </w:rPr>
        <w:t> </w:t>
      </w:r>
      <w:r w:rsidRPr="00EE5CE4">
        <w:rPr>
          <w:lang w:val="en-GB"/>
        </w:rPr>
        <w:t>=</w:t>
      </w:r>
      <w:r w:rsidRPr="00EE5CE4">
        <w:rPr>
          <w:sz w:val="8"/>
          <w:lang w:val="en-GB"/>
        </w:rPr>
        <w:t> </w:t>
      </w:r>
      <w:r w:rsidRPr="00EE5CE4">
        <w:rPr>
          <w:lang w:val="en-GB"/>
        </w:rPr>
        <w:t>+0, pole at p</w:t>
      </w:r>
      <w:r w:rsidRPr="00EE5CE4">
        <w:rPr>
          <w:sz w:val="8"/>
          <w:lang w:val="en-GB"/>
        </w:rPr>
        <w:t> </w:t>
      </w:r>
      <w:r w:rsidRPr="00EE5CE4">
        <w:rPr>
          <w:lang w:val="en-GB"/>
        </w:rPr>
        <w:t>=</w:t>
      </w:r>
      <w:r w:rsidRPr="00EE5CE4">
        <w:rPr>
          <w:sz w:val="8"/>
          <w:lang w:val="en-GB"/>
        </w:rPr>
        <w:t> </w:t>
      </w:r>
      <w:r w:rsidRPr="00EE5CE4">
        <w:rPr>
          <w:position w:val="2"/>
          <w:lang w:val="en-GB"/>
        </w:rPr>
        <w:t>–</w:t>
      </w:r>
      <w:r w:rsidRPr="00EE5CE4">
        <w:rPr>
          <w:lang w:val="en-GB"/>
        </w:rPr>
        <w:t xml:space="preserve">0. The number of poles is equal to the number of the nulls (realizability-condition). There are no pole in the left half-plane p&lt;0 (stability-condition). Since the pole is located at the point 0, the system is loss-free anyway but still a </w:t>
      </w:r>
      <w:r w:rsidR="00CA42CC">
        <w:rPr>
          <w:lang w:val="en-GB"/>
        </w:rPr>
        <w:t>„</w:t>
      </w:r>
      <w:r w:rsidRPr="00EE5CE4">
        <w:rPr>
          <w:lang w:val="en-GB"/>
        </w:rPr>
        <w:t>passive component</w:t>
      </w:r>
      <w:r w:rsidR="00CA42CC">
        <w:rPr>
          <w:lang w:val="en-GB"/>
        </w:rPr>
        <w:t>“</w:t>
      </w:r>
      <w:r w:rsidRPr="00EE5CE4">
        <w:rPr>
          <w:lang w:val="en-GB"/>
        </w:rPr>
        <w:t>. That state is also named marginally stable.</w:t>
      </w:r>
    </w:p>
    <w:p w:rsidR="005D3D06" w:rsidRPr="00EE5CE4" w:rsidRDefault="005D3D06" w:rsidP="005D3D06">
      <w:pPr>
        <w:pStyle w:val="Fortsetzung"/>
        <w:spacing w:line="250" w:lineRule="exact"/>
        <w:rPr>
          <w:lang w:val="en-GB"/>
        </w:rPr>
      </w:pPr>
    </w:p>
    <w:p w:rsidR="005D3D06" w:rsidRPr="00EE5CE4" w:rsidRDefault="005D3D06" w:rsidP="005D3D06">
      <w:pPr>
        <w:pStyle w:val="Fortsetzung"/>
        <w:spacing w:line="250" w:lineRule="exact"/>
        <w:rPr>
          <w:lang w:val="en-GB"/>
        </w:rPr>
      </w:pPr>
      <w:r w:rsidRPr="00EE5CE4">
        <w:rPr>
          <w:lang w:val="en-GB"/>
        </w:rPr>
        <w:t>With pole in the left half-plane, the system could come into an oscillation by itself. With pole in the right half-plane at p</w:t>
      </w:r>
      <w:r w:rsidRPr="00EE5CE4">
        <w:rPr>
          <w:sz w:val="8"/>
          <w:lang w:val="en-GB"/>
        </w:rPr>
        <w:t> </w:t>
      </w:r>
      <w:r w:rsidRPr="00EE5CE4">
        <w:rPr>
          <w:lang w:val="en-GB"/>
        </w:rPr>
        <w:t>&gt;</w:t>
      </w:r>
      <w:r w:rsidRPr="00EE5CE4">
        <w:rPr>
          <w:sz w:val="8"/>
          <w:lang w:val="en-GB"/>
        </w:rPr>
        <w:t> </w:t>
      </w:r>
      <w:r w:rsidRPr="00EE5CE4">
        <w:rPr>
          <w:lang w:val="en-GB"/>
        </w:rPr>
        <w:t>0, losses appear, so that the oscillation grinds to a halt after a certain time,  contrary to reality, where oscillation whether hasn</w:t>
      </w:r>
      <w:r w:rsidR="00CA42CC">
        <w:rPr>
          <w:lang w:val="en-GB"/>
        </w:rPr>
        <w:t>’</w:t>
      </w:r>
      <w:r w:rsidRPr="00EE5CE4">
        <w:rPr>
          <w:lang w:val="en-GB"/>
        </w:rPr>
        <w:t>t yet faded away even today nor probably in the future. The null in the origin (+0) points to a blocking of higher frequencies.</w:t>
      </w:r>
    </w:p>
    <w:p w:rsidR="005D3D06" w:rsidRPr="00EE5CE4" w:rsidRDefault="005D3D06" w:rsidP="005D3D06">
      <w:pPr>
        <w:pStyle w:val="Fortsetzung"/>
        <w:rPr>
          <w:lang w:val="en-GB"/>
        </w:rPr>
      </w:pPr>
    </w:p>
    <w:p w:rsidR="005D3D06" w:rsidRPr="00EE5CE4" w:rsidRDefault="005D3D06" w:rsidP="005D3D06">
      <w:pPr>
        <w:pStyle w:val="Fortsetzung"/>
        <w:spacing w:line="250" w:lineRule="exact"/>
        <w:rPr>
          <w:lang w:val="en-GB"/>
        </w:rPr>
      </w:pPr>
    </w:p>
    <w:p w:rsidR="005D3D06" w:rsidRPr="00EE5CE4" w:rsidRDefault="005D3D06" w:rsidP="005D3D06">
      <w:pPr>
        <w:pStyle w:val="Fortsetzung"/>
        <w:rPr>
          <w:lang w:val="en-GB"/>
        </w:rPr>
      </w:pPr>
      <w:r w:rsidRPr="00EE5CE4">
        <w:rPr>
          <w:lang w:val="en-GB"/>
        </w:rPr>
        <w:lastRenderedPageBreak/>
        <w:t xml:space="preserve">Physically </w:t>
      </w:r>
      <w:r w:rsidR="00EB04FF" w:rsidRPr="00EE5CE4">
        <w:rPr>
          <w:lang w:val="en-GB"/>
        </w:rPr>
        <w:t>speaking</w:t>
      </w:r>
      <w:r w:rsidRPr="00EE5CE4">
        <w:rPr>
          <w:lang w:val="en-GB"/>
        </w:rPr>
        <w:t xml:space="preserve"> it</w:t>
      </w:r>
      <w:r w:rsidR="00CA42CC">
        <w:rPr>
          <w:lang w:val="en-GB"/>
        </w:rPr>
        <w:t>’</w:t>
      </w:r>
      <w:r w:rsidRPr="00EE5CE4">
        <w:rPr>
          <w:lang w:val="en-GB"/>
        </w:rPr>
        <w:t>s about a low pass. Since the null is in the right half-plane (p≥0), it</w:t>
      </w:r>
      <w:r w:rsidR="00CA42CC">
        <w:rPr>
          <w:lang w:val="en-GB"/>
        </w:rPr>
        <w:t>’</w:t>
      </w:r>
      <w:r w:rsidRPr="00EE5CE4">
        <w:rPr>
          <w:lang w:val="en-GB"/>
        </w:rPr>
        <w:t xml:space="preserve">s just about a minimum-phase-system. Systems of this category have, according to </w:t>
      </w:r>
      <w:r w:rsidRPr="00EE5CE4">
        <w:rPr>
          <w:sz w:val="22"/>
          <w:lang w:val="en-GB"/>
        </w:rPr>
        <w:t>[</w:t>
      </w:r>
      <w:r w:rsidRPr="00EE5CE4">
        <w:rPr>
          <w:lang w:val="en-GB"/>
        </w:rPr>
        <w:t>26</w:t>
      </w:r>
      <w:r w:rsidRPr="00EE5CE4">
        <w:rPr>
          <w:sz w:val="22"/>
          <w:lang w:val="en-GB"/>
        </w:rPr>
        <w:t>]</w:t>
      </w:r>
      <w:r w:rsidRPr="00EE5CE4">
        <w:rPr>
          <w:lang w:val="en-GB"/>
        </w:rPr>
        <w:t xml:space="preserve">, the quality of attenuation and phase being associated by the </w:t>
      </w:r>
      <w:r w:rsidRPr="00EE5CE4">
        <w:rPr>
          <w:smallCaps/>
          <w:lang w:val="en-GB"/>
        </w:rPr>
        <w:t>Hilbert</w:t>
      </w:r>
      <w:r w:rsidRPr="00EE5CE4">
        <w:rPr>
          <w:lang w:val="en-GB"/>
        </w:rPr>
        <w:t xml:space="preserve">-transformation. Since there are no conjugate complex pole available, even no resonance-effects appear. </w:t>
      </w:r>
    </w:p>
    <w:p w:rsidR="005D3D06" w:rsidRPr="00EE5CE4" w:rsidRDefault="005D3D06" w:rsidP="005D3D06">
      <w:pPr>
        <w:pStyle w:val="Fortsetzung"/>
        <w:rPr>
          <w:lang w:val="en-GB"/>
        </w:rPr>
      </w:pPr>
      <w:bookmarkStart w:id="227" w:name="_Toc498003957"/>
      <w:bookmarkStart w:id="228" w:name="_Toc15995224"/>
      <w:bookmarkStart w:id="229" w:name="_Toc448634251"/>
      <w:bookmarkStart w:id="230" w:name="_Toc18324469"/>
      <w:bookmarkStart w:id="231" w:name="_Toc71741457"/>
    </w:p>
    <w:p w:rsidR="005D3D06" w:rsidRPr="00EE5CE4" w:rsidRDefault="005D3D06" w:rsidP="005D3D06">
      <w:pPr>
        <w:pStyle w:val="Bild"/>
        <w:ind w:left="284" w:right="28"/>
        <w:jc w:val="right"/>
        <w:rPr>
          <w:lang w:val="en-GB"/>
        </w:rPr>
      </w:pPr>
      <w:r w:rsidRPr="00EE5CE4">
        <w:rPr>
          <w:noProof/>
        </w:rPr>
        <w:drawing>
          <wp:inline distT="0" distB="0" distL="0" distR="0">
            <wp:extent cx="5525380" cy="3429000"/>
            <wp:effectExtent l="19050" t="0" r="0" b="0"/>
            <wp:docPr id="86"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314" cstate="print"/>
                    <a:srcRect/>
                    <a:stretch>
                      <a:fillRect/>
                    </a:stretch>
                  </pic:blipFill>
                  <pic:spPr bwMode="auto">
                    <a:xfrm>
                      <a:off x="0" y="0"/>
                      <a:ext cx="5525380" cy="3429000"/>
                    </a:xfrm>
                    <a:prstGeom prst="rect">
                      <a:avLst/>
                    </a:prstGeom>
                    <a:noFill/>
                    <a:ln w="9525">
                      <a:noFill/>
                      <a:miter lim="800000"/>
                      <a:headEnd/>
                      <a:tailEnd/>
                    </a:ln>
                  </pic:spPr>
                </pic:pic>
              </a:graphicData>
            </a:graphic>
          </wp:inline>
        </w:drawing>
      </w:r>
    </w:p>
    <w:p w:rsidR="005D3D06" w:rsidRPr="00EE5CE4" w:rsidRDefault="005D3D06" w:rsidP="005D3D06">
      <w:pPr>
        <w:pStyle w:val="Bildunt"/>
      </w:pPr>
    </w:p>
    <w:p w:rsidR="005D3D06" w:rsidRPr="00EE5CE4" w:rsidRDefault="005D3D06" w:rsidP="005D3D06">
      <w:pPr>
        <w:pStyle w:val="Bildunt"/>
      </w:pPr>
      <w:r w:rsidRPr="00EE5CE4">
        <w:t>Figure 15</w:t>
      </w:r>
      <w:bookmarkEnd w:id="227"/>
      <w:bookmarkEnd w:id="228"/>
      <w:bookmarkEnd w:id="229"/>
      <w:bookmarkEnd w:id="230"/>
      <w:bookmarkEnd w:id="231"/>
    </w:p>
    <w:p w:rsidR="005D3D06" w:rsidRPr="00EE5CE4" w:rsidRDefault="005D3D06" w:rsidP="005D3D06">
      <w:pPr>
        <w:pStyle w:val="Bildunt"/>
      </w:pPr>
      <w:bookmarkStart w:id="232" w:name="_Toc448634252"/>
      <w:bookmarkStart w:id="233" w:name="_Toc18324470"/>
      <w:bookmarkStart w:id="234" w:name="_Toc71741458"/>
      <w:r w:rsidRPr="00EE5CE4">
        <w:t>Transfer-functions (figure domain)</w:t>
      </w:r>
      <w:bookmarkEnd w:id="232"/>
      <w:bookmarkEnd w:id="233"/>
      <w:bookmarkEnd w:id="234"/>
    </w:p>
    <w:p w:rsidR="005D3D06" w:rsidRPr="00EE5CE4" w:rsidRDefault="005D3D06" w:rsidP="005D3D06">
      <w:pPr>
        <w:pStyle w:val="Bildunt"/>
      </w:pPr>
      <w:bookmarkStart w:id="235" w:name="_Toc448634253"/>
      <w:bookmarkStart w:id="236" w:name="_Toc71741459"/>
      <w:r w:rsidRPr="00EE5CE4">
        <w:t>for magnetic flux and charge (C=0)</w:t>
      </w:r>
      <w:bookmarkEnd w:id="235"/>
      <w:bookmarkEnd w:id="236"/>
    </w:p>
    <w:p w:rsidR="005D3D06" w:rsidRPr="00EE5CE4" w:rsidRDefault="005D3D06" w:rsidP="005D3D06">
      <w:pPr>
        <w:pStyle w:val="Block"/>
        <w:rPr>
          <w:lang w:val="en-GB"/>
        </w:rPr>
      </w:pPr>
    </w:p>
    <w:p w:rsidR="005D3D06" w:rsidRPr="00EE5CE4" w:rsidRDefault="005D3D06" w:rsidP="005D3D06">
      <w:pPr>
        <w:pStyle w:val="Block"/>
        <w:rPr>
          <w:lang w:val="en-GB"/>
        </w:rPr>
      </w:pPr>
      <w:r w:rsidRPr="00EE5CE4">
        <w:rPr>
          <w:lang w:val="en-GB"/>
        </w:rPr>
        <w:t xml:space="preserve">From the figure-function we have read that it deals with a </w:t>
      </w:r>
      <w:r w:rsidR="00926A01">
        <w:rPr>
          <w:lang w:val="en-GB"/>
        </w:rPr>
        <w:t>low</w:t>
      </w:r>
      <w:r w:rsidRPr="00EE5CE4">
        <w:rPr>
          <w:lang w:val="en-GB"/>
        </w:rPr>
        <w:t xml:space="preserve"> pass of 2nd order. In general, such a system has a frequency-dependent attenuation. However, this stands in contradiction to the observations, resulting in a constant frequency response across all (technically observable) frequencies. </w:t>
      </w:r>
    </w:p>
    <w:p w:rsidR="005D3D06" w:rsidRPr="00EE5CE4" w:rsidRDefault="005D3D06" w:rsidP="005D3D06">
      <w:pPr>
        <w:pStyle w:val="Block"/>
        <w:rPr>
          <w:lang w:val="en-GB"/>
        </w:rPr>
      </w:pPr>
    </w:p>
    <w:p w:rsidR="005D3D06" w:rsidRPr="00EE5CE4" w:rsidRDefault="005D3D06" w:rsidP="005D3D06">
      <w:pPr>
        <w:pStyle w:val="Block"/>
        <w:rPr>
          <w:lang w:val="en-GB"/>
        </w:rPr>
      </w:pPr>
      <w:r w:rsidRPr="00EE5CE4">
        <w:rPr>
          <w:lang w:val="en-GB"/>
        </w:rPr>
        <w:t>To the calculation of the complex frequency response of our model we start with equation (143), in that we replace: p</w:t>
      </w:r>
      <w:r w:rsidRPr="00EE5CE4">
        <w:rPr>
          <w:sz w:val="16"/>
          <w:lang w:val="en-GB"/>
        </w:rPr>
        <w:t> </w:t>
      </w:r>
      <w:r w:rsidRPr="00EE5CE4">
        <w:rPr>
          <w:lang w:val="en-GB"/>
        </w:rPr>
        <w:t>=</w:t>
      </w:r>
      <w:r w:rsidRPr="00EE5CE4">
        <w:rPr>
          <w:sz w:val="16"/>
          <w:lang w:val="en-GB"/>
        </w:rPr>
        <w:t> </w:t>
      </w:r>
      <w:r w:rsidRPr="00EE5CE4">
        <w:rPr>
          <w:rFonts w:ascii="Symbol" w:hAnsi="Symbol"/>
          <w:lang w:val="en-GB"/>
        </w:rPr>
        <w:t></w:t>
      </w:r>
      <w:r w:rsidRPr="00EE5CE4">
        <w:rPr>
          <w:sz w:val="16"/>
          <w:lang w:val="en-GB"/>
        </w:rPr>
        <w:t> </w:t>
      </w:r>
      <w:r w:rsidRPr="00EE5CE4">
        <w:rPr>
          <w:lang w:val="en-GB"/>
        </w:rPr>
        <w:t>+</w:t>
      </w:r>
      <w:r w:rsidRPr="00EE5CE4">
        <w:rPr>
          <w:sz w:val="16"/>
          <w:lang w:val="en-GB"/>
        </w:rPr>
        <w:t> </w:t>
      </w:r>
      <w:r w:rsidRPr="00EE5CE4">
        <w:rPr>
          <w:lang w:val="en-GB"/>
        </w:rPr>
        <w:t>j</w:t>
      </w:r>
      <w:r w:rsidRPr="00EE5CE4">
        <w:rPr>
          <w:rFonts w:ascii="Symbol" w:hAnsi="Symbol"/>
          <w:lang w:val="en-GB"/>
        </w:rPr>
        <w:t></w:t>
      </w:r>
      <w:r w:rsidRPr="00EE5CE4">
        <w:rPr>
          <w:rFonts w:ascii="Symbol" w:hAnsi="Symbol"/>
          <w:lang w:val="en-GB"/>
        </w:rPr>
        <w:t></w:t>
      </w:r>
      <w:r w:rsidRPr="00EE5CE4">
        <w:rPr>
          <w:lang w:val="en-GB"/>
        </w:rPr>
        <w:t xml:space="preserve"> A substitution p</w:t>
      </w:r>
      <w:r w:rsidRPr="00EE5CE4">
        <w:rPr>
          <w:sz w:val="16"/>
          <w:lang w:val="en-GB"/>
        </w:rPr>
        <w:t> </w:t>
      </w:r>
      <w:r w:rsidRPr="00EE5CE4">
        <w:rPr>
          <w:lang w:val="en-GB"/>
        </w:rPr>
        <w:t>=</w:t>
      </w:r>
      <w:r w:rsidRPr="00EE5CE4">
        <w:rPr>
          <w:sz w:val="16"/>
          <w:lang w:val="en-GB"/>
        </w:rPr>
        <w:t> </w:t>
      </w:r>
      <w:r w:rsidRPr="00EE5CE4">
        <w:rPr>
          <w:lang w:val="en-GB"/>
        </w:rPr>
        <w:t>j</w:t>
      </w:r>
      <w:r w:rsidRPr="00EE5CE4">
        <w:rPr>
          <w:rFonts w:ascii="Symbol" w:hAnsi="Symbol"/>
          <w:lang w:val="en-GB"/>
        </w:rPr>
        <w:t></w:t>
      </w:r>
      <w:r w:rsidRPr="00EE5CE4">
        <w:rPr>
          <w:lang w:val="en-GB"/>
        </w:rPr>
        <w:t xml:space="preserve"> doesn</w:t>
      </w:r>
      <w:r w:rsidR="00CA42CC">
        <w:rPr>
          <w:lang w:val="en-GB"/>
        </w:rPr>
        <w:t>’</w:t>
      </w:r>
      <w:r w:rsidRPr="00EE5CE4">
        <w:rPr>
          <w:lang w:val="en-GB"/>
        </w:rPr>
        <w:t>t emerge any useful result, since the system is still oscillating so that the associated Fourier integral doesn</w:t>
      </w:r>
      <w:r w:rsidR="00CA42CC">
        <w:rPr>
          <w:lang w:val="en-GB"/>
        </w:rPr>
        <w:t>’</w:t>
      </w:r>
      <w:r w:rsidRPr="00EE5CE4">
        <w:rPr>
          <w:lang w:val="en-GB"/>
        </w:rPr>
        <w:t xml:space="preserve">t converge at all. The convergence is forced by the term </w:t>
      </w:r>
      <w:r w:rsidRPr="00EE5CE4">
        <w:rPr>
          <w:rFonts w:ascii="Symbol" w:hAnsi="Symbol"/>
          <w:lang w:val="en-GB"/>
        </w:rPr>
        <w:t></w:t>
      </w:r>
      <w:r w:rsidRPr="00EE5CE4">
        <w:rPr>
          <w:lang w:val="en-GB"/>
        </w:rPr>
        <w:t xml:space="preserve">. The frequency response of the magnetic flux gives also information about the vacuum wave propagation, since the separate dipoles (MLE) are interconnected via the magnetic field (resonant coupling). The value of </w:t>
      </w:r>
      <w:r w:rsidRPr="00EE5CE4">
        <w:rPr>
          <w:rFonts w:ascii="Symbol" w:hAnsi="Symbol"/>
          <w:lang w:val="en-GB"/>
        </w:rPr>
        <w:t></w:t>
      </w:r>
      <w:r w:rsidRPr="00EE5CE4">
        <w:rPr>
          <w:lang w:val="en-GB"/>
        </w:rPr>
        <w:t xml:space="preserve"> arises from the half inverse of the right-hand time constant of (77). The free parameter can be determined to C</w:t>
      </w:r>
      <w:r w:rsidRPr="00EE5CE4">
        <w:rPr>
          <w:sz w:val="8"/>
          <w:lang w:val="en-GB"/>
        </w:rPr>
        <w:t xml:space="preserve"> </w:t>
      </w:r>
      <w:r w:rsidRPr="00EE5CE4">
        <w:rPr>
          <w:lang w:val="en-GB"/>
        </w:rPr>
        <w:t>=</w:t>
      </w:r>
      <w:r w:rsidRPr="00EE5CE4">
        <w:rPr>
          <w:sz w:val="8"/>
          <w:lang w:val="en-GB"/>
        </w:rPr>
        <w:t xml:space="preserve"> </w:t>
      </w:r>
      <w:r w:rsidRPr="00EE5CE4">
        <w:rPr>
          <w:lang w:val="en-GB"/>
        </w:rPr>
        <w:t>1 with the help of the initial condition G(j</w:t>
      </w:r>
      <w:r w:rsidRPr="00EE5CE4">
        <w:rPr>
          <w:rFonts w:ascii="Symbol" w:hAnsi="Symbol"/>
          <w:lang w:val="en-GB"/>
        </w:rPr>
        <w:t></w:t>
      </w:r>
      <w:r w:rsidRPr="00EE5CE4">
        <w:rPr>
          <w:lang w:val="en-GB"/>
        </w:rPr>
        <w:t>)</w:t>
      </w:r>
      <w:r w:rsidRPr="00EE5CE4">
        <w:rPr>
          <w:sz w:val="8"/>
          <w:lang w:val="en-GB"/>
        </w:rPr>
        <w:t xml:space="preserve"> </w:t>
      </w:r>
      <w:r w:rsidRPr="00EE5CE4">
        <w:rPr>
          <w:lang w:val="en-GB"/>
        </w:rPr>
        <w:t>=</w:t>
      </w:r>
      <w:r w:rsidRPr="00EE5CE4">
        <w:rPr>
          <w:sz w:val="8"/>
          <w:lang w:val="en-GB"/>
        </w:rPr>
        <w:t xml:space="preserve"> </w:t>
      </w:r>
      <w:r w:rsidRPr="00EE5CE4">
        <w:rPr>
          <w:lang w:val="en-GB"/>
        </w:rPr>
        <w:t>1.</w:t>
      </w:r>
    </w:p>
    <w:p w:rsidR="005D3D06" w:rsidRPr="00EE5CE4" w:rsidRDefault="005D3D06" w:rsidP="005D3D06">
      <w:pPr>
        <w:pStyle w:val="Block"/>
        <w:spacing w:line="200" w:lineRule="exact"/>
        <w:rPr>
          <w:lang w:val="en-GB"/>
        </w:rPr>
      </w:pPr>
    </w:p>
    <w:p w:rsidR="005D3D06" w:rsidRPr="00EE5CE4" w:rsidRDefault="005D3D06" w:rsidP="005D3D06">
      <w:pPr>
        <w:pStyle w:val="Fortsetzung"/>
        <w:spacing w:line="240" w:lineRule="atLeast"/>
        <w:rPr>
          <w:lang w:val="en-GB"/>
        </w:rPr>
      </w:pPr>
      <w:r w:rsidRPr="00EE5CE4">
        <w:rPr>
          <w:lang w:val="en-GB"/>
        </w:rPr>
        <w:t xml:space="preserve">With </w:t>
      </w:r>
      <w:bookmarkStart w:id="237" w:name="OLE_LINK73"/>
      <w:r w:rsidRPr="00EE5CE4">
        <w:rPr>
          <w:position w:val="-30"/>
          <w:lang w:val="en-GB"/>
        </w:rPr>
        <w:object w:dxaOrig="5640" w:dyaOrig="680">
          <v:shape id="_x0000_i1165" type="#_x0000_t75" style="width:281.45pt;height:33.5pt" o:ole="">
            <v:imagedata r:id="rId315" o:title=""/>
          </v:shape>
          <o:OLEObject Type="Embed" ProgID="Equation.DSMT4" ShapeID="_x0000_i1165" DrawAspect="Content" ObjectID="_1748864541" r:id="rId316"/>
        </w:object>
      </w:r>
      <w:bookmarkEnd w:id="237"/>
      <w:r w:rsidRPr="00EE5CE4">
        <w:rPr>
          <w:lang w:val="en-GB"/>
        </w:rPr>
        <w:t xml:space="preserve"> applies:</w:t>
      </w:r>
    </w:p>
    <w:p w:rsidR="005D3D06" w:rsidRPr="00EE5CE4" w:rsidRDefault="005D3D06" w:rsidP="005D3D06">
      <w:pPr>
        <w:pStyle w:val="Formel"/>
        <w:rPr>
          <w:lang w:val="en-GB"/>
        </w:rPr>
      </w:pPr>
      <w:r w:rsidRPr="00EE5CE4">
        <w:rPr>
          <w:position w:val="-30"/>
          <w:lang w:val="en-GB"/>
        </w:rPr>
        <w:object w:dxaOrig="3200" w:dyaOrig="760">
          <v:shape id="_x0000_i1166" type="#_x0000_t75" style="width:159.7pt;height:38.5pt" o:ole="">
            <v:imagedata r:id="rId317" o:title=""/>
          </v:shape>
          <o:OLEObject Type="Embed" ProgID="Equation.DSMT4" ShapeID="_x0000_i1166" DrawAspect="Content" ObjectID="_1748864542" r:id="rId318"/>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(144)</w:t>
      </w:r>
    </w:p>
    <w:p w:rsidR="005D3D06" w:rsidRPr="00EE5CE4" w:rsidRDefault="005D3D06" w:rsidP="005D3D06">
      <w:pPr>
        <w:pStyle w:val="Block"/>
        <w:spacing w:line="200" w:lineRule="exact"/>
        <w:rPr>
          <w:lang w:val="en-GB"/>
        </w:rPr>
      </w:pPr>
    </w:p>
    <w:p w:rsidR="005D3D06" w:rsidRPr="00EE5CE4" w:rsidRDefault="005D3D06" w:rsidP="005D3D06">
      <w:pPr>
        <w:pStyle w:val="Formel"/>
        <w:spacing w:line="240" w:lineRule="atLeast"/>
        <w:ind w:right="-408"/>
        <w:rPr>
          <w:lang w:val="en-GB"/>
        </w:rPr>
      </w:pPr>
      <w:r w:rsidRPr="00EE5CE4">
        <w:rPr>
          <w:position w:val="-30"/>
          <w:lang w:val="en-GB"/>
        </w:rPr>
        <w:object w:dxaOrig="5820" w:dyaOrig="760">
          <v:shape id="_x0000_i1167" type="#_x0000_t75" style="width:291pt;height:32.3pt" o:ole="">
            <v:imagedata r:id="rId319" o:title="" croptop="9781f"/>
          </v:shape>
          <o:OLEObject Type="Embed" ProgID="Equation.DSMT4" ShapeID="_x0000_i1167" DrawAspect="Content" ObjectID="_1748864543" r:id="rId320"/>
        </w:object>
      </w:r>
      <w:r w:rsidRPr="00EE5CE4">
        <w:rPr>
          <w:position w:val="-30"/>
          <w:lang w:val="en-GB"/>
        </w:rPr>
        <w:t xml:space="preserve">    </w:t>
      </w:r>
      <w:r w:rsidRPr="00EE5CE4">
        <w:rPr>
          <w:position w:val="-30"/>
          <w:lang w:val="en-GB"/>
        </w:rPr>
        <w:tab/>
      </w:r>
      <w:r w:rsidRPr="00EE5CE4">
        <w:rPr>
          <w:position w:val="-30"/>
          <w:lang w:val="en-GB"/>
        </w:rPr>
        <w:tab/>
      </w:r>
      <w:r w:rsidRPr="00EE5CE4">
        <w:rPr>
          <w:position w:val="-30"/>
          <w:lang w:val="en-GB"/>
        </w:rPr>
        <w:tab/>
      </w:r>
      <w:r w:rsidRPr="00EE5CE4">
        <w:rPr>
          <w:lang w:val="en-GB"/>
        </w:rPr>
        <w:t>(145)</w:t>
      </w:r>
    </w:p>
    <w:p w:rsidR="005D3D06" w:rsidRPr="00EE5CE4" w:rsidRDefault="005D3D06" w:rsidP="005D3D06">
      <w:pPr>
        <w:pStyle w:val="Block"/>
        <w:rPr>
          <w:lang w:val="en-GB"/>
        </w:rPr>
      </w:pPr>
    </w:p>
    <w:p w:rsidR="005D3D06" w:rsidRPr="00EE5CE4" w:rsidRDefault="005D3D06" w:rsidP="005D3D06">
      <w:pPr>
        <w:pStyle w:val="Fortsetzung"/>
        <w:rPr>
          <w:lang w:val="en-GB"/>
        </w:rPr>
      </w:pPr>
      <w:r w:rsidRPr="00EE5CE4">
        <w:rPr>
          <w:lang w:val="en-GB"/>
        </w:rPr>
        <w:t xml:space="preserve"> That yields the following expression (complex frequency response):</w:t>
      </w:r>
    </w:p>
    <w:p w:rsidR="005D3D06" w:rsidRPr="00EE5CE4" w:rsidRDefault="005D3D06" w:rsidP="005D3D06">
      <w:pPr>
        <w:pStyle w:val="Formel"/>
        <w:spacing w:line="240" w:lineRule="exact"/>
        <w:ind w:right="-408"/>
        <w:rPr>
          <w:lang w:val="en-GB"/>
        </w:rPr>
      </w:pPr>
    </w:p>
    <w:p w:rsidR="005D3D06" w:rsidRPr="00EE5CE4" w:rsidRDefault="005D3D06" w:rsidP="005D3D06">
      <w:pPr>
        <w:pStyle w:val="Formel"/>
        <w:rPr>
          <w:lang w:val="en-GB"/>
        </w:rPr>
      </w:pPr>
      <w:r w:rsidRPr="00EE5CE4">
        <w:rPr>
          <w:position w:val="-24"/>
          <w:lang w:val="en-GB"/>
        </w:rPr>
        <w:object w:dxaOrig="5160" w:dyaOrig="859">
          <v:shape id="_x0000_i1168" type="#_x0000_t75" style="width:264.95pt;height:33.5pt" o:ole="">
            <v:imagedata r:id="rId321" o:title="" croptop="12961f"/>
          </v:shape>
          <o:OLEObject Type="Embed" ProgID="Equation.DSMT4" ShapeID="_x0000_i1168" DrawAspect="Content" ObjectID="_1748864544" r:id="rId322"/>
        </w:object>
      </w:r>
      <w:r w:rsidRPr="00EE5CE4">
        <w:rPr>
          <w:lang w:val="en-GB"/>
        </w:rPr>
        <w:tab/>
      </w:r>
      <w:r w:rsidRPr="00EE5CE4">
        <w:rPr>
          <w:lang w:val="en-GB"/>
        </w:rPr>
        <w:tab/>
      </w:r>
      <w:r w:rsidRPr="00EE5CE4">
        <w:rPr>
          <w:lang w:val="en-GB"/>
        </w:rPr>
        <w:tab/>
      </w:r>
      <w:r w:rsidRPr="00EE5CE4">
        <w:rPr>
          <w:sz w:val="22"/>
          <w:lang w:val="en-GB"/>
        </w:rPr>
        <w:tab/>
      </w:r>
      <w:r w:rsidRPr="00EE5CE4">
        <w:rPr>
          <w:lang w:val="en-GB"/>
        </w:rPr>
        <w:t>(146)</w:t>
      </w:r>
    </w:p>
    <w:p w:rsidR="005D3D06" w:rsidRPr="00EE5CE4" w:rsidRDefault="005D3D06" w:rsidP="005D3D06">
      <w:pPr>
        <w:pStyle w:val="Fortsetzung"/>
        <w:rPr>
          <w:lang w:val="en-GB"/>
        </w:rPr>
      </w:pPr>
      <w:r w:rsidRPr="00EE5CE4">
        <w:rPr>
          <w:lang w:val="en-GB"/>
        </w:rPr>
        <w:lastRenderedPageBreak/>
        <w:t xml:space="preserve">The locus curve of frequency response in comparison with the one of a generic low pass is shown in </w:t>
      </w:r>
      <w:r w:rsidR="00FB11C1" w:rsidRPr="00EE5CE4">
        <w:rPr>
          <w:lang w:val="en-GB"/>
        </w:rPr>
        <w:t>Figure 1</w:t>
      </w:r>
      <w:r w:rsidRPr="00EE5CE4">
        <w:rPr>
          <w:lang w:val="en-GB"/>
        </w:rPr>
        <w:t>6. Since both don</w:t>
      </w:r>
      <w:r w:rsidR="00CA42CC">
        <w:rPr>
          <w:lang w:val="en-GB"/>
        </w:rPr>
        <w:t>’</w:t>
      </w:r>
      <w:r w:rsidRPr="00EE5CE4">
        <w:rPr>
          <w:lang w:val="en-GB"/>
        </w:rPr>
        <w:t xml:space="preserve">t cut the y-axis, there is no aperiodic borderline case in this system. </w:t>
      </w:r>
    </w:p>
    <w:p w:rsidR="005D3D06" w:rsidRPr="00EE5CE4" w:rsidRDefault="005D3D06" w:rsidP="005D3D06">
      <w:pPr>
        <w:pStyle w:val="Block"/>
        <w:rPr>
          <w:lang w:val="en-GB"/>
        </w:rPr>
      </w:pPr>
      <w:bookmarkStart w:id="238" w:name="_Toc498003960"/>
      <w:bookmarkStart w:id="239" w:name="_Toc14417773"/>
      <w:bookmarkStart w:id="240" w:name="_Toc15995227"/>
      <w:bookmarkStart w:id="241" w:name="_Toc448634254"/>
      <w:bookmarkStart w:id="242" w:name="_Toc18324472"/>
      <w:bookmarkStart w:id="243" w:name="_Toc71741460"/>
    </w:p>
    <w:p w:rsidR="005D3D06" w:rsidRPr="00EE5CE4" w:rsidRDefault="005D3D06" w:rsidP="005D3D06">
      <w:pPr>
        <w:pStyle w:val="Bild"/>
        <w:ind w:left="1276"/>
        <w:rPr>
          <w:sz w:val="20"/>
          <w:lang w:val="en-GB"/>
        </w:rPr>
      </w:pPr>
      <w:r w:rsidRPr="00EE5CE4">
        <w:rPr>
          <w:noProof/>
        </w:rPr>
        <w:drawing>
          <wp:inline distT="0" distB="0" distL="0" distR="0">
            <wp:extent cx="4748636" cy="4748636"/>
            <wp:effectExtent l="19050" t="0" r="0" b="0"/>
            <wp:docPr id="87"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323" cstate="print"/>
                    <a:stretch>
                      <a:fillRect/>
                    </a:stretch>
                  </pic:blipFill>
                  <pic:spPr bwMode="auto">
                    <a:xfrm>
                      <a:off x="0" y="0"/>
                      <a:ext cx="4748636" cy="4748636"/>
                    </a:xfrm>
                    <a:prstGeom prst="rect">
                      <a:avLst/>
                    </a:prstGeom>
                    <a:noFill/>
                    <a:ln w="9525">
                      <a:noFill/>
                      <a:miter lim="800000"/>
                      <a:headEnd/>
                      <a:tailEnd/>
                    </a:ln>
                  </pic:spPr>
                </pic:pic>
              </a:graphicData>
            </a:graphic>
          </wp:inline>
        </w:drawing>
      </w:r>
    </w:p>
    <w:p w:rsidR="005D3D06" w:rsidRPr="00EE5CE4" w:rsidRDefault="005D3D06" w:rsidP="005D3D06">
      <w:pPr>
        <w:pStyle w:val="Bildunt"/>
      </w:pPr>
      <w:r w:rsidRPr="00EE5CE4">
        <w:t>Figure 16</w:t>
      </w:r>
      <w:bookmarkEnd w:id="238"/>
      <w:bookmarkEnd w:id="239"/>
      <w:bookmarkEnd w:id="240"/>
      <w:bookmarkEnd w:id="241"/>
      <w:bookmarkEnd w:id="242"/>
      <w:bookmarkEnd w:id="243"/>
    </w:p>
    <w:p w:rsidR="005D3D06" w:rsidRPr="00EE5CE4" w:rsidRDefault="005D3D06" w:rsidP="005D3D06">
      <w:pPr>
        <w:pStyle w:val="Bildunt"/>
      </w:pPr>
      <w:bookmarkStart w:id="244" w:name="_Toc448634255"/>
      <w:bookmarkStart w:id="245" w:name="_Toc71741461"/>
      <w:r w:rsidRPr="00EE5CE4">
        <w:t>Frequency response locus curve</w:t>
      </w:r>
      <w:bookmarkEnd w:id="244"/>
      <w:bookmarkEnd w:id="245"/>
    </w:p>
    <w:p w:rsidR="005D3D06" w:rsidRPr="00EE5CE4" w:rsidRDefault="005D3D06" w:rsidP="005D3D06">
      <w:pPr>
        <w:pStyle w:val="Fortsetzung"/>
        <w:rPr>
          <w:lang w:val="en-GB"/>
        </w:rPr>
      </w:pPr>
    </w:p>
    <w:p w:rsidR="005D3D06" w:rsidRPr="00EE5CE4" w:rsidRDefault="005D3D06" w:rsidP="005D3D06">
      <w:pPr>
        <w:pStyle w:val="Fortsetzung"/>
        <w:spacing w:line="260" w:lineRule="atLeast"/>
        <w:rPr>
          <w:lang w:val="en-GB"/>
        </w:rPr>
      </w:pPr>
      <w:r w:rsidRPr="00EE5CE4">
        <w:rPr>
          <w:lang w:val="en-GB"/>
        </w:rPr>
        <w:t>For frequency and phase response we get further</w:t>
      </w:r>
    </w:p>
    <w:p w:rsidR="005D3D06" w:rsidRPr="00EE5CE4" w:rsidRDefault="005D3D06" w:rsidP="005D3D06">
      <w:pPr>
        <w:pStyle w:val="Fortsetzung"/>
        <w:spacing w:line="120" w:lineRule="exact"/>
        <w:rPr>
          <w:lang w:val="en-GB"/>
        </w:rPr>
      </w:pPr>
    </w:p>
    <w:p w:rsidR="005D3D06" w:rsidRPr="00EE5CE4" w:rsidRDefault="005D3D06" w:rsidP="005D3D06">
      <w:pPr>
        <w:pStyle w:val="Formel"/>
        <w:rPr>
          <w:lang w:val="en-GB"/>
        </w:rPr>
      </w:pPr>
      <w:r w:rsidRPr="00EE5CE4">
        <w:rPr>
          <w:position w:val="-32"/>
          <w:lang w:val="en-GB"/>
        </w:rPr>
        <w:object w:dxaOrig="2260" w:dyaOrig="780">
          <v:shape id="_x0000_i1169" type="#_x0000_t75" style="width:113.8pt;height:33.5pt" o:ole="">
            <v:imagedata r:id="rId324" o:title="" croptop="7905f"/>
          </v:shape>
          <o:OLEObject Type="Embed" ProgID="Equation.DSMT4" ShapeID="_x0000_i1169" DrawAspect="Content" ObjectID="_1748864545" r:id="rId325"/>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(147)</w:t>
      </w:r>
    </w:p>
    <w:p w:rsidR="005D3D06" w:rsidRPr="00EE5CE4" w:rsidRDefault="005D3D06" w:rsidP="005D3D06">
      <w:pPr>
        <w:pStyle w:val="Block"/>
        <w:spacing w:line="160" w:lineRule="exact"/>
        <w:rPr>
          <w:lang w:val="en-GB"/>
        </w:rPr>
      </w:pPr>
    </w:p>
    <w:p w:rsidR="005D3D06" w:rsidRPr="00EE5CE4" w:rsidRDefault="005D3D06" w:rsidP="005D3D06">
      <w:pPr>
        <w:pStyle w:val="Formel"/>
        <w:rPr>
          <w:lang w:val="en-GB"/>
        </w:rPr>
      </w:pPr>
      <w:r w:rsidRPr="00EE5CE4">
        <w:rPr>
          <w:position w:val="-24"/>
          <w:lang w:val="en-GB"/>
        </w:rPr>
        <w:object w:dxaOrig="5679" w:dyaOrig="620">
          <v:shape id="_x0000_i1170" type="#_x0000_t75" style="width:285.1pt;height:30.2pt" o:ole="">
            <v:imagedata r:id="rId326" o:title=""/>
          </v:shape>
          <o:OLEObject Type="Embed" ProgID="Equation.DSMT4" ShapeID="_x0000_i1170" DrawAspect="Content" ObjectID="_1748864546" r:id="rId327"/>
        </w:object>
      </w:r>
      <w:r w:rsidRPr="00EE5CE4">
        <w:rPr>
          <w:lang w:val="en-GB"/>
        </w:rPr>
        <w:t xml:space="preserve">       </w:t>
      </w:r>
      <w:r w:rsidRPr="00EE5CE4">
        <w:rPr>
          <w:lang w:val="en-GB"/>
        </w:rPr>
        <w:tab/>
      </w:r>
      <w:r w:rsidRPr="00EE5CE4">
        <w:rPr>
          <w:lang w:val="en-GB"/>
        </w:rPr>
        <w:tab/>
      </w:r>
      <w:r w:rsidRPr="00EE5CE4">
        <w:rPr>
          <w:lang w:val="en-GB"/>
        </w:rPr>
        <w:tab/>
        <w:t>(148)</w:t>
      </w:r>
    </w:p>
    <w:p w:rsidR="005D3D06" w:rsidRPr="00EE5CE4" w:rsidRDefault="005D3D06" w:rsidP="005D3D06">
      <w:pPr>
        <w:pStyle w:val="Block"/>
        <w:spacing w:line="200" w:lineRule="exact"/>
        <w:rPr>
          <w:lang w:val="en-GB"/>
        </w:rPr>
      </w:pPr>
    </w:p>
    <w:p w:rsidR="005D3D06" w:rsidRPr="00EE5CE4" w:rsidRDefault="005D3D06" w:rsidP="005D3D06">
      <w:pPr>
        <w:pStyle w:val="Fortsetzung"/>
        <w:rPr>
          <w:lang w:val="en-GB"/>
        </w:rPr>
      </w:pPr>
      <w:r w:rsidRPr="00EE5CE4">
        <w:rPr>
          <w:lang w:val="en-GB"/>
        </w:rPr>
        <w:t>We have got the right-hand expression of (148) by means of subtle application of the cor-responding addition theorems and substitution. In this connection –arctan</w:t>
      </w:r>
      <w:r w:rsidRPr="00EE5CE4">
        <w:rPr>
          <w:sz w:val="12"/>
          <w:lang w:val="en-GB"/>
        </w:rPr>
        <w:t> </w:t>
      </w:r>
      <w:r w:rsidRPr="00EE5CE4">
        <w:rPr>
          <w:lang w:val="en-GB"/>
        </w:rPr>
        <w:t>Ω relates to the I-share, θ to the inverse T-share. Both functions (B</w:t>
      </w:r>
      <w:r w:rsidRPr="00EE5CE4">
        <w:rPr>
          <w:sz w:val="20"/>
          <w:lang w:val="en-GB"/>
        </w:rPr>
        <w:t>ODE</w:t>
      </w:r>
      <w:r w:rsidRPr="00EE5CE4">
        <w:rPr>
          <w:lang w:val="en-GB"/>
        </w:rPr>
        <w:t xml:space="preserve">-diagram) are depicted in </w:t>
      </w:r>
      <w:r w:rsidR="00FB11C1" w:rsidRPr="00EE5CE4">
        <w:rPr>
          <w:lang w:val="en-GB"/>
        </w:rPr>
        <w:t>Figure 1</w:t>
      </w:r>
      <w:r w:rsidRPr="00EE5CE4">
        <w:rPr>
          <w:lang w:val="en-GB"/>
        </w:rPr>
        <w:t>7. The damping course (–6 dB/decade) points to a system of 2</w:t>
      </w:r>
      <w:r w:rsidRPr="00EE5CE4">
        <w:rPr>
          <w:vertAlign w:val="superscript"/>
          <w:lang w:val="en-GB"/>
        </w:rPr>
        <w:t>nd</w:t>
      </w:r>
      <w:r w:rsidRPr="00EE5CE4">
        <w:rPr>
          <w:lang w:val="en-GB"/>
        </w:rPr>
        <w:t xml:space="preserve"> order. </w:t>
      </w:r>
    </w:p>
    <w:p w:rsidR="005D3D06" w:rsidRPr="00EE5CE4" w:rsidRDefault="005D3D06" w:rsidP="005D3D06">
      <w:pPr>
        <w:pStyle w:val="Fortsetzung"/>
        <w:rPr>
          <w:lang w:val="en-GB"/>
        </w:rPr>
      </w:pPr>
    </w:p>
    <w:p w:rsidR="005D3D06" w:rsidRPr="00EE5CE4" w:rsidRDefault="00582A55" w:rsidP="005D3D06">
      <w:pPr>
        <w:pStyle w:val="Block"/>
        <w:rPr>
          <w:lang w:val="en-GB"/>
        </w:rPr>
      </w:pPr>
      <w:r w:rsidRPr="00EE5CE4">
        <w:rPr>
          <w:lang w:val="en-GB"/>
        </w:rPr>
        <w:t>Interesting is the c</w:t>
      </w:r>
      <w:r>
        <w:rPr>
          <w:lang w:val="en-GB"/>
        </w:rPr>
        <w:t>osine of the phase response cos</w:t>
      </w:r>
      <w:r w:rsidRPr="00EE5CE4">
        <w:rPr>
          <w:sz w:val="12"/>
          <w:lang w:val="en-GB"/>
        </w:rPr>
        <w:t> </w:t>
      </w:r>
      <w:r w:rsidRPr="00EE5CE4">
        <w:rPr>
          <w:lang w:val="en-GB"/>
        </w:rPr>
        <w:t>B(</w:t>
      </w:r>
      <w:r w:rsidRPr="00EE5CE4">
        <w:rPr>
          <w:rFonts w:ascii="Symbol" w:hAnsi="Symbol"/>
          <w:lang w:val="en-GB"/>
        </w:rPr>
        <w:t></w:t>
      </w:r>
      <w:r w:rsidRPr="00EE5CE4">
        <w:rPr>
          <w:lang w:val="en-GB"/>
        </w:rPr>
        <w:t>)</w:t>
      </w:r>
      <w:r w:rsidRPr="00EE5CE4">
        <w:rPr>
          <w:sz w:val="12"/>
          <w:lang w:val="en-GB"/>
        </w:rPr>
        <w:t> </w:t>
      </w:r>
      <w:r w:rsidRPr="00EE5CE4">
        <w:rPr>
          <w:lang w:val="en-GB"/>
        </w:rPr>
        <w:t>=</w:t>
      </w:r>
      <w:r w:rsidRPr="00EE5CE4">
        <w:rPr>
          <w:sz w:val="12"/>
          <w:lang w:val="en-GB"/>
        </w:rPr>
        <w:t> </w:t>
      </w:r>
      <w:r w:rsidRPr="00EE5CE4">
        <w:rPr>
          <w:lang w:val="en-GB"/>
        </w:rPr>
        <w:t>cos</w:t>
      </w:r>
      <w:r w:rsidRPr="00EE5CE4">
        <w:rPr>
          <w:sz w:val="12"/>
          <w:lang w:val="en-GB"/>
        </w:rPr>
        <w:t> </w:t>
      </w:r>
      <w:r w:rsidRPr="00EE5CE4">
        <w:rPr>
          <w:lang w:val="en-GB"/>
        </w:rPr>
        <w:t>φ</w:t>
      </w:r>
      <w:r w:rsidRPr="00EE5CE4">
        <w:rPr>
          <w:rFonts w:ascii="Symbol" w:hAnsi="Symbol"/>
          <w:position w:val="-4"/>
          <w:sz w:val="20"/>
          <w:lang w:val="en-GB"/>
        </w:rPr>
        <w:t></w:t>
      </w:r>
      <w:r w:rsidRPr="00EE5CE4">
        <w:rPr>
          <w:rFonts w:ascii="Symbol" w:hAnsi="Symbol"/>
          <w:position w:val="-4"/>
          <w:sz w:val="20"/>
          <w:lang w:val="en-GB"/>
        </w:rPr>
        <w:t></w:t>
      </w:r>
      <w:r w:rsidRPr="00EE5CE4">
        <w:rPr>
          <w:lang w:val="en-GB"/>
        </w:rPr>
        <w:t xml:space="preserve">as well. </w:t>
      </w:r>
      <w:r w:rsidR="005D3D06" w:rsidRPr="00EE5CE4">
        <w:rPr>
          <w:lang w:val="en-GB"/>
        </w:rPr>
        <w:t>This value is used e.g. in the electrotechnics for the calculation of efficiency (power). It figures the size of the mutual coupling factor of the separate MLE</w:t>
      </w:r>
      <w:r w:rsidR="00CA42CC">
        <w:rPr>
          <w:lang w:val="en-GB"/>
        </w:rPr>
        <w:t>’</w:t>
      </w:r>
      <w:r w:rsidR="005D3D06" w:rsidRPr="00EE5CE4">
        <w:rPr>
          <w:lang w:val="en-GB"/>
        </w:rPr>
        <w:t>s. Interestingly enough, because of  cos</w:t>
      </w:r>
      <w:r w:rsidR="005D3D06" w:rsidRPr="00EE5CE4">
        <w:rPr>
          <w:sz w:val="8"/>
          <w:lang w:val="en-GB"/>
        </w:rPr>
        <w:t> </w:t>
      </w:r>
      <w:r w:rsidR="005D3D06" w:rsidRPr="00EE5CE4">
        <w:rPr>
          <w:lang w:val="en-GB"/>
        </w:rPr>
        <w:t>φ</w:t>
      </w:r>
      <w:r w:rsidR="005D3D06" w:rsidRPr="00EE5CE4">
        <w:rPr>
          <w:sz w:val="12"/>
          <w:lang w:val="en-GB"/>
        </w:rPr>
        <w:t> </w:t>
      </w:r>
      <w:r w:rsidR="005D3D06" w:rsidRPr="00EE5CE4">
        <w:rPr>
          <w:lang w:val="en-GB"/>
        </w:rPr>
        <w:t>=</w:t>
      </w:r>
      <w:r w:rsidR="005D3D06" w:rsidRPr="00EE5CE4">
        <w:rPr>
          <w:sz w:val="12"/>
          <w:lang w:val="en-GB"/>
        </w:rPr>
        <w:t> </w:t>
      </w:r>
      <w:r w:rsidR="005D3D06" w:rsidRPr="00EE5CE4">
        <w:rPr>
          <w:lang w:val="en-GB"/>
        </w:rPr>
        <w:t>cos</w:t>
      </w:r>
      <w:r w:rsidR="005D3D06" w:rsidRPr="00EE5CE4">
        <w:rPr>
          <w:sz w:val="8"/>
          <w:lang w:val="en-GB"/>
        </w:rPr>
        <w:t> </w:t>
      </w:r>
      <w:r w:rsidR="005D3D06" w:rsidRPr="00EE5CE4">
        <w:rPr>
          <w:lang w:val="en-GB"/>
        </w:rPr>
        <w:t>(–φ), this value is not affected by the miscalculation.</w:t>
      </w:r>
    </w:p>
    <w:p w:rsidR="005D3D06" w:rsidRPr="00EE5CE4" w:rsidRDefault="005D3D06" w:rsidP="005D3D06">
      <w:pPr>
        <w:pStyle w:val="Block"/>
        <w:rPr>
          <w:lang w:val="en-GB"/>
        </w:rPr>
      </w:pPr>
    </w:p>
    <w:p w:rsidR="005D3D06" w:rsidRPr="00EE5CE4" w:rsidRDefault="005D3D06" w:rsidP="005D3D06">
      <w:pPr>
        <w:pStyle w:val="Formel"/>
        <w:rPr>
          <w:lang w:val="en-GB"/>
        </w:rPr>
      </w:pPr>
      <w:r w:rsidRPr="00EE5CE4">
        <w:rPr>
          <w:position w:val="-28"/>
          <w:lang w:val="en-GB"/>
        </w:rPr>
        <w:object w:dxaOrig="5940" w:dyaOrig="680">
          <v:shape id="_x0000_i1171" type="#_x0000_t75" style="width:297.9pt;height:33.5pt" o:ole="">
            <v:imagedata r:id="rId328" o:title=""/>
          </v:shape>
          <o:OLEObject Type="Embed" ProgID="Equation.DSMT4" ShapeID="_x0000_i1171" DrawAspect="Content" ObjectID="_1748864547" r:id="rId329"/>
        </w:object>
      </w:r>
      <w:r w:rsidRPr="00EE5CE4">
        <w:rPr>
          <w:lang w:val="en-GB"/>
        </w:rPr>
        <w:tab/>
      </w:r>
      <w:r w:rsidRPr="00EE5CE4">
        <w:rPr>
          <w:lang w:val="en-GB"/>
        </w:rPr>
        <w:tab/>
      </w:r>
      <w:r w:rsidRPr="00EE5CE4">
        <w:rPr>
          <w:lang w:val="en-GB"/>
        </w:rPr>
        <w:tab/>
        <w:t>(149)</w:t>
      </w:r>
    </w:p>
    <w:p w:rsidR="005D3D06" w:rsidRPr="00EE5CE4" w:rsidRDefault="005D3D06" w:rsidP="005D3D06">
      <w:pPr>
        <w:pStyle w:val="Block"/>
        <w:rPr>
          <w:lang w:val="en-GB"/>
        </w:rPr>
      </w:pPr>
    </w:p>
    <w:p w:rsidR="005D3D06" w:rsidRPr="00EE5CE4" w:rsidRDefault="005D3D06" w:rsidP="005D3D06">
      <w:pPr>
        <w:pStyle w:val="Fortsetzung"/>
        <w:spacing w:line="260" w:lineRule="atLeast"/>
        <w:rPr>
          <w:lang w:val="en-GB"/>
        </w:rPr>
      </w:pPr>
      <w:r w:rsidRPr="00EE5CE4">
        <w:rPr>
          <w:lang w:val="en-GB"/>
        </w:rPr>
        <w:t>Then equation (146) also can be written in the following manner:</w:t>
      </w:r>
    </w:p>
    <w:p w:rsidR="005D3D06" w:rsidRPr="00EE5CE4" w:rsidRDefault="00CE2F76" w:rsidP="005D3D06">
      <w:pPr>
        <w:pStyle w:val="Formel"/>
        <w:widowControl w:val="0"/>
        <w:ind w:right="-408"/>
        <w:rPr>
          <w:lang w:val="en-GB"/>
        </w:rPr>
      </w:pPr>
      <w:r w:rsidRPr="00EE5CE4">
        <w:rPr>
          <w:position w:val="-32"/>
          <w:lang w:val="en-GB"/>
        </w:rPr>
        <w:object w:dxaOrig="5760" w:dyaOrig="780">
          <v:shape id="_x0000_i1172" type="#_x0000_t75" style="width:298.1pt;height:33.5pt" o:ole="">
            <v:imagedata r:id="rId330" o:title="" croptop="9527f"/>
          </v:shape>
          <o:OLEObject Type="Embed" ProgID="Equation.DSMT4" ShapeID="_x0000_i1172" DrawAspect="Content" ObjectID="_1748864548" r:id="rId331"/>
        </w:object>
      </w:r>
      <w:r w:rsidR="005D3D06" w:rsidRPr="00EE5CE4">
        <w:rPr>
          <w:lang w:val="en-GB"/>
        </w:rPr>
        <w:t xml:space="preserve"> </w:t>
      </w:r>
      <w:r w:rsidR="005D3D06" w:rsidRPr="00EE5CE4">
        <w:rPr>
          <w:rFonts w:ascii="Symbol" w:hAnsi="Symbol"/>
          <w:position w:val="-4"/>
          <w:sz w:val="18"/>
          <w:lang w:val="en-GB"/>
        </w:rPr>
        <w:tab/>
      </w:r>
      <w:r w:rsidR="005D3D06" w:rsidRPr="00EE5CE4">
        <w:rPr>
          <w:rFonts w:ascii="Symbol" w:hAnsi="Symbol"/>
          <w:sz w:val="18"/>
          <w:lang w:val="en-GB"/>
        </w:rPr>
        <w:tab/>
      </w:r>
      <w:r w:rsidR="005D3D06" w:rsidRPr="00EE5CE4">
        <w:rPr>
          <w:rFonts w:ascii="Symbol" w:hAnsi="Symbol"/>
          <w:sz w:val="18"/>
          <w:lang w:val="en-GB"/>
        </w:rPr>
        <w:tab/>
      </w:r>
      <w:r w:rsidR="005D3D06" w:rsidRPr="00EE5CE4">
        <w:rPr>
          <w:lang w:val="en-GB"/>
        </w:rPr>
        <w:t>(150)</w:t>
      </w:r>
    </w:p>
    <w:p w:rsidR="005D3D06" w:rsidRPr="00EE5CE4" w:rsidRDefault="005D3D06" w:rsidP="005D3D06">
      <w:pPr>
        <w:pStyle w:val="Block"/>
        <w:spacing w:line="160" w:lineRule="exact"/>
        <w:rPr>
          <w:lang w:val="en-GB"/>
        </w:rPr>
      </w:pPr>
    </w:p>
    <w:p w:rsidR="005D3D06" w:rsidRPr="00EE5CE4" w:rsidRDefault="005D3D06" w:rsidP="005D3D06">
      <w:pPr>
        <w:pStyle w:val="Fortsetzung"/>
        <w:rPr>
          <w:lang w:val="en-GB"/>
        </w:rPr>
      </w:pPr>
      <w:r w:rsidRPr="00EE5CE4">
        <w:rPr>
          <w:lang w:val="en-GB"/>
        </w:rPr>
        <w:t xml:space="preserve">Figure 17, the </w:t>
      </w:r>
      <w:r w:rsidRPr="00EE5CE4">
        <w:rPr>
          <w:smallCaps/>
          <w:lang w:val="en-GB"/>
        </w:rPr>
        <w:t>Bode</w:t>
      </w:r>
      <w:r w:rsidRPr="00EE5CE4">
        <w:rPr>
          <w:lang w:val="en-GB"/>
        </w:rPr>
        <w:t>-diagram shows frequency- and phase-response up to ω</w:t>
      </w:r>
      <w:r w:rsidRPr="00EE5CE4">
        <w:rPr>
          <w:vertAlign w:val="subscript"/>
          <w:lang w:val="en-GB"/>
        </w:rPr>
        <w:t>1</w:t>
      </w:r>
      <w:r w:rsidRPr="00EE5CE4">
        <w:rPr>
          <w:lang w:val="en-GB"/>
        </w:rPr>
        <w:t>/10, after expan-sion up to ω</w:t>
      </w:r>
      <w:r w:rsidRPr="00EE5CE4">
        <w:rPr>
          <w:vertAlign w:val="subscript"/>
          <w:lang w:val="en-GB"/>
        </w:rPr>
        <w:t>0</w:t>
      </w:r>
      <w:r w:rsidRPr="00EE5CE4">
        <w:rPr>
          <w:lang w:val="en-GB"/>
        </w:rPr>
        <w:t>/10, that</w:t>
      </w:r>
      <w:r w:rsidR="00CA42CC">
        <w:rPr>
          <w:lang w:val="en-GB"/>
        </w:rPr>
        <w:t>’</w:t>
      </w:r>
      <w:r w:rsidRPr="00EE5CE4">
        <w:rPr>
          <w:lang w:val="en-GB"/>
        </w:rPr>
        <w:t>s at least 1.855·10</w:t>
      </w:r>
      <w:r w:rsidRPr="00EE5CE4">
        <w:rPr>
          <w:vertAlign w:val="superscript"/>
          <w:lang w:val="en-GB"/>
        </w:rPr>
        <w:t>42</w:t>
      </w:r>
      <w:r w:rsidRPr="00EE5CE4">
        <w:rPr>
          <w:lang w:val="en-GB"/>
        </w:rPr>
        <w:t>s</w:t>
      </w:r>
      <w:r w:rsidRPr="00EE5CE4">
        <w:rPr>
          <w:vertAlign w:val="superscript"/>
          <w:lang w:val="en-GB"/>
        </w:rPr>
        <w:t>–1</w:t>
      </w:r>
      <w:r w:rsidRPr="00EE5CE4">
        <w:rPr>
          <w:lang w:val="en-GB"/>
        </w:rPr>
        <w:t xml:space="preserve"> resp. 2.952·10</w:t>
      </w:r>
      <w:r w:rsidRPr="00EE5CE4">
        <w:rPr>
          <w:vertAlign w:val="superscript"/>
          <w:lang w:val="en-GB"/>
        </w:rPr>
        <w:t>41</w:t>
      </w:r>
      <w:r w:rsidRPr="00EE5CE4">
        <w:rPr>
          <w:lang w:val="en-GB"/>
        </w:rPr>
        <w:t>Hz, to be equal to 1 (0dB) constantly, exactly as observed. Technically speaking we are light-years away from the upper limit. There is also a lower cut-off frequency given by the requirement, that the wave length λ</w:t>
      </w:r>
      <w:r w:rsidRPr="00EE5CE4">
        <w:rPr>
          <w:vertAlign w:val="subscript"/>
          <w:lang w:val="en-GB"/>
        </w:rPr>
        <w:t>min</w:t>
      </w:r>
      <w:r w:rsidRPr="00EE5CE4">
        <w:rPr>
          <w:sz w:val="12"/>
          <w:lang w:val="en-GB"/>
        </w:rPr>
        <w:t> </w:t>
      </w:r>
      <w:r w:rsidRPr="00EE5CE4">
        <w:rPr>
          <w:lang w:val="en-GB"/>
        </w:rPr>
        <w:t>=</w:t>
      </w:r>
      <w:r w:rsidRPr="00EE5CE4">
        <w:rPr>
          <w:sz w:val="12"/>
          <w:lang w:val="en-GB"/>
        </w:rPr>
        <w:t> </w:t>
      </w:r>
      <w:r w:rsidRPr="00EE5CE4">
        <w:rPr>
          <w:lang w:val="en-GB"/>
        </w:rPr>
        <w:t>2cT must fit the universe</w:t>
      </w:r>
      <w:r w:rsidR="00CA42CC">
        <w:rPr>
          <w:lang w:val="en-GB"/>
        </w:rPr>
        <w:t>’</w:t>
      </w:r>
      <w:r w:rsidRPr="00EE5CE4">
        <w:rPr>
          <w:lang w:val="en-GB"/>
        </w:rPr>
        <w:t>s extension. The value ω</w:t>
      </w:r>
      <w:r w:rsidRPr="00EE5CE4">
        <w:rPr>
          <w:vertAlign w:val="subscript"/>
          <w:lang w:val="en-GB"/>
        </w:rPr>
        <w:t>min</w:t>
      </w:r>
      <w:r w:rsidRPr="00EE5CE4">
        <w:rPr>
          <w:lang w:val="en-GB"/>
        </w:rPr>
        <w:t xml:space="preserve"> is equal to the </w:t>
      </w:r>
      <w:r w:rsidRPr="00EE5CE4">
        <w:rPr>
          <w:smallCaps/>
          <w:lang w:val="en-GB"/>
        </w:rPr>
        <w:t>Hubble</w:t>
      </w:r>
      <w:r w:rsidRPr="00EE5CE4">
        <w:rPr>
          <w:lang w:val="en-GB"/>
        </w:rPr>
        <w:t>-parameter H</w:t>
      </w:r>
      <w:r w:rsidRPr="00EE5CE4">
        <w:rPr>
          <w:vertAlign w:val="subscript"/>
          <w:lang w:val="en-GB"/>
        </w:rPr>
        <w:t>0</w:t>
      </w:r>
      <w:r w:rsidRPr="00EE5CE4">
        <w:rPr>
          <w:lang w:val="en-GB"/>
        </w:rPr>
        <w:t>, as can easily be proved.</w:t>
      </w:r>
    </w:p>
    <w:p w:rsidR="005D3D06" w:rsidRPr="00EE5CE4" w:rsidRDefault="005D3D06" w:rsidP="005D3D06">
      <w:pPr>
        <w:pStyle w:val="Fortsetzung"/>
        <w:ind w:firstLine="227"/>
        <w:rPr>
          <w:sz w:val="20"/>
          <w:lang w:val="en-GB"/>
        </w:rPr>
      </w:pPr>
      <w:bookmarkStart w:id="246" w:name="_Toc15995229"/>
      <w:bookmarkStart w:id="247" w:name="_Toc448634256"/>
      <w:bookmarkStart w:id="248" w:name="_Toc18324474"/>
    </w:p>
    <w:p w:rsidR="005D3D06" w:rsidRPr="00EE5CE4" w:rsidRDefault="005D3D06" w:rsidP="005D3D06">
      <w:pPr>
        <w:pStyle w:val="Bild"/>
        <w:ind w:left="142"/>
        <w:rPr>
          <w:lang w:val="en-GB"/>
        </w:rPr>
      </w:pPr>
      <w:r w:rsidRPr="00EE5CE4">
        <w:rPr>
          <w:noProof/>
        </w:rPr>
        <w:drawing>
          <wp:inline distT="0" distB="0" distL="0" distR="0">
            <wp:extent cx="5702236" cy="3643095"/>
            <wp:effectExtent l="19050" t="0" r="0" b="0"/>
            <wp:docPr id="88" name="Picture 0" descr="Bild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png"/>
                    <pic:cNvPicPr/>
                  </pic:nvPicPr>
                  <pic:blipFill>
                    <a:blip r:embed="rId332" cstate="print"/>
                    <a:srcRect l="1093" r="1093"/>
                    <a:stretch>
                      <a:fillRect/>
                    </a:stretch>
                  </pic:blipFill>
                  <pic:spPr>
                    <a:xfrm>
                      <a:off x="0" y="0"/>
                      <a:ext cx="5702236" cy="3643095"/>
                    </a:xfrm>
                    <a:prstGeom prst="rect">
                      <a:avLst/>
                    </a:prstGeom>
                  </pic:spPr>
                </pic:pic>
              </a:graphicData>
            </a:graphic>
          </wp:inline>
        </w:drawing>
      </w:r>
    </w:p>
    <w:p w:rsidR="005D3D06" w:rsidRPr="00EE5CE4" w:rsidRDefault="005D3D06" w:rsidP="005D3D06">
      <w:pPr>
        <w:pStyle w:val="Fortsetzung"/>
        <w:spacing w:line="240" w:lineRule="atLeast"/>
        <w:rPr>
          <w:rFonts w:ascii="Helvetica" w:hAnsi="Helvetica"/>
          <w:sz w:val="18"/>
          <w:szCs w:val="18"/>
          <w:lang w:val="en-GB"/>
        </w:rPr>
      </w:pPr>
      <w:r w:rsidRPr="00EE5CE4">
        <w:rPr>
          <w:rFonts w:ascii="Helvetica" w:hAnsi="Helvetica"/>
          <w:sz w:val="18"/>
          <w:szCs w:val="18"/>
          <w:lang w:val="en-GB"/>
        </w:rPr>
        <w:t>Figure 17</w:t>
      </w:r>
      <w:bookmarkStart w:id="249" w:name="_Hlt14418528"/>
      <w:bookmarkEnd w:id="246"/>
      <w:bookmarkEnd w:id="247"/>
      <w:bookmarkEnd w:id="248"/>
      <w:bookmarkEnd w:id="249"/>
    </w:p>
    <w:p w:rsidR="005D3D06" w:rsidRPr="00EE5CE4" w:rsidRDefault="005D3D06" w:rsidP="005D3D06">
      <w:pPr>
        <w:pStyle w:val="Bildunt"/>
      </w:pPr>
      <w:bookmarkStart w:id="250" w:name="_Toc498003962"/>
      <w:bookmarkStart w:id="251" w:name="_Toc14417775"/>
      <w:bookmarkStart w:id="252" w:name="_Toc15995230"/>
      <w:bookmarkStart w:id="253" w:name="_Toc448634257"/>
      <w:bookmarkStart w:id="254" w:name="_Toc18324475"/>
      <w:bookmarkStart w:id="255" w:name="_Toc71741462"/>
      <w:r w:rsidRPr="00EE5CE4">
        <w:rPr>
          <w:smallCaps/>
        </w:rPr>
        <w:t>Bode</w:t>
      </w:r>
      <w:r w:rsidRPr="00EE5CE4">
        <w:t>-diagram: Frequency response A(</w:t>
      </w:r>
      <w:r w:rsidRPr="00EE5CE4">
        <w:rPr>
          <w:rFonts w:ascii="Times New Roman" w:hAnsi="Times New Roman"/>
          <w:sz w:val="20"/>
        </w:rPr>
        <w:t>ω</w:t>
      </w:r>
      <w:r w:rsidRPr="00EE5CE4">
        <w:t>)</w:t>
      </w:r>
      <w:bookmarkEnd w:id="250"/>
      <w:bookmarkEnd w:id="251"/>
      <w:bookmarkEnd w:id="252"/>
      <w:bookmarkEnd w:id="253"/>
      <w:bookmarkEnd w:id="254"/>
      <w:bookmarkEnd w:id="255"/>
    </w:p>
    <w:p w:rsidR="005D3D06" w:rsidRPr="00EE5CE4" w:rsidRDefault="005D3D06" w:rsidP="005D3D06">
      <w:pPr>
        <w:pStyle w:val="Bildunt"/>
      </w:pPr>
      <w:bookmarkStart w:id="256" w:name="_Toc448634258"/>
      <w:bookmarkStart w:id="257" w:name="_Toc71741463"/>
      <w:r w:rsidRPr="00EE5CE4">
        <w:t>and phase response B(</w:t>
      </w:r>
      <w:r w:rsidRPr="00EE5CE4">
        <w:rPr>
          <w:rFonts w:ascii="Times New Roman" w:hAnsi="Times New Roman"/>
          <w:sz w:val="20"/>
        </w:rPr>
        <w:t>ω</w:t>
      </w:r>
      <w:r w:rsidRPr="00EE5CE4">
        <w:t>) of the system</w:t>
      </w:r>
      <w:bookmarkEnd w:id="256"/>
      <w:bookmarkEnd w:id="257"/>
    </w:p>
    <w:p w:rsidR="005D3D06" w:rsidRPr="00EE5CE4" w:rsidRDefault="005D3D06" w:rsidP="005D3D06">
      <w:pPr>
        <w:pStyle w:val="Fortsetzung"/>
        <w:rPr>
          <w:lang w:val="en-GB"/>
        </w:rPr>
      </w:pPr>
      <w:bookmarkStart w:id="258" w:name="_Toc498003964"/>
      <w:bookmarkStart w:id="259" w:name="_Toc14417777"/>
      <w:bookmarkStart w:id="260" w:name="_Toc15995232"/>
      <w:bookmarkStart w:id="261" w:name="_Toc448634259"/>
      <w:bookmarkStart w:id="262" w:name="_Toc18324477"/>
      <w:bookmarkStart w:id="263" w:name="_Toc71741464"/>
    </w:p>
    <w:p w:rsidR="005D3D06" w:rsidRPr="00EE5CE4" w:rsidRDefault="005D3D06" w:rsidP="005D3D06">
      <w:pPr>
        <w:pStyle w:val="Fortsetzung"/>
        <w:rPr>
          <w:lang w:val="en-GB"/>
        </w:rPr>
      </w:pPr>
      <w:r w:rsidRPr="00EE5CE4">
        <w:rPr>
          <w:lang w:val="en-GB"/>
        </w:rPr>
        <w:t>The course of cos</w:t>
      </w:r>
      <w:r w:rsidRPr="00EE5CE4">
        <w:rPr>
          <w:sz w:val="12"/>
          <w:lang w:val="en-GB"/>
        </w:rPr>
        <w:t xml:space="preserve"> </w:t>
      </w:r>
      <w:r w:rsidRPr="00EE5CE4">
        <w:rPr>
          <w:lang w:val="en-GB"/>
        </w:rPr>
        <w:t>φ</w:t>
      </w:r>
      <w:r w:rsidRPr="00EE5CE4">
        <w:rPr>
          <w:rFonts w:ascii="Symbol" w:hAnsi="Symbol"/>
          <w:position w:val="-4"/>
          <w:sz w:val="20"/>
          <w:lang w:val="en-GB"/>
        </w:rPr>
        <w:t></w:t>
      </w:r>
      <w:r w:rsidRPr="00EE5CE4">
        <w:rPr>
          <w:rFonts w:ascii="Symbol" w:hAnsi="Symbol"/>
          <w:position w:val="-4"/>
          <w:sz w:val="20"/>
          <w:lang w:val="en-GB"/>
        </w:rPr>
        <w:t></w:t>
      </w:r>
      <w:r w:rsidRPr="00EE5CE4">
        <w:rPr>
          <w:lang w:val="en-GB"/>
        </w:rPr>
        <w:t xml:space="preserve">is shown in </w:t>
      </w:r>
      <w:r w:rsidR="00FB11C1" w:rsidRPr="00EE5CE4">
        <w:rPr>
          <w:lang w:val="en-GB"/>
        </w:rPr>
        <w:t>Figure 1</w:t>
      </w:r>
      <w:r w:rsidRPr="00EE5CE4">
        <w:rPr>
          <w:lang w:val="en-GB"/>
        </w:rPr>
        <w:t>8. Furthermore the course of the second term in φ</w:t>
      </w:r>
      <w:r w:rsidRPr="00EE5CE4">
        <w:rPr>
          <w:rFonts w:ascii="Symbol" w:hAnsi="Symbol"/>
          <w:position w:val="-4"/>
          <w:sz w:val="20"/>
          <w:lang w:val="en-GB"/>
        </w:rPr>
        <w:t></w:t>
      </w:r>
      <w:r w:rsidRPr="00EE5CE4">
        <w:rPr>
          <w:rFonts w:ascii="Symbol" w:hAnsi="Symbol"/>
          <w:position w:val="-4"/>
          <w:sz w:val="20"/>
          <w:lang w:val="en-GB"/>
        </w:rPr>
        <w:t></w:t>
      </w:r>
      <w:r w:rsidRPr="00EE5CE4">
        <w:rPr>
          <w:lang w:val="en-GB"/>
        </w:rPr>
        <w:t xml:space="preserve">is depicted. You can see that it only takes effect from frequencies near </w:t>
      </w:r>
      <w:r w:rsidRPr="00EE5CE4">
        <w:rPr>
          <w:rFonts w:ascii="Symbol" w:hAnsi="Symbol"/>
          <w:lang w:val="en-GB"/>
        </w:rPr>
        <w:t></w:t>
      </w:r>
      <w:r w:rsidRPr="00EE5CE4">
        <w:rPr>
          <w:rFonts w:ascii="Symbol" w:hAnsi="Symbol"/>
          <w:position w:val="-4"/>
          <w:sz w:val="18"/>
          <w:lang w:val="en-GB"/>
        </w:rPr>
        <w:t></w:t>
      </w:r>
      <w:r w:rsidRPr="00EE5CE4">
        <w:rPr>
          <w:rFonts w:ascii="Symbol" w:hAnsi="Symbol"/>
          <w:position w:val="-4"/>
          <w:sz w:val="18"/>
          <w:lang w:val="en-GB"/>
        </w:rPr>
        <w:t></w:t>
      </w:r>
      <w:r w:rsidRPr="00EE5CE4">
        <w:rPr>
          <w:lang w:val="en-GB"/>
        </w:rPr>
        <w:t>onwards.</w:t>
      </w:r>
    </w:p>
    <w:p w:rsidR="005D3D06" w:rsidRPr="00EE5CE4" w:rsidRDefault="005D3D06" w:rsidP="005D3D06">
      <w:pPr>
        <w:pStyle w:val="Block"/>
        <w:rPr>
          <w:lang w:val="en-GB"/>
        </w:rPr>
      </w:pPr>
      <w:r w:rsidRPr="00EE5CE4">
        <w:rPr>
          <w:noProof/>
        </w:rPr>
        <w:drawing>
          <wp:anchor distT="0" distB="0" distL="114300" distR="114300" simplePos="0" relativeHeight="251767296" behindDoc="0" locked="0" layoutInCell="0" allowOverlap="1">
            <wp:simplePos x="0" y="0"/>
            <wp:positionH relativeFrom="column">
              <wp:posOffset>77470</wp:posOffset>
            </wp:positionH>
            <wp:positionV relativeFrom="paragraph">
              <wp:posOffset>150495</wp:posOffset>
            </wp:positionV>
            <wp:extent cx="5693410" cy="2451735"/>
            <wp:effectExtent l="19050" t="0" r="2540" b="0"/>
            <wp:wrapTopAndBottom/>
            <wp:docPr id="8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3" cstate="print"/>
                    <a:stretch>
                      <a:fillRect/>
                    </a:stretch>
                  </pic:blipFill>
                  <pic:spPr bwMode="auto">
                    <a:xfrm>
                      <a:off x="0" y="0"/>
                      <a:ext cx="5693410" cy="2451735"/>
                    </a:xfrm>
                    <a:prstGeom prst="rect">
                      <a:avLst/>
                    </a:prstGeom>
                    <a:noFill/>
                  </pic:spPr>
                </pic:pic>
              </a:graphicData>
            </a:graphic>
          </wp:anchor>
        </w:drawing>
      </w:r>
    </w:p>
    <w:p w:rsidR="005D3D06" w:rsidRPr="00EE5CE4" w:rsidRDefault="005D3D06" w:rsidP="005D3D06">
      <w:pPr>
        <w:pStyle w:val="Bildunt"/>
      </w:pPr>
      <w:r w:rsidRPr="00EE5CE4">
        <w:t>Figure 18</w:t>
      </w:r>
      <w:bookmarkEnd w:id="258"/>
      <w:bookmarkEnd w:id="259"/>
      <w:bookmarkEnd w:id="260"/>
      <w:bookmarkEnd w:id="261"/>
      <w:bookmarkEnd w:id="262"/>
      <w:bookmarkEnd w:id="263"/>
    </w:p>
    <w:p w:rsidR="005D3D06" w:rsidRPr="00EE5CE4" w:rsidRDefault="005D3D06" w:rsidP="005D3D06">
      <w:pPr>
        <w:pStyle w:val="Bildunt"/>
      </w:pPr>
      <w:bookmarkStart w:id="264" w:name="_Toc448634260"/>
      <w:bookmarkStart w:id="265" w:name="_Toc18324478"/>
      <w:bookmarkStart w:id="266" w:name="_Toc71741465"/>
      <w:r w:rsidRPr="00EE5CE4">
        <w:t>Course of phase angle,</w:t>
      </w:r>
      <w:bookmarkEnd w:id="264"/>
      <w:bookmarkEnd w:id="265"/>
      <w:bookmarkEnd w:id="266"/>
      <w:r w:rsidRPr="00EE5CE4">
        <w:t xml:space="preserve"> </w:t>
      </w:r>
    </w:p>
    <w:p w:rsidR="005D3D06" w:rsidRPr="00EE5CE4" w:rsidRDefault="005D3D06" w:rsidP="005D3D06">
      <w:pPr>
        <w:pStyle w:val="Bildunt"/>
      </w:pPr>
      <w:bookmarkStart w:id="267" w:name="_Toc448634261"/>
      <w:bookmarkStart w:id="268" w:name="_Toc71741466"/>
      <w:r w:rsidRPr="00EE5CE4">
        <w:t>cos</w:t>
      </w:r>
      <w:r w:rsidRPr="00EE5CE4">
        <w:rPr>
          <w:sz w:val="8"/>
        </w:rPr>
        <w:t> </w:t>
      </w:r>
      <w:r w:rsidRPr="00EE5CE4">
        <w:rPr>
          <w:rFonts w:ascii="Times New Roman" w:hAnsi="Times New Roman"/>
          <w:sz w:val="20"/>
        </w:rPr>
        <w:t>φ</w:t>
      </w:r>
      <w:r w:rsidRPr="00EE5CE4">
        <w:t xml:space="preserve"> and of the expression </w:t>
      </w:r>
      <w:bookmarkEnd w:id="267"/>
      <w:r w:rsidRPr="00EE5CE4">
        <w:rPr>
          <w:rFonts w:ascii="Times New Roman" w:hAnsi="Times New Roman"/>
          <w:sz w:val="20"/>
        </w:rPr>
        <w:t>θ</w:t>
      </w:r>
      <w:bookmarkEnd w:id="268"/>
    </w:p>
    <w:p w:rsidR="005D3D06" w:rsidRPr="00EE5CE4" w:rsidRDefault="005D3D06" w:rsidP="005D3D06">
      <w:pPr>
        <w:pStyle w:val="Fortsetzung"/>
        <w:rPr>
          <w:lang w:val="en-GB"/>
        </w:rPr>
      </w:pPr>
    </w:p>
    <w:p w:rsidR="005D3D06" w:rsidRPr="00EE5CE4" w:rsidRDefault="005D3D06" w:rsidP="005D3D06">
      <w:pPr>
        <w:pStyle w:val="Fortsetzung"/>
        <w:keepNext/>
        <w:widowControl w:val="0"/>
        <w:rPr>
          <w:lang w:val="en-GB"/>
        </w:rPr>
      </w:pPr>
      <w:r w:rsidRPr="00EE5CE4">
        <w:rPr>
          <w:lang w:val="en-GB"/>
        </w:rPr>
        <w:lastRenderedPageBreak/>
        <w:t xml:space="preserve">Finally, the phase- and group delay in dependence on the frequency should be examined. Both functions are depicted in </w:t>
      </w:r>
      <w:r w:rsidR="00FB11C1" w:rsidRPr="00EE5CE4">
        <w:rPr>
          <w:lang w:val="en-GB"/>
        </w:rPr>
        <w:t>Figure 1</w:t>
      </w:r>
      <w:r w:rsidRPr="00EE5CE4">
        <w:rPr>
          <w:lang w:val="en-GB"/>
        </w:rPr>
        <w:t>9. The phase delay is defined as:</w:t>
      </w:r>
    </w:p>
    <w:p w:rsidR="005D3D06" w:rsidRPr="00EE5CE4" w:rsidRDefault="005D3D06" w:rsidP="005D3D06">
      <w:pPr>
        <w:pStyle w:val="Block"/>
        <w:rPr>
          <w:lang w:val="en-GB"/>
        </w:rPr>
      </w:pPr>
    </w:p>
    <w:p w:rsidR="005D3D06" w:rsidRPr="00EE5CE4" w:rsidRDefault="005D3D06" w:rsidP="005D3D06">
      <w:pPr>
        <w:pStyle w:val="Formel"/>
        <w:rPr>
          <w:lang w:val="en-GB"/>
        </w:rPr>
      </w:pPr>
      <w:r w:rsidRPr="00EE5CE4">
        <w:rPr>
          <w:position w:val="-24"/>
          <w:lang w:val="en-GB"/>
        </w:rPr>
        <w:object w:dxaOrig="4980" w:dyaOrig="620">
          <v:shape id="_x0000_i1173" type="#_x0000_t75" style="width:251.5pt;height:30.2pt" o:ole="">
            <v:imagedata r:id="rId334" o:title=""/>
          </v:shape>
          <o:OLEObject Type="Embed" ProgID="Equation.DSMT4" ShapeID="_x0000_i1173" DrawAspect="Content" ObjectID="_1748864549" r:id="rId335"/>
        </w:object>
      </w:r>
      <w:r w:rsidRPr="00EE5CE4">
        <w:rPr>
          <w:lang w:val="en-GB"/>
        </w:rPr>
        <w:tab/>
      </w:r>
      <w:r w:rsidRPr="00EE5CE4">
        <w:rPr>
          <w:lang w:val="en-GB"/>
        </w:rPr>
        <w:tab/>
      </w:r>
      <w:r w:rsidRPr="00EE5CE4">
        <w:rPr>
          <w:lang w:val="en-GB"/>
        </w:rPr>
        <w:tab/>
      </w:r>
      <w:r w:rsidRPr="00EE5CE4">
        <w:rPr>
          <w:lang w:val="en-GB"/>
        </w:rPr>
        <w:tab/>
      </w:r>
      <w:r w:rsidRPr="00EE5CE4">
        <w:rPr>
          <w:lang w:val="en-GB"/>
        </w:rPr>
        <w:tab/>
        <w:t>(151)</w:t>
      </w:r>
    </w:p>
    <w:p w:rsidR="005D3D06" w:rsidRPr="00EE5CE4" w:rsidRDefault="005D3D06" w:rsidP="005D3D06">
      <w:pPr>
        <w:pStyle w:val="Block"/>
        <w:rPr>
          <w:lang w:val="en-GB"/>
        </w:rPr>
      </w:pPr>
    </w:p>
    <w:p w:rsidR="005D3D06" w:rsidRPr="00EE5CE4" w:rsidRDefault="005D3D06" w:rsidP="005D3D06">
      <w:pPr>
        <w:pStyle w:val="Fortsetzung"/>
        <w:rPr>
          <w:lang w:val="en-GB"/>
        </w:rPr>
      </w:pPr>
      <w:r w:rsidRPr="00EE5CE4">
        <w:rPr>
          <w:lang w:val="en-GB"/>
        </w:rPr>
        <w:t>For the group delay we get:</w:t>
      </w:r>
    </w:p>
    <w:p w:rsidR="005D3D06" w:rsidRPr="00EE5CE4" w:rsidRDefault="005D3D06" w:rsidP="005D3D06">
      <w:pPr>
        <w:pStyle w:val="Block"/>
        <w:rPr>
          <w:lang w:val="en-GB"/>
        </w:rPr>
      </w:pPr>
      <w:bookmarkStart w:id="269" w:name="_Toc498003968"/>
      <w:bookmarkStart w:id="270" w:name="_Toc14417780"/>
      <w:bookmarkStart w:id="271" w:name="_Toc15995235"/>
      <w:bookmarkStart w:id="272" w:name="_Toc448634262"/>
      <w:bookmarkStart w:id="273" w:name="_Toc18324480"/>
      <w:bookmarkStart w:id="274" w:name="_Toc71741467"/>
    </w:p>
    <w:bookmarkStart w:id="275" w:name="OLE_LINK181"/>
    <w:bookmarkStart w:id="276" w:name="OLE_LINK182"/>
    <w:p w:rsidR="005D3D06" w:rsidRPr="00EE5CE4" w:rsidRDefault="005D3D06" w:rsidP="005D3D06">
      <w:pPr>
        <w:pStyle w:val="Formel"/>
        <w:rPr>
          <w:lang w:val="en-GB"/>
        </w:rPr>
      </w:pPr>
      <w:r w:rsidRPr="00EE5CE4">
        <w:rPr>
          <w:position w:val="-30"/>
          <w:lang w:val="en-GB"/>
        </w:rPr>
        <w:object w:dxaOrig="5520" w:dyaOrig="760">
          <v:shape id="_x0000_i1174" type="#_x0000_t75" style="width:277.4pt;height:38.5pt" o:ole="">
            <v:imagedata r:id="rId336" o:title=""/>
          </v:shape>
          <o:OLEObject Type="Embed" ProgID="Equation.DSMT4" ShapeID="_x0000_i1174" DrawAspect="Content" ObjectID="_1748864550" r:id="rId337"/>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t>(152)</w:t>
      </w:r>
    </w:p>
    <w:bookmarkEnd w:id="275"/>
    <w:bookmarkEnd w:id="276"/>
    <w:p w:rsidR="005D3D06" w:rsidRPr="00EE5CE4" w:rsidRDefault="005D3D06" w:rsidP="005D3D06">
      <w:pPr>
        <w:pStyle w:val="Block"/>
        <w:rPr>
          <w:lang w:val="en-GB"/>
        </w:rPr>
      </w:pPr>
    </w:p>
    <w:p w:rsidR="005D3D06" w:rsidRPr="00EE5CE4" w:rsidRDefault="005D3D06" w:rsidP="005D3D06">
      <w:pPr>
        <w:pStyle w:val="Bild2"/>
        <w:rPr>
          <w:lang w:val="en-GB"/>
        </w:rPr>
      </w:pPr>
      <w:bookmarkStart w:id="277" w:name="_Toc498003967"/>
      <w:r w:rsidRPr="00EE5CE4">
        <w:rPr>
          <w:noProof/>
        </w:rPr>
        <w:drawing>
          <wp:inline distT="0" distB="0" distL="0" distR="0">
            <wp:extent cx="5706745" cy="2851612"/>
            <wp:effectExtent l="19050" t="0" r="8255" b="0"/>
            <wp:docPr id="95"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38" cstate="print"/>
                    <a:stretch>
                      <a:fillRect/>
                    </a:stretch>
                  </pic:blipFill>
                  <pic:spPr bwMode="auto">
                    <a:xfrm>
                      <a:off x="0" y="0"/>
                      <a:ext cx="5706745" cy="2851612"/>
                    </a:xfrm>
                    <a:prstGeom prst="rect">
                      <a:avLst/>
                    </a:prstGeom>
                    <a:noFill/>
                    <a:ln w="9525">
                      <a:noFill/>
                      <a:miter lim="800000"/>
                      <a:headEnd/>
                      <a:tailEnd/>
                    </a:ln>
                  </pic:spPr>
                </pic:pic>
              </a:graphicData>
            </a:graphic>
          </wp:inline>
        </w:drawing>
      </w:r>
      <w:bookmarkEnd w:id="277"/>
    </w:p>
    <w:p w:rsidR="005D3D06" w:rsidRPr="00EE5CE4" w:rsidRDefault="005D3D06" w:rsidP="005D3D06">
      <w:pPr>
        <w:pStyle w:val="Bildunt"/>
      </w:pPr>
      <w:r w:rsidRPr="00EE5CE4">
        <w:t>Figure 19</w:t>
      </w:r>
      <w:bookmarkEnd w:id="269"/>
      <w:bookmarkEnd w:id="270"/>
      <w:bookmarkEnd w:id="271"/>
      <w:bookmarkEnd w:id="272"/>
      <w:bookmarkEnd w:id="273"/>
      <w:bookmarkEnd w:id="274"/>
    </w:p>
    <w:p w:rsidR="005D3D06" w:rsidRPr="00EE5CE4" w:rsidRDefault="005D3D06" w:rsidP="005D3D06">
      <w:pPr>
        <w:pStyle w:val="Bildunt"/>
      </w:pPr>
      <w:bookmarkStart w:id="278" w:name="_Toc448634263"/>
      <w:bookmarkStart w:id="279" w:name="_Toc71741468"/>
      <w:r w:rsidRPr="00EE5CE4">
        <w:t>Group- and phase delay</w:t>
      </w:r>
      <w:bookmarkEnd w:id="278"/>
      <w:bookmarkEnd w:id="279"/>
    </w:p>
    <w:p w:rsidR="005D3D06" w:rsidRPr="00EE5CE4" w:rsidRDefault="005D3D06" w:rsidP="005D3D06">
      <w:pPr>
        <w:pStyle w:val="Block"/>
        <w:rPr>
          <w:sz w:val="18"/>
          <w:lang w:val="en-GB"/>
        </w:rPr>
      </w:pPr>
    </w:p>
    <w:p w:rsidR="005D3D06" w:rsidRPr="00EE5CE4" w:rsidRDefault="005D3D06" w:rsidP="005D3D06">
      <w:pPr>
        <w:pStyle w:val="Fortsetzung"/>
        <w:rPr>
          <w:lang w:val="en-GB"/>
        </w:rPr>
      </w:pPr>
      <w:r w:rsidRPr="00EE5CE4">
        <w:rPr>
          <w:lang w:val="en-GB"/>
        </w:rPr>
        <w:t xml:space="preserve">It are the same functions as with the wrong solution, but just negative. Are negative delay times physically possible? The answer is – Yes. That comes about very frequently in techno-logy and is not a breach of causality. See </w:t>
      </w:r>
      <w:r w:rsidRPr="00EE5CE4">
        <w:rPr>
          <w:sz w:val="22"/>
          <w:lang w:val="en-GB"/>
        </w:rPr>
        <w:t>[</w:t>
      </w:r>
      <w:r w:rsidRPr="00EE5CE4">
        <w:rPr>
          <w:lang w:val="en-GB"/>
        </w:rPr>
        <w:t>50</w:t>
      </w:r>
      <w:r w:rsidRPr="00EE5CE4">
        <w:rPr>
          <w:sz w:val="22"/>
          <w:lang w:val="en-GB"/>
        </w:rPr>
        <w:t>]</w:t>
      </w:r>
      <w:r w:rsidRPr="00EE5CE4">
        <w:rPr>
          <w:lang w:val="en-GB"/>
        </w:rPr>
        <w:t xml:space="preserve"> for details.</w:t>
      </w:r>
    </w:p>
    <w:p w:rsidR="005D3D06" w:rsidRPr="00EE5CE4" w:rsidRDefault="005D3D06" w:rsidP="005D3D06">
      <w:pPr>
        <w:pStyle w:val="Block"/>
        <w:rPr>
          <w:sz w:val="18"/>
          <w:lang w:val="en-GB"/>
        </w:rPr>
      </w:pPr>
    </w:p>
    <w:p w:rsidR="005D3D06" w:rsidRPr="00EE5CE4" w:rsidRDefault="005D3D06" w:rsidP="005D3D06">
      <w:pPr>
        <w:pStyle w:val="Block"/>
        <w:rPr>
          <w:sz w:val="18"/>
          <w:lang w:val="en-GB"/>
        </w:rPr>
      </w:pPr>
    </w:p>
    <w:p w:rsidR="005D3D06" w:rsidRPr="00EE5CE4" w:rsidRDefault="005D3D06" w:rsidP="005D3D06">
      <w:pPr>
        <w:pStyle w:val="Block"/>
        <w:rPr>
          <w:sz w:val="18"/>
          <w:lang w:val="en-GB"/>
        </w:rPr>
      </w:pPr>
    </w:p>
    <w:p w:rsidR="005D3D06" w:rsidRPr="00EE5CE4" w:rsidRDefault="005D3D06" w:rsidP="005D3D06">
      <w:pPr>
        <w:pStyle w:val="berschrift3"/>
        <w:rPr>
          <w:lang w:val="en-GB"/>
        </w:rPr>
      </w:pPr>
      <w:bookmarkStart w:id="280" w:name="_Toc465444028"/>
      <w:bookmarkStart w:id="281" w:name="_Toc465444650"/>
      <w:bookmarkStart w:id="282" w:name="_Toc466734589"/>
      <w:bookmarkStart w:id="283" w:name="_Toc469754504"/>
      <w:bookmarkStart w:id="284" w:name="_Toc113817102"/>
      <w:r w:rsidRPr="00EE5CE4">
        <w:rPr>
          <w:lang w:val="en-GB"/>
        </w:rPr>
        <w:t>4.3.3.</w:t>
      </w:r>
      <w:r w:rsidRPr="00EE5CE4">
        <w:rPr>
          <w:lang w:val="en-GB"/>
        </w:rPr>
        <w:tab/>
        <w:t>Properties of the model</w:t>
      </w:r>
      <w:bookmarkEnd w:id="280"/>
      <w:bookmarkEnd w:id="281"/>
      <w:bookmarkEnd w:id="282"/>
      <w:bookmarkEnd w:id="283"/>
      <w:bookmarkEnd w:id="284"/>
    </w:p>
    <w:p w:rsidR="005D3D06" w:rsidRPr="00EE5CE4" w:rsidRDefault="005D3D06" w:rsidP="005D3D06">
      <w:pPr>
        <w:pStyle w:val="Block"/>
        <w:rPr>
          <w:sz w:val="18"/>
          <w:lang w:val="en-GB"/>
        </w:rPr>
      </w:pPr>
    </w:p>
    <w:p w:rsidR="005D3D06" w:rsidRPr="00EE5CE4" w:rsidRDefault="005D3D06" w:rsidP="005D3D06">
      <w:pPr>
        <w:pStyle w:val="Block"/>
        <w:spacing w:line="254" w:lineRule="exact"/>
        <w:rPr>
          <w:lang w:val="en-GB"/>
        </w:rPr>
      </w:pPr>
      <w:r w:rsidRPr="00EE5CE4">
        <w:rPr>
          <w:lang w:val="en-GB"/>
        </w:rPr>
        <w:t>The following statements are applied to one single MLE only. More exact statements for wave-propagation as such are worked out later. You can see here quite clearly that fre-quency- and phase-response proceed approximately exact straight-line (0</w:t>
      </w:r>
      <w:r w:rsidRPr="00EE5CE4">
        <w:rPr>
          <w:sz w:val="16"/>
          <w:lang w:val="en-GB"/>
        </w:rPr>
        <w:t> </w:t>
      </w:r>
      <w:r w:rsidRPr="00EE5CE4">
        <w:rPr>
          <w:lang w:val="en-GB"/>
        </w:rPr>
        <w:t xml:space="preserve">dB) until one third of the frequency </w:t>
      </w:r>
      <w:r w:rsidRPr="00EE5CE4">
        <w:rPr>
          <w:rFonts w:ascii="Symbol" w:hAnsi="Symbol"/>
          <w:lang w:val="en-GB"/>
        </w:rPr>
        <w:t></w:t>
      </w:r>
      <w:r w:rsidRPr="00EE5CE4">
        <w:rPr>
          <w:vertAlign w:val="subscript"/>
          <w:lang w:val="en-GB"/>
        </w:rPr>
        <w:t>1</w:t>
      </w:r>
      <w:r w:rsidRPr="00EE5CE4">
        <w:rPr>
          <w:lang w:val="en-GB"/>
        </w:rPr>
        <w:t xml:space="preserve"> and that phase-true. A noticeable attenuation and phase-shift does not occur until approximate one tenth of </w:t>
      </w:r>
      <w:r w:rsidRPr="00EE5CE4">
        <w:rPr>
          <w:rFonts w:ascii="Symbol" w:hAnsi="Symbol"/>
          <w:lang w:val="en-GB"/>
        </w:rPr>
        <w:t></w:t>
      </w:r>
      <w:r w:rsidRPr="00EE5CE4">
        <w:rPr>
          <w:vertAlign w:val="subscript"/>
          <w:lang w:val="en-GB"/>
        </w:rPr>
        <w:t>1</w:t>
      </w:r>
      <w:r w:rsidRPr="00EE5CE4">
        <w:rPr>
          <w:lang w:val="en-GB"/>
        </w:rPr>
        <w:t>. Since the amount of</w:t>
      </w:r>
      <w:r w:rsidRPr="00EE5CE4">
        <w:rPr>
          <w:position w:val="6"/>
          <w:sz w:val="18"/>
          <w:lang w:val="en-GB"/>
        </w:rPr>
        <w:t xml:space="preserve"> </w:t>
      </w:r>
      <w:r w:rsidRPr="00EE5CE4">
        <w:rPr>
          <w:rFonts w:ascii="Symbol" w:hAnsi="Symbol"/>
          <w:lang w:val="en-GB"/>
        </w:rPr>
        <w:t></w:t>
      </w:r>
      <w:r w:rsidRPr="00EE5CE4">
        <w:rPr>
          <w:vertAlign w:val="subscript"/>
          <w:lang w:val="en-GB"/>
        </w:rPr>
        <w:t>1</w:t>
      </w:r>
      <w:r w:rsidRPr="00EE5CE4">
        <w:rPr>
          <w:position w:val="-4"/>
          <w:sz w:val="18"/>
          <w:lang w:val="en-GB"/>
        </w:rPr>
        <w:t xml:space="preserve"> </w:t>
      </w:r>
      <w:r w:rsidRPr="00EE5CE4">
        <w:rPr>
          <w:lang w:val="en-GB"/>
        </w:rPr>
        <w:t>is so extremely high (the supreme measu</w:t>
      </w:r>
      <w:r w:rsidRPr="00EE5CE4">
        <w:rPr>
          <w:lang w:val="en-GB"/>
        </w:rPr>
        <w:softHyphen/>
        <w:t>red frequency, cosmic radiation is about 10</w:t>
      </w:r>
      <w:r w:rsidRPr="00EE5CE4">
        <w:rPr>
          <w:position w:val="6"/>
          <w:sz w:val="18"/>
          <w:lang w:val="en-GB"/>
        </w:rPr>
        <w:t>42</w:t>
      </w:r>
      <w:r w:rsidRPr="00EE5CE4">
        <w:rPr>
          <w:lang w:val="en-GB"/>
        </w:rPr>
        <w:t>Hz), this effect does not have been observed so far however.</w:t>
      </w:r>
    </w:p>
    <w:p w:rsidR="005D3D06" w:rsidRPr="00EE5CE4" w:rsidRDefault="005D3D06" w:rsidP="005D3D06">
      <w:pPr>
        <w:pStyle w:val="Block"/>
        <w:rPr>
          <w:lang w:val="en-GB"/>
        </w:rPr>
      </w:pPr>
    </w:p>
    <w:p w:rsidR="005D3D06" w:rsidRPr="00EE5CE4" w:rsidRDefault="005D3D06" w:rsidP="005D3D06">
      <w:pPr>
        <w:pStyle w:val="Block"/>
        <w:spacing w:line="254" w:lineRule="exact"/>
        <w:ind w:firstLine="14"/>
        <w:rPr>
          <w:lang w:val="en-GB"/>
        </w:rPr>
      </w:pPr>
      <w:r w:rsidRPr="00EE5CE4">
        <w:rPr>
          <w:lang w:val="en-GB"/>
        </w:rPr>
        <w:t xml:space="preserve">The amplitude ascends around </w:t>
      </w:r>
      <w:r w:rsidRPr="00EE5CE4">
        <w:rPr>
          <w:rFonts w:ascii="Symbol" w:hAnsi="Symbol"/>
          <w:lang w:val="en-GB"/>
        </w:rPr>
        <w:t></w:t>
      </w:r>
      <w:r w:rsidRPr="00EE5CE4">
        <w:rPr>
          <w:vertAlign w:val="subscript"/>
          <w:lang w:val="en-GB"/>
        </w:rPr>
        <w:t>1</w:t>
      </w:r>
      <w:r w:rsidRPr="00EE5CE4">
        <w:rPr>
          <w:lang w:val="en-GB"/>
        </w:rPr>
        <w:t>, only to descend again irrevocably (</w:t>
      </w:r>
      <w:r w:rsidR="00FB11C1" w:rsidRPr="00EE5CE4">
        <w:rPr>
          <w:lang w:val="en-GB"/>
        </w:rPr>
        <w:t>Figure 1</w:t>
      </w:r>
      <w:r w:rsidRPr="00EE5CE4">
        <w:rPr>
          <w:lang w:val="en-GB"/>
        </w:rPr>
        <w:t>7). There actually turns out a slight high-pass-behaviour within a low-pass. However, since the value cos </w:t>
      </w:r>
      <w:r w:rsidRPr="00EE5CE4">
        <w:rPr>
          <w:rFonts w:ascii="Symbol" w:hAnsi="Symbol"/>
          <w:lang w:val="en-GB"/>
        </w:rPr>
        <w:sym w:font="Symbol" w:char="F06A"/>
      </w:r>
      <w:r w:rsidRPr="00EE5CE4">
        <w:rPr>
          <w:rFonts w:ascii="Symbol" w:hAnsi="Symbol"/>
          <w:position w:val="-4"/>
          <w:sz w:val="18"/>
          <w:lang w:val="en-GB"/>
        </w:rPr>
        <w:t></w:t>
      </w:r>
      <w:r w:rsidRPr="00EE5CE4">
        <w:rPr>
          <w:rFonts w:ascii="Symbol" w:hAnsi="Symbol"/>
          <w:position w:val="-4"/>
          <w:sz w:val="18"/>
          <w:lang w:val="en-GB"/>
        </w:rPr>
        <w:t></w:t>
      </w:r>
      <w:r w:rsidRPr="00EE5CE4">
        <w:rPr>
          <w:lang w:val="en-GB"/>
        </w:rPr>
        <w:t xml:space="preserve"> strongly declines above </w:t>
      </w:r>
      <w:r w:rsidRPr="00EE5CE4">
        <w:rPr>
          <w:rFonts w:ascii="Symbol" w:hAnsi="Symbol"/>
          <w:lang w:val="en-GB"/>
        </w:rPr>
        <w:t></w:t>
      </w:r>
      <w:r w:rsidRPr="00EE5CE4">
        <w:rPr>
          <w:vertAlign w:val="subscript"/>
          <w:lang w:val="en-GB"/>
        </w:rPr>
        <w:t>1</w:t>
      </w:r>
      <w:r w:rsidRPr="00EE5CE4">
        <w:rPr>
          <w:position w:val="-4"/>
          <w:sz w:val="18"/>
          <w:lang w:val="en-GB"/>
        </w:rPr>
        <w:t> </w:t>
      </w:r>
      <w:r w:rsidRPr="00EE5CE4">
        <w:rPr>
          <w:lang w:val="en-GB"/>
        </w:rPr>
        <w:t>/2 (</w:t>
      </w:r>
      <w:r w:rsidR="00FB11C1" w:rsidRPr="00EE5CE4">
        <w:rPr>
          <w:lang w:val="en-GB"/>
        </w:rPr>
        <w:t>Figure 1</w:t>
      </w:r>
      <w:r w:rsidRPr="00EE5CE4">
        <w:rPr>
          <w:lang w:val="en-GB"/>
        </w:rPr>
        <w:t>8), and with it the mutual coupling coefficient of the MLEs, both influences cancel each other, a mere hillock remains (</w:t>
      </w:r>
      <w:r w:rsidR="00FB11C1" w:rsidRPr="00EE5CE4">
        <w:rPr>
          <w:lang w:val="en-GB"/>
        </w:rPr>
        <w:t>Figure 2</w:t>
      </w:r>
      <w:r w:rsidRPr="00EE5CE4">
        <w:rPr>
          <w:lang w:val="en-GB"/>
        </w:rPr>
        <w:t xml:space="preserve">0). </w:t>
      </w:r>
    </w:p>
    <w:p w:rsidR="005D3D06" w:rsidRPr="00EE5CE4" w:rsidRDefault="005D3D06" w:rsidP="005D3D06">
      <w:pPr>
        <w:pStyle w:val="Block"/>
        <w:spacing w:line="254" w:lineRule="exact"/>
        <w:rPr>
          <w:lang w:val="en-GB"/>
        </w:rPr>
      </w:pPr>
    </w:p>
    <w:p w:rsidR="005D3D06" w:rsidRPr="00EE5CE4" w:rsidRDefault="005D3D06" w:rsidP="005D3D06">
      <w:pPr>
        <w:pStyle w:val="Block"/>
        <w:spacing w:line="254" w:lineRule="exact"/>
        <w:rPr>
          <w:lang w:val="en-GB"/>
        </w:rPr>
      </w:pPr>
      <w:r w:rsidRPr="00EE5CE4">
        <w:rPr>
          <w:lang w:val="en-GB"/>
        </w:rPr>
        <w:t>The frequency response across two MLE</w:t>
      </w:r>
      <w:r w:rsidR="00CA42CC">
        <w:rPr>
          <w:lang w:val="en-GB"/>
        </w:rPr>
        <w:t>’</w:t>
      </w:r>
      <w:r w:rsidRPr="00EE5CE4">
        <w:rPr>
          <w:lang w:val="en-GB"/>
        </w:rPr>
        <w:t>s with the coupling coefficient k</w:t>
      </w:r>
      <w:r w:rsidRPr="00EE5CE4">
        <w:rPr>
          <w:sz w:val="8"/>
          <w:lang w:val="en-GB"/>
        </w:rPr>
        <w:t> </w:t>
      </w:r>
      <w:r w:rsidRPr="00EE5CE4">
        <w:rPr>
          <w:lang w:val="en-GB"/>
        </w:rPr>
        <w:t>=</w:t>
      </w:r>
      <w:r w:rsidRPr="00EE5CE4">
        <w:rPr>
          <w:sz w:val="8"/>
          <w:lang w:val="en-GB"/>
        </w:rPr>
        <w:t> </w:t>
      </w:r>
      <w:r w:rsidRPr="00EE5CE4">
        <w:rPr>
          <w:lang w:val="en-GB"/>
        </w:rPr>
        <w:t>cos</w:t>
      </w:r>
      <w:r w:rsidRPr="00EE5CE4">
        <w:rPr>
          <w:sz w:val="8"/>
          <w:lang w:val="en-GB"/>
        </w:rPr>
        <w:t> </w:t>
      </w:r>
      <w:r w:rsidRPr="00EE5CE4">
        <w:rPr>
          <w:lang w:val="en-GB"/>
        </w:rPr>
        <w:t>φ</w:t>
      </w:r>
      <w:r w:rsidRPr="00EE5CE4">
        <w:rPr>
          <w:rFonts w:ascii="Symbol" w:hAnsi="Symbol"/>
          <w:position w:val="-4"/>
          <w:sz w:val="18"/>
          <w:lang w:val="en-GB"/>
        </w:rPr>
        <w:t></w:t>
      </w:r>
      <w:r w:rsidRPr="00EE5CE4">
        <w:rPr>
          <w:lang w:val="en-GB"/>
        </w:rPr>
        <w:t xml:space="preserve"> is shown in </w:t>
      </w:r>
      <w:r w:rsidR="00FB11C1" w:rsidRPr="00EE5CE4">
        <w:rPr>
          <w:lang w:val="en-GB"/>
        </w:rPr>
        <w:t>Figure 2</w:t>
      </w:r>
      <w:r w:rsidRPr="00EE5CE4">
        <w:rPr>
          <w:lang w:val="en-GB"/>
        </w:rPr>
        <w:t>0. The damping course (–12dB/decade) points to the fact, that it</w:t>
      </w:r>
      <w:r w:rsidR="00CA42CC">
        <w:rPr>
          <w:lang w:val="en-GB"/>
        </w:rPr>
        <w:t>’</w:t>
      </w:r>
      <w:r w:rsidRPr="00EE5CE4">
        <w:rPr>
          <w:lang w:val="en-GB"/>
        </w:rPr>
        <w:t>s about a group-delay-corrected low pass of 2nd order. The expression 1+</w:t>
      </w:r>
      <w:r w:rsidRPr="00EE5CE4">
        <w:rPr>
          <w:rFonts w:ascii="Symbol" w:hAnsi="Symbol"/>
          <w:lang w:val="en-GB"/>
        </w:rPr>
        <w:t></w:t>
      </w:r>
      <w:r w:rsidRPr="00EE5CE4">
        <w:rPr>
          <w:position w:val="6"/>
          <w:sz w:val="18"/>
          <w:lang w:val="en-GB"/>
        </w:rPr>
        <w:t>2</w:t>
      </w:r>
      <w:r w:rsidRPr="00EE5CE4">
        <w:rPr>
          <w:lang w:val="en-GB"/>
        </w:rPr>
        <w:t xml:space="preserve"> even occurs in the filter-theory and corresponds to the form-factor of a calibrated equally-tuned dual-circuit filter with identical attenuation-course </w:t>
      </w:r>
      <w:r w:rsidRPr="00EE5CE4">
        <w:rPr>
          <w:sz w:val="22"/>
          <w:lang w:val="en-GB"/>
        </w:rPr>
        <w:t>[</w:t>
      </w:r>
      <w:r w:rsidRPr="00EE5CE4">
        <w:rPr>
          <w:lang w:val="en-GB"/>
        </w:rPr>
        <w:t>26</w:t>
      </w:r>
      <w:r w:rsidRPr="00EE5CE4">
        <w:rPr>
          <w:sz w:val="22"/>
          <w:lang w:val="en-GB"/>
        </w:rPr>
        <w:t>]</w:t>
      </w:r>
      <w:r w:rsidRPr="00EE5CE4">
        <w:rPr>
          <w:lang w:val="en-GB"/>
        </w:rPr>
        <w:t xml:space="preserve">. </w:t>
      </w:r>
    </w:p>
    <w:p w:rsidR="005D3D06" w:rsidRPr="00EE5CE4" w:rsidRDefault="005D3D06" w:rsidP="005D3D06">
      <w:pPr>
        <w:pStyle w:val="Bildunt"/>
        <w:spacing w:line="240" w:lineRule="atLeast"/>
        <w:ind w:right="51"/>
        <w:jc w:val="right"/>
      </w:pPr>
      <w:bookmarkStart w:id="285" w:name="_Toc498003970"/>
      <w:bookmarkStart w:id="286" w:name="_Toc14417782"/>
      <w:bookmarkStart w:id="287" w:name="_Toc15995237"/>
      <w:bookmarkStart w:id="288" w:name="_Toc448634264"/>
      <w:bookmarkStart w:id="289" w:name="_Toc18324482"/>
      <w:bookmarkStart w:id="290" w:name="_Toc71741469"/>
      <w:r w:rsidRPr="00EE5CE4">
        <w:rPr>
          <w:noProof/>
          <w:lang w:val="de-DE"/>
        </w:rPr>
        <w:lastRenderedPageBreak/>
        <w:drawing>
          <wp:inline distT="0" distB="0" distL="0" distR="0">
            <wp:extent cx="5632056" cy="3344488"/>
            <wp:effectExtent l="19050" t="0" r="6744" b="0"/>
            <wp:docPr id="97"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39" cstate="print"/>
                    <a:srcRect b="9445"/>
                    <a:stretch>
                      <a:fillRect/>
                    </a:stretch>
                  </pic:blipFill>
                  <pic:spPr bwMode="auto">
                    <a:xfrm>
                      <a:off x="0" y="0"/>
                      <a:ext cx="5632056" cy="3344488"/>
                    </a:xfrm>
                    <a:prstGeom prst="rect">
                      <a:avLst/>
                    </a:prstGeom>
                    <a:noFill/>
                    <a:ln w="9525">
                      <a:noFill/>
                      <a:miter lim="800000"/>
                      <a:headEnd/>
                      <a:tailEnd/>
                    </a:ln>
                  </pic:spPr>
                </pic:pic>
              </a:graphicData>
            </a:graphic>
          </wp:inline>
        </w:drawing>
      </w:r>
    </w:p>
    <w:p w:rsidR="005D3D06" w:rsidRPr="00EE5CE4" w:rsidRDefault="005D3D06" w:rsidP="005D3D06">
      <w:pPr>
        <w:pStyle w:val="Bildunt"/>
      </w:pPr>
      <w:r w:rsidRPr="00EE5CE4">
        <w:t>Figure 20</w:t>
      </w:r>
      <w:bookmarkEnd w:id="285"/>
      <w:bookmarkEnd w:id="286"/>
      <w:bookmarkEnd w:id="287"/>
      <w:bookmarkEnd w:id="288"/>
      <w:bookmarkEnd w:id="289"/>
      <w:bookmarkEnd w:id="290"/>
    </w:p>
    <w:p w:rsidR="005D3D06" w:rsidRPr="00EE5CE4" w:rsidRDefault="005D3D06" w:rsidP="005D3D06">
      <w:pPr>
        <w:pStyle w:val="Bildunt"/>
      </w:pPr>
      <w:bookmarkStart w:id="291" w:name="_Toc448634265"/>
      <w:bookmarkStart w:id="292" w:name="_Toc18324483"/>
      <w:bookmarkStart w:id="293" w:name="_Toc71741470"/>
      <w:r w:rsidRPr="00EE5CE4">
        <w:t>Frequency response for the transfer</w:t>
      </w:r>
      <w:bookmarkEnd w:id="291"/>
      <w:bookmarkEnd w:id="292"/>
      <w:bookmarkEnd w:id="293"/>
      <w:r w:rsidRPr="00EE5CE4">
        <w:t xml:space="preserve"> </w:t>
      </w:r>
    </w:p>
    <w:p w:rsidR="005D3D06" w:rsidRPr="00EE5CE4" w:rsidRDefault="005D3D06" w:rsidP="005D3D06">
      <w:pPr>
        <w:pStyle w:val="Bildunt"/>
      </w:pPr>
      <w:bookmarkStart w:id="294" w:name="_Toc448634266"/>
      <w:bookmarkStart w:id="295" w:name="_Toc71741471"/>
      <w:r w:rsidRPr="00EE5CE4">
        <w:t>to the adjacent MLE</w:t>
      </w:r>
      <w:bookmarkEnd w:id="294"/>
      <w:bookmarkEnd w:id="295"/>
    </w:p>
    <w:p w:rsidR="005D3D06" w:rsidRPr="00EE5CE4" w:rsidRDefault="005D3D06" w:rsidP="005D3D06">
      <w:pPr>
        <w:pStyle w:val="Block"/>
        <w:rPr>
          <w:lang w:val="en-GB"/>
        </w:rPr>
      </w:pPr>
    </w:p>
    <w:p w:rsidR="005D3D06" w:rsidRPr="00EE5CE4" w:rsidRDefault="005D3D06" w:rsidP="005D3D06">
      <w:pPr>
        <w:pStyle w:val="Block"/>
        <w:spacing w:line="250" w:lineRule="exact"/>
        <w:rPr>
          <w:lang w:val="en-GB"/>
        </w:rPr>
      </w:pPr>
      <w:r w:rsidRPr="00EE5CE4">
        <w:rPr>
          <w:lang w:val="en-GB"/>
        </w:rPr>
        <w:t xml:space="preserve">In reference to the sampling-theorem we expect, that only frequencies below </w:t>
      </w:r>
      <w:r w:rsidRPr="00EE5CE4">
        <w:rPr>
          <w:rFonts w:ascii="Symbol" w:hAnsi="Symbol"/>
          <w:lang w:val="en-GB"/>
        </w:rPr>
        <w:t></w:t>
      </w:r>
      <w:r w:rsidRPr="00EE5CE4">
        <w:rPr>
          <w:vertAlign w:val="subscript"/>
          <w:lang w:val="en-GB"/>
        </w:rPr>
        <w:t>0</w:t>
      </w:r>
      <w:r w:rsidRPr="00EE5CE4">
        <w:rPr>
          <w:sz w:val="12"/>
          <w:vertAlign w:val="subscript"/>
          <w:lang w:val="en-GB"/>
        </w:rPr>
        <w:t> </w:t>
      </w:r>
      <w:r w:rsidRPr="00EE5CE4">
        <w:rPr>
          <w:lang w:val="en-GB"/>
        </w:rPr>
        <w:t xml:space="preserve">/2 are transferred. Strictly speaking, the previous statements apply to the universal wave-field only in accordance with </w:t>
      </w:r>
      <w:r w:rsidRPr="00EE5CE4">
        <w:rPr>
          <w:sz w:val="22"/>
          <w:lang w:val="en-GB"/>
        </w:rPr>
        <w:t>[</w:t>
      </w:r>
      <w:r w:rsidRPr="00EE5CE4">
        <w:rPr>
          <w:lang w:val="en-GB"/>
        </w:rPr>
        <w:t>1</w:t>
      </w:r>
      <w:r w:rsidRPr="00EE5CE4">
        <w:rPr>
          <w:sz w:val="22"/>
          <w:lang w:val="en-GB"/>
        </w:rPr>
        <w:t>]</w:t>
      </w:r>
      <w:r w:rsidRPr="00EE5CE4">
        <w:rPr>
          <w:lang w:val="en-GB"/>
        </w:rPr>
        <w:t>. The propagation of radio waves or photons, as we understand, in reality takes place as propagation of interferences of this wave-field. Since the MLE</w:t>
      </w:r>
      <w:r w:rsidR="00CA42CC">
        <w:rPr>
          <w:lang w:val="en-GB"/>
        </w:rPr>
        <w:t>’</w:t>
      </w:r>
      <w:r w:rsidRPr="00EE5CE4">
        <w:rPr>
          <w:lang w:val="en-GB"/>
        </w:rPr>
        <w:t xml:space="preserve">s figure non-linear systems, several side frequencies occur. But only the sum- and difference-frequency </w:t>
      </w:r>
      <w:r w:rsidRPr="00EE5CE4">
        <w:rPr>
          <w:rFonts w:ascii="Symbol" w:hAnsi="Symbol"/>
          <w:lang w:val="en-GB"/>
        </w:rPr>
        <w:t></w:t>
      </w:r>
      <w:r w:rsidRPr="00EE5CE4">
        <w:rPr>
          <w:vertAlign w:val="subscript"/>
          <w:lang w:val="en-GB"/>
        </w:rPr>
        <w:t>0</w:t>
      </w:r>
      <w:r w:rsidRPr="00EE5CE4">
        <w:rPr>
          <w:lang w:val="en-GB"/>
        </w:rPr>
        <w:t>±</w:t>
      </w:r>
      <w:r w:rsidRPr="00EE5CE4">
        <w:rPr>
          <w:rFonts w:ascii="Symbol" w:hAnsi="Symbol"/>
          <w:lang w:val="en-GB"/>
        </w:rPr>
        <w:t></w:t>
      </w:r>
      <w:r w:rsidRPr="00EE5CE4">
        <w:rPr>
          <w:lang w:val="en-GB"/>
        </w:rPr>
        <w:t xml:space="preserve"> are important. With the other frequencies, no power-conversion is achieved (property of a non-linear circuit). But for the cut-off frequency of overlaid signals only the sum frequency is relevant. Since overlaid signals are being more red-shifted than the universal wave-field, the </w:t>
      </w:r>
      <w:r w:rsidR="00CA42CC">
        <w:rPr>
          <w:lang w:val="en-GB"/>
        </w:rPr>
        <w:t>„</w:t>
      </w:r>
      <w:r w:rsidRPr="00EE5CE4">
        <w:rPr>
          <w:lang w:val="en-GB"/>
        </w:rPr>
        <w:t>relative cut-off frequency</w:t>
      </w:r>
      <w:r w:rsidR="00CA42CC">
        <w:rPr>
          <w:lang w:val="en-GB"/>
        </w:rPr>
        <w:t>“</w:t>
      </w:r>
      <w:r w:rsidRPr="00EE5CE4">
        <w:rPr>
          <w:lang w:val="en-GB"/>
        </w:rPr>
        <w:t>, i.e. the spacing between the overlaid frequency ω and the cut-off frequency ω</w:t>
      </w:r>
      <w:r w:rsidRPr="00EE5CE4">
        <w:rPr>
          <w:position w:val="-4"/>
          <w:sz w:val="18"/>
          <w:lang w:val="en-GB"/>
        </w:rPr>
        <w:t>0</w:t>
      </w:r>
      <w:r w:rsidRPr="00EE5CE4">
        <w:rPr>
          <w:lang w:val="en-GB"/>
        </w:rPr>
        <w:t xml:space="preserve">/2, ascends continuously with rising age. </w:t>
      </w:r>
    </w:p>
    <w:p w:rsidR="005D3D06" w:rsidRPr="00EE5CE4" w:rsidRDefault="005D3D06" w:rsidP="005D3D06">
      <w:pPr>
        <w:pStyle w:val="Block"/>
        <w:rPr>
          <w:lang w:val="en-GB"/>
        </w:rPr>
      </w:pPr>
    </w:p>
    <w:p w:rsidR="005D3D06" w:rsidRPr="00EE5CE4" w:rsidRDefault="005D3D06" w:rsidP="005D3D06">
      <w:pPr>
        <w:pStyle w:val="Block"/>
        <w:spacing w:line="250" w:lineRule="exact"/>
        <w:rPr>
          <w:lang w:val="en-GB"/>
        </w:rPr>
      </w:pPr>
      <w:r w:rsidRPr="00EE5CE4">
        <w:rPr>
          <w:lang w:val="en-GB"/>
        </w:rPr>
        <w:t xml:space="preserve">The course of group delay shows that the </w:t>
      </w:r>
      <w:r w:rsidR="00CA42CC">
        <w:rPr>
          <w:lang w:val="en-GB"/>
        </w:rPr>
        <w:t>„</w:t>
      </w:r>
      <w:r w:rsidRPr="00EE5CE4">
        <w:rPr>
          <w:lang w:val="en-GB"/>
        </w:rPr>
        <w:t>processing</w:t>
      </w:r>
      <w:r w:rsidR="00CA42CC">
        <w:rPr>
          <w:lang w:val="en-GB"/>
        </w:rPr>
        <w:t>“</w:t>
      </w:r>
      <w:r w:rsidRPr="00EE5CE4">
        <w:rPr>
          <w:lang w:val="en-GB"/>
        </w:rPr>
        <w:t xml:space="preserve"> of changes in the magnetic induc-tion of lower frequencies actually takes place </w:t>
      </w:r>
      <w:r w:rsidR="00CA42CC">
        <w:rPr>
          <w:lang w:val="en-GB"/>
        </w:rPr>
        <w:t>„</w:t>
      </w:r>
      <w:r w:rsidRPr="00EE5CE4">
        <w:rPr>
          <w:lang w:val="en-GB"/>
        </w:rPr>
        <w:t>instantaneously</w:t>
      </w:r>
      <w:r w:rsidR="00CA42CC">
        <w:rPr>
          <w:lang w:val="en-GB"/>
        </w:rPr>
        <w:t>“</w:t>
      </w:r>
      <w:r w:rsidRPr="00EE5CE4">
        <w:rPr>
          <w:lang w:val="en-GB"/>
        </w:rPr>
        <w:t>. The transfer to the adjacent MLE takes place on the basis of a resonance-coupling with a phase-shift of π/2</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position w:val="-4"/>
          <w:sz w:val="18"/>
          <w:lang w:val="en-GB"/>
        </w:rPr>
        <w:t>0</w:t>
      </w:r>
      <w:r w:rsidRPr="00EE5CE4">
        <w:rPr>
          <w:lang w:val="en-GB"/>
        </w:rPr>
        <w:t>t</w:t>
      </w:r>
      <w:r w:rsidRPr="00EE5CE4">
        <w:rPr>
          <w:position w:val="-4"/>
          <w:sz w:val="20"/>
          <w:lang w:val="en-GB"/>
        </w:rPr>
        <w:t>v</w:t>
      </w:r>
      <w:r w:rsidRPr="00EE5CE4">
        <w:rPr>
          <w:lang w:val="en-GB"/>
        </w:rPr>
        <w:t>. For the delay time t</w:t>
      </w:r>
      <w:r w:rsidRPr="00EE5CE4">
        <w:rPr>
          <w:position w:val="-4"/>
          <w:sz w:val="20"/>
          <w:lang w:val="en-GB"/>
        </w:rPr>
        <w:t>v</w:t>
      </w:r>
      <w:r w:rsidRPr="00EE5CE4">
        <w:rPr>
          <w:lang w:val="en-GB"/>
        </w:rPr>
        <w:t xml:space="preserve"> we get the following expression then: t</w:t>
      </w:r>
      <w:r w:rsidRPr="00EE5CE4">
        <w:rPr>
          <w:position w:val="-4"/>
          <w:sz w:val="20"/>
          <w:lang w:val="en-GB"/>
        </w:rPr>
        <w:t>v</w:t>
      </w:r>
      <w:r w:rsidRPr="00EE5CE4">
        <w:rPr>
          <w:sz w:val="8"/>
          <w:lang w:val="en-GB"/>
        </w:rPr>
        <w:t> </w:t>
      </w:r>
      <w:r w:rsidRPr="00EE5CE4">
        <w:rPr>
          <w:lang w:val="en-GB"/>
        </w:rPr>
        <w:t>=</w:t>
      </w:r>
      <w:r w:rsidRPr="00EE5CE4">
        <w:rPr>
          <w:sz w:val="8"/>
          <w:lang w:val="en-GB"/>
        </w:rPr>
        <w:t> </w:t>
      </w:r>
      <w:r w:rsidRPr="00EE5CE4">
        <w:rPr>
          <w:lang w:val="en-GB"/>
        </w:rPr>
        <w:t>π/(2</w:t>
      </w:r>
      <w:r w:rsidRPr="00EE5CE4">
        <w:rPr>
          <w:rFonts w:ascii="Symbol" w:hAnsi="Symbol"/>
          <w:lang w:val="en-GB"/>
        </w:rPr>
        <w:t></w:t>
      </w:r>
      <w:r w:rsidRPr="00EE5CE4">
        <w:rPr>
          <w:vertAlign w:val="subscript"/>
          <w:lang w:val="en-GB"/>
        </w:rPr>
        <w:t>0</w:t>
      </w:r>
      <w:r w:rsidRPr="00EE5CE4">
        <w:rPr>
          <w:lang w:val="en-GB"/>
        </w:rPr>
        <w:t>)</w:t>
      </w:r>
      <w:r w:rsidRPr="00EE5CE4">
        <w:rPr>
          <w:sz w:val="8"/>
          <w:lang w:val="en-GB"/>
        </w:rPr>
        <w:t> </w:t>
      </w:r>
      <w:r w:rsidRPr="00EE5CE4">
        <w:rPr>
          <w:lang w:val="en-GB"/>
        </w:rPr>
        <w:t>=</w:t>
      </w:r>
      <w:r w:rsidRPr="00EE5CE4">
        <w:rPr>
          <w:sz w:val="8"/>
          <w:lang w:val="en-GB"/>
        </w:rPr>
        <w:t> </w:t>
      </w:r>
      <w:r w:rsidRPr="00EE5CE4">
        <w:rPr>
          <w:lang w:val="en-GB"/>
        </w:rPr>
        <w:t>π</w:t>
      </w:r>
      <w:r w:rsidRPr="00EE5CE4">
        <w:rPr>
          <w:sz w:val="8"/>
          <w:lang w:val="en-GB"/>
        </w:rPr>
        <w:t> </w:t>
      </w:r>
      <w:r w:rsidRPr="00EE5CE4">
        <w:rPr>
          <w:lang w:val="en-GB"/>
        </w:rPr>
        <w:t>r</w:t>
      </w:r>
      <w:r w:rsidRPr="00EE5CE4">
        <w:rPr>
          <w:vertAlign w:val="subscript"/>
          <w:lang w:val="en-GB"/>
        </w:rPr>
        <w:t>0</w:t>
      </w:r>
      <w:r w:rsidRPr="00EE5CE4">
        <w:rPr>
          <w:sz w:val="8"/>
          <w:lang w:val="en-GB"/>
        </w:rPr>
        <w:t> </w:t>
      </w:r>
      <w:r w:rsidRPr="00EE5CE4">
        <w:rPr>
          <w:lang w:val="en-GB"/>
        </w:rPr>
        <w:t xml:space="preserve">/(2c). For the trans-fer rate of </w:t>
      </w:r>
      <w:r w:rsidRPr="00EE5CE4">
        <w:rPr>
          <w:u w:val="single"/>
          <w:lang w:val="en-GB"/>
        </w:rPr>
        <w:t>c</w:t>
      </w:r>
      <w:r w:rsidRPr="00EE5CE4">
        <w:rPr>
          <w:lang w:val="en-GB"/>
        </w:rPr>
        <w:t xml:space="preserve"> (the half circumference of the field-line of the vector </w:t>
      </w:r>
      <w:r w:rsidRPr="00EE5CE4">
        <w:rPr>
          <w:b/>
          <w:lang w:val="en-GB"/>
        </w:rPr>
        <w:t>H</w:t>
      </w:r>
      <w:r w:rsidRPr="00EE5CE4">
        <w:rPr>
          <w:b/>
          <w:vertAlign w:val="subscript"/>
          <w:lang w:val="en-GB"/>
        </w:rPr>
        <w:t>0</w:t>
      </w:r>
      <w:r w:rsidRPr="00EE5CE4">
        <w:rPr>
          <w:lang w:val="en-GB"/>
        </w:rPr>
        <w:t xml:space="preserve"> proceeding through the centre of the track graphs of both MLE</w:t>
      </w:r>
      <w:r w:rsidR="00CA42CC">
        <w:rPr>
          <w:lang w:val="en-GB"/>
        </w:rPr>
        <w:t>’</w:t>
      </w:r>
      <w:r w:rsidRPr="00EE5CE4">
        <w:rPr>
          <w:lang w:val="en-GB"/>
        </w:rPr>
        <w:t>s is equal to πr</w:t>
      </w:r>
      <w:r w:rsidRPr="00EE5CE4">
        <w:rPr>
          <w:position w:val="-4"/>
          <w:sz w:val="18"/>
          <w:lang w:val="en-GB"/>
        </w:rPr>
        <w:t>0</w:t>
      </w:r>
      <w:r w:rsidRPr="00EE5CE4">
        <w:rPr>
          <w:lang w:val="en-GB"/>
        </w:rPr>
        <w:t>/2), we receive an amount of:</w:t>
      </w:r>
    </w:p>
    <w:p w:rsidR="005D3D06" w:rsidRPr="00EE5CE4" w:rsidRDefault="005D3D06" w:rsidP="005D3D06">
      <w:pPr>
        <w:pStyle w:val="Block"/>
        <w:spacing w:line="200" w:lineRule="exact"/>
        <w:rPr>
          <w:lang w:val="en-GB"/>
        </w:rPr>
      </w:pPr>
    </w:p>
    <w:p w:rsidR="005D3D06" w:rsidRPr="00EE5CE4" w:rsidRDefault="005D3D06" w:rsidP="005D3D06">
      <w:pPr>
        <w:pStyle w:val="Formel"/>
        <w:rPr>
          <w:lang w:val="en-GB"/>
        </w:rPr>
      </w:pPr>
      <w:r w:rsidRPr="00EE5CE4">
        <w:rPr>
          <w:position w:val="-34"/>
          <w:lang w:val="en-GB"/>
        </w:rPr>
        <w:object w:dxaOrig="3519" w:dyaOrig="720">
          <v:shape id="_x0000_i1175" type="#_x0000_t75" style="width:176.3pt;height:36.4pt" o:ole="">
            <v:imagedata r:id="rId340" o:title=""/>
          </v:shape>
          <o:OLEObject Type="Embed" ProgID="Equation.DSMT4" ShapeID="_x0000_i1175" DrawAspect="Content" ObjectID="_1748864551" r:id="rId341"/>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(153)</w:t>
      </w:r>
    </w:p>
    <w:p w:rsidR="005D3D06" w:rsidRPr="00EE5CE4" w:rsidRDefault="005D3D06" w:rsidP="005D3D06">
      <w:pPr>
        <w:pStyle w:val="Block"/>
        <w:spacing w:line="200" w:lineRule="exact"/>
        <w:rPr>
          <w:lang w:val="en-GB"/>
        </w:rPr>
      </w:pPr>
    </w:p>
    <w:p w:rsidR="005D3D06" w:rsidRPr="00EE5CE4" w:rsidRDefault="005D3D06" w:rsidP="005D3D06">
      <w:pPr>
        <w:pStyle w:val="Block"/>
        <w:spacing w:line="250" w:lineRule="exact"/>
        <w:rPr>
          <w:lang w:val="en-GB"/>
        </w:rPr>
      </w:pPr>
      <w:r w:rsidRPr="00EE5CE4">
        <w:rPr>
          <w:lang w:val="en-GB"/>
        </w:rPr>
        <w:t xml:space="preserve">With it, the vacuum-wave-propagation-velocity directly arises from the phase-shift </w:t>
      </w:r>
      <w:r w:rsidRPr="00EE5CE4">
        <w:rPr>
          <w:rFonts w:ascii="Symbol" w:hAnsi="Symbol"/>
          <w:lang w:val="en-GB"/>
        </w:rPr>
        <w:t></w:t>
      </w:r>
      <w:r w:rsidRPr="00EE5CE4">
        <w:rPr>
          <w:lang w:val="en-GB"/>
        </w:rPr>
        <w:t xml:space="preserve">/2, which comes about with magnetic resonance-coupling of two oscillatory circuits. This effect even can be observed in technology with discrete components, which is figured in </w:t>
      </w:r>
      <w:r w:rsidRPr="00EE5CE4">
        <w:rPr>
          <w:sz w:val="22"/>
          <w:lang w:val="en-GB"/>
        </w:rPr>
        <w:t>[</w:t>
      </w:r>
      <w:r w:rsidRPr="00EE5CE4">
        <w:rPr>
          <w:lang w:val="en-GB"/>
        </w:rPr>
        <w:t>26</w:t>
      </w:r>
      <w:r w:rsidRPr="00EE5CE4">
        <w:rPr>
          <w:sz w:val="22"/>
          <w:lang w:val="en-GB"/>
        </w:rPr>
        <w:t>]</w:t>
      </w:r>
      <w:r w:rsidRPr="00EE5CE4">
        <w:rPr>
          <w:lang w:val="en-GB"/>
        </w:rPr>
        <w:t xml:space="preserve"> extensi</w:t>
      </w:r>
      <w:r w:rsidRPr="00EE5CE4">
        <w:rPr>
          <w:lang w:val="en-GB"/>
        </w:rPr>
        <w:softHyphen/>
        <w:t>vely. With frequencies near ω</w:t>
      </w:r>
      <w:r w:rsidRPr="00EE5CE4">
        <w:rPr>
          <w:vertAlign w:val="subscript"/>
          <w:lang w:val="en-GB"/>
        </w:rPr>
        <w:t>1</w:t>
      </w:r>
      <w:r w:rsidRPr="00EE5CE4">
        <w:rPr>
          <w:rFonts w:ascii="Symbol" w:hAnsi="Symbol"/>
          <w:lang w:val="en-GB"/>
        </w:rPr>
        <w:t></w:t>
      </w:r>
      <w:r w:rsidRPr="00EE5CE4">
        <w:rPr>
          <w:rFonts w:ascii="Symbol" w:hAnsi="Symbol"/>
          <w:lang w:val="en-GB"/>
        </w:rPr>
        <w:t></w:t>
      </w:r>
      <w:r w:rsidRPr="00EE5CE4">
        <w:rPr>
          <w:lang w:val="en-GB"/>
        </w:rPr>
        <w:t>the phase delay T</w:t>
      </w:r>
      <w:r w:rsidRPr="00EE5CE4">
        <w:rPr>
          <w:position w:val="-4"/>
          <w:sz w:val="18"/>
          <w:lang w:val="en-GB"/>
        </w:rPr>
        <w:t>Ph</w:t>
      </w:r>
      <w:r w:rsidRPr="00EE5CE4">
        <w:rPr>
          <w:lang w:val="en-GB"/>
        </w:rPr>
        <w:t>, multiplied with 2</w:t>
      </w:r>
      <w:r w:rsidRPr="00EE5CE4">
        <w:rPr>
          <w:rFonts w:ascii="Symbol" w:hAnsi="Symbol"/>
          <w:lang w:val="en-GB"/>
        </w:rPr>
        <w:t></w:t>
      </w:r>
      <w:r w:rsidRPr="00EE5CE4">
        <w:rPr>
          <w:lang w:val="en-GB"/>
        </w:rPr>
        <w:t>, has to be added to t</w:t>
      </w:r>
      <w:r w:rsidRPr="00EE5CE4">
        <w:rPr>
          <w:position w:val="2"/>
          <w:vertAlign w:val="subscript"/>
          <w:lang w:val="en-GB"/>
        </w:rPr>
        <w:t>v</w:t>
      </w:r>
      <w:r w:rsidRPr="00EE5CE4">
        <w:rPr>
          <w:lang w:val="en-GB"/>
        </w:rPr>
        <w:t xml:space="preserve">. However, an accurate formula for </w:t>
      </w:r>
      <w:r w:rsidRPr="00EE5CE4">
        <w:rPr>
          <w:u w:val="single"/>
          <w:lang w:val="en-GB"/>
        </w:rPr>
        <w:t>c</w:t>
      </w:r>
      <w:r w:rsidRPr="00EE5CE4">
        <w:rPr>
          <w:lang w:val="en-GB"/>
        </w:rPr>
        <w:t xml:space="preserve"> for this case (critical photons) cannot be stated at this point, be</w:t>
      </w:r>
      <w:r w:rsidRPr="00EE5CE4">
        <w:rPr>
          <w:lang w:val="en-GB"/>
        </w:rPr>
        <w:softHyphen/>
        <w:t>cause we consider the single MLE only. We will work out an exact expression for the wave-propagation-velocity in section 4.3.4.4.5. being valid near t</w:t>
      </w:r>
      <w:r w:rsidRPr="00EE5CE4">
        <w:rPr>
          <w:sz w:val="8"/>
          <w:lang w:val="en-GB"/>
        </w:rPr>
        <w:t> </w:t>
      </w:r>
      <w:r w:rsidRPr="00EE5CE4">
        <w:rPr>
          <w:lang w:val="en-GB"/>
        </w:rPr>
        <w:t>=</w:t>
      </w:r>
      <w:r w:rsidRPr="00EE5CE4">
        <w:rPr>
          <w:sz w:val="8"/>
          <w:lang w:val="en-GB"/>
        </w:rPr>
        <w:t> </w:t>
      </w:r>
      <w:r w:rsidRPr="00EE5CE4">
        <w:rPr>
          <w:lang w:val="en-GB"/>
        </w:rPr>
        <w:t>0 as well.</w:t>
      </w:r>
    </w:p>
    <w:p w:rsidR="005D3D06" w:rsidRPr="00EE5CE4" w:rsidRDefault="005D3D06" w:rsidP="005D3D06">
      <w:pPr>
        <w:pStyle w:val="Block"/>
        <w:rPr>
          <w:lang w:val="en-GB"/>
        </w:rPr>
      </w:pPr>
    </w:p>
    <w:p w:rsidR="005D3D06" w:rsidRPr="00EE5CE4" w:rsidRDefault="005D3D06" w:rsidP="005D3D06">
      <w:pPr>
        <w:pStyle w:val="Fortsetzung"/>
        <w:spacing w:line="250" w:lineRule="exact"/>
        <w:ind w:firstLine="227"/>
        <w:rPr>
          <w:lang w:val="en-GB"/>
        </w:rPr>
      </w:pPr>
      <w:r w:rsidRPr="00EE5CE4">
        <w:rPr>
          <w:lang w:val="en-GB"/>
        </w:rPr>
        <w:t>Further we can say, that the propagation-velocity c decreases the more approaching to ω</w:t>
      </w:r>
      <w:r w:rsidRPr="00EE5CE4">
        <w:rPr>
          <w:vertAlign w:val="subscript"/>
          <w:lang w:val="en-GB"/>
        </w:rPr>
        <w:t>1</w:t>
      </w:r>
      <w:r w:rsidRPr="00EE5CE4">
        <w:rPr>
          <w:lang w:val="en-GB"/>
        </w:rPr>
        <w:t>. However, this value exactly corresponds exactly to that value, at which the track-curve (</w:t>
      </w:r>
      <w:r w:rsidR="00FB11C1" w:rsidRPr="00EE5CE4">
        <w:rPr>
          <w:lang w:val="en-GB"/>
        </w:rPr>
        <w:t>Figure 8</w:t>
      </w:r>
      <w:r w:rsidRPr="00EE5CE4">
        <w:rPr>
          <w:lang w:val="en-GB"/>
        </w:rPr>
        <w:t>) is no longer defined. A phase-transition occurs, the rotation ends. There is only the straight-line-expansion then.</w:t>
      </w:r>
    </w:p>
    <w:p w:rsidR="00CB018C" w:rsidRPr="00EE5CE4" w:rsidRDefault="00CD493E">
      <w:pPr>
        <w:pStyle w:val="Block"/>
        <w:keepNext/>
        <w:pageBreakBefore/>
        <w:widowControl w:val="0"/>
        <w:rPr>
          <w:lang w:val="en-GB"/>
        </w:rPr>
      </w:pPr>
      <w:r w:rsidRPr="00EE5CE4">
        <w:rPr>
          <w:lang w:val="en-GB"/>
        </w:rPr>
        <w:lastRenderedPageBreak/>
        <w:t xml:space="preserve">With it the phase-shift to the adjacent MLE also adds up and achieves a value of </w:t>
      </w:r>
      <w:r w:rsidRPr="00EE5CE4">
        <w:rPr>
          <w:rFonts w:ascii="Symbol" w:hAnsi="Symbol"/>
          <w:lang w:val="en-GB"/>
        </w:rPr>
        <w:t></w:t>
      </w:r>
      <w:r w:rsidRPr="00EE5CE4">
        <w:rPr>
          <w:lang w:val="en-GB"/>
        </w:rPr>
        <w:t>, a destructive interference appears, a wave-propagation isn</w:t>
      </w:r>
      <w:r w:rsidR="00CA42CC">
        <w:rPr>
          <w:lang w:val="en-GB"/>
        </w:rPr>
        <w:t>’</w:t>
      </w:r>
      <w:r w:rsidRPr="00EE5CE4">
        <w:rPr>
          <w:lang w:val="en-GB"/>
        </w:rPr>
        <w:t>t possible at all (coupling-factor k</w:t>
      </w:r>
      <w:r w:rsidRPr="00EE5CE4">
        <w:rPr>
          <w:sz w:val="8"/>
          <w:lang w:val="en-GB"/>
        </w:rPr>
        <w:t> </w:t>
      </w:r>
      <w:r w:rsidRPr="00EE5CE4">
        <w:rPr>
          <w:lang w:val="en-GB"/>
        </w:rPr>
        <w:t>=</w:t>
      </w:r>
      <w:r w:rsidRPr="00EE5CE4">
        <w:rPr>
          <w:sz w:val="8"/>
          <w:lang w:val="en-GB"/>
        </w:rPr>
        <w:t> </w:t>
      </w:r>
      <w:r w:rsidRPr="00EE5CE4">
        <w:rPr>
          <w:lang w:val="en-GB"/>
        </w:rPr>
        <w:t>cos(π/2)</w:t>
      </w:r>
      <w:r w:rsidRPr="00EE5CE4">
        <w:rPr>
          <w:sz w:val="8"/>
          <w:lang w:val="en-GB"/>
        </w:rPr>
        <w:t> </w:t>
      </w:r>
      <w:r w:rsidRPr="00EE5CE4">
        <w:rPr>
          <w:lang w:val="en-GB"/>
        </w:rPr>
        <w:t>=</w:t>
      </w:r>
      <w:r w:rsidRPr="00EE5CE4">
        <w:rPr>
          <w:sz w:val="8"/>
          <w:lang w:val="en-GB"/>
        </w:rPr>
        <w:t> </w:t>
      </w:r>
      <w:r w:rsidRPr="00EE5CE4">
        <w:rPr>
          <w:lang w:val="en-GB"/>
        </w:rPr>
        <w:t xml:space="preserve">0). Furthermore, </w:t>
      </w:r>
      <w:r w:rsidRPr="00EE5CE4">
        <w:rPr>
          <w:u w:val="single"/>
          <w:lang w:val="en-GB"/>
        </w:rPr>
        <w:t>c</w:t>
      </w:r>
      <w:r w:rsidRPr="00EE5CE4">
        <w:rPr>
          <w:lang w:val="en-GB"/>
        </w:rPr>
        <w:t xml:space="preserve"> and even the wave impedance </w:t>
      </w:r>
      <w:r w:rsidRPr="00EE5CE4">
        <w:rPr>
          <w:u w:val="single"/>
          <w:lang w:val="en-GB"/>
        </w:rPr>
        <w:t>Z</w:t>
      </w:r>
      <w:r w:rsidRPr="00EE5CE4">
        <w:rPr>
          <w:lang w:val="en-GB"/>
        </w:rPr>
        <w:t xml:space="preserve"> become complex, leading real- and imaginary-part to achieve same value. This corresponds to the case of an electrically conductive medium. </w:t>
      </w:r>
    </w:p>
    <w:p w:rsidR="00CB018C" w:rsidRPr="00EE5CE4" w:rsidRDefault="00CB018C">
      <w:pPr>
        <w:pStyle w:val="Block"/>
        <w:rPr>
          <w:lang w:val="en-GB"/>
        </w:rPr>
      </w:pPr>
    </w:p>
    <w:p w:rsidR="00CB018C" w:rsidRPr="00EE5CE4" w:rsidRDefault="00CD493E">
      <w:pPr>
        <w:pStyle w:val="Block"/>
        <w:rPr>
          <w:position w:val="-4"/>
          <w:sz w:val="20"/>
          <w:lang w:val="en-GB"/>
        </w:rPr>
      </w:pPr>
      <w:r w:rsidRPr="00EE5CE4">
        <w:rPr>
          <w:lang w:val="en-GB"/>
        </w:rPr>
        <w:t>All that arises from the going smaller and smaller value of R</w:t>
      </w:r>
      <w:r w:rsidRPr="00EE5CE4">
        <w:rPr>
          <w:position w:val="-4"/>
          <w:sz w:val="18"/>
          <w:lang w:val="en-GB"/>
        </w:rPr>
        <w:t>0</w:t>
      </w:r>
      <w:r w:rsidRPr="00EE5CE4">
        <w:rPr>
          <w:lang w:val="en-GB"/>
        </w:rPr>
        <w:t>, resulting from descending r</w:t>
      </w:r>
      <w:r w:rsidRPr="00EE5CE4">
        <w:rPr>
          <w:position w:val="-4"/>
          <w:sz w:val="18"/>
          <w:lang w:val="en-GB"/>
        </w:rPr>
        <w:t>0</w:t>
      </w:r>
      <w:r w:rsidRPr="00EE5CE4">
        <w:rPr>
          <w:lang w:val="en-GB"/>
        </w:rPr>
        <w:t>, and the Q-factor. That means, the impedance achieves the magnitude of the complex impedances X</w:t>
      </w:r>
      <w:r w:rsidRPr="00EE5CE4">
        <w:rPr>
          <w:position w:val="-4"/>
          <w:sz w:val="18"/>
          <w:lang w:val="en-GB"/>
        </w:rPr>
        <w:t>C</w:t>
      </w:r>
      <w:r w:rsidRPr="00EE5CE4">
        <w:rPr>
          <w:lang w:val="en-GB"/>
        </w:rPr>
        <w:t xml:space="preserve"> and X</w:t>
      </w:r>
      <w:r w:rsidRPr="00EE5CE4">
        <w:rPr>
          <w:position w:val="-4"/>
          <w:sz w:val="18"/>
          <w:lang w:val="en-GB"/>
        </w:rPr>
        <w:t>L</w:t>
      </w:r>
      <w:r w:rsidRPr="00EE5CE4">
        <w:rPr>
          <w:lang w:val="en-GB"/>
        </w:rPr>
        <w:t xml:space="preserve"> short-circuiting them more and more. Above </w:t>
      </w:r>
      <w:r w:rsidR="00DE58A9" w:rsidRPr="00EE5CE4">
        <w:rPr>
          <w:lang w:val="en-GB"/>
        </w:rPr>
        <w:t>ω</w:t>
      </w:r>
      <w:r w:rsidR="00DE58A9" w:rsidRPr="00EE5CE4">
        <w:rPr>
          <w:vertAlign w:val="subscript"/>
          <w:lang w:val="en-GB"/>
        </w:rPr>
        <w:t>0</w:t>
      </w:r>
      <w:r w:rsidRPr="00EE5CE4">
        <w:rPr>
          <w:lang w:val="en-GB"/>
        </w:rPr>
        <w:t>, R</w:t>
      </w:r>
      <w:r w:rsidRPr="00EE5CE4">
        <w:rPr>
          <w:position w:val="-4"/>
          <w:sz w:val="18"/>
          <w:lang w:val="en-GB"/>
        </w:rPr>
        <w:t>0</w:t>
      </w:r>
      <w:r w:rsidRPr="00EE5CE4">
        <w:rPr>
          <w:lang w:val="en-GB"/>
        </w:rPr>
        <w:t xml:space="preserve"> only determines the </w:t>
      </w:r>
      <w:r w:rsidR="00546D31" w:rsidRPr="00EE5CE4">
        <w:rPr>
          <w:lang w:val="en-GB"/>
        </w:rPr>
        <w:t>behaviour</w:t>
      </w:r>
      <w:r w:rsidRPr="00EE5CE4">
        <w:rPr>
          <w:lang w:val="en-GB"/>
        </w:rPr>
        <w:t xml:space="preserve"> of the system then (electric conductor). However this is not applied to the wave-field as such. Reverse </w:t>
      </w:r>
      <w:r w:rsidR="00546D31" w:rsidRPr="00EE5CE4">
        <w:rPr>
          <w:lang w:val="en-GB"/>
        </w:rPr>
        <w:t>behaviour</w:t>
      </w:r>
      <w:r w:rsidRPr="00EE5CE4">
        <w:rPr>
          <w:lang w:val="en-GB"/>
        </w:rPr>
        <w:t xml:space="preserve"> appears here. Near t</w:t>
      </w:r>
      <w:r w:rsidRPr="00EE5CE4">
        <w:rPr>
          <w:sz w:val="8"/>
          <w:lang w:val="en-GB"/>
        </w:rPr>
        <w:t> </w:t>
      </w:r>
      <w:r w:rsidRPr="00EE5CE4">
        <w:rPr>
          <w:lang w:val="en-GB"/>
        </w:rPr>
        <w:t>=</w:t>
      </w:r>
      <w:r w:rsidRPr="00EE5CE4">
        <w:rPr>
          <w:sz w:val="8"/>
          <w:lang w:val="en-GB"/>
        </w:rPr>
        <w:t> </w:t>
      </w:r>
      <w:r w:rsidRPr="00EE5CE4">
        <w:rPr>
          <w:lang w:val="en-GB"/>
        </w:rPr>
        <w:t xml:space="preserve">0 as well as </w:t>
      </w:r>
      <w:r w:rsidRPr="00EE5CE4">
        <w:rPr>
          <w:rFonts w:ascii="Symbol" w:hAnsi="Symbol"/>
          <w:lang w:val="en-GB"/>
        </w:rPr>
        <w:t></w:t>
      </w:r>
      <w:r w:rsidR="00DE58A9"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position w:val="-4"/>
          <w:sz w:val="18"/>
          <w:lang w:val="en-GB"/>
        </w:rPr>
        <w:t>0</w:t>
      </w:r>
      <w:r w:rsidRPr="00EE5CE4">
        <w:rPr>
          <w:rFonts w:ascii="Symbol" w:hAnsi="Symbol"/>
          <w:lang w:val="en-GB"/>
        </w:rPr>
        <w:t></w:t>
      </w:r>
      <w:r w:rsidRPr="00EE5CE4">
        <w:rPr>
          <w:rFonts w:ascii="Symbol" w:hAnsi="Symbol"/>
          <w:lang w:val="en-GB"/>
        </w:rPr>
        <w:t></w:t>
      </w:r>
      <w:r w:rsidRPr="00EE5CE4">
        <w:rPr>
          <w:lang w:val="en-GB"/>
        </w:rPr>
        <w:t xml:space="preserve">the field-wave impedance behaves like a non-conductor. First at larger distance, the </w:t>
      </w:r>
      <w:r w:rsidR="00546D31" w:rsidRPr="00EE5CE4">
        <w:rPr>
          <w:lang w:val="en-GB"/>
        </w:rPr>
        <w:t>behaviour</w:t>
      </w:r>
      <w:r w:rsidRPr="00EE5CE4">
        <w:rPr>
          <w:lang w:val="en-GB"/>
        </w:rPr>
        <w:t xml:space="preserve"> approaches the one of an ideal conductor, as we will still see later. Decisive for it is the mutual coupling-factor of the MLE</w:t>
      </w:r>
      <w:r w:rsidR="00CA42CC">
        <w:rPr>
          <w:lang w:val="en-GB"/>
        </w:rPr>
        <w:t>’</w:t>
      </w:r>
      <w:r w:rsidRPr="00EE5CE4">
        <w:rPr>
          <w:lang w:val="en-GB"/>
        </w:rPr>
        <w:t>s however.</w:t>
      </w:r>
    </w:p>
    <w:p w:rsidR="00CB018C" w:rsidRPr="00EE5CE4" w:rsidRDefault="00CB018C">
      <w:pPr>
        <w:pStyle w:val="Block"/>
        <w:rPr>
          <w:lang w:val="en-GB"/>
        </w:rPr>
      </w:pPr>
    </w:p>
    <w:p w:rsidR="00CB018C" w:rsidRPr="00EE5CE4" w:rsidRDefault="00CD493E">
      <w:pPr>
        <w:spacing w:line="240" w:lineRule="exact"/>
        <w:ind w:right="28" w:firstLine="226"/>
        <w:jc w:val="both"/>
        <w:rPr>
          <w:lang w:val="en-GB"/>
        </w:rPr>
      </w:pPr>
      <w:r w:rsidRPr="00EE5CE4">
        <w:rPr>
          <w:lang w:val="en-GB"/>
        </w:rPr>
        <w:t>Now a wave-propagation-velocity different from c does not contradict our primary assumption c</w:t>
      </w:r>
      <w:r w:rsidRPr="00EE5CE4">
        <w:rPr>
          <w:sz w:val="8"/>
          <w:lang w:val="en-GB"/>
        </w:rPr>
        <w:t> </w:t>
      </w:r>
      <w:r w:rsidRPr="00EE5CE4">
        <w:rPr>
          <w:lang w:val="en-GB"/>
        </w:rPr>
        <w:t>=</w:t>
      </w:r>
      <w:r w:rsidRPr="00EE5CE4">
        <w:rPr>
          <w:sz w:val="8"/>
          <w:lang w:val="en-GB"/>
        </w:rPr>
        <w:t> </w:t>
      </w:r>
      <w:r w:rsidRPr="00EE5CE4">
        <w:rPr>
          <w:lang w:val="en-GB"/>
        </w:rPr>
        <w:t xml:space="preserve">const and nor the SRT for so long, while its value is smaller or equal to c. This is always guaranteed even with frequencies near </w:t>
      </w:r>
      <w:r w:rsidRPr="00EE5CE4">
        <w:rPr>
          <w:rFonts w:ascii="Symbol" w:hAnsi="Symbol"/>
          <w:lang w:val="en-GB"/>
        </w:rPr>
        <w:t></w:t>
      </w:r>
      <w:r w:rsidR="006971B8" w:rsidRPr="00EE5CE4">
        <w:rPr>
          <w:vertAlign w:val="subscript"/>
          <w:lang w:val="en-GB"/>
        </w:rPr>
        <w:t>1</w:t>
      </w:r>
      <w:r w:rsidRPr="00EE5CE4">
        <w:rPr>
          <w:rFonts w:ascii="Symbol" w:hAnsi="Symbol"/>
          <w:lang w:val="en-GB"/>
        </w:rPr>
        <w:t></w:t>
      </w:r>
      <w:r w:rsidRPr="00EE5CE4">
        <w:rPr>
          <w:lang w:val="en-GB"/>
        </w:rPr>
        <w:t>respectively in the time just after the big bang. The previous results don</w:t>
      </w:r>
      <w:r w:rsidR="00CA42CC">
        <w:rPr>
          <w:lang w:val="en-GB"/>
        </w:rPr>
        <w:t>’</w:t>
      </w:r>
      <w:r w:rsidRPr="00EE5CE4">
        <w:rPr>
          <w:lang w:val="en-GB"/>
        </w:rPr>
        <w:t>t just stand in contradiction to prevailing discoveries.</w:t>
      </w:r>
    </w:p>
    <w:p w:rsidR="00CB018C" w:rsidRPr="00EE5CE4" w:rsidRDefault="00CB018C">
      <w:pPr>
        <w:pStyle w:val="Block"/>
        <w:rPr>
          <w:lang w:val="en-GB"/>
        </w:rPr>
      </w:pPr>
    </w:p>
    <w:p w:rsidR="00CB018C" w:rsidRPr="00EE5CE4" w:rsidRDefault="00CB018C" w:rsidP="00005265">
      <w:pPr>
        <w:pStyle w:val="Block"/>
        <w:spacing w:line="160" w:lineRule="exact"/>
        <w:rPr>
          <w:lang w:val="en-GB"/>
        </w:rPr>
      </w:pPr>
    </w:p>
    <w:p w:rsidR="00CB018C" w:rsidRPr="00EE5CE4" w:rsidRDefault="00CB018C">
      <w:pPr>
        <w:pStyle w:val="Block"/>
        <w:rPr>
          <w:lang w:val="en-GB"/>
        </w:rPr>
      </w:pPr>
    </w:p>
    <w:p w:rsidR="0023717E" w:rsidRPr="00EE5CE4" w:rsidRDefault="0023717E">
      <w:pPr>
        <w:pStyle w:val="Block"/>
        <w:rPr>
          <w:lang w:val="en-GB"/>
        </w:rPr>
      </w:pPr>
    </w:p>
    <w:p w:rsidR="00CB018C" w:rsidRPr="00EE5CE4" w:rsidRDefault="00CD493E">
      <w:pPr>
        <w:pStyle w:val="berschrift3"/>
        <w:rPr>
          <w:lang w:val="en-GB"/>
        </w:rPr>
      </w:pPr>
      <w:bookmarkStart w:id="296" w:name="_Toc465444029"/>
      <w:bookmarkStart w:id="297" w:name="_Toc465444651"/>
      <w:bookmarkStart w:id="298" w:name="_Toc466734590"/>
      <w:bookmarkStart w:id="299" w:name="_Toc469754505"/>
      <w:bookmarkStart w:id="300" w:name="_Toc113817103"/>
      <w:r w:rsidRPr="00EE5CE4">
        <w:rPr>
          <w:lang w:val="en-GB"/>
        </w:rPr>
        <w:t>4.3.4.</w:t>
      </w:r>
      <w:r w:rsidRPr="00EE5CE4">
        <w:rPr>
          <w:lang w:val="en-GB"/>
        </w:rPr>
        <w:tab/>
        <w:t>Propagation-function</w:t>
      </w:r>
      <w:bookmarkEnd w:id="296"/>
      <w:bookmarkEnd w:id="297"/>
      <w:bookmarkEnd w:id="298"/>
      <w:bookmarkEnd w:id="299"/>
      <w:bookmarkEnd w:id="300"/>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First we want to pass in review the classic theory of </w:t>
      </w:r>
      <w:r w:rsidRPr="00EE5CE4">
        <w:rPr>
          <w:smallCaps/>
          <w:lang w:val="en-GB"/>
        </w:rPr>
        <w:t>Maxwell</w:t>
      </w:r>
      <w:r w:rsidR="00CA42CC">
        <w:rPr>
          <w:lang w:val="en-GB"/>
        </w:rPr>
        <w:t>’</w:t>
      </w:r>
      <w:r w:rsidRPr="00EE5CE4">
        <w:rPr>
          <w:lang w:val="en-GB"/>
        </w:rPr>
        <w:t xml:space="preserve">s equations once again, in </w:t>
      </w:r>
      <w:r w:rsidR="00166B7A" w:rsidRPr="00EE5CE4">
        <w:rPr>
          <w:lang w:val="en-GB"/>
        </w:rPr>
        <w:t>order</w:t>
      </w:r>
      <w:r w:rsidRPr="00EE5CE4">
        <w:rPr>
          <w:lang w:val="en-GB"/>
        </w:rPr>
        <w:t xml:space="preserve"> to work out, with the help of analogies, an alternative solution, fitting the requests of our model. The equation-system (1) is under-determined, so that there is more than one solution filling these equations.</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4"/>
        <w:rPr>
          <w:lang w:val="en-GB"/>
        </w:rPr>
      </w:pPr>
      <w:bookmarkStart w:id="301" w:name="_Toc465444030"/>
      <w:bookmarkStart w:id="302" w:name="_Toc465444652"/>
      <w:bookmarkStart w:id="303" w:name="_Toc466734591"/>
      <w:bookmarkStart w:id="304" w:name="_Toc469754506"/>
      <w:bookmarkStart w:id="305" w:name="_Toc113817104"/>
      <w:r w:rsidRPr="00EE5CE4">
        <w:rPr>
          <w:lang w:val="en-GB"/>
        </w:rPr>
        <w:t xml:space="preserve">4.3.4.1. </w:t>
      </w:r>
      <w:r w:rsidRPr="00EE5CE4">
        <w:rPr>
          <w:lang w:val="en-GB"/>
        </w:rPr>
        <w:tab/>
      </w:r>
      <w:bookmarkStart w:id="306" w:name="_Hlt14014730"/>
      <w:bookmarkEnd w:id="306"/>
      <w:r w:rsidRPr="00EE5CE4">
        <w:rPr>
          <w:lang w:val="en-GB"/>
        </w:rPr>
        <w:t>Classic solution for a loss-free medium</w:t>
      </w:r>
      <w:bookmarkEnd w:id="301"/>
      <w:bookmarkEnd w:id="302"/>
      <w:bookmarkEnd w:id="303"/>
      <w:bookmarkEnd w:id="304"/>
      <w:bookmarkEnd w:id="305"/>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In accordance with the previous discoveries, the cosmic vacuum seems to be a loss-free medium. It applies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 xml:space="preserve">0 (space-charge-density) as well as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 xml:space="preserve">0. To the reminiscence here the </w:t>
      </w:r>
      <w:r w:rsidRPr="00EE5CE4">
        <w:rPr>
          <w:smallCaps/>
          <w:lang w:val="en-GB"/>
        </w:rPr>
        <w:t xml:space="preserve">Maxwell </w:t>
      </w:r>
      <w:r w:rsidRPr="00EE5CE4">
        <w:rPr>
          <w:lang w:val="en-GB"/>
        </w:rPr>
        <w:t>equations once again:</w:t>
      </w:r>
    </w:p>
    <w:p w:rsidR="00CB018C" w:rsidRPr="00EE5CE4" w:rsidRDefault="00CB018C">
      <w:pPr>
        <w:pStyle w:val="Block"/>
        <w:rPr>
          <w:lang w:val="en-GB"/>
        </w:rPr>
      </w:pPr>
    </w:p>
    <w:p w:rsidR="00CB018C" w:rsidRPr="00EE5CE4" w:rsidRDefault="00980A88">
      <w:pPr>
        <w:pStyle w:val="Formel"/>
        <w:rPr>
          <w:rFonts w:ascii="Symbol" w:hAnsi="Symbol"/>
          <w:lang w:val="en-GB"/>
        </w:rPr>
      </w:pPr>
      <w:r w:rsidRPr="00EE5CE4">
        <w:rPr>
          <w:rFonts w:ascii="Times New Roman" w:hAnsi="Times New Roman"/>
          <w:sz w:val="10"/>
          <w:lang w:val="en-GB"/>
        </w:rPr>
        <w:t> </w:t>
      </w:r>
      <w:r w:rsidR="00CD493E" w:rsidRPr="00EE5CE4">
        <w:rPr>
          <w:rFonts w:ascii="Times New Roman" w:hAnsi="Times New Roman"/>
          <w:lang w:val="en-GB"/>
        </w:rPr>
        <w:t xml:space="preserve">div  </w:t>
      </w:r>
      <w:r w:rsidR="00CD493E" w:rsidRPr="00EE5CE4">
        <w:rPr>
          <w:rFonts w:ascii="Times New Roman" w:hAnsi="Times New Roman"/>
          <w:b/>
          <w:lang w:val="en-GB"/>
        </w:rPr>
        <w:t>B</w:t>
      </w:r>
      <w:r w:rsidR="00CD493E" w:rsidRPr="00EE5CE4">
        <w:rPr>
          <w:rFonts w:ascii="Times New Roman" w:hAnsi="Times New Roman"/>
          <w:lang w:val="en-GB"/>
        </w:rPr>
        <w:t xml:space="preserve"> = 0</w:t>
      </w:r>
      <w:r w:rsidR="00CD493E" w:rsidRPr="00EE5CE4">
        <w:rPr>
          <w:rFonts w:ascii="Times New Roman" w:hAnsi="Times New Roman"/>
          <w:lang w:val="en-GB"/>
        </w:rPr>
        <w:tab/>
      </w:r>
      <w:r w:rsidR="00CD493E" w:rsidRPr="00EE5CE4">
        <w:rPr>
          <w:rFonts w:ascii="Times New Roman" w:hAnsi="Times New Roman"/>
          <w:lang w:val="en-GB"/>
        </w:rPr>
        <w:tab/>
        <w:t xml:space="preserve">div  </w:t>
      </w:r>
      <w:r w:rsidR="00CD493E" w:rsidRPr="00EE5CE4">
        <w:rPr>
          <w:rFonts w:ascii="Times New Roman" w:hAnsi="Times New Roman"/>
          <w:b/>
          <w:lang w:val="en-GB"/>
        </w:rPr>
        <w:t>D</w:t>
      </w:r>
      <w:r w:rsidR="00042E06" w:rsidRPr="00EE5CE4">
        <w:rPr>
          <w:rFonts w:ascii="Times New Roman" w:hAnsi="Times New Roman"/>
          <w:lang w:val="en-GB"/>
        </w:rPr>
        <w:t> </w:t>
      </w:r>
      <w:r w:rsidR="00CD493E" w:rsidRPr="00EE5CE4">
        <w:rPr>
          <w:rFonts w:ascii="Times New Roman" w:hAnsi="Times New Roman"/>
          <w:lang w:val="en-GB"/>
        </w:rPr>
        <w:t>=</w:t>
      </w:r>
      <w:r w:rsidR="00CD493E" w:rsidRPr="00EE5CE4">
        <w:rPr>
          <w:lang w:val="en-GB"/>
        </w:rPr>
        <w:t xml:space="preserve"> </w:t>
      </w:r>
      <w:r w:rsidR="00042E06" w:rsidRPr="00EE5CE4">
        <w:rPr>
          <w:lang w:val="en-GB"/>
        </w:rPr>
        <w:t xml:space="preserve">ρ </w:t>
      </w:r>
    </w:p>
    <w:p w:rsidR="008C2447" w:rsidRPr="00EE5CE4" w:rsidRDefault="00980A88" w:rsidP="008C2447">
      <w:pPr>
        <w:pStyle w:val="Formel"/>
        <w:rPr>
          <w:lang w:val="en-GB"/>
        </w:rPr>
      </w:pPr>
      <w:r w:rsidRPr="00EE5CE4">
        <w:rPr>
          <w:rFonts w:ascii="Times New Roman" w:hAnsi="Times New Roman"/>
          <w:sz w:val="10"/>
          <w:lang w:val="en-GB"/>
        </w:rPr>
        <w:t> </w:t>
      </w:r>
      <w:r w:rsidR="008C2447" w:rsidRPr="00EE5CE4">
        <w:rPr>
          <w:rFonts w:ascii="Times New Roman" w:hAnsi="Times New Roman"/>
          <w:lang w:val="en-GB"/>
        </w:rPr>
        <w:t xml:space="preserve">curl </w:t>
      </w:r>
      <w:r w:rsidR="008C2447" w:rsidRPr="00EE5CE4">
        <w:rPr>
          <w:rFonts w:ascii="Times New Roman" w:hAnsi="Times New Roman"/>
          <w:b/>
          <w:lang w:val="en-GB"/>
        </w:rPr>
        <w:t>E</w:t>
      </w:r>
      <w:r w:rsidR="008C2447" w:rsidRPr="00EE5CE4">
        <w:rPr>
          <w:rFonts w:ascii="Times New Roman" w:hAnsi="Times New Roman"/>
          <w:lang w:val="en-GB"/>
        </w:rPr>
        <w:t xml:space="preserve"> = –</w:t>
      </w:r>
      <w:r w:rsidR="00042E06" w:rsidRPr="00EE5CE4">
        <w:rPr>
          <w:rFonts w:ascii="Times New Roman" w:hAnsi="Times New Roman"/>
          <w:sz w:val="12"/>
          <w:lang w:val="en-GB"/>
        </w:rPr>
        <w:t> </w:t>
      </w:r>
      <w:r w:rsidR="00042E06" w:rsidRPr="00EE5CE4">
        <w:rPr>
          <w:rFonts w:ascii="Times New Roman" w:hAnsi="Times New Roman"/>
          <w:b/>
          <w:lang w:val="en-GB"/>
        </w:rPr>
        <w:t>Ḃ</w:t>
      </w:r>
      <w:r w:rsidR="008C2447" w:rsidRPr="00EE5CE4">
        <w:rPr>
          <w:rFonts w:ascii="Times New Roman" w:hAnsi="Times New Roman"/>
          <w:lang w:val="en-GB"/>
        </w:rPr>
        <w:tab/>
      </w:r>
      <w:r w:rsidR="008C2447" w:rsidRPr="00EE5CE4">
        <w:rPr>
          <w:rFonts w:ascii="Times New Roman" w:hAnsi="Times New Roman"/>
          <w:lang w:val="en-GB"/>
        </w:rPr>
        <w:tab/>
        <w:t xml:space="preserve">curl </w:t>
      </w:r>
      <w:r w:rsidR="008C2447" w:rsidRPr="00EE5CE4">
        <w:rPr>
          <w:rFonts w:ascii="Times New Roman" w:hAnsi="Times New Roman"/>
          <w:b/>
          <w:lang w:val="en-GB"/>
        </w:rPr>
        <w:t>H</w:t>
      </w:r>
      <w:r w:rsidR="008C2447" w:rsidRPr="00EE5CE4">
        <w:rPr>
          <w:rFonts w:ascii="Times New Roman" w:hAnsi="Times New Roman"/>
          <w:sz w:val="22"/>
          <w:lang w:val="en-GB"/>
        </w:rPr>
        <w:t xml:space="preserve"> </w:t>
      </w:r>
      <w:r w:rsidR="008C2447" w:rsidRPr="00EE5CE4">
        <w:rPr>
          <w:rFonts w:ascii="Times New Roman" w:hAnsi="Times New Roman"/>
          <w:lang w:val="en-GB"/>
        </w:rPr>
        <w:t xml:space="preserve">= </w:t>
      </w:r>
      <w:r w:rsidR="008C2447" w:rsidRPr="00EE5CE4">
        <w:rPr>
          <w:rFonts w:ascii="Times New Roman" w:hAnsi="Times New Roman"/>
          <w:b/>
          <w:lang w:val="en-GB"/>
        </w:rPr>
        <w:t>i</w:t>
      </w:r>
      <w:r w:rsidR="008C2447" w:rsidRPr="00EE5CE4">
        <w:rPr>
          <w:rFonts w:ascii="Times New Roman" w:hAnsi="Times New Roman"/>
          <w:lang w:val="en-GB"/>
        </w:rPr>
        <w:t xml:space="preserve"> +</w:t>
      </w:r>
      <w:r w:rsidR="008C2447" w:rsidRPr="00EE5CE4">
        <w:rPr>
          <w:rFonts w:ascii="Times New Roman" w:hAnsi="Times New Roman"/>
          <w:sz w:val="16"/>
          <w:szCs w:val="16"/>
          <w:lang w:val="en-GB"/>
        </w:rPr>
        <w:t xml:space="preserve"> </w:t>
      </w:r>
      <w:r w:rsidR="00042E06" w:rsidRPr="00EE5CE4">
        <w:rPr>
          <w:rFonts w:ascii="Times New Roman" w:hAnsi="Times New Roman"/>
          <w:b/>
          <w:lang w:val="en-GB"/>
        </w:rPr>
        <w:t>Ḋ</w:t>
      </w:r>
      <w:r w:rsidR="00042E06" w:rsidRPr="00EE5CE4">
        <w:rPr>
          <w:b/>
          <w:lang w:val="en-GB"/>
        </w:rPr>
        <w:t xml:space="preserve">    </w:t>
      </w:r>
      <w:r w:rsidR="008C2447" w:rsidRPr="00EE5CE4">
        <w:rPr>
          <w:lang w:val="en-GB"/>
        </w:rPr>
        <w:tab/>
      </w:r>
      <w:r w:rsidR="008C2447" w:rsidRPr="00EE5CE4">
        <w:rPr>
          <w:lang w:val="en-GB"/>
        </w:rPr>
        <w:tab/>
      </w:r>
      <w:r w:rsidR="008C2447" w:rsidRPr="00EE5CE4">
        <w:rPr>
          <w:lang w:val="en-GB"/>
        </w:rPr>
        <w:tab/>
      </w:r>
      <w:r w:rsidR="008C2447" w:rsidRPr="00EE5CE4">
        <w:rPr>
          <w:lang w:val="en-GB"/>
        </w:rPr>
        <w:tab/>
      </w:r>
      <w:r w:rsidR="008C2447" w:rsidRPr="00EE5CE4">
        <w:rPr>
          <w:lang w:val="en-GB"/>
        </w:rPr>
        <w:tab/>
      </w:r>
      <w:r w:rsidR="008C2447" w:rsidRPr="00EE5CE4">
        <w:rPr>
          <w:lang w:val="en-GB"/>
        </w:rPr>
        <w:tab/>
        <w:t>(154)</w:t>
      </w:r>
    </w:p>
    <w:p w:rsidR="00005265" w:rsidRPr="00EE5CE4" w:rsidRDefault="00005265">
      <w:pPr>
        <w:pStyle w:val="Fortsetzung"/>
        <w:rPr>
          <w:lang w:val="en-GB"/>
        </w:rPr>
      </w:pPr>
    </w:p>
    <w:p w:rsidR="00CB018C" w:rsidRPr="00EE5CE4" w:rsidRDefault="00CD493E">
      <w:pPr>
        <w:pStyle w:val="Fortsetzung"/>
        <w:rPr>
          <w:lang w:val="en-GB"/>
        </w:rPr>
      </w:pPr>
      <w:r w:rsidRPr="00EE5CE4">
        <w:rPr>
          <w:lang w:val="en-GB"/>
        </w:rPr>
        <w:t>Furthermore applies:</w:t>
      </w:r>
    </w:p>
    <w:p w:rsidR="00CB018C" w:rsidRPr="00EE5CE4" w:rsidRDefault="00CB018C">
      <w:pPr>
        <w:pStyle w:val="Block"/>
        <w:rPr>
          <w:lang w:val="en-GB"/>
        </w:rPr>
      </w:pPr>
    </w:p>
    <w:p w:rsidR="00CB018C" w:rsidRPr="00EE5CE4" w:rsidRDefault="00980A88">
      <w:pPr>
        <w:pStyle w:val="Formel"/>
        <w:rPr>
          <w:lang w:val="en-GB"/>
        </w:rPr>
      </w:pPr>
      <w:r w:rsidRPr="00EE5CE4">
        <w:rPr>
          <w:rFonts w:ascii="Times New Roman" w:hAnsi="Times New Roman"/>
          <w:sz w:val="10"/>
          <w:lang w:val="en-GB"/>
        </w:rPr>
        <w:t> </w:t>
      </w:r>
      <w:r w:rsidR="00CD493E" w:rsidRPr="00EE5CE4">
        <w:rPr>
          <w:rFonts w:ascii="Times New Roman" w:hAnsi="Times New Roman"/>
          <w:b/>
          <w:lang w:val="en-GB"/>
        </w:rPr>
        <w:t>D</w:t>
      </w:r>
      <w:r w:rsidR="00CD493E" w:rsidRPr="00EE5CE4">
        <w:rPr>
          <w:rFonts w:ascii="Times New Roman" w:hAnsi="Times New Roman"/>
          <w:lang w:val="en-GB"/>
        </w:rPr>
        <w:t xml:space="preserve"> =</w:t>
      </w:r>
      <w:r w:rsidR="00CD493E" w:rsidRPr="00EE5CE4">
        <w:rPr>
          <w:lang w:val="en-GB"/>
        </w:rPr>
        <w:t xml:space="preserve"> </w:t>
      </w:r>
      <w:r w:rsidR="00CD493E" w:rsidRPr="00EE5CE4">
        <w:rPr>
          <w:rFonts w:ascii="Symbol" w:hAnsi="Symbol"/>
          <w:lang w:val="en-GB"/>
        </w:rPr>
        <w:t></w:t>
      </w:r>
      <w:r w:rsidR="00CD493E" w:rsidRPr="00EE5CE4">
        <w:rPr>
          <w:rFonts w:ascii="Times New Roman" w:hAnsi="Times New Roman"/>
          <w:b/>
          <w:lang w:val="en-GB"/>
        </w:rPr>
        <w:t>E</w:t>
      </w:r>
      <w:r w:rsidR="00CD493E" w:rsidRPr="00EE5CE4">
        <w:rPr>
          <w:lang w:val="en-GB"/>
        </w:rPr>
        <w:tab/>
      </w:r>
      <w:r w:rsidR="00CD493E" w:rsidRPr="00EE5CE4">
        <w:rPr>
          <w:lang w:val="en-GB"/>
        </w:rPr>
        <w:tab/>
        <w:t xml:space="preserve">   </w:t>
      </w:r>
      <w:r w:rsidR="00CD493E" w:rsidRPr="00EE5CE4">
        <w:rPr>
          <w:rFonts w:ascii="Times New Roman" w:hAnsi="Times New Roman"/>
          <w:b/>
          <w:lang w:val="en-GB"/>
        </w:rPr>
        <w:t>B</w:t>
      </w:r>
      <w:r w:rsidR="00CD493E" w:rsidRPr="00EE5CE4">
        <w:rPr>
          <w:rFonts w:ascii="Times New Roman" w:hAnsi="Times New Roman"/>
          <w:lang w:val="en-GB"/>
        </w:rPr>
        <w:t xml:space="preserve"> = </w:t>
      </w:r>
      <w:r w:rsidR="00CD493E" w:rsidRPr="00EE5CE4">
        <w:rPr>
          <w:rFonts w:ascii="Symbol" w:hAnsi="Symbol"/>
          <w:lang w:val="en-GB"/>
        </w:rPr>
        <w:t></w:t>
      </w:r>
      <w:r w:rsidR="00CD493E" w:rsidRPr="00EE5CE4">
        <w:rPr>
          <w:rFonts w:ascii="Times New Roman" w:hAnsi="Times New Roman"/>
          <w:b/>
          <w:lang w:val="en-GB"/>
        </w:rPr>
        <w:t>H</w:t>
      </w:r>
      <w:r w:rsidR="00CD493E" w:rsidRPr="00EE5CE4">
        <w:rPr>
          <w:lang w:val="en-GB"/>
        </w:rPr>
        <w:tab/>
      </w:r>
      <w:r w:rsidR="00CD493E" w:rsidRPr="00EE5CE4">
        <w:rPr>
          <w:lang w:val="en-GB"/>
        </w:rPr>
        <w:tab/>
      </w:r>
      <w:r w:rsidR="00CD493E" w:rsidRPr="00EE5CE4">
        <w:rPr>
          <w:rFonts w:ascii="Times New Roman" w:hAnsi="Times New Roman"/>
          <w:b/>
          <w:lang w:val="en-GB"/>
        </w:rPr>
        <w:t>i</w:t>
      </w:r>
      <w:r w:rsidR="00CD493E" w:rsidRPr="00EE5CE4">
        <w:rPr>
          <w:rFonts w:ascii="Times New Roman" w:hAnsi="Times New Roman"/>
          <w:lang w:val="en-GB"/>
        </w:rPr>
        <w:t xml:space="preserve"> = </w:t>
      </w:r>
      <w:r w:rsidR="00CD493E" w:rsidRPr="00EE5CE4">
        <w:rPr>
          <w:rFonts w:ascii="Symbol" w:hAnsi="Symbol"/>
          <w:lang w:val="en-GB"/>
        </w:rPr>
        <w:t></w:t>
      </w:r>
      <w:r w:rsidR="00CD493E" w:rsidRPr="00EE5CE4">
        <w:rPr>
          <w:rFonts w:ascii="Times New Roman" w:hAnsi="Times New Roman"/>
          <w:b/>
          <w:lang w:val="en-GB"/>
        </w:rPr>
        <w:t>E</w:t>
      </w:r>
      <w:r w:rsidR="00CD493E" w:rsidRPr="00EE5CE4">
        <w:rPr>
          <w:b/>
          <w:lang w:val="en-GB"/>
        </w:rPr>
        <w:t>     </w:t>
      </w:r>
      <w:r w:rsidR="00CD493E" w:rsidRPr="00EE5CE4">
        <w:rPr>
          <w:lang w:val="en-GB"/>
        </w:rPr>
        <w:tab/>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t>(155)</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Put into (154) we get (partial derivatives for x, y and z):</w:t>
      </w:r>
    </w:p>
    <w:p w:rsidR="00CB018C" w:rsidRPr="00EE5CE4" w:rsidRDefault="00CB018C">
      <w:pPr>
        <w:pStyle w:val="Block"/>
        <w:rPr>
          <w:lang w:val="en-GB"/>
        </w:rPr>
      </w:pPr>
    </w:p>
    <w:p w:rsidR="00CB018C" w:rsidRPr="00A272DC" w:rsidRDefault="00AE636E">
      <w:pPr>
        <w:pStyle w:val="Formel"/>
        <w:tabs>
          <w:tab w:val="left" w:pos="2835"/>
        </w:tabs>
        <w:rPr>
          <w:rFonts w:ascii="Times New Roman" w:hAnsi="Times New Roman"/>
        </w:rPr>
      </w:pPr>
      <w:r w:rsidRPr="00EE5CE4">
        <w:rPr>
          <w:rFonts w:ascii="Times New Roman" w:hAnsi="Times New Roman"/>
          <w:sz w:val="10"/>
          <w:lang w:val="en-GB"/>
        </w:rPr>
        <w:t> </w:t>
      </w:r>
      <w:r w:rsidR="00CD493E" w:rsidRPr="00A272DC">
        <w:rPr>
          <w:rFonts w:ascii="Times New Roman" w:hAnsi="Times New Roman"/>
        </w:rPr>
        <w:t xml:space="preserve">div </w:t>
      </w:r>
      <w:r w:rsidR="00CD493E" w:rsidRPr="00A272DC">
        <w:rPr>
          <w:rFonts w:ascii="Times New Roman" w:hAnsi="Times New Roman"/>
          <w:b/>
        </w:rPr>
        <w:t>H</w:t>
      </w:r>
      <w:r w:rsidR="00554B68" w:rsidRPr="00A272DC">
        <w:rPr>
          <w:rFonts w:ascii="Times New Roman" w:hAnsi="Times New Roman"/>
        </w:rPr>
        <w:t xml:space="preserve"> </w:t>
      </w:r>
      <w:r w:rsidR="00554B68" w:rsidRPr="00A272DC">
        <w:rPr>
          <w:rFonts w:ascii="Times New Roman" w:hAnsi="Times New Roman"/>
          <w:sz w:val="18"/>
        </w:rPr>
        <w:t> </w:t>
      </w:r>
      <w:r w:rsidR="00CD493E" w:rsidRPr="00A272DC">
        <w:rPr>
          <w:rFonts w:ascii="Times New Roman" w:hAnsi="Times New Roman"/>
        </w:rPr>
        <w:t>= 0</w:t>
      </w:r>
      <w:r w:rsidR="00CD493E" w:rsidRPr="00A272DC">
        <w:rPr>
          <w:rFonts w:ascii="Times New Roman" w:hAnsi="Times New Roman"/>
        </w:rPr>
        <w:tab/>
      </w:r>
      <w:r w:rsidR="00E72AD9" w:rsidRPr="00A272DC">
        <w:rPr>
          <w:rFonts w:ascii="Times New Roman" w:hAnsi="Times New Roman"/>
          <w:sz w:val="10"/>
        </w:rPr>
        <w:t> </w:t>
      </w:r>
      <w:r w:rsidR="00CD493E" w:rsidRPr="00A272DC">
        <w:rPr>
          <w:rFonts w:ascii="Times New Roman" w:hAnsi="Times New Roman"/>
        </w:rPr>
        <w:t xml:space="preserve">div </w:t>
      </w:r>
      <w:r w:rsidR="00CD493E" w:rsidRPr="00A272DC">
        <w:rPr>
          <w:rFonts w:ascii="Times New Roman" w:hAnsi="Times New Roman"/>
          <w:b/>
        </w:rPr>
        <w:t>E</w:t>
      </w:r>
      <w:r w:rsidR="00CD493E" w:rsidRPr="00A272DC">
        <w:rPr>
          <w:rFonts w:ascii="Times New Roman" w:hAnsi="Times New Roman"/>
        </w:rPr>
        <w:t xml:space="preserve">  </w:t>
      </w:r>
      <w:r w:rsidR="00980A88" w:rsidRPr="00A272DC">
        <w:rPr>
          <w:rFonts w:ascii="Times New Roman" w:hAnsi="Times New Roman"/>
          <w:sz w:val="10"/>
        </w:rPr>
        <w:t> </w:t>
      </w:r>
      <w:r w:rsidR="00CD493E" w:rsidRPr="00A272DC">
        <w:rPr>
          <w:rFonts w:ascii="Times New Roman" w:hAnsi="Times New Roman"/>
        </w:rPr>
        <w:t xml:space="preserve">= </w:t>
      </w:r>
      <w:r w:rsidR="00980A88" w:rsidRPr="00A272DC">
        <w:rPr>
          <w:rFonts w:ascii="Times New Roman" w:hAnsi="Times New Roman"/>
        </w:rPr>
        <w:t xml:space="preserve"> </w:t>
      </w:r>
      <w:r w:rsidR="00172CB5" w:rsidRPr="00A272DC">
        <w:t>0</w:t>
      </w:r>
    </w:p>
    <w:p w:rsidR="00CB018C" w:rsidRPr="00A272DC" w:rsidRDefault="00CB018C">
      <w:pPr>
        <w:pStyle w:val="Block"/>
      </w:pPr>
    </w:p>
    <w:p w:rsidR="00CB018C" w:rsidRPr="00A272DC" w:rsidRDefault="00AE636E">
      <w:pPr>
        <w:pStyle w:val="Formel"/>
        <w:tabs>
          <w:tab w:val="left" w:pos="2835"/>
          <w:tab w:val="left" w:pos="8505"/>
        </w:tabs>
      </w:pPr>
      <w:r w:rsidRPr="00A272DC">
        <w:rPr>
          <w:rFonts w:ascii="Times New Roman" w:hAnsi="Times New Roman"/>
          <w:sz w:val="10"/>
        </w:rPr>
        <w:t> </w:t>
      </w:r>
      <w:r w:rsidR="00CD493E" w:rsidRPr="00A272DC">
        <w:rPr>
          <w:rFonts w:ascii="Times New Roman" w:hAnsi="Times New Roman"/>
        </w:rPr>
        <w:t xml:space="preserve">curl </w:t>
      </w:r>
      <w:r w:rsidR="00786294" w:rsidRPr="00A272DC">
        <w:rPr>
          <w:rFonts w:ascii="Times New Roman" w:hAnsi="Times New Roman"/>
          <w:b/>
        </w:rPr>
        <w:t>E</w:t>
      </w:r>
      <w:r w:rsidR="00786294" w:rsidRPr="00A272DC">
        <w:rPr>
          <w:rFonts w:ascii="Times New Roman" w:hAnsi="Times New Roman"/>
        </w:rPr>
        <w:t xml:space="preserve"> = –</w:t>
      </w:r>
      <w:r w:rsidR="00786294" w:rsidRPr="00A272DC">
        <w:t xml:space="preserve"> </w:t>
      </w:r>
      <w:r w:rsidR="00786294" w:rsidRPr="00EE5CE4">
        <w:rPr>
          <w:rFonts w:ascii="Symbol" w:hAnsi="Symbol"/>
          <w:lang w:val="en-GB"/>
        </w:rPr>
        <w:t></w:t>
      </w:r>
      <w:r w:rsidR="00C466B3" w:rsidRPr="00A272DC">
        <w:rPr>
          <w:rFonts w:ascii="Times New Roman" w:hAnsi="Times New Roman"/>
          <w:b/>
        </w:rPr>
        <w:t>Ḣ</w:t>
      </w:r>
      <w:r w:rsidR="00786294" w:rsidRPr="00A272DC">
        <w:tab/>
      </w:r>
      <w:r w:rsidR="00980A88" w:rsidRPr="00A272DC">
        <w:rPr>
          <w:rFonts w:ascii="Times New Roman" w:hAnsi="Times New Roman"/>
          <w:sz w:val="8"/>
        </w:rPr>
        <w:t> </w:t>
      </w:r>
      <w:r w:rsidR="00786294" w:rsidRPr="00A272DC">
        <w:rPr>
          <w:rFonts w:ascii="Times New Roman" w:hAnsi="Times New Roman"/>
        </w:rPr>
        <w:t>curl</w:t>
      </w:r>
      <w:r w:rsidR="00980A88" w:rsidRPr="00A272DC">
        <w:rPr>
          <w:rFonts w:ascii="Times New Roman" w:hAnsi="Times New Roman"/>
          <w:sz w:val="10"/>
        </w:rPr>
        <w:t> </w:t>
      </w:r>
      <w:r w:rsidR="00786294" w:rsidRPr="00A272DC">
        <w:rPr>
          <w:rFonts w:ascii="Times New Roman" w:hAnsi="Times New Roman"/>
          <w:b/>
        </w:rPr>
        <w:t>H</w:t>
      </w:r>
      <w:r w:rsidR="00172CB5" w:rsidRPr="00A272DC">
        <w:rPr>
          <w:rFonts w:ascii="Times New Roman" w:hAnsi="Times New Roman"/>
        </w:rPr>
        <w:t xml:space="preserve"> </w:t>
      </w:r>
      <w:r w:rsidR="00980A88" w:rsidRPr="00A272DC">
        <w:rPr>
          <w:rFonts w:ascii="Times New Roman" w:hAnsi="Times New Roman"/>
          <w:sz w:val="10"/>
        </w:rPr>
        <w:t> </w:t>
      </w:r>
      <w:r w:rsidR="00786294" w:rsidRPr="00A272DC">
        <w:rPr>
          <w:rFonts w:ascii="Times New Roman" w:hAnsi="Times New Roman"/>
        </w:rPr>
        <w:t>=</w:t>
      </w:r>
      <w:r w:rsidR="00786294" w:rsidRPr="00A272DC">
        <w:t xml:space="preserve"> </w:t>
      </w:r>
      <w:r w:rsidR="00786294" w:rsidRPr="00EE5CE4">
        <w:rPr>
          <w:rFonts w:ascii="Symbol" w:hAnsi="Symbol"/>
          <w:lang w:val="en-GB"/>
        </w:rPr>
        <w:t></w:t>
      </w:r>
      <w:r w:rsidR="00C466B3" w:rsidRPr="00A272DC">
        <w:rPr>
          <w:rFonts w:ascii="Times New Roman" w:hAnsi="Times New Roman"/>
          <w:b/>
        </w:rPr>
        <w:t>Ė</w:t>
      </w:r>
      <w:r w:rsidR="00CD493E" w:rsidRPr="00A272DC">
        <w:tab/>
        <w:t>(156)</w:t>
      </w:r>
    </w:p>
    <w:p w:rsidR="00CB018C" w:rsidRPr="00A272DC" w:rsidRDefault="00CD493E">
      <w:pPr>
        <w:pStyle w:val="Formel"/>
        <w:tabs>
          <w:tab w:val="left" w:pos="2835"/>
          <w:tab w:val="left" w:pos="8505"/>
        </w:tabs>
        <w:rPr>
          <w:sz w:val="16"/>
        </w:rPr>
      </w:pPr>
      <w:r w:rsidRPr="00A272DC">
        <w:rPr>
          <w:sz w:val="16"/>
        </w:rPr>
        <w:t>   </w:t>
      </w:r>
    </w:p>
    <w:p w:rsidR="00554B68" w:rsidRPr="00EE5CE4" w:rsidRDefault="00172CB5" w:rsidP="00554B68">
      <w:pPr>
        <w:pStyle w:val="Formel"/>
        <w:rPr>
          <w:lang w:val="en-GB"/>
        </w:rPr>
      </w:pPr>
      <w:r w:rsidRPr="00EE5CE4">
        <w:rPr>
          <w:position w:val="-24"/>
          <w:lang w:val="en-GB"/>
        </w:rPr>
        <w:object w:dxaOrig="3680" w:dyaOrig="620">
          <v:shape id="_x0000_i1176" type="#_x0000_t75" style="width:185.85pt;height:30.2pt" o:ole="">
            <v:imagedata r:id="rId342" o:title=""/>
          </v:shape>
          <o:OLEObject Type="Embed" ProgID="Equation.DSMT4" ShapeID="_x0000_i1176" DrawAspect="Content" ObjectID="_1748864552" r:id="rId343"/>
        </w:objec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Reapplication of the rotation-operation on (156) and substitution of the expression for curl </w:t>
      </w:r>
      <w:r w:rsidRPr="00EE5CE4">
        <w:rPr>
          <w:rFonts w:ascii="Times New Roman" w:hAnsi="Times New Roman"/>
          <w:b/>
          <w:lang w:val="en-GB"/>
        </w:rPr>
        <w:t>H</w:t>
      </w:r>
      <w:r w:rsidRPr="00EE5CE4">
        <w:rPr>
          <w:lang w:val="en-GB"/>
        </w:rPr>
        <w:t xml:space="preserve"> results in:</w:t>
      </w:r>
    </w:p>
    <w:p w:rsidR="00A86D93" w:rsidRPr="00EE5CE4" w:rsidRDefault="00A86D93" w:rsidP="00A86D93">
      <w:pPr>
        <w:pStyle w:val="Fortsetzung"/>
        <w:spacing w:line="160" w:lineRule="exact"/>
        <w:rPr>
          <w:lang w:val="en-GB"/>
        </w:rPr>
      </w:pPr>
    </w:p>
    <w:p w:rsidR="00CB018C" w:rsidRPr="00EE5CE4" w:rsidRDefault="00517641">
      <w:pPr>
        <w:pStyle w:val="Formel"/>
        <w:rPr>
          <w:lang w:val="en-GB"/>
        </w:rPr>
      </w:pPr>
      <w:r w:rsidRPr="00EE5CE4">
        <w:rPr>
          <w:sz w:val="12"/>
          <w:lang w:val="en-GB"/>
        </w:rPr>
        <w:t> </w:t>
      </w:r>
      <w:r w:rsidR="00A86D93" w:rsidRPr="00EE5CE4">
        <w:rPr>
          <w:position w:val="-24"/>
          <w:lang w:val="en-GB"/>
        </w:rPr>
        <w:object w:dxaOrig="5940" w:dyaOrig="660">
          <v:shape id="_x0000_i1177" type="#_x0000_t75" style="width:297.9pt;height:32.3pt" o:ole="">
            <v:imagedata r:id="rId344" o:title=""/>
          </v:shape>
          <o:OLEObject Type="Embed" ProgID="Equation.DSMT4" ShapeID="_x0000_i1177" DrawAspect="Content" ObjectID="_1748864553" r:id="rId345"/>
        </w:object>
      </w:r>
      <w:r w:rsidR="00A86D93" w:rsidRPr="00EE5CE4">
        <w:rPr>
          <w:lang w:val="en-GB"/>
        </w:rPr>
        <w:t xml:space="preserve">   </w:t>
      </w:r>
      <w:r w:rsidR="00CD493E" w:rsidRPr="00EE5CE4">
        <w:rPr>
          <w:lang w:val="en-GB"/>
        </w:rPr>
        <w:tab/>
      </w:r>
      <w:r w:rsidR="00CD493E" w:rsidRPr="00EE5CE4">
        <w:rPr>
          <w:lang w:val="en-GB"/>
        </w:rPr>
        <w:tab/>
      </w:r>
      <w:r w:rsidR="00CD493E" w:rsidRPr="00EE5CE4">
        <w:rPr>
          <w:lang w:val="en-GB"/>
        </w:rPr>
        <w:tab/>
        <w:t>(157)</w:t>
      </w:r>
    </w:p>
    <w:p w:rsidR="00A86D93" w:rsidRPr="00EE5CE4" w:rsidRDefault="00A86D93" w:rsidP="00A86D93">
      <w:pPr>
        <w:pStyle w:val="Formel"/>
        <w:rPr>
          <w:lang w:val="en-GB"/>
        </w:rPr>
      </w:pPr>
    </w:p>
    <w:p w:rsidR="00CB018C" w:rsidRPr="00EE5CE4" w:rsidRDefault="00CB018C">
      <w:pPr>
        <w:pStyle w:val="Block"/>
        <w:rPr>
          <w:lang w:val="en-GB"/>
        </w:rPr>
      </w:pPr>
    </w:p>
    <w:p w:rsidR="00CB018C" w:rsidRPr="00EE5CE4" w:rsidRDefault="00005265">
      <w:pPr>
        <w:pStyle w:val="Fortsetzung"/>
        <w:keepNext/>
        <w:pageBreakBefore/>
        <w:widowControl w:val="0"/>
        <w:rPr>
          <w:lang w:val="en-GB"/>
        </w:rPr>
      </w:pPr>
      <w:r w:rsidRPr="00EE5CE4">
        <w:rPr>
          <w:lang w:val="en-GB"/>
        </w:rPr>
        <w:lastRenderedPageBreak/>
        <w:t>Still</w:t>
      </w:r>
      <w:r w:rsidR="00CD493E" w:rsidRPr="00EE5CE4">
        <w:rPr>
          <w:lang w:val="en-GB"/>
        </w:rPr>
        <w:t xml:space="preserve"> formal-mathematically applies and due to div</w:t>
      </w:r>
      <w:r w:rsidR="00CD493E" w:rsidRPr="00EE5CE4">
        <w:rPr>
          <w:sz w:val="16"/>
          <w:lang w:val="en-GB"/>
        </w:rPr>
        <w:t> </w:t>
      </w:r>
      <w:r w:rsidR="00CD493E" w:rsidRPr="00EE5CE4">
        <w:rPr>
          <w:rFonts w:ascii="Times New Roman" w:hAnsi="Times New Roman"/>
          <w:b/>
          <w:lang w:val="en-GB"/>
        </w:rPr>
        <w:t xml:space="preserve">E </w:t>
      </w:r>
      <w:r w:rsidR="00CD493E" w:rsidRPr="00EE5CE4">
        <w:rPr>
          <w:rFonts w:ascii="Times New Roman" w:hAnsi="Times New Roman"/>
          <w:lang w:val="en-GB"/>
        </w:rPr>
        <w:t xml:space="preserve">= </w:t>
      </w:r>
      <w:r w:rsidR="00A86D93" w:rsidRPr="00EE5CE4">
        <w:rPr>
          <w:rFonts w:ascii="Times New Roman" w:hAnsi="Times New Roman"/>
          <w:lang w:val="en-GB"/>
        </w:rPr>
        <w:t>0</w:t>
      </w:r>
      <w:r w:rsidR="00CD493E" w:rsidRPr="00EE5CE4">
        <w:rPr>
          <w:rFonts w:ascii="Symbol" w:hAnsi="Symbol"/>
          <w:lang w:val="en-GB"/>
        </w:rPr>
        <w:t></w:t>
      </w:r>
      <w:r w:rsidR="00CD493E" w:rsidRPr="00EE5CE4">
        <w:rPr>
          <w:rFonts w:ascii="Symbol" w:hAnsi="Symbol"/>
          <w:lang w:val="en-GB"/>
        </w:rPr>
        <w:t></w:t>
      </w:r>
      <w:r w:rsidR="00CD493E" w:rsidRPr="00EE5CE4">
        <w:rPr>
          <w:lang w:val="en-GB"/>
        </w:rPr>
        <w:t xml:space="preserve">(∆ is the </w:t>
      </w:r>
      <w:r w:rsidR="00CD493E" w:rsidRPr="00EE5CE4">
        <w:rPr>
          <w:smallCaps/>
          <w:lang w:val="en-GB"/>
        </w:rPr>
        <w:t>Laplace</w:t>
      </w:r>
      <w:r w:rsidR="00CD493E" w:rsidRPr="00EE5CE4">
        <w:rPr>
          <w:lang w:val="en-GB"/>
        </w:rPr>
        <w:t>-operator):</w:t>
      </w:r>
    </w:p>
    <w:p w:rsidR="00CB018C" w:rsidRPr="00EE5CE4" w:rsidRDefault="00CB018C">
      <w:pPr>
        <w:pStyle w:val="Block"/>
        <w:rPr>
          <w:lang w:val="en-GB"/>
        </w:rPr>
      </w:pPr>
    </w:p>
    <w:p w:rsidR="00CB018C" w:rsidRPr="00A272DC" w:rsidRDefault="00A86D93" w:rsidP="00C854CD">
      <w:pPr>
        <w:pStyle w:val="Formel"/>
        <w:jc w:val="left"/>
      </w:pPr>
      <w:r w:rsidRPr="00A272DC">
        <w:rPr>
          <w:rFonts w:ascii="Times New Roman" w:hAnsi="Times New Roman"/>
        </w:rPr>
        <w:t xml:space="preserve">curl curl </w:t>
      </w:r>
      <w:r w:rsidR="00CD493E" w:rsidRPr="00A272DC">
        <w:rPr>
          <w:rFonts w:ascii="Times New Roman" w:hAnsi="Times New Roman"/>
          <w:b/>
        </w:rPr>
        <w:t>E</w:t>
      </w:r>
      <w:r w:rsidR="00CD493E" w:rsidRPr="00A272DC">
        <w:rPr>
          <w:rFonts w:ascii="Times New Roman" w:hAnsi="Times New Roman"/>
        </w:rPr>
        <w:t xml:space="preserve"> </w:t>
      </w:r>
      <w:r w:rsidRPr="00A272DC">
        <w:rPr>
          <w:rFonts w:ascii="Times New Roman" w:hAnsi="Times New Roman"/>
          <w:sz w:val="16"/>
        </w:rPr>
        <w:t> </w:t>
      </w:r>
      <w:r w:rsidR="00C854CD" w:rsidRPr="00A272DC">
        <w:t xml:space="preserve"> </w:t>
      </w:r>
      <w:r w:rsidR="00040E9C" w:rsidRPr="00A272DC">
        <w:rPr>
          <w:rFonts w:ascii="Times New Roman" w:hAnsi="Times New Roman"/>
        </w:rPr>
        <w:t>=</w:t>
      </w:r>
      <w:r w:rsidR="00040E9C" w:rsidRPr="00A272DC">
        <w:rPr>
          <w:rFonts w:ascii="Times New Roman" w:hAnsi="Times New Roman"/>
        </w:rPr>
        <w:tab/>
      </w:r>
      <w:r w:rsidR="00CD493E" w:rsidRPr="00A272DC">
        <w:rPr>
          <w:rFonts w:ascii="Times New Roman" w:hAnsi="Times New Roman"/>
        </w:rPr>
        <w:t xml:space="preserve">grad div </w:t>
      </w:r>
      <w:r w:rsidR="00CD493E" w:rsidRPr="00A272DC">
        <w:rPr>
          <w:rFonts w:ascii="Times New Roman" w:hAnsi="Times New Roman"/>
          <w:b/>
        </w:rPr>
        <w:t>E</w:t>
      </w:r>
      <w:r w:rsidR="00CD493E" w:rsidRPr="00A272DC">
        <w:rPr>
          <w:rFonts w:ascii="Times New Roman" w:hAnsi="Times New Roman"/>
        </w:rPr>
        <w:t xml:space="preserve"> </w:t>
      </w:r>
      <w:r w:rsidRPr="00A272DC">
        <w:rPr>
          <w:rFonts w:ascii="Times New Roman" w:hAnsi="Times New Roman"/>
        </w:rPr>
        <w:t>–</w:t>
      </w:r>
      <w:r w:rsidR="00CD493E" w:rsidRPr="00A272DC">
        <w:t xml:space="preserve"> ∆</w:t>
      </w:r>
      <w:r w:rsidR="00CD493E" w:rsidRPr="00A272DC">
        <w:rPr>
          <w:rFonts w:ascii="Times New Roman" w:hAnsi="Times New Roman"/>
          <w:b/>
        </w:rPr>
        <w:t>E</w:t>
      </w:r>
      <w:r w:rsidR="00040E9C" w:rsidRPr="00A272DC">
        <w:rPr>
          <w:rFonts w:ascii="Times New Roman" w:hAnsi="Times New Roman"/>
        </w:rPr>
        <w:t xml:space="preserve">    </w:t>
      </w:r>
      <w:r w:rsidR="00CD493E" w:rsidRPr="00A272DC">
        <w:rPr>
          <w:rFonts w:ascii="Times New Roman" w:hAnsi="Times New Roman"/>
        </w:rPr>
        <w:t>=   –</w:t>
      </w:r>
      <w:r w:rsidR="00CD493E" w:rsidRPr="00A272DC">
        <w:t>∆</w:t>
      </w:r>
      <w:r w:rsidR="00CD493E" w:rsidRPr="00A272DC">
        <w:rPr>
          <w:rFonts w:ascii="Times New Roman" w:hAnsi="Times New Roman"/>
          <w:b/>
        </w:rPr>
        <w:t>E</w:t>
      </w:r>
      <w:r w:rsidR="00CD493E" w:rsidRPr="00A272DC">
        <w:tab/>
      </w:r>
      <w:r w:rsidR="00CD493E" w:rsidRPr="00A272DC">
        <w:tab/>
      </w:r>
      <w:r w:rsidR="00CD493E" w:rsidRPr="00A272DC">
        <w:tab/>
      </w:r>
      <w:r w:rsidR="00CD493E" w:rsidRPr="00A272DC">
        <w:tab/>
      </w:r>
      <w:r w:rsidR="00CD493E" w:rsidRPr="00A272DC">
        <w:tab/>
      </w:r>
      <w:r w:rsidR="00CD493E" w:rsidRPr="00A272DC">
        <w:tab/>
        <w:t>(158)</w:t>
      </w:r>
    </w:p>
    <w:p w:rsidR="00CB018C" w:rsidRPr="00A272DC" w:rsidRDefault="00CB018C">
      <w:pPr>
        <w:pStyle w:val="Block"/>
      </w:pPr>
    </w:p>
    <w:p w:rsidR="00CB018C" w:rsidRPr="00EE5CE4" w:rsidRDefault="00CD493E">
      <w:pPr>
        <w:spacing w:line="240" w:lineRule="exact"/>
        <w:ind w:right="28"/>
        <w:jc w:val="both"/>
        <w:rPr>
          <w:lang w:val="en-GB"/>
        </w:rPr>
      </w:pPr>
      <w:r w:rsidRPr="00EE5CE4">
        <w:rPr>
          <w:lang w:val="en-GB"/>
        </w:rPr>
        <w:t xml:space="preserve">Analogously applies for </w:t>
      </w:r>
      <w:r w:rsidRPr="00EE5CE4">
        <w:rPr>
          <w:rFonts w:ascii="Times New Roman" w:hAnsi="Times New Roman"/>
          <w:b/>
          <w:lang w:val="en-GB"/>
        </w:rPr>
        <w:t>H</w:t>
      </w:r>
      <w:r w:rsidRPr="00EE5CE4">
        <w:rPr>
          <w:b/>
          <w:lang w:val="en-GB"/>
        </w:rPr>
        <w:t>:</w:t>
      </w:r>
    </w:p>
    <w:p w:rsidR="00CB018C" w:rsidRPr="00EE5CE4" w:rsidRDefault="00CB018C">
      <w:pPr>
        <w:pStyle w:val="Block"/>
        <w:rPr>
          <w:lang w:val="en-GB"/>
        </w:rPr>
      </w:pPr>
    </w:p>
    <w:p w:rsidR="00040E9C" w:rsidRPr="00EE5CE4" w:rsidRDefault="00040E9C" w:rsidP="00040E9C">
      <w:pPr>
        <w:pStyle w:val="Formel"/>
        <w:rPr>
          <w:lang w:val="en-GB"/>
        </w:rPr>
      </w:pPr>
      <w:r w:rsidRPr="00EE5CE4">
        <w:rPr>
          <w:position w:val="-24"/>
          <w:lang w:val="en-GB"/>
        </w:rPr>
        <w:object w:dxaOrig="5500" w:dyaOrig="660">
          <v:shape id="_x0000_i1178" type="#_x0000_t75" style="width:276.1pt;height:31.45pt" o:ole="">
            <v:imagedata r:id="rId346" o:title=""/>
          </v:shape>
          <o:OLEObject Type="Embed" ProgID="Equation.DSMT4" ShapeID="_x0000_i1178" DrawAspect="Content" ObjectID="_1748864554" r:id="rId347"/>
        </w:object>
      </w:r>
      <w:r w:rsidRPr="00EE5CE4">
        <w:rPr>
          <w:lang w:val="en-GB"/>
        </w:rPr>
        <w:tab/>
      </w:r>
      <w:r w:rsidR="00CD493E" w:rsidRPr="00EE5CE4">
        <w:rPr>
          <w:lang w:val="en-GB"/>
        </w:rPr>
        <w:tab/>
      </w:r>
      <w:r w:rsidR="00CD493E" w:rsidRPr="00EE5CE4">
        <w:rPr>
          <w:lang w:val="en-GB"/>
        </w:rPr>
        <w:tab/>
      </w:r>
      <w:r w:rsidR="00CD493E" w:rsidRPr="00EE5CE4">
        <w:rPr>
          <w:lang w:val="en-GB"/>
        </w:rPr>
        <w:tab/>
        <w:t>(159)</w:t>
      </w:r>
    </w:p>
    <w:p w:rsidR="00CB018C" w:rsidRPr="00EE5CE4" w:rsidRDefault="00CB018C">
      <w:pPr>
        <w:pStyle w:val="Block"/>
        <w:rPr>
          <w:lang w:val="en-GB"/>
        </w:rPr>
      </w:pPr>
    </w:p>
    <w:p w:rsidR="00CB018C" w:rsidRPr="00EE5CE4" w:rsidRDefault="00CD493E">
      <w:pPr>
        <w:spacing w:line="240" w:lineRule="exact"/>
        <w:ind w:right="28"/>
        <w:jc w:val="both"/>
        <w:rPr>
          <w:lang w:val="en-GB"/>
        </w:rPr>
      </w:pPr>
      <w:r w:rsidRPr="00EE5CE4">
        <w:rPr>
          <w:lang w:val="en-GB"/>
        </w:rPr>
        <w:t xml:space="preserve">Just as because of div </w:t>
      </w:r>
      <w:r w:rsidRPr="00EE5CE4">
        <w:rPr>
          <w:rFonts w:ascii="Times New Roman" w:hAnsi="Times New Roman"/>
          <w:b/>
          <w:lang w:val="en-GB"/>
        </w:rPr>
        <w:t xml:space="preserve">H </w:t>
      </w:r>
      <w:r w:rsidRPr="00EE5CE4">
        <w:rPr>
          <w:rFonts w:ascii="Times New Roman" w:hAnsi="Times New Roman"/>
          <w:lang w:val="en-GB"/>
        </w:rPr>
        <w:t xml:space="preserve">= </w:t>
      </w:r>
      <w:r w:rsidR="00CC7110" w:rsidRPr="00EE5CE4">
        <w:rPr>
          <w:rFonts w:ascii="Times New Roman" w:hAnsi="Times New Roman"/>
          <w:lang w:val="en-GB"/>
        </w:rPr>
        <w:t>0:</w:t>
      </w:r>
    </w:p>
    <w:p w:rsidR="00CB018C" w:rsidRPr="00EE5CE4" w:rsidRDefault="00CB018C">
      <w:pPr>
        <w:pStyle w:val="Block"/>
        <w:rPr>
          <w:lang w:val="en-GB"/>
        </w:rPr>
      </w:pPr>
    </w:p>
    <w:p w:rsidR="00CB018C" w:rsidRPr="00EE5CE4" w:rsidRDefault="00CC7110" w:rsidP="00C854CD">
      <w:pPr>
        <w:pStyle w:val="Formel"/>
        <w:jc w:val="left"/>
        <w:rPr>
          <w:lang w:val="en-GB"/>
        </w:rPr>
      </w:pPr>
      <w:r w:rsidRPr="00EE5CE4">
        <w:rPr>
          <w:rFonts w:ascii="Times New Roman" w:hAnsi="Times New Roman"/>
          <w:lang w:val="en-GB"/>
        </w:rPr>
        <w:t xml:space="preserve">curl curl </w:t>
      </w:r>
      <w:r w:rsidRPr="00EE5CE4">
        <w:rPr>
          <w:rFonts w:ascii="Times New Roman" w:hAnsi="Times New Roman"/>
          <w:b/>
          <w:lang w:val="en-GB"/>
        </w:rPr>
        <w:t>H</w:t>
      </w:r>
      <w:r w:rsidRPr="00EE5CE4">
        <w:rPr>
          <w:rFonts w:ascii="Times New Roman" w:hAnsi="Times New Roman"/>
          <w:lang w:val="en-GB"/>
        </w:rPr>
        <w:t xml:space="preserve"> </w:t>
      </w:r>
      <w:r w:rsidRPr="00EE5CE4">
        <w:rPr>
          <w:rFonts w:ascii="Times New Roman" w:hAnsi="Times New Roman"/>
          <w:sz w:val="16"/>
          <w:lang w:val="en-GB"/>
        </w:rPr>
        <w:t> </w:t>
      </w:r>
      <w:r w:rsidR="00C854CD" w:rsidRPr="00EE5CE4">
        <w:rPr>
          <w:rFonts w:ascii="Times New Roman" w:hAnsi="Times New Roman"/>
          <w:sz w:val="16"/>
          <w:lang w:val="en-GB"/>
        </w:rPr>
        <w:t xml:space="preserve"> </w:t>
      </w:r>
      <w:r w:rsidR="00C854CD" w:rsidRPr="00EE5CE4">
        <w:rPr>
          <w:rFonts w:ascii="Times New Roman" w:hAnsi="Times New Roman"/>
          <w:sz w:val="12"/>
          <w:lang w:val="en-GB"/>
        </w:rPr>
        <w:t> </w:t>
      </w:r>
      <w:r w:rsidRPr="00EE5CE4">
        <w:rPr>
          <w:rFonts w:ascii="Times New Roman" w:hAnsi="Times New Roman"/>
          <w:lang w:val="en-GB"/>
        </w:rPr>
        <w:t>=</w:t>
      </w:r>
      <w:r w:rsidRPr="00EE5CE4">
        <w:rPr>
          <w:rFonts w:ascii="Times New Roman" w:hAnsi="Times New Roman"/>
          <w:lang w:val="en-GB"/>
        </w:rPr>
        <w:tab/>
        <w:t xml:space="preserve">grad div </w:t>
      </w:r>
      <w:r w:rsidRPr="00EE5CE4">
        <w:rPr>
          <w:rFonts w:ascii="Times New Roman" w:hAnsi="Times New Roman"/>
          <w:b/>
          <w:lang w:val="en-GB"/>
        </w:rPr>
        <w:t>H</w:t>
      </w:r>
      <w:r w:rsidRPr="00EE5CE4">
        <w:rPr>
          <w:rFonts w:ascii="Times New Roman" w:hAnsi="Times New Roman"/>
          <w:lang w:val="en-GB"/>
        </w:rPr>
        <w:t xml:space="preserve"> –</w:t>
      </w:r>
      <w:r w:rsidRPr="00EE5CE4">
        <w:rPr>
          <w:lang w:val="en-GB"/>
        </w:rPr>
        <w:t xml:space="preserve"> ∆</w:t>
      </w:r>
      <w:r w:rsidRPr="00EE5CE4">
        <w:rPr>
          <w:rFonts w:ascii="Times New Roman" w:hAnsi="Times New Roman"/>
          <w:b/>
          <w:lang w:val="en-GB"/>
        </w:rPr>
        <w:t>H</w:t>
      </w:r>
      <w:r w:rsidRPr="00EE5CE4">
        <w:rPr>
          <w:rFonts w:ascii="Times New Roman" w:hAnsi="Times New Roman"/>
          <w:lang w:val="en-GB"/>
        </w:rPr>
        <w:t xml:space="preserve">    =   –</w:t>
      </w:r>
      <w:r w:rsidRPr="00EE5CE4">
        <w:rPr>
          <w:lang w:val="en-GB"/>
        </w:rPr>
        <w:t>∆</w:t>
      </w:r>
      <w:r w:rsidRPr="00EE5CE4">
        <w:rPr>
          <w:rFonts w:ascii="Times New Roman" w:hAnsi="Times New Roman"/>
          <w:b/>
          <w:lang w:val="en-GB"/>
        </w:rPr>
        <w:t>H</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(160)</w:t>
      </w:r>
    </w:p>
    <w:p w:rsidR="00CB018C" w:rsidRPr="00EE5CE4" w:rsidRDefault="00CB018C">
      <w:pPr>
        <w:pStyle w:val="Block"/>
        <w:rPr>
          <w:lang w:val="en-GB"/>
        </w:rPr>
      </w:pPr>
    </w:p>
    <w:p w:rsidR="00CB018C" w:rsidRPr="00EE5CE4" w:rsidRDefault="00CD493E">
      <w:pPr>
        <w:spacing w:line="240" w:lineRule="exact"/>
        <w:ind w:right="28"/>
        <w:jc w:val="both"/>
        <w:rPr>
          <w:lang w:val="en-GB"/>
        </w:rPr>
      </w:pPr>
      <w:r w:rsidRPr="00EE5CE4">
        <w:rPr>
          <w:lang w:val="en-GB"/>
        </w:rPr>
        <w:t xml:space="preserve">Then for </w:t>
      </w:r>
      <w:r w:rsidR="00CC7110" w:rsidRPr="00EE5CE4">
        <w:rPr>
          <w:lang w:val="en-GB"/>
        </w:rPr>
        <w:t>μ</w:t>
      </w:r>
      <w:r w:rsidRPr="00EE5CE4">
        <w:rPr>
          <w:position w:val="-4"/>
          <w:sz w:val="20"/>
          <w:lang w:val="en-GB"/>
        </w:rPr>
        <w:t>r</w:t>
      </w:r>
      <w:r w:rsidR="004F68B2" w:rsidRPr="00EE5CE4">
        <w:rPr>
          <w:position w:val="-4"/>
          <w:sz w:val="8"/>
          <w:lang w:val="en-GB"/>
        </w:rPr>
        <w:t> </w:t>
      </w:r>
      <w:r w:rsidRPr="00EE5CE4">
        <w:rPr>
          <w:lang w:val="en-GB"/>
        </w:rPr>
        <w:t>=</w:t>
      </w:r>
      <w:r w:rsidR="004F68B2" w:rsidRPr="00EE5CE4">
        <w:rPr>
          <w:position w:val="-4"/>
          <w:sz w:val="12"/>
          <w:lang w:val="en-GB"/>
        </w:rPr>
        <w:t> </w:t>
      </w:r>
      <w:r w:rsidR="00CC7110" w:rsidRPr="00EE5CE4">
        <w:rPr>
          <w:lang w:val="en-GB"/>
        </w:rPr>
        <w:t>ε</w:t>
      </w:r>
      <w:r w:rsidRPr="00EE5CE4">
        <w:rPr>
          <w:position w:val="-4"/>
          <w:sz w:val="20"/>
          <w:lang w:val="en-GB"/>
        </w:rPr>
        <w:t>r</w:t>
      </w:r>
      <w:r w:rsidR="004F68B2" w:rsidRPr="00EE5CE4">
        <w:rPr>
          <w:position w:val="-4"/>
          <w:sz w:val="12"/>
          <w:lang w:val="en-GB"/>
        </w:rPr>
        <w:t> </w:t>
      </w:r>
      <w:r w:rsidRPr="00EE5CE4">
        <w:rPr>
          <w:lang w:val="en-GB"/>
        </w:rPr>
        <w:t>=</w:t>
      </w:r>
      <w:r w:rsidR="00FC68D5" w:rsidRPr="00EE5CE4">
        <w:rPr>
          <w:sz w:val="12"/>
          <w:lang w:val="en-GB"/>
        </w:rPr>
        <w:t> </w:t>
      </w:r>
      <w:r w:rsidRPr="00EE5CE4">
        <w:rPr>
          <w:lang w:val="en-GB"/>
        </w:rPr>
        <w:t>1 (vacuum) can be applied:</w:t>
      </w:r>
    </w:p>
    <w:p w:rsidR="00CB018C" w:rsidRPr="00EE5CE4" w:rsidRDefault="00CB018C">
      <w:pPr>
        <w:pStyle w:val="Block"/>
        <w:rPr>
          <w:lang w:val="en-GB"/>
        </w:rPr>
      </w:pPr>
    </w:p>
    <w:p w:rsidR="00FC68D5" w:rsidRPr="00EE5CE4" w:rsidRDefault="00FC68D5" w:rsidP="00FC68D5">
      <w:pPr>
        <w:pStyle w:val="Formel"/>
        <w:rPr>
          <w:lang w:val="en-GB"/>
        </w:rPr>
      </w:pPr>
      <w:r w:rsidRPr="00EE5CE4">
        <w:rPr>
          <w:position w:val="-24"/>
          <w:lang w:val="en-GB"/>
        </w:rPr>
        <w:object w:dxaOrig="6420" w:dyaOrig="660">
          <v:shape id="_x0000_i1179" type="#_x0000_t75" style="width:318.75pt;height:31.45pt" o:ole="">
            <v:imagedata r:id="rId348" o:title=""/>
          </v:shape>
          <o:OLEObject Type="Embed" ProgID="Equation.DSMT4" ShapeID="_x0000_i1179" DrawAspect="Content" ObjectID="_1748864555" r:id="rId349"/>
        </w:object>
      </w:r>
      <w:r w:rsidRPr="00EE5CE4">
        <w:rPr>
          <w:lang w:val="en-GB"/>
        </w:rPr>
        <w:t xml:space="preserve">   </w:t>
      </w:r>
      <w:r w:rsidR="00CD493E" w:rsidRPr="00EE5CE4">
        <w:rPr>
          <w:lang w:val="en-GB"/>
        </w:rPr>
        <w:t xml:space="preserve">  </w:t>
      </w:r>
      <w:r w:rsidR="00CD493E" w:rsidRPr="00EE5CE4">
        <w:rPr>
          <w:lang w:val="en-GB"/>
        </w:rPr>
        <w:tab/>
      </w:r>
      <w:r w:rsidR="00CD493E" w:rsidRPr="00EE5CE4">
        <w:rPr>
          <w:lang w:val="en-GB"/>
        </w:rPr>
        <w:tab/>
        <w:t>(161)</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 Laplace-operator </w:t>
      </w:r>
      <w:r w:rsidRPr="00EE5CE4">
        <w:rPr>
          <w:rFonts w:ascii="Symbol" w:hAnsi="Symbol"/>
          <w:lang w:val="en-GB"/>
        </w:rPr>
        <w:t></w:t>
      </w:r>
      <w:r w:rsidRPr="00EE5CE4">
        <w:rPr>
          <w:lang w:val="en-GB"/>
        </w:rPr>
        <w:t xml:space="preserve"> is nothing other than the vector of the second directional-derivatives however: ∆ = (∂</w:t>
      </w:r>
      <w:r w:rsidR="00A33E15" w:rsidRPr="00EE5CE4">
        <w:rPr>
          <w:position w:val="6"/>
          <w:sz w:val="18"/>
          <w:lang w:val="en-GB"/>
        </w:rPr>
        <w:t>2</w:t>
      </w:r>
      <w:r w:rsidRPr="00EE5CE4">
        <w:rPr>
          <w:lang w:val="en-GB"/>
        </w:rPr>
        <w:t>/∂x</w:t>
      </w:r>
      <w:r w:rsidRPr="00EE5CE4">
        <w:rPr>
          <w:position w:val="6"/>
          <w:sz w:val="18"/>
          <w:lang w:val="en-GB"/>
        </w:rPr>
        <w:t>2</w:t>
      </w:r>
      <w:r w:rsidRPr="00EE5CE4">
        <w:rPr>
          <w:lang w:val="en-GB"/>
        </w:rPr>
        <w:t>, ∂</w:t>
      </w:r>
      <w:r w:rsidR="00A33E15" w:rsidRPr="00EE5CE4">
        <w:rPr>
          <w:position w:val="6"/>
          <w:sz w:val="18"/>
          <w:lang w:val="en-GB"/>
        </w:rPr>
        <w:t>2</w:t>
      </w:r>
      <w:r w:rsidRPr="00EE5CE4">
        <w:rPr>
          <w:lang w:val="en-GB"/>
        </w:rPr>
        <w:t>/∂y</w:t>
      </w:r>
      <w:r w:rsidRPr="00EE5CE4">
        <w:rPr>
          <w:position w:val="6"/>
          <w:sz w:val="18"/>
          <w:lang w:val="en-GB"/>
        </w:rPr>
        <w:t>2</w:t>
      </w:r>
      <w:r w:rsidRPr="00EE5CE4">
        <w:rPr>
          <w:lang w:val="en-GB"/>
        </w:rPr>
        <w:t>, ∂</w:t>
      </w:r>
      <w:r w:rsidR="00A33E15" w:rsidRPr="00EE5CE4">
        <w:rPr>
          <w:position w:val="6"/>
          <w:sz w:val="18"/>
          <w:lang w:val="en-GB"/>
        </w:rPr>
        <w:t>2</w:t>
      </w:r>
      <w:r w:rsidRPr="00EE5CE4">
        <w:rPr>
          <w:lang w:val="en-GB"/>
        </w:rPr>
        <w:t>/∂z</w:t>
      </w:r>
      <w:r w:rsidRPr="00EE5CE4">
        <w:rPr>
          <w:position w:val="6"/>
          <w:sz w:val="18"/>
          <w:lang w:val="en-GB"/>
        </w:rPr>
        <w:t>2</w:t>
      </w:r>
      <w:r w:rsidRPr="00EE5CE4">
        <w:rPr>
          <w:lang w:val="en-GB"/>
        </w:rPr>
        <w:t>). With propagation only into x-direction, the partial derivatives for y and z become zero, and we can write too:</w:t>
      </w:r>
    </w:p>
    <w:p w:rsidR="00CB018C" w:rsidRPr="00EE5CE4" w:rsidRDefault="00CB018C">
      <w:pPr>
        <w:pStyle w:val="Block"/>
        <w:rPr>
          <w:lang w:val="en-GB"/>
        </w:rPr>
      </w:pPr>
    </w:p>
    <w:p w:rsidR="001422E5" w:rsidRPr="00EE5CE4" w:rsidRDefault="00AB783D" w:rsidP="001422E5">
      <w:pPr>
        <w:pStyle w:val="Formel"/>
        <w:rPr>
          <w:lang w:val="en-GB"/>
        </w:rPr>
      </w:pPr>
      <w:r w:rsidRPr="00EE5CE4">
        <w:rPr>
          <w:position w:val="-24"/>
          <w:lang w:val="en-GB"/>
        </w:rPr>
        <w:object w:dxaOrig="5580" w:dyaOrig="660">
          <v:shape id="_x0000_i1180" type="#_x0000_t75" style="width:278.15pt;height:31.45pt" o:ole="">
            <v:imagedata r:id="rId350" o:title=""/>
          </v:shape>
          <o:OLEObject Type="Embed" ProgID="Equation.DSMT4" ShapeID="_x0000_i1180" DrawAspect="Content" ObjectID="_1748864556" r:id="rId351"/>
        </w:object>
      </w:r>
      <w:r w:rsidRPr="00EE5CE4">
        <w:rPr>
          <w:lang w:val="en-GB"/>
        </w:rPr>
        <w:tab/>
      </w:r>
      <w:r w:rsidR="00CD493E" w:rsidRPr="00EE5CE4">
        <w:rPr>
          <w:lang w:val="en-GB"/>
        </w:rPr>
        <w:tab/>
      </w:r>
      <w:r w:rsidR="00CD493E" w:rsidRPr="00EE5CE4">
        <w:rPr>
          <w:lang w:val="en-GB"/>
        </w:rPr>
        <w:tab/>
      </w:r>
      <w:r w:rsidR="00CD493E" w:rsidRPr="00EE5CE4">
        <w:rPr>
          <w:lang w:val="en-GB"/>
        </w:rPr>
        <w:tab/>
        <w:t>(162)</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After division by </w:t>
      </w:r>
      <w:r w:rsidRPr="00EE5CE4">
        <w:rPr>
          <w:rFonts w:ascii="Times New Roman" w:hAnsi="Times New Roman"/>
          <w:lang w:val="en-GB"/>
        </w:rPr>
        <w:t>d</w:t>
      </w:r>
      <w:r w:rsidRPr="00EE5CE4">
        <w:rPr>
          <w:rFonts w:ascii="Times New Roman" w:hAnsi="Times New Roman"/>
          <w:position w:val="6"/>
          <w:sz w:val="18"/>
          <w:lang w:val="en-GB"/>
        </w:rPr>
        <w:t>2</w:t>
      </w:r>
      <w:r w:rsidRPr="00EE5CE4">
        <w:rPr>
          <w:rFonts w:ascii="Times New Roman" w:hAnsi="Times New Roman"/>
          <w:b/>
          <w:lang w:val="en-GB"/>
        </w:rPr>
        <w:t>E</w:t>
      </w:r>
      <w:r w:rsidRPr="00EE5CE4">
        <w:rPr>
          <w:lang w:val="en-GB"/>
        </w:rPr>
        <w:t xml:space="preserve"> respectively </w:t>
      </w:r>
      <w:r w:rsidRPr="00EE5CE4">
        <w:rPr>
          <w:rFonts w:ascii="Times New Roman" w:hAnsi="Times New Roman"/>
          <w:lang w:val="en-GB"/>
        </w:rPr>
        <w:t>d</w:t>
      </w:r>
      <w:r w:rsidRPr="00EE5CE4">
        <w:rPr>
          <w:rFonts w:ascii="Times New Roman" w:hAnsi="Times New Roman"/>
          <w:position w:val="6"/>
          <w:sz w:val="18"/>
          <w:lang w:val="en-GB"/>
        </w:rPr>
        <w:t>2</w:t>
      </w:r>
      <w:r w:rsidRPr="00EE5CE4">
        <w:rPr>
          <w:rFonts w:ascii="Times New Roman" w:hAnsi="Times New Roman"/>
          <w:b/>
          <w:lang w:val="en-GB"/>
        </w:rPr>
        <w:t>H</w:t>
      </w:r>
      <w:r w:rsidRPr="00EE5CE4">
        <w:rPr>
          <w:lang w:val="en-GB"/>
        </w:rPr>
        <w:t>, multiplication with dx</w:t>
      </w:r>
      <w:r w:rsidRPr="00EE5CE4">
        <w:rPr>
          <w:position w:val="6"/>
          <w:sz w:val="18"/>
          <w:lang w:val="en-GB"/>
        </w:rPr>
        <w:t>2</w:t>
      </w:r>
      <w:r w:rsidRPr="00EE5CE4">
        <w:rPr>
          <w:lang w:val="en-GB"/>
        </w:rPr>
        <w:t xml:space="preserve">, division by </w:t>
      </w:r>
      <w:r w:rsidR="00AE7187" w:rsidRPr="00EE5CE4">
        <w:rPr>
          <w:lang w:val="en-GB"/>
        </w:rPr>
        <w:t>μ</w:t>
      </w:r>
      <w:r w:rsidR="00AE7187" w:rsidRPr="00EE5CE4">
        <w:rPr>
          <w:vertAlign w:val="subscript"/>
          <w:lang w:val="en-GB"/>
        </w:rPr>
        <w:t>0</w:t>
      </w:r>
      <w:r w:rsidR="00AE7187" w:rsidRPr="00EE5CE4">
        <w:rPr>
          <w:lang w:val="en-GB"/>
        </w:rPr>
        <w:t>ε</w:t>
      </w:r>
      <w:r w:rsidR="00AE7187" w:rsidRPr="00EE5CE4">
        <w:rPr>
          <w:vertAlign w:val="subscript"/>
          <w:lang w:val="en-GB"/>
        </w:rPr>
        <w:t>0</w:t>
      </w:r>
      <w:r w:rsidRPr="00EE5CE4">
        <w:rPr>
          <w:lang w:val="en-GB"/>
        </w:rPr>
        <w:br/>
        <w:t xml:space="preserve">and subsequent extraction of the square-root, we will receive the known expressions for the wave-propagation-velocity </w:t>
      </w:r>
      <w:r w:rsidRPr="00EE5CE4">
        <w:rPr>
          <w:u w:val="single"/>
          <w:lang w:val="en-GB"/>
        </w:rPr>
        <w:t>c</w:t>
      </w:r>
      <w:r w:rsidRPr="00EE5CE4">
        <w:rPr>
          <w:lang w:val="en-GB"/>
        </w:rPr>
        <w:t xml:space="preserve"> (phase- and group velocity) as well as the field-wave</w:t>
      </w:r>
      <w:r w:rsidR="000C5B7A" w:rsidRPr="00EE5CE4">
        <w:rPr>
          <w:lang w:val="en-GB"/>
        </w:rPr>
        <w:t>-</w:t>
      </w:r>
      <w:r w:rsidRPr="00EE5CE4">
        <w:rPr>
          <w:lang w:val="en-GB"/>
        </w:rPr>
        <w:t xml:space="preserve">impedance </w:t>
      </w:r>
      <w:r w:rsidRPr="00EE5CE4">
        <w:rPr>
          <w:u w:val="single"/>
          <w:lang w:val="en-GB"/>
        </w:rPr>
        <w:t>Z</w:t>
      </w:r>
      <w:r w:rsidRPr="00EE5CE4">
        <w:rPr>
          <w:position w:val="-4"/>
          <w:sz w:val="20"/>
          <w:lang w:val="en-GB"/>
        </w:rPr>
        <w:t>F</w:t>
      </w:r>
      <w:r w:rsidR="00AE7187" w:rsidRPr="00EE5CE4">
        <w:rPr>
          <w:sz w:val="16"/>
          <w:lang w:val="en-GB"/>
        </w:rPr>
        <w:t> </w:t>
      </w:r>
      <w:r w:rsidRPr="00EE5CE4">
        <w:rPr>
          <w:lang w:val="en-GB"/>
        </w:rPr>
        <w:t>=</w:t>
      </w:r>
      <w:r w:rsidR="00AE7187" w:rsidRPr="00EE5CE4">
        <w:rPr>
          <w:sz w:val="16"/>
          <w:lang w:val="en-GB"/>
        </w:rPr>
        <w:t> </w:t>
      </w:r>
      <w:r w:rsidR="00AE7187" w:rsidRPr="00EE5CE4">
        <w:rPr>
          <w:lang w:val="en-GB"/>
        </w:rPr>
        <w:t>μ</w:t>
      </w:r>
      <w:r w:rsidR="00AE7187" w:rsidRPr="00EE5CE4">
        <w:rPr>
          <w:vertAlign w:val="subscript"/>
          <w:lang w:val="en-GB"/>
        </w:rPr>
        <w:t>0</w:t>
      </w:r>
      <w:r w:rsidRPr="00EE5CE4">
        <w:rPr>
          <w:u w:val="single"/>
          <w:lang w:val="en-GB"/>
        </w:rPr>
        <w:t>c</w:t>
      </w:r>
      <w:r w:rsidRPr="00EE5CE4">
        <w:rPr>
          <w:lang w:val="en-GB"/>
        </w:rPr>
        <w:t>:</w:t>
      </w:r>
    </w:p>
    <w:p w:rsidR="00CB018C" w:rsidRPr="00EE5CE4" w:rsidRDefault="00CB018C">
      <w:pPr>
        <w:pStyle w:val="Block"/>
        <w:rPr>
          <w:lang w:val="en-GB"/>
        </w:rPr>
      </w:pPr>
    </w:p>
    <w:p w:rsidR="00DC73A4" w:rsidRPr="00EE5CE4" w:rsidRDefault="00DC73A4" w:rsidP="00DC73A4">
      <w:pPr>
        <w:pStyle w:val="Formel"/>
        <w:rPr>
          <w:lang w:val="en-GB"/>
        </w:rPr>
      </w:pPr>
      <w:r w:rsidRPr="00EE5CE4">
        <w:rPr>
          <w:position w:val="-34"/>
          <w:lang w:val="en-GB"/>
        </w:rPr>
        <w:object w:dxaOrig="5400" w:dyaOrig="780">
          <v:shape id="_x0000_i1181" type="#_x0000_t75" style="width:271.35pt;height:40.55pt" o:ole="">
            <v:imagedata r:id="rId352" o:title=""/>
          </v:shape>
          <o:OLEObject Type="Embed" ProgID="Equation.DSMT4" ShapeID="_x0000_i1181" DrawAspect="Content" ObjectID="_1748864557" r:id="rId353"/>
        </w:object>
      </w:r>
      <w:r w:rsidRPr="00EE5CE4">
        <w:rPr>
          <w:lang w:val="en-GB"/>
        </w:rPr>
        <w:t xml:space="preserve"> </w:t>
      </w:r>
      <w:r w:rsidR="0058305D" w:rsidRPr="00EE5CE4">
        <w:rPr>
          <w:lang w:val="en-GB"/>
        </w:rPr>
        <w:tab/>
      </w:r>
      <w:r w:rsidR="0058305D" w:rsidRPr="00EE5CE4">
        <w:rPr>
          <w:lang w:val="en-GB"/>
        </w:rPr>
        <w:tab/>
      </w:r>
      <w:r w:rsidR="0058305D" w:rsidRPr="00EE5CE4">
        <w:rPr>
          <w:lang w:val="en-GB"/>
        </w:rPr>
        <w:tab/>
      </w:r>
      <w:r w:rsidR="0058305D" w:rsidRPr="00EE5CE4">
        <w:rPr>
          <w:lang w:val="en-GB"/>
        </w:rPr>
        <w:tab/>
        <w:t>(163)</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 </w:t>
      </w:r>
      <w:r w:rsidR="00166B7A" w:rsidRPr="00EE5CE4">
        <w:rPr>
          <w:lang w:val="en-GB"/>
        </w:rPr>
        <w:t>underlining</w:t>
      </w:r>
      <w:r w:rsidRPr="00EE5CE4">
        <w:rPr>
          <w:lang w:val="en-GB"/>
        </w:rPr>
        <w:t xml:space="preserve"> stand for complex values. Since the product </w:t>
      </w:r>
      <w:r w:rsidR="000C5B7A" w:rsidRPr="00EE5CE4">
        <w:rPr>
          <w:lang w:val="en-GB"/>
        </w:rPr>
        <w:t>μ</w:t>
      </w:r>
      <w:r w:rsidR="000C5B7A" w:rsidRPr="00EE5CE4">
        <w:rPr>
          <w:sz w:val="28"/>
          <w:vertAlign w:val="subscript"/>
          <w:lang w:val="en-GB"/>
        </w:rPr>
        <w:t>r</w:t>
      </w:r>
      <w:r w:rsidR="00DC73A4" w:rsidRPr="00EE5CE4">
        <w:rPr>
          <w:sz w:val="8"/>
          <w:vertAlign w:val="subscript"/>
          <w:lang w:val="en-GB"/>
        </w:rPr>
        <w:t> </w:t>
      </w:r>
      <w:r w:rsidR="000C5B7A" w:rsidRPr="00EE5CE4">
        <w:rPr>
          <w:lang w:val="en-GB"/>
        </w:rPr>
        <w:t>ε</w:t>
      </w:r>
      <w:r w:rsidR="000C5B7A" w:rsidRPr="00EE5CE4">
        <w:rPr>
          <w:sz w:val="28"/>
          <w:vertAlign w:val="subscript"/>
          <w:lang w:val="en-GB"/>
        </w:rPr>
        <w:t>r</w:t>
      </w:r>
      <w:r w:rsidR="000C5B7A" w:rsidRPr="00EE5CE4">
        <w:rPr>
          <w:vertAlign w:val="subscript"/>
          <w:lang w:val="en-GB"/>
        </w:rPr>
        <w:t xml:space="preserve"> </w:t>
      </w:r>
      <w:r w:rsidRPr="00EE5CE4">
        <w:rPr>
          <w:lang w:val="en-GB"/>
        </w:rPr>
        <w:t>is always larger than 1, the maximum wave-propagation-velocity is equal to c. It has an all-pass-</w:t>
      </w:r>
      <w:r w:rsidR="00546D31" w:rsidRPr="00EE5CE4">
        <w:rPr>
          <w:lang w:val="en-GB"/>
        </w:rPr>
        <w:t>behaviour</w:t>
      </w:r>
      <w:r w:rsidRPr="00EE5CE4">
        <w:rPr>
          <w:lang w:val="en-GB"/>
        </w:rPr>
        <w:t xml:space="preserve"> on hand, no lower cut-off frequency exists and the wave-propagation-velocity is independent from the frequency. For the propagation rate </w:t>
      </w:r>
      <w:r w:rsidR="000C5B7A" w:rsidRPr="00EE5CE4">
        <w:rPr>
          <w:u w:val="single"/>
          <w:lang w:val="en-GB"/>
        </w:rPr>
        <w:t>γ</w:t>
      </w:r>
      <w:r w:rsidRPr="00EE5CE4">
        <w:rPr>
          <w:lang w:val="en-GB"/>
        </w:rPr>
        <w:t xml:space="preserve"> applies:</w:t>
      </w:r>
    </w:p>
    <w:p w:rsidR="00CB018C" w:rsidRPr="00EE5CE4" w:rsidRDefault="00CB018C">
      <w:pPr>
        <w:pStyle w:val="Block"/>
        <w:rPr>
          <w:lang w:val="en-GB"/>
        </w:rPr>
      </w:pPr>
    </w:p>
    <w:p w:rsidR="002269E0" w:rsidRPr="00EE5CE4" w:rsidRDefault="002269E0" w:rsidP="002269E0">
      <w:pPr>
        <w:pStyle w:val="Formel"/>
        <w:rPr>
          <w:lang w:val="en-GB"/>
        </w:rPr>
      </w:pPr>
      <w:r w:rsidRPr="00EE5CE4">
        <w:rPr>
          <w:rFonts w:ascii="Symbol" w:hAnsi="Symbol"/>
          <w:u w:val="single"/>
          <w:lang w:val="en-GB"/>
        </w:rPr>
        <w:t></w:t>
      </w:r>
      <w:r w:rsidRPr="00EE5CE4">
        <w:rPr>
          <w:lang w:val="en-GB"/>
        </w:rPr>
        <w:t xml:space="preserve"> </w:t>
      </w:r>
      <w:r w:rsidR="00BF7A79" w:rsidRPr="00EE5CE4">
        <w:rPr>
          <w:lang w:val="en-GB"/>
        </w:rPr>
        <w:t xml:space="preserve">  </w:t>
      </w:r>
      <w:r w:rsidRPr="00EE5CE4">
        <w:rPr>
          <w:lang w:val="en-GB"/>
        </w:rPr>
        <w:t xml:space="preserve">=   </w:t>
      </w:r>
      <w:r w:rsidR="00BF7A79" w:rsidRPr="00EE5CE4">
        <w:rPr>
          <w:lang w:val="en-GB"/>
        </w:rPr>
        <w:t>α +</w:t>
      </w:r>
      <w:r w:rsidRPr="00EE5CE4">
        <w:rPr>
          <w:lang w:val="en-GB"/>
        </w:rPr>
        <w:t xml:space="preserve"> j</w:t>
      </w:r>
      <w:r w:rsidR="00BF7A79" w:rsidRPr="00EE5CE4">
        <w:rPr>
          <w:sz w:val="4"/>
          <w:lang w:val="en-GB"/>
        </w:rPr>
        <w:t> </w:t>
      </w:r>
      <w:r w:rsidR="00BF7A79" w:rsidRPr="00EE5CE4">
        <w:rPr>
          <w:lang w:val="en-GB"/>
        </w:rPr>
        <w:t>β</w:t>
      </w:r>
      <w:r w:rsidRPr="00EE5CE4">
        <w:rPr>
          <w:lang w:val="en-GB"/>
        </w:rPr>
        <w:t xml:space="preserve">     =    ± j</w:t>
      </w:r>
      <w:r w:rsidR="005803C1" w:rsidRPr="00EE5CE4">
        <w:rPr>
          <w:sz w:val="4"/>
          <w:lang w:val="en-GB"/>
        </w:rPr>
        <w:t> </w:t>
      </w:r>
      <w:r w:rsidR="005803C1" w:rsidRPr="00EE5CE4">
        <w:rPr>
          <w:lang w:val="en-GB"/>
        </w:rPr>
        <w:t>ω</w:t>
      </w:r>
      <w:r w:rsidR="005803C1" w:rsidRPr="00EE5CE4">
        <w:rPr>
          <w:sz w:val="4"/>
          <w:lang w:val="en-GB"/>
        </w:rPr>
        <w:t> </w:t>
      </w:r>
      <w:r w:rsidRPr="00EE5CE4">
        <w:rPr>
          <w:lang w:val="en-GB"/>
        </w:rPr>
        <w:t>/</w:t>
      </w:r>
      <w:r w:rsidRPr="00EE5CE4">
        <w:rPr>
          <w:u w:val="single"/>
          <w:lang w:val="en-GB"/>
        </w:rPr>
        <w:t>c</w:t>
      </w:r>
      <w:r w:rsidRPr="00EE5CE4">
        <w:rPr>
          <w:lang w:val="en-GB"/>
        </w:rPr>
        <w:t xml:space="preserve">    =   </w:t>
      </w:r>
      <w:r w:rsidR="000373C8" w:rsidRPr="00EE5CE4">
        <w:rPr>
          <w:lang w:val="en-GB"/>
        </w:rPr>
        <w:t xml:space="preserve"> </w:t>
      </w:r>
      <w:r w:rsidR="005803C1" w:rsidRPr="00EE5CE4">
        <w:rPr>
          <w:lang w:val="en-GB"/>
        </w:rPr>
        <w:t>± j</w:t>
      </w:r>
      <w:r w:rsidR="005803C1" w:rsidRPr="00EE5CE4">
        <w:rPr>
          <w:sz w:val="4"/>
          <w:lang w:val="en-GB"/>
        </w:rPr>
        <w:t> </w:t>
      </w:r>
      <w:r w:rsidR="005803C1" w:rsidRPr="00EE5CE4">
        <w:rPr>
          <w:lang w:val="en-GB"/>
        </w:rPr>
        <w:t>ω</w:t>
      </w:r>
      <w:r w:rsidR="00C27E99" w:rsidRPr="00EE5CE4">
        <w:rPr>
          <w:sz w:val="12"/>
          <w:lang w:val="en-GB"/>
        </w:rPr>
        <w:t> </w:t>
      </w:r>
      <w:r w:rsidR="005803C1" w:rsidRPr="00EE5CE4">
        <w:rPr>
          <w:sz w:val="4"/>
          <w:lang w:val="en-GB"/>
        </w:rPr>
        <w:t> </w:t>
      </w:r>
      <m:oMath>
        <m:rad>
          <m:radPr>
            <m:degHide m:val="1"/>
            <m:ctrlPr>
              <w:rPr>
                <w:rFonts w:ascii="Cambria Math" w:hAnsi="Cambria Math"/>
                <w:szCs w:val="24"/>
                <w:lang w:val="en-GB"/>
              </w:rPr>
            </m:ctrlPr>
          </m:radPr>
          <m:deg/>
          <m:e>
            <m:sSub>
              <m:sSubPr>
                <m:ctrlPr>
                  <w:rPr>
                    <w:rFonts w:ascii="Cambria Math" w:hAnsi="Cambria Math"/>
                    <w:szCs w:val="24"/>
                    <w:lang w:val="en-GB"/>
                  </w:rPr>
                </m:ctrlPr>
              </m:sSubPr>
              <m:e>
                <m:r>
                  <m:rPr>
                    <m:sty m:val="p"/>
                  </m:rPr>
                  <w:rPr>
                    <w:rFonts w:ascii="Cambria Math" w:hAnsi="Cambria Math"/>
                    <w:szCs w:val="24"/>
                    <w:lang w:val="en-GB"/>
                  </w:rPr>
                  <m:t>μ</m:t>
                </m:r>
              </m:e>
              <m:sub>
                <m:r>
                  <m:rPr>
                    <m:sty m:val="p"/>
                  </m:rPr>
                  <w:rPr>
                    <w:rFonts w:ascii="Cambria Math" w:hAnsi="Cambria Math"/>
                    <w:szCs w:val="24"/>
                    <w:lang w:val="en-GB"/>
                  </w:rPr>
                  <m:t>0</m:t>
                </m:r>
              </m:sub>
            </m:sSub>
            <m:sSub>
              <m:sSubPr>
                <m:ctrlPr>
                  <w:rPr>
                    <w:rFonts w:ascii="Cambria Math" w:hAnsi="Cambria Math"/>
                    <w:szCs w:val="24"/>
                    <w:lang w:val="en-GB"/>
                  </w:rPr>
                </m:ctrlPr>
              </m:sSubPr>
              <m:e>
                <m:r>
                  <m:rPr>
                    <m:sty m:val="p"/>
                  </m:rPr>
                  <w:rPr>
                    <w:rFonts w:ascii="Cambria Math" w:hAnsi="Cambria Math"/>
                    <w:szCs w:val="24"/>
                    <w:lang w:val="en-GB"/>
                  </w:rPr>
                  <m:t>ε</m:t>
                </m:r>
              </m:e>
              <m:sub>
                <m:r>
                  <m:rPr>
                    <m:sty m:val="p"/>
                  </m:rPr>
                  <w:rPr>
                    <w:rFonts w:ascii="Cambria Math" w:hAnsi="Cambria Math"/>
                    <w:szCs w:val="24"/>
                    <w:lang w:val="en-GB"/>
                  </w:rPr>
                  <m:t>0</m:t>
                </m:r>
              </m:sub>
            </m:sSub>
          </m:e>
        </m:rad>
      </m:oMath>
      <w:r w:rsidRPr="00EE5CE4">
        <w:rPr>
          <w:position w:val="-4"/>
          <w:sz w:val="18"/>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(164)</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In this connection is </w:t>
      </w:r>
      <w:r w:rsidRPr="00EE5CE4">
        <w:rPr>
          <w:rFonts w:ascii="Symbol" w:hAnsi="Symbol"/>
          <w:lang w:val="en-GB"/>
        </w:rPr>
        <w:t></w:t>
      </w:r>
      <w:r w:rsidRPr="00EE5CE4">
        <w:rPr>
          <w:lang w:val="en-GB"/>
        </w:rPr>
        <w:t xml:space="preserve"> the attenuation rate </w:t>
      </w:r>
      <w:r w:rsidRPr="00EE5CE4">
        <w:rPr>
          <w:rFonts w:ascii="Times New Roman" w:hAnsi="Times New Roman"/>
          <w:lang w:val="en-GB"/>
        </w:rPr>
        <w:t>(</w:t>
      </w:r>
      <w:r w:rsidR="000373C8" w:rsidRPr="00EE5CE4">
        <w:rPr>
          <w:rFonts w:ascii="Times New Roman" w:hAnsi="Times New Roman"/>
          <w:lang w:val="en-GB"/>
        </w:rPr>
        <w:t>α</w:t>
      </w:r>
      <w:r w:rsidRPr="00EE5CE4">
        <w:rPr>
          <w:rFonts w:ascii="Times New Roman" w:hAnsi="Times New Roman"/>
          <w:sz w:val="8"/>
          <w:lang w:val="en-GB"/>
        </w:rPr>
        <w:t> </w:t>
      </w:r>
      <w:r w:rsidRPr="00EE5CE4">
        <w:rPr>
          <w:rFonts w:ascii="Times New Roman" w:hAnsi="Times New Roman"/>
          <w:lang w:val="en-GB"/>
        </w:rPr>
        <w:t>=</w:t>
      </w:r>
      <w:r w:rsidRPr="00EE5CE4">
        <w:rPr>
          <w:rFonts w:ascii="Times New Roman" w:hAnsi="Times New Roman"/>
          <w:sz w:val="8"/>
          <w:lang w:val="en-GB"/>
        </w:rPr>
        <w:t> </w:t>
      </w:r>
      <w:r w:rsidRPr="00EE5CE4">
        <w:rPr>
          <w:rFonts w:ascii="Times New Roman" w:hAnsi="Times New Roman"/>
          <w:lang w:val="en-GB"/>
        </w:rPr>
        <w:t xml:space="preserve">0) </w:t>
      </w:r>
      <w:r w:rsidRPr="00EE5CE4">
        <w:rPr>
          <w:rFonts w:cs="Times"/>
          <w:lang w:val="en-GB"/>
        </w:rPr>
        <w:t>and</w:t>
      </w:r>
      <w:r w:rsidRPr="00EE5CE4">
        <w:rPr>
          <w:rFonts w:ascii="Times New Roman" w:hAnsi="Times New Roman"/>
          <w:lang w:val="en-GB"/>
        </w:rPr>
        <w:t xml:space="preserve"> </w:t>
      </w:r>
      <w:r w:rsidR="000373C8" w:rsidRPr="00EE5CE4">
        <w:rPr>
          <w:rFonts w:ascii="Times New Roman" w:hAnsi="Times New Roman"/>
          <w:lang w:val="en-GB"/>
        </w:rPr>
        <w:t>β</w:t>
      </w:r>
      <w:r w:rsidRPr="00EE5CE4">
        <w:rPr>
          <w:lang w:val="en-GB"/>
        </w:rPr>
        <w:t xml:space="preserve"> the phase-rate. Except for the geometrical attenuation (</w:t>
      </w:r>
      <w:r w:rsidRPr="00EE5CE4">
        <w:rPr>
          <w:b/>
          <w:lang w:val="en-GB"/>
        </w:rPr>
        <w:t>S</w:t>
      </w:r>
      <w:r w:rsidRPr="00EE5CE4">
        <w:rPr>
          <w:sz w:val="8"/>
          <w:lang w:val="en-GB"/>
        </w:rPr>
        <w:t> </w:t>
      </w:r>
      <w:r w:rsidRPr="00EE5CE4">
        <w:rPr>
          <w:lang w:val="en-GB"/>
        </w:rPr>
        <w:t>~</w:t>
      </w:r>
      <w:r w:rsidRPr="00EE5CE4">
        <w:rPr>
          <w:sz w:val="8"/>
          <w:lang w:val="en-GB"/>
        </w:rPr>
        <w:t> </w:t>
      </w:r>
      <w:r w:rsidRPr="00EE5CE4">
        <w:rPr>
          <w:lang w:val="en-GB"/>
        </w:rPr>
        <w:t>r</w:t>
      </w:r>
      <w:r w:rsidRPr="00EE5CE4">
        <w:rPr>
          <w:sz w:val="8"/>
          <w:lang w:val="en-GB"/>
        </w:rPr>
        <w:t> </w:t>
      </w:r>
      <w:r w:rsidRPr="00EE5CE4">
        <w:rPr>
          <w:position w:val="6"/>
          <w:sz w:val="18"/>
          <w:lang w:val="en-GB"/>
        </w:rPr>
        <w:t>–2</w:t>
      </w:r>
      <w:r w:rsidRPr="00EE5CE4">
        <w:rPr>
          <w:lang w:val="en-GB"/>
        </w:rPr>
        <w:t xml:space="preserve">) in this case just no additional attenuation appears. Then, for the propagation-function (into x-direction) we get (analogously for </w:t>
      </w:r>
      <w:r w:rsidR="00714B2C" w:rsidRPr="00EE5CE4">
        <w:rPr>
          <w:b/>
          <w:lang w:val="en-GB"/>
        </w:rPr>
        <w:t>H</w:t>
      </w:r>
      <w:r w:rsidR="00DF6001" w:rsidRPr="00EE5CE4">
        <w:rPr>
          <w:b/>
          <w:lang w:val="en-GB"/>
        </w:rPr>
        <w:fldChar w:fldCharType="begin"/>
      </w:r>
      <w:r w:rsidR="00714B2C" w:rsidRPr="00EE5CE4">
        <w:rPr>
          <w:b/>
          <w:lang w:val="en-GB"/>
        </w:rPr>
        <w:instrText xml:space="preserve"> ADVANCE  \l 9 </w:instrText>
      </w:r>
      <w:r w:rsidR="00DF6001" w:rsidRPr="00EE5CE4">
        <w:rPr>
          <w:b/>
          <w:lang w:val="en-GB"/>
        </w:rPr>
        <w:fldChar w:fldCharType="end"/>
      </w:r>
      <w:r w:rsidR="00714B2C" w:rsidRPr="00EE5CE4">
        <w:rPr>
          <w:position w:val="-8"/>
          <w:sz w:val="16"/>
          <w:lang w:val="en-GB"/>
        </w:rPr>
        <w:t>—</w:t>
      </w:r>
      <w:r w:rsidRPr="00EE5CE4">
        <w:rPr>
          <w:lang w:val="en-GB"/>
        </w:rPr>
        <w:t>):</w:t>
      </w:r>
    </w:p>
    <w:p w:rsidR="00CB018C" w:rsidRPr="00EE5CE4" w:rsidRDefault="00CB018C">
      <w:pPr>
        <w:pStyle w:val="Block"/>
        <w:rPr>
          <w:lang w:val="en-GB"/>
        </w:rPr>
      </w:pPr>
    </w:p>
    <w:p w:rsidR="003D114D" w:rsidRPr="00EE5CE4" w:rsidRDefault="00114AD8" w:rsidP="003D114D">
      <w:pPr>
        <w:pStyle w:val="Formel"/>
        <w:rPr>
          <w:lang w:val="en-GB"/>
        </w:rPr>
      </w:pPr>
      <w:r w:rsidRPr="00EE5CE4">
        <w:rPr>
          <w:position w:val="-10"/>
          <w:lang w:val="en-GB"/>
        </w:rPr>
        <w:object w:dxaOrig="3960" w:dyaOrig="520">
          <v:shape id="_x0000_i1182" type="#_x0000_t75" style="width:199.8pt;height:29.4pt" o:ole="">
            <v:imagedata r:id="rId354" o:title=""/>
          </v:shape>
          <o:OLEObject Type="Embed" ProgID="Equation.DSMT4" ShapeID="_x0000_i1182" DrawAspect="Content" ObjectID="_1748864558" r:id="rId355"/>
        </w:object>
      </w:r>
      <w:r w:rsidRPr="00EE5CE4">
        <w:rPr>
          <w:lang w:val="en-GB"/>
        </w:rPr>
        <w:t xml:space="preserve">   </w:t>
      </w:r>
      <w:r w:rsidR="003D114D"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(165)</w:t>
      </w:r>
    </w:p>
    <w:p w:rsidR="00CB018C" w:rsidRPr="00EE5CE4" w:rsidRDefault="00CB018C">
      <w:pPr>
        <w:pStyle w:val="Block"/>
        <w:rPr>
          <w:lang w:val="en-GB"/>
        </w:rPr>
      </w:pPr>
    </w:p>
    <w:p w:rsidR="00CB018C" w:rsidRPr="00EE5CE4" w:rsidRDefault="00CD493E">
      <w:pPr>
        <w:pStyle w:val="Block"/>
        <w:rPr>
          <w:lang w:val="en-GB"/>
        </w:rPr>
      </w:pPr>
      <w:r w:rsidRPr="00EE5CE4">
        <w:rPr>
          <w:lang w:val="en-GB"/>
        </w:rPr>
        <w:t>This solution suffices the cases appearing most frequently in the nature. If the medium is not loss-free, it fails however. Even, the cosmologic red-shift cannot be explained so.</w:t>
      </w:r>
    </w:p>
    <w:p w:rsidR="00CB018C" w:rsidRPr="00EE5CE4" w:rsidRDefault="00CB018C">
      <w:pPr>
        <w:pStyle w:val="Block"/>
        <w:rPr>
          <w:lang w:val="en-GB"/>
        </w:rPr>
      </w:pPr>
    </w:p>
    <w:p w:rsidR="00005265" w:rsidRPr="00EE5CE4" w:rsidRDefault="00005265">
      <w:pPr>
        <w:pStyle w:val="Block"/>
        <w:rPr>
          <w:lang w:val="en-GB"/>
        </w:rPr>
      </w:pPr>
    </w:p>
    <w:p w:rsidR="00CB018C" w:rsidRPr="00EE5CE4" w:rsidRDefault="00CB018C">
      <w:pPr>
        <w:pStyle w:val="Block"/>
        <w:rPr>
          <w:lang w:val="en-GB"/>
        </w:rPr>
      </w:pPr>
    </w:p>
    <w:p w:rsidR="00CB018C" w:rsidRPr="00EE5CE4" w:rsidRDefault="00CD493E">
      <w:pPr>
        <w:pStyle w:val="berschrift4"/>
        <w:rPr>
          <w:lang w:val="en-GB"/>
        </w:rPr>
      </w:pPr>
      <w:bookmarkStart w:id="307" w:name="_Toc465444031"/>
      <w:bookmarkStart w:id="308" w:name="_Toc465444653"/>
      <w:bookmarkStart w:id="309" w:name="_Toc466734592"/>
      <w:bookmarkStart w:id="310" w:name="_Toc469754507"/>
      <w:bookmarkStart w:id="311" w:name="_Toc113817105"/>
      <w:r w:rsidRPr="00EE5CE4">
        <w:rPr>
          <w:lang w:val="en-GB"/>
        </w:rPr>
        <w:t xml:space="preserve">4.3.4.2. </w:t>
      </w:r>
      <w:r w:rsidRPr="00EE5CE4">
        <w:rPr>
          <w:lang w:val="en-GB"/>
        </w:rPr>
        <w:tab/>
      </w:r>
      <w:bookmarkStart w:id="312" w:name="_Hlt14014732"/>
      <w:bookmarkEnd w:id="312"/>
      <w:r w:rsidRPr="00EE5CE4">
        <w:rPr>
          <w:lang w:val="en-GB"/>
        </w:rPr>
        <w:t>Classic solution for a loss-affected medium</w:t>
      </w:r>
      <w:bookmarkEnd w:id="307"/>
      <w:bookmarkEnd w:id="308"/>
      <w:bookmarkEnd w:id="309"/>
      <w:bookmarkEnd w:id="310"/>
      <w:bookmarkEnd w:id="311"/>
    </w:p>
    <w:p w:rsidR="00CB018C" w:rsidRPr="00EE5CE4" w:rsidRDefault="00CB018C">
      <w:pPr>
        <w:pStyle w:val="Block"/>
        <w:rPr>
          <w:lang w:val="en-GB"/>
        </w:rPr>
      </w:pPr>
    </w:p>
    <w:p w:rsidR="00CB018C" w:rsidRPr="00EE5CE4" w:rsidRDefault="00CD493E" w:rsidP="00DE1F06">
      <w:pPr>
        <w:pStyle w:val="Block"/>
        <w:rPr>
          <w:lang w:val="en-GB"/>
        </w:rPr>
      </w:pPr>
      <w:r w:rsidRPr="00EE5CE4">
        <w:rPr>
          <w:lang w:val="en-GB"/>
        </w:rPr>
        <w:t xml:space="preserve">At a loss-affected medium (e.g. water) </w:t>
      </w:r>
      <w:r w:rsidR="00DE1F06" w:rsidRPr="00EE5CE4">
        <w:rPr>
          <w:rFonts w:cs="Times"/>
          <w:lang w:val="en-GB"/>
        </w:rPr>
        <w:t>ρ</w:t>
      </w:r>
      <w:r w:rsidRPr="00EE5CE4">
        <w:rPr>
          <w:rFonts w:cs="Times"/>
          <w:sz w:val="8"/>
          <w:lang w:val="en-GB"/>
        </w:rPr>
        <w:t> </w:t>
      </w:r>
      <w:r w:rsidRPr="00EE5CE4">
        <w:rPr>
          <w:rFonts w:cs="Times"/>
          <w:lang w:val="en-GB"/>
        </w:rPr>
        <w:t>=</w:t>
      </w:r>
      <w:r w:rsidRPr="00EE5CE4">
        <w:rPr>
          <w:rFonts w:cs="Times"/>
          <w:sz w:val="8"/>
          <w:lang w:val="en-GB"/>
        </w:rPr>
        <w:t> </w:t>
      </w:r>
      <w:r w:rsidRPr="00EE5CE4">
        <w:rPr>
          <w:rFonts w:cs="Times"/>
          <w:lang w:val="en-GB"/>
        </w:rPr>
        <w:t>0</w:t>
      </w:r>
      <w:r w:rsidRPr="00EE5CE4">
        <w:rPr>
          <w:lang w:val="en-GB"/>
        </w:rPr>
        <w:t xml:space="preserve"> applies as well as </w:t>
      </w:r>
      <w:r w:rsidR="00DE1F06" w:rsidRPr="00EE5CE4">
        <w:rPr>
          <w:rFonts w:cs="Times"/>
          <w:lang w:val="en-GB"/>
        </w:rPr>
        <w:t>κ</w:t>
      </w:r>
      <w:r w:rsidRPr="00EE5CE4">
        <w:rPr>
          <w:rFonts w:cs="Times"/>
          <w:sz w:val="8"/>
          <w:lang w:val="en-GB"/>
        </w:rPr>
        <w:t> </w:t>
      </w:r>
      <w:r w:rsidRPr="00EE5CE4">
        <w:rPr>
          <w:rFonts w:cs="Times"/>
          <w:lang w:val="en-GB"/>
        </w:rPr>
        <w:t>&gt;</w:t>
      </w:r>
      <w:r w:rsidRPr="00EE5CE4">
        <w:rPr>
          <w:rFonts w:cs="Times"/>
          <w:sz w:val="8"/>
          <w:lang w:val="en-GB"/>
        </w:rPr>
        <w:t> </w:t>
      </w:r>
      <w:r w:rsidR="00DE1F06" w:rsidRPr="00EE5CE4">
        <w:rPr>
          <w:rFonts w:cs="Times"/>
          <w:lang w:val="en-GB"/>
        </w:rPr>
        <w:t>0</w:t>
      </w:r>
      <w:r w:rsidRPr="00EE5CE4">
        <w:rPr>
          <w:lang w:val="en-GB"/>
        </w:rPr>
        <w:t xml:space="preserve">. </w:t>
      </w:r>
      <w:r w:rsidRPr="00EE5CE4">
        <w:rPr>
          <w:rFonts w:ascii="Times New Roman" w:hAnsi="Times New Roman"/>
          <w:b/>
          <w:lang w:val="en-GB"/>
        </w:rPr>
        <w:t>E</w:t>
      </w:r>
      <w:r w:rsidRPr="00EE5CE4">
        <w:rPr>
          <w:lang w:val="en-GB"/>
        </w:rPr>
        <w:t xml:space="preserve"> and </w:t>
      </w:r>
      <w:r w:rsidRPr="00EE5CE4">
        <w:rPr>
          <w:rFonts w:ascii="Times New Roman" w:hAnsi="Times New Roman"/>
          <w:b/>
          <w:lang w:val="en-GB"/>
        </w:rPr>
        <w:t>H</w:t>
      </w:r>
      <w:r w:rsidRPr="00EE5CE4">
        <w:rPr>
          <w:lang w:val="en-GB"/>
        </w:rPr>
        <w:t xml:space="preserve"> are understood as complex time-functions (underlined). Equation (156) is then:</w:t>
      </w:r>
    </w:p>
    <w:p w:rsidR="008A6830" w:rsidRPr="00EE5CE4" w:rsidRDefault="008A6830" w:rsidP="008A6830">
      <w:pPr>
        <w:pStyle w:val="Formel"/>
        <w:keepNext/>
        <w:pageBreakBefore/>
        <w:widowControl w:val="0"/>
        <w:ind w:right="-408"/>
        <w:rPr>
          <w:lang w:val="en-GB"/>
        </w:rPr>
      </w:pPr>
      <w:r w:rsidRPr="00EE5CE4">
        <w:rPr>
          <w:position w:val="-28"/>
          <w:lang w:val="en-GB"/>
        </w:rPr>
        <w:object w:dxaOrig="5140" w:dyaOrig="680">
          <v:shape id="_x0000_i1183" type="#_x0000_t75" style="width:256.25pt;height:33.5pt" o:ole="">
            <v:imagedata r:id="rId356" o:title=""/>
          </v:shape>
          <o:OLEObject Type="Embed" ProgID="Equation.DSMT4" ShapeID="_x0000_i1183" DrawAspect="Content" ObjectID="_1748864559" r:id="rId357"/>
        </w:object>
      </w:r>
      <w:r w:rsidRPr="00EE5CE4">
        <w:rPr>
          <w:lang w:val="en-GB"/>
        </w:rPr>
        <w:t xml:space="preserve">   </w:t>
      </w:r>
      <w:r w:rsidR="00CD493E" w:rsidRPr="00EE5CE4">
        <w:rPr>
          <w:lang w:val="en-GB"/>
        </w:rPr>
        <w:t> </w:t>
      </w:r>
      <w:r w:rsidR="00CD493E" w:rsidRPr="00EE5CE4">
        <w:rPr>
          <w:lang w:val="en-GB"/>
        </w:rPr>
        <w:tab/>
      </w:r>
      <w:r w:rsidR="00CD493E" w:rsidRPr="00EE5CE4">
        <w:rPr>
          <w:lang w:val="en-GB"/>
        </w:rPr>
        <w:tab/>
      </w:r>
      <w:r w:rsidR="00CD493E" w:rsidRPr="00EE5CE4">
        <w:rPr>
          <w:lang w:val="en-GB"/>
        </w:rPr>
        <w:tab/>
      </w:r>
      <w:r w:rsidR="00CD493E" w:rsidRPr="00EE5CE4">
        <w:rPr>
          <w:lang w:val="en-GB"/>
        </w:rPr>
        <w:tab/>
        <w:t>(166)</w:t>
      </w:r>
    </w:p>
    <w:p w:rsidR="00CB018C" w:rsidRPr="00EE5CE4" w:rsidRDefault="00CB018C" w:rsidP="00005265">
      <w:pPr>
        <w:pStyle w:val="Block"/>
        <w:spacing w:line="200" w:lineRule="exact"/>
        <w:rPr>
          <w:sz w:val="20"/>
          <w:lang w:val="en-GB"/>
        </w:rPr>
      </w:pPr>
    </w:p>
    <w:p w:rsidR="00CB018C" w:rsidRPr="00EE5CE4" w:rsidRDefault="00CD493E">
      <w:pPr>
        <w:pStyle w:val="Fortsetzung"/>
        <w:rPr>
          <w:lang w:val="en-GB"/>
        </w:rPr>
      </w:pPr>
      <w:r w:rsidRPr="00EE5CE4">
        <w:rPr>
          <w:lang w:val="en-GB"/>
        </w:rPr>
        <w:t xml:space="preserve">To the solution of the equations, </w:t>
      </w:r>
      <w:r w:rsidRPr="00EE5CE4">
        <w:rPr>
          <w:smallCaps/>
          <w:lang w:val="en-GB"/>
        </w:rPr>
        <w:t xml:space="preserve">Maxwell </w:t>
      </w:r>
      <w:r w:rsidRPr="00EE5CE4">
        <w:rPr>
          <w:lang w:val="en-GB"/>
        </w:rPr>
        <w:t>works with the following ansatz:</w:t>
      </w:r>
    </w:p>
    <w:p w:rsidR="00CB018C" w:rsidRPr="00EE5CE4" w:rsidRDefault="00CB018C" w:rsidP="007B2478">
      <w:pPr>
        <w:pStyle w:val="Block"/>
        <w:spacing w:line="200" w:lineRule="exact"/>
        <w:rPr>
          <w:sz w:val="18"/>
          <w:lang w:val="en-GB"/>
        </w:rPr>
      </w:pPr>
    </w:p>
    <w:p w:rsidR="002E4684" w:rsidRPr="00EE5CE4" w:rsidRDefault="002E4684" w:rsidP="002E4684">
      <w:pPr>
        <w:pStyle w:val="Formel"/>
        <w:rPr>
          <w:lang w:val="en-GB"/>
        </w:rPr>
      </w:pPr>
      <w:r w:rsidRPr="00EE5CE4">
        <w:rPr>
          <w:position w:val="-10"/>
          <w:lang w:val="en-GB"/>
        </w:rPr>
        <w:object w:dxaOrig="4140" w:dyaOrig="360">
          <v:shape id="_x0000_i1184" type="#_x0000_t75" style="width:206.6pt;height:17.4pt" o:ole="">
            <v:imagedata r:id="rId358" o:title=""/>
          </v:shape>
          <o:OLEObject Type="Embed" ProgID="Equation.DSMT4" ShapeID="_x0000_i1184" DrawAspect="Content" ObjectID="_1748864560" r:id="rId359"/>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(167)</w:t>
      </w:r>
    </w:p>
    <w:p w:rsidR="00CB018C" w:rsidRPr="00EE5CE4" w:rsidRDefault="00CB018C" w:rsidP="007B2478">
      <w:pPr>
        <w:pStyle w:val="Block"/>
        <w:spacing w:line="200" w:lineRule="exact"/>
        <w:rPr>
          <w:sz w:val="18"/>
          <w:lang w:val="en-GB"/>
        </w:rPr>
      </w:pPr>
    </w:p>
    <w:p w:rsidR="00CB018C" w:rsidRPr="00EE5CE4" w:rsidRDefault="00CD493E" w:rsidP="006B0AB2">
      <w:pPr>
        <w:pStyle w:val="Block"/>
        <w:spacing w:line="245" w:lineRule="exact"/>
        <w:rPr>
          <w:lang w:val="en-GB"/>
        </w:rPr>
      </w:pPr>
      <w:r w:rsidRPr="00EE5CE4">
        <w:rPr>
          <w:lang w:val="en-GB"/>
        </w:rPr>
        <w:t xml:space="preserve"> In this connection, the real-part corresponds to an orientation of the vector in y-, the imaginary-part to the one in z-direction, x is the propagation direction. This ansatz matches, except for the factor 2, the first term of equation (108) e</w:t>
      </w:r>
      <w:r w:rsidRPr="00EE5CE4">
        <w:rPr>
          <w:vertAlign w:val="superscript"/>
          <w:lang w:val="en-GB"/>
        </w:rPr>
        <w:t>j</w:t>
      </w:r>
      <w:r w:rsidR="00045A26" w:rsidRPr="00EE5CE4">
        <w:rPr>
          <w:vertAlign w:val="superscript"/>
          <w:lang w:val="en-GB"/>
        </w:rPr>
        <w:t>ω</w:t>
      </w:r>
      <w:r w:rsidRPr="00EE5CE4">
        <w:rPr>
          <w:vertAlign w:val="superscript"/>
          <w:lang w:val="en-GB"/>
        </w:rPr>
        <w:t>t</w:t>
      </w:r>
      <w:r w:rsidRPr="00EE5CE4">
        <w:rPr>
          <w:position w:val="6"/>
          <w:sz w:val="18"/>
          <w:lang w:val="en-GB"/>
        </w:rPr>
        <w:t xml:space="preserve"> </w:t>
      </w:r>
      <w:r w:rsidRPr="00EE5CE4">
        <w:rPr>
          <w:lang w:val="en-GB"/>
        </w:rPr>
        <w:t>i.e. the harmonic solution with static amplitude (static model without expansion). However, equation (108) does not treat the magnetic (or even electric) field-strength but the charge as well as the flux. To the conversion, a coupling-length r</w:t>
      </w:r>
      <w:r w:rsidRPr="00EE5CE4">
        <w:rPr>
          <w:position w:val="-4"/>
          <w:sz w:val="18"/>
          <w:lang w:val="en-GB"/>
        </w:rPr>
        <w:t>k</w:t>
      </w:r>
      <w:r w:rsidRPr="00EE5CE4">
        <w:rPr>
          <w:lang w:val="en-GB"/>
        </w:rPr>
        <w:t xml:space="preserve">, is required, depending from the model in use. At both </w:t>
      </w:r>
      <w:r w:rsidRPr="00EE5CE4">
        <w:rPr>
          <w:smallCaps/>
          <w:lang w:val="en-GB"/>
        </w:rPr>
        <w:t xml:space="preserve">Maxwell </w:t>
      </w:r>
      <w:r w:rsidRPr="00EE5CE4">
        <w:rPr>
          <w:lang w:val="en-GB"/>
        </w:rPr>
        <w:t>solutions, the value can be chosen absolutely free. But it should be essentially smaller than the wavelength. The best choice would be P</w:t>
      </w:r>
      <w:r w:rsidRPr="00EE5CE4">
        <w:rPr>
          <w:smallCaps/>
          <w:lang w:val="en-GB"/>
        </w:rPr>
        <w:t>lanck</w:t>
      </w:r>
      <w:r w:rsidR="00CA42CC">
        <w:rPr>
          <w:lang w:val="en-GB"/>
        </w:rPr>
        <w:t>’</w:t>
      </w:r>
      <w:r w:rsidRPr="00EE5CE4">
        <w:rPr>
          <w:lang w:val="en-GB"/>
        </w:rPr>
        <w:t>s elementary-length r</w:t>
      </w:r>
      <w:r w:rsidRPr="00EE5CE4">
        <w:rPr>
          <w:vertAlign w:val="subscript"/>
          <w:lang w:val="en-GB"/>
        </w:rPr>
        <w:t>0</w:t>
      </w:r>
      <w:r w:rsidRPr="00EE5CE4">
        <w:rPr>
          <w:lang w:val="en-GB"/>
        </w:rPr>
        <w:t xml:space="preserve"> indeed. The magnetic field-strength submits to </w:t>
      </w:r>
      <w:r w:rsidR="00FD71AA" w:rsidRPr="00EE5CE4">
        <w:rPr>
          <w:rFonts w:ascii="Times New Roman" w:hAnsi="Times New Roman"/>
          <w:b/>
          <w:lang w:val="en-GB"/>
        </w:rPr>
        <w:t>H</w:t>
      </w:r>
      <w:r w:rsidR="00FD71AA" w:rsidRPr="00EE5CE4">
        <w:rPr>
          <w:rFonts w:ascii="Times New Roman" w:hAnsi="Times New Roman"/>
          <w:sz w:val="16"/>
          <w:szCs w:val="16"/>
          <w:lang w:val="en-GB"/>
        </w:rPr>
        <w:t> </w:t>
      </w:r>
      <w:r w:rsidR="00FD71AA" w:rsidRPr="00EE5CE4">
        <w:rPr>
          <w:lang w:val="en-GB"/>
        </w:rPr>
        <w:t>=</w:t>
      </w:r>
      <w:r w:rsidR="00FD71AA" w:rsidRPr="00EE5CE4">
        <w:rPr>
          <w:sz w:val="16"/>
          <w:szCs w:val="16"/>
          <w:lang w:val="en-GB"/>
        </w:rPr>
        <w:t> </w:t>
      </w:r>
      <w:r w:rsidR="00FD71AA" w:rsidRPr="00EE5CE4">
        <w:rPr>
          <w:lang w:val="en-GB"/>
        </w:rPr>
        <w:t>φ</w:t>
      </w:r>
      <w:r w:rsidR="00FD71AA" w:rsidRPr="00EE5CE4">
        <w:rPr>
          <w:sz w:val="8"/>
          <w:szCs w:val="8"/>
          <w:lang w:val="en-GB"/>
        </w:rPr>
        <w:t> </w:t>
      </w:r>
      <w:r w:rsidR="00FD71AA" w:rsidRPr="00EE5CE4">
        <w:rPr>
          <w:b/>
          <w:lang w:val="en-GB"/>
        </w:rPr>
        <w:t>e</w:t>
      </w:r>
      <w:r w:rsidR="00FD71AA" w:rsidRPr="00EE5CE4">
        <w:rPr>
          <w:b/>
          <w:vertAlign w:val="subscript"/>
          <w:lang w:val="en-GB"/>
        </w:rPr>
        <w:t>r</w:t>
      </w:r>
      <w:r w:rsidR="00FD71AA" w:rsidRPr="00EE5CE4">
        <w:rPr>
          <w:b/>
          <w:position w:val="-4"/>
          <w:sz w:val="32"/>
          <w:szCs w:val="32"/>
          <w:lang w:val="en-GB"/>
        </w:rPr>
        <w:t>/</w:t>
      </w:r>
      <w:r w:rsidR="00FD71AA" w:rsidRPr="00EE5CE4">
        <w:rPr>
          <w:lang w:val="en-GB"/>
        </w:rPr>
        <w:t>(</w:t>
      </w:r>
      <w:r w:rsidR="00FD71AA" w:rsidRPr="00EE5CE4">
        <w:rPr>
          <w:sz w:val="8"/>
          <w:szCs w:val="8"/>
          <w:lang w:val="en-GB"/>
        </w:rPr>
        <w:t> </w:t>
      </w:r>
      <w:r w:rsidR="00FD71AA" w:rsidRPr="00EE5CE4">
        <w:rPr>
          <w:lang w:val="en-GB"/>
        </w:rPr>
        <w:t>μr</w:t>
      </w:r>
      <w:r w:rsidR="00FD71AA" w:rsidRPr="00EE5CE4">
        <w:rPr>
          <w:sz w:val="8"/>
          <w:szCs w:val="8"/>
          <w:lang w:val="en-GB"/>
        </w:rPr>
        <w:t> </w:t>
      </w:r>
      <w:r w:rsidR="00FD71AA" w:rsidRPr="00EE5CE4">
        <w:rPr>
          <w:vertAlign w:val="subscript"/>
          <w:lang w:val="en-GB"/>
        </w:rPr>
        <w:t>k</w:t>
      </w:r>
      <w:r w:rsidR="00DF6001" w:rsidRPr="00EE5CE4">
        <w:rPr>
          <w:vertAlign w:val="subscript"/>
          <w:lang w:val="en-GB"/>
        </w:rPr>
        <w:fldChar w:fldCharType="begin"/>
      </w:r>
      <w:r w:rsidR="00FD71AA" w:rsidRPr="00EE5CE4">
        <w:rPr>
          <w:vertAlign w:val="subscript"/>
          <w:lang w:val="en-GB"/>
        </w:rPr>
        <w:instrText xml:space="preserve"> ADVANCE  \l 4 \u 2 </w:instrText>
      </w:r>
      <w:r w:rsidR="00DF6001" w:rsidRPr="00EE5CE4">
        <w:rPr>
          <w:vertAlign w:val="subscript"/>
          <w:lang w:val="en-GB"/>
        </w:rPr>
        <w:fldChar w:fldCharType="end"/>
      </w:r>
      <w:r w:rsidR="00FD71AA" w:rsidRPr="00EE5CE4">
        <w:rPr>
          <w:sz w:val="21"/>
          <w:szCs w:val="22"/>
          <w:vertAlign w:val="superscript"/>
          <w:lang w:val="en-GB"/>
        </w:rPr>
        <w:t>2</w:t>
      </w:r>
      <w:r w:rsidR="00DF6001" w:rsidRPr="00EE5CE4">
        <w:rPr>
          <w:szCs w:val="24"/>
          <w:lang w:val="en-GB"/>
        </w:rPr>
        <w:fldChar w:fldCharType="begin"/>
      </w:r>
      <w:r w:rsidR="00FD71AA" w:rsidRPr="00EE5CE4">
        <w:rPr>
          <w:szCs w:val="24"/>
          <w:lang w:val="en-GB"/>
        </w:rPr>
        <w:instrText xml:space="preserve"> ADVANCE  \d 2 </w:instrText>
      </w:r>
      <w:r w:rsidR="00DF6001" w:rsidRPr="00EE5CE4">
        <w:rPr>
          <w:szCs w:val="24"/>
          <w:lang w:val="en-GB"/>
        </w:rPr>
        <w:fldChar w:fldCharType="end"/>
      </w:r>
      <w:r w:rsidR="00FD71AA" w:rsidRPr="00EE5CE4">
        <w:rPr>
          <w:sz w:val="8"/>
          <w:szCs w:val="8"/>
          <w:lang w:val="en-GB"/>
        </w:rPr>
        <w:t> </w:t>
      </w:r>
      <w:r w:rsidR="00FD71AA" w:rsidRPr="00EE5CE4">
        <w:rPr>
          <w:lang w:val="en-GB"/>
        </w:rPr>
        <w:t xml:space="preserve">) </w:t>
      </w:r>
      <w:r w:rsidRPr="00EE5CE4">
        <w:rPr>
          <w:lang w:val="en-GB"/>
        </w:rPr>
        <w:t>then.</w:t>
      </w:r>
    </w:p>
    <w:p w:rsidR="00CB018C" w:rsidRPr="00EE5CE4" w:rsidRDefault="00CB018C" w:rsidP="007B2478">
      <w:pPr>
        <w:pStyle w:val="Block"/>
        <w:spacing w:line="200" w:lineRule="exact"/>
        <w:rPr>
          <w:sz w:val="20"/>
          <w:lang w:val="en-GB"/>
        </w:rPr>
      </w:pPr>
    </w:p>
    <w:p w:rsidR="00CB018C" w:rsidRPr="00EE5CE4" w:rsidRDefault="00CD493E" w:rsidP="006B0AB2">
      <w:pPr>
        <w:pStyle w:val="Block"/>
        <w:spacing w:line="245" w:lineRule="exact"/>
        <w:rPr>
          <w:lang w:val="en-GB"/>
        </w:rPr>
      </w:pPr>
      <w:r w:rsidRPr="00EE5CE4">
        <w:rPr>
          <w:lang w:val="en-GB"/>
        </w:rPr>
        <w:t xml:space="preserve">Now it is comprehensible enough, that </w:t>
      </w:r>
      <w:r w:rsidRPr="00EE5CE4">
        <w:rPr>
          <w:smallCaps/>
          <w:lang w:val="en-GB"/>
        </w:rPr>
        <w:t xml:space="preserve">Maxwell </w:t>
      </w:r>
      <w:r w:rsidRPr="00EE5CE4">
        <w:rPr>
          <w:lang w:val="en-GB"/>
        </w:rPr>
        <w:t>first attempts to find an harmonic solution, this nevertheless corresponds to the long-time experiences (harmonic wave-functions) and even to the current approaching in solving equation-systems. Furthermore, he achieved a solution, that agrees to the greatest extent with observations and experiments, delivering even technically applicable results, as well. The cosmologic red-shift however cannot be explained with it. It applies further:</w:t>
      </w:r>
    </w:p>
    <w:p w:rsidR="00CB018C" w:rsidRPr="00EE5CE4" w:rsidRDefault="00CB018C" w:rsidP="007B2478">
      <w:pPr>
        <w:pStyle w:val="Block"/>
        <w:spacing w:line="200" w:lineRule="exact"/>
        <w:rPr>
          <w:sz w:val="20"/>
          <w:lang w:val="en-GB"/>
        </w:rPr>
      </w:pPr>
    </w:p>
    <w:p w:rsidR="0009460A" w:rsidRPr="00EE5CE4" w:rsidRDefault="00932E29" w:rsidP="0009460A">
      <w:pPr>
        <w:pStyle w:val="Formel"/>
        <w:rPr>
          <w:lang w:val="en-GB"/>
        </w:rPr>
      </w:pPr>
      <w:r w:rsidRPr="00EE5CE4">
        <w:rPr>
          <w:position w:val="-24"/>
          <w:lang w:val="en-GB"/>
        </w:rPr>
        <w:object w:dxaOrig="6380" w:dyaOrig="620">
          <v:shape id="_x0000_i1185" type="#_x0000_t75" style="width:317.7pt;height:29.4pt" o:ole="">
            <v:imagedata r:id="rId360" o:title=""/>
          </v:shape>
          <o:OLEObject Type="Embed" ProgID="Equation.DSMT4" ShapeID="_x0000_i1185" DrawAspect="Content" ObjectID="_1748864561" r:id="rId361"/>
        </w:object>
      </w:r>
      <w:r w:rsidR="0042286A" w:rsidRPr="00EE5CE4">
        <w:rPr>
          <w:lang w:val="en-GB"/>
        </w:rPr>
        <w:tab/>
      </w:r>
      <w:r w:rsidR="00CD493E" w:rsidRPr="00EE5CE4">
        <w:rPr>
          <w:lang w:val="en-GB"/>
        </w:rPr>
        <w:tab/>
      </w:r>
      <w:r w:rsidR="00CD493E" w:rsidRPr="00EE5CE4">
        <w:rPr>
          <w:lang w:val="en-GB"/>
        </w:rPr>
        <w:tab/>
        <w:t>(168)</w:t>
      </w:r>
    </w:p>
    <w:p w:rsidR="00CB018C" w:rsidRPr="00EE5CE4" w:rsidRDefault="00CB018C" w:rsidP="007B2478">
      <w:pPr>
        <w:pStyle w:val="Block"/>
        <w:spacing w:line="200" w:lineRule="exact"/>
        <w:rPr>
          <w:sz w:val="20"/>
          <w:lang w:val="en-GB"/>
        </w:rPr>
      </w:pPr>
    </w:p>
    <w:p w:rsidR="00CB018C" w:rsidRPr="00EE5CE4" w:rsidRDefault="00CD493E">
      <w:pPr>
        <w:pStyle w:val="Fortsetzung"/>
        <w:rPr>
          <w:lang w:val="en-GB"/>
        </w:rPr>
      </w:pPr>
      <w:r w:rsidRPr="00EE5CE4">
        <w:rPr>
          <w:lang w:val="en-GB"/>
        </w:rPr>
        <w:t>We get for the second derivatives:</w:t>
      </w:r>
    </w:p>
    <w:p w:rsidR="00CB018C" w:rsidRPr="00EE5CE4" w:rsidRDefault="00CB018C" w:rsidP="007B2478">
      <w:pPr>
        <w:pStyle w:val="Block"/>
        <w:spacing w:line="200" w:lineRule="exact"/>
        <w:rPr>
          <w:sz w:val="20"/>
          <w:lang w:val="en-GB"/>
        </w:rPr>
      </w:pPr>
    </w:p>
    <w:p w:rsidR="00EC43BC" w:rsidRPr="00EE5CE4" w:rsidRDefault="00932E29" w:rsidP="00EC43BC">
      <w:pPr>
        <w:pStyle w:val="Formel"/>
        <w:rPr>
          <w:lang w:val="en-GB"/>
        </w:rPr>
      </w:pPr>
      <w:r w:rsidRPr="00EE5CE4">
        <w:rPr>
          <w:position w:val="-24"/>
          <w:lang w:val="en-GB"/>
        </w:rPr>
        <w:object w:dxaOrig="6420" w:dyaOrig="660">
          <v:shape id="_x0000_i1186" type="#_x0000_t75" style="width:318.75pt;height:31.45pt" o:ole="">
            <v:imagedata r:id="rId362" o:title=""/>
          </v:shape>
          <o:OLEObject Type="Embed" ProgID="Equation.DSMT4" ShapeID="_x0000_i1186" DrawAspect="Content" ObjectID="_1748864562" r:id="rId363"/>
        </w:object>
      </w:r>
      <w:r w:rsidRPr="00EE5CE4">
        <w:rPr>
          <w:lang w:val="en-GB"/>
        </w:rPr>
        <w:tab/>
      </w:r>
      <w:r w:rsidR="00CD493E" w:rsidRPr="00EE5CE4">
        <w:rPr>
          <w:lang w:val="en-GB"/>
        </w:rPr>
        <w:tab/>
      </w:r>
      <w:r w:rsidR="00CD493E" w:rsidRPr="00EE5CE4">
        <w:rPr>
          <w:lang w:val="en-GB"/>
        </w:rPr>
        <w:tab/>
        <w:t>(169)</w:t>
      </w:r>
    </w:p>
    <w:p w:rsidR="00CB018C" w:rsidRPr="00EE5CE4" w:rsidRDefault="00CB018C" w:rsidP="007B2478">
      <w:pPr>
        <w:pStyle w:val="Block"/>
        <w:spacing w:line="200" w:lineRule="exact"/>
        <w:rPr>
          <w:sz w:val="20"/>
          <w:lang w:val="en-GB"/>
        </w:rPr>
      </w:pPr>
    </w:p>
    <w:p w:rsidR="00CB018C" w:rsidRPr="00EE5CE4" w:rsidRDefault="00CD493E">
      <w:pPr>
        <w:pStyle w:val="Fortsetzung"/>
        <w:rPr>
          <w:lang w:val="en-GB"/>
        </w:rPr>
      </w:pPr>
      <w:r w:rsidRPr="00EE5CE4">
        <w:rPr>
          <w:lang w:val="en-GB"/>
        </w:rPr>
        <w:t>Further applies:</w:t>
      </w:r>
    </w:p>
    <w:p w:rsidR="00CB018C" w:rsidRPr="00EE5CE4" w:rsidRDefault="00CB018C" w:rsidP="007B2478">
      <w:pPr>
        <w:pStyle w:val="Block"/>
        <w:spacing w:line="200" w:lineRule="exact"/>
        <w:rPr>
          <w:lang w:val="en-GB"/>
        </w:rPr>
      </w:pPr>
    </w:p>
    <w:p w:rsidR="00751D90" w:rsidRPr="00EE5CE4" w:rsidRDefault="00751D90" w:rsidP="00751D90">
      <w:pPr>
        <w:pStyle w:val="Formel"/>
        <w:rPr>
          <w:lang w:val="en-GB"/>
        </w:rPr>
      </w:pPr>
      <w:r w:rsidRPr="00EE5CE4">
        <w:rPr>
          <w:position w:val="-28"/>
          <w:lang w:val="en-GB"/>
        </w:rPr>
        <w:object w:dxaOrig="7160" w:dyaOrig="680">
          <v:shape id="_x0000_i1187" type="#_x0000_t75" style="width:358pt;height:33.5pt" o:ole="">
            <v:imagedata r:id="rId364" o:title=""/>
          </v:shape>
          <o:OLEObject Type="Embed" ProgID="Equation.DSMT4" ShapeID="_x0000_i1187" DrawAspect="Content" ObjectID="_1748864563" r:id="rId365"/>
        </w:object>
      </w:r>
      <w:r w:rsidRPr="00EE5CE4">
        <w:rPr>
          <w:lang w:val="en-GB"/>
        </w:rPr>
        <w:tab/>
      </w:r>
      <w:r w:rsidR="00CD493E" w:rsidRPr="00EE5CE4">
        <w:rPr>
          <w:lang w:val="en-GB"/>
        </w:rPr>
        <w:tab/>
        <w:t>(170)</w:t>
      </w:r>
    </w:p>
    <w:p w:rsidR="00CB018C" w:rsidRPr="00EE5CE4" w:rsidRDefault="00CB018C" w:rsidP="007B2478">
      <w:pPr>
        <w:pStyle w:val="Block"/>
        <w:spacing w:line="200" w:lineRule="exact"/>
        <w:rPr>
          <w:sz w:val="20"/>
          <w:lang w:val="en-GB"/>
        </w:rPr>
      </w:pPr>
    </w:p>
    <w:p w:rsidR="00CB018C" w:rsidRPr="00EE5CE4" w:rsidRDefault="00CD493E">
      <w:pPr>
        <w:pStyle w:val="Fortsetzung"/>
        <w:rPr>
          <w:lang w:val="en-GB"/>
        </w:rPr>
      </w:pPr>
      <w:r w:rsidRPr="00EE5CE4">
        <w:rPr>
          <w:lang w:val="en-GB"/>
        </w:rPr>
        <w:t>We apply the rotation-operation to both sides again:</w:t>
      </w:r>
    </w:p>
    <w:p w:rsidR="00CB018C" w:rsidRPr="00EE5CE4" w:rsidRDefault="00CB018C" w:rsidP="007B2478">
      <w:pPr>
        <w:pStyle w:val="Block"/>
        <w:rPr>
          <w:lang w:val="en-GB"/>
        </w:rPr>
      </w:pPr>
    </w:p>
    <w:p w:rsidR="00CB018C" w:rsidRPr="00EE5CE4" w:rsidRDefault="00CD493E" w:rsidP="00C854CD">
      <w:pPr>
        <w:pStyle w:val="Formel"/>
        <w:tabs>
          <w:tab w:val="left" w:pos="3402"/>
          <w:tab w:val="left" w:pos="5103"/>
        </w:tabs>
        <w:jc w:val="left"/>
        <w:rPr>
          <w:lang w:val="en-GB"/>
        </w:rPr>
      </w:pPr>
      <w:r w:rsidRPr="00EE5CE4">
        <w:rPr>
          <w:rFonts w:ascii="Times New Roman" w:hAnsi="Times New Roman"/>
          <w:lang w:val="en-GB"/>
        </w:rPr>
        <w:t xml:space="preserve">curl curl </w:t>
      </w:r>
      <w:r w:rsidRPr="00EE5CE4">
        <w:rPr>
          <w:rFonts w:ascii="Times New Roman" w:hAnsi="Times New Roman"/>
          <w:b/>
          <w:u w:val="single"/>
          <w:lang w:val="en-GB"/>
        </w:rPr>
        <w:t>E</w:t>
      </w:r>
      <w:r w:rsidRPr="00EE5CE4">
        <w:rPr>
          <w:rFonts w:ascii="Times New Roman" w:hAnsi="Times New Roman"/>
          <w:lang w:val="en-GB"/>
        </w:rPr>
        <w:t xml:space="preserve">  =  curl (–j</w:t>
      </w:r>
      <w:r w:rsidR="00F1572A" w:rsidRPr="00EE5CE4">
        <w:rPr>
          <w:rFonts w:ascii="Times New Roman" w:hAnsi="Times New Roman"/>
          <w:sz w:val="4"/>
          <w:lang w:val="en-GB"/>
        </w:rPr>
        <w:t> </w:t>
      </w:r>
      <w:r w:rsidR="00F1572A" w:rsidRPr="00EE5CE4">
        <w:rPr>
          <w:rFonts w:ascii="Times New Roman" w:hAnsi="Times New Roman"/>
          <w:lang w:val="en-GB"/>
        </w:rPr>
        <w:t>ω</w:t>
      </w:r>
      <w:r w:rsidR="00F1572A" w:rsidRPr="00EE5CE4">
        <w:rPr>
          <w:rFonts w:ascii="Times New Roman" w:hAnsi="Times New Roman"/>
          <w:sz w:val="8"/>
          <w:lang w:val="en-GB"/>
        </w:rPr>
        <w:t> </w:t>
      </w:r>
      <w:r w:rsidR="00F1572A" w:rsidRPr="00EE5CE4">
        <w:rPr>
          <w:rFonts w:ascii="Times New Roman" w:hAnsi="Times New Roman"/>
          <w:lang w:val="en-GB"/>
        </w:rPr>
        <w:t>μ</w:t>
      </w:r>
      <w:r w:rsidR="00F1572A" w:rsidRPr="00EE5CE4">
        <w:rPr>
          <w:rFonts w:ascii="Times New Roman" w:hAnsi="Times New Roman"/>
          <w:sz w:val="8"/>
          <w:lang w:val="en-GB"/>
        </w:rPr>
        <w:t> </w:t>
      </w:r>
      <w:r w:rsidR="00F1572A" w:rsidRPr="00EE5CE4">
        <w:rPr>
          <w:rFonts w:ascii="Times New Roman" w:hAnsi="Times New Roman"/>
          <w:b/>
          <w:u w:val="single"/>
          <w:lang w:val="en-GB"/>
        </w:rPr>
        <w:t>H</w:t>
      </w:r>
      <w:r w:rsidRPr="00EE5CE4">
        <w:rPr>
          <w:rFonts w:ascii="Times New Roman" w:hAnsi="Times New Roman"/>
          <w:lang w:val="en-GB"/>
        </w:rPr>
        <w:t xml:space="preserve"> )</w:t>
      </w:r>
      <w:r w:rsidRPr="00EE5CE4">
        <w:rPr>
          <w:rFonts w:ascii="Times New Roman" w:hAnsi="Times New Roman"/>
          <w:lang w:val="en-GB"/>
        </w:rPr>
        <w:tab/>
        <w:t>=   –</w:t>
      </w:r>
      <w:r w:rsidR="00F1572A" w:rsidRPr="00EE5CE4">
        <w:rPr>
          <w:rFonts w:ascii="Times New Roman" w:hAnsi="Times New Roman"/>
          <w:lang w:val="en-GB"/>
        </w:rPr>
        <w:t xml:space="preserve"> j</w:t>
      </w:r>
      <w:r w:rsidR="00F1572A" w:rsidRPr="00EE5CE4">
        <w:rPr>
          <w:rFonts w:ascii="Times New Roman" w:hAnsi="Times New Roman"/>
          <w:sz w:val="4"/>
          <w:lang w:val="en-GB"/>
        </w:rPr>
        <w:t> </w:t>
      </w:r>
      <w:r w:rsidR="00F1572A" w:rsidRPr="00EE5CE4">
        <w:rPr>
          <w:rFonts w:ascii="Times New Roman" w:hAnsi="Times New Roman"/>
          <w:lang w:val="en-GB"/>
        </w:rPr>
        <w:t>ω</w:t>
      </w:r>
      <w:r w:rsidR="00F1572A" w:rsidRPr="00EE5CE4">
        <w:rPr>
          <w:rFonts w:ascii="Times New Roman" w:hAnsi="Times New Roman"/>
          <w:sz w:val="8"/>
          <w:lang w:val="en-GB"/>
        </w:rPr>
        <w:t> </w:t>
      </w:r>
      <w:r w:rsidR="00F1572A" w:rsidRPr="00EE5CE4">
        <w:rPr>
          <w:rFonts w:ascii="Times New Roman" w:hAnsi="Times New Roman"/>
          <w:lang w:val="en-GB"/>
        </w:rPr>
        <w:t>μ</w:t>
      </w:r>
      <w:r w:rsidR="00F1572A" w:rsidRPr="00EE5CE4">
        <w:rPr>
          <w:rFonts w:ascii="Times New Roman" w:hAnsi="Times New Roman"/>
          <w:sz w:val="8"/>
          <w:lang w:val="en-GB"/>
        </w:rPr>
        <w:t> </w:t>
      </w:r>
      <w:r w:rsidR="00F1572A" w:rsidRPr="00EE5CE4">
        <w:rPr>
          <w:sz w:val="12"/>
          <w:lang w:val="en-GB"/>
        </w:rPr>
        <w:t> </w:t>
      </w:r>
      <w:r w:rsidRPr="00EE5CE4">
        <w:rPr>
          <w:rFonts w:ascii="Times New Roman" w:hAnsi="Times New Roman"/>
          <w:lang w:val="en-GB"/>
        </w:rPr>
        <w:t xml:space="preserve">curl </w:t>
      </w:r>
      <w:r w:rsidRPr="00EE5CE4">
        <w:rPr>
          <w:rFonts w:ascii="Times New Roman" w:hAnsi="Times New Roman"/>
          <w:b/>
          <w:u w:val="single"/>
          <w:lang w:val="en-GB"/>
        </w:rPr>
        <w:t>H</w:t>
      </w:r>
      <w:r w:rsidRPr="00EE5CE4">
        <w:rPr>
          <w:rFonts w:ascii="Times New Roman" w:hAnsi="Times New Roman"/>
          <w:lang w:val="en-GB"/>
        </w:rPr>
        <w:tab/>
      </w:r>
      <w:r w:rsidR="00EE02E7" w:rsidRPr="00EE5CE4">
        <w:rPr>
          <w:rFonts w:ascii="Times New Roman" w:hAnsi="Times New Roman"/>
          <w:lang w:val="en-GB"/>
        </w:rPr>
        <w:t xml:space="preserve">      = </w:t>
      </w:r>
      <w:r w:rsidR="00F1572A" w:rsidRPr="00EE5CE4">
        <w:rPr>
          <w:rFonts w:ascii="Times New Roman" w:hAnsi="Times New Roman"/>
          <w:lang w:val="en-GB"/>
        </w:rPr>
        <w:t>– j</w:t>
      </w:r>
      <w:r w:rsidR="00F1572A" w:rsidRPr="00EE5CE4">
        <w:rPr>
          <w:rFonts w:ascii="Times New Roman" w:hAnsi="Times New Roman"/>
          <w:sz w:val="4"/>
          <w:lang w:val="en-GB"/>
        </w:rPr>
        <w:t> </w:t>
      </w:r>
      <w:r w:rsidR="00F1572A" w:rsidRPr="00EE5CE4">
        <w:rPr>
          <w:rFonts w:ascii="Times New Roman" w:hAnsi="Times New Roman"/>
          <w:lang w:val="en-GB"/>
        </w:rPr>
        <w:t>ω</w:t>
      </w:r>
      <w:r w:rsidR="00F1572A" w:rsidRPr="00EE5CE4">
        <w:rPr>
          <w:rFonts w:ascii="Times New Roman" w:hAnsi="Times New Roman"/>
          <w:sz w:val="8"/>
          <w:lang w:val="en-GB"/>
        </w:rPr>
        <w:t> </w:t>
      </w:r>
      <w:r w:rsidR="00F1572A" w:rsidRPr="00EE5CE4">
        <w:rPr>
          <w:rFonts w:ascii="Times New Roman" w:hAnsi="Times New Roman"/>
          <w:lang w:val="en-GB"/>
        </w:rPr>
        <w:t>μ</w:t>
      </w:r>
      <w:r w:rsidR="00F1572A" w:rsidRPr="00EE5CE4">
        <w:rPr>
          <w:rFonts w:ascii="Times New Roman" w:hAnsi="Times New Roman"/>
          <w:sz w:val="8"/>
          <w:lang w:val="en-GB"/>
        </w:rPr>
        <w:t> </w:t>
      </w:r>
      <w:r w:rsidRPr="00EE5CE4">
        <w:rPr>
          <w:rFonts w:ascii="Times New Roman" w:hAnsi="Times New Roman"/>
          <w:lang w:val="en-GB"/>
        </w:rPr>
        <w:t>(</w:t>
      </w:r>
      <w:r w:rsidR="00F1572A" w:rsidRPr="00EE5CE4">
        <w:rPr>
          <w:lang w:val="en-GB"/>
        </w:rPr>
        <w:t>κ</w:t>
      </w:r>
      <w:r w:rsidRPr="00EE5CE4">
        <w:rPr>
          <w:rFonts w:ascii="Times New Roman" w:hAnsi="Times New Roman"/>
          <w:lang w:val="en-GB"/>
        </w:rPr>
        <w:t xml:space="preserve"> +</w:t>
      </w:r>
      <w:r w:rsidR="00EE02E7" w:rsidRPr="00EE5CE4">
        <w:rPr>
          <w:rFonts w:ascii="Times New Roman" w:hAnsi="Times New Roman"/>
          <w:sz w:val="8"/>
          <w:lang w:val="en-GB"/>
        </w:rPr>
        <w:t> </w:t>
      </w:r>
      <w:r w:rsidRPr="00EE5CE4">
        <w:rPr>
          <w:rFonts w:ascii="Times New Roman" w:hAnsi="Times New Roman"/>
          <w:lang w:val="en-GB"/>
        </w:rPr>
        <w:t>j</w:t>
      </w:r>
      <w:r w:rsidR="00F1572A" w:rsidRPr="00EE5CE4">
        <w:rPr>
          <w:rFonts w:ascii="Times New Roman" w:hAnsi="Times New Roman"/>
          <w:sz w:val="8"/>
          <w:lang w:val="en-GB"/>
        </w:rPr>
        <w:t> </w:t>
      </w:r>
      <w:r w:rsidR="00F1572A" w:rsidRPr="00EE5CE4">
        <w:rPr>
          <w:rFonts w:ascii="Times New Roman" w:hAnsi="Times New Roman"/>
          <w:lang w:val="en-GB"/>
        </w:rPr>
        <w:t>ω</w:t>
      </w:r>
      <w:r w:rsidR="00F1572A" w:rsidRPr="00EE5CE4">
        <w:rPr>
          <w:rFonts w:ascii="Times New Roman" w:hAnsi="Times New Roman"/>
          <w:sz w:val="8"/>
          <w:lang w:val="en-GB"/>
        </w:rPr>
        <w:t> </w:t>
      </w:r>
      <w:r w:rsidR="00F1572A" w:rsidRPr="00EE5CE4">
        <w:rPr>
          <w:rFonts w:ascii="Times New Roman" w:hAnsi="Times New Roman"/>
          <w:lang w:val="en-GB"/>
        </w:rPr>
        <w:t>ε</w:t>
      </w:r>
      <w:r w:rsidRPr="00EE5CE4">
        <w:rPr>
          <w:rFonts w:ascii="Times New Roman" w:hAnsi="Times New Roman"/>
          <w:lang w:val="en-GB"/>
        </w:rPr>
        <w:t xml:space="preserve">) </w:t>
      </w:r>
      <w:r w:rsidRPr="00EE5CE4">
        <w:rPr>
          <w:rFonts w:ascii="Times New Roman" w:hAnsi="Times New Roman"/>
          <w:b/>
          <w:u w:val="single"/>
          <w:lang w:val="en-GB"/>
        </w:rPr>
        <w:t>E</w:t>
      </w:r>
      <w:r w:rsidR="00EE02E7" w:rsidRPr="00EE5CE4">
        <w:rPr>
          <w:rFonts w:ascii="Times New Roman" w:hAnsi="Times New Roman"/>
          <w:lang w:val="en-GB"/>
        </w:rPr>
        <w:t xml:space="preserve"> </w:t>
      </w:r>
      <w:r w:rsidR="00EE02E7" w:rsidRPr="00EE5CE4">
        <w:rPr>
          <w:rFonts w:ascii="Times New Roman" w:hAnsi="Times New Roman"/>
          <w:sz w:val="20"/>
          <w:lang w:val="en-GB"/>
        </w:rPr>
        <w:t> </w:t>
      </w:r>
      <w:r w:rsidR="00EE02E7" w:rsidRPr="00EE5CE4">
        <w:rPr>
          <w:rFonts w:ascii="Times New Roman" w:hAnsi="Times New Roman"/>
          <w:lang w:val="en-GB"/>
        </w:rPr>
        <w:t xml:space="preserve">= </w:t>
      </w:r>
      <w:r w:rsidRPr="00EE5CE4">
        <w:rPr>
          <w:rFonts w:ascii="Times New Roman" w:hAnsi="Times New Roman"/>
          <w:lang w:val="en-GB"/>
        </w:rPr>
        <w:t>–∆</w:t>
      </w:r>
      <w:r w:rsidRPr="00EE5CE4">
        <w:rPr>
          <w:rFonts w:ascii="Times New Roman" w:hAnsi="Times New Roman"/>
          <w:b/>
          <w:u w:val="single"/>
          <w:lang w:val="en-GB"/>
        </w:rPr>
        <w:t>E</w:t>
      </w:r>
      <w:r w:rsidR="00EE02E7" w:rsidRPr="00EE5CE4">
        <w:rPr>
          <w:lang w:val="en-GB"/>
        </w:rPr>
        <w:t xml:space="preserve"> </w:t>
      </w:r>
      <w:r w:rsidR="00EE02E7" w:rsidRPr="00EE5CE4">
        <w:rPr>
          <w:lang w:val="en-GB"/>
        </w:rPr>
        <w:tab/>
      </w:r>
      <w:r w:rsidRPr="00EE5CE4">
        <w:rPr>
          <w:lang w:val="en-GB"/>
        </w:rPr>
        <w:t>(171)</w:t>
      </w:r>
    </w:p>
    <w:p w:rsidR="00CB018C" w:rsidRPr="00EE5CE4" w:rsidRDefault="00CB018C" w:rsidP="007B2478">
      <w:pPr>
        <w:pStyle w:val="Block"/>
        <w:spacing w:line="200" w:lineRule="exact"/>
        <w:rPr>
          <w:sz w:val="18"/>
          <w:lang w:val="en-GB"/>
        </w:rPr>
      </w:pPr>
    </w:p>
    <w:p w:rsidR="00CB018C" w:rsidRPr="00EE5CE4" w:rsidRDefault="00EE02E7" w:rsidP="00C854CD">
      <w:pPr>
        <w:pStyle w:val="Formel"/>
        <w:tabs>
          <w:tab w:val="left" w:pos="3402"/>
          <w:tab w:val="left" w:pos="5103"/>
        </w:tabs>
        <w:jc w:val="left"/>
        <w:rPr>
          <w:lang w:val="en-GB"/>
        </w:rPr>
      </w:pPr>
      <w:r w:rsidRPr="00EE5CE4">
        <w:rPr>
          <w:rFonts w:ascii="Times New Roman" w:hAnsi="Times New Roman"/>
          <w:lang w:val="en-GB"/>
        </w:rPr>
        <w:t xml:space="preserve">curl curl </w:t>
      </w:r>
      <w:r w:rsidRPr="00EE5CE4">
        <w:rPr>
          <w:rFonts w:ascii="Times New Roman" w:hAnsi="Times New Roman"/>
          <w:b/>
          <w:u w:val="single"/>
          <w:lang w:val="en-GB"/>
        </w:rPr>
        <w:t>H</w:t>
      </w:r>
      <w:r w:rsidRPr="00EE5CE4">
        <w:rPr>
          <w:rFonts w:ascii="Times New Roman" w:hAnsi="Times New Roman"/>
          <w:lang w:val="en-GB"/>
        </w:rPr>
        <w:t xml:space="preserve">  = </w:t>
      </w:r>
      <w:r w:rsidRPr="00EE5CE4">
        <w:rPr>
          <w:rFonts w:ascii="Times New Roman" w:hAnsi="Times New Roman"/>
          <w:sz w:val="16"/>
          <w:lang w:val="en-GB"/>
        </w:rPr>
        <w:t> </w:t>
      </w:r>
      <w:r w:rsidRPr="00EE5CE4">
        <w:rPr>
          <w:rFonts w:ascii="Times New Roman" w:hAnsi="Times New Roman"/>
          <w:lang w:val="en-GB"/>
        </w:rPr>
        <w:t>curl ((</w:t>
      </w:r>
      <w:r w:rsidRPr="00EE5CE4">
        <w:rPr>
          <w:lang w:val="en-GB"/>
        </w:rPr>
        <w:t>κ</w:t>
      </w:r>
      <w:r w:rsidRPr="00EE5CE4">
        <w:rPr>
          <w:rFonts w:ascii="Times New Roman" w:hAnsi="Times New Roman"/>
          <w:lang w:val="en-GB"/>
        </w:rPr>
        <w:t xml:space="preserve"> +</w:t>
      </w:r>
      <w:r w:rsidRPr="00EE5CE4">
        <w:rPr>
          <w:rFonts w:ascii="Times New Roman" w:hAnsi="Times New Roman"/>
          <w:sz w:val="8"/>
          <w:lang w:val="en-GB"/>
        </w:rPr>
        <w:t> </w:t>
      </w:r>
      <w:r w:rsidRPr="00EE5CE4">
        <w:rPr>
          <w:rFonts w:ascii="Times New Roman" w:hAnsi="Times New Roman"/>
          <w:lang w:val="en-GB"/>
        </w:rPr>
        <w:t>j</w:t>
      </w:r>
      <w:r w:rsidRPr="00EE5CE4">
        <w:rPr>
          <w:rFonts w:ascii="Times New Roman" w:hAnsi="Times New Roman"/>
          <w:sz w:val="8"/>
          <w:lang w:val="en-GB"/>
        </w:rPr>
        <w:t> </w:t>
      </w:r>
      <w:r w:rsidRPr="00EE5CE4">
        <w:rPr>
          <w:rFonts w:ascii="Times New Roman" w:hAnsi="Times New Roman"/>
          <w:lang w:val="en-GB"/>
        </w:rPr>
        <w:t>ω</w:t>
      </w:r>
      <w:r w:rsidRPr="00EE5CE4">
        <w:rPr>
          <w:rFonts w:ascii="Times New Roman" w:hAnsi="Times New Roman"/>
          <w:sz w:val="8"/>
          <w:lang w:val="en-GB"/>
        </w:rPr>
        <w:t> </w:t>
      </w:r>
      <w:r w:rsidRPr="00EE5CE4">
        <w:rPr>
          <w:rFonts w:ascii="Times New Roman" w:hAnsi="Times New Roman"/>
          <w:lang w:val="en-GB"/>
        </w:rPr>
        <w:t>ε)</w:t>
      </w:r>
      <w:r w:rsidRPr="00EE5CE4">
        <w:rPr>
          <w:rFonts w:ascii="Times New Roman" w:hAnsi="Times New Roman"/>
          <w:sz w:val="8"/>
          <w:lang w:val="en-GB"/>
        </w:rPr>
        <w:t> </w:t>
      </w:r>
      <w:r w:rsidRPr="00EE5CE4">
        <w:rPr>
          <w:rFonts w:ascii="Times New Roman" w:hAnsi="Times New Roman"/>
          <w:b/>
          <w:u w:val="single"/>
          <w:lang w:val="en-GB"/>
        </w:rPr>
        <w:t>E</w:t>
      </w:r>
      <w:r w:rsidRPr="00EE5CE4">
        <w:rPr>
          <w:rFonts w:ascii="Times New Roman" w:hAnsi="Times New Roman"/>
          <w:lang w:val="en-GB"/>
        </w:rPr>
        <w:t xml:space="preserve"> ) =</w:t>
      </w:r>
      <w:r w:rsidRPr="00EE5CE4">
        <w:rPr>
          <w:lang w:val="en-GB"/>
        </w:rPr>
        <w:t xml:space="preserve"> </w:t>
      </w:r>
      <w:r w:rsidRPr="00EE5CE4">
        <w:rPr>
          <w:rFonts w:ascii="Times New Roman" w:hAnsi="Times New Roman"/>
          <w:lang w:val="en-GB"/>
        </w:rPr>
        <w:t>(</w:t>
      </w:r>
      <w:r w:rsidRPr="00EE5CE4">
        <w:rPr>
          <w:lang w:val="en-GB"/>
        </w:rPr>
        <w:t>κ</w:t>
      </w:r>
      <w:r w:rsidRPr="00EE5CE4">
        <w:rPr>
          <w:rFonts w:ascii="Times New Roman" w:hAnsi="Times New Roman"/>
          <w:lang w:val="en-GB"/>
        </w:rPr>
        <w:t xml:space="preserve"> +</w:t>
      </w:r>
      <w:r w:rsidRPr="00EE5CE4">
        <w:rPr>
          <w:rFonts w:ascii="Times New Roman" w:hAnsi="Times New Roman"/>
          <w:sz w:val="8"/>
          <w:lang w:val="en-GB"/>
        </w:rPr>
        <w:t> </w:t>
      </w:r>
      <w:r w:rsidRPr="00EE5CE4">
        <w:rPr>
          <w:rFonts w:ascii="Times New Roman" w:hAnsi="Times New Roman"/>
          <w:lang w:val="en-GB"/>
        </w:rPr>
        <w:t>j</w:t>
      </w:r>
      <w:r w:rsidRPr="00EE5CE4">
        <w:rPr>
          <w:rFonts w:ascii="Times New Roman" w:hAnsi="Times New Roman"/>
          <w:sz w:val="8"/>
          <w:lang w:val="en-GB"/>
        </w:rPr>
        <w:t> </w:t>
      </w:r>
      <w:r w:rsidRPr="00EE5CE4">
        <w:rPr>
          <w:rFonts w:ascii="Times New Roman" w:hAnsi="Times New Roman"/>
          <w:lang w:val="en-GB"/>
        </w:rPr>
        <w:t>ω</w:t>
      </w:r>
      <w:r w:rsidRPr="00EE5CE4">
        <w:rPr>
          <w:rFonts w:ascii="Times New Roman" w:hAnsi="Times New Roman"/>
          <w:sz w:val="8"/>
          <w:lang w:val="en-GB"/>
        </w:rPr>
        <w:t> </w:t>
      </w:r>
      <w:r w:rsidRPr="00EE5CE4">
        <w:rPr>
          <w:rFonts w:ascii="Times New Roman" w:hAnsi="Times New Roman"/>
          <w:lang w:val="en-GB"/>
        </w:rPr>
        <w:t>ε)</w:t>
      </w:r>
      <w:r w:rsidRPr="00EE5CE4">
        <w:rPr>
          <w:rFonts w:ascii="Times New Roman" w:hAnsi="Times New Roman"/>
          <w:sz w:val="8"/>
          <w:lang w:val="en-GB"/>
        </w:rPr>
        <w:t> </w:t>
      </w:r>
      <w:r w:rsidRPr="00EE5CE4">
        <w:rPr>
          <w:sz w:val="12"/>
          <w:lang w:val="en-GB"/>
        </w:rPr>
        <w:t> </w:t>
      </w:r>
      <w:r w:rsidRPr="00EE5CE4">
        <w:rPr>
          <w:rFonts w:ascii="Times New Roman" w:hAnsi="Times New Roman"/>
          <w:lang w:val="en-GB"/>
        </w:rPr>
        <w:t xml:space="preserve">curl </w:t>
      </w:r>
      <w:r w:rsidRPr="00EE5CE4">
        <w:rPr>
          <w:rFonts w:ascii="Times New Roman" w:hAnsi="Times New Roman"/>
          <w:b/>
          <w:u w:val="single"/>
          <w:lang w:val="en-GB"/>
        </w:rPr>
        <w:t>E</w:t>
      </w:r>
      <w:r w:rsidRPr="00EE5CE4">
        <w:rPr>
          <w:lang w:val="en-GB"/>
        </w:rPr>
        <w:t xml:space="preserve"> </w:t>
      </w:r>
      <w:r w:rsidRPr="00EE5CE4">
        <w:rPr>
          <w:rFonts w:ascii="Times New Roman" w:hAnsi="Times New Roman"/>
          <w:lang w:val="en-GB"/>
        </w:rPr>
        <w:t>= – j</w:t>
      </w:r>
      <w:r w:rsidRPr="00EE5CE4">
        <w:rPr>
          <w:rFonts w:ascii="Times New Roman" w:hAnsi="Times New Roman"/>
          <w:sz w:val="4"/>
          <w:lang w:val="en-GB"/>
        </w:rPr>
        <w:t> </w:t>
      </w:r>
      <w:r w:rsidRPr="00EE5CE4">
        <w:rPr>
          <w:rFonts w:ascii="Times New Roman" w:hAnsi="Times New Roman"/>
          <w:lang w:val="en-GB"/>
        </w:rPr>
        <w:t>ω</w:t>
      </w:r>
      <w:r w:rsidRPr="00EE5CE4">
        <w:rPr>
          <w:rFonts w:ascii="Times New Roman" w:hAnsi="Times New Roman"/>
          <w:sz w:val="8"/>
          <w:lang w:val="en-GB"/>
        </w:rPr>
        <w:t> </w:t>
      </w:r>
      <w:r w:rsidRPr="00EE5CE4">
        <w:rPr>
          <w:rFonts w:ascii="Times New Roman" w:hAnsi="Times New Roman"/>
          <w:lang w:val="en-GB"/>
        </w:rPr>
        <w:t>μ</w:t>
      </w:r>
      <w:r w:rsidRPr="00EE5CE4">
        <w:rPr>
          <w:rFonts w:ascii="Times New Roman" w:hAnsi="Times New Roman"/>
          <w:sz w:val="8"/>
          <w:lang w:val="en-GB"/>
        </w:rPr>
        <w:t> </w:t>
      </w:r>
      <w:r w:rsidRPr="00EE5CE4">
        <w:rPr>
          <w:rFonts w:ascii="Times New Roman" w:hAnsi="Times New Roman"/>
          <w:lang w:val="en-GB"/>
        </w:rPr>
        <w:t>(</w:t>
      </w:r>
      <w:r w:rsidRPr="00EE5CE4">
        <w:rPr>
          <w:lang w:val="en-GB"/>
        </w:rPr>
        <w:t>κ</w:t>
      </w:r>
      <w:r w:rsidR="00EF79F7" w:rsidRPr="00EE5CE4">
        <w:rPr>
          <w:rFonts w:ascii="Times New Roman" w:hAnsi="Times New Roman"/>
          <w:sz w:val="18"/>
          <w:lang w:val="en-GB"/>
        </w:rPr>
        <w:t> </w:t>
      </w:r>
      <w:r w:rsidRPr="00EE5CE4">
        <w:rPr>
          <w:rFonts w:ascii="Times New Roman" w:hAnsi="Times New Roman"/>
          <w:lang w:val="en-GB"/>
        </w:rPr>
        <w:t>+</w:t>
      </w:r>
      <w:r w:rsidRPr="00EE5CE4">
        <w:rPr>
          <w:rFonts w:ascii="Times New Roman" w:hAnsi="Times New Roman"/>
          <w:sz w:val="8"/>
          <w:lang w:val="en-GB"/>
        </w:rPr>
        <w:t> </w:t>
      </w:r>
      <w:r w:rsidRPr="00EE5CE4">
        <w:rPr>
          <w:rFonts w:ascii="Times New Roman" w:hAnsi="Times New Roman"/>
          <w:lang w:val="en-GB"/>
        </w:rPr>
        <w:t>j</w:t>
      </w:r>
      <w:r w:rsidRPr="00EE5CE4">
        <w:rPr>
          <w:rFonts w:ascii="Times New Roman" w:hAnsi="Times New Roman"/>
          <w:sz w:val="8"/>
          <w:lang w:val="en-GB"/>
        </w:rPr>
        <w:t> </w:t>
      </w:r>
      <w:r w:rsidRPr="00EE5CE4">
        <w:rPr>
          <w:rFonts w:ascii="Times New Roman" w:hAnsi="Times New Roman"/>
          <w:lang w:val="en-GB"/>
        </w:rPr>
        <w:t>ω</w:t>
      </w:r>
      <w:r w:rsidRPr="00EE5CE4">
        <w:rPr>
          <w:rFonts w:ascii="Times New Roman" w:hAnsi="Times New Roman"/>
          <w:sz w:val="8"/>
          <w:lang w:val="en-GB"/>
        </w:rPr>
        <w:t> </w:t>
      </w:r>
      <w:r w:rsidRPr="00EE5CE4">
        <w:rPr>
          <w:rFonts w:ascii="Times New Roman" w:hAnsi="Times New Roman"/>
          <w:lang w:val="en-GB"/>
        </w:rPr>
        <w:t xml:space="preserve">ε) </w:t>
      </w:r>
      <w:r w:rsidRPr="00EE5CE4">
        <w:rPr>
          <w:rFonts w:ascii="Times New Roman" w:hAnsi="Times New Roman"/>
          <w:b/>
          <w:u w:val="single"/>
          <w:lang w:val="en-GB"/>
        </w:rPr>
        <w:t>H</w:t>
      </w:r>
      <w:r w:rsidRPr="00EE5CE4">
        <w:rPr>
          <w:rFonts w:ascii="Times New Roman" w:hAnsi="Times New Roman"/>
          <w:lang w:val="en-GB"/>
        </w:rPr>
        <w:t xml:space="preserve"> = –∆</w:t>
      </w:r>
      <w:r w:rsidRPr="00EE5CE4">
        <w:rPr>
          <w:rFonts w:ascii="Times New Roman" w:hAnsi="Times New Roman"/>
          <w:b/>
          <w:u w:val="single"/>
          <w:lang w:val="en-GB"/>
        </w:rPr>
        <w:t>H</w:t>
      </w:r>
      <w:r w:rsidRPr="00EE5CE4">
        <w:rPr>
          <w:rFonts w:ascii="Times New Roman" w:hAnsi="Times New Roman"/>
          <w:lang w:val="en-GB"/>
        </w:rPr>
        <w:tab/>
      </w:r>
      <w:r w:rsidR="00CD493E" w:rsidRPr="00EE5CE4">
        <w:rPr>
          <w:lang w:val="en-GB"/>
        </w:rPr>
        <w:t>(172)</w:t>
      </w:r>
    </w:p>
    <w:p w:rsidR="00CB018C" w:rsidRPr="00EE5CE4" w:rsidRDefault="00CB018C" w:rsidP="007B2478">
      <w:pPr>
        <w:pStyle w:val="Block"/>
        <w:rPr>
          <w:lang w:val="en-GB"/>
        </w:rPr>
      </w:pPr>
    </w:p>
    <w:p w:rsidR="00CB018C" w:rsidRPr="00EE5CE4" w:rsidRDefault="00CD493E" w:rsidP="00C53265">
      <w:pPr>
        <w:pStyle w:val="Fortsetzung"/>
        <w:rPr>
          <w:lang w:val="en-GB"/>
        </w:rPr>
      </w:pPr>
      <w:r w:rsidRPr="00EE5CE4">
        <w:rPr>
          <w:lang w:val="en-GB"/>
        </w:rPr>
        <w:t>Furthermore applies:</w:t>
      </w:r>
    </w:p>
    <w:p w:rsidR="00202266" w:rsidRPr="00EE5CE4" w:rsidRDefault="00202266" w:rsidP="007B2478">
      <w:pPr>
        <w:pStyle w:val="Formel"/>
        <w:rPr>
          <w:lang w:val="en-GB"/>
        </w:rPr>
      </w:pPr>
      <w:r w:rsidRPr="00EE5CE4">
        <w:rPr>
          <w:position w:val="-30"/>
          <w:lang w:val="en-GB"/>
        </w:rPr>
        <w:object w:dxaOrig="7360" w:dyaOrig="720">
          <v:shape id="_x0000_i1188" type="#_x0000_t75" style="width:367.65pt;height:36.4pt" o:ole="">
            <v:imagedata r:id="rId366" o:title=""/>
          </v:shape>
          <o:OLEObject Type="Embed" ProgID="Equation.DSMT4" ShapeID="_x0000_i1188" DrawAspect="Content" ObjectID="_1748864564" r:id="rId367"/>
        </w:object>
      </w:r>
      <w:r w:rsidR="00C53265" w:rsidRPr="00EE5CE4">
        <w:rPr>
          <w:lang w:val="en-GB"/>
        </w:rPr>
        <w:t xml:space="preserve"> </w:t>
      </w:r>
      <w:r w:rsidR="00CD493E" w:rsidRPr="00EE5CE4">
        <w:rPr>
          <w:lang w:val="en-GB"/>
        </w:rPr>
        <w:tab/>
        <w:t>(173)</w:t>
      </w:r>
    </w:p>
    <w:p w:rsidR="00CB018C" w:rsidRPr="00EE5CE4" w:rsidRDefault="004C081C">
      <w:pPr>
        <w:pStyle w:val="Formel"/>
        <w:rPr>
          <w:lang w:val="en-GB"/>
        </w:rPr>
      </w:pPr>
      <w:r w:rsidRPr="00EE5CE4">
        <w:rPr>
          <w:position w:val="-30"/>
          <w:lang w:val="en-GB"/>
        </w:rPr>
        <w:object w:dxaOrig="7400" w:dyaOrig="720">
          <v:shape id="_x0000_i1189" type="#_x0000_t75" style="width:368.15pt;height:36.4pt" o:ole="">
            <v:imagedata r:id="rId368" o:title=""/>
          </v:shape>
          <o:OLEObject Type="Embed" ProgID="Equation.DSMT4" ShapeID="_x0000_i1189" DrawAspect="Content" ObjectID="_1748864565" r:id="rId369"/>
        </w:object>
      </w:r>
      <w:r w:rsidR="00CD493E" w:rsidRPr="00EE5CE4">
        <w:rPr>
          <w:lang w:val="en-GB"/>
        </w:rPr>
        <w:tab/>
        <w:t>(174)</w:t>
      </w:r>
    </w:p>
    <w:p w:rsidR="00C53265" w:rsidRPr="00EE5CE4" w:rsidRDefault="00C53265" w:rsidP="00584D32">
      <w:pPr>
        <w:pStyle w:val="Formel"/>
        <w:spacing w:line="160" w:lineRule="exact"/>
        <w:ind w:right="-408"/>
        <w:rPr>
          <w:lang w:val="en-GB"/>
        </w:rPr>
      </w:pPr>
    </w:p>
    <w:p w:rsidR="00CB018C" w:rsidRPr="00EE5CE4" w:rsidRDefault="00CD493E" w:rsidP="007B2478">
      <w:pPr>
        <w:pStyle w:val="Fortsetzung"/>
        <w:keepNext/>
        <w:widowControl w:val="0"/>
        <w:rPr>
          <w:lang w:val="en-GB"/>
        </w:rPr>
      </w:pPr>
      <w:r w:rsidRPr="00EE5CE4">
        <w:rPr>
          <w:lang w:val="en-GB"/>
        </w:rPr>
        <w:t>On propagation in x-direction only, the partial derivatives for y and z become zero again and it applies ∆= d</w:t>
      </w:r>
      <w:r w:rsidRPr="00EE5CE4">
        <w:rPr>
          <w:vertAlign w:val="superscript"/>
          <w:lang w:val="en-GB"/>
        </w:rPr>
        <w:t>2</w:t>
      </w:r>
      <w:r w:rsidRPr="00EE5CE4">
        <w:rPr>
          <w:lang w:val="en-GB"/>
        </w:rPr>
        <w:t>/dx</w:t>
      </w:r>
      <w:r w:rsidRPr="00EE5CE4">
        <w:rPr>
          <w:vertAlign w:val="superscript"/>
          <w:lang w:val="en-GB"/>
        </w:rPr>
        <w:t>2</w:t>
      </w:r>
      <w:r w:rsidRPr="00EE5CE4">
        <w:rPr>
          <w:lang w:val="en-GB"/>
        </w:rPr>
        <w:t>. Because of (169) one can also write:</w:t>
      </w:r>
    </w:p>
    <w:p w:rsidR="00CB018C" w:rsidRPr="00EE5CE4" w:rsidRDefault="00CB018C" w:rsidP="00FA4AAD">
      <w:pPr>
        <w:pStyle w:val="Block"/>
        <w:spacing w:line="200" w:lineRule="exact"/>
        <w:ind w:left="567" w:right="-408" w:firstLine="0"/>
        <w:rPr>
          <w:lang w:val="en-GB"/>
        </w:rPr>
      </w:pPr>
    </w:p>
    <w:p w:rsidR="008F5FF2" w:rsidRPr="00EE5CE4" w:rsidRDefault="008F5FF2" w:rsidP="008F5FF2">
      <w:pPr>
        <w:pStyle w:val="Formel"/>
        <w:rPr>
          <w:lang w:val="en-GB"/>
        </w:rPr>
      </w:pPr>
      <w:r w:rsidRPr="00EE5CE4">
        <w:rPr>
          <w:position w:val="-30"/>
          <w:lang w:val="en-GB"/>
        </w:rPr>
        <w:object w:dxaOrig="6399" w:dyaOrig="720">
          <v:shape id="_x0000_i1190" type="#_x0000_t75" style="width:317.7pt;height:36.4pt" o:ole="">
            <v:imagedata r:id="rId370" o:title=""/>
          </v:shape>
          <o:OLEObject Type="Embed" ProgID="Equation.DSMT4" ShapeID="_x0000_i1190" DrawAspect="Content" ObjectID="_1748864566" r:id="rId371"/>
        </w:object>
      </w:r>
      <w:r w:rsidRPr="00EE5CE4">
        <w:rPr>
          <w:lang w:val="en-GB"/>
        </w:rPr>
        <w:t xml:space="preserve"> </w:t>
      </w:r>
      <w:r w:rsidR="00CD493E" w:rsidRPr="00EE5CE4">
        <w:rPr>
          <w:lang w:val="en-GB"/>
        </w:rPr>
        <w:t xml:space="preserve">     </w:t>
      </w:r>
      <w:r w:rsidR="00CD493E" w:rsidRPr="00EE5CE4">
        <w:rPr>
          <w:lang w:val="en-GB"/>
        </w:rPr>
        <w:tab/>
      </w:r>
      <w:r w:rsidR="00CD493E" w:rsidRPr="00EE5CE4">
        <w:rPr>
          <w:lang w:val="en-GB"/>
        </w:rPr>
        <w:tab/>
        <w:t>(175)</w:t>
      </w:r>
    </w:p>
    <w:p w:rsidR="00CB018C" w:rsidRPr="00EE5CE4" w:rsidRDefault="00CB018C">
      <w:pPr>
        <w:pStyle w:val="Block"/>
        <w:rPr>
          <w:lang w:val="en-GB"/>
        </w:rPr>
      </w:pPr>
    </w:p>
    <w:p w:rsidR="00CB018C" w:rsidRPr="00EE5CE4" w:rsidRDefault="00CD493E" w:rsidP="004F68B2">
      <w:pPr>
        <w:pStyle w:val="Fortsetzung"/>
        <w:rPr>
          <w:lang w:val="en-GB"/>
        </w:rPr>
      </w:pPr>
      <w:r w:rsidRPr="00EE5CE4">
        <w:rPr>
          <w:lang w:val="en-GB"/>
        </w:rPr>
        <w:t xml:space="preserve">For </w:t>
      </w:r>
      <w:r w:rsidR="004F68B2" w:rsidRPr="00EE5CE4">
        <w:rPr>
          <w:lang w:val="en-GB"/>
        </w:rPr>
        <w:t>μ</w:t>
      </w:r>
      <w:r w:rsidR="004F68B2" w:rsidRPr="00EE5CE4">
        <w:rPr>
          <w:position w:val="-4"/>
          <w:sz w:val="20"/>
          <w:lang w:val="en-GB"/>
        </w:rPr>
        <w:t>r</w:t>
      </w:r>
      <w:r w:rsidR="004F68B2" w:rsidRPr="00EE5CE4">
        <w:rPr>
          <w:position w:val="-4"/>
          <w:sz w:val="8"/>
          <w:lang w:val="en-GB"/>
        </w:rPr>
        <w:t> </w:t>
      </w:r>
      <w:r w:rsidR="004F68B2" w:rsidRPr="00EE5CE4">
        <w:rPr>
          <w:lang w:val="en-GB"/>
        </w:rPr>
        <w:t>=</w:t>
      </w:r>
      <w:r w:rsidR="004F68B2" w:rsidRPr="00EE5CE4">
        <w:rPr>
          <w:position w:val="-4"/>
          <w:sz w:val="12"/>
          <w:lang w:val="en-GB"/>
        </w:rPr>
        <w:t> </w:t>
      </w:r>
      <w:r w:rsidR="004F68B2" w:rsidRPr="00EE5CE4">
        <w:rPr>
          <w:lang w:val="en-GB"/>
        </w:rPr>
        <w:t>ε</w:t>
      </w:r>
      <w:r w:rsidR="004F68B2" w:rsidRPr="00EE5CE4">
        <w:rPr>
          <w:position w:val="-4"/>
          <w:sz w:val="20"/>
          <w:lang w:val="en-GB"/>
        </w:rPr>
        <w:t>r</w:t>
      </w:r>
      <w:r w:rsidR="004F68B2" w:rsidRPr="00EE5CE4">
        <w:rPr>
          <w:position w:val="-4"/>
          <w:sz w:val="12"/>
          <w:lang w:val="en-GB"/>
        </w:rPr>
        <w:t> </w:t>
      </w:r>
      <w:r w:rsidR="004F68B2" w:rsidRPr="00EE5CE4">
        <w:rPr>
          <w:lang w:val="en-GB"/>
        </w:rPr>
        <w:t>=</w:t>
      </w:r>
      <w:r w:rsidR="004F68B2" w:rsidRPr="00EE5CE4">
        <w:rPr>
          <w:sz w:val="12"/>
          <w:lang w:val="en-GB"/>
        </w:rPr>
        <w:t> </w:t>
      </w:r>
      <w:r w:rsidR="004F68B2" w:rsidRPr="00EE5CE4">
        <w:rPr>
          <w:lang w:val="en-GB"/>
        </w:rPr>
        <w:t>1</w:t>
      </w:r>
      <w:r w:rsidRPr="00EE5CE4">
        <w:rPr>
          <w:lang w:val="en-GB"/>
        </w:rPr>
        <w:t xml:space="preserve">, we get after division by </w:t>
      </w:r>
      <w:r w:rsidR="00F05CAA" w:rsidRPr="00EE5CE4">
        <w:rPr>
          <w:lang w:val="en-GB"/>
        </w:rPr>
        <w:t>d</w:t>
      </w:r>
      <w:r w:rsidR="00F05CAA" w:rsidRPr="00EE5CE4">
        <w:rPr>
          <w:vertAlign w:val="superscript"/>
          <w:lang w:val="en-GB"/>
        </w:rPr>
        <w:t>2</w:t>
      </w:r>
      <w:r w:rsidR="00F05CAA" w:rsidRPr="00EE5CE4">
        <w:rPr>
          <w:b/>
          <w:lang w:val="en-GB"/>
        </w:rPr>
        <w:t>E</w:t>
      </w:r>
      <w:r w:rsidR="00DF6001" w:rsidRPr="00EE5CE4">
        <w:rPr>
          <w:b/>
          <w:lang w:val="en-GB"/>
        </w:rPr>
        <w:fldChar w:fldCharType="begin"/>
      </w:r>
      <w:r w:rsidR="00F05CAA" w:rsidRPr="00EE5CE4">
        <w:rPr>
          <w:b/>
          <w:lang w:val="en-GB"/>
        </w:rPr>
        <w:instrText xml:space="preserve"> ADVANCE  \d 5 \l 7 </w:instrText>
      </w:r>
      <w:r w:rsidR="00DF6001" w:rsidRPr="00EE5CE4">
        <w:rPr>
          <w:b/>
          <w:lang w:val="en-GB"/>
        </w:rPr>
        <w:fldChar w:fldCharType="end"/>
      </w:r>
      <w:r w:rsidR="00F05CAA" w:rsidRPr="00EE5CE4">
        <w:rPr>
          <w:sz w:val="28"/>
          <w:lang w:val="en-GB"/>
        </w:rPr>
        <w:t>–</w:t>
      </w:r>
      <w:r w:rsidR="00DF6001" w:rsidRPr="00EE5CE4">
        <w:rPr>
          <w:sz w:val="28"/>
          <w:lang w:val="en-GB"/>
        </w:rPr>
        <w:fldChar w:fldCharType="begin"/>
      </w:r>
      <w:r w:rsidR="00F05CAA" w:rsidRPr="00EE5CE4">
        <w:rPr>
          <w:sz w:val="28"/>
          <w:lang w:val="en-GB"/>
        </w:rPr>
        <w:instrText xml:space="preserve"> ADVANCE  \u 5 </w:instrText>
      </w:r>
      <w:r w:rsidR="00DF6001" w:rsidRPr="00EE5CE4">
        <w:rPr>
          <w:sz w:val="28"/>
          <w:lang w:val="en-GB"/>
        </w:rPr>
        <w:fldChar w:fldCharType="end"/>
      </w:r>
      <w:r w:rsidR="00F05CAA" w:rsidRPr="00EE5CE4">
        <w:rPr>
          <w:lang w:val="en-GB"/>
        </w:rPr>
        <w:t xml:space="preserve"> </w:t>
      </w:r>
      <w:r w:rsidRPr="00EE5CE4">
        <w:rPr>
          <w:lang w:val="en-GB"/>
        </w:rPr>
        <w:t>as well as d</w:t>
      </w:r>
      <w:r w:rsidRPr="00EE5CE4">
        <w:rPr>
          <w:vertAlign w:val="superscript"/>
          <w:lang w:val="en-GB"/>
        </w:rPr>
        <w:t>2</w:t>
      </w:r>
      <w:r w:rsidR="00714B2C" w:rsidRPr="00EE5CE4">
        <w:rPr>
          <w:b/>
          <w:lang w:val="en-GB"/>
        </w:rPr>
        <w:t>H</w:t>
      </w:r>
      <w:r w:rsidR="00DF6001" w:rsidRPr="00EE5CE4">
        <w:rPr>
          <w:b/>
          <w:lang w:val="en-GB"/>
        </w:rPr>
        <w:fldChar w:fldCharType="begin"/>
      </w:r>
      <w:r w:rsidR="00714B2C" w:rsidRPr="00EE5CE4">
        <w:rPr>
          <w:b/>
          <w:lang w:val="en-GB"/>
        </w:rPr>
        <w:instrText xml:space="preserve"> ADVANCE  \l 9 </w:instrText>
      </w:r>
      <w:r w:rsidR="00DF6001" w:rsidRPr="00EE5CE4">
        <w:rPr>
          <w:b/>
          <w:lang w:val="en-GB"/>
        </w:rPr>
        <w:fldChar w:fldCharType="end"/>
      </w:r>
      <w:r w:rsidR="00714B2C" w:rsidRPr="00EE5CE4">
        <w:rPr>
          <w:position w:val="-8"/>
          <w:sz w:val="16"/>
          <w:lang w:val="en-GB"/>
        </w:rPr>
        <w:t>—</w:t>
      </w:r>
      <w:r w:rsidR="00714B2C" w:rsidRPr="00EE5CE4">
        <w:rPr>
          <w:position w:val="-8"/>
          <w:sz w:val="10"/>
          <w:lang w:val="en-GB"/>
        </w:rPr>
        <w:t> </w:t>
      </w:r>
      <w:r w:rsidRPr="00EE5CE4">
        <w:rPr>
          <w:lang w:val="en-GB"/>
        </w:rPr>
        <w:t>, multiplication with dx</w:t>
      </w:r>
      <w:r w:rsidRPr="00EE5CE4">
        <w:rPr>
          <w:vertAlign w:val="superscript"/>
          <w:lang w:val="en-GB"/>
        </w:rPr>
        <w:t>2</w:t>
      </w:r>
      <w:r w:rsidRPr="00EE5CE4">
        <w:rPr>
          <w:lang w:val="en-GB"/>
        </w:rPr>
        <w:t xml:space="preserve">, division by the double bracketed expression, de-parenthesizing of –j and extraction of the root </w:t>
      </w:r>
      <w:r w:rsidR="00FA4AAD" w:rsidRPr="00EE5CE4">
        <w:rPr>
          <w:lang w:val="en-GB"/>
        </w:rPr>
        <w:br/>
      </w:r>
      <w:r w:rsidRPr="00EE5CE4">
        <w:rPr>
          <w:lang w:val="en-GB"/>
        </w:rPr>
        <w:lastRenderedPageBreak/>
        <w:t xml:space="preserve">the known expressions for the propagation-velocity </w:t>
      </w:r>
      <w:r w:rsidRPr="00EE5CE4">
        <w:rPr>
          <w:u w:val="single"/>
          <w:lang w:val="en-GB"/>
        </w:rPr>
        <w:t>c</w:t>
      </w:r>
      <w:r w:rsidR="005229D5" w:rsidRPr="00EE5CE4">
        <w:rPr>
          <w:sz w:val="16"/>
          <w:lang w:val="en-GB"/>
        </w:rPr>
        <w:t> </w:t>
      </w:r>
      <w:r w:rsidRPr="00EE5CE4">
        <w:rPr>
          <w:lang w:val="en-GB"/>
        </w:rPr>
        <w:t>=</w:t>
      </w:r>
      <w:r w:rsidR="005229D5" w:rsidRPr="00EE5CE4">
        <w:rPr>
          <w:sz w:val="16"/>
          <w:lang w:val="en-GB"/>
        </w:rPr>
        <w:t> </w:t>
      </w:r>
      <w:r w:rsidRPr="00EE5CE4">
        <w:rPr>
          <w:lang w:val="en-GB"/>
        </w:rPr>
        <w:t xml:space="preserve">dx/dt and </w:t>
      </w:r>
      <w:r w:rsidR="00FA4AAD" w:rsidRPr="00EE5CE4">
        <w:rPr>
          <w:lang w:val="en-GB"/>
        </w:rPr>
        <w:t xml:space="preserve">for </w:t>
      </w:r>
      <w:r w:rsidRPr="00EE5CE4">
        <w:rPr>
          <w:lang w:val="en-GB"/>
        </w:rPr>
        <w:t>the field-wave impe</w:t>
      </w:r>
      <w:r w:rsidR="005229D5" w:rsidRPr="00EE5CE4">
        <w:rPr>
          <w:lang w:val="en-GB"/>
        </w:rPr>
        <w:t>-</w:t>
      </w:r>
      <w:r w:rsidRPr="00EE5CE4">
        <w:rPr>
          <w:lang w:val="en-GB"/>
        </w:rPr>
        <w:t xml:space="preserve">dance </w:t>
      </w:r>
      <w:r w:rsidRPr="00EE5CE4">
        <w:rPr>
          <w:u w:val="single"/>
          <w:lang w:val="en-GB"/>
        </w:rPr>
        <w:t>Z</w:t>
      </w:r>
      <w:r w:rsidRPr="00EE5CE4">
        <w:rPr>
          <w:position w:val="-4"/>
          <w:sz w:val="20"/>
          <w:lang w:val="en-GB"/>
        </w:rPr>
        <w:t>F</w:t>
      </w:r>
      <w:r w:rsidRPr="00EE5CE4">
        <w:rPr>
          <w:lang w:val="en-GB"/>
        </w:rPr>
        <w:t>:</w:t>
      </w:r>
    </w:p>
    <w:p w:rsidR="00CB018C" w:rsidRPr="00EE5CE4" w:rsidRDefault="00CB018C" w:rsidP="007B2478">
      <w:pPr>
        <w:pStyle w:val="Block"/>
        <w:spacing w:line="200" w:lineRule="exact"/>
        <w:rPr>
          <w:lang w:val="en-GB"/>
        </w:rPr>
      </w:pPr>
    </w:p>
    <w:p w:rsidR="00FE6AD9" w:rsidRPr="00EE5CE4" w:rsidRDefault="00FE6AD9" w:rsidP="00FE6AD9">
      <w:pPr>
        <w:pStyle w:val="Formel"/>
        <w:tabs>
          <w:tab w:val="left" w:pos="4253"/>
        </w:tabs>
        <w:rPr>
          <w:lang w:val="en-GB"/>
        </w:rPr>
      </w:pPr>
      <w:r w:rsidRPr="00EE5CE4">
        <w:rPr>
          <w:position w:val="-32"/>
          <w:lang w:val="en-GB"/>
        </w:rPr>
        <w:object w:dxaOrig="5460" w:dyaOrig="760">
          <v:shape id="_x0000_i1191" type="#_x0000_t75" style="width:273.8pt;height:38.5pt" o:ole="">
            <v:imagedata r:id="rId372" o:title=""/>
          </v:shape>
          <o:OLEObject Type="Embed" ProgID="Equation.DSMT4" ShapeID="_x0000_i1191" DrawAspect="Content" ObjectID="_1748864567" r:id="rId373"/>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t>(176)</w:t>
      </w:r>
    </w:p>
    <w:p w:rsidR="00CB018C" w:rsidRPr="00EE5CE4" w:rsidRDefault="00CB018C" w:rsidP="007B2478">
      <w:pPr>
        <w:pStyle w:val="Block"/>
        <w:spacing w:line="200" w:lineRule="exact"/>
        <w:rPr>
          <w:lang w:val="en-GB"/>
        </w:rPr>
      </w:pPr>
    </w:p>
    <w:p w:rsidR="00CB018C" w:rsidRPr="00EE5CE4" w:rsidRDefault="00CD493E">
      <w:pPr>
        <w:pStyle w:val="Fortsetzung"/>
        <w:rPr>
          <w:lang w:val="en-GB"/>
        </w:rPr>
      </w:pPr>
      <w:r w:rsidRPr="00EE5CE4">
        <w:rPr>
          <w:lang w:val="en-GB"/>
        </w:rPr>
        <w:t>Or resolved for real and imaginary part:</w:t>
      </w:r>
    </w:p>
    <w:p w:rsidR="00CB018C" w:rsidRPr="00EE5CE4" w:rsidRDefault="00CB018C" w:rsidP="007B2478">
      <w:pPr>
        <w:pStyle w:val="Block"/>
        <w:spacing w:line="200" w:lineRule="exact"/>
        <w:rPr>
          <w:lang w:val="en-GB"/>
        </w:rPr>
      </w:pPr>
    </w:p>
    <w:p w:rsidR="001463E5" w:rsidRPr="00EE5CE4" w:rsidRDefault="001463E5" w:rsidP="001463E5">
      <w:pPr>
        <w:pStyle w:val="Formel"/>
        <w:rPr>
          <w:lang w:val="en-GB"/>
        </w:rPr>
      </w:pPr>
      <w:r w:rsidRPr="00EE5CE4">
        <w:rPr>
          <w:position w:val="-70"/>
          <w:lang w:val="en-GB"/>
        </w:rPr>
        <w:object w:dxaOrig="5679" w:dyaOrig="1240">
          <v:shape id="_x0000_i1192" type="#_x0000_t75" style="width:283.95pt;height:60.4pt" o:ole="">
            <v:imagedata r:id="rId374" o:title=""/>
          </v:shape>
          <o:OLEObject Type="Embed" ProgID="Equation.DSMT4" ShapeID="_x0000_i1192" DrawAspect="Content" ObjectID="_1748864568" r:id="rId375"/>
        </w:object>
      </w:r>
      <w:r w:rsidRPr="00EE5CE4">
        <w:rPr>
          <w:lang w:val="en-GB"/>
        </w:rPr>
        <w:tab/>
      </w:r>
      <w:r w:rsidRPr="00EE5CE4">
        <w:rPr>
          <w:lang w:val="en-GB"/>
        </w:rPr>
        <w:tab/>
      </w:r>
      <w:r w:rsidR="00CD493E" w:rsidRPr="00EE5CE4">
        <w:rPr>
          <w:lang w:val="en-GB"/>
        </w:rPr>
        <w:tab/>
      </w:r>
      <w:r w:rsidR="00CD493E" w:rsidRPr="00EE5CE4">
        <w:rPr>
          <w:lang w:val="en-GB"/>
        </w:rPr>
        <w:tab/>
        <w:t>(177)</w:t>
      </w:r>
    </w:p>
    <w:p w:rsidR="008C00C1" w:rsidRPr="00EE5CE4" w:rsidRDefault="008C00C1" w:rsidP="008C00C1">
      <w:pPr>
        <w:pStyle w:val="Formel"/>
        <w:spacing w:line="120" w:lineRule="exact"/>
        <w:ind w:right="-408"/>
        <w:rPr>
          <w:u w:val="single"/>
          <w:lang w:val="en-GB"/>
        </w:rPr>
      </w:pPr>
    </w:p>
    <w:p w:rsidR="00CB018C" w:rsidRPr="00EE5CE4" w:rsidRDefault="00F618E2">
      <w:pPr>
        <w:pStyle w:val="Formel"/>
        <w:rPr>
          <w:lang w:val="en-GB"/>
        </w:rPr>
      </w:pPr>
      <w:r w:rsidRPr="00EE5CE4">
        <w:rPr>
          <w:position w:val="-70"/>
          <w:lang w:val="en-GB"/>
        </w:rPr>
        <w:object w:dxaOrig="5380" w:dyaOrig="1140">
          <v:shape id="_x0000_i1193" type="#_x0000_t75" style="width:269.8pt;height:57.95pt" o:ole="">
            <v:imagedata r:id="rId376" o:title=""/>
          </v:shape>
          <o:OLEObject Type="Embed" ProgID="Equation.3" ShapeID="_x0000_i1193" DrawAspect="Content" ObjectID="_1748864569" r:id="rId377"/>
        </w:object>
      </w:r>
      <w:r w:rsidRPr="00EE5CE4">
        <w:rPr>
          <w:lang w:val="en-GB"/>
        </w:rPr>
        <w:t xml:space="preserve"> </w:t>
      </w:r>
      <w:r w:rsidRPr="00EE5CE4">
        <w:rPr>
          <w:lang w:val="en-GB"/>
        </w:rPr>
        <w:tab/>
        <w:t xml:space="preserve">   </w:t>
      </w:r>
      <w:r w:rsidR="002A123E" w:rsidRPr="00EE5CE4">
        <w:rPr>
          <w:lang w:val="en-GB"/>
        </w:rPr>
        <w:t xml:space="preserve"> </w:t>
      </w:r>
      <w:r w:rsidR="00CD493E" w:rsidRPr="00EE5CE4">
        <w:rPr>
          <w:lang w:val="en-GB"/>
        </w:rPr>
        <w:t>as well as</w:t>
      </w:r>
      <w:r w:rsidRPr="00EE5CE4">
        <w:rPr>
          <w:lang w:val="en-GB"/>
        </w:rPr>
        <w:t xml:space="preserve">  </w:t>
      </w:r>
      <w:r w:rsidRPr="00EE5CE4">
        <w:rPr>
          <w:lang w:val="en-GB"/>
        </w:rPr>
        <w:tab/>
      </w:r>
      <w:r w:rsidR="00CD493E" w:rsidRPr="00EE5CE4">
        <w:rPr>
          <w:lang w:val="en-GB"/>
        </w:rPr>
        <w:t xml:space="preserve"> </w:t>
      </w:r>
      <w:r w:rsidR="00CD493E" w:rsidRPr="00EE5CE4">
        <w:rPr>
          <w:lang w:val="en-GB"/>
        </w:rPr>
        <w:tab/>
        <w:t>(178)</w:t>
      </w:r>
    </w:p>
    <w:p w:rsidR="00FB6483" w:rsidRPr="00EE5CE4" w:rsidRDefault="00FB6483" w:rsidP="007B2478">
      <w:pPr>
        <w:pStyle w:val="Formel"/>
        <w:spacing w:line="120" w:lineRule="exact"/>
        <w:ind w:left="238" w:right="28" w:firstLine="227"/>
        <w:rPr>
          <w:lang w:val="en-GB"/>
        </w:rPr>
      </w:pPr>
    </w:p>
    <w:p w:rsidR="002A123E" w:rsidRPr="00EE5CE4" w:rsidRDefault="002A123E" w:rsidP="002A123E">
      <w:pPr>
        <w:pStyle w:val="Formel"/>
        <w:rPr>
          <w:lang w:val="en-GB"/>
        </w:rPr>
      </w:pPr>
      <w:r w:rsidRPr="00EE5CE4">
        <w:rPr>
          <w:position w:val="-70"/>
          <w:lang w:val="en-GB"/>
        </w:rPr>
        <w:object w:dxaOrig="5620" w:dyaOrig="1140">
          <v:shape id="_x0000_i1194" type="#_x0000_t75" style="width:280.15pt;height:57.95pt" o:ole="">
            <v:imagedata r:id="rId378" o:title=""/>
          </v:shape>
          <o:OLEObject Type="Embed" ProgID="Equation.3" ShapeID="_x0000_i1194" DrawAspect="Content" ObjectID="_1748864570" r:id="rId379"/>
        </w:objec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t>(179)</w:t>
      </w:r>
    </w:p>
    <w:p w:rsidR="00CB018C" w:rsidRPr="00EE5CE4" w:rsidRDefault="00CB018C" w:rsidP="007B2478">
      <w:pPr>
        <w:pStyle w:val="Block"/>
        <w:spacing w:line="160" w:lineRule="exact"/>
        <w:rPr>
          <w:lang w:val="en-GB"/>
        </w:rPr>
      </w:pPr>
    </w:p>
    <w:p w:rsidR="00CB018C" w:rsidRPr="00EE5CE4" w:rsidRDefault="00CD493E">
      <w:pPr>
        <w:spacing w:line="240" w:lineRule="exact"/>
        <w:ind w:right="28"/>
        <w:jc w:val="both"/>
        <w:rPr>
          <w:lang w:val="en-GB"/>
        </w:rPr>
      </w:pPr>
      <w:r w:rsidRPr="00EE5CE4">
        <w:rPr>
          <w:lang w:val="en-GB"/>
        </w:rPr>
        <w:t xml:space="preserve">The root-expression in (177) even is the absolute value simultaneously. For the attenuation rate </w:t>
      </w:r>
      <w:r w:rsidR="00017C76" w:rsidRPr="00EE5CE4">
        <w:rPr>
          <w:lang w:val="en-GB"/>
        </w:rPr>
        <w:t>α</w:t>
      </w:r>
      <w:r w:rsidRPr="00EE5CE4">
        <w:rPr>
          <w:rFonts w:ascii="Symbol" w:hAnsi="Symbol"/>
          <w:lang w:val="en-GB"/>
        </w:rPr>
        <w:t></w:t>
      </w:r>
      <w:r w:rsidRPr="00EE5CE4">
        <w:rPr>
          <w:lang w:val="en-GB"/>
        </w:rPr>
        <w:t xml:space="preserve">and the phase-rate </w:t>
      </w:r>
      <w:r w:rsidR="00017C76" w:rsidRPr="00EE5CE4">
        <w:rPr>
          <w:lang w:val="en-GB"/>
        </w:rPr>
        <w:t>β</w:t>
      </w:r>
      <w:r w:rsidRPr="00EE5CE4">
        <w:rPr>
          <w:lang w:val="en-GB"/>
        </w:rPr>
        <w:t xml:space="preserve"> one finally gets</w:t>
      </w:r>
      <w:r w:rsidRPr="00EE5CE4">
        <w:rPr>
          <w:rFonts w:ascii="Symbol" w:hAnsi="Symbol"/>
          <w:lang w:val="en-GB"/>
        </w:rPr>
        <w:t></w:t>
      </w:r>
    </w:p>
    <w:p w:rsidR="00CB018C" w:rsidRPr="00EE5CE4" w:rsidRDefault="00CB018C" w:rsidP="007B2478">
      <w:pPr>
        <w:pStyle w:val="Block"/>
        <w:spacing w:line="160" w:lineRule="exact"/>
        <w:rPr>
          <w:lang w:val="en-GB"/>
        </w:rPr>
      </w:pPr>
    </w:p>
    <w:p w:rsidR="00017C76" w:rsidRPr="00EE5CE4" w:rsidRDefault="00017C76" w:rsidP="00017C76">
      <w:pPr>
        <w:pStyle w:val="Formel"/>
        <w:ind w:right="-408"/>
        <w:jc w:val="left"/>
        <w:rPr>
          <w:lang w:val="en-GB"/>
        </w:rPr>
      </w:pPr>
      <w:r w:rsidRPr="00EE5CE4">
        <w:rPr>
          <w:position w:val="-38"/>
          <w:lang w:val="en-GB"/>
        </w:rPr>
        <w:object w:dxaOrig="6220" w:dyaOrig="920">
          <v:shape id="_x0000_i1195" type="#_x0000_t75" style="width:311.6pt;height:43.05pt" o:ole="">
            <v:imagedata r:id="rId380" o:title=""/>
          </v:shape>
          <o:OLEObject Type="Embed" ProgID="Equation.3" ShapeID="_x0000_i1195" DrawAspect="Content" ObjectID="_1748864571" r:id="rId381"/>
        </w:object>
      </w:r>
      <w:r w:rsidRPr="00EE5CE4">
        <w:rPr>
          <w:lang w:val="en-GB"/>
        </w:rPr>
        <w:tab/>
      </w:r>
      <w:r w:rsidR="0058305D" w:rsidRPr="00EE5CE4">
        <w:rPr>
          <w:lang w:val="en-GB"/>
        </w:rPr>
        <w:t xml:space="preserve">     </w:t>
      </w:r>
      <w:r w:rsidR="0058305D" w:rsidRPr="00EE5CE4">
        <w:rPr>
          <w:lang w:val="en-GB"/>
        </w:rPr>
        <w:tab/>
      </w:r>
      <w:r w:rsidR="0058305D" w:rsidRPr="00EE5CE4">
        <w:rPr>
          <w:lang w:val="en-GB"/>
        </w:rPr>
        <w:tab/>
        <w:t>(180)</w:t>
      </w:r>
    </w:p>
    <w:p w:rsidR="0058305D" w:rsidRPr="00EE5CE4" w:rsidRDefault="0058305D" w:rsidP="007B2478">
      <w:pPr>
        <w:pStyle w:val="Block"/>
        <w:spacing w:line="120" w:lineRule="exact"/>
        <w:rPr>
          <w:lang w:val="en-GB"/>
        </w:rPr>
      </w:pPr>
    </w:p>
    <w:p w:rsidR="00784FDA" w:rsidRPr="00EE5CE4" w:rsidRDefault="00784FDA" w:rsidP="00784FDA">
      <w:pPr>
        <w:pStyle w:val="Formel"/>
        <w:ind w:right="-408"/>
        <w:jc w:val="left"/>
        <w:rPr>
          <w:lang w:val="en-GB"/>
        </w:rPr>
      </w:pPr>
      <w:r w:rsidRPr="00EE5CE4">
        <w:rPr>
          <w:position w:val="-38"/>
          <w:lang w:val="en-GB"/>
        </w:rPr>
        <w:object w:dxaOrig="6259" w:dyaOrig="920">
          <v:shape id="_x0000_i1196" type="#_x0000_t75" style="width:312.95pt;height:43.05pt" o:ole="">
            <v:imagedata r:id="rId382" o:title=""/>
          </v:shape>
          <o:OLEObject Type="Embed" ProgID="Equation.DSMT4" ShapeID="_x0000_i1196" DrawAspect="Content" ObjectID="_1748864572" r:id="rId383"/>
        </w:object>
      </w:r>
      <w:r w:rsidRPr="00EE5CE4">
        <w:rPr>
          <w:lang w:val="en-GB"/>
        </w:rPr>
        <w:tab/>
      </w:r>
      <w:r w:rsidR="0058305D" w:rsidRPr="00EE5CE4">
        <w:rPr>
          <w:lang w:val="en-GB"/>
        </w:rPr>
        <w:t xml:space="preserve">    </w:t>
      </w:r>
      <w:r w:rsidR="0058305D" w:rsidRPr="00EE5CE4">
        <w:rPr>
          <w:lang w:val="en-GB"/>
        </w:rPr>
        <w:tab/>
      </w:r>
      <w:r w:rsidR="0058305D" w:rsidRPr="00EE5CE4">
        <w:rPr>
          <w:lang w:val="en-GB"/>
        </w:rPr>
        <w:tab/>
        <w:t>(181)</w:t>
      </w:r>
    </w:p>
    <w:p w:rsidR="00CB018C" w:rsidRPr="00EE5CE4" w:rsidRDefault="00CB018C" w:rsidP="007B2478">
      <w:pPr>
        <w:pStyle w:val="Block"/>
        <w:spacing w:line="160" w:lineRule="exact"/>
        <w:rPr>
          <w:lang w:val="en-GB"/>
        </w:rPr>
      </w:pPr>
    </w:p>
    <w:p w:rsidR="00CB018C" w:rsidRPr="00EE5CE4" w:rsidRDefault="00CD493E">
      <w:pPr>
        <w:spacing w:line="240" w:lineRule="exact"/>
        <w:ind w:right="28" w:firstLine="226"/>
        <w:jc w:val="both"/>
        <w:rPr>
          <w:lang w:val="en-GB"/>
        </w:rPr>
      </w:pPr>
      <w:r w:rsidRPr="00EE5CE4">
        <w:rPr>
          <w:lang w:val="en-GB"/>
        </w:rPr>
        <w:t xml:space="preserve">The propagation-function is the same like (164) however with the variant values for </w:t>
      </w:r>
      <w:r w:rsidR="00192651" w:rsidRPr="00EE5CE4">
        <w:rPr>
          <w:lang w:val="en-GB"/>
        </w:rPr>
        <w:t>α</w:t>
      </w:r>
      <w:r w:rsidRPr="00EE5CE4">
        <w:rPr>
          <w:lang w:val="en-GB"/>
        </w:rPr>
        <w:t xml:space="preserve"> and </w:t>
      </w:r>
      <w:r w:rsidR="00192651" w:rsidRPr="00EE5CE4">
        <w:rPr>
          <w:lang w:val="en-GB"/>
        </w:rPr>
        <w:t>β</w:t>
      </w:r>
      <w:r w:rsidRPr="00EE5CE4">
        <w:rPr>
          <w:lang w:val="en-GB"/>
        </w:rPr>
        <w:t xml:space="preserve"> (180, 181). For </w:t>
      </w:r>
      <w:r w:rsidR="00192651" w:rsidRPr="00EE5CE4">
        <w:rPr>
          <w:lang w:val="en-GB"/>
        </w:rPr>
        <w:t>κ</w:t>
      </w:r>
      <w:r w:rsidR="00192651" w:rsidRPr="00EE5CE4">
        <w:rPr>
          <w:position w:val="-4"/>
          <w:sz w:val="18"/>
          <w:lang w:val="en-GB"/>
        </w:rPr>
        <w:t> </w:t>
      </w:r>
      <w:r w:rsidRPr="00EE5CE4">
        <w:rPr>
          <w:lang w:val="en-GB"/>
        </w:rPr>
        <w:t>=</w:t>
      </w:r>
      <w:r w:rsidR="00192651" w:rsidRPr="00EE5CE4">
        <w:rPr>
          <w:sz w:val="18"/>
          <w:lang w:val="en-GB"/>
        </w:rPr>
        <w:t> </w:t>
      </w:r>
      <w:r w:rsidRPr="00EE5CE4">
        <w:rPr>
          <w:lang w:val="en-GB"/>
        </w:rPr>
        <w:t xml:space="preserve">0 this solution passes into case 4.3.4.1. The propagation-velocity is dependent on </w:t>
      </w:r>
      <w:r w:rsidRPr="00EE5CE4">
        <w:rPr>
          <w:rFonts w:ascii="Symbol" w:hAnsi="Symbol"/>
          <w:lang w:val="en-GB"/>
        </w:rPr>
        <w:t></w:t>
      </w:r>
      <w:r w:rsidRPr="00EE5CE4">
        <w:rPr>
          <w:rFonts w:ascii="Symbol" w:hAnsi="Symbol"/>
          <w:lang w:val="en-GB"/>
        </w:rPr>
        <w:t></w:t>
      </w:r>
      <w:r w:rsidRPr="00EE5CE4">
        <w:rPr>
          <w:lang w:val="en-GB"/>
        </w:rPr>
        <w:t xml:space="preserve">and </w:t>
      </w:r>
      <w:r w:rsidRPr="00EE5CE4">
        <w:rPr>
          <w:rFonts w:ascii="Symbol" w:hAnsi="Symbol"/>
          <w:lang w:val="en-GB"/>
        </w:rPr>
        <w:t></w:t>
      </w:r>
      <w:r w:rsidRPr="00EE5CE4">
        <w:rPr>
          <w:rFonts w:ascii="Symbol" w:hAnsi="Symbol"/>
          <w:lang w:val="en-GB"/>
        </w:rPr>
        <w:t></w:t>
      </w:r>
      <w:r w:rsidRPr="00EE5CE4">
        <w:rPr>
          <w:lang w:val="en-GB"/>
        </w:rPr>
        <w:t xml:space="preserve">and amounts to c at most There is a lower cut-off frequency. Since </w:t>
      </w:r>
      <w:r w:rsidR="00192651" w:rsidRPr="00EE5CE4">
        <w:rPr>
          <w:lang w:val="en-GB"/>
        </w:rPr>
        <w:t>α</w:t>
      </w:r>
      <w:r w:rsidR="00192651" w:rsidRPr="00EE5CE4">
        <w:rPr>
          <w:sz w:val="12"/>
          <w:lang w:val="en-GB"/>
        </w:rPr>
        <w:t> </w:t>
      </w:r>
      <w:r w:rsidRPr="00EE5CE4">
        <w:rPr>
          <w:lang w:val="en-GB"/>
        </w:rPr>
        <w:t>≠</w:t>
      </w:r>
      <w:r w:rsidR="00192651" w:rsidRPr="00EE5CE4">
        <w:rPr>
          <w:sz w:val="12"/>
          <w:lang w:val="en-GB"/>
        </w:rPr>
        <w:t> </w:t>
      </w:r>
      <w:r w:rsidRPr="00EE5CE4">
        <w:rPr>
          <w:lang w:val="en-GB"/>
        </w:rPr>
        <w:t>0, an additional attenuation of the electromagnetic field-strength (</w:t>
      </w:r>
      <w:r w:rsidR="0029576C" w:rsidRPr="00EE5CE4">
        <w:rPr>
          <w:smallCaps/>
          <w:lang w:val="en-GB"/>
        </w:rPr>
        <w:t>Poynting</w:t>
      </w:r>
      <w:r w:rsidRPr="00EE5CE4">
        <w:rPr>
          <w:lang w:val="en-GB"/>
        </w:rPr>
        <w:t>-vector) app</w:t>
      </w:r>
      <w:r w:rsidR="007B2478" w:rsidRPr="00EE5CE4">
        <w:rPr>
          <w:lang w:val="en-GB"/>
        </w:rPr>
        <w:t>-</w:t>
      </w:r>
      <w:r w:rsidRPr="00EE5CE4">
        <w:rPr>
          <w:lang w:val="en-GB"/>
        </w:rPr>
        <w:t xml:space="preserve">ears to the geometrical one. With extreme values of </w:t>
      </w:r>
      <w:r w:rsidRPr="00EE5CE4">
        <w:rPr>
          <w:rFonts w:ascii="Symbol" w:hAnsi="Symbol"/>
          <w:lang w:val="en-GB"/>
        </w:rPr>
        <w:t></w:t>
      </w:r>
      <w:r w:rsidRPr="00EE5CE4">
        <w:rPr>
          <w:rFonts w:ascii="Symbol" w:hAnsi="Symbol"/>
          <w:lang w:val="en-GB"/>
        </w:rPr>
        <w:t></w:t>
      </w:r>
      <w:r w:rsidRPr="00EE5CE4">
        <w:rPr>
          <w:lang w:val="en-GB"/>
        </w:rPr>
        <w:t xml:space="preserve"> nonlinear distortions occur because of different group- and phase velocity. This solution describes wave-propagation in a medium of whatever qualities and </w:t>
      </w:r>
      <w:r w:rsidR="007B2478" w:rsidRPr="00EE5CE4">
        <w:rPr>
          <w:lang w:val="en-GB"/>
        </w:rPr>
        <w:t>zero</w:t>
      </w:r>
      <w:r w:rsidRPr="00EE5CE4">
        <w:rPr>
          <w:lang w:val="en-GB"/>
        </w:rPr>
        <w:t xml:space="preserve"> space-charge-density. It doesn</w:t>
      </w:r>
      <w:r w:rsidR="00CA42CC">
        <w:rPr>
          <w:lang w:val="en-GB"/>
        </w:rPr>
        <w:t>’</w:t>
      </w:r>
      <w:r w:rsidRPr="00EE5CE4">
        <w:rPr>
          <w:lang w:val="en-GB"/>
        </w:rPr>
        <w:t>t explain cosmologic red-shift.</w:t>
      </w:r>
    </w:p>
    <w:p w:rsidR="00CB018C" w:rsidRPr="00EE5CE4" w:rsidRDefault="00CB018C">
      <w:pPr>
        <w:pStyle w:val="Block"/>
        <w:rPr>
          <w:lang w:val="en-GB"/>
        </w:rPr>
      </w:pPr>
    </w:p>
    <w:p w:rsidR="007B2478" w:rsidRPr="00EE5CE4" w:rsidRDefault="007B2478">
      <w:pPr>
        <w:pStyle w:val="Block"/>
        <w:rPr>
          <w:lang w:val="en-GB"/>
        </w:rPr>
      </w:pPr>
    </w:p>
    <w:p w:rsidR="00CB018C" w:rsidRPr="00EE5CE4" w:rsidRDefault="00CD493E" w:rsidP="007B2478">
      <w:pPr>
        <w:pStyle w:val="berschrift4"/>
        <w:keepNext/>
        <w:widowControl w:val="0"/>
        <w:numPr>
          <w:ilvl w:val="3"/>
          <w:numId w:val="2"/>
        </w:numPr>
        <w:rPr>
          <w:lang w:val="en-GB"/>
        </w:rPr>
      </w:pPr>
      <w:bookmarkStart w:id="313" w:name="_Toc113817106"/>
      <w:r w:rsidRPr="00EE5CE4">
        <w:rPr>
          <w:lang w:val="en-GB"/>
        </w:rPr>
        <w:t>Alternative solution for a loss-affected medium with expansion</w:t>
      </w:r>
      <w:bookmarkEnd w:id="313"/>
    </w:p>
    <w:p w:rsidR="00CB018C" w:rsidRPr="00EE5CE4" w:rsidRDefault="00CB018C">
      <w:pPr>
        <w:pStyle w:val="Block"/>
        <w:rPr>
          <w:lang w:val="en-GB"/>
        </w:rPr>
      </w:pPr>
    </w:p>
    <w:p w:rsidR="00CB018C" w:rsidRPr="00EE5CE4" w:rsidRDefault="00CD493E">
      <w:pPr>
        <w:pStyle w:val="berschrift5"/>
        <w:numPr>
          <w:ilvl w:val="4"/>
          <w:numId w:val="2"/>
        </w:numPr>
        <w:rPr>
          <w:lang w:val="en-GB"/>
        </w:rPr>
      </w:pPr>
      <w:bookmarkStart w:id="314" w:name="_Hlt14014734"/>
      <w:bookmarkStart w:id="315" w:name="_Toc465444033"/>
      <w:bookmarkStart w:id="316" w:name="_Toc465444655"/>
      <w:bookmarkStart w:id="317" w:name="_Toc466734594"/>
      <w:bookmarkStart w:id="318" w:name="_Toc469754509"/>
      <w:bookmarkStart w:id="319" w:name="_Toc113817107"/>
      <w:bookmarkEnd w:id="314"/>
      <w:r w:rsidRPr="00EE5CE4">
        <w:rPr>
          <w:lang w:val="en-GB"/>
        </w:rPr>
        <w:t>Solution</w:t>
      </w:r>
      <w:bookmarkEnd w:id="315"/>
      <w:bookmarkEnd w:id="316"/>
      <w:bookmarkEnd w:id="317"/>
      <w:bookmarkEnd w:id="318"/>
      <w:bookmarkEnd w:id="319"/>
    </w:p>
    <w:p w:rsidR="00CB018C" w:rsidRPr="00EE5CE4" w:rsidRDefault="00CB018C" w:rsidP="00946636">
      <w:pPr>
        <w:pStyle w:val="Block"/>
        <w:spacing w:line="200" w:lineRule="exact"/>
        <w:rPr>
          <w:lang w:val="en-GB"/>
        </w:rPr>
      </w:pPr>
    </w:p>
    <w:p w:rsidR="00EC05EE" w:rsidRPr="00EE5CE4" w:rsidRDefault="00EC05EE" w:rsidP="00EC05EE">
      <w:pPr>
        <w:pStyle w:val="Block"/>
        <w:rPr>
          <w:lang w:val="en-GB"/>
        </w:rPr>
      </w:pPr>
      <w:r w:rsidRPr="00EE5CE4">
        <w:rPr>
          <w:lang w:val="en-GB"/>
        </w:rPr>
        <w:t xml:space="preserve">In contrast to </w:t>
      </w:r>
      <w:r w:rsidRPr="00EE5CE4">
        <w:rPr>
          <w:smallCaps/>
          <w:lang w:val="en-GB"/>
        </w:rPr>
        <w:t>Maxwell</w:t>
      </w:r>
      <w:r w:rsidRPr="00EE5CE4">
        <w:rPr>
          <w:lang w:val="en-GB"/>
        </w:rPr>
        <w:t>, which used the first ter</w:t>
      </w:r>
      <w:r w:rsidR="00A37996" w:rsidRPr="00EE5CE4">
        <w:rPr>
          <w:lang w:val="en-GB"/>
        </w:rPr>
        <w:t>m of the harmonic solution (108</w:t>
      </w:r>
      <w:r w:rsidRPr="00EE5CE4">
        <w:rPr>
          <w:lang w:val="en-GB"/>
        </w:rPr>
        <w:t>) e</w:t>
      </w:r>
      <w:r w:rsidRPr="00EE5CE4">
        <w:rPr>
          <w:position w:val="6"/>
          <w:sz w:val="18"/>
          <w:lang w:val="en-GB"/>
        </w:rPr>
        <w:t>j</w:t>
      </w:r>
      <w:r w:rsidRPr="00EE5CE4">
        <w:rPr>
          <w:rFonts w:ascii="Symbol" w:hAnsi="Symbol"/>
          <w:position w:val="6"/>
          <w:sz w:val="18"/>
          <w:lang w:val="en-GB"/>
        </w:rPr>
        <w:t></w:t>
      </w:r>
      <w:r w:rsidRPr="00EE5CE4">
        <w:rPr>
          <w:position w:val="6"/>
          <w:sz w:val="18"/>
          <w:lang w:val="en-GB"/>
        </w:rPr>
        <w:t>t</w:t>
      </w:r>
      <w:r w:rsidRPr="00EE5CE4">
        <w:rPr>
          <w:lang w:val="en-GB"/>
        </w:rPr>
        <w:t xml:space="preserve"> as ansatz, we now choose the first term of expression (</w:t>
      </w:r>
      <w:r w:rsidR="00A37996" w:rsidRPr="00EE5CE4">
        <w:rPr>
          <w:lang w:val="en-GB"/>
        </w:rPr>
        <w:t>1</w:t>
      </w:r>
      <w:r w:rsidRPr="00EE5CE4">
        <w:rPr>
          <w:lang w:val="en-GB"/>
        </w:rPr>
        <w:t>19), obtained as an independent solution of the differential equation (</w:t>
      </w:r>
      <w:r w:rsidR="00A37996" w:rsidRPr="00EE5CE4">
        <w:rPr>
          <w:lang w:val="en-GB"/>
        </w:rPr>
        <w:t>78</w:t>
      </w:r>
      <w:r w:rsidRPr="00EE5CE4">
        <w:rPr>
          <w:lang w:val="en-GB"/>
        </w:rPr>
        <w:t>). It</w:t>
      </w:r>
      <w:r w:rsidR="00CA42CC">
        <w:rPr>
          <w:lang w:val="en-GB"/>
        </w:rPr>
        <w:t>’</w:t>
      </w:r>
      <w:r w:rsidRPr="00EE5CE4">
        <w:rPr>
          <w:lang w:val="en-GB"/>
        </w:rPr>
        <w:t>s about the temporal function of the magnetic flux φ</w:t>
      </w:r>
      <w:r w:rsidRPr="00EE5CE4">
        <w:rPr>
          <w:position w:val="-2"/>
          <w:vertAlign w:val="subscript"/>
          <w:lang w:val="en-GB"/>
        </w:rPr>
        <w:t>0</w:t>
      </w:r>
      <w:r w:rsidRPr="00EE5CE4">
        <w:rPr>
          <w:lang w:val="en-GB"/>
        </w:rPr>
        <w:t xml:space="preserve"> there, relating to one single MLE, from which the charge q</w:t>
      </w:r>
      <w:r w:rsidRPr="00EE5CE4">
        <w:rPr>
          <w:position w:val="-2"/>
          <w:vertAlign w:val="subscript"/>
          <w:lang w:val="en-GB"/>
        </w:rPr>
        <w:t>0</w:t>
      </w:r>
      <w:r w:rsidRPr="00EE5CE4">
        <w:rPr>
          <w:lang w:val="en-GB"/>
        </w:rPr>
        <w:t xml:space="preserve"> can be derived. For the propagation function however we need the magnetic and electric field strength </w:t>
      </w:r>
      <w:r w:rsidRPr="00EE5CE4">
        <w:rPr>
          <w:b/>
          <w:lang w:val="en-GB"/>
        </w:rPr>
        <w:t>H</w:t>
      </w:r>
      <w:r w:rsidRPr="00EE5CE4">
        <w:rPr>
          <w:lang w:val="en-GB"/>
        </w:rPr>
        <w:t xml:space="preserve"> and </w:t>
      </w:r>
      <w:r w:rsidRPr="00EE5CE4">
        <w:rPr>
          <w:b/>
          <w:lang w:val="en-GB"/>
        </w:rPr>
        <w:t>E</w:t>
      </w:r>
      <w:r w:rsidRPr="00EE5CE4">
        <w:rPr>
          <w:lang w:val="en-GB"/>
        </w:rPr>
        <w:t>. The relation:</w:t>
      </w:r>
    </w:p>
    <w:p w:rsidR="00EC05EE" w:rsidRPr="00EE5CE4" w:rsidRDefault="00EC05EE" w:rsidP="00946636">
      <w:pPr>
        <w:pStyle w:val="Block"/>
        <w:spacing w:line="120" w:lineRule="exact"/>
        <w:rPr>
          <w:lang w:val="en-GB"/>
        </w:rPr>
      </w:pPr>
    </w:p>
    <w:p w:rsidR="00EC05EE" w:rsidRPr="00EE5CE4" w:rsidRDefault="00EC05EE" w:rsidP="007B2478">
      <w:pPr>
        <w:pStyle w:val="Formel"/>
        <w:rPr>
          <w:lang w:val="en-GB"/>
        </w:rPr>
      </w:pPr>
      <w:r w:rsidRPr="00EE5CE4">
        <w:rPr>
          <w:position w:val="-30"/>
          <w:lang w:val="en-GB"/>
        </w:rPr>
        <w:object w:dxaOrig="1240" w:dyaOrig="580">
          <v:shape id="_x0000_i1197" type="#_x0000_t75" style="width:60.4pt;height:29.4pt" o:ole="">
            <v:imagedata r:id="rId384" o:title=""/>
          </v:shape>
          <o:OLEObject Type="Embed" ProgID="Equation.DSMT4" ShapeID="_x0000_i1197" DrawAspect="Content" ObjectID="_1748864573" r:id="rId385"/>
        </w:object>
      </w:r>
      <w:r w:rsidRPr="00EE5CE4">
        <w:rPr>
          <w:lang w:val="en-GB"/>
        </w:rPr>
        <w:tab/>
        <w:t xml:space="preserve">  with </w:t>
      </w:r>
      <w:r w:rsidRPr="00EE5CE4">
        <w:rPr>
          <w:b/>
          <w:lang w:val="en-GB"/>
        </w:rPr>
        <w:t>B</w:t>
      </w:r>
      <w:r w:rsidRPr="00EE5CE4">
        <w:rPr>
          <w:sz w:val="12"/>
          <w:lang w:val="en-GB"/>
        </w:rPr>
        <w:t> </w:t>
      </w:r>
      <w:r w:rsidRPr="00EE5CE4">
        <w:rPr>
          <w:lang w:val="en-GB"/>
        </w:rPr>
        <w:t>=</w:t>
      </w:r>
      <w:r w:rsidRPr="00EE5CE4">
        <w:rPr>
          <w:sz w:val="12"/>
          <w:lang w:val="en-GB"/>
        </w:rPr>
        <w:t> </w:t>
      </w:r>
      <w:r w:rsidRPr="00EE5CE4">
        <w:rPr>
          <w:lang w:val="en-GB"/>
        </w:rPr>
        <w:t>µ</w:t>
      </w:r>
      <w:r w:rsidRPr="00EE5CE4">
        <w:rPr>
          <w:vertAlign w:val="subscript"/>
          <w:lang w:val="en-GB"/>
        </w:rPr>
        <w:t>0</w:t>
      </w:r>
      <w:r w:rsidRPr="00EE5CE4">
        <w:rPr>
          <w:sz w:val="12"/>
          <w:lang w:val="en-GB"/>
        </w:rPr>
        <w:t> </w:t>
      </w:r>
      <w:r w:rsidRPr="00EE5CE4">
        <w:rPr>
          <w:b/>
          <w:lang w:val="en-GB"/>
        </w:rPr>
        <w:t>H</w:t>
      </w:r>
      <w:r w:rsidRPr="00EE5CE4">
        <w:rPr>
          <w:lang w:val="en-GB"/>
        </w:rPr>
        <w:tab/>
        <w:t xml:space="preserve">           leads to</w:t>
      </w:r>
      <w:r w:rsidRPr="00EE5CE4">
        <w:rPr>
          <w:lang w:val="en-GB"/>
        </w:rPr>
        <w:tab/>
      </w:r>
      <w:r w:rsidRPr="00EE5CE4">
        <w:rPr>
          <w:lang w:val="en-GB"/>
        </w:rPr>
        <w:tab/>
      </w:r>
      <w:r w:rsidRPr="00EE5CE4">
        <w:rPr>
          <w:position w:val="-30"/>
          <w:lang w:val="en-GB"/>
        </w:rPr>
        <w:object w:dxaOrig="1180" w:dyaOrig="680">
          <v:shape id="_x0000_i1198" type="#_x0000_t75" style="width:57.95pt;height:33.5pt" o:ole="">
            <v:imagedata r:id="rId386" o:title=""/>
          </v:shape>
          <o:OLEObject Type="Embed" ProgID="Equation.DSMT4" ShapeID="_x0000_i1198" DrawAspect="Content" ObjectID="_1748864574" r:id="rId387"/>
        </w:object>
      </w:r>
      <w:r w:rsidRPr="00EE5CE4">
        <w:rPr>
          <w:position w:val="-30"/>
          <w:lang w:val="en-GB"/>
        </w:rPr>
        <w:t xml:space="preserve">         </w:t>
      </w:r>
      <w:r w:rsidRPr="00EE5CE4">
        <w:rPr>
          <w:position w:val="-30"/>
          <w:lang w:val="en-GB"/>
        </w:rPr>
        <w:tab/>
      </w:r>
      <w:r w:rsidRPr="00EE5CE4">
        <w:rPr>
          <w:lang w:val="en-GB"/>
        </w:rPr>
        <w:tab/>
      </w:r>
      <w:r w:rsidR="00FD35DF">
        <w:rPr>
          <w:lang w:val="en-GB"/>
        </w:rPr>
        <w:t>(182)</w:t>
      </w:r>
    </w:p>
    <w:p w:rsidR="00946636" w:rsidRPr="00EE5CE4" w:rsidRDefault="00946636" w:rsidP="00946636">
      <w:pPr>
        <w:pStyle w:val="Fortsetzung"/>
        <w:spacing w:line="200" w:lineRule="exact"/>
        <w:rPr>
          <w:lang w:val="en-GB"/>
        </w:rPr>
      </w:pPr>
    </w:p>
    <w:p w:rsidR="00EC05EE" w:rsidRPr="00EE5CE4" w:rsidRDefault="00EC05EE" w:rsidP="00EC05EE">
      <w:pPr>
        <w:pStyle w:val="Fortsetzung"/>
        <w:rPr>
          <w:lang w:val="en-GB"/>
        </w:rPr>
      </w:pPr>
      <w:r w:rsidRPr="00EE5CE4">
        <w:rPr>
          <w:lang w:val="en-GB"/>
        </w:rPr>
        <w:t>Because of r</w:t>
      </w:r>
      <w:r w:rsidRPr="00EE5CE4">
        <w:rPr>
          <w:position w:val="-2"/>
          <w:vertAlign w:val="subscript"/>
          <w:lang w:val="en-GB"/>
        </w:rPr>
        <w:t>0</w:t>
      </w:r>
      <w:r w:rsidRPr="00EE5CE4">
        <w:rPr>
          <w:lang w:val="en-GB"/>
        </w:rPr>
        <w:t xml:space="preserve"> indeed the right-hand expression depends on the frame of reference. Moreover we are rather looking for the starting value at T</w:t>
      </w:r>
      <w:r w:rsidRPr="00EE5CE4">
        <w:rPr>
          <w:sz w:val="12"/>
          <w:lang w:val="en-GB"/>
        </w:rPr>
        <w:t> </w:t>
      </w:r>
      <w:r w:rsidRPr="00EE5CE4">
        <w:rPr>
          <w:lang w:val="en-GB"/>
        </w:rPr>
        <w:t>=</w:t>
      </w:r>
      <w:r w:rsidRPr="00EE5CE4">
        <w:rPr>
          <w:sz w:val="12"/>
          <w:lang w:val="en-GB"/>
        </w:rPr>
        <w:t> </w:t>
      </w:r>
      <w:r w:rsidRPr="00EE5CE4">
        <w:rPr>
          <w:lang w:val="en-GB"/>
        </w:rPr>
        <w:t xml:space="preserve">0. The temporal function is just known. </w:t>
      </w:r>
      <w:r w:rsidRPr="00EE5CE4">
        <w:rPr>
          <w:lang w:val="en-GB"/>
        </w:rPr>
        <w:lastRenderedPageBreak/>
        <w:t>Hence, we must carry out a reference-frame-independent coupling only. The coupling-length r</w:t>
      </w:r>
      <w:r w:rsidRPr="00EE5CE4">
        <w:rPr>
          <w:position w:val="-4"/>
          <w:sz w:val="18"/>
          <w:lang w:val="en-GB"/>
        </w:rPr>
        <w:t>k</w:t>
      </w:r>
      <w:r w:rsidRPr="00EE5CE4">
        <w:rPr>
          <w:lang w:val="en-GB"/>
        </w:rPr>
        <w:t xml:space="preserve"> is not arbitrary in this case. Because the imaginary part of the Hankel function is coming from infinity, the starting value </w:t>
      </w:r>
      <w:r w:rsidRPr="00EE5CE4">
        <w:rPr>
          <w:rFonts w:ascii="Symbol" w:hAnsi="Symbol"/>
          <w:lang w:val="en-GB"/>
        </w:rPr>
        <w:t></w:t>
      </w:r>
      <w:r w:rsidRPr="00EE5CE4">
        <w:rPr>
          <w:position w:val="-2"/>
          <w:vertAlign w:val="subscript"/>
          <w:lang w:val="en-GB"/>
        </w:rPr>
        <w:t>0</w:t>
      </w:r>
      <w:r w:rsidRPr="00EE5CE4">
        <w:rPr>
          <w:lang w:val="en-GB"/>
        </w:rPr>
        <w:t xml:space="preserve"> is defined at the point 2</w:t>
      </w:r>
      <w:r w:rsidRPr="00EE5CE4">
        <w:rPr>
          <w:rFonts w:ascii="Symbol" w:hAnsi="Symbol"/>
          <w:lang w:val="en-GB"/>
        </w:rPr>
        <w:t></w:t>
      </w:r>
      <w:r w:rsidRPr="00EE5CE4">
        <w:rPr>
          <w:position w:val="-2"/>
          <w:vertAlign w:val="subscript"/>
          <w:lang w:val="en-GB"/>
        </w:rPr>
        <w:t>0</w:t>
      </w:r>
      <w:r w:rsidRPr="00EE5CE4">
        <w:rPr>
          <w:lang w:val="en-GB"/>
        </w:rPr>
        <w:t>t</w:t>
      </w:r>
      <w:r w:rsidRPr="00EE5CE4">
        <w:rPr>
          <w:sz w:val="12"/>
          <w:lang w:val="en-GB"/>
        </w:rPr>
        <w:t> </w:t>
      </w:r>
      <w:r w:rsidRPr="00EE5CE4">
        <w:rPr>
          <w:lang w:val="en-GB"/>
        </w:rPr>
        <w:t>=</w:t>
      </w:r>
      <w:r w:rsidRPr="00EE5CE4">
        <w:rPr>
          <w:sz w:val="12"/>
          <w:lang w:val="en-GB"/>
        </w:rPr>
        <w:t> </w:t>
      </w:r>
      <w:r w:rsidRPr="00EE5CE4">
        <w:rPr>
          <w:lang w:val="en-GB"/>
        </w:rPr>
        <w:t>Q</w:t>
      </w:r>
      <w:r w:rsidRPr="00EE5CE4">
        <w:rPr>
          <w:position w:val="-2"/>
          <w:vertAlign w:val="subscript"/>
          <w:lang w:val="en-GB"/>
        </w:rPr>
        <w:t>0</w:t>
      </w:r>
      <w:r w:rsidRPr="00EE5CE4">
        <w:rPr>
          <w:sz w:val="12"/>
          <w:lang w:val="en-GB"/>
        </w:rPr>
        <w:t> </w:t>
      </w:r>
      <w:r w:rsidRPr="00EE5CE4">
        <w:rPr>
          <w:lang w:val="en-GB"/>
        </w:rPr>
        <w:t>=1. The coupling-length at this point is r</w:t>
      </w:r>
      <w:r w:rsidRPr="00EE5CE4">
        <w:rPr>
          <w:position w:val="-2"/>
          <w:vertAlign w:val="subscript"/>
          <w:lang w:val="en-GB"/>
        </w:rPr>
        <w:t>1</w:t>
      </w:r>
      <w:r w:rsidRPr="00EE5CE4">
        <w:rPr>
          <w:lang w:val="en-GB"/>
        </w:rPr>
        <w:t xml:space="preserve"> as already predicted more above. This value is denominated as </w:t>
      </w:r>
      <w:r w:rsidRPr="00EE5CE4">
        <w:rPr>
          <w:b/>
          <w:lang w:val="en-GB"/>
        </w:rPr>
        <w:t>H</w:t>
      </w:r>
      <w:r w:rsidRPr="00EE5CE4">
        <w:rPr>
          <w:b/>
          <w:position w:val="-2"/>
          <w:vertAlign w:val="subscript"/>
          <w:lang w:val="en-GB"/>
        </w:rPr>
        <w:t>1</w:t>
      </w:r>
      <w:r w:rsidRPr="00EE5CE4">
        <w:rPr>
          <w:lang w:val="en-GB"/>
        </w:rPr>
        <w:t xml:space="preserve"> resp. </w:t>
      </w:r>
      <w:r w:rsidRPr="00EE5CE4">
        <w:rPr>
          <w:b/>
          <w:lang w:val="en-GB"/>
        </w:rPr>
        <w:t>E</w:t>
      </w:r>
      <w:r w:rsidRPr="00EE5CE4">
        <w:rPr>
          <w:b/>
          <w:position w:val="-2"/>
          <w:vertAlign w:val="subscript"/>
          <w:lang w:val="en-GB"/>
        </w:rPr>
        <w:t>1</w:t>
      </w:r>
      <w:r w:rsidRPr="00EE5CE4">
        <w:rPr>
          <w:lang w:val="en-GB"/>
        </w:rPr>
        <w:t>. With respect to the fact, that (</w:t>
      </w:r>
      <w:r w:rsidR="00A37996" w:rsidRPr="00EE5CE4">
        <w:rPr>
          <w:lang w:val="en-GB"/>
        </w:rPr>
        <w:t>129</w:t>
      </w:r>
      <w:r w:rsidRPr="00EE5CE4">
        <w:rPr>
          <w:lang w:val="en-GB"/>
        </w:rPr>
        <w:t>) is an effective value, we obtain the following relations:</w:t>
      </w:r>
    </w:p>
    <w:p w:rsidR="00EC05EE" w:rsidRPr="00EE5CE4" w:rsidRDefault="00EC05EE" w:rsidP="00A15D85">
      <w:pPr>
        <w:pStyle w:val="Fortsetzung"/>
        <w:spacing w:line="200" w:lineRule="exact"/>
        <w:rPr>
          <w:lang w:val="en-GB"/>
        </w:rPr>
      </w:pPr>
    </w:p>
    <w:p w:rsidR="00EC05EE" w:rsidRPr="00EE5CE4" w:rsidRDefault="00EC05EE" w:rsidP="00EC05EE">
      <w:pPr>
        <w:pStyle w:val="Formel"/>
        <w:rPr>
          <w:lang w:val="en-GB"/>
        </w:rPr>
      </w:pPr>
      <w:r w:rsidRPr="00EE5CE4">
        <w:rPr>
          <w:position w:val="-30"/>
          <w:lang w:val="en-GB"/>
        </w:rPr>
        <w:object w:dxaOrig="2920" w:dyaOrig="680">
          <v:shape id="_x0000_i1199" type="#_x0000_t75" style="width:144.85pt;height:33.5pt" o:ole="">
            <v:imagedata r:id="rId388" o:title=""/>
          </v:shape>
          <o:OLEObject Type="Embed" ProgID="Equation.DSMT4" ShapeID="_x0000_i1199" DrawAspect="Content" ObjectID="_1748864575" r:id="rId389"/>
        </w:object>
      </w:r>
      <w:r w:rsidRPr="00EE5CE4">
        <w:rPr>
          <w:lang w:val="en-GB"/>
        </w:rPr>
        <w:t xml:space="preserve">  </w:t>
      </w:r>
      <w:r w:rsidRPr="00EE5CE4">
        <w:rPr>
          <w:lang w:val="en-GB"/>
        </w:rPr>
        <w:tab/>
      </w:r>
      <w:r w:rsidRPr="00EE5CE4">
        <w:rPr>
          <w:position w:val="-30"/>
          <w:lang w:val="en-GB"/>
        </w:rPr>
        <w:object w:dxaOrig="1520" w:dyaOrig="680">
          <v:shape id="_x0000_i1200" type="#_x0000_t75" style="width:76.15pt;height:33.5pt" o:ole="">
            <v:imagedata r:id="rId390" o:title=""/>
          </v:shape>
          <o:OLEObject Type="Embed" ProgID="Equation.DSMT4" ShapeID="_x0000_i1200" DrawAspect="Content" ObjectID="_1748864576" r:id="rId391"/>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00FD35DF">
        <w:rPr>
          <w:lang w:val="en-GB"/>
        </w:rPr>
        <w:t>(183)</w:t>
      </w:r>
    </w:p>
    <w:p w:rsidR="00EC05EE" w:rsidRPr="00EE5CE4" w:rsidRDefault="00EC05EE" w:rsidP="00A15D85">
      <w:pPr>
        <w:pStyle w:val="Fortsetzung"/>
        <w:spacing w:line="200" w:lineRule="exact"/>
        <w:rPr>
          <w:lang w:val="en-GB"/>
        </w:rPr>
      </w:pPr>
    </w:p>
    <w:p w:rsidR="0002074D" w:rsidRPr="00EE5CE4" w:rsidRDefault="0002074D" w:rsidP="0002074D">
      <w:pPr>
        <w:pStyle w:val="Formel"/>
        <w:rPr>
          <w:lang w:val="en-GB"/>
        </w:rPr>
      </w:pPr>
      <w:r w:rsidRPr="00EE5CE4">
        <w:rPr>
          <w:sz w:val="8"/>
          <w:lang w:val="en-GB"/>
        </w:rPr>
        <w:t> </w:t>
      </w:r>
      <w:r w:rsidRPr="00EE5CE4">
        <w:rPr>
          <w:b/>
          <w:szCs w:val="24"/>
          <w:lang w:val="en-GB"/>
        </w:rPr>
        <w:t>E</w:t>
      </w:r>
      <w:r w:rsidR="00DF6001" w:rsidRPr="00EE5CE4">
        <w:rPr>
          <w:b/>
          <w:szCs w:val="24"/>
          <w:lang w:val="en-GB"/>
        </w:rPr>
        <w:fldChar w:fldCharType="begin"/>
      </w:r>
      <w:r w:rsidRPr="00EE5CE4">
        <w:rPr>
          <w:b/>
          <w:szCs w:val="24"/>
          <w:lang w:val="en-GB"/>
        </w:rPr>
        <w:instrText xml:space="preserve"> ADVANCE  \d 5 \l 7 </w:instrText>
      </w:r>
      <w:r w:rsidR="00DF6001" w:rsidRPr="00EE5CE4">
        <w:rPr>
          <w:b/>
          <w:szCs w:val="24"/>
          <w:lang w:val="en-GB"/>
        </w:rPr>
        <w:fldChar w:fldCharType="end"/>
      </w:r>
      <w:r w:rsidRPr="00EE5CE4">
        <w:rPr>
          <w:szCs w:val="24"/>
          <w:lang w:val="en-GB"/>
        </w:rPr>
        <w:t>–</w:t>
      </w:r>
      <w:r w:rsidR="00DF6001" w:rsidRPr="00EE5CE4">
        <w:rPr>
          <w:szCs w:val="24"/>
          <w:lang w:val="en-GB"/>
        </w:rPr>
        <w:fldChar w:fldCharType="begin"/>
      </w:r>
      <w:r w:rsidRPr="00EE5CE4">
        <w:rPr>
          <w:szCs w:val="24"/>
          <w:lang w:val="en-GB"/>
        </w:rPr>
        <w:instrText xml:space="preserve"> ADVANCE  \u 5 </w:instrText>
      </w:r>
      <w:r w:rsidR="00DF6001" w:rsidRPr="00EE5CE4">
        <w:rPr>
          <w:szCs w:val="24"/>
          <w:lang w:val="en-GB"/>
        </w:rPr>
        <w:fldChar w:fldCharType="end"/>
      </w:r>
      <w:r w:rsidRPr="00EE5CE4">
        <w:rPr>
          <w:lang w:val="en-GB"/>
        </w:rPr>
        <w:t xml:space="preserve">   =  </w:t>
      </w:r>
      <w:r w:rsidRPr="00EE5CE4">
        <w:rPr>
          <w:b/>
          <w:lang w:val="en-GB"/>
        </w:rPr>
        <w:t>E</w:t>
      </w:r>
      <w:r w:rsidRPr="00EE5CE4">
        <w:rPr>
          <w:b/>
          <w:position w:val="-4"/>
          <w:vertAlign w:val="subscript"/>
          <w:lang w:val="en-GB"/>
        </w:rPr>
        <w:t>1</w:t>
      </w:r>
      <w:r w:rsidRPr="00EE5CE4">
        <w:rPr>
          <w:noProof/>
          <w:position w:val="-10"/>
          <w:sz w:val="20"/>
        </w:rPr>
        <w:drawing>
          <wp:inline distT="0" distB="0" distL="0" distR="0">
            <wp:extent cx="259715" cy="220345"/>
            <wp:effectExtent l="19050" t="0" r="6985" b="0"/>
            <wp:docPr id="74"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92" cstate="print"/>
                    <a:srcRect/>
                    <a:stretch>
                      <a:fillRect/>
                    </a:stretch>
                  </pic:blipFill>
                  <pic:spPr bwMode="auto">
                    <a:xfrm>
                      <a:off x="0" y="0"/>
                      <a:ext cx="259715" cy="220345"/>
                    </a:xfrm>
                    <a:prstGeom prst="rect">
                      <a:avLst/>
                    </a:prstGeom>
                    <a:noFill/>
                    <a:ln w="9525">
                      <a:noFill/>
                      <a:miter lim="800000"/>
                      <a:headEnd/>
                      <a:tailEnd/>
                    </a:ln>
                  </pic:spPr>
                </pic:pic>
              </a:graphicData>
            </a:graphic>
          </wp:inline>
        </w:drawing>
      </w:r>
      <w:r w:rsidRPr="00EE5CE4">
        <w:rPr>
          <w:lang w:val="en-GB"/>
        </w:rPr>
        <w:t>(2</w:t>
      </w:r>
      <w:r w:rsidRPr="00EE5CE4">
        <w:rPr>
          <w:rFonts w:ascii="Symbol" w:hAnsi="Symbol"/>
          <w:lang w:val="en-GB"/>
        </w:rPr>
        <w:t></w:t>
      </w:r>
      <w:r w:rsidRPr="00EE5CE4">
        <w:rPr>
          <w:vertAlign w:val="subscript"/>
          <w:lang w:val="en-GB"/>
        </w:rPr>
        <w:t>0</w:t>
      </w:r>
      <w:r w:rsidRPr="00EE5CE4">
        <w:rPr>
          <w:lang w:val="en-GB"/>
        </w:rPr>
        <w:t>t)</w:t>
      </w:r>
      <w:r w:rsidRPr="00EE5CE4">
        <w:rPr>
          <w:position w:val="6"/>
          <w:sz w:val="18"/>
          <w:lang w:val="en-GB"/>
        </w:rPr>
        <w:tab/>
      </w:r>
      <w:r w:rsidRPr="00EE5CE4">
        <w:rPr>
          <w:position w:val="6"/>
          <w:sz w:val="18"/>
          <w:lang w:val="en-GB"/>
        </w:rPr>
        <w:tab/>
      </w:r>
      <w:r w:rsidRPr="00EE5CE4">
        <w:rPr>
          <w:position w:val="6"/>
          <w:sz w:val="18"/>
          <w:lang w:val="en-GB"/>
        </w:rPr>
        <w:tab/>
      </w:r>
      <w:r w:rsidRPr="00EE5CE4">
        <w:rPr>
          <w:sz w:val="8"/>
          <w:lang w:val="en-GB"/>
        </w:rPr>
        <w:t> </w:t>
      </w:r>
      <w:r w:rsidRPr="00EE5CE4">
        <w:rPr>
          <w:b/>
          <w:szCs w:val="24"/>
          <w:lang w:val="en-GB"/>
        </w:rPr>
        <w:t>H</w:t>
      </w:r>
      <w:r w:rsidR="00DF6001" w:rsidRPr="00EE5CE4">
        <w:rPr>
          <w:b/>
          <w:lang w:val="en-GB"/>
        </w:rPr>
        <w:fldChar w:fldCharType="begin"/>
      </w:r>
      <w:r w:rsidRPr="00EE5CE4">
        <w:rPr>
          <w:b/>
          <w:lang w:val="en-GB"/>
        </w:rPr>
        <w:instrText xml:space="preserve"> ADVANCE  \l 9 </w:instrText>
      </w:r>
      <w:r w:rsidR="00DF6001" w:rsidRPr="00EE5CE4">
        <w:rPr>
          <w:b/>
          <w:lang w:val="en-GB"/>
        </w:rPr>
        <w:fldChar w:fldCharType="end"/>
      </w:r>
      <w:r w:rsidRPr="00EE5CE4">
        <w:rPr>
          <w:position w:val="-8"/>
          <w:sz w:val="16"/>
          <w:lang w:val="en-GB"/>
        </w:rPr>
        <w:t>—</w:t>
      </w:r>
      <w:r w:rsidRPr="00EE5CE4">
        <w:rPr>
          <w:sz w:val="22"/>
          <w:lang w:val="en-GB"/>
        </w:rPr>
        <w:t> </w:t>
      </w:r>
      <w:r w:rsidRPr="00EE5CE4">
        <w:rPr>
          <w:lang w:val="en-GB"/>
        </w:rPr>
        <w:t xml:space="preserve">  =  </w:t>
      </w:r>
      <w:r w:rsidRPr="00EE5CE4">
        <w:rPr>
          <w:b/>
          <w:lang w:val="en-GB"/>
        </w:rPr>
        <w:t>H</w:t>
      </w:r>
      <w:r w:rsidRPr="00EE5CE4">
        <w:rPr>
          <w:b/>
          <w:position w:val="-4"/>
          <w:vertAlign w:val="subscript"/>
          <w:lang w:val="en-GB"/>
        </w:rPr>
        <w:t>1</w:t>
      </w:r>
      <w:r w:rsidRPr="00EE5CE4">
        <w:rPr>
          <w:noProof/>
          <w:position w:val="-10"/>
          <w:sz w:val="20"/>
        </w:rPr>
        <w:drawing>
          <wp:inline distT="0" distB="0" distL="0" distR="0">
            <wp:extent cx="259715" cy="220345"/>
            <wp:effectExtent l="19050" t="0" r="6985" b="0"/>
            <wp:docPr id="105"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92" cstate="print"/>
                    <a:srcRect/>
                    <a:stretch>
                      <a:fillRect/>
                    </a:stretch>
                  </pic:blipFill>
                  <pic:spPr bwMode="auto">
                    <a:xfrm>
                      <a:off x="0" y="0"/>
                      <a:ext cx="259715" cy="220345"/>
                    </a:xfrm>
                    <a:prstGeom prst="rect">
                      <a:avLst/>
                    </a:prstGeom>
                    <a:noFill/>
                    <a:ln w="9525">
                      <a:noFill/>
                      <a:miter lim="800000"/>
                      <a:headEnd/>
                      <a:tailEnd/>
                    </a:ln>
                  </pic:spPr>
                </pic:pic>
              </a:graphicData>
            </a:graphic>
          </wp:inline>
        </w:drawing>
      </w:r>
      <w:r w:rsidRPr="00EE5CE4">
        <w:rPr>
          <w:lang w:val="en-GB"/>
        </w:rPr>
        <w:t>(2</w:t>
      </w:r>
      <w:r w:rsidRPr="00EE5CE4">
        <w:rPr>
          <w:rFonts w:ascii="Symbol" w:hAnsi="Symbol"/>
          <w:lang w:val="en-GB"/>
        </w:rPr>
        <w:t></w:t>
      </w:r>
      <w:r w:rsidRPr="00EE5CE4">
        <w:rPr>
          <w:vertAlign w:val="subscript"/>
          <w:lang w:val="en-GB"/>
        </w:rPr>
        <w:t>0</w:t>
      </w:r>
      <w:r w:rsidRPr="00EE5CE4">
        <w:rPr>
          <w:lang w:val="en-GB"/>
        </w:rPr>
        <w:t>t)</w:t>
      </w:r>
      <w:r w:rsidRPr="00EE5CE4">
        <w:rPr>
          <w:lang w:val="en-GB"/>
        </w:rPr>
        <w:tab/>
      </w:r>
      <w:r w:rsidRPr="00EE5CE4">
        <w:rPr>
          <w:lang w:val="en-GB"/>
        </w:rPr>
        <w:tab/>
      </w:r>
      <w:r w:rsidRPr="00EE5CE4">
        <w:rPr>
          <w:lang w:val="en-GB"/>
        </w:rPr>
        <w:tab/>
      </w:r>
      <w:r w:rsidRPr="00EE5CE4">
        <w:rPr>
          <w:lang w:val="en-GB"/>
        </w:rPr>
        <w:tab/>
      </w:r>
      <w:r w:rsidR="00FD35DF">
        <w:rPr>
          <w:lang w:val="en-GB"/>
        </w:rPr>
        <w:t>(184)</w:t>
      </w:r>
    </w:p>
    <w:p w:rsidR="00EC05EE" w:rsidRPr="00EE5CE4" w:rsidRDefault="00EC05EE" w:rsidP="00A15D85">
      <w:pPr>
        <w:pStyle w:val="Block"/>
        <w:spacing w:line="200" w:lineRule="exact"/>
        <w:ind w:firstLine="0"/>
        <w:rPr>
          <w:sz w:val="12"/>
          <w:lang w:val="en-GB"/>
        </w:rPr>
      </w:pPr>
    </w:p>
    <w:p w:rsidR="00CB018C" w:rsidRPr="00EE5CE4" w:rsidRDefault="00EC05EE" w:rsidP="00EC05EE">
      <w:pPr>
        <w:pStyle w:val="Block"/>
        <w:rPr>
          <w:lang w:val="en-GB"/>
        </w:rPr>
      </w:pPr>
      <w:r w:rsidRPr="00EE5CE4">
        <w:rPr>
          <w:lang w:val="en-GB"/>
        </w:rPr>
        <w:t>Here again, the real part of the vector corresponds to an orientation in y-, the imaginary one in z-direction, x is the propagation direction. As already stated, there is an analogy between the exponential function e</w:t>
      </w:r>
      <w:r w:rsidRPr="00EE5CE4">
        <w:rPr>
          <w:position w:val="6"/>
          <w:sz w:val="18"/>
          <w:lang w:val="en-GB"/>
        </w:rPr>
        <w:t>j2</w:t>
      </w:r>
      <w:r w:rsidRPr="00EE5CE4">
        <w:rPr>
          <w:rFonts w:ascii="Symbol" w:hAnsi="Symbol"/>
          <w:position w:val="6"/>
          <w:sz w:val="18"/>
          <w:lang w:val="en-GB"/>
        </w:rPr>
        <w:t></w:t>
      </w:r>
      <w:r w:rsidRPr="00EE5CE4">
        <w:rPr>
          <w:position w:val="6"/>
          <w:sz w:val="18"/>
          <w:lang w:val="en-GB"/>
        </w:rPr>
        <w:t>t</w:t>
      </w:r>
      <w:r w:rsidRPr="00EE5CE4">
        <w:rPr>
          <w:lang w:val="en-GB"/>
        </w:rPr>
        <w:t xml:space="preserve"> and the Hankel function. Both are transcendent complex functions and periodic respectively almost periodic. </w:t>
      </w:r>
      <w:r w:rsidR="00CD493E" w:rsidRPr="00EE5CE4">
        <w:rPr>
          <w:rFonts w:ascii="Times New Roman" w:hAnsi="Times New Roman"/>
          <w:b/>
          <w:lang w:val="en-GB"/>
        </w:rPr>
        <w:t>E</w:t>
      </w:r>
      <w:r w:rsidR="00CD493E" w:rsidRPr="00EE5CE4">
        <w:rPr>
          <w:lang w:val="en-GB"/>
        </w:rPr>
        <w:t xml:space="preserve"> and </w:t>
      </w:r>
      <w:r w:rsidR="00CD493E" w:rsidRPr="00EE5CE4">
        <w:rPr>
          <w:rFonts w:ascii="Times New Roman" w:hAnsi="Times New Roman"/>
          <w:b/>
          <w:lang w:val="en-GB"/>
        </w:rPr>
        <w:t>H</w:t>
      </w:r>
      <w:r w:rsidR="00CD493E" w:rsidRPr="00EE5CE4">
        <w:rPr>
          <w:lang w:val="en-GB"/>
        </w:rPr>
        <w:t xml:space="preserve"> are understood as complex time-functions again (underlined). </w:t>
      </w:r>
      <w:r w:rsidRPr="00EE5CE4">
        <w:rPr>
          <w:lang w:val="en-GB"/>
        </w:rPr>
        <w:t>We start with the same values as in the previous case: ρ</w:t>
      </w:r>
      <w:r w:rsidRPr="00EE5CE4">
        <w:rPr>
          <w:sz w:val="12"/>
          <w:lang w:val="en-GB"/>
        </w:rPr>
        <w:t> </w:t>
      </w:r>
      <w:r w:rsidRPr="00EE5CE4">
        <w:rPr>
          <w:lang w:val="en-GB"/>
        </w:rPr>
        <w:t>=</w:t>
      </w:r>
      <w:r w:rsidRPr="00EE5CE4">
        <w:rPr>
          <w:sz w:val="12"/>
          <w:lang w:val="en-GB"/>
        </w:rPr>
        <w:t> </w:t>
      </w:r>
      <w:r w:rsidRPr="00EE5CE4">
        <w:rPr>
          <w:lang w:val="en-GB"/>
        </w:rPr>
        <w:t>0 as well as κ</w:t>
      </w:r>
      <w:r w:rsidRPr="00EE5CE4">
        <w:rPr>
          <w:vertAlign w:val="subscript"/>
          <w:lang w:val="en-GB"/>
        </w:rPr>
        <w:t>0</w:t>
      </w:r>
      <w:r w:rsidRPr="00EE5CE4">
        <w:rPr>
          <w:sz w:val="12"/>
          <w:lang w:val="en-GB"/>
        </w:rPr>
        <w:t> </w:t>
      </w:r>
      <w:r w:rsidRPr="00EE5CE4">
        <w:rPr>
          <w:lang w:val="en-GB"/>
        </w:rPr>
        <w:t>&gt;</w:t>
      </w:r>
      <w:r w:rsidRPr="00EE5CE4">
        <w:rPr>
          <w:sz w:val="12"/>
          <w:lang w:val="en-GB"/>
        </w:rPr>
        <w:t> </w:t>
      </w:r>
      <w:r w:rsidRPr="00EE5CE4">
        <w:rPr>
          <w:lang w:val="en-GB"/>
        </w:rPr>
        <w:t xml:space="preserve">0. </w:t>
      </w:r>
      <w:r w:rsidR="00CD493E" w:rsidRPr="00EE5CE4">
        <w:rPr>
          <w:lang w:val="en-GB"/>
        </w:rPr>
        <w:t>Since in the time just after big bang there is a pure radiation-cosmos and because we are considering the MLE, just the empty space, here the vacuum solution only can be of interest anyway. Equation (156) reads then:</w:t>
      </w:r>
    </w:p>
    <w:p w:rsidR="00CB018C" w:rsidRPr="00EE5CE4" w:rsidRDefault="00CB018C" w:rsidP="00A15D85">
      <w:pPr>
        <w:pStyle w:val="Block"/>
        <w:spacing w:line="120" w:lineRule="exact"/>
        <w:rPr>
          <w:lang w:val="en-GB"/>
        </w:rPr>
      </w:pPr>
    </w:p>
    <w:p w:rsidR="0050243B" w:rsidRPr="00EE5CE4" w:rsidRDefault="00365A03" w:rsidP="0050243B">
      <w:pPr>
        <w:pStyle w:val="Formel"/>
        <w:rPr>
          <w:lang w:val="en-GB"/>
        </w:rPr>
      </w:pPr>
      <w:r w:rsidRPr="00EE5CE4">
        <w:rPr>
          <w:position w:val="-28"/>
          <w:lang w:val="en-GB"/>
        </w:rPr>
        <w:object w:dxaOrig="6160" w:dyaOrig="680">
          <v:shape id="_x0000_i1201" type="#_x0000_t75" style="width:306.15pt;height:33.5pt" o:ole="">
            <v:imagedata r:id="rId393" o:title=""/>
          </v:shape>
          <o:OLEObject Type="Embed" ProgID="Equation.DSMT4" ShapeID="_x0000_i1201" DrawAspect="Content" ObjectID="_1748864577" r:id="rId394"/>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FD35DF">
        <w:rPr>
          <w:lang w:val="en-GB"/>
        </w:rPr>
        <w:t>(185)</w:t>
      </w:r>
    </w:p>
    <w:p w:rsidR="00CB018C" w:rsidRPr="00EE5CE4" w:rsidRDefault="00CB018C" w:rsidP="00A15D85">
      <w:pPr>
        <w:pStyle w:val="Block"/>
        <w:spacing w:line="120" w:lineRule="exact"/>
        <w:rPr>
          <w:lang w:val="en-GB"/>
        </w:rPr>
      </w:pPr>
    </w:p>
    <w:p w:rsidR="00CB018C" w:rsidRPr="00EE5CE4" w:rsidRDefault="00CD493E">
      <w:pPr>
        <w:pStyle w:val="Fortsetzung"/>
        <w:rPr>
          <w:lang w:val="en-GB"/>
        </w:rPr>
      </w:pPr>
      <w:r w:rsidRPr="00EE5CE4">
        <w:rPr>
          <w:lang w:val="en-GB"/>
        </w:rPr>
        <w:t xml:space="preserve">In contrast to </w:t>
      </w:r>
      <w:r w:rsidRPr="00EE5CE4">
        <w:rPr>
          <w:smallCaps/>
          <w:lang w:val="en-GB"/>
        </w:rPr>
        <w:t>Maxwell</w:t>
      </w:r>
      <w:r w:rsidRPr="00EE5CE4">
        <w:rPr>
          <w:lang w:val="en-GB"/>
        </w:rPr>
        <w:t>, who made use of the first term of equation (108) e</w:t>
      </w:r>
      <w:r w:rsidRPr="00EE5CE4">
        <w:rPr>
          <w:vertAlign w:val="superscript"/>
          <w:lang w:val="en-GB"/>
        </w:rPr>
        <w:t>j</w:t>
      </w:r>
      <w:r w:rsidR="00201B4E" w:rsidRPr="00EE5CE4">
        <w:rPr>
          <w:vertAlign w:val="superscript"/>
          <w:lang w:val="en-GB"/>
        </w:rPr>
        <w:t>ω</w:t>
      </w:r>
      <w:r w:rsidRPr="00EE5CE4">
        <w:rPr>
          <w:vertAlign w:val="superscript"/>
          <w:lang w:val="en-GB"/>
        </w:rPr>
        <w:t>t</w:t>
      </w:r>
      <w:r w:rsidRPr="00EE5CE4">
        <w:rPr>
          <w:lang w:val="en-GB"/>
        </w:rPr>
        <w:t xml:space="preserve"> as base, we now choose the first term of equation (119), which we have obtained as an independent solution of the differential equation (78). The coupling-length of r</w:t>
      </w:r>
      <w:r w:rsidRPr="00EE5CE4">
        <w:rPr>
          <w:position w:val="-4"/>
          <w:sz w:val="18"/>
          <w:lang w:val="en-GB"/>
        </w:rPr>
        <w:t>k</w:t>
      </w:r>
      <w:r w:rsidRPr="00EE5CE4">
        <w:rPr>
          <w:lang w:val="en-GB"/>
        </w:rPr>
        <w:t xml:space="preserve"> cannot be chosen here freely. Because the imaginary-part of the Hankel function is coming from the infinite the initial value of </w:t>
      </w:r>
      <w:r w:rsidR="00201B4E" w:rsidRPr="00EE5CE4">
        <w:rPr>
          <w:lang w:val="en-GB"/>
        </w:rPr>
        <w:t>φ</w:t>
      </w:r>
      <w:r w:rsidRPr="00EE5CE4">
        <w:rPr>
          <w:rFonts w:ascii="Symbol" w:hAnsi="Symbol"/>
          <w:lang w:val="en-GB"/>
        </w:rPr>
        <w:t></w:t>
      </w:r>
      <w:r w:rsidRPr="00EE5CE4">
        <w:rPr>
          <w:lang w:val="en-GB"/>
        </w:rPr>
        <w:t>is defined at the point 2</w:t>
      </w:r>
      <w:r w:rsidR="00201B4E" w:rsidRPr="00EE5CE4">
        <w:rPr>
          <w:lang w:val="en-GB"/>
        </w:rPr>
        <w:t>ω</w:t>
      </w:r>
      <w:r w:rsidR="003165E5" w:rsidRPr="00EE5CE4">
        <w:rPr>
          <w:vertAlign w:val="subscript"/>
          <w:lang w:val="en-GB"/>
        </w:rPr>
        <w:t>0</w:t>
      </w:r>
      <w:r w:rsidRPr="00EE5CE4">
        <w:rPr>
          <w:lang w:val="en-GB"/>
        </w:rPr>
        <w:t>t</w:t>
      </w:r>
      <w:r w:rsidR="00201B4E" w:rsidRPr="00EE5CE4">
        <w:rPr>
          <w:sz w:val="12"/>
          <w:lang w:val="en-GB"/>
        </w:rPr>
        <w:t> </w:t>
      </w:r>
      <w:r w:rsidRPr="00EE5CE4">
        <w:rPr>
          <w:lang w:val="en-GB"/>
        </w:rPr>
        <w:t>=</w:t>
      </w:r>
      <w:r w:rsidR="00201B4E" w:rsidRPr="00EE5CE4">
        <w:rPr>
          <w:sz w:val="12"/>
          <w:lang w:val="en-GB"/>
        </w:rPr>
        <w:t> </w:t>
      </w:r>
      <w:r w:rsidRPr="00EE5CE4">
        <w:rPr>
          <w:lang w:val="en-GB"/>
        </w:rPr>
        <w:t>Q</w:t>
      </w:r>
      <w:r w:rsidR="003165E5" w:rsidRPr="00EE5CE4">
        <w:rPr>
          <w:vertAlign w:val="subscript"/>
          <w:lang w:val="en-GB"/>
        </w:rPr>
        <w:t>0</w:t>
      </w:r>
      <w:r w:rsidR="00201B4E" w:rsidRPr="00EE5CE4">
        <w:rPr>
          <w:sz w:val="12"/>
          <w:lang w:val="en-GB"/>
        </w:rPr>
        <w:t> </w:t>
      </w:r>
      <w:r w:rsidRPr="00EE5CE4">
        <w:rPr>
          <w:lang w:val="en-GB"/>
        </w:rPr>
        <w:t>=</w:t>
      </w:r>
      <w:r w:rsidR="00201B4E" w:rsidRPr="00EE5CE4">
        <w:rPr>
          <w:sz w:val="12"/>
          <w:lang w:val="en-GB"/>
        </w:rPr>
        <w:t> </w:t>
      </w:r>
      <w:r w:rsidRPr="00EE5CE4">
        <w:rPr>
          <w:lang w:val="en-GB"/>
        </w:rPr>
        <w:t>1. The coupling-length at this point is r</w:t>
      </w:r>
      <w:r w:rsidR="006971B8" w:rsidRPr="00EE5CE4">
        <w:rPr>
          <w:vertAlign w:val="subscript"/>
          <w:lang w:val="en-GB"/>
        </w:rPr>
        <w:t>1</w:t>
      </w:r>
      <w:r w:rsidRPr="00EE5CE4">
        <w:rPr>
          <w:lang w:val="en-GB"/>
        </w:rPr>
        <w:t>.</w:t>
      </w:r>
    </w:p>
    <w:p w:rsidR="00CB018C" w:rsidRPr="00EE5CE4" w:rsidRDefault="00CB018C" w:rsidP="00FF7A5A">
      <w:pPr>
        <w:pStyle w:val="Block"/>
        <w:spacing w:line="240" w:lineRule="auto"/>
        <w:rPr>
          <w:lang w:val="en-GB"/>
        </w:rPr>
      </w:pPr>
    </w:p>
    <w:p w:rsidR="00553528" w:rsidRPr="00EE5CE4" w:rsidRDefault="00553528" w:rsidP="00553528">
      <w:pPr>
        <w:pStyle w:val="Formel"/>
        <w:rPr>
          <w:lang w:val="en-GB"/>
        </w:rPr>
      </w:pPr>
      <w:r w:rsidRPr="00EE5CE4">
        <w:rPr>
          <w:position w:val="-12"/>
          <w:lang w:val="en-GB"/>
        </w:rPr>
        <w:object w:dxaOrig="5500" w:dyaOrig="380">
          <v:shape id="_x0000_i1202" type="#_x0000_t75" style="width:276.1pt;height:18.2pt" o:ole="">
            <v:imagedata r:id="rId395" o:title=""/>
          </v:shape>
          <o:OLEObject Type="Embed" ProgID="Equation.DSMT4" ShapeID="_x0000_i1202" DrawAspect="Content" ObjectID="_1748864578" r:id="rId396"/>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(186)</w:t>
      </w:r>
    </w:p>
    <w:p w:rsidR="00CB018C" w:rsidRPr="00EE5CE4" w:rsidRDefault="00CB018C" w:rsidP="00A15D85">
      <w:pPr>
        <w:pStyle w:val="Block"/>
        <w:spacing w:line="160" w:lineRule="exact"/>
        <w:rPr>
          <w:sz w:val="12"/>
          <w:lang w:val="en-GB"/>
        </w:rPr>
      </w:pPr>
    </w:p>
    <w:p w:rsidR="00CB018C" w:rsidRPr="00EE5CE4" w:rsidRDefault="00CD493E">
      <w:pPr>
        <w:pStyle w:val="Fortsetzung"/>
        <w:rPr>
          <w:lang w:val="en-GB"/>
        </w:rPr>
      </w:pPr>
      <w:r w:rsidRPr="00EE5CE4">
        <w:rPr>
          <w:lang w:val="en-GB"/>
        </w:rPr>
        <w:t>In this connection again, the real-part corresponds to the vector</w:t>
      </w:r>
      <w:r w:rsidR="00CA42CC">
        <w:rPr>
          <w:lang w:val="en-GB"/>
        </w:rPr>
        <w:t>’</w:t>
      </w:r>
      <w:r w:rsidRPr="00EE5CE4">
        <w:rPr>
          <w:lang w:val="en-GB"/>
        </w:rPr>
        <w:t>s orientation in y, the imaginary-part to the one in z-direction, while x is the propagation direction. As already noticed, an analogy exists among the exponential-function e</w:t>
      </w:r>
      <w:r w:rsidR="00553528" w:rsidRPr="00EE5CE4">
        <w:rPr>
          <w:vertAlign w:val="superscript"/>
          <w:lang w:val="en-GB"/>
        </w:rPr>
        <w:t>j2ω</w:t>
      </w:r>
      <w:r w:rsidR="00553528" w:rsidRPr="00EE5CE4">
        <w:rPr>
          <w:sz w:val="16"/>
          <w:vertAlign w:val="superscript"/>
          <w:lang w:val="en-GB"/>
        </w:rPr>
        <w:t>0</w:t>
      </w:r>
      <w:r w:rsidR="00553528" w:rsidRPr="00EE5CE4">
        <w:rPr>
          <w:vertAlign w:val="superscript"/>
          <w:lang w:val="en-GB"/>
        </w:rPr>
        <w:t>t</w:t>
      </w:r>
      <w:r w:rsidRPr="00EE5CE4">
        <w:rPr>
          <w:lang w:val="en-GB"/>
        </w:rPr>
        <w:t xml:space="preserve"> and the Hankel function. Both are transcendent complex functions being periodic respectively nearly periodic. In the following, we want to find out, whether this base leads to a solution of the </w:t>
      </w:r>
      <w:r w:rsidRPr="00EE5CE4">
        <w:rPr>
          <w:smallCaps/>
          <w:lang w:val="en-GB"/>
        </w:rPr>
        <w:t xml:space="preserve">Maxwell </w:t>
      </w:r>
      <w:r w:rsidRPr="00EE5CE4">
        <w:rPr>
          <w:lang w:val="en-GB"/>
        </w:rPr>
        <w:t xml:space="preserve">equations too. It is however to mark that </w:t>
      </w:r>
      <w:r w:rsidRPr="00EE5CE4">
        <w:rPr>
          <w:rFonts w:ascii="Symbol" w:hAnsi="Symbol"/>
          <w:lang w:val="en-GB"/>
        </w:rPr>
        <w:t></w:t>
      </w:r>
      <w:r w:rsidR="003165E5" w:rsidRPr="00EE5CE4">
        <w:rPr>
          <w:vertAlign w:val="subscript"/>
          <w:lang w:val="en-GB"/>
        </w:rPr>
        <w:t>0</w:t>
      </w:r>
      <w:r w:rsidRPr="00EE5CE4">
        <w:rPr>
          <w:lang w:val="en-GB"/>
        </w:rPr>
        <w:t xml:space="preserve"> is time-dependent in this case. Therefore we will first work with the correct time-functions:</w:t>
      </w:r>
    </w:p>
    <w:p w:rsidR="00CB018C" w:rsidRPr="00EE5CE4" w:rsidRDefault="00CB018C" w:rsidP="00A15D85">
      <w:pPr>
        <w:pStyle w:val="Block"/>
        <w:spacing w:line="160" w:lineRule="exact"/>
        <w:rPr>
          <w:lang w:val="en-GB"/>
        </w:rPr>
      </w:pPr>
    </w:p>
    <w:p w:rsidR="00073747" w:rsidRPr="00EE5CE4" w:rsidRDefault="00073747" w:rsidP="00073747">
      <w:pPr>
        <w:pStyle w:val="Formel"/>
        <w:rPr>
          <w:lang w:val="en-GB"/>
        </w:rPr>
      </w:pPr>
      <w:r w:rsidRPr="00EE5CE4">
        <w:rPr>
          <w:position w:val="-32"/>
          <w:lang w:val="en-GB"/>
        </w:rPr>
        <w:object w:dxaOrig="5539" w:dyaOrig="760">
          <v:shape id="_x0000_i1203" type="#_x0000_t75" style="width:276.1pt;height:38.5pt" o:ole="">
            <v:imagedata r:id="rId397" o:title=""/>
          </v:shape>
          <o:OLEObject Type="Embed" ProgID="Equation.DSMT4" ShapeID="_x0000_i1203" DrawAspect="Content" ObjectID="_1748864579" r:id="rId398"/>
        </w:object>
      </w:r>
      <w:r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(187)</w:t>
      </w:r>
    </w:p>
    <w:p w:rsidR="00CB018C" w:rsidRPr="00EE5CE4" w:rsidRDefault="00CB018C" w:rsidP="00A15D85">
      <w:pPr>
        <w:pStyle w:val="Block"/>
        <w:spacing w:line="160" w:lineRule="exact"/>
        <w:rPr>
          <w:lang w:val="en-GB"/>
        </w:rPr>
      </w:pPr>
    </w:p>
    <w:p w:rsidR="00CB018C" w:rsidRPr="00EE5CE4" w:rsidRDefault="00CD493E">
      <w:pPr>
        <w:pStyle w:val="Fortsetzung"/>
        <w:rPr>
          <w:lang w:val="en-GB"/>
        </w:rPr>
      </w:pPr>
      <w:r w:rsidRPr="00EE5CE4">
        <w:rPr>
          <w:lang w:val="en-GB"/>
        </w:rPr>
        <w:t>Let</w:t>
      </w:r>
      <w:r w:rsidR="00CA42CC">
        <w:rPr>
          <w:lang w:val="en-GB"/>
        </w:rPr>
        <w:t>’</w:t>
      </w:r>
      <w:r w:rsidRPr="00EE5CE4">
        <w:rPr>
          <w:lang w:val="en-GB"/>
        </w:rPr>
        <w:t xml:space="preserve">s proceed now like in 4.3.4.2. (analogously for </w:t>
      </w:r>
      <w:r w:rsidR="00C352F2" w:rsidRPr="00EE5CE4">
        <w:rPr>
          <w:sz w:val="8"/>
          <w:lang w:val="en-GB"/>
        </w:rPr>
        <w:t> </w:t>
      </w:r>
      <w:r w:rsidR="00C352F2" w:rsidRPr="00EE5CE4">
        <w:rPr>
          <w:b/>
          <w:szCs w:val="24"/>
          <w:lang w:val="en-GB"/>
        </w:rPr>
        <w:t>H</w:t>
      </w:r>
      <w:r w:rsidR="00DF6001" w:rsidRPr="00EE5CE4">
        <w:rPr>
          <w:b/>
          <w:lang w:val="en-GB"/>
        </w:rPr>
        <w:fldChar w:fldCharType="begin"/>
      </w:r>
      <w:r w:rsidR="00C352F2" w:rsidRPr="00EE5CE4">
        <w:rPr>
          <w:b/>
          <w:lang w:val="en-GB"/>
        </w:rPr>
        <w:instrText xml:space="preserve"> ADVANCE  \l 9 </w:instrText>
      </w:r>
      <w:r w:rsidR="00DF6001" w:rsidRPr="00EE5CE4">
        <w:rPr>
          <w:b/>
          <w:lang w:val="en-GB"/>
        </w:rPr>
        <w:fldChar w:fldCharType="end"/>
      </w:r>
      <w:r w:rsidR="00C352F2" w:rsidRPr="00EE5CE4">
        <w:rPr>
          <w:position w:val="-8"/>
          <w:sz w:val="16"/>
          <w:lang w:val="en-GB"/>
        </w:rPr>
        <w:t>—</w:t>
      </w:r>
      <w:r w:rsidR="00C352F2" w:rsidRPr="00EE5CE4">
        <w:rPr>
          <w:position w:val="-8"/>
          <w:sz w:val="12"/>
          <w:lang w:val="en-GB"/>
        </w:rPr>
        <w:t> </w:t>
      </w:r>
      <w:r w:rsidRPr="00EE5CE4">
        <w:rPr>
          <w:lang w:val="en-GB"/>
        </w:rPr>
        <w:t>):</w:t>
      </w:r>
    </w:p>
    <w:p w:rsidR="00CB018C" w:rsidRPr="00EE5CE4" w:rsidRDefault="00CB018C" w:rsidP="00A15D85">
      <w:pPr>
        <w:pStyle w:val="Block"/>
        <w:spacing w:line="160" w:lineRule="exact"/>
        <w:rPr>
          <w:lang w:val="en-GB"/>
        </w:rPr>
      </w:pPr>
    </w:p>
    <w:p w:rsidR="000E346F" w:rsidRPr="00EE5CE4" w:rsidRDefault="000E346F" w:rsidP="000E346F">
      <w:pPr>
        <w:pStyle w:val="Formel"/>
        <w:rPr>
          <w:lang w:val="en-GB"/>
        </w:rPr>
      </w:pPr>
      <w:r w:rsidRPr="00EE5CE4">
        <w:rPr>
          <w:position w:val="-32"/>
          <w:lang w:val="en-GB"/>
        </w:rPr>
        <w:object w:dxaOrig="6160" w:dyaOrig="760">
          <v:shape id="_x0000_i1204" type="#_x0000_t75" style="width:306.15pt;height:38.5pt" o:ole="">
            <v:imagedata r:id="rId399" o:title=""/>
          </v:shape>
          <o:OLEObject Type="Embed" ProgID="Equation.DSMT4" ShapeID="_x0000_i1204" DrawAspect="Content" ObjectID="_1748864580" r:id="rId400"/>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F21E60">
        <w:rPr>
          <w:lang w:val="en-GB"/>
        </w:rPr>
        <w:t>(188)</w:t>
      </w:r>
    </w:p>
    <w:p w:rsidR="00CB018C" w:rsidRPr="00EE5CE4" w:rsidRDefault="00CB018C" w:rsidP="00A15D85">
      <w:pPr>
        <w:pStyle w:val="Block"/>
        <w:spacing w:line="160" w:lineRule="exact"/>
        <w:rPr>
          <w:lang w:val="en-GB"/>
        </w:rPr>
      </w:pPr>
    </w:p>
    <w:p w:rsidR="00CB018C" w:rsidRPr="00EE5CE4" w:rsidRDefault="00CD493E">
      <w:pPr>
        <w:pStyle w:val="Fortsetzung"/>
        <w:rPr>
          <w:lang w:val="en-GB"/>
        </w:rPr>
      </w:pPr>
      <w:r w:rsidRPr="00EE5CE4">
        <w:rPr>
          <w:lang w:val="en-GB"/>
        </w:rPr>
        <w:t xml:space="preserve">The minus sign is caused by the derivative of the Hankel-function. Furthermore applies, according to the calculating rules for cylinder-functions </w:t>
      </w:r>
      <w:r w:rsidR="003B3689" w:rsidRPr="00EE5CE4">
        <w:rPr>
          <w:sz w:val="22"/>
          <w:lang w:val="en-GB"/>
        </w:rPr>
        <w:t>[</w:t>
      </w:r>
      <w:r w:rsidRPr="00EE5CE4">
        <w:rPr>
          <w:lang w:val="en-GB"/>
        </w:rPr>
        <w:t>22</w:t>
      </w:r>
      <w:r w:rsidR="003B3689" w:rsidRPr="00EE5CE4">
        <w:rPr>
          <w:sz w:val="22"/>
          <w:lang w:val="en-GB"/>
        </w:rPr>
        <w:t>]</w:t>
      </w:r>
      <w:r w:rsidRPr="00EE5CE4">
        <w:rPr>
          <w:lang w:val="en-GB"/>
        </w:rPr>
        <w:t>:</w:t>
      </w:r>
    </w:p>
    <w:p w:rsidR="00CB018C" w:rsidRPr="00EE5CE4" w:rsidRDefault="00CB018C" w:rsidP="00A15D85">
      <w:pPr>
        <w:pStyle w:val="Formel"/>
        <w:spacing w:line="160" w:lineRule="exact"/>
        <w:ind w:left="238" w:right="28" w:firstLine="227"/>
        <w:rPr>
          <w:lang w:val="en-GB"/>
        </w:rPr>
      </w:pPr>
    </w:p>
    <w:p w:rsidR="00CB018C" w:rsidRPr="00EE5CE4" w:rsidRDefault="004B6536">
      <w:pPr>
        <w:pStyle w:val="Formel"/>
        <w:rPr>
          <w:lang w:val="en-GB"/>
        </w:rPr>
      </w:pPr>
      <w:r w:rsidRPr="00EE5CE4">
        <w:rPr>
          <w:position w:val="-24"/>
          <w:lang w:val="en-GB"/>
        </w:rPr>
        <w:object w:dxaOrig="6500" w:dyaOrig="620">
          <v:shape id="_x0000_i1205" type="#_x0000_t75" style="width:324.35pt;height:29.4pt" o:ole="">
            <v:imagedata r:id="rId401" o:title=""/>
          </v:shape>
          <o:OLEObject Type="Embed" ProgID="Equation.DSMT4" ShapeID="_x0000_i1205" DrawAspect="Content" ObjectID="_1748864581" r:id="rId402"/>
        </w:object>
      </w:r>
      <w:r w:rsidRPr="00EE5CE4">
        <w:rPr>
          <w:lang w:val="en-GB"/>
        </w:rPr>
        <w:t xml:space="preserve">    </w:t>
      </w:r>
      <w:r w:rsidR="00CD493E" w:rsidRPr="00EE5CE4">
        <w:rPr>
          <w:lang w:val="en-GB"/>
        </w:rPr>
        <w:tab/>
      </w:r>
      <w:r w:rsidR="00CD493E" w:rsidRPr="00EE5CE4">
        <w:rPr>
          <w:lang w:val="en-GB"/>
        </w:rPr>
        <w:tab/>
      </w:r>
      <w:r w:rsidR="00F21E60">
        <w:rPr>
          <w:lang w:val="en-GB"/>
        </w:rPr>
        <w:t>(189)</w:t>
      </w:r>
    </w:p>
    <w:p w:rsidR="00CB018C" w:rsidRPr="00EE5CE4" w:rsidRDefault="00CB018C">
      <w:pPr>
        <w:pStyle w:val="Formel"/>
        <w:rPr>
          <w:sz w:val="8"/>
          <w:lang w:val="en-GB"/>
        </w:rPr>
      </w:pPr>
    </w:p>
    <w:p w:rsidR="00CB018C" w:rsidRPr="00EE5CE4" w:rsidRDefault="00C93BEF">
      <w:pPr>
        <w:pStyle w:val="Formel"/>
        <w:rPr>
          <w:lang w:val="en-GB"/>
        </w:rPr>
      </w:pPr>
      <w:r w:rsidRPr="00EE5CE4">
        <w:rPr>
          <w:position w:val="-24"/>
          <w:lang w:val="en-GB"/>
        </w:rPr>
        <w:object w:dxaOrig="6540" w:dyaOrig="620">
          <v:shape id="_x0000_i1206" type="#_x0000_t75" style="width:329.95pt;height:29.4pt" o:ole="">
            <v:imagedata r:id="rId403" o:title=""/>
          </v:shape>
          <o:OLEObject Type="Embed" ProgID="Equation.DSMT4" ShapeID="_x0000_i1206" DrawAspect="Content" ObjectID="_1748864582" r:id="rId404"/>
        </w:object>
      </w:r>
      <w:r w:rsidRPr="00EE5CE4">
        <w:rPr>
          <w:lang w:val="en-GB"/>
        </w:rPr>
        <w:t xml:space="preserve">   </w:t>
      </w:r>
      <w:r w:rsidRPr="00EE5CE4">
        <w:rPr>
          <w:lang w:val="en-GB"/>
        </w:rPr>
        <w:tab/>
      </w:r>
      <w:r w:rsidR="00CD493E" w:rsidRPr="00EE5CE4">
        <w:rPr>
          <w:lang w:val="en-GB"/>
        </w:rPr>
        <w:tab/>
      </w:r>
      <w:r w:rsidR="00F21E60">
        <w:rPr>
          <w:lang w:val="en-GB"/>
        </w:rPr>
        <w:t>(190)</w:t>
      </w:r>
    </w:p>
    <w:p w:rsidR="00CB018C" w:rsidRPr="00EE5CE4" w:rsidRDefault="00CB018C" w:rsidP="00A15D85">
      <w:pPr>
        <w:pStyle w:val="Block"/>
        <w:spacing w:line="160" w:lineRule="exact"/>
        <w:rPr>
          <w:lang w:val="en-GB"/>
        </w:rPr>
      </w:pPr>
    </w:p>
    <w:p w:rsidR="00CB018C" w:rsidRPr="00EE5CE4" w:rsidRDefault="00CD493E">
      <w:pPr>
        <w:pStyle w:val="Fortsetzung"/>
        <w:rPr>
          <w:lang w:val="en-GB"/>
        </w:rPr>
      </w:pPr>
      <w:r w:rsidRPr="00EE5CE4">
        <w:rPr>
          <w:lang w:val="en-GB"/>
        </w:rPr>
        <w:t xml:space="preserve">As next, we de-parenthesize the expression for the Hankel function of zero order so we can write, because of </w:t>
      </w:r>
      <w:r w:rsidR="00F21E60">
        <w:rPr>
          <w:lang w:val="en-GB"/>
        </w:rPr>
        <w:t>(186)</w:t>
      </w:r>
      <w:r w:rsidRPr="00EE5CE4">
        <w:rPr>
          <w:lang w:val="en-GB"/>
        </w:rPr>
        <w:t>, for the first derivative as expression of the original-function:</w:t>
      </w:r>
    </w:p>
    <w:p w:rsidR="00CB018C" w:rsidRPr="00EE5CE4" w:rsidRDefault="00B36AB1">
      <w:pPr>
        <w:pStyle w:val="Formel"/>
        <w:rPr>
          <w:lang w:val="en-GB"/>
        </w:rPr>
      </w:pPr>
      <w:r w:rsidRPr="00EE5CE4">
        <w:rPr>
          <w:position w:val="-32"/>
          <w:lang w:val="en-GB"/>
        </w:rPr>
        <w:object w:dxaOrig="6880" w:dyaOrig="760">
          <v:shape id="_x0000_i1207" type="#_x0000_t75" style="width:344pt;height:38.5pt" o:ole="">
            <v:imagedata r:id="rId405" o:title=""/>
          </v:shape>
          <o:OLEObject Type="Embed" ProgID="Equation.DSMT4" ShapeID="_x0000_i1207" DrawAspect="Content" ObjectID="_1748864583" r:id="rId406"/>
        </w:object>
      </w:r>
      <w:r w:rsidR="00CD493E" w:rsidRPr="00EE5CE4">
        <w:rPr>
          <w:lang w:val="en-GB"/>
        </w:rPr>
        <w:tab/>
      </w:r>
      <w:r w:rsidR="00CD493E" w:rsidRPr="00EE5CE4">
        <w:rPr>
          <w:lang w:val="en-GB"/>
        </w:rPr>
        <w:tab/>
      </w:r>
      <w:r w:rsidR="00F21E60">
        <w:rPr>
          <w:lang w:val="en-GB"/>
        </w:rPr>
        <w:t>(191)</w:t>
      </w:r>
    </w:p>
    <w:p w:rsidR="00CB018C" w:rsidRPr="00EE5CE4" w:rsidRDefault="00CB018C" w:rsidP="00A15D85">
      <w:pPr>
        <w:pStyle w:val="Block"/>
        <w:spacing w:line="160" w:lineRule="exact"/>
        <w:rPr>
          <w:lang w:val="en-GB"/>
        </w:rPr>
      </w:pPr>
    </w:p>
    <w:p w:rsidR="00CB018C" w:rsidRPr="00EE5CE4" w:rsidRDefault="00CD493E">
      <w:pPr>
        <w:spacing w:line="-240" w:lineRule="auto"/>
        <w:ind w:right="28"/>
        <w:jc w:val="both"/>
        <w:rPr>
          <w:lang w:val="en-GB"/>
        </w:rPr>
      </w:pPr>
      <w:r w:rsidRPr="00EE5CE4">
        <w:rPr>
          <w:lang w:val="en-GB"/>
        </w:rPr>
        <w:t xml:space="preserve">We require the second derivatives as well. These we determine to the best, in that we differentiate the right expression of </w:t>
      </w:r>
      <w:r w:rsidR="00F21E60">
        <w:rPr>
          <w:lang w:val="en-GB"/>
        </w:rPr>
        <w:t>(188)</w:t>
      </w:r>
      <w:r w:rsidRPr="00EE5CE4">
        <w:rPr>
          <w:lang w:val="en-GB"/>
        </w:rPr>
        <w:t xml:space="preserve"> once again (analogously for </w:t>
      </w:r>
      <w:r w:rsidRPr="00EE5CE4">
        <w:rPr>
          <w:rFonts w:ascii="Times New Roman" w:hAnsi="Times New Roman"/>
          <w:b/>
          <w:u w:val="single"/>
          <w:lang w:val="en-GB"/>
        </w:rPr>
        <w:t>H</w:t>
      </w:r>
      <w:r w:rsidRPr="00EE5CE4">
        <w:rPr>
          <w:lang w:val="en-GB"/>
        </w:rPr>
        <w:t>):</w:t>
      </w:r>
    </w:p>
    <w:p w:rsidR="00CB018C" w:rsidRPr="00EE5CE4" w:rsidRDefault="00CB018C" w:rsidP="00BE1D75">
      <w:pPr>
        <w:pStyle w:val="Block"/>
        <w:spacing w:line="160" w:lineRule="exact"/>
        <w:rPr>
          <w:lang w:val="en-GB"/>
        </w:rPr>
      </w:pPr>
    </w:p>
    <w:p w:rsidR="00A95F3E" w:rsidRPr="00EE5CE4" w:rsidRDefault="003A7B05" w:rsidP="00BE1D75">
      <w:pPr>
        <w:pStyle w:val="Formel"/>
        <w:keepNext/>
        <w:widowControl w:val="0"/>
        <w:ind w:right="-408"/>
        <w:rPr>
          <w:lang w:val="en-GB"/>
        </w:rPr>
      </w:pPr>
      <w:r w:rsidRPr="00EE5CE4">
        <w:rPr>
          <w:position w:val="-34"/>
          <w:lang w:val="en-GB"/>
        </w:rPr>
        <w:object w:dxaOrig="5340" w:dyaOrig="800">
          <v:shape id="_x0000_i1208" type="#_x0000_t75" style="width:266.45pt;height:43.05pt" o:ole="">
            <v:imagedata r:id="rId407" o:title=""/>
          </v:shape>
          <o:OLEObject Type="Embed" ProgID="Equation.DSMT4" ShapeID="_x0000_i1208" DrawAspect="Content" ObjectID="_1748864584" r:id="rId408"/>
        </w:object>
      </w:r>
      <w:r w:rsidRPr="00EE5CE4">
        <w:rPr>
          <w:lang w:val="en-GB"/>
        </w:rPr>
        <w:t xml:space="preserve">  </w:t>
      </w:r>
      <w:r w:rsidRPr="00EE5CE4">
        <w:rPr>
          <w:lang w:val="en-GB"/>
        </w:rPr>
        <w:tab/>
      </w:r>
      <w:r w:rsidR="00C74651" w:rsidRPr="00EE5CE4">
        <w:rPr>
          <w:lang w:val="en-GB"/>
        </w:rPr>
        <w:tab/>
      </w:r>
      <w:r w:rsidR="00C74651" w:rsidRPr="00EE5CE4">
        <w:rPr>
          <w:lang w:val="en-GB"/>
        </w:rPr>
        <w:tab/>
      </w:r>
      <w:r w:rsidR="00C74651" w:rsidRPr="00EE5CE4">
        <w:rPr>
          <w:lang w:val="en-GB"/>
        </w:rPr>
        <w:tab/>
      </w:r>
      <w:r w:rsidR="00F21E60">
        <w:rPr>
          <w:lang w:val="en-GB"/>
        </w:rPr>
        <w:t>(192)</w:t>
      </w:r>
    </w:p>
    <w:p w:rsidR="00CB018C" w:rsidRPr="00EE5CE4" w:rsidRDefault="00CB018C" w:rsidP="005F7942">
      <w:pPr>
        <w:pStyle w:val="Block"/>
        <w:spacing w:line="120" w:lineRule="exact"/>
        <w:rPr>
          <w:lang w:val="en-GB"/>
        </w:rPr>
      </w:pPr>
    </w:p>
    <w:p w:rsidR="00CB018C" w:rsidRPr="00EE5CE4" w:rsidRDefault="00CD493E">
      <w:pPr>
        <w:pStyle w:val="Fortsetzung"/>
        <w:rPr>
          <w:sz w:val="12"/>
          <w:lang w:val="en-GB"/>
        </w:rPr>
      </w:pPr>
      <w:r w:rsidRPr="00EE5CE4">
        <w:rPr>
          <w:lang w:val="en-GB"/>
        </w:rPr>
        <w:t>For u and v, we get following expressions:</w:t>
      </w:r>
    </w:p>
    <w:p w:rsidR="00CB018C" w:rsidRPr="00EE5CE4" w:rsidRDefault="00CB018C" w:rsidP="00BE1D75">
      <w:pPr>
        <w:pStyle w:val="Block"/>
        <w:spacing w:line="160" w:lineRule="exact"/>
        <w:rPr>
          <w:sz w:val="12"/>
          <w:lang w:val="en-GB"/>
        </w:rPr>
      </w:pPr>
    </w:p>
    <w:p w:rsidR="009F019B" w:rsidRPr="00EE5CE4" w:rsidRDefault="00D02196" w:rsidP="009F019B">
      <w:pPr>
        <w:pStyle w:val="Formel"/>
        <w:tabs>
          <w:tab w:val="left" w:pos="4111"/>
          <w:tab w:val="left" w:pos="4395"/>
        </w:tabs>
        <w:rPr>
          <w:lang w:val="en-GB"/>
        </w:rPr>
      </w:pPr>
      <w:r w:rsidRPr="00EE5CE4">
        <w:rPr>
          <w:position w:val="-24"/>
          <w:lang w:val="en-GB"/>
        </w:rPr>
        <w:object w:dxaOrig="4640" w:dyaOrig="620">
          <v:shape id="_x0000_i1209" type="#_x0000_t75" style="width:232.25pt;height:29.4pt" o:ole="">
            <v:imagedata r:id="rId409" o:title=""/>
          </v:shape>
          <o:OLEObject Type="Embed" ProgID="Equation.DSMT4" ShapeID="_x0000_i1209" DrawAspect="Content" ObjectID="_1748864585" r:id="rId410"/>
        </w:object>
      </w:r>
      <w:r w:rsidRPr="00EE5CE4">
        <w:rPr>
          <w:lang w:val="en-GB"/>
        </w:rPr>
        <w:t xml:space="preserve"> </w:t>
      </w:r>
      <w:r w:rsidR="009F019B" w:rsidRPr="00EE5CE4">
        <w:rPr>
          <w:lang w:val="en-GB"/>
        </w:rPr>
        <w:tab/>
      </w:r>
      <w:r w:rsidR="009F019B" w:rsidRPr="00EE5CE4">
        <w:rPr>
          <w:lang w:val="en-GB"/>
        </w:rPr>
        <w:tab/>
      </w:r>
      <w:r w:rsidR="009F019B" w:rsidRPr="00EE5CE4">
        <w:rPr>
          <w:lang w:val="en-GB"/>
        </w:rPr>
        <w:tab/>
      </w:r>
      <w:r w:rsidR="009F019B" w:rsidRPr="00EE5CE4">
        <w:rPr>
          <w:lang w:val="en-GB"/>
        </w:rPr>
        <w:tab/>
      </w:r>
      <w:r w:rsidR="009F019B" w:rsidRPr="00EE5CE4">
        <w:rPr>
          <w:lang w:val="en-GB"/>
        </w:rPr>
        <w:tab/>
      </w:r>
      <w:r w:rsidR="00F21E60">
        <w:rPr>
          <w:lang w:val="en-GB"/>
        </w:rPr>
        <w:t>(193)</w:t>
      </w:r>
    </w:p>
    <w:p w:rsidR="009F019B" w:rsidRPr="00EE5CE4" w:rsidRDefault="009F019B" w:rsidP="005F7942">
      <w:pPr>
        <w:pStyle w:val="Block"/>
        <w:spacing w:line="120" w:lineRule="exact"/>
        <w:rPr>
          <w:lang w:val="en-GB"/>
        </w:rPr>
      </w:pPr>
    </w:p>
    <w:p w:rsidR="009F019B" w:rsidRPr="00EE5CE4" w:rsidRDefault="009D0A21" w:rsidP="009F019B">
      <w:pPr>
        <w:pStyle w:val="Formel"/>
        <w:tabs>
          <w:tab w:val="left" w:pos="4395"/>
        </w:tabs>
        <w:rPr>
          <w:lang w:val="en-GB"/>
        </w:rPr>
      </w:pPr>
      <w:r w:rsidRPr="00EE5CE4">
        <w:rPr>
          <w:position w:val="-16"/>
          <w:lang w:val="en-GB"/>
        </w:rPr>
        <w:object w:dxaOrig="6860" w:dyaOrig="440">
          <v:shape id="_x0000_i1210" type="#_x0000_t75" style="width:342.65pt;height:22.35pt" o:ole="">
            <v:imagedata r:id="rId411" o:title=""/>
          </v:shape>
          <o:OLEObject Type="Embed" ProgID="Equation.DSMT4" ShapeID="_x0000_i1210" DrawAspect="Content" ObjectID="_1748864586" r:id="rId412"/>
        </w:object>
      </w:r>
      <w:r w:rsidRPr="00EE5CE4">
        <w:rPr>
          <w:lang w:val="en-GB"/>
        </w:rPr>
        <w:t xml:space="preserve"> </w:t>
      </w:r>
      <w:r w:rsidRPr="00EE5CE4">
        <w:rPr>
          <w:lang w:val="en-GB"/>
        </w:rPr>
        <w:tab/>
      </w:r>
      <w:r w:rsidR="009F019B" w:rsidRPr="00EE5CE4">
        <w:rPr>
          <w:lang w:val="en-GB"/>
        </w:rPr>
        <w:tab/>
      </w:r>
      <w:r w:rsidR="00F21E60">
        <w:rPr>
          <w:lang w:val="en-GB"/>
        </w:rPr>
        <w:t>(194)</w:t>
      </w:r>
    </w:p>
    <w:p w:rsidR="009F019B" w:rsidRPr="00EE5CE4" w:rsidRDefault="009F019B" w:rsidP="005F7942">
      <w:pPr>
        <w:pStyle w:val="Block"/>
        <w:spacing w:line="120" w:lineRule="exact"/>
        <w:rPr>
          <w:lang w:val="en-GB"/>
        </w:rPr>
      </w:pPr>
    </w:p>
    <w:p w:rsidR="009F019B" w:rsidRPr="00EE5CE4" w:rsidRDefault="004B089E" w:rsidP="009F019B">
      <w:pPr>
        <w:pStyle w:val="Formel"/>
        <w:tabs>
          <w:tab w:val="left" w:pos="4395"/>
        </w:tabs>
        <w:rPr>
          <w:lang w:val="en-GB"/>
        </w:rPr>
      </w:pPr>
      <w:r w:rsidRPr="00EE5CE4">
        <w:rPr>
          <w:position w:val="-24"/>
          <w:lang w:val="en-GB"/>
        </w:rPr>
        <w:object w:dxaOrig="6860" w:dyaOrig="620">
          <v:shape id="_x0000_i1211" type="#_x0000_t75" style="width:342.65pt;height:29.4pt" o:ole="">
            <v:imagedata r:id="rId413" o:title=""/>
          </v:shape>
          <o:OLEObject Type="Embed" ProgID="Equation.DSMT4" ShapeID="_x0000_i1211" DrawAspect="Content" ObjectID="_1748864587" r:id="rId414"/>
        </w:object>
      </w:r>
      <w:r w:rsidRPr="00EE5CE4">
        <w:rPr>
          <w:lang w:val="en-GB"/>
        </w:rPr>
        <w:t xml:space="preserve">  </w:t>
      </w:r>
      <w:r w:rsidR="009F019B" w:rsidRPr="00EE5CE4">
        <w:rPr>
          <w:lang w:val="en-GB"/>
        </w:rPr>
        <w:tab/>
      </w:r>
      <w:r w:rsidR="009F019B" w:rsidRPr="00EE5CE4">
        <w:rPr>
          <w:lang w:val="en-GB"/>
        </w:rPr>
        <w:tab/>
      </w:r>
      <w:r w:rsidR="00F21E60">
        <w:rPr>
          <w:lang w:val="en-GB"/>
        </w:rPr>
        <w:t>(195)</w:t>
      </w:r>
    </w:p>
    <w:p w:rsidR="00CB018C" w:rsidRPr="00EE5CE4" w:rsidRDefault="00CB018C" w:rsidP="005F7942">
      <w:pPr>
        <w:pStyle w:val="Block"/>
        <w:spacing w:line="120" w:lineRule="exact"/>
        <w:rPr>
          <w:lang w:val="en-GB"/>
        </w:rPr>
      </w:pPr>
    </w:p>
    <w:p w:rsidR="00CB018C" w:rsidRPr="00EE5CE4" w:rsidRDefault="00CD493E">
      <w:pPr>
        <w:pStyle w:val="Fortsetzung"/>
        <w:rPr>
          <w:lang w:val="en-GB"/>
        </w:rPr>
      </w:pPr>
      <w:r w:rsidRPr="00EE5CE4">
        <w:rPr>
          <w:lang w:val="en-GB"/>
        </w:rPr>
        <w:t>Replacement of the second expression of</w:t>
      </w:r>
      <w:r w:rsidR="00F21E60">
        <w:rPr>
          <w:lang w:val="en-GB"/>
        </w:rPr>
        <w:t>(192)</w:t>
      </w:r>
      <w:r w:rsidRPr="00EE5CE4">
        <w:rPr>
          <w:lang w:val="en-GB"/>
        </w:rPr>
        <w:t xml:space="preserve"> results in:</w:t>
      </w:r>
    </w:p>
    <w:p w:rsidR="00CB018C" w:rsidRPr="00EE5CE4" w:rsidRDefault="00CB018C" w:rsidP="00BE1D75">
      <w:pPr>
        <w:pStyle w:val="Block"/>
        <w:spacing w:line="160" w:lineRule="exact"/>
        <w:rPr>
          <w:lang w:val="en-GB"/>
        </w:rPr>
      </w:pPr>
    </w:p>
    <w:p w:rsidR="00CB018C" w:rsidRPr="00EE5CE4" w:rsidRDefault="001C0907">
      <w:pPr>
        <w:pStyle w:val="Formel"/>
        <w:tabs>
          <w:tab w:val="left" w:pos="4395"/>
        </w:tabs>
        <w:rPr>
          <w:lang w:val="en-GB"/>
        </w:rPr>
      </w:pPr>
      <w:r w:rsidRPr="00EE5CE4">
        <w:rPr>
          <w:position w:val="-24"/>
          <w:lang w:val="en-GB"/>
        </w:rPr>
        <w:object w:dxaOrig="4500" w:dyaOrig="660">
          <v:shape id="_x0000_i1212" type="#_x0000_t75" style="width:225.45pt;height:31.45pt" o:ole="">
            <v:imagedata r:id="rId415" o:title=""/>
          </v:shape>
          <o:OLEObject Type="Embed" ProgID="Equation.DSMT4" ShapeID="_x0000_i1212" DrawAspect="Content" ObjectID="_1748864588" r:id="rId416"/>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(196)</w:t>
      </w:r>
    </w:p>
    <w:p w:rsidR="00CB018C" w:rsidRPr="00EE5CE4" w:rsidRDefault="00CB018C" w:rsidP="00BE1D75">
      <w:pPr>
        <w:pStyle w:val="Block"/>
        <w:spacing w:line="160" w:lineRule="exact"/>
        <w:rPr>
          <w:lang w:val="en-GB"/>
        </w:rPr>
      </w:pPr>
    </w:p>
    <w:p w:rsidR="00CB018C" w:rsidRPr="00EE5CE4" w:rsidRDefault="00926638">
      <w:pPr>
        <w:pStyle w:val="Formel"/>
        <w:tabs>
          <w:tab w:val="left" w:pos="4395"/>
        </w:tabs>
        <w:rPr>
          <w:lang w:val="en-GB"/>
        </w:rPr>
      </w:pPr>
      <w:r w:rsidRPr="00EE5CE4">
        <w:rPr>
          <w:position w:val="-24"/>
          <w:lang w:val="en-GB"/>
        </w:rPr>
        <w:object w:dxaOrig="4540" w:dyaOrig="660">
          <v:shape id="_x0000_i1213" type="#_x0000_t75" style="width:227.7pt;height:31.45pt" o:ole="">
            <v:imagedata r:id="rId417" o:title=""/>
          </v:shape>
          <o:OLEObject Type="Embed" ProgID="Equation.DSMT4" ShapeID="_x0000_i1213" DrawAspect="Content" ObjectID="_1748864589" r:id="rId418"/>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(197)</w:t>
      </w:r>
    </w:p>
    <w:p w:rsidR="00CB018C" w:rsidRPr="00EE5CE4" w:rsidRDefault="00CB018C" w:rsidP="00BE1D75">
      <w:pPr>
        <w:pStyle w:val="Block"/>
        <w:spacing w:line="160" w:lineRule="exact"/>
        <w:rPr>
          <w:lang w:val="en-GB"/>
        </w:rPr>
      </w:pPr>
    </w:p>
    <w:p w:rsidR="00CB018C" w:rsidRPr="00EE5CE4" w:rsidRDefault="00CD493E">
      <w:pPr>
        <w:pStyle w:val="Fortsetzung"/>
        <w:rPr>
          <w:lang w:val="en-GB"/>
        </w:rPr>
      </w:pPr>
      <w:r w:rsidRPr="00EE5CE4">
        <w:rPr>
          <w:lang w:val="en-GB"/>
        </w:rPr>
        <w:t xml:space="preserve">Now, we put </w:t>
      </w:r>
      <w:r w:rsidR="00F21E60">
        <w:rPr>
          <w:lang w:val="en-GB"/>
        </w:rPr>
        <w:t>(191)</w:t>
      </w:r>
      <w:r w:rsidRPr="00EE5CE4">
        <w:rPr>
          <w:lang w:val="en-GB"/>
        </w:rPr>
        <w:t xml:space="preserve"> into </w:t>
      </w:r>
      <w:r w:rsidR="00FD35DF">
        <w:rPr>
          <w:lang w:val="en-GB"/>
        </w:rPr>
        <w:t>(185)</w:t>
      </w:r>
      <w:r w:rsidRPr="00EE5CE4">
        <w:rPr>
          <w:lang w:val="en-GB"/>
        </w:rPr>
        <w:t xml:space="preserve"> getting:</w:t>
      </w:r>
    </w:p>
    <w:p w:rsidR="00CB018C" w:rsidRPr="00EE5CE4" w:rsidRDefault="00CB018C" w:rsidP="00BE1D75">
      <w:pPr>
        <w:pStyle w:val="Block"/>
        <w:spacing w:line="160" w:lineRule="exact"/>
        <w:rPr>
          <w:lang w:val="en-GB"/>
        </w:rPr>
      </w:pPr>
    </w:p>
    <w:p w:rsidR="00CB018C" w:rsidRPr="00EE5CE4" w:rsidRDefault="00385E65">
      <w:pPr>
        <w:pStyle w:val="Formel"/>
        <w:rPr>
          <w:lang w:val="en-GB"/>
        </w:rPr>
      </w:pPr>
      <w:r w:rsidRPr="00EE5CE4">
        <w:rPr>
          <w:position w:val="-34"/>
          <w:lang w:val="en-GB"/>
        </w:rPr>
        <w:object w:dxaOrig="6120" w:dyaOrig="800">
          <v:shape id="_x0000_i1214" type="#_x0000_t75" style="width:306.3pt;height:43.05pt" o:ole="">
            <v:imagedata r:id="rId419" o:title=""/>
          </v:shape>
          <o:OLEObject Type="Embed" ProgID="Equation.DSMT4" ShapeID="_x0000_i1214" DrawAspect="Content" ObjectID="_1748864590" r:id="rId420"/>
        </w:object>
      </w:r>
      <w:r w:rsidR="00C81850"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F21E60">
        <w:rPr>
          <w:lang w:val="en-GB"/>
        </w:rPr>
        <w:t>(198)</w:t>
      </w:r>
    </w:p>
    <w:p w:rsidR="00CB018C" w:rsidRPr="00EE5CE4" w:rsidRDefault="00CB018C" w:rsidP="00BE1D75">
      <w:pPr>
        <w:pStyle w:val="Block"/>
        <w:spacing w:line="160" w:lineRule="exact"/>
        <w:rPr>
          <w:lang w:val="en-GB"/>
        </w:rPr>
      </w:pPr>
    </w:p>
    <w:p w:rsidR="00CB018C" w:rsidRPr="00EE5CE4" w:rsidRDefault="00CD493E">
      <w:pPr>
        <w:pStyle w:val="Fortsetzung"/>
        <w:rPr>
          <w:lang w:val="en-GB"/>
        </w:rPr>
      </w:pPr>
      <w:r w:rsidRPr="00EE5CE4">
        <w:rPr>
          <w:lang w:val="en-GB"/>
        </w:rPr>
        <w:t xml:space="preserve">Expression </w:t>
      </w:r>
      <w:r w:rsidR="00F21E60">
        <w:rPr>
          <w:lang w:val="en-GB"/>
        </w:rPr>
        <w:t>(198)</w:t>
      </w:r>
      <w:r w:rsidRPr="00EE5CE4">
        <w:rPr>
          <w:lang w:val="en-GB"/>
        </w:rPr>
        <w:t xml:space="preserve"> even can be written more simple:</w:t>
      </w:r>
    </w:p>
    <w:p w:rsidR="00CB018C" w:rsidRPr="00EE5CE4" w:rsidRDefault="00CB018C" w:rsidP="00BE1D75">
      <w:pPr>
        <w:pStyle w:val="Block"/>
        <w:spacing w:line="160" w:lineRule="exact"/>
        <w:rPr>
          <w:lang w:val="en-GB"/>
        </w:rPr>
      </w:pPr>
    </w:p>
    <w:p w:rsidR="00CB018C" w:rsidRPr="00EE5CE4" w:rsidRDefault="000E692E">
      <w:pPr>
        <w:pStyle w:val="Formel"/>
        <w:rPr>
          <w:lang w:val="en-GB"/>
        </w:rPr>
      </w:pPr>
      <w:r w:rsidRPr="00EE5CE4">
        <w:rPr>
          <w:position w:val="-34"/>
          <w:lang w:val="en-GB"/>
        </w:rPr>
        <w:object w:dxaOrig="4280" w:dyaOrig="800">
          <v:shape id="_x0000_i1215" type="#_x0000_t75" style="width:215.95pt;height:43.05pt" o:ole="">
            <v:imagedata r:id="rId421" o:title=""/>
          </v:shape>
          <o:OLEObject Type="Embed" ProgID="Equation.3" ShapeID="_x0000_i1215" DrawAspect="Content" ObjectID="_1748864591" r:id="rId422"/>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(199)</w:t>
      </w:r>
    </w:p>
    <w:p w:rsidR="00CB018C" w:rsidRPr="00EE5CE4" w:rsidRDefault="00CB018C" w:rsidP="00BE1D75">
      <w:pPr>
        <w:pStyle w:val="Block"/>
        <w:spacing w:line="160" w:lineRule="exact"/>
        <w:rPr>
          <w:lang w:val="en-GB"/>
        </w:rPr>
      </w:pPr>
    </w:p>
    <w:p w:rsidR="00CB018C" w:rsidRPr="00EE5CE4" w:rsidRDefault="00AF09F0">
      <w:pPr>
        <w:pStyle w:val="Formel"/>
        <w:rPr>
          <w:lang w:val="en-GB"/>
        </w:rPr>
      </w:pPr>
      <w:r w:rsidRPr="00EE5CE4">
        <w:rPr>
          <w:position w:val="-34"/>
          <w:lang w:val="en-GB"/>
        </w:rPr>
        <w:object w:dxaOrig="3840" w:dyaOrig="800">
          <v:shape id="_x0000_i1216" type="#_x0000_t75" style="width:190.25pt;height:43.05pt" o:ole="">
            <v:imagedata r:id="rId423" o:title=""/>
          </v:shape>
          <o:OLEObject Type="Embed" ProgID="Equation.DSMT4" ShapeID="_x0000_i1216" DrawAspect="Content" ObjectID="_1748864592" r:id="rId424"/>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(200)</w:t>
      </w:r>
    </w:p>
    <w:p w:rsidR="00CB018C" w:rsidRPr="00EE5CE4" w:rsidRDefault="00CB018C" w:rsidP="00BE1D75">
      <w:pPr>
        <w:pStyle w:val="Block"/>
        <w:spacing w:line="160" w:lineRule="exact"/>
        <w:rPr>
          <w:lang w:val="en-GB"/>
        </w:rPr>
      </w:pPr>
    </w:p>
    <w:p w:rsidR="00CB018C" w:rsidRPr="00EE5CE4" w:rsidRDefault="00D70D76">
      <w:pPr>
        <w:pStyle w:val="Formel"/>
        <w:rPr>
          <w:lang w:val="en-GB"/>
        </w:rPr>
      </w:pPr>
      <w:r w:rsidRPr="00EE5CE4">
        <w:rPr>
          <w:position w:val="-32"/>
          <w:lang w:val="en-GB"/>
        </w:rPr>
        <w:object w:dxaOrig="3300" w:dyaOrig="760">
          <v:shape id="_x0000_i1217" type="#_x0000_t75" style="width:164.35pt;height:38.5pt" o:ole="">
            <v:imagedata r:id="rId425" o:title=""/>
          </v:shape>
          <o:OLEObject Type="Embed" ProgID="Equation.DSMT4" ShapeID="_x0000_i1217" DrawAspect="Content" ObjectID="_1748864593" r:id="rId426"/>
        </w:object>
      </w:r>
      <w:r w:rsidRPr="00EE5CE4">
        <w:rPr>
          <w:lang w:val="en-GB"/>
        </w:rPr>
        <w:t xml:space="preserve">  </w: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(201)</w:t>
      </w:r>
    </w:p>
    <w:p w:rsidR="00CB018C" w:rsidRPr="00EE5CE4" w:rsidRDefault="00CB018C" w:rsidP="00BE1D75">
      <w:pPr>
        <w:pStyle w:val="Block"/>
        <w:spacing w:line="160" w:lineRule="exact"/>
        <w:rPr>
          <w:lang w:val="en-GB"/>
        </w:rPr>
      </w:pPr>
    </w:p>
    <w:p w:rsidR="00CB018C" w:rsidRPr="00EE5CE4" w:rsidRDefault="00D92CB3" w:rsidP="00015560">
      <w:pPr>
        <w:pStyle w:val="Fortsetzung"/>
        <w:spacing w:line="240" w:lineRule="atLeast"/>
        <w:ind w:left="198"/>
        <w:rPr>
          <w:lang w:val="en-GB"/>
        </w:rPr>
      </w:pPr>
      <w:r w:rsidRPr="00EE5CE4">
        <w:rPr>
          <w:position w:val="-24"/>
          <w:lang w:val="en-GB"/>
        </w:rPr>
        <w:object w:dxaOrig="5840" w:dyaOrig="620">
          <v:shape id="_x0000_i1218" type="#_x0000_t75" style="width:292.3pt;height:29.4pt" o:ole="">
            <v:imagedata r:id="rId427" o:title=""/>
          </v:shape>
          <o:OLEObject Type="Embed" ProgID="Equation.DSMT4" ShapeID="_x0000_i1218" DrawAspect="Content" ObjectID="_1748864594" r:id="rId428"/>
        </w:object>
      </w:r>
    </w:p>
    <w:p w:rsidR="00015560" w:rsidRPr="00EE5CE4" w:rsidRDefault="00015560" w:rsidP="005F7942">
      <w:pPr>
        <w:pStyle w:val="Block"/>
        <w:spacing w:line="140" w:lineRule="exact"/>
        <w:rPr>
          <w:lang w:val="en-GB"/>
        </w:rPr>
      </w:pPr>
    </w:p>
    <w:p w:rsidR="00CB018C" w:rsidRPr="00EE5CE4" w:rsidRDefault="00D92CB3">
      <w:pPr>
        <w:pStyle w:val="Formel"/>
        <w:rPr>
          <w:lang w:val="en-GB"/>
        </w:rPr>
      </w:pPr>
      <w:r w:rsidRPr="00EE5CE4">
        <w:rPr>
          <w:position w:val="-32"/>
          <w:lang w:val="en-GB"/>
        </w:rPr>
        <w:object w:dxaOrig="3379" w:dyaOrig="760">
          <v:shape id="_x0000_i1219" type="#_x0000_t75" style="width:171pt;height:38.5pt" o:ole="">
            <v:imagedata r:id="rId429" o:title=""/>
          </v:shape>
          <o:OLEObject Type="Embed" ProgID="Equation.DSMT4" ShapeID="_x0000_i1219" DrawAspect="Content" ObjectID="_1748864595" r:id="rId430"/>
        </w:objec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(202)</w:t>
      </w:r>
    </w:p>
    <w:p w:rsidR="00E22AA8" w:rsidRPr="00EE5CE4" w:rsidRDefault="00E22AA8" w:rsidP="005F7942">
      <w:pPr>
        <w:pStyle w:val="Fortsetzung"/>
        <w:spacing w:line="140" w:lineRule="exact"/>
        <w:ind w:firstLine="227"/>
        <w:rPr>
          <w:lang w:val="en-GB"/>
        </w:rPr>
      </w:pPr>
    </w:p>
    <w:p w:rsidR="00CB018C" w:rsidRPr="00EE5CE4" w:rsidRDefault="00CD493E">
      <w:pPr>
        <w:pStyle w:val="Fortsetzung"/>
        <w:rPr>
          <w:lang w:val="en-GB"/>
        </w:rPr>
      </w:pPr>
      <w:r w:rsidRPr="00EE5CE4">
        <w:rPr>
          <w:lang w:val="en-GB"/>
        </w:rPr>
        <w:t>We apply the rotation-operation to both sides again:</w:t>
      </w:r>
    </w:p>
    <w:p w:rsidR="00E22AA8" w:rsidRPr="00EE5CE4" w:rsidRDefault="00E22AA8" w:rsidP="00BE1D75">
      <w:pPr>
        <w:pStyle w:val="Fortsetzung"/>
        <w:spacing w:line="200" w:lineRule="exact"/>
        <w:ind w:firstLine="227"/>
        <w:rPr>
          <w:lang w:val="en-GB"/>
        </w:rPr>
      </w:pPr>
    </w:p>
    <w:p w:rsidR="00CB018C" w:rsidRPr="00EE5CE4" w:rsidRDefault="00E22AA8">
      <w:pPr>
        <w:pStyle w:val="Formel"/>
        <w:rPr>
          <w:lang w:val="en-GB"/>
        </w:rPr>
      </w:pPr>
      <w:r w:rsidRPr="00EE5CE4">
        <w:rPr>
          <w:position w:val="-34"/>
          <w:lang w:val="en-GB"/>
        </w:rPr>
        <w:object w:dxaOrig="7520" w:dyaOrig="800">
          <v:shape id="_x0000_i1220" type="#_x0000_t75" style="width:376.4pt;height:43.05pt" o:ole="">
            <v:imagedata r:id="rId431" o:title=""/>
          </v:shape>
          <o:OLEObject Type="Embed" ProgID="Equation.DSMT4" ShapeID="_x0000_i1220" DrawAspect="Content" ObjectID="_1748864596" r:id="rId432"/>
        </w:object>
      </w:r>
      <w:r w:rsidR="00DB4217" w:rsidRPr="00EE5CE4">
        <w:rPr>
          <w:lang w:val="en-GB"/>
        </w:rPr>
        <w:t xml:space="preserve">  </w:t>
      </w:r>
      <w:r w:rsidR="00CD493E" w:rsidRPr="00EE5CE4">
        <w:rPr>
          <w:lang w:val="en-GB"/>
        </w:rPr>
        <w:tab/>
      </w:r>
      <w:r w:rsidR="00F21E60">
        <w:rPr>
          <w:lang w:val="en-GB"/>
        </w:rPr>
        <w:t>(203)</w:t>
      </w:r>
    </w:p>
    <w:p w:rsidR="00CB018C" w:rsidRPr="00EE5CE4" w:rsidRDefault="009B608C">
      <w:pPr>
        <w:pStyle w:val="Formel"/>
        <w:keepNext/>
        <w:pageBreakBefore/>
        <w:widowControl w:val="0"/>
        <w:ind w:right="-408"/>
        <w:rPr>
          <w:lang w:val="en-GB"/>
        </w:rPr>
      </w:pPr>
      <w:r w:rsidRPr="00EE5CE4">
        <w:rPr>
          <w:position w:val="-32"/>
          <w:lang w:val="en-GB"/>
        </w:rPr>
        <w:object w:dxaOrig="6560" w:dyaOrig="760">
          <v:shape id="_x0000_i1221" type="#_x0000_t75" style="width:330.3pt;height:38.5pt" o:ole="">
            <v:imagedata r:id="rId433" o:title=""/>
          </v:shape>
          <o:OLEObject Type="Embed" ProgID="Equation.3" ShapeID="_x0000_i1221" DrawAspect="Content" ObjectID="_1748864597" r:id="rId434"/>
        </w:object>
      </w:r>
      <w:r w:rsidR="000E24CB" w:rsidRPr="00EE5CE4">
        <w:rPr>
          <w:lang w:val="en-GB"/>
        </w:rPr>
        <w:t xml:space="preserve">  </w:t>
      </w:r>
      <w:r w:rsidR="000E24CB" w:rsidRPr="00EE5CE4">
        <w:rPr>
          <w:lang w:val="en-GB"/>
        </w:rPr>
        <w:tab/>
      </w:r>
      <w:r w:rsidR="00CD493E" w:rsidRPr="00EE5CE4">
        <w:rPr>
          <w:lang w:val="en-GB"/>
        </w:rPr>
        <w:tab/>
      </w:r>
      <w:r w:rsidR="00F21E60">
        <w:rPr>
          <w:lang w:val="en-GB"/>
        </w:rPr>
        <w:t>(204)</w:t>
      </w:r>
    </w:p>
    <w:p w:rsidR="00CB018C" w:rsidRPr="00EE5CE4" w:rsidRDefault="00CB018C" w:rsidP="00A721A2">
      <w:pPr>
        <w:pStyle w:val="Block"/>
        <w:spacing w:line="160" w:lineRule="exact"/>
        <w:rPr>
          <w:lang w:val="en-GB"/>
        </w:rPr>
      </w:pPr>
    </w:p>
    <w:p w:rsidR="00CB018C" w:rsidRPr="00EE5CE4" w:rsidRDefault="009B608C">
      <w:pPr>
        <w:pStyle w:val="Formel"/>
        <w:rPr>
          <w:lang w:val="en-GB"/>
        </w:rPr>
      </w:pPr>
      <w:r w:rsidRPr="00EE5CE4">
        <w:rPr>
          <w:position w:val="-38"/>
          <w:lang w:val="en-GB"/>
        </w:rPr>
        <w:object w:dxaOrig="5220" w:dyaOrig="880">
          <v:shape id="_x0000_i1222" type="#_x0000_t75" style="width:261.5pt;height:42.6pt" o:ole="">
            <v:imagedata r:id="rId435" o:title=""/>
          </v:shape>
          <o:OLEObject Type="Embed" ProgID="Equation.3" ShapeID="_x0000_i1222" DrawAspect="Content" ObjectID="_1748864598" r:id="rId436"/>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(205)</w:t>
      </w:r>
    </w:p>
    <w:p w:rsidR="00CB018C" w:rsidRPr="00EE5CE4" w:rsidRDefault="00CB018C" w:rsidP="00A721A2">
      <w:pPr>
        <w:pStyle w:val="Block"/>
        <w:spacing w:line="160" w:lineRule="exact"/>
        <w:rPr>
          <w:lang w:val="en-GB"/>
        </w:rPr>
      </w:pPr>
    </w:p>
    <w:p w:rsidR="00CB018C" w:rsidRPr="00EE5CE4" w:rsidRDefault="00CD493E">
      <w:pPr>
        <w:pStyle w:val="Fortsetzung"/>
        <w:rPr>
          <w:lang w:val="en-GB"/>
        </w:rPr>
      </w:pPr>
      <w:r w:rsidRPr="00EE5CE4">
        <w:rPr>
          <w:lang w:val="en-GB"/>
        </w:rPr>
        <w:t xml:space="preserve">The result for </w:t>
      </w:r>
      <w:r w:rsidRPr="00EE5CE4">
        <w:rPr>
          <w:rFonts w:ascii="Times New Roman" w:hAnsi="Times New Roman"/>
          <w:b/>
          <w:u w:val="single"/>
          <w:lang w:val="en-GB"/>
        </w:rPr>
        <w:t>E</w:t>
      </w:r>
      <w:r w:rsidRPr="00EE5CE4">
        <w:rPr>
          <w:lang w:val="en-GB"/>
        </w:rPr>
        <w:t xml:space="preserve"> is analogous. We continue like in section 4.3.4.2.:</w:t>
      </w:r>
    </w:p>
    <w:p w:rsidR="00CB018C" w:rsidRPr="00EE5CE4" w:rsidRDefault="00CB018C" w:rsidP="00A721A2">
      <w:pPr>
        <w:pStyle w:val="Block"/>
        <w:spacing w:line="160" w:lineRule="exact"/>
        <w:rPr>
          <w:lang w:val="en-GB"/>
        </w:rPr>
      </w:pPr>
    </w:p>
    <w:p w:rsidR="00CB018C" w:rsidRPr="00EE5CE4" w:rsidRDefault="00404F76">
      <w:pPr>
        <w:pStyle w:val="Formel"/>
        <w:rPr>
          <w:lang w:val="en-GB"/>
        </w:rPr>
      </w:pPr>
      <w:r w:rsidRPr="00EE5CE4">
        <w:rPr>
          <w:position w:val="-38"/>
          <w:lang w:val="en-GB"/>
        </w:rPr>
        <w:object w:dxaOrig="7500" w:dyaOrig="880">
          <v:shape id="_x0000_i1223" type="#_x0000_t75" style="width:373.15pt;height:42.6pt" o:ole="">
            <v:imagedata r:id="rId437" o:title=""/>
          </v:shape>
          <o:OLEObject Type="Embed" ProgID="Equation.DSMT4" ShapeID="_x0000_i1223" DrawAspect="Content" ObjectID="_1748864599" r:id="rId438"/>
        </w:object>
      </w:r>
      <w:r w:rsidR="00B9025C" w:rsidRPr="00EE5CE4">
        <w:rPr>
          <w:lang w:val="en-GB"/>
        </w:rPr>
        <w:t xml:space="preserve">  </w:t>
      </w:r>
      <w:r w:rsidRPr="00EE5CE4">
        <w:rPr>
          <w:lang w:val="en-GB"/>
        </w:rPr>
        <w:tab/>
      </w:r>
      <w:r w:rsidR="00F21E60">
        <w:rPr>
          <w:lang w:val="en-GB"/>
        </w:rPr>
        <w:t>(206)</w:t>
      </w:r>
    </w:p>
    <w:p w:rsidR="00CB018C" w:rsidRPr="00EE5CE4" w:rsidRDefault="00CB018C" w:rsidP="00A721A2">
      <w:pPr>
        <w:pStyle w:val="Block"/>
        <w:spacing w:line="160" w:lineRule="exact"/>
        <w:rPr>
          <w:lang w:val="en-GB"/>
        </w:rPr>
      </w:pPr>
    </w:p>
    <w:p w:rsidR="00CB018C" w:rsidRPr="00EE5CE4" w:rsidRDefault="00B9025C">
      <w:pPr>
        <w:pStyle w:val="Formel"/>
        <w:rPr>
          <w:lang w:val="en-GB"/>
        </w:rPr>
      </w:pPr>
      <w:r w:rsidRPr="00EE5CE4">
        <w:rPr>
          <w:position w:val="-38"/>
          <w:lang w:val="en-GB"/>
        </w:rPr>
        <w:object w:dxaOrig="7600" w:dyaOrig="880">
          <v:shape id="_x0000_i1224" type="#_x0000_t75" style="width:378.5pt;height:42.6pt" o:ole="">
            <v:imagedata r:id="rId439" o:title=""/>
          </v:shape>
          <o:OLEObject Type="Embed" ProgID="Equation.DSMT4" ShapeID="_x0000_i1224" DrawAspect="Content" ObjectID="_1748864600" r:id="rId440"/>
        </w:object>
      </w:r>
      <w:r w:rsidRPr="00EE5CE4">
        <w:rPr>
          <w:lang w:val="en-GB"/>
        </w:rPr>
        <w:t xml:space="preserve"> </w:t>
      </w:r>
      <w:r w:rsidR="00CD493E" w:rsidRPr="00EE5CE4">
        <w:rPr>
          <w:lang w:val="en-GB"/>
        </w:rPr>
        <w:tab/>
      </w:r>
      <w:r w:rsidR="00F21E60">
        <w:rPr>
          <w:lang w:val="en-GB"/>
        </w:rPr>
        <w:t>(207)</w:t>
      </w:r>
    </w:p>
    <w:p w:rsidR="00CB018C" w:rsidRPr="00EE5CE4" w:rsidRDefault="00CB018C" w:rsidP="00A721A2">
      <w:pPr>
        <w:pStyle w:val="Block"/>
        <w:spacing w:line="160" w:lineRule="exact"/>
        <w:rPr>
          <w:lang w:val="en-GB"/>
        </w:rPr>
      </w:pPr>
    </w:p>
    <w:p w:rsidR="00CB018C" w:rsidRPr="00EE5CE4" w:rsidRDefault="00CD493E">
      <w:pPr>
        <w:pStyle w:val="Fortsetzung"/>
        <w:rPr>
          <w:lang w:val="en-GB"/>
        </w:rPr>
      </w:pPr>
      <w:r w:rsidRPr="00EE5CE4">
        <w:rPr>
          <w:lang w:val="en-GB"/>
        </w:rPr>
        <w:t>With propagation only into x-direction, the partial derivatives for y and z will be zero again and it applies</w:t>
      </w:r>
      <w:r w:rsidRPr="00EE5CE4">
        <w:rPr>
          <w:rFonts w:ascii="Symbol" w:hAnsi="Symbol"/>
          <w:lang w:val="en-GB"/>
        </w:rPr>
        <w:t></w:t>
      </w:r>
      <w:r w:rsidRPr="00EE5CE4">
        <w:rPr>
          <w:rFonts w:ascii="Symbol" w:hAnsi="Symbol"/>
          <w:lang w:val="en-GB"/>
        </w:rPr>
        <w:t></w:t>
      </w:r>
      <w:r w:rsidRPr="00EE5CE4">
        <w:rPr>
          <w:rFonts w:ascii="Symbol" w:hAnsi="Symbol"/>
          <w:sz w:val="16"/>
          <w:lang w:val="en-GB"/>
        </w:rPr>
        <w:t></w:t>
      </w:r>
      <w:r w:rsidRPr="00EE5CE4">
        <w:rPr>
          <w:lang w:val="en-GB"/>
        </w:rPr>
        <w:t>=</w:t>
      </w:r>
      <w:r w:rsidRPr="00EE5CE4">
        <w:rPr>
          <w:rFonts w:ascii="Symbol" w:hAnsi="Symbol"/>
          <w:sz w:val="16"/>
          <w:lang w:val="en-GB"/>
        </w:rPr>
        <w:t></w:t>
      </w:r>
      <w:r w:rsidRPr="00EE5CE4">
        <w:rPr>
          <w:lang w:val="en-GB"/>
        </w:rPr>
        <w:t>d</w:t>
      </w:r>
      <w:r w:rsidRPr="00EE5CE4">
        <w:rPr>
          <w:vertAlign w:val="superscript"/>
          <w:lang w:val="en-GB"/>
        </w:rPr>
        <w:t>2</w:t>
      </w:r>
      <w:r w:rsidRPr="00EE5CE4">
        <w:rPr>
          <w:lang w:val="en-GB"/>
        </w:rPr>
        <w:t>/dx</w:t>
      </w:r>
      <w:r w:rsidRPr="00EE5CE4">
        <w:rPr>
          <w:vertAlign w:val="superscript"/>
          <w:lang w:val="en-GB"/>
        </w:rPr>
        <w:t>2</w:t>
      </w:r>
      <w:r w:rsidRPr="00EE5CE4">
        <w:rPr>
          <w:lang w:val="en-GB"/>
        </w:rPr>
        <w:t xml:space="preserve"> (analogously for </w:t>
      </w:r>
      <w:r w:rsidR="00C352F2" w:rsidRPr="00EE5CE4">
        <w:rPr>
          <w:sz w:val="8"/>
          <w:lang w:val="en-GB"/>
        </w:rPr>
        <w:t> </w:t>
      </w:r>
      <w:r w:rsidR="00C352F2" w:rsidRPr="00EE5CE4">
        <w:rPr>
          <w:b/>
          <w:szCs w:val="24"/>
          <w:lang w:val="en-GB"/>
        </w:rPr>
        <w:t>H</w:t>
      </w:r>
      <w:r w:rsidR="00DF6001" w:rsidRPr="00EE5CE4">
        <w:rPr>
          <w:b/>
          <w:lang w:val="en-GB"/>
        </w:rPr>
        <w:fldChar w:fldCharType="begin"/>
      </w:r>
      <w:r w:rsidR="00C352F2" w:rsidRPr="00EE5CE4">
        <w:rPr>
          <w:b/>
          <w:lang w:val="en-GB"/>
        </w:rPr>
        <w:instrText xml:space="preserve"> ADVANCE  \l 9 </w:instrText>
      </w:r>
      <w:r w:rsidR="00DF6001" w:rsidRPr="00EE5CE4">
        <w:rPr>
          <w:b/>
          <w:lang w:val="en-GB"/>
        </w:rPr>
        <w:fldChar w:fldCharType="end"/>
      </w:r>
      <w:r w:rsidR="00C352F2" w:rsidRPr="00EE5CE4">
        <w:rPr>
          <w:position w:val="-8"/>
          <w:sz w:val="16"/>
          <w:lang w:val="en-GB"/>
        </w:rPr>
        <w:t>—</w:t>
      </w:r>
      <w:r w:rsidR="00C352F2" w:rsidRPr="00EE5CE4">
        <w:rPr>
          <w:position w:val="-8"/>
          <w:sz w:val="12"/>
          <w:lang w:val="en-GB"/>
        </w:rPr>
        <w:t> </w:t>
      </w:r>
      <w:r w:rsidRPr="00EE5CE4">
        <w:rPr>
          <w:lang w:val="en-GB"/>
        </w:rPr>
        <w:t>):</w:t>
      </w:r>
    </w:p>
    <w:p w:rsidR="00CB018C" w:rsidRPr="00EE5CE4" w:rsidRDefault="00CB018C" w:rsidP="00A721A2">
      <w:pPr>
        <w:pStyle w:val="Block"/>
        <w:spacing w:line="160" w:lineRule="exact"/>
        <w:rPr>
          <w:lang w:val="en-GB"/>
        </w:rPr>
      </w:pPr>
    </w:p>
    <w:p w:rsidR="00CB018C" w:rsidRPr="00EE5CE4" w:rsidRDefault="00EF6A81">
      <w:pPr>
        <w:pStyle w:val="Formel"/>
        <w:rPr>
          <w:lang w:val="en-GB"/>
        </w:rPr>
      </w:pPr>
      <w:r w:rsidRPr="00EE5CE4">
        <w:rPr>
          <w:position w:val="-38"/>
          <w:lang w:val="en-GB"/>
        </w:rPr>
        <w:object w:dxaOrig="3980" w:dyaOrig="880">
          <v:shape id="_x0000_i1225" type="#_x0000_t75" style="width:201.2pt;height:42.6pt" o:ole="">
            <v:imagedata r:id="rId441" o:title=""/>
          </v:shape>
          <o:OLEObject Type="Embed" ProgID="Equation.DSMT4" ShapeID="_x0000_i1225" DrawAspect="Content" ObjectID="_1748864601" r:id="rId442"/>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(208)</w:t>
      </w:r>
    </w:p>
    <w:p w:rsidR="00CB018C" w:rsidRPr="00EE5CE4" w:rsidRDefault="00CB018C" w:rsidP="00A721A2">
      <w:pPr>
        <w:pStyle w:val="Block"/>
        <w:spacing w:line="160" w:lineRule="exact"/>
        <w:rPr>
          <w:lang w:val="en-GB"/>
        </w:rPr>
      </w:pPr>
    </w:p>
    <w:p w:rsidR="00CB018C" w:rsidRPr="00EE5CE4" w:rsidRDefault="00CD493E">
      <w:pPr>
        <w:pStyle w:val="Fortsetzung"/>
        <w:rPr>
          <w:lang w:val="en-GB"/>
        </w:rPr>
      </w:pPr>
      <w:r w:rsidRPr="00EE5CE4">
        <w:rPr>
          <w:lang w:val="en-GB"/>
        </w:rPr>
        <w:t xml:space="preserve">After rearrangement, we finally get for the wave-propagation-velocity </w:t>
      </w:r>
      <w:r w:rsidRPr="00EE5CE4">
        <w:rPr>
          <w:u w:val="single"/>
          <w:lang w:val="en-GB"/>
        </w:rPr>
        <w:t>c</w:t>
      </w:r>
      <w:r w:rsidRPr="00EE5CE4">
        <w:rPr>
          <w:lang w:val="en-GB"/>
        </w:rPr>
        <w:t xml:space="preserve"> and field-wave-impedance </w:t>
      </w:r>
      <w:r w:rsidRPr="00EE5CE4">
        <w:rPr>
          <w:u w:val="single"/>
          <w:lang w:val="en-GB"/>
        </w:rPr>
        <w:t>Z</w:t>
      </w:r>
      <w:r w:rsidRPr="00EE5CE4">
        <w:rPr>
          <w:vertAlign w:val="subscript"/>
          <w:lang w:val="en-GB"/>
        </w:rPr>
        <w:t>F</w:t>
      </w:r>
      <w:r w:rsidRPr="00EE5CE4">
        <w:rPr>
          <w:lang w:val="en-GB"/>
        </w:rPr>
        <w:t>:</w:t>
      </w:r>
      <w:r w:rsidR="00121A2C" w:rsidRPr="00EE5CE4">
        <w:rPr>
          <w:lang w:val="en-GB"/>
        </w:rPr>
        <w:t xml:space="preserve"> </w:t>
      </w:r>
    </w:p>
    <w:p w:rsidR="00557203" w:rsidRPr="00EE5CE4" w:rsidRDefault="00557203" w:rsidP="00557203">
      <w:pPr>
        <w:pStyle w:val="Block"/>
        <w:spacing w:line="120" w:lineRule="exact"/>
        <w:rPr>
          <w:lang w:val="en-GB"/>
        </w:rPr>
      </w:pPr>
    </w:p>
    <w:p w:rsidR="00557203" w:rsidRPr="00EE5CE4" w:rsidRDefault="00557203" w:rsidP="00557203">
      <w:pPr>
        <w:pStyle w:val="Formel"/>
        <w:tabs>
          <w:tab w:val="left" w:pos="3969"/>
        </w:tabs>
        <w:rPr>
          <w:lang w:val="en-GB"/>
        </w:rPr>
      </w:pPr>
      <w:r w:rsidRPr="00EE5CE4">
        <w:rPr>
          <w:position w:val="-74"/>
          <w:lang w:val="en-GB"/>
        </w:rPr>
        <w:object w:dxaOrig="3080" w:dyaOrig="1120">
          <v:shape id="_x0000_i1226" type="#_x0000_t75" style="width:154.3pt;height:56.75pt" o:ole="">
            <v:imagedata r:id="rId443" o:title=""/>
          </v:shape>
          <o:OLEObject Type="Embed" ProgID="Equation.DSMT4" ShapeID="_x0000_i1226" DrawAspect="Content" ObjectID="_1748864602" r:id="rId444"/>
        </w:object>
      </w:r>
      <w:r w:rsidRPr="00EE5CE4">
        <w:rPr>
          <w:lang w:val="en-GB"/>
        </w:rPr>
        <w:tab/>
        <w:t xml:space="preserve">with    </w:t>
      </w:r>
      <w:r w:rsidRPr="00EE5CE4">
        <w:rPr>
          <w:position w:val="-30"/>
          <w:lang w:val="en-GB"/>
        </w:rPr>
        <w:object w:dxaOrig="3019" w:dyaOrig="720">
          <v:shape id="_x0000_i1227" type="#_x0000_t75" style="width:151.85pt;height:36.4pt" o:ole="">
            <v:imagedata r:id="rId445" o:title=""/>
          </v:shape>
          <o:OLEObject Type="Embed" ProgID="Equation.3" ShapeID="_x0000_i1227" DrawAspect="Content" ObjectID="_1748864603" r:id="rId446"/>
        </w:object>
      </w:r>
      <w:r w:rsidRPr="00EE5CE4">
        <w:rPr>
          <w:lang w:val="en-GB"/>
        </w:rPr>
        <w:tab/>
      </w:r>
      <w:r w:rsidRPr="00EE5CE4">
        <w:rPr>
          <w:lang w:val="en-GB"/>
        </w:rPr>
        <w:tab/>
      </w:r>
      <w:r w:rsidR="00F21E60">
        <w:rPr>
          <w:lang w:val="en-GB"/>
        </w:rPr>
        <w:t>(209)</w:t>
      </w:r>
    </w:p>
    <w:p w:rsidR="00557203" w:rsidRPr="00EE5CE4" w:rsidRDefault="00557203" w:rsidP="00557203">
      <w:pPr>
        <w:pStyle w:val="Block"/>
        <w:spacing w:line="120" w:lineRule="exact"/>
        <w:rPr>
          <w:lang w:val="en-GB"/>
        </w:rPr>
      </w:pPr>
    </w:p>
    <w:p w:rsidR="00557203" w:rsidRPr="00EE5CE4" w:rsidRDefault="00557203" w:rsidP="00557203">
      <w:pPr>
        <w:pStyle w:val="Formel"/>
        <w:rPr>
          <w:lang w:val="en-GB"/>
        </w:rPr>
      </w:pPr>
      <w:r w:rsidRPr="00EE5CE4">
        <w:rPr>
          <w:position w:val="-30"/>
          <w:lang w:val="en-GB"/>
        </w:rPr>
        <w:object w:dxaOrig="1960" w:dyaOrig="680">
          <v:shape id="_x0000_i1228" type="#_x0000_t75" style="width:100.15pt;height:33.5pt" o:ole="">
            <v:imagedata r:id="rId447" o:title=""/>
          </v:shape>
          <o:OLEObject Type="Embed" ProgID="Equation.3" ShapeID="_x0000_i1228" DrawAspect="Content" ObjectID="_1748864604" r:id="rId448"/>
        </w:object>
      </w:r>
      <w:r w:rsidRPr="00EE5CE4">
        <w:rPr>
          <w:lang w:val="en-GB"/>
        </w:rPr>
        <w:tab/>
      </w:r>
      <w:r w:rsidRPr="00EE5CE4">
        <w:rPr>
          <w:lang w:val="en-GB"/>
        </w:rPr>
        <w:tab/>
      </w:r>
      <w:r w:rsidRPr="00EE5CE4">
        <w:rPr>
          <w:lang w:val="en-GB"/>
        </w:rPr>
        <w:tab/>
        <w:t xml:space="preserve">      </w:t>
      </w:r>
      <w:r w:rsidRPr="00EE5CE4">
        <w:rPr>
          <w:position w:val="-30"/>
          <w:lang w:val="en-GB"/>
        </w:rPr>
        <w:object w:dxaOrig="2040" w:dyaOrig="680">
          <v:shape id="_x0000_i1229" type="#_x0000_t75" style="width:101pt;height:33.5pt" o:ole="">
            <v:imagedata r:id="rId449" o:title=""/>
          </v:shape>
          <o:OLEObject Type="Embed" ProgID="Equation.3" ShapeID="_x0000_i1229" DrawAspect="Content" ObjectID="_1748864605" r:id="rId450"/>
        </w:object>
      </w:r>
      <w:r w:rsidRPr="00EE5CE4">
        <w:rPr>
          <w:lang w:val="en-GB"/>
        </w:rPr>
        <w:tab/>
      </w:r>
      <w:r w:rsidRPr="00EE5CE4">
        <w:rPr>
          <w:lang w:val="en-GB"/>
        </w:rPr>
        <w:tab/>
      </w:r>
      <w:r w:rsidRPr="00EE5CE4">
        <w:rPr>
          <w:lang w:val="en-GB"/>
        </w:rPr>
        <w:tab/>
      </w:r>
      <w:r w:rsidR="00F21E60">
        <w:rPr>
          <w:lang w:val="en-GB"/>
        </w:rPr>
        <w:t>(210)</w:t>
      </w:r>
    </w:p>
    <w:p w:rsidR="00557203" w:rsidRPr="00EE5CE4" w:rsidRDefault="00557203" w:rsidP="00557203">
      <w:pPr>
        <w:pStyle w:val="Block"/>
        <w:spacing w:line="160" w:lineRule="exact"/>
        <w:rPr>
          <w:lang w:val="en-GB"/>
        </w:rPr>
      </w:pPr>
    </w:p>
    <w:p w:rsidR="00CB018C" w:rsidRPr="00EE5CE4" w:rsidRDefault="008D4920">
      <w:pPr>
        <w:spacing w:line="-240" w:lineRule="auto"/>
        <w:ind w:right="28" w:firstLine="226"/>
        <w:jc w:val="both"/>
        <w:rPr>
          <w:lang w:val="en-GB"/>
        </w:rPr>
      </w:pPr>
      <w:r w:rsidRPr="00EE5CE4">
        <w:rPr>
          <w:color w:val="000000"/>
          <w:lang w:val="en-GB"/>
        </w:rPr>
        <w:t>We see</w:t>
      </w:r>
      <w:r w:rsidR="00CD493E" w:rsidRPr="00EE5CE4">
        <w:rPr>
          <w:color w:val="000000"/>
          <w:lang w:val="en-GB"/>
        </w:rPr>
        <w:t xml:space="preserve"> that the propagation-velocity converges to zero for large t.</w:t>
      </w:r>
      <w:r w:rsidR="00CD493E" w:rsidRPr="00EE5CE4">
        <w:rPr>
          <w:lang w:val="en-GB"/>
        </w:rPr>
        <w:t xml:space="preserve"> The same is applied to the field-wave impedance too. We have to do it with a quasi-stationary wave-field (standing wave) filling very well the requests on a metrics. The propagation-velocity is complex again. A decomposition into real- and imaginary-part works out quite difficult, but it</w:t>
      </w:r>
      <w:r w:rsidR="00CA42CC">
        <w:rPr>
          <w:lang w:val="en-GB"/>
        </w:rPr>
        <w:t>’</w:t>
      </w:r>
      <w:r w:rsidR="00CD493E" w:rsidRPr="00EE5CE4">
        <w:rPr>
          <w:lang w:val="en-GB"/>
        </w:rPr>
        <w:t>s mathe</w:t>
      </w:r>
      <w:r w:rsidR="006F24AA" w:rsidRPr="00EE5CE4">
        <w:rPr>
          <w:lang w:val="en-GB"/>
        </w:rPr>
        <w:t>-</w:t>
      </w:r>
      <w:r w:rsidR="00CD493E" w:rsidRPr="00EE5CE4">
        <w:rPr>
          <w:lang w:val="en-GB"/>
        </w:rPr>
        <w:t xml:space="preserve">matically possible however. The solution for </w:t>
      </w:r>
      <w:r w:rsidR="00CD493E" w:rsidRPr="00EE5CE4">
        <w:rPr>
          <w:u w:val="single"/>
          <w:lang w:val="en-GB"/>
        </w:rPr>
        <w:t>c</w:t>
      </w:r>
      <w:r w:rsidR="00CD493E" w:rsidRPr="00EE5CE4">
        <w:rPr>
          <w:lang w:val="en-GB"/>
        </w:rPr>
        <w:t xml:space="preserve"> reads:</w:t>
      </w:r>
      <w:r w:rsidR="006F24AA" w:rsidRPr="00EE5CE4">
        <w:rPr>
          <w:lang w:val="en-GB"/>
        </w:rPr>
        <w:t xml:space="preserve"> </w:t>
      </w:r>
    </w:p>
    <w:p w:rsidR="00A721A2" w:rsidRPr="00EE5CE4" w:rsidRDefault="00A721A2" w:rsidP="00A721A2">
      <w:pPr>
        <w:pStyle w:val="Block"/>
        <w:rPr>
          <w:lang w:val="en-GB"/>
        </w:rPr>
      </w:pPr>
    </w:p>
    <w:p w:rsidR="00A721A2" w:rsidRPr="00EE5CE4" w:rsidRDefault="00A721A2" w:rsidP="00A721A2">
      <w:pPr>
        <w:pStyle w:val="Block"/>
        <w:spacing w:line="80" w:lineRule="exact"/>
        <w:rPr>
          <w:lang w:val="en-GB"/>
        </w:rPr>
      </w:pPr>
    </w:p>
    <w:p w:rsidR="00A721A2" w:rsidRPr="00EE5CE4" w:rsidRDefault="004C6008" w:rsidP="00A721A2">
      <w:pPr>
        <w:spacing w:line="240" w:lineRule="atLeast"/>
        <w:ind w:left="567"/>
        <w:rPr>
          <w:lang w:val="en-GB"/>
        </w:rPr>
      </w:pPr>
      <w:r w:rsidRPr="00EE5CE4">
        <w:rPr>
          <w:position w:val="-30"/>
          <w:lang w:val="en-GB"/>
        </w:rPr>
        <w:object w:dxaOrig="3480" w:dyaOrig="680">
          <v:shape id="_x0000_i1230" type="#_x0000_t75" style="width:165.45pt;height:33.5pt" o:ole="">
            <v:imagedata r:id="rId451" o:title=""/>
          </v:shape>
          <o:OLEObject Type="Embed" ProgID="Equation.3" ShapeID="_x0000_i1230" DrawAspect="Content" ObjectID="_1748864606" r:id="rId452"/>
        </w:object>
      </w:r>
      <w:r w:rsidRPr="00EE5CE4">
        <w:rPr>
          <w:lang w:val="en-GB"/>
        </w:rPr>
        <w:tab/>
        <w:t xml:space="preserve">      </w:t>
      </w:r>
      <w:r w:rsidRPr="00EE5CE4">
        <w:rPr>
          <w:position w:val="-24"/>
          <w:lang w:val="en-GB"/>
        </w:rPr>
        <w:object w:dxaOrig="3280" w:dyaOrig="620">
          <v:shape id="_x0000_i1231" type="#_x0000_t75" style="width:148.9pt;height:31.45pt" o:ole="">
            <v:imagedata r:id="rId453" o:title="" cropright="5664f"/>
          </v:shape>
          <o:OLEObject Type="Embed" ProgID="Equation.DSMT4" ShapeID="_x0000_i1231" DrawAspect="Content" ObjectID="_1748864607" r:id="rId454"/>
        </w:object>
      </w:r>
      <w:r w:rsidR="003D4A79" w:rsidRPr="00EE5CE4">
        <w:rPr>
          <w:position w:val="-24"/>
          <w:lang w:val="en-GB"/>
        </w:rPr>
        <w:t xml:space="preserve"> </w:t>
      </w:r>
      <w:r w:rsidR="00A721A2" w:rsidRPr="00EE5CE4">
        <w:rPr>
          <w:rStyle w:val="Funotenzeichen"/>
          <w:position w:val="12"/>
          <w:lang w:val="en-GB"/>
        </w:rPr>
        <w:footnoteReference w:id="1"/>
      </w:r>
    </w:p>
    <w:p w:rsidR="004C6008" w:rsidRPr="00EE5CE4" w:rsidRDefault="004C6008" w:rsidP="004C6008">
      <w:pPr>
        <w:spacing w:line="240" w:lineRule="exact"/>
        <w:ind w:left="567"/>
        <w:rPr>
          <w:lang w:val="en-GB"/>
        </w:rPr>
      </w:pP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F21E60">
        <w:rPr>
          <w:lang w:val="en-GB"/>
        </w:rPr>
        <w:t>(211)</w:t>
      </w:r>
    </w:p>
    <w:p w:rsidR="004C6008" w:rsidRPr="00EE5CE4" w:rsidRDefault="004C6008" w:rsidP="004C6008">
      <w:pPr>
        <w:ind w:left="567"/>
        <w:rPr>
          <w:lang w:val="en-GB"/>
        </w:rPr>
      </w:pPr>
      <w:r w:rsidRPr="00EE5CE4">
        <w:rPr>
          <w:position w:val="-30"/>
          <w:lang w:val="en-GB"/>
        </w:rPr>
        <w:object w:dxaOrig="3440" w:dyaOrig="680">
          <v:shape id="_x0000_i1232" type="#_x0000_t75" style="width:163.4pt;height:33.5pt" o:ole="">
            <v:imagedata r:id="rId455" o:title=""/>
          </v:shape>
          <o:OLEObject Type="Embed" ProgID="Equation.DSMT4" ShapeID="_x0000_i1232" DrawAspect="Content" ObjectID="_1748864608" r:id="rId456"/>
        </w:object>
      </w:r>
      <w:r w:rsidRPr="00EE5CE4">
        <w:rPr>
          <w:lang w:val="en-GB"/>
        </w:rPr>
        <w:tab/>
        <w:t xml:space="preserve">      </w:t>
      </w:r>
      <w:r w:rsidRPr="00EE5CE4">
        <w:rPr>
          <w:rFonts w:ascii="Helvetica" w:hAnsi="Helvetica"/>
          <w:position w:val="-24"/>
          <w:sz w:val="18"/>
          <w:szCs w:val="18"/>
          <w:lang w:val="en-GB"/>
        </w:rPr>
        <w:object w:dxaOrig="1719" w:dyaOrig="620">
          <v:shape id="_x0000_i1233" type="#_x0000_t75" style="width:85.25pt;height:31.45pt" o:ole="">
            <v:imagedata r:id="rId457" o:title=""/>
          </v:shape>
          <o:OLEObject Type="Embed" ProgID="Equation.3" ShapeID="_x0000_i1233" DrawAspect="Content" ObjectID="_1748864609" r:id="rId458"/>
        </w:object>
      </w:r>
      <w:r w:rsidRPr="00EE5CE4">
        <w:rPr>
          <w:rFonts w:ascii="Helvetica" w:hAnsi="Helvetica"/>
          <w:sz w:val="18"/>
          <w:szCs w:val="18"/>
          <w:lang w:val="en-GB"/>
        </w:rPr>
        <w:t xml:space="preserve">       </w:t>
      </w:r>
      <w:r w:rsidRPr="00EE5CE4">
        <w:rPr>
          <w:rFonts w:ascii="Helvetica" w:hAnsi="Helvetica"/>
          <w:position w:val="-24"/>
          <w:sz w:val="18"/>
          <w:szCs w:val="18"/>
          <w:lang w:val="en-GB"/>
        </w:rPr>
        <w:object w:dxaOrig="1660" w:dyaOrig="620">
          <v:shape id="_x0000_i1234" type="#_x0000_t75" style="width:70.7pt;height:31.45pt" o:ole="">
            <v:imagedata r:id="rId459" o:title="" cropright="8953f"/>
          </v:shape>
          <o:OLEObject Type="Embed" ProgID="Equation.DSMT4" ShapeID="_x0000_i1234" DrawAspect="Content" ObjectID="_1748864610" r:id="rId460"/>
        </w:object>
      </w:r>
    </w:p>
    <w:p w:rsidR="004C6008" w:rsidRPr="00EE5CE4" w:rsidRDefault="004C6008" w:rsidP="004C6008">
      <w:pPr>
        <w:spacing w:line="160" w:lineRule="exact"/>
        <w:ind w:left="567"/>
        <w:rPr>
          <w:lang w:val="en-GB"/>
        </w:rPr>
      </w:pPr>
    </w:p>
    <w:p w:rsidR="004C6008" w:rsidRPr="00EE5CE4" w:rsidRDefault="004C6008" w:rsidP="004C6008">
      <w:pPr>
        <w:tabs>
          <w:tab w:val="left" w:pos="4395"/>
        </w:tabs>
        <w:ind w:left="567"/>
        <w:rPr>
          <w:rFonts w:ascii="Chicago" w:hAnsi="Chicago"/>
          <w:sz w:val="13"/>
          <w:szCs w:val="13"/>
          <w:lang w:val="en-GB"/>
        </w:rPr>
      </w:pPr>
      <w:r w:rsidRPr="00EE5CE4">
        <w:rPr>
          <w:position w:val="-32"/>
          <w:lang w:val="en-GB"/>
        </w:rPr>
        <w:object w:dxaOrig="2760" w:dyaOrig="760">
          <v:shape id="_x0000_i1235" type="#_x0000_t75" style="width:139.1pt;height:37.65pt" o:ole="">
            <v:imagedata r:id="rId461" o:title=""/>
          </v:shape>
          <o:OLEObject Type="Embed" ProgID="Equation.DSMT4" ShapeID="_x0000_i1235" DrawAspect="Content" ObjectID="_1748864611" r:id="rId462"/>
        </w:object>
      </w:r>
      <w:r w:rsidRPr="00EE5CE4">
        <w:rPr>
          <w:rFonts w:ascii="Chicago" w:hAnsi="Chicago"/>
          <w:sz w:val="13"/>
          <w:szCs w:val="13"/>
          <w:lang w:val="en-GB"/>
        </w:rPr>
        <w:tab/>
        <w:t>RhoQ = 2/#/Abs[Sqrt[1 - (HankelH1[2, #]/HankelH1[0, #])^2]] &amp;</w:t>
      </w:r>
    </w:p>
    <w:p w:rsidR="004C6008" w:rsidRPr="00A272DC" w:rsidRDefault="004C6008" w:rsidP="004C6008">
      <w:pPr>
        <w:spacing w:line="240" w:lineRule="exact"/>
        <w:ind w:left="567"/>
      </w:pP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F21E60">
        <w:t>(212)</w:t>
      </w:r>
    </w:p>
    <w:p w:rsidR="004C6008" w:rsidRPr="00A272DC" w:rsidRDefault="004C6008" w:rsidP="004C6008">
      <w:pPr>
        <w:tabs>
          <w:tab w:val="left" w:pos="4395"/>
        </w:tabs>
        <w:ind w:left="567"/>
        <w:rPr>
          <w:szCs w:val="24"/>
        </w:rPr>
      </w:pPr>
      <w:r w:rsidRPr="00EE5CE4">
        <w:rPr>
          <w:position w:val="-32"/>
          <w:szCs w:val="24"/>
          <w:lang w:val="en-GB"/>
        </w:rPr>
        <w:object w:dxaOrig="3620" w:dyaOrig="760">
          <v:shape id="_x0000_i1236" type="#_x0000_t75" style="width:180.8pt;height:37.65pt" o:ole="">
            <v:imagedata r:id="rId463" o:title=""/>
          </v:shape>
          <o:OLEObject Type="Embed" ProgID="Equation.DSMT4" ShapeID="_x0000_i1236" DrawAspect="Content" ObjectID="_1748864612" r:id="rId464"/>
        </w:object>
      </w:r>
      <w:r w:rsidRPr="00A272DC">
        <w:rPr>
          <w:position w:val="-32"/>
          <w:szCs w:val="24"/>
        </w:rPr>
        <w:tab/>
      </w:r>
      <w:r w:rsidRPr="00A272DC">
        <w:rPr>
          <w:rFonts w:ascii="Chicago" w:hAnsi="Chicago"/>
          <w:sz w:val="13"/>
          <w:szCs w:val="13"/>
        </w:rPr>
        <w:t>PhiQ = Arg[1/Sqrt[1 - (HankelH1[2, #]/HankelH1[0, #])^2]] –</w:t>
      </w:r>
      <w:r w:rsidRPr="00EE5CE4">
        <w:rPr>
          <w:rFonts w:ascii="Chicago" w:hAnsi="Chicago"/>
          <w:sz w:val="13"/>
          <w:szCs w:val="13"/>
          <w:lang w:val="en-GB"/>
        </w:rPr>
        <w:t>π</w:t>
      </w:r>
      <w:r w:rsidRPr="00A272DC">
        <w:rPr>
          <w:rFonts w:ascii="Chicago" w:hAnsi="Chicago"/>
          <w:sz w:val="13"/>
          <w:szCs w:val="13"/>
        </w:rPr>
        <w:t>/2 &amp;</w:t>
      </w:r>
    </w:p>
    <w:p w:rsidR="00CB018C" w:rsidRPr="00EE5CE4" w:rsidRDefault="00800242">
      <w:pPr>
        <w:pStyle w:val="Fortsetzung"/>
        <w:keepNext/>
        <w:pageBreakBefore/>
        <w:widowControl w:val="0"/>
        <w:rPr>
          <w:lang w:val="en-GB"/>
        </w:rPr>
      </w:pPr>
      <w:r w:rsidRPr="00EE5CE4">
        <w:rPr>
          <w:lang w:val="en-GB"/>
        </w:rPr>
        <w:lastRenderedPageBreak/>
        <w:t>The factor ½ arises from the 4</w:t>
      </w:r>
      <w:r w:rsidRPr="00EE5CE4">
        <w:rPr>
          <w:vertAlign w:val="superscript"/>
          <w:lang w:val="en-GB"/>
        </w:rPr>
        <w:t>th</w:t>
      </w:r>
      <w:r w:rsidRPr="00EE5CE4">
        <w:rPr>
          <w:lang w:val="en-GB"/>
        </w:rPr>
        <w:t xml:space="preserve"> root. Expression </w:t>
      </w:r>
      <w:r w:rsidR="00F21E60">
        <w:rPr>
          <w:lang w:val="en-GB"/>
        </w:rPr>
        <w:t>(209)</w:t>
      </w:r>
      <w:r w:rsidRPr="00EE5CE4">
        <w:rPr>
          <w:lang w:val="en-GB"/>
        </w:rPr>
        <w:t xml:space="preserve"> may be split into a real- and an imaginary part </w:t>
      </w:r>
      <w:r w:rsidR="00F21E60">
        <w:rPr>
          <w:lang w:val="en-GB"/>
        </w:rPr>
        <w:t>(213)</w:t>
      </w:r>
      <w:r w:rsidRPr="00EE5CE4">
        <w:rPr>
          <w:lang w:val="en-GB"/>
        </w:rPr>
        <w:t xml:space="preserve">. </w:t>
      </w:r>
      <w:r w:rsidR="00CD493E" w:rsidRPr="00EE5CE4">
        <w:rPr>
          <w:lang w:val="en-GB"/>
        </w:rPr>
        <w:t xml:space="preserve">A starts at </w:t>
      </w:r>
      <w:r w:rsidR="00CD493E" w:rsidRPr="00EE5CE4">
        <w:rPr>
          <w:position w:val="-2"/>
          <w:lang w:val="en-GB"/>
        </w:rPr>
        <w:t>+</w:t>
      </w:r>
      <w:r w:rsidR="00CD493E" w:rsidRPr="00EE5CE4">
        <w:rPr>
          <w:position w:val="-2"/>
          <w:sz w:val="28"/>
          <w:lang w:val="en-GB"/>
        </w:rPr>
        <w:t>∞</w:t>
      </w:r>
      <w:r w:rsidR="00CD493E" w:rsidRPr="00EE5CE4">
        <w:rPr>
          <w:lang w:val="en-GB"/>
        </w:rPr>
        <w:t xml:space="preserve"> converging to </w:t>
      </w:r>
      <w:r w:rsidR="00CD493E" w:rsidRPr="00EE5CE4">
        <w:rPr>
          <w:position w:val="2"/>
          <w:lang w:val="en-GB"/>
        </w:rPr>
        <w:t>–</w:t>
      </w:r>
      <w:r w:rsidR="00CD493E" w:rsidRPr="00EE5CE4">
        <w:rPr>
          <w:lang w:val="en-GB"/>
        </w:rPr>
        <w:t>1. The course resembles the function 1/A</w:t>
      </w:r>
      <w:r w:rsidR="00CD493E" w:rsidRPr="00EE5CE4">
        <w:rPr>
          <w:vertAlign w:val="superscript"/>
          <w:lang w:val="en-GB"/>
        </w:rPr>
        <w:t>2</w:t>
      </w:r>
      <w:r w:rsidR="004C4662" w:rsidRPr="00EE5CE4">
        <w:rPr>
          <w:sz w:val="8"/>
          <w:vertAlign w:val="superscript"/>
          <w:lang w:val="en-GB"/>
        </w:rPr>
        <w:t>&lt;</w:t>
      </w:r>
      <w:r w:rsidR="00CD493E" w:rsidRPr="00EE5CE4">
        <w:rPr>
          <w:position w:val="2"/>
          <w:lang w:val="en-GB"/>
        </w:rPr>
        <w:t>–</w:t>
      </w:r>
      <w:r w:rsidR="00CD493E" w:rsidRPr="00EE5CE4">
        <w:rPr>
          <w:lang w:val="en-GB"/>
        </w:rPr>
        <w:t>1 approximately, which cannot be used well as approximation however. B has a course like 1/B</w:t>
      </w:r>
      <w:r w:rsidR="00CD493E" w:rsidRPr="00EE5CE4">
        <w:rPr>
          <w:vertAlign w:val="superscript"/>
          <w:lang w:val="en-GB"/>
        </w:rPr>
        <w:t>2</w:t>
      </w:r>
      <w:r w:rsidR="00CD493E" w:rsidRPr="00EE5CE4">
        <w:rPr>
          <w:lang w:val="en-GB"/>
        </w:rPr>
        <w:t xml:space="preserve"> and is converging to zero. The same is applied to </w:t>
      </w:r>
      <w:r w:rsidR="007404BD" w:rsidRPr="00EE5CE4">
        <w:rPr>
          <w:rFonts w:cs="Times"/>
          <w:lang w:val="en-GB"/>
        </w:rPr>
        <w:t>θ</w:t>
      </w:r>
      <w:r w:rsidR="00CD493E" w:rsidRPr="00EE5CE4">
        <w:rPr>
          <w:rFonts w:ascii="Symbol" w:hAnsi="Symbol"/>
          <w:lang w:val="en-GB"/>
        </w:rPr>
        <w:t></w:t>
      </w:r>
      <w:r w:rsidR="00CD493E" w:rsidRPr="00EE5CE4">
        <w:rPr>
          <w:lang w:val="en-GB"/>
        </w:rPr>
        <w:t xml:space="preserve">then. The bracketed expression converges to </w:t>
      </w:r>
      <w:r w:rsidR="003B4B7A" w:rsidRPr="00EE5CE4">
        <w:rPr>
          <w:lang w:val="en-GB"/>
        </w:rPr>
        <w:t>one</w:t>
      </w:r>
      <w:r w:rsidR="00CD493E" w:rsidRPr="00EE5CE4">
        <w:rPr>
          <w:lang w:val="en-GB"/>
        </w:rPr>
        <w:t xml:space="preserve"> with it. </w:t>
      </w:r>
      <w:r w:rsidR="003B4B7A" w:rsidRPr="00EE5CE4">
        <w:rPr>
          <w:lang w:val="en-GB"/>
        </w:rPr>
        <w:t>For Q</w:t>
      </w:r>
      <w:r w:rsidR="003B4B7A" w:rsidRPr="00EE5CE4">
        <w:rPr>
          <w:position w:val="-2"/>
          <w:vertAlign w:val="subscript"/>
          <w:lang w:val="en-GB"/>
        </w:rPr>
        <w:t>0</w:t>
      </w:r>
      <w:r w:rsidR="003B4B7A" w:rsidRPr="00EE5CE4">
        <w:rPr>
          <w:position w:val="2"/>
          <w:sz w:val="12"/>
          <w:lang w:val="en-GB"/>
        </w:rPr>
        <w:t> </w:t>
      </w:r>
      <w:r w:rsidR="003B4B7A" w:rsidRPr="00EE5CE4">
        <w:rPr>
          <w:lang w:val="en-GB"/>
        </w:rPr>
        <w:t>≥</w:t>
      </w:r>
      <w:r w:rsidR="003B4B7A" w:rsidRPr="00EE5CE4">
        <w:rPr>
          <w:position w:val="2"/>
          <w:sz w:val="12"/>
          <w:lang w:val="en-GB"/>
        </w:rPr>
        <w:t> </w:t>
      </w:r>
      <w:r w:rsidR="003B4B7A" w:rsidRPr="00EE5CE4">
        <w:rPr>
          <w:lang w:val="en-GB"/>
        </w:rPr>
        <w:t xml:space="preserve">5 the approximation </w:t>
      </w:r>
      <w:r w:rsidR="003B4B7A" w:rsidRPr="00EE5CE4">
        <w:rPr>
          <w:rFonts w:ascii="Symbol" w:hAnsi="Symbol"/>
          <w:position w:val="2"/>
          <w:lang w:val="en-GB"/>
        </w:rPr>
        <w:t></w:t>
      </w:r>
      <w:r w:rsidR="003B4B7A" w:rsidRPr="00EE5CE4">
        <w:rPr>
          <w:position w:val="-2"/>
          <w:vertAlign w:val="subscript"/>
          <w:lang w:val="en-GB"/>
        </w:rPr>
        <w:t>0</w:t>
      </w:r>
      <w:r w:rsidR="00DF6001" w:rsidRPr="00EE5CE4">
        <w:rPr>
          <w:position w:val="-2"/>
          <w:vertAlign w:val="subscript"/>
          <w:lang w:val="en-GB"/>
        </w:rPr>
        <w:fldChar w:fldCharType="begin"/>
      </w:r>
      <w:r w:rsidR="003B4B7A" w:rsidRPr="00EE5CE4">
        <w:rPr>
          <w:position w:val="-2"/>
          <w:vertAlign w:val="subscript"/>
          <w:lang w:val="en-GB"/>
        </w:rPr>
        <w:instrText xml:space="preserve"> ADVANCE  \l 4 </w:instrText>
      </w:r>
      <w:r w:rsidR="00DF6001" w:rsidRPr="00EE5CE4">
        <w:rPr>
          <w:position w:val="-2"/>
          <w:vertAlign w:val="subscript"/>
          <w:lang w:val="en-GB"/>
        </w:rPr>
        <w:fldChar w:fldCharType="end"/>
      </w:r>
      <w:r w:rsidR="003B4B7A" w:rsidRPr="00EE5CE4">
        <w:rPr>
          <w:position w:val="2"/>
          <w:vertAlign w:val="superscript"/>
          <w:lang w:val="en-GB"/>
        </w:rPr>
        <w:t>2</w:t>
      </w:r>
      <w:r w:rsidR="003B4B7A" w:rsidRPr="00EE5CE4">
        <w:rPr>
          <w:position w:val="2"/>
          <w:sz w:val="4"/>
          <w:lang w:val="en-GB"/>
        </w:rPr>
        <w:t> </w:t>
      </w:r>
      <w:r w:rsidR="003B4B7A" w:rsidRPr="00EE5CE4">
        <w:rPr>
          <w:position w:val="2"/>
          <w:lang w:val="en-GB"/>
        </w:rPr>
        <w:t>Q</w:t>
      </w:r>
      <w:r w:rsidR="003B4B7A" w:rsidRPr="00EE5CE4">
        <w:rPr>
          <w:position w:val="-2"/>
          <w:vertAlign w:val="subscript"/>
          <w:lang w:val="en-GB"/>
        </w:rPr>
        <w:t>0</w:t>
      </w:r>
      <w:r w:rsidR="00DF6001" w:rsidRPr="00EE5CE4">
        <w:rPr>
          <w:position w:val="-2"/>
          <w:vertAlign w:val="subscript"/>
          <w:lang w:val="en-GB"/>
        </w:rPr>
        <w:fldChar w:fldCharType="begin"/>
      </w:r>
      <w:r w:rsidR="003B4B7A" w:rsidRPr="00EE5CE4">
        <w:rPr>
          <w:position w:val="-2"/>
          <w:vertAlign w:val="subscript"/>
          <w:lang w:val="en-GB"/>
        </w:rPr>
        <w:instrText xml:space="preserve"> ADVANCE  \l 4 </w:instrText>
      </w:r>
      <w:r w:rsidR="00DF6001" w:rsidRPr="00EE5CE4">
        <w:rPr>
          <w:position w:val="-2"/>
          <w:vertAlign w:val="subscript"/>
          <w:lang w:val="en-GB"/>
        </w:rPr>
        <w:fldChar w:fldCharType="end"/>
      </w:r>
      <w:r w:rsidR="003B4B7A" w:rsidRPr="00EE5CE4">
        <w:rPr>
          <w:position w:val="2"/>
          <w:vertAlign w:val="superscript"/>
          <w:lang w:val="en-GB"/>
        </w:rPr>
        <w:t>2</w:t>
      </w:r>
      <w:r w:rsidR="003B4B7A" w:rsidRPr="00EE5CE4">
        <w:rPr>
          <w:position w:val="2"/>
          <w:sz w:val="12"/>
          <w:lang w:val="en-GB"/>
        </w:rPr>
        <w:t> </w:t>
      </w:r>
      <w:r w:rsidR="003B4B7A" w:rsidRPr="00EE5CE4">
        <w:rPr>
          <w:position w:val="2"/>
          <w:lang w:val="en-GB"/>
        </w:rPr>
        <w:t>≈</w:t>
      </w:r>
      <w:r w:rsidR="003B4B7A" w:rsidRPr="00EE5CE4">
        <w:rPr>
          <w:position w:val="2"/>
          <w:sz w:val="12"/>
          <w:lang w:val="en-GB"/>
        </w:rPr>
        <w:t> </w:t>
      </w:r>
      <w:r w:rsidR="003B4B7A" w:rsidRPr="00EE5CE4">
        <w:rPr>
          <w:position w:val="2"/>
          <w:lang w:val="en-GB"/>
        </w:rPr>
        <w:t>Q</w:t>
      </w:r>
      <w:r w:rsidR="003B4B7A" w:rsidRPr="00EE5CE4">
        <w:rPr>
          <w:position w:val="-2"/>
          <w:vertAlign w:val="subscript"/>
          <w:lang w:val="en-GB"/>
        </w:rPr>
        <w:t>0</w:t>
      </w:r>
      <w:r w:rsidR="003B4B7A" w:rsidRPr="00EE5CE4">
        <w:rPr>
          <w:lang w:val="en-GB"/>
        </w:rPr>
        <w:t xml:space="preserve"> applies with Δ</w:t>
      </w:r>
      <w:r w:rsidR="003B4B7A" w:rsidRPr="00EE5CE4">
        <w:rPr>
          <w:position w:val="2"/>
          <w:sz w:val="12"/>
          <w:lang w:val="en-GB"/>
        </w:rPr>
        <w:t> </w:t>
      </w:r>
      <w:r w:rsidR="003B4B7A" w:rsidRPr="00EE5CE4">
        <w:rPr>
          <w:lang w:val="en-GB"/>
        </w:rPr>
        <w:t>≤</w:t>
      </w:r>
      <w:r w:rsidR="003B4B7A" w:rsidRPr="00EE5CE4">
        <w:rPr>
          <w:position w:val="2"/>
          <w:sz w:val="8"/>
          <w:lang w:val="en-GB"/>
        </w:rPr>
        <w:t> </w:t>
      </w:r>
      <w:r w:rsidR="003B4B7A" w:rsidRPr="00EE5CE4">
        <w:rPr>
          <w:lang w:val="en-GB"/>
        </w:rPr>
        <w:t>1%.</w:t>
      </w:r>
    </w:p>
    <w:p w:rsidR="00CB018C" w:rsidRPr="00EE5CE4" w:rsidRDefault="00CB018C">
      <w:pPr>
        <w:pStyle w:val="Fortsetzung"/>
        <w:rPr>
          <w:lang w:val="en-GB"/>
        </w:rPr>
      </w:pPr>
    </w:p>
    <w:p w:rsidR="00CE5C9C" w:rsidRPr="00EE5CE4" w:rsidRDefault="00CE5C9C" w:rsidP="00CE5C9C">
      <w:pPr>
        <w:pStyle w:val="Formel"/>
        <w:rPr>
          <w:lang w:val="en-GB"/>
        </w:rPr>
      </w:pPr>
      <w:r w:rsidRPr="00EE5CE4">
        <w:rPr>
          <w:position w:val="-30"/>
          <w:lang w:val="en-GB"/>
        </w:rPr>
        <w:object w:dxaOrig="6979" w:dyaOrig="700">
          <v:shape id="_x0000_i1237" type="#_x0000_t75" style="width:348.25pt;height:35.6pt" o:ole="">
            <v:imagedata r:id="rId465" o:title=""/>
          </v:shape>
          <o:OLEObject Type="Embed" ProgID="Equation.3" ShapeID="_x0000_i1237" DrawAspect="Content" ObjectID="_1748864613" r:id="rId466"/>
        </w:object>
      </w:r>
      <w:r w:rsidRPr="00EE5CE4">
        <w:rPr>
          <w:lang w:val="en-GB"/>
        </w:rPr>
        <w:tab/>
      </w:r>
      <w:r w:rsidRPr="00EE5CE4">
        <w:rPr>
          <w:lang w:val="en-GB"/>
        </w:rPr>
        <w:tab/>
      </w:r>
      <w:r w:rsidR="00F21E60">
        <w:rPr>
          <w:lang w:val="en-GB"/>
        </w:rPr>
        <w:t>(213)</w:t>
      </w:r>
    </w:p>
    <w:p w:rsidR="00CB018C" w:rsidRPr="00EE5CE4" w:rsidRDefault="00CB018C">
      <w:pPr>
        <w:pStyle w:val="Formel"/>
        <w:rPr>
          <w:lang w:val="en-GB"/>
        </w:rPr>
      </w:pPr>
    </w:p>
    <w:p w:rsidR="00CB018C" w:rsidRPr="00EE5CE4" w:rsidRDefault="00CD493E">
      <w:pPr>
        <w:pStyle w:val="Fortsetzung"/>
        <w:rPr>
          <w:lang w:val="en-GB"/>
        </w:rPr>
      </w:pPr>
      <w:r w:rsidRPr="00EE5CE4">
        <w:rPr>
          <w:lang w:val="en-GB"/>
        </w:rPr>
        <w:t xml:space="preserve">Unfortunately </w:t>
      </w:r>
      <w:r w:rsidR="00F21E60">
        <w:rPr>
          <w:lang w:val="en-GB"/>
        </w:rPr>
        <w:t>(213)</w:t>
      </w:r>
      <w:r w:rsidRPr="00EE5CE4">
        <w:rPr>
          <w:lang w:val="en-GB"/>
        </w:rPr>
        <w:t xml:space="preserve"> cannot be transformed into an expression similar to (179) with area-functions, so that the ambiguity of the arctan-function leads to a partially wrong result. </w:t>
      </w:r>
      <w:r w:rsidR="007D3C2D" w:rsidRPr="00EE5CE4">
        <w:rPr>
          <w:lang w:val="en-GB"/>
        </w:rPr>
        <w:t>Thus w</w:t>
      </w:r>
      <w:r w:rsidRPr="00EE5CE4">
        <w:rPr>
          <w:lang w:val="en-GB"/>
        </w:rPr>
        <w:t>e should better calculate with the following substitution:</w:t>
      </w:r>
    </w:p>
    <w:p w:rsidR="00CB018C" w:rsidRPr="00EE5CE4" w:rsidRDefault="00CB018C">
      <w:pPr>
        <w:pStyle w:val="Fortsetzung"/>
        <w:rPr>
          <w:lang w:val="en-GB"/>
        </w:rPr>
      </w:pPr>
    </w:p>
    <w:p w:rsidR="008D4920" w:rsidRPr="00EE5CE4" w:rsidRDefault="00D74450" w:rsidP="008D4920">
      <w:pPr>
        <w:pStyle w:val="Formel"/>
        <w:rPr>
          <w:lang w:val="en-GB"/>
        </w:rPr>
      </w:pPr>
      <w:r w:rsidRPr="00EE5CE4">
        <w:rPr>
          <w:position w:val="-14"/>
          <w:lang w:val="en-GB"/>
        </w:rPr>
        <w:object w:dxaOrig="3600" w:dyaOrig="400">
          <v:shape id="_x0000_i1238" type="#_x0000_t75" style="width:196.55pt;height:19.45pt" o:ole="" o:preferrelative="f">
            <v:imagedata r:id="rId467" o:title=""/>
          </v:shape>
          <o:OLEObject Type="Embed" ProgID="Equation.DSMT4" ShapeID="_x0000_i1238" DrawAspect="Content" ObjectID="_1748864614" r:id="rId468"/>
        </w:object>
      </w:r>
      <w:r w:rsidR="008D4920" w:rsidRPr="00EE5CE4">
        <w:rPr>
          <w:lang w:val="en-GB"/>
        </w:rPr>
        <w:t xml:space="preserve">      </w:t>
      </w:r>
      <w:r w:rsidR="008D4920" w:rsidRPr="00EE5CE4">
        <w:rPr>
          <w:lang w:val="en-GB"/>
        </w:rPr>
        <w:tab/>
        <w:t xml:space="preserve">          </w:t>
      </w:r>
      <w:r w:rsidRPr="00EE5CE4">
        <w:rPr>
          <w:position w:val="-24"/>
          <w:lang w:val="en-GB"/>
        </w:rPr>
        <w:object w:dxaOrig="2100" w:dyaOrig="620">
          <v:shape id="_x0000_i1239" type="#_x0000_t75" style="width:105.5pt;height:29.4pt" o:ole="">
            <v:imagedata r:id="rId469" o:title=""/>
          </v:shape>
          <o:OLEObject Type="Embed" ProgID="Equation.3" ShapeID="_x0000_i1239" DrawAspect="Content" ObjectID="_1748864615" r:id="rId470"/>
        </w:object>
      </w:r>
      <w:r w:rsidR="008D4920" w:rsidRPr="00EE5CE4">
        <w:rPr>
          <w:lang w:val="en-GB"/>
        </w:rPr>
        <w:tab/>
      </w:r>
      <w:r w:rsidR="008D4920" w:rsidRPr="00EE5CE4">
        <w:rPr>
          <w:lang w:val="en-GB"/>
        </w:rPr>
        <w:tab/>
      </w:r>
      <w:r w:rsidR="00F21E60">
        <w:rPr>
          <w:lang w:val="en-GB"/>
        </w:rPr>
        <w:t>(214)</w:t>
      </w:r>
    </w:p>
    <w:p w:rsidR="00CB018C" w:rsidRPr="00EE5CE4" w:rsidRDefault="00CB018C">
      <w:pPr>
        <w:pStyle w:val="Fortsetzung"/>
        <w:rPr>
          <w:lang w:val="en-GB"/>
        </w:rPr>
      </w:pPr>
    </w:p>
    <w:p w:rsidR="00CB018C" w:rsidRPr="00EE5CE4" w:rsidRDefault="00CD493E">
      <w:pPr>
        <w:spacing w:line="-240" w:lineRule="auto"/>
        <w:ind w:right="28" w:firstLine="226"/>
        <w:jc w:val="both"/>
        <w:rPr>
          <w:lang w:val="en-GB"/>
        </w:rPr>
      </w:pPr>
      <w:r w:rsidRPr="00EE5CE4">
        <w:rPr>
          <w:lang w:val="en-GB"/>
        </w:rPr>
        <w:t xml:space="preserve">While the real-part of </w:t>
      </w:r>
      <w:r w:rsidRPr="00EE5CE4">
        <w:rPr>
          <w:u w:val="single"/>
          <w:lang w:val="en-GB"/>
        </w:rPr>
        <w:t>c</w:t>
      </w:r>
      <w:r w:rsidRPr="00EE5CE4">
        <w:rPr>
          <w:lang w:val="en-GB"/>
        </w:rPr>
        <w:t xml:space="preserve"> is defined as the velocity in propagation direction, the imaginary-part can be interpreted as a velocity </w:t>
      </w:r>
      <w:r w:rsidR="00166B7A" w:rsidRPr="00EE5CE4">
        <w:rPr>
          <w:lang w:val="en-GB"/>
        </w:rPr>
        <w:t>rectangular</w:t>
      </w:r>
      <w:r w:rsidRPr="00EE5CE4">
        <w:rPr>
          <w:lang w:val="en-GB"/>
        </w:rPr>
        <w:t xml:space="preserve"> thereto. The appearance of an imaginary part in </w:t>
      </w:r>
      <w:r w:rsidRPr="00EE5CE4">
        <w:rPr>
          <w:u w:val="single"/>
          <w:lang w:val="en-GB"/>
        </w:rPr>
        <w:t>c</w:t>
      </w:r>
      <w:r w:rsidRPr="00EE5CE4">
        <w:rPr>
          <w:lang w:val="en-GB"/>
        </w:rPr>
        <w:t xml:space="preserve"> means also that there is an attenuation anywhere (refer to </w:t>
      </w:r>
      <w:r w:rsidR="00FB11C1" w:rsidRPr="00EE5CE4">
        <w:rPr>
          <w:lang w:val="en-GB"/>
        </w:rPr>
        <w:t>Figure 2</w:t>
      </w:r>
      <w:r w:rsidRPr="00EE5CE4">
        <w:rPr>
          <w:lang w:val="en-GB"/>
        </w:rPr>
        <w:t xml:space="preserve">3). A numerical handling of </w:t>
      </w:r>
      <w:r w:rsidR="00F21E60">
        <w:rPr>
          <w:lang w:val="en-GB"/>
        </w:rPr>
        <w:t>(209)</w:t>
      </w:r>
      <w:r w:rsidRPr="00EE5CE4">
        <w:rPr>
          <w:lang w:val="en-GB"/>
        </w:rPr>
        <w:t xml:space="preserve"> even can be processed with »Mathematica« resulting in the course figured in </w:t>
      </w:r>
      <w:r w:rsidR="00FB11C1" w:rsidRPr="00EE5CE4">
        <w:rPr>
          <w:lang w:val="en-GB"/>
        </w:rPr>
        <w:t>Figure 2</w:t>
      </w:r>
      <w:r w:rsidRPr="00EE5CE4">
        <w:rPr>
          <w:lang w:val="en-GB"/>
        </w:rPr>
        <w:t>1. Since the Hankel functions, with larger arguments, can be expressed well by other analytic functions, we will try to declare approximative solutions later.</w:t>
      </w:r>
    </w:p>
    <w:p w:rsidR="00CB018C" w:rsidRPr="00EE5CE4" w:rsidRDefault="00CB018C">
      <w:pPr>
        <w:spacing w:line="-240" w:lineRule="auto"/>
        <w:ind w:right="28" w:firstLine="226"/>
        <w:jc w:val="both"/>
        <w:rPr>
          <w:lang w:val="en-GB"/>
        </w:rPr>
      </w:pPr>
    </w:p>
    <w:p w:rsidR="00CB018C" w:rsidRPr="00EE5CE4" w:rsidRDefault="00CB018C">
      <w:pPr>
        <w:pStyle w:val="Fortsetzung"/>
        <w:rPr>
          <w:lang w:val="en-GB"/>
        </w:rPr>
      </w:pPr>
    </w:p>
    <w:p w:rsidR="00CB018C" w:rsidRPr="00EE5CE4" w:rsidRDefault="00983881">
      <w:pPr>
        <w:pStyle w:val="Bild"/>
        <w:rPr>
          <w:rFonts w:ascii="New York" w:hAnsi="New York"/>
          <w:lang w:val="en-GB"/>
        </w:rPr>
      </w:pPr>
      <w:r w:rsidRPr="00EE5CE4">
        <w:rPr>
          <w:noProof/>
        </w:rPr>
        <w:drawing>
          <wp:inline distT="0" distB="0" distL="0" distR="0">
            <wp:extent cx="5121128" cy="3014219"/>
            <wp:effectExtent l="19050" t="0" r="3322" b="0"/>
            <wp:docPr id="3954"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471" cstate="print"/>
                    <a:stretch>
                      <a:fillRect/>
                    </a:stretch>
                  </pic:blipFill>
                  <pic:spPr bwMode="auto">
                    <a:xfrm>
                      <a:off x="0" y="0"/>
                      <a:ext cx="5121128" cy="3014219"/>
                    </a:xfrm>
                    <a:prstGeom prst="rect">
                      <a:avLst/>
                    </a:prstGeom>
                    <a:noFill/>
                    <a:ln w="9525">
                      <a:noFill/>
                      <a:miter lim="800000"/>
                      <a:headEnd/>
                      <a:tailEnd/>
                    </a:ln>
                  </pic:spPr>
                </pic:pic>
              </a:graphicData>
            </a:graphic>
          </wp:inline>
        </w:drawing>
      </w:r>
    </w:p>
    <w:p w:rsidR="00CB018C" w:rsidRPr="00EE5CE4" w:rsidRDefault="00CB018C" w:rsidP="0011706C">
      <w:pPr>
        <w:pStyle w:val="Bildunt"/>
      </w:pPr>
    </w:p>
    <w:p w:rsidR="00CB018C" w:rsidRPr="00EE5CE4" w:rsidRDefault="00CD493E" w:rsidP="0011706C">
      <w:pPr>
        <w:pStyle w:val="Bildunt"/>
      </w:pPr>
      <w:bookmarkStart w:id="320" w:name="_Toc498003973"/>
      <w:bookmarkStart w:id="321" w:name="_Toc14417785"/>
      <w:bookmarkStart w:id="322" w:name="_Toc15995240"/>
      <w:bookmarkStart w:id="323" w:name="_Toc448634267"/>
      <w:bookmarkStart w:id="324" w:name="_Toc18324485"/>
      <w:bookmarkStart w:id="325" w:name="_Toc71741472"/>
      <w:r w:rsidRPr="00EE5CE4">
        <w:t>Figure 21</w:t>
      </w:r>
      <w:bookmarkEnd w:id="320"/>
      <w:bookmarkEnd w:id="321"/>
      <w:bookmarkEnd w:id="322"/>
      <w:bookmarkEnd w:id="323"/>
      <w:bookmarkEnd w:id="324"/>
      <w:bookmarkEnd w:id="325"/>
    </w:p>
    <w:p w:rsidR="00CB018C" w:rsidRPr="00EE5CE4" w:rsidRDefault="00CD493E" w:rsidP="0011706C">
      <w:pPr>
        <w:pStyle w:val="Bildunt"/>
      </w:pPr>
      <w:bookmarkStart w:id="326" w:name="_Toc448634268"/>
      <w:bookmarkStart w:id="327" w:name="_Toc18324486"/>
      <w:bookmarkStart w:id="328" w:name="_Toc71741473"/>
      <w:r w:rsidRPr="00EE5CE4">
        <w:t>Propagation-velocity</w:t>
      </w:r>
      <w:bookmarkEnd w:id="326"/>
      <w:bookmarkEnd w:id="327"/>
      <w:bookmarkEnd w:id="328"/>
    </w:p>
    <w:p w:rsidR="00CB018C" w:rsidRPr="00EE5CE4" w:rsidRDefault="00CD493E" w:rsidP="0011706C">
      <w:pPr>
        <w:pStyle w:val="Bildunt"/>
      </w:pPr>
      <w:bookmarkStart w:id="329" w:name="_Toc448634269"/>
      <w:bookmarkStart w:id="330" w:name="_Toc71741474"/>
      <w:r w:rsidRPr="00EE5CE4">
        <w:t xml:space="preserve">in </w:t>
      </w:r>
      <w:r w:rsidR="00430FB9" w:rsidRPr="00EE5CE4">
        <w:t>dependence on</w:t>
      </w:r>
      <w:r w:rsidRPr="00EE5CE4">
        <w:t xml:space="preserve"> time (linear time-scale)</w:t>
      </w:r>
      <w:bookmarkEnd w:id="329"/>
      <w:bookmarkEnd w:id="330"/>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In the coarse, the propagation-velocity behaves proportionally to t</w:t>
      </w:r>
      <w:r w:rsidRPr="00EE5CE4">
        <w:rPr>
          <w:position w:val="6"/>
          <w:sz w:val="18"/>
          <w:lang w:val="en-GB"/>
        </w:rPr>
        <w:t>-1/4</w:t>
      </w:r>
      <w:r w:rsidRPr="00EE5CE4">
        <w:rPr>
          <w:lang w:val="en-GB"/>
        </w:rPr>
        <w:t xml:space="preserve">, as we will still see later. Overall, </w:t>
      </w:r>
      <w:r w:rsidR="00FB11C1" w:rsidRPr="00EE5CE4">
        <w:rPr>
          <w:lang w:val="en-GB"/>
        </w:rPr>
        <w:t>Figure 2</w:t>
      </w:r>
      <w:r w:rsidRPr="00EE5CE4">
        <w:rPr>
          <w:lang w:val="en-GB"/>
        </w:rPr>
        <w:t>1 strongly reminds to the smooth curve of a discrete MLE (</w:t>
      </w:r>
      <w:r w:rsidR="00FB11C1" w:rsidRPr="00EE5CE4">
        <w:rPr>
          <w:lang w:val="en-GB"/>
        </w:rPr>
        <w:t>Figure 1</w:t>
      </w:r>
      <w:r w:rsidRPr="00EE5CE4">
        <w:rPr>
          <w:lang w:val="en-GB"/>
        </w:rPr>
        <w:t>3). Near t=0 it looks somewhat differently however. A logarithmic scale helps on in this case (</w:t>
      </w:r>
      <w:r w:rsidR="00FB11C1" w:rsidRPr="00EE5CE4">
        <w:rPr>
          <w:lang w:val="en-GB"/>
        </w:rPr>
        <w:t>Figure 2</w:t>
      </w:r>
      <w:r w:rsidRPr="00EE5CE4">
        <w:rPr>
          <w:lang w:val="en-GB"/>
        </w:rPr>
        <w:t xml:space="preserve">2). As exact examination emerged, have real- and imaginary-part of </w:t>
      </w:r>
      <w:r w:rsidRPr="00EE5CE4">
        <w:rPr>
          <w:u w:val="single"/>
          <w:lang w:val="en-GB"/>
        </w:rPr>
        <w:t>c</w:t>
      </w:r>
      <w:r w:rsidRPr="00EE5CE4">
        <w:rPr>
          <w:lang w:val="en-GB"/>
        </w:rPr>
        <w:t xml:space="preserve"> the same amount from 20</w:t>
      </w:r>
      <w:r w:rsidRPr="00EE5CE4">
        <w:rPr>
          <w:rFonts w:ascii="Symbol" w:hAnsi="Symbol"/>
          <w:lang w:val="en-GB"/>
        </w:rPr>
        <w:t></w:t>
      </w:r>
      <w:r w:rsidRPr="00EE5CE4">
        <w:rPr>
          <w:position w:val="-4"/>
          <w:sz w:val="16"/>
          <w:lang w:val="en-GB"/>
        </w:rPr>
        <w:t>0</w:t>
      </w:r>
      <w:r w:rsidRPr="00EE5CE4">
        <w:rPr>
          <w:lang w:val="en-GB"/>
        </w:rPr>
        <w:t>t/</w:t>
      </w:r>
      <w:r w:rsidRPr="00EE5CE4">
        <w:rPr>
          <w:rFonts w:ascii="Symbol" w:hAnsi="Symbol"/>
          <w:lang w:val="en-GB"/>
        </w:rPr>
        <w:t></w:t>
      </w:r>
      <w:r w:rsidRPr="00EE5CE4">
        <w:rPr>
          <w:position w:val="-4"/>
          <w:sz w:val="16"/>
          <w:lang w:val="en-GB"/>
        </w:rPr>
        <w:t>0</w:t>
      </w:r>
      <w:r w:rsidRPr="00EE5CE4">
        <w:rPr>
          <w:lang w:val="en-GB"/>
        </w:rPr>
        <w:t xml:space="preserve"> on approximately. We must pay attention to this with the specification of an approximation function.</w:t>
      </w:r>
    </w:p>
    <w:p w:rsidR="00CB018C" w:rsidRPr="00EE5CE4" w:rsidRDefault="00CB018C">
      <w:pPr>
        <w:pStyle w:val="Fortsetzung"/>
        <w:rPr>
          <w:lang w:val="en-GB"/>
        </w:rPr>
      </w:pPr>
    </w:p>
    <w:p w:rsidR="00CB018C" w:rsidRPr="00EE5CE4" w:rsidRDefault="00CD493E" w:rsidP="003542E1">
      <w:pPr>
        <w:pStyle w:val="Block"/>
        <w:rPr>
          <w:lang w:val="en-GB"/>
        </w:rPr>
      </w:pPr>
      <w:r w:rsidRPr="00EE5CE4">
        <w:rPr>
          <w:lang w:val="en-GB"/>
        </w:rPr>
        <w:t>We have to do with a case of inversion here. This manifests by the fact that the propagation-velocity ascends from zero to an amount of 0.851661c (with 0.748514</w:t>
      </w:r>
      <w:r w:rsidRPr="00EE5CE4">
        <w:rPr>
          <w:sz w:val="8"/>
          <w:lang w:val="en-GB"/>
        </w:rPr>
        <w:t xml:space="preserve"> </w:t>
      </w:r>
      <w:r w:rsidRPr="00EE5CE4">
        <w:rPr>
          <w:lang w:val="en-GB"/>
        </w:rPr>
        <w:t>t</w:t>
      </w:r>
      <w:r w:rsidRPr="00EE5CE4">
        <w:rPr>
          <w:position w:val="-4"/>
          <w:sz w:val="16"/>
          <w:lang w:val="en-GB"/>
        </w:rPr>
        <w:t>1</w:t>
      </w:r>
      <w:r w:rsidRPr="00EE5CE4">
        <w:rPr>
          <w:lang w:val="en-GB"/>
        </w:rPr>
        <w:t>) first in order to descend asymptotically to zero again.</w:t>
      </w:r>
    </w:p>
    <w:p w:rsidR="00CB018C" w:rsidRPr="00EE5CE4" w:rsidRDefault="007949CC">
      <w:pPr>
        <w:pStyle w:val="Bild"/>
        <w:rPr>
          <w:lang w:val="en-GB"/>
        </w:rPr>
      </w:pPr>
      <w:r w:rsidRPr="00EE5CE4">
        <w:rPr>
          <w:noProof/>
        </w:rPr>
        <w:lastRenderedPageBreak/>
        <w:drawing>
          <wp:inline distT="0" distB="0" distL="0" distR="0">
            <wp:extent cx="5369907" cy="3375212"/>
            <wp:effectExtent l="19050" t="0" r="2193" b="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pic:cNvPicPr>
                      <a:picLocks noChangeAspect="1" noChangeArrowheads="1"/>
                    </pic:cNvPicPr>
                  </pic:nvPicPr>
                  <pic:blipFill>
                    <a:blip r:embed="rId472" cstate="print"/>
                    <a:srcRect l="2499" r="3748"/>
                    <a:stretch>
                      <a:fillRect/>
                    </a:stretch>
                  </pic:blipFill>
                  <pic:spPr bwMode="auto">
                    <a:xfrm>
                      <a:off x="0" y="0"/>
                      <a:ext cx="5369907" cy="3375212"/>
                    </a:xfrm>
                    <a:prstGeom prst="rect">
                      <a:avLst/>
                    </a:prstGeom>
                    <a:noFill/>
                    <a:ln w="9525">
                      <a:noFill/>
                      <a:miter lim="800000"/>
                      <a:headEnd/>
                      <a:tailEnd/>
                    </a:ln>
                  </pic:spPr>
                </pic:pic>
              </a:graphicData>
            </a:graphic>
          </wp:inline>
        </w:drawing>
      </w:r>
    </w:p>
    <w:p w:rsidR="00CB018C" w:rsidRPr="00EE5CE4" w:rsidRDefault="00CB018C">
      <w:pPr>
        <w:pStyle w:val="Bild"/>
        <w:rPr>
          <w:lang w:val="en-GB"/>
        </w:rPr>
      </w:pPr>
    </w:p>
    <w:p w:rsidR="00CB018C" w:rsidRPr="00EE5CE4" w:rsidRDefault="00CD493E" w:rsidP="0011706C">
      <w:pPr>
        <w:pStyle w:val="Bildunt"/>
      </w:pPr>
      <w:bookmarkStart w:id="331" w:name="_Toc498003976"/>
      <w:bookmarkStart w:id="332" w:name="_Toc14417788"/>
      <w:bookmarkStart w:id="333" w:name="_Toc15995243"/>
      <w:bookmarkStart w:id="334" w:name="_Toc448634270"/>
      <w:bookmarkStart w:id="335" w:name="_Toc18324488"/>
      <w:bookmarkStart w:id="336" w:name="_Toc71741475"/>
      <w:bookmarkStart w:id="337" w:name="_Toc465444034"/>
      <w:r w:rsidRPr="00EE5CE4">
        <w:t>Figure 22</w:t>
      </w:r>
      <w:bookmarkEnd w:id="331"/>
      <w:bookmarkEnd w:id="332"/>
      <w:bookmarkEnd w:id="333"/>
      <w:bookmarkEnd w:id="334"/>
      <w:bookmarkEnd w:id="335"/>
      <w:bookmarkEnd w:id="336"/>
    </w:p>
    <w:p w:rsidR="00CB018C" w:rsidRPr="00EE5CE4" w:rsidRDefault="00CD493E" w:rsidP="0011706C">
      <w:pPr>
        <w:pStyle w:val="Bildunt"/>
      </w:pPr>
      <w:bookmarkStart w:id="338" w:name="_Toc448634271"/>
      <w:bookmarkStart w:id="339" w:name="_Toc18324489"/>
      <w:bookmarkStart w:id="340" w:name="_Toc71741476"/>
      <w:r w:rsidRPr="00EE5CE4">
        <w:t>Propagation-velocity</w:t>
      </w:r>
      <w:bookmarkEnd w:id="338"/>
      <w:bookmarkEnd w:id="339"/>
      <w:bookmarkEnd w:id="340"/>
    </w:p>
    <w:p w:rsidR="00CB018C" w:rsidRPr="00EE5CE4" w:rsidRDefault="00CD493E" w:rsidP="0011706C">
      <w:pPr>
        <w:pStyle w:val="Bildunt"/>
      </w:pPr>
      <w:bookmarkStart w:id="341" w:name="_Toc448634272"/>
      <w:bookmarkStart w:id="342" w:name="_Toc71741477"/>
      <w:r w:rsidRPr="00EE5CE4">
        <w:t xml:space="preserve">in </w:t>
      </w:r>
      <w:r w:rsidR="00430FB9" w:rsidRPr="00EE5CE4">
        <w:t>dependence on</w:t>
      </w:r>
      <w:r w:rsidRPr="00EE5CE4">
        <w:t xml:space="preserve"> time (logarithmic time-scale)</w:t>
      </w:r>
      <w:bookmarkEnd w:id="341"/>
      <w:bookmarkEnd w:id="342"/>
    </w:p>
    <w:p w:rsidR="00CB018C" w:rsidRPr="00EE5CE4" w:rsidRDefault="00CB018C">
      <w:pPr>
        <w:pStyle w:val="Fortsetzung"/>
        <w:rPr>
          <w:lang w:val="en-GB"/>
        </w:rPr>
      </w:pPr>
    </w:p>
    <w:p w:rsidR="005D60EA" w:rsidRPr="00EE5CE4" w:rsidRDefault="005D60EA">
      <w:pPr>
        <w:pStyle w:val="Block"/>
        <w:rPr>
          <w:lang w:val="en-GB"/>
        </w:rPr>
      </w:pPr>
    </w:p>
    <w:p w:rsidR="00CB018C" w:rsidRPr="00EE5CE4" w:rsidRDefault="00CD493E">
      <w:pPr>
        <w:pStyle w:val="Block"/>
        <w:rPr>
          <w:lang w:val="en-GB"/>
        </w:rPr>
      </w:pPr>
      <w:r w:rsidRPr="00EE5CE4">
        <w:rPr>
          <w:lang w:val="en-GB"/>
        </w:rPr>
        <w:t>With it, the world-radius (wave-front) of this model doesn</w:t>
      </w:r>
      <w:r w:rsidR="00CA42CC">
        <w:rPr>
          <w:lang w:val="en-GB"/>
        </w:rPr>
        <w:t>’</w:t>
      </w:r>
      <w:r w:rsidRPr="00EE5CE4">
        <w:rPr>
          <w:lang w:val="en-GB"/>
        </w:rPr>
        <w:t>t expand with c but only with 0.851661c which figures no violation of the SRT anyway. With it happens also that later transmitted wave-sections pass the wave-front quasi. Since the proportion of real- and imaginary-part is different in this case, it doesn</w:t>
      </w:r>
      <w:r w:rsidR="00CA42CC">
        <w:rPr>
          <w:lang w:val="en-GB"/>
        </w:rPr>
        <w:t>’</w:t>
      </w:r>
      <w:r w:rsidRPr="00EE5CE4">
        <w:rPr>
          <w:lang w:val="en-GB"/>
        </w:rPr>
        <w:t>t take place on the same track-curve</w:t>
      </w:r>
      <w:r w:rsidR="0085262A" w:rsidRPr="00EE5CE4">
        <w:rPr>
          <w:lang w:val="en-GB"/>
        </w:rPr>
        <w:t> </w:t>
      </w:r>
      <w:r w:rsidR="00876227" w:rsidRPr="00EE5CE4">
        <w:rPr>
          <w:lang w:val="en-GB"/>
        </w:rPr>
        <w:t>–</w:t>
      </w:r>
      <w:r w:rsidR="0085262A" w:rsidRPr="00EE5CE4">
        <w:rPr>
          <w:lang w:val="en-GB"/>
        </w:rPr>
        <w:t> </w:t>
      </w:r>
      <w:r w:rsidRPr="00EE5CE4">
        <w:rPr>
          <w:lang w:val="en-GB"/>
        </w:rPr>
        <w:t>the wave-fronts rather cross each other.</w:t>
      </w:r>
    </w:p>
    <w:p w:rsidR="00CB018C" w:rsidRPr="00EE5CE4" w:rsidRDefault="00CB018C">
      <w:pPr>
        <w:pStyle w:val="Fortsetzung"/>
        <w:spacing w:line="240" w:lineRule="auto"/>
        <w:ind w:right="1100"/>
        <w:rPr>
          <w:lang w:val="en-GB"/>
        </w:rPr>
      </w:pPr>
    </w:p>
    <w:p w:rsidR="00CB018C" w:rsidRPr="00EE5CE4" w:rsidRDefault="00CD493E">
      <w:pPr>
        <w:pStyle w:val="Block"/>
        <w:rPr>
          <w:lang w:val="en-GB"/>
        </w:rPr>
      </w:pPr>
      <w:r w:rsidRPr="00EE5CE4">
        <w:rPr>
          <w:lang w:val="en-GB"/>
        </w:rPr>
        <w:t xml:space="preserve">To </w:t>
      </w:r>
      <w:r w:rsidR="00166B7A" w:rsidRPr="00EE5CE4">
        <w:rPr>
          <w:lang w:val="en-GB"/>
        </w:rPr>
        <w:t>specify</w:t>
      </w:r>
      <w:r w:rsidRPr="00EE5CE4">
        <w:rPr>
          <w:lang w:val="en-GB"/>
        </w:rPr>
        <w:t xml:space="preserve"> the propagation-function, let</w:t>
      </w:r>
      <w:r w:rsidR="00CA42CC">
        <w:rPr>
          <w:lang w:val="en-GB"/>
        </w:rPr>
        <w:t>’</w:t>
      </w:r>
      <w:r w:rsidRPr="00EE5CE4">
        <w:rPr>
          <w:lang w:val="en-GB"/>
        </w:rPr>
        <w:t xml:space="preserve">s have a look at the classic solutions (165), </w:t>
      </w:r>
      <w:r w:rsidR="00F21E60">
        <w:rPr>
          <w:lang w:val="en-GB"/>
        </w:rPr>
        <w:t>(215)</w:t>
      </w:r>
      <w:r w:rsidRPr="00EE5CE4">
        <w:rPr>
          <w:lang w:val="en-GB"/>
        </w:rPr>
        <w:t xml:space="preserve"> once again and at our primary function </w:t>
      </w:r>
      <w:r w:rsidR="00F21E60">
        <w:rPr>
          <w:lang w:val="en-GB"/>
        </w:rPr>
        <w:t>(186)</w:t>
      </w:r>
      <w:r w:rsidRPr="00EE5CE4">
        <w:rPr>
          <w:lang w:val="en-GB"/>
        </w:rPr>
        <w:t xml:space="preserve"> too.</w:t>
      </w:r>
    </w:p>
    <w:p w:rsidR="00CB018C" w:rsidRPr="00EE5CE4" w:rsidRDefault="00CB018C">
      <w:pPr>
        <w:pStyle w:val="Fortsetzung"/>
        <w:rPr>
          <w:lang w:val="en-GB"/>
        </w:rPr>
      </w:pPr>
    </w:p>
    <w:p w:rsidR="00CB018C" w:rsidRPr="00EE5CE4" w:rsidRDefault="008D43DE">
      <w:pPr>
        <w:pStyle w:val="Formel"/>
        <w:rPr>
          <w:lang w:val="en-GB"/>
        </w:rPr>
      </w:pPr>
      <w:r w:rsidRPr="00EE5CE4">
        <w:rPr>
          <w:position w:val="-10"/>
          <w:lang w:val="en-GB"/>
        </w:rPr>
        <w:object w:dxaOrig="4599" w:dyaOrig="540">
          <v:shape id="_x0000_i1240" type="#_x0000_t75" style="width:229.7pt;height:29.4pt" o:ole="">
            <v:imagedata r:id="rId473" o:title=""/>
          </v:shape>
          <o:OLEObject Type="Embed" ProgID="Equation.3" ShapeID="_x0000_i1240" DrawAspect="Content" ObjectID="_1748864616" r:id="rId474"/>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00CD493E" w:rsidRPr="00EE5CE4">
        <w:rPr>
          <w:lang w:val="en-GB"/>
        </w:rPr>
        <w:tab/>
      </w:r>
      <w:r w:rsidR="00F21E60">
        <w:rPr>
          <w:lang w:val="en-GB"/>
        </w:rPr>
        <w:t>(215)</w:t>
      </w:r>
    </w:p>
    <w:p w:rsidR="00CB018C" w:rsidRPr="00EE5CE4" w:rsidRDefault="00CB018C">
      <w:pPr>
        <w:pStyle w:val="Fortsetzung"/>
        <w:rPr>
          <w:lang w:val="en-GB"/>
        </w:rPr>
      </w:pPr>
    </w:p>
    <w:p w:rsidR="00CB018C" w:rsidRPr="00EE5CE4" w:rsidRDefault="00CD493E">
      <w:pPr>
        <w:pStyle w:val="Fortsetzung"/>
        <w:spacing w:line="260" w:lineRule="exact"/>
        <w:rPr>
          <w:lang w:val="en-GB"/>
        </w:rPr>
      </w:pPr>
      <w:r w:rsidRPr="00EE5CE4">
        <w:rPr>
          <w:lang w:val="en-GB"/>
        </w:rPr>
        <w:t>Contrary to (165) the argument in the case with expansion is real. Strictly speaking, namely it</w:t>
      </w:r>
      <w:r w:rsidR="00CA42CC">
        <w:rPr>
          <w:lang w:val="en-GB"/>
        </w:rPr>
        <w:t>’</w:t>
      </w:r>
      <w:r w:rsidRPr="00EE5CE4">
        <w:rPr>
          <w:lang w:val="en-GB"/>
        </w:rPr>
        <w:t xml:space="preserve">s not the Hankel function but the modified Hankel </w:t>
      </w:r>
      <w:r w:rsidR="00610165" w:rsidRPr="00EE5CE4">
        <w:rPr>
          <w:lang w:val="en-GB"/>
        </w:rPr>
        <w:t>function Z</w:t>
      </w:r>
      <w:r w:rsidR="00610165" w:rsidRPr="00EE5CE4">
        <w:rPr>
          <w:sz w:val="16"/>
          <w:vertAlign w:val="subscript"/>
          <w:lang w:val="en-GB"/>
        </w:rPr>
        <w:t xml:space="preserve"> </w:t>
      </w:r>
      <w:r w:rsidR="00610165" w:rsidRPr="00EE5CE4">
        <w:rPr>
          <w:position w:val="-2"/>
          <w:sz w:val="22"/>
          <w:vertAlign w:val="subscript"/>
          <w:lang w:val="en-GB"/>
        </w:rPr>
        <w:t>0</w:t>
      </w:r>
      <w:r w:rsidR="00DF6001" w:rsidRPr="00EE5CE4">
        <w:rPr>
          <w:vertAlign w:val="subscript"/>
          <w:lang w:val="en-GB"/>
        </w:rPr>
        <w:fldChar w:fldCharType="begin"/>
      </w:r>
      <w:r w:rsidR="00610165" w:rsidRPr="00EE5CE4">
        <w:rPr>
          <w:vertAlign w:val="subscript"/>
          <w:lang w:val="en-GB"/>
        </w:rPr>
        <w:instrText xml:space="preserve"> ADVANCE  \l 5.8 \u 3 </w:instrText>
      </w:r>
      <w:r w:rsidR="00DF6001" w:rsidRPr="00EE5CE4">
        <w:rPr>
          <w:vertAlign w:val="subscript"/>
          <w:lang w:val="en-GB"/>
        </w:rPr>
        <w:fldChar w:fldCharType="end"/>
      </w:r>
      <w:r w:rsidR="00610165" w:rsidRPr="00EE5CE4">
        <w:rPr>
          <w:sz w:val="20"/>
          <w:vertAlign w:val="superscript"/>
          <w:lang w:val="en-GB"/>
        </w:rPr>
        <w:t>(2)</w:t>
      </w:r>
      <w:r w:rsidR="00DF6001" w:rsidRPr="00EE5CE4">
        <w:rPr>
          <w:sz w:val="20"/>
          <w:vertAlign w:val="superscript"/>
          <w:lang w:val="en-GB"/>
        </w:rPr>
        <w:fldChar w:fldCharType="begin"/>
      </w:r>
      <w:r w:rsidR="00610165" w:rsidRPr="00EE5CE4">
        <w:rPr>
          <w:sz w:val="20"/>
          <w:vertAlign w:val="superscript"/>
          <w:lang w:val="en-GB"/>
        </w:rPr>
        <w:instrText xml:space="preserve"> ADVANCE  \d 3 </w:instrText>
      </w:r>
      <w:r w:rsidR="00DF6001" w:rsidRPr="00EE5CE4">
        <w:rPr>
          <w:sz w:val="20"/>
          <w:vertAlign w:val="superscript"/>
          <w:lang w:val="en-GB"/>
        </w:rPr>
        <w:fldChar w:fldCharType="end"/>
      </w:r>
      <w:r w:rsidR="00610165" w:rsidRPr="00EE5CE4">
        <w:rPr>
          <w:sz w:val="20"/>
          <w:vertAlign w:val="superscript"/>
          <w:lang w:val="en-GB"/>
        </w:rPr>
        <w:t> </w:t>
      </w:r>
      <w:r w:rsidR="00610165" w:rsidRPr="00EE5CE4">
        <w:rPr>
          <w:lang w:val="en-GB"/>
        </w:rPr>
        <w:t>= I</w:t>
      </w:r>
      <w:r w:rsidR="00610165" w:rsidRPr="00EE5CE4">
        <w:rPr>
          <w:position w:val="-2"/>
          <w:sz w:val="22"/>
          <w:vertAlign w:val="subscript"/>
          <w:lang w:val="en-GB"/>
        </w:rPr>
        <w:t>0</w:t>
      </w:r>
      <w:r w:rsidR="00610165" w:rsidRPr="00EE5CE4">
        <w:rPr>
          <w:lang w:val="en-GB"/>
        </w:rPr>
        <w:t>(z)</w:t>
      </w:r>
      <w:r w:rsidR="00610165" w:rsidRPr="00EE5CE4">
        <w:rPr>
          <w:sz w:val="8"/>
          <w:lang w:val="en-GB"/>
        </w:rPr>
        <w:t> </w:t>
      </w:r>
      <w:r w:rsidR="00610165" w:rsidRPr="00EE5CE4">
        <w:rPr>
          <w:lang w:val="en-GB"/>
        </w:rPr>
        <w:t>–j</w:t>
      </w:r>
      <w:r w:rsidR="00610165" w:rsidRPr="00EE5CE4">
        <w:rPr>
          <w:sz w:val="8"/>
          <w:lang w:val="en-GB"/>
        </w:rPr>
        <w:t> </w:t>
      </w:r>
      <w:r w:rsidR="00610165" w:rsidRPr="00EE5CE4">
        <w:rPr>
          <w:lang w:val="en-GB"/>
        </w:rPr>
        <w:t>K</w:t>
      </w:r>
      <w:r w:rsidR="00610165" w:rsidRPr="00EE5CE4">
        <w:rPr>
          <w:position w:val="-2"/>
          <w:sz w:val="22"/>
          <w:vertAlign w:val="subscript"/>
          <w:lang w:val="en-GB"/>
        </w:rPr>
        <w:t>0</w:t>
      </w:r>
      <w:r w:rsidR="00610165" w:rsidRPr="00EE5CE4">
        <w:rPr>
          <w:lang w:val="en-GB"/>
        </w:rPr>
        <w:t xml:space="preserve">(z) </w:t>
      </w:r>
      <w:r w:rsidRPr="00EE5CE4">
        <w:rPr>
          <w:lang w:val="en-GB"/>
        </w:rPr>
        <w:t>being the equivalent of the exponential-function. It is valid for I</w:t>
      </w:r>
      <w:r w:rsidR="003165E5" w:rsidRPr="00EE5CE4">
        <w:rPr>
          <w:vertAlign w:val="subscript"/>
          <w:lang w:val="en-GB"/>
        </w:rPr>
        <w:t>0</w:t>
      </w:r>
      <w:r w:rsidRPr="00EE5CE4">
        <w:rPr>
          <w:lang w:val="en-GB"/>
        </w:rPr>
        <w:t>(z)</w:t>
      </w:r>
      <w:r w:rsidRPr="00EE5CE4">
        <w:rPr>
          <w:sz w:val="8"/>
          <w:lang w:val="en-GB"/>
        </w:rPr>
        <w:t> </w:t>
      </w:r>
      <w:r w:rsidRPr="00EE5CE4">
        <w:rPr>
          <w:lang w:val="en-GB"/>
        </w:rPr>
        <w:t>=</w:t>
      </w:r>
      <w:r w:rsidRPr="00EE5CE4">
        <w:rPr>
          <w:sz w:val="8"/>
          <w:lang w:val="en-GB"/>
        </w:rPr>
        <w:t> </w:t>
      </w:r>
      <w:r w:rsidRPr="00EE5CE4">
        <w:rPr>
          <w:lang w:val="en-GB"/>
        </w:rPr>
        <w:t>J</w:t>
      </w:r>
      <w:r w:rsidR="003165E5" w:rsidRPr="00EE5CE4">
        <w:rPr>
          <w:vertAlign w:val="subscript"/>
          <w:lang w:val="en-GB"/>
        </w:rPr>
        <w:t>0</w:t>
      </w:r>
      <w:r w:rsidRPr="00EE5CE4">
        <w:rPr>
          <w:lang w:val="en-GB"/>
        </w:rPr>
        <w:t>(jz) however only for pure imaginary arguments. With complex arguments, the real part cannot be drawn to a position ahead of the Hankel function as usual with the exponential-function, since the power rules aren</w:t>
      </w:r>
      <w:r w:rsidR="00CA42CC">
        <w:rPr>
          <w:lang w:val="en-GB"/>
        </w:rPr>
        <w:t>’</w:t>
      </w:r>
      <w:r w:rsidRPr="00EE5CE4">
        <w:rPr>
          <w:lang w:val="en-GB"/>
        </w:rPr>
        <w:t>t applied to Hankel functions anyway. It</w:t>
      </w:r>
      <w:r w:rsidR="00CA42CC">
        <w:rPr>
          <w:lang w:val="en-GB"/>
        </w:rPr>
        <w:t>’</w:t>
      </w:r>
      <w:r w:rsidRPr="00EE5CE4">
        <w:rPr>
          <w:lang w:val="en-GB"/>
        </w:rPr>
        <w:t>s possible first with larger arguments z. In general the modified Hankel function isn</w:t>
      </w:r>
      <w:r w:rsidR="00CA42CC">
        <w:rPr>
          <w:lang w:val="en-GB"/>
        </w:rPr>
        <w:t>’</w:t>
      </w:r>
      <w:r w:rsidRPr="00EE5CE4">
        <w:rPr>
          <w:lang w:val="en-GB"/>
        </w:rPr>
        <w:t xml:space="preserve">t used however. Therefore, we use for the base the </w:t>
      </w:r>
      <w:r w:rsidR="00CA42CC">
        <w:rPr>
          <w:lang w:val="en-GB"/>
        </w:rPr>
        <w:t>„</w:t>
      </w:r>
      <w:r w:rsidRPr="00EE5CE4">
        <w:rPr>
          <w:lang w:val="en-GB"/>
        </w:rPr>
        <w:t>ordinary</w:t>
      </w:r>
      <w:r w:rsidR="00CA42CC">
        <w:rPr>
          <w:lang w:val="en-GB"/>
        </w:rPr>
        <w:t>“</w:t>
      </w:r>
      <w:r w:rsidRPr="00EE5CE4">
        <w:rPr>
          <w:lang w:val="en-GB"/>
        </w:rPr>
        <w:t xml:space="preserve"> Hankel function adapting the propagation-function accordingly. To avoid contradictions with the classic definition of propagation rate</w:t>
      </w:r>
      <w:r w:rsidR="003542F2" w:rsidRPr="00EE5CE4">
        <w:rPr>
          <w:sz w:val="16"/>
          <w:lang w:val="en-GB"/>
        </w:rPr>
        <w:t> </w:t>
      </w:r>
      <w:r w:rsidR="00876227" w:rsidRPr="00EE5CE4">
        <w:rPr>
          <w:lang w:val="en-GB"/>
        </w:rPr>
        <w:t>–</w:t>
      </w:r>
      <w:r w:rsidR="003542F2" w:rsidRPr="00EE5CE4">
        <w:rPr>
          <w:sz w:val="16"/>
          <w:lang w:val="en-GB"/>
        </w:rPr>
        <w:t> </w:t>
      </w:r>
      <w:r w:rsidRPr="00EE5CE4">
        <w:rPr>
          <w:lang w:val="en-GB"/>
        </w:rPr>
        <w:t>re</w:t>
      </w:r>
      <w:r w:rsidR="003542F2" w:rsidRPr="00EE5CE4">
        <w:rPr>
          <w:lang w:val="en-GB"/>
        </w:rPr>
        <w:t xml:space="preserve">al-part equals attenuation rate, </w:t>
      </w:r>
      <w:r w:rsidRPr="00EE5CE4">
        <w:rPr>
          <w:lang w:val="en-GB"/>
        </w:rPr>
        <w:t>imaginary-part equals phase-rate</w:t>
      </w:r>
      <w:r w:rsidR="00876227" w:rsidRPr="00EE5CE4">
        <w:rPr>
          <w:sz w:val="16"/>
          <w:lang w:val="en-GB"/>
        </w:rPr>
        <w:t> </w:t>
      </w:r>
      <w:r w:rsidR="00876227" w:rsidRPr="00EE5CE4">
        <w:rPr>
          <w:lang w:val="en-GB"/>
        </w:rPr>
        <w:t>– </w:t>
      </w:r>
      <w:r w:rsidRPr="00EE5CE4">
        <w:rPr>
          <w:lang w:val="en-GB"/>
        </w:rPr>
        <w:t xml:space="preserve">the propagation-function should read as follows then (analogously for </w:t>
      </w:r>
      <w:r w:rsidR="00C352F2" w:rsidRPr="00EE5CE4">
        <w:rPr>
          <w:sz w:val="8"/>
          <w:lang w:val="en-GB"/>
        </w:rPr>
        <w:t> </w:t>
      </w:r>
      <w:r w:rsidR="00C352F2" w:rsidRPr="00EE5CE4">
        <w:rPr>
          <w:b/>
          <w:szCs w:val="24"/>
          <w:lang w:val="en-GB"/>
        </w:rPr>
        <w:t>H</w:t>
      </w:r>
      <w:r w:rsidR="00DF6001" w:rsidRPr="00EE5CE4">
        <w:rPr>
          <w:b/>
          <w:lang w:val="en-GB"/>
        </w:rPr>
        <w:fldChar w:fldCharType="begin"/>
      </w:r>
      <w:r w:rsidR="00C352F2" w:rsidRPr="00EE5CE4">
        <w:rPr>
          <w:b/>
          <w:lang w:val="en-GB"/>
        </w:rPr>
        <w:instrText xml:space="preserve"> ADVANCE  \l 9 </w:instrText>
      </w:r>
      <w:r w:rsidR="00DF6001" w:rsidRPr="00EE5CE4">
        <w:rPr>
          <w:b/>
          <w:lang w:val="en-GB"/>
        </w:rPr>
        <w:fldChar w:fldCharType="end"/>
      </w:r>
      <w:r w:rsidR="00C352F2" w:rsidRPr="00EE5CE4">
        <w:rPr>
          <w:position w:val="-8"/>
          <w:sz w:val="16"/>
          <w:lang w:val="en-GB"/>
        </w:rPr>
        <w:t>—</w:t>
      </w:r>
      <w:r w:rsidR="00C352F2" w:rsidRPr="00EE5CE4">
        <w:rPr>
          <w:position w:val="-8"/>
          <w:sz w:val="12"/>
          <w:lang w:val="en-GB"/>
        </w:rPr>
        <w:t> </w:t>
      </w:r>
      <w:r w:rsidRPr="00EE5CE4">
        <w:rPr>
          <w:lang w:val="en-GB"/>
        </w:rPr>
        <w:t>):</w:t>
      </w:r>
    </w:p>
    <w:p w:rsidR="00CB018C" w:rsidRPr="00EE5CE4" w:rsidRDefault="00CB018C">
      <w:pPr>
        <w:pStyle w:val="Fortsetzung"/>
        <w:rPr>
          <w:lang w:val="en-GB"/>
        </w:rPr>
      </w:pPr>
    </w:p>
    <w:p w:rsidR="00CB018C" w:rsidRPr="00EE5CE4" w:rsidRDefault="00B51C0D">
      <w:pPr>
        <w:pStyle w:val="Formel"/>
        <w:rPr>
          <w:lang w:val="en-GB"/>
        </w:rPr>
      </w:pPr>
      <w:r w:rsidRPr="00EE5CE4">
        <w:rPr>
          <w:position w:val="-28"/>
          <w:lang w:val="en-GB"/>
        </w:rPr>
        <w:object w:dxaOrig="4860" w:dyaOrig="660">
          <v:shape id="_x0000_i1241" type="#_x0000_t75" style="width:246.15pt;height:31.45pt" o:ole="">
            <v:imagedata r:id="rId475" o:title=""/>
          </v:shape>
          <o:OLEObject Type="Embed" ProgID="Equation.3" ShapeID="_x0000_i1241" DrawAspect="Content" ObjectID="_1748864617" r:id="rId476"/>
        </w:object>
      </w:r>
      <w:r w:rsidRPr="00EE5CE4">
        <w:rPr>
          <w:lang w:val="en-GB"/>
        </w:rPr>
        <w:tab/>
      </w:r>
      <w:r w:rsidRPr="00EE5CE4">
        <w:rPr>
          <w:lang w:val="en-GB"/>
        </w:rPr>
        <w:tab/>
      </w:r>
      <w:r w:rsidR="00CD493E" w:rsidRPr="00EE5CE4">
        <w:rPr>
          <w:b/>
          <w:lang w:val="en-GB"/>
        </w:rPr>
        <w:tab/>
      </w:r>
      <w:r w:rsidR="00CD493E" w:rsidRPr="00EE5CE4">
        <w:rPr>
          <w:b/>
          <w:lang w:val="en-GB"/>
        </w:rPr>
        <w:tab/>
      </w:r>
      <w:r w:rsidR="00CD493E" w:rsidRPr="00EE5CE4">
        <w:rPr>
          <w:lang w:val="en-GB"/>
        </w:rPr>
        <w:tab/>
      </w:r>
      <w:r w:rsidR="00F21E60">
        <w:rPr>
          <w:lang w:val="en-GB"/>
        </w:rPr>
        <w:t>(216)</w:t>
      </w:r>
    </w:p>
    <w:p w:rsidR="00CB018C" w:rsidRPr="00EE5CE4" w:rsidRDefault="00CB018C">
      <w:pPr>
        <w:pStyle w:val="Formel"/>
        <w:rPr>
          <w:lang w:val="en-GB"/>
        </w:rPr>
      </w:pPr>
    </w:p>
    <w:p w:rsidR="00CB018C" w:rsidRPr="00EE5CE4" w:rsidRDefault="00CD493E" w:rsidP="00894497">
      <w:pPr>
        <w:pStyle w:val="Fortsetzung"/>
        <w:rPr>
          <w:lang w:val="en-GB"/>
        </w:rPr>
      </w:pPr>
      <w:r w:rsidRPr="00EE5CE4">
        <w:rPr>
          <w:lang w:val="en-GB"/>
        </w:rPr>
        <w:t>This is not quite the classic expression for a propagation-function. Attention should be paid to the factor 2 which can be assigned both to the frequency, as well as the time-constant. With the definition of propagation rate</w:t>
      </w:r>
      <w:r w:rsidR="006B786B" w:rsidRPr="00EE5CE4">
        <w:rPr>
          <w:lang w:val="en-GB"/>
        </w:rPr>
        <w:t xml:space="preserve"> </w:t>
      </w:r>
      <w:r w:rsidR="006B786B" w:rsidRPr="00EE5CE4">
        <w:rPr>
          <w:rFonts w:ascii="Symbol" w:hAnsi="Symbol"/>
          <w:u w:val="single"/>
          <w:lang w:val="en-GB"/>
        </w:rPr>
        <w:t></w:t>
      </w:r>
      <w:r w:rsidR="006B786B" w:rsidRPr="00EE5CE4">
        <w:rPr>
          <w:rFonts w:ascii="Symbol" w:hAnsi="Symbol"/>
          <w:lang w:val="en-GB"/>
        </w:rPr>
        <w:t></w:t>
      </w:r>
      <w:r w:rsidR="006B786B" w:rsidRPr="00EE5CE4">
        <w:rPr>
          <w:lang w:val="en-GB"/>
        </w:rPr>
        <w:t>= </w:t>
      </w:r>
      <w:r w:rsidR="006B786B" w:rsidRPr="00EE5CE4">
        <w:rPr>
          <w:rFonts w:ascii="Symbol" w:hAnsi="Symbol"/>
          <w:lang w:val="en-GB"/>
        </w:rPr>
        <w:t></w:t>
      </w:r>
      <w:r w:rsidR="006B786B" w:rsidRPr="00EE5CE4">
        <w:rPr>
          <w:lang w:val="en-GB"/>
        </w:rPr>
        <w:t>+j</w:t>
      </w:r>
      <w:r w:rsidR="006B786B" w:rsidRPr="00EE5CE4">
        <w:rPr>
          <w:rFonts w:ascii="Symbol" w:hAnsi="Symbol"/>
          <w:lang w:val="en-GB"/>
        </w:rPr>
        <w:t></w:t>
      </w:r>
      <w:r w:rsidR="006B786B" w:rsidRPr="00EE5CE4">
        <w:rPr>
          <w:lang w:val="en-GB"/>
        </w:rPr>
        <w:t xml:space="preserve"> </w:t>
      </w:r>
      <w:r w:rsidRPr="00EE5CE4">
        <w:rPr>
          <w:lang w:val="en-GB"/>
        </w:rPr>
        <w:t xml:space="preserve">it obviously belongs to the frequency since </w:t>
      </w:r>
      <w:r w:rsidRPr="00EE5CE4">
        <w:rPr>
          <w:rFonts w:ascii="Symbol" w:hAnsi="Symbol"/>
          <w:u w:val="single"/>
          <w:lang w:val="en-GB"/>
        </w:rPr>
        <w:lastRenderedPageBreak/>
        <w:t></w:t>
      </w:r>
      <w:r w:rsidR="00894497" w:rsidRPr="00EE5CE4">
        <w:rPr>
          <w:lang w:val="en-GB"/>
        </w:rPr>
        <w:t xml:space="preserve"> de</w:t>
      </w:r>
      <w:r w:rsidRPr="00EE5CE4">
        <w:rPr>
          <w:lang w:val="en-GB"/>
        </w:rPr>
        <w:t xml:space="preserve">pends on phase velocity dx/dt, but not on the half of dx/(2dt). By equating both arguments of </w:t>
      </w:r>
      <w:r w:rsidR="00F21E60">
        <w:rPr>
          <w:lang w:val="en-GB"/>
        </w:rPr>
        <w:t>(216)</w:t>
      </w:r>
      <w:r w:rsidRPr="00EE5CE4">
        <w:rPr>
          <w:lang w:val="en-GB"/>
        </w:rPr>
        <w:t xml:space="preserve"> one gets then:</w:t>
      </w:r>
      <w:r w:rsidR="00655E04" w:rsidRPr="00EE5CE4">
        <w:rPr>
          <w:lang w:val="en-GB"/>
        </w:rPr>
        <w:t xml:space="preserve"> </w:t>
      </w:r>
    </w:p>
    <w:p w:rsidR="00CB018C" w:rsidRPr="00EE5CE4" w:rsidRDefault="00CB018C">
      <w:pPr>
        <w:pStyle w:val="Block"/>
        <w:keepNext/>
        <w:widowControl w:val="0"/>
        <w:rPr>
          <w:lang w:val="en-GB"/>
        </w:rPr>
      </w:pPr>
    </w:p>
    <w:p w:rsidR="00CB018C" w:rsidRPr="00EE5CE4" w:rsidRDefault="00655E04">
      <w:pPr>
        <w:pStyle w:val="Formel"/>
        <w:keepNext/>
        <w:widowControl w:val="0"/>
        <w:rPr>
          <w:lang w:val="en-GB"/>
        </w:rPr>
      </w:pPr>
      <w:r w:rsidRPr="00EE5CE4">
        <w:rPr>
          <w:position w:val="-28"/>
          <w:lang w:val="en-GB"/>
        </w:rPr>
        <w:object w:dxaOrig="3860" w:dyaOrig="660">
          <v:shape id="_x0000_i1242" type="#_x0000_t75" style="width:191.65pt;height:31.45pt" o:ole="">
            <v:imagedata r:id="rId477" o:title=""/>
          </v:shape>
          <o:OLEObject Type="Embed" ProgID="Equation.3" ShapeID="_x0000_i1242" DrawAspect="Content" ObjectID="_1748864618" r:id="rId478"/>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(217)</w:t>
      </w:r>
    </w:p>
    <w:p w:rsidR="00CB018C" w:rsidRPr="00EE5CE4" w:rsidRDefault="00CB018C">
      <w:pPr>
        <w:pStyle w:val="Block"/>
        <w:keepNext/>
        <w:widowControl w:val="0"/>
        <w:rPr>
          <w:lang w:val="en-GB"/>
        </w:rPr>
      </w:pPr>
    </w:p>
    <w:p w:rsidR="006B786B" w:rsidRPr="00EE5CE4" w:rsidRDefault="00CD493E" w:rsidP="006B786B">
      <w:pPr>
        <w:pStyle w:val="Fortsetzung"/>
        <w:keepNext/>
        <w:widowControl w:val="0"/>
        <w:rPr>
          <w:lang w:val="en-GB"/>
        </w:rPr>
      </w:pPr>
      <w:r w:rsidRPr="00EE5CE4">
        <w:rPr>
          <w:lang w:val="en-GB"/>
        </w:rPr>
        <w:t xml:space="preserve">From </w:t>
      </w:r>
      <w:r w:rsidR="00F21E60">
        <w:rPr>
          <w:lang w:val="en-GB"/>
        </w:rPr>
        <w:t>(213)</w:t>
      </w:r>
      <w:r w:rsidRPr="00EE5CE4">
        <w:rPr>
          <w:lang w:val="en-GB"/>
        </w:rPr>
        <w:t xml:space="preserve"> the reciprocal of </w:t>
      </w:r>
      <w:r w:rsidRPr="00EE5CE4">
        <w:rPr>
          <w:u w:val="single"/>
          <w:lang w:val="en-GB"/>
        </w:rPr>
        <w:t>c</w:t>
      </w:r>
      <w:r w:rsidRPr="00EE5CE4">
        <w:rPr>
          <w:lang w:val="en-GB"/>
        </w:rPr>
        <w:t xml:space="preserve"> can be determined very easily. Due to (164) we get for </w:t>
      </w:r>
      <w:r w:rsidR="00075146" w:rsidRPr="00EE5CE4">
        <w:rPr>
          <w:u w:val="single"/>
          <w:lang w:val="en-GB"/>
        </w:rPr>
        <w:t>γ</w:t>
      </w:r>
      <w:r w:rsidRPr="00EE5CE4">
        <w:rPr>
          <w:lang w:val="en-GB"/>
        </w:rPr>
        <w:t>:</w:t>
      </w:r>
    </w:p>
    <w:p w:rsidR="006B786B" w:rsidRPr="00EE5CE4" w:rsidRDefault="006B786B" w:rsidP="006B786B">
      <w:pPr>
        <w:pStyle w:val="Block"/>
        <w:keepNext/>
        <w:widowControl w:val="0"/>
        <w:rPr>
          <w:lang w:val="en-GB"/>
        </w:rPr>
      </w:pPr>
    </w:p>
    <w:p w:rsidR="006B786B" w:rsidRPr="00EE5CE4" w:rsidRDefault="00075146" w:rsidP="006B786B">
      <w:pPr>
        <w:pStyle w:val="Formel"/>
        <w:keepNext/>
        <w:widowControl w:val="0"/>
        <w:ind w:left="510" w:right="-408"/>
        <w:rPr>
          <w:lang w:val="en-GB"/>
        </w:rPr>
      </w:pPr>
      <w:r w:rsidRPr="00EE5CE4">
        <w:rPr>
          <w:position w:val="-28"/>
          <w:lang w:val="en-GB"/>
        </w:rPr>
        <w:object w:dxaOrig="4380" w:dyaOrig="680">
          <v:shape id="_x0000_i1243" type="#_x0000_t75" style="width:219pt;height:33.5pt" o:ole="">
            <v:imagedata r:id="rId479" o:title=""/>
          </v:shape>
          <o:OLEObject Type="Embed" ProgID="Equation.3" ShapeID="_x0000_i1243" DrawAspect="Content" ObjectID="_1748864619" r:id="rId480"/>
        </w:object>
      </w:r>
      <w:r w:rsidRPr="00EE5CE4">
        <w:rPr>
          <w:lang w:val="en-GB"/>
        </w:rPr>
        <w:t xml:space="preserve">     </w:t>
      </w:r>
      <w:r w:rsidRPr="00EE5CE4">
        <w:rPr>
          <w:lang w:val="en-GB"/>
        </w:rPr>
        <w:tab/>
      </w:r>
      <w:r w:rsidR="006B786B" w:rsidRPr="00EE5CE4">
        <w:rPr>
          <w:lang w:val="en-GB"/>
        </w:rPr>
        <w:tab/>
      </w:r>
      <w:r w:rsidR="006B786B" w:rsidRPr="00EE5CE4">
        <w:rPr>
          <w:lang w:val="en-GB"/>
        </w:rPr>
        <w:tab/>
      </w:r>
      <w:r w:rsidR="006B786B" w:rsidRPr="00EE5CE4">
        <w:rPr>
          <w:lang w:val="en-GB"/>
        </w:rPr>
        <w:tab/>
      </w:r>
      <w:r w:rsidR="006B786B" w:rsidRPr="00EE5CE4">
        <w:rPr>
          <w:lang w:val="en-GB"/>
        </w:rPr>
        <w:tab/>
      </w:r>
      <w:r w:rsidR="00F21E60">
        <w:rPr>
          <w:lang w:val="en-GB"/>
        </w:rPr>
        <w:t>(218)</w:t>
      </w:r>
    </w:p>
    <w:p w:rsidR="006B786B" w:rsidRPr="00EE5CE4" w:rsidRDefault="006B786B" w:rsidP="006B786B">
      <w:pPr>
        <w:pStyle w:val="Block"/>
        <w:keepNext/>
        <w:widowControl w:val="0"/>
        <w:rPr>
          <w:lang w:val="en-GB"/>
        </w:rPr>
      </w:pPr>
    </w:p>
    <w:p w:rsidR="006B786B" w:rsidRPr="00EE5CE4" w:rsidRDefault="00772791" w:rsidP="006B786B">
      <w:pPr>
        <w:pStyle w:val="Formel"/>
        <w:keepNext/>
        <w:widowControl w:val="0"/>
        <w:rPr>
          <w:lang w:val="en-GB"/>
        </w:rPr>
      </w:pPr>
      <w:r w:rsidRPr="00EE5CE4">
        <w:rPr>
          <w:position w:val="-28"/>
          <w:lang w:val="en-GB"/>
        </w:rPr>
        <w:object w:dxaOrig="6680" w:dyaOrig="700">
          <v:shape id="_x0000_i1244" type="#_x0000_t75" style="width:332.35pt;height:33.5pt" o:ole="">
            <v:imagedata r:id="rId481" o:title=""/>
          </v:shape>
          <o:OLEObject Type="Embed" ProgID="Equation.3" ShapeID="_x0000_i1244" DrawAspect="Content" ObjectID="_1748864620" r:id="rId482"/>
        </w:object>
      </w:r>
      <w:r w:rsidR="007C54C6" w:rsidRPr="00EE5CE4">
        <w:rPr>
          <w:lang w:val="en-GB"/>
        </w:rPr>
        <w:t xml:space="preserve">   </w:t>
      </w:r>
      <w:r w:rsidR="007C54C6" w:rsidRPr="00EE5CE4">
        <w:rPr>
          <w:lang w:val="en-GB"/>
        </w:rPr>
        <w:tab/>
      </w:r>
      <w:r w:rsidR="006B786B" w:rsidRPr="00EE5CE4">
        <w:rPr>
          <w:lang w:val="en-GB"/>
        </w:rPr>
        <w:tab/>
      </w:r>
      <w:r w:rsidR="00F21E60">
        <w:rPr>
          <w:lang w:val="en-GB"/>
        </w:rPr>
        <w:t>(219)</w:t>
      </w:r>
    </w:p>
    <w:p w:rsidR="006B786B" w:rsidRPr="00EE5CE4" w:rsidRDefault="006B786B" w:rsidP="006B786B">
      <w:pPr>
        <w:pStyle w:val="Block"/>
        <w:keepNext/>
        <w:widowControl w:val="0"/>
        <w:rPr>
          <w:lang w:val="en-GB"/>
        </w:rPr>
      </w:pPr>
    </w:p>
    <w:p w:rsidR="006B786B" w:rsidRPr="00EE5CE4" w:rsidRDefault="00272503" w:rsidP="006B786B">
      <w:pPr>
        <w:pStyle w:val="Formel"/>
        <w:keepNext/>
        <w:widowControl w:val="0"/>
        <w:rPr>
          <w:lang w:val="en-GB"/>
        </w:rPr>
      </w:pPr>
      <w:r w:rsidRPr="00EE5CE4">
        <w:rPr>
          <w:position w:val="-28"/>
          <w:lang w:val="en-GB"/>
        </w:rPr>
        <w:object w:dxaOrig="4340" w:dyaOrig="680">
          <v:shape id="_x0000_i1245" type="#_x0000_t75" style="width:218.1pt;height:33.5pt" o:ole="">
            <v:imagedata r:id="rId483" o:title=""/>
          </v:shape>
          <o:OLEObject Type="Embed" ProgID="Equation.3" ShapeID="_x0000_i1245" DrawAspect="Content" ObjectID="_1748864621" r:id="rId484"/>
        </w:object>
      </w:r>
      <w:r w:rsidRPr="00EE5CE4">
        <w:rPr>
          <w:lang w:val="en-GB"/>
        </w:rPr>
        <w:t xml:space="preserve">     </w:t>
      </w:r>
      <w:r w:rsidRPr="00EE5CE4">
        <w:rPr>
          <w:lang w:val="en-GB"/>
        </w:rPr>
        <w:tab/>
      </w:r>
      <w:r w:rsidR="006B786B" w:rsidRPr="00EE5CE4">
        <w:rPr>
          <w:lang w:val="en-GB"/>
        </w:rPr>
        <w:tab/>
      </w:r>
      <w:r w:rsidR="006B786B" w:rsidRPr="00EE5CE4">
        <w:rPr>
          <w:lang w:val="en-GB"/>
        </w:rPr>
        <w:tab/>
      </w:r>
      <w:r w:rsidR="006B786B" w:rsidRPr="00EE5CE4">
        <w:rPr>
          <w:lang w:val="en-GB"/>
        </w:rPr>
        <w:tab/>
      </w:r>
      <w:r w:rsidR="006B786B" w:rsidRPr="00EE5CE4">
        <w:rPr>
          <w:lang w:val="en-GB"/>
        </w:rPr>
        <w:tab/>
      </w:r>
      <w:r w:rsidR="00F21E60">
        <w:rPr>
          <w:lang w:val="en-GB"/>
        </w:rPr>
        <w:t>(220)</w:t>
      </w:r>
    </w:p>
    <w:p w:rsidR="00CB018C" w:rsidRPr="00EE5CE4" w:rsidRDefault="00CB018C" w:rsidP="006B786B">
      <w:pPr>
        <w:spacing w:line="-240" w:lineRule="auto"/>
        <w:ind w:right="28"/>
        <w:jc w:val="both"/>
        <w:rPr>
          <w:lang w:val="en-GB"/>
        </w:rPr>
      </w:pPr>
    </w:p>
    <w:p w:rsidR="00CB018C" w:rsidRPr="00EE5CE4" w:rsidRDefault="005D60EA">
      <w:pPr>
        <w:pStyle w:val="Bild"/>
        <w:rPr>
          <w:lang w:val="en-GB"/>
        </w:rPr>
      </w:pPr>
      <w:r w:rsidRPr="00EE5CE4">
        <w:rPr>
          <w:noProof/>
        </w:rPr>
        <w:drawing>
          <wp:inline distT="0" distB="0" distL="0" distR="0">
            <wp:extent cx="5304520" cy="3352799"/>
            <wp:effectExtent l="19050" t="0" r="0" b="0"/>
            <wp:docPr id="3955"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485" cstate="print"/>
                    <a:stretch>
                      <a:fillRect/>
                    </a:stretch>
                  </pic:blipFill>
                  <pic:spPr bwMode="auto">
                    <a:xfrm>
                      <a:off x="0" y="0"/>
                      <a:ext cx="5304520" cy="3352799"/>
                    </a:xfrm>
                    <a:prstGeom prst="rect">
                      <a:avLst/>
                    </a:prstGeom>
                    <a:noFill/>
                    <a:ln w="9525">
                      <a:noFill/>
                      <a:miter lim="800000"/>
                      <a:headEnd/>
                      <a:tailEnd/>
                    </a:ln>
                  </pic:spPr>
                </pic:pic>
              </a:graphicData>
            </a:graphic>
          </wp:inline>
        </w:drawing>
      </w:r>
    </w:p>
    <w:p w:rsidR="00CB018C" w:rsidRPr="00EE5CE4" w:rsidRDefault="00CD493E" w:rsidP="00726F3D">
      <w:pPr>
        <w:pStyle w:val="Bildunt"/>
        <w:ind w:right="37"/>
        <w:jc w:val="right"/>
      </w:pPr>
      <w:bookmarkStart w:id="343" w:name="_Toc14417791"/>
      <w:bookmarkStart w:id="344" w:name="_Toc15995246"/>
      <w:bookmarkStart w:id="345" w:name="_Toc448634273"/>
      <w:bookmarkStart w:id="346" w:name="_Toc18324491"/>
      <w:bookmarkStart w:id="347" w:name="_Toc71741478"/>
      <w:r w:rsidRPr="00EE5CE4">
        <w:t>Figure 23</w:t>
      </w:r>
      <w:bookmarkEnd w:id="343"/>
      <w:bookmarkEnd w:id="344"/>
      <w:bookmarkEnd w:id="345"/>
      <w:bookmarkEnd w:id="346"/>
      <w:bookmarkEnd w:id="347"/>
    </w:p>
    <w:p w:rsidR="00CB018C" w:rsidRPr="00EE5CE4" w:rsidRDefault="00CD493E" w:rsidP="00726F3D">
      <w:pPr>
        <w:pStyle w:val="Bildunt"/>
        <w:ind w:right="37"/>
        <w:jc w:val="right"/>
      </w:pPr>
      <w:bookmarkStart w:id="348" w:name="_Toc448634274"/>
      <w:bookmarkStart w:id="349" w:name="_Toc18324492"/>
      <w:bookmarkStart w:id="350" w:name="_Toc71741479"/>
      <w:r w:rsidRPr="00EE5CE4">
        <w:t>Phase-rate and attenuation rate</w:t>
      </w:r>
      <w:bookmarkEnd w:id="348"/>
      <w:bookmarkEnd w:id="349"/>
      <w:bookmarkEnd w:id="350"/>
    </w:p>
    <w:p w:rsidR="00CB018C" w:rsidRPr="00EE5CE4" w:rsidRDefault="00CD493E" w:rsidP="00726F3D">
      <w:pPr>
        <w:pStyle w:val="Bildunt"/>
        <w:ind w:right="37"/>
        <w:jc w:val="right"/>
      </w:pPr>
      <w:bookmarkStart w:id="351" w:name="_Toc448634275"/>
      <w:bookmarkStart w:id="352" w:name="_Toc71741480"/>
      <w:r w:rsidRPr="00EE5CE4">
        <w:t xml:space="preserve">in </w:t>
      </w:r>
      <w:r w:rsidR="00430FB9" w:rsidRPr="00EE5CE4">
        <w:t>dependence on</w:t>
      </w:r>
      <w:r w:rsidRPr="00EE5CE4">
        <w:t xml:space="preserve"> time (linear scale)</w:t>
      </w:r>
      <w:bookmarkEnd w:id="351"/>
      <w:bookmarkEnd w:id="352"/>
    </w:p>
    <w:p w:rsidR="00CB018C" w:rsidRPr="00EE5CE4" w:rsidRDefault="00CB018C">
      <w:pPr>
        <w:pStyle w:val="Block"/>
        <w:rPr>
          <w:lang w:val="en-GB"/>
        </w:rPr>
      </w:pPr>
    </w:p>
    <w:p w:rsidR="00833D78" w:rsidRPr="00EE5CE4" w:rsidRDefault="00833D78">
      <w:pPr>
        <w:pStyle w:val="Block"/>
        <w:rPr>
          <w:lang w:val="en-GB"/>
        </w:rPr>
      </w:pPr>
    </w:p>
    <w:p w:rsidR="00CB018C" w:rsidRPr="00EE5CE4" w:rsidRDefault="00CD493E">
      <w:pPr>
        <w:spacing w:line="-240" w:lineRule="auto"/>
        <w:ind w:right="28" w:firstLine="226"/>
        <w:jc w:val="both"/>
        <w:rPr>
          <w:lang w:val="en-GB"/>
        </w:rPr>
      </w:pPr>
      <w:r w:rsidRPr="00EE5CE4">
        <w:rPr>
          <w:lang w:val="en-GB"/>
        </w:rPr>
        <w:t xml:space="preserve">With accurate contemplation one recognizes that </w:t>
      </w:r>
      <w:r w:rsidRPr="00EE5CE4">
        <w:rPr>
          <w:rFonts w:ascii="Symbol" w:hAnsi="Symbol"/>
          <w:lang w:val="en-GB"/>
        </w:rPr>
        <w:t></w:t>
      </w:r>
      <w:r w:rsidRPr="00EE5CE4">
        <w:rPr>
          <w:rFonts w:ascii="Symbol" w:hAnsi="Symbol"/>
          <w:lang w:val="en-GB"/>
        </w:rPr>
        <w:t></w:t>
      </w:r>
      <w:r w:rsidRPr="00EE5CE4">
        <w:rPr>
          <w:lang w:val="en-GB"/>
        </w:rPr>
        <w:t xml:space="preserve">and </w:t>
      </w:r>
      <w:r w:rsidRPr="00EE5CE4">
        <w:rPr>
          <w:rFonts w:ascii="Symbol" w:hAnsi="Symbol"/>
          <w:lang w:val="en-GB"/>
        </w:rPr>
        <w:t></w:t>
      </w:r>
      <w:r w:rsidRPr="00EE5CE4">
        <w:rPr>
          <w:lang w:val="en-GB"/>
        </w:rPr>
        <w:t>, evaluated by its action, are exchanged in fact (</w:t>
      </w:r>
      <w:r w:rsidRPr="00EE5CE4">
        <w:rPr>
          <w:rFonts w:ascii="Symbol" w:hAnsi="Symbol"/>
          <w:lang w:val="en-GB"/>
        </w:rPr>
        <w:t></w:t>
      </w:r>
      <w:r w:rsidRPr="00EE5CE4">
        <w:rPr>
          <w:rFonts w:ascii="Symbol" w:hAnsi="Symbol"/>
          <w:lang w:val="en-GB"/>
        </w:rPr>
        <w:t></w:t>
      </w:r>
      <w:r w:rsidRPr="00EE5CE4">
        <w:rPr>
          <w:lang w:val="en-GB"/>
        </w:rPr>
        <w:t xml:space="preserve">= phase-rate, </w:t>
      </w:r>
      <w:r w:rsidRPr="00EE5CE4">
        <w:rPr>
          <w:rFonts w:ascii="Symbol" w:hAnsi="Symbol"/>
          <w:lang w:val="en-GB"/>
        </w:rPr>
        <w:t></w:t>
      </w:r>
      <w:r w:rsidRPr="00EE5CE4">
        <w:rPr>
          <w:rFonts w:ascii="Symbol" w:hAnsi="Symbol"/>
          <w:lang w:val="en-GB"/>
        </w:rPr>
        <w:t></w:t>
      </w:r>
      <w:r w:rsidRPr="00EE5CE4">
        <w:rPr>
          <w:lang w:val="en-GB"/>
        </w:rPr>
        <w:t>= attenuation rate). This is caused thereby that a rotation of about 90° (j) occurs during propagation (</w:t>
      </w:r>
      <w:r w:rsidR="00FB11C1" w:rsidRPr="00EE5CE4">
        <w:rPr>
          <w:lang w:val="en-GB"/>
        </w:rPr>
        <w:t>Figure 2</w:t>
      </w:r>
      <w:r w:rsidRPr="00EE5CE4">
        <w:rPr>
          <w:lang w:val="en-GB"/>
        </w:rPr>
        <w:t xml:space="preserve">6). x turns into y and y into –x. The attenuation </w:t>
      </w:r>
      <w:r w:rsidRPr="00EE5CE4">
        <w:rPr>
          <w:rFonts w:ascii="Symbol" w:hAnsi="Symbol"/>
          <w:lang w:val="en-GB"/>
        </w:rPr>
        <w:t></w:t>
      </w:r>
      <w:r w:rsidRPr="00EE5CE4">
        <w:rPr>
          <w:lang w:val="en-GB"/>
        </w:rPr>
        <w:t>, starting at the point of time t=0, starting off infinity, is decreasing exponentially. To the present point of time, one can say that there is basically no attenuation anyway. This doesn</w:t>
      </w:r>
      <w:r w:rsidR="00CA42CC">
        <w:rPr>
          <w:lang w:val="en-GB"/>
        </w:rPr>
        <w:t>’</w:t>
      </w:r>
      <w:r w:rsidRPr="00EE5CE4">
        <w:rPr>
          <w:lang w:val="en-GB"/>
        </w:rPr>
        <w:t>t apply however considering cosmologic time periods.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At the point of time 0.897</w:t>
      </w:r>
      <w:r w:rsidRPr="00EE5CE4">
        <w:rPr>
          <w:sz w:val="16"/>
          <w:lang w:val="en-GB"/>
        </w:rPr>
        <w:t> </w:t>
      </w:r>
      <w:r w:rsidRPr="00EE5CE4">
        <w:rPr>
          <w:lang w:val="en-GB"/>
        </w:rPr>
        <w:t>t</w:t>
      </w:r>
      <w:r w:rsidRPr="00EE5CE4">
        <w:rPr>
          <w:position w:val="-4"/>
          <w:sz w:val="16"/>
          <w:lang w:val="en-GB"/>
        </w:rPr>
        <w:t>1</w:t>
      </w:r>
      <w:r w:rsidRPr="00EE5CE4">
        <w:rPr>
          <w:lang w:val="en-GB"/>
        </w:rPr>
        <w:t xml:space="preserve"> (Q</w:t>
      </w:r>
      <w:r w:rsidRPr="00EE5CE4">
        <w:rPr>
          <w:sz w:val="16"/>
          <w:lang w:val="en-GB"/>
        </w:rPr>
        <w:t> </w:t>
      </w:r>
      <w:r w:rsidRPr="00EE5CE4">
        <w:rPr>
          <w:lang w:val="en-GB"/>
        </w:rPr>
        <w:t>=</w:t>
      </w:r>
      <w:r w:rsidRPr="00EE5CE4">
        <w:rPr>
          <w:sz w:val="16"/>
          <w:lang w:val="en-GB"/>
        </w:rPr>
        <w:t> </w:t>
      </w:r>
      <w:r w:rsidRPr="00EE5CE4">
        <w:rPr>
          <w:lang w:val="en-GB"/>
        </w:rPr>
        <w:t xml:space="preserve">0.947), the function </w:t>
      </w:r>
      <w:r w:rsidRPr="00EE5CE4">
        <w:rPr>
          <w:rFonts w:ascii="Symbol" w:hAnsi="Symbol"/>
          <w:lang w:val="en-GB"/>
        </w:rPr>
        <w:t></w:t>
      </w:r>
      <w:r w:rsidRPr="00EE5CE4">
        <w:rPr>
          <w:lang w:val="en-GB"/>
        </w:rPr>
        <w:t xml:space="preserve"> has a zero-passage. This supplies the somewhat particular course in logarithmic presentation (</w:t>
      </w:r>
      <w:r w:rsidR="00FB11C1" w:rsidRPr="00EE5CE4">
        <w:rPr>
          <w:lang w:val="en-GB"/>
        </w:rPr>
        <w:t>Figure 2</w:t>
      </w:r>
      <w:r w:rsidRPr="00EE5CE4">
        <w:rPr>
          <w:lang w:val="en-GB"/>
        </w:rPr>
        <w:t>4). It</w:t>
      </w:r>
      <w:r w:rsidR="00CA42CC">
        <w:rPr>
          <w:lang w:val="en-GB"/>
        </w:rPr>
        <w:t>’</w:t>
      </w:r>
      <w:r w:rsidRPr="00EE5CE4">
        <w:rPr>
          <w:lang w:val="en-GB"/>
        </w:rPr>
        <w:t>s about a phase-jump of 180° in this case. Possibly, this is even that point, in which the wave-front, sent at the point of time t</w:t>
      </w:r>
      <w:r w:rsidRPr="00EE5CE4">
        <w:rPr>
          <w:sz w:val="8"/>
          <w:lang w:val="en-GB"/>
        </w:rPr>
        <w:t> </w:t>
      </w:r>
      <w:r w:rsidRPr="00EE5CE4">
        <w:rPr>
          <w:lang w:val="en-GB"/>
        </w:rPr>
        <w:t>=</w:t>
      </w:r>
      <w:r w:rsidRPr="00EE5CE4">
        <w:rPr>
          <w:sz w:val="8"/>
          <w:lang w:val="en-GB"/>
        </w:rPr>
        <w:t> </w:t>
      </w:r>
      <w:r w:rsidRPr="00EE5CE4">
        <w:rPr>
          <w:lang w:val="en-GB"/>
        </w:rPr>
        <w:t>0, is passed by the faster, later transmitted. Furthermore, even the formation of the crystalline structure of space takes place approximately to this point of time (folding of parable into rota</w:t>
      </w:r>
      <w:r w:rsidRPr="00EE5CE4">
        <w:rPr>
          <w:lang w:val="en-GB"/>
        </w:rPr>
        <w:softHyphen/>
        <w:t>tion). Up to this point of time, the space is closed, after it open. From the point of time 100 t</w:t>
      </w:r>
      <w:r w:rsidRPr="00EE5CE4">
        <w:rPr>
          <w:position w:val="-4"/>
          <w:sz w:val="16"/>
          <w:lang w:val="en-GB"/>
        </w:rPr>
        <w:t>1</w:t>
      </w:r>
      <w:r w:rsidRPr="00EE5CE4">
        <w:rPr>
          <w:lang w:val="en-GB"/>
        </w:rPr>
        <w:t xml:space="preserve"> on we are able to declare, referring to </w:t>
      </w:r>
      <w:r w:rsidR="00FB11C1" w:rsidRPr="00EE5CE4">
        <w:rPr>
          <w:lang w:val="en-GB"/>
        </w:rPr>
        <w:t>Figure 2</w:t>
      </w:r>
      <w:r w:rsidRPr="00EE5CE4">
        <w:rPr>
          <w:lang w:val="en-GB"/>
        </w:rPr>
        <w:t>4, the following approximation:</w:t>
      </w:r>
    </w:p>
    <w:p w:rsidR="00CB018C" w:rsidRPr="00EE5CE4" w:rsidRDefault="000B0300">
      <w:pPr>
        <w:pStyle w:val="Bild"/>
        <w:keepNext/>
        <w:keepLines/>
        <w:rPr>
          <w:lang w:val="en-GB"/>
        </w:rPr>
      </w:pPr>
      <w:r w:rsidRPr="00EE5CE4">
        <w:rPr>
          <w:noProof/>
          <w:sz w:val="20"/>
        </w:rPr>
        <w:lastRenderedPageBreak/>
        <w:drawing>
          <wp:inline distT="0" distB="0" distL="0" distR="0">
            <wp:extent cx="5386366" cy="3346449"/>
            <wp:effectExtent l="19050" t="0" r="4784" b="0"/>
            <wp:docPr id="3956"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486" cstate="print"/>
                    <a:stretch>
                      <a:fillRect/>
                    </a:stretch>
                  </pic:blipFill>
                  <pic:spPr bwMode="auto">
                    <a:xfrm>
                      <a:off x="0" y="0"/>
                      <a:ext cx="5386366" cy="3346449"/>
                    </a:xfrm>
                    <a:prstGeom prst="rect">
                      <a:avLst/>
                    </a:prstGeom>
                    <a:noFill/>
                    <a:ln w="9525">
                      <a:noFill/>
                      <a:miter lim="800000"/>
                      <a:headEnd/>
                      <a:tailEnd/>
                    </a:ln>
                  </pic:spPr>
                </pic:pic>
              </a:graphicData>
            </a:graphic>
          </wp:inline>
        </w:drawing>
      </w:r>
    </w:p>
    <w:p w:rsidR="00CB018C" w:rsidRPr="00EE5CE4" w:rsidRDefault="00CD493E" w:rsidP="007B073F">
      <w:pPr>
        <w:pStyle w:val="Bild"/>
        <w:keepNext/>
        <w:keepLines/>
        <w:ind w:left="0" w:firstLine="238"/>
        <w:jc w:val="left"/>
        <w:rPr>
          <w:lang w:val="en-GB"/>
        </w:rPr>
      </w:pPr>
      <w:r w:rsidRPr="00EE5CE4">
        <w:rPr>
          <w:rFonts w:ascii="Helvetica" w:hAnsi="Helvetica"/>
          <w:sz w:val="18"/>
          <w:lang w:val="en-GB"/>
        </w:rPr>
        <w:t>Figure 24</w:t>
      </w:r>
    </w:p>
    <w:p w:rsidR="00CB018C" w:rsidRPr="00EE5CE4" w:rsidRDefault="00CD493E" w:rsidP="0011706C">
      <w:pPr>
        <w:pStyle w:val="Bildunt"/>
      </w:pPr>
      <w:bookmarkStart w:id="353" w:name="_Toc448634276"/>
      <w:bookmarkStart w:id="354" w:name="_Toc18324494"/>
      <w:bookmarkStart w:id="355" w:name="_Toc71741481"/>
      <w:r w:rsidRPr="00EE5CE4">
        <w:t>Phase rate and attenuation rate</w:t>
      </w:r>
      <w:bookmarkEnd w:id="353"/>
      <w:bookmarkEnd w:id="354"/>
      <w:bookmarkEnd w:id="355"/>
    </w:p>
    <w:p w:rsidR="00CB018C" w:rsidRPr="00EE5CE4" w:rsidRDefault="00CD493E" w:rsidP="0011706C">
      <w:pPr>
        <w:pStyle w:val="Bildunt"/>
      </w:pPr>
      <w:bookmarkStart w:id="356" w:name="_Toc448634277"/>
      <w:bookmarkStart w:id="357" w:name="_Toc71741482"/>
      <w:r w:rsidRPr="00EE5CE4">
        <w:t xml:space="preserve">in </w:t>
      </w:r>
      <w:r w:rsidR="00430FB9" w:rsidRPr="00EE5CE4">
        <w:t>dependence on</w:t>
      </w:r>
      <w:r w:rsidRPr="00EE5CE4">
        <w:t xml:space="preserve"> time (logarithmic)</w:t>
      </w:r>
      <w:bookmarkEnd w:id="356"/>
      <w:bookmarkEnd w:id="357"/>
    </w:p>
    <w:p w:rsidR="00CB018C" w:rsidRPr="00EE5CE4" w:rsidRDefault="00CB018C">
      <w:pPr>
        <w:pStyle w:val="Fortsetzung"/>
        <w:rPr>
          <w:lang w:val="en-GB"/>
        </w:rPr>
      </w:pPr>
    </w:p>
    <w:p w:rsidR="00CB018C" w:rsidRPr="00EE5CE4" w:rsidRDefault="00CB018C">
      <w:pPr>
        <w:rPr>
          <w:lang w:val="en-GB"/>
        </w:rPr>
      </w:pPr>
    </w:p>
    <w:p w:rsidR="00CB018C" w:rsidRPr="00EE5CE4" w:rsidRDefault="008C7BE5">
      <w:pPr>
        <w:pStyle w:val="Formel"/>
        <w:rPr>
          <w:lang w:val="en-GB"/>
        </w:rPr>
      </w:pPr>
      <w:r w:rsidRPr="00EE5CE4">
        <w:rPr>
          <w:position w:val="-34"/>
          <w:lang w:val="en-GB"/>
        </w:rPr>
        <w:object w:dxaOrig="6240" w:dyaOrig="780">
          <v:shape id="_x0000_i1246" type="#_x0000_t75" style="width:312.95pt;height:40.55pt" o:ole="">
            <v:imagedata r:id="rId487" o:title=""/>
          </v:shape>
          <o:OLEObject Type="Embed" ProgID="Equation.3" ShapeID="_x0000_i1246" DrawAspect="Content" ObjectID="_1748864622" r:id="rId488"/>
        </w:object>
      </w:r>
      <w:r w:rsidRPr="00EE5CE4">
        <w:rPr>
          <w:lang w:val="en-GB"/>
        </w:rPr>
        <w:tab/>
      </w:r>
      <w:r w:rsidR="00CD493E" w:rsidRPr="00EE5CE4">
        <w:rPr>
          <w:lang w:val="en-GB"/>
        </w:rPr>
        <w:tab/>
      </w:r>
      <w:r w:rsidR="00CD493E" w:rsidRPr="00EE5CE4">
        <w:rPr>
          <w:lang w:val="en-GB"/>
        </w:rPr>
        <w:tab/>
      </w:r>
      <w:r w:rsidR="00F21E60">
        <w:rPr>
          <w:lang w:val="en-GB"/>
        </w:rPr>
        <w:t>(221)</w:t>
      </w:r>
    </w:p>
    <w:p w:rsidR="00CB018C" w:rsidRPr="00EE5CE4" w:rsidRDefault="00CB018C">
      <w:pPr>
        <w:rPr>
          <w:lang w:val="en-GB"/>
        </w:rPr>
      </w:pPr>
    </w:p>
    <w:p w:rsidR="00CB018C" w:rsidRPr="00EE5CE4" w:rsidRDefault="00CD493E">
      <w:pPr>
        <w:pStyle w:val="Fortsetzung"/>
        <w:rPr>
          <w:lang w:val="en-GB"/>
        </w:rPr>
      </w:pPr>
      <w:r w:rsidRPr="00EE5CE4">
        <w:rPr>
          <w:lang w:val="en-GB"/>
        </w:rPr>
        <w:t xml:space="preserve">These relationships can be derived as well graphically from </w:t>
      </w:r>
      <w:r w:rsidR="00FB11C1" w:rsidRPr="00EE5CE4">
        <w:rPr>
          <w:lang w:val="en-GB"/>
        </w:rPr>
        <w:t>Figure 2</w:t>
      </w:r>
      <w:r w:rsidRPr="00EE5CE4">
        <w:rPr>
          <w:lang w:val="en-GB"/>
        </w:rPr>
        <w:t xml:space="preserve">4, as explicitly using </w:t>
      </w:r>
      <w:r w:rsidR="00F21E60">
        <w:rPr>
          <w:lang w:val="en-GB"/>
        </w:rPr>
        <w:t>(217)</w:t>
      </w:r>
      <w:r w:rsidRPr="00EE5CE4">
        <w:rPr>
          <w:lang w:val="en-GB"/>
        </w:rPr>
        <w:t xml:space="preserve"> by application of </w:t>
      </w:r>
      <w:r w:rsidR="00F21E60">
        <w:rPr>
          <w:lang w:val="en-GB"/>
        </w:rPr>
        <w:t>(226)</w:t>
      </w:r>
      <w:r w:rsidRPr="00EE5CE4">
        <w:rPr>
          <w:lang w:val="en-GB"/>
        </w:rPr>
        <w:t>. However, it</w:t>
      </w:r>
      <w:r w:rsidR="00CA42CC">
        <w:rPr>
          <w:lang w:val="en-GB"/>
        </w:rPr>
        <w:t>’</w:t>
      </w:r>
      <w:r w:rsidRPr="00EE5CE4">
        <w:rPr>
          <w:lang w:val="en-GB"/>
        </w:rPr>
        <w:t xml:space="preserve">s necessary to multiply </w:t>
      </w:r>
      <w:r w:rsidR="00F21E60">
        <w:rPr>
          <w:lang w:val="en-GB"/>
        </w:rPr>
        <w:t>(217)</w:t>
      </w:r>
      <w:r w:rsidRPr="00EE5CE4">
        <w:rPr>
          <w:lang w:val="en-GB"/>
        </w:rPr>
        <w:t xml:space="preserve"> with j, in order to take account of the 90° turning (</w:t>
      </w:r>
      <w:r w:rsidR="00FB11C1" w:rsidRPr="00EE5CE4">
        <w:rPr>
          <w:lang w:val="en-GB"/>
        </w:rPr>
        <w:t>Figure 2</w:t>
      </w:r>
      <w:r w:rsidRPr="00EE5CE4">
        <w:rPr>
          <w:lang w:val="en-GB"/>
        </w:rPr>
        <w:t xml:space="preserve">6). Then, to the approximation </w:t>
      </w:r>
      <w:r w:rsidR="008C7BE5" w:rsidRPr="00EE5CE4">
        <w:rPr>
          <w:lang w:val="en-GB"/>
        </w:rPr>
        <w:t>γ</w:t>
      </w:r>
      <w:r w:rsidRPr="00EE5CE4">
        <w:rPr>
          <w:sz w:val="8"/>
          <w:lang w:val="en-GB"/>
        </w:rPr>
        <w:t xml:space="preserve"> </w:t>
      </w:r>
      <w:r w:rsidRPr="00EE5CE4">
        <w:rPr>
          <w:lang w:val="en-GB"/>
        </w:rPr>
        <w:t>=</w:t>
      </w:r>
      <w:r w:rsidRPr="00EE5CE4">
        <w:rPr>
          <w:sz w:val="8"/>
          <w:lang w:val="en-GB"/>
        </w:rPr>
        <w:t xml:space="preserve"> </w:t>
      </w:r>
      <w:r w:rsidRPr="00EE5CE4">
        <w:rPr>
          <w:lang w:val="en-GB"/>
        </w:rPr>
        <w:t>2</w:t>
      </w:r>
      <w:r w:rsidR="008C7BE5" w:rsidRPr="00EE5CE4">
        <w:rPr>
          <w:lang w:val="en-GB"/>
        </w:rPr>
        <w:t>ω</w:t>
      </w:r>
      <w:r w:rsidR="003165E5" w:rsidRPr="00EE5CE4">
        <w:rPr>
          <w:vertAlign w:val="subscript"/>
          <w:lang w:val="en-GB"/>
        </w:rPr>
        <w:t>0</w:t>
      </w:r>
      <w:r w:rsidRPr="00EE5CE4">
        <w:rPr>
          <w:lang w:val="en-GB"/>
        </w:rPr>
        <w:t>/</w:t>
      </w:r>
      <w:r w:rsidRPr="00EE5CE4">
        <w:rPr>
          <w:u w:val="single"/>
          <w:lang w:val="en-GB"/>
        </w:rPr>
        <w:t>c</w:t>
      </w:r>
      <w:r w:rsidRPr="00EE5CE4">
        <w:rPr>
          <w:lang w:val="en-GB"/>
        </w:rPr>
        <w:t xml:space="preserve"> is applied. The factor </w:t>
      </w:r>
      <w:r w:rsidRPr="00EE5CE4">
        <w:rPr>
          <w:rFonts w:ascii="Symbol" w:hAnsi="Symbol"/>
          <w:lang w:val="en-GB"/>
        </w:rPr>
        <w:t></w:t>
      </w:r>
      <w:r w:rsidR="0069349B" w:rsidRPr="00EE5CE4">
        <w:rPr>
          <w:vertAlign w:val="subscript"/>
          <w:lang w:val="en-GB"/>
        </w:rPr>
        <w:t>0</w:t>
      </w:r>
      <w:r w:rsidRPr="00EE5CE4">
        <w:rPr>
          <w:lang w:val="en-GB"/>
        </w:rPr>
        <w:t>Z</w:t>
      </w:r>
      <w:r w:rsidR="0069349B" w:rsidRPr="00EE5CE4">
        <w:rPr>
          <w:vertAlign w:val="subscript"/>
          <w:lang w:val="en-GB"/>
        </w:rPr>
        <w:t>0</w:t>
      </w:r>
      <w:r w:rsidRPr="00EE5CE4">
        <w:rPr>
          <w:lang w:val="en-GB"/>
        </w:rPr>
        <w:t xml:space="preserve"> is the reciprocal of our r</w:t>
      </w:r>
      <w:r w:rsidR="0069349B" w:rsidRPr="00EE5CE4">
        <w:rPr>
          <w:vertAlign w:val="subscript"/>
          <w:lang w:val="en-GB"/>
        </w:rPr>
        <w:t>0</w:t>
      </w:r>
      <w:r w:rsidRPr="00EE5CE4">
        <w:rPr>
          <w:lang w:val="en-GB"/>
        </w:rPr>
        <w:t xml:space="preserve"> with a Q-factor of 1, marked with 1/r</w:t>
      </w:r>
      <w:r w:rsidR="0018758B" w:rsidRPr="00EE5CE4">
        <w:rPr>
          <w:vertAlign w:val="subscript"/>
          <w:lang w:val="en-GB"/>
        </w:rPr>
        <w:t>1</w:t>
      </w:r>
      <w:r w:rsidRPr="00EE5CE4">
        <w:rPr>
          <w:lang w:val="en-GB"/>
        </w:rPr>
        <w:t>. Phase rate and attenuation rate are the same from 100 t</w:t>
      </w:r>
      <w:r w:rsidR="0018758B" w:rsidRPr="00EE5CE4">
        <w:rPr>
          <w:vertAlign w:val="subscript"/>
          <w:lang w:val="en-GB"/>
        </w:rPr>
        <w:t>1</w:t>
      </w:r>
      <w:r w:rsidRPr="00EE5CE4">
        <w:rPr>
          <w:lang w:val="en-GB"/>
        </w:rPr>
        <w:t xml:space="preserve"> on approximately. This is the </w:t>
      </w:r>
      <w:r w:rsidR="00546D31" w:rsidRPr="00EE5CE4">
        <w:rPr>
          <w:lang w:val="en-GB"/>
        </w:rPr>
        <w:t>behaviour</w:t>
      </w:r>
      <w:r w:rsidRPr="00EE5CE4">
        <w:rPr>
          <w:lang w:val="en-GB"/>
        </w:rPr>
        <w:t xml:space="preserve"> of an ideal conductor. Possibly a lot of known physical effects like e.g. superconductivity and electron conductivity of the vacuum are basing hereupon.</w:t>
      </w:r>
    </w:p>
    <w:p w:rsidR="00CB018C" w:rsidRPr="00EE5CE4" w:rsidRDefault="00CB018C">
      <w:pPr>
        <w:pStyle w:val="Block"/>
        <w:rPr>
          <w:lang w:val="en-GB"/>
        </w:rPr>
      </w:pPr>
    </w:p>
    <w:p w:rsidR="00CB018C" w:rsidRPr="00EE5CE4" w:rsidRDefault="00CD493E">
      <w:pPr>
        <w:pStyle w:val="Block"/>
        <w:rPr>
          <w:lang w:val="en-GB"/>
        </w:rPr>
      </w:pPr>
      <w:r w:rsidRPr="00EE5CE4">
        <w:rPr>
          <w:lang w:val="en-GB"/>
        </w:rPr>
        <w:t>Even interesting is the similarity of the course of the absolute propagation-velocity of metrics with the group delay specified in section 4.3.2. on transit of an interference through the discrete MLE. While the propagation-velocity of metrics is increasing near the singularity, the propagation-velocity of an overlaid wave is decreasing simultaneously, with the result of total-velocity remaining constant = c.</w:t>
      </w:r>
    </w:p>
    <w:p w:rsidR="00CB018C" w:rsidRPr="00EE5CE4" w:rsidRDefault="00CB018C">
      <w:pPr>
        <w:pStyle w:val="Fortsetzung"/>
        <w:rPr>
          <w:lang w:val="en-GB"/>
        </w:rPr>
      </w:pPr>
    </w:p>
    <w:p w:rsidR="00CB018C" w:rsidRPr="00EE5CE4" w:rsidRDefault="00CD493E">
      <w:pPr>
        <w:pStyle w:val="Block"/>
        <w:rPr>
          <w:lang w:val="en-GB"/>
        </w:rPr>
      </w:pPr>
      <w:r w:rsidRPr="00EE5CE4">
        <w:rPr>
          <w:lang w:val="en-GB"/>
        </w:rPr>
        <w:t>At the world-radius, the universe expands with the maximum velocity of 0.851661c, in the inside with a velocity decreasing more and more. Since the wave count in the interior of a sphere with defined radius r(c,t) is decreasing, the deficit is balanced by an in</w:t>
      </w:r>
      <w:r w:rsidR="00BD04C5" w:rsidRPr="00EE5CE4">
        <w:rPr>
          <w:lang w:val="en-GB"/>
        </w:rPr>
        <w:t>crease of wavelength. Outside</w:t>
      </w:r>
      <w:r w:rsidRPr="00EE5CE4">
        <w:rPr>
          <w:lang w:val="en-GB"/>
        </w:rPr>
        <w:t xml:space="preserve"> the wave count ascends continuously due to propagation.</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Now, some problems appear, at which we want quickly have a look here, as well. Initially, the cosmos would not show the same physical qualities anyplace. We would have to do it with a weakened cosmologic principle then:</w:t>
      </w:r>
    </w:p>
    <w:p w:rsidR="008C00C1" w:rsidRPr="00EE5CE4" w:rsidRDefault="008C00C1">
      <w:pPr>
        <w:pStyle w:val="Fortsetzung"/>
        <w:rPr>
          <w:lang w:val="en-GB"/>
        </w:rPr>
      </w:pPr>
    </w:p>
    <w:p w:rsidR="00CB018C" w:rsidRPr="00EE5CE4" w:rsidRDefault="00CB018C">
      <w:pPr>
        <w:pStyle w:val="Fortsetzung"/>
        <w:rPr>
          <w:lang w:val="en-GB"/>
        </w:rPr>
      </w:pPr>
    </w:p>
    <w:p w:rsidR="00CB018C" w:rsidRPr="00EE5CE4" w:rsidRDefault="00CB018C" w:rsidP="00DE5822">
      <w:pPr>
        <w:pStyle w:val="Kasten"/>
        <w:keepNext w:val="0"/>
        <w:ind w:left="284"/>
        <w:rPr>
          <w:lang w:val="en-GB"/>
        </w:rPr>
      </w:pPr>
    </w:p>
    <w:p w:rsidR="00CB018C" w:rsidRPr="00EE5CE4" w:rsidRDefault="00CD493E" w:rsidP="00DE5822">
      <w:pPr>
        <w:pStyle w:val="Kasten"/>
        <w:keepNext w:val="0"/>
        <w:ind w:left="284"/>
        <w:rPr>
          <w:lang w:val="en-GB"/>
        </w:rPr>
      </w:pPr>
      <w:r w:rsidRPr="00EE5CE4">
        <w:rPr>
          <w:lang w:val="en-GB"/>
        </w:rPr>
        <w:t xml:space="preserve">III. </w:t>
      </w:r>
      <w:r w:rsidRPr="00EE5CE4">
        <w:rPr>
          <w:lang w:val="en-GB"/>
        </w:rPr>
        <w:tab/>
        <w:t xml:space="preserve">The cosmos offers the </w:t>
      </w:r>
      <w:r w:rsidR="00ED0B38" w:rsidRPr="00EE5CE4">
        <w:rPr>
          <w:lang w:val="en-GB"/>
        </w:rPr>
        <w:t>same</w:t>
      </w:r>
      <w:r w:rsidRPr="00EE5CE4">
        <w:rPr>
          <w:lang w:val="en-GB"/>
        </w:rPr>
        <w:t xml:space="preserve"> sight to the </w:t>
      </w:r>
      <w:r w:rsidR="00ED0B38" w:rsidRPr="00EE5CE4">
        <w:rPr>
          <w:lang w:val="en-GB"/>
        </w:rPr>
        <w:t>same</w:t>
      </w:r>
      <w:r w:rsidRPr="00EE5CE4">
        <w:rPr>
          <w:lang w:val="en-GB"/>
        </w:rPr>
        <w:t xml:space="preserve"> point of time.</w:t>
      </w:r>
    </w:p>
    <w:p w:rsidR="00CB018C" w:rsidRPr="00EE5CE4" w:rsidRDefault="00CB018C" w:rsidP="00DE5822">
      <w:pPr>
        <w:pStyle w:val="Kasten"/>
        <w:keepNext w:val="0"/>
        <w:ind w:left="284"/>
        <w:rPr>
          <w:rFonts w:ascii="Helvetica" w:hAnsi="Helvetica"/>
          <w:b/>
          <w:u w:val="single"/>
          <w:lang w:val="en-GB"/>
        </w:rPr>
      </w:pPr>
    </w:p>
    <w:p w:rsidR="00CB018C" w:rsidRPr="00EE5CE4" w:rsidRDefault="00CB018C">
      <w:pPr>
        <w:rPr>
          <w:lang w:val="en-GB"/>
        </w:rPr>
      </w:pPr>
    </w:p>
    <w:bookmarkEnd w:id="337"/>
    <w:p w:rsidR="00CB018C" w:rsidRPr="00EE5CE4" w:rsidRDefault="00CD493E">
      <w:pPr>
        <w:pStyle w:val="Fortsetzung"/>
        <w:keepNext/>
        <w:pageBreakBefore/>
        <w:widowControl w:val="0"/>
        <w:rPr>
          <w:lang w:val="en-GB"/>
        </w:rPr>
      </w:pPr>
      <w:r w:rsidRPr="00EE5CE4">
        <w:rPr>
          <w:lang w:val="en-GB"/>
        </w:rPr>
        <w:lastRenderedPageBreak/>
        <w:t>This statement needs the interpretation: The universe is expanding into an even Euclidean space without time-definition. The calendar begins with the transit of the wave-front first. Therefore, the universe has a different age at different positions. The local time is always meant. To equations, that refer to the expansion-</w:t>
      </w:r>
      <w:r w:rsidR="007C6E34" w:rsidRPr="00EE5CE4">
        <w:rPr>
          <w:lang w:val="en-GB"/>
        </w:rPr>
        <w:t>centre</w:t>
      </w:r>
      <w:r w:rsidRPr="00EE5CE4">
        <w:rPr>
          <w:lang w:val="en-GB"/>
        </w:rPr>
        <w:t xml:space="preserve">, the time is applied at this point, just the total-age. There is no universal world-time in this model, what agrees with the statements of the SRT very well. With it, the local age is a function of the distance to the </w:t>
      </w:r>
      <w:r w:rsidR="007C6E34" w:rsidRPr="00EE5CE4">
        <w:rPr>
          <w:lang w:val="en-GB"/>
        </w:rPr>
        <w:t>centre</w:t>
      </w:r>
      <w:r w:rsidRPr="00EE5CE4">
        <w:rPr>
          <w:lang w:val="en-GB"/>
        </w:rPr>
        <w:t xml:space="preserve">, which can be determined by measurement of the local physical quantities, at least theoretically. The </w:t>
      </w:r>
      <w:r w:rsidRPr="00EE5CE4">
        <w:rPr>
          <w:smallCaps/>
          <w:lang w:val="en-GB"/>
        </w:rPr>
        <w:t>Hubble</w:t>
      </w:r>
      <w:r w:rsidRPr="00EE5CE4">
        <w:rPr>
          <w:lang w:val="en-GB"/>
        </w:rPr>
        <w:t>-constant turns into a local quantity. With it, we even would have solved the time-scale-problem, which would have been appeared here otherwise. There are just both areas being younger and such being older than the area, in which we are located (</w:t>
      </w:r>
      <w:r w:rsidR="00166B7A" w:rsidRPr="00EE5CE4">
        <w:rPr>
          <w:lang w:val="en-GB"/>
        </w:rPr>
        <w:t>every time</w:t>
      </w:r>
      <w:r w:rsidRPr="00EE5CE4">
        <w:rPr>
          <w:lang w:val="en-GB"/>
        </w:rPr>
        <w:t xml:space="preserve"> seen from the observer). If one moves in space, so one moves in time simultaneously. Thus the expression »space-time« is uniquely defined.</w:t>
      </w:r>
    </w:p>
    <w:p w:rsidR="00CB018C" w:rsidRPr="00EE5CE4" w:rsidRDefault="00CB018C">
      <w:pPr>
        <w:pStyle w:val="Block"/>
        <w:rPr>
          <w:lang w:val="en-GB"/>
        </w:rPr>
      </w:pPr>
    </w:p>
    <w:p w:rsidR="00CB018C" w:rsidRPr="00EE5CE4" w:rsidRDefault="00762F89">
      <w:pPr>
        <w:pStyle w:val="Block"/>
        <w:rPr>
          <w:lang w:val="en-GB"/>
        </w:rPr>
      </w:pPr>
      <w:r w:rsidRPr="00EE5CE4">
        <w:rPr>
          <w:rFonts w:eastAsia="Times"/>
          <w:lang w:val="en-GB"/>
        </w:rPr>
        <w:t xml:space="preserve">The space outside </w:t>
      </w:r>
      <w:r w:rsidR="00CD493E" w:rsidRPr="00EE5CE4">
        <w:rPr>
          <w:rFonts w:eastAsia="Times"/>
          <w:lang w:val="en-GB"/>
        </w:rPr>
        <w:t xml:space="preserve">would be equipped with the basic physical qualities </w:t>
      </w:r>
      <w:r w:rsidR="00CD493E" w:rsidRPr="00EE5CE4">
        <w:rPr>
          <w:rFonts w:ascii="Symbol" w:hAnsi="Symbol"/>
          <w:lang w:val="en-GB"/>
        </w:rPr>
        <w:t></w:t>
      </w:r>
      <w:r w:rsidR="00CD493E" w:rsidRPr="00EE5CE4">
        <w:rPr>
          <w:position w:val="-4"/>
          <w:sz w:val="16"/>
          <w:lang w:val="en-GB"/>
        </w:rPr>
        <w:t>0</w:t>
      </w:r>
      <w:r w:rsidR="00CD493E" w:rsidRPr="00EE5CE4">
        <w:rPr>
          <w:lang w:val="en-GB"/>
        </w:rPr>
        <w:t xml:space="preserve">, </w:t>
      </w:r>
      <w:r w:rsidR="00CD493E" w:rsidRPr="00EE5CE4">
        <w:rPr>
          <w:rFonts w:ascii="Symbol" w:hAnsi="Symbol"/>
          <w:lang w:val="en-GB"/>
        </w:rPr>
        <w:t></w:t>
      </w:r>
      <w:r w:rsidR="00CD493E" w:rsidRPr="00EE5CE4">
        <w:rPr>
          <w:position w:val="-4"/>
          <w:sz w:val="16"/>
          <w:lang w:val="en-GB"/>
        </w:rPr>
        <w:t>0</w:t>
      </w:r>
      <w:r w:rsidR="00CD493E" w:rsidRPr="00EE5CE4">
        <w:rPr>
          <w:lang w:val="en-GB"/>
        </w:rPr>
        <w:t xml:space="preserve"> and </w:t>
      </w:r>
      <w:r w:rsidR="00CD493E" w:rsidRPr="00EE5CE4">
        <w:rPr>
          <w:rFonts w:ascii="Symbol" w:hAnsi="Symbol"/>
          <w:lang w:val="en-GB"/>
        </w:rPr>
        <w:t></w:t>
      </w:r>
      <w:r w:rsidR="00CD493E" w:rsidRPr="00EE5CE4">
        <w:rPr>
          <w:position w:val="-4"/>
          <w:sz w:val="16"/>
          <w:lang w:val="en-GB"/>
        </w:rPr>
        <w:t>0</w:t>
      </w:r>
      <w:r w:rsidR="00CD493E" w:rsidRPr="00EE5CE4">
        <w:rPr>
          <w:lang w:val="en-GB"/>
        </w:rPr>
        <w:t xml:space="preserve">, allowing even a wave-propagation in accordance with the classic </w:t>
      </w:r>
      <w:r w:rsidR="00CD493E" w:rsidRPr="00EE5CE4">
        <w:rPr>
          <w:smallCaps/>
          <w:lang w:val="en-GB"/>
        </w:rPr>
        <w:t xml:space="preserve">Maxwell </w:t>
      </w:r>
      <w:r w:rsidR="00CD493E" w:rsidRPr="00EE5CE4">
        <w:rPr>
          <w:lang w:val="en-GB"/>
        </w:rPr>
        <w:t xml:space="preserve">theory for the vacuum. The metric wave-field is just not required for wave-propagation anyway. In what extent matter can exist outside, should not be examined here further. Debatable in any case </w:t>
      </w:r>
      <w:r w:rsidR="00166B7A" w:rsidRPr="00EE5CE4">
        <w:rPr>
          <w:lang w:val="en-GB"/>
        </w:rPr>
        <w:t>is</w:t>
      </w:r>
      <w:r w:rsidR="00CD493E" w:rsidRPr="00EE5CE4">
        <w:rPr>
          <w:lang w:val="en-GB"/>
        </w:rPr>
        <w:t xml:space="preserve"> the question, where this, respectively any other electromagnetic radiation should come from. We once assume that there is none. If this should be the case but yet, </w:t>
      </w:r>
      <w:r w:rsidR="00CD493E" w:rsidRPr="00EE5CE4">
        <w:rPr>
          <w:b/>
          <w:lang w:val="en-GB"/>
        </w:rPr>
        <w:t>no</w:t>
      </w:r>
      <w:r w:rsidR="00CD493E" w:rsidRPr="00EE5CE4">
        <w:rPr>
          <w:lang w:val="en-GB"/>
        </w:rPr>
        <w:t xml:space="preserve"> possibility exists to cross the singularity at the world-radius</w:t>
      </w:r>
      <w:r w:rsidRPr="00EE5CE4">
        <w:rPr>
          <w:lang w:val="en-GB"/>
        </w:rPr>
        <w:t xml:space="preserve"> R/2</w:t>
      </w:r>
      <w:r w:rsidR="00CD493E" w:rsidRPr="00EE5CE4">
        <w:rPr>
          <w:lang w:val="en-GB"/>
        </w:rPr>
        <w:t>, neither into the one,  nor into the other direction.</w:t>
      </w:r>
    </w:p>
    <w:p w:rsidR="00CB018C" w:rsidRPr="00EE5CE4" w:rsidRDefault="00CB018C">
      <w:pPr>
        <w:pStyle w:val="Block"/>
        <w:rPr>
          <w:lang w:val="en-GB"/>
        </w:rPr>
      </w:pPr>
    </w:p>
    <w:p w:rsidR="00CB018C" w:rsidRPr="00EE5CE4" w:rsidRDefault="00CD493E">
      <w:pPr>
        <w:spacing w:line="-240" w:lineRule="auto"/>
        <w:ind w:right="28" w:firstLine="226"/>
        <w:jc w:val="both"/>
        <w:rPr>
          <w:lang w:val="en-GB"/>
        </w:rPr>
      </w:pPr>
      <w:r w:rsidRPr="00EE5CE4">
        <w:rPr>
          <w:lang w:val="en-GB"/>
        </w:rPr>
        <w:t xml:space="preserve">We have the real- and imaginary-part of </w:t>
      </w:r>
      <w:r w:rsidRPr="00EE5CE4">
        <w:rPr>
          <w:u w:val="single"/>
          <w:lang w:val="en-GB"/>
        </w:rPr>
        <w:t>c</w:t>
      </w:r>
      <w:r w:rsidRPr="00EE5CE4">
        <w:rPr>
          <w:lang w:val="en-GB"/>
        </w:rPr>
        <w:t xml:space="preserve"> assigned to propagation in x- and y-direction. Let</w:t>
      </w:r>
      <w:r w:rsidR="00CA42CC">
        <w:rPr>
          <w:lang w:val="en-GB"/>
        </w:rPr>
        <w:t>’</w:t>
      </w:r>
      <w:r w:rsidRPr="00EE5CE4">
        <w:rPr>
          <w:lang w:val="en-GB"/>
        </w:rPr>
        <w:t xml:space="preserve">s have a look at the propagation of the wave-front now, transmitted at the point of time </w:t>
      </w:r>
      <w:r w:rsidRPr="00EE5CE4">
        <w:rPr>
          <w:lang w:val="en-GB"/>
        </w:rPr>
        <w:br/>
      </w:r>
      <w:r w:rsidR="00943787" w:rsidRPr="00EE5CE4">
        <w:rPr>
          <w:lang w:val="en-GB"/>
        </w:rPr>
        <w:t>T</w:t>
      </w:r>
      <w:r w:rsidRPr="00EE5CE4">
        <w:rPr>
          <w:lang w:val="en-GB"/>
        </w:rPr>
        <w:t xml:space="preserve"> = 0. If we figure it two-dimensionally, we will get the following track-curve (</w:t>
      </w:r>
      <w:r w:rsidR="00FB11C1" w:rsidRPr="00EE5CE4">
        <w:rPr>
          <w:lang w:val="en-GB"/>
        </w:rPr>
        <w:t>Figure 2</w:t>
      </w:r>
      <w:r w:rsidRPr="00EE5CE4">
        <w:rPr>
          <w:lang w:val="en-GB"/>
        </w:rPr>
        <w:t>5):</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762F89" w:rsidP="00762F89">
      <w:pPr>
        <w:pStyle w:val="Bild"/>
        <w:ind w:left="284"/>
        <w:rPr>
          <w:lang w:val="en-GB"/>
        </w:rPr>
      </w:pPr>
      <w:r w:rsidRPr="00EE5CE4">
        <w:rPr>
          <w:noProof/>
        </w:rPr>
        <w:drawing>
          <wp:inline distT="0" distB="0" distL="0" distR="0">
            <wp:extent cx="5326083" cy="3103055"/>
            <wp:effectExtent l="19050" t="0" r="7917" b="0"/>
            <wp:docPr id="429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9" cstate="print"/>
                    <a:srcRect l="3124" t="3161" r="3748" b="5269"/>
                    <a:stretch>
                      <a:fillRect/>
                    </a:stretch>
                  </pic:blipFill>
                  <pic:spPr bwMode="auto">
                    <a:xfrm>
                      <a:off x="0" y="0"/>
                      <a:ext cx="5326083" cy="3103055"/>
                    </a:xfrm>
                    <a:prstGeom prst="rect">
                      <a:avLst/>
                    </a:prstGeom>
                    <a:noFill/>
                    <a:ln w="9525">
                      <a:noFill/>
                      <a:miter lim="800000"/>
                      <a:headEnd/>
                      <a:tailEnd/>
                    </a:ln>
                  </pic:spPr>
                </pic:pic>
              </a:graphicData>
            </a:graphic>
          </wp:inline>
        </w:drawing>
      </w:r>
    </w:p>
    <w:p w:rsidR="00CB018C" w:rsidRPr="00EE5CE4" w:rsidRDefault="00CB018C" w:rsidP="00762F89">
      <w:pPr>
        <w:pStyle w:val="Block"/>
        <w:jc w:val="right"/>
        <w:rPr>
          <w:lang w:val="en-GB"/>
        </w:rPr>
      </w:pPr>
    </w:p>
    <w:p w:rsidR="00CB018C" w:rsidRPr="00EE5CE4" w:rsidRDefault="008C00C1" w:rsidP="00762F89">
      <w:pPr>
        <w:pStyle w:val="Bildunt"/>
        <w:ind w:right="28"/>
        <w:jc w:val="right"/>
      </w:pPr>
      <w:bookmarkStart w:id="358" w:name="_Toc498003983"/>
      <w:bookmarkStart w:id="359" w:name="_Toc14417796"/>
      <w:bookmarkStart w:id="360" w:name="_Toc15995251"/>
      <w:bookmarkStart w:id="361" w:name="_Toc448634278"/>
      <w:bookmarkStart w:id="362" w:name="_Toc18324496"/>
      <w:r w:rsidRPr="00EE5CE4">
        <w:tab/>
      </w:r>
      <w:bookmarkStart w:id="363" w:name="_Toc71741483"/>
      <w:r w:rsidR="00CD493E" w:rsidRPr="00EE5CE4">
        <w:t>Figure 25</w:t>
      </w:r>
      <w:bookmarkEnd w:id="358"/>
      <w:bookmarkEnd w:id="359"/>
      <w:bookmarkEnd w:id="360"/>
      <w:bookmarkEnd w:id="361"/>
      <w:bookmarkEnd w:id="362"/>
      <w:bookmarkEnd w:id="363"/>
    </w:p>
    <w:p w:rsidR="00CB018C" w:rsidRPr="00EE5CE4" w:rsidRDefault="008C00C1" w:rsidP="00762F89">
      <w:pPr>
        <w:pStyle w:val="Bildunt"/>
        <w:ind w:right="28"/>
        <w:jc w:val="right"/>
      </w:pPr>
      <w:bookmarkStart w:id="364" w:name="_Toc448634279"/>
      <w:bookmarkStart w:id="365" w:name="_Toc18324497"/>
      <w:r w:rsidRPr="00EE5CE4">
        <w:tab/>
      </w:r>
      <w:bookmarkStart w:id="366" w:name="_Toc71741484"/>
      <w:r w:rsidR="00CD493E" w:rsidRPr="00EE5CE4">
        <w:t>Track-curve for larger values of t</w:t>
      </w:r>
      <w:bookmarkEnd w:id="364"/>
      <w:bookmarkEnd w:id="365"/>
      <w:bookmarkEnd w:id="366"/>
    </w:p>
    <w:p w:rsidR="00CB018C" w:rsidRPr="00EE5CE4" w:rsidRDefault="008C00C1" w:rsidP="00762F89">
      <w:pPr>
        <w:pStyle w:val="Bildunt"/>
        <w:ind w:right="28"/>
        <w:jc w:val="right"/>
      </w:pPr>
      <w:bookmarkStart w:id="367" w:name="_Toc448634280"/>
      <w:r w:rsidRPr="00EE5CE4">
        <w:tab/>
      </w:r>
      <w:bookmarkStart w:id="368" w:name="_Toc71741485"/>
      <w:r w:rsidR="00CD493E" w:rsidRPr="00EE5CE4">
        <w:t xml:space="preserve">in </w:t>
      </w:r>
      <w:r w:rsidR="00430FB9" w:rsidRPr="00EE5CE4">
        <w:t>dependence on</w:t>
      </w:r>
      <w:r w:rsidR="00CD493E" w:rsidRPr="00EE5CE4">
        <w:t xml:space="preserve"> time</w:t>
      </w:r>
      <w:bookmarkEnd w:id="367"/>
      <w:bookmarkEnd w:id="368"/>
    </w:p>
    <w:p w:rsidR="00CB018C" w:rsidRPr="00EE5CE4" w:rsidRDefault="00CB018C" w:rsidP="008C00C1">
      <w:pPr>
        <w:pStyle w:val="Block"/>
        <w:tabs>
          <w:tab w:val="right" w:pos="9169"/>
        </w:tabs>
        <w:jc w:val="left"/>
        <w:rPr>
          <w:lang w:val="en-GB"/>
        </w:rPr>
      </w:pP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For larger t, the expansion of the wave-front proceeds approximately rectilinear. The </w:t>
      </w:r>
      <w:r w:rsidR="00546D31" w:rsidRPr="00EE5CE4">
        <w:rPr>
          <w:lang w:val="en-GB"/>
        </w:rPr>
        <w:t>behaviour</w:t>
      </w:r>
      <w:r w:rsidRPr="00EE5CE4">
        <w:rPr>
          <w:lang w:val="en-GB"/>
        </w:rPr>
        <w:t xml:space="preserve"> looks somewhat differently near the singularity. In </w:t>
      </w:r>
      <w:r w:rsidR="00FB11C1" w:rsidRPr="00EE5CE4">
        <w:rPr>
          <w:lang w:val="en-GB"/>
        </w:rPr>
        <w:t>Figure 2</w:t>
      </w:r>
      <w:r w:rsidRPr="00EE5CE4">
        <w:rPr>
          <w:lang w:val="en-GB"/>
        </w:rPr>
        <w:t>6 the course of the track-curve of a discrete section of the wave-front near the singularity</w:t>
      </w:r>
      <w:r w:rsidR="008B3452" w:rsidRPr="00EE5CE4">
        <w:rPr>
          <w:lang w:val="en-GB"/>
        </w:rPr>
        <w:t xml:space="preserve"> is shown</w:t>
      </w:r>
      <w:r w:rsidRPr="00EE5CE4">
        <w:rPr>
          <w:lang w:val="en-GB"/>
        </w:rPr>
        <w:t xml:space="preserve">. One discovers a sort of parable, with larger t a hyperbole. A rotation of an angle of 90° appears in the propagation direction. Figure 27 shows the function of the absolute distance to the </w:t>
      </w:r>
      <w:r w:rsidR="007C6E34" w:rsidRPr="00EE5CE4">
        <w:rPr>
          <w:lang w:val="en-GB"/>
        </w:rPr>
        <w:t>centre</w:t>
      </w:r>
      <w:r w:rsidRPr="00EE5CE4">
        <w:rPr>
          <w:lang w:val="en-GB"/>
        </w:rPr>
        <w:t>.</w:t>
      </w:r>
    </w:p>
    <w:p w:rsidR="00CB018C" w:rsidRPr="00EE5CE4" w:rsidRDefault="00CB018C">
      <w:pPr>
        <w:pStyle w:val="Block"/>
        <w:rPr>
          <w:lang w:val="en-GB"/>
        </w:rPr>
      </w:pPr>
    </w:p>
    <w:p w:rsidR="00CB018C" w:rsidRPr="00EE5CE4" w:rsidRDefault="00CD493E" w:rsidP="008A3A98">
      <w:pPr>
        <w:pStyle w:val="Bildunt"/>
        <w:spacing w:line="180" w:lineRule="atLeast"/>
      </w:pPr>
      <w:bookmarkStart w:id="369" w:name="_Toc498003986"/>
      <w:bookmarkStart w:id="370" w:name="_Toc14417799"/>
      <w:bookmarkStart w:id="371" w:name="_Toc15995254"/>
      <w:bookmarkStart w:id="372" w:name="_Toc448634281"/>
      <w:bookmarkStart w:id="373" w:name="_Toc18324499"/>
      <w:bookmarkStart w:id="374" w:name="_Toc71741486"/>
      <w:r w:rsidRPr="00EE5CE4">
        <w:lastRenderedPageBreak/>
        <w:t>Figure 26</w:t>
      </w:r>
      <w:bookmarkEnd w:id="369"/>
      <w:bookmarkEnd w:id="370"/>
      <w:bookmarkEnd w:id="371"/>
      <w:bookmarkEnd w:id="372"/>
      <w:bookmarkEnd w:id="373"/>
      <w:bookmarkEnd w:id="374"/>
      <w:r w:rsidR="008A3A98" w:rsidRPr="00EE5CE4">
        <w:rPr>
          <w:noProof/>
          <w:lang w:val="de-DE"/>
        </w:rPr>
        <w:drawing>
          <wp:inline distT="0" distB="0" distL="0" distR="0">
            <wp:extent cx="4957346" cy="4283824"/>
            <wp:effectExtent l="19050" t="0" r="0" b="0"/>
            <wp:docPr id="4317"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490" cstate="print"/>
                    <a:srcRect b="8377"/>
                    <a:stretch>
                      <a:fillRect/>
                    </a:stretch>
                  </pic:blipFill>
                  <pic:spPr bwMode="auto">
                    <a:xfrm>
                      <a:off x="0" y="0"/>
                      <a:ext cx="4957346" cy="4283824"/>
                    </a:xfrm>
                    <a:prstGeom prst="rect">
                      <a:avLst/>
                    </a:prstGeom>
                    <a:noFill/>
                    <a:ln w="9525">
                      <a:noFill/>
                      <a:miter lim="800000"/>
                      <a:headEnd/>
                      <a:tailEnd/>
                    </a:ln>
                  </pic:spPr>
                </pic:pic>
              </a:graphicData>
            </a:graphic>
          </wp:inline>
        </w:drawing>
      </w:r>
    </w:p>
    <w:p w:rsidR="00CB018C" w:rsidRPr="00EE5CE4" w:rsidRDefault="00CD493E" w:rsidP="0011706C">
      <w:pPr>
        <w:pStyle w:val="Bildunt"/>
      </w:pPr>
      <w:bookmarkStart w:id="375" w:name="_Toc448634282"/>
      <w:bookmarkStart w:id="376" w:name="_Toc18324500"/>
      <w:bookmarkStart w:id="377" w:name="_Toc71741487"/>
      <w:r w:rsidRPr="00EE5CE4">
        <w:t>Track-curve near the singularity</w:t>
      </w:r>
      <w:bookmarkEnd w:id="375"/>
      <w:bookmarkEnd w:id="376"/>
      <w:bookmarkEnd w:id="377"/>
    </w:p>
    <w:p w:rsidR="00CB018C" w:rsidRPr="00EE5CE4" w:rsidRDefault="00CD493E" w:rsidP="0011706C">
      <w:pPr>
        <w:pStyle w:val="Bildunt"/>
      </w:pPr>
      <w:bookmarkStart w:id="378" w:name="_Toc448634283"/>
      <w:bookmarkStart w:id="379" w:name="_Toc71741488"/>
      <w:r w:rsidRPr="00EE5CE4">
        <w:t xml:space="preserve">in </w:t>
      </w:r>
      <w:r w:rsidR="00430FB9" w:rsidRPr="00EE5CE4">
        <w:t>dependence on</w:t>
      </w:r>
      <w:r w:rsidRPr="00EE5CE4">
        <w:t xml:space="preserve"> time</w:t>
      </w:r>
      <w:bookmarkEnd w:id="378"/>
      <w:bookmarkEnd w:id="379"/>
    </w:p>
    <w:p w:rsidR="00280903" w:rsidRPr="00EE5CE4" w:rsidRDefault="00280903" w:rsidP="0011706C">
      <w:pPr>
        <w:pStyle w:val="Bildunt"/>
      </w:pPr>
    </w:p>
    <w:p w:rsidR="00CB018C" w:rsidRPr="00EE5CE4" w:rsidRDefault="00CD493E" w:rsidP="00280903">
      <w:pPr>
        <w:pStyle w:val="Bildunt"/>
        <w:spacing w:line="180" w:lineRule="atLeast"/>
      </w:pPr>
      <w:bookmarkStart w:id="380" w:name="_Toc498003989"/>
      <w:bookmarkStart w:id="381" w:name="_Toc14417802"/>
      <w:bookmarkStart w:id="382" w:name="_Toc15995257"/>
      <w:bookmarkStart w:id="383" w:name="_Toc448634284"/>
      <w:bookmarkStart w:id="384" w:name="_Toc18324502"/>
      <w:bookmarkStart w:id="385" w:name="_Toc71741489"/>
      <w:r w:rsidRPr="00EE5CE4">
        <w:t>Figure 27</w:t>
      </w:r>
      <w:bookmarkEnd w:id="380"/>
      <w:bookmarkEnd w:id="381"/>
      <w:bookmarkEnd w:id="382"/>
      <w:bookmarkEnd w:id="383"/>
      <w:bookmarkEnd w:id="384"/>
      <w:bookmarkEnd w:id="385"/>
      <w:r w:rsidR="00280903" w:rsidRPr="00EE5CE4">
        <w:t xml:space="preserve">        </w:t>
      </w:r>
      <w:r w:rsidR="00280903" w:rsidRPr="00EE5CE4">
        <w:rPr>
          <w:noProof/>
          <w:lang w:val="de-DE"/>
        </w:rPr>
        <w:drawing>
          <wp:inline distT="0" distB="0" distL="0" distR="0">
            <wp:extent cx="4919791" cy="4006711"/>
            <wp:effectExtent l="19050" t="0" r="0" b="0"/>
            <wp:docPr id="4318"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491" cstate="print"/>
                    <a:srcRect l="3792" t="1172" r="948" b="2930"/>
                    <a:stretch>
                      <a:fillRect/>
                    </a:stretch>
                  </pic:blipFill>
                  <pic:spPr bwMode="auto">
                    <a:xfrm>
                      <a:off x="0" y="0"/>
                      <a:ext cx="4919791" cy="4006711"/>
                    </a:xfrm>
                    <a:prstGeom prst="rect">
                      <a:avLst/>
                    </a:prstGeom>
                    <a:noFill/>
                    <a:ln w="9525">
                      <a:noFill/>
                      <a:miter lim="800000"/>
                      <a:headEnd/>
                      <a:tailEnd/>
                    </a:ln>
                  </pic:spPr>
                </pic:pic>
              </a:graphicData>
            </a:graphic>
          </wp:inline>
        </w:drawing>
      </w:r>
    </w:p>
    <w:p w:rsidR="00CB018C" w:rsidRPr="00EE5CE4" w:rsidRDefault="00CD493E" w:rsidP="0011706C">
      <w:pPr>
        <w:pStyle w:val="Bildunt"/>
      </w:pPr>
      <w:bookmarkStart w:id="386" w:name="_Toc448634285"/>
      <w:bookmarkStart w:id="387" w:name="_Toc18324503"/>
      <w:bookmarkStart w:id="388" w:name="_Toc71741490"/>
      <w:r w:rsidRPr="00EE5CE4">
        <w:t>Radius r as the absolute distance to the cen</w:t>
      </w:r>
      <w:bookmarkEnd w:id="386"/>
      <w:bookmarkEnd w:id="387"/>
      <w:r w:rsidRPr="00EE5CE4">
        <w:t>tre</w:t>
      </w:r>
      <w:bookmarkEnd w:id="388"/>
    </w:p>
    <w:p w:rsidR="00CB018C" w:rsidRPr="00EE5CE4" w:rsidRDefault="00CD493E" w:rsidP="0011706C">
      <w:pPr>
        <w:pStyle w:val="Bildunt"/>
      </w:pPr>
      <w:bookmarkStart w:id="389" w:name="_Toc448634286"/>
      <w:bookmarkStart w:id="390" w:name="_Toc71741491"/>
      <w:r w:rsidRPr="00EE5CE4">
        <w:t xml:space="preserve">in </w:t>
      </w:r>
      <w:r w:rsidR="00430FB9" w:rsidRPr="00EE5CE4">
        <w:t>dependence on</w:t>
      </w:r>
      <w:r w:rsidRPr="00EE5CE4">
        <w:t xml:space="preserve"> time for smaller values of t</w:t>
      </w:r>
      <w:bookmarkEnd w:id="389"/>
      <w:bookmarkEnd w:id="390"/>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The function</w:t>
      </w:r>
      <w:r w:rsidR="00280903" w:rsidRPr="00EE5CE4">
        <w:rPr>
          <w:lang w:val="en-GB"/>
        </w:rPr>
        <w:t>s</w:t>
      </w:r>
      <w:r w:rsidRPr="00EE5CE4">
        <w:rPr>
          <w:lang w:val="en-GB"/>
        </w:rPr>
        <w:t xml:space="preserve"> </w:t>
      </w:r>
      <w:r w:rsidR="00280903" w:rsidRPr="00EE5CE4">
        <w:rPr>
          <w:lang w:val="en-GB"/>
        </w:rPr>
        <w:t>have</w:t>
      </w:r>
      <w:r w:rsidRPr="00EE5CE4">
        <w:rPr>
          <w:lang w:val="en-GB"/>
        </w:rPr>
        <w:t xml:space="preserve"> been calculated and figured with the help of »Mathematica« by numerical integration </w:t>
      </w:r>
      <w:r w:rsidR="00280903" w:rsidRPr="00EE5CE4">
        <w:rPr>
          <w:lang w:val="en-GB"/>
        </w:rPr>
        <w:t>in</w:t>
      </w:r>
      <w:r w:rsidRPr="00EE5CE4">
        <w:rPr>
          <w:lang w:val="en-GB"/>
        </w:rPr>
        <w:t xml:space="preserve"> the following way:</w:t>
      </w:r>
    </w:p>
    <w:p w:rsidR="00280903" w:rsidRPr="00EE5CE4" w:rsidRDefault="00280903" w:rsidP="00280903">
      <w:pPr>
        <w:pStyle w:val="Formel"/>
        <w:pageBreakBefore/>
        <w:spacing w:line="240" w:lineRule="exact"/>
        <w:ind w:right="-408"/>
        <w:rPr>
          <w:rFonts w:ascii="Chicago" w:hAnsi="Chicago"/>
          <w:sz w:val="18"/>
          <w:lang w:val="en-GB"/>
        </w:rPr>
      </w:pPr>
      <w:r w:rsidRPr="00EE5CE4">
        <w:rPr>
          <w:rFonts w:ascii="Chicago" w:hAnsi="Chicago"/>
          <w:sz w:val="18"/>
          <w:lang w:val="en-GB"/>
        </w:rPr>
        <w:lastRenderedPageBreak/>
        <w:t>Cd=Function[-2*I/Sqrt[#]/Sqrt[1-(HankelH1[2,Sqrt[#]]/HankelH1[0,Sqrt[#]])^2]];</w:t>
      </w:r>
    </w:p>
    <w:p w:rsidR="00280903" w:rsidRPr="00EE5CE4" w:rsidRDefault="00F445CC" w:rsidP="00280903">
      <w:pPr>
        <w:pStyle w:val="Formel"/>
        <w:spacing w:line="240" w:lineRule="exact"/>
        <w:rPr>
          <w:rFonts w:ascii="Chicago" w:hAnsi="Chicago"/>
          <w:sz w:val="18"/>
          <w:lang w:val="en-GB"/>
        </w:rPr>
      </w:pPr>
      <w:r>
        <w:rPr>
          <w:noProof/>
          <w:sz w:val="22"/>
        </w:rPr>
        <mc:AlternateContent>
          <mc:Choice Requires="wps">
            <w:drawing>
              <wp:anchor distT="0" distB="0" distL="114300" distR="114300" simplePos="0" relativeHeight="251800064" behindDoc="0" locked="0" layoutInCell="1" allowOverlap="1">
                <wp:simplePos x="0" y="0"/>
                <wp:positionH relativeFrom="column">
                  <wp:posOffset>5338445</wp:posOffset>
                </wp:positionH>
                <wp:positionV relativeFrom="paragraph">
                  <wp:posOffset>47625</wp:posOffset>
                </wp:positionV>
                <wp:extent cx="460375" cy="210820"/>
                <wp:effectExtent l="0" t="0" r="0" b="0"/>
                <wp:wrapNone/>
                <wp:docPr id="193" name="Text Box 8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 cy="2108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Default="00AA6DA9" w:rsidP="002B22D8">
                            <w:pPr>
                              <w:ind w:left="70" w:right="11"/>
                            </w:pPr>
                            <w:r w:rsidRPr="00C83CEC">
                              <w:rPr>
                                <w:lang w:val="en-US"/>
                              </w:rPr>
                              <w:t>(2</w:t>
                            </w:r>
                            <w:r>
                              <w:rPr>
                                <w:lang w:val="en-US"/>
                              </w:rPr>
                              <w:t>22</w:t>
                            </w:r>
                            <w:r w:rsidRPr="00C83CEC">
                              <w:rPr>
                                <w:lang w:val="en-US"/>
                              </w:rPr>
                              <w:t>)</w:t>
                            </w:r>
                          </w:p>
                        </w:txbxContent>
                      </wps:txbx>
                      <wps:bodyPr rot="0" vert="horz" wrap="square" lIns="18000" tIns="18000" rIns="18000" bIns="18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169" o:spid="_x0000_s1028" type="#_x0000_t202" style="position:absolute;left:0;text-align:left;margin-left:420.35pt;margin-top:3.75pt;width:36.25pt;height:16.6pt;z-index:251800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" stroked="f">
                <v:fill opacity="0"/>
                <v:textbox style="mso-fit-shape-to-text:t" inset=".5mm,.5mm,.5mm,.5mm">
                  <w:txbxContent>
                    <w:p w:rsidR="00AA6DA9" w:rsidRDefault="00AA6DA9" w:rsidP="002B22D8">
                      <w:pPr>
                        <w:ind w:left="70" w:right="11"/>
                      </w:pPr>
                      <w:r w:rsidRPr="00C83CEC">
                        <w:rPr>
                          <w:lang w:val="en-US"/>
                        </w:rPr>
                        <w:t>(2</w:t>
                      </w:r>
                      <w:r>
                        <w:rPr>
                          <w:lang w:val="en-US"/>
                        </w:rPr>
                        <w:t>22</w:t>
                      </w:r>
                      <w:r w:rsidRPr="00C83CEC">
                        <w:rPr>
                          <w:lang w:val="en-US"/>
                        </w:rPr>
                        <w:t>)</w:t>
                      </w:r>
                    </w:p>
                  </w:txbxContent>
                </v:textbox>
              </v:shape>
            </w:pict>
          </mc:Fallback>
        </mc:AlternateContent>
      </w:r>
      <w:r w:rsidR="00280903" w:rsidRPr="00EE5CE4">
        <w:rPr>
          <w:rFonts w:ascii="Chicago" w:hAnsi="Chicago"/>
          <w:sz w:val="18"/>
          <w:lang w:val="en-GB"/>
        </w:rPr>
        <w:t>CdI=Function[NIntegrate[Cd[a],{a,0,#}]];</w:t>
      </w:r>
    </w:p>
    <w:p w:rsidR="00280903" w:rsidRPr="00A272DC" w:rsidRDefault="00280903" w:rsidP="00280903">
      <w:pPr>
        <w:pStyle w:val="Formel"/>
        <w:spacing w:line="240" w:lineRule="exact"/>
        <w:rPr>
          <w:rFonts w:ascii="Chicago" w:hAnsi="Chicago"/>
          <w:sz w:val="18"/>
        </w:rPr>
      </w:pPr>
      <w:r w:rsidRPr="00A272DC">
        <w:rPr>
          <w:rFonts w:ascii="Chicago" w:hAnsi="Chicago"/>
          <w:sz w:val="18"/>
        </w:rPr>
        <w:t>ParametricPlot[{Re[CdI[t]], Im[CdI[t]]},{t,0,1}, AspectRatio-&gt;1]</w:t>
      </w:r>
    </w:p>
    <w:p w:rsidR="00280903" w:rsidRPr="00EE5CE4" w:rsidRDefault="00280903" w:rsidP="00280903">
      <w:pPr>
        <w:pStyle w:val="Formel"/>
        <w:spacing w:line="240" w:lineRule="exact"/>
        <w:rPr>
          <w:lang w:val="en-GB"/>
        </w:rPr>
      </w:pPr>
      <w:r w:rsidRPr="00EE5CE4">
        <w:rPr>
          <w:rFonts w:ascii="Chicago" w:hAnsi="Chicago"/>
          <w:sz w:val="18"/>
          <w:lang w:val="en-GB"/>
        </w:rPr>
        <w:t>Plot[Abs[CdI[t]],{t,0,1}, AspectRatio-&gt;1]</w:t>
      </w:r>
    </w:p>
    <w:p w:rsidR="00280903" w:rsidRPr="00EE5CE4" w:rsidRDefault="00280903" w:rsidP="00280903">
      <w:pPr>
        <w:pStyle w:val="Block"/>
        <w:widowControl w:val="0"/>
        <w:rPr>
          <w:lang w:val="en-GB"/>
        </w:rPr>
      </w:pPr>
    </w:p>
    <w:p w:rsidR="00CB018C" w:rsidRPr="00EE5CE4" w:rsidRDefault="00CD493E">
      <w:pPr>
        <w:pStyle w:val="Fortsetzung"/>
        <w:keepNext/>
        <w:widowControl w:val="0"/>
        <w:rPr>
          <w:lang w:val="en-GB"/>
        </w:rPr>
      </w:pPr>
      <w:r w:rsidRPr="00EE5CE4">
        <w:rPr>
          <w:lang w:val="en-GB"/>
        </w:rPr>
        <w:t xml:space="preserve">The locus curve of the field-wave impedance is declared in </w:t>
      </w:r>
      <w:r w:rsidR="00FB11C1" w:rsidRPr="00EE5CE4">
        <w:rPr>
          <w:lang w:val="en-GB"/>
        </w:rPr>
        <w:t>Figure 2</w:t>
      </w:r>
      <w:r w:rsidRPr="00EE5CE4">
        <w:rPr>
          <w:lang w:val="en-GB"/>
        </w:rPr>
        <w:t xml:space="preserve">8. The value for t»0 is of particular interest.  Contrary to overlaid interferences of inferior frequency, to which </w:t>
      </w:r>
      <w:r w:rsidRPr="00EE5CE4">
        <w:rPr>
          <w:u w:val="single"/>
          <w:lang w:val="en-GB"/>
        </w:rPr>
        <w:t>Z</w:t>
      </w:r>
      <w:r w:rsidRPr="00EE5CE4">
        <w:rPr>
          <w:position w:val="-4"/>
          <w:sz w:val="16"/>
          <w:lang w:val="en-GB"/>
        </w:rPr>
        <w:t>F</w:t>
      </w:r>
      <w:r w:rsidRPr="00EE5CE4">
        <w:rPr>
          <w:lang w:val="en-GB"/>
        </w:rPr>
        <w:t>=Z</w:t>
      </w:r>
      <w:r w:rsidRPr="00EE5CE4">
        <w:rPr>
          <w:position w:val="-4"/>
          <w:sz w:val="16"/>
          <w:lang w:val="en-GB"/>
        </w:rPr>
        <w:t>0</w:t>
      </w:r>
      <w:r w:rsidRPr="00EE5CE4">
        <w:rPr>
          <w:lang w:val="en-GB"/>
        </w:rPr>
        <w:t xml:space="preserve"> is applied, this value virtually becomes zero for the metrics on the other hand. Thus  (virtually) no propagation-losses appear anyway. This </w:t>
      </w:r>
      <w:r w:rsidR="00CA42CC">
        <w:rPr>
          <w:lang w:val="en-GB"/>
        </w:rPr>
        <w:t>„</w:t>
      </w:r>
      <w:r w:rsidRPr="00EE5CE4">
        <w:rPr>
          <w:lang w:val="en-GB"/>
        </w:rPr>
        <w:t>virtually</w:t>
      </w:r>
      <w:r w:rsidR="00CA42CC">
        <w:rPr>
          <w:lang w:val="en-GB"/>
        </w:rPr>
        <w:t>“</w:t>
      </w:r>
      <w:r w:rsidRPr="00EE5CE4">
        <w:rPr>
          <w:lang w:val="en-GB"/>
        </w:rPr>
        <w:t xml:space="preserve"> could be the reason for the cosmologic red-shift. This idea should be examined in the following section. First however, we want to deal with the approximative solutions for larger t once again.</w:t>
      </w:r>
    </w:p>
    <w:p w:rsidR="00CB018C" w:rsidRPr="00EE5CE4" w:rsidRDefault="00CB018C">
      <w:pPr>
        <w:pStyle w:val="Fortsetzung"/>
        <w:keepNext/>
        <w:widowControl w:val="0"/>
        <w:rPr>
          <w:lang w:val="en-GB"/>
        </w:rPr>
      </w:pPr>
    </w:p>
    <w:tbl>
      <w:tblPr>
        <w:tblW w:w="0" w:type="auto"/>
        <w:tblInd w:w="355" w:type="dxa"/>
        <w:tblLayout w:type="fixed"/>
        <w:tblCellMar>
          <w:left w:w="71" w:type="dxa"/>
          <w:right w:w="71" w:type="dxa"/>
        </w:tblCellMar>
        <w:tblLook w:val="0000" w:firstRow="0" w:lastRow="0" w:firstColumn="0" w:lastColumn="0" w:noHBand="0" w:noVBand="0"/>
      </w:tblPr>
      <w:tblGrid>
        <w:gridCol w:w="6804"/>
        <w:gridCol w:w="2410"/>
      </w:tblGrid>
      <w:tr w:rsidR="00CB018C" w:rsidRPr="00AA6DA9">
        <w:tc>
          <w:tcPr>
            <w:tcW w:w="6804" w:type="dxa"/>
          </w:tcPr>
          <w:p w:rsidR="00CB018C" w:rsidRPr="00EE5CE4" w:rsidRDefault="00280903" w:rsidP="00E054D7">
            <w:pPr>
              <w:keepNext/>
              <w:widowControl w:val="0"/>
              <w:ind w:left="107"/>
              <w:rPr>
                <w:lang w:val="en-GB"/>
              </w:rPr>
            </w:pPr>
            <w:r w:rsidRPr="00EE5CE4">
              <w:rPr>
                <w:noProof/>
                <w:sz w:val="20"/>
              </w:rPr>
              <w:drawing>
                <wp:inline distT="0" distB="0" distL="0" distR="0">
                  <wp:extent cx="3160395" cy="3173730"/>
                  <wp:effectExtent l="19050" t="0" r="1905"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2" cstate="print"/>
                          <a:srcRect/>
                          <a:stretch>
                            <a:fillRect/>
                          </a:stretch>
                        </pic:blipFill>
                        <pic:spPr bwMode="auto">
                          <a:xfrm>
                            <a:off x="0" y="0"/>
                            <a:ext cx="3160395" cy="3173730"/>
                          </a:xfrm>
                          <a:prstGeom prst="rect">
                            <a:avLst/>
                          </a:prstGeom>
                          <a:noFill/>
                          <a:ln w="9525">
                            <a:noFill/>
                            <a:miter lim="800000"/>
                            <a:headEnd/>
                            <a:tailEnd/>
                          </a:ln>
                        </pic:spPr>
                      </pic:pic>
                    </a:graphicData>
                  </a:graphic>
                </wp:inline>
              </w:drawing>
            </w:r>
          </w:p>
        </w:tc>
        <w:tc>
          <w:tcPr>
            <w:tcW w:w="2410" w:type="dxa"/>
          </w:tcPr>
          <w:p w:rsidR="00CB018C" w:rsidRPr="00EE5CE4" w:rsidRDefault="00CB018C">
            <w:pPr>
              <w:keepNext/>
              <w:widowControl w:val="0"/>
              <w:rPr>
                <w:lang w:val="en-GB"/>
              </w:rPr>
            </w:pPr>
          </w:p>
          <w:p w:rsidR="00CB018C" w:rsidRPr="00EE5CE4" w:rsidRDefault="00CB018C">
            <w:pPr>
              <w:keepNext/>
              <w:widowControl w:val="0"/>
              <w:rPr>
                <w:lang w:val="en-GB"/>
              </w:rPr>
            </w:pPr>
          </w:p>
          <w:p w:rsidR="00CB018C" w:rsidRPr="00EE5CE4" w:rsidRDefault="00CB018C">
            <w:pPr>
              <w:keepNext/>
              <w:widowControl w:val="0"/>
              <w:rPr>
                <w:lang w:val="en-GB"/>
              </w:rPr>
            </w:pPr>
          </w:p>
          <w:p w:rsidR="00CB018C" w:rsidRPr="00EE5CE4" w:rsidRDefault="00CB018C">
            <w:pPr>
              <w:keepNext/>
              <w:widowControl w:val="0"/>
              <w:rPr>
                <w:lang w:val="en-GB"/>
              </w:rPr>
            </w:pPr>
          </w:p>
          <w:p w:rsidR="00CB018C" w:rsidRPr="00EE5CE4" w:rsidRDefault="00CB018C">
            <w:pPr>
              <w:keepNext/>
              <w:widowControl w:val="0"/>
              <w:rPr>
                <w:lang w:val="en-GB"/>
              </w:rPr>
            </w:pPr>
          </w:p>
          <w:p w:rsidR="00CB018C" w:rsidRPr="00EE5CE4" w:rsidRDefault="00CB018C">
            <w:pPr>
              <w:keepNext/>
              <w:widowControl w:val="0"/>
              <w:rPr>
                <w:lang w:val="en-GB"/>
              </w:rPr>
            </w:pPr>
          </w:p>
          <w:p w:rsidR="00CB018C" w:rsidRPr="00EE5CE4" w:rsidRDefault="00CB018C">
            <w:pPr>
              <w:keepNext/>
              <w:widowControl w:val="0"/>
              <w:rPr>
                <w:lang w:val="en-GB"/>
              </w:rPr>
            </w:pPr>
          </w:p>
          <w:p w:rsidR="00CB018C" w:rsidRPr="00EE5CE4" w:rsidRDefault="00CB018C">
            <w:pPr>
              <w:keepNext/>
              <w:widowControl w:val="0"/>
              <w:rPr>
                <w:lang w:val="en-GB"/>
              </w:rPr>
            </w:pPr>
          </w:p>
          <w:p w:rsidR="00CB018C" w:rsidRPr="00EE5CE4" w:rsidRDefault="00CB018C">
            <w:pPr>
              <w:keepNext/>
              <w:widowControl w:val="0"/>
              <w:rPr>
                <w:lang w:val="en-GB"/>
              </w:rPr>
            </w:pPr>
          </w:p>
          <w:p w:rsidR="00CB018C" w:rsidRPr="00EE5CE4" w:rsidRDefault="00CB018C">
            <w:pPr>
              <w:keepNext/>
              <w:widowControl w:val="0"/>
              <w:rPr>
                <w:lang w:val="en-GB"/>
              </w:rPr>
            </w:pPr>
          </w:p>
          <w:p w:rsidR="00CB018C" w:rsidRPr="00EE5CE4" w:rsidRDefault="00CB018C">
            <w:pPr>
              <w:keepNext/>
              <w:widowControl w:val="0"/>
              <w:rPr>
                <w:lang w:val="en-GB"/>
              </w:rPr>
            </w:pPr>
          </w:p>
          <w:p w:rsidR="00CB018C" w:rsidRPr="00EE5CE4" w:rsidRDefault="00CB018C">
            <w:pPr>
              <w:keepNext/>
              <w:widowControl w:val="0"/>
              <w:rPr>
                <w:lang w:val="en-GB"/>
              </w:rPr>
            </w:pPr>
          </w:p>
          <w:p w:rsidR="00CB018C" w:rsidRPr="00EE5CE4" w:rsidRDefault="00CB018C">
            <w:pPr>
              <w:keepNext/>
              <w:widowControl w:val="0"/>
              <w:rPr>
                <w:lang w:val="en-GB"/>
              </w:rPr>
            </w:pPr>
          </w:p>
          <w:p w:rsidR="00CB018C" w:rsidRPr="00EE5CE4" w:rsidRDefault="00CB018C">
            <w:pPr>
              <w:keepNext/>
              <w:widowControl w:val="0"/>
              <w:rPr>
                <w:lang w:val="en-GB"/>
              </w:rPr>
            </w:pPr>
          </w:p>
          <w:p w:rsidR="00CB018C" w:rsidRPr="00EE5CE4" w:rsidRDefault="00CB018C">
            <w:pPr>
              <w:keepNext/>
              <w:widowControl w:val="0"/>
              <w:rPr>
                <w:lang w:val="en-GB"/>
              </w:rPr>
            </w:pPr>
          </w:p>
          <w:p w:rsidR="00280903" w:rsidRPr="00EE5CE4" w:rsidRDefault="00280903" w:rsidP="0011706C">
            <w:pPr>
              <w:pStyle w:val="Bildunt"/>
            </w:pPr>
            <w:bookmarkStart w:id="391" w:name="_Toc498003992"/>
            <w:bookmarkStart w:id="392" w:name="_Toc14417805"/>
            <w:bookmarkStart w:id="393" w:name="_Toc15995260"/>
            <w:bookmarkStart w:id="394" w:name="_Toc448634287"/>
            <w:bookmarkStart w:id="395" w:name="_Toc18324505"/>
            <w:bookmarkStart w:id="396" w:name="_Toc71741492"/>
          </w:p>
          <w:p w:rsidR="00CB018C" w:rsidRPr="00EE5CE4" w:rsidRDefault="00CD493E" w:rsidP="0011706C">
            <w:pPr>
              <w:pStyle w:val="Bildunt"/>
            </w:pPr>
            <w:r w:rsidRPr="00EE5CE4">
              <w:t>Figure 28</w:t>
            </w:r>
            <w:bookmarkEnd w:id="391"/>
            <w:bookmarkEnd w:id="392"/>
            <w:bookmarkEnd w:id="393"/>
            <w:bookmarkEnd w:id="394"/>
            <w:bookmarkEnd w:id="395"/>
            <w:bookmarkEnd w:id="396"/>
          </w:p>
          <w:p w:rsidR="00CB018C" w:rsidRPr="00EE5CE4" w:rsidRDefault="00CD493E" w:rsidP="0011706C">
            <w:pPr>
              <w:pStyle w:val="Bildunt"/>
            </w:pPr>
            <w:bookmarkStart w:id="397" w:name="_Toc448634288"/>
            <w:bookmarkStart w:id="398" w:name="_Toc18324506"/>
            <w:bookmarkStart w:id="399" w:name="_Toc71741493"/>
            <w:r w:rsidRPr="00EE5CE4">
              <w:t>Locus curve of the</w:t>
            </w:r>
            <w:bookmarkEnd w:id="397"/>
            <w:bookmarkEnd w:id="398"/>
            <w:bookmarkEnd w:id="399"/>
            <w:r w:rsidRPr="00EE5CE4">
              <w:t xml:space="preserve"> </w:t>
            </w:r>
          </w:p>
          <w:p w:rsidR="00CB018C" w:rsidRPr="00EE5CE4" w:rsidRDefault="00CD493E" w:rsidP="0011706C">
            <w:pPr>
              <w:pStyle w:val="Bildunt"/>
            </w:pPr>
            <w:bookmarkStart w:id="400" w:name="_Toc448634289"/>
            <w:bookmarkStart w:id="401" w:name="_Toc71741494"/>
            <w:r w:rsidRPr="00EE5CE4">
              <w:t>field-wave impedance</w:t>
            </w:r>
            <w:bookmarkEnd w:id="400"/>
            <w:bookmarkEnd w:id="401"/>
          </w:p>
        </w:tc>
      </w:tr>
    </w:tbl>
    <w:p w:rsidR="00CB018C" w:rsidRPr="00EE5CE4" w:rsidRDefault="00CB018C">
      <w:pPr>
        <w:pStyle w:val="Block"/>
        <w:keepNext/>
        <w:widowControl w:val="0"/>
        <w:rPr>
          <w:lang w:val="en-GB"/>
        </w:rPr>
      </w:pPr>
    </w:p>
    <w:p w:rsidR="00CB018C" w:rsidRPr="00EE5CE4" w:rsidRDefault="00CB018C">
      <w:pPr>
        <w:pStyle w:val="Block"/>
        <w:ind w:firstLine="0"/>
        <w:rPr>
          <w:lang w:val="en-GB"/>
        </w:rPr>
      </w:pPr>
    </w:p>
    <w:p w:rsidR="00CB018C" w:rsidRPr="00EE5CE4" w:rsidRDefault="00CD493E">
      <w:pPr>
        <w:pStyle w:val="berschrift5"/>
        <w:rPr>
          <w:lang w:val="en-GB"/>
        </w:rPr>
      </w:pPr>
      <w:bookmarkStart w:id="402" w:name="_Toc465444035"/>
      <w:bookmarkStart w:id="403" w:name="_Toc465444656"/>
      <w:bookmarkStart w:id="404" w:name="_Toc466734595"/>
      <w:bookmarkStart w:id="405" w:name="_Toc469754510"/>
      <w:bookmarkStart w:id="406" w:name="_Toc113817108"/>
      <w:r w:rsidRPr="00EE5CE4">
        <w:rPr>
          <w:lang w:val="en-GB"/>
        </w:rPr>
        <w:t>4.3.4.3.2.</w:t>
      </w:r>
      <w:r w:rsidRPr="00EE5CE4">
        <w:rPr>
          <w:lang w:val="en-GB"/>
        </w:rPr>
        <w:tab/>
      </w:r>
      <w:bookmarkStart w:id="407" w:name="_Hlt14014736"/>
      <w:bookmarkEnd w:id="407"/>
      <w:r w:rsidRPr="00EE5CE4">
        <w:rPr>
          <w:lang w:val="en-GB"/>
        </w:rPr>
        <w:t>Approximative solutions</w:t>
      </w:r>
      <w:bookmarkEnd w:id="402"/>
      <w:bookmarkEnd w:id="403"/>
      <w:bookmarkEnd w:id="404"/>
      <w:bookmarkEnd w:id="405"/>
      <w:bookmarkEnd w:id="406"/>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In </w:t>
      </w:r>
      <w:r w:rsidR="003B3689" w:rsidRPr="00EE5CE4">
        <w:rPr>
          <w:sz w:val="22"/>
          <w:lang w:val="en-GB"/>
        </w:rPr>
        <w:t>[</w:t>
      </w:r>
      <w:r w:rsidRPr="00EE5CE4">
        <w:rPr>
          <w:lang w:val="en-GB"/>
        </w:rPr>
        <w:t>23</w:t>
      </w:r>
      <w:r w:rsidR="003B3689" w:rsidRPr="00EE5CE4">
        <w:rPr>
          <w:sz w:val="22"/>
          <w:lang w:val="en-GB"/>
        </w:rPr>
        <w:t>]</w:t>
      </w:r>
      <w:r w:rsidRPr="00EE5CE4">
        <w:rPr>
          <w:lang w:val="en-GB"/>
        </w:rPr>
        <w:t xml:space="preserve"> is an asymptotic formula for the Hankel function declared. It reads:</w:t>
      </w:r>
    </w:p>
    <w:p w:rsidR="00CB018C" w:rsidRPr="00EE5CE4" w:rsidRDefault="00CB018C" w:rsidP="00BC4A45">
      <w:pPr>
        <w:pStyle w:val="Block"/>
        <w:spacing w:line="200" w:lineRule="exact"/>
        <w:rPr>
          <w:lang w:val="en-GB"/>
        </w:rPr>
      </w:pPr>
    </w:p>
    <w:p w:rsidR="00E051CE" w:rsidRPr="00EE5CE4" w:rsidRDefault="00E051CE" w:rsidP="00E051CE">
      <w:pPr>
        <w:pStyle w:val="Formel"/>
        <w:rPr>
          <w:lang w:val="en-GB"/>
        </w:rPr>
      </w:pPr>
      <w:r w:rsidRPr="00EE5CE4">
        <w:rPr>
          <w:position w:val="-26"/>
          <w:lang w:val="en-GB"/>
        </w:rPr>
        <w:object w:dxaOrig="3480" w:dyaOrig="720">
          <v:shape id="_x0000_i1247" type="#_x0000_t75" style="width:174.15pt;height:36.4pt" o:ole="">
            <v:imagedata r:id="rId493" o:title=""/>
          </v:shape>
          <o:OLEObject Type="Embed" ProgID="Equation.DSMT4" ShapeID="_x0000_i1247" DrawAspect="Content" ObjectID="_1748864623" r:id="rId494"/>
        </w:object>
      </w:r>
      <w:r w:rsidRPr="00EE5CE4">
        <w:rPr>
          <w:lang w:val="en-GB"/>
        </w:rPr>
        <w:tab/>
      </w:r>
      <w:r w:rsidRPr="00EE5CE4">
        <w:rPr>
          <w:lang w:val="en-GB"/>
        </w:rPr>
        <w:tab/>
        <w:t xml:space="preserve">for 0 &lt; z &lt; </w:t>
      </w:r>
      <w:r w:rsidRPr="00EE5CE4">
        <w:rPr>
          <w:sz w:val="28"/>
          <w:lang w:val="en-GB"/>
        </w:rPr>
        <w:t>∞</w:t>
      </w:r>
      <w:r w:rsidRPr="00EE5CE4">
        <w:rPr>
          <w:position w:val="-4"/>
          <w:sz w:val="28"/>
          <w:lang w:val="en-GB"/>
        </w:rPr>
        <w:tab/>
      </w:r>
      <w:r w:rsidRPr="00EE5CE4">
        <w:rPr>
          <w:position w:val="-4"/>
          <w:sz w:val="28"/>
          <w:lang w:val="en-GB"/>
        </w:rPr>
        <w:tab/>
      </w:r>
      <w:r w:rsidRPr="00EE5CE4">
        <w:rPr>
          <w:lang w:val="en-GB"/>
        </w:rPr>
        <w:tab/>
      </w:r>
      <w:r w:rsidRPr="00EE5CE4">
        <w:rPr>
          <w:lang w:val="en-GB"/>
        </w:rPr>
        <w:tab/>
      </w:r>
      <w:r w:rsidR="00F21E60">
        <w:rPr>
          <w:lang w:val="en-GB"/>
        </w:rPr>
        <w:t>(223)</w:t>
      </w:r>
    </w:p>
    <w:p w:rsidR="00CB018C" w:rsidRPr="00EE5CE4" w:rsidRDefault="00CB018C" w:rsidP="00BC4A45">
      <w:pPr>
        <w:pStyle w:val="Block"/>
        <w:spacing w:line="200" w:lineRule="exact"/>
        <w:rPr>
          <w:lang w:val="en-GB"/>
        </w:rPr>
      </w:pPr>
    </w:p>
    <w:p w:rsidR="00CB018C" w:rsidRPr="00EE5CE4" w:rsidRDefault="00CD493E">
      <w:pPr>
        <w:pStyle w:val="Fortsetzung"/>
        <w:rPr>
          <w:lang w:val="en-GB"/>
        </w:rPr>
      </w:pPr>
      <w:r w:rsidRPr="00EE5CE4">
        <w:rPr>
          <w:lang w:val="en-GB"/>
        </w:rPr>
        <w:t xml:space="preserve">Put into </w:t>
      </w:r>
      <w:r w:rsidR="00F21E60">
        <w:rPr>
          <w:lang w:val="en-GB"/>
        </w:rPr>
        <w:t>(209)</w:t>
      </w:r>
      <w:r w:rsidRPr="00EE5CE4">
        <w:rPr>
          <w:lang w:val="en-GB"/>
        </w:rPr>
        <w:t>, one sees that nearly all expressions can be reduced. The root-expression</w:t>
      </w:r>
      <w:r w:rsidR="00BD035C" w:rsidRPr="00EE5CE4">
        <w:rPr>
          <w:lang w:val="en-GB"/>
        </w:rPr>
        <w:t xml:space="preserve"> </w:t>
      </w:r>
      <w:r w:rsidR="00BD035C" w:rsidRPr="00EE5CE4">
        <w:rPr>
          <w:i/>
          <w:lang w:val="en-GB"/>
        </w:rPr>
        <w:t>R</w:t>
      </w:r>
      <w:r w:rsidRPr="00EE5CE4">
        <w:rPr>
          <w:lang w:val="en-GB"/>
        </w:rPr>
        <w:t xml:space="preserve"> converges to a value of:</w:t>
      </w:r>
    </w:p>
    <w:p w:rsidR="00CB018C" w:rsidRPr="00EE5CE4" w:rsidRDefault="00CB018C" w:rsidP="00BC4A45">
      <w:pPr>
        <w:pStyle w:val="Fortsetzung"/>
        <w:spacing w:line="200" w:lineRule="exact"/>
        <w:ind w:firstLine="227"/>
        <w:rPr>
          <w:lang w:val="en-GB"/>
        </w:rPr>
      </w:pPr>
    </w:p>
    <w:p w:rsidR="00E051CE" w:rsidRPr="00EE5CE4" w:rsidRDefault="00E051CE" w:rsidP="00E051CE">
      <w:pPr>
        <w:pStyle w:val="Formel"/>
        <w:rPr>
          <w:lang w:val="en-GB"/>
        </w:rPr>
      </w:pPr>
      <w:r w:rsidRPr="00EE5CE4">
        <w:rPr>
          <w:position w:val="-44"/>
          <w:lang w:val="en-GB"/>
        </w:rPr>
        <w:object w:dxaOrig="2720" w:dyaOrig="1080">
          <v:shape id="_x0000_i1248" type="#_x0000_t75" style="width:136.55pt;height:56.7pt" o:ole="">
            <v:imagedata r:id="rId495" o:title=""/>
          </v:shape>
          <o:OLEObject Type="Embed" ProgID="Equation.DSMT4" ShapeID="_x0000_i1248" DrawAspect="Content" ObjectID="_1748864624" r:id="rId496"/>
        </w:object>
      </w:r>
      <w:r w:rsidRPr="00EE5CE4">
        <w:rPr>
          <w:lang w:val="en-GB"/>
        </w:rPr>
        <w:tab/>
      </w:r>
      <w:r w:rsidRPr="00EE5CE4">
        <w:rPr>
          <w:lang w:val="en-GB"/>
        </w:rPr>
        <w:tab/>
      </w:r>
      <w:r w:rsidRPr="00EE5CE4">
        <w:rPr>
          <w:lang w:val="en-GB"/>
        </w:rPr>
        <w:tab/>
        <w:t xml:space="preserve">or         </w:t>
      </w:r>
      <w:r w:rsidRPr="00EE5CE4">
        <w:rPr>
          <w:lang w:val="en-GB"/>
        </w:rPr>
        <w:tab/>
      </w:r>
      <w:r w:rsidRPr="00EE5CE4">
        <w:rPr>
          <w:lang w:val="en-GB"/>
        </w:rPr>
        <w:tab/>
      </w:r>
      <w:r w:rsidRPr="00EE5CE4">
        <w:rPr>
          <w:lang w:val="en-GB"/>
        </w:rPr>
        <w:tab/>
      </w:r>
      <w:r w:rsidRPr="00EE5CE4">
        <w:rPr>
          <w:lang w:val="en-GB"/>
        </w:rPr>
        <w:tab/>
      </w:r>
      <w:r w:rsidR="00F21E60">
        <w:rPr>
          <w:lang w:val="en-GB"/>
        </w:rPr>
        <w:t>(224)</w:t>
      </w:r>
    </w:p>
    <w:p w:rsidR="00CB018C" w:rsidRPr="00EE5CE4" w:rsidRDefault="00CB018C" w:rsidP="00BC4A45">
      <w:pPr>
        <w:pStyle w:val="Fortsetzung"/>
        <w:spacing w:line="200" w:lineRule="exact"/>
        <w:ind w:firstLine="227"/>
        <w:rPr>
          <w:lang w:val="en-GB"/>
        </w:rPr>
      </w:pPr>
    </w:p>
    <w:p w:rsidR="00CB018C" w:rsidRPr="00EE5CE4" w:rsidRDefault="00CD493E">
      <w:pPr>
        <w:pStyle w:val="Fortsetzung"/>
        <w:rPr>
          <w:lang w:val="en-GB"/>
        </w:rPr>
      </w:pPr>
      <w:r w:rsidRPr="00EE5CE4">
        <w:rPr>
          <w:lang w:val="en-GB"/>
        </w:rPr>
        <w:t xml:space="preserve">By expanding with </w:t>
      </w:r>
      <w:r w:rsidR="003B3689" w:rsidRPr="00EE5CE4">
        <w:rPr>
          <w:sz w:val="22"/>
          <w:lang w:val="en-GB"/>
        </w:rPr>
        <w:t>[</w:t>
      </w:r>
      <w:r w:rsidRPr="00EE5CE4">
        <w:rPr>
          <w:lang w:val="en-GB"/>
        </w:rPr>
        <w:t xml:space="preserve">1 – </w:t>
      </w:r>
      <w:r w:rsidRPr="00EE5CE4">
        <w:rPr>
          <w:i/>
          <w:lang w:val="en-GB"/>
        </w:rPr>
        <w:t>O</w:t>
      </w:r>
      <w:r w:rsidR="0069349B" w:rsidRPr="00EE5CE4">
        <w:rPr>
          <w:vertAlign w:val="subscript"/>
          <w:lang w:val="en-GB"/>
        </w:rPr>
        <w:t>0</w:t>
      </w:r>
      <w:r w:rsidRPr="00EE5CE4">
        <w:rPr>
          <w:lang w:val="en-GB"/>
        </w:rPr>
        <w:t>(z</w:t>
      </w:r>
      <w:r w:rsidRPr="00EE5CE4">
        <w:rPr>
          <w:position w:val="6"/>
          <w:sz w:val="20"/>
          <w:lang w:val="en-GB"/>
        </w:rPr>
        <w:t>-1</w:t>
      </w:r>
      <w:r w:rsidRPr="00EE5CE4">
        <w:rPr>
          <w:lang w:val="en-GB"/>
        </w:rPr>
        <w:t>)</w:t>
      </w:r>
      <w:r w:rsidR="003B3689" w:rsidRPr="00EE5CE4">
        <w:rPr>
          <w:sz w:val="22"/>
          <w:lang w:val="en-GB"/>
        </w:rPr>
        <w:t>]</w:t>
      </w:r>
      <w:r w:rsidRPr="00EE5CE4">
        <w:rPr>
          <w:lang w:val="en-GB"/>
        </w:rPr>
        <w:t xml:space="preserve"> and suppression of the quadratic terms we get:</w:t>
      </w:r>
    </w:p>
    <w:p w:rsidR="00CB018C" w:rsidRPr="00EE5CE4" w:rsidRDefault="00CB018C" w:rsidP="00280903">
      <w:pPr>
        <w:pStyle w:val="Fortsetzung"/>
        <w:spacing w:line="200" w:lineRule="exact"/>
        <w:rPr>
          <w:lang w:val="en-GB"/>
        </w:rPr>
      </w:pPr>
    </w:p>
    <w:p w:rsidR="00F3765C" w:rsidRPr="00EE5CE4" w:rsidRDefault="00F3765C" w:rsidP="00F3765C">
      <w:pPr>
        <w:pStyle w:val="Formel"/>
        <w:rPr>
          <w:lang w:val="en-GB"/>
        </w:rPr>
      </w:pPr>
      <w:r w:rsidRPr="00EE5CE4">
        <w:rPr>
          <w:position w:val="-18"/>
          <w:lang w:val="en-GB"/>
        </w:rPr>
        <w:object w:dxaOrig="6700" w:dyaOrig="520">
          <v:shape id="_x0000_i1249" type="#_x0000_t75" style="width:332.3pt;height:29.4pt" o:ole="">
            <v:imagedata r:id="rId497" o:title=""/>
          </v:shape>
          <o:OLEObject Type="Embed" ProgID="Equation.3" ShapeID="_x0000_i1249" DrawAspect="Content" ObjectID="_1748864625" r:id="rId498"/>
        </w:object>
      </w:r>
      <w:r w:rsidRPr="00EE5CE4">
        <w:rPr>
          <w:lang w:val="en-GB"/>
        </w:rPr>
        <w:t xml:space="preserve"> </w:t>
      </w:r>
      <w:r w:rsidRPr="00EE5CE4">
        <w:rPr>
          <w:lang w:val="en-GB"/>
        </w:rPr>
        <w:tab/>
      </w:r>
      <w:r w:rsidRPr="00EE5CE4">
        <w:rPr>
          <w:lang w:val="en-GB"/>
        </w:rPr>
        <w:tab/>
      </w:r>
      <w:r w:rsidR="00F21E60">
        <w:rPr>
          <w:lang w:val="en-GB"/>
        </w:rPr>
        <w:t>(225)</w:t>
      </w:r>
    </w:p>
    <w:p w:rsidR="00280903" w:rsidRPr="00EE5CE4" w:rsidRDefault="00280903" w:rsidP="00280903">
      <w:pPr>
        <w:pStyle w:val="Fortsetzung"/>
        <w:keepNext/>
        <w:widowControl w:val="0"/>
        <w:spacing w:line="200" w:lineRule="exact"/>
        <w:rPr>
          <w:lang w:val="en-GB"/>
        </w:rPr>
      </w:pPr>
    </w:p>
    <w:p w:rsidR="00CB018C" w:rsidRPr="00EE5CE4" w:rsidRDefault="00280903">
      <w:pPr>
        <w:pStyle w:val="Fortsetzung"/>
        <w:keepNext/>
        <w:widowControl w:val="0"/>
        <w:rPr>
          <w:lang w:val="en-GB"/>
        </w:rPr>
      </w:pPr>
      <w:r w:rsidRPr="00EE5CE4">
        <w:rPr>
          <w:lang w:val="en-GB"/>
        </w:rPr>
        <w:t xml:space="preserve">The root-expression </w:t>
      </w:r>
      <w:r w:rsidR="00CD493E" w:rsidRPr="00EE5CE4">
        <w:rPr>
          <w:lang w:val="en-GB"/>
        </w:rPr>
        <w:t xml:space="preserve">just only </w:t>
      </w:r>
      <w:r w:rsidRPr="00EE5CE4">
        <w:rPr>
          <w:lang w:val="en-GB"/>
        </w:rPr>
        <w:t>depends</w:t>
      </w:r>
      <w:r w:rsidR="00CD493E" w:rsidRPr="00EE5CE4">
        <w:rPr>
          <w:lang w:val="en-GB"/>
        </w:rPr>
        <w:t xml:space="preserve"> on the remainder terms which is tending to zero as well. Therefore, this base is not suitable for our purposes.</w:t>
      </w:r>
    </w:p>
    <w:p w:rsidR="00CB018C" w:rsidRPr="00EE5CE4" w:rsidRDefault="00CB018C">
      <w:pPr>
        <w:pStyle w:val="Block"/>
        <w:keepNext/>
        <w:widowControl w:val="0"/>
        <w:rPr>
          <w:lang w:val="en-GB"/>
        </w:rPr>
      </w:pPr>
    </w:p>
    <w:p w:rsidR="00CB018C" w:rsidRPr="00EE5CE4" w:rsidRDefault="00CD493E">
      <w:pPr>
        <w:pStyle w:val="Block"/>
        <w:keepNext/>
        <w:widowControl w:val="0"/>
        <w:rPr>
          <w:lang w:val="en-GB"/>
        </w:rPr>
      </w:pPr>
      <w:r w:rsidRPr="00EE5CE4">
        <w:rPr>
          <w:lang w:val="en-GB"/>
        </w:rPr>
        <w:t xml:space="preserve">For </w:t>
      </w:r>
      <w:r w:rsidRPr="00EE5CE4">
        <w:rPr>
          <w:rFonts w:ascii="Symbol" w:hAnsi="Symbol"/>
          <w:u w:val="single"/>
          <w:lang w:val="en-GB"/>
        </w:rPr>
        <w:t></w:t>
      </w:r>
      <w:r w:rsidRPr="00EE5CE4">
        <w:rPr>
          <w:rFonts w:ascii="Symbol" w:hAnsi="Symbol"/>
          <w:lang w:val="en-GB"/>
        </w:rPr>
        <w:t></w:t>
      </w:r>
      <w:r w:rsidRPr="00EE5CE4">
        <w:rPr>
          <w:rFonts w:ascii="Symbol" w:hAnsi="Symbol"/>
          <w:lang w:val="en-GB"/>
        </w:rPr>
        <w:t></w:t>
      </w:r>
      <w:r w:rsidRPr="00EE5CE4">
        <w:rPr>
          <w:lang w:val="en-GB"/>
        </w:rPr>
        <w:t xml:space="preserve">we have already found an approximation, still remain </w:t>
      </w:r>
      <w:r w:rsidRPr="00EE5CE4">
        <w:rPr>
          <w:u w:val="single"/>
          <w:lang w:val="en-GB"/>
        </w:rPr>
        <w:t>c</w:t>
      </w:r>
      <w:r w:rsidRPr="00EE5CE4">
        <w:rPr>
          <w:lang w:val="en-GB"/>
        </w:rPr>
        <w:t xml:space="preserve"> and </w:t>
      </w:r>
      <w:r w:rsidRPr="00EE5CE4">
        <w:rPr>
          <w:u w:val="single"/>
          <w:lang w:val="en-GB"/>
        </w:rPr>
        <w:t>Z</w:t>
      </w:r>
      <w:r w:rsidRPr="00EE5CE4">
        <w:rPr>
          <w:position w:val="-4"/>
          <w:sz w:val="20"/>
          <w:lang w:val="en-GB"/>
        </w:rPr>
        <w:t>F</w:t>
      </w:r>
      <w:r w:rsidRPr="00EE5CE4">
        <w:rPr>
          <w:lang w:val="en-GB"/>
        </w:rPr>
        <w:t xml:space="preserve">. In </w:t>
      </w:r>
      <w:r w:rsidR="00FB11C1" w:rsidRPr="00EE5CE4">
        <w:rPr>
          <w:lang w:val="en-GB"/>
        </w:rPr>
        <w:t>Figure 2</w:t>
      </w:r>
      <w:r w:rsidRPr="00EE5CE4">
        <w:rPr>
          <w:lang w:val="en-GB"/>
        </w:rPr>
        <w:t xml:space="preserve">2 we have already figured the course of </w:t>
      </w:r>
      <w:r w:rsidRPr="00EE5CE4">
        <w:rPr>
          <w:u w:val="single"/>
          <w:lang w:val="en-GB"/>
        </w:rPr>
        <w:t>c</w:t>
      </w:r>
      <w:r w:rsidRPr="00EE5CE4">
        <w:rPr>
          <w:lang w:val="en-GB"/>
        </w:rPr>
        <w:t xml:space="preserve">. To the graphic determination of an approximation, we </w:t>
      </w:r>
      <w:r w:rsidRPr="00EE5CE4">
        <w:rPr>
          <w:lang w:val="en-GB"/>
        </w:rPr>
        <w:lastRenderedPageBreak/>
        <w:t>require the logarithmic representation however (</w:t>
      </w:r>
      <w:r w:rsidR="00FB11C1" w:rsidRPr="00EE5CE4">
        <w:rPr>
          <w:lang w:val="en-GB"/>
        </w:rPr>
        <w:t>Figure 2</w:t>
      </w:r>
      <w:r w:rsidR="00592CB1" w:rsidRPr="00EE5CE4">
        <w:rPr>
          <w:lang w:val="en-GB"/>
        </w:rPr>
        <w:t xml:space="preserve">9). To be considered </w:t>
      </w:r>
      <w:r w:rsidRPr="00EE5CE4">
        <w:rPr>
          <w:lang w:val="en-GB"/>
        </w:rPr>
        <w:t>is the fact</w:t>
      </w:r>
      <w:r w:rsidR="00592CB1" w:rsidRPr="00EE5CE4">
        <w:rPr>
          <w:lang w:val="en-GB"/>
        </w:rPr>
        <w:t>,</w:t>
      </w:r>
      <w:r w:rsidRPr="00EE5CE4">
        <w:rPr>
          <w:lang w:val="en-GB"/>
        </w:rPr>
        <w:t xml:space="preserve"> that the imaginary part is actually negative.</w:t>
      </w:r>
    </w:p>
    <w:p w:rsidR="00CB018C" w:rsidRPr="00EE5CE4" w:rsidRDefault="00CB018C">
      <w:pPr>
        <w:pStyle w:val="Block"/>
        <w:keepNext/>
        <w:widowControl w:val="0"/>
        <w:rPr>
          <w:lang w:val="en-GB"/>
        </w:rPr>
      </w:pPr>
    </w:p>
    <w:p w:rsidR="00CB018C" w:rsidRPr="00EE5CE4" w:rsidRDefault="0005369C" w:rsidP="00CE777E">
      <w:pPr>
        <w:pStyle w:val="Bild1"/>
        <w:ind w:left="709"/>
        <w:rPr>
          <w:lang w:val="en-GB"/>
        </w:rPr>
      </w:pPr>
      <w:r w:rsidRPr="00EE5CE4">
        <w:rPr>
          <w:noProof/>
        </w:rPr>
        <w:drawing>
          <wp:inline distT="0" distB="0" distL="0" distR="0">
            <wp:extent cx="5220281" cy="3232567"/>
            <wp:effectExtent l="19050" t="0" r="0" b="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pic:cNvPicPr>
                      <a:picLocks noChangeAspect="1" noChangeArrowheads="1"/>
                    </pic:cNvPicPr>
                  </pic:nvPicPr>
                  <pic:blipFill>
                    <a:blip r:embed="rId499" cstate="print"/>
                    <a:srcRect l="3748" r="4998" b="2175"/>
                    <a:stretch>
                      <a:fillRect/>
                    </a:stretch>
                  </pic:blipFill>
                  <pic:spPr bwMode="auto">
                    <a:xfrm>
                      <a:off x="0" y="0"/>
                      <a:ext cx="5220281" cy="3232567"/>
                    </a:xfrm>
                    <a:prstGeom prst="rect">
                      <a:avLst/>
                    </a:prstGeom>
                    <a:noFill/>
                    <a:ln w="9525">
                      <a:noFill/>
                      <a:miter lim="800000"/>
                      <a:headEnd/>
                      <a:tailEnd/>
                    </a:ln>
                  </pic:spPr>
                </pic:pic>
              </a:graphicData>
            </a:graphic>
          </wp:inline>
        </w:drawing>
      </w:r>
    </w:p>
    <w:p w:rsidR="00CB018C" w:rsidRPr="00EE5CE4" w:rsidRDefault="00CD493E" w:rsidP="0011706C">
      <w:pPr>
        <w:pStyle w:val="Bildunt"/>
      </w:pPr>
      <w:bookmarkStart w:id="408" w:name="_Toc14417807"/>
      <w:bookmarkStart w:id="409" w:name="_Toc15995262"/>
      <w:bookmarkStart w:id="410" w:name="_Toc448634290"/>
      <w:bookmarkStart w:id="411" w:name="_Toc18324508"/>
      <w:bookmarkStart w:id="412" w:name="_Toc71741495"/>
      <w:r w:rsidRPr="00EE5CE4">
        <w:t>Figure 29</w:t>
      </w:r>
      <w:bookmarkEnd w:id="408"/>
      <w:bookmarkEnd w:id="409"/>
      <w:bookmarkEnd w:id="410"/>
      <w:bookmarkEnd w:id="411"/>
      <w:bookmarkEnd w:id="412"/>
    </w:p>
    <w:p w:rsidR="00CB018C" w:rsidRPr="00EE5CE4" w:rsidRDefault="00CD493E" w:rsidP="0011706C">
      <w:pPr>
        <w:pStyle w:val="Bildunt"/>
      </w:pPr>
      <w:bookmarkStart w:id="413" w:name="_Toc448634291"/>
      <w:bookmarkStart w:id="414" w:name="_Toc18324509"/>
      <w:bookmarkStart w:id="415" w:name="_Toc71741496"/>
      <w:r w:rsidRPr="00EE5CE4">
        <w:t>Propagation-velocity</w:t>
      </w:r>
      <w:bookmarkEnd w:id="413"/>
      <w:bookmarkEnd w:id="414"/>
      <w:bookmarkEnd w:id="415"/>
    </w:p>
    <w:p w:rsidR="00CB018C" w:rsidRPr="00EE5CE4" w:rsidRDefault="00CD493E" w:rsidP="0011706C">
      <w:pPr>
        <w:pStyle w:val="Bildunt"/>
      </w:pPr>
      <w:bookmarkStart w:id="416" w:name="_Toc448634292"/>
      <w:bookmarkStart w:id="417" w:name="_Toc71741497"/>
      <w:r w:rsidRPr="00EE5CE4">
        <w:t xml:space="preserve">in </w:t>
      </w:r>
      <w:r w:rsidR="00430FB9" w:rsidRPr="00EE5CE4">
        <w:t>dependence on</w:t>
      </w:r>
      <w:r w:rsidRPr="00EE5CE4">
        <w:t xml:space="preserve"> time (</w:t>
      </w:r>
      <w:r w:rsidR="007B3161" w:rsidRPr="00EE5CE4">
        <w:t xml:space="preserve">double </w:t>
      </w:r>
      <w:r w:rsidRPr="00EE5CE4">
        <w:t>logarithmic)</w:t>
      </w:r>
      <w:bookmarkEnd w:id="416"/>
      <w:bookmarkEnd w:id="417"/>
    </w:p>
    <w:p w:rsidR="00CB018C" w:rsidRPr="00EE5CE4" w:rsidRDefault="00CB018C">
      <w:pPr>
        <w:pStyle w:val="Block"/>
        <w:keepNext/>
        <w:widowControl w:val="0"/>
        <w:rPr>
          <w:lang w:val="en-GB"/>
        </w:rPr>
      </w:pPr>
    </w:p>
    <w:p w:rsidR="00CE777E" w:rsidRPr="00EE5CE4" w:rsidRDefault="00CE777E">
      <w:pPr>
        <w:pStyle w:val="Block"/>
        <w:keepNext/>
        <w:widowControl w:val="0"/>
        <w:rPr>
          <w:lang w:val="en-GB"/>
        </w:rPr>
      </w:pPr>
    </w:p>
    <w:p w:rsidR="00F3765C" w:rsidRPr="00EE5CE4" w:rsidRDefault="00A0335B" w:rsidP="00F3765C">
      <w:pPr>
        <w:pStyle w:val="Formel"/>
        <w:keepNext/>
        <w:widowControl w:val="0"/>
        <w:rPr>
          <w:lang w:val="en-GB"/>
        </w:rPr>
      </w:pPr>
      <w:r w:rsidRPr="00EE5CE4">
        <w:rPr>
          <w:position w:val="-34"/>
          <w:lang w:val="en-GB"/>
        </w:rPr>
        <w:object w:dxaOrig="5360" w:dyaOrig="780">
          <v:shape id="_x0000_i1250" type="#_x0000_t75" style="width:269.9pt;height:40.55pt" o:ole="">
            <v:imagedata r:id="rId500" o:title=""/>
          </v:shape>
          <o:OLEObject Type="Embed" ProgID="Equation.3" ShapeID="_x0000_i1250" DrawAspect="Content" ObjectID="_1748864626" r:id="rId501"/>
        </w:object>
      </w:r>
      <w:r w:rsidR="00225108" w:rsidRPr="00EE5CE4">
        <w:rPr>
          <w:lang w:val="en-GB"/>
        </w:rPr>
        <w:t xml:space="preserve">  </w:t>
      </w:r>
      <w:r w:rsidR="00F3765C" w:rsidRPr="00EE5CE4">
        <w:rPr>
          <w:lang w:val="en-GB"/>
        </w:rPr>
        <w:tab/>
      </w:r>
      <w:r w:rsidR="00F3765C" w:rsidRPr="00EE5CE4">
        <w:rPr>
          <w:lang w:val="en-GB"/>
        </w:rPr>
        <w:tab/>
      </w:r>
      <w:r w:rsidR="00F3765C" w:rsidRPr="00EE5CE4">
        <w:rPr>
          <w:lang w:val="en-GB"/>
        </w:rPr>
        <w:tab/>
      </w:r>
      <w:r w:rsidR="00F3765C" w:rsidRPr="00EE5CE4">
        <w:rPr>
          <w:lang w:val="en-GB"/>
        </w:rPr>
        <w:tab/>
      </w:r>
      <w:r w:rsidR="00F21E60">
        <w:rPr>
          <w:lang w:val="en-GB"/>
        </w:rPr>
        <w:t>(226)</w:t>
      </w:r>
    </w:p>
    <w:p w:rsidR="00F3765C" w:rsidRPr="00EE5CE4" w:rsidRDefault="00F3765C" w:rsidP="00F3765C">
      <w:pPr>
        <w:pStyle w:val="Block"/>
        <w:keepNext/>
        <w:widowControl w:val="0"/>
        <w:rPr>
          <w:lang w:val="en-GB"/>
        </w:rPr>
      </w:pPr>
    </w:p>
    <w:p w:rsidR="00F3765C" w:rsidRPr="00EE5CE4" w:rsidRDefault="000F3181" w:rsidP="00F3765C">
      <w:pPr>
        <w:pStyle w:val="Formel"/>
        <w:keepNext/>
        <w:widowControl w:val="0"/>
        <w:rPr>
          <w:lang w:val="en-GB"/>
        </w:rPr>
      </w:pPr>
      <w:r w:rsidRPr="00EE5CE4">
        <w:rPr>
          <w:position w:val="-34"/>
          <w:lang w:val="en-GB"/>
        </w:rPr>
        <w:object w:dxaOrig="5400" w:dyaOrig="780">
          <v:shape id="_x0000_i1251" type="#_x0000_t75" style="width:271.35pt;height:40.55pt" o:ole="">
            <v:imagedata r:id="rId502" o:title=""/>
          </v:shape>
          <o:OLEObject Type="Embed" ProgID="Equation.DSMT4" ShapeID="_x0000_i1251" DrawAspect="Content" ObjectID="_1748864627" r:id="rId503"/>
        </w:object>
      </w:r>
      <w:r w:rsidRPr="00EE5CE4">
        <w:rPr>
          <w:lang w:val="en-GB"/>
        </w:rPr>
        <w:t xml:space="preserve">  </w:t>
      </w:r>
      <w:r w:rsidR="00F3765C" w:rsidRPr="00EE5CE4">
        <w:rPr>
          <w:lang w:val="en-GB"/>
        </w:rPr>
        <w:tab/>
        <w:t xml:space="preserve">      </w:t>
      </w:r>
      <w:r w:rsidR="00F3765C" w:rsidRPr="00EE5CE4">
        <w:rPr>
          <w:sz w:val="16"/>
          <w:lang w:val="en-GB"/>
        </w:rPr>
        <w:t>(1.</w:t>
      </w:r>
      <w:r w:rsidR="002E002E" w:rsidRPr="00EE5CE4">
        <w:rPr>
          <w:sz w:val="16"/>
          <w:lang w:val="en-GB"/>
        </w:rPr>
        <w:t>03807</w:t>
      </w:r>
      <w:r w:rsidR="00F3765C" w:rsidRPr="00EE5CE4">
        <w:rPr>
          <w:sz w:val="16"/>
          <w:lang w:val="en-GB"/>
        </w:rPr>
        <w:t>·10</w:t>
      </w:r>
      <w:r w:rsidR="00F3765C" w:rsidRPr="00EE5CE4">
        <w:rPr>
          <w:sz w:val="16"/>
          <w:vertAlign w:val="superscript"/>
          <w:lang w:val="en-GB"/>
        </w:rPr>
        <w:t>–22</w:t>
      </w:r>
      <w:r w:rsidR="00F3765C" w:rsidRPr="00EE5CE4">
        <w:rPr>
          <w:sz w:val="16"/>
          <w:lang w:val="en-GB"/>
        </w:rPr>
        <w:t xml:space="preserve"> ms</w:t>
      </w:r>
      <w:r w:rsidR="00F3765C" w:rsidRPr="00EE5CE4">
        <w:rPr>
          <w:sz w:val="16"/>
          <w:vertAlign w:val="superscript"/>
          <w:lang w:val="en-GB"/>
        </w:rPr>
        <w:t>–1</w:t>
      </w:r>
      <w:r w:rsidR="00F3765C" w:rsidRPr="00EE5CE4">
        <w:rPr>
          <w:sz w:val="18"/>
          <w:lang w:val="en-GB"/>
        </w:rPr>
        <w:t>)</w:t>
      </w:r>
      <w:r w:rsidR="00F3765C" w:rsidRPr="00EE5CE4">
        <w:rPr>
          <w:lang w:val="en-GB"/>
        </w:rPr>
        <w:tab/>
      </w:r>
      <w:r w:rsidR="00F21E60">
        <w:rPr>
          <w:lang w:val="en-GB"/>
        </w:rPr>
        <w:t>(227)</w:t>
      </w:r>
    </w:p>
    <w:p w:rsidR="00F3765C" w:rsidRPr="00EE5CE4" w:rsidRDefault="00F3765C" w:rsidP="00F3765C">
      <w:pPr>
        <w:pStyle w:val="Block"/>
        <w:keepNext/>
        <w:widowControl w:val="0"/>
        <w:rPr>
          <w:lang w:val="en-GB"/>
        </w:rPr>
      </w:pPr>
    </w:p>
    <w:p w:rsidR="00CB018C" w:rsidRPr="00EE5CE4" w:rsidRDefault="00616C8E" w:rsidP="00F3765C">
      <w:pPr>
        <w:pStyle w:val="Formel"/>
        <w:keepNext/>
        <w:widowControl w:val="0"/>
        <w:rPr>
          <w:lang w:val="en-GB"/>
        </w:rPr>
      </w:pPr>
      <w:r w:rsidRPr="00EE5CE4">
        <w:rPr>
          <w:position w:val="-34"/>
          <w:lang w:val="en-GB"/>
        </w:rPr>
        <w:object w:dxaOrig="5360" w:dyaOrig="780">
          <v:shape id="_x0000_i1252" type="#_x0000_t75" style="width:269.9pt;height:40.55pt" o:ole="">
            <v:imagedata r:id="rId504" o:title=""/>
          </v:shape>
          <o:OLEObject Type="Embed" ProgID="Equation.3" ShapeID="_x0000_i1252" DrawAspect="Content" ObjectID="_1748864628" r:id="rId505"/>
        </w:object>
      </w:r>
      <w:r w:rsidR="00F3765C" w:rsidRPr="00EE5CE4">
        <w:rPr>
          <w:lang w:val="en-GB"/>
        </w:rPr>
        <w:tab/>
      </w:r>
      <w:r w:rsidR="00F3765C" w:rsidRPr="00EE5CE4">
        <w:rPr>
          <w:lang w:val="en-GB"/>
        </w:rPr>
        <w:tab/>
      </w:r>
      <w:r w:rsidR="00F3765C" w:rsidRPr="00EE5CE4">
        <w:rPr>
          <w:lang w:val="en-GB"/>
        </w:rPr>
        <w:tab/>
      </w:r>
      <w:r w:rsidR="00F3765C" w:rsidRPr="00EE5CE4">
        <w:rPr>
          <w:lang w:val="en-GB"/>
        </w:rPr>
        <w:tab/>
      </w:r>
      <w:r w:rsidR="00F21E60">
        <w:rPr>
          <w:lang w:val="en-GB"/>
        </w:rPr>
        <w:t>(228)</w:t>
      </w:r>
    </w:p>
    <w:p w:rsidR="00CE777E" w:rsidRPr="00EE5CE4" w:rsidRDefault="00CE777E" w:rsidP="00CE777E">
      <w:pPr>
        <w:pStyle w:val="Block"/>
        <w:keepNext/>
        <w:widowControl w:val="0"/>
        <w:spacing w:line="160" w:lineRule="exact"/>
        <w:rPr>
          <w:lang w:val="en-GB"/>
        </w:rPr>
      </w:pPr>
      <w:bookmarkStart w:id="418" w:name="_Toc465444036"/>
      <w:bookmarkStart w:id="419" w:name="_Toc465444657"/>
      <w:bookmarkStart w:id="420" w:name="_Toc466734596"/>
      <w:bookmarkStart w:id="421" w:name="_Toc469754511"/>
    </w:p>
    <w:p w:rsidR="00CE777E" w:rsidRPr="00EE5CE4" w:rsidRDefault="00CE777E" w:rsidP="00CE777E">
      <w:pPr>
        <w:pStyle w:val="Block"/>
        <w:keepNext/>
        <w:widowControl w:val="0"/>
        <w:rPr>
          <w:lang w:val="en-GB"/>
        </w:rPr>
      </w:pPr>
    </w:p>
    <w:p w:rsidR="00CE777E" w:rsidRPr="00EE5CE4" w:rsidRDefault="00CE777E" w:rsidP="00CE777E">
      <w:pPr>
        <w:pStyle w:val="Block"/>
        <w:keepNext/>
        <w:widowControl w:val="0"/>
        <w:rPr>
          <w:lang w:val="en-GB"/>
        </w:rPr>
      </w:pPr>
    </w:p>
    <w:p w:rsidR="00CE777E" w:rsidRPr="00EE5CE4" w:rsidRDefault="00CE777E" w:rsidP="00CE777E">
      <w:pPr>
        <w:pStyle w:val="Block"/>
        <w:rPr>
          <w:lang w:val="en-GB"/>
        </w:rPr>
      </w:pPr>
    </w:p>
    <w:p w:rsidR="00CE777E" w:rsidRPr="00EE5CE4" w:rsidRDefault="00CE777E" w:rsidP="00CE777E">
      <w:pPr>
        <w:pStyle w:val="Block"/>
        <w:rPr>
          <w:lang w:val="en-GB"/>
        </w:rPr>
      </w:pPr>
    </w:p>
    <w:p w:rsidR="00CB018C" w:rsidRPr="00EE5CE4" w:rsidRDefault="00CD493E">
      <w:pPr>
        <w:pStyle w:val="berschrift5"/>
        <w:rPr>
          <w:lang w:val="en-GB"/>
        </w:rPr>
      </w:pPr>
      <w:bookmarkStart w:id="422" w:name="_Toc113817109"/>
      <w:r w:rsidRPr="00EE5CE4">
        <w:rPr>
          <w:lang w:val="en-GB"/>
        </w:rPr>
        <w:t>4.3.4.3.3.</w:t>
      </w:r>
      <w:r w:rsidRPr="00EE5CE4">
        <w:rPr>
          <w:lang w:val="en-GB"/>
        </w:rPr>
        <w:tab/>
      </w:r>
      <w:bookmarkStart w:id="423" w:name="_Hlt14014738"/>
      <w:bookmarkEnd w:id="418"/>
      <w:bookmarkEnd w:id="419"/>
      <w:bookmarkEnd w:id="420"/>
      <w:bookmarkEnd w:id="421"/>
      <w:bookmarkEnd w:id="423"/>
      <w:r w:rsidRPr="00EE5CE4">
        <w:rPr>
          <w:lang w:val="en-GB"/>
        </w:rPr>
        <w:t>Propagation-function</w:t>
      </w:r>
      <w:bookmarkEnd w:id="422"/>
    </w:p>
    <w:p w:rsidR="00CB018C" w:rsidRPr="00EE5CE4" w:rsidRDefault="00CB018C">
      <w:pPr>
        <w:pStyle w:val="Block"/>
        <w:rPr>
          <w:lang w:val="en-GB"/>
        </w:rPr>
      </w:pPr>
    </w:p>
    <w:p w:rsidR="00CE777E" w:rsidRPr="00EE5CE4" w:rsidRDefault="009923CB" w:rsidP="00B74E27">
      <w:pPr>
        <w:pStyle w:val="Block"/>
        <w:spacing w:line="245" w:lineRule="exact"/>
        <w:rPr>
          <w:lang w:val="en-GB"/>
        </w:rPr>
      </w:pPr>
      <w:r w:rsidRPr="00EE5CE4">
        <w:rPr>
          <w:lang w:val="en-GB"/>
        </w:rPr>
        <w:t>Now we want to set up a propagation function</w:t>
      </w:r>
      <w:r w:rsidR="00CE777E" w:rsidRPr="00EE5CE4">
        <w:rPr>
          <w:lang w:val="en-GB"/>
        </w:rPr>
        <w:t xml:space="preserve">. </w:t>
      </w:r>
      <w:r w:rsidRPr="00EE5CE4">
        <w:rPr>
          <w:lang w:val="en-GB"/>
        </w:rPr>
        <w:t>The normal form is</w:t>
      </w:r>
      <w:r w:rsidR="00CE777E" w:rsidRPr="00EE5CE4">
        <w:rPr>
          <w:lang w:val="en-GB"/>
        </w:rPr>
        <w:t xml:space="preserve"> </w:t>
      </w:r>
      <w:r w:rsidR="00CE777E" w:rsidRPr="00EE5CE4">
        <w:rPr>
          <w:b/>
          <w:sz w:val="22"/>
          <w:lang w:val="en-GB"/>
        </w:rPr>
        <w:t>E</w:t>
      </w:r>
      <w:r w:rsidR="00CE777E" w:rsidRPr="00EE5CE4">
        <w:rPr>
          <w:lang w:val="en-GB"/>
        </w:rPr>
        <w:t>=</w:t>
      </w:r>
      <w:r w:rsidR="00CE777E" w:rsidRPr="00EE5CE4">
        <w:rPr>
          <w:b/>
          <w:sz w:val="22"/>
          <w:lang w:val="en-GB"/>
        </w:rPr>
        <w:t>Ê</w:t>
      </w:r>
      <w:r w:rsidR="00CE777E" w:rsidRPr="00EE5CE4">
        <w:rPr>
          <w:sz w:val="12"/>
          <w:lang w:val="en-GB"/>
        </w:rPr>
        <w:t> </w:t>
      </w:r>
      <w:r w:rsidR="00CE777E" w:rsidRPr="00EE5CE4">
        <w:rPr>
          <w:lang w:val="en-GB"/>
        </w:rPr>
        <w:t>e</w:t>
      </w:r>
      <w:r w:rsidR="00CE777E" w:rsidRPr="00EE5CE4">
        <w:rPr>
          <w:vertAlign w:val="superscript"/>
          <w:lang w:val="en-GB"/>
        </w:rPr>
        <w:t>jωt−</w:t>
      </w:r>
      <w:r w:rsidR="00CE777E" w:rsidRPr="00EE5CE4">
        <w:rPr>
          <w:u w:val="single"/>
          <w:vertAlign w:val="superscript"/>
          <w:lang w:val="en-GB"/>
        </w:rPr>
        <w:t>γ</w:t>
      </w:r>
      <w:r w:rsidR="00CE777E" w:rsidRPr="00EE5CE4">
        <w:rPr>
          <w:vertAlign w:val="superscript"/>
          <w:lang w:val="en-GB"/>
        </w:rPr>
        <w:t>x</w:t>
      </w:r>
      <w:r w:rsidR="00CE777E" w:rsidRPr="00EE5CE4">
        <w:rPr>
          <w:lang w:val="en-GB"/>
        </w:rPr>
        <w:t xml:space="preserve"> </w:t>
      </w:r>
      <w:r w:rsidRPr="00EE5CE4">
        <w:rPr>
          <w:lang w:val="en-GB"/>
        </w:rPr>
        <w:t>with</w:t>
      </w:r>
      <w:r w:rsidR="00CE777E" w:rsidRPr="00EE5CE4">
        <w:rPr>
          <w:lang w:val="en-GB"/>
        </w:rPr>
        <w:t xml:space="preserve"> </w:t>
      </w:r>
      <w:r w:rsidR="00CE777E" w:rsidRPr="00EE5CE4">
        <w:rPr>
          <w:u w:val="single"/>
          <w:lang w:val="en-GB"/>
        </w:rPr>
        <w:t>γ</w:t>
      </w:r>
      <w:r w:rsidR="00CE777E" w:rsidRPr="00EE5CE4">
        <w:rPr>
          <w:sz w:val="12"/>
          <w:lang w:val="en-GB"/>
        </w:rPr>
        <w:t> </w:t>
      </w:r>
      <w:r w:rsidR="00CE777E" w:rsidRPr="00EE5CE4">
        <w:rPr>
          <w:lang w:val="en-GB"/>
        </w:rPr>
        <w:t>=</w:t>
      </w:r>
      <w:r w:rsidR="00CE777E" w:rsidRPr="00EE5CE4">
        <w:rPr>
          <w:sz w:val="12"/>
          <w:lang w:val="en-GB"/>
        </w:rPr>
        <w:t> </w:t>
      </w:r>
      <w:r w:rsidR="00CE777E" w:rsidRPr="00EE5CE4">
        <w:rPr>
          <w:lang w:val="en-GB"/>
        </w:rPr>
        <w:t xml:space="preserve">α+jβ. </w:t>
      </w:r>
      <w:r w:rsidRPr="00EE5CE4">
        <w:rPr>
          <w:lang w:val="en-GB"/>
        </w:rPr>
        <w:t>But with the exact solution</w:t>
      </w:r>
      <w:r w:rsidR="00CE777E" w:rsidRPr="00EE5CE4">
        <w:rPr>
          <w:lang w:val="en-GB"/>
        </w:rPr>
        <w:t xml:space="preserve"> </w:t>
      </w:r>
      <w:r w:rsidR="00F21E60">
        <w:rPr>
          <w:lang w:val="en-GB"/>
        </w:rPr>
        <w:t>(221)</w:t>
      </w:r>
      <w:r w:rsidR="00CE777E" w:rsidRPr="00EE5CE4">
        <w:rPr>
          <w:lang w:val="en-GB"/>
        </w:rPr>
        <w:t xml:space="preserve"> </w:t>
      </w:r>
      <w:r w:rsidRPr="00EE5CE4">
        <w:rPr>
          <w:lang w:val="en-GB"/>
        </w:rPr>
        <w:t>there is a case on hand</w:t>
      </w:r>
      <w:r w:rsidR="00CE777E" w:rsidRPr="00EE5CE4">
        <w:rPr>
          <w:lang w:val="en-GB"/>
        </w:rPr>
        <w:t xml:space="preserve">, </w:t>
      </w:r>
      <w:r w:rsidRPr="00EE5CE4">
        <w:rPr>
          <w:lang w:val="en-GB"/>
        </w:rPr>
        <w:t>at which</w:t>
      </w:r>
      <w:r w:rsidR="00CE777E" w:rsidRPr="00EE5CE4">
        <w:rPr>
          <w:lang w:val="en-GB"/>
        </w:rPr>
        <w:t xml:space="preserve"> </w:t>
      </w:r>
      <w:r w:rsidR="00CE777E" w:rsidRPr="00EE5CE4">
        <w:rPr>
          <w:rFonts w:ascii="Symbol" w:hAnsi="Symbol"/>
          <w:lang w:val="en-GB"/>
        </w:rPr>
        <w:t></w:t>
      </w:r>
      <w:r w:rsidR="00CE777E" w:rsidRPr="00EE5CE4">
        <w:rPr>
          <w:lang w:val="en-GB"/>
        </w:rPr>
        <w:t xml:space="preserve"> </w:t>
      </w:r>
      <w:r w:rsidRPr="00EE5CE4">
        <w:rPr>
          <w:lang w:val="en-GB"/>
        </w:rPr>
        <w:t>and</w:t>
      </w:r>
      <w:r w:rsidR="00CE777E" w:rsidRPr="00EE5CE4">
        <w:rPr>
          <w:lang w:val="en-GB"/>
        </w:rPr>
        <w:t xml:space="preserve"> </w:t>
      </w:r>
      <w:r w:rsidR="00CE777E" w:rsidRPr="00EE5CE4">
        <w:rPr>
          <w:rFonts w:ascii="Symbol" w:hAnsi="Symbol"/>
          <w:lang w:val="en-GB"/>
        </w:rPr>
        <w:t></w:t>
      </w:r>
      <w:r w:rsidR="00CE777E" w:rsidRPr="00EE5CE4">
        <w:rPr>
          <w:lang w:val="en-GB"/>
        </w:rPr>
        <w:t xml:space="preserve"> </w:t>
      </w:r>
      <w:r w:rsidRPr="00EE5CE4">
        <w:rPr>
          <w:lang w:val="en-GB"/>
        </w:rPr>
        <w:t>contain both</w:t>
      </w:r>
      <w:r w:rsidR="00CE777E" w:rsidRPr="00EE5CE4">
        <w:rPr>
          <w:lang w:val="en-GB"/>
        </w:rPr>
        <w:t xml:space="preserve"> </w:t>
      </w:r>
      <w:r w:rsidRPr="00EE5CE4">
        <w:rPr>
          <w:lang w:val="en-GB"/>
        </w:rPr>
        <w:t>damping</w:t>
      </w:r>
      <w:r w:rsidR="00CE777E" w:rsidRPr="00EE5CE4">
        <w:rPr>
          <w:lang w:val="en-GB"/>
        </w:rPr>
        <w:t xml:space="preserve">- </w:t>
      </w:r>
      <w:r w:rsidRPr="00EE5CE4">
        <w:rPr>
          <w:lang w:val="en-GB"/>
        </w:rPr>
        <w:t>and</w:t>
      </w:r>
      <w:r w:rsidR="00CE777E" w:rsidRPr="00EE5CE4">
        <w:rPr>
          <w:lang w:val="en-GB"/>
        </w:rPr>
        <w:t xml:space="preserve"> </w:t>
      </w:r>
      <w:r w:rsidRPr="00EE5CE4">
        <w:rPr>
          <w:lang w:val="en-GB"/>
        </w:rPr>
        <w:t>phase-information</w:t>
      </w:r>
      <w:r w:rsidR="00CE777E" w:rsidRPr="00EE5CE4">
        <w:rPr>
          <w:lang w:val="en-GB"/>
        </w:rPr>
        <w:t xml:space="preserve"> </w:t>
      </w:r>
      <w:r w:rsidRPr="00EE5CE4">
        <w:rPr>
          <w:lang w:val="en-GB"/>
        </w:rPr>
        <w:t>and the wave function</w:t>
      </w:r>
      <w:r w:rsidR="00CE777E" w:rsidRPr="00EE5CE4">
        <w:rPr>
          <w:lang w:val="en-GB"/>
        </w:rPr>
        <w:t xml:space="preserve"> </w:t>
      </w:r>
      <w:r w:rsidRPr="00EE5CE4">
        <w:rPr>
          <w:lang w:val="en-GB"/>
        </w:rPr>
        <w:t>isn</w:t>
      </w:r>
      <w:r w:rsidR="00CA42CC">
        <w:rPr>
          <w:lang w:val="en-GB"/>
        </w:rPr>
        <w:t>’</w:t>
      </w:r>
      <w:r w:rsidRPr="00EE5CE4">
        <w:rPr>
          <w:lang w:val="en-GB"/>
        </w:rPr>
        <w:t>t harmonic either</w:t>
      </w:r>
      <w:r w:rsidR="00CE777E" w:rsidRPr="00EE5CE4">
        <w:rPr>
          <w:lang w:val="en-GB"/>
        </w:rPr>
        <w:t xml:space="preserve">. </w:t>
      </w:r>
      <w:r w:rsidRPr="00EE5CE4">
        <w:rPr>
          <w:lang w:val="en-GB"/>
        </w:rPr>
        <w:t>That way</w:t>
      </w:r>
      <w:r w:rsidR="00CE777E" w:rsidRPr="00EE5CE4">
        <w:rPr>
          <w:lang w:val="en-GB"/>
        </w:rPr>
        <w:t xml:space="preserve"> </w:t>
      </w:r>
      <w:r w:rsidRPr="00EE5CE4">
        <w:rPr>
          <w:lang w:val="en-GB"/>
        </w:rPr>
        <w:t>we aren</w:t>
      </w:r>
      <w:r w:rsidR="00CA42CC">
        <w:rPr>
          <w:lang w:val="en-GB"/>
        </w:rPr>
        <w:t>’</w:t>
      </w:r>
      <w:r w:rsidRPr="00EE5CE4">
        <w:rPr>
          <w:lang w:val="en-GB"/>
        </w:rPr>
        <w:t>t able to form a reasonable</w:t>
      </w:r>
      <w:r w:rsidR="00CE777E" w:rsidRPr="00EE5CE4">
        <w:rPr>
          <w:lang w:val="en-GB"/>
        </w:rPr>
        <w:t xml:space="preserve"> </w:t>
      </w:r>
      <w:r w:rsidRPr="00EE5CE4">
        <w:rPr>
          <w:lang w:val="en-GB"/>
        </w:rPr>
        <w:t>propagation function</w:t>
      </w:r>
      <w:r w:rsidR="00CE777E" w:rsidRPr="00EE5CE4">
        <w:rPr>
          <w:lang w:val="en-GB"/>
        </w:rPr>
        <w:t xml:space="preserve">. </w:t>
      </w:r>
    </w:p>
    <w:p w:rsidR="00CE777E" w:rsidRPr="00EE5CE4" w:rsidRDefault="00CE777E" w:rsidP="00CE777E">
      <w:pPr>
        <w:pStyle w:val="Block"/>
        <w:rPr>
          <w:lang w:val="en-GB"/>
        </w:rPr>
      </w:pPr>
    </w:p>
    <w:p w:rsidR="00CE777E" w:rsidRPr="00EE5CE4" w:rsidRDefault="00507355" w:rsidP="00CE777E">
      <w:pPr>
        <w:pStyle w:val="Block"/>
        <w:rPr>
          <w:lang w:val="en-GB"/>
        </w:rPr>
      </w:pPr>
      <w:r w:rsidRPr="00EE5CE4">
        <w:rPr>
          <w:lang w:val="en-GB"/>
        </w:rPr>
        <w:t>In the case t</w:t>
      </w:r>
      <w:r w:rsidRPr="00EE5CE4">
        <w:rPr>
          <w:sz w:val="8"/>
          <w:lang w:val="en-GB"/>
        </w:rPr>
        <w:t> </w:t>
      </w:r>
      <w:r w:rsidRPr="00EE5CE4">
        <w:rPr>
          <w:rFonts w:ascii="Euclid" w:hAnsi="Euclid"/>
          <w:lang w:val="en-GB"/>
        </w:rPr>
        <w:t>»</w:t>
      </w:r>
      <w:r w:rsidRPr="00EE5CE4">
        <w:rPr>
          <w:sz w:val="8"/>
          <w:lang w:val="en-GB"/>
        </w:rPr>
        <w:t> </w:t>
      </w:r>
      <w:r w:rsidRPr="00EE5CE4">
        <w:rPr>
          <w:lang w:val="en-GB"/>
        </w:rPr>
        <w:t>t</w:t>
      </w:r>
      <w:r w:rsidRPr="00EE5CE4">
        <w:rPr>
          <w:vertAlign w:val="subscript"/>
          <w:lang w:val="en-GB"/>
        </w:rPr>
        <w:t>1</w:t>
      </w:r>
      <w:r w:rsidRPr="00EE5CE4">
        <w:rPr>
          <w:lang w:val="en-GB"/>
        </w:rPr>
        <w:t xml:space="preserve"> phase</w:t>
      </w:r>
      <w:r w:rsidR="00CE777E" w:rsidRPr="00EE5CE4">
        <w:rPr>
          <w:lang w:val="en-GB"/>
        </w:rPr>
        <w:t xml:space="preserve">- </w:t>
      </w:r>
      <w:r w:rsidRPr="00EE5CE4">
        <w:rPr>
          <w:lang w:val="en-GB"/>
        </w:rPr>
        <w:t>and</w:t>
      </w:r>
      <w:r w:rsidR="00CE777E" w:rsidRPr="00EE5CE4">
        <w:rPr>
          <w:lang w:val="en-GB"/>
        </w:rPr>
        <w:t xml:space="preserve"> </w:t>
      </w:r>
      <w:r w:rsidRPr="00EE5CE4">
        <w:rPr>
          <w:lang w:val="en-GB"/>
        </w:rPr>
        <w:t>attenuation rate</w:t>
      </w:r>
      <w:r w:rsidR="00CE777E" w:rsidRPr="00EE5CE4">
        <w:rPr>
          <w:lang w:val="en-GB"/>
        </w:rPr>
        <w:t xml:space="preserve"> </w:t>
      </w:r>
      <w:r w:rsidRPr="00EE5CE4">
        <w:rPr>
          <w:lang w:val="en-GB"/>
        </w:rPr>
        <w:t>are of the same size</w:t>
      </w:r>
      <w:r w:rsidR="00CE777E" w:rsidRPr="00EE5CE4">
        <w:rPr>
          <w:lang w:val="en-GB"/>
        </w:rPr>
        <w:t xml:space="preserve">. </w:t>
      </w:r>
      <w:r w:rsidRPr="00EE5CE4">
        <w:rPr>
          <w:lang w:val="en-GB"/>
        </w:rPr>
        <w:t>Thus,</w:t>
      </w:r>
      <w:r w:rsidR="00CE777E" w:rsidRPr="00EE5CE4">
        <w:rPr>
          <w:lang w:val="en-GB"/>
        </w:rPr>
        <w:t xml:space="preserve"> </w:t>
      </w:r>
      <w:r w:rsidRPr="00EE5CE4">
        <w:rPr>
          <w:lang w:val="en-GB"/>
        </w:rPr>
        <w:t xml:space="preserve">the model behaves similar to a </w:t>
      </w:r>
      <w:r w:rsidR="00582A55" w:rsidRPr="00EE5CE4">
        <w:rPr>
          <w:lang w:val="en-GB"/>
        </w:rPr>
        <w:t>metal. There</w:t>
      </w:r>
      <w:r w:rsidR="00CE777E" w:rsidRPr="00EE5CE4">
        <w:rPr>
          <w:lang w:val="en-GB"/>
        </w:rPr>
        <w:t xml:space="preserve"> α </w:t>
      </w:r>
      <w:r w:rsidR="00DB237F" w:rsidRPr="00EE5CE4">
        <w:rPr>
          <w:lang w:val="en-GB"/>
        </w:rPr>
        <w:t>does not stand for a damping</w:t>
      </w:r>
      <w:r w:rsidR="00CE777E" w:rsidRPr="00EE5CE4">
        <w:rPr>
          <w:lang w:val="en-GB"/>
        </w:rPr>
        <w:t xml:space="preserve">, </w:t>
      </w:r>
      <w:r w:rsidR="00DB237F" w:rsidRPr="00EE5CE4">
        <w:rPr>
          <w:lang w:val="en-GB"/>
        </w:rPr>
        <w:t>but for a rotation</w:t>
      </w:r>
      <w:r w:rsidR="005F2007" w:rsidRPr="00EE5CE4">
        <w:rPr>
          <w:lang w:val="en-GB"/>
        </w:rPr>
        <w:t>, namely</w:t>
      </w:r>
      <w:r w:rsidR="00CE777E" w:rsidRPr="00EE5CE4">
        <w:rPr>
          <w:lang w:val="en-GB"/>
        </w:rPr>
        <w:t xml:space="preserve"> </w:t>
      </w:r>
      <w:r w:rsidR="005F2007" w:rsidRPr="00EE5CE4">
        <w:rPr>
          <w:lang w:val="en-GB"/>
        </w:rPr>
        <w:t>as long as,</w:t>
      </w:r>
      <w:r w:rsidR="00CE777E" w:rsidRPr="00EE5CE4">
        <w:rPr>
          <w:lang w:val="en-GB"/>
        </w:rPr>
        <w:t xml:space="preserve"> </w:t>
      </w:r>
      <w:r w:rsidR="005F2007" w:rsidRPr="00EE5CE4">
        <w:rPr>
          <w:lang w:val="en-GB"/>
        </w:rPr>
        <w:t>with</w:t>
      </w:r>
      <w:r w:rsidR="00CE777E" w:rsidRPr="00EE5CE4">
        <w:rPr>
          <w:lang w:val="en-GB"/>
        </w:rPr>
        <w:t xml:space="preserve"> </w:t>
      </w:r>
      <w:r w:rsidR="005F2007" w:rsidRPr="00EE5CE4">
        <w:rPr>
          <w:lang w:val="en-GB"/>
        </w:rPr>
        <w:t>vertical</w:t>
      </w:r>
      <w:r w:rsidR="00CE777E" w:rsidRPr="00EE5CE4">
        <w:rPr>
          <w:lang w:val="en-GB"/>
        </w:rPr>
        <w:t xml:space="preserve"> </w:t>
      </w:r>
      <w:r w:rsidR="005F2007" w:rsidRPr="00EE5CE4">
        <w:rPr>
          <w:lang w:val="en-GB"/>
        </w:rPr>
        <w:t>incidence,</w:t>
      </w:r>
      <w:r w:rsidR="00CE777E" w:rsidRPr="00EE5CE4">
        <w:rPr>
          <w:lang w:val="en-GB"/>
        </w:rPr>
        <w:t xml:space="preserve"> </w:t>
      </w:r>
      <w:r w:rsidR="005F2007" w:rsidRPr="00EE5CE4">
        <w:rPr>
          <w:lang w:val="en-GB"/>
        </w:rPr>
        <w:t>a value of</w:t>
      </w:r>
      <w:r w:rsidR="00CE777E" w:rsidRPr="00EE5CE4">
        <w:rPr>
          <w:lang w:val="en-GB"/>
        </w:rPr>
        <w:t xml:space="preserve"> π </w:t>
      </w:r>
      <w:r w:rsidR="005F2007" w:rsidRPr="00EE5CE4">
        <w:rPr>
          <w:lang w:val="en-GB"/>
        </w:rPr>
        <w:t>is reached</w:t>
      </w:r>
      <w:r w:rsidR="00CE777E" w:rsidRPr="00EE5CE4">
        <w:rPr>
          <w:lang w:val="en-GB"/>
        </w:rPr>
        <w:t xml:space="preserve"> </w:t>
      </w:r>
      <w:r w:rsidR="005F2007" w:rsidRPr="00EE5CE4">
        <w:rPr>
          <w:lang w:val="en-GB"/>
        </w:rPr>
        <w:t>so that</w:t>
      </w:r>
      <w:r w:rsidR="00CE777E" w:rsidRPr="00EE5CE4">
        <w:rPr>
          <w:lang w:val="en-GB"/>
        </w:rPr>
        <w:t xml:space="preserve"> </w:t>
      </w:r>
      <w:r w:rsidR="005F2007" w:rsidRPr="00EE5CE4">
        <w:rPr>
          <w:lang w:val="en-GB"/>
        </w:rPr>
        <w:t>the</w:t>
      </w:r>
      <w:r w:rsidR="00CE777E" w:rsidRPr="00EE5CE4">
        <w:rPr>
          <w:lang w:val="en-GB"/>
        </w:rPr>
        <w:t xml:space="preserve"> </w:t>
      </w:r>
      <w:r w:rsidR="005F2007" w:rsidRPr="00EE5CE4">
        <w:rPr>
          <w:lang w:val="en-GB"/>
        </w:rPr>
        <w:t>wave exits the metal in the opposite direction after a minimal</w:t>
      </w:r>
      <w:r w:rsidR="00CE777E" w:rsidRPr="00EE5CE4">
        <w:rPr>
          <w:lang w:val="en-GB"/>
        </w:rPr>
        <w:t xml:space="preserve"> </w:t>
      </w:r>
      <w:r w:rsidR="005F2007" w:rsidRPr="00EE5CE4">
        <w:rPr>
          <w:lang w:val="en-GB"/>
        </w:rPr>
        <w:t>intrusion</w:t>
      </w:r>
      <w:r w:rsidR="00CE777E" w:rsidRPr="00EE5CE4">
        <w:rPr>
          <w:lang w:val="en-GB"/>
        </w:rPr>
        <w:t xml:space="preserve">. </w:t>
      </w:r>
      <w:r w:rsidR="004779BC" w:rsidRPr="00EE5CE4">
        <w:rPr>
          <w:lang w:val="en-GB"/>
        </w:rPr>
        <w:t>The depth of penetration</w:t>
      </w:r>
      <w:r w:rsidR="00CE777E" w:rsidRPr="00EE5CE4">
        <w:rPr>
          <w:lang w:val="en-GB"/>
        </w:rPr>
        <w:t xml:space="preserve"> </w:t>
      </w:r>
      <w:r w:rsidR="004779BC" w:rsidRPr="00EE5CE4">
        <w:rPr>
          <w:lang w:val="en-GB"/>
        </w:rPr>
        <w:t xml:space="preserve">depends on </w:t>
      </w:r>
      <w:r w:rsidR="003620AC" w:rsidRPr="00EE5CE4">
        <w:rPr>
          <w:lang w:val="en-GB"/>
        </w:rPr>
        <w:br/>
      </w:r>
      <w:r w:rsidR="004779BC" w:rsidRPr="00EE5CE4">
        <w:rPr>
          <w:lang w:val="en-GB"/>
        </w:rPr>
        <w:t>the material properties</w:t>
      </w:r>
      <w:r w:rsidR="00CE777E" w:rsidRPr="00EE5CE4">
        <w:rPr>
          <w:lang w:val="en-GB"/>
        </w:rPr>
        <w:t xml:space="preserve">, </w:t>
      </w:r>
      <w:r w:rsidR="004779BC" w:rsidRPr="00EE5CE4">
        <w:rPr>
          <w:lang w:val="en-GB"/>
        </w:rPr>
        <w:t>the wave length</w:t>
      </w:r>
      <w:r w:rsidR="00CE777E" w:rsidRPr="00EE5CE4">
        <w:rPr>
          <w:lang w:val="en-GB"/>
        </w:rPr>
        <w:t xml:space="preserve"> </w:t>
      </w:r>
      <w:r w:rsidR="004779BC" w:rsidRPr="00EE5CE4">
        <w:rPr>
          <w:lang w:val="en-GB"/>
        </w:rPr>
        <w:t>and the angle of incidence</w:t>
      </w:r>
      <w:r w:rsidR="00CE777E" w:rsidRPr="00EE5CE4">
        <w:rPr>
          <w:lang w:val="en-GB"/>
        </w:rPr>
        <w:t xml:space="preserve">. </w:t>
      </w:r>
      <w:r w:rsidR="00AC7BDE" w:rsidRPr="00EE5CE4">
        <w:rPr>
          <w:lang w:val="en-GB"/>
        </w:rPr>
        <w:t>In case of this model</w:t>
      </w:r>
      <w:r w:rsidR="00CE777E" w:rsidRPr="00EE5CE4">
        <w:rPr>
          <w:lang w:val="en-GB"/>
        </w:rPr>
        <w:t xml:space="preserve"> </w:t>
      </w:r>
      <w:r w:rsidR="00AC7BDE" w:rsidRPr="00EE5CE4">
        <w:rPr>
          <w:lang w:val="en-GB"/>
        </w:rPr>
        <w:t>the</w:t>
      </w:r>
      <w:r w:rsidR="00CE777E" w:rsidRPr="00EE5CE4">
        <w:rPr>
          <w:lang w:val="en-GB"/>
        </w:rPr>
        <w:t xml:space="preserve"> </w:t>
      </w:r>
      <w:r w:rsidR="00AC7BDE" w:rsidRPr="00EE5CE4">
        <w:rPr>
          <w:lang w:val="en-GB"/>
        </w:rPr>
        <w:t>material properties aren</w:t>
      </w:r>
      <w:r w:rsidR="00CA42CC">
        <w:rPr>
          <w:lang w:val="en-GB"/>
        </w:rPr>
        <w:t>’</w:t>
      </w:r>
      <w:r w:rsidR="00AC7BDE" w:rsidRPr="00EE5CE4">
        <w:rPr>
          <w:lang w:val="en-GB"/>
        </w:rPr>
        <w:t>t</w:t>
      </w:r>
      <w:r w:rsidR="00CE777E" w:rsidRPr="00EE5CE4">
        <w:rPr>
          <w:lang w:val="en-GB"/>
        </w:rPr>
        <w:t xml:space="preserve"> </w:t>
      </w:r>
      <w:r w:rsidR="00AC7BDE" w:rsidRPr="00EE5CE4">
        <w:rPr>
          <w:lang w:val="en-GB"/>
        </w:rPr>
        <w:t>constant either</w:t>
      </w:r>
      <w:r w:rsidR="00CE777E" w:rsidRPr="00EE5CE4">
        <w:rPr>
          <w:lang w:val="en-GB"/>
        </w:rPr>
        <w:t xml:space="preserve">, </w:t>
      </w:r>
      <w:r w:rsidR="00CE777E" w:rsidRPr="00EE5CE4">
        <w:rPr>
          <w:u w:val="single"/>
          <w:lang w:val="en-GB"/>
        </w:rPr>
        <w:t>γ</w:t>
      </w:r>
      <w:r w:rsidR="00CE777E" w:rsidRPr="00EE5CE4">
        <w:rPr>
          <w:lang w:val="en-GB"/>
        </w:rPr>
        <w:t xml:space="preserve"> </w:t>
      </w:r>
      <w:r w:rsidR="00AC7BDE" w:rsidRPr="00EE5CE4">
        <w:rPr>
          <w:lang w:val="en-GB"/>
        </w:rPr>
        <w:t>decreases with</w:t>
      </w:r>
      <w:r w:rsidR="00CE777E" w:rsidRPr="00EE5CE4">
        <w:rPr>
          <w:lang w:val="en-GB"/>
        </w:rPr>
        <w:t xml:space="preserve"> t </w:t>
      </w:r>
      <w:r w:rsidR="00AC7BDE" w:rsidRPr="00EE5CE4">
        <w:rPr>
          <w:lang w:val="en-GB"/>
        </w:rPr>
        <w:t>and</w:t>
      </w:r>
      <w:r w:rsidR="00CE777E" w:rsidRPr="00EE5CE4">
        <w:rPr>
          <w:lang w:val="en-GB"/>
        </w:rPr>
        <w:t xml:space="preserve"> x. </w:t>
      </w:r>
      <w:r w:rsidR="00AC7BDE" w:rsidRPr="00EE5CE4">
        <w:rPr>
          <w:lang w:val="en-GB"/>
        </w:rPr>
        <w:t>Hence</w:t>
      </w:r>
      <w:r w:rsidR="00CE777E" w:rsidRPr="00EE5CE4">
        <w:rPr>
          <w:lang w:val="en-GB"/>
        </w:rPr>
        <w:t xml:space="preserve"> </w:t>
      </w:r>
      <w:r w:rsidR="00AC7BDE" w:rsidRPr="00EE5CE4">
        <w:rPr>
          <w:lang w:val="en-GB"/>
        </w:rPr>
        <w:t>it suffices</w:t>
      </w:r>
      <w:r w:rsidR="00CE777E" w:rsidRPr="00EE5CE4">
        <w:rPr>
          <w:lang w:val="en-GB"/>
        </w:rPr>
        <w:t xml:space="preserve"> </w:t>
      </w:r>
      <w:r w:rsidR="00AC7BDE" w:rsidRPr="00EE5CE4">
        <w:rPr>
          <w:lang w:val="en-GB"/>
        </w:rPr>
        <w:t>to</w:t>
      </w:r>
      <w:r w:rsidR="00CE777E" w:rsidRPr="00EE5CE4">
        <w:rPr>
          <w:lang w:val="en-GB"/>
        </w:rPr>
        <w:t xml:space="preserve"> </w:t>
      </w:r>
      <w:r w:rsidR="00AC7BDE" w:rsidRPr="00EE5CE4">
        <w:rPr>
          <w:lang w:val="en-GB"/>
        </w:rPr>
        <w:t xml:space="preserve">a rotation of </w:t>
      </w:r>
      <w:r w:rsidR="00CE777E" w:rsidRPr="00EE5CE4">
        <w:rPr>
          <w:lang w:val="en-GB"/>
        </w:rPr>
        <w:t xml:space="preserve"> 90° </w:t>
      </w:r>
      <w:r w:rsidR="00AC7BDE" w:rsidRPr="00EE5CE4">
        <w:rPr>
          <w:lang w:val="en-GB"/>
        </w:rPr>
        <w:t>only and the wave remains in the medium</w:t>
      </w:r>
      <w:r w:rsidR="00CE777E" w:rsidRPr="00EE5CE4">
        <w:rPr>
          <w:lang w:val="en-GB"/>
        </w:rPr>
        <w:t xml:space="preserve"> (</w:t>
      </w:r>
      <w:r w:rsidR="00AC7BDE" w:rsidRPr="00EE5CE4">
        <w:rPr>
          <w:lang w:val="en-GB"/>
        </w:rPr>
        <w:t>vacuum</w:t>
      </w:r>
      <w:r w:rsidR="00CE777E" w:rsidRPr="00EE5CE4">
        <w:rPr>
          <w:lang w:val="en-GB"/>
        </w:rPr>
        <w:t xml:space="preserve">). </w:t>
      </w:r>
      <w:r w:rsidR="003620AC" w:rsidRPr="00EE5CE4">
        <w:rPr>
          <w:lang w:val="en-GB"/>
        </w:rPr>
        <w:t xml:space="preserve">In any case, there is </w:t>
      </w:r>
      <w:r w:rsidR="003620AC" w:rsidRPr="00EE5CE4">
        <w:rPr>
          <w:lang w:val="en-GB"/>
        </w:rPr>
        <w:br/>
        <w:t>a rotation too</w:t>
      </w:r>
      <w:r w:rsidR="00CE777E" w:rsidRPr="00EE5CE4">
        <w:rPr>
          <w:lang w:val="en-GB"/>
        </w:rPr>
        <w:t xml:space="preserve">. </w:t>
      </w:r>
    </w:p>
    <w:p w:rsidR="00CB018C" w:rsidRPr="00EE5CE4" w:rsidRDefault="00CB018C">
      <w:pPr>
        <w:pStyle w:val="Block"/>
        <w:rPr>
          <w:lang w:val="en-GB"/>
        </w:rPr>
      </w:pPr>
    </w:p>
    <w:p w:rsidR="00CE777E" w:rsidRPr="00EE5CE4" w:rsidRDefault="00271115" w:rsidP="00CE777E">
      <w:pPr>
        <w:pStyle w:val="Fortsetzung"/>
        <w:rPr>
          <w:lang w:val="en-GB"/>
        </w:rPr>
      </w:pPr>
      <w:r w:rsidRPr="00EE5CE4">
        <w:rPr>
          <w:lang w:val="en-GB"/>
        </w:rPr>
        <w:lastRenderedPageBreak/>
        <w:t>To cope with it</w:t>
      </w:r>
      <w:r w:rsidR="00CE777E" w:rsidRPr="00EE5CE4">
        <w:rPr>
          <w:lang w:val="en-GB"/>
        </w:rPr>
        <w:t xml:space="preserve">, </w:t>
      </w:r>
      <w:r w:rsidRPr="00EE5CE4">
        <w:rPr>
          <w:lang w:val="en-GB"/>
        </w:rPr>
        <w:t>we do a rotation of the coordinate system</w:t>
      </w:r>
      <w:r w:rsidR="00CE777E" w:rsidRPr="00EE5CE4">
        <w:rPr>
          <w:lang w:val="en-GB"/>
        </w:rPr>
        <w:t xml:space="preserve"> </w:t>
      </w:r>
      <w:r w:rsidRPr="00EE5CE4">
        <w:rPr>
          <w:lang w:val="en-GB"/>
        </w:rPr>
        <w:t>about</w:t>
      </w:r>
      <w:r w:rsidR="00CE777E" w:rsidRPr="00EE5CE4">
        <w:rPr>
          <w:lang w:val="en-GB"/>
        </w:rPr>
        <w:t xml:space="preserve"> π/4. </w:t>
      </w:r>
      <w:r w:rsidR="00210DC3" w:rsidRPr="00EE5CE4">
        <w:rPr>
          <w:lang w:val="en-GB"/>
        </w:rPr>
        <w:t>That corresponds to a</w:t>
      </w:r>
      <w:r w:rsidR="00CE777E" w:rsidRPr="00EE5CE4">
        <w:rPr>
          <w:lang w:val="en-GB"/>
        </w:rPr>
        <w:t xml:space="preserve"> </w:t>
      </w:r>
      <w:r w:rsidR="00582A55">
        <w:rPr>
          <w:lang w:val="en-GB"/>
        </w:rPr>
        <w:t>m</w:t>
      </w:r>
      <w:r w:rsidR="00582A55" w:rsidRPr="00EE5CE4">
        <w:rPr>
          <w:lang w:val="en-GB"/>
        </w:rPr>
        <w:t>ultipli</w:t>
      </w:r>
      <w:r w:rsidR="00582A55">
        <w:rPr>
          <w:lang w:val="en-GB"/>
        </w:rPr>
        <w:t>c</w:t>
      </w:r>
      <w:r w:rsidR="00582A55" w:rsidRPr="00EE5CE4">
        <w:rPr>
          <w:lang w:val="en-GB"/>
        </w:rPr>
        <w:t>ation</w:t>
      </w:r>
      <w:r w:rsidR="00CE777E" w:rsidRPr="00EE5CE4">
        <w:rPr>
          <w:lang w:val="en-GB"/>
        </w:rPr>
        <w:t xml:space="preserve"> </w:t>
      </w:r>
      <w:r w:rsidR="00210DC3" w:rsidRPr="00EE5CE4">
        <w:rPr>
          <w:lang w:val="en-GB"/>
        </w:rPr>
        <w:t>with</w:t>
      </w:r>
      <w:r w:rsidR="00CE777E" w:rsidRPr="00EE5CE4">
        <w:rPr>
          <w:lang w:val="en-GB"/>
        </w:rPr>
        <w:t xml:space="preserve"> </w:t>
      </w:r>
      <m:oMath>
        <m:rad>
          <m:radPr>
            <m:degHide m:val="1"/>
            <m:ctrlPr>
              <w:rPr>
                <w:rFonts w:ascii="Cambria Math" w:hAnsi="Cambria Math"/>
                <w:i/>
                <w:position w:val="1"/>
                <w:sz w:val="18"/>
                <w:lang w:val="en-GB"/>
              </w:rPr>
            </m:ctrlPr>
          </m:radPr>
          <m:deg/>
          <m:e>
            <m:r>
              <m:rPr>
                <m:sty m:val="p"/>
              </m:rPr>
              <w:rPr>
                <w:rFonts w:ascii="Cambria Math" w:hAnsi="Cambria Math"/>
                <w:position w:val="1"/>
                <w:sz w:val="18"/>
                <w:lang w:val="en-GB"/>
              </w:rPr>
              <m:t xml:space="preserve"> j </m:t>
            </m:r>
          </m:e>
        </m:rad>
      </m:oMath>
      <w:r w:rsidR="00CE777E" w:rsidRPr="00EE5CE4">
        <w:rPr>
          <w:lang w:val="en-GB"/>
        </w:rPr>
        <w:t xml:space="preserve"> </w:t>
      </w:r>
      <w:r w:rsidR="00210DC3" w:rsidRPr="00EE5CE4">
        <w:rPr>
          <w:lang w:val="en-GB"/>
        </w:rPr>
        <w:t>and we get a purely</w:t>
      </w:r>
      <w:r w:rsidR="00CE777E" w:rsidRPr="00EE5CE4">
        <w:rPr>
          <w:lang w:val="en-GB"/>
        </w:rPr>
        <w:t xml:space="preserve"> </w:t>
      </w:r>
      <w:r w:rsidR="00210DC3" w:rsidRPr="00EE5CE4">
        <w:rPr>
          <w:lang w:val="en-GB"/>
        </w:rPr>
        <w:t>imaginary solution</w:t>
      </w:r>
      <w:r w:rsidR="00CE777E" w:rsidRPr="00EE5CE4">
        <w:rPr>
          <w:lang w:val="en-GB"/>
        </w:rPr>
        <w:t xml:space="preserve">. </w:t>
      </w:r>
      <w:r w:rsidR="00210DC3" w:rsidRPr="00EE5CE4">
        <w:rPr>
          <w:lang w:val="en-GB"/>
        </w:rPr>
        <w:t xml:space="preserve">So becomes </w:t>
      </w:r>
      <w:r w:rsidR="00CE777E" w:rsidRPr="00EE5CE4">
        <w:rPr>
          <w:lang w:val="en-GB"/>
        </w:rPr>
        <w:t xml:space="preserve">α=0 </w:t>
      </w:r>
      <w:r w:rsidR="00210DC3" w:rsidRPr="00EE5CE4">
        <w:rPr>
          <w:lang w:val="en-GB"/>
        </w:rPr>
        <w:t>and</w:t>
      </w:r>
      <w:r w:rsidR="00CE777E" w:rsidRPr="00EE5CE4">
        <w:rPr>
          <w:lang w:val="en-GB"/>
        </w:rPr>
        <w:t xml:space="preserve"> γ=jβ </w:t>
      </w:r>
      <w:r w:rsidR="00210DC3" w:rsidRPr="00EE5CE4">
        <w:rPr>
          <w:lang w:val="en-GB"/>
        </w:rPr>
        <w:t>and the exponentially</w:t>
      </w:r>
      <w:r w:rsidR="00CE777E" w:rsidRPr="00EE5CE4">
        <w:rPr>
          <w:lang w:val="en-GB"/>
        </w:rPr>
        <w:t xml:space="preserve"> </w:t>
      </w:r>
      <w:r w:rsidR="00210DC3" w:rsidRPr="00EE5CE4">
        <w:rPr>
          <w:lang w:val="en-GB"/>
        </w:rPr>
        <w:t>related attenuation vanishes</w:t>
      </w:r>
      <w:r w:rsidR="00CE777E" w:rsidRPr="00EE5CE4">
        <w:rPr>
          <w:lang w:val="en-GB"/>
        </w:rPr>
        <w:t xml:space="preserve">. </w:t>
      </w:r>
      <w:r w:rsidR="00931F19" w:rsidRPr="00EE5CE4">
        <w:rPr>
          <w:lang w:val="en-GB"/>
        </w:rPr>
        <w:t>Indeed,</w:t>
      </w:r>
      <w:r w:rsidR="00CE777E" w:rsidRPr="00EE5CE4">
        <w:rPr>
          <w:lang w:val="en-GB"/>
        </w:rPr>
        <w:t xml:space="preserve"> </w:t>
      </w:r>
      <w:r w:rsidR="00931F19" w:rsidRPr="00EE5CE4">
        <w:rPr>
          <w:lang w:val="en-GB"/>
        </w:rPr>
        <w:t>we still have to multiply the result</w:t>
      </w:r>
      <w:r w:rsidR="00CE777E" w:rsidRPr="00EE5CE4">
        <w:rPr>
          <w:lang w:val="en-GB"/>
        </w:rPr>
        <w:t xml:space="preserve"> </w:t>
      </w:r>
      <w:r w:rsidR="00931F19" w:rsidRPr="00EE5CE4">
        <w:rPr>
          <w:lang w:val="en-GB"/>
        </w:rPr>
        <w:t>with</w:t>
      </w:r>
      <w:r w:rsidR="00CE777E" w:rsidRPr="00EE5CE4">
        <w:rPr>
          <w:lang w:val="en-GB"/>
        </w:rPr>
        <w:t xml:space="preserve"> </w:t>
      </w:r>
      <m:oMath>
        <m:rad>
          <m:radPr>
            <m:degHide m:val="1"/>
            <m:ctrlPr>
              <w:rPr>
                <w:rFonts w:ascii="Cambria Math" w:hAnsi="Cambria Math"/>
                <w:i/>
                <w:sz w:val="20"/>
                <w:lang w:val="en-GB"/>
              </w:rPr>
            </m:ctrlPr>
          </m:radPr>
          <m:deg/>
          <m:e>
            <m:r>
              <w:rPr>
                <w:rFonts w:ascii="Cambria Math" w:hAnsi="Cambria Math"/>
                <w:sz w:val="20"/>
                <w:lang w:val="en-GB"/>
              </w:rPr>
              <m:t>2</m:t>
            </m:r>
          </m:e>
        </m:rad>
      </m:oMath>
      <w:r w:rsidR="00CE777E" w:rsidRPr="00EE5CE4">
        <w:rPr>
          <w:lang w:val="en-GB"/>
        </w:rPr>
        <w:t xml:space="preserve"> </w:t>
      </w:r>
      <w:r w:rsidR="00931F19" w:rsidRPr="00EE5CE4">
        <w:rPr>
          <w:lang w:val="en-GB"/>
        </w:rPr>
        <w:t>and to replace</w:t>
      </w:r>
      <w:r w:rsidR="00CE777E" w:rsidRPr="00EE5CE4">
        <w:rPr>
          <w:lang w:val="en-GB"/>
        </w:rPr>
        <w:t xml:space="preserve"> x </w:t>
      </w:r>
      <w:r w:rsidR="00931F19" w:rsidRPr="00EE5CE4">
        <w:rPr>
          <w:lang w:val="en-GB"/>
        </w:rPr>
        <w:t>by</w:t>
      </w:r>
      <w:r w:rsidR="00CE777E" w:rsidRPr="00EE5CE4">
        <w:rPr>
          <w:lang w:val="en-GB"/>
        </w:rPr>
        <w:t xml:space="preserve"> r. </w:t>
      </w:r>
      <w:r w:rsidR="00095E1A" w:rsidRPr="00EE5CE4">
        <w:rPr>
          <w:lang w:val="en-GB"/>
        </w:rPr>
        <w:t>Despite</w:t>
      </w:r>
      <w:r w:rsidR="00CE777E" w:rsidRPr="00EE5CE4">
        <w:rPr>
          <w:lang w:val="en-GB"/>
        </w:rPr>
        <w:t xml:space="preserve"> α=0 </w:t>
      </w:r>
      <w:r w:rsidR="00095E1A" w:rsidRPr="00EE5CE4">
        <w:rPr>
          <w:lang w:val="en-GB"/>
        </w:rPr>
        <w:t>the amplitudes of</w:t>
      </w:r>
      <w:r w:rsidR="00CE777E" w:rsidRPr="00EE5CE4">
        <w:rPr>
          <w:lang w:val="en-GB"/>
        </w:rPr>
        <w:t xml:space="preserve"> </w:t>
      </w:r>
      <w:r w:rsidR="00CE777E" w:rsidRPr="00EE5CE4">
        <w:rPr>
          <w:b/>
          <w:lang w:val="en-GB"/>
        </w:rPr>
        <w:t>E</w:t>
      </w:r>
      <w:r w:rsidR="00CE777E" w:rsidRPr="00EE5CE4">
        <w:rPr>
          <w:lang w:val="en-GB"/>
        </w:rPr>
        <w:t xml:space="preserve"> </w:t>
      </w:r>
      <w:r w:rsidR="00095E1A" w:rsidRPr="00EE5CE4">
        <w:rPr>
          <w:lang w:val="en-GB"/>
        </w:rPr>
        <w:t>and</w:t>
      </w:r>
      <w:r w:rsidR="00CE777E" w:rsidRPr="00EE5CE4">
        <w:rPr>
          <w:lang w:val="en-GB"/>
        </w:rPr>
        <w:t xml:space="preserve"> </w:t>
      </w:r>
      <w:r w:rsidR="00CE777E" w:rsidRPr="00EE5CE4">
        <w:rPr>
          <w:b/>
          <w:lang w:val="en-GB"/>
        </w:rPr>
        <w:t>H</w:t>
      </w:r>
      <w:r w:rsidR="00CE777E" w:rsidRPr="00EE5CE4">
        <w:rPr>
          <w:lang w:val="en-GB"/>
        </w:rPr>
        <w:t xml:space="preserve"> </w:t>
      </w:r>
      <w:r w:rsidR="00095E1A" w:rsidRPr="00EE5CE4">
        <w:rPr>
          <w:lang w:val="en-GB"/>
        </w:rPr>
        <w:t>are decreasing continuously</w:t>
      </w:r>
      <w:r w:rsidR="00CE777E" w:rsidRPr="00EE5CE4">
        <w:rPr>
          <w:lang w:val="en-GB"/>
        </w:rPr>
        <w:t xml:space="preserve">. </w:t>
      </w:r>
      <w:r w:rsidR="00095E1A" w:rsidRPr="00EE5CE4">
        <w:rPr>
          <w:lang w:val="en-GB"/>
        </w:rPr>
        <w:t>That</w:t>
      </w:r>
      <w:r w:rsidR="00CA42CC">
        <w:rPr>
          <w:lang w:val="en-GB"/>
        </w:rPr>
        <w:t>’</w:t>
      </w:r>
      <w:r w:rsidR="00095E1A" w:rsidRPr="00EE5CE4">
        <w:rPr>
          <w:lang w:val="en-GB"/>
        </w:rPr>
        <w:t>s caused by the Hankel function alone</w:t>
      </w:r>
      <w:r w:rsidR="00CE777E" w:rsidRPr="00EE5CE4">
        <w:rPr>
          <w:lang w:val="en-GB"/>
        </w:rPr>
        <w:t xml:space="preserve">, </w:t>
      </w:r>
      <w:r w:rsidR="00095E1A" w:rsidRPr="00EE5CE4">
        <w:rPr>
          <w:lang w:val="en-GB"/>
        </w:rPr>
        <w:t>resp. by the radical expression</w:t>
      </w:r>
      <w:r w:rsidR="00CE777E" w:rsidRPr="00EE5CE4">
        <w:rPr>
          <w:lang w:val="en-GB"/>
        </w:rPr>
        <w:t xml:space="preserve"> in </w:t>
      </w:r>
      <w:r w:rsidR="00F21E60">
        <w:rPr>
          <w:lang w:val="en-GB"/>
        </w:rPr>
        <w:t>(229)</w:t>
      </w:r>
      <w:r w:rsidR="00CE777E" w:rsidRPr="00EE5CE4">
        <w:rPr>
          <w:lang w:val="en-GB"/>
        </w:rPr>
        <w:t xml:space="preserve">. </w:t>
      </w:r>
      <w:r w:rsidR="00095E1A" w:rsidRPr="00EE5CE4">
        <w:rPr>
          <w:lang w:val="en-GB"/>
        </w:rPr>
        <w:t>With it</w:t>
      </w:r>
      <w:r w:rsidR="00CE777E" w:rsidRPr="00EE5CE4">
        <w:rPr>
          <w:lang w:val="en-GB"/>
        </w:rPr>
        <w:t xml:space="preserve"> </w:t>
      </w:r>
      <w:r w:rsidR="00095E1A" w:rsidRPr="00EE5CE4">
        <w:rPr>
          <w:lang w:val="en-GB"/>
        </w:rPr>
        <w:t>a</w:t>
      </w:r>
      <w:r w:rsidR="00CE777E" w:rsidRPr="00EE5CE4">
        <w:rPr>
          <w:lang w:val="en-GB"/>
        </w:rPr>
        <w:t xml:space="preserve">mplitude </w:t>
      </w:r>
      <w:r w:rsidR="00095E1A" w:rsidRPr="00EE5CE4">
        <w:rPr>
          <w:lang w:val="en-GB"/>
        </w:rPr>
        <w:t>and p</w:t>
      </w:r>
      <w:r w:rsidR="00CE777E" w:rsidRPr="00EE5CE4">
        <w:rPr>
          <w:lang w:val="en-GB"/>
        </w:rPr>
        <w:t xml:space="preserve">hase </w:t>
      </w:r>
      <w:r w:rsidR="00095E1A" w:rsidRPr="00EE5CE4">
        <w:rPr>
          <w:lang w:val="en-GB"/>
        </w:rPr>
        <w:t>are firmly interlinked</w:t>
      </w:r>
      <w:r w:rsidR="00CE777E" w:rsidRPr="00EE5CE4">
        <w:rPr>
          <w:lang w:val="en-GB"/>
        </w:rPr>
        <w:t xml:space="preserve"> (</w:t>
      </w:r>
      <w:r w:rsidR="00095E1A" w:rsidRPr="00EE5CE4">
        <w:rPr>
          <w:lang w:val="en-GB"/>
        </w:rPr>
        <w:t>minimum phase system</w:t>
      </w:r>
      <w:r w:rsidR="00CE777E" w:rsidRPr="00EE5CE4">
        <w:rPr>
          <w:lang w:val="en-GB"/>
        </w:rPr>
        <w:t xml:space="preserve">). </w:t>
      </w:r>
      <w:r w:rsidR="00670D3E" w:rsidRPr="00EE5CE4">
        <w:rPr>
          <w:lang w:val="en-GB"/>
        </w:rPr>
        <w:t>Now the rotation angle</w:t>
      </w:r>
      <w:r w:rsidR="00CE777E" w:rsidRPr="00EE5CE4">
        <w:rPr>
          <w:lang w:val="en-GB"/>
        </w:rPr>
        <w:t xml:space="preserve"> </w:t>
      </w:r>
      <w:r w:rsidR="00670D3E" w:rsidRPr="00EE5CE4">
        <w:rPr>
          <w:lang w:val="en-GB"/>
        </w:rPr>
        <w:t>in space is equal to</w:t>
      </w:r>
      <w:r w:rsidR="00CE777E" w:rsidRPr="00EE5CE4">
        <w:rPr>
          <w:lang w:val="en-GB"/>
        </w:rPr>
        <w:t xml:space="preserve"> θ+π/4. </w:t>
      </w:r>
      <w:r w:rsidR="00670D3E" w:rsidRPr="00EE5CE4">
        <w:rPr>
          <w:lang w:val="en-GB"/>
        </w:rPr>
        <w:t>But a separation of phase</w:t>
      </w:r>
      <w:r w:rsidR="00CE777E" w:rsidRPr="00EE5CE4">
        <w:rPr>
          <w:lang w:val="en-GB"/>
        </w:rPr>
        <w:t xml:space="preserve">- </w:t>
      </w:r>
      <w:r w:rsidR="00670D3E" w:rsidRPr="00EE5CE4">
        <w:rPr>
          <w:lang w:val="en-GB"/>
        </w:rPr>
        <w:t>and damping-</w:t>
      </w:r>
      <w:r w:rsidR="00CE777E" w:rsidRPr="00EE5CE4">
        <w:rPr>
          <w:lang w:val="en-GB"/>
        </w:rPr>
        <w:t xml:space="preserve">information </w:t>
      </w:r>
      <w:r w:rsidR="00670D3E" w:rsidRPr="00EE5CE4">
        <w:rPr>
          <w:lang w:val="en-GB"/>
        </w:rPr>
        <w:t>isn</w:t>
      </w:r>
      <w:r w:rsidR="00CA42CC">
        <w:rPr>
          <w:lang w:val="en-GB"/>
        </w:rPr>
        <w:t>’</w:t>
      </w:r>
      <w:r w:rsidR="00670D3E" w:rsidRPr="00EE5CE4">
        <w:rPr>
          <w:lang w:val="en-GB"/>
        </w:rPr>
        <w:t>t</w:t>
      </w:r>
      <w:r w:rsidR="00CE777E" w:rsidRPr="00EE5CE4">
        <w:rPr>
          <w:lang w:val="en-GB"/>
        </w:rPr>
        <w:t xml:space="preserve"> </w:t>
      </w:r>
      <w:r w:rsidR="00670D3E" w:rsidRPr="00EE5CE4">
        <w:rPr>
          <w:lang w:val="en-GB"/>
        </w:rPr>
        <w:t>possible yet</w:t>
      </w:r>
      <w:r w:rsidR="00CE777E" w:rsidRPr="00EE5CE4">
        <w:rPr>
          <w:lang w:val="en-GB"/>
        </w:rPr>
        <w:t xml:space="preserve">. </w:t>
      </w:r>
      <w:r w:rsidR="00670D3E" w:rsidRPr="00EE5CE4">
        <w:rPr>
          <w:lang w:val="en-GB"/>
        </w:rPr>
        <w:t>But we can work with very high precision using the approximation equations in this case</w:t>
      </w:r>
      <w:r w:rsidR="00CE777E" w:rsidRPr="00EE5CE4">
        <w:rPr>
          <w:lang w:val="en-GB"/>
        </w:rPr>
        <w:t xml:space="preserve">. </w:t>
      </w:r>
      <w:r w:rsidR="00670D3E" w:rsidRPr="00EE5CE4">
        <w:rPr>
          <w:lang w:val="en-GB"/>
        </w:rPr>
        <w:t>To the general</w:t>
      </w:r>
      <w:r w:rsidR="00CE777E" w:rsidRPr="00EE5CE4">
        <w:rPr>
          <w:lang w:val="en-GB"/>
        </w:rPr>
        <w:t xml:space="preserve"> Hankel</w:t>
      </w:r>
      <w:r w:rsidR="00670D3E" w:rsidRPr="00EE5CE4">
        <w:rPr>
          <w:lang w:val="en-GB"/>
        </w:rPr>
        <w:t xml:space="preserve"> func</w:t>
      </w:r>
      <w:r w:rsidR="00CE777E" w:rsidRPr="00EE5CE4">
        <w:rPr>
          <w:lang w:val="en-GB"/>
        </w:rPr>
        <w:t>tion H</w:t>
      </w:r>
      <w:r w:rsidR="00CE777E" w:rsidRPr="00EE5CE4">
        <w:rPr>
          <w:sz w:val="12"/>
          <w:vertAlign w:val="subscript"/>
          <w:lang w:val="en-GB"/>
        </w:rPr>
        <w:t> </w:t>
      </w:r>
      <w:r w:rsidR="00CE777E" w:rsidRPr="00EE5CE4">
        <w:rPr>
          <w:position w:val="-2"/>
          <w:sz w:val="22"/>
          <w:vertAlign w:val="subscript"/>
          <w:lang w:val="en-GB"/>
        </w:rPr>
        <w:t>0</w:t>
      </w:r>
      <w:r w:rsidR="00DF6001" w:rsidRPr="00EE5CE4">
        <w:rPr>
          <w:lang w:val="en-GB"/>
        </w:rPr>
        <w:fldChar w:fldCharType="begin"/>
      </w:r>
      <w:r w:rsidR="00CE777E" w:rsidRPr="00EE5CE4">
        <w:rPr>
          <w:lang w:val="en-GB"/>
        </w:rPr>
        <w:instrText xml:space="preserve"> ADVANCE  \l 4 \u 4 </w:instrText>
      </w:r>
      <w:r w:rsidR="00DF6001" w:rsidRPr="00EE5CE4">
        <w:rPr>
          <w:lang w:val="en-GB"/>
        </w:rPr>
        <w:fldChar w:fldCharType="end"/>
      </w:r>
      <w:r w:rsidR="00CE777E" w:rsidRPr="00EE5CE4">
        <w:rPr>
          <w:sz w:val="12"/>
          <w:lang w:val="en-GB"/>
        </w:rPr>
        <w:t>(1)</w:t>
      </w:r>
      <w:r w:rsidR="00DF6001" w:rsidRPr="00EE5CE4">
        <w:rPr>
          <w:vertAlign w:val="subscript"/>
          <w:lang w:val="en-GB"/>
        </w:rPr>
        <w:fldChar w:fldCharType="begin"/>
      </w:r>
      <w:r w:rsidR="00CE777E" w:rsidRPr="00EE5CE4">
        <w:rPr>
          <w:vertAlign w:val="subscript"/>
          <w:lang w:val="en-GB"/>
        </w:rPr>
        <w:instrText xml:space="preserve"> ADVANCE  \d 4 </w:instrText>
      </w:r>
      <w:r w:rsidR="00DF6001" w:rsidRPr="00EE5CE4">
        <w:rPr>
          <w:vertAlign w:val="subscript"/>
          <w:lang w:val="en-GB"/>
        </w:rPr>
        <w:fldChar w:fldCharType="end"/>
      </w:r>
      <w:r w:rsidR="00CE777E" w:rsidRPr="00EE5CE4">
        <w:rPr>
          <w:lang w:val="en-GB"/>
        </w:rPr>
        <w:t xml:space="preserve">(ωt−βx) </w:t>
      </w:r>
      <w:r w:rsidR="00670D3E" w:rsidRPr="00EE5CE4">
        <w:rPr>
          <w:lang w:val="en-GB"/>
        </w:rPr>
        <w:t>the following approximation applies</w:t>
      </w:r>
      <w:r w:rsidR="00CE777E" w:rsidRPr="00EE5CE4">
        <w:rPr>
          <w:lang w:val="en-GB"/>
        </w:rPr>
        <w:t xml:space="preserve"> (</w:t>
      </w:r>
      <w:r w:rsidR="00670D3E" w:rsidRPr="00EE5CE4">
        <w:rPr>
          <w:lang w:val="en-GB"/>
        </w:rPr>
        <w:t>ana</w:t>
      </w:r>
      <w:r w:rsidR="004A3988" w:rsidRPr="00EE5CE4">
        <w:rPr>
          <w:lang w:val="en-GB"/>
        </w:rPr>
        <w:t>log</w:t>
      </w:r>
      <w:r w:rsidR="00670D3E" w:rsidRPr="00EE5CE4">
        <w:rPr>
          <w:lang w:val="en-GB"/>
        </w:rPr>
        <w:t>ously for</w:t>
      </w:r>
      <w:r w:rsidR="00CE777E" w:rsidRPr="00EE5CE4">
        <w:rPr>
          <w:lang w:val="en-GB"/>
        </w:rPr>
        <w:t xml:space="preserve"> </w:t>
      </w:r>
      <w:r w:rsidR="00CE777E" w:rsidRPr="00EE5CE4">
        <w:rPr>
          <w:b/>
          <w:u w:val="single"/>
          <w:lang w:val="en-GB"/>
        </w:rPr>
        <w:t>H</w:t>
      </w:r>
      <w:r w:rsidR="00CE777E" w:rsidRPr="00EE5CE4">
        <w:rPr>
          <w:lang w:val="en-GB"/>
        </w:rPr>
        <w:t>):</w:t>
      </w:r>
    </w:p>
    <w:p w:rsidR="00CE777E" w:rsidRPr="00EE5CE4" w:rsidRDefault="00CE777E" w:rsidP="00CE777E">
      <w:pPr>
        <w:pStyle w:val="Block"/>
        <w:spacing w:line="160" w:lineRule="exact"/>
        <w:rPr>
          <w:lang w:val="en-GB"/>
        </w:rPr>
      </w:pPr>
    </w:p>
    <w:p w:rsidR="00D6220F" w:rsidRPr="00EE5CE4" w:rsidRDefault="00D6220F" w:rsidP="00CE777E">
      <w:pPr>
        <w:pStyle w:val="Block"/>
        <w:spacing w:line="160" w:lineRule="exact"/>
        <w:rPr>
          <w:lang w:val="en-GB"/>
        </w:rPr>
      </w:pPr>
    </w:p>
    <w:p w:rsidR="00CE777E" w:rsidRPr="00EE5CE4" w:rsidRDefault="00CE777E" w:rsidP="00CE777E">
      <w:pPr>
        <w:pStyle w:val="Formel"/>
        <w:rPr>
          <w:lang w:val="en-GB"/>
        </w:rPr>
      </w:pPr>
      <w:r w:rsidRPr="00EE5CE4">
        <w:rPr>
          <w:position w:val="-32"/>
          <w:lang w:val="en-GB"/>
        </w:rPr>
        <w:object w:dxaOrig="5000" w:dyaOrig="760">
          <v:shape id="_x0000_i1253" type="#_x0000_t75" style="width:252.5pt;height:38.5pt" o:ole="">
            <v:imagedata r:id="rId506" o:title=""/>
          </v:shape>
          <o:OLEObject Type="Embed" ProgID="Equation.3" ShapeID="_x0000_i1253" DrawAspect="Content" ObjectID="_1748864629" r:id="rId507"/>
        </w:object>
      </w:r>
      <w:r w:rsidRPr="00EE5CE4">
        <w:rPr>
          <w:position w:val="6"/>
          <w:sz w:val="14"/>
          <w:lang w:val="en-GB"/>
        </w:rPr>
        <w:tab/>
      </w:r>
      <w:r w:rsidRPr="00EE5CE4">
        <w:rPr>
          <w:lang w:val="en-GB"/>
        </w:rPr>
        <w:tab/>
      </w:r>
      <w:r w:rsidRPr="00EE5CE4">
        <w:rPr>
          <w:position w:val="6"/>
          <w:sz w:val="14"/>
          <w:lang w:val="en-GB"/>
        </w:rPr>
        <w:tab/>
      </w:r>
      <w:r w:rsidRPr="00EE5CE4">
        <w:rPr>
          <w:position w:val="6"/>
          <w:sz w:val="14"/>
          <w:lang w:val="en-GB"/>
        </w:rPr>
        <w:tab/>
      </w:r>
      <w:r w:rsidRPr="00EE5CE4">
        <w:rPr>
          <w:position w:val="6"/>
          <w:sz w:val="14"/>
          <w:lang w:val="en-GB"/>
        </w:rPr>
        <w:tab/>
      </w:r>
      <w:r w:rsidR="00F21E60">
        <w:rPr>
          <w:lang w:val="en-GB"/>
        </w:rPr>
        <w:t>(229)</w:t>
      </w:r>
    </w:p>
    <w:p w:rsidR="00CE777E" w:rsidRPr="00EE5CE4" w:rsidRDefault="00CE777E" w:rsidP="00D6220F">
      <w:pPr>
        <w:pStyle w:val="Block"/>
        <w:rPr>
          <w:lang w:val="en-GB"/>
        </w:rPr>
      </w:pPr>
    </w:p>
    <w:p w:rsidR="00CE777E" w:rsidRPr="00EE5CE4" w:rsidRDefault="00070075" w:rsidP="00CE777E">
      <w:pPr>
        <w:pStyle w:val="Fortsetzung"/>
        <w:rPr>
          <w:lang w:val="en-GB"/>
        </w:rPr>
      </w:pPr>
      <w:r w:rsidRPr="00EE5CE4">
        <w:rPr>
          <w:lang w:val="en-GB"/>
        </w:rPr>
        <w:t>Instead of</w:t>
      </w:r>
      <w:r w:rsidR="00CE777E" w:rsidRPr="00EE5CE4">
        <w:rPr>
          <w:lang w:val="en-GB"/>
        </w:rPr>
        <w:t xml:space="preserve"> </w:t>
      </w:r>
      <w:r w:rsidR="00CE777E" w:rsidRPr="00EE5CE4">
        <w:rPr>
          <w:u w:val="single"/>
          <w:lang w:val="en-GB"/>
        </w:rPr>
        <w:t>γ</w:t>
      </w:r>
      <w:r w:rsidR="00CE777E" w:rsidRPr="00EE5CE4">
        <w:rPr>
          <w:lang w:val="en-GB"/>
        </w:rPr>
        <w:t xml:space="preserve">x </w:t>
      </w:r>
      <w:r w:rsidR="00352419" w:rsidRPr="00EE5CE4">
        <w:rPr>
          <w:lang w:val="en-GB"/>
        </w:rPr>
        <w:t>only the product</w:t>
      </w:r>
      <w:r w:rsidR="00CE777E" w:rsidRPr="00EE5CE4">
        <w:rPr>
          <w:lang w:val="en-GB"/>
        </w:rPr>
        <w:t xml:space="preserve"> βx </w:t>
      </w:r>
      <w:r w:rsidR="00352419" w:rsidRPr="00EE5CE4">
        <w:rPr>
          <w:lang w:val="en-GB"/>
        </w:rPr>
        <w:t xml:space="preserve">with the phase rate appears in the </w:t>
      </w:r>
      <w:r w:rsidR="006405E5" w:rsidRPr="00EE5CE4">
        <w:rPr>
          <w:lang w:val="en-GB"/>
        </w:rPr>
        <w:t>exponent</w:t>
      </w:r>
      <w:r w:rsidR="00CE777E" w:rsidRPr="00EE5CE4">
        <w:rPr>
          <w:lang w:val="en-GB"/>
        </w:rPr>
        <w:t xml:space="preserve">, </w:t>
      </w:r>
      <w:r w:rsidR="00886806" w:rsidRPr="00EE5CE4">
        <w:rPr>
          <w:lang w:val="en-GB"/>
        </w:rPr>
        <w:t>since the amplitude rate</w:t>
      </w:r>
      <w:r w:rsidR="00CE777E" w:rsidRPr="00EE5CE4">
        <w:rPr>
          <w:lang w:val="en-GB"/>
        </w:rPr>
        <w:t xml:space="preserve"> </w:t>
      </w:r>
      <w:r w:rsidR="00886806" w:rsidRPr="00EE5CE4">
        <w:rPr>
          <w:lang w:val="en-GB"/>
        </w:rPr>
        <w:t>is already emulated by the radical</w:t>
      </w:r>
      <w:r w:rsidR="00CE777E" w:rsidRPr="00EE5CE4">
        <w:rPr>
          <w:lang w:val="en-GB"/>
        </w:rPr>
        <w:t xml:space="preserve"> </w:t>
      </w:r>
      <w:r w:rsidR="00886806" w:rsidRPr="00EE5CE4">
        <w:rPr>
          <w:lang w:val="en-GB"/>
        </w:rPr>
        <w:t>expression</w:t>
      </w:r>
      <w:r w:rsidR="00CE777E" w:rsidRPr="00EE5CE4">
        <w:rPr>
          <w:lang w:val="en-GB"/>
        </w:rPr>
        <w:t xml:space="preserve">. </w:t>
      </w:r>
      <w:r w:rsidR="00886806" w:rsidRPr="00EE5CE4">
        <w:rPr>
          <w:lang w:val="en-GB"/>
        </w:rPr>
        <w:t>With</w:t>
      </w:r>
      <w:r w:rsidR="00CE777E" w:rsidRPr="00EE5CE4">
        <w:rPr>
          <w:lang w:val="en-GB"/>
        </w:rPr>
        <w:t xml:space="preserve"> t</w:t>
      </w:r>
      <w:r w:rsidR="00CE777E" w:rsidRPr="00EE5CE4">
        <w:rPr>
          <w:rFonts w:ascii="Euclid" w:hAnsi="Euclid"/>
          <w:b/>
          <w:sz w:val="28"/>
          <w:lang w:val="en-GB"/>
        </w:rPr>
        <w:t>»</w:t>
      </w:r>
      <w:r w:rsidR="00CE777E" w:rsidRPr="00EE5CE4">
        <w:rPr>
          <w:lang w:val="en-GB"/>
        </w:rPr>
        <w:t xml:space="preserve">0 </w:t>
      </w:r>
      <w:r w:rsidR="00886806" w:rsidRPr="00EE5CE4">
        <w:rPr>
          <w:lang w:val="en-GB"/>
        </w:rPr>
        <w:t>the angle</w:t>
      </w:r>
      <w:r w:rsidR="00CE777E" w:rsidRPr="00EE5CE4">
        <w:rPr>
          <w:lang w:val="en-GB"/>
        </w:rPr>
        <w:t xml:space="preserve"> π/4 </w:t>
      </w:r>
      <w:r w:rsidR="00886806" w:rsidRPr="00EE5CE4">
        <w:rPr>
          <w:lang w:val="en-GB"/>
        </w:rPr>
        <w:t>can be omitted</w:t>
      </w:r>
      <w:r w:rsidR="00CE777E" w:rsidRPr="00EE5CE4">
        <w:rPr>
          <w:lang w:val="en-GB"/>
        </w:rPr>
        <w:t xml:space="preserve">. </w:t>
      </w:r>
      <w:r w:rsidR="00886806" w:rsidRPr="00EE5CE4">
        <w:rPr>
          <w:lang w:val="en-GB"/>
        </w:rPr>
        <w:t>After rotation and transition</w:t>
      </w:r>
      <w:r w:rsidR="00CE777E" w:rsidRPr="00EE5CE4">
        <w:rPr>
          <w:lang w:val="en-GB"/>
        </w:rPr>
        <w:t xml:space="preserve"> x</w:t>
      </w:r>
      <w:r w:rsidR="00CE777E" w:rsidRPr="00EE5CE4">
        <w:rPr>
          <w:rFonts w:ascii="Symbol" w:hAnsi="Symbol"/>
          <w:lang w:val="en-GB"/>
        </w:rPr>
        <w:t></w:t>
      </w:r>
      <w:r w:rsidR="00CE777E" w:rsidRPr="00EE5CE4">
        <w:rPr>
          <w:lang w:val="en-GB"/>
        </w:rPr>
        <w:t xml:space="preserve">r </w:t>
      </w:r>
      <w:r w:rsidR="00886806" w:rsidRPr="00EE5CE4">
        <w:rPr>
          <w:lang w:val="en-GB"/>
        </w:rPr>
        <w:t>and</w:t>
      </w:r>
      <w:r w:rsidR="00CE777E" w:rsidRPr="00EE5CE4">
        <w:rPr>
          <w:lang w:val="en-GB"/>
        </w:rPr>
        <w:t xml:space="preserve"> ω</w:t>
      </w:r>
      <w:r w:rsidR="00CE777E" w:rsidRPr="00EE5CE4">
        <w:rPr>
          <w:rFonts w:ascii="Symbol" w:hAnsi="Symbol"/>
          <w:lang w:val="en-GB"/>
        </w:rPr>
        <w:t></w:t>
      </w:r>
      <w:r w:rsidR="00CE777E" w:rsidRPr="00EE5CE4">
        <w:rPr>
          <w:rFonts w:ascii="Symbol" w:hAnsi="Symbol"/>
          <w:lang w:val="en-GB"/>
        </w:rPr>
        <w:t></w:t>
      </w:r>
      <w:r w:rsidR="00CE777E" w:rsidRPr="00EE5CE4">
        <w:rPr>
          <w:lang w:val="en-GB"/>
        </w:rPr>
        <w:t>ω</w:t>
      </w:r>
      <w:r w:rsidR="00CE777E" w:rsidRPr="00EE5CE4">
        <w:rPr>
          <w:vertAlign w:val="subscript"/>
          <w:lang w:val="en-GB"/>
        </w:rPr>
        <w:t>0</w:t>
      </w:r>
      <w:r w:rsidR="00CE777E" w:rsidRPr="00EE5CE4">
        <w:rPr>
          <w:lang w:val="en-GB"/>
        </w:rPr>
        <w:t xml:space="preserve"> </w:t>
      </w:r>
      <w:r w:rsidR="00886806" w:rsidRPr="00EE5CE4">
        <w:rPr>
          <w:lang w:val="en-GB"/>
        </w:rPr>
        <w:t>turns out</w:t>
      </w:r>
      <w:r w:rsidR="00CE777E" w:rsidRPr="00EE5CE4">
        <w:rPr>
          <w:lang w:val="en-GB"/>
        </w:rPr>
        <w:t>:</w:t>
      </w:r>
    </w:p>
    <w:p w:rsidR="00CE777E" w:rsidRPr="00EE5CE4" w:rsidRDefault="00F445CC" w:rsidP="00D6220F">
      <w:pPr>
        <w:pStyle w:val="Block"/>
        <w:rPr>
          <w:lang w:val="en-GB"/>
        </w:rPr>
      </w:pPr>
      <w:r>
        <w:rPr>
          <w:noProof/>
        </w:rPr>
        <mc:AlternateContent>
          <mc:Choice Requires="wpg">
            <w:drawing>
              <wp:anchor distT="0" distB="0" distL="114300" distR="114300" simplePos="0" relativeHeight="251757056" behindDoc="0" locked="0" layoutInCell="1" allowOverlap="1">
                <wp:simplePos x="0" y="0"/>
                <wp:positionH relativeFrom="column">
                  <wp:posOffset>4152265</wp:posOffset>
                </wp:positionH>
                <wp:positionV relativeFrom="paragraph">
                  <wp:posOffset>50800</wp:posOffset>
                </wp:positionV>
                <wp:extent cx="966470" cy="629920"/>
                <wp:effectExtent l="0" t="0" r="5080" b="0"/>
                <wp:wrapNone/>
                <wp:docPr id="190" name="Group 6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6470" cy="629920"/>
                          <a:chOff x="1655" y="1423"/>
                          <a:chExt cx="1522" cy="992"/>
                        </a:xfrm>
                      </wpg:grpSpPr>
                      <pic:pic xmlns:pic="http://schemas.openxmlformats.org/drawingml/2006/picture">
                        <pic:nvPicPr>
                          <pic:cNvPr id="191" name="Picture 6069"/>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1655" y="1423"/>
                            <a:ext cx="776" cy="5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 name="Picture 6070"/>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1655" y="1904"/>
                            <a:ext cx="1522" cy="5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A276B0" id="Group 6068" o:spid="_x0000_s1026" style="position:absolute;margin-left:326.95pt;margin-top:4pt;width:76.1pt;height:49.6pt;z-index:251757056" coordorigin="1655,1423" coordsize="1522,992"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">
                <v:shape id="Picture 6069" o:spid="_x0000_s1027" type="#_x0000_t75" style="position:absolute;left:1655;top:1423;width:776;height: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">
                  <v:imagedata r:id="rId510" o:title=""/>
                </v:shape>
                <v:shape id="Picture 6070" o:spid="_x0000_s1028" type="#_x0000_t75" style="position:absolute;left:1655;top:1904;width:1522;height: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">
                  <v:imagedata r:id="rId511" o:title=""/>
                </v:shape>
              </v:group>
            </w:pict>
          </mc:Fallback>
        </mc:AlternateContent>
      </w:r>
    </w:p>
    <w:p w:rsidR="00CE777E" w:rsidRPr="00EE5CE4" w:rsidRDefault="00CE777E" w:rsidP="00CE777E">
      <w:pPr>
        <w:pStyle w:val="Formel"/>
        <w:rPr>
          <w:position w:val="-32"/>
          <w:lang w:val="en-GB"/>
        </w:rPr>
      </w:pPr>
      <w:r w:rsidRPr="00EE5CE4">
        <w:rPr>
          <w:position w:val="-34"/>
          <w:lang w:val="en-GB"/>
        </w:rPr>
        <w:object w:dxaOrig="5360" w:dyaOrig="760">
          <v:shape id="_x0000_i1254" type="#_x0000_t75" style="width:269.9pt;height:38.5pt" o:ole="">
            <v:imagedata r:id="rId512" o:title=""/>
          </v:shape>
          <o:OLEObject Type="Embed" ProgID="Equation.DSMT4" ShapeID="_x0000_i1254" DrawAspect="Content" ObjectID="_1748864630" r:id="rId513"/>
        </w:object>
      </w:r>
      <w:r w:rsidRPr="00EE5CE4">
        <w:rPr>
          <w:lang w:val="en-GB"/>
        </w:rPr>
        <w:tab/>
      </w:r>
      <w:r w:rsidRPr="00EE5CE4">
        <w:rPr>
          <w:lang w:val="en-GB"/>
        </w:rPr>
        <w:tab/>
      </w:r>
      <w:r w:rsidRPr="00EE5CE4">
        <w:rPr>
          <w:lang w:val="en-GB"/>
        </w:rPr>
        <w:tab/>
      </w:r>
      <w:r w:rsidRPr="00EE5CE4">
        <w:rPr>
          <w:lang w:val="en-GB"/>
        </w:rPr>
        <w:tab/>
      </w:r>
      <w:r w:rsidR="00F21E60">
        <w:rPr>
          <w:lang w:val="en-GB"/>
        </w:rPr>
        <w:t>(230)</w:t>
      </w:r>
    </w:p>
    <w:p w:rsidR="00CE777E" w:rsidRPr="00EE5CE4" w:rsidRDefault="00CE777E" w:rsidP="00D6220F">
      <w:pPr>
        <w:pStyle w:val="Block"/>
        <w:rPr>
          <w:lang w:val="en-GB"/>
        </w:rPr>
      </w:pPr>
    </w:p>
    <w:p w:rsidR="00CE777E" w:rsidRPr="00EE5CE4" w:rsidRDefault="00CE777E" w:rsidP="00CE777E">
      <w:pPr>
        <w:pStyle w:val="Fortsetzung"/>
        <w:rPr>
          <w:lang w:val="en-GB"/>
        </w:rPr>
      </w:pPr>
      <w:r w:rsidRPr="00EE5CE4">
        <w:rPr>
          <w:b/>
          <w:lang w:val="en-GB"/>
        </w:rPr>
        <w:t>E</w:t>
      </w:r>
      <w:r w:rsidRPr="00EE5CE4">
        <w:rPr>
          <w:b/>
          <w:vertAlign w:val="subscript"/>
          <w:lang w:val="en-GB"/>
        </w:rPr>
        <w:t>1</w:t>
      </w:r>
      <w:r w:rsidRPr="00EE5CE4">
        <w:rPr>
          <w:lang w:val="en-GB"/>
        </w:rPr>
        <w:t xml:space="preserve"> is </w:t>
      </w:r>
      <w:r w:rsidR="00CE1025" w:rsidRPr="00EE5CE4">
        <w:rPr>
          <w:lang w:val="en-GB"/>
        </w:rPr>
        <w:t>the</w:t>
      </w:r>
      <w:r w:rsidRPr="00EE5CE4">
        <w:rPr>
          <w:lang w:val="en-GB"/>
        </w:rPr>
        <w:t xml:space="preserve"> </w:t>
      </w:r>
      <w:r w:rsidR="00CE1025" w:rsidRPr="00EE5CE4">
        <w:rPr>
          <w:lang w:val="en-GB"/>
        </w:rPr>
        <w:t>peak value of</w:t>
      </w:r>
      <w:r w:rsidRPr="00EE5CE4">
        <w:rPr>
          <w:lang w:val="en-GB"/>
        </w:rPr>
        <w:t xml:space="preserve"> </w:t>
      </w:r>
      <w:r w:rsidRPr="00EE5CE4">
        <w:rPr>
          <w:b/>
          <w:lang w:val="en-GB"/>
        </w:rPr>
        <w:t>E</w:t>
      </w:r>
      <w:r w:rsidRPr="00EE5CE4">
        <w:rPr>
          <w:lang w:val="en-GB"/>
        </w:rPr>
        <w:t xml:space="preserve"> </w:t>
      </w:r>
      <w:r w:rsidR="00CE1025" w:rsidRPr="00EE5CE4">
        <w:rPr>
          <w:lang w:val="en-GB"/>
        </w:rPr>
        <w:t>with</w:t>
      </w:r>
      <w:r w:rsidRPr="00EE5CE4">
        <w:rPr>
          <w:lang w:val="en-GB"/>
        </w:rPr>
        <w:t xml:space="preserve"> Q</w:t>
      </w:r>
      <w:r w:rsidRPr="00EE5CE4">
        <w:rPr>
          <w:vertAlign w:val="subscript"/>
          <w:lang w:val="en-GB"/>
        </w:rPr>
        <w:t>0</w:t>
      </w:r>
      <w:r w:rsidRPr="00EE5CE4">
        <w:rPr>
          <w:lang w:val="en-GB"/>
        </w:rPr>
        <w:t xml:space="preserve">=1. </w:t>
      </w:r>
      <w:r w:rsidR="009949D0" w:rsidRPr="00EE5CE4">
        <w:rPr>
          <w:lang w:val="en-GB"/>
        </w:rPr>
        <w:t>Indeed are both</w:t>
      </w:r>
      <w:r w:rsidRPr="00EE5CE4">
        <w:rPr>
          <w:lang w:val="en-GB"/>
        </w:rPr>
        <w:t xml:space="preserve"> ω</w:t>
      </w:r>
      <w:r w:rsidRPr="00EE5CE4">
        <w:rPr>
          <w:sz w:val="12"/>
          <w:lang w:val="en-GB"/>
        </w:rPr>
        <w:t> </w:t>
      </w:r>
      <w:r w:rsidRPr="00EE5CE4">
        <w:rPr>
          <w:lang w:val="en-GB"/>
        </w:rPr>
        <w:t>=</w:t>
      </w:r>
      <w:r w:rsidRPr="00EE5CE4">
        <w:rPr>
          <w:sz w:val="12"/>
          <w:lang w:val="en-GB"/>
        </w:rPr>
        <w:t> </w:t>
      </w:r>
      <w:r w:rsidRPr="00EE5CE4">
        <w:rPr>
          <w:lang w:val="en-GB"/>
        </w:rPr>
        <w:t>2ω</w:t>
      </w:r>
      <w:r w:rsidRPr="00EE5CE4">
        <w:rPr>
          <w:vertAlign w:val="subscript"/>
          <w:lang w:val="en-GB"/>
        </w:rPr>
        <w:t>0</w:t>
      </w:r>
      <w:r w:rsidRPr="00EE5CE4">
        <w:rPr>
          <w:lang w:val="en-GB"/>
        </w:rPr>
        <w:t xml:space="preserve"> </w:t>
      </w:r>
      <w:r w:rsidR="009949D0" w:rsidRPr="00EE5CE4">
        <w:rPr>
          <w:lang w:val="en-GB"/>
        </w:rPr>
        <w:t>and</w:t>
      </w:r>
      <w:r w:rsidRPr="00EE5CE4">
        <w:rPr>
          <w:lang w:val="en-GB"/>
        </w:rPr>
        <w:t xml:space="preserve"> β</w:t>
      </w:r>
      <w:r w:rsidRPr="00EE5CE4">
        <w:rPr>
          <w:sz w:val="12"/>
          <w:lang w:val="en-GB"/>
        </w:rPr>
        <w:t> </w:t>
      </w:r>
      <w:r w:rsidRPr="00EE5CE4">
        <w:rPr>
          <w:lang w:val="en-GB"/>
        </w:rPr>
        <w:t>=</w:t>
      </w:r>
      <w:r w:rsidRPr="00EE5CE4">
        <w:rPr>
          <w:sz w:val="12"/>
          <w:lang w:val="en-GB"/>
        </w:rPr>
        <w:t> </w:t>
      </w:r>
      <w:r w:rsidRPr="00EE5CE4">
        <w:rPr>
          <w:lang w:val="en-GB"/>
        </w:rPr>
        <w:t>2</w:t>
      </w:r>
      <w:r w:rsidRPr="00EE5CE4">
        <w:rPr>
          <w:sz w:val="12"/>
          <w:lang w:val="en-GB"/>
        </w:rPr>
        <w:t> </w:t>
      </w:r>
      <w:r w:rsidRPr="00EE5CE4">
        <w:rPr>
          <w:lang w:val="en-GB"/>
        </w:rPr>
        <w:t>β</w:t>
      </w:r>
      <w:r w:rsidRPr="00EE5CE4">
        <w:rPr>
          <w:vertAlign w:val="subscript"/>
          <w:lang w:val="en-GB"/>
        </w:rPr>
        <w:t>0</w:t>
      </w:r>
      <w:r w:rsidRPr="00EE5CE4">
        <w:rPr>
          <w:lang w:val="en-GB"/>
        </w:rPr>
        <w:t xml:space="preserve"> (</w:t>
      </w:r>
      <w:r w:rsidR="009949D0" w:rsidRPr="00EE5CE4">
        <w:rPr>
          <w:lang w:val="en-GB"/>
        </w:rPr>
        <w:t>with</w:t>
      </w:r>
      <w:r w:rsidRPr="00EE5CE4">
        <w:rPr>
          <w:lang w:val="en-GB"/>
        </w:rPr>
        <w:t xml:space="preserve"> </w:t>
      </w:r>
      <w:r w:rsidR="009949D0" w:rsidRPr="00EE5CE4">
        <w:rPr>
          <w:lang w:val="en-GB"/>
        </w:rPr>
        <w:t>double</w:t>
      </w:r>
      <w:r w:rsidRPr="00EE5CE4">
        <w:rPr>
          <w:lang w:val="en-GB"/>
        </w:rPr>
        <w:t xml:space="preserve"> </w:t>
      </w:r>
      <w:r w:rsidR="009949D0" w:rsidRPr="00EE5CE4">
        <w:rPr>
          <w:lang w:val="en-GB"/>
        </w:rPr>
        <w:t>frequency</w:t>
      </w:r>
      <w:r w:rsidRPr="00EE5CE4">
        <w:rPr>
          <w:lang w:val="en-GB"/>
        </w:rPr>
        <w:t xml:space="preserve"> </w:t>
      </w:r>
      <w:r w:rsidR="009949D0" w:rsidRPr="00EE5CE4">
        <w:rPr>
          <w:lang w:val="en-GB"/>
        </w:rPr>
        <w:t>even the phase rate</w:t>
      </w:r>
      <w:r w:rsidRPr="00EE5CE4">
        <w:rPr>
          <w:lang w:val="en-GB"/>
        </w:rPr>
        <w:t xml:space="preserve"> </w:t>
      </w:r>
      <w:r w:rsidR="009949D0" w:rsidRPr="00EE5CE4">
        <w:rPr>
          <w:lang w:val="en-GB"/>
        </w:rPr>
        <w:t>must be doubled</w:t>
      </w:r>
      <w:r w:rsidRPr="00EE5CE4">
        <w:rPr>
          <w:lang w:val="en-GB"/>
        </w:rPr>
        <w:t xml:space="preserve">) </w:t>
      </w:r>
      <w:r w:rsidR="009949D0" w:rsidRPr="00EE5CE4">
        <w:rPr>
          <w:lang w:val="en-GB"/>
        </w:rPr>
        <w:t>no constants at all.</w:t>
      </w:r>
      <w:r w:rsidRPr="00EE5CE4">
        <w:rPr>
          <w:lang w:val="en-GB"/>
        </w:rPr>
        <w:t xml:space="preserve"> </w:t>
      </w:r>
      <w:r w:rsidR="009949D0" w:rsidRPr="00EE5CE4">
        <w:rPr>
          <w:lang w:val="en-GB"/>
        </w:rPr>
        <w:t>That means, they depend on</w:t>
      </w:r>
      <w:r w:rsidRPr="00EE5CE4">
        <w:rPr>
          <w:lang w:val="en-GB"/>
        </w:rPr>
        <w:t xml:space="preserve"> t </w:t>
      </w:r>
      <w:r w:rsidR="009949D0" w:rsidRPr="00EE5CE4">
        <w:rPr>
          <w:lang w:val="en-GB"/>
        </w:rPr>
        <w:t>and</w:t>
      </w:r>
      <w:r w:rsidRPr="00EE5CE4">
        <w:rPr>
          <w:lang w:val="en-GB"/>
        </w:rPr>
        <w:t xml:space="preserve"> r </w:t>
      </w:r>
      <w:r w:rsidR="009949D0" w:rsidRPr="00EE5CE4">
        <w:rPr>
          <w:lang w:val="en-GB"/>
        </w:rPr>
        <w:t>at the same time, limiting the manageability of the approximation very much</w:t>
      </w:r>
      <w:r w:rsidRPr="00EE5CE4">
        <w:rPr>
          <w:lang w:val="en-GB"/>
        </w:rPr>
        <w:t xml:space="preserve">. </w:t>
      </w:r>
      <w:r w:rsidR="009949D0" w:rsidRPr="00EE5CE4">
        <w:rPr>
          <w:lang w:val="en-GB"/>
        </w:rPr>
        <w:t>You can see that</w:t>
      </w:r>
      <w:r w:rsidRPr="00EE5CE4">
        <w:rPr>
          <w:lang w:val="en-GB"/>
        </w:rPr>
        <w:t xml:space="preserve"> </w:t>
      </w:r>
      <w:r w:rsidR="009949D0" w:rsidRPr="00EE5CE4">
        <w:rPr>
          <w:lang w:val="en-GB"/>
        </w:rPr>
        <w:t>also with the phase velocity</w:t>
      </w:r>
      <w:r w:rsidRPr="00EE5CE4">
        <w:rPr>
          <w:lang w:val="en-GB"/>
        </w:rPr>
        <w:t xml:space="preserve"> v</w:t>
      </w:r>
      <w:r w:rsidRPr="00EE5CE4">
        <w:rPr>
          <w:position w:val="-2"/>
          <w:sz w:val="20"/>
          <w:lang w:val="en-GB"/>
        </w:rPr>
        <w:t>ph</w:t>
      </w:r>
      <w:r w:rsidRPr="00EE5CE4">
        <w:rPr>
          <w:lang w:val="en-GB"/>
        </w:rPr>
        <w:t xml:space="preserve">. </w:t>
      </w:r>
      <w:r w:rsidR="009949D0" w:rsidRPr="00EE5CE4">
        <w:rPr>
          <w:lang w:val="en-GB"/>
        </w:rPr>
        <w:t>It is defined in the following manner</w:t>
      </w:r>
      <w:r w:rsidR="00C379F1" w:rsidRPr="00EE5CE4">
        <w:rPr>
          <w:lang w:val="en-GB"/>
        </w:rPr>
        <w:t>:</w:t>
      </w:r>
    </w:p>
    <w:p w:rsidR="00CE777E" w:rsidRPr="00EE5CE4" w:rsidRDefault="00CE777E" w:rsidP="00D6220F">
      <w:pPr>
        <w:pStyle w:val="Block"/>
        <w:rPr>
          <w:lang w:val="en-GB"/>
        </w:rPr>
      </w:pPr>
    </w:p>
    <w:p w:rsidR="00CE777E" w:rsidRPr="00EE5CE4" w:rsidRDefault="00CE777E" w:rsidP="00CE777E">
      <w:pPr>
        <w:pStyle w:val="Formel"/>
        <w:rPr>
          <w:lang w:val="en-GB"/>
        </w:rPr>
      </w:pPr>
      <w:r w:rsidRPr="00EE5CE4">
        <w:rPr>
          <w:position w:val="-34"/>
          <w:sz w:val="20"/>
          <w:lang w:val="en-GB"/>
        </w:rPr>
        <w:object w:dxaOrig="3060" w:dyaOrig="720">
          <v:shape id="_x0000_i1255" type="#_x0000_t75" style="width:151.45pt;height:38.5pt" o:ole="" fillcolor="window">
            <v:imagedata r:id="rId514" o:title=""/>
          </v:shape>
          <o:OLEObject Type="Embed" ProgID="Equation.3" ShapeID="_x0000_i1255" DrawAspect="Content" ObjectID="_1748864631" r:id="rId515"/>
        </w:object>
      </w:r>
      <w:r w:rsidRPr="00EE5CE4">
        <w:rPr>
          <w:lang w:val="en-GB"/>
        </w:rPr>
        <w:tab/>
      </w:r>
      <w:r w:rsidRPr="00EE5CE4">
        <w:rPr>
          <w:lang w:val="en-GB"/>
        </w:rPr>
        <w:tab/>
      </w:r>
      <w:r w:rsidRPr="00EE5CE4">
        <w:rPr>
          <w:lang w:val="en-GB"/>
        </w:rPr>
        <w:tab/>
      </w:r>
      <w:r w:rsidRPr="00EE5CE4">
        <w:rPr>
          <w:lang w:val="en-GB"/>
        </w:rPr>
        <w:tab/>
      </w:r>
      <w:r w:rsidR="00B316BD" w:rsidRPr="00EE5CE4">
        <w:rPr>
          <w:lang w:val="en-GB"/>
        </w:rPr>
        <w:t xml:space="preserve">   </w:t>
      </w:r>
      <w:r w:rsidR="009949D0" w:rsidRPr="00EE5CE4">
        <w:rPr>
          <w:lang w:val="en-GB"/>
        </w:rPr>
        <w:t>for</w:t>
      </w:r>
      <w:r w:rsidRPr="00EE5CE4">
        <w:rPr>
          <w:lang w:val="en-GB"/>
        </w:rPr>
        <w:t xml:space="preserve"> t</w:t>
      </w:r>
      <w:r w:rsidRPr="00EE5CE4">
        <w:rPr>
          <w:rFonts w:ascii="Euclid" w:hAnsi="Euclid"/>
          <w:b/>
          <w:sz w:val="28"/>
          <w:lang w:val="en-GB"/>
        </w:rPr>
        <w:t>»</w:t>
      </w:r>
      <w:r w:rsidRPr="00EE5CE4">
        <w:rPr>
          <w:lang w:val="en-GB"/>
        </w:rPr>
        <w:t>0</w:t>
      </w:r>
      <w:r w:rsidR="00B316BD" w:rsidRPr="00EE5CE4">
        <w:rPr>
          <w:lang w:val="en-GB"/>
        </w:rPr>
        <w:t xml:space="preserve"> </w:t>
      </w:r>
      <w:r w:rsidRPr="00EE5CE4">
        <w:rPr>
          <w:lang w:val="en-GB"/>
        </w:rPr>
        <w:t> </w:t>
      </w:r>
      <w:r w:rsidRPr="00EE5CE4">
        <w:rPr>
          <w:lang w:val="en-GB"/>
        </w:rPr>
        <w:tab/>
      </w:r>
      <w:r w:rsidRPr="00EE5CE4">
        <w:rPr>
          <w:lang w:val="en-GB"/>
        </w:rPr>
        <w:tab/>
      </w:r>
      <w:r w:rsidR="00F21E60">
        <w:rPr>
          <w:lang w:val="en-GB"/>
        </w:rPr>
        <w:t>(231)</w:t>
      </w:r>
    </w:p>
    <w:p w:rsidR="00CE777E" w:rsidRPr="00EE5CE4" w:rsidRDefault="00CE777E" w:rsidP="00D6220F">
      <w:pPr>
        <w:pStyle w:val="Block"/>
        <w:rPr>
          <w:lang w:val="en-GB"/>
        </w:rPr>
      </w:pPr>
    </w:p>
    <w:p w:rsidR="00CE777E" w:rsidRPr="00EE5CE4" w:rsidRDefault="003D1623" w:rsidP="00CE777E">
      <w:pPr>
        <w:pStyle w:val="Fortsetzung"/>
        <w:rPr>
          <w:lang w:val="en-GB"/>
        </w:rPr>
      </w:pPr>
      <w:r w:rsidRPr="00EE5CE4">
        <w:rPr>
          <w:lang w:val="en-GB"/>
        </w:rPr>
        <w:t>Thus, the phase velocity is</w:t>
      </w:r>
      <w:r w:rsidR="00CE777E" w:rsidRPr="00EE5CE4">
        <w:rPr>
          <w:lang w:val="en-GB"/>
        </w:rPr>
        <w:t xml:space="preserve"> </w:t>
      </w:r>
      <w:r w:rsidRPr="00EE5CE4">
        <w:rPr>
          <w:lang w:val="en-GB"/>
        </w:rPr>
        <w:t>equal to the double</w:t>
      </w:r>
      <w:r w:rsidR="00CE777E" w:rsidRPr="00EE5CE4">
        <w:rPr>
          <w:lang w:val="en-GB"/>
        </w:rPr>
        <w:t xml:space="preserve"> ab</w:t>
      </w:r>
      <w:r w:rsidRPr="00EE5CE4">
        <w:rPr>
          <w:lang w:val="en-GB"/>
        </w:rPr>
        <w:t>solute</w:t>
      </w:r>
      <w:r w:rsidR="009949D0" w:rsidRPr="00EE5CE4">
        <w:rPr>
          <w:lang w:val="en-GB"/>
        </w:rPr>
        <w:t xml:space="preserve"> </w:t>
      </w:r>
      <w:r w:rsidRPr="00EE5CE4">
        <w:rPr>
          <w:lang w:val="en-GB"/>
        </w:rPr>
        <w:t>value</w:t>
      </w:r>
      <w:r w:rsidR="009949D0" w:rsidRPr="00EE5CE4">
        <w:rPr>
          <w:lang w:val="en-GB"/>
        </w:rPr>
        <w:t xml:space="preserve"> </w:t>
      </w:r>
      <w:r w:rsidRPr="00EE5CE4">
        <w:rPr>
          <w:lang w:val="en-GB"/>
        </w:rPr>
        <w:t>of propagation velocity</w:t>
      </w:r>
      <w:r w:rsidR="00CE777E" w:rsidRPr="00EE5CE4">
        <w:rPr>
          <w:lang w:val="en-GB"/>
        </w:rPr>
        <w:t xml:space="preserve">. </w:t>
      </w:r>
      <w:r w:rsidRPr="00EE5CE4">
        <w:rPr>
          <w:lang w:val="en-GB"/>
        </w:rPr>
        <w:t>That</w:t>
      </w:r>
      <w:r w:rsidR="00CA42CC">
        <w:rPr>
          <w:lang w:val="en-GB"/>
        </w:rPr>
        <w:t>’</w:t>
      </w:r>
      <w:r w:rsidRPr="00EE5CE4">
        <w:rPr>
          <w:lang w:val="en-GB"/>
        </w:rPr>
        <w:t>s caused by the factor 2</w:t>
      </w:r>
      <w:r w:rsidR="00CE777E" w:rsidRPr="00EE5CE4">
        <w:rPr>
          <w:lang w:val="en-GB"/>
        </w:rPr>
        <w:t xml:space="preserve">, </w:t>
      </w:r>
      <w:r w:rsidR="00290F63" w:rsidRPr="00EE5CE4">
        <w:rPr>
          <w:lang w:val="en-GB"/>
        </w:rPr>
        <w:t>since</w:t>
      </w:r>
      <w:r w:rsidRPr="00EE5CE4">
        <w:rPr>
          <w:lang w:val="en-GB"/>
        </w:rPr>
        <w:t xml:space="preserve"> phasing</w:t>
      </w:r>
      <w:r w:rsidR="00CE777E" w:rsidRPr="00EE5CE4">
        <w:rPr>
          <w:lang w:val="en-GB"/>
        </w:rPr>
        <w:t xml:space="preserve"> </w:t>
      </w:r>
      <w:r w:rsidRPr="00EE5CE4">
        <w:rPr>
          <w:lang w:val="en-GB"/>
        </w:rPr>
        <w:t>with double frequency</w:t>
      </w:r>
      <w:r w:rsidR="00CE777E" w:rsidRPr="00EE5CE4">
        <w:rPr>
          <w:lang w:val="en-GB"/>
        </w:rPr>
        <w:t xml:space="preserve"> </w:t>
      </w:r>
      <w:r w:rsidRPr="00EE5CE4">
        <w:rPr>
          <w:lang w:val="en-GB"/>
        </w:rPr>
        <w:t>propagates with</w:t>
      </w:r>
      <w:r w:rsidR="00CE777E" w:rsidRPr="00EE5CE4">
        <w:rPr>
          <w:lang w:val="en-GB"/>
        </w:rPr>
        <w:t xml:space="preserve"> </w:t>
      </w:r>
      <w:r w:rsidRPr="00EE5CE4">
        <w:rPr>
          <w:lang w:val="en-GB"/>
        </w:rPr>
        <w:t>double velocity too</w:t>
      </w:r>
      <w:r w:rsidR="00CE777E" w:rsidRPr="00EE5CE4">
        <w:rPr>
          <w:lang w:val="en-GB"/>
        </w:rPr>
        <w:t xml:space="preserve">. </w:t>
      </w:r>
      <w:r w:rsidRPr="00EE5CE4">
        <w:rPr>
          <w:lang w:val="en-GB"/>
        </w:rPr>
        <w:t>For interest, also the group velocity</w:t>
      </w:r>
      <w:r w:rsidR="00CE777E" w:rsidRPr="00EE5CE4">
        <w:rPr>
          <w:lang w:val="en-GB"/>
        </w:rPr>
        <w:t xml:space="preserve"> </w:t>
      </w:r>
      <w:r w:rsidRPr="00EE5CE4">
        <w:rPr>
          <w:lang w:val="en-GB"/>
        </w:rPr>
        <w:t>should be stated here</w:t>
      </w:r>
      <w:r w:rsidR="00CE777E" w:rsidRPr="00EE5CE4">
        <w:rPr>
          <w:lang w:val="en-GB"/>
        </w:rPr>
        <w:t>:</w:t>
      </w:r>
    </w:p>
    <w:p w:rsidR="00CE777E" w:rsidRPr="00EE5CE4" w:rsidRDefault="00CE777E" w:rsidP="00D6220F">
      <w:pPr>
        <w:pStyle w:val="Block"/>
        <w:rPr>
          <w:lang w:val="en-GB"/>
        </w:rPr>
      </w:pPr>
    </w:p>
    <w:p w:rsidR="00CE777E" w:rsidRPr="00EE5CE4" w:rsidRDefault="00CE777E" w:rsidP="00CE777E">
      <w:pPr>
        <w:pStyle w:val="Formel"/>
        <w:rPr>
          <w:lang w:val="en-GB"/>
        </w:rPr>
      </w:pPr>
      <w:r w:rsidRPr="00EE5CE4">
        <w:rPr>
          <w:position w:val="-30"/>
          <w:sz w:val="20"/>
          <w:lang w:val="en-GB"/>
        </w:rPr>
        <w:object w:dxaOrig="2420" w:dyaOrig="680">
          <v:shape id="_x0000_i1256" type="#_x0000_t75" style="width:119.55pt;height:31.45pt" o:ole="" fillcolor="window">
            <v:imagedata r:id="rId516" o:title=""/>
          </v:shape>
          <o:OLEObject Type="Embed" ProgID="Equation.3" ShapeID="_x0000_i1256" DrawAspect="Content" ObjectID="_1748864632" r:id="rId517"/>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B316BD" w:rsidRPr="00EE5CE4">
        <w:rPr>
          <w:lang w:val="en-GB"/>
        </w:rPr>
        <w:t xml:space="preserve">   </w:t>
      </w:r>
      <w:r w:rsidR="003D1623" w:rsidRPr="00EE5CE4">
        <w:rPr>
          <w:lang w:val="en-GB"/>
        </w:rPr>
        <w:t>for</w:t>
      </w:r>
      <w:r w:rsidRPr="00EE5CE4">
        <w:rPr>
          <w:lang w:val="en-GB"/>
        </w:rPr>
        <w:t xml:space="preserve"> t</w:t>
      </w:r>
      <w:r w:rsidRPr="00EE5CE4">
        <w:rPr>
          <w:rFonts w:ascii="Euclid" w:hAnsi="Euclid"/>
          <w:b/>
          <w:sz w:val="28"/>
          <w:lang w:val="en-GB"/>
        </w:rPr>
        <w:t>»</w:t>
      </w:r>
      <w:r w:rsidRPr="00EE5CE4">
        <w:rPr>
          <w:lang w:val="en-GB"/>
        </w:rPr>
        <w:t>0</w:t>
      </w:r>
      <w:r w:rsidR="00B316BD" w:rsidRPr="00EE5CE4">
        <w:rPr>
          <w:lang w:val="en-GB"/>
        </w:rPr>
        <w:t xml:space="preserve"> </w:t>
      </w:r>
      <w:r w:rsidRPr="00EE5CE4">
        <w:rPr>
          <w:lang w:val="en-GB"/>
        </w:rPr>
        <w:t> </w:t>
      </w:r>
      <w:r w:rsidRPr="00EE5CE4">
        <w:rPr>
          <w:b/>
          <w:lang w:val="en-GB"/>
        </w:rPr>
        <w:tab/>
      </w:r>
      <w:r w:rsidRPr="00EE5CE4">
        <w:rPr>
          <w:lang w:val="en-GB"/>
        </w:rPr>
        <w:tab/>
      </w:r>
      <w:r w:rsidR="00F21E60">
        <w:rPr>
          <w:lang w:val="en-GB"/>
        </w:rPr>
        <w:t>(232)</w:t>
      </w:r>
    </w:p>
    <w:p w:rsidR="00CE777E" w:rsidRPr="00EE5CE4" w:rsidRDefault="00CE777E" w:rsidP="00D6220F">
      <w:pPr>
        <w:pStyle w:val="Block"/>
        <w:rPr>
          <w:lang w:val="en-GB"/>
        </w:rPr>
      </w:pPr>
    </w:p>
    <w:p w:rsidR="00CE777E" w:rsidRPr="00EE5CE4" w:rsidRDefault="00120BB1" w:rsidP="00CE777E">
      <w:pPr>
        <w:pStyle w:val="Block"/>
        <w:ind w:firstLine="0"/>
        <w:rPr>
          <w:lang w:val="en-GB"/>
        </w:rPr>
      </w:pPr>
      <w:r w:rsidRPr="00EE5CE4">
        <w:rPr>
          <w:lang w:val="en-GB"/>
        </w:rPr>
        <w:t>Except for the algebraic sign both results are equal</w:t>
      </w:r>
      <w:r w:rsidR="00CE777E" w:rsidRPr="00EE5CE4">
        <w:rPr>
          <w:lang w:val="en-GB"/>
        </w:rPr>
        <w:t xml:space="preserve">. </w:t>
      </w:r>
      <w:r w:rsidRPr="00EE5CE4">
        <w:rPr>
          <w:lang w:val="en-GB"/>
        </w:rPr>
        <w:t>That means, the propagation</w:t>
      </w:r>
      <w:r w:rsidR="00CE777E" w:rsidRPr="00EE5CE4">
        <w:rPr>
          <w:lang w:val="en-GB"/>
        </w:rPr>
        <w:t xml:space="preserve"> </w:t>
      </w:r>
      <w:r w:rsidRPr="00EE5CE4">
        <w:rPr>
          <w:lang w:val="en-GB"/>
        </w:rPr>
        <w:t>takes place free from any bias</w:t>
      </w:r>
      <w:r w:rsidR="00CE777E" w:rsidRPr="00EE5CE4">
        <w:rPr>
          <w:lang w:val="en-GB"/>
        </w:rPr>
        <w:t xml:space="preserve">. </w:t>
      </w:r>
      <w:r w:rsidRPr="00EE5CE4">
        <w:rPr>
          <w:lang w:val="en-GB"/>
        </w:rPr>
        <w:t>Further to the approximation</w:t>
      </w:r>
      <w:r w:rsidR="00CE777E" w:rsidRPr="00EE5CE4">
        <w:rPr>
          <w:lang w:val="en-GB"/>
        </w:rPr>
        <w:t xml:space="preserve">. </w:t>
      </w:r>
      <w:r w:rsidRPr="00EE5CE4">
        <w:rPr>
          <w:lang w:val="en-GB"/>
        </w:rPr>
        <w:t xml:space="preserve">With (128) in section 4.2.4. we had already found a very good approximation, almost exact, for the same temporal </w:t>
      </w:r>
      <w:r w:rsidR="00582A55">
        <w:rPr>
          <w:lang w:val="en-GB"/>
        </w:rPr>
        <w:t>function.</w:t>
      </w:r>
    </w:p>
    <w:p w:rsidR="00CE777E" w:rsidRPr="00EE5CE4" w:rsidRDefault="00CE777E" w:rsidP="00CE777E">
      <w:pPr>
        <w:pStyle w:val="Block"/>
        <w:spacing w:line="160" w:lineRule="exact"/>
        <w:ind w:firstLine="0"/>
        <w:rPr>
          <w:lang w:val="en-GB"/>
        </w:rPr>
      </w:pPr>
    </w:p>
    <w:p w:rsidR="00CE777E" w:rsidRPr="00EE5CE4" w:rsidRDefault="00CE777E" w:rsidP="00CE777E">
      <w:pPr>
        <w:pStyle w:val="Formel"/>
        <w:rPr>
          <w:lang w:val="en-GB"/>
        </w:rPr>
      </w:pPr>
      <w:r w:rsidRPr="00EE5CE4">
        <w:rPr>
          <w:position w:val="-34"/>
          <w:sz w:val="20"/>
          <w:lang w:val="en-GB"/>
        </w:rPr>
        <w:object w:dxaOrig="4860" w:dyaOrig="780">
          <v:shape id="_x0000_i1257" type="#_x0000_t75" style="width:246.15pt;height:40.55pt" o:ole="">
            <v:imagedata r:id="rId518" o:title=""/>
          </v:shape>
          <o:OLEObject Type="Embed" ProgID="Equation.3" ShapeID="_x0000_i1257" DrawAspect="Content" ObjectID="_1748864633" r:id="rId519"/>
        </w:object>
      </w:r>
      <w:r w:rsidRPr="00EE5CE4">
        <w:rPr>
          <w:lang w:val="en-GB"/>
        </w:rPr>
        <w:tab/>
      </w:r>
      <w:r w:rsidR="00120BB1" w:rsidRPr="00EE5CE4">
        <w:rPr>
          <w:lang w:val="en-GB"/>
        </w:rPr>
        <w:t xml:space="preserve"> with  </w:t>
      </w:r>
      <w:r w:rsidRPr="00EE5CE4">
        <w:rPr>
          <w:lang w:val="en-GB"/>
        </w:rPr>
        <w:t xml:space="preserve"> </w:t>
      </w:r>
      <w:r w:rsidRPr="00EE5CE4">
        <w:rPr>
          <w:lang w:val="en-GB"/>
        </w:rPr>
        <w:tab/>
        <w:t xml:space="preserve">  </w:t>
      </w:r>
      <w:r w:rsidRPr="00EE5CE4">
        <w:rPr>
          <w:position w:val="-34"/>
          <w:lang w:val="en-GB"/>
        </w:rPr>
        <w:object w:dxaOrig="1219" w:dyaOrig="720">
          <v:shape id="_x0000_i1258" type="#_x0000_t75" style="width:59.6pt;height:38.5pt" o:ole="">
            <v:imagedata r:id="rId520" o:title=""/>
          </v:shape>
          <o:OLEObject Type="Embed" ProgID="Equation.3" ShapeID="_x0000_i1258" DrawAspect="Content" ObjectID="_1748864634" r:id="rId521"/>
        </w:object>
      </w:r>
      <w:r w:rsidRPr="00EE5CE4">
        <w:rPr>
          <w:lang w:val="en-GB"/>
        </w:rPr>
        <w:t xml:space="preserve">  </w:t>
      </w:r>
      <w:r w:rsidRPr="00EE5CE4">
        <w:rPr>
          <w:position w:val="6"/>
          <w:sz w:val="14"/>
          <w:lang w:val="en-GB"/>
        </w:rPr>
        <w:tab/>
      </w:r>
      <w:r w:rsidR="00F21E60">
        <w:rPr>
          <w:lang w:val="en-GB"/>
        </w:rPr>
        <w:t>(233)</w:t>
      </w:r>
    </w:p>
    <w:p w:rsidR="00CE777E" w:rsidRPr="00EE5CE4" w:rsidRDefault="00CE777E" w:rsidP="00CE777E">
      <w:pPr>
        <w:pStyle w:val="Block"/>
        <w:spacing w:line="160" w:lineRule="exact"/>
        <w:ind w:firstLine="0"/>
        <w:rPr>
          <w:lang w:val="en-GB"/>
        </w:rPr>
      </w:pPr>
    </w:p>
    <w:p w:rsidR="00CE777E" w:rsidRPr="00EE5CE4" w:rsidRDefault="00A36D8C" w:rsidP="00CE777E">
      <w:pPr>
        <w:pStyle w:val="Block"/>
        <w:ind w:firstLine="0"/>
        <w:rPr>
          <w:lang w:val="en-GB"/>
        </w:rPr>
      </w:pPr>
      <w:r w:rsidRPr="00EE5CE4">
        <w:rPr>
          <w:lang w:val="en-GB"/>
        </w:rPr>
        <w:t>Now, expression</w:t>
      </w:r>
      <w:r w:rsidR="00CE777E" w:rsidRPr="00EE5CE4">
        <w:rPr>
          <w:lang w:val="en-GB"/>
        </w:rPr>
        <w:t xml:space="preserve"> </w:t>
      </w:r>
      <w:r w:rsidR="00F21E60">
        <w:rPr>
          <w:lang w:val="en-GB"/>
        </w:rPr>
        <w:t>(233)</w:t>
      </w:r>
      <w:r w:rsidR="00CE777E" w:rsidRPr="00EE5CE4">
        <w:rPr>
          <w:lang w:val="en-GB"/>
        </w:rPr>
        <w:t xml:space="preserve"> </w:t>
      </w:r>
      <w:r w:rsidRPr="00EE5CE4">
        <w:rPr>
          <w:lang w:val="en-GB"/>
        </w:rPr>
        <w:t>enables</w:t>
      </w:r>
      <w:r w:rsidR="00CE777E" w:rsidRPr="00EE5CE4">
        <w:rPr>
          <w:lang w:val="en-GB"/>
        </w:rPr>
        <w:t xml:space="preserve"> </w:t>
      </w:r>
      <w:r w:rsidR="005E2B38" w:rsidRPr="00EE5CE4">
        <w:rPr>
          <w:lang w:val="en-GB"/>
        </w:rPr>
        <w:t xml:space="preserve">to define </w:t>
      </w:r>
      <w:r w:rsidRPr="00EE5CE4">
        <w:rPr>
          <w:lang w:val="en-GB"/>
        </w:rPr>
        <w:t xml:space="preserve">an </w:t>
      </w:r>
      <w:r w:rsidR="00013DE5" w:rsidRPr="00EE5CE4">
        <w:rPr>
          <w:lang w:val="en-GB"/>
        </w:rPr>
        <w:t>equivalent</w:t>
      </w:r>
      <w:r w:rsidR="00CE777E" w:rsidRPr="00EE5CE4">
        <w:rPr>
          <w:lang w:val="en-GB"/>
        </w:rPr>
        <w:t>-</w:t>
      </w:r>
      <w:r w:rsidR="00CE777E" w:rsidRPr="00EE5CE4">
        <w:rPr>
          <w:sz w:val="16"/>
          <w:lang w:val="en-GB"/>
        </w:rPr>
        <w:t> </w:t>
      </w:r>
      <w:r w:rsidR="00CE777E" w:rsidRPr="00EE5CE4">
        <w:rPr>
          <w:lang w:val="en-GB"/>
        </w:rPr>
        <w:t>α</w:t>
      </w:r>
      <w:r w:rsidR="00CE777E" w:rsidRPr="00EE5CE4">
        <w:rPr>
          <w:sz w:val="12"/>
          <w:lang w:val="en-GB"/>
        </w:rPr>
        <w:t> </w:t>
      </w:r>
      <w:r w:rsidR="00CE777E" w:rsidRPr="00EE5CE4">
        <w:rPr>
          <w:lang w:val="en-GB"/>
        </w:rPr>
        <w:t>=</w:t>
      </w:r>
      <w:r w:rsidR="00CE777E" w:rsidRPr="00EE5CE4">
        <w:rPr>
          <w:sz w:val="12"/>
          <w:lang w:val="en-GB"/>
        </w:rPr>
        <w:t> </w:t>
      </w:r>
      <w:r w:rsidR="00CE777E" w:rsidRPr="00EE5CE4">
        <w:rPr>
          <w:lang w:val="en-GB"/>
        </w:rPr>
        <w:t>α</w:t>
      </w:r>
      <w:r w:rsidR="00CE777E" w:rsidRPr="00EE5CE4">
        <w:rPr>
          <w:vertAlign w:val="subscript"/>
          <w:lang w:val="en-GB"/>
        </w:rPr>
        <w:t>0</w:t>
      </w:r>
      <w:r w:rsidR="00CE777E" w:rsidRPr="00EE5CE4">
        <w:rPr>
          <w:lang w:val="en-GB"/>
        </w:rPr>
        <w:t xml:space="preserve"> </w:t>
      </w:r>
      <w:r w:rsidRPr="00EE5CE4">
        <w:rPr>
          <w:lang w:val="en-GB"/>
        </w:rPr>
        <w:t>and, with it, even an</w:t>
      </w:r>
      <w:r w:rsidR="00CE777E" w:rsidRPr="00EE5CE4">
        <w:rPr>
          <w:lang w:val="en-GB"/>
        </w:rPr>
        <w:t xml:space="preserve"> </w:t>
      </w:r>
      <w:r w:rsidR="00013DE5" w:rsidRPr="00EE5CE4">
        <w:rPr>
          <w:lang w:val="en-GB"/>
        </w:rPr>
        <w:t>equivalent</w:t>
      </w:r>
      <w:r w:rsidR="00CE777E" w:rsidRPr="00EE5CE4">
        <w:rPr>
          <w:lang w:val="en-GB"/>
        </w:rPr>
        <w:t>-</w:t>
      </w:r>
      <w:r w:rsidR="00CE777E" w:rsidRPr="00EE5CE4">
        <w:rPr>
          <w:sz w:val="16"/>
          <w:lang w:val="en-GB"/>
        </w:rPr>
        <w:t> </w:t>
      </w:r>
      <w:r w:rsidR="00CE777E" w:rsidRPr="00EE5CE4">
        <w:rPr>
          <w:u w:val="single"/>
          <w:lang w:val="en-GB"/>
        </w:rPr>
        <w:t>γ</w:t>
      </w:r>
      <w:r w:rsidR="00CE777E" w:rsidRPr="00EE5CE4">
        <w:rPr>
          <w:vertAlign w:val="subscript"/>
          <w:lang w:val="en-GB"/>
        </w:rPr>
        <w:t>0</w:t>
      </w:r>
      <w:r w:rsidR="00CE777E" w:rsidRPr="00EE5CE4">
        <w:rPr>
          <w:sz w:val="12"/>
          <w:lang w:val="en-GB"/>
        </w:rPr>
        <w:t> </w:t>
      </w:r>
      <w:r w:rsidR="00CE777E" w:rsidRPr="00EE5CE4">
        <w:rPr>
          <w:lang w:val="en-GB"/>
        </w:rPr>
        <w:t>=</w:t>
      </w:r>
      <w:r w:rsidR="00CE777E" w:rsidRPr="00EE5CE4">
        <w:rPr>
          <w:sz w:val="12"/>
          <w:lang w:val="en-GB"/>
        </w:rPr>
        <w:t> </w:t>
      </w:r>
      <w:r w:rsidR="00CE777E" w:rsidRPr="00EE5CE4">
        <w:rPr>
          <w:lang w:val="en-GB"/>
        </w:rPr>
        <w:t>α</w:t>
      </w:r>
      <w:r w:rsidR="00CE777E" w:rsidRPr="00EE5CE4">
        <w:rPr>
          <w:vertAlign w:val="subscript"/>
          <w:lang w:val="en-GB"/>
        </w:rPr>
        <w:t>0</w:t>
      </w:r>
      <w:r w:rsidR="00CE777E" w:rsidRPr="00EE5CE4">
        <w:rPr>
          <w:sz w:val="12"/>
          <w:lang w:val="en-GB"/>
        </w:rPr>
        <w:t> </w:t>
      </w:r>
      <w:r w:rsidR="00CE777E" w:rsidRPr="00EE5CE4">
        <w:rPr>
          <w:lang w:val="en-GB"/>
        </w:rPr>
        <w:t>+</w:t>
      </w:r>
      <w:r w:rsidR="00CE777E" w:rsidRPr="00EE5CE4">
        <w:rPr>
          <w:sz w:val="12"/>
          <w:lang w:val="en-GB"/>
        </w:rPr>
        <w:t> </w:t>
      </w:r>
      <w:r w:rsidR="00CE777E" w:rsidRPr="00EE5CE4">
        <w:rPr>
          <w:lang w:val="en-GB"/>
        </w:rPr>
        <w:t>j2β</w:t>
      </w:r>
      <w:r w:rsidR="00CE777E" w:rsidRPr="00EE5CE4">
        <w:rPr>
          <w:vertAlign w:val="subscript"/>
          <w:lang w:val="en-GB"/>
        </w:rPr>
        <w:t>0</w:t>
      </w:r>
      <w:r w:rsidR="00CE777E" w:rsidRPr="00EE5CE4">
        <w:rPr>
          <w:lang w:val="en-GB"/>
        </w:rPr>
        <w:t xml:space="preserve">, </w:t>
      </w:r>
      <w:r w:rsidRPr="00EE5CE4">
        <w:rPr>
          <w:lang w:val="en-GB"/>
        </w:rPr>
        <w:t>in order to get it up to the normal form</w:t>
      </w:r>
      <w:r w:rsidR="00CE777E" w:rsidRPr="00EE5CE4">
        <w:rPr>
          <w:lang w:val="en-GB"/>
        </w:rPr>
        <w:t xml:space="preserve"> </w:t>
      </w:r>
      <w:r w:rsidRPr="00EE5CE4">
        <w:rPr>
          <w:lang w:val="en-GB"/>
        </w:rPr>
        <w:t>for</w:t>
      </w:r>
      <w:r w:rsidR="00CE777E" w:rsidRPr="00EE5CE4">
        <w:rPr>
          <w:lang w:val="en-GB"/>
        </w:rPr>
        <w:t xml:space="preserve"> </w:t>
      </w:r>
      <w:r w:rsidRPr="00EE5CE4">
        <w:rPr>
          <w:lang w:val="en-GB"/>
        </w:rPr>
        <w:t>propagation functions</w:t>
      </w:r>
      <w:r w:rsidR="00CE777E" w:rsidRPr="00EE5CE4">
        <w:rPr>
          <w:lang w:val="en-GB"/>
        </w:rPr>
        <w:t xml:space="preserve">. </w:t>
      </w:r>
    </w:p>
    <w:p w:rsidR="00CE777E" w:rsidRPr="00EE5CE4" w:rsidRDefault="00CE777E" w:rsidP="00CE777E">
      <w:pPr>
        <w:pStyle w:val="Block"/>
        <w:spacing w:line="160" w:lineRule="exact"/>
        <w:ind w:firstLine="0"/>
        <w:rPr>
          <w:lang w:val="en-GB"/>
        </w:rPr>
      </w:pPr>
    </w:p>
    <w:p w:rsidR="00CE777E" w:rsidRPr="00EE5CE4" w:rsidRDefault="00CE777E" w:rsidP="00CE777E">
      <w:pPr>
        <w:pStyle w:val="Formel"/>
        <w:rPr>
          <w:position w:val="-34"/>
          <w:sz w:val="20"/>
          <w:lang w:val="en-GB"/>
        </w:rPr>
      </w:pPr>
      <w:r w:rsidRPr="00EE5CE4">
        <w:rPr>
          <w:position w:val="-12"/>
          <w:lang w:val="en-GB"/>
        </w:rPr>
        <w:object w:dxaOrig="1840" w:dyaOrig="400">
          <v:shape id="_x0000_i1259" type="#_x0000_t75" style="width:89.4pt;height:18.2pt" o:ole="">
            <v:imagedata r:id="rId522" o:title=""/>
          </v:shape>
          <o:OLEObject Type="Embed" ProgID="Equation.3" ShapeID="_x0000_i1259" DrawAspect="Content" ObjectID="_1748864635" r:id="rId523"/>
        </w:object>
      </w:r>
      <w:r w:rsidRPr="00EE5CE4">
        <w:rPr>
          <w:lang w:val="en-GB"/>
        </w:rPr>
        <w:tab/>
        <w:t xml:space="preserve">        </w:t>
      </w:r>
      <w:r w:rsidR="002C6889" w:rsidRPr="00EE5CE4">
        <w:rPr>
          <w:lang w:val="en-GB"/>
        </w:rPr>
        <w:t>with</w:t>
      </w:r>
      <w:r w:rsidRPr="00EE5CE4">
        <w:rPr>
          <w:lang w:val="en-GB"/>
        </w:rPr>
        <w:t xml:space="preserve">    </w:t>
      </w:r>
      <w:r w:rsidRPr="00EE5CE4">
        <w:rPr>
          <w:position w:val="-36"/>
          <w:lang w:val="en-GB"/>
        </w:rPr>
        <w:object w:dxaOrig="3879" w:dyaOrig="840">
          <v:shape id="_x0000_i1260" type="#_x0000_t75" style="width:194.55pt;height:41.8pt" o:ole="">
            <v:imagedata r:id="rId524" o:title=""/>
          </v:shape>
          <o:OLEObject Type="Embed" ProgID="Equation.3" ShapeID="_x0000_i1260" DrawAspect="Content" ObjectID="_1748864636" r:id="rId525"/>
        </w:object>
      </w:r>
      <w:r w:rsidRPr="00EE5CE4">
        <w:rPr>
          <w:lang w:val="en-GB"/>
        </w:rPr>
        <w:t xml:space="preserve">     </w:t>
      </w:r>
      <w:r w:rsidRPr="00EE5CE4">
        <w:rPr>
          <w:lang w:val="en-GB"/>
        </w:rPr>
        <w:tab/>
      </w:r>
      <w:r w:rsidR="00F21E60">
        <w:rPr>
          <w:lang w:val="en-GB"/>
        </w:rPr>
        <w:t>(234)</w:t>
      </w:r>
    </w:p>
    <w:p w:rsidR="00CE777E" w:rsidRPr="00EE5CE4" w:rsidRDefault="00CE777E" w:rsidP="00CE777E">
      <w:pPr>
        <w:pStyle w:val="Block"/>
        <w:spacing w:line="160" w:lineRule="exact"/>
        <w:rPr>
          <w:lang w:val="en-GB"/>
        </w:rPr>
      </w:pPr>
    </w:p>
    <w:p w:rsidR="00CE777E" w:rsidRPr="00EE5CE4" w:rsidRDefault="000E5ACD" w:rsidP="00CE777E">
      <w:pPr>
        <w:pStyle w:val="Block"/>
        <w:rPr>
          <w:lang w:val="en-GB"/>
        </w:rPr>
      </w:pPr>
      <w:r w:rsidRPr="00EE5CE4">
        <w:rPr>
          <w:lang w:val="en-GB"/>
        </w:rPr>
        <w:t>That</w:t>
      </w:r>
      <w:r w:rsidR="00CA42CC">
        <w:rPr>
          <w:lang w:val="en-GB"/>
        </w:rPr>
        <w:t>’</w:t>
      </w:r>
      <w:r w:rsidRPr="00EE5CE4">
        <w:rPr>
          <w:lang w:val="en-GB"/>
        </w:rPr>
        <w:t>s already a big step forward</w:t>
      </w:r>
      <w:r w:rsidR="00CE777E" w:rsidRPr="00EE5CE4">
        <w:rPr>
          <w:lang w:val="en-GB"/>
        </w:rPr>
        <w:t xml:space="preserve">. </w:t>
      </w:r>
      <w:r w:rsidR="0072675C" w:rsidRPr="00EE5CE4">
        <w:rPr>
          <w:lang w:val="en-GB"/>
        </w:rPr>
        <w:t>Unfortunately,</w:t>
      </w:r>
      <w:r w:rsidR="00CE777E" w:rsidRPr="00EE5CE4">
        <w:rPr>
          <w:lang w:val="en-GB"/>
        </w:rPr>
        <w:t xml:space="preserve"> </w:t>
      </w:r>
      <w:r w:rsidR="0072675C" w:rsidRPr="00EE5CE4">
        <w:rPr>
          <w:lang w:val="en-GB"/>
        </w:rPr>
        <w:t>both</w:t>
      </w:r>
      <w:r w:rsidR="00CE777E" w:rsidRPr="00EE5CE4">
        <w:rPr>
          <w:lang w:val="en-GB"/>
        </w:rPr>
        <w:t xml:space="preserve"> </w:t>
      </w:r>
      <w:r w:rsidR="00CE777E" w:rsidRPr="00EE5CE4">
        <w:rPr>
          <w:rFonts w:ascii="Symbol" w:hAnsi="Symbol"/>
          <w:lang w:val="en-GB"/>
        </w:rPr>
        <w:t></w:t>
      </w:r>
      <w:r w:rsidR="00CE777E" w:rsidRPr="00EE5CE4">
        <w:rPr>
          <w:position w:val="-4"/>
          <w:sz w:val="16"/>
          <w:lang w:val="en-GB"/>
        </w:rPr>
        <w:t>0</w:t>
      </w:r>
      <w:r w:rsidR="00CE777E" w:rsidRPr="00EE5CE4">
        <w:rPr>
          <w:lang w:val="en-GB"/>
        </w:rPr>
        <w:t xml:space="preserve"> </w:t>
      </w:r>
      <w:r w:rsidR="0072675C" w:rsidRPr="00EE5CE4">
        <w:rPr>
          <w:lang w:val="en-GB"/>
        </w:rPr>
        <w:t>and</w:t>
      </w:r>
      <w:r w:rsidR="00CE777E" w:rsidRPr="00EE5CE4">
        <w:rPr>
          <w:lang w:val="en-GB"/>
        </w:rPr>
        <w:t xml:space="preserve"> </w:t>
      </w:r>
      <w:r w:rsidR="00CE777E" w:rsidRPr="00EE5CE4">
        <w:rPr>
          <w:rFonts w:ascii="Symbol" w:hAnsi="Symbol"/>
          <w:u w:val="single"/>
          <w:lang w:val="en-GB"/>
        </w:rPr>
        <w:t></w:t>
      </w:r>
      <w:r w:rsidR="00CE777E" w:rsidRPr="00EE5CE4">
        <w:rPr>
          <w:rFonts w:ascii="Symbol" w:hAnsi="Symbol"/>
          <w:position w:val="-2"/>
          <w:vertAlign w:val="subscript"/>
          <w:lang w:val="en-GB"/>
        </w:rPr>
        <w:t></w:t>
      </w:r>
      <w:r w:rsidR="00CE777E" w:rsidRPr="00EE5CE4">
        <w:rPr>
          <w:lang w:val="en-GB"/>
        </w:rPr>
        <w:t xml:space="preserve"> </w:t>
      </w:r>
      <w:r w:rsidR="0072675C" w:rsidRPr="00EE5CE4">
        <w:rPr>
          <w:lang w:val="en-GB"/>
        </w:rPr>
        <w:t>depend on time</w:t>
      </w:r>
      <w:r w:rsidR="00CE777E" w:rsidRPr="00EE5CE4">
        <w:rPr>
          <w:lang w:val="en-GB"/>
        </w:rPr>
        <w:t xml:space="preserve">. </w:t>
      </w:r>
      <w:r w:rsidR="0072675C" w:rsidRPr="00EE5CE4">
        <w:rPr>
          <w:lang w:val="en-GB"/>
        </w:rPr>
        <w:t>It</w:t>
      </w:r>
      <w:r w:rsidR="00CA42CC">
        <w:rPr>
          <w:lang w:val="en-GB"/>
        </w:rPr>
        <w:t>’</w:t>
      </w:r>
      <w:r w:rsidR="0072675C" w:rsidRPr="00EE5CE4">
        <w:rPr>
          <w:lang w:val="en-GB"/>
        </w:rPr>
        <w:t>s not critical for</w:t>
      </w:r>
      <w:r w:rsidR="00CE777E" w:rsidRPr="00EE5CE4">
        <w:rPr>
          <w:lang w:val="en-GB"/>
        </w:rPr>
        <w:t xml:space="preserve"> 2</w:t>
      </w:r>
      <w:r w:rsidR="00CE777E" w:rsidRPr="00EE5CE4">
        <w:rPr>
          <w:rFonts w:ascii="Symbol" w:hAnsi="Symbol"/>
          <w:lang w:val="en-GB"/>
        </w:rPr>
        <w:t></w:t>
      </w:r>
      <w:r w:rsidR="00CE777E" w:rsidRPr="00EE5CE4">
        <w:rPr>
          <w:position w:val="-4"/>
          <w:sz w:val="16"/>
          <w:lang w:val="en-GB"/>
        </w:rPr>
        <w:t>0</w:t>
      </w:r>
      <w:r w:rsidR="0072675C" w:rsidRPr="00EE5CE4">
        <w:rPr>
          <w:lang w:val="en-GB"/>
        </w:rPr>
        <w:t>t</w:t>
      </w:r>
      <w:r w:rsidR="00CE777E" w:rsidRPr="00EE5CE4">
        <w:rPr>
          <w:lang w:val="en-GB"/>
        </w:rPr>
        <w:t xml:space="preserve">, </w:t>
      </w:r>
      <w:r w:rsidR="0072675C" w:rsidRPr="00EE5CE4">
        <w:rPr>
          <w:lang w:val="en-GB"/>
        </w:rPr>
        <w:t>because it</w:t>
      </w:r>
      <w:r w:rsidR="00CA42CC">
        <w:rPr>
          <w:lang w:val="en-GB"/>
        </w:rPr>
        <w:t>’</w:t>
      </w:r>
      <w:r w:rsidR="0072675C" w:rsidRPr="00EE5CE4">
        <w:rPr>
          <w:lang w:val="en-GB"/>
        </w:rPr>
        <w:t>s multiplied by t anyway</w:t>
      </w:r>
      <w:r w:rsidR="00CE777E" w:rsidRPr="00EE5CE4">
        <w:rPr>
          <w:lang w:val="en-GB"/>
        </w:rPr>
        <w:t xml:space="preserve">. </w:t>
      </w:r>
      <w:r w:rsidR="003715EA" w:rsidRPr="00EE5CE4">
        <w:rPr>
          <w:lang w:val="en-GB"/>
        </w:rPr>
        <w:t>El</w:t>
      </w:r>
      <w:r w:rsidR="007337C5" w:rsidRPr="00EE5CE4">
        <w:rPr>
          <w:lang w:val="en-GB"/>
        </w:rPr>
        <w:t>se</w:t>
      </w:r>
      <w:r w:rsidR="003715EA" w:rsidRPr="00EE5CE4">
        <w:rPr>
          <w:lang w:val="en-GB"/>
        </w:rPr>
        <w:t xml:space="preserve"> with </w:t>
      </w:r>
      <w:r w:rsidR="00CE777E" w:rsidRPr="00EE5CE4">
        <w:rPr>
          <w:rFonts w:ascii="Symbol" w:hAnsi="Symbol"/>
          <w:u w:val="single"/>
          <w:lang w:val="en-GB"/>
        </w:rPr>
        <w:t></w:t>
      </w:r>
      <w:r w:rsidR="00CE777E" w:rsidRPr="00EE5CE4">
        <w:rPr>
          <w:rFonts w:ascii="Symbol" w:hAnsi="Symbol"/>
          <w:position w:val="-2"/>
          <w:vertAlign w:val="subscript"/>
          <w:lang w:val="en-GB"/>
        </w:rPr>
        <w:t></w:t>
      </w:r>
      <w:r w:rsidR="00CE777E" w:rsidRPr="00EE5CE4">
        <w:rPr>
          <w:lang w:val="en-GB"/>
        </w:rPr>
        <w:t xml:space="preserve">, </w:t>
      </w:r>
      <w:r w:rsidR="003715EA" w:rsidRPr="00EE5CE4">
        <w:rPr>
          <w:lang w:val="en-GB"/>
        </w:rPr>
        <w:t>it should depend on</w:t>
      </w:r>
      <w:r w:rsidR="00CE777E" w:rsidRPr="00EE5CE4">
        <w:rPr>
          <w:lang w:val="en-GB"/>
        </w:rPr>
        <w:t xml:space="preserve"> r </w:t>
      </w:r>
      <w:r w:rsidR="003715EA" w:rsidRPr="00EE5CE4">
        <w:rPr>
          <w:lang w:val="en-GB"/>
        </w:rPr>
        <w:t>only</w:t>
      </w:r>
      <w:r w:rsidR="00CE777E" w:rsidRPr="00EE5CE4">
        <w:rPr>
          <w:lang w:val="en-GB"/>
        </w:rPr>
        <w:t xml:space="preserve">. </w:t>
      </w:r>
      <w:r w:rsidR="003715EA" w:rsidRPr="00EE5CE4">
        <w:rPr>
          <w:lang w:val="en-GB"/>
        </w:rPr>
        <w:t>To the substitution of</w:t>
      </w:r>
      <w:r w:rsidR="00CE777E" w:rsidRPr="00EE5CE4">
        <w:rPr>
          <w:lang w:val="en-GB"/>
        </w:rPr>
        <w:t xml:space="preserve"> t in (229ff) </w:t>
      </w:r>
      <w:r w:rsidR="007337C5" w:rsidRPr="00EE5CE4">
        <w:rPr>
          <w:lang w:val="en-GB"/>
        </w:rPr>
        <w:t>we firstly put</w:t>
      </w:r>
      <w:r w:rsidR="00CE777E" w:rsidRPr="00EE5CE4">
        <w:rPr>
          <w:lang w:val="en-GB"/>
        </w:rPr>
        <w:t xml:space="preserve"> </w:t>
      </w:r>
      <w:r w:rsidR="00F21E60">
        <w:rPr>
          <w:lang w:val="en-GB"/>
        </w:rPr>
        <w:t>(227)</w:t>
      </w:r>
      <w:r w:rsidR="00CE777E" w:rsidRPr="00EE5CE4">
        <w:rPr>
          <w:lang w:val="en-GB"/>
        </w:rPr>
        <w:t xml:space="preserve"> </w:t>
      </w:r>
      <w:r w:rsidR="007337C5" w:rsidRPr="00EE5CE4">
        <w:rPr>
          <w:lang w:val="en-GB"/>
        </w:rPr>
        <w:t>left-hand</w:t>
      </w:r>
      <w:r w:rsidR="00CE777E" w:rsidRPr="00EE5CE4">
        <w:rPr>
          <w:lang w:val="en-GB"/>
        </w:rPr>
        <w:t xml:space="preserve"> in</w:t>
      </w:r>
      <w:r w:rsidR="007337C5" w:rsidRPr="00EE5CE4">
        <w:rPr>
          <w:lang w:val="en-GB"/>
        </w:rPr>
        <w:t>to</w:t>
      </w:r>
      <w:r w:rsidR="00CE777E" w:rsidRPr="00EE5CE4">
        <w:rPr>
          <w:lang w:val="en-GB"/>
        </w:rPr>
        <w:t xml:space="preserve"> t</w:t>
      </w:r>
      <w:r w:rsidR="00CE777E" w:rsidRPr="00EE5CE4">
        <w:rPr>
          <w:sz w:val="8"/>
          <w:lang w:val="en-GB"/>
        </w:rPr>
        <w:t> </w:t>
      </w:r>
      <w:r w:rsidR="00CE777E" w:rsidRPr="00EE5CE4">
        <w:rPr>
          <w:lang w:val="en-GB"/>
        </w:rPr>
        <w:t>=</w:t>
      </w:r>
      <w:r w:rsidR="00CE777E" w:rsidRPr="00EE5CE4">
        <w:rPr>
          <w:sz w:val="8"/>
          <w:lang w:val="en-GB"/>
        </w:rPr>
        <w:t> </w:t>
      </w:r>
      <w:r w:rsidR="00CE777E" w:rsidRPr="00EE5CE4">
        <w:rPr>
          <w:lang w:val="en-GB"/>
        </w:rPr>
        <w:t>r/|</w:t>
      </w:r>
      <w:r w:rsidR="00CE777E" w:rsidRPr="00EE5CE4">
        <w:rPr>
          <w:u w:val="single"/>
          <w:lang w:val="en-GB"/>
        </w:rPr>
        <w:t>c</w:t>
      </w:r>
      <w:r w:rsidR="00CE777E" w:rsidRPr="00EE5CE4">
        <w:rPr>
          <w:lang w:val="en-GB"/>
        </w:rPr>
        <w:t xml:space="preserve">|. </w:t>
      </w:r>
      <w:r w:rsidR="007337C5" w:rsidRPr="00EE5CE4">
        <w:rPr>
          <w:lang w:val="en-GB"/>
        </w:rPr>
        <w:t xml:space="preserve">The real propagation velocity becomes effective here and not </w:t>
      </w:r>
      <w:r w:rsidR="00CE777E" w:rsidRPr="00EE5CE4">
        <w:rPr>
          <w:lang w:val="en-GB"/>
        </w:rPr>
        <w:t>v</w:t>
      </w:r>
      <w:r w:rsidR="00CE777E" w:rsidRPr="00EE5CE4">
        <w:rPr>
          <w:position w:val="-2"/>
          <w:sz w:val="20"/>
          <w:lang w:val="en-GB"/>
        </w:rPr>
        <w:t>ph</w:t>
      </w:r>
      <w:r w:rsidR="007337C5" w:rsidRPr="00EE5CE4">
        <w:rPr>
          <w:lang w:val="en-GB"/>
        </w:rPr>
        <w:t xml:space="preserve"> o</w:t>
      </w:r>
      <w:r w:rsidR="00CE777E" w:rsidRPr="00EE5CE4">
        <w:rPr>
          <w:lang w:val="en-GB"/>
        </w:rPr>
        <w:t>r v</w:t>
      </w:r>
      <w:r w:rsidR="00CE777E" w:rsidRPr="00EE5CE4">
        <w:rPr>
          <w:position w:val="-2"/>
          <w:sz w:val="20"/>
          <w:lang w:val="en-GB"/>
        </w:rPr>
        <w:t>gr</w:t>
      </w:r>
      <w:r w:rsidR="00CE777E" w:rsidRPr="00EE5CE4">
        <w:rPr>
          <w:lang w:val="en-GB"/>
        </w:rPr>
        <w:t xml:space="preserve">. </w:t>
      </w:r>
      <w:r w:rsidR="00E27FE3" w:rsidRPr="00EE5CE4">
        <w:rPr>
          <w:lang w:val="en-GB"/>
        </w:rPr>
        <w:t>Then we rearrange after</w:t>
      </w:r>
      <w:r w:rsidR="00CE777E" w:rsidRPr="00EE5CE4">
        <w:rPr>
          <w:lang w:val="en-GB"/>
        </w:rPr>
        <w:t xml:space="preserve"> t</w:t>
      </w:r>
      <w:r w:rsidR="00E27FE3" w:rsidRPr="00EE5CE4">
        <w:rPr>
          <w:lang w:val="en-GB"/>
        </w:rPr>
        <w:t>. Putting into</w:t>
      </w:r>
      <w:r w:rsidR="00CE777E" w:rsidRPr="00EE5CE4">
        <w:rPr>
          <w:lang w:val="en-GB"/>
        </w:rPr>
        <w:t xml:space="preserve"> </w:t>
      </w:r>
      <w:r w:rsidR="00F21E60">
        <w:rPr>
          <w:lang w:val="en-GB"/>
        </w:rPr>
        <w:t>(233)</w:t>
      </w:r>
      <w:r w:rsidR="00CE777E" w:rsidRPr="00EE5CE4">
        <w:rPr>
          <w:lang w:val="en-GB"/>
        </w:rPr>
        <w:t xml:space="preserve"> </w:t>
      </w:r>
      <w:r w:rsidR="00E27FE3" w:rsidRPr="00EE5CE4">
        <w:rPr>
          <w:lang w:val="en-GB"/>
        </w:rPr>
        <w:t>right-hand we get:</w:t>
      </w:r>
    </w:p>
    <w:p w:rsidR="00CE777E" w:rsidRPr="00EE5CE4" w:rsidRDefault="00CE777E" w:rsidP="00CE777E">
      <w:pPr>
        <w:pStyle w:val="Fortsetzung"/>
        <w:spacing w:line="160" w:lineRule="exact"/>
        <w:rPr>
          <w:lang w:val="en-GB"/>
        </w:rPr>
      </w:pPr>
    </w:p>
    <w:p w:rsidR="00CE777E" w:rsidRPr="00EE5CE4" w:rsidRDefault="00CE777E" w:rsidP="00CE777E">
      <w:pPr>
        <w:pStyle w:val="Formel"/>
        <w:rPr>
          <w:position w:val="-30"/>
          <w:sz w:val="20"/>
          <w:lang w:val="en-GB"/>
        </w:rPr>
      </w:pPr>
      <w:r w:rsidRPr="00EE5CE4">
        <w:rPr>
          <w:position w:val="-32"/>
          <w:lang w:val="en-GB"/>
        </w:rPr>
        <w:object w:dxaOrig="1560" w:dyaOrig="760">
          <v:shape id="_x0000_i1261" type="#_x0000_t75" style="width:78.25pt;height:38.5pt" o:ole="">
            <v:imagedata r:id="rId526" o:title=""/>
          </v:shape>
          <o:OLEObject Type="Embed" ProgID="Equation.DSMT4" ShapeID="_x0000_i1261" DrawAspect="Content" ObjectID="_1748864637" r:id="rId527"/>
        </w:object>
      </w:r>
      <w:r w:rsidRPr="00EE5CE4">
        <w:rPr>
          <w:lang w:val="en-GB"/>
        </w:rPr>
        <w:tab/>
      </w:r>
      <w:r w:rsidRPr="00EE5CE4">
        <w:rPr>
          <w:lang w:val="en-GB"/>
        </w:rPr>
        <w:tab/>
        <w:t xml:space="preserve">   </w:t>
      </w:r>
      <w:r w:rsidRPr="00EE5CE4">
        <w:rPr>
          <w:sz w:val="18"/>
          <w:lang w:val="en-GB"/>
        </w:rPr>
        <w:t xml:space="preserve">      </w:t>
      </w:r>
      <w:r w:rsidRPr="00EE5CE4">
        <w:rPr>
          <w:position w:val="-30"/>
          <w:lang w:val="en-GB"/>
        </w:rPr>
        <w:object w:dxaOrig="2840" w:dyaOrig="720">
          <v:shape id="_x0000_i1262" type="#_x0000_t75" style="width:142pt;height:38.5pt" o:ole="">
            <v:imagedata r:id="rId528" o:title=""/>
          </v:shape>
          <o:OLEObject Type="Embed" ProgID="Equation.DSMT4" ShapeID="_x0000_i1262" DrawAspect="Content" ObjectID="_1748864638" r:id="rId529"/>
        </w:object>
      </w:r>
      <w:r w:rsidRPr="00EE5CE4">
        <w:rPr>
          <w:position w:val="-30"/>
          <w:lang w:val="en-GB"/>
        </w:rPr>
        <w:t xml:space="preserve">      </w:t>
      </w:r>
      <w:r w:rsidRPr="00EE5CE4">
        <w:rPr>
          <w:position w:val="-30"/>
          <w:lang w:val="en-GB"/>
        </w:rPr>
        <w:tab/>
      </w:r>
      <w:r w:rsidRPr="00EE5CE4">
        <w:rPr>
          <w:lang w:val="en-GB"/>
        </w:rPr>
        <w:t xml:space="preserve">  </w:t>
      </w:r>
      <w:r w:rsidRPr="00EE5CE4">
        <w:rPr>
          <w:lang w:val="en-GB"/>
        </w:rPr>
        <w:tab/>
      </w:r>
      <w:r w:rsidR="00F21E60">
        <w:rPr>
          <w:lang w:val="en-GB"/>
        </w:rPr>
        <w:t>(235)</w:t>
      </w:r>
    </w:p>
    <w:p w:rsidR="00CE777E" w:rsidRPr="00EE5CE4" w:rsidRDefault="00CE777E" w:rsidP="00CE777E">
      <w:pPr>
        <w:pStyle w:val="Formel"/>
        <w:rPr>
          <w:lang w:val="en-GB"/>
        </w:rPr>
      </w:pPr>
      <w:r w:rsidRPr="00EE5CE4">
        <w:rPr>
          <w:position w:val="-38"/>
          <w:lang w:val="en-GB"/>
        </w:rPr>
        <w:object w:dxaOrig="4400" w:dyaOrig="880">
          <v:shape id="_x0000_i1263" type="#_x0000_t75" style="width:219.35pt;height:42.6pt" o:ole="">
            <v:imagedata r:id="rId530" o:title=""/>
          </v:shape>
          <o:OLEObject Type="Embed" ProgID="Equation.3" ShapeID="_x0000_i1263" DrawAspect="Content" ObjectID="_1748864639" r:id="rId531"/>
        </w:object>
      </w:r>
      <w:r w:rsidRPr="00EE5CE4">
        <w:rPr>
          <w:lang w:val="en-GB"/>
        </w:rPr>
        <w:tab/>
      </w:r>
      <w:r w:rsidR="002D01E5" w:rsidRPr="00EE5CE4">
        <w:rPr>
          <w:lang w:val="en-GB"/>
        </w:rPr>
        <w:t xml:space="preserve">         </w:t>
      </w:r>
      <w:r w:rsidRPr="00EE5CE4">
        <w:rPr>
          <w:position w:val="-36"/>
          <w:lang w:val="en-GB"/>
        </w:rPr>
        <w:object w:dxaOrig="1860" w:dyaOrig="840">
          <v:shape id="_x0000_i1264" type="#_x0000_t75" style="width:90.2pt;height:41.8pt" o:ole="">
            <v:imagedata r:id="rId532" o:title=""/>
          </v:shape>
          <o:OLEObject Type="Embed" ProgID="Equation.3" ShapeID="_x0000_i1264" DrawAspect="Content" ObjectID="_1748864640" r:id="rId533"/>
        </w:object>
      </w:r>
      <w:r w:rsidR="002D01E5" w:rsidRPr="00EE5CE4">
        <w:rPr>
          <w:position w:val="-36"/>
          <w:lang w:val="en-GB"/>
        </w:rPr>
        <w:t xml:space="preserve">  </w:t>
      </w:r>
      <w:r w:rsidRPr="00EE5CE4">
        <w:rPr>
          <w:lang w:val="en-GB"/>
        </w:rPr>
        <w:tab/>
      </w:r>
      <w:r w:rsidRPr="00EE5CE4">
        <w:rPr>
          <w:lang w:val="en-GB"/>
        </w:rPr>
        <w:tab/>
      </w:r>
      <w:r w:rsidR="00F21E60">
        <w:rPr>
          <w:lang w:val="en-GB"/>
        </w:rPr>
        <w:t>(236)</w:t>
      </w:r>
    </w:p>
    <w:p w:rsidR="00CE777E" w:rsidRPr="00EE5CE4" w:rsidRDefault="00CE777E" w:rsidP="005D776B">
      <w:pPr>
        <w:pStyle w:val="Fortsetzung"/>
        <w:spacing w:line="200" w:lineRule="exact"/>
        <w:rPr>
          <w:lang w:val="en-GB"/>
        </w:rPr>
      </w:pPr>
    </w:p>
    <w:p w:rsidR="00CE777E" w:rsidRPr="00EE5CE4" w:rsidRDefault="007A40EE" w:rsidP="00CE777E">
      <w:pPr>
        <w:pStyle w:val="Fortsetzung"/>
        <w:rPr>
          <w:lang w:val="en-GB"/>
        </w:rPr>
      </w:pPr>
      <w:r w:rsidRPr="00EE5CE4">
        <w:rPr>
          <w:lang w:val="en-GB"/>
        </w:rPr>
        <w:t xml:space="preserve">With </w:t>
      </w:r>
      <w:r w:rsidR="00582A55" w:rsidRPr="00EE5CE4">
        <w:rPr>
          <w:lang w:val="en-GB"/>
        </w:rPr>
        <w:t>it, we</w:t>
      </w:r>
      <w:r w:rsidRPr="00EE5CE4">
        <w:rPr>
          <w:lang w:val="en-GB"/>
        </w:rPr>
        <w:t xml:space="preserve"> obtain fo</w:t>
      </w:r>
      <w:r w:rsidR="00CE777E" w:rsidRPr="00EE5CE4">
        <w:rPr>
          <w:lang w:val="en-GB"/>
        </w:rPr>
        <w:t xml:space="preserve">r </w:t>
      </w:r>
      <w:r w:rsidR="00CE777E" w:rsidRPr="00EE5CE4">
        <w:rPr>
          <w:rFonts w:ascii="Symbol" w:hAnsi="Symbol"/>
          <w:u w:val="single"/>
          <w:lang w:val="en-GB"/>
        </w:rPr>
        <w:t></w:t>
      </w:r>
      <w:r w:rsidR="00CE777E" w:rsidRPr="00EE5CE4">
        <w:rPr>
          <w:rFonts w:ascii="Symbol" w:hAnsi="Symbol"/>
          <w:position w:val="-2"/>
          <w:vertAlign w:val="subscript"/>
          <w:lang w:val="en-GB"/>
        </w:rPr>
        <w:t></w:t>
      </w:r>
      <w:r w:rsidR="00CE777E" w:rsidRPr="00EE5CE4">
        <w:rPr>
          <w:lang w:val="en-GB"/>
        </w:rPr>
        <w:t xml:space="preserve"> </w:t>
      </w:r>
      <w:r w:rsidRPr="00EE5CE4">
        <w:rPr>
          <w:lang w:val="en-GB"/>
        </w:rPr>
        <w:t>and the product</w:t>
      </w:r>
      <w:r w:rsidR="00CE777E" w:rsidRPr="00EE5CE4">
        <w:rPr>
          <w:lang w:val="en-GB"/>
        </w:rPr>
        <w:t xml:space="preserve"> </w:t>
      </w:r>
      <w:r w:rsidR="00CE777E" w:rsidRPr="00EE5CE4">
        <w:rPr>
          <w:rFonts w:ascii="Symbol" w:hAnsi="Symbol"/>
          <w:u w:val="single"/>
          <w:lang w:val="en-GB"/>
        </w:rPr>
        <w:t></w:t>
      </w:r>
      <w:r w:rsidR="00CE777E" w:rsidRPr="00EE5CE4">
        <w:rPr>
          <w:rFonts w:ascii="Symbol" w:hAnsi="Symbol"/>
          <w:position w:val="-2"/>
          <w:vertAlign w:val="subscript"/>
          <w:lang w:val="en-GB"/>
        </w:rPr>
        <w:t></w:t>
      </w:r>
      <w:r w:rsidR="00CE777E" w:rsidRPr="00EE5CE4">
        <w:rPr>
          <w:lang w:val="en-GB"/>
        </w:rPr>
        <w:t xml:space="preserve">r </w:t>
      </w:r>
      <w:r w:rsidRPr="00EE5CE4">
        <w:rPr>
          <w:lang w:val="en-GB"/>
        </w:rPr>
        <w:t>the following expressions</w:t>
      </w:r>
      <w:r w:rsidR="00E85633" w:rsidRPr="00EE5CE4">
        <w:rPr>
          <w:lang w:val="en-GB"/>
        </w:rPr>
        <w:t>:</w:t>
      </w:r>
    </w:p>
    <w:p w:rsidR="00CE777E" w:rsidRPr="00EE5CE4" w:rsidRDefault="00CE777E" w:rsidP="005D776B">
      <w:pPr>
        <w:pStyle w:val="Block"/>
        <w:spacing w:line="200" w:lineRule="exact"/>
        <w:ind w:firstLine="0"/>
        <w:rPr>
          <w:lang w:val="en-GB"/>
        </w:rPr>
      </w:pPr>
    </w:p>
    <w:p w:rsidR="00CE777E" w:rsidRPr="00EE5CE4" w:rsidRDefault="00CE777E" w:rsidP="00CE777E">
      <w:pPr>
        <w:pStyle w:val="Formel"/>
        <w:rPr>
          <w:lang w:val="en-GB"/>
        </w:rPr>
      </w:pPr>
      <w:r w:rsidRPr="00EE5CE4">
        <w:rPr>
          <w:position w:val="-36"/>
          <w:lang w:val="en-GB"/>
        </w:rPr>
        <w:object w:dxaOrig="3720" w:dyaOrig="840">
          <v:shape id="_x0000_i1265" type="#_x0000_t75" style="width:184.9pt;height:41.8pt" o:ole="">
            <v:imagedata r:id="rId534" o:title=""/>
          </v:shape>
          <o:OLEObject Type="Embed" ProgID="Equation.DSMT4" ShapeID="_x0000_i1265" DrawAspect="Content" ObjectID="_1748864641" r:id="rId535"/>
        </w:object>
      </w:r>
      <w:r w:rsidRPr="00EE5CE4">
        <w:rPr>
          <w:lang w:val="en-GB"/>
        </w:rPr>
        <w:tab/>
      </w:r>
      <w:r w:rsidRPr="00EE5CE4">
        <w:rPr>
          <w:lang w:val="en-GB"/>
        </w:rPr>
        <w:tab/>
      </w:r>
      <w:r w:rsidR="007A40EE" w:rsidRPr="00EE5CE4">
        <w:rPr>
          <w:lang w:val="en-GB"/>
        </w:rPr>
        <w:t>for</w:t>
      </w:r>
      <w:r w:rsidRPr="00EE5CE4">
        <w:rPr>
          <w:lang w:val="en-GB"/>
        </w:rPr>
        <w:t xml:space="preserve"> t</w:t>
      </w:r>
      <w:r w:rsidRPr="00EE5CE4">
        <w:rPr>
          <w:rFonts w:ascii="Euclid" w:hAnsi="Euclid"/>
          <w:b/>
          <w:sz w:val="28"/>
          <w:lang w:val="en-GB"/>
        </w:rPr>
        <w:t>»</w:t>
      </w:r>
      <w:r w:rsidRPr="00EE5CE4">
        <w:rPr>
          <w:lang w:val="en-GB"/>
        </w:rPr>
        <w:t>0 </w:t>
      </w:r>
      <w:r w:rsidRPr="00EE5CE4">
        <w:rPr>
          <w:b/>
          <w:lang w:val="en-GB"/>
        </w:rPr>
        <w:tab/>
      </w:r>
      <w:r w:rsidRPr="00EE5CE4">
        <w:rPr>
          <w:lang w:val="en-GB"/>
        </w:rPr>
        <w:tab/>
      </w:r>
      <w:r w:rsidRPr="00EE5CE4">
        <w:rPr>
          <w:lang w:val="en-GB"/>
        </w:rPr>
        <w:tab/>
      </w:r>
      <w:r w:rsidR="00F21E60">
        <w:rPr>
          <w:lang w:val="en-GB"/>
        </w:rPr>
        <w:t>(237)</w:t>
      </w:r>
    </w:p>
    <w:p w:rsidR="00CE777E" w:rsidRPr="00EE5CE4" w:rsidRDefault="00CE777E" w:rsidP="00CE777E">
      <w:pPr>
        <w:pStyle w:val="Block"/>
        <w:spacing w:line="160" w:lineRule="exact"/>
        <w:ind w:left="567" w:firstLine="0"/>
        <w:rPr>
          <w:lang w:val="en-GB"/>
        </w:rPr>
      </w:pPr>
    </w:p>
    <w:p w:rsidR="00CE777E" w:rsidRPr="00EE5CE4" w:rsidRDefault="00CE777E" w:rsidP="00CE777E">
      <w:pPr>
        <w:pStyle w:val="Formel"/>
        <w:rPr>
          <w:lang w:val="en-GB"/>
        </w:rPr>
      </w:pPr>
      <w:r w:rsidRPr="00EE5CE4">
        <w:rPr>
          <w:position w:val="-36"/>
          <w:lang w:val="en-GB"/>
        </w:rPr>
        <w:object w:dxaOrig="3560" w:dyaOrig="840">
          <v:shape id="_x0000_i1266" type="#_x0000_t75" style="width:175.5pt;height:41.8pt" o:ole="">
            <v:imagedata r:id="rId536" o:title=""/>
          </v:shape>
          <o:OLEObject Type="Embed" ProgID="Equation.3" ShapeID="_x0000_i1266" DrawAspect="Content" ObjectID="_1748864642" r:id="rId537"/>
        </w:object>
      </w:r>
      <w:r w:rsidRPr="00EE5CE4">
        <w:rPr>
          <w:lang w:val="en-GB"/>
        </w:rPr>
        <w:tab/>
      </w:r>
      <w:r w:rsidRPr="00EE5CE4">
        <w:rPr>
          <w:lang w:val="en-GB"/>
        </w:rPr>
        <w:tab/>
      </w:r>
      <w:r w:rsidRPr="00EE5CE4">
        <w:rPr>
          <w:lang w:val="en-GB"/>
        </w:rPr>
        <w:tab/>
      </w:r>
      <w:r w:rsidR="007A40EE" w:rsidRPr="00EE5CE4">
        <w:rPr>
          <w:lang w:val="en-GB"/>
        </w:rPr>
        <w:t>for</w:t>
      </w:r>
      <w:r w:rsidRPr="00EE5CE4">
        <w:rPr>
          <w:lang w:val="en-GB"/>
        </w:rPr>
        <w:t xml:space="preserve"> t</w:t>
      </w:r>
      <w:r w:rsidRPr="00EE5CE4">
        <w:rPr>
          <w:rFonts w:ascii="Euclid" w:hAnsi="Euclid"/>
          <w:b/>
          <w:sz w:val="28"/>
          <w:lang w:val="en-GB"/>
        </w:rPr>
        <w:t>»</w:t>
      </w:r>
      <w:r w:rsidRPr="00EE5CE4">
        <w:rPr>
          <w:lang w:val="en-GB"/>
        </w:rPr>
        <w:t>0 </w:t>
      </w:r>
      <w:r w:rsidRPr="00EE5CE4">
        <w:rPr>
          <w:b/>
          <w:lang w:val="en-GB"/>
        </w:rPr>
        <w:tab/>
      </w:r>
      <w:r w:rsidRPr="00EE5CE4">
        <w:rPr>
          <w:lang w:val="en-GB"/>
        </w:rPr>
        <w:tab/>
      </w:r>
      <w:r w:rsidRPr="00EE5CE4">
        <w:rPr>
          <w:lang w:val="en-GB"/>
        </w:rPr>
        <w:tab/>
      </w:r>
      <w:r w:rsidR="00F21E60">
        <w:rPr>
          <w:lang w:val="en-GB"/>
        </w:rPr>
        <w:t>(238)</w:t>
      </w:r>
    </w:p>
    <w:p w:rsidR="00CE777E" w:rsidRPr="00EE5CE4" w:rsidRDefault="00CE777E" w:rsidP="005D776B">
      <w:pPr>
        <w:pStyle w:val="Block"/>
        <w:spacing w:line="200" w:lineRule="exact"/>
        <w:ind w:left="567" w:firstLine="0"/>
        <w:rPr>
          <w:lang w:val="en-GB"/>
        </w:rPr>
      </w:pPr>
    </w:p>
    <w:p w:rsidR="00CE777E" w:rsidRPr="00EE5CE4" w:rsidRDefault="0064105A" w:rsidP="00CE777E">
      <w:pPr>
        <w:pStyle w:val="Block"/>
        <w:keepNext/>
        <w:widowControl w:val="0"/>
        <w:rPr>
          <w:lang w:val="en-GB"/>
        </w:rPr>
      </w:pPr>
      <w:r w:rsidRPr="00EE5CE4">
        <w:rPr>
          <w:lang w:val="en-GB"/>
        </w:rPr>
        <w:t>Last but not least the time</w:t>
      </w:r>
      <w:r w:rsidR="00CE777E" w:rsidRPr="00EE5CE4">
        <w:rPr>
          <w:lang w:val="en-GB"/>
        </w:rPr>
        <w:t xml:space="preserve"> t </w:t>
      </w:r>
      <w:r w:rsidRPr="00EE5CE4">
        <w:rPr>
          <w:lang w:val="en-GB"/>
        </w:rPr>
        <w:t xml:space="preserve">can be </w:t>
      </w:r>
      <w:r w:rsidR="00A60FE6" w:rsidRPr="00EE5CE4">
        <w:rPr>
          <w:lang w:val="en-GB"/>
        </w:rPr>
        <w:t xml:space="preserve">completely </w:t>
      </w:r>
      <w:r w:rsidR="00582A55" w:rsidRPr="00EE5CE4">
        <w:rPr>
          <w:lang w:val="en-GB"/>
        </w:rPr>
        <w:t>eliminated</w:t>
      </w:r>
      <w:r w:rsidR="00CE777E" w:rsidRPr="00EE5CE4">
        <w:rPr>
          <w:lang w:val="en-GB"/>
        </w:rPr>
        <w:t xml:space="preserve">. </w:t>
      </w:r>
      <w:r w:rsidR="00A60FE6" w:rsidRPr="00EE5CE4">
        <w:rPr>
          <w:lang w:val="en-GB"/>
        </w:rPr>
        <w:t>The value</w:t>
      </w:r>
      <w:r w:rsidR="00CE777E" w:rsidRPr="00EE5CE4">
        <w:rPr>
          <w:lang w:val="en-GB"/>
        </w:rPr>
        <w:t xml:space="preserve"> </w:t>
      </w:r>
      <w:r w:rsidR="00CE777E" w:rsidRPr="00EE5CE4">
        <w:rPr>
          <w:rFonts w:cs="Times"/>
          <w:u w:val="single"/>
          <w:lang w:val="en-GB"/>
        </w:rPr>
        <w:t>γ</w:t>
      </w:r>
      <w:r w:rsidR="00CE777E" w:rsidRPr="00EE5CE4">
        <w:rPr>
          <w:rFonts w:ascii="Symbol" w:hAnsi="Symbol"/>
          <w:position w:val="-2"/>
          <w:vertAlign w:val="subscript"/>
          <w:lang w:val="en-GB"/>
        </w:rPr>
        <w:t></w:t>
      </w:r>
      <w:r w:rsidR="00A60FE6" w:rsidRPr="00EE5CE4">
        <w:rPr>
          <w:lang w:val="en-GB"/>
        </w:rPr>
        <w:t xml:space="preserve"> is</w:t>
      </w:r>
      <w:r w:rsidRPr="00EE5CE4">
        <w:rPr>
          <w:lang w:val="en-GB"/>
        </w:rPr>
        <w:t xml:space="preserve"> propor</w:t>
      </w:r>
      <w:r w:rsidR="00CE777E" w:rsidRPr="00EE5CE4">
        <w:rPr>
          <w:lang w:val="en-GB"/>
        </w:rPr>
        <w:t xml:space="preserve">tional </w:t>
      </w:r>
      <w:r w:rsidR="00A60FE6" w:rsidRPr="00EE5CE4">
        <w:rPr>
          <w:lang w:val="en-GB"/>
        </w:rPr>
        <w:t xml:space="preserve">to </w:t>
      </w:r>
      <w:r w:rsidR="00CE777E" w:rsidRPr="00EE5CE4">
        <w:rPr>
          <w:lang w:val="en-GB"/>
        </w:rPr>
        <w:t>r</w:t>
      </w:r>
      <w:r w:rsidR="00CE777E" w:rsidRPr="00EE5CE4">
        <w:rPr>
          <w:sz w:val="18"/>
          <w:vertAlign w:val="superscript"/>
          <w:lang w:val="en-GB"/>
        </w:rPr>
        <w:t> </w:t>
      </w:r>
      <w:r w:rsidR="00CE777E" w:rsidRPr="00EE5CE4">
        <w:rPr>
          <w:vertAlign w:val="superscript"/>
          <w:lang w:val="en-GB"/>
        </w:rPr>
        <w:t>–1/3</w:t>
      </w:r>
      <w:r w:rsidR="00CE777E" w:rsidRPr="00EE5CE4">
        <w:rPr>
          <w:lang w:val="en-GB"/>
        </w:rPr>
        <w:t xml:space="preserve"> </w:t>
      </w:r>
      <w:r w:rsidR="00A60FE6" w:rsidRPr="00EE5CE4">
        <w:rPr>
          <w:lang w:val="en-GB"/>
        </w:rPr>
        <w:t>and</w:t>
      </w:r>
      <w:r w:rsidR="00CE777E" w:rsidRPr="00EE5CE4">
        <w:rPr>
          <w:lang w:val="en-GB"/>
        </w:rPr>
        <w:t xml:space="preserve">, </w:t>
      </w:r>
      <w:r w:rsidR="00A60FE6" w:rsidRPr="00EE5CE4">
        <w:rPr>
          <w:lang w:val="en-GB"/>
        </w:rPr>
        <w:t>even more important</w:t>
      </w:r>
      <w:r w:rsidR="00CE777E" w:rsidRPr="00EE5CE4">
        <w:rPr>
          <w:lang w:val="en-GB"/>
        </w:rPr>
        <w:t xml:space="preserve">, </w:t>
      </w:r>
      <w:r w:rsidR="00A60FE6" w:rsidRPr="00EE5CE4">
        <w:rPr>
          <w:lang w:val="en-GB"/>
        </w:rPr>
        <w:t>the product</w:t>
      </w:r>
      <w:r w:rsidR="00CE777E" w:rsidRPr="00EE5CE4">
        <w:rPr>
          <w:lang w:val="en-GB"/>
        </w:rPr>
        <w:t xml:space="preserve"> </w:t>
      </w:r>
      <w:r w:rsidR="00CE777E" w:rsidRPr="00EE5CE4">
        <w:rPr>
          <w:rFonts w:cs="Times"/>
          <w:u w:val="single"/>
          <w:lang w:val="en-GB"/>
        </w:rPr>
        <w:t>γ</w:t>
      </w:r>
      <w:r w:rsidR="00CE777E" w:rsidRPr="00EE5CE4">
        <w:rPr>
          <w:rFonts w:ascii="Symbol" w:hAnsi="Symbol"/>
          <w:position w:val="-2"/>
          <w:vertAlign w:val="subscript"/>
          <w:lang w:val="en-GB"/>
        </w:rPr>
        <w:t></w:t>
      </w:r>
      <w:r w:rsidR="00CE777E" w:rsidRPr="00EE5CE4">
        <w:rPr>
          <w:lang w:val="en-GB"/>
        </w:rPr>
        <w:t xml:space="preserve">r </w:t>
      </w:r>
      <w:r w:rsidR="00A60FE6" w:rsidRPr="00EE5CE4">
        <w:rPr>
          <w:lang w:val="en-GB"/>
        </w:rPr>
        <w:t>is proportional to</w:t>
      </w:r>
      <w:r w:rsidR="00CE777E" w:rsidRPr="00EE5CE4">
        <w:rPr>
          <w:lang w:val="en-GB"/>
        </w:rPr>
        <w:t xml:space="preserve"> r</w:t>
      </w:r>
      <w:r w:rsidR="00CE777E" w:rsidRPr="00EE5CE4">
        <w:rPr>
          <w:vertAlign w:val="superscript"/>
          <w:lang w:val="en-GB"/>
        </w:rPr>
        <w:t>2/3</w:t>
      </w:r>
      <w:r w:rsidR="00CE777E" w:rsidRPr="00EE5CE4">
        <w:rPr>
          <w:lang w:val="en-GB"/>
        </w:rPr>
        <w:t xml:space="preserve">. </w:t>
      </w:r>
      <w:r w:rsidR="00A51347" w:rsidRPr="00EE5CE4">
        <w:rPr>
          <w:lang w:val="en-GB"/>
        </w:rPr>
        <w:t>Unfortunately, as already said</w:t>
      </w:r>
      <w:r w:rsidR="00CE777E" w:rsidRPr="00EE5CE4">
        <w:rPr>
          <w:lang w:val="en-GB"/>
        </w:rPr>
        <w:t xml:space="preserve">, </w:t>
      </w:r>
      <w:r w:rsidR="00A51347" w:rsidRPr="00EE5CE4">
        <w:rPr>
          <w:lang w:val="en-GB"/>
        </w:rPr>
        <w:t xml:space="preserve">we can </w:t>
      </w:r>
      <w:r w:rsidR="00582A55" w:rsidRPr="00EE5CE4">
        <w:rPr>
          <w:lang w:val="en-GB"/>
        </w:rPr>
        <w:t>explicitly</w:t>
      </w:r>
      <w:r w:rsidR="00A51347" w:rsidRPr="00EE5CE4">
        <w:rPr>
          <w:lang w:val="en-GB"/>
        </w:rPr>
        <w:t xml:space="preserve"> state</w:t>
      </w:r>
      <w:r w:rsidR="00CE777E" w:rsidRPr="00EE5CE4">
        <w:rPr>
          <w:lang w:val="en-GB"/>
        </w:rPr>
        <w:t xml:space="preserve"> </w:t>
      </w:r>
      <w:r w:rsidR="00CE777E" w:rsidRPr="00EE5CE4">
        <w:rPr>
          <w:rFonts w:cs="Times"/>
          <w:u w:val="single"/>
          <w:lang w:val="en-GB"/>
        </w:rPr>
        <w:t>γ</w:t>
      </w:r>
      <w:r w:rsidR="00CE777E" w:rsidRPr="00EE5CE4">
        <w:rPr>
          <w:rFonts w:ascii="Symbol" w:hAnsi="Symbol"/>
          <w:position w:val="-2"/>
          <w:vertAlign w:val="subscript"/>
          <w:lang w:val="en-GB"/>
        </w:rPr>
        <w:t></w:t>
      </w:r>
      <w:r w:rsidR="00A51347" w:rsidRPr="00EE5CE4">
        <w:rPr>
          <w:lang w:val="en-GB"/>
        </w:rPr>
        <w:t>(r) by approximation only</w:t>
      </w:r>
      <w:r w:rsidR="00D77034" w:rsidRPr="00EE5CE4">
        <w:rPr>
          <w:lang w:val="en-GB"/>
        </w:rPr>
        <w:t xml:space="preserve">. With the exact function </w:t>
      </w:r>
      <w:r w:rsidR="00F21E60">
        <w:rPr>
          <w:lang w:val="en-GB"/>
        </w:rPr>
        <w:t>(220)</w:t>
      </w:r>
      <w:r w:rsidR="00CE777E" w:rsidRPr="00EE5CE4">
        <w:rPr>
          <w:lang w:val="en-GB"/>
        </w:rPr>
        <w:t xml:space="preserve"> </w:t>
      </w:r>
      <w:r w:rsidR="00D77034" w:rsidRPr="00EE5CE4">
        <w:rPr>
          <w:lang w:val="en-GB"/>
        </w:rPr>
        <w:t>a separation</w:t>
      </w:r>
      <w:r w:rsidR="00CE777E" w:rsidRPr="00EE5CE4">
        <w:rPr>
          <w:lang w:val="en-GB"/>
        </w:rPr>
        <w:t xml:space="preserve">, </w:t>
      </w:r>
      <w:r w:rsidR="00D77034" w:rsidRPr="00EE5CE4">
        <w:rPr>
          <w:lang w:val="en-GB"/>
        </w:rPr>
        <w:t>especially from</w:t>
      </w:r>
      <w:r w:rsidR="00CE777E" w:rsidRPr="00EE5CE4">
        <w:rPr>
          <w:lang w:val="en-GB"/>
        </w:rPr>
        <w:t xml:space="preserve"> t </w:t>
      </w:r>
      <w:r w:rsidR="00D77034" w:rsidRPr="00EE5CE4">
        <w:rPr>
          <w:lang w:val="en-GB"/>
        </w:rPr>
        <w:t>is impossible</w:t>
      </w:r>
      <w:r w:rsidR="00CE777E" w:rsidRPr="00EE5CE4">
        <w:rPr>
          <w:lang w:val="en-GB"/>
        </w:rPr>
        <w:t xml:space="preserve">. </w:t>
      </w:r>
      <w:r w:rsidR="00D77034" w:rsidRPr="00EE5CE4">
        <w:rPr>
          <w:lang w:val="en-GB"/>
        </w:rPr>
        <w:t>But generally speaking, an exact solution is not required at all</w:t>
      </w:r>
      <w:r w:rsidR="00CE777E" w:rsidRPr="00EE5CE4">
        <w:rPr>
          <w:lang w:val="en-GB"/>
        </w:rPr>
        <w:t xml:space="preserve">, </w:t>
      </w:r>
      <w:r w:rsidR="00D77034" w:rsidRPr="00EE5CE4">
        <w:rPr>
          <w:lang w:val="en-GB"/>
        </w:rPr>
        <w:t>since the approximation yields</w:t>
      </w:r>
      <w:r w:rsidR="00CE777E" w:rsidRPr="00EE5CE4">
        <w:rPr>
          <w:lang w:val="en-GB"/>
        </w:rPr>
        <w:t xml:space="preserve"> </w:t>
      </w:r>
      <w:r w:rsidR="00D77034" w:rsidRPr="00EE5CE4">
        <w:rPr>
          <w:lang w:val="en-GB"/>
        </w:rPr>
        <w:t>very good results until a striking distance to the</w:t>
      </w:r>
      <w:r w:rsidR="00CE777E" w:rsidRPr="00EE5CE4">
        <w:rPr>
          <w:lang w:val="en-GB"/>
        </w:rPr>
        <w:t xml:space="preserve"> </w:t>
      </w:r>
      <w:r w:rsidR="00D77034" w:rsidRPr="00EE5CE4">
        <w:rPr>
          <w:lang w:val="en-GB"/>
        </w:rPr>
        <w:t>particle horizon at</w:t>
      </w:r>
      <w:r w:rsidR="00CE777E" w:rsidRPr="00EE5CE4">
        <w:rPr>
          <w:lang w:val="en-GB"/>
        </w:rPr>
        <w:t xml:space="preserve"> Q</w:t>
      </w:r>
      <w:r w:rsidR="00CE777E" w:rsidRPr="00EE5CE4">
        <w:rPr>
          <w:vertAlign w:val="subscript"/>
          <w:lang w:val="en-GB"/>
        </w:rPr>
        <w:t>0</w:t>
      </w:r>
      <w:r w:rsidR="00D77034" w:rsidRPr="00EE5CE4">
        <w:rPr>
          <w:lang w:val="en-GB"/>
        </w:rPr>
        <w:t>=1</w:t>
      </w:r>
      <w:r w:rsidR="00CE777E" w:rsidRPr="00EE5CE4">
        <w:rPr>
          <w:lang w:val="en-GB"/>
        </w:rPr>
        <w:t xml:space="preserve">, </w:t>
      </w:r>
      <w:r w:rsidR="00D77034" w:rsidRPr="00EE5CE4">
        <w:rPr>
          <w:lang w:val="en-GB"/>
        </w:rPr>
        <w:t xml:space="preserve">see </w:t>
      </w:r>
      <w:r w:rsidR="00FB11C1" w:rsidRPr="00EE5CE4">
        <w:rPr>
          <w:lang w:val="en-GB"/>
        </w:rPr>
        <w:t>Figure 1</w:t>
      </w:r>
      <w:r w:rsidR="00CE777E" w:rsidRPr="00EE5CE4">
        <w:rPr>
          <w:lang w:val="en-GB"/>
        </w:rPr>
        <w:t xml:space="preserve">4. </w:t>
      </w:r>
      <w:r w:rsidR="00A83EA1" w:rsidRPr="00EE5CE4">
        <w:rPr>
          <w:lang w:val="en-GB"/>
        </w:rPr>
        <w:t>Therefore, we won</w:t>
      </w:r>
      <w:r w:rsidR="00CA42CC">
        <w:rPr>
          <w:lang w:val="en-GB"/>
        </w:rPr>
        <w:t>’</w:t>
      </w:r>
      <w:r w:rsidR="00A83EA1" w:rsidRPr="00EE5CE4">
        <w:rPr>
          <w:lang w:val="en-GB"/>
        </w:rPr>
        <w:t>t follow up that matter at this point</w:t>
      </w:r>
      <w:r w:rsidR="00CE777E" w:rsidRPr="00EE5CE4">
        <w:rPr>
          <w:lang w:val="en-GB"/>
        </w:rPr>
        <w:t>.</w:t>
      </w:r>
    </w:p>
    <w:p w:rsidR="00CE777E" w:rsidRPr="00EE5CE4" w:rsidRDefault="00CE777E" w:rsidP="005D776B">
      <w:pPr>
        <w:pStyle w:val="Block"/>
        <w:spacing w:line="200" w:lineRule="exact"/>
        <w:ind w:left="567" w:firstLine="0"/>
        <w:rPr>
          <w:lang w:val="en-GB"/>
        </w:rPr>
      </w:pPr>
    </w:p>
    <w:p w:rsidR="00CE777E" w:rsidRPr="00EE5CE4" w:rsidRDefault="00D30616" w:rsidP="00CE777E">
      <w:pPr>
        <w:pStyle w:val="Block"/>
        <w:keepNext/>
        <w:widowControl w:val="0"/>
        <w:rPr>
          <w:lang w:val="en-GB"/>
        </w:rPr>
      </w:pPr>
      <w:r w:rsidRPr="00EE5CE4">
        <w:rPr>
          <w:lang w:val="en-GB"/>
        </w:rPr>
        <w:t xml:space="preserve">All hitherto </w:t>
      </w:r>
      <w:r w:rsidR="00DF1C74" w:rsidRPr="00EE5CE4">
        <w:rPr>
          <w:lang w:val="en-GB"/>
        </w:rPr>
        <w:t>stated</w:t>
      </w:r>
      <w:r w:rsidRPr="00EE5CE4">
        <w:rPr>
          <w:lang w:val="en-GB"/>
        </w:rPr>
        <w:t xml:space="preserve"> approximations</w:t>
      </w:r>
      <w:r w:rsidR="00CE777E" w:rsidRPr="00EE5CE4">
        <w:rPr>
          <w:lang w:val="en-GB"/>
        </w:rPr>
        <w:t xml:space="preserve"> </w:t>
      </w:r>
      <w:r w:rsidRPr="00EE5CE4">
        <w:rPr>
          <w:lang w:val="en-GB"/>
        </w:rPr>
        <w:t xml:space="preserve">are </w:t>
      </w:r>
      <w:r w:rsidR="00E3133A" w:rsidRPr="00EE5CE4">
        <w:rPr>
          <w:lang w:val="en-GB"/>
        </w:rPr>
        <w:t>based on</w:t>
      </w:r>
      <w:r w:rsidRPr="00EE5CE4">
        <w:rPr>
          <w:lang w:val="en-GB"/>
        </w:rPr>
        <w:t xml:space="preserve"> the</w:t>
      </w:r>
      <w:r w:rsidR="00CE777E" w:rsidRPr="00EE5CE4">
        <w:rPr>
          <w:lang w:val="en-GB"/>
        </w:rPr>
        <w:t xml:space="preserve"> 4D-</w:t>
      </w:r>
      <w:r w:rsidRPr="00EE5CE4">
        <w:rPr>
          <w:lang w:val="en-GB"/>
        </w:rPr>
        <w:t xml:space="preserve">expansion-centre </w:t>
      </w:r>
      <w:r w:rsidR="00CE777E" w:rsidRPr="00EE5CE4">
        <w:rPr>
          <w:lang w:val="en-GB"/>
        </w:rPr>
        <w:t>{r</w:t>
      </w:r>
      <w:r w:rsidR="00CE777E" w:rsidRPr="00EE5CE4">
        <w:rPr>
          <w:vertAlign w:val="subscript"/>
          <w:lang w:val="en-GB"/>
        </w:rPr>
        <w:t>1</w:t>
      </w:r>
      <w:r w:rsidR="00CE777E" w:rsidRPr="00EE5CE4">
        <w:rPr>
          <w:lang w:val="en-GB"/>
        </w:rPr>
        <w:t>,r</w:t>
      </w:r>
      <w:r w:rsidR="00CE777E" w:rsidRPr="00EE5CE4">
        <w:rPr>
          <w:vertAlign w:val="subscript"/>
          <w:lang w:val="en-GB"/>
        </w:rPr>
        <w:t>1</w:t>
      </w:r>
      <w:r w:rsidR="00CE777E" w:rsidRPr="00EE5CE4">
        <w:rPr>
          <w:lang w:val="en-GB"/>
        </w:rPr>
        <w:t>,r</w:t>
      </w:r>
      <w:r w:rsidR="00CE777E" w:rsidRPr="00EE5CE4">
        <w:rPr>
          <w:vertAlign w:val="subscript"/>
          <w:lang w:val="en-GB"/>
        </w:rPr>
        <w:t>1</w:t>
      </w:r>
      <w:r w:rsidR="00CE777E" w:rsidRPr="00EE5CE4">
        <w:rPr>
          <w:lang w:val="en-GB"/>
        </w:rPr>
        <w:t>,t</w:t>
      </w:r>
      <w:r w:rsidR="00CE777E" w:rsidRPr="00EE5CE4">
        <w:rPr>
          <w:vertAlign w:val="subscript"/>
          <w:lang w:val="en-GB"/>
        </w:rPr>
        <w:t>1</w:t>
      </w:r>
      <w:r w:rsidR="00CE777E" w:rsidRPr="00EE5CE4">
        <w:rPr>
          <w:lang w:val="en-GB"/>
        </w:rPr>
        <w:t xml:space="preserve">}. </w:t>
      </w:r>
      <w:r w:rsidR="00E3133A" w:rsidRPr="00EE5CE4">
        <w:rPr>
          <w:lang w:val="en-GB"/>
        </w:rPr>
        <w:t>But it</w:t>
      </w:r>
      <w:r w:rsidR="00CA42CC">
        <w:rPr>
          <w:lang w:val="en-GB"/>
        </w:rPr>
        <w:t>’</w:t>
      </w:r>
      <w:r w:rsidR="00E3133A" w:rsidRPr="00EE5CE4">
        <w:rPr>
          <w:lang w:val="en-GB"/>
        </w:rPr>
        <w:t xml:space="preserve">s </w:t>
      </w:r>
      <w:r w:rsidR="00AE34FA" w:rsidRPr="00EE5CE4">
        <w:rPr>
          <w:lang w:val="en-GB"/>
        </w:rPr>
        <w:t xml:space="preserve">more </w:t>
      </w:r>
      <w:r w:rsidR="00E3133A" w:rsidRPr="00EE5CE4">
        <w:rPr>
          <w:lang w:val="en-GB"/>
        </w:rPr>
        <w:t>practicable to find a function</w:t>
      </w:r>
      <w:r w:rsidR="00CE777E" w:rsidRPr="00EE5CE4">
        <w:rPr>
          <w:lang w:val="en-GB"/>
        </w:rPr>
        <w:t xml:space="preserve">, </w:t>
      </w:r>
      <w:r w:rsidR="00E3133A" w:rsidRPr="00EE5CE4">
        <w:rPr>
          <w:lang w:val="en-GB"/>
        </w:rPr>
        <w:t>related to another centre</w:t>
      </w:r>
      <w:r w:rsidR="00CE777E" w:rsidRPr="00EE5CE4">
        <w:rPr>
          <w:lang w:val="en-GB"/>
        </w:rPr>
        <w:t xml:space="preserve">. </w:t>
      </w:r>
      <w:r w:rsidR="00AE34FA" w:rsidRPr="00EE5CE4">
        <w:rPr>
          <w:lang w:val="en-GB"/>
        </w:rPr>
        <w:t xml:space="preserve">Most suitable seems to </w:t>
      </w:r>
      <w:r w:rsidR="004865D4" w:rsidRPr="00EE5CE4">
        <w:rPr>
          <w:lang w:val="en-GB"/>
        </w:rPr>
        <w:br/>
      </w:r>
      <w:r w:rsidR="00AE34FA" w:rsidRPr="00EE5CE4">
        <w:rPr>
          <w:lang w:val="en-GB"/>
        </w:rPr>
        <w:t xml:space="preserve">be the </w:t>
      </w:r>
      <w:r w:rsidR="00CE777E" w:rsidRPr="00EE5CE4">
        <w:rPr>
          <w:lang w:val="en-GB"/>
        </w:rPr>
        <w:t xml:space="preserve"> </w:t>
      </w:r>
      <w:r w:rsidR="00AE34FA" w:rsidRPr="00EE5CE4">
        <w:rPr>
          <w:lang w:val="en-GB"/>
        </w:rPr>
        <w:t xml:space="preserve">point, where we are, the </w:t>
      </w:r>
      <w:r w:rsidR="00CA42CC">
        <w:rPr>
          <w:lang w:val="en-GB"/>
        </w:rPr>
        <w:t>„</w:t>
      </w:r>
      <w:r w:rsidR="00AE34FA" w:rsidRPr="00EE5CE4">
        <w:rPr>
          <w:lang w:val="en-GB"/>
        </w:rPr>
        <w:t>point being</w:t>
      </w:r>
      <w:r w:rsidR="00CA42CC">
        <w:rPr>
          <w:lang w:val="en-GB"/>
        </w:rPr>
        <w:t>“</w:t>
      </w:r>
      <w:r w:rsidR="00CE777E" w:rsidRPr="00EE5CE4">
        <w:rPr>
          <w:lang w:val="en-GB"/>
        </w:rPr>
        <w:t xml:space="preserve">. </w:t>
      </w:r>
      <w:r w:rsidR="00DF1C74" w:rsidRPr="00EE5CE4">
        <w:rPr>
          <w:lang w:val="en-GB"/>
        </w:rPr>
        <w:t>At first</w:t>
      </w:r>
      <w:r w:rsidR="00CE777E" w:rsidRPr="00EE5CE4">
        <w:rPr>
          <w:lang w:val="en-GB"/>
        </w:rPr>
        <w:t xml:space="preserve"> </w:t>
      </w:r>
      <w:r w:rsidR="00DF1C74" w:rsidRPr="00EE5CE4">
        <w:rPr>
          <w:lang w:val="en-GB"/>
        </w:rPr>
        <w:t>we substitute the time according to</w:t>
      </w:r>
      <w:r w:rsidR="00CE777E" w:rsidRPr="00EE5CE4">
        <w:rPr>
          <w:lang w:val="en-GB"/>
        </w:rPr>
        <w:t xml:space="preserve"> t</w:t>
      </w:r>
      <w:r w:rsidR="00CE777E" w:rsidRPr="00EE5CE4">
        <w:rPr>
          <w:rFonts w:ascii="Symbol" w:hAnsi="Symbol"/>
          <w:lang w:val="en-GB"/>
        </w:rPr>
        <w:t></w:t>
      </w:r>
      <w:r w:rsidR="00CE777E" w:rsidRPr="00EE5CE4">
        <w:rPr>
          <w:sz w:val="22"/>
          <w:lang w:val="en-GB"/>
        </w:rPr>
        <w:t>T</w:t>
      </w:r>
      <w:r w:rsidR="00DF6001" w:rsidRPr="00EE5CE4">
        <w:rPr>
          <w:sz w:val="22"/>
          <w:lang w:val="en-GB"/>
        </w:rPr>
        <w:fldChar w:fldCharType="begin"/>
      </w:r>
      <w:r w:rsidR="00CE777E" w:rsidRPr="00EE5CE4">
        <w:rPr>
          <w:sz w:val="22"/>
          <w:lang w:val="en-GB"/>
        </w:rPr>
        <w:instrText xml:space="preserve"> ADVANCE  \l 6,7 \u 6,7 </w:instrText>
      </w:r>
      <w:r w:rsidR="00DF6001" w:rsidRPr="00EE5CE4">
        <w:rPr>
          <w:sz w:val="22"/>
          <w:lang w:val="en-GB"/>
        </w:rPr>
        <w:fldChar w:fldCharType="end"/>
      </w:r>
      <w:r w:rsidR="00CE777E" w:rsidRPr="00EE5CE4">
        <w:rPr>
          <w:sz w:val="22"/>
          <w:lang w:val="en-GB"/>
        </w:rPr>
        <w:t>~</w:t>
      </w:r>
      <w:r w:rsidR="00DF6001" w:rsidRPr="00EE5CE4">
        <w:rPr>
          <w:sz w:val="22"/>
          <w:lang w:val="en-GB"/>
        </w:rPr>
        <w:fldChar w:fldCharType="begin"/>
      </w:r>
      <w:r w:rsidR="00CE777E" w:rsidRPr="00EE5CE4">
        <w:rPr>
          <w:sz w:val="22"/>
          <w:lang w:val="en-GB"/>
        </w:rPr>
        <w:instrText xml:space="preserve"> ADVANCE  \d 6,7 </w:instrText>
      </w:r>
      <w:r w:rsidR="00DF6001" w:rsidRPr="00EE5CE4">
        <w:rPr>
          <w:sz w:val="22"/>
          <w:lang w:val="en-GB"/>
        </w:rPr>
        <w:fldChar w:fldCharType="end"/>
      </w:r>
      <w:r w:rsidR="00CE777E" w:rsidRPr="00EE5CE4">
        <w:rPr>
          <w:lang w:val="en-GB"/>
        </w:rPr>
        <w:t xml:space="preserve">+t. </w:t>
      </w:r>
      <w:r w:rsidR="004865D4" w:rsidRPr="00EE5CE4">
        <w:rPr>
          <w:lang w:val="en-GB"/>
        </w:rPr>
        <w:t>The swung dash</w:t>
      </w:r>
      <w:r w:rsidR="00CE777E" w:rsidRPr="00EE5CE4">
        <w:rPr>
          <w:lang w:val="en-GB"/>
        </w:rPr>
        <w:t xml:space="preserve"> </w:t>
      </w:r>
      <w:r w:rsidR="004865D4" w:rsidRPr="00EE5CE4">
        <w:rPr>
          <w:lang w:val="en-GB"/>
        </w:rPr>
        <w:t>stands for the initial value</w:t>
      </w:r>
      <w:r w:rsidR="00CE777E" w:rsidRPr="00EE5CE4">
        <w:rPr>
          <w:lang w:val="en-GB"/>
        </w:rPr>
        <w:t xml:space="preserve"> </w:t>
      </w:r>
      <w:r w:rsidR="004865D4" w:rsidRPr="00EE5CE4">
        <w:rPr>
          <w:lang w:val="en-GB"/>
        </w:rPr>
        <w:t>at the point</w:t>
      </w:r>
      <w:r w:rsidR="00CE777E" w:rsidRPr="00EE5CE4">
        <w:rPr>
          <w:lang w:val="en-GB"/>
        </w:rPr>
        <w:t xml:space="preserve"> t=0 (</w:t>
      </w:r>
      <w:r w:rsidR="004865D4" w:rsidRPr="00EE5CE4">
        <w:rPr>
          <w:lang w:val="en-GB"/>
        </w:rPr>
        <w:t>nowadays</w:t>
      </w:r>
      <w:r w:rsidR="00CE777E" w:rsidRPr="00EE5CE4">
        <w:rPr>
          <w:lang w:val="en-GB"/>
        </w:rPr>
        <w:t xml:space="preserve">) </w:t>
      </w:r>
      <w:r w:rsidR="004865D4" w:rsidRPr="00EE5CE4">
        <w:rPr>
          <w:lang w:val="en-GB"/>
        </w:rPr>
        <w:t>describing an inertial system.</w:t>
      </w:r>
      <w:r w:rsidR="00CE777E" w:rsidRPr="00EE5CE4">
        <w:rPr>
          <w:lang w:val="en-GB"/>
        </w:rPr>
        <w:t xml:space="preserve"> </w:t>
      </w:r>
      <w:r w:rsidR="004865D4" w:rsidRPr="00EE5CE4">
        <w:rPr>
          <w:lang w:val="en-GB"/>
        </w:rPr>
        <w:t>Hence it</w:t>
      </w:r>
      <w:r w:rsidR="00CA42CC">
        <w:rPr>
          <w:lang w:val="en-GB"/>
        </w:rPr>
        <w:t>’</w:t>
      </w:r>
      <w:r w:rsidR="004865D4" w:rsidRPr="00EE5CE4">
        <w:rPr>
          <w:lang w:val="en-GB"/>
        </w:rPr>
        <w:t>s about a constant</w:t>
      </w:r>
      <w:r w:rsidR="00CE777E" w:rsidRPr="00EE5CE4">
        <w:rPr>
          <w:lang w:val="en-GB"/>
        </w:rPr>
        <w:t xml:space="preserve">. </w:t>
      </w:r>
      <w:r w:rsidR="004865D4" w:rsidRPr="00EE5CE4">
        <w:rPr>
          <w:lang w:val="en-GB"/>
        </w:rPr>
        <w:t xml:space="preserve">Because of </w:t>
      </w:r>
      <w:r w:rsidR="00CE777E" w:rsidRPr="00EE5CE4">
        <w:rPr>
          <w:sz w:val="22"/>
          <w:lang w:val="en-GB"/>
        </w:rPr>
        <w:t>T</w:t>
      </w:r>
      <w:r w:rsidR="00DF6001" w:rsidRPr="00EE5CE4">
        <w:rPr>
          <w:sz w:val="22"/>
          <w:lang w:val="en-GB"/>
        </w:rPr>
        <w:fldChar w:fldCharType="begin"/>
      </w:r>
      <w:r w:rsidR="00CE777E" w:rsidRPr="00EE5CE4">
        <w:rPr>
          <w:sz w:val="22"/>
          <w:lang w:val="en-GB"/>
        </w:rPr>
        <w:instrText xml:space="preserve"> ADVANCE  \l 6,7 \u 6,7 </w:instrText>
      </w:r>
      <w:r w:rsidR="00DF6001" w:rsidRPr="00EE5CE4">
        <w:rPr>
          <w:sz w:val="22"/>
          <w:lang w:val="en-GB"/>
        </w:rPr>
        <w:fldChar w:fldCharType="end"/>
      </w:r>
      <w:r w:rsidR="00CE777E" w:rsidRPr="00EE5CE4">
        <w:rPr>
          <w:sz w:val="22"/>
          <w:lang w:val="en-GB"/>
        </w:rPr>
        <w:t>~</w:t>
      </w:r>
      <w:r w:rsidR="00DF6001" w:rsidRPr="00EE5CE4">
        <w:rPr>
          <w:sz w:val="22"/>
          <w:lang w:val="en-GB"/>
        </w:rPr>
        <w:fldChar w:fldCharType="begin"/>
      </w:r>
      <w:r w:rsidR="00CE777E" w:rsidRPr="00EE5CE4">
        <w:rPr>
          <w:sz w:val="22"/>
          <w:lang w:val="en-GB"/>
        </w:rPr>
        <w:instrText xml:space="preserve"> ADVANCE  \d 6,7 </w:instrText>
      </w:r>
      <w:r w:rsidR="00DF6001" w:rsidRPr="00EE5CE4">
        <w:rPr>
          <w:sz w:val="22"/>
          <w:lang w:val="en-GB"/>
        </w:rPr>
        <w:fldChar w:fldCharType="end"/>
      </w:r>
      <w:r w:rsidR="00CE777E" w:rsidRPr="00EE5CE4">
        <w:rPr>
          <w:sz w:val="8"/>
          <w:lang w:val="en-GB"/>
        </w:rPr>
        <w:t> </w:t>
      </w:r>
      <w:r w:rsidR="00CE777E" w:rsidRPr="00EE5CE4">
        <w:rPr>
          <w:lang w:val="en-GB"/>
        </w:rPr>
        <w:t>=</w:t>
      </w:r>
      <w:r w:rsidR="00CE777E" w:rsidRPr="00EE5CE4">
        <w:rPr>
          <w:sz w:val="8"/>
          <w:lang w:val="en-GB"/>
        </w:rPr>
        <w:t> </w:t>
      </w:r>
      <w:r w:rsidR="00CE777E" w:rsidRPr="00EE5CE4">
        <w:rPr>
          <w:lang w:val="en-GB"/>
        </w:rPr>
        <w:t>t</w:t>
      </w:r>
      <w:r w:rsidR="00CE777E" w:rsidRPr="00EE5CE4">
        <w:rPr>
          <w:vertAlign w:val="subscript"/>
          <w:lang w:val="en-GB"/>
        </w:rPr>
        <w:t>1</w:t>
      </w:r>
      <w:r w:rsidR="00CE777E" w:rsidRPr="00EE5CE4">
        <w:rPr>
          <w:sz w:val="22"/>
          <w:lang w:val="en-GB"/>
        </w:rPr>
        <w:t>Q</w:t>
      </w:r>
      <w:r w:rsidR="00DF6001" w:rsidRPr="00EE5CE4">
        <w:rPr>
          <w:sz w:val="22"/>
          <w:lang w:val="en-GB"/>
        </w:rPr>
        <w:fldChar w:fldCharType="begin"/>
      </w:r>
      <w:r w:rsidR="00CE777E" w:rsidRPr="00EE5CE4">
        <w:rPr>
          <w:sz w:val="22"/>
          <w:lang w:val="en-GB"/>
        </w:rPr>
        <w:instrText xml:space="preserve"> ADVANCE  \l 7,4 \u 6,9 </w:instrText>
      </w:r>
      <w:r w:rsidR="00DF6001" w:rsidRPr="00EE5CE4">
        <w:rPr>
          <w:sz w:val="22"/>
          <w:lang w:val="en-GB"/>
        </w:rPr>
        <w:fldChar w:fldCharType="end"/>
      </w:r>
      <w:r w:rsidR="00CE777E" w:rsidRPr="00EE5CE4">
        <w:rPr>
          <w:sz w:val="22"/>
          <w:lang w:val="en-GB"/>
        </w:rPr>
        <w:t>~</w:t>
      </w:r>
      <w:r w:rsidR="00DF6001" w:rsidRPr="00EE5CE4">
        <w:rPr>
          <w:sz w:val="22"/>
          <w:lang w:val="en-GB"/>
        </w:rPr>
        <w:fldChar w:fldCharType="begin"/>
      </w:r>
      <w:r w:rsidR="00CE777E" w:rsidRPr="00EE5CE4">
        <w:rPr>
          <w:sz w:val="22"/>
          <w:lang w:val="en-GB"/>
        </w:rPr>
        <w:instrText xml:space="preserve"> ADVANCE  \d 6,9 \r 1 </w:instrText>
      </w:r>
      <w:r w:rsidR="00DF6001" w:rsidRPr="00EE5CE4">
        <w:rPr>
          <w:sz w:val="22"/>
          <w:lang w:val="en-GB"/>
        </w:rPr>
        <w:fldChar w:fldCharType="end"/>
      </w:r>
      <w:r w:rsidR="00CE777E" w:rsidRPr="00EE5CE4">
        <w:rPr>
          <w:vertAlign w:val="subscript"/>
          <w:lang w:val="en-GB"/>
        </w:rPr>
        <w:t>0</w:t>
      </w:r>
      <w:r w:rsidR="00CE777E" w:rsidRPr="00EE5CE4">
        <w:rPr>
          <w:vertAlign w:val="superscript"/>
          <w:lang w:val="en-GB"/>
        </w:rPr>
        <w:t>2</w:t>
      </w:r>
      <w:r w:rsidR="004865D4" w:rsidRPr="00EE5CE4">
        <w:rPr>
          <w:lang w:val="en-GB"/>
        </w:rPr>
        <w:t xml:space="preserve"> we are able to factor out </w:t>
      </w:r>
      <w:r w:rsidR="00CE777E" w:rsidRPr="00EE5CE4">
        <w:rPr>
          <w:sz w:val="22"/>
          <w:lang w:val="en-GB"/>
        </w:rPr>
        <w:t>Q</w:t>
      </w:r>
      <w:r w:rsidR="00DF6001" w:rsidRPr="00EE5CE4">
        <w:rPr>
          <w:sz w:val="22"/>
          <w:lang w:val="en-GB"/>
        </w:rPr>
        <w:fldChar w:fldCharType="begin"/>
      </w:r>
      <w:r w:rsidR="00CE777E" w:rsidRPr="00EE5CE4">
        <w:rPr>
          <w:sz w:val="22"/>
          <w:lang w:val="en-GB"/>
        </w:rPr>
        <w:instrText xml:space="preserve"> ADVANCE  \l 7,4 \u 6,9 </w:instrText>
      </w:r>
      <w:r w:rsidR="00DF6001" w:rsidRPr="00EE5CE4">
        <w:rPr>
          <w:sz w:val="22"/>
          <w:lang w:val="en-GB"/>
        </w:rPr>
        <w:fldChar w:fldCharType="end"/>
      </w:r>
      <w:r w:rsidR="00CE777E" w:rsidRPr="00EE5CE4">
        <w:rPr>
          <w:sz w:val="22"/>
          <w:lang w:val="en-GB"/>
        </w:rPr>
        <w:t>~</w:t>
      </w:r>
      <w:r w:rsidR="00DF6001" w:rsidRPr="00EE5CE4">
        <w:rPr>
          <w:sz w:val="22"/>
          <w:lang w:val="en-GB"/>
        </w:rPr>
        <w:fldChar w:fldCharType="begin"/>
      </w:r>
      <w:r w:rsidR="00CE777E" w:rsidRPr="00EE5CE4">
        <w:rPr>
          <w:sz w:val="22"/>
          <w:lang w:val="en-GB"/>
        </w:rPr>
        <w:instrText xml:space="preserve"> ADVANCE  \d 6,9 \r 1 </w:instrText>
      </w:r>
      <w:r w:rsidR="00DF6001" w:rsidRPr="00EE5CE4">
        <w:rPr>
          <w:sz w:val="22"/>
          <w:lang w:val="en-GB"/>
        </w:rPr>
        <w:fldChar w:fldCharType="end"/>
      </w:r>
      <w:r w:rsidR="00CE777E" w:rsidRPr="00EE5CE4">
        <w:rPr>
          <w:vertAlign w:val="subscript"/>
          <w:lang w:val="en-GB"/>
        </w:rPr>
        <w:t>0</w:t>
      </w:r>
      <w:r w:rsidR="00CE777E" w:rsidRPr="00EE5CE4">
        <w:rPr>
          <w:lang w:val="en-GB"/>
        </w:rPr>
        <w:t xml:space="preserve">. </w:t>
      </w:r>
      <w:r w:rsidR="00C77C88" w:rsidRPr="00EE5CE4">
        <w:rPr>
          <w:lang w:val="en-GB"/>
        </w:rPr>
        <w:t xml:space="preserve">The </w:t>
      </w:r>
      <w:r w:rsidR="00844643" w:rsidRPr="00EE5CE4">
        <w:rPr>
          <w:lang w:val="en-GB"/>
        </w:rPr>
        <w:t>direction</w:t>
      </w:r>
      <w:r w:rsidR="00C77C88" w:rsidRPr="00EE5CE4">
        <w:rPr>
          <w:lang w:val="en-GB"/>
        </w:rPr>
        <w:t xml:space="preserve"> of time doesn</w:t>
      </w:r>
      <w:r w:rsidR="00CA42CC">
        <w:rPr>
          <w:lang w:val="en-GB"/>
        </w:rPr>
        <w:t>’</w:t>
      </w:r>
      <w:r w:rsidR="00C77C88" w:rsidRPr="00EE5CE4">
        <w:rPr>
          <w:lang w:val="en-GB"/>
        </w:rPr>
        <w:t>t change</w:t>
      </w:r>
      <w:r w:rsidR="00CE777E" w:rsidRPr="00EE5CE4">
        <w:rPr>
          <w:lang w:val="en-GB"/>
        </w:rPr>
        <w:t xml:space="preserve">. </w:t>
      </w:r>
      <w:r w:rsidR="00C77C88" w:rsidRPr="00EE5CE4">
        <w:rPr>
          <w:lang w:val="en-GB"/>
        </w:rPr>
        <w:t>To the temporal part applies</w:t>
      </w:r>
      <w:r w:rsidR="00CE777E" w:rsidRPr="00EE5CE4">
        <w:rPr>
          <w:lang w:val="en-GB"/>
        </w:rPr>
        <w:t>:</w:t>
      </w:r>
    </w:p>
    <w:p w:rsidR="00CE777E" w:rsidRPr="00EE5CE4" w:rsidRDefault="00CE777E" w:rsidP="00CE777E">
      <w:pPr>
        <w:pStyle w:val="Block"/>
        <w:spacing w:line="160" w:lineRule="exact"/>
        <w:rPr>
          <w:lang w:val="en-GB"/>
        </w:rPr>
      </w:pPr>
    </w:p>
    <w:p w:rsidR="00CE777E" w:rsidRPr="00EE5CE4" w:rsidRDefault="00CE777E" w:rsidP="00CE777E">
      <w:pPr>
        <w:pStyle w:val="Formel"/>
        <w:rPr>
          <w:lang w:val="en-GB"/>
        </w:rPr>
      </w:pPr>
      <w:r w:rsidRPr="00EE5CE4">
        <w:rPr>
          <w:position w:val="-28"/>
          <w:lang w:val="en-GB"/>
        </w:rPr>
        <w:object w:dxaOrig="1920" w:dyaOrig="700">
          <v:shape id="_x0000_i1267" type="#_x0000_t75" style="width:96.4pt;height:33.5pt" o:ole="">
            <v:imagedata r:id="rId538" o:title=""/>
          </v:shape>
          <o:OLEObject Type="Embed" ProgID="Equation.3" ShapeID="_x0000_i1267" DrawAspect="Content" ObjectID="_1748864643" r:id="rId539"/>
        </w:object>
      </w:r>
      <w:r w:rsidRPr="00EE5CE4">
        <w:rPr>
          <w:position w:val="-28"/>
          <w:lang w:val="en-GB"/>
        </w:rPr>
        <w:tab/>
      </w:r>
      <w:r w:rsidRPr="00EE5CE4">
        <w:rPr>
          <w:position w:val="-28"/>
          <w:lang w:val="en-GB"/>
        </w:rPr>
        <w:tab/>
      </w:r>
      <w:r w:rsidRPr="00EE5CE4">
        <w:rPr>
          <w:position w:val="-28"/>
          <w:lang w:val="en-GB"/>
        </w:rPr>
        <w:tab/>
      </w:r>
      <w:r w:rsidRPr="00EE5CE4">
        <w:rPr>
          <w:position w:val="-28"/>
          <w:lang w:val="en-GB"/>
        </w:rPr>
        <w:tab/>
      </w:r>
      <w:r w:rsidRPr="00EE5CE4">
        <w:rPr>
          <w:position w:val="-28"/>
          <w:lang w:val="en-GB"/>
        </w:rPr>
        <w:tab/>
      </w:r>
      <w:r w:rsidRPr="00EE5CE4">
        <w:rPr>
          <w:position w:val="-28"/>
          <w:lang w:val="en-GB"/>
        </w:rPr>
        <w:tab/>
      </w:r>
      <w:r w:rsidRPr="00EE5CE4">
        <w:rPr>
          <w:position w:val="-28"/>
          <w:lang w:val="en-GB"/>
        </w:rPr>
        <w:tab/>
      </w:r>
      <w:r w:rsidRPr="00EE5CE4">
        <w:rPr>
          <w:lang w:val="en-GB"/>
        </w:rPr>
        <w:tab/>
        <w:t xml:space="preserve">    </w:t>
      </w:r>
      <w:r w:rsidRPr="00EE5CE4">
        <w:rPr>
          <w:lang w:val="en-GB"/>
        </w:rPr>
        <w:tab/>
      </w:r>
      <w:r w:rsidR="00F21E60">
        <w:rPr>
          <w:lang w:val="en-GB"/>
        </w:rPr>
        <w:t>(239)</w:t>
      </w:r>
    </w:p>
    <w:p w:rsidR="00CE777E" w:rsidRPr="00EE5CE4" w:rsidRDefault="00CE777E" w:rsidP="00CE777E">
      <w:pPr>
        <w:pStyle w:val="Block"/>
        <w:spacing w:line="160" w:lineRule="exact"/>
        <w:rPr>
          <w:lang w:val="en-GB"/>
        </w:rPr>
      </w:pPr>
    </w:p>
    <w:p w:rsidR="00CE777E" w:rsidRPr="00EE5CE4" w:rsidRDefault="0011183A" w:rsidP="0011183A">
      <w:pPr>
        <w:pStyle w:val="Block"/>
        <w:keepNext/>
        <w:widowControl w:val="0"/>
        <w:rPr>
          <w:lang w:val="en-GB"/>
        </w:rPr>
      </w:pPr>
      <w:r w:rsidRPr="00EE5CE4">
        <w:rPr>
          <w:lang w:val="en-GB"/>
        </w:rPr>
        <w:t>For the spatial part</w:t>
      </w:r>
      <w:r w:rsidR="00CE777E" w:rsidRPr="00EE5CE4">
        <w:rPr>
          <w:lang w:val="en-GB"/>
        </w:rPr>
        <w:t xml:space="preserve"> β</w:t>
      </w:r>
      <w:r w:rsidR="00CE777E" w:rsidRPr="00EE5CE4">
        <w:rPr>
          <w:vertAlign w:val="subscript"/>
          <w:lang w:val="en-GB"/>
        </w:rPr>
        <w:t>0</w:t>
      </w:r>
      <w:r w:rsidR="00CE777E" w:rsidRPr="00EE5CE4">
        <w:rPr>
          <w:lang w:val="en-GB"/>
        </w:rPr>
        <w:t xml:space="preserve"> </w:t>
      </w:r>
      <w:r w:rsidRPr="00EE5CE4">
        <w:rPr>
          <w:lang w:val="en-GB"/>
        </w:rPr>
        <w:t>we build up the inertial system once again using the</w:t>
      </w:r>
      <w:r w:rsidR="00CE777E" w:rsidRPr="00EE5CE4">
        <w:rPr>
          <w:lang w:val="en-GB"/>
        </w:rPr>
        <w:t xml:space="preserve"> </w:t>
      </w:r>
      <w:r w:rsidRPr="00EE5CE4">
        <w:rPr>
          <w:lang w:val="en-GB"/>
        </w:rPr>
        <w:t>s</w:t>
      </w:r>
      <w:r w:rsidR="00CE777E" w:rsidRPr="00EE5CE4">
        <w:rPr>
          <w:lang w:val="en-GB"/>
        </w:rPr>
        <w:t>ubstitution r</w:t>
      </w:r>
      <w:r w:rsidR="00CE777E" w:rsidRPr="00EE5CE4">
        <w:rPr>
          <w:vertAlign w:val="subscript"/>
          <w:lang w:val="en-GB"/>
        </w:rPr>
        <w:t>1</w:t>
      </w:r>
      <w:r w:rsidR="00CE777E" w:rsidRPr="00EE5CE4">
        <w:rPr>
          <w:rFonts w:ascii="Symbol" w:hAnsi="Symbol"/>
          <w:lang w:val="en-GB"/>
        </w:rPr>
        <w:t></w:t>
      </w:r>
      <w:r w:rsidR="00CE777E" w:rsidRPr="00EE5CE4">
        <w:rPr>
          <w:sz w:val="22"/>
          <w:lang w:val="en-GB"/>
        </w:rPr>
        <w:t>R</w:t>
      </w:r>
      <w:r w:rsidR="00DF6001" w:rsidRPr="00EE5CE4">
        <w:rPr>
          <w:sz w:val="22"/>
          <w:lang w:val="en-GB"/>
        </w:rPr>
        <w:fldChar w:fldCharType="begin"/>
      </w:r>
      <w:r w:rsidR="00CE777E" w:rsidRPr="00EE5CE4">
        <w:rPr>
          <w:sz w:val="22"/>
          <w:lang w:val="en-GB"/>
        </w:rPr>
        <w:instrText xml:space="preserve"> ADVANCE  \l 7,7 \u 6,9 </w:instrText>
      </w:r>
      <w:r w:rsidR="00DF6001" w:rsidRPr="00EE5CE4">
        <w:rPr>
          <w:sz w:val="22"/>
          <w:lang w:val="en-GB"/>
        </w:rPr>
        <w:fldChar w:fldCharType="end"/>
      </w:r>
      <w:r w:rsidR="00CE777E" w:rsidRPr="00EE5CE4">
        <w:rPr>
          <w:sz w:val="22"/>
          <w:lang w:val="en-GB"/>
        </w:rPr>
        <w:t>~</w:t>
      </w:r>
      <w:r w:rsidR="00DF6001" w:rsidRPr="00EE5CE4">
        <w:rPr>
          <w:sz w:val="22"/>
          <w:lang w:val="en-GB"/>
        </w:rPr>
        <w:fldChar w:fldCharType="begin"/>
      </w:r>
      <w:r w:rsidR="00CE777E" w:rsidRPr="00EE5CE4">
        <w:rPr>
          <w:sz w:val="22"/>
          <w:lang w:val="en-GB"/>
        </w:rPr>
        <w:instrText xml:space="preserve"> ADVANCE  \d 6,9 </w:instrText>
      </w:r>
      <w:r w:rsidR="00DF6001" w:rsidRPr="00EE5CE4">
        <w:rPr>
          <w:sz w:val="22"/>
          <w:lang w:val="en-GB"/>
        </w:rPr>
        <w:fldChar w:fldCharType="end"/>
      </w:r>
      <w:r w:rsidR="00CE777E" w:rsidRPr="00EE5CE4">
        <w:rPr>
          <w:sz w:val="8"/>
          <w:lang w:val="en-GB"/>
        </w:rPr>
        <w:t> </w:t>
      </w:r>
      <w:r w:rsidR="00CE777E" w:rsidRPr="00EE5CE4">
        <w:rPr>
          <w:sz w:val="22"/>
          <w:lang w:val="en-GB"/>
        </w:rPr>
        <w:t xml:space="preserve">. </w:t>
      </w:r>
      <w:r w:rsidRPr="00EE5CE4">
        <w:rPr>
          <w:lang w:val="en-GB"/>
        </w:rPr>
        <w:t>Because of</w:t>
      </w:r>
      <w:r w:rsidR="00CE777E" w:rsidRPr="00EE5CE4">
        <w:rPr>
          <w:lang w:val="en-GB"/>
        </w:rPr>
        <w:t xml:space="preserve"> </w:t>
      </w:r>
      <w:r w:rsidR="00CE777E" w:rsidRPr="00EE5CE4">
        <w:rPr>
          <w:sz w:val="22"/>
          <w:lang w:val="en-GB"/>
        </w:rPr>
        <w:t>R</w:t>
      </w:r>
      <w:r w:rsidR="00DF6001" w:rsidRPr="00EE5CE4">
        <w:rPr>
          <w:sz w:val="22"/>
          <w:lang w:val="en-GB"/>
        </w:rPr>
        <w:fldChar w:fldCharType="begin"/>
      </w:r>
      <w:r w:rsidR="00CE777E" w:rsidRPr="00EE5CE4">
        <w:rPr>
          <w:sz w:val="22"/>
          <w:lang w:val="en-GB"/>
        </w:rPr>
        <w:instrText xml:space="preserve"> ADVANCE  \l 7,7 \u 6,9 </w:instrText>
      </w:r>
      <w:r w:rsidR="00DF6001" w:rsidRPr="00EE5CE4">
        <w:rPr>
          <w:sz w:val="22"/>
          <w:lang w:val="en-GB"/>
        </w:rPr>
        <w:fldChar w:fldCharType="end"/>
      </w:r>
      <w:r w:rsidR="00CE777E" w:rsidRPr="00EE5CE4">
        <w:rPr>
          <w:sz w:val="22"/>
          <w:lang w:val="en-GB"/>
        </w:rPr>
        <w:t>~</w:t>
      </w:r>
      <w:r w:rsidR="00DF6001" w:rsidRPr="00EE5CE4">
        <w:rPr>
          <w:sz w:val="22"/>
          <w:lang w:val="en-GB"/>
        </w:rPr>
        <w:fldChar w:fldCharType="begin"/>
      </w:r>
      <w:r w:rsidR="00CE777E" w:rsidRPr="00EE5CE4">
        <w:rPr>
          <w:sz w:val="22"/>
          <w:lang w:val="en-GB"/>
        </w:rPr>
        <w:instrText xml:space="preserve"> ADVANCE  \d 6,9 </w:instrText>
      </w:r>
      <w:r w:rsidR="00DF6001" w:rsidRPr="00EE5CE4">
        <w:rPr>
          <w:sz w:val="22"/>
          <w:lang w:val="en-GB"/>
        </w:rPr>
        <w:fldChar w:fldCharType="end"/>
      </w:r>
      <w:r w:rsidR="00CE777E" w:rsidRPr="00EE5CE4">
        <w:rPr>
          <w:lang w:val="en-GB"/>
        </w:rPr>
        <w:t>=</w:t>
      </w:r>
      <w:r w:rsidR="00CE777E" w:rsidRPr="00EE5CE4">
        <w:rPr>
          <w:sz w:val="8"/>
          <w:lang w:val="en-GB"/>
        </w:rPr>
        <w:t> </w:t>
      </w:r>
      <w:r w:rsidR="00CE777E" w:rsidRPr="00EE5CE4">
        <w:rPr>
          <w:lang w:val="en-GB"/>
        </w:rPr>
        <w:t>r</w:t>
      </w:r>
      <w:r w:rsidR="00CE777E" w:rsidRPr="00EE5CE4">
        <w:rPr>
          <w:vertAlign w:val="subscript"/>
          <w:lang w:val="en-GB"/>
        </w:rPr>
        <w:t>1</w:t>
      </w:r>
      <w:r w:rsidR="00CE777E" w:rsidRPr="00EE5CE4">
        <w:rPr>
          <w:sz w:val="22"/>
          <w:lang w:val="en-GB"/>
        </w:rPr>
        <w:t>Q</w:t>
      </w:r>
      <w:r w:rsidR="00DF6001" w:rsidRPr="00EE5CE4">
        <w:rPr>
          <w:sz w:val="22"/>
          <w:lang w:val="en-GB"/>
        </w:rPr>
        <w:fldChar w:fldCharType="begin"/>
      </w:r>
      <w:r w:rsidR="00CE777E" w:rsidRPr="00EE5CE4">
        <w:rPr>
          <w:sz w:val="22"/>
          <w:lang w:val="en-GB"/>
        </w:rPr>
        <w:instrText xml:space="preserve"> ADVANCE  \l 7,4 \u 6,9 </w:instrText>
      </w:r>
      <w:r w:rsidR="00DF6001" w:rsidRPr="00EE5CE4">
        <w:rPr>
          <w:sz w:val="22"/>
          <w:lang w:val="en-GB"/>
        </w:rPr>
        <w:fldChar w:fldCharType="end"/>
      </w:r>
      <w:r w:rsidR="00CE777E" w:rsidRPr="00EE5CE4">
        <w:rPr>
          <w:sz w:val="22"/>
          <w:lang w:val="en-GB"/>
        </w:rPr>
        <w:t>~</w:t>
      </w:r>
      <w:r w:rsidR="00DF6001" w:rsidRPr="00EE5CE4">
        <w:rPr>
          <w:sz w:val="22"/>
          <w:lang w:val="en-GB"/>
        </w:rPr>
        <w:fldChar w:fldCharType="begin"/>
      </w:r>
      <w:r w:rsidR="00CE777E" w:rsidRPr="00EE5CE4">
        <w:rPr>
          <w:sz w:val="22"/>
          <w:lang w:val="en-GB"/>
        </w:rPr>
        <w:instrText xml:space="preserve"> ADVANCE  \d 6,9 \r 1 </w:instrText>
      </w:r>
      <w:r w:rsidR="00DF6001" w:rsidRPr="00EE5CE4">
        <w:rPr>
          <w:sz w:val="22"/>
          <w:lang w:val="en-GB"/>
        </w:rPr>
        <w:fldChar w:fldCharType="end"/>
      </w:r>
      <w:r w:rsidR="00CE777E" w:rsidRPr="00EE5CE4">
        <w:rPr>
          <w:vertAlign w:val="subscript"/>
          <w:lang w:val="en-GB"/>
        </w:rPr>
        <w:t>0</w:t>
      </w:r>
      <w:r w:rsidR="00CE777E" w:rsidRPr="00EE5CE4">
        <w:rPr>
          <w:vertAlign w:val="superscript"/>
          <w:lang w:val="en-GB"/>
        </w:rPr>
        <w:t>2</w:t>
      </w:r>
      <w:r w:rsidR="00CE777E" w:rsidRPr="00EE5CE4">
        <w:rPr>
          <w:lang w:val="en-GB"/>
        </w:rPr>
        <w:t xml:space="preserve">, </w:t>
      </w:r>
      <w:r w:rsidRPr="00EE5CE4">
        <w:rPr>
          <w:lang w:val="en-GB"/>
        </w:rPr>
        <w:t>as well as</w:t>
      </w:r>
      <w:r w:rsidR="00CE777E" w:rsidRPr="00EE5CE4">
        <w:rPr>
          <w:lang w:val="en-GB"/>
        </w:rPr>
        <w:t xml:space="preserve"> </w:t>
      </w:r>
      <w:r w:rsidR="00CE777E" w:rsidRPr="00EE5CE4">
        <w:rPr>
          <w:sz w:val="22"/>
          <w:lang w:val="en-GB"/>
        </w:rPr>
        <w:t>r</w:t>
      </w:r>
      <w:r w:rsidR="00DF6001" w:rsidRPr="00EE5CE4">
        <w:rPr>
          <w:sz w:val="22"/>
          <w:lang w:val="en-GB"/>
        </w:rPr>
        <w:fldChar w:fldCharType="begin"/>
      </w:r>
      <w:r w:rsidR="00CE777E" w:rsidRPr="00EE5CE4">
        <w:rPr>
          <w:sz w:val="22"/>
          <w:lang w:val="en-GB"/>
        </w:rPr>
        <w:instrText xml:space="preserve"> ADVANCE  \l 3,7 </w:instrText>
      </w:r>
      <w:r w:rsidR="00DF6001" w:rsidRPr="00EE5CE4">
        <w:rPr>
          <w:sz w:val="22"/>
          <w:lang w:val="en-GB"/>
        </w:rPr>
        <w:fldChar w:fldCharType="end"/>
      </w:r>
      <w:r w:rsidR="00CE777E" w:rsidRPr="00EE5CE4">
        <w:rPr>
          <w:lang w:val="en-GB"/>
        </w:rPr>
        <w:t>˜</w:t>
      </w:r>
      <w:r w:rsidR="00CE777E" w:rsidRPr="00EE5CE4">
        <w:rPr>
          <w:sz w:val="12"/>
          <w:vertAlign w:val="subscript"/>
          <w:lang w:val="en-GB"/>
        </w:rPr>
        <w:t xml:space="preserve"> </w:t>
      </w:r>
      <w:r w:rsidR="00CE777E" w:rsidRPr="00EE5CE4">
        <w:rPr>
          <w:sz w:val="22"/>
          <w:lang w:val="en-GB"/>
        </w:rPr>
        <w:t>Q</w:t>
      </w:r>
      <w:r w:rsidR="00DF6001" w:rsidRPr="00EE5CE4">
        <w:rPr>
          <w:sz w:val="22"/>
          <w:lang w:val="en-GB"/>
        </w:rPr>
        <w:fldChar w:fldCharType="begin"/>
      </w:r>
      <w:r w:rsidR="00CE777E" w:rsidRPr="00EE5CE4">
        <w:rPr>
          <w:sz w:val="22"/>
          <w:lang w:val="en-GB"/>
        </w:rPr>
        <w:instrText xml:space="preserve"> ADVANCE  \l 7,4 \u 6,9 </w:instrText>
      </w:r>
      <w:r w:rsidR="00DF6001" w:rsidRPr="00EE5CE4">
        <w:rPr>
          <w:sz w:val="22"/>
          <w:lang w:val="en-GB"/>
        </w:rPr>
        <w:fldChar w:fldCharType="end"/>
      </w:r>
      <w:r w:rsidR="00CE777E" w:rsidRPr="00EE5CE4">
        <w:rPr>
          <w:sz w:val="22"/>
          <w:lang w:val="en-GB"/>
        </w:rPr>
        <w:t>~</w:t>
      </w:r>
      <w:r w:rsidR="00DF6001" w:rsidRPr="00EE5CE4">
        <w:rPr>
          <w:sz w:val="22"/>
          <w:lang w:val="en-GB"/>
        </w:rPr>
        <w:fldChar w:fldCharType="begin"/>
      </w:r>
      <w:r w:rsidR="00CE777E" w:rsidRPr="00EE5CE4">
        <w:rPr>
          <w:sz w:val="22"/>
          <w:lang w:val="en-GB"/>
        </w:rPr>
        <w:instrText xml:space="preserve"> ADVANCE  \d 6,9 \r 1 </w:instrText>
      </w:r>
      <w:r w:rsidR="00DF6001" w:rsidRPr="00EE5CE4">
        <w:rPr>
          <w:sz w:val="22"/>
          <w:lang w:val="en-GB"/>
        </w:rPr>
        <w:fldChar w:fldCharType="end"/>
      </w:r>
      <w:r w:rsidR="00CE777E" w:rsidRPr="00EE5CE4">
        <w:rPr>
          <w:vertAlign w:val="subscript"/>
          <w:lang w:val="en-GB"/>
        </w:rPr>
        <w:t>0</w:t>
      </w:r>
      <w:r w:rsidR="00CE777E" w:rsidRPr="00EE5CE4">
        <w:rPr>
          <w:sz w:val="12"/>
          <w:lang w:val="en-GB"/>
        </w:rPr>
        <w:t> </w:t>
      </w:r>
      <w:r w:rsidR="00CE777E" w:rsidRPr="00EE5CE4">
        <w:rPr>
          <w:lang w:val="en-GB"/>
        </w:rPr>
        <w:t>=</w:t>
      </w:r>
      <w:r w:rsidR="00CE777E" w:rsidRPr="00EE5CE4">
        <w:rPr>
          <w:sz w:val="8"/>
          <w:lang w:val="en-GB"/>
        </w:rPr>
        <w:t> </w:t>
      </w:r>
      <w:r w:rsidR="00CE777E" w:rsidRPr="00EE5CE4">
        <w:rPr>
          <w:lang w:val="en-GB"/>
        </w:rPr>
        <w:t xml:space="preserve">−r, </w:t>
      </w:r>
      <w:r w:rsidRPr="00EE5CE4">
        <w:rPr>
          <w:lang w:val="en-GB"/>
        </w:rPr>
        <w:t>now we are measuring from the other end</w:t>
      </w:r>
      <w:r w:rsidR="00CE777E" w:rsidRPr="00EE5CE4">
        <w:rPr>
          <w:lang w:val="en-GB"/>
        </w:rPr>
        <w:t xml:space="preserve">, </w:t>
      </w:r>
      <w:r w:rsidRPr="00EE5CE4">
        <w:rPr>
          <w:lang w:val="en-GB"/>
        </w:rPr>
        <w:t>we can write for</w:t>
      </w:r>
      <w:r w:rsidR="00CE777E" w:rsidRPr="00EE5CE4">
        <w:rPr>
          <w:lang w:val="en-GB"/>
        </w:rPr>
        <w:t xml:space="preserve"> 2β</w:t>
      </w:r>
      <w:r w:rsidR="00CE777E" w:rsidRPr="00EE5CE4">
        <w:rPr>
          <w:vertAlign w:val="subscript"/>
          <w:lang w:val="en-GB"/>
        </w:rPr>
        <w:t>0</w:t>
      </w:r>
      <w:r w:rsidR="00CE777E" w:rsidRPr="00EE5CE4">
        <w:rPr>
          <w:lang w:val="en-GB"/>
        </w:rPr>
        <w:t xml:space="preserve">: </w:t>
      </w:r>
    </w:p>
    <w:p w:rsidR="00CE777E" w:rsidRPr="00EE5CE4" w:rsidRDefault="00CE777E" w:rsidP="00CE777E">
      <w:pPr>
        <w:pStyle w:val="Block"/>
        <w:spacing w:line="160" w:lineRule="exact"/>
        <w:rPr>
          <w:rFonts w:ascii="Helvetica" w:hAnsi="Helvetica"/>
          <w:lang w:val="en-GB"/>
        </w:rPr>
      </w:pP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 xml:space="preserve">    </w:t>
      </w:r>
      <w:r w:rsidRPr="00EE5CE4">
        <w:rPr>
          <w:sz w:val="8"/>
          <w:lang w:val="en-GB"/>
        </w:rPr>
        <w:t xml:space="preserve"> </w:t>
      </w:r>
      <w:r w:rsidR="0011183A" w:rsidRPr="00EE5CE4">
        <w:rPr>
          <w:rFonts w:ascii="Helvetica" w:hAnsi="Helvetica"/>
          <w:sz w:val="18"/>
          <w:lang w:val="en-GB"/>
        </w:rPr>
        <w:t>Exactly</w:t>
      </w:r>
      <w:r w:rsidRPr="00EE5CE4">
        <w:rPr>
          <w:sz w:val="18"/>
          <w:lang w:val="en-GB"/>
        </w:rPr>
        <w:t> </w:t>
      </w:r>
      <w:r w:rsidRPr="00EE5CE4">
        <w:rPr>
          <w:rFonts w:ascii="Helvetica" w:hAnsi="Helvetica"/>
          <w:sz w:val="18"/>
          <w:lang w:val="en-GB"/>
        </w:rPr>
        <w:t>→</w:t>
      </w:r>
    </w:p>
    <w:p w:rsidR="00CE777E" w:rsidRPr="00EE5CE4" w:rsidRDefault="00CE777E" w:rsidP="00CE777E">
      <w:pPr>
        <w:pStyle w:val="Formel"/>
        <w:rPr>
          <w:lang w:val="en-GB"/>
        </w:rPr>
      </w:pPr>
      <w:r w:rsidRPr="00EE5CE4">
        <w:rPr>
          <w:position w:val="-32"/>
          <w:lang w:val="en-GB"/>
        </w:rPr>
        <w:object w:dxaOrig="3540" w:dyaOrig="760">
          <v:shape id="_x0000_i1268" type="#_x0000_t75" style="width:173.45pt;height:38.5pt" o:ole="">
            <v:imagedata r:id="rId540" o:title=""/>
          </v:shape>
          <o:OLEObject Type="Embed" ProgID="Equation.3" ShapeID="_x0000_i1268" DrawAspect="Content" ObjectID="_1748864644" r:id="rId541"/>
        </w:object>
      </w:r>
      <w:r w:rsidRPr="00EE5CE4">
        <w:rPr>
          <w:position w:val="-32"/>
          <w:lang w:val="en-GB"/>
        </w:rPr>
        <w:t xml:space="preserve">       </w:t>
      </w:r>
      <w:r w:rsidRPr="00EE5CE4">
        <w:rPr>
          <w:position w:val="-32"/>
          <w:lang w:val="en-GB"/>
        </w:rPr>
        <w:object w:dxaOrig="3900" w:dyaOrig="760">
          <v:shape id="_x0000_i1269" type="#_x0000_t75" style="width:187.8pt;height:38.5pt" o:ole="">
            <v:imagedata r:id="rId542" o:title=""/>
          </v:shape>
          <o:OLEObject Type="Embed" ProgID="Equation.3" ShapeID="_x0000_i1269" DrawAspect="Content" ObjectID="_1748864645" r:id="rId543"/>
        </w:object>
      </w:r>
      <w:r w:rsidRPr="00EE5CE4">
        <w:rPr>
          <w:lang w:val="en-GB"/>
        </w:rPr>
        <w:tab/>
      </w:r>
      <w:r w:rsidR="00F21E60">
        <w:rPr>
          <w:lang w:val="en-GB"/>
        </w:rPr>
        <w:t>(240)</w:t>
      </w:r>
    </w:p>
    <w:p w:rsidR="00CE777E" w:rsidRPr="00EE5CE4" w:rsidRDefault="00CE777E" w:rsidP="00CE777E">
      <w:pPr>
        <w:pStyle w:val="Block"/>
        <w:spacing w:line="200" w:lineRule="exact"/>
        <w:rPr>
          <w:lang w:val="en-GB"/>
        </w:rPr>
      </w:pPr>
    </w:p>
    <w:p w:rsidR="00CE777E" w:rsidRPr="00EE5CE4" w:rsidRDefault="002051D3" w:rsidP="00CE777E">
      <w:pPr>
        <w:pStyle w:val="Fortsetzung"/>
        <w:rPr>
          <w:lang w:val="en-GB"/>
        </w:rPr>
      </w:pPr>
      <w:r w:rsidRPr="00EE5CE4">
        <w:rPr>
          <w:lang w:val="en-GB"/>
        </w:rPr>
        <w:t xml:space="preserve">Actually </w:t>
      </w:r>
      <w:r w:rsidR="00EB1DFE" w:rsidRPr="00EE5CE4">
        <w:rPr>
          <w:lang w:val="en-GB"/>
        </w:rPr>
        <w:t>I</w:t>
      </w:r>
      <w:r w:rsidRPr="00EE5CE4">
        <w:rPr>
          <w:lang w:val="en-GB"/>
        </w:rPr>
        <w:t xml:space="preserve"> should have to write</w:t>
      </w:r>
      <w:r w:rsidR="00CE777E" w:rsidRPr="00EE5CE4">
        <w:rPr>
          <w:lang w:val="en-GB"/>
        </w:rPr>
        <w:t xml:space="preserve"> </w:t>
      </w:r>
      <w:r w:rsidR="00CE777E" w:rsidRPr="00EE5CE4">
        <w:rPr>
          <w:sz w:val="22"/>
          <w:lang w:val="en-GB"/>
        </w:rPr>
        <w:t>r</w:t>
      </w:r>
      <w:r w:rsidR="00DF6001" w:rsidRPr="00EE5CE4">
        <w:rPr>
          <w:sz w:val="22"/>
          <w:lang w:val="en-GB"/>
        </w:rPr>
        <w:fldChar w:fldCharType="begin"/>
      </w:r>
      <w:r w:rsidR="00CE777E" w:rsidRPr="00EE5CE4">
        <w:rPr>
          <w:sz w:val="22"/>
          <w:lang w:val="en-GB"/>
        </w:rPr>
        <w:instrText xml:space="preserve"> ADVANCE  \l 3,7 </w:instrText>
      </w:r>
      <w:r w:rsidR="00DF6001" w:rsidRPr="00EE5CE4">
        <w:rPr>
          <w:sz w:val="22"/>
          <w:lang w:val="en-GB"/>
        </w:rPr>
        <w:fldChar w:fldCharType="end"/>
      </w:r>
      <w:r w:rsidR="00CE777E" w:rsidRPr="00EE5CE4">
        <w:rPr>
          <w:lang w:val="en-GB"/>
        </w:rPr>
        <w:t>˜</w:t>
      </w:r>
      <w:r w:rsidR="00CE777E" w:rsidRPr="00EE5CE4">
        <w:rPr>
          <w:sz w:val="12"/>
          <w:vertAlign w:val="subscript"/>
          <w:lang w:val="en-GB"/>
        </w:rPr>
        <w:t xml:space="preserve"> </w:t>
      </w:r>
      <w:r w:rsidRPr="00EE5CE4">
        <w:rPr>
          <w:lang w:val="en-GB"/>
        </w:rPr>
        <w:t>instead of r</w:t>
      </w:r>
      <w:r w:rsidR="00CE777E" w:rsidRPr="00EE5CE4">
        <w:rPr>
          <w:lang w:val="en-GB"/>
        </w:rPr>
        <w:t xml:space="preserve">. </w:t>
      </w:r>
      <w:r w:rsidR="00EB1DFE" w:rsidRPr="00EE5CE4">
        <w:rPr>
          <w:lang w:val="en-GB"/>
        </w:rPr>
        <w:t>But because it</w:t>
      </w:r>
      <w:r w:rsidR="00CA42CC">
        <w:rPr>
          <w:lang w:val="en-GB"/>
        </w:rPr>
        <w:t>’</w:t>
      </w:r>
      <w:r w:rsidR="00EB1DFE" w:rsidRPr="00EE5CE4">
        <w:rPr>
          <w:lang w:val="en-GB"/>
        </w:rPr>
        <w:t>s the</w:t>
      </w:r>
      <w:r w:rsidR="00CE777E" w:rsidRPr="00EE5CE4">
        <w:rPr>
          <w:lang w:val="en-GB"/>
        </w:rPr>
        <w:t xml:space="preserve"> </w:t>
      </w:r>
      <w:r w:rsidR="00EB1DFE" w:rsidRPr="00EE5CE4">
        <w:rPr>
          <w:lang w:val="en-GB"/>
        </w:rPr>
        <w:t>a</w:t>
      </w:r>
      <w:r w:rsidR="00CE777E" w:rsidRPr="00EE5CE4">
        <w:rPr>
          <w:lang w:val="en-GB"/>
        </w:rPr>
        <w:t xml:space="preserve">rgument </w:t>
      </w:r>
      <w:r w:rsidR="00EB1DFE" w:rsidRPr="00EE5CE4">
        <w:rPr>
          <w:lang w:val="en-GB"/>
        </w:rPr>
        <w:t>of the function</w:t>
      </w:r>
      <w:r w:rsidR="00CE777E" w:rsidRPr="00EE5CE4">
        <w:rPr>
          <w:lang w:val="en-GB"/>
        </w:rPr>
        <w:t xml:space="preserve"> </w:t>
      </w:r>
      <w:r w:rsidR="00EB1DFE" w:rsidRPr="00EE5CE4">
        <w:rPr>
          <w:lang w:val="en-GB"/>
        </w:rPr>
        <w:t>the tilde has been omitted</w:t>
      </w:r>
      <w:r w:rsidR="00CE777E" w:rsidRPr="00EE5CE4">
        <w:rPr>
          <w:lang w:val="en-GB"/>
        </w:rPr>
        <w:t xml:space="preserve">. </w:t>
      </w:r>
      <w:r w:rsidR="00EB1DFE" w:rsidRPr="00EE5CE4">
        <w:rPr>
          <w:lang w:val="en-GB"/>
        </w:rPr>
        <w:t>The right-hand expression</w:t>
      </w:r>
      <w:r w:rsidR="00CE777E" w:rsidRPr="00EE5CE4">
        <w:rPr>
          <w:lang w:val="en-GB"/>
        </w:rPr>
        <w:t xml:space="preserve"> </w:t>
      </w:r>
      <w:r w:rsidR="00EB1DFE" w:rsidRPr="00EE5CE4">
        <w:rPr>
          <w:lang w:val="en-GB"/>
        </w:rPr>
        <w:t>considers the fact</w:t>
      </w:r>
      <w:r w:rsidR="00CE777E" w:rsidRPr="00EE5CE4">
        <w:rPr>
          <w:lang w:val="en-GB"/>
        </w:rPr>
        <w:t xml:space="preserve">, </w:t>
      </w:r>
      <w:r w:rsidR="00EB1DFE" w:rsidRPr="00EE5CE4">
        <w:rPr>
          <w:lang w:val="en-GB"/>
        </w:rPr>
        <w:t>that</w:t>
      </w:r>
      <w:r w:rsidR="00CE777E" w:rsidRPr="00EE5CE4">
        <w:rPr>
          <w:lang w:val="en-GB"/>
        </w:rPr>
        <w:t xml:space="preserve"> r</w:t>
      </w:r>
      <w:r w:rsidR="00CE777E" w:rsidRPr="00EE5CE4">
        <w:rPr>
          <w:vertAlign w:val="subscript"/>
          <w:lang w:val="en-GB"/>
        </w:rPr>
        <w:t>0</w:t>
      </w:r>
      <w:r w:rsidR="00CE777E" w:rsidRPr="00EE5CE4">
        <w:rPr>
          <w:lang w:val="en-GB"/>
        </w:rPr>
        <w:t xml:space="preserve"> </w:t>
      </w:r>
      <w:r w:rsidR="00EB1DFE" w:rsidRPr="00EE5CE4">
        <w:rPr>
          <w:lang w:val="en-GB"/>
        </w:rPr>
        <w:t>as smallest increment</w:t>
      </w:r>
      <w:r w:rsidR="00CE777E" w:rsidRPr="00EE5CE4">
        <w:rPr>
          <w:lang w:val="en-GB"/>
        </w:rPr>
        <w:t xml:space="preserve"> </w:t>
      </w:r>
      <w:r w:rsidR="00EB1DFE" w:rsidRPr="00EE5CE4">
        <w:rPr>
          <w:lang w:val="en-GB"/>
        </w:rPr>
        <w:t>never can be underrun</w:t>
      </w:r>
      <w:r w:rsidR="00CE777E" w:rsidRPr="00EE5CE4">
        <w:rPr>
          <w:lang w:val="en-GB"/>
        </w:rPr>
        <w:t xml:space="preserve">. </w:t>
      </w:r>
      <w:r w:rsidR="00513B38" w:rsidRPr="00EE5CE4">
        <w:rPr>
          <w:lang w:val="en-GB"/>
        </w:rPr>
        <w:t>The value</w:t>
      </w:r>
      <w:r w:rsidR="00CE777E" w:rsidRPr="00EE5CE4">
        <w:rPr>
          <w:lang w:val="en-GB"/>
        </w:rPr>
        <w:t xml:space="preserve"> α</w:t>
      </w:r>
      <w:r w:rsidR="00CE777E" w:rsidRPr="00EE5CE4">
        <w:rPr>
          <w:vertAlign w:val="subscript"/>
          <w:lang w:val="en-GB"/>
        </w:rPr>
        <w:t>0</w:t>
      </w:r>
      <w:r w:rsidR="00CE777E" w:rsidRPr="00EE5CE4">
        <w:rPr>
          <w:lang w:val="en-GB"/>
        </w:rPr>
        <w:t xml:space="preserve"> </w:t>
      </w:r>
      <w:r w:rsidR="00513B38" w:rsidRPr="00EE5CE4">
        <w:rPr>
          <w:lang w:val="en-GB"/>
        </w:rPr>
        <w:t>is definitely determined by the</w:t>
      </w:r>
      <w:r w:rsidR="00CE777E" w:rsidRPr="00EE5CE4">
        <w:rPr>
          <w:lang w:val="en-GB"/>
        </w:rPr>
        <w:t xml:space="preserve"> </w:t>
      </w:r>
      <w:r w:rsidR="00513B38" w:rsidRPr="00EE5CE4">
        <w:rPr>
          <w:lang w:val="en-GB"/>
        </w:rPr>
        <w:t>envelope curve of the</w:t>
      </w:r>
      <w:r w:rsidR="00CE777E" w:rsidRPr="00EE5CE4">
        <w:rPr>
          <w:lang w:val="en-GB"/>
        </w:rPr>
        <w:t xml:space="preserve"> </w:t>
      </w:r>
      <w:r w:rsidR="00513B38" w:rsidRPr="00EE5CE4">
        <w:rPr>
          <w:lang w:val="en-GB"/>
        </w:rPr>
        <w:t>Hankel function, else it would be equal to zero</w:t>
      </w:r>
      <w:r w:rsidR="00CE777E" w:rsidRPr="00EE5CE4">
        <w:rPr>
          <w:lang w:val="en-GB"/>
        </w:rPr>
        <w:t xml:space="preserve">. </w:t>
      </w:r>
      <w:r w:rsidR="00513B38" w:rsidRPr="00EE5CE4">
        <w:rPr>
          <w:lang w:val="en-GB"/>
        </w:rPr>
        <w:t>With it, we obtain for</w:t>
      </w:r>
      <w:r w:rsidR="00CE777E" w:rsidRPr="00EE5CE4">
        <w:rPr>
          <w:lang w:val="en-GB"/>
        </w:rPr>
        <w:t xml:space="preserve"> </w:t>
      </w:r>
      <w:r w:rsidR="00CE777E" w:rsidRPr="00EE5CE4">
        <w:rPr>
          <w:rFonts w:ascii="Symbol" w:hAnsi="Symbol"/>
          <w:u w:val="single"/>
          <w:lang w:val="en-GB"/>
        </w:rPr>
        <w:t></w:t>
      </w:r>
      <w:r w:rsidR="00CE777E" w:rsidRPr="00EE5CE4">
        <w:rPr>
          <w:rFonts w:ascii="Symbol" w:hAnsi="Symbol"/>
          <w:position w:val="-2"/>
          <w:vertAlign w:val="subscript"/>
          <w:lang w:val="en-GB"/>
        </w:rPr>
        <w:t></w:t>
      </w:r>
      <w:r w:rsidR="00CE777E" w:rsidRPr="00EE5CE4">
        <w:rPr>
          <w:lang w:val="en-GB"/>
        </w:rPr>
        <w:t xml:space="preserve"> </w:t>
      </w:r>
      <w:r w:rsidR="00513B38" w:rsidRPr="00EE5CE4">
        <w:rPr>
          <w:lang w:val="en-GB"/>
        </w:rPr>
        <w:t>and the product</w:t>
      </w:r>
      <w:r w:rsidR="00CE777E" w:rsidRPr="00EE5CE4">
        <w:rPr>
          <w:lang w:val="en-GB"/>
        </w:rPr>
        <w:t xml:space="preserve"> </w:t>
      </w:r>
      <w:r w:rsidR="00CE777E" w:rsidRPr="00EE5CE4">
        <w:rPr>
          <w:rFonts w:ascii="Symbol" w:hAnsi="Symbol"/>
          <w:u w:val="single"/>
          <w:lang w:val="en-GB"/>
        </w:rPr>
        <w:t></w:t>
      </w:r>
      <w:r w:rsidR="00CE777E" w:rsidRPr="00EE5CE4">
        <w:rPr>
          <w:rFonts w:ascii="Symbol" w:hAnsi="Symbol"/>
          <w:position w:val="-2"/>
          <w:vertAlign w:val="subscript"/>
          <w:lang w:val="en-GB"/>
        </w:rPr>
        <w:t></w:t>
      </w:r>
      <w:r w:rsidR="00CE777E" w:rsidRPr="00EE5CE4">
        <w:rPr>
          <w:lang w:val="en-GB"/>
        </w:rPr>
        <w:t>r:</w:t>
      </w:r>
    </w:p>
    <w:p w:rsidR="00CE777E" w:rsidRPr="00EE5CE4" w:rsidRDefault="006F5D0C" w:rsidP="006F5D0C">
      <w:pPr>
        <w:pStyle w:val="Fortsetzung"/>
        <w:tabs>
          <w:tab w:val="left" w:pos="1420"/>
        </w:tabs>
        <w:spacing w:line="120" w:lineRule="exact"/>
        <w:rPr>
          <w:lang w:val="en-GB"/>
        </w:rPr>
      </w:pPr>
      <w:r>
        <w:rPr>
          <w:lang w:val="en-GB"/>
        </w:rPr>
        <w:tab/>
      </w:r>
    </w:p>
    <w:p w:rsidR="002F2481" w:rsidRPr="00EE5CE4" w:rsidRDefault="002F2481" w:rsidP="002F2481">
      <w:pPr>
        <w:pStyle w:val="Formel"/>
        <w:rPr>
          <w:lang w:val="en-GB"/>
        </w:rPr>
      </w:pPr>
      <w:r w:rsidRPr="00EE5CE4">
        <w:rPr>
          <w:position w:val="-32"/>
          <w:lang w:val="en-GB"/>
        </w:rPr>
        <w:object w:dxaOrig="4700" w:dyaOrig="760">
          <v:shape id="_x0000_i1270" type="#_x0000_t75" style="width:234.3pt;height:38.5pt" o:ole="">
            <v:imagedata r:id="rId544" o:title=""/>
          </v:shape>
          <o:OLEObject Type="Embed" ProgID="Equation.3" ShapeID="_x0000_i1270" DrawAspect="Content" ObjectID="_1748864646" r:id="rId545"/>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F21E60">
        <w:rPr>
          <w:lang w:val="en-GB"/>
        </w:rPr>
        <w:t>(241)</w:t>
      </w:r>
    </w:p>
    <w:p w:rsidR="00CE777E" w:rsidRPr="00EE5CE4" w:rsidRDefault="00CE777E" w:rsidP="00CE777E">
      <w:pPr>
        <w:pStyle w:val="Block"/>
        <w:spacing w:line="160" w:lineRule="exact"/>
        <w:ind w:left="567" w:firstLine="0"/>
        <w:rPr>
          <w:lang w:val="en-GB"/>
        </w:rPr>
      </w:pPr>
    </w:p>
    <w:p w:rsidR="00CE777E" w:rsidRPr="00EE5CE4" w:rsidRDefault="00CE777E" w:rsidP="00CE777E">
      <w:pPr>
        <w:pStyle w:val="Formel"/>
        <w:rPr>
          <w:lang w:val="en-GB"/>
        </w:rPr>
      </w:pPr>
      <w:r w:rsidRPr="00EE5CE4">
        <w:rPr>
          <w:position w:val="-32"/>
          <w:lang w:val="en-GB"/>
        </w:rPr>
        <w:object w:dxaOrig="4560" w:dyaOrig="760">
          <v:shape id="_x0000_i1271" type="#_x0000_t75" style="width:228.45pt;height:38.5pt" o:ole="">
            <v:imagedata r:id="rId546" o:title=""/>
          </v:shape>
          <o:OLEObject Type="Embed" ProgID="Equation.DSMT4" ShapeID="_x0000_i1271" DrawAspect="Content" ObjectID="_1748864647" r:id="rId547"/>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F21E60">
        <w:rPr>
          <w:lang w:val="en-GB"/>
        </w:rPr>
        <w:t>(242)</w:t>
      </w:r>
    </w:p>
    <w:p w:rsidR="00CE777E" w:rsidRPr="00EE5CE4" w:rsidRDefault="00CE777E" w:rsidP="00CE777E">
      <w:pPr>
        <w:pStyle w:val="Fortsetzung"/>
        <w:spacing w:line="160" w:lineRule="exact"/>
        <w:rPr>
          <w:lang w:val="en-GB"/>
        </w:rPr>
      </w:pPr>
    </w:p>
    <w:p w:rsidR="00CE777E" w:rsidRPr="00EE5CE4" w:rsidRDefault="00E23BDE" w:rsidP="00CE777E">
      <w:pPr>
        <w:pStyle w:val="Block"/>
        <w:rPr>
          <w:lang w:val="en-GB"/>
        </w:rPr>
      </w:pPr>
      <w:r w:rsidRPr="00EE5CE4">
        <w:rPr>
          <w:lang w:val="en-GB"/>
        </w:rPr>
        <w:t>With</w:t>
      </w:r>
      <w:r w:rsidR="00CE777E" w:rsidRPr="00EE5CE4">
        <w:rPr>
          <w:lang w:val="en-GB"/>
        </w:rPr>
        <w:t xml:space="preserve"> r</w:t>
      </w:r>
      <w:r w:rsidR="00CE777E" w:rsidRPr="00EE5CE4">
        <w:rPr>
          <w:vertAlign w:val="subscript"/>
          <w:lang w:val="en-GB"/>
        </w:rPr>
        <w:t>0</w:t>
      </w:r>
      <w:r w:rsidR="00CE777E" w:rsidRPr="00EE5CE4">
        <w:rPr>
          <w:lang w:val="en-GB"/>
        </w:rPr>
        <w:t xml:space="preserve"> </w:t>
      </w:r>
      <w:r w:rsidRPr="00EE5CE4">
        <w:rPr>
          <w:lang w:val="en-GB"/>
        </w:rPr>
        <w:t>we have already found one elementary length</w:t>
      </w:r>
      <w:r w:rsidR="00CE777E" w:rsidRPr="00EE5CE4">
        <w:rPr>
          <w:lang w:val="en-GB"/>
        </w:rPr>
        <w:t xml:space="preserve">. </w:t>
      </w:r>
      <w:r w:rsidRPr="00EE5CE4">
        <w:rPr>
          <w:lang w:val="en-GB"/>
        </w:rPr>
        <w:t xml:space="preserve">But </w:t>
      </w:r>
      <w:r w:rsidR="00CE777E" w:rsidRPr="00EE5CE4">
        <w:rPr>
          <w:smallCaps/>
          <w:lang w:val="en-GB"/>
        </w:rPr>
        <w:t xml:space="preserve">Lanczos </w:t>
      </w:r>
      <w:r w:rsidRPr="00EE5CE4">
        <w:rPr>
          <w:lang w:val="en-GB"/>
        </w:rPr>
        <w:t>speaks about</w:t>
      </w:r>
      <w:r w:rsidR="00CE777E" w:rsidRPr="00EE5CE4">
        <w:rPr>
          <w:lang w:val="en-GB"/>
        </w:rPr>
        <w:t xml:space="preserve"> </w:t>
      </w:r>
      <w:r w:rsidRPr="00EE5CE4">
        <w:rPr>
          <w:lang w:val="en-GB"/>
        </w:rPr>
        <w:t>another one</w:t>
      </w:r>
      <w:r w:rsidR="00CE777E" w:rsidRPr="00EE5CE4">
        <w:rPr>
          <w:lang w:val="en-GB"/>
        </w:rPr>
        <w:t xml:space="preserve"> </w:t>
      </w:r>
      <w:r w:rsidR="00CE777E" w:rsidRPr="00EE5CE4">
        <w:rPr>
          <w:sz w:val="22"/>
          <w:lang w:val="en-GB"/>
        </w:rPr>
        <w:t>[</w:t>
      </w:r>
      <w:r w:rsidR="00CE777E" w:rsidRPr="00EE5CE4">
        <w:rPr>
          <w:lang w:val="en-GB"/>
        </w:rPr>
        <w:t>1</w:t>
      </w:r>
      <w:r w:rsidR="00CE777E" w:rsidRPr="00EE5CE4">
        <w:rPr>
          <w:sz w:val="22"/>
          <w:lang w:val="en-GB"/>
        </w:rPr>
        <w:t>]</w:t>
      </w:r>
      <w:r w:rsidR="00CE777E" w:rsidRPr="00EE5CE4">
        <w:rPr>
          <w:lang w:val="en-GB"/>
        </w:rPr>
        <w:t xml:space="preserve">. </w:t>
      </w:r>
      <w:r w:rsidR="002968F7" w:rsidRPr="00EE5CE4">
        <w:rPr>
          <w:lang w:val="en-GB"/>
        </w:rPr>
        <w:t>That</w:t>
      </w:r>
      <w:r w:rsidR="00CA42CC">
        <w:rPr>
          <w:lang w:val="en-GB"/>
        </w:rPr>
        <w:t>’</w:t>
      </w:r>
      <w:r w:rsidR="002968F7" w:rsidRPr="00EE5CE4">
        <w:rPr>
          <w:lang w:val="en-GB"/>
        </w:rPr>
        <w:t>s the wave length of the metric wave field</w:t>
      </w:r>
      <w:r w:rsidR="00CE777E" w:rsidRPr="00EE5CE4">
        <w:rPr>
          <w:lang w:val="en-GB"/>
        </w:rPr>
        <w:t xml:space="preserve"> </w:t>
      </w:r>
      <w:r w:rsidR="00CE777E" w:rsidRPr="00EE5CE4">
        <w:rPr>
          <w:rFonts w:cs="Times"/>
          <w:lang w:val="en-GB"/>
        </w:rPr>
        <w:t>λ</w:t>
      </w:r>
      <w:r w:rsidR="00CE777E" w:rsidRPr="00EE5CE4">
        <w:rPr>
          <w:vertAlign w:val="subscript"/>
          <w:lang w:val="en-GB"/>
        </w:rPr>
        <w:t>0</w:t>
      </w:r>
      <w:r w:rsidR="00CE777E" w:rsidRPr="00EE5CE4">
        <w:rPr>
          <w:lang w:val="en-GB"/>
        </w:rPr>
        <w:t>=2</w:t>
      </w:r>
      <w:r w:rsidR="00CE777E" w:rsidRPr="00EE5CE4">
        <w:rPr>
          <w:rFonts w:ascii="Symbol" w:hAnsi="Symbol"/>
          <w:lang w:val="en-GB"/>
        </w:rPr>
        <w:t></w:t>
      </w:r>
      <w:r w:rsidR="00CE777E" w:rsidRPr="00EE5CE4">
        <w:rPr>
          <w:lang w:val="en-GB"/>
        </w:rPr>
        <w:t>/</w:t>
      </w:r>
      <w:r w:rsidR="00CE777E" w:rsidRPr="00EE5CE4">
        <w:rPr>
          <w:rFonts w:ascii="Symbol" w:hAnsi="Symbol"/>
          <w:lang w:val="en-GB"/>
        </w:rPr>
        <w:t></w:t>
      </w:r>
      <w:r w:rsidR="00CE777E" w:rsidRPr="00EE5CE4">
        <w:rPr>
          <w:lang w:val="en-GB"/>
        </w:rPr>
        <w:t xml:space="preserve">. </w:t>
      </w:r>
      <w:r w:rsidR="002968F7" w:rsidRPr="00EE5CE4">
        <w:rPr>
          <w:lang w:val="en-GB"/>
        </w:rPr>
        <w:t>The approximation of</w:t>
      </w:r>
      <w:r w:rsidR="00CE777E" w:rsidRPr="00EE5CE4">
        <w:rPr>
          <w:lang w:val="en-GB"/>
        </w:rPr>
        <w:t xml:space="preserve"> </w:t>
      </w:r>
      <w:r w:rsidR="00CE777E" w:rsidRPr="00EE5CE4">
        <w:rPr>
          <w:rFonts w:cs="Times"/>
          <w:lang w:val="en-GB"/>
        </w:rPr>
        <w:t>λ</w:t>
      </w:r>
      <w:r w:rsidR="00CE777E" w:rsidRPr="00EE5CE4">
        <w:rPr>
          <w:vertAlign w:val="subscript"/>
          <w:lang w:val="en-GB"/>
        </w:rPr>
        <w:t>0</w:t>
      </w:r>
      <w:r w:rsidR="00CE777E" w:rsidRPr="00EE5CE4">
        <w:rPr>
          <w:lang w:val="en-GB"/>
        </w:rPr>
        <w:t xml:space="preserve"> </w:t>
      </w:r>
      <w:r w:rsidR="008A4637" w:rsidRPr="00EE5CE4">
        <w:rPr>
          <w:lang w:val="en-GB"/>
        </w:rPr>
        <w:t>must be</w:t>
      </w:r>
      <w:r w:rsidR="002968F7" w:rsidRPr="00EE5CE4">
        <w:rPr>
          <w:lang w:val="en-GB"/>
        </w:rPr>
        <w:t xml:space="preserve"> divide</w:t>
      </w:r>
      <w:r w:rsidR="008A4637" w:rsidRPr="00EE5CE4">
        <w:rPr>
          <w:lang w:val="en-GB"/>
        </w:rPr>
        <w:t>d</w:t>
      </w:r>
      <w:r w:rsidR="002968F7" w:rsidRPr="00EE5CE4">
        <w:rPr>
          <w:lang w:val="en-GB"/>
        </w:rPr>
        <w:t xml:space="preserve"> by</w:t>
      </w:r>
      <w:r w:rsidR="00CE777E" w:rsidRPr="00EE5CE4">
        <w:rPr>
          <w:lang w:val="en-GB"/>
        </w:rPr>
        <w:t xml:space="preserve"> 2</w:t>
      </w:r>
      <w:r w:rsidR="00CE777E" w:rsidRPr="00EE5CE4">
        <w:rPr>
          <w:sz w:val="8"/>
          <w:lang w:val="en-GB"/>
        </w:rPr>
        <w:t xml:space="preserve"> </w:t>
      </w:r>
      <w:r w:rsidR="002968F7" w:rsidRPr="00EE5CE4">
        <w:rPr>
          <w:lang w:val="en-GB"/>
        </w:rPr>
        <w:t>once again</w:t>
      </w:r>
      <w:r w:rsidR="00CE777E" w:rsidRPr="00EE5CE4">
        <w:rPr>
          <w:lang w:val="en-GB"/>
        </w:rPr>
        <w:t xml:space="preserve">, </w:t>
      </w:r>
      <w:r w:rsidR="002968F7" w:rsidRPr="00EE5CE4">
        <w:rPr>
          <w:lang w:val="en-GB"/>
        </w:rPr>
        <w:t>due to the double</w:t>
      </w:r>
      <w:r w:rsidR="00CE777E" w:rsidRPr="00EE5CE4">
        <w:rPr>
          <w:lang w:val="en-GB"/>
        </w:rPr>
        <w:t xml:space="preserve"> </w:t>
      </w:r>
      <w:r w:rsidR="002968F7" w:rsidRPr="00EE5CE4">
        <w:rPr>
          <w:lang w:val="en-GB"/>
        </w:rPr>
        <w:t>phase velocity</w:t>
      </w:r>
      <w:r w:rsidR="00CE777E" w:rsidRPr="00EE5CE4">
        <w:rPr>
          <w:lang w:val="en-GB"/>
        </w:rPr>
        <w:t xml:space="preserve">. </w:t>
      </w:r>
      <w:r w:rsidR="002968F7" w:rsidRPr="00EE5CE4">
        <w:rPr>
          <w:lang w:val="en-GB"/>
        </w:rPr>
        <w:t>Hence</w:t>
      </w:r>
      <w:r w:rsidR="00CE777E" w:rsidRPr="00EE5CE4">
        <w:rPr>
          <w:lang w:val="en-GB"/>
        </w:rPr>
        <w:t xml:space="preserve"> </w:t>
      </w:r>
      <w:r w:rsidR="00CE777E" w:rsidRPr="00EE5CE4">
        <w:rPr>
          <w:rFonts w:cs="Times"/>
          <w:lang w:val="en-GB"/>
        </w:rPr>
        <w:t>λ</w:t>
      </w:r>
      <w:r w:rsidR="00CE777E" w:rsidRPr="00EE5CE4">
        <w:rPr>
          <w:vertAlign w:val="subscript"/>
          <w:lang w:val="en-GB"/>
        </w:rPr>
        <w:t>0</w:t>
      </w:r>
      <w:r w:rsidR="00CE777E" w:rsidRPr="00EE5CE4">
        <w:rPr>
          <w:lang w:val="en-GB"/>
        </w:rPr>
        <w:t>=2</w:t>
      </w:r>
      <w:r w:rsidR="00CE777E" w:rsidRPr="00EE5CE4">
        <w:rPr>
          <w:rFonts w:ascii="Symbol" w:hAnsi="Symbol"/>
          <w:lang w:val="en-GB"/>
        </w:rPr>
        <w:t></w:t>
      </w:r>
      <w:r w:rsidR="00CE777E" w:rsidRPr="00EE5CE4">
        <w:rPr>
          <w:lang w:val="en-GB"/>
        </w:rPr>
        <w:t>/</w:t>
      </w:r>
      <w:r w:rsidR="00CE777E" w:rsidRPr="00EE5CE4">
        <w:rPr>
          <w:rFonts w:ascii="Symbol" w:hAnsi="Symbol"/>
          <w:lang w:val="en-GB"/>
        </w:rPr>
        <w:t></w:t>
      </w:r>
      <w:r w:rsidR="00CE777E" w:rsidRPr="00EE5CE4">
        <w:rPr>
          <w:rFonts w:ascii="Symbol" w:hAnsi="Symbol"/>
          <w:vertAlign w:val="subscript"/>
          <w:lang w:val="en-GB"/>
        </w:rPr>
        <w:t></w:t>
      </w:r>
      <w:r w:rsidR="002968F7" w:rsidRPr="00EE5CE4">
        <w:rPr>
          <w:lang w:val="en-GB"/>
        </w:rPr>
        <w:t xml:space="preserve"> applies</w:t>
      </w:r>
      <w:r w:rsidR="00CE777E" w:rsidRPr="00EE5CE4">
        <w:rPr>
          <w:lang w:val="en-GB"/>
        </w:rPr>
        <w:t xml:space="preserve">. </w:t>
      </w:r>
      <w:r w:rsidR="003877D7" w:rsidRPr="00EE5CE4">
        <w:rPr>
          <w:lang w:val="en-GB"/>
        </w:rPr>
        <w:t>To the comparison the expression for</w:t>
      </w:r>
      <w:r w:rsidR="00CE777E" w:rsidRPr="00EE5CE4">
        <w:rPr>
          <w:lang w:val="en-GB"/>
        </w:rPr>
        <w:t xml:space="preserve"> r</w:t>
      </w:r>
      <w:r w:rsidR="00CE777E" w:rsidRPr="00EE5CE4">
        <w:rPr>
          <w:vertAlign w:val="subscript"/>
          <w:lang w:val="en-GB"/>
        </w:rPr>
        <w:t>0</w:t>
      </w:r>
      <w:r w:rsidR="003877D7" w:rsidRPr="00EE5CE4">
        <w:rPr>
          <w:lang w:val="en-GB"/>
        </w:rPr>
        <w:t xml:space="preserve"> once again:</w:t>
      </w:r>
    </w:p>
    <w:p w:rsidR="00CE777E" w:rsidRPr="00EE5CE4" w:rsidRDefault="00CE777E" w:rsidP="00CE777E">
      <w:pPr>
        <w:pStyle w:val="Formel"/>
        <w:rPr>
          <w:lang w:val="en-GB"/>
        </w:rPr>
      </w:pPr>
      <w:r w:rsidRPr="00EE5CE4">
        <w:rPr>
          <w:position w:val="-30"/>
          <w:lang w:val="en-GB"/>
        </w:rPr>
        <w:object w:dxaOrig="4060" w:dyaOrig="680">
          <v:shape id="_x0000_i1272" type="#_x0000_t75" style="width:203.6pt;height:33.5pt" o:ole="">
            <v:imagedata r:id="rId548" o:title=""/>
          </v:shape>
          <o:OLEObject Type="Embed" ProgID="Equation.DSMT4" ShapeID="_x0000_i1272" DrawAspect="Content" ObjectID="_1748864648" r:id="rId549"/>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F21E60">
        <w:rPr>
          <w:lang w:val="en-GB"/>
        </w:rPr>
        <w:t>(243)</w:t>
      </w:r>
    </w:p>
    <w:p w:rsidR="00CE777E" w:rsidRPr="00EE5CE4" w:rsidRDefault="00CE777E" w:rsidP="00F73E6D">
      <w:pPr>
        <w:pStyle w:val="Block"/>
        <w:spacing w:line="160" w:lineRule="exact"/>
        <w:rPr>
          <w:lang w:val="en-GB"/>
        </w:rPr>
      </w:pPr>
    </w:p>
    <w:p w:rsidR="00CE777E" w:rsidRPr="00EE5CE4" w:rsidRDefault="00CE777E" w:rsidP="00CE777E">
      <w:pPr>
        <w:pStyle w:val="Formel"/>
        <w:rPr>
          <w:lang w:val="en-GB"/>
        </w:rPr>
      </w:pPr>
      <w:r w:rsidRPr="00EE5CE4">
        <w:rPr>
          <w:position w:val="-32"/>
          <w:lang w:val="en-GB"/>
        </w:rPr>
        <w:object w:dxaOrig="3300" w:dyaOrig="760">
          <v:shape id="_x0000_i1273" type="#_x0000_t75" style="width:164.35pt;height:38.5pt" o:ole="">
            <v:imagedata r:id="rId550" o:title=""/>
          </v:shape>
          <o:OLEObject Type="Embed" ProgID="Equation.3" ShapeID="_x0000_i1273" DrawAspect="Content" ObjectID="_1748864649" r:id="rId551"/>
        </w:object>
      </w:r>
      <w:r w:rsidRPr="00EE5CE4">
        <w:rPr>
          <w:lang w:val="en-GB"/>
        </w:rPr>
        <w:tab/>
      </w:r>
      <w:r w:rsidRPr="00EE5CE4">
        <w:rPr>
          <w:lang w:val="en-GB"/>
        </w:rPr>
        <w:tab/>
      </w:r>
      <w:r w:rsidRPr="00EE5CE4">
        <w:rPr>
          <w:lang w:val="en-GB"/>
        </w:rPr>
        <w:tab/>
      </w:r>
      <w:r w:rsidR="003877D7" w:rsidRPr="00EE5CE4">
        <w:rPr>
          <w:lang w:val="en-GB"/>
        </w:rPr>
        <w:t>for</w:t>
      </w:r>
      <w:r w:rsidRPr="00EE5CE4">
        <w:rPr>
          <w:lang w:val="en-GB"/>
        </w:rPr>
        <w:t xml:space="preserve"> ω</w:t>
      </w:r>
      <w:r w:rsidRPr="00EE5CE4">
        <w:rPr>
          <w:vertAlign w:val="subscript"/>
          <w:lang w:val="en-GB"/>
        </w:rPr>
        <w:t>0</w:t>
      </w:r>
      <w:r w:rsidRPr="00EE5CE4">
        <w:rPr>
          <w:lang w:val="en-GB"/>
        </w:rPr>
        <w:t>t</w:t>
      </w:r>
      <w:r w:rsidRPr="00EE5CE4">
        <w:rPr>
          <w:rFonts w:ascii="Euclid" w:hAnsi="Euclid"/>
          <w:b/>
          <w:sz w:val="28"/>
          <w:lang w:val="en-GB"/>
        </w:rPr>
        <w:t>»</w:t>
      </w:r>
      <w:r w:rsidRPr="00EE5CE4">
        <w:rPr>
          <w:lang w:val="en-GB"/>
        </w:rPr>
        <w:t>0</w:t>
      </w:r>
      <w:r w:rsidRPr="00EE5CE4">
        <w:rPr>
          <w:lang w:val="en-GB"/>
        </w:rPr>
        <w:tab/>
      </w:r>
      <w:r w:rsidRPr="00EE5CE4">
        <w:rPr>
          <w:lang w:val="en-GB"/>
        </w:rPr>
        <w:tab/>
      </w:r>
      <w:r w:rsidRPr="00EE5CE4">
        <w:rPr>
          <w:lang w:val="en-GB"/>
        </w:rPr>
        <w:tab/>
      </w:r>
      <w:r w:rsidR="00F21E60">
        <w:rPr>
          <w:lang w:val="en-GB"/>
        </w:rPr>
        <w:t>(244)</w:t>
      </w:r>
    </w:p>
    <w:p w:rsidR="00CE777E" w:rsidRPr="00EE5CE4" w:rsidRDefault="00CE777E" w:rsidP="00F73E6D">
      <w:pPr>
        <w:pStyle w:val="Block"/>
        <w:spacing w:line="160" w:lineRule="exact"/>
        <w:rPr>
          <w:lang w:val="en-GB"/>
        </w:rPr>
      </w:pPr>
    </w:p>
    <w:p w:rsidR="00CE777E" w:rsidRPr="00EE5CE4" w:rsidRDefault="00CE777E" w:rsidP="00CE777E">
      <w:pPr>
        <w:pStyle w:val="Formel"/>
        <w:rPr>
          <w:lang w:val="en-GB"/>
        </w:rPr>
      </w:pPr>
      <w:r w:rsidRPr="00EE5CE4">
        <w:rPr>
          <w:position w:val="-32"/>
          <w:lang w:val="en-GB"/>
        </w:rPr>
        <w:object w:dxaOrig="3760" w:dyaOrig="760">
          <v:shape id="_x0000_i1274" type="#_x0000_t75" style="width:185.75pt;height:38.5pt" o:ole="">
            <v:imagedata r:id="rId552" o:title=""/>
          </v:shape>
          <o:OLEObject Type="Embed" ProgID="Equation.3" ShapeID="_x0000_i1274" DrawAspect="Content" ObjectID="_1748864650" r:id="rId553"/>
        </w:object>
      </w:r>
      <w:r w:rsidRPr="00EE5CE4">
        <w:rPr>
          <w:position w:val="-32"/>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F21E60">
        <w:rPr>
          <w:lang w:val="en-GB"/>
        </w:rPr>
        <w:t>(245)</w:t>
      </w:r>
    </w:p>
    <w:p w:rsidR="00CE777E" w:rsidRPr="00EE5CE4" w:rsidRDefault="00CE777E" w:rsidP="00F73E6D">
      <w:pPr>
        <w:pStyle w:val="Block"/>
        <w:spacing w:line="160" w:lineRule="exact"/>
        <w:rPr>
          <w:lang w:val="en-GB"/>
        </w:rPr>
      </w:pPr>
    </w:p>
    <w:p w:rsidR="00CE777E" w:rsidRPr="00EE5CE4" w:rsidRDefault="003D54BE" w:rsidP="00CE777E">
      <w:pPr>
        <w:pStyle w:val="Block"/>
        <w:rPr>
          <w:lang w:val="en-GB"/>
        </w:rPr>
      </w:pPr>
      <w:r w:rsidRPr="00EE5CE4">
        <w:rPr>
          <w:lang w:val="en-GB"/>
        </w:rPr>
        <w:t>Though</w:t>
      </w:r>
      <w:r w:rsidR="00CE777E" w:rsidRPr="00EE5CE4">
        <w:rPr>
          <w:lang w:val="en-GB"/>
        </w:rPr>
        <w:t xml:space="preserve"> </w:t>
      </w:r>
      <w:r w:rsidR="00CE777E" w:rsidRPr="00EE5CE4">
        <w:rPr>
          <w:rFonts w:ascii="Times New Roman" w:hAnsi="Times New Roman"/>
          <w:lang w:val="en-GB"/>
        </w:rPr>
        <w:t>λ</w:t>
      </w:r>
      <w:r w:rsidR="00CE777E" w:rsidRPr="00EE5CE4">
        <w:rPr>
          <w:rFonts w:ascii="Times New Roman" w:hAnsi="Times New Roman"/>
          <w:vertAlign w:val="subscript"/>
          <w:lang w:val="en-GB"/>
        </w:rPr>
        <w:t>0</w:t>
      </w:r>
      <w:r w:rsidR="00CE777E" w:rsidRPr="00EE5CE4">
        <w:rPr>
          <w:lang w:val="en-GB"/>
        </w:rPr>
        <w:t xml:space="preserve"> </w:t>
      </w:r>
      <w:r w:rsidRPr="00EE5CE4">
        <w:rPr>
          <w:lang w:val="en-GB"/>
        </w:rPr>
        <w:t>is smaller than</w:t>
      </w:r>
      <w:r w:rsidR="00CE777E" w:rsidRPr="00EE5CE4">
        <w:rPr>
          <w:lang w:val="en-GB"/>
        </w:rPr>
        <w:t xml:space="preserve"> r</w:t>
      </w:r>
      <w:r w:rsidR="00CE777E" w:rsidRPr="00EE5CE4">
        <w:rPr>
          <w:vertAlign w:val="subscript"/>
          <w:lang w:val="en-GB"/>
        </w:rPr>
        <w:t>0</w:t>
      </w:r>
      <w:r w:rsidR="00CE777E" w:rsidRPr="00EE5CE4">
        <w:rPr>
          <w:lang w:val="en-GB"/>
        </w:rPr>
        <w:t xml:space="preserve"> </w:t>
      </w:r>
      <w:r w:rsidRPr="00EE5CE4">
        <w:rPr>
          <w:lang w:val="en-GB"/>
        </w:rPr>
        <w:t>and not identical to</w:t>
      </w:r>
      <w:r w:rsidR="00CE777E" w:rsidRPr="00EE5CE4">
        <w:rPr>
          <w:lang w:val="en-GB"/>
        </w:rPr>
        <w:t xml:space="preserve"> </w:t>
      </w:r>
      <w:r w:rsidR="00CE777E" w:rsidRPr="00EE5CE4">
        <w:rPr>
          <w:smallCaps/>
          <w:lang w:val="en-GB"/>
        </w:rPr>
        <w:t>Heisenberg</w:t>
      </w:r>
      <w:r w:rsidR="00CA42CC">
        <w:rPr>
          <w:lang w:val="en-GB"/>
        </w:rPr>
        <w:t>’</w:t>
      </w:r>
      <w:r w:rsidRPr="00EE5CE4">
        <w:rPr>
          <w:lang w:val="en-GB"/>
        </w:rPr>
        <w:t>s</w:t>
      </w:r>
      <w:r w:rsidR="00CE777E" w:rsidRPr="00EE5CE4">
        <w:rPr>
          <w:lang w:val="en-GB"/>
        </w:rPr>
        <w:t xml:space="preserve"> </w:t>
      </w:r>
      <w:r w:rsidRPr="00EE5CE4">
        <w:rPr>
          <w:lang w:val="en-GB"/>
        </w:rPr>
        <w:t>elementary length</w:t>
      </w:r>
      <w:r w:rsidR="00B101A6" w:rsidRPr="00EE5CE4">
        <w:rPr>
          <w:lang w:val="en-GB"/>
        </w:rPr>
        <w:t xml:space="preserve"> with it</w:t>
      </w:r>
      <w:r w:rsidR="00CE777E" w:rsidRPr="00EE5CE4">
        <w:rPr>
          <w:lang w:val="en-GB"/>
        </w:rPr>
        <w:t xml:space="preserve">. </w:t>
      </w:r>
      <w:r w:rsidR="00CE777E" w:rsidRPr="00EE5CE4">
        <w:rPr>
          <w:rFonts w:ascii="Times New Roman" w:hAnsi="Times New Roman"/>
          <w:lang w:val="en-GB"/>
        </w:rPr>
        <w:t>λ</w:t>
      </w:r>
      <w:r w:rsidR="00CE777E" w:rsidRPr="00EE5CE4">
        <w:rPr>
          <w:rFonts w:ascii="Times New Roman" w:hAnsi="Times New Roman"/>
          <w:vertAlign w:val="subscript"/>
          <w:lang w:val="en-GB"/>
        </w:rPr>
        <w:t>0</w:t>
      </w:r>
      <w:r w:rsidR="00CE777E" w:rsidRPr="00EE5CE4">
        <w:rPr>
          <w:position w:val="-4"/>
          <w:sz w:val="18"/>
          <w:lang w:val="en-GB"/>
        </w:rPr>
        <w:t xml:space="preserve"> </w:t>
      </w:r>
      <w:r w:rsidR="00B101A6" w:rsidRPr="00EE5CE4">
        <w:rPr>
          <w:lang w:val="en-GB"/>
        </w:rPr>
        <w:t>now is in the range</w:t>
      </w:r>
      <w:r w:rsidR="00CE777E" w:rsidRPr="00EE5CE4">
        <w:rPr>
          <w:lang w:val="en-GB"/>
        </w:rPr>
        <w:t xml:space="preserve"> </w:t>
      </w:r>
      <w:r w:rsidR="00B101A6" w:rsidRPr="00EE5CE4">
        <w:rPr>
          <w:lang w:val="en-GB"/>
        </w:rPr>
        <w:t>of</w:t>
      </w:r>
      <w:r w:rsidR="00CE777E" w:rsidRPr="00EE5CE4">
        <w:rPr>
          <w:lang w:val="en-GB"/>
        </w:rPr>
        <w:t xml:space="preserve"> 10</w:t>
      </w:r>
      <w:r w:rsidR="00CE777E" w:rsidRPr="00EE5CE4">
        <w:rPr>
          <w:vertAlign w:val="superscript"/>
          <w:lang w:val="en-GB"/>
        </w:rPr>
        <w:t>–68</w:t>
      </w:r>
      <w:r w:rsidR="00CE777E" w:rsidRPr="00EE5CE4">
        <w:rPr>
          <w:lang w:val="en-GB"/>
        </w:rPr>
        <w:t xml:space="preserve">m. </w:t>
      </w:r>
      <w:r w:rsidR="00DD2036" w:rsidRPr="00EE5CE4">
        <w:rPr>
          <w:lang w:val="en-GB"/>
        </w:rPr>
        <w:t xml:space="preserve">Thus, </w:t>
      </w:r>
      <w:r w:rsidR="00CE777E" w:rsidRPr="00EE5CE4">
        <w:rPr>
          <w:smallCaps/>
          <w:lang w:val="en-GB"/>
        </w:rPr>
        <w:t xml:space="preserve">Lanczos </w:t>
      </w:r>
      <w:r w:rsidR="00DD2036" w:rsidRPr="00EE5CE4">
        <w:rPr>
          <w:lang w:val="en-GB"/>
        </w:rPr>
        <w:t>was wrong in that point</w:t>
      </w:r>
      <w:r w:rsidR="00CE777E" w:rsidRPr="00EE5CE4">
        <w:rPr>
          <w:lang w:val="en-GB"/>
        </w:rPr>
        <w:t xml:space="preserve">. </w:t>
      </w:r>
      <w:r w:rsidR="000578F3" w:rsidRPr="00EE5CE4">
        <w:rPr>
          <w:lang w:val="en-GB"/>
        </w:rPr>
        <w:t>But it only has been a guess</w:t>
      </w:r>
      <w:r w:rsidR="00CE777E" w:rsidRPr="00EE5CE4">
        <w:rPr>
          <w:lang w:val="en-GB"/>
        </w:rPr>
        <w:t xml:space="preserve"> </w:t>
      </w:r>
      <w:r w:rsidR="000578F3" w:rsidRPr="00EE5CE4">
        <w:rPr>
          <w:lang w:val="en-GB"/>
        </w:rPr>
        <w:t>on his part</w:t>
      </w:r>
      <w:r w:rsidR="00CE777E" w:rsidRPr="00EE5CE4">
        <w:rPr>
          <w:lang w:val="en-GB"/>
        </w:rPr>
        <w:t xml:space="preserve">. </w:t>
      </w:r>
      <w:r w:rsidR="006F75A7" w:rsidRPr="00EE5CE4">
        <w:rPr>
          <w:lang w:val="en-GB"/>
        </w:rPr>
        <w:t>In fact, it</w:t>
      </w:r>
      <w:r w:rsidR="00CA42CC">
        <w:rPr>
          <w:lang w:val="en-GB"/>
        </w:rPr>
        <w:t>’</w:t>
      </w:r>
      <w:r w:rsidR="006F75A7" w:rsidRPr="00EE5CE4">
        <w:rPr>
          <w:lang w:val="en-GB"/>
        </w:rPr>
        <w:t>s about the wave length of the</w:t>
      </w:r>
      <w:r w:rsidR="00CE777E" w:rsidRPr="00EE5CE4">
        <w:rPr>
          <w:lang w:val="en-GB"/>
        </w:rPr>
        <w:t xml:space="preserve"> </w:t>
      </w:r>
      <w:r w:rsidR="006F75A7" w:rsidRPr="00EE5CE4">
        <w:rPr>
          <w:lang w:val="en-GB"/>
        </w:rPr>
        <w:t>wave function</w:t>
      </w:r>
      <w:r w:rsidR="00CE777E" w:rsidRPr="00EE5CE4">
        <w:rPr>
          <w:lang w:val="en-GB"/>
        </w:rPr>
        <w:t xml:space="preserve"> </w:t>
      </w:r>
      <w:r w:rsidR="006F75A7" w:rsidRPr="00EE5CE4">
        <w:rPr>
          <w:lang w:val="en-GB"/>
        </w:rPr>
        <w:t>forming the metric lattice itself</w:t>
      </w:r>
      <w:r w:rsidR="00CE777E" w:rsidRPr="00EE5CE4">
        <w:rPr>
          <w:lang w:val="en-GB"/>
        </w:rPr>
        <w:t xml:space="preserve">. </w:t>
      </w:r>
      <w:r w:rsidR="00334FE1" w:rsidRPr="00EE5CE4">
        <w:rPr>
          <w:lang w:val="en-GB"/>
        </w:rPr>
        <w:t xml:space="preserve">Expression </w:t>
      </w:r>
      <w:r w:rsidR="00F21E60">
        <w:rPr>
          <w:lang w:val="en-GB"/>
        </w:rPr>
        <w:t>(243)</w:t>
      </w:r>
      <w:r w:rsidR="00CE777E" w:rsidRPr="00EE5CE4">
        <w:rPr>
          <w:lang w:val="en-GB"/>
        </w:rPr>
        <w:t xml:space="preserve"> </w:t>
      </w:r>
      <w:r w:rsidR="006F75A7" w:rsidRPr="00EE5CE4">
        <w:rPr>
          <w:lang w:val="en-GB"/>
        </w:rPr>
        <w:t>until</w:t>
      </w:r>
      <w:r w:rsidR="00CE777E" w:rsidRPr="00EE5CE4">
        <w:rPr>
          <w:lang w:val="en-GB"/>
        </w:rPr>
        <w:t xml:space="preserve"> </w:t>
      </w:r>
      <w:r w:rsidR="00F21E60">
        <w:rPr>
          <w:lang w:val="en-GB"/>
        </w:rPr>
        <w:t>(245)</w:t>
      </w:r>
      <w:r w:rsidR="00CE777E" w:rsidRPr="00EE5CE4">
        <w:rPr>
          <w:lang w:val="en-GB"/>
        </w:rPr>
        <w:t xml:space="preserve"> </w:t>
      </w:r>
      <w:r w:rsidR="006F75A7" w:rsidRPr="00EE5CE4">
        <w:rPr>
          <w:lang w:val="en-GB"/>
        </w:rPr>
        <w:t>only represent the temporal functions</w:t>
      </w:r>
      <w:r w:rsidR="00CE777E" w:rsidRPr="00EE5CE4">
        <w:rPr>
          <w:lang w:val="en-GB"/>
        </w:rPr>
        <w:t xml:space="preserve">. </w:t>
      </w:r>
      <w:r w:rsidR="00834A73" w:rsidRPr="00EE5CE4">
        <w:rPr>
          <w:lang w:val="en-GB"/>
        </w:rPr>
        <w:t>The</w:t>
      </w:r>
      <w:r w:rsidR="00DF22D1" w:rsidRPr="00EE5CE4">
        <w:rPr>
          <w:lang w:val="en-GB"/>
        </w:rPr>
        <w:t xml:space="preserve">n, the </w:t>
      </w:r>
      <w:r w:rsidR="00834A73" w:rsidRPr="00EE5CE4">
        <w:rPr>
          <w:lang w:val="en-GB"/>
        </w:rPr>
        <w:t xml:space="preserve"> functions of time and space </w:t>
      </w:r>
      <w:r w:rsidR="004F50D3" w:rsidRPr="00EE5CE4">
        <w:rPr>
          <w:lang w:val="en-GB"/>
        </w:rPr>
        <w:t>read as follows</w:t>
      </w:r>
      <w:r w:rsidR="00CE777E" w:rsidRPr="00EE5CE4">
        <w:rPr>
          <w:lang w:val="en-GB"/>
        </w:rPr>
        <w:t>.</w:t>
      </w:r>
    </w:p>
    <w:p w:rsidR="00CE777E" w:rsidRPr="00EE5CE4" w:rsidRDefault="00CE777E" w:rsidP="00CE777E">
      <w:pPr>
        <w:pStyle w:val="Block"/>
        <w:spacing w:line="160" w:lineRule="exact"/>
        <w:rPr>
          <w:lang w:val="en-GB"/>
        </w:rPr>
      </w:pPr>
    </w:p>
    <w:p w:rsidR="00CE777E" w:rsidRPr="00EE5CE4" w:rsidRDefault="006E4854" w:rsidP="00CE777E">
      <w:pPr>
        <w:pStyle w:val="Formel"/>
        <w:rPr>
          <w:lang w:val="en-GB"/>
        </w:rPr>
      </w:pPr>
      <w:r w:rsidRPr="00EE5CE4">
        <w:rPr>
          <w:position w:val="-34"/>
          <w:lang w:val="en-GB"/>
        </w:rPr>
        <w:object w:dxaOrig="5220" w:dyaOrig="720">
          <v:shape id="_x0000_i1275" type="#_x0000_t75" style="width:261.5pt;height:36.4pt" o:ole="">
            <v:imagedata r:id="rId554" o:title=""/>
          </v:shape>
          <o:OLEObject Type="Embed" ProgID="Equation.3" ShapeID="_x0000_i1275" DrawAspect="Content" ObjectID="_1748864651" r:id="rId555"/>
        </w:object>
      </w:r>
      <w:r w:rsidRPr="00EE5CE4">
        <w:rPr>
          <w:lang w:val="en-GB"/>
        </w:rPr>
        <w:t xml:space="preserve">   </w:t>
      </w:r>
      <w:r w:rsidR="00CE777E" w:rsidRPr="00EE5CE4">
        <w:rPr>
          <w:lang w:val="en-GB"/>
        </w:rPr>
        <w:t xml:space="preserve">  </w:t>
      </w:r>
      <w:r w:rsidR="00CE777E" w:rsidRPr="00EE5CE4">
        <w:rPr>
          <w:lang w:val="en-GB"/>
        </w:rPr>
        <w:tab/>
      </w:r>
      <w:r w:rsidR="00CE777E" w:rsidRPr="00EE5CE4">
        <w:rPr>
          <w:lang w:val="en-GB"/>
        </w:rPr>
        <w:tab/>
      </w:r>
      <w:r w:rsidR="00CE777E" w:rsidRPr="00EE5CE4">
        <w:rPr>
          <w:lang w:val="en-GB"/>
        </w:rPr>
        <w:tab/>
      </w:r>
      <w:r w:rsidR="00CE777E" w:rsidRPr="00EE5CE4">
        <w:rPr>
          <w:lang w:val="en-GB"/>
        </w:rPr>
        <w:tab/>
      </w:r>
      <w:r w:rsidR="00F21E60">
        <w:rPr>
          <w:lang w:val="en-GB"/>
        </w:rPr>
        <w:t>(246)</w:t>
      </w:r>
    </w:p>
    <w:p w:rsidR="00CE777E" w:rsidRPr="00EE5CE4" w:rsidRDefault="00CE777E" w:rsidP="00CE777E">
      <w:pPr>
        <w:pStyle w:val="Block"/>
        <w:spacing w:line="160" w:lineRule="exact"/>
        <w:rPr>
          <w:lang w:val="en-GB"/>
        </w:rPr>
      </w:pPr>
    </w:p>
    <w:p w:rsidR="00CE777E" w:rsidRPr="00EE5CE4" w:rsidRDefault="00CE777E" w:rsidP="00CE777E">
      <w:pPr>
        <w:pStyle w:val="Formel"/>
        <w:rPr>
          <w:lang w:val="en-GB"/>
        </w:rPr>
      </w:pPr>
      <w:r w:rsidRPr="00EE5CE4">
        <w:rPr>
          <w:position w:val="-32"/>
          <w:lang w:val="en-GB"/>
        </w:rPr>
        <w:object w:dxaOrig="5580" w:dyaOrig="760">
          <v:shape id="_x0000_i1276" type="#_x0000_t75" style="width:278.15pt;height:38.5pt" o:ole="">
            <v:imagedata r:id="rId556" o:title=""/>
          </v:shape>
          <o:OLEObject Type="Embed" ProgID="Equation.DSMT4" ShapeID="_x0000_i1276" DrawAspect="Content" ObjectID="_1748864652" r:id="rId557"/>
        </w:object>
      </w:r>
      <w:r w:rsidRPr="00EE5CE4">
        <w:rPr>
          <w:lang w:val="en-GB"/>
        </w:rPr>
        <w:tab/>
      </w:r>
      <w:r w:rsidRPr="00EE5CE4">
        <w:rPr>
          <w:lang w:val="en-GB"/>
        </w:rPr>
        <w:tab/>
      </w:r>
      <w:r w:rsidRPr="00EE5CE4">
        <w:rPr>
          <w:lang w:val="en-GB"/>
        </w:rPr>
        <w:tab/>
      </w:r>
      <w:r w:rsidRPr="00EE5CE4">
        <w:rPr>
          <w:lang w:val="en-GB"/>
        </w:rPr>
        <w:tab/>
      </w:r>
      <w:r w:rsidR="00F21E60">
        <w:rPr>
          <w:lang w:val="en-GB"/>
        </w:rPr>
        <w:t>(247)</w:t>
      </w:r>
    </w:p>
    <w:p w:rsidR="00CE777E" w:rsidRPr="00EE5CE4" w:rsidRDefault="00CE777E" w:rsidP="00CE777E">
      <w:pPr>
        <w:pStyle w:val="Block"/>
        <w:spacing w:line="160" w:lineRule="exact"/>
        <w:rPr>
          <w:lang w:val="en-GB"/>
        </w:rPr>
      </w:pPr>
    </w:p>
    <w:p w:rsidR="00CE777E" w:rsidRPr="00EE5CE4" w:rsidRDefault="00CE777E" w:rsidP="00CE777E">
      <w:pPr>
        <w:pStyle w:val="Formel"/>
        <w:rPr>
          <w:lang w:val="en-GB"/>
        </w:rPr>
      </w:pPr>
      <w:r w:rsidRPr="00EE5CE4">
        <w:rPr>
          <w:position w:val="-32"/>
          <w:lang w:val="en-GB"/>
        </w:rPr>
        <w:object w:dxaOrig="4840" w:dyaOrig="760">
          <v:shape id="_x0000_i1277" type="#_x0000_t75" style="width:242pt;height:38.5pt" o:ole="">
            <v:imagedata r:id="rId558" o:title=""/>
          </v:shape>
          <o:OLEObject Type="Embed" ProgID="Equation.DSMT4" ShapeID="_x0000_i1277" DrawAspect="Content" ObjectID="_1748864653" r:id="rId559"/>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F21E60">
        <w:rPr>
          <w:lang w:val="en-GB"/>
        </w:rPr>
        <w:t>(248)</w:t>
      </w:r>
    </w:p>
    <w:p w:rsidR="00CE777E" w:rsidRPr="00EE5CE4" w:rsidRDefault="00CE777E" w:rsidP="00CE777E">
      <w:pPr>
        <w:pStyle w:val="Block"/>
        <w:spacing w:line="160" w:lineRule="exact"/>
        <w:rPr>
          <w:lang w:val="en-GB"/>
        </w:rPr>
      </w:pPr>
    </w:p>
    <w:p w:rsidR="00CE777E" w:rsidRPr="00EE5CE4" w:rsidRDefault="000E1DFD" w:rsidP="00CE777E">
      <w:pPr>
        <w:pStyle w:val="Fortsetzung"/>
        <w:rPr>
          <w:lang w:val="en-GB"/>
        </w:rPr>
      </w:pPr>
      <w:r w:rsidRPr="00EE5CE4">
        <w:rPr>
          <w:lang w:val="en-GB"/>
        </w:rPr>
        <w:t>The temporal course of</w:t>
      </w:r>
      <w:r w:rsidR="00CE777E" w:rsidRPr="00EE5CE4">
        <w:rPr>
          <w:lang w:val="en-GB"/>
        </w:rPr>
        <w:t xml:space="preserve"> </w:t>
      </w:r>
      <w:r w:rsidR="00CE777E" w:rsidRPr="00EE5CE4">
        <w:rPr>
          <w:rFonts w:ascii="Times New Roman" w:hAnsi="Times New Roman"/>
          <w:lang w:val="en-GB"/>
        </w:rPr>
        <w:t>λ</w:t>
      </w:r>
      <w:r w:rsidR="00CE777E" w:rsidRPr="00EE5CE4">
        <w:rPr>
          <w:rFonts w:ascii="Times New Roman" w:hAnsi="Times New Roman"/>
          <w:vertAlign w:val="subscript"/>
          <w:lang w:val="en-GB"/>
        </w:rPr>
        <w:t>0</w:t>
      </w:r>
      <w:r w:rsidR="00CE777E" w:rsidRPr="00EE5CE4">
        <w:rPr>
          <w:sz w:val="8"/>
          <w:lang w:val="en-GB"/>
        </w:rPr>
        <w:t> </w:t>
      </w:r>
      <w:r w:rsidR="00CE777E" w:rsidRPr="00EE5CE4">
        <w:rPr>
          <w:lang w:val="en-GB"/>
        </w:rPr>
        <w:t xml:space="preserve">(r=0), </w:t>
      </w:r>
      <w:r w:rsidRPr="00EE5CE4">
        <w:rPr>
          <w:lang w:val="en-GB"/>
        </w:rPr>
        <w:t>and of</w:t>
      </w:r>
      <w:r w:rsidR="00CE777E" w:rsidRPr="00EE5CE4">
        <w:rPr>
          <w:lang w:val="en-GB"/>
        </w:rPr>
        <w:t xml:space="preserve"> r</w:t>
      </w:r>
      <w:r w:rsidR="00CE777E" w:rsidRPr="00EE5CE4">
        <w:rPr>
          <w:vertAlign w:val="subscript"/>
          <w:lang w:val="en-GB"/>
        </w:rPr>
        <w:t>0</w:t>
      </w:r>
      <w:r w:rsidR="00CE777E" w:rsidRPr="00EE5CE4">
        <w:rPr>
          <w:lang w:val="en-GB"/>
        </w:rPr>
        <w:t xml:space="preserve"> (r=0) </w:t>
      </w:r>
      <w:r w:rsidRPr="00EE5CE4">
        <w:rPr>
          <w:lang w:val="en-GB"/>
        </w:rPr>
        <w:t xml:space="preserve">is shown in </w:t>
      </w:r>
      <w:r w:rsidR="00FB11C1" w:rsidRPr="00EE5CE4">
        <w:rPr>
          <w:lang w:val="en-GB"/>
        </w:rPr>
        <w:t>Figure 3</w:t>
      </w:r>
      <w:r w:rsidR="00CE777E" w:rsidRPr="00EE5CE4">
        <w:rPr>
          <w:lang w:val="en-GB"/>
        </w:rPr>
        <w:t xml:space="preserve">0 </w:t>
      </w:r>
      <w:r w:rsidRPr="00EE5CE4">
        <w:rPr>
          <w:lang w:val="en-GB"/>
        </w:rPr>
        <w:t>and</w:t>
      </w:r>
      <w:r w:rsidR="00CE777E" w:rsidRPr="00EE5CE4">
        <w:rPr>
          <w:lang w:val="en-GB"/>
        </w:rPr>
        <w:t xml:space="preserve"> 31. </w:t>
      </w:r>
      <w:r w:rsidR="000C4977" w:rsidRPr="00EE5CE4">
        <w:rPr>
          <w:lang w:val="en-GB"/>
        </w:rPr>
        <w:t>Figure 31 is</w:t>
      </w:r>
      <w:r w:rsidR="00CE777E" w:rsidRPr="00EE5CE4">
        <w:rPr>
          <w:lang w:val="en-GB"/>
        </w:rPr>
        <w:t xml:space="preserve"> </w:t>
      </w:r>
      <w:r w:rsidR="000C4977" w:rsidRPr="00EE5CE4">
        <w:rPr>
          <w:lang w:val="en-GB"/>
        </w:rPr>
        <w:t>a little bit</w:t>
      </w:r>
      <w:r w:rsidR="00CE777E" w:rsidRPr="00EE5CE4">
        <w:rPr>
          <w:lang w:val="en-GB"/>
        </w:rPr>
        <w:t xml:space="preserve"> </w:t>
      </w:r>
      <w:r w:rsidR="000C4977" w:rsidRPr="00EE5CE4">
        <w:rPr>
          <w:lang w:val="en-GB"/>
        </w:rPr>
        <w:t>deceptive</w:t>
      </w:r>
      <w:r w:rsidR="00CE777E" w:rsidRPr="00EE5CE4">
        <w:rPr>
          <w:lang w:val="en-GB"/>
        </w:rPr>
        <w:t xml:space="preserve">. </w:t>
      </w:r>
      <w:r w:rsidR="000C4977" w:rsidRPr="00EE5CE4">
        <w:rPr>
          <w:lang w:val="en-GB"/>
        </w:rPr>
        <w:t>It looks like</w:t>
      </w:r>
      <w:r w:rsidR="00CE777E" w:rsidRPr="00EE5CE4">
        <w:rPr>
          <w:lang w:val="en-GB"/>
        </w:rPr>
        <w:t xml:space="preserve"> r</w:t>
      </w:r>
      <w:r w:rsidR="00CE777E" w:rsidRPr="00EE5CE4">
        <w:rPr>
          <w:vertAlign w:val="subscript"/>
          <w:lang w:val="en-GB"/>
        </w:rPr>
        <w:t>0</w:t>
      </w:r>
      <w:r w:rsidR="00CE777E" w:rsidRPr="00EE5CE4">
        <w:rPr>
          <w:lang w:val="en-GB"/>
        </w:rPr>
        <w:t xml:space="preserve"> </w:t>
      </w:r>
      <w:r w:rsidR="000C4977" w:rsidRPr="00EE5CE4">
        <w:rPr>
          <w:lang w:val="en-GB"/>
        </w:rPr>
        <w:t>is smaller than</w:t>
      </w:r>
      <w:r w:rsidR="00CE777E" w:rsidRPr="00EE5CE4">
        <w:rPr>
          <w:lang w:val="en-GB"/>
        </w:rPr>
        <w:t xml:space="preserve"> </w:t>
      </w:r>
      <w:r w:rsidR="00CE777E" w:rsidRPr="00EE5CE4">
        <w:rPr>
          <w:rFonts w:ascii="Times New Roman" w:hAnsi="Times New Roman"/>
          <w:lang w:val="en-GB"/>
        </w:rPr>
        <w:t>λ</w:t>
      </w:r>
      <w:r w:rsidR="00CE777E" w:rsidRPr="00EE5CE4">
        <w:rPr>
          <w:rFonts w:ascii="Times New Roman" w:hAnsi="Times New Roman"/>
          <w:vertAlign w:val="subscript"/>
          <w:lang w:val="en-GB"/>
        </w:rPr>
        <w:t>0</w:t>
      </w:r>
      <w:r w:rsidR="00CE777E" w:rsidRPr="00EE5CE4">
        <w:rPr>
          <w:lang w:val="en-GB"/>
        </w:rPr>
        <w:t xml:space="preserve">. </w:t>
      </w:r>
      <w:r w:rsidR="000C4977" w:rsidRPr="00EE5CE4">
        <w:rPr>
          <w:lang w:val="en-GB"/>
        </w:rPr>
        <w:t>In fact, the curve</w:t>
      </w:r>
      <w:r w:rsidR="00CE777E" w:rsidRPr="00EE5CE4">
        <w:rPr>
          <w:lang w:val="en-GB"/>
        </w:rPr>
        <w:t xml:space="preserve"> </w:t>
      </w:r>
      <w:r w:rsidR="000C4977" w:rsidRPr="00EE5CE4">
        <w:rPr>
          <w:lang w:val="en-GB"/>
        </w:rPr>
        <w:t>of</w:t>
      </w:r>
      <w:r w:rsidR="00CE777E" w:rsidRPr="00EE5CE4">
        <w:rPr>
          <w:lang w:val="en-GB"/>
        </w:rPr>
        <w:t xml:space="preserve"> r</w:t>
      </w:r>
      <w:r w:rsidR="00CE777E" w:rsidRPr="00EE5CE4">
        <w:rPr>
          <w:vertAlign w:val="subscript"/>
          <w:lang w:val="en-GB"/>
        </w:rPr>
        <w:t>0</w:t>
      </w:r>
      <w:r w:rsidR="00CE777E" w:rsidRPr="00EE5CE4">
        <w:rPr>
          <w:lang w:val="en-GB"/>
        </w:rPr>
        <w:t xml:space="preserve"> </w:t>
      </w:r>
      <w:r w:rsidR="000C4977" w:rsidRPr="00EE5CE4">
        <w:rPr>
          <w:lang w:val="en-GB"/>
        </w:rPr>
        <w:t>cuts the one of</w:t>
      </w:r>
      <w:r w:rsidR="00CE777E" w:rsidRPr="00EE5CE4">
        <w:rPr>
          <w:lang w:val="en-GB"/>
        </w:rPr>
        <w:t xml:space="preserve"> </w:t>
      </w:r>
      <w:r w:rsidR="00CE777E" w:rsidRPr="00EE5CE4">
        <w:rPr>
          <w:rFonts w:ascii="Times New Roman" w:hAnsi="Times New Roman"/>
          <w:lang w:val="en-GB"/>
        </w:rPr>
        <w:t>λ</w:t>
      </w:r>
      <w:r w:rsidR="00CE777E" w:rsidRPr="00EE5CE4">
        <w:rPr>
          <w:rFonts w:ascii="Times New Roman" w:hAnsi="Times New Roman"/>
          <w:vertAlign w:val="subscript"/>
          <w:lang w:val="en-GB"/>
        </w:rPr>
        <w:t>0</w:t>
      </w:r>
      <w:r w:rsidR="00CE777E" w:rsidRPr="00EE5CE4">
        <w:rPr>
          <w:lang w:val="en-GB"/>
        </w:rPr>
        <w:t xml:space="preserve"> </w:t>
      </w:r>
      <w:r w:rsidR="000C4977" w:rsidRPr="00EE5CE4">
        <w:rPr>
          <w:lang w:val="en-GB"/>
        </w:rPr>
        <w:t>with an argument of</w:t>
      </w:r>
      <w:r w:rsidR="00CE777E" w:rsidRPr="00EE5CE4">
        <w:rPr>
          <w:lang w:val="en-GB"/>
        </w:rPr>
        <w:t xml:space="preserve"> 450</w:t>
      </w:r>
      <w:r w:rsidR="000C4977" w:rsidRPr="00EE5CE4">
        <w:rPr>
          <w:lang w:val="en-GB"/>
        </w:rPr>
        <w:t>.</w:t>
      </w:r>
      <w:r w:rsidR="00CE777E" w:rsidRPr="00EE5CE4">
        <w:rPr>
          <w:lang w:val="en-GB"/>
        </w:rPr>
        <w:t xml:space="preserve">592 </w:t>
      </w:r>
      <w:r w:rsidR="000C4977" w:rsidRPr="00EE5CE4">
        <w:rPr>
          <w:lang w:val="en-GB"/>
        </w:rPr>
        <w:t>at</w:t>
      </w:r>
      <w:r w:rsidR="00CE777E" w:rsidRPr="00EE5CE4">
        <w:rPr>
          <w:lang w:val="en-GB"/>
        </w:rPr>
        <w:t xml:space="preserve"> 15</w:t>
      </w:r>
      <w:r w:rsidR="000C4977" w:rsidRPr="00EE5CE4">
        <w:rPr>
          <w:lang w:val="en-GB"/>
        </w:rPr>
        <w:t>.</w:t>
      </w:r>
      <w:r w:rsidR="00CE777E" w:rsidRPr="00EE5CE4">
        <w:rPr>
          <w:lang w:val="en-GB"/>
        </w:rPr>
        <w:t>0098 r</w:t>
      </w:r>
      <w:r w:rsidR="00CE777E" w:rsidRPr="00EE5CE4">
        <w:rPr>
          <w:vertAlign w:val="subscript"/>
          <w:lang w:val="en-GB"/>
        </w:rPr>
        <w:t>1</w:t>
      </w:r>
      <w:r w:rsidR="000C4977" w:rsidRPr="00EE5CE4">
        <w:rPr>
          <w:lang w:val="en-GB"/>
        </w:rPr>
        <w:t>. The phase jump</w:t>
      </w:r>
      <w:r w:rsidR="00CE777E" w:rsidRPr="00EE5CE4">
        <w:rPr>
          <w:lang w:val="en-GB"/>
        </w:rPr>
        <w:t>,</w:t>
      </w:r>
      <w:r w:rsidR="000C4977" w:rsidRPr="00EE5CE4">
        <w:rPr>
          <w:lang w:val="en-GB"/>
        </w:rPr>
        <w:t xml:space="preserve"> barely visible in </w:t>
      </w:r>
      <w:r w:rsidR="00FB11C1" w:rsidRPr="00EE5CE4">
        <w:rPr>
          <w:lang w:val="en-GB"/>
        </w:rPr>
        <w:t>Figure 3</w:t>
      </w:r>
      <w:r w:rsidR="00CE777E" w:rsidRPr="00EE5CE4">
        <w:rPr>
          <w:lang w:val="en-GB"/>
        </w:rPr>
        <w:t xml:space="preserve">1, </w:t>
      </w:r>
      <w:r w:rsidR="000C4977" w:rsidRPr="00EE5CE4">
        <w:rPr>
          <w:lang w:val="en-GB"/>
        </w:rPr>
        <w:t>occurs</w:t>
      </w:r>
      <w:r w:rsidR="00CE777E" w:rsidRPr="00EE5CE4">
        <w:rPr>
          <w:lang w:val="en-GB"/>
        </w:rPr>
        <w:t xml:space="preserve"> </w:t>
      </w:r>
      <w:r w:rsidR="000C4977" w:rsidRPr="00EE5CE4">
        <w:rPr>
          <w:lang w:val="en-GB"/>
        </w:rPr>
        <w:t>with an argument of</w:t>
      </w:r>
      <w:r w:rsidR="00CE777E" w:rsidRPr="00EE5CE4">
        <w:rPr>
          <w:lang w:val="en-GB"/>
        </w:rPr>
        <w:t xml:space="preserve"> 0</w:t>
      </w:r>
      <w:r w:rsidR="000C4977" w:rsidRPr="00EE5CE4">
        <w:rPr>
          <w:lang w:val="en-GB"/>
        </w:rPr>
        <w:t>.</w:t>
      </w:r>
      <w:r w:rsidR="00CE777E" w:rsidRPr="00EE5CE4">
        <w:rPr>
          <w:lang w:val="en-GB"/>
        </w:rPr>
        <w:t>8968</w:t>
      </w:r>
      <w:bookmarkStart w:id="424" w:name="_Toc517793230"/>
      <w:bookmarkStart w:id="425" w:name="_Toc70090129"/>
      <w:r w:rsidR="00380B56" w:rsidRPr="00EE5CE4">
        <w:rPr>
          <w:lang w:val="en-GB"/>
        </w:rPr>
        <w:t>.</w:t>
      </w:r>
    </w:p>
    <w:p w:rsidR="00F73E6D" w:rsidRPr="00EE5CE4" w:rsidRDefault="00F73E6D" w:rsidP="00CE777E">
      <w:pPr>
        <w:pStyle w:val="Fortsetzung"/>
        <w:rPr>
          <w:lang w:val="en-GB"/>
        </w:rPr>
      </w:pPr>
    </w:p>
    <w:p w:rsidR="00CE777E" w:rsidRPr="00EE5CE4" w:rsidRDefault="00EF759F" w:rsidP="00CE777E">
      <w:pPr>
        <w:pStyle w:val="Fortsetzung"/>
        <w:spacing w:line="240" w:lineRule="atLeast"/>
        <w:ind w:left="851"/>
        <w:rPr>
          <w:lang w:val="en-GB"/>
        </w:rPr>
      </w:pPr>
      <w:r w:rsidRPr="00EE5CE4">
        <w:rPr>
          <w:noProof/>
        </w:rPr>
        <w:drawing>
          <wp:inline distT="0" distB="0" distL="0" distR="0">
            <wp:extent cx="5292293" cy="3318998"/>
            <wp:effectExtent l="19050" t="0" r="3607" b="0"/>
            <wp:docPr id="53"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560" cstate="print"/>
                    <a:stretch>
                      <a:fillRect/>
                    </a:stretch>
                  </pic:blipFill>
                  <pic:spPr bwMode="auto">
                    <a:xfrm>
                      <a:off x="0" y="0"/>
                      <a:ext cx="5292293" cy="3318998"/>
                    </a:xfrm>
                    <a:prstGeom prst="rect">
                      <a:avLst/>
                    </a:prstGeom>
                    <a:noFill/>
                    <a:ln w="9525">
                      <a:noFill/>
                      <a:miter lim="800000"/>
                      <a:headEnd/>
                      <a:tailEnd/>
                    </a:ln>
                  </pic:spPr>
                </pic:pic>
              </a:graphicData>
            </a:graphic>
          </wp:inline>
        </w:drawing>
      </w:r>
    </w:p>
    <w:p w:rsidR="00835447" w:rsidRPr="00EE5CE4" w:rsidRDefault="00835447" w:rsidP="00CF1F78">
      <w:pPr>
        <w:pStyle w:val="Bildunt"/>
      </w:pPr>
      <w:bookmarkStart w:id="426" w:name="_Toc448634293"/>
      <w:bookmarkStart w:id="427" w:name="_Toc18324511"/>
      <w:bookmarkStart w:id="428" w:name="_Toc71741498"/>
      <w:bookmarkEnd w:id="424"/>
      <w:bookmarkEnd w:id="425"/>
    </w:p>
    <w:p w:rsidR="00CF1F78" w:rsidRPr="00EE5CE4" w:rsidRDefault="00CF1F78" w:rsidP="00CF1F78">
      <w:pPr>
        <w:pStyle w:val="Bildunt"/>
      </w:pPr>
      <w:r w:rsidRPr="00EE5CE4">
        <w:t>Figure 30</w:t>
      </w:r>
      <w:bookmarkEnd w:id="426"/>
      <w:bookmarkEnd w:id="427"/>
      <w:bookmarkEnd w:id="428"/>
    </w:p>
    <w:p w:rsidR="00CF1F78" w:rsidRPr="00EE5CE4" w:rsidRDefault="00CF1F78" w:rsidP="00CF1F78">
      <w:pPr>
        <w:pStyle w:val="Bildunt"/>
      </w:pPr>
      <w:bookmarkStart w:id="429" w:name="_Toc448634294"/>
      <w:bookmarkStart w:id="430" w:name="_Toc71741499"/>
      <w:r w:rsidRPr="00EE5CE4">
        <w:t xml:space="preserve">Exact course of </w:t>
      </w:r>
      <w:r w:rsidRPr="00EE5CE4">
        <w:rPr>
          <w:rFonts w:ascii="Times New Roman" w:hAnsi="Times New Roman"/>
          <w:b/>
          <w:sz w:val="22"/>
        </w:rPr>
        <w:t>λ</w:t>
      </w:r>
      <w:r w:rsidRPr="00EE5CE4">
        <w:rPr>
          <w:rFonts w:ascii="Times New Roman" w:hAnsi="Times New Roman"/>
          <w:vertAlign w:val="subscript"/>
        </w:rPr>
        <w:t>0</w:t>
      </w:r>
      <w:r w:rsidRPr="00EE5CE4">
        <w:t xml:space="preserve"> logarithmic scale</w:t>
      </w:r>
      <w:bookmarkEnd w:id="429"/>
      <w:bookmarkEnd w:id="430"/>
    </w:p>
    <w:p w:rsidR="00CE777E" w:rsidRPr="00EE5CE4" w:rsidRDefault="00CE777E" w:rsidP="00CE777E">
      <w:pPr>
        <w:pStyle w:val="Fortsetzung"/>
        <w:rPr>
          <w:lang w:val="en-GB"/>
        </w:rPr>
      </w:pPr>
    </w:p>
    <w:p w:rsidR="008C00C1" w:rsidRPr="00EE5CE4" w:rsidRDefault="00CF1F78" w:rsidP="00CE777E">
      <w:pPr>
        <w:pStyle w:val="Fortsetzung"/>
        <w:rPr>
          <w:lang w:val="en-GB"/>
        </w:rPr>
      </w:pPr>
      <w:r w:rsidRPr="00EE5CE4">
        <w:rPr>
          <w:lang w:val="en-GB"/>
        </w:rPr>
        <w:t>We only know the local age</w:t>
      </w:r>
      <w:r w:rsidR="00CE777E" w:rsidRPr="00EE5CE4">
        <w:rPr>
          <w:lang w:val="en-GB"/>
        </w:rPr>
        <w:t xml:space="preserve"> T, </w:t>
      </w:r>
      <w:r w:rsidRPr="00EE5CE4">
        <w:rPr>
          <w:lang w:val="en-GB"/>
        </w:rPr>
        <w:t>which results from the local</w:t>
      </w:r>
      <w:r w:rsidR="00CE777E" w:rsidRPr="00EE5CE4">
        <w:rPr>
          <w:lang w:val="en-GB"/>
        </w:rPr>
        <w:t xml:space="preserve"> </w:t>
      </w:r>
      <w:r w:rsidR="00CE777E" w:rsidRPr="00EE5CE4">
        <w:rPr>
          <w:smallCaps/>
          <w:lang w:val="en-GB"/>
        </w:rPr>
        <w:t>Hubble</w:t>
      </w:r>
      <w:r w:rsidR="00CE777E" w:rsidRPr="00EE5CE4">
        <w:rPr>
          <w:lang w:val="en-GB"/>
        </w:rPr>
        <w:t>-</w:t>
      </w:r>
      <w:r w:rsidRPr="00EE5CE4">
        <w:rPr>
          <w:lang w:val="en-GB"/>
        </w:rPr>
        <w:t>p</w:t>
      </w:r>
      <w:r w:rsidR="00CE777E" w:rsidRPr="00EE5CE4">
        <w:rPr>
          <w:lang w:val="en-GB"/>
        </w:rPr>
        <w:t xml:space="preserve">arameter </w:t>
      </w:r>
      <w:r w:rsidR="00F21E60">
        <w:rPr>
          <w:lang w:val="en-GB"/>
        </w:rPr>
        <w:t>(249)</w:t>
      </w:r>
      <w:r w:rsidR="00CE777E" w:rsidRPr="00EE5CE4">
        <w:rPr>
          <w:lang w:val="en-GB"/>
        </w:rPr>
        <w:t xml:space="preserve">. </w:t>
      </w:r>
      <w:r w:rsidRPr="00EE5CE4">
        <w:rPr>
          <w:lang w:val="en-GB"/>
        </w:rPr>
        <w:t>It quasi represents</w:t>
      </w:r>
      <w:r w:rsidR="00CE777E" w:rsidRPr="00EE5CE4">
        <w:rPr>
          <w:lang w:val="en-GB"/>
        </w:rPr>
        <w:t xml:space="preserve"> </w:t>
      </w:r>
      <w:r w:rsidRPr="00EE5CE4">
        <w:rPr>
          <w:lang w:val="en-GB"/>
        </w:rPr>
        <w:t>the temporal</w:t>
      </w:r>
      <w:r w:rsidR="00CE777E" w:rsidRPr="00EE5CE4">
        <w:rPr>
          <w:lang w:val="en-GB"/>
        </w:rPr>
        <w:t xml:space="preserve"> </w:t>
      </w:r>
      <w:r w:rsidRPr="00EE5CE4">
        <w:rPr>
          <w:lang w:val="en-GB"/>
        </w:rPr>
        <w:t>distance to the</w:t>
      </w:r>
      <w:r w:rsidR="00CE777E" w:rsidRPr="00EE5CE4">
        <w:rPr>
          <w:lang w:val="en-GB"/>
        </w:rPr>
        <w:t xml:space="preserve"> </w:t>
      </w:r>
      <w:r w:rsidRPr="00EE5CE4">
        <w:rPr>
          <w:lang w:val="en-GB"/>
        </w:rPr>
        <w:t>expansion centre</w:t>
      </w:r>
      <w:r w:rsidR="00CE777E" w:rsidRPr="00EE5CE4">
        <w:rPr>
          <w:lang w:val="en-GB"/>
        </w:rPr>
        <w:t xml:space="preserve">. </w:t>
      </w:r>
      <w:r w:rsidR="00835447" w:rsidRPr="00EE5CE4">
        <w:rPr>
          <w:lang w:val="en-GB"/>
        </w:rPr>
        <w:t>But we are able to determine</w:t>
      </w:r>
      <w:r w:rsidR="00835447" w:rsidRPr="00EE5CE4">
        <w:rPr>
          <w:lang w:val="en-GB"/>
        </w:rPr>
        <w:br/>
      </w:r>
      <w:r w:rsidR="00835447" w:rsidRPr="00EE5CE4">
        <w:rPr>
          <w:lang w:val="en-GB"/>
        </w:rPr>
        <w:lastRenderedPageBreak/>
        <w:t xml:space="preserve">the spatial distance to the world radius R. This forms a spatial singularity (event horizon) with it. The value arises from the ansatz </w:t>
      </w:r>
      <w:r w:rsidR="00F21E60">
        <w:rPr>
          <w:lang w:val="en-GB"/>
        </w:rPr>
        <w:t>(250)</w:t>
      </w:r>
      <w:r w:rsidR="00835447" w:rsidRPr="00EE5CE4">
        <w:rPr>
          <w:lang w:val="en-GB"/>
        </w:rPr>
        <w:t>:</w:t>
      </w:r>
    </w:p>
    <w:p w:rsidR="00ED0B38" w:rsidRPr="00EE5CE4" w:rsidRDefault="00ED0B38" w:rsidP="0011706C">
      <w:pPr>
        <w:pStyle w:val="Bildunt"/>
      </w:pPr>
    </w:p>
    <w:p w:rsidR="00CB018C" w:rsidRPr="00EE5CE4" w:rsidRDefault="003A245C" w:rsidP="003A245C">
      <w:pPr>
        <w:pStyle w:val="Bild"/>
        <w:ind w:left="851"/>
        <w:rPr>
          <w:lang w:val="en-GB"/>
        </w:rPr>
      </w:pPr>
      <w:r w:rsidRPr="00EE5CE4">
        <w:rPr>
          <w:noProof/>
        </w:rPr>
        <w:drawing>
          <wp:inline distT="0" distB="0" distL="0" distR="0">
            <wp:extent cx="5271078" cy="3222000"/>
            <wp:effectExtent l="0" t="0" r="5772" b="0"/>
            <wp:docPr id="23"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561" cstate="print"/>
                    <a:srcRect t="2643" r="12180" b="18503"/>
                    <a:stretch>
                      <a:fillRect/>
                    </a:stretch>
                  </pic:blipFill>
                  <pic:spPr bwMode="auto">
                    <a:xfrm>
                      <a:off x="0" y="0"/>
                      <a:ext cx="5271078" cy="3222000"/>
                    </a:xfrm>
                    <a:prstGeom prst="rect">
                      <a:avLst/>
                    </a:prstGeom>
                    <a:noFill/>
                    <a:ln w="9525">
                      <a:noFill/>
                      <a:miter lim="800000"/>
                      <a:headEnd/>
                      <a:tailEnd/>
                    </a:ln>
                  </pic:spPr>
                </pic:pic>
              </a:graphicData>
            </a:graphic>
          </wp:inline>
        </w:drawing>
      </w:r>
    </w:p>
    <w:p w:rsidR="00316494" w:rsidRPr="00EE5CE4" w:rsidRDefault="00316494" w:rsidP="0011706C">
      <w:pPr>
        <w:pStyle w:val="Bildunt"/>
      </w:pPr>
      <w:bookmarkStart w:id="431" w:name="_Toc498003999"/>
      <w:bookmarkStart w:id="432" w:name="_Toc14417813"/>
      <w:bookmarkStart w:id="433" w:name="_Toc15995268"/>
      <w:bookmarkStart w:id="434" w:name="_Toc448634295"/>
      <w:bookmarkStart w:id="435" w:name="_Toc18324513"/>
    </w:p>
    <w:p w:rsidR="00CB018C" w:rsidRPr="00EE5CE4" w:rsidRDefault="00CD493E" w:rsidP="0011706C">
      <w:pPr>
        <w:pStyle w:val="Bildunt"/>
      </w:pPr>
      <w:bookmarkStart w:id="436" w:name="_Toc71741500"/>
      <w:r w:rsidRPr="00EE5CE4">
        <w:t>Figure 31</w:t>
      </w:r>
      <w:bookmarkEnd w:id="431"/>
      <w:bookmarkEnd w:id="432"/>
      <w:bookmarkEnd w:id="433"/>
      <w:bookmarkEnd w:id="434"/>
      <w:bookmarkEnd w:id="435"/>
      <w:bookmarkEnd w:id="436"/>
    </w:p>
    <w:p w:rsidR="00CB018C" w:rsidRPr="00EE5CE4" w:rsidRDefault="00CD493E" w:rsidP="0011706C">
      <w:pPr>
        <w:pStyle w:val="Bildunt"/>
      </w:pPr>
      <w:bookmarkStart w:id="437" w:name="_Toc448634296"/>
      <w:bookmarkStart w:id="438" w:name="_Toc18324514"/>
      <w:bookmarkStart w:id="439" w:name="_Toc71741501"/>
      <w:r w:rsidRPr="00EE5CE4">
        <w:t>Course of</w:t>
      </w:r>
      <w:r w:rsidR="0035534D" w:rsidRPr="00EE5CE4">
        <w:t xml:space="preserve"> </w:t>
      </w:r>
      <w:r w:rsidR="00324B47" w:rsidRPr="00EE5CE4">
        <w:rPr>
          <w:rFonts w:ascii="Times New Roman" w:hAnsi="Times New Roman"/>
          <w:b/>
          <w:sz w:val="22"/>
        </w:rPr>
        <w:t>λ</w:t>
      </w:r>
      <w:r w:rsidR="00324B47" w:rsidRPr="00EE5CE4">
        <w:rPr>
          <w:rFonts w:ascii="Times New Roman" w:hAnsi="Times New Roman"/>
          <w:vertAlign w:val="subscript"/>
        </w:rPr>
        <w:t>0</w:t>
      </w:r>
      <w:r w:rsidR="00324B47" w:rsidRPr="00EE5CE4">
        <w:t xml:space="preserve"> </w:t>
      </w:r>
      <w:r w:rsidRPr="00EE5CE4">
        <w:t>exact and approximat</w:t>
      </w:r>
      <w:bookmarkEnd w:id="437"/>
      <w:bookmarkEnd w:id="438"/>
      <w:r w:rsidRPr="00EE5CE4">
        <w:t>ed</w:t>
      </w:r>
      <w:bookmarkEnd w:id="439"/>
    </w:p>
    <w:p w:rsidR="00CB018C" w:rsidRPr="00EE5CE4" w:rsidRDefault="00CD493E" w:rsidP="0011706C">
      <w:pPr>
        <w:pStyle w:val="Bildunt"/>
      </w:pPr>
      <w:bookmarkStart w:id="440" w:name="_Toc448634297"/>
      <w:bookmarkStart w:id="441" w:name="_Toc71741502"/>
      <w:r w:rsidRPr="00EE5CE4">
        <w:t>as well as the one of r</w:t>
      </w:r>
      <w:r w:rsidRPr="00EE5CE4">
        <w:rPr>
          <w:vertAlign w:val="subscript"/>
        </w:rPr>
        <w:t>0</w:t>
      </w:r>
      <w:r w:rsidRPr="00EE5CE4">
        <w:t xml:space="preserve"> linear scale</w:t>
      </w:r>
      <w:bookmarkEnd w:id="440"/>
      <w:bookmarkEnd w:id="441"/>
    </w:p>
    <w:p w:rsidR="00A01B43" w:rsidRPr="00EE5CE4" w:rsidRDefault="00A01B43" w:rsidP="00A01B43">
      <w:pPr>
        <w:pStyle w:val="Block"/>
        <w:spacing w:line="200" w:lineRule="exact"/>
        <w:rPr>
          <w:lang w:val="en-GB"/>
        </w:rPr>
      </w:pPr>
    </w:p>
    <w:p w:rsidR="00A01B43" w:rsidRPr="00EE5CE4" w:rsidRDefault="0050252B" w:rsidP="00A01B43">
      <w:pPr>
        <w:pStyle w:val="Block"/>
        <w:spacing w:line="240" w:lineRule="atLeast"/>
        <w:ind w:left="567" w:firstLine="0"/>
        <w:rPr>
          <w:lang w:val="en-GB"/>
        </w:rPr>
      </w:pPr>
      <w:r w:rsidRPr="00EE5CE4">
        <w:rPr>
          <w:position w:val="-24"/>
          <w:lang w:val="en-GB"/>
        </w:rPr>
        <w:object w:dxaOrig="6619" w:dyaOrig="620">
          <v:shape id="_x0000_i1278" type="#_x0000_t75" style="width:333.6pt;height:29.4pt" o:ole="">
            <v:imagedata r:id="rId562" o:title=""/>
          </v:shape>
          <o:OLEObject Type="Embed" ProgID="Equation.3" ShapeID="_x0000_i1278" DrawAspect="Content" ObjectID="_1748864654" r:id="rId563"/>
        </w:object>
      </w:r>
      <w:r w:rsidRPr="00EE5CE4">
        <w:rPr>
          <w:lang w:val="en-GB"/>
        </w:rPr>
        <w:t xml:space="preserve">   </w:t>
      </w:r>
      <w:r w:rsidRPr="00EE5CE4">
        <w:rPr>
          <w:lang w:val="en-GB"/>
        </w:rPr>
        <w:tab/>
      </w:r>
      <w:r w:rsidR="00A01B43" w:rsidRPr="00EE5CE4">
        <w:rPr>
          <w:lang w:val="en-GB"/>
        </w:rPr>
        <w:tab/>
      </w:r>
      <w:r w:rsidR="00F21E60">
        <w:rPr>
          <w:lang w:val="en-GB"/>
        </w:rPr>
        <w:t>(249)</w:t>
      </w:r>
    </w:p>
    <w:p w:rsidR="00A01B43" w:rsidRPr="00EE5CE4" w:rsidRDefault="00A01B43" w:rsidP="00A01B43">
      <w:pPr>
        <w:pStyle w:val="Block"/>
        <w:spacing w:line="200" w:lineRule="atLeast"/>
        <w:ind w:left="567" w:firstLine="0"/>
        <w:rPr>
          <w:lang w:val="en-GB"/>
        </w:rPr>
      </w:pPr>
    </w:p>
    <w:p w:rsidR="00A01B43" w:rsidRPr="00EE5CE4" w:rsidRDefault="0023014C" w:rsidP="00A16E75">
      <w:pPr>
        <w:pStyle w:val="Formel"/>
        <w:jc w:val="left"/>
        <w:rPr>
          <w:lang w:val="en-GB"/>
        </w:rPr>
      </w:pPr>
      <w:r w:rsidRPr="00EE5CE4">
        <w:rPr>
          <w:position w:val="-30"/>
          <w:lang w:val="en-GB"/>
        </w:rPr>
        <w:object w:dxaOrig="3200" w:dyaOrig="680">
          <v:shape id="_x0000_i1279" type="#_x0000_t75" style="width:159.7pt;height:33.5pt" o:ole="">
            <v:imagedata r:id="rId564" o:title=""/>
          </v:shape>
          <o:OLEObject Type="Embed" ProgID="Equation.3" ShapeID="_x0000_i1279" DrawAspect="Content" ObjectID="_1748864655" r:id="rId565"/>
        </w:object>
      </w:r>
      <w:r w:rsidRPr="00EE5CE4">
        <w:rPr>
          <w:lang w:val="en-GB"/>
        </w:rPr>
        <w:t xml:space="preserve">  </w:t>
      </w:r>
      <w:r w:rsidRPr="00EE5CE4">
        <w:rPr>
          <w:lang w:val="en-GB"/>
        </w:rPr>
        <w:tab/>
      </w:r>
      <w:r w:rsidRPr="00EE5CE4">
        <w:rPr>
          <w:rFonts w:ascii="Times New Roman" w:hAnsi="Times New Roman"/>
          <w:lang w:val="en-GB"/>
        </w:rPr>
        <w:t>with</w:t>
      </w:r>
      <w:r w:rsidR="00A16E75" w:rsidRPr="00EE5CE4">
        <w:rPr>
          <w:rFonts w:ascii="Times New Roman" w:hAnsi="Times New Roman"/>
          <w:lang w:val="en-GB"/>
        </w:rPr>
        <w:t xml:space="preserve">  2ω</w:t>
      </w:r>
      <w:r w:rsidR="00A16E75" w:rsidRPr="00EE5CE4">
        <w:rPr>
          <w:rFonts w:ascii="Times New Roman" w:hAnsi="Times New Roman"/>
          <w:vertAlign w:val="subscript"/>
          <w:lang w:val="en-GB"/>
        </w:rPr>
        <w:t>0</w:t>
      </w:r>
      <w:r w:rsidR="00A16E75" w:rsidRPr="00EE5CE4">
        <w:rPr>
          <w:rFonts w:ascii="Times New Roman" w:hAnsi="Times New Roman"/>
          <w:lang w:val="en-GB"/>
        </w:rPr>
        <w:t>t</w:t>
      </w:r>
      <w:r w:rsidR="00A16E75" w:rsidRPr="00EE5CE4">
        <w:rPr>
          <w:lang w:val="en-GB"/>
        </w:rPr>
        <w:t xml:space="preserve"> = 0       </w:t>
      </w:r>
      <w:r w:rsidR="00A16E75" w:rsidRPr="00EE5CE4">
        <w:rPr>
          <w:lang w:val="en-GB"/>
        </w:rPr>
        <w:tab/>
      </w:r>
      <w:r w:rsidR="00A01B43" w:rsidRPr="00EE5CE4">
        <w:rPr>
          <w:lang w:val="en-GB"/>
        </w:rPr>
        <w:tab/>
      </w:r>
      <w:r w:rsidR="00A01B43" w:rsidRPr="00EE5CE4">
        <w:rPr>
          <w:lang w:val="en-GB"/>
        </w:rPr>
        <w:tab/>
      </w:r>
      <w:r w:rsidR="00A01B43" w:rsidRPr="00EE5CE4">
        <w:rPr>
          <w:lang w:val="en-GB"/>
        </w:rPr>
        <w:tab/>
      </w:r>
      <w:r w:rsidR="00F21E60">
        <w:rPr>
          <w:lang w:val="en-GB"/>
        </w:rPr>
        <w:t>(250)</w:t>
      </w:r>
    </w:p>
    <w:p w:rsidR="00A01B43" w:rsidRPr="00EE5CE4" w:rsidRDefault="00A01B43" w:rsidP="00A01B43">
      <w:pPr>
        <w:pStyle w:val="Block"/>
        <w:spacing w:line="200" w:lineRule="atLeast"/>
        <w:ind w:left="567" w:firstLine="0"/>
        <w:rPr>
          <w:lang w:val="en-GB"/>
        </w:rPr>
      </w:pPr>
    </w:p>
    <w:p w:rsidR="00363024" w:rsidRPr="00EE5CE4" w:rsidRDefault="00363024" w:rsidP="00363024">
      <w:pPr>
        <w:pStyle w:val="Formel"/>
        <w:rPr>
          <w:lang w:val="en-GB"/>
        </w:rPr>
      </w:pPr>
      <w:r w:rsidRPr="00EE5CE4">
        <w:rPr>
          <w:position w:val="-32"/>
          <w:lang w:val="en-GB"/>
        </w:rPr>
        <w:object w:dxaOrig="3159" w:dyaOrig="780">
          <v:shape id="_x0000_i1280" type="#_x0000_t75" style="width:157.65pt;height:40.55pt" o:ole="">
            <v:imagedata r:id="rId566" o:title=""/>
          </v:shape>
          <o:OLEObject Type="Embed" ProgID="Equation.3" ShapeID="_x0000_i1280" DrawAspect="Content" ObjectID="_1748864656" r:id="rId567"/>
        </w:object>
      </w:r>
      <w:r w:rsidRPr="00EE5CE4">
        <w:rPr>
          <w:lang w:val="en-GB"/>
        </w:rPr>
        <w:t xml:space="preserve">  </w:t>
      </w:r>
      <w:r w:rsidRPr="00EE5CE4">
        <w:rPr>
          <w:lang w:val="en-GB"/>
        </w:rPr>
        <w:tab/>
      </w:r>
      <w:r w:rsidR="00A01B43" w:rsidRPr="00EE5CE4">
        <w:rPr>
          <w:lang w:val="en-GB"/>
        </w:rPr>
        <w:tab/>
      </w:r>
      <w:r w:rsidR="00A01B43" w:rsidRPr="00EE5CE4">
        <w:rPr>
          <w:lang w:val="en-GB"/>
        </w:rPr>
        <w:tab/>
      </w:r>
      <w:r w:rsidR="00A01B43" w:rsidRPr="00EE5CE4">
        <w:rPr>
          <w:lang w:val="en-GB"/>
        </w:rPr>
        <w:tab/>
      </w:r>
      <w:r w:rsidR="00A01B43" w:rsidRPr="00EE5CE4">
        <w:rPr>
          <w:lang w:val="en-GB"/>
        </w:rPr>
        <w:tab/>
      </w:r>
      <w:r w:rsidR="00A01B43" w:rsidRPr="00EE5CE4">
        <w:rPr>
          <w:lang w:val="en-GB"/>
        </w:rPr>
        <w:tab/>
      </w:r>
      <w:r w:rsidR="00A01B43" w:rsidRPr="00EE5CE4">
        <w:rPr>
          <w:lang w:val="en-GB"/>
        </w:rPr>
        <w:tab/>
      </w:r>
      <w:r w:rsidR="00F21E60">
        <w:rPr>
          <w:lang w:val="en-GB"/>
        </w:rPr>
        <w:t>(251)</w:t>
      </w:r>
    </w:p>
    <w:p w:rsidR="00A01B43" w:rsidRPr="00EE5CE4" w:rsidRDefault="00A01B43" w:rsidP="00A01B43">
      <w:pPr>
        <w:pStyle w:val="Block"/>
        <w:spacing w:line="200" w:lineRule="atLeast"/>
        <w:ind w:left="567" w:firstLine="0"/>
        <w:rPr>
          <w:lang w:val="en-GB"/>
        </w:rPr>
      </w:pPr>
    </w:p>
    <w:p w:rsidR="00A01B43" w:rsidRPr="00EE5CE4" w:rsidRDefault="00EB0217" w:rsidP="00A01B43">
      <w:pPr>
        <w:pStyle w:val="Block"/>
        <w:rPr>
          <w:lang w:val="en-GB"/>
        </w:rPr>
      </w:pPr>
      <w:r w:rsidRPr="00EE5CE4">
        <w:rPr>
          <w:lang w:val="en-GB"/>
        </w:rPr>
        <w:t>Hence, the value of</w:t>
      </w:r>
      <w:r w:rsidR="00A01B43" w:rsidRPr="00EE5CE4">
        <w:rPr>
          <w:lang w:val="en-GB"/>
        </w:rPr>
        <w:t xml:space="preserve"> </w:t>
      </w:r>
      <w:r w:rsidR="00A01B43" w:rsidRPr="00EE5CE4">
        <w:rPr>
          <w:rFonts w:ascii="Times New Roman" w:hAnsi="Times New Roman"/>
          <w:lang w:val="en-GB"/>
        </w:rPr>
        <w:t>β</w:t>
      </w:r>
      <w:r w:rsidR="00A01B43" w:rsidRPr="00EE5CE4">
        <w:rPr>
          <w:rFonts w:ascii="Times New Roman" w:hAnsi="Times New Roman"/>
          <w:position w:val="-4"/>
          <w:sz w:val="18"/>
          <w:lang w:val="en-GB"/>
        </w:rPr>
        <w:t>0</w:t>
      </w:r>
      <w:r w:rsidR="00A01B43" w:rsidRPr="00EE5CE4">
        <w:rPr>
          <w:lang w:val="en-GB"/>
        </w:rPr>
        <w:t>=1/r</w:t>
      </w:r>
      <w:r w:rsidR="00A01B43" w:rsidRPr="00EE5CE4">
        <w:rPr>
          <w:vertAlign w:val="subscript"/>
          <w:lang w:val="en-GB"/>
        </w:rPr>
        <w:t>0</w:t>
      </w:r>
      <w:r w:rsidR="00A01B43" w:rsidRPr="00EE5CE4">
        <w:rPr>
          <w:lang w:val="en-GB"/>
        </w:rPr>
        <w:t xml:space="preserve"> </w:t>
      </w:r>
      <w:r w:rsidRPr="00EE5CE4">
        <w:rPr>
          <w:lang w:val="en-GB"/>
        </w:rPr>
        <w:t>even can be obtained from</w:t>
      </w:r>
      <w:r w:rsidR="00A01B43" w:rsidRPr="00EE5CE4">
        <w:rPr>
          <w:lang w:val="en-GB"/>
        </w:rPr>
        <w:t xml:space="preserve"> </w:t>
      </w:r>
      <w:r w:rsidR="00F21E60">
        <w:rPr>
          <w:lang w:val="en-GB"/>
        </w:rPr>
        <w:t>(221)</w:t>
      </w:r>
      <w:r w:rsidR="00A01B43" w:rsidRPr="00EE5CE4">
        <w:rPr>
          <w:lang w:val="en-GB"/>
        </w:rPr>
        <w:t xml:space="preserve">, </w:t>
      </w:r>
      <w:r w:rsidRPr="00EE5CE4">
        <w:rPr>
          <w:lang w:val="en-GB"/>
        </w:rPr>
        <w:t>in that we replace</w:t>
      </w:r>
      <w:r w:rsidR="00A01B43" w:rsidRPr="00EE5CE4">
        <w:rPr>
          <w:lang w:val="en-GB"/>
        </w:rPr>
        <w:t xml:space="preserve"> </w:t>
      </w:r>
      <w:r w:rsidRPr="00EE5CE4">
        <w:rPr>
          <w:lang w:val="en-GB"/>
        </w:rPr>
        <w:t>the time</w:t>
      </w:r>
      <w:r w:rsidR="00A01B43" w:rsidRPr="00EE5CE4">
        <w:rPr>
          <w:lang w:val="en-GB"/>
        </w:rPr>
        <w:t xml:space="preserve"> </w:t>
      </w:r>
      <w:r w:rsidRPr="00EE5CE4">
        <w:rPr>
          <w:lang w:val="en-GB"/>
        </w:rPr>
        <w:t>with the</w:t>
      </w:r>
      <w:r w:rsidR="00A01B43" w:rsidRPr="00EE5CE4">
        <w:rPr>
          <w:lang w:val="en-GB"/>
        </w:rPr>
        <w:t xml:space="preserve"> H</w:t>
      </w:r>
      <w:r w:rsidR="00A01B43" w:rsidRPr="00EE5CE4">
        <w:rPr>
          <w:sz w:val="20"/>
          <w:lang w:val="en-GB"/>
        </w:rPr>
        <w:t>UBBLE</w:t>
      </w:r>
      <w:r w:rsidR="00A01B43" w:rsidRPr="00EE5CE4">
        <w:rPr>
          <w:lang w:val="en-GB"/>
        </w:rPr>
        <w:t>-</w:t>
      </w:r>
      <w:r w:rsidRPr="00EE5CE4">
        <w:rPr>
          <w:lang w:val="en-GB"/>
        </w:rPr>
        <w:t>p</w:t>
      </w:r>
      <w:r w:rsidR="00A01B43" w:rsidRPr="00EE5CE4">
        <w:rPr>
          <w:lang w:val="en-GB"/>
        </w:rPr>
        <w:t xml:space="preserve">arameter. </w:t>
      </w:r>
      <w:r w:rsidRPr="00EE5CE4">
        <w:rPr>
          <w:lang w:val="en-GB"/>
        </w:rPr>
        <w:t>To</w:t>
      </w:r>
      <w:r w:rsidR="00A01B43" w:rsidRPr="00EE5CE4">
        <w:rPr>
          <w:lang w:val="en-GB"/>
        </w:rPr>
        <w:t xml:space="preserve"> R </w:t>
      </w:r>
      <w:r w:rsidRPr="00EE5CE4">
        <w:rPr>
          <w:lang w:val="en-GB"/>
        </w:rPr>
        <w:t>applies</w:t>
      </w:r>
      <w:r w:rsidR="00A01B43" w:rsidRPr="00EE5CE4">
        <w:rPr>
          <w:lang w:val="en-GB"/>
        </w:rPr>
        <w:t xml:space="preserve">: </w:t>
      </w:r>
    </w:p>
    <w:p w:rsidR="00A01B43" w:rsidRPr="00EE5CE4" w:rsidRDefault="00A01B43" w:rsidP="00A01B43">
      <w:pPr>
        <w:pStyle w:val="Block"/>
        <w:spacing w:line="200" w:lineRule="exact"/>
        <w:rPr>
          <w:lang w:val="en-GB"/>
        </w:rPr>
      </w:pPr>
    </w:p>
    <w:p w:rsidR="00A16E75" w:rsidRPr="00EE5CE4" w:rsidRDefault="007D499C" w:rsidP="00A16E75">
      <w:pPr>
        <w:pStyle w:val="Formel"/>
        <w:spacing w:line="160" w:lineRule="atLeast"/>
        <w:ind w:right="-408"/>
        <w:rPr>
          <w:lang w:val="en-GB"/>
        </w:rPr>
      </w:pPr>
      <w:r w:rsidRPr="00EE5CE4">
        <w:rPr>
          <w:position w:val="-24"/>
          <w:lang w:val="en-GB"/>
        </w:rPr>
        <w:object w:dxaOrig="6960" w:dyaOrig="620">
          <v:shape id="_x0000_i1281" type="#_x0000_t75" style="width:348.35pt;height:31.45pt" o:ole="">
            <v:imagedata r:id="rId568" o:title=""/>
          </v:shape>
          <o:OLEObject Type="Embed" ProgID="Equation.3" ShapeID="_x0000_i1281" DrawAspect="Content" ObjectID="_1748864657" r:id="rId569"/>
        </w:object>
      </w:r>
      <w:r w:rsidR="00280D73" w:rsidRPr="00EE5CE4">
        <w:rPr>
          <w:lang w:val="en-GB"/>
        </w:rPr>
        <w:tab/>
      </w:r>
      <w:r w:rsidR="00041494" w:rsidRPr="00EE5CE4">
        <w:rPr>
          <w:lang w:val="en-GB"/>
        </w:rPr>
        <w:t xml:space="preserve"> </w:t>
      </w:r>
      <w:r w:rsidR="00A01B43" w:rsidRPr="00EE5CE4">
        <w:rPr>
          <w:lang w:val="en-GB"/>
        </w:rPr>
        <w:tab/>
      </w:r>
      <w:r w:rsidR="00F21E60">
        <w:rPr>
          <w:lang w:val="en-GB"/>
        </w:rPr>
        <w:t>(252)</w:t>
      </w:r>
    </w:p>
    <w:p w:rsidR="00A01B43" w:rsidRPr="00EE5CE4" w:rsidRDefault="00A16E75" w:rsidP="00A01B43">
      <w:pPr>
        <w:pStyle w:val="Formel"/>
        <w:rPr>
          <w:lang w:val="en-GB"/>
        </w:rPr>
      </w:pPr>
      <w:r w:rsidRPr="00EE5CE4">
        <w:rPr>
          <w:lang w:val="en-GB"/>
        </w:rPr>
        <w:br/>
      </w:r>
      <w:r w:rsidR="007D499C" w:rsidRPr="00EE5CE4">
        <w:rPr>
          <w:position w:val="-24"/>
          <w:lang w:val="en-GB"/>
        </w:rPr>
        <w:object w:dxaOrig="7260" w:dyaOrig="620">
          <v:shape id="_x0000_i1282" type="#_x0000_t75" style="width:364.1pt;height:31.45pt" o:ole="">
            <v:imagedata r:id="rId570" o:title=""/>
          </v:shape>
          <o:OLEObject Type="Embed" ProgID="Equation.3" ShapeID="_x0000_i1282" DrawAspect="Content" ObjectID="_1748864658" r:id="rId571"/>
        </w:object>
      </w:r>
      <w:r w:rsidRPr="00EE5CE4">
        <w:rPr>
          <w:lang w:val="en-GB"/>
        </w:rPr>
        <w:tab/>
      </w:r>
      <w:r w:rsidR="00F21E60">
        <w:rPr>
          <w:lang w:val="en-GB"/>
        </w:rPr>
        <w:t>(253)</w:t>
      </w:r>
    </w:p>
    <w:p w:rsidR="00A01B43" w:rsidRPr="00EE5CE4" w:rsidRDefault="00A01B43" w:rsidP="00A16E75">
      <w:pPr>
        <w:pStyle w:val="Block"/>
        <w:spacing w:line="160" w:lineRule="exact"/>
        <w:rPr>
          <w:lang w:val="en-GB"/>
        </w:rPr>
      </w:pPr>
    </w:p>
    <w:p w:rsidR="00A01B43" w:rsidRPr="00EE5CE4" w:rsidRDefault="00EB0217" w:rsidP="00A01B43">
      <w:pPr>
        <w:pStyle w:val="Fortsetzung"/>
        <w:rPr>
          <w:lang w:val="en-GB"/>
        </w:rPr>
      </w:pPr>
      <w:r w:rsidRPr="00EE5CE4">
        <w:rPr>
          <w:lang w:val="en-GB"/>
        </w:rPr>
        <w:t>That</w:t>
      </w:r>
      <w:r w:rsidR="00CA42CC">
        <w:rPr>
          <w:lang w:val="en-GB"/>
        </w:rPr>
        <w:t>’</w:t>
      </w:r>
      <w:r w:rsidRPr="00EE5CE4">
        <w:rPr>
          <w:lang w:val="en-GB"/>
        </w:rPr>
        <w:t>s about</w:t>
      </w:r>
      <w:r w:rsidR="00A01B43" w:rsidRPr="00EE5CE4">
        <w:rPr>
          <w:lang w:val="en-GB"/>
        </w:rPr>
        <w:t xml:space="preserve"> 1</w:t>
      </w:r>
      <w:r w:rsidRPr="00EE5CE4">
        <w:rPr>
          <w:lang w:val="en-GB"/>
        </w:rPr>
        <w:t>2</w:t>
      </w:r>
      <w:r w:rsidR="00A01B43" w:rsidRPr="00EE5CE4">
        <w:rPr>
          <w:lang w:val="en-GB"/>
        </w:rPr>
        <w:t xml:space="preserve"> </w:t>
      </w:r>
      <w:r w:rsidRPr="00EE5CE4">
        <w:rPr>
          <w:lang w:val="en-GB"/>
        </w:rPr>
        <w:t>billion</w:t>
      </w:r>
      <w:r w:rsidR="00A01B43" w:rsidRPr="00EE5CE4">
        <w:rPr>
          <w:lang w:val="en-GB"/>
        </w:rPr>
        <w:t xml:space="preserve"> </w:t>
      </w:r>
      <w:r w:rsidRPr="00EE5CE4">
        <w:rPr>
          <w:lang w:val="en-GB"/>
        </w:rPr>
        <w:t>light years</w:t>
      </w:r>
      <w:r w:rsidR="00A16E75" w:rsidRPr="00EE5CE4">
        <w:rPr>
          <w:lang w:val="en-GB"/>
        </w:rPr>
        <w:t xml:space="preserve"> </w:t>
      </w:r>
      <w:r w:rsidRPr="00EE5CE4">
        <w:rPr>
          <w:lang w:val="en-GB"/>
        </w:rPr>
        <w:t xml:space="preserve">according to </w:t>
      </w:r>
      <w:r w:rsidR="000A33F5" w:rsidRPr="00EE5CE4">
        <w:rPr>
          <w:lang w:val="en-GB"/>
        </w:rPr>
        <w:t>Table</w:t>
      </w:r>
      <w:r w:rsidR="00A16E75" w:rsidRPr="00EE5CE4">
        <w:rPr>
          <w:lang w:val="en-GB"/>
        </w:rPr>
        <w:t xml:space="preserve"> 2</w:t>
      </w:r>
      <w:r w:rsidR="00A01B43" w:rsidRPr="00EE5CE4">
        <w:rPr>
          <w:lang w:val="en-GB"/>
        </w:rPr>
        <w:t xml:space="preserve">. </w:t>
      </w:r>
      <w:r w:rsidR="00A16E75" w:rsidRPr="00EE5CE4">
        <w:rPr>
          <w:lang w:val="en-GB"/>
        </w:rPr>
        <w:t xml:space="preserve">The result </w:t>
      </w:r>
      <w:r w:rsidR="00F21E60">
        <w:rPr>
          <w:lang w:val="en-GB"/>
        </w:rPr>
        <w:t>(253)</w:t>
      </w:r>
      <w:r w:rsidR="00A16E75" w:rsidRPr="00EE5CE4">
        <w:rPr>
          <w:lang w:val="en-GB"/>
        </w:rPr>
        <w:t xml:space="preserve"> has been calculated using </w:t>
      </w:r>
      <w:r w:rsidR="002E15F3">
        <w:rPr>
          <w:lang w:val="en-GB"/>
        </w:rPr>
        <w:t>(1049)</w:t>
      </w:r>
      <w:r w:rsidR="00A16E75" w:rsidRPr="00EE5CE4">
        <w:rPr>
          <w:lang w:val="en-GB"/>
        </w:rPr>
        <w:t xml:space="preserve"> and the CODATA</w:t>
      </w:r>
      <w:r w:rsidR="00A16E75" w:rsidRPr="00EE5CE4">
        <w:rPr>
          <w:vertAlign w:val="subscript"/>
          <w:lang w:val="en-GB"/>
        </w:rPr>
        <w:t xml:space="preserve">2018 </w:t>
      </w:r>
      <w:r w:rsidR="00A16E75" w:rsidRPr="00EE5CE4">
        <w:rPr>
          <w:lang w:val="en-GB"/>
        </w:rPr>
        <w:t xml:space="preserve">values. </w:t>
      </w:r>
      <w:r w:rsidRPr="00EE5CE4">
        <w:rPr>
          <w:lang w:val="en-GB"/>
        </w:rPr>
        <w:t>The local age</w:t>
      </w:r>
      <w:r w:rsidR="000F6664" w:rsidRPr="00EE5CE4">
        <w:rPr>
          <w:lang w:val="en-GB"/>
        </w:rPr>
        <w:t xml:space="preserve"> has the character of a time-constant and</w:t>
      </w:r>
      <w:r w:rsidR="00A01B43" w:rsidRPr="00EE5CE4">
        <w:rPr>
          <w:lang w:val="en-GB"/>
        </w:rPr>
        <w:t xml:space="preserve"> </w:t>
      </w:r>
      <w:r w:rsidRPr="00EE5CE4">
        <w:rPr>
          <w:lang w:val="en-GB"/>
        </w:rPr>
        <w:t>amounts only to the half</w:t>
      </w:r>
      <w:r w:rsidR="00A01B43" w:rsidRPr="00EE5CE4">
        <w:rPr>
          <w:lang w:val="en-GB"/>
        </w:rPr>
        <w:t xml:space="preserve">, </w:t>
      </w:r>
      <w:r w:rsidRPr="00EE5CE4">
        <w:rPr>
          <w:lang w:val="en-GB"/>
        </w:rPr>
        <w:t>namely</w:t>
      </w:r>
      <w:r w:rsidR="00A01B43" w:rsidRPr="00EE5CE4">
        <w:rPr>
          <w:lang w:val="en-GB"/>
        </w:rPr>
        <w:t xml:space="preserve"> 6</w:t>
      </w:r>
      <w:r w:rsidR="00363024" w:rsidRPr="00EE5CE4">
        <w:rPr>
          <w:lang w:val="en-GB"/>
        </w:rPr>
        <w:t>.</w:t>
      </w:r>
      <w:r w:rsidR="00943787" w:rsidRPr="00EE5CE4">
        <w:rPr>
          <w:lang w:val="en-GB"/>
        </w:rPr>
        <w:t>6</w:t>
      </w:r>
      <w:r w:rsidR="00A16E75" w:rsidRPr="00EE5CE4">
        <w:rPr>
          <w:lang w:val="en-GB"/>
        </w:rPr>
        <w:t>/</w:t>
      </w:r>
      <w:r w:rsidR="000F6664" w:rsidRPr="00EE5CE4">
        <w:rPr>
          <w:lang w:val="en-GB"/>
        </w:rPr>
        <w:t>7.1</w:t>
      </w:r>
      <w:r w:rsidR="00A01B43" w:rsidRPr="00EE5CE4">
        <w:rPr>
          <w:lang w:val="en-GB"/>
        </w:rPr>
        <w:t xml:space="preserve"> </w:t>
      </w:r>
      <w:r w:rsidRPr="00EE5CE4">
        <w:rPr>
          <w:lang w:val="en-GB"/>
        </w:rPr>
        <w:t>billion</w:t>
      </w:r>
      <w:r w:rsidR="00A01B43" w:rsidRPr="00EE5CE4">
        <w:rPr>
          <w:lang w:val="en-GB"/>
        </w:rPr>
        <w:t xml:space="preserve"> </w:t>
      </w:r>
      <w:r w:rsidRPr="00EE5CE4">
        <w:rPr>
          <w:lang w:val="en-GB"/>
        </w:rPr>
        <w:t>years</w:t>
      </w:r>
      <w:r w:rsidR="000F6664" w:rsidRPr="00EE5CE4">
        <w:rPr>
          <w:lang w:val="en-GB"/>
        </w:rPr>
        <w:t>.</w:t>
      </w:r>
      <w:r w:rsidR="00A01B43" w:rsidRPr="00EE5CE4">
        <w:rPr>
          <w:lang w:val="en-GB"/>
        </w:rPr>
        <w:t xml:space="preserve"> </w:t>
      </w:r>
      <w:r w:rsidR="000F6664" w:rsidRPr="00EE5CE4">
        <w:rPr>
          <w:lang w:val="en-GB"/>
        </w:rPr>
        <w:t>T</w:t>
      </w:r>
      <w:r w:rsidRPr="00EE5CE4">
        <w:rPr>
          <w:lang w:val="en-GB"/>
        </w:rPr>
        <w:t>he local world radius is equal to</w:t>
      </w:r>
      <w:r w:rsidR="00A01B43" w:rsidRPr="00EE5CE4">
        <w:rPr>
          <w:lang w:val="en-GB"/>
        </w:rPr>
        <w:t xml:space="preserve"> cT. </w:t>
      </w:r>
      <w:r w:rsidRPr="00EE5CE4">
        <w:rPr>
          <w:lang w:val="en-GB"/>
        </w:rPr>
        <w:t>Longer time-like</w:t>
      </w:r>
      <w:r w:rsidR="00A01B43" w:rsidRPr="00EE5CE4">
        <w:rPr>
          <w:lang w:val="en-GB"/>
        </w:rPr>
        <w:t xml:space="preserve"> </w:t>
      </w:r>
      <w:r w:rsidRPr="00EE5CE4">
        <w:rPr>
          <w:lang w:val="en-GB"/>
        </w:rPr>
        <w:t>vectors up to</w:t>
      </w:r>
      <w:r w:rsidR="00A01B43" w:rsidRPr="00EE5CE4">
        <w:rPr>
          <w:lang w:val="en-GB"/>
        </w:rPr>
        <w:t xml:space="preserve"> 2cT </w:t>
      </w:r>
      <w:r w:rsidRPr="00EE5CE4">
        <w:rPr>
          <w:lang w:val="en-GB"/>
        </w:rPr>
        <w:t>are possible</w:t>
      </w:r>
      <w:r w:rsidR="00A01B43" w:rsidRPr="00EE5CE4">
        <w:rPr>
          <w:lang w:val="en-GB"/>
        </w:rPr>
        <w:t xml:space="preserve"> </w:t>
      </w:r>
      <w:r w:rsidRPr="00EE5CE4">
        <w:rPr>
          <w:lang w:val="en-GB"/>
        </w:rPr>
        <w:t>because of</w:t>
      </w:r>
      <w:r w:rsidR="00A01B43" w:rsidRPr="00EE5CE4">
        <w:rPr>
          <w:lang w:val="en-GB"/>
        </w:rPr>
        <w:t xml:space="preserve"> </w:t>
      </w:r>
      <w:r w:rsidRPr="00EE5CE4">
        <w:rPr>
          <w:lang w:val="en-GB"/>
        </w:rPr>
        <w:t>e</w:t>
      </w:r>
      <w:r w:rsidR="00A01B43" w:rsidRPr="00EE5CE4">
        <w:rPr>
          <w:lang w:val="en-GB"/>
        </w:rPr>
        <w:t xml:space="preserve">xpansion </w:t>
      </w:r>
      <w:r w:rsidRPr="00EE5CE4">
        <w:rPr>
          <w:lang w:val="en-GB"/>
        </w:rPr>
        <w:t>and wave propagation</w:t>
      </w:r>
      <w:r w:rsidR="00A01B43" w:rsidRPr="00EE5CE4">
        <w:rPr>
          <w:lang w:val="en-GB"/>
        </w:rPr>
        <w:t xml:space="preserve"> </w:t>
      </w:r>
      <w:r w:rsidRPr="00EE5CE4">
        <w:rPr>
          <w:lang w:val="en-GB"/>
        </w:rPr>
        <w:t>of the metric wave field</w:t>
      </w:r>
      <w:r w:rsidR="00A01B43" w:rsidRPr="00EE5CE4">
        <w:rPr>
          <w:lang w:val="en-GB"/>
        </w:rPr>
        <w:t xml:space="preserve">. </w:t>
      </w:r>
      <w:r w:rsidRPr="00EE5CE4">
        <w:rPr>
          <w:lang w:val="en-GB"/>
        </w:rPr>
        <w:t>Full particulars in section</w:t>
      </w:r>
      <w:r w:rsidR="00A01B43" w:rsidRPr="00EE5CE4">
        <w:rPr>
          <w:lang w:val="en-GB"/>
        </w:rPr>
        <w:t xml:space="preserve"> 4.5.</w:t>
      </w:r>
    </w:p>
    <w:p w:rsidR="00A01B43" w:rsidRPr="00EE5CE4" w:rsidRDefault="00A01B43" w:rsidP="00A01B43">
      <w:pPr>
        <w:pStyle w:val="Fortsetzung"/>
        <w:spacing w:line="160" w:lineRule="exact"/>
        <w:rPr>
          <w:lang w:val="en-GB"/>
        </w:rPr>
      </w:pPr>
    </w:p>
    <w:p w:rsidR="00A01B43" w:rsidRPr="00EE5CE4" w:rsidRDefault="00A01B43" w:rsidP="00A01B43">
      <w:pPr>
        <w:pStyle w:val="Fortsetzung"/>
        <w:rPr>
          <w:lang w:val="en-GB"/>
        </w:rPr>
      </w:pPr>
    </w:p>
    <w:p w:rsidR="00A01B43" w:rsidRPr="00EE5CE4" w:rsidRDefault="00552370" w:rsidP="00A01B43">
      <w:pPr>
        <w:pStyle w:val="Block"/>
        <w:rPr>
          <w:lang w:val="en-GB"/>
        </w:rPr>
      </w:pPr>
      <w:r w:rsidRPr="00EE5CE4">
        <w:rPr>
          <w:lang w:val="en-GB"/>
        </w:rPr>
        <w:t>The wave field examined here,</w:t>
      </w:r>
      <w:r w:rsidR="00A01B43" w:rsidRPr="00EE5CE4">
        <w:rPr>
          <w:lang w:val="en-GB"/>
        </w:rPr>
        <w:t xml:space="preserve"> </w:t>
      </w:r>
      <w:r w:rsidRPr="00EE5CE4">
        <w:rPr>
          <w:lang w:val="en-GB"/>
        </w:rPr>
        <w:t>forms the metrics of the universe</w:t>
      </w:r>
      <w:r w:rsidR="00A01B43" w:rsidRPr="00EE5CE4">
        <w:rPr>
          <w:lang w:val="en-GB"/>
        </w:rPr>
        <w:t xml:space="preserve"> (</w:t>
      </w:r>
      <w:r w:rsidRPr="00EE5CE4">
        <w:rPr>
          <w:lang w:val="en-GB"/>
        </w:rPr>
        <w:t>empty space</w:t>
      </w:r>
      <w:r w:rsidR="00A01B43" w:rsidRPr="00EE5CE4">
        <w:rPr>
          <w:lang w:val="en-GB"/>
        </w:rPr>
        <w:t xml:space="preserve">), </w:t>
      </w:r>
      <w:r w:rsidRPr="00EE5CE4">
        <w:rPr>
          <w:lang w:val="en-GB"/>
        </w:rPr>
        <w:t>the</w:t>
      </w:r>
      <w:r w:rsidR="00A01B43" w:rsidRPr="00EE5CE4">
        <w:rPr>
          <w:lang w:val="en-GB"/>
        </w:rPr>
        <w:t xml:space="preserve"> </w:t>
      </w:r>
      <w:r w:rsidRPr="00EE5CE4">
        <w:rPr>
          <w:lang w:val="en-GB"/>
        </w:rPr>
        <w:t>real</w:t>
      </w:r>
      <w:r w:rsidR="00A01B43" w:rsidRPr="00EE5CE4">
        <w:rPr>
          <w:lang w:val="en-GB"/>
        </w:rPr>
        <w:t xml:space="preserve"> </w:t>
      </w:r>
      <w:r w:rsidR="00C31D6D" w:rsidRPr="00EE5CE4">
        <w:rPr>
          <w:lang w:val="en-GB"/>
        </w:rPr>
        <w:t xml:space="preserve">(nearly) </w:t>
      </w:r>
      <w:r w:rsidR="00A01B43" w:rsidRPr="00EE5CE4">
        <w:rPr>
          <w:smallCaps/>
          <w:lang w:val="en-GB"/>
        </w:rPr>
        <w:t>Minko</w:t>
      </w:r>
      <w:r w:rsidR="00855131">
        <w:rPr>
          <w:smallCaps/>
          <w:lang w:val="en-GB"/>
        </w:rPr>
        <w:t>v</w:t>
      </w:r>
      <w:r w:rsidR="00A01B43" w:rsidRPr="00EE5CE4">
        <w:rPr>
          <w:smallCaps/>
          <w:lang w:val="en-GB"/>
        </w:rPr>
        <w:t>ski</w:t>
      </w:r>
      <w:r w:rsidRPr="00EE5CE4">
        <w:rPr>
          <w:lang w:val="en-GB"/>
        </w:rPr>
        <w:t>an</w:t>
      </w:r>
      <w:r w:rsidR="00A01B43" w:rsidRPr="00EE5CE4">
        <w:rPr>
          <w:lang w:val="en-GB"/>
        </w:rPr>
        <w:t xml:space="preserve"> </w:t>
      </w:r>
      <w:r w:rsidRPr="00EE5CE4">
        <w:rPr>
          <w:lang w:val="en-GB"/>
        </w:rPr>
        <w:t>line element</w:t>
      </w:r>
      <w:r w:rsidR="00A01B43" w:rsidRPr="00EE5CE4">
        <w:rPr>
          <w:lang w:val="en-GB"/>
        </w:rPr>
        <w:t xml:space="preserve">. </w:t>
      </w:r>
      <w:r w:rsidR="007B65B6" w:rsidRPr="00EE5CE4">
        <w:rPr>
          <w:lang w:val="en-GB"/>
        </w:rPr>
        <w:t>We can already declare it here.</w:t>
      </w:r>
      <w:r w:rsidR="00A01B43" w:rsidRPr="00EE5CE4">
        <w:rPr>
          <w:lang w:val="en-GB"/>
        </w:rPr>
        <w:t xml:space="preserve"> </w:t>
      </w:r>
      <w:r w:rsidR="00210DA8" w:rsidRPr="00EE5CE4">
        <w:rPr>
          <w:lang w:val="en-GB"/>
        </w:rPr>
        <w:t>Further contemplations</w:t>
      </w:r>
      <w:r w:rsidR="00A01B43" w:rsidRPr="00EE5CE4">
        <w:rPr>
          <w:lang w:val="en-GB"/>
        </w:rPr>
        <w:t xml:space="preserve"> </w:t>
      </w:r>
      <w:r w:rsidR="00210DA8" w:rsidRPr="00EE5CE4">
        <w:rPr>
          <w:lang w:val="en-GB"/>
        </w:rPr>
        <w:t>are done in section</w:t>
      </w:r>
      <w:r w:rsidR="00A01B43" w:rsidRPr="00EE5CE4">
        <w:rPr>
          <w:lang w:val="en-GB"/>
        </w:rPr>
        <w:t xml:space="preserve"> 7.2.1. </w:t>
      </w:r>
      <w:r w:rsidR="00210DA8" w:rsidRPr="00EE5CE4">
        <w:rPr>
          <w:lang w:val="en-GB"/>
        </w:rPr>
        <w:t>We act on</w:t>
      </w:r>
      <w:r w:rsidR="00A01B43" w:rsidRPr="00EE5CE4">
        <w:rPr>
          <w:lang w:val="en-GB"/>
        </w:rPr>
        <w:t xml:space="preserve"> (0.23) </w:t>
      </w:r>
      <w:r w:rsidR="00210DA8" w:rsidRPr="00EE5CE4">
        <w:rPr>
          <w:lang w:val="en-GB"/>
        </w:rPr>
        <w:t xml:space="preserve">in </w:t>
      </w:r>
      <w:r w:rsidR="007B65B6" w:rsidRPr="00EE5CE4">
        <w:rPr>
          <w:lang w:val="en-GB"/>
        </w:rPr>
        <w:t>it</w:t>
      </w:r>
      <w:r w:rsidR="00CA42CC">
        <w:rPr>
          <w:lang w:val="en-GB"/>
        </w:rPr>
        <w:t>’</w:t>
      </w:r>
      <w:r w:rsidR="007B65B6" w:rsidRPr="00EE5CE4">
        <w:rPr>
          <w:lang w:val="en-GB"/>
        </w:rPr>
        <w:t>s</w:t>
      </w:r>
      <w:r w:rsidR="00210DA8" w:rsidRPr="00EE5CE4">
        <w:rPr>
          <w:lang w:val="en-GB"/>
        </w:rPr>
        <w:t xml:space="preserve"> differential</w:t>
      </w:r>
      <w:r w:rsidR="00A01B43" w:rsidRPr="00EE5CE4">
        <w:rPr>
          <w:lang w:val="en-GB"/>
        </w:rPr>
        <w:t xml:space="preserve"> </w:t>
      </w:r>
      <w:r w:rsidR="00210DA8" w:rsidRPr="00EE5CE4">
        <w:rPr>
          <w:lang w:val="en-GB"/>
        </w:rPr>
        <w:t>f</w:t>
      </w:r>
      <w:r w:rsidR="00A01B43" w:rsidRPr="00EE5CE4">
        <w:rPr>
          <w:lang w:val="en-GB"/>
        </w:rPr>
        <w:t xml:space="preserve">orm </w:t>
      </w:r>
      <w:r w:rsidR="00C31D6D" w:rsidRPr="00EE5CE4">
        <w:rPr>
          <w:lang w:val="en-GB"/>
        </w:rPr>
        <w:t xml:space="preserve">in that we replace the otherwise usual </w:t>
      </w:r>
      <w:r w:rsidR="00582A55" w:rsidRPr="00EE5CE4">
        <w:rPr>
          <w:lang w:val="en-GB"/>
        </w:rPr>
        <w:t>light speed</w:t>
      </w:r>
      <w:r w:rsidR="00C31D6D" w:rsidRPr="00EE5CE4">
        <w:rPr>
          <w:lang w:val="en-GB"/>
        </w:rPr>
        <w:t xml:space="preserve"> c with the propagation velocity </w:t>
      </w:r>
      <w:r w:rsidR="00C31D6D" w:rsidRPr="00EE5CE4">
        <w:rPr>
          <w:u w:val="single"/>
          <w:lang w:val="en-GB"/>
        </w:rPr>
        <w:t>c</w:t>
      </w:r>
      <w:r w:rsidR="00C31D6D" w:rsidRPr="00EE5CE4">
        <w:rPr>
          <w:lang w:val="en-GB"/>
        </w:rPr>
        <w:t xml:space="preserve"> of the metric wave field:</w:t>
      </w:r>
    </w:p>
    <w:p w:rsidR="00C31D6D" w:rsidRPr="00EE5CE4" w:rsidRDefault="00C31D6D" w:rsidP="00A01B43">
      <w:pPr>
        <w:pStyle w:val="Block"/>
        <w:rPr>
          <w:lang w:val="en-GB"/>
        </w:rPr>
      </w:pPr>
    </w:p>
    <w:p w:rsidR="00A01B43" w:rsidRPr="00EE5CE4" w:rsidRDefault="00A01B43" w:rsidP="00A01B43">
      <w:pPr>
        <w:pStyle w:val="Formel"/>
        <w:rPr>
          <w:lang w:val="en-GB"/>
        </w:rPr>
      </w:pPr>
      <w:r w:rsidRPr="00EE5CE4">
        <w:rPr>
          <w:lang w:val="en-GB"/>
        </w:rPr>
        <w:lastRenderedPageBreak/>
        <w:t>ds</w:t>
      </w:r>
      <w:r w:rsidRPr="00EE5CE4">
        <w:rPr>
          <w:vertAlign w:val="superscript"/>
          <w:lang w:val="en-GB"/>
        </w:rPr>
        <w:t>2</w:t>
      </w:r>
      <w:r w:rsidRPr="00EE5CE4">
        <w:rPr>
          <w:lang w:val="en-GB"/>
        </w:rPr>
        <w:t xml:space="preserve"> = dx</w:t>
      </w:r>
      <w:r w:rsidRPr="00EE5CE4">
        <w:rPr>
          <w:vertAlign w:val="superscript"/>
          <w:lang w:val="en-GB"/>
        </w:rPr>
        <w:t>2</w:t>
      </w:r>
      <w:r w:rsidRPr="00EE5CE4">
        <w:rPr>
          <w:lang w:val="en-GB"/>
        </w:rPr>
        <w:t>+ dy</w:t>
      </w:r>
      <w:r w:rsidRPr="00EE5CE4">
        <w:rPr>
          <w:vertAlign w:val="superscript"/>
          <w:lang w:val="en-GB"/>
        </w:rPr>
        <w:t>2</w:t>
      </w:r>
      <w:r w:rsidRPr="00EE5CE4">
        <w:rPr>
          <w:lang w:val="en-GB"/>
        </w:rPr>
        <w:t>+ dz</w:t>
      </w:r>
      <w:r w:rsidRPr="00EE5CE4">
        <w:rPr>
          <w:vertAlign w:val="superscript"/>
          <w:lang w:val="en-GB"/>
        </w:rPr>
        <w:t>2</w:t>
      </w:r>
      <w:r w:rsidRPr="00EE5CE4">
        <w:rPr>
          <w:lang w:val="en-GB"/>
        </w:rPr>
        <w:t xml:space="preserve"> – </w:t>
      </w:r>
      <w:r w:rsidRPr="00EE5CE4">
        <w:rPr>
          <w:u w:val="single"/>
          <w:lang w:val="en-GB"/>
        </w:rPr>
        <w:t>c</w:t>
      </w:r>
      <w:r w:rsidRPr="00EE5CE4">
        <w:rPr>
          <w:vertAlign w:val="superscript"/>
          <w:lang w:val="en-GB"/>
        </w:rPr>
        <w:t>2</w:t>
      </w:r>
      <w:r w:rsidRPr="00EE5CE4">
        <w:rPr>
          <w:lang w:val="en-GB"/>
        </w:rPr>
        <w:t>dt</w:t>
      </w:r>
      <w:r w:rsidRPr="00EE5CE4">
        <w:rPr>
          <w:vertAlign w:val="superscript"/>
          <w:lang w:val="en-GB"/>
        </w:rPr>
        <w:t>2</w:t>
      </w:r>
      <w:r w:rsidR="002424BF" w:rsidRPr="00EE5CE4">
        <w:rPr>
          <w:lang w:val="en-GB"/>
        </w:rPr>
        <w:tab/>
      </w:r>
      <w:r w:rsidR="002424BF" w:rsidRPr="00EE5CE4">
        <w:rPr>
          <w:lang w:val="en-GB"/>
        </w:rPr>
        <w:tab/>
      </w:r>
      <w:r w:rsidR="002424BF" w:rsidRPr="00EE5CE4">
        <w:rPr>
          <w:lang w:val="en-GB"/>
        </w:rPr>
        <w:tab/>
      </w:r>
      <w:r w:rsidR="002424BF" w:rsidRPr="00EE5CE4">
        <w:rPr>
          <w:lang w:val="en-GB"/>
        </w:rPr>
        <w:tab/>
        <w:t>o</w:t>
      </w:r>
      <w:r w:rsidRPr="00EE5CE4">
        <w:rPr>
          <w:lang w:val="en-GB"/>
        </w:rPr>
        <w:t>r</w:t>
      </w:r>
      <w:r w:rsidRPr="00EE5CE4">
        <w:rPr>
          <w:lang w:val="en-GB"/>
        </w:rPr>
        <w:tab/>
      </w:r>
      <w:r w:rsidRPr="00EE5CE4">
        <w:rPr>
          <w:lang w:val="en-GB"/>
        </w:rPr>
        <w:tab/>
      </w:r>
      <w:r w:rsidRPr="00EE5CE4">
        <w:rPr>
          <w:lang w:val="en-GB"/>
        </w:rPr>
        <w:tab/>
      </w:r>
      <w:r w:rsidRPr="00EE5CE4">
        <w:rPr>
          <w:lang w:val="en-GB"/>
        </w:rPr>
        <w:tab/>
      </w:r>
      <w:r w:rsidR="00F21E60">
        <w:rPr>
          <w:lang w:val="en-GB"/>
        </w:rPr>
        <w:t>(254)</w:t>
      </w:r>
    </w:p>
    <w:p w:rsidR="00A01B43" w:rsidRPr="00EE5CE4" w:rsidRDefault="00A01B43" w:rsidP="00A01B43">
      <w:pPr>
        <w:pStyle w:val="Block"/>
        <w:rPr>
          <w:lang w:val="en-GB"/>
        </w:rPr>
      </w:pPr>
    </w:p>
    <w:p w:rsidR="00A01B43" w:rsidRPr="00A272DC" w:rsidRDefault="00A01B43" w:rsidP="00A01B43">
      <w:pPr>
        <w:pStyle w:val="Formel"/>
      </w:pPr>
      <w:r w:rsidRPr="00A272DC">
        <w:t>ds</w:t>
      </w:r>
      <w:r w:rsidRPr="00A272DC">
        <w:rPr>
          <w:vertAlign w:val="superscript"/>
        </w:rPr>
        <w:t>2</w:t>
      </w:r>
      <w:r w:rsidRPr="00A272DC">
        <w:t xml:space="preserve"> = dr</w:t>
      </w:r>
      <w:r w:rsidRPr="00A272DC">
        <w:rPr>
          <w:vertAlign w:val="superscript"/>
        </w:rPr>
        <w:t>2</w:t>
      </w:r>
      <w:r w:rsidRPr="00A272DC">
        <w:t>+ r</w:t>
      </w:r>
      <w:r w:rsidRPr="00A272DC">
        <w:rPr>
          <w:vertAlign w:val="superscript"/>
        </w:rPr>
        <w:t>2</w:t>
      </w:r>
      <w:r w:rsidRPr="00A272DC">
        <w:t>(d</w:t>
      </w:r>
      <w:r w:rsidRPr="00EE5CE4">
        <w:rPr>
          <w:lang w:val="en-GB"/>
        </w:rPr>
        <w:sym w:font="Symbol" w:char="F04A"/>
      </w:r>
      <w:r w:rsidRPr="00A272DC">
        <w:rPr>
          <w:vertAlign w:val="superscript"/>
        </w:rPr>
        <w:t>2</w:t>
      </w:r>
      <w:r w:rsidRPr="00A272DC">
        <w:t>+ sin</w:t>
      </w:r>
      <w:r w:rsidRPr="00A272DC">
        <w:rPr>
          <w:vertAlign w:val="superscript"/>
        </w:rPr>
        <w:t>2</w:t>
      </w:r>
      <w:r w:rsidRPr="00EE5CE4">
        <w:rPr>
          <w:lang w:val="en-GB"/>
        </w:rPr>
        <w:sym w:font="Symbol" w:char="F04A"/>
      </w:r>
      <w:r w:rsidRPr="00A272DC">
        <w:t xml:space="preserve">  d</w:t>
      </w:r>
      <w:r w:rsidRPr="00EE5CE4">
        <w:rPr>
          <w:rFonts w:ascii="Symbol" w:hAnsi="Symbol"/>
          <w:lang w:val="en-GB"/>
        </w:rPr>
        <w:t></w:t>
      </w:r>
      <w:r w:rsidRPr="00A272DC">
        <w:rPr>
          <w:vertAlign w:val="superscript"/>
        </w:rPr>
        <w:t>2</w:t>
      </w:r>
      <w:r w:rsidRPr="00A272DC">
        <w:t>)</w:t>
      </w:r>
      <w:r w:rsidRPr="00A272DC">
        <w:rPr>
          <w:sz w:val="16"/>
        </w:rPr>
        <w:t> </w:t>
      </w:r>
      <w:r w:rsidRPr="00A272DC">
        <w:t xml:space="preserve">– </w:t>
      </w:r>
      <w:r w:rsidRPr="00A272DC">
        <w:rPr>
          <w:u w:val="single"/>
        </w:rPr>
        <w:t>c</w:t>
      </w:r>
      <w:r w:rsidRPr="00A272DC">
        <w:rPr>
          <w:vertAlign w:val="superscript"/>
        </w:rPr>
        <w:t>2</w:t>
      </w:r>
      <w:r w:rsidRPr="00A272DC">
        <w:t>dt</w:t>
      </w:r>
      <w:r w:rsidRPr="00A272DC">
        <w:rPr>
          <w:vertAlign w:val="superscript"/>
        </w:rPr>
        <w:t>2</w:t>
      </w:r>
      <w:r w:rsidRPr="00A272DC">
        <w:tab/>
      </w:r>
      <w:r w:rsidRPr="00A272DC">
        <w:tab/>
      </w:r>
      <w:r w:rsidRPr="00A272DC">
        <w:tab/>
      </w:r>
      <w:r w:rsidRPr="00A272DC">
        <w:tab/>
      </w:r>
      <w:r w:rsidRPr="00A272DC">
        <w:tab/>
      </w:r>
      <w:r w:rsidRPr="00A272DC">
        <w:tab/>
      </w:r>
      <w:r w:rsidRPr="00A272DC">
        <w:tab/>
      </w:r>
      <w:r w:rsidR="00F21E60">
        <w:t>(255)</w:t>
      </w:r>
    </w:p>
    <w:p w:rsidR="00A01B43" w:rsidRPr="00A272DC" w:rsidRDefault="00A01B43" w:rsidP="00E04CDF">
      <w:pPr>
        <w:pStyle w:val="Block"/>
        <w:spacing w:line="280" w:lineRule="exact"/>
      </w:pPr>
    </w:p>
    <w:p w:rsidR="00A01B43" w:rsidRPr="00EE5CE4" w:rsidRDefault="00625E73" w:rsidP="00625E73">
      <w:pPr>
        <w:pStyle w:val="Fortsetzung"/>
        <w:rPr>
          <w:lang w:val="en-GB"/>
        </w:rPr>
      </w:pPr>
      <w:r w:rsidRPr="00EE5CE4">
        <w:rPr>
          <w:lang w:val="en-GB"/>
        </w:rPr>
        <w:t>Here immediately becomes clear, which physical meaning is assigned to the MLE. For the exact formula, we usefully apply polar-coordinates.</w:t>
      </w:r>
      <w:r w:rsidR="00A01B43" w:rsidRPr="00EE5CE4">
        <w:rPr>
          <w:lang w:val="en-GB"/>
        </w:rPr>
        <w:t xml:space="preserve">. </w:t>
      </w:r>
      <w:r w:rsidRPr="00EE5CE4">
        <w:rPr>
          <w:lang w:val="en-GB"/>
        </w:rPr>
        <w:t>We now substitute the exact expression for</w:t>
      </w:r>
      <w:r w:rsidR="00A01B43" w:rsidRPr="00EE5CE4">
        <w:rPr>
          <w:lang w:val="en-GB"/>
        </w:rPr>
        <w:t xml:space="preserve"> </w:t>
      </w:r>
      <w:r w:rsidR="00A01B43" w:rsidRPr="00EE5CE4">
        <w:rPr>
          <w:u w:val="single"/>
          <w:lang w:val="en-GB"/>
        </w:rPr>
        <w:t>c</w:t>
      </w:r>
      <w:r w:rsidR="00A01B43" w:rsidRPr="00EE5CE4">
        <w:rPr>
          <w:lang w:val="en-GB"/>
        </w:rPr>
        <w:t xml:space="preserve"> (r=0) </w:t>
      </w:r>
      <w:r w:rsidR="001809B0" w:rsidRPr="00EE5CE4">
        <w:rPr>
          <w:lang w:val="en-GB"/>
        </w:rPr>
        <w:t>obtaining</w:t>
      </w:r>
      <w:r w:rsidR="00A01B43" w:rsidRPr="00EE5CE4">
        <w:rPr>
          <w:lang w:val="en-GB"/>
        </w:rPr>
        <w:t>:</w:t>
      </w:r>
    </w:p>
    <w:p w:rsidR="00A01B43" w:rsidRPr="00EE5CE4" w:rsidRDefault="00A01B43" w:rsidP="00A01B43">
      <w:pPr>
        <w:pStyle w:val="Block"/>
        <w:rPr>
          <w:lang w:val="en-GB"/>
        </w:rPr>
      </w:pPr>
    </w:p>
    <w:p w:rsidR="00A01B43" w:rsidRPr="00EE5CE4" w:rsidRDefault="008E49FF" w:rsidP="00580A78">
      <w:pPr>
        <w:pStyle w:val="Formel"/>
        <w:rPr>
          <w:lang w:val="en-GB"/>
        </w:rPr>
      </w:pPr>
      <w:r w:rsidRPr="00EE5CE4">
        <w:rPr>
          <w:position w:val="-34"/>
          <w:lang w:val="en-GB"/>
        </w:rPr>
        <w:object w:dxaOrig="8180" w:dyaOrig="760">
          <v:shape id="_x0000_i1283" type="#_x0000_t75" style="width:391.8pt;height:36pt" o:ole="">
            <v:imagedata r:id="rId572" o:title=""/>
          </v:shape>
          <o:OLEObject Type="Embed" ProgID="Equation.3" ShapeID="_x0000_i1283" DrawAspect="Content" ObjectID="_1748864659" r:id="rId573"/>
        </w:object>
      </w:r>
      <w:r w:rsidR="00A01B43" w:rsidRPr="00EE5CE4">
        <w:rPr>
          <w:lang w:val="en-GB"/>
        </w:rPr>
        <w:tab/>
      </w:r>
      <w:r w:rsidR="00F21E60">
        <w:rPr>
          <w:lang w:val="en-GB"/>
        </w:rPr>
        <w:t>(256)</w:t>
      </w:r>
    </w:p>
    <w:p w:rsidR="00A01B43" w:rsidRPr="00EE5CE4" w:rsidRDefault="00A01B43" w:rsidP="00A01B43">
      <w:pPr>
        <w:pStyle w:val="Block"/>
        <w:rPr>
          <w:lang w:val="en-GB"/>
        </w:rPr>
      </w:pPr>
    </w:p>
    <w:p w:rsidR="00630BE4" w:rsidRPr="00EE5CE4" w:rsidRDefault="00630BE4" w:rsidP="00630BE4">
      <w:pPr>
        <w:pStyle w:val="Formel"/>
        <w:rPr>
          <w:lang w:val="en-GB"/>
        </w:rPr>
      </w:pPr>
      <w:r w:rsidRPr="00EE5CE4">
        <w:rPr>
          <w:position w:val="-34"/>
          <w:lang w:val="en-GB"/>
        </w:rPr>
        <w:object w:dxaOrig="7880" w:dyaOrig="760">
          <v:shape id="_x0000_i1284" type="#_x0000_t75" style="width:395.2pt;height:37.65pt" o:ole="">
            <v:imagedata r:id="rId574" o:title=""/>
          </v:shape>
          <o:OLEObject Type="Embed" ProgID="Equation.3" ShapeID="_x0000_i1284" DrawAspect="Content" ObjectID="_1748864660" r:id="rId575"/>
        </w:object>
      </w:r>
      <w:r w:rsidR="00A01B43" w:rsidRPr="00EE5CE4">
        <w:rPr>
          <w:position w:val="-34"/>
          <w:lang w:val="en-GB"/>
        </w:rPr>
        <w:tab/>
      </w:r>
      <w:r w:rsidR="00F21E60">
        <w:rPr>
          <w:lang w:val="en-GB"/>
        </w:rPr>
        <w:t>(257)</w:t>
      </w:r>
    </w:p>
    <w:p w:rsidR="00A01B43" w:rsidRPr="00EE5CE4" w:rsidRDefault="00A01B43" w:rsidP="00E04CDF">
      <w:pPr>
        <w:pStyle w:val="Formel"/>
        <w:tabs>
          <w:tab w:val="left" w:pos="8505"/>
        </w:tabs>
        <w:spacing w:line="240" w:lineRule="exact"/>
        <w:ind w:left="238" w:right="28" w:firstLine="227"/>
        <w:rPr>
          <w:lang w:val="en-GB"/>
        </w:rPr>
      </w:pPr>
    </w:p>
    <w:p w:rsidR="00B463C8" w:rsidRPr="00EE5CE4" w:rsidRDefault="00C920EA" w:rsidP="00B463C8">
      <w:pPr>
        <w:pStyle w:val="Formel"/>
        <w:rPr>
          <w:lang w:val="en-GB"/>
        </w:rPr>
      </w:pPr>
      <w:r w:rsidRPr="00EE5CE4">
        <w:rPr>
          <w:position w:val="-40"/>
          <w:lang w:val="en-GB"/>
        </w:rPr>
        <w:object w:dxaOrig="6780" w:dyaOrig="820">
          <v:shape id="_x0000_i1285" type="#_x0000_t75" style="width:339pt;height:40.55pt" o:ole="">
            <v:imagedata r:id="rId576" o:title=""/>
          </v:shape>
          <o:OLEObject Type="Embed" ProgID="Equation.3" ShapeID="_x0000_i1285" DrawAspect="Content" ObjectID="_1748864661" r:id="rId577"/>
        </w:object>
      </w:r>
      <w:r w:rsidR="00B463C8" w:rsidRPr="00EE5CE4">
        <w:rPr>
          <w:lang w:val="en-GB"/>
        </w:rPr>
        <w:t xml:space="preserve">    </w:t>
      </w:r>
      <w:r w:rsidR="00A01B43" w:rsidRPr="00EE5CE4">
        <w:rPr>
          <w:lang w:val="en-GB"/>
        </w:rPr>
        <w:t xml:space="preserve"> </w:t>
      </w:r>
      <w:r w:rsidR="00A01B43" w:rsidRPr="00EE5CE4">
        <w:rPr>
          <w:lang w:val="en-GB"/>
        </w:rPr>
        <w:tab/>
        <w:t xml:space="preserve">    </w:t>
      </w:r>
      <w:r w:rsidR="00A01B43" w:rsidRPr="00EE5CE4">
        <w:rPr>
          <w:lang w:val="en-GB"/>
        </w:rPr>
        <w:tab/>
      </w:r>
      <w:r w:rsidR="00F21E60">
        <w:rPr>
          <w:lang w:val="en-GB"/>
        </w:rPr>
        <w:t>(258)</w:t>
      </w:r>
    </w:p>
    <w:p w:rsidR="00B463C8" w:rsidRPr="00EE5CE4" w:rsidRDefault="00B463C8" w:rsidP="00E04CDF">
      <w:pPr>
        <w:pStyle w:val="Fortsetzung"/>
        <w:ind w:firstLine="227"/>
        <w:rPr>
          <w:lang w:val="en-GB"/>
        </w:rPr>
      </w:pPr>
    </w:p>
    <w:p w:rsidR="00A01B43" w:rsidRPr="00EE5CE4" w:rsidRDefault="00D35904" w:rsidP="00A01B43">
      <w:pPr>
        <w:pStyle w:val="Formel"/>
        <w:widowControl w:val="0"/>
        <w:ind w:right="-408"/>
        <w:rPr>
          <w:lang w:val="en-GB"/>
        </w:rPr>
      </w:pPr>
      <w:r w:rsidRPr="00EE5CE4">
        <w:rPr>
          <w:position w:val="-30"/>
          <w:lang w:val="en-GB"/>
        </w:rPr>
        <w:object w:dxaOrig="6320" w:dyaOrig="720">
          <v:shape id="_x0000_i1286" type="#_x0000_t75" style="width:315.7pt;height:36.4pt" o:ole="">
            <v:imagedata r:id="rId578" o:title=""/>
          </v:shape>
          <o:OLEObject Type="Embed" ProgID="Equation.3" ShapeID="_x0000_i1286" DrawAspect="Content" ObjectID="_1748864662" r:id="rId579"/>
        </w:object>
      </w:r>
      <w:r w:rsidR="00A01B43" w:rsidRPr="00EE5CE4">
        <w:rPr>
          <w:lang w:val="en-GB"/>
        </w:rPr>
        <w:tab/>
        <w:t xml:space="preserve">   </w:t>
      </w:r>
      <w:r w:rsidR="00A01B43" w:rsidRPr="00EE5CE4">
        <w:rPr>
          <w:lang w:val="en-GB"/>
        </w:rPr>
        <w:tab/>
      </w:r>
      <w:r w:rsidR="00A01B43" w:rsidRPr="00EE5CE4">
        <w:rPr>
          <w:lang w:val="en-GB"/>
        </w:rPr>
        <w:tab/>
      </w:r>
      <w:r w:rsidR="00F21E60">
        <w:rPr>
          <w:lang w:val="en-GB"/>
        </w:rPr>
        <w:t>(259)</w:t>
      </w:r>
    </w:p>
    <w:p w:rsidR="00A01B43" w:rsidRPr="00EE5CE4" w:rsidRDefault="00A01B43" w:rsidP="00E04CDF">
      <w:pPr>
        <w:pStyle w:val="Block"/>
        <w:rPr>
          <w:lang w:val="en-GB"/>
        </w:rPr>
      </w:pPr>
    </w:p>
    <w:p w:rsidR="00A01B43" w:rsidRPr="00EE5CE4" w:rsidRDefault="00A13AED" w:rsidP="00A01B43">
      <w:pPr>
        <w:pStyle w:val="Formel"/>
        <w:rPr>
          <w:lang w:val="en-GB"/>
        </w:rPr>
      </w:pPr>
      <w:r w:rsidRPr="00EE5CE4">
        <w:rPr>
          <w:position w:val="-28"/>
          <w:lang w:val="en-GB"/>
        </w:rPr>
        <w:object w:dxaOrig="4800" w:dyaOrig="700">
          <v:shape id="_x0000_i1287" type="#_x0000_t75" style="width:240pt;height:35.6pt" o:ole="">
            <v:imagedata r:id="rId580" o:title=""/>
          </v:shape>
          <o:OLEObject Type="Embed" ProgID="Equation.3" ShapeID="_x0000_i1287" DrawAspect="Content" ObjectID="_1748864663" r:id="rId581"/>
        </w:object>
      </w:r>
      <w:r w:rsidRPr="00EE5CE4">
        <w:rPr>
          <w:lang w:val="en-GB"/>
        </w:rPr>
        <w:tab/>
        <w:t xml:space="preserve">  </w:t>
      </w:r>
      <w:r w:rsidRPr="00EE5CE4">
        <w:rPr>
          <w:rFonts w:ascii="Helvetica" w:hAnsi="Helvetica"/>
          <w:sz w:val="18"/>
          <w:lang w:val="en-GB"/>
        </w:rPr>
        <w:t xml:space="preserve">because of      </w:t>
      </w:r>
      <w:r w:rsidRPr="00EE5CE4">
        <w:rPr>
          <w:lang w:val="en-GB"/>
        </w:rPr>
        <w:t>ṙ</w:t>
      </w:r>
      <w:r w:rsidRPr="00EE5CE4">
        <w:rPr>
          <w:position w:val="-2"/>
          <w:sz w:val="22"/>
          <w:vertAlign w:val="subscript"/>
          <w:lang w:val="en-GB"/>
        </w:rPr>
        <w:t>0</w:t>
      </w:r>
      <w:r w:rsidRPr="00EE5CE4">
        <w:rPr>
          <w:lang w:val="en-GB"/>
        </w:rPr>
        <w:t>dt</w:t>
      </w:r>
      <w:r w:rsidRPr="00EE5CE4">
        <w:rPr>
          <w:sz w:val="12"/>
          <w:lang w:val="en-GB"/>
        </w:rPr>
        <w:t> </w:t>
      </w:r>
      <w:r w:rsidRPr="00EE5CE4">
        <w:rPr>
          <w:lang w:val="en-GB"/>
        </w:rPr>
        <w:t>=</w:t>
      </w:r>
      <w:r w:rsidRPr="00EE5CE4">
        <w:rPr>
          <w:sz w:val="12"/>
          <w:lang w:val="en-GB"/>
        </w:rPr>
        <w:t> </w:t>
      </w:r>
      <w:r w:rsidRPr="00EE5CE4">
        <w:rPr>
          <w:lang w:val="en-GB"/>
        </w:rPr>
        <w:t>dr</w:t>
      </w:r>
      <w:r w:rsidRPr="00EE5CE4">
        <w:rPr>
          <w:position w:val="-2"/>
          <w:sz w:val="22"/>
          <w:vertAlign w:val="subscript"/>
          <w:lang w:val="en-GB"/>
        </w:rPr>
        <w:t>0</w:t>
      </w:r>
      <w:r w:rsidRPr="00EE5CE4">
        <w:rPr>
          <w:lang w:val="en-GB"/>
        </w:rPr>
        <w:tab/>
        <w:t xml:space="preserve">  </w:t>
      </w:r>
      <w:r w:rsidRPr="00EE5CE4">
        <w:rPr>
          <w:lang w:val="en-GB"/>
        </w:rPr>
        <w:tab/>
      </w:r>
      <w:r w:rsidR="00F21E60">
        <w:rPr>
          <w:lang w:val="en-GB"/>
        </w:rPr>
        <w:t>(260)</w:t>
      </w:r>
    </w:p>
    <w:p w:rsidR="00A01B43" w:rsidRPr="00EE5CE4" w:rsidRDefault="00A01B43" w:rsidP="00E04CDF">
      <w:pPr>
        <w:pStyle w:val="Block"/>
        <w:rPr>
          <w:lang w:val="en-GB"/>
        </w:rPr>
      </w:pPr>
    </w:p>
    <w:p w:rsidR="00A01B43" w:rsidRPr="00AA6DA9" w:rsidRDefault="001809B0" w:rsidP="00921302">
      <w:pPr>
        <w:pStyle w:val="Fortsetzung"/>
        <w:rPr>
          <w:lang w:val="en-US"/>
        </w:rPr>
      </w:pPr>
      <w:r w:rsidRPr="00EE5CE4">
        <w:rPr>
          <w:lang w:val="en-GB"/>
        </w:rPr>
        <w:t>with</w:t>
      </w:r>
      <w:r w:rsidR="00A01B43" w:rsidRPr="00EE5CE4">
        <w:rPr>
          <w:lang w:val="en-GB"/>
        </w:rPr>
        <w:t xml:space="preserve"> </w:t>
      </w:r>
      <w:r w:rsidR="00A01B43" w:rsidRPr="00EE5CE4">
        <w:rPr>
          <w:rFonts w:ascii="Symbol" w:hAnsi="Symbol"/>
          <w:lang w:val="en-GB"/>
        </w:rPr>
        <w:t></w:t>
      </w:r>
      <w:r w:rsidR="00A01B43" w:rsidRPr="00EE5CE4">
        <w:rPr>
          <w:sz w:val="12"/>
          <w:lang w:val="en-GB"/>
        </w:rPr>
        <w:t> </w:t>
      </w:r>
      <w:r w:rsidR="00A01B43" w:rsidRPr="00EE5CE4">
        <w:rPr>
          <w:lang w:val="en-GB"/>
        </w:rPr>
        <w:t>=</w:t>
      </w:r>
      <w:r w:rsidR="00A01B43" w:rsidRPr="00EE5CE4">
        <w:rPr>
          <w:sz w:val="12"/>
          <w:lang w:val="en-GB"/>
        </w:rPr>
        <w:t> </w:t>
      </w:r>
      <w:r w:rsidR="00A01B43" w:rsidRPr="00EE5CE4">
        <w:rPr>
          <w:lang w:val="en-GB"/>
        </w:rPr>
        <w:t>2</w:t>
      </w:r>
      <w:r w:rsidR="00A01B43" w:rsidRPr="00EE5CE4">
        <w:rPr>
          <w:rFonts w:ascii="Symbol" w:hAnsi="Symbol"/>
          <w:lang w:val="en-GB"/>
        </w:rPr>
        <w:t></w:t>
      </w:r>
      <w:r w:rsidR="00A01B43" w:rsidRPr="00EE5CE4">
        <w:rPr>
          <w:vertAlign w:val="subscript"/>
          <w:lang w:val="en-GB"/>
        </w:rPr>
        <w:t>0</w:t>
      </w:r>
      <w:r w:rsidR="00A01B43" w:rsidRPr="00EE5CE4">
        <w:rPr>
          <w:lang w:val="en-GB"/>
        </w:rPr>
        <w:t>t</w:t>
      </w:r>
      <w:r w:rsidR="00A01B43" w:rsidRPr="00EE5CE4">
        <w:rPr>
          <w:sz w:val="8"/>
          <w:lang w:val="en-GB"/>
        </w:rPr>
        <w:t> </w:t>
      </w:r>
      <w:r w:rsidR="00A01B43" w:rsidRPr="00EE5CE4">
        <w:rPr>
          <w:lang w:val="en-GB"/>
        </w:rPr>
        <w:t>–</w:t>
      </w:r>
      <w:r w:rsidR="00A01B43" w:rsidRPr="00EE5CE4">
        <w:rPr>
          <w:sz w:val="8"/>
          <w:lang w:val="en-GB"/>
        </w:rPr>
        <w:t> </w:t>
      </w:r>
      <w:r w:rsidR="00A01B43" w:rsidRPr="00EE5CE4">
        <w:rPr>
          <w:rFonts w:ascii="Symbol" w:hAnsi="Symbol"/>
          <w:u w:val="single"/>
          <w:lang w:val="en-GB"/>
        </w:rPr>
        <w:t></w:t>
      </w:r>
      <w:r w:rsidR="00A01B43" w:rsidRPr="00EE5CE4">
        <w:rPr>
          <w:lang w:val="en-GB"/>
        </w:rPr>
        <w:t xml:space="preserve">r. </w:t>
      </w:r>
      <w:r w:rsidRPr="00EE5CE4">
        <w:rPr>
          <w:lang w:val="en-GB"/>
        </w:rPr>
        <w:t xml:space="preserve">Interesting is the </w:t>
      </w:r>
      <w:r w:rsidR="00104FD1" w:rsidRPr="00EE5CE4">
        <w:rPr>
          <w:lang w:val="en-GB"/>
        </w:rPr>
        <w:t>algebraic sign-reversal</w:t>
      </w:r>
      <w:r w:rsidRPr="00EE5CE4">
        <w:rPr>
          <w:lang w:val="en-GB"/>
        </w:rPr>
        <w:t xml:space="preserve">. The cone turns into a ball. The previous light cone however continues to be applied to overlaid signals always propagating with c. It adds up the local propagation-velocity (not expansion-velocity!). </w:t>
      </w:r>
      <w:r w:rsidR="00A01B43" w:rsidRPr="00EE5CE4">
        <w:rPr>
          <w:lang w:val="en-GB"/>
        </w:rPr>
        <w:t>A(</w:t>
      </w:r>
      <w:r w:rsidR="00A01B43" w:rsidRPr="00EE5CE4">
        <w:rPr>
          <w:rFonts w:ascii="Symbol" w:hAnsi="Symbol"/>
          <w:lang w:val="en-GB"/>
        </w:rPr>
        <w:t></w:t>
      </w:r>
      <w:r w:rsidR="00A01B43" w:rsidRPr="00EE5CE4">
        <w:rPr>
          <w:lang w:val="en-GB"/>
        </w:rPr>
        <w:t xml:space="preserve">) </w:t>
      </w:r>
      <w:r w:rsidRPr="00EE5CE4">
        <w:rPr>
          <w:lang w:val="en-GB"/>
        </w:rPr>
        <w:t>and</w:t>
      </w:r>
      <w:r w:rsidR="00A01B43" w:rsidRPr="00EE5CE4">
        <w:rPr>
          <w:lang w:val="en-GB"/>
        </w:rPr>
        <w:t xml:space="preserve"> B(</w:t>
      </w:r>
      <w:r w:rsidR="00A01B43" w:rsidRPr="00EE5CE4">
        <w:rPr>
          <w:rFonts w:ascii="Symbol" w:hAnsi="Symbol"/>
          <w:lang w:val="en-GB"/>
        </w:rPr>
        <w:t></w:t>
      </w:r>
      <w:r w:rsidR="00A01B43" w:rsidRPr="00EE5CE4">
        <w:rPr>
          <w:lang w:val="en-GB"/>
        </w:rPr>
        <w:t>)</w:t>
      </w:r>
      <w:r w:rsidR="004C146F" w:rsidRPr="00EE5CE4">
        <w:rPr>
          <w:lang w:val="en-GB"/>
        </w:rPr>
        <w:t xml:space="preserve"> </w:t>
      </w:r>
      <w:r w:rsidRPr="00EE5CE4">
        <w:rPr>
          <w:lang w:val="en-GB"/>
        </w:rPr>
        <w:t xml:space="preserve">determine the rotation near the singularity. The reciprocal of the expression in the denominator shows a behaviour like </w:t>
      </w:r>
      <w:r w:rsidR="00A01B43" w:rsidRPr="00EE5CE4">
        <w:rPr>
          <w:lang w:val="en-GB"/>
        </w:rPr>
        <w:t>t</w:t>
      </w:r>
      <w:r w:rsidR="00A01B43" w:rsidRPr="00EE5CE4">
        <w:rPr>
          <w:vertAlign w:val="superscript"/>
          <w:lang w:val="en-GB"/>
        </w:rPr>
        <w:t>1/2</w:t>
      </w:r>
      <w:r w:rsidR="00A01B43" w:rsidRPr="00EE5CE4">
        <w:rPr>
          <w:lang w:val="en-GB"/>
        </w:rPr>
        <w:t xml:space="preserve">. </w:t>
      </w:r>
      <w:r w:rsidR="00921302">
        <w:rPr>
          <w:lang w:val="en-GB"/>
        </w:rPr>
        <w:t>Now</w:t>
      </w:r>
      <w:r w:rsidRPr="00EE5CE4">
        <w:rPr>
          <w:lang w:val="en-GB"/>
        </w:rPr>
        <w:t xml:space="preserve"> still the approximation</w:t>
      </w:r>
      <w:r w:rsidR="00A01B43" w:rsidRPr="00EE5CE4">
        <w:rPr>
          <w:lang w:val="en-GB"/>
        </w:rPr>
        <w:t>:</w:t>
      </w:r>
    </w:p>
    <w:p w:rsidR="00A01B43" w:rsidRPr="00EE5CE4" w:rsidRDefault="00A01B43" w:rsidP="00A01B43">
      <w:pPr>
        <w:pStyle w:val="Block"/>
        <w:spacing w:line="200" w:lineRule="exact"/>
        <w:rPr>
          <w:lang w:val="en-GB"/>
        </w:rPr>
      </w:pPr>
    </w:p>
    <w:p w:rsidR="00A01B43" w:rsidRPr="00EE5CE4" w:rsidRDefault="00921302" w:rsidP="00A01B43">
      <w:pPr>
        <w:pStyle w:val="Formel"/>
        <w:rPr>
          <w:lang w:val="en-GB"/>
        </w:rPr>
      </w:pPr>
      <w:r w:rsidRPr="00665995">
        <w:rPr>
          <w:position w:val="-12"/>
        </w:rPr>
        <w:object w:dxaOrig="5940" w:dyaOrig="380">
          <v:shape id="_x0000_i1288" type="#_x0000_t75" style="width:297pt;height:19pt" o:ole="">
            <v:imagedata r:id="rId582" o:title=""/>
          </v:shape>
          <o:OLEObject Type="Embed" ProgID="Equation.DSMT4" ShapeID="_x0000_i1288" DrawAspect="Content" ObjectID="_1748864664" r:id="rId583"/>
        </w:object>
      </w:r>
      <w:r>
        <w:rPr>
          <w:lang w:val="en-GB"/>
        </w:rPr>
        <w:tab/>
        <w:t xml:space="preserve">     </w:t>
      </w:r>
      <w:r w:rsidR="00A01B43" w:rsidRPr="00EE5CE4">
        <w:rPr>
          <w:b/>
          <w:lang w:val="en-GB"/>
        </w:rPr>
        <w:tab/>
      </w:r>
      <w:r w:rsidR="00A01B43" w:rsidRPr="00EE5CE4">
        <w:rPr>
          <w:lang w:val="en-GB"/>
        </w:rPr>
        <w:tab/>
      </w:r>
      <w:r w:rsidR="00F21E60">
        <w:rPr>
          <w:lang w:val="en-GB"/>
        </w:rPr>
        <w:t>(261)</w:t>
      </w:r>
    </w:p>
    <w:p w:rsidR="00A01B43" w:rsidRPr="00EE5CE4" w:rsidRDefault="00A01B43" w:rsidP="00A01B43">
      <w:pPr>
        <w:pStyle w:val="Block"/>
        <w:spacing w:line="200" w:lineRule="exact"/>
        <w:rPr>
          <w:lang w:val="en-GB"/>
        </w:rPr>
      </w:pPr>
    </w:p>
    <w:p w:rsidR="00A01B43" w:rsidRPr="00EE5CE4" w:rsidRDefault="00A01B43" w:rsidP="00A01B43">
      <w:pPr>
        <w:pStyle w:val="Formel"/>
        <w:rPr>
          <w:lang w:val="en-GB"/>
        </w:rPr>
      </w:pPr>
      <w:r w:rsidRPr="00EE5CE4">
        <w:rPr>
          <w:position w:val="-30"/>
          <w:lang w:val="en-GB"/>
        </w:rPr>
        <w:object w:dxaOrig="4380" w:dyaOrig="720">
          <v:shape id="_x0000_i1289" type="#_x0000_t75" style="width:219pt;height:36.4pt" o:ole="">
            <v:imagedata r:id="rId584" o:title=""/>
          </v:shape>
          <o:OLEObject Type="Embed" ProgID="Equation.3" ShapeID="_x0000_i1289" DrawAspect="Content" ObjectID="_1748864665" r:id="rId585"/>
        </w:object>
      </w:r>
      <w:r w:rsidRPr="00EE5CE4">
        <w:rPr>
          <w:lang w:val="en-GB"/>
        </w:rPr>
        <w:tab/>
        <w:t xml:space="preserve">  </w:t>
      </w:r>
      <w:r w:rsidRPr="00EE5CE4">
        <w:rPr>
          <w:lang w:val="en-GB"/>
        </w:rPr>
        <w:tab/>
      </w:r>
      <w:r w:rsidRPr="00EE5CE4">
        <w:rPr>
          <w:lang w:val="en-GB"/>
        </w:rPr>
        <w:tab/>
      </w:r>
      <w:r w:rsidRPr="00EE5CE4">
        <w:rPr>
          <w:b/>
          <w:lang w:val="en-GB"/>
        </w:rPr>
        <w:tab/>
      </w:r>
      <w:r w:rsidRPr="00EE5CE4">
        <w:rPr>
          <w:lang w:val="en-GB"/>
        </w:rPr>
        <w:tab/>
      </w:r>
      <w:r w:rsidRPr="00EE5CE4">
        <w:rPr>
          <w:lang w:val="en-GB"/>
        </w:rPr>
        <w:tab/>
      </w:r>
      <w:r w:rsidR="00F21E60">
        <w:rPr>
          <w:lang w:val="en-GB"/>
        </w:rPr>
        <w:t>(262)</w:t>
      </w:r>
    </w:p>
    <w:p w:rsidR="00A01B43" w:rsidRPr="00EE5CE4" w:rsidRDefault="00A01B43" w:rsidP="00A01B43">
      <w:pPr>
        <w:pStyle w:val="Block"/>
        <w:spacing w:line="200" w:lineRule="exact"/>
        <w:rPr>
          <w:lang w:val="en-GB"/>
        </w:rPr>
      </w:pPr>
    </w:p>
    <w:p w:rsidR="00A01B43" w:rsidRPr="00EE5CE4" w:rsidRDefault="00A01B43" w:rsidP="00A01B43">
      <w:pPr>
        <w:pStyle w:val="Formel"/>
        <w:rPr>
          <w:lang w:val="en-GB"/>
        </w:rPr>
      </w:pPr>
      <w:r w:rsidRPr="00EE5CE4">
        <w:rPr>
          <w:position w:val="-32"/>
          <w:lang w:val="en-GB"/>
        </w:rPr>
        <w:object w:dxaOrig="5400" w:dyaOrig="760">
          <v:shape id="_x0000_i1290" type="#_x0000_t75" style="width:271.35pt;height:38.5pt" o:ole="">
            <v:imagedata r:id="rId586" o:title=""/>
          </v:shape>
          <o:OLEObject Type="Embed" ProgID="Equation.3" ShapeID="_x0000_i1290" DrawAspect="Content" ObjectID="_1748864666" r:id="rId587"/>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00F21E60">
        <w:rPr>
          <w:lang w:val="en-GB"/>
        </w:rPr>
        <w:t>(263)</w:t>
      </w:r>
    </w:p>
    <w:p w:rsidR="00A01B43" w:rsidRPr="00EE5CE4" w:rsidRDefault="00A01B43" w:rsidP="00A01B43">
      <w:pPr>
        <w:pStyle w:val="Block"/>
        <w:spacing w:line="200" w:lineRule="exact"/>
        <w:rPr>
          <w:lang w:val="en-GB"/>
        </w:rPr>
      </w:pPr>
    </w:p>
    <w:p w:rsidR="008251BC" w:rsidRPr="00EE5CE4" w:rsidRDefault="004C146F" w:rsidP="00054525">
      <w:pPr>
        <w:pStyle w:val="Block"/>
        <w:rPr>
          <w:lang w:val="en-GB"/>
        </w:rPr>
      </w:pPr>
      <w:r w:rsidRPr="00EE5CE4">
        <w:rPr>
          <w:lang w:val="en-GB"/>
        </w:rPr>
        <w:t>Hereafter, I</w:t>
      </w:r>
      <w:r w:rsidR="00CA42CC">
        <w:rPr>
          <w:lang w:val="en-GB"/>
        </w:rPr>
        <w:t>’</w:t>
      </w:r>
      <w:r w:rsidRPr="00EE5CE4">
        <w:rPr>
          <w:lang w:val="en-GB"/>
        </w:rPr>
        <w:t xml:space="preserve">ll nominate the double-bracketed expression </w:t>
      </w:r>
      <w:r w:rsidR="00F21E60">
        <w:rPr>
          <w:lang w:val="en-GB"/>
        </w:rPr>
        <w:t>(263)</w:t>
      </w:r>
      <w:r w:rsidR="00A01B43" w:rsidRPr="00EE5CE4">
        <w:rPr>
          <w:lang w:val="en-GB"/>
        </w:rPr>
        <w:t xml:space="preserve"> </w:t>
      </w:r>
      <w:r w:rsidRPr="00EE5CE4">
        <w:rPr>
          <w:lang w:val="en-GB"/>
        </w:rPr>
        <w:t>as</w:t>
      </w:r>
      <w:r w:rsidR="00A01B43" w:rsidRPr="00EE5CE4">
        <w:rPr>
          <w:lang w:val="en-GB"/>
        </w:rPr>
        <w:t xml:space="preserve"> </w:t>
      </w:r>
      <w:r w:rsidRPr="00EE5CE4">
        <w:rPr>
          <w:i/>
          <w:lang w:val="en-GB"/>
        </w:rPr>
        <w:t>n</w:t>
      </w:r>
      <w:r w:rsidR="00A01B43" w:rsidRPr="00EE5CE4">
        <w:rPr>
          <w:i/>
          <w:lang w:val="en-GB"/>
        </w:rPr>
        <w:t>avigation</w:t>
      </w:r>
      <w:r w:rsidRPr="00EE5CE4">
        <w:rPr>
          <w:i/>
          <w:lang w:val="en-GB"/>
        </w:rPr>
        <w:t>al gradient</w:t>
      </w:r>
      <w:r w:rsidR="00A01B43" w:rsidRPr="00EE5CE4">
        <w:rPr>
          <w:lang w:val="en-GB"/>
        </w:rPr>
        <w:t xml:space="preserve">. </w:t>
      </w:r>
      <w:r w:rsidR="00054525" w:rsidRPr="00EE5CE4">
        <w:rPr>
          <w:lang w:val="en-GB"/>
        </w:rPr>
        <w:t xml:space="preserve">Moving only in time and not in space, there is no spatial curvature at all. This type of motion is called time-like world-line (e.g. photons). With it, a curvature is </w:t>
      </w:r>
      <w:r w:rsidR="008251BC" w:rsidRPr="00EE5CE4">
        <w:rPr>
          <w:lang w:val="en-GB"/>
        </w:rPr>
        <w:t>synonymous</w:t>
      </w:r>
      <w:r w:rsidR="00054525" w:rsidRPr="00EE5CE4">
        <w:rPr>
          <w:lang w:val="en-GB"/>
        </w:rPr>
        <w:t xml:space="preserve"> with the motion of a mass. </w:t>
      </w:r>
      <w:r w:rsidR="008251BC" w:rsidRPr="00EE5CE4">
        <w:rPr>
          <w:lang w:val="en-GB"/>
        </w:rPr>
        <w:t>First t</w:t>
      </w:r>
      <w:r w:rsidR="00054525" w:rsidRPr="00EE5CE4">
        <w:rPr>
          <w:lang w:val="en-GB"/>
        </w:rPr>
        <w:t xml:space="preserve">his must be accelerated for this purpose. </w:t>
      </w:r>
      <w:r w:rsidR="008251BC" w:rsidRPr="00EE5CE4">
        <w:rPr>
          <w:lang w:val="en-GB"/>
        </w:rPr>
        <w:t xml:space="preserve">That </w:t>
      </w:r>
      <w:r w:rsidR="00054525" w:rsidRPr="00EE5CE4">
        <w:rPr>
          <w:lang w:val="en-GB"/>
        </w:rPr>
        <w:t xml:space="preserve">type </w:t>
      </w:r>
      <w:r w:rsidR="008251BC" w:rsidRPr="00EE5CE4">
        <w:rPr>
          <w:lang w:val="en-GB"/>
        </w:rPr>
        <w:t xml:space="preserve">of motion is called </w:t>
      </w:r>
      <w:r w:rsidR="00054525" w:rsidRPr="00EE5CE4">
        <w:rPr>
          <w:lang w:val="en-GB"/>
        </w:rPr>
        <w:t xml:space="preserve">space-like world-line then. </w:t>
      </w:r>
    </w:p>
    <w:p w:rsidR="008251BC" w:rsidRPr="00EE5CE4" w:rsidRDefault="008251BC" w:rsidP="00054525">
      <w:pPr>
        <w:pStyle w:val="Block"/>
        <w:rPr>
          <w:lang w:val="en-GB"/>
        </w:rPr>
      </w:pPr>
    </w:p>
    <w:p w:rsidR="00A01B43" w:rsidRPr="00EE5CE4" w:rsidRDefault="008251BC" w:rsidP="00A01B43">
      <w:pPr>
        <w:pStyle w:val="Block"/>
        <w:rPr>
          <w:lang w:val="en-GB"/>
        </w:rPr>
      </w:pPr>
      <w:r w:rsidRPr="00EE5CE4">
        <w:rPr>
          <w:lang w:val="en-GB"/>
        </w:rPr>
        <w:t>Using</w:t>
      </w:r>
      <w:r w:rsidR="00054525" w:rsidRPr="00EE5CE4">
        <w:rPr>
          <w:lang w:val="en-GB"/>
        </w:rPr>
        <w:t xml:space="preserve"> the expansion-centre as origin of </w:t>
      </w:r>
      <w:r w:rsidRPr="00EE5CE4">
        <w:rPr>
          <w:lang w:val="en-GB"/>
        </w:rPr>
        <w:t xml:space="preserve">your </w:t>
      </w:r>
      <w:r w:rsidR="00054525" w:rsidRPr="00EE5CE4">
        <w:rPr>
          <w:lang w:val="en-GB"/>
        </w:rPr>
        <w:t>coordinate-system, only a temporal dependence</w:t>
      </w:r>
      <w:r w:rsidRPr="00EE5CE4">
        <w:rPr>
          <w:lang w:val="en-GB"/>
        </w:rPr>
        <w:t xml:space="preserve"> exists</w:t>
      </w:r>
      <w:r w:rsidR="00054525" w:rsidRPr="00EE5CE4">
        <w:rPr>
          <w:lang w:val="en-GB"/>
        </w:rPr>
        <w:t xml:space="preserve">. Directly at the point r = 0 space-like world-lines </w:t>
      </w:r>
      <w:r w:rsidRPr="00EE5CE4">
        <w:rPr>
          <w:lang w:val="en-GB"/>
        </w:rPr>
        <w:t>aren</w:t>
      </w:r>
      <w:r w:rsidR="00CA42CC">
        <w:rPr>
          <w:lang w:val="en-GB"/>
        </w:rPr>
        <w:t>’</w:t>
      </w:r>
      <w:r w:rsidRPr="00EE5CE4">
        <w:rPr>
          <w:lang w:val="en-GB"/>
        </w:rPr>
        <w:t xml:space="preserve">t </w:t>
      </w:r>
      <w:r w:rsidR="00054525" w:rsidRPr="00EE5CE4">
        <w:rPr>
          <w:lang w:val="en-GB"/>
        </w:rPr>
        <w:t xml:space="preserve">possible, </w:t>
      </w:r>
      <w:r w:rsidRPr="00EE5CE4">
        <w:rPr>
          <w:lang w:val="en-GB"/>
        </w:rPr>
        <w:t>but</w:t>
      </w:r>
      <w:r w:rsidR="00054525" w:rsidRPr="00EE5CE4">
        <w:rPr>
          <w:lang w:val="en-GB"/>
        </w:rPr>
        <w:t xml:space="preserve"> </w:t>
      </w:r>
      <w:r w:rsidRPr="00EE5CE4">
        <w:rPr>
          <w:lang w:val="en-GB"/>
        </w:rPr>
        <w:t>in a striking distance of course. They</w:t>
      </w:r>
      <w:r w:rsidR="00054525" w:rsidRPr="00EE5CE4">
        <w:rPr>
          <w:lang w:val="en-GB"/>
        </w:rPr>
        <w:t xml:space="preserve"> are directed outside the singularity, the time-like ones inwards. A body would be repelled by the singularity. </w:t>
      </w:r>
      <w:r w:rsidRPr="00EE5CE4">
        <w:rPr>
          <w:lang w:val="en-GB"/>
        </w:rPr>
        <w:t>Thus, i</w:t>
      </w:r>
      <w:r w:rsidR="00054525" w:rsidRPr="00EE5CE4">
        <w:rPr>
          <w:lang w:val="en-GB"/>
        </w:rPr>
        <w:t>t</w:t>
      </w:r>
      <w:r w:rsidR="00CA42CC">
        <w:rPr>
          <w:lang w:val="en-GB"/>
        </w:rPr>
        <w:t>’</w:t>
      </w:r>
      <w:r w:rsidR="00054525" w:rsidRPr="00EE5CE4">
        <w:rPr>
          <w:lang w:val="en-GB"/>
        </w:rPr>
        <w:t xml:space="preserve">s about a particle-horizon </w:t>
      </w:r>
      <w:r w:rsidRPr="00EE5CE4">
        <w:rPr>
          <w:lang w:val="en-GB"/>
        </w:rPr>
        <w:t>then</w:t>
      </w:r>
      <w:r w:rsidR="00054525" w:rsidRPr="00EE5CE4">
        <w:rPr>
          <w:lang w:val="en-GB"/>
        </w:rPr>
        <w:t>. Another example for this type of singularity are white holes (if existing) and the local world-radius</w:t>
      </w:r>
      <w:r w:rsidR="00A01B43" w:rsidRPr="00EE5CE4">
        <w:rPr>
          <w:lang w:val="en-GB"/>
        </w:rPr>
        <w:t xml:space="preserve"> R/2. </w:t>
      </w:r>
      <w:r w:rsidR="008A46C2" w:rsidRPr="008A46C2">
        <w:rPr>
          <w:lang w:val="en-GB"/>
        </w:rPr>
        <w:t xml:space="preserve">Therefore e.g., the latter can be </w:t>
      </w:r>
      <w:r w:rsidR="008A46C2">
        <w:rPr>
          <w:lang w:val="en-GB"/>
        </w:rPr>
        <w:t>passed</w:t>
      </w:r>
      <w:r w:rsidR="008A46C2" w:rsidRPr="008A46C2">
        <w:rPr>
          <w:lang w:val="en-GB"/>
        </w:rPr>
        <w:t xml:space="preserve"> by photons.</w:t>
      </w:r>
    </w:p>
    <w:p w:rsidR="00044EB3" w:rsidRPr="00EE5CE4" w:rsidRDefault="00044EB3" w:rsidP="00A01B43">
      <w:pPr>
        <w:pStyle w:val="Block"/>
        <w:rPr>
          <w:lang w:val="en-GB"/>
        </w:rPr>
      </w:pPr>
    </w:p>
    <w:p w:rsidR="00A01B43" w:rsidRPr="00EE5CE4" w:rsidRDefault="00D52B53" w:rsidP="00773437">
      <w:pPr>
        <w:pStyle w:val="Block"/>
        <w:spacing w:line="260" w:lineRule="exact"/>
        <w:rPr>
          <w:lang w:val="en-GB"/>
        </w:rPr>
      </w:pPr>
      <w:r w:rsidRPr="00EE5CE4">
        <w:rPr>
          <w:lang w:val="en-GB"/>
        </w:rPr>
        <w:t xml:space="preserve">The non-existence of space-like world-lines at this point as well is a reason for the fact that there is no universal spatial coordinate-system defined. Such one, if existing, needs to be valid at </w:t>
      </w:r>
      <w:r w:rsidRPr="00EE5CE4">
        <w:rPr>
          <w:i/>
          <w:lang w:val="en-GB"/>
        </w:rPr>
        <w:t>each</w:t>
      </w:r>
      <w:r w:rsidRPr="00EE5CE4">
        <w:rPr>
          <w:lang w:val="en-GB"/>
        </w:rPr>
        <w:t xml:space="preserve"> point anyplace. If there is only one single point, at which it doesn</w:t>
      </w:r>
      <w:r w:rsidR="00CA42CC">
        <w:rPr>
          <w:lang w:val="en-GB"/>
        </w:rPr>
        <w:t>’</w:t>
      </w:r>
      <w:r w:rsidRPr="00EE5CE4">
        <w:rPr>
          <w:lang w:val="en-GB"/>
        </w:rPr>
        <w:t xml:space="preserve">t apply, no </w:t>
      </w:r>
      <w:r w:rsidRPr="00EE5CE4">
        <w:rPr>
          <w:lang w:val="en-GB"/>
        </w:rPr>
        <w:lastRenderedPageBreak/>
        <w:t xml:space="preserve">universal spatial coordinate-system </w:t>
      </w:r>
      <w:r w:rsidR="00331B49" w:rsidRPr="00EE5CE4">
        <w:rPr>
          <w:lang w:val="en-GB"/>
        </w:rPr>
        <w:t xml:space="preserve">exists </w:t>
      </w:r>
      <w:r w:rsidRPr="00EE5CE4">
        <w:rPr>
          <w:lang w:val="en-GB"/>
        </w:rPr>
        <w:t xml:space="preserve">anyway. </w:t>
      </w:r>
      <w:r w:rsidR="00331B49" w:rsidRPr="00EE5CE4">
        <w:rPr>
          <w:lang w:val="en-GB"/>
        </w:rPr>
        <w:t>In contrast</w:t>
      </w:r>
      <w:r w:rsidRPr="00EE5CE4">
        <w:rPr>
          <w:lang w:val="en-GB"/>
        </w:rPr>
        <w:t xml:space="preserve"> </w:t>
      </w:r>
      <w:r w:rsidR="00331B49" w:rsidRPr="00EE5CE4">
        <w:rPr>
          <w:lang w:val="en-GB"/>
        </w:rPr>
        <w:t>there are</w:t>
      </w:r>
      <w:r w:rsidRPr="00EE5CE4">
        <w:rPr>
          <w:lang w:val="en-GB"/>
        </w:rPr>
        <w:t xml:space="preserve"> only space-like world-lines at the total-world-radius R. It</w:t>
      </w:r>
      <w:r w:rsidR="00CA42CC">
        <w:rPr>
          <w:lang w:val="en-GB"/>
        </w:rPr>
        <w:t>’</w:t>
      </w:r>
      <w:r w:rsidRPr="00EE5CE4">
        <w:rPr>
          <w:lang w:val="en-GB"/>
        </w:rPr>
        <w:t xml:space="preserve">s about a temporal singularity </w:t>
      </w:r>
      <w:r w:rsidR="00331B49" w:rsidRPr="00EE5CE4">
        <w:rPr>
          <w:lang w:val="en-GB"/>
        </w:rPr>
        <w:t>then</w:t>
      </w:r>
      <w:r w:rsidRPr="00EE5CE4">
        <w:rPr>
          <w:lang w:val="en-GB"/>
        </w:rPr>
        <w:t xml:space="preserve"> (event-horizon) that cannot be passed through by photons. With it, there is even no universal time defined, exactly</w:t>
      </w:r>
      <w:r w:rsidR="00331B49" w:rsidRPr="00EE5CE4">
        <w:rPr>
          <w:lang w:val="en-GB"/>
        </w:rPr>
        <w:t xml:space="preserve"> as</w:t>
      </w:r>
      <w:r w:rsidRPr="00EE5CE4">
        <w:rPr>
          <w:lang w:val="en-GB"/>
        </w:rPr>
        <w:t xml:space="preserve"> </w:t>
      </w:r>
      <w:r w:rsidR="00331B49" w:rsidRPr="00EE5CE4">
        <w:rPr>
          <w:lang w:val="en-GB"/>
        </w:rPr>
        <w:t>t</w:t>
      </w:r>
      <w:r w:rsidRPr="00EE5CE4">
        <w:rPr>
          <w:lang w:val="en-GB"/>
        </w:rPr>
        <w:t xml:space="preserve">he </w:t>
      </w:r>
      <w:r w:rsidR="003E3049" w:rsidRPr="00EE5CE4">
        <w:rPr>
          <w:lang w:val="en-GB"/>
        </w:rPr>
        <w:t>SRT</w:t>
      </w:r>
      <w:r w:rsidR="003E3049">
        <w:rPr>
          <w:lang w:val="en-GB"/>
        </w:rPr>
        <w:t xml:space="preserve"> </w:t>
      </w:r>
      <w:r w:rsidR="003E3049" w:rsidRPr="00EE5CE4">
        <w:rPr>
          <w:lang w:val="en-GB"/>
        </w:rPr>
        <w:t>predicates</w:t>
      </w:r>
      <w:r w:rsidRPr="00EE5CE4">
        <w:rPr>
          <w:lang w:val="en-GB"/>
        </w:rPr>
        <w:t xml:space="preserve">. The time-like world-lines in the vicinity are defined outwards, the space-like ones inwards the singularity. A body would be attracted by the singularity and could even </w:t>
      </w:r>
      <w:r w:rsidR="00331B49" w:rsidRPr="00EE5CE4">
        <w:rPr>
          <w:lang w:val="en-GB"/>
        </w:rPr>
        <w:t>pass through</w:t>
      </w:r>
      <w:r w:rsidRPr="00EE5CE4">
        <w:rPr>
          <w:lang w:val="en-GB"/>
        </w:rPr>
        <w:t>. Examples here are e.g. black holes.</w:t>
      </w:r>
      <w:r w:rsidRPr="00EE5CE4">
        <w:rPr>
          <w:lang w:val="en-GB"/>
        </w:rPr>
        <w:cr/>
      </w:r>
    </w:p>
    <w:p w:rsidR="00A01B43" w:rsidRPr="00EE5CE4" w:rsidRDefault="003D6CE4" w:rsidP="003D6CE4">
      <w:pPr>
        <w:pStyle w:val="Block"/>
        <w:spacing w:line="260" w:lineRule="exact"/>
        <w:rPr>
          <w:lang w:val="en-GB"/>
        </w:rPr>
      </w:pPr>
      <w:r w:rsidRPr="00EE5CE4">
        <w:rPr>
          <w:lang w:val="en-GB"/>
        </w:rPr>
        <w:t xml:space="preserve">Thinkable would be an universe, with the observer always located in the centre, both singularities equally far away, being quasi </w:t>
      </w:r>
      <w:r w:rsidR="00CA42CC">
        <w:rPr>
          <w:lang w:val="en-GB"/>
        </w:rPr>
        <w:t>„</w:t>
      </w:r>
      <w:r w:rsidRPr="00EE5CE4">
        <w:rPr>
          <w:lang w:val="en-GB"/>
        </w:rPr>
        <w:t>connected</w:t>
      </w:r>
      <w:r w:rsidR="00CA42CC">
        <w:rPr>
          <w:lang w:val="en-GB"/>
        </w:rPr>
        <w:t>“</w:t>
      </w:r>
      <w:r w:rsidRPr="00EE5CE4">
        <w:rPr>
          <w:lang w:val="en-GB"/>
        </w:rPr>
        <w:t xml:space="preserve"> outside space. This is strengthened by the fact that the product HR exactly fits the speed of light, that there is just an infinite curvature at both ends and even by the symmetry of the time-function of propagation-velocity (</w:t>
      </w:r>
      <w:r w:rsidR="00FB11C1" w:rsidRPr="00EE5CE4">
        <w:rPr>
          <w:lang w:val="en-GB"/>
        </w:rPr>
        <w:t>Figure 2</w:t>
      </w:r>
      <w:r w:rsidRPr="00EE5CE4">
        <w:rPr>
          <w:lang w:val="en-GB"/>
        </w:rPr>
        <w:t xml:space="preserve">2). Crossing the point, the phase-jump appears, you will come out at the </w:t>
      </w:r>
      <w:r w:rsidR="00CA42CC">
        <w:rPr>
          <w:lang w:val="en-GB"/>
        </w:rPr>
        <w:t>„</w:t>
      </w:r>
      <w:r w:rsidRPr="00EE5CE4">
        <w:rPr>
          <w:lang w:val="en-GB"/>
        </w:rPr>
        <w:t>other end of the world</w:t>
      </w:r>
      <w:r w:rsidR="00CA42CC">
        <w:rPr>
          <w:lang w:val="en-GB"/>
        </w:rPr>
        <w:t>“</w:t>
      </w:r>
      <w:r w:rsidRPr="00EE5CE4">
        <w:rPr>
          <w:lang w:val="en-GB"/>
        </w:rPr>
        <w:t>. Such a model would expand, speaking in behalf of a big bang.</w:t>
      </w:r>
      <w:r w:rsidRPr="00EE5CE4">
        <w:rPr>
          <w:lang w:val="en-GB"/>
        </w:rPr>
        <w:cr/>
      </w:r>
    </w:p>
    <w:p w:rsidR="00A01B43" w:rsidRPr="00EE5CE4" w:rsidRDefault="00FD1F0C" w:rsidP="00FD1F0C">
      <w:pPr>
        <w:pStyle w:val="Block"/>
        <w:spacing w:line="260" w:lineRule="exact"/>
        <w:rPr>
          <w:lang w:val="en-GB"/>
        </w:rPr>
      </w:pPr>
      <w:r w:rsidRPr="00EE5CE4">
        <w:rPr>
          <w:lang w:val="en-GB"/>
        </w:rPr>
        <w:t xml:space="preserve">Looking at the second expression of </w:t>
      </w:r>
      <w:r w:rsidR="00F21E60">
        <w:rPr>
          <w:lang w:val="en-GB"/>
        </w:rPr>
        <w:t>(239)</w:t>
      </w:r>
      <w:r w:rsidRPr="00EE5CE4">
        <w:rPr>
          <w:lang w:val="en-GB"/>
        </w:rPr>
        <w:t xml:space="preserve"> we realize that it describes exactly the just proposed model. For an observer, there is only his local frame </w:t>
      </w:r>
      <w:r w:rsidR="009F4023" w:rsidRPr="00EE5CE4">
        <w:rPr>
          <w:lang w:val="en-GB"/>
        </w:rPr>
        <w:t>of reference. We just found out, that a motion in space also means a motion in time. But</w:t>
      </w:r>
      <w:r w:rsidR="00A01B43" w:rsidRPr="00EE5CE4">
        <w:rPr>
          <w:lang w:val="en-GB"/>
        </w:rPr>
        <w:t xml:space="preserve"> </w:t>
      </w:r>
      <w:r w:rsidR="009F4023" w:rsidRPr="00EE5CE4">
        <w:rPr>
          <w:lang w:val="en-GB"/>
        </w:rPr>
        <w:t>expression</w:t>
      </w:r>
      <w:r w:rsidR="00A01B43" w:rsidRPr="00EE5CE4">
        <w:rPr>
          <w:lang w:val="en-GB"/>
        </w:rPr>
        <w:t xml:space="preserve"> </w:t>
      </w:r>
      <w:r w:rsidR="00F21E60">
        <w:rPr>
          <w:lang w:val="en-GB"/>
        </w:rPr>
        <w:t>(240)</w:t>
      </w:r>
      <w:r w:rsidR="00A01B43" w:rsidRPr="00EE5CE4">
        <w:rPr>
          <w:lang w:val="en-GB"/>
        </w:rPr>
        <w:t xml:space="preserve"> </w:t>
      </w:r>
      <w:r w:rsidR="009F4023" w:rsidRPr="00EE5CE4">
        <w:rPr>
          <w:lang w:val="en-GB"/>
        </w:rPr>
        <w:t>shows clearly</w:t>
      </w:r>
      <w:r w:rsidR="00A01B43" w:rsidRPr="00EE5CE4">
        <w:rPr>
          <w:lang w:val="en-GB"/>
        </w:rPr>
        <w:t xml:space="preserve">, </w:t>
      </w:r>
      <w:r w:rsidR="009F4023" w:rsidRPr="00EE5CE4">
        <w:rPr>
          <w:lang w:val="en-GB"/>
        </w:rPr>
        <w:t>that it doesn</w:t>
      </w:r>
      <w:r w:rsidR="00CA42CC">
        <w:rPr>
          <w:lang w:val="en-GB"/>
        </w:rPr>
        <w:t>’</w:t>
      </w:r>
      <w:r w:rsidR="009F4023" w:rsidRPr="00EE5CE4">
        <w:rPr>
          <w:lang w:val="en-GB"/>
        </w:rPr>
        <w:t>t matter,</w:t>
      </w:r>
      <w:r w:rsidR="00A01B43" w:rsidRPr="00EE5CE4">
        <w:rPr>
          <w:lang w:val="en-GB"/>
        </w:rPr>
        <w:t xml:space="preserve"> </w:t>
      </w:r>
      <w:r w:rsidR="009F4023" w:rsidRPr="00EE5CE4">
        <w:rPr>
          <w:lang w:val="en-GB"/>
        </w:rPr>
        <w:t>into which direction we move.</w:t>
      </w:r>
      <w:r w:rsidR="00A01B43" w:rsidRPr="00EE5CE4">
        <w:rPr>
          <w:lang w:val="en-GB"/>
        </w:rPr>
        <w:t xml:space="preserve"> </w:t>
      </w:r>
      <w:r w:rsidR="009F4023" w:rsidRPr="00EE5CE4">
        <w:rPr>
          <w:lang w:val="en-GB"/>
        </w:rPr>
        <w:t>The temporal direction is always the same, opposite to the natural time-direction (because of</w:t>
      </w:r>
      <w:r w:rsidR="00A01B43" w:rsidRPr="00EE5CE4">
        <w:rPr>
          <w:lang w:val="en-GB"/>
        </w:rPr>
        <w:t xml:space="preserve"> r</w:t>
      </w:r>
      <w:r w:rsidR="00A01B43" w:rsidRPr="00EE5CE4">
        <w:rPr>
          <w:vertAlign w:val="superscript"/>
          <w:lang w:val="en-GB"/>
        </w:rPr>
        <w:t>2</w:t>
      </w:r>
      <w:r w:rsidR="00A01B43" w:rsidRPr="00EE5CE4">
        <w:rPr>
          <w:lang w:val="en-GB"/>
        </w:rPr>
        <w:t xml:space="preserve">). </w:t>
      </w:r>
    </w:p>
    <w:p w:rsidR="00A01B43" w:rsidRPr="00EE5CE4" w:rsidRDefault="00A01B43" w:rsidP="00A01B43">
      <w:pPr>
        <w:pStyle w:val="Block"/>
        <w:keepNext/>
        <w:widowControl w:val="0"/>
        <w:rPr>
          <w:lang w:val="en-GB"/>
        </w:rPr>
      </w:pPr>
    </w:p>
    <w:p w:rsidR="00A01B43" w:rsidRPr="00EE5CE4" w:rsidRDefault="00783771" w:rsidP="00783771">
      <w:pPr>
        <w:pStyle w:val="Block"/>
        <w:spacing w:line="260" w:lineRule="exact"/>
        <w:rPr>
          <w:lang w:val="en-GB"/>
        </w:rPr>
      </w:pPr>
      <w:r w:rsidRPr="00EE5CE4">
        <w:rPr>
          <w:lang w:val="en-GB"/>
        </w:rPr>
        <w:t>But it still means something else: Each observer has the impression to be in the centre of the universe at all times. Since the natural time-vector is always larger than that caused by motion, the observer is always moving in the natural time-direction, but even slowed down and (then) delayed</w:t>
      </w:r>
      <w:r w:rsidR="00A01B43" w:rsidRPr="00EE5CE4">
        <w:rPr>
          <w:lang w:val="en-GB"/>
        </w:rPr>
        <w:t xml:space="preserve">. </w:t>
      </w:r>
      <w:r w:rsidRPr="00EE5CE4">
        <w:rPr>
          <w:lang w:val="en-GB"/>
        </w:rPr>
        <w:t xml:space="preserve">There </w:t>
      </w:r>
      <w:r w:rsidR="003E3049" w:rsidRPr="00EE5CE4">
        <w:rPr>
          <w:lang w:val="en-GB"/>
        </w:rPr>
        <w:t>is</w:t>
      </w:r>
      <w:r w:rsidRPr="00EE5CE4">
        <w:rPr>
          <w:lang w:val="en-GB"/>
        </w:rPr>
        <w:t xml:space="preserve"> just a temporal elongation</w:t>
      </w:r>
      <w:r w:rsidR="00A01B43" w:rsidRPr="00EE5CE4">
        <w:rPr>
          <w:lang w:val="en-GB"/>
        </w:rPr>
        <w:t xml:space="preserve"> t′/t</w:t>
      </w:r>
      <w:r w:rsidR="00A01B43" w:rsidRPr="00EE5CE4">
        <w:rPr>
          <w:sz w:val="12"/>
          <w:lang w:val="en-GB"/>
        </w:rPr>
        <w:t> </w:t>
      </w:r>
      <w:r w:rsidR="00A01B43" w:rsidRPr="00EE5CE4">
        <w:rPr>
          <w:lang w:val="en-GB"/>
        </w:rPr>
        <w:t>=</w:t>
      </w:r>
      <w:r w:rsidR="00A01B43" w:rsidRPr="00EE5CE4">
        <w:rPr>
          <w:sz w:val="12"/>
          <w:lang w:val="en-GB"/>
        </w:rPr>
        <w:t> </w:t>
      </w:r>
      <w:r w:rsidR="00A01B43" w:rsidRPr="00EE5CE4">
        <w:rPr>
          <w:lang w:val="en-GB"/>
        </w:rPr>
        <w:t>(</w:t>
      </w:r>
      <w:r w:rsidR="00A01B43" w:rsidRPr="00EE5CE4">
        <w:rPr>
          <w:sz w:val="8"/>
          <w:lang w:val="en-GB"/>
        </w:rPr>
        <w:t> </w:t>
      </w:r>
      <w:r w:rsidR="00A01B43" w:rsidRPr="00EE5CE4">
        <w:rPr>
          <w:lang w:val="en-GB"/>
        </w:rPr>
        <w:t>1−</w:t>
      </w:r>
      <w:r w:rsidR="00A01B43" w:rsidRPr="00EE5CE4">
        <w:rPr>
          <w:sz w:val="8"/>
          <w:lang w:val="en-GB"/>
        </w:rPr>
        <w:t> </w:t>
      </w:r>
      <w:r w:rsidR="00A01B43" w:rsidRPr="00EE5CE4">
        <w:rPr>
          <w:lang w:val="en-GB"/>
        </w:rPr>
        <w:t>(</w:t>
      </w:r>
      <w:r w:rsidR="00A01B43" w:rsidRPr="00EE5CE4">
        <w:rPr>
          <w:sz w:val="8"/>
          <w:lang w:val="en-GB"/>
        </w:rPr>
        <w:t> </w:t>
      </w:r>
      <w:r w:rsidR="00A01B43" w:rsidRPr="00EE5CE4">
        <w:rPr>
          <w:position w:val="-2"/>
          <w:lang w:val="en-GB"/>
        </w:rPr>
        <w:t>∫</w:t>
      </w:r>
      <w:r w:rsidR="00A01B43" w:rsidRPr="00EE5CE4">
        <w:rPr>
          <w:lang w:val="en-GB"/>
        </w:rPr>
        <w:t>a∙dt+γ</w:t>
      </w:r>
      <w:r w:rsidR="00A01B43" w:rsidRPr="00EE5CE4">
        <w:rPr>
          <w:vertAlign w:val="subscript"/>
          <w:lang w:val="en-GB"/>
        </w:rPr>
        <w:t>0</w:t>
      </w:r>
      <w:r w:rsidR="00A01B43" w:rsidRPr="00EE5CE4">
        <w:rPr>
          <w:lang w:val="en-GB"/>
        </w:rPr>
        <w:t>v</w:t>
      </w:r>
      <w:r w:rsidR="00A01B43" w:rsidRPr="00EE5CE4">
        <w:rPr>
          <w:vertAlign w:val="subscript"/>
          <w:lang w:val="en-GB"/>
        </w:rPr>
        <w:t>0</w:t>
      </w:r>
      <w:r w:rsidR="00A01B43" w:rsidRPr="00EE5CE4">
        <w:rPr>
          <w:lang w:val="en-GB"/>
        </w:rPr>
        <w:t>)</w:t>
      </w:r>
      <w:r w:rsidR="00A01B43" w:rsidRPr="00EE5CE4">
        <w:rPr>
          <w:vertAlign w:val="superscript"/>
          <w:lang w:val="en-GB"/>
        </w:rPr>
        <w:t>2</w:t>
      </w:r>
      <w:r w:rsidR="00A01B43" w:rsidRPr="00EE5CE4">
        <w:rPr>
          <w:position w:val="-2"/>
          <w:sz w:val="28"/>
          <w:lang w:val="en-GB"/>
        </w:rPr>
        <w:t>∕</w:t>
      </w:r>
      <w:r w:rsidR="00A01B43" w:rsidRPr="00EE5CE4">
        <w:rPr>
          <w:lang w:val="en-GB"/>
        </w:rPr>
        <w:t>c</w:t>
      </w:r>
      <w:r w:rsidR="00A01B43" w:rsidRPr="00EE5CE4">
        <w:rPr>
          <w:vertAlign w:val="superscript"/>
          <w:lang w:val="en-GB"/>
        </w:rPr>
        <w:t>2</w:t>
      </w:r>
      <w:r w:rsidR="00A01B43" w:rsidRPr="00EE5CE4">
        <w:rPr>
          <w:lang w:val="en-GB"/>
        </w:rPr>
        <w:t>)</w:t>
      </w:r>
      <w:r w:rsidR="00A01B43" w:rsidRPr="00EE5CE4">
        <w:rPr>
          <w:vertAlign w:val="superscript"/>
          <w:lang w:val="en-GB"/>
        </w:rPr>
        <w:t>1∕2</w:t>
      </w:r>
      <w:r w:rsidR="00A01B43" w:rsidRPr="00EE5CE4">
        <w:rPr>
          <w:lang w:val="en-GB"/>
        </w:rPr>
        <w:t xml:space="preserve"> </w:t>
      </w:r>
      <w:r w:rsidRPr="00EE5CE4">
        <w:rPr>
          <w:lang w:val="en-GB"/>
        </w:rPr>
        <w:t>during acceleration (</w:t>
      </w:r>
      <w:r w:rsidRPr="00EE5CE4">
        <w:rPr>
          <w:rFonts w:ascii="Symbol" w:hAnsi="Symbol"/>
          <w:lang w:val="en-GB"/>
        </w:rPr>
        <w:t></w:t>
      </w:r>
      <w:r w:rsidRPr="00EE5CE4">
        <w:rPr>
          <w:lang w:val="en-GB"/>
        </w:rPr>
        <w:t>r</w:t>
      </w:r>
      <w:r w:rsidRPr="00EE5CE4">
        <w:rPr>
          <w:rFonts w:ascii="Symbol" w:hAnsi="Symbol"/>
          <w:lang w:val="en-GB"/>
        </w:rPr>
        <w:t></w:t>
      </w:r>
      <w:r w:rsidRPr="00EE5CE4">
        <w:rPr>
          <w:lang w:val="en-GB"/>
        </w:rPr>
        <w:t>const)</w:t>
      </w:r>
      <w:r w:rsidR="00A01B43" w:rsidRPr="00EE5CE4">
        <w:rPr>
          <w:lang w:val="en-GB"/>
        </w:rPr>
        <w:t xml:space="preserve">, </w:t>
      </w:r>
      <w:r w:rsidRPr="00EE5CE4">
        <w:rPr>
          <w:lang w:val="en-GB"/>
        </w:rPr>
        <w:t>but only throughout the actual</w:t>
      </w:r>
      <w:r w:rsidR="00A01B43" w:rsidRPr="00EE5CE4">
        <w:rPr>
          <w:lang w:val="en-GB"/>
        </w:rPr>
        <w:t xml:space="preserve"> </w:t>
      </w:r>
      <w:r w:rsidRPr="00EE5CE4">
        <w:rPr>
          <w:lang w:val="en-GB"/>
        </w:rPr>
        <w:t>acceleration phase</w:t>
      </w:r>
      <w:r w:rsidR="00A01B43" w:rsidRPr="00EE5CE4">
        <w:rPr>
          <w:lang w:val="en-GB"/>
        </w:rPr>
        <w:t xml:space="preserve">. </w:t>
      </w:r>
      <w:r w:rsidR="004434AD" w:rsidRPr="00EE5CE4">
        <w:rPr>
          <w:lang w:val="en-GB"/>
        </w:rPr>
        <w:t>Once switched-off the engine</w:t>
      </w:r>
      <w:r w:rsidR="00A01B43" w:rsidRPr="00EE5CE4">
        <w:rPr>
          <w:lang w:val="en-GB"/>
        </w:rPr>
        <w:t xml:space="preserve"> (</w:t>
      </w:r>
      <w:r w:rsidR="00A01B43" w:rsidRPr="00EE5CE4">
        <w:rPr>
          <w:rFonts w:ascii="Symbol" w:hAnsi="Symbol"/>
          <w:lang w:val="en-GB"/>
        </w:rPr>
        <w:t></w:t>
      </w:r>
      <w:r w:rsidR="00A01B43" w:rsidRPr="00EE5CE4">
        <w:rPr>
          <w:lang w:val="en-GB"/>
        </w:rPr>
        <w:t>r</w:t>
      </w:r>
      <w:r w:rsidR="00A01B43" w:rsidRPr="00EE5CE4">
        <w:rPr>
          <w:rFonts w:ascii="Symbol" w:hAnsi="Symbol"/>
          <w:lang w:val="en-GB"/>
        </w:rPr>
        <w:t></w:t>
      </w:r>
      <w:r w:rsidR="00A01B43" w:rsidRPr="00EE5CE4">
        <w:rPr>
          <w:lang w:val="en-GB"/>
        </w:rPr>
        <w:t xml:space="preserve">const), </w:t>
      </w:r>
      <w:r w:rsidR="004434AD" w:rsidRPr="00EE5CE4">
        <w:rPr>
          <w:lang w:val="en-GB"/>
        </w:rPr>
        <w:t>time passes normally again</w:t>
      </w:r>
      <w:r w:rsidR="00A01B43" w:rsidRPr="00EE5CE4">
        <w:rPr>
          <w:lang w:val="en-GB"/>
        </w:rPr>
        <w:t xml:space="preserve">. </w:t>
      </w:r>
    </w:p>
    <w:p w:rsidR="00A01B43" w:rsidRPr="00EE5CE4" w:rsidRDefault="00A01B43" w:rsidP="00A01B43">
      <w:pPr>
        <w:pStyle w:val="Block"/>
        <w:spacing w:line="260" w:lineRule="exact"/>
        <w:rPr>
          <w:lang w:val="en-GB"/>
        </w:rPr>
      </w:pPr>
    </w:p>
    <w:p w:rsidR="00A01B43" w:rsidRPr="00EE5CE4" w:rsidRDefault="00533ABC" w:rsidP="00A01B43">
      <w:pPr>
        <w:pStyle w:val="Block"/>
        <w:spacing w:line="260" w:lineRule="exact"/>
        <w:rPr>
          <w:lang w:val="en-GB"/>
        </w:rPr>
      </w:pPr>
      <w:r w:rsidRPr="00EE5CE4">
        <w:rPr>
          <w:lang w:val="en-GB"/>
        </w:rPr>
        <w:t>Because of the</w:t>
      </w:r>
      <w:r w:rsidR="00A01B43" w:rsidRPr="00EE5CE4">
        <w:rPr>
          <w:lang w:val="en-GB"/>
        </w:rPr>
        <w:t xml:space="preserve"> </w:t>
      </w:r>
      <w:r w:rsidRPr="00EE5CE4">
        <w:rPr>
          <w:lang w:val="en-GB"/>
        </w:rPr>
        <w:t>relative velocity</w:t>
      </w:r>
      <w:r w:rsidR="00A01B43" w:rsidRPr="00EE5CE4">
        <w:rPr>
          <w:lang w:val="en-GB"/>
        </w:rPr>
        <w:t xml:space="preserve"> </w:t>
      </w:r>
      <w:r w:rsidRPr="00EE5CE4">
        <w:rPr>
          <w:lang w:val="en-GB"/>
        </w:rPr>
        <w:t>to the original inertial system,</w:t>
      </w:r>
      <w:r w:rsidR="00A01B43" w:rsidRPr="00EE5CE4">
        <w:rPr>
          <w:lang w:val="en-GB"/>
        </w:rPr>
        <w:t xml:space="preserve"> </w:t>
      </w:r>
      <w:r w:rsidRPr="00EE5CE4">
        <w:rPr>
          <w:lang w:val="en-GB"/>
        </w:rPr>
        <w:t>induced by acceleration, only altered scales</w:t>
      </w:r>
      <w:r w:rsidR="00A01B43" w:rsidRPr="00EE5CE4">
        <w:rPr>
          <w:lang w:val="en-GB"/>
        </w:rPr>
        <w:t xml:space="preserve">, </w:t>
      </w:r>
      <w:r w:rsidRPr="00EE5CE4">
        <w:rPr>
          <w:lang w:val="en-GB"/>
        </w:rPr>
        <w:t>like</w:t>
      </w:r>
      <w:r w:rsidR="00A01B43" w:rsidRPr="00EE5CE4">
        <w:rPr>
          <w:lang w:val="en-GB"/>
        </w:rPr>
        <w:t xml:space="preserve"> </w:t>
      </w:r>
      <w:r w:rsidRPr="00EE5CE4">
        <w:rPr>
          <w:lang w:val="en-GB"/>
        </w:rPr>
        <w:t>length</w:t>
      </w:r>
      <w:r w:rsidR="00A01B43" w:rsidRPr="00EE5CE4">
        <w:rPr>
          <w:lang w:val="en-GB"/>
        </w:rPr>
        <w:t xml:space="preserve"> </w:t>
      </w:r>
      <w:r w:rsidRPr="00EE5CE4">
        <w:rPr>
          <w:lang w:val="en-GB"/>
        </w:rPr>
        <w:t>and</w:t>
      </w:r>
      <w:r w:rsidR="00A01B43" w:rsidRPr="00EE5CE4">
        <w:rPr>
          <w:lang w:val="en-GB"/>
        </w:rPr>
        <w:t xml:space="preserve"> </w:t>
      </w:r>
      <w:r w:rsidRPr="00EE5CE4">
        <w:rPr>
          <w:lang w:val="en-GB"/>
        </w:rPr>
        <w:t>velocity</w:t>
      </w:r>
      <w:r w:rsidR="00A01B43" w:rsidRPr="00EE5CE4">
        <w:rPr>
          <w:lang w:val="en-GB"/>
        </w:rPr>
        <w:t>,</w:t>
      </w:r>
      <w:r w:rsidRPr="00EE5CE4">
        <w:rPr>
          <w:lang w:val="en-GB"/>
        </w:rPr>
        <w:t xml:space="preserve"> are</w:t>
      </w:r>
      <w:r w:rsidR="00A01B43" w:rsidRPr="00EE5CE4">
        <w:rPr>
          <w:lang w:val="en-GB"/>
        </w:rPr>
        <w:t xml:space="preserve"> </w:t>
      </w:r>
      <w:r w:rsidRPr="00EE5CE4">
        <w:rPr>
          <w:i/>
          <w:lang w:val="en-GB"/>
        </w:rPr>
        <w:t>observed</w:t>
      </w:r>
      <w:r w:rsidR="00A01B43" w:rsidRPr="00EE5CE4">
        <w:rPr>
          <w:lang w:val="en-GB"/>
        </w:rPr>
        <w:t xml:space="preserve"> </w:t>
      </w:r>
      <w:r w:rsidRPr="00EE5CE4">
        <w:rPr>
          <w:lang w:val="en-GB"/>
        </w:rPr>
        <w:t xml:space="preserve">from there </w:t>
      </w:r>
      <w:r w:rsidR="006C71DE">
        <w:rPr>
          <w:lang w:val="en-GB"/>
        </w:rPr>
        <w:t>–</w:t>
      </w:r>
      <w:r w:rsidR="00A01B43" w:rsidRPr="00EE5CE4">
        <w:rPr>
          <w:lang w:val="en-GB"/>
        </w:rPr>
        <w:t xml:space="preserve"> </w:t>
      </w:r>
      <w:r w:rsidRPr="00EE5CE4">
        <w:rPr>
          <w:lang w:val="en-GB"/>
        </w:rPr>
        <w:t>and vice versa</w:t>
      </w:r>
      <w:r w:rsidR="00A01B43" w:rsidRPr="00EE5CE4">
        <w:rPr>
          <w:lang w:val="en-GB"/>
        </w:rPr>
        <w:t xml:space="preserve">. </w:t>
      </w:r>
      <w:r w:rsidRPr="00EE5CE4">
        <w:rPr>
          <w:lang w:val="en-GB"/>
        </w:rPr>
        <w:t>The</w:t>
      </w:r>
      <w:r w:rsidR="00A01B43" w:rsidRPr="00EE5CE4">
        <w:rPr>
          <w:lang w:val="en-GB"/>
        </w:rPr>
        <w:t xml:space="preserve"> </w:t>
      </w:r>
      <w:r w:rsidRPr="00EE5CE4">
        <w:rPr>
          <w:i/>
          <w:lang w:val="en-GB"/>
        </w:rPr>
        <w:t>observation</w:t>
      </w:r>
      <w:r w:rsidR="00A01B43" w:rsidRPr="00EE5CE4">
        <w:rPr>
          <w:lang w:val="en-GB"/>
        </w:rPr>
        <w:t xml:space="preserve"> </w:t>
      </w:r>
      <w:r w:rsidRPr="00EE5CE4">
        <w:rPr>
          <w:lang w:val="en-GB"/>
        </w:rPr>
        <w:t>however plays a greater role</w:t>
      </w:r>
      <w:r w:rsidR="00A01B43" w:rsidRPr="00EE5CE4">
        <w:rPr>
          <w:lang w:val="en-GB"/>
        </w:rPr>
        <w:t xml:space="preserve">, </w:t>
      </w:r>
      <w:r w:rsidRPr="00EE5CE4">
        <w:rPr>
          <w:lang w:val="en-GB"/>
        </w:rPr>
        <w:t>than generally assumed</w:t>
      </w:r>
      <w:r w:rsidR="00A01B43" w:rsidRPr="00EE5CE4">
        <w:rPr>
          <w:lang w:val="en-GB"/>
        </w:rPr>
        <w:t xml:space="preserve">. </w:t>
      </w:r>
      <w:r w:rsidR="00DD09EF" w:rsidRPr="00EE5CE4">
        <w:rPr>
          <w:lang w:val="en-GB"/>
        </w:rPr>
        <w:t>It is identical to the</w:t>
      </w:r>
      <w:r w:rsidR="00A01B43" w:rsidRPr="00EE5CE4">
        <w:rPr>
          <w:lang w:val="en-GB"/>
        </w:rPr>
        <w:t xml:space="preserve"> </w:t>
      </w:r>
      <w:r w:rsidR="00DD09EF" w:rsidRPr="00EE5CE4">
        <w:rPr>
          <w:lang w:val="en-GB"/>
        </w:rPr>
        <w:t>physical reality</w:t>
      </w:r>
      <w:r w:rsidR="00A01B43" w:rsidRPr="00EE5CE4">
        <w:rPr>
          <w:lang w:val="en-GB"/>
        </w:rPr>
        <w:t xml:space="preserve"> </w:t>
      </w:r>
      <w:r w:rsidR="00DD09EF" w:rsidRPr="00EE5CE4">
        <w:rPr>
          <w:lang w:val="en-GB"/>
        </w:rPr>
        <w:t>on the place of the observer</w:t>
      </w:r>
      <w:r w:rsidR="00A01B43" w:rsidRPr="00EE5CE4">
        <w:rPr>
          <w:lang w:val="en-GB"/>
        </w:rPr>
        <w:t xml:space="preserve">, </w:t>
      </w:r>
      <w:r w:rsidR="00DD09EF" w:rsidRPr="00EE5CE4">
        <w:rPr>
          <w:lang w:val="en-GB"/>
        </w:rPr>
        <w:t>because impacts are</w:t>
      </w:r>
      <w:r w:rsidR="00A01B43" w:rsidRPr="00EE5CE4">
        <w:rPr>
          <w:lang w:val="en-GB"/>
        </w:rPr>
        <w:t xml:space="preserve"> </w:t>
      </w:r>
      <w:r w:rsidR="00DD09EF" w:rsidRPr="00EE5CE4">
        <w:rPr>
          <w:i/>
          <w:lang w:val="en-GB"/>
        </w:rPr>
        <w:t>observed</w:t>
      </w:r>
      <w:r w:rsidR="00A01B43" w:rsidRPr="00EE5CE4">
        <w:rPr>
          <w:lang w:val="en-GB"/>
        </w:rPr>
        <w:t xml:space="preserve"> </w:t>
      </w:r>
      <w:r w:rsidR="00DD09EF" w:rsidRPr="00EE5CE4">
        <w:rPr>
          <w:lang w:val="en-GB"/>
        </w:rPr>
        <w:t>too</w:t>
      </w:r>
      <w:r w:rsidR="00A01B43" w:rsidRPr="00EE5CE4">
        <w:rPr>
          <w:lang w:val="en-GB"/>
        </w:rPr>
        <w:t xml:space="preserve">.  </w:t>
      </w:r>
    </w:p>
    <w:p w:rsidR="00A01B43" w:rsidRPr="00EE5CE4" w:rsidRDefault="00A01B43" w:rsidP="00A01B43">
      <w:pPr>
        <w:pStyle w:val="Block"/>
        <w:spacing w:line="260" w:lineRule="exact"/>
        <w:rPr>
          <w:lang w:val="en-GB"/>
        </w:rPr>
      </w:pPr>
    </w:p>
    <w:p w:rsidR="00A01B43" w:rsidRPr="00EE5CE4" w:rsidRDefault="00203FE7" w:rsidP="00A01B43">
      <w:pPr>
        <w:pStyle w:val="Block"/>
        <w:spacing w:line="260" w:lineRule="exact"/>
        <w:rPr>
          <w:lang w:val="en-GB"/>
        </w:rPr>
      </w:pPr>
      <w:r w:rsidRPr="00EE5CE4">
        <w:rPr>
          <w:lang w:val="en-GB"/>
        </w:rPr>
        <w:t>The behaviour during the</w:t>
      </w:r>
      <w:r w:rsidR="00A01B43" w:rsidRPr="00EE5CE4">
        <w:rPr>
          <w:lang w:val="en-GB"/>
        </w:rPr>
        <w:t xml:space="preserve"> </w:t>
      </w:r>
      <w:r w:rsidRPr="00EE5CE4">
        <w:rPr>
          <w:lang w:val="en-GB"/>
        </w:rPr>
        <w:t>acceleration phase is</w:t>
      </w:r>
      <w:r w:rsidR="00A01B43" w:rsidRPr="00EE5CE4">
        <w:rPr>
          <w:lang w:val="en-GB"/>
        </w:rPr>
        <w:t xml:space="preserve"> </w:t>
      </w:r>
      <w:r w:rsidRPr="00EE5CE4">
        <w:rPr>
          <w:i/>
          <w:lang w:val="en-GB"/>
        </w:rPr>
        <w:t>equivalent</w:t>
      </w:r>
      <w:r w:rsidRPr="00EE5CE4">
        <w:rPr>
          <w:lang w:val="en-GB"/>
        </w:rPr>
        <w:t xml:space="preserve"> to the behaviour</w:t>
      </w:r>
      <w:r w:rsidR="00A01B43" w:rsidRPr="00EE5CE4">
        <w:rPr>
          <w:lang w:val="en-GB"/>
        </w:rPr>
        <w:t xml:space="preserve"> </w:t>
      </w:r>
      <w:r w:rsidRPr="00EE5CE4">
        <w:rPr>
          <w:lang w:val="en-GB"/>
        </w:rPr>
        <w:t>during the</w:t>
      </w:r>
      <w:r w:rsidR="00A01B43" w:rsidRPr="00EE5CE4">
        <w:rPr>
          <w:lang w:val="en-GB"/>
        </w:rPr>
        <w:t xml:space="preserve"> </w:t>
      </w:r>
      <w:r w:rsidRPr="00EE5CE4">
        <w:rPr>
          <w:lang w:val="en-GB"/>
        </w:rPr>
        <w:t>stay</w:t>
      </w:r>
      <w:r w:rsidR="00A01B43" w:rsidRPr="00EE5CE4">
        <w:rPr>
          <w:lang w:val="en-GB"/>
        </w:rPr>
        <w:t xml:space="preserve"> </w:t>
      </w:r>
      <w:r w:rsidRPr="00EE5CE4">
        <w:rPr>
          <w:lang w:val="en-GB"/>
        </w:rPr>
        <w:t>close to greater</w:t>
      </w:r>
      <w:r w:rsidR="00A01B43" w:rsidRPr="00EE5CE4">
        <w:rPr>
          <w:lang w:val="en-GB"/>
        </w:rPr>
        <w:t xml:space="preserve"> </w:t>
      </w:r>
      <w:r w:rsidRPr="00EE5CE4">
        <w:rPr>
          <w:lang w:val="en-GB"/>
        </w:rPr>
        <w:t>masses</w:t>
      </w:r>
      <w:r w:rsidR="00A01B43" w:rsidRPr="00EE5CE4">
        <w:rPr>
          <w:lang w:val="en-GB"/>
        </w:rPr>
        <w:t xml:space="preserve">, </w:t>
      </w:r>
      <w:r w:rsidR="00556C9A" w:rsidRPr="00EE5CE4">
        <w:rPr>
          <w:lang w:val="en-GB"/>
        </w:rPr>
        <w:t>only that we cannot just turn off</w:t>
      </w:r>
      <w:r w:rsidR="00A01B43" w:rsidRPr="00EE5CE4">
        <w:rPr>
          <w:lang w:val="en-GB"/>
        </w:rPr>
        <w:t xml:space="preserve"> </w:t>
      </w:r>
      <w:r w:rsidR="00556C9A" w:rsidRPr="00EE5CE4">
        <w:rPr>
          <w:lang w:val="en-GB"/>
        </w:rPr>
        <w:t>the gravitational field</w:t>
      </w:r>
      <w:r w:rsidR="00A01B43" w:rsidRPr="00EE5CE4">
        <w:rPr>
          <w:lang w:val="en-GB"/>
        </w:rPr>
        <w:t xml:space="preserve">. </w:t>
      </w:r>
      <w:r w:rsidR="007F5F93" w:rsidRPr="00EE5CE4">
        <w:rPr>
          <w:lang w:val="en-GB"/>
        </w:rPr>
        <w:t>Hence time dilation</w:t>
      </w:r>
      <w:r w:rsidR="00A01B43" w:rsidRPr="00EE5CE4">
        <w:rPr>
          <w:lang w:val="en-GB"/>
        </w:rPr>
        <w:t xml:space="preserve"> </w:t>
      </w:r>
      <w:r w:rsidR="007F5F93" w:rsidRPr="00EE5CE4">
        <w:rPr>
          <w:lang w:val="en-GB"/>
        </w:rPr>
        <w:t>is a pure</w:t>
      </w:r>
      <w:r w:rsidR="00A01B43" w:rsidRPr="00EE5CE4">
        <w:rPr>
          <w:lang w:val="en-GB"/>
        </w:rPr>
        <w:t xml:space="preserve"> </w:t>
      </w:r>
      <w:r w:rsidR="007F5F93" w:rsidRPr="00EE5CE4">
        <w:rPr>
          <w:lang w:val="en-GB"/>
        </w:rPr>
        <w:t>GR-phenomenon</w:t>
      </w:r>
      <w:r w:rsidR="00A01B43" w:rsidRPr="00EE5CE4">
        <w:rPr>
          <w:lang w:val="en-GB"/>
        </w:rPr>
        <w:t xml:space="preserve">, </w:t>
      </w:r>
      <w:r w:rsidR="007F5F93" w:rsidRPr="00EE5CE4">
        <w:rPr>
          <w:lang w:val="en-GB"/>
        </w:rPr>
        <w:t>with constant relative velocity</w:t>
      </w:r>
      <w:r w:rsidR="00A01B43" w:rsidRPr="00EE5CE4">
        <w:rPr>
          <w:lang w:val="en-GB"/>
        </w:rPr>
        <w:t xml:space="preserve"> </w:t>
      </w:r>
      <w:r w:rsidR="007F5F93" w:rsidRPr="00EE5CE4">
        <w:rPr>
          <w:lang w:val="en-GB"/>
        </w:rPr>
        <w:t>only the SRT applies</w:t>
      </w:r>
      <w:r w:rsidR="00A01B43" w:rsidRPr="00EE5CE4">
        <w:rPr>
          <w:lang w:val="en-GB"/>
        </w:rPr>
        <w:t>.</w:t>
      </w:r>
    </w:p>
    <w:p w:rsidR="00A01B43" w:rsidRPr="00EE5CE4" w:rsidRDefault="00A01B43" w:rsidP="00A01B43">
      <w:pPr>
        <w:pStyle w:val="Block"/>
        <w:spacing w:line="260" w:lineRule="exact"/>
        <w:rPr>
          <w:lang w:val="en-GB"/>
        </w:rPr>
      </w:pPr>
    </w:p>
    <w:p w:rsidR="00CB018C" w:rsidRPr="00EE5CE4" w:rsidRDefault="001D47CE" w:rsidP="00C30E12">
      <w:pPr>
        <w:pStyle w:val="Block"/>
        <w:spacing w:line="260" w:lineRule="exact"/>
        <w:rPr>
          <w:lang w:val="en-GB"/>
        </w:rPr>
      </w:pPr>
      <w:r w:rsidRPr="00EE5CE4">
        <w:rPr>
          <w:lang w:val="en-GB"/>
        </w:rPr>
        <w:t>With it, a lot of questions relating to the twin-paradox</w:t>
      </w:r>
      <w:r w:rsidR="00A01B43" w:rsidRPr="00EE5CE4">
        <w:rPr>
          <w:lang w:val="en-GB"/>
        </w:rPr>
        <w:t xml:space="preserve"> </w:t>
      </w:r>
      <w:r w:rsidRPr="00EE5CE4">
        <w:rPr>
          <w:lang w:val="en-GB"/>
        </w:rPr>
        <w:t>can be answered</w:t>
      </w:r>
      <w:r w:rsidR="00A01B43" w:rsidRPr="00EE5CE4">
        <w:rPr>
          <w:lang w:val="en-GB"/>
        </w:rPr>
        <w:t xml:space="preserve">. </w:t>
      </w:r>
      <w:r w:rsidRPr="00EE5CE4">
        <w:rPr>
          <w:lang w:val="en-GB"/>
        </w:rPr>
        <w:t xml:space="preserve">The </w:t>
      </w:r>
      <w:r w:rsidR="00A3764F" w:rsidRPr="00EE5CE4">
        <w:rPr>
          <w:lang w:val="en-GB"/>
        </w:rPr>
        <w:t>first</w:t>
      </w:r>
      <w:r w:rsidRPr="00EE5CE4">
        <w:rPr>
          <w:lang w:val="en-GB"/>
        </w:rPr>
        <w:t xml:space="preserve"> twin</w:t>
      </w:r>
      <w:r w:rsidR="00A01B43" w:rsidRPr="00EE5CE4">
        <w:rPr>
          <w:lang w:val="en-GB"/>
        </w:rPr>
        <w:t xml:space="preserve"> </w:t>
      </w:r>
      <w:r w:rsidRPr="00EE5CE4">
        <w:rPr>
          <w:lang w:val="en-GB"/>
        </w:rPr>
        <w:t>accelerates</w:t>
      </w:r>
      <w:r w:rsidR="00A01B43" w:rsidRPr="00EE5CE4">
        <w:rPr>
          <w:lang w:val="en-GB"/>
        </w:rPr>
        <w:t xml:space="preserve">, </w:t>
      </w:r>
      <w:r w:rsidRPr="00EE5CE4">
        <w:rPr>
          <w:lang w:val="en-GB"/>
        </w:rPr>
        <w:t>and time passes more slowly</w:t>
      </w:r>
      <w:r w:rsidR="00A01B43" w:rsidRPr="00EE5CE4">
        <w:rPr>
          <w:lang w:val="en-GB"/>
        </w:rPr>
        <w:t xml:space="preserve"> </w:t>
      </w:r>
      <w:r w:rsidRPr="00EE5CE4">
        <w:rPr>
          <w:lang w:val="en-GB"/>
        </w:rPr>
        <w:t xml:space="preserve">for him during the </w:t>
      </w:r>
      <w:r w:rsidR="00A3764F" w:rsidRPr="00EE5CE4">
        <w:rPr>
          <w:lang w:val="en-GB"/>
        </w:rPr>
        <w:t xml:space="preserve">four </w:t>
      </w:r>
      <w:r w:rsidRPr="00EE5CE4">
        <w:rPr>
          <w:lang w:val="en-GB"/>
        </w:rPr>
        <w:t>acceleration phase</w:t>
      </w:r>
      <w:r w:rsidR="00A3764F" w:rsidRPr="00EE5CE4">
        <w:rPr>
          <w:lang w:val="en-GB"/>
        </w:rPr>
        <w:t>s (accelerate, brake, accelerate, brake)</w:t>
      </w:r>
      <w:r w:rsidR="00A01B43" w:rsidRPr="00EE5CE4">
        <w:rPr>
          <w:lang w:val="en-GB"/>
        </w:rPr>
        <w:t xml:space="preserve">. </w:t>
      </w:r>
      <w:r w:rsidRPr="00EE5CE4">
        <w:rPr>
          <w:lang w:val="en-GB"/>
        </w:rPr>
        <w:t>The direction of the acceleration</w:t>
      </w:r>
      <w:r w:rsidR="00A01B43" w:rsidRPr="00EE5CE4">
        <w:rPr>
          <w:lang w:val="en-GB"/>
        </w:rPr>
        <w:t xml:space="preserve"> </w:t>
      </w:r>
      <w:r w:rsidRPr="00EE5CE4">
        <w:rPr>
          <w:lang w:val="en-GB"/>
        </w:rPr>
        <w:t>does not carry weight</w:t>
      </w:r>
      <w:r w:rsidR="00A01B43" w:rsidRPr="00EE5CE4">
        <w:rPr>
          <w:lang w:val="en-GB"/>
        </w:rPr>
        <w:t xml:space="preserve">. </w:t>
      </w:r>
      <w:r w:rsidR="00A3764F" w:rsidRPr="00EE5CE4">
        <w:rPr>
          <w:lang w:val="en-GB"/>
        </w:rPr>
        <w:t>With activated</w:t>
      </w:r>
      <w:r w:rsidRPr="00EE5CE4">
        <w:rPr>
          <w:lang w:val="en-GB"/>
        </w:rPr>
        <w:t xml:space="preserve"> </w:t>
      </w:r>
      <w:r w:rsidR="00A3764F" w:rsidRPr="00EE5CE4">
        <w:rPr>
          <w:lang w:val="en-GB"/>
        </w:rPr>
        <w:t>drive</w:t>
      </w:r>
      <w:r w:rsidRPr="00EE5CE4">
        <w:rPr>
          <w:lang w:val="en-GB"/>
        </w:rPr>
        <w:t xml:space="preserve"> he quasi</w:t>
      </w:r>
      <w:r w:rsidR="00A01B43" w:rsidRPr="00EE5CE4">
        <w:rPr>
          <w:lang w:val="en-GB"/>
        </w:rPr>
        <w:t xml:space="preserve"> </w:t>
      </w:r>
      <w:r w:rsidR="00CA42CC">
        <w:rPr>
          <w:lang w:val="en-GB"/>
        </w:rPr>
        <w:t>„</w:t>
      </w:r>
      <w:r w:rsidRPr="00EE5CE4">
        <w:rPr>
          <w:lang w:val="en-GB"/>
        </w:rPr>
        <w:t>hangs behind</w:t>
      </w:r>
      <w:r w:rsidR="00CA42CC">
        <w:rPr>
          <w:lang w:val="en-GB"/>
        </w:rPr>
        <w:t>“</w:t>
      </w:r>
      <w:r w:rsidR="00A01B43" w:rsidRPr="00EE5CE4">
        <w:rPr>
          <w:lang w:val="en-GB"/>
        </w:rPr>
        <w:t xml:space="preserve"> </w:t>
      </w:r>
      <w:r w:rsidRPr="00EE5CE4">
        <w:rPr>
          <w:lang w:val="en-GB"/>
        </w:rPr>
        <w:t>the normal time vector</w:t>
      </w:r>
      <w:r w:rsidR="00A01B43" w:rsidRPr="00EE5CE4">
        <w:rPr>
          <w:lang w:val="en-GB"/>
        </w:rPr>
        <w:t xml:space="preserve">, </w:t>
      </w:r>
      <w:r w:rsidRPr="00EE5CE4">
        <w:rPr>
          <w:lang w:val="en-GB"/>
        </w:rPr>
        <w:t>the</w:t>
      </w:r>
      <w:r w:rsidR="00A01B43" w:rsidRPr="00EE5CE4">
        <w:rPr>
          <w:lang w:val="en-GB"/>
        </w:rPr>
        <w:t xml:space="preserve"> </w:t>
      </w:r>
      <w:r w:rsidR="00A01B43" w:rsidRPr="00EE5CE4">
        <w:rPr>
          <w:smallCaps/>
          <w:lang w:val="en-GB"/>
        </w:rPr>
        <w:t>Einstein</w:t>
      </w:r>
      <w:r w:rsidR="00A01B43" w:rsidRPr="00EE5CE4">
        <w:rPr>
          <w:lang w:val="en-GB"/>
        </w:rPr>
        <w:t>-</w:t>
      </w:r>
      <w:r w:rsidRPr="00EE5CE4">
        <w:rPr>
          <w:lang w:val="en-GB"/>
        </w:rPr>
        <w:t>train</w:t>
      </w:r>
      <w:r w:rsidR="00A01B43" w:rsidRPr="00EE5CE4">
        <w:rPr>
          <w:lang w:val="en-GB"/>
        </w:rPr>
        <w:t xml:space="preserve"> </w:t>
      </w:r>
      <w:r w:rsidRPr="00EE5CE4">
        <w:rPr>
          <w:lang w:val="en-GB"/>
        </w:rPr>
        <w:t>is behind schedule</w:t>
      </w:r>
      <w:r w:rsidR="00A01B43" w:rsidRPr="00EE5CE4">
        <w:rPr>
          <w:lang w:val="en-GB"/>
        </w:rPr>
        <w:t xml:space="preserve">. </w:t>
      </w:r>
      <w:r w:rsidR="00A3764F" w:rsidRPr="00EE5CE4">
        <w:rPr>
          <w:lang w:val="en-GB"/>
        </w:rPr>
        <w:t>But a</w:t>
      </w:r>
      <w:r w:rsidRPr="00EE5CE4">
        <w:rPr>
          <w:lang w:val="en-GB"/>
        </w:rPr>
        <w:t>fter</w:t>
      </w:r>
      <w:r w:rsidR="00A01B43" w:rsidRPr="00EE5CE4">
        <w:rPr>
          <w:lang w:val="en-GB"/>
        </w:rPr>
        <w:t xml:space="preserve"> </w:t>
      </w:r>
      <w:r w:rsidRPr="00EE5CE4">
        <w:rPr>
          <w:lang w:val="en-GB"/>
        </w:rPr>
        <w:t>the homeward journey</w:t>
      </w:r>
      <w:r w:rsidR="00A01B43" w:rsidRPr="00EE5CE4">
        <w:rPr>
          <w:lang w:val="en-GB"/>
        </w:rPr>
        <w:t xml:space="preserve">, </w:t>
      </w:r>
      <w:r w:rsidRPr="00EE5CE4">
        <w:rPr>
          <w:lang w:val="en-GB"/>
        </w:rPr>
        <w:t>returned to the starting point</w:t>
      </w:r>
      <w:r w:rsidR="00A01B43" w:rsidRPr="00EE5CE4">
        <w:rPr>
          <w:lang w:val="en-GB"/>
        </w:rPr>
        <w:t xml:space="preserve">, </w:t>
      </w:r>
      <w:r w:rsidRPr="00EE5CE4">
        <w:rPr>
          <w:lang w:val="en-GB"/>
        </w:rPr>
        <w:t xml:space="preserve">he is </w:t>
      </w:r>
      <w:r w:rsidR="00A3764F" w:rsidRPr="00EE5CE4">
        <w:rPr>
          <w:lang w:val="en-GB"/>
        </w:rPr>
        <w:t>not</w:t>
      </w:r>
      <w:r w:rsidRPr="00EE5CE4">
        <w:rPr>
          <w:lang w:val="en-GB"/>
        </w:rPr>
        <w:t xml:space="preserve"> younger</w:t>
      </w:r>
      <w:r w:rsidR="00A01B43" w:rsidRPr="00EE5CE4">
        <w:rPr>
          <w:lang w:val="en-GB"/>
        </w:rPr>
        <w:t xml:space="preserve"> </w:t>
      </w:r>
      <w:r w:rsidR="00865A08" w:rsidRPr="00EE5CE4">
        <w:rPr>
          <w:lang w:val="en-GB"/>
        </w:rPr>
        <w:t>than his brother</w:t>
      </w:r>
      <w:r w:rsidR="00A3764F" w:rsidRPr="00EE5CE4">
        <w:rPr>
          <w:lang w:val="en-GB"/>
        </w:rPr>
        <w:t xml:space="preserve"> because </w:t>
      </w:r>
      <w:r w:rsidR="00251EF4" w:rsidRPr="00EE5CE4">
        <w:rPr>
          <w:lang w:val="en-GB"/>
        </w:rPr>
        <w:t>latter one</w:t>
      </w:r>
      <w:r w:rsidR="00A3764F" w:rsidRPr="00EE5CE4">
        <w:rPr>
          <w:lang w:val="en-GB"/>
        </w:rPr>
        <w:t xml:space="preserve"> </w:t>
      </w:r>
      <w:r w:rsidR="0084099D" w:rsidRPr="00EE5CE4">
        <w:rPr>
          <w:lang w:val="en-GB"/>
        </w:rPr>
        <w:t>stayed in the gravitational field in the inhibited free fall with 1g all the time</w:t>
      </w:r>
      <w:r w:rsidR="00A01B43" w:rsidRPr="00EE5CE4">
        <w:rPr>
          <w:lang w:val="en-GB"/>
        </w:rPr>
        <w:t xml:space="preserve">. </w:t>
      </w:r>
      <w:r w:rsidR="0084099D" w:rsidRPr="00EE5CE4">
        <w:rPr>
          <w:lang w:val="en-GB"/>
        </w:rPr>
        <w:t xml:space="preserve">The first twin would only be younger if it had been accelerated by more than 1g </w:t>
      </w:r>
      <w:r w:rsidR="00251EF4" w:rsidRPr="00EE5CE4">
        <w:rPr>
          <w:lang w:val="en-GB"/>
        </w:rPr>
        <w:t>on average</w:t>
      </w:r>
      <w:r w:rsidR="0084099D" w:rsidRPr="00EE5CE4">
        <w:rPr>
          <w:lang w:val="en-GB"/>
        </w:rPr>
        <w:t xml:space="preserve"> or if its brother had been in uninhibited free fall (microgravity) </w:t>
      </w:r>
      <w:r w:rsidR="00251EF4" w:rsidRPr="00EE5CE4">
        <w:rPr>
          <w:lang w:val="en-GB"/>
        </w:rPr>
        <w:t>all the</w:t>
      </w:r>
      <w:r w:rsidR="0084099D" w:rsidRPr="00EE5CE4">
        <w:rPr>
          <w:lang w:val="en-GB"/>
        </w:rPr>
        <w:t xml:space="preserve"> time.</w:t>
      </w:r>
    </w:p>
    <w:p w:rsidR="00CB018C" w:rsidRPr="00EE5CE4" w:rsidRDefault="00CD493E" w:rsidP="00AF3ECC">
      <w:pPr>
        <w:pStyle w:val="berschrift4"/>
        <w:pageBreakBefore/>
        <w:rPr>
          <w:lang w:val="en-GB"/>
        </w:rPr>
      </w:pPr>
      <w:bookmarkStart w:id="442" w:name="_Toc465444037"/>
      <w:bookmarkStart w:id="443" w:name="_Toc465444658"/>
      <w:bookmarkStart w:id="444" w:name="_Toc466734597"/>
      <w:bookmarkStart w:id="445" w:name="_Toc469754512"/>
      <w:bookmarkStart w:id="446" w:name="_Toc113817110"/>
      <w:r w:rsidRPr="00EE5CE4">
        <w:rPr>
          <w:lang w:val="en-GB"/>
        </w:rPr>
        <w:lastRenderedPageBreak/>
        <w:t>4.3.4.4.</w:t>
      </w:r>
      <w:r w:rsidRPr="00EE5CE4">
        <w:rPr>
          <w:lang w:val="en-GB"/>
        </w:rPr>
        <w:tab/>
        <w:t>Solution for a loss-affected medium with expansion and overlaid wave</w:t>
      </w:r>
      <w:bookmarkEnd w:id="442"/>
      <w:bookmarkEnd w:id="443"/>
      <w:bookmarkEnd w:id="444"/>
      <w:bookmarkEnd w:id="445"/>
      <w:bookmarkEnd w:id="446"/>
    </w:p>
    <w:p w:rsidR="00CB018C" w:rsidRPr="00EE5CE4" w:rsidRDefault="00CB018C">
      <w:pPr>
        <w:pStyle w:val="Block"/>
        <w:ind w:firstLine="0"/>
        <w:rPr>
          <w:lang w:val="en-GB"/>
        </w:rPr>
      </w:pPr>
    </w:p>
    <w:p w:rsidR="00A01B43" w:rsidRPr="00EE5CE4" w:rsidRDefault="00A01B43">
      <w:pPr>
        <w:pStyle w:val="Block"/>
        <w:ind w:firstLine="0"/>
        <w:rPr>
          <w:lang w:val="en-GB"/>
        </w:rPr>
      </w:pPr>
    </w:p>
    <w:p w:rsidR="00CB018C" w:rsidRPr="00EE5CE4" w:rsidRDefault="00CD493E">
      <w:pPr>
        <w:pStyle w:val="berschrift5"/>
        <w:rPr>
          <w:lang w:val="en-GB"/>
        </w:rPr>
      </w:pPr>
      <w:bookmarkStart w:id="447" w:name="_Toc465444038"/>
      <w:bookmarkStart w:id="448" w:name="_Toc465444659"/>
      <w:bookmarkStart w:id="449" w:name="_Toc466734598"/>
      <w:bookmarkStart w:id="450" w:name="_Toc469754513"/>
      <w:bookmarkStart w:id="451" w:name="_Toc113817111"/>
      <w:r w:rsidRPr="00EE5CE4">
        <w:rPr>
          <w:lang w:val="en-GB"/>
        </w:rPr>
        <w:t>4.3.4.4.1.</w:t>
      </w:r>
      <w:r w:rsidRPr="00EE5CE4">
        <w:rPr>
          <w:lang w:val="en-GB"/>
        </w:rPr>
        <w:tab/>
      </w:r>
      <w:bookmarkStart w:id="452" w:name="_Hlt14014740"/>
      <w:bookmarkEnd w:id="452"/>
      <w:r w:rsidRPr="00EE5CE4">
        <w:rPr>
          <w:lang w:val="en-GB"/>
        </w:rPr>
        <w:t>Model</w:t>
      </w:r>
      <w:bookmarkEnd w:id="447"/>
      <w:bookmarkEnd w:id="448"/>
      <w:bookmarkEnd w:id="449"/>
      <w:bookmarkEnd w:id="450"/>
      <w:bookmarkEnd w:id="451"/>
    </w:p>
    <w:p w:rsidR="00A01B43" w:rsidRPr="00EE5CE4" w:rsidRDefault="00A01B43" w:rsidP="00E33B56">
      <w:pPr>
        <w:pStyle w:val="Block"/>
        <w:spacing w:line="320" w:lineRule="exact"/>
        <w:rPr>
          <w:lang w:val="en-GB"/>
        </w:rPr>
      </w:pPr>
    </w:p>
    <w:p w:rsidR="00CB018C" w:rsidRPr="00EE5CE4" w:rsidRDefault="00CD493E" w:rsidP="009947E7">
      <w:pPr>
        <w:pStyle w:val="Block"/>
        <w:spacing w:line="260" w:lineRule="exact"/>
        <w:rPr>
          <w:lang w:val="en-GB"/>
        </w:rPr>
      </w:pPr>
      <w:r w:rsidRPr="00EE5CE4">
        <w:rPr>
          <w:lang w:val="en-GB"/>
        </w:rPr>
        <w:t xml:space="preserve">We assumed, that the vacuum is not loss-free by introduction of a specific conductance </w:t>
      </w:r>
      <w:r w:rsidRPr="00EE5CE4">
        <w:rPr>
          <w:rFonts w:ascii="Symbol" w:hAnsi="Symbol"/>
          <w:lang w:val="en-GB"/>
        </w:rPr>
        <w:t></w:t>
      </w:r>
      <w:r w:rsidR="003165E5" w:rsidRPr="00EE5CE4">
        <w:rPr>
          <w:vertAlign w:val="subscript"/>
          <w:lang w:val="en-GB"/>
        </w:rPr>
        <w:t>0</w:t>
      </w:r>
      <w:r w:rsidRPr="00EE5CE4">
        <w:rPr>
          <w:lang w:val="en-GB"/>
        </w:rPr>
        <w:t>. With it, we could find a maximally rational solution of the M</w:t>
      </w:r>
      <w:r w:rsidRPr="00EE5CE4">
        <w:rPr>
          <w:sz w:val="20"/>
          <w:lang w:val="en-GB"/>
        </w:rPr>
        <w:t>AXWELL</w:t>
      </w:r>
      <w:r w:rsidRPr="00EE5CE4">
        <w:rPr>
          <w:lang w:val="en-GB"/>
        </w:rPr>
        <w:t xml:space="preserve"> equations, which fills the requests to a metrics, being not in contradiction to Special Relativity. According to </w:t>
      </w:r>
      <w:r w:rsidR="003B3689" w:rsidRPr="00EE5CE4">
        <w:rPr>
          <w:sz w:val="22"/>
          <w:lang w:val="en-GB"/>
        </w:rPr>
        <w:t>[</w:t>
      </w:r>
      <w:r w:rsidRPr="00EE5CE4">
        <w:rPr>
          <w:lang w:val="en-GB"/>
        </w:rPr>
        <w:t>1</w:t>
      </w:r>
      <w:r w:rsidR="003B3689" w:rsidRPr="00EE5CE4">
        <w:rPr>
          <w:sz w:val="22"/>
          <w:lang w:val="en-GB"/>
        </w:rPr>
        <w:t>]</w:t>
      </w:r>
      <w:r w:rsidRPr="00EE5CE4">
        <w:rPr>
          <w:lang w:val="en-GB"/>
        </w:rPr>
        <w:t xml:space="preserve">, the propagation of photons happens as an interference of this wave-field. Furthermore we had determined, that this takes place exactly with </w:t>
      </w:r>
      <w:r w:rsidR="004F551A" w:rsidRPr="00EE5CE4">
        <w:rPr>
          <w:lang w:val="en-GB"/>
        </w:rPr>
        <w:t xml:space="preserve">the </w:t>
      </w:r>
      <w:r w:rsidRPr="00EE5CE4">
        <w:rPr>
          <w:lang w:val="en-GB"/>
        </w:rPr>
        <w:t xml:space="preserve">speed of light. That agrees with the observations and experiments very well. Solution 4.3.4.1. (Classic solution for a loss-less medium) very well describes the propagation-behaviour of photons </w:t>
      </w:r>
      <w:r w:rsidRPr="00EE5CE4">
        <w:rPr>
          <w:i/>
          <w:lang w:val="en-GB"/>
        </w:rPr>
        <w:t>without</w:t>
      </w:r>
      <w:r w:rsidRPr="00EE5CE4">
        <w:rPr>
          <w:lang w:val="en-GB"/>
        </w:rPr>
        <w:t xml:space="preserve"> metrics, but the cosmologic red-shift cannot be explained however. To do so, we are forced to favour another solution. For this, solution 4.3.4.2. (Classic solution for a loss-affected medium) at first comes into question.</w:t>
      </w:r>
    </w:p>
    <w:p w:rsidR="00CB018C" w:rsidRPr="00EE5CE4" w:rsidRDefault="00CB018C" w:rsidP="009947E7">
      <w:pPr>
        <w:pStyle w:val="Block"/>
        <w:spacing w:line="320" w:lineRule="exact"/>
        <w:rPr>
          <w:lang w:val="en-GB"/>
        </w:rPr>
      </w:pPr>
    </w:p>
    <w:p w:rsidR="00CB018C" w:rsidRPr="00EE5CE4" w:rsidRDefault="00CD493E" w:rsidP="009947E7">
      <w:pPr>
        <w:pStyle w:val="Block"/>
        <w:spacing w:line="260" w:lineRule="exact"/>
        <w:rPr>
          <w:lang w:val="en-GB"/>
        </w:rPr>
      </w:pPr>
      <w:r w:rsidRPr="00EE5CE4">
        <w:rPr>
          <w:lang w:val="en-GB"/>
        </w:rPr>
        <w:t xml:space="preserve">If we simply equate </w:t>
      </w:r>
      <w:r w:rsidRPr="00EE5CE4">
        <w:rPr>
          <w:rFonts w:ascii="Symbol" w:hAnsi="Symbol"/>
          <w:lang w:val="en-GB"/>
        </w:rPr>
        <w:t></w:t>
      </w:r>
      <w:r w:rsidRPr="00EE5CE4">
        <w:rPr>
          <w:lang w:val="en-GB"/>
        </w:rPr>
        <w:t>=</w:t>
      </w:r>
      <w:r w:rsidRPr="00EE5CE4">
        <w:rPr>
          <w:rFonts w:ascii="Symbol" w:hAnsi="Symbol"/>
          <w:lang w:val="en-GB"/>
        </w:rPr>
        <w:t></w:t>
      </w:r>
      <w:r w:rsidR="003165E5" w:rsidRPr="00EE5CE4">
        <w:rPr>
          <w:vertAlign w:val="subscript"/>
          <w:lang w:val="en-GB"/>
        </w:rPr>
        <w:t>0</w:t>
      </w:r>
      <w:r w:rsidRPr="00EE5CE4">
        <w:rPr>
          <w:lang w:val="en-GB"/>
        </w:rPr>
        <w:t>, we will obtain a solution</w:t>
      </w:r>
      <w:r w:rsidRPr="00EE5CE4">
        <w:rPr>
          <w:lang w:val="en-GB"/>
        </w:rPr>
        <w:softHyphen/>
        <w:t xml:space="preserve">  with a wave-propagation-velocity close to zero, which doesn</w:t>
      </w:r>
      <w:r w:rsidR="00CA42CC">
        <w:rPr>
          <w:lang w:val="en-GB"/>
        </w:rPr>
        <w:t>’</w:t>
      </w:r>
      <w:r w:rsidRPr="00EE5CE4">
        <w:rPr>
          <w:lang w:val="en-GB"/>
        </w:rPr>
        <w:t xml:space="preserve">t agree with reality quite obviously. Solution 4.3.4.2. even only describes wave-propagation </w:t>
      </w:r>
      <w:r w:rsidRPr="00EE5CE4">
        <w:rPr>
          <w:i/>
          <w:lang w:val="en-GB"/>
        </w:rPr>
        <w:t>in absence of</w:t>
      </w:r>
      <w:r w:rsidRPr="00EE5CE4">
        <w:rPr>
          <w:lang w:val="en-GB"/>
        </w:rPr>
        <w:t xml:space="preserve"> a metrics.</w:t>
      </w:r>
      <w:r w:rsidR="00D234B3" w:rsidRPr="00EE5CE4">
        <w:rPr>
          <w:lang w:val="en-GB"/>
        </w:rPr>
        <w:t xml:space="preserve"> </w:t>
      </w:r>
      <w:r w:rsidR="0059646B" w:rsidRPr="00EE5CE4">
        <w:rPr>
          <w:lang w:val="en-GB"/>
        </w:rPr>
        <w:t>In section</w:t>
      </w:r>
      <w:r w:rsidR="00D234B3" w:rsidRPr="00EE5CE4">
        <w:rPr>
          <w:lang w:val="en-GB"/>
        </w:rPr>
        <w:t xml:space="preserve"> 4.6.5.4.1. </w:t>
      </w:r>
      <w:r w:rsidR="0059646B" w:rsidRPr="00EE5CE4">
        <w:rPr>
          <w:lang w:val="en-GB"/>
        </w:rPr>
        <w:t xml:space="preserve">will be analyzed </w:t>
      </w:r>
      <w:r w:rsidR="00D234B3" w:rsidRPr="00EE5CE4">
        <w:rPr>
          <w:lang w:val="en-GB"/>
        </w:rPr>
        <w:t xml:space="preserve">, </w:t>
      </w:r>
      <w:r w:rsidR="0059646B" w:rsidRPr="00EE5CE4">
        <w:rPr>
          <w:lang w:val="en-GB"/>
        </w:rPr>
        <w:t>how such a wave would behave</w:t>
      </w:r>
      <w:r w:rsidR="00D234B3" w:rsidRPr="00EE5CE4">
        <w:rPr>
          <w:lang w:val="en-GB"/>
        </w:rPr>
        <w:t xml:space="preserve">. </w:t>
      </w:r>
      <w:r w:rsidR="0059646B" w:rsidRPr="00EE5CE4">
        <w:rPr>
          <w:lang w:val="en-GB"/>
        </w:rPr>
        <w:t xml:space="preserve">The wave </w:t>
      </w:r>
      <w:r w:rsidR="00255F28" w:rsidRPr="00EE5CE4">
        <w:rPr>
          <w:lang w:val="en-GB"/>
        </w:rPr>
        <w:t>persists</w:t>
      </w:r>
      <w:r w:rsidR="0059646B" w:rsidRPr="00EE5CE4">
        <w:rPr>
          <w:lang w:val="en-GB"/>
        </w:rPr>
        <w:t xml:space="preserve"> in the aperiodic borderline case</w:t>
      </w:r>
      <w:r w:rsidR="00255F28" w:rsidRPr="00EE5CE4">
        <w:rPr>
          <w:lang w:val="en-GB"/>
        </w:rPr>
        <w:t xml:space="preserve"> state,</w:t>
      </w:r>
      <w:r w:rsidR="00D234B3" w:rsidRPr="00EE5CE4">
        <w:rPr>
          <w:lang w:val="en-GB"/>
        </w:rPr>
        <w:t xml:space="preserve"> </w:t>
      </w:r>
      <w:r w:rsidR="00255F28" w:rsidRPr="00EE5CE4">
        <w:rPr>
          <w:lang w:val="en-GB"/>
        </w:rPr>
        <w:t>it does not really propagates. There is only an expansion</w:t>
      </w:r>
      <w:r w:rsidR="00D234B3" w:rsidRPr="00EE5CE4">
        <w:rPr>
          <w:lang w:val="en-GB"/>
        </w:rPr>
        <w:t xml:space="preserve">, </w:t>
      </w:r>
      <w:r w:rsidR="00255F28" w:rsidRPr="00EE5CE4">
        <w:rPr>
          <w:lang w:val="en-GB"/>
        </w:rPr>
        <w:t xml:space="preserve">and it survives </w:t>
      </w:r>
      <w:r w:rsidR="002F6EDB" w:rsidRPr="00EE5CE4">
        <w:rPr>
          <w:lang w:val="en-GB"/>
        </w:rPr>
        <w:t xml:space="preserve">even only </w:t>
      </w:r>
      <w:r w:rsidR="00255F28" w:rsidRPr="00EE5CE4">
        <w:rPr>
          <w:lang w:val="en-GB"/>
        </w:rPr>
        <w:t>the first periods</w:t>
      </w:r>
      <w:r w:rsidR="00D234B3" w:rsidRPr="00EE5CE4">
        <w:rPr>
          <w:lang w:val="en-GB"/>
        </w:rPr>
        <w:t xml:space="preserve">. </w:t>
      </w:r>
    </w:p>
    <w:p w:rsidR="00CB018C" w:rsidRPr="00EE5CE4" w:rsidRDefault="00CB018C" w:rsidP="009947E7">
      <w:pPr>
        <w:pStyle w:val="Block"/>
        <w:spacing w:line="320" w:lineRule="exact"/>
        <w:rPr>
          <w:lang w:val="en-GB"/>
        </w:rPr>
      </w:pPr>
    </w:p>
    <w:p w:rsidR="00CB018C" w:rsidRPr="00EE5CE4" w:rsidRDefault="00CD493E" w:rsidP="009947E7">
      <w:pPr>
        <w:pStyle w:val="Block"/>
        <w:spacing w:line="260" w:lineRule="exact"/>
        <w:rPr>
          <w:lang w:val="en-GB"/>
        </w:rPr>
      </w:pPr>
      <w:r w:rsidRPr="00EE5CE4">
        <w:rPr>
          <w:lang w:val="en-GB"/>
        </w:rPr>
        <w:t>However other circumstances are on hand with a propagation as an interference of a metric wave-field according to 4.3.4.3. Solution 4.3.4.2.</w:t>
      </w:r>
      <w:r w:rsidRPr="00EE5CE4">
        <w:rPr>
          <w:lang w:val="en-GB"/>
        </w:rPr>
        <w:softHyphen/>
        <w:t xml:space="preserve"> as you know, can be obtained even as solution of equation (72) without expansion, which bases on the equivalent circuit </w:t>
      </w:r>
      <w:r w:rsidR="00FB11C1" w:rsidRPr="00EE5CE4">
        <w:rPr>
          <w:lang w:val="en-GB"/>
        </w:rPr>
        <w:t>Figure 1</w:t>
      </w:r>
      <w:r w:rsidRPr="00EE5CE4">
        <w:rPr>
          <w:lang w:val="en-GB"/>
        </w:rPr>
        <w:t>1, when R</w:t>
      </w:r>
      <w:r w:rsidR="003165E5" w:rsidRPr="00EE5CE4">
        <w:rPr>
          <w:vertAlign w:val="subscript"/>
          <w:lang w:val="en-GB"/>
        </w:rPr>
        <w:t>0</w:t>
      </w:r>
      <w:r w:rsidRPr="00EE5CE4">
        <w:rPr>
          <w:rFonts w:ascii="Symbol" w:hAnsi="Symbol"/>
          <w:lang w:val="en-GB"/>
        </w:rPr>
        <w:t></w:t>
      </w:r>
      <w:r w:rsidRPr="00EE5CE4">
        <w:rPr>
          <w:lang w:val="en-GB"/>
        </w:rPr>
        <w:t>∞. With solution 4.3.4.3. R</w:t>
      </w:r>
      <w:r w:rsidR="003165E5" w:rsidRPr="00EE5CE4">
        <w:rPr>
          <w:vertAlign w:val="subscript"/>
          <w:lang w:val="en-GB"/>
        </w:rPr>
        <w:t>0</w:t>
      </w:r>
      <w:r w:rsidRPr="00EE5CE4">
        <w:rPr>
          <w:lang w:val="en-GB"/>
        </w:rPr>
        <w:t xml:space="preserve"> depends on place and time </w:t>
      </w:r>
      <w:r w:rsidRPr="00EE5CE4">
        <w:rPr>
          <w:lang w:val="en-GB"/>
        </w:rPr>
        <w:softHyphen/>
        <w:t xml:space="preserve"> and is also close to infinite. Doing a reverse-calculation with the base </w:t>
      </w:r>
      <w:r w:rsidRPr="00EE5CE4">
        <w:rPr>
          <w:rFonts w:ascii="Symbol" w:hAnsi="Symbol"/>
          <w:lang w:val="en-GB"/>
        </w:rPr>
        <w:t></w:t>
      </w:r>
      <w:r w:rsidRPr="00EE5CE4">
        <w:rPr>
          <w:lang w:val="en-GB"/>
        </w:rPr>
        <w:t>=</w:t>
      </w:r>
      <w:r w:rsidRPr="00EE5CE4">
        <w:rPr>
          <w:rFonts w:ascii="Symbol" w:hAnsi="Symbol"/>
          <w:lang w:val="en-GB"/>
        </w:rPr>
        <w:t></w:t>
      </w:r>
      <w:r w:rsidR="003165E5" w:rsidRPr="00EE5CE4">
        <w:rPr>
          <w:vertAlign w:val="subscript"/>
          <w:lang w:val="en-GB"/>
        </w:rPr>
        <w:t>0</w:t>
      </w:r>
      <w:r w:rsidRPr="00EE5CE4">
        <w:rPr>
          <w:lang w:val="en-GB"/>
        </w:rPr>
        <w:t xml:space="preserve"> we get a value, which is close to zero. In order to come again in correspondence with reality, we are just forced to use another model.</w:t>
      </w:r>
    </w:p>
    <w:p w:rsidR="00CB018C" w:rsidRPr="00EE5CE4" w:rsidRDefault="00CB018C" w:rsidP="009947E7">
      <w:pPr>
        <w:pStyle w:val="Block"/>
        <w:spacing w:line="320" w:lineRule="exact"/>
        <w:rPr>
          <w:lang w:val="en-GB"/>
        </w:rPr>
      </w:pPr>
    </w:p>
    <w:p w:rsidR="00CB018C" w:rsidRPr="00EE5CE4" w:rsidRDefault="00CD493E" w:rsidP="009947E7">
      <w:pPr>
        <w:spacing w:line="260" w:lineRule="exact"/>
        <w:ind w:right="28" w:firstLine="227"/>
        <w:jc w:val="both"/>
        <w:rPr>
          <w:lang w:val="en-GB"/>
        </w:rPr>
      </w:pPr>
      <w:r w:rsidRPr="00EE5CE4">
        <w:rPr>
          <w:lang w:val="en-GB"/>
        </w:rPr>
        <w:t xml:space="preserve">In section 4.3.2. we had determined that the MLE as per </w:t>
      </w:r>
      <w:r w:rsidR="00FB11C1" w:rsidRPr="00EE5CE4">
        <w:rPr>
          <w:lang w:val="en-GB"/>
        </w:rPr>
        <w:t>Figure 1</w:t>
      </w:r>
      <w:r w:rsidRPr="00EE5CE4">
        <w:rPr>
          <w:lang w:val="en-GB"/>
        </w:rPr>
        <w:t xml:space="preserve">1 behaves like a low pass of 2nd order for overlaid signals. Therefore, we want to transform the equivalent circuit of the MLE into a low pass. The exact procedure is presented in </w:t>
      </w:r>
      <w:r w:rsidR="00FB11C1" w:rsidRPr="00EE5CE4">
        <w:rPr>
          <w:lang w:val="en-GB"/>
        </w:rPr>
        <w:t>Figure 3</w:t>
      </w:r>
      <w:r w:rsidRPr="00EE5CE4">
        <w:rPr>
          <w:lang w:val="en-GB"/>
        </w:rPr>
        <w:t xml:space="preserve">2. </w:t>
      </w:r>
      <w:r w:rsidR="00C93030" w:rsidRPr="00EE5CE4">
        <w:rPr>
          <w:lang w:val="en-GB"/>
        </w:rPr>
        <w:t>First we</w:t>
      </w:r>
      <w:r w:rsidRPr="00EE5CE4">
        <w:rPr>
          <w:lang w:val="en-GB"/>
        </w:rPr>
        <w:t xml:space="preserve"> disconnect the circuit at the marked position elevating the coil L</w:t>
      </w:r>
      <w:r w:rsidR="003165E5" w:rsidRPr="00EE5CE4">
        <w:rPr>
          <w:vertAlign w:val="subscript"/>
          <w:lang w:val="en-GB"/>
        </w:rPr>
        <w:t>0</w:t>
      </w:r>
      <w:r w:rsidR="00692903" w:rsidRPr="00EE5CE4">
        <w:rPr>
          <w:lang w:val="en-GB"/>
        </w:rPr>
        <w:t>.</w:t>
      </w:r>
      <w:r w:rsidRPr="00EE5CE4">
        <w:rPr>
          <w:lang w:val="en-GB"/>
        </w:rPr>
        <w:t xml:space="preserve"> Thus, the proper low pass (centre right) is ready. Although, the therein contained loss-resistor R</w:t>
      </w:r>
      <w:r w:rsidR="003165E5" w:rsidRPr="00EE5CE4">
        <w:rPr>
          <w:vertAlign w:val="subscript"/>
          <w:lang w:val="en-GB"/>
        </w:rPr>
        <w:t>0</w:t>
      </w:r>
      <w:r w:rsidRPr="00EE5CE4">
        <w:rPr>
          <w:lang w:val="en-GB"/>
        </w:rPr>
        <w:t xml:space="preserve"> characterizes only the losses within the MLE. If we now want to model wave-propagation, we must daisy-chain a lot of these elements (</w:t>
      </w:r>
      <w:r w:rsidR="00FB11C1" w:rsidRPr="00EE5CE4">
        <w:rPr>
          <w:lang w:val="en-GB"/>
        </w:rPr>
        <w:t>Figure 3</w:t>
      </w:r>
      <w:r w:rsidRPr="00EE5CE4">
        <w:rPr>
          <w:lang w:val="en-GB"/>
        </w:rPr>
        <w:t>3).</w:t>
      </w:r>
      <w:r w:rsidRPr="00EE5CE4">
        <w:rPr>
          <w:lang w:val="en-GB"/>
        </w:rPr>
        <w:softHyphen/>
        <w:t xml:space="preserve"> </w:t>
      </w:r>
      <w:r w:rsidRPr="00EE5CE4">
        <w:rPr>
          <w:lang w:val="en-GB"/>
        </w:rPr>
        <w:softHyphen/>
        <w:t xml:space="preserve">  </w:t>
      </w:r>
    </w:p>
    <w:p w:rsidR="00CB018C" w:rsidRPr="00EE5CE4" w:rsidRDefault="00CB018C" w:rsidP="009947E7">
      <w:pPr>
        <w:pStyle w:val="Block"/>
        <w:spacing w:line="320" w:lineRule="exact"/>
        <w:rPr>
          <w:lang w:val="en-GB"/>
        </w:rPr>
      </w:pPr>
    </w:p>
    <w:p w:rsidR="009947E7" w:rsidRPr="00EE5CE4" w:rsidRDefault="00CD493E" w:rsidP="009947E7">
      <w:pPr>
        <w:pStyle w:val="Fortsetzung"/>
        <w:spacing w:line="260" w:lineRule="exact"/>
        <w:ind w:firstLine="227"/>
        <w:rPr>
          <w:lang w:val="en-GB"/>
        </w:rPr>
      </w:pPr>
      <w:r w:rsidRPr="00EE5CE4">
        <w:rPr>
          <w:lang w:val="en-GB"/>
        </w:rPr>
        <w:t>We consider the coupling of two line-elements in the int</w:t>
      </w:r>
      <w:r w:rsidR="00C93030" w:rsidRPr="00EE5CE4">
        <w:rPr>
          <w:lang w:val="en-GB"/>
        </w:rPr>
        <w:t xml:space="preserve">erval </w:t>
      </w:r>
      <w:r w:rsidRPr="00EE5CE4">
        <w:rPr>
          <w:lang w:val="en-GB"/>
        </w:rPr>
        <w:t>r</w:t>
      </w:r>
      <w:r w:rsidR="003165E5" w:rsidRPr="00EE5CE4">
        <w:rPr>
          <w:vertAlign w:val="subscript"/>
          <w:lang w:val="en-GB"/>
        </w:rPr>
        <w:t>0</w:t>
      </w:r>
      <w:r w:rsidRPr="00EE5CE4">
        <w:rPr>
          <w:lang w:val="en-GB"/>
        </w:rPr>
        <w:t>, at which point the coupling-factor should be equal to 1.</w:t>
      </w:r>
      <w:r w:rsidRPr="00EE5CE4">
        <w:rPr>
          <w:lang w:val="en-GB"/>
        </w:rPr>
        <w:softHyphen/>
        <w:t xml:space="preserve"> The coupling itself takes place </w:t>
      </w:r>
      <w:r w:rsidR="00C93030" w:rsidRPr="00EE5CE4">
        <w:rPr>
          <w:lang w:val="en-GB"/>
        </w:rPr>
        <w:t>via</w:t>
      </w:r>
      <w:r w:rsidR="002D2BD0" w:rsidRPr="00EE5CE4">
        <w:rPr>
          <w:lang w:val="en-GB"/>
        </w:rPr>
        <w:t xml:space="preserve"> the magnetic field (</w:t>
      </w:r>
      <w:r w:rsidR="00FB11C1" w:rsidRPr="00EE5CE4">
        <w:rPr>
          <w:lang w:val="en-GB"/>
        </w:rPr>
        <w:t>Figure 4</w:t>
      </w:r>
      <w:r w:rsidRPr="00EE5CE4">
        <w:rPr>
          <w:lang w:val="en-GB"/>
        </w:rPr>
        <w:t>).</w:t>
      </w:r>
      <w:r w:rsidRPr="00EE5CE4">
        <w:rPr>
          <w:lang w:val="en-GB"/>
        </w:rPr>
        <w:softHyphen/>
        <w:t xml:space="preserve">  And exactly with </w:t>
      </w:r>
      <w:r w:rsidR="00C93030" w:rsidRPr="00EE5CE4">
        <w:rPr>
          <w:lang w:val="en-GB"/>
        </w:rPr>
        <w:t>that</w:t>
      </w:r>
      <w:r w:rsidRPr="00EE5CE4">
        <w:rPr>
          <w:lang w:val="en-GB"/>
        </w:rPr>
        <w:t xml:space="preserve"> coupling there</w:t>
      </w:r>
      <w:r w:rsidR="00CA42CC">
        <w:rPr>
          <w:lang w:val="en-GB"/>
        </w:rPr>
        <w:t>’</w:t>
      </w:r>
      <w:r w:rsidRPr="00EE5CE4">
        <w:rPr>
          <w:lang w:val="en-GB"/>
        </w:rPr>
        <w:t>s going to be more losses, which are not characterized by the impedance R</w:t>
      </w:r>
      <w:r w:rsidR="003165E5" w:rsidRPr="00EE5CE4">
        <w:rPr>
          <w:vertAlign w:val="subscript"/>
          <w:lang w:val="en-GB"/>
        </w:rPr>
        <w:t>0</w:t>
      </w:r>
      <w:r w:rsidRPr="00EE5CE4">
        <w:rPr>
          <w:lang w:val="en-GB"/>
        </w:rPr>
        <w:t>. It</w:t>
      </w:r>
      <w:r w:rsidR="00CA42CC">
        <w:rPr>
          <w:lang w:val="en-GB"/>
        </w:rPr>
        <w:t>’</w:t>
      </w:r>
      <w:r w:rsidRPr="00EE5CE4">
        <w:rPr>
          <w:lang w:val="en-GB"/>
        </w:rPr>
        <w:t>s possible to interpret it as exclusive losses of the capacity C</w:t>
      </w:r>
      <w:r w:rsidR="003165E5" w:rsidRPr="00EE5CE4">
        <w:rPr>
          <w:vertAlign w:val="subscript"/>
          <w:lang w:val="en-GB"/>
        </w:rPr>
        <w:t>0</w:t>
      </w:r>
      <w:r w:rsidRPr="00EE5CE4">
        <w:rPr>
          <w:lang w:val="en-GB"/>
        </w:rPr>
        <w:t xml:space="preserve">, </w:t>
      </w:r>
    </w:p>
    <w:p w:rsidR="009947E7" w:rsidRPr="00EE5CE4" w:rsidRDefault="009947E7" w:rsidP="009947E7">
      <w:pPr>
        <w:pStyle w:val="Fortsetzung"/>
        <w:spacing w:line="320" w:lineRule="exact"/>
        <w:ind w:firstLine="227"/>
        <w:rPr>
          <w:lang w:val="en-GB"/>
        </w:rPr>
      </w:pPr>
    </w:p>
    <w:p w:rsidR="002D2BD0" w:rsidRPr="00EE5CE4" w:rsidRDefault="00CD493E" w:rsidP="009947E7">
      <w:pPr>
        <w:pStyle w:val="Fortsetzung"/>
        <w:spacing w:line="260" w:lineRule="exact"/>
        <w:ind w:firstLine="227"/>
        <w:rPr>
          <w:lang w:val="en-GB"/>
        </w:rPr>
      </w:pPr>
      <w:r w:rsidRPr="00EE5CE4">
        <w:rPr>
          <w:lang w:val="en-GB"/>
        </w:rPr>
        <w:t>For the coupling-losses, we now introduce another impedance R</w:t>
      </w:r>
      <w:r w:rsidR="003165E5" w:rsidRPr="00EE5CE4">
        <w:rPr>
          <w:vertAlign w:val="subscript"/>
          <w:lang w:val="en-GB"/>
        </w:rPr>
        <w:t>0</w:t>
      </w:r>
      <w:r w:rsidRPr="00EE5CE4">
        <w:rPr>
          <w:position w:val="-4"/>
          <w:sz w:val="18"/>
          <w:lang w:val="en-GB"/>
        </w:rPr>
        <w:t>R</w:t>
      </w:r>
      <w:r w:rsidRPr="00EE5CE4">
        <w:rPr>
          <w:lang w:val="en-GB"/>
        </w:rPr>
        <w:t xml:space="preserve">, which we already know from </w:t>
      </w:r>
      <w:r w:rsidR="00FB11C1" w:rsidRPr="00EE5CE4">
        <w:rPr>
          <w:lang w:val="en-GB"/>
        </w:rPr>
        <w:t>Figure 1</w:t>
      </w:r>
      <w:r w:rsidRPr="00EE5CE4">
        <w:rPr>
          <w:lang w:val="en-GB"/>
        </w:rPr>
        <w:t>0, assign</w:t>
      </w:r>
      <w:r w:rsidR="00C93030" w:rsidRPr="00EE5CE4">
        <w:rPr>
          <w:lang w:val="en-GB"/>
        </w:rPr>
        <w:t>ing</w:t>
      </w:r>
      <w:r w:rsidRPr="00EE5CE4">
        <w:rPr>
          <w:lang w:val="en-GB"/>
        </w:rPr>
        <w:t xml:space="preserve"> it to the inductivity L</w:t>
      </w:r>
      <w:r w:rsidR="003165E5" w:rsidRPr="00EE5CE4">
        <w:rPr>
          <w:vertAlign w:val="subscript"/>
          <w:lang w:val="en-GB"/>
        </w:rPr>
        <w:t>0</w:t>
      </w:r>
      <w:r w:rsidRPr="00EE5CE4">
        <w:rPr>
          <w:lang w:val="en-GB"/>
        </w:rPr>
        <w:t>. It are about losses with the inductive transfer indeed. The value of R</w:t>
      </w:r>
      <w:r w:rsidR="003165E5" w:rsidRPr="00EE5CE4">
        <w:rPr>
          <w:vertAlign w:val="subscript"/>
          <w:lang w:val="en-GB"/>
        </w:rPr>
        <w:t>0</w:t>
      </w:r>
      <w:r w:rsidRPr="00EE5CE4">
        <w:rPr>
          <w:position w:val="-4"/>
          <w:sz w:val="18"/>
          <w:lang w:val="en-GB"/>
        </w:rPr>
        <w:t>R</w:t>
      </w:r>
      <w:r w:rsidRPr="00EE5CE4">
        <w:rPr>
          <w:lang w:val="en-GB"/>
        </w:rPr>
        <w:t xml:space="preserve"> calculates generally by analogy with (48). </w:t>
      </w:r>
      <w:r w:rsidR="007C0678" w:rsidRPr="00EE5CE4">
        <w:rPr>
          <w:lang w:val="en-GB"/>
        </w:rPr>
        <w:t>The interesting is now</w:t>
      </w:r>
      <w:r w:rsidR="002D2BD0" w:rsidRPr="00EE5CE4">
        <w:rPr>
          <w:lang w:val="en-GB"/>
        </w:rPr>
        <w:t xml:space="preserve">, </w:t>
      </w:r>
      <w:r w:rsidR="007C0678" w:rsidRPr="00EE5CE4">
        <w:rPr>
          <w:lang w:val="en-GB"/>
        </w:rPr>
        <w:t>that all these values</w:t>
      </w:r>
      <w:r w:rsidR="002D2BD0" w:rsidRPr="00EE5CE4">
        <w:rPr>
          <w:lang w:val="en-GB"/>
        </w:rPr>
        <w:t xml:space="preserve"> R</w:t>
      </w:r>
      <w:r w:rsidR="002D2BD0" w:rsidRPr="00EE5CE4">
        <w:rPr>
          <w:vertAlign w:val="subscript"/>
          <w:lang w:val="en-GB"/>
        </w:rPr>
        <w:t>0</w:t>
      </w:r>
      <w:r w:rsidR="002D2BD0" w:rsidRPr="00EE5CE4">
        <w:rPr>
          <w:lang w:val="en-GB"/>
        </w:rPr>
        <w:t>, R</w:t>
      </w:r>
      <w:r w:rsidR="002D2BD0" w:rsidRPr="00EE5CE4">
        <w:rPr>
          <w:vertAlign w:val="subscript"/>
          <w:lang w:val="en-GB"/>
        </w:rPr>
        <w:t>0R</w:t>
      </w:r>
      <w:r w:rsidR="002D2BD0" w:rsidRPr="00EE5CE4">
        <w:rPr>
          <w:lang w:val="en-GB"/>
        </w:rPr>
        <w:t>, L</w:t>
      </w:r>
      <w:r w:rsidR="002D2BD0" w:rsidRPr="00EE5CE4">
        <w:rPr>
          <w:vertAlign w:val="subscript"/>
          <w:lang w:val="en-GB"/>
        </w:rPr>
        <w:t>0</w:t>
      </w:r>
      <w:r w:rsidR="002D2BD0" w:rsidRPr="00EE5CE4">
        <w:rPr>
          <w:lang w:val="en-GB"/>
        </w:rPr>
        <w:t>, C</w:t>
      </w:r>
      <w:r w:rsidR="002D2BD0" w:rsidRPr="00EE5CE4">
        <w:rPr>
          <w:vertAlign w:val="subscript"/>
          <w:lang w:val="en-GB"/>
        </w:rPr>
        <w:t>0</w:t>
      </w:r>
      <w:r w:rsidR="007C0678" w:rsidRPr="00EE5CE4">
        <w:rPr>
          <w:lang w:val="en-GB"/>
        </w:rPr>
        <w:t xml:space="preserve"> a</w:t>
      </w:r>
      <w:r w:rsidR="002D2BD0" w:rsidRPr="00EE5CE4">
        <w:rPr>
          <w:lang w:val="en-GB"/>
        </w:rPr>
        <w:t>nd G</w:t>
      </w:r>
      <w:r w:rsidR="002D2BD0" w:rsidRPr="00EE5CE4">
        <w:rPr>
          <w:vertAlign w:val="subscript"/>
          <w:lang w:val="en-GB"/>
        </w:rPr>
        <w:t>0</w:t>
      </w:r>
      <w:r w:rsidR="002D2BD0" w:rsidRPr="00EE5CE4">
        <w:rPr>
          <w:lang w:val="en-GB"/>
        </w:rPr>
        <w:t xml:space="preserve"> </w:t>
      </w:r>
      <w:r w:rsidR="007C0678" w:rsidRPr="00EE5CE4">
        <w:rPr>
          <w:lang w:val="en-GB"/>
        </w:rPr>
        <w:t>change over time</w:t>
      </w:r>
      <w:r w:rsidR="002D2BD0" w:rsidRPr="00EE5CE4">
        <w:rPr>
          <w:lang w:val="en-GB"/>
        </w:rPr>
        <w:t xml:space="preserve">, </w:t>
      </w:r>
      <w:r w:rsidR="007C0678" w:rsidRPr="00EE5CE4">
        <w:rPr>
          <w:lang w:val="en-GB"/>
        </w:rPr>
        <w:t>but</w:t>
      </w:r>
      <w:r w:rsidR="002D2BD0" w:rsidRPr="00EE5CE4">
        <w:rPr>
          <w:lang w:val="en-GB"/>
        </w:rPr>
        <w:t xml:space="preserve"> </w:t>
      </w:r>
      <w:r w:rsidR="007C0678" w:rsidRPr="00EE5CE4">
        <w:rPr>
          <w:lang w:val="en-GB"/>
        </w:rPr>
        <w:t>only</w:t>
      </w:r>
      <w:r w:rsidR="002D2BD0" w:rsidRPr="00EE5CE4">
        <w:rPr>
          <w:lang w:val="en-GB"/>
        </w:rPr>
        <w:t xml:space="preserve"> </w:t>
      </w:r>
      <w:r w:rsidR="007C0678" w:rsidRPr="00EE5CE4">
        <w:rPr>
          <w:lang w:val="en-GB"/>
        </w:rPr>
        <w:t>very slowly</w:t>
      </w:r>
      <w:r w:rsidR="002D2BD0" w:rsidRPr="00EE5CE4">
        <w:rPr>
          <w:lang w:val="en-GB"/>
        </w:rPr>
        <w:t xml:space="preserve">, </w:t>
      </w:r>
      <w:r w:rsidR="007C0678" w:rsidRPr="00EE5CE4">
        <w:rPr>
          <w:lang w:val="en-GB"/>
        </w:rPr>
        <w:t>so that we speak of a</w:t>
      </w:r>
      <w:r w:rsidR="002D2BD0" w:rsidRPr="00EE5CE4">
        <w:rPr>
          <w:lang w:val="en-GB"/>
        </w:rPr>
        <w:t xml:space="preserve"> quasi</w:t>
      </w:r>
      <w:r w:rsidR="007C0678" w:rsidRPr="00EE5CE4">
        <w:rPr>
          <w:lang w:val="en-GB"/>
        </w:rPr>
        <w:t>static</w:t>
      </w:r>
      <w:r w:rsidR="002D2BD0" w:rsidRPr="00EE5CE4">
        <w:rPr>
          <w:lang w:val="en-GB"/>
        </w:rPr>
        <w:t xml:space="preserve"> </w:t>
      </w:r>
      <w:r w:rsidR="007C0678" w:rsidRPr="00EE5CE4">
        <w:rPr>
          <w:lang w:val="en-GB"/>
        </w:rPr>
        <w:t>process</w:t>
      </w:r>
      <w:r w:rsidR="002D2BD0" w:rsidRPr="00EE5CE4">
        <w:rPr>
          <w:lang w:val="en-GB"/>
        </w:rPr>
        <w:t xml:space="preserve">. </w:t>
      </w:r>
      <w:r w:rsidR="007C0678" w:rsidRPr="00EE5CE4">
        <w:rPr>
          <w:lang w:val="en-GB"/>
        </w:rPr>
        <w:t>But quasistatic</w:t>
      </w:r>
      <w:r w:rsidR="002D2BD0" w:rsidRPr="00EE5CE4">
        <w:rPr>
          <w:lang w:val="en-GB"/>
        </w:rPr>
        <w:t xml:space="preserve"> </w:t>
      </w:r>
      <w:r w:rsidR="007C0678" w:rsidRPr="00EE5CE4">
        <w:rPr>
          <w:lang w:val="en-GB"/>
        </w:rPr>
        <w:t>changes</w:t>
      </w:r>
      <w:r w:rsidR="002D2BD0" w:rsidRPr="00EE5CE4">
        <w:rPr>
          <w:lang w:val="en-GB"/>
        </w:rPr>
        <w:t xml:space="preserve"> </w:t>
      </w:r>
      <w:r w:rsidR="007C0678" w:rsidRPr="00EE5CE4">
        <w:rPr>
          <w:lang w:val="en-GB"/>
        </w:rPr>
        <w:t>can be neglected</w:t>
      </w:r>
      <w:r w:rsidR="002D2BD0" w:rsidRPr="00EE5CE4">
        <w:rPr>
          <w:lang w:val="en-GB"/>
        </w:rPr>
        <w:t xml:space="preserve"> </w:t>
      </w:r>
      <w:r w:rsidR="007C0678" w:rsidRPr="00EE5CE4">
        <w:rPr>
          <w:lang w:val="en-GB"/>
        </w:rPr>
        <w:t>with</w:t>
      </w:r>
      <w:r w:rsidR="002D2BD0" w:rsidRPr="00EE5CE4">
        <w:rPr>
          <w:lang w:val="en-GB"/>
        </w:rPr>
        <w:t xml:space="preserve"> </w:t>
      </w:r>
      <w:r w:rsidR="007C0678" w:rsidRPr="00EE5CE4">
        <w:rPr>
          <w:lang w:val="en-GB"/>
        </w:rPr>
        <w:t>the solution of d</w:t>
      </w:r>
      <w:r w:rsidR="002D2BD0" w:rsidRPr="00EE5CE4">
        <w:rPr>
          <w:lang w:val="en-GB"/>
        </w:rPr>
        <w:t>ifferential</w:t>
      </w:r>
      <w:r w:rsidR="007C0678" w:rsidRPr="00EE5CE4">
        <w:rPr>
          <w:lang w:val="en-GB"/>
        </w:rPr>
        <w:t xml:space="preserve"> equations</w:t>
      </w:r>
      <w:r w:rsidR="002D2BD0" w:rsidRPr="00EE5CE4">
        <w:rPr>
          <w:lang w:val="en-GB"/>
        </w:rPr>
        <w:t xml:space="preserve">, </w:t>
      </w:r>
      <w:r w:rsidR="007C0678" w:rsidRPr="00EE5CE4">
        <w:rPr>
          <w:lang w:val="en-GB"/>
        </w:rPr>
        <w:t>describing the real</w:t>
      </w:r>
      <w:r w:rsidR="002D2BD0" w:rsidRPr="00EE5CE4">
        <w:rPr>
          <w:lang w:val="en-GB"/>
        </w:rPr>
        <w:t xml:space="preserve"> </w:t>
      </w:r>
      <w:r w:rsidR="007C0678" w:rsidRPr="00EE5CE4">
        <w:rPr>
          <w:lang w:val="en-GB"/>
        </w:rPr>
        <w:t xml:space="preserve">wave propagation </w:t>
      </w:r>
      <w:r w:rsidR="002D2BD0" w:rsidRPr="00EE5CE4">
        <w:rPr>
          <w:lang w:val="en-GB"/>
        </w:rPr>
        <w:t>(</w:t>
      </w:r>
      <w:r w:rsidR="002D2BD0" w:rsidRPr="00EE5CE4">
        <w:rPr>
          <w:b/>
          <w:lang w:val="en-GB"/>
        </w:rPr>
        <w:t>E</w:t>
      </w:r>
      <w:r w:rsidR="007C0678" w:rsidRPr="00EE5CE4">
        <w:rPr>
          <w:lang w:val="en-GB"/>
        </w:rPr>
        <w:t>(t,r))</w:t>
      </w:r>
      <w:r w:rsidR="002D2BD0" w:rsidRPr="00EE5CE4">
        <w:rPr>
          <w:lang w:val="en-GB"/>
        </w:rPr>
        <w:t xml:space="preserve">. </w:t>
      </w:r>
      <w:r w:rsidR="007C0678" w:rsidRPr="00EE5CE4">
        <w:rPr>
          <w:lang w:val="en-GB"/>
        </w:rPr>
        <w:t>Nevertheless they have an effect all in all</w:t>
      </w:r>
      <w:r w:rsidR="002D2BD0" w:rsidRPr="00EE5CE4">
        <w:rPr>
          <w:lang w:val="en-GB"/>
        </w:rPr>
        <w:t xml:space="preserve">, </w:t>
      </w:r>
      <w:r w:rsidR="007C0678" w:rsidRPr="00EE5CE4">
        <w:rPr>
          <w:lang w:val="en-GB"/>
        </w:rPr>
        <w:t>as we will see later</w:t>
      </w:r>
      <w:r w:rsidR="002D2BD0" w:rsidRPr="00EE5CE4">
        <w:rPr>
          <w:lang w:val="en-GB"/>
        </w:rPr>
        <w:t>.</w:t>
      </w:r>
    </w:p>
    <w:p w:rsidR="00CB018C" w:rsidRPr="00EE5CE4" w:rsidRDefault="00CB018C" w:rsidP="002D2BD0">
      <w:pPr>
        <w:pStyle w:val="Fortsetzung"/>
        <w:rPr>
          <w:lang w:val="en-GB"/>
        </w:rPr>
      </w:pPr>
    </w:p>
    <w:p w:rsidR="00CB018C" w:rsidRPr="00EE5CE4" w:rsidRDefault="007813E6" w:rsidP="00962308">
      <w:pPr>
        <w:pStyle w:val="Bild"/>
        <w:keepNext/>
        <w:widowControl w:val="0"/>
        <w:ind w:left="284"/>
        <w:rPr>
          <w:lang w:val="en-GB"/>
        </w:rPr>
      </w:pPr>
      <w:r w:rsidRPr="00EE5CE4">
        <w:rPr>
          <w:noProof/>
        </w:rPr>
        <w:lastRenderedPageBreak/>
        <w:drawing>
          <wp:inline distT="0" distB="0" distL="0" distR="0">
            <wp:extent cx="4907332" cy="1047600"/>
            <wp:effectExtent l="19050" t="0" r="7568"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588" cstate="print"/>
                    <a:srcRect/>
                    <a:stretch>
                      <a:fillRect/>
                    </a:stretch>
                  </pic:blipFill>
                  <pic:spPr bwMode="auto">
                    <a:xfrm>
                      <a:off x="0" y="0"/>
                      <a:ext cx="4907332" cy="1047600"/>
                    </a:xfrm>
                    <a:prstGeom prst="rect">
                      <a:avLst/>
                    </a:prstGeom>
                    <a:noFill/>
                    <a:ln w="9525">
                      <a:noFill/>
                      <a:miter lim="800000"/>
                      <a:headEnd/>
                      <a:tailEnd/>
                    </a:ln>
                  </pic:spPr>
                </pic:pic>
              </a:graphicData>
            </a:graphic>
          </wp:inline>
        </w:drawing>
      </w:r>
    </w:p>
    <w:p w:rsidR="00CB018C" w:rsidRPr="00EE5CE4" w:rsidRDefault="00CB018C">
      <w:pPr>
        <w:pStyle w:val="Block"/>
        <w:keepNext/>
        <w:widowControl w:val="0"/>
        <w:rPr>
          <w:lang w:val="en-GB"/>
        </w:rPr>
      </w:pPr>
    </w:p>
    <w:p w:rsidR="00CB018C" w:rsidRPr="00EE5CE4" w:rsidRDefault="00CD493E" w:rsidP="0011706C">
      <w:pPr>
        <w:pStyle w:val="Bildunt"/>
      </w:pPr>
      <w:bookmarkStart w:id="453" w:name="_Toc498004002"/>
      <w:bookmarkStart w:id="454" w:name="_Toc14417816"/>
      <w:bookmarkStart w:id="455" w:name="_Toc15995271"/>
      <w:bookmarkStart w:id="456" w:name="_Toc448634298"/>
      <w:bookmarkStart w:id="457" w:name="_Toc18324516"/>
      <w:bookmarkStart w:id="458" w:name="_Toc71741503"/>
      <w:r w:rsidRPr="00EE5CE4">
        <w:t>Figure 32</w:t>
      </w:r>
      <w:bookmarkEnd w:id="453"/>
      <w:bookmarkEnd w:id="454"/>
      <w:bookmarkEnd w:id="455"/>
      <w:bookmarkEnd w:id="456"/>
      <w:bookmarkEnd w:id="457"/>
      <w:bookmarkEnd w:id="458"/>
    </w:p>
    <w:p w:rsidR="00CB018C" w:rsidRPr="00EE5CE4" w:rsidRDefault="00CD493E" w:rsidP="0011706C">
      <w:pPr>
        <w:pStyle w:val="Bildunt"/>
      </w:pPr>
      <w:bookmarkStart w:id="459" w:name="_Toc448634299"/>
      <w:bookmarkStart w:id="460" w:name="_Toc71741504"/>
      <w:r w:rsidRPr="00EE5CE4">
        <w:t>Conversion of the equivalent-circuit of the MLE into a low-pass</w:t>
      </w:r>
      <w:r w:rsidRPr="00EE5CE4">
        <w:br/>
        <w:t>under consideration of the additional coupling losses</w:t>
      </w:r>
      <w:bookmarkEnd w:id="459"/>
      <w:bookmarkEnd w:id="460"/>
    </w:p>
    <w:p w:rsidR="00CB018C" w:rsidRPr="00EE5CE4" w:rsidRDefault="00CB018C">
      <w:pPr>
        <w:pStyle w:val="Block"/>
        <w:rPr>
          <w:lang w:val="en-GB"/>
        </w:rPr>
      </w:pPr>
    </w:p>
    <w:p w:rsidR="00CB018C" w:rsidRPr="00EE5CE4" w:rsidRDefault="00F875D0">
      <w:pPr>
        <w:pStyle w:val="Bild"/>
        <w:keepNext/>
        <w:widowControl w:val="0"/>
        <w:ind w:left="142" w:right="-2"/>
        <w:jc w:val="right"/>
        <w:rPr>
          <w:lang w:val="en-GB"/>
        </w:rPr>
      </w:pPr>
      <w:r w:rsidRPr="00EE5CE4">
        <w:rPr>
          <w:noProof/>
        </w:rPr>
        <w:drawing>
          <wp:inline distT="0" distB="0" distL="0" distR="0">
            <wp:extent cx="4895850" cy="1162050"/>
            <wp:effectExtent l="19050" t="0" r="0" b="0"/>
            <wp:docPr id="442" name="Picture 442" descr="Bild 33 neu DE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Bild 33 neu DE_EN"/>
                    <pic:cNvPicPr>
                      <a:picLocks noChangeAspect="1" noChangeArrowheads="1"/>
                    </pic:cNvPicPr>
                  </pic:nvPicPr>
                  <pic:blipFill>
                    <a:blip r:embed="rId589" cstate="print"/>
                    <a:srcRect/>
                    <a:stretch>
                      <a:fillRect/>
                    </a:stretch>
                  </pic:blipFill>
                  <pic:spPr bwMode="auto">
                    <a:xfrm>
                      <a:off x="0" y="0"/>
                      <a:ext cx="4895850" cy="1162050"/>
                    </a:xfrm>
                    <a:prstGeom prst="rect">
                      <a:avLst/>
                    </a:prstGeom>
                    <a:noFill/>
                    <a:ln w="9525">
                      <a:noFill/>
                      <a:miter lim="800000"/>
                      <a:headEnd/>
                      <a:tailEnd/>
                    </a:ln>
                  </pic:spPr>
                </pic:pic>
              </a:graphicData>
            </a:graphic>
          </wp:inline>
        </w:drawing>
      </w:r>
    </w:p>
    <w:p w:rsidR="00CB018C" w:rsidRPr="00EE5CE4" w:rsidRDefault="00CB018C">
      <w:pPr>
        <w:pStyle w:val="Block"/>
        <w:keepNext/>
        <w:widowControl w:val="0"/>
        <w:rPr>
          <w:lang w:val="en-GB"/>
        </w:rPr>
      </w:pPr>
    </w:p>
    <w:p w:rsidR="00CB018C" w:rsidRPr="00EE5CE4" w:rsidRDefault="00CD493E" w:rsidP="0011706C">
      <w:pPr>
        <w:pStyle w:val="Bildunt"/>
      </w:pPr>
      <w:r w:rsidRPr="00EE5CE4">
        <w:tab/>
      </w:r>
      <w:bookmarkStart w:id="461" w:name="_Toc498004004"/>
      <w:bookmarkStart w:id="462" w:name="_Toc14417818"/>
      <w:bookmarkStart w:id="463" w:name="_Toc15995273"/>
      <w:bookmarkStart w:id="464" w:name="_Toc448634300"/>
      <w:bookmarkStart w:id="465" w:name="_Toc18324518"/>
      <w:bookmarkStart w:id="466" w:name="_Toc71741505"/>
      <w:r w:rsidRPr="00EE5CE4">
        <w:t>Figure 33</w:t>
      </w:r>
      <w:bookmarkEnd w:id="461"/>
      <w:bookmarkEnd w:id="462"/>
      <w:bookmarkEnd w:id="463"/>
      <w:bookmarkEnd w:id="464"/>
      <w:bookmarkEnd w:id="465"/>
      <w:bookmarkEnd w:id="466"/>
    </w:p>
    <w:p w:rsidR="00CB018C" w:rsidRPr="00EE5CE4" w:rsidRDefault="00CD493E" w:rsidP="0011706C">
      <w:pPr>
        <w:pStyle w:val="Bildunt"/>
      </w:pPr>
      <w:r w:rsidRPr="00EE5CE4">
        <w:tab/>
      </w:r>
      <w:bookmarkStart w:id="467" w:name="_Toc448634301"/>
      <w:bookmarkStart w:id="468" w:name="_Toc71741506"/>
      <w:r w:rsidRPr="00EE5CE4">
        <w:t>Line-equivalent-circuit with shunt-resistor</w:t>
      </w:r>
      <w:bookmarkEnd w:id="467"/>
      <w:bookmarkEnd w:id="468"/>
    </w:p>
    <w:p w:rsidR="00CB018C" w:rsidRPr="00EE5CE4" w:rsidRDefault="00CB018C">
      <w:pPr>
        <w:pStyle w:val="Block"/>
        <w:rPr>
          <w:lang w:val="en-GB"/>
        </w:rPr>
      </w:pPr>
    </w:p>
    <w:p w:rsidR="002D2BD0" w:rsidRPr="00EE5CE4" w:rsidRDefault="004B07FE" w:rsidP="002D2BD0">
      <w:pPr>
        <w:pStyle w:val="Fortsetzung"/>
        <w:rPr>
          <w:lang w:val="en-GB"/>
        </w:rPr>
      </w:pPr>
      <w:r w:rsidRPr="00EE5CE4">
        <w:rPr>
          <w:lang w:val="en-GB"/>
        </w:rPr>
        <w:t>Thus we use the model of a conduction</w:t>
      </w:r>
      <w:r w:rsidR="002D2BD0" w:rsidRPr="00EE5CE4">
        <w:rPr>
          <w:lang w:val="en-GB"/>
        </w:rPr>
        <w:t xml:space="preserve"> </w:t>
      </w:r>
      <w:r w:rsidRPr="00EE5CE4">
        <w:rPr>
          <w:lang w:val="en-GB"/>
        </w:rPr>
        <w:t>to the description of wave propagation</w:t>
      </w:r>
      <w:r w:rsidR="002D2BD0" w:rsidRPr="00EE5CE4">
        <w:rPr>
          <w:lang w:val="en-GB"/>
        </w:rPr>
        <w:t xml:space="preserve"> </w:t>
      </w:r>
      <w:r w:rsidRPr="00EE5CE4">
        <w:rPr>
          <w:lang w:val="en-GB"/>
        </w:rPr>
        <w:t>in the vacuum</w:t>
      </w:r>
      <w:r w:rsidR="002D2BD0" w:rsidRPr="00EE5CE4">
        <w:rPr>
          <w:lang w:val="en-GB"/>
        </w:rPr>
        <w:t xml:space="preserve">. </w:t>
      </w:r>
      <w:r w:rsidRPr="00EE5CE4">
        <w:rPr>
          <w:lang w:val="en-GB"/>
        </w:rPr>
        <w:t>As a result</w:t>
      </w:r>
      <w:r w:rsidR="002D2BD0" w:rsidRPr="00EE5CE4">
        <w:rPr>
          <w:lang w:val="en-GB"/>
        </w:rPr>
        <w:t xml:space="preserve">, </w:t>
      </w:r>
      <w:r w:rsidRPr="00EE5CE4">
        <w:rPr>
          <w:lang w:val="en-GB"/>
        </w:rPr>
        <w:t>we hope to find a propagation function similar to that,</w:t>
      </w:r>
      <w:r w:rsidR="002D2BD0" w:rsidRPr="00EE5CE4">
        <w:rPr>
          <w:lang w:val="en-GB"/>
        </w:rPr>
        <w:t xml:space="preserve"> </w:t>
      </w:r>
      <w:r w:rsidRPr="00EE5CE4">
        <w:rPr>
          <w:lang w:val="en-GB"/>
        </w:rPr>
        <w:t>we found by</w:t>
      </w:r>
      <w:r w:rsidR="002D2BD0" w:rsidRPr="00EE5CE4">
        <w:rPr>
          <w:lang w:val="en-GB"/>
        </w:rPr>
        <w:t xml:space="preserve"> </w:t>
      </w:r>
      <w:r w:rsidRPr="00EE5CE4">
        <w:rPr>
          <w:lang w:val="en-GB"/>
        </w:rPr>
        <w:t>application</w:t>
      </w:r>
      <w:r w:rsidR="002D2BD0" w:rsidRPr="00EE5CE4">
        <w:rPr>
          <w:lang w:val="en-GB"/>
        </w:rPr>
        <w:t xml:space="preserve"> </w:t>
      </w:r>
      <w:r w:rsidRPr="00EE5CE4">
        <w:rPr>
          <w:lang w:val="en-GB"/>
        </w:rPr>
        <w:t>of the classic</w:t>
      </w:r>
      <w:r w:rsidR="002D2BD0" w:rsidRPr="00EE5CE4">
        <w:rPr>
          <w:lang w:val="en-GB"/>
        </w:rPr>
        <w:t xml:space="preserve"> </w:t>
      </w:r>
      <w:r w:rsidRPr="00EE5CE4">
        <w:rPr>
          <w:lang w:val="en-GB"/>
        </w:rPr>
        <w:t>solution for a loss-free</w:t>
      </w:r>
      <w:r w:rsidR="002D2BD0" w:rsidRPr="00EE5CE4">
        <w:rPr>
          <w:lang w:val="en-GB"/>
        </w:rPr>
        <w:t xml:space="preserve"> </w:t>
      </w:r>
      <w:r w:rsidRPr="00EE5CE4">
        <w:rPr>
          <w:lang w:val="en-GB"/>
        </w:rPr>
        <w:t>medium</w:t>
      </w:r>
      <w:r w:rsidR="002D2BD0" w:rsidRPr="00EE5CE4">
        <w:rPr>
          <w:lang w:val="en-GB"/>
        </w:rPr>
        <w:t xml:space="preserve"> (</w:t>
      </w:r>
      <w:r w:rsidR="002D2BD0" w:rsidRPr="00EE5CE4">
        <w:rPr>
          <w:sz w:val="36"/>
          <w:szCs w:val="36"/>
          <w:lang w:val="en-GB"/>
        </w:rPr>
        <w:t>□</w:t>
      </w:r>
      <w:r w:rsidRPr="00EE5CE4">
        <w:rPr>
          <w:lang w:val="en-GB"/>
        </w:rPr>
        <w:t>=0)</w:t>
      </w:r>
      <w:r w:rsidR="002D2BD0" w:rsidRPr="00EE5CE4">
        <w:rPr>
          <w:lang w:val="en-GB"/>
        </w:rPr>
        <w:t xml:space="preserve">, </w:t>
      </w:r>
      <w:r w:rsidRPr="00EE5CE4">
        <w:rPr>
          <w:lang w:val="en-GB"/>
        </w:rPr>
        <w:t>which is not in contra-diction to the observations</w:t>
      </w:r>
      <w:r w:rsidR="002D2BD0" w:rsidRPr="00EE5CE4">
        <w:rPr>
          <w:lang w:val="en-GB"/>
        </w:rPr>
        <w:t xml:space="preserve">. </w:t>
      </w:r>
    </w:p>
    <w:p w:rsidR="00CB018C" w:rsidRPr="00EE5CE4" w:rsidRDefault="00CB018C">
      <w:pPr>
        <w:pStyle w:val="Fortsetzung"/>
        <w:rPr>
          <w:lang w:val="en-GB"/>
        </w:rPr>
      </w:pPr>
    </w:p>
    <w:p w:rsidR="00CB018C" w:rsidRPr="00EE5CE4" w:rsidRDefault="004B07FE">
      <w:pPr>
        <w:pStyle w:val="Fortsetzung"/>
        <w:rPr>
          <w:lang w:val="en-GB"/>
        </w:rPr>
      </w:pPr>
      <w:r w:rsidRPr="00EE5CE4">
        <w:rPr>
          <w:lang w:val="en-GB"/>
        </w:rPr>
        <w:t>At least</w:t>
      </w:r>
      <w:r w:rsidR="00CD493E" w:rsidRPr="00EE5CE4">
        <w:rPr>
          <w:lang w:val="en-GB"/>
        </w:rPr>
        <w:t>, we already transform the impedance R</w:t>
      </w:r>
      <w:r w:rsidR="003165E5" w:rsidRPr="00EE5CE4">
        <w:rPr>
          <w:vertAlign w:val="subscript"/>
          <w:lang w:val="en-GB"/>
        </w:rPr>
        <w:t>0</w:t>
      </w:r>
      <w:r w:rsidR="00CD493E" w:rsidRPr="00EE5CE4">
        <w:rPr>
          <w:position w:val="-4"/>
          <w:sz w:val="18"/>
          <w:lang w:val="en-GB"/>
        </w:rPr>
        <w:t>R</w:t>
      </w:r>
      <w:r w:rsidR="00CD493E" w:rsidRPr="00EE5CE4">
        <w:rPr>
          <w:lang w:val="en-GB"/>
        </w:rPr>
        <w:t xml:space="preserve"> into an a second parallel loss-resistor R</w:t>
      </w:r>
      <w:r w:rsidR="003165E5" w:rsidRPr="00EE5CE4">
        <w:rPr>
          <w:vertAlign w:val="subscript"/>
          <w:lang w:val="en-GB"/>
        </w:rPr>
        <w:t>0</w:t>
      </w:r>
      <w:r w:rsidR="00CD493E" w:rsidRPr="00EE5CE4">
        <w:rPr>
          <w:lang w:val="en-GB"/>
        </w:rPr>
        <w:t>, with the help of (47), bunching both together to the total-loss-conductance G</w:t>
      </w:r>
      <w:r w:rsidR="003165E5" w:rsidRPr="00EE5CE4">
        <w:rPr>
          <w:vertAlign w:val="subscript"/>
          <w:lang w:val="en-GB"/>
        </w:rPr>
        <w:t>0</w:t>
      </w:r>
      <w:r w:rsidR="00CD493E" w:rsidRPr="00EE5CE4">
        <w:rPr>
          <w:lang w:val="en-GB"/>
        </w:rPr>
        <w:t xml:space="preserve"> with which G</w:t>
      </w:r>
      <w:r w:rsidR="003165E5" w:rsidRPr="00EE5CE4">
        <w:rPr>
          <w:vertAlign w:val="subscript"/>
          <w:lang w:val="en-GB"/>
        </w:rPr>
        <w:t>0</w:t>
      </w:r>
      <w:r w:rsidR="00CD493E" w:rsidRPr="00EE5CE4">
        <w:rPr>
          <w:position w:val="-4"/>
          <w:sz w:val="8"/>
          <w:lang w:val="en-GB"/>
        </w:rPr>
        <w:t> </w:t>
      </w:r>
      <w:r w:rsidR="00CD493E" w:rsidRPr="00EE5CE4">
        <w:rPr>
          <w:lang w:val="en-GB"/>
        </w:rPr>
        <w:t>=</w:t>
      </w:r>
      <w:r w:rsidR="00CD493E" w:rsidRPr="00EE5CE4">
        <w:rPr>
          <w:sz w:val="8"/>
          <w:lang w:val="en-GB"/>
        </w:rPr>
        <w:t> </w:t>
      </w:r>
      <w:r w:rsidR="00CD493E" w:rsidRPr="00EE5CE4">
        <w:rPr>
          <w:lang w:val="en-GB"/>
        </w:rPr>
        <w:t>2/R</w:t>
      </w:r>
      <w:r w:rsidR="003165E5" w:rsidRPr="00EE5CE4">
        <w:rPr>
          <w:vertAlign w:val="subscript"/>
          <w:lang w:val="en-GB"/>
        </w:rPr>
        <w:t>0</w:t>
      </w:r>
      <w:r w:rsidR="00CD493E" w:rsidRPr="00EE5CE4">
        <w:rPr>
          <w:lang w:val="en-GB"/>
        </w:rPr>
        <w:t xml:space="preserve"> applies. Figure 32 centre and right are equivalent.</w:t>
      </w:r>
    </w:p>
    <w:p w:rsidR="00CB018C" w:rsidRPr="00EE5CE4" w:rsidRDefault="00CB018C">
      <w:pPr>
        <w:pStyle w:val="Block"/>
        <w:rPr>
          <w:lang w:val="en-GB"/>
        </w:rPr>
      </w:pPr>
    </w:p>
    <w:p w:rsidR="001A581A" w:rsidRPr="00EE5CE4" w:rsidRDefault="001A581A">
      <w:pPr>
        <w:pStyle w:val="Block"/>
        <w:rPr>
          <w:lang w:val="en-GB"/>
        </w:rPr>
      </w:pPr>
    </w:p>
    <w:p w:rsidR="00CB018C" w:rsidRPr="00EE5CE4" w:rsidRDefault="00CB018C">
      <w:pPr>
        <w:pStyle w:val="Block"/>
        <w:rPr>
          <w:lang w:val="en-GB"/>
        </w:rPr>
      </w:pPr>
    </w:p>
    <w:p w:rsidR="00CB018C" w:rsidRPr="00EE5CE4" w:rsidRDefault="00CD493E">
      <w:pPr>
        <w:pStyle w:val="berschrift5"/>
        <w:rPr>
          <w:lang w:val="en-GB"/>
        </w:rPr>
      </w:pPr>
      <w:bookmarkStart w:id="469" w:name="_Toc465444039"/>
      <w:bookmarkStart w:id="470" w:name="_Toc465444660"/>
      <w:bookmarkStart w:id="471" w:name="_Toc466734599"/>
      <w:bookmarkStart w:id="472" w:name="_Toc469754514"/>
      <w:bookmarkStart w:id="473" w:name="_Toc113817112"/>
      <w:r w:rsidRPr="00EE5CE4">
        <w:rPr>
          <w:lang w:val="en-GB"/>
        </w:rPr>
        <w:t>4.3.4.4.2.</w:t>
      </w:r>
      <w:r w:rsidRPr="00EE5CE4">
        <w:rPr>
          <w:lang w:val="en-GB"/>
        </w:rPr>
        <w:tab/>
      </w:r>
      <w:bookmarkStart w:id="474" w:name="_Hlt14014742"/>
      <w:bookmarkEnd w:id="469"/>
      <w:bookmarkEnd w:id="470"/>
      <w:bookmarkEnd w:id="471"/>
      <w:bookmarkEnd w:id="472"/>
      <w:bookmarkEnd w:id="474"/>
      <w:r w:rsidRPr="00EE5CE4">
        <w:rPr>
          <w:lang w:val="en-GB"/>
        </w:rPr>
        <w:t>Approximative solution</w:t>
      </w:r>
      <w:bookmarkEnd w:id="473"/>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First we want to check, whether we cannot use solution 4.3.4.2., if we apply a substitution to </w:t>
      </w:r>
      <w:r w:rsidRPr="00EE5CE4">
        <w:rPr>
          <w:rFonts w:ascii="Symbol" w:hAnsi="Symbol"/>
          <w:lang w:val="en-GB"/>
        </w:rPr>
        <w:t></w:t>
      </w:r>
      <w:r w:rsidR="003165E5" w:rsidRPr="00EE5CE4">
        <w:rPr>
          <w:vertAlign w:val="subscript"/>
          <w:lang w:val="en-GB"/>
        </w:rPr>
        <w:t>0</w:t>
      </w:r>
      <w:r w:rsidRPr="00EE5CE4">
        <w:rPr>
          <w:lang w:val="en-GB"/>
        </w:rPr>
        <w:t>. This is the case indeed. But we don</w:t>
      </w:r>
      <w:r w:rsidR="00CA42CC">
        <w:rPr>
          <w:lang w:val="en-GB"/>
        </w:rPr>
        <w:t>’</w:t>
      </w:r>
      <w:r w:rsidRPr="00EE5CE4">
        <w:rPr>
          <w:lang w:val="en-GB"/>
        </w:rPr>
        <w:t>t get a constant in this case, since R</w:t>
      </w:r>
      <w:r w:rsidR="003165E5" w:rsidRPr="00EE5CE4">
        <w:rPr>
          <w:vertAlign w:val="subscript"/>
          <w:lang w:val="en-GB"/>
        </w:rPr>
        <w:t>0</w:t>
      </w:r>
      <w:r w:rsidRPr="00EE5CE4">
        <w:rPr>
          <w:lang w:val="en-GB"/>
        </w:rPr>
        <w:t xml:space="preserve"> is not static.</w:t>
      </w:r>
      <w:r w:rsidRPr="00EE5CE4">
        <w:rPr>
          <w:lang w:val="en-GB"/>
        </w:rPr>
        <w:softHyphen/>
        <w:t xml:space="preserve"> We introduce a substitutive value </w:t>
      </w:r>
      <w:r w:rsidRPr="00EE5CE4">
        <w:rPr>
          <w:rFonts w:ascii="Symbol" w:hAnsi="Symbol"/>
          <w:lang w:val="en-GB"/>
        </w:rPr>
        <w:t></w:t>
      </w:r>
      <w:r w:rsidR="003165E5" w:rsidRPr="00EE5CE4">
        <w:rPr>
          <w:vertAlign w:val="subscript"/>
          <w:lang w:val="en-GB"/>
        </w:rPr>
        <w:t>0</w:t>
      </w:r>
      <w:r w:rsidRPr="00EE5CE4">
        <w:rPr>
          <w:position w:val="-4"/>
          <w:sz w:val="18"/>
          <w:lang w:val="en-GB"/>
        </w:rPr>
        <w:t>R</w:t>
      </w:r>
      <w:r w:rsidRPr="00EE5CE4">
        <w:rPr>
          <w:lang w:val="en-GB"/>
        </w:rPr>
        <w:t xml:space="preserve"> to it.</w:t>
      </w:r>
      <w:r w:rsidRPr="00EE5CE4">
        <w:rPr>
          <w:lang w:val="en-GB"/>
        </w:rPr>
        <w:softHyphen/>
        <w:t xml:space="preserve"> With the help of (53), (59), </w:t>
      </w:r>
      <w:r w:rsidR="00F21E60">
        <w:rPr>
          <w:lang w:val="en-GB"/>
        </w:rPr>
        <w:t>(221)</w:t>
      </w:r>
      <w:r w:rsidRPr="00EE5CE4">
        <w:rPr>
          <w:lang w:val="en-GB"/>
        </w:rPr>
        <w:t xml:space="preserve"> and </w:t>
      </w:r>
      <w:r w:rsidR="00F21E60">
        <w:rPr>
          <w:lang w:val="en-GB"/>
        </w:rPr>
        <w:t>(250)</w:t>
      </w:r>
      <w:r w:rsidRPr="00EE5CE4">
        <w:rPr>
          <w:lang w:val="en-GB"/>
        </w:rPr>
        <w:t xml:space="preserve"> we obtain:</w:t>
      </w:r>
    </w:p>
    <w:p w:rsidR="00CB018C" w:rsidRPr="00EE5CE4" w:rsidRDefault="007D464B">
      <w:pPr>
        <w:pStyle w:val="Formel"/>
        <w:rPr>
          <w:lang w:val="en-GB"/>
        </w:rPr>
      </w:pPr>
      <w:r w:rsidRPr="00EE5CE4">
        <w:rPr>
          <w:position w:val="-32"/>
          <w:lang w:val="en-GB"/>
        </w:rPr>
        <w:object w:dxaOrig="6880" w:dyaOrig="760">
          <v:shape id="_x0000_i1291" type="#_x0000_t75" style="width:344pt;height:38.5pt" o:ole="">
            <v:imagedata r:id="rId590" o:title=""/>
          </v:shape>
          <o:OLEObject Type="Embed" ProgID="Equation.3" ShapeID="_x0000_i1291" DrawAspect="Content" ObjectID="_1748864667" r:id="rId591"/>
        </w:object>
      </w:r>
      <w:r w:rsidRPr="00EE5CE4">
        <w:rPr>
          <w:lang w:val="en-GB"/>
        </w:rPr>
        <w:tab/>
      </w:r>
      <w:r w:rsidRPr="00EE5CE4">
        <w:rPr>
          <w:lang w:val="en-GB"/>
        </w:rPr>
        <w:tab/>
      </w:r>
      <w:r w:rsidR="00F21E60">
        <w:rPr>
          <w:lang w:val="en-GB"/>
        </w:rPr>
        <w:t>(264)</w:t>
      </w:r>
    </w:p>
    <w:p w:rsidR="00CB018C" w:rsidRPr="00EE5CE4" w:rsidRDefault="00CB018C">
      <w:pPr>
        <w:pStyle w:val="Block"/>
        <w:rPr>
          <w:lang w:val="en-GB"/>
        </w:rPr>
      </w:pPr>
    </w:p>
    <w:p w:rsidR="00CB018C" w:rsidRPr="00EE5CE4" w:rsidRDefault="00CD493E">
      <w:pPr>
        <w:pStyle w:val="Formel"/>
        <w:rPr>
          <w:lang w:val="en-GB"/>
        </w:rPr>
      </w:pPr>
      <w:r w:rsidRPr="00EE5CE4">
        <w:rPr>
          <w:position w:val="-28"/>
          <w:sz w:val="20"/>
          <w:lang w:val="en-GB"/>
        </w:rPr>
        <w:object w:dxaOrig="7000" w:dyaOrig="680">
          <v:shape id="_x0000_i1292" type="#_x0000_t75" style="width:348.25pt;height:33.5pt" o:ole="" fillcolor="window">
            <v:imagedata r:id="rId592" o:title=""/>
          </v:shape>
          <o:OLEObject Type="Embed" ProgID="Equation.3" ShapeID="_x0000_i1292" DrawAspect="Content" ObjectID="_1748864668" r:id="rId593"/>
        </w:object>
      </w:r>
      <w:r w:rsidR="00AE2B1E" w:rsidRPr="00EE5CE4">
        <w:rPr>
          <w:position w:val="-28"/>
          <w:sz w:val="20"/>
          <w:lang w:val="en-GB"/>
        </w:rPr>
        <w:tab/>
      </w:r>
      <w:r w:rsidR="00AE2B1E" w:rsidRPr="00EE5CE4">
        <w:rPr>
          <w:position w:val="-28"/>
          <w:sz w:val="20"/>
          <w:lang w:val="en-GB"/>
        </w:rPr>
        <w:tab/>
      </w:r>
      <w:r w:rsidR="00F21E60">
        <w:rPr>
          <w:lang w:val="en-GB"/>
        </w:rPr>
        <w:t>(265)</w:t>
      </w:r>
    </w:p>
    <w:p w:rsidR="00CB018C" w:rsidRPr="00EE5CE4" w:rsidRDefault="00CB018C">
      <w:pPr>
        <w:pStyle w:val="Block"/>
        <w:rPr>
          <w:lang w:val="en-GB"/>
        </w:rPr>
      </w:pPr>
    </w:p>
    <w:p w:rsidR="00CB018C" w:rsidRPr="00EE5CE4" w:rsidRDefault="00CD493E">
      <w:pPr>
        <w:pStyle w:val="Formel"/>
        <w:rPr>
          <w:lang w:val="en-GB"/>
        </w:rPr>
      </w:pPr>
      <w:r w:rsidRPr="00EE5CE4">
        <w:rPr>
          <w:position w:val="-28"/>
          <w:sz w:val="20"/>
          <w:lang w:val="en-GB"/>
        </w:rPr>
        <w:object w:dxaOrig="7100" w:dyaOrig="640">
          <v:shape id="_x0000_i1293" type="#_x0000_t75" style="width:356.75pt;height:29.4pt" o:ole="" fillcolor="window">
            <v:imagedata r:id="rId594" o:title=""/>
          </v:shape>
          <o:OLEObject Type="Embed" ProgID="Equation.3" ShapeID="_x0000_i1293" DrawAspect="Content" ObjectID="_1748864669" r:id="rId595"/>
        </w:object>
      </w:r>
      <w:r w:rsidRPr="00EE5CE4">
        <w:rPr>
          <w:lang w:val="en-GB"/>
        </w:rPr>
        <w:t xml:space="preserve">    </w:t>
      </w:r>
      <w:r w:rsidRPr="00EE5CE4">
        <w:rPr>
          <w:lang w:val="en-GB"/>
        </w:rPr>
        <w:tab/>
      </w:r>
      <w:r w:rsidR="00F21E60">
        <w:rPr>
          <w:lang w:val="en-GB"/>
        </w:rPr>
        <w:t>(266)</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R is the world-radius 2ct. Then, inserting </w:t>
      </w:r>
      <w:r w:rsidR="00F21E60">
        <w:rPr>
          <w:lang w:val="en-GB"/>
        </w:rPr>
        <w:t>(266)</w:t>
      </w:r>
      <w:r w:rsidRPr="00EE5CE4">
        <w:rPr>
          <w:lang w:val="en-GB"/>
        </w:rPr>
        <w:t xml:space="preserve"> into (176) we obtain for the complex propagation-velocity </w:t>
      </w:r>
      <w:r w:rsidRPr="00EE5CE4">
        <w:rPr>
          <w:u w:val="single"/>
          <w:lang w:val="en-GB"/>
        </w:rPr>
        <w:t>c</w:t>
      </w:r>
      <w:r w:rsidRPr="00EE5CE4">
        <w:rPr>
          <w:lang w:val="en-GB"/>
        </w:rPr>
        <w:t xml:space="preserve"> and the field-wave-impedance </w:t>
      </w:r>
      <w:r w:rsidRPr="00EE5CE4">
        <w:rPr>
          <w:u w:val="single"/>
          <w:lang w:val="en-GB"/>
        </w:rPr>
        <w:t>Z</w:t>
      </w:r>
      <w:r w:rsidRPr="00EE5CE4">
        <w:rPr>
          <w:position w:val="-4"/>
          <w:sz w:val="18"/>
          <w:lang w:val="en-GB"/>
        </w:rPr>
        <w:t>F</w:t>
      </w:r>
      <w:r w:rsidRPr="00EE5CE4">
        <w:rPr>
          <w:lang w:val="en-GB"/>
        </w:rPr>
        <w:t>:</w:t>
      </w:r>
    </w:p>
    <w:p w:rsidR="00CB018C" w:rsidRPr="00EE5CE4" w:rsidRDefault="00CB018C">
      <w:pPr>
        <w:pStyle w:val="Block"/>
        <w:rPr>
          <w:lang w:val="en-GB"/>
        </w:rPr>
      </w:pPr>
    </w:p>
    <w:p w:rsidR="00CB018C" w:rsidRPr="00EE5CE4" w:rsidRDefault="00C701F8">
      <w:pPr>
        <w:pStyle w:val="Formel"/>
        <w:rPr>
          <w:lang w:val="en-GB"/>
        </w:rPr>
      </w:pPr>
      <w:r w:rsidRPr="00EE5CE4">
        <w:rPr>
          <w:position w:val="-30"/>
          <w:lang w:val="en-GB"/>
        </w:rPr>
        <w:object w:dxaOrig="6080" w:dyaOrig="740">
          <v:shape id="_x0000_i1294" type="#_x0000_t75" style="width:305.5pt;height:36.4pt" o:ole="">
            <v:imagedata r:id="rId596" o:title=""/>
            <o:lock v:ext="edit" aspectratio="f"/>
          </v:shape>
          <o:OLEObject Type="Embed" ProgID="Equation.3" ShapeID="_x0000_i1294" DrawAspect="Content" ObjectID="_1748864670" r:id="rId597"/>
        </w:object>
      </w:r>
      <w:r w:rsidR="001130CF" w:rsidRPr="00EE5CE4">
        <w:rPr>
          <w:lang w:val="en-GB"/>
        </w:rPr>
        <w:t xml:space="preserve"> </w:t>
      </w:r>
      <w:r w:rsidR="001130CF" w:rsidRPr="00EE5CE4">
        <w:rPr>
          <w:lang w:val="en-GB"/>
        </w:rPr>
        <w:tab/>
      </w:r>
      <w:r w:rsidR="00CD493E" w:rsidRPr="00EE5CE4">
        <w:rPr>
          <w:lang w:val="en-GB"/>
        </w:rPr>
        <w:tab/>
      </w:r>
      <w:r w:rsidR="00CD493E" w:rsidRPr="00EE5CE4">
        <w:rPr>
          <w:lang w:val="en-GB"/>
        </w:rPr>
        <w:tab/>
      </w:r>
      <w:r w:rsidR="00F21E60">
        <w:rPr>
          <w:lang w:val="en-GB"/>
        </w:rPr>
        <w:t>(267)</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Now light speed is achieved in infinite time only. Nevertheless, the propagation-velocity is </w:t>
      </w:r>
      <w:r w:rsidRPr="00EE5CE4">
        <w:rPr>
          <w:i/>
          <w:lang w:val="en-GB"/>
        </w:rPr>
        <w:t>close</w:t>
      </w:r>
      <w:r w:rsidRPr="00EE5CE4">
        <w:rPr>
          <w:lang w:val="en-GB"/>
        </w:rPr>
        <w:t xml:space="preserve"> to c.</w:t>
      </w:r>
      <w:r w:rsidRPr="00EE5CE4">
        <w:rPr>
          <w:lang w:val="en-GB"/>
        </w:rPr>
        <w:softHyphen/>
        <w:t xml:space="preserve">  The remainder is filled up by the propagation-velocity </w:t>
      </w:r>
      <w:r w:rsidRPr="00EE5CE4">
        <w:rPr>
          <w:u w:val="single"/>
          <w:lang w:val="en-GB"/>
        </w:rPr>
        <w:t>c</w:t>
      </w:r>
      <w:r w:rsidRPr="00EE5CE4">
        <w:rPr>
          <w:position w:val="-4"/>
          <w:sz w:val="18"/>
          <w:lang w:val="en-GB"/>
        </w:rPr>
        <w:t xml:space="preserve">M </w:t>
      </w:r>
      <w:r w:rsidRPr="00EE5CE4">
        <w:rPr>
          <w:lang w:val="en-GB"/>
        </w:rPr>
        <w:t xml:space="preserve">of the metrics so that the total-velocity is equal to c in turn, which was a basic </w:t>
      </w:r>
      <w:r w:rsidR="00C44818" w:rsidRPr="00EE5CE4">
        <w:rPr>
          <w:lang w:val="en-GB"/>
        </w:rPr>
        <w:t>assumption</w:t>
      </w:r>
      <w:r w:rsidRPr="00EE5CE4">
        <w:rPr>
          <w:lang w:val="en-GB"/>
        </w:rPr>
        <w:t xml:space="preserve"> of this work.</w:t>
      </w:r>
      <w:r w:rsidRPr="00EE5CE4">
        <w:rPr>
          <w:lang w:val="en-GB"/>
        </w:rPr>
        <w:softHyphen/>
        <w:t xml:space="preserve"> The same </w:t>
      </w:r>
      <w:r w:rsidR="00EC0D27" w:rsidRPr="00EE5CE4">
        <w:rPr>
          <w:lang w:val="en-GB"/>
        </w:rPr>
        <w:br/>
      </w:r>
      <w:r w:rsidRPr="00EE5CE4">
        <w:rPr>
          <w:lang w:val="en-GB"/>
        </w:rPr>
        <w:lastRenderedPageBreak/>
        <w:t xml:space="preserve">result we get by solving the telegraph equation </w:t>
      </w:r>
      <w:r w:rsidR="003B3689" w:rsidRPr="00EE5CE4">
        <w:rPr>
          <w:sz w:val="22"/>
          <w:lang w:val="en-GB"/>
        </w:rPr>
        <w:t>[</w:t>
      </w:r>
      <w:r w:rsidRPr="00EE5CE4">
        <w:rPr>
          <w:lang w:val="en-GB"/>
        </w:rPr>
        <w:t>5</w:t>
      </w:r>
      <w:r w:rsidR="003B3689" w:rsidRPr="00EE5CE4">
        <w:rPr>
          <w:sz w:val="22"/>
          <w:lang w:val="en-GB"/>
        </w:rPr>
        <w:t>]</w:t>
      </w:r>
      <w:r w:rsidRPr="00EE5CE4">
        <w:rPr>
          <w:lang w:val="en-GB"/>
        </w:rPr>
        <w:t xml:space="preserve"> </w:t>
      </w:r>
      <w:r w:rsidR="00F21E60">
        <w:rPr>
          <w:lang w:val="en-GB"/>
        </w:rPr>
        <w:t>(268)</w:t>
      </w:r>
      <w:r w:rsidRPr="00EE5CE4">
        <w:rPr>
          <w:lang w:val="en-GB"/>
        </w:rPr>
        <w:t xml:space="preserve"> for the transient state (c</w:t>
      </w:r>
      <w:r w:rsidRPr="00EE5CE4">
        <w:rPr>
          <w:position w:val="2"/>
          <w:vertAlign w:val="subscript"/>
          <w:lang w:val="en-GB"/>
        </w:rPr>
        <w:t>1</w:t>
      </w:r>
      <w:r w:rsidRPr="00EE5CE4">
        <w:rPr>
          <w:sz w:val="8"/>
          <w:lang w:val="en-GB"/>
        </w:rPr>
        <w:t> </w:t>
      </w:r>
      <w:r w:rsidRPr="00EE5CE4">
        <w:rPr>
          <w:lang w:val="en-GB"/>
        </w:rPr>
        <w:t>=</w:t>
      </w:r>
      <w:r w:rsidRPr="00EE5CE4">
        <w:rPr>
          <w:sz w:val="8"/>
          <w:lang w:val="en-GB"/>
        </w:rPr>
        <w:t> </w:t>
      </w:r>
      <w:r w:rsidRPr="00EE5CE4">
        <w:rPr>
          <w:lang w:val="en-GB"/>
        </w:rPr>
        <w:t>0) using the values for C</w:t>
      </w:r>
      <w:r w:rsidRPr="00EE5CE4">
        <w:rPr>
          <w:vertAlign w:val="subscript"/>
          <w:lang w:val="en-GB"/>
        </w:rPr>
        <w:t>0</w:t>
      </w:r>
      <w:r w:rsidRPr="00EE5CE4">
        <w:rPr>
          <w:lang w:val="en-GB"/>
        </w:rPr>
        <w:t>, L</w:t>
      </w:r>
      <w:r w:rsidRPr="00EE5CE4">
        <w:rPr>
          <w:vertAlign w:val="subscript"/>
          <w:lang w:val="en-GB"/>
        </w:rPr>
        <w:t>0</w:t>
      </w:r>
      <w:r w:rsidRPr="00EE5CE4">
        <w:rPr>
          <w:lang w:val="en-GB"/>
        </w:rPr>
        <w:t>, G</w:t>
      </w:r>
      <w:r w:rsidRPr="00EE5CE4">
        <w:rPr>
          <w:vertAlign w:val="subscript"/>
          <w:lang w:val="en-GB"/>
        </w:rPr>
        <w:t>0</w:t>
      </w:r>
      <w:r w:rsidRPr="00EE5CE4">
        <w:rPr>
          <w:position w:val="2"/>
          <w:u w:val="single"/>
          <w:vertAlign w:val="subscript"/>
          <w:lang w:val="en-GB"/>
        </w:rPr>
        <w:t xml:space="preserve"> </w:t>
      </w:r>
      <w:r w:rsidRPr="00EE5CE4">
        <w:rPr>
          <w:lang w:val="en-GB"/>
        </w:rPr>
        <w:t>as well as R</w:t>
      </w:r>
      <w:r w:rsidRPr="00EE5CE4">
        <w:rPr>
          <w:vertAlign w:val="subscript"/>
          <w:lang w:val="en-GB"/>
        </w:rPr>
        <w:t>0</w:t>
      </w:r>
      <w:r w:rsidRPr="00EE5CE4">
        <w:rPr>
          <w:position w:val="2"/>
          <w:vertAlign w:val="subscript"/>
          <w:lang w:val="en-GB"/>
        </w:rPr>
        <w:t> </w:t>
      </w:r>
      <w:r w:rsidRPr="00EE5CE4">
        <w:rPr>
          <w:lang w:val="en-GB"/>
        </w:rPr>
        <w:t>=</w:t>
      </w:r>
      <w:r w:rsidRPr="00EE5CE4">
        <w:rPr>
          <w:sz w:val="8"/>
          <w:lang w:val="en-GB"/>
        </w:rPr>
        <w:t> </w:t>
      </w:r>
      <w:r w:rsidRPr="00EE5CE4">
        <w:rPr>
          <w:lang w:val="en-GB"/>
        </w:rPr>
        <w:t>0. Figure 33 shows the associated equivalent circuit.</w:t>
      </w:r>
      <w:r w:rsidRPr="00EE5CE4">
        <w:rPr>
          <w:lang w:val="en-GB"/>
        </w:rPr>
        <w:softHyphen/>
        <w:t xml:space="preserve"> In addition we still derive with respect to ∂</w:t>
      </w:r>
      <w:r w:rsidR="00B80C79" w:rsidRPr="00EE5CE4">
        <w:rPr>
          <w:sz w:val="8"/>
          <w:lang w:val="en-GB"/>
        </w:rPr>
        <w:t> </w:t>
      </w:r>
      <w:r w:rsidRPr="00EE5CE4">
        <w:rPr>
          <w:lang w:val="en-GB"/>
        </w:rPr>
        <w:t>r, i.e. each low pass-gate now represents the properties of a conducting-section of the length ∂r. The discrete components turn into the capacity, inductivity and conductance covering C</w:t>
      </w:r>
      <w:r w:rsidR="00B80C79" w:rsidRPr="00EE5CE4">
        <w:rPr>
          <w:spacing w:val="-180"/>
          <w:lang w:val="en-GB"/>
        </w:rPr>
        <w:t>′</w:t>
      </w:r>
      <w:r w:rsidRPr="00EE5CE4">
        <w:rPr>
          <w:vertAlign w:val="subscript"/>
          <w:lang w:val="en-GB"/>
        </w:rPr>
        <w:t>0</w:t>
      </w:r>
      <w:r w:rsidRPr="00EE5CE4">
        <w:rPr>
          <w:lang w:val="en-GB"/>
        </w:rPr>
        <w:t>, L</w:t>
      </w:r>
      <w:r w:rsidR="00B80C79" w:rsidRPr="00EE5CE4">
        <w:rPr>
          <w:spacing w:val="-180"/>
          <w:lang w:val="en-GB"/>
        </w:rPr>
        <w:t>′</w:t>
      </w:r>
      <w:r w:rsidRPr="00EE5CE4">
        <w:rPr>
          <w:vertAlign w:val="subscript"/>
          <w:lang w:val="en-GB"/>
        </w:rPr>
        <w:t>0</w:t>
      </w:r>
      <w:r w:rsidRPr="00EE5CE4">
        <w:rPr>
          <w:lang w:val="en-GB"/>
        </w:rPr>
        <w:t xml:space="preserve"> and G</w:t>
      </w:r>
      <w:r w:rsidR="00B80C79" w:rsidRPr="00EE5CE4">
        <w:rPr>
          <w:spacing w:val="-180"/>
          <w:lang w:val="en-GB"/>
        </w:rPr>
        <w:t>′</w:t>
      </w:r>
      <w:r w:rsidRPr="00EE5CE4">
        <w:rPr>
          <w:vertAlign w:val="subscript"/>
          <w:lang w:val="en-GB"/>
        </w:rPr>
        <w:t>0</w:t>
      </w:r>
      <w:r w:rsidRPr="00EE5CE4">
        <w:rPr>
          <w:lang w:val="en-GB"/>
        </w:rPr>
        <w:t>. Since the vacuum in this model has a finite structure with the smallest increment r</w:t>
      </w:r>
      <w:r w:rsidRPr="00EE5CE4">
        <w:rPr>
          <w:position w:val="2"/>
          <w:vertAlign w:val="subscript"/>
          <w:lang w:val="en-GB"/>
        </w:rPr>
        <w:t>0</w:t>
      </w:r>
      <w:r w:rsidRPr="00EE5CE4">
        <w:rPr>
          <w:lang w:val="en-GB"/>
        </w:rPr>
        <w:t>, applies ∂r</w:t>
      </w:r>
      <w:r w:rsidRPr="00EE5CE4">
        <w:rPr>
          <w:sz w:val="8"/>
          <w:lang w:val="en-GB"/>
        </w:rPr>
        <w:t> </w:t>
      </w:r>
      <w:r w:rsidRPr="00EE5CE4">
        <w:rPr>
          <w:lang w:val="en-GB"/>
        </w:rPr>
        <w:sym w:font="Symbol" w:char="F0AE"/>
      </w:r>
      <w:r w:rsidRPr="00EE5CE4">
        <w:rPr>
          <w:sz w:val="8"/>
          <w:lang w:val="en-GB"/>
        </w:rPr>
        <w:t> </w:t>
      </w:r>
      <w:r w:rsidRPr="00EE5CE4">
        <w:rPr>
          <w:lang w:val="en-GB"/>
        </w:rPr>
        <w:t>r</w:t>
      </w:r>
      <w:r w:rsidRPr="00EE5CE4">
        <w:rPr>
          <w:position w:val="2"/>
          <w:vertAlign w:val="subscript"/>
          <w:lang w:val="en-GB"/>
        </w:rPr>
        <w:t>0</w:t>
      </w:r>
      <w:r w:rsidRPr="00EE5CE4">
        <w:rPr>
          <w:lang w:val="en-GB"/>
        </w:rPr>
        <w:t>. Fortunately r</w:t>
      </w:r>
      <w:r w:rsidRPr="00EE5CE4">
        <w:rPr>
          <w:position w:val="2"/>
          <w:vertAlign w:val="subscript"/>
          <w:lang w:val="en-GB"/>
        </w:rPr>
        <w:t>0</w:t>
      </w:r>
      <w:r w:rsidRPr="00EE5CE4">
        <w:rPr>
          <w:lang w:val="en-GB"/>
        </w:rPr>
        <w:t xml:space="preserve"> is sufficiently small, so that we can work with the difference-quotient.</w:t>
      </w:r>
      <w:r w:rsidRPr="00EE5CE4">
        <w:rPr>
          <w:lang w:val="en-GB"/>
        </w:rPr>
        <w:softHyphen/>
        <w:t xml:space="preserve"> Then, we get C</w:t>
      </w:r>
      <w:r w:rsidR="00B80C79" w:rsidRPr="00EE5CE4">
        <w:rPr>
          <w:spacing w:val="-180"/>
          <w:lang w:val="en-GB"/>
        </w:rPr>
        <w:t>′</w:t>
      </w:r>
      <w:r w:rsidRPr="00EE5CE4">
        <w:rPr>
          <w:vertAlign w:val="subscript"/>
          <w:lang w:val="en-GB"/>
        </w:rPr>
        <w:t>0</w:t>
      </w:r>
      <w:r w:rsidR="00B80C79" w:rsidRPr="00EE5CE4">
        <w:rPr>
          <w:position w:val="2"/>
          <w:vertAlign w:val="subscript"/>
          <w:lang w:val="en-GB"/>
        </w:rPr>
        <w:t> </w:t>
      </w:r>
      <w:r w:rsidRPr="00EE5CE4">
        <w:rPr>
          <w:lang w:val="en-GB"/>
        </w:rPr>
        <w:t>=</w:t>
      </w:r>
      <w:r w:rsidR="00B80C79" w:rsidRPr="00EE5CE4">
        <w:rPr>
          <w:lang w:val="en-GB"/>
        </w:rPr>
        <w:t> </w:t>
      </w:r>
      <w:r w:rsidRPr="00EE5CE4">
        <w:rPr>
          <w:lang w:val="en-GB"/>
        </w:rPr>
        <w:t>C</w:t>
      </w:r>
      <w:r w:rsidRPr="00EE5CE4">
        <w:rPr>
          <w:vertAlign w:val="subscript"/>
          <w:lang w:val="en-GB"/>
        </w:rPr>
        <w:t>0</w:t>
      </w:r>
      <w:r w:rsidRPr="00EE5CE4">
        <w:rPr>
          <w:lang w:val="en-GB"/>
        </w:rPr>
        <w:t>/r</w:t>
      </w:r>
      <w:r w:rsidRPr="00EE5CE4">
        <w:rPr>
          <w:vertAlign w:val="subscript"/>
          <w:lang w:val="en-GB"/>
        </w:rPr>
        <w:t>0</w:t>
      </w:r>
      <w:r w:rsidRPr="00EE5CE4">
        <w:rPr>
          <w:position w:val="2"/>
          <w:vertAlign w:val="subscript"/>
          <w:lang w:val="en-GB"/>
        </w:rPr>
        <w:t> </w:t>
      </w:r>
      <w:r w:rsidRPr="00EE5CE4">
        <w:rPr>
          <w:lang w:val="en-GB"/>
        </w:rPr>
        <w:t>= </w:t>
      </w:r>
      <w:r w:rsidR="00B80C79" w:rsidRPr="00EE5CE4">
        <w:rPr>
          <w:lang w:val="en-GB"/>
        </w:rPr>
        <w:t>ε</w:t>
      </w:r>
      <w:r w:rsidRPr="00EE5CE4">
        <w:rPr>
          <w:vertAlign w:val="subscript"/>
          <w:lang w:val="en-GB"/>
        </w:rPr>
        <w:t>0</w:t>
      </w:r>
      <w:r w:rsidRPr="00EE5CE4">
        <w:rPr>
          <w:lang w:val="en-GB"/>
        </w:rPr>
        <w:t xml:space="preserve">, </w:t>
      </w:r>
      <w:r w:rsidR="00B80C79" w:rsidRPr="00EE5CE4">
        <w:rPr>
          <w:lang w:val="en-GB"/>
        </w:rPr>
        <w:t>L</w:t>
      </w:r>
      <w:r w:rsidR="00B80C79" w:rsidRPr="00EE5CE4">
        <w:rPr>
          <w:spacing w:val="-180"/>
          <w:lang w:val="en-GB"/>
        </w:rPr>
        <w:t>′</w:t>
      </w:r>
      <w:r w:rsidR="00B80C79" w:rsidRPr="00EE5CE4">
        <w:rPr>
          <w:vertAlign w:val="subscript"/>
          <w:lang w:val="en-GB"/>
        </w:rPr>
        <w:t>0</w:t>
      </w:r>
      <w:r w:rsidRPr="00EE5CE4">
        <w:rPr>
          <w:position w:val="2"/>
          <w:vertAlign w:val="subscript"/>
          <w:lang w:val="en-GB"/>
        </w:rPr>
        <w:t> </w:t>
      </w:r>
      <w:r w:rsidRPr="00EE5CE4">
        <w:rPr>
          <w:lang w:val="en-GB"/>
        </w:rPr>
        <w:t>= L</w:t>
      </w:r>
      <w:r w:rsidRPr="00EE5CE4">
        <w:rPr>
          <w:vertAlign w:val="subscript"/>
          <w:lang w:val="en-GB"/>
        </w:rPr>
        <w:t>0</w:t>
      </w:r>
      <w:r w:rsidRPr="00EE5CE4">
        <w:rPr>
          <w:lang w:val="en-GB"/>
        </w:rPr>
        <w:t>/r</w:t>
      </w:r>
      <w:r w:rsidRPr="00EE5CE4">
        <w:rPr>
          <w:vertAlign w:val="subscript"/>
          <w:lang w:val="en-GB"/>
        </w:rPr>
        <w:t>0</w:t>
      </w:r>
      <w:r w:rsidRPr="00EE5CE4">
        <w:rPr>
          <w:position w:val="2"/>
          <w:vertAlign w:val="subscript"/>
          <w:lang w:val="en-GB"/>
        </w:rPr>
        <w:t> </w:t>
      </w:r>
      <w:r w:rsidRPr="00EE5CE4">
        <w:rPr>
          <w:lang w:val="en-GB"/>
        </w:rPr>
        <w:t>= </w:t>
      </w:r>
      <w:r w:rsidR="00B80C79" w:rsidRPr="00EE5CE4">
        <w:rPr>
          <w:lang w:val="en-GB"/>
        </w:rPr>
        <w:t>μ</w:t>
      </w:r>
      <w:r w:rsidRPr="00EE5CE4">
        <w:rPr>
          <w:vertAlign w:val="subscript"/>
          <w:lang w:val="en-GB"/>
        </w:rPr>
        <w:t>0</w:t>
      </w:r>
      <w:r w:rsidRPr="00EE5CE4">
        <w:rPr>
          <w:lang w:val="en-GB"/>
        </w:rPr>
        <w:t xml:space="preserve"> and </w:t>
      </w:r>
      <w:r w:rsidR="00B80C79" w:rsidRPr="00EE5CE4">
        <w:rPr>
          <w:lang w:val="en-GB"/>
        </w:rPr>
        <w:t>G</w:t>
      </w:r>
      <w:r w:rsidR="00B80C79" w:rsidRPr="00EE5CE4">
        <w:rPr>
          <w:spacing w:val="-180"/>
          <w:lang w:val="en-GB"/>
        </w:rPr>
        <w:t>′</w:t>
      </w:r>
      <w:r w:rsidR="00B80C79" w:rsidRPr="00EE5CE4">
        <w:rPr>
          <w:vertAlign w:val="subscript"/>
          <w:lang w:val="en-GB"/>
        </w:rPr>
        <w:t>0</w:t>
      </w:r>
      <w:r w:rsidRPr="00EE5CE4">
        <w:rPr>
          <w:position w:val="2"/>
          <w:vertAlign w:val="subscript"/>
          <w:lang w:val="en-GB"/>
        </w:rPr>
        <w:t> </w:t>
      </w:r>
      <w:r w:rsidRPr="00EE5CE4">
        <w:rPr>
          <w:lang w:val="en-GB"/>
        </w:rPr>
        <w:t>= </w:t>
      </w:r>
      <w:r w:rsidR="00B80C79" w:rsidRPr="00EE5CE4">
        <w:rPr>
          <w:lang w:val="en-GB"/>
        </w:rPr>
        <w:t>ε</w:t>
      </w:r>
      <w:r w:rsidR="00B80C79" w:rsidRPr="00EE5CE4">
        <w:rPr>
          <w:vertAlign w:val="subscript"/>
          <w:lang w:val="en-GB"/>
        </w:rPr>
        <w:t>0</w:t>
      </w:r>
      <w:r w:rsidRPr="00EE5CE4">
        <w:rPr>
          <w:lang w:val="en-GB"/>
        </w:rPr>
        <w:t>/t</w:t>
      </w:r>
      <w:r w:rsidRPr="00EE5CE4">
        <w:rPr>
          <w:sz w:val="8"/>
          <w:lang w:val="en-GB"/>
        </w:rPr>
        <w:t> </w:t>
      </w:r>
      <w:r w:rsidRPr="00EE5CE4">
        <w:rPr>
          <w:lang w:val="en-GB"/>
        </w:rPr>
        <w:t>=</w:t>
      </w:r>
      <w:r w:rsidRPr="00EE5CE4">
        <w:rPr>
          <w:sz w:val="8"/>
          <w:lang w:val="en-GB"/>
        </w:rPr>
        <w:t> </w:t>
      </w:r>
      <w:r w:rsidR="00B80C79" w:rsidRPr="00EE5CE4">
        <w:rPr>
          <w:lang w:val="en-GB"/>
        </w:rPr>
        <w:t>κ</w:t>
      </w:r>
      <w:r w:rsidRPr="00EE5CE4">
        <w:rPr>
          <w:vertAlign w:val="subscript"/>
          <w:lang w:val="en-GB"/>
        </w:rPr>
        <w:t>0R</w:t>
      </w:r>
      <w:r w:rsidRPr="00EE5CE4">
        <w:rPr>
          <w:lang w:val="en-GB"/>
        </w:rPr>
        <w:t xml:space="preserve"> for the coverings.</w:t>
      </w:r>
      <w:r w:rsidRPr="00EE5CE4">
        <w:rPr>
          <w:lang w:val="en-GB"/>
        </w:rPr>
        <w:softHyphen/>
        <w:t xml:space="preserve"> With it, the fundamental physical constants </w:t>
      </w:r>
      <w:r w:rsidRPr="00EE5CE4">
        <w:rPr>
          <w:rFonts w:ascii="Symbol" w:hAnsi="Symbol"/>
          <w:lang w:val="en-GB"/>
        </w:rPr>
        <w:t></w:t>
      </w:r>
      <w:r w:rsidRPr="00EE5CE4">
        <w:rPr>
          <w:position w:val="2"/>
          <w:vertAlign w:val="subscript"/>
          <w:lang w:val="en-GB"/>
        </w:rPr>
        <w:t>0</w:t>
      </w:r>
      <w:r w:rsidRPr="00EE5CE4">
        <w:rPr>
          <w:lang w:val="en-GB"/>
        </w:rPr>
        <w:t xml:space="preserve">, </w:t>
      </w:r>
      <w:r w:rsidRPr="00EE5CE4">
        <w:rPr>
          <w:rFonts w:ascii="Symbol" w:hAnsi="Symbol"/>
          <w:lang w:val="en-GB"/>
        </w:rPr>
        <w:t></w:t>
      </w:r>
      <w:r w:rsidRPr="00EE5CE4">
        <w:rPr>
          <w:position w:val="2"/>
          <w:vertAlign w:val="subscript"/>
          <w:lang w:val="en-GB"/>
        </w:rPr>
        <w:t>0</w:t>
      </w:r>
      <w:r w:rsidRPr="00EE5CE4">
        <w:rPr>
          <w:lang w:val="en-GB"/>
        </w:rPr>
        <w:t xml:space="preserve"> and the substitutive value </w:t>
      </w:r>
      <w:r w:rsidR="00B80C79" w:rsidRPr="00EE5CE4">
        <w:rPr>
          <w:lang w:val="en-GB"/>
        </w:rPr>
        <w:t>κ</w:t>
      </w:r>
      <w:r w:rsidR="00B80C79" w:rsidRPr="00EE5CE4">
        <w:rPr>
          <w:vertAlign w:val="subscript"/>
          <w:lang w:val="en-GB"/>
        </w:rPr>
        <w:t>0R</w:t>
      </w:r>
      <w:r w:rsidR="00B80C79" w:rsidRPr="00EE5CE4">
        <w:rPr>
          <w:lang w:val="en-GB"/>
        </w:rPr>
        <w:t xml:space="preserve"> </w:t>
      </w:r>
      <w:r w:rsidRPr="00EE5CE4">
        <w:rPr>
          <w:lang w:val="en-GB"/>
        </w:rPr>
        <w:t xml:space="preserve">are identical to the capacity, inductivity and conductance covering of our </w:t>
      </w:r>
      <w:r w:rsidR="00CA42CC">
        <w:rPr>
          <w:lang w:val="en-GB"/>
        </w:rPr>
        <w:t>„</w:t>
      </w:r>
      <w:r w:rsidRPr="00EE5CE4">
        <w:rPr>
          <w:lang w:val="en-GB"/>
        </w:rPr>
        <w:t>conduction</w:t>
      </w:r>
      <w:r w:rsidR="00CA42CC">
        <w:rPr>
          <w:lang w:val="en-GB"/>
        </w:rPr>
        <w:t>“</w:t>
      </w:r>
      <w:r w:rsidRPr="00EE5CE4">
        <w:rPr>
          <w:lang w:val="en-GB"/>
        </w:rPr>
        <w:t>, i.e. the vacuum.</w:t>
      </w:r>
      <w:r w:rsidRPr="00EE5CE4">
        <w:rPr>
          <w:lang w:val="en-GB"/>
        </w:rPr>
        <w:softHyphen/>
      </w:r>
    </w:p>
    <w:p w:rsidR="00CB018C" w:rsidRPr="00EE5CE4" w:rsidRDefault="00CB018C">
      <w:pPr>
        <w:pStyle w:val="Block"/>
        <w:rPr>
          <w:lang w:val="en-GB"/>
        </w:rPr>
      </w:pPr>
    </w:p>
    <w:p w:rsidR="00CB018C" w:rsidRPr="00EE5CE4" w:rsidRDefault="00CD493E">
      <w:pPr>
        <w:pStyle w:val="Formel"/>
        <w:rPr>
          <w:lang w:val="en-GB"/>
        </w:rPr>
      </w:pPr>
      <w:r w:rsidRPr="00EE5CE4">
        <w:rPr>
          <w:position w:val="-22"/>
          <w:sz w:val="20"/>
          <w:lang w:val="en-GB"/>
        </w:rPr>
        <w:object w:dxaOrig="3160" w:dyaOrig="620">
          <v:shape id="_x0000_i1295" type="#_x0000_t75" style="width:158.45pt;height:29.4pt" o:ole="">
            <v:imagedata r:id="rId598" o:title=""/>
          </v:shape>
          <o:OLEObject Type="Embed" ProgID="Equation.3" ShapeID="_x0000_i1295" DrawAspect="Content" ObjectID="_1748864671" r:id="rId599"/>
        </w:object>
      </w:r>
      <w:r w:rsidRPr="00EE5CE4">
        <w:rPr>
          <w:lang w:val="en-GB"/>
        </w:rPr>
        <w:tab/>
      </w:r>
      <w:r w:rsidRPr="00EE5CE4">
        <w:rPr>
          <w:lang w:val="en-GB"/>
        </w:rPr>
        <w:tab/>
      </w:r>
      <w:r w:rsidRPr="00EE5CE4">
        <w:rPr>
          <w:lang w:val="en-GB"/>
        </w:rPr>
        <w:tab/>
        <w:t>with</w:t>
      </w:r>
      <w:r w:rsidRPr="00EE5CE4">
        <w:rPr>
          <w:lang w:val="en-GB"/>
        </w:rPr>
        <w:tab/>
      </w:r>
      <w:r w:rsidRPr="00EE5CE4">
        <w:rPr>
          <w:lang w:val="en-GB"/>
        </w:rPr>
        <w:tab/>
      </w:r>
      <w:r w:rsidRPr="00EE5CE4">
        <w:rPr>
          <w:lang w:val="en-GB"/>
        </w:rPr>
        <w:tab/>
      </w:r>
      <w:r w:rsidRPr="00EE5CE4">
        <w:rPr>
          <w:lang w:val="en-GB"/>
        </w:rPr>
        <w:tab/>
      </w:r>
      <w:r w:rsidR="00F21E60">
        <w:rPr>
          <w:lang w:val="en-GB"/>
        </w:rPr>
        <w:t>(268)</w:t>
      </w:r>
    </w:p>
    <w:p w:rsidR="00CB018C" w:rsidRPr="00EE5CE4" w:rsidRDefault="00CB018C">
      <w:pPr>
        <w:pStyle w:val="Block"/>
        <w:spacing w:line="180" w:lineRule="exact"/>
        <w:rPr>
          <w:lang w:val="en-GB"/>
        </w:rPr>
      </w:pPr>
    </w:p>
    <w:p w:rsidR="00CB018C" w:rsidRPr="00EE5CE4" w:rsidRDefault="00CD493E">
      <w:pPr>
        <w:pStyle w:val="Formel"/>
        <w:rPr>
          <w:lang w:val="en-GB"/>
        </w:rPr>
      </w:pPr>
      <w:r w:rsidRPr="00EE5CE4">
        <w:rPr>
          <w:position w:val="-30"/>
          <w:sz w:val="20"/>
          <w:lang w:val="en-GB"/>
        </w:rPr>
        <w:object w:dxaOrig="6720" w:dyaOrig="660">
          <v:shape id="_x0000_i1296" type="#_x0000_t75" style="width:266.45pt;height:29.4pt" o:ole="" fillcolor="window">
            <v:imagedata r:id="rId600" o:title=""/>
          </v:shape>
          <o:OLEObject Type="Embed" ProgID="Equation.3" ShapeID="_x0000_i1296" DrawAspect="Content" ObjectID="_1748864672" r:id="rId601"/>
        </w:object>
      </w:r>
    </w:p>
    <w:p w:rsidR="00CB018C" w:rsidRPr="00EE5CE4" w:rsidRDefault="00CB018C">
      <w:pPr>
        <w:pStyle w:val="Block"/>
        <w:spacing w:line="180" w:lineRule="exact"/>
        <w:rPr>
          <w:lang w:val="en-GB"/>
        </w:rPr>
      </w:pPr>
    </w:p>
    <w:p w:rsidR="00CB018C" w:rsidRPr="00EE5CE4" w:rsidRDefault="00CD493E">
      <w:pPr>
        <w:pStyle w:val="Formel"/>
        <w:rPr>
          <w:lang w:val="en-GB"/>
        </w:rPr>
      </w:pPr>
      <w:r w:rsidRPr="00EE5CE4">
        <w:rPr>
          <w:position w:val="-22"/>
          <w:sz w:val="20"/>
          <w:lang w:val="en-GB"/>
        </w:rPr>
        <w:object w:dxaOrig="4580" w:dyaOrig="620">
          <v:shape id="_x0000_i1297" type="#_x0000_t75" style="width:228.3pt;height:29.4pt" o:ole="">
            <v:imagedata r:id="rId602" o:title=""/>
          </v:shape>
          <o:OLEObject Type="Embed" ProgID="Equation.3" ShapeID="_x0000_i1297" DrawAspect="Content" ObjectID="_1748864673" r:id="rId603"/>
        </w:object>
      </w:r>
      <w:r w:rsidRPr="00EE5CE4">
        <w:rPr>
          <w:position w:val="-22"/>
          <w:sz w:val="20"/>
          <w:lang w:val="en-GB"/>
        </w:rPr>
        <w:t xml:space="preserve"> </w:t>
      </w:r>
      <w:r w:rsidRPr="00EE5CE4">
        <w:rPr>
          <w:lang w:val="en-GB"/>
        </w:rPr>
        <w:t xml:space="preserve">       </w:t>
      </w:r>
      <w:r w:rsidRPr="00EE5CE4">
        <w:rPr>
          <w:lang w:val="en-GB"/>
        </w:rPr>
        <w:tab/>
        <w:t>analogously for i</w:t>
      </w:r>
      <w:r w:rsidRPr="00EE5CE4">
        <w:rPr>
          <w:lang w:val="en-GB"/>
        </w:rPr>
        <w:tab/>
      </w:r>
      <w:r w:rsidRPr="00EE5CE4">
        <w:rPr>
          <w:lang w:val="en-GB"/>
        </w:rPr>
        <w:tab/>
      </w:r>
      <w:r w:rsidR="00F21E60">
        <w:rPr>
          <w:lang w:val="en-GB"/>
        </w:rPr>
        <w:t>(269)</w:t>
      </w:r>
    </w:p>
    <w:p w:rsidR="00CB018C" w:rsidRPr="00EE5CE4" w:rsidRDefault="00CB018C">
      <w:pPr>
        <w:pStyle w:val="Block"/>
        <w:ind w:firstLine="0"/>
        <w:rPr>
          <w:lang w:val="en-GB"/>
        </w:rPr>
      </w:pPr>
    </w:p>
    <w:p w:rsidR="00CB018C" w:rsidRPr="00EE5CE4" w:rsidRDefault="00CD493E">
      <w:pPr>
        <w:pStyle w:val="Formel"/>
        <w:rPr>
          <w:lang w:val="en-GB"/>
        </w:rPr>
      </w:pPr>
      <w:r w:rsidRPr="00EE5CE4">
        <w:rPr>
          <w:position w:val="-22"/>
          <w:lang w:val="en-GB"/>
        </w:rPr>
        <w:object w:dxaOrig="1760" w:dyaOrig="580">
          <v:shape id="_x0000_i1298" type="#_x0000_t75" style="width:86.05pt;height:29.4pt" o:ole="">
            <v:imagedata r:id="rId604" o:title=""/>
          </v:shape>
          <o:OLEObject Type="Embed" ProgID="Equation.3" ShapeID="_x0000_i1298" DrawAspect="Content" ObjectID="_1748864674" r:id="rId605"/>
        </w:object>
      </w:r>
      <w:r w:rsidRPr="00EE5CE4">
        <w:rPr>
          <w:lang w:val="en-GB"/>
        </w:rPr>
        <w:tab/>
      </w:r>
      <w:r w:rsidRPr="00EE5CE4">
        <w:rPr>
          <w:lang w:val="en-GB"/>
        </w:rPr>
        <w:tab/>
      </w:r>
      <w:r w:rsidRPr="00EE5CE4">
        <w:rPr>
          <w:lang w:val="en-GB"/>
        </w:rPr>
        <w:tab/>
      </w:r>
      <w:r w:rsidRPr="00EE5CE4">
        <w:rPr>
          <w:position w:val="-22"/>
          <w:lang w:val="en-GB"/>
        </w:rPr>
        <w:object w:dxaOrig="1840" w:dyaOrig="580">
          <v:shape id="_x0000_i1299" type="#_x0000_t75" style="width:89.4pt;height:29.4pt" o:ole="">
            <v:imagedata r:id="rId606" o:title=""/>
          </v:shape>
          <o:OLEObject Type="Embed" ProgID="Equation.3" ShapeID="_x0000_i1299" DrawAspect="Content" ObjectID="_1748864675" r:id="rId607"/>
        </w:object>
      </w:r>
      <w:r w:rsidRPr="00EE5CE4">
        <w:rPr>
          <w:lang w:val="en-GB"/>
        </w:rPr>
        <w:tab/>
      </w:r>
      <w:r w:rsidRPr="00EE5CE4">
        <w:rPr>
          <w:lang w:val="en-GB"/>
        </w:rPr>
        <w:tab/>
      </w:r>
      <w:r w:rsidRPr="00EE5CE4">
        <w:rPr>
          <w:lang w:val="en-GB"/>
        </w:rPr>
        <w:tab/>
      </w:r>
      <w:r w:rsidRPr="00EE5CE4">
        <w:rPr>
          <w:lang w:val="en-GB"/>
        </w:rPr>
        <w:tab/>
      </w:r>
      <w:r w:rsidR="00F21E60">
        <w:rPr>
          <w:lang w:val="en-GB"/>
        </w:rPr>
        <w:t>(270)</w:t>
      </w:r>
    </w:p>
    <w:p w:rsidR="00CB018C" w:rsidRPr="00EE5CE4" w:rsidRDefault="00CB018C">
      <w:pPr>
        <w:pStyle w:val="Block"/>
        <w:ind w:firstLine="0"/>
        <w:rPr>
          <w:lang w:val="en-GB"/>
        </w:rPr>
      </w:pPr>
    </w:p>
    <w:p w:rsidR="00CB018C" w:rsidRPr="00EE5CE4" w:rsidRDefault="00CD493E">
      <w:pPr>
        <w:pStyle w:val="Formel"/>
        <w:rPr>
          <w:lang w:val="en-GB"/>
        </w:rPr>
      </w:pPr>
      <w:r w:rsidRPr="00EE5CE4">
        <w:rPr>
          <w:position w:val="-22"/>
          <w:lang w:val="en-GB"/>
        </w:rPr>
        <w:object w:dxaOrig="1200" w:dyaOrig="580">
          <v:shape id="_x0000_i1300" type="#_x0000_t75" style="width:60pt;height:29.4pt" o:ole="">
            <v:imagedata r:id="rId608" o:title=""/>
          </v:shape>
          <o:OLEObject Type="Embed" ProgID="Equation.3" ShapeID="_x0000_i1300" DrawAspect="Content" ObjectID="_1748864676" r:id="rId609"/>
        </w:object>
      </w:r>
      <w:r w:rsidRPr="00EE5CE4">
        <w:rPr>
          <w:lang w:val="en-GB"/>
        </w:rPr>
        <w:tab/>
      </w:r>
      <w:r w:rsidRPr="00EE5CE4">
        <w:rPr>
          <w:lang w:val="en-GB"/>
        </w:rPr>
        <w:tab/>
      </w:r>
      <w:r w:rsidRPr="00EE5CE4">
        <w:rPr>
          <w:lang w:val="en-GB"/>
        </w:rPr>
        <w:tab/>
      </w:r>
      <w:r w:rsidRPr="00EE5CE4">
        <w:rPr>
          <w:lang w:val="en-GB"/>
        </w:rPr>
        <w:tab/>
      </w:r>
      <w:r w:rsidRPr="00EE5CE4">
        <w:rPr>
          <w:position w:val="-22"/>
          <w:lang w:val="en-GB"/>
        </w:rPr>
        <w:object w:dxaOrig="1780" w:dyaOrig="580">
          <v:shape id="_x0000_i1301" type="#_x0000_t75" style="width:87.3pt;height:29.4pt" o:ole="">
            <v:imagedata r:id="rId610" o:title=""/>
          </v:shape>
          <o:OLEObject Type="Embed" ProgID="Equation.3" ShapeID="_x0000_i1301" DrawAspect="Content" ObjectID="_1748864677" r:id="rId611"/>
        </w:object>
      </w:r>
      <w:r w:rsidRPr="00EE5CE4">
        <w:rPr>
          <w:lang w:val="en-GB"/>
        </w:rPr>
        <w:tab/>
      </w:r>
      <w:r w:rsidRPr="00EE5CE4">
        <w:rPr>
          <w:lang w:val="en-GB"/>
        </w:rPr>
        <w:tab/>
      </w:r>
      <w:r w:rsidRPr="00EE5CE4">
        <w:rPr>
          <w:lang w:val="en-GB"/>
        </w:rPr>
        <w:tab/>
      </w:r>
      <w:r w:rsidRPr="00EE5CE4">
        <w:rPr>
          <w:lang w:val="en-GB"/>
        </w:rPr>
        <w:tab/>
      </w:r>
      <w:r w:rsidR="00F21E60">
        <w:rPr>
          <w:lang w:val="en-GB"/>
        </w:rPr>
        <w:t>(271)</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This corresponds to a loss-affected line in general. Because of </w:t>
      </w:r>
      <w:r w:rsidRPr="00EE5CE4">
        <w:rPr>
          <w:b/>
          <w:lang w:val="en-GB"/>
        </w:rPr>
        <w:t>E</w:t>
      </w:r>
      <w:r w:rsidR="00044FD0" w:rsidRPr="00EE5CE4">
        <w:rPr>
          <w:b/>
          <w:sz w:val="8"/>
          <w:lang w:val="en-GB"/>
        </w:rPr>
        <w:t> </w:t>
      </w:r>
      <w:r w:rsidRPr="00EE5CE4">
        <w:rPr>
          <w:lang w:val="en-GB"/>
        </w:rPr>
        <w:t>=</w:t>
      </w:r>
      <w:r w:rsidR="00044FD0" w:rsidRPr="00EE5CE4">
        <w:rPr>
          <w:b/>
          <w:sz w:val="8"/>
          <w:lang w:val="en-GB"/>
        </w:rPr>
        <w:t> </w:t>
      </w:r>
      <w:r w:rsidR="00044FD0" w:rsidRPr="00EE5CE4">
        <w:rPr>
          <w:position w:val="2"/>
          <w:lang w:val="en-GB"/>
        </w:rPr>
        <w:t>–</w:t>
      </w:r>
      <w:r w:rsidRPr="00EE5CE4">
        <w:rPr>
          <w:b/>
          <w:lang w:val="en-GB"/>
        </w:rPr>
        <w:t>u</w:t>
      </w:r>
      <w:r w:rsidRPr="00EE5CE4">
        <w:rPr>
          <w:lang w:val="en-GB"/>
        </w:rPr>
        <w:t>/r</w:t>
      </w:r>
      <w:r w:rsidRPr="00EE5CE4">
        <w:rPr>
          <w:vertAlign w:val="subscript"/>
          <w:lang w:val="en-GB"/>
        </w:rPr>
        <w:t>0</w:t>
      </w:r>
      <w:r w:rsidRPr="00EE5CE4">
        <w:rPr>
          <w:lang w:val="en-GB"/>
        </w:rPr>
        <w:t xml:space="preserve"> as well as </w:t>
      </w:r>
      <w:r w:rsidRPr="00EE5CE4">
        <w:rPr>
          <w:b/>
          <w:lang w:val="en-GB"/>
        </w:rPr>
        <w:t>H</w:t>
      </w:r>
      <w:r w:rsidR="00044FD0" w:rsidRPr="00EE5CE4">
        <w:rPr>
          <w:b/>
          <w:sz w:val="8"/>
          <w:lang w:val="en-GB"/>
        </w:rPr>
        <w:t> </w:t>
      </w:r>
      <w:r w:rsidRPr="00EE5CE4">
        <w:rPr>
          <w:lang w:val="en-GB"/>
        </w:rPr>
        <w:t>=</w:t>
      </w:r>
      <w:r w:rsidR="00044FD0" w:rsidRPr="00EE5CE4">
        <w:rPr>
          <w:b/>
          <w:sz w:val="8"/>
          <w:lang w:val="en-GB"/>
        </w:rPr>
        <w:t> </w:t>
      </w:r>
      <w:r w:rsidRPr="00EE5CE4">
        <w:rPr>
          <w:position w:val="2"/>
          <w:lang w:val="en-GB"/>
        </w:rPr>
        <w:t>–</w:t>
      </w:r>
      <w:r w:rsidRPr="00EE5CE4">
        <w:rPr>
          <w:b/>
          <w:lang w:val="en-GB"/>
        </w:rPr>
        <w:t>i</w:t>
      </w:r>
      <w:r w:rsidRPr="00EE5CE4">
        <w:rPr>
          <w:lang w:val="en-GB"/>
        </w:rPr>
        <w:t>/r</w:t>
      </w:r>
      <w:r w:rsidRPr="00EE5CE4">
        <w:rPr>
          <w:vertAlign w:val="subscript"/>
          <w:lang w:val="en-GB"/>
        </w:rPr>
        <w:t>0</w:t>
      </w:r>
      <w:r w:rsidRPr="00EE5CE4">
        <w:rPr>
          <w:lang w:val="en-GB"/>
        </w:rPr>
        <w:t xml:space="preserve"> we obtain after division by r</w:t>
      </w:r>
      <w:r w:rsidRPr="00EE5CE4">
        <w:rPr>
          <w:vertAlign w:val="subscript"/>
          <w:lang w:val="en-GB"/>
        </w:rPr>
        <w:t>0</w:t>
      </w:r>
      <w:r w:rsidRPr="00EE5CE4">
        <w:rPr>
          <w:lang w:val="en-GB"/>
        </w:rPr>
        <w:t>:</w:t>
      </w:r>
    </w:p>
    <w:p w:rsidR="00CB018C" w:rsidRPr="00EE5CE4" w:rsidRDefault="00CB018C">
      <w:pPr>
        <w:pStyle w:val="Block"/>
        <w:ind w:firstLine="0"/>
        <w:rPr>
          <w:lang w:val="en-GB"/>
        </w:rPr>
      </w:pPr>
    </w:p>
    <w:p w:rsidR="00CB018C" w:rsidRPr="00EE5CE4" w:rsidRDefault="00CD493E">
      <w:pPr>
        <w:pStyle w:val="Formel"/>
        <w:rPr>
          <w:lang w:val="en-GB"/>
        </w:rPr>
      </w:pPr>
      <w:r w:rsidRPr="00EE5CE4">
        <w:rPr>
          <w:position w:val="-22"/>
          <w:sz w:val="20"/>
          <w:lang w:val="en-GB"/>
        </w:rPr>
        <w:object w:dxaOrig="2780" w:dyaOrig="580">
          <v:shape id="_x0000_i1302" type="#_x0000_t75" style="width:139.85pt;height:29.4pt" o:ole="" fillcolor="window">
            <v:imagedata r:id="rId612" o:title=""/>
          </v:shape>
          <o:OLEObject Type="Embed" ProgID="Equation.3" ShapeID="_x0000_i1302" DrawAspect="Content" ObjectID="_1748864678" r:id="rId613"/>
        </w:object>
      </w:r>
      <w:r w:rsidRPr="00EE5CE4">
        <w:rPr>
          <w:lang w:val="en-GB"/>
        </w:rPr>
        <w:tab/>
      </w:r>
      <w:r w:rsidRPr="00EE5CE4">
        <w:rPr>
          <w:lang w:val="en-GB"/>
        </w:rPr>
        <w:tab/>
      </w:r>
      <w:r w:rsidRPr="00EE5CE4">
        <w:rPr>
          <w:position w:val="-26"/>
          <w:sz w:val="20"/>
          <w:lang w:val="en-GB"/>
        </w:rPr>
        <w:object w:dxaOrig="3520" w:dyaOrig="640">
          <v:shape id="_x0000_i1303" type="#_x0000_t75" style="width:174.25pt;height:29.4pt" o:ole="" fillcolor="window">
            <v:imagedata r:id="rId614" o:title=""/>
          </v:shape>
          <o:OLEObject Type="Embed" ProgID="Equation.3" ShapeID="_x0000_i1303" DrawAspect="Content" ObjectID="_1748864679" r:id="rId615"/>
        </w:object>
      </w:r>
      <w:r w:rsidRPr="00EE5CE4">
        <w:rPr>
          <w:lang w:val="en-GB"/>
        </w:rPr>
        <w:t xml:space="preserve">    </w:t>
      </w:r>
      <w:r w:rsidRPr="00EE5CE4">
        <w:rPr>
          <w:lang w:val="en-GB"/>
        </w:rPr>
        <w:tab/>
      </w:r>
      <w:r w:rsidR="00F21E60">
        <w:rPr>
          <w:lang w:val="en-GB"/>
        </w:rPr>
        <w:t>(272)</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In this way the M</w:t>
      </w:r>
      <w:r w:rsidRPr="00EE5CE4">
        <w:rPr>
          <w:sz w:val="20"/>
          <w:lang w:val="en-GB"/>
        </w:rPr>
        <w:t>AXWELL</w:t>
      </w:r>
      <w:r w:rsidRPr="00EE5CE4">
        <w:rPr>
          <w:lang w:val="en-GB"/>
        </w:rPr>
        <w:t xml:space="preserve"> equations can be derived directly. Unlike 4.3.4.2. the parameter </w:t>
      </w:r>
      <w:r w:rsidRPr="00EE5CE4">
        <w:rPr>
          <w:rFonts w:ascii="Symbol" w:hAnsi="Symbol"/>
          <w:lang w:val="en-GB"/>
        </w:rPr>
        <w:t></w:t>
      </w:r>
      <w:r w:rsidRPr="00EE5CE4">
        <w:rPr>
          <w:position w:val="2"/>
          <w:vertAlign w:val="subscript"/>
          <w:lang w:val="en-GB"/>
        </w:rPr>
        <w:t>0R</w:t>
      </w:r>
      <w:r w:rsidRPr="00EE5CE4">
        <w:rPr>
          <w:lang w:val="en-GB"/>
        </w:rPr>
        <w:t xml:space="preserve"> however decreases steadily in this case. The solution itself is not loss-free. An attenuation-factor, different from zero, which can be attributed to the variable parameter </w:t>
      </w:r>
      <w:r w:rsidR="00044FD0" w:rsidRPr="00EE5CE4">
        <w:rPr>
          <w:lang w:val="en-GB"/>
        </w:rPr>
        <w:t>κ</w:t>
      </w:r>
      <w:r w:rsidR="00044FD0" w:rsidRPr="00EE5CE4">
        <w:rPr>
          <w:vertAlign w:val="subscript"/>
          <w:lang w:val="en-GB"/>
        </w:rPr>
        <w:t>0R</w:t>
      </w:r>
      <w:r w:rsidR="00044FD0" w:rsidRPr="00EE5CE4">
        <w:rPr>
          <w:lang w:val="en-GB"/>
        </w:rPr>
        <w:t xml:space="preserve"> </w:t>
      </w:r>
      <w:r w:rsidRPr="00EE5CE4">
        <w:rPr>
          <w:lang w:val="en-GB"/>
        </w:rPr>
        <w:t>Therefore, it is also named parametric attenuation.</w:t>
      </w:r>
      <w:r w:rsidRPr="00EE5CE4">
        <w:rPr>
          <w:lang w:val="en-GB"/>
        </w:rPr>
        <w:softHyphen/>
        <w:t xml:space="preserve"> Starting with </w:t>
      </w:r>
      <w:r w:rsidR="00F21E60">
        <w:rPr>
          <w:lang w:val="en-GB"/>
        </w:rPr>
        <w:t>(269)</w:t>
      </w:r>
      <w:r w:rsidRPr="00EE5CE4">
        <w:rPr>
          <w:lang w:val="en-GB"/>
        </w:rPr>
        <w:t>, we get for the line-/field-wave-impedance (</w:t>
      </w:r>
      <w:r w:rsidRPr="00EE5CE4">
        <w:rPr>
          <w:u w:val="single"/>
          <w:lang w:val="en-GB"/>
        </w:rPr>
        <w:t>Z</w:t>
      </w:r>
      <w:r w:rsidRPr="00EE5CE4">
        <w:rPr>
          <w:position w:val="-4"/>
          <w:sz w:val="18"/>
          <w:lang w:val="en-GB"/>
        </w:rPr>
        <w:t>L</w:t>
      </w:r>
      <w:r w:rsidRPr="00EE5CE4">
        <w:rPr>
          <w:position w:val="-4"/>
          <w:sz w:val="8"/>
          <w:lang w:val="en-GB"/>
        </w:rPr>
        <w:t> </w:t>
      </w:r>
      <w:r w:rsidRPr="00EE5CE4">
        <w:rPr>
          <w:lang w:val="en-GB"/>
        </w:rPr>
        <w:t>=</w:t>
      </w:r>
      <w:r w:rsidRPr="00EE5CE4">
        <w:rPr>
          <w:sz w:val="16"/>
          <w:lang w:val="en-GB"/>
        </w:rPr>
        <w:t> </w:t>
      </w:r>
      <w:r w:rsidRPr="00EE5CE4">
        <w:rPr>
          <w:u w:val="single"/>
          <w:lang w:val="en-GB"/>
        </w:rPr>
        <w:t>Z</w:t>
      </w:r>
      <w:r w:rsidRPr="00EE5CE4">
        <w:rPr>
          <w:position w:val="-4"/>
          <w:sz w:val="18"/>
          <w:lang w:val="en-GB"/>
        </w:rPr>
        <w:t>F</w:t>
      </w:r>
      <w:r w:rsidRPr="00EE5CE4">
        <w:rPr>
          <w:lang w:val="en-GB"/>
        </w:rPr>
        <w:t>):</w:t>
      </w:r>
    </w:p>
    <w:p w:rsidR="00CB018C" w:rsidRPr="00EE5CE4" w:rsidRDefault="00CB018C">
      <w:pPr>
        <w:pStyle w:val="Fortsetzung"/>
        <w:rPr>
          <w:lang w:val="en-GB"/>
        </w:rPr>
      </w:pPr>
    </w:p>
    <w:p w:rsidR="00CB018C" w:rsidRPr="00EE5CE4" w:rsidRDefault="00CD493E">
      <w:pPr>
        <w:pStyle w:val="Formel"/>
        <w:rPr>
          <w:lang w:val="en-GB"/>
        </w:rPr>
      </w:pPr>
      <w:r w:rsidRPr="00EE5CE4">
        <w:rPr>
          <w:u w:val="single"/>
          <w:lang w:val="en-GB"/>
        </w:rPr>
        <w:t>Z</w:t>
      </w:r>
      <w:r w:rsidRPr="00EE5CE4">
        <w:rPr>
          <w:position w:val="-4"/>
          <w:sz w:val="16"/>
          <w:lang w:val="en-GB"/>
        </w:rPr>
        <w:t>L</w:t>
      </w:r>
      <w:r w:rsidRPr="00EE5CE4">
        <w:rPr>
          <w:lang w:val="en-GB"/>
        </w:rPr>
        <w:t xml:space="preserve"> = </w:t>
      </w:r>
      <w:r w:rsidRPr="00EE5CE4">
        <w:rPr>
          <w:position w:val="-30"/>
          <w:lang w:val="en-GB"/>
        </w:rPr>
        <w:object w:dxaOrig="4740" w:dyaOrig="700">
          <v:shape id="_x0000_i1304" type="#_x0000_t75" style="width:237.45pt;height:33.5pt" o:ole="">
            <v:imagedata r:id="rId616" o:title=""/>
          </v:shape>
          <o:OLEObject Type="Embed" ProgID="Equation.3" ShapeID="_x0000_i1304" DrawAspect="Content" ObjectID="_1748864680" r:id="rId617"/>
        </w:object>
      </w:r>
      <w:r w:rsidRPr="00EE5CE4">
        <w:rPr>
          <w:lang w:val="en-GB"/>
        </w:rPr>
        <w:tab/>
      </w:r>
      <w:r w:rsidRPr="00EE5CE4">
        <w:rPr>
          <w:lang w:val="en-GB"/>
        </w:rPr>
        <w:tab/>
      </w:r>
      <w:r w:rsidRPr="00EE5CE4">
        <w:rPr>
          <w:lang w:val="en-GB"/>
        </w:rPr>
        <w:tab/>
      </w:r>
      <w:r w:rsidRPr="00EE5CE4">
        <w:rPr>
          <w:lang w:val="en-GB"/>
        </w:rPr>
        <w:tab/>
      </w:r>
      <w:r w:rsidR="00F21E60">
        <w:rPr>
          <w:lang w:val="en-GB"/>
        </w:rPr>
        <w:t>(273)</w:t>
      </w:r>
    </w:p>
    <w:p w:rsidR="00CB018C" w:rsidRPr="00EE5CE4" w:rsidRDefault="00CB018C">
      <w:pPr>
        <w:pStyle w:val="Fortsetzung"/>
        <w:spacing w:line="180" w:lineRule="exact"/>
        <w:ind w:firstLine="227"/>
        <w:rPr>
          <w:lang w:val="en-GB"/>
        </w:rPr>
      </w:pPr>
    </w:p>
    <w:p w:rsidR="00CB018C" w:rsidRPr="00EE5CE4" w:rsidRDefault="00CD493E">
      <w:pPr>
        <w:pStyle w:val="Block"/>
        <w:rPr>
          <w:lang w:val="en-GB"/>
        </w:rPr>
      </w:pPr>
      <w:r w:rsidRPr="00EE5CE4">
        <w:rPr>
          <w:lang w:val="en-GB"/>
        </w:rPr>
        <w:t>That</w:t>
      </w:r>
      <w:r w:rsidR="00CA42CC">
        <w:rPr>
          <w:lang w:val="en-GB"/>
        </w:rPr>
        <w:t>’</w:t>
      </w:r>
      <w:r w:rsidRPr="00EE5CE4">
        <w:rPr>
          <w:lang w:val="en-GB"/>
        </w:rPr>
        <w:t xml:space="preserve">s the same solution as </w:t>
      </w:r>
      <w:r w:rsidR="00F21E60">
        <w:rPr>
          <w:lang w:val="en-GB"/>
        </w:rPr>
        <w:t>(267)</w:t>
      </w:r>
      <w:r w:rsidRPr="00EE5CE4">
        <w:rPr>
          <w:lang w:val="en-GB"/>
        </w:rPr>
        <w:t>. Because of Z</w:t>
      </w:r>
      <w:r w:rsidRPr="00EE5CE4">
        <w:rPr>
          <w:position w:val="2"/>
          <w:vertAlign w:val="subscript"/>
          <w:lang w:val="en-GB"/>
        </w:rPr>
        <w:t>0</w:t>
      </w:r>
      <w:r w:rsidRPr="00EE5CE4">
        <w:rPr>
          <w:lang w:val="en-GB"/>
        </w:rPr>
        <w:t>=</w:t>
      </w:r>
      <w:r w:rsidRPr="00EE5CE4">
        <w:rPr>
          <w:rFonts w:ascii="Symbol" w:hAnsi="Symbol"/>
          <w:lang w:val="en-GB"/>
        </w:rPr>
        <w:t></w:t>
      </w:r>
      <w:r w:rsidRPr="00EE5CE4">
        <w:rPr>
          <w:position w:val="2"/>
          <w:vertAlign w:val="subscript"/>
          <w:lang w:val="en-GB"/>
        </w:rPr>
        <w:t>0</w:t>
      </w:r>
      <w:r w:rsidRPr="00EE5CE4">
        <w:rPr>
          <w:lang w:val="en-GB"/>
        </w:rPr>
        <w:t xml:space="preserve">c, even the expression for </w:t>
      </w:r>
      <w:r w:rsidRPr="00EE5CE4">
        <w:rPr>
          <w:u w:val="single"/>
          <w:lang w:val="en-GB"/>
        </w:rPr>
        <w:t>c</w:t>
      </w:r>
      <w:r w:rsidRPr="00EE5CE4">
        <w:rPr>
          <w:lang w:val="en-GB"/>
        </w:rPr>
        <w:t xml:space="preserve"> applies. Altogether it</w:t>
      </w:r>
      <w:r w:rsidR="00CA42CC">
        <w:rPr>
          <w:lang w:val="en-GB"/>
        </w:rPr>
        <w:t>’</w:t>
      </w:r>
      <w:r w:rsidRPr="00EE5CE4">
        <w:rPr>
          <w:lang w:val="en-GB"/>
        </w:rPr>
        <w:t>s about an autonomous solution with different properties as the hitherto introduced ones.</w:t>
      </w:r>
      <w:r w:rsidRPr="00EE5CE4">
        <w:rPr>
          <w:lang w:val="en-GB"/>
        </w:rPr>
        <w:softHyphen/>
        <w:t xml:space="preserve"> Since no discrete components are involved, the attenuation takes place completely free of noise.</w:t>
      </w:r>
      <w:r w:rsidRPr="00EE5CE4">
        <w:rPr>
          <w:lang w:val="en-GB"/>
        </w:rPr>
        <w:softHyphen/>
        <w:t xml:space="preserve"> </w:t>
      </w:r>
      <w:r w:rsidRPr="00EE5CE4">
        <w:rPr>
          <w:lang w:val="en-GB"/>
        </w:rPr>
        <w:softHyphen/>
        <w:t xml:space="preserve">The solution is distortion-free. Even no scatter occurs with it. Because of the currently low value of </w:t>
      </w:r>
      <w:r w:rsidRPr="00EE5CE4">
        <w:rPr>
          <w:rFonts w:ascii="Symbol" w:hAnsi="Symbol"/>
          <w:lang w:val="en-GB"/>
        </w:rPr>
        <w:t></w:t>
      </w:r>
      <w:r w:rsidRPr="00EE5CE4">
        <w:rPr>
          <w:position w:val="2"/>
          <w:vertAlign w:val="subscript"/>
          <w:lang w:val="en-GB"/>
        </w:rPr>
        <w:t>0R</w:t>
      </w:r>
      <w:r w:rsidRPr="00EE5CE4">
        <w:rPr>
          <w:lang w:val="en-GB"/>
        </w:rPr>
        <w:t xml:space="preserve"> (2.1779·10</w:t>
      </w:r>
      <w:r w:rsidRPr="00EE5CE4">
        <w:rPr>
          <w:vertAlign w:val="superscript"/>
          <w:lang w:val="en-GB"/>
        </w:rPr>
        <w:t>–29 </w:t>
      </w:r>
      <w:r w:rsidRPr="00EE5CE4">
        <w:rPr>
          <w:lang w:val="en-GB"/>
        </w:rPr>
        <w:t>Sm</w:t>
      </w:r>
      <w:r w:rsidRPr="00EE5CE4">
        <w:rPr>
          <w:vertAlign w:val="superscript"/>
          <w:lang w:val="en-GB"/>
        </w:rPr>
        <w:t>–1</w:t>
      </w:r>
      <w:r w:rsidRPr="00EE5CE4">
        <w:rPr>
          <w:lang w:val="en-GB"/>
        </w:rPr>
        <w:t>), the attenuation is not detectable nowadays. Thus, it seems, that wave-propagation would proceed according to the classic loss-less solution.</w:t>
      </w:r>
      <w:r w:rsidRPr="00EE5CE4">
        <w:rPr>
          <w:lang w:val="en-GB"/>
        </w:rPr>
        <w:softHyphen/>
        <w:t xml:space="preserve"> </w:t>
      </w:r>
      <w:r w:rsidRPr="00EE5CE4">
        <w:rPr>
          <w:lang w:val="en-GB"/>
        </w:rPr>
        <w:softHyphen/>
        <w:t>But strictly speaking, it applies only in a universe without expansion (</w:t>
      </w:r>
      <w:r w:rsidR="00044FD0" w:rsidRPr="00EE5CE4">
        <w:rPr>
          <w:lang w:val="en-GB"/>
        </w:rPr>
        <w:t>κ</w:t>
      </w:r>
      <w:r w:rsidR="00044FD0" w:rsidRPr="00EE5CE4">
        <w:rPr>
          <w:vertAlign w:val="subscript"/>
          <w:lang w:val="en-GB"/>
        </w:rPr>
        <w:t>0</w:t>
      </w:r>
      <w:r w:rsidRPr="00EE5CE4">
        <w:rPr>
          <w:position w:val="2"/>
          <w:vertAlign w:val="subscript"/>
          <w:lang w:val="en-GB"/>
        </w:rPr>
        <w:t> </w:t>
      </w:r>
      <w:r w:rsidRPr="00EE5CE4">
        <w:rPr>
          <w:lang w:val="en-GB"/>
        </w:rPr>
        <w:t>=</w:t>
      </w:r>
      <w:r w:rsidR="00044FD0" w:rsidRPr="00EE5CE4">
        <w:rPr>
          <w:lang w:val="en-GB"/>
        </w:rPr>
        <w:t> κ</w:t>
      </w:r>
      <w:r w:rsidR="00044FD0" w:rsidRPr="00EE5CE4">
        <w:rPr>
          <w:vertAlign w:val="subscript"/>
          <w:lang w:val="en-GB"/>
        </w:rPr>
        <w:t>0R</w:t>
      </w:r>
      <w:r w:rsidRPr="00EE5CE4">
        <w:rPr>
          <w:position w:val="2"/>
          <w:vertAlign w:val="subscript"/>
          <w:lang w:val="en-GB"/>
        </w:rPr>
        <w:t> </w:t>
      </w:r>
      <w:r w:rsidRPr="00EE5CE4">
        <w:rPr>
          <w:lang w:val="en-GB"/>
        </w:rPr>
        <w:t>=</w:t>
      </w:r>
      <w:r w:rsidRPr="00EE5CE4">
        <w:rPr>
          <w:sz w:val="8"/>
          <w:lang w:val="en-GB"/>
        </w:rPr>
        <w:t> </w:t>
      </w:r>
      <w:r w:rsidRPr="00EE5CE4">
        <w:rPr>
          <w:lang w:val="en-GB"/>
        </w:rPr>
        <w:t>0) and figures a special-case of the solution introduced here.</w:t>
      </w:r>
      <w:r w:rsidRPr="00EE5CE4">
        <w:rPr>
          <w:lang w:val="en-GB"/>
        </w:rPr>
        <w:softHyphen/>
        <w:t xml:space="preserve"> Now, let</w:t>
      </w:r>
      <w:r w:rsidR="00CA42CC">
        <w:rPr>
          <w:lang w:val="en-GB"/>
        </w:rPr>
        <w:t>’</w:t>
      </w:r>
      <w:r w:rsidRPr="00EE5CE4">
        <w:rPr>
          <w:lang w:val="en-GB"/>
        </w:rPr>
        <w:t xml:space="preserve">s have a look at the propagation-velocity </w:t>
      </w:r>
      <w:r w:rsidRPr="00EE5CE4">
        <w:rPr>
          <w:u w:val="single"/>
          <w:lang w:val="en-GB"/>
        </w:rPr>
        <w:t>c</w:t>
      </w:r>
      <w:r w:rsidRPr="00EE5CE4">
        <w:rPr>
          <w:lang w:val="en-GB"/>
        </w:rPr>
        <w:t xml:space="preserve"> in detail.</w:t>
      </w:r>
    </w:p>
    <w:p w:rsidR="00CB018C" w:rsidRPr="00EE5CE4" w:rsidRDefault="00CB018C">
      <w:pPr>
        <w:pStyle w:val="Block"/>
        <w:rPr>
          <w:lang w:val="en-GB"/>
        </w:rPr>
      </w:pPr>
    </w:p>
    <w:p w:rsidR="00CB018C" w:rsidRPr="00EE5CE4" w:rsidRDefault="00CB018C" w:rsidP="00DE5822">
      <w:pPr>
        <w:pStyle w:val="Kasten"/>
        <w:tabs>
          <w:tab w:val="clear" w:pos="980"/>
          <w:tab w:val="left" w:pos="1134"/>
        </w:tabs>
        <w:ind w:left="284"/>
        <w:rPr>
          <w:lang w:val="en-GB"/>
        </w:rPr>
      </w:pPr>
    </w:p>
    <w:p w:rsidR="00CB018C" w:rsidRPr="00EE5CE4" w:rsidRDefault="00CD493E" w:rsidP="00DE5822">
      <w:pPr>
        <w:pStyle w:val="Kasten"/>
        <w:tabs>
          <w:tab w:val="clear" w:pos="980"/>
          <w:tab w:val="left" w:pos="1134"/>
        </w:tabs>
        <w:ind w:left="284"/>
        <w:rPr>
          <w:lang w:val="en-GB"/>
        </w:rPr>
      </w:pPr>
      <w:r w:rsidRPr="00EE5CE4">
        <w:rPr>
          <w:lang w:val="en-GB"/>
        </w:rPr>
        <w:t>IV.</w:t>
      </w:r>
      <w:r w:rsidRPr="00EE5CE4">
        <w:rPr>
          <w:lang w:val="en-GB"/>
        </w:rPr>
        <w:tab/>
        <w:t>The metric wave-field behaves for overlaid electromagnetic radiation-fields</w:t>
      </w:r>
    </w:p>
    <w:p w:rsidR="00CB018C" w:rsidRPr="00EE5CE4" w:rsidRDefault="00CD493E" w:rsidP="00DE5822">
      <w:pPr>
        <w:pStyle w:val="Kasten"/>
        <w:tabs>
          <w:tab w:val="clear" w:pos="980"/>
          <w:tab w:val="left" w:pos="1134"/>
        </w:tabs>
        <w:ind w:left="284"/>
        <w:rPr>
          <w:lang w:val="en-GB"/>
        </w:rPr>
      </w:pPr>
      <w:r w:rsidRPr="00EE5CE4">
        <w:rPr>
          <w:lang w:val="en-GB"/>
        </w:rPr>
        <w:tab/>
        <w:t>like a conduction with variable coefficients. This conduction behaves in the</w:t>
      </w:r>
    </w:p>
    <w:p w:rsidR="00CB018C" w:rsidRPr="00EE5CE4" w:rsidRDefault="00CD493E" w:rsidP="00DE5822">
      <w:pPr>
        <w:pStyle w:val="Kasten"/>
        <w:tabs>
          <w:tab w:val="clear" w:pos="980"/>
          <w:tab w:val="left" w:pos="1134"/>
        </w:tabs>
        <w:ind w:left="284"/>
        <w:rPr>
          <w:lang w:val="en-GB"/>
        </w:rPr>
      </w:pPr>
      <w:r w:rsidRPr="00EE5CE4">
        <w:rPr>
          <w:lang w:val="en-GB"/>
        </w:rPr>
        <w:tab/>
        <w:t xml:space="preserve">first approximation like the classic loss-less vacuum solution of </w:t>
      </w:r>
      <w:r w:rsidRPr="00EE5CE4">
        <w:rPr>
          <w:smallCaps/>
          <w:lang w:val="en-GB"/>
        </w:rPr>
        <w:t>Maxwell</w:t>
      </w:r>
      <w:r w:rsidR="00CA42CC">
        <w:rPr>
          <w:lang w:val="en-GB"/>
        </w:rPr>
        <w:t>’</w:t>
      </w:r>
      <w:r w:rsidRPr="00EE5CE4">
        <w:rPr>
          <w:lang w:val="en-GB"/>
        </w:rPr>
        <w:t>s</w:t>
      </w:r>
    </w:p>
    <w:p w:rsidR="00CB018C" w:rsidRPr="00EE5CE4" w:rsidRDefault="00CD493E" w:rsidP="00DE5822">
      <w:pPr>
        <w:pStyle w:val="Kasten"/>
        <w:tabs>
          <w:tab w:val="clear" w:pos="980"/>
          <w:tab w:val="left" w:pos="1134"/>
        </w:tabs>
        <w:ind w:left="284"/>
        <w:rPr>
          <w:lang w:val="en-GB"/>
        </w:rPr>
      </w:pPr>
      <w:r w:rsidRPr="00EE5CE4">
        <w:rPr>
          <w:lang w:val="en-GB"/>
        </w:rPr>
        <w:tab/>
        <w:t xml:space="preserve">equations. </w:t>
      </w:r>
    </w:p>
    <w:p w:rsidR="00CB018C" w:rsidRPr="00EE5CE4" w:rsidRDefault="00CB018C" w:rsidP="00DE5822">
      <w:pPr>
        <w:pStyle w:val="Kasten"/>
        <w:tabs>
          <w:tab w:val="clear" w:pos="980"/>
          <w:tab w:val="left" w:pos="1134"/>
        </w:tabs>
        <w:ind w:left="284"/>
        <w:rPr>
          <w:lang w:val="en-GB"/>
        </w:rPr>
      </w:pPr>
    </w:p>
    <w:p w:rsidR="00CB018C" w:rsidRPr="00EE5CE4" w:rsidRDefault="00CB018C">
      <w:pPr>
        <w:pStyle w:val="Fortsetzung"/>
        <w:rPr>
          <w:lang w:val="en-GB"/>
        </w:rPr>
      </w:pPr>
    </w:p>
    <w:p w:rsidR="00CB018C" w:rsidRPr="00EE5CE4" w:rsidRDefault="007C0552">
      <w:pPr>
        <w:pStyle w:val="Formel"/>
        <w:keepNext/>
        <w:pageBreakBefore/>
        <w:widowControl w:val="0"/>
        <w:ind w:right="-408"/>
        <w:rPr>
          <w:lang w:val="en-GB"/>
        </w:rPr>
      </w:pPr>
      <w:r w:rsidRPr="00EE5CE4">
        <w:rPr>
          <w:position w:val="-34"/>
          <w:lang w:val="en-GB"/>
        </w:rPr>
        <w:object w:dxaOrig="6300" w:dyaOrig="800">
          <v:shape id="_x0000_i1305" type="#_x0000_t75" style="width:315.65pt;height:39.7pt" o:ole="">
            <v:imagedata r:id="rId618" o:title=""/>
            <o:lock v:ext="edit" aspectratio="f"/>
          </v:shape>
          <o:OLEObject Type="Embed" ProgID="Equation.3" ShapeID="_x0000_i1305" DrawAspect="Content" ObjectID="_1748864681" r:id="rId619"/>
        </w:object>
      </w:r>
      <w:r w:rsidR="000D67B6" w:rsidRPr="00EE5CE4">
        <w:rPr>
          <w:lang w:val="en-GB"/>
        </w:rPr>
        <w:tab/>
      </w:r>
      <w:r w:rsidR="00CD493E" w:rsidRPr="00EE5CE4">
        <w:rPr>
          <w:lang w:val="en-GB"/>
        </w:rPr>
        <w:t> </w:t>
      </w:r>
      <w:r w:rsidR="00CD493E" w:rsidRPr="00EE5CE4">
        <w:rPr>
          <w:lang w:val="en-GB"/>
        </w:rPr>
        <w:tab/>
      </w:r>
      <w:r w:rsidR="00CD493E" w:rsidRPr="00EE5CE4">
        <w:rPr>
          <w:lang w:val="en-GB"/>
        </w:rPr>
        <w:tab/>
      </w:r>
      <w:r w:rsidR="00F21E60">
        <w:rPr>
          <w:lang w:val="en-GB"/>
        </w:rPr>
        <w:t>(274)</w:t>
      </w:r>
    </w:p>
    <w:p w:rsidR="00CB018C" w:rsidRPr="00EE5CE4" w:rsidRDefault="00CB018C" w:rsidP="0001235C">
      <w:pPr>
        <w:pStyle w:val="Formel"/>
        <w:ind w:right="-408"/>
        <w:rPr>
          <w:lang w:val="en-GB"/>
        </w:rPr>
      </w:pPr>
    </w:p>
    <w:p w:rsidR="00CB018C" w:rsidRPr="00EE5CE4" w:rsidRDefault="00CD493E">
      <w:pPr>
        <w:pStyle w:val="Fortsetzung"/>
        <w:rPr>
          <w:lang w:val="en-GB"/>
        </w:rPr>
      </w:pPr>
      <w:r w:rsidRPr="00EE5CE4">
        <w:rPr>
          <w:lang w:val="en-GB"/>
        </w:rPr>
        <w:t>Now let</w:t>
      </w:r>
      <w:r w:rsidR="00CA42CC">
        <w:rPr>
          <w:lang w:val="en-GB"/>
        </w:rPr>
        <w:t>’</w:t>
      </w:r>
      <w:r w:rsidRPr="00EE5CE4">
        <w:rPr>
          <w:lang w:val="en-GB"/>
        </w:rPr>
        <w:t>s have a look at the value-function:</w:t>
      </w:r>
    </w:p>
    <w:p w:rsidR="000E4348" w:rsidRPr="00EE5CE4" w:rsidRDefault="000E4348" w:rsidP="0001235C">
      <w:pPr>
        <w:pStyle w:val="Fortsetzung"/>
        <w:spacing w:line="240" w:lineRule="auto"/>
        <w:rPr>
          <w:lang w:val="en-GB"/>
        </w:rPr>
      </w:pPr>
    </w:p>
    <w:p w:rsidR="00CB018C" w:rsidRPr="00EE5CE4" w:rsidRDefault="00E0078D">
      <w:pPr>
        <w:pStyle w:val="Formel"/>
        <w:rPr>
          <w:lang w:val="en-GB"/>
        </w:rPr>
      </w:pPr>
      <w:r w:rsidRPr="00EE5CE4">
        <w:rPr>
          <w:position w:val="-62"/>
          <w:lang w:val="en-GB"/>
        </w:rPr>
        <w:object w:dxaOrig="6340" w:dyaOrig="1359">
          <v:shape id="_x0000_i1306" type="#_x0000_t75" style="width:314.8pt;height:67.9pt" o:ole="">
            <v:imagedata r:id="rId620" o:title=""/>
          </v:shape>
          <o:OLEObject Type="Embed" ProgID="Equation.3" ShapeID="_x0000_i1306" DrawAspect="Content" ObjectID="_1748864682" r:id="rId621"/>
        </w:object>
      </w:r>
      <w:r w:rsidR="00486161" w:rsidRPr="00EE5CE4">
        <w:rPr>
          <w:lang w:val="en-GB"/>
        </w:rPr>
        <w:tab/>
      </w:r>
      <w:r w:rsidR="00486161" w:rsidRPr="00EE5CE4">
        <w:rPr>
          <w:lang w:val="en-GB"/>
        </w:rPr>
        <w:tab/>
      </w:r>
      <w:r w:rsidR="00CD493E" w:rsidRPr="00EE5CE4">
        <w:rPr>
          <w:lang w:val="en-GB"/>
        </w:rPr>
        <w:tab/>
      </w:r>
      <w:r w:rsidR="00F21E60">
        <w:rPr>
          <w:lang w:val="en-GB"/>
        </w:rPr>
        <w:t>(275)</w:t>
      </w:r>
    </w:p>
    <w:p w:rsidR="00CB018C" w:rsidRPr="00EE5CE4" w:rsidRDefault="00CB018C" w:rsidP="0001235C">
      <w:pPr>
        <w:pStyle w:val="Fortsetzung"/>
        <w:spacing w:line="240" w:lineRule="auto"/>
        <w:rPr>
          <w:lang w:val="en-GB"/>
        </w:rPr>
      </w:pPr>
    </w:p>
    <w:p w:rsidR="00CB018C" w:rsidRPr="00EE5CE4" w:rsidRDefault="00CD493E" w:rsidP="00E0078D">
      <w:pPr>
        <w:pStyle w:val="Fortsetzung"/>
        <w:spacing w:line="245" w:lineRule="exact"/>
        <w:rPr>
          <w:position w:val="6"/>
          <w:sz w:val="14"/>
          <w:lang w:val="en-GB"/>
        </w:rPr>
      </w:pPr>
      <w:r w:rsidRPr="00EE5CE4">
        <w:rPr>
          <w:lang w:val="en-GB"/>
        </w:rPr>
        <w:t xml:space="preserve">This expression is even achieved </w:t>
      </w:r>
      <w:r w:rsidR="00EC0D27" w:rsidRPr="00EE5CE4">
        <w:rPr>
          <w:lang w:val="en-GB"/>
        </w:rPr>
        <w:t>from</w:t>
      </w:r>
      <w:r w:rsidRPr="00EE5CE4">
        <w:rPr>
          <w:lang w:val="en-GB"/>
        </w:rPr>
        <w:t xml:space="preserve"> the MLE </w:t>
      </w:r>
      <w:r w:rsidR="00F21E60">
        <w:rPr>
          <w:lang w:val="en-GB"/>
        </w:rPr>
        <w:t>(262)</w:t>
      </w:r>
      <w:r w:rsidRPr="00EE5CE4">
        <w:rPr>
          <w:lang w:val="en-GB"/>
        </w:rPr>
        <w:t xml:space="preserve"> after division by dt</w:t>
      </w:r>
      <w:r w:rsidRPr="00EE5CE4">
        <w:rPr>
          <w:position w:val="6"/>
          <w:sz w:val="14"/>
          <w:lang w:val="en-GB"/>
        </w:rPr>
        <w:t>2</w:t>
      </w:r>
      <w:r w:rsidRPr="00EE5CE4">
        <w:rPr>
          <w:lang w:val="en-GB"/>
        </w:rPr>
        <w:t xml:space="preserve"> with c</w:t>
      </w:r>
      <w:r w:rsidRPr="00EE5CE4">
        <w:rPr>
          <w:position w:val="6"/>
          <w:sz w:val="14"/>
          <w:lang w:val="en-GB"/>
        </w:rPr>
        <w:t>2</w:t>
      </w:r>
      <w:r w:rsidRPr="00EE5CE4">
        <w:rPr>
          <w:position w:val="6"/>
          <w:sz w:val="8"/>
          <w:lang w:val="en-GB"/>
        </w:rPr>
        <w:t> </w:t>
      </w:r>
      <w:r w:rsidRPr="00EE5CE4">
        <w:rPr>
          <w:lang w:val="en-GB"/>
        </w:rPr>
        <w:t>=</w:t>
      </w:r>
      <w:r w:rsidRPr="00EE5CE4">
        <w:rPr>
          <w:sz w:val="8"/>
          <w:lang w:val="en-GB"/>
        </w:rPr>
        <w:t> </w:t>
      </w:r>
      <w:r w:rsidRPr="00EE5CE4">
        <w:rPr>
          <w:lang w:val="en-GB"/>
        </w:rPr>
        <w:t>ds</w:t>
      </w:r>
      <w:r w:rsidRPr="00EE5CE4">
        <w:rPr>
          <w:position w:val="6"/>
          <w:sz w:val="14"/>
          <w:lang w:val="en-GB"/>
        </w:rPr>
        <w:t>2</w:t>
      </w:r>
      <w:r w:rsidRPr="00EE5CE4">
        <w:rPr>
          <w:lang w:val="en-GB"/>
        </w:rPr>
        <w:t>/dt</w:t>
      </w:r>
      <w:r w:rsidRPr="00EE5CE4">
        <w:rPr>
          <w:position w:val="6"/>
          <w:sz w:val="14"/>
          <w:lang w:val="en-GB"/>
        </w:rPr>
        <w:t>2</w:t>
      </w:r>
      <w:r w:rsidRPr="00EE5CE4">
        <w:rPr>
          <w:lang w:val="en-GB"/>
        </w:rPr>
        <w:t>. c</w:t>
      </w:r>
      <w:r w:rsidRPr="00EE5CE4">
        <w:rPr>
          <w:position w:val="-4"/>
          <w:sz w:val="18"/>
          <w:lang w:val="en-GB"/>
        </w:rPr>
        <w:t>M</w:t>
      </w:r>
      <w:r w:rsidRPr="00EE5CE4">
        <w:rPr>
          <w:lang w:val="en-GB"/>
        </w:rPr>
        <w:t xml:space="preserve"> is the propagation-velocity of the metrics. With it, the overlaid wave is moving always </w:t>
      </w:r>
      <w:r w:rsidR="00C44818" w:rsidRPr="00EE5CE4">
        <w:rPr>
          <w:lang w:val="en-GB"/>
        </w:rPr>
        <w:t>rectangular</w:t>
      </w:r>
      <w:r w:rsidRPr="00EE5CE4">
        <w:rPr>
          <w:lang w:val="en-GB"/>
        </w:rPr>
        <w:t xml:space="preserve"> to the metrics with exact c (</w:t>
      </w:r>
      <w:r w:rsidR="00FB11C1" w:rsidRPr="00EE5CE4">
        <w:rPr>
          <w:lang w:val="en-GB"/>
        </w:rPr>
        <w:t>Figure 3</w:t>
      </w:r>
      <w:r w:rsidRPr="00EE5CE4">
        <w:rPr>
          <w:lang w:val="en-GB"/>
        </w:rPr>
        <w:t xml:space="preserve">4). After rearrangement of </w:t>
      </w:r>
      <w:r w:rsidR="00F21E60">
        <w:rPr>
          <w:lang w:val="en-GB"/>
        </w:rPr>
        <w:t>(274)</w:t>
      </w:r>
      <w:r w:rsidRPr="00EE5CE4">
        <w:rPr>
          <w:lang w:val="en-GB"/>
        </w:rPr>
        <w:t xml:space="preserve"> we</w:t>
      </w:r>
      <w:r w:rsidR="0001235C" w:rsidRPr="00EE5CE4">
        <w:rPr>
          <w:lang w:val="en-GB"/>
        </w:rPr>
        <w:t xml:space="preserve"> obtain the following relations</w:t>
      </w:r>
      <w:r w:rsidRPr="00EE5CE4">
        <w:rPr>
          <w:lang w:val="en-GB"/>
        </w:rPr>
        <w:t>:</w:t>
      </w:r>
    </w:p>
    <w:p w:rsidR="00CB018C" w:rsidRPr="00EE5CE4" w:rsidRDefault="00CB018C" w:rsidP="0001235C">
      <w:pPr>
        <w:pStyle w:val="Fortsetzung"/>
        <w:spacing w:line="240" w:lineRule="auto"/>
        <w:rPr>
          <w:lang w:val="en-GB"/>
        </w:rPr>
      </w:pPr>
    </w:p>
    <w:p w:rsidR="00CB018C" w:rsidRPr="00EE5CE4" w:rsidRDefault="00994695">
      <w:pPr>
        <w:pStyle w:val="Formel"/>
        <w:rPr>
          <w:lang w:val="en-GB"/>
        </w:rPr>
      </w:pPr>
      <w:r w:rsidRPr="00EE5CE4">
        <w:rPr>
          <w:position w:val="-74"/>
          <w:lang w:val="en-GB"/>
        </w:rPr>
        <w:object w:dxaOrig="5800" w:dyaOrig="1120">
          <v:shape id="_x0000_i1307" type="#_x0000_t75" style="width:289.15pt;height:56.75pt" o:ole="">
            <v:imagedata r:id="rId622" o:title=""/>
          </v:shape>
          <o:OLEObject Type="Embed" ProgID="Equation.3" ShapeID="_x0000_i1307" DrawAspect="Content" ObjectID="_1748864683" r:id="rId623"/>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F21E60">
        <w:rPr>
          <w:lang w:val="en-GB"/>
        </w:rPr>
        <w:t>(276)</w:t>
      </w:r>
    </w:p>
    <w:p w:rsidR="00CB018C" w:rsidRPr="00EE5CE4" w:rsidRDefault="00CB018C" w:rsidP="0001235C">
      <w:pPr>
        <w:pStyle w:val="Fortsetzung"/>
        <w:spacing w:line="240" w:lineRule="auto"/>
        <w:rPr>
          <w:lang w:val="en-GB"/>
        </w:rPr>
      </w:pPr>
    </w:p>
    <w:p w:rsidR="00CB018C" w:rsidRPr="00EE5CE4" w:rsidRDefault="00CD493E" w:rsidP="00E0078D">
      <w:pPr>
        <w:pStyle w:val="Fortsetzung"/>
        <w:spacing w:line="245" w:lineRule="exact"/>
        <w:rPr>
          <w:lang w:val="en-GB"/>
        </w:rPr>
      </w:pPr>
      <w:r w:rsidRPr="00EE5CE4">
        <w:rPr>
          <w:lang w:val="en-GB"/>
        </w:rPr>
        <w:t xml:space="preserve">Since with expression </w:t>
      </w:r>
      <w:r w:rsidR="00F21E60">
        <w:rPr>
          <w:lang w:val="en-GB"/>
        </w:rPr>
        <w:t>(276)</w:t>
      </w:r>
      <w:r w:rsidRPr="00EE5CE4">
        <w:rPr>
          <w:lang w:val="en-GB"/>
        </w:rPr>
        <w:t xml:space="preserve"> it</w:t>
      </w:r>
      <w:r w:rsidR="00CA42CC">
        <w:rPr>
          <w:lang w:val="en-GB"/>
        </w:rPr>
        <w:t>’</w:t>
      </w:r>
      <w:r w:rsidRPr="00EE5CE4">
        <w:rPr>
          <w:lang w:val="en-GB"/>
        </w:rPr>
        <w:t>s about an approximative solution, we want to try, whether  it already can be simplified. With y</w:t>
      </w:r>
      <w:r w:rsidRPr="00EE5CE4">
        <w:rPr>
          <w:sz w:val="8"/>
          <w:lang w:val="en-GB"/>
        </w:rPr>
        <w:t> </w:t>
      </w:r>
      <w:r w:rsidRPr="00EE5CE4">
        <w:rPr>
          <w:lang w:val="en-GB"/>
        </w:rPr>
        <w:t>=</w:t>
      </w:r>
      <w:r w:rsidRPr="00EE5CE4">
        <w:rPr>
          <w:sz w:val="8"/>
          <w:lang w:val="en-GB"/>
        </w:rPr>
        <w:t> </w:t>
      </w:r>
      <w:r w:rsidRPr="00EE5CE4">
        <w:rPr>
          <w:lang w:val="en-GB"/>
        </w:rPr>
        <w:t>1/(2</w:t>
      </w:r>
      <w:r w:rsidRPr="00EE5CE4">
        <w:rPr>
          <w:rFonts w:ascii="Symbol" w:hAnsi="Symbol"/>
          <w:lang w:val="en-GB"/>
        </w:rPr>
        <w:t></w:t>
      </w:r>
      <w:r w:rsidR="003165E5" w:rsidRPr="00EE5CE4">
        <w:rPr>
          <w:vertAlign w:val="subscript"/>
          <w:lang w:val="en-GB"/>
        </w:rPr>
        <w:t>0</w:t>
      </w:r>
      <w:r w:rsidRPr="00EE5CE4">
        <w:rPr>
          <w:lang w:val="en-GB"/>
        </w:rPr>
        <w:t>t) we get for 2</w:t>
      </w:r>
      <w:r w:rsidRPr="00EE5CE4">
        <w:rPr>
          <w:rFonts w:ascii="Symbol" w:hAnsi="Symbol"/>
          <w:lang w:val="en-GB"/>
        </w:rPr>
        <w:t></w:t>
      </w:r>
      <w:r w:rsidR="003165E5" w:rsidRPr="00EE5CE4">
        <w:rPr>
          <w:vertAlign w:val="subscript"/>
          <w:lang w:val="en-GB"/>
        </w:rPr>
        <w:t>0</w:t>
      </w:r>
      <w:r w:rsidRPr="00EE5CE4">
        <w:rPr>
          <w:lang w:val="en-GB"/>
        </w:rPr>
        <w:t>t</w:t>
      </w:r>
      <w:r w:rsidRPr="00EE5CE4">
        <w:rPr>
          <w:sz w:val="12"/>
          <w:lang w:val="en-GB"/>
        </w:rPr>
        <w:t xml:space="preserve"> </w:t>
      </w:r>
      <w:r w:rsidRPr="00EE5CE4">
        <w:rPr>
          <w:rFonts w:ascii="Chicago" w:hAnsi="Chicago"/>
          <w:lang w:val="en-GB"/>
        </w:rPr>
        <w:t>»</w:t>
      </w:r>
      <w:r w:rsidRPr="00EE5CE4">
        <w:rPr>
          <w:lang w:val="en-GB"/>
        </w:rPr>
        <w:t>1:</w:t>
      </w:r>
    </w:p>
    <w:p w:rsidR="00CB018C" w:rsidRPr="00EE5CE4" w:rsidRDefault="00CB018C" w:rsidP="0001235C">
      <w:pPr>
        <w:pStyle w:val="Formel"/>
        <w:ind w:left="238" w:right="28"/>
        <w:rPr>
          <w:lang w:val="en-GB"/>
        </w:rPr>
      </w:pPr>
    </w:p>
    <w:p w:rsidR="00CB018C" w:rsidRPr="00EE5CE4" w:rsidRDefault="00A95F1B">
      <w:pPr>
        <w:pStyle w:val="Formel"/>
        <w:rPr>
          <w:lang w:val="en-GB"/>
        </w:rPr>
      </w:pPr>
      <w:r w:rsidRPr="00EE5CE4">
        <w:rPr>
          <w:position w:val="-68"/>
          <w:lang w:val="en-GB"/>
        </w:rPr>
        <w:object w:dxaOrig="6240" w:dyaOrig="1120">
          <v:shape id="_x0000_i1308" type="#_x0000_t75" style="width:312.95pt;height:56.75pt" o:ole="">
            <v:imagedata r:id="rId624" o:title=""/>
          </v:shape>
          <o:OLEObject Type="Embed" ProgID="Equation.3" ShapeID="_x0000_i1308" DrawAspect="Content" ObjectID="_1748864684" r:id="rId625"/>
        </w:object>
      </w:r>
      <w:r w:rsidRPr="00EE5CE4">
        <w:rPr>
          <w:lang w:val="en-GB"/>
        </w:rPr>
        <w:tab/>
      </w:r>
      <w:r w:rsidR="00CD493E" w:rsidRPr="00EE5CE4">
        <w:rPr>
          <w:lang w:val="en-GB"/>
        </w:rPr>
        <w:tab/>
      </w:r>
      <w:r w:rsidR="00CD493E" w:rsidRPr="00EE5CE4">
        <w:rPr>
          <w:lang w:val="en-GB"/>
        </w:rPr>
        <w:tab/>
      </w:r>
      <w:r w:rsidR="00F21E60">
        <w:rPr>
          <w:lang w:val="en-GB"/>
        </w:rPr>
        <w:t>(277)</w:t>
      </w:r>
    </w:p>
    <w:p w:rsidR="00CB018C" w:rsidRPr="00EE5CE4" w:rsidRDefault="00CB018C" w:rsidP="0001235C">
      <w:pPr>
        <w:pStyle w:val="Formel"/>
        <w:ind w:left="238" w:right="28"/>
        <w:rPr>
          <w:lang w:val="en-GB"/>
        </w:rPr>
      </w:pPr>
    </w:p>
    <w:p w:rsidR="00CB018C" w:rsidRPr="00EE5CE4" w:rsidRDefault="00CD493E">
      <w:pPr>
        <w:jc w:val="both"/>
        <w:rPr>
          <w:lang w:val="en-GB"/>
        </w:rPr>
      </w:pPr>
      <w:r w:rsidRPr="00EE5CE4">
        <w:rPr>
          <w:lang w:val="en-GB"/>
        </w:rPr>
        <w:t>We finally receive after substitution:</w:t>
      </w:r>
    </w:p>
    <w:p w:rsidR="00CB018C" w:rsidRPr="00EE5CE4" w:rsidRDefault="00CB018C" w:rsidP="0001235C">
      <w:pPr>
        <w:ind w:right="28"/>
        <w:jc w:val="both"/>
        <w:rPr>
          <w:lang w:val="en-GB"/>
        </w:rPr>
      </w:pPr>
    </w:p>
    <w:p w:rsidR="00A3562F" w:rsidRPr="00EE5CE4" w:rsidRDefault="00A3562F" w:rsidP="00A3562F">
      <w:pPr>
        <w:pStyle w:val="Formel"/>
        <w:rPr>
          <w:lang w:val="en-GB"/>
        </w:rPr>
      </w:pPr>
      <w:r w:rsidRPr="00EE5CE4">
        <w:rPr>
          <w:position w:val="-14"/>
          <w:lang w:val="en-GB"/>
        </w:rPr>
        <w:object w:dxaOrig="4099" w:dyaOrig="420">
          <v:shape id="_x0000_i1309" type="#_x0000_t75" style="width:205.55pt;height:21.5pt" o:ole="">
            <v:imagedata r:id="rId626" o:title=""/>
          </v:shape>
          <o:OLEObject Type="Embed" ProgID="Equation.3" ShapeID="_x0000_i1309" DrawAspect="Content" ObjectID="_1748864685" r:id="rId627"/>
        </w:objec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(278)</w:t>
      </w:r>
    </w:p>
    <w:p w:rsidR="00CB018C" w:rsidRPr="00EE5CE4" w:rsidRDefault="00CB018C" w:rsidP="0001235C">
      <w:pPr>
        <w:ind w:right="28"/>
        <w:jc w:val="both"/>
        <w:rPr>
          <w:lang w:val="en-GB"/>
        </w:rPr>
      </w:pPr>
    </w:p>
    <w:p w:rsidR="00CB018C" w:rsidRPr="00EE5CE4" w:rsidRDefault="00CD493E" w:rsidP="00E0078D">
      <w:pPr>
        <w:pStyle w:val="Fortsetzung"/>
        <w:spacing w:line="245" w:lineRule="exact"/>
        <w:rPr>
          <w:lang w:val="en-GB"/>
        </w:rPr>
      </w:pPr>
      <w:r w:rsidRPr="00EE5CE4">
        <w:rPr>
          <w:lang w:val="en-GB"/>
        </w:rPr>
        <w:t>Because of H</w:t>
      </w:r>
      <w:r w:rsidRPr="00EE5CE4">
        <w:rPr>
          <w:sz w:val="8"/>
          <w:lang w:val="en-GB"/>
        </w:rPr>
        <w:t> </w:t>
      </w:r>
      <w:r w:rsidRPr="00EE5CE4">
        <w:rPr>
          <w:lang w:val="en-GB"/>
        </w:rPr>
        <w:t>=</w:t>
      </w:r>
      <w:r w:rsidRPr="00EE5CE4">
        <w:rPr>
          <w:sz w:val="8"/>
          <w:lang w:val="en-GB"/>
        </w:rPr>
        <w:t> </w:t>
      </w:r>
      <w:r w:rsidRPr="00EE5CE4">
        <w:rPr>
          <w:lang w:val="en-GB"/>
        </w:rPr>
        <w:t xml:space="preserve">1/2t the frequency is decreasing according to </w:t>
      </w:r>
      <w:r w:rsidR="00915974" w:rsidRPr="00EE5CE4">
        <w:rPr>
          <w:lang w:val="en-GB"/>
        </w:rPr>
        <w:t>ω</w:t>
      </w:r>
      <w:r w:rsidRPr="00EE5CE4">
        <w:rPr>
          <w:sz w:val="8"/>
          <w:lang w:val="en-GB"/>
        </w:rPr>
        <w:t> </w:t>
      </w:r>
      <w:r w:rsidRPr="00EE5CE4">
        <w:rPr>
          <w:lang w:val="en-GB"/>
        </w:rPr>
        <w:t>~</w:t>
      </w:r>
      <w:r w:rsidRPr="00EE5CE4">
        <w:rPr>
          <w:sz w:val="8"/>
          <w:lang w:val="en-GB"/>
        </w:rPr>
        <w:t> </w:t>
      </w:r>
      <w:r w:rsidRPr="00EE5CE4">
        <w:rPr>
          <w:lang w:val="en-GB"/>
        </w:rPr>
        <w:t>t</w:t>
      </w:r>
      <w:r w:rsidRPr="00EE5CE4">
        <w:rPr>
          <w:position w:val="6"/>
          <w:sz w:val="18"/>
          <w:lang w:val="en-GB"/>
        </w:rPr>
        <w:t>–3/4</w:t>
      </w:r>
      <w:r w:rsidRPr="00EE5CE4">
        <w:rPr>
          <w:lang w:val="en-GB"/>
        </w:rPr>
        <w:t xml:space="preserve">. We are particularly interested in the wavelength </w:t>
      </w:r>
      <w:r w:rsidR="00915974" w:rsidRPr="00EE5CE4">
        <w:rPr>
          <w:lang w:val="en-GB"/>
        </w:rPr>
        <w:t>λ</w:t>
      </w:r>
      <w:r w:rsidRPr="00EE5CE4">
        <w:rPr>
          <w:sz w:val="8"/>
          <w:lang w:val="en-GB"/>
        </w:rPr>
        <w:t> </w:t>
      </w:r>
      <w:r w:rsidRPr="00EE5CE4">
        <w:rPr>
          <w:lang w:val="en-GB"/>
        </w:rPr>
        <w:t>=</w:t>
      </w:r>
      <m:oMath>
        <m:rad>
          <m:radPr>
            <m:degHide m:val="1"/>
            <m:ctrlPr>
              <w:rPr>
                <w:rFonts w:ascii="Cambria Math" w:hAnsi="Cambria Math"/>
                <w:i/>
                <w:sz w:val="20"/>
                <w:lang w:val="en-GB"/>
              </w:rPr>
            </m:ctrlPr>
          </m:radPr>
          <m:deg/>
          <m:e>
            <m:r>
              <w:rPr>
                <w:rFonts w:ascii="Cambria Math" w:hAnsi="Cambria Math"/>
                <w:sz w:val="20"/>
                <w:lang w:val="en-GB"/>
              </w:rPr>
              <m:t>2</m:t>
            </m:r>
          </m:e>
        </m:rad>
      </m:oMath>
      <w:r w:rsidRPr="00EE5CE4">
        <w:rPr>
          <w:lang w:val="en-GB"/>
        </w:rPr>
        <w:t>π/</w:t>
      </w:r>
      <w:r w:rsidR="00915974" w:rsidRPr="00EE5CE4">
        <w:rPr>
          <w:lang w:val="en-GB"/>
        </w:rPr>
        <w:t>β</w:t>
      </w:r>
      <w:r w:rsidRPr="00EE5CE4">
        <w:rPr>
          <w:sz w:val="8"/>
          <w:lang w:val="en-GB"/>
        </w:rPr>
        <w:t> </w:t>
      </w:r>
      <w:r w:rsidRPr="00EE5CE4">
        <w:rPr>
          <w:lang w:val="en-GB"/>
        </w:rPr>
        <w:t>=</w:t>
      </w:r>
      <m:oMath>
        <m:rad>
          <m:radPr>
            <m:degHide m:val="1"/>
            <m:ctrlPr>
              <w:rPr>
                <w:rFonts w:ascii="Cambria Math" w:hAnsi="Cambria Math"/>
                <w:i/>
                <w:sz w:val="20"/>
                <w:lang w:val="en-GB"/>
              </w:rPr>
            </m:ctrlPr>
          </m:radPr>
          <m:deg/>
          <m:e>
            <m:r>
              <w:rPr>
                <w:rFonts w:ascii="Cambria Math" w:hAnsi="Cambria Math"/>
                <w:sz w:val="20"/>
                <w:lang w:val="en-GB"/>
              </w:rPr>
              <m:t>2</m:t>
            </m:r>
          </m:e>
        </m:rad>
      </m:oMath>
      <w:r w:rsidRPr="00EE5CE4">
        <w:rPr>
          <w:lang w:val="en-GB"/>
        </w:rPr>
        <w:t>πc/</w:t>
      </w:r>
      <w:r w:rsidR="00915974" w:rsidRPr="00EE5CE4">
        <w:rPr>
          <w:lang w:val="en-GB"/>
        </w:rPr>
        <w:t>ω</w:t>
      </w:r>
      <w:r w:rsidRPr="00EE5CE4">
        <w:rPr>
          <w:lang w:val="en-GB"/>
        </w:rPr>
        <w:t xml:space="preserve">. The sign of </w:t>
      </w:r>
      <w:r w:rsidR="00F21E60">
        <w:rPr>
          <w:lang w:val="en-GB"/>
        </w:rPr>
        <w:t>(253)</w:t>
      </w:r>
      <w:r w:rsidRPr="00EE5CE4">
        <w:rPr>
          <w:lang w:val="en-GB"/>
        </w:rPr>
        <w:t xml:space="preserve"> has been neglected. The factor</w:t>
      </w:r>
      <w:r w:rsidR="008F4523" w:rsidRPr="00EE5CE4">
        <w:rPr>
          <w:lang w:val="en-GB"/>
        </w:rPr>
        <w:t xml:space="preserve"> </w:t>
      </w:r>
      <m:oMath>
        <m:rad>
          <m:radPr>
            <m:degHide m:val="1"/>
            <m:ctrlPr>
              <w:rPr>
                <w:rFonts w:ascii="Cambria Math" w:hAnsi="Cambria Math"/>
                <w:i/>
                <w:sz w:val="20"/>
                <w:lang w:val="en-GB"/>
              </w:rPr>
            </m:ctrlPr>
          </m:radPr>
          <m:deg/>
          <m:e>
            <m:r>
              <w:rPr>
                <w:rFonts w:ascii="Cambria Math" w:hAnsi="Cambria Math"/>
                <w:sz w:val="20"/>
                <w:lang w:val="en-GB"/>
              </w:rPr>
              <m:t>2</m:t>
            </m:r>
          </m:e>
        </m:rad>
      </m:oMath>
      <w:r w:rsidRPr="00EE5CE4">
        <w:rPr>
          <w:lang w:val="en-GB"/>
        </w:rPr>
        <w:t xml:space="preserve"> stands here instead of 2, as even already with </w:t>
      </w:r>
      <w:r w:rsidR="00915974" w:rsidRPr="00EE5CE4">
        <w:rPr>
          <w:lang w:val="en-GB"/>
        </w:rPr>
        <w:t>λ</w:t>
      </w:r>
      <w:r w:rsidR="003165E5" w:rsidRPr="00EE5CE4">
        <w:rPr>
          <w:vertAlign w:val="subscript"/>
          <w:lang w:val="en-GB"/>
        </w:rPr>
        <w:t>0</w:t>
      </w:r>
      <w:r w:rsidRPr="00EE5CE4">
        <w:rPr>
          <w:lang w:val="en-GB"/>
        </w:rPr>
        <w:t xml:space="preserve">, to cancel rotation around π/4 of the coordinate-system </w:t>
      </w:r>
      <w:r w:rsidR="00C44818" w:rsidRPr="00EE5CE4">
        <w:rPr>
          <w:lang w:val="en-GB"/>
        </w:rPr>
        <w:t>up taken</w:t>
      </w:r>
      <w:r w:rsidRPr="00EE5CE4">
        <w:rPr>
          <w:lang w:val="en-GB"/>
        </w:rPr>
        <w:t xml:space="preserve"> with the definition of the approximative formula of </w:t>
      </w:r>
      <w:r w:rsidR="00915974" w:rsidRPr="00EE5CE4">
        <w:rPr>
          <w:u w:val="single"/>
          <w:lang w:val="en-GB"/>
        </w:rPr>
        <w:t>γ</w:t>
      </w:r>
      <w:r w:rsidR="008F4523" w:rsidRPr="00EE5CE4">
        <w:rPr>
          <w:lang w:val="en-GB"/>
        </w:rPr>
        <w:t>(r). Then we</w:t>
      </w:r>
      <w:r w:rsidRPr="00EE5CE4">
        <w:rPr>
          <w:lang w:val="en-GB"/>
        </w:rPr>
        <w:t xml:space="preserve"> get</w:t>
      </w:r>
      <w:r w:rsidR="008F4523" w:rsidRPr="00EE5CE4">
        <w:rPr>
          <w:lang w:val="en-GB"/>
        </w:rPr>
        <w:t xml:space="preserve"> the following result</w:t>
      </w:r>
      <w:r w:rsidRPr="00EE5CE4">
        <w:rPr>
          <w:lang w:val="en-GB"/>
        </w:rPr>
        <w:t>:</w:t>
      </w:r>
    </w:p>
    <w:p w:rsidR="00CB018C" w:rsidRPr="00EE5CE4" w:rsidRDefault="00CB018C" w:rsidP="0001235C">
      <w:pPr>
        <w:pStyle w:val="Fortsetzung"/>
        <w:spacing w:line="240" w:lineRule="auto"/>
        <w:rPr>
          <w:lang w:val="en-GB"/>
        </w:rPr>
      </w:pPr>
    </w:p>
    <w:p w:rsidR="00CB018C" w:rsidRPr="00EE5CE4" w:rsidRDefault="00423241">
      <w:pPr>
        <w:pStyle w:val="Formel"/>
        <w:rPr>
          <w:lang w:val="en-GB"/>
        </w:rPr>
      </w:pPr>
      <w:r w:rsidRPr="00EE5CE4">
        <w:rPr>
          <w:position w:val="-34"/>
          <w:lang w:val="en-GB"/>
        </w:rPr>
        <w:object w:dxaOrig="5800" w:dyaOrig="720">
          <v:shape id="_x0000_i1310" type="#_x0000_t75" style="width:289.15pt;height:36.4pt" o:ole="">
            <v:imagedata r:id="rId628" o:title=""/>
          </v:shape>
          <o:OLEObject Type="Embed" ProgID="Equation.3" ShapeID="_x0000_i1310" DrawAspect="Content" ObjectID="_1748864686" r:id="rId629"/>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F21E60">
        <w:rPr>
          <w:lang w:val="en-GB"/>
        </w:rPr>
        <w:t>(279)</w:t>
      </w:r>
    </w:p>
    <w:p w:rsidR="00CB018C" w:rsidRPr="00EE5CE4" w:rsidRDefault="00CB018C" w:rsidP="0001235C">
      <w:pPr>
        <w:pStyle w:val="Fortsetzung"/>
        <w:spacing w:line="240" w:lineRule="auto"/>
        <w:rPr>
          <w:lang w:val="en-GB"/>
        </w:rPr>
      </w:pPr>
    </w:p>
    <w:p w:rsidR="00CB018C" w:rsidRPr="00EE5CE4" w:rsidRDefault="00CD493E" w:rsidP="00E0078D">
      <w:pPr>
        <w:pStyle w:val="Fortsetzung"/>
        <w:spacing w:line="245" w:lineRule="exact"/>
        <w:rPr>
          <w:lang w:val="en-GB"/>
        </w:rPr>
      </w:pPr>
      <w:r w:rsidRPr="00EE5CE4">
        <w:rPr>
          <w:lang w:val="en-GB"/>
        </w:rPr>
        <w:t>To this we must remark that we have assumed, for the previous contemplation, the expansion-centre as basis of the coordinate-system, at which no length is actually defined. More essential qualities result from it for the two singular points.</w:t>
      </w:r>
    </w:p>
    <w:p w:rsidR="0001235C" w:rsidRPr="00EE5CE4" w:rsidRDefault="0001235C">
      <w:pPr>
        <w:pStyle w:val="Fortsetzung"/>
        <w:rPr>
          <w:lang w:val="en-GB"/>
        </w:rPr>
      </w:pPr>
    </w:p>
    <w:p w:rsidR="00CB018C" w:rsidRPr="00EE5CE4" w:rsidRDefault="00CB018C" w:rsidP="0001235C">
      <w:pPr>
        <w:pStyle w:val="Kasten"/>
        <w:ind w:left="284"/>
        <w:rPr>
          <w:lang w:val="en-GB"/>
        </w:rPr>
      </w:pPr>
    </w:p>
    <w:p w:rsidR="00CB018C" w:rsidRPr="00EE5CE4" w:rsidRDefault="00CD493E" w:rsidP="0001235C">
      <w:pPr>
        <w:pStyle w:val="Kasten"/>
        <w:ind w:left="284"/>
        <w:rPr>
          <w:lang w:val="en-GB"/>
        </w:rPr>
      </w:pPr>
      <w:r w:rsidRPr="00EE5CE4">
        <w:rPr>
          <w:lang w:val="en-GB"/>
        </w:rPr>
        <w:t xml:space="preserve">For the </w:t>
      </w:r>
      <w:r w:rsidRPr="00EE5CE4">
        <w:rPr>
          <w:i w:val="0"/>
          <w:lang w:val="en-GB"/>
        </w:rPr>
        <w:t>spatial singularity</w:t>
      </w:r>
      <w:r w:rsidRPr="00EE5CE4">
        <w:rPr>
          <w:lang w:val="en-GB"/>
        </w:rPr>
        <w:t xml:space="preserve"> (expansion-centre) applies: Each length, measured</w:t>
      </w:r>
    </w:p>
    <w:p w:rsidR="00CB018C" w:rsidRPr="00EE5CE4" w:rsidRDefault="00CD493E" w:rsidP="0001235C">
      <w:pPr>
        <w:pStyle w:val="Kasten"/>
        <w:ind w:left="284"/>
        <w:rPr>
          <w:lang w:val="en-GB"/>
        </w:rPr>
      </w:pPr>
      <w:r w:rsidRPr="00EE5CE4">
        <w:rPr>
          <w:lang w:val="en-GB"/>
        </w:rPr>
        <w:t xml:space="preserve">from this point, always has the quantity </w:t>
      </w:r>
      <w:r w:rsidR="009736C0" w:rsidRPr="00EE5CE4">
        <w:rPr>
          <w:lang w:val="en-GB"/>
        </w:rPr>
        <w:t>R</w:t>
      </w:r>
      <w:r w:rsidRPr="00EE5CE4">
        <w:rPr>
          <w:lang w:val="en-GB"/>
        </w:rPr>
        <w:t>/2. Each period, measured at this point,</w:t>
      </w:r>
    </w:p>
    <w:p w:rsidR="00CB018C" w:rsidRPr="00EE5CE4" w:rsidRDefault="00CD493E" w:rsidP="0001235C">
      <w:pPr>
        <w:pStyle w:val="Kasten"/>
        <w:ind w:left="284"/>
        <w:rPr>
          <w:lang w:val="en-GB"/>
        </w:rPr>
      </w:pPr>
      <w:r w:rsidRPr="00EE5CE4">
        <w:rPr>
          <w:lang w:val="en-GB"/>
        </w:rPr>
        <w:t>always has the amount T, each frequency 2H. It</w:t>
      </w:r>
      <w:r w:rsidR="00CA42CC">
        <w:rPr>
          <w:lang w:val="en-GB"/>
        </w:rPr>
        <w:t>’</w:t>
      </w:r>
      <w:r w:rsidRPr="00EE5CE4">
        <w:rPr>
          <w:lang w:val="en-GB"/>
        </w:rPr>
        <w:t>s about an event-horizon. It</w:t>
      </w:r>
      <w:r w:rsidR="00CA42CC">
        <w:rPr>
          <w:lang w:val="en-GB"/>
        </w:rPr>
        <w:t>’</w:t>
      </w:r>
      <w:r w:rsidRPr="00EE5CE4">
        <w:rPr>
          <w:lang w:val="en-GB"/>
        </w:rPr>
        <w:t>s a drain</w:t>
      </w:r>
    </w:p>
    <w:p w:rsidR="00CB018C" w:rsidRPr="00EE5CE4" w:rsidRDefault="00CD493E" w:rsidP="0001235C">
      <w:pPr>
        <w:pStyle w:val="Kasten"/>
        <w:ind w:left="284"/>
        <w:rPr>
          <w:lang w:val="en-GB"/>
        </w:rPr>
      </w:pPr>
      <w:r w:rsidRPr="00EE5CE4">
        <w:rPr>
          <w:lang w:val="en-GB"/>
        </w:rPr>
        <w:t xml:space="preserve">of the electromagnetic field. </w:t>
      </w:r>
      <w:r w:rsidRPr="00EE5CE4">
        <w:rPr>
          <w:sz w:val="18"/>
          <w:szCs w:val="18"/>
          <w:lang w:val="en-GB"/>
        </w:rPr>
        <w:t>To the approximation applies r=∞, t</w:t>
      </w:r>
      <w:r w:rsidR="00852B5E" w:rsidRPr="00EE5CE4">
        <w:rPr>
          <w:sz w:val="18"/>
          <w:szCs w:val="18"/>
          <w:lang w:val="en-GB"/>
        </w:rPr>
        <w:t>=∞</w:t>
      </w:r>
      <w:r w:rsidRPr="00EE5CE4">
        <w:rPr>
          <w:sz w:val="18"/>
          <w:szCs w:val="18"/>
          <w:lang w:val="en-GB"/>
        </w:rPr>
        <w:t>.</w:t>
      </w:r>
    </w:p>
    <w:p w:rsidR="00CB018C" w:rsidRPr="00EE5CE4" w:rsidRDefault="00CB018C" w:rsidP="0001235C">
      <w:pPr>
        <w:pStyle w:val="Kasten"/>
        <w:ind w:left="284"/>
        <w:rPr>
          <w:lang w:val="en-GB"/>
        </w:rPr>
      </w:pPr>
    </w:p>
    <w:p w:rsidR="00CB018C" w:rsidRPr="00EE5CE4" w:rsidRDefault="00CB018C">
      <w:pPr>
        <w:pStyle w:val="Block"/>
        <w:rPr>
          <w:lang w:val="en-GB"/>
        </w:rPr>
      </w:pPr>
    </w:p>
    <w:p w:rsidR="00CB018C" w:rsidRPr="00EE5CE4" w:rsidRDefault="00CB018C" w:rsidP="0001235C">
      <w:pPr>
        <w:pStyle w:val="Kasten"/>
        <w:ind w:left="284" w:firstLine="480"/>
        <w:rPr>
          <w:i w:val="0"/>
          <w:lang w:val="en-GB"/>
        </w:rPr>
      </w:pPr>
    </w:p>
    <w:p w:rsidR="00CB018C" w:rsidRPr="00EE5CE4" w:rsidRDefault="00CD493E" w:rsidP="0001235C">
      <w:pPr>
        <w:pStyle w:val="Kasten"/>
        <w:ind w:left="284" w:firstLine="480"/>
        <w:rPr>
          <w:lang w:val="en-GB"/>
        </w:rPr>
      </w:pPr>
      <w:r w:rsidRPr="00EE5CE4">
        <w:rPr>
          <w:lang w:val="en-GB"/>
        </w:rPr>
        <w:t xml:space="preserve">For the </w:t>
      </w:r>
      <w:r w:rsidRPr="00EE5CE4">
        <w:rPr>
          <w:i w:val="0"/>
          <w:lang w:val="en-GB"/>
        </w:rPr>
        <w:t xml:space="preserve">temporal singularity </w:t>
      </w:r>
      <w:r w:rsidRPr="00EE5CE4">
        <w:rPr>
          <w:lang w:val="en-GB"/>
        </w:rPr>
        <w:t>(wave-front) applies: Each length, measured</w:t>
      </w:r>
    </w:p>
    <w:p w:rsidR="00CB018C" w:rsidRPr="00EE5CE4" w:rsidRDefault="00CD493E" w:rsidP="0001235C">
      <w:pPr>
        <w:pStyle w:val="Kasten"/>
        <w:ind w:left="284" w:firstLine="480"/>
        <w:rPr>
          <w:lang w:val="en-GB"/>
        </w:rPr>
      </w:pPr>
      <w:r w:rsidRPr="00EE5CE4">
        <w:rPr>
          <w:lang w:val="en-GB"/>
        </w:rPr>
        <w:t xml:space="preserve">from this point, always has the quantity </w:t>
      </w:r>
      <w:r w:rsidR="009736C0" w:rsidRPr="00EE5CE4">
        <w:rPr>
          <w:lang w:val="en-GB"/>
        </w:rPr>
        <w:t>r</w:t>
      </w:r>
      <w:r w:rsidR="009736C0" w:rsidRPr="00EE5CE4">
        <w:rPr>
          <w:vertAlign w:val="subscript"/>
          <w:lang w:val="en-GB"/>
        </w:rPr>
        <w:t>1</w:t>
      </w:r>
      <w:r w:rsidRPr="00EE5CE4">
        <w:rPr>
          <w:lang w:val="en-GB"/>
        </w:rPr>
        <w:t>/2. Each period, measured at this point,</w:t>
      </w:r>
    </w:p>
    <w:p w:rsidR="00CB018C" w:rsidRPr="00EE5CE4" w:rsidRDefault="00CD493E" w:rsidP="0001235C">
      <w:pPr>
        <w:pStyle w:val="Kasten"/>
        <w:ind w:left="284" w:firstLine="480"/>
        <w:rPr>
          <w:lang w:val="en-GB"/>
        </w:rPr>
      </w:pPr>
      <w:r w:rsidRPr="00EE5CE4">
        <w:rPr>
          <w:lang w:val="en-GB"/>
        </w:rPr>
        <w:t>always has the amount t</w:t>
      </w:r>
      <w:r w:rsidRPr="00EE5CE4">
        <w:rPr>
          <w:position w:val="-4"/>
          <w:sz w:val="18"/>
          <w:lang w:val="en-GB"/>
        </w:rPr>
        <w:t>1</w:t>
      </w:r>
      <w:r w:rsidRPr="00EE5CE4">
        <w:rPr>
          <w:lang w:val="en-GB"/>
        </w:rPr>
        <w:t>, each frequency 2</w:t>
      </w:r>
      <w:r w:rsidRPr="00EE5CE4">
        <w:rPr>
          <w:rFonts w:ascii="Symbol" w:hAnsi="Symbol"/>
          <w:lang w:val="en-GB"/>
        </w:rPr>
        <w:t></w:t>
      </w:r>
      <w:r w:rsidRPr="00EE5CE4">
        <w:rPr>
          <w:position w:val="-4"/>
          <w:sz w:val="18"/>
          <w:lang w:val="en-GB"/>
        </w:rPr>
        <w:t>1</w:t>
      </w:r>
      <w:r w:rsidRPr="00EE5CE4">
        <w:rPr>
          <w:lang w:val="en-GB"/>
        </w:rPr>
        <w:t>. It</w:t>
      </w:r>
      <w:r w:rsidR="00CA42CC">
        <w:rPr>
          <w:lang w:val="en-GB"/>
        </w:rPr>
        <w:t>’</w:t>
      </w:r>
      <w:r w:rsidRPr="00EE5CE4">
        <w:rPr>
          <w:lang w:val="en-GB"/>
        </w:rPr>
        <w:t>s about a particle-horizon.</w:t>
      </w:r>
    </w:p>
    <w:p w:rsidR="00CB018C" w:rsidRPr="00EE5CE4" w:rsidRDefault="00CD493E" w:rsidP="0001235C">
      <w:pPr>
        <w:pStyle w:val="Kasten"/>
        <w:ind w:left="284" w:firstLine="480"/>
        <w:rPr>
          <w:lang w:val="en-GB"/>
        </w:rPr>
      </w:pPr>
      <w:r w:rsidRPr="00EE5CE4">
        <w:rPr>
          <w:lang w:val="en-GB"/>
        </w:rPr>
        <w:t>It</w:t>
      </w:r>
      <w:r w:rsidR="00CA42CC">
        <w:rPr>
          <w:lang w:val="en-GB"/>
        </w:rPr>
        <w:t>’</w:t>
      </w:r>
      <w:r w:rsidRPr="00EE5CE4">
        <w:rPr>
          <w:lang w:val="en-GB"/>
        </w:rPr>
        <w:t>s a source of the electromagnetic field.</w:t>
      </w:r>
      <w:r w:rsidRPr="00EE5CE4">
        <w:rPr>
          <w:sz w:val="18"/>
          <w:lang w:val="en-GB"/>
        </w:rPr>
        <w:t xml:space="preserve"> To the approximation applies r=0, t=</w:t>
      </w:r>
      <w:r w:rsidR="00852B5E" w:rsidRPr="00EE5CE4">
        <w:rPr>
          <w:sz w:val="18"/>
          <w:lang w:val="en-GB"/>
        </w:rPr>
        <w:t>0</w:t>
      </w:r>
      <w:r w:rsidRPr="00EE5CE4">
        <w:rPr>
          <w:sz w:val="18"/>
          <w:lang w:val="en-GB"/>
        </w:rPr>
        <w:t>.</w:t>
      </w:r>
    </w:p>
    <w:p w:rsidR="00CB018C" w:rsidRPr="00EE5CE4" w:rsidRDefault="00CB018C" w:rsidP="0001235C">
      <w:pPr>
        <w:pStyle w:val="Kasten"/>
        <w:ind w:left="284" w:firstLine="480"/>
        <w:rPr>
          <w:i w:val="0"/>
          <w:lang w:val="en-GB"/>
        </w:rPr>
      </w:pPr>
    </w:p>
    <w:p w:rsidR="00CB018C" w:rsidRPr="00EE5CE4" w:rsidRDefault="00CB018C" w:rsidP="004C390C">
      <w:pPr>
        <w:pStyle w:val="Block"/>
        <w:spacing w:line="400" w:lineRule="exact"/>
        <w:ind w:left="0"/>
        <w:rPr>
          <w:lang w:val="en-GB"/>
        </w:rPr>
      </w:pPr>
    </w:p>
    <w:p w:rsidR="00CB018C" w:rsidRPr="00EE5CE4" w:rsidRDefault="00395794" w:rsidP="00321B8D">
      <w:pPr>
        <w:pStyle w:val="Block"/>
        <w:spacing w:line="260" w:lineRule="exact"/>
        <w:rPr>
          <w:lang w:val="en-GB"/>
        </w:rPr>
      </w:pPr>
      <w:r w:rsidRPr="00EE5CE4">
        <w:rPr>
          <w:lang w:val="en-GB"/>
        </w:rPr>
        <w:t xml:space="preserve">A particle horizon inside is an event horizon outside and vice-versa. </w:t>
      </w:r>
      <w:r w:rsidR="00CD493E" w:rsidRPr="00EE5CE4">
        <w:rPr>
          <w:lang w:val="en-GB"/>
        </w:rPr>
        <w:t xml:space="preserve">The spatial singularity </w:t>
      </w:r>
      <w:r w:rsidR="001A581A" w:rsidRPr="00EE5CE4">
        <w:rPr>
          <w:lang w:val="en-GB"/>
        </w:rPr>
        <w:t xml:space="preserve">only </w:t>
      </w:r>
      <w:r w:rsidR="00CD493E" w:rsidRPr="00EE5CE4">
        <w:rPr>
          <w:lang w:val="en-GB"/>
        </w:rPr>
        <w:t>is suitable as basis of a space-independent temporal, the tempo</w:t>
      </w:r>
      <w:r w:rsidR="00CD493E" w:rsidRPr="00EE5CE4">
        <w:rPr>
          <w:lang w:val="en-GB"/>
        </w:rPr>
        <w:softHyphen/>
        <w:t xml:space="preserve">ral singularity </w:t>
      </w:r>
      <w:r w:rsidR="001A581A" w:rsidRPr="00EE5CE4">
        <w:rPr>
          <w:lang w:val="en-GB"/>
        </w:rPr>
        <w:t xml:space="preserve">only </w:t>
      </w:r>
      <w:r w:rsidR="00CD493E" w:rsidRPr="00EE5CE4">
        <w:rPr>
          <w:lang w:val="en-GB"/>
        </w:rPr>
        <w:t>as basis of a time-independent spatial coordinate-system</w:t>
      </w:r>
      <w:r w:rsidR="001A581A" w:rsidRPr="00EE5CE4">
        <w:rPr>
          <w:lang w:val="en-GB"/>
        </w:rPr>
        <w:t>. As basis of a four-di</w:t>
      </w:r>
      <w:r w:rsidR="00CD493E" w:rsidRPr="00EE5CE4">
        <w:rPr>
          <w:lang w:val="en-GB"/>
        </w:rPr>
        <w:t>men</w:t>
      </w:r>
      <w:r w:rsidR="001A581A" w:rsidRPr="00EE5CE4">
        <w:rPr>
          <w:lang w:val="en-GB"/>
        </w:rPr>
        <w:t>-</w:t>
      </w:r>
      <w:r w:rsidR="00CD493E" w:rsidRPr="00EE5CE4">
        <w:rPr>
          <w:lang w:val="en-GB"/>
        </w:rPr>
        <w:t>sional space-temporal coordinate-system, both singularities are equally inappropriate. Seen from the spatial singularity, all time-like vectors have an equal frequency and wavelength. We must pay attention to this on a coordinate-transformation to our local coordinates. It applies for t</w:t>
      </w:r>
      <w:r w:rsidR="00076A67" w:rsidRPr="00EE5CE4">
        <w:rPr>
          <w:sz w:val="8"/>
          <w:lang w:val="en-GB"/>
        </w:rPr>
        <w:t> </w:t>
      </w:r>
      <w:r w:rsidR="00CD493E" w:rsidRPr="00EE5CE4">
        <w:rPr>
          <w:lang w:val="en-GB"/>
        </w:rPr>
        <w:t>=</w:t>
      </w:r>
      <w:r w:rsidR="00076A67" w:rsidRPr="00EE5CE4">
        <w:rPr>
          <w:sz w:val="8"/>
          <w:lang w:val="en-GB"/>
        </w:rPr>
        <w:t> </w:t>
      </w:r>
      <w:r w:rsidR="00CD493E" w:rsidRPr="00EE5CE4">
        <w:rPr>
          <w:lang w:val="en-GB"/>
        </w:rPr>
        <w:t>T+</w:t>
      </w:r>
      <w:r w:rsidR="00076A67" w:rsidRPr="00EE5CE4">
        <w:rPr>
          <w:sz w:val="8"/>
          <w:lang w:val="en-GB"/>
        </w:rPr>
        <w:t> </w:t>
      </w:r>
      <w:r w:rsidR="00CD493E" w:rsidRPr="00EE5CE4">
        <w:rPr>
          <w:lang w:val="en-GB"/>
        </w:rPr>
        <w:t xml:space="preserve">t´ and for the wavelength </w:t>
      </w:r>
      <w:r w:rsidR="00372B20" w:rsidRPr="00EE5CE4">
        <w:rPr>
          <w:lang w:val="en-GB"/>
        </w:rPr>
        <w:t>λ</w:t>
      </w:r>
      <w:r w:rsidR="00CD493E" w:rsidRPr="00EE5CE4">
        <w:rPr>
          <w:lang w:val="en-GB"/>
        </w:rPr>
        <w:t>:</w:t>
      </w:r>
      <w:r w:rsidR="007D1CBC" w:rsidRPr="00EE5CE4">
        <w:rPr>
          <w:rFonts w:ascii="Times New Roman" w:hAnsi="Times New Roman"/>
          <w:lang w:val="en-GB"/>
        </w:rPr>
        <w:t>′</w:t>
      </w:r>
    </w:p>
    <w:p w:rsidR="00CB018C" w:rsidRPr="00EE5CE4" w:rsidRDefault="00CB018C" w:rsidP="00F5521C">
      <w:pPr>
        <w:pStyle w:val="Block"/>
        <w:spacing w:line="240" w:lineRule="auto"/>
        <w:rPr>
          <w:lang w:val="en-GB"/>
        </w:rPr>
      </w:pPr>
    </w:p>
    <w:p w:rsidR="00CB018C" w:rsidRPr="00EE5CE4" w:rsidRDefault="007F7744">
      <w:pPr>
        <w:pStyle w:val="Formel"/>
        <w:rPr>
          <w:lang w:val="en-GB"/>
        </w:rPr>
      </w:pPr>
      <w:r w:rsidRPr="00EE5CE4">
        <w:rPr>
          <w:position w:val="-38"/>
          <w:lang w:val="en-GB"/>
        </w:rPr>
        <w:object w:dxaOrig="4320" w:dyaOrig="800">
          <v:shape id="_x0000_i1311" type="#_x0000_t75" style="width:3in;height:39.7pt;mso-position-vertical:absolute" o:ole="">
            <v:imagedata r:id="rId630" o:title=""/>
            <o:lock v:ext="edit" aspectratio="f"/>
          </v:shape>
          <o:OLEObject Type="Embed" ProgID="Equation.DSMT4" ShapeID="_x0000_i1311" DrawAspect="Content" ObjectID="_1748864687" r:id="rId631"/>
        </w:object>
      </w:r>
      <w:r w:rsidR="00076A67"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(280)</w:t>
      </w:r>
    </w:p>
    <w:p w:rsidR="00CB018C" w:rsidRPr="00EE5CE4" w:rsidRDefault="00CB018C" w:rsidP="00F5521C">
      <w:pPr>
        <w:pStyle w:val="Block"/>
        <w:spacing w:line="240" w:lineRule="auto"/>
        <w:rPr>
          <w:lang w:val="en-GB"/>
        </w:rPr>
      </w:pPr>
    </w:p>
    <w:p w:rsidR="00EA5F98" w:rsidRPr="00EE5CE4" w:rsidRDefault="008A0B59" w:rsidP="00EA5F98">
      <w:pPr>
        <w:pStyle w:val="Formel"/>
        <w:rPr>
          <w:lang w:val="en-GB"/>
        </w:rPr>
      </w:pPr>
      <w:r w:rsidRPr="00EE5CE4">
        <w:rPr>
          <w:position w:val="-34"/>
          <w:lang w:val="en-GB"/>
        </w:rPr>
        <w:object w:dxaOrig="4180" w:dyaOrig="800">
          <v:shape id="_x0000_i1312" type="#_x0000_t75" style="width:209pt;height:43.05pt" o:ole="">
            <v:imagedata r:id="rId632" o:title=""/>
          </v:shape>
          <o:OLEObject Type="Embed" ProgID="Equation.DSMT4" ShapeID="_x0000_i1312" DrawAspect="Content" ObjectID="_1748864688" r:id="rId633"/>
        </w:object>
      </w:r>
      <w:r w:rsidRPr="00EE5CE4">
        <w:rPr>
          <w:lang w:val="en-GB"/>
        </w:rPr>
        <w:tab/>
      </w:r>
      <w:r w:rsidRPr="00EE5CE4">
        <w:rPr>
          <w:lang w:val="en-GB"/>
        </w:rPr>
        <w:tab/>
      </w:r>
      <w:r w:rsidR="00EA5F98" w:rsidRPr="00EE5CE4">
        <w:rPr>
          <w:lang w:val="en-GB"/>
        </w:rPr>
        <w:tab/>
      </w:r>
      <w:r w:rsidR="00EA5F98" w:rsidRPr="00EE5CE4">
        <w:rPr>
          <w:lang w:val="en-GB"/>
        </w:rPr>
        <w:tab/>
      </w:r>
      <w:r w:rsidR="00EA5F98" w:rsidRPr="00EE5CE4">
        <w:rPr>
          <w:lang w:val="en-GB"/>
        </w:rPr>
        <w:tab/>
      </w:r>
      <w:r w:rsidR="00EA5F98" w:rsidRPr="00EE5CE4">
        <w:rPr>
          <w:lang w:val="en-GB"/>
        </w:rPr>
        <w:tab/>
      </w:r>
      <w:r w:rsidR="00F21E60">
        <w:rPr>
          <w:lang w:val="en-GB"/>
        </w:rPr>
        <w:t>(281)</w:t>
      </w:r>
    </w:p>
    <w:p w:rsidR="00CB018C" w:rsidRPr="00EE5CE4" w:rsidRDefault="00CB018C" w:rsidP="00F5521C">
      <w:pPr>
        <w:pStyle w:val="Block"/>
        <w:spacing w:line="240" w:lineRule="auto"/>
        <w:rPr>
          <w:lang w:val="en-GB"/>
        </w:rPr>
      </w:pPr>
    </w:p>
    <w:p w:rsidR="00CB018C" w:rsidRPr="00EE5CE4" w:rsidRDefault="00CD493E">
      <w:pPr>
        <w:pStyle w:val="Fortsetzung"/>
        <w:keepNext/>
        <w:widowControl w:val="0"/>
        <w:spacing w:line="260" w:lineRule="exact"/>
        <w:rPr>
          <w:lang w:val="en-GB"/>
        </w:rPr>
      </w:pPr>
      <w:r w:rsidRPr="00EE5CE4">
        <w:rPr>
          <w:lang w:val="en-GB"/>
        </w:rPr>
        <w:t xml:space="preserve">C is an arbitrary constant, it disappears on a retransformation. Expression </w:t>
      </w:r>
      <w:r w:rsidR="00F21E60">
        <w:rPr>
          <w:lang w:val="en-GB"/>
        </w:rPr>
        <w:t>(281)</w:t>
      </w:r>
      <w:r w:rsidRPr="00EE5CE4">
        <w:rPr>
          <w:lang w:val="en-GB"/>
        </w:rPr>
        <w:t xml:space="preserve"> represents the temporal dependence. To the determination of spatial dependence, we must visualize that this case differs from the preceding </w:t>
      </w:r>
      <w:r w:rsidR="00EA5F98" w:rsidRPr="00EE5CE4">
        <w:rPr>
          <w:lang w:val="en-GB"/>
        </w:rPr>
        <w:t>λ</w:t>
      </w:r>
      <w:r w:rsidR="003165E5" w:rsidRPr="00EE5CE4">
        <w:rPr>
          <w:vertAlign w:val="subscript"/>
          <w:lang w:val="en-GB"/>
        </w:rPr>
        <w:t>0</w:t>
      </w:r>
      <w:r w:rsidRPr="00EE5CE4">
        <w:rPr>
          <w:lang w:val="en-GB"/>
        </w:rPr>
        <w:t xml:space="preserve"> and r</w:t>
      </w:r>
      <w:r w:rsidR="003165E5" w:rsidRPr="00EE5CE4">
        <w:rPr>
          <w:vertAlign w:val="subscript"/>
          <w:lang w:val="en-GB"/>
        </w:rPr>
        <w:t>0</w:t>
      </w:r>
      <w:r w:rsidRPr="00EE5CE4">
        <w:rPr>
          <w:lang w:val="en-GB"/>
        </w:rPr>
        <w:t xml:space="preserve">. </w:t>
      </w:r>
    </w:p>
    <w:p w:rsidR="00CB018C" w:rsidRPr="00EE5CE4" w:rsidRDefault="00CB018C" w:rsidP="00F5521C">
      <w:pPr>
        <w:pStyle w:val="Block"/>
        <w:spacing w:line="240" w:lineRule="auto"/>
        <w:rPr>
          <w:lang w:val="en-GB"/>
        </w:rPr>
      </w:pPr>
    </w:p>
    <w:p w:rsidR="00CB018C" w:rsidRPr="00EE5CE4" w:rsidRDefault="00CD493E">
      <w:pPr>
        <w:pStyle w:val="Block"/>
        <w:spacing w:line="260" w:lineRule="exact"/>
        <w:rPr>
          <w:lang w:val="en-GB"/>
        </w:rPr>
      </w:pPr>
      <w:r w:rsidRPr="00EE5CE4">
        <w:rPr>
          <w:lang w:val="en-GB"/>
        </w:rPr>
        <w:t>Having to do until now with a wave-field which shows different conditions at different places (quantity of r</w:t>
      </w:r>
      <w:r w:rsidR="003165E5" w:rsidRPr="00EE5CE4">
        <w:rPr>
          <w:vertAlign w:val="subscript"/>
          <w:lang w:val="en-GB"/>
        </w:rPr>
        <w:t>0</w:t>
      </w:r>
      <w:r w:rsidRPr="00EE5CE4">
        <w:rPr>
          <w:lang w:val="en-GB"/>
        </w:rPr>
        <w:t>, propagation-velocity etc.</w:t>
      </w:r>
      <w:r w:rsidR="002E7639" w:rsidRPr="00EE5CE4">
        <w:rPr>
          <w:sz w:val="16"/>
          <w:lang w:val="en-GB"/>
        </w:rPr>
        <w:t xml:space="preserve"> </w:t>
      </w:r>
      <w:r w:rsidR="002E7639" w:rsidRPr="00EE5CE4">
        <w:rPr>
          <w:lang w:val="en-GB"/>
        </w:rPr>
        <w:t>–</w:t>
      </w:r>
      <w:r w:rsidR="002E7639" w:rsidRPr="00EE5CE4">
        <w:rPr>
          <w:sz w:val="16"/>
          <w:lang w:val="en-GB"/>
        </w:rPr>
        <w:t xml:space="preserve"> </w:t>
      </w:r>
      <w:r w:rsidRPr="00EE5CE4">
        <w:rPr>
          <w:lang w:val="en-GB"/>
        </w:rPr>
        <w:t xml:space="preserve">therefore different dependences of space and time), the circumstances are deviating in this case. It is about a purely time-like vector, which propagates everywhere with the same velocity, namely c. The </w:t>
      </w:r>
      <w:r w:rsidR="00430FB9" w:rsidRPr="00EE5CE4">
        <w:rPr>
          <w:lang w:val="en-GB"/>
        </w:rPr>
        <w:t>dependence on</w:t>
      </w:r>
      <w:r w:rsidRPr="00EE5CE4">
        <w:rPr>
          <w:lang w:val="en-GB"/>
        </w:rPr>
        <w:t xml:space="preserve"> space and time is identical to it, following the same function. Even R/2 expands time-like with a constant velocity of c. Just only, we have to replace t by r. Therefore we expand the fraction in </w:t>
      </w:r>
      <w:r w:rsidR="00F21E60">
        <w:rPr>
          <w:lang w:val="en-GB"/>
        </w:rPr>
        <w:t>(281)</w:t>
      </w:r>
      <w:r w:rsidRPr="00EE5CE4">
        <w:rPr>
          <w:lang w:val="en-GB"/>
        </w:rPr>
        <w:t xml:space="preserve"> with 2c obtaining:</w:t>
      </w:r>
    </w:p>
    <w:p w:rsidR="00CB018C" w:rsidRPr="00EE5CE4" w:rsidRDefault="00CB018C" w:rsidP="00F5521C">
      <w:pPr>
        <w:pStyle w:val="Fortsetzung"/>
        <w:spacing w:line="240" w:lineRule="auto"/>
        <w:ind w:firstLine="227"/>
        <w:rPr>
          <w:lang w:val="en-GB"/>
        </w:rPr>
      </w:pPr>
    </w:p>
    <w:p w:rsidR="00EA5F98" w:rsidRPr="00EE5CE4" w:rsidRDefault="00D514FA" w:rsidP="00EA5F98">
      <w:pPr>
        <w:pStyle w:val="Formel"/>
        <w:rPr>
          <w:lang w:val="en-GB"/>
        </w:rPr>
      </w:pPr>
      <w:r w:rsidRPr="00EE5CE4">
        <w:rPr>
          <w:position w:val="-28"/>
          <w:lang w:val="en-GB"/>
        </w:rPr>
        <w:object w:dxaOrig="4020" w:dyaOrig="700">
          <v:shape id="_x0000_i1313" type="#_x0000_t75" style="width:201.4pt;height:33.5pt" o:ole="">
            <v:imagedata r:id="rId634" o:title=""/>
          </v:shape>
          <o:OLEObject Type="Embed" ProgID="Equation.DSMT4" ShapeID="_x0000_i1313" DrawAspect="Content" ObjectID="_1748864689" r:id="rId635"/>
        </w:object>
      </w:r>
      <w:r w:rsidRPr="00EE5CE4">
        <w:rPr>
          <w:lang w:val="en-GB"/>
        </w:rPr>
        <w:t xml:space="preserve"> </w:t>
      </w:r>
      <w:r w:rsidRPr="00EE5CE4">
        <w:rPr>
          <w:lang w:val="en-GB"/>
        </w:rPr>
        <w:tab/>
      </w:r>
      <w:r w:rsidR="00EA5F98" w:rsidRPr="00EE5CE4">
        <w:rPr>
          <w:lang w:val="en-GB"/>
        </w:rPr>
        <w:t xml:space="preserve">      </w:t>
      </w:r>
      <w:r w:rsidR="00EA5F98" w:rsidRPr="00EE5CE4">
        <w:rPr>
          <w:lang w:val="en-GB"/>
        </w:rPr>
        <w:tab/>
      </w:r>
      <w:r w:rsidR="00EA5F98" w:rsidRPr="00EE5CE4">
        <w:rPr>
          <w:lang w:val="en-GB"/>
        </w:rPr>
        <w:tab/>
      </w:r>
      <w:r w:rsidR="00EA5F98" w:rsidRPr="00EE5CE4">
        <w:rPr>
          <w:lang w:val="en-GB"/>
        </w:rPr>
        <w:tab/>
      </w:r>
      <w:r w:rsidR="00EA5F98" w:rsidRPr="00EE5CE4">
        <w:rPr>
          <w:lang w:val="en-GB"/>
        </w:rPr>
        <w:tab/>
      </w:r>
      <w:r w:rsidR="00EA5F98" w:rsidRPr="00EE5CE4">
        <w:rPr>
          <w:lang w:val="en-GB"/>
        </w:rPr>
        <w:tab/>
      </w:r>
      <w:r w:rsidR="00F21E60">
        <w:rPr>
          <w:lang w:val="en-GB"/>
        </w:rPr>
        <w:t>(282)</w:t>
      </w:r>
    </w:p>
    <w:p w:rsidR="00CB018C" w:rsidRPr="00EE5CE4" w:rsidRDefault="00CB018C" w:rsidP="00F5521C">
      <w:pPr>
        <w:pStyle w:val="Formel"/>
        <w:ind w:left="238" w:right="28" w:firstLine="227"/>
        <w:rPr>
          <w:lang w:val="en-GB"/>
        </w:rPr>
      </w:pPr>
    </w:p>
    <w:p w:rsidR="00CB018C" w:rsidRPr="00EE5CE4" w:rsidRDefault="00CD493E">
      <w:pPr>
        <w:pStyle w:val="Block"/>
        <w:spacing w:line="260" w:lineRule="exact"/>
        <w:rPr>
          <w:lang w:val="en-GB"/>
        </w:rPr>
      </w:pPr>
      <w:r w:rsidRPr="00EE5CE4">
        <w:rPr>
          <w:lang w:val="en-GB"/>
        </w:rPr>
        <w:t>With it, the overlaid wave doesn</w:t>
      </w:r>
      <w:r w:rsidR="00CA42CC">
        <w:rPr>
          <w:lang w:val="en-GB"/>
        </w:rPr>
        <w:t>’</w:t>
      </w:r>
      <w:r w:rsidRPr="00EE5CE4">
        <w:rPr>
          <w:lang w:val="en-GB"/>
        </w:rPr>
        <w:t>t behave like the metrics r</w:t>
      </w:r>
      <w:r w:rsidRPr="00EE5CE4">
        <w:rPr>
          <w:position w:val="2"/>
          <w:vertAlign w:val="subscript"/>
          <w:lang w:val="en-GB"/>
        </w:rPr>
        <w:t>0</w:t>
      </w:r>
      <w:r w:rsidRPr="00EE5CE4">
        <w:rPr>
          <w:lang w:val="en-GB"/>
        </w:rPr>
        <w:t xml:space="preserve"> as well as </w:t>
      </w:r>
      <w:r w:rsidR="00EA5F98" w:rsidRPr="00EE5CE4">
        <w:rPr>
          <w:lang w:val="en-GB"/>
        </w:rPr>
        <w:t>λ</w:t>
      </w:r>
      <w:r w:rsidRPr="00EE5CE4">
        <w:rPr>
          <w:position w:val="2"/>
          <w:vertAlign w:val="subscript"/>
          <w:lang w:val="en-GB"/>
        </w:rPr>
        <w:t>0</w:t>
      </w:r>
      <w:r w:rsidRPr="00EE5CE4">
        <w:rPr>
          <w:lang w:val="en-GB"/>
        </w:rPr>
        <w:t xml:space="preserve"> concerning wavelength and frequency. But differences exist also between r</w:t>
      </w:r>
      <w:r w:rsidRPr="00EE5CE4">
        <w:rPr>
          <w:position w:val="2"/>
          <w:vertAlign w:val="subscript"/>
          <w:lang w:val="en-GB"/>
        </w:rPr>
        <w:t>0</w:t>
      </w:r>
      <w:r w:rsidRPr="00EE5CE4">
        <w:rPr>
          <w:lang w:val="en-GB"/>
        </w:rPr>
        <w:t xml:space="preserve"> and </w:t>
      </w:r>
      <w:r w:rsidR="00EA5F98" w:rsidRPr="00EE5CE4">
        <w:rPr>
          <w:lang w:val="en-GB"/>
        </w:rPr>
        <w:t>λ</w:t>
      </w:r>
      <w:r w:rsidRPr="00EE5CE4">
        <w:rPr>
          <w:position w:val="2"/>
          <w:vertAlign w:val="subscript"/>
          <w:lang w:val="en-GB"/>
        </w:rPr>
        <w:t>0</w:t>
      </w:r>
      <w:r w:rsidRPr="00EE5CE4">
        <w:rPr>
          <w:lang w:val="en-GB"/>
        </w:rPr>
        <w:t>. There are even more differences then again. So, the distance, the light covers from the source to the observer, is different from the distance, a material body must cover. Latter one amounts to R/2 maximally, while theoretically whatever large distances are possible in the first case. This is clearly the behaviour of a particle-horizon. We call the first one time-like, that second one as space-like distance (see also section 7.5.2.). The conversion takes place in the following manner:</w:t>
      </w:r>
    </w:p>
    <w:p w:rsidR="00CB018C" w:rsidRPr="00EE5CE4" w:rsidRDefault="00CB018C" w:rsidP="00F5521C">
      <w:pPr>
        <w:pStyle w:val="Fortsetzung"/>
        <w:spacing w:line="240" w:lineRule="auto"/>
        <w:ind w:firstLine="227"/>
        <w:rPr>
          <w:lang w:val="en-GB"/>
        </w:rPr>
      </w:pPr>
    </w:p>
    <w:bookmarkStart w:id="475" w:name="OLE_LINK9"/>
    <w:p w:rsidR="00CB018C" w:rsidRPr="00EE5CE4" w:rsidRDefault="009112F3">
      <w:pPr>
        <w:pStyle w:val="Formel"/>
        <w:rPr>
          <w:lang w:val="en-GB"/>
        </w:rPr>
      </w:pPr>
      <w:r w:rsidRPr="00EE5CE4">
        <w:rPr>
          <w:position w:val="-46"/>
          <w:lang w:val="en-GB"/>
        </w:rPr>
        <w:object w:dxaOrig="5720" w:dyaOrig="840">
          <v:shape id="_x0000_i1314" type="#_x0000_t75" style="width:286.85pt;height:41.8pt" o:ole="">
            <v:imagedata r:id="rId636" o:title=""/>
          </v:shape>
          <o:OLEObject Type="Embed" ProgID="Equation.DSMT4" ShapeID="_x0000_i1314" DrawAspect="Content" ObjectID="_1748864690" r:id="rId637"/>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F21E60">
        <w:rPr>
          <w:lang w:val="en-GB"/>
        </w:rPr>
        <w:t>(283)</w:t>
      </w:r>
    </w:p>
    <w:bookmarkEnd w:id="475"/>
    <w:p w:rsidR="00CB018C" w:rsidRPr="00EE5CE4" w:rsidRDefault="00CB018C" w:rsidP="00F5521C">
      <w:pPr>
        <w:pStyle w:val="Block"/>
        <w:spacing w:line="240" w:lineRule="auto"/>
        <w:rPr>
          <w:lang w:val="en-GB"/>
        </w:rPr>
      </w:pPr>
    </w:p>
    <w:p w:rsidR="004C390C" w:rsidRPr="00EE5CE4" w:rsidRDefault="00CD493E" w:rsidP="00F5521C">
      <w:pPr>
        <w:pStyle w:val="Fortsetzung"/>
        <w:keepNext/>
        <w:spacing w:line="260" w:lineRule="exact"/>
        <w:rPr>
          <w:lang w:val="en-GB"/>
        </w:rPr>
      </w:pPr>
      <w:r w:rsidRPr="00EE5CE4">
        <w:rPr>
          <w:lang w:val="en-GB"/>
        </w:rPr>
        <w:t xml:space="preserve">We got both expressions, in that we have taken up a bond at the SRT with c=R/(2t) and v=r/t. With help from </w:t>
      </w:r>
      <w:r w:rsidR="00F21E60">
        <w:rPr>
          <w:lang w:val="en-GB"/>
        </w:rPr>
        <w:t>(282)</w:t>
      </w:r>
      <w:r w:rsidRPr="00EE5CE4">
        <w:rPr>
          <w:lang w:val="en-GB"/>
        </w:rPr>
        <w:t xml:space="preserve"> we can also find a substitution for the expression </w:t>
      </w:r>
      <w:r w:rsidRPr="00EE5CE4">
        <w:rPr>
          <w:rFonts w:ascii="Symbol" w:hAnsi="Symbol"/>
          <w:lang w:val="en-GB"/>
        </w:rPr>
        <w:t></w:t>
      </w:r>
      <w:r w:rsidRPr="00EE5CE4">
        <w:rPr>
          <w:lang w:val="en-GB"/>
        </w:rPr>
        <w:t xml:space="preserve">, that is applied to signals, which are overlaid the metrics. In contrast to </w:t>
      </w:r>
      <w:r w:rsidR="00F21E60">
        <w:rPr>
          <w:lang w:val="en-GB"/>
        </w:rPr>
        <w:t>(239)</w:t>
      </w:r>
      <w:r w:rsidRPr="00EE5CE4">
        <w:rPr>
          <w:lang w:val="en-GB"/>
        </w:rPr>
        <w:t xml:space="preserve"> that applies to the</w:t>
      </w:r>
    </w:p>
    <w:p w:rsidR="00CB018C" w:rsidRPr="00EE5CE4" w:rsidRDefault="004C390C" w:rsidP="00607970">
      <w:pPr>
        <w:pStyle w:val="Fortsetzung"/>
        <w:keepNext/>
        <w:rPr>
          <w:lang w:val="en-GB"/>
        </w:rPr>
      </w:pPr>
      <w:r w:rsidRPr="00EE5CE4">
        <w:rPr>
          <w:lang w:val="en-GB"/>
        </w:rPr>
        <w:br w:type="column"/>
      </w:r>
      <w:r w:rsidR="00CD493E" w:rsidRPr="00EE5CE4">
        <w:rPr>
          <w:lang w:val="en-GB"/>
        </w:rPr>
        <w:lastRenderedPageBreak/>
        <w:t>metrics itself, we</w:t>
      </w:r>
      <w:r w:rsidR="002822F8" w:rsidRPr="00EE5CE4">
        <w:rPr>
          <w:lang w:val="en-GB"/>
        </w:rPr>
        <w:t xml:space="preserve"> </w:t>
      </w:r>
      <w:r w:rsidR="00CD493E" w:rsidRPr="00EE5CE4">
        <w:rPr>
          <w:lang w:val="en-GB"/>
        </w:rPr>
        <w:t xml:space="preserve">get for the phase rate </w:t>
      </w:r>
      <w:r w:rsidR="00CD493E" w:rsidRPr="00EE5CE4">
        <w:rPr>
          <w:rFonts w:ascii="Symbol" w:hAnsi="Symbol"/>
          <w:lang w:val="en-GB"/>
        </w:rPr>
        <w:t></w:t>
      </w:r>
      <w:r w:rsidR="00CD493E" w:rsidRPr="00EE5CE4">
        <w:rPr>
          <w:lang w:val="en-GB"/>
        </w:rPr>
        <w:t xml:space="preserve"> of the overlaid wave (not equal to the phase rate of the metrics </w:t>
      </w:r>
      <w:r w:rsidR="00F5521C" w:rsidRPr="00EE5CE4">
        <w:rPr>
          <w:lang w:val="en-GB"/>
        </w:rPr>
        <w:t>β</w:t>
      </w:r>
      <w:r w:rsidR="00CD493E" w:rsidRPr="00EE5CE4">
        <w:rPr>
          <w:position w:val="2"/>
          <w:vertAlign w:val="subscript"/>
          <w:lang w:val="en-GB"/>
        </w:rPr>
        <w:t>0</w:t>
      </w:r>
      <w:r w:rsidR="00CD493E" w:rsidRPr="00EE5CE4">
        <w:rPr>
          <w:lang w:val="en-GB"/>
        </w:rPr>
        <w:t xml:space="preserve">) because of </w:t>
      </w:r>
      <w:r w:rsidR="00F5521C" w:rsidRPr="00EE5CE4">
        <w:rPr>
          <w:lang w:val="en-GB"/>
        </w:rPr>
        <w:t>λ</w:t>
      </w:r>
      <w:r w:rsidR="00F5521C" w:rsidRPr="00EE5CE4">
        <w:rPr>
          <w:sz w:val="8"/>
          <w:lang w:val="en-GB"/>
        </w:rPr>
        <w:t> </w:t>
      </w:r>
      <w:r w:rsidR="00CD493E" w:rsidRPr="00EE5CE4">
        <w:rPr>
          <w:sz w:val="8"/>
          <w:lang w:val="en-GB"/>
        </w:rPr>
        <w:t> </w:t>
      </w:r>
      <w:r w:rsidR="00CD493E" w:rsidRPr="00EE5CE4">
        <w:rPr>
          <w:lang w:val="en-GB"/>
        </w:rPr>
        <w:t>=</w:t>
      </w:r>
      <w:r w:rsidR="00CD493E" w:rsidRPr="00EE5CE4">
        <w:rPr>
          <w:sz w:val="8"/>
          <w:lang w:val="en-GB"/>
        </w:rPr>
        <w:t> </w:t>
      </w:r>
      <w:r w:rsidR="00CD493E" w:rsidRPr="00EE5CE4">
        <w:rPr>
          <w:lang w:val="en-GB"/>
        </w:rPr>
        <w:t>2</w:t>
      </w:r>
      <w:r w:rsidR="00CD493E" w:rsidRPr="00EE5CE4">
        <w:rPr>
          <w:rFonts w:ascii="Symbol" w:hAnsi="Symbol"/>
          <w:lang w:val="en-GB"/>
        </w:rPr>
        <w:t></w:t>
      </w:r>
      <w:r w:rsidR="00F5521C" w:rsidRPr="00EE5CE4">
        <w:rPr>
          <w:sz w:val="8"/>
          <w:lang w:val="en-GB"/>
        </w:rPr>
        <w:t> </w:t>
      </w:r>
      <w:r w:rsidR="00CD493E" w:rsidRPr="00EE5CE4">
        <w:rPr>
          <w:lang w:val="en-GB"/>
        </w:rPr>
        <w:t>c/</w:t>
      </w:r>
      <w:r w:rsidR="00F5521C" w:rsidRPr="00EE5CE4">
        <w:rPr>
          <w:lang w:val="en-GB"/>
        </w:rPr>
        <w:t>ω</w:t>
      </w:r>
      <w:r w:rsidR="00F5521C" w:rsidRPr="00EE5CE4">
        <w:rPr>
          <w:sz w:val="8"/>
          <w:lang w:val="en-GB"/>
        </w:rPr>
        <w:t> </w:t>
      </w:r>
      <w:r w:rsidR="00CD493E" w:rsidRPr="00EE5CE4">
        <w:rPr>
          <w:sz w:val="8"/>
          <w:lang w:val="en-GB"/>
        </w:rPr>
        <w:t> </w:t>
      </w:r>
      <w:r w:rsidR="00CD493E" w:rsidRPr="00EE5CE4">
        <w:rPr>
          <w:lang w:val="en-GB"/>
        </w:rPr>
        <w:t>=</w:t>
      </w:r>
      <w:r w:rsidR="00CD493E" w:rsidRPr="00EE5CE4">
        <w:rPr>
          <w:sz w:val="8"/>
          <w:lang w:val="en-GB"/>
        </w:rPr>
        <w:t> </w:t>
      </w:r>
      <w:r w:rsidR="00CD493E" w:rsidRPr="00EE5CE4">
        <w:rPr>
          <w:lang w:val="en-GB"/>
        </w:rPr>
        <w:t>2</w:t>
      </w:r>
      <w:r w:rsidR="00CD493E" w:rsidRPr="00EE5CE4">
        <w:rPr>
          <w:rFonts w:ascii="Symbol" w:hAnsi="Symbol"/>
          <w:lang w:val="en-GB"/>
        </w:rPr>
        <w:t></w:t>
      </w:r>
      <w:r w:rsidR="00CD493E" w:rsidRPr="00EE5CE4">
        <w:rPr>
          <w:lang w:val="en-GB"/>
        </w:rPr>
        <w:t>/</w:t>
      </w:r>
      <w:r w:rsidR="00F5521C" w:rsidRPr="00EE5CE4">
        <w:rPr>
          <w:lang w:val="en-GB"/>
        </w:rPr>
        <w:t>β</w:t>
      </w:r>
      <w:r w:rsidR="00CD493E" w:rsidRPr="00EE5CE4">
        <w:rPr>
          <w:lang w:val="en-GB"/>
        </w:rPr>
        <w:t>:</w:t>
      </w:r>
    </w:p>
    <w:p w:rsidR="00CB018C" w:rsidRPr="00EE5CE4" w:rsidRDefault="00CB018C">
      <w:pPr>
        <w:pStyle w:val="Fortsetzung"/>
        <w:rPr>
          <w:lang w:val="en-GB"/>
        </w:rPr>
      </w:pPr>
    </w:p>
    <w:p w:rsidR="00CB018C" w:rsidRPr="00EE5CE4" w:rsidRDefault="001464D0">
      <w:pPr>
        <w:pStyle w:val="Formel"/>
        <w:rPr>
          <w:lang w:val="en-GB"/>
        </w:rPr>
      </w:pPr>
      <w:r w:rsidRPr="00EE5CE4">
        <w:rPr>
          <w:position w:val="-26"/>
          <w:sz w:val="20"/>
          <w:lang w:val="en-GB"/>
        </w:rPr>
        <w:object w:dxaOrig="7240" w:dyaOrig="780">
          <v:shape id="_x0000_i1315" type="#_x0000_t75" style="width:362pt;height:38.5pt" o:ole="">
            <v:imagedata r:id="rId638" o:title=""/>
            <o:lock v:ext="edit" aspectratio="f"/>
          </v:shape>
          <o:OLEObject Type="Embed" ProgID="Equation.DSMT4" ShapeID="_x0000_i1315" DrawAspect="Content" ObjectID="_1748864691" r:id="rId639"/>
        </w:object>
      </w:r>
      <w:r w:rsidR="00CD493E" w:rsidRPr="00EE5CE4">
        <w:rPr>
          <w:lang w:val="en-GB"/>
        </w:rPr>
        <w:t>   </w:t>
      </w:r>
      <w:r w:rsidR="00CD493E" w:rsidRPr="00EE5CE4">
        <w:rPr>
          <w:lang w:val="en-GB"/>
        </w:rPr>
        <w:tab/>
      </w:r>
      <w:r w:rsidR="00F21E60">
        <w:rPr>
          <w:lang w:val="en-GB"/>
        </w:rPr>
        <w:t>(284)</w:t>
      </w:r>
    </w:p>
    <w:p w:rsidR="00CB018C" w:rsidRPr="00EE5CE4" w:rsidRDefault="00CB018C">
      <w:pPr>
        <w:pStyle w:val="Fortsetzung"/>
        <w:rPr>
          <w:lang w:val="en-GB"/>
        </w:rPr>
      </w:pPr>
    </w:p>
    <w:p w:rsidR="00CB018C" w:rsidRPr="00EE5CE4" w:rsidRDefault="00CD493E">
      <w:pPr>
        <w:pStyle w:val="Fortsetzung"/>
        <w:spacing w:line="260" w:lineRule="exact"/>
        <w:ind w:firstLine="227"/>
        <w:rPr>
          <w:lang w:val="en-GB"/>
        </w:rPr>
      </w:pPr>
      <w:r w:rsidRPr="00EE5CE4">
        <w:rPr>
          <w:lang w:val="en-GB"/>
        </w:rPr>
        <w:t xml:space="preserve">We introduce the two right functions to the better presentation. With the propagation of overlaid waves, </w:t>
      </w:r>
      <w:r w:rsidR="004810FC" w:rsidRPr="00EE5CE4">
        <w:rPr>
          <w:lang w:val="en-GB"/>
        </w:rPr>
        <w:t>β</w:t>
      </w:r>
      <w:r w:rsidRPr="00EE5CE4">
        <w:rPr>
          <w:lang w:val="en-GB"/>
        </w:rPr>
        <w:t xml:space="preserve"> is not identical to </w:t>
      </w:r>
      <w:r w:rsidR="004810FC" w:rsidRPr="00EE5CE4">
        <w:rPr>
          <w:lang w:val="en-GB"/>
        </w:rPr>
        <w:t>α</w:t>
      </w:r>
      <w:r w:rsidRPr="00EE5CE4">
        <w:rPr>
          <w:lang w:val="en-GB"/>
        </w:rPr>
        <w:t xml:space="preserve"> obviously. We obtain </w:t>
      </w:r>
      <w:r w:rsidR="004810FC" w:rsidRPr="00EE5CE4">
        <w:rPr>
          <w:lang w:val="en-GB"/>
        </w:rPr>
        <w:t>α</w:t>
      </w:r>
      <w:r w:rsidRPr="00EE5CE4">
        <w:rPr>
          <w:lang w:val="en-GB"/>
        </w:rPr>
        <w:t xml:space="preserve"> and </w:t>
      </w:r>
      <w:r w:rsidR="004810FC" w:rsidRPr="00EE5CE4">
        <w:rPr>
          <w:lang w:val="en-GB"/>
        </w:rPr>
        <w:t>β</w:t>
      </w:r>
      <w:r w:rsidRPr="00EE5CE4">
        <w:rPr>
          <w:lang w:val="en-GB"/>
        </w:rPr>
        <w:t xml:space="preserve"> from (180, 181) by replacement of </w:t>
      </w:r>
      <w:r w:rsidR="004810FC" w:rsidRPr="00EE5CE4">
        <w:rPr>
          <w:lang w:val="en-GB"/>
        </w:rPr>
        <w:t>κ</w:t>
      </w:r>
      <w:r w:rsidRPr="00EE5CE4">
        <w:rPr>
          <w:vertAlign w:val="subscript"/>
          <w:lang w:val="en-GB"/>
        </w:rPr>
        <w:t>0</w:t>
      </w:r>
      <w:r w:rsidRPr="00EE5CE4">
        <w:rPr>
          <w:lang w:val="en-GB"/>
        </w:rPr>
        <w:t xml:space="preserve"> with </w:t>
      </w:r>
      <w:r w:rsidR="004810FC" w:rsidRPr="00EE5CE4">
        <w:rPr>
          <w:lang w:val="en-GB"/>
        </w:rPr>
        <w:t>κ</w:t>
      </w:r>
      <w:r w:rsidR="004810FC" w:rsidRPr="00EE5CE4">
        <w:rPr>
          <w:vertAlign w:val="subscript"/>
          <w:lang w:val="en-GB"/>
        </w:rPr>
        <w:t>0</w:t>
      </w:r>
      <w:r w:rsidRPr="00EE5CE4">
        <w:rPr>
          <w:vertAlign w:val="subscript"/>
          <w:lang w:val="en-GB"/>
        </w:rPr>
        <w:t>R</w:t>
      </w:r>
      <w:r w:rsidRPr="00EE5CE4">
        <w:rPr>
          <w:lang w:val="en-GB"/>
        </w:rPr>
        <w:t xml:space="preserve"> </w:t>
      </w:r>
    </w:p>
    <w:p w:rsidR="00CB018C" w:rsidRPr="00EE5CE4" w:rsidRDefault="00CB018C">
      <w:pPr>
        <w:pStyle w:val="Block"/>
        <w:rPr>
          <w:lang w:val="en-GB"/>
        </w:rPr>
      </w:pPr>
    </w:p>
    <w:p w:rsidR="00CB018C" w:rsidRPr="00EE5CE4" w:rsidRDefault="00420D53">
      <w:pPr>
        <w:pStyle w:val="Formel"/>
        <w:rPr>
          <w:lang w:val="en-GB"/>
        </w:rPr>
      </w:pPr>
      <w:r w:rsidRPr="00EE5CE4">
        <w:rPr>
          <w:position w:val="-36"/>
          <w:lang w:val="en-GB"/>
        </w:rPr>
        <w:object w:dxaOrig="6120" w:dyaOrig="859">
          <v:shape id="_x0000_i1316" type="#_x0000_t75" style="width:306.3pt;height:42.6pt" o:ole="">
            <v:imagedata r:id="rId640" o:title=""/>
          </v:shape>
          <o:OLEObject Type="Embed" ProgID="Equation.DSMT4" ShapeID="_x0000_i1316" DrawAspect="Content" ObjectID="_1748864692" r:id="rId641"/>
        </w:object>
      </w:r>
      <w:r w:rsidR="00750978" w:rsidRPr="00EE5CE4">
        <w:rPr>
          <w:lang w:val="en-GB"/>
        </w:rPr>
        <w:t xml:space="preserve">   </w:t>
      </w:r>
      <w:r w:rsidR="00750978" w:rsidRPr="00EE5CE4">
        <w:rPr>
          <w:lang w:val="en-GB"/>
        </w:rPr>
        <w:tab/>
      </w:r>
      <w:r w:rsidR="00CD493E" w:rsidRPr="00EE5CE4">
        <w:rPr>
          <w:lang w:val="en-GB"/>
        </w:rPr>
        <w:tab/>
      </w:r>
      <w:r w:rsidR="00CD493E" w:rsidRPr="00EE5CE4">
        <w:rPr>
          <w:lang w:val="en-GB"/>
        </w:rPr>
        <w:tab/>
      </w:r>
      <w:r w:rsidR="00F21E60">
        <w:rPr>
          <w:lang w:val="en-GB"/>
        </w:rPr>
        <w:t>(285)</w:t>
      </w:r>
    </w:p>
    <w:p w:rsidR="00CB018C" w:rsidRPr="00EE5CE4" w:rsidRDefault="00CB018C">
      <w:pPr>
        <w:pStyle w:val="Formel"/>
        <w:rPr>
          <w:lang w:val="en-GB"/>
        </w:rPr>
      </w:pPr>
    </w:p>
    <w:p w:rsidR="00CB018C" w:rsidRPr="00EE5CE4" w:rsidRDefault="008A4392">
      <w:pPr>
        <w:pStyle w:val="Formel"/>
        <w:rPr>
          <w:lang w:val="en-GB"/>
        </w:rPr>
      </w:pPr>
      <w:r w:rsidRPr="00EE5CE4">
        <w:rPr>
          <w:position w:val="-36"/>
          <w:lang w:val="en-GB"/>
        </w:rPr>
        <w:object w:dxaOrig="6160" w:dyaOrig="859">
          <v:shape id="_x0000_i1317" type="#_x0000_t75" style="width:306.15pt;height:42.6pt" o:ole="">
            <v:imagedata r:id="rId642" o:title=""/>
          </v:shape>
          <o:OLEObject Type="Embed" ProgID="Equation.DSMT4" ShapeID="_x0000_i1317" DrawAspect="Content" ObjectID="_1748864693" r:id="rId643"/>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F21E60">
        <w:rPr>
          <w:lang w:val="en-GB"/>
        </w:rPr>
        <w:t>(286)</w:t>
      </w:r>
    </w:p>
    <w:p w:rsidR="00CB018C" w:rsidRPr="00EE5CE4" w:rsidRDefault="00CB018C">
      <w:pPr>
        <w:pStyle w:val="Block"/>
        <w:rPr>
          <w:lang w:val="en-GB"/>
        </w:rPr>
      </w:pPr>
    </w:p>
    <w:p w:rsidR="00CB018C" w:rsidRPr="00EE5CE4" w:rsidRDefault="00CD493E">
      <w:pPr>
        <w:pStyle w:val="Block"/>
        <w:spacing w:line="260" w:lineRule="exact"/>
        <w:rPr>
          <w:lang w:val="en-GB"/>
        </w:rPr>
      </w:pPr>
      <w:r w:rsidRPr="00EE5CE4">
        <w:rPr>
          <w:lang w:val="en-GB"/>
        </w:rPr>
        <w:t xml:space="preserve">For </w:t>
      </w:r>
      <w:r w:rsidR="00F117A0" w:rsidRPr="00EE5CE4">
        <w:rPr>
          <w:lang w:val="en-GB"/>
        </w:rPr>
        <w:t>ω</w:t>
      </w:r>
      <w:r w:rsidRPr="00EE5CE4">
        <w:rPr>
          <w:lang w:val="en-GB"/>
        </w:rPr>
        <w:t>t</w:t>
      </w:r>
      <w:r w:rsidRPr="00EE5CE4">
        <w:rPr>
          <w:sz w:val="12"/>
          <w:lang w:val="en-GB"/>
        </w:rPr>
        <w:t> </w:t>
      </w:r>
      <w:r w:rsidRPr="00EE5CE4">
        <w:rPr>
          <w:rFonts w:ascii="Chicago" w:hAnsi="Chicago"/>
          <w:lang w:val="en-GB"/>
        </w:rPr>
        <w:t>»</w:t>
      </w:r>
      <w:r w:rsidRPr="00EE5CE4">
        <w:rPr>
          <w:lang w:val="en-GB"/>
        </w:rPr>
        <w:t xml:space="preserve">1 outside the near field of a beaming dipole (inside other relationships apply anyway), with help of the approximations arsinh </w:t>
      </w:r>
      <w:r w:rsidR="00F117A0" w:rsidRPr="00EE5CE4">
        <w:rPr>
          <w:lang w:val="en-GB"/>
        </w:rPr>
        <w:t>ε</w:t>
      </w:r>
      <w:r w:rsidR="00F117A0" w:rsidRPr="00EE5CE4">
        <w:rPr>
          <w:sz w:val="16"/>
          <w:lang w:val="en-GB"/>
        </w:rPr>
        <w:t xml:space="preserve"> </w:t>
      </w:r>
      <w:r w:rsidRPr="00EE5CE4">
        <w:rPr>
          <w:lang w:val="en-GB"/>
        </w:rPr>
        <w:t>≈</w:t>
      </w:r>
      <w:r w:rsidR="00F117A0" w:rsidRPr="00EE5CE4">
        <w:rPr>
          <w:sz w:val="16"/>
          <w:lang w:val="en-GB"/>
        </w:rPr>
        <w:t xml:space="preserve"> </w:t>
      </w:r>
      <w:r w:rsidR="00F117A0" w:rsidRPr="00EE5CE4">
        <w:rPr>
          <w:lang w:val="en-GB"/>
        </w:rPr>
        <w:t>ε</w:t>
      </w:r>
      <w:r w:rsidRPr="00EE5CE4">
        <w:rPr>
          <w:lang w:val="en-GB"/>
        </w:rPr>
        <w:t>, sinh</w:t>
      </w:r>
      <w:r w:rsidR="00F117A0" w:rsidRPr="00EE5CE4">
        <w:rPr>
          <w:sz w:val="8"/>
          <w:lang w:val="en-GB"/>
        </w:rPr>
        <w:t> </w:t>
      </w:r>
      <w:r w:rsidR="00F117A0" w:rsidRPr="00EE5CE4">
        <w:rPr>
          <w:lang w:val="en-GB"/>
        </w:rPr>
        <w:t>ε</w:t>
      </w:r>
      <w:r w:rsidR="00F117A0" w:rsidRPr="00EE5CE4">
        <w:rPr>
          <w:sz w:val="16"/>
          <w:lang w:val="en-GB"/>
        </w:rPr>
        <w:t> </w:t>
      </w:r>
      <w:r w:rsidRPr="00EE5CE4">
        <w:rPr>
          <w:lang w:val="en-GB"/>
        </w:rPr>
        <w:t>≈</w:t>
      </w:r>
      <w:r w:rsidR="00F117A0" w:rsidRPr="00EE5CE4">
        <w:rPr>
          <w:sz w:val="16"/>
          <w:lang w:val="en-GB"/>
        </w:rPr>
        <w:t xml:space="preserve"> </w:t>
      </w:r>
      <w:r w:rsidR="00F117A0" w:rsidRPr="00EE5CE4">
        <w:rPr>
          <w:lang w:val="en-GB"/>
        </w:rPr>
        <w:t>ε</w:t>
      </w:r>
      <w:r w:rsidRPr="00EE5CE4">
        <w:rPr>
          <w:lang w:val="en-GB"/>
        </w:rPr>
        <w:t xml:space="preserve">, cosh </w:t>
      </w:r>
      <w:r w:rsidR="00F117A0" w:rsidRPr="00EE5CE4">
        <w:rPr>
          <w:lang w:val="en-GB"/>
        </w:rPr>
        <w:t>ε</w:t>
      </w:r>
      <w:r w:rsidR="00F117A0" w:rsidRPr="00EE5CE4">
        <w:rPr>
          <w:sz w:val="16"/>
          <w:lang w:val="en-GB"/>
        </w:rPr>
        <w:t> </w:t>
      </w:r>
      <w:r w:rsidRPr="00EE5CE4">
        <w:rPr>
          <w:lang w:val="en-GB"/>
        </w:rPr>
        <w:t>≈</w:t>
      </w:r>
      <w:r w:rsidR="00F117A0" w:rsidRPr="00EE5CE4">
        <w:rPr>
          <w:sz w:val="16"/>
          <w:lang w:val="en-GB"/>
        </w:rPr>
        <w:t> </w:t>
      </w:r>
      <w:r w:rsidRPr="00EE5CE4">
        <w:rPr>
          <w:rFonts w:ascii="Symbol" w:hAnsi="Symbol"/>
          <w:lang w:val="en-GB"/>
        </w:rPr>
        <w:t></w:t>
      </w:r>
      <w:r w:rsidRPr="00EE5CE4">
        <w:rPr>
          <w:rFonts w:ascii="Symbol" w:hAnsi="Symbol"/>
          <w:lang w:val="en-GB"/>
        </w:rPr>
        <w:t></w:t>
      </w:r>
      <w:r w:rsidR="00F117A0" w:rsidRPr="00EE5CE4">
        <w:rPr>
          <w:sz w:val="16"/>
          <w:lang w:val="en-GB"/>
        </w:rPr>
        <w:t> </w:t>
      </w:r>
      <w:r w:rsidR="00F117A0" w:rsidRPr="00EE5CE4">
        <w:rPr>
          <w:lang w:val="en-GB"/>
        </w:rPr>
        <w:t>ε</w:t>
      </w:r>
      <w:r w:rsidR="00F117A0" w:rsidRPr="00EE5CE4">
        <w:rPr>
          <w:vertAlign w:val="superscript"/>
          <w:lang w:val="en-GB"/>
        </w:rPr>
        <w:t>2</w:t>
      </w:r>
      <w:r w:rsidRPr="00EE5CE4">
        <w:rPr>
          <w:lang w:val="en-GB"/>
        </w:rPr>
        <w:t>/2 follows:</w:t>
      </w:r>
    </w:p>
    <w:p w:rsidR="00CB018C" w:rsidRPr="00EE5CE4" w:rsidRDefault="00CB018C">
      <w:pPr>
        <w:pStyle w:val="Block"/>
        <w:rPr>
          <w:lang w:val="en-GB"/>
        </w:rPr>
      </w:pPr>
    </w:p>
    <w:p w:rsidR="00CB018C" w:rsidRPr="00EE5CE4" w:rsidRDefault="00D90701">
      <w:pPr>
        <w:pStyle w:val="Formel"/>
        <w:rPr>
          <w:lang w:val="en-GB"/>
        </w:rPr>
      </w:pPr>
      <w:r w:rsidRPr="00EE5CE4">
        <w:rPr>
          <w:position w:val="-24"/>
          <w:lang w:val="en-GB"/>
        </w:rPr>
        <w:object w:dxaOrig="5700" w:dyaOrig="620">
          <v:shape id="_x0000_i1318" type="#_x0000_t75" style="width:285.85pt;height:29.4pt" o:ole="">
            <v:imagedata r:id="rId644" o:title=""/>
          </v:shape>
          <o:OLEObject Type="Embed" ProgID="Equation.DSMT4" ShapeID="_x0000_i1318" DrawAspect="Content" ObjectID="_1748864694" r:id="rId645"/>
        </w:object>
      </w:r>
      <w:r w:rsidR="00DE2980"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F21E60">
        <w:rPr>
          <w:lang w:val="en-GB"/>
        </w:rPr>
        <w:t>(287)</w:t>
      </w:r>
    </w:p>
    <w:p w:rsidR="00CB018C" w:rsidRPr="00EE5CE4" w:rsidRDefault="00CB018C">
      <w:pPr>
        <w:pStyle w:val="Block"/>
        <w:rPr>
          <w:lang w:val="en-GB"/>
        </w:rPr>
      </w:pPr>
    </w:p>
    <w:p w:rsidR="00CB018C" w:rsidRPr="00EE5CE4" w:rsidRDefault="00CD493E">
      <w:pPr>
        <w:pStyle w:val="Block"/>
        <w:spacing w:line="260" w:lineRule="exact"/>
        <w:rPr>
          <w:lang w:val="en-GB"/>
        </w:rPr>
      </w:pPr>
      <w:r w:rsidRPr="00EE5CE4">
        <w:rPr>
          <w:lang w:val="en-GB"/>
        </w:rPr>
        <w:t xml:space="preserve">Here, we get for the phase rate </w:t>
      </w:r>
      <w:r w:rsidRPr="00EE5CE4">
        <w:rPr>
          <w:rFonts w:ascii="Symbol" w:hAnsi="Symbol"/>
          <w:lang w:val="en-GB"/>
        </w:rPr>
        <w:t></w:t>
      </w:r>
      <w:r w:rsidRPr="00EE5CE4">
        <w:rPr>
          <w:lang w:val="en-GB"/>
        </w:rPr>
        <w:t xml:space="preserve"> a deviant result, namely the same, as with the classic solution for a loss-free medium. The cosmologic red-shift is not just caused by the electric qualities of the line as well as the space but by the line itself. Just once imagine the following: A line is flowed through by an alternating current. A certain wavelength appears. If this line is manufactured from an ideally elastic material now and one pulls at an end, so the line is stretched. Simultaneously, also an enlargement of the wavelength occurs with simultaneous diminution of the conducting-velocity (c in sum).</w:t>
      </w:r>
    </w:p>
    <w:p w:rsidR="00CB018C" w:rsidRPr="00EE5CE4" w:rsidRDefault="00CB018C">
      <w:pPr>
        <w:pStyle w:val="Block"/>
        <w:rPr>
          <w:lang w:val="en-GB"/>
        </w:rPr>
      </w:pPr>
    </w:p>
    <w:p w:rsidR="00CB018C" w:rsidRPr="00EE5CE4" w:rsidRDefault="00CD493E">
      <w:pPr>
        <w:pStyle w:val="Block"/>
        <w:spacing w:line="260" w:lineRule="exact"/>
        <w:rPr>
          <w:lang w:val="en-GB"/>
        </w:rPr>
      </w:pPr>
      <w:r w:rsidRPr="00EE5CE4">
        <w:rPr>
          <w:lang w:val="en-GB"/>
        </w:rPr>
        <w:t xml:space="preserve">Since </w:t>
      </w:r>
      <w:r w:rsidRPr="00EE5CE4">
        <w:rPr>
          <w:rFonts w:ascii="Symbol" w:hAnsi="Symbol"/>
          <w:lang w:val="en-GB"/>
        </w:rPr>
        <w:t></w:t>
      </w:r>
      <w:r w:rsidRPr="00EE5CE4">
        <w:rPr>
          <w:lang w:val="en-GB"/>
        </w:rPr>
        <w:t>≠0, even an attenuation of the amplitude appears. It is however so small, that it becomes effective only in cosmologic time periods. For the electric and magnetic field-strength applies (amplitude response):</w:t>
      </w:r>
    </w:p>
    <w:p w:rsidR="00CB018C" w:rsidRPr="00EE5CE4" w:rsidRDefault="00CB018C">
      <w:pPr>
        <w:pStyle w:val="Block"/>
        <w:rPr>
          <w:lang w:val="en-GB"/>
        </w:rPr>
      </w:pPr>
    </w:p>
    <w:tbl>
      <w:tblPr>
        <w:tblW w:w="0" w:type="auto"/>
        <w:tblLayout w:type="fixed"/>
        <w:tblCellMar>
          <w:left w:w="80" w:type="dxa"/>
          <w:right w:w="80" w:type="dxa"/>
        </w:tblCellMar>
        <w:tblLook w:val="0000" w:firstRow="0" w:lastRow="0" w:firstColumn="0" w:lastColumn="0" w:noHBand="0" w:noVBand="0"/>
      </w:tblPr>
      <w:tblGrid>
        <w:gridCol w:w="5042"/>
        <w:gridCol w:w="4252"/>
      </w:tblGrid>
      <w:tr w:rsidR="00CB018C" w:rsidRPr="00AA6DA9">
        <w:tc>
          <w:tcPr>
            <w:tcW w:w="5042" w:type="dxa"/>
          </w:tcPr>
          <w:p w:rsidR="00CB018C" w:rsidRPr="00EE5CE4" w:rsidRDefault="00CB018C">
            <w:pPr>
              <w:pStyle w:val="Fortsetzung"/>
              <w:spacing w:line="240" w:lineRule="atLeast"/>
              <w:ind w:left="560"/>
              <w:rPr>
                <w:lang w:val="en-GB"/>
              </w:rPr>
            </w:pPr>
          </w:p>
          <w:p w:rsidR="00CB018C" w:rsidRPr="00EE5CE4" w:rsidRDefault="00CD493E">
            <w:pPr>
              <w:pStyle w:val="Fortsetzung"/>
              <w:spacing w:line="240" w:lineRule="atLeast"/>
              <w:ind w:left="560"/>
              <w:rPr>
                <w:lang w:val="en-GB"/>
              </w:rPr>
            </w:pPr>
            <w:r w:rsidRPr="00EE5CE4">
              <w:rPr>
                <w:position w:val="-22"/>
                <w:sz w:val="20"/>
                <w:lang w:val="en-GB"/>
              </w:rPr>
              <w:object w:dxaOrig="2900" w:dyaOrig="620">
                <v:shape id="_x0000_i1319" type="#_x0000_t75" style="width:144.85pt;height:29.4pt" o:ole="">
                  <v:imagedata r:id="rId646" o:title=""/>
                </v:shape>
                <o:OLEObject Type="Embed" ProgID="Equation.DSMT4" ShapeID="_x0000_i1319" DrawAspect="Content" ObjectID="_1748864695" r:id="rId647"/>
              </w:object>
            </w:r>
            <w:r w:rsidRPr="00EE5CE4">
              <w:rPr>
                <w:lang w:val="en-GB"/>
              </w:rPr>
              <w:t xml:space="preserve">    </w:t>
            </w:r>
            <w:r w:rsidRPr="00EE5CE4">
              <w:rPr>
                <w:lang w:val="en-GB"/>
              </w:rPr>
              <w:tab/>
            </w:r>
            <w:r w:rsidR="00F21E60">
              <w:rPr>
                <w:lang w:val="en-GB"/>
              </w:rPr>
              <w:t>(288)</w:t>
            </w:r>
          </w:p>
          <w:p w:rsidR="00CB018C" w:rsidRPr="00EE5CE4" w:rsidRDefault="00CB018C">
            <w:pPr>
              <w:pStyle w:val="Fortsetzung"/>
              <w:spacing w:line="240" w:lineRule="atLeast"/>
              <w:rPr>
                <w:lang w:val="en-GB"/>
              </w:rPr>
            </w:pPr>
          </w:p>
          <w:p w:rsidR="00CB018C" w:rsidRPr="00EE5CE4" w:rsidRDefault="00CD493E">
            <w:pPr>
              <w:pStyle w:val="Fortsetzung"/>
              <w:spacing w:line="240" w:lineRule="atLeast"/>
              <w:ind w:left="560"/>
              <w:rPr>
                <w:lang w:val="en-GB"/>
              </w:rPr>
            </w:pPr>
            <w:r w:rsidRPr="00EE5CE4">
              <w:rPr>
                <w:position w:val="-22"/>
                <w:sz w:val="20"/>
                <w:lang w:val="en-GB"/>
              </w:rPr>
              <w:object w:dxaOrig="2900" w:dyaOrig="620">
                <v:shape id="_x0000_i1320" type="#_x0000_t75" style="width:144.85pt;height:29.4pt" o:ole="">
                  <v:imagedata r:id="rId648" o:title=""/>
                </v:shape>
                <o:OLEObject Type="Embed" ProgID="Equation.DSMT4" ShapeID="_x0000_i1320" DrawAspect="Content" ObjectID="_1748864696" r:id="rId649"/>
              </w:object>
            </w:r>
            <w:r w:rsidRPr="00EE5CE4">
              <w:rPr>
                <w:lang w:val="en-GB"/>
              </w:rPr>
              <w:t xml:space="preserve">   </w:t>
            </w:r>
            <w:r w:rsidRPr="00EE5CE4">
              <w:rPr>
                <w:lang w:val="en-GB"/>
              </w:rPr>
              <w:tab/>
            </w:r>
            <w:r w:rsidR="00F21E60">
              <w:rPr>
                <w:lang w:val="en-GB"/>
              </w:rPr>
              <w:t>(289)</w:t>
            </w:r>
          </w:p>
        </w:tc>
        <w:tc>
          <w:tcPr>
            <w:tcW w:w="4252" w:type="dxa"/>
          </w:tcPr>
          <w:p w:rsidR="00CB018C" w:rsidRPr="00EE5CE4" w:rsidRDefault="00884CAB" w:rsidP="00884CAB">
            <w:pPr>
              <w:pStyle w:val="Formel"/>
              <w:ind w:left="203"/>
              <w:jc w:val="left"/>
              <w:rPr>
                <w:lang w:val="en-GB"/>
              </w:rPr>
            </w:pPr>
            <w:r w:rsidRPr="00EE5CE4">
              <w:rPr>
                <w:noProof/>
              </w:rPr>
              <w:drawing>
                <wp:inline distT="0" distB="0" distL="0" distR="0">
                  <wp:extent cx="2539453" cy="900000"/>
                  <wp:effectExtent l="19050" t="0" r="0" b="0"/>
                  <wp:docPr id="24" name="Picture 1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56"/>
                          <pic:cNvPicPr>
                            <a:picLocks noChangeAspect="1" noChangeArrowheads="1"/>
                          </pic:cNvPicPr>
                        </pic:nvPicPr>
                        <pic:blipFill>
                          <a:blip r:embed="rId650" cstate="print"/>
                          <a:stretch>
                            <a:fillRect/>
                          </a:stretch>
                        </pic:blipFill>
                        <pic:spPr bwMode="auto">
                          <a:xfrm>
                            <a:off x="0" y="0"/>
                            <a:ext cx="2539453" cy="900000"/>
                          </a:xfrm>
                          <a:prstGeom prst="rect">
                            <a:avLst/>
                          </a:prstGeom>
                          <a:noFill/>
                          <a:ln w="9525">
                            <a:noFill/>
                            <a:miter lim="800000"/>
                            <a:headEnd/>
                            <a:tailEnd/>
                          </a:ln>
                        </pic:spPr>
                      </pic:pic>
                    </a:graphicData>
                  </a:graphic>
                </wp:inline>
              </w:drawing>
            </w:r>
          </w:p>
          <w:p w:rsidR="00CB018C" w:rsidRPr="00EE5CE4" w:rsidRDefault="00CD493E" w:rsidP="008C5320">
            <w:pPr>
              <w:pStyle w:val="Bildunt"/>
              <w:ind w:right="-21"/>
              <w:jc w:val="right"/>
            </w:pPr>
            <w:bookmarkStart w:id="476" w:name="_Toc498004006"/>
            <w:bookmarkStart w:id="477" w:name="_Toc14417820"/>
            <w:bookmarkStart w:id="478" w:name="_Toc15995275"/>
            <w:bookmarkStart w:id="479" w:name="_Toc509316727"/>
            <w:bookmarkStart w:id="480" w:name="_Toc18324520"/>
            <w:bookmarkStart w:id="481" w:name="_Toc71741507"/>
            <w:r w:rsidRPr="00EE5CE4">
              <w:t>Figure 34</w:t>
            </w:r>
            <w:bookmarkEnd w:id="476"/>
            <w:bookmarkEnd w:id="477"/>
            <w:bookmarkEnd w:id="478"/>
            <w:bookmarkEnd w:id="479"/>
            <w:bookmarkEnd w:id="480"/>
            <w:bookmarkEnd w:id="481"/>
          </w:p>
          <w:p w:rsidR="00CB018C" w:rsidRPr="00EE5CE4" w:rsidRDefault="00CD493E" w:rsidP="008C5320">
            <w:pPr>
              <w:pStyle w:val="Bildunt"/>
              <w:ind w:right="-21"/>
              <w:jc w:val="right"/>
            </w:pPr>
            <w:bookmarkStart w:id="482" w:name="_Toc18324521"/>
            <w:bookmarkStart w:id="483" w:name="_Toc71741508"/>
            <w:r w:rsidRPr="00EE5CE4">
              <w:t>Propagation velocity of the metrics and</w:t>
            </w:r>
            <w:bookmarkEnd w:id="482"/>
            <w:bookmarkEnd w:id="483"/>
            <w:r w:rsidRPr="00EE5CE4">
              <w:t xml:space="preserve"> </w:t>
            </w:r>
          </w:p>
          <w:p w:rsidR="00CB018C" w:rsidRPr="00EE5CE4" w:rsidRDefault="00CD493E" w:rsidP="008C5320">
            <w:pPr>
              <w:pStyle w:val="Bildunt"/>
              <w:ind w:right="-21"/>
              <w:jc w:val="right"/>
            </w:pPr>
            <w:bookmarkStart w:id="484" w:name="_Toc509316729"/>
            <w:bookmarkStart w:id="485" w:name="_Toc71741509"/>
            <w:r w:rsidRPr="00EE5CE4">
              <w:t>of an overlaid electromagnetic wave</w:t>
            </w:r>
            <w:bookmarkEnd w:id="484"/>
            <w:bookmarkEnd w:id="485"/>
          </w:p>
        </w:tc>
      </w:tr>
    </w:tbl>
    <w:p w:rsidR="00CB018C" w:rsidRPr="00EE5CE4" w:rsidRDefault="00CB018C">
      <w:pPr>
        <w:pStyle w:val="Formel"/>
        <w:rPr>
          <w:lang w:val="en-GB"/>
        </w:rPr>
      </w:pPr>
    </w:p>
    <w:p w:rsidR="00CB018C" w:rsidRPr="00EE5CE4" w:rsidRDefault="00CB018C">
      <w:pPr>
        <w:pStyle w:val="Fortsetzung"/>
        <w:rPr>
          <w:lang w:val="en-GB"/>
        </w:rPr>
      </w:pPr>
    </w:p>
    <w:p w:rsidR="00CB018C" w:rsidRPr="00EE5CE4" w:rsidRDefault="00CD493E">
      <w:pPr>
        <w:pStyle w:val="Fortsetzung"/>
        <w:spacing w:line="260" w:lineRule="exact"/>
        <w:ind w:firstLine="227"/>
        <w:rPr>
          <w:lang w:val="en-GB"/>
        </w:rPr>
      </w:pPr>
      <w:r w:rsidRPr="00EE5CE4">
        <w:rPr>
          <w:lang w:val="en-GB"/>
        </w:rPr>
        <w:t>or A</w:t>
      </w:r>
      <w:r w:rsidR="00E411B4" w:rsidRPr="00EE5CE4">
        <w:rPr>
          <w:lang w:val="en-GB"/>
        </w:rPr>
        <w:t>′</w:t>
      </w:r>
      <w:r w:rsidR="00E411B4" w:rsidRPr="00EE5CE4">
        <w:rPr>
          <w:sz w:val="8"/>
          <w:lang w:val="en-GB"/>
        </w:rPr>
        <w:t> </w:t>
      </w:r>
      <w:r w:rsidRPr="00EE5CE4">
        <w:rPr>
          <w:lang w:val="en-GB"/>
        </w:rPr>
        <w:t>=</w:t>
      </w:r>
      <w:r w:rsidR="00E411B4" w:rsidRPr="00EE5CE4">
        <w:rPr>
          <w:sz w:val="8"/>
          <w:lang w:val="en-GB"/>
        </w:rPr>
        <w:t> </w:t>
      </w:r>
      <w:r w:rsidRPr="00EE5CE4">
        <w:rPr>
          <w:sz w:val="8"/>
          <w:lang w:val="en-GB"/>
        </w:rPr>
        <w:t> </w:t>
      </w:r>
      <w:r w:rsidRPr="00EE5CE4">
        <w:rPr>
          <w:position w:val="2"/>
          <w:lang w:val="en-GB"/>
        </w:rPr>
        <w:t>–</w:t>
      </w:r>
      <w:r w:rsidRPr="00EE5CE4">
        <w:rPr>
          <w:lang w:val="en-GB"/>
        </w:rPr>
        <w:t>1Np/R. Because of c</w:t>
      </w:r>
      <w:r w:rsidRPr="00EE5CE4">
        <w:rPr>
          <w:sz w:val="8"/>
          <w:lang w:val="en-GB"/>
        </w:rPr>
        <w:t> </w:t>
      </w:r>
      <w:r w:rsidRPr="00EE5CE4">
        <w:rPr>
          <w:lang w:val="en-GB"/>
        </w:rPr>
        <w:t>=</w:t>
      </w:r>
      <w:r w:rsidRPr="00EE5CE4">
        <w:rPr>
          <w:sz w:val="8"/>
          <w:lang w:val="en-GB"/>
        </w:rPr>
        <w:t> </w:t>
      </w:r>
      <w:r w:rsidRPr="00EE5CE4">
        <w:rPr>
          <w:lang w:val="en-GB"/>
        </w:rPr>
        <w:t xml:space="preserve">const, both expressions are equivalent. With it, the half-life period (–6dB) is about 1.382T, the half-life width about 0.691R. The attenuation is just so small, that it can be neglected mainly, it is far below the geometrical attenuation however. It obviously also appears with the metrics included. With it, it is unattached from the metrics indeed, as one easily can realize in </w:t>
      </w:r>
      <w:r w:rsidR="00F21E60">
        <w:rPr>
          <w:lang w:val="en-GB"/>
        </w:rPr>
        <w:t>(273)</w:t>
      </w:r>
      <w:r w:rsidRPr="00EE5CE4">
        <w:rPr>
          <w:lang w:val="en-GB"/>
        </w:rPr>
        <w:t>. The influence of the metrics is given by r</w:t>
      </w:r>
      <w:r w:rsidRPr="00EE5CE4">
        <w:rPr>
          <w:position w:val="2"/>
          <w:vertAlign w:val="subscript"/>
          <w:lang w:val="en-GB"/>
        </w:rPr>
        <w:t>0</w:t>
      </w:r>
      <w:r w:rsidRPr="00EE5CE4">
        <w:rPr>
          <w:lang w:val="en-GB"/>
        </w:rPr>
        <w:t xml:space="preserve"> and, as one sees, all r</w:t>
      </w:r>
      <w:bookmarkStart w:id="486" w:name="OLE_LINK36"/>
      <w:r w:rsidRPr="00EE5CE4">
        <w:rPr>
          <w:position w:val="2"/>
          <w:vertAlign w:val="subscript"/>
          <w:lang w:val="en-GB"/>
        </w:rPr>
        <w:t>0</w:t>
      </w:r>
      <w:bookmarkEnd w:id="486"/>
      <w:r w:rsidRPr="00EE5CE4">
        <w:rPr>
          <w:lang w:val="en-GB"/>
        </w:rPr>
        <w:t xml:space="preserve"> cancel each other. With it, our solution completely emulates wave-propagation and -attenuation </w:t>
      </w:r>
      <w:r w:rsidR="00C44818" w:rsidRPr="00EE5CE4">
        <w:rPr>
          <w:lang w:val="en-GB"/>
        </w:rPr>
        <w:t>admittedly</w:t>
      </w:r>
      <w:r w:rsidRPr="00EE5CE4">
        <w:rPr>
          <w:lang w:val="en-GB"/>
        </w:rPr>
        <w:t xml:space="preserve">, but not the cosmologic red-shift. Therefore, we divide the portion </w:t>
      </w:r>
      <w:r w:rsidRPr="00EE5CE4">
        <w:rPr>
          <w:rFonts w:ascii="Symbol" w:hAnsi="Symbol"/>
          <w:lang w:val="en-GB"/>
        </w:rPr>
        <w:t></w:t>
      </w:r>
      <w:r w:rsidRPr="00EE5CE4">
        <w:rPr>
          <w:lang w:val="en-GB"/>
        </w:rPr>
        <w:t xml:space="preserve"> (the attenuation rate </w:t>
      </w:r>
      <w:r w:rsidRPr="00EE5CE4">
        <w:rPr>
          <w:rFonts w:ascii="Symbol" w:hAnsi="Symbol"/>
          <w:lang w:val="en-GB"/>
        </w:rPr>
        <w:t></w:t>
      </w:r>
      <w:r w:rsidRPr="00EE5CE4">
        <w:rPr>
          <w:lang w:val="en-GB"/>
        </w:rPr>
        <w:t xml:space="preserve"> is not affected) by the bracketed expression of </w:t>
      </w:r>
      <w:r w:rsidR="00F21E60">
        <w:rPr>
          <w:lang w:val="en-GB"/>
        </w:rPr>
        <w:t>(282)</w:t>
      </w:r>
      <w:r w:rsidRPr="00EE5CE4">
        <w:rPr>
          <w:lang w:val="en-GB"/>
        </w:rPr>
        <w:t xml:space="preserve"> obtaining our substitute-</w:t>
      </w:r>
      <w:r w:rsidR="00E411B4" w:rsidRPr="00EE5CE4">
        <w:rPr>
          <w:u w:val="single"/>
          <w:lang w:val="en-GB"/>
        </w:rPr>
        <w:t>γ</w:t>
      </w:r>
      <w:r w:rsidRPr="00EE5CE4">
        <w:rPr>
          <w:lang w:val="en-GB"/>
        </w:rPr>
        <w:t xml:space="preserve">, </w:t>
      </w:r>
      <w:r w:rsidRPr="00EE5CE4">
        <w:rPr>
          <w:u w:val="single"/>
          <w:lang w:val="en-GB"/>
        </w:rPr>
        <w:t>c</w:t>
      </w:r>
      <w:r w:rsidRPr="00EE5CE4">
        <w:rPr>
          <w:lang w:val="en-GB"/>
        </w:rPr>
        <w:t xml:space="preserve"> and </w:t>
      </w:r>
      <w:r w:rsidRPr="00EE5CE4">
        <w:rPr>
          <w:u w:val="single"/>
          <w:lang w:val="en-GB"/>
        </w:rPr>
        <w:t>Z</w:t>
      </w:r>
      <w:r w:rsidRPr="00EE5CE4">
        <w:rPr>
          <w:position w:val="-4"/>
          <w:sz w:val="18"/>
          <w:lang w:val="en-GB"/>
        </w:rPr>
        <w:t>L</w:t>
      </w:r>
      <w:r w:rsidRPr="00EE5CE4">
        <w:rPr>
          <w:lang w:val="en-GB"/>
        </w:rPr>
        <w:t>, it applies R</w:t>
      </w:r>
      <w:r w:rsidRPr="00EE5CE4">
        <w:rPr>
          <w:sz w:val="8"/>
          <w:lang w:val="en-GB"/>
        </w:rPr>
        <w:t> </w:t>
      </w:r>
      <w:r w:rsidRPr="00EE5CE4">
        <w:rPr>
          <w:lang w:val="en-GB"/>
        </w:rPr>
        <w:t>=</w:t>
      </w:r>
      <w:r w:rsidRPr="00EE5CE4">
        <w:rPr>
          <w:sz w:val="8"/>
          <w:lang w:val="en-GB"/>
        </w:rPr>
        <w:t> </w:t>
      </w:r>
      <w:r w:rsidRPr="00EE5CE4">
        <w:rPr>
          <w:lang w:val="en-GB"/>
        </w:rPr>
        <w:t>r</w:t>
      </w:r>
      <w:r w:rsidRPr="00EE5CE4">
        <w:rPr>
          <w:vertAlign w:val="subscript"/>
          <w:lang w:val="en-GB"/>
        </w:rPr>
        <w:t>0</w:t>
      </w:r>
      <w:r w:rsidRPr="00EE5CE4">
        <w:rPr>
          <w:lang w:val="en-GB"/>
        </w:rPr>
        <w:t>Q</w:t>
      </w:r>
      <w:r w:rsidRPr="00EE5CE4">
        <w:rPr>
          <w:vertAlign w:val="subscript"/>
          <w:lang w:val="en-GB"/>
        </w:rPr>
        <w:t>0</w:t>
      </w:r>
      <w:r w:rsidRPr="00EE5CE4">
        <w:rPr>
          <w:lang w:val="en-GB"/>
        </w:rPr>
        <w:t>:</w:t>
      </w:r>
    </w:p>
    <w:bookmarkStart w:id="487" w:name="OLE_LINK70"/>
    <w:p w:rsidR="00CB018C" w:rsidRPr="00EE5CE4" w:rsidRDefault="00CD493E">
      <w:pPr>
        <w:pStyle w:val="Formel"/>
        <w:pageBreakBefore/>
        <w:ind w:right="-408"/>
        <w:rPr>
          <w:lang w:val="en-GB"/>
        </w:rPr>
      </w:pPr>
      <w:r w:rsidRPr="00EE5CE4">
        <w:rPr>
          <w:position w:val="-22"/>
          <w:sz w:val="20"/>
          <w:lang w:val="en-GB"/>
        </w:rPr>
        <w:object w:dxaOrig="1620" w:dyaOrig="600">
          <v:shape id="_x0000_i1321" type="#_x0000_t75" style="width:84pt;height:29.4pt" o:ole="" fillcolor="window">
            <v:imagedata r:id="rId651" o:title=""/>
          </v:shape>
          <o:OLEObject Type="Embed" ProgID="Equation.DSMT4" ShapeID="_x0000_i1321" DrawAspect="Content" ObjectID="_1748864697" r:id="rId652"/>
        </w:object>
      </w:r>
      <w:r w:rsidRPr="00EE5CE4">
        <w:rPr>
          <w:lang w:val="en-GB"/>
        </w:rPr>
        <w:tab/>
        <w:t>   </w:t>
      </w:r>
      <w:r w:rsidRPr="00EE5CE4">
        <w:rPr>
          <w:lang w:val="en-GB"/>
        </w:rPr>
        <w:tab/>
        <w:t> </w:t>
      </w:r>
      <w:r w:rsidRPr="00EE5CE4">
        <w:rPr>
          <w:u w:val="single"/>
          <w:lang w:val="en-GB"/>
        </w:rPr>
        <w:t>c</w:t>
      </w:r>
      <w:r w:rsidRPr="00EE5CE4">
        <w:rPr>
          <w:sz w:val="8"/>
          <w:lang w:val="en-GB"/>
        </w:rPr>
        <w:t> </w:t>
      </w:r>
      <w:r w:rsidRPr="00EE5CE4">
        <w:rPr>
          <w:lang w:val="en-GB"/>
        </w:rPr>
        <w:t>=</w:t>
      </w:r>
      <w:r w:rsidRPr="00EE5CE4">
        <w:rPr>
          <w:sz w:val="8"/>
          <w:lang w:val="en-GB"/>
        </w:rPr>
        <w:t> </w:t>
      </w:r>
      <w:r w:rsidRPr="00EE5CE4">
        <w:rPr>
          <w:lang w:val="en-GB"/>
        </w:rPr>
        <w:t>c</w:t>
      </w:r>
      <w:r w:rsidRPr="00EE5CE4">
        <w:rPr>
          <w:lang w:val="en-GB"/>
        </w:rPr>
        <w:tab/>
      </w:r>
      <w:r w:rsidRPr="00EE5CE4">
        <w:rPr>
          <w:lang w:val="en-GB"/>
        </w:rPr>
        <w:tab/>
      </w:r>
      <w:r w:rsidRPr="00EE5CE4">
        <w:rPr>
          <w:lang w:val="en-GB"/>
        </w:rPr>
        <w:tab/>
      </w:r>
      <w:r w:rsidRPr="00EE5CE4">
        <w:rPr>
          <w:u w:val="single"/>
          <w:lang w:val="en-GB"/>
        </w:rPr>
        <w:t>Z</w:t>
      </w:r>
      <w:r w:rsidRPr="00EE5CE4">
        <w:rPr>
          <w:position w:val="2"/>
          <w:vertAlign w:val="subscript"/>
          <w:lang w:val="en-GB"/>
        </w:rPr>
        <w:t>L</w:t>
      </w:r>
      <w:r w:rsidRPr="00EE5CE4">
        <w:rPr>
          <w:sz w:val="8"/>
          <w:lang w:val="en-GB"/>
        </w:rPr>
        <w:t> </w:t>
      </w:r>
      <w:r w:rsidRPr="00EE5CE4">
        <w:rPr>
          <w:lang w:val="en-GB"/>
        </w:rPr>
        <w:t>=</w:t>
      </w:r>
      <w:r w:rsidRPr="00EE5CE4">
        <w:rPr>
          <w:sz w:val="8"/>
          <w:lang w:val="en-GB"/>
        </w:rPr>
        <w:t> </w:t>
      </w:r>
      <w:r w:rsidRPr="00EE5CE4">
        <w:rPr>
          <w:lang w:val="en-GB"/>
        </w:rPr>
        <w:t>Z</w:t>
      </w:r>
      <w:r w:rsidRPr="00EE5CE4">
        <w:rPr>
          <w:position w:val="2"/>
          <w:vertAlign w:val="subscript"/>
          <w:lang w:val="en-GB"/>
        </w:rPr>
        <w:t>0</w:t>
      </w:r>
      <w:r w:rsidRPr="00EE5CE4">
        <w:rPr>
          <w:lang w:val="en-GB"/>
        </w:rPr>
        <w:tab/>
        <w:t xml:space="preserve">  </w:t>
      </w:r>
      <w:r w:rsidRPr="00EE5CE4">
        <w:rPr>
          <w:lang w:val="en-GB"/>
        </w:rPr>
        <w:tab/>
      </w:r>
      <w:r w:rsidRPr="00EE5CE4">
        <w:rPr>
          <w:lang w:val="en-GB"/>
        </w:rPr>
        <w:tab/>
      </w:r>
      <w:r w:rsidRPr="00EE5CE4">
        <w:rPr>
          <w:lang w:val="en-GB"/>
        </w:rPr>
        <w:tab/>
      </w:r>
      <w:r w:rsidR="00F21E60">
        <w:rPr>
          <w:lang w:val="en-GB"/>
        </w:rPr>
        <w:t>(290)</w:t>
      </w:r>
    </w:p>
    <w:bookmarkEnd w:id="487"/>
    <w:p w:rsidR="00CB018C" w:rsidRPr="00EE5CE4" w:rsidRDefault="00CB018C">
      <w:pPr>
        <w:pStyle w:val="Fortsetzung"/>
        <w:rPr>
          <w:lang w:val="en-GB"/>
        </w:rPr>
      </w:pPr>
    </w:p>
    <w:p w:rsidR="00CB018C" w:rsidRPr="00EE5CE4" w:rsidRDefault="00CD493E">
      <w:pPr>
        <w:pStyle w:val="Fortsetzung"/>
        <w:keepNext/>
        <w:widowControl w:val="0"/>
        <w:rPr>
          <w:lang w:val="en-GB"/>
        </w:rPr>
      </w:pPr>
      <w:r w:rsidRPr="00EE5CE4">
        <w:rPr>
          <w:lang w:val="en-GB"/>
        </w:rPr>
        <w:t xml:space="preserve">Expression </w:t>
      </w:r>
      <w:r w:rsidR="00F21E60">
        <w:rPr>
          <w:lang w:val="en-GB"/>
        </w:rPr>
        <w:t>(290)</w:t>
      </w:r>
      <w:r w:rsidRPr="00EE5CE4">
        <w:rPr>
          <w:lang w:val="en-GB"/>
        </w:rPr>
        <w:t xml:space="preserve"> is the propagation rate for signals, that are overlaid the metrics, (</w:t>
      </w:r>
      <w:r w:rsidRPr="00EE5CE4">
        <w:rPr>
          <w:rFonts w:ascii="Symbol" w:hAnsi="Symbol"/>
          <w:u w:val="single"/>
          <w:lang w:val="en-GB"/>
        </w:rPr>
        <w:t></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lang w:val="en-GB"/>
        </w:rPr>
        <w:t>+j</w:t>
      </w:r>
      <w:r w:rsidRPr="00EE5CE4">
        <w:rPr>
          <w:rFonts w:ascii="Symbol" w:hAnsi="Symbol"/>
          <w:lang w:val="en-GB"/>
        </w:rPr>
        <w:t></w:t>
      </w:r>
      <w:r w:rsidRPr="00EE5CE4">
        <w:rPr>
          <w:lang w:val="en-GB"/>
        </w:rPr>
        <w:t>). The geometrical attenuation of course still appears. It cannot be neglected, but it</w:t>
      </w:r>
      <w:r w:rsidR="00CA42CC">
        <w:rPr>
          <w:lang w:val="en-GB"/>
        </w:rPr>
        <w:t>’</w:t>
      </w:r>
      <w:r w:rsidRPr="00EE5CE4">
        <w:rPr>
          <w:lang w:val="en-GB"/>
        </w:rPr>
        <w:t>s not figured here. The solution is applied to the entire domain r</w:t>
      </w:r>
      <w:r w:rsidRPr="00EE5CE4">
        <w:rPr>
          <w:rFonts w:ascii="Chicago" w:hAnsi="Chicago"/>
          <w:lang w:val="en-GB"/>
        </w:rPr>
        <w:t>»</w:t>
      </w:r>
      <w:r w:rsidRPr="00EE5CE4">
        <w:rPr>
          <w:lang w:val="en-GB"/>
        </w:rPr>
        <w:t>r</w:t>
      </w:r>
      <w:r w:rsidRPr="00EE5CE4">
        <w:rPr>
          <w:position w:val="2"/>
          <w:vertAlign w:val="subscript"/>
          <w:lang w:val="en-GB"/>
        </w:rPr>
        <w:t>0</w:t>
      </w:r>
      <w:r w:rsidRPr="00EE5CE4">
        <w:rPr>
          <w:lang w:val="en-GB"/>
        </w:rPr>
        <w:t>, however not in the proximity of the (of a) temporal singularity and with very strong gravitational-fields (black holes). We require the complete solution 4.3.4.4.4 to it.</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5"/>
        <w:rPr>
          <w:lang w:val="en-GB"/>
        </w:rPr>
      </w:pPr>
      <w:bookmarkStart w:id="488" w:name="_Toc465444040"/>
      <w:bookmarkStart w:id="489" w:name="_Toc465444661"/>
      <w:bookmarkStart w:id="490" w:name="_Toc466734600"/>
      <w:bookmarkStart w:id="491" w:name="_Toc469754515"/>
      <w:bookmarkStart w:id="492" w:name="_Toc15964846"/>
      <w:bookmarkStart w:id="493" w:name="_Toc113817113"/>
      <w:r w:rsidRPr="00EE5CE4">
        <w:rPr>
          <w:lang w:val="en-GB"/>
        </w:rPr>
        <w:t>4.3.4.4.3.</w:t>
      </w:r>
      <w:r w:rsidRPr="00EE5CE4">
        <w:rPr>
          <w:lang w:val="en-GB"/>
        </w:rPr>
        <w:tab/>
      </w:r>
      <w:bookmarkStart w:id="494" w:name="_Hlt14014744"/>
      <w:bookmarkEnd w:id="494"/>
      <w:r w:rsidRPr="00EE5CE4">
        <w:rPr>
          <w:lang w:val="en-GB"/>
        </w:rPr>
        <w:t>Propagation-function</w:t>
      </w:r>
      <w:bookmarkEnd w:id="488"/>
      <w:bookmarkEnd w:id="489"/>
      <w:bookmarkEnd w:id="490"/>
      <w:bookmarkEnd w:id="491"/>
      <w:bookmarkEnd w:id="492"/>
      <w:bookmarkEnd w:id="493"/>
    </w:p>
    <w:p w:rsidR="00CB018C" w:rsidRPr="00EE5CE4" w:rsidRDefault="00CB018C">
      <w:pPr>
        <w:pStyle w:val="Block"/>
        <w:rPr>
          <w:lang w:val="en-GB"/>
        </w:rPr>
      </w:pPr>
    </w:p>
    <w:p w:rsidR="00CB018C" w:rsidRPr="00EE5CE4" w:rsidRDefault="00CD493E">
      <w:pPr>
        <w:pStyle w:val="Block"/>
        <w:keepNext/>
        <w:widowControl w:val="0"/>
        <w:ind w:firstLine="0"/>
        <w:rPr>
          <w:lang w:val="en-GB"/>
        </w:rPr>
      </w:pPr>
      <w:r w:rsidRPr="00EE5CE4">
        <w:rPr>
          <w:lang w:val="en-GB"/>
        </w:rPr>
        <w:t xml:space="preserve">We assume the solution of the telegraph equation for the transient state </w:t>
      </w:r>
      <w:r w:rsidR="003B3689" w:rsidRPr="00EE5CE4">
        <w:rPr>
          <w:sz w:val="22"/>
          <w:lang w:val="en-GB"/>
        </w:rPr>
        <w:t>[</w:t>
      </w:r>
      <w:r w:rsidRPr="00EE5CE4">
        <w:rPr>
          <w:lang w:val="en-GB"/>
        </w:rPr>
        <w:t>5</w:t>
      </w:r>
      <w:r w:rsidR="003B3689" w:rsidRPr="00EE5CE4">
        <w:rPr>
          <w:sz w:val="22"/>
          <w:lang w:val="en-GB"/>
        </w:rPr>
        <w:t>]</w:t>
      </w:r>
      <w:r w:rsidRPr="00EE5CE4">
        <w:rPr>
          <w:lang w:val="en-GB"/>
        </w:rPr>
        <w:t>. The equation-system is also known as conducting-equations.</w:t>
      </w:r>
    </w:p>
    <w:p w:rsidR="00CB018C" w:rsidRPr="00EE5CE4" w:rsidRDefault="00CB018C" w:rsidP="00EE3D6E">
      <w:pPr>
        <w:pStyle w:val="Block"/>
        <w:spacing w:line="200" w:lineRule="exact"/>
        <w:rPr>
          <w:lang w:val="en-GB"/>
        </w:rPr>
      </w:pPr>
    </w:p>
    <w:p w:rsidR="00CB018C" w:rsidRPr="00EE5CE4" w:rsidRDefault="00EE3D6E">
      <w:pPr>
        <w:pStyle w:val="Formel"/>
        <w:rPr>
          <w:lang w:val="en-GB"/>
        </w:rPr>
      </w:pPr>
      <w:r w:rsidRPr="00EE5CE4">
        <w:rPr>
          <w:position w:val="-48"/>
          <w:lang w:val="en-GB"/>
        </w:rPr>
        <w:object w:dxaOrig="3000" w:dyaOrig="1080">
          <v:shape id="_x0000_i1322" type="#_x0000_t75" style="width:150.15pt;height:56.7pt" o:ole="">
            <v:imagedata r:id="rId653" o:title=""/>
          </v:shape>
          <o:OLEObject Type="Embed" ProgID="Equation.DSMT4" ShapeID="_x0000_i1322" DrawAspect="Content" ObjectID="_1748864698" r:id="rId654"/>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(291)</w:t>
      </w:r>
    </w:p>
    <w:p w:rsidR="00CB018C" w:rsidRPr="00EE5CE4" w:rsidRDefault="00CB018C" w:rsidP="00EE3D6E">
      <w:pPr>
        <w:pStyle w:val="Block"/>
        <w:spacing w:line="200" w:lineRule="exact"/>
        <w:rPr>
          <w:lang w:val="en-GB"/>
        </w:rPr>
      </w:pPr>
    </w:p>
    <w:p w:rsidR="00CB018C" w:rsidRPr="00EE5CE4" w:rsidRDefault="00CD493E">
      <w:pPr>
        <w:pStyle w:val="Fortsetzung"/>
        <w:keepNext/>
        <w:widowControl w:val="0"/>
        <w:rPr>
          <w:lang w:val="en-GB"/>
        </w:rPr>
      </w:pPr>
      <w:r w:rsidRPr="00EE5CE4">
        <w:rPr>
          <w:lang w:val="en-GB"/>
        </w:rPr>
        <w:t>In this connection, the index means the input-signal 1, the index 2 the output-signal. We now replace in the following manner:</w:t>
      </w:r>
    </w:p>
    <w:p w:rsidR="00CB018C" w:rsidRPr="00EE5CE4" w:rsidRDefault="00CB018C">
      <w:pPr>
        <w:pStyle w:val="Block"/>
        <w:rPr>
          <w:lang w:val="en-GB"/>
        </w:rPr>
      </w:pPr>
    </w:p>
    <w:p w:rsidR="00CB018C" w:rsidRPr="00EE5CE4" w:rsidRDefault="00D60BB0">
      <w:pPr>
        <w:pStyle w:val="Formel"/>
        <w:rPr>
          <w:lang w:val="en-GB"/>
        </w:rPr>
      </w:pPr>
      <w:r w:rsidRPr="00EE5CE4">
        <w:rPr>
          <w:position w:val="-30"/>
          <w:lang w:val="en-GB"/>
        </w:rPr>
        <w:object w:dxaOrig="6200" w:dyaOrig="740">
          <v:shape id="_x0000_i1323" type="#_x0000_t75" style="width:310pt;height:37.25pt" o:ole="">
            <v:imagedata r:id="rId655" o:title=""/>
            <o:lock v:ext="edit" aspectratio="f"/>
          </v:shape>
          <o:OLEObject Type="Embed" ProgID="Equation.3" ShapeID="_x0000_i1323" DrawAspect="Content" ObjectID="_1748864699" r:id="rId656"/>
        </w:object>
      </w:r>
      <w:r w:rsidR="006A3C81" w:rsidRPr="00EE5CE4">
        <w:rPr>
          <w:lang w:val="en-GB"/>
        </w:rPr>
        <w:t xml:space="preserve"> </w:t>
      </w:r>
      <w:r w:rsidR="006A3C81" w:rsidRPr="00EE5CE4">
        <w:rPr>
          <w:lang w:val="en-GB"/>
        </w:rPr>
        <w:tab/>
      </w:r>
      <w:r w:rsidR="00CD493E" w:rsidRPr="00EE5CE4">
        <w:rPr>
          <w:lang w:val="en-GB"/>
        </w:rPr>
        <w:tab/>
      </w:r>
      <w:r w:rsidR="00CD493E" w:rsidRPr="00EE5CE4">
        <w:rPr>
          <w:lang w:val="en-GB"/>
        </w:rPr>
        <w:tab/>
      </w:r>
      <w:r w:rsidR="00F21E60">
        <w:rPr>
          <w:lang w:val="en-GB"/>
        </w:rPr>
        <w:t>(292)</w:t>
      </w:r>
    </w:p>
    <w:p w:rsidR="00CB018C" w:rsidRPr="00EE5CE4" w:rsidRDefault="00CB018C">
      <w:pPr>
        <w:pStyle w:val="Block"/>
        <w:rPr>
          <w:lang w:val="en-GB"/>
        </w:rPr>
      </w:pPr>
    </w:p>
    <w:p w:rsidR="00CB018C" w:rsidRPr="00EE5CE4" w:rsidRDefault="00CD493E">
      <w:pPr>
        <w:pStyle w:val="Fortsetzung"/>
        <w:keepNext/>
        <w:widowControl w:val="0"/>
        <w:rPr>
          <w:lang w:val="en-GB"/>
        </w:rPr>
      </w:pPr>
      <w:r w:rsidRPr="00EE5CE4">
        <w:rPr>
          <w:b/>
          <w:lang w:val="en-GB"/>
        </w:rPr>
        <w:t>e</w:t>
      </w:r>
      <w:r w:rsidRPr="00EE5CE4">
        <w:rPr>
          <w:b/>
          <w:position w:val="-4"/>
          <w:sz w:val="18"/>
          <w:lang w:val="en-GB"/>
        </w:rPr>
        <w:t>r</w:t>
      </w:r>
      <w:r w:rsidRPr="00EE5CE4">
        <w:rPr>
          <w:lang w:val="en-GB"/>
        </w:rPr>
        <w:t xml:space="preserve"> is the unit-vector. Furthermore, </w:t>
      </w:r>
      <w:r w:rsidRPr="00EE5CE4">
        <w:rPr>
          <w:u w:val="single"/>
          <w:lang w:val="en-GB"/>
        </w:rPr>
        <w:t>Z</w:t>
      </w:r>
      <w:r w:rsidRPr="00EE5CE4">
        <w:rPr>
          <w:position w:val="2"/>
          <w:vertAlign w:val="subscript"/>
          <w:lang w:val="en-GB"/>
        </w:rPr>
        <w:t>L</w:t>
      </w:r>
      <w:r w:rsidRPr="00EE5CE4">
        <w:rPr>
          <w:sz w:val="8"/>
          <w:lang w:val="en-GB"/>
        </w:rPr>
        <w:t> </w:t>
      </w:r>
      <w:r w:rsidRPr="00EE5CE4">
        <w:rPr>
          <w:lang w:val="en-GB"/>
        </w:rPr>
        <w:t>≈</w:t>
      </w:r>
      <w:r w:rsidRPr="00EE5CE4">
        <w:rPr>
          <w:sz w:val="8"/>
          <w:lang w:val="en-GB"/>
        </w:rPr>
        <w:t> </w:t>
      </w:r>
      <w:r w:rsidRPr="00EE5CE4">
        <w:rPr>
          <w:lang w:val="en-GB"/>
        </w:rPr>
        <w:t>Z</w:t>
      </w:r>
      <w:r w:rsidRPr="00EE5CE4">
        <w:rPr>
          <w:position w:val="2"/>
          <w:vertAlign w:val="subscript"/>
          <w:lang w:val="en-GB"/>
        </w:rPr>
        <w:t>0</w:t>
      </w:r>
      <w:r w:rsidRPr="00EE5CE4">
        <w:rPr>
          <w:lang w:val="en-GB"/>
        </w:rPr>
        <w:t xml:space="preserve"> applies (transient state) and </w:t>
      </w:r>
      <w:r w:rsidRPr="00EE5CE4">
        <w:rPr>
          <w:u w:val="single"/>
          <w:lang w:val="en-GB"/>
        </w:rPr>
        <w:t>u</w:t>
      </w:r>
      <w:r w:rsidRPr="00EE5CE4">
        <w:rPr>
          <w:sz w:val="8"/>
          <w:lang w:val="en-GB"/>
        </w:rPr>
        <w:t> </w:t>
      </w:r>
      <w:r w:rsidRPr="00EE5CE4">
        <w:rPr>
          <w:lang w:val="en-GB"/>
        </w:rPr>
        <w:t>=</w:t>
      </w:r>
      <w:r w:rsidRPr="00EE5CE4">
        <w:rPr>
          <w:sz w:val="8"/>
          <w:lang w:val="en-GB"/>
        </w:rPr>
        <w:t> </w:t>
      </w:r>
      <w:r w:rsidRPr="00EE5CE4">
        <w:rPr>
          <w:u w:val="single"/>
          <w:lang w:val="en-GB"/>
        </w:rPr>
        <w:t>i</w:t>
      </w:r>
      <w:r w:rsidR="00E43035" w:rsidRPr="00EE5CE4">
        <w:rPr>
          <w:sz w:val="12"/>
          <w:lang w:val="en-GB"/>
        </w:rPr>
        <w:t> </w:t>
      </w:r>
      <w:r w:rsidRPr="00EE5CE4">
        <w:rPr>
          <w:lang w:val="en-GB"/>
        </w:rPr>
        <w:t>Z</w:t>
      </w:r>
      <w:r w:rsidRPr="00EE5CE4">
        <w:rPr>
          <w:position w:val="2"/>
          <w:vertAlign w:val="subscript"/>
          <w:lang w:val="en-GB"/>
        </w:rPr>
        <w:t>0</w:t>
      </w:r>
      <w:r w:rsidRPr="00EE5CE4">
        <w:rPr>
          <w:lang w:val="en-GB"/>
        </w:rPr>
        <w:t xml:space="preserve">. Then we get as solution of </w:t>
      </w:r>
      <w:r w:rsidR="00F21E60">
        <w:rPr>
          <w:lang w:val="en-GB"/>
        </w:rPr>
        <w:t>(291)</w:t>
      </w:r>
      <w:r w:rsidRPr="00EE5CE4">
        <w:rPr>
          <w:lang w:val="en-GB"/>
        </w:rPr>
        <w:t>:</w:t>
      </w:r>
    </w:p>
    <w:p w:rsidR="00CB018C" w:rsidRPr="00EE5CE4" w:rsidRDefault="00CB018C">
      <w:pPr>
        <w:pStyle w:val="Block"/>
        <w:rPr>
          <w:lang w:val="en-GB"/>
        </w:rPr>
      </w:pPr>
    </w:p>
    <w:p w:rsidR="00CB018C" w:rsidRPr="00EE5CE4" w:rsidRDefault="00D60BB0">
      <w:pPr>
        <w:pStyle w:val="Formel"/>
        <w:rPr>
          <w:lang w:val="en-GB"/>
        </w:rPr>
      </w:pPr>
      <w:r w:rsidRPr="00EE5CE4">
        <w:rPr>
          <w:position w:val="-12"/>
          <w:lang w:val="en-GB"/>
        </w:rPr>
        <w:object w:dxaOrig="7200" w:dyaOrig="400">
          <v:shape id="_x0000_i1324" type="#_x0000_t75" style="width:5in;height:19.85pt" o:ole="">
            <v:imagedata r:id="rId657" o:title=""/>
            <o:lock v:ext="edit" aspectratio="f"/>
          </v:shape>
          <o:OLEObject Type="Embed" ProgID="Equation.3" ShapeID="_x0000_i1324" DrawAspect="Content" ObjectID="_1748864700" r:id="rId658"/>
        </w:object>
      </w:r>
      <w:r w:rsidR="00324937" w:rsidRPr="00EE5CE4">
        <w:rPr>
          <w:lang w:val="en-GB"/>
        </w:rPr>
        <w:t xml:space="preserve">     </w:t>
      </w:r>
      <w:r w:rsidR="00CD493E" w:rsidRPr="00EE5CE4">
        <w:rPr>
          <w:lang w:val="en-GB"/>
        </w:rPr>
        <w:tab/>
      </w:r>
      <w:r w:rsidR="00F21E60">
        <w:rPr>
          <w:lang w:val="en-GB"/>
        </w:rPr>
        <w:t>(293)</w:t>
      </w:r>
    </w:p>
    <w:p w:rsidR="00CB018C" w:rsidRPr="00EE5CE4" w:rsidRDefault="00CB018C">
      <w:pPr>
        <w:pStyle w:val="Block"/>
        <w:rPr>
          <w:lang w:val="en-GB"/>
        </w:rPr>
      </w:pPr>
    </w:p>
    <w:p w:rsidR="00CB018C" w:rsidRPr="00EE5CE4" w:rsidRDefault="00CD493E">
      <w:pPr>
        <w:pStyle w:val="Fortsetzung"/>
        <w:keepNext/>
        <w:widowControl w:val="0"/>
        <w:rPr>
          <w:lang w:val="en-GB"/>
        </w:rPr>
      </w:pPr>
      <w:r w:rsidRPr="00EE5CE4">
        <w:rPr>
          <w:lang w:val="en-GB"/>
        </w:rPr>
        <w:t xml:space="preserve">This solution is identical to (165) but it considers the cosmologic red-shift only for </w:t>
      </w:r>
      <w:r w:rsidRPr="00EE5CE4">
        <w:rPr>
          <w:rFonts w:ascii="Symbol" w:hAnsi="Symbol"/>
          <w:u w:val="single"/>
          <w:lang w:val="en-GB"/>
        </w:rPr>
        <w:t></w:t>
      </w:r>
      <w:r w:rsidRPr="00EE5CE4">
        <w:rPr>
          <w:lang w:val="en-GB"/>
        </w:rPr>
        <w:t xml:space="preserve"> </w:t>
      </w:r>
      <w:r w:rsidR="00F21E60">
        <w:rPr>
          <w:lang w:val="en-GB"/>
        </w:rPr>
        <w:t>(290)</w:t>
      </w:r>
      <w:r w:rsidRPr="00EE5CE4">
        <w:rPr>
          <w:lang w:val="en-GB"/>
        </w:rPr>
        <w:t>. We also must notice the temporal dependence of the expression j</w:t>
      </w:r>
      <w:r w:rsidRPr="00EE5CE4">
        <w:rPr>
          <w:rFonts w:ascii="Symbol" w:hAnsi="Symbol"/>
          <w:lang w:val="en-GB"/>
        </w:rPr>
        <w:t></w:t>
      </w:r>
      <w:r w:rsidRPr="00EE5CE4">
        <w:rPr>
          <w:lang w:val="en-GB"/>
        </w:rPr>
        <w:t xml:space="preserve">t, i.e. at the source of the signal. The right expression of </w:t>
      </w:r>
      <w:r w:rsidR="00F21E60">
        <w:rPr>
          <w:lang w:val="en-GB"/>
        </w:rPr>
        <w:t>(293)</w:t>
      </w:r>
      <w:r w:rsidRPr="00EE5CE4">
        <w:rPr>
          <w:lang w:val="en-GB"/>
        </w:rPr>
        <w:t xml:space="preserve"> is used for it. With it, we have found a solution explaining as well the propagation as the cosmologic red-shift of electromagnetic waves.</w:t>
      </w:r>
    </w:p>
    <w:p w:rsidR="00CB018C" w:rsidRPr="00EE5CE4" w:rsidRDefault="00CB018C">
      <w:pPr>
        <w:pStyle w:val="Block"/>
        <w:ind w:firstLine="0"/>
        <w:rPr>
          <w:lang w:val="en-GB"/>
        </w:rPr>
      </w:pPr>
    </w:p>
    <w:p w:rsidR="00CB018C" w:rsidRPr="00EE5CE4" w:rsidRDefault="00CB018C">
      <w:pPr>
        <w:pStyle w:val="Block"/>
        <w:ind w:firstLine="0"/>
        <w:rPr>
          <w:lang w:val="en-GB"/>
        </w:rPr>
      </w:pPr>
    </w:p>
    <w:p w:rsidR="00CB018C" w:rsidRPr="00EE5CE4" w:rsidRDefault="00CB018C">
      <w:pPr>
        <w:pStyle w:val="Block"/>
        <w:rPr>
          <w:lang w:val="en-GB"/>
        </w:rPr>
      </w:pPr>
    </w:p>
    <w:p w:rsidR="00CB018C" w:rsidRPr="00EE5CE4" w:rsidRDefault="00CD493E">
      <w:pPr>
        <w:pStyle w:val="berschrift5"/>
        <w:rPr>
          <w:lang w:val="en-GB"/>
        </w:rPr>
      </w:pPr>
      <w:bookmarkStart w:id="495" w:name="_Toc465444041"/>
      <w:bookmarkStart w:id="496" w:name="_Toc465444662"/>
      <w:bookmarkStart w:id="497" w:name="_Toc466734601"/>
      <w:bookmarkStart w:id="498" w:name="_Toc469754516"/>
      <w:bookmarkStart w:id="499" w:name="_Toc15964847"/>
      <w:bookmarkStart w:id="500" w:name="_Toc113817114"/>
      <w:r w:rsidRPr="00EE5CE4">
        <w:rPr>
          <w:lang w:val="en-GB"/>
        </w:rPr>
        <w:t>4.3.4.4.4.</w:t>
      </w:r>
      <w:r w:rsidRPr="00EE5CE4">
        <w:rPr>
          <w:lang w:val="en-GB"/>
        </w:rPr>
        <w:tab/>
      </w:r>
      <w:bookmarkStart w:id="501" w:name="_Hlt14014746"/>
      <w:bookmarkEnd w:id="495"/>
      <w:bookmarkEnd w:id="496"/>
      <w:bookmarkEnd w:id="497"/>
      <w:bookmarkEnd w:id="498"/>
      <w:bookmarkEnd w:id="499"/>
      <w:bookmarkEnd w:id="501"/>
      <w:r w:rsidRPr="00EE5CE4">
        <w:rPr>
          <w:lang w:val="en-GB"/>
        </w:rPr>
        <w:t>Complete solution</w:t>
      </w:r>
      <w:bookmarkEnd w:id="500"/>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If we want to find a solution, being valid even in the proximity of very strong gravitational fields  and/or of the temporal singularity, we are forced to calculate with the complete formula. In section 4.3.2. we had noticed that the space owns also an upper cut-off frequency. Solution </w:t>
      </w:r>
      <w:r w:rsidR="00F21E60">
        <w:rPr>
          <w:lang w:val="en-GB"/>
        </w:rPr>
        <w:t>(293)</w:t>
      </w:r>
      <w:r w:rsidRPr="00EE5CE4">
        <w:rPr>
          <w:lang w:val="en-GB"/>
        </w:rPr>
        <w:t xml:space="preserve"> shows all-pass </w:t>
      </w:r>
      <w:r w:rsidR="00546D31" w:rsidRPr="00EE5CE4">
        <w:rPr>
          <w:lang w:val="en-GB"/>
        </w:rPr>
        <w:t>behaviour</w:t>
      </w:r>
      <w:r w:rsidRPr="00EE5CE4">
        <w:rPr>
          <w:lang w:val="en-GB"/>
        </w:rPr>
        <w:t xml:space="preserve"> and doesn</w:t>
      </w:r>
      <w:r w:rsidR="00CA42CC">
        <w:rPr>
          <w:lang w:val="en-GB"/>
        </w:rPr>
        <w:t>’</w:t>
      </w:r>
      <w:r w:rsidRPr="00EE5CE4">
        <w:rPr>
          <w:lang w:val="en-GB"/>
        </w:rPr>
        <w:t>t reflect the real circ</w:t>
      </w:r>
      <w:r w:rsidR="007F3D07" w:rsidRPr="00EE5CE4">
        <w:rPr>
          <w:lang w:val="en-GB"/>
        </w:rPr>
        <w:t>-</w:t>
      </w:r>
      <w:r w:rsidRPr="00EE5CE4">
        <w:rPr>
          <w:lang w:val="en-GB"/>
        </w:rPr>
        <w:t>umstances anyway, but it</w:t>
      </w:r>
      <w:r w:rsidR="00CA42CC">
        <w:rPr>
          <w:lang w:val="en-GB"/>
        </w:rPr>
        <w:t>’</w:t>
      </w:r>
      <w:r w:rsidRPr="00EE5CE4">
        <w:rPr>
          <w:lang w:val="en-GB"/>
        </w:rPr>
        <w:t xml:space="preserve">s </w:t>
      </w:r>
      <w:r w:rsidR="00C44818" w:rsidRPr="00EE5CE4">
        <w:rPr>
          <w:lang w:val="en-GB"/>
        </w:rPr>
        <w:t>adequate</w:t>
      </w:r>
      <w:r w:rsidRPr="00EE5CE4">
        <w:rPr>
          <w:lang w:val="en-GB"/>
        </w:rPr>
        <w:t xml:space="preserve"> for more than 99% of all cases. A solution with consi</w:t>
      </w:r>
      <w:r w:rsidR="007F3D07" w:rsidRPr="00EE5CE4">
        <w:rPr>
          <w:lang w:val="en-GB"/>
        </w:rPr>
        <w:t>-</w:t>
      </w:r>
      <w:r w:rsidRPr="00EE5CE4">
        <w:rPr>
          <w:lang w:val="en-GB"/>
        </w:rPr>
        <w:t>deration of the cut-off frequency (downward the frequency is really restricted by the age only) must be a complete solution. Therefore, let</w:t>
      </w:r>
      <w:r w:rsidR="00CA42CC">
        <w:rPr>
          <w:lang w:val="en-GB"/>
        </w:rPr>
        <w:t>’</w:t>
      </w:r>
      <w:r w:rsidRPr="00EE5CE4">
        <w:rPr>
          <w:lang w:val="en-GB"/>
        </w:rPr>
        <w:t>s try to find first an approach for a comp</w:t>
      </w:r>
      <w:r w:rsidR="007F3D07" w:rsidRPr="00EE5CE4">
        <w:rPr>
          <w:lang w:val="en-GB"/>
        </w:rPr>
        <w:t>-</w:t>
      </w:r>
      <w:r w:rsidRPr="00EE5CE4">
        <w:rPr>
          <w:lang w:val="en-GB"/>
        </w:rPr>
        <w:t xml:space="preserve">lete solution with and without consideration of the cut-off frequency. We go out from </w:t>
      </w:r>
      <w:r w:rsidR="00F21E60">
        <w:rPr>
          <w:lang w:val="en-GB"/>
        </w:rPr>
        <w:t>(274)</w:t>
      </w:r>
      <w:r w:rsidRPr="00EE5CE4">
        <w:rPr>
          <w:lang w:val="en-GB"/>
        </w:rPr>
        <w:t xml:space="preserve">, however using the correct expression for the propagation-velocity </w:t>
      </w:r>
      <w:r w:rsidRPr="00EE5CE4">
        <w:rPr>
          <w:u w:val="single"/>
          <w:lang w:val="en-GB"/>
        </w:rPr>
        <w:t>c</w:t>
      </w:r>
      <w:r w:rsidRPr="00EE5CE4">
        <w:rPr>
          <w:position w:val="-4"/>
          <w:sz w:val="18"/>
          <w:lang w:val="en-GB"/>
        </w:rPr>
        <w:t>M</w:t>
      </w:r>
      <w:r w:rsidRPr="00EE5CE4">
        <w:rPr>
          <w:lang w:val="en-GB"/>
        </w:rPr>
        <w:t xml:space="preserve"> of the metrics </w:t>
      </w:r>
      <w:r w:rsidR="00F21E60">
        <w:rPr>
          <w:lang w:val="en-GB"/>
        </w:rPr>
        <w:t>(213)</w:t>
      </w:r>
      <w:r w:rsidRPr="00EE5CE4">
        <w:rPr>
          <w:lang w:val="en-GB"/>
        </w:rPr>
        <w:t>:</w:t>
      </w:r>
    </w:p>
    <w:p w:rsidR="00CB018C" w:rsidRPr="00EE5CE4" w:rsidRDefault="00CB018C">
      <w:pPr>
        <w:pStyle w:val="Block"/>
        <w:spacing w:line="200" w:lineRule="exact"/>
        <w:rPr>
          <w:lang w:val="en-GB"/>
        </w:rPr>
      </w:pPr>
    </w:p>
    <w:p w:rsidR="00153E19" w:rsidRPr="00EE5CE4" w:rsidRDefault="005607C2" w:rsidP="00153E19">
      <w:pPr>
        <w:pStyle w:val="Formel"/>
        <w:rPr>
          <w:lang w:val="en-GB"/>
        </w:rPr>
      </w:pPr>
      <w:r w:rsidRPr="00EE5CE4">
        <w:rPr>
          <w:position w:val="-32"/>
          <w:lang w:val="en-GB"/>
        </w:rPr>
        <w:object w:dxaOrig="6480" w:dyaOrig="900">
          <v:shape id="_x0000_i1325" type="#_x0000_t75" style="width:324.95pt;height:42.6pt" o:ole="">
            <v:imagedata r:id="rId659" o:title=""/>
          </v:shape>
          <o:OLEObject Type="Embed" ProgID="Equation.DSMT4" ShapeID="_x0000_i1325" DrawAspect="Content" ObjectID="_1748864701" r:id="rId660"/>
        </w:object>
      </w:r>
      <w:r w:rsidRPr="00EE5CE4">
        <w:rPr>
          <w:lang w:val="en-GB"/>
        </w:rPr>
        <w:tab/>
      </w:r>
      <w:r w:rsidR="00153E19" w:rsidRPr="00EE5CE4">
        <w:rPr>
          <w:lang w:val="en-GB"/>
        </w:rPr>
        <w:tab/>
      </w:r>
      <w:r w:rsidR="00153E19" w:rsidRPr="00EE5CE4">
        <w:rPr>
          <w:lang w:val="en-GB"/>
        </w:rPr>
        <w:tab/>
      </w:r>
      <w:r w:rsidR="00F21E60">
        <w:rPr>
          <w:lang w:val="en-GB"/>
        </w:rPr>
        <w:t>(294)</w:t>
      </w:r>
    </w:p>
    <w:p w:rsidR="00CB018C" w:rsidRPr="00EE5CE4" w:rsidRDefault="00CB018C">
      <w:pPr>
        <w:pStyle w:val="Block"/>
        <w:rPr>
          <w:lang w:val="en-GB"/>
        </w:rPr>
      </w:pPr>
    </w:p>
    <w:p w:rsidR="00CB018C" w:rsidRPr="00EE5CE4" w:rsidRDefault="00CD493E">
      <w:pPr>
        <w:spacing w:line="-240" w:lineRule="auto"/>
        <w:ind w:right="28"/>
        <w:jc w:val="both"/>
        <w:rPr>
          <w:lang w:val="en-GB"/>
        </w:rPr>
      </w:pPr>
      <w:r w:rsidRPr="00EE5CE4">
        <w:rPr>
          <w:lang w:val="en-GB"/>
        </w:rPr>
        <w:t>We look at the value-function again, at which point it</w:t>
      </w:r>
      <w:r w:rsidR="00CA42CC">
        <w:rPr>
          <w:lang w:val="en-GB"/>
        </w:rPr>
        <w:t>’</w:t>
      </w:r>
      <w:r w:rsidRPr="00EE5CE4">
        <w:rPr>
          <w:lang w:val="en-GB"/>
        </w:rPr>
        <w:t xml:space="preserve">s however necessary to pay attention to the fact, that the angle </w:t>
      </w:r>
      <w:r w:rsidR="00514A2B" w:rsidRPr="00EE5CE4">
        <w:rPr>
          <w:lang w:val="en-GB"/>
        </w:rPr>
        <w:t>α</w:t>
      </w:r>
      <w:r w:rsidRPr="00EE5CE4">
        <w:rPr>
          <w:lang w:val="en-GB"/>
        </w:rPr>
        <w:t xml:space="preserve">, depending also on </w:t>
      </w:r>
      <w:r w:rsidR="00514A2B" w:rsidRPr="00EE5CE4">
        <w:rPr>
          <w:lang w:val="en-GB"/>
        </w:rPr>
        <w:t>θ</w:t>
      </w:r>
      <w:r w:rsidRPr="00EE5CE4">
        <w:rPr>
          <w:lang w:val="en-GB"/>
        </w:rPr>
        <w:t>,</w:t>
      </w:r>
      <w:r w:rsidRPr="00EE5CE4">
        <w:rPr>
          <w:rFonts w:ascii="Symbol" w:hAnsi="Symbol"/>
          <w:lang w:val="en-GB"/>
        </w:rPr>
        <w:t></w:t>
      </w:r>
      <w:r w:rsidRPr="00EE5CE4">
        <w:rPr>
          <w:lang w:val="en-GB"/>
        </w:rPr>
        <w:t xml:space="preserve">may be unequal to </w:t>
      </w:r>
      <w:r w:rsidR="00514A2B" w:rsidRPr="00EE5CE4">
        <w:rPr>
          <w:lang w:val="en-GB"/>
        </w:rPr>
        <w:t>π</w:t>
      </w:r>
      <w:r w:rsidRPr="00EE5CE4">
        <w:rPr>
          <w:lang w:val="en-GB"/>
        </w:rPr>
        <w:t>/2 (</w:t>
      </w:r>
      <w:r w:rsidR="00924978">
        <w:rPr>
          <w:lang w:val="en-GB"/>
        </w:rPr>
        <w:t>Figure 104</w:t>
      </w:r>
      <w:r w:rsidRPr="00EE5CE4">
        <w:rPr>
          <w:lang w:val="en-GB"/>
        </w:rPr>
        <w:t xml:space="preserve">). Therefore, the cosine-rule applies: </w:t>
      </w:r>
    </w:p>
    <w:p w:rsidR="00CB018C" w:rsidRPr="00EE5CE4" w:rsidRDefault="00C04431">
      <w:pPr>
        <w:pStyle w:val="Formel"/>
        <w:rPr>
          <w:lang w:val="en-GB"/>
        </w:rPr>
      </w:pPr>
      <w:r w:rsidRPr="00EE5CE4">
        <w:rPr>
          <w:position w:val="-8"/>
          <w:sz w:val="20"/>
          <w:lang w:val="en-GB"/>
        </w:rPr>
        <w:object w:dxaOrig="2500" w:dyaOrig="320">
          <v:shape id="_x0000_i1326" type="#_x0000_t75" style="width:136.5pt;height:15.3pt" o:ole="" fillcolor="window">
            <v:imagedata r:id="rId661" o:title=""/>
          </v:shape>
          <o:OLEObject Type="Embed" ProgID="Equation.3" ShapeID="_x0000_i1326" DrawAspect="Content" ObjectID="_1748864702" r:id="rId662"/>
        </w:objec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855DAF" w:rsidRPr="00EE5CE4">
        <w:rPr>
          <w:position w:val="-30"/>
          <w:lang w:val="en-GB"/>
        </w:rPr>
        <w:object w:dxaOrig="1359" w:dyaOrig="680">
          <v:shape id="_x0000_i1327" type="#_x0000_t75" style="width:67.9pt;height:33.95pt" o:ole="">
            <v:imagedata r:id="rId663" o:title=""/>
          </v:shape>
          <o:OLEObject Type="Embed" ProgID="Equation.DSMT4" ShapeID="_x0000_i1327" DrawAspect="Content" ObjectID="_1748864703" r:id="rId664"/>
        </w:object>
      </w:r>
      <w:r w:rsidR="00CD493E" w:rsidRPr="00EE5CE4">
        <w:rPr>
          <w:lang w:val="en-GB"/>
        </w:rPr>
        <w:tab/>
      </w:r>
      <w:r w:rsidR="00C90E1B" w:rsidRPr="00EE5CE4">
        <w:rPr>
          <w:lang w:val="en-GB"/>
        </w:rPr>
        <w:t xml:space="preserve">  </w:t>
      </w:r>
      <w:r w:rsidR="00CD493E" w:rsidRPr="00EE5CE4">
        <w:rPr>
          <w:lang w:val="en-GB"/>
        </w:rPr>
        <w:tab/>
      </w:r>
      <w:r w:rsidR="00F21E60">
        <w:rPr>
          <w:lang w:val="en-GB"/>
        </w:rPr>
        <w:t>(295)</w:t>
      </w:r>
    </w:p>
    <w:p w:rsidR="005D52CB" w:rsidRPr="00EE5CE4" w:rsidRDefault="008D6C9A" w:rsidP="005D52CB">
      <w:pPr>
        <w:pStyle w:val="Formel"/>
        <w:rPr>
          <w:lang w:val="en-GB"/>
        </w:rPr>
      </w:pPr>
      <w:r w:rsidRPr="00EE5CE4">
        <w:rPr>
          <w:position w:val="-44"/>
          <w:lang w:val="en-GB"/>
        </w:rPr>
        <w:object w:dxaOrig="4959" w:dyaOrig="880">
          <v:shape id="_x0000_i1328" type="#_x0000_t75" style="width:248.2pt;height:44.3pt" o:ole="">
            <v:imagedata r:id="rId665" o:title=""/>
          </v:shape>
          <o:OLEObject Type="Embed" ProgID="Equation.3" ShapeID="_x0000_i1328" DrawAspect="Content" ObjectID="_1748864704" r:id="rId666"/>
        </w:object>
      </w:r>
      <w:r w:rsidR="005D52CB" w:rsidRPr="00EE5CE4">
        <w:rPr>
          <w:position w:val="-58"/>
          <w:lang w:val="en-GB"/>
        </w:rPr>
        <w:t xml:space="preserve">     </w:t>
      </w:r>
      <w:r w:rsidR="005D52CB" w:rsidRPr="00EE5CE4">
        <w:rPr>
          <w:lang w:val="en-GB"/>
        </w:rPr>
        <w:tab/>
      </w:r>
      <w:r w:rsidR="005D52CB" w:rsidRPr="00EE5CE4">
        <w:rPr>
          <w:lang w:val="en-GB"/>
        </w:rPr>
        <w:tab/>
      </w:r>
      <w:r w:rsidR="005D52CB" w:rsidRPr="00EE5CE4">
        <w:rPr>
          <w:lang w:val="en-GB"/>
        </w:rPr>
        <w:tab/>
      </w:r>
      <w:r w:rsidR="005D52CB" w:rsidRPr="00EE5CE4">
        <w:rPr>
          <w:lang w:val="en-GB"/>
        </w:rPr>
        <w:tab/>
      </w:r>
      <w:r w:rsidR="00F21E60">
        <w:rPr>
          <w:lang w:val="en-GB"/>
        </w:rPr>
        <w:t>(296)</w:t>
      </w:r>
    </w:p>
    <w:p w:rsidR="00CB018C" w:rsidRPr="00EE5CE4" w:rsidRDefault="00CB018C" w:rsidP="002D5976">
      <w:pPr>
        <w:pStyle w:val="Fortsetzung"/>
        <w:spacing w:line="160" w:lineRule="exact"/>
        <w:rPr>
          <w:lang w:val="en-GB"/>
        </w:rPr>
      </w:pPr>
    </w:p>
    <w:p w:rsidR="00CB018C" w:rsidRPr="00EE5CE4" w:rsidRDefault="00CD493E">
      <w:pPr>
        <w:pStyle w:val="Fortsetzung"/>
        <w:keepNext/>
        <w:widowControl w:val="0"/>
        <w:rPr>
          <w:position w:val="6"/>
          <w:sz w:val="14"/>
          <w:lang w:val="en-GB"/>
        </w:rPr>
      </w:pPr>
      <w:r w:rsidRPr="00EE5CE4">
        <w:rPr>
          <w:lang w:val="en-GB"/>
        </w:rPr>
        <w:t>analogously for Z</w:t>
      </w:r>
      <w:r w:rsidRPr="00EE5CE4">
        <w:rPr>
          <w:position w:val="2"/>
          <w:vertAlign w:val="subscript"/>
          <w:lang w:val="en-GB"/>
        </w:rPr>
        <w:t>0</w:t>
      </w:r>
      <w:r w:rsidRPr="00EE5CE4">
        <w:rPr>
          <w:lang w:val="en-GB"/>
        </w:rPr>
        <w:t>=</w:t>
      </w:r>
      <w:r w:rsidRPr="00EE5CE4">
        <w:rPr>
          <w:rFonts w:ascii="Symbol" w:hAnsi="Symbol"/>
          <w:lang w:val="en-GB"/>
        </w:rPr>
        <w:t></w:t>
      </w:r>
      <w:bookmarkStart w:id="502" w:name="OLE_LINK37"/>
      <w:r w:rsidRPr="00EE5CE4">
        <w:rPr>
          <w:position w:val="2"/>
          <w:vertAlign w:val="subscript"/>
          <w:lang w:val="en-GB"/>
        </w:rPr>
        <w:t>0</w:t>
      </w:r>
      <w:bookmarkEnd w:id="502"/>
      <w:r w:rsidRPr="00EE5CE4">
        <w:rPr>
          <w:lang w:val="en-GB"/>
        </w:rPr>
        <w:t>c. After reiterated substitution, we get the following solutions:</w:t>
      </w:r>
    </w:p>
    <w:p w:rsidR="00CB018C" w:rsidRPr="00EE5CE4" w:rsidRDefault="00CB018C">
      <w:pPr>
        <w:pStyle w:val="Block"/>
        <w:spacing w:line="180" w:lineRule="exact"/>
        <w:rPr>
          <w:lang w:val="en-GB"/>
        </w:rPr>
      </w:pPr>
    </w:p>
    <w:p w:rsidR="00CB018C" w:rsidRPr="00EE5CE4" w:rsidRDefault="00A216A0" w:rsidP="00B93D58">
      <w:pPr>
        <w:pStyle w:val="Formel"/>
        <w:rPr>
          <w:lang w:val="en-GB"/>
        </w:rPr>
      </w:pPr>
      <w:r w:rsidRPr="00EE5CE4">
        <w:rPr>
          <w:position w:val="-28"/>
          <w:lang w:val="en-GB"/>
        </w:rPr>
        <w:object w:dxaOrig="1640" w:dyaOrig="720">
          <v:shape id="_x0000_i1329" type="#_x0000_t75" style="width:83.65pt;height:38.5pt" o:ole="" fillcolor="window">
            <v:imagedata r:id="rId667" o:title=""/>
          </v:shape>
          <o:OLEObject Type="Embed" ProgID="Equation.3" ShapeID="_x0000_i1329" DrawAspect="Content" ObjectID="_1748864705" r:id="rId668"/>
        </w:object>
      </w:r>
      <w:r w:rsidR="00CD493E" w:rsidRPr="00EE5CE4">
        <w:rPr>
          <w:lang w:val="en-GB"/>
        </w:rPr>
        <w:tab/>
      </w:r>
      <w:r w:rsidR="00CD493E" w:rsidRPr="00EE5CE4">
        <w:rPr>
          <w:lang w:val="en-GB"/>
        </w:rPr>
        <w:tab/>
      </w:r>
      <w:r w:rsidR="0095283F" w:rsidRPr="00EE5CE4">
        <w:rPr>
          <w:rFonts w:ascii="Helvetica" w:hAnsi="Helvetica"/>
          <w:sz w:val="18"/>
          <w:lang w:val="en-GB"/>
        </w:rPr>
        <w:t>with</w:t>
      </w:r>
      <w:r w:rsidR="00CD493E" w:rsidRPr="00EE5CE4">
        <w:rPr>
          <w:rStyle w:val="Funotenzeichen"/>
          <w:lang w:val="en-GB"/>
        </w:rPr>
        <w:footnoteReference w:customMarkFollows="1" w:id="2"/>
        <w:t>1</w:t>
      </w:r>
      <w:r w:rsidR="00CD493E" w:rsidRPr="00EE5CE4">
        <w:rPr>
          <w:lang w:val="en-GB"/>
        </w:rPr>
        <w:tab/>
        <w:t xml:space="preserve">  </w:t>
      </w:r>
      <w:r w:rsidR="00B93D58" w:rsidRPr="00EE5CE4">
        <w:rPr>
          <w:position w:val="-26"/>
          <w:lang w:val="en-GB"/>
        </w:rPr>
        <w:object w:dxaOrig="3440" w:dyaOrig="720">
          <v:shape id="_x0000_i1330" type="#_x0000_t75" style="width:173.05pt;height:36.4pt" o:ole="">
            <v:imagedata r:id="rId669" o:title=""/>
          </v:shape>
          <o:OLEObject Type="Embed" ProgID="Equation.3" ShapeID="_x0000_i1330" DrawAspect="Content" ObjectID="_1748864706" r:id="rId670"/>
        </w:object>
      </w:r>
      <w:r w:rsidR="00B93D58" w:rsidRPr="00EE5CE4">
        <w:rPr>
          <w:lang w:val="en-GB"/>
        </w:rPr>
        <w:t xml:space="preserve">  </w:t>
      </w:r>
      <w:r w:rsidR="00B93D58" w:rsidRPr="00EE5CE4">
        <w:rPr>
          <w:lang w:val="en-GB"/>
        </w:rPr>
        <w:tab/>
      </w:r>
      <w:r w:rsidR="00F21E60">
        <w:rPr>
          <w:lang w:val="en-GB"/>
        </w:rPr>
        <w:t>(297)</w:t>
      </w:r>
    </w:p>
    <w:p w:rsidR="00B93D58" w:rsidRPr="00EE5CE4" w:rsidRDefault="00B93D58" w:rsidP="002D5976">
      <w:pPr>
        <w:pStyle w:val="Fortsetzung"/>
        <w:spacing w:line="160" w:lineRule="exact"/>
        <w:rPr>
          <w:lang w:val="en-GB"/>
        </w:rPr>
      </w:pPr>
    </w:p>
    <w:p w:rsidR="00CB018C" w:rsidRPr="00EE5CE4" w:rsidRDefault="00CD493E">
      <w:pPr>
        <w:pStyle w:val="Fortsetzung"/>
        <w:rPr>
          <w:lang w:val="en-GB"/>
        </w:rPr>
      </w:pPr>
      <w:r w:rsidRPr="00EE5CE4">
        <w:rPr>
          <w:lang w:val="en-GB"/>
        </w:rPr>
        <w:t>The second solution is applied to space-like photons. Similarities exist obviously with the reci</w:t>
      </w:r>
      <w:r w:rsidRPr="00EE5CE4">
        <w:rPr>
          <w:lang w:val="en-GB"/>
        </w:rPr>
        <w:softHyphen/>
        <w:t xml:space="preserve">procal of </w:t>
      </w:r>
      <w:r w:rsidR="00F21E60">
        <w:rPr>
          <w:lang w:val="en-GB"/>
        </w:rPr>
        <w:t>(277)</w:t>
      </w:r>
      <w:r w:rsidRPr="00EE5CE4">
        <w:rPr>
          <w:lang w:val="en-GB"/>
        </w:rPr>
        <w:t xml:space="preserve">. The value of y tends to 1 for </w:t>
      </w:r>
      <w:bookmarkStart w:id="503" w:name="OLE_LINK65"/>
      <w:r w:rsidRPr="00EE5CE4">
        <w:rPr>
          <w:lang w:val="en-GB"/>
        </w:rPr>
        <w:t>Q</w:t>
      </w:r>
      <w:r w:rsidRPr="00EE5CE4">
        <w:rPr>
          <w:position w:val="2"/>
          <w:vertAlign w:val="subscript"/>
          <w:lang w:val="en-GB"/>
        </w:rPr>
        <w:t>0</w:t>
      </w:r>
      <w:r w:rsidRPr="00EE5CE4">
        <w:rPr>
          <w:sz w:val="8"/>
          <w:lang w:val="en-GB"/>
        </w:rPr>
        <w:t> </w:t>
      </w:r>
      <w:r w:rsidRPr="00EE5CE4">
        <w:rPr>
          <w:rFonts w:ascii="Chicago" w:hAnsi="Chicago"/>
          <w:lang w:val="en-GB"/>
        </w:rPr>
        <w:t>»</w:t>
      </w:r>
      <w:r w:rsidRPr="00EE5CE4">
        <w:rPr>
          <w:lang w:val="en-GB"/>
        </w:rPr>
        <w:t>1</w:t>
      </w:r>
      <w:bookmarkEnd w:id="503"/>
      <w:r w:rsidRPr="00EE5CE4">
        <w:rPr>
          <w:lang w:val="en-GB"/>
        </w:rPr>
        <w:t>. Since the real transfer-function is indepen</w:t>
      </w:r>
      <w:r w:rsidRPr="00EE5CE4">
        <w:rPr>
          <w:lang w:val="en-GB"/>
        </w:rPr>
        <w:softHyphen/>
        <w:t xml:space="preserve">dent from the metrics, </w:t>
      </w:r>
      <w:r w:rsidR="00F21E60">
        <w:rPr>
          <w:lang w:val="en-GB"/>
        </w:rPr>
        <w:t>(287)</w:t>
      </w:r>
      <w:r w:rsidRPr="00EE5CE4">
        <w:rPr>
          <w:lang w:val="en-GB"/>
        </w:rPr>
        <w:t xml:space="preserve"> is also applied to the complete solution in the far field </w:t>
      </w:r>
      <w:r w:rsidRPr="00EE5CE4">
        <w:rPr>
          <w:rFonts w:ascii="Symbol" w:hAnsi="Symbol"/>
          <w:lang w:val="en-GB"/>
        </w:rPr>
        <w:t></w:t>
      </w:r>
      <w:r w:rsidRPr="00EE5CE4">
        <w:rPr>
          <w:lang w:val="en-GB"/>
        </w:rPr>
        <w:t>t</w:t>
      </w:r>
      <w:r w:rsidRPr="00EE5CE4">
        <w:rPr>
          <w:sz w:val="8"/>
          <w:lang w:val="en-GB"/>
        </w:rPr>
        <w:t> </w:t>
      </w:r>
      <w:r w:rsidRPr="00EE5CE4">
        <w:rPr>
          <w:rFonts w:ascii="Chicago" w:hAnsi="Chicago"/>
          <w:lang w:val="en-GB"/>
        </w:rPr>
        <w:t>»</w:t>
      </w:r>
      <w:r w:rsidRPr="00EE5CE4">
        <w:rPr>
          <w:lang w:val="en-GB"/>
        </w:rPr>
        <w:t>1. We continue as in 4.3.5.4.2. To that purpose we first transform:</w:t>
      </w:r>
    </w:p>
    <w:p w:rsidR="00CB018C" w:rsidRPr="00EE5CE4" w:rsidRDefault="00CB018C" w:rsidP="002D5976">
      <w:pPr>
        <w:pStyle w:val="Block"/>
        <w:spacing w:line="160" w:lineRule="exact"/>
        <w:ind w:firstLine="0"/>
        <w:rPr>
          <w:lang w:val="en-GB"/>
        </w:rPr>
      </w:pPr>
    </w:p>
    <w:p w:rsidR="00CB018C" w:rsidRPr="00EE5CE4" w:rsidRDefault="00CD493E">
      <w:pPr>
        <w:pStyle w:val="Formel"/>
        <w:rPr>
          <w:lang w:val="en-GB"/>
        </w:rPr>
      </w:pPr>
      <w:r w:rsidRPr="00EE5CE4">
        <w:rPr>
          <w:position w:val="-86"/>
          <w:lang w:val="en-GB"/>
        </w:rPr>
        <w:object w:dxaOrig="5280" w:dyaOrig="1220">
          <v:shape id="_x0000_i1331" type="#_x0000_t75" style="width:236.8pt;height:56.75pt" o:ole="" fillcolor="window">
            <v:imagedata r:id="rId671" o:title=""/>
          </v:shape>
          <o:OLEObject Type="Embed" ProgID="Equation.3" ShapeID="_x0000_i1331" DrawAspect="Content" ObjectID="_1748864707" r:id="rId672"/>
        </w:object>
      </w:r>
      <w:r w:rsidRPr="00EE5CE4">
        <w:rPr>
          <w:lang w:val="en-GB"/>
        </w:rPr>
        <w:tab/>
        <w:t xml:space="preserve">  </w:t>
      </w:r>
      <w:r w:rsidRPr="00EE5CE4">
        <w:rPr>
          <w:lang w:val="en-GB"/>
        </w:rPr>
        <w:tab/>
      </w:r>
      <w:r w:rsidRPr="00EE5CE4">
        <w:rPr>
          <w:lang w:val="en-GB"/>
        </w:rPr>
        <w:tab/>
      </w:r>
      <w:r w:rsidRPr="00EE5CE4">
        <w:rPr>
          <w:lang w:val="en-GB"/>
        </w:rPr>
        <w:tab/>
      </w:r>
      <w:r w:rsidRPr="00EE5CE4">
        <w:rPr>
          <w:lang w:val="en-GB"/>
        </w:rPr>
        <w:tab/>
      </w:r>
      <w:r w:rsidR="00F21E60">
        <w:rPr>
          <w:lang w:val="en-GB"/>
        </w:rPr>
        <w:t>(298)</w:t>
      </w:r>
    </w:p>
    <w:p w:rsidR="00CB018C" w:rsidRPr="00EE5CE4" w:rsidRDefault="00CB018C" w:rsidP="002D5976">
      <w:pPr>
        <w:pStyle w:val="Block"/>
        <w:spacing w:line="160" w:lineRule="exact"/>
        <w:ind w:firstLine="0"/>
        <w:rPr>
          <w:lang w:val="en-GB"/>
        </w:rPr>
      </w:pPr>
    </w:p>
    <w:p w:rsidR="00CB018C" w:rsidRPr="00EE5CE4" w:rsidRDefault="00CD493E">
      <w:pPr>
        <w:pStyle w:val="Fortsetzung"/>
        <w:rPr>
          <w:lang w:val="en-GB"/>
        </w:rPr>
      </w:pPr>
      <w:r w:rsidRPr="00EE5CE4">
        <w:rPr>
          <w:lang w:val="en-GB"/>
        </w:rPr>
        <w:t xml:space="preserve">The transition from the exact solution to the approximation will be descripted more exactly in section 5.3.1. The factor 2 turns out by itself with it, that means, with the exact solution the rotation of the coordinate-system is automatically done by the function. We are interested in the wavelength </w:t>
      </w:r>
      <w:r w:rsidRPr="00EE5CE4">
        <w:rPr>
          <w:rFonts w:ascii="Symbol" w:hAnsi="Symbol"/>
          <w:lang w:val="en-GB"/>
        </w:rPr>
        <w:t></w:t>
      </w:r>
      <w:r w:rsidRPr="00EE5CE4">
        <w:rPr>
          <w:lang w:val="en-GB"/>
        </w:rPr>
        <w:t>=2π/</w:t>
      </w:r>
      <w:r w:rsidRPr="00EE5CE4">
        <w:rPr>
          <w:rFonts w:ascii="Symbol" w:hAnsi="Symbol"/>
          <w:lang w:val="en-GB"/>
        </w:rPr>
        <w:t></w:t>
      </w:r>
      <w:r w:rsidRPr="00EE5CE4">
        <w:rPr>
          <w:lang w:val="en-GB"/>
        </w:rPr>
        <w:t>=2πc/</w:t>
      </w:r>
      <w:r w:rsidRPr="00EE5CE4">
        <w:rPr>
          <w:rFonts w:ascii="Symbol" w:hAnsi="Symbol"/>
          <w:lang w:val="en-GB"/>
        </w:rPr>
        <w:t></w:t>
      </w:r>
      <w:r w:rsidRPr="00EE5CE4">
        <w:rPr>
          <w:lang w:val="en-GB"/>
        </w:rPr>
        <w:t xml:space="preserve"> once again:</w:t>
      </w:r>
    </w:p>
    <w:p w:rsidR="00CB018C" w:rsidRPr="00EE5CE4" w:rsidRDefault="00CB018C" w:rsidP="002D5976">
      <w:pPr>
        <w:pStyle w:val="Block"/>
        <w:spacing w:line="160" w:lineRule="exact"/>
        <w:ind w:firstLine="0"/>
        <w:rPr>
          <w:lang w:val="en-GB"/>
        </w:rPr>
      </w:pPr>
    </w:p>
    <w:bookmarkStart w:id="504" w:name="OLE_LINK67"/>
    <w:p w:rsidR="00CB018C" w:rsidRPr="00EE5CE4" w:rsidRDefault="009F4D5E">
      <w:pPr>
        <w:pStyle w:val="Formel"/>
        <w:rPr>
          <w:lang w:val="en-GB"/>
        </w:rPr>
      </w:pPr>
      <w:r w:rsidRPr="00EE5CE4">
        <w:rPr>
          <w:position w:val="-36"/>
          <w:lang w:val="en-GB"/>
        </w:rPr>
        <w:object w:dxaOrig="4300" w:dyaOrig="920">
          <v:shape id="_x0000_i1332" type="#_x0000_t75" style="width:205.75pt;height:43.05pt" o:ole="" fillcolor="window">
            <v:imagedata r:id="rId673" o:title=""/>
          </v:shape>
          <o:OLEObject Type="Embed" ProgID="Equation.3" ShapeID="_x0000_i1332" DrawAspect="Content" ObjectID="_1748864708" r:id="rId674"/>
        </w:object>
      </w:r>
      <w:bookmarkEnd w:id="504"/>
      <w:r w:rsidRPr="00EE5CE4">
        <w:rPr>
          <w:lang w:val="en-GB"/>
        </w:rPr>
        <w:tab/>
      </w:r>
      <w:r w:rsidRPr="00EE5CE4">
        <w:rPr>
          <w:lang w:val="en-GB"/>
        </w:rPr>
        <w:tab/>
      </w:r>
      <w:r w:rsidR="008D2687" w:rsidRPr="00EE5CE4">
        <w:rPr>
          <w:lang w:val="en-GB"/>
        </w:rPr>
        <w:tab/>
        <w:t xml:space="preserve">    </w:t>
      </w:r>
      <w:r w:rsidR="00CD493E" w:rsidRPr="00EE5CE4">
        <w:rPr>
          <w:lang w:val="en-GB"/>
        </w:rPr>
        <w:tab/>
      </w:r>
      <w:r w:rsidR="00CD493E" w:rsidRPr="00EE5CE4">
        <w:rPr>
          <w:lang w:val="en-GB"/>
        </w:rPr>
        <w:tab/>
      </w:r>
      <w:r w:rsidR="00CD493E" w:rsidRPr="00EE5CE4">
        <w:rPr>
          <w:lang w:val="en-GB"/>
        </w:rPr>
        <w:tab/>
      </w:r>
      <w:r w:rsidR="00F21E60">
        <w:rPr>
          <w:lang w:val="en-GB"/>
        </w:rPr>
        <w:t>(299)</w:t>
      </w:r>
    </w:p>
    <w:p w:rsidR="008D2687" w:rsidRPr="00EE5CE4" w:rsidRDefault="008D2687" w:rsidP="002D5976">
      <w:pPr>
        <w:pStyle w:val="Fortsetzung"/>
        <w:spacing w:line="160" w:lineRule="exact"/>
        <w:rPr>
          <w:lang w:val="en-GB"/>
        </w:rPr>
      </w:pPr>
    </w:p>
    <w:p w:rsidR="008D2687" w:rsidRPr="00EE5CE4" w:rsidRDefault="008D2687" w:rsidP="008D2687">
      <w:pPr>
        <w:pStyle w:val="Formel"/>
        <w:rPr>
          <w:lang w:val="en-GB"/>
        </w:rPr>
      </w:pPr>
      <w:r w:rsidRPr="00EE5CE4">
        <w:rPr>
          <w:position w:val="-28"/>
          <w:lang w:val="en-GB"/>
        </w:rPr>
        <w:object w:dxaOrig="6840" w:dyaOrig="700">
          <v:shape id="_x0000_i1333" type="#_x0000_t75" style="width:342.35pt;height:33.5pt" o:ole="">
            <v:imagedata r:id="rId675" o:title=""/>
          </v:shape>
          <o:OLEObject Type="Embed" ProgID="Equation.DSMT4" ShapeID="_x0000_i1333" DrawAspect="Content" ObjectID="_1748864709" r:id="rId676"/>
        </w:object>
      </w:r>
      <w:r w:rsidRPr="00EE5CE4">
        <w:rPr>
          <w:lang w:val="en-GB"/>
        </w:rPr>
        <w:t xml:space="preserve">  </w:t>
      </w:r>
      <w:r w:rsidRPr="00EE5CE4">
        <w:rPr>
          <w:lang w:val="en-GB"/>
        </w:rPr>
        <w:tab/>
      </w:r>
      <w:r w:rsidRPr="00EE5CE4">
        <w:rPr>
          <w:lang w:val="en-GB"/>
        </w:rPr>
        <w:tab/>
      </w:r>
      <w:r w:rsidR="00F21E60">
        <w:rPr>
          <w:lang w:val="en-GB"/>
        </w:rPr>
        <w:t>(300)</w:t>
      </w:r>
    </w:p>
    <w:p w:rsidR="008D2687" w:rsidRPr="00EE5CE4" w:rsidRDefault="008D2687" w:rsidP="002D5976">
      <w:pPr>
        <w:pStyle w:val="Fortsetzung"/>
        <w:spacing w:line="160" w:lineRule="exact"/>
        <w:rPr>
          <w:lang w:val="en-GB"/>
        </w:rPr>
      </w:pPr>
    </w:p>
    <w:p w:rsidR="00CB018C" w:rsidRPr="00EE5CE4" w:rsidRDefault="00CD493E">
      <w:pPr>
        <w:pStyle w:val="Fortsetzung"/>
        <w:rPr>
          <w:lang w:val="en-GB"/>
        </w:rPr>
      </w:pPr>
      <w:r w:rsidRPr="00EE5CE4">
        <w:rPr>
          <w:lang w:val="en-GB"/>
        </w:rPr>
        <w:t>C is that arbitrary constant to the conversion upon the R</w:t>
      </w:r>
      <w:r w:rsidRPr="00EE5CE4">
        <w:rPr>
          <w:vertAlign w:val="superscript"/>
          <w:lang w:val="en-GB"/>
        </w:rPr>
        <w:t>4</w:t>
      </w:r>
      <w:r w:rsidRPr="00EE5CE4">
        <w:rPr>
          <w:lang w:val="en-GB"/>
        </w:rPr>
        <w:t xml:space="preserve">-coordinate system once more. The function R(r) describes the </w:t>
      </w:r>
      <w:r w:rsidRPr="00EE5CE4">
        <w:rPr>
          <w:i/>
          <w:lang w:val="en-GB"/>
        </w:rPr>
        <w:t>exact</w:t>
      </w:r>
      <w:r w:rsidRPr="00EE5CE4">
        <w:rPr>
          <w:lang w:val="en-GB"/>
        </w:rPr>
        <w:t xml:space="preserve"> dependence of R concerning the phase-angle/Q-factor Q.  The definition of A and B can be taken from </w:t>
      </w:r>
      <w:r w:rsidR="00F21E60">
        <w:rPr>
          <w:lang w:val="en-GB"/>
        </w:rPr>
        <w:t>(211)</w:t>
      </w:r>
      <w:r w:rsidRPr="00EE5CE4">
        <w:rPr>
          <w:lang w:val="en-GB"/>
        </w:rPr>
        <w:t xml:space="preserve">. We were already able to set </w:t>
      </w:r>
      <w:r w:rsidRPr="00EE5CE4">
        <w:rPr>
          <w:position w:val="-7"/>
          <w:lang w:val="en-GB"/>
        </w:rPr>
        <w:object w:dxaOrig="1260" w:dyaOrig="300">
          <v:shape id="_x0000_i1334" type="#_x0000_t75" style="width:58.8pt;height:14.05pt" o:ole="">
            <v:imagedata r:id="rId677" o:title=""/>
          </v:shape>
          <o:OLEObject Type="Embed" ProgID="Equation.DSMT4" ShapeID="_x0000_i1334" DrawAspect="Content" ObjectID="_1748864710" r:id="rId678"/>
        </w:object>
      </w:r>
      <w:r w:rsidRPr="00EE5CE4">
        <w:rPr>
          <w:lang w:val="en-GB"/>
        </w:rPr>
        <w:t xml:space="preserve"> in the approximation. With the complete solution it is unfortunately impossible, because R is propagating and expanding at the same time (see section 6.2.2.1). The relation R</w:t>
      </w:r>
      <w:r w:rsidRPr="00EE5CE4">
        <w:rPr>
          <w:sz w:val="8"/>
          <w:lang w:val="en-GB"/>
        </w:rPr>
        <w:t> </w:t>
      </w:r>
      <w:r w:rsidRPr="00EE5CE4">
        <w:rPr>
          <w:lang w:val="en-GB"/>
        </w:rPr>
        <w:t>=</w:t>
      </w:r>
      <w:r w:rsidRPr="00EE5CE4">
        <w:rPr>
          <w:sz w:val="8"/>
          <w:lang w:val="en-GB"/>
        </w:rPr>
        <w:t> </w:t>
      </w:r>
      <w:r w:rsidRPr="00EE5CE4">
        <w:rPr>
          <w:lang w:val="en-GB"/>
        </w:rPr>
        <w:t>r</w:t>
      </w:r>
      <w:r w:rsidRPr="00EE5CE4">
        <w:rPr>
          <w:position w:val="2"/>
          <w:vertAlign w:val="subscript"/>
          <w:lang w:val="en-GB"/>
        </w:rPr>
        <w:t>1</w:t>
      </w:r>
      <w:r w:rsidRPr="00EE5CE4">
        <w:rPr>
          <w:lang w:val="en-GB"/>
        </w:rPr>
        <w:t>Q</w:t>
      </w:r>
      <w:r w:rsidRPr="00EE5CE4">
        <w:rPr>
          <w:position w:val="2"/>
          <w:vertAlign w:val="subscript"/>
          <w:lang w:val="en-GB"/>
        </w:rPr>
        <w:t>0</w:t>
      </w:r>
      <w:r w:rsidRPr="00EE5CE4">
        <w:rPr>
          <w:vertAlign w:val="superscript"/>
          <w:lang w:val="en-GB"/>
        </w:rPr>
        <w:t>2</w:t>
      </w:r>
      <w:r w:rsidRPr="00EE5CE4">
        <w:rPr>
          <w:lang w:val="en-GB"/>
        </w:rPr>
        <w:t xml:space="preserve"> exactly applies only for Q</w:t>
      </w:r>
      <w:r w:rsidRPr="00EE5CE4">
        <w:rPr>
          <w:position w:val="2"/>
          <w:vertAlign w:val="subscript"/>
          <w:lang w:val="en-GB"/>
        </w:rPr>
        <w:t>0</w:t>
      </w:r>
      <w:r w:rsidRPr="00EE5CE4">
        <w:rPr>
          <w:sz w:val="8"/>
          <w:lang w:val="en-GB"/>
        </w:rPr>
        <w:t> </w:t>
      </w:r>
      <w:r w:rsidRPr="00EE5CE4">
        <w:rPr>
          <w:rFonts w:ascii="Chicago" w:hAnsi="Chicago"/>
          <w:lang w:val="en-GB"/>
        </w:rPr>
        <w:t>»</w:t>
      </w:r>
      <w:r w:rsidRPr="00EE5CE4">
        <w:rPr>
          <w:lang w:val="en-GB"/>
        </w:rPr>
        <w:t xml:space="preserve">1. The spatial and temporary dependence of R for zero-vectors is given by the right expression of </w:t>
      </w:r>
      <w:r w:rsidR="00F21E60">
        <w:rPr>
          <w:lang w:val="en-GB"/>
        </w:rPr>
        <w:t>(300)</w:t>
      </w:r>
      <w:r w:rsidRPr="00EE5CE4">
        <w:rPr>
          <w:lang w:val="en-GB"/>
        </w:rPr>
        <w:t xml:space="preserve">. Furthermore </w:t>
      </w:r>
      <w:r w:rsidRPr="00EE5CE4">
        <w:rPr>
          <w:kern w:val="16"/>
          <w:position w:val="-6"/>
          <w:lang w:val="en-GB"/>
        </w:rPr>
        <w:object w:dxaOrig="700" w:dyaOrig="300">
          <v:shape id="_x0000_i1335" type="#_x0000_t75" style="width:29.4pt;height:14.05pt" o:ole="">
            <v:imagedata r:id="rId679" o:title=""/>
          </v:shape>
          <o:OLEObject Type="Embed" ProgID="Equation.DSMT4" ShapeID="_x0000_i1335" DrawAspect="Content" ObjectID="_1748864711" r:id="rId680"/>
        </w:object>
      </w:r>
      <w:r w:rsidRPr="00EE5CE4">
        <w:rPr>
          <w:lang w:val="en-GB"/>
        </w:rPr>
        <w:t xml:space="preserve"> and </w:t>
      </w:r>
      <w:r w:rsidRPr="00EE5CE4">
        <w:rPr>
          <w:position w:val="-4"/>
          <w:lang w:val="en-GB"/>
        </w:rPr>
        <w:object w:dxaOrig="940" w:dyaOrig="300">
          <v:shape id="_x0000_i1336" type="#_x0000_t75" style="width:42.6pt;height:14.05pt" o:ole="">
            <v:imagedata r:id="rId681" o:title=""/>
          </v:shape>
          <o:OLEObject Type="Embed" ProgID="Equation.DSMT4" ShapeID="_x0000_i1336" DrawAspect="Content" ObjectID="_1748864712" r:id="rId682"/>
        </w:object>
      </w:r>
      <w:r w:rsidRPr="00EE5CE4">
        <w:rPr>
          <w:position w:val="-4"/>
          <w:lang w:val="en-GB"/>
        </w:rPr>
        <w:t xml:space="preserve"> </w:t>
      </w:r>
      <w:r w:rsidRPr="00EE5CE4">
        <w:rPr>
          <w:lang w:val="en-GB"/>
        </w:rPr>
        <w:t>applies. Finally, we get for the wavelength and frequency:</w:t>
      </w:r>
    </w:p>
    <w:p w:rsidR="00CB018C" w:rsidRPr="00EE5CE4" w:rsidRDefault="00CB018C">
      <w:pPr>
        <w:pStyle w:val="Fortsetzung"/>
        <w:spacing w:line="200" w:lineRule="exact"/>
        <w:ind w:firstLine="227"/>
        <w:rPr>
          <w:lang w:val="en-GB"/>
        </w:rPr>
      </w:pPr>
    </w:p>
    <w:p w:rsidR="00CB018C" w:rsidRPr="00EE5CE4" w:rsidRDefault="007E674B">
      <w:pPr>
        <w:pStyle w:val="Formel"/>
        <w:rPr>
          <w:lang w:val="en-GB"/>
        </w:rPr>
      </w:pPr>
      <w:r w:rsidRPr="00EE5CE4">
        <w:rPr>
          <w:position w:val="-32"/>
          <w:lang w:val="en-GB"/>
        </w:rPr>
        <w:object w:dxaOrig="5840" w:dyaOrig="800">
          <v:shape id="_x0000_i1337" type="#_x0000_t75" style="width:292.3pt;height:39.7pt" o:ole="">
            <v:imagedata r:id="rId683" o:title=""/>
            <o:lock v:ext="edit" aspectratio="f"/>
          </v:shape>
          <o:OLEObject Type="Embed" ProgID="Equation.DSMT4" ShapeID="_x0000_i1337" DrawAspect="Content" ObjectID="_1748864713" r:id="rId684"/>
        </w:object>
      </w:r>
      <w:r w:rsidR="00F90B12" w:rsidRPr="00EE5CE4">
        <w:rPr>
          <w:lang w:val="en-GB"/>
        </w:rPr>
        <w:t xml:space="preserve">  </w:t>
      </w:r>
      <w:r w:rsidR="00CD493E" w:rsidRPr="00EE5CE4">
        <w:rPr>
          <w:lang w:val="en-GB"/>
        </w:rPr>
        <w:tab/>
      </w:r>
      <w:r w:rsidR="00410473" w:rsidRPr="00EE5CE4">
        <w:rPr>
          <w:lang w:val="en-GB"/>
        </w:rPr>
        <w:tab/>
      </w:r>
      <w:r w:rsidR="00410473" w:rsidRPr="00EE5CE4">
        <w:rPr>
          <w:lang w:val="en-GB"/>
        </w:rPr>
        <w:tab/>
      </w:r>
      <w:r w:rsidR="00F21E60">
        <w:rPr>
          <w:lang w:val="en-GB"/>
        </w:rPr>
        <w:t>(301)</w:t>
      </w:r>
    </w:p>
    <w:p w:rsidR="00CB018C" w:rsidRPr="00EE5CE4" w:rsidRDefault="00CB018C">
      <w:pPr>
        <w:pStyle w:val="Block"/>
        <w:spacing w:line="200" w:lineRule="exact"/>
        <w:rPr>
          <w:lang w:val="en-GB"/>
        </w:rPr>
      </w:pPr>
    </w:p>
    <w:p w:rsidR="00CB018C" w:rsidRPr="00EE5CE4" w:rsidRDefault="00CD493E">
      <w:pPr>
        <w:pStyle w:val="Fortsetzung"/>
        <w:rPr>
          <w:lang w:val="en-GB"/>
        </w:rPr>
      </w:pPr>
      <w:r w:rsidRPr="00EE5CE4">
        <w:rPr>
          <w:lang w:val="en-GB"/>
        </w:rPr>
        <w:t xml:space="preserve">All values except c and </w:t>
      </w:r>
      <w:r w:rsidRPr="00EE5CE4">
        <w:rPr>
          <w:rFonts w:ascii="Symbol" w:hAnsi="Symbol"/>
          <w:lang w:val="en-GB"/>
        </w:rPr>
        <w:t></w:t>
      </w:r>
      <w:r w:rsidRPr="00EE5CE4">
        <w:rPr>
          <w:rFonts w:ascii="Symbol" w:hAnsi="Symbol"/>
          <w:lang w:val="en-GB"/>
        </w:rPr>
        <w:t></w:t>
      </w:r>
      <w:r w:rsidRPr="00EE5CE4">
        <w:rPr>
          <w:lang w:val="en-GB"/>
        </w:rPr>
        <w:t>are</w:t>
      </w:r>
      <w:r w:rsidR="003E3049">
        <w:rPr>
          <w:rFonts w:ascii="Symbol" w:hAnsi="Symbol"/>
          <w:lang w:val="en-GB"/>
        </w:rPr>
        <w:t></w:t>
      </w:r>
      <w:r w:rsidRPr="00EE5CE4">
        <w:rPr>
          <w:lang w:val="en-GB"/>
        </w:rPr>
        <w:t>a function of the phase-angle/Q-factor Q</w:t>
      </w:r>
      <w:r w:rsidRPr="00EE5CE4">
        <w:rPr>
          <w:position w:val="2"/>
          <w:vertAlign w:val="subscript"/>
          <w:lang w:val="en-GB"/>
        </w:rPr>
        <w:t>0</w:t>
      </w:r>
      <w:r w:rsidRPr="00EE5CE4">
        <w:rPr>
          <w:sz w:val="8"/>
          <w:lang w:val="en-GB"/>
        </w:rPr>
        <w:t> </w:t>
      </w:r>
      <w:r w:rsidRPr="00EE5CE4">
        <w:rPr>
          <w:lang w:val="en-GB"/>
        </w:rPr>
        <w:t>=</w:t>
      </w:r>
      <w:r w:rsidRPr="00EE5CE4">
        <w:rPr>
          <w:sz w:val="8"/>
          <w:lang w:val="en-GB"/>
        </w:rPr>
        <w:t> </w:t>
      </w:r>
      <w:r w:rsidRPr="00EE5CE4">
        <w:rPr>
          <w:lang w:val="en-GB"/>
        </w:rPr>
        <w:t>2</w:t>
      </w:r>
      <w:r w:rsidRPr="00EE5CE4">
        <w:rPr>
          <w:rFonts w:ascii="Symbol" w:hAnsi="Symbol"/>
          <w:lang w:val="en-GB"/>
        </w:rPr>
        <w:t></w:t>
      </w:r>
      <w:r w:rsidRPr="00EE5CE4">
        <w:rPr>
          <w:position w:val="2"/>
          <w:vertAlign w:val="subscript"/>
          <w:lang w:val="en-GB"/>
        </w:rPr>
        <w:t>0</w:t>
      </w:r>
      <w:r w:rsidRPr="00EE5CE4">
        <w:rPr>
          <w:lang w:val="en-GB"/>
        </w:rPr>
        <w:t xml:space="preserve">t. For just two kinds of photons and neutrinos we define the eight </w:t>
      </w:r>
      <w:r w:rsidR="00854E4A" w:rsidRPr="00EE5CE4">
        <w:rPr>
          <w:lang w:val="en-GB"/>
        </w:rPr>
        <w:t>f</w:t>
      </w:r>
      <w:r w:rsidR="00111734" w:rsidRPr="00EE5CE4">
        <w:rPr>
          <w:lang w:val="en-GB"/>
        </w:rPr>
        <w:t>un</w:t>
      </w:r>
      <w:r w:rsidR="00854E4A" w:rsidRPr="00EE5CE4">
        <w:rPr>
          <w:lang w:val="en-GB"/>
        </w:rPr>
        <w:t>c</w:t>
      </w:r>
      <w:r w:rsidR="00854E4A" w:rsidRPr="00EE5CE4">
        <w:rPr>
          <w:lang w:val="en-GB"/>
        </w:rPr>
        <w:softHyphen/>
        <w:t>tions</w:t>
      </w:r>
      <w:r w:rsidR="00111734" w:rsidRPr="00EE5CE4">
        <w:rPr>
          <w:rStyle w:val="Funotenzeichen"/>
          <w:lang w:val="en-GB"/>
        </w:rPr>
        <w:footnoteReference w:customMarkFollows="1" w:id="3"/>
        <w:t>2</w:t>
      </w:r>
      <w:r w:rsidR="00111734" w:rsidRPr="00EE5CE4">
        <w:rPr>
          <w:lang w:val="en-GB"/>
        </w:rPr>
        <w:t xml:space="preserve"> </w:t>
      </w:r>
      <w:bookmarkStart w:id="505" w:name="OLE_LINK97"/>
      <w:r w:rsidR="00111734" w:rsidRPr="00EE5CE4">
        <w:rPr>
          <w:rFonts w:ascii="Symbol" w:hAnsi="Symbol"/>
          <w:lang w:val="en-GB"/>
        </w:rPr>
        <w:t></w:t>
      </w:r>
      <w:r w:rsidR="00111734" w:rsidRPr="00EE5CE4">
        <w:rPr>
          <w:position w:val="2"/>
          <w:vertAlign w:val="subscript"/>
          <w:lang w:val="en-GB"/>
        </w:rPr>
        <w:t>x</w:t>
      </w:r>
      <w:r w:rsidR="00111734" w:rsidRPr="00EE5CE4">
        <w:rPr>
          <w:lang w:val="en-GB"/>
        </w:rPr>
        <w:t xml:space="preserve">(r) and  </w:t>
      </w:r>
      <w:r w:rsidR="00111734" w:rsidRPr="00EE5CE4">
        <w:rPr>
          <w:rFonts w:ascii="Symbol" w:hAnsi="Symbol"/>
          <w:lang w:val="en-GB"/>
        </w:rPr>
        <w:t></w:t>
      </w:r>
      <w:r w:rsidR="00111734" w:rsidRPr="00EE5CE4">
        <w:rPr>
          <w:position w:val="2"/>
          <w:vertAlign w:val="subscript"/>
          <w:lang w:val="en-GB"/>
        </w:rPr>
        <w:t>x</w:t>
      </w:r>
      <w:r w:rsidR="00111734" w:rsidRPr="00EE5CE4">
        <w:rPr>
          <w:lang w:val="en-GB"/>
        </w:rPr>
        <w:t>(t):</w:t>
      </w:r>
      <w:bookmarkEnd w:id="505"/>
    </w:p>
    <w:p w:rsidR="00CB018C" w:rsidRPr="00EE5CE4" w:rsidRDefault="00CB018C">
      <w:pPr>
        <w:pStyle w:val="Fortsetzung"/>
        <w:rPr>
          <w:lang w:val="en-GB"/>
        </w:rPr>
      </w:pPr>
    </w:p>
    <w:bookmarkStart w:id="506" w:name="OLE_LINK95"/>
    <w:bookmarkStart w:id="507" w:name="OLE_LINK96"/>
    <w:bookmarkStart w:id="508" w:name="OLE_LINK69"/>
    <w:p w:rsidR="00CB018C" w:rsidRPr="00EE5CE4" w:rsidRDefault="007E674B">
      <w:pPr>
        <w:pStyle w:val="Formel"/>
        <w:rPr>
          <w:rFonts w:ascii="Helvetica" w:hAnsi="Helvetica"/>
          <w:sz w:val="16"/>
          <w:lang w:val="en-GB"/>
        </w:rPr>
      </w:pPr>
      <w:r w:rsidRPr="00EE5CE4">
        <w:rPr>
          <w:position w:val="-32"/>
          <w:lang w:val="en-GB"/>
        </w:rPr>
        <w:object w:dxaOrig="2880" w:dyaOrig="800">
          <v:shape id="_x0000_i1338" type="#_x0000_t75" style="width:2in;height:39.7pt" o:ole="">
            <v:imagedata r:id="rId685" o:title=""/>
            <o:lock v:ext="edit" aspectratio="f"/>
          </v:shape>
          <o:OLEObject Type="Embed" ProgID="Equation.DSMT4" ShapeID="_x0000_i1338" DrawAspect="Content" ObjectID="_1748864714" r:id="rId686"/>
        </w:object>
      </w:r>
      <w:bookmarkEnd w:id="506"/>
      <w:r w:rsidR="00CD493E" w:rsidRPr="00EE5CE4">
        <w:rPr>
          <w:lang w:val="en-GB"/>
        </w:rPr>
        <w:tab/>
      </w:r>
      <w:r w:rsidR="00CD493E" w:rsidRPr="00EE5CE4">
        <w:rPr>
          <w:lang w:val="en-GB"/>
        </w:rPr>
        <w:tab/>
      </w:r>
      <w:r w:rsidRPr="00EE5CE4">
        <w:rPr>
          <w:position w:val="-32"/>
          <w:lang w:val="en-GB"/>
        </w:rPr>
        <w:object w:dxaOrig="2900" w:dyaOrig="800">
          <v:shape id="_x0000_i1339" type="#_x0000_t75" style="width:144.85pt;height:39.7pt" o:ole="">
            <v:imagedata r:id="rId687" o:title=""/>
            <o:lock v:ext="edit" aspectratio="f"/>
          </v:shape>
          <o:OLEObject Type="Embed" ProgID="Equation.DSMT4" ShapeID="_x0000_i1339" DrawAspect="Content" ObjectID="_1748864715" r:id="rId688"/>
        </w:object>
      </w:r>
    </w:p>
    <w:bookmarkEnd w:id="507"/>
    <w:p w:rsidR="00CB018C" w:rsidRPr="00EE5CE4" w:rsidRDefault="00F21E60">
      <w:pPr>
        <w:pStyle w:val="Formel"/>
        <w:ind w:left="8366" w:firstLine="142"/>
        <w:rPr>
          <w:lang w:val="en-GB"/>
        </w:rPr>
      </w:pPr>
      <w:r>
        <w:rPr>
          <w:lang w:val="en-GB"/>
        </w:rPr>
        <w:t>(302)</w:t>
      </w:r>
    </w:p>
    <w:p w:rsidR="00CB018C" w:rsidRPr="00EE5CE4" w:rsidRDefault="007E674B">
      <w:pPr>
        <w:pStyle w:val="Formel"/>
        <w:rPr>
          <w:lang w:val="en-GB"/>
        </w:rPr>
      </w:pPr>
      <w:r w:rsidRPr="00EE5CE4">
        <w:rPr>
          <w:position w:val="-30"/>
          <w:lang w:val="en-GB"/>
        </w:rPr>
        <w:object w:dxaOrig="2920" w:dyaOrig="740">
          <v:shape id="_x0000_i1340" type="#_x0000_t75" style="width:146pt;height:36.4pt" o:ole="">
            <v:imagedata r:id="rId689" o:title=""/>
            <o:lock v:ext="edit" aspectratio="f"/>
          </v:shape>
          <o:OLEObject Type="Embed" ProgID="Equation.DSMT4" ShapeID="_x0000_i1340" DrawAspect="Content" ObjectID="_1748864716" r:id="rId690"/>
        </w:object>
      </w:r>
      <w:r w:rsidR="00CD493E" w:rsidRPr="00EE5CE4">
        <w:rPr>
          <w:lang w:val="en-GB"/>
        </w:rPr>
        <w:tab/>
      </w:r>
      <w:r w:rsidR="00CD493E" w:rsidRPr="00EE5CE4">
        <w:rPr>
          <w:lang w:val="en-GB"/>
        </w:rPr>
        <w:tab/>
      </w:r>
      <w:r w:rsidRPr="00EE5CE4">
        <w:rPr>
          <w:position w:val="-30"/>
          <w:lang w:val="en-GB"/>
        </w:rPr>
        <w:object w:dxaOrig="2940" w:dyaOrig="740">
          <v:shape id="_x0000_i1341" type="#_x0000_t75" style="width:146.85pt;height:36.4pt" o:ole="">
            <v:imagedata r:id="rId691" o:title=""/>
            <o:lock v:ext="edit" aspectratio="f"/>
          </v:shape>
          <o:OLEObject Type="Embed" ProgID="Equation.DSMT4" ShapeID="_x0000_i1341" DrawAspect="Content" ObjectID="_1748864717" r:id="rId692"/>
        </w:object>
      </w:r>
    </w:p>
    <w:bookmarkEnd w:id="508"/>
    <w:p w:rsidR="00E15D16" w:rsidRPr="00EE5CE4" w:rsidRDefault="00E15D16" w:rsidP="00E15D16">
      <w:pPr>
        <w:pStyle w:val="Block"/>
        <w:rPr>
          <w:lang w:val="en-GB"/>
        </w:rPr>
      </w:pPr>
      <w:r w:rsidRPr="00EE5CE4">
        <w:rPr>
          <w:lang w:val="en-GB"/>
        </w:rPr>
        <w:lastRenderedPageBreak/>
        <w:t>Responsible for the insertion of the right relationships (substitution r</w:t>
      </w:r>
      <w:r w:rsidRPr="00EE5CE4">
        <w:rPr>
          <w:sz w:val="8"/>
          <w:lang w:val="en-GB"/>
        </w:rPr>
        <w:t> </w:t>
      </w:r>
      <w:r w:rsidRPr="00EE5CE4">
        <w:rPr>
          <w:lang w:val="en-GB"/>
        </w:rPr>
        <w:t>=</w:t>
      </w:r>
      <w:r w:rsidRPr="00EE5CE4">
        <w:rPr>
          <w:sz w:val="8"/>
          <w:lang w:val="en-GB"/>
        </w:rPr>
        <w:t> </w:t>
      </w:r>
      <w:r w:rsidRPr="00EE5CE4">
        <w:rPr>
          <w:lang w:val="en-GB"/>
        </w:rPr>
        <w:t xml:space="preserve">ct) is the reader himself. But the function is explicitly calculable yet. </w:t>
      </w:r>
      <w:r w:rsidR="00F21E60">
        <w:rPr>
          <w:lang w:val="en-GB"/>
        </w:rPr>
        <w:t>(290)</w:t>
      </w:r>
      <w:r w:rsidRPr="00EE5CE4">
        <w:rPr>
          <w:lang w:val="en-GB"/>
        </w:rPr>
        <w:t xml:space="preserve"> and </w:t>
      </w:r>
      <w:r w:rsidR="00F21E60">
        <w:rPr>
          <w:lang w:val="en-GB"/>
        </w:rPr>
        <w:t>(293)</w:t>
      </w:r>
      <w:r w:rsidRPr="00EE5CE4">
        <w:rPr>
          <w:lang w:val="en-GB"/>
        </w:rPr>
        <w:t xml:space="preserve"> are applied. This is the complete transfer-function without consideration of the cut-off frequency. It is valid even in strong gravitational fields and at the </w:t>
      </w:r>
      <w:r w:rsidR="00CA42CC">
        <w:rPr>
          <w:lang w:val="en-GB"/>
        </w:rPr>
        <w:t>„</w:t>
      </w:r>
      <w:r w:rsidRPr="00EE5CE4">
        <w:rPr>
          <w:lang w:val="en-GB"/>
        </w:rPr>
        <w:t>edge</w:t>
      </w:r>
      <w:r w:rsidR="00CA42CC">
        <w:rPr>
          <w:lang w:val="en-GB"/>
        </w:rPr>
        <w:t>“</w:t>
      </w:r>
      <w:r w:rsidRPr="00EE5CE4">
        <w:rPr>
          <w:lang w:val="en-GB"/>
        </w:rPr>
        <w:t xml:space="preserve"> of the universe.</w:t>
      </w:r>
    </w:p>
    <w:p w:rsidR="00E15D16" w:rsidRPr="00EE5CE4" w:rsidRDefault="00E15D16" w:rsidP="00E15D16">
      <w:pPr>
        <w:pStyle w:val="Fortsetzung"/>
        <w:rPr>
          <w:lang w:val="en-GB"/>
        </w:rPr>
      </w:pPr>
    </w:p>
    <w:p w:rsidR="00E15D16" w:rsidRPr="00EE5CE4" w:rsidRDefault="00E15D16" w:rsidP="00E15D16">
      <w:pPr>
        <w:pStyle w:val="Fortsetzung"/>
        <w:rPr>
          <w:lang w:val="en-GB"/>
        </w:rPr>
      </w:pPr>
    </w:p>
    <w:p w:rsidR="00E15D16" w:rsidRPr="00EE5CE4" w:rsidRDefault="00E15D16" w:rsidP="00E15D16">
      <w:pPr>
        <w:pStyle w:val="Fortsetzung"/>
        <w:rPr>
          <w:lang w:val="en-GB"/>
        </w:rPr>
      </w:pPr>
    </w:p>
    <w:p w:rsidR="00E15D16" w:rsidRPr="00EE5CE4" w:rsidRDefault="00E15D16" w:rsidP="00E15D16">
      <w:pPr>
        <w:pStyle w:val="berschrift5"/>
        <w:rPr>
          <w:lang w:val="en-GB"/>
        </w:rPr>
      </w:pPr>
      <w:bookmarkStart w:id="509" w:name="_Toc465444042"/>
      <w:bookmarkStart w:id="510" w:name="_Toc465444663"/>
      <w:bookmarkStart w:id="511" w:name="_Toc466734602"/>
      <w:bookmarkStart w:id="512" w:name="_Toc469754517"/>
      <w:bookmarkStart w:id="513" w:name="_Toc498001007"/>
      <w:bookmarkStart w:id="514" w:name="_Toc15964848"/>
      <w:bookmarkStart w:id="515" w:name="_Toc113817115"/>
      <w:r w:rsidRPr="00EE5CE4">
        <w:rPr>
          <w:lang w:val="en-GB"/>
        </w:rPr>
        <w:t>4.3.4.4.5.</w:t>
      </w:r>
      <w:r w:rsidRPr="00EE5CE4">
        <w:rPr>
          <w:lang w:val="en-GB"/>
        </w:rPr>
        <w:tab/>
      </w:r>
      <w:bookmarkStart w:id="516" w:name="_Hlt14014748"/>
      <w:bookmarkEnd w:id="509"/>
      <w:bookmarkEnd w:id="510"/>
      <w:bookmarkEnd w:id="511"/>
      <w:bookmarkEnd w:id="512"/>
      <w:bookmarkEnd w:id="513"/>
      <w:bookmarkEnd w:id="514"/>
      <w:bookmarkEnd w:id="516"/>
      <w:r w:rsidRPr="00EE5CE4">
        <w:rPr>
          <w:lang w:val="en-GB"/>
        </w:rPr>
        <w:t>The cut-off frequency</w:t>
      </w:r>
      <w:bookmarkEnd w:id="515"/>
    </w:p>
    <w:p w:rsidR="00E15D16" w:rsidRPr="00EE5CE4" w:rsidRDefault="00E15D16" w:rsidP="00E15D16">
      <w:pPr>
        <w:pStyle w:val="Block"/>
        <w:rPr>
          <w:lang w:val="en-GB"/>
        </w:rPr>
      </w:pPr>
    </w:p>
    <w:p w:rsidR="00E15D16" w:rsidRPr="00EE5CE4" w:rsidRDefault="00E15D16" w:rsidP="00E15D16">
      <w:pPr>
        <w:pStyle w:val="Block"/>
        <w:rPr>
          <w:lang w:val="en-GB"/>
        </w:rPr>
      </w:pPr>
      <w:r w:rsidRPr="00EE5CE4">
        <w:rPr>
          <w:lang w:val="en-GB"/>
        </w:rPr>
        <w:t>In section 4.3.2. we have worked out the transfer-function of a single MLE of the size r</w:t>
      </w:r>
      <w:r w:rsidRPr="00EE5CE4">
        <w:rPr>
          <w:vertAlign w:val="subscript"/>
          <w:lang w:val="en-GB"/>
        </w:rPr>
        <w:t>0</w:t>
      </w:r>
      <w:r w:rsidRPr="00EE5CE4">
        <w:rPr>
          <w:lang w:val="en-GB"/>
        </w:rPr>
        <w:t>. The solution has been applied to the metric wave-field itself. But it</w:t>
      </w:r>
      <w:r w:rsidR="00CA42CC">
        <w:rPr>
          <w:lang w:val="en-GB"/>
        </w:rPr>
        <w:t>’</w:t>
      </w:r>
      <w:r w:rsidRPr="00EE5CE4">
        <w:rPr>
          <w:lang w:val="en-GB"/>
        </w:rPr>
        <w:t>s valid even for overlaid waves however, if we understand the overlaid wave as an interference of the differential equa</w:t>
      </w:r>
      <w:r w:rsidRPr="00EE5CE4">
        <w:rPr>
          <w:lang w:val="en-GB"/>
        </w:rPr>
        <w:softHyphen/>
        <w:t xml:space="preserve">tion (76). In this case, we have to use </w:t>
      </w:r>
      <w:r w:rsidRPr="00EE5CE4">
        <w:rPr>
          <w:rFonts w:ascii="Symbol" w:hAnsi="Symbol"/>
          <w:lang w:val="en-GB"/>
        </w:rPr>
        <w:t></w:t>
      </w:r>
      <w:r w:rsidRPr="00EE5CE4">
        <w:rPr>
          <w:vertAlign w:val="subscript"/>
          <w:lang w:val="en-GB"/>
        </w:rPr>
        <w:t>0</w:t>
      </w:r>
      <w:r w:rsidRPr="00EE5CE4">
        <w:rPr>
          <w:lang w:val="en-GB"/>
        </w:rPr>
        <w:t xml:space="preserve"> for </w:t>
      </w:r>
      <w:r w:rsidRPr="00EE5CE4">
        <w:rPr>
          <w:rFonts w:ascii="Symbol" w:hAnsi="Symbol"/>
          <w:lang w:val="en-GB"/>
        </w:rPr>
        <w:t></w:t>
      </w:r>
      <w:r w:rsidRPr="00EE5CE4">
        <w:rPr>
          <w:lang w:val="en-GB"/>
        </w:rPr>
        <w:t xml:space="preserve"> in (144) instead of </w:t>
      </w:r>
      <w:r w:rsidRPr="00EE5CE4">
        <w:rPr>
          <w:rFonts w:ascii="Symbol" w:hAnsi="Symbol"/>
          <w:lang w:val="en-GB"/>
        </w:rPr>
        <w:t></w:t>
      </w:r>
      <w:r w:rsidRPr="00EE5CE4">
        <w:rPr>
          <w:vertAlign w:val="subscript"/>
          <w:lang w:val="en-GB"/>
        </w:rPr>
        <w:t>1</w:t>
      </w:r>
      <w:r w:rsidRPr="00EE5CE4">
        <w:rPr>
          <w:lang w:val="en-GB"/>
        </w:rPr>
        <w:t xml:space="preserve">, it applies </w:t>
      </w:r>
      <w:r w:rsidRPr="00EE5CE4">
        <w:rPr>
          <w:rFonts w:ascii="Symbol" w:hAnsi="Symbol"/>
          <w:lang w:val="en-GB"/>
        </w:rPr>
        <w:t></w:t>
      </w:r>
      <w:r w:rsidRPr="00EE5CE4">
        <w:rPr>
          <w:sz w:val="8"/>
          <w:lang w:val="en-GB"/>
        </w:rPr>
        <w:t> </w:t>
      </w:r>
      <w:r w:rsidRPr="00EE5CE4">
        <w:rPr>
          <w:rFonts w:ascii="Symbol" w:hAnsi="Symbol"/>
          <w:lang w:val="en-GB"/>
        </w:rPr>
        <w:t></w:t>
      </w:r>
      <w:r w:rsidRPr="00EE5CE4">
        <w:rPr>
          <w:sz w:val="8"/>
          <w:lang w:val="en-GB"/>
        </w:rPr>
        <w:t> </w:t>
      </w:r>
      <w:r w:rsidRPr="00EE5CE4">
        <w:rPr>
          <w:rFonts w:ascii="Symbol" w:hAnsi="Symbol"/>
          <w:lang w:val="en-GB"/>
        </w:rPr>
        <w:t></w:t>
      </w:r>
      <w:r w:rsidRPr="00EE5CE4">
        <w:rPr>
          <w:lang w:val="en-GB"/>
        </w:rPr>
        <w:t>/</w:t>
      </w:r>
      <w:r w:rsidRPr="00EE5CE4">
        <w:rPr>
          <w:rFonts w:ascii="Symbol" w:hAnsi="Symbol"/>
          <w:lang w:val="en-GB"/>
        </w:rPr>
        <w:t></w:t>
      </w:r>
      <w:r w:rsidRPr="00EE5CE4">
        <w:rPr>
          <w:position w:val="2"/>
          <w:vertAlign w:val="subscript"/>
          <w:lang w:val="en-GB"/>
        </w:rPr>
        <w:t>0</w:t>
      </w:r>
      <w:r w:rsidRPr="00EE5CE4">
        <w:rPr>
          <w:lang w:val="en-GB"/>
        </w:rPr>
        <w:t>. First, let</w:t>
      </w:r>
      <w:r w:rsidR="00CA42CC">
        <w:rPr>
          <w:lang w:val="en-GB"/>
        </w:rPr>
        <w:t>’</w:t>
      </w:r>
      <w:r w:rsidRPr="00EE5CE4">
        <w:rPr>
          <w:lang w:val="en-GB"/>
        </w:rPr>
        <w:t xml:space="preserve">s have a look at the part of the total attenuation factor </w:t>
      </w:r>
      <w:r w:rsidRPr="00EE5CE4">
        <w:rPr>
          <w:rFonts w:ascii="Symbol" w:hAnsi="Symbol"/>
          <w:lang w:val="en-GB"/>
        </w:rPr>
        <w:t></w:t>
      </w:r>
      <w:r w:rsidRPr="00EE5CE4">
        <w:rPr>
          <w:lang w:val="en-GB"/>
        </w:rPr>
        <w:t xml:space="preserve">, caused by </w:t>
      </w:r>
      <w:r w:rsidRPr="00EE5CE4">
        <w:rPr>
          <w:rFonts w:ascii="Symbol" w:hAnsi="Symbol"/>
          <w:lang w:val="en-GB"/>
        </w:rPr>
        <w:t></w:t>
      </w:r>
      <w:r w:rsidRPr="00EE5CE4">
        <w:rPr>
          <w:position w:val="2"/>
          <w:vertAlign w:val="subscript"/>
          <w:lang w:val="en-GB"/>
        </w:rPr>
        <w:t>g</w:t>
      </w:r>
      <w:r w:rsidRPr="00EE5CE4">
        <w:rPr>
          <w:lang w:val="en-GB"/>
        </w:rPr>
        <w:t>, which can be calcu</w:t>
      </w:r>
      <w:r w:rsidRPr="00EE5CE4">
        <w:rPr>
          <w:lang w:val="en-GB"/>
        </w:rPr>
        <w:softHyphen/>
        <w:t>lated from the amplitude response A(</w:t>
      </w:r>
      <w:r w:rsidRPr="00EE5CE4">
        <w:rPr>
          <w:rFonts w:ascii="Symbol" w:hAnsi="Symbol"/>
          <w:lang w:val="en-GB"/>
        </w:rPr>
        <w:t></w:t>
      </w:r>
      <w:r w:rsidRPr="00EE5CE4">
        <w:rPr>
          <w:lang w:val="en-GB"/>
        </w:rPr>
        <w:t>). Only the real part is being transferred. In connection with the phase-angle φ</w:t>
      </w:r>
      <w:r w:rsidRPr="00EE5CE4">
        <w:rPr>
          <w:vertAlign w:val="subscript"/>
          <w:lang w:val="en-GB"/>
        </w:rPr>
        <w:t>γ</w:t>
      </w:r>
      <w:r w:rsidRPr="00EE5CE4">
        <w:rPr>
          <w:lang w:val="en-GB"/>
        </w:rPr>
        <w:t xml:space="preserve"> in reference to the length r</w:t>
      </w:r>
      <w:r w:rsidRPr="00EE5CE4">
        <w:rPr>
          <w:vertAlign w:val="subscript"/>
          <w:lang w:val="en-GB"/>
        </w:rPr>
        <w:t>0</w:t>
      </w:r>
      <w:r w:rsidRPr="00EE5CE4">
        <w:rPr>
          <w:sz w:val="8"/>
          <w:lang w:val="en-GB"/>
        </w:rPr>
        <w:t> </w:t>
      </w:r>
      <w:r w:rsidRPr="00EE5CE4">
        <w:rPr>
          <w:lang w:val="en-GB"/>
        </w:rPr>
        <w:t>=</w:t>
      </w:r>
      <w:r w:rsidRPr="00EE5CE4">
        <w:rPr>
          <w:sz w:val="8"/>
          <w:lang w:val="en-GB"/>
        </w:rPr>
        <w:t> </w:t>
      </w:r>
      <w:r w:rsidRPr="00EE5CE4">
        <w:rPr>
          <w:lang w:val="en-GB"/>
        </w:rPr>
        <w:t>c/</w:t>
      </w:r>
      <w:r w:rsidRPr="00EE5CE4">
        <w:rPr>
          <w:rFonts w:ascii="Symbol" w:hAnsi="Symbol"/>
          <w:lang w:val="en-GB"/>
        </w:rPr>
        <w:t></w:t>
      </w:r>
      <w:r w:rsidRPr="00EE5CE4">
        <w:rPr>
          <w:vertAlign w:val="subscript"/>
          <w:lang w:val="en-GB"/>
        </w:rPr>
        <w:t>0</w:t>
      </w:r>
      <w:r w:rsidRPr="00EE5CE4">
        <w:rPr>
          <w:lang w:val="en-GB"/>
        </w:rPr>
        <w:t xml:space="preserve"> applies:  </w:t>
      </w:r>
    </w:p>
    <w:p w:rsidR="00E15D16" w:rsidRPr="00EE5CE4" w:rsidRDefault="00E15D16" w:rsidP="00E15D16">
      <w:pPr>
        <w:pStyle w:val="Formel"/>
        <w:spacing w:line="200" w:lineRule="exact"/>
        <w:ind w:right="-408"/>
        <w:rPr>
          <w:sz w:val="16"/>
          <w:lang w:val="en-GB"/>
        </w:rPr>
      </w:pPr>
    </w:p>
    <w:p w:rsidR="00E15D16" w:rsidRPr="00EE5CE4" w:rsidRDefault="00C56BAB" w:rsidP="00E15D16">
      <w:pPr>
        <w:pStyle w:val="Formel"/>
        <w:rPr>
          <w:lang w:val="en-GB"/>
        </w:rPr>
      </w:pPr>
      <w:r w:rsidRPr="00EE5CE4">
        <w:rPr>
          <w:position w:val="-14"/>
          <w:lang w:val="en-GB"/>
        </w:rPr>
        <w:object w:dxaOrig="3760" w:dyaOrig="400">
          <v:shape id="_x0000_i1342" type="#_x0000_t75" style="width:200.2pt;height:18.2pt" o:ole="">
            <v:imagedata r:id="rId693" o:title=""/>
          </v:shape>
          <o:OLEObject Type="Embed" ProgID="Equation.DSMT4" ShapeID="_x0000_i1342" DrawAspect="Content" ObjectID="_1748864718" r:id="rId694"/>
        </w:object>
      </w:r>
      <w:r w:rsidR="00E15D16" w:rsidRPr="00EE5CE4">
        <w:rPr>
          <w:lang w:val="en-GB"/>
        </w:rPr>
        <w:t xml:space="preserve">    </w:t>
      </w:r>
      <w:r w:rsidR="00E15D16" w:rsidRPr="00EE5CE4">
        <w:rPr>
          <w:lang w:val="en-GB"/>
        </w:rPr>
        <w:tab/>
      </w:r>
      <w:r w:rsidR="00E15D16" w:rsidRPr="00EE5CE4">
        <w:rPr>
          <w:lang w:val="en-GB"/>
        </w:rPr>
        <w:tab/>
      </w:r>
      <w:r w:rsidR="00E15D16" w:rsidRPr="00EE5CE4">
        <w:rPr>
          <w:lang w:val="en-GB"/>
        </w:rPr>
        <w:tab/>
      </w:r>
      <w:r w:rsidR="00E15D16" w:rsidRPr="00EE5CE4">
        <w:rPr>
          <w:lang w:val="en-GB"/>
        </w:rPr>
        <w:tab/>
      </w:r>
      <w:r w:rsidR="00E15D16" w:rsidRPr="00EE5CE4">
        <w:rPr>
          <w:lang w:val="en-GB"/>
        </w:rPr>
        <w:tab/>
      </w:r>
      <w:r w:rsidR="00E15D16" w:rsidRPr="00EE5CE4">
        <w:rPr>
          <w:lang w:val="en-GB"/>
        </w:rPr>
        <w:tab/>
      </w:r>
      <w:r w:rsidR="00F21E60">
        <w:rPr>
          <w:lang w:val="en-GB"/>
        </w:rPr>
        <w:t>(303)</w:t>
      </w:r>
    </w:p>
    <w:p w:rsidR="00E15D16" w:rsidRPr="00EE5CE4" w:rsidRDefault="00E15D16" w:rsidP="00E15D16">
      <w:pPr>
        <w:pStyle w:val="Fortsetzung"/>
        <w:spacing w:line="120" w:lineRule="exact"/>
        <w:rPr>
          <w:lang w:val="en-GB"/>
        </w:rPr>
      </w:pPr>
    </w:p>
    <w:p w:rsidR="00E15D16" w:rsidRPr="00EE5CE4" w:rsidRDefault="00EB4889" w:rsidP="00E15D16">
      <w:pPr>
        <w:pStyle w:val="Formel"/>
        <w:rPr>
          <w:lang w:val="en-GB"/>
        </w:rPr>
      </w:pPr>
      <w:r w:rsidRPr="00EE5CE4">
        <w:rPr>
          <w:position w:val="-36"/>
          <w:lang w:val="en-GB"/>
        </w:rPr>
        <w:object w:dxaOrig="4880" w:dyaOrig="840">
          <v:shape id="_x0000_i1343" type="#_x0000_t75" style="width:244.25pt;height:41.8pt" o:ole="">
            <v:imagedata r:id="rId695" o:title=""/>
            <o:lock v:ext="edit" aspectratio="f"/>
          </v:shape>
          <o:OLEObject Type="Embed" ProgID="Equation.DSMT4" ShapeID="_x0000_i1343" DrawAspect="Content" ObjectID="_1748864719" r:id="rId696"/>
        </w:object>
      </w:r>
      <w:r w:rsidR="00E15D16" w:rsidRPr="00EE5CE4">
        <w:rPr>
          <w:lang w:val="en-GB"/>
        </w:rPr>
        <w:t xml:space="preserve">  </w:t>
      </w:r>
      <w:r w:rsidR="00E15D16" w:rsidRPr="00EE5CE4">
        <w:rPr>
          <w:rFonts w:ascii="Helvetica" w:hAnsi="Helvetica"/>
          <w:sz w:val="18"/>
          <w:lang w:val="en-GB"/>
        </w:rPr>
        <w:t xml:space="preserve">with  </w:t>
      </w:r>
      <w:r w:rsidRPr="00EE5CE4">
        <w:rPr>
          <w:position w:val="-30"/>
          <w:lang w:val="en-GB"/>
        </w:rPr>
        <w:object w:dxaOrig="2380" w:dyaOrig="740">
          <v:shape id="_x0000_i1344" type="#_x0000_t75" style="width:119.6pt;height:36.4pt" o:ole="">
            <v:imagedata r:id="rId697" o:title=""/>
            <o:lock v:ext="edit" aspectratio="f"/>
          </v:shape>
          <o:OLEObject Type="Embed" ProgID="Equation.DSMT4" ShapeID="_x0000_i1344" DrawAspect="Content" ObjectID="_1748864720" r:id="rId698"/>
        </w:object>
      </w:r>
      <w:r w:rsidR="00E15D16" w:rsidRPr="00EE5CE4">
        <w:rPr>
          <w:lang w:val="en-GB"/>
        </w:rPr>
        <w:tab/>
      </w:r>
      <w:r w:rsidR="00F21E60">
        <w:rPr>
          <w:lang w:val="en-GB"/>
        </w:rPr>
        <w:t>(304)</w:t>
      </w:r>
    </w:p>
    <w:p w:rsidR="00E15D16" w:rsidRPr="00EE5CE4" w:rsidRDefault="00E15D16" w:rsidP="00E15D16">
      <w:pPr>
        <w:pStyle w:val="Fortsetzung"/>
        <w:spacing w:line="120" w:lineRule="exact"/>
        <w:rPr>
          <w:lang w:val="en-GB"/>
        </w:rPr>
      </w:pPr>
    </w:p>
    <w:p w:rsidR="00E15D16" w:rsidRPr="00EE5CE4" w:rsidRDefault="00E15D16" w:rsidP="00E15D16">
      <w:pPr>
        <w:pStyle w:val="Formel"/>
        <w:rPr>
          <w:lang w:val="en-GB"/>
        </w:rPr>
      </w:pPr>
      <w:r w:rsidRPr="00EE5CE4">
        <w:rPr>
          <w:position w:val="-28"/>
          <w:lang w:val="en-GB"/>
        </w:rPr>
        <w:object w:dxaOrig="5760" w:dyaOrig="700">
          <v:shape id="_x0000_i1345" type="#_x0000_t75" style="width:4in;height:33.5pt" o:ole="">
            <v:imagedata r:id="rId699" o:title=""/>
          </v:shape>
          <o:OLEObject Type="Embed" ProgID="Equation.DSMT4" ShapeID="_x0000_i1345" DrawAspect="Content" ObjectID="_1748864721" r:id="rId700"/>
        </w:object>
      </w:r>
      <w:r w:rsidRPr="00EE5CE4">
        <w:rPr>
          <w:lang w:val="en-GB"/>
        </w:rPr>
        <w:tab/>
      </w:r>
      <w:r w:rsidRPr="00EE5CE4">
        <w:rPr>
          <w:lang w:val="en-GB"/>
        </w:rPr>
        <w:tab/>
      </w:r>
      <w:r w:rsidRPr="00EE5CE4">
        <w:rPr>
          <w:lang w:val="en-GB"/>
        </w:rPr>
        <w:tab/>
      </w:r>
      <w:r w:rsidRPr="00EE5CE4">
        <w:rPr>
          <w:lang w:val="en-GB"/>
        </w:rPr>
        <w:tab/>
      </w:r>
      <w:r w:rsidR="00F21E60">
        <w:rPr>
          <w:lang w:val="en-GB"/>
        </w:rPr>
        <w:t>(305)</w:t>
      </w:r>
    </w:p>
    <w:p w:rsidR="00E15D16" w:rsidRPr="00EE5CE4" w:rsidRDefault="00E15D16" w:rsidP="00E15D16">
      <w:pPr>
        <w:pStyle w:val="Block"/>
        <w:spacing w:line="120" w:lineRule="exact"/>
        <w:ind w:firstLine="0"/>
        <w:rPr>
          <w:lang w:val="en-GB"/>
        </w:rPr>
      </w:pPr>
    </w:p>
    <w:p w:rsidR="00E15D16" w:rsidRPr="00EE5CE4" w:rsidRDefault="00E15D16" w:rsidP="00E15D16">
      <w:pPr>
        <w:pStyle w:val="Formel"/>
        <w:rPr>
          <w:sz w:val="16"/>
          <w:lang w:val="en-GB"/>
        </w:rPr>
      </w:pPr>
      <w:r w:rsidRPr="00EE5CE4">
        <w:rPr>
          <w:position w:val="-24"/>
          <w:lang w:val="en-GB"/>
        </w:rPr>
        <w:object w:dxaOrig="1780" w:dyaOrig="660">
          <v:shape id="_x0000_i1346" type="#_x0000_t75" style="width:87.3pt;height:31.45pt" o:ole="">
            <v:imagedata r:id="rId701" o:title=""/>
          </v:shape>
          <o:OLEObject Type="Embed" ProgID="Equation.DSMT4" ShapeID="_x0000_i1346" DrawAspect="Content" ObjectID="_1748864722" r:id="rId702"/>
        </w:object>
      </w:r>
      <w:r w:rsidRPr="00EE5CE4">
        <w:rPr>
          <w:lang w:val="en-GB"/>
        </w:rPr>
        <w:t xml:space="preserve">   </w:t>
      </w:r>
      <w:r w:rsidRPr="00EE5CE4">
        <w:rPr>
          <w:lang w:val="en-GB"/>
        </w:rPr>
        <w:tab/>
      </w:r>
      <w:r w:rsidRPr="00EE5CE4">
        <w:rPr>
          <w:lang w:val="en-GB"/>
        </w:rPr>
        <w:tab/>
      </w:r>
      <w:r w:rsidRPr="00EE5CE4">
        <w:rPr>
          <w:lang w:val="en-GB"/>
        </w:rPr>
        <w:tab/>
        <w:t xml:space="preserve">     Ψ(ω) = 0   </w:t>
      </w:r>
      <w:r w:rsidRPr="00EE5CE4">
        <w:rPr>
          <w:rFonts w:ascii="Helvetica" w:hAnsi="Helvetica"/>
          <w:sz w:val="18"/>
          <w:lang w:val="en-GB"/>
        </w:rPr>
        <w:t>for</w:t>
      </w:r>
      <w:r w:rsidRPr="00EE5CE4">
        <w:rPr>
          <w:lang w:val="en-GB"/>
        </w:rPr>
        <w:t xml:space="preserve">     </w:t>
      </w:r>
      <w:r w:rsidRPr="00EE5CE4">
        <w:rPr>
          <w:rFonts w:ascii="Symbol" w:hAnsi="Symbol"/>
          <w:lang w:val="en-GB"/>
        </w:rPr>
        <w:t></w:t>
      </w:r>
      <w:r w:rsidRPr="00EE5CE4">
        <w:rPr>
          <w:rFonts w:ascii="Chicago" w:hAnsi="Chicago"/>
          <w:lang w:val="en-GB"/>
        </w:rPr>
        <w:t>«</w:t>
      </w:r>
      <w:r w:rsidRPr="00EE5CE4">
        <w:rPr>
          <w:rFonts w:ascii="Symbol" w:hAnsi="Symbol"/>
          <w:lang w:val="en-GB"/>
        </w:rPr>
        <w:t></w:t>
      </w:r>
      <w:r w:rsidRPr="00EE5CE4">
        <w:rPr>
          <w:vertAlign w:val="subscript"/>
          <w:lang w:val="en-GB"/>
        </w:rPr>
        <w:t>0</w:t>
      </w:r>
      <w:r w:rsidRPr="00EE5CE4">
        <w:rPr>
          <w:lang w:val="en-GB"/>
        </w:rPr>
        <w:tab/>
      </w:r>
      <w:r w:rsidRPr="00EE5CE4">
        <w:rPr>
          <w:lang w:val="en-GB"/>
        </w:rPr>
        <w:tab/>
      </w:r>
      <w:r w:rsidRPr="00EE5CE4">
        <w:rPr>
          <w:lang w:val="en-GB"/>
        </w:rPr>
        <w:tab/>
      </w:r>
      <w:r w:rsidR="00F21E60">
        <w:rPr>
          <w:lang w:val="en-GB"/>
        </w:rPr>
        <w:t>(306)</w:t>
      </w:r>
      <w:r w:rsidRPr="00EE5CE4">
        <w:rPr>
          <w:sz w:val="16"/>
          <w:lang w:val="en-GB"/>
        </w:rPr>
        <w:t xml:space="preserve">          </w:t>
      </w:r>
    </w:p>
    <w:p w:rsidR="00E15D16" w:rsidRPr="00EE5CE4" w:rsidRDefault="00E15D16" w:rsidP="00E15D16">
      <w:pPr>
        <w:pStyle w:val="Fortsetzung"/>
        <w:spacing w:line="120" w:lineRule="exact"/>
        <w:rPr>
          <w:lang w:val="en-GB"/>
        </w:rPr>
      </w:pPr>
    </w:p>
    <w:p w:rsidR="00E15D16" w:rsidRPr="00EE5CE4" w:rsidRDefault="00E15D16" w:rsidP="00E15D16">
      <w:pPr>
        <w:spacing w:line="-240" w:lineRule="auto"/>
        <w:ind w:right="28"/>
        <w:jc w:val="both"/>
        <w:rPr>
          <w:lang w:val="en-GB"/>
        </w:rPr>
      </w:pPr>
      <w:r w:rsidRPr="00EE5CE4">
        <w:rPr>
          <w:lang w:val="en-GB"/>
        </w:rPr>
        <w:t xml:space="preserve">The part </w:t>
      </w:r>
      <w:r w:rsidRPr="00EE5CE4">
        <w:rPr>
          <w:rFonts w:ascii="Symbol" w:hAnsi="Symbol"/>
          <w:lang w:val="en-GB"/>
        </w:rPr>
        <w:t></w:t>
      </w:r>
      <w:r w:rsidRPr="00EE5CE4">
        <w:rPr>
          <w:lang w:val="en-GB"/>
        </w:rPr>
        <w:t>(</w:t>
      </w:r>
      <w:r w:rsidRPr="00EE5CE4">
        <w:rPr>
          <w:rFonts w:ascii="Symbol" w:hAnsi="Symbol"/>
          <w:lang w:val="en-GB"/>
        </w:rPr>
        <w:t></w:t>
      </w:r>
      <w:r w:rsidRPr="00EE5CE4">
        <w:rPr>
          <w:lang w:val="en-GB"/>
        </w:rPr>
        <w:t xml:space="preserve">) depends on space and time indeed, since it depends on </w:t>
      </w:r>
      <w:r w:rsidRPr="00EE5CE4">
        <w:rPr>
          <w:rFonts w:ascii="Symbol" w:hAnsi="Symbol"/>
          <w:lang w:val="en-GB"/>
        </w:rPr>
        <w:t></w:t>
      </w:r>
      <w:r w:rsidRPr="00EE5CE4">
        <w:rPr>
          <w:lang w:val="en-GB"/>
        </w:rPr>
        <w:t xml:space="preserve"> too, on the ratio of two frequencies, changing according to different functions (</w:t>
      </w:r>
      <w:r w:rsidRPr="00EE5CE4">
        <w:rPr>
          <w:rFonts w:ascii="Symbol" w:hAnsi="Symbol"/>
          <w:lang w:val="en-GB"/>
        </w:rPr>
        <w:t></w:t>
      </w:r>
      <w:r w:rsidRPr="00EE5CE4">
        <w:rPr>
          <w:lang w:val="en-GB"/>
        </w:rPr>
        <w:t>~</w:t>
      </w:r>
      <w:r w:rsidRPr="00EE5CE4">
        <w:rPr>
          <w:sz w:val="8"/>
          <w:lang w:val="en-GB"/>
        </w:rPr>
        <w:t> </w:t>
      </w:r>
      <w:r w:rsidRPr="00EE5CE4">
        <w:rPr>
          <w:lang w:val="en-GB"/>
        </w:rPr>
        <w:t>t</w:t>
      </w:r>
      <w:r w:rsidRPr="00EE5CE4">
        <w:rPr>
          <w:vertAlign w:val="superscript"/>
          <w:lang w:val="en-GB"/>
        </w:rPr>
        <w:t>–3/4</w:t>
      </w:r>
      <w:r w:rsidRPr="00EE5CE4">
        <w:rPr>
          <w:lang w:val="en-GB"/>
        </w:rPr>
        <w:t xml:space="preserve">, </w:t>
      </w:r>
      <w:r w:rsidRPr="00EE5CE4">
        <w:rPr>
          <w:rFonts w:ascii="Symbol" w:hAnsi="Symbol"/>
          <w:lang w:val="en-GB"/>
        </w:rPr>
        <w:t></w:t>
      </w:r>
      <w:r w:rsidRPr="00EE5CE4">
        <w:rPr>
          <w:vertAlign w:val="subscript"/>
          <w:lang w:val="en-GB"/>
        </w:rPr>
        <w:t>0</w:t>
      </w:r>
      <w:r w:rsidRPr="00EE5CE4">
        <w:rPr>
          <w:lang w:val="en-GB"/>
        </w:rPr>
        <w:t>~</w:t>
      </w:r>
      <w:r w:rsidRPr="00EE5CE4">
        <w:rPr>
          <w:sz w:val="8"/>
          <w:lang w:val="en-GB"/>
        </w:rPr>
        <w:t> </w:t>
      </w:r>
      <w:r w:rsidRPr="00EE5CE4">
        <w:rPr>
          <w:lang w:val="en-GB"/>
        </w:rPr>
        <w:t>t</w:t>
      </w:r>
      <w:r w:rsidRPr="00EE5CE4">
        <w:rPr>
          <w:vertAlign w:val="superscript"/>
          <w:lang w:val="en-GB"/>
        </w:rPr>
        <w:t>–1/2</w:t>
      </w:r>
      <w:r w:rsidRPr="00EE5CE4">
        <w:rPr>
          <w:lang w:val="en-GB"/>
        </w:rPr>
        <w:t xml:space="preserve">). The negative sign arises from the </w:t>
      </w:r>
      <w:r w:rsidR="003E3049" w:rsidRPr="00EE5CE4">
        <w:rPr>
          <w:lang w:val="en-GB"/>
        </w:rPr>
        <w:t>re</w:t>
      </w:r>
      <w:r w:rsidR="003E3049">
        <w:rPr>
          <w:lang w:val="en-GB"/>
        </w:rPr>
        <w:t>-</w:t>
      </w:r>
      <w:r w:rsidR="003E3049" w:rsidRPr="00EE5CE4">
        <w:rPr>
          <w:lang w:val="en-GB"/>
        </w:rPr>
        <w:t>exchange</w:t>
      </w:r>
      <w:r w:rsidRPr="00EE5CE4">
        <w:rPr>
          <w:lang w:val="en-GB"/>
        </w:rPr>
        <w:t xml:space="preserve"> of the integration limits. With it the change doesn</w:t>
      </w:r>
      <w:r w:rsidR="00CA42CC">
        <w:rPr>
          <w:lang w:val="en-GB"/>
        </w:rPr>
        <w:t>’</w:t>
      </w:r>
      <w:r w:rsidRPr="00EE5CE4">
        <w:rPr>
          <w:lang w:val="en-GB"/>
        </w:rPr>
        <w:t>t cancel out. In the approximation</w:t>
      </w:r>
      <w:r w:rsidRPr="00EE5CE4">
        <w:rPr>
          <w:rFonts w:ascii="Symbol" w:hAnsi="Symbol"/>
          <w:lang w:val="en-GB"/>
        </w:rPr>
        <w:t></w:t>
      </w:r>
      <w:r w:rsidRPr="00EE5CE4">
        <w:rPr>
          <w:rFonts w:ascii="Symbol" w:hAnsi="Symbol"/>
          <w:lang w:val="en-GB"/>
        </w:rPr>
        <w:t></w:t>
      </w:r>
      <w:r w:rsidRPr="00EE5CE4">
        <w:rPr>
          <w:lang w:val="en-GB"/>
        </w:rPr>
        <w:t>~</w:t>
      </w:r>
      <w:r w:rsidRPr="00EE5CE4">
        <w:rPr>
          <w:sz w:val="8"/>
          <w:lang w:val="en-GB"/>
        </w:rPr>
        <w:t> </w:t>
      </w:r>
      <w:r w:rsidRPr="00EE5CE4">
        <w:rPr>
          <w:lang w:val="en-GB"/>
        </w:rPr>
        <w:t>t</w:t>
      </w:r>
      <w:r w:rsidRPr="00EE5CE4">
        <w:rPr>
          <w:vertAlign w:val="superscript"/>
          <w:lang w:val="en-GB"/>
        </w:rPr>
        <w:t>–1/4</w:t>
      </w:r>
      <w:r w:rsidRPr="00EE5CE4">
        <w:rPr>
          <w:lang w:val="en-GB"/>
        </w:rPr>
        <w:t xml:space="preserve"> applies.</w:t>
      </w:r>
    </w:p>
    <w:p w:rsidR="00E15D16" w:rsidRPr="00EE5CE4" w:rsidRDefault="00E15D16" w:rsidP="00E15D16">
      <w:pPr>
        <w:pStyle w:val="Fortsetzung"/>
        <w:rPr>
          <w:lang w:val="en-GB"/>
        </w:rPr>
      </w:pPr>
    </w:p>
    <w:p w:rsidR="00E15D16" w:rsidRPr="00EE5CE4" w:rsidRDefault="00E15D16" w:rsidP="00E15D16">
      <w:pPr>
        <w:pStyle w:val="Block"/>
        <w:rPr>
          <w:lang w:val="en-GB"/>
        </w:rPr>
      </w:pPr>
      <w:r w:rsidRPr="00EE5CE4">
        <w:rPr>
          <w:lang w:val="en-GB"/>
        </w:rPr>
        <w:t xml:space="preserve">But the cut-off frequency affects the phase rate </w:t>
      </w:r>
      <w:r w:rsidRPr="00EE5CE4">
        <w:rPr>
          <w:rFonts w:ascii="Symbol" w:hAnsi="Symbol"/>
          <w:lang w:val="en-GB"/>
        </w:rPr>
        <w:t></w:t>
      </w:r>
      <w:r w:rsidRPr="00EE5CE4">
        <w:rPr>
          <w:rFonts w:ascii="Symbol" w:hAnsi="Symbol"/>
          <w:lang w:val="en-GB"/>
        </w:rPr>
        <w:t></w:t>
      </w:r>
      <w:r w:rsidRPr="00EE5CE4">
        <w:rPr>
          <w:lang w:val="en-GB"/>
        </w:rPr>
        <w:t xml:space="preserve"> The more approaching the cut-off frequency, all the more the phase-shift φ</w:t>
      </w:r>
      <w:r w:rsidRPr="00EE5CE4">
        <w:rPr>
          <w:rFonts w:ascii="Symbol" w:hAnsi="Symbol"/>
          <w:position w:val="2"/>
          <w:vertAlign w:val="subscript"/>
          <w:lang w:val="en-GB"/>
        </w:rPr>
        <w:t></w:t>
      </w:r>
      <w:r w:rsidRPr="00EE5CE4">
        <w:rPr>
          <w:lang w:val="en-GB"/>
        </w:rPr>
        <w:t xml:space="preserve"> (149) is making noticeable, caused by the  ascen-ding phase delay T</w:t>
      </w:r>
      <w:r w:rsidRPr="00EE5CE4">
        <w:rPr>
          <w:vertAlign w:val="subscript"/>
          <w:lang w:val="en-GB"/>
        </w:rPr>
        <w:t>Ph</w:t>
      </w:r>
      <w:r w:rsidRPr="00EE5CE4">
        <w:rPr>
          <w:lang w:val="en-GB"/>
        </w:rPr>
        <w:t xml:space="preserve"> (151) during the transfer from one MLE to the other (t</w:t>
      </w:r>
      <w:r w:rsidRPr="00EE5CE4">
        <w:rPr>
          <w:position w:val="2"/>
          <w:vertAlign w:val="subscript"/>
          <w:lang w:val="en-GB"/>
        </w:rPr>
        <w:t>1</w:t>
      </w:r>
      <w:r w:rsidRPr="00EE5CE4">
        <w:rPr>
          <w:sz w:val="18"/>
          <w:lang w:val="en-GB"/>
        </w:rPr>
        <w:sym w:font="Wingdings" w:char="F0E0"/>
      </w:r>
      <w:r w:rsidRPr="00EE5CE4">
        <w:rPr>
          <w:lang w:val="en-GB"/>
        </w:rPr>
        <w:t>t</w:t>
      </w:r>
      <w:r w:rsidRPr="00EE5CE4">
        <w:rPr>
          <w:position w:val="2"/>
          <w:vertAlign w:val="subscript"/>
          <w:lang w:val="en-GB"/>
        </w:rPr>
        <w:t>0</w:t>
      </w:r>
      <w:r w:rsidRPr="00EE5CE4">
        <w:rPr>
          <w:lang w:val="en-GB"/>
        </w:rPr>
        <w:t>). Since the phase-defects add up, there</w:t>
      </w:r>
      <w:r w:rsidR="00CA42CC">
        <w:rPr>
          <w:lang w:val="en-GB"/>
        </w:rPr>
        <w:t>’</w:t>
      </w:r>
      <w:r w:rsidRPr="00EE5CE4">
        <w:rPr>
          <w:lang w:val="en-GB"/>
        </w:rPr>
        <w:t>s going to be a retardation of the overall phase-shift Φ</w:t>
      </w:r>
      <w:r w:rsidRPr="00EE5CE4">
        <w:rPr>
          <w:rFonts w:ascii="Symbol" w:hAnsi="Symbol"/>
          <w:lang w:val="en-GB"/>
        </w:rPr>
        <w:t></w:t>
      </w:r>
      <w:r w:rsidRPr="00EE5CE4">
        <w:rPr>
          <w:rFonts w:ascii="Symbol" w:hAnsi="Symbol"/>
          <w:lang w:val="en-GB"/>
        </w:rPr>
        <w:t></w:t>
      </w:r>
      <w:r w:rsidRPr="00EE5CE4">
        <w:rPr>
          <w:lang w:val="en-GB"/>
        </w:rPr>
        <w:t>). This cau</w:t>
      </w:r>
      <w:r w:rsidRPr="00EE5CE4">
        <w:rPr>
          <w:lang w:val="en-GB"/>
        </w:rPr>
        <w:softHyphen/>
        <w:t xml:space="preserve">ses a ramp down of the propagation-velocity onto values smaller than c (permitted), so that </w:t>
      </w:r>
      <w:r w:rsidRPr="00EE5CE4">
        <w:rPr>
          <w:rFonts w:ascii="Symbol" w:hAnsi="Symbol"/>
          <w:lang w:val="en-GB"/>
        </w:rPr>
        <w:t></w:t>
      </w:r>
      <w:r w:rsidRPr="00EE5CE4">
        <w:rPr>
          <w:lang w:val="en-GB"/>
        </w:rPr>
        <w:t xml:space="preserve"> remains unchanged and </w:t>
      </w:r>
      <w:r w:rsidRPr="00EE5CE4">
        <w:rPr>
          <w:rFonts w:ascii="Symbol" w:hAnsi="Symbol"/>
          <w:lang w:val="en-GB"/>
        </w:rPr>
        <w:t></w:t>
      </w:r>
      <w:r w:rsidRPr="00EE5CE4">
        <w:rPr>
          <w:rFonts w:ascii="Symbol" w:hAnsi="Symbol"/>
          <w:lang w:val="en-GB"/>
        </w:rPr>
        <w:t></w:t>
      </w:r>
      <w:r w:rsidRPr="00EE5CE4">
        <w:rPr>
          <w:lang w:val="en-GB"/>
        </w:rPr>
        <w:t>declines on the other hand. The smaller value of |</w:t>
      </w:r>
      <w:r w:rsidRPr="00EE5CE4">
        <w:rPr>
          <w:u w:val="single"/>
          <w:lang w:val="en-GB"/>
        </w:rPr>
        <w:t>c</w:t>
      </w:r>
      <w:r w:rsidRPr="00EE5CE4">
        <w:rPr>
          <w:lang w:val="en-GB"/>
        </w:rPr>
        <w:t xml:space="preserve">| affects </w:t>
      </w:r>
      <w:r w:rsidRPr="00EE5CE4">
        <w:rPr>
          <w:rFonts w:ascii="Symbol" w:hAnsi="Symbol"/>
          <w:lang w:val="en-GB"/>
        </w:rPr>
        <w:t></w:t>
      </w:r>
      <w:r w:rsidRPr="00EE5CE4">
        <w:rPr>
          <w:lang w:val="en-GB"/>
        </w:rPr>
        <w:t xml:space="preserve"> and </w:t>
      </w:r>
      <w:r w:rsidRPr="00EE5CE4">
        <w:rPr>
          <w:rFonts w:ascii="Symbol" w:hAnsi="Symbol"/>
          <w:lang w:val="en-GB"/>
        </w:rPr>
        <w:t></w:t>
      </w:r>
      <w:r w:rsidRPr="00EE5CE4">
        <w:rPr>
          <w:rFonts w:ascii="Symbol" w:hAnsi="Symbol"/>
          <w:lang w:val="en-GB"/>
        </w:rPr>
        <w:t></w:t>
      </w:r>
      <w:r w:rsidRPr="00EE5CE4">
        <w:rPr>
          <w:lang w:val="en-GB"/>
        </w:rPr>
        <w:t>in the same manner. With the nowadays manageable frequencies however, the phase-defect is practi</w:t>
      </w:r>
      <w:r w:rsidRPr="00EE5CE4">
        <w:rPr>
          <w:lang w:val="en-GB"/>
        </w:rPr>
        <w:softHyphen/>
        <w:t>cally equal to zero.  Before we can calculate on, we already have to convert the phase-shift Φ</w:t>
      </w:r>
      <w:r w:rsidRPr="00EE5CE4">
        <w:rPr>
          <w:rFonts w:ascii="Symbol" w:hAnsi="Symbol"/>
          <w:lang w:val="en-GB"/>
        </w:rPr>
        <w:t></w:t>
      </w:r>
      <w:r w:rsidRPr="00EE5CE4">
        <w:rPr>
          <w:rFonts w:ascii="Symbol" w:hAnsi="Symbol"/>
          <w:lang w:val="en-GB"/>
        </w:rPr>
        <w:t></w:t>
      </w:r>
      <w:r w:rsidRPr="00EE5CE4">
        <w:rPr>
          <w:lang w:val="en-GB"/>
        </w:rPr>
        <w:t>) into units of wavelength however. It applies Φ(</w:t>
      </w:r>
      <w:r w:rsidRPr="00EE5CE4">
        <w:rPr>
          <w:rFonts w:ascii="Symbol" w:hAnsi="Symbol"/>
          <w:lang w:val="en-GB"/>
        </w:rPr>
        <w:t></w:t>
      </w:r>
      <w:r w:rsidRPr="00EE5CE4">
        <w:rPr>
          <w:lang w:val="en-GB"/>
        </w:rPr>
        <w:t>)</w:t>
      </w:r>
      <w:r w:rsidRPr="00EE5CE4">
        <w:rPr>
          <w:sz w:val="8"/>
          <w:lang w:val="en-GB"/>
        </w:rPr>
        <w:t> </w:t>
      </w:r>
      <w:r w:rsidRPr="00EE5CE4">
        <w:rPr>
          <w:lang w:val="en-GB"/>
        </w:rPr>
        <w:t>=</w:t>
      </w:r>
      <w:r w:rsidRPr="00EE5CE4">
        <w:rPr>
          <w:sz w:val="8"/>
          <w:lang w:val="en-GB"/>
        </w:rPr>
        <w:t> </w:t>
      </w:r>
      <w:r w:rsidRPr="00EE5CE4">
        <w:rPr>
          <w:lang w:val="en-GB"/>
        </w:rPr>
        <w:t>1+T</w:t>
      </w:r>
      <w:r w:rsidRPr="00EE5CE4">
        <w:rPr>
          <w:vertAlign w:val="subscript"/>
          <w:lang w:val="en-GB"/>
        </w:rPr>
        <w:t>Ph</w:t>
      </w:r>
      <w:r w:rsidRPr="00EE5CE4">
        <w:rPr>
          <w:lang w:val="en-GB"/>
        </w:rPr>
        <w:t>/T</w:t>
      </w:r>
      <w:r w:rsidRPr="00EE5CE4">
        <w:rPr>
          <w:sz w:val="32"/>
          <w:vertAlign w:val="subscript"/>
          <w:lang w:val="en-GB"/>
        </w:rPr>
        <w:t>ω</w:t>
      </w:r>
      <w:r w:rsidRPr="00EE5CE4">
        <w:rPr>
          <w:lang w:val="en-GB"/>
        </w:rPr>
        <w:t>, at which point T</w:t>
      </w:r>
      <w:r w:rsidRPr="00EE5CE4">
        <w:rPr>
          <w:sz w:val="32"/>
          <w:vertAlign w:val="subscript"/>
          <w:lang w:val="en-GB"/>
        </w:rPr>
        <w:t>ω</w:t>
      </w:r>
      <w:r w:rsidRPr="00EE5CE4">
        <w:rPr>
          <w:lang w:val="en-GB"/>
        </w:rPr>
        <w:t xml:space="preserve"> is the period of </w:t>
      </w:r>
      <w:r w:rsidRPr="00EE5CE4">
        <w:rPr>
          <w:rFonts w:ascii="Symbol" w:hAnsi="Symbol"/>
          <w:lang w:val="en-GB"/>
        </w:rPr>
        <w:t></w:t>
      </w:r>
      <w:r w:rsidRPr="00EE5CE4">
        <w:rPr>
          <w:lang w:val="en-GB"/>
        </w:rPr>
        <w:t>:</w:t>
      </w:r>
    </w:p>
    <w:p w:rsidR="00E15D16" w:rsidRPr="00EE5CE4" w:rsidRDefault="00E15D16" w:rsidP="00E15D16">
      <w:pPr>
        <w:pStyle w:val="Block"/>
        <w:rPr>
          <w:lang w:val="en-GB"/>
        </w:rPr>
      </w:pPr>
    </w:p>
    <w:bookmarkStart w:id="517" w:name="OLE_LINK76"/>
    <w:p w:rsidR="00E15D16" w:rsidRPr="00EE5CE4" w:rsidRDefault="00EB4889" w:rsidP="00E15D16">
      <w:pPr>
        <w:pStyle w:val="Formel"/>
        <w:rPr>
          <w:lang w:val="en-GB"/>
        </w:rPr>
      </w:pPr>
      <w:r w:rsidRPr="00EE5CE4">
        <w:rPr>
          <w:position w:val="-30"/>
          <w:lang w:val="en-GB"/>
        </w:rPr>
        <w:object w:dxaOrig="3560" w:dyaOrig="720">
          <v:shape id="_x0000_i1347" type="#_x0000_t75" style="width:178.35pt;height:36.4pt" o:ole="">
            <v:imagedata r:id="rId703" o:title=""/>
            <o:lock v:ext="edit" aspectratio="f"/>
          </v:shape>
          <o:OLEObject Type="Embed" ProgID="Equation.DSMT4" ShapeID="_x0000_i1347" DrawAspect="Content" ObjectID="_1748864723" r:id="rId704"/>
        </w:object>
      </w:r>
      <w:r w:rsidR="00E15D16" w:rsidRPr="00EE5CE4">
        <w:rPr>
          <w:lang w:val="en-GB"/>
        </w:rPr>
        <w:tab/>
      </w:r>
      <w:r w:rsidR="00E15D16" w:rsidRPr="00EE5CE4">
        <w:rPr>
          <w:lang w:val="en-GB"/>
        </w:rPr>
        <w:tab/>
        <w:t>Φ(ω)</w:t>
      </w:r>
      <w:r w:rsidR="00E15D16" w:rsidRPr="00EE5CE4">
        <w:rPr>
          <w:sz w:val="12"/>
          <w:lang w:val="en-GB"/>
        </w:rPr>
        <w:t> </w:t>
      </w:r>
      <w:r w:rsidR="00E15D16" w:rsidRPr="00EE5CE4">
        <w:rPr>
          <w:lang w:val="en-GB"/>
        </w:rPr>
        <w:t>=</w:t>
      </w:r>
      <w:r w:rsidR="00E15D16" w:rsidRPr="00EE5CE4">
        <w:rPr>
          <w:sz w:val="12"/>
          <w:lang w:val="en-GB"/>
        </w:rPr>
        <w:t> </w:t>
      </w:r>
      <w:r w:rsidR="00E15D16" w:rsidRPr="00EE5CE4">
        <w:rPr>
          <w:lang w:val="en-GB"/>
        </w:rPr>
        <w:t>1</w:t>
      </w:r>
      <w:bookmarkStart w:id="518" w:name="OLE_LINK93"/>
      <w:r w:rsidR="00E15D16" w:rsidRPr="00EE5CE4">
        <w:rPr>
          <w:lang w:val="en-GB"/>
        </w:rPr>
        <w:t xml:space="preserve">   </w:t>
      </w:r>
      <w:bookmarkEnd w:id="518"/>
      <w:r w:rsidR="00E15D16" w:rsidRPr="00EE5CE4">
        <w:rPr>
          <w:rFonts w:ascii="Helvetica" w:hAnsi="Helvetica"/>
          <w:sz w:val="18"/>
          <w:lang w:val="en-GB"/>
        </w:rPr>
        <w:t>for</w:t>
      </w:r>
      <w:r w:rsidR="00E15D16" w:rsidRPr="00EE5CE4">
        <w:rPr>
          <w:lang w:val="en-GB"/>
        </w:rPr>
        <w:tab/>
      </w:r>
      <w:r w:rsidR="00E15D16" w:rsidRPr="00EE5CE4">
        <w:rPr>
          <w:rFonts w:ascii="Symbol" w:hAnsi="Symbol"/>
          <w:lang w:val="en-GB"/>
        </w:rPr>
        <w:t></w:t>
      </w:r>
      <w:r w:rsidR="00E15D16" w:rsidRPr="00EE5CE4">
        <w:rPr>
          <w:rFonts w:ascii="Chicago" w:hAnsi="Chicago"/>
          <w:lang w:val="en-GB"/>
        </w:rPr>
        <w:t>«</w:t>
      </w:r>
      <w:r w:rsidR="00E15D16" w:rsidRPr="00EE5CE4">
        <w:rPr>
          <w:rFonts w:ascii="Symbol" w:hAnsi="Symbol"/>
          <w:lang w:val="en-GB"/>
        </w:rPr>
        <w:t></w:t>
      </w:r>
      <w:r w:rsidR="00E15D16" w:rsidRPr="00EE5CE4">
        <w:rPr>
          <w:vertAlign w:val="subscript"/>
          <w:lang w:val="en-GB"/>
        </w:rPr>
        <w:t>0</w:t>
      </w:r>
      <w:r w:rsidR="00E15D16" w:rsidRPr="00EE5CE4">
        <w:rPr>
          <w:lang w:val="en-GB"/>
        </w:rPr>
        <w:tab/>
      </w:r>
      <w:r w:rsidR="00E15D16" w:rsidRPr="00EE5CE4">
        <w:rPr>
          <w:lang w:val="en-GB"/>
        </w:rPr>
        <w:tab/>
      </w:r>
      <w:r w:rsidR="00E15D16" w:rsidRPr="00EE5CE4">
        <w:rPr>
          <w:lang w:val="en-GB"/>
        </w:rPr>
        <w:tab/>
      </w:r>
      <w:bookmarkEnd w:id="517"/>
      <w:r w:rsidR="00F21E60">
        <w:rPr>
          <w:lang w:val="en-GB"/>
        </w:rPr>
        <w:t>(307)</w:t>
      </w:r>
    </w:p>
    <w:p w:rsidR="00E15D16" w:rsidRPr="00EE5CE4" w:rsidRDefault="00E15D16" w:rsidP="00E15D16">
      <w:pPr>
        <w:pStyle w:val="Fortsetzung"/>
        <w:spacing w:line="240" w:lineRule="atLeast"/>
        <w:rPr>
          <w:lang w:val="en-GB"/>
        </w:rPr>
      </w:pPr>
    </w:p>
    <w:p w:rsidR="00E15D16" w:rsidRPr="00EE5CE4" w:rsidRDefault="00E15D16" w:rsidP="00E15D16">
      <w:pPr>
        <w:pStyle w:val="Fortsetzung"/>
        <w:rPr>
          <w:lang w:val="en-GB"/>
        </w:rPr>
      </w:pPr>
      <w:r w:rsidRPr="00EE5CE4">
        <w:rPr>
          <w:lang w:val="en-GB"/>
        </w:rPr>
        <w:t>With it, we can declare the following universal propagation-function for the vacuum:</w:t>
      </w:r>
    </w:p>
    <w:p w:rsidR="00E15D16" w:rsidRPr="00EE5CE4" w:rsidRDefault="00E15D16" w:rsidP="00E15D16">
      <w:pPr>
        <w:pStyle w:val="Block"/>
        <w:rPr>
          <w:lang w:val="en-GB"/>
        </w:rPr>
      </w:pPr>
    </w:p>
    <w:p w:rsidR="00E15D16" w:rsidRPr="00EE5CE4" w:rsidRDefault="00E15D16" w:rsidP="00E15D16">
      <w:pPr>
        <w:pStyle w:val="Formel"/>
        <w:rPr>
          <w:lang w:val="en-GB"/>
        </w:rPr>
      </w:pPr>
      <w:r w:rsidRPr="00EE5CE4">
        <w:rPr>
          <w:noProof/>
          <w:position w:val="-10"/>
          <w:sz w:val="20"/>
        </w:rPr>
        <w:drawing>
          <wp:inline distT="0" distB="0" distL="0" distR="0">
            <wp:extent cx="927100" cy="226695"/>
            <wp:effectExtent l="0" t="0" r="0" b="0"/>
            <wp:docPr id="101"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705" cstate="print"/>
                    <a:srcRect/>
                    <a:stretch>
                      <a:fillRect/>
                    </a:stretch>
                  </pic:blipFill>
                  <pic:spPr bwMode="auto">
                    <a:xfrm>
                      <a:off x="0" y="0"/>
                      <a:ext cx="927100" cy="226695"/>
                    </a:xfrm>
                    <a:prstGeom prst="rect">
                      <a:avLst/>
                    </a:prstGeom>
                    <a:noFill/>
                    <a:ln w="9525">
                      <a:noFill/>
                      <a:miter lim="800000"/>
                      <a:headEnd/>
                      <a:tailEnd/>
                    </a:ln>
                  </pic:spPr>
                </pic:pic>
              </a:graphicData>
            </a:graphic>
          </wp:inline>
        </w:drawing>
      </w:r>
      <w:r w:rsidRPr="00EE5CE4">
        <w:rPr>
          <w:lang w:val="en-GB"/>
        </w:rPr>
        <w:t xml:space="preserve">           </w:t>
      </w:r>
      <w:r w:rsidRPr="00EE5CE4">
        <w:rPr>
          <w:noProof/>
          <w:position w:val="-10"/>
          <w:sz w:val="20"/>
        </w:rPr>
        <w:drawing>
          <wp:inline distT="0" distB="0" distL="0" distR="0">
            <wp:extent cx="953135" cy="226695"/>
            <wp:effectExtent l="0" t="0" r="0" b="0"/>
            <wp:docPr id="102"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706" cstate="print"/>
                    <a:srcRect/>
                    <a:stretch>
                      <a:fillRect/>
                    </a:stretch>
                  </pic:blipFill>
                  <pic:spPr bwMode="auto">
                    <a:xfrm>
                      <a:off x="0" y="0"/>
                      <a:ext cx="953135" cy="226695"/>
                    </a:xfrm>
                    <a:prstGeom prst="rect">
                      <a:avLst/>
                    </a:prstGeom>
                    <a:noFill/>
                    <a:ln w="9525">
                      <a:noFill/>
                      <a:miter lim="800000"/>
                      <a:headEnd/>
                      <a:tailEnd/>
                    </a:ln>
                  </pic:spPr>
                </pic:pic>
              </a:graphicData>
            </a:graphic>
          </wp:inline>
        </w:drawing>
      </w:r>
      <w:r w:rsidRPr="00EE5CE4">
        <w:rPr>
          <w:lang w:val="en-GB"/>
        </w:rPr>
        <w:tab/>
      </w:r>
      <w:r w:rsidRPr="00EE5CE4">
        <w:rPr>
          <w:lang w:val="en-GB"/>
        </w:rPr>
        <w:tab/>
      </w:r>
      <w:r w:rsidR="001C0583" w:rsidRPr="00EE5CE4">
        <w:rPr>
          <w:position w:val="-6"/>
          <w:lang w:val="en-GB"/>
        </w:rPr>
        <w:object w:dxaOrig="1080" w:dyaOrig="240">
          <v:shape id="_x0000_i1348" type="#_x0000_t75" style="width:54.6pt;height:12pt;mso-position-horizontal:absolute" o:ole="">
            <v:imagedata r:id="rId707" o:title=""/>
            <o:lock v:ext="edit" aspectratio="f"/>
          </v:shape>
          <o:OLEObject Type="Embed" ProgID="Equation.DSMT4" ShapeID="_x0000_i1348" DrawAspect="Content" ObjectID="_1748864724" r:id="rId708"/>
        </w:object>
      </w:r>
      <w:r w:rsidRPr="00EE5CE4">
        <w:rPr>
          <w:lang w:val="en-GB"/>
        </w:rPr>
        <w:tab/>
      </w:r>
      <w:r w:rsidRPr="00EE5CE4">
        <w:rPr>
          <w:lang w:val="en-GB"/>
        </w:rPr>
        <w:tab/>
      </w:r>
      <w:r w:rsidRPr="00EE5CE4">
        <w:rPr>
          <w:lang w:val="en-GB"/>
        </w:rPr>
        <w:tab/>
      </w:r>
      <w:r w:rsidRPr="00EE5CE4">
        <w:rPr>
          <w:lang w:val="en-GB"/>
        </w:rPr>
        <w:tab/>
      </w:r>
      <w:r w:rsidR="00F21E60">
        <w:rPr>
          <w:lang w:val="en-GB"/>
        </w:rPr>
        <w:t>(308)</w:t>
      </w:r>
    </w:p>
    <w:p w:rsidR="00E15D16" w:rsidRPr="00EE5CE4" w:rsidRDefault="00E15D16" w:rsidP="00E15D16">
      <w:pPr>
        <w:pStyle w:val="Block"/>
        <w:ind w:firstLine="0"/>
        <w:rPr>
          <w:lang w:val="en-GB"/>
        </w:rPr>
      </w:pPr>
    </w:p>
    <w:bookmarkStart w:id="519" w:name="OLE_LINK71"/>
    <w:p w:rsidR="00E15D16" w:rsidRPr="00EE5CE4" w:rsidRDefault="00EB4889" w:rsidP="00E15D16">
      <w:pPr>
        <w:pStyle w:val="Formel"/>
        <w:rPr>
          <w:lang w:val="en-GB"/>
        </w:rPr>
      </w:pPr>
      <w:r w:rsidRPr="00EE5CE4">
        <w:rPr>
          <w:position w:val="-30"/>
          <w:sz w:val="20"/>
          <w:lang w:val="en-GB"/>
        </w:rPr>
        <w:object w:dxaOrig="3620" w:dyaOrig="720">
          <v:shape id="_x0000_i1349" type="#_x0000_t75" style="width:180.8pt;height:36.4pt" o:ole="" fillcolor="window">
            <v:imagedata r:id="rId709" o:title=""/>
            <o:lock v:ext="edit" aspectratio="f"/>
          </v:shape>
          <o:OLEObject Type="Embed" ProgID="Equation.DSMT4" ShapeID="_x0000_i1349" DrawAspect="Content" ObjectID="_1748864725" r:id="rId710"/>
        </w:object>
      </w:r>
      <w:bookmarkEnd w:id="519"/>
      <w:r w:rsidR="00E15D16" w:rsidRPr="00EE5CE4">
        <w:rPr>
          <w:lang w:val="en-GB"/>
        </w:rPr>
        <w:tab/>
        <w:t xml:space="preserve">     </w:t>
      </w:r>
      <w:r w:rsidR="00E15D16" w:rsidRPr="00EE5CE4">
        <w:rPr>
          <w:lang w:val="en-GB"/>
        </w:rPr>
        <w:tab/>
        <w:t>|</w:t>
      </w:r>
      <w:r w:rsidR="00E15D16" w:rsidRPr="00EE5CE4">
        <w:rPr>
          <w:u w:val="single"/>
          <w:lang w:val="en-GB"/>
        </w:rPr>
        <w:t>c|</w:t>
      </w:r>
      <w:r w:rsidR="00E15D16" w:rsidRPr="00EE5CE4">
        <w:rPr>
          <w:sz w:val="8"/>
          <w:lang w:val="en-GB"/>
        </w:rPr>
        <w:t>  </w:t>
      </w:r>
      <w:r w:rsidR="00E15D16" w:rsidRPr="00EE5CE4">
        <w:rPr>
          <w:lang w:val="en-GB"/>
        </w:rPr>
        <w:t>≤</w:t>
      </w:r>
      <w:r w:rsidR="00E15D16" w:rsidRPr="00EE5CE4">
        <w:rPr>
          <w:sz w:val="8"/>
          <w:lang w:val="en-GB"/>
        </w:rPr>
        <w:t>  </w:t>
      </w:r>
      <w:r w:rsidR="00E15D16" w:rsidRPr="00EE5CE4">
        <w:rPr>
          <w:lang w:val="en-GB"/>
        </w:rPr>
        <w:t>c</w:t>
      </w:r>
      <w:r w:rsidR="00E15D16" w:rsidRPr="00EE5CE4">
        <w:rPr>
          <w:lang w:val="en-GB"/>
        </w:rPr>
        <w:tab/>
      </w:r>
      <w:r w:rsidR="00E15D16" w:rsidRPr="00EE5CE4">
        <w:rPr>
          <w:lang w:val="en-GB"/>
        </w:rPr>
        <w:tab/>
        <w:t>|</w:t>
      </w:r>
      <w:r w:rsidR="00E15D16" w:rsidRPr="00EE5CE4">
        <w:rPr>
          <w:u w:val="single"/>
          <w:lang w:val="en-GB"/>
        </w:rPr>
        <w:t>Z</w:t>
      </w:r>
      <w:r w:rsidR="00E15D16" w:rsidRPr="00EE5CE4">
        <w:rPr>
          <w:position w:val="-4"/>
          <w:sz w:val="18"/>
          <w:lang w:val="en-GB"/>
        </w:rPr>
        <w:t>L</w:t>
      </w:r>
      <w:r w:rsidR="00E15D16" w:rsidRPr="00EE5CE4">
        <w:rPr>
          <w:lang w:val="en-GB"/>
        </w:rPr>
        <w:t>|</w:t>
      </w:r>
      <w:r w:rsidR="00E15D16" w:rsidRPr="00EE5CE4">
        <w:rPr>
          <w:sz w:val="8"/>
          <w:lang w:val="en-GB"/>
        </w:rPr>
        <w:t> </w:t>
      </w:r>
      <w:r w:rsidR="00E15D16" w:rsidRPr="00EE5CE4">
        <w:rPr>
          <w:lang w:val="en-GB"/>
        </w:rPr>
        <w:t>≤</w:t>
      </w:r>
      <w:r w:rsidR="00E15D16" w:rsidRPr="00EE5CE4">
        <w:rPr>
          <w:sz w:val="8"/>
          <w:lang w:val="en-GB"/>
        </w:rPr>
        <w:t>  </w:t>
      </w:r>
      <w:r w:rsidR="00E15D16" w:rsidRPr="00EE5CE4">
        <w:rPr>
          <w:lang w:val="en-GB"/>
        </w:rPr>
        <w:t>Z</w:t>
      </w:r>
      <w:r w:rsidR="00E15D16" w:rsidRPr="00EE5CE4">
        <w:rPr>
          <w:vertAlign w:val="subscript"/>
          <w:lang w:val="en-GB"/>
        </w:rPr>
        <w:t>0</w:t>
      </w:r>
      <w:r w:rsidR="00E15D16" w:rsidRPr="00EE5CE4">
        <w:rPr>
          <w:lang w:val="en-GB"/>
        </w:rPr>
        <w:tab/>
      </w:r>
      <w:r w:rsidR="00E15D16" w:rsidRPr="00EE5CE4">
        <w:rPr>
          <w:lang w:val="en-GB"/>
        </w:rPr>
        <w:tab/>
      </w:r>
      <w:r w:rsidR="00F21E60">
        <w:rPr>
          <w:lang w:val="en-GB"/>
        </w:rPr>
        <w:t>(309)</w:t>
      </w:r>
    </w:p>
    <w:p w:rsidR="00E15D16" w:rsidRPr="00EE5CE4" w:rsidRDefault="00E15D16" w:rsidP="00E15D16">
      <w:pPr>
        <w:pStyle w:val="Fortsetzung"/>
        <w:rPr>
          <w:lang w:val="en-GB"/>
        </w:rPr>
      </w:pPr>
    </w:p>
    <w:p w:rsidR="00CB018C" w:rsidRPr="00EE5CE4" w:rsidRDefault="00E15D16" w:rsidP="00E15D16">
      <w:pPr>
        <w:pStyle w:val="Fortsetzung"/>
        <w:rPr>
          <w:lang w:val="en-GB"/>
        </w:rPr>
      </w:pPr>
      <w:r w:rsidRPr="00EE5CE4">
        <w:rPr>
          <w:lang w:val="en-GB"/>
        </w:rPr>
        <w:t xml:space="preserve">The complete solution with frequency response is not required in most cases. With later contemplations we will still work with </w:t>
      </w:r>
      <w:r w:rsidR="00F21E60">
        <w:rPr>
          <w:lang w:val="en-GB"/>
        </w:rPr>
        <w:t>(309)</w:t>
      </w:r>
      <w:r w:rsidRPr="00EE5CE4">
        <w:rPr>
          <w:lang w:val="en-GB"/>
        </w:rPr>
        <w:t xml:space="preserve"> however. In cases, the cut-off frequency plays no role, applies </w:t>
      </w:r>
      <w:r w:rsidRPr="00EE5CE4">
        <w:rPr>
          <w:rFonts w:ascii="Symbol" w:hAnsi="Symbol"/>
          <w:lang w:val="en-GB"/>
        </w:rPr>
        <w:t></w:t>
      </w:r>
      <w:r w:rsidRPr="00EE5CE4">
        <w:rPr>
          <w:lang w:val="en-GB"/>
        </w:rPr>
        <w:t>(</w:t>
      </w:r>
      <w:r w:rsidRPr="00EE5CE4">
        <w:rPr>
          <w:rFonts w:ascii="Symbol" w:hAnsi="Symbol"/>
          <w:lang w:val="en-GB"/>
        </w:rPr>
        <w:t></w:t>
      </w:r>
      <w:r w:rsidRPr="00EE5CE4">
        <w:rPr>
          <w:lang w:val="en-GB"/>
        </w:rPr>
        <w:t>)</w:t>
      </w:r>
      <w:r w:rsidRPr="00EE5CE4">
        <w:rPr>
          <w:sz w:val="8"/>
          <w:lang w:val="en-GB"/>
        </w:rPr>
        <w:t> </w:t>
      </w:r>
      <w:r w:rsidRPr="00EE5CE4">
        <w:rPr>
          <w:lang w:val="en-GB"/>
        </w:rPr>
        <w:t>=</w:t>
      </w:r>
      <w:r w:rsidRPr="00EE5CE4">
        <w:rPr>
          <w:sz w:val="8"/>
          <w:lang w:val="en-GB"/>
        </w:rPr>
        <w:t> </w:t>
      </w:r>
      <w:r w:rsidRPr="00EE5CE4">
        <w:rPr>
          <w:lang w:val="en-GB"/>
        </w:rPr>
        <w:t>1.</w:t>
      </w:r>
      <w:r w:rsidR="00CD493E" w:rsidRPr="00EE5CE4">
        <w:rPr>
          <w:lang w:val="en-GB"/>
        </w:rPr>
        <w:t xml:space="preserve"> </w:t>
      </w:r>
    </w:p>
    <w:p w:rsidR="00CB018C" w:rsidRPr="00EE5CE4" w:rsidRDefault="00CD493E">
      <w:pPr>
        <w:pStyle w:val="Block"/>
        <w:pageBreakBefore/>
        <w:rPr>
          <w:lang w:val="en-GB"/>
        </w:rPr>
      </w:pPr>
      <w:r w:rsidRPr="00EE5CE4">
        <w:rPr>
          <w:lang w:val="en-GB"/>
        </w:rPr>
        <w:lastRenderedPageBreak/>
        <w:t xml:space="preserve">One quality of the universal propagation-function is that electromagnetic waves with critical frequency, i.e. with a frequency near </w:t>
      </w:r>
      <w:r w:rsidRPr="00EE5CE4">
        <w:rPr>
          <w:rFonts w:ascii="Symbol" w:hAnsi="Symbol"/>
          <w:lang w:val="en-GB"/>
        </w:rPr>
        <w:t></w:t>
      </w:r>
      <w:r w:rsidRPr="00EE5CE4">
        <w:rPr>
          <w:position w:val="2"/>
          <w:vertAlign w:val="subscript"/>
          <w:lang w:val="en-GB"/>
        </w:rPr>
        <w:t>0</w:t>
      </w:r>
      <w:r w:rsidRPr="00EE5CE4">
        <w:rPr>
          <w:lang w:val="en-GB"/>
        </w:rPr>
        <w:t xml:space="preserve">, have only a small-scale reach, since with approach to </w:t>
      </w:r>
      <w:r w:rsidRPr="00EE5CE4">
        <w:rPr>
          <w:rFonts w:ascii="Symbol" w:hAnsi="Symbol"/>
          <w:lang w:val="en-GB"/>
        </w:rPr>
        <w:t></w:t>
      </w:r>
      <w:r w:rsidRPr="00EE5CE4">
        <w:rPr>
          <w:position w:val="2"/>
          <w:vertAlign w:val="subscript"/>
          <w:lang w:val="en-GB"/>
        </w:rPr>
        <w:t>0</w:t>
      </w:r>
      <w:r w:rsidRPr="00EE5CE4">
        <w:rPr>
          <w:lang w:val="en-GB"/>
        </w:rPr>
        <w:t xml:space="preserve"> both, the phase- and group velocity are degrading with different value. This is however synonymous with the appearance of non-linear distortions, finally causing a total destructive interference to the wave. The behaviour resembles the one of the wave-propagation in an ioni</w:t>
      </w:r>
      <w:r w:rsidRPr="00EE5CE4">
        <w:rPr>
          <w:lang w:val="en-GB"/>
        </w:rPr>
        <w:softHyphen/>
        <w:t>zed plasma. The signal factually dissolves in noise, an effect, as it everyone knows, who has been observed or executed radio-traffic on shortwave before now.</w:t>
      </w:r>
    </w:p>
    <w:p w:rsidR="00CB018C" w:rsidRPr="00EE5CE4" w:rsidRDefault="00CB018C">
      <w:pPr>
        <w:pStyle w:val="Block"/>
        <w:rPr>
          <w:lang w:val="en-GB"/>
        </w:rPr>
      </w:pPr>
    </w:p>
    <w:p w:rsidR="00CB018C" w:rsidRPr="00EE5CE4" w:rsidRDefault="00CD493E">
      <w:pPr>
        <w:pStyle w:val="Block"/>
        <w:rPr>
          <w:lang w:val="en-GB"/>
        </w:rPr>
      </w:pPr>
      <w:r w:rsidRPr="00EE5CE4">
        <w:rPr>
          <w:lang w:val="en-GB"/>
        </w:rPr>
        <w:t>Theoretically, waves would be possible with hypercritical frequency as well. For these applies the same, said in the preceding paragraph. Even a propagation without aid of the metrics doesn</w:t>
      </w:r>
      <w:r w:rsidR="00CA42CC">
        <w:rPr>
          <w:lang w:val="en-GB"/>
        </w:rPr>
        <w:t>’</w:t>
      </w:r>
      <w:r w:rsidRPr="00EE5CE4">
        <w:rPr>
          <w:lang w:val="en-GB"/>
        </w:rPr>
        <w:t xml:space="preserve">t work across longer distances because of the giant conductivity </w:t>
      </w:r>
      <w:r w:rsidRPr="00EE5CE4">
        <w:rPr>
          <w:rFonts w:ascii="Symbol" w:hAnsi="Symbol"/>
          <w:lang w:val="en-GB"/>
        </w:rPr>
        <w:t></w:t>
      </w:r>
      <w:r w:rsidRPr="00615777">
        <w:rPr>
          <w:vertAlign w:val="subscript"/>
          <w:lang w:val="en-US"/>
        </w:rPr>
        <w:t>0</w:t>
      </w:r>
      <w:r w:rsidRPr="00EE5CE4">
        <w:rPr>
          <w:lang w:val="en-GB"/>
        </w:rPr>
        <w:t>. If you should be interested, please look up in section 4.6.5.</w:t>
      </w:r>
    </w:p>
    <w:p w:rsidR="00CB018C" w:rsidRPr="00EE5CE4" w:rsidRDefault="00CB018C">
      <w:pPr>
        <w:pStyle w:val="Block"/>
        <w:rPr>
          <w:lang w:val="en-GB"/>
        </w:rPr>
      </w:pPr>
    </w:p>
    <w:p w:rsidR="007C181D" w:rsidRPr="00EE5CE4" w:rsidRDefault="007C181D">
      <w:pPr>
        <w:pStyle w:val="Block"/>
        <w:rPr>
          <w:lang w:val="en-GB"/>
        </w:rPr>
      </w:pPr>
    </w:p>
    <w:p w:rsidR="00CB018C" w:rsidRPr="00EE5CE4" w:rsidRDefault="00CB018C">
      <w:pPr>
        <w:pStyle w:val="Block"/>
        <w:rPr>
          <w:lang w:val="en-GB"/>
        </w:rPr>
      </w:pPr>
    </w:p>
    <w:p w:rsidR="00CB018C" w:rsidRPr="00EE5CE4" w:rsidRDefault="00CD493E">
      <w:pPr>
        <w:pStyle w:val="berschrift5"/>
        <w:rPr>
          <w:lang w:val="en-GB"/>
        </w:rPr>
      </w:pPr>
      <w:bookmarkStart w:id="520" w:name="_Toc465444043"/>
      <w:bookmarkStart w:id="521" w:name="_Toc465444664"/>
      <w:bookmarkStart w:id="522" w:name="_Toc466734603"/>
      <w:bookmarkStart w:id="523" w:name="_Toc469754518"/>
      <w:bookmarkStart w:id="524" w:name="_Toc15964849"/>
      <w:bookmarkStart w:id="525" w:name="_Toc113817116"/>
      <w:r w:rsidRPr="00EE5CE4">
        <w:rPr>
          <w:lang w:val="en-GB"/>
        </w:rPr>
        <w:t>4.3.4.4.6.</w:t>
      </w:r>
      <w:r w:rsidRPr="00EE5CE4">
        <w:rPr>
          <w:lang w:val="en-GB"/>
        </w:rPr>
        <w:tab/>
      </w:r>
      <w:bookmarkStart w:id="526" w:name="_Hlt14014750"/>
      <w:bookmarkEnd w:id="520"/>
      <w:bookmarkEnd w:id="521"/>
      <w:bookmarkEnd w:id="522"/>
      <w:bookmarkEnd w:id="523"/>
      <w:bookmarkEnd w:id="524"/>
      <w:bookmarkEnd w:id="526"/>
      <w:r w:rsidRPr="00EE5CE4">
        <w:rPr>
          <w:lang w:val="en-GB"/>
        </w:rPr>
        <w:t>The cosmologic red-shift</w:t>
      </w:r>
      <w:bookmarkEnd w:id="525"/>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From </w:t>
      </w:r>
      <w:r w:rsidR="00F21E60">
        <w:rPr>
          <w:lang w:val="en-GB"/>
        </w:rPr>
        <w:t>(282)</w:t>
      </w:r>
      <w:r w:rsidRPr="00EE5CE4">
        <w:rPr>
          <w:lang w:val="en-GB"/>
        </w:rPr>
        <w:t xml:space="preserve"> an expression for the cosmologic red-shift can be derived directly:</w:t>
      </w:r>
    </w:p>
    <w:p w:rsidR="00CB018C" w:rsidRPr="00EE5CE4" w:rsidRDefault="00CB018C">
      <w:pPr>
        <w:pStyle w:val="Block"/>
        <w:spacing w:line="200" w:lineRule="exact"/>
        <w:rPr>
          <w:lang w:val="en-GB"/>
        </w:rPr>
      </w:pPr>
    </w:p>
    <w:p w:rsidR="00CB018C" w:rsidRPr="00EE5CE4" w:rsidRDefault="009206FC">
      <w:pPr>
        <w:pStyle w:val="Formel"/>
        <w:rPr>
          <w:lang w:val="en-GB"/>
        </w:rPr>
      </w:pPr>
      <w:r w:rsidRPr="00EE5CE4">
        <w:rPr>
          <w:position w:val="-24"/>
          <w:sz w:val="20"/>
          <w:lang w:val="en-GB"/>
        </w:rPr>
        <w:object w:dxaOrig="1740" w:dyaOrig="740">
          <v:shape id="_x0000_i1350" type="#_x0000_t75" style="width:86.05pt;height:36.4pt;mso-position-vertical:absolute" o:ole="" fillcolor="window">
            <v:imagedata r:id="rId711" o:title=""/>
            <o:lock v:ext="edit" aspectratio="f"/>
          </v:shape>
          <o:OLEObject Type="Embed" ProgID="Equation.DSMT4" ShapeID="_x0000_i1350" DrawAspect="Content" ObjectID="_1748864726" r:id="rId712"/>
        </w:object>
      </w:r>
      <w:r w:rsidR="00CD493E" w:rsidRPr="00EE5CE4">
        <w:rPr>
          <w:lang w:val="en-GB"/>
        </w:rPr>
        <w:tab/>
      </w:r>
      <w:r w:rsidR="00CD493E" w:rsidRPr="00EE5CE4">
        <w:rPr>
          <w:lang w:val="en-GB"/>
        </w:rPr>
        <w:tab/>
      </w:r>
      <w:r w:rsidR="00CD493E" w:rsidRPr="00EE5CE4">
        <w:rPr>
          <w:lang w:val="en-GB"/>
        </w:rPr>
        <w:tab/>
        <w:t xml:space="preserve">     </w:t>
      </w:r>
      <w:r w:rsidRPr="00EE5CE4">
        <w:rPr>
          <w:position w:val="-24"/>
          <w:sz w:val="20"/>
          <w:lang w:val="en-GB"/>
        </w:rPr>
        <w:object w:dxaOrig="2000" w:dyaOrig="680">
          <v:shape id="_x0000_i1351" type="#_x0000_t75" style="width:101.4pt;height:33.95pt" o:ole="" fillcolor="window">
            <v:imagedata r:id="rId713" o:title=""/>
            <o:lock v:ext="edit" aspectratio="f"/>
          </v:shape>
          <o:OLEObject Type="Embed" ProgID="Equation.DSMT4" ShapeID="_x0000_i1351" DrawAspect="Content" ObjectID="_1748864727" r:id="rId714"/>
        </w:object>
      </w:r>
      <w:r w:rsidR="00CD493E" w:rsidRPr="00EE5CE4">
        <w:rPr>
          <w:lang w:val="en-GB"/>
        </w:rPr>
        <w:tab/>
      </w:r>
      <w:r w:rsidR="00CD493E" w:rsidRPr="00EE5CE4">
        <w:rPr>
          <w:lang w:val="en-GB"/>
        </w:rPr>
        <w:tab/>
      </w:r>
      <w:r w:rsidR="00CD493E" w:rsidRPr="00EE5CE4">
        <w:rPr>
          <w:lang w:val="en-GB"/>
        </w:rPr>
        <w:tab/>
      </w:r>
      <w:r w:rsidR="00F21E60">
        <w:rPr>
          <w:lang w:val="en-GB"/>
        </w:rPr>
        <w:t>(310)</w:t>
      </w:r>
    </w:p>
    <w:p w:rsidR="00CB018C" w:rsidRPr="00EE5CE4" w:rsidRDefault="00CB018C">
      <w:pPr>
        <w:pStyle w:val="Block"/>
        <w:spacing w:line="240" w:lineRule="auto"/>
        <w:rPr>
          <w:lang w:val="en-GB"/>
        </w:rPr>
      </w:pPr>
    </w:p>
    <w:p w:rsidR="00CB018C" w:rsidRPr="00EE5CE4" w:rsidRDefault="009206FC">
      <w:pPr>
        <w:pStyle w:val="Formel"/>
        <w:rPr>
          <w:lang w:val="en-GB"/>
        </w:rPr>
      </w:pPr>
      <w:r w:rsidRPr="00EE5CE4">
        <w:rPr>
          <w:position w:val="-24"/>
          <w:sz w:val="20"/>
          <w:lang w:val="en-GB"/>
        </w:rPr>
        <w:object w:dxaOrig="1780" w:dyaOrig="740">
          <v:shape id="_x0000_i1352" type="#_x0000_t75" style="width:88.1pt;height:36.4pt" o:ole="" fillcolor="window">
            <v:imagedata r:id="rId715" o:title=""/>
            <o:lock v:ext="edit" aspectratio="f"/>
          </v:shape>
          <o:OLEObject Type="Embed" ProgID="Equation.DSMT4" ShapeID="_x0000_i1352" DrawAspect="Content" ObjectID="_1748864728" r:id="rId716"/>
        </w:object>
      </w:r>
      <w:r w:rsidR="00CD493E" w:rsidRPr="00EE5CE4">
        <w:rPr>
          <w:lang w:val="en-GB"/>
        </w:rPr>
        <w:tab/>
        <w:t xml:space="preserve">     </w:t>
      </w:r>
      <w:r w:rsidR="00CD493E" w:rsidRPr="00EE5CE4">
        <w:rPr>
          <w:lang w:val="en-GB"/>
        </w:rPr>
        <w:tab/>
      </w:r>
      <w:r w:rsidR="00CD493E" w:rsidRPr="00EE5CE4">
        <w:rPr>
          <w:lang w:val="en-GB"/>
        </w:rPr>
        <w:tab/>
        <w:t xml:space="preserve">    </w:t>
      </w:r>
      <w:r w:rsidRPr="00EE5CE4">
        <w:rPr>
          <w:position w:val="-22"/>
          <w:sz w:val="20"/>
          <w:lang w:val="en-GB"/>
        </w:rPr>
        <w:object w:dxaOrig="1740" w:dyaOrig="560">
          <v:shape id="_x0000_i1353" type="#_x0000_t75" style="width:86.05pt;height:29.4pt" o:ole="" fillcolor="window">
            <v:imagedata r:id="rId717" o:title=""/>
            <o:lock v:ext="edit" aspectratio="f"/>
          </v:shape>
          <o:OLEObject Type="Embed" ProgID="Equation.DSMT4" ShapeID="_x0000_i1353" DrawAspect="Content" ObjectID="_1748864729" r:id="rId718"/>
        </w:objec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F21E60">
        <w:rPr>
          <w:lang w:val="en-GB"/>
        </w:rPr>
        <w:t>(311)</w:t>
      </w:r>
    </w:p>
    <w:p w:rsidR="00CB018C" w:rsidRPr="00EE5CE4" w:rsidRDefault="00CB018C">
      <w:pPr>
        <w:pStyle w:val="Block"/>
        <w:spacing w:line="240" w:lineRule="auto"/>
        <w:rPr>
          <w:lang w:val="en-GB"/>
        </w:rPr>
      </w:pPr>
    </w:p>
    <w:bookmarkStart w:id="527" w:name="OLE_LINK80"/>
    <w:bookmarkStart w:id="528" w:name="OLE_LINK83"/>
    <w:p w:rsidR="00CB018C" w:rsidRPr="00EE5CE4" w:rsidRDefault="009206FC">
      <w:pPr>
        <w:pStyle w:val="Formel"/>
        <w:rPr>
          <w:lang w:val="en-GB"/>
        </w:rPr>
      </w:pPr>
      <w:r w:rsidRPr="00EE5CE4">
        <w:rPr>
          <w:position w:val="-26"/>
          <w:sz w:val="20"/>
          <w:lang w:val="en-GB"/>
        </w:rPr>
        <w:object w:dxaOrig="1960" w:dyaOrig="660">
          <v:shape id="_x0000_i1354" type="#_x0000_t75" style="width:99.25pt;height:33.5pt" o:ole="" fillcolor="window">
            <v:imagedata r:id="rId719" o:title=""/>
            <o:lock v:ext="edit" aspectratio="f"/>
          </v:shape>
          <o:OLEObject Type="Embed" ProgID="Equation.DSMT4" ShapeID="_x0000_i1354" DrawAspect="Content" ObjectID="_1748864730" r:id="rId720"/>
        </w:object>
      </w:r>
      <w:bookmarkEnd w:id="527"/>
      <w:r w:rsidR="00CD493E" w:rsidRPr="00EE5CE4">
        <w:rPr>
          <w:lang w:val="en-GB"/>
        </w:rPr>
        <w:tab/>
      </w:r>
      <w:r w:rsidR="00CD493E" w:rsidRPr="00EE5CE4">
        <w:rPr>
          <w:lang w:val="en-GB"/>
        </w:rPr>
        <w:tab/>
      </w:r>
      <w:r w:rsidR="00CD493E" w:rsidRPr="00EE5CE4">
        <w:rPr>
          <w:lang w:val="en-GB"/>
        </w:rPr>
        <w:tab/>
        <w:t xml:space="preserve">     </w:t>
      </w:r>
      <w:r w:rsidRPr="00EE5CE4">
        <w:rPr>
          <w:position w:val="-26"/>
          <w:sz w:val="20"/>
          <w:lang w:val="en-GB"/>
        </w:rPr>
        <w:object w:dxaOrig="1940" w:dyaOrig="640">
          <v:shape id="_x0000_i1355" type="#_x0000_t75" style="width:96.4pt;height:32.3pt;mso-position-vertical:absolute" o:ole="" fillcolor="window">
            <v:imagedata r:id="rId721" o:title=""/>
            <o:lock v:ext="edit" aspectratio="f"/>
          </v:shape>
          <o:OLEObject Type="Embed" ProgID="Equation.DSMT4" ShapeID="_x0000_i1355" DrawAspect="Content" ObjectID="_1748864731" r:id="rId722"/>
        </w:object>
      </w:r>
      <w:r w:rsidR="00CD493E" w:rsidRPr="00EE5CE4">
        <w:rPr>
          <w:lang w:val="en-GB"/>
        </w:rPr>
        <w:tab/>
      </w:r>
      <w:r w:rsidR="00CD493E" w:rsidRPr="00EE5CE4">
        <w:rPr>
          <w:lang w:val="en-GB"/>
        </w:rPr>
        <w:tab/>
      </w:r>
      <w:r w:rsidR="00CD493E" w:rsidRPr="00EE5CE4">
        <w:rPr>
          <w:lang w:val="en-GB"/>
        </w:rPr>
        <w:tab/>
      </w:r>
      <w:r w:rsidR="00580184">
        <w:rPr>
          <w:lang w:val="en-GB"/>
        </w:rPr>
        <w:t>(312)</w:t>
      </w:r>
    </w:p>
    <w:bookmarkEnd w:id="528"/>
    <w:p w:rsidR="00CB018C" w:rsidRPr="00EE5CE4" w:rsidRDefault="00CB018C">
      <w:pPr>
        <w:pStyle w:val="Block"/>
        <w:spacing w:line="240" w:lineRule="auto"/>
        <w:rPr>
          <w:lang w:val="en-GB"/>
        </w:rPr>
      </w:pPr>
    </w:p>
    <w:p w:rsidR="00CB018C" w:rsidRPr="00EE5CE4" w:rsidRDefault="00CD493E">
      <w:pPr>
        <w:pStyle w:val="Fortsetzung"/>
        <w:rPr>
          <w:lang w:val="en-GB"/>
        </w:rPr>
      </w:pPr>
      <w:r w:rsidRPr="00EE5CE4">
        <w:rPr>
          <w:lang w:val="en-GB"/>
        </w:rPr>
        <w:t>v is the escape velocity. Now one often claims in the literature that this could be also larger than c. But this is not the case. Reason for the wrong claim is a cardinal-mistake that is liked to do even by experts again and again and, I don</w:t>
      </w:r>
      <w:r w:rsidR="00CA42CC">
        <w:rPr>
          <w:lang w:val="en-GB"/>
        </w:rPr>
        <w:t>’</w:t>
      </w:r>
      <w:r w:rsidRPr="00EE5CE4">
        <w:rPr>
          <w:lang w:val="en-GB"/>
        </w:rPr>
        <w:t xml:space="preserve">t want to exclude myself here, in the first edition also by myself. One simply substitutes </w:t>
      </w:r>
      <w:r w:rsidRPr="00EE5CE4">
        <w:rPr>
          <w:position w:val="-1"/>
          <w:lang w:val="en-GB"/>
        </w:rPr>
        <w:object w:dxaOrig="220" w:dyaOrig="260">
          <v:shape id="_x0000_i1356" type="#_x0000_t75" style="width:12pt;height:12pt" o:ole="">
            <v:imagedata r:id="rId723" o:title=""/>
          </v:shape>
          <o:OLEObject Type="Embed" ProgID="Equation.DSMT4" ShapeID="_x0000_i1356" DrawAspect="Content" ObjectID="_1748864732" r:id="rId724"/>
        </w:object>
      </w:r>
      <w:r w:rsidRPr="00EE5CE4">
        <w:rPr>
          <w:position w:val="-1"/>
          <w:lang w:val="en-GB"/>
        </w:rPr>
        <w:t xml:space="preserve"> </w:t>
      </w:r>
      <w:r w:rsidRPr="00EE5CE4">
        <w:rPr>
          <w:lang w:val="en-GB"/>
        </w:rPr>
        <w:t xml:space="preserve">with the current value at the observer, obtaining escape-velocities larger c then. </w:t>
      </w:r>
    </w:p>
    <w:p w:rsidR="00CB018C" w:rsidRPr="00EE5CE4" w:rsidRDefault="00CB018C">
      <w:pPr>
        <w:pStyle w:val="Fortsetzung"/>
        <w:spacing w:line="240" w:lineRule="auto"/>
        <w:ind w:firstLine="227"/>
        <w:rPr>
          <w:lang w:val="en-GB"/>
        </w:rPr>
      </w:pPr>
    </w:p>
    <w:p w:rsidR="00CB018C" w:rsidRPr="00EE5CE4" w:rsidRDefault="00CD493E">
      <w:pPr>
        <w:pStyle w:val="Block"/>
        <w:rPr>
          <w:lang w:val="en-GB"/>
        </w:rPr>
      </w:pPr>
      <w:r w:rsidRPr="00EE5CE4">
        <w:rPr>
          <w:lang w:val="en-GB"/>
        </w:rPr>
        <w:t>As further wrong conclusion arises that signals with z</w:t>
      </w:r>
      <w:r w:rsidRPr="00EE5CE4">
        <w:rPr>
          <w:sz w:val="8"/>
          <w:lang w:val="en-GB"/>
        </w:rPr>
        <w:t> </w:t>
      </w:r>
      <w:r w:rsidRPr="00EE5CE4">
        <w:rPr>
          <w:lang w:val="en-GB"/>
        </w:rPr>
        <w:t>&gt;</w:t>
      </w:r>
      <w:r w:rsidRPr="00EE5CE4">
        <w:rPr>
          <w:sz w:val="8"/>
          <w:lang w:val="en-GB"/>
        </w:rPr>
        <w:t> </w:t>
      </w:r>
      <w:r w:rsidRPr="00EE5CE4">
        <w:rPr>
          <w:lang w:val="en-GB"/>
        </w:rPr>
        <w:t xml:space="preserve">1.28 should have come from areas behind the event-horizon </w:t>
      </w:r>
      <w:r w:rsidRPr="00EE5CE4">
        <w:rPr>
          <w:position w:val="-1"/>
          <w:lang w:val="en-GB"/>
        </w:rPr>
        <w:object w:dxaOrig="820" w:dyaOrig="260">
          <v:shape id="_x0000_i1357" type="#_x0000_t75" style="width:38.5pt;height:12pt" o:ole="">
            <v:imagedata r:id="rId725" o:title=""/>
          </v:shape>
          <o:OLEObject Type="Embed" ProgID="Equation.DSMT4" ShapeID="_x0000_i1357" DrawAspect="Content" ObjectID="_1748864733" r:id="rId726"/>
        </w:object>
      </w:r>
      <w:r w:rsidRPr="00EE5CE4">
        <w:rPr>
          <w:lang w:val="en-GB"/>
        </w:rPr>
        <w:t xml:space="preserve"> or better, they should have covered a distance longer than </w:t>
      </w:r>
      <w:bookmarkStart w:id="529" w:name="OLE_LINK78"/>
      <w:r w:rsidRPr="00EE5CE4">
        <w:rPr>
          <w:position w:val="-1"/>
          <w:lang w:val="en-GB"/>
        </w:rPr>
        <w:object w:dxaOrig="220" w:dyaOrig="260">
          <v:shape id="_x0000_i1358" type="#_x0000_t75" style="width:12pt;height:12pt" o:ole="">
            <v:imagedata r:id="rId723" o:title=""/>
          </v:shape>
          <o:OLEObject Type="Embed" ProgID="Equation.DSMT4" ShapeID="_x0000_i1358" DrawAspect="Content" ObjectID="_1748864734" r:id="rId727"/>
        </w:object>
      </w:r>
      <w:bookmarkEnd w:id="529"/>
      <w:r w:rsidRPr="00EE5CE4">
        <w:rPr>
          <w:lang w:val="en-GB"/>
        </w:rPr>
        <w:t>. This stands in contradiction to the observations indeed.</w:t>
      </w:r>
    </w:p>
    <w:p w:rsidR="00CB018C" w:rsidRPr="00EE5CE4" w:rsidRDefault="00CB018C">
      <w:pPr>
        <w:pStyle w:val="Block"/>
        <w:spacing w:line="240" w:lineRule="auto"/>
        <w:rPr>
          <w:lang w:val="en-GB"/>
        </w:rPr>
      </w:pPr>
    </w:p>
    <w:p w:rsidR="00CB018C" w:rsidRPr="00EE5CE4" w:rsidRDefault="00CD493E">
      <w:pPr>
        <w:pStyle w:val="Block"/>
        <w:rPr>
          <w:lang w:val="en-GB"/>
        </w:rPr>
      </w:pPr>
      <w:r w:rsidRPr="00EE5CE4">
        <w:rPr>
          <w:lang w:val="en-GB"/>
        </w:rPr>
        <w:t>While the options of observation were restricted to smaller z-values, it has not been attracted attention to. Meanwhile, already objects with a red-shift of z</w:t>
      </w:r>
      <w:r w:rsidRPr="00EE5CE4">
        <w:rPr>
          <w:sz w:val="8"/>
          <w:lang w:val="en-GB"/>
        </w:rPr>
        <w:t> </w:t>
      </w:r>
      <w:r w:rsidRPr="00EE5CE4">
        <w:rPr>
          <w:lang w:val="en-GB"/>
        </w:rPr>
        <w:t>=</w:t>
      </w:r>
      <w:r w:rsidRPr="00EE5CE4">
        <w:rPr>
          <w:sz w:val="8"/>
          <w:lang w:val="en-GB"/>
        </w:rPr>
        <w:t>  </w:t>
      </w:r>
      <w:r w:rsidRPr="00EE5CE4">
        <w:rPr>
          <w:lang w:val="en-GB"/>
        </w:rPr>
        <w:t xml:space="preserve">6 have been found and the red-shift of the </w:t>
      </w:r>
      <w:r w:rsidR="005D3463" w:rsidRPr="00EE5CE4">
        <w:rPr>
          <w:lang w:val="en-GB"/>
        </w:rPr>
        <w:t>cosmologic background</w:t>
      </w:r>
      <w:r w:rsidRPr="00EE5CE4">
        <w:rPr>
          <w:lang w:val="en-GB"/>
        </w:rPr>
        <w:t>-radiation has even a value of z</w:t>
      </w:r>
      <w:r w:rsidRPr="00EE5CE4">
        <w:rPr>
          <w:sz w:val="8"/>
          <w:lang w:val="en-GB"/>
        </w:rPr>
        <w:t> </w:t>
      </w:r>
      <w:r w:rsidRPr="00EE5CE4">
        <w:rPr>
          <w:lang w:val="en-GB"/>
        </w:rPr>
        <w:t>=</w:t>
      </w:r>
      <w:r w:rsidRPr="00EE5CE4">
        <w:rPr>
          <w:sz w:val="8"/>
          <w:lang w:val="en-GB"/>
        </w:rPr>
        <w:t> </w:t>
      </w:r>
      <w:r w:rsidRPr="00EE5CE4">
        <w:rPr>
          <w:lang w:val="en-GB"/>
        </w:rPr>
        <w:t>(2Q</w:t>
      </w:r>
      <w:r w:rsidRPr="00EE5CE4">
        <w:rPr>
          <w:position w:val="2"/>
          <w:vertAlign w:val="subscript"/>
          <w:lang w:val="en-GB"/>
        </w:rPr>
        <w:t>0</w:t>
      </w:r>
      <w:r w:rsidRPr="00EE5CE4">
        <w:rPr>
          <w:lang w:val="en-GB"/>
        </w:rPr>
        <w:t>)</w:t>
      </w:r>
      <w:r w:rsidRPr="00EE5CE4">
        <w:rPr>
          <w:vertAlign w:val="superscript"/>
          <w:lang w:val="en-GB"/>
        </w:rPr>
        <w:t>3/2</w:t>
      </w:r>
      <w:r w:rsidRPr="00EE5CE4">
        <w:rPr>
          <w:sz w:val="8"/>
          <w:lang w:val="en-GB"/>
        </w:rPr>
        <w:t>  </w:t>
      </w:r>
      <w:r w:rsidRPr="00EE5CE4">
        <w:rPr>
          <w:lang w:val="en-GB"/>
        </w:rPr>
        <w:t>≈</w:t>
      </w:r>
      <w:r w:rsidRPr="00EE5CE4">
        <w:rPr>
          <w:sz w:val="8"/>
          <w:lang w:val="en-GB"/>
        </w:rPr>
        <w:t> </w:t>
      </w:r>
      <w:r w:rsidRPr="00EE5CE4">
        <w:rPr>
          <w:lang w:val="en-GB"/>
        </w:rPr>
        <w:t>10</w:t>
      </w:r>
      <w:r w:rsidRPr="00EE5CE4">
        <w:rPr>
          <w:vertAlign w:val="superscript"/>
          <w:lang w:val="en-GB"/>
        </w:rPr>
        <w:t>90</w:t>
      </w:r>
      <w:r w:rsidRPr="00EE5CE4">
        <w:rPr>
          <w:lang w:val="en-GB"/>
        </w:rPr>
        <w:t xml:space="preserve">, as described in section 4.6.4.2.3. Now, the reason for such giant values of z is not an universe which is, in reality, much larger than assumed — even if it would be so, there could not exist zero-vectors with a length larger than </w:t>
      </w:r>
      <w:r w:rsidRPr="00EE5CE4">
        <w:rPr>
          <w:position w:val="-1"/>
          <w:lang w:val="en-GB"/>
        </w:rPr>
        <w:object w:dxaOrig="820" w:dyaOrig="260">
          <v:shape id="_x0000_i1359" type="#_x0000_t75" style="width:38.5pt;height:12pt" o:ole="">
            <v:imagedata r:id="rId725" o:title=""/>
          </v:shape>
          <o:OLEObject Type="Embed" ProgID="Equation.DSMT4" ShapeID="_x0000_i1359" DrawAspect="Content" ObjectID="_1748864735" r:id="rId728"/>
        </w:object>
      </w:r>
      <w:r w:rsidRPr="00EE5CE4">
        <w:rPr>
          <w:lang w:val="en-GB"/>
        </w:rPr>
        <w:t>, because they would return to their starting point after this distance, i.e. they are closed in itself.</w:t>
      </w:r>
    </w:p>
    <w:p w:rsidR="00CB018C" w:rsidRPr="00EE5CE4" w:rsidRDefault="00CB018C">
      <w:pPr>
        <w:pStyle w:val="Block"/>
        <w:spacing w:line="240" w:lineRule="auto"/>
        <w:rPr>
          <w:lang w:val="en-GB"/>
        </w:rPr>
      </w:pPr>
    </w:p>
    <w:p w:rsidR="00CB018C" w:rsidRPr="00EE5CE4" w:rsidRDefault="00C44818">
      <w:pPr>
        <w:pStyle w:val="Block"/>
        <w:rPr>
          <w:lang w:val="en-GB"/>
        </w:rPr>
      </w:pPr>
      <w:r w:rsidRPr="00EE5CE4">
        <w:rPr>
          <w:lang w:val="en-GB"/>
        </w:rPr>
        <w:t xml:space="preserve">The real mistake is the misinterpretation of </w:t>
      </w:r>
      <w:r w:rsidR="00580184">
        <w:rPr>
          <w:lang w:val="en-GB"/>
        </w:rPr>
        <w:t>(312)</w:t>
      </w:r>
      <w:r w:rsidRPr="00EE5CE4">
        <w:rPr>
          <w:lang w:val="en-GB"/>
        </w:rPr>
        <w:t xml:space="preserve">. </w:t>
      </w:r>
      <w:r w:rsidR="00CD493E" w:rsidRPr="00EE5CE4">
        <w:rPr>
          <w:lang w:val="en-GB"/>
        </w:rPr>
        <w:t xml:space="preserve">The expressions are namely based on the propagation-function </w:t>
      </w:r>
      <w:r w:rsidR="00F21E60">
        <w:rPr>
          <w:lang w:val="en-GB"/>
        </w:rPr>
        <w:t>(293)</w:t>
      </w:r>
      <w:r w:rsidR="00CD493E" w:rsidRPr="00EE5CE4">
        <w:rPr>
          <w:lang w:val="en-GB"/>
        </w:rPr>
        <w:t xml:space="preserve"> and this is always being related to the starting point of the wave, the signal-source. So it applies to outgoing vectors only. Therefore, we must always substitute </w:t>
      </w:r>
      <w:r w:rsidR="00CD493E" w:rsidRPr="00EE5CE4">
        <w:rPr>
          <w:position w:val="-1"/>
          <w:lang w:val="en-GB"/>
        </w:rPr>
        <w:object w:dxaOrig="220" w:dyaOrig="260">
          <v:shape id="_x0000_i1360" type="#_x0000_t75" style="width:12pt;height:12pt" o:ole="">
            <v:imagedata r:id="rId723" o:title=""/>
          </v:shape>
          <o:OLEObject Type="Embed" ProgID="Equation.DSMT4" ShapeID="_x0000_i1360" DrawAspect="Content" ObjectID="_1748864736" r:id="rId729"/>
        </w:object>
      </w:r>
      <w:r w:rsidR="00CD493E" w:rsidRPr="00EE5CE4">
        <w:rPr>
          <w:lang w:val="en-GB"/>
        </w:rPr>
        <w:t xml:space="preserve"> with the value at the source to the point of time of radiation, and all distances and the velocity v</w:t>
      </w:r>
      <w:r w:rsidR="00CD493E" w:rsidRPr="00EE5CE4">
        <w:rPr>
          <w:position w:val="-1"/>
          <w:vertAlign w:val="superscript"/>
          <w:lang w:val="en-GB"/>
        </w:rPr>
        <w:sym w:font="Symbol" w:char="F0AD"/>
      </w:r>
      <w:r w:rsidR="00CD493E" w:rsidRPr="00EE5CE4">
        <w:rPr>
          <w:lang w:val="en-GB"/>
        </w:rPr>
        <w:t xml:space="preserve"> are always been referred to the source then. The expansion of the universe since the point of time of radiation is namely already included in the exponent 4/3, as one easily can recognize with the help from </w:t>
      </w:r>
      <w:r w:rsidR="00F21E60">
        <w:rPr>
          <w:lang w:val="en-GB"/>
        </w:rPr>
        <w:t>(280)</w:t>
      </w:r>
      <w:r w:rsidR="00CD493E" w:rsidRPr="00EE5CE4">
        <w:rPr>
          <w:lang w:val="en-GB"/>
        </w:rPr>
        <w:t xml:space="preserve"> . By the way, this is applied also to calculations according to the classic model of cosmology, even if the exponent can differ from 4/3 there. For this reason, I have marked both values with the upward-arrow </w:t>
      </w:r>
      <w:r w:rsidR="00CD493E" w:rsidRPr="00EE5CE4">
        <w:rPr>
          <w:lang w:val="en-GB"/>
        </w:rPr>
        <w:sym w:font="Symbol" w:char="F0AD"/>
      </w:r>
      <w:r w:rsidR="00CD493E" w:rsidRPr="00EE5CE4">
        <w:rPr>
          <w:lang w:val="en-GB"/>
        </w:rPr>
        <w:t xml:space="preserve"> for outgoing vectors. It reminds something to the wiring sign of a transmitting aerial, which may serve as mnemonic device.</w:t>
      </w:r>
    </w:p>
    <w:p w:rsidR="00CB018C" w:rsidRPr="00EE5CE4" w:rsidRDefault="00CD493E">
      <w:pPr>
        <w:pStyle w:val="Block"/>
        <w:keepNext/>
        <w:widowControl w:val="0"/>
        <w:rPr>
          <w:lang w:val="en-GB"/>
        </w:rPr>
      </w:pPr>
      <w:r w:rsidRPr="00EE5CE4">
        <w:rPr>
          <w:lang w:val="en-GB"/>
        </w:rPr>
        <w:lastRenderedPageBreak/>
        <w:t>Now we don</w:t>
      </w:r>
      <w:r w:rsidR="00CA42CC">
        <w:rPr>
          <w:lang w:val="en-GB"/>
        </w:rPr>
        <w:t>’</w:t>
      </w:r>
      <w:r w:rsidRPr="00EE5CE4">
        <w:rPr>
          <w:lang w:val="en-GB"/>
        </w:rPr>
        <w:t xml:space="preserve">t know the exact value of </w:t>
      </w:r>
      <w:bookmarkStart w:id="530" w:name="OLE_LINK79"/>
      <w:r w:rsidRPr="00EE5CE4">
        <w:rPr>
          <w:position w:val="-2"/>
          <w:lang w:val="en-GB"/>
        </w:rPr>
        <w:object w:dxaOrig="280" w:dyaOrig="260">
          <v:shape id="_x0000_i1361" type="#_x0000_t75" style="width:13.25pt;height:12pt" o:ole="">
            <v:imagedata r:id="rId730" o:title=""/>
          </v:shape>
          <o:OLEObject Type="Embed" ProgID="Equation.DSMT4" ShapeID="_x0000_i1361" DrawAspect="Content" ObjectID="_1748864737" r:id="rId731"/>
        </w:object>
      </w:r>
      <w:bookmarkEnd w:id="530"/>
      <w:r w:rsidRPr="00EE5CE4">
        <w:rPr>
          <w:position w:val="-1"/>
          <w:lang w:val="en-GB"/>
        </w:rPr>
        <w:t xml:space="preserve"> </w:t>
      </w:r>
      <w:r w:rsidRPr="00EE5CE4">
        <w:rPr>
          <w:lang w:val="en-GB"/>
        </w:rPr>
        <w:t>indeed, which is associated with the distance between the source and the observer, the value we want to determine originally. What we however know, is the value</w:t>
      </w:r>
      <w:r w:rsidRPr="00EE5CE4">
        <w:rPr>
          <w:position w:val="-1"/>
          <w:lang w:val="en-GB"/>
        </w:rPr>
        <w:t xml:space="preserve"> </w:t>
      </w:r>
      <w:r w:rsidRPr="00EE5CE4">
        <w:rPr>
          <w:position w:val="-2"/>
          <w:lang w:val="en-GB"/>
        </w:rPr>
        <w:object w:dxaOrig="280" w:dyaOrig="260">
          <v:shape id="_x0000_i1362" type="#_x0000_t75" style="width:13.25pt;height:12pt" o:ole="">
            <v:imagedata r:id="rId732" o:title=""/>
          </v:shape>
          <o:OLEObject Type="Embed" ProgID="Equation.DSMT4" ShapeID="_x0000_i1362" DrawAspect="Content" ObjectID="_1748864738" r:id="rId733"/>
        </w:object>
      </w:r>
      <w:r w:rsidRPr="00EE5CE4">
        <w:rPr>
          <w:position w:val="-1"/>
          <w:lang w:val="en-GB"/>
        </w:rPr>
        <w:t xml:space="preserve">. </w:t>
      </w:r>
      <w:r w:rsidRPr="00EE5CE4">
        <w:rPr>
          <w:lang w:val="en-GB"/>
        </w:rPr>
        <w:t>Since the distances</w:t>
      </w:r>
      <w:r w:rsidRPr="00EE5CE4">
        <w:rPr>
          <w:position w:val="-1"/>
          <w:lang w:val="en-GB"/>
        </w:rPr>
        <w:t xml:space="preserve"> </w:t>
      </w:r>
      <w:r w:rsidRPr="00EE5CE4">
        <w:rPr>
          <w:lang w:val="en-GB"/>
        </w:rPr>
        <w:t>r</w:t>
      </w:r>
      <w:r w:rsidRPr="00EE5CE4">
        <w:rPr>
          <w:position w:val="-2"/>
          <w:vertAlign w:val="superscript"/>
          <w:lang w:val="en-GB"/>
        </w:rPr>
        <w:sym w:font="Symbol" w:char="F0AD"/>
      </w:r>
      <w:r w:rsidRPr="00EE5CE4">
        <w:rPr>
          <w:lang w:val="en-GB"/>
        </w:rPr>
        <w:t xml:space="preserve"> and r</w:t>
      </w:r>
      <w:r w:rsidRPr="00EE5CE4">
        <w:rPr>
          <w:vertAlign w:val="superscript"/>
          <w:lang w:val="en-GB"/>
        </w:rPr>
        <w:sym w:font="Symbol" w:char="F0AF"/>
      </w:r>
      <w:r w:rsidRPr="00EE5CE4">
        <w:rPr>
          <w:lang w:val="en-GB"/>
        </w:rPr>
        <w:t xml:space="preserve"> as well as the velocities c</w:t>
      </w:r>
      <w:r w:rsidRPr="00EE5CE4">
        <w:rPr>
          <w:position w:val="-2"/>
          <w:vertAlign w:val="superscript"/>
          <w:lang w:val="en-GB"/>
        </w:rPr>
        <w:sym w:font="Symbol" w:char="F0AD"/>
      </w:r>
      <w:r w:rsidRPr="00EE5CE4">
        <w:rPr>
          <w:lang w:val="en-GB"/>
        </w:rPr>
        <w:t xml:space="preserve"> and c</w:t>
      </w:r>
      <w:r w:rsidRPr="00EE5CE4">
        <w:rPr>
          <w:vertAlign w:val="superscript"/>
          <w:lang w:val="en-GB"/>
        </w:rPr>
        <w:sym w:font="Symbol" w:char="F0AF"/>
      </w:r>
      <w:r w:rsidRPr="00EE5CE4">
        <w:rPr>
          <w:lang w:val="en-GB"/>
        </w:rPr>
        <w:t xml:space="preserve"> are equal, a simple relationship, that works with the value </w:t>
      </w:r>
      <w:r w:rsidRPr="00EE5CE4">
        <w:rPr>
          <w:position w:val="-2"/>
          <w:lang w:val="en-GB"/>
        </w:rPr>
        <w:object w:dxaOrig="280" w:dyaOrig="260">
          <v:shape id="_x0000_i1363" type="#_x0000_t75" style="width:13.25pt;height:12pt" o:ole="">
            <v:imagedata r:id="rId732" o:title=""/>
          </v:shape>
          <o:OLEObject Type="Embed" ProgID="Equation.DSMT4" ShapeID="_x0000_i1363" DrawAspect="Content" ObjectID="_1748864739" r:id="rId734"/>
        </w:object>
      </w:r>
      <w:r w:rsidRPr="00EE5CE4">
        <w:rPr>
          <w:position w:val="-1"/>
          <w:lang w:val="en-GB"/>
        </w:rPr>
        <w:t xml:space="preserve"> </w:t>
      </w:r>
      <w:r w:rsidRPr="00EE5CE4">
        <w:rPr>
          <w:lang w:val="en-GB"/>
        </w:rPr>
        <w:t>at the observer, can be found. We do the following approach:</w:t>
      </w:r>
    </w:p>
    <w:p w:rsidR="00CB018C" w:rsidRPr="00EE5CE4" w:rsidRDefault="00CB018C">
      <w:pPr>
        <w:pStyle w:val="Block"/>
        <w:keepNext/>
        <w:widowControl w:val="0"/>
        <w:rPr>
          <w:position w:val="-1"/>
          <w:lang w:val="en-GB"/>
        </w:rPr>
      </w:pPr>
    </w:p>
    <w:bookmarkStart w:id="531" w:name="OLE_LINK81"/>
    <w:p w:rsidR="00035002" w:rsidRPr="00EE5CE4" w:rsidRDefault="00035002" w:rsidP="00035002">
      <w:pPr>
        <w:pStyle w:val="Formel"/>
        <w:rPr>
          <w:lang w:val="en-GB"/>
        </w:rPr>
      </w:pPr>
      <w:r w:rsidRPr="00EE5CE4">
        <w:rPr>
          <w:position w:val="-28"/>
          <w:sz w:val="20"/>
          <w:lang w:val="en-GB"/>
        </w:rPr>
        <w:object w:dxaOrig="6900" w:dyaOrig="720">
          <v:shape id="_x0000_i1364" type="#_x0000_t75" style="width:345.35pt;height:36.4pt" o:ole="" fillcolor="window">
            <v:imagedata r:id="rId735" o:title=""/>
          </v:shape>
          <o:OLEObject Type="Embed" ProgID="Equation.DSMT4" ShapeID="_x0000_i1364" DrawAspect="Content" ObjectID="_1748864740" r:id="rId736"/>
        </w:object>
      </w:r>
      <w:r w:rsidRPr="00EE5CE4">
        <w:rPr>
          <w:lang w:val="en-GB"/>
        </w:rPr>
        <w:tab/>
      </w:r>
      <w:r w:rsidRPr="00EE5CE4">
        <w:rPr>
          <w:lang w:val="en-GB"/>
        </w:rPr>
        <w:tab/>
      </w:r>
      <w:r w:rsidR="00580184">
        <w:rPr>
          <w:lang w:val="en-GB"/>
        </w:rPr>
        <w:t>(313)</w:t>
      </w:r>
    </w:p>
    <w:bookmarkEnd w:id="531"/>
    <w:p w:rsidR="00035002" w:rsidRPr="00EE5CE4" w:rsidRDefault="00035002" w:rsidP="00035002">
      <w:pPr>
        <w:pStyle w:val="Fortsetzung"/>
        <w:rPr>
          <w:lang w:val="en-GB"/>
        </w:rPr>
      </w:pPr>
    </w:p>
    <w:bookmarkStart w:id="532" w:name="OLE_LINK82"/>
    <w:p w:rsidR="00035002" w:rsidRPr="00EE5CE4" w:rsidRDefault="00035002" w:rsidP="00035002">
      <w:pPr>
        <w:pStyle w:val="Formel"/>
        <w:rPr>
          <w:lang w:val="en-GB"/>
        </w:rPr>
      </w:pPr>
      <w:r w:rsidRPr="00EE5CE4">
        <w:rPr>
          <w:position w:val="-30"/>
          <w:sz w:val="20"/>
          <w:lang w:val="en-GB"/>
        </w:rPr>
        <w:object w:dxaOrig="5980" w:dyaOrig="720">
          <v:shape id="_x0000_i1365" type="#_x0000_t75" style="width:299.9pt;height:36.4pt" o:ole="" fillcolor="window">
            <v:imagedata r:id="rId737" o:title=""/>
          </v:shape>
          <o:OLEObject Type="Embed" ProgID="Equation.DSMT4" ShapeID="_x0000_i1365" DrawAspect="Content" ObjectID="_1748864741" r:id="rId738"/>
        </w:object>
      </w:r>
      <w:r w:rsidRPr="00EE5CE4">
        <w:rPr>
          <w:lang w:val="en-GB"/>
        </w:rPr>
        <w:tab/>
      </w:r>
      <w:r w:rsidRPr="00EE5CE4">
        <w:rPr>
          <w:lang w:val="en-GB"/>
        </w:rPr>
        <w:tab/>
      </w:r>
      <w:r w:rsidRPr="00EE5CE4">
        <w:rPr>
          <w:lang w:val="en-GB"/>
        </w:rPr>
        <w:tab/>
      </w:r>
      <w:r w:rsidR="00580184">
        <w:rPr>
          <w:lang w:val="en-GB"/>
        </w:rPr>
        <w:t>(314)</w:t>
      </w:r>
    </w:p>
    <w:bookmarkEnd w:id="532"/>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After reducing to r, we get the following expressions for r and v:</w:t>
      </w:r>
    </w:p>
    <w:p w:rsidR="00CB018C" w:rsidRPr="00EE5CE4" w:rsidRDefault="00CB018C">
      <w:pPr>
        <w:pStyle w:val="Fortsetzung"/>
        <w:rPr>
          <w:lang w:val="en-GB"/>
        </w:rPr>
      </w:pPr>
    </w:p>
    <w:p w:rsidR="00035002" w:rsidRPr="00EE5CE4" w:rsidRDefault="00035002" w:rsidP="00035002">
      <w:pPr>
        <w:pStyle w:val="Formel"/>
        <w:rPr>
          <w:lang w:val="en-GB"/>
        </w:rPr>
      </w:pPr>
      <w:r w:rsidRPr="00EE5CE4">
        <w:rPr>
          <w:position w:val="-26"/>
          <w:sz w:val="20"/>
          <w:lang w:val="en-GB"/>
        </w:rPr>
        <w:object w:dxaOrig="2040" w:dyaOrig="660">
          <v:shape id="_x0000_i1366" type="#_x0000_t75" style="width:101pt;height:31.45pt" o:ole="" fillcolor="window">
            <v:imagedata r:id="rId739" o:title=""/>
          </v:shape>
          <o:OLEObject Type="Embed" ProgID="Equation.DSMT4" ShapeID="_x0000_i1366" DrawAspect="Content" ObjectID="_1748864742" r:id="rId740"/>
        </w:object>
      </w:r>
      <w:r w:rsidRPr="00EE5CE4">
        <w:rPr>
          <w:lang w:val="en-GB"/>
        </w:rPr>
        <w:tab/>
      </w:r>
      <w:r w:rsidRPr="00EE5CE4">
        <w:rPr>
          <w:lang w:val="en-GB"/>
        </w:rPr>
        <w:tab/>
      </w:r>
      <w:r w:rsidRPr="00EE5CE4">
        <w:rPr>
          <w:lang w:val="en-GB"/>
        </w:rPr>
        <w:tab/>
        <w:t xml:space="preserve">     </w:t>
      </w:r>
      <w:r w:rsidRPr="00EE5CE4">
        <w:rPr>
          <w:position w:val="-26"/>
          <w:sz w:val="20"/>
          <w:lang w:val="en-GB"/>
        </w:rPr>
        <w:object w:dxaOrig="2020" w:dyaOrig="640">
          <v:shape id="_x0000_i1367" type="#_x0000_t75" style="width:101.4pt;height:29.4pt" o:ole="" fillcolor="window">
            <v:imagedata r:id="rId741" o:title=""/>
          </v:shape>
          <o:OLEObject Type="Embed" ProgID="Equation.DSMT4" ShapeID="_x0000_i1367" DrawAspect="Content" ObjectID="_1748864743" r:id="rId742"/>
        </w:object>
      </w:r>
      <w:r w:rsidRPr="00EE5CE4">
        <w:rPr>
          <w:lang w:val="en-GB"/>
        </w:rPr>
        <w:tab/>
      </w:r>
      <w:r w:rsidRPr="00EE5CE4">
        <w:rPr>
          <w:lang w:val="en-GB"/>
        </w:rPr>
        <w:tab/>
      </w:r>
      <w:r w:rsidRPr="00EE5CE4">
        <w:rPr>
          <w:lang w:val="en-GB"/>
        </w:rPr>
        <w:tab/>
      </w:r>
      <w:r w:rsidR="00580184">
        <w:rPr>
          <w:lang w:val="en-GB"/>
        </w:rPr>
        <w:t>(315)</w:t>
      </w:r>
    </w:p>
    <w:p w:rsidR="00CB018C" w:rsidRPr="00EE5CE4" w:rsidRDefault="00CB018C">
      <w:pPr>
        <w:pStyle w:val="Fortsetzung"/>
        <w:rPr>
          <w:lang w:val="en-GB"/>
        </w:rPr>
      </w:pPr>
    </w:p>
    <w:p w:rsidR="00CB018C" w:rsidRPr="00EE5CE4" w:rsidRDefault="00CD493E" w:rsidP="0066687A">
      <w:pPr>
        <w:pStyle w:val="Fortsetzung"/>
        <w:spacing w:line="250" w:lineRule="exact"/>
        <w:rPr>
          <w:lang w:val="en-GB"/>
        </w:rPr>
      </w:pPr>
      <w:r w:rsidRPr="00EE5CE4">
        <w:rPr>
          <w:lang w:val="en-GB"/>
        </w:rPr>
        <w:t xml:space="preserve">The expressions </w:t>
      </w:r>
      <w:r w:rsidR="00580184">
        <w:rPr>
          <w:lang w:val="en-GB"/>
        </w:rPr>
        <w:t>(312)</w:t>
      </w:r>
      <w:r w:rsidRPr="00EE5CE4">
        <w:rPr>
          <w:lang w:val="en-GB"/>
        </w:rPr>
        <w:t xml:space="preserve"> and </w:t>
      </w:r>
      <w:r w:rsidR="00580184">
        <w:rPr>
          <w:lang w:val="en-GB"/>
        </w:rPr>
        <w:t>(315)</w:t>
      </w:r>
      <w:r w:rsidRPr="00EE5CE4">
        <w:rPr>
          <w:lang w:val="en-GB"/>
        </w:rPr>
        <w:t xml:space="preserve"> yield the same result when substituting the right values. The contradiction has been solved with it. But it is not yet the whole thing. What applies to the value r, applies also to </w:t>
      </w:r>
      <w:r w:rsidRPr="00EE5CE4">
        <w:rPr>
          <w:position w:val="-7"/>
          <w:lang w:val="en-GB"/>
        </w:rPr>
        <w:object w:dxaOrig="2100" w:dyaOrig="320">
          <v:shape id="_x0000_i1368" type="#_x0000_t75" style="width:96.4pt;height:14.05pt" o:ole="">
            <v:imagedata r:id="rId743" o:title=""/>
          </v:shape>
          <o:OLEObject Type="Embed" ProgID="Equation.DSMT4" ShapeID="_x0000_i1368" DrawAspect="Content" ObjectID="_1748864744" r:id="rId744"/>
        </w:object>
      </w:r>
      <w:r w:rsidRPr="00EE5CE4">
        <w:rPr>
          <w:lang w:val="en-GB"/>
        </w:rPr>
        <w:t xml:space="preserve"> in the propagation-function, i.e. if we are working with </w:t>
      </w:r>
      <w:r w:rsidRPr="00EE5CE4">
        <w:rPr>
          <w:position w:val="-2"/>
          <w:lang w:val="en-GB"/>
        </w:rPr>
        <w:object w:dxaOrig="280" w:dyaOrig="260">
          <v:shape id="_x0000_i1369" type="#_x0000_t75" style="width:13.25pt;height:12pt" o:ole="">
            <v:imagedata r:id="rId732" o:title=""/>
          </v:shape>
          <o:OLEObject Type="Embed" ProgID="Equation.3" ShapeID="_x0000_i1369" DrawAspect="Content" ObjectID="_1748864745" r:id="rId745"/>
        </w:object>
      </w:r>
      <w:r w:rsidRPr="00EE5CE4">
        <w:rPr>
          <w:lang w:val="en-GB"/>
        </w:rPr>
        <w:t xml:space="preserve">, also these values must be corrected. One always only reckons either with the values at the source or with those at the observer. In more final case, the expressions </w:t>
      </w:r>
      <w:bookmarkStart w:id="533" w:name="OLE_LINK91"/>
      <w:r w:rsidRPr="00EE5CE4">
        <w:rPr>
          <w:rFonts w:ascii="Symbol" w:hAnsi="Symbol"/>
          <w:u w:val="single"/>
          <w:lang w:val="en-GB"/>
        </w:rPr>
        <w:t></w:t>
      </w:r>
      <w:r w:rsidRPr="00EE5CE4">
        <w:rPr>
          <w:lang w:val="en-GB"/>
        </w:rPr>
        <w:t xml:space="preserve"> and </w:t>
      </w:r>
      <w:r w:rsidRPr="00EE5CE4">
        <w:rPr>
          <w:rFonts w:ascii="Symbol" w:hAnsi="Symbol"/>
          <w:lang w:val="en-GB"/>
        </w:rPr>
        <w:t></w:t>
      </w:r>
      <w:r w:rsidRPr="00EE5CE4">
        <w:rPr>
          <w:lang w:val="en-GB"/>
        </w:rPr>
        <w:t xml:space="preserve"> </w:t>
      </w:r>
      <w:bookmarkEnd w:id="533"/>
      <w:r w:rsidRPr="00EE5CE4">
        <w:rPr>
          <w:lang w:val="en-GB"/>
        </w:rPr>
        <w:t>must be multiplied with a correction-factor. For the world-radius R applies:</w:t>
      </w:r>
    </w:p>
    <w:p w:rsidR="00CB018C" w:rsidRPr="00EE5CE4" w:rsidRDefault="00CB018C">
      <w:pPr>
        <w:pStyle w:val="Fortsetzung"/>
        <w:spacing w:line="260" w:lineRule="exact"/>
        <w:rPr>
          <w:lang w:val="en-GB"/>
        </w:rPr>
      </w:pPr>
    </w:p>
    <w:p w:rsidR="00035002" w:rsidRPr="00EE5CE4" w:rsidRDefault="00065D15" w:rsidP="00035002">
      <w:pPr>
        <w:pStyle w:val="Formel"/>
        <w:rPr>
          <w:lang w:val="en-GB"/>
        </w:rPr>
      </w:pPr>
      <w:r w:rsidRPr="00EE5CE4">
        <w:rPr>
          <w:position w:val="-28"/>
          <w:lang w:val="en-GB"/>
        </w:rPr>
        <w:object w:dxaOrig="6680" w:dyaOrig="680">
          <v:shape id="_x0000_i1370" type="#_x0000_t75" style="width:332.35pt;height:33.5pt" o:ole="">
            <v:imagedata r:id="rId746" o:title=""/>
          </v:shape>
          <o:OLEObject Type="Embed" ProgID="Equation.3" ShapeID="_x0000_i1370" DrawAspect="Content" ObjectID="_1748864746" r:id="rId747"/>
        </w:object>
      </w:r>
      <w:r w:rsidRPr="00EE5CE4">
        <w:rPr>
          <w:lang w:val="en-GB"/>
        </w:rPr>
        <w:t xml:space="preserve">  </w:t>
      </w:r>
      <w:r w:rsidRPr="00EE5CE4">
        <w:rPr>
          <w:lang w:val="en-GB"/>
        </w:rPr>
        <w:tab/>
      </w:r>
      <w:r w:rsidR="00035002" w:rsidRPr="00EE5CE4">
        <w:rPr>
          <w:lang w:val="en-GB"/>
        </w:rPr>
        <w:tab/>
      </w:r>
      <w:r w:rsidR="00580184">
        <w:rPr>
          <w:lang w:val="en-GB"/>
        </w:rPr>
        <w:t>(316)</w:t>
      </w:r>
    </w:p>
    <w:p w:rsidR="00035002" w:rsidRPr="00EE5CE4" w:rsidRDefault="00035002" w:rsidP="00035002">
      <w:pPr>
        <w:pStyle w:val="Fortsetzung"/>
        <w:rPr>
          <w:lang w:val="en-GB"/>
        </w:rPr>
      </w:pPr>
    </w:p>
    <w:p w:rsidR="00035002" w:rsidRPr="00EE5CE4" w:rsidRDefault="00AC5C8F" w:rsidP="00035002">
      <w:pPr>
        <w:pStyle w:val="Formel"/>
        <w:rPr>
          <w:lang w:val="en-GB"/>
        </w:rPr>
      </w:pPr>
      <w:r w:rsidRPr="00EE5CE4">
        <w:rPr>
          <w:position w:val="-28"/>
          <w:lang w:val="en-GB"/>
        </w:rPr>
        <w:object w:dxaOrig="7240" w:dyaOrig="660">
          <v:shape id="_x0000_i1371" type="#_x0000_t75" style="width:362pt;height:31.45pt" o:ole="">
            <v:imagedata r:id="rId748" o:title=""/>
          </v:shape>
          <o:OLEObject Type="Embed" ProgID="Equation.DSMT4" ShapeID="_x0000_i1371" DrawAspect="Content" ObjectID="_1748864747" r:id="rId749"/>
        </w:object>
      </w:r>
      <w:r w:rsidR="00035002" w:rsidRPr="00EE5CE4">
        <w:rPr>
          <w:lang w:val="en-GB"/>
        </w:rPr>
        <w:tab/>
      </w:r>
      <w:r w:rsidR="00580184">
        <w:rPr>
          <w:lang w:val="en-GB"/>
        </w:rPr>
        <w:t>(317)</w:t>
      </w:r>
    </w:p>
    <w:p w:rsidR="00CB018C" w:rsidRPr="00EE5CE4" w:rsidRDefault="00CB018C">
      <w:pPr>
        <w:pStyle w:val="Block"/>
        <w:keepNext/>
        <w:widowControl w:val="0"/>
        <w:rPr>
          <w:lang w:val="en-GB"/>
        </w:rPr>
      </w:pPr>
    </w:p>
    <w:p w:rsidR="00CB018C" w:rsidRPr="00EE5CE4" w:rsidRDefault="0066687A">
      <w:pPr>
        <w:pStyle w:val="Fortsetzung"/>
        <w:spacing w:line="260" w:lineRule="exact"/>
        <w:rPr>
          <w:lang w:val="en-GB"/>
        </w:rPr>
      </w:pPr>
      <w:r w:rsidRPr="00EE5CE4">
        <w:rPr>
          <w:lang w:val="en-GB"/>
        </w:rPr>
        <w:t xml:space="preserve">By using </w:t>
      </w:r>
      <w:r w:rsidR="00CD493E" w:rsidRPr="00EE5CE4">
        <w:rPr>
          <w:lang w:val="en-GB"/>
        </w:rPr>
        <w:t xml:space="preserve">of </w:t>
      </w:r>
      <w:r w:rsidR="00F21E60">
        <w:rPr>
          <w:lang w:val="en-GB"/>
        </w:rPr>
        <w:t>(311)</w:t>
      </w:r>
      <w:r w:rsidR="00CD493E" w:rsidRPr="00EE5CE4">
        <w:rPr>
          <w:lang w:val="en-GB"/>
        </w:rPr>
        <w:t xml:space="preserve"> can be shown that the expression (z+1) is corresponding to the relativi</w:t>
      </w:r>
      <w:r w:rsidR="00CD493E" w:rsidRPr="00EE5CE4">
        <w:rPr>
          <w:lang w:val="en-GB"/>
        </w:rPr>
        <w:softHyphen/>
        <w:t xml:space="preserve">stic dilatation factor </w:t>
      </w:r>
      <w:r w:rsidR="00CD493E" w:rsidRPr="00EE5CE4">
        <w:rPr>
          <w:rFonts w:ascii="Symbol" w:hAnsi="Symbol"/>
          <w:lang w:val="en-GB"/>
        </w:rPr>
        <w:t></w:t>
      </w:r>
      <w:r w:rsidR="00CD493E" w:rsidRPr="00EE5CE4">
        <w:rPr>
          <w:lang w:val="en-GB"/>
        </w:rPr>
        <w:t>. Then further (z+1)</w:t>
      </w:r>
      <w:bookmarkStart w:id="534" w:name="OLE_LINK84"/>
      <w:r w:rsidR="00CD493E" w:rsidRPr="00EE5CE4">
        <w:rPr>
          <w:vertAlign w:val="superscript"/>
          <w:lang w:val="en-GB"/>
        </w:rPr>
        <w:t>2/3</w:t>
      </w:r>
      <w:bookmarkEnd w:id="534"/>
      <w:r w:rsidR="00CD493E" w:rsidRPr="00EE5CE4">
        <w:rPr>
          <w:sz w:val="8"/>
          <w:lang w:val="en-GB"/>
        </w:rPr>
        <w:t> </w:t>
      </w:r>
      <w:r w:rsidR="00CD493E" w:rsidRPr="00EE5CE4">
        <w:rPr>
          <w:lang w:val="en-GB"/>
        </w:rPr>
        <w:t>~</w:t>
      </w:r>
      <w:r w:rsidR="00CD493E" w:rsidRPr="00EE5CE4">
        <w:rPr>
          <w:sz w:val="8"/>
          <w:lang w:val="en-GB"/>
        </w:rPr>
        <w:t> </w:t>
      </w:r>
      <w:r w:rsidR="00C47A97" w:rsidRPr="00EE5CE4">
        <w:rPr>
          <w:lang w:val="en-GB"/>
        </w:rPr>
        <w:t>β</w:t>
      </w:r>
      <w:r w:rsidR="00CD493E" w:rsidRPr="00EE5CE4">
        <w:rPr>
          <w:vertAlign w:val="superscript"/>
          <w:lang w:val="en-GB"/>
        </w:rPr>
        <w:t>2/3</w:t>
      </w:r>
      <w:r w:rsidR="00CD493E" w:rsidRPr="00EE5CE4">
        <w:rPr>
          <w:sz w:val="8"/>
          <w:lang w:val="en-GB"/>
        </w:rPr>
        <w:t> </w:t>
      </w:r>
      <w:r w:rsidR="00CD493E" w:rsidRPr="00EE5CE4">
        <w:rPr>
          <w:lang w:val="en-GB"/>
        </w:rPr>
        <w:t>~</w:t>
      </w:r>
      <w:r w:rsidR="00CD493E" w:rsidRPr="00EE5CE4">
        <w:rPr>
          <w:sz w:val="8"/>
          <w:lang w:val="en-GB"/>
        </w:rPr>
        <w:t> </w:t>
      </w:r>
      <w:r w:rsidR="00CD493E" w:rsidRPr="00EE5CE4">
        <w:rPr>
          <w:lang w:val="en-GB"/>
        </w:rPr>
        <w:t>Q</w:t>
      </w:r>
      <w:r w:rsidR="00CD493E" w:rsidRPr="00EE5CE4">
        <w:rPr>
          <w:position w:val="2"/>
          <w:vertAlign w:val="subscript"/>
          <w:lang w:val="en-GB"/>
        </w:rPr>
        <w:t>0</w:t>
      </w:r>
      <w:r w:rsidR="00CD493E" w:rsidRPr="00EE5CE4">
        <w:rPr>
          <w:vertAlign w:val="superscript"/>
          <w:lang w:val="en-GB"/>
        </w:rPr>
        <w:t>–1</w:t>
      </w:r>
      <w:r w:rsidR="00CD493E" w:rsidRPr="00EE5CE4">
        <w:rPr>
          <w:lang w:val="en-GB"/>
        </w:rPr>
        <w:t xml:space="preserve"> applies and on the basis of </w:t>
      </w:r>
      <w:r w:rsidR="000A33F5" w:rsidRPr="00EE5CE4">
        <w:rPr>
          <w:lang w:val="en-GB"/>
        </w:rPr>
        <w:t>Table</w:t>
      </w:r>
      <w:r w:rsidR="00CD493E" w:rsidRPr="00EE5CE4">
        <w:rPr>
          <w:lang w:val="en-GB"/>
        </w:rPr>
        <w:t xml:space="preserve"> 5:</w:t>
      </w:r>
    </w:p>
    <w:p w:rsidR="00CB018C" w:rsidRPr="00EE5CE4" w:rsidRDefault="00CB018C">
      <w:pPr>
        <w:pStyle w:val="Fortsetzung"/>
        <w:spacing w:line="260" w:lineRule="exact"/>
        <w:rPr>
          <w:lang w:val="en-GB"/>
        </w:rPr>
      </w:pPr>
    </w:p>
    <w:bookmarkStart w:id="535" w:name="OLE_LINK88"/>
    <w:p w:rsidR="00035002" w:rsidRPr="00EE5CE4" w:rsidRDefault="00E4294C" w:rsidP="00035002">
      <w:pPr>
        <w:pStyle w:val="Formel"/>
        <w:rPr>
          <w:lang w:val="en-GB"/>
        </w:rPr>
      </w:pPr>
      <w:r w:rsidRPr="00EE5CE4">
        <w:rPr>
          <w:position w:val="-28"/>
          <w:lang w:val="en-GB"/>
        </w:rPr>
        <w:object w:dxaOrig="7260" w:dyaOrig="660">
          <v:shape id="_x0000_i1372" type="#_x0000_t75" style="width:360.1pt;height:31.45pt" o:ole="">
            <v:imagedata r:id="rId750" o:title=""/>
          </v:shape>
          <o:OLEObject Type="Embed" ProgID="Equation.DSMT4" ShapeID="_x0000_i1372" DrawAspect="Content" ObjectID="_1748864748" r:id="rId751"/>
        </w:object>
      </w:r>
      <w:r w:rsidR="00907057" w:rsidRPr="00EE5CE4">
        <w:rPr>
          <w:lang w:val="en-GB"/>
        </w:rPr>
        <w:t xml:space="preserve">  </w:t>
      </w:r>
      <w:r w:rsidR="00035002" w:rsidRPr="00EE5CE4">
        <w:rPr>
          <w:lang w:val="en-GB"/>
        </w:rPr>
        <w:tab/>
      </w:r>
      <w:r w:rsidR="00580184">
        <w:rPr>
          <w:lang w:val="en-GB"/>
        </w:rPr>
        <w:t>(318)</w:t>
      </w:r>
    </w:p>
    <w:bookmarkEnd w:id="535"/>
    <w:p w:rsidR="00035002" w:rsidRPr="00EE5CE4" w:rsidRDefault="00035002" w:rsidP="00035002">
      <w:pPr>
        <w:pStyle w:val="Formel"/>
        <w:rPr>
          <w:lang w:val="en-GB"/>
        </w:rPr>
      </w:pPr>
    </w:p>
    <w:p w:rsidR="00035002" w:rsidRPr="00EE5CE4" w:rsidRDefault="007D2C77" w:rsidP="00035002">
      <w:pPr>
        <w:pStyle w:val="Formel"/>
        <w:rPr>
          <w:lang w:val="en-GB"/>
        </w:rPr>
      </w:pPr>
      <w:r w:rsidRPr="00EE5CE4">
        <w:rPr>
          <w:position w:val="-30"/>
          <w:lang w:val="en-GB"/>
        </w:rPr>
        <w:object w:dxaOrig="7060" w:dyaOrig="680">
          <v:shape id="_x0000_i1373" type="#_x0000_t75" style="width:353.35pt;height:33.5pt" o:ole="">
            <v:imagedata r:id="rId752" o:title=""/>
          </v:shape>
          <o:OLEObject Type="Embed" ProgID="Equation.3" ShapeID="_x0000_i1373" DrawAspect="Content" ObjectID="_1748864749" r:id="rId753"/>
        </w:object>
      </w:r>
      <w:r w:rsidRPr="00EE5CE4">
        <w:rPr>
          <w:lang w:val="en-GB"/>
        </w:rPr>
        <w:tab/>
      </w:r>
      <w:r w:rsidR="00035002" w:rsidRPr="00EE5CE4">
        <w:rPr>
          <w:lang w:val="en-GB"/>
        </w:rPr>
        <w:tab/>
      </w:r>
      <w:r w:rsidR="00580184">
        <w:rPr>
          <w:lang w:val="en-GB"/>
        </w:rPr>
        <w:t>(319)</w:t>
      </w:r>
    </w:p>
    <w:p w:rsidR="00CB018C" w:rsidRPr="00EE5CE4" w:rsidRDefault="00CB018C">
      <w:pPr>
        <w:pStyle w:val="Fortsetzung"/>
        <w:rPr>
          <w:lang w:val="en-GB"/>
        </w:rPr>
      </w:pPr>
    </w:p>
    <w:p w:rsidR="00CB018C" w:rsidRPr="00EE5CE4" w:rsidRDefault="00CD493E">
      <w:pPr>
        <w:pStyle w:val="Fortsetzung"/>
        <w:spacing w:line="260" w:lineRule="exact"/>
        <w:rPr>
          <w:lang w:val="en-GB"/>
        </w:rPr>
      </w:pPr>
      <w:r w:rsidRPr="00EE5CE4">
        <w:rPr>
          <w:lang w:val="en-GB"/>
        </w:rPr>
        <w:t xml:space="preserve">An exception forms the frequency </w:t>
      </w:r>
      <w:r w:rsidRPr="00EE5CE4">
        <w:rPr>
          <w:rFonts w:ascii="Symbol" w:hAnsi="Symbol"/>
          <w:lang w:val="en-GB"/>
        </w:rPr>
        <w:t></w:t>
      </w:r>
      <w:r w:rsidRPr="00EE5CE4">
        <w:rPr>
          <w:lang w:val="en-GB"/>
        </w:rPr>
        <w:t>. In contrast to H~Q</w:t>
      </w:r>
      <w:r w:rsidRPr="00EE5CE4">
        <w:rPr>
          <w:position w:val="2"/>
          <w:vertAlign w:val="subscript"/>
          <w:lang w:val="en-GB"/>
        </w:rPr>
        <w:t>0</w:t>
      </w:r>
      <w:r w:rsidRPr="00EE5CE4">
        <w:rPr>
          <w:vertAlign w:val="superscript"/>
          <w:lang w:val="en-GB"/>
        </w:rPr>
        <w:t>–2</w:t>
      </w:r>
      <w:r w:rsidRPr="00EE5CE4">
        <w:rPr>
          <w:lang w:val="en-GB"/>
        </w:rPr>
        <w:t xml:space="preserve"> resp. </w:t>
      </w:r>
      <w:r w:rsidR="00B55FEB" w:rsidRPr="00EE5CE4">
        <w:rPr>
          <w:lang w:val="en-GB"/>
        </w:rPr>
        <w:t>ω</w:t>
      </w:r>
      <w:r w:rsidRPr="00EE5CE4">
        <w:rPr>
          <w:position w:val="2"/>
          <w:vertAlign w:val="subscript"/>
          <w:lang w:val="en-GB"/>
        </w:rPr>
        <w:t>0</w:t>
      </w:r>
      <w:r w:rsidRPr="00EE5CE4">
        <w:rPr>
          <w:lang w:val="en-GB"/>
        </w:rPr>
        <w:t>~Q</w:t>
      </w:r>
      <w:r w:rsidRPr="00EE5CE4">
        <w:rPr>
          <w:position w:val="2"/>
          <w:vertAlign w:val="subscript"/>
          <w:lang w:val="en-GB"/>
        </w:rPr>
        <w:t>0</w:t>
      </w:r>
      <w:r w:rsidRPr="00EE5CE4">
        <w:rPr>
          <w:vertAlign w:val="superscript"/>
          <w:lang w:val="en-GB"/>
        </w:rPr>
        <w:t>–1</w:t>
      </w:r>
      <w:r w:rsidRPr="00EE5CE4">
        <w:rPr>
          <w:lang w:val="en-GB"/>
        </w:rPr>
        <w:t xml:space="preserve"> applies </w:t>
      </w:r>
      <w:r w:rsidR="00B55FEB" w:rsidRPr="00EE5CE4">
        <w:rPr>
          <w:lang w:val="en-GB"/>
        </w:rPr>
        <w:t>ω</w:t>
      </w:r>
      <w:r w:rsidRPr="00EE5CE4">
        <w:rPr>
          <w:lang w:val="en-GB"/>
        </w:rPr>
        <w:t>~Q</w:t>
      </w:r>
      <w:r w:rsidRPr="00EE5CE4">
        <w:rPr>
          <w:position w:val="2"/>
          <w:vertAlign w:val="subscript"/>
          <w:lang w:val="en-GB"/>
        </w:rPr>
        <w:t>0</w:t>
      </w:r>
      <w:r w:rsidRPr="00EE5CE4">
        <w:rPr>
          <w:vertAlign w:val="superscript"/>
          <w:lang w:val="en-GB"/>
        </w:rPr>
        <w:t>–3/2</w:t>
      </w:r>
      <w:r w:rsidRPr="00EE5CE4">
        <w:rPr>
          <w:lang w:val="en-GB"/>
        </w:rPr>
        <w:t xml:space="preserve">: </w:t>
      </w:r>
    </w:p>
    <w:p w:rsidR="00CB018C" w:rsidRPr="00EE5CE4" w:rsidRDefault="00CB018C">
      <w:pPr>
        <w:pStyle w:val="Fortsetzung"/>
        <w:spacing w:line="260" w:lineRule="exact"/>
        <w:rPr>
          <w:lang w:val="en-GB"/>
        </w:rPr>
      </w:pPr>
    </w:p>
    <w:p w:rsidR="00035002" w:rsidRPr="00EE5CE4" w:rsidRDefault="00035002" w:rsidP="00035002">
      <w:pPr>
        <w:pStyle w:val="Formel"/>
        <w:rPr>
          <w:lang w:val="en-GB"/>
        </w:rPr>
      </w:pPr>
      <w:r w:rsidRPr="00EE5CE4">
        <w:rPr>
          <w:position w:val="-26"/>
          <w:lang w:val="en-GB"/>
        </w:rPr>
        <w:object w:dxaOrig="6860" w:dyaOrig="620">
          <v:shape id="_x0000_i1374" type="#_x0000_t75" style="width:342.65pt;height:29.4pt" o:ole="">
            <v:imagedata r:id="rId754" o:title=""/>
          </v:shape>
          <o:OLEObject Type="Embed" ProgID="Equation.3" ShapeID="_x0000_i1374" DrawAspect="Content" ObjectID="_1748864750" r:id="rId755"/>
        </w:object>
      </w:r>
      <w:r w:rsidRPr="00EE5CE4">
        <w:rPr>
          <w:lang w:val="en-GB"/>
        </w:rPr>
        <w:tab/>
      </w:r>
      <w:r w:rsidRPr="00EE5CE4">
        <w:rPr>
          <w:lang w:val="en-GB"/>
        </w:rPr>
        <w:tab/>
      </w:r>
      <w:r w:rsidR="00580184">
        <w:rPr>
          <w:lang w:val="en-GB"/>
        </w:rPr>
        <w:t>(320)</w:t>
      </w:r>
    </w:p>
    <w:p w:rsidR="00CB018C" w:rsidRPr="00EE5CE4" w:rsidRDefault="00CB018C">
      <w:pPr>
        <w:pStyle w:val="Formel"/>
        <w:rPr>
          <w:lang w:val="en-GB"/>
        </w:rPr>
      </w:pPr>
    </w:p>
    <w:p w:rsidR="00CB018C" w:rsidRPr="00EE5CE4" w:rsidRDefault="00CD493E">
      <w:pPr>
        <w:pStyle w:val="Fortsetzung"/>
        <w:rPr>
          <w:lang w:val="en-GB"/>
        </w:rPr>
      </w:pPr>
      <w:r w:rsidRPr="00EE5CE4">
        <w:rPr>
          <w:lang w:val="en-GB"/>
        </w:rPr>
        <w:t xml:space="preserve">To the correction of </w:t>
      </w:r>
      <w:r w:rsidRPr="00EE5CE4">
        <w:rPr>
          <w:rFonts w:ascii="Symbol" w:hAnsi="Symbol"/>
          <w:u w:val="single"/>
          <w:lang w:val="en-GB"/>
        </w:rPr>
        <w:t></w:t>
      </w:r>
      <w:r w:rsidRPr="00EE5CE4">
        <w:rPr>
          <w:lang w:val="en-GB"/>
        </w:rPr>
        <w:t xml:space="preserve"> and </w:t>
      </w:r>
      <w:r w:rsidRPr="00EE5CE4">
        <w:rPr>
          <w:rFonts w:ascii="Symbol" w:hAnsi="Symbol"/>
          <w:lang w:val="en-GB"/>
        </w:rPr>
        <w:t></w:t>
      </w:r>
      <w:r w:rsidRPr="00EE5CE4">
        <w:rPr>
          <w:lang w:val="en-GB"/>
        </w:rPr>
        <w:t xml:space="preserve">, we next consider the product </w:t>
      </w:r>
      <w:r w:rsidRPr="00EE5CE4">
        <w:rPr>
          <w:rFonts w:ascii="Symbol" w:hAnsi="Symbol"/>
          <w:lang w:val="en-GB"/>
        </w:rPr>
        <w:t></w:t>
      </w:r>
      <w:r w:rsidRPr="00EE5CE4">
        <w:rPr>
          <w:lang w:val="en-GB"/>
        </w:rPr>
        <w:t>r:</w:t>
      </w:r>
    </w:p>
    <w:p w:rsidR="00CB018C" w:rsidRPr="00EE5CE4" w:rsidRDefault="00CB018C">
      <w:pPr>
        <w:pStyle w:val="Block"/>
        <w:rPr>
          <w:lang w:val="en-GB"/>
        </w:rPr>
      </w:pPr>
    </w:p>
    <w:bookmarkStart w:id="536" w:name="OLE_LINK90"/>
    <w:p w:rsidR="00035002" w:rsidRPr="00EE5CE4" w:rsidRDefault="00020D6C" w:rsidP="00035002">
      <w:pPr>
        <w:pStyle w:val="Formel"/>
        <w:rPr>
          <w:lang w:val="en-GB"/>
        </w:rPr>
      </w:pPr>
      <w:r w:rsidRPr="00EE5CE4">
        <w:rPr>
          <w:position w:val="-34"/>
          <w:lang w:val="en-GB"/>
        </w:rPr>
        <w:object w:dxaOrig="7360" w:dyaOrig="760">
          <v:shape id="_x0000_i1375" type="#_x0000_t75" style="width:368pt;height:37.65pt" o:ole="">
            <v:imagedata r:id="rId756" o:title=""/>
            <o:lock v:ext="edit" aspectratio="f"/>
          </v:shape>
          <o:OLEObject Type="Embed" ProgID="Equation.DSMT4" ShapeID="_x0000_i1375" DrawAspect="Content" ObjectID="_1748864751" r:id="rId757"/>
        </w:object>
      </w:r>
      <w:r w:rsidR="00035002" w:rsidRPr="00EE5CE4">
        <w:rPr>
          <w:lang w:val="en-GB"/>
        </w:rPr>
        <w:tab/>
      </w:r>
      <w:r w:rsidR="00580184">
        <w:rPr>
          <w:lang w:val="en-GB"/>
        </w:rPr>
        <w:t>(321)</w:t>
      </w:r>
    </w:p>
    <w:bookmarkEnd w:id="536"/>
    <w:p w:rsidR="00035002" w:rsidRPr="00EE5CE4" w:rsidRDefault="00035002" w:rsidP="00035002">
      <w:pPr>
        <w:pStyle w:val="Fortsetzung"/>
        <w:rPr>
          <w:lang w:val="en-GB"/>
        </w:rPr>
      </w:pPr>
    </w:p>
    <w:p w:rsidR="00035002" w:rsidRPr="00EE5CE4" w:rsidRDefault="00020D6C" w:rsidP="00035002">
      <w:pPr>
        <w:pStyle w:val="Formel"/>
        <w:rPr>
          <w:lang w:val="en-GB"/>
        </w:rPr>
      </w:pPr>
      <w:r w:rsidRPr="00EE5CE4">
        <w:rPr>
          <w:position w:val="-34"/>
          <w:lang w:val="en-GB"/>
        </w:rPr>
        <w:object w:dxaOrig="7560" w:dyaOrig="800">
          <v:shape id="_x0000_i1376" type="#_x0000_t75" style="width:378.4pt;height:39.7pt" o:ole="">
            <v:imagedata r:id="rId758" o:title=""/>
            <o:lock v:ext="edit" aspectratio="f"/>
          </v:shape>
          <o:OLEObject Type="Embed" ProgID="Equation.3" ShapeID="_x0000_i1376" DrawAspect="Content" ObjectID="_1748864752" r:id="rId759"/>
        </w:object>
      </w:r>
      <w:r w:rsidR="00035002" w:rsidRPr="00EE5CE4">
        <w:rPr>
          <w:lang w:val="en-GB"/>
        </w:rPr>
        <w:tab/>
      </w:r>
      <w:r w:rsidR="00580184">
        <w:rPr>
          <w:lang w:val="en-GB"/>
        </w:rPr>
        <w:t>(322)</w:t>
      </w:r>
    </w:p>
    <w:p w:rsidR="00CB018C" w:rsidRPr="00EE5CE4" w:rsidRDefault="00CD493E">
      <w:pPr>
        <w:pStyle w:val="Fortsetzung"/>
        <w:rPr>
          <w:lang w:val="en-GB"/>
        </w:rPr>
      </w:pPr>
      <w:r w:rsidRPr="00EE5CE4">
        <w:rPr>
          <w:lang w:val="en-GB"/>
        </w:rPr>
        <w:lastRenderedPageBreak/>
        <w:t>With it, the parametric attenuation is really unattached from the frame of reference, exactly, as determined by the solution of the telegraph equation. The remaining quantities depend on the respective frame of reference however. With it, we can define the universal propagation-function using the values at the observer. At first however once again correctly with arrows for the values at the source:</w:t>
      </w:r>
    </w:p>
    <w:p w:rsidR="00CB018C" w:rsidRPr="00EE5CE4" w:rsidRDefault="00CB018C">
      <w:pPr>
        <w:pStyle w:val="Fortsetzung"/>
        <w:rPr>
          <w:lang w:val="en-GB"/>
        </w:rPr>
      </w:pPr>
    </w:p>
    <w:p w:rsidR="00CB018C" w:rsidRPr="00EE5CE4" w:rsidRDefault="00CD493E">
      <w:pPr>
        <w:pStyle w:val="Formel"/>
        <w:rPr>
          <w:lang w:val="en-GB"/>
        </w:rPr>
      </w:pPr>
      <w:r w:rsidRPr="00EE5CE4">
        <w:rPr>
          <w:position w:val="-8"/>
          <w:lang w:val="en-GB"/>
        </w:rPr>
        <w:object w:dxaOrig="1400" w:dyaOrig="340">
          <v:shape id="_x0000_i1377" type="#_x0000_t75" style="width:70.75pt;height:15.3pt" o:ole="">
            <v:imagedata r:id="rId760" o:title=""/>
          </v:shape>
          <o:OLEObject Type="Embed" ProgID="Equation.3" ShapeID="_x0000_i1377" DrawAspect="Content" ObjectID="_1748864753" r:id="rId761"/>
        </w:object>
      </w:r>
      <w:r w:rsidRPr="00EE5CE4">
        <w:rPr>
          <w:lang w:val="en-GB"/>
        </w:rPr>
        <w:t xml:space="preserve">          </w:t>
      </w:r>
      <w:r w:rsidRPr="00EE5CE4">
        <w:rPr>
          <w:position w:val="-8"/>
          <w:lang w:val="en-GB"/>
        </w:rPr>
        <w:object w:dxaOrig="1460" w:dyaOrig="340">
          <v:shape id="_x0000_i1378" type="#_x0000_t75" style="width:72.85pt;height:15.3pt" o:ole="">
            <v:imagedata r:id="rId762" o:title=""/>
          </v:shape>
          <o:OLEObject Type="Embed" ProgID="Equation.DSMT4" ShapeID="_x0000_i1378" DrawAspect="Content" ObjectID="_1748864754" r:id="rId763"/>
        </w:object>
      </w:r>
      <w:r w:rsidRPr="00EE5CE4">
        <w:rPr>
          <w:lang w:val="en-GB"/>
        </w:rPr>
        <w:tab/>
      </w:r>
      <w:r w:rsidRPr="00EE5CE4">
        <w:rPr>
          <w:lang w:val="en-GB"/>
        </w:rPr>
        <w:tab/>
      </w:r>
      <w:r w:rsidRPr="00EE5CE4">
        <w:rPr>
          <w:position w:val="-6"/>
          <w:lang w:val="en-GB"/>
        </w:rPr>
        <w:object w:dxaOrig="1100" w:dyaOrig="300">
          <v:shape id="_x0000_i1379" type="#_x0000_t75" style="width:56.7pt;height:14.05pt" o:ole="">
            <v:imagedata r:id="rId764" o:title=""/>
          </v:shape>
          <o:OLEObject Type="Embed" ProgID="Equation.DSMT4" ShapeID="_x0000_i1379" DrawAspect="Content" ObjectID="_1748864755" r:id="rId765"/>
        </w:object>
      </w:r>
      <w:r w:rsidRPr="00EE5CE4">
        <w:rPr>
          <w:lang w:val="en-GB"/>
        </w:rPr>
        <w:tab/>
      </w:r>
      <w:r w:rsidRPr="00EE5CE4">
        <w:rPr>
          <w:lang w:val="en-GB"/>
        </w:rPr>
        <w:tab/>
      </w:r>
      <w:r w:rsidRPr="00EE5CE4">
        <w:rPr>
          <w:lang w:val="en-GB"/>
        </w:rPr>
        <w:tab/>
      </w:r>
      <w:r w:rsidRPr="00EE5CE4">
        <w:rPr>
          <w:lang w:val="en-GB"/>
        </w:rPr>
        <w:tab/>
      </w:r>
      <w:r w:rsidR="00580184">
        <w:rPr>
          <w:lang w:val="en-GB"/>
        </w:rPr>
        <w:t>(323)</w:t>
      </w:r>
    </w:p>
    <w:p w:rsidR="00CB018C" w:rsidRPr="00EE5CE4" w:rsidRDefault="00CB018C">
      <w:pPr>
        <w:pStyle w:val="Block"/>
        <w:rPr>
          <w:lang w:val="en-GB"/>
        </w:rPr>
      </w:pPr>
    </w:p>
    <w:p w:rsidR="00CB018C" w:rsidRPr="00EE5CE4" w:rsidRDefault="00020D6C">
      <w:pPr>
        <w:pStyle w:val="Formel"/>
        <w:rPr>
          <w:lang w:val="en-GB"/>
        </w:rPr>
      </w:pPr>
      <w:r w:rsidRPr="00EE5CE4">
        <w:rPr>
          <w:position w:val="-30"/>
          <w:sz w:val="20"/>
          <w:lang w:val="en-GB"/>
        </w:rPr>
        <w:object w:dxaOrig="3800" w:dyaOrig="720">
          <v:shape id="_x0000_i1380" type="#_x0000_t75" style="width:188.65pt;height:36.4pt" o:ole="" fillcolor="window">
            <v:imagedata r:id="rId766" o:title=""/>
            <o:lock v:ext="edit" aspectratio="f"/>
          </v:shape>
          <o:OLEObject Type="Embed" ProgID="Equation.3" ShapeID="_x0000_i1380" DrawAspect="Content" ObjectID="_1748864756" r:id="rId767"/>
        </w:object>
      </w:r>
      <w:r w:rsidR="00CD493E" w:rsidRPr="00EE5CE4">
        <w:rPr>
          <w:lang w:val="en-GB"/>
        </w:rPr>
        <w:tab/>
        <w:t>|</w:t>
      </w:r>
      <w:r w:rsidR="00CD493E" w:rsidRPr="00EE5CE4">
        <w:rPr>
          <w:u w:val="single"/>
          <w:lang w:val="en-GB"/>
        </w:rPr>
        <w:t>c|</w:t>
      </w:r>
      <w:r w:rsidR="00CD493E" w:rsidRPr="00EE5CE4">
        <w:rPr>
          <w:sz w:val="8"/>
          <w:lang w:val="en-GB"/>
        </w:rPr>
        <w:t>  </w:t>
      </w:r>
      <w:r w:rsidR="00CD493E" w:rsidRPr="00EE5CE4">
        <w:rPr>
          <w:lang w:val="en-GB"/>
        </w:rPr>
        <w:t>≤</w:t>
      </w:r>
      <w:r w:rsidR="00CD493E" w:rsidRPr="00EE5CE4">
        <w:rPr>
          <w:sz w:val="8"/>
          <w:lang w:val="en-GB"/>
        </w:rPr>
        <w:t>  </w:t>
      </w:r>
      <w:r w:rsidR="00CD493E" w:rsidRPr="00EE5CE4">
        <w:rPr>
          <w:lang w:val="en-GB"/>
        </w:rPr>
        <w:t>c</w:t>
      </w:r>
      <w:r w:rsidR="00CD493E" w:rsidRPr="00EE5CE4">
        <w:rPr>
          <w:lang w:val="en-GB"/>
        </w:rPr>
        <w:tab/>
      </w:r>
      <w:r w:rsidR="00CD493E" w:rsidRPr="00EE5CE4">
        <w:rPr>
          <w:lang w:val="en-GB"/>
        </w:rPr>
        <w:tab/>
        <w:t>|</w:t>
      </w:r>
      <w:r w:rsidR="00CD493E" w:rsidRPr="00EE5CE4">
        <w:rPr>
          <w:u w:val="single"/>
          <w:lang w:val="en-GB"/>
        </w:rPr>
        <w:t>Z</w:t>
      </w:r>
      <w:r w:rsidR="00CD493E" w:rsidRPr="00EE5CE4">
        <w:rPr>
          <w:position w:val="-4"/>
          <w:sz w:val="18"/>
          <w:lang w:val="en-GB"/>
        </w:rPr>
        <w:t>L</w:t>
      </w:r>
      <w:r w:rsidR="00CD493E" w:rsidRPr="00EE5CE4">
        <w:rPr>
          <w:lang w:val="en-GB"/>
        </w:rPr>
        <w:t>|</w:t>
      </w:r>
      <w:r w:rsidR="00CD493E" w:rsidRPr="00EE5CE4">
        <w:rPr>
          <w:sz w:val="8"/>
          <w:lang w:val="en-GB"/>
        </w:rPr>
        <w:t> </w:t>
      </w:r>
      <w:r w:rsidR="00CD493E" w:rsidRPr="00EE5CE4">
        <w:rPr>
          <w:lang w:val="en-GB"/>
        </w:rPr>
        <w:t>≤</w:t>
      </w:r>
      <w:r w:rsidR="00CD493E" w:rsidRPr="00EE5CE4">
        <w:rPr>
          <w:sz w:val="8"/>
          <w:lang w:val="en-GB"/>
        </w:rPr>
        <w:t>  </w:t>
      </w:r>
      <w:r w:rsidR="00CD493E" w:rsidRPr="00EE5CE4">
        <w:rPr>
          <w:lang w:val="en-GB"/>
        </w:rPr>
        <w:t>Z</w:t>
      </w:r>
      <w:r w:rsidR="00CD493E" w:rsidRPr="00EE5CE4">
        <w:rPr>
          <w:position w:val="2"/>
          <w:vertAlign w:val="subscript"/>
          <w:lang w:val="en-GB"/>
        </w:rPr>
        <w:t>0</w:t>
      </w:r>
      <w:r w:rsidR="00CD493E" w:rsidRPr="00EE5CE4">
        <w:rPr>
          <w:lang w:val="en-GB"/>
        </w:rPr>
        <w:tab/>
      </w:r>
      <w:r w:rsidR="00CD493E" w:rsidRPr="00EE5CE4">
        <w:rPr>
          <w:lang w:val="en-GB"/>
        </w:rPr>
        <w:tab/>
      </w:r>
      <w:r w:rsidR="00580184">
        <w:rPr>
          <w:lang w:val="en-GB"/>
        </w:rPr>
        <w:t>(324)</w:t>
      </w:r>
    </w:p>
    <w:p w:rsidR="00CB018C" w:rsidRPr="00EE5CE4" w:rsidRDefault="00CB018C">
      <w:pPr>
        <w:pStyle w:val="Block"/>
        <w:keepNext/>
        <w:widowControl w:val="0"/>
        <w:rPr>
          <w:lang w:val="en-GB"/>
        </w:rPr>
      </w:pPr>
    </w:p>
    <w:p w:rsidR="00CB018C" w:rsidRPr="00EE5CE4" w:rsidRDefault="00CD493E">
      <w:pPr>
        <w:pStyle w:val="Fortsetzung"/>
        <w:rPr>
          <w:lang w:val="en-GB"/>
        </w:rPr>
      </w:pPr>
      <w:r w:rsidRPr="00EE5CE4">
        <w:rPr>
          <w:lang w:val="en-GB"/>
        </w:rPr>
        <w:t xml:space="preserve">These expressions are even applied to passing through signals, that are followed up into future. In this case, one inserts the values of the observer instead those of the source, doing just so, as if the observer would be the source. The distance r indeed is defined in reference to the observer then. The same applies even to z. At the place of the observer applies </w:t>
      </w:r>
      <w:bookmarkStart w:id="537" w:name="OLE_LINK92"/>
      <w:r w:rsidRPr="00EE5CE4">
        <w:rPr>
          <w:lang w:val="en-GB"/>
        </w:rPr>
        <w:t>z</w:t>
      </w:r>
      <w:r w:rsidRPr="00EE5CE4">
        <w:rPr>
          <w:sz w:val="8"/>
          <w:lang w:val="en-GB"/>
        </w:rPr>
        <w:t> </w:t>
      </w:r>
      <w:r w:rsidRPr="00EE5CE4">
        <w:rPr>
          <w:lang w:val="en-GB"/>
        </w:rPr>
        <w:t>=</w:t>
      </w:r>
      <w:r w:rsidRPr="00EE5CE4">
        <w:rPr>
          <w:sz w:val="8"/>
          <w:lang w:val="en-GB"/>
        </w:rPr>
        <w:t> </w:t>
      </w:r>
      <w:r w:rsidRPr="00EE5CE4">
        <w:rPr>
          <w:lang w:val="en-GB"/>
        </w:rPr>
        <w:t>0</w:t>
      </w:r>
      <w:bookmarkEnd w:id="537"/>
      <w:r w:rsidRPr="00EE5CE4">
        <w:rPr>
          <w:lang w:val="en-GB"/>
        </w:rPr>
        <w:t xml:space="preserve">, which is not </w:t>
      </w:r>
      <w:r w:rsidR="00546D31" w:rsidRPr="00EE5CE4">
        <w:rPr>
          <w:lang w:val="en-GB"/>
        </w:rPr>
        <w:t>favourable</w:t>
      </w:r>
      <w:r w:rsidRPr="00EE5CE4">
        <w:rPr>
          <w:lang w:val="en-GB"/>
        </w:rPr>
        <w:t xml:space="preserve"> straightaway, since z is defined absolutely in general, namely on the basis of the red-shift of the absorption-lines of stars. Therefore, a propagation-function, using the values of the observer, with which r and z are however defined in reference to the source, would be suitable better. This arises to:</w:t>
      </w:r>
    </w:p>
    <w:p w:rsidR="00CB018C" w:rsidRPr="00EE5CE4" w:rsidRDefault="00CB018C">
      <w:pPr>
        <w:pStyle w:val="Fortsetzung"/>
        <w:rPr>
          <w:lang w:val="en-GB"/>
        </w:rPr>
      </w:pPr>
    </w:p>
    <w:p w:rsidR="00CB018C" w:rsidRPr="00EE5CE4" w:rsidRDefault="00CD493E">
      <w:pPr>
        <w:pStyle w:val="Formel"/>
        <w:rPr>
          <w:lang w:val="en-GB"/>
        </w:rPr>
      </w:pPr>
      <w:r w:rsidRPr="00EE5CE4">
        <w:rPr>
          <w:position w:val="-8"/>
          <w:lang w:val="en-GB"/>
        </w:rPr>
        <w:object w:dxaOrig="1400" w:dyaOrig="340">
          <v:shape id="_x0000_i1381" type="#_x0000_t75" style="width:70.75pt;height:15.3pt" o:ole="">
            <v:imagedata r:id="rId760" o:title=""/>
          </v:shape>
          <o:OLEObject Type="Embed" ProgID="Equation.DSMT4" ShapeID="_x0000_i1381" DrawAspect="Content" ObjectID="_1748864757" r:id="rId768"/>
        </w:object>
      </w:r>
      <w:r w:rsidRPr="00EE5CE4">
        <w:rPr>
          <w:lang w:val="en-GB"/>
        </w:rPr>
        <w:t xml:space="preserve">          </w:t>
      </w:r>
      <w:r w:rsidRPr="00EE5CE4">
        <w:rPr>
          <w:position w:val="-8"/>
          <w:lang w:val="en-GB"/>
        </w:rPr>
        <w:object w:dxaOrig="1460" w:dyaOrig="340">
          <v:shape id="_x0000_i1382" type="#_x0000_t75" style="width:72.85pt;height:15.3pt" o:ole="">
            <v:imagedata r:id="rId762" o:title=""/>
          </v:shape>
          <o:OLEObject Type="Embed" ProgID="Equation.DSMT4" ShapeID="_x0000_i1382" DrawAspect="Content" ObjectID="_1748864758" r:id="rId769"/>
        </w:object>
      </w:r>
      <w:r w:rsidRPr="00EE5CE4">
        <w:rPr>
          <w:lang w:val="en-GB"/>
        </w:rPr>
        <w:tab/>
      </w:r>
      <w:r w:rsidRPr="00EE5CE4">
        <w:rPr>
          <w:lang w:val="en-GB"/>
        </w:rPr>
        <w:tab/>
      </w:r>
      <w:r w:rsidRPr="00EE5CE4">
        <w:rPr>
          <w:position w:val="-6"/>
          <w:lang w:val="en-GB"/>
        </w:rPr>
        <w:object w:dxaOrig="1740" w:dyaOrig="300">
          <v:shape id="_x0000_i1383" type="#_x0000_t75" style="width:86.05pt;height:14.05pt" o:ole="">
            <v:imagedata r:id="rId770" o:title=""/>
          </v:shape>
          <o:OLEObject Type="Embed" ProgID="Equation.DSMT4" ShapeID="_x0000_i1383" DrawAspect="Content" ObjectID="_1748864759" r:id="rId771"/>
        </w:object>
      </w:r>
      <w:r w:rsidRPr="00EE5CE4">
        <w:rPr>
          <w:lang w:val="en-GB"/>
        </w:rPr>
        <w:tab/>
      </w:r>
      <w:r w:rsidRPr="00EE5CE4">
        <w:rPr>
          <w:lang w:val="en-GB"/>
        </w:rPr>
        <w:tab/>
      </w:r>
      <w:r w:rsidRPr="00EE5CE4">
        <w:rPr>
          <w:lang w:val="en-GB"/>
        </w:rPr>
        <w:tab/>
      </w:r>
      <w:r w:rsidR="00580184">
        <w:rPr>
          <w:lang w:val="en-GB"/>
        </w:rPr>
        <w:t>(325)</w:t>
      </w:r>
    </w:p>
    <w:p w:rsidR="00CB018C" w:rsidRPr="00EE5CE4" w:rsidRDefault="00CB018C">
      <w:pPr>
        <w:pStyle w:val="Block"/>
        <w:rPr>
          <w:lang w:val="en-GB"/>
        </w:rPr>
      </w:pPr>
    </w:p>
    <w:p w:rsidR="00CB018C" w:rsidRPr="00EE5CE4" w:rsidRDefault="00CD493E">
      <w:pPr>
        <w:pStyle w:val="Formel"/>
        <w:rPr>
          <w:lang w:val="en-GB"/>
        </w:rPr>
      </w:pPr>
      <w:r w:rsidRPr="00EE5CE4">
        <w:rPr>
          <w:position w:val="-30"/>
          <w:sz w:val="20"/>
          <w:lang w:val="en-GB"/>
        </w:rPr>
        <w:object w:dxaOrig="5800" w:dyaOrig="720">
          <v:shape id="_x0000_i1384" type="#_x0000_t75" style="width:289.15pt;height:36.4pt" o:ole="" fillcolor="window">
            <v:imagedata r:id="rId772" o:title=""/>
          </v:shape>
          <o:OLEObject Type="Embed" ProgID="Equation.DSMT4" ShapeID="_x0000_i1384" DrawAspect="Content" ObjectID="_1748864760" r:id="rId773"/>
        </w:object>
      </w:r>
      <w:r w:rsidRPr="00EE5CE4">
        <w:rPr>
          <w:lang w:val="en-GB"/>
        </w:rPr>
        <w:tab/>
        <w:t xml:space="preserve">         …</w:t>
      </w:r>
      <w:r w:rsidRPr="00EE5CE4">
        <w:rPr>
          <w:lang w:val="en-GB"/>
        </w:rPr>
        <w:tab/>
      </w:r>
      <w:r w:rsidRPr="00EE5CE4">
        <w:rPr>
          <w:lang w:val="en-GB"/>
        </w:rPr>
        <w:tab/>
      </w:r>
      <w:r w:rsidR="00580184">
        <w:rPr>
          <w:lang w:val="en-GB"/>
        </w:rPr>
        <w:t>(326)</w:t>
      </w:r>
    </w:p>
    <w:p w:rsidR="00CB018C" w:rsidRPr="00EE5CE4" w:rsidRDefault="00CB018C">
      <w:pPr>
        <w:pStyle w:val="Fortsetzung"/>
        <w:rPr>
          <w:lang w:val="en-GB"/>
        </w:rPr>
      </w:pPr>
    </w:p>
    <w:p w:rsidR="00CB018C" w:rsidRPr="00EE5CE4" w:rsidRDefault="00CD493E">
      <w:pPr>
        <w:pStyle w:val="Block"/>
        <w:rPr>
          <w:lang w:val="en-GB"/>
        </w:rPr>
      </w:pPr>
      <w:r w:rsidRPr="00EE5CE4">
        <w:rPr>
          <w:lang w:val="en-GB"/>
        </w:rPr>
        <w:t xml:space="preserve">After having figured the real relations extensively once again, it was simply necessary, we now come to the real topic. In </w:t>
      </w:r>
      <w:r w:rsidR="000A33F5" w:rsidRPr="00EE5CE4">
        <w:rPr>
          <w:lang w:val="en-GB"/>
        </w:rPr>
        <w:t>Table</w:t>
      </w:r>
      <w:r w:rsidRPr="00EE5CE4">
        <w:rPr>
          <w:lang w:val="en-GB"/>
        </w:rPr>
        <w:t xml:space="preserve"> 1, which has been gathered from </w:t>
      </w:r>
      <w:r w:rsidR="003B3689" w:rsidRPr="00EE5CE4">
        <w:rPr>
          <w:sz w:val="22"/>
          <w:lang w:val="en-GB"/>
        </w:rPr>
        <w:t>[</w:t>
      </w:r>
      <w:r w:rsidRPr="00EE5CE4">
        <w:rPr>
          <w:lang w:val="en-GB"/>
        </w:rPr>
        <w:t>27</w:t>
      </w:r>
      <w:r w:rsidR="003B3689" w:rsidRPr="00EE5CE4">
        <w:rPr>
          <w:sz w:val="22"/>
          <w:lang w:val="en-GB"/>
        </w:rPr>
        <w:t>]</w:t>
      </w:r>
      <w:r w:rsidRPr="00EE5CE4">
        <w:rPr>
          <w:lang w:val="en-GB"/>
        </w:rPr>
        <w:t xml:space="preserve"> in excerpts, some quasi-stellar radio-sources are figured with distance-information. The values marked with an * have been taken from the original, the rest has been calculated.</w:t>
      </w:r>
    </w:p>
    <w:p w:rsidR="00CB018C" w:rsidRPr="00EE5CE4" w:rsidRDefault="00CB018C">
      <w:pPr>
        <w:pStyle w:val="Block"/>
        <w:spacing w:line="320" w:lineRule="exact"/>
        <w:ind w:firstLine="0"/>
        <w:rPr>
          <w:lang w:val="en-GB"/>
        </w:rPr>
      </w:pPr>
    </w:p>
    <w:tbl>
      <w:tblPr>
        <w:tblW w:w="8943" w:type="dxa"/>
        <w:tblInd w:w="331" w:type="dxa"/>
        <w:tblLayout w:type="fixed"/>
        <w:tblCellMar>
          <w:left w:w="79" w:type="dxa"/>
          <w:right w:w="79" w:type="dxa"/>
        </w:tblCellMar>
        <w:tblLook w:val="0000" w:firstRow="0" w:lastRow="0" w:firstColumn="0" w:lastColumn="0" w:noHBand="0" w:noVBand="0"/>
      </w:tblPr>
      <w:tblGrid>
        <w:gridCol w:w="1218"/>
        <w:gridCol w:w="887"/>
        <w:gridCol w:w="910"/>
        <w:gridCol w:w="914"/>
        <w:gridCol w:w="1064"/>
        <w:gridCol w:w="967"/>
        <w:gridCol w:w="967"/>
        <w:gridCol w:w="967"/>
        <w:gridCol w:w="1049"/>
      </w:tblGrid>
      <w:tr w:rsidR="00CB018C" w:rsidRPr="00A272DC" w:rsidTr="0066743D">
        <w:trPr>
          <w:trHeight w:hRule="exact" w:val="943"/>
        </w:trPr>
        <w:tc>
          <w:tcPr>
            <w:tcW w:w="1218" w:type="dxa"/>
            <w:tcBorders>
              <w:top w:val="single" w:sz="12" w:space="0" w:color="auto"/>
              <w:left w:val="single" w:sz="12" w:space="0" w:color="auto"/>
              <w:bottom w:val="single" w:sz="12" w:space="0" w:color="auto"/>
              <w:right w:val="single" w:sz="6" w:space="0" w:color="auto"/>
            </w:tcBorders>
          </w:tcPr>
          <w:p w:rsidR="00CB018C" w:rsidRPr="00EE5CE4" w:rsidRDefault="00CD493E" w:rsidP="00A844AF">
            <w:pPr>
              <w:ind w:left="111" w:right="-20"/>
              <w:rPr>
                <w:lang w:val="en-GB"/>
              </w:rPr>
            </w:pPr>
            <w:r w:rsidRPr="00EE5CE4">
              <w:rPr>
                <w:lang w:val="en-GB"/>
              </w:rPr>
              <w:t>*                    </w:t>
            </w:r>
            <w:r w:rsidRPr="00EE5CE4">
              <w:rPr>
                <w:sz w:val="32"/>
                <w:lang w:val="en-GB"/>
              </w:rPr>
              <w:t> </w:t>
            </w:r>
            <w:r w:rsidRPr="00EE5CE4">
              <w:rPr>
                <w:sz w:val="34"/>
                <w:lang w:val="en-GB"/>
              </w:rPr>
              <w:t> </w:t>
            </w:r>
          </w:p>
          <w:p w:rsidR="00CB018C" w:rsidRPr="00EE5CE4" w:rsidRDefault="00CD493E" w:rsidP="00A844AF">
            <w:pPr>
              <w:ind w:left="111" w:right="-20"/>
              <w:rPr>
                <w:rFonts w:ascii="Helvetica" w:hAnsi="Helvetica"/>
                <w:sz w:val="18"/>
                <w:lang w:val="en-GB"/>
              </w:rPr>
            </w:pPr>
            <w:r w:rsidRPr="00EE5CE4">
              <w:rPr>
                <w:rFonts w:ascii="Helvetica" w:hAnsi="Helvetica"/>
                <w:sz w:val="18"/>
                <w:lang w:val="en-GB"/>
              </w:rPr>
              <w:t>Source</w:t>
            </w:r>
          </w:p>
        </w:tc>
        <w:tc>
          <w:tcPr>
            <w:tcW w:w="887" w:type="dxa"/>
            <w:tcBorders>
              <w:top w:val="single" w:sz="12" w:space="0" w:color="auto"/>
              <w:bottom w:val="single" w:sz="12" w:space="0" w:color="auto"/>
              <w:right w:val="single" w:sz="6" w:space="0" w:color="auto"/>
            </w:tcBorders>
          </w:tcPr>
          <w:p w:rsidR="003A0F57" w:rsidRPr="00EE5CE4" w:rsidRDefault="0066743D" w:rsidP="0066743D">
            <w:pPr>
              <w:ind w:left="23" w:right="0"/>
              <w:rPr>
                <w:lang w:val="en-GB"/>
              </w:rPr>
            </w:pPr>
            <w:r w:rsidRPr="00EE5CE4">
              <w:rPr>
                <w:lang w:val="en-GB"/>
              </w:rPr>
              <w:t>*</w:t>
            </w:r>
            <w:r w:rsidR="003A0F57" w:rsidRPr="00EE5CE4">
              <w:rPr>
                <w:lang w:val="en-GB"/>
              </w:rPr>
              <w:t>                </w:t>
            </w:r>
            <w:r w:rsidR="003A0F57" w:rsidRPr="00EE5CE4">
              <w:rPr>
                <w:sz w:val="32"/>
                <w:lang w:val="en-GB"/>
              </w:rPr>
              <w:t> </w:t>
            </w:r>
            <w:r w:rsidR="003A0F57" w:rsidRPr="00EE5CE4">
              <w:rPr>
                <w:sz w:val="34"/>
                <w:lang w:val="en-GB"/>
              </w:rPr>
              <w:t> </w:t>
            </w:r>
          </w:p>
          <w:p w:rsidR="00CB018C" w:rsidRPr="00EE5CE4" w:rsidRDefault="003A0F57" w:rsidP="0066743D">
            <w:pPr>
              <w:ind w:left="23" w:right="0"/>
              <w:jc w:val="center"/>
              <w:rPr>
                <w:rFonts w:ascii="Helvetica" w:hAnsi="Helvetica"/>
                <w:sz w:val="18"/>
                <w:lang w:val="en-GB"/>
              </w:rPr>
            </w:pPr>
            <w:r w:rsidRPr="00EE5CE4">
              <w:rPr>
                <w:rFonts w:ascii="Helvetica" w:hAnsi="Helvetica"/>
                <w:sz w:val="18"/>
                <w:lang w:val="en-GB"/>
              </w:rPr>
              <w:t>z</w:t>
            </w:r>
          </w:p>
        </w:tc>
        <w:tc>
          <w:tcPr>
            <w:tcW w:w="910" w:type="dxa"/>
            <w:tcBorders>
              <w:top w:val="single" w:sz="12" w:space="0" w:color="auto"/>
              <w:bottom w:val="single" w:sz="12" w:space="0" w:color="auto"/>
              <w:right w:val="single" w:sz="6" w:space="0" w:color="auto"/>
            </w:tcBorders>
          </w:tcPr>
          <w:p w:rsidR="00CB018C" w:rsidRPr="00EE5CE4" w:rsidRDefault="00CB018C" w:rsidP="0066743D">
            <w:pPr>
              <w:pStyle w:val="Textkrper-Zeileneinzug"/>
              <w:ind w:left="0" w:right="0"/>
              <w:rPr>
                <w:lang w:val="en-GB"/>
              </w:rPr>
            </w:pPr>
            <w:bookmarkStart w:id="538" w:name="OLE_LINK86"/>
          </w:p>
          <w:p w:rsidR="00CB018C" w:rsidRPr="00EE5CE4" w:rsidRDefault="00CD493E" w:rsidP="0066743D">
            <w:pPr>
              <w:pStyle w:val="Textkrper-Zeileneinzug"/>
              <w:ind w:left="0" w:right="0"/>
              <w:rPr>
                <w:lang w:val="en-GB"/>
              </w:rPr>
            </w:pPr>
            <w:r w:rsidRPr="00EE5CE4">
              <w:rPr>
                <w:lang w:val="en-GB"/>
              </w:rPr>
              <w:t>Escape</w:t>
            </w:r>
            <w:r w:rsidRPr="00EE5CE4">
              <w:rPr>
                <w:lang w:val="en-GB"/>
              </w:rPr>
              <w:br/>
              <w:t>velocity</w:t>
            </w:r>
          </w:p>
          <w:p w:rsidR="00CB018C" w:rsidRPr="00EE5CE4" w:rsidRDefault="00CD493E" w:rsidP="0066743D">
            <w:pPr>
              <w:ind w:left="0" w:right="0"/>
              <w:jc w:val="center"/>
              <w:rPr>
                <w:rFonts w:ascii="Helvetica" w:hAnsi="Helvetica"/>
                <w:sz w:val="18"/>
                <w:vertAlign w:val="superscript"/>
                <w:lang w:val="en-GB"/>
              </w:rPr>
            </w:pPr>
            <w:r w:rsidRPr="00EE5CE4">
              <w:rPr>
                <w:rFonts w:ascii="Helvetica" w:hAnsi="Helvetica"/>
                <w:sz w:val="18"/>
                <w:lang w:val="en-GB"/>
              </w:rPr>
              <w:t>[v/c]</w:t>
            </w:r>
            <w:r w:rsidRPr="00EE5CE4">
              <w:rPr>
                <w:rFonts w:ascii="Helvetica" w:hAnsi="Helvetica"/>
                <w:vertAlign w:val="superscript"/>
                <w:lang w:val="en-GB"/>
              </w:rPr>
              <w:sym w:font="Symbol" w:char="F0AD"/>
            </w:r>
            <w:bookmarkEnd w:id="538"/>
          </w:p>
        </w:tc>
        <w:tc>
          <w:tcPr>
            <w:tcW w:w="914" w:type="dxa"/>
            <w:tcBorders>
              <w:top w:val="single" w:sz="12" w:space="0" w:color="auto"/>
              <w:bottom w:val="single" w:sz="12" w:space="0" w:color="auto"/>
              <w:right w:val="single" w:sz="6" w:space="0" w:color="auto"/>
            </w:tcBorders>
          </w:tcPr>
          <w:p w:rsidR="00CB018C" w:rsidRPr="00EE5CE4" w:rsidRDefault="00CB018C" w:rsidP="0066743D">
            <w:pPr>
              <w:pStyle w:val="Textkrper-Zeileneinzug"/>
              <w:ind w:left="0" w:right="0"/>
              <w:rPr>
                <w:lang w:val="en-GB"/>
              </w:rPr>
            </w:pPr>
          </w:p>
          <w:p w:rsidR="00CB018C" w:rsidRPr="00EE5CE4" w:rsidRDefault="00CD493E" w:rsidP="0066743D">
            <w:pPr>
              <w:pStyle w:val="Textkrper-Zeileneinzug"/>
              <w:ind w:left="0" w:right="0"/>
              <w:rPr>
                <w:lang w:val="en-GB"/>
              </w:rPr>
            </w:pPr>
            <w:r w:rsidRPr="00EE5CE4">
              <w:rPr>
                <w:lang w:val="en-GB"/>
              </w:rPr>
              <w:t>Escape</w:t>
            </w:r>
            <w:r w:rsidRPr="00EE5CE4">
              <w:rPr>
                <w:lang w:val="en-GB"/>
              </w:rPr>
              <w:br/>
              <w:t>velocity</w:t>
            </w:r>
          </w:p>
          <w:p w:rsidR="00CB018C" w:rsidRPr="00EE5CE4" w:rsidRDefault="00CD493E" w:rsidP="0066743D">
            <w:pPr>
              <w:pStyle w:val="Textkrper-Zeileneinzug"/>
              <w:ind w:left="0" w:right="0"/>
              <w:rPr>
                <w:lang w:val="en-GB"/>
              </w:rPr>
            </w:pPr>
            <w:r w:rsidRPr="00EE5CE4">
              <w:rPr>
                <w:lang w:val="en-GB"/>
              </w:rPr>
              <w:t>[v/c]</w:t>
            </w:r>
            <w:r w:rsidRPr="00EE5CE4">
              <w:rPr>
                <w:lang w:val="en-GB"/>
              </w:rPr>
              <w:sym w:font="Symbol" w:char="F0AF"/>
            </w:r>
          </w:p>
        </w:tc>
        <w:tc>
          <w:tcPr>
            <w:tcW w:w="1064" w:type="dxa"/>
            <w:tcBorders>
              <w:top w:val="single" w:sz="12" w:space="0" w:color="auto"/>
              <w:bottom w:val="single" w:sz="12" w:space="0" w:color="auto"/>
              <w:right w:val="single" w:sz="6" w:space="0" w:color="auto"/>
            </w:tcBorders>
          </w:tcPr>
          <w:p w:rsidR="00CB018C" w:rsidRPr="00EE5CE4" w:rsidRDefault="0066743D" w:rsidP="0066743D">
            <w:pPr>
              <w:pStyle w:val="Textkrper-Zeileneinzug"/>
              <w:spacing w:line="210" w:lineRule="exact"/>
              <w:ind w:left="0" w:right="0"/>
              <w:rPr>
                <w:lang w:val="en-GB"/>
              </w:rPr>
            </w:pPr>
            <w:r w:rsidRPr="00EE5CE4">
              <w:rPr>
                <w:rFonts w:ascii="Times" w:hAnsi="Times"/>
                <w:position w:val="-4"/>
                <w:sz w:val="24"/>
                <w:lang w:val="en-GB"/>
              </w:rPr>
              <w:t>* </w:t>
            </w:r>
            <w:r w:rsidRPr="00EE5CE4">
              <w:rPr>
                <w:lang w:val="en-GB"/>
              </w:rPr>
              <w:t>Distancep</w:t>
            </w:r>
            <w:r w:rsidR="00CD493E" w:rsidRPr="00EE5CE4">
              <w:rPr>
                <w:lang w:val="en-GB"/>
              </w:rPr>
              <w:t>hoto</w:t>
            </w:r>
            <w:r w:rsidRPr="00EE5CE4">
              <w:rPr>
                <w:lang w:val="en-GB"/>
              </w:rPr>
              <w:t>-</w:t>
            </w:r>
            <w:r w:rsidR="00CD493E" w:rsidRPr="00EE5CE4">
              <w:rPr>
                <w:lang w:val="en-GB"/>
              </w:rPr>
              <w:t xml:space="preserve">metric </w:t>
            </w:r>
            <w:r w:rsidR="00CD493E" w:rsidRPr="00EE5CE4">
              <w:rPr>
                <w:lang w:val="en-GB"/>
              </w:rPr>
              <w:br/>
              <w:t xml:space="preserve">[Gpc] </w:t>
            </w:r>
            <w:r w:rsidR="00CD493E" w:rsidRPr="00EE5CE4">
              <w:rPr>
                <w:lang w:val="en-GB"/>
              </w:rPr>
              <w:sym w:font="Symbol" w:char="F0AD"/>
            </w:r>
          </w:p>
        </w:tc>
        <w:tc>
          <w:tcPr>
            <w:tcW w:w="967" w:type="dxa"/>
            <w:tcBorders>
              <w:top w:val="single" w:sz="12" w:space="0" w:color="auto"/>
              <w:left w:val="single" w:sz="4" w:space="0" w:color="auto"/>
              <w:bottom w:val="single" w:sz="12" w:space="0" w:color="auto"/>
              <w:right w:val="single" w:sz="4" w:space="0" w:color="auto"/>
            </w:tcBorders>
          </w:tcPr>
          <w:p w:rsidR="00CB018C" w:rsidRPr="00EE5CE4" w:rsidRDefault="0066743D" w:rsidP="0066743D">
            <w:pPr>
              <w:pStyle w:val="Block"/>
              <w:spacing w:line="240" w:lineRule="auto"/>
              <w:ind w:left="0" w:right="-19" w:firstLine="0"/>
              <w:jc w:val="center"/>
              <w:rPr>
                <w:rFonts w:ascii="Helvetica" w:hAnsi="Helvetica"/>
                <w:sz w:val="18"/>
                <w:lang w:val="en-GB"/>
              </w:rPr>
            </w:pPr>
            <w:r w:rsidRPr="00EE5CE4">
              <w:rPr>
                <w:rFonts w:ascii="Helvetica" w:hAnsi="Helvetica"/>
                <w:sz w:val="18"/>
                <w:lang w:val="en-GB"/>
              </w:rPr>
              <w:t xml:space="preserve">Distance </w:t>
            </w:r>
            <w:r w:rsidRPr="00EE5CE4">
              <w:rPr>
                <w:rFonts w:ascii="Helvetica" w:hAnsi="Helvetica"/>
                <w:sz w:val="18"/>
                <w:lang w:val="en-GB"/>
              </w:rPr>
              <w:br/>
              <w:t>[Gpc] </w:t>
            </w:r>
            <w:r w:rsidRPr="00EE5CE4">
              <w:rPr>
                <w:rFonts w:ascii="Helvetica" w:hAnsi="Helvetica"/>
                <w:sz w:val="18"/>
                <w:lang w:val="en-GB"/>
              </w:rPr>
              <w:br/>
              <w:t>Eq.</w:t>
            </w:r>
            <w:r w:rsidR="00580184">
              <w:rPr>
                <w:rFonts w:ascii="Helvetica" w:hAnsi="Helvetica"/>
                <w:sz w:val="18"/>
                <w:lang w:val="en-GB"/>
              </w:rPr>
              <w:t>(312)</w:t>
            </w:r>
            <w:r w:rsidR="00CD493E" w:rsidRPr="00EE5CE4">
              <w:rPr>
                <w:rFonts w:ascii="Helvetica" w:hAnsi="Helvetica"/>
                <w:sz w:val="18"/>
                <w:lang w:val="en-GB"/>
              </w:rPr>
              <w:t xml:space="preserve"> </w:t>
            </w:r>
            <w:r w:rsidR="00CD493E" w:rsidRPr="00EE5CE4">
              <w:rPr>
                <w:rFonts w:ascii="Helvetica" w:hAnsi="Helvetica"/>
                <w:sz w:val="18"/>
                <w:lang w:val="en-GB"/>
              </w:rPr>
              <w:br/>
              <w:t>[H=76]</w:t>
            </w:r>
            <w:r w:rsidR="00CD493E" w:rsidRPr="00EE5CE4">
              <w:rPr>
                <w:rFonts w:ascii="Helvetica" w:hAnsi="Helvetica"/>
                <w:vertAlign w:val="superscript"/>
                <w:lang w:val="en-GB"/>
              </w:rPr>
              <w:t xml:space="preserve"> </w:t>
            </w:r>
            <w:r w:rsidR="00CD493E" w:rsidRPr="00EE5CE4">
              <w:rPr>
                <w:rFonts w:ascii="Helvetica" w:hAnsi="Helvetica"/>
                <w:vertAlign w:val="superscript"/>
                <w:lang w:val="en-GB"/>
              </w:rPr>
              <w:sym w:font="Symbol" w:char="F0AD"/>
            </w:r>
          </w:p>
        </w:tc>
        <w:tc>
          <w:tcPr>
            <w:tcW w:w="967" w:type="dxa"/>
            <w:tcBorders>
              <w:top w:val="single" w:sz="12" w:space="0" w:color="auto"/>
              <w:left w:val="single" w:sz="4" w:space="0" w:color="auto"/>
              <w:bottom w:val="single" w:sz="12" w:space="0" w:color="auto"/>
              <w:right w:val="single" w:sz="4" w:space="0" w:color="auto"/>
            </w:tcBorders>
          </w:tcPr>
          <w:p w:rsidR="00CB018C" w:rsidRPr="00EE5CE4" w:rsidRDefault="0066743D" w:rsidP="0066743D">
            <w:pPr>
              <w:pStyle w:val="Block"/>
              <w:spacing w:line="240" w:lineRule="auto"/>
              <w:ind w:left="0" w:right="-19" w:firstLine="0"/>
              <w:jc w:val="center"/>
              <w:rPr>
                <w:rFonts w:ascii="Helvetica" w:hAnsi="Helvetica"/>
                <w:sz w:val="18"/>
                <w:lang w:val="en-GB"/>
              </w:rPr>
            </w:pPr>
            <w:r w:rsidRPr="00EE5CE4">
              <w:rPr>
                <w:rFonts w:ascii="Helvetica" w:hAnsi="Helvetica"/>
                <w:sz w:val="18"/>
                <w:lang w:val="en-GB"/>
              </w:rPr>
              <w:t xml:space="preserve">Distance </w:t>
            </w:r>
            <w:r w:rsidRPr="00EE5CE4">
              <w:rPr>
                <w:rFonts w:ascii="Helvetica" w:hAnsi="Helvetica"/>
                <w:sz w:val="18"/>
                <w:lang w:val="en-GB"/>
              </w:rPr>
              <w:br/>
              <w:t>[Gpc]</w:t>
            </w:r>
            <w:r w:rsidRPr="00EE5CE4">
              <w:rPr>
                <w:rFonts w:ascii="Helvetica" w:hAnsi="Helvetica"/>
                <w:sz w:val="18"/>
                <w:lang w:val="en-GB"/>
              </w:rPr>
              <w:br/>
              <w:t>Eq.</w:t>
            </w:r>
            <w:r w:rsidR="00580184">
              <w:rPr>
                <w:rFonts w:ascii="Helvetica" w:hAnsi="Helvetica"/>
                <w:sz w:val="18"/>
                <w:lang w:val="en-GB"/>
              </w:rPr>
              <w:t>(312)</w:t>
            </w:r>
            <w:r w:rsidR="00CD493E" w:rsidRPr="00EE5CE4">
              <w:rPr>
                <w:rFonts w:ascii="Helvetica" w:hAnsi="Helvetica"/>
                <w:sz w:val="18"/>
                <w:lang w:val="en-GB"/>
              </w:rPr>
              <w:t xml:space="preserve"> </w:t>
            </w:r>
            <w:r w:rsidR="00CD493E" w:rsidRPr="00EE5CE4">
              <w:rPr>
                <w:rFonts w:ascii="Helvetica" w:hAnsi="Helvetica"/>
                <w:sz w:val="18"/>
                <w:lang w:val="en-GB"/>
              </w:rPr>
              <w:br/>
              <w:t>[H=55]</w:t>
            </w:r>
            <w:r w:rsidR="00CD493E" w:rsidRPr="00EE5CE4">
              <w:rPr>
                <w:rFonts w:ascii="Helvetica" w:hAnsi="Helvetica"/>
                <w:vertAlign w:val="superscript"/>
                <w:lang w:val="en-GB"/>
              </w:rPr>
              <w:t xml:space="preserve"> </w:t>
            </w:r>
            <w:r w:rsidR="00CD493E" w:rsidRPr="00EE5CE4">
              <w:rPr>
                <w:rFonts w:ascii="Helvetica" w:hAnsi="Helvetica"/>
                <w:vertAlign w:val="superscript"/>
                <w:lang w:val="en-GB"/>
              </w:rPr>
              <w:sym w:font="Symbol" w:char="F0AD"/>
            </w:r>
          </w:p>
        </w:tc>
        <w:tc>
          <w:tcPr>
            <w:tcW w:w="967" w:type="dxa"/>
            <w:tcBorders>
              <w:top w:val="single" w:sz="12" w:space="0" w:color="auto"/>
              <w:left w:val="single" w:sz="4" w:space="0" w:color="auto"/>
              <w:bottom w:val="single" w:sz="12" w:space="0" w:color="auto"/>
              <w:right w:val="single" w:sz="4" w:space="0" w:color="auto"/>
            </w:tcBorders>
          </w:tcPr>
          <w:p w:rsidR="00CB018C" w:rsidRPr="00EE5CE4" w:rsidRDefault="00F94B4F" w:rsidP="00F94B4F">
            <w:pPr>
              <w:pStyle w:val="Tabelle"/>
              <w:spacing w:line="210" w:lineRule="exact"/>
              <w:ind w:left="0" w:right="-11"/>
              <w:rPr>
                <w:rFonts w:ascii="Times" w:hAnsi="Times"/>
                <w:position w:val="-4"/>
                <w:sz w:val="24"/>
                <w:lang w:val="en-GB"/>
              </w:rPr>
            </w:pPr>
            <w:r w:rsidRPr="00EE5CE4">
              <w:rPr>
                <w:rFonts w:ascii="Times" w:hAnsi="Times"/>
                <w:position w:val="-4"/>
                <w:sz w:val="24"/>
                <w:lang w:val="en-GB"/>
              </w:rPr>
              <w:t xml:space="preserve">*            </w:t>
            </w:r>
            <w:r w:rsidR="00CD493E" w:rsidRPr="00EE5CE4">
              <w:rPr>
                <w:rFonts w:ascii="Helvetica" w:hAnsi="Helvetica"/>
                <w:lang w:val="en-GB"/>
              </w:rPr>
              <w:t>Distance </w:t>
            </w:r>
            <w:r w:rsidR="00CD493E" w:rsidRPr="00EE5CE4">
              <w:rPr>
                <w:rFonts w:ascii="Helvetica" w:hAnsi="Helvetica"/>
                <w:lang w:val="en-GB"/>
              </w:rPr>
              <w:br/>
            </w:r>
            <w:r w:rsidR="00CD493E" w:rsidRPr="00EE5CE4">
              <w:rPr>
                <w:rFonts w:ascii="Helvetica" w:hAnsi="Helvetica"/>
                <w:spacing w:val="-6"/>
                <w:lang w:val="en-GB"/>
              </w:rPr>
              <w:t>geometric</w:t>
            </w:r>
            <w:r w:rsidR="00CD493E" w:rsidRPr="00EE5CE4">
              <w:rPr>
                <w:rFonts w:ascii="Helvetica" w:hAnsi="Helvetica"/>
                <w:lang w:val="en-GB"/>
              </w:rPr>
              <w:br/>
              <w:t>[Gpc]</w:t>
            </w:r>
            <w:r w:rsidR="00CD493E" w:rsidRPr="00EE5CE4">
              <w:rPr>
                <w:rFonts w:ascii="Helvetica" w:hAnsi="Helvetica"/>
                <w:vertAlign w:val="superscript"/>
                <w:lang w:val="en-GB"/>
              </w:rPr>
              <w:t xml:space="preserve"> </w:t>
            </w:r>
            <w:r w:rsidRPr="00EE5CE4">
              <w:rPr>
                <w:rFonts w:ascii="Helvetica" w:hAnsi="Helvetica"/>
                <w:vertAlign w:val="superscript"/>
                <w:lang w:val="en-GB"/>
              </w:rPr>
              <w:sym w:font="Symbol" w:char="F0AF"/>
            </w:r>
          </w:p>
        </w:tc>
        <w:tc>
          <w:tcPr>
            <w:tcW w:w="1049" w:type="dxa"/>
            <w:tcBorders>
              <w:top w:val="single" w:sz="12" w:space="0" w:color="auto"/>
              <w:left w:val="single" w:sz="4" w:space="0" w:color="auto"/>
              <w:bottom w:val="single" w:sz="12" w:space="0" w:color="auto"/>
              <w:right w:val="single" w:sz="12" w:space="0" w:color="auto"/>
            </w:tcBorders>
          </w:tcPr>
          <w:p w:rsidR="00CB018C" w:rsidRPr="00EE5CE4" w:rsidRDefault="00CD493E" w:rsidP="00F94B4F">
            <w:pPr>
              <w:pStyle w:val="Block"/>
              <w:spacing w:line="240" w:lineRule="auto"/>
              <w:ind w:left="0" w:right="-19" w:firstLine="0"/>
              <w:jc w:val="center"/>
              <w:rPr>
                <w:rFonts w:ascii="Helvetica" w:hAnsi="Helvetica"/>
                <w:sz w:val="18"/>
                <w:lang w:val="en-GB"/>
              </w:rPr>
            </w:pPr>
            <w:r w:rsidRPr="00EE5CE4">
              <w:rPr>
                <w:rFonts w:ascii="Helvetica" w:hAnsi="Helvetica"/>
                <w:sz w:val="18"/>
                <w:lang w:val="en-GB"/>
              </w:rPr>
              <w:t xml:space="preserve">Distance </w:t>
            </w:r>
            <w:r w:rsidRPr="00EE5CE4">
              <w:rPr>
                <w:rFonts w:ascii="Helvetica" w:hAnsi="Helvetica"/>
                <w:sz w:val="18"/>
                <w:lang w:val="en-GB"/>
              </w:rPr>
              <w:br/>
              <w:t>[Gpc]</w:t>
            </w:r>
            <w:r w:rsidRPr="00EE5CE4">
              <w:rPr>
                <w:rFonts w:ascii="Helvetica" w:hAnsi="Helvetica"/>
                <w:sz w:val="18"/>
                <w:lang w:val="en-GB"/>
              </w:rPr>
              <w:br/>
              <w:t xml:space="preserve">Eq. </w:t>
            </w:r>
            <w:r w:rsidR="00580184">
              <w:rPr>
                <w:rFonts w:ascii="Helvetica" w:hAnsi="Helvetica"/>
                <w:sz w:val="18"/>
                <w:lang w:val="en-GB"/>
              </w:rPr>
              <w:t>(315)</w:t>
            </w:r>
            <w:r w:rsidRPr="00EE5CE4">
              <w:rPr>
                <w:rFonts w:ascii="Helvetica" w:hAnsi="Helvetica"/>
                <w:sz w:val="18"/>
                <w:lang w:val="en-GB"/>
              </w:rPr>
              <w:t xml:space="preserve"> </w:t>
            </w:r>
            <w:r w:rsidRPr="00EE5CE4">
              <w:rPr>
                <w:rFonts w:ascii="Helvetica" w:hAnsi="Helvetica"/>
                <w:sz w:val="18"/>
                <w:lang w:val="en-GB"/>
              </w:rPr>
              <w:br/>
              <w:t>[H=76]</w:t>
            </w:r>
            <w:r w:rsidRPr="00EE5CE4">
              <w:rPr>
                <w:rFonts w:ascii="Helvetica" w:hAnsi="Helvetica"/>
                <w:vertAlign w:val="superscript"/>
                <w:lang w:val="en-GB"/>
              </w:rPr>
              <w:t xml:space="preserve"> </w:t>
            </w:r>
            <w:r w:rsidRPr="00EE5CE4">
              <w:rPr>
                <w:rFonts w:ascii="Helvetica" w:hAnsi="Helvetica"/>
                <w:vertAlign w:val="superscript"/>
                <w:lang w:val="en-GB"/>
              </w:rPr>
              <w:sym w:font="Symbol" w:char="F0AF"/>
            </w:r>
          </w:p>
        </w:tc>
      </w:tr>
      <w:tr w:rsidR="00CB018C" w:rsidRPr="00EE5CE4" w:rsidTr="0066743D">
        <w:trPr>
          <w:trHeight w:val="209"/>
        </w:trPr>
        <w:tc>
          <w:tcPr>
            <w:tcW w:w="1218" w:type="dxa"/>
            <w:tcBorders>
              <w:top w:val="single" w:sz="12" w:space="0" w:color="auto"/>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3C  273B</w:t>
            </w:r>
          </w:p>
        </w:tc>
        <w:tc>
          <w:tcPr>
            <w:tcW w:w="887" w:type="dxa"/>
            <w:tcBorders>
              <w:top w:val="single" w:sz="12" w:space="0" w:color="auto"/>
              <w:right w:val="single" w:sz="6" w:space="0" w:color="auto"/>
            </w:tcBorders>
            <w:vAlign w:val="center"/>
          </w:tcPr>
          <w:p w:rsidR="00CB018C" w:rsidRPr="00EE5CE4" w:rsidRDefault="00CD493E" w:rsidP="0066743D">
            <w:pPr>
              <w:ind w:left="23" w:right="0"/>
              <w:jc w:val="center"/>
              <w:rPr>
                <w:rFonts w:ascii="Monaco" w:hAnsi="Monaco"/>
                <w:sz w:val="18"/>
                <w:lang w:val="en-GB"/>
              </w:rPr>
            </w:pPr>
            <w:r w:rsidRPr="00EE5CE4">
              <w:rPr>
                <w:rFonts w:ascii="Monaco" w:hAnsi="Monaco"/>
                <w:sz w:val="18"/>
                <w:lang w:val="en-GB"/>
              </w:rPr>
              <w:t>0.158</w:t>
            </w:r>
          </w:p>
        </w:tc>
        <w:tc>
          <w:tcPr>
            <w:tcW w:w="910" w:type="dxa"/>
            <w:tcBorders>
              <w:top w:val="single" w:sz="12" w:space="0" w:color="auto"/>
              <w:right w:val="single" w:sz="6" w:space="0" w:color="auto"/>
            </w:tcBorders>
            <w:vAlign w:val="center"/>
          </w:tcPr>
          <w:p w:rsidR="00CB018C" w:rsidRPr="00EE5CE4" w:rsidRDefault="00CD493E" w:rsidP="00A844AF">
            <w:pPr>
              <w:pStyle w:val="Tabelle"/>
              <w:ind w:left="0" w:right="-21"/>
              <w:rPr>
                <w:lang w:val="en-GB"/>
              </w:rPr>
            </w:pPr>
            <w:r w:rsidRPr="00EE5CE4">
              <w:rPr>
                <w:lang w:val="en-GB"/>
              </w:rPr>
              <w:t>0.108</w:t>
            </w:r>
          </w:p>
        </w:tc>
        <w:tc>
          <w:tcPr>
            <w:tcW w:w="914" w:type="dxa"/>
            <w:tcBorders>
              <w:top w:val="single" w:sz="12" w:space="0" w:color="auto"/>
              <w:right w:val="single" w:sz="6" w:space="0" w:color="auto"/>
            </w:tcBorders>
          </w:tcPr>
          <w:p w:rsidR="00CB018C" w:rsidRPr="00EE5CE4" w:rsidRDefault="00CD493E" w:rsidP="003A0F57">
            <w:pPr>
              <w:pStyle w:val="Tabelle"/>
              <w:ind w:left="-29" w:right="-21"/>
              <w:rPr>
                <w:lang w:val="en-GB"/>
              </w:rPr>
            </w:pPr>
            <w:r w:rsidRPr="00EE5CE4">
              <w:rPr>
                <w:lang w:val="en-GB"/>
              </w:rPr>
              <w:t>0.089</w:t>
            </w:r>
          </w:p>
        </w:tc>
        <w:tc>
          <w:tcPr>
            <w:tcW w:w="1064" w:type="dxa"/>
            <w:tcBorders>
              <w:top w:val="single" w:sz="12" w:space="0" w:color="auto"/>
              <w:right w:val="single" w:sz="6" w:space="0" w:color="auto"/>
            </w:tcBorders>
            <w:vAlign w:val="center"/>
          </w:tcPr>
          <w:p w:rsidR="00CB018C" w:rsidRPr="00EE5CE4" w:rsidRDefault="00CD493E" w:rsidP="00A844AF">
            <w:pPr>
              <w:ind w:left="161"/>
              <w:rPr>
                <w:rFonts w:ascii="Monaco" w:hAnsi="Monaco"/>
                <w:sz w:val="18"/>
                <w:lang w:val="en-GB"/>
              </w:rPr>
            </w:pPr>
            <w:r w:rsidRPr="00EE5CE4">
              <w:rPr>
                <w:rFonts w:ascii="Monaco" w:hAnsi="Monaco"/>
                <w:sz w:val="18"/>
                <w:lang w:val="en-GB"/>
              </w:rPr>
              <w:t>0.470</w:t>
            </w:r>
          </w:p>
        </w:tc>
        <w:tc>
          <w:tcPr>
            <w:tcW w:w="967" w:type="dxa"/>
            <w:tcBorders>
              <w:top w:val="single" w:sz="12" w:space="0" w:color="auto"/>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0.427</w:t>
            </w:r>
          </w:p>
        </w:tc>
        <w:tc>
          <w:tcPr>
            <w:tcW w:w="967" w:type="dxa"/>
            <w:tcBorders>
              <w:top w:val="single" w:sz="12" w:space="0" w:color="auto"/>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0.588</w:t>
            </w:r>
          </w:p>
        </w:tc>
        <w:tc>
          <w:tcPr>
            <w:tcW w:w="967" w:type="dxa"/>
            <w:tcBorders>
              <w:top w:val="single" w:sz="12" w:space="0" w:color="auto"/>
              <w:left w:val="single" w:sz="4" w:space="0" w:color="auto"/>
              <w:right w:val="single" w:sz="4" w:space="0" w:color="auto"/>
            </w:tcBorders>
            <w:vAlign w:val="center"/>
          </w:tcPr>
          <w:p w:rsidR="00CB018C" w:rsidRPr="00EE5CE4" w:rsidRDefault="00CD493E" w:rsidP="00A844AF">
            <w:pPr>
              <w:ind w:left="132"/>
              <w:rPr>
                <w:rFonts w:ascii="Monaco" w:hAnsi="Monaco"/>
                <w:sz w:val="18"/>
                <w:lang w:val="en-GB"/>
              </w:rPr>
            </w:pPr>
            <w:r w:rsidRPr="00EE5CE4">
              <w:rPr>
                <w:rFonts w:ascii="Monaco" w:hAnsi="Monaco"/>
                <w:sz w:val="18"/>
                <w:lang w:val="en-GB"/>
              </w:rPr>
              <w:t>0.420</w:t>
            </w:r>
          </w:p>
        </w:tc>
        <w:tc>
          <w:tcPr>
            <w:tcW w:w="1049" w:type="dxa"/>
            <w:tcBorders>
              <w:top w:val="single" w:sz="12" w:space="0" w:color="auto"/>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0.484</w:t>
            </w:r>
          </w:p>
        </w:tc>
      </w:tr>
      <w:tr w:rsidR="00CB018C" w:rsidRPr="00EE5CE4" w:rsidTr="0066743D">
        <w:trPr>
          <w:trHeight w:val="209"/>
        </w:trPr>
        <w:tc>
          <w:tcPr>
            <w:tcW w:w="1218" w:type="dxa"/>
            <w:tcBorders>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3C   48</w:t>
            </w:r>
          </w:p>
        </w:tc>
        <w:tc>
          <w:tcPr>
            <w:tcW w:w="887" w:type="dxa"/>
            <w:tcBorders>
              <w:right w:val="single" w:sz="6" w:space="0" w:color="auto"/>
            </w:tcBorders>
            <w:vAlign w:val="center"/>
          </w:tcPr>
          <w:p w:rsidR="00CB018C" w:rsidRPr="00EE5CE4" w:rsidRDefault="00CD493E" w:rsidP="0066743D">
            <w:pPr>
              <w:ind w:left="23" w:right="0"/>
              <w:jc w:val="center"/>
              <w:rPr>
                <w:rFonts w:ascii="Monaco" w:hAnsi="Monaco"/>
                <w:sz w:val="18"/>
                <w:lang w:val="en-GB"/>
              </w:rPr>
            </w:pPr>
            <w:r w:rsidRPr="00EE5CE4">
              <w:rPr>
                <w:rFonts w:ascii="Monaco" w:hAnsi="Monaco"/>
                <w:sz w:val="18"/>
                <w:lang w:val="en-GB"/>
              </w:rPr>
              <w:t>0.367</w:t>
            </w:r>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0.259</w:t>
            </w:r>
          </w:p>
        </w:tc>
        <w:tc>
          <w:tcPr>
            <w:tcW w:w="914" w:type="dxa"/>
            <w:tcBorders>
              <w:right w:val="single" w:sz="6" w:space="0" w:color="auto"/>
            </w:tcBorders>
          </w:tcPr>
          <w:p w:rsidR="00CB018C" w:rsidRPr="00EE5CE4" w:rsidRDefault="00CD493E" w:rsidP="003A0F57">
            <w:pPr>
              <w:pStyle w:val="Tabelle"/>
              <w:ind w:left="-29" w:right="-21"/>
              <w:rPr>
                <w:lang w:val="en-GB"/>
              </w:rPr>
            </w:pPr>
            <w:r w:rsidRPr="00EE5CE4">
              <w:rPr>
                <w:lang w:val="en-GB"/>
              </w:rPr>
              <w:t>0.170</w:t>
            </w:r>
          </w:p>
        </w:tc>
        <w:tc>
          <w:tcPr>
            <w:tcW w:w="1064" w:type="dxa"/>
            <w:tcBorders>
              <w:right w:val="single" w:sz="6" w:space="0" w:color="auto"/>
            </w:tcBorders>
            <w:vAlign w:val="center"/>
          </w:tcPr>
          <w:p w:rsidR="00CB018C" w:rsidRPr="00EE5CE4" w:rsidRDefault="00CD493E" w:rsidP="00A844AF">
            <w:pPr>
              <w:ind w:left="161"/>
              <w:rPr>
                <w:rFonts w:ascii="Monaco" w:hAnsi="Monaco"/>
                <w:sz w:val="18"/>
                <w:lang w:val="en-GB"/>
              </w:rPr>
            </w:pPr>
            <w:r w:rsidRPr="00EE5CE4">
              <w:rPr>
                <w:rFonts w:ascii="Monaco" w:hAnsi="Monaco"/>
                <w:sz w:val="18"/>
                <w:lang w:val="en-GB"/>
              </w:rPr>
              <w:t>1.100</w:t>
            </w:r>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1.023</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1.408</w:t>
            </w:r>
          </w:p>
        </w:tc>
        <w:tc>
          <w:tcPr>
            <w:tcW w:w="967" w:type="dxa"/>
            <w:tcBorders>
              <w:left w:val="single" w:sz="4" w:space="0" w:color="auto"/>
              <w:right w:val="single" w:sz="4" w:space="0" w:color="auto"/>
            </w:tcBorders>
            <w:vAlign w:val="center"/>
          </w:tcPr>
          <w:p w:rsidR="00CB018C" w:rsidRPr="00EE5CE4" w:rsidRDefault="00CD493E" w:rsidP="00A844AF">
            <w:pPr>
              <w:ind w:left="132"/>
              <w:rPr>
                <w:rFonts w:ascii="Monaco" w:hAnsi="Monaco"/>
                <w:sz w:val="18"/>
                <w:lang w:val="en-GB"/>
              </w:rPr>
            </w:pPr>
            <w:r w:rsidRPr="00EE5CE4">
              <w:rPr>
                <w:rFonts w:ascii="Monaco" w:hAnsi="Monaco"/>
                <w:sz w:val="18"/>
                <w:lang w:val="en-GB"/>
              </w:rPr>
              <w:t>0.800</w:t>
            </w:r>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0.928</w:t>
            </w:r>
          </w:p>
        </w:tc>
      </w:tr>
      <w:tr w:rsidR="00CB018C" w:rsidRPr="00EE5CE4" w:rsidTr="0066743D">
        <w:trPr>
          <w:trHeight w:val="198"/>
        </w:trPr>
        <w:tc>
          <w:tcPr>
            <w:tcW w:w="1218" w:type="dxa"/>
            <w:tcBorders>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3C   47</w:t>
            </w:r>
          </w:p>
        </w:tc>
        <w:tc>
          <w:tcPr>
            <w:tcW w:w="887" w:type="dxa"/>
            <w:tcBorders>
              <w:right w:val="single" w:sz="6" w:space="0" w:color="auto"/>
            </w:tcBorders>
            <w:vAlign w:val="center"/>
          </w:tcPr>
          <w:p w:rsidR="00CB018C" w:rsidRPr="00EE5CE4" w:rsidRDefault="00CD493E" w:rsidP="0066743D">
            <w:pPr>
              <w:pStyle w:val="Tabelle"/>
              <w:ind w:left="23" w:right="0"/>
              <w:rPr>
                <w:lang w:val="en-GB"/>
              </w:rPr>
            </w:pPr>
            <w:r w:rsidRPr="00EE5CE4">
              <w:rPr>
                <w:lang w:val="en-GB"/>
              </w:rPr>
              <w:t>0.425</w:t>
            </w:r>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0.302</w:t>
            </w:r>
          </w:p>
        </w:tc>
        <w:tc>
          <w:tcPr>
            <w:tcW w:w="914" w:type="dxa"/>
            <w:tcBorders>
              <w:right w:val="single" w:sz="6" w:space="0" w:color="auto"/>
            </w:tcBorders>
          </w:tcPr>
          <w:p w:rsidR="00CB018C" w:rsidRPr="00EE5CE4" w:rsidRDefault="00CD493E" w:rsidP="003A0F57">
            <w:pPr>
              <w:pStyle w:val="Tabelle"/>
              <w:ind w:left="-29" w:right="-21"/>
              <w:rPr>
                <w:lang w:val="en-GB"/>
              </w:rPr>
            </w:pPr>
            <w:r w:rsidRPr="00EE5CE4">
              <w:rPr>
                <w:lang w:val="en-GB"/>
              </w:rPr>
              <w:t>0.188</w:t>
            </w:r>
          </w:p>
        </w:tc>
        <w:tc>
          <w:tcPr>
            <w:tcW w:w="1064" w:type="dxa"/>
            <w:tcBorders>
              <w:right w:val="single" w:sz="6" w:space="0" w:color="auto"/>
            </w:tcBorders>
            <w:vAlign w:val="center"/>
          </w:tcPr>
          <w:p w:rsidR="00CB018C" w:rsidRPr="00EE5CE4" w:rsidRDefault="00CD493E" w:rsidP="00A844AF">
            <w:pPr>
              <w:ind w:left="161"/>
              <w:rPr>
                <w:rFonts w:ascii="Monaco" w:hAnsi="Monaco"/>
                <w:sz w:val="18"/>
                <w:lang w:val="en-GB"/>
              </w:rPr>
            </w:pPr>
            <w:r w:rsidRPr="00EE5CE4">
              <w:rPr>
                <w:rFonts w:ascii="Monaco" w:hAnsi="Monaco"/>
                <w:sz w:val="18"/>
                <w:lang w:val="en-GB"/>
              </w:rPr>
              <w:t>1.270</w:t>
            </w:r>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1.194</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1.644</w:t>
            </w:r>
          </w:p>
        </w:tc>
        <w:tc>
          <w:tcPr>
            <w:tcW w:w="967" w:type="dxa"/>
            <w:tcBorders>
              <w:left w:val="single" w:sz="4" w:space="0" w:color="auto"/>
              <w:right w:val="single" w:sz="4" w:space="0" w:color="auto"/>
            </w:tcBorders>
            <w:vAlign w:val="center"/>
          </w:tcPr>
          <w:p w:rsidR="00CB018C" w:rsidRPr="00EE5CE4" w:rsidRDefault="00CD493E" w:rsidP="00A844AF">
            <w:pPr>
              <w:ind w:left="132"/>
              <w:rPr>
                <w:rFonts w:ascii="Monaco" w:hAnsi="Monaco"/>
                <w:sz w:val="18"/>
                <w:lang w:val="en-GB"/>
              </w:rPr>
            </w:pPr>
            <w:r w:rsidRPr="00EE5CE4">
              <w:rPr>
                <w:rFonts w:ascii="Monaco" w:hAnsi="Monaco"/>
                <w:sz w:val="18"/>
                <w:lang w:val="en-GB"/>
              </w:rPr>
              <w:t>0.900</w:t>
            </w:r>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1.025</w:t>
            </w:r>
          </w:p>
        </w:tc>
      </w:tr>
      <w:tr w:rsidR="00CB018C" w:rsidRPr="00EE5CE4" w:rsidTr="0066743D">
        <w:trPr>
          <w:trHeight w:val="209"/>
        </w:trPr>
        <w:tc>
          <w:tcPr>
            <w:tcW w:w="1218" w:type="dxa"/>
            <w:tcBorders>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3C  279</w:t>
            </w:r>
          </w:p>
        </w:tc>
        <w:tc>
          <w:tcPr>
            <w:tcW w:w="887" w:type="dxa"/>
            <w:tcBorders>
              <w:right w:val="single" w:sz="6" w:space="0" w:color="auto"/>
            </w:tcBorders>
            <w:vAlign w:val="center"/>
          </w:tcPr>
          <w:p w:rsidR="00CB018C" w:rsidRPr="00EE5CE4" w:rsidRDefault="00CD493E" w:rsidP="0066743D">
            <w:pPr>
              <w:ind w:left="23" w:right="0"/>
              <w:jc w:val="center"/>
              <w:rPr>
                <w:rFonts w:ascii="Monaco" w:hAnsi="Monaco"/>
                <w:sz w:val="18"/>
                <w:lang w:val="en-GB"/>
              </w:rPr>
            </w:pPr>
            <w:r w:rsidRPr="00EE5CE4">
              <w:rPr>
                <w:rFonts w:ascii="Monaco" w:hAnsi="Monaco"/>
                <w:sz w:val="18"/>
                <w:lang w:val="en-GB"/>
              </w:rPr>
              <w:t>0.536</w:t>
            </w:r>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0.386</w:t>
            </w:r>
          </w:p>
        </w:tc>
        <w:tc>
          <w:tcPr>
            <w:tcW w:w="914" w:type="dxa"/>
            <w:tcBorders>
              <w:right w:val="single" w:sz="6" w:space="0" w:color="auto"/>
            </w:tcBorders>
          </w:tcPr>
          <w:p w:rsidR="00CB018C" w:rsidRPr="00EE5CE4" w:rsidRDefault="00CD493E" w:rsidP="003A0F57">
            <w:pPr>
              <w:pStyle w:val="Tabelle"/>
              <w:ind w:left="-29" w:right="-21"/>
              <w:rPr>
                <w:lang w:val="en-GB"/>
              </w:rPr>
            </w:pPr>
            <w:r w:rsidRPr="00EE5CE4">
              <w:rPr>
                <w:lang w:val="en-GB"/>
              </w:rPr>
              <w:t>0.218</w:t>
            </w:r>
          </w:p>
        </w:tc>
        <w:tc>
          <w:tcPr>
            <w:tcW w:w="1064" w:type="dxa"/>
            <w:tcBorders>
              <w:right w:val="single" w:sz="6" w:space="0" w:color="auto"/>
            </w:tcBorders>
            <w:vAlign w:val="center"/>
          </w:tcPr>
          <w:p w:rsidR="00CB018C" w:rsidRPr="00EE5CE4" w:rsidRDefault="00CD493E" w:rsidP="00A844AF">
            <w:pPr>
              <w:ind w:left="161"/>
              <w:rPr>
                <w:rFonts w:ascii="Monaco" w:hAnsi="Monaco"/>
                <w:sz w:val="18"/>
                <w:lang w:val="en-GB"/>
              </w:rPr>
            </w:pPr>
            <w:r w:rsidRPr="00EE5CE4">
              <w:rPr>
                <w:rFonts w:ascii="Monaco" w:hAnsi="Monaco"/>
                <w:sz w:val="18"/>
                <w:lang w:val="en-GB"/>
              </w:rPr>
              <w:t>1.610</w:t>
            </w:r>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1.528</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2.103</w:t>
            </w:r>
          </w:p>
        </w:tc>
        <w:tc>
          <w:tcPr>
            <w:tcW w:w="967" w:type="dxa"/>
            <w:tcBorders>
              <w:left w:val="single" w:sz="4" w:space="0" w:color="auto"/>
              <w:right w:val="single" w:sz="4" w:space="0" w:color="auto"/>
            </w:tcBorders>
            <w:vAlign w:val="center"/>
          </w:tcPr>
          <w:p w:rsidR="00CB018C" w:rsidRPr="00EE5CE4" w:rsidRDefault="00CD493E" w:rsidP="00A844AF">
            <w:pPr>
              <w:ind w:left="132"/>
              <w:rPr>
                <w:rFonts w:ascii="Monaco" w:hAnsi="Monaco"/>
                <w:sz w:val="18"/>
                <w:lang w:val="en-GB"/>
              </w:rPr>
            </w:pPr>
            <w:r w:rsidRPr="00EE5CE4">
              <w:rPr>
                <w:rFonts w:ascii="Monaco" w:hAnsi="Monaco"/>
                <w:sz w:val="18"/>
                <w:lang w:val="en-GB"/>
              </w:rPr>
              <w:t>1.070</w:t>
            </w:r>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1.187</w:t>
            </w:r>
          </w:p>
        </w:tc>
      </w:tr>
      <w:tr w:rsidR="00CB018C" w:rsidRPr="00EE5CE4" w:rsidTr="0066743D">
        <w:trPr>
          <w:trHeight w:val="209"/>
        </w:trPr>
        <w:tc>
          <w:tcPr>
            <w:tcW w:w="1218" w:type="dxa"/>
            <w:tcBorders>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3C  147</w:t>
            </w:r>
          </w:p>
        </w:tc>
        <w:tc>
          <w:tcPr>
            <w:tcW w:w="887" w:type="dxa"/>
            <w:tcBorders>
              <w:right w:val="single" w:sz="6" w:space="0" w:color="auto"/>
            </w:tcBorders>
            <w:vAlign w:val="center"/>
          </w:tcPr>
          <w:p w:rsidR="00CB018C" w:rsidRPr="00EE5CE4" w:rsidRDefault="00CD493E" w:rsidP="0066743D">
            <w:pPr>
              <w:ind w:left="23" w:right="0"/>
              <w:jc w:val="center"/>
              <w:rPr>
                <w:rFonts w:ascii="Monaco" w:hAnsi="Monaco"/>
                <w:sz w:val="18"/>
                <w:lang w:val="en-GB"/>
              </w:rPr>
            </w:pPr>
            <w:r w:rsidRPr="00EE5CE4">
              <w:rPr>
                <w:rFonts w:ascii="Monaco" w:hAnsi="Monaco"/>
                <w:sz w:val="18"/>
                <w:lang w:val="en-GB"/>
              </w:rPr>
              <w:t>0.545</w:t>
            </w:r>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0.393</w:t>
            </w:r>
          </w:p>
        </w:tc>
        <w:tc>
          <w:tcPr>
            <w:tcW w:w="914" w:type="dxa"/>
            <w:tcBorders>
              <w:right w:val="single" w:sz="6" w:space="0" w:color="auto"/>
            </w:tcBorders>
          </w:tcPr>
          <w:p w:rsidR="00CB018C" w:rsidRPr="00EE5CE4" w:rsidRDefault="00CD493E" w:rsidP="003A0F57">
            <w:pPr>
              <w:pStyle w:val="Tabelle"/>
              <w:ind w:left="-29" w:right="-21"/>
              <w:rPr>
                <w:lang w:val="en-GB"/>
              </w:rPr>
            </w:pPr>
            <w:r w:rsidRPr="00EE5CE4">
              <w:rPr>
                <w:lang w:val="en-GB"/>
              </w:rPr>
              <w:t>0.220</w:t>
            </w:r>
          </w:p>
        </w:tc>
        <w:tc>
          <w:tcPr>
            <w:tcW w:w="1064" w:type="dxa"/>
            <w:tcBorders>
              <w:right w:val="single" w:sz="6" w:space="0" w:color="auto"/>
            </w:tcBorders>
            <w:vAlign w:val="center"/>
          </w:tcPr>
          <w:p w:rsidR="00CB018C" w:rsidRPr="00EE5CE4" w:rsidRDefault="00CD493E" w:rsidP="00A844AF">
            <w:pPr>
              <w:ind w:left="161"/>
              <w:rPr>
                <w:rFonts w:ascii="Monaco" w:hAnsi="Monaco"/>
                <w:sz w:val="18"/>
                <w:lang w:val="en-GB"/>
              </w:rPr>
            </w:pPr>
            <w:r w:rsidRPr="00EE5CE4">
              <w:rPr>
                <w:rFonts w:ascii="Monaco" w:hAnsi="Monaco"/>
                <w:sz w:val="18"/>
                <w:lang w:val="en-GB"/>
              </w:rPr>
              <w:t>1.630</w:t>
            </w:r>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1.555</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2.141</w:t>
            </w:r>
          </w:p>
        </w:tc>
        <w:tc>
          <w:tcPr>
            <w:tcW w:w="967" w:type="dxa"/>
            <w:tcBorders>
              <w:left w:val="single" w:sz="4" w:space="0" w:color="auto"/>
              <w:right w:val="single" w:sz="4" w:space="0" w:color="auto"/>
            </w:tcBorders>
            <w:vAlign w:val="center"/>
          </w:tcPr>
          <w:p w:rsidR="00CB018C" w:rsidRPr="00EE5CE4" w:rsidRDefault="00CD493E" w:rsidP="00A844AF">
            <w:pPr>
              <w:ind w:left="132"/>
              <w:rPr>
                <w:rFonts w:ascii="Monaco" w:hAnsi="Monaco"/>
                <w:sz w:val="18"/>
                <w:lang w:val="en-GB"/>
              </w:rPr>
            </w:pPr>
            <w:r w:rsidRPr="00EE5CE4">
              <w:rPr>
                <w:rFonts w:ascii="Monaco" w:hAnsi="Monaco"/>
                <w:sz w:val="18"/>
                <w:lang w:val="en-GB"/>
              </w:rPr>
              <w:t>1.090</w:t>
            </w:r>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1.198</w:t>
            </w:r>
          </w:p>
        </w:tc>
      </w:tr>
      <w:tr w:rsidR="00CB018C" w:rsidRPr="00EE5CE4" w:rsidTr="0066743D">
        <w:trPr>
          <w:trHeight w:val="198"/>
        </w:trPr>
        <w:tc>
          <w:tcPr>
            <w:tcW w:w="1218" w:type="dxa"/>
            <w:tcBorders>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3C  254</w:t>
            </w:r>
          </w:p>
        </w:tc>
        <w:tc>
          <w:tcPr>
            <w:tcW w:w="887" w:type="dxa"/>
            <w:tcBorders>
              <w:right w:val="single" w:sz="6" w:space="0" w:color="auto"/>
            </w:tcBorders>
            <w:vAlign w:val="center"/>
          </w:tcPr>
          <w:p w:rsidR="00CB018C" w:rsidRPr="00EE5CE4" w:rsidRDefault="00CD493E" w:rsidP="0066743D">
            <w:pPr>
              <w:ind w:left="23" w:right="0"/>
              <w:jc w:val="center"/>
              <w:rPr>
                <w:rFonts w:ascii="Monaco" w:hAnsi="Monaco"/>
                <w:sz w:val="18"/>
                <w:lang w:val="en-GB"/>
              </w:rPr>
            </w:pPr>
            <w:r w:rsidRPr="00EE5CE4">
              <w:rPr>
                <w:rFonts w:ascii="Monaco" w:hAnsi="Monaco"/>
                <w:sz w:val="18"/>
                <w:lang w:val="en-GB"/>
              </w:rPr>
              <w:t>0.734</w:t>
            </w:r>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0.542</w:t>
            </w:r>
          </w:p>
        </w:tc>
        <w:tc>
          <w:tcPr>
            <w:tcW w:w="914" w:type="dxa"/>
            <w:tcBorders>
              <w:right w:val="single" w:sz="6" w:space="0" w:color="auto"/>
            </w:tcBorders>
          </w:tcPr>
          <w:p w:rsidR="00CB018C" w:rsidRPr="00EE5CE4" w:rsidRDefault="00CD493E" w:rsidP="003A0F57">
            <w:pPr>
              <w:pStyle w:val="Tabelle"/>
              <w:ind w:left="-29" w:right="-21"/>
              <w:rPr>
                <w:lang w:val="en-GB"/>
              </w:rPr>
            </w:pPr>
            <w:r w:rsidRPr="00EE5CE4">
              <w:rPr>
                <w:lang w:val="en-GB"/>
              </w:rPr>
              <w:t>0.260</w:t>
            </w:r>
          </w:p>
        </w:tc>
        <w:tc>
          <w:tcPr>
            <w:tcW w:w="1064" w:type="dxa"/>
            <w:tcBorders>
              <w:right w:val="single" w:sz="6" w:space="0" w:color="auto"/>
            </w:tcBorders>
            <w:vAlign w:val="center"/>
          </w:tcPr>
          <w:p w:rsidR="00CB018C" w:rsidRPr="00EE5CE4" w:rsidRDefault="00CD493E" w:rsidP="00A844AF">
            <w:pPr>
              <w:ind w:left="161"/>
              <w:rPr>
                <w:rFonts w:ascii="Monaco" w:hAnsi="Monaco"/>
                <w:sz w:val="18"/>
                <w:lang w:val="en-GB"/>
              </w:rPr>
            </w:pPr>
            <w:r w:rsidRPr="00EE5CE4">
              <w:rPr>
                <w:rFonts w:ascii="Monaco" w:hAnsi="Monaco"/>
                <w:sz w:val="18"/>
                <w:lang w:val="en-GB"/>
              </w:rPr>
              <w:t>2.200</w:t>
            </w:r>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2.143</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2.950</w:t>
            </w:r>
          </w:p>
        </w:tc>
        <w:tc>
          <w:tcPr>
            <w:tcW w:w="967" w:type="dxa"/>
            <w:tcBorders>
              <w:left w:val="single" w:sz="4" w:space="0" w:color="auto"/>
              <w:right w:val="single" w:sz="4" w:space="0" w:color="auto"/>
            </w:tcBorders>
            <w:vAlign w:val="center"/>
          </w:tcPr>
          <w:p w:rsidR="00CB018C" w:rsidRPr="00EE5CE4" w:rsidRDefault="00CD493E" w:rsidP="00A844AF">
            <w:pPr>
              <w:ind w:left="132"/>
              <w:rPr>
                <w:rFonts w:ascii="Monaco" w:hAnsi="Monaco"/>
                <w:sz w:val="18"/>
                <w:lang w:val="en-GB"/>
              </w:rPr>
            </w:pPr>
            <w:r w:rsidRPr="00EE5CE4">
              <w:rPr>
                <w:rFonts w:ascii="Monaco" w:hAnsi="Monaco"/>
                <w:sz w:val="18"/>
                <w:lang w:val="en-GB"/>
              </w:rPr>
              <w:t>1.310</w:t>
            </w:r>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1.416</w:t>
            </w:r>
          </w:p>
        </w:tc>
      </w:tr>
      <w:tr w:rsidR="00CB018C" w:rsidRPr="00EE5CE4" w:rsidTr="0066743D">
        <w:trPr>
          <w:trHeight w:val="209"/>
        </w:trPr>
        <w:tc>
          <w:tcPr>
            <w:tcW w:w="1218" w:type="dxa"/>
            <w:tcBorders>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3C  138</w:t>
            </w:r>
          </w:p>
        </w:tc>
        <w:tc>
          <w:tcPr>
            <w:tcW w:w="887" w:type="dxa"/>
            <w:tcBorders>
              <w:right w:val="single" w:sz="6" w:space="0" w:color="auto"/>
            </w:tcBorders>
            <w:vAlign w:val="center"/>
          </w:tcPr>
          <w:p w:rsidR="00CB018C" w:rsidRPr="00EE5CE4" w:rsidRDefault="00CD493E" w:rsidP="0066743D">
            <w:pPr>
              <w:ind w:left="23" w:right="0"/>
              <w:jc w:val="center"/>
              <w:rPr>
                <w:rFonts w:ascii="Monaco" w:hAnsi="Monaco"/>
                <w:sz w:val="18"/>
                <w:lang w:val="en-GB"/>
              </w:rPr>
            </w:pPr>
            <w:r w:rsidRPr="00EE5CE4">
              <w:rPr>
                <w:rFonts w:ascii="Monaco" w:hAnsi="Monaco"/>
                <w:sz w:val="18"/>
                <w:lang w:val="en-GB"/>
              </w:rPr>
              <w:t>0.759</w:t>
            </w:r>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0.562</w:t>
            </w:r>
          </w:p>
        </w:tc>
        <w:tc>
          <w:tcPr>
            <w:tcW w:w="914" w:type="dxa"/>
            <w:tcBorders>
              <w:right w:val="single" w:sz="6" w:space="0" w:color="auto"/>
            </w:tcBorders>
          </w:tcPr>
          <w:p w:rsidR="00CB018C" w:rsidRPr="00EE5CE4" w:rsidRDefault="00CD493E" w:rsidP="003A0F57">
            <w:pPr>
              <w:pStyle w:val="Tabelle"/>
              <w:ind w:left="-29" w:right="-21"/>
              <w:rPr>
                <w:lang w:val="en-GB"/>
              </w:rPr>
            </w:pPr>
            <w:r w:rsidRPr="00EE5CE4">
              <w:rPr>
                <w:lang w:val="en-GB"/>
              </w:rPr>
              <w:t>0.265</w:t>
            </w:r>
          </w:p>
        </w:tc>
        <w:tc>
          <w:tcPr>
            <w:tcW w:w="1064" w:type="dxa"/>
            <w:tcBorders>
              <w:right w:val="single" w:sz="6" w:space="0" w:color="auto"/>
            </w:tcBorders>
            <w:vAlign w:val="center"/>
          </w:tcPr>
          <w:p w:rsidR="00CB018C" w:rsidRPr="00EE5CE4" w:rsidRDefault="00CD493E" w:rsidP="00A844AF">
            <w:pPr>
              <w:ind w:left="161"/>
              <w:rPr>
                <w:rFonts w:ascii="Monaco" w:hAnsi="Monaco"/>
                <w:sz w:val="18"/>
                <w:lang w:val="en-GB"/>
              </w:rPr>
            </w:pPr>
            <w:r w:rsidRPr="00EE5CE4">
              <w:rPr>
                <w:rFonts w:ascii="Monaco" w:hAnsi="Monaco"/>
                <w:sz w:val="18"/>
                <w:lang w:val="en-GB"/>
              </w:rPr>
              <w:t>2.280</w:t>
            </w:r>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2.222</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3.059</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132"/>
              <w:jc w:val="left"/>
              <w:rPr>
                <w:lang w:val="en-GB"/>
              </w:rPr>
            </w:pPr>
            <w:r w:rsidRPr="00EE5CE4">
              <w:rPr>
                <w:lang w:val="en-GB"/>
              </w:rPr>
              <w:t>1.340</w:t>
            </w:r>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1.441</w:t>
            </w:r>
          </w:p>
        </w:tc>
      </w:tr>
      <w:tr w:rsidR="00CB018C" w:rsidRPr="00EE5CE4" w:rsidTr="0066743D">
        <w:trPr>
          <w:trHeight w:val="209"/>
        </w:trPr>
        <w:tc>
          <w:tcPr>
            <w:tcW w:w="1218" w:type="dxa"/>
            <w:tcBorders>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3C  196</w:t>
            </w:r>
          </w:p>
        </w:tc>
        <w:tc>
          <w:tcPr>
            <w:tcW w:w="887" w:type="dxa"/>
            <w:tcBorders>
              <w:right w:val="single" w:sz="6" w:space="0" w:color="auto"/>
            </w:tcBorders>
            <w:vAlign w:val="center"/>
          </w:tcPr>
          <w:p w:rsidR="00CB018C" w:rsidRPr="00EE5CE4" w:rsidRDefault="00CD493E" w:rsidP="0066743D">
            <w:pPr>
              <w:ind w:left="23" w:right="0"/>
              <w:jc w:val="center"/>
              <w:rPr>
                <w:rFonts w:ascii="Monaco" w:hAnsi="Monaco"/>
                <w:sz w:val="18"/>
                <w:lang w:val="en-GB"/>
              </w:rPr>
            </w:pPr>
            <w:r w:rsidRPr="00EE5CE4">
              <w:rPr>
                <w:rFonts w:ascii="Monaco" w:hAnsi="Monaco"/>
                <w:sz w:val="18"/>
                <w:lang w:val="en-GB"/>
              </w:rPr>
              <w:t>0.871</w:t>
            </w:r>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0.653</w:t>
            </w:r>
          </w:p>
        </w:tc>
        <w:tc>
          <w:tcPr>
            <w:tcW w:w="914" w:type="dxa"/>
            <w:tcBorders>
              <w:right w:val="single" w:sz="6" w:space="0" w:color="auto"/>
            </w:tcBorders>
          </w:tcPr>
          <w:p w:rsidR="00CB018C" w:rsidRPr="00EE5CE4" w:rsidRDefault="00CD493E" w:rsidP="003A0F57">
            <w:pPr>
              <w:pStyle w:val="Tabelle"/>
              <w:ind w:left="-29" w:right="-21"/>
              <w:rPr>
                <w:lang w:val="en-GB"/>
              </w:rPr>
            </w:pPr>
            <w:r w:rsidRPr="00EE5CE4">
              <w:rPr>
                <w:lang w:val="en-GB"/>
              </w:rPr>
              <w:t>0.283</w:t>
            </w:r>
          </w:p>
        </w:tc>
        <w:tc>
          <w:tcPr>
            <w:tcW w:w="1064" w:type="dxa"/>
            <w:tcBorders>
              <w:right w:val="single" w:sz="6" w:space="0" w:color="auto"/>
            </w:tcBorders>
            <w:vAlign w:val="center"/>
          </w:tcPr>
          <w:p w:rsidR="00CB018C" w:rsidRPr="00EE5CE4" w:rsidRDefault="00F445CC" w:rsidP="00A844AF">
            <w:pPr>
              <w:ind w:left="161"/>
              <w:rPr>
                <w:rFonts w:ascii="Monaco" w:hAnsi="Monaco"/>
                <w:sz w:val="18"/>
                <w:lang w:val="en-GB"/>
              </w:rPr>
            </w:pPr>
            <w:r>
              <w:rPr>
                <w:noProof/>
              </w:rPr>
              <mc:AlternateContent>
                <mc:Choice Requires="wps">
                  <w:drawing>
                    <wp:anchor distT="0" distB="0" distL="114300" distR="114300" simplePos="0" relativeHeight="251848192" behindDoc="0" locked="0" layoutInCell="1" allowOverlap="1">
                      <wp:simplePos x="0" y="0"/>
                      <wp:positionH relativeFrom="column">
                        <wp:posOffset>575310</wp:posOffset>
                      </wp:positionH>
                      <wp:positionV relativeFrom="paragraph">
                        <wp:posOffset>99695</wp:posOffset>
                      </wp:positionV>
                      <wp:extent cx="1951990" cy="469265"/>
                      <wp:effectExtent l="303212" t="0" r="370523" b="0"/>
                      <wp:wrapNone/>
                      <wp:docPr id="198" name="Textfeld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625801">
                                <a:off x="0" y="0"/>
                                <a:ext cx="1951990" cy="469265"/>
                              </a:xfrm>
                              <a:prstGeom prst="rect">
                                <a:avLst/>
                              </a:prstGeom>
                              <a:noFill/>
                              <a:ln w="6350">
                                <a:noFill/>
                              </a:ln>
                            </wps:spPr>
                            <wps:txbx>
                              <w:txbxContent>
                                <w:p w:rsidR="00AA6DA9" w:rsidRPr="00464A5A" w:rsidRDefault="00AA6DA9" w:rsidP="00464A5A">
                                  <w:pPr>
                                    <w:ind w:left="0" w:right="-49"/>
                                    <w:jc w:val="center"/>
                                    <w:rPr>
                                      <w:rFonts w:ascii="Arial Black" w:hAnsi="Arial Black"/>
                                      <w:color w:val="808080" w:themeColor="background1" w:themeShade="80"/>
                                      <w:sz w:val="36"/>
                                      <w:szCs w:val="36"/>
                                    </w:rPr>
                                  </w:pPr>
                                  <w:r w:rsidRPr="00464A5A">
                                    <w:rPr>
                                      <w:rFonts w:ascii="Arial Black" w:hAnsi="Arial Black"/>
                                      <w:color w:val="808080" w:themeColor="background1" w:themeShade="80"/>
                                      <w:sz w:val="36"/>
                                      <w:szCs w:val="36"/>
                                    </w:rPr>
                                    <w:t>WRONG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98" o:spid="_x0000_s1029" type="#_x0000_t202" style="position:absolute;left:0;text-align:left;margin-left:45.3pt;margin-top:7.85pt;width:153.7pt;height:36.95pt;rotation:-4340885fd;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" filled="f" stroked="f" strokeweight=".5pt">
                      <v:path arrowok="t"/>
                      <v:textbox>
                        <w:txbxContent>
                          <w:p w:rsidR="00AA6DA9" w:rsidRPr="00464A5A" w:rsidRDefault="00AA6DA9" w:rsidP="00464A5A">
                            <w:pPr>
                              <w:ind w:left="0" w:right="-49"/>
                              <w:jc w:val="center"/>
                              <w:rPr>
                                <w:rFonts w:ascii="Arial Black" w:hAnsi="Arial Black"/>
                                <w:color w:val="808080" w:themeColor="background1" w:themeShade="80"/>
                                <w:sz w:val="36"/>
                                <w:szCs w:val="36"/>
                              </w:rPr>
                            </w:pPr>
                            <w:r w:rsidRPr="00464A5A">
                              <w:rPr>
                                <w:rFonts w:ascii="Arial Black" w:hAnsi="Arial Black"/>
                                <w:color w:val="808080" w:themeColor="background1" w:themeShade="80"/>
                                <w:sz w:val="36"/>
                                <w:szCs w:val="36"/>
                              </w:rPr>
                              <w:t>WRONG</w:t>
                            </w:r>
                          </w:p>
                        </w:txbxContent>
                      </v:textbox>
                    </v:shape>
                  </w:pict>
                </mc:Fallback>
              </mc:AlternateContent>
            </w:r>
            <w:r w:rsidR="00CD493E" w:rsidRPr="00EE5CE4">
              <w:rPr>
                <w:rFonts w:ascii="Monaco" w:hAnsi="Monaco"/>
                <w:sz w:val="18"/>
                <w:lang w:val="en-GB"/>
              </w:rPr>
              <w:t>2.610</w:t>
            </w:r>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2.583</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3.555</w:t>
            </w:r>
          </w:p>
        </w:tc>
        <w:tc>
          <w:tcPr>
            <w:tcW w:w="967" w:type="dxa"/>
            <w:tcBorders>
              <w:left w:val="single" w:sz="4" w:space="0" w:color="auto"/>
              <w:right w:val="single" w:sz="4" w:space="0" w:color="auto"/>
            </w:tcBorders>
            <w:vAlign w:val="center"/>
          </w:tcPr>
          <w:p w:rsidR="00CB018C" w:rsidRPr="00EE5CE4" w:rsidRDefault="00CD493E" w:rsidP="00A844AF">
            <w:pPr>
              <w:ind w:left="132"/>
              <w:rPr>
                <w:rFonts w:ascii="Monaco" w:hAnsi="Monaco"/>
                <w:sz w:val="18"/>
                <w:lang w:val="en-GB"/>
              </w:rPr>
            </w:pPr>
            <w:r w:rsidRPr="00EE5CE4">
              <w:rPr>
                <w:rFonts w:ascii="Monaco" w:hAnsi="Monaco"/>
                <w:sz w:val="18"/>
                <w:lang w:val="en-GB"/>
              </w:rPr>
              <w:t>1.450</w:t>
            </w:r>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1.542</w:t>
            </w:r>
          </w:p>
        </w:tc>
      </w:tr>
      <w:tr w:rsidR="00CB018C" w:rsidRPr="00EE5CE4" w:rsidTr="0066743D">
        <w:trPr>
          <w:trHeight w:val="198"/>
        </w:trPr>
        <w:tc>
          <w:tcPr>
            <w:tcW w:w="1218" w:type="dxa"/>
            <w:tcBorders>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3C  245</w:t>
            </w:r>
          </w:p>
        </w:tc>
        <w:tc>
          <w:tcPr>
            <w:tcW w:w="887" w:type="dxa"/>
            <w:tcBorders>
              <w:right w:val="single" w:sz="6" w:space="0" w:color="auto"/>
            </w:tcBorders>
            <w:vAlign w:val="center"/>
          </w:tcPr>
          <w:p w:rsidR="00CB018C" w:rsidRPr="00EE5CE4" w:rsidRDefault="00CD493E" w:rsidP="0066743D">
            <w:pPr>
              <w:ind w:left="23" w:right="0"/>
              <w:jc w:val="center"/>
              <w:rPr>
                <w:rFonts w:ascii="Monaco" w:hAnsi="Monaco"/>
                <w:sz w:val="18"/>
                <w:lang w:val="en-GB"/>
              </w:rPr>
            </w:pPr>
            <w:r w:rsidRPr="00EE5CE4">
              <w:rPr>
                <w:rFonts w:ascii="Monaco" w:hAnsi="Monaco"/>
                <w:sz w:val="18"/>
                <w:lang w:val="en-GB"/>
              </w:rPr>
              <w:t>1.028</w:t>
            </w:r>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0.783</w:t>
            </w:r>
          </w:p>
        </w:tc>
        <w:tc>
          <w:tcPr>
            <w:tcW w:w="914" w:type="dxa"/>
            <w:tcBorders>
              <w:right w:val="single" w:sz="6" w:space="0" w:color="auto"/>
            </w:tcBorders>
          </w:tcPr>
          <w:p w:rsidR="00CB018C" w:rsidRPr="00EE5CE4" w:rsidRDefault="00CD493E" w:rsidP="003A0F57">
            <w:pPr>
              <w:pStyle w:val="Tabelle"/>
              <w:ind w:left="-29" w:right="-21"/>
              <w:rPr>
                <w:lang w:val="en-GB"/>
              </w:rPr>
            </w:pPr>
            <w:r w:rsidRPr="00EE5CE4">
              <w:rPr>
                <w:lang w:val="en-GB"/>
              </w:rPr>
              <w:t>0.305</w:t>
            </w:r>
          </w:p>
        </w:tc>
        <w:tc>
          <w:tcPr>
            <w:tcW w:w="1064" w:type="dxa"/>
            <w:tcBorders>
              <w:right w:val="single" w:sz="6" w:space="0" w:color="auto"/>
            </w:tcBorders>
            <w:vAlign w:val="center"/>
          </w:tcPr>
          <w:p w:rsidR="00CB018C" w:rsidRPr="00EE5CE4" w:rsidRDefault="00CD493E" w:rsidP="00A844AF">
            <w:pPr>
              <w:ind w:left="161"/>
              <w:rPr>
                <w:rFonts w:ascii="Monaco" w:hAnsi="Monaco"/>
                <w:sz w:val="18"/>
                <w:lang w:val="en-GB"/>
              </w:rPr>
            </w:pPr>
            <w:r w:rsidRPr="00EE5CE4">
              <w:rPr>
                <w:rFonts w:ascii="Monaco" w:hAnsi="Monaco"/>
                <w:sz w:val="18"/>
                <w:lang w:val="en-GB"/>
              </w:rPr>
              <w:t>3.080</w:t>
            </w:r>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3.100</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4.267</w:t>
            </w:r>
          </w:p>
        </w:tc>
        <w:tc>
          <w:tcPr>
            <w:tcW w:w="967" w:type="dxa"/>
            <w:tcBorders>
              <w:left w:val="single" w:sz="4" w:space="0" w:color="auto"/>
              <w:right w:val="single" w:sz="4" w:space="0" w:color="auto"/>
            </w:tcBorders>
            <w:vAlign w:val="center"/>
          </w:tcPr>
          <w:p w:rsidR="00CB018C" w:rsidRPr="00EE5CE4" w:rsidRDefault="00CD493E" w:rsidP="00A844AF">
            <w:pPr>
              <w:ind w:left="132"/>
              <w:rPr>
                <w:rFonts w:ascii="Monaco" w:hAnsi="Monaco"/>
                <w:sz w:val="18"/>
                <w:lang w:val="en-GB"/>
              </w:rPr>
            </w:pPr>
            <w:r w:rsidRPr="00EE5CE4">
              <w:rPr>
                <w:rFonts w:ascii="Monaco" w:hAnsi="Monaco"/>
                <w:sz w:val="18"/>
                <w:lang w:val="en-GB"/>
              </w:rPr>
              <w:t>1.590</w:t>
            </w:r>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1.662</w:t>
            </w:r>
          </w:p>
        </w:tc>
      </w:tr>
      <w:tr w:rsidR="00CB018C" w:rsidRPr="00EE5CE4" w:rsidTr="0066743D">
        <w:trPr>
          <w:trHeight w:val="209"/>
        </w:trPr>
        <w:tc>
          <w:tcPr>
            <w:tcW w:w="1218" w:type="dxa"/>
            <w:tcBorders>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CTA 102</w:t>
            </w:r>
          </w:p>
        </w:tc>
        <w:tc>
          <w:tcPr>
            <w:tcW w:w="887" w:type="dxa"/>
            <w:tcBorders>
              <w:right w:val="single" w:sz="6" w:space="0" w:color="auto"/>
            </w:tcBorders>
            <w:vAlign w:val="center"/>
          </w:tcPr>
          <w:p w:rsidR="00CB018C" w:rsidRPr="00EE5CE4" w:rsidRDefault="00CD493E" w:rsidP="0066743D">
            <w:pPr>
              <w:ind w:left="23" w:right="0"/>
              <w:jc w:val="center"/>
              <w:rPr>
                <w:rFonts w:ascii="Monaco" w:hAnsi="Monaco"/>
                <w:sz w:val="18"/>
                <w:lang w:val="en-GB"/>
              </w:rPr>
            </w:pPr>
            <w:r w:rsidRPr="00EE5CE4">
              <w:rPr>
                <w:rFonts w:ascii="Monaco" w:hAnsi="Monaco"/>
                <w:sz w:val="18"/>
                <w:lang w:val="en-GB"/>
              </w:rPr>
              <w:t>1.037</w:t>
            </w:r>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0.791</w:t>
            </w:r>
          </w:p>
        </w:tc>
        <w:tc>
          <w:tcPr>
            <w:tcW w:w="914" w:type="dxa"/>
            <w:tcBorders>
              <w:right w:val="single" w:sz="6" w:space="0" w:color="auto"/>
            </w:tcBorders>
          </w:tcPr>
          <w:p w:rsidR="00CB018C" w:rsidRPr="00EE5CE4" w:rsidRDefault="00CD493E" w:rsidP="003A0F57">
            <w:pPr>
              <w:pStyle w:val="Tabelle"/>
              <w:ind w:left="-29" w:right="-21"/>
              <w:rPr>
                <w:lang w:val="en-GB"/>
              </w:rPr>
            </w:pPr>
            <w:r w:rsidRPr="00EE5CE4">
              <w:rPr>
                <w:lang w:val="en-GB"/>
              </w:rPr>
              <w:t>0.306</w:t>
            </w:r>
          </w:p>
        </w:tc>
        <w:tc>
          <w:tcPr>
            <w:tcW w:w="1064" w:type="dxa"/>
            <w:tcBorders>
              <w:right w:val="single" w:sz="6" w:space="0" w:color="auto"/>
            </w:tcBorders>
            <w:vAlign w:val="center"/>
          </w:tcPr>
          <w:p w:rsidR="00CB018C" w:rsidRPr="00EE5CE4" w:rsidRDefault="00CD493E" w:rsidP="00A844AF">
            <w:pPr>
              <w:ind w:left="161"/>
              <w:rPr>
                <w:rFonts w:ascii="Monaco" w:hAnsi="Monaco"/>
                <w:sz w:val="18"/>
                <w:lang w:val="en-GB"/>
              </w:rPr>
            </w:pPr>
            <w:r w:rsidRPr="00EE5CE4">
              <w:rPr>
                <w:rFonts w:ascii="Monaco" w:hAnsi="Monaco"/>
                <w:sz w:val="18"/>
                <w:lang w:val="en-GB"/>
              </w:rPr>
              <w:t>3.110</w:t>
            </w:r>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3.130</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4.308</w:t>
            </w:r>
          </w:p>
        </w:tc>
        <w:tc>
          <w:tcPr>
            <w:tcW w:w="967" w:type="dxa"/>
            <w:tcBorders>
              <w:left w:val="single" w:sz="4" w:space="0" w:color="auto"/>
              <w:right w:val="single" w:sz="4" w:space="0" w:color="auto"/>
            </w:tcBorders>
            <w:vAlign w:val="center"/>
          </w:tcPr>
          <w:p w:rsidR="00CB018C" w:rsidRPr="00EE5CE4" w:rsidRDefault="00CD493E" w:rsidP="00A844AF">
            <w:pPr>
              <w:ind w:left="132"/>
              <w:rPr>
                <w:rFonts w:ascii="Monaco" w:hAnsi="Monaco"/>
                <w:sz w:val="18"/>
                <w:lang w:val="en-GB"/>
              </w:rPr>
            </w:pPr>
            <w:r w:rsidRPr="00EE5CE4">
              <w:rPr>
                <w:rFonts w:ascii="Monaco" w:hAnsi="Monaco"/>
                <w:sz w:val="18"/>
                <w:lang w:val="en-GB"/>
              </w:rPr>
              <w:t>1.600</w:t>
            </w:r>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1.668</w:t>
            </w:r>
          </w:p>
        </w:tc>
      </w:tr>
      <w:tr w:rsidR="00CB018C" w:rsidRPr="00EE5CE4" w:rsidTr="0066743D">
        <w:trPr>
          <w:trHeight w:val="209"/>
        </w:trPr>
        <w:tc>
          <w:tcPr>
            <w:tcW w:w="1218" w:type="dxa"/>
            <w:tcBorders>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3C  287</w:t>
            </w:r>
          </w:p>
        </w:tc>
        <w:tc>
          <w:tcPr>
            <w:tcW w:w="887" w:type="dxa"/>
            <w:tcBorders>
              <w:right w:val="single" w:sz="6" w:space="0" w:color="auto"/>
            </w:tcBorders>
            <w:vAlign w:val="center"/>
          </w:tcPr>
          <w:p w:rsidR="00CB018C" w:rsidRPr="00EE5CE4" w:rsidRDefault="00CD493E" w:rsidP="0066743D">
            <w:pPr>
              <w:ind w:left="23" w:right="0"/>
              <w:jc w:val="center"/>
              <w:rPr>
                <w:rFonts w:ascii="Monaco" w:hAnsi="Monaco"/>
                <w:sz w:val="18"/>
                <w:lang w:val="en-GB"/>
              </w:rPr>
            </w:pPr>
            <w:r w:rsidRPr="00EE5CE4">
              <w:rPr>
                <w:rFonts w:ascii="Monaco" w:hAnsi="Monaco"/>
                <w:sz w:val="18"/>
                <w:lang w:val="en-GB"/>
              </w:rPr>
              <w:t>1.055</w:t>
            </w:r>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0.806</w:t>
            </w:r>
          </w:p>
        </w:tc>
        <w:tc>
          <w:tcPr>
            <w:tcW w:w="914" w:type="dxa"/>
            <w:tcBorders>
              <w:right w:val="single" w:sz="6" w:space="0" w:color="auto"/>
            </w:tcBorders>
          </w:tcPr>
          <w:p w:rsidR="00CB018C" w:rsidRPr="00EE5CE4" w:rsidRDefault="00F445CC" w:rsidP="003A0F57">
            <w:pPr>
              <w:pStyle w:val="Tabelle"/>
              <w:ind w:left="-29" w:right="-21"/>
              <w:rPr>
                <w:lang w:val="en-GB"/>
              </w:rPr>
            </w:pPr>
            <w:r>
              <w:rPr>
                <w:noProof/>
              </w:rPr>
              <mc:AlternateContent>
                <mc:Choice Requires="wps">
                  <w:drawing>
                    <wp:anchor distT="0" distB="0" distL="114300" distR="114300" simplePos="0" relativeHeight="251846144" behindDoc="0" locked="0" layoutInCell="1" allowOverlap="1">
                      <wp:simplePos x="0" y="0"/>
                      <wp:positionH relativeFrom="column">
                        <wp:posOffset>-1306830</wp:posOffset>
                      </wp:positionH>
                      <wp:positionV relativeFrom="paragraph">
                        <wp:posOffset>-370840</wp:posOffset>
                      </wp:positionV>
                      <wp:extent cx="1951990" cy="469265"/>
                      <wp:effectExtent l="303212" t="0" r="370523" b="0"/>
                      <wp:wrapNone/>
                      <wp:docPr id="197" name="Textfeld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625801">
                                <a:off x="0" y="0"/>
                                <a:ext cx="1951990" cy="469265"/>
                              </a:xfrm>
                              <a:prstGeom prst="rect">
                                <a:avLst/>
                              </a:prstGeom>
                              <a:noFill/>
                              <a:ln w="6350">
                                <a:noFill/>
                              </a:ln>
                            </wps:spPr>
                            <wps:txbx>
                              <w:txbxContent>
                                <w:p w:rsidR="00AA6DA9" w:rsidRPr="00464A5A" w:rsidRDefault="00AA6DA9" w:rsidP="00464A5A">
                                  <w:pPr>
                                    <w:ind w:left="0" w:right="-49"/>
                                    <w:jc w:val="center"/>
                                    <w:rPr>
                                      <w:rFonts w:ascii="Arial Black" w:hAnsi="Arial Black"/>
                                      <w:color w:val="808080" w:themeColor="background1" w:themeShade="80"/>
                                      <w:sz w:val="36"/>
                                      <w:szCs w:val="36"/>
                                    </w:rPr>
                                  </w:pPr>
                                  <w:r w:rsidRPr="00464A5A">
                                    <w:rPr>
                                      <w:rFonts w:ascii="Arial Black" w:hAnsi="Arial Black"/>
                                      <w:color w:val="808080" w:themeColor="background1" w:themeShade="80"/>
                                      <w:sz w:val="36"/>
                                      <w:szCs w:val="36"/>
                                    </w:rPr>
                                    <w:t>WRONG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97" o:spid="_x0000_s1030" type="#_x0000_t202" style="position:absolute;left:0;text-align:left;margin-left:-102.9pt;margin-top:-29.2pt;width:153.7pt;height:36.95pt;rotation:-4340885fd;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" filled="f" stroked="f" strokeweight=".5pt">
                      <v:path arrowok="t"/>
                      <v:textbox>
                        <w:txbxContent>
                          <w:p w:rsidR="00AA6DA9" w:rsidRPr="00464A5A" w:rsidRDefault="00AA6DA9" w:rsidP="00464A5A">
                            <w:pPr>
                              <w:ind w:left="0" w:right="-49"/>
                              <w:jc w:val="center"/>
                              <w:rPr>
                                <w:rFonts w:ascii="Arial Black" w:hAnsi="Arial Black"/>
                                <w:color w:val="808080" w:themeColor="background1" w:themeShade="80"/>
                                <w:sz w:val="36"/>
                                <w:szCs w:val="36"/>
                              </w:rPr>
                            </w:pPr>
                            <w:r w:rsidRPr="00464A5A">
                              <w:rPr>
                                <w:rFonts w:ascii="Arial Black" w:hAnsi="Arial Black"/>
                                <w:color w:val="808080" w:themeColor="background1" w:themeShade="80"/>
                                <w:sz w:val="36"/>
                                <w:szCs w:val="36"/>
                              </w:rPr>
                              <w:t>WRONG</w:t>
                            </w:r>
                          </w:p>
                        </w:txbxContent>
                      </v:textbox>
                    </v:shape>
                  </w:pict>
                </mc:Fallback>
              </mc:AlternateContent>
            </w:r>
            <w:r w:rsidR="00CD493E" w:rsidRPr="00EE5CE4">
              <w:rPr>
                <w:lang w:val="en-GB"/>
              </w:rPr>
              <w:t>0.309</w:t>
            </w:r>
          </w:p>
        </w:tc>
        <w:tc>
          <w:tcPr>
            <w:tcW w:w="1064" w:type="dxa"/>
            <w:tcBorders>
              <w:right w:val="single" w:sz="6" w:space="0" w:color="auto"/>
            </w:tcBorders>
            <w:vAlign w:val="center"/>
          </w:tcPr>
          <w:p w:rsidR="00CB018C" w:rsidRPr="00EE5CE4" w:rsidRDefault="00CD493E" w:rsidP="00A844AF">
            <w:pPr>
              <w:ind w:left="161"/>
              <w:rPr>
                <w:rFonts w:ascii="Monaco" w:hAnsi="Monaco"/>
                <w:sz w:val="18"/>
                <w:lang w:val="en-GB"/>
              </w:rPr>
            </w:pPr>
            <w:r w:rsidRPr="00EE5CE4">
              <w:rPr>
                <w:rFonts w:ascii="Monaco" w:hAnsi="Monaco"/>
                <w:sz w:val="18"/>
                <w:lang w:val="en-GB"/>
              </w:rPr>
              <w:t>3.160</w:t>
            </w:r>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3.190</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4.391</w:t>
            </w:r>
          </w:p>
        </w:tc>
        <w:tc>
          <w:tcPr>
            <w:tcW w:w="967" w:type="dxa"/>
            <w:tcBorders>
              <w:left w:val="single" w:sz="4" w:space="0" w:color="auto"/>
              <w:right w:val="single" w:sz="4" w:space="0" w:color="auto"/>
            </w:tcBorders>
            <w:vAlign w:val="center"/>
          </w:tcPr>
          <w:p w:rsidR="00CB018C" w:rsidRPr="00EE5CE4" w:rsidRDefault="00CD493E" w:rsidP="00A844AF">
            <w:pPr>
              <w:ind w:left="132"/>
              <w:rPr>
                <w:rFonts w:ascii="Monaco" w:hAnsi="Monaco"/>
                <w:sz w:val="18"/>
                <w:lang w:val="en-GB"/>
              </w:rPr>
            </w:pPr>
            <w:r w:rsidRPr="00EE5CE4">
              <w:rPr>
                <w:rFonts w:ascii="Monaco" w:hAnsi="Monaco"/>
                <w:sz w:val="18"/>
                <w:lang w:val="en-GB"/>
              </w:rPr>
              <w:t>1.620</w:t>
            </w:r>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1.681</w:t>
            </w:r>
          </w:p>
        </w:tc>
      </w:tr>
      <w:tr w:rsidR="00CB018C" w:rsidRPr="00EE5CE4" w:rsidTr="0066743D">
        <w:trPr>
          <w:trHeight w:val="198"/>
        </w:trPr>
        <w:tc>
          <w:tcPr>
            <w:tcW w:w="1218" w:type="dxa"/>
            <w:tcBorders>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3C  208</w:t>
            </w:r>
          </w:p>
        </w:tc>
        <w:tc>
          <w:tcPr>
            <w:tcW w:w="887" w:type="dxa"/>
            <w:tcBorders>
              <w:right w:val="single" w:sz="6" w:space="0" w:color="auto"/>
            </w:tcBorders>
            <w:vAlign w:val="center"/>
          </w:tcPr>
          <w:p w:rsidR="00CB018C" w:rsidRPr="00EE5CE4" w:rsidRDefault="00CD493E" w:rsidP="0066743D">
            <w:pPr>
              <w:ind w:left="23" w:right="0"/>
              <w:jc w:val="center"/>
              <w:rPr>
                <w:rFonts w:ascii="Monaco" w:hAnsi="Monaco"/>
                <w:sz w:val="18"/>
                <w:lang w:val="en-GB"/>
              </w:rPr>
            </w:pPr>
            <w:r w:rsidRPr="00EE5CE4">
              <w:rPr>
                <w:rFonts w:ascii="Monaco" w:hAnsi="Monaco"/>
                <w:sz w:val="18"/>
                <w:lang w:val="en-GB"/>
              </w:rPr>
              <w:t>1.109</w:t>
            </w:r>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0.852</w:t>
            </w:r>
          </w:p>
        </w:tc>
        <w:tc>
          <w:tcPr>
            <w:tcW w:w="914" w:type="dxa"/>
            <w:tcBorders>
              <w:right w:val="single" w:sz="6" w:space="0" w:color="auto"/>
            </w:tcBorders>
          </w:tcPr>
          <w:p w:rsidR="00CB018C" w:rsidRPr="00EE5CE4" w:rsidRDefault="00CD493E" w:rsidP="003A0F57">
            <w:pPr>
              <w:pStyle w:val="Tabelle"/>
              <w:ind w:left="-29" w:right="-21"/>
              <w:rPr>
                <w:lang w:val="en-GB"/>
              </w:rPr>
            </w:pPr>
            <w:r w:rsidRPr="00EE5CE4">
              <w:rPr>
                <w:lang w:val="en-GB"/>
              </w:rPr>
              <w:t>0.315</w:t>
            </w:r>
          </w:p>
        </w:tc>
        <w:tc>
          <w:tcPr>
            <w:tcW w:w="1064" w:type="dxa"/>
            <w:tcBorders>
              <w:right w:val="single" w:sz="6" w:space="0" w:color="auto"/>
            </w:tcBorders>
            <w:vAlign w:val="center"/>
          </w:tcPr>
          <w:p w:rsidR="00CB018C" w:rsidRPr="00EE5CE4" w:rsidRDefault="00CD493E" w:rsidP="00A844AF">
            <w:pPr>
              <w:ind w:left="161"/>
              <w:rPr>
                <w:rFonts w:ascii="Monaco" w:hAnsi="Monaco"/>
                <w:sz w:val="18"/>
                <w:lang w:val="en-GB"/>
              </w:rPr>
            </w:pPr>
            <w:r w:rsidRPr="00EE5CE4">
              <w:rPr>
                <w:rFonts w:ascii="Monaco" w:hAnsi="Monaco"/>
                <w:sz w:val="18"/>
                <w:lang w:val="en-GB"/>
              </w:rPr>
              <w:t>3.320</w:t>
            </w:r>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3.372</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4.642</w:t>
            </w:r>
          </w:p>
        </w:tc>
        <w:tc>
          <w:tcPr>
            <w:tcW w:w="967" w:type="dxa"/>
            <w:tcBorders>
              <w:left w:val="single" w:sz="4" w:space="0" w:color="auto"/>
              <w:right w:val="single" w:sz="4" w:space="0" w:color="auto"/>
            </w:tcBorders>
            <w:vAlign w:val="center"/>
          </w:tcPr>
          <w:p w:rsidR="00CB018C" w:rsidRPr="00EE5CE4" w:rsidRDefault="00CD493E" w:rsidP="00A844AF">
            <w:pPr>
              <w:ind w:left="132"/>
              <w:rPr>
                <w:rFonts w:ascii="Monaco" w:hAnsi="Monaco"/>
                <w:sz w:val="18"/>
                <w:lang w:val="en-GB"/>
              </w:rPr>
            </w:pPr>
            <w:r w:rsidRPr="00EE5CE4">
              <w:rPr>
                <w:rFonts w:ascii="Monaco" w:hAnsi="Monaco"/>
                <w:sz w:val="18"/>
                <w:lang w:val="en-GB"/>
              </w:rPr>
              <w:t>1.660</w:t>
            </w:r>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1.716</w:t>
            </w:r>
          </w:p>
        </w:tc>
      </w:tr>
      <w:tr w:rsidR="00CB018C" w:rsidRPr="00EE5CE4" w:rsidTr="0066743D">
        <w:trPr>
          <w:trHeight w:val="209"/>
        </w:trPr>
        <w:tc>
          <w:tcPr>
            <w:tcW w:w="1218" w:type="dxa"/>
            <w:tcBorders>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3C  446</w:t>
            </w:r>
          </w:p>
        </w:tc>
        <w:tc>
          <w:tcPr>
            <w:tcW w:w="887" w:type="dxa"/>
            <w:tcBorders>
              <w:right w:val="single" w:sz="6" w:space="0" w:color="auto"/>
            </w:tcBorders>
            <w:vAlign w:val="center"/>
          </w:tcPr>
          <w:p w:rsidR="00CB018C" w:rsidRPr="00EE5CE4" w:rsidRDefault="00CD493E" w:rsidP="0066743D">
            <w:pPr>
              <w:ind w:left="23" w:right="0"/>
              <w:jc w:val="center"/>
              <w:rPr>
                <w:rFonts w:ascii="Monaco" w:hAnsi="Monaco"/>
                <w:sz w:val="18"/>
                <w:lang w:val="en-GB"/>
              </w:rPr>
            </w:pPr>
            <w:r w:rsidRPr="00EE5CE4">
              <w:rPr>
                <w:rFonts w:ascii="Monaco" w:hAnsi="Monaco"/>
                <w:sz w:val="18"/>
                <w:lang w:val="en-GB"/>
              </w:rPr>
              <w:t>1.404</w:t>
            </w:r>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1.110</w:t>
            </w:r>
          </w:p>
        </w:tc>
        <w:tc>
          <w:tcPr>
            <w:tcW w:w="914" w:type="dxa"/>
            <w:tcBorders>
              <w:right w:val="single" w:sz="6" w:space="0" w:color="auto"/>
            </w:tcBorders>
          </w:tcPr>
          <w:p w:rsidR="00CB018C" w:rsidRPr="00EE5CE4" w:rsidRDefault="00CD493E" w:rsidP="003A0F57">
            <w:pPr>
              <w:pStyle w:val="Tabelle"/>
              <w:ind w:left="-29" w:right="-21"/>
              <w:rPr>
                <w:lang w:val="en-GB"/>
              </w:rPr>
            </w:pPr>
            <w:r w:rsidRPr="00EE5CE4">
              <w:rPr>
                <w:lang w:val="en-GB"/>
              </w:rPr>
              <w:t>0.345</w:t>
            </w:r>
          </w:p>
        </w:tc>
        <w:tc>
          <w:tcPr>
            <w:tcW w:w="1064" w:type="dxa"/>
            <w:tcBorders>
              <w:right w:val="single" w:sz="6" w:space="0" w:color="auto"/>
            </w:tcBorders>
            <w:vAlign w:val="center"/>
          </w:tcPr>
          <w:p w:rsidR="00CB018C" w:rsidRPr="00EE5CE4" w:rsidRDefault="00CD493E" w:rsidP="00A844AF">
            <w:pPr>
              <w:ind w:left="161"/>
              <w:rPr>
                <w:rFonts w:ascii="Monaco" w:hAnsi="Monaco"/>
                <w:sz w:val="18"/>
                <w:lang w:val="en-GB"/>
              </w:rPr>
            </w:pPr>
            <w:r w:rsidRPr="00EE5CE4">
              <w:rPr>
                <w:rFonts w:ascii="Monaco" w:hAnsi="Monaco"/>
                <w:sz w:val="18"/>
                <w:lang w:val="en-GB"/>
              </w:rPr>
              <w:t>4.200</w:t>
            </w:r>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4.392</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6.046</w:t>
            </w:r>
          </w:p>
        </w:tc>
        <w:tc>
          <w:tcPr>
            <w:tcW w:w="967" w:type="dxa"/>
            <w:tcBorders>
              <w:left w:val="single" w:sz="4" w:space="0" w:color="auto"/>
              <w:right w:val="single" w:sz="4" w:space="0" w:color="auto"/>
            </w:tcBorders>
            <w:vAlign w:val="center"/>
          </w:tcPr>
          <w:p w:rsidR="00CB018C" w:rsidRPr="00EE5CE4" w:rsidRDefault="00CD493E" w:rsidP="00A844AF">
            <w:pPr>
              <w:ind w:left="132"/>
              <w:rPr>
                <w:rFonts w:ascii="Monaco" w:hAnsi="Monaco"/>
                <w:sz w:val="18"/>
                <w:lang w:val="en-GB"/>
              </w:rPr>
            </w:pPr>
            <w:r w:rsidRPr="00EE5CE4">
              <w:rPr>
                <w:rFonts w:ascii="Monaco" w:hAnsi="Monaco"/>
                <w:sz w:val="18"/>
                <w:lang w:val="en-GB"/>
              </w:rPr>
              <w:t>1.870</w:t>
            </w:r>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1.877</w:t>
            </w:r>
          </w:p>
        </w:tc>
      </w:tr>
      <w:tr w:rsidR="00CB018C" w:rsidRPr="00EE5CE4" w:rsidTr="0066743D">
        <w:trPr>
          <w:trHeight w:val="209"/>
        </w:trPr>
        <w:tc>
          <w:tcPr>
            <w:tcW w:w="1218" w:type="dxa"/>
            <w:tcBorders>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3C  298</w:t>
            </w:r>
          </w:p>
        </w:tc>
        <w:tc>
          <w:tcPr>
            <w:tcW w:w="887" w:type="dxa"/>
            <w:tcBorders>
              <w:right w:val="single" w:sz="6" w:space="0" w:color="auto"/>
            </w:tcBorders>
            <w:vAlign w:val="center"/>
          </w:tcPr>
          <w:p w:rsidR="00CB018C" w:rsidRPr="00EE5CE4" w:rsidRDefault="00CD493E" w:rsidP="0066743D">
            <w:pPr>
              <w:ind w:left="23" w:right="0"/>
              <w:jc w:val="center"/>
              <w:rPr>
                <w:rFonts w:ascii="Monaco" w:hAnsi="Monaco"/>
                <w:sz w:val="18"/>
                <w:lang w:val="en-GB"/>
              </w:rPr>
            </w:pPr>
            <w:r w:rsidRPr="00EE5CE4">
              <w:rPr>
                <w:rFonts w:ascii="Monaco" w:hAnsi="Monaco"/>
                <w:sz w:val="18"/>
                <w:lang w:val="en-GB"/>
              </w:rPr>
              <w:t>1.436</w:t>
            </w:r>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1.139</w:t>
            </w:r>
          </w:p>
        </w:tc>
        <w:tc>
          <w:tcPr>
            <w:tcW w:w="914" w:type="dxa"/>
            <w:tcBorders>
              <w:right w:val="single" w:sz="6" w:space="0" w:color="auto"/>
            </w:tcBorders>
          </w:tcPr>
          <w:p w:rsidR="00CB018C" w:rsidRPr="00EE5CE4" w:rsidRDefault="00CD493E" w:rsidP="003A0F57">
            <w:pPr>
              <w:pStyle w:val="Tabelle"/>
              <w:ind w:left="-29" w:right="-21"/>
              <w:rPr>
                <w:lang w:val="en-GB"/>
              </w:rPr>
            </w:pPr>
            <w:r w:rsidRPr="00EE5CE4">
              <w:rPr>
                <w:lang w:val="en-GB"/>
              </w:rPr>
              <w:t>0.347</w:t>
            </w:r>
          </w:p>
        </w:tc>
        <w:tc>
          <w:tcPr>
            <w:tcW w:w="1064" w:type="dxa"/>
            <w:tcBorders>
              <w:right w:val="single" w:sz="6" w:space="0" w:color="auto"/>
            </w:tcBorders>
            <w:vAlign w:val="center"/>
          </w:tcPr>
          <w:p w:rsidR="00CB018C" w:rsidRPr="00EE5CE4" w:rsidRDefault="00CD493E" w:rsidP="00A844AF">
            <w:pPr>
              <w:ind w:left="161"/>
              <w:rPr>
                <w:rFonts w:ascii="Monaco" w:hAnsi="Monaco"/>
                <w:sz w:val="18"/>
                <w:lang w:val="en-GB"/>
              </w:rPr>
            </w:pPr>
            <w:r w:rsidRPr="00EE5CE4">
              <w:rPr>
                <w:rFonts w:ascii="Monaco" w:hAnsi="Monaco"/>
                <w:sz w:val="18"/>
                <w:lang w:val="en-GB"/>
              </w:rPr>
              <w:t>4.300</w:t>
            </w:r>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4.506</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6.202</w:t>
            </w:r>
          </w:p>
        </w:tc>
        <w:tc>
          <w:tcPr>
            <w:tcW w:w="967" w:type="dxa"/>
            <w:tcBorders>
              <w:left w:val="single" w:sz="4" w:space="0" w:color="auto"/>
              <w:right w:val="single" w:sz="4" w:space="0" w:color="auto"/>
            </w:tcBorders>
            <w:vAlign w:val="center"/>
          </w:tcPr>
          <w:p w:rsidR="00CB018C" w:rsidRPr="00EE5CE4" w:rsidRDefault="00CD493E" w:rsidP="00A844AF">
            <w:pPr>
              <w:ind w:left="132"/>
              <w:rPr>
                <w:rFonts w:ascii="Monaco" w:hAnsi="Monaco"/>
                <w:sz w:val="18"/>
                <w:lang w:val="en-GB"/>
              </w:rPr>
            </w:pPr>
            <w:r w:rsidRPr="00EE5CE4">
              <w:rPr>
                <w:rFonts w:ascii="Monaco" w:hAnsi="Monaco"/>
                <w:sz w:val="18"/>
                <w:lang w:val="en-GB"/>
              </w:rPr>
              <w:t>1.890</w:t>
            </w:r>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1.892</w:t>
            </w:r>
          </w:p>
        </w:tc>
      </w:tr>
      <w:tr w:rsidR="00CB018C" w:rsidRPr="00EE5CE4" w:rsidTr="0066743D">
        <w:trPr>
          <w:trHeight w:val="198"/>
        </w:trPr>
        <w:tc>
          <w:tcPr>
            <w:tcW w:w="1218" w:type="dxa"/>
            <w:tcBorders>
              <w:left w:val="single" w:sz="12" w:space="0" w:color="auto"/>
              <w:right w:val="single" w:sz="6" w:space="0" w:color="auto"/>
            </w:tcBorders>
            <w:vAlign w:val="center"/>
          </w:tcPr>
          <w:p w:rsidR="00CB018C" w:rsidRPr="00EE5CE4" w:rsidRDefault="00CD493E" w:rsidP="00A844AF">
            <w:pPr>
              <w:ind w:left="111" w:right="-21"/>
              <w:rPr>
                <w:rFonts w:ascii="Monaco" w:hAnsi="Monaco"/>
                <w:sz w:val="18"/>
                <w:lang w:val="en-GB"/>
              </w:rPr>
            </w:pPr>
            <w:r w:rsidRPr="00EE5CE4">
              <w:rPr>
                <w:rFonts w:ascii="Monaco" w:hAnsi="Monaco"/>
                <w:sz w:val="18"/>
                <w:lang w:val="en-GB"/>
              </w:rPr>
              <w:t>3C 270,1</w:t>
            </w:r>
          </w:p>
        </w:tc>
        <w:tc>
          <w:tcPr>
            <w:tcW w:w="887" w:type="dxa"/>
            <w:tcBorders>
              <w:right w:val="single" w:sz="6" w:space="0" w:color="auto"/>
            </w:tcBorders>
            <w:vAlign w:val="center"/>
          </w:tcPr>
          <w:p w:rsidR="00CB018C" w:rsidRPr="00EE5CE4" w:rsidRDefault="00CD493E" w:rsidP="0066743D">
            <w:pPr>
              <w:ind w:left="23" w:right="0"/>
              <w:jc w:val="center"/>
              <w:rPr>
                <w:rFonts w:ascii="Monaco" w:hAnsi="Monaco"/>
                <w:sz w:val="18"/>
                <w:lang w:val="en-GB"/>
              </w:rPr>
            </w:pPr>
            <w:r w:rsidRPr="00EE5CE4">
              <w:rPr>
                <w:rFonts w:ascii="Monaco" w:hAnsi="Monaco"/>
                <w:sz w:val="18"/>
                <w:lang w:val="en-GB"/>
              </w:rPr>
              <w:t>1.519</w:t>
            </w:r>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1.214</w:t>
            </w:r>
          </w:p>
        </w:tc>
        <w:tc>
          <w:tcPr>
            <w:tcW w:w="914" w:type="dxa"/>
            <w:tcBorders>
              <w:right w:val="single" w:sz="6" w:space="0" w:color="auto"/>
            </w:tcBorders>
          </w:tcPr>
          <w:p w:rsidR="00CB018C" w:rsidRPr="00EE5CE4" w:rsidRDefault="00CD493E" w:rsidP="003A0F57">
            <w:pPr>
              <w:pStyle w:val="Tabelle"/>
              <w:ind w:left="-29" w:right="-21"/>
              <w:rPr>
                <w:lang w:val="en-GB"/>
              </w:rPr>
            </w:pPr>
            <w:r w:rsidRPr="00EE5CE4">
              <w:rPr>
                <w:lang w:val="en-GB"/>
              </w:rPr>
              <w:t>0.354</w:t>
            </w:r>
          </w:p>
        </w:tc>
        <w:tc>
          <w:tcPr>
            <w:tcW w:w="1064" w:type="dxa"/>
            <w:tcBorders>
              <w:right w:val="single" w:sz="6" w:space="0" w:color="auto"/>
            </w:tcBorders>
            <w:vAlign w:val="center"/>
          </w:tcPr>
          <w:p w:rsidR="00CB018C" w:rsidRPr="00EE5CE4" w:rsidRDefault="00CD493E" w:rsidP="00A844AF">
            <w:pPr>
              <w:ind w:left="161"/>
              <w:rPr>
                <w:rFonts w:ascii="Monaco" w:hAnsi="Monaco"/>
                <w:sz w:val="18"/>
                <w:lang w:val="en-GB"/>
              </w:rPr>
            </w:pPr>
            <w:r w:rsidRPr="00EE5CE4">
              <w:rPr>
                <w:rFonts w:ascii="Monaco" w:hAnsi="Monaco"/>
                <w:sz w:val="18"/>
                <w:lang w:val="en-GB"/>
              </w:rPr>
              <w:t>4.550</w:t>
            </w:r>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4.802</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6.610</w:t>
            </w:r>
          </w:p>
        </w:tc>
        <w:tc>
          <w:tcPr>
            <w:tcW w:w="967" w:type="dxa"/>
            <w:tcBorders>
              <w:left w:val="single" w:sz="4" w:space="0" w:color="auto"/>
              <w:right w:val="single" w:sz="4" w:space="0" w:color="auto"/>
            </w:tcBorders>
            <w:vAlign w:val="center"/>
          </w:tcPr>
          <w:p w:rsidR="00CB018C" w:rsidRPr="00EE5CE4" w:rsidRDefault="00CD493E" w:rsidP="00A844AF">
            <w:pPr>
              <w:ind w:left="132"/>
              <w:rPr>
                <w:rFonts w:ascii="Monaco" w:hAnsi="Monaco"/>
                <w:sz w:val="18"/>
                <w:lang w:val="en-GB"/>
              </w:rPr>
            </w:pPr>
            <w:r w:rsidRPr="00EE5CE4">
              <w:rPr>
                <w:rFonts w:ascii="Monaco" w:hAnsi="Monaco"/>
                <w:sz w:val="18"/>
                <w:lang w:val="en-GB"/>
              </w:rPr>
              <w:t>1.940</w:t>
            </w:r>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1.929</w:t>
            </w:r>
          </w:p>
        </w:tc>
      </w:tr>
      <w:tr w:rsidR="00CB018C" w:rsidRPr="00EE5CE4" w:rsidTr="0066743D">
        <w:trPr>
          <w:trHeight w:val="209"/>
        </w:trPr>
        <w:tc>
          <w:tcPr>
            <w:tcW w:w="1218" w:type="dxa"/>
            <w:tcBorders>
              <w:left w:val="single" w:sz="12" w:space="0" w:color="auto"/>
              <w:right w:val="single" w:sz="6" w:space="0" w:color="auto"/>
            </w:tcBorders>
            <w:vAlign w:val="center"/>
          </w:tcPr>
          <w:p w:rsidR="00CB018C" w:rsidRPr="00EE5CE4" w:rsidRDefault="00CD493E" w:rsidP="0011706C">
            <w:pPr>
              <w:pStyle w:val="Bildunt"/>
            </w:pPr>
            <w:bookmarkStart w:id="539" w:name="_Toc498004009"/>
            <w:bookmarkStart w:id="540" w:name="_Toc14417823"/>
            <w:bookmarkStart w:id="541" w:name="_Toc15995278"/>
            <w:bookmarkStart w:id="542" w:name="_Toc503781866"/>
            <w:bookmarkStart w:id="543" w:name="_Toc509316730"/>
            <w:bookmarkStart w:id="544" w:name="_Toc18324523"/>
            <w:bookmarkStart w:id="545" w:name="_Toc71741510"/>
            <w:r w:rsidRPr="00EE5CE4">
              <w:t>3C  191</w:t>
            </w:r>
            <w:bookmarkEnd w:id="539"/>
            <w:bookmarkEnd w:id="540"/>
            <w:bookmarkEnd w:id="541"/>
            <w:bookmarkEnd w:id="542"/>
            <w:bookmarkEnd w:id="543"/>
            <w:bookmarkEnd w:id="544"/>
            <w:bookmarkEnd w:id="545"/>
          </w:p>
        </w:tc>
        <w:tc>
          <w:tcPr>
            <w:tcW w:w="887" w:type="dxa"/>
            <w:tcBorders>
              <w:right w:val="single" w:sz="6" w:space="0" w:color="auto"/>
            </w:tcBorders>
            <w:vAlign w:val="center"/>
          </w:tcPr>
          <w:p w:rsidR="00CB018C" w:rsidRPr="00EE5CE4" w:rsidRDefault="00CD493E" w:rsidP="0011706C">
            <w:pPr>
              <w:pStyle w:val="Bildunt"/>
            </w:pPr>
            <w:bookmarkStart w:id="546" w:name="_Toc498004010"/>
            <w:bookmarkStart w:id="547" w:name="_Toc14417824"/>
            <w:bookmarkStart w:id="548" w:name="_Toc15995279"/>
            <w:bookmarkStart w:id="549" w:name="_Toc503781867"/>
            <w:bookmarkStart w:id="550" w:name="_Toc509316731"/>
            <w:bookmarkStart w:id="551" w:name="_Toc18324524"/>
            <w:bookmarkStart w:id="552" w:name="_Toc71741511"/>
            <w:r w:rsidRPr="00EE5CE4">
              <w:t>1.946</w:t>
            </w:r>
            <w:bookmarkEnd w:id="546"/>
            <w:bookmarkEnd w:id="547"/>
            <w:bookmarkEnd w:id="548"/>
            <w:bookmarkEnd w:id="549"/>
            <w:bookmarkEnd w:id="550"/>
            <w:bookmarkEnd w:id="551"/>
            <w:bookmarkEnd w:id="552"/>
          </w:p>
        </w:tc>
        <w:tc>
          <w:tcPr>
            <w:tcW w:w="910" w:type="dxa"/>
            <w:tcBorders>
              <w:right w:val="single" w:sz="6" w:space="0" w:color="auto"/>
            </w:tcBorders>
            <w:vAlign w:val="center"/>
          </w:tcPr>
          <w:p w:rsidR="00CB018C" w:rsidRPr="00EE5CE4" w:rsidRDefault="00CD493E" w:rsidP="00A844AF">
            <w:pPr>
              <w:pStyle w:val="Tabelle"/>
              <w:ind w:left="0" w:right="-21"/>
              <w:rPr>
                <w:lang w:val="en-GB"/>
              </w:rPr>
            </w:pPr>
            <w:r w:rsidRPr="00EE5CE4">
              <w:rPr>
                <w:lang w:val="en-GB"/>
              </w:rPr>
              <w:t>1.612</w:t>
            </w:r>
          </w:p>
        </w:tc>
        <w:tc>
          <w:tcPr>
            <w:tcW w:w="914" w:type="dxa"/>
            <w:tcBorders>
              <w:right w:val="single" w:sz="6" w:space="0" w:color="auto"/>
            </w:tcBorders>
          </w:tcPr>
          <w:p w:rsidR="00CB018C" w:rsidRPr="00EE5CE4" w:rsidRDefault="00CD493E" w:rsidP="003A0F57">
            <w:pPr>
              <w:pStyle w:val="Tabelle"/>
              <w:ind w:left="-29" w:right="-21"/>
              <w:rPr>
                <w:lang w:val="en-GB"/>
              </w:rPr>
            </w:pPr>
            <w:r w:rsidRPr="00EE5CE4">
              <w:rPr>
                <w:lang w:val="en-GB"/>
              </w:rPr>
              <w:t>0.382</w:t>
            </w:r>
          </w:p>
        </w:tc>
        <w:tc>
          <w:tcPr>
            <w:tcW w:w="1064" w:type="dxa"/>
            <w:tcBorders>
              <w:right w:val="single" w:sz="6" w:space="0" w:color="auto"/>
            </w:tcBorders>
            <w:vAlign w:val="center"/>
          </w:tcPr>
          <w:p w:rsidR="00CB018C" w:rsidRPr="00EE5CE4" w:rsidRDefault="00CD493E" w:rsidP="0011706C">
            <w:pPr>
              <w:pStyle w:val="Bildunt"/>
            </w:pPr>
            <w:bookmarkStart w:id="553" w:name="_Toc498004012"/>
            <w:bookmarkStart w:id="554" w:name="_Toc14417826"/>
            <w:bookmarkStart w:id="555" w:name="_Toc15995281"/>
            <w:bookmarkStart w:id="556" w:name="_Toc503781869"/>
            <w:bookmarkStart w:id="557" w:name="_Toc509316733"/>
            <w:bookmarkStart w:id="558" w:name="_Toc18324525"/>
            <w:bookmarkStart w:id="559" w:name="_Toc71741512"/>
            <w:r w:rsidRPr="00EE5CE4">
              <w:t>5.830</w:t>
            </w:r>
            <w:bookmarkEnd w:id="553"/>
            <w:bookmarkEnd w:id="554"/>
            <w:bookmarkEnd w:id="555"/>
            <w:bookmarkEnd w:id="556"/>
            <w:bookmarkEnd w:id="557"/>
            <w:bookmarkEnd w:id="558"/>
            <w:bookmarkEnd w:id="559"/>
          </w:p>
        </w:tc>
        <w:tc>
          <w:tcPr>
            <w:tcW w:w="967" w:type="dxa"/>
            <w:tcBorders>
              <w:left w:val="single" w:sz="4"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6.376</w:t>
            </w:r>
          </w:p>
        </w:tc>
        <w:tc>
          <w:tcPr>
            <w:tcW w:w="967" w:type="dxa"/>
            <w:tcBorders>
              <w:left w:val="single" w:sz="4"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8.777</w:t>
            </w:r>
          </w:p>
        </w:tc>
        <w:tc>
          <w:tcPr>
            <w:tcW w:w="967" w:type="dxa"/>
            <w:tcBorders>
              <w:left w:val="single" w:sz="4" w:space="0" w:color="auto"/>
              <w:right w:val="single" w:sz="4" w:space="0" w:color="auto"/>
            </w:tcBorders>
            <w:vAlign w:val="center"/>
          </w:tcPr>
          <w:p w:rsidR="00CB018C" w:rsidRPr="00EE5CE4" w:rsidRDefault="00CD493E" w:rsidP="0011706C">
            <w:pPr>
              <w:pStyle w:val="Bildunt"/>
            </w:pPr>
            <w:bookmarkStart w:id="560" w:name="_Toc498004011"/>
            <w:bookmarkStart w:id="561" w:name="_Toc14417825"/>
            <w:bookmarkStart w:id="562" w:name="_Toc15995280"/>
            <w:bookmarkStart w:id="563" w:name="_Toc503781868"/>
            <w:bookmarkStart w:id="564" w:name="_Toc509316732"/>
            <w:bookmarkStart w:id="565" w:name="_Toc18324526"/>
            <w:bookmarkStart w:id="566" w:name="_Toc71741513"/>
            <w:r w:rsidRPr="00EE5CE4">
              <w:t>2.160</w:t>
            </w:r>
            <w:bookmarkEnd w:id="560"/>
            <w:bookmarkEnd w:id="561"/>
            <w:bookmarkEnd w:id="562"/>
            <w:bookmarkEnd w:id="563"/>
            <w:bookmarkEnd w:id="564"/>
            <w:bookmarkEnd w:id="565"/>
            <w:bookmarkEnd w:id="566"/>
          </w:p>
        </w:tc>
        <w:tc>
          <w:tcPr>
            <w:tcW w:w="1049" w:type="dxa"/>
            <w:tcBorders>
              <w:left w:val="single" w:sz="4"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2.078</w:t>
            </w:r>
          </w:p>
        </w:tc>
      </w:tr>
      <w:tr w:rsidR="00CB018C" w:rsidRPr="00EE5CE4" w:rsidTr="0066743D">
        <w:trPr>
          <w:trHeight w:val="209"/>
        </w:trPr>
        <w:tc>
          <w:tcPr>
            <w:tcW w:w="1218" w:type="dxa"/>
            <w:tcBorders>
              <w:left w:val="single" w:sz="12" w:space="0" w:color="auto"/>
              <w:bottom w:val="single" w:sz="12" w:space="0" w:color="auto"/>
              <w:right w:val="single" w:sz="6" w:space="0" w:color="auto"/>
            </w:tcBorders>
            <w:vAlign w:val="center"/>
          </w:tcPr>
          <w:p w:rsidR="00CB018C" w:rsidRPr="00EE5CE4" w:rsidRDefault="00CD493E" w:rsidP="0011706C">
            <w:pPr>
              <w:pStyle w:val="Bildunt"/>
            </w:pPr>
            <w:bookmarkStart w:id="567" w:name="_Toc498004013"/>
            <w:bookmarkStart w:id="568" w:name="_Toc14417827"/>
            <w:bookmarkStart w:id="569" w:name="_Toc15995282"/>
            <w:bookmarkStart w:id="570" w:name="_Toc503781870"/>
            <w:bookmarkStart w:id="571" w:name="_Toc509316734"/>
            <w:bookmarkStart w:id="572" w:name="_Toc18324527"/>
            <w:bookmarkStart w:id="573" w:name="_Toc71741514"/>
            <w:r w:rsidRPr="00EE5CE4">
              <w:t>3C    9</w:t>
            </w:r>
            <w:bookmarkEnd w:id="567"/>
            <w:bookmarkEnd w:id="568"/>
            <w:bookmarkEnd w:id="569"/>
            <w:bookmarkEnd w:id="570"/>
            <w:bookmarkEnd w:id="571"/>
            <w:bookmarkEnd w:id="572"/>
            <w:bookmarkEnd w:id="573"/>
          </w:p>
        </w:tc>
        <w:tc>
          <w:tcPr>
            <w:tcW w:w="887" w:type="dxa"/>
            <w:tcBorders>
              <w:bottom w:val="single" w:sz="12" w:space="0" w:color="auto"/>
              <w:right w:val="single" w:sz="6" w:space="0" w:color="auto"/>
            </w:tcBorders>
            <w:vAlign w:val="center"/>
          </w:tcPr>
          <w:p w:rsidR="00CB018C" w:rsidRPr="00EE5CE4" w:rsidRDefault="00CD493E" w:rsidP="0011706C">
            <w:pPr>
              <w:pStyle w:val="Bildunt"/>
            </w:pPr>
            <w:bookmarkStart w:id="574" w:name="_Toc498004014"/>
            <w:bookmarkStart w:id="575" w:name="_Toc14417828"/>
            <w:bookmarkStart w:id="576" w:name="_Toc15995283"/>
            <w:bookmarkStart w:id="577" w:name="_Toc503781871"/>
            <w:bookmarkStart w:id="578" w:name="_Toc509316735"/>
            <w:bookmarkStart w:id="579" w:name="_Toc18324528"/>
            <w:bookmarkStart w:id="580" w:name="_Toc71741515"/>
            <w:r w:rsidRPr="00EE5CE4">
              <w:t>2.012</w:t>
            </w:r>
            <w:bookmarkEnd w:id="574"/>
            <w:bookmarkEnd w:id="575"/>
            <w:bookmarkEnd w:id="576"/>
            <w:bookmarkEnd w:id="577"/>
            <w:bookmarkEnd w:id="578"/>
            <w:bookmarkEnd w:id="579"/>
            <w:bookmarkEnd w:id="580"/>
          </w:p>
        </w:tc>
        <w:tc>
          <w:tcPr>
            <w:tcW w:w="910" w:type="dxa"/>
            <w:tcBorders>
              <w:bottom w:val="single" w:sz="12" w:space="0" w:color="auto"/>
              <w:right w:val="single" w:sz="6" w:space="0" w:color="auto"/>
            </w:tcBorders>
            <w:vAlign w:val="center"/>
          </w:tcPr>
          <w:p w:rsidR="00CB018C" w:rsidRPr="00EE5CE4" w:rsidRDefault="00CD493E" w:rsidP="00A844AF">
            <w:pPr>
              <w:pStyle w:val="Tabelle"/>
              <w:ind w:left="0" w:right="-21"/>
              <w:rPr>
                <w:lang w:val="en-GB"/>
              </w:rPr>
            </w:pPr>
            <w:r w:rsidRPr="00EE5CE4">
              <w:rPr>
                <w:lang w:val="en-GB"/>
              </w:rPr>
              <w:t>1.675</w:t>
            </w:r>
          </w:p>
        </w:tc>
        <w:tc>
          <w:tcPr>
            <w:tcW w:w="914" w:type="dxa"/>
            <w:tcBorders>
              <w:bottom w:val="single" w:sz="12" w:space="0" w:color="auto"/>
              <w:right w:val="single" w:sz="6" w:space="0" w:color="auto"/>
            </w:tcBorders>
          </w:tcPr>
          <w:p w:rsidR="00CB018C" w:rsidRPr="00EE5CE4" w:rsidRDefault="00CD493E" w:rsidP="003A0F57">
            <w:pPr>
              <w:pStyle w:val="Tabelle"/>
              <w:ind w:left="-29" w:right="-21"/>
              <w:rPr>
                <w:lang w:val="en-GB"/>
              </w:rPr>
            </w:pPr>
            <w:r w:rsidRPr="00EE5CE4">
              <w:rPr>
                <w:lang w:val="en-GB"/>
              </w:rPr>
              <w:t>0.385</w:t>
            </w:r>
          </w:p>
        </w:tc>
        <w:tc>
          <w:tcPr>
            <w:tcW w:w="1064" w:type="dxa"/>
            <w:tcBorders>
              <w:bottom w:val="single" w:sz="12" w:space="0" w:color="auto"/>
              <w:right w:val="single" w:sz="6" w:space="0" w:color="auto"/>
            </w:tcBorders>
            <w:vAlign w:val="center"/>
          </w:tcPr>
          <w:p w:rsidR="00CB018C" w:rsidRPr="00EE5CE4" w:rsidRDefault="00CD493E" w:rsidP="0011706C">
            <w:pPr>
              <w:pStyle w:val="Bildunt"/>
            </w:pPr>
            <w:bookmarkStart w:id="581" w:name="_Toc498004016"/>
            <w:bookmarkStart w:id="582" w:name="_Toc14417830"/>
            <w:bookmarkStart w:id="583" w:name="_Toc15995285"/>
            <w:bookmarkStart w:id="584" w:name="_Toc503781873"/>
            <w:bookmarkStart w:id="585" w:name="_Toc509316737"/>
            <w:bookmarkStart w:id="586" w:name="_Toc18324529"/>
            <w:bookmarkStart w:id="587" w:name="_Toc71741516"/>
            <w:r w:rsidRPr="00EE5CE4">
              <w:t>6.030</w:t>
            </w:r>
            <w:bookmarkEnd w:id="581"/>
            <w:bookmarkEnd w:id="582"/>
            <w:bookmarkEnd w:id="583"/>
            <w:bookmarkEnd w:id="584"/>
            <w:bookmarkEnd w:id="585"/>
            <w:bookmarkEnd w:id="586"/>
            <w:bookmarkEnd w:id="587"/>
          </w:p>
        </w:tc>
        <w:tc>
          <w:tcPr>
            <w:tcW w:w="967" w:type="dxa"/>
            <w:tcBorders>
              <w:left w:val="single" w:sz="4" w:space="0" w:color="auto"/>
              <w:bottom w:val="single" w:sz="12" w:space="0" w:color="auto"/>
              <w:right w:val="single" w:sz="4" w:space="0" w:color="auto"/>
            </w:tcBorders>
            <w:vAlign w:val="center"/>
          </w:tcPr>
          <w:p w:rsidR="00CB018C" w:rsidRPr="00EE5CE4" w:rsidRDefault="00CD493E" w:rsidP="00A844AF">
            <w:pPr>
              <w:ind w:left="133"/>
              <w:rPr>
                <w:rFonts w:ascii="Monaco" w:hAnsi="Monaco"/>
                <w:sz w:val="18"/>
                <w:lang w:val="en-GB"/>
              </w:rPr>
            </w:pPr>
            <w:r w:rsidRPr="00EE5CE4">
              <w:rPr>
                <w:rFonts w:ascii="Monaco" w:hAnsi="Monaco"/>
                <w:sz w:val="18"/>
                <w:lang w:val="en-GB"/>
              </w:rPr>
              <w:t>6.627</w:t>
            </w:r>
          </w:p>
        </w:tc>
        <w:tc>
          <w:tcPr>
            <w:tcW w:w="967" w:type="dxa"/>
            <w:tcBorders>
              <w:left w:val="single" w:sz="4" w:space="0" w:color="auto"/>
              <w:bottom w:val="single" w:sz="12" w:space="0" w:color="auto"/>
              <w:right w:val="single" w:sz="4" w:space="0" w:color="auto"/>
            </w:tcBorders>
            <w:vAlign w:val="center"/>
          </w:tcPr>
          <w:p w:rsidR="00CB018C" w:rsidRPr="00EE5CE4" w:rsidRDefault="00CD493E" w:rsidP="00A844AF">
            <w:pPr>
              <w:pStyle w:val="Tabelle"/>
              <w:ind w:left="90"/>
              <w:jc w:val="left"/>
              <w:rPr>
                <w:lang w:val="en-GB"/>
              </w:rPr>
            </w:pPr>
            <w:r w:rsidRPr="00EE5CE4">
              <w:rPr>
                <w:lang w:val="en-GB"/>
              </w:rPr>
              <w:t>9.122</w:t>
            </w:r>
          </w:p>
        </w:tc>
        <w:tc>
          <w:tcPr>
            <w:tcW w:w="967" w:type="dxa"/>
            <w:tcBorders>
              <w:left w:val="single" w:sz="4" w:space="0" w:color="auto"/>
              <w:bottom w:val="single" w:sz="12" w:space="0" w:color="auto"/>
              <w:right w:val="single" w:sz="4" w:space="0" w:color="auto"/>
            </w:tcBorders>
            <w:vAlign w:val="center"/>
          </w:tcPr>
          <w:p w:rsidR="00CB018C" w:rsidRPr="00EE5CE4" w:rsidRDefault="00CD493E" w:rsidP="0011706C">
            <w:pPr>
              <w:pStyle w:val="Bildunt"/>
            </w:pPr>
            <w:bookmarkStart w:id="588" w:name="_Toc498004015"/>
            <w:bookmarkStart w:id="589" w:name="_Toc14417829"/>
            <w:bookmarkStart w:id="590" w:name="_Toc15995284"/>
            <w:bookmarkStart w:id="591" w:name="_Toc503781872"/>
            <w:bookmarkStart w:id="592" w:name="_Toc509316736"/>
            <w:bookmarkStart w:id="593" w:name="_Toc18324530"/>
            <w:bookmarkStart w:id="594" w:name="_Toc71741517"/>
            <w:r w:rsidRPr="00EE5CE4">
              <w:t>2.190</w:t>
            </w:r>
            <w:bookmarkEnd w:id="588"/>
            <w:bookmarkEnd w:id="589"/>
            <w:bookmarkEnd w:id="590"/>
            <w:bookmarkEnd w:id="591"/>
            <w:bookmarkEnd w:id="592"/>
            <w:bookmarkEnd w:id="593"/>
            <w:bookmarkEnd w:id="594"/>
          </w:p>
        </w:tc>
        <w:tc>
          <w:tcPr>
            <w:tcW w:w="1049" w:type="dxa"/>
            <w:tcBorders>
              <w:left w:val="single" w:sz="4" w:space="0" w:color="auto"/>
              <w:bottom w:val="single" w:sz="12" w:space="0" w:color="auto"/>
              <w:right w:val="single" w:sz="12" w:space="0" w:color="auto"/>
            </w:tcBorders>
          </w:tcPr>
          <w:p w:rsidR="00CB018C" w:rsidRPr="00EE5CE4" w:rsidRDefault="00CD493E" w:rsidP="00A844AF">
            <w:pPr>
              <w:ind w:left="132"/>
              <w:rPr>
                <w:rFonts w:ascii="Monaco" w:hAnsi="Monaco"/>
                <w:sz w:val="18"/>
                <w:lang w:val="en-GB"/>
              </w:rPr>
            </w:pPr>
            <w:r w:rsidRPr="00EE5CE4">
              <w:rPr>
                <w:rFonts w:ascii="Monaco" w:hAnsi="Monaco"/>
                <w:sz w:val="18"/>
                <w:lang w:val="en-GB"/>
              </w:rPr>
              <w:t>2.097</w:t>
            </w:r>
          </w:p>
        </w:tc>
      </w:tr>
    </w:tbl>
    <w:p w:rsidR="00CB018C" w:rsidRPr="00EE5CE4" w:rsidRDefault="00CB018C" w:rsidP="0011706C">
      <w:pPr>
        <w:pStyle w:val="Bildunt"/>
      </w:pPr>
    </w:p>
    <w:p w:rsidR="00CB018C" w:rsidRPr="00EE5CE4" w:rsidRDefault="00CD493E" w:rsidP="0011706C">
      <w:pPr>
        <w:pStyle w:val="Bildunt"/>
      </w:pPr>
      <w:bookmarkStart w:id="595" w:name="_Toc498004017"/>
      <w:bookmarkStart w:id="596" w:name="_Toc14417831"/>
      <w:bookmarkStart w:id="597" w:name="_Toc15995286"/>
      <w:bookmarkStart w:id="598" w:name="_Toc509316738"/>
      <w:bookmarkStart w:id="599" w:name="_Toc18324531"/>
      <w:bookmarkStart w:id="600" w:name="_Toc71741518"/>
      <w:r w:rsidRPr="00EE5CE4">
        <w:t xml:space="preserve">Table 1: Some quasi-stellar </w:t>
      </w:r>
      <w:bookmarkEnd w:id="595"/>
      <w:bookmarkEnd w:id="596"/>
      <w:bookmarkEnd w:id="597"/>
      <w:bookmarkEnd w:id="598"/>
      <w:r w:rsidRPr="00EE5CE4">
        <w:t>radio sources</w:t>
      </w:r>
      <w:bookmarkEnd w:id="599"/>
      <w:bookmarkEnd w:id="600"/>
    </w:p>
    <w:p w:rsidR="00CB018C" w:rsidRPr="00EE5CE4" w:rsidRDefault="00CB018C">
      <w:pPr>
        <w:pStyle w:val="Fortsetzung"/>
        <w:spacing w:line="320" w:lineRule="exact"/>
        <w:rPr>
          <w:lang w:val="en-GB"/>
        </w:rPr>
      </w:pPr>
    </w:p>
    <w:p w:rsidR="00CB018C" w:rsidRPr="00EE5CE4" w:rsidRDefault="00CD493E">
      <w:pPr>
        <w:pStyle w:val="Block"/>
        <w:keepNext/>
        <w:widowControl w:val="0"/>
        <w:rPr>
          <w:lang w:val="en-GB"/>
        </w:rPr>
      </w:pPr>
      <w:r w:rsidRPr="00EE5CE4">
        <w:rPr>
          <w:lang w:val="en-GB"/>
        </w:rPr>
        <w:t>For the interpretation of the measuring results, the author used, willy-nilly, the classic model of cosmology with several parameters (</w:t>
      </w:r>
      <w:r w:rsidR="00C44818" w:rsidRPr="00EE5CE4">
        <w:rPr>
          <w:lang w:val="en-GB"/>
        </w:rPr>
        <w:t>parabolic</w:t>
      </w:r>
      <w:r w:rsidRPr="00EE5CE4">
        <w:rPr>
          <w:lang w:val="en-GB"/>
        </w:rPr>
        <w:t xml:space="preserve"> and elliptical). Since the elliptical model with </w:t>
      </w:r>
      <w:r w:rsidRPr="00EE5CE4">
        <w:rPr>
          <w:i/>
          <w:lang w:val="en-GB"/>
        </w:rPr>
        <w:t>q</w:t>
      </w:r>
      <w:r w:rsidRPr="00EE5CE4">
        <w:rPr>
          <w:lang w:val="en-GB"/>
        </w:rPr>
        <w:t xml:space="preserve">=1 has the best fit with my model, the elliptical values have been taken over. Therefore, one must not expect an exact agreement with the values calculated by me. In </w:t>
      </w:r>
      <w:r w:rsidRPr="00EE5CE4">
        <w:rPr>
          <w:lang w:val="en-GB"/>
        </w:rPr>
        <w:lastRenderedPageBreak/>
        <w:t xml:space="preserve">order to document the mistake in the first edition more exactly, in column 3 have been figured the escape-velocities &gt;c calculated with the wrong value of </w:t>
      </w:r>
      <w:r w:rsidRPr="00EE5CE4">
        <w:rPr>
          <w:position w:val="-1"/>
          <w:lang w:val="en-GB"/>
        </w:rPr>
        <w:object w:dxaOrig="220" w:dyaOrig="260">
          <v:shape id="_x0000_i1385" type="#_x0000_t75" style="width:12pt;height:12pt" o:ole="">
            <v:imagedata r:id="rId723" o:title=""/>
          </v:shape>
          <o:OLEObject Type="Embed" ProgID="Equation.DSMT4" ShapeID="_x0000_i1385" DrawAspect="Content" ObjectID="_1748864761" r:id="rId774"/>
        </w:object>
      </w:r>
      <w:r w:rsidRPr="00EE5CE4">
        <w:rPr>
          <w:lang w:val="en-GB"/>
        </w:rPr>
        <w:t>. Column 4 is containing the right values.</w:t>
      </w:r>
    </w:p>
    <w:p w:rsidR="00CB018C" w:rsidRPr="00EE5CE4" w:rsidRDefault="00CB018C">
      <w:pPr>
        <w:pStyle w:val="Block"/>
        <w:keepNext/>
        <w:widowControl w:val="0"/>
        <w:rPr>
          <w:lang w:val="en-GB"/>
        </w:rPr>
      </w:pPr>
    </w:p>
    <w:p w:rsidR="00CB018C" w:rsidRPr="00EE5CE4" w:rsidRDefault="00CD493E">
      <w:pPr>
        <w:pStyle w:val="Block"/>
        <w:rPr>
          <w:lang w:val="en-GB"/>
        </w:rPr>
      </w:pPr>
      <w:r w:rsidRPr="00EE5CE4">
        <w:rPr>
          <w:lang w:val="en-GB"/>
        </w:rPr>
        <w:t xml:space="preserve">Column 7 shows the incorrectly calculated distances according to </w:t>
      </w:r>
      <w:r w:rsidR="00580184">
        <w:rPr>
          <w:lang w:val="en-GB"/>
        </w:rPr>
        <w:t>(312)</w:t>
      </w:r>
      <w:r w:rsidRPr="00EE5CE4">
        <w:rPr>
          <w:lang w:val="en-GB"/>
        </w:rPr>
        <w:t xml:space="preserve"> for</w:t>
      </w:r>
      <w:r w:rsidR="00A54BEE" w:rsidRPr="00EE5CE4">
        <w:rPr>
          <w:lang w:val="en-GB"/>
        </w:rPr>
        <w:t xml:space="preserve"> a value of</w:t>
      </w:r>
      <w:r w:rsidRPr="00EE5CE4">
        <w:rPr>
          <w:lang w:val="en-GB"/>
        </w:rPr>
        <w:t xml:space="preserve"> H</w:t>
      </w:r>
      <w:r w:rsidRPr="00EE5CE4">
        <w:rPr>
          <w:sz w:val="8"/>
          <w:lang w:val="en-GB"/>
        </w:rPr>
        <w:t> </w:t>
      </w:r>
      <w:r w:rsidRPr="00EE5CE4">
        <w:rPr>
          <w:lang w:val="en-GB"/>
        </w:rPr>
        <w:t>=</w:t>
      </w:r>
      <w:r w:rsidRPr="00EE5CE4">
        <w:rPr>
          <w:sz w:val="8"/>
          <w:lang w:val="en-GB"/>
        </w:rPr>
        <w:t> </w:t>
      </w:r>
      <w:r w:rsidRPr="00EE5CE4">
        <w:rPr>
          <w:lang w:val="en-GB"/>
        </w:rPr>
        <w:t>55 kms</w:t>
      </w:r>
      <w:r w:rsidRPr="00EE5CE4">
        <w:rPr>
          <w:position w:val="6"/>
          <w:sz w:val="18"/>
          <w:lang w:val="en-GB"/>
        </w:rPr>
        <w:t>–1</w:t>
      </w:r>
      <w:r w:rsidRPr="00EE5CE4">
        <w:rPr>
          <w:lang w:val="en-GB"/>
        </w:rPr>
        <w:t>Mpc</w:t>
      </w:r>
      <w:r w:rsidRPr="00EE5CE4">
        <w:rPr>
          <w:position w:val="6"/>
          <w:sz w:val="18"/>
          <w:lang w:val="en-GB"/>
        </w:rPr>
        <w:t>–1</w:t>
      </w:r>
      <w:r w:rsidR="00A54BEE" w:rsidRPr="00EE5CE4">
        <w:rPr>
          <w:lang w:val="en-GB"/>
        </w:rPr>
        <w:t>.</w:t>
      </w:r>
      <w:r w:rsidRPr="00EE5CE4">
        <w:rPr>
          <w:lang w:val="en-GB"/>
        </w:rPr>
        <w:t xml:space="preserve"> </w:t>
      </w:r>
      <w:r w:rsidR="00A54BEE" w:rsidRPr="00EE5CE4">
        <w:rPr>
          <w:lang w:val="en-GB"/>
        </w:rPr>
        <w:t>O</w:t>
      </w:r>
      <w:r w:rsidRPr="00EE5CE4">
        <w:rPr>
          <w:lang w:val="en-GB"/>
        </w:rPr>
        <w:t xml:space="preserve">ne can see, that the values are too high, H has been estimated too low. One furthermore sees, that the author of </w:t>
      </w:r>
      <w:r w:rsidR="003B3689" w:rsidRPr="00EE5CE4">
        <w:rPr>
          <w:sz w:val="22"/>
          <w:lang w:val="en-GB"/>
        </w:rPr>
        <w:t>[</w:t>
      </w:r>
      <w:r w:rsidRPr="00EE5CE4">
        <w:rPr>
          <w:lang w:val="en-GB"/>
        </w:rPr>
        <w:t>27</w:t>
      </w:r>
      <w:r w:rsidR="003B3689" w:rsidRPr="00EE5CE4">
        <w:rPr>
          <w:sz w:val="22"/>
          <w:lang w:val="en-GB"/>
        </w:rPr>
        <w:t>]</w:t>
      </w:r>
      <w:r w:rsidRPr="00EE5CE4">
        <w:rPr>
          <w:lang w:val="en-GB"/>
        </w:rPr>
        <w:t xml:space="preserve"> has committed the same cardinal-mistake obvi</w:t>
      </w:r>
      <w:r w:rsidRPr="00EE5CE4">
        <w:rPr>
          <w:lang w:val="en-GB"/>
        </w:rPr>
        <w:softHyphen/>
        <w:t>ously. Indeed, the values are only shifted in reference to the photometric distance in the loga</w:t>
      </w:r>
      <w:r w:rsidRPr="00EE5CE4">
        <w:rPr>
          <w:lang w:val="en-GB"/>
        </w:rPr>
        <w:softHyphen/>
        <w:t>rithmic representation (</w:t>
      </w:r>
      <w:r w:rsidR="00FB11C1" w:rsidRPr="00EE5CE4">
        <w:rPr>
          <w:lang w:val="en-GB"/>
        </w:rPr>
        <w:t>Figure 3</w:t>
      </w:r>
      <w:r w:rsidRPr="00EE5CE4">
        <w:rPr>
          <w:lang w:val="en-GB"/>
        </w:rPr>
        <w:t xml:space="preserve">5), which corresponds to a multiplication. The corresponding factor has been determined with statistical methods. It amounts to 1.38±0.08. That results in a probable value of the </w:t>
      </w:r>
      <w:r w:rsidRPr="00EE5CE4">
        <w:rPr>
          <w:smallCaps/>
          <w:lang w:val="en-GB"/>
        </w:rPr>
        <w:t>Hubble</w:t>
      </w:r>
      <w:r w:rsidRPr="00EE5CE4">
        <w:rPr>
          <w:lang w:val="en-GB"/>
        </w:rPr>
        <w:t>-parameter of 75.9±4.4 kms</w:t>
      </w:r>
      <w:r w:rsidRPr="00EE5CE4">
        <w:rPr>
          <w:position w:val="6"/>
          <w:sz w:val="18"/>
          <w:lang w:val="en-GB"/>
        </w:rPr>
        <w:t>–1</w:t>
      </w:r>
      <w:r w:rsidRPr="00EE5CE4">
        <w:rPr>
          <w:lang w:val="en-GB"/>
        </w:rPr>
        <w:t>Mpc</w:t>
      </w:r>
      <w:r w:rsidRPr="00EE5CE4">
        <w:rPr>
          <w:position w:val="6"/>
          <w:sz w:val="18"/>
          <w:lang w:val="en-GB"/>
        </w:rPr>
        <w:t>–1</w:t>
      </w:r>
      <w:r w:rsidRPr="00EE5CE4">
        <w:rPr>
          <w:lang w:val="en-GB"/>
        </w:rPr>
        <w:t xml:space="preserve"> (column 6). The correla</w:t>
      </w:r>
      <w:r w:rsidRPr="00EE5CE4">
        <w:rPr>
          <w:lang w:val="en-GB"/>
        </w:rPr>
        <w:softHyphen/>
        <w:t>tion-coefficient to the photometric values is 0.792. The value of H is within the limits determi</w:t>
      </w:r>
      <w:r w:rsidRPr="00EE5CE4">
        <w:rPr>
          <w:lang w:val="en-GB"/>
        </w:rPr>
        <w:softHyphen/>
        <w:t xml:space="preserve">ned with modern methods. Obviously, one can achieve right results even with wrong data comparing two wrong results… </w:t>
      </w:r>
    </w:p>
    <w:p w:rsidR="00CB018C" w:rsidRPr="00EE5CE4" w:rsidRDefault="00CB018C">
      <w:pPr>
        <w:pStyle w:val="Block"/>
        <w:ind w:firstLine="0"/>
        <w:rPr>
          <w:lang w:val="en-GB"/>
        </w:rPr>
      </w:pPr>
    </w:p>
    <w:p w:rsidR="00CB018C" w:rsidRPr="00EE5CE4" w:rsidRDefault="00CD493E">
      <w:pPr>
        <w:pStyle w:val="Block"/>
        <w:rPr>
          <w:lang w:val="en-GB"/>
        </w:rPr>
      </w:pPr>
      <w:r w:rsidRPr="00EE5CE4">
        <w:rPr>
          <w:lang w:val="en-GB"/>
        </w:rPr>
        <w:t xml:space="preserve">All results of </w:t>
      </w:r>
      <w:r w:rsidR="000A33F5" w:rsidRPr="00EE5CE4">
        <w:rPr>
          <w:lang w:val="en-GB"/>
        </w:rPr>
        <w:t>Table</w:t>
      </w:r>
      <w:r w:rsidRPr="00EE5CE4">
        <w:rPr>
          <w:lang w:val="en-GB"/>
        </w:rPr>
        <w:t xml:space="preserve"> 1 are visualized in </w:t>
      </w:r>
      <w:r w:rsidR="00FB11C1" w:rsidRPr="00EE5CE4">
        <w:rPr>
          <w:lang w:val="en-GB"/>
        </w:rPr>
        <w:t>Figure 3</w:t>
      </w:r>
      <w:r w:rsidRPr="00EE5CE4">
        <w:rPr>
          <w:lang w:val="en-GB"/>
        </w:rPr>
        <w:t>5. One sees that the values, calculated cor</w:t>
      </w:r>
      <w:r w:rsidRPr="00EE5CE4">
        <w:rPr>
          <w:lang w:val="en-GB"/>
        </w:rPr>
        <w:softHyphen/>
        <w:t xml:space="preserve">rectly according to expression </w:t>
      </w:r>
      <w:r w:rsidR="00580184">
        <w:rPr>
          <w:lang w:val="en-GB"/>
        </w:rPr>
        <w:t>(315)</w:t>
      </w:r>
      <w:r w:rsidRPr="00EE5CE4">
        <w:rPr>
          <w:lang w:val="en-GB"/>
        </w:rPr>
        <w:t xml:space="preserve"> with H</w:t>
      </w:r>
      <w:r w:rsidRPr="00EE5CE4">
        <w:rPr>
          <w:sz w:val="8"/>
          <w:lang w:val="en-GB"/>
        </w:rPr>
        <w:t> </w:t>
      </w:r>
      <w:r w:rsidRPr="00EE5CE4">
        <w:rPr>
          <w:lang w:val="en-GB"/>
        </w:rPr>
        <w:t>=</w:t>
      </w:r>
      <w:r w:rsidRPr="00EE5CE4">
        <w:rPr>
          <w:sz w:val="8"/>
          <w:lang w:val="en-GB"/>
        </w:rPr>
        <w:t> </w:t>
      </w:r>
      <w:r w:rsidRPr="00EE5CE4">
        <w:rPr>
          <w:lang w:val="en-GB"/>
        </w:rPr>
        <w:t>75.9 kms</w:t>
      </w:r>
      <w:r w:rsidRPr="00EE5CE4">
        <w:rPr>
          <w:position w:val="6"/>
          <w:sz w:val="18"/>
          <w:lang w:val="en-GB"/>
        </w:rPr>
        <w:t>–1</w:t>
      </w:r>
      <w:r w:rsidRPr="00EE5CE4">
        <w:rPr>
          <w:lang w:val="en-GB"/>
        </w:rPr>
        <w:t>Mpc</w:t>
      </w:r>
      <w:r w:rsidRPr="00EE5CE4">
        <w:rPr>
          <w:position w:val="6"/>
          <w:sz w:val="18"/>
          <w:lang w:val="en-GB"/>
        </w:rPr>
        <w:t xml:space="preserve">–1 </w:t>
      </w:r>
      <w:r w:rsidRPr="00EE5CE4">
        <w:rPr>
          <w:lang w:val="en-GB"/>
        </w:rPr>
        <w:t xml:space="preserve">also fit well the geometrical distance (light-way) calculated by the author of </w:t>
      </w:r>
      <w:r w:rsidR="003B3689" w:rsidRPr="00EE5CE4">
        <w:rPr>
          <w:sz w:val="22"/>
          <w:lang w:val="en-GB"/>
        </w:rPr>
        <w:t>[</w:t>
      </w:r>
      <w:r w:rsidRPr="00EE5CE4">
        <w:rPr>
          <w:lang w:val="en-GB"/>
        </w:rPr>
        <w:t>27</w:t>
      </w:r>
      <w:r w:rsidR="003B3689" w:rsidRPr="00EE5CE4">
        <w:rPr>
          <w:sz w:val="22"/>
          <w:lang w:val="en-GB"/>
        </w:rPr>
        <w:t>]</w:t>
      </w:r>
      <w:r w:rsidRPr="00EE5CE4">
        <w:rPr>
          <w:lang w:val="en-GB"/>
        </w:rPr>
        <w:t>. The correlation-coefficient between this two data-series amounts to 0.795. This corresponds to the one of the incorrectly calculated va</w:t>
      </w:r>
      <w:r w:rsidRPr="00EE5CE4">
        <w:rPr>
          <w:lang w:val="en-GB"/>
        </w:rPr>
        <w:softHyphen/>
        <w:t xml:space="preserve">lues approximately. In the further course of the work, we will use a value of the </w:t>
      </w:r>
      <w:r w:rsidRPr="00EE5CE4">
        <w:rPr>
          <w:smallCaps/>
          <w:lang w:val="en-GB"/>
        </w:rPr>
        <w:t>Hubble</w:t>
      </w:r>
      <w:r w:rsidRPr="00EE5CE4">
        <w:rPr>
          <w:lang w:val="en-GB"/>
        </w:rPr>
        <w:t>-pa</w:t>
      </w:r>
      <w:r w:rsidRPr="00EE5CE4">
        <w:rPr>
          <w:lang w:val="en-GB"/>
        </w:rPr>
        <w:softHyphen/>
        <w:t>rameter of H</w:t>
      </w:r>
      <w:r w:rsidRPr="00EE5CE4">
        <w:rPr>
          <w:sz w:val="8"/>
          <w:lang w:val="en-GB"/>
        </w:rPr>
        <w:t> </w:t>
      </w:r>
      <w:r w:rsidRPr="00EE5CE4">
        <w:rPr>
          <w:lang w:val="en-GB"/>
        </w:rPr>
        <w:t>=</w:t>
      </w:r>
      <w:r w:rsidRPr="00EE5CE4">
        <w:rPr>
          <w:sz w:val="8"/>
          <w:lang w:val="en-GB"/>
        </w:rPr>
        <w:t> </w:t>
      </w:r>
      <w:r w:rsidRPr="00EE5CE4">
        <w:rPr>
          <w:lang w:val="en-GB"/>
        </w:rPr>
        <w:t>75.9 kms</w:t>
      </w:r>
      <w:r w:rsidRPr="00EE5CE4">
        <w:rPr>
          <w:position w:val="6"/>
          <w:sz w:val="18"/>
          <w:lang w:val="en-GB"/>
        </w:rPr>
        <w:t>–1</w:t>
      </w:r>
      <w:r w:rsidRPr="00EE5CE4">
        <w:rPr>
          <w:lang w:val="en-GB"/>
        </w:rPr>
        <w:t>Mpc</w:t>
      </w:r>
      <w:r w:rsidRPr="00EE5CE4">
        <w:rPr>
          <w:position w:val="6"/>
          <w:sz w:val="18"/>
          <w:lang w:val="en-GB"/>
        </w:rPr>
        <w:t>–1</w:t>
      </w:r>
      <w:r w:rsidRPr="00EE5CE4">
        <w:rPr>
          <w:lang w:val="en-GB"/>
        </w:rPr>
        <w:t xml:space="preserve"> therefore. This will be specified in section 7.5. once again.</w:t>
      </w:r>
    </w:p>
    <w:p w:rsidR="00CB018C" w:rsidRPr="00EE5CE4" w:rsidRDefault="00CB018C">
      <w:pPr>
        <w:pStyle w:val="Block"/>
        <w:spacing w:line="320" w:lineRule="exact"/>
        <w:rPr>
          <w:lang w:val="en-GB"/>
        </w:rPr>
      </w:pPr>
    </w:p>
    <w:p w:rsidR="00CB018C" w:rsidRPr="00EE5CE4" w:rsidRDefault="00F875D0">
      <w:pPr>
        <w:pStyle w:val="Bild"/>
        <w:ind w:left="680" w:right="11"/>
        <w:jc w:val="left"/>
        <w:rPr>
          <w:lang w:val="en-GB"/>
        </w:rPr>
      </w:pPr>
      <w:r w:rsidRPr="00EE5CE4">
        <w:rPr>
          <w:noProof/>
        </w:rPr>
        <w:drawing>
          <wp:inline distT="0" distB="0" distL="0" distR="0">
            <wp:extent cx="5200650" cy="3190875"/>
            <wp:effectExtent l="19050" t="0" r="0" b="0"/>
            <wp:docPr id="562" name="Picture 562" descr="Bild 35 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Bild 35 neu"/>
                    <pic:cNvPicPr>
                      <a:picLocks noChangeAspect="1" noChangeArrowheads="1"/>
                    </pic:cNvPicPr>
                  </pic:nvPicPr>
                  <pic:blipFill>
                    <a:blip r:embed="rId775" cstate="print"/>
                    <a:srcRect/>
                    <a:stretch>
                      <a:fillRect/>
                    </a:stretch>
                  </pic:blipFill>
                  <pic:spPr bwMode="auto">
                    <a:xfrm>
                      <a:off x="0" y="0"/>
                      <a:ext cx="5200650" cy="3190875"/>
                    </a:xfrm>
                    <a:prstGeom prst="rect">
                      <a:avLst/>
                    </a:prstGeom>
                    <a:noFill/>
                    <a:ln w="9525">
                      <a:noFill/>
                      <a:miter lim="800000"/>
                      <a:headEnd/>
                      <a:tailEnd/>
                    </a:ln>
                  </pic:spPr>
                </pic:pic>
              </a:graphicData>
            </a:graphic>
          </wp:inline>
        </w:drawing>
      </w:r>
    </w:p>
    <w:p w:rsidR="00CB018C" w:rsidRPr="00EE5CE4" w:rsidRDefault="00CB018C" w:rsidP="0011706C">
      <w:pPr>
        <w:pStyle w:val="Bildunt"/>
      </w:pPr>
    </w:p>
    <w:p w:rsidR="00CB018C" w:rsidRPr="00EE5CE4" w:rsidRDefault="00CD493E" w:rsidP="0011706C">
      <w:pPr>
        <w:pStyle w:val="Bildunt"/>
      </w:pPr>
      <w:bookmarkStart w:id="601" w:name="_Toc498004018"/>
      <w:bookmarkStart w:id="602" w:name="_Toc14417832"/>
      <w:bookmarkStart w:id="603" w:name="_Toc15995287"/>
      <w:bookmarkStart w:id="604" w:name="_Toc509316739"/>
      <w:bookmarkStart w:id="605" w:name="_Toc18324532"/>
      <w:bookmarkStart w:id="606" w:name="_Toc71741519"/>
      <w:r w:rsidRPr="00EE5CE4">
        <w:t>Figure 35</w:t>
      </w:r>
      <w:bookmarkEnd w:id="601"/>
      <w:bookmarkEnd w:id="602"/>
      <w:bookmarkEnd w:id="603"/>
      <w:bookmarkEnd w:id="604"/>
      <w:bookmarkEnd w:id="605"/>
      <w:bookmarkEnd w:id="606"/>
      <w:r w:rsidRPr="00EE5CE4">
        <w:t xml:space="preserve"> </w:t>
      </w:r>
    </w:p>
    <w:p w:rsidR="00CB018C" w:rsidRPr="00EE5CE4" w:rsidRDefault="00CD493E" w:rsidP="0011706C">
      <w:pPr>
        <w:pStyle w:val="Bildunt"/>
      </w:pPr>
      <w:bookmarkStart w:id="607" w:name="_Toc18324533"/>
      <w:bookmarkStart w:id="608" w:name="_Toc71741520"/>
      <w:r w:rsidRPr="00EE5CE4">
        <w:t xml:space="preserve">Distance in </w:t>
      </w:r>
      <w:r w:rsidR="00430FB9" w:rsidRPr="00EE5CE4">
        <w:t>dependence on</w:t>
      </w:r>
      <w:r w:rsidRPr="00EE5CE4">
        <w:t xml:space="preserve"> the</w:t>
      </w:r>
      <w:bookmarkEnd w:id="607"/>
      <w:bookmarkEnd w:id="608"/>
    </w:p>
    <w:p w:rsidR="00CB018C" w:rsidRPr="00EE5CE4" w:rsidRDefault="00CD493E" w:rsidP="0011706C">
      <w:pPr>
        <w:pStyle w:val="Bildunt"/>
      </w:pPr>
      <w:bookmarkStart w:id="609" w:name="_Toc509316741"/>
      <w:bookmarkStart w:id="610" w:name="_Toc71741521"/>
      <w:r w:rsidRPr="00EE5CE4">
        <w:t>red-shift for elliptical models (</w:t>
      </w:r>
      <w:r w:rsidRPr="00EE5CE4">
        <w:rPr>
          <w:i/>
        </w:rPr>
        <w:t>q</w:t>
      </w:r>
      <w:r w:rsidRPr="00EE5CE4">
        <w:t>=1)</w:t>
      </w:r>
      <w:bookmarkEnd w:id="609"/>
      <w:bookmarkEnd w:id="610"/>
    </w:p>
    <w:p w:rsidR="00CB018C" w:rsidRPr="00EE5CE4" w:rsidRDefault="00CB018C" w:rsidP="0011706C">
      <w:pPr>
        <w:pStyle w:val="Bildunt"/>
      </w:pPr>
    </w:p>
    <w:p w:rsidR="00A81E6C" w:rsidRPr="00EE5CE4" w:rsidRDefault="00A81E6C">
      <w:pPr>
        <w:pStyle w:val="Block"/>
        <w:rPr>
          <w:lang w:val="en-GB"/>
        </w:rPr>
      </w:pPr>
    </w:p>
    <w:p w:rsidR="00CB018C" w:rsidRPr="00EE5CE4" w:rsidRDefault="00CD493E">
      <w:pPr>
        <w:pStyle w:val="Block"/>
        <w:rPr>
          <w:lang w:val="en-GB"/>
        </w:rPr>
      </w:pPr>
      <w:r w:rsidRPr="00EE5CE4">
        <w:rPr>
          <w:lang w:val="en-GB"/>
        </w:rPr>
        <w:t>The difference in the ascend of both pairs of curves is to be attributed to the application of the classic model of cosmology.</w:t>
      </w:r>
    </w:p>
    <w:p w:rsidR="00CB018C" w:rsidRPr="00EE5CE4" w:rsidRDefault="00CB018C">
      <w:pPr>
        <w:pStyle w:val="Block"/>
        <w:rPr>
          <w:lang w:val="en-GB"/>
        </w:rPr>
      </w:pPr>
    </w:p>
    <w:p w:rsidR="00CB018C" w:rsidRPr="00EE5CE4" w:rsidRDefault="00CB018C">
      <w:pPr>
        <w:rPr>
          <w:lang w:val="en-GB"/>
        </w:rPr>
      </w:pPr>
    </w:p>
    <w:p w:rsidR="00CB018C" w:rsidRPr="00EE5CE4" w:rsidRDefault="00CD493E">
      <w:pPr>
        <w:pStyle w:val="berschrift5"/>
        <w:rPr>
          <w:lang w:val="en-GB"/>
        </w:rPr>
      </w:pPr>
      <w:bookmarkStart w:id="611" w:name="_Toc465444044"/>
      <w:bookmarkStart w:id="612" w:name="_Toc465444665"/>
      <w:bookmarkStart w:id="613" w:name="_Toc466734604"/>
      <w:bookmarkStart w:id="614" w:name="_Toc469754519"/>
      <w:bookmarkStart w:id="615" w:name="_Toc113817117"/>
      <w:r w:rsidRPr="00EE5CE4">
        <w:rPr>
          <w:lang w:val="en-GB"/>
        </w:rPr>
        <w:t>4.3.4.4.7.</w:t>
      </w:r>
      <w:r w:rsidRPr="00EE5CE4">
        <w:rPr>
          <w:lang w:val="en-GB"/>
        </w:rPr>
        <w:tab/>
      </w:r>
      <w:bookmarkStart w:id="616" w:name="_Hlt14014752"/>
      <w:bookmarkEnd w:id="616"/>
      <w:r w:rsidRPr="00EE5CE4">
        <w:rPr>
          <w:lang w:val="en-GB"/>
        </w:rPr>
        <w:t xml:space="preserve">The </w:t>
      </w:r>
      <w:r w:rsidRPr="00EE5CE4">
        <w:rPr>
          <w:smallCaps/>
          <w:lang w:val="en-GB"/>
        </w:rPr>
        <w:t>Hertz</w:t>
      </w:r>
      <w:r w:rsidRPr="00EE5CE4">
        <w:rPr>
          <w:lang w:val="en-GB"/>
        </w:rPr>
        <w:t>ian dipole</w:t>
      </w:r>
      <w:bookmarkEnd w:id="611"/>
      <w:bookmarkEnd w:id="612"/>
      <w:bookmarkEnd w:id="613"/>
      <w:bookmarkEnd w:id="614"/>
      <w:bookmarkEnd w:id="615"/>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In the section 4.3.4.4.2. we have worked out an expression for the line-wave impedance of the vacuum </w:t>
      </w:r>
      <w:r w:rsidR="00F21E60">
        <w:rPr>
          <w:lang w:val="en-GB"/>
        </w:rPr>
        <w:t>(267)</w:t>
      </w:r>
      <w:r w:rsidRPr="00EE5CE4">
        <w:rPr>
          <w:lang w:val="en-GB"/>
        </w:rPr>
        <w:t xml:space="preserve">. Furthermore we have determined that the spatial singularity behaves like a </w:t>
      </w:r>
      <w:r w:rsidRPr="00EE5CE4">
        <w:rPr>
          <w:smallCaps/>
          <w:lang w:val="en-GB"/>
        </w:rPr>
        <w:t>Hertz</w:t>
      </w:r>
      <w:r w:rsidRPr="00EE5CE4">
        <w:rPr>
          <w:lang w:val="en-GB"/>
        </w:rPr>
        <w:t xml:space="preserve">ian dipole. The </w:t>
      </w:r>
      <w:r w:rsidRPr="00EE5CE4">
        <w:rPr>
          <w:smallCaps/>
          <w:lang w:val="en-GB"/>
        </w:rPr>
        <w:t>Hertz</w:t>
      </w:r>
      <w:r w:rsidRPr="00EE5CE4">
        <w:rPr>
          <w:lang w:val="en-GB"/>
        </w:rPr>
        <w:t>ian dipole is the interface betwe</w:t>
      </w:r>
      <w:r w:rsidR="00A81E6C" w:rsidRPr="00EE5CE4">
        <w:rPr>
          <w:lang w:val="en-GB"/>
        </w:rPr>
        <w:t xml:space="preserve">en an electronic system and the </w:t>
      </w:r>
      <w:r w:rsidRPr="00EE5CE4">
        <w:rPr>
          <w:lang w:val="en-GB"/>
        </w:rPr>
        <w:t>vacuum. Both can be figured also as a four-terminal network. We just expect circ</w:t>
      </w:r>
      <w:r w:rsidR="00A81E6C" w:rsidRPr="00EE5CE4">
        <w:rPr>
          <w:lang w:val="en-GB"/>
        </w:rPr>
        <w:t>-</w:t>
      </w:r>
      <w:r w:rsidRPr="00EE5CE4">
        <w:rPr>
          <w:lang w:val="en-GB"/>
        </w:rPr>
        <w:t xml:space="preserve">umstances analogical as with a voltage divider. From </w:t>
      </w:r>
      <w:r w:rsidR="003B3689" w:rsidRPr="00EE5CE4">
        <w:rPr>
          <w:sz w:val="22"/>
          <w:lang w:val="en-GB"/>
        </w:rPr>
        <w:t>[</w:t>
      </w:r>
      <w:r w:rsidRPr="00EE5CE4">
        <w:rPr>
          <w:lang w:val="en-GB"/>
        </w:rPr>
        <w:t>20</w:t>
      </w:r>
      <w:r w:rsidR="003B3689" w:rsidRPr="00EE5CE4">
        <w:rPr>
          <w:sz w:val="22"/>
          <w:lang w:val="en-GB"/>
        </w:rPr>
        <w:t>]</w:t>
      </w:r>
      <w:r w:rsidRPr="00EE5CE4">
        <w:rPr>
          <w:lang w:val="en-GB"/>
        </w:rPr>
        <w:t xml:space="preserve"> we understand the legalities in</w:t>
      </w:r>
      <w:r w:rsidR="00A81E6C" w:rsidRPr="00EE5CE4">
        <w:rPr>
          <w:lang w:val="en-GB"/>
        </w:rPr>
        <w:t xml:space="preserve"> </w:t>
      </w:r>
      <w:r w:rsidRPr="00EE5CE4">
        <w:rPr>
          <w:lang w:val="en-GB"/>
        </w:rPr>
        <w:t xml:space="preserve">the near field of a beaming </w:t>
      </w:r>
      <w:r w:rsidRPr="00EE5CE4">
        <w:rPr>
          <w:smallCaps/>
          <w:lang w:val="en-GB"/>
        </w:rPr>
        <w:t>Hertz</w:t>
      </w:r>
      <w:r w:rsidRPr="00EE5CE4">
        <w:rPr>
          <w:lang w:val="en-GB"/>
        </w:rPr>
        <w:t xml:space="preserve">ian dipole. The coordinate-system is descripted in </w:t>
      </w:r>
      <w:r w:rsidR="00FB11C1" w:rsidRPr="00EE5CE4">
        <w:rPr>
          <w:lang w:val="en-GB"/>
        </w:rPr>
        <w:t>Figure 3</w:t>
      </w:r>
      <w:r w:rsidRPr="00EE5CE4">
        <w:rPr>
          <w:lang w:val="en-GB"/>
        </w:rPr>
        <w:t>6.</w:t>
      </w:r>
    </w:p>
    <w:p w:rsidR="00CB018C" w:rsidRPr="00EE5CE4" w:rsidRDefault="00CD493E">
      <w:pPr>
        <w:pStyle w:val="Fortsetzung"/>
        <w:keepNext/>
        <w:pageBreakBefore/>
        <w:widowControl w:val="0"/>
        <w:rPr>
          <w:lang w:val="en-GB"/>
        </w:rPr>
      </w:pPr>
      <w:r w:rsidRPr="00EE5CE4">
        <w:rPr>
          <w:smallCaps/>
          <w:lang w:val="en-GB"/>
        </w:rPr>
        <w:lastRenderedPageBreak/>
        <w:t>Hertz</w:t>
      </w:r>
      <w:r w:rsidRPr="00EE5CE4">
        <w:rPr>
          <w:lang w:val="en-GB"/>
        </w:rPr>
        <w:t xml:space="preserve">ian field-equations (complex) </w:t>
      </w:r>
      <w:r w:rsidRPr="00EE5CE4">
        <w:rPr>
          <w:lang w:val="en-GB"/>
        </w:rPr>
        <w:sym w:font="Wingdings" w:char="F0E0"/>
      </w:r>
      <w:r w:rsidRPr="00EE5CE4">
        <w:rPr>
          <w:lang w:val="en-GB"/>
        </w:rPr>
        <w:t xml:space="preserve"> radiation-field in the point P:</w:t>
      </w:r>
    </w:p>
    <w:p w:rsidR="00CB018C" w:rsidRPr="00EE5CE4" w:rsidRDefault="00CB018C">
      <w:pPr>
        <w:pStyle w:val="Fortsetzung"/>
        <w:rPr>
          <w:lang w:val="en-GB"/>
        </w:rPr>
      </w:pPr>
    </w:p>
    <w:tbl>
      <w:tblPr>
        <w:tblW w:w="0" w:type="auto"/>
        <w:tblInd w:w="363" w:type="dxa"/>
        <w:tblLayout w:type="fixed"/>
        <w:tblCellMar>
          <w:left w:w="79" w:type="dxa"/>
          <w:right w:w="79" w:type="dxa"/>
        </w:tblCellMar>
        <w:tblLook w:val="0000" w:firstRow="0" w:lastRow="0" w:firstColumn="0" w:lastColumn="0" w:noHBand="0" w:noVBand="0"/>
      </w:tblPr>
      <w:tblGrid>
        <w:gridCol w:w="5954"/>
        <w:gridCol w:w="3402"/>
      </w:tblGrid>
      <w:tr w:rsidR="00CB018C" w:rsidRPr="00AA6DA9">
        <w:trPr>
          <w:gridAfter w:val="1"/>
          <w:wAfter w:w="3402" w:type="dxa"/>
        </w:trPr>
        <w:tc>
          <w:tcPr>
            <w:tcW w:w="5954" w:type="dxa"/>
            <w:tcBorders>
              <w:top w:val="single" w:sz="6" w:space="0" w:color="auto"/>
              <w:left w:val="single" w:sz="6" w:space="0" w:color="auto"/>
              <w:right w:val="single" w:sz="6" w:space="0" w:color="auto"/>
            </w:tcBorders>
          </w:tcPr>
          <w:p w:rsidR="00CB018C" w:rsidRPr="00EE5CE4" w:rsidRDefault="00CB018C">
            <w:pPr>
              <w:pStyle w:val="Formelkasten1"/>
              <w:ind w:right="-24"/>
              <w:rPr>
                <w:lang w:val="en-GB"/>
              </w:rPr>
            </w:pPr>
          </w:p>
        </w:tc>
      </w:tr>
      <w:tr w:rsidR="00CB018C" w:rsidRPr="00EE5CE4">
        <w:tc>
          <w:tcPr>
            <w:tcW w:w="5954" w:type="dxa"/>
            <w:tcBorders>
              <w:left w:val="single" w:sz="6" w:space="0" w:color="auto"/>
              <w:right w:val="single" w:sz="6" w:space="0" w:color="auto"/>
            </w:tcBorders>
          </w:tcPr>
          <w:p w:rsidR="00CB018C" w:rsidRPr="00EE5CE4" w:rsidRDefault="00CD493E">
            <w:pPr>
              <w:pStyle w:val="Formelkasten1"/>
              <w:ind w:left="-160" w:right="-24"/>
              <w:rPr>
                <w:lang w:val="en-GB"/>
              </w:rPr>
            </w:pPr>
            <w:r w:rsidRPr="00EE5CE4">
              <w:rPr>
                <w:position w:val="-42"/>
                <w:sz w:val="20"/>
                <w:lang w:val="en-GB"/>
              </w:rPr>
              <w:object w:dxaOrig="5240" w:dyaOrig="980">
                <v:shape id="_x0000_i1386" type="#_x0000_t75" style="width:257pt;height:47.6pt" o:ole="" fillcolor="window">
                  <v:imagedata r:id="rId776" o:title=""/>
                </v:shape>
                <o:OLEObject Type="Embed" ProgID="Equation.DSMT4" ShapeID="_x0000_i1386" DrawAspect="Content" ObjectID="_1748864762" r:id="rId777"/>
              </w:object>
            </w:r>
          </w:p>
        </w:tc>
        <w:tc>
          <w:tcPr>
            <w:tcW w:w="3402" w:type="dxa"/>
          </w:tcPr>
          <w:p w:rsidR="00CB018C" w:rsidRPr="00EE5CE4" w:rsidRDefault="00CB018C">
            <w:pPr>
              <w:pStyle w:val="Formel"/>
              <w:tabs>
                <w:tab w:val="left" w:pos="3889"/>
              </w:tabs>
              <w:ind w:right="10"/>
              <w:rPr>
                <w:sz w:val="8"/>
                <w:lang w:val="en-GB"/>
              </w:rPr>
            </w:pPr>
          </w:p>
          <w:p w:rsidR="00CB018C" w:rsidRPr="00EE5CE4" w:rsidRDefault="00CD493E">
            <w:pPr>
              <w:pStyle w:val="Formel"/>
              <w:tabs>
                <w:tab w:val="left" w:pos="2188"/>
              </w:tabs>
              <w:ind w:left="0" w:right="10"/>
              <w:rPr>
                <w:lang w:val="en-GB"/>
              </w:rPr>
            </w:pPr>
            <w:r w:rsidRPr="00EE5CE4">
              <w:rPr>
                <w:lang w:val="en-GB"/>
              </w:rPr>
              <w:tab/>
              <w:t> </w:t>
            </w:r>
            <w:r w:rsidRPr="00EE5CE4">
              <w:rPr>
                <w:lang w:val="en-GB"/>
              </w:rPr>
              <w:tab/>
            </w:r>
            <w:r w:rsidR="001319E2">
              <w:rPr>
                <w:lang w:val="en-GB"/>
              </w:rPr>
              <w:t>(327)</w:t>
            </w:r>
          </w:p>
        </w:tc>
      </w:tr>
      <w:tr w:rsidR="00CB018C" w:rsidRPr="00EE5CE4">
        <w:trPr>
          <w:gridAfter w:val="1"/>
          <w:wAfter w:w="3402" w:type="dxa"/>
        </w:trPr>
        <w:tc>
          <w:tcPr>
            <w:tcW w:w="5954" w:type="dxa"/>
            <w:tcBorders>
              <w:left w:val="single" w:sz="6" w:space="0" w:color="auto"/>
              <w:bottom w:val="single" w:sz="6" w:space="0" w:color="auto"/>
              <w:right w:val="single" w:sz="6" w:space="0" w:color="auto"/>
            </w:tcBorders>
          </w:tcPr>
          <w:p w:rsidR="00CB018C" w:rsidRPr="00EE5CE4" w:rsidRDefault="00CB018C">
            <w:pPr>
              <w:pStyle w:val="Formelkasten1"/>
              <w:ind w:right="-24"/>
              <w:rPr>
                <w:lang w:val="en-GB"/>
              </w:rPr>
            </w:pPr>
          </w:p>
        </w:tc>
      </w:tr>
    </w:tbl>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For the two electric field-strength-vectors applies:</w:t>
      </w:r>
    </w:p>
    <w:p w:rsidR="00CB018C" w:rsidRPr="00EE5CE4" w:rsidRDefault="00CB018C">
      <w:pPr>
        <w:pStyle w:val="Fortsetzung"/>
        <w:rPr>
          <w:lang w:val="en-GB"/>
        </w:rPr>
      </w:pPr>
    </w:p>
    <w:p w:rsidR="00CB018C" w:rsidRPr="00EE5CE4" w:rsidRDefault="00511FAC">
      <w:pPr>
        <w:pStyle w:val="Formel"/>
        <w:rPr>
          <w:lang w:val="en-GB"/>
        </w:rPr>
      </w:pPr>
      <w:r w:rsidRPr="00EE5CE4">
        <w:rPr>
          <w:position w:val="-30"/>
          <w:lang w:val="en-GB"/>
        </w:rPr>
        <w:object w:dxaOrig="3760" w:dyaOrig="720">
          <v:shape id="_x0000_i1387" type="#_x0000_t75" style="width:185.75pt;height:36.4pt" o:ole="">
            <v:imagedata r:id="rId778" o:title=""/>
          </v:shape>
          <o:OLEObject Type="Embed" ProgID="Equation.DSMT4" ShapeID="_x0000_i1387" DrawAspect="Content" ObjectID="_1748864763" r:id="rId779"/>
        </w:object>
      </w:r>
      <w:r w:rsidR="00CE4CED" w:rsidRPr="00EE5CE4">
        <w:rPr>
          <w:lang w:val="en-GB"/>
        </w:rPr>
        <w:t xml:space="preserve">  </w:t>
      </w:r>
      <w:r w:rsidR="00CE4CED"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319E2">
        <w:rPr>
          <w:lang w:val="en-GB"/>
        </w:rPr>
        <w:t>(328)</w:t>
      </w:r>
    </w:p>
    <w:p w:rsidR="00CB018C" w:rsidRPr="00EE5CE4" w:rsidRDefault="00CB018C">
      <w:pPr>
        <w:pStyle w:val="Formel"/>
        <w:rPr>
          <w:lang w:val="en-GB"/>
        </w:rPr>
      </w:pPr>
    </w:p>
    <w:p w:rsidR="00CB018C" w:rsidRPr="00EE5CE4" w:rsidRDefault="00B640D6">
      <w:pPr>
        <w:pStyle w:val="Formel"/>
        <w:rPr>
          <w:lang w:val="en-GB"/>
        </w:rPr>
      </w:pPr>
      <w:r w:rsidRPr="00EE5CE4">
        <w:rPr>
          <w:position w:val="-30"/>
          <w:lang w:val="en-GB"/>
        </w:rPr>
        <w:object w:dxaOrig="4680" w:dyaOrig="720">
          <v:shape id="_x0000_i1388" type="#_x0000_t75" style="width:233.3pt;height:36.4pt" o:ole="">
            <v:imagedata r:id="rId780" o:title=""/>
          </v:shape>
          <o:OLEObject Type="Embed" ProgID="Equation.DSMT4" ShapeID="_x0000_i1388" DrawAspect="Content" ObjectID="_1748864764" r:id="rId781"/>
        </w:object>
      </w:r>
      <w:r w:rsidRPr="00EE5CE4">
        <w:rPr>
          <w:lang w:val="en-GB"/>
        </w:rPr>
        <w:t xml:space="preserve"> </w: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1319E2">
        <w:rPr>
          <w:lang w:val="en-GB"/>
        </w:rPr>
        <w:t>(329)</w:t>
      </w:r>
    </w:p>
    <w:p w:rsidR="00CB018C" w:rsidRPr="00EE5CE4" w:rsidRDefault="00CB018C">
      <w:pPr>
        <w:pStyle w:val="Block"/>
        <w:rPr>
          <w:lang w:val="en-GB"/>
        </w:rPr>
      </w:pPr>
    </w:p>
    <w:tbl>
      <w:tblPr>
        <w:tblW w:w="0" w:type="auto"/>
        <w:tblLayout w:type="fixed"/>
        <w:tblCellMar>
          <w:left w:w="80" w:type="dxa"/>
          <w:right w:w="80" w:type="dxa"/>
        </w:tblCellMar>
        <w:tblLook w:val="0000" w:firstRow="0" w:lastRow="0" w:firstColumn="0" w:lastColumn="0" w:noHBand="0" w:noVBand="0"/>
      </w:tblPr>
      <w:tblGrid>
        <w:gridCol w:w="7220"/>
        <w:gridCol w:w="2340"/>
      </w:tblGrid>
      <w:tr w:rsidR="00CB018C" w:rsidRPr="00AA6DA9">
        <w:tc>
          <w:tcPr>
            <w:tcW w:w="7220" w:type="dxa"/>
          </w:tcPr>
          <w:p w:rsidR="00CB018C" w:rsidRPr="00EE5CE4" w:rsidRDefault="0072394D" w:rsidP="009F0FEC">
            <w:pPr>
              <w:pStyle w:val="Bild"/>
              <w:ind w:left="142"/>
              <w:rPr>
                <w:lang w:val="en-GB"/>
              </w:rPr>
            </w:pPr>
            <w:r w:rsidRPr="00EE5CE4">
              <w:rPr>
                <w:noProof/>
              </w:rPr>
              <w:drawing>
                <wp:inline distT="0" distB="0" distL="0" distR="0">
                  <wp:extent cx="3839210" cy="3365500"/>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782" cstate="print"/>
                          <a:srcRect/>
                          <a:stretch>
                            <a:fillRect/>
                          </a:stretch>
                        </pic:blipFill>
                        <pic:spPr bwMode="auto">
                          <a:xfrm>
                            <a:off x="0" y="0"/>
                            <a:ext cx="3839210" cy="3365500"/>
                          </a:xfrm>
                          <a:prstGeom prst="rect">
                            <a:avLst/>
                          </a:prstGeom>
                          <a:noFill/>
                          <a:ln w="9525">
                            <a:noFill/>
                            <a:miter lim="800000"/>
                            <a:headEnd/>
                            <a:tailEnd/>
                          </a:ln>
                        </pic:spPr>
                      </pic:pic>
                    </a:graphicData>
                  </a:graphic>
                </wp:inline>
              </w:drawing>
            </w:r>
          </w:p>
        </w:tc>
        <w:tc>
          <w:tcPr>
            <w:tcW w:w="2340" w:type="dxa"/>
          </w:tcPr>
          <w:p w:rsidR="00CB018C" w:rsidRPr="00EE5CE4" w:rsidRDefault="00CB018C" w:rsidP="0011706C">
            <w:pPr>
              <w:pStyle w:val="Bildunt"/>
            </w:pPr>
          </w:p>
          <w:p w:rsidR="00CB018C" w:rsidRPr="00EE5CE4" w:rsidRDefault="00CB018C" w:rsidP="0011706C">
            <w:pPr>
              <w:pStyle w:val="Bildunt"/>
            </w:pPr>
          </w:p>
          <w:p w:rsidR="00CB018C" w:rsidRPr="00EE5CE4" w:rsidRDefault="00CD493E" w:rsidP="0011706C">
            <w:pPr>
              <w:pStyle w:val="Bildunt"/>
            </w:pPr>
            <w:bookmarkStart w:id="617" w:name="_Toc498004021"/>
            <w:bookmarkStart w:id="618" w:name="_Toc14417835"/>
            <w:bookmarkStart w:id="619" w:name="_Toc15995290"/>
            <w:bookmarkStart w:id="620" w:name="_Toc448634317"/>
            <w:bookmarkStart w:id="621" w:name="_Toc18324535"/>
            <w:bookmarkStart w:id="622" w:name="_Toc71741522"/>
            <w:r w:rsidRPr="00EE5CE4">
              <w:rPr>
                <w:rFonts w:ascii="Symbol" w:hAnsi="Symbol"/>
              </w:rPr>
              <w:t></w:t>
            </w:r>
            <w:r w:rsidRPr="00EE5CE4">
              <w:t xml:space="preserve">l « </w:t>
            </w:r>
            <w:r w:rsidRPr="00EE5CE4">
              <w:rPr>
                <w:rFonts w:ascii="Symbol" w:hAnsi="Symbol"/>
              </w:rPr>
              <w:t></w:t>
            </w:r>
            <w:bookmarkEnd w:id="617"/>
            <w:bookmarkEnd w:id="618"/>
            <w:bookmarkEnd w:id="619"/>
            <w:bookmarkEnd w:id="620"/>
            <w:bookmarkEnd w:id="621"/>
            <w:bookmarkEnd w:id="622"/>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D493E" w:rsidP="0011706C">
            <w:pPr>
              <w:pStyle w:val="Bildunt"/>
            </w:pPr>
            <w:bookmarkStart w:id="623" w:name="_Toc498004022"/>
            <w:bookmarkStart w:id="624" w:name="_Toc14417836"/>
            <w:bookmarkStart w:id="625" w:name="_Toc15995291"/>
            <w:bookmarkStart w:id="626" w:name="_Toc448634318"/>
            <w:bookmarkStart w:id="627" w:name="_Toc18324536"/>
            <w:bookmarkStart w:id="628" w:name="_Toc71741523"/>
            <w:r w:rsidRPr="00EE5CE4">
              <w:t>Figure 36</w:t>
            </w:r>
            <w:bookmarkEnd w:id="623"/>
            <w:bookmarkEnd w:id="624"/>
            <w:bookmarkEnd w:id="625"/>
            <w:bookmarkEnd w:id="626"/>
            <w:bookmarkEnd w:id="627"/>
            <w:bookmarkEnd w:id="628"/>
          </w:p>
          <w:p w:rsidR="00CB018C" w:rsidRPr="00EE5CE4" w:rsidRDefault="00CD493E" w:rsidP="0011706C">
            <w:pPr>
              <w:pStyle w:val="Bildunt"/>
            </w:pPr>
            <w:bookmarkStart w:id="629" w:name="_Toc448634319"/>
            <w:bookmarkStart w:id="630" w:name="_Toc71741524"/>
            <w:r w:rsidRPr="00EE5CE4">
              <w:t xml:space="preserve">The </w:t>
            </w:r>
            <w:r w:rsidRPr="00EE5CE4">
              <w:rPr>
                <w:smallCaps/>
              </w:rPr>
              <w:t>H</w:t>
            </w:r>
            <w:r w:rsidR="00D81474" w:rsidRPr="00EE5CE4">
              <w:rPr>
                <w:smallCaps/>
              </w:rPr>
              <w:t>ertz</w:t>
            </w:r>
            <w:r w:rsidRPr="00EE5CE4">
              <w:t>ian dipole</w:t>
            </w:r>
            <w:bookmarkEnd w:id="629"/>
            <w:bookmarkEnd w:id="630"/>
          </w:p>
        </w:tc>
      </w:tr>
    </w:tbl>
    <w:p w:rsidR="00CB018C" w:rsidRPr="00EE5CE4" w:rsidRDefault="00CB018C">
      <w:pPr>
        <w:pStyle w:val="Bild"/>
        <w:rPr>
          <w:lang w:val="en-GB"/>
        </w:rPr>
      </w:pPr>
    </w:p>
    <w:p w:rsidR="00CB018C" w:rsidRPr="00EE5CE4" w:rsidRDefault="00CD493E">
      <w:pPr>
        <w:spacing w:line="-240" w:lineRule="auto"/>
        <w:ind w:right="28"/>
        <w:jc w:val="both"/>
        <w:rPr>
          <w:lang w:val="en-GB"/>
        </w:rPr>
      </w:pPr>
      <w:r w:rsidRPr="00EE5CE4">
        <w:rPr>
          <w:lang w:val="en-GB"/>
        </w:rPr>
        <w:t xml:space="preserve">Looking at these equations more exactly, one recognizes that they implicitly contain the expression for the field-wave impedance </w:t>
      </w:r>
      <w:r w:rsidRPr="00EE5CE4">
        <w:rPr>
          <w:u w:val="single"/>
          <w:lang w:val="en-GB"/>
        </w:rPr>
        <w:t>Z</w:t>
      </w:r>
      <w:r w:rsidRPr="00EE5CE4">
        <w:rPr>
          <w:position w:val="-4"/>
          <w:sz w:val="18"/>
          <w:lang w:val="en-GB"/>
        </w:rPr>
        <w:t>F</w:t>
      </w:r>
      <w:r w:rsidRPr="00EE5CE4">
        <w:rPr>
          <w:lang w:val="en-GB"/>
        </w:rPr>
        <w:t xml:space="preserve"> of the vacuum </w:t>
      </w:r>
      <w:r w:rsidR="00F21E60">
        <w:rPr>
          <w:lang w:val="en-GB"/>
        </w:rPr>
        <w:t>(267)</w:t>
      </w:r>
      <w:r w:rsidRPr="00EE5CE4">
        <w:rPr>
          <w:lang w:val="en-GB"/>
        </w:rPr>
        <w:t xml:space="preserve"> found by us, namely in the spatial part. We try to depict these equations as a function of </w:t>
      </w:r>
      <w:r w:rsidRPr="00EE5CE4">
        <w:rPr>
          <w:u w:val="single"/>
          <w:lang w:val="en-GB"/>
        </w:rPr>
        <w:t>Z</w:t>
      </w:r>
      <w:r w:rsidRPr="00EE5CE4">
        <w:rPr>
          <w:position w:val="-4"/>
          <w:sz w:val="18"/>
          <w:lang w:val="en-GB"/>
        </w:rPr>
        <w:t>F</w:t>
      </w:r>
      <w:r w:rsidRPr="00EE5CE4">
        <w:rPr>
          <w:lang w:val="en-GB"/>
        </w:rPr>
        <w:t xml:space="preserve"> without changing the physical content therefore. It applies </w:t>
      </w:r>
      <w:r w:rsidRPr="00EE5CE4">
        <w:rPr>
          <w:rFonts w:ascii="Symbol" w:hAnsi="Symbol"/>
          <w:lang w:val="en-GB"/>
        </w:rPr>
        <w:t></w:t>
      </w:r>
      <w:r w:rsidRPr="00EE5CE4">
        <w:rPr>
          <w:lang w:val="en-GB"/>
        </w:rPr>
        <w:t>r</w:t>
      </w:r>
      <w:r w:rsidRPr="00EE5CE4">
        <w:rPr>
          <w:sz w:val="8"/>
          <w:lang w:val="en-GB"/>
        </w:rPr>
        <w:t> </w:t>
      </w:r>
      <w:r w:rsidRPr="00EE5CE4">
        <w:rPr>
          <w:lang w:val="en-GB"/>
        </w:rPr>
        <w:t>/</w:t>
      </w:r>
      <w:r w:rsidRPr="00EE5CE4">
        <w:rPr>
          <w:sz w:val="8"/>
          <w:lang w:val="en-GB"/>
        </w:rPr>
        <w:t> </w:t>
      </w:r>
      <w:r w:rsidRPr="00EE5CE4">
        <w:rPr>
          <w:lang w:val="en-GB"/>
        </w:rPr>
        <w:t>c</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lang w:val="en-GB"/>
        </w:rPr>
        <w:t>t as well as I=</w:t>
      </w:r>
      <w:r w:rsidRPr="00EE5CE4">
        <w:rPr>
          <w:sz w:val="8"/>
          <w:lang w:val="en-GB"/>
        </w:rPr>
        <w:t> </w:t>
      </w:r>
      <w:r w:rsidRPr="00EE5CE4">
        <w:rPr>
          <w:lang w:val="en-GB"/>
        </w:rPr>
        <w:t>U</w:t>
      </w:r>
      <w:r w:rsidRPr="00EE5CE4">
        <w:rPr>
          <w:sz w:val="8"/>
          <w:lang w:val="en-GB"/>
        </w:rPr>
        <w:t> </w:t>
      </w:r>
      <w:r w:rsidRPr="00EE5CE4">
        <w:rPr>
          <w:lang w:val="en-GB"/>
        </w:rPr>
        <w:t>/</w:t>
      </w:r>
      <w:r w:rsidRPr="00EE5CE4">
        <w:rPr>
          <w:sz w:val="8"/>
          <w:lang w:val="en-GB"/>
        </w:rPr>
        <w:t> </w:t>
      </w:r>
      <w:r w:rsidRPr="00EE5CE4">
        <w:rPr>
          <w:lang w:val="en-GB"/>
        </w:rPr>
        <w:t>Z</w:t>
      </w:r>
      <w:r w:rsidR="003165E5" w:rsidRPr="00EE5CE4">
        <w:rPr>
          <w:vertAlign w:val="subscript"/>
          <w:lang w:val="en-GB"/>
        </w:rPr>
        <w:t>0</w:t>
      </w:r>
    </w:p>
    <w:p w:rsidR="00CB018C" w:rsidRPr="00EE5CE4" w:rsidRDefault="00CB018C">
      <w:pPr>
        <w:rPr>
          <w:lang w:val="en-GB"/>
        </w:rPr>
      </w:pPr>
    </w:p>
    <w:p w:rsidR="00CB018C" w:rsidRPr="00EE5CE4" w:rsidRDefault="00CD493E">
      <w:pPr>
        <w:pStyle w:val="Formel"/>
        <w:rPr>
          <w:lang w:val="en-GB"/>
        </w:rPr>
      </w:pPr>
      <w:r w:rsidRPr="00EE5CE4">
        <w:rPr>
          <w:position w:val="-28"/>
          <w:lang w:val="en-GB"/>
        </w:rPr>
        <w:object w:dxaOrig="3840" w:dyaOrig="680">
          <v:shape id="_x0000_i1389" type="#_x0000_t75" style="width:190.25pt;height:33.5pt" o:ole="">
            <v:imagedata r:id="rId783" o:title=""/>
          </v:shape>
          <o:OLEObject Type="Embed" ProgID="Equation.DSMT4" ShapeID="_x0000_i1389" DrawAspect="Content" ObjectID="_1748864765" r:id="rId784"/>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(330)</w:t>
      </w:r>
    </w:p>
    <w:p w:rsidR="00CB018C" w:rsidRPr="00EE5CE4" w:rsidRDefault="00CB018C">
      <w:pPr>
        <w:pStyle w:val="Formel"/>
        <w:rPr>
          <w:lang w:val="en-GB"/>
        </w:rPr>
      </w:pPr>
    </w:p>
    <w:p w:rsidR="00CB018C" w:rsidRPr="00EE5CE4" w:rsidRDefault="00CD493E">
      <w:pPr>
        <w:pStyle w:val="Formel"/>
        <w:rPr>
          <w:lang w:val="en-GB"/>
        </w:rPr>
      </w:pPr>
      <w:r w:rsidRPr="00EE5CE4">
        <w:rPr>
          <w:position w:val="-28"/>
          <w:lang w:val="en-GB"/>
        </w:rPr>
        <w:object w:dxaOrig="3360" w:dyaOrig="680">
          <v:shape id="_x0000_i1390" type="#_x0000_t75" style="width:168.35pt;height:33.5pt" o:ole="">
            <v:imagedata r:id="rId785" o:title=""/>
          </v:shape>
          <o:OLEObject Type="Embed" ProgID="Equation.DSMT4" ShapeID="_x0000_i1390" DrawAspect="Content" ObjectID="_1748864766" r:id="rId786"/>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(331)</w:t>
      </w:r>
    </w:p>
    <w:p w:rsidR="00CB018C" w:rsidRPr="00EE5CE4" w:rsidRDefault="00CB018C">
      <w:pPr>
        <w:pStyle w:val="Formel"/>
        <w:rPr>
          <w:lang w:val="en-GB"/>
        </w:rPr>
      </w:pPr>
    </w:p>
    <w:p w:rsidR="00CB018C" w:rsidRPr="00EE5CE4" w:rsidRDefault="00CD493E">
      <w:pPr>
        <w:pStyle w:val="Formel"/>
        <w:rPr>
          <w:lang w:val="en-GB"/>
        </w:rPr>
      </w:pPr>
      <w:r w:rsidRPr="00EE5CE4">
        <w:rPr>
          <w:position w:val="-30"/>
          <w:lang w:val="en-GB"/>
        </w:rPr>
        <w:object w:dxaOrig="4660" w:dyaOrig="720">
          <v:shape id="_x0000_i1391" type="#_x0000_t75" style="width:231.6pt;height:36.4pt" o:ole="">
            <v:imagedata r:id="rId787" o:title=""/>
          </v:shape>
          <o:OLEObject Type="Embed" ProgID="Equation.DSMT4" ShapeID="_x0000_i1391" DrawAspect="Content" ObjectID="_1748864767" r:id="rId788"/>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(332)</w:t>
      </w:r>
    </w:p>
    <w:p w:rsidR="00CB018C" w:rsidRPr="00EE5CE4" w:rsidRDefault="00CB018C">
      <w:pPr>
        <w:pStyle w:val="Fortsetzung"/>
        <w:rPr>
          <w:lang w:val="en-GB"/>
        </w:rPr>
      </w:pPr>
    </w:p>
    <w:p w:rsidR="00CB018C" w:rsidRPr="00EE5CE4" w:rsidRDefault="00CD493E">
      <w:pPr>
        <w:pStyle w:val="Fortsetzung"/>
        <w:keepNext/>
        <w:pageBreakBefore/>
        <w:widowControl w:val="0"/>
        <w:rPr>
          <w:lang w:val="en-GB"/>
        </w:rPr>
      </w:pPr>
      <w:r w:rsidRPr="00EE5CE4">
        <w:rPr>
          <w:lang w:val="en-GB"/>
        </w:rPr>
        <w:lastRenderedPageBreak/>
        <w:t xml:space="preserve">These are the relationships for a </w:t>
      </w:r>
      <w:r w:rsidRPr="00EE5CE4">
        <w:rPr>
          <w:smallCaps/>
          <w:lang w:val="en-GB"/>
        </w:rPr>
        <w:t>Hertz</w:t>
      </w:r>
      <w:r w:rsidRPr="00EE5CE4">
        <w:rPr>
          <w:lang w:val="en-GB"/>
        </w:rPr>
        <w:t xml:space="preserve">ian dipole of the length </w:t>
      </w:r>
      <w:r w:rsidRPr="00EE5CE4">
        <w:rPr>
          <w:rFonts w:ascii="Symbol" w:hAnsi="Symbol"/>
          <w:lang w:val="en-GB"/>
        </w:rPr>
        <w:t></w:t>
      </w:r>
      <w:r w:rsidRPr="00EE5CE4">
        <w:rPr>
          <w:lang w:val="en-GB"/>
        </w:rPr>
        <w:t>l in the matching-case (Z</w:t>
      </w:r>
      <w:r w:rsidR="003165E5" w:rsidRPr="00EE5CE4">
        <w:rPr>
          <w:vertAlign w:val="subscript"/>
          <w:lang w:val="en-GB"/>
        </w:rPr>
        <w:t>0</w:t>
      </w:r>
      <w:r w:rsidRPr="00EE5CE4">
        <w:rPr>
          <w:lang w:val="en-GB"/>
        </w:rPr>
        <w:t>). Actually certain similarities exist with the voltage divider rule with complex impedances. Applying Z</w:t>
      </w:r>
      <w:r w:rsidR="003165E5" w:rsidRPr="00EE5CE4">
        <w:rPr>
          <w:vertAlign w:val="subscript"/>
          <w:lang w:val="en-GB"/>
        </w:rPr>
        <w:t>0</w:t>
      </w:r>
      <w:r w:rsidRPr="00EE5CE4">
        <w:rPr>
          <w:lang w:val="en-GB"/>
        </w:rPr>
        <w:t xml:space="preserve"> (classic loss-free solution) instead of </w:t>
      </w:r>
      <w:r w:rsidRPr="00EE5CE4">
        <w:rPr>
          <w:u w:val="single"/>
          <w:lang w:val="en-GB"/>
        </w:rPr>
        <w:t>Z</w:t>
      </w:r>
      <w:r w:rsidRPr="00EE5CE4">
        <w:rPr>
          <w:position w:val="-4"/>
          <w:sz w:val="18"/>
          <w:lang w:val="en-GB"/>
        </w:rPr>
        <w:t>F</w:t>
      </w:r>
      <w:r w:rsidRPr="00EE5CE4">
        <w:rPr>
          <w:lang w:val="en-GB"/>
        </w:rPr>
        <w:t xml:space="preserve">, we would get a result, with which the wave seamlessly passes over to space. Because this never has been observed in reality, it is an indication, that wave propagation rather takes place according to the model presented here. In the case of the spatial singularity,  on the basis of the particular qualities, becomes  </w:t>
      </w:r>
      <w:r w:rsidRPr="00EE5CE4">
        <w:rPr>
          <w:rFonts w:ascii="Symbol" w:hAnsi="Symbol"/>
          <w:lang w:val="en-GB"/>
        </w:rPr>
        <w:t></w:t>
      </w:r>
      <w:r w:rsidRPr="00EE5CE4">
        <w:rPr>
          <w:lang w:val="en-GB"/>
        </w:rPr>
        <w:t>l = R/2 as well as K/2. It appears due to it, that the dipole shows equal dimensions into all directions, it has been mutated to a ball-emitter. Therefore, the metric wave-field is not polarized anyway.</w:t>
      </w:r>
    </w:p>
    <w:p w:rsidR="00300416" w:rsidRPr="00EE5CE4" w:rsidRDefault="00300416" w:rsidP="00300416">
      <w:pPr>
        <w:pStyle w:val="Fortsetzung"/>
        <w:keepNext/>
        <w:widowControl w:val="0"/>
        <w:rPr>
          <w:lang w:val="en-GB"/>
        </w:rPr>
      </w:pPr>
    </w:p>
    <w:p w:rsidR="0059426C" w:rsidRPr="00EE5CE4" w:rsidRDefault="0059426C">
      <w:pPr>
        <w:rPr>
          <w:lang w:val="en-GB"/>
        </w:rPr>
      </w:pPr>
    </w:p>
    <w:p w:rsidR="00CB018C" w:rsidRPr="00EE5CE4" w:rsidRDefault="00CD493E">
      <w:pPr>
        <w:pStyle w:val="berschrift2"/>
        <w:rPr>
          <w:lang w:val="en-GB"/>
        </w:rPr>
      </w:pPr>
      <w:bookmarkStart w:id="631" w:name="_Toc465444045"/>
      <w:bookmarkStart w:id="632" w:name="_Toc465444666"/>
      <w:bookmarkStart w:id="633" w:name="_Toc466734606"/>
      <w:bookmarkStart w:id="634" w:name="_Toc469754520"/>
      <w:bookmarkStart w:id="635" w:name="_Toc113817118"/>
      <w:r w:rsidRPr="00EE5CE4">
        <w:rPr>
          <w:lang w:val="en-GB"/>
        </w:rPr>
        <w:t>4.4.</w:t>
      </w:r>
      <w:r w:rsidRPr="00EE5CE4">
        <w:rPr>
          <w:lang w:val="en-GB"/>
        </w:rPr>
        <w:tab/>
        <w:t>Current values of the universal nature-constants</w:t>
      </w:r>
      <w:bookmarkEnd w:id="631"/>
      <w:bookmarkEnd w:id="632"/>
      <w:bookmarkEnd w:id="633"/>
      <w:bookmarkEnd w:id="634"/>
      <w:bookmarkEnd w:id="635"/>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Having updated the value of the </w:t>
      </w:r>
      <w:r w:rsidRPr="00EE5CE4">
        <w:rPr>
          <w:smallCaps/>
          <w:lang w:val="en-GB"/>
        </w:rPr>
        <w:t>Hubble</w:t>
      </w:r>
      <w:r w:rsidRPr="00EE5CE4">
        <w:rPr>
          <w:lang w:val="en-GB"/>
        </w:rPr>
        <w:t>-parameter, it is opportune to depict an overview of all dependent and independent universal fundamental »constants« (</w:t>
      </w:r>
      <w:r w:rsidR="000A33F5" w:rsidRPr="00EE5CE4">
        <w:rPr>
          <w:lang w:val="en-GB"/>
        </w:rPr>
        <w:t>Table</w:t>
      </w:r>
      <w:r w:rsidRPr="00EE5CE4">
        <w:rPr>
          <w:lang w:val="en-GB"/>
        </w:rPr>
        <w:t xml:space="preserve"> 2). Invariables are marked with the symbols (•</w:t>
      </w:r>
      <w:r w:rsidRPr="00EE5CE4">
        <w:rPr>
          <w:sz w:val="20"/>
          <w:lang w:val="en-GB"/>
        </w:rPr>
        <w:t> </w:t>
      </w:r>
      <w:r w:rsidRPr="00F445CC">
        <w:rPr>
          <w:outline/>
          <w:color w:val="000000"/>
          <w:position w:val="2"/>
          <w:sz w:val="18"/>
          <w:lang w:val="en-GB"/>
          <w14:textOutline w14:w="9525" w14:cap="flat" w14:cmpd="sng" w14:algn="ctr">
            <w14:solidFill>
              <w14:srgbClr w14:val="000000"/>
            </w14:solidFill>
            <w14:prstDash w14:val="solid"/>
            <w14:round/>
          </w14:textOutline>
          <w14:textFill>
            <w14:noFill/>
          </w14:textFill>
        </w:rPr>
        <w:t>•</w:t>
      </w:r>
      <w:r w:rsidRPr="00EE5CE4">
        <w:rPr>
          <w:lang w:val="en-GB"/>
        </w:rPr>
        <w:t xml:space="preserve">). One sees that there are actually only five universal fundamental (•) physical </w:t>
      </w:r>
      <w:r w:rsidRPr="00EE5CE4">
        <w:rPr>
          <w:i/>
          <w:lang w:val="en-GB"/>
        </w:rPr>
        <w:t>constants</w:t>
      </w:r>
      <w:r w:rsidRPr="00EE5CE4">
        <w:rPr>
          <w:lang w:val="en-GB"/>
        </w:rPr>
        <w:t xml:space="preserve"> (</w:t>
      </w:r>
      <w:r w:rsidRPr="00EE5CE4">
        <w:rPr>
          <w:rFonts w:ascii="Symbol" w:hAnsi="Symbol"/>
          <w:lang w:val="en-GB"/>
        </w:rPr>
        <w:t></w:t>
      </w:r>
      <w:r w:rsidRPr="00EE5CE4">
        <w:rPr>
          <w:position w:val="-4"/>
          <w:sz w:val="16"/>
          <w:lang w:val="en-GB"/>
        </w:rPr>
        <w:t>0</w:t>
      </w:r>
      <w:r w:rsidRPr="00EE5CE4">
        <w:rPr>
          <w:lang w:val="en-GB"/>
        </w:rPr>
        <w:t xml:space="preserve">, </w:t>
      </w:r>
      <w:r w:rsidRPr="00EE5CE4">
        <w:rPr>
          <w:rFonts w:ascii="Symbol" w:hAnsi="Symbol"/>
          <w:lang w:val="en-GB"/>
        </w:rPr>
        <w:t></w:t>
      </w:r>
      <w:r w:rsidRPr="00EE5CE4">
        <w:rPr>
          <w:position w:val="-4"/>
          <w:sz w:val="16"/>
          <w:lang w:val="en-GB"/>
        </w:rPr>
        <w:t>0</w:t>
      </w:r>
      <w:r w:rsidRPr="00EE5CE4">
        <w:rPr>
          <w:lang w:val="en-GB"/>
        </w:rPr>
        <w:t xml:space="preserve">, </w:t>
      </w:r>
      <w:r w:rsidRPr="00EE5CE4">
        <w:rPr>
          <w:rFonts w:ascii="Symbol" w:hAnsi="Symbol"/>
          <w:lang w:val="en-GB"/>
        </w:rPr>
        <w:t></w:t>
      </w:r>
      <w:r w:rsidRPr="00EE5CE4">
        <w:rPr>
          <w:position w:val="-4"/>
          <w:sz w:val="16"/>
          <w:lang w:val="en-GB"/>
        </w:rPr>
        <w:t>0</w:t>
      </w:r>
      <w:r w:rsidRPr="00EE5CE4">
        <w:rPr>
          <w:lang w:val="en-GB"/>
        </w:rPr>
        <w:t xml:space="preserve">, </w:t>
      </w:r>
      <w:r w:rsidR="001062C9" w:rsidRPr="00EE5CE4">
        <w:rPr>
          <w:rFonts w:ascii="MT Extra" w:hAnsi="MT Extra"/>
          <w:lang w:val="en-GB"/>
        </w:rPr>
        <w:t>h</w:t>
      </w:r>
      <w:r w:rsidRPr="00EE5CE4">
        <w:rPr>
          <w:position w:val="-4"/>
          <w:sz w:val="13"/>
          <w:lang w:val="en-GB"/>
        </w:rPr>
        <w:t>i</w:t>
      </w:r>
      <w:r w:rsidRPr="00EE5CE4">
        <w:rPr>
          <w:lang w:val="en-GB"/>
        </w:rPr>
        <w:t xml:space="preserve"> and k).</w:t>
      </w:r>
    </w:p>
    <w:p w:rsidR="00CB018C" w:rsidRPr="00EE5CE4" w:rsidRDefault="00CB018C">
      <w:pPr>
        <w:pStyle w:val="Block"/>
        <w:rPr>
          <w:lang w:val="en-GB"/>
        </w:rPr>
      </w:pPr>
    </w:p>
    <w:p w:rsidR="00CB018C" w:rsidRPr="00EE5CE4" w:rsidRDefault="00CD493E">
      <w:pPr>
        <w:spacing w:line="240" w:lineRule="exact"/>
        <w:ind w:right="28" w:firstLine="226"/>
        <w:jc w:val="both"/>
        <w:rPr>
          <w:lang w:val="en-GB"/>
        </w:rPr>
      </w:pPr>
      <w:r w:rsidRPr="00EE5CE4">
        <w:rPr>
          <w:lang w:val="en-GB"/>
        </w:rPr>
        <w:t xml:space="preserve">The speed of light is also a genuine constant </w:t>
      </w:r>
      <w:r w:rsidR="00C44818" w:rsidRPr="00EE5CE4">
        <w:rPr>
          <w:lang w:val="en-GB"/>
        </w:rPr>
        <w:t>admittedly</w:t>
      </w:r>
      <w:r w:rsidRPr="00EE5CE4">
        <w:rPr>
          <w:lang w:val="en-GB"/>
        </w:rPr>
        <w:t xml:space="preserve">, however not fundamentally at all, since it can be combined from </w:t>
      </w:r>
      <w:r w:rsidRPr="00EE5CE4">
        <w:rPr>
          <w:rFonts w:ascii="Symbol" w:hAnsi="Symbol"/>
          <w:lang w:val="en-GB"/>
        </w:rPr>
        <w:t></w:t>
      </w:r>
      <w:r w:rsidRPr="00EE5CE4">
        <w:rPr>
          <w:position w:val="-4"/>
          <w:sz w:val="16"/>
          <w:lang w:val="en-GB"/>
        </w:rPr>
        <w:t>0</w:t>
      </w:r>
      <w:r w:rsidRPr="00EE5CE4">
        <w:rPr>
          <w:lang w:val="en-GB"/>
        </w:rPr>
        <w:t xml:space="preserve"> </w:t>
      </w:r>
      <w:r w:rsidRPr="00EE5CE4">
        <w:rPr>
          <w:rFonts w:ascii="Symbol" w:hAnsi="Symbol"/>
          <w:lang w:val="en-GB"/>
        </w:rPr>
        <w:t></w:t>
      </w:r>
      <w:r w:rsidRPr="00EE5CE4">
        <w:rPr>
          <w:lang w:val="en-GB"/>
        </w:rPr>
        <w:t xml:space="preserve">and </w:t>
      </w:r>
      <w:r w:rsidRPr="00EE5CE4">
        <w:rPr>
          <w:rFonts w:ascii="Symbol" w:hAnsi="Symbol"/>
          <w:lang w:val="en-GB"/>
        </w:rPr>
        <w:t></w:t>
      </w:r>
      <w:r w:rsidRPr="00EE5CE4">
        <w:rPr>
          <w:position w:val="-4"/>
          <w:sz w:val="16"/>
          <w:lang w:val="en-GB"/>
        </w:rPr>
        <w:t>0</w:t>
      </w:r>
      <w:r w:rsidRPr="00EE5CE4">
        <w:rPr>
          <w:lang w:val="en-GB"/>
        </w:rPr>
        <w:t>, just as r</w:t>
      </w:r>
      <w:r w:rsidRPr="00EE5CE4">
        <w:rPr>
          <w:position w:val="-4"/>
          <w:sz w:val="16"/>
          <w:lang w:val="en-GB"/>
        </w:rPr>
        <w:t>1</w:t>
      </w:r>
      <w:r w:rsidRPr="00EE5CE4">
        <w:rPr>
          <w:lang w:val="en-GB"/>
        </w:rPr>
        <w:t xml:space="preserve">, </w:t>
      </w:r>
      <w:r w:rsidRPr="00EE5CE4">
        <w:rPr>
          <w:rFonts w:ascii="Symbol" w:hAnsi="Symbol"/>
          <w:lang w:val="en-GB"/>
        </w:rPr>
        <w:t></w:t>
      </w:r>
      <w:r w:rsidRPr="00EE5CE4">
        <w:rPr>
          <w:position w:val="-4"/>
          <w:sz w:val="16"/>
          <w:lang w:val="en-GB"/>
        </w:rPr>
        <w:t>1</w:t>
      </w:r>
      <w:r w:rsidRPr="00EE5CE4">
        <w:rPr>
          <w:lang w:val="en-GB"/>
        </w:rPr>
        <w:t xml:space="preserve"> and t</w:t>
      </w:r>
      <w:r w:rsidRPr="00EE5CE4">
        <w:rPr>
          <w:position w:val="-4"/>
          <w:sz w:val="16"/>
          <w:lang w:val="en-GB"/>
        </w:rPr>
        <w:t>1</w:t>
      </w:r>
      <w:r w:rsidRPr="00EE5CE4">
        <w:rPr>
          <w:lang w:val="en-GB"/>
        </w:rPr>
        <w:t xml:space="preserve">. The initial value of </w:t>
      </w:r>
      <w:r w:rsidRPr="00EE5CE4">
        <w:rPr>
          <w:smallCaps/>
          <w:lang w:val="en-GB"/>
        </w:rPr>
        <w:t>Planck</w:t>
      </w:r>
      <w:r w:rsidR="00CA42CC">
        <w:rPr>
          <w:lang w:val="en-GB"/>
        </w:rPr>
        <w:t>’</w:t>
      </w:r>
      <w:r w:rsidRPr="00EE5CE4">
        <w:rPr>
          <w:lang w:val="en-GB"/>
        </w:rPr>
        <w:t xml:space="preserve">s quantity of action </w:t>
      </w:r>
      <w:r w:rsidR="001062C9" w:rsidRPr="00EE5CE4">
        <w:rPr>
          <w:rFonts w:ascii="MT Extra" w:hAnsi="MT Extra"/>
          <w:lang w:val="en-GB"/>
        </w:rPr>
        <w:t>h</w:t>
      </w:r>
      <w:r w:rsidRPr="00EE5CE4">
        <w:rPr>
          <w:position w:val="-4"/>
          <w:sz w:val="13"/>
          <w:lang w:val="en-GB"/>
        </w:rPr>
        <w:t>i</w:t>
      </w:r>
      <w:r w:rsidRPr="00EE5CE4">
        <w:rPr>
          <w:rFonts w:ascii="Arial" w:hAnsi="Arial"/>
          <w:lang w:val="en-GB"/>
        </w:rPr>
        <w:t xml:space="preserve"> </w:t>
      </w:r>
      <w:r w:rsidRPr="00EE5CE4">
        <w:rPr>
          <w:lang w:val="en-GB"/>
        </w:rPr>
        <w:t xml:space="preserve">as well as some other values will be described later for the first time. These and all other ones are no genuine constants. They can be figured by combination of the five fundamental values as well as the corresponding space-time-coordinates. </w:t>
      </w:r>
    </w:p>
    <w:p w:rsidR="00F41F91" w:rsidRPr="00EE5CE4" w:rsidRDefault="00F41F91">
      <w:pPr>
        <w:spacing w:line="240" w:lineRule="exact"/>
        <w:ind w:right="28" w:firstLine="226"/>
        <w:jc w:val="both"/>
        <w:rPr>
          <w:lang w:val="en-GB"/>
        </w:rPr>
      </w:pPr>
    </w:p>
    <w:p w:rsidR="00F41F91" w:rsidRPr="00EE5CE4" w:rsidRDefault="00F41F91">
      <w:pPr>
        <w:spacing w:line="240" w:lineRule="exact"/>
        <w:ind w:right="28" w:firstLine="226"/>
        <w:jc w:val="both"/>
        <w:rPr>
          <w:lang w:val="en-GB"/>
        </w:rPr>
      </w:pPr>
    </w:p>
    <w:tbl>
      <w:tblPr>
        <w:tblW w:w="9712" w:type="dxa"/>
        <w:tblLayout w:type="fixed"/>
        <w:tblCellMar>
          <w:left w:w="79" w:type="dxa"/>
          <w:right w:w="79" w:type="dxa"/>
        </w:tblCellMar>
        <w:tblLook w:val="0000" w:firstRow="0" w:lastRow="0" w:firstColumn="0" w:lastColumn="0" w:noHBand="0" w:noVBand="0"/>
      </w:tblPr>
      <w:tblGrid>
        <w:gridCol w:w="345"/>
        <w:gridCol w:w="2552"/>
        <w:gridCol w:w="851"/>
        <w:gridCol w:w="255"/>
        <w:gridCol w:w="1983"/>
        <w:gridCol w:w="1667"/>
        <w:gridCol w:w="2059"/>
      </w:tblGrid>
      <w:tr w:rsidR="00F41F91" w:rsidRPr="00EE5CE4" w:rsidTr="009A2A06">
        <w:trPr>
          <w:trHeight w:hRule="exact" w:val="851"/>
        </w:trPr>
        <w:tc>
          <w:tcPr>
            <w:tcW w:w="345" w:type="dxa"/>
          </w:tcPr>
          <w:p w:rsidR="00F41F91" w:rsidRPr="00EE5CE4" w:rsidRDefault="00F41F91" w:rsidP="00B94BA5">
            <w:pPr>
              <w:pStyle w:val="Block"/>
              <w:spacing w:line="240" w:lineRule="auto"/>
              <w:ind w:left="220" w:firstLine="0"/>
              <w:rPr>
                <w:lang w:val="en-GB"/>
              </w:rPr>
            </w:pPr>
          </w:p>
        </w:tc>
        <w:tc>
          <w:tcPr>
            <w:tcW w:w="2552" w:type="dxa"/>
            <w:tcBorders>
              <w:top w:val="single" w:sz="12" w:space="0" w:color="auto"/>
              <w:left w:val="single" w:sz="12" w:space="0" w:color="auto"/>
              <w:bottom w:val="single" w:sz="12" w:space="0" w:color="auto"/>
              <w:right w:val="single" w:sz="6" w:space="0" w:color="auto"/>
            </w:tcBorders>
            <w:vAlign w:val="center"/>
          </w:tcPr>
          <w:p w:rsidR="00F41F91" w:rsidRPr="00EE5CE4" w:rsidRDefault="00F41F91" w:rsidP="00B94BA5">
            <w:pPr>
              <w:spacing w:line="200" w:lineRule="exact"/>
              <w:ind w:left="0"/>
              <w:rPr>
                <w:rFonts w:ascii="Helvetica" w:hAnsi="Helvetica"/>
                <w:sz w:val="18"/>
                <w:lang w:val="en-GB"/>
              </w:rPr>
            </w:pPr>
            <w:r w:rsidRPr="00EE5CE4">
              <w:rPr>
                <w:rFonts w:ascii="Helvetica" w:hAnsi="Helvetica"/>
                <w:sz w:val="18"/>
                <w:lang w:val="en-GB"/>
              </w:rPr>
              <w:t xml:space="preserve">  Constant</w:t>
            </w:r>
          </w:p>
        </w:tc>
        <w:tc>
          <w:tcPr>
            <w:tcW w:w="851" w:type="dxa"/>
            <w:tcBorders>
              <w:top w:val="single" w:sz="12" w:space="0" w:color="auto"/>
              <w:bottom w:val="single" w:sz="12" w:space="0" w:color="auto"/>
              <w:right w:val="single" w:sz="6" w:space="0" w:color="auto"/>
            </w:tcBorders>
            <w:vAlign w:val="center"/>
          </w:tcPr>
          <w:p w:rsidR="00F41F91" w:rsidRPr="00EE5CE4" w:rsidRDefault="00F41F91" w:rsidP="00B94BA5">
            <w:pPr>
              <w:spacing w:line="200" w:lineRule="exact"/>
              <w:ind w:left="-142" w:right="-125"/>
              <w:jc w:val="center"/>
              <w:rPr>
                <w:rFonts w:ascii="Helvetica" w:hAnsi="Helvetica"/>
                <w:sz w:val="18"/>
                <w:lang w:val="en-GB"/>
              </w:rPr>
            </w:pPr>
            <w:r w:rsidRPr="00EE5CE4">
              <w:rPr>
                <w:rFonts w:ascii="Helvetica" w:hAnsi="Helvetica"/>
                <w:sz w:val="18"/>
                <w:lang w:val="en-GB"/>
              </w:rPr>
              <w:t>Symbol</w:t>
            </w:r>
          </w:p>
        </w:tc>
        <w:tc>
          <w:tcPr>
            <w:tcW w:w="255" w:type="dxa"/>
            <w:tcBorders>
              <w:top w:val="single" w:sz="12" w:space="0" w:color="auto"/>
              <w:bottom w:val="single" w:sz="12" w:space="0" w:color="auto"/>
              <w:right w:val="single" w:sz="6" w:space="0" w:color="auto"/>
            </w:tcBorders>
            <w:vAlign w:val="center"/>
          </w:tcPr>
          <w:p w:rsidR="00F41F91" w:rsidRPr="00EE5CE4" w:rsidRDefault="00F41F91" w:rsidP="00B94BA5">
            <w:pPr>
              <w:pStyle w:val="Tabelle1"/>
              <w:spacing w:line="200" w:lineRule="exact"/>
              <w:ind w:left="-143"/>
              <w:rPr>
                <w:lang w:val="en-GB"/>
              </w:rPr>
            </w:pPr>
            <w:r w:rsidRPr="00EE5CE4">
              <w:rPr>
                <w:rFonts w:ascii="Helvetica" w:hAnsi="Helvetica"/>
                <w:sz w:val="18"/>
                <w:lang w:val="en-GB"/>
              </w:rPr>
              <w:t>C</w:t>
            </w:r>
          </w:p>
        </w:tc>
        <w:tc>
          <w:tcPr>
            <w:tcW w:w="1983" w:type="dxa"/>
            <w:tcBorders>
              <w:top w:val="single" w:sz="12" w:space="0" w:color="auto"/>
              <w:bottom w:val="single" w:sz="12" w:space="0" w:color="auto"/>
              <w:right w:val="single" w:sz="6" w:space="0" w:color="auto"/>
            </w:tcBorders>
            <w:vAlign w:val="center"/>
          </w:tcPr>
          <w:p w:rsidR="00F41F91" w:rsidRPr="00EE5CE4" w:rsidRDefault="00F41F91" w:rsidP="00B94BA5">
            <w:pPr>
              <w:spacing w:line="200" w:lineRule="exact"/>
              <w:ind w:left="27" w:right="85"/>
              <w:jc w:val="center"/>
              <w:rPr>
                <w:rFonts w:ascii="Helvetica" w:hAnsi="Helvetica"/>
                <w:sz w:val="18"/>
                <w:lang w:val="en-GB"/>
              </w:rPr>
            </w:pPr>
            <w:r w:rsidRPr="00EE5CE4">
              <w:rPr>
                <w:rFonts w:ascii="Helvetica" w:hAnsi="Helvetica"/>
                <w:sz w:val="18"/>
                <w:lang w:val="en-GB"/>
              </w:rPr>
              <w:t>Value</w:t>
            </w:r>
          </w:p>
        </w:tc>
        <w:tc>
          <w:tcPr>
            <w:tcW w:w="1667" w:type="dxa"/>
            <w:tcBorders>
              <w:top w:val="single" w:sz="12" w:space="0" w:color="auto"/>
              <w:bottom w:val="single" w:sz="12" w:space="0" w:color="auto"/>
              <w:right w:val="single" w:sz="12" w:space="0" w:color="auto"/>
            </w:tcBorders>
            <w:vAlign w:val="center"/>
          </w:tcPr>
          <w:p w:rsidR="00F41F91" w:rsidRPr="00EE5CE4" w:rsidRDefault="00F41F91" w:rsidP="00B94BA5">
            <w:pPr>
              <w:pStyle w:val="Block"/>
              <w:spacing w:line="200" w:lineRule="exact"/>
              <w:ind w:left="0" w:right="204" w:firstLine="0"/>
              <w:jc w:val="right"/>
              <w:rPr>
                <w:rFonts w:ascii="Helvetica" w:hAnsi="Helvetica"/>
                <w:sz w:val="18"/>
                <w:lang w:val="en-GB"/>
              </w:rPr>
            </w:pPr>
            <w:r w:rsidRPr="00EE5CE4">
              <w:rPr>
                <w:rFonts w:ascii="Helvetica" w:hAnsi="Helvetica"/>
                <w:sz w:val="18"/>
                <w:lang w:val="en-GB"/>
              </w:rPr>
              <w:t>Unit of measurement</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top w:val="single" w:sz="12" w:space="0" w:color="auto"/>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Speed of light</w:t>
            </w:r>
          </w:p>
        </w:tc>
        <w:tc>
          <w:tcPr>
            <w:tcW w:w="851" w:type="dxa"/>
            <w:tcBorders>
              <w:top w:val="single" w:sz="12" w:space="0" w:color="auto"/>
              <w:right w:val="single" w:sz="6" w:space="0" w:color="auto"/>
            </w:tcBorders>
          </w:tcPr>
          <w:p w:rsidR="00F41F91" w:rsidRPr="00EE5CE4" w:rsidRDefault="00F41F91" w:rsidP="00B94BA5">
            <w:pPr>
              <w:pStyle w:val="Tabelle"/>
              <w:spacing w:line="220" w:lineRule="exact"/>
              <w:ind w:left="-142" w:right="-125"/>
              <w:rPr>
                <w:rFonts w:ascii="Helvetica" w:hAnsi="Helvetica"/>
                <w:lang w:val="en-GB"/>
              </w:rPr>
            </w:pPr>
            <w:r w:rsidRPr="00EE5CE4">
              <w:rPr>
                <w:rFonts w:ascii="Helvetica" w:hAnsi="Helvetica"/>
                <w:lang w:val="en-GB"/>
              </w:rPr>
              <w:t>c</w:t>
            </w:r>
          </w:p>
        </w:tc>
        <w:tc>
          <w:tcPr>
            <w:tcW w:w="255" w:type="dxa"/>
            <w:tcBorders>
              <w:top w:val="single" w:sz="12" w:space="0" w:color="auto"/>
              <w:right w:val="single" w:sz="6" w:space="0" w:color="auto"/>
            </w:tcBorders>
          </w:tcPr>
          <w:p w:rsidR="00F41F91" w:rsidRPr="00EE5CE4" w:rsidRDefault="00F41F91" w:rsidP="00B94BA5">
            <w:pPr>
              <w:pStyle w:val="Tabelle1"/>
              <w:spacing w:line="220" w:lineRule="exact"/>
              <w:rPr>
                <w:lang w:val="en-GB"/>
              </w:rPr>
            </w:pPr>
            <w:r w:rsidRPr="00F445CC">
              <w:rPr>
                <w:outline/>
                <w:color w:val="000000"/>
                <w:sz w:val="18"/>
                <w:lang w:val="en-GB"/>
                <w14:textOutline w14:w="9525" w14:cap="flat" w14:cmpd="sng" w14:algn="ctr">
                  <w14:solidFill>
                    <w14:srgbClr w14:val="000000"/>
                  </w14:solidFill>
                  <w14:prstDash w14:val="solid"/>
                  <w14:round/>
                </w14:textOutline>
                <w14:textFill>
                  <w14:noFill/>
                </w14:textFill>
              </w:rPr>
              <w:t>•</w:t>
            </w:r>
          </w:p>
        </w:tc>
        <w:tc>
          <w:tcPr>
            <w:tcW w:w="1983" w:type="dxa"/>
            <w:tcBorders>
              <w:top w:val="single" w:sz="12" w:space="0" w:color="auto"/>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2.99792458·10</w:t>
            </w:r>
            <w:r w:rsidRPr="00EE5CE4">
              <w:rPr>
                <w:rFonts w:ascii="Helvetica" w:hAnsi="Helvetica"/>
                <w:position w:val="6"/>
                <w:sz w:val="14"/>
                <w:lang w:val="en-GB"/>
              </w:rPr>
              <w:t>8</w:t>
            </w:r>
          </w:p>
        </w:tc>
        <w:tc>
          <w:tcPr>
            <w:tcW w:w="1667" w:type="dxa"/>
            <w:tcBorders>
              <w:top w:val="single" w:sz="12" w:space="0" w:color="auto"/>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m s</w:t>
            </w:r>
            <w:r w:rsidRPr="00EE5CE4">
              <w:rPr>
                <w:rFonts w:ascii="Helvetica" w:hAnsi="Helvetica"/>
                <w:position w:val="6"/>
                <w:sz w:val="14"/>
                <w:lang w:val="en-GB"/>
              </w:rPr>
              <w:t>–1</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pStyle w:val="Bildunt"/>
              <w:spacing w:line="220" w:lineRule="exact"/>
              <w:ind w:left="0"/>
              <w:rPr>
                <w:rFonts w:eastAsia="Times"/>
              </w:rPr>
            </w:pPr>
            <w:bookmarkStart w:id="636" w:name="_Toc18324538"/>
            <w:bookmarkStart w:id="637" w:name="_Toc71741525"/>
            <w:r w:rsidRPr="00EE5CE4">
              <w:rPr>
                <w:rFonts w:eastAsia="Times"/>
              </w:rPr>
              <w:t>Induction-constant</w:t>
            </w:r>
            <w:bookmarkEnd w:id="636"/>
            <w:bookmarkEnd w:id="637"/>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Symbol" w:hAnsi="Symbol"/>
                <w:sz w:val="18"/>
                <w:lang w:val="en-GB"/>
              </w:rPr>
              <w:t></w:t>
            </w:r>
            <w:r w:rsidRPr="00EE5CE4">
              <w:rPr>
                <w:rFonts w:ascii="Helvetica" w:hAnsi="Helvetica"/>
                <w:sz w:val="18"/>
                <w:vertAlign w:val="subscript"/>
                <w:lang w:val="en-GB"/>
              </w:rPr>
              <w:t>0</w:t>
            </w:r>
          </w:p>
        </w:tc>
        <w:tc>
          <w:tcPr>
            <w:tcW w:w="255" w:type="dxa"/>
            <w:tcBorders>
              <w:right w:val="single" w:sz="6" w:space="0" w:color="auto"/>
            </w:tcBorders>
          </w:tcPr>
          <w:p w:rsidR="00F41F91" w:rsidRPr="00EE5CE4" w:rsidRDefault="00F41F91" w:rsidP="00B94BA5">
            <w:pPr>
              <w:pStyle w:val="Tabelle1"/>
              <w:spacing w:line="220" w:lineRule="exact"/>
              <w:rPr>
                <w:lang w:val="en-GB"/>
              </w:rPr>
            </w:pPr>
            <w:r w:rsidRPr="00EE5CE4">
              <w:rPr>
                <w:lang w:val="en-GB"/>
              </w:rPr>
              <w:t>•</w:t>
            </w: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4</w:t>
            </w:r>
            <w:r w:rsidRPr="00EE5CE4">
              <w:rPr>
                <w:rFonts w:ascii="Symbol" w:hAnsi="Symbol"/>
                <w:lang w:val="en-GB"/>
              </w:rPr>
              <w:t></w:t>
            </w:r>
            <w:r w:rsidRPr="00EE5CE4">
              <w:rPr>
                <w:rFonts w:ascii="Helvetica" w:hAnsi="Helvetica"/>
                <w:lang w:val="en-GB"/>
              </w:rPr>
              <w:t>·10</w:t>
            </w:r>
            <w:r w:rsidRPr="00EE5CE4">
              <w:rPr>
                <w:rFonts w:ascii="Helvetica" w:hAnsi="Helvetica"/>
                <w:position w:val="6"/>
                <w:sz w:val="14"/>
                <w:lang w:val="en-GB"/>
              </w:rPr>
              <w:t>–7</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Vs A</w:t>
            </w:r>
            <w:r w:rsidRPr="00EE5CE4">
              <w:rPr>
                <w:rFonts w:ascii="Helvetica" w:hAnsi="Helvetica"/>
                <w:position w:val="6"/>
                <w:sz w:val="14"/>
                <w:lang w:val="en-GB"/>
              </w:rPr>
              <w:t>–1</w:t>
            </w:r>
            <w:r w:rsidRPr="00EE5CE4">
              <w:rPr>
                <w:rFonts w:ascii="Helvetica" w:hAnsi="Helvetica"/>
                <w:lang w:val="en-GB"/>
              </w:rPr>
              <w:t>m</w:t>
            </w:r>
            <w:r w:rsidRPr="00EE5CE4">
              <w:rPr>
                <w:rFonts w:ascii="Helvetica" w:hAnsi="Helvetica"/>
                <w:position w:val="6"/>
                <w:sz w:val="14"/>
                <w:lang w:val="en-GB"/>
              </w:rPr>
              <w:t>–1</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Influence-constant</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Symbol" w:hAnsi="Symbol"/>
                <w:sz w:val="18"/>
                <w:lang w:val="en-GB"/>
              </w:rPr>
              <w:t></w:t>
            </w:r>
            <w:r w:rsidRPr="00EE5CE4">
              <w:rPr>
                <w:rFonts w:ascii="Helvetica" w:hAnsi="Helvetica"/>
                <w:sz w:val="18"/>
                <w:vertAlign w:val="subscript"/>
                <w:lang w:val="en-GB"/>
              </w:rPr>
              <w:t>0</w:t>
            </w:r>
          </w:p>
        </w:tc>
        <w:tc>
          <w:tcPr>
            <w:tcW w:w="255" w:type="dxa"/>
            <w:tcBorders>
              <w:right w:val="single" w:sz="6" w:space="0" w:color="auto"/>
            </w:tcBorders>
          </w:tcPr>
          <w:p w:rsidR="00F41F91" w:rsidRPr="00EE5CE4" w:rsidRDefault="00F41F91" w:rsidP="00B94BA5">
            <w:pPr>
              <w:pStyle w:val="Tabelle1"/>
              <w:spacing w:line="220" w:lineRule="exact"/>
              <w:rPr>
                <w:lang w:val="en-GB"/>
              </w:rPr>
            </w:pPr>
            <w:r w:rsidRPr="00EE5CE4">
              <w:rPr>
                <w:lang w:val="en-GB"/>
              </w:rPr>
              <w:t>•</w:t>
            </w: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8.854187817·10</w:t>
            </w:r>
            <w:r w:rsidRPr="00EE5CE4">
              <w:rPr>
                <w:rFonts w:ascii="Helvetica" w:hAnsi="Helvetica"/>
                <w:position w:val="6"/>
                <w:sz w:val="14"/>
                <w:lang w:val="en-GB"/>
              </w:rPr>
              <w:t>–12</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As V</w:t>
            </w:r>
            <w:r w:rsidRPr="00EE5CE4">
              <w:rPr>
                <w:rFonts w:ascii="Helvetica" w:hAnsi="Helvetica"/>
                <w:position w:val="6"/>
                <w:sz w:val="14"/>
                <w:lang w:val="en-GB"/>
              </w:rPr>
              <w:t>–1</w:t>
            </w:r>
            <w:r w:rsidRPr="00EE5CE4">
              <w:rPr>
                <w:rFonts w:ascii="Helvetica" w:hAnsi="Helvetica"/>
                <w:lang w:val="en-GB"/>
              </w:rPr>
              <w:t>m</w:t>
            </w:r>
            <w:r w:rsidRPr="00EE5CE4">
              <w:rPr>
                <w:rFonts w:ascii="Helvetica" w:hAnsi="Helvetica"/>
                <w:position w:val="6"/>
                <w:sz w:val="14"/>
                <w:lang w:val="en-GB"/>
              </w:rPr>
              <w:t>–1</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Conductivity-constant</w:t>
            </w:r>
          </w:p>
        </w:tc>
        <w:tc>
          <w:tcPr>
            <w:tcW w:w="851" w:type="dxa"/>
            <w:tcBorders>
              <w:right w:val="single" w:sz="6" w:space="0" w:color="auto"/>
            </w:tcBorders>
          </w:tcPr>
          <w:p w:rsidR="00F41F91" w:rsidRPr="00EE5CE4" w:rsidRDefault="00F41F91" w:rsidP="00B94BA5">
            <w:pPr>
              <w:pStyle w:val="Tabelle"/>
              <w:spacing w:line="220" w:lineRule="exact"/>
              <w:ind w:left="-142" w:right="-125"/>
              <w:rPr>
                <w:rFonts w:ascii="Helvetica" w:hAnsi="Helvetica"/>
                <w:lang w:val="en-GB"/>
              </w:rPr>
            </w:pPr>
            <w:r w:rsidRPr="00EE5CE4">
              <w:rPr>
                <w:rFonts w:ascii="Symbol" w:hAnsi="Symbol"/>
                <w:lang w:val="en-GB"/>
              </w:rPr>
              <w:t></w:t>
            </w:r>
            <w:r w:rsidRPr="00EE5CE4">
              <w:rPr>
                <w:rFonts w:ascii="Helvetica" w:hAnsi="Helvetica"/>
                <w:vertAlign w:val="subscript"/>
                <w:lang w:val="en-GB"/>
              </w:rPr>
              <w:t>0</w:t>
            </w:r>
          </w:p>
        </w:tc>
        <w:tc>
          <w:tcPr>
            <w:tcW w:w="255" w:type="dxa"/>
            <w:tcBorders>
              <w:right w:val="single" w:sz="6" w:space="0" w:color="auto"/>
            </w:tcBorders>
          </w:tcPr>
          <w:p w:rsidR="00F41F91" w:rsidRPr="00EE5CE4" w:rsidRDefault="00F41F91" w:rsidP="00B94BA5">
            <w:pPr>
              <w:pStyle w:val="Tabelle1"/>
              <w:spacing w:line="220" w:lineRule="exact"/>
              <w:rPr>
                <w:lang w:val="en-GB"/>
              </w:rPr>
            </w:pPr>
            <w:r w:rsidRPr="00EE5CE4">
              <w:rPr>
                <w:lang w:val="en-GB"/>
              </w:rPr>
              <w:t>•</w:t>
            </w: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1.23879·10</w:t>
            </w:r>
            <w:r w:rsidRPr="00EE5CE4">
              <w:rPr>
                <w:rFonts w:ascii="Helvetica" w:hAnsi="Helvetica"/>
                <w:position w:val="6"/>
                <w:sz w:val="14"/>
                <w:lang w:val="en-GB"/>
              </w:rPr>
              <w:t>93</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A V</w:t>
            </w:r>
            <w:r w:rsidRPr="00EE5CE4">
              <w:rPr>
                <w:rFonts w:ascii="Helvetica" w:hAnsi="Helvetica"/>
                <w:position w:val="6"/>
                <w:sz w:val="14"/>
                <w:lang w:val="en-GB"/>
              </w:rPr>
              <w:t>–1</w:t>
            </w:r>
            <w:r w:rsidRPr="00EE5CE4">
              <w:rPr>
                <w:rFonts w:ascii="Helvetica" w:hAnsi="Helvetica"/>
                <w:lang w:val="en-GB"/>
              </w:rPr>
              <w:t>m</w:t>
            </w:r>
            <w:r w:rsidRPr="00EE5CE4">
              <w:rPr>
                <w:rFonts w:ascii="Helvetica" w:hAnsi="Helvetica"/>
                <w:position w:val="6"/>
                <w:sz w:val="14"/>
                <w:lang w:val="en-GB"/>
              </w:rPr>
              <w:t>–1</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Boltzmann-constant</w:t>
            </w:r>
          </w:p>
        </w:tc>
        <w:tc>
          <w:tcPr>
            <w:tcW w:w="851" w:type="dxa"/>
            <w:tcBorders>
              <w:right w:val="single" w:sz="6" w:space="0" w:color="auto"/>
            </w:tcBorders>
          </w:tcPr>
          <w:p w:rsidR="00F41F91" w:rsidRPr="00EE5CE4" w:rsidRDefault="00F41F91" w:rsidP="00B94BA5">
            <w:pPr>
              <w:pStyle w:val="Tabelle"/>
              <w:spacing w:line="220" w:lineRule="exact"/>
              <w:ind w:left="-142" w:right="-125"/>
              <w:rPr>
                <w:rFonts w:ascii="Helvetica" w:hAnsi="Helvetica"/>
                <w:lang w:val="en-GB"/>
              </w:rPr>
            </w:pPr>
            <w:r w:rsidRPr="00EE5CE4">
              <w:rPr>
                <w:rFonts w:ascii="Helvetica" w:hAnsi="Helvetica"/>
                <w:lang w:val="en-GB"/>
              </w:rPr>
              <w:t>k</w:t>
            </w:r>
          </w:p>
        </w:tc>
        <w:tc>
          <w:tcPr>
            <w:tcW w:w="255" w:type="dxa"/>
            <w:tcBorders>
              <w:right w:val="single" w:sz="6" w:space="0" w:color="auto"/>
            </w:tcBorders>
          </w:tcPr>
          <w:p w:rsidR="00F41F91" w:rsidRPr="00EE5CE4" w:rsidRDefault="00F41F91" w:rsidP="00B94BA5">
            <w:pPr>
              <w:pStyle w:val="Tabelle1"/>
              <w:spacing w:line="220" w:lineRule="exact"/>
              <w:rPr>
                <w:lang w:val="en-GB"/>
              </w:rPr>
            </w:pPr>
            <w:r w:rsidRPr="00EE5CE4">
              <w:rPr>
                <w:lang w:val="en-GB"/>
              </w:rPr>
              <w:t>•</w:t>
            </w: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1.380658·10</w:t>
            </w:r>
            <w:r w:rsidRPr="00EE5CE4">
              <w:rPr>
                <w:rFonts w:ascii="Helvetica" w:hAnsi="Helvetica"/>
                <w:position w:val="6"/>
                <w:sz w:val="14"/>
                <w:lang w:val="en-GB"/>
              </w:rPr>
              <w:t>–23</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J K</w:t>
            </w:r>
            <w:r w:rsidRPr="00EE5CE4">
              <w:rPr>
                <w:rFonts w:ascii="Helvetica" w:hAnsi="Helvetica"/>
                <w:position w:val="6"/>
                <w:sz w:val="14"/>
                <w:lang w:val="en-GB"/>
              </w:rPr>
              <w:t>–1</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Planck</w:t>
            </w:r>
            <w:r w:rsidR="00CA42CC">
              <w:rPr>
                <w:rFonts w:ascii="Helvetica" w:hAnsi="Helvetica"/>
                <w:sz w:val="18"/>
                <w:szCs w:val="18"/>
                <w:lang w:val="en-GB"/>
              </w:rPr>
              <w:t>’</w:t>
            </w:r>
            <w:r w:rsidRPr="00EE5CE4">
              <w:rPr>
                <w:rFonts w:ascii="Helvetica" w:hAnsi="Helvetica"/>
                <w:sz w:val="18"/>
                <w:szCs w:val="18"/>
                <w:lang w:val="en-GB"/>
              </w:rPr>
              <w:t>s init. quant. of action</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MT Extra" w:hAnsi="MT Extra"/>
                <w:sz w:val="18"/>
                <w:lang w:val="en-GB"/>
              </w:rPr>
              <w:t>h</w:t>
            </w:r>
            <w:r w:rsidRPr="00EE5CE4">
              <w:rPr>
                <w:rFonts w:ascii="Helvetica" w:hAnsi="Helvetica"/>
                <w:position w:val="-4"/>
                <w:sz w:val="14"/>
                <w:lang w:val="en-GB"/>
              </w:rPr>
              <w:t>1</w:t>
            </w:r>
          </w:p>
        </w:tc>
        <w:tc>
          <w:tcPr>
            <w:tcW w:w="255" w:type="dxa"/>
            <w:tcBorders>
              <w:right w:val="single" w:sz="6" w:space="0" w:color="auto"/>
            </w:tcBorders>
          </w:tcPr>
          <w:p w:rsidR="00F41F91" w:rsidRPr="00EE5CE4" w:rsidRDefault="00F41F91" w:rsidP="00B94BA5">
            <w:pPr>
              <w:pStyle w:val="Tabelle1"/>
              <w:spacing w:line="220" w:lineRule="exact"/>
              <w:rPr>
                <w:lang w:val="en-GB"/>
              </w:rPr>
            </w:pPr>
            <w:r w:rsidRPr="00EE5CE4">
              <w:rPr>
                <w:lang w:val="en-GB"/>
              </w:rPr>
              <w:t>•</w:t>
            </w: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7.95297·10</w:t>
            </w:r>
            <w:r w:rsidRPr="00EE5CE4">
              <w:rPr>
                <w:rFonts w:ascii="Helvetica" w:hAnsi="Helvetica"/>
                <w:position w:val="6"/>
                <w:sz w:val="14"/>
                <w:lang w:val="en-GB"/>
              </w:rPr>
              <w:t>26</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J s</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Planck</w:t>
            </w:r>
            <w:r w:rsidR="00CA42CC">
              <w:rPr>
                <w:rFonts w:ascii="Helvetica" w:hAnsi="Helvetica"/>
                <w:sz w:val="18"/>
                <w:szCs w:val="18"/>
                <w:lang w:val="en-GB"/>
              </w:rPr>
              <w:t>’</w:t>
            </w:r>
            <w:r w:rsidRPr="00EE5CE4">
              <w:rPr>
                <w:rFonts w:ascii="Helvetica" w:hAnsi="Helvetica"/>
                <w:sz w:val="18"/>
                <w:szCs w:val="18"/>
                <w:lang w:val="en-GB"/>
              </w:rPr>
              <w:t>s quantity of action</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MT Extra" w:hAnsi="MT Extra"/>
                <w:sz w:val="18"/>
                <w:lang w:val="en-GB"/>
              </w:rPr>
              <w:t>h</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1.05457266·10</w:t>
            </w:r>
            <w:r w:rsidRPr="00EE5CE4">
              <w:rPr>
                <w:rFonts w:ascii="Helvetica" w:hAnsi="Helvetica"/>
                <w:position w:val="6"/>
                <w:sz w:val="14"/>
                <w:lang w:val="en-GB"/>
              </w:rPr>
              <w:t>–34</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J s</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Gravitational-constant (init.)</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G</w:t>
            </w:r>
            <w:r w:rsidRPr="00EE5CE4">
              <w:rPr>
                <w:rFonts w:ascii="Helvetica" w:hAnsi="Helvetica"/>
                <w:position w:val="-4"/>
                <w:sz w:val="14"/>
                <w:lang w:val="en-GB"/>
              </w:rPr>
              <w:t>1</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vertAlign w:val="superscript"/>
                <w:lang w:val="en-GB"/>
              </w:rPr>
            </w:pPr>
            <w:r w:rsidRPr="00EE5CE4">
              <w:rPr>
                <w:rFonts w:ascii="Helvetica" w:hAnsi="Helvetica"/>
                <w:lang w:val="en-GB"/>
              </w:rPr>
              <w:t>1.55558·10</w:t>
            </w:r>
            <w:r w:rsidRPr="00EE5CE4">
              <w:rPr>
                <w:rFonts w:ascii="Helvetica" w:hAnsi="Helvetica"/>
                <w:position w:val="6"/>
                <w:sz w:val="14"/>
                <w:lang w:val="en-GB"/>
              </w:rPr>
              <w:t>–193</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m</w:t>
            </w:r>
            <w:r w:rsidRPr="00EE5CE4">
              <w:rPr>
                <w:rFonts w:ascii="Helvetica" w:hAnsi="Helvetica"/>
                <w:position w:val="6"/>
                <w:sz w:val="14"/>
                <w:lang w:val="en-GB"/>
              </w:rPr>
              <w:t>3</w:t>
            </w:r>
            <w:r w:rsidRPr="00EE5CE4">
              <w:rPr>
                <w:rFonts w:ascii="Helvetica" w:hAnsi="Helvetica"/>
                <w:lang w:val="en-GB"/>
              </w:rPr>
              <w:t>kg</w:t>
            </w:r>
            <w:r w:rsidRPr="00EE5CE4">
              <w:rPr>
                <w:rFonts w:ascii="Helvetica" w:hAnsi="Helvetica"/>
                <w:position w:val="6"/>
                <w:sz w:val="14"/>
                <w:lang w:val="en-GB"/>
              </w:rPr>
              <w:t>–1</w:t>
            </w:r>
            <w:r w:rsidRPr="00EE5CE4">
              <w:rPr>
                <w:rFonts w:ascii="Helvetica" w:hAnsi="Helvetica"/>
                <w:lang w:val="en-GB"/>
              </w:rPr>
              <w:t>s</w:t>
            </w:r>
            <w:r w:rsidRPr="00EE5CE4">
              <w:rPr>
                <w:rFonts w:ascii="Helvetica" w:hAnsi="Helvetica"/>
                <w:position w:val="6"/>
                <w:sz w:val="14"/>
                <w:lang w:val="en-GB"/>
              </w:rPr>
              <w:t>–2</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Gravitational-constant (Nwt.)</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G</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6.67259·10</w:t>
            </w:r>
            <w:r w:rsidRPr="00EE5CE4">
              <w:rPr>
                <w:rFonts w:ascii="Helvetica" w:hAnsi="Helvetica"/>
                <w:position w:val="6"/>
                <w:sz w:val="14"/>
                <w:lang w:val="en-GB"/>
              </w:rPr>
              <w:t>–11</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m</w:t>
            </w:r>
            <w:r w:rsidRPr="00EE5CE4">
              <w:rPr>
                <w:rFonts w:ascii="Helvetica" w:hAnsi="Helvetica"/>
                <w:position w:val="6"/>
                <w:sz w:val="14"/>
                <w:lang w:val="en-GB"/>
              </w:rPr>
              <w:t>3</w:t>
            </w:r>
            <w:r w:rsidRPr="00EE5CE4">
              <w:rPr>
                <w:rFonts w:ascii="Helvetica" w:hAnsi="Helvetica"/>
                <w:lang w:val="en-GB"/>
              </w:rPr>
              <w:t>kg</w:t>
            </w:r>
            <w:r w:rsidRPr="00EE5CE4">
              <w:rPr>
                <w:rFonts w:ascii="Helvetica" w:hAnsi="Helvetica"/>
                <w:position w:val="6"/>
                <w:sz w:val="14"/>
                <w:lang w:val="en-GB"/>
              </w:rPr>
              <w:t>–1</w:t>
            </w:r>
            <w:r w:rsidRPr="00EE5CE4">
              <w:rPr>
                <w:rFonts w:ascii="Helvetica" w:hAnsi="Helvetica"/>
                <w:lang w:val="en-GB"/>
              </w:rPr>
              <w:t>s</w:t>
            </w:r>
            <w:r w:rsidRPr="00EE5CE4">
              <w:rPr>
                <w:rFonts w:ascii="Helvetica" w:hAnsi="Helvetica"/>
                <w:position w:val="6"/>
                <w:sz w:val="14"/>
                <w:lang w:val="en-GB"/>
              </w:rPr>
              <w:t>–2</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Poynting-vector metrics (init.)</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S</w:t>
            </w:r>
            <w:r w:rsidRPr="00EE5CE4">
              <w:rPr>
                <w:rFonts w:ascii="Helvetica" w:hAnsi="Helvetica"/>
                <w:position w:val="-4"/>
                <w:sz w:val="14"/>
                <w:lang w:val="en-GB"/>
              </w:rPr>
              <w:t>1</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3.3907·10</w:t>
            </w:r>
            <w:r w:rsidRPr="00EE5CE4">
              <w:rPr>
                <w:rFonts w:ascii="Helvetica" w:hAnsi="Helvetica"/>
                <w:position w:val="6"/>
                <w:sz w:val="14"/>
                <w:lang w:val="en-GB"/>
              </w:rPr>
              <w:t>426</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W</w:t>
            </w:r>
            <w:r w:rsidRPr="00EE5CE4">
              <w:rPr>
                <w:rFonts w:ascii="Helvetica" w:hAnsi="Helvetica"/>
                <w:sz w:val="8"/>
                <w:lang w:val="en-GB"/>
              </w:rPr>
              <w:t xml:space="preserve"> </w:t>
            </w:r>
            <w:r w:rsidRPr="00EE5CE4">
              <w:rPr>
                <w:rFonts w:ascii="Helvetica" w:hAnsi="Helvetica"/>
                <w:lang w:val="en-GB"/>
              </w:rPr>
              <w:t>m</w:t>
            </w:r>
            <w:r w:rsidRPr="00EE5CE4">
              <w:rPr>
                <w:rFonts w:ascii="Helvetica" w:hAnsi="Helvetica"/>
                <w:position w:val="6"/>
                <w:sz w:val="14"/>
                <w:lang w:val="en-GB"/>
              </w:rPr>
              <w:t>–2</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Poynting-vector metrics</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S</w:t>
            </w:r>
            <w:r w:rsidRPr="00EE5CE4">
              <w:rPr>
                <w:rFonts w:ascii="Helvetica" w:hAnsi="Helvetica"/>
                <w:sz w:val="18"/>
                <w:vertAlign w:val="subscript"/>
                <w:lang w:val="en-GB"/>
              </w:rPr>
              <w:t>0</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1.38959·10</w:t>
            </w:r>
            <w:r w:rsidRPr="00EE5CE4">
              <w:rPr>
                <w:rFonts w:ascii="Helvetica" w:hAnsi="Helvetica"/>
                <w:position w:val="6"/>
                <w:sz w:val="14"/>
                <w:lang w:val="en-GB"/>
              </w:rPr>
              <w:t>122</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W</w:t>
            </w:r>
            <w:r w:rsidRPr="00EE5CE4">
              <w:rPr>
                <w:rFonts w:ascii="Helvetica" w:hAnsi="Helvetica"/>
                <w:sz w:val="8"/>
                <w:lang w:val="en-GB"/>
              </w:rPr>
              <w:t xml:space="preserve"> </w:t>
            </w:r>
            <w:r w:rsidRPr="00EE5CE4">
              <w:rPr>
                <w:rFonts w:ascii="Helvetica" w:hAnsi="Helvetica"/>
                <w:lang w:val="en-GB"/>
              </w:rPr>
              <w:t>m</w:t>
            </w:r>
            <w:r w:rsidRPr="00EE5CE4">
              <w:rPr>
                <w:rFonts w:ascii="Helvetica" w:hAnsi="Helvetica"/>
                <w:position w:val="6"/>
                <w:sz w:val="14"/>
                <w:lang w:val="en-GB"/>
              </w:rPr>
              <w:t>–2</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Fine-structure-constant</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Symbol" w:hAnsi="Symbol"/>
                <w:sz w:val="18"/>
                <w:lang w:val="en-GB"/>
              </w:rPr>
              <w:t></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7.2973530·10</w:t>
            </w:r>
            <w:r w:rsidRPr="00EE5CE4">
              <w:rPr>
                <w:rFonts w:ascii="Helvetica" w:hAnsi="Helvetica"/>
                <w:position w:val="6"/>
                <w:sz w:val="14"/>
                <w:lang w:val="en-GB"/>
              </w:rPr>
              <w:t>–3</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1</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pStyle w:val="Bildunt"/>
              <w:spacing w:line="220" w:lineRule="exact"/>
              <w:ind w:left="0"/>
              <w:rPr>
                <w:rFonts w:eastAsia="Times"/>
              </w:rPr>
            </w:pPr>
            <w:bookmarkStart w:id="638" w:name="_Toc18324539"/>
            <w:bookmarkStart w:id="639" w:name="_Toc71741526"/>
            <w:r w:rsidRPr="00EE5CE4">
              <w:rPr>
                <w:rFonts w:eastAsia="Times"/>
              </w:rPr>
              <w:t>Q-factor/phase metrics (g</w:t>
            </w:r>
            <w:r w:rsidRPr="00EE5CE4">
              <w:rPr>
                <w:vertAlign w:val="subscript"/>
              </w:rPr>
              <w:t>00</w:t>
            </w:r>
            <w:r w:rsidRPr="00EE5CE4">
              <w:rPr>
                <w:rFonts w:eastAsia="Times"/>
                <w:vertAlign w:val="superscript"/>
              </w:rPr>
              <w:t>–1</w:t>
            </w:r>
            <w:bookmarkEnd w:id="638"/>
            <w:r w:rsidRPr="00EE5CE4">
              <w:rPr>
                <w:rFonts w:eastAsia="Times"/>
              </w:rPr>
              <w:t>)</w:t>
            </w:r>
            <w:bookmarkEnd w:id="639"/>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Q</w:t>
            </w:r>
            <w:r w:rsidRPr="00EE5CE4">
              <w:rPr>
                <w:rFonts w:ascii="Helvetica" w:hAnsi="Helvetica"/>
                <w:sz w:val="18"/>
                <w:vertAlign w:val="subscript"/>
                <w:lang w:val="en-GB"/>
              </w:rPr>
              <w:t>0</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7.5419·10</w:t>
            </w:r>
            <w:r w:rsidRPr="00EE5CE4">
              <w:rPr>
                <w:rFonts w:ascii="Helvetica" w:hAnsi="Helvetica"/>
                <w:position w:val="6"/>
                <w:sz w:val="14"/>
                <w:lang w:val="en-GB"/>
              </w:rPr>
              <w:t>60</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1</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Planck</w:t>
            </w:r>
            <w:r w:rsidR="00CA42CC">
              <w:rPr>
                <w:rFonts w:ascii="Helvetica" w:hAnsi="Helvetica"/>
                <w:sz w:val="18"/>
                <w:szCs w:val="18"/>
                <w:lang w:val="en-GB"/>
              </w:rPr>
              <w:t>’</w:t>
            </w:r>
            <w:r w:rsidRPr="00EE5CE4">
              <w:rPr>
                <w:rFonts w:ascii="Helvetica" w:hAnsi="Helvetica"/>
                <w:sz w:val="18"/>
                <w:szCs w:val="18"/>
                <w:lang w:val="en-GB"/>
              </w:rPr>
              <w:t>s mass</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m</w:t>
            </w:r>
            <w:r w:rsidRPr="00EE5CE4">
              <w:rPr>
                <w:rFonts w:ascii="Helvetica" w:hAnsi="Helvetica"/>
                <w:sz w:val="18"/>
                <w:vertAlign w:val="subscript"/>
                <w:lang w:val="en-GB"/>
              </w:rPr>
              <w:t>0</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2.17661·10</w:t>
            </w:r>
            <w:r w:rsidRPr="00EE5CE4">
              <w:rPr>
                <w:rFonts w:ascii="Helvetica" w:hAnsi="Helvetica"/>
                <w:position w:val="6"/>
                <w:sz w:val="14"/>
                <w:lang w:val="en-GB"/>
              </w:rPr>
              <w:t>–8</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kg</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Planck</w:t>
            </w:r>
            <w:r w:rsidR="00CA42CC">
              <w:rPr>
                <w:rFonts w:ascii="Helvetica" w:hAnsi="Helvetica"/>
                <w:sz w:val="18"/>
                <w:szCs w:val="18"/>
                <w:lang w:val="en-GB"/>
              </w:rPr>
              <w:t>’</w:t>
            </w:r>
            <w:r w:rsidRPr="00EE5CE4">
              <w:rPr>
                <w:rFonts w:ascii="Helvetica" w:hAnsi="Helvetica"/>
                <w:sz w:val="18"/>
                <w:szCs w:val="18"/>
                <w:lang w:val="en-GB"/>
              </w:rPr>
              <w:t>s energy</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W</w:t>
            </w:r>
            <w:r w:rsidRPr="00EE5CE4">
              <w:rPr>
                <w:rFonts w:ascii="Helvetica" w:hAnsi="Helvetica"/>
                <w:sz w:val="18"/>
                <w:vertAlign w:val="subscript"/>
                <w:lang w:val="en-GB"/>
              </w:rPr>
              <w:t>0</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1.95624·10</w:t>
            </w:r>
            <w:r w:rsidRPr="00EE5CE4">
              <w:rPr>
                <w:rFonts w:ascii="Helvetica" w:hAnsi="Helvetica"/>
                <w:position w:val="6"/>
                <w:sz w:val="14"/>
                <w:lang w:val="en-GB"/>
              </w:rPr>
              <w:t>9</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J</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Planck</w:t>
            </w:r>
            <w:r w:rsidR="00CA42CC">
              <w:rPr>
                <w:rFonts w:ascii="Helvetica" w:hAnsi="Helvetica"/>
                <w:sz w:val="18"/>
                <w:szCs w:val="18"/>
                <w:lang w:val="en-GB"/>
              </w:rPr>
              <w:t>’</w:t>
            </w:r>
            <w:r w:rsidRPr="00EE5CE4">
              <w:rPr>
                <w:rFonts w:ascii="Helvetica" w:hAnsi="Helvetica"/>
                <w:sz w:val="18"/>
                <w:szCs w:val="18"/>
                <w:lang w:val="en-GB"/>
              </w:rPr>
              <w:t>s length</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r</w:t>
            </w:r>
            <w:r w:rsidRPr="00EE5CE4">
              <w:rPr>
                <w:rFonts w:ascii="Helvetica" w:hAnsi="Helvetica"/>
                <w:sz w:val="18"/>
                <w:vertAlign w:val="subscript"/>
                <w:lang w:val="en-GB"/>
              </w:rPr>
              <w:t>0</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1.61612·10</w:t>
            </w:r>
            <w:r w:rsidRPr="00EE5CE4">
              <w:rPr>
                <w:rFonts w:ascii="Helvetica" w:hAnsi="Helvetica"/>
                <w:position w:val="6"/>
                <w:sz w:val="14"/>
                <w:lang w:val="en-GB"/>
              </w:rPr>
              <w:t>–35</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m</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Planck</w:t>
            </w:r>
            <w:r w:rsidR="00CA42CC">
              <w:rPr>
                <w:rFonts w:ascii="Helvetica" w:hAnsi="Helvetica"/>
                <w:sz w:val="18"/>
                <w:szCs w:val="18"/>
                <w:lang w:val="en-GB"/>
              </w:rPr>
              <w:t>’</w:t>
            </w:r>
            <w:r w:rsidRPr="00EE5CE4">
              <w:rPr>
                <w:rFonts w:ascii="Helvetica" w:hAnsi="Helvetica"/>
                <w:sz w:val="18"/>
                <w:szCs w:val="18"/>
                <w:lang w:val="en-GB"/>
              </w:rPr>
              <w:t>s time-unit</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t</w:t>
            </w:r>
            <w:r w:rsidRPr="00EE5CE4">
              <w:rPr>
                <w:rFonts w:ascii="Helvetica" w:hAnsi="Helvetica"/>
                <w:sz w:val="18"/>
                <w:vertAlign w:val="subscript"/>
                <w:lang w:val="en-GB"/>
              </w:rPr>
              <w:t>0</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2.6954·10</w:t>
            </w:r>
            <w:r w:rsidRPr="00EE5CE4">
              <w:rPr>
                <w:rFonts w:ascii="Helvetica" w:hAnsi="Helvetica"/>
                <w:position w:val="6"/>
                <w:sz w:val="14"/>
                <w:lang w:val="en-GB"/>
              </w:rPr>
              <w:t>–44</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s</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Circular frequency of metrics</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Symbol" w:hAnsi="Symbol"/>
                <w:sz w:val="18"/>
                <w:lang w:val="en-GB"/>
              </w:rPr>
              <w:t></w:t>
            </w:r>
            <w:r w:rsidRPr="00EE5CE4">
              <w:rPr>
                <w:rFonts w:ascii="Helvetica" w:hAnsi="Helvetica"/>
                <w:sz w:val="18"/>
                <w:vertAlign w:val="subscript"/>
                <w:lang w:val="en-GB"/>
              </w:rPr>
              <w:t>0</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1.85501·10</w:t>
            </w:r>
            <w:r w:rsidRPr="00EE5CE4">
              <w:rPr>
                <w:rFonts w:ascii="Helvetica" w:hAnsi="Helvetica"/>
                <w:position w:val="6"/>
                <w:sz w:val="14"/>
                <w:lang w:val="en-GB"/>
              </w:rPr>
              <w:t>43</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s</w:t>
            </w:r>
            <w:r w:rsidRPr="00EE5CE4">
              <w:rPr>
                <w:rFonts w:ascii="Helvetica" w:hAnsi="Helvetica"/>
                <w:position w:val="6"/>
                <w:sz w:val="14"/>
                <w:lang w:val="en-GB"/>
              </w:rPr>
              <w:t>–1</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Wave impedance vacuum</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Z</w:t>
            </w:r>
            <w:r w:rsidRPr="00EE5CE4">
              <w:rPr>
                <w:rFonts w:ascii="Helvetica" w:hAnsi="Helvetica"/>
                <w:sz w:val="18"/>
                <w:vertAlign w:val="subscript"/>
                <w:lang w:val="en-GB"/>
              </w:rPr>
              <w:t>0</w:t>
            </w:r>
          </w:p>
        </w:tc>
        <w:tc>
          <w:tcPr>
            <w:tcW w:w="255" w:type="dxa"/>
            <w:tcBorders>
              <w:right w:val="single" w:sz="6" w:space="0" w:color="auto"/>
            </w:tcBorders>
          </w:tcPr>
          <w:p w:rsidR="00F41F91" w:rsidRPr="00EE5CE4" w:rsidRDefault="00F41F91" w:rsidP="00B94BA5">
            <w:pPr>
              <w:pStyle w:val="Tabelle1"/>
              <w:spacing w:line="220" w:lineRule="exact"/>
              <w:rPr>
                <w:lang w:val="en-GB"/>
              </w:rPr>
            </w:pPr>
            <w:r w:rsidRPr="00F445CC">
              <w:rPr>
                <w:outline/>
                <w:color w:val="000000"/>
                <w:sz w:val="18"/>
                <w:lang w:val="en-GB"/>
                <w14:textOutline w14:w="9525" w14:cap="flat" w14:cmpd="sng" w14:algn="ctr">
                  <w14:solidFill>
                    <w14:srgbClr w14:val="000000"/>
                  </w14:solidFill>
                  <w14:prstDash w14:val="solid"/>
                  <w14:round/>
                </w14:textOutline>
                <w14:textFill>
                  <w14:noFill/>
                </w14:textFill>
              </w:rPr>
              <w:t>•</w:t>
            </w: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376.73  ≈  2</w:t>
            </w:r>
            <w:r w:rsidRPr="00EE5CE4">
              <w:rPr>
                <w:rFonts w:ascii="Symbol" w:hAnsi="Symbol"/>
                <w:lang w:val="en-GB"/>
              </w:rPr>
              <w:t></w:t>
            </w:r>
            <w:r w:rsidRPr="00EE5CE4">
              <w:rPr>
                <w:rFonts w:ascii="Helvetica" w:hAnsi="Helvetica"/>
                <w:lang w:val="en-GB"/>
              </w:rPr>
              <w:t>·</w:t>
            </w:r>
            <w:r w:rsidRPr="00EE5CE4">
              <w:rPr>
                <w:rFonts w:ascii="Helvetica" w:hAnsi="Helvetica"/>
                <w:sz w:val="8"/>
                <w:lang w:val="en-GB"/>
              </w:rPr>
              <w:t> </w:t>
            </w:r>
            <w:r w:rsidRPr="00EE5CE4">
              <w:rPr>
                <w:rFonts w:ascii="Helvetica" w:hAnsi="Helvetica"/>
                <w:lang w:val="en-GB"/>
              </w:rPr>
              <w:t>60</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Symbol" w:hAnsi="Symbol"/>
                <w:lang w:val="en-GB"/>
              </w:rPr>
              <w:t></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Cut-off frequency vacuum</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Symbol" w:hAnsi="Symbol"/>
                <w:sz w:val="18"/>
                <w:lang w:val="en-GB"/>
              </w:rPr>
              <w:t></w:t>
            </w:r>
            <w:r w:rsidRPr="00EE5CE4">
              <w:rPr>
                <w:rFonts w:ascii="Helvetica" w:hAnsi="Helvetica"/>
                <w:position w:val="-4"/>
                <w:sz w:val="14"/>
                <w:lang w:val="en-GB"/>
              </w:rPr>
              <w:t>1</w:t>
            </w:r>
          </w:p>
        </w:tc>
        <w:tc>
          <w:tcPr>
            <w:tcW w:w="255" w:type="dxa"/>
            <w:tcBorders>
              <w:right w:val="single" w:sz="6" w:space="0" w:color="auto"/>
            </w:tcBorders>
          </w:tcPr>
          <w:p w:rsidR="00F41F91" w:rsidRPr="00EE5CE4" w:rsidRDefault="00F41F91" w:rsidP="00B94BA5">
            <w:pPr>
              <w:pStyle w:val="Tabelle1"/>
              <w:spacing w:line="220" w:lineRule="exact"/>
              <w:rPr>
                <w:lang w:val="en-GB"/>
              </w:rPr>
            </w:pPr>
            <w:r w:rsidRPr="00F445CC">
              <w:rPr>
                <w:outline/>
                <w:color w:val="000000"/>
                <w:sz w:val="18"/>
                <w:lang w:val="en-GB"/>
                <w14:textOutline w14:w="9525" w14:cap="flat" w14:cmpd="sng" w14:algn="ctr">
                  <w14:solidFill>
                    <w14:srgbClr w14:val="000000"/>
                  </w14:solidFill>
                  <w14:prstDash w14:val="solid"/>
                  <w14:round/>
                </w14:textOutline>
                <w14:textFill>
                  <w14:noFill/>
                </w14:textFill>
              </w:rPr>
              <w:t>•</w:t>
            </w: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1.3991·10</w:t>
            </w:r>
            <w:r w:rsidRPr="00EE5CE4">
              <w:rPr>
                <w:rFonts w:ascii="Helvetica" w:hAnsi="Helvetica"/>
                <w:position w:val="6"/>
                <w:sz w:val="14"/>
                <w:lang w:val="en-GB"/>
              </w:rPr>
              <w:t>104</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s</w:t>
            </w:r>
            <w:r w:rsidRPr="00EE5CE4">
              <w:rPr>
                <w:rFonts w:ascii="Helvetica" w:hAnsi="Helvetica"/>
                <w:position w:val="6"/>
                <w:sz w:val="14"/>
                <w:lang w:val="en-GB"/>
              </w:rPr>
              <w:t>–1</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Smallest time-unit vacuum</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t</w:t>
            </w:r>
            <w:r w:rsidRPr="00EE5CE4">
              <w:rPr>
                <w:rFonts w:ascii="Helvetica" w:hAnsi="Helvetica"/>
                <w:position w:val="-4"/>
                <w:sz w:val="14"/>
                <w:lang w:val="en-GB"/>
              </w:rPr>
              <w:t>1</w:t>
            </w:r>
          </w:p>
        </w:tc>
        <w:tc>
          <w:tcPr>
            <w:tcW w:w="255" w:type="dxa"/>
            <w:tcBorders>
              <w:right w:val="single" w:sz="6" w:space="0" w:color="auto"/>
            </w:tcBorders>
          </w:tcPr>
          <w:p w:rsidR="00F41F91" w:rsidRPr="00EE5CE4" w:rsidRDefault="00F41F91" w:rsidP="00B94BA5">
            <w:pPr>
              <w:pStyle w:val="Tabelle1"/>
              <w:spacing w:line="220" w:lineRule="exact"/>
              <w:rPr>
                <w:lang w:val="en-GB"/>
              </w:rPr>
            </w:pPr>
            <w:r w:rsidRPr="00F445CC">
              <w:rPr>
                <w:outline/>
                <w:color w:val="000000"/>
                <w:sz w:val="18"/>
                <w:lang w:val="en-GB"/>
                <w14:textOutline w14:w="9525" w14:cap="flat" w14:cmpd="sng" w14:algn="ctr">
                  <w14:solidFill>
                    <w14:srgbClr w14:val="000000"/>
                  </w14:solidFill>
                  <w14:prstDash w14:val="solid"/>
                  <w14:round/>
                </w14:textOutline>
                <w14:textFill>
                  <w14:noFill/>
                </w14:textFill>
              </w:rPr>
              <w:t>•</w:t>
            </w: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3.57372·10</w:t>
            </w:r>
            <w:r w:rsidRPr="00EE5CE4">
              <w:rPr>
                <w:rFonts w:ascii="Helvetica" w:hAnsi="Helvetica"/>
                <w:position w:val="6"/>
                <w:sz w:val="14"/>
                <w:lang w:val="en-GB"/>
              </w:rPr>
              <w:t>–105</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s</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Smallest length vacuum</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r</w:t>
            </w:r>
            <w:r w:rsidRPr="00EE5CE4">
              <w:rPr>
                <w:rFonts w:ascii="Helvetica" w:hAnsi="Helvetica"/>
                <w:position w:val="-4"/>
                <w:sz w:val="14"/>
                <w:lang w:val="en-GB"/>
              </w:rPr>
              <w:t>1</w:t>
            </w:r>
          </w:p>
        </w:tc>
        <w:tc>
          <w:tcPr>
            <w:tcW w:w="255" w:type="dxa"/>
            <w:tcBorders>
              <w:right w:val="single" w:sz="6" w:space="0" w:color="auto"/>
            </w:tcBorders>
          </w:tcPr>
          <w:p w:rsidR="00F41F91" w:rsidRPr="00EE5CE4" w:rsidRDefault="00F41F91" w:rsidP="00B94BA5">
            <w:pPr>
              <w:pStyle w:val="Tabelle1"/>
              <w:spacing w:line="220" w:lineRule="exact"/>
              <w:rPr>
                <w:lang w:val="en-GB"/>
              </w:rPr>
            </w:pPr>
            <w:r w:rsidRPr="00F445CC">
              <w:rPr>
                <w:outline/>
                <w:color w:val="000000"/>
                <w:sz w:val="18"/>
                <w:lang w:val="en-GB"/>
                <w14:textOutline w14:w="9525" w14:cap="flat" w14:cmpd="sng" w14:algn="ctr">
                  <w14:solidFill>
                    <w14:srgbClr w14:val="000000"/>
                  </w14:solidFill>
                  <w14:prstDash w14:val="solid"/>
                  <w14:round/>
                </w14:textOutline>
                <w14:textFill>
                  <w14:noFill/>
                </w14:textFill>
              </w:rPr>
              <w:t>•</w:t>
            </w: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2.14127·10</w:t>
            </w:r>
            <w:r w:rsidRPr="00EE5CE4">
              <w:rPr>
                <w:rFonts w:ascii="Helvetica" w:hAnsi="Helvetica"/>
                <w:position w:val="6"/>
                <w:sz w:val="14"/>
                <w:lang w:val="en-GB"/>
              </w:rPr>
              <w:t>–96</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m</w:t>
            </w:r>
          </w:p>
        </w:tc>
        <w:tc>
          <w:tcPr>
            <w:tcW w:w="2059" w:type="dxa"/>
          </w:tcPr>
          <w:p w:rsidR="00F41F91" w:rsidRPr="00EE5CE4" w:rsidRDefault="00F41F91" w:rsidP="00B94BA5">
            <w:pPr>
              <w:pStyle w:val="Literatur"/>
              <w:spacing w:line="220" w:lineRule="exact"/>
              <w:rPr>
                <w:rFonts w:eastAsia="Times"/>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pStyle w:val="Bildunt"/>
              <w:spacing w:line="220" w:lineRule="exact"/>
              <w:ind w:left="0"/>
              <w:rPr>
                <w:rFonts w:eastAsia="Times"/>
              </w:rPr>
            </w:pPr>
            <w:bookmarkStart w:id="640" w:name="_Toc18324540"/>
            <w:bookmarkStart w:id="641" w:name="_Toc71741527"/>
            <w:r w:rsidRPr="00EE5CE4">
              <w:rPr>
                <w:rFonts w:eastAsia="Times"/>
              </w:rPr>
              <w:t>Hubble parameter</w:t>
            </w:r>
            <w:bookmarkEnd w:id="640"/>
            <w:bookmarkEnd w:id="641"/>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H</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75.9 ± 4.4</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km s</w:t>
            </w:r>
            <w:r w:rsidRPr="00EE5CE4">
              <w:rPr>
                <w:rFonts w:ascii="Helvetica" w:hAnsi="Helvetica"/>
                <w:position w:val="6"/>
                <w:sz w:val="14"/>
                <w:lang w:val="en-GB"/>
              </w:rPr>
              <w:t>–1</w:t>
            </w:r>
            <w:r w:rsidRPr="00EE5CE4">
              <w:rPr>
                <w:rFonts w:ascii="Helvetica" w:hAnsi="Helvetica"/>
                <w:lang w:val="en-GB"/>
              </w:rPr>
              <w:t>M</w:t>
            </w:r>
            <w:r w:rsidRPr="00EE5CE4">
              <w:rPr>
                <w:rFonts w:ascii="Helvetica" w:hAnsi="Helvetica"/>
                <w:sz w:val="8"/>
                <w:lang w:val="en-GB"/>
              </w:rPr>
              <w:t> </w:t>
            </w:r>
            <w:r w:rsidRPr="00EE5CE4">
              <w:rPr>
                <w:rFonts w:ascii="Helvetica" w:hAnsi="Helvetica"/>
                <w:lang w:val="en-GB"/>
              </w:rPr>
              <w:t>pc</w:t>
            </w:r>
            <w:r w:rsidRPr="00EE5CE4">
              <w:rPr>
                <w:rFonts w:ascii="Helvetica" w:hAnsi="Helvetica"/>
                <w:position w:val="6"/>
                <w:sz w:val="14"/>
                <w:lang w:val="en-GB"/>
              </w:rPr>
              <w:t>–1</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Hubble parameter</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H</w:t>
            </w:r>
            <w:r w:rsidRPr="00EE5CE4">
              <w:rPr>
                <w:rFonts w:ascii="Helvetica" w:hAnsi="Helvetica"/>
                <w:sz w:val="18"/>
                <w:vertAlign w:val="subscript"/>
                <w:lang w:val="en-GB"/>
              </w:rPr>
              <w:t>0</w:t>
            </w:r>
            <w:r w:rsidRPr="00EE5CE4">
              <w:rPr>
                <w:rFonts w:ascii="Helvetica" w:hAnsi="Helvetica"/>
                <w:sz w:val="18"/>
                <w:lang w:val="en-GB"/>
              </w:rPr>
              <w:t xml:space="preserve"> </w:t>
            </w:r>
            <w:r w:rsidRPr="00EE5CE4">
              <w:rPr>
                <w:rFonts w:ascii="Helvetica" w:hAnsi="Helvetica"/>
                <w:sz w:val="14"/>
                <w:lang w:val="en-GB"/>
              </w:rPr>
              <w:t>(</w:t>
            </w:r>
            <w:r w:rsidRPr="00EE5CE4">
              <w:rPr>
                <w:rFonts w:ascii="Symbol" w:hAnsi="Symbol"/>
                <w:sz w:val="14"/>
                <w:lang w:val="en-GB"/>
              </w:rPr>
              <w:t></w:t>
            </w:r>
            <w:r w:rsidRPr="00EE5CE4">
              <w:rPr>
                <w:rFonts w:ascii="Helvetica" w:hAnsi="Helvetica"/>
                <w:position w:val="-4"/>
                <w:sz w:val="10"/>
                <w:lang w:val="en-GB"/>
              </w:rPr>
              <w:t>–1</w:t>
            </w:r>
            <w:r w:rsidRPr="00EE5CE4">
              <w:rPr>
                <w:rFonts w:ascii="Helvetica" w:hAnsi="Helvetica"/>
                <w:sz w:val="14"/>
                <w:lang w:val="en-GB"/>
              </w:rPr>
              <w:t>)</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2.45972·10</w:t>
            </w:r>
            <w:r w:rsidRPr="00EE5CE4">
              <w:rPr>
                <w:rFonts w:ascii="Helvetica" w:hAnsi="Helvetica"/>
                <w:position w:val="6"/>
                <w:sz w:val="14"/>
                <w:lang w:val="en-GB"/>
              </w:rPr>
              <w:t>–18</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s</w:t>
            </w:r>
            <w:r w:rsidRPr="00EE5CE4">
              <w:rPr>
                <w:rFonts w:ascii="Helvetica" w:hAnsi="Helvetica"/>
                <w:position w:val="6"/>
                <w:sz w:val="14"/>
                <w:lang w:val="en-GB"/>
              </w:rPr>
              <w:t>–1</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Total age</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2T</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1.291818·10</w:t>
            </w:r>
            <w:r w:rsidRPr="00EE5CE4">
              <w:rPr>
                <w:rFonts w:ascii="Helvetica" w:hAnsi="Helvetica"/>
                <w:position w:val="6"/>
                <w:sz w:val="14"/>
                <w:lang w:val="en-GB"/>
              </w:rPr>
              <w:t>10</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a</w:t>
            </w:r>
          </w:p>
        </w:tc>
        <w:tc>
          <w:tcPr>
            <w:tcW w:w="2059" w:type="dxa"/>
          </w:tcPr>
          <w:p w:rsidR="00F41F91" w:rsidRPr="00EE5CE4" w:rsidRDefault="00F41F91" w:rsidP="00B94BA5">
            <w:pPr>
              <w:spacing w:line="220" w:lineRule="exact"/>
              <w:rPr>
                <w:lang w:val="en-GB"/>
              </w:rPr>
            </w:pP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pStyle w:val="Bildunt"/>
              <w:spacing w:line="220" w:lineRule="exact"/>
              <w:ind w:left="0"/>
              <w:rPr>
                <w:rFonts w:eastAsia="Times"/>
              </w:rPr>
            </w:pPr>
            <w:bookmarkStart w:id="642" w:name="_Toc18324541"/>
            <w:bookmarkStart w:id="643" w:name="_Toc71741528"/>
            <w:r w:rsidRPr="00EE5CE4">
              <w:rPr>
                <w:rFonts w:eastAsia="Times"/>
              </w:rPr>
              <w:t>Local age</w:t>
            </w:r>
            <w:bookmarkEnd w:id="642"/>
            <w:bookmarkEnd w:id="643"/>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T</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6.45909·10</w:t>
            </w:r>
            <w:r w:rsidRPr="00EE5CE4">
              <w:rPr>
                <w:rFonts w:ascii="Helvetica" w:hAnsi="Helvetica"/>
                <w:position w:val="6"/>
                <w:sz w:val="14"/>
                <w:lang w:val="en-GB"/>
              </w:rPr>
              <w:t>9</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a</w:t>
            </w:r>
          </w:p>
        </w:tc>
        <w:tc>
          <w:tcPr>
            <w:tcW w:w="2059" w:type="dxa"/>
          </w:tcPr>
          <w:p w:rsidR="00F41F91" w:rsidRPr="00EE5CE4" w:rsidRDefault="00F41F91" w:rsidP="00B94BA5">
            <w:pPr>
              <w:pStyle w:val="Bildunt"/>
              <w:spacing w:line="220" w:lineRule="exact"/>
              <w:rPr>
                <w:rFonts w:eastAsia="Times"/>
              </w:rPr>
            </w:pPr>
            <w:bookmarkStart w:id="644" w:name="_Toc71741529"/>
            <w:r w:rsidRPr="00EE5CE4">
              <w:t>Table 2:</w:t>
            </w:r>
            <w:bookmarkEnd w:id="644"/>
            <w:r w:rsidRPr="00EE5CE4">
              <w:t xml:space="preserve"> </w:t>
            </w:r>
            <w:r w:rsidRPr="00EE5CE4">
              <w:rPr>
                <w:rFonts w:eastAsia="Times"/>
              </w:rPr>
              <w:t xml:space="preserve">   </w:t>
            </w:r>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Local age</w:t>
            </w:r>
          </w:p>
        </w:tc>
        <w:tc>
          <w:tcPr>
            <w:tcW w:w="851" w:type="dxa"/>
            <w:tcBorders>
              <w:right w:val="single" w:sz="6" w:space="0" w:color="auto"/>
            </w:tcBorders>
          </w:tcPr>
          <w:p w:rsidR="00F41F91" w:rsidRPr="00EE5CE4" w:rsidRDefault="00F41F91" w:rsidP="00B94BA5">
            <w:pPr>
              <w:spacing w:line="220" w:lineRule="exact"/>
              <w:ind w:left="-142" w:right="-125"/>
              <w:jc w:val="center"/>
              <w:rPr>
                <w:rFonts w:ascii="Helvetica" w:hAnsi="Helvetica"/>
                <w:sz w:val="18"/>
                <w:lang w:val="en-GB"/>
              </w:rPr>
            </w:pPr>
            <w:r w:rsidRPr="00EE5CE4">
              <w:rPr>
                <w:rFonts w:ascii="Helvetica" w:hAnsi="Helvetica"/>
                <w:sz w:val="18"/>
                <w:lang w:val="en-GB"/>
              </w:rPr>
              <w:t xml:space="preserve">T </w:t>
            </w:r>
            <w:r w:rsidRPr="00EE5CE4">
              <w:rPr>
                <w:rFonts w:ascii="Helvetica" w:hAnsi="Helvetica"/>
                <w:sz w:val="14"/>
                <w:lang w:val="en-GB"/>
              </w:rPr>
              <w:t>(t</w:t>
            </w:r>
            <w:r w:rsidRPr="00EE5CE4">
              <w:rPr>
                <w:rFonts w:ascii="Helvetica" w:hAnsi="Helvetica"/>
                <w:position w:val="-4"/>
                <w:sz w:val="10"/>
                <w:lang w:val="en-GB"/>
              </w:rPr>
              <w:t>–1</w:t>
            </w:r>
            <w:r w:rsidRPr="00EE5CE4">
              <w:rPr>
                <w:rFonts w:ascii="Helvetica" w:hAnsi="Helvetica"/>
                <w:sz w:val="14"/>
                <w:lang w:val="en-GB"/>
              </w:rPr>
              <w:t>)</w:t>
            </w:r>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2.03275·10</w:t>
            </w:r>
            <w:r w:rsidRPr="00EE5CE4">
              <w:rPr>
                <w:rFonts w:ascii="Helvetica" w:hAnsi="Helvetica"/>
                <w:position w:val="6"/>
                <w:sz w:val="14"/>
                <w:lang w:val="en-GB"/>
              </w:rPr>
              <w:t>17</w:t>
            </w:r>
          </w:p>
        </w:tc>
        <w:tc>
          <w:tcPr>
            <w:tcW w:w="1667" w:type="dxa"/>
            <w:tcBorders>
              <w:right w:val="single" w:sz="12" w:space="0" w:color="auto"/>
            </w:tcBorders>
          </w:tcPr>
          <w:p w:rsidR="00F41F91" w:rsidRPr="00EE5CE4" w:rsidRDefault="00F41F91" w:rsidP="00B94BA5">
            <w:pPr>
              <w:pStyle w:val="Tabelle"/>
              <w:spacing w:line="220" w:lineRule="exact"/>
              <w:ind w:left="0" w:right="204"/>
              <w:jc w:val="right"/>
              <w:rPr>
                <w:rFonts w:ascii="Helvetica" w:hAnsi="Helvetica"/>
                <w:lang w:val="en-GB"/>
              </w:rPr>
            </w:pPr>
            <w:r w:rsidRPr="00EE5CE4">
              <w:rPr>
                <w:rFonts w:ascii="Helvetica" w:hAnsi="Helvetica"/>
                <w:lang w:val="en-GB"/>
              </w:rPr>
              <w:t>s</w:t>
            </w:r>
          </w:p>
        </w:tc>
        <w:tc>
          <w:tcPr>
            <w:tcW w:w="2059" w:type="dxa"/>
          </w:tcPr>
          <w:p w:rsidR="00F41F91" w:rsidRPr="00EE5CE4" w:rsidRDefault="00F41F91" w:rsidP="00B94BA5">
            <w:pPr>
              <w:pStyle w:val="Bildunt"/>
              <w:spacing w:line="220" w:lineRule="exact"/>
            </w:pPr>
            <w:bookmarkStart w:id="645" w:name="_Toc18324543"/>
            <w:bookmarkStart w:id="646" w:name="_Toc71741530"/>
            <w:r w:rsidRPr="00EE5CE4">
              <w:t>Fundamental</w:t>
            </w:r>
            <w:bookmarkEnd w:id="645"/>
            <w:bookmarkEnd w:id="646"/>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bookmarkStart w:id="647" w:name="_Hlt16004710"/>
            <w:bookmarkEnd w:id="647"/>
            <w:r w:rsidRPr="00EE5CE4">
              <w:rPr>
                <w:rFonts w:ascii="Helvetica" w:hAnsi="Helvetica"/>
                <w:sz w:val="18"/>
                <w:szCs w:val="18"/>
                <w:lang w:val="en-GB"/>
              </w:rPr>
              <w:t>Local world-radius</w:t>
            </w:r>
          </w:p>
        </w:tc>
        <w:tc>
          <w:tcPr>
            <w:tcW w:w="851" w:type="dxa"/>
            <w:tcBorders>
              <w:right w:val="single" w:sz="6" w:space="0" w:color="auto"/>
            </w:tcBorders>
          </w:tcPr>
          <w:p w:rsidR="00F41F91" w:rsidRPr="00EE5CE4" w:rsidRDefault="00F41F91" w:rsidP="00B94BA5">
            <w:pPr>
              <w:pStyle w:val="Bildunt"/>
              <w:spacing w:line="220" w:lineRule="exact"/>
            </w:pPr>
            <w:bookmarkStart w:id="648" w:name="_Toc517793259"/>
            <w:bookmarkStart w:id="649" w:name="_Toc18324542"/>
            <w:bookmarkStart w:id="650" w:name="_Toc71741531"/>
            <w:r w:rsidRPr="00EE5CE4">
              <w:t>R</w:t>
            </w:r>
            <w:bookmarkEnd w:id="648"/>
            <w:bookmarkEnd w:id="649"/>
            <w:bookmarkEnd w:id="650"/>
          </w:p>
        </w:tc>
        <w:tc>
          <w:tcPr>
            <w:tcW w:w="255" w:type="dxa"/>
            <w:tcBorders>
              <w:right w:val="single" w:sz="6" w:space="0" w:color="auto"/>
            </w:tcBorders>
          </w:tcPr>
          <w:p w:rsidR="00F41F91" w:rsidRPr="00EE5CE4" w:rsidRDefault="00F41F91" w:rsidP="00B94BA5">
            <w:pPr>
              <w:pStyle w:val="Tabelle1"/>
              <w:spacing w:line="220" w:lineRule="exact"/>
              <w:rPr>
                <w:lang w:val="en-GB"/>
              </w:rPr>
            </w:pPr>
          </w:p>
        </w:tc>
        <w:tc>
          <w:tcPr>
            <w:tcW w:w="1983" w:type="dxa"/>
            <w:tcBorders>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3.9500</w:t>
            </w:r>
          </w:p>
        </w:tc>
        <w:tc>
          <w:tcPr>
            <w:tcW w:w="1667" w:type="dxa"/>
            <w:tcBorders>
              <w:right w:val="single" w:sz="12" w:space="0" w:color="auto"/>
            </w:tcBorders>
          </w:tcPr>
          <w:p w:rsidR="00F41F91" w:rsidRPr="00EE5CE4" w:rsidRDefault="00F41F91" w:rsidP="00B94BA5">
            <w:pPr>
              <w:pStyle w:val="Tabelle"/>
              <w:spacing w:line="220" w:lineRule="exact"/>
              <w:ind w:left="171" w:right="204"/>
              <w:jc w:val="right"/>
              <w:rPr>
                <w:rFonts w:ascii="Helvetica" w:hAnsi="Helvetica"/>
                <w:lang w:val="en-GB"/>
              </w:rPr>
            </w:pPr>
            <w:r w:rsidRPr="00EE5CE4">
              <w:rPr>
                <w:rFonts w:ascii="Helvetica" w:hAnsi="Helvetica"/>
                <w:lang w:val="en-GB"/>
              </w:rPr>
              <w:t>Gpc</w:t>
            </w:r>
          </w:p>
        </w:tc>
        <w:tc>
          <w:tcPr>
            <w:tcW w:w="2059" w:type="dxa"/>
          </w:tcPr>
          <w:p w:rsidR="00F41F91" w:rsidRPr="00EE5CE4" w:rsidRDefault="00F41F91" w:rsidP="00B94BA5">
            <w:pPr>
              <w:pStyle w:val="Bildunt"/>
              <w:spacing w:line="220" w:lineRule="exact"/>
            </w:pPr>
            <w:bookmarkStart w:id="651" w:name="_Toc448634325"/>
            <w:bookmarkStart w:id="652" w:name="_Toc18324545"/>
            <w:bookmarkStart w:id="653" w:name="_Toc71741532"/>
            <w:r w:rsidRPr="00EE5CE4">
              <w:t>physical constants</w:t>
            </w:r>
            <w:bookmarkEnd w:id="651"/>
            <w:bookmarkEnd w:id="652"/>
            <w:bookmarkEnd w:id="653"/>
          </w:p>
        </w:tc>
      </w:tr>
      <w:tr w:rsidR="00F41F91" w:rsidRPr="00EE5CE4" w:rsidTr="009A2A06">
        <w:trPr>
          <w:trHeight w:hRule="exact" w:val="255"/>
        </w:trPr>
        <w:tc>
          <w:tcPr>
            <w:tcW w:w="345" w:type="dxa"/>
          </w:tcPr>
          <w:p w:rsidR="00F41F91" w:rsidRPr="00EE5CE4" w:rsidRDefault="00F41F91" w:rsidP="00B94BA5">
            <w:pPr>
              <w:pStyle w:val="Block"/>
              <w:spacing w:line="240" w:lineRule="auto"/>
              <w:ind w:left="220" w:firstLine="0"/>
              <w:rPr>
                <w:lang w:val="en-GB"/>
              </w:rPr>
            </w:pPr>
          </w:p>
        </w:tc>
        <w:tc>
          <w:tcPr>
            <w:tcW w:w="2552" w:type="dxa"/>
            <w:tcBorders>
              <w:left w:val="single" w:sz="12" w:space="0" w:color="auto"/>
              <w:bottom w:val="single" w:sz="12" w:space="0" w:color="auto"/>
              <w:right w:val="single" w:sz="6" w:space="0" w:color="auto"/>
            </w:tcBorders>
          </w:tcPr>
          <w:p w:rsidR="00F41F91" w:rsidRPr="00EE5CE4" w:rsidRDefault="00F41F91" w:rsidP="00B94BA5">
            <w:pPr>
              <w:spacing w:line="220" w:lineRule="exact"/>
              <w:ind w:left="0"/>
              <w:rPr>
                <w:rFonts w:ascii="Helvetica" w:hAnsi="Helvetica"/>
                <w:sz w:val="18"/>
                <w:szCs w:val="18"/>
                <w:lang w:val="en-GB"/>
              </w:rPr>
            </w:pPr>
            <w:r w:rsidRPr="00EE5CE4">
              <w:rPr>
                <w:rFonts w:ascii="Helvetica" w:hAnsi="Helvetica"/>
                <w:sz w:val="18"/>
                <w:szCs w:val="18"/>
                <w:lang w:val="en-GB"/>
              </w:rPr>
              <w:t>Local world-radius</w:t>
            </w:r>
          </w:p>
        </w:tc>
        <w:tc>
          <w:tcPr>
            <w:tcW w:w="851" w:type="dxa"/>
            <w:tcBorders>
              <w:bottom w:val="single" w:sz="12" w:space="0" w:color="auto"/>
              <w:right w:val="single" w:sz="6" w:space="0" w:color="auto"/>
            </w:tcBorders>
          </w:tcPr>
          <w:p w:rsidR="00F41F91" w:rsidRPr="00EE5CE4" w:rsidRDefault="00F41F91" w:rsidP="00B94BA5">
            <w:pPr>
              <w:pStyle w:val="Bildunt"/>
              <w:spacing w:line="220" w:lineRule="exact"/>
            </w:pPr>
            <w:bookmarkStart w:id="654" w:name="_Toc498004028"/>
            <w:bookmarkStart w:id="655" w:name="_Toc14417842"/>
            <w:bookmarkStart w:id="656" w:name="_Toc15995297"/>
            <w:bookmarkStart w:id="657" w:name="_Toc517793262"/>
            <w:bookmarkStart w:id="658" w:name="_Toc70090163"/>
            <w:r w:rsidRPr="00EE5CE4">
              <w:t xml:space="preserve">R </w:t>
            </w:r>
            <w:r w:rsidRPr="00EE5CE4">
              <w:rPr>
                <w:sz w:val="14"/>
              </w:rPr>
              <w:t>(r</w:t>
            </w:r>
            <w:r w:rsidRPr="00EE5CE4">
              <w:rPr>
                <w:position w:val="-4"/>
                <w:sz w:val="10"/>
              </w:rPr>
              <w:t>–1</w:t>
            </w:r>
            <w:bookmarkEnd w:id="654"/>
            <w:bookmarkEnd w:id="655"/>
            <w:bookmarkEnd w:id="656"/>
            <w:bookmarkEnd w:id="657"/>
            <w:r w:rsidRPr="00EE5CE4">
              <w:rPr>
                <w:sz w:val="14"/>
              </w:rPr>
              <w:t>)</w:t>
            </w:r>
            <w:bookmarkEnd w:id="658"/>
          </w:p>
        </w:tc>
        <w:tc>
          <w:tcPr>
            <w:tcW w:w="255" w:type="dxa"/>
            <w:tcBorders>
              <w:bottom w:val="single" w:sz="12" w:space="0" w:color="auto"/>
              <w:right w:val="single" w:sz="6" w:space="0" w:color="auto"/>
            </w:tcBorders>
          </w:tcPr>
          <w:p w:rsidR="00F41F91" w:rsidRPr="00EE5CE4" w:rsidRDefault="00F41F91" w:rsidP="00B94BA5">
            <w:pPr>
              <w:pStyle w:val="Tabelle1"/>
              <w:spacing w:line="220" w:lineRule="exact"/>
              <w:rPr>
                <w:lang w:val="en-GB"/>
              </w:rPr>
            </w:pPr>
          </w:p>
        </w:tc>
        <w:tc>
          <w:tcPr>
            <w:tcW w:w="1983" w:type="dxa"/>
            <w:tcBorders>
              <w:bottom w:val="single" w:sz="12" w:space="0" w:color="auto"/>
              <w:right w:val="single" w:sz="6" w:space="0" w:color="auto"/>
            </w:tcBorders>
          </w:tcPr>
          <w:p w:rsidR="00F41F91" w:rsidRPr="00EE5CE4" w:rsidRDefault="00F41F91" w:rsidP="00B94BA5">
            <w:pPr>
              <w:pStyle w:val="Tabelle"/>
              <w:spacing w:line="220" w:lineRule="exact"/>
              <w:ind w:left="160" w:right="85"/>
              <w:jc w:val="left"/>
              <w:rPr>
                <w:rFonts w:ascii="Helvetica" w:hAnsi="Helvetica"/>
                <w:lang w:val="en-GB"/>
              </w:rPr>
            </w:pPr>
            <w:r w:rsidRPr="00EE5CE4">
              <w:rPr>
                <w:rFonts w:ascii="Helvetica" w:hAnsi="Helvetica"/>
                <w:lang w:val="en-GB"/>
              </w:rPr>
              <w:t>1.21881·10</w:t>
            </w:r>
            <w:r w:rsidRPr="00EE5CE4">
              <w:rPr>
                <w:rFonts w:ascii="Helvetica" w:hAnsi="Helvetica"/>
                <w:position w:val="6"/>
                <w:sz w:val="14"/>
                <w:lang w:val="en-GB"/>
              </w:rPr>
              <w:t>26</w:t>
            </w:r>
          </w:p>
        </w:tc>
        <w:tc>
          <w:tcPr>
            <w:tcW w:w="1667" w:type="dxa"/>
            <w:tcBorders>
              <w:bottom w:val="single" w:sz="12" w:space="0" w:color="auto"/>
              <w:right w:val="single" w:sz="12" w:space="0" w:color="auto"/>
            </w:tcBorders>
          </w:tcPr>
          <w:p w:rsidR="00F41F91" w:rsidRPr="00EE5CE4" w:rsidRDefault="00F41F91" w:rsidP="00B94BA5">
            <w:pPr>
              <w:pStyle w:val="Tabelle"/>
              <w:spacing w:line="220" w:lineRule="exact"/>
              <w:ind w:left="171" w:right="204"/>
              <w:jc w:val="right"/>
              <w:rPr>
                <w:rFonts w:ascii="Helvetica" w:hAnsi="Helvetica"/>
                <w:lang w:val="en-GB"/>
              </w:rPr>
            </w:pPr>
            <w:r w:rsidRPr="00EE5CE4">
              <w:rPr>
                <w:rFonts w:ascii="Helvetica" w:hAnsi="Helvetica"/>
                <w:lang w:val="en-GB"/>
              </w:rPr>
              <w:t>m</w:t>
            </w:r>
          </w:p>
        </w:tc>
        <w:tc>
          <w:tcPr>
            <w:tcW w:w="2059" w:type="dxa"/>
          </w:tcPr>
          <w:p w:rsidR="00F41F91" w:rsidRPr="00EE5CE4" w:rsidRDefault="00F41F91" w:rsidP="00B94BA5">
            <w:pPr>
              <w:pStyle w:val="Bildunt"/>
              <w:spacing w:line="220" w:lineRule="exact"/>
            </w:pPr>
            <w:bookmarkStart w:id="659" w:name="_Toc71741534"/>
            <w:r w:rsidRPr="00EE5CE4">
              <w:t>standard model</w:t>
            </w:r>
            <w:bookmarkEnd w:id="659"/>
          </w:p>
        </w:tc>
      </w:tr>
    </w:tbl>
    <w:p w:rsidR="00F41F91" w:rsidRPr="00EE5CE4" w:rsidRDefault="00F41F91">
      <w:pPr>
        <w:spacing w:line="240" w:lineRule="exact"/>
        <w:ind w:right="28" w:firstLine="226"/>
        <w:jc w:val="both"/>
        <w:rPr>
          <w:lang w:val="en-GB"/>
        </w:rPr>
      </w:pPr>
    </w:p>
    <w:p w:rsidR="00CB018C" w:rsidRPr="00EE5CE4" w:rsidRDefault="00CD493E">
      <w:pPr>
        <w:pStyle w:val="berschrift2"/>
        <w:pageBreakBefore/>
        <w:widowControl w:val="0"/>
        <w:rPr>
          <w:lang w:val="en-GB"/>
        </w:rPr>
      </w:pPr>
      <w:bookmarkStart w:id="660" w:name="_Toc465444046"/>
      <w:bookmarkStart w:id="661" w:name="_Toc465444667"/>
      <w:bookmarkStart w:id="662" w:name="_Toc466734607"/>
      <w:bookmarkStart w:id="663" w:name="_Toc469754521"/>
      <w:bookmarkStart w:id="664" w:name="_Toc113817119"/>
      <w:r w:rsidRPr="00EE5CE4">
        <w:rPr>
          <w:lang w:val="en-GB"/>
        </w:rPr>
        <w:lastRenderedPageBreak/>
        <w:t>4.5.</w:t>
      </w:r>
      <w:r w:rsidRPr="00EE5CE4">
        <w:rPr>
          <w:lang w:val="en-GB"/>
        </w:rPr>
        <w:tab/>
      </w:r>
      <w:r w:rsidR="00C619D7" w:rsidRPr="00EE5CE4">
        <w:rPr>
          <w:lang w:val="en-GB"/>
        </w:rPr>
        <w:t>Sup</w:t>
      </w:r>
      <w:r w:rsidRPr="00EE5CE4">
        <w:rPr>
          <w:lang w:val="en-GB"/>
        </w:rPr>
        <w:t>plementary contemplations to the metrics</w:t>
      </w:r>
      <w:bookmarkEnd w:id="660"/>
      <w:bookmarkEnd w:id="661"/>
      <w:bookmarkEnd w:id="662"/>
      <w:bookmarkEnd w:id="663"/>
      <w:bookmarkEnd w:id="664"/>
    </w:p>
    <w:p w:rsidR="00CB018C" w:rsidRPr="00EE5CE4" w:rsidRDefault="00CB018C">
      <w:pPr>
        <w:pStyle w:val="Block"/>
        <w:rPr>
          <w:lang w:val="en-GB"/>
        </w:rPr>
      </w:pPr>
    </w:p>
    <w:p w:rsidR="002C50C1" w:rsidRPr="00EE5CE4" w:rsidRDefault="002C50C1">
      <w:pPr>
        <w:pStyle w:val="Block"/>
        <w:rPr>
          <w:lang w:val="en-GB"/>
        </w:rPr>
      </w:pPr>
    </w:p>
    <w:p w:rsidR="00CB018C" w:rsidRPr="00EE5CE4" w:rsidRDefault="00CD493E">
      <w:pPr>
        <w:pStyle w:val="Block"/>
        <w:rPr>
          <w:lang w:val="en-GB"/>
        </w:rPr>
      </w:pPr>
      <w:r w:rsidRPr="00EE5CE4">
        <w:rPr>
          <w:lang w:val="en-GB"/>
        </w:rPr>
        <w:t xml:space="preserve">In section 4.3.4.3. we found with </w:t>
      </w:r>
      <w:r w:rsidR="00F21E60">
        <w:rPr>
          <w:lang w:val="en-GB"/>
        </w:rPr>
        <w:t>(246)</w:t>
      </w:r>
      <w:r w:rsidRPr="00EE5CE4">
        <w:rPr>
          <w:lang w:val="en-GB"/>
        </w:rPr>
        <w:t xml:space="preserve"> an expression for the temporal and spatial dependence of </w:t>
      </w:r>
      <w:r w:rsidRPr="00EE5CE4">
        <w:rPr>
          <w:smallCaps/>
          <w:lang w:val="en-GB"/>
        </w:rPr>
        <w:t>Planck</w:t>
      </w:r>
      <w:r w:rsidR="00CA42CC">
        <w:rPr>
          <w:lang w:val="en-GB"/>
        </w:rPr>
        <w:t>’</w:t>
      </w:r>
      <w:r w:rsidRPr="00EE5CE4">
        <w:rPr>
          <w:lang w:val="en-GB"/>
        </w:rPr>
        <w:t>s elementary-length</w:t>
      </w:r>
      <w:r w:rsidR="007C4AAA" w:rsidRPr="00EE5CE4">
        <w:rPr>
          <w:sz w:val="12"/>
          <w:lang w:val="en-GB"/>
        </w:rPr>
        <w:t xml:space="preserve"> </w:t>
      </w:r>
      <w:r w:rsidR="007C4AAA" w:rsidRPr="00EE5CE4">
        <w:rPr>
          <w:lang w:val="en-GB"/>
        </w:rPr>
        <w:t>r</w:t>
      </w:r>
      <w:r w:rsidR="007C4AAA" w:rsidRPr="00EE5CE4">
        <w:rPr>
          <w:vertAlign w:val="subscript"/>
          <w:lang w:val="en-GB"/>
        </w:rPr>
        <w:t>0</w:t>
      </w:r>
      <w:r w:rsidRPr="00EE5CE4">
        <w:rPr>
          <w:lang w:val="en-GB"/>
        </w:rPr>
        <w:t xml:space="preserve">, figuring at least locally a scale for the proportions (distance). On this occasion </w:t>
      </w:r>
      <w:r w:rsidR="002E379E" w:rsidRPr="00EE5CE4">
        <w:rPr>
          <w:lang w:val="en-GB"/>
        </w:rPr>
        <w:t>I</w:t>
      </w:r>
      <w:r w:rsidRPr="00EE5CE4">
        <w:rPr>
          <w:lang w:val="en-GB"/>
        </w:rPr>
        <w:t xml:space="preserve"> refer once again to the fact that this is </w:t>
      </w:r>
      <w:r w:rsidR="007C4AAA" w:rsidRPr="00EE5CE4">
        <w:rPr>
          <w:i/>
          <w:lang w:val="en-GB"/>
        </w:rPr>
        <w:t>also</w:t>
      </w:r>
      <w:r w:rsidRPr="00EE5CE4">
        <w:rPr>
          <w:lang w:val="en-GB"/>
        </w:rPr>
        <w:t xml:space="preserve"> applied to the size of material bodies, which </w:t>
      </w:r>
      <w:r w:rsidR="0079012B" w:rsidRPr="00EE5CE4">
        <w:rPr>
          <w:lang w:val="en-GB"/>
        </w:rPr>
        <w:t>is</w:t>
      </w:r>
      <w:r w:rsidR="002C50C1" w:rsidRPr="00EE5CE4">
        <w:rPr>
          <w:lang w:val="en-GB"/>
        </w:rPr>
        <w:t xml:space="preserve"> changing in the same measure</w:t>
      </w:r>
      <w:r w:rsidR="0079012B" w:rsidRPr="00EE5CE4">
        <w:rPr>
          <w:lang w:val="en-GB"/>
        </w:rPr>
        <w:t xml:space="preserve"> as</w:t>
      </w:r>
      <w:r w:rsidR="007C4AAA" w:rsidRPr="00EE5CE4">
        <w:rPr>
          <w:lang w:val="en-GB"/>
        </w:rPr>
        <w:t xml:space="preserve"> r</w:t>
      </w:r>
      <w:r w:rsidR="007C4AAA" w:rsidRPr="00EE5CE4">
        <w:rPr>
          <w:vertAlign w:val="subscript"/>
          <w:lang w:val="en-GB"/>
        </w:rPr>
        <w:t>0</w:t>
      </w:r>
      <w:r w:rsidR="0079012B" w:rsidRPr="00EE5CE4">
        <w:rPr>
          <w:lang w:val="en-GB"/>
        </w:rPr>
        <w:t>.</w:t>
      </w:r>
      <w:r w:rsidRPr="00EE5CE4">
        <w:rPr>
          <w:lang w:val="en-GB"/>
        </w:rPr>
        <w:t xml:space="preserve"> </w:t>
      </w:r>
      <w:r w:rsidR="0079012B" w:rsidRPr="00EE5CE4">
        <w:rPr>
          <w:lang w:val="en-GB"/>
        </w:rPr>
        <w:t>Otherwise we could not observe any expansion either</w:t>
      </w:r>
      <w:r w:rsidR="002C50C1" w:rsidRPr="00EE5CE4">
        <w:rPr>
          <w:lang w:val="en-GB"/>
        </w:rPr>
        <w: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Just particularly is this a matter of the </w:t>
      </w:r>
      <w:r w:rsidR="002C50C1" w:rsidRPr="00EE5CE4">
        <w:rPr>
          <w:lang w:val="en-GB"/>
        </w:rPr>
        <w:t xml:space="preserve">mutual </w:t>
      </w:r>
      <w:r w:rsidRPr="00EE5CE4">
        <w:rPr>
          <w:lang w:val="en-GB"/>
        </w:rPr>
        <w:t xml:space="preserve">distances of material bodies. These follow a function, which </w:t>
      </w:r>
      <w:r w:rsidR="002C50C1" w:rsidRPr="00EE5CE4">
        <w:rPr>
          <w:lang w:val="en-GB"/>
        </w:rPr>
        <w:t>differ with</w:t>
      </w:r>
      <w:r w:rsidRPr="00EE5CE4">
        <w:rPr>
          <w:lang w:val="en-GB"/>
        </w:rPr>
        <w:t xml:space="preserve"> the consi</w:t>
      </w:r>
      <w:r w:rsidR="002C50C1" w:rsidRPr="00EE5CE4">
        <w:rPr>
          <w:lang w:val="en-GB"/>
        </w:rPr>
        <w:t>dered distance</w:t>
      </w:r>
      <w:r w:rsidRPr="00EE5CE4">
        <w:rPr>
          <w:lang w:val="en-GB"/>
        </w:rPr>
        <w:t xml:space="preserve">, since quantity and expansion-velocity of </w:t>
      </w:r>
      <w:r w:rsidR="002C50C1" w:rsidRPr="00EE5CE4">
        <w:rPr>
          <w:lang w:val="en-GB"/>
        </w:rPr>
        <w:t xml:space="preserve">the </w:t>
      </w:r>
      <w:r w:rsidRPr="00EE5CE4">
        <w:rPr>
          <w:smallCaps/>
          <w:lang w:val="en-GB"/>
        </w:rPr>
        <w:t>Planck</w:t>
      </w:r>
      <w:r w:rsidRPr="00EE5CE4">
        <w:rPr>
          <w:lang w:val="en-GB"/>
        </w:rPr>
        <w:t xml:space="preserve"> elementary-length is changing with ascending distance to the coordinate-origin. </w:t>
      </w:r>
      <w:r w:rsidR="00467E5C" w:rsidRPr="00EE5CE4">
        <w:rPr>
          <w:lang w:val="en-GB"/>
        </w:rPr>
        <w:t>But only</w:t>
      </w:r>
      <w:r w:rsidRPr="00EE5CE4">
        <w:rPr>
          <w:lang w:val="en-GB"/>
        </w:rPr>
        <w:t xml:space="preserve"> distances with </w:t>
      </w:r>
      <w:r w:rsidR="00467E5C" w:rsidRPr="00EE5CE4">
        <w:rPr>
          <w:lang w:val="en-GB"/>
        </w:rPr>
        <w:t>their</w:t>
      </w:r>
      <w:r w:rsidRPr="00EE5CE4">
        <w:rPr>
          <w:lang w:val="en-GB"/>
        </w:rPr>
        <w:t xml:space="preserve"> starting-point in the origin should will be considered</w:t>
      </w:r>
      <w:r w:rsidR="00467E5C" w:rsidRPr="00EE5CE4">
        <w:rPr>
          <w:lang w:val="en-GB"/>
        </w:rPr>
        <w:t xml:space="preserve"> here</w:t>
      </w:r>
      <w:r w:rsidRPr="00EE5CE4">
        <w:rPr>
          <w:lang w:val="en-GB"/>
        </w:rPr>
        <w:t xml:space="preserve">. Of considerable importance for deeper contemplations is </w:t>
      </w:r>
      <w:r w:rsidR="00467E5C" w:rsidRPr="00EE5CE4">
        <w:rPr>
          <w:lang w:val="en-GB"/>
        </w:rPr>
        <w:t>even</w:t>
      </w:r>
      <w:r w:rsidRPr="00EE5CE4">
        <w:rPr>
          <w:lang w:val="en-GB"/>
        </w:rPr>
        <w:t xml:space="preserve"> the number of </w:t>
      </w:r>
      <w:r w:rsidR="00467E5C" w:rsidRPr="00EE5CE4">
        <w:rPr>
          <w:lang w:val="en-GB"/>
        </w:rPr>
        <w:t>line elements (MLEs)</w:t>
      </w:r>
      <w:r w:rsidRPr="00EE5CE4">
        <w:rPr>
          <w:lang w:val="en-GB"/>
        </w:rPr>
        <w:t xml:space="preserve"> along an imagined line with the length r (wave count vector </w:t>
      </w:r>
      <w:r w:rsidR="00467E5C" w:rsidRPr="00EE5CE4">
        <w:rPr>
          <w:b/>
          <w:lang w:val="en-GB"/>
        </w:rPr>
        <w:t>Λ</w:t>
      </w:r>
      <w:r w:rsidRPr="00EE5CE4">
        <w:rPr>
          <w:lang w:val="en-GB"/>
        </w:rPr>
        <w:t xml:space="preserve">). We distinguish two cases in this connection: Wave count vector with constant r and r with constant wave count vector. More final case to the best </w:t>
      </w:r>
      <w:r w:rsidR="00467E5C" w:rsidRPr="00EE5CE4">
        <w:rPr>
          <w:lang w:val="en-GB"/>
        </w:rPr>
        <w:t xml:space="preserve">fits </w:t>
      </w:r>
      <w:r w:rsidRPr="00EE5CE4">
        <w:rPr>
          <w:lang w:val="en-GB"/>
        </w:rPr>
        <w:t xml:space="preserve">the existing circumstances, since </w:t>
      </w:r>
      <w:r w:rsidR="00467E5C" w:rsidRPr="00EE5CE4">
        <w:rPr>
          <w:lang w:val="en-GB"/>
        </w:rPr>
        <w:t>we</w:t>
      </w:r>
      <w:r w:rsidRPr="00EE5CE4">
        <w:rPr>
          <w:lang w:val="en-GB"/>
        </w:rPr>
        <w:t xml:space="preserve"> can assume that no point is distinguished to other points in the cosmos. The average relative velocity against the metrics at the coordinate-origin is equal to zero</w:t>
      </w:r>
      <w:r w:rsidR="00467E5C" w:rsidRPr="00EE5CE4">
        <w:rPr>
          <w:lang w:val="en-GB"/>
        </w:rPr>
        <w:t xml:space="preserve"> at free fall</w:t>
      </w:r>
      <w:r w:rsidRPr="00EE5CE4">
        <w:rPr>
          <w:lang w:val="en-GB"/>
        </w:rPr>
        <w:t xml:space="preserve">. This should be so everywhere then. With it, the expansion of the universe </w:t>
      </w:r>
      <w:r w:rsidR="00467E5C" w:rsidRPr="00EE5CE4">
        <w:rPr>
          <w:lang w:val="en-GB"/>
        </w:rPr>
        <w:t>can be</w:t>
      </w:r>
      <w:r w:rsidRPr="00EE5CE4">
        <w:rPr>
          <w:lang w:val="en-GB"/>
        </w:rPr>
        <w:t xml:space="preserve"> traced back to the expansion of the metrics </w:t>
      </w:r>
      <w:r w:rsidR="00467E5C" w:rsidRPr="00EE5CE4">
        <w:rPr>
          <w:lang w:val="en-GB"/>
        </w:rPr>
        <w:t>alone</w:t>
      </w:r>
      <w:r w:rsidRPr="00EE5CE4">
        <w:rPr>
          <w:lang w:val="en-GB"/>
        </w:rPr>
        <w:t>. This corresponds to the case of a constant wave count vector.</w:t>
      </w:r>
    </w:p>
    <w:p w:rsidR="00CB018C" w:rsidRPr="00EE5CE4" w:rsidRDefault="00CB018C">
      <w:pPr>
        <w:pStyle w:val="Block"/>
        <w:rPr>
          <w:lang w:val="en-GB"/>
        </w:rPr>
      </w:pPr>
    </w:p>
    <w:p w:rsidR="00681AAC" w:rsidRPr="00EE5CE4" w:rsidRDefault="00681AAC" w:rsidP="00681AAC">
      <w:pPr>
        <w:pStyle w:val="Block"/>
        <w:spacing w:line="280" w:lineRule="exact"/>
        <w:rPr>
          <w:lang w:val="en-GB"/>
        </w:rPr>
      </w:pPr>
    </w:p>
    <w:p w:rsidR="00CB018C" w:rsidRPr="00EE5CE4" w:rsidRDefault="00CB018C">
      <w:pPr>
        <w:pStyle w:val="Block"/>
        <w:rPr>
          <w:lang w:val="en-GB"/>
        </w:rPr>
      </w:pPr>
    </w:p>
    <w:p w:rsidR="00681AAC" w:rsidRPr="00EE5CE4" w:rsidRDefault="00681AAC">
      <w:pPr>
        <w:pStyle w:val="Block"/>
        <w:rPr>
          <w:lang w:val="en-GB"/>
        </w:rPr>
      </w:pPr>
    </w:p>
    <w:p w:rsidR="00681AAC" w:rsidRPr="00EE5CE4" w:rsidRDefault="00681AAC">
      <w:pPr>
        <w:pStyle w:val="Block"/>
        <w:rPr>
          <w:lang w:val="en-GB"/>
        </w:rPr>
      </w:pPr>
    </w:p>
    <w:p w:rsidR="00CB018C" w:rsidRPr="00EE5CE4" w:rsidRDefault="00CD493E">
      <w:pPr>
        <w:pStyle w:val="berschrift3"/>
        <w:rPr>
          <w:lang w:val="en-GB"/>
        </w:rPr>
      </w:pPr>
      <w:bookmarkStart w:id="665" w:name="_Toc465444047"/>
      <w:bookmarkStart w:id="666" w:name="_Toc465444668"/>
      <w:bookmarkStart w:id="667" w:name="_Toc466734608"/>
      <w:bookmarkStart w:id="668" w:name="_Toc469754522"/>
      <w:bookmarkStart w:id="669" w:name="_Toc113817120"/>
      <w:r w:rsidRPr="00EE5CE4">
        <w:rPr>
          <w:lang w:val="en-GB"/>
        </w:rPr>
        <w:t>4.5.1.</w:t>
      </w:r>
      <w:r w:rsidRPr="00EE5CE4">
        <w:rPr>
          <w:lang w:val="en-GB"/>
        </w:rPr>
        <w:tab/>
        <w:t>Constant distance</w:t>
      </w:r>
      <w:bookmarkEnd w:id="665"/>
      <w:bookmarkEnd w:id="666"/>
      <w:bookmarkEnd w:id="667"/>
      <w:bookmarkEnd w:id="668"/>
      <w:bookmarkEnd w:id="669"/>
    </w:p>
    <w:p w:rsidR="00CB018C" w:rsidRPr="00EE5CE4" w:rsidRDefault="00CB018C">
      <w:pPr>
        <w:pStyle w:val="Block"/>
        <w:rPr>
          <w:lang w:val="en-GB"/>
        </w:rPr>
      </w:pPr>
    </w:p>
    <w:p w:rsidR="00B83145" w:rsidRPr="00EE5CE4" w:rsidRDefault="00B83145" w:rsidP="00B83145">
      <w:pPr>
        <w:pStyle w:val="Block"/>
        <w:rPr>
          <w:lang w:val="en-GB"/>
        </w:rPr>
      </w:pPr>
      <w:r w:rsidRPr="00EE5CE4">
        <w:rPr>
          <w:lang w:val="en-GB"/>
        </w:rPr>
        <w:t xml:space="preserve">Because of the </w:t>
      </w:r>
      <w:r w:rsidRPr="00EE5CE4">
        <w:rPr>
          <w:i/>
          <w:lang w:val="en-GB"/>
        </w:rPr>
        <w:t>real lattice constant</w:t>
      </w:r>
      <w:r w:rsidRPr="00EE5CE4">
        <w:rPr>
          <w:lang w:val="en-GB"/>
        </w:rPr>
        <w:t xml:space="preserve"> r</w:t>
      </w:r>
      <w:r w:rsidRPr="00EE5CE4">
        <w:rPr>
          <w:vertAlign w:val="subscript"/>
          <w:lang w:val="en-GB"/>
        </w:rPr>
        <w:t>0</w:t>
      </w:r>
      <w:r w:rsidRPr="00EE5CE4">
        <w:rPr>
          <w:lang w:val="en-GB"/>
        </w:rPr>
        <w:t xml:space="preserve"> the wave count vector </w:t>
      </w:r>
      <w:r w:rsidRPr="00EE5CE4">
        <w:rPr>
          <w:b/>
          <w:lang w:val="en-GB"/>
        </w:rPr>
        <w:t>Λ</w:t>
      </w:r>
      <w:r w:rsidRPr="00EE5CE4">
        <w:rPr>
          <w:lang w:val="en-GB"/>
        </w:rPr>
        <w:t xml:space="preserve"> </w:t>
      </w:r>
      <w:r w:rsidR="003C12DC" w:rsidRPr="00EE5CE4">
        <w:rPr>
          <w:lang w:val="en-GB"/>
        </w:rPr>
        <w:t xml:space="preserve">for smaller distances r </w:t>
      </w:r>
      <w:r w:rsidRPr="00EE5CE4">
        <w:rPr>
          <w:lang w:val="en-GB"/>
        </w:rPr>
        <w:t>is defined in the following manner:</w:t>
      </w:r>
    </w:p>
    <w:p w:rsidR="00CB018C" w:rsidRPr="00EE5CE4" w:rsidRDefault="00CB018C">
      <w:pPr>
        <w:pStyle w:val="Block"/>
        <w:rPr>
          <w:lang w:val="en-GB"/>
        </w:rPr>
      </w:pPr>
    </w:p>
    <w:p w:rsidR="00CB018C" w:rsidRPr="00EE5CE4" w:rsidRDefault="00681AAC" w:rsidP="00681AAC">
      <w:pPr>
        <w:pStyle w:val="Formel"/>
        <w:rPr>
          <w:lang w:val="en-GB"/>
        </w:rPr>
      </w:pPr>
      <w:r w:rsidRPr="00EE5CE4">
        <w:rPr>
          <w:position w:val="-30"/>
          <w:lang w:val="en-GB"/>
        </w:rPr>
        <w:object w:dxaOrig="1060" w:dyaOrig="680">
          <v:shape id="_x0000_i1392" type="#_x0000_t75" style="width:54.6pt;height:33.5pt" o:ole="">
            <v:imagedata r:id="rId789" o:title=""/>
          </v:shape>
          <o:OLEObject Type="Embed" ProgID="Equation.DSMT4" ShapeID="_x0000_i1392" DrawAspect="Content" ObjectID="_1748864768" r:id="rId790"/>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(333)</w:t>
      </w:r>
    </w:p>
    <w:p w:rsidR="00681AAC" w:rsidRPr="00EE5CE4" w:rsidRDefault="00681AAC" w:rsidP="00681AAC">
      <w:pPr>
        <w:pStyle w:val="Fortsetzung"/>
        <w:rPr>
          <w:lang w:val="en-GB"/>
        </w:rPr>
      </w:pPr>
    </w:p>
    <w:p w:rsidR="00CB018C" w:rsidRPr="00EE5CE4" w:rsidRDefault="00CD493E">
      <w:pPr>
        <w:pStyle w:val="Fortsetzung"/>
        <w:rPr>
          <w:lang w:val="en-GB"/>
        </w:rPr>
      </w:pPr>
      <w:r w:rsidRPr="00EE5CE4">
        <w:rPr>
          <w:b/>
          <w:lang w:val="en-GB"/>
        </w:rPr>
        <w:t>e</w:t>
      </w:r>
      <w:r w:rsidRPr="00EE5CE4">
        <w:rPr>
          <w:b/>
          <w:position w:val="-4"/>
          <w:sz w:val="20"/>
          <w:lang w:val="en-GB"/>
        </w:rPr>
        <w:t>r</w:t>
      </w:r>
      <w:r w:rsidRPr="00EE5CE4">
        <w:rPr>
          <w:lang w:val="en-GB"/>
        </w:rPr>
        <w:t xml:space="preserve"> is the unit-vector. In the following, we </w:t>
      </w:r>
      <w:r w:rsidR="00662393" w:rsidRPr="00EE5CE4">
        <w:rPr>
          <w:lang w:val="en-GB"/>
        </w:rPr>
        <w:t>consider</w:t>
      </w:r>
      <w:r w:rsidRPr="00EE5CE4">
        <w:rPr>
          <w:lang w:val="en-GB"/>
        </w:rPr>
        <w:t xml:space="preserve"> only the </w:t>
      </w:r>
      <w:r w:rsidR="00662393" w:rsidRPr="00EE5CE4">
        <w:rPr>
          <w:lang w:val="en-GB"/>
        </w:rPr>
        <w:t>figure</w:t>
      </w:r>
      <w:r w:rsidRPr="00EE5CE4">
        <w:rPr>
          <w:lang w:val="en-GB"/>
        </w:rPr>
        <w:t xml:space="preserve"> </w:t>
      </w:r>
      <w:r w:rsidRPr="00EE5CE4">
        <w:rPr>
          <w:rFonts w:ascii="Symbol" w:hAnsi="Symbol"/>
          <w:lang w:val="en-GB"/>
        </w:rPr>
        <w:t></w:t>
      </w:r>
      <w:r w:rsidRPr="00EE5CE4">
        <w:rPr>
          <w:lang w:val="en-GB"/>
        </w:rPr>
        <w:t xml:space="preserve"> however. For larger distances, we have to replace </w:t>
      </w:r>
      <w:r w:rsidR="00681AAC" w:rsidRPr="00EE5CE4">
        <w:rPr>
          <w:rFonts w:ascii="Symbol" w:hAnsi="Symbol"/>
          <w:lang w:val="en-GB"/>
        </w:rPr>
        <w:t></w:t>
      </w:r>
      <w:r w:rsidRPr="00EE5CE4">
        <w:rPr>
          <w:lang w:val="en-GB"/>
        </w:rPr>
        <w:t xml:space="preserve"> </w:t>
      </w:r>
      <w:r w:rsidR="00E1180B" w:rsidRPr="00EE5CE4">
        <w:rPr>
          <w:lang w:val="en-GB"/>
        </w:rPr>
        <w:t>by</w:t>
      </w:r>
      <w:r w:rsidRPr="00EE5CE4">
        <w:rPr>
          <w:lang w:val="en-GB"/>
        </w:rPr>
        <w:t xml:space="preserve"> d</w:t>
      </w:r>
      <w:r w:rsidR="00681AAC" w:rsidRPr="00EE5CE4">
        <w:rPr>
          <w:rFonts w:ascii="Symbol" w:hAnsi="Symbol"/>
          <w:lang w:val="en-GB"/>
        </w:rPr>
        <w:t></w:t>
      </w:r>
      <w:r w:rsidRPr="00EE5CE4">
        <w:rPr>
          <w:lang w:val="en-GB"/>
        </w:rPr>
        <w:t xml:space="preserve"> and r </w:t>
      </w:r>
      <w:r w:rsidR="00E1180B" w:rsidRPr="00EE5CE4">
        <w:rPr>
          <w:lang w:val="en-GB"/>
        </w:rPr>
        <w:t>by</w:t>
      </w:r>
      <w:r w:rsidRPr="00EE5CE4">
        <w:rPr>
          <w:lang w:val="en-GB"/>
        </w:rPr>
        <w:t xml:space="preserve"> dr using the corresponding expression </w:t>
      </w:r>
      <w:r w:rsidR="00F21E60">
        <w:rPr>
          <w:lang w:val="en-GB"/>
        </w:rPr>
        <w:t>(248)</w:t>
      </w:r>
      <w:r w:rsidRPr="00EE5CE4">
        <w:rPr>
          <w:lang w:val="en-GB"/>
        </w:rPr>
        <w:t xml:space="preserve"> for r</w:t>
      </w:r>
      <w:r w:rsidR="0069349B" w:rsidRPr="00EE5CE4">
        <w:rPr>
          <w:vertAlign w:val="subscript"/>
          <w:lang w:val="en-GB"/>
        </w:rPr>
        <w:t>0</w:t>
      </w:r>
      <w:r w:rsidRPr="00EE5CE4">
        <w:rPr>
          <w:lang w:val="en-GB"/>
        </w:rPr>
        <w:t>:</w:t>
      </w:r>
    </w:p>
    <w:p w:rsidR="00CB018C" w:rsidRPr="00EE5CE4" w:rsidRDefault="00CB018C">
      <w:pPr>
        <w:pStyle w:val="Block"/>
        <w:rPr>
          <w:lang w:val="en-GB"/>
        </w:rPr>
      </w:pPr>
    </w:p>
    <w:p w:rsidR="00681AAC" w:rsidRPr="00EE5CE4" w:rsidRDefault="00681AAC" w:rsidP="00681AAC">
      <w:pPr>
        <w:pStyle w:val="Formel"/>
        <w:rPr>
          <w:lang w:val="en-GB"/>
        </w:rPr>
      </w:pPr>
      <w:r w:rsidRPr="00EE5CE4">
        <w:rPr>
          <w:position w:val="-62"/>
          <w:sz w:val="20"/>
          <w:lang w:val="en-GB"/>
        </w:rPr>
        <w:object w:dxaOrig="2620" w:dyaOrig="999">
          <v:shape id="_x0000_i1393" type="#_x0000_t75" style="width:132.05pt;height:47.6pt" o:ole="">
            <v:imagedata r:id="rId791" o:title=""/>
          </v:shape>
          <o:OLEObject Type="Embed" ProgID="Equation.DSMT4" ShapeID="_x0000_i1393" DrawAspect="Content" ObjectID="_1748864769" r:id="rId792"/>
        </w:object>
      </w:r>
      <w:r w:rsidR="00393CD0" w:rsidRPr="00EE5CE4">
        <w:rPr>
          <w:lang w:val="en-GB"/>
        </w:rPr>
        <w:t xml:space="preserve">    with</w:t>
      </w:r>
      <w:r w:rsidRPr="00EE5CE4">
        <w:rPr>
          <w:lang w:val="en-GB"/>
        </w:rPr>
        <w:t xml:space="preserve">   </w:t>
      </w:r>
      <w:r w:rsidRPr="00EE5CE4">
        <w:rPr>
          <w:noProof/>
          <w:position w:val="-22"/>
          <w:sz w:val="20"/>
        </w:rPr>
        <w:drawing>
          <wp:inline distT="0" distB="0" distL="0" distR="0">
            <wp:extent cx="389255" cy="349885"/>
            <wp:effectExtent l="0" t="0" r="0" b="0"/>
            <wp:docPr id="4288"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793" cstate="print"/>
                    <a:srcRect/>
                    <a:stretch>
                      <a:fillRect/>
                    </a:stretch>
                  </pic:blipFill>
                  <pic:spPr bwMode="auto">
                    <a:xfrm>
                      <a:off x="0" y="0"/>
                      <a:ext cx="389255" cy="349885"/>
                    </a:xfrm>
                    <a:prstGeom prst="rect">
                      <a:avLst/>
                    </a:prstGeom>
                    <a:noFill/>
                    <a:ln w="9525">
                      <a:noFill/>
                      <a:miter lim="800000"/>
                      <a:headEnd/>
                      <a:tailEnd/>
                    </a:ln>
                  </pic:spPr>
                </pic:pic>
              </a:graphicData>
            </a:graphic>
          </wp:inline>
        </w:drawing>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(334)</w:t>
      </w:r>
    </w:p>
    <w:p w:rsidR="00CB018C" w:rsidRPr="00EE5CE4" w:rsidRDefault="00CD493E">
      <w:pPr>
        <w:pStyle w:val="Fortsetzung"/>
        <w:spacing w:line="240" w:lineRule="atLeast"/>
        <w:rPr>
          <w:lang w:val="en-GB"/>
        </w:rPr>
      </w:pPr>
      <w:r w:rsidRPr="00EE5CE4">
        <w:rPr>
          <w:lang w:val="en-GB"/>
        </w:rPr>
        <w:t xml:space="preserve">To the solution we replace as follows (it applies </w:t>
      </w:r>
      <m:oMath>
        <m:f>
          <m:fPr>
            <m:type m:val="lin"/>
            <m:ctrlPr>
              <w:rPr>
                <w:rFonts w:ascii="Cambria Math" w:hAnsi="Cambria Math"/>
                <w:lang w:val="en-GB"/>
              </w:rPr>
            </m:ctrlPr>
          </m:fPr>
          <m:num>
            <m:acc>
              <m:accPr>
                <m:chr m:val="̃"/>
                <m:ctrlPr>
                  <w:rPr>
                    <w:rFonts w:ascii="Cambria Math" w:hAnsi="Cambria Math"/>
                    <w:lang w:val="en-GB"/>
                  </w:rPr>
                </m:ctrlPr>
              </m:accPr>
              <m:e>
                <m:r>
                  <m:rPr>
                    <m:sty m:val="p"/>
                  </m:rPr>
                  <w:rPr>
                    <w:rFonts w:ascii="Cambria Math" w:hAnsi="Cambria Math"/>
                    <w:lang w:val="en-GB"/>
                  </w:rPr>
                  <m:t>R</m:t>
                </m:r>
              </m:e>
            </m:acc>
          </m:num>
          <m:den>
            <m:sSub>
              <m:sSubPr>
                <m:ctrlPr>
                  <w:rPr>
                    <w:rFonts w:ascii="Cambria Math" w:hAnsi="Cambria Math"/>
                    <w:lang w:val="en-GB"/>
                  </w:rPr>
                </m:ctrlPr>
              </m:sSubPr>
              <m:e>
                <m:acc>
                  <m:accPr>
                    <m:chr m:val="̃"/>
                    <m:ctrlPr>
                      <w:rPr>
                        <w:rFonts w:ascii="Cambria Math" w:hAnsi="Cambria Math"/>
                        <w:lang w:val="en-GB"/>
                      </w:rPr>
                    </m:ctrlPr>
                  </m:accPr>
                  <m:e>
                    <m:r>
                      <m:rPr>
                        <m:sty m:val="p"/>
                      </m:rPr>
                      <w:rPr>
                        <w:rFonts w:ascii="Cambria Math" w:hAnsi="Cambria Math"/>
                        <w:lang w:val="en-GB"/>
                      </w:rPr>
                      <m:t>r</m:t>
                    </m:r>
                  </m:e>
                </m:acc>
              </m:e>
              <m:sub>
                <m:r>
                  <m:rPr>
                    <m:sty m:val="p"/>
                  </m:rPr>
                  <w:rPr>
                    <w:rFonts w:ascii="Cambria Math" w:hAnsi="Cambria Math"/>
                    <w:lang w:val="en-GB"/>
                  </w:rPr>
                  <m:t>0</m:t>
                </m:r>
              </m:sub>
            </m:sSub>
          </m:den>
        </m:f>
        <m:r>
          <m:rPr>
            <m:sty m:val="p"/>
          </m:rPr>
          <w:rPr>
            <w:rFonts w:ascii="Cambria Math" w:hAnsi="Cambria Math"/>
            <w:lang w:val="en-GB"/>
          </w:rPr>
          <m:t>=</m:t>
        </m:r>
        <m:sSub>
          <m:sSubPr>
            <m:ctrlPr>
              <w:rPr>
                <w:rFonts w:ascii="Cambria Math" w:hAnsi="Cambria Math"/>
                <w:lang w:val="en-GB"/>
              </w:rPr>
            </m:ctrlPr>
          </m:sSubPr>
          <m:e>
            <m:acc>
              <m:accPr>
                <m:chr m:val="̃"/>
                <m:ctrlPr>
                  <w:rPr>
                    <w:rFonts w:ascii="Cambria Math" w:hAnsi="Cambria Math"/>
                    <w:lang w:val="en-GB"/>
                  </w:rPr>
                </m:ctrlPr>
              </m:accPr>
              <m:e>
                <m:r>
                  <m:rPr>
                    <m:sty m:val="p"/>
                  </m:rPr>
                  <w:rPr>
                    <w:rFonts w:ascii="Cambria Math" w:hAnsi="Cambria Math"/>
                    <w:lang w:val="en-GB"/>
                  </w:rPr>
                  <m:t>Q</m:t>
                </m:r>
                <m:ctrlPr>
                  <w:rPr>
                    <w:rFonts w:ascii="Cambria Math" w:hAnsi="Cambria Math"/>
                    <w:i/>
                    <w:lang w:val="en-GB"/>
                  </w:rPr>
                </m:ctrlPr>
              </m:e>
            </m:acc>
          </m:e>
          <m:sub>
            <m:r>
              <m:rPr>
                <m:sty m:val="p"/>
              </m:rPr>
              <w:rPr>
                <w:rFonts w:ascii="Cambria Math" w:hAnsi="Cambria Math"/>
                <w:lang w:val="en-GB"/>
              </w:rPr>
              <m:t>0</m:t>
            </m:r>
          </m:sub>
        </m:sSub>
      </m:oMath>
      <w:r w:rsidRPr="00EE5CE4">
        <w:rPr>
          <w:lang w:val="en-GB"/>
        </w:rPr>
        <w:t>):</w:t>
      </w:r>
    </w:p>
    <w:p w:rsidR="00CB018C" w:rsidRPr="00EE5CE4" w:rsidRDefault="00CB018C">
      <w:pPr>
        <w:pStyle w:val="Block"/>
        <w:rPr>
          <w:lang w:val="en-GB"/>
        </w:rPr>
      </w:pPr>
    </w:p>
    <w:p w:rsidR="00681AAC" w:rsidRPr="00EE5CE4" w:rsidRDefault="00681AAC" w:rsidP="00681AAC">
      <w:pPr>
        <w:pStyle w:val="Formel"/>
        <w:rPr>
          <w:lang w:val="en-GB"/>
        </w:rPr>
      </w:pPr>
      <w:r w:rsidRPr="00EE5CE4">
        <w:rPr>
          <w:position w:val="-30"/>
          <w:sz w:val="20"/>
          <w:lang w:val="en-GB"/>
        </w:rPr>
        <w:object w:dxaOrig="2360" w:dyaOrig="720">
          <v:shape id="_x0000_i1394" type="#_x0000_t75" style="width:115.05pt;height:36.4pt" o:ole="" fillcolor="window">
            <v:imagedata r:id="rId794" o:title=""/>
          </v:shape>
          <o:OLEObject Type="Embed" ProgID="Equation.DSMT4" ShapeID="_x0000_i1394" DrawAspect="Content" ObjectID="_1748864770" r:id="rId795"/>
        </w:object>
      </w:r>
      <w:r w:rsidR="00393CD0" w:rsidRPr="00EE5CE4">
        <w:rPr>
          <w:lang w:val="en-GB"/>
        </w:rPr>
        <w:t xml:space="preserve">         with </w:t>
      </w:r>
      <w:r w:rsidRPr="00EE5CE4">
        <w:rPr>
          <w:lang w:val="en-GB"/>
        </w:rPr>
        <w:t xml:space="preserve"> </w:t>
      </w:r>
      <w:r w:rsidRPr="00EE5CE4">
        <w:rPr>
          <w:position w:val="-28"/>
          <w:lang w:val="en-GB"/>
        </w:rPr>
        <w:object w:dxaOrig="1040" w:dyaOrig="700">
          <v:shape id="_x0000_i1395" type="#_x0000_t75" style="width:53.8pt;height:33.5pt" o:ole="">
            <v:imagedata r:id="rId796" o:title=""/>
          </v:shape>
          <o:OLEObject Type="Embed" ProgID="Equation.DSMT4" ShapeID="_x0000_i1395" DrawAspect="Content" ObjectID="_1748864771" r:id="rId797"/>
        </w:object>
      </w:r>
      <w:r w:rsidRPr="00EE5CE4">
        <w:rPr>
          <w:position w:val="-32"/>
          <w:lang w:val="en-GB"/>
        </w:rPr>
        <w:object w:dxaOrig="3140" w:dyaOrig="760">
          <v:shape id="_x0000_i1396" type="#_x0000_t75" style="width:157.65pt;height:38.5pt" o:ole="">
            <v:imagedata r:id="rId798" o:title=""/>
          </v:shape>
          <o:OLEObject Type="Embed" ProgID="Equation.3" ShapeID="_x0000_i1396" DrawAspect="Content" ObjectID="_1748864772" r:id="rId799"/>
        </w:object>
      </w:r>
      <w:r w:rsidRPr="00EE5CE4">
        <w:rPr>
          <w:lang w:val="en-GB"/>
        </w:rPr>
        <w:t xml:space="preserve">  </w:t>
      </w:r>
      <w:r w:rsidRPr="00EE5CE4">
        <w:rPr>
          <w:lang w:val="en-GB"/>
        </w:rPr>
        <w:tab/>
      </w:r>
      <w:r w:rsidR="001319E2">
        <w:rPr>
          <w:lang w:val="en-GB"/>
        </w:rPr>
        <w:t>(335)</w:t>
      </w:r>
    </w:p>
    <w:p w:rsidR="00B83145" w:rsidRPr="00EE5CE4" w:rsidRDefault="00B83145" w:rsidP="00B83145">
      <w:pPr>
        <w:pStyle w:val="Fortsetzung"/>
        <w:rPr>
          <w:lang w:val="en-GB"/>
        </w:rPr>
      </w:pPr>
    </w:p>
    <w:p w:rsidR="00B83145" w:rsidRPr="00EE5CE4" w:rsidRDefault="00F445CC" w:rsidP="00B83145">
      <w:pPr>
        <w:pStyle w:val="Formel"/>
        <w:ind w:right="-8"/>
        <w:rPr>
          <w:lang w:val="en-GB"/>
        </w:rPr>
      </w:pPr>
      <w:r>
        <w:rPr>
          <w:noProof/>
          <w:position w:val="-30"/>
          <w:szCs w:val="24"/>
        </w:rPr>
        <mc:AlternateContent>
          <mc:Choice Requires="wps">
            <w:drawing>
              <wp:anchor distT="0" distB="0" distL="114300" distR="114300" simplePos="0" relativeHeight="251730432" behindDoc="0" locked="0" layoutInCell="1" allowOverlap="1">
                <wp:simplePos x="0" y="0"/>
                <wp:positionH relativeFrom="column">
                  <wp:posOffset>4028440</wp:posOffset>
                </wp:positionH>
                <wp:positionV relativeFrom="paragraph">
                  <wp:posOffset>124460</wp:posOffset>
                </wp:positionV>
                <wp:extent cx="1045210" cy="210820"/>
                <wp:effectExtent l="0" t="0" r="0" b="0"/>
                <wp:wrapNone/>
                <wp:docPr id="187" name="Text Box 1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210" cy="2108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Pr="00B83145" w:rsidRDefault="00AA6DA9" w:rsidP="00B83145">
                            <w:pPr>
                              <w:ind w:left="0"/>
                              <w:rPr>
                                <w:sz w:val="12"/>
                                <w:szCs w:val="12"/>
                                <w:lang w:val="en-GB"/>
                              </w:rPr>
                            </w:pPr>
                            <w:r w:rsidRPr="00B83145">
                              <w:rPr>
                                <w:sz w:val="12"/>
                                <w:szCs w:val="12"/>
                                <w:lang w:val="en-GB"/>
                              </w:rPr>
                              <w:t> *) arcoth for | r | &gt; ct</w:t>
                            </w:r>
                            <w:r w:rsidRPr="00B83145">
                              <w:rPr>
                                <w:sz w:val="12"/>
                                <w:szCs w:val="12"/>
                                <w:lang w:val="en-GB"/>
                              </w:rPr>
                              <w:br/>
                              <w:t xml:space="preserve">    (behind the particle horizon)</w:t>
                            </w:r>
                          </w:p>
                        </w:txbxContent>
                      </wps:txbx>
                      <wps:bodyPr rot="0" vert="horz" wrap="square" lIns="18000" tIns="18000" rIns="18000" bIns="18000" anchor="b" anchorCtr="0" upright="1">
                        <a:spAutoFit/>
                      </wps:bodyPr>
                    </wps:wsp>
                  </a:graphicData>
                </a:graphic>
                <wp14:sizeRelH relativeFrom="margin">
                  <wp14:pctWidth>0</wp14:pctWidth>
                </wp14:sizeRelH>
                <wp14:sizeRelV relativeFrom="margin">
                  <wp14:pctHeight>0</wp14:pctHeight>
                </wp14:sizeRelV>
              </wp:anchor>
            </w:drawing>
          </mc:Choice>
          <mc:Fallback>
            <w:pict>
              <v:shape id="Text Box 1076" o:spid="_x0000_s1031" type="#_x0000_t202" style="position:absolute;left:0;text-align:left;margin-left:317.2pt;margin-top:9.8pt;width:82.3pt;height:16.6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" stroked="f">
                <v:fill opacity="0"/>
                <v:textbox style="mso-fit-shape-to-text:t" inset=".5mm,.5mm,.5mm,.5mm">
                  <w:txbxContent>
                    <w:p w:rsidR="00AA6DA9" w:rsidRPr="00B83145" w:rsidRDefault="00AA6DA9" w:rsidP="00B83145">
                      <w:pPr>
                        <w:ind w:left="0"/>
                        <w:rPr>
                          <w:sz w:val="12"/>
                          <w:szCs w:val="12"/>
                          <w:lang w:val="en-GB"/>
                        </w:rPr>
                      </w:pPr>
                      <w:r w:rsidRPr="00B83145">
                        <w:rPr>
                          <w:sz w:val="12"/>
                          <w:szCs w:val="12"/>
                          <w:lang w:val="en-GB"/>
                        </w:rPr>
                        <w:t> *) arcoth for | r | &gt; ct</w:t>
                      </w:r>
                      <w:r w:rsidRPr="00B83145">
                        <w:rPr>
                          <w:sz w:val="12"/>
                          <w:szCs w:val="12"/>
                          <w:lang w:val="en-GB"/>
                        </w:rPr>
                        <w:br/>
                        <w:t xml:space="preserve">    (behind the particle horizon)</w:t>
                      </w:r>
                    </w:p>
                  </w:txbxContent>
                </v:textbox>
              </v:shape>
            </w:pict>
          </mc:Fallback>
        </mc:AlternateContent>
      </w:r>
      <w:r w:rsidR="00681AAC" w:rsidRPr="00EE5CE4">
        <w:rPr>
          <w:position w:val="-30"/>
          <w:lang w:val="en-GB"/>
        </w:rPr>
        <w:object w:dxaOrig="5200" w:dyaOrig="720">
          <v:shape id="_x0000_i1397" type="#_x0000_t75" style="width:262.35pt;height:36.4pt" o:ole="">
            <v:imagedata r:id="rId800" o:title=""/>
          </v:shape>
          <o:OLEObject Type="Embed" ProgID="Equation.DSMT4" ShapeID="_x0000_i1397" DrawAspect="Content" ObjectID="_1748864773" r:id="rId801"/>
        </w:object>
      </w:r>
      <w:r w:rsidR="00B83145" w:rsidRPr="00EE5CE4">
        <w:rPr>
          <w:position w:val="-30"/>
          <w:szCs w:val="24"/>
          <w:lang w:val="en-GB"/>
        </w:rPr>
        <w:t xml:space="preserve">       </w:t>
      </w:r>
      <w:r w:rsidR="00423AE3" w:rsidRPr="00EE5CE4">
        <w:rPr>
          <w:position w:val="-30"/>
          <w:szCs w:val="24"/>
          <w:lang w:val="en-GB"/>
        </w:rPr>
        <w:t xml:space="preserve">   </w:t>
      </w:r>
      <w:r w:rsidR="00B83145" w:rsidRPr="00EE5CE4">
        <w:rPr>
          <w:position w:val="-30"/>
          <w:szCs w:val="24"/>
          <w:lang w:val="en-GB"/>
        </w:rPr>
        <w:t xml:space="preserve">                                </w:t>
      </w:r>
      <w:r w:rsidR="0032702B" w:rsidRPr="00EE5CE4">
        <w:rPr>
          <w:position w:val="-30"/>
          <w:szCs w:val="24"/>
          <w:lang w:val="en-GB"/>
        </w:rPr>
        <w:t xml:space="preserve">  </w:t>
      </w:r>
      <w:r w:rsidR="0032702B" w:rsidRPr="00EE5CE4">
        <w:rPr>
          <w:sz w:val="10"/>
          <w:lang w:val="en-GB"/>
        </w:rPr>
        <w:t xml:space="preserve"> </w:t>
      </w:r>
      <w:r w:rsidR="001319E2">
        <w:rPr>
          <w:lang w:val="en-GB"/>
        </w:rPr>
        <w:t>(336)</w:t>
      </w:r>
    </w:p>
    <w:p w:rsidR="00B83145" w:rsidRPr="00EE5CE4" w:rsidRDefault="00B83145" w:rsidP="00B83145">
      <w:pPr>
        <w:pStyle w:val="Block"/>
        <w:rPr>
          <w:lang w:val="en-GB"/>
        </w:rPr>
      </w:pPr>
    </w:p>
    <w:p w:rsidR="00CB018C" w:rsidRPr="00EE5CE4" w:rsidRDefault="00681AAC" w:rsidP="00681AAC">
      <w:pPr>
        <w:pStyle w:val="Formel"/>
        <w:rPr>
          <w:lang w:val="en-GB"/>
        </w:rPr>
      </w:pPr>
      <w:r w:rsidRPr="00EE5CE4">
        <w:rPr>
          <w:position w:val="-64"/>
          <w:lang w:val="en-GB"/>
        </w:rPr>
        <w:object w:dxaOrig="4760" w:dyaOrig="1400">
          <v:shape id="_x0000_i1398" type="#_x0000_t75" style="width:238.25pt;height:70.75pt" o:ole="">
            <v:imagedata r:id="rId802" o:title=""/>
          </v:shape>
          <o:OLEObject Type="Embed" ProgID="Equation.3" ShapeID="_x0000_i1398" DrawAspect="Content" ObjectID="_1748864774" r:id="rId803"/>
        </w:object>
      </w:r>
      <w:r w:rsidRPr="00EE5CE4">
        <w:rPr>
          <w:lang w:val="en-GB"/>
        </w:rPr>
        <w:tab/>
        <w:t xml:space="preserve">    </w:t>
      </w:r>
      <w:r w:rsidRPr="00EE5CE4">
        <w:rPr>
          <w:position w:val="-30"/>
          <w:lang w:val="en-GB"/>
        </w:rPr>
        <w:object w:dxaOrig="1900" w:dyaOrig="680">
          <v:shape id="_x0000_i1399" type="#_x0000_t75" style="width:96.45pt;height:33.5pt" o:ole="">
            <v:imagedata r:id="rId804" o:title=""/>
          </v:shape>
          <o:OLEObject Type="Embed" ProgID="Equation.DSMT4" ShapeID="_x0000_i1399" DrawAspect="Content" ObjectID="_1748864775" r:id="rId805"/>
        </w:object>
      </w:r>
      <w:r w:rsidRPr="00EE5CE4">
        <w:rPr>
          <w:lang w:val="en-GB"/>
        </w:rPr>
        <w:tab/>
      </w:r>
      <w:r w:rsidR="001319E2">
        <w:rPr>
          <w:lang w:val="en-GB"/>
        </w:rPr>
        <w:t>(337)</w:t>
      </w:r>
    </w:p>
    <w:p w:rsidR="00CB018C" w:rsidRPr="00EE5CE4" w:rsidRDefault="00CB018C">
      <w:pPr>
        <w:pStyle w:val="Bild"/>
        <w:rPr>
          <w:lang w:val="en-GB"/>
        </w:rPr>
      </w:pPr>
    </w:p>
    <w:p w:rsidR="00CB018C" w:rsidRPr="00EE5CE4" w:rsidRDefault="00CD493E" w:rsidP="00DF409B">
      <w:pPr>
        <w:pStyle w:val="Bildunt"/>
        <w:spacing w:line="180" w:lineRule="atLeast"/>
      </w:pPr>
      <w:bookmarkStart w:id="670" w:name="_Toc498004030"/>
      <w:bookmarkStart w:id="671" w:name="_Toc14417844"/>
      <w:bookmarkStart w:id="672" w:name="_Toc15995299"/>
      <w:bookmarkStart w:id="673" w:name="_Toc448634326"/>
      <w:bookmarkStart w:id="674" w:name="_Toc18324546"/>
      <w:bookmarkStart w:id="675" w:name="_Toc71741535"/>
      <w:r w:rsidRPr="00EE5CE4">
        <w:lastRenderedPageBreak/>
        <w:t>Figure 37</w:t>
      </w:r>
      <w:bookmarkEnd w:id="670"/>
      <w:bookmarkEnd w:id="671"/>
      <w:bookmarkEnd w:id="672"/>
      <w:bookmarkEnd w:id="673"/>
      <w:bookmarkEnd w:id="674"/>
      <w:r w:rsidR="001F7407" w:rsidRPr="00EE5CE4">
        <w:t xml:space="preserve">   </w:t>
      </w:r>
      <w:r w:rsidR="001F7407" w:rsidRPr="00EE5CE4">
        <w:rPr>
          <w:noProof/>
          <w:lang w:val="de-DE"/>
        </w:rPr>
        <w:drawing>
          <wp:inline distT="0" distB="0" distL="0" distR="0">
            <wp:extent cx="5103150" cy="3272672"/>
            <wp:effectExtent l="19050" t="0" r="2250" b="0"/>
            <wp:docPr id="1" name="Picture 0" descr="Bild 37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7 neu.png"/>
                    <pic:cNvPicPr/>
                  </pic:nvPicPr>
                  <pic:blipFill>
                    <a:blip r:embed="rId806" cstate="print"/>
                    <a:stretch>
                      <a:fillRect/>
                    </a:stretch>
                  </pic:blipFill>
                  <pic:spPr>
                    <a:xfrm>
                      <a:off x="0" y="0"/>
                      <a:ext cx="5103150" cy="3272672"/>
                    </a:xfrm>
                    <a:prstGeom prst="rect">
                      <a:avLst/>
                    </a:prstGeom>
                  </pic:spPr>
                </pic:pic>
              </a:graphicData>
            </a:graphic>
          </wp:inline>
        </w:drawing>
      </w:r>
      <w:bookmarkEnd w:id="675"/>
    </w:p>
    <w:p w:rsidR="00CB018C" w:rsidRPr="00EE5CE4" w:rsidRDefault="00CD493E" w:rsidP="0011706C">
      <w:pPr>
        <w:pStyle w:val="Bildunt"/>
      </w:pPr>
      <w:bookmarkStart w:id="676" w:name="_Toc448634327"/>
      <w:bookmarkStart w:id="677" w:name="_Toc18324547"/>
      <w:bookmarkStart w:id="678" w:name="_Toc71741536"/>
      <w:r w:rsidRPr="00EE5CE4">
        <w:t>Wave count vector as function</w:t>
      </w:r>
      <w:bookmarkEnd w:id="676"/>
      <w:bookmarkEnd w:id="677"/>
      <w:bookmarkEnd w:id="678"/>
    </w:p>
    <w:p w:rsidR="00CB018C" w:rsidRPr="00EE5CE4" w:rsidRDefault="00CD493E" w:rsidP="0011706C">
      <w:pPr>
        <w:pStyle w:val="Bildunt"/>
      </w:pPr>
      <w:bookmarkStart w:id="679" w:name="_Toc448634328"/>
      <w:bookmarkStart w:id="680" w:name="_Toc71741537"/>
      <w:r w:rsidRPr="00EE5CE4">
        <w:t xml:space="preserve">of distance </w:t>
      </w:r>
      <w:bookmarkEnd w:id="679"/>
      <w:r w:rsidR="001F7407" w:rsidRPr="00EE5CE4">
        <w:t>r and t</w:t>
      </w:r>
      <w:bookmarkEnd w:id="680"/>
    </w:p>
    <w:p w:rsidR="00CB018C" w:rsidRPr="00EE5CE4" w:rsidRDefault="00CB018C">
      <w:pPr>
        <w:pStyle w:val="Block"/>
        <w:rPr>
          <w:lang w:val="en-GB"/>
        </w:rPr>
      </w:pPr>
    </w:p>
    <w:p w:rsidR="00B83145" w:rsidRPr="00EE5CE4" w:rsidRDefault="0083371A" w:rsidP="00B83145">
      <w:pPr>
        <w:pStyle w:val="Block"/>
        <w:rPr>
          <w:vertAlign w:val="subscript"/>
          <w:lang w:val="en-GB"/>
        </w:rPr>
      </w:pPr>
      <w:r w:rsidRPr="00EE5CE4">
        <w:rPr>
          <w:lang w:val="en-GB"/>
        </w:rPr>
        <w:t>The wave count</w:t>
      </w:r>
      <w:r w:rsidR="00B83145" w:rsidRPr="00EE5CE4">
        <w:rPr>
          <w:lang w:val="en-GB"/>
        </w:rPr>
        <w:t xml:space="preserve"> Λ </w:t>
      </w:r>
      <w:r w:rsidRPr="00EE5CE4">
        <w:rPr>
          <w:lang w:val="en-GB"/>
        </w:rPr>
        <w:t xml:space="preserve">follows the </w:t>
      </w:r>
      <w:r w:rsidR="001F7407" w:rsidRPr="00EE5CE4">
        <w:rPr>
          <w:lang w:val="en-GB"/>
        </w:rPr>
        <w:t xml:space="preserve">blue </w:t>
      </w:r>
      <w:r w:rsidRPr="00EE5CE4">
        <w:rPr>
          <w:lang w:val="en-GB"/>
        </w:rPr>
        <w:t xml:space="preserve">function depicted in </w:t>
      </w:r>
      <w:r w:rsidR="00FB11C1" w:rsidRPr="00EE5CE4">
        <w:rPr>
          <w:lang w:val="en-GB"/>
        </w:rPr>
        <w:t>Figure 3</w:t>
      </w:r>
      <w:r w:rsidR="00B83145" w:rsidRPr="00EE5CE4">
        <w:rPr>
          <w:lang w:val="en-GB"/>
        </w:rPr>
        <w:t xml:space="preserve">7. </w:t>
      </w:r>
      <w:r w:rsidR="006E78A1" w:rsidRPr="00EE5CE4">
        <w:rPr>
          <w:lang w:val="en-GB"/>
        </w:rPr>
        <w:t>Approaching to half the world radius</w:t>
      </w:r>
      <w:r w:rsidR="00315120" w:rsidRPr="00EE5CE4">
        <w:rPr>
          <w:lang w:val="en-GB"/>
        </w:rPr>
        <w:t xml:space="preserve"> (R/2), it seems to be, that </w:t>
      </w:r>
      <w:r w:rsidR="00B83145" w:rsidRPr="00EE5CE4">
        <w:rPr>
          <w:lang w:val="en-GB"/>
        </w:rPr>
        <w:t xml:space="preserve">Λ </w:t>
      </w:r>
      <w:r w:rsidR="006E78A1" w:rsidRPr="00EE5CE4">
        <w:rPr>
          <w:lang w:val="en-GB"/>
        </w:rPr>
        <w:t>strives towards infinity</w:t>
      </w:r>
      <w:r w:rsidR="00B83145" w:rsidRPr="00EE5CE4">
        <w:rPr>
          <w:lang w:val="en-GB"/>
        </w:rPr>
        <w:t xml:space="preserve">. </w:t>
      </w:r>
      <w:r w:rsidR="00CF2D03" w:rsidRPr="00EE5CE4">
        <w:rPr>
          <w:lang w:val="en-GB"/>
        </w:rPr>
        <w:t>If we want to define a finite wave count</w:t>
      </w:r>
      <w:r w:rsidR="00B83145" w:rsidRPr="00EE5CE4">
        <w:rPr>
          <w:lang w:val="en-GB"/>
        </w:rPr>
        <w:t xml:space="preserve"> </w:t>
      </w:r>
      <w:r w:rsidR="00B83145" w:rsidRPr="00EE5CE4">
        <w:rPr>
          <w:rFonts w:ascii="Symbol" w:hAnsi="Symbol"/>
          <w:lang w:val="en-GB"/>
        </w:rPr>
        <w:t></w:t>
      </w:r>
      <w:r w:rsidR="00B83145" w:rsidRPr="00EE5CE4">
        <w:rPr>
          <w:vertAlign w:val="subscript"/>
          <w:lang w:val="en-GB"/>
        </w:rPr>
        <w:t>0</w:t>
      </w:r>
      <w:r w:rsidR="00B83145" w:rsidRPr="00EE5CE4">
        <w:rPr>
          <w:lang w:val="en-GB"/>
        </w:rPr>
        <w:t xml:space="preserve">, </w:t>
      </w:r>
      <w:r w:rsidR="001A72FA" w:rsidRPr="00EE5CE4">
        <w:rPr>
          <w:lang w:val="en-GB"/>
        </w:rPr>
        <w:t>we take only a</w:t>
      </w:r>
      <w:r w:rsidR="00B83145" w:rsidRPr="00EE5CE4">
        <w:rPr>
          <w:lang w:val="en-GB"/>
        </w:rPr>
        <w:t xml:space="preserve"> </w:t>
      </w:r>
      <w:r w:rsidR="001A72FA" w:rsidRPr="00EE5CE4">
        <w:rPr>
          <w:lang w:val="en-GB"/>
        </w:rPr>
        <w:t>certain</w:t>
      </w:r>
      <w:r w:rsidR="00B83145" w:rsidRPr="00EE5CE4">
        <w:rPr>
          <w:lang w:val="en-GB"/>
        </w:rPr>
        <w:t xml:space="preserve"> </w:t>
      </w:r>
      <w:r w:rsidR="001A72FA" w:rsidRPr="00EE5CE4">
        <w:rPr>
          <w:lang w:val="en-GB"/>
        </w:rPr>
        <w:t>part</w:t>
      </w:r>
      <w:r w:rsidR="00B83145" w:rsidRPr="00EE5CE4">
        <w:rPr>
          <w:lang w:val="en-GB"/>
        </w:rPr>
        <w:t xml:space="preserve"> </w:t>
      </w:r>
      <w:r w:rsidR="001A72FA" w:rsidRPr="00EE5CE4">
        <w:rPr>
          <w:lang w:val="en-GB"/>
        </w:rPr>
        <w:t>of the world radius</w:t>
      </w:r>
      <w:r w:rsidR="00B83145" w:rsidRPr="00EE5CE4">
        <w:rPr>
          <w:lang w:val="en-GB"/>
        </w:rPr>
        <w:t xml:space="preserve"> </w:t>
      </w:r>
      <w:r w:rsidR="001A72FA" w:rsidRPr="00EE5CE4">
        <w:rPr>
          <w:lang w:val="en-GB"/>
        </w:rPr>
        <w:t>to calculate the wave count for it.</w:t>
      </w:r>
      <w:r w:rsidR="00B83145" w:rsidRPr="00EE5CE4">
        <w:rPr>
          <w:lang w:val="en-GB"/>
        </w:rPr>
        <w:t xml:space="preserve"> </w:t>
      </w:r>
      <w:r w:rsidR="000430F5" w:rsidRPr="00EE5CE4">
        <w:rPr>
          <w:lang w:val="en-GB"/>
        </w:rPr>
        <w:t>Because of R/(2r</w:t>
      </w:r>
      <w:r w:rsidR="000430F5" w:rsidRPr="00EE5CE4">
        <w:rPr>
          <w:sz w:val="23"/>
          <w:vertAlign w:val="subscript"/>
          <w:lang w:val="en-GB"/>
        </w:rPr>
        <w:t>0</w:t>
      </w:r>
      <w:r w:rsidR="000430F5" w:rsidRPr="00EE5CE4">
        <w:rPr>
          <w:lang w:val="en-GB"/>
        </w:rPr>
        <w:t>)</w:t>
      </w:r>
      <w:r w:rsidR="000430F5" w:rsidRPr="00EE5CE4">
        <w:rPr>
          <w:sz w:val="14"/>
          <w:lang w:val="en-GB"/>
        </w:rPr>
        <w:t> </w:t>
      </w:r>
      <w:r w:rsidR="000430F5" w:rsidRPr="00EE5CE4">
        <w:rPr>
          <w:lang w:val="en-GB"/>
        </w:rPr>
        <w:t>=</w:t>
      </w:r>
      <w:r w:rsidR="000430F5" w:rsidRPr="00EE5CE4">
        <w:rPr>
          <w:rFonts w:ascii="Cambria Math" w:hAnsi="Cambria Math"/>
          <w:sz w:val="14"/>
          <w:lang w:val="en-GB"/>
        </w:rPr>
        <w:t> </w:t>
      </w:r>
      <w:r w:rsidR="000430F5" w:rsidRPr="00EE5CE4">
        <w:rPr>
          <w:rFonts w:ascii="Cambria Math" w:hAnsi="Cambria Math"/>
          <w:lang w:val="en-GB"/>
        </w:rPr>
        <w:t>Q</w:t>
      </w:r>
      <w:r w:rsidR="000430F5" w:rsidRPr="00EE5CE4">
        <w:rPr>
          <w:sz w:val="23"/>
          <w:vertAlign w:val="subscript"/>
          <w:lang w:val="en-GB"/>
        </w:rPr>
        <w:t>0</w:t>
      </w:r>
      <w:r w:rsidR="000430F5" w:rsidRPr="00EE5CE4">
        <w:rPr>
          <w:lang w:val="en-GB"/>
        </w:rPr>
        <w:t>/2 w</w:t>
      </w:r>
      <w:r w:rsidR="006635D5" w:rsidRPr="00EE5CE4">
        <w:rPr>
          <w:lang w:val="en-GB"/>
        </w:rPr>
        <w:t xml:space="preserve">e opt for </w:t>
      </w:r>
      <w:r w:rsidR="000430F5" w:rsidRPr="00EE5CE4">
        <w:rPr>
          <w:lang w:val="en-GB"/>
        </w:rPr>
        <w:t>that value</w:t>
      </w:r>
      <w:r w:rsidR="00B83145" w:rsidRPr="00EE5CE4">
        <w:rPr>
          <w:lang w:val="en-GB"/>
        </w:rPr>
        <w:t xml:space="preserve">. </w:t>
      </w:r>
      <w:r w:rsidR="006635D5" w:rsidRPr="00EE5CE4">
        <w:rPr>
          <w:lang w:val="en-GB"/>
        </w:rPr>
        <w:t xml:space="preserve">The value </w:t>
      </w:r>
      <w:r w:rsidR="00E800E8" w:rsidRPr="00EE5CE4">
        <w:rPr>
          <w:lang w:val="en-GB"/>
        </w:rPr>
        <w:t>amounts to</w:t>
      </w:r>
      <w:r w:rsidR="00B83145" w:rsidRPr="00EE5CE4">
        <w:rPr>
          <w:lang w:val="en-GB"/>
        </w:rPr>
        <w:t xml:space="preserve"> </w:t>
      </w:r>
      <w:r w:rsidR="000430F5" w:rsidRPr="00EE5CE4">
        <w:rPr>
          <w:lang w:val="en-GB"/>
        </w:rPr>
        <w:t>0.273965</w:t>
      </w:r>
      <w:r w:rsidR="000430F5" w:rsidRPr="00EE5CE4">
        <w:rPr>
          <w:sz w:val="8"/>
          <w:szCs w:val="16"/>
          <w:lang w:val="en-GB"/>
        </w:rPr>
        <w:t> </w:t>
      </w:r>
      <w:r w:rsidR="000430F5" w:rsidRPr="00EE5CE4">
        <w:rPr>
          <w:lang w:val="en-GB"/>
        </w:rPr>
        <w:t>R</w:t>
      </w:r>
      <w:r w:rsidR="00B83145" w:rsidRPr="00EE5CE4">
        <w:rPr>
          <w:lang w:val="en-GB"/>
        </w:rPr>
        <w:t xml:space="preserve">, </w:t>
      </w:r>
      <w:r w:rsidR="006635D5" w:rsidRPr="00EE5CE4">
        <w:rPr>
          <w:lang w:val="en-GB"/>
        </w:rPr>
        <w:t xml:space="preserve">that </w:t>
      </w:r>
      <w:r w:rsidR="000430F5" w:rsidRPr="00EE5CE4">
        <w:rPr>
          <w:lang w:val="en-GB"/>
        </w:rPr>
        <w:t>is</w:t>
      </w:r>
      <w:r w:rsidR="00B83145" w:rsidRPr="00EE5CE4">
        <w:rPr>
          <w:lang w:val="en-GB"/>
        </w:rPr>
        <w:t xml:space="preserve"> </w:t>
      </w:r>
      <w:r w:rsidR="000430F5" w:rsidRPr="00EE5CE4">
        <w:rPr>
          <w:lang w:val="en-GB"/>
        </w:rPr>
        <w:t>54.79</w:t>
      </w:r>
      <w:r w:rsidR="00B83145" w:rsidRPr="00EE5CE4">
        <w:rPr>
          <w:lang w:val="en-GB"/>
        </w:rPr>
        <w:t xml:space="preserve">% </w:t>
      </w:r>
      <w:r w:rsidR="006635D5" w:rsidRPr="00EE5CE4">
        <w:rPr>
          <w:lang w:val="en-GB"/>
        </w:rPr>
        <w:t>of the distance to the particle horizon</w:t>
      </w:r>
      <w:r w:rsidR="00B83145" w:rsidRPr="00EE5CE4">
        <w:rPr>
          <w:lang w:val="en-GB"/>
        </w:rPr>
        <w:t xml:space="preserve"> (cT). </w:t>
      </w:r>
      <w:r w:rsidR="001C4C09" w:rsidRPr="00EE5CE4">
        <w:rPr>
          <w:lang w:val="en-GB"/>
        </w:rPr>
        <w:t>In total however</w:t>
      </w:r>
      <w:r w:rsidR="00B83145" w:rsidRPr="00EE5CE4">
        <w:rPr>
          <w:lang w:val="en-GB"/>
        </w:rPr>
        <w:t xml:space="preserve"> </w:t>
      </w:r>
      <w:r w:rsidR="001C4C09" w:rsidRPr="00EE5CE4">
        <w:rPr>
          <w:lang w:val="en-GB"/>
        </w:rPr>
        <w:t>an infinite</w:t>
      </w:r>
      <w:r w:rsidR="00B83145" w:rsidRPr="00EE5CE4">
        <w:rPr>
          <w:lang w:val="en-GB"/>
        </w:rPr>
        <w:t xml:space="preserve"> </w:t>
      </w:r>
      <w:r w:rsidR="001C4C09" w:rsidRPr="00EE5CE4">
        <w:rPr>
          <w:lang w:val="en-GB"/>
        </w:rPr>
        <w:t xml:space="preserve">value will not </w:t>
      </w:r>
      <w:r w:rsidR="00E800E8" w:rsidRPr="00EE5CE4">
        <w:rPr>
          <w:lang w:val="en-GB"/>
        </w:rPr>
        <w:t xml:space="preserve">be </w:t>
      </w:r>
      <w:r w:rsidR="001C4C09" w:rsidRPr="00EE5CE4">
        <w:rPr>
          <w:lang w:val="en-GB"/>
        </w:rPr>
        <w:t>reached</w:t>
      </w:r>
      <w:r w:rsidR="00B83145" w:rsidRPr="00EE5CE4">
        <w:rPr>
          <w:lang w:val="en-GB"/>
        </w:rPr>
        <w:t xml:space="preserve">, </w:t>
      </w:r>
      <w:r w:rsidR="001C4C09" w:rsidRPr="00EE5CE4">
        <w:rPr>
          <w:lang w:val="en-GB"/>
        </w:rPr>
        <w:t>since</w:t>
      </w:r>
      <w:r w:rsidR="00B83145" w:rsidRPr="00EE5CE4">
        <w:rPr>
          <w:lang w:val="en-GB"/>
        </w:rPr>
        <w:t xml:space="preserve"> r</w:t>
      </w:r>
      <w:r w:rsidR="00B83145" w:rsidRPr="00EE5CE4">
        <w:rPr>
          <w:vertAlign w:val="subscript"/>
          <w:lang w:val="en-GB"/>
        </w:rPr>
        <w:t>0</w:t>
      </w:r>
      <w:r w:rsidR="00B83145" w:rsidRPr="00EE5CE4">
        <w:rPr>
          <w:lang w:val="en-GB"/>
        </w:rPr>
        <w:t xml:space="preserve"> </w:t>
      </w:r>
      <w:r w:rsidR="00E800E8" w:rsidRPr="00EE5CE4">
        <w:rPr>
          <w:lang w:val="en-GB"/>
        </w:rPr>
        <w:t xml:space="preserve">becomes smaller </w:t>
      </w:r>
      <w:r w:rsidR="001C4C09" w:rsidRPr="00EE5CE4">
        <w:rPr>
          <w:lang w:val="en-GB"/>
        </w:rPr>
        <w:t>and smaller</w:t>
      </w:r>
      <w:r w:rsidR="00B83145" w:rsidRPr="00EE5CE4">
        <w:rPr>
          <w:lang w:val="en-GB"/>
        </w:rPr>
        <w:t xml:space="preserve"> </w:t>
      </w:r>
      <w:r w:rsidR="001C4C09" w:rsidRPr="00EE5CE4">
        <w:rPr>
          <w:lang w:val="en-GB"/>
        </w:rPr>
        <w:t>going to</w:t>
      </w:r>
      <w:r w:rsidR="00B83145" w:rsidRPr="00EE5CE4">
        <w:rPr>
          <w:lang w:val="en-GB"/>
        </w:rPr>
        <w:t xml:space="preserve"> r</w:t>
      </w:r>
      <w:r w:rsidR="00B83145" w:rsidRPr="00EE5CE4">
        <w:rPr>
          <w:vertAlign w:val="subscript"/>
          <w:lang w:val="en-GB"/>
        </w:rPr>
        <w:t>1</w:t>
      </w:r>
      <w:r w:rsidR="00B83145" w:rsidRPr="00EE5CE4">
        <w:rPr>
          <w:lang w:val="en-GB"/>
        </w:rPr>
        <w:t xml:space="preserve">. </w:t>
      </w:r>
      <w:r w:rsidR="001C4C09" w:rsidRPr="00EE5CE4">
        <w:rPr>
          <w:lang w:val="en-GB"/>
        </w:rPr>
        <w:t>Out there</w:t>
      </w:r>
      <w:r w:rsidR="00B702FE" w:rsidRPr="00EE5CE4">
        <w:rPr>
          <w:lang w:val="en-GB"/>
        </w:rPr>
        <w:t xml:space="preserve">, at </w:t>
      </w:r>
      <w:r w:rsidR="00B83145" w:rsidRPr="00EE5CE4">
        <w:rPr>
          <w:lang w:val="en-GB"/>
        </w:rPr>
        <w:t xml:space="preserve">Q=1 </w:t>
      </w:r>
      <w:r w:rsidR="001C4C09" w:rsidRPr="00EE5CE4">
        <w:rPr>
          <w:lang w:val="en-GB"/>
        </w:rPr>
        <w:t>is the back of beyond</w:t>
      </w:r>
      <w:r w:rsidR="00B83145" w:rsidRPr="00EE5CE4">
        <w:rPr>
          <w:lang w:val="en-GB"/>
        </w:rPr>
        <w:t xml:space="preserve">, </w:t>
      </w:r>
      <w:r w:rsidR="001C4C09" w:rsidRPr="00EE5CE4">
        <w:rPr>
          <w:lang w:val="en-GB"/>
        </w:rPr>
        <w:t>we reached the particle horizon</w:t>
      </w:r>
      <w:r w:rsidR="00B83145" w:rsidRPr="00EE5CE4">
        <w:rPr>
          <w:lang w:val="en-GB"/>
        </w:rPr>
        <w:t xml:space="preserve">. </w:t>
      </w:r>
      <w:r w:rsidR="00B702FE" w:rsidRPr="00EE5CE4">
        <w:rPr>
          <w:lang w:val="en-GB"/>
        </w:rPr>
        <w:t xml:space="preserve">At first </w:t>
      </w:r>
      <w:r w:rsidR="00FD6D67" w:rsidRPr="00EE5CE4">
        <w:rPr>
          <w:lang w:val="en-GB"/>
        </w:rPr>
        <w:t>I guessed the value to</w:t>
      </w:r>
      <w:r w:rsidR="00B702FE" w:rsidRPr="00EE5CE4">
        <w:rPr>
          <w:lang w:val="en-GB"/>
        </w:rPr>
        <w:t xml:space="preserve"> be</w:t>
      </w:r>
      <w:r w:rsidR="00FD6D67" w:rsidRPr="00EE5CE4">
        <w:rPr>
          <w:lang w:val="en-GB"/>
        </w:rPr>
        <w:t xml:space="preserve"> </w:t>
      </w:r>
      <w:r w:rsidR="00B83145" w:rsidRPr="00EE5CE4">
        <w:rPr>
          <w:rFonts w:cs="Times"/>
          <w:lang w:val="en-GB"/>
        </w:rPr>
        <w:t>Λ</w:t>
      </w:r>
      <w:r w:rsidR="00B83145" w:rsidRPr="00EE5CE4">
        <w:rPr>
          <w:vertAlign w:val="subscript"/>
          <w:lang w:val="en-GB"/>
        </w:rPr>
        <w:t>1</w:t>
      </w:r>
      <w:r w:rsidR="00B83145" w:rsidRPr="00EE5CE4">
        <w:rPr>
          <w:lang w:val="en-GB"/>
        </w:rPr>
        <w:t>=Q</w:t>
      </w:r>
      <w:r w:rsidR="00B83145" w:rsidRPr="00EE5CE4">
        <w:rPr>
          <w:vertAlign w:val="subscript"/>
          <w:lang w:val="en-GB"/>
        </w:rPr>
        <w:t>0</w:t>
      </w:r>
      <w:r w:rsidR="00B83145" w:rsidRPr="00EE5CE4">
        <w:rPr>
          <w:vertAlign w:val="superscript"/>
          <w:lang w:val="en-GB"/>
        </w:rPr>
        <w:t>2</w:t>
      </w:r>
      <w:r w:rsidR="00B83145" w:rsidRPr="00EE5CE4">
        <w:rPr>
          <w:lang w:val="en-GB"/>
        </w:rPr>
        <w:t xml:space="preserve">, </w:t>
      </w:r>
      <w:r w:rsidR="00FD6D67" w:rsidRPr="00EE5CE4">
        <w:rPr>
          <w:lang w:val="en-GB"/>
        </w:rPr>
        <w:t>since</w:t>
      </w:r>
      <w:r w:rsidR="00F74F9A" w:rsidRPr="00EE5CE4">
        <w:rPr>
          <w:lang w:val="en-GB"/>
        </w:rPr>
        <w:t xml:space="preserve"> even</w:t>
      </w:r>
      <w:r w:rsidR="00B83145" w:rsidRPr="00EE5CE4">
        <w:rPr>
          <w:lang w:val="en-GB"/>
        </w:rPr>
        <w:t xml:space="preserve"> R=r</w:t>
      </w:r>
      <w:r w:rsidR="00B83145" w:rsidRPr="00EE5CE4">
        <w:rPr>
          <w:vertAlign w:val="subscript"/>
          <w:lang w:val="en-GB"/>
        </w:rPr>
        <w:t>1</w:t>
      </w:r>
      <w:r w:rsidR="00B83145" w:rsidRPr="00EE5CE4">
        <w:rPr>
          <w:lang w:val="en-GB"/>
        </w:rPr>
        <w:t>Q</w:t>
      </w:r>
      <w:r w:rsidR="00B83145" w:rsidRPr="00EE5CE4">
        <w:rPr>
          <w:vertAlign w:val="subscript"/>
          <w:lang w:val="en-GB"/>
        </w:rPr>
        <w:t>0</w:t>
      </w:r>
      <w:r w:rsidR="00B83145" w:rsidRPr="00EE5CE4">
        <w:rPr>
          <w:vertAlign w:val="superscript"/>
          <w:lang w:val="en-GB"/>
        </w:rPr>
        <w:t>2</w:t>
      </w:r>
      <w:r w:rsidR="00B83145" w:rsidRPr="00EE5CE4">
        <w:rPr>
          <w:lang w:val="en-GB"/>
        </w:rPr>
        <w:t xml:space="preserve"> </w:t>
      </w:r>
      <w:r w:rsidR="00FD6D67" w:rsidRPr="00EE5CE4">
        <w:rPr>
          <w:lang w:val="en-GB"/>
        </w:rPr>
        <w:t>applies</w:t>
      </w:r>
      <w:r w:rsidR="00B83145" w:rsidRPr="00EE5CE4">
        <w:rPr>
          <w:lang w:val="en-GB"/>
        </w:rPr>
        <w:t xml:space="preserve">. </w:t>
      </w:r>
      <w:r w:rsidR="00FD6D67" w:rsidRPr="00EE5CE4">
        <w:rPr>
          <w:lang w:val="en-GB"/>
        </w:rPr>
        <w:t>B</w:t>
      </w:r>
      <w:r w:rsidR="007C0F59" w:rsidRPr="00EE5CE4">
        <w:rPr>
          <w:lang w:val="en-GB"/>
        </w:rPr>
        <w:t>ut that</w:t>
      </w:r>
      <w:r w:rsidR="00CA42CC">
        <w:rPr>
          <w:lang w:val="en-GB"/>
        </w:rPr>
        <w:t>’</w:t>
      </w:r>
      <w:r w:rsidR="007C0F59" w:rsidRPr="00EE5CE4">
        <w:rPr>
          <w:lang w:val="en-GB"/>
        </w:rPr>
        <w:t>s</w:t>
      </w:r>
      <w:r w:rsidR="00FD6D67" w:rsidRPr="00EE5CE4">
        <w:rPr>
          <w:lang w:val="en-GB"/>
        </w:rPr>
        <w:t xml:space="preserve"> not the case</w:t>
      </w:r>
      <w:r w:rsidR="00B83145" w:rsidRPr="00EE5CE4">
        <w:rPr>
          <w:lang w:val="en-GB"/>
        </w:rPr>
        <w:t xml:space="preserve">. </w:t>
      </w:r>
      <w:r w:rsidR="00F74F9A" w:rsidRPr="00EE5CE4">
        <w:rPr>
          <w:lang w:val="en-GB"/>
        </w:rPr>
        <w:t>The little more ambitious calculation for</w:t>
      </w:r>
      <w:r w:rsidR="00B83145" w:rsidRPr="00EE5CE4">
        <w:rPr>
          <w:lang w:val="en-GB"/>
        </w:rPr>
        <w:t xml:space="preserve"> r</w:t>
      </w:r>
      <w:r w:rsidR="00B83145" w:rsidRPr="00EE5CE4">
        <w:rPr>
          <w:sz w:val="16"/>
          <w:szCs w:val="16"/>
          <w:lang w:val="en-GB"/>
        </w:rPr>
        <w:t> </w:t>
      </w:r>
      <w:r w:rsidR="00B83145" w:rsidRPr="00EE5CE4">
        <w:rPr>
          <w:lang w:val="en-GB"/>
        </w:rPr>
        <w:t>=</w:t>
      </w:r>
      <w:r w:rsidR="00B83145" w:rsidRPr="00EE5CE4">
        <w:rPr>
          <w:sz w:val="16"/>
          <w:szCs w:val="16"/>
          <w:lang w:val="en-GB"/>
        </w:rPr>
        <w:t> </w:t>
      </w:r>
      <w:r w:rsidR="00B83145" w:rsidRPr="00EE5CE4">
        <w:rPr>
          <w:sz w:val="16"/>
          <w:szCs w:val="16"/>
          <w:vertAlign w:val="superscript"/>
          <w:lang w:val="en-GB"/>
        </w:rPr>
        <w:t xml:space="preserve"> </w:t>
      </w:r>
      <w:r w:rsidR="00B83145" w:rsidRPr="00EE5CE4">
        <w:rPr>
          <w:lang w:val="en-GB"/>
        </w:rPr>
        <w:t>R/2−r</w:t>
      </w:r>
      <w:r w:rsidR="00B83145" w:rsidRPr="00EE5CE4">
        <w:rPr>
          <w:vertAlign w:val="subscript"/>
          <w:lang w:val="en-GB"/>
        </w:rPr>
        <w:t>1</w:t>
      </w:r>
      <w:r w:rsidR="00B83145" w:rsidRPr="00EE5CE4">
        <w:rPr>
          <w:sz w:val="16"/>
          <w:szCs w:val="16"/>
          <w:lang w:val="en-GB"/>
        </w:rPr>
        <w:t> </w:t>
      </w:r>
      <w:r w:rsidR="00B83145" w:rsidRPr="00EE5CE4">
        <w:rPr>
          <w:rFonts w:ascii="Symbol" w:hAnsi="Symbol"/>
          <w:lang w:val="en-GB"/>
        </w:rPr>
        <w:t></w:t>
      </w:r>
      <w:r w:rsidR="00B83145" w:rsidRPr="00EE5CE4">
        <w:rPr>
          <w:sz w:val="16"/>
          <w:szCs w:val="16"/>
          <w:lang w:val="en-GB"/>
        </w:rPr>
        <w:t> </w:t>
      </w:r>
      <w:r w:rsidR="00B83145" w:rsidRPr="00EE5CE4">
        <w:rPr>
          <w:lang w:val="en-GB"/>
        </w:rPr>
        <w:t>1−10</w:t>
      </w:r>
      <w:r w:rsidR="00B83145" w:rsidRPr="00EE5CE4">
        <w:rPr>
          <w:vertAlign w:val="superscript"/>
          <w:lang w:val="en-GB"/>
        </w:rPr>
        <w:t>−120</w:t>
      </w:r>
      <w:r w:rsidR="00B83145" w:rsidRPr="00EE5CE4">
        <w:rPr>
          <w:lang w:val="en-GB"/>
        </w:rPr>
        <w:t xml:space="preserve"> </w:t>
      </w:r>
      <w:r w:rsidR="00F74F9A" w:rsidRPr="00EE5CE4">
        <w:rPr>
          <w:lang w:val="en-GB"/>
        </w:rPr>
        <w:t>under application of the power series fo</w:t>
      </w:r>
      <w:r w:rsidR="00B83145" w:rsidRPr="00EE5CE4">
        <w:rPr>
          <w:lang w:val="en-GB"/>
        </w:rPr>
        <w:t>r (1−x)</w:t>
      </w:r>
      <w:r w:rsidR="00B83145" w:rsidRPr="00EE5CE4">
        <w:rPr>
          <w:vertAlign w:val="superscript"/>
          <w:lang w:val="en-GB"/>
        </w:rPr>
        <w:t>⅓</w:t>
      </w:r>
      <w:r w:rsidR="00B83145" w:rsidRPr="00EE5CE4">
        <w:rPr>
          <w:lang w:val="en-GB"/>
        </w:rPr>
        <w:t xml:space="preserve">, </w:t>
      </w:r>
      <w:r w:rsidR="00F74F9A" w:rsidRPr="00EE5CE4">
        <w:rPr>
          <w:lang w:val="en-GB"/>
        </w:rPr>
        <w:t>multiple substitutions</w:t>
      </w:r>
      <w:r w:rsidR="00B83145" w:rsidRPr="00EE5CE4">
        <w:rPr>
          <w:lang w:val="en-GB"/>
        </w:rPr>
        <w:t xml:space="preserve"> </w:t>
      </w:r>
      <w:r w:rsidR="00F74F9A" w:rsidRPr="00EE5CE4">
        <w:rPr>
          <w:lang w:val="en-GB"/>
        </w:rPr>
        <w:t>up to the transformation</w:t>
      </w:r>
      <w:r w:rsidR="00B83145" w:rsidRPr="00EE5CE4">
        <w:rPr>
          <w:lang w:val="en-GB"/>
        </w:rPr>
        <w:t xml:space="preserve"> </w:t>
      </w:r>
      <w:r w:rsidR="00F74F9A" w:rsidRPr="00EE5CE4">
        <w:rPr>
          <w:lang w:val="en-GB"/>
        </w:rPr>
        <w:t>of the function</w:t>
      </w:r>
      <w:r w:rsidR="00B83145" w:rsidRPr="00EE5CE4">
        <w:rPr>
          <w:lang w:val="en-GB"/>
        </w:rPr>
        <w:t xml:space="preserve"> artanh</w:t>
      </w:r>
      <w:r w:rsidR="00B83145" w:rsidRPr="00EE5CE4">
        <w:rPr>
          <w:sz w:val="8"/>
          <w:lang w:val="en-GB"/>
        </w:rPr>
        <w:t> </w:t>
      </w:r>
      <w:r w:rsidR="00B83145" w:rsidRPr="00EE5CE4">
        <w:rPr>
          <w:sz w:val="20"/>
          <w:lang w:val="en-GB"/>
        </w:rPr>
        <w:sym w:font="Wingdings" w:char="F0E0"/>
      </w:r>
      <w:r w:rsidR="00B83145" w:rsidRPr="00EE5CE4">
        <w:rPr>
          <w:sz w:val="8"/>
          <w:lang w:val="en-GB"/>
        </w:rPr>
        <w:t xml:space="preserve">  </w:t>
      </w:r>
      <w:r w:rsidR="00B83145" w:rsidRPr="00EE5CE4">
        <w:rPr>
          <w:lang w:val="en-GB"/>
        </w:rPr>
        <w:t>arsinh</w:t>
      </w:r>
      <w:r w:rsidR="00B83145" w:rsidRPr="00EE5CE4">
        <w:rPr>
          <w:sz w:val="8"/>
          <w:lang w:val="en-GB"/>
        </w:rPr>
        <w:t> </w:t>
      </w:r>
      <w:r w:rsidR="00B83145" w:rsidRPr="00EE5CE4">
        <w:rPr>
          <w:sz w:val="20"/>
          <w:lang w:val="en-GB"/>
        </w:rPr>
        <w:sym w:font="Wingdings" w:char="F0E0"/>
      </w:r>
      <w:r w:rsidR="00B83145" w:rsidRPr="00EE5CE4">
        <w:rPr>
          <w:sz w:val="8"/>
          <w:lang w:val="en-GB"/>
        </w:rPr>
        <w:t xml:space="preserve"> </w:t>
      </w:r>
      <w:r w:rsidR="00B83145" w:rsidRPr="00EE5CE4">
        <w:rPr>
          <w:lang w:val="en-GB"/>
        </w:rPr>
        <w:t xml:space="preserve">ln, </w:t>
      </w:r>
      <w:r w:rsidR="00645C00" w:rsidRPr="00EE5CE4">
        <w:rPr>
          <w:lang w:val="en-GB"/>
        </w:rPr>
        <w:t>turns out</w:t>
      </w:r>
      <w:r w:rsidR="00645C00" w:rsidRPr="00EE5CE4">
        <w:rPr>
          <w:rFonts w:ascii="Times New Roman" w:hAnsi="Times New Roman"/>
          <w:sz w:val="23"/>
          <w:lang w:val="en-GB"/>
        </w:rPr>
        <w:t xml:space="preserve"> </w:t>
      </w:r>
      <w:r w:rsidR="00B83145" w:rsidRPr="00EE5CE4">
        <w:rPr>
          <w:rFonts w:ascii="Times New Roman" w:hAnsi="Times New Roman"/>
          <w:sz w:val="23"/>
          <w:lang w:val="en-GB"/>
        </w:rPr>
        <w:t>Λ</w:t>
      </w:r>
      <w:r w:rsidR="00B83145" w:rsidRPr="00EE5CE4">
        <w:rPr>
          <w:rFonts w:ascii="Times New Roman" w:hAnsi="Times New Roman"/>
          <w:sz w:val="23"/>
          <w:vertAlign w:val="subscript"/>
          <w:lang w:val="en-GB"/>
        </w:rPr>
        <w:t>1</w:t>
      </w:r>
      <w:r w:rsidR="00B83145" w:rsidRPr="00EE5CE4">
        <w:rPr>
          <w:sz w:val="12"/>
          <w:lang w:val="en-GB"/>
        </w:rPr>
        <w:t> </w:t>
      </w:r>
      <w:r w:rsidR="00B83145" w:rsidRPr="00EE5CE4">
        <w:rPr>
          <w:rFonts w:ascii="Times New Roman" w:hAnsi="Times New Roman"/>
          <w:sz w:val="23"/>
          <w:lang w:val="en-GB"/>
        </w:rPr>
        <w:t>=</w:t>
      </w:r>
      <w:r w:rsidR="00B83145" w:rsidRPr="00EE5CE4">
        <w:rPr>
          <w:sz w:val="23"/>
          <w:lang w:val="en-GB"/>
        </w:rPr>
        <w:t> </w:t>
      </w:r>
      <w:r w:rsidR="00B83145" w:rsidRPr="00EE5CE4">
        <w:rPr>
          <w:rFonts w:ascii="Cambria Math" w:hAnsi="Cambria Math" w:cs="M+ 1c regular"/>
          <w:position w:val="-2"/>
          <w:sz w:val="22"/>
          <w:szCs w:val="22"/>
          <w:lang w:val="en-GB"/>
        </w:rPr>
        <w:t>³</w:t>
      </w:r>
      <w:r w:rsidR="00B83145" w:rsidRPr="00EE5CE4">
        <w:rPr>
          <w:rFonts w:ascii="Times New Roman" w:hAnsi="Times New Roman"/>
          <w:sz w:val="22"/>
          <w:szCs w:val="22"/>
          <w:lang w:val="en-GB"/>
        </w:rPr>
        <w:t>∕</w:t>
      </w:r>
      <w:r w:rsidR="00B83145" w:rsidRPr="00EE5CE4">
        <w:rPr>
          <w:rFonts w:ascii="Cambria Math" w:hAnsi="Cambria Math" w:cs="M+ 1c regular"/>
          <w:position w:val="2"/>
          <w:sz w:val="22"/>
          <w:szCs w:val="22"/>
          <w:lang w:val="en-GB"/>
        </w:rPr>
        <w:t>₂</w:t>
      </w:r>
      <w:r w:rsidR="00B83145" w:rsidRPr="00EE5CE4">
        <w:rPr>
          <w:sz w:val="16"/>
          <w:szCs w:val="16"/>
          <w:lang w:val="en-GB"/>
        </w:rPr>
        <w:t> </w:t>
      </w:r>
      <m:oMath>
        <m:sSub>
          <m:sSubPr>
            <m:ctrlPr>
              <w:rPr>
                <w:rFonts w:ascii="Cambria Math" w:hAnsi="Times New Roman"/>
                <w:sz w:val="22"/>
                <w:szCs w:val="22"/>
                <w:lang w:val="en-GB"/>
              </w:rPr>
            </m:ctrlPr>
          </m:sSubPr>
          <m:e>
            <m:r>
              <m:rPr>
                <m:sty m:val="p"/>
              </m:rPr>
              <w:rPr>
                <w:rFonts w:ascii="Cambria Math" w:hAnsi="Times New Roman"/>
                <w:sz w:val="22"/>
                <w:szCs w:val="22"/>
                <w:lang w:val="en-GB"/>
              </w:rPr>
              <m:t>Q</m:t>
            </m:r>
          </m:e>
          <m:sub>
            <m:r>
              <m:rPr>
                <m:sty m:val="p"/>
              </m:rPr>
              <w:rPr>
                <w:rFonts w:ascii="Cambria Math" w:hAnsi="Times New Roman"/>
                <w:sz w:val="22"/>
                <w:szCs w:val="22"/>
                <w:lang w:val="en-GB"/>
              </w:rPr>
              <m:t>0</m:t>
            </m:r>
          </m:sub>
        </m:sSub>
        <m:sSub>
          <m:sSubPr>
            <m:ctrlPr>
              <w:rPr>
                <w:rFonts w:ascii="Cambria Math" w:hAnsi="Times New Roman"/>
                <w:sz w:val="22"/>
                <w:szCs w:val="22"/>
                <w:lang w:val="en-GB"/>
              </w:rPr>
            </m:ctrlPr>
          </m:sSubPr>
          <m:e>
            <m:func>
              <m:funcPr>
                <m:ctrlPr>
                  <w:rPr>
                    <w:rFonts w:ascii="Cambria Math" w:hAnsi="Cambria Math" w:cs="Cambria Math"/>
                    <w:sz w:val="22"/>
                    <w:szCs w:val="22"/>
                    <w:lang w:val="en-GB"/>
                  </w:rPr>
                </m:ctrlPr>
              </m:funcPr>
              <m:fName>
                <m:r>
                  <m:rPr>
                    <m:sty m:val="p"/>
                  </m:rPr>
                  <w:rPr>
                    <w:rFonts w:ascii="Cambria Math" w:hAnsi="Times New Roman"/>
                    <w:sz w:val="22"/>
                    <w:szCs w:val="22"/>
                    <w:lang w:val="en-GB"/>
                  </w:rPr>
                  <m:t>ln</m:t>
                </m:r>
                <m:ctrlPr>
                  <w:rPr>
                    <w:rFonts w:ascii="Cambria Math" w:hAnsi="Times New Roman"/>
                    <w:sz w:val="22"/>
                    <w:szCs w:val="22"/>
                    <w:lang w:val="en-GB"/>
                  </w:rPr>
                </m:ctrlPr>
              </m:fName>
              <m:e>
                <m:r>
                  <m:rPr>
                    <m:sty m:val="p"/>
                  </m:rPr>
                  <w:rPr>
                    <w:rFonts w:ascii="Cambria Math" w:hAnsi="Times New Roman"/>
                    <w:sz w:val="22"/>
                    <w:szCs w:val="22"/>
                    <w:lang w:val="en-GB"/>
                  </w:rPr>
                  <m:t>Q</m:t>
                </m:r>
                <m:ctrlPr>
                  <w:rPr>
                    <w:rFonts w:ascii="Cambria Math" w:hAnsi="Times New Roman"/>
                    <w:sz w:val="22"/>
                    <w:szCs w:val="22"/>
                    <w:lang w:val="en-GB"/>
                  </w:rPr>
                </m:ctrlPr>
              </m:e>
            </m:func>
          </m:e>
          <m:sub>
            <m:r>
              <m:rPr>
                <m:sty m:val="p"/>
              </m:rPr>
              <w:rPr>
                <w:rFonts w:ascii="Cambria Math" w:hAnsi="Times New Roman"/>
                <w:sz w:val="22"/>
                <w:szCs w:val="22"/>
                <w:lang w:val="en-GB"/>
              </w:rPr>
              <m:t>0</m:t>
            </m:r>
          </m:sub>
        </m:sSub>
        <m:r>
          <m:rPr>
            <m:sty m:val="p"/>
          </m:rPr>
          <w:rPr>
            <w:rFonts w:ascii="Cambria Math" w:hAnsi="Cambria Math"/>
            <w:sz w:val="22"/>
            <w:szCs w:val="22"/>
            <w:vertAlign w:val="subscript"/>
            <w:lang w:val="en-GB"/>
          </w:rPr>
          <m:t>≈</m:t>
        </m:r>
        <m:r>
          <m:rPr>
            <m:sty m:val="p"/>
          </m:rPr>
          <w:rPr>
            <w:rFonts w:ascii="Cambria Math" w:hAnsi="Times New Roman"/>
            <w:sz w:val="22"/>
            <w:szCs w:val="22"/>
            <w:vertAlign w:val="subscript"/>
            <w:lang w:val="en-GB"/>
          </w:rPr>
          <m:t>210</m:t>
        </m:r>
        <m:sSub>
          <m:sSubPr>
            <m:ctrlPr>
              <w:rPr>
                <w:rFonts w:ascii="Cambria Math" w:hAnsi="Times New Roman"/>
                <w:sz w:val="22"/>
                <w:szCs w:val="22"/>
                <w:vertAlign w:val="subscript"/>
                <w:lang w:val="en-GB"/>
              </w:rPr>
            </m:ctrlPr>
          </m:sSubPr>
          <m:e>
            <m:r>
              <m:rPr>
                <m:sty m:val="p"/>
              </m:rPr>
              <w:rPr>
                <w:rFonts w:ascii="Cambria Math" w:hAnsi="Cambria Math" w:cs="Cambria Math"/>
                <w:sz w:val="22"/>
                <w:szCs w:val="22"/>
                <w:vertAlign w:val="subscript"/>
                <w:lang w:val="en-GB"/>
              </w:rPr>
              <m:t> Q</m:t>
            </m:r>
          </m:e>
          <m:sub>
            <m:r>
              <m:rPr>
                <m:sty m:val="p"/>
              </m:rPr>
              <w:rPr>
                <w:rFonts w:ascii="Cambria Math" w:hAnsi="Times New Roman"/>
                <w:sz w:val="22"/>
                <w:szCs w:val="22"/>
                <w:vertAlign w:val="subscript"/>
                <w:lang w:val="en-GB"/>
              </w:rPr>
              <m:t>0</m:t>
            </m:r>
          </m:sub>
        </m:sSub>
      </m:oMath>
      <w:r w:rsidR="00B83145" w:rsidRPr="00EE5CE4">
        <w:rPr>
          <w:sz w:val="12"/>
          <w:lang w:val="en-GB"/>
        </w:rPr>
        <w:t> </w:t>
      </w:r>
      <w:r w:rsidR="00B83145" w:rsidRPr="00EE5CE4">
        <w:rPr>
          <w:sz w:val="23"/>
          <w:lang w:val="en-GB"/>
        </w:rPr>
        <w:t>= 1</w:t>
      </w:r>
      <w:r w:rsidR="0008186A" w:rsidRPr="00EE5CE4">
        <w:rPr>
          <w:sz w:val="23"/>
          <w:lang w:val="en-GB"/>
        </w:rPr>
        <w:t>.</w:t>
      </w:r>
      <w:r w:rsidR="00B83145" w:rsidRPr="00EE5CE4">
        <w:rPr>
          <w:sz w:val="23"/>
          <w:lang w:val="en-GB"/>
        </w:rPr>
        <w:t>58461∙</w:t>
      </w:r>
      <w:r w:rsidR="00B83145" w:rsidRPr="00EE5CE4">
        <w:rPr>
          <w:rFonts w:ascii="Cambria Math" w:hAnsi="Cambria Math" w:cs="Cambria Math"/>
          <w:sz w:val="23"/>
          <w:lang w:val="en-GB"/>
        </w:rPr>
        <w:t>10</w:t>
      </w:r>
      <w:r w:rsidR="00B83145" w:rsidRPr="00EE5CE4">
        <w:rPr>
          <w:sz w:val="23"/>
          <w:vertAlign w:val="superscript"/>
          <w:lang w:val="en-GB"/>
        </w:rPr>
        <w:t>63</w:t>
      </w:r>
      <w:r w:rsidR="002519EC" w:rsidRPr="00EE5CE4">
        <w:rPr>
          <w:lang w:val="en-GB"/>
        </w:rPr>
        <w:t xml:space="preserve"> using the values from </w:t>
      </w:r>
      <w:r w:rsidR="000A33F5" w:rsidRPr="00EE5CE4">
        <w:rPr>
          <w:lang w:val="en-GB"/>
        </w:rPr>
        <w:t>Table</w:t>
      </w:r>
      <w:r w:rsidR="002519EC" w:rsidRPr="00EE5CE4">
        <w:rPr>
          <w:lang w:val="en-GB"/>
        </w:rPr>
        <w:t xml:space="preserve"> 2</w:t>
      </w:r>
      <w:r w:rsidR="00B83145" w:rsidRPr="00EE5CE4">
        <w:rPr>
          <w:lang w:val="en-GB"/>
        </w:rPr>
        <w:t>. F</w:t>
      </w:r>
      <w:r w:rsidR="00F74F9A" w:rsidRPr="00EE5CE4">
        <w:rPr>
          <w:lang w:val="en-GB"/>
        </w:rPr>
        <w:t>o</w:t>
      </w:r>
      <w:r w:rsidR="00B83145" w:rsidRPr="00EE5CE4">
        <w:rPr>
          <w:lang w:val="en-GB"/>
        </w:rPr>
        <w:t xml:space="preserve">r </w:t>
      </w:r>
      <w:r w:rsidR="00B83145" w:rsidRPr="00EE5CE4">
        <w:rPr>
          <w:rFonts w:cs="Times"/>
          <w:lang w:val="en-GB"/>
        </w:rPr>
        <w:t>Λ</w:t>
      </w:r>
      <w:r w:rsidR="00B83145" w:rsidRPr="00EE5CE4">
        <w:rPr>
          <w:vertAlign w:val="subscript"/>
          <w:lang w:val="en-GB"/>
        </w:rPr>
        <w:t>1</w:t>
      </w:r>
      <w:r w:rsidR="00B83145" w:rsidRPr="00EE5CE4">
        <w:rPr>
          <w:lang w:val="en-GB"/>
        </w:rPr>
        <w:t xml:space="preserve"> </w:t>
      </w:r>
      <w:r w:rsidR="00F74F9A" w:rsidRPr="00EE5CE4">
        <w:rPr>
          <w:lang w:val="en-GB"/>
        </w:rPr>
        <w:t>applies</w:t>
      </w:r>
      <w:r w:rsidR="00B83145" w:rsidRPr="00EE5CE4">
        <w:rPr>
          <w:lang w:val="en-GB"/>
        </w:rPr>
        <w:t xml:space="preserve"> t</w:t>
      </w:r>
      <w:r w:rsidR="00CA42CC">
        <w:rPr>
          <w:lang w:val="en-GB"/>
        </w:rPr>
        <w:t>’</w:t>
      </w:r>
      <w:r w:rsidR="00B83145" w:rsidRPr="00EE5CE4">
        <w:rPr>
          <w:sz w:val="12"/>
          <w:szCs w:val="12"/>
          <w:lang w:val="en-GB"/>
        </w:rPr>
        <w:t> </w:t>
      </w:r>
      <w:r w:rsidR="00B83145" w:rsidRPr="00EE5CE4">
        <w:rPr>
          <w:lang w:val="en-GB"/>
        </w:rPr>
        <w:t>≡</w:t>
      </w:r>
      <w:r w:rsidR="00B83145" w:rsidRPr="00EE5CE4">
        <w:rPr>
          <w:sz w:val="12"/>
          <w:szCs w:val="12"/>
          <w:lang w:val="en-GB"/>
        </w:rPr>
        <w:t> </w:t>
      </w:r>
      <w:r w:rsidR="00B83145" w:rsidRPr="00EE5CE4">
        <w:rPr>
          <w:lang w:val="en-GB"/>
        </w:rPr>
        <w:t>t ≡</w:t>
      </w:r>
      <w:r w:rsidR="00B83145" w:rsidRPr="00EE5CE4">
        <w:rPr>
          <w:sz w:val="12"/>
          <w:szCs w:val="12"/>
          <w:lang w:val="en-GB"/>
        </w:rPr>
        <w:t> </w:t>
      </w:r>
      <w:r w:rsidR="00B83145" w:rsidRPr="00EE5CE4">
        <w:rPr>
          <w:lang w:val="en-GB"/>
        </w:rPr>
        <w:t xml:space="preserve">0 </w:t>
      </w:r>
      <w:r w:rsidR="00F74F9A" w:rsidRPr="00EE5CE4">
        <w:rPr>
          <w:lang w:val="en-GB"/>
        </w:rPr>
        <w:t>i.e</w:t>
      </w:r>
      <w:r w:rsidR="00B83145" w:rsidRPr="00EE5CE4">
        <w:rPr>
          <w:lang w:val="en-GB"/>
        </w:rPr>
        <w:t xml:space="preserve">. </w:t>
      </w:r>
      <w:r w:rsidR="002519EC" w:rsidRPr="00EE5CE4">
        <w:rPr>
          <w:lang w:val="en-GB"/>
        </w:rPr>
        <w:t xml:space="preserve">a </w:t>
      </w:r>
      <w:r w:rsidR="00F74F9A" w:rsidRPr="00EE5CE4">
        <w:rPr>
          <w:lang w:val="en-GB"/>
        </w:rPr>
        <w:t>constant</w:t>
      </w:r>
      <w:r w:rsidR="00B83145" w:rsidRPr="00EE5CE4">
        <w:rPr>
          <w:lang w:val="en-GB"/>
        </w:rPr>
        <w:t xml:space="preserve"> </w:t>
      </w:r>
      <w:r w:rsidR="00F74F9A" w:rsidRPr="00EE5CE4">
        <w:rPr>
          <w:lang w:val="en-GB"/>
        </w:rPr>
        <w:t>wave count vector</w:t>
      </w:r>
      <w:r w:rsidR="00B83145" w:rsidRPr="00EE5CE4">
        <w:rPr>
          <w:lang w:val="en-GB"/>
        </w:rPr>
        <w:t xml:space="preserve">. </w:t>
      </w:r>
      <w:r w:rsidR="00F74F9A" w:rsidRPr="00EE5CE4">
        <w:rPr>
          <w:lang w:val="en-GB"/>
        </w:rPr>
        <w:t>But by e</w:t>
      </w:r>
      <w:r w:rsidR="00B83145" w:rsidRPr="00EE5CE4">
        <w:rPr>
          <w:lang w:val="en-GB"/>
        </w:rPr>
        <w:t xml:space="preserve">xpansion </w:t>
      </w:r>
      <w:r w:rsidR="00F74F9A" w:rsidRPr="00EE5CE4">
        <w:rPr>
          <w:lang w:val="en-GB"/>
        </w:rPr>
        <w:t>and</w:t>
      </w:r>
      <w:r w:rsidR="00B83145" w:rsidRPr="00EE5CE4">
        <w:rPr>
          <w:lang w:val="en-GB"/>
        </w:rPr>
        <w:t xml:space="preserve"> </w:t>
      </w:r>
      <w:r w:rsidR="00F74F9A" w:rsidRPr="00EE5CE4">
        <w:rPr>
          <w:lang w:val="en-GB"/>
        </w:rPr>
        <w:t>wave propagation</w:t>
      </w:r>
      <w:r w:rsidR="00B83145" w:rsidRPr="00EE5CE4">
        <w:rPr>
          <w:lang w:val="en-GB"/>
        </w:rPr>
        <w:t xml:space="preserve"> </w:t>
      </w:r>
      <w:r w:rsidR="00CA42CC">
        <w:rPr>
          <w:lang w:val="en-GB"/>
        </w:rPr>
        <w:t>„</w:t>
      </w:r>
      <w:r w:rsidR="00F74F9A" w:rsidRPr="00EE5CE4">
        <w:rPr>
          <w:lang w:val="en-GB"/>
        </w:rPr>
        <w:t>outwards</w:t>
      </w:r>
      <w:r w:rsidR="00CA42CC">
        <w:rPr>
          <w:lang w:val="en-GB"/>
        </w:rPr>
        <w:t>“</w:t>
      </w:r>
      <w:r w:rsidR="00B83145" w:rsidRPr="00EE5CE4">
        <w:rPr>
          <w:lang w:val="en-GB"/>
        </w:rPr>
        <w:t xml:space="preserve"> </w:t>
      </w:r>
      <w:r w:rsidR="00F74F9A" w:rsidRPr="00EE5CE4">
        <w:rPr>
          <w:lang w:val="en-GB"/>
        </w:rPr>
        <w:t>the phase angle</w:t>
      </w:r>
      <w:r w:rsidR="00B83145" w:rsidRPr="00EE5CE4">
        <w:rPr>
          <w:lang w:val="en-GB"/>
        </w:rPr>
        <w:t xml:space="preserve"> </w:t>
      </w:r>
      <w:r w:rsidR="002519EC" w:rsidRPr="00EE5CE4">
        <w:rPr>
          <w:lang w:val="en-GB"/>
        </w:rPr>
        <w:t>2ω</w:t>
      </w:r>
      <w:r w:rsidR="002519EC" w:rsidRPr="00EE5CE4">
        <w:rPr>
          <w:rFonts w:ascii="Cambria Math" w:hAnsi="Cambria Math"/>
          <w:position w:val="-2"/>
          <w:vertAlign w:val="subscript"/>
          <w:lang w:val="en-GB"/>
        </w:rPr>
        <w:t>0</w:t>
      </w:r>
      <w:r w:rsidR="002519EC" w:rsidRPr="00EE5CE4">
        <w:rPr>
          <w:lang w:val="en-GB"/>
        </w:rPr>
        <w:t>T</w:t>
      </w:r>
      <w:r w:rsidR="002519EC" w:rsidRPr="00EE5CE4">
        <w:rPr>
          <w:sz w:val="12"/>
          <w:szCs w:val="12"/>
          <w:lang w:val="en-GB"/>
        </w:rPr>
        <w:t> </w:t>
      </w:r>
      <w:r w:rsidR="002519EC" w:rsidRPr="00EE5CE4">
        <w:rPr>
          <w:lang w:val="en-GB"/>
        </w:rPr>
        <w:t>=</w:t>
      </w:r>
      <w:r w:rsidR="002519EC" w:rsidRPr="00EE5CE4">
        <w:rPr>
          <w:sz w:val="12"/>
          <w:szCs w:val="12"/>
          <w:lang w:val="en-GB"/>
        </w:rPr>
        <w:t> </w:t>
      </w:r>
      <w:r w:rsidR="002519EC" w:rsidRPr="00EE5CE4">
        <w:rPr>
          <w:rFonts w:ascii="Cambria Math" w:hAnsi="Cambria Math"/>
          <w:lang w:val="en-GB"/>
        </w:rPr>
        <w:t>Q</w:t>
      </w:r>
      <w:r w:rsidR="002519EC" w:rsidRPr="00EE5CE4">
        <w:rPr>
          <w:sz w:val="23"/>
          <w:vertAlign w:val="subscript"/>
          <w:lang w:val="en-GB"/>
        </w:rPr>
        <w:t>0</w:t>
      </w:r>
      <w:r w:rsidR="002519EC" w:rsidRPr="00EE5CE4">
        <w:rPr>
          <w:sz w:val="12"/>
          <w:szCs w:val="12"/>
          <w:lang w:val="en-GB"/>
        </w:rPr>
        <w:t> </w:t>
      </w:r>
      <w:r w:rsidR="002519EC" w:rsidRPr="00EE5CE4">
        <w:rPr>
          <w:rFonts w:ascii="MT Extra" w:hAnsi="MT Extra"/>
          <w:lang w:val="en-GB"/>
        </w:rPr>
        <w:t>:</w:t>
      </w:r>
      <w:r w:rsidR="002519EC" w:rsidRPr="00EE5CE4">
        <w:rPr>
          <w:sz w:val="12"/>
          <w:szCs w:val="12"/>
          <w:lang w:val="en-GB"/>
        </w:rPr>
        <w:t> </w:t>
      </w:r>
      <w:r w:rsidR="002519EC" w:rsidRPr="00EE5CE4">
        <w:rPr>
          <w:lang w:val="en-GB"/>
        </w:rPr>
        <w:t>t</w:t>
      </w:r>
      <w:r w:rsidR="002519EC" w:rsidRPr="00EE5CE4">
        <w:rPr>
          <w:vertAlign w:val="superscript"/>
          <w:lang w:val="en-GB"/>
        </w:rPr>
        <w:t>½</w:t>
      </w:r>
      <w:r w:rsidR="002519EC" w:rsidRPr="00EE5CE4">
        <w:rPr>
          <w:lang w:val="en-GB"/>
        </w:rPr>
        <w:t xml:space="preserve"> </w:t>
      </w:r>
      <w:r w:rsidR="00F74F9A" w:rsidRPr="00EE5CE4">
        <w:rPr>
          <w:lang w:val="en-GB"/>
        </w:rPr>
        <w:t xml:space="preserve">increases </w:t>
      </w:r>
      <w:r w:rsidR="00C44818" w:rsidRPr="00EE5CE4">
        <w:rPr>
          <w:lang w:val="en-GB"/>
        </w:rPr>
        <w:t>continuously</w:t>
      </w:r>
      <w:r w:rsidR="00F74F9A" w:rsidRPr="00EE5CE4">
        <w:rPr>
          <w:lang w:val="en-GB"/>
        </w:rPr>
        <w:t xml:space="preserve">. </w:t>
      </w:r>
      <w:r w:rsidR="002519EC" w:rsidRPr="00EE5CE4">
        <w:rPr>
          <w:lang w:val="en-GB"/>
        </w:rPr>
        <w:t>And b</w:t>
      </w:r>
      <w:r w:rsidR="00F74F9A" w:rsidRPr="00EE5CE4">
        <w:rPr>
          <w:lang w:val="en-GB"/>
        </w:rPr>
        <w:t>ecause of</w:t>
      </w:r>
      <w:r w:rsidR="00B83145" w:rsidRPr="00EE5CE4">
        <w:rPr>
          <w:lang w:val="en-GB"/>
        </w:rPr>
        <w:t xml:space="preserve"> (53) </w:t>
      </w:r>
      <w:r w:rsidR="00B83145" w:rsidRPr="00EE5CE4">
        <w:rPr>
          <w:rFonts w:ascii="Times New Roman" w:hAnsi="Times New Roman"/>
          <w:sz w:val="22"/>
          <w:szCs w:val="22"/>
          <w:lang w:val="en-GB"/>
        </w:rPr>
        <w:t>Λ</w:t>
      </w:r>
      <w:r w:rsidR="00B83145" w:rsidRPr="00EE5CE4">
        <w:rPr>
          <w:rFonts w:ascii="Times New Roman" w:hAnsi="Times New Roman"/>
          <w:sz w:val="22"/>
          <w:szCs w:val="22"/>
          <w:vertAlign w:val="subscript"/>
          <w:lang w:val="en-GB"/>
        </w:rPr>
        <w:t>1</w:t>
      </w:r>
      <w:r w:rsidR="00B83145" w:rsidRPr="00EE5CE4">
        <w:rPr>
          <w:sz w:val="22"/>
          <w:szCs w:val="22"/>
          <w:lang w:val="en-GB"/>
        </w:rPr>
        <w:t>(T)</w:t>
      </w:r>
      <w:r w:rsidR="00B83145" w:rsidRPr="00EE5CE4">
        <w:rPr>
          <w:sz w:val="22"/>
          <w:lang w:val="en-GB"/>
        </w:rPr>
        <w:t> </w:t>
      </w:r>
      <w:r w:rsidR="00B83145" w:rsidRPr="00EE5CE4">
        <w:rPr>
          <w:rFonts w:ascii="Times New Roman" w:hAnsi="Times New Roman"/>
          <w:sz w:val="22"/>
          <w:lang w:val="en-GB"/>
        </w:rPr>
        <w:t>=</w:t>
      </w:r>
      <w:r w:rsidR="00B83145" w:rsidRPr="00EE5CE4">
        <w:rPr>
          <w:lang w:val="en-GB"/>
        </w:rPr>
        <w:t> </w:t>
      </w:r>
      <w:r w:rsidR="00B83145" w:rsidRPr="00EE5CE4">
        <w:rPr>
          <w:rFonts w:ascii="Cambria Math" w:hAnsi="Cambria Math" w:cs="M+ 1c regular"/>
          <w:position w:val="-2"/>
          <w:sz w:val="22"/>
          <w:szCs w:val="22"/>
          <w:lang w:val="en-GB"/>
        </w:rPr>
        <w:t>³</w:t>
      </w:r>
      <w:r w:rsidR="00B83145" w:rsidRPr="00EE5CE4">
        <w:rPr>
          <w:rFonts w:ascii="Times New Roman" w:hAnsi="Times New Roman"/>
          <w:sz w:val="22"/>
          <w:szCs w:val="22"/>
          <w:lang w:val="en-GB"/>
        </w:rPr>
        <w:t>∕</w:t>
      </w:r>
      <w:r w:rsidR="00B83145" w:rsidRPr="00EE5CE4">
        <w:rPr>
          <w:rFonts w:ascii="Cambria Math" w:hAnsi="Cambria Math" w:cs="M+ 1c regular"/>
          <w:position w:val="2"/>
          <w:sz w:val="22"/>
          <w:szCs w:val="22"/>
          <w:lang w:val="en-GB"/>
        </w:rPr>
        <w:t>₂</w:t>
      </w:r>
      <w:r w:rsidR="00B83145" w:rsidRPr="00EE5CE4">
        <w:rPr>
          <w:sz w:val="16"/>
          <w:szCs w:val="16"/>
          <w:lang w:val="en-GB"/>
        </w:rPr>
        <w:t> </w:t>
      </w:r>
      <m:oMath>
        <m:rad>
          <m:radPr>
            <m:degHide m:val="1"/>
            <m:ctrlPr>
              <w:rPr>
                <w:rFonts w:ascii="Cambria Math" w:hAnsi="Times New Roman"/>
                <w:sz w:val="22"/>
                <w:szCs w:val="22"/>
                <w:lang w:val="en-GB"/>
              </w:rPr>
            </m:ctrlPr>
          </m:radPr>
          <m:deg/>
          <m:e>
            <m:r>
              <m:rPr>
                <m:sty m:val="p"/>
              </m:rPr>
              <w:rPr>
                <w:rFonts w:ascii="Cambria Math" w:hAnsi="Times New Roman"/>
                <w:sz w:val="22"/>
                <w:szCs w:val="22"/>
                <w:lang w:val="en-GB"/>
              </w:rPr>
              <m:t>bT</m:t>
            </m:r>
          </m:e>
        </m:rad>
        <m:r>
          <m:rPr>
            <m:sty m:val="p"/>
          </m:rPr>
          <w:rPr>
            <w:rFonts w:ascii="Cambria Math" w:hAnsi="Times New Roman"/>
            <w:sz w:val="22"/>
            <w:szCs w:val="22"/>
            <w:lang w:val="en-GB"/>
          </w:rPr>
          <m:t> </m:t>
        </m:r>
        <m:r>
          <m:rPr>
            <m:sty m:val="p"/>
          </m:rPr>
          <w:rPr>
            <w:rFonts w:ascii="Cambria Math" w:hAnsi="Times New Roman"/>
            <w:sz w:val="22"/>
            <w:szCs w:val="22"/>
            <w:lang w:val="en-GB"/>
          </w:rPr>
          <m:t>ln</m:t>
        </m:r>
        <m:r>
          <m:rPr>
            <m:sty m:val="p"/>
          </m:rPr>
          <w:rPr>
            <w:rFonts w:ascii="Cambria Math" w:hAnsi="Times New Roman"/>
            <w:sz w:val="22"/>
            <w:szCs w:val="22"/>
            <w:lang w:val="en-GB"/>
          </w:rPr>
          <m:t> </m:t>
        </m:r>
        <m:rad>
          <m:radPr>
            <m:degHide m:val="1"/>
            <m:ctrlPr>
              <w:rPr>
                <w:rFonts w:ascii="Cambria Math" w:hAnsi="Times New Roman"/>
                <w:sz w:val="22"/>
                <w:szCs w:val="22"/>
                <w:lang w:val="en-GB"/>
              </w:rPr>
            </m:ctrlPr>
          </m:radPr>
          <m:deg/>
          <m:e>
            <m:r>
              <m:rPr>
                <m:sty m:val="p"/>
              </m:rPr>
              <w:rPr>
                <w:rFonts w:ascii="Cambria Math" w:hAnsi="Times New Roman"/>
                <w:sz w:val="22"/>
                <w:szCs w:val="22"/>
                <w:lang w:val="en-GB"/>
              </w:rPr>
              <m:t>bT</m:t>
            </m:r>
          </m:e>
        </m:rad>
      </m:oMath>
      <w:r w:rsidR="00B83145" w:rsidRPr="00EE5CE4">
        <w:rPr>
          <w:sz w:val="22"/>
          <w:szCs w:val="22"/>
          <w:lang w:val="en-GB"/>
        </w:rPr>
        <w:t xml:space="preserve"> </w:t>
      </w:r>
      <w:r w:rsidR="002519EC" w:rsidRPr="00EE5CE4">
        <w:rPr>
          <w:lang w:val="en-GB"/>
        </w:rPr>
        <w:t>applies</w:t>
      </w:r>
      <w:r w:rsidR="002519EC" w:rsidRPr="00EE5CE4">
        <w:rPr>
          <w:rFonts w:ascii="Times New Roman" w:hAnsi="Times New Roman"/>
          <w:lang w:val="en-GB"/>
        </w:rPr>
        <w:t xml:space="preserve"> </w:t>
      </w:r>
      <w:r w:rsidR="00F74F9A" w:rsidRPr="00EE5CE4">
        <w:rPr>
          <w:szCs w:val="22"/>
          <w:lang w:val="en-GB"/>
        </w:rPr>
        <w:t>with</w:t>
      </w:r>
      <w:r w:rsidR="00B83145" w:rsidRPr="00EE5CE4">
        <w:rPr>
          <w:szCs w:val="22"/>
          <w:lang w:val="en-GB"/>
        </w:rPr>
        <w:t xml:space="preserve"> b</w:t>
      </w:r>
      <w:r w:rsidR="00B83145" w:rsidRPr="00EE5CE4">
        <w:rPr>
          <w:szCs w:val="12"/>
          <w:lang w:val="en-GB"/>
        </w:rPr>
        <w:t> </w:t>
      </w:r>
      <w:r w:rsidR="00B83145" w:rsidRPr="00EE5CE4">
        <w:rPr>
          <w:lang w:val="en-GB"/>
        </w:rPr>
        <w:t>=</w:t>
      </w:r>
      <w:r w:rsidR="00B83145" w:rsidRPr="00EE5CE4">
        <w:rPr>
          <w:szCs w:val="12"/>
          <w:lang w:val="en-GB"/>
        </w:rPr>
        <w:t> </w:t>
      </w:r>
      <w:r w:rsidR="00B83145" w:rsidRPr="00EE5CE4">
        <w:rPr>
          <w:lang w:val="en-GB"/>
        </w:rPr>
        <w:t>2κ</w:t>
      </w:r>
      <w:r w:rsidR="00B83145" w:rsidRPr="00EE5CE4">
        <w:rPr>
          <w:vertAlign w:val="subscript"/>
          <w:lang w:val="en-GB"/>
        </w:rPr>
        <w:t>0</w:t>
      </w:r>
      <w:r w:rsidR="00B83145" w:rsidRPr="00EE5CE4">
        <w:rPr>
          <w:lang w:val="en-GB"/>
        </w:rPr>
        <w:t>/ε</w:t>
      </w:r>
      <w:r w:rsidR="00B83145" w:rsidRPr="00EE5CE4">
        <w:rPr>
          <w:vertAlign w:val="subscript"/>
          <w:lang w:val="en-GB"/>
        </w:rPr>
        <w:t>0</w:t>
      </w:r>
      <w:r w:rsidR="00B83145" w:rsidRPr="00EE5CE4">
        <w:rPr>
          <w:lang w:val="en-GB"/>
        </w:rPr>
        <w:t>.</w:t>
      </w:r>
    </w:p>
    <w:p w:rsidR="00CB018C" w:rsidRPr="00EE5CE4" w:rsidRDefault="00CB018C">
      <w:pPr>
        <w:pStyle w:val="Block"/>
        <w:rPr>
          <w:lang w:val="en-GB"/>
        </w:rPr>
      </w:pPr>
    </w:p>
    <w:p w:rsidR="00CB018C" w:rsidRPr="00EE5CE4" w:rsidRDefault="00B83145">
      <w:pPr>
        <w:pStyle w:val="Bild"/>
        <w:ind w:left="816"/>
        <w:rPr>
          <w:lang w:val="en-GB"/>
        </w:rPr>
      </w:pPr>
      <w:r w:rsidRPr="00EE5CE4">
        <w:rPr>
          <w:noProof/>
        </w:rPr>
        <w:drawing>
          <wp:inline distT="0" distB="0" distL="0" distR="0">
            <wp:extent cx="4536753" cy="2970000"/>
            <wp:effectExtent l="19050" t="0" r="0" b="0"/>
            <wp:docPr id="1322"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807" cstate="print"/>
                    <a:stretch>
                      <a:fillRect/>
                    </a:stretch>
                  </pic:blipFill>
                  <pic:spPr bwMode="auto">
                    <a:xfrm>
                      <a:off x="0" y="0"/>
                      <a:ext cx="4536753" cy="2970000"/>
                    </a:xfrm>
                    <a:prstGeom prst="rect">
                      <a:avLst/>
                    </a:prstGeom>
                    <a:noFill/>
                    <a:ln w="9525">
                      <a:noFill/>
                      <a:miter lim="800000"/>
                      <a:headEnd/>
                      <a:tailEnd/>
                    </a:ln>
                  </pic:spPr>
                </pic:pic>
              </a:graphicData>
            </a:graphic>
          </wp:inline>
        </w:drawing>
      </w:r>
    </w:p>
    <w:p w:rsidR="00CB018C" w:rsidRPr="00EE5CE4" w:rsidRDefault="00CD493E" w:rsidP="0011706C">
      <w:pPr>
        <w:pStyle w:val="Bildunt"/>
      </w:pPr>
      <w:bookmarkStart w:id="681" w:name="_Toc498004033"/>
      <w:bookmarkStart w:id="682" w:name="_Toc14417847"/>
      <w:bookmarkStart w:id="683" w:name="_Toc15995302"/>
      <w:bookmarkStart w:id="684" w:name="_Toc448634329"/>
      <w:bookmarkStart w:id="685" w:name="_Toc18324549"/>
      <w:bookmarkStart w:id="686" w:name="_Toc71741538"/>
      <w:r w:rsidRPr="00EE5CE4">
        <w:t>Figure 38</w:t>
      </w:r>
      <w:bookmarkEnd w:id="681"/>
      <w:bookmarkEnd w:id="682"/>
      <w:bookmarkEnd w:id="683"/>
      <w:bookmarkEnd w:id="684"/>
      <w:bookmarkEnd w:id="685"/>
      <w:bookmarkEnd w:id="686"/>
    </w:p>
    <w:p w:rsidR="00CB018C" w:rsidRPr="00EE5CE4" w:rsidRDefault="00CD493E" w:rsidP="0011706C">
      <w:pPr>
        <w:pStyle w:val="Bildunt"/>
      </w:pPr>
      <w:bookmarkStart w:id="687" w:name="_Toc448634330"/>
      <w:bookmarkStart w:id="688" w:name="_Toc18324550"/>
      <w:bookmarkStart w:id="689" w:name="_Toc71741539"/>
      <w:r w:rsidRPr="00EE5CE4">
        <w:t>Temporal dependence of the wave count vector</w:t>
      </w:r>
      <w:bookmarkEnd w:id="687"/>
      <w:bookmarkEnd w:id="688"/>
      <w:bookmarkEnd w:id="689"/>
    </w:p>
    <w:p w:rsidR="00CB018C" w:rsidRPr="00EE5CE4" w:rsidRDefault="00CD493E" w:rsidP="0011706C">
      <w:pPr>
        <w:pStyle w:val="Bildunt"/>
      </w:pPr>
      <w:bookmarkStart w:id="690" w:name="_Toc448634331"/>
      <w:bookmarkStart w:id="691" w:name="_Toc71741540"/>
      <w:r w:rsidRPr="00EE5CE4">
        <w:t xml:space="preserve">for </w:t>
      </w:r>
      <w:r w:rsidR="00544441" w:rsidRPr="00EE5CE4">
        <w:t>several</w:t>
      </w:r>
      <w:r w:rsidRPr="00EE5CE4">
        <w:t xml:space="preserve"> distances r</w:t>
      </w:r>
      <w:bookmarkEnd w:id="690"/>
      <w:bookmarkEnd w:id="691"/>
    </w:p>
    <w:p w:rsidR="00CB018C" w:rsidRPr="00EE5CE4" w:rsidRDefault="00CD493E">
      <w:pPr>
        <w:pStyle w:val="Block"/>
        <w:keepNext/>
        <w:pageBreakBefore/>
        <w:widowControl w:val="0"/>
        <w:rPr>
          <w:lang w:val="en-GB"/>
        </w:rPr>
      </w:pPr>
      <w:r w:rsidRPr="00EE5CE4">
        <w:rPr>
          <w:lang w:val="en-GB"/>
        </w:rPr>
        <w:lastRenderedPageBreak/>
        <w:t xml:space="preserve">The temporal dependence for </w:t>
      </w:r>
      <w:r w:rsidR="00544441" w:rsidRPr="00EE5CE4">
        <w:rPr>
          <w:lang w:val="en-GB"/>
        </w:rPr>
        <w:t>several</w:t>
      </w:r>
      <w:r w:rsidRPr="00EE5CE4">
        <w:rPr>
          <w:lang w:val="en-GB"/>
        </w:rPr>
        <w:t xml:space="preserve"> </w:t>
      </w:r>
      <w:r w:rsidR="00F41646" w:rsidRPr="00EE5CE4">
        <w:rPr>
          <w:lang w:val="en-GB"/>
        </w:rPr>
        <w:t xml:space="preserve">initial distances </w:t>
      </w:r>
      <w:r w:rsidRPr="00EE5CE4">
        <w:rPr>
          <w:lang w:val="en-GB"/>
        </w:rPr>
        <w:t xml:space="preserve">r is </w:t>
      </w:r>
      <w:r w:rsidR="00544441" w:rsidRPr="00EE5CE4">
        <w:rPr>
          <w:lang w:val="en-GB"/>
        </w:rPr>
        <w:t>shown</w:t>
      </w:r>
      <w:r w:rsidRPr="00EE5CE4">
        <w:rPr>
          <w:lang w:val="en-GB"/>
        </w:rPr>
        <w:t xml:space="preserve"> in </w:t>
      </w:r>
      <w:r w:rsidR="00FB11C1" w:rsidRPr="00EE5CE4">
        <w:rPr>
          <w:lang w:val="en-GB"/>
        </w:rPr>
        <w:t>Figure 3</w:t>
      </w:r>
      <w:r w:rsidRPr="00EE5CE4">
        <w:rPr>
          <w:lang w:val="en-GB"/>
        </w:rPr>
        <w:t xml:space="preserve">8. The larger the considered length, the later </w:t>
      </w:r>
      <w:r w:rsidR="00F41646" w:rsidRPr="00EE5CE4">
        <w:rPr>
          <w:lang w:val="en-GB"/>
        </w:rPr>
        <w:t xml:space="preserve">on </w:t>
      </w:r>
      <w:r w:rsidRPr="00EE5CE4">
        <w:rPr>
          <w:lang w:val="en-GB"/>
        </w:rPr>
        <w:t xml:space="preserve">the point of time, the wave count vector is defined from. </w:t>
      </w:r>
      <w:r w:rsidR="0075213B" w:rsidRPr="00EE5CE4">
        <w:rPr>
          <w:lang w:val="en-GB"/>
        </w:rPr>
        <w:t>That</w:t>
      </w:r>
      <w:r w:rsidR="00CA42CC">
        <w:rPr>
          <w:lang w:val="en-GB"/>
        </w:rPr>
        <w:t>’</w:t>
      </w:r>
      <w:r w:rsidR="0075213B" w:rsidRPr="00EE5CE4">
        <w:rPr>
          <w:lang w:val="en-GB"/>
        </w:rPr>
        <w:t>s</w:t>
      </w:r>
      <w:r w:rsidRPr="00EE5CE4">
        <w:rPr>
          <w:lang w:val="en-GB"/>
        </w:rPr>
        <w:t xml:space="preserve"> easy to understand, </w:t>
      </w:r>
      <w:r w:rsidR="0075213B" w:rsidRPr="00EE5CE4">
        <w:rPr>
          <w:lang w:val="en-GB"/>
        </w:rPr>
        <w:t xml:space="preserve">we </w:t>
      </w:r>
      <w:r w:rsidRPr="00EE5CE4">
        <w:rPr>
          <w:lang w:val="en-GB"/>
        </w:rPr>
        <w:t>can regard a length as existent only then</w:t>
      </w:r>
      <w:r w:rsidR="0075213B" w:rsidRPr="00EE5CE4">
        <w:rPr>
          <w:lang w:val="en-GB"/>
        </w:rPr>
        <w:t>,</w:t>
      </w:r>
      <w:r w:rsidRPr="00EE5CE4">
        <w:rPr>
          <w:lang w:val="en-GB"/>
        </w:rPr>
        <w:t xml:space="preserve"> </w:t>
      </w:r>
      <w:r w:rsidR="0075213B" w:rsidRPr="00EE5CE4">
        <w:rPr>
          <w:lang w:val="en-GB"/>
        </w:rPr>
        <w:t>when</w:t>
      </w:r>
      <w:r w:rsidRPr="00EE5CE4">
        <w:rPr>
          <w:lang w:val="en-GB"/>
        </w:rPr>
        <w:t xml:space="preserve"> the world</w:t>
      </w:r>
      <w:r w:rsidR="0075213B" w:rsidRPr="00EE5CE4">
        <w:rPr>
          <w:lang w:val="en-GB"/>
        </w:rPr>
        <w:t>-radius is larger or equal to</w:t>
      </w:r>
      <w:r w:rsidRPr="00EE5CE4">
        <w:rPr>
          <w:lang w:val="en-GB"/>
        </w:rPr>
        <w:t>. If the world-radius is smaller, so such a length doesn</w:t>
      </w:r>
      <w:r w:rsidR="00CA42CC">
        <w:rPr>
          <w:lang w:val="en-GB"/>
        </w:rPr>
        <w:t>’</w:t>
      </w:r>
      <w:r w:rsidRPr="00EE5CE4">
        <w:rPr>
          <w:lang w:val="en-GB"/>
        </w:rPr>
        <w:t>t exist. Therefore, lengths larger than 0.5R aren</w:t>
      </w:r>
      <w:r w:rsidR="00CA42CC">
        <w:rPr>
          <w:lang w:val="en-GB"/>
        </w:rPr>
        <w:t>’</w:t>
      </w:r>
      <w:r w:rsidRPr="00EE5CE4">
        <w:rPr>
          <w:lang w:val="en-GB"/>
        </w:rPr>
        <w:t xml:space="preserve">t defined at present and function </w:t>
      </w:r>
      <w:r w:rsidR="001319E2">
        <w:rPr>
          <w:lang w:val="en-GB"/>
        </w:rPr>
        <w:t>(337)</w:t>
      </w:r>
      <w:r w:rsidRPr="00EE5CE4">
        <w:rPr>
          <w:lang w:val="en-GB"/>
        </w:rPr>
        <w:t xml:space="preserve"> </w:t>
      </w:r>
      <w:r w:rsidR="006F4029" w:rsidRPr="00EE5CE4">
        <w:rPr>
          <w:lang w:val="en-GB"/>
        </w:rPr>
        <w:t>does not have</w:t>
      </w:r>
      <w:r w:rsidRPr="00EE5CE4">
        <w:rPr>
          <w:lang w:val="en-GB"/>
        </w:rPr>
        <w:t xml:space="preserve"> a real solution </w:t>
      </w:r>
      <w:r w:rsidR="006F4029" w:rsidRPr="00EE5CE4">
        <w:rPr>
          <w:lang w:val="en-GB"/>
        </w:rPr>
        <w:t>before</w:t>
      </w:r>
      <w:r w:rsidRPr="00EE5CE4">
        <w:rPr>
          <w:lang w:val="en-GB"/>
        </w:rPr>
        <w:t xml:space="preserve"> a value of e.g. t</w:t>
      </w:r>
      <w:r w:rsidRPr="00EE5CE4">
        <w:rPr>
          <w:sz w:val="8"/>
          <w:lang w:val="en-GB"/>
        </w:rPr>
        <w:t> </w:t>
      </w:r>
      <w:r w:rsidRPr="00EE5CE4">
        <w:rPr>
          <w:lang w:val="en-GB"/>
        </w:rPr>
        <w:t>=</w:t>
      </w:r>
      <w:r w:rsidRPr="00EE5CE4">
        <w:rPr>
          <w:sz w:val="8"/>
          <w:lang w:val="en-GB"/>
        </w:rPr>
        <w:t> </w:t>
      </w:r>
      <w:r w:rsidR="0075213B" w:rsidRPr="00EE5CE4">
        <w:rPr>
          <w:lang w:val="en-GB"/>
        </w:rPr>
        <w:t>0.75T is reached</w:t>
      </w:r>
      <w:r w:rsidRPr="00EE5CE4">
        <w:rPr>
          <w:lang w:val="en-GB"/>
        </w:rPr>
        <w:t xml:space="preserve"> </w:t>
      </w:r>
      <w:r w:rsidR="0075213B" w:rsidRPr="00EE5CE4">
        <w:rPr>
          <w:lang w:val="en-GB"/>
        </w:rPr>
        <w:t>(</w:t>
      </w:r>
      <w:r w:rsidRPr="00EE5CE4">
        <w:rPr>
          <w:lang w:val="en-GB"/>
        </w:rPr>
        <w:t>t</w:t>
      </w:r>
      <w:r w:rsidRPr="00EE5CE4">
        <w:rPr>
          <w:sz w:val="8"/>
          <w:lang w:val="en-GB"/>
        </w:rPr>
        <w:t> </w:t>
      </w:r>
      <w:r w:rsidRPr="00EE5CE4">
        <w:rPr>
          <w:lang w:val="en-GB"/>
        </w:rPr>
        <w:t>=</w:t>
      </w:r>
      <w:r w:rsidRPr="00EE5CE4">
        <w:rPr>
          <w:sz w:val="8"/>
          <w:lang w:val="en-GB"/>
        </w:rPr>
        <w:t> </w:t>
      </w:r>
      <w:r w:rsidRPr="00EE5CE4">
        <w:rPr>
          <w:lang w:val="en-GB"/>
        </w:rPr>
        <w:t>0 is the present point of time</w:t>
      </w:r>
      <w:r w:rsidR="0075213B" w:rsidRPr="00EE5CE4">
        <w:rPr>
          <w:lang w:val="en-GB"/>
        </w:rPr>
        <w:t>)</w:t>
      </w:r>
      <w:r w:rsidRPr="00EE5CE4">
        <w:rPr>
          <w:lang w:val="en-GB"/>
        </w:rPr>
        <w:t>. Altogether, the wave count decreases. Th</w:t>
      </w:r>
      <w:r w:rsidR="006F4029" w:rsidRPr="00EE5CE4">
        <w:rPr>
          <w:lang w:val="en-GB"/>
        </w:rPr>
        <w:t>at</w:t>
      </w:r>
      <w:r w:rsidRPr="00EE5CE4">
        <w:rPr>
          <w:lang w:val="en-GB"/>
        </w:rPr>
        <w:t xml:space="preserve"> results from the fact that we are considering a constant length with expanding r</w:t>
      </w:r>
      <w:r w:rsidR="003165E5" w:rsidRPr="00EE5CE4">
        <w:rPr>
          <w:vertAlign w:val="subscript"/>
          <w:lang w:val="en-GB"/>
        </w:rPr>
        <w:t>0</w:t>
      </w:r>
      <w:r w:rsidRPr="00EE5CE4">
        <w:rPr>
          <w:lang w:val="en-GB"/>
        </w:rPr>
        <w:t xml:space="preserve">. So it </w:t>
      </w:r>
      <w:r w:rsidR="006F4029" w:rsidRPr="00EE5CE4">
        <w:rPr>
          <w:lang w:val="en-GB"/>
        </w:rPr>
        <w:t>happens</w:t>
      </w:r>
      <w:r w:rsidRPr="00EE5CE4">
        <w:rPr>
          <w:lang w:val="en-GB"/>
        </w:rPr>
        <w:t>, that MLEs are</w:t>
      </w:r>
      <w:r w:rsidR="006F4029" w:rsidRPr="00EE5CE4">
        <w:rPr>
          <w:lang w:val="en-GB"/>
        </w:rPr>
        <w:t xml:space="preserve"> permanently</w:t>
      </w:r>
      <w:r w:rsidRPr="00EE5CE4">
        <w:rPr>
          <w:lang w:val="en-GB"/>
        </w:rPr>
        <w:t xml:space="preserve"> </w:t>
      </w:r>
      <w:r w:rsidR="00CA42CC">
        <w:rPr>
          <w:lang w:val="en-GB"/>
        </w:rPr>
        <w:t>„</w:t>
      </w:r>
      <w:r w:rsidRPr="00EE5CE4">
        <w:rPr>
          <w:lang w:val="en-GB"/>
        </w:rPr>
        <w:t>scrolled out</w:t>
      </w:r>
      <w:r w:rsidR="00CA42CC">
        <w:rPr>
          <w:lang w:val="en-GB"/>
        </w:rPr>
        <w:t>“</w:t>
      </w:r>
      <w:r w:rsidR="006F4029" w:rsidRPr="00EE5CE4">
        <w:rPr>
          <w:lang w:val="en-GB"/>
        </w:rPr>
        <w:t xml:space="preserve"> </w:t>
      </w:r>
      <w:r w:rsidRPr="00EE5CE4">
        <w:rPr>
          <w:lang w:val="en-GB"/>
        </w:rPr>
        <w:t xml:space="preserve">at the </w:t>
      </w:r>
      <w:r w:rsidR="00CA42CC">
        <w:rPr>
          <w:lang w:val="en-GB"/>
        </w:rPr>
        <w:t>„</w:t>
      </w:r>
      <w:r w:rsidRPr="00EE5CE4">
        <w:rPr>
          <w:lang w:val="en-GB"/>
        </w:rPr>
        <w:t>tail</w:t>
      </w:r>
      <w:r w:rsidR="00CA42CC">
        <w:rPr>
          <w:lang w:val="en-GB"/>
        </w:rPr>
        <w:t>“</w:t>
      </w:r>
      <w:r w:rsidRPr="00EE5CE4">
        <w:rPr>
          <w:lang w:val="en-GB"/>
        </w:rPr>
        <w:t xml:space="preserve"> leading to a degradation of the wave count vector at the same time.</w:t>
      </w:r>
    </w:p>
    <w:p w:rsidR="00B83145" w:rsidRPr="00EE5CE4" w:rsidRDefault="00B83145" w:rsidP="006B1F01">
      <w:pPr>
        <w:pStyle w:val="Block"/>
        <w:spacing w:line="80" w:lineRule="exact"/>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692" w:name="_Toc465444048"/>
      <w:bookmarkStart w:id="693" w:name="_Toc465444669"/>
      <w:bookmarkStart w:id="694" w:name="_Toc466734609"/>
      <w:bookmarkStart w:id="695" w:name="_Toc469754523"/>
      <w:bookmarkStart w:id="696" w:name="_Toc113817121"/>
      <w:r w:rsidRPr="00EE5CE4">
        <w:rPr>
          <w:lang w:val="en-GB"/>
        </w:rPr>
        <w:t>4.5.2.</w:t>
      </w:r>
      <w:r w:rsidRPr="00EE5CE4">
        <w:rPr>
          <w:lang w:val="en-GB"/>
        </w:rPr>
        <w:tab/>
      </w:r>
      <w:bookmarkEnd w:id="692"/>
      <w:bookmarkEnd w:id="693"/>
      <w:bookmarkEnd w:id="694"/>
      <w:bookmarkEnd w:id="695"/>
      <w:r w:rsidRPr="00EE5CE4">
        <w:rPr>
          <w:lang w:val="en-GB"/>
        </w:rPr>
        <w:t>Constant wave count vector</w:t>
      </w:r>
      <w:bookmarkEnd w:id="696"/>
    </w:p>
    <w:p w:rsidR="00CB018C" w:rsidRPr="00EE5CE4" w:rsidRDefault="00CB018C">
      <w:pPr>
        <w:rPr>
          <w:lang w:val="en-GB"/>
        </w:rPr>
      </w:pPr>
    </w:p>
    <w:p w:rsidR="00CB018C" w:rsidRPr="00EE5CE4" w:rsidRDefault="00CD493E">
      <w:pPr>
        <w:pStyle w:val="berschrift4"/>
        <w:rPr>
          <w:lang w:val="en-GB"/>
        </w:rPr>
      </w:pPr>
      <w:bookmarkStart w:id="697" w:name="_Toc465444049"/>
      <w:bookmarkStart w:id="698" w:name="_Toc465444670"/>
      <w:bookmarkStart w:id="699" w:name="_Toc466734610"/>
      <w:bookmarkStart w:id="700" w:name="_Toc469754524"/>
      <w:bookmarkStart w:id="701" w:name="_Toc113817122"/>
      <w:r w:rsidRPr="00EE5CE4">
        <w:rPr>
          <w:lang w:val="en-GB"/>
        </w:rPr>
        <w:t xml:space="preserve">4.5.2.1. </w:t>
      </w:r>
      <w:r w:rsidRPr="00EE5CE4">
        <w:rPr>
          <w:lang w:val="en-GB"/>
        </w:rPr>
        <w:tab/>
      </w:r>
      <w:bookmarkStart w:id="702" w:name="_Hlt14014759"/>
      <w:bookmarkEnd w:id="702"/>
      <w:r w:rsidRPr="00EE5CE4">
        <w:rPr>
          <w:lang w:val="en-GB"/>
        </w:rPr>
        <w:t>Solution</w:t>
      </w:r>
      <w:bookmarkEnd w:id="697"/>
      <w:bookmarkEnd w:id="698"/>
      <w:bookmarkEnd w:id="699"/>
      <w:bookmarkEnd w:id="700"/>
      <w:bookmarkEnd w:id="701"/>
    </w:p>
    <w:p w:rsidR="00CB018C" w:rsidRPr="00EE5CE4" w:rsidRDefault="00CB018C">
      <w:pPr>
        <w:pStyle w:val="Block"/>
        <w:rPr>
          <w:lang w:val="en-GB"/>
        </w:rPr>
      </w:pPr>
    </w:p>
    <w:p w:rsidR="00CB018C" w:rsidRPr="00EE5CE4" w:rsidRDefault="00E64C76">
      <w:pPr>
        <w:pStyle w:val="Block"/>
        <w:rPr>
          <w:lang w:val="en-GB"/>
        </w:rPr>
      </w:pPr>
      <w:r w:rsidRPr="00EE5CE4">
        <w:rPr>
          <w:lang w:val="en-GB"/>
        </w:rPr>
        <w:t>At first we start with</w:t>
      </w:r>
      <w:r w:rsidR="00CD493E" w:rsidRPr="00EE5CE4">
        <w:rPr>
          <w:lang w:val="en-GB"/>
        </w:rPr>
        <w:t xml:space="preserve"> the </w:t>
      </w:r>
      <w:r w:rsidR="00DF409B" w:rsidRPr="00EE5CE4">
        <w:rPr>
          <w:lang w:val="en-GB"/>
        </w:rPr>
        <w:t>left</w:t>
      </w:r>
      <w:r w:rsidR="00CD493E" w:rsidRPr="00EE5CE4">
        <w:rPr>
          <w:lang w:val="en-GB"/>
        </w:rPr>
        <w:t xml:space="preserve"> expression of </w:t>
      </w:r>
      <w:r w:rsidR="001319E2">
        <w:rPr>
          <w:lang w:val="en-GB"/>
        </w:rPr>
        <w:t>(337)</w:t>
      </w:r>
      <w:r w:rsidR="00CD493E" w:rsidRPr="00EE5CE4">
        <w:rPr>
          <w:lang w:val="en-GB"/>
        </w:rPr>
        <w:t xml:space="preserve"> for t</w:t>
      </w:r>
      <w:r w:rsidR="00CD493E" w:rsidRPr="00EE5CE4">
        <w:rPr>
          <w:sz w:val="8"/>
          <w:lang w:val="en-GB"/>
        </w:rPr>
        <w:t> </w:t>
      </w:r>
      <w:r w:rsidR="00CD493E" w:rsidRPr="00EE5CE4">
        <w:rPr>
          <w:lang w:val="en-GB"/>
        </w:rPr>
        <w:t>=</w:t>
      </w:r>
      <w:r w:rsidR="00CD493E" w:rsidRPr="00EE5CE4">
        <w:rPr>
          <w:sz w:val="8"/>
          <w:lang w:val="en-GB"/>
        </w:rPr>
        <w:t> </w:t>
      </w:r>
      <w:r w:rsidR="00CD493E" w:rsidRPr="00EE5CE4">
        <w:rPr>
          <w:lang w:val="en-GB"/>
        </w:rPr>
        <w:t>0 (a</w:t>
      </w:r>
      <w:r w:rsidR="00CD493E" w:rsidRPr="00EE5CE4">
        <w:rPr>
          <w:sz w:val="8"/>
          <w:lang w:val="en-GB"/>
        </w:rPr>
        <w:t> </w:t>
      </w:r>
      <w:r w:rsidR="00CD493E" w:rsidRPr="00EE5CE4">
        <w:rPr>
          <w:lang w:val="en-GB"/>
        </w:rPr>
        <w:t>=</w:t>
      </w:r>
      <w:r w:rsidR="00CD493E" w:rsidRPr="00EE5CE4">
        <w:rPr>
          <w:sz w:val="8"/>
          <w:lang w:val="en-GB"/>
        </w:rPr>
        <w:t> </w:t>
      </w:r>
      <w:r w:rsidR="00CD493E" w:rsidRPr="00EE5CE4">
        <w:rPr>
          <w:lang w:val="en-GB"/>
        </w:rPr>
        <w:t xml:space="preserve">1). </w:t>
      </w:r>
      <w:r w:rsidR="005B41F9" w:rsidRPr="00EE5CE4">
        <w:rPr>
          <w:lang w:val="en-GB"/>
        </w:rPr>
        <w:t>It</w:t>
      </w:r>
      <w:r w:rsidR="00CD493E" w:rsidRPr="00EE5CE4">
        <w:rPr>
          <w:lang w:val="en-GB"/>
        </w:rPr>
        <w:t xml:space="preserve"> </w:t>
      </w:r>
      <w:r w:rsidRPr="00EE5CE4">
        <w:rPr>
          <w:lang w:val="en-GB"/>
        </w:rPr>
        <w:t>specifies</w:t>
      </w:r>
      <w:r w:rsidR="00CD493E" w:rsidRPr="00EE5CE4">
        <w:rPr>
          <w:lang w:val="en-GB"/>
        </w:rPr>
        <w:t xml:space="preserve"> the quantity of the wave count vector at the present point and at each point of time, if we want to assume it as constant. We just look for the function F(a,</w:t>
      </w:r>
      <w:r w:rsidR="00F875D0" w:rsidRPr="00EE5CE4">
        <w:rPr>
          <w:noProof/>
          <w:position w:val="-2"/>
          <w:sz w:val="20"/>
        </w:rPr>
        <w:drawing>
          <wp:inline distT="0" distB="0" distL="0" distR="0">
            <wp:extent cx="142875" cy="152400"/>
            <wp:effectExtent l="1905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808" cstate="print"/>
                    <a:srcRect/>
                    <a:stretch>
                      <a:fillRect/>
                    </a:stretch>
                  </pic:blipFill>
                  <pic:spPr bwMode="auto">
                    <a:xfrm>
                      <a:off x="0" y="0"/>
                      <a:ext cx="142875" cy="152400"/>
                    </a:xfrm>
                    <a:prstGeom prst="rect">
                      <a:avLst/>
                    </a:prstGeom>
                    <a:noFill/>
                    <a:ln w="9525">
                      <a:noFill/>
                      <a:miter lim="800000"/>
                      <a:headEnd/>
                      <a:tailEnd/>
                    </a:ln>
                  </pic:spPr>
                </pic:pic>
              </a:graphicData>
            </a:graphic>
          </wp:inline>
        </w:drawing>
      </w:r>
      <w:r w:rsidR="00CD493E" w:rsidRPr="00EE5CE4">
        <w:rPr>
          <w:lang w:val="en-GB"/>
        </w:rPr>
        <w:t xml:space="preserve">) being nothing other as the temporal </w:t>
      </w:r>
      <w:r w:rsidR="00430FB9" w:rsidRPr="00EE5CE4">
        <w:rPr>
          <w:lang w:val="en-GB"/>
        </w:rPr>
        <w:t>dependence on</w:t>
      </w:r>
      <w:r w:rsidR="00CD493E" w:rsidRPr="00EE5CE4">
        <w:rPr>
          <w:lang w:val="en-GB"/>
        </w:rPr>
        <w:t xml:space="preserve"> a given length</w:t>
      </w:r>
      <w:r w:rsidR="00CD493E" w:rsidRPr="00EE5CE4">
        <w:rPr>
          <w:position w:val="-2"/>
          <w:sz w:val="20"/>
          <w:lang w:val="en-GB"/>
        </w:rPr>
        <w:t xml:space="preserve"> </w:t>
      </w:r>
      <w:r w:rsidR="00F875D0" w:rsidRPr="00EE5CE4">
        <w:rPr>
          <w:noProof/>
          <w:position w:val="-2"/>
          <w:sz w:val="20"/>
        </w:rPr>
        <w:drawing>
          <wp:inline distT="0" distB="0" distL="0" distR="0">
            <wp:extent cx="142875" cy="152400"/>
            <wp:effectExtent l="1905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808" cstate="print"/>
                    <a:srcRect/>
                    <a:stretch>
                      <a:fillRect/>
                    </a:stretch>
                  </pic:blipFill>
                  <pic:spPr bwMode="auto">
                    <a:xfrm>
                      <a:off x="0" y="0"/>
                      <a:ext cx="142875" cy="152400"/>
                    </a:xfrm>
                    <a:prstGeom prst="rect">
                      <a:avLst/>
                    </a:prstGeom>
                    <a:noFill/>
                    <a:ln w="9525">
                      <a:noFill/>
                      <a:miter lim="800000"/>
                      <a:headEnd/>
                      <a:tailEnd/>
                    </a:ln>
                  </pic:spPr>
                </pic:pic>
              </a:graphicData>
            </a:graphic>
          </wp:inline>
        </w:drawing>
      </w:r>
      <w:r w:rsidR="00CD493E" w:rsidRPr="00EE5CE4">
        <w:rPr>
          <w:lang w:val="en-GB"/>
        </w:rPr>
        <w:t xml:space="preserve">. </w:t>
      </w:r>
    </w:p>
    <w:p w:rsidR="00CB2CF2" w:rsidRPr="00EE5CE4" w:rsidRDefault="00CB2CF2" w:rsidP="00CB2CF2">
      <w:pPr>
        <w:pStyle w:val="Block"/>
        <w:spacing w:line="160" w:lineRule="exact"/>
        <w:rPr>
          <w:lang w:val="en-GB"/>
        </w:rPr>
      </w:pPr>
    </w:p>
    <w:p w:rsidR="00CB2CF2" w:rsidRPr="00EE5CE4" w:rsidRDefault="00CB2CF2" w:rsidP="00CB2CF2">
      <w:pPr>
        <w:pStyle w:val="Formel"/>
        <w:rPr>
          <w:lang w:val="en-GB"/>
        </w:rPr>
      </w:pPr>
      <w:r w:rsidRPr="00EE5CE4">
        <w:rPr>
          <w:position w:val="-28"/>
          <w:lang w:val="en-GB"/>
        </w:rPr>
        <w:object w:dxaOrig="6540" w:dyaOrig="680">
          <v:shape id="_x0000_i1400" type="#_x0000_t75" style="width:330.25pt;height:33.5pt" o:ole="">
            <v:imagedata r:id="rId809" o:title=""/>
          </v:shape>
          <o:OLEObject Type="Embed" ProgID="Equation.DSMT4" ShapeID="_x0000_i1400" DrawAspect="Content" ObjectID="_1748864776" r:id="rId810"/>
        </w:object>
      </w:r>
      <w:r w:rsidRPr="00EE5CE4">
        <w:rPr>
          <w:lang w:val="en-GB"/>
        </w:rPr>
        <w:t xml:space="preserve">  </w:t>
      </w:r>
      <w:r w:rsidRPr="00EE5CE4">
        <w:rPr>
          <w:lang w:val="en-GB"/>
        </w:rPr>
        <w:tab/>
      </w:r>
      <w:r w:rsidRPr="00EE5CE4">
        <w:rPr>
          <w:lang w:val="en-GB"/>
        </w:rPr>
        <w:tab/>
      </w:r>
      <w:r w:rsidR="001319E2">
        <w:rPr>
          <w:lang w:val="en-GB"/>
        </w:rPr>
        <w:t>(338)</w:t>
      </w:r>
    </w:p>
    <w:p w:rsidR="00CB2CF2" w:rsidRPr="00EE5CE4" w:rsidRDefault="00CB2CF2" w:rsidP="00CB2CF2">
      <w:pPr>
        <w:pStyle w:val="Formel"/>
        <w:spacing w:line="160" w:lineRule="exact"/>
        <w:ind w:left="0" w:right="28" w:firstLine="227"/>
        <w:rPr>
          <w:lang w:val="en-GB"/>
        </w:rPr>
      </w:pPr>
    </w:p>
    <w:p w:rsidR="00CB018C" w:rsidRPr="00EE5CE4" w:rsidRDefault="00F42EC2">
      <w:pPr>
        <w:pStyle w:val="Block"/>
        <w:rPr>
          <w:lang w:val="en-GB"/>
        </w:rPr>
      </w:pPr>
      <w:r w:rsidRPr="00EE5CE4">
        <w:rPr>
          <w:lang w:val="en-GB"/>
        </w:rPr>
        <w:t>An</w:t>
      </w:r>
      <w:r w:rsidR="003A143C" w:rsidRPr="00EE5CE4">
        <w:rPr>
          <w:lang w:val="en-GB"/>
        </w:rPr>
        <w:t xml:space="preserve"> e</w:t>
      </w:r>
      <w:r w:rsidR="00CD493E" w:rsidRPr="00EE5CE4">
        <w:rPr>
          <w:lang w:val="en-GB"/>
        </w:rPr>
        <w:t xml:space="preserve">xplicit </w:t>
      </w:r>
      <w:r w:rsidR="00CB2CF2" w:rsidRPr="00EE5CE4">
        <w:rPr>
          <w:lang w:val="en-GB"/>
        </w:rPr>
        <w:t>reduction</w:t>
      </w:r>
      <w:r w:rsidR="00CD493E" w:rsidRPr="00EE5CE4">
        <w:rPr>
          <w:lang w:val="en-GB"/>
        </w:rPr>
        <w:t xml:space="preserve"> by differentiating and </w:t>
      </w:r>
      <w:r w:rsidR="00CB2CF2" w:rsidRPr="00EE5CE4">
        <w:rPr>
          <w:lang w:val="en-GB"/>
        </w:rPr>
        <w:t>zero-setting</w:t>
      </w:r>
      <w:r w:rsidR="00CD493E" w:rsidRPr="00EE5CE4">
        <w:rPr>
          <w:lang w:val="en-GB"/>
        </w:rPr>
        <w:t xml:space="preserve"> (the left </w:t>
      </w:r>
      <w:r w:rsidR="00CB2CF2" w:rsidRPr="00EE5CE4">
        <w:rPr>
          <w:lang w:val="en-GB"/>
        </w:rPr>
        <w:t xml:space="preserve">expression turns </w:t>
      </w:r>
      <w:r w:rsidR="00CD493E" w:rsidRPr="00EE5CE4">
        <w:rPr>
          <w:lang w:val="en-GB"/>
        </w:rPr>
        <w:t>to zero on this occasion) leads to the trivial solution F</w:t>
      </w:r>
      <w:r w:rsidR="00CD493E" w:rsidRPr="00EE5CE4">
        <w:rPr>
          <w:sz w:val="8"/>
          <w:lang w:val="en-GB"/>
        </w:rPr>
        <w:t> </w:t>
      </w:r>
      <w:r w:rsidR="00CD493E" w:rsidRPr="00EE5CE4">
        <w:rPr>
          <w:lang w:val="en-GB"/>
        </w:rPr>
        <w:t>=</w:t>
      </w:r>
      <w:r w:rsidR="00CD493E" w:rsidRPr="00EE5CE4">
        <w:rPr>
          <w:sz w:val="8"/>
          <w:lang w:val="en-GB"/>
        </w:rPr>
        <w:t> </w:t>
      </w:r>
      <w:r w:rsidR="00CD493E" w:rsidRPr="00EE5CE4">
        <w:rPr>
          <w:lang w:val="en-GB"/>
        </w:rPr>
        <w:t>0. Otherwise, only an implicit solution can be found as solution of the equation:</w:t>
      </w:r>
    </w:p>
    <w:p w:rsidR="00CB2CF2" w:rsidRPr="00EE5CE4" w:rsidRDefault="00CB2CF2" w:rsidP="00CB2CF2">
      <w:pPr>
        <w:pStyle w:val="Block"/>
        <w:spacing w:line="160" w:lineRule="exact"/>
        <w:rPr>
          <w:lang w:val="en-GB"/>
        </w:rPr>
      </w:pPr>
    </w:p>
    <w:p w:rsidR="00CB2CF2" w:rsidRPr="00EE5CE4" w:rsidRDefault="00CB2CF2" w:rsidP="00CB2CF2">
      <w:pPr>
        <w:pStyle w:val="Formel"/>
        <w:rPr>
          <w:lang w:val="en-GB"/>
        </w:rPr>
      </w:pPr>
      <w:r w:rsidRPr="00EE5CE4">
        <w:rPr>
          <w:position w:val="-22"/>
          <w:lang w:val="en-GB"/>
        </w:rPr>
        <w:object w:dxaOrig="6660" w:dyaOrig="580">
          <v:shape id="_x0000_i1401" type="#_x0000_t75" style="width:333pt;height:29.4pt" o:ole="" fillcolor="window">
            <v:imagedata r:id="rId811" o:title=""/>
          </v:shape>
          <o:OLEObject Type="Embed" ProgID="Equation.DSMT4" ShapeID="_x0000_i1401" DrawAspect="Content" ObjectID="_1748864777" r:id="rId812"/>
        </w:object>
      </w:r>
      <w:r w:rsidRPr="00EE5CE4">
        <w:rPr>
          <w:lang w:val="en-GB"/>
        </w:rPr>
        <w:tab/>
      </w:r>
      <w:r w:rsidRPr="00EE5CE4">
        <w:rPr>
          <w:lang w:val="en-GB"/>
        </w:rPr>
        <w:tab/>
      </w:r>
      <w:r w:rsidR="001319E2">
        <w:rPr>
          <w:lang w:val="en-GB"/>
        </w:rPr>
        <w:t>(339)</w:t>
      </w:r>
    </w:p>
    <w:p w:rsidR="00CB2CF2" w:rsidRPr="00EE5CE4" w:rsidRDefault="00CB2CF2" w:rsidP="00CB2CF2">
      <w:pPr>
        <w:pStyle w:val="Fortsetzung"/>
        <w:spacing w:line="160" w:lineRule="exact"/>
        <w:ind w:firstLine="227"/>
        <w:rPr>
          <w:lang w:val="en-GB"/>
        </w:rPr>
      </w:pPr>
    </w:p>
    <w:p w:rsidR="00CB018C" w:rsidRPr="00EE5CE4" w:rsidRDefault="00CD493E">
      <w:pPr>
        <w:pStyle w:val="Fortsetzung"/>
        <w:rPr>
          <w:lang w:val="en-GB"/>
        </w:rPr>
      </w:pPr>
      <w:r w:rsidRPr="00EE5CE4">
        <w:rPr>
          <w:lang w:val="en-GB"/>
        </w:rPr>
        <w:t>or in »Mathematica«-notation F1</w:t>
      </w:r>
      <w:r w:rsidRPr="00EE5CE4">
        <w:rPr>
          <w:sz w:val="22"/>
          <w:lang w:val="en-GB"/>
        </w:rPr>
        <w:t>[</w:t>
      </w:r>
      <w:r w:rsidRPr="00EE5CE4">
        <w:rPr>
          <w:lang w:val="en-GB"/>
        </w:rPr>
        <w:t>t,r</w:t>
      </w:r>
      <w:r w:rsidRPr="00EE5CE4">
        <w:rPr>
          <w:sz w:val="22"/>
          <w:lang w:val="en-GB"/>
        </w:rPr>
        <w:t>]</w:t>
      </w:r>
      <w:r w:rsidRPr="00EE5CE4">
        <w:rPr>
          <w:lang w:val="en-GB"/>
        </w:rPr>
        <w:t>:</w:t>
      </w:r>
    </w:p>
    <w:p w:rsidR="00CB2CF2" w:rsidRPr="00EE5CE4" w:rsidRDefault="00CB2CF2" w:rsidP="00CB2CF2">
      <w:pPr>
        <w:pStyle w:val="Fortsetzung"/>
        <w:spacing w:line="200" w:lineRule="exact"/>
        <w:ind w:firstLine="227"/>
        <w:rPr>
          <w:lang w:val="en-GB"/>
        </w:rPr>
      </w:pPr>
    </w:p>
    <w:p w:rsidR="00CB2CF2" w:rsidRPr="00EE5CE4" w:rsidRDefault="00CB2CF2" w:rsidP="00CB2CF2">
      <w:pPr>
        <w:pStyle w:val="Mathematica"/>
        <w:rPr>
          <w:sz w:val="18"/>
          <w:lang w:val="en-GB"/>
        </w:rPr>
      </w:pPr>
      <w:bookmarkStart w:id="703" w:name="OLE_LINK237"/>
      <w:r w:rsidRPr="00EE5CE4">
        <w:rPr>
          <w:sz w:val="18"/>
          <w:lang w:val="en-GB"/>
        </w:rPr>
        <w:t>Fa1=Function[a=FindRoot[#1*ArcTanh[#2/#1*x]-ArcTanh[#2]-</w:t>
      </w:r>
    </w:p>
    <w:p w:rsidR="00CB2CF2" w:rsidRPr="00EE5CE4" w:rsidRDefault="00CB2CF2" w:rsidP="00CB2CF2">
      <w:pPr>
        <w:pStyle w:val="Mathematica"/>
        <w:rPr>
          <w:sz w:val="18"/>
          <w:lang w:val="en-GB"/>
        </w:rPr>
      </w:pPr>
      <w:r w:rsidRPr="00EE5CE4">
        <w:rPr>
          <w:sz w:val="18"/>
          <w:lang w:val="en-GB"/>
        </w:rPr>
        <w:t>#2*(x-1)==0,{x,1}, MaxIterations-&gt;30]; (Round[(x/.a)*10^7]/10^7)^3];</w:t>
      </w:r>
      <w:r w:rsidRPr="00EE5CE4">
        <w:rPr>
          <w:rFonts w:ascii="Times" w:hAnsi="Times"/>
          <w:sz w:val="18"/>
          <w:lang w:val="en-GB"/>
        </w:rPr>
        <w:tab/>
      </w:r>
      <w:r w:rsidRPr="00EE5CE4">
        <w:rPr>
          <w:rFonts w:ascii="Times" w:hAnsi="Times"/>
          <w:lang w:val="en-GB"/>
        </w:rPr>
        <w:t xml:space="preserve">    </w:t>
      </w:r>
      <w:r w:rsidRPr="00EE5CE4">
        <w:rPr>
          <w:rFonts w:ascii="Times" w:hAnsi="Times"/>
          <w:lang w:val="en-GB"/>
        </w:rPr>
        <w:tab/>
      </w:r>
      <w:r w:rsidR="001319E2">
        <w:rPr>
          <w:rFonts w:ascii="Times" w:hAnsi="Times"/>
          <w:sz w:val="24"/>
          <w:lang w:val="en-GB"/>
        </w:rPr>
        <w:t>(340)</w:t>
      </w:r>
    </w:p>
    <w:p w:rsidR="00CB2CF2" w:rsidRPr="00EE5CE4" w:rsidRDefault="00CB2CF2" w:rsidP="00CB2CF2">
      <w:pPr>
        <w:pStyle w:val="Mathematica"/>
        <w:rPr>
          <w:lang w:val="en-GB"/>
        </w:rPr>
      </w:pPr>
      <w:r w:rsidRPr="00EE5CE4">
        <w:rPr>
          <w:sz w:val="18"/>
          <w:lang w:val="en-GB"/>
        </w:rPr>
        <w:t>F1=Function[Fa1[(1+#1)^.25,(2*#2)^(1/3)]];</w:t>
      </w:r>
    </w:p>
    <w:bookmarkEnd w:id="703"/>
    <w:p w:rsidR="00CB2CF2" w:rsidRPr="00EE5CE4" w:rsidRDefault="00CB2CF2" w:rsidP="00CB2CF2">
      <w:pPr>
        <w:pStyle w:val="Formel"/>
        <w:spacing w:line="160" w:lineRule="exact"/>
        <w:ind w:left="0" w:right="28" w:firstLine="227"/>
        <w:rPr>
          <w:lang w:val="en-GB"/>
        </w:rPr>
      </w:pPr>
    </w:p>
    <w:p w:rsidR="00CB018C" w:rsidRPr="00615777" w:rsidRDefault="00CD493E" w:rsidP="00533167">
      <w:pPr>
        <w:pStyle w:val="Fortsetzung"/>
        <w:rPr>
          <w:lang w:val="en-US"/>
        </w:rPr>
      </w:pPr>
      <w:r w:rsidRPr="00EE5CE4">
        <w:rPr>
          <w:lang w:val="en-GB"/>
        </w:rPr>
        <w:t xml:space="preserve">In this connection we have to be particular about the method (tangent-method) and the initial value. </w:t>
      </w:r>
      <w:r w:rsidR="00CB2CF2" w:rsidRPr="00EE5CE4">
        <w:rPr>
          <w:lang w:val="en-GB"/>
        </w:rPr>
        <w:t xml:space="preserve">There </w:t>
      </w:r>
      <w:r w:rsidR="009A6380" w:rsidRPr="00EE5CE4">
        <w:rPr>
          <w:lang w:val="en-GB"/>
        </w:rPr>
        <w:t>was a</w:t>
      </w:r>
      <w:r w:rsidR="00CB2CF2" w:rsidRPr="00EE5CE4">
        <w:rPr>
          <w:lang w:val="en-GB"/>
        </w:rPr>
        <w:t xml:space="preserve"> </w:t>
      </w:r>
      <w:r w:rsidR="009A6380" w:rsidRPr="00EE5CE4">
        <w:rPr>
          <w:lang w:val="en-GB"/>
        </w:rPr>
        <w:t>problem</w:t>
      </w:r>
      <w:r w:rsidR="00CB2CF2" w:rsidRPr="00EE5CE4">
        <w:rPr>
          <w:lang w:val="en-GB"/>
        </w:rPr>
        <w:t xml:space="preserve"> </w:t>
      </w:r>
      <w:r w:rsidR="009A6380" w:rsidRPr="00EE5CE4">
        <w:rPr>
          <w:lang w:val="en-GB"/>
        </w:rPr>
        <w:t>using</w:t>
      </w:r>
      <w:r w:rsidR="00CB2CF2" w:rsidRPr="00EE5CE4">
        <w:rPr>
          <w:lang w:val="en-GB"/>
        </w:rPr>
        <w:t xml:space="preserve"> secant method. The temporal course is shown in</w:t>
      </w:r>
      <w:r w:rsidR="009A6380" w:rsidRPr="00EE5CE4">
        <w:rPr>
          <w:lang w:val="en-GB"/>
        </w:rPr>
        <w:t xml:space="preserve"> </w:t>
      </w:r>
      <w:r w:rsidR="00FB11C1" w:rsidRPr="00EE5CE4">
        <w:rPr>
          <w:lang w:val="en-GB"/>
        </w:rPr>
        <w:t>Figure 3</w:t>
      </w:r>
      <w:r w:rsidR="009A6380" w:rsidRPr="00EE5CE4">
        <w:rPr>
          <w:lang w:val="en-GB"/>
        </w:rPr>
        <w:t>9.</w:t>
      </w:r>
      <w:r w:rsidR="00CB2CF2" w:rsidRPr="00EE5CE4">
        <w:rPr>
          <w:lang w:val="en-GB"/>
        </w:rPr>
        <w:br/>
      </w:r>
    </w:p>
    <w:p w:rsidR="00CB018C" w:rsidRPr="00EE5CE4" w:rsidRDefault="00CD493E" w:rsidP="00E300A6">
      <w:pPr>
        <w:pStyle w:val="Bildunt"/>
        <w:spacing w:line="180" w:lineRule="atLeast"/>
      </w:pPr>
      <w:bookmarkStart w:id="704" w:name="_Toc498004036"/>
      <w:bookmarkStart w:id="705" w:name="_Toc14417850"/>
      <w:bookmarkStart w:id="706" w:name="_Toc15995305"/>
      <w:bookmarkStart w:id="707" w:name="_Toc448634332"/>
      <w:bookmarkStart w:id="708" w:name="_Toc18324552"/>
      <w:bookmarkStart w:id="709" w:name="Figure_39"/>
      <w:bookmarkStart w:id="710" w:name="_Toc71741541"/>
      <w:r w:rsidRPr="00EE5CE4">
        <w:t>Figure 39</w:t>
      </w:r>
      <w:bookmarkEnd w:id="704"/>
      <w:bookmarkEnd w:id="705"/>
      <w:bookmarkEnd w:id="706"/>
      <w:bookmarkEnd w:id="707"/>
      <w:bookmarkEnd w:id="708"/>
      <w:bookmarkEnd w:id="709"/>
      <w:r w:rsidR="00CB2CF2" w:rsidRPr="00EE5CE4">
        <w:t xml:space="preserve">        </w:t>
      </w:r>
      <w:r w:rsidR="00CB2CF2" w:rsidRPr="00EE5CE4">
        <w:rPr>
          <w:noProof/>
          <w:lang w:val="de-DE"/>
        </w:rPr>
        <w:drawing>
          <wp:inline distT="0" distB="0" distL="0" distR="0">
            <wp:extent cx="4564292" cy="2966400"/>
            <wp:effectExtent l="19050" t="0" r="7708" b="0"/>
            <wp:docPr id="4289" name="Picture 4288" descr="Bild 39 neu 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9 neu EN.png"/>
                    <pic:cNvPicPr/>
                  </pic:nvPicPr>
                  <pic:blipFill>
                    <a:blip r:embed="rId813" cstate="print"/>
                    <a:stretch>
                      <a:fillRect/>
                    </a:stretch>
                  </pic:blipFill>
                  <pic:spPr>
                    <a:xfrm>
                      <a:off x="0" y="0"/>
                      <a:ext cx="4564292" cy="2966400"/>
                    </a:xfrm>
                    <a:prstGeom prst="rect">
                      <a:avLst/>
                    </a:prstGeom>
                  </pic:spPr>
                </pic:pic>
              </a:graphicData>
            </a:graphic>
          </wp:inline>
        </w:drawing>
      </w:r>
      <w:bookmarkEnd w:id="710"/>
    </w:p>
    <w:p w:rsidR="00BF7A9F" w:rsidRPr="00EE5CE4" w:rsidRDefault="00CD493E" w:rsidP="0011706C">
      <w:pPr>
        <w:pStyle w:val="Bildunt"/>
      </w:pPr>
      <w:bookmarkStart w:id="711" w:name="_Toc71741542"/>
      <w:bookmarkStart w:id="712" w:name="_Toc448634333"/>
      <w:bookmarkStart w:id="713" w:name="_Toc18324553"/>
      <w:r w:rsidRPr="00EE5CE4">
        <w:t>Temporal dependence</w:t>
      </w:r>
      <w:bookmarkEnd w:id="711"/>
      <w:r w:rsidRPr="00EE5CE4">
        <w:t xml:space="preserve"> </w:t>
      </w:r>
      <w:bookmarkStart w:id="714" w:name="_Toc448634334"/>
      <w:bookmarkEnd w:id="712"/>
      <w:bookmarkEnd w:id="713"/>
    </w:p>
    <w:p w:rsidR="00CB018C" w:rsidRPr="00EE5CE4" w:rsidRDefault="00BF7A9F" w:rsidP="0011706C">
      <w:pPr>
        <w:pStyle w:val="Bildunt"/>
      </w:pPr>
      <w:bookmarkStart w:id="715" w:name="_Toc71741543"/>
      <w:r w:rsidRPr="00EE5CE4">
        <w:t xml:space="preserve">of a </w:t>
      </w:r>
      <w:r w:rsidR="00CD493E" w:rsidRPr="00EE5CE4">
        <w:t>given distance r</w:t>
      </w:r>
      <w:bookmarkEnd w:id="714"/>
      <w:bookmarkEnd w:id="715"/>
    </w:p>
    <w:p w:rsidR="00CB2CF2" w:rsidRPr="00EE5CE4" w:rsidRDefault="009A6380" w:rsidP="00CB2CF2">
      <w:pPr>
        <w:pStyle w:val="Fortsetzung"/>
        <w:rPr>
          <w:lang w:val="en-GB"/>
        </w:rPr>
      </w:pPr>
      <w:r w:rsidRPr="00EE5CE4">
        <w:rPr>
          <w:lang w:val="en-GB"/>
        </w:rPr>
        <w:lastRenderedPageBreak/>
        <w:t>T</w:t>
      </w:r>
      <w:r w:rsidR="00CB2CF2" w:rsidRPr="00EE5CE4">
        <w:rPr>
          <w:lang w:val="en-GB"/>
        </w:rPr>
        <w:t>here is only a limited definition-range</w:t>
      </w:r>
      <w:r w:rsidRPr="00EE5CE4">
        <w:rPr>
          <w:lang w:val="en-GB"/>
        </w:rPr>
        <w:t xml:space="preserve"> for the solution</w:t>
      </w:r>
      <w:r w:rsidR="00CB2CF2" w:rsidRPr="00EE5CE4">
        <w:rPr>
          <w:lang w:val="en-GB"/>
        </w:rPr>
        <w:t xml:space="preserve">. </w:t>
      </w:r>
      <w:r w:rsidRPr="00EE5CE4">
        <w:rPr>
          <w:lang w:val="en-GB"/>
        </w:rPr>
        <w:t xml:space="preserve">It </w:t>
      </w:r>
      <w:r w:rsidR="00CB2CF2" w:rsidRPr="00EE5CE4">
        <w:rPr>
          <w:lang w:val="en-GB"/>
        </w:rPr>
        <w:t xml:space="preserve">is </w:t>
      </w:r>
      <w:r w:rsidRPr="00EE5CE4">
        <w:rPr>
          <w:lang w:val="en-GB"/>
        </w:rPr>
        <w:t>temporally bounded below by the spatial singularity, the</w:t>
      </w:r>
      <w:r w:rsidR="00CB2CF2" w:rsidRPr="00EE5CE4">
        <w:rPr>
          <w:lang w:val="en-GB"/>
        </w:rPr>
        <w:t xml:space="preserve"> considered length</w:t>
      </w:r>
      <w:r w:rsidRPr="00EE5CE4">
        <w:rPr>
          <w:lang w:val="en-GB"/>
        </w:rPr>
        <w:t xml:space="preserve"> is greater than the world-radius and doesn</w:t>
      </w:r>
      <w:r w:rsidR="00CA42CC">
        <w:rPr>
          <w:lang w:val="en-GB"/>
        </w:rPr>
        <w:t>’</w:t>
      </w:r>
      <w:r w:rsidRPr="00EE5CE4">
        <w:rPr>
          <w:lang w:val="en-GB"/>
        </w:rPr>
        <w:t>t exist yet. The greater the considered length, the smaller the definition range. With world-radius the space-like vector R/2</w:t>
      </w:r>
      <w:r w:rsidRPr="00EE5CE4">
        <w:rPr>
          <w:sz w:val="14"/>
          <w:lang w:val="en-GB"/>
        </w:rPr>
        <w:t> </w:t>
      </w:r>
      <w:r w:rsidRPr="00EE5CE4">
        <w:rPr>
          <w:lang w:val="en-GB"/>
        </w:rPr>
        <w:t>=</w:t>
      </w:r>
      <w:r w:rsidRPr="00EE5CE4">
        <w:rPr>
          <w:sz w:val="14"/>
          <w:lang w:val="en-GB"/>
        </w:rPr>
        <w:t> </w:t>
      </w:r>
      <w:r w:rsidRPr="00EE5CE4">
        <w:rPr>
          <w:lang w:val="en-GB"/>
        </w:rPr>
        <w:t>cT is meant.</w:t>
      </w:r>
    </w:p>
    <w:p w:rsidR="009A6380" w:rsidRPr="00EE5CE4" w:rsidRDefault="009A6380" w:rsidP="00AB3E43">
      <w:pPr>
        <w:pStyle w:val="Fortsetzung"/>
        <w:spacing w:line="120" w:lineRule="exact"/>
        <w:rPr>
          <w:lang w:val="en-GB"/>
        </w:rPr>
      </w:pPr>
    </w:p>
    <w:p w:rsidR="000B2C16" w:rsidRPr="00EE5CE4" w:rsidRDefault="000B2C16">
      <w:pPr>
        <w:pStyle w:val="Fortsetzung"/>
        <w:rPr>
          <w:lang w:val="en-GB"/>
        </w:rPr>
      </w:pPr>
    </w:p>
    <w:p w:rsidR="00CB018C" w:rsidRPr="00EE5CE4" w:rsidRDefault="00CB018C">
      <w:pPr>
        <w:pStyle w:val="Fortsetzung"/>
        <w:rPr>
          <w:lang w:val="en-GB"/>
        </w:rPr>
      </w:pPr>
    </w:p>
    <w:p w:rsidR="00CB018C" w:rsidRPr="00EE5CE4" w:rsidRDefault="00CD493E">
      <w:pPr>
        <w:pStyle w:val="berschrift4"/>
        <w:rPr>
          <w:lang w:val="en-GB"/>
        </w:rPr>
      </w:pPr>
      <w:bookmarkStart w:id="716" w:name="_Toc465444050"/>
      <w:bookmarkStart w:id="717" w:name="_Toc465444671"/>
      <w:bookmarkStart w:id="718" w:name="_Toc466734611"/>
      <w:bookmarkStart w:id="719" w:name="_Toc469754525"/>
      <w:bookmarkStart w:id="720" w:name="_Toc113817123"/>
      <w:r w:rsidRPr="00EE5CE4">
        <w:rPr>
          <w:lang w:val="en-GB"/>
        </w:rPr>
        <w:t xml:space="preserve">4.5.2.2. </w:t>
      </w:r>
      <w:r w:rsidRPr="00EE5CE4">
        <w:rPr>
          <w:lang w:val="en-GB"/>
        </w:rPr>
        <w:tab/>
      </w:r>
      <w:bookmarkStart w:id="721" w:name="_Hlt14014767"/>
      <w:bookmarkEnd w:id="716"/>
      <w:bookmarkEnd w:id="717"/>
      <w:bookmarkEnd w:id="718"/>
      <w:bookmarkEnd w:id="719"/>
      <w:bookmarkEnd w:id="721"/>
      <w:r w:rsidRPr="00EE5CE4">
        <w:rPr>
          <w:lang w:val="en-GB"/>
        </w:rPr>
        <w:t>Approximative solutions</w:t>
      </w:r>
      <w:bookmarkEnd w:id="720"/>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A simple solution for small r explicitly </w:t>
      </w:r>
      <w:r w:rsidR="00AB3E43" w:rsidRPr="00EE5CE4">
        <w:rPr>
          <w:lang w:val="en-GB"/>
        </w:rPr>
        <w:t xml:space="preserve">arises </w:t>
      </w:r>
      <w:r w:rsidRPr="00EE5CE4">
        <w:rPr>
          <w:lang w:val="en-GB"/>
        </w:rPr>
        <w:t xml:space="preserve">from </w:t>
      </w:r>
      <w:r w:rsidR="001319E2">
        <w:rPr>
          <w:lang w:val="en-GB"/>
        </w:rPr>
        <w:t>(339)</w:t>
      </w:r>
      <w:r w:rsidRPr="00EE5CE4">
        <w:rPr>
          <w:lang w:val="en-GB"/>
        </w:rPr>
        <w:t xml:space="preserve"> under application of the two first terms of the </w:t>
      </w:r>
      <w:r w:rsidRPr="00EE5CE4">
        <w:rPr>
          <w:smallCaps/>
          <w:lang w:val="en-GB"/>
        </w:rPr>
        <w:t xml:space="preserve">Taylor </w:t>
      </w:r>
      <w:r w:rsidRPr="00EE5CE4">
        <w:rPr>
          <w:lang w:val="en-GB"/>
        </w:rPr>
        <w:t>series for the function artanh:</w:t>
      </w:r>
    </w:p>
    <w:p w:rsidR="005B6C59" w:rsidRPr="00EE5CE4" w:rsidRDefault="005B6C59" w:rsidP="005B6C59">
      <w:pPr>
        <w:pStyle w:val="Block"/>
        <w:spacing w:line="200" w:lineRule="exact"/>
        <w:rPr>
          <w:lang w:val="en-GB"/>
        </w:rPr>
      </w:pPr>
    </w:p>
    <w:p w:rsidR="005B6C59" w:rsidRPr="00EE5CE4" w:rsidRDefault="005B6C59" w:rsidP="005B6C59">
      <w:pPr>
        <w:pStyle w:val="Formel"/>
        <w:rPr>
          <w:lang w:val="en-GB"/>
        </w:rPr>
      </w:pPr>
      <w:r w:rsidRPr="00EE5CE4">
        <w:rPr>
          <w:position w:val="-28"/>
          <w:lang w:val="en-GB"/>
        </w:rPr>
        <w:object w:dxaOrig="2880" w:dyaOrig="820">
          <v:shape id="_x0000_i1402" type="#_x0000_t75" style="width:2in;height:31.45pt" o:ole="">
            <v:imagedata r:id="rId814" o:title="" croptop="13275f"/>
          </v:shape>
          <o:OLEObject Type="Embed" ProgID="Equation.3" ShapeID="_x0000_i1402" DrawAspect="Content" ObjectID="_1748864778" r:id="rId815"/>
        </w:object>
      </w:r>
      <w:r w:rsidRPr="00EE5CE4">
        <w:rPr>
          <w:lang w:val="en-GB"/>
        </w:rPr>
        <w:t>  </w:t>
      </w:r>
      <w:r w:rsidRPr="00EE5CE4">
        <w:rPr>
          <w:lang w:val="en-GB"/>
        </w:rPr>
        <w:tab/>
      </w:r>
      <w:r w:rsidRPr="00EE5CE4">
        <w:rPr>
          <w:lang w:val="en-GB"/>
        </w:rPr>
        <w:tab/>
      </w:r>
      <w:r w:rsidR="003E3049" w:rsidRPr="00EE5CE4">
        <w:rPr>
          <w:lang w:val="en-GB"/>
        </w:rPr>
        <w:t>for</w:t>
      </w:r>
      <w:r w:rsidRPr="00EE5CE4">
        <w:rPr>
          <w:lang w:val="en-GB"/>
        </w:rPr>
        <w:t xml:space="preserve">   r̃ ≤ 0,01 R̃   </w:t>
      </w:r>
      <w:r w:rsidRPr="00EE5CE4">
        <w:rPr>
          <w:lang w:val="en-GB"/>
        </w:rPr>
        <w:tab/>
      </w:r>
      <w:r w:rsidRPr="00EE5CE4">
        <w:rPr>
          <w:lang w:val="en-GB"/>
        </w:rPr>
        <w:tab/>
      </w:r>
      <w:r w:rsidRPr="00EE5CE4">
        <w:rPr>
          <w:lang w:val="en-GB"/>
        </w:rPr>
        <w:tab/>
      </w:r>
      <w:r w:rsidR="001319E2">
        <w:rPr>
          <w:lang w:val="en-GB"/>
        </w:rPr>
        <w:t>(341)</w:t>
      </w:r>
    </w:p>
    <w:p w:rsidR="005B6C59" w:rsidRPr="00EE5CE4" w:rsidRDefault="005B6C59" w:rsidP="005B6C59">
      <w:pPr>
        <w:pStyle w:val="Formel"/>
        <w:spacing w:line="200" w:lineRule="exact"/>
        <w:ind w:left="0" w:right="28" w:firstLine="227"/>
        <w:rPr>
          <w:lang w:val="en-GB"/>
        </w:rPr>
      </w:pPr>
    </w:p>
    <w:p w:rsidR="00CB018C" w:rsidRPr="00EE5CE4" w:rsidRDefault="00CD493E">
      <w:pPr>
        <w:pStyle w:val="Fortsetzung"/>
        <w:rPr>
          <w:lang w:val="en-GB"/>
        </w:rPr>
      </w:pPr>
      <w:r w:rsidRPr="00EE5CE4">
        <w:rPr>
          <w:lang w:val="en-GB"/>
        </w:rPr>
        <w:t>This exactly</w:t>
      </w:r>
      <w:r w:rsidR="00207E38" w:rsidRPr="00EE5CE4">
        <w:rPr>
          <w:lang w:val="en-GB"/>
        </w:rPr>
        <w:t xml:space="preserve"> corresponds</w:t>
      </w:r>
      <w:r w:rsidRPr="00EE5CE4">
        <w:rPr>
          <w:lang w:val="en-GB"/>
        </w:rPr>
        <w:t xml:space="preserve"> to the </w:t>
      </w:r>
      <w:r w:rsidR="00546D31" w:rsidRPr="00EE5CE4">
        <w:rPr>
          <w:lang w:val="en-GB"/>
        </w:rPr>
        <w:t>behaviour</w:t>
      </w:r>
      <w:r w:rsidRPr="00EE5CE4">
        <w:rPr>
          <w:lang w:val="en-GB"/>
        </w:rPr>
        <w:t xml:space="preserve"> of</w:t>
      </w:r>
      <w:r w:rsidR="00207E38" w:rsidRPr="00EE5CE4">
        <w:rPr>
          <w:lang w:val="en-GB"/>
        </w:rPr>
        <w:t xml:space="preserve"> </w:t>
      </w:r>
      <w:r w:rsidRPr="00EE5CE4">
        <w:rPr>
          <w:smallCaps/>
          <w:lang w:val="en-GB"/>
        </w:rPr>
        <w:t>Planck</w:t>
      </w:r>
      <w:r w:rsidR="00CA42CC">
        <w:rPr>
          <w:lang w:val="en-GB"/>
        </w:rPr>
        <w:t>’</w:t>
      </w:r>
      <w:r w:rsidRPr="00EE5CE4">
        <w:rPr>
          <w:lang w:val="en-GB"/>
        </w:rPr>
        <w:t>s elementary-length (MLE) and is valid until 0.01R approximately. For larger dis</w:t>
      </w:r>
      <w:r w:rsidR="00207E38" w:rsidRPr="00EE5CE4">
        <w:rPr>
          <w:lang w:val="en-GB"/>
        </w:rPr>
        <w:t>tances, the ascend is larger</w:t>
      </w:r>
      <w:r w:rsidRPr="00EE5CE4">
        <w:rPr>
          <w:lang w:val="en-GB"/>
        </w:rPr>
        <w:t xml:space="preserve">. </w:t>
      </w:r>
      <w:r w:rsidR="00207E38" w:rsidRPr="00EE5CE4">
        <w:rPr>
          <w:lang w:val="en-GB"/>
        </w:rPr>
        <w:t>F</w:t>
      </w:r>
      <w:r w:rsidRPr="00EE5CE4">
        <w:rPr>
          <w:lang w:val="en-GB"/>
        </w:rPr>
        <w:t xml:space="preserve">irst </w:t>
      </w:r>
      <w:r w:rsidR="00207E38" w:rsidRPr="00EE5CE4">
        <w:rPr>
          <w:lang w:val="en-GB"/>
        </w:rPr>
        <w:t xml:space="preserve">we </w:t>
      </w:r>
      <w:r w:rsidRPr="00EE5CE4">
        <w:rPr>
          <w:lang w:val="en-GB"/>
        </w:rPr>
        <w:t xml:space="preserve">examine the course in the </w:t>
      </w:r>
      <w:r w:rsidR="00207E38" w:rsidRPr="00EE5CE4">
        <w:rPr>
          <w:lang w:val="en-GB"/>
        </w:rPr>
        <w:t>proximity</w:t>
      </w:r>
      <w:r w:rsidRPr="00EE5CE4">
        <w:rPr>
          <w:lang w:val="en-GB"/>
        </w:rPr>
        <w:t xml:space="preserve"> of t</w:t>
      </w:r>
      <w:r w:rsidRPr="00EE5CE4">
        <w:rPr>
          <w:sz w:val="8"/>
          <w:lang w:val="en-GB"/>
        </w:rPr>
        <w:t> </w:t>
      </w:r>
      <w:r w:rsidRPr="00EE5CE4">
        <w:rPr>
          <w:lang w:val="en-GB"/>
        </w:rPr>
        <w:t>=</w:t>
      </w:r>
      <w:r w:rsidRPr="00EE5CE4">
        <w:rPr>
          <w:sz w:val="8"/>
          <w:lang w:val="en-GB"/>
        </w:rPr>
        <w:t> </w:t>
      </w:r>
      <w:r w:rsidRPr="00EE5CE4">
        <w:rPr>
          <w:lang w:val="en-GB"/>
        </w:rPr>
        <w:t>0 (</w:t>
      </w:r>
      <w:r w:rsidR="00FB11C1" w:rsidRPr="00EE5CE4">
        <w:rPr>
          <w:lang w:val="en-GB"/>
        </w:rPr>
        <w:t>Figure 4</w:t>
      </w:r>
      <w:r w:rsidR="007D524A" w:rsidRPr="00EE5CE4">
        <w:rPr>
          <w:lang w:val="en-GB"/>
        </w:rPr>
        <w:t>0</w:t>
      </w:r>
      <w:r w:rsidRPr="00EE5CE4">
        <w:rPr>
          <w:lang w:val="en-GB"/>
        </w:rPr>
        <w:t xml:space="preserve">) as well as the ascend </w:t>
      </w:r>
      <w:r w:rsidRPr="00EE5CE4">
        <w:rPr>
          <w:rFonts w:ascii="Symbol" w:hAnsi="Symbol"/>
          <w:lang w:val="en-GB"/>
        </w:rPr>
        <w:t></w:t>
      </w:r>
      <w:r w:rsidRPr="00EE5CE4">
        <w:rPr>
          <w:lang w:val="en-GB"/>
        </w:rPr>
        <w:t>r/</w:t>
      </w:r>
      <w:r w:rsidRPr="00EE5CE4">
        <w:rPr>
          <w:rFonts w:ascii="Symbol" w:hAnsi="Symbol"/>
          <w:lang w:val="en-GB"/>
        </w:rPr>
        <w:t></w:t>
      </w:r>
      <w:r w:rsidRPr="00EE5CE4">
        <w:rPr>
          <w:lang w:val="en-GB"/>
        </w:rPr>
        <w:t xml:space="preserve">t with </w:t>
      </w:r>
      <w:r w:rsidRPr="00EE5CE4">
        <w:rPr>
          <w:rFonts w:ascii="Symbol" w:hAnsi="Symbol"/>
          <w:lang w:val="en-GB"/>
        </w:rPr>
        <w:t></w:t>
      </w:r>
      <w:r w:rsidRPr="00EE5CE4">
        <w:rPr>
          <w:lang w:val="en-GB"/>
        </w:rPr>
        <w:t>t</w:t>
      </w:r>
      <w:r w:rsidRPr="00EE5CE4">
        <w:rPr>
          <w:sz w:val="8"/>
          <w:lang w:val="en-GB"/>
        </w:rPr>
        <w:t> </w:t>
      </w:r>
      <w:r w:rsidRPr="00EE5CE4">
        <w:rPr>
          <w:lang w:val="en-GB"/>
        </w:rPr>
        <w:t>=</w:t>
      </w:r>
      <w:r w:rsidRPr="00EE5CE4">
        <w:rPr>
          <w:sz w:val="8"/>
          <w:lang w:val="en-GB"/>
        </w:rPr>
        <w:t> </w:t>
      </w:r>
      <w:r w:rsidRPr="00EE5CE4">
        <w:rPr>
          <w:lang w:val="en-GB"/>
        </w:rPr>
        <w:t>2·10</w:t>
      </w:r>
      <w:r w:rsidRPr="00EE5CE4">
        <w:rPr>
          <w:position w:val="6"/>
          <w:sz w:val="18"/>
          <w:lang w:val="en-GB"/>
        </w:rPr>
        <w:t>–3</w:t>
      </w:r>
      <w:r w:rsidR="00207E38" w:rsidRPr="00EE5CE4">
        <w:rPr>
          <w:lang w:val="en-GB"/>
        </w:rPr>
        <w:t xml:space="preserve">. With root-functions </w:t>
      </w:r>
      <w:r w:rsidRPr="00EE5CE4">
        <w:rPr>
          <w:lang w:val="en-GB"/>
        </w:rPr>
        <w:t xml:space="preserve">the ascend (dr/dt) </w:t>
      </w:r>
      <w:r w:rsidR="00207E38" w:rsidRPr="00EE5CE4">
        <w:rPr>
          <w:lang w:val="en-GB"/>
        </w:rPr>
        <w:t>is equal to the exponent m in this point</w:t>
      </w:r>
      <w:r w:rsidR="00426761" w:rsidRPr="00EE5CE4">
        <w:rPr>
          <w:lang w:val="en-GB"/>
        </w:rPr>
        <w:t>:</w:t>
      </w:r>
    </w:p>
    <w:p w:rsidR="005B6C59" w:rsidRPr="00EE5CE4" w:rsidRDefault="005B6C59" w:rsidP="005B6C59">
      <w:pPr>
        <w:pStyle w:val="Fortsetzung"/>
        <w:spacing w:line="200" w:lineRule="exact"/>
        <w:ind w:firstLine="227"/>
        <w:rPr>
          <w:lang w:val="en-GB"/>
        </w:rPr>
      </w:pPr>
    </w:p>
    <w:p w:rsidR="005B6C59" w:rsidRPr="00EE5CE4" w:rsidRDefault="005B6C59" w:rsidP="005B6C59">
      <w:pPr>
        <w:pStyle w:val="Formel"/>
        <w:rPr>
          <w:lang w:val="en-GB"/>
        </w:rPr>
      </w:pPr>
      <w:r w:rsidRPr="00EE5CE4">
        <w:rPr>
          <w:position w:val="-28"/>
          <w:lang w:val="en-GB"/>
        </w:rPr>
        <w:object w:dxaOrig="2920" w:dyaOrig="740">
          <v:shape id="_x0000_i1403" type="#_x0000_t75" style="width:144.85pt;height:28.95pt" o:ole="">
            <v:imagedata r:id="rId816" o:title="" croptop="10044f"/>
          </v:shape>
          <o:OLEObject Type="Embed" ProgID="Equation.3" ShapeID="_x0000_i1403" DrawAspect="Content" ObjectID="_1748864779" r:id="rId817"/>
        </w:object>
      </w:r>
      <w:r w:rsidRPr="00EE5CE4">
        <w:rPr>
          <w:lang w:val="en-GB"/>
        </w:rPr>
        <w:t>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(342)</w:t>
      </w:r>
    </w:p>
    <w:p w:rsidR="005B6C59" w:rsidRPr="00EE5CE4" w:rsidRDefault="005B6C59" w:rsidP="005B6C59">
      <w:pPr>
        <w:pStyle w:val="Fortsetzung"/>
        <w:spacing w:line="200" w:lineRule="exact"/>
        <w:ind w:firstLine="227"/>
        <w:rPr>
          <w:lang w:val="en-GB"/>
        </w:rPr>
      </w:pPr>
      <w:r w:rsidRPr="00EE5CE4">
        <w:rPr>
          <w:lang w:val="en-GB"/>
        </w:rPr>
        <w:t xml:space="preserve"> </w:t>
      </w:r>
    </w:p>
    <w:p w:rsidR="00CB018C" w:rsidRPr="00EE5CE4" w:rsidRDefault="00207E38">
      <w:pPr>
        <w:pStyle w:val="Fortsetzung"/>
        <w:rPr>
          <w:lang w:val="en-GB"/>
        </w:rPr>
      </w:pPr>
      <w:r w:rsidRPr="00EE5CE4">
        <w:rPr>
          <w:lang w:val="en-GB"/>
        </w:rPr>
        <w:t>This</w:t>
      </w:r>
      <w:r w:rsidR="00CD493E" w:rsidRPr="00EE5CE4">
        <w:rPr>
          <w:lang w:val="en-GB"/>
        </w:rPr>
        <w:t xml:space="preserve"> is </w:t>
      </w:r>
      <w:r w:rsidR="00CC04D3" w:rsidRPr="00EE5CE4">
        <w:rPr>
          <w:lang w:val="en-GB"/>
        </w:rPr>
        <w:t>shown</w:t>
      </w:r>
      <w:r w:rsidRPr="00EE5CE4">
        <w:rPr>
          <w:lang w:val="en-GB"/>
        </w:rPr>
        <w:t xml:space="preserve"> in </w:t>
      </w:r>
      <w:r w:rsidR="00FB11C1" w:rsidRPr="00EE5CE4">
        <w:rPr>
          <w:lang w:val="en-GB"/>
        </w:rPr>
        <w:t>Figure 4</w:t>
      </w:r>
      <w:r w:rsidRPr="00EE5CE4">
        <w:rPr>
          <w:lang w:val="en-GB"/>
        </w:rPr>
        <w:t>0</w:t>
      </w:r>
      <w:r w:rsidR="00CD493E" w:rsidRPr="00EE5CE4">
        <w:rPr>
          <w:lang w:val="en-GB"/>
        </w:rPr>
        <w:t xml:space="preserve">. </w:t>
      </w:r>
      <w:r w:rsidRPr="00EE5CE4">
        <w:rPr>
          <w:lang w:val="en-GB"/>
        </w:rPr>
        <w:t>It</w:t>
      </w:r>
      <w:r w:rsidR="00CD493E" w:rsidRPr="00EE5CE4">
        <w:rPr>
          <w:lang w:val="en-GB"/>
        </w:rPr>
        <w:t xml:space="preserve"> is in the </w:t>
      </w:r>
      <w:r w:rsidR="00CC04D3" w:rsidRPr="00EE5CE4">
        <w:rPr>
          <w:lang w:val="en-GB"/>
        </w:rPr>
        <w:t>range</w:t>
      </w:r>
      <w:r w:rsidR="00CD493E" w:rsidRPr="00EE5CE4">
        <w:rPr>
          <w:lang w:val="en-GB"/>
        </w:rPr>
        <w:t xml:space="preserve"> of</w:t>
      </w:r>
      <w:r w:rsidR="00CC04D3" w:rsidRPr="00EE5CE4">
        <w:rPr>
          <w:lang w:val="en-GB"/>
        </w:rPr>
        <w:t xml:space="preserve"> 1/2…3/4. </w:t>
      </w:r>
      <w:r w:rsidRPr="00EE5CE4">
        <w:rPr>
          <w:lang w:val="en-GB"/>
        </w:rPr>
        <w:t>Using</w:t>
      </w:r>
      <w:r w:rsidR="00CC04D3" w:rsidRPr="00EE5CE4">
        <w:rPr>
          <w:lang w:val="en-GB"/>
        </w:rPr>
        <w:t xml:space="preserve"> the function Fit</w:t>
      </w:r>
      <w:r w:rsidR="00CD493E" w:rsidRPr="00EE5CE4">
        <w:rPr>
          <w:sz w:val="22"/>
          <w:lang w:val="en-GB"/>
        </w:rPr>
        <w:t>[]</w:t>
      </w:r>
      <w:r w:rsidR="00CF3006" w:rsidRPr="00EE5CE4">
        <w:rPr>
          <w:sz w:val="22"/>
          <w:lang w:val="en-GB"/>
        </w:rPr>
        <w:t xml:space="preserve"> </w:t>
      </w:r>
      <w:r w:rsidR="00CF3006" w:rsidRPr="00EE5CE4">
        <w:rPr>
          <w:lang w:val="en-GB"/>
        </w:rPr>
        <w:t>approxi-mations</w:t>
      </w:r>
      <w:r w:rsidR="00CF3006" w:rsidRPr="00EE5CE4">
        <w:rPr>
          <w:sz w:val="22"/>
          <w:lang w:val="en-GB"/>
        </w:rPr>
        <w:t xml:space="preserve"> </w:t>
      </w:r>
      <w:r w:rsidR="00CD493E" w:rsidRPr="00EE5CE4">
        <w:rPr>
          <w:lang w:val="en-GB"/>
        </w:rPr>
        <w:t xml:space="preserve">of different precision for the exponent m </w:t>
      </w:r>
      <w:r w:rsidRPr="00EE5CE4">
        <w:rPr>
          <w:lang w:val="en-GB"/>
        </w:rPr>
        <w:t>can</w:t>
      </w:r>
      <w:r w:rsidR="00CC04D3" w:rsidRPr="00EE5CE4">
        <w:rPr>
          <w:lang w:val="en-GB"/>
        </w:rPr>
        <w:t xml:space="preserve"> be found</w:t>
      </w:r>
      <w:r w:rsidR="00CD493E" w:rsidRPr="00EE5CE4">
        <w:rPr>
          <w:lang w:val="en-GB"/>
        </w:rPr>
        <w:t>:</w:t>
      </w:r>
    </w:p>
    <w:p w:rsidR="00C548EB" w:rsidRPr="00EE5CE4" w:rsidRDefault="00C548EB">
      <w:pPr>
        <w:pStyle w:val="Fortsetzung"/>
        <w:rPr>
          <w:lang w:val="en-GB"/>
        </w:rPr>
      </w:pPr>
    </w:p>
    <w:p w:rsidR="00CB018C" w:rsidRPr="00EE5CE4" w:rsidRDefault="00CB018C">
      <w:pPr>
        <w:rPr>
          <w:lang w:val="en-GB"/>
        </w:rPr>
      </w:pPr>
    </w:p>
    <w:tbl>
      <w:tblPr>
        <w:tblW w:w="10183" w:type="dxa"/>
        <w:tblInd w:w="-480" w:type="dxa"/>
        <w:tblLayout w:type="fixed"/>
        <w:tblCellMar>
          <w:left w:w="80" w:type="dxa"/>
          <w:right w:w="80" w:type="dxa"/>
        </w:tblCellMar>
        <w:tblLook w:val="0000" w:firstRow="0" w:lastRow="0" w:firstColumn="0" w:lastColumn="0" w:noHBand="0" w:noVBand="0"/>
      </w:tblPr>
      <w:tblGrid>
        <w:gridCol w:w="7223"/>
        <w:gridCol w:w="2960"/>
      </w:tblGrid>
      <w:tr w:rsidR="0034359D" w:rsidRPr="00EE5CE4" w:rsidTr="0034359D">
        <w:tc>
          <w:tcPr>
            <w:tcW w:w="7223" w:type="dxa"/>
          </w:tcPr>
          <w:p w:rsidR="0034359D" w:rsidRPr="00EE5CE4" w:rsidRDefault="0034359D" w:rsidP="008533D5">
            <w:pPr>
              <w:pStyle w:val="Bild"/>
              <w:ind w:left="1047"/>
              <w:rPr>
                <w:lang w:val="en-GB"/>
              </w:rPr>
            </w:pPr>
            <w:r w:rsidRPr="00EE5CE4">
              <w:rPr>
                <w:noProof/>
                <w:sz w:val="20"/>
              </w:rPr>
              <w:drawing>
                <wp:inline distT="0" distB="0" distL="0" distR="0">
                  <wp:extent cx="3853650" cy="2717260"/>
                  <wp:effectExtent l="1905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818" cstate="print"/>
                          <a:srcRect l="2963" r="4444"/>
                          <a:stretch>
                            <a:fillRect/>
                          </a:stretch>
                        </pic:blipFill>
                        <pic:spPr bwMode="auto">
                          <a:xfrm>
                            <a:off x="0" y="0"/>
                            <a:ext cx="3853650" cy="2717260"/>
                          </a:xfrm>
                          <a:prstGeom prst="rect">
                            <a:avLst/>
                          </a:prstGeom>
                          <a:noFill/>
                          <a:ln w="9525">
                            <a:noFill/>
                            <a:miter lim="800000"/>
                            <a:headEnd/>
                            <a:tailEnd/>
                          </a:ln>
                        </pic:spPr>
                      </pic:pic>
                    </a:graphicData>
                  </a:graphic>
                </wp:inline>
              </w:drawing>
            </w:r>
          </w:p>
        </w:tc>
        <w:tc>
          <w:tcPr>
            <w:tcW w:w="2960" w:type="dxa"/>
          </w:tcPr>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p>
          <w:p w:rsidR="0034359D" w:rsidRPr="00EE5CE4" w:rsidRDefault="0034359D" w:rsidP="0011706C">
            <w:pPr>
              <w:pStyle w:val="Bildunt"/>
            </w:pPr>
            <w:bookmarkStart w:id="722" w:name="Figure_40"/>
            <w:bookmarkStart w:id="723" w:name="_Toc71741544"/>
            <w:r w:rsidRPr="00EE5CE4">
              <w:t>Figure 40</w:t>
            </w:r>
            <w:bookmarkEnd w:id="722"/>
            <w:bookmarkEnd w:id="723"/>
          </w:p>
          <w:p w:rsidR="0034359D" w:rsidRPr="00EE5CE4" w:rsidRDefault="004F5BEB" w:rsidP="0011706C">
            <w:pPr>
              <w:pStyle w:val="Bildunt"/>
            </w:pPr>
            <w:bookmarkStart w:id="724" w:name="_Toc71741545"/>
            <w:bookmarkStart w:id="725" w:name="_Toc448634343"/>
            <w:bookmarkStart w:id="726" w:name="_Toc18324563"/>
            <w:r w:rsidRPr="00EE5CE4">
              <w:t>Ascend of</w:t>
            </w:r>
            <w:r w:rsidR="0034359D" w:rsidRPr="00EE5CE4">
              <w:t xml:space="preserve"> several</w:t>
            </w:r>
            <w:bookmarkEnd w:id="724"/>
          </w:p>
          <w:p w:rsidR="0034359D" w:rsidRPr="00EE5CE4" w:rsidRDefault="0034359D" w:rsidP="0011706C">
            <w:pPr>
              <w:pStyle w:val="Bildunt"/>
            </w:pPr>
            <w:bookmarkStart w:id="727" w:name="_Toc71741546"/>
            <w:r w:rsidRPr="00EE5CE4">
              <w:t>given distances in</w:t>
            </w:r>
            <w:bookmarkEnd w:id="727"/>
          </w:p>
          <w:p w:rsidR="0034359D" w:rsidRPr="00EE5CE4" w:rsidRDefault="0034359D" w:rsidP="0011706C">
            <w:pPr>
              <w:pStyle w:val="Bildunt"/>
            </w:pPr>
            <w:bookmarkStart w:id="728" w:name="_Toc71741547"/>
            <w:r w:rsidRPr="00EE5CE4">
              <w:t>the proximity</w:t>
            </w:r>
            <w:bookmarkStart w:id="729" w:name="_Hlt16004832"/>
            <w:bookmarkStart w:id="730" w:name="_Toc448634344"/>
            <w:bookmarkEnd w:id="725"/>
            <w:bookmarkEnd w:id="726"/>
            <w:bookmarkEnd w:id="729"/>
            <w:r w:rsidRPr="00EE5CE4">
              <w:t xml:space="preserve"> of t=0</w:t>
            </w:r>
            <w:bookmarkEnd w:id="728"/>
            <w:bookmarkEnd w:id="730"/>
          </w:p>
        </w:tc>
      </w:tr>
    </w:tbl>
    <w:p w:rsidR="00C548EB" w:rsidRPr="00EE5CE4" w:rsidRDefault="00C548EB" w:rsidP="0034359D">
      <w:pPr>
        <w:pStyle w:val="Block"/>
        <w:rPr>
          <w:lang w:val="en-GB"/>
        </w:rPr>
      </w:pPr>
    </w:p>
    <w:p w:rsidR="00C548EB" w:rsidRPr="00EE5CE4" w:rsidRDefault="00C548EB" w:rsidP="0034359D">
      <w:pPr>
        <w:pStyle w:val="Block"/>
        <w:rPr>
          <w:lang w:val="en-GB"/>
        </w:rPr>
      </w:pPr>
    </w:p>
    <w:p w:rsidR="0034359D" w:rsidRPr="00EE5CE4" w:rsidRDefault="0034359D" w:rsidP="0034359D">
      <w:pPr>
        <w:pStyle w:val="Block"/>
        <w:ind w:left="567" w:firstLine="0"/>
        <w:rPr>
          <w:rFonts w:ascii="Chicago" w:hAnsi="Chicago"/>
          <w:sz w:val="18"/>
          <w:lang w:val="en-GB"/>
        </w:rPr>
      </w:pPr>
      <w:r w:rsidRPr="00EE5CE4">
        <w:rPr>
          <w:rFonts w:ascii="Chicago" w:hAnsi="Chicago"/>
          <w:sz w:val="18"/>
          <w:lang w:val="en-GB"/>
        </w:rPr>
        <w:t xml:space="preserve">mmm = {{0, .5}}; </w:t>
      </w:r>
    </w:p>
    <w:p w:rsidR="0034359D" w:rsidRPr="00EE5CE4" w:rsidRDefault="0034359D" w:rsidP="0034359D">
      <w:pPr>
        <w:pStyle w:val="Block"/>
        <w:ind w:left="567" w:firstLine="0"/>
        <w:rPr>
          <w:rFonts w:ascii="Chicago" w:hAnsi="Chicago"/>
          <w:sz w:val="18"/>
          <w:lang w:val="en-GB"/>
        </w:rPr>
      </w:pPr>
      <w:r w:rsidRPr="00EE5CE4">
        <w:rPr>
          <w:rFonts w:ascii="Chicago" w:hAnsi="Chicago"/>
          <w:sz w:val="18"/>
          <w:lang w:val="en-GB"/>
        </w:rPr>
        <w:t xml:space="preserve">For[x = 0; i = 0, x &lt; .499, (++i), x += 0.01; </w:t>
      </w:r>
    </w:p>
    <w:p w:rsidR="0034359D" w:rsidRPr="00EE5CE4" w:rsidRDefault="0034359D" w:rsidP="0034359D">
      <w:pPr>
        <w:pStyle w:val="Block"/>
        <w:ind w:left="567" w:firstLine="0"/>
        <w:rPr>
          <w:rFonts w:ascii="Chicago" w:hAnsi="Chicago"/>
          <w:sz w:val="18"/>
          <w:lang w:val="en-GB"/>
        </w:rPr>
      </w:pPr>
      <w:r w:rsidRPr="00EE5CE4">
        <w:rPr>
          <w:rFonts w:ascii="Chicago" w:hAnsi="Chicago"/>
          <w:sz w:val="18"/>
          <w:lang w:val="en-GB"/>
        </w:rPr>
        <w:t>AppendTo[mmm, {x, N[F1[0.0001, x] - F1[0, x]]/0.0001}]]</w:t>
      </w:r>
      <w:r w:rsidRPr="00EE5CE4">
        <w:rPr>
          <w:rFonts w:ascii="Chicago" w:hAnsi="Chicago"/>
          <w:sz w:val="18"/>
          <w:lang w:val="en-GB"/>
        </w:rPr>
        <w:tab/>
      </w:r>
      <w:r w:rsidRPr="00EE5CE4">
        <w:rPr>
          <w:lang w:val="en-GB"/>
        </w:rPr>
        <w:tab/>
      </w:r>
      <w:r w:rsidRPr="00EE5CE4">
        <w:rPr>
          <w:lang w:val="en-GB"/>
        </w:rPr>
        <w:tab/>
      </w:r>
      <w:r w:rsidRPr="00EE5CE4">
        <w:rPr>
          <w:lang w:val="en-GB"/>
        </w:rPr>
        <w:tab/>
      </w:r>
      <w:r w:rsidR="001319E2">
        <w:rPr>
          <w:lang w:val="en-GB"/>
        </w:rPr>
        <w:t>(343)</w:t>
      </w:r>
    </w:p>
    <w:p w:rsidR="0034359D" w:rsidRPr="00EE5CE4" w:rsidRDefault="0034359D" w:rsidP="0034359D">
      <w:pPr>
        <w:pStyle w:val="Block"/>
        <w:ind w:left="567" w:firstLine="0"/>
        <w:rPr>
          <w:rFonts w:ascii="Chicago" w:hAnsi="Chicago"/>
          <w:sz w:val="18"/>
          <w:lang w:val="en-GB"/>
        </w:rPr>
      </w:pPr>
      <w:r w:rsidRPr="00EE5CE4">
        <w:rPr>
          <w:rFonts w:ascii="Chicago" w:hAnsi="Chicago"/>
          <w:sz w:val="18"/>
          <w:lang w:val="en-GB"/>
        </w:rPr>
        <w:t>Fit[mmm, {1, m, m^2,</w:t>
      </w:r>
      <w:r w:rsidRPr="00EE5CE4">
        <w:rPr>
          <w:rFonts w:ascii="Chicago" w:hAnsi="Chicago"/>
          <w:sz w:val="10"/>
          <w:lang w:val="en-GB"/>
        </w:rPr>
        <w:t xml:space="preserve"> </w:t>
      </w:r>
      <w:r w:rsidRPr="00EE5CE4">
        <w:rPr>
          <w:rFonts w:ascii="Chicago" w:hAnsi="Chicago"/>
          <w:sz w:val="18"/>
          <w:lang w:val="en-GB"/>
        </w:rPr>
        <w:t>m^3,</w:t>
      </w:r>
      <w:r w:rsidRPr="00EE5CE4">
        <w:rPr>
          <w:rFonts w:ascii="Chicago" w:hAnsi="Chicago"/>
          <w:sz w:val="10"/>
          <w:lang w:val="en-GB"/>
        </w:rPr>
        <w:t xml:space="preserve"> </w:t>
      </w:r>
      <w:r w:rsidRPr="00EE5CE4">
        <w:rPr>
          <w:rFonts w:ascii="Chicago" w:hAnsi="Chicago"/>
          <w:sz w:val="18"/>
          <w:lang w:val="en-GB"/>
        </w:rPr>
        <w:t>…}, m]</w:t>
      </w:r>
    </w:p>
    <w:p w:rsidR="0034359D" w:rsidRPr="00EE5CE4" w:rsidRDefault="0034359D" w:rsidP="0034359D">
      <w:pPr>
        <w:pStyle w:val="Block"/>
        <w:ind w:left="0"/>
        <w:rPr>
          <w:lang w:val="en-GB"/>
        </w:rPr>
      </w:pP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p>
    <w:p w:rsidR="0034359D" w:rsidRPr="00EE5CE4" w:rsidRDefault="0034359D" w:rsidP="0034359D">
      <w:pPr>
        <w:spacing w:line="240" w:lineRule="atLeast"/>
        <w:ind w:left="567"/>
        <w:rPr>
          <w:rFonts w:cs="Times"/>
          <w:lang w:val="en-GB"/>
        </w:rPr>
      </w:pPr>
      <w:r w:rsidRPr="00EE5CE4">
        <w:rPr>
          <w:lang w:val="en-GB"/>
        </w:rPr>
        <w:t>m</w:t>
      </w:r>
      <w:r w:rsidRPr="00EE5CE4">
        <w:rPr>
          <w:sz w:val="20"/>
          <w:lang w:val="en-GB"/>
        </w:rPr>
        <w:t> </w:t>
      </w:r>
      <w:r w:rsidRPr="00EE5CE4">
        <w:rPr>
          <w:rFonts w:cs="Times"/>
          <w:lang w:val="en-GB"/>
        </w:rPr>
        <w:t>≈</w:t>
      </w:r>
      <w:r w:rsidRPr="00EE5CE4">
        <w:rPr>
          <w:lang w:val="en-GB"/>
        </w:rPr>
        <w:t xml:space="preserve"> 0</w:t>
      </w:r>
      <w:r w:rsidR="004F5BEB" w:rsidRPr="00EE5CE4">
        <w:rPr>
          <w:lang w:val="en-GB"/>
        </w:rPr>
        <w:t>.</w:t>
      </w:r>
      <w:r w:rsidRPr="00EE5CE4">
        <w:rPr>
          <w:lang w:val="en-GB"/>
        </w:rPr>
        <w:t>513536</w:t>
      </w:r>
      <w:r w:rsidRPr="00EE5CE4">
        <w:rPr>
          <w:sz w:val="20"/>
          <w:lang w:val="en-GB"/>
        </w:rPr>
        <w:t> </w:t>
      </w:r>
      <w:r w:rsidRPr="00EE5CE4">
        <w:rPr>
          <w:lang w:val="en-GB"/>
        </w:rPr>
        <w:t>+</w:t>
      </w:r>
      <w:r w:rsidRPr="00EE5CE4">
        <w:rPr>
          <w:sz w:val="20"/>
          <w:lang w:val="en-GB"/>
        </w:rPr>
        <w:t> </w:t>
      </w:r>
      <w:r w:rsidRPr="00EE5CE4">
        <w:rPr>
          <w:lang w:val="en-GB"/>
        </w:rPr>
        <w:t>0</w:t>
      </w:r>
      <w:r w:rsidR="004F5BEB" w:rsidRPr="00EE5CE4">
        <w:rPr>
          <w:lang w:val="en-GB"/>
        </w:rPr>
        <w:t>.</w:t>
      </w:r>
      <w:r w:rsidRPr="00EE5CE4">
        <w:rPr>
          <w:lang w:val="en-GB"/>
        </w:rPr>
        <w:t>17937</w:t>
      </w:r>
      <w:r w:rsidRPr="00EE5CE4">
        <w:rPr>
          <w:i/>
          <w:lang w:val="en-GB"/>
        </w:rPr>
        <w:t>r</w:t>
      </w:r>
      <w:r w:rsidRPr="00EE5CE4">
        <w:rPr>
          <w:sz w:val="20"/>
          <w:lang w:val="en-GB"/>
        </w:rPr>
        <w:t> </w:t>
      </w:r>
      <w:r w:rsidRPr="00EE5CE4">
        <w:rPr>
          <w:lang w:val="en-GB"/>
        </w:rPr>
        <w:t>+</w:t>
      </w:r>
      <w:r w:rsidRPr="00EE5CE4">
        <w:rPr>
          <w:sz w:val="20"/>
          <w:lang w:val="en-GB"/>
        </w:rPr>
        <w:t> </w:t>
      </w:r>
      <w:r w:rsidRPr="00EE5CE4">
        <w:rPr>
          <w:lang w:val="en-GB"/>
        </w:rPr>
        <w:t>0</w:t>
      </w:r>
      <w:r w:rsidR="004F5BEB" w:rsidRPr="00EE5CE4">
        <w:rPr>
          <w:lang w:val="en-GB"/>
        </w:rPr>
        <w:t>.</w:t>
      </w:r>
      <w:r w:rsidRPr="00EE5CE4">
        <w:rPr>
          <w:lang w:val="en-GB"/>
        </w:rPr>
        <w:t>490927</w:t>
      </w:r>
      <w:r w:rsidRPr="00EE5CE4">
        <w:rPr>
          <w:i/>
          <w:lang w:val="en-GB"/>
        </w:rPr>
        <w:t>r</w:t>
      </w:r>
      <w:r w:rsidRPr="00EE5CE4">
        <w:rPr>
          <w:vertAlign w:val="superscript"/>
          <w:lang w:val="en-GB"/>
        </w:rPr>
        <w:t>2</w:t>
      </w:r>
      <w:r w:rsidRPr="00EE5CE4">
        <w:rPr>
          <w:vertAlign w:val="superscript"/>
          <w:lang w:val="en-GB"/>
        </w:rPr>
        <w:tab/>
      </w:r>
      <w:r w:rsidRPr="00EE5CE4">
        <w:rPr>
          <w:vertAlign w:val="superscript"/>
          <w:lang w:val="en-GB"/>
        </w:rPr>
        <w:tab/>
        <w:t xml:space="preserve"> </w:t>
      </w:r>
      <w:r w:rsidRPr="00EE5CE4">
        <w:rPr>
          <w:lang w:val="en-GB"/>
        </w:rPr>
        <w:t xml:space="preserve">   </w:t>
      </w:r>
      <w:r w:rsidR="00DC1210" w:rsidRPr="00EE5CE4">
        <w:rPr>
          <w:lang w:val="en-GB"/>
        </w:rPr>
        <w:t xml:space="preserve">with </w:t>
      </w:r>
      <w:r w:rsidRPr="00EE5CE4">
        <w:rPr>
          <w:lang w:val="en-GB"/>
        </w:rPr>
        <w:t xml:space="preserve"> </w:t>
      </w:r>
      <w:r w:rsidRPr="00EE5CE4">
        <w:rPr>
          <w:i/>
          <w:lang w:val="en-GB"/>
        </w:rPr>
        <w:t>r </w:t>
      </w:r>
      <w:r w:rsidRPr="00EE5CE4">
        <w:rPr>
          <w:lang w:val="en-GB"/>
        </w:rPr>
        <w:t>= r/</w:t>
      </w:r>
      <w:r w:rsidRPr="00EE5CE4">
        <w:rPr>
          <w:rFonts w:cs="Times"/>
          <w:sz w:val="8"/>
          <w:lang w:val="en-GB"/>
        </w:rPr>
        <w:t> </w:t>
      </w:r>
      <w:r w:rsidRPr="00EE5CE4">
        <w:rPr>
          <w:rFonts w:cs="Times"/>
          <w:lang w:val="en-GB"/>
        </w:rPr>
        <w:t>R</w:t>
      </w:r>
      <w:r w:rsidR="00DF6001" w:rsidRPr="00EE5CE4">
        <w:rPr>
          <w:rFonts w:cs="Times"/>
          <w:lang w:val="en-GB"/>
        </w:rPr>
        <w:fldChar w:fldCharType="begin"/>
      </w:r>
      <w:r w:rsidRPr="00EE5CE4">
        <w:rPr>
          <w:rFonts w:cs="Times"/>
          <w:lang w:val="en-GB"/>
        </w:rPr>
        <w:instrText xml:space="preserve"> ADVANCE  \l 7 \u 7 </w:instrText>
      </w:r>
      <w:r w:rsidR="00DF6001" w:rsidRPr="00EE5CE4">
        <w:rPr>
          <w:rFonts w:cs="Times"/>
          <w:lang w:val="en-GB"/>
        </w:rPr>
        <w:fldChar w:fldCharType="end"/>
      </w:r>
      <w:r w:rsidRPr="00EE5CE4">
        <w:rPr>
          <w:rFonts w:cs="Times"/>
          <w:lang w:val="en-GB"/>
        </w:rPr>
        <w:t>~</w:t>
      </w:r>
    </w:p>
    <w:p w:rsidR="0034359D" w:rsidRPr="00EE5CE4" w:rsidRDefault="0034359D" w:rsidP="0034359D">
      <w:pPr>
        <w:pStyle w:val="Block"/>
        <w:spacing w:line="120" w:lineRule="exact"/>
        <w:ind w:left="567" w:firstLine="0"/>
        <w:rPr>
          <w:lang w:val="en-GB"/>
        </w:rPr>
      </w:pPr>
    </w:p>
    <w:p w:rsidR="0034359D" w:rsidRPr="00EE5CE4" w:rsidRDefault="0034359D" w:rsidP="0034359D">
      <w:pPr>
        <w:pStyle w:val="Block"/>
        <w:ind w:left="567" w:firstLine="0"/>
        <w:rPr>
          <w:lang w:val="en-GB"/>
        </w:rPr>
      </w:pPr>
      <w:r w:rsidRPr="00EE5CE4">
        <w:rPr>
          <w:lang w:val="en-GB"/>
        </w:rPr>
        <w:t>m</w:t>
      </w:r>
      <w:r w:rsidRPr="00EE5CE4">
        <w:rPr>
          <w:sz w:val="20"/>
          <w:lang w:val="en-GB"/>
        </w:rPr>
        <w:t> </w:t>
      </w:r>
      <w:r w:rsidRPr="00EE5CE4">
        <w:rPr>
          <w:rFonts w:cs="Times"/>
          <w:lang w:val="en-GB"/>
        </w:rPr>
        <w:t>≈</w:t>
      </w:r>
      <w:r w:rsidRPr="00EE5CE4">
        <w:rPr>
          <w:lang w:val="en-GB"/>
        </w:rPr>
        <w:t xml:space="preserve"> 0</w:t>
      </w:r>
      <w:r w:rsidR="004F5BEB" w:rsidRPr="00EE5CE4">
        <w:rPr>
          <w:lang w:val="en-GB"/>
        </w:rPr>
        <w:t>.</w:t>
      </w:r>
      <w:r w:rsidRPr="00EE5CE4">
        <w:rPr>
          <w:lang w:val="en-GB"/>
        </w:rPr>
        <w:t>500</w:t>
      </w:r>
      <w:r w:rsidR="002E15F3">
        <w:rPr>
          <w:lang w:val="en-GB"/>
        </w:rPr>
        <w:t>(980)</w:t>
      </w:r>
      <w:r w:rsidRPr="00EE5CE4">
        <w:rPr>
          <w:sz w:val="16"/>
          <w:lang w:val="en-GB"/>
        </w:rPr>
        <w:t> </w:t>
      </w:r>
      <w:r w:rsidRPr="00EE5CE4">
        <w:rPr>
          <w:lang w:val="en-GB"/>
        </w:rPr>
        <w:t>+</w:t>
      </w:r>
      <w:r w:rsidRPr="00EE5CE4">
        <w:rPr>
          <w:sz w:val="20"/>
          <w:lang w:val="en-GB"/>
        </w:rPr>
        <w:t> </w:t>
      </w:r>
      <w:r w:rsidRPr="00EE5CE4">
        <w:rPr>
          <w:lang w:val="en-GB"/>
        </w:rPr>
        <w:t>0</w:t>
      </w:r>
      <w:r w:rsidR="004F5BEB" w:rsidRPr="00EE5CE4">
        <w:rPr>
          <w:lang w:val="en-GB"/>
        </w:rPr>
        <w:t>.</w:t>
      </w:r>
      <w:r w:rsidRPr="00EE5CE4">
        <w:rPr>
          <w:lang w:val="en-GB"/>
        </w:rPr>
        <w:t>50052</w:t>
      </w:r>
      <w:r w:rsidRPr="00EE5CE4">
        <w:rPr>
          <w:i/>
          <w:lang w:val="en-GB"/>
        </w:rPr>
        <w:t>r</w:t>
      </w:r>
      <w:r w:rsidRPr="00EE5CE4">
        <w:rPr>
          <w:sz w:val="20"/>
          <w:lang w:val="en-GB"/>
        </w:rPr>
        <w:t>  </w:t>
      </w:r>
      <w:r w:rsidRPr="00EE5CE4">
        <w:rPr>
          <w:rFonts w:cs="Times"/>
          <w:lang w:val="en-GB"/>
        </w:rPr>
        <w:t>−</w:t>
      </w:r>
      <w:r w:rsidRPr="00EE5CE4">
        <w:rPr>
          <w:rFonts w:cs="Times"/>
          <w:sz w:val="20"/>
          <w:lang w:val="en-GB"/>
        </w:rPr>
        <w:t> </w:t>
      </w:r>
      <w:r w:rsidRPr="00EE5CE4">
        <w:rPr>
          <w:lang w:val="en-GB"/>
        </w:rPr>
        <w:t>1</w:t>
      </w:r>
      <w:r w:rsidR="004F5BEB" w:rsidRPr="00EE5CE4">
        <w:rPr>
          <w:lang w:val="en-GB"/>
        </w:rPr>
        <w:t>.</w:t>
      </w:r>
      <w:r w:rsidRPr="00EE5CE4">
        <w:rPr>
          <w:lang w:val="en-GB"/>
        </w:rPr>
        <w:t>13082</w:t>
      </w:r>
      <w:r w:rsidRPr="00EE5CE4">
        <w:rPr>
          <w:i/>
          <w:lang w:val="en-GB"/>
        </w:rPr>
        <w:t>r</w:t>
      </w:r>
      <w:r w:rsidRPr="00EE5CE4">
        <w:rPr>
          <w:vertAlign w:val="superscript"/>
          <w:lang w:val="en-GB"/>
        </w:rPr>
        <w:t>2</w:t>
      </w:r>
      <w:r w:rsidRPr="00EE5CE4">
        <w:rPr>
          <w:sz w:val="20"/>
          <w:lang w:val="en-GB"/>
        </w:rPr>
        <w:t> </w:t>
      </w:r>
      <w:r w:rsidRPr="00EE5CE4">
        <w:rPr>
          <w:lang w:val="en-GB"/>
        </w:rPr>
        <w:t>+</w:t>
      </w:r>
      <w:r w:rsidRPr="00EE5CE4">
        <w:rPr>
          <w:sz w:val="20"/>
          <w:lang w:val="en-GB"/>
        </w:rPr>
        <w:t> </w:t>
      </w:r>
      <w:r w:rsidRPr="00EE5CE4">
        <w:rPr>
          <w:lang w:val="en-GB"/>
        </w:rPr>
        <w:t>2</w:t>
      </w:r>
      <w:r w:rsidR="004F5BEB" w:rsidRPr="00EE5CE4">
        <w:rPr>
          <w:lang w:val="en-GB"/>
        </w:rPr>
        <w:t>.</w:t>
      </w:r>
      <w:r w:rsidRPr="00EE5CE4">
        <w:rPr>
          <w:lang w:val="en-GB"/>
        </w:rPr>
        <w:t>16233</w:t>
      </w:r>
      <w:r w:rsidRPr="00EE5CE4">
        <w:rPr>
          <w:i/>
          <w:lang w:val="en-GB"/>
        </w:rPr>
        <w:t>r</w:t>
      </w:r>
      <w:r w:rsidRPr="00EE5CE4">
        <w:rPr>
          <w:vertAlign w:val="superscript"/>
          <w:lang w:val="en-GB"/>
        </w:rPr>
        <w:t>3</w: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001319E2">
        <w:rPr>
          <w:lang w:val="en-GB"/>
        </w:rPr>
        <w:t>(344)</w:t>
      </w:r>
    </w:p>
    <w:p w:rsidR="0034359D" w:rsidRPr="00EE5CE4" w:rsidRDefault="0034359D" w:rsidP="0034359D">
      <w:pPr>
        <w:pStyle w:val="Block"/>
        <w:spacing w:line="120" w:lineRule="exact"/>
        <w:ind w:left="567" w:firstLine="0"/>
        <w:rPr>
          <w:lang w:val="en-GB"/>
        </w:rPr>
      </w:pPr>
    </w:p>
    <w:p w:rsidR="0034359D" w:rsidRPr="00EE5CE4" w:rsidRDefault="0034359D" w:rsidP="0034359D">
      <w:pPr>
        <w:pStyle w:val="Block"/>
        <w:ind w:left="567" w:firstLine="0"/>
        <w:rPr>
          <w:lang w:val="en-GB"/>
        </w:rPr>
      </w:pPr>
      <w:r w:rsidRPr="00EE5CE4">
        <w:rPr>
          <w:lang w:val="en-GB"/>
        </w:rPr>
        <w:t>m</w:t>
      </w:r>
      <w:r w:rsidRPr="00EE5CE4">
        <w:rPr>
          <w:sz w:val="20"/>
          <w:lang w:val="en-GB"/>
        </w:rPr>
        <w:t> </w:t>
      </w:r>
      <w:r w:rsidRPr="00EE5CE4">
        <w:rPr>
          <w:rFonts w:cs="Times"/>
          <w:lang w:val="en-GB"/>
        </w:rPr>
        <w:t>≈</w:t>
      </w:r>
      <w:r w:rsidRPr="00EE5CE4">
        <w:rPr>
          <w:lang w:val="en-GB"/>
        </w:rPr>
        <w:t xml:space="preserve"> 0</w:t>
      </w:r>
      <w:r w:rsidR="004F5BEB" w:rsidRPr="00EE5CE4">
        <w:rPr>
          <w:lang w:val="en-GB"/>
        </w:rPr>
        <w:t>.</w:t>
      </w:r>
      <w:r w:rsidRPr="00EE5CE4">
        <w:rPr>
          <w:lang w:val="en-GB"/>
        </w:rPr>
        <w:t>500</w:t>
      </w:r>
      <w:r w:rsidR="002E15F3">
        <w:rPr>
          <w:lang w:val="en-GB"/>
        </w:rPr>
        <w:t>(1002)</w:t>
      </w:r>
      <w:r w:rsidRPr="00EE5CE4">
        <w:rPr>
          <w:sz w:val="20"/>
          <w:lang w:val="en-GB"/>
        </w:rPr>
        <w:t> </w:t>
      </w:r>
      <w:r w:rsidRPr="00EE5CE4">
        <w:rPr>
          <w:lang w:val="en-GB"/>
        </w:rPr>
        <w:t>+</w:t>
      </w:r>
      <w:r w:rsidRPr="00EE5CE4">
        <w:rPr>
          <w:sz w:val="20"/>
          <w:lang w:val="en-GB"/>
        </w:rPr>
        <w:t> </w:t>
      </w:r>
      <w:r w:rsidRPr="00EE5CE4">
        <w:rPr>
          <w:lang w:val="en-GB"/>
        </w:rPr>
        <w:t>0</w:t>
      </w:r>
      <w:r w:rsidR="004F5BEB" w:rsidRPr="00EE5CE4">
        <w:rPr>
          <w:lang w:val="en-GB"/>
        </w:rPr>
        <w:t>.</w:t>
      </w:r>
      <w:r w:rsidRPr="00EE5CE4">
        <w:rPr>
          <w:lang w:val="en-GB"/>
        </w:rPr>
        <w:t>598206</w:t>
      </w:r>
      <w:r w:rsidRPr="00EE5CE4">
        <w:rPr>
          <w:i/>
          <w:lang w:val="en-GB"/>
        </w:rPr>
        <w:t>r</w:t>
      </w:r>
      <w:r w:rsidRPr="00EE5CE4">
        <w:rPr>
          <w:sz w:val="20"/>
          <w:lang w:val="en-GB"/>
        </w:rPr>
        <w:t> </w:t>
      </w:r>
      <w:r w:rsidRPr="00EE5CE4">
        <w:rPr>
          <w:rFonts w:cs="Times"/>
          <w:lang w:val="en-GB"/>
        </w:rPr>
        <w:t>−</w:t>
      </w:r>
      <w:r w:rsidRPr="00EE5CE4">
        <w:rPr>
          <w:rFonts w:cs="Times"/>
          <w:sz w:val="20"/>
          <w:lang w:val="en-GB"/>
        </w:rPr>
        <w:t> </w:t>
      </w:r>
      <w:r w:rsidRPr="00EE5CE4">
        <w:rPr>
          <w:lang w:val="en-GB"/>
        </w:rPr>
        <w:t>3</w:t>
      </w:r>
      <w:r w:rsidR="004F5BEB" w:rsidRPr="00EE5CE4">
        <w:rPr>
          <w:lang w:val="en-GB"/>
        </w:rPr>
        <w:t>.</w:t>
      </w:r>
      <w:r w:rsidRPr="00EE5CE4">
        <w:rPr>
          <w:lang w:val="en-GB"/>
        </w:rPr>
        <w:t>45991</w:t>
      </w:r>
      <w:r w:rsidRPr="00EE5CE4">
        <w:rPr>
          <w:i/>
          <w:lang w:val="en-GB"/>
        </w:rPr>
        <w:t>r</w:t>
      </w:r>
      <w:r w:rsidRPr="00EE5CE4">
        <w:rPr>
          <w:vertAlign w:val="superscript"/>
          <w:lang w:val="en-GB"/>
        </w:rPr>
        <w:t>2</w:t>
      </w:r>
      <w:r w:rsidRPr="00EE5CE4">
        <w:rPr>
          <w:sz w:val="20"/>
          <w:lang w:val="en-GB"/>
        </w:rPr>
        <w:t> </w:t>
      </w:r>
      <w:r w:rsidRPr="00EE5CE4">
        <w:rPr>
          <w:lang w:val="en-GB"/>
        </w:rPr>
        <w:t>+</w:t>
      </w:r>
      <w:r w:rsidRPr="00EE5CE4">
        <w:rPr>
          <w:sz w:val="20"/>
          <w:lang w:val="en-GB"/>
        </w:rPr>
        <w:t> </w:t>
      </w:r>
      <w:r w:rsidRPr="00EE5CE4">
        <w:rPr>
          <w:lang w:val="en-GB"/>
        </w:rPr>
        <w:t>18</w:t>
      </w:r>
      <w:r w:rsidR="004F5BEB" w:rsidRPr="00EE5CE4">
        <w:rPr>
          <w:lang w:val="en-GB"/>
        </w:rPr>
        <w:t>.</w:t>
      </w:r>
      <w:r w:rsidRPr="00EE5CE4">
        <w:rPr>
          <w:lang w:val="en-GB"/>
        </w:rPr>
        <w:t>3227</w:t>
      </w:r>
      <w:r w:rsidRPr="00EE5CE4">
        <w:rPr>
          <w:i/>
          <w:lang w:val="en-GB"/>
        </w:rPr>
        <w:t>r</w:t>
      </w:r>
      <w:r w:rsidRPr="00EE5CE4">
        <w:rPr>
          <w:vertAlign w:val="superscript"/>
          <w:lang w:val="en-GB"/>
        </w:rPr>
        <w:t>3</w:t>
      </w:r>
      <w:r w:rsidRPr="00EE5CE4">
        <w:rPr>
          <w:sz w:val="20"/>
          <w:lang w:val="en-GB"/>
        </w:rPr>
        <w:t> </w:t>
      </w:r>
      <w:r w:rsidRPr="00EE5CE4">
        <w:rPr>
          <w:rFonts w:cs="Times"/>
          <w:lang w:val="en-GB"/>
        </w:rPr>
        <w:t>−</w:t>
      </w:r>
      <w:r w:rsidRPr="00EE5CE4">
        <w:rPr>
          <w:rFonts w:cs="Times"/>
          <w:sz w:val="20"/>
          <w:lang w:val="en-GB"/>
        </w:rPr>
        <w:t> </w:t>
      </w:r>
      <w:r w:rsidRPr="00EE5CE4">
        <w:rPr>
          <w:lang w:val="en-GB"/>
        </w:rPr>
        <w:t>42</w:t>
      </w:r>
      <w:r w:rsidR="004F5BEB" w:rsidRPr="00EE5CE4">
        <w:rPr>
          <w:lang w:val="en-GB"/>
        </w:rPr>
        <w:t>.</w:t>
      </w:r>
      <w:r w:rsidRPr="00EE5CE4">
        <w:rPr>
          <w:lang w:val="en-GB"/>
        </w:rPr>
        <w:t>6995</w:t>
      </w:r>
      <w:r w:rsidRPr="00EE5CE4">
        <w:rPr>
          <w:i/>
          <w:lang w:val="en-GB"/>
        </w:rPr>
        <w:t>r</w:t>
      </w:r>
      <w:r w:rsidRPr="00EE5CE4">
        <w:rPr>
          <w:vertAlign w:val="superscript"/>
          <w:lang w:val="en-GB"/>
        </w:rPr>
        <w:t>4</w:t>
      </w:r>
      <w:r w:rsidRPr="00EE5CE4">
        <w:rPr>
          <w:sz w:val="20"/>
          <w:lang w:val="en-GB"/>
        </w:rPr>
        <w:t> </w:t>
      </w:r>
      <w:r w:rsidRPr="00EE5CE4">
        <w:rPr>
          <w:lang w:val="en-GB"/>
        </w:rPr>
        <w:t>+</w:t>
      </w:r>
      <w:r w:rsidRPr="00EE5CE4">
        <w:rPr>
          <w:sz w:val="20"/>
          <w:lang w:val="en-GB"/>
        </w:rPr>
        <w:t> </w:t>
      </w:r>
      <w:r w:rsidRPr="00EE5CE4">
        <w:rPr>
          <w:lang w:val="en-GB"/>
        </w:rPr>
        <w:t>38</w:t>
      </w:r>
      <w:r w:rsidR="004F5BEB" w:rsidRPr="00EE5CE4">
        <w:rPr>
          <w:lang w:val="en-GB"/>
        </w:rPr>
        <w:t>.</w:t>
      </w:r>
      <w:r w:rsidRPr="00EE5CE4">
        <w:rPr>
          <w:lang w:val="en-GB"/>
        </w:rPr>
        <w:t>0733</w:t>
      </w:r>
      <w:r w:rsidRPr="00EE5CE4">
        <w:rPr>
          <w:i/>
          <w:lang w:val="en-GB"/>
        </w:rPr>
        <w:t>r</w:t>
      </w:r>
      <w:r w:rsidRPr="00EE5CE4">
        <w:rPr>
          <w:vertAlign w:val="superscript"/>
          <w:lang w:val="en-GB"/>
        </w:rPr>
        <w:t>5</w:t>
      </w:r>
    </w:p>
    <w:p w:rsidR="00CB018C" w:rsidRPr="00EE5CE4" w:rsidRDefault="005F7F1F">
      <w:pPr>
        <w:pStyle w:val="Fortsetzung"/>
        <w:keepNext/>
        <w:pageBreakBefore/>
        <w:widowControl w:val="0"/>
        <w:rPr>
          <w:lang w:val="en-GB"/>
        </w:rPr>
      </w:pPr>
      <w:r w:rsidRPr="00EE5CE4">
        <w:rPr>
          <w:lang w:val="en-GB"/>
        </w:rPr>
        <w:lastRenderedPageBreak/>
        <w:t xml:space="preserve">The third equation of </w:t>
      </w:r>
      <w:r w:rsidR="001319E2">
        <w:rPr>
          <w:lang w:val="en-GB"/>
        </w:rPr>
        <w:t>(344)</w:t>
      </w:r>
      <w:r w:rsidR="00CD493E" w:rsidRPr="00EE5CE4">
        <w:rPr>
          <w:lang w:val="en-GB"/>
        </w:rPr>
        <w:t xml:space="preserve"> </w:t>
      </w:r>
      <w:r w:rsidR="00B34308" w:rsidRPr="00EE5CE4">
        <w:rPr>
          <w:lang w:val="en-GB"/>
        </w:rPr>
        <w:t>has an accuracy of ±4.83∙10</w:t>
      </w:r>
      <w:r w:rsidR="00B34308" w:rsidRPr="00EE5CE4">
        <w:rPr>
          <w:vertAlign w:val="superscript"/>
          <w:lang w:val="en-GB"/>
        </w:rPr>
        <w:t>−3</w:t>
      </w:r>
      <w:r w:rsidR="00B34308" w:rsidRPr="00EE5CE4">
        <w:rPr>
          <w:lang w:val="en-GB"/>
        </w:rPr>
        <w:t xml:space="preserve"> </w:t>
      </w:r>
      <w:r w:rsidR="00CD493E" w:rsidRPr="00EE5CE4">
        <w:rPr>
          <w:lang w:val="en-GB"/>
        </w:rPr>
        <w:t xml:space="preserve">and </w:t>
      </w:r>
      <w:r w:rsidR="00B34308" w:rsidRPr="00EE5CE4">
        <w:rPr>
          <w:lang w:val="en-GB"/>
        </w:rPr>
        <w:t xml:space="preserve">is </w:t>
      </w:r>
      <w:r w:rsidR="00CD493E" w:rsidRPr="00EE5CE4">
        <w:rPr>
          <w:lang w:val="en-GB"/>
        </w:rPr>
        <w:t>suitable even for calculations with more extreme demands.</w:t>
      </w:r>
      <w:r w:rsidR="00B34308" w:rsidRPr="00EE5CE4">
        <w:rPr>
          <w:lang w:val="en-GB"/>
        </w:rPr>
        <w:t xml:space="preserve"> It is better to leave </w:t>
      </w:r>
      <w:r w:rsidR="00956683" w:rsidRPr="00EE5CE4">
        <w:rPr>
          <w:lang w:val="en-GB"/>
        </w:rPr>
        <w:t xml:space="preserve">out </w:t>
      </w:r>
      <w:r w:rsidR="00B34308" w:rsidRPr="00EE5CE4">
        <w:rPr>
          <w:lang w:val="en-GB"/>
        </w:rPr>
        <w:t xml:space="preserve">the </w:t>
      </w:r>
      <w:r w:rsidR="00956683" w:rsidRPr="00EE5CE4">
        <w:rPr>
          <w:lang w:val="en-GB"/>
        </w:rPr>
        <w:t xml:space="preserve">contents inside </w:t>
      </w:r>
      <w:r w:rsidR="00B34308" w:rsidRPr="00EE5CE4">
        <w:rPr>
          <w:lang w:val="en-GB"/>
        </w:rPr>
        <w:t>brackets at close range.</w:t>
      </w:r>
      <w:r w:rsidR="00CD493E" w:rsidRPr="00EE5CE4">
        <w:rPr>
          <w:lang w:val="en-GB"/>
        </w:rPr>
        <w:t xml:space="preserve"> Indeed, </w:t>
      </w:r>
      <w:r w:rsidRPr="00EE5CE4">
        <w:rPr>
          <w:lang w:val="en-GB"/>
        </w:rPr>
        <w:t xml:space="preserve">there is a need </w:t>
      </w:r>
      <w:r w:rsidR="00CD493E" w:rsidRPr="00EE5CE4">
        <w:rPr>
          <w:lang w:val="en-GB"/>
        </w:rPr>
        <w:t xml:space="preserve">to consider the restricted definition-range, which is not being </w:t>
      </w:r>
      <w:r w:rsidR="00C44818" w:rsidRPr="00EE5CE4">
        <w:rPr>
          <w:lang w:val="en-GB"/>
        </w:rPr>
        <w:t>co emulated</w:t>
      </w:r>
      <w:r w:rsidR="00CD493E" w:rsidRPr="00EE5CE4">
        <w:rPr>
          <w:lang w:val="en-GB"/>
        </w:rPr>
        <w:t xml:space="preserve"> automatically by the approximative solution. It is pointed out here once again that the distances and velocities, regarded in this section, are a matter of space-like vectors having nothing to do with the time-like vectors considered in section 4.3.4.4.6. Cosmologic red-shift.</w:t>
      </w:r>
    </w:p>
    <w:p w:rsidR="00CB018C" w:rsidRPr="00EE5CE4" w:rsidRDefault="00CB018C">
      <w:pPr>
        <w:rPr>
          <w:rFonts w:eastAsia="Times New Roman"/>
          <w:lang w:val="en-GB"/>
        </w:rPr>
      </w:pPr>
    </w:p>
    <w:p w:rsidR="005F7F1F" w:rsidRPr="00EE5CE4" w:rsidRDefault="005F7F1F">
      <w:pPr>
        <w:rPr>
          <w:rFonts w:eastAsia="Times New Roman"/>
          <w:lang w:val="en-GB"/>
        </w:rPr>
      </w:pPr>
    </w:p>
    <w:p w:rsidR="005F7F1F" w:rsidRPr="00EE5CE4" w:rsidRDefault="005F7F1F">
      <w:pPr>
        <w:rPr>
          <w:rFonts w:eastAsia="Times New Roman"/>
          <w:lang w:val="en-GB"/>
        </w:rPr>
      </w:pPr>
    </w:p>
    <w:p w:rsidR="005F7F1F" w:rsidRPr="00EE5CE4" w:rsidRDefault="005F7F1F">
      <w:pPr>
        <w:rPr>
          <w:lang w:val="en-GB"/>
        </w:rPr>
      </w:pPr>
    </w:p>
    <w:p w:rsidR="00CB018C" w:rsidRPr="00EE5CE4" w:rsidRDefault="00CD493E">
      <w:pPr>
        <w:pStyle w:val="berschrift4"/>
        <w:rPr>
          <w:lang w:val="en-GB"/>
        </w:rPr>
      </w:pPr>
      <w:bookmarkStart w:id="731" w:name="_Toc465444051"/>
      <w:bookmarkStart w:id="732" w:name="_Toc465444672"/>
      <w:bookmarkStart w:id="733" w:name="_Toc466734612"/>
      <w:bookmarkStart w:id="734" w:name="_Toc469754526"/>
      <w:bookmarkStart w:id="735" w:name="_Toc113817124"/>
      <w:r w:rsidRPr="00EE5CE4">
        <w:rPr>
          <w:lang w:val="en-GB"/>
        </w:rPr>
        <w:t>4.5.2.3.</w:t>
      </w:r>
      <w:r w:rsidRPr="00EE5CE4">
        <w:rPr>
          <w:lang w:val="en-GB"/>
        </w:rPr>
        <w:tab/>
      </w:r>
      <w:bookmarkStart w:id="736" w:name="_Hlt14014782"/>
      <w:bookmarkEnd w:id="736"/>
      <w:r w:rsidRPr="00EE5CE4">
        <w:rPr>
          <w:lang w:val="en-GB"/>
        </w:rPr>
        <w:t>The H</w:t>
      </w:r>
      <w:r w:rsidRPr="00EE5CE4">
        <w:rPr>
          <w:sz w:val="20"/>
          <w:lang w:val="en-GB"/>
        </w:rPr>
        <w:t>UBBLE</w:t>
      </w:r>
      <w:r w:rsidRPr="00EE5CE4">
        <w:rPr>
          <w:lang w:val="en-GB"/>
        </w:rPr>
        <w:t>-</w:t>
      </w:r>
      <w:bookmarkEnd w:id="731"/>
      <w:bookmarkEnd w:id="732"/>
      <w:bookmarkEnd w:id="733"/>
      <w:bookmarkEnd w:id="734"/>
      <w:r w:rsidRPr="00EE5CE4">
        <w:rPr>
          <w:lang w:val="en-GB"/>
        </w:rPr>
        <w:t>parameter</w:t>
      </w:r>
      <w:bookmarkEnd w:id="735"/>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Having defined the </w:t>
      </w:r>
      <w:r w:rsidRPr="00EE5CE4">
        <w:rPr>
          <w:smallCaps/>
          <w:lang w:val="en-GB"/>
        </w:rPr>
        <w:t>Hubble</w:t>
      </w:r>
      <w:r w:rsidRPr="00EE5CE4">
        <w:rPr>
          <w:lang w:val="en-GB"/>
        </w:rPr>
        <w:t xml:space="preserve">-parameter only for small lengths and </w:t>
      </w:r>
      <w:r w:rsidRPr="00EE5CE4">
        <w:rPr>
          <w:smallCaps/>
          <w:lang w:val="en-GB"/>
        </w:rPr>
        <w:t>Planck</w:t>
      </w:r>
      <w:r w:rsidR="00CA42CC">
        <w:rPr>
          <w:lang w:val="en-GB"/>
        </w:rPr>
        <w:t>’</w:t>
      </w:r>
      <w:r w:rsidRPr="00EE5CE4">
        <w:rPr>
          <w:lang w:val="en-GB"/>
        </w:rPr>
        <w:t>s elementary-length (r</w:t>
      </w:r>
      <w:r w:rsidR="003165E5" w:rsidRPr="00EE5CE4">
        <w:rPr>
          <w:vertAlign w:val="subscript"/>
          <w:lang w:val="en-GB"/>
        </w:rPr>
        <w:t>0</w:t>
      </w:r>
      <w:r w:rsidRPr="00EE5CE4">
        <w:rPr>
          <w:lang w:val="en-GB"/>
        </w:rPr>
        <w:t>) until now, which are following the relationships for a radiation-cosmos (m</w:t>
      </w:r>
      <w:r w:rsidRPr="00EE5CE4">
        <w:rPr>
          <w:sz w:val="8"/>
          <w:lang w:val="en-GB"/>
        </w:rPr>
        <w:t> </w:t>
      </w:r>
      <w:r w:rsidRPr="00EE5CE4">
        <w:rPr>
          <w:lang w:val="en-GB"/>
        </w:rPr>
        <w:t>=</w:t>
      </w:r>
      <w:r w:rsidRPr="00EE5CE4">
        <w:rPr>
          <w:sz w:val="8"/>
          <w:lang w:val="en-GB"/>
        </w:rPr>
        <w:t> </w:t>
      </w:r>
      <w:r w:rsidRPr="00EE5CE4">
        <w:rPr>
          <w:lang w:val="en-GB"/>
        </w:rPr>
        <w:t>1/2), we have to correct our statements for larger distances. With m</w:t>
      </w:r>
      <w:r w:rsidRPr="00EE5CE4">
        <w:rPr>
          <w:sz w:val="8"/>
          <w:lang w:val="en-GB"/>
        </w:rPr>
        <w:t> </w:t>
      </w:r>
      <w:r w:rsidRPr="00EE5CE4">
        <w:rPr>
          <w:lang w:val="en-GB"/>
        </w:rPr>
        <w:t>=</w:t>
      </w:r>
      <w:r w:rsidRPr="00EE5CE4">
        <w:rPr>
          <w:sz w:val="8"/>
          <w:lang w:val="en-GB"/>
        </w:rPr>
        <w:t> </w:t>
      </w:r>
      <w:r w:rsidRPr="00EE5CE4">
        <w:rPr>
          <w:lang w:val="en-GB"/>
        </w:rPr>
        <w:t>m</w:t>
      </w:r>
      <w:r w:rsidR="009D20A0" w:rsidRPr="00EE5CE4">
        <w:rPr>
          <w:sz w:val="8"/>
          <w:lang w:val="en-GB"/>
        </w:rPr>
        <w:t> </w:t>
      </w:r>
      <w:r w:rsidRPr="00EE5CE4">
        <w:rPr>
          <w:lang w:val="en-GB"/>
        </w:rPr>
        <w:t xml:space="preserve">(r) the </w:t>
      </w:r>
      <w:r w:rsidRPr="00EE5CE4">
        <w:rPr>
          <w:smallCaps/>
          <w:lang w:val="en-GB"/>
        </w:rPr>
        <w:t>Hubble</w:t>
      </w:r>
      <w:r w:rsidRPr="00EE5CE4">
        <w:rPr>
          <w:lang w:val="en-GB"/>
        </w:rPr>
        <w:t>-parameter</w:t>
      </w:r>
      <w:r w:rsidR="00941A88" w:rsidRPr="00EE5CE4">
        <w:rPr>
          <w:sz w:val="16"/>
          <w:szCs w:val="16"/>
          <w:lang w:val="en-GB"/>
        </w:rPr>
        <w:t xml:space="preserve"> </w:t>
      </w:r>
      <w:r w:rsidR="00893D8A" w:rsidRPr="00EE5CE4">
        <w:rPr>
          <w:lang w:val="en-GB"/>
        </w:rPr>
        <w:t>H</w:t>
      </w:r>
      <w:r w:rsidR="00893D8A" w:rsidRPr="00EE5CE4">
        <w:rPr>
          <w:sz w:val="12"/>
          <w:lang w:val="en-GB"/>
        </w:rPr>
        <w:t> </w:t>
      </w:r>
      <w:r w:rsidR="00893D8A" w:rsidRPr="00EE5CE4">
        <w:rPr>
          <w:lang w:val="en-GB"/>
        </w:rPr>
        <w:t>=</w:t>
      </w:r>
      <w:r w:rsidR="00893D8A" w:rsidRPr="00EE5CE4">
        <w:rPr>
          <w:sz w:val="12"/>
          <w:lang w:val="en-GB"/>
        </w:rPr>
        <w:t> </w:t>
      </w:r>
      <w:r w:rsidR="00893D8A" w:rsidRPr="00EE5CE4">
        <w:rPr>
          <w:lang w:val="en-GB"/>
        </w:rPr>
        <w:t>ṙ</w:t>
      </w:r>
      <w:r w:rsidR="00893D8A" w:rsidRPr="00EE5CE4">
        <w:rPr>
          <w:rFonts w:asciiTheme="majorHAnsi" w:hAnsiTheme="majorHAnsi"/>
          <w:lang w:val="en-GB"/>
        </w:rPr>
        <w:t>/</w:t>
      </w:r>
      <w:r w:rsidR="00893D8A" w:rsidRPr="00EE5CE4">
        <w:rPr>
          <w:lang w:val="en-GB"/>
        </w:rPr>
        <w:t xml:space="preserve">r </w:t>
      </w:r>
      <w:r w:rsidR="009C6D69" w:rsidRPr="00EE5CE4">
        <w:rPr>
          <w:lang w:val="en-GB"/>
        </w:rPr>
        <w:t>becomes</w:t>
      </w:r>
      <w:r w:rsidRPr="00EE5CE4">
        <w:rPr>
          <w:lang w:val="en-GB"/>
        </w:rPr>
        <w:t xml:space="preserve"> </w:t>
      </w:r>
      <w:r w:rsidR="009C6D69" w:rsidRPr="00EE5CE4">
        <w:rPr>
          <w:lang w:val="en-GB"/>
        </w:rPr>
        <w:t>also</w:t>
      </w:r>
      <w:r w:rsidRPr="00EE5CE4">
        <w:rPr>
          <w:lang w:val="en-GB"/>
        </w:rPr>
        <w:t xml:space="preserve"> a function of distance:</w:t>
      </w:r>
    </w:p>
    <w:p w:rsidR="009C6D69" w:rsidRPr="00EE5CE4" w:rsidRDefault="009C6D69" w:rsidP="009C6D69">
      <w:pPr>
        <w:pStyle w:val="Block"/>
        <w:rPr>
          <w:lang w:val="en-GB"/>
        </w:rPr>
      </w:pPr>
    </w:p>
    <w:p w:rsidR="009C6D69" w:rsidRPr="00EE5CE4" w:rsidRDefault="002D1E19" w:rsidP="009C6D69">
      <w:pPr>
        <w:pStyle w:val="Formel"/>
        <w:rPr>
          <w:lang w:val="en-GB"/>
        </w:rPr>
      </w:pPr>
      <w:r w:rsidRPr="00EE5CE4">
        <w:rPr>
          <w:position w:val="-24"/>
          <w:lang w:val="en-GB"/>
        </w:rPr>
        <w:object w:dxaOrig="5400" w:dyaOrig="620">
          <v:shape id="_x0000_i1404" type="#_x0000_t75" style="width:271.35pt;height:29.4pt" o:ole="">
            <v:imagedata r:id="rId819" o:title=""/>
          </v:shape>
          <o:OLEObject Type="Embed" ProgID="Equation.DSMT4" ShapeID="_x0000_i1404" DrawAspect="Content" ObjectID="_1748864780" r:id="rId820"/>
        </w:object>
      </w:r>
      <w:r w:rsidRPr="00EE5CE4">
        <w:rPr>
          <w:lang w:val="en-GB"/>
        </w:rPr>
        <w:tab/>
      </w:r>
      <w:r w:rsidRPr="00EE5CE4">
        <w:rPr>
          <w:lang w:val="en-GB"/>
        </w:rPr>
        <w:tab/>
      </w:r>
      <w:r w:rsidR="009C6D69" w:rsidRPr="00EE5CE4">
        <w:rPr>
          <w:lang w:val="en-GB"/>
        </w:rPr>
        <w:tab/>
      </w:r>
      <w:r w:rsidR="009C6D69" w:rsidRPr="00EE5CE4">
        <w:rPr>
          <w:lang w:val="en-GB"/>
        </w:rPr>
        <w:tab/>
      </w:r>
      <w:r w:rsidR="001319E2">
        <w:rPr>
          <w:lang w:val="en-GB"/>
        </w:rPr>
        <w:t>(345)</w:t>
      </w:r>
    </w:p>
    <w:p w:rsidR="009C6D69" w:rsidRPr="00EE5CE4" w:rsidRDefault="009C6D69" w:rsidP="009C6D69">
      <w:pPr>
        <w:pStyle w:val="Fortsetzung"/>
        <w:rPr>
          <w:lang w:val="en-GB"/>
        </w:rPr>
      </w:pPr>
    </w:p>
    <w:p w:rsidR="00CB018C" w:rsidRPr="00EE5CE4" w:rsidRDefault="00CD493E">
      <w:pPr>
        <w:pStyle w:val="Fortsetzung"/>
        <w:rPr>
          <w:lang w:val="en-GB"/>
        </w:rPr>
      </w:pPr>
      <w:r w:rsidRPr="00EE5CE4">
        <w:rPr>
          <w:lang w:val="en-GB"/>
        </w:rPr>
        <w:t xml:space="preserve">The course is shown in </w:t>
      </w:r>
      <w:r w:rsidR="00FB11C1" w:rsidRPr="00EE5CE4">
        <w:rPr>
          <w:lang w:val="en-GB"/>
        </w:rPr>
        <w:t>Figure 4</w:t>
      </w:r>
      <w:r w:rsidR="009C6D69" w:rsidRPr="00EE5CE4">
        <w:rPr>
          <w:lang w:val="en-GB"/>
        </w:rPr>
        <w:t>1</w:t>
      </w:r>
      <w:r w:rsidRPr="00EE5CE4">
        <w:rPr>
          <w:lang w:val="en-GB"/>
        </w:rPr>
        <w:t xml:space="preserve">. The metrics examined by this </w:t>
      </w:r>
      <w:r w:rsidR="008533D5" w:rsidRPr="00EE5CE4">
        <w:rPr>
          <w:lang w:val="en-GB"/>
        </w:rPr>
        <w:t>model is a non-linear metrics. With it, t</w:t>
      </w:r>
      <w:r w:rsidRPr="00EE5CE4">
        <w:rPr>
          <w:lang w:val="en-GB"/>
        </w:rPr>
        <w:t>he question has become unnecessary,</w:t>
      </w:r>
      <w:r w:rsidR="008533D5" w:rsidRPr="00EE5CE4">
        <w:rPr>
          <w:lang w:val="en-GB"/>
        </w:rPr>
        <w:t xml:space="preserve"> </w:t>
      </w:r>
      <w:r w:rsidRPr="00EE5CE4">
        <w:rPr>
          <w:lang w:val="en-GB"/>
        </w:rPr>
        <w:t xml:space="preserve">whether our universe is a radiation- or dust-cosmos. The answer is </w:t>
      </w:r>
      <w:r w:rsidR="007D07B7" w:rsidRPr="00EE5CE4">
        <w:rPr>
          <w:lang w:val="en-GB"/>
        </w:rPr>
        <w:t>–</w:t>
      </w:r>
      <w:r w:rsidRPr="00EE5CE4">
        <w:rPr>
          <w:lang w:val="en-GB"/>
        </w:rPr>
        <w:t xml:space="preserve"> as well, as. It</w:t>
      </w:r>
      <w:r w:rsidR="00CA42CC">
        <w:rPr>
          <w:lang w:val="en-GB"/>
        </w:rPr>
        <w:t>’</w:t>
      </w:r>
      <w:r w:rsidRPr="00EE5CE4">
        <w:rPr>
          <w:lang w:val="en-GB"/>
        </w:rPr>
        <w:t>s a question of the dimensions of the considered area. For small lengths, the distance behaves like a radiation-cosmos, in the range between zero and 0.5R like a dust-cosmos, with 0.5R like photons overlaid the metrics.</w:t>
      </w:r>
    </w:p>
    <w:p w:rsidR="00CB018C" w:rsidRPr="00EE5CE4" w:rsidRDefault="00CB018C" w:rsidP="003650E5">
      <w:pPr>
        <w:pStyle w:val="Fortsetzung"/>
        <w:rPr>
          <w:lang w:val="en-GB"/>
        </w:rPr>
      </w:pPr>
    </w:p>
    <w:p w:rsidR="00CB018C" w:rsidRPr="00EE5CE4" w:rsidRDefault="00F875D0" w:rsidP="00C4757A">
      <w:pPr>
        <w:pStyle w:val="Bild"/>
        <w:ind w:left="709"/>
        <w:jc w:val="left"/>
        <w:rPr>
          <w:lang w:val="en-GB"/>
        </w:rPr>
      </w:pPr>
      <w:r w:rsidRPr="00EE5CE4">
        <w:rPr>
          <w:noProof/>
          <w:sz w:val="20"/>
        </w:rPr>
        <w:drawing>
          <wp:inline distT="0" distB="0" distL="0" distR="0">
            <wp:extent cx="5245350" cy="3366000"/>
            <wp:effectExtent l="1905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821" cstate="print"/>
                    <a:stretch>
                      <a:fillRect/>
                    </a:stretch>
                  </pic:blipFill>
                  <pic:spPr bwMode="auto">
                    <a:xfrm>
                      <a:off x="0" y="0"/>
                      <a:ext cx="5245350" cy="3366000"/>
                    </a:xfrm>
                    <a:prstGeom prst="rect">
                      <a:avLst/>
                    </a:prstGeom>
                    <a:noFill/>
                    <a:ln w="9525">
                      <a:noFill/>
                      <a:miter lim="800000"/>
                      <a:headEnd/>
                      <a:tailEnd/>
                    </a:ln>
                  </pic:spPr>
                </pic:pic>
              </a:graphicData>
            </a:graphic>
          </wp:inline>
        </w:drawing>
      </w:r>
    </w:p>
    <w:p w:rsidR="00C4757A" w:rsidRPr="00EE5CE4" w:rsidRDefault="00C4757A" w:rsidP="0011706C">
      <w:pPr>
        <w:pStyle w:val="Bildunt"/>
      </w:pPr>
      <w:bookmarkStart w:id="737" w:name="_Toc498004048"/>
      <w:bookmarkStart w:id="738" w:name="_Toc14417862"/>
      <w:bookmarkStart w:id="739" w:name="_Toc15995317"/>
      <w:bookmarkStart w:id="740" w:name="_Toc448634345"/>
      <w:bookmarkStart w:id="741" w:name="_Toc18324565"/>
    </w:p>
    <w:p w:rsidR="00CB018C" w:rsidRPr="00EE5CE4" w:rsidRDefault="00CD493E" w:rsidP="0011706C">
      <w:pPr>
        <w:pStyle w:val="Bildunt"/>
      </w:pPr>
      <w:bookmarkStart w:id="742" w:name="Figure_41"/>
      <w:bookmarkStart w:id="743" w:name="_Toc71741548"/>
      <w:r w:rsidRPr="00EE5CE4">
        <w:t>Figure 4</w:t>
      </w:r>
      <w:bookmarkEnd w:id="737"/>
      <w:bookmarkEnd w:id="738"/>
      <w:bookmarkEnd w:id="739"/>
      <w:bookmarkEnd w:id="740"/>
      <w:bookmarkEnd w:id="741"/>
      <w:r w:rsidR="00C4757A" w:rsidRPr="00EE5CE4">
        <w:t>1</w:t>
      </w:r>
      <w:bookmarkEnd w:id="742"/>
      <w:bookmarkEnd w:id="743"/>
    </w:p>
    <w:p w:rsidR="00CB018C" w:rsidRPr="00EE5CE4" w:rsidRDefault="00CD493E" w:rsidP="0011706C">
      <w:pPr>
        <w:pStyle w:val="Bildunt"/>
      </w:pPr>
      <w:bookmarkStart w:id="744" w:name="_Toc448634346"/>
      <w:bookmarkStart w:id="745" w:name="_Toc18324566"/>
      <w:bookmarkStart w:id="746" w:name="_Toc71741549"/>
      <w:r w:rsidRPr="00EE5CE4">
        <w:rPr>
          <w:smallCaps/>
        </w:rPr>
        <w:t>Hubble</w:t>
      </w:r>
      <w:r w:rsidRPr="00EE5CE4">
        <w:t>-parameter as a function of the</w:t>
      </w:r>
      <w:bookmarkEnd w:id="744"/>
      <w:bookmarkEnd w:id="745"/>
      <w:bookmarkEnd w:id="746"/>
    </w:p>
    <w:p w:rsidR="00CB018C" w:rsidRPr="00EE5CE4" w:rsidRDefault="00CD493E" w:rsidP="0011706C">
      <w:pPr>
        <w:pStyle w:val="Bildunt"/>
      </w:pPr>
      <w:bookmarkStart w:id="747" w:name="_Toc448634347"/>
      <w:bookmarkStart w:id="748" w:name="_Toc71741550"/>
      <w:r w:rsidRPr="00EE5CE4">
        <w:t>distance for t=0, the values r&gt;0.5R are extrapolated.</w:t>
      </w:r>
      <w:bookmarkEnd w:id="747"/>
      <w:bookmarkEnd w:id="748"/>
    </w:p>
    <w:p w:rsidR="008533D5" w:rsidRPr="00EE5CE4" w:rsidRDefault="008533D5" w:rsidP="00C4757A">
      <w:pPr>
        <w:pStyle w:val="Block"/>
        <w:spacing w:line="320" w:lineRule="exact"/>
        <w:rPr>
          <w:lang w:val="en-GB"/>
        </w:rPr>
      </w:pPr>
    </w:p>
    <w:p w:rsidR="008533D5" w:rsidRPr="00EE5CE4" w:rsidRDefault="003C3956" w:rsidP="008533D5">
      <w:pPr>
        <w:pStyle w:val="Block"/>
        <w:rPr>
          <w:lang w:val="en-GB"/>
        </w:rPr>
      </w:pPr>
      <w:r w:rsidRPr="00EE5CE4">
        <w:rPr>
          <w:lang w:val="en-GB"/>
        </w:rPr>
        <w:t>However, m</w:t>
      </w:r>
      <w:r w:rsidR="008533D5" w:rsidRPr="00EE5CE4">
        <w:rPr>
          <w:lang w:val="en-GB"/>
        </w:rPr>
        <w:t xml:space="preserve">ore latter distance is not an area of infinite red-shift as in other models. It shows with the dilatory-factor </w:t>
      </w:r>
      <w:r w:rsidR="008533D5" w:rsidRPr="00EE5CE4">
        <w:rPr>
          <w:i/>
          <w:lang w:val="en-GB"/>
        </w:rPr>
        <w:t>q</w:t>
      </w:r>
      <w:r w:rsidR="008533D5" w:rsidRPr="00EE5CE4">
        <w:rPr>
          <w:lang w:val="en-GB"/>
        </w:rPr>
        <w:t xml:space="preserve"> very well  The course is </w:t>
      </w:r>
      <w:r w:rsidR="00E72850" w:rsidRPr="00EE5CE4">
        <w:rPr>
          <w:lang w:val="en-GB"/>
        </w:rPr>
        <w:t>depicted</w:t>
      </w:r>
      <w:r w:rsidR="008533D5" w:rsidRPr="00EE5CE4">
        <w:rPr>
          <w:lang w:val="en-GB"/>
        </w:rPr>
        <w:t xml:space="preserve"> in </w:t>
      </w:r>
      <w:r w:rsidR="00FB11C1" w:rsidRPr="00EE5CE4">
        <w:rPr>
          <w:lang w:val="en-GB"/>
        </w:rPr>
        <w:t>Figure 4</w:t>
      </w:r>
      <w:r w:rsidR="008533D5" w:rsidRPr="00EE5CE4">
        <w:rPr>
          <w:lang w:val="en-GB"/>
        </w:rPr>
        <w:t>2.</w:t>
      </w:r>
    </w:p>
    <w:p w:rsidR="00C4757A" w:rsidRPr="00EE5CE4" w:rsidRDefault="00C4757A" w:rsidP="00C4757A">
      <w:pPr>
        <w:pStyle w:val="Formel"/>
        <w:rPr>
          <w:lang w:val="en-GB"/>
        </w:rPr>
      </w:pPr>
    </w:p>
    <w:p w:rsidR="00C4757A" w:rsidRPr="00EE5CE4" w:rsidRDefault="00C4757A" w:rsidP="00C4757A">
      <w:pPr>
        <w:pStyle w:val="Formel"/>
        <w:rPr>
          <w:lang w:val="en-GB"/>
        </w:rPr>
      </w:pPr>
      <w:r w:rsidRPr="00EE5CE4">
        <w:rPr>
          <w:position w:val="-24"/>
          <w:lang w:val="en-GB"/>
        </w:rPr>
        <w:object w:dxaOrig="1900" w:dyaOrig="620">
          <v:shape id="_x0000_i1405" type="#_x0000_t75" style="width:96.45pt;height:29.4pt" o:ole="">
            <v:imagedata r:id="rId822" o:title=""/>
          </v:shape>
          <o:OLEObject Type="Embed" ProgID="Equation.3" ShapeID="_x0000_i1405" DrawAspect="Content" ObjectID="_1748864781" r:id="rId823"/>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(346)</w:t>
      </w:r>
    </w:p>
    <w:p w:rsidR="00CB018C" w:rsidRPr="00EE5CE4" w:rsidRDefault="00CB018C">
      <w:pPr>
        <w:pStyle w:val="Bild"/>
        <w:ind w:left="280"/>
        <w:rPr>
          <w:rFonts w:ascii="Helvetica" w:hAnsi="Helvetica"/>
          <w:sz w:val="18"/>
          <w:lang w:val="en-GB"/>
        </w:rPr>
      </w:pPr>
    </w:p>
    <w:p w:rsidR="00CB018C" w:rsidRPr="00EE5CE4" w:rsidRDefault="00F875D0" w:rsidP="00B8632C">
      <w:pPr>
        <w:pStyle w:val="Bild"/>
        <w:ind w:left="851"/>
        <w:rPr>
          <w:lang w:val="en-GB"/>
        </w:rPr>
      </w:pPr>
      <w:r w:rsidRPr="00EE5CE4">
        <w:rPr>
          <w:noProof/>
        </w:rPr>
        <w:lastRenderedPageBreak/>
        <w:drawing>
          <wp:inline distT="0" distB="0" distL="0" distR="0">
            <wp:extent cx="5253342" cy="3173072"/>
            <wp:effectExtent l="19050" t="0" r="4458"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824" cstate="print"/>
                    <a:stretch>
                      <a:fillRect/>
                    </a:stretch>
                  </pic:blipFill>
                  <pic:spPr bwMode="auto">
                    <a:xfrm>
                      <a:off x="0" y="0"/>
                      <a:ext cx="5253342" cy="3173072"/>
                    </a:xfrm>
                    <a:prstGeom prst="rect">
                      <a:avLst/>
                    </a:prstGeom>
                    <a:noFill/>
                    <a:ln w="9525">
                      <a:noFill/>
                      <a:miter lim="800000"/>
                      <a:headEnd/>
                      <a:tailEnd/>
                    </a:ln>
                  </pic:spPr>
                </pic:pic>
              </a:graphicData>
            </a:graphic>
          </wp:inline>
        </w:drawing>
      </w:r>
    </w:p>
    <w:p w:rsidR="00CB018C" w:rsidRPr="00EE5CE4" w:rsidRDefault="00CD493E" w:rsidP="0011706C">
      <w:pPr>
        <w:pStyle w:val="Bildunt"/>
      </w:pPr>
      <w:bookmarkStart w:id="749" w:name="_Toc498004051"/>
      <w:bookmarkStart w:id="750" w:name="_Toc14417865"/>
      <w:bookmarkStart w:id="751" w:name="_Toc15995320"/>
      <w:bookmarkStart w:id="752" w:name="_Toc448634348"/>
      <w:bookmarkStart w:id="753" w:name="_Toc18324568"/>
      <w:bookmarkStart w:id="754" w:name="Figure_42"/>
      <w:bookmarkStart w:id="755" w:name="_Toc71741551"/>
      <w:r w:rsidRPr="00EE5CE4">
        <w:t>Figure 4</w:t>
      </w:r>
      <w:bookmarkEnd w:id="749"/>
      <w:bookmarkEnd w:id="750"/>
      <w:bookmarkEnd w:id="751"/>
      <w:bookmarkEnd w:id="752"/>
      <w:bookmarkEnd w:id="753"/>
      <w:r w:rsidR="00284C68" w:rsidRPr="00EE5CE4">
        <w:t>2</w:t>
      </w:r>
      <w:bookmarkEnd w:id="754"/>
      <w:bookmarkEnd w:id="755"/>
    </w:p>
    <w:p w:rsidR="00CB018C" w:rsidRPr="00EE5CE4" w:rsidRDefault="00CD493E" w:rsidP="0011706C">
      <w:pPr>
        <w:pStyle w:val="Bildunt"/>
      </w:pPr>
      <w:bookmarkStart w:id="756" w:name="_Toc448634349"/>
      <w:bookmarkStart w:id="757" w:name="_Toc18324569"/>
      <w:bookmarkStart w:id="758" w:name="_Toc71741552"/>
      <w:r w:rsidRPr="00EE5CE4">
        <w:t>Dilatory-factor as a function of the</w:t>
      </w:r>
      <w:bookmarkEnd w:id="756"/>
      <w:bookmarkEnd w:id="757"/>
      <w:bookmarkEnd w:id="758"/>
    </w:p>
    <w:p w:rsidR="00CB018C" w:rsidRPr="00EE5CE4" w:rsidRDefault="00CD493E" w:rsidP="0011706C">
      <w:pPr>
        <w:pStyle w:val="Bildunt"/>
      </w:pPr>
      <w:bookmarkStart w:id="759" w:name="_Toc448634350"/>
      <w:bookmarkStart w:id="760" w:name="_Toc71741553"/>
      <w:r w:rsidRPr="00EE5CE4">
        <w:t>distance for t=0, the values r&gt;0.5R are extrapolated</w:t>
      </w:r>
      <w:bookmarkEnd w:id="759"/>
      <w:bookmarkEnd w:id="760"/>
    </w:p>
    <w:p w:rsidR="00CB018C" w:rsidRPr="00EE5CE4" w:rsidRDefault="00CB018C">
      <w:pPr>
        <w:pStyle w:val="Block"/>
        <w:rPr>
          <w:lang w:val="en-GB"/>
        </w:rPr>
      </w:pPr>
    </w:p>
    <w:p w:rsidR="00DF0711" w:rsidRPr="00EE5CE4" w:rsidRDefault="002A6237" w:rsidP="00DF0711">
      <w:pPr>
        <w:pStyle w:val="Fortsetzung"/>
        <w:rPr>
          <w:lang w:val="en-GB"/>
        </w:rPr>
      </w:pPr>
      <w:r w:rsidRPr="00EE5CE4">
        <w:rPr>
          <w:lang w:val="en-GB"/>
        </w:rPr>
        <w:t>We get</w:t>
      </w:r>
      <w:r w:rsidR="00DF0711" w:rsidRPr="00EE5CE4">
        <w:rPr>
          <w:lang w:val="en-GB"/>
        </w:rPr>
        <w:t xml:space="preserve"> </w:t>
      </w:r>
      <w:r w:rsidRPr="00EE5CE4">
        <w:rPr>
          <w:lang w:val="en-GB"/>
        </w:rPr>
        <w:t xml:space="preserve">the expansion-velocity </w:t>
      </w:r>
      <w:r w:rsidR="00DF0711" w:rsidRPr="00EE5CE4">
        <w:rPr>
          <w:lang w:val="en-GB"/>
        </w:rPr>
        <w:t xml:space="preserve">by </w:t>
      </w:r>
      <w:r w:rsidR="00954B66" w:rsidRPr="00EE5CE4">
        <w:rPr>
          <w:lang w:val="en-GB"/>
        </w:rPr>
        <w:t>differentiation</w:t>
      </w:r>
      <w:r w:rsidR="00DF0711" w:rsidRPr="00EE5CE4">
        <w:rPr>
          <w:lang w:val="en-GB"/>
        </w:rPr>
        <w:t xml:space="preserve"> of expression </w:t>
      </w:r>
      <w:r w:rsidR="001319E2">
        <w:rPr>
          <w:lang w:val="en-GB"/>
        </w:rPr>
        <w:t>(342)</w:t>
      </w:r>
      <w:r w:rsidR="00DF0711" w:rsidRPr="00EE5CE4">
        <w:rPr>
          <w:lang w:val="en-GB"/>
        </w:rPr>
        <w:t xml:space="preserve"> </w:t>
      </w:r>
      <w:r w:rsidR="00954B66" w:rsidRPr="00EE5CE4">
        <w:rPr>
          <w:lang w:val="en-GB"/>
        </w:rPr>
        <w:t>with respect to the time</w:t>
      </w:r>
      <w:r w:rsidR="00DF0711" w:rsidRPr="00EE5CE4">
        <w:rPr>
          <w:lang w:val="en-GB"/>
        </w:rPr>
        <w:t xml:space="preserve"> t. </w:t>
      </w:r>
      <w:r w:rsidRPr="00EE5CE4">
        <w:rPr>
          <w:lang w:val="en-GB"/>
        </w:rPr>
        <w:t>At close range</w:t>
      </w:r>
      <w:r w:rsidR="00DF0711" w:rsidRPr="00EE5CE4">
        <w:rPr>
          <w:lang w:val="en-GB"/>
        </w:rPr>
        <w:t xml:space="preserve"> m</w:t>
      </w:r>
      <w:r w:rsidR="00DF0711" w:rsidRPr="00EE5CE4">
        <w:rPr>
          <w:sz w:val="8"/>
          <w:lang w:val="en-GB"/>
        </w:rPr>
        <w:t> </w:t>
      </w:r>
      <w:r w:rsidR="00DF0711" w:rsidRPr="00EE5CE4">
        <w:rPr>
          <w:lang w:val="en-GB"/>
        </w:rPr>
        <w:t>=</w:t>
      </w:r>
      <w:r w:rsidR="00DF0711" w:rsidRPr="00EE5CE4">
        <w:rPr>
          <w:sz w:val="8"/>
          <w:lang w:val="en-GB"/>
        </w:rPr>
        <w:t> </w:t>
      </w:r>
      <w:r w:rsidRPr="00EE5CE4">
        <w:rPr>
          <w:lang w:val="en-GB"/>
        </w:rPr>
        <w:t>½ applies</w:t>
      </w:r>
      <w:r w:rsidR="00DF0711" w:rsidRPr="00EE5CE4">
        <w:rPr>
          <w:lang w:val="en-GB"/>
        </w:rPr>
        <w:t xml:space="preserve">, </w:t>
      </w:r>
      <w:r w:rsidRPr="00EE5CE4">
        <w:rPr>
          <w:lang w:val="en-GB"/>
        </w:rPr>
        <w:t>leading to the well-known expression</w:t>
      </w:r>
      <w:r w:rsidR="00DF0711" w:rsidRPr="00EE5CE4">
        <w:rPr>
          <w:lang w:val="en-GB"/>
        </w:rPr>
        <w:t xml:space="preserve"> H</w:t>
      </w:r>
      <w:r w:rsidR="00DF0711" w:rsidRPr="00EE5CE4">
        <w:rPr>
          <w:vertAlign w:val="subscript"/>
          <w:lang w:val="en-GB"/>
        </w:rPr>
        <w:t>0</w:t>
      </w:r>
      <w:r w:rsidR="00DF0711" w:rsidRPr="00EE5CE4">
        <w:rPr>
          <w:lang w:val="en-GB"/>
        </w:rPr>
        <w:t xml:space="preserve">=1/(2T). </w:t>
      </w:r>
      <w:r w:rsidRPr="00EE5CE4">
        <w:rPr>
          <w:lang w:val="en-GB"/>
        </w:rPr>
        <w:t>The appro</w:t>
      </w:r>
      <w:r w:rsidR="001B6DE0">
        <w:rPr>
          <w:lang w:val="en-GB"/>
        </w:rPr>
        <w:t>-</w:t>
      </w:r>
      <w:r w:rsidRPr="00EE5CE4">
        <w:rPr>
          <w:lang w:val="en-GB"/>
        </w:rPr>
        <w:t xml:space="preserve">ximation is valid for </w:t>
      </w:r>
      <w:r w:rsidR="00DF0711" w:rsidRPr="00EE5CE4">
        <w:rPr>
          <w:lang w:val="en-GB"/>
        </w:rPr>
        <w:t>t</w:t>
      </w:r>
      <w:r w:rsidR="00DF0711" w:rsidRPr="00EE5CE4">
        <w:rPr>
          <w:rFonts w:ascii="Cambria Math" w:hAnsi="Cambria Math"/>
          <w:sz w:val="22"/>
          <w:lang w:val="en-GB"/>
        </w:rPr>
        <w:t>≪</w:t>
      </w:r>
      <w:r w:rsidR="00DF0711" w:rsidRPr="00EE5CE4">
        <w:rPr>
          <w:lang w:val="en-GB"/>
        </w:rPr>
        <w:t xml:space="preserve">T, </w:t>
      </w:r>
      <w:r w:rsidRPr="00EE5CE4">
        <w:rPr>
          <w:lang w:val="en-GB"/>
        </w:rPr>
        <w:t>that</w:t>
      </w:r>
      <w:r w:rsidR="00CA42CC">
        <w:rPr>
          <w:lang w:val="en-GB"/>
        </w:rPr>
        <w:t>’</w:t>
      </w:r>
      <w:r w:rsidRPr="00EE5CE4">
        <w:rPr>
          <w:lang w:val="en-GB"/>
        </w:rPr>
        <w:t>s actually always the case, because we don</w:t>
      </w:r>
      <w:r w:rsidR="00CA42CC">
        <w:rPr>
          <w:lang w:val="en-GB"/>
        </w:rPr>
        <w:t>’</w:t>
      </w:r>
      <w:r w:rsidRPr="00EE5CE4">
        <w:rPr>
          <w:lang w:val="en-GB"/>
        </w:rPr>
        <w:t>t get that old.</w:t>
      </w:r>
    </w:p>
    <w:p w:rsidR="00DF0711" w:rsidRPr="00EE5CE4" w:rsidRDefault="00DF0711" w:rsidP="00DF0711">
      <w:pPr>
        <w:pStyle w:val="Fortsetzung"/>
        <w:spacing w:line="200" w:lineRule="exact"/>
        <w:rPr>
          <w:lang w:val="en-GB"/>
        </w:rPr>
      </w:pPr>
    </w:p>
    <w:p w:rsidR="00DF0711" w:rsidRPr="00EE5CE4" w:rsidRDefault="00DF0711" w:rsidP="00DF0711">
      <w:pPr>
        <w:pStyle w:val="Formel"/>
        <w:rPr>
          <w:lang w:val="en-GB"/>
        </w:rPr>
      </w:pPr>
      <w:r w:rsidRPr="00EE5CE4">
        <w:rPr>
          <w:position w:val="-28"/>
          <w:lang w:val="en-GB"/>
        </w:rPr>
        <w:object w:dxaOrig="6020" w:dyaOrig="740">
          <v:shape id="_x0000_i1406" type="#_x0000_t75" style="width:301.9pt;height:28.95pt" o:ole="">
            <v:imagedata r:id="rId825" o:title="" croptop="10044f"/>
          </v:shape>
          <o:OLEObject Type="Embed" ProgID="Equation.3" ShapeID="_x0000_i1406" DrawAspect="Content" ObjectID="_1748864782" r:id="rId826"/>
        </w:object>
      </w:r>
      <w:r w:rsidRPr="00EE5CE4">
        <w:rPr>
          <w:lang w:val="en-GB"/>
        </w:rPr>
        <w:t>   </w:t>
      </w:r>
      <w:r w:rsidRPr="00EE5CE4">
        <w:rPr>
          <w:lang w:val="en-GB"/>
        </w:rPr>
        <w:tab/>
      </w:r>
      <w:r w:rsidRPr="00EE5CE4">
        <w:rPr>
          <w:lang w:val="en-GB"/>
        </w:rPr>
        <w:tab/>
      </w:r>
      <w:r w:rsidRPr="00EE5CE4">
        <w:rPr>
          <w:lang w:val="en-GB"/>
        </w:rPr>
        <w:tab/>
      </w:r>
      <w:r w:rsidR="001319E2">
        <w:rPr>
          <w:lang w:val="en-GB"/>
        </w:rPr>
        <w:t>(347)</w:t>
      </w:r>
    </w:p>
    <w:p w:rsidR="00DF0711" w:rsidRPr="00EE5CE4" w:rsidRDefault="00DF0711" w:rsidP="00DF0711">
      <w:pPr>
        <w:pStyle w:val="Fortsetzung"/>
        <w:spacing w:line="200" w:lineRule="exact"/>
        <w:rPr>
          <w:lang w:val="en-GB"/>
        </w:rPr>
      </w:pPr>
    </w:p>
    <w:p w:rsidR="00BA5F9C" w:rsidRPr="00EE5CE4" w:rsidRDefault="00CD493E" w:rsidP="00DF0711">
      <w:pPr>
        <w:pStyle w:val="Fortsetzung"/>
        <w:rPr>
          <w:lang w:val="en-GB"/>
        </w:rPr>
      </w:pPr>
      <w:r w:rsidRPr="00EE5CE4">
        <w:rPr>
          <w:lang w:val="en-GB"/>
        </w:rPr>
        <w:t xml:space="preserve">The </w:t>
      </w:r>
      <w:r w:rsidR="002A6237" w:rsidRPr="00EE5CE4">
        <w:rPr>
          <w:lang w:val="en-GB"/>
        </w:rPr>
        <w:t>course of</w:t>
      </w:r>
      <w:r w:rsidRPr="00EE5CE4">
        <w:rPr>
          <w:lang w:val="en-GB"/>
        </w:rPr>
        <w:t xml:space="preserve"> Hr as a function of distance is shown in </w:t>
      </w:r>
      <w:r w:rsidR="00FB11C1" w:rsidRPr="00EE5CE4">
        <w:rPr>
          <w:lang w:val="en-GB"/>
        </w:rPr>
        <w:t>Figure 4</w:t>
      </w:r>
      <w:r w:rsidR="00284C68" w:rsidRPr="00EE5CE4">
        <w:rPr>
          <w:lang w:val="en-GB"/>
        </w:rPr>
        <w:t>3</w:t>
      </w:r>
      <w:r w:rsidRPr="00EE5CE4">
        <w:rPr>
          <w:lang w:val="en-GB"/>
        </w:rPr>
        <w:t>. The speed of light is reached in an essentially minor distance as with the standard-models</w:t>
      </w:r>
      <w:r w:rsidR="00284C68" w:rsidRPr="00EE5CE4">
        <w:rPr>
          <w:lang w:val="en-GB"/>
        </w:rPr>
        <w:t xml:space="preserve">, </w:t>
      </w:r>
      <w:r w:rsidR="00252A0F" w:rsidRPr="00EE5CE4">
        <w:rPr>
          <w:lang w:val="en-GB"/>
        </w:rPr>
        <w:t>but only on paper</w:t>
      </w:r>
      <w:r w:rsidR="00284C68" w:rsidRPr="00EE5CE4">
        <w:rPr>
          <w:lang w:val="en-GB"/>
        </w:rPr>
        <w:t xml:space="preserve">. </w:t>
      </w:r>
      <w:r w:rsidR="00252A0F" w:rsidRPr="00EE5CE4">
        <w:rPr>
          <w:lang w:val="en-GB"/>
        </w:rPr>
        <w:t>While the size of</w:t>
      </w:r>
      <w:r w:rsidR="00284C68" w:rsidRPr="00EE5CE4">
        <w:rPr>
          <w:lang w:val="en-GB"/>
        </w:rPr>
        <w:t xml:space="preserve"> r</w:t>
      </w:r>
      <w:r w:rsidR="00284C68" w:rsidRPr="00EE5CE4">
        <w:rPr>
          <w:vertAlign w:val="subscript"/>
          <w:lang w:val="en-GB"/>
        </w:rPr>
        <w:t>0</w:t>
      </w:r>
      <w:r w:rsidR="00284C68" w:rsidRPr="00EE5CE4">
        <w:rPr>
          <w:lang w:val="en-GB"/>
        </w:rPr>
        <w:t xml:space="preserve"> </w:t>
      </w:r>
      <w:r w:rsidR="00252A0F" w:rsidRPr="00EE5CE4">
        <w:rPr>
          <w:lang w:val="en-GB"/>
        </w:rPr>
        <w:t>at</w:t>
      </w:r>
      <w:r w:rsidR="00BA5F9C" w:rsidRPr="00EE5CE4">
        <w:rPr>
          <w:lang w:val="en-GB"/>
        </w:rPr>
        <w:t xml:space="preserve"> </w:t>
      </w:r>
      <w:r w:rsidR="00284C68" w:rsidRPr="00EE5CE4">
        <w:rPr>
          <w:lang w:val="en-GB"/>
        </w:rPr>
        <w:t>R</w:t>
      </w:r>
      <w:r w:rsidR="00BA5F9C" w:rsidRPr="00EE5CE4">
        <w:rPr>
          <w:lang w:val="en-GB"/>
        </w:rPr>
        <w:t>/2</w:t>
      </w:r>
      <w:r w:rsidR="00284C68" w:rsidRPr="00EE5CE4">
        <w:rPr>
          <w:sz w:val="12"/>
          <w:lang w:val="en-GB"/>
        </w:rPr>
        <w:t> </w:t>
      </w:r>
      <w:r w:rsidR="00284C68" w:rsidRPr="00EE5CE4">
        <w:rPr>
          <w:lang w:val="en-GB"/>
        </w:rPr>
        <w:t>=</w:t>
      </w:r>
      <w:r w:rsidR="00284C68" w:rsidRPr="00EE5CE4">
        <w:rPr>
          <w:sz w:val="12"/>
          <w:lang w:val="en-GB"/>
        </w:rPr>
        <w:t> </w:t>
      </w:r>
      <w:r w:rsidR="00284C68" w:rsidRPr="00EE5CE4">
        <w:rPr>
          <w:lang w:val="en-GB"/>
        </w:rPr>
        <w:t xml:space="preserve">cT </w:t>
      </w:r>
      <w:r w:rsidR="00B41E1F" w:rsidRPr="00EE5CE4">
        <w:rPr>
          <w:lang w:val="en-GB"/>
        </w:rPr>
        <w:t>tends to</w:t>
      </w:r>
      <w:r w:rsidR="00284C68" w:rsidRPr="00EE5CE4">
        <w:rPr>
          <w:lang w:val="en-GB"/>
        </w:rPr>
        <w:t xml:space="preserve"> r</w:t>
      </w:r>
      <w:r w:rsidR="00284C68" w:rsidRPr="00EE5CE4">
        <w:rPr>
          <w:vertAlign w:val="subscript"/>
          <w:lang w:val="en-GB"/>
        </w:rPr>
        <w:t>1</w:t>
      </w:r>
      <w:r w:rsidR="00284C68" w:rsidRPr="00EE5CE4">
        <w:rPr>
          <w:lang w:val="en-GB"/>
        </w:rPr>
        <w:t xml:space="preserve">, </w:t>
      </w:r>
      <w:r w:rsidR="00252A0F" w:rsidRPr="00EE5CE4">
        <w:rPr>
          <w:lang w:val="en-GB"/>
        </w:rPr>
        <w:t>the expansion speed</w:t>
      </w:r>
      <w:r w:rsidR="00284C68" w:rsidRPr="00EE5CE4">
        <w:rPr>
          <w:lang w:val="en-GB"/>
        </w:rPr>
        <w:t xml:space="preserve"> </w:t>
      </w:r>
      <w:r w:rsidR="00252A0F" w:rsidRPr="00EE5CE4">
        <w:rPr>
          <w:lang w:val="en-GB"/>
        </w:rPr>
        <w:t>along the time-like</w:t>
      </w:r>
      <w:r w:rsidR="00284C68" w:rsidRPr="00EE5CE4">
        <w:rPr>
          <w:lang w:val="en-GB"/>
        </w:rPr>
        <w:t xml:space="preserve"> </w:t>
      </w:r>
      <w:r w:rsidR="00252A0F" w:rsidRPr="00EE5CE4">
        <w:rPr>
          <w:lang w:val="en-GB"/>
        </w:rPr>
        <w:t>world line</w:t>
      </w:r>
      <w:r w:rsidR="00284C68" w:rsidRPr="00EE5CE4">
        <w:rPr>
          <w:lang w:val="en-GB"/>
        </w:rPr>
        <w:t xml:space="preserve"> </w:t>
      </w:r>
      <w:r w:rsidR="00252A0F" w:rsidRPr="00EE5CE4">
        <w:rPr>
          <w:lang w:val="en-GB"/>
        </w:rPr>
        <w:t>at this point</w:t>
      </w:r>
      <w:r w:rsidR="00284C68" w:rsidRPr="00EE5CE4">
        <w:rPr>
          <w:lang w:val="en-GB"/>
        </w:rPr>
        <w:t xml:space="preserve"> </w:t>
      </w:r>
      <w:r w:rsidR="00252A0F" w:rsidRPr="00EE5CE4">
        <w:rPr>
          <w:lang w:val="en-GB"/>
        </w:rPr>
        <w:t>is not</w:t>
      </w:r>
      <w:r w:rsidR="00284C68" w:rsidRPr="00EE5CE4">
        <w:rPr>
          <w:lang w:val="en-GB"/>
        </w:rPr>
        <w:t xml:space="preserve"> </w:t>
      </w:r>
      <w:r w:rsidR="00252A0F" w:rsidRPr="00EE5CE4">
        <w:rPr>
          <w:lang w:val="en-GB"/>
        </w:rPr>
        <w:t>infinite</w:t>
      </w:r>
      <w:r w:rsidR="00284C68" w:rsidRPr="00EE5CE4">
        <w:rPr>
          <w:lang w:val="en-GB"/>
        </w:rPr>
        <w:t xml:space="preserve">, </w:t>
      </w:r>
      <w:r w:rsidR="00B41E1F" w:rsidRPr="00EE5CE4">
        <w:rPr>
          <w:lang w:val="en-GB"/>
        </w:rPr>
        <w:t>rather it</w:t>
      </w:r>
      <w:r w:rsidR="00CA42CC">
        <w:rPr>
          <w:lang w:val="en-GB"/>
        </w:rPr>
        <w:t>’</w:t>
      </w:r>
      <w:r w:rsidR="00B41E1F" w:rsidRPr="00EE5CE4">
        <w:rPr>
          <w:lang w:val="en-GB"/>
        </w:rPr>
        <w:t>s</w:t>
      </w:r>
      <w:r w:rsidR="00252A0F" w:rsidRPr="00EE5CE4">
        <w:rPr>
          <w:lang w:val="en-GB"/>
        </w:rPr>
        <w:t xml:space="preserve"> smaller than</w:t>
      </w:r>
      <w:r w:rsidR="00284C68" w:rsidRPr="00EE5CE4">
        <w:rPr>
          <w:lang w:val="en-GB"/>
        </w:rPr>
        <w:t xml:space="preserve"> c (0</w:t>
      </w:r>
      <w:r w:rsidR="00825662" w:rsidRPr="00EE5CE4">
        <w:rPr>
          <w:lang w:val="en-GB"/>
        </w:rPr>
        <w:t>.</w:t>
      </w:r>
      <w:r w:rsidR="00284C68" w:rsidRPr="00EE5CE4">
        <w:rPr>
          <w:lang w:val="en-GB"/>
        </w:rPr>
        <w:t xml:space="preserve">75c). </w:t>
      </w:r>
    </w:p>
    <w:p w:rsidR="00F030E6" w:rsidRPr="00EE5CE4" w:rsidRDefault="00F030E6" w:rsidP="00DF0711">
      <w:pPr>
        <w:pStyle w:val="Fortsetzung"/>
        <w:rPr>
          <w:lang w:val="en-GB"/>
        </w:rPr>
      </w:pPr>
    </w:p>
    <w:p w:rsidR="00976668" w:rsidRPr="00EE5CE4" w:rsidRDefault="00976668" w:rsidP="00976668">
      <w:pPr>
        <w:pStyle w:val="Block"/>
        <w:spacing w:line="120" w:lineRule="exact"/>
        <w:rPr>
          <w:lang w:val="en-GB"/>
        </w:rPr>
      </w:pPr>
    </w:p>
    <w:p w:rsidR="00CB018C" w:rsidRPr="00EE5CE4" w:rsidRDefault="00F875D0" w:rsidP="00DF1B84">
      <w:pPr>
        <w:pStyle w:val="Bild"/>
        <w:ind w:left="851"/>
        <w:rPr>
          <w:lang w:val="en-GB"/>
        </w:rPr>
      </w:pPr>
      <w:r w:rsidRPr="00EE5CE4">
        <w:rPr>
          <w:noProof/>
        </w:rPr>
        <w:drawing>
          <wp:inline distT="0" distB="0" distL="0" distR="0">
            <wp:extent cx="5107416" cy="3276939"/>
            <wp:effectExtent l="1905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827" cstate="print"/>
                    <a:stretch>
                      <a:fillRect/>
                    </a:stretch>
                  </pic:blipFill>
                  <pic:spPr bwMode="auto">
                    <a:xfrm>
                      <a:off x="0" y="0"/>
                      <a:ext cx="5107416" cy="3276939"/>
                    </a:xfrm>
                    <a:prstGeom prst="rect">
                      <a:avLst/>
                    </a:prstGeom>
                    <a:noFill/>
                    <a:ln w="9525">
                      <a:noFill/>
                      <a:miter lim="800000"/>
                      <a:headEnd/>
                      <a:tailEnd/>
                    </a:ln>
                  </pic:spPr>
                </pic:pic>
              </a:graphicData>
            </a:graphic>
          </wp:inline>
        </w:drawing>
      </w:r>
    </w:p>
    <w:p w:rsidR="00284C68" w:rsidRPr="00EE5CE4" w:rsidRDefault="00284C68" w:rsidP="0011706C">
      <w:pPr>
        <w:pStyle w:val="Bildunt"/>
      </w:pPr>
      <w:bookmarkStart w:id="761" w:name="_Toc498004054"/>
      <w:bookmarkStart w:id="762" w:name="_Toc14417868"/>
      <w:bookmarkStart w:id="763" w:name="_Toc15995323"/>
      <w:bookmarkStart w:id="764" w:name="_Toc448634351"/>
      <w:bookmarkStart w:id="765" w:name="_Toc18324571"/>
    </w:p>
    <w:p w:rsidR="00CB018C" w:rsidRPr="00EE5CE4" w:rsidRDefault="00CD493E" w:rsidP="0011706C">
      <w:pPr>
        <w:pStyle w:val="Bildunt"/>
      </w:pPr>
      <w:bookmarkStart w:id="766" w:name="Figure_43"/>
      <w:bookmarkStart w:id="767" w:name="_Toc71741554"/>
      <w:r w:rsidRPr="00EE5CE4">
        <w:t>Figure 4</w:t>
      </w:r>
      <w:bookmarkEnd w:id="761"/>
      <w:bookmarkEnd w:id="762"/>
      <w:bookmarkEnd w:id="763"/>
      <w:bookmarkEnd w:id="764"/>
      <w:bookmarkEnd w:id="765"/>
      <w:r w:rsidR="00284C68" w:rsidRPr="00EE5CE4">
        <w:t>3</w:t>
      </w:r>
      <w:bookmarkEnd w:id="766"/>
      <w:bookmarkEnd w:id="767"/>
    </w:p>
    <w:p w:rsidR="00CB018C" w:rsidRPr="00EE5CE4" w:rsidRDefault="00CD493E" w:rsidP="0011706C">
      <w:pPr>
        <w:pStyle w:val="Bildunt"/>
      </w:pPr>
      <w:bookmarkStart w:id="768" w:name="_Toc448634352"/>
      <w:bookmarkStart w:id="769" w:name="_Toc18324572"/>
      <w:bookmarkStart w:id="770" w:name="_Toc71741555"/>
      <w:r w:rsidRPr="00EE5CE4">
        <w:t>Expansion-velocity as a function of the</w:t>
      </w:r>
      <w:bookmarkEnd w:id="768"/>
      <w:bookmarkEnd w:id="769"/>
      <w:bookmarkEnd w:id="770"/>
    </w:p>
    <w:p w:rsidR="00CB018C" w:rsidRPr="00EE5CE4" w:rsidRDefault="00CD493E" w:rsidP="0011706C">
      <w:pPr>
        <w:pStyle w:val="Bildunt"/>
      </w:pPr>
      <w:bookmarkStart w:id="771" w:name="_Toc448634353"/>
      <w:bookmarkStart w:id="772" w:name="_Toc71741556"/>
      <w:r w:rsidRPr="00EE5CE4">
        <w:t>distance for t=0, the values r&gt;0.5R are extrapolated</w:t>
      </w:r>
      <w:bookmarkEnd w:id="771"/>
      <w:bookmarkEnd w:id="772"/>
    </w:p>
    <w:p w:rsidR="00653407" w:rsidRPr="00EE5CE4" w:rsidRDefault="00F030E6" w:rsidP="00F030E6">
      <w:pPr>
        <w:pStyle w:val="Fortsetzung"/>
        <w:rPr>
          <w:lang w:val="en-GB"/>
        </w:rPr>
      </w:pPr>
      <w:bookmarkStart w:id="773" w:name="_Toc70090185"/>
      <w:bookmarkStart w:id="774" w:name="_Toc71741557"/>
      <w:r w:rsidRPr="00EE5CE4">
        <w:rPr>
          <w:lang w:val="en-GB"/>
        </w:rPr>
        <w:lastRenderedPageBreak/>
        <w:t>Otherwise we found out, that the maximum propagation speed ǀ</w:t>
      </w:r>
      <w:r w:rsidRPr="00EE5CE4">
        <w:rPr>
          <w:u w:val="single"/>
          <w:lang w:val="en-GB"/>
        </w:rPr>
        <w:t>c</w:t>
      </w:r>
      <w:r w:rsidRPr="00EE5CE4">
        <w:rPr>
          <w:vertAlign w:val="subscript"/>
          <w:lang w:val="en-GB"/>
        </w:rPr>
        <w:t>max</w:t>
      </w:r>
      <w:r w:rsidRPr="00EE5CE4">
        <w:rPr>
          <w:lang w:val="en-GB"/>
        </w:rPr>
        <w:t>ǀ of the metric wave field amounts to 0.851661c</w:t>
      </w:r>
      <w:r w:rsidR="00653407" w:rsidRPr="00EE5CE4">
        <w:rPr>
          <w:lang w:val="en-GB"/>
        </w:rPr>
        <w:t xml:space="preserve"> only</w:t>
      </w:r>
      <w:r w:rsidRPr="00EE5CE4">
        <w:rPr>
          <w:lang w:val="en-GB"/>
        </w:rPr>
        <w:t>. But furthermore the world-radius should be cT, whereas time-like vectors with up to 2cT should be possible. So we have to do with four different distances resp. velocities, which all does not seem to fit together anyhow. But using this model it</w:t>
      </w:r>
      <w:r w:rsidR="00CA42CC">
        <w:rPr>
          <w:lang w:val="en-GB"/>
        </w:rPr>
        <w:t>’</w:t>
      </w:r>
      <w:r w:rsidRPr="00EE5CE4">
        <w:rPr>
          <w:lang w:val="en-GB"/>
        </w:rPr>
        <w:t>s possible to solve this conflict. Let</w:t>
      </w:r>
      <w:r w:rsidR="00CA42CC">
        <w:rPr>
          <w:lang w:val="en-GB"/>
        </w:rPr>
        <w:t>’</w:t>
      </w:r>
      <w:r w:rsidRPr="00EE5CE4">
        <w:rPr>
          <w:lang w:val="en-GB"/>
        </w:rPr>
        <w:t xml:space="preserve">s have a look on </w:t>
      </w:r>
      <w:r w:rsidR="00FB11C1" w:rsidRPr="00EE5CE4">
        <w:rPr>
          <w:lang w:val="en-GB"/>
        </w:rPr>
        <w:t>Figure 4</w:t>
      </w:r>
      <w:r w:rsidRPr="00EE5CE4">
        <w:rPr>
          <w:lang w:val="en-GB"/>
        </w:rPr>
        <w:t>4, which except for r</w:t>
      </w:r>
      <w:r w:rsidRPr="00EE5CE4">
        <w:rPr>
          <w:vertAlign w:val="subscript"/>
          <w:lang w:val="en-GB"/>
        </w:rPr>
        <w:t>K</w:t>
      </w:r>
      <w:r w:rsidRPr="00EE5CE4">
        <w:rPr>
          <w:lang w:val="en-GB"/>
        </w:rPr>
        <w:t>, is a true-to-scale representation.</w:t>
      </w:r>
    </w:p>
    <w:p w:rsidR="00F030E6" w:rsidRPr="00EE5CE4" w:rsidRDefault="00F030E6" w:rsidP="00F030E6">
      <w:pPr>
        <w:pStyle w:val="Fortsetzung"/>
        <w:rPr>
          <w:lang w:val="en-GB"/>
        </w:rPr>
      </w:pPr>
    </w:p>
    <w:p w:rsidR="00B27AE8" w:rsidRPr="00EE5CE4" w:rsidRDefault="00B27AE8" w:rsidP="00B27AE8">
      <w:pPr>
        <w:pStyle w:val="Bild"/>
        <w:rPr>
          <w:lang w:val="en-GB"/>
        </w:rPr>
      </w:pPr>
      <w:r w:rsidRPr="00EE5CE4">
        <w:rPr>
          <w:noProof/>
        </w:rPr>
        <w:drawing>
          <wp:inline distT="0" distB="0" distL="0" distR="0">
            <wp:extent cx="4655740" cy="4180901"/>
            <wp:effectExtent l="19050" t="0" r="0" b="0"/>
            <wp:docPr id="8" name="Picture 70" descr="Bild 44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4 neu.png"/>
                    <pic:cNvPicPr/>
                  </pic:nvPicPr>
                  <pic:blipFill>
                    <a:blip r:embed="rId828" cstate="print"/>
                    <a:stretch>
                      <a:fillRect/>
                    </a:stretch>
                  </pic:blipFill>
                  <pic:spPr>
                    <a:xfrm>
                      <a:off x="0" y="0"/>
                      <a:ext cx="4655740" cy="4180901"/>
                    </a:xfrm>
                    <a:prstGeom prst="rect">
                      <a:avLst/>
                    </a:prstGeom>
                  </pic:spPr>
                </pic:pic>
              </a:graphicData>
            </a:graphic>
          </wp:inline>
        </w:drawing>
      </w:r>
    </w:p>
    <w:p w:rsidR="00F458F6" w:rsidRPr="00EE5CE4" w:rsidRDefault="00F458F6" w:rsidP="00B27AE8">
      <w:pPr>
        <w:pStyle w:val="Bildunt"/>
      </w:pPr>
      <w:bookmarkStart w:id="775" w:name="A_Fig44a"/>
      <w:r w:rsidRPr="00EE5CE4">
        <w:t>Figure 44</w:t>
      </w:r>
      <w:r w:rsidR="003E3049">
        <w:t>a</w:t>
      </w:r>
      <w:bookmarkEnd w:id="775"/>
      <w:r w:rsidRPr="00EE5CE4">
        <w:t xml:space="preserve">   </w:t>
      </w:r>
      <w:r w:rsidRPr="00EE5CE4">
        <w:br/>
      </w:r>
      <w:bookmarkEnd w:id="773"/>
      <w:r w:rsidRPr="00EE5CE4">
        <w:t>Expansion-velocity and world-radius in the model</w:t>
      </w:r>
      <w:bookmarkEnd w:id="774"/>
    </w:p>
    <w:p w:rsidR="00976668" w:rsidRPr="00EE5CE4" w:rsidRDefault="00976668">
      <w:pPr>
        <w:pStyle w:val="Fortsetzung"/>
        <w:rPr>
          <w:lang w:val="en-GB"/>
        </w:rPr>
      </w:pPr>
    </w:p>
    <w:p w:rsidR="00E1253C" w:rsidRPr="00EE5CE4" w:rsidRDefault="00E1253C" w:rsidP="00F458F6">
      <w:pPr>
        <w:pStyle w:val="Fortsetzung"/>
        <w:keepNext/>
        <w:widowControl w:val="0"/>
        <w:rPr>
          <w:lang w:val="en-GB"/>
        </w:rPr>
      </w:pPr>
    </w:p>
    <w:p w:rsidR="00FD0E4D" w:rsidRPr="00EE5CE4" w:rsidRDefault="00E1253C" w:rsidP="00FD0E4D">
      <w:pPr>
        <w:pStyle w:val="Fortsetzung"/>
        <w:rPr>
          <w:lang w:val="en-GB"/>
        </w:rPr>
      </w:pPr>
      <w:r w:rsidRPr="00EE5CE4">
        <w:rPr>
          <w:lang w:val="en-GB"/>
        </w:rPr>
        <w:t>We assume</w:t>
      </w:r>
      <w:r w:rsidR="00653407" w:rsidRPr="00EE5CE4">
        <w:rPr>
          <w:lang w:val="en-GB"/>
        </w:rPr>
        <w:t xml:space="preserve">, </w:t>
      </w:r>
      <w:r w:rsidRPr="00EE5CE4">
        <w:rPr>
          <w:lang w:val="en-GB"/>
        </w:rPr>
        <w:t xml:space="preserve">that </w:t>
      </w:r>
      <w:r w:rsidR="00653407" w:rsidRPr="00EE5CE4">
        <w:rPr>
          <w:lang w:val="en-GB"/>
        </w:rPr>
        <w:t>the wave front of the metric wave field propagates straight-forward with 0.851661c (propagation share). The</w:t>
      </w:r>
      <w:r w:rsidRPr="00EE5CE4">
        <w:rPr>
          <w:lang w:val="en-GB"/>
        </w:rPr>
        <w:t>n, the</w:t>
      </w:r>
      <w:r w:rsidR="00653407" w:rsidRPr="00EE5CE4">
        <w:rPr>
          <w:lang w:val="en-GB"/>
        </w:rPr>
        <w:t xml:space="preserve"> </w:t>
      </w:r>
      <w:r w:rsidRPr="00EE5CE4">
        <w:rPr>
          <w:lang w:val="en-GB"/>
        </w:rPr>
        <w:t>share</w:t>
      </w:r>
      <w:r w:rsidR="00653407" w:rsidRPr="00EE5CE4">
        <w:rPr>
          <w:lang w:val="en-GB"/>
        </w:rPr>
        <w:t xml:space="preserve"> r</w:t>
      </w:r>
      <w:r w:rsidR="00653407" w:rsidRPr="00EE5CE4">
        <w:rPr>
          <w:vertAlign w:val="subscript"/>
          <w:lang w:val="en-GB"/>
        </w:rPr>
        <w:t>M</w:t>
      </w:r>
      <w:r w:rsidR="00653407" w:rsidRPr="00EE5CE4">
        <w:rPr>
          <w:lang w:val="en-GB"/>
        </w:rPr>
        <w:t xml:space="preserve"> of the world-radius caused by it </w:t>
      </w:r>
      <w:r w:rsidRPr="00EE5CE4">
        <w:rPr>
          <w:lang w:val="en-GB"/>
        </w:rPr>
        <w:t>would amount to</w:t>
      </w:r>
      <w:r w:rsidR="00F458F6" w:rsidRPr="00EE5CE4">
        <w:rPr>
          <w:lang w:val="en-GB"/>
        </w:rPr>
        <w:t xml:space="preserve"> 0</w:t>
      </w:r>
      <w:r w:rsidR="00466971" w:rsidRPr="00EE5CE4">
        <w:rPr>
          <w:lang w:val="en-GB"/>
        </w:rPr>
        <w:t>.</w:t>
      </w:r>
      <w:r w:rsidR="00F458F6" w:rsidRPr="00EE5CE4">
        <w:rPr>
          <w:lang w:val="en-GB"/>
        </w:rPr>
        <w:t>851661cT</w:t>
      </w:r>
      <w:r w:rsidR="00CD493E" w:rsidRPr="00EE5CE4">
        <w:rPr>
          <w:lang w:val="en-GB"/>
        </w:rPr>
        <w:t xml:space="preserve">. </w:t>
      </w:r>
      <w:r w:rsidR="003E4BA7" w:rsidRPr="00EE5CE4">
        <w:rPr>
          <w:lang w:val="en-GB"/>
        </w:rPr>
        <w:t xml:space="preserve">However, other values ​​are given in the figure, why, we will see later. </w:t>
      </w:r>
      <w:r w:rsidR="00466971" w:rsidRPr="00EE5CE4">
        <w:rPr>
          <w:lang w:val="en-GB"/>
        </w:rPr>
        <w:t>As noticed furthermore</w:t>
      </w:r>
      <w:r w:rsidR="00F458F6" w:rsidRPr="00EE5CE4">
        <w:rPr>
          <w:lang w:val="en-GB"/>
        </w:rPr>
        <w:t xml:space="preserve">, </w:t>
      </w:r>
      <w:r w:rsidR="00466971" w:rsidRPr="00EE5CE4">
        <w:rPr>
          <w:lang w:val="en-GB"/>
        </w:rPr>
        <w:t>the constant wave count vec</w:t>
      </w:r>
      <w:r w:rsidR="00F458F6" w:rsidRPr="00EE5CE4">
        <w:rPr>
          <w:lang w:val="en-GB"/>
        </w:rPr>
        <w:t>tor r</w:t>
      </w:r>
      <w:r w:rsidR="00F458F6" w:rsidRPr="00EE5CE4">
        <w:rPr>
          <w:vertAlign w:val="subscript"/>
          <w:lang w:val="en-GB"/>
        </w:rPr>
        <w:t>K</w:t>
      </w:r>
      <w:r w:rsidR="00C07BCC" w:rsidRPr="00EE5CE4">
        <w:rPr>
          <w:lang w:val="en-GB"/>
        </w:rPr>
        <w:t xml:space="preserve"> up to the vicinity of R/2</w:t>
      </w:r>
      <w:r w:rsidR="008F535A" w:rsidRPr="00EE5CE4">
        <w:rPr>
          <w:lang w:val="en-GB"/>
        </w:rPr>
        <w:t xml:space="preserve"> is running </w:t>
      </w:r>
      <w:r w:rsidR="00466971" w:rsidRPr="00EE5CE4">
        <w:rPr>
          <w:lang w:val="en-GB"/>
        </w:rPr>
        <w:t>on the same track as the incoming time-like</w:t>
      </w:r>
      <w:r w:rsidR="00F458F6" w:rsidRPr="00EE5CE4">
        <w:rPr>
          <w:lang w:val="en-GB"/>
        </w:rPr>
        <w:t xml:space="preserve"> </w:t>
      </w:r>
      <w:r w:rsidR="00C07BCC" w:rsidRPr="00EE5CE4">
        <w:rPr>
          <w:lang w:val="en-GB"/>
        </w:rPr>
        <w:t>vector</w:t>
      </w:r>
      <w:r w:rsidR="00F458F6" w:rsidRPr="00EE5CE4">
        <w:rPr>
          <w:lang w:val="en-GB"/>
        </w:rPr>
        <w:t xml:space="preserve"> r</w:t>
      </w:r>
      <w:r w:rsidR="00F458F6" w:rsidRPr="00EE5CE4">
        <w:rPr>
          <w:vertAlign w:val="subscript"/>
          <w:lang w:val="en-GB"/>
        </w:rPr>
        <w:t>T</w:t>
      </w:r>
      <w:r w:rsidR="00F458F6" w:rsidRPr="00EE5CE4">
        <w:rPr>
          <w:lang w:val="en-GB"/>
        </w:rPr>
        <w:t xml:space="preserve"> </w:t>
      </w:r>
      <w:r w:rsidR="00466971" w:rsidRPr="00EE5CE4">
        <w:rPr>
          <w:lang w:val="en-GB"/>
        </w:rPr>
        <w:t>with</w:t>
      </w:r>
      <w:r w:rsidR="00F458F6" w:rsidRPr="00EE5CE4">
        <w:rPr>
          <w:lang w:val="en-GB"/>
        </w:rPr>
        <w:t xml:space="preserve"> 0</w:t>
      </w:r>
      <w:r w:rsidR="00466971" w:rsidRPr="00EE5CE4">
        <w:rPr>
          <w:lang w:val="en-GB"/>
        </w:rPr>
        <w:t>.</w:t>
      </w:r>
      <w:r w:rsidR="00F458F6" w:rsidRPr="00EE5CE4">
        <w:rPr>
          <w:lang w:val="en-GB"/>
        </w:rPr>
        <w:t>75</w:t>
      </w:r>
      <w:r w:rsidR="00F458F6" w:rsidRPr="00EE5CE4">
        <w:rPr>
          <w:sz w:val="12"/>
          <w:lang w:val="en-GB"/>
        </w:rPr>
        <w:t> </w:t>
      </w:r>
      <w:r w:rsidR="00F458F6" w:rsidRPr="00EE5CE4">
        <w:rPr>
          <w:lang w:val="en-GB"/>
        </w:rPr>
        <w:t>c (</w:t>
      </w:r>
      <w:r w:rsidR="00466971" w:rsidRPr="00EE5CE4">
        <w:rPr>
          <w:lang w:val="en-GB"/>
        </w:rPr>
        <w:t>arc length 0.</w:t>
      </w:r>
      <w:r w:rsidR="00F458F6" w:rsidRPr="00EE5CE4">
        <w:rPr>
          <w:lang w:val="en-GB"/>
        </w:rPr>
        <w:t>75</w:t>
      </w:r>
      <w:r w:rsidR="00F458F6" w:rsidRPr="00EE5CE4">
        <w:rPr>
          <w:sz w:val="12"/>
          <w:lang w:val="en-GB"/>
        </w:rPr>
        <w:t> </w:t>
      </w:r>
      <w:r w:rsidR="00F458F6" w:rsidRPr="00EE5CE4">
        <w:rPr>
          <w:lang w:val="en-GB"/>
        </w:rPr>
        <w:t>cT)</w:t>
      </w:r>
      <w:r w:rsidR="008F535A" w:rsidRPr="00EE5CE4">
        <w:rPr>
          <w:lang w:val="en-GB"/>
        </w:rPr>
        <w:t>. But</w:t>
      </w:r>
      <w:r w:rsidR="00F458F6" w:rsidRPr="00EE5CE4">
        <w:rPr>
          <w:lang w:val="en-GB"/>
        </w:rPr>
        <w:t xml:space="preserve"> </w:t>
      </w:r>
      <w:r w:rsidR="008F535A" w:rsidRPr="00EE5CE4">
        <w:rPr>
          <w:lang w:val="en-GB"/>
        </w:rPr>
        <w:t>it</w:t>
      </w:r>
      <w:r w:rsidR="00CA42CC">
        <w:rPr>
          <w:lang w:val="en-GB"/>
        </w:rPr>
        <w:t>’</w:t>
      </w:r>
      <w:r w:rsidR="008F535A" w:rsidRPr="00EE5CE4">
        <w:rPr>
          <w:lang w:val="en-GB"/>
        </w:rPr>
        <w:t>s tilted about the angle</w:t>
      </w:r>
      <w:r w:rsidR="00F458F6" w:rsidRPr="00EE5CE4">
        <w:rPr>
          <w:lang w:val="en-GB"/>
        </w:rPr>
        <w:t xml:space="preserve"> α</w:t>
      </w:r>
      <w:r w:rsidR="00F458F6" w:rsidRPr="00EE5CE4">
        <w:rPr>
          <w:vertAlign w:val="subscript"/>
          <w:lang w:val="en-GB"/>
        </w:rPr>
        <w:t>1</w:t>
      </w:r>
      <w:r w:rsidR="00F458F6" w:rsidRPr="00EE5CE4">
        <w:rPr>
          <w:lang w:val="en-GB"/>
        </w:rPr>
        <w:t xml:space="preserve">, so </w:t>
      </w:r>
      <w:r w:rsidR="008F535A" w:rsidRPr="00EE5CE4">
        <w:rPr>
          <w:lang w:val="en-GB"/>
        </w:rPr>
        <w:t>that we have to sum geometrically</w:t>
      </w:r>
      <w:r w:rsidR="00F458F6" w:rsidRPr="00EE5CE4">
        <w:rPr>
          <w:lang w:val="en-GB"/>
        </w:rPr>
        <w:t xml:space="preserve">. </w:t>
      </w:r>
      <w:r w:rsidR="00BD3BD9" w:rsidRPr="00EE5CE4">
        <w:rPr>
          <w:lang w:val="en-GB"/>
        </w:rPr>
        <w:t>In addition</w:t>
      </w:r>
      <w:r w:rsidR="00F458F6" w:rsidRPr="00EE5CE4">
        <w:rPr>
          <w:lang w:val="en-GB"/>
        </w:rPr>
        <w:t xml:space="preserve"> </w:t>
      </w:r>
      <w:r w:rsidR="00BD3BD9" w:rsidRPr="00EE5CE4">
        <w:rPr>
          <w:lang w:val="en-GB"/>
        </w:rPr>
        <w:t>the</w:t>
      </w:r>
      <w:r w:rsidR="00F458F6" w:rsidRPr="00EE5CE4">
        <w:rPr>
          <w:lang w:val="en-GB"/>
        </w:rPr>
        <w:t xml:space="preserve"> </w:t>
      </w:r>
      <w:r w:rsidR="00BD3BD9" w:rsidRPr="00EE5CE4">
        <w:rPr>
          <w:lang w:val="en-GB"/>
        </w:rPr>
        <w:t>partial vector</w:t>
      </w:r>
      <w:r w:rsidR="00F458F6" w:rsidRPr="00EE5CE4">
        <w:rPr>
          <w:lang w:val="en-GB"/>
        </w:rPr>
        <w:t xml:space="preserve"> </w:t>
      </w:r>
      <w:r w:rsidR="00F458F6" w:rsidRPr="00EE5CE4">
        <w:rPr>
          <w:lang w:val="en-GB"/>
        </w:rPr>
        <w:sym w:font="Wingdings 2" w:char="F06D"/>
      </w:r>
      <w:r w:rsidR="00F458F6" w:rsidRPr="00EE5CE4">
        <w:rPr>
          <w:lang w:val="en-GB"/>
        </w:rPr>
        <w:t xml:space="preserve"> </w:t>
      </w:r>
      <w:r w:rsidR="00BD3BD9" w:rsidRPr="00EE5CE4">
        <w:rPr>
          <w:lang w:val="en-GB"/>
        </w:rPr>
        <w:t>is curved</w:t>
      </w:r>
      <w:r w:rsidR="00F458F6" w:rsidRPr="00EE5CE4">
        <w:rPr>
          <w:lang w:val="en-GB"/>
        </w:rPr>
        <w:t xml:space="preserve">. </w:t>
      </w:r>
      <w:r w:rsidR="00E131C4" w:rsidRPr="00EE5CE4">
        <w:rPr>
          <w:lang w:val="en-GB"/>
        </w:rPr>
        <w:t>But the object we are looking</w:t>
      </w:r>
      <w:r w:rsidR="00031D9A" w:rsidRPr="00EE5CE4">
        <w:rPr>
          <w:lang w:val="en-GB"/>
        </w:rPr>
        <w:t xml:space="preserve"> for </w:t>
      </w:r>
      <w:r w:rsidR="00E131C4" w:rsidRPr="00EE5CE4">
        <w:rPr>
          <w:lang w:val="en-GB"/>
        </w:rPr>
        <w:t xml:space="preserve">is </w:t>
      </w:r>
      <w:r w:rsidR="00031D9A" w:rsidRPr="00EE5CE4">
        <w:rPr>
          <w:lang w:val="en-GB"/>
        </w:rPr>
        <w:t>the space-like vector</w:t>
      </w:r>
      <w:r w:rsidR="00F458F6" w:rsidRPr="00EE5CE4">
        <w:rPr>
          <w:lang w:val="en-GB"/>
        </w:rPr>
        <w:t xml:space="preserve"> r</w:t>
      </w:r>
      <w:r w:rsidR="00F458F6" w:rsidRPr="00EE5CE4">
        <w:rPr>
          <w:vertAlign w:val="subscript"/>
          <w:lang w:val="en-GB"/>
        </w:rPr>
        <w:t>R</w:t>
      </w:r>
      <w:r w:rsidR="00F458F6" w:rsidRPr="00EE5CE4">
        <w:rPr>
          <w:lang w:val="en-GB"/>
        </w:rPr>
        <w:t xml:space="preserve"> (</w:t>
      </w:r>
      <w:r w:rsidR="00031D9A" w:rsidRPr="00EE5CE4">
        <w:rPr>
          <w:lang w:val="en-GB"/>
        </w:rPr>
        <w:t>e</w:t>
      </w:r>
      <w:r w:rsidR="00F458F6" w:rsidRPr="00EE5CE4">
        <w:rPr>
          <w:lang w:val="en-GB"/>
        </w:rPr>
        <w:t>xpansion</w:t>
      </w:r>
      <w:r w:rsidR="00031D9A" w:rsidRPr="00EE5CE4">
        <w:rPr>
          <w:lang w:val="en-GB"/>
        </w:rPr>
        <w:t xml:space="preserve"> share</w:t>
      </w:r>
      <w:r w:rsidR="00C5169D" w:rsidRPr="00EE5CE4">
        <w:rPr>
          <w:sz w:val="12"/>
          <w:lang w:val="en-GB"/>
        </w:rPr>
        <w:t> </w:t>
      </w:r>
      <w:r w:rsidR="00C5169D" w:rsidRPr="00EE5CE4">
        <w:rPr>
          <w:lang w:val="en-GB"/>
        </w:rPr>
        <w:sym w:font="Wingdings 2" w:char="F06B"/>
      </w:r>
      <w:r w:rsidR="00F458F6" w:rsidRPr="00EE5CE4">
        <w:rPr>
          <w:lang w:val="en-GB"/>
        </w:rPr>
        <w:t xml:space="preserve">). </w:t>
      </w:r>
      <w:r w:rsidR="000211EC" w:rsidRPr="00EE5CE4">
        <w:rPr>
          <w:lang w:val="en-GB"/>
        </w:rPr>
        <w:t>Next we flatten</w:t>
      </w:r>
      <w:r w:rsidR="00C07BCC" w:rsidRPr="00EE5CE4">
        <w:rPr>
          <w:lang w:val="en-GB"/>
        </w:rPr>
        <w:t xml:space="preserve"> the partial vector</w:t>
      </w:r>
      <w:r w:rsidR="00F458F6" w:rsidRPr="00EE5CE4">
        <w:rPr>
          <w:lang w:val="en-GB"/>
        </w:rPr>
        <w:t xml:space="preserve"> </w:t>
      </w:r>
      <w:r w:rsidR="00F458F6" w:rsidRPr="00EE5CE4">
        <w:rPr>
          <w:lang w:val="en-GB"/>
        </w:rPr>
        <w:sym w:font="Wingdings 2" w:char="F06D"/>
      </w:r>
      <w:r w:rsidR="00F458F6" w:rsidRPr="00EE5CE4">
        <w:rPr>
          <w:lang w:val="en-GB"/>
        </w:rPr>
        <w:t xml:space="preserve"> </w:t>
      </w:r>
      <w:r w:rsidR="00F70D1C" w:rsidRPr="00EE5CE4">
        <w:rPr>
          <w:lang w:val="en-GB"/>
        </w:rPr>
        <w:t>bending it up</w:t>
      </w:r>
      <w:r w:rsidR="00F458F6" w:rsidRPr="00EE5CE4">
        <w:rPr>
          <w:lang w:val="en-GB"/>
        </w:rPr>
        <w:t xml:space="preserve"> </w:t>
      </w:r>
      <w:r w:rsidR="00F70D1C" w:rsidRPr="00EE5CE4">
        <w:rPr>
          <w:lang w:val="en-GB"/>
        </w:rPr>
        <w:t>to</w:t>
      </w:r>
      <w:r w:rsidR="00F458F6" w:rsidRPr="00EE5CE4">
        <w:rPr>
          <w:lang w:val="en-GB"/>
        </w:rPr>
        <w:t xml:space="preserve"> </w:t>
      </w:r>
      <w:r w:rsidR="000211EC" w:rsidRPr="00EE5CE4">
        <w:rPr>
          <w:lang w:val="en-GB"/>
        </w:rPr>
        <w:sym w:font="Wingdings 2" w:char="F06E"/>
      </w:r>
      <w:r w:rsidR="000211EC" w:rsidRPr="00EE5CE4">
        <w:rPr>
          <w:lang w:val="en-GB"/>
        </w:rPr>
        <w:t>. Then we project it onto r</w:t>
      </w:r>
      <w:r w:rsidR="000211EC" w:rsidRPr="00EE5CE4">
        <w:rPr>
          <w:vertAlign w:val="subscript"/>
          <w:lang w:val="en-GB"/>
        </w:rPr>
        <w:t>R</w:t>
      </w:r>
      <w:r w:rsidR="000211EC" w:rsidRPr="00EE5CE4">
        <w:rPr>
          <w:lang w:val="en-GB"/>
        </w:rPr>
        <w:t>, it applies r</w:t>
      </w:r>
      <w:r w:rsidR="000211EC" w:rsidRPr="00EE5CE4">
        <w:rPr>
          <w:vertAlign w:val="subscript"/>
          <w:lang w:val="en-GB"/>
        </w:rPr>
        <w:t>R</w:t>
      </w:r>
      <w:r w:rsidR="000211EC" w:rsidRPr="00EE5CE4">
        <w:rPr>
          <w:sz w:val="12"/>
          <w:lang w:val="en-GB"/>
        </w:rPr>
        <w:t> </w:t>
      </w:r>
      <w:r w:rsidR="000211EC" w:rsidRPr="00EE5CE4">
        <w:rPr>
          <w:lang w:val="en-GB"/>
        </w:rPr>
        <w:t>=</w:t>
      </w:r>
      <w:r w:rsidR="000211EC" w:rsidRPr="00EE5CE4">
        <w:rPr>
          <w:sz w:val="12"/>
          <w:lang w:val="en-GB"/>
        </w:rPr>
        <w:t> </w:t>
      </w:r>
      <w:r w:rsidR="000211EC" w:rsidRPr="00EE5CE4">
        <w:rPr>
          <w:lang w:val="en-GB"/>
        </w:rPr>
        <w:t>−r</w:t>
      </w:r>
      <w:r w:rsidR="000211EC" w:rsidRPr="00EE5CE4">
        <w:rPr>
          <w:vertAlign w:val="subscript"/>
          <w:lang w:val="en-GB"/>
        </w:rPr>
        <w:t>K</w:t>
      </w:r>
      <w:r w:rsidR="000211EC" w:rsidRPr="00EE5CE4">
        <w:rPr>
          <w:sz w:val="12"/>
          <w:lang w:val="en-GB"/>
        </w:rPr>
        <w:t> </w:t>
      </w:r>
      <w:r w:rsidR="000211EC" w:rsidRPr="00EE5CE4">
        <w:rPr>
          <w:lang w:val="en-GB"/>
        </w:rPr>
        <w:t>cosφ with</w:t>
      </w:r>
      <w:r w:rsidR="00F70D1C" w:rsidRPr="00EE5CE4">
        <w:rPr>
          <w:lang w:val="en-GB"/>
        </w:rPr>
        <w:t xml:space="preserve"> the angle</w:t>
      </w:r>
      <w:r w:rsidR="00F458F6" w:rsidRPr="00EE5CE4">
        <w:rPr>
          <w:lang w:val="en-GB"/>
        </w:rPr>
        <w:t xml:space="preserve"> </w:t>
      </w:r>
      <w:r w:rsidR="000211EC" w:rsidRPr="00EE5CE4">
        <w:rPr>
          <w:lang w:val="en-GB"/>
        </w:rPr>
        <w:t>φ</w:t>
      </w:r>
      <w:r w:rsidR="000211EC" w:rsidRPr="00EE5CE4">
        <w:rPr>
          <w:sz w:val="12"/>
          <w:lang w:val="en-GB"/>
        </w:rPr>
        <w:t> </w:t>
      </w:r>
      <w:r w:rsidR="000211EC" w:rsidRPr="00EE5CE4">
        <w:rPr>
          <w:lang w:val="en-GB"/>
        </w:rPr>
        <w:t>=</w:t>
      </w:r>
      <w:r w:rsidR="000211EC" w:rsidRPr="00EE5CE4">
        <w:rPr>
          <w:sz w:val="12"/>
          <w:lang w:val="en-GB"/>
        </w:rPr>
        <w:t> </w:t>
      </w:r>
      <w:r w:rsidR="000211EC" w:rsidRPr="00EE5CE4">
        <w:rPr>
          <w:lang w:val="en-GB"/>
        </w:rPr>
        <w:t>arg</w:t>
      </w:r>
      <w:r w:rsidR="000211EC" w:rsidRPr="00EE5CE4">
        <w:rPr>
          <w:sz w:val="16"/>
          <w:lang w:val="en-GB"/>
        </w:rPr>
        <w:t> </w:t>
      </w:r>
      <w:r w:rsidR="000211EC" w:rsidRPr="00EE5CE4">
        <w:rPr>
          <w:u w:val="single"/>
          <w:lang w:val="en-GB"/>
        </w:rPr>
        <w:t>c</w:t>
      </w:r>
      <w:r w:rsidR="000211EC" w:rsidRPr="00EE5CE4">
        <w:rPr>
          <w:sz w:val="12"/>
          <w:lang w:val="en-GB"/>
        </w:rPr>
        <w:t> </w:t>
      </w:r>
      <w:r w:rsidR="000211EC" w:rsidRPr="00EE5CE4">
        <w:rPr>
          <w:lang w:val="en-GB"/>
        </w:rPr>
        <w:t>=</w:t>
      </w:r>
      <w:r w:rsidR="000211EC" w:rsidRPr="00EE5CE4">
        <w:rPr>
          <w:sz w:val="12"/>
          <w:lang w:val="en-GB"/>
        </w:rPr>
        <w:t> </w:t>
      </w:r>
      <w:r w:rsidR="000211EC" w:rsidRPr="00EE5CE4">
        <w:rPr>
          <w:lang w:val="en-GB"/>
        </w:rPr>
        <w:t>α</w:t>
      </w:r>
      <w:r w:rsidR="000211EC" w:rsidRPr="00EE5CE4">
        <w:rPr>
          <w:sz w:val="12"/>
          <w:lang w:val="en-GB"/>
        </w:rPr>
        <w:t> </w:t>
      </w:r>
      <w:r w:rsidR="000211EC" w:rsidRPr="00EE5CE4">
        <w:rPr>
          <w:lang w:val="en-GB"/>
        </w:rPr>
        <w:t>−</w:t>
      </w:r>
      <w:r w:rsidR="000211EC" w:rsidRPr="00EE5CE4">
        <w:rPr>
          <w:sz w:val="12"/>
          <w:lang w:val="en-GB"/>
        </w:rPr>
        <w:t> </w:t>
      </w:r>
      <w:r w:rsidR="000211EC" w:rsidRPr="00EE5CE4">
        <w:rPr>
          <w:lang w:val="en-GB"/>
        </w:rPr>
        <w:t>π/2</w:t>
      </w:r>
      <w:r w:rsidR="000211EC" w:rsidRPr="00EE5CE4">
        <w:rPr>
          <w:sz w:val="12"/>
          <w:lang w:val="en-GB"/>
        </w:rPr>
        <w:t> </w:t>
      </w:r>
      <w:r w:rsidR="000211EC" w:rsidRPr="00EE5CE4">
        <w:rPr>
          <w:lang w:val="en-GB"/>
        </w:rPr>
        <w:t>=</w:t>
      </w:r>
      <w:r w:rsidR="000211EC" w:rsidRPr="00EE5CE4">
        <w:rPr>
          <w:sz w:val="12"/>
          <w:lang w:val="en-GB"/>
        </w:rPr>
        <w:t> </w:t>
      </w:r>
      <w:r w:rsidR="000211EC" w:rsidRPr="00EE5CE4">
        <w:rPr>
          <w:lang w:val="en-GB"/>
        </w:rPr>
        <w:t>48</w:t>
      </w:r>
      <w:r w:rsidR="00020DBC" w:rsidRPr="00EE5CE4">
        <w:rPr>
          <w:lang w:val="en-GB"/>
        </w:rPr>
        <w:t>.</w:t>
      </w:r>
      <w:r w:rsidR="000211EC" w:rsidRPr="00EE5CE4">
        <w:rPr>
          <w:lang w:val="en-GB"/>
        </w:rPr>
        <w:t xml:space="preserve">6231° </w:t>
      </w:r>
      <w:r w:rsidR="00F70D1C" w:rsidRPr="00EE5CE4">
        <w:rPr>
          <w:lang w:val="en-GB"/>
        </w:rPr>
        <w:t>of the metric wave function</w:t>
      </w:r>
      <w:r w:rsidR="000211EC" w:rsidRPr="00EE5CE4">
        <w:rPr>
          <w:lang w:val="en-GB"/>
        </w:rPr>
        <w:t xml:space="preserve">. </w:t>
      </w:r>
      <w:r w:rsidR="00FD0E4D" w:rsidRPr="00EE5CE4">
        <w:rPr>
          <w:lang w:val="en-GB"/>
        </w:rPr>
        <w:t xml:space="preserve">With a phase angle of </w:t>
      </w:r>
      <w:r w:rsidR="00FD0E4D" w:rsidRPr="00EE5CE4">
        <w:rPr>
          <w:rFonts w:asciiTheme="majorHAnsi" w:hAnsiTheme="majorHAnsi"/>
          <w:lang w:val="en-GB"/>
        </w:rPr>
        <w:t>Q</w:t>
      </w:r>
      <w:r w:rsidR="00FD0E4D" w:rsidRPr="00EE5CE4">
        <w:rPr>
          <w:sz w:val="12"/>
          <w:lang w:val="en-GB"/>
        </w:rPr>
        <w:t> </w:t>
      </w:r>
      <w:r w:rsidR="00FD0E4D" w:rsidRPr="00EE5CE4">
        <w:rPr>
          <w:lang w:val="en-GB"/>
        </w:rPr>
        <w:t>=</w:t>
      </w:r>
      <w:r w:rsidR="00FD0E4D" w:rsidRPr="00EE5CE4">
        <w:rPr>
          <w:sz w:val="12"/>
          <w:lang w:val="en-GB"/>
        </w:rPr>
        <w:t> </w:t>
      </w:r>
      <w:r w:rsidR="00FD0E4D" w:rsidRPr="00EE5CE4">
        <w:rPr>
          <w:lang w:val="en-GB"/>
        </w:rPr>
        <w:t>0.8652911138 we obtain with the angle α</w:t>
      </w:r>
      <w:r w:rsidR="00FD0E4D" w:rsidRPr="00EE5CE4">
        <w:rPr>
          <w:sz w:val="12"/>
          <w:lang w:val="en-GB"/>
        </w:rPr>
        <w:t> </w:t>
      </w:r>
      <w:r w:rsidR="00FD0E4D" w:rsidRPr="00EE5CE4">
        <w:rPr>
          <w:lang w:val="en-GB"/>
        </w:rPr>
        <w:t>=</w:t>
      </w:r>
      <w:r w:rsidR="00FD0E4D" w:rsidRPr="00EE5CE4">
        <w:rPr>
          <w:sz w:val="12"/>
          <w:lang w:val="en-GB"/>
        </w:rPr>
        <w:t> </w:t>
      </w:r>
      <w:r w:rsidR="00FD0E4D" w:rsidRPr="00EE5CE4">
        <w:rPr>
          <w:lang w:val="en-GB"/>
        </w:rPr>
        <w:t>2.419430697</w:t>
      </w:r>
      <w:r w:rsidR="00FD0E4D" w:rsidRPr="00EE5CE4">
        <w:rPr>
          <w:sz w:val="12"/>
          <w:lang w:val="en-GB"/>
        </w:rPr>
        <w:t> </w:t>
      </w:r>
      <w:r w:rsidR="00FD0E4D" w:rsidRPr="00EE5CE4">
        <w:rPr>
          <w:rFonts w:ascii="Cambria Math" w:hAnsi="Cambria Math"/>
          <w:lang w:val="en-GB"/>
        </w:rPr>
        <w:t>≙</w:t>
      </w:r>
      <w:r w:rsidR="00FD0E4D" w:rsidRPr="00EE5CE4">
        <w:rPr>
          <w:rFonts w:ascii="Cambria Math" w:hAnsi="Cambria Math"/>
          <w:sz w:val="12"/>
          <w:lang w:val="en-GB"/>
        </w:rPr>
        <w:t> </w:t>
      </w:r>
      <w:r w:rsidR="00FD0E4D" w:rsidRPr="00EE5CE4">
        <w:rPr>
          <w:lang w:val="en-GB"/>
        </w:rPr>
        <w:t>138.6231678° the following solution:</w:t>
      </w:r>
    </w:p>
    <w:p w:rsidR="00FD0E4D" w:rsidRPr="00EE5CE4" w:rsidRDefault="00FD0E4D" w:rsidP="00FD0E4D">
      <w:pPr>
        <w:pStyle w:val="Fortsetzung"/>
        <w:rPr>
          <w:lang w:val="en-GB"/>
        </w:rPr>
      </w:pPr>
    </w:p>
    <w:p w:rsidR="00FD0E4D" w:rsidRPr="00EE5CE4" w:rsidRDefault="00FD0E4D" w:rsidP="00FD0E4D">
      <w:pPr>
        <w:pStyle w:val="Formel"/>
        <w:rPr>
          <w:lang w:val="en-GB"/>
        </w:rPr>
      </w:pPr>
      <w:r w:rsidRPr="00EE5CE4">
        <w:rPr>
          <w:lang w:val="en-GB"/>
        </w:rPr>
        <w:object w:dxaOrig="6940" w:dyaOrig="460">
          <v:shape id="_x0000_i1407" type="#_x0000_t75" style="width:348.05pt;height:24.4pt" o:ole="">
            <v:imagedata r:id="rId829" o:title=""/>
          </v:shape>
          <o:OLEObject Type="Embed" ProgID="Equation.DSMT4" ShapeID="_x0000_i1407" DrawAspect="Content" ObjectID="_1748864783" r:id="rId830"/>
        </w:object>
      </w:r>
      <w:r w:rsidRPr="00EE5CE4">
        <w:rPr>
          <w:lang w:val="en-GB"/>
        </w:rPr>
        <w:tab/>
      </w:r>
      <w:r w:rsidRPr="00EE5CE4">
        <w:rPr>
          <w:lang w:val="en-GB"/>
        </w:rPr>
        <w:tab/>
      </w:r>
      <w:r w:rsidR="001319E2">
        <w:rPr>
          <w:lang w:val="en-GB"/>
        </w:rPr>
        <w:t>(348)</w:t>
      </w:r>
    </w:p>
    <w:p w:rsidR="00FD0E4D" w:rsidRPr="00EE5CE4" w:rsidRDefault="00FD0E4D" w:rsidP="00B27AE8">
      <w:pPr>
        <w:pStyle w:val="Fortsetzung"/>
        <w:ind w:firstLine="227"/>
        <w:rPr>
          <w:lang w:val="en-GB"/>
        </w:rPr>
      </w:pPr>
    </w:p>
    <w:p w:rsidR="00AF20F3" w:rsidRPr="00EE5CE4" w:rsidRDefault="00FD0E4D" w:rsidP="00FD0E4D">
      <w:pPr>
        <w:pStyle w:val="Formel"/>
        <w:rPr>
          <w:lang w:val="en-GB"/>
        </w:rPr>
      </w:pPr>
      <w:r w:rsidRPr="00EE5CE4">
        <w:rPr>
          <w:position w:val="-10"/>
          <w:lang w:val="en-GB"/>
        </w:rPr>
        <w:object w:dxaOrig="7520" w:dyaOrig="420">
          <v:shape id="_x0000_i1408" type="#_x0000_t75" style="width:376.4pt;height:21.5pt" o:ole="">
            <v:imagedata r:id="rId831" o:title=""/>
          </v:shape>
          <o:OLEObject Type="Embed" ProgID="Equation.DSMT4" ShapeID="_x0000_i1408" DrawAspect="Content" ObjectID="_1748864784" r:id="rId832"/>
        </w:object>
      </w:r>
      <w:r w:rsidR="00093FAC" w:rsidRPr="00EE5CE4">
        <w:rPr>
          <w:lang w:val="en-GB"/>
        </w:rPr>
        <w:t xml:space="preserve"> </w:t>
      </w:r>
      <w:r w:rsidRPr="00EE5CE4">
        <w:rPr>
          <w:lang w:val="en-GB"/>
        </w:rPr>
        <w:tab/>
      </w:r>
      <w:r w:rsidR="001319E2">
        <w:rPr>
          <w:lang w:val="en-GB"/>
        </w:rPr>
        <w:t>(349)</w:t>
      </w:r>
    </w:p>
    <w:p w:rsidR="00AF20F3" w:rsidRPr="00EE5CE4" w:rsidRDefault="00AF20F3" w:rsidP="00B27AE8">
      <w:pPr>
        <w:pStyle w:val="Fortsetzung"/>
        <w:ind w:firstLine="227"/>
        <w:rPr>
          <w:lang w:val="en-GB"/>
        </w:rPr>
      </w:pPr>
    </w:p>
    <w:p w:rsidR="00491733" w:rsidRPr="00EE5CE4" w:rsidRDefault="00E54395" w:rsidP="00BA5B90">
      <w:pPr>
        <w:pStyle w:val="Fortsetzung"/>
        <w:rPr>
          <w:lang w:val="en-GB"/>
        </w:rPr>
      </w:pPr>
      <w:r w:rsidRPr="00EE5CE4">
        <w:rPr>
          <w:lang w:val="en-GB"/>
        </w:rPr>
        <w:t>This result isn</w:t>
      </w:r>
      <w:r w:rsidR="00CA42CC">
        <w:rPr>
          <w:lang w:val="en-GB"/>
        </w:rPr>
        <w:t>’</w:t>
      </w:r>
      <w:r w:rsidRPr="00EE5CE4">
        <w:rPr>
          <w:lang w:val="en-GB"/>
        </w:rPr>
        <w:t>t notably exact and even worse than that in [52], which is barely correct btw. since there values for β, φ and c</w:t>
      </w:r>
      <w:r w:rsidRPr="00EE5CE4">
        <w:rPr>
          <w:vertAlign w:val="subscript"/>
          <w:lang w:val="en-GB"/>
        </w:rPr>
        <w:t>M</w:t>
      </w:r>
      <w:r w:rsidRPr="00EE5CE4">
        <w:rPr>
          <w:lang w:val="en-GB"/>
        </w:rPr>
        <w:t xml:space="preserve"> have been used, misfitting Q</w:t>
      </w:r>
      <w:r w:rsidRPr="00EE5CE4">
        <w:rPr>
          <w:sz w:val="12"/>
          <w:lang w:val="en-GB"/>
        </w:rPr>
        <w:t> </w:t>
      </w:r>
      <w:r w:rsidRPr="00EE5CE4">
        <w:rPr>
          <w:lang w:val="en-GB"/>
        </w:rPr>
        <w:t>=</w:t>
      </w:r>
      <w:r w:rsidRPr="00EE5CE4">
        <w:rPr>
          <w:sz w:val="8"/>
          <w:lang w:val="en-GB"/>
        </w:rPr>
        <w:t> </w:t>
      </w:r>
      <w:r w:rsidRPr="00EE5CE4">
        <w:rPr>
          <w:lang w:val="en-GB"/>
        </w:rPr>
        <w:t xml:space="preserve">1. </w:t>
      </w:r>
      <w:r w:rsidR="00A8431B" w:rsidRPr="00EE5CE4">
        <w:rPr>
          <w:lang w:val="en-GB"/>
        </w:rPr>
        <w:t xml:space="preserve">We will see, if we are able to get a more exact result. </w:t>
      </w:r>
      <w:r w:rsidR="009A6D6C" w:rsidRPr="00EE5CE4">
        <w:rPr>
          <w:lang w:val="en-GB"/>
        </w:rPr>
        <w:t xml:space="preserve">If we get granular on </w:t>
      </w:r>
      <w:r w:rsidR="00FB11C1" w:rsidRPr="00EE5CE4">
        <w:rPr>
          <w:lang w:val="en-GB"/>
        </w:rPr>
        <w:t>Figure 4</w:t>
      </w:r>
      <w:r w:rsidR="009A6D6C" w:rsidRPr="00EE5CE4">
        <w:rPr>
          <w:lang w:val="en-GB"/>
        </w:rPr>
        <w:t>4a, we see, that r</w:t>
      </w:r>
      <w:r w:rsidR="009A6D6C" w:rsidRPr="00EE5CE4">
        <w:rPr>
          <w:vertAlign w:val="subscript"/>
          <w:lang w:val="en-GB"/>
        </w:rPr>
        <w:t>K</w:t>
      </w:r>
      <w:r w:rsidR="009A6D6C" w:rsidRPr="00EE5CE4">
        <w:rPr>
          <w:lang w:val="en-GB"/>
        </w:rPr>
        <w:t xml:space="preserve"> is curved and, even in this state, protrudes significantly beyond </w:t>
      </w:r>
      <w:r w:rsidR="00491733" w:rsidRPr="00EE5CE4">
        <w:rPr>
          <w:lang w:val="en-GB"/>
        </w:rPr>
        <w:t>r</w:t>
      </w:r>
      <w:r w:rsidR="00491733" w:rsidRPr="00EE5CE4">
        <w:rPr>
          <w:vertAlign w:val="subscript"/>
          <w:lang w:val="en-GB"/>
        </w:rPr>
        <w:t>R</w:t>
      </w:r>
      <w:r w:rsidR="00491733" w:rsidRPr="00EE5CE4">
        <w:rPr>
          <w:lang w:val="en-GB"/>
        </w:rPr>
        <w:t xml:space="preserve">. </w:t>
      </w:r>
      <w:r w:rsidR="00D329B7" w:rsidRPr="00EE5CE4">
        <w:rPr>
          <w:lang w:val="en-GB"/>
        </w:rPr>
        <w:t>As the case may be, we have to impose it with a correction factor, if we want to get a correct relation.</w:t>
      </w:r>
      <w:r w:rsidR="00491733" w:rsidRPr="00EE5CE4">
        <w:rPr>
          <w:lang w:val="en-GB"/>
        </w:rPr>
        <w:t xml:space="preserve"> </w:t>
      </w:r>
      <w:r w:rsidR="008E7C31" w:rsidRPr="00EE5CE4">
        <w:rPr>
          <w:lang w:val="en-GB"/>
        </w:rPr>
        <w:t xml:space="preserve">On the one hand there </w:t>
      </w:r>
      <w:r w:rsidR="008E7C31" w:rsidRPr="00EE5CE4">
        <w:rPr>
          <w:lang w:val="en-GB"/>
        </w:rPr>
        <w:lastRenderedPageBreak/>
        <w:t>is the ratio RS</w:t>
      </w:r>
      <w:r w:rsidR="008E7C31" w:rsidRPr="00EE5CE4">
        <w:rPr>
          <w:sz w:val="12"/>
          <w:lang w:val="en-GB"/>
        </w:rPr>
        <w:t> </w:t>
      </w:r>
      <w:r w:rsidR="008E7C31" w:rsidRPr="00EE5CE4">
        <w:rPr>
          <w:lang w:val="en-GB"/>
        </w:rPr>
        <w:t>=</w:t>
      </w:r>
      <w:r w:rsidR="008E7C31" w:rsidRPr="00EE5CE4">
        <w:rPr>
          <w:sz w:val="12"/>
          <w:lang w:val="en-GB"/>
        </w:rPr>
        <w:t> </w:t>
      </w:r>
      <w:r w:rsidR="008E7C31" w:rsidRPr="00EE5CE4">
        <w:rPr>
          <w:lang w:val="en-GB"/>
        </w:rPr>
        <w:t>r</w:t>
      </w:r>
      <w:r w:rsidR="008E7C31" w:rsidRPr="00EE5CE4">
        <w:rPr>
          <w:vertAlign w:val="subscript"/>
          <w:lang w:val="en-GB"/>
        </w:rPr>
        <w:t xml:space="preserve">K </w:t>
      </w:r>
      <w:r w:rsidR="008E7C31" w:rsidRPr="00EE5CE4">
        <w:rPr>
          <w:position w:val="-2"/>
          <w:lang w:val="en-GB"/>
        </w:rPr>
        <w:t>⁄</w:t>
      </w:r>
      <w:r w:rsidR="008E7C31" w:rsidRPr="00EE5CE4">
        <w:rPr>
          <w:position w:val="-2"/>
          <w:sz w:val="10"/>
          <w:lang w:val="en-GB"/>
        </w:rPr>
        <w:t> </w:t>
      </w:r>
      <w:r w:rsidR="008E7C31" w:rsidRPr="00EE5CE4">
        <w:rPr>
          <w:lang w:val="en-GB"/>
        </w:rPr>
        <w:t>r</w:t>
      </w:r>
      <w:r w:rsidR="008E7C31" w:rsidRPr="00EE5CE4">
        <w:rPr>
          <w:vertAlign w:val="subscript"/>
          <w:lang w:val="en-GB"/>
        </w:rPr>
        <w:t>N</w:t>
      </w:r>
      <w:r w:rsidR="008E7C31" w:rsidRPr="00EE5CE4">
        <w:rPr>
          <w:lang w:val="en-GB"/>
        </w:rPr>
        <w:t>, which we can calculate.</w:t>
      </w:r>
      <w:r w:rsidR="00491733" w:rsidRPr="00EE5CE4">
        <w:rPr>
          <w:lang w:val="en-GB"/>
        </w:rPr>
        <w:t xml:space="preserve"> </w:t>
      </w:r>
      <w:r w:rsidR="00E45A8D" w:rsidRPr="00EE5CE4">
        <w:rPr>
          <w:lang w:val="en-GB"/>
        </w:rPr>
        <w:t xml:space="preserve">On the other hand there </w:t>
      </w:r>
      <w:r w:rsidR="005A7197" w:rsidRPr="00EE5CE4">
        <w:rPr>
          <w:lang w:val="en-GB"/>
        </w:rPr>
        <w:t>will be</w:t>
      </w:r>
      <w:r w:rsidR="00E45A8D" w:rsidRPr="00EE5CE4">
        <w:rPr>
          <w:lang w:val="en-GB"/>
        </w:rPr>
        <w:t xml:space="preserve"> a similar case with</w:t>
      </w:r>
      <w:r w:rsidR="00491733" w:rsidRPr="00EE5CE4">
        <w:rPr>
          <w:lang w:val="en-GB"/>
        </w:rPr>
        <w:t xml:space="preserve"> </w:t>
      </w:r>
      <w:r w:rsidR="00E45A8D" w:rsidRPr="00EE5CE4">
        <w:rPr>
          <w:lang w:val="en-GB"/>
        </w:rPr>
        <w:t>the classic electron radius</w:t>
      </w:r>
      <w:r w:rsidR="00491733" w:rsidRPr="00EE5CE4">
        <w:rPr>
          <w:lang w:val="en-GB"/>
        </w:rPr>
        <w:t xml:space="preserve"> </w:t>
      </w:r>
      <w:r w:rsidR="00E45A8D" w:rsidRPr="00EE5CE4">
        <w:rPr>
          <w:lang w:val="en-GB"/>
        </w:rPr>
        <w:t>in</w:t>
      </w:r>
      <w:r w:rsidR="00491733" w:rsidRPr="00EE5CE4">
        <w:rPr>
          <w:lang w:val="en-GB"/>
        </w:rPr>
        <w:t xml:space="preserve"> </w:t>
      </w:r>
      <w:r w:rsidR="00E45A8D" w:rsidRPr="00EE5CE4">
        <w:rPr>
          <w:lang w:val="en-GB"/>
        </w:rPr>
        <w:t>section</w:t>
      </w:r>
      <w:r w:rsidR="00491733" w:rsidRPr="00EE5CE4">
        <w:rPr>
          <w:lang w:val="en-GB"/>
        </w:rPr>
        <w:t xml:space="preserve"> </w:t>
      </w:r>
      <w:r w:rsidR="005A7197" w:rsidRPr="00EE5CE4">
        <w:rPr>
          <w:lang w:val="en-GB"/>
        </w:rPr>
        <w:t>6.2.5</w:t>
      </w:r>
      <w:r w:rsidR="00491733" w:rsidRPr="00EE5CE4">
        <w:rPr>
          <w:lang w:val="en-GB"/>
        </w:rPr>
        <w:t xml:space="preserve">. </w:t>
      </w:r>
      <w:r w:rsidR="00055014">
        <w:rPr>
          <w:lang w:val="en-GB"/>
        </w:rPr>
        <w:t>(835)</w:t>
      </w:r>
      <w:r w:rsidR="00E45A8D" w:rsidRPr="00EE5CE4">
        <w:rPr>
          <w:lang w:val="en-GB"/>
        </w:rPr>
        <w:t>,</w:t>
      </w:r>
      <w:r w:rsidR="00491733" w:rsidRPr="00EE5CE4">
        <w:rPr>
          <w:lang w:val="en-GB"/>
        </w:rPr>
        <w:t xml:space="preserve"> </w:t>
      </w:r>
      <w:r w:rsidR="00E45A8D" w:rsidRPr="00EE5CE4">
        <w:rPr>
          <w:lang w:val="en-GB"/>
        </w:rPr>
        <w:t>where we defined</w:t>
      </w:r>
      <w:r w:rsidR="00491733" w:rsidRPr="00EE5CE4">
        <w:rPr>
          <w:lang w:val="en-GB"/>
        </w:rPr>
        <w:t xml:space="preserve"> </w:t>
      </w:r>
      <w:r w:rsidR="00E45A8D" w:rsidRPr="00EE5CE4">
        <w:rPr>
          <w:lang w:val="en-GB"/>
        </w:rPr>
        <w:t>a</w:t>
      </w:r>
      <w:r w:rsidR="00491733" w:rsidRPr="00EE5CE4">
        <w:rPr>
          <w:lang w:val="en-GB"/>
        </w:rPr>
        <w:t xml:space="preserve"> </w:t>
      </w:r>
      <w:r w:rsidR="00E45A8D" w:rsidRPr="00EE5CE4">
        <w:rPr>
          <w:lang w:val="en-GB"/>
        </w:rPr>
        <w:t>correction factor</w:t>
      </w:r>
      <w:r w:rsidR="00491733" w:rsidRPr="00EE5CE4">
        <w:rPr>
          <w:lang w:val="en-GB"/>
        </w:rPr>
        <w:t xml:space="preserve"> ζ</w:t>
      </w:r>
      <w:r w:rsidR="00491733" w:rsidRPr="00EE5CE4">
        <w:rPr>
          <w:sz w:val="12"/>
          <w:lang w:val="en-GB"/>
        </w:rPr>
        <w:t> </w:t>
      </w:r>
      <w:r w:rsidR="00491733" w:rsidRPr="00EE5CE4">
        <w:rPr>
          <w:lang w:val="en-GB"/>
        </w:rPr>
        <w:t>=</w:t>
      </w:r>
      <w:r w:rsidR="00491733" w:rsidRPr="00EE5CE4">
        <w:rPr>
          <w:sz w:val="12"/>
          <w:lang w:val="en-GB"/>
        </w:rPr>
        <w:t> </w:t>
      </w:r>
      <w:r w:rsidR="00E45A8D" w:rsidRPr="00EE5CE4">
        <w:rPr>
          <w:lang w:val="en-GB"/>
        </w:rPr>
        <w:t>1.</w:t>
      </w:r>
      <w:r w:rsidR="00491733" w:rsidRPr="00EE5CE4">
        <w:rPr>
          <w:lang w:val="en-GB"/>
        </w:rPr>
        <w:t xml:space="preserve">01619033. </w:t>
      </w:r>
      <w:r w:rsidR="00BA5B90" w:rsidRPr="00EE5CE4">
        <w:rPr>
          <w:lang w:val="en-GB"/>
        </w:rPr>
        <w:t>Since I wonder about it exactly, I calculated a great many of alternatives,</w:t>
      </w:r>
      <w:r w:rsidR="00491733" w:rsidRPr="00EE5CE4">
        <w:rPr>
          <w:lang w:val="en-GB"/>
        </w:rPr>
        <w:t xml:space="preserve"> </w:t>
      </w:r>
      <w:r w:rsidR="00BA5B90" w:rsidRPr="00EE5CE4">
        <w:rPr>
          <w:lang w:val="en-GB"/>
        </w:rPr>
        <w:t>but neither the correction factor ζ nor RS</w:t>
      </w:r>
      <w:r w:rsidR="00BA5B90" w:rsidRPr="00EE5CE4">
        <w:rPr>
          <w:sz w:val="12"/>
          <w:lang w:val="en-GB"/>
        </w:rPr>
        <w:t> </w:t>
      </w:r>
      <w:r w:rsidR="00BA5B90" w:rsidRPr="00EE5CE4">
        <w:rPr>
          <w:lang w:val="en-GB"/>
        </w:rPr>
        <w:t>=</w:t>
      </w:r>
      <w:r w:rsidR="00BA5B90" w:rsidRPr="00EE5CE4">
        <w:rPr>
          <w:sz w:val="12"/>
          <w:lang w:val="en-GB"/>
        </w:rPr>
        <w:t> </w:t>
      </w:r>
      <w:r w:rsidR="00BA5B90" w:rsidRPr="00EE5CE4">
        <w:rPr>
          <w:lang w:val="en-GB"/>
        </w:rPr>
        <w:t>r</w:t>
      </w:r>
      <w:r w:rsidR="00BA5B90" w:rsidRPr="00EE5CE4">
        <w:rPr>
          <w:vertAlign w:val="subscript"/>
          <w:lang w:val="en-GB"/>
        </w:rPr>
        <w:t>K</w:t>
      </w:r>
      <w:r w:rsidR="00BA5B90" w:rsidRPr="00EE5CE4">
        <w:rPr>
          <w:sz w:val="28"/>
          <w:vertAlign w:val="subscript"/>
          <w:lang w:val="en-GB"/>
        </w:rPr>
        <w:t> </w:t>
      </w:r>
      <w:r w:rsidR="00BA5B90" w:rsidRPr="00EE5CE4">
        <w:rPr>
          <w:position w:val="-2"/>
          <w:lang w:val="en-GB"/>
        </w:rPr>
        <w:t>⁄</w:t>
      </w:r>
      <w:r w:rsidR="00BA5B90" w:rsidRPr="00EE5CE4">
        <w:rPr>
          <w:position w:val="-2"/>
          <w:sz w:val="10"/>
          <w:lang w:val="en-GB"/>
        </w:rPr>
        <w:t> </w:t>
      </w:r>
      <w:r w:rsidR="00BA5B90" w:rsidRPr="00EE5CE4">
        <w:rPr>
          <w:lang w:val="en-GB"/>
        </w:rPr>
        <w:t>r</w:t>
      </w:r>
      <w:r w:rsidR="00BA5B90" w:rsidRPr="00EE5CE4">
        <w:rPr>
          <w:vertAlign w:val="subscript"/>
          <w:lang w:val="en-GB"/>
        </w:rPr>
        <w:t>N</w:t>
      </w:r>
      <w:r w:rsidR="00BA5B90" w:rsidRPr="00EE5CE4">
        <w:rPr>
          <w:lang w:val="en-GB"/>
        </w:rPr>
        <w:t xml:space="preserve"> proved to be particularly helpful.</w:t>
      </w:r>
    </w:p>
    <w:p w:rsidR="00491733" w:rsidRPr="00EE5CE4" w:rsidRDefault="00491733" w:rsidP="00491733">
      <w:pPr>
        <w:pStyle w:val="Fortsetzung"/>
        <w:rPr>
          <w:lang w:val="en-GB"/>
        </w:rPr>
      </w:pPr>
    </w:p>
    <w:p w:rsidR="00491733" w:rsidRPr="00EE5CE4" w:rsidRDefault="00141387" w:rsidP="009A65AC">
      <w:pPr>
        <w:pStyle w:val="Fortsetzung"/>
        <w:rPr>
          <w:lang w:val="en-GB"/>
        </w:rPr>
      </w:pPr>
      <w:r w:rsidRPr="00EE5CE4">
        <w:rPr>
          <w:lang w:val="en-GB"/>
        </w:rPr>
        <w:t>But there is a version</w:t>
      </w:r>
      <w:r w:rsidR="00491733" w:rsidRPr="00EE5CE4">
        <w:rPr>
          <w:lang w:val="en-GB"/>
        </w:rPr>
        <w:t xml:space="preserve">, </w:t>
      </w:r>
      <w:r w:rsidRPr="00EE5CE4">
        <w:rPr>
          <w:lang w:val="en-GB"/>
        </w:rPr>
        <w:t>which delivers an acceptable result even without a correction factor.</w:t>
      </w:r>
      <w:r w:rsidR="00491733" w:rsidRPr="00EE5CE4">
        <w:rPr>
          <w:lang w:val="en-GB"/>
        </w:rPr>
        <w:t xml:space="preserve"> </w:t>
      </w:r>
      <w:r w:rsidR="00647DE2" w:rsidRPr="00EE5CE4">
        <w:rPr>
          <w:lang w:val="en-GB"/>
        </w:rPr>
        <w:t>That</w:t>
      </w:r>
      <w:r w:rsidR="00CA42CC">
        <w:rPr>
          <w:lang w:val="en-GB"/>
        </w:rPr>
        <w:t>’</w:t>
      </w:r>
      <w:r w:rsidR="00647DE2" w:rsidRPr="00EE5CE4">
        <w:rPr>
          <w:lang w:val="en-GB"/>
        </w:rPr>
        <w:t xml:space="preserve">s </w:t>
      </w:r>
      <w:r w:rsidR="00647DE2" w:rsidRPr="00EE5CE4">
        <w:rPr>
          <w:i/>
          <w:lang w:val="en-GB"/>
        </w:rPr>
        <w:t>the</w:t>
      </w:r>
      <w:r w:rsidR="00647DE2" w:rsidRPr="00EE5CE4">
        <w:rPr>
          <w:lang w:val="en-GB"/>
        </w:rPr>
        <w:t xml:space="preserve"> case, with which the real part of the wave function </w:t>
      </w:r>
      <w:r w:rsidR="00647DE2" w:rsidRPr="00EE5CE4">
        <w:rPr>
          <w:u w:val="single"/>
          <w:lang w:val="en-GB"/>
        </w:rPr>
        <w:t>c</w:t>
      </w:r>
      <w:r w:rsidR="00647DE2" w:rsidRPr="00EE5CE4">
        <w:rPr>
          <w:vertAlign w:val="subscript"/>
          <w:lang w:val="en-GB"/>
        </w:rPr>
        <w:t>M</w:t>
      </w:r>
      <w:r w:rsidR="00647DE2" w:rsidRPr="00EE5CE4">
        <w:rPr>
          <w:lang w:val="en-GB"/>
        </w:rPr>
        <w:t xml:space="preserve"> </w:t>
      </w:r>
      <w:r w:rsidR="00F21E60">
        <w:rPr>
          <w:lang w:val="en-GB"/>
        </w:rPr>
        <w:t>(209)</w:t>
      </w:r>
      <w:r w:rsidR="00647DE2" w:rsidRPr="00EE5CE4">
        <w:rPr>
          <w:lang w:val="en-GB"/>
        </w:rPr>
        <w:t xml:space="preserve"> has a zero-crossing (phase-jump)</w:t>
      </w:r>
      <w:r w:rsidR="00491733" w:rsidRPr="00EE5CE4">
        <w:rPr>
          <w:lang w:val="en-GB"/>
        </w:rPr>
        <w:t xml:space="preserve">. </w:t>
      </w:r>
      <w:r w:rsidR="009A65AC" w:rsidRPr="00EE5CE4">
        <w:rPr>
          <w:lang w:val="en-GB"/>
        </w:rPr>
        <w:t>Since it</w:t>
      </w:r>
      <w:r w:rsidR="00CA42CC">
        <w:rPr>
          <w:lang w:val="en-GB"/>
        </w:rPr>
        <w:t>’</w:t>
      </w:r>
      <w:r w:rsidR="009A65AC" w:rsidRPr="00EE5CE4">
        <w:rPr>
          <w:lang w:val="en-GB"/>
        </w:rPr>
        <w:t>s the simplest variant, it</w:t>
      </w:r>
      <w:r w:rsidR="00CA42CC">
        <w:rPr>
          <w:lang w:val="en-GB"/>
        </w:rPr>
        <w:t>’</w:t>
      </w:r>
      <w:r w:rsidR="009A65AC" w:rsidRPr="00EE5CE4">
        <w:rPr>
          <w:lang w:val="en-GB"/>
        </w:rPr>
        <w:t>s probably the right one and I will prioritize it. See</w:t>
      </w:r>
      <w:r w:rsidR="00491733" w:rsidRPr="00EE5CE4">
        <w:rPr>
          <w:lang w:val="en-GB"/>
        </w:rPr>
        <w:t xml:space="preserve"> </w:t>
      </w:r>
      <w:r w:rsidR="00491733" w:rsidRPr="00EE5CE4">
        <w:rPr>
          <w:sz w:val="22"/>
          <w:lang w:val="en-GB"/>
        </w:rPr>
        <w:t>[</w:t>
      </w:r>
      <w:r w:rsidR="00491733" w:rsidRPr="00EE5CE4">
        <w:rPr>
          <w:lang w:val="en-GB"/>
        </w:rPr>
        <w:t>52</w:t>
      </w:r>
      <w:r w:rsidR="00491733" w:rsidRPr="00EE5CE4">
        <w:rPr>
          <w:sz w:val="22"/>
          <w:lang w:val="en-GB"/>
        </w:rPr>
        <w:t>]</w:t>
      </w:r>
      <w:r w:rsidR="009A65AC" w:rsidRPr="00EE5CE4">
        <w:rPr>
          <w:lang w:val="en-GB"/>
        </w:rPr>
        <w:t xml:space="preserve"> for details.</w:t>
      </w:r>
      <w:r w:rsidR="00491733" w:rsidRPr="00EE5CE4">
        <w:rPr>
          <w:lang w:val="en-GB"/>
        </w:rPr>
        <w:t xml:space="preserve"> </w:t>
      </w:r>
      <w:r w:rsidR="009A65AC" w:rsidRPr="00EE5CE4">
        <w:rPr>
          <w:lang w:val="en-GB"/>
        </w:rPr>
        <w:t>Here the exact</w:t>
      </w:r>
      <w:r w:rsidR="00491733" w:rsidRPr="00EE5CE4">
        <w:rPr>
          <w:lang w:val="en-GB"/>
        </w:rPr>
        <w:t xml:space="preserve"> </w:t>
      </w:r>
      <w:r w:rsidR="009A65AC" w:rsidRPr="00EE5CE4">
        <w:rPr>
          <w:lang w:val="en-GB"/>
        </w:rPr>
        <w:t>parameters for this variant</w:t>
      </w:r>
      <w:r w:rsidR="00491733" w:rsidRPr="00EE5CE4">
        <w:rPr>
          <w:lang w:val="en-GB"/>
        </w:rPr>
        <w:t>:</w:t>
      </w:r>
    </w:p>
    <w:p w:rsidR="00491733" w:rsidRPr="00EE5CE4" w:rsidRDefault="00491733" w:rsidP="00491733">
      <w:pPr>
        <w:pStyle w:val="Fortsetzung"/>
        <w:rPr>
          <w:lang w:val="en-GB"/>
        </w:rPr>
      </w:pPr>
    </w:p>
    <w:p w:rsidR="00491733" w:rsidRPr="00EE5CE4" w:rsidRDefault="00491733" w:rsidP="00491733">
      <w:pPr>
        <w:pStyle w:val="Formel"/>
        <w:ind w:left="476"/>
        <w:jc w:val="left"/>
        <w:rPr>
          <w:sz w:val="16"/>
          <w:lang w:val="en-GB"/>
        </w:rPr>
      </w:pPr>
      <w:r w:rsidRPr="00EE5CE4">
        <w:rPr>
          <w:sz w:val="16"/>
          <w:lang w:val="en-GB"/>
        </w:rPr>
        <w:t>Q = 0</w:t>
      </w:r>
      <w:r w:rsidR="00D41026" w:rsidRPr="00EE5CE4">
        <w:rPr>
          <w:sz w:val="16"/>
          <w:lang w:val="en-GB"/>
        </w:rPr>
        <w:t>.</w:t>
      </w:r>
      <w:r w:rsidRPr="00EE5CE4">
        <w:rPr>
          <w:sz w:val="16"/>
          <w:lang w:val="en-GB"/>
        </w:rPr>
        <w:t>95013820167858442645</w:t>
      </w:r>
      <w:r w:rsidRPr="00EE5CE4">
        <w:rPr>
          <w:sz w:val="16"/>
          <w:lang w:val="en-GB"/>
        </w:rPr>
        <w:tab/>
        <w:t>c</w:t>
      </w:r>
      <w:r w:rsidRPr="00EE5CE4">
        <w:rPr>
          <w:sz w:val="16"/>
          <w:vertAlign w:val="subscript"/>
          <w:lang w:val="en-GB"/>
        </w:rPr>
        <w:t>M</w:t>
      </w:r>
      <w:r w:rsidRPr="00EE5CE4">
        <w:rPr>
          <w:sz w:val="16"/>
          <w:lang w:val="en-GB"/>
        </w:rPr>
        <w:t xml:space="preserve"> = 0</w:t>
      </w:r>
      <w:r w:rsidR="00D41026" w:rsidRPr="00EE5CE4">
        <w:rPr>
          <w:sz w:val="16"/>
          <w:lang w:val="en-GB"/>
        </w:rPr>
        <w:t>.</w:t>
      </w:r>
      <w:r w:rsidRPr="00EE5CE4">
        <w:rPr>
          <w:sz w:val="16"/>
          <w:lang w:val="en-GB"/>
        </w:rPr>
        <w:t>8485439825230016</w:t>
      </w:r>
      <w:r w:rsidRPr="00EE5CE4">
        <w:rPr>
          <w:sz w:val="6"/>
          <w:lang w:val="en-GB"/>
        </w:rPr>
        <w:t> </w:t>
      </w:r>
      <w:r w:rsidRPr="00EE5CE4">
        <w:rPr>
          <w:sz w:val="16"/>
          <w:lang w:val="en-GB"/>
        </w:rPr>
        <w:t>c</w:t>
      </w:r>
      <w:r w:rsidRPr="00EE5CE4">
        <w:rPr>
          <w:sz w:val="16"/>
          <w:lang w:val="en-GB"/>
        </w:rPr>
        <w:tab/>
        <w:t>c</w:t>
      </w:r>
      <w:r w:rsidRPr="00EE5CE4">
        <w:rPr>
          <w:sz w:val="16"/>
          <w:vertAlign w:val="subscript"/>
          <w:lang w:val="en-GB"/>
        </w:rPr>
        <w:t>R</w:t>
      </w:r>
      <w:r w:rsidRPr="00EE5CE4">
        <w:rPr>
          <w:sz w:val="16"/>
          <w:lang w:val="en-GB"/>
        </w:rPr>
        <w:t> = 0</w:t>
      </w:r>
      <w:r w:rsidR="00D41026" w:rsidRPr="00EE5CE4">
        <w:rPr>
          <w:sz w:val="16"/>
          <w:lang w:val="en-GB"/>
        </w:rPr>
        <w:t>.</w:t>
      </w:r>
      <w:r w:rsidRPr="00EE5CE4">
        <w:rPr>
          <w:sz w:val="16"/>
          <w:lang w:val="en-GB"/>
        </w:rPr>
        <w:t>529124852680352</w:t>
      </w:r>
      <w:r w:rsidRPr="00EE5CE4">
        <w:rPr>
          <w:sz w:val="6"/>
          <w:lang w:val="en-GB"/>
        </w:rPr>
        <w:t xml:space="preserve"> </w:t>
      </w:r>
      <w:r w:rsidRPr="00EE5CE4">
        <w:rPr>
          <w:sz w:val="16"/>
          <w:lang w:val="en-GB"/>
        </w:rPr>
        <w:t>c</w:t>
      </w:r>
      <w:r w:rsidRPr="00EE5CE4">
        <w:rPr>
          <w:sz w:val="16"/>
          <w:lang w:val="en-GB"/>
        </w:rPr>
        <w:tab/>
        <w:t>c</w:t>
      </w:r>
      <w:r w:rsidRPr="00EE5CE4">
        <w:rPr>
          <w:sz w:val="16"/>
          <w:vertAlign w:val="subscript"/>
          <w:lang w:val="en-GB"/>
        </w:rPr>
        <w:t>K</w:t>
      </w:r>
      <w:r w:rsidRPr="00EE5CE4">
        <w:rPr>
          <w:sz w:val="16"/>
          <w:lang w:val="en-GB"/>
        </w:rPr>
        <w:t>  = 0</w:t>
      </w:r>
      <w:r w:rsidR="00D41026" w:rsidRPr="00EE5CE4">
        <w:rPr>
          <w:sz w:val="16"/>
          <w:lang w:val="en-GB"/>
        </w:rPr>
        <w:t>.</w:t>
      </w:r>
      <w:r w:rsidRPr="00EE5CE4">
        <w:rPr>
          <w:sz w:val="16"/>
          <w:lang w:val="en-GB"/>
        </w:rPr>
        <w:t>75</w:t>
      </w:r>
      <w:r w:rsidRPr="00EE5CE4">
        <w:rPr>
          <w:sz w:val="6"/>
          <w:lang w:val="en-GB"/>
        </w:rPr>
        <w:t xml:space="preserve"> </w:t>
      </w:r>
      <w:r w:rsidRPr="00EE5CE4">
        <w:rPr>
          <w:sz w:val="16"/>
          <w:lang w:val="en-GB"/>
        </w:rPr>
        <w:t>c</w:t>
      </w:r>
      <w:r w:rsidRPr="00EE5CE4">
        <w:rPr>
          <w:sz w:val="16"/>
          <w:lang w:val="en-GB"/>
        </w:rPr>
        <w:br/>
      </w:r>
      <w:r w:rsidRPr="00EE5CE4">
        <w:rPr>
          <w:sz w:val="18"/>
          <w:lang w:val="en-GB"/>
        </w:rPr>
        <w:t>α</w:t>
      </w:r>
      <w:r w:rsidRPr="00EE5CE4">
        <w:rPr>
          <w:sz w:val="16"/>
          <w:lang w:val="en-GB"/>
        </w:rPr>
        <w:t xml:space="preserve"> </w:t>
      </w:r>
      <w:r w:rsidRPr="00EE5CE4">
        <w:rPr>
          <w:sz w:val="12"/>
          <w:lang w:val="en-GB"/>
        </w:rPr>
        <w:t> </w:t>
      </w:r>
      <w:r w:rsidRPr="00EE5CE4">
        <w:rPr>
          <w:sz w:val="16"/>
          <w:lang w:val="en-GB"/>
        </w:rPr>
        <w:t>= 134</w:t>
      </w:r>
      <w:r w:rsidR="00D41026" w:rsidRPr="00EE5CE4">
        <w:rPr>
          <w:sz w:val="16"/>
          <w:lang w:val="en-GB"/>
        </w:rPr>
        <w:t>.</w:t>
      </w:r>
      <w:r w:rsidRPr="00EE5CE4">
        <w:rPr>
          <w:sz w:val="16"/>
          <w:lang w:val="en-GB"/>
        </w:rPr>
        <w:t>86993657768931460°</w:t>
      </w:r>
      <w:r w:rsidRPr="00EE5CE4">
        <w:rPr>
          <w:sz w:val="16"/>
          <w:lang w:val="en-GB"/>
        </w:rPr>
        <w:tab/>
        <w:t>β  </w:t>
      </w:r>
      <w:r w:rsidRPr="00EE5CE4">
        <w:rPr>
          <w:sz w:val="12"/>
          <w:lang w:val="en-GB"/>
        </w:rPr>
        <w:t> </w:t>
      </w:r>
      <w:r w:rsidRPr="00EE5CE4">
        <w:rPr>
          <w:sz w:val="16"/>
          <w:lang w:val="en-GB"/>
        </w:rPr>
        <w:t>= 31</w:t>
      </w:r>
      <w:r w:rsidR="00D41026" w:rsidRPr="00EE5CE4">
        <w:rPr>
          <w:sz w:val="16"/>
          <w:lang w:val="en-GB"/>
        </w:rPr>
        <w:t>.</w:t>
      </w:r>
      <w:r w:rsidRPr="00EE5CE4">
        <w:rPr>
          <w:sz w:val="16"/>
          <w:lang w:val="en-GB"/>
        </w:rPr>
        <w:t>94634370109298°</w:t>
      </w:r>
      <w:r w:rsidRPr="00EE5CE4">
        <w:rPr>
          <w:sz w:val="16"/>
          <w:lang w:val="en-GB"/>
        </w:rPr>
        <w:tab/>
        <w:t>φ  = 44</w:t>
      </w:r>
      <w:r w:rsidR="00D41026" w:rsidRPr="00EE5CE4">
        <w:rPr>
          <w:sz w:val="16"/>
          <w:lang w:val="en-GB"/>
        </w:rPr>
        <w:t>.</w:t>
      </w:r>
      <w:r w:rsidRPr="00EE5CE4">
        <w:rPr>
          <w:sz w:val="16"/>
          <w:lang w:val="en-GB"/>
        </w:rPr>
        <w:t>8699365776893146°</w:t>
      </w:r>
      <w:r w:rsidRPr="00EE5CE4">
        <w:rPr>
          <w:sz w:val="16"/>
          <w:lang w:val="en-GB"/>
        </w:rPr>
        <w:tab/>
        <w:t>RS = 1</w:t>
      </w:r>
      <w:r w:rsidR="00D41026" w:rsidRPr="00EE5CE4">
        <w:rPr>
          <w:sz w:val="16"/>
          <w:lang w:val="en-GB"/>
        </w:rPr>
        <w:t>.</w:t>
      </w:r>
      <w:r w:rsidRPr="00EE5CE4">
        <w:rPr>
          <w:sz w:val="16"/>
          <w:lang w:val="en-GB"/>
        </w:rPr>
        <w:t>02469672804290424</w:t>
      </w:r>
    </w:p>
    <w:p w:rsidR="00491733" w:rsidRPr="00EE5CE4" w:rsidRDefault="00491733" w:rsidP="00491733">
      <w:pPr>
        <w:pStyle w:val="Fortsetzung"/>
        <w:rPr>
          <w:lang w:val="en-GB"/>
        </w:rPr>
      </w:pPr>
    </w:p>
    <w:p w:rsidR="00FD0E4D" w:rsidRPr="00EE5CE4" w:rsidRDefault="00FD0E4D" w:rsidP="00FD0E4D">
      <w:pPr>
        <w:pStyle w:val="Formel"/>
        <w:ind w:left="426"/>
        <w:rPr>
          <w:lang w:val="en-GB"/>
        </w:rPr>
      </w:pPr>
      <w:r w:rsidRPr="00EE5CE4">
        <w:rPr>
          <w:position w:val="-14"/>
          <w:lang w:val="en-GB"/>
        </w:rPr>
        <w:object w:dxaOrig="4819" w:dyaOrig="460">
          <v:shape id="_x0000_i1409" type="#_x0000_t75" style="width:245.05pt;height:24.4pt" o:ole="">
            <v:imagedata r:id="rId833" o:title=""/>
          </v:shape>
          <o:OLEObject Type="Embed" ProgID="Equation.3" ShapeID="_x0000_i1409" DrawAspect="Content" ObjectID="_1748864785" r:id="rId834"/>
        </w:object>
      </w:r>
      <w:r w:rsidRPr="00EE5CE4">
        <w:rPr>
          <w:position w:val="-10"/>
          <w:lang w:val="en-GB"/>
        </w:rPr>
        <w:object w:dxaOrig="3080" w:dyaOrig="320">
          <v:shape id="_x0000_i1410" type="#_x0000_t75" style="width:154.3pt;height:15.3pt" o:ole="">
            <v:imagedata r:id="rId835" o:title=""/>
          </v:shape>
          <o:OLEObject Type="Embed" ProgID="Equation.3" ShapeID="_x0000_i1410" DrawAspect="Content" ObjectID="_1748864786" r:id="rId836"/>
        </w:object>
      </w:r>
      <w:r w:rsidRPr="00EE5CE4">
        <w:rPr>
          <w:lang w:val="en-GB"/>
        </w:rPr>
        <w:tab/>
      </w:r>
      <w:r w:rsidR="001319E2">
        <w:rPr>
          <w:lang w:val="en-GB"/>
        </w:rPr>
        <w:t>(350)</w:t>
      </w:r>
    </w:p>
    <w:p w:rsidR="00491733" w:rsidRPr="00EE5CE4" w:rsidRDefault="00491733" w:rsidP="00491733">
      <w:pPr>
        <w:pStyle w:val="Fortsetzung"/>
        <w:spacing w:line="200" w:lineRule="exact"/>
        <w:rPr>
          <w:lang w:val="en-GB"/>
        </w:rPr>
      </w:pPr>
    </w:p>
    <w:p w:rsidR="00491733" w:rsidRPr="00EE5CE4" w:rsidRDefault="00AD3502" w:rsidP="00D55EF3">
      <w:pPr>
        <w:pStyle w:val="Fortsetzung"/>
        <w:rPr>
          <w:lang w:val="en-GB"/>
        </w:rPr>
      </w:pPr>
      <w:r w:rsidRPr="00EE5CE4">
        <w:rPr>
          <w:lang w:val="en-GB"/>
        </w:rPr>
        <w:t>The conclusion is</w:t>
      </w:r>
      <w:r w:rsidR="00491733" w:rsidRPr="00EE5CE4">
        <w:rPr>
          <w:lang w:val="en-GB"/>
        </w:rPr>
        <w:t xml:space="preserve">, </w:t>
      </w:r>
      <w:r w:rsidRPr="00EE5CE4">
        <w:rPr>
          <w:lang w:val="en-GB"/>
        </w:rPr>
        <w:t>the universe expands behind</w:t>
      </w:r>
      <w:r w:rsidR="00491733" w:rsidRPr="00EE5CE4">
        <w:rPr>
          <w:lang w:val="en-GB"/>
        </w:rPr>
        <w:t xml:space="preserve"> </w:t>
      </w:r>
      <w:r w:rsidRPr="00EE5CE4">
        <w:rPr>
          <w:lang w:val="en-GB"/>
        </w:rPr>
        <w:t>the particle horizon at</w:t>
      </w:r>
      <w:r w:rsidR="00491733" w:rsidRPr="00EE5CE4">
        <w:rPr>
          <w:lang w:val="en-GB"/>
        </w:rPr>
        <w:t xml:space="preserve"> Q</w:t>
      </w:r>
      <w:r w:rsidR="00491733" w:rsidRPr="00EE5CE4">
        <w:rPr>
          <w:sz w:val="12"/>
          <w:lang w:val="en-GB"/>
        </w:rPr>
        <w:t> </w:t>
      </w:r>
      <w:r w:rsidR="00491733" w:rsidRPr="00EE5CE4">
        <w:rPr>
          <w:lang w:val="en-GB"/>
        </w:rPr>
        <w:t>=</w:t>
      </w:r>
      <w:r w:rsidR="00491733" w:rsidRPr="00EE5CE4">
        <w:rPr>
          <w:sz w:val="12"/>
          <w:lang w:val="en-GB"/>
        </w:rPr>
        <w:t> </w:t>
      </w:r>
      <w:r w:rsidR="00491733" w:rsidRPr="00EE5CE4">
        <w:rPr>
          <w:lang w:val="en-GB"/>
        </w:rPr>
        <w:t>0</w:t>
      </w:r>
      <w:r w:rsidRPr="00EE5CE4">
        <w:rPr>
          <w:lang w:val="en-GB"/>
        </w:rPr>
        <w:t>.</w:t>
      </w:r>
      <w:r w:rsidR="00491733" w:rsidRPr="00EE5CE4">
        <w:rPr>
          <w:lang w:val="en-GB"/>
        </w:rPr>
        <w:t xml:space="preserve">9501382. </w:t>
      </w:r>
      <w:r w:rsidR="00CE4C5D" w:rsidRPr="00EE5CE4">
        <w:rPr>
          <w:lang w:val="en-GB"/>
        </w:rPr>
        <w:t>That</w:t>
      </w:r>
      <w:r w:rsidR="00CA42CC">
        <w:rPr>
          <w:lang w:val="en-GB"/>
        </w:rPr>
        <w:t>’</w:t>
      </w:r>
      <w:r w:rsidR="00CE4C5D" w:rsidRPr="00EE5CE4">
        <w:rPr>
          <w:lang w:val="en-GB"/>
        </w:rPr>
        <w:t>s between the point with the maximum expansion velocity and</w:t>
      </w:r>
      <w:r w:rsidR="00491733" w:rsidRPr="00EE5CE4">
        <w:rPr>
          <w:lang w:val="en-GB"/>
        </w:rPr>
        <w:t xml:space="preserve"> Q</w:t>
      </w:r>
      <w:r w:rsidR="00491733" w:rsidRPr="00EE5CE4">
        <w:rPr>
          <w:sz w:val="12"/>
          <w:lang w:val="en-GB"/>
        </w:rPr>
        <w:t> </w:t>
      </w:r>
      <w:r w:rsidR="00491733" w:rsidRPr="00EE5CE4">
        <w:rPr>
          <w:lang w:val="en-GB"/>
        </w:rPr>
        <w:t>=</w:t>
      </w:r>
      <w:r w:rsidR="00491733" w:rsidRPr="00EE5CE4">
        <w:rPr>
          <w:sz w:val="12"/>
          <w:lang w:val="en-GB"/>
        </w:rPr>
        <w:t> </w:t>
      </w:r>
      <w:r w:rsidR="00491733" w:rsidRPr="00EE5CE4">
        <w:rPr>
          <w:lang w:val="en-GB"/>
        </w:rPr>
        <w:t xml:space="preserve">1. </w:t>
      </w:r>
      <w:r w:rsidR="00A70470" w:rsidRPr="00EE5CE4">
        <w:rPr>
          <w:lang w:val="en-GB"/>
        </w:rPr>
        <w:t xml:space="preserve">It is reminiscent of a surfer, who does not run on the crest of waves, but always a little off. </w:t>
      </w:r>
      <w:r w:rsidR="00D55EF3" w:rsidRPr="00EE5CE4">
        <w:rPr>
          <w:lang w:val="en-GB"/>
        </w:rPr>
        <w:t xml:space="preserve">With it, we have clarified the contradictions between the various world radii and expansion velocities. </w:t>
      </w:r>
      <w:r w:rsidR="00E532AD" w:rsidRPr="00EE5CE4">
        <w:rPr>
          <w:lang w:val="en-GB"/>
        </w:rPr>
        <w:t>It</w:t>
      </w:r>
      <w:r w:rsidR="00CA42CC">
        <w:rPr>
          <w:lang w:val="en-GB"/>
        </w:rPr>
        <w:t>’</w:t>
      </w:r>
      <w:r w:rsidR="00E532AD" w:rsidRPr="00EE5CE4">
        <w:rPr>
          <w:lang w:val="en-GB"/>
        </w:rPr>
        <w:t>s about a so called</w:t>
      </w:r>
      <w:r w:rsidR="00491733" w:rsidRPr="00EE5CE4">
        <w:rPr>
          <w:lang w:val="en-GB"/>
        </w:rPr>
        <w:t xml:space="preserve"> LEH-</w:t>
      </w:r>
      <w:r w:rsidR="00E532AD" w:rsidRPr="00EE5CE4">
        <w:rPr>
          <w:lang w:val="en-GB"/>
        </w:rPr>
        <w:t>u</w:t>
      </w:r>
      <w:r w:rsidR="00491733" w:rsidRPr="00EE5CE4">
        <w:rPr>
          <w:lang w:val="en-GB"/>
        </w:rPr>
        <w:t>nivers</w:t>
      </w:r>
      <w:r w:rsidR="00E532AD" w:rsidRPr="00EE5CE4">
        <w:rPr>
          <w:lang w:val="en-GB"/>
        </w:rPr>
        <w:t>e</w:t>
      </w:r>
      <w:r w:rsidR="00491733" w:rsidRPr="00EE5CE4">
        <w:rPr>
          <w:lang w:val="en-GB"/>
        </w:rPr>
        <w:t xml:space="preserve"> (</w:t>
      </w:r>
      <w:r w:rsidR="003E3049" w:rsidRPr="00EE5CE4">
        <w:rPr>
          <w:lang w:val="en-GB"/>
        </w:rPr>
        <w:t>Light speed</w:t>
      </w:r>
      <w:r w:rsidR="00491733" w:rsidRPr="00EE5CE4">
        <w:rPr>
          <w:lang w:val="en-GB"/>
        </w:rPr>
        <w:t xml:space="preserve"> Expanding </w:t>
      </w:r>
      <w:r w:rsidR="003E3049" w:rsidRPr="00EE5CE4">
        <w:rPr>
          <w:lang w:val="en-GB"/>
        </w:rPr>
        <w:t>Hyper spherical</w:t>
      </w:r>
      <w:r w:rsidR="00491733" w:rsidRPr="00EE5CE4">
        <w:rPr>
          <w:lang w:val="en-GB"/>
        </w:rPr>
        <w:t xml:space="preserve"> Universe). </w:t>
      </w:r>
      <w:r w:rsidR="000D797D" w:rsidRPr="00EE5CE4">
        <w:rPr>
          <w:lang w:val="en-GB"/>
        </w:rPr>
        <w:t>Please find more information about the</w:t>
      </w:r>
      <w:r w:rsidR="00491733" w:rsidRPr="00EE5CE4">
        <w:rPr>
          <w:lang w:val="en-GB"/>
        </w:rPr>
        <w:t xml:space="preserve"> </w:t>
      </w:r>
      <w:r w:rsidR="000D797D" w:rsidRPr="00EE5CE4">
        <w:rPr>
          <w:lang w:val="en-GB"/>
        </w:rPr>
        <w:t>time-like</w:t>
      </w:r>
      <w:r w:rsidR="00491733" w:rsidRPr="00EE5CE4">
        <w:rPr>
          <w:lang w:val="en-GB"/>
        </w:rPr>
        <w:t xml:space="preserve"> </w:t>
      </w:r>
      <w:r w:rsidR="000D797D" w:rsidRPr="00EE5CE4">
        <w:rPr>
          <w:lang w:val="en-GB"/>
        </w:rPr>
        <w:t>vector</w:t>
      </w:r>
      <w:r w:rsidR="00491733" w:rsidRPr="00EE5CE4">
        <w:rPr>
          <w:lang w:val="en-GB"/>
        </w:rPr>
        <w:t xml:space="preserve"> r</w:t>
      </w:r>
      <w:r w:rsidR="00491733" w:rsidRPr="00EE5CE4">
        <w:rPr>
          <w:vertAlign w:val="subscript"/>
          <w:lang w:val="en-GB"/>
        </w:rPr>
        <w:t>T</w:t>
      </w:r>
      <w:r w:rsidR="00491733" w:rsidRPr="00EE5CE4">
        <w:rPr>
          <w:lang w:val="en-GB"/>
        </w:rPr>
        <w:t xml:space="preserve"> </w:t>
      </w:r>
      <w:r w:rsidR="000D797D" w:rsidRPr="00EE5CE4">
        <w:rPr>
          <w:lang w:val="en-GB"/>
        </w:rPr>
        <w:t>in section</w:t>
      </w:r>
      <w:r w:rsidR="00491733" w:rsidRPr="00EE5CE4">
        <w:rPr>
          <w:lang w:val="en-GB"/>
        </w:rPr>
        <w:t xml:space="preserve"> 7.5.2. </w:t>
      </w:r>
      <w:r w:rsidR="00B818C5" w:rsidRPr="00EE5CE4">
        <w:rPr>
          <w:lang w:val="en-GB"/>
        </w:rPr>
        <w:t>The knowledge gained here has a significant influence on the calculation of the entropy of the metric wave field.</w:t>
      </w:r>
    </w:p>
    <w:p w:rsidR="00491733" w:rsidRPr="00EE5CE4" w:rsidRDefault="00491733" w:rsidP="00491733">
      <w:pPr>
        <w:pStyle w:val="Fortsetzung"/>
        <w:rPr>
          <w:lang w:val="en-GB"/>
        </w:rPr>
      </w:pPr>
    </w:p>
    <w:p w:rsidR="00B27AE8" w:rsidRPr="00EE5CE4" w:rsidRDefault="00B27AE8" w:rsidP="00491733">
      <w:pPr>
        <w:pStyle w:val="Fortsetzung"/>
        <w:rPr>
          <w:lang w:val="en-GB"/>
        </w:rPr>
      </w:pPr>
    </w:p>
    <w:p w:rsidR="00491733" w:rsidRPr="00EE5CE4" w:rsidRDefault="00491733" w:rsidP="00491733">
      <w:pPr>
        <w:pStyle w:val="Fortsetzung"/>
        <w:rPr>
          <w:lang w:val="en-GB"/>
        </w:rPr>
      </w:pPr>
    </w:p>
    <w:p w:rsidR="00B27AE8" w:rsidRPr="00EE5CE4" w:rsidRDefault="00B27AE8" w:rsidP="00B27AE8">
      <w:pPr>
        <w:pStyle w:val="Bild"/>
        <w:rPr>
          <w:lang w:val="en-GB"/>
        </w:rPr>
      </w:pPr>
      <w:r w:rsidRPr="00EE5CE4">
        <w:rPr>
          <w:noProof/>
        </w:rPr>
        <w:drawing>
          <wp:inline distT="0" distB="0" distL="0" distR="0">
            <wp:extent cx="4655740" cy="4180901"/>
            <wp:effectExtent l="19050" t="0" r="0" b="0"/>
            <wp:docPr id="4" name="Picture 8" descr="Bild 32 neu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2 neu_0.25.png"/>
                    <pic:cNvPicPr/>
                  </pic:nvPicPr>
                  <pic:blipFill>
                    <a:blip r:embed="rId837" cstate="print"/>
                    <a:stretch>
                      <a:fillRect/>
                    </a:stretch>
                  </pic:blipFill>
                  <pic:spPr>
                    <a:xfrm>
                      <a:off x="0" y="0"/>
                      <a:ext cx="4655740" cy="4180901"/>
                    </a:xfrm>
                    <a:prstGeom prst="rect">
                      <a:avLst/>
                    </a:prstGeom>
                  </pic:spPr>
                </pic:pic>
              </a:graphicData>
            </a:graphic>
          </wp:inline>
        </w:drawing>
      </w:r>
    </w:p>
    <w:p w:rsidR="00491733" w:rsidRPr="00EE5CE4" w:rsidRDefault="003E3049" w:rsidP="00B27AE8">
      <w:pPr>
        <w:pStyle w:val="Bildunt"/>
      </w:pPr>
      <w:bookmarkStart w:id="776" w:name="A_Fig44b"/>
      <w:r>
        <w:t>Figure</w:t>
      </w:r>
      <w:r w:rsidR="00491733" w:rsidRPr="00EE5CE4">
        <w:t xml:space="preserve"> 44b</w:t>
      </w:r>
      <w:bookmarkEnd w:id="776"/>
      <w:r w:rsidR="00491733" w:rsidRPr="00EE5CE4">
        <w:t xml:space="preserve">       </w:t>
      </w:r>
    </w:p>
    <w:p w:rsidR="003E3049" w:rsidRDefault="003E3049" w:rsidP="00B27AE8">
      <w:pPr>
        <w:pStyle w:val="Bildunt"/>
      </w:pPr>
      <w:r w:rsidRPr="00EE5CE4">
        <w:t xml:space="preserve">Expansion-velocity and world-radius </w:t>
      </w:r>
    </w:p>
    <w:p w:rsidR="00491733" w:rsidRPr="00EE5CE4" w:rsidRDefault="003E3049" w:rsidP="00B27AE8">
      <w:pPr>
        <w:pStyle w:val="Bildunt"/>
      </w:pPr>
      <w:r>
        <w:t>without correction factor</w:t>
      </w:r>
    </w:p>
    <w:p w:rsidR="00491733" w:rsidRPr="00EE5CE4" w:rsidRDefault="00491733" w:rsidP="00491733">
      <w:pPr>
        <w:pStyle w:val="Block"/>
        <w:ind w:firstLine="0"/>
        <w:rPr>
          <w:lang w:val="en-GB"/>
        </w:rPr>
      </w:pPr>
    </w:p>
    <w:p w:rsidR="00F458F6" w:rsidRPr="00EE5CE4" w:rsidRDefault="00F458F6" w:rsidP="00F458F6">
      <w:pPr>
        <w:pStyle w:val="Block"/>
        <w:ind w:firstLine="0"/>
        <w:rPr>
          <w:lang w:val="en-GB"/>
        </w:rPr>
      </w:pPr>
    </w:p>
    <w:p w:rsidR="00CB018C" w:rsidRPr="00EE5CE4" w:rsidRDefault="00CD493E" w:rsidP="00491733">
      <w:pPr>
        <w:pStyle w:val="berschrift2"/>
        <w:pageBreakBefore/>
        <w:rPr>
          <w:lang w:val="en-GB"/>
        </w:rPr>
      </w:pPr>
      <w:bookmarkStart w:id="777" w:name="_Toc465444052"/>
      <w:bookmarkStart w:id="778" w:name="_Toc465444673"/>
      <w:bookmarkStart w:id="779" w:name="_Toc466734613"/>
      <w:bookmarkStart w:id="780" w:name="_Toc469754527"/>
      <w:bookmarkStart w:id="781" w:name="_Toc113817125"/>
      <w:r w:rsidRPr="00EE5CE4">
        <w:rPr>
          <w:lang w:val="en-GB"/>
        </w:rPr>
        <w:lastRenderedPageBreak/>
        <w:t>4.6.</w:t>
      </w:r>
      <w:r w:rsidRPr="00EE5CE4">
        <w:rPr>
          <w:lang w:val="en-GB"/>
        </w:rPr>
        <w:tab/>
        <w:t>Energy and entropy</w:t>
      </w:r>
      <w:bookmarkEnd w:id="777"/>
      <w:bookmarkEnd w:id="778"/>
      <w:bookmarkEnd w:id="779"/>
      <w:bookmarkEnd w:id="780"/>
      <w:bookmarkEnd w:id="781"/>
    </w:p>
    <w:p w:rsidR="00CB018C" w:rsidRPr="00EE5CE4" w:rsidRDefault="00CB018C">
      <w:pPr>
        <w:pStyle w:val="Block"/>
        <w:rPr>
          <w:lang w:val="en-GB"/>
        </w:rPr>
      </w:pPr>
    </w:p>
    <w:p w:rsidR="00CB018C" w:rsidRPr="00EE5CE4" w:rsidRDefault="00CD493E">
      <w:pPr>
        <w:pStyle w:val="berschrift3"/>
        <w:rPr>
          <w:lang w:val="en-GB"/>
        </w:rPr>
      </w:pPr>
      <w:bookmarkStart w:id="782" w:name="_Toc465444053"/>
      <w:bookmarkStart w:id="783" w:name="_Toc465444674"/>
      <w:bookmarkStart w:id="784" w:name="_Toc466734614"/>
      <w:bookmarkStart w:id="785" w:name="_Toc469754528"/>
      <w:bookmarkStart w:id="786" w:name="_Toc113817126"/>
      <w:r w:rsidRPr="00EE5CE4">
        <w:rPr>
          <w:lang w:val="en-GB"/>
        </w:rPr>
        <w:t>4.6.1.</w:t>
      </w:r>
      <w:r w:rsidRPr="00EE5CE4">
        <w:rPr>
          <w:lang w:val="en-GB"/>
        </w:rPr>
        <w:tab/>
        <w:t>Entrop</w:t>
      </w:r>
      <w:bookmarkEnd w:id="782"/>
      <w:bookmarkEnd w:id="783"/>
      <w:bookmarkEnd w:id="784"/>
      <w:bookmarkEnd w:id="785"/>
      <w:r w:rsidRPr="00EE5CE4">
        <w:rPr>
          <w:lang w:val="en-GB"/>
        </w:rPr>
        <w:t>y</w:t>
      </w:r>
      <w:bookmarkEnd w:id="786"/>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Now we </w:t>
      </w:r>
      <w:r w:rsidR="00802EBB" w:rsidRPr="00EE5CE4">
        <w:rPr>
          <w:lang w:val="en-GB"/>
        </w:rPr>
        <w:t>will</w:t>
      </w:r>
      <w:r w:rsidRPr="00EE5CE4">
        <w:rPr>
          <w:lang w:val="en-GB"/>
        </w:rPr>
        <w:t xml:space="preserve"> consider the discrete MLE and our model from the energetic point</w:t>
      </w:r>
      <w:r w:rsidR="00802EBB" w:rsidRPr="00EE5CE4">
        <w:rPr>
          <w:lang w:val="en-GB"/>
        </w:rPr>
        <w:t xml:space="preserve"> of view</w:t>
      </w:r>
      <w:r w:rsidRPr="00EE5CE4">
        <w:rPr>
          <w:lang w:val="en-GB"/>
        </w:rPr>
        <w:t xml:space="preserve">. Since entropy is much more important </w:t>
      </w:r>
      <w:r w:rsidR="00802EBB" w:rsidRPr="00EE5CE4">
        <w:rPr>
          <w:lang w:val="en-GB"/>
        </w:rPr>
        <w:t xml:space="preserve">than energy </w:t>
      </w:r>
      <w:r w:rsidRPr="00EE5CE4">
        <w:rPr>
          <w:lang w:val="en-GB"/>
        </w:rPr>
        <w:t xml:space="preserve">for the thermodynamician, we </w:t>
      </w:r>
      <w:r w:rsidR="00802EBB" w:rsidRPr="00EE5CE4">
        <w:rPr>
          <w:lang w:val="en-GB"/>
        </w:rPr>
        <w:t>will</w:t>
      </w:r>
      <w:r w:rsidRPr="00EE5CE4">
        <w:rPr>
          <w:lang w:val="en-GB"/>
        </w:rPr>
        <w:t xml:space="preserve"> take </w:t>
      </w:r>
      <w:r w:rsidR="00802EBB" w:rsidRPr="00EE5CE4">
        <w:rPr>
          <w:lang w:val="en-GB"/>
        </w:rPr>
        <w:t>it</w:t>
      </w:r>
      <w:r w:rsidRPr="00EE5CE4">
        <w:rPr>
          <w:lang w:val="en-GB"/>
        </w:rPr>
        <w:t xml:space="preserve"> into account by examining entropy first. We want to mark entropy with S henceforth. In order to avoid confusions with the </w:t>
      </w:r>
      <w:r w:rsidR="0029576C" w:rsidRPr="00EE5CE4">
        <w:rPr>
          <w:smallCaps/>
          <w:lang w:val="en-GB"/>
        </w:rPr>
        <w:t>Poynting</w:t>
      </w:r>
      <w:r w:rsidRPr="00EE5CE4">
        <w:rPr>
          <w:lang w:val="en-GB"/>
        </w:rPr>
        <w:t xml:space="preserve">-vector, we will always figure </w:t>
      </w:r>
      <w:r w:rsidR="00802EBB" w:rsidRPr="00EE5CE4">
        <w:rPr>
          <w:lang w:val="en-GB"/>
        </w:rPr>
        <w:t>it bold</w:t>
      </w:r>
      <w:r w:rsidRPr="00EE5CE4">
        <w:rPr>
          <w:lang w:val="en-GB"/>
        </w:rPr>
        <w:t xml:space="preserve"> as vector (</w:t>
      </w:r>
      <w:r w:rsidRPr="00EE5CE4">
        <w:rPr>
          <w:b/>
          <w:lang w:val="en-GB"/>
        </w:rPr>
        <w:t>S</w:t>
      </w:r>
      <w:r w:rsidRPr="00EE5CE4">
        <w:rPr>
          <w:lang w:val="en-GB"/>
        </w:rPr>
        <w:t xml:space="preserve">). If we write S, we always mean entropy and with </w:t>
      </w:r>
      <w:r w:rsidRPr="00EE5CE4">
        <w:rPr>
          <w:b/>
          <w:lang w:val="en-GB"/>
        </w:rPr>
        <w:t>S</w:t>
      </w:r>
      <w:r w:rsidRPr="00EE5CE4">
        <w:rPr>
          <w:lang w:val="en-GB"/>
        </w:rPr>
        <w:t xml:space="preserve"> always the </w:t>
      </w:r>
      <w:r w:rsidR="0029576C" w:rsidRPr="00EE5CE4">
        <w:rPr>
          <w:smallCaps/>
          <w:lang w:val="en-GB"/>
        </w:rPr>
        <w:t>Poynting</w:t>
      </w:r>
      <w:r w:rsidRPr="00EE5CE4">
        <w:rPr>
          <w:lang w:val="en-GB"/>
        </w:rPr>
        <w:t>-vector.</w:t>
      </w:r>
    </w:p>
    <w:p w:rsidR="00CB018C" w:rsidRPr="00EE5CE4" w:rsidRDefault="00CB018C">
      <w:pPr>
        <w:pStyle w:val="Block"/>
        <w:rPr>
          <w:lang w:val="en-GB"/>
        </w:rPr>
      </w:pPr>
    </w:p>
    <w:p w:rsidR="00CB018C" w:rsidRPr="00EE5CE4" w:rsidRDefault="00802EBB">
      <w:pPr>
        <w:pStyle w:val="Block"/>
        <w:rPr>
          <w:lang w:val="en-GB"/>
        </w:rPr>
      </w:pPr>
      <w:r w:rsidRPr="00EE5CE4">
        <w:rPr>
          <w:lang w:val="en-GB"/>
        </w:rPr>
        <w:t>From the statistic point of view</w:t>
      </w:r>
      <w:r w:rsidR="00CD493E" w:rsidRPr="00EE5CE4">
        <w:rPr>
          <w:lang w:val="en-GB"/>
        </w:rPr>
        <w:t xml:space="preserve">, </w:t>
      </w:r>
      <w:r w:rsidRPr="00EE5CE4">
        <w:rPr>
          <w:lang w:val="en-GB"/>
        </w:rPr>
        <w:t xml:space="preserve">the </w:t>
      </w:r>
      <w:r w:rsidR="00CD493E" w:rsidRPr="00EE5CE4">
        <w:rPr>
          <w:lang w:val="en-GB"/>
        </w:rPr>
        <w:t xml:space="preserve">entropy of a system is defined by </w:t>
      </w:r>
      <w:r w:rsidR="001319E2">
        <w:rPr>
          <w:lang w:val="en-GB"/>
        </w:rPr>
        <w:t>(351)</w:t>
      </w:r>
      <w:r w:rsidR="00CD493E" w:rsidRPr="00EE5CE4">
        <w:rPr>
          <w:lang w:val="en-GB"/>
        </w:rPr>
        <w:t xml:space="preserve"> </w:t>
      </w:r>
      <w:r w:rsidRPr="00EE5CE4">
        <w:rPr>
          <w:lang w:val="en-GB"/>
        </w:rPr>
        <w:t>where</w:t>
      </w:r>
      <w:r w:rsidR="00CD493E" w:rsidRPr="00EE5CE4">
        <w:rPr>
          <w:lang w:val="en-GB"/>
        </w:rPr>
        <w:t xml:space="preserve"> k is the </w:t>
      </w:r>
      <w:r w:rsidR="00CD493E" w:rsidRPr="00EE5CE4">
        <w:rPr>
          <w:smallCaps/>
          <w:lang w:val="en-GB"/>
        </w:rPr>
        <w:t>Boltzmann</w:t>
      </w:r>
      <w:r w:rsidR="00CD493E" w:rsidRPr="00EE5CE4">
        <w:rPr>
          <w:lang w:val="en-GB"/>
        </w:rPr>
        <w:t xml:space="preserve">-constant and N the number of </w:t>
      </w:r>
      <w:r w:rsidRPr="00EE5CE4">
        <w:rPr>
          <w:lang w:val="en-GB"/>
        </w:rPr>
        <w:t>all</w:t>
      </w:r>
      <w:r w:rsidR="00CD493E" w:rsidRPr="00EE5CE4">
        <w:rPr>
          <w:lang w:val="en-GB"/>
        </w:rPr>
        <w:t xml:space="preserve"> possible inner configurations.</w:t>
      </w:r>
    </w:p>
    <w:p w:rsidR="00802EBB" w:rsidRPr="00EE5CE4" w:rsidRDefault="00802EBB" w:rsidP="00802EBB">
      <w:pPr>
        <w:pStyle w:val="Block"/>
        <w:spacing w:line="200" w:lineRule="exact"/>
        <w:rPr>
          <w:lang w:val="en-GB"/>
        </w:rPr>
      </w:pPr>
    </w:p>
    <w:p w:rsidR="00802EBB" w:rsidRPr="00EE5CE4" w:rsidRDefault="00802EBB" w:rsidP="00802EBB">
      <w:pPr>
        <w:pStyle w:val="Formel"/>
        <w:rPr>
          <w:lang w:val="en-GB"/>
        </w:rPr>
      </w:pPr>
      <w:r w:rsidRPr="00EE5CE4">
        <w:rPr>
          <w:lang w:val="en-GB"/>
        </w:rPr>
        <w:t>S = k ln N</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(351)</w:t>
      </w:r>
    </w:p>
    <w:p w:rsidR="00802EBB" w:rsidRPr="00EE5CE4" w:rsidRDefault="00802EBB" w:rsidP="00802EBB">
      <w:pPr>
        <w:pStyle w:val="Block"/>
        <w:spacing w:line="200" w:lineRule="exact"/>
        <w:rPr>
          <w:lang w:val="en-GB"/>
        </w:rPr>
      </w:pPr>
    </w:p>
    <w:p w:rsidR="00CB018C" w:rsidRPr="00EE5CE4" w:rsidRDefault="00CD493E">
      <w:pPr>
        <w:pStyle w:val="Block"/>
        <w:rPr>
          <w:lang w:val="en-GB"/>
        </w:rPr>
      </w:pPr>
      <w:r w:rsidRPr="00EE5CE4">
        <w:rPr>
          <w:lang w:val="en-GB"/>
        </w:rPr>
        <w:t>With a single MLE (N</w:t>
      </w:r>
      <w:r w:rsidRPr="00EE5CE4">
        <w:rPr>
          <w:sz w:val="8"/>
          <w:lang w:val="en-GB"/>
        </w:rPr>
        <w:t> </w:t>
      </w:r>
      <w:r w:rsidRPr="00EE5CE4">
        <w:rPr>
          <w:lang w:val="en-GB"/>
        </w:rPr>
        <w:t>=</w:t>
      </w:r>
      <w:r w:rsidRPr="00EE5CE4">
        <w:rPr>
          <w:sz w:val="8"/>
          <w:lang w:val="en-GB"/>
        </w:rPr>
        <w:t> </w:t>
      </w:r>
      <w:r w:rsidR="0047445F" w:rsidRPr="00EE5CE4">
        <w:rPr>
          <w:lang w:val="en-GB"/>
        </w:rPr>
        <w:t>1)</w:t>
      </w:r>
      <w:r w:rsidRPr="00EE5CE4">
        <w:rPr>
          <w:lang w:val="en-GB"/>
        </w:rPr>
        <w:t xml:space="preserve"> entropy would be equal to zero theoretically, </w:t>
      </w:r>
      <w:r w:rsidR="0047445F" w:rsidRPr="00EE5CE4">
        <w:rPr>
          <w:lang w:val="en-GB"/>
        </w:rPr>
        <w:t>by application of</w:t>
      </w:r>
      <w:r w:rsidRPr="00EE5CE4">
        <w:rPr>
          <w:lang w:val="en-GB"/>
        </w:rPr>
        <w:t xml:space="preserve"> </w:t>
      </w:r>
      <w:r w:rsidR="001319E2">
        <w:rPr>
          <w:lang w:val="en-GB"/>
        </w:rPr>
        <w:t>(352)</w:t>
      </w:r>
      <w:r w:rsidRPr="00EE5CE4">
        <w:rPr>
          <w:lang w:val="en-GB"/>
        </w:rPr>
        <w:t xml:space="preserve">. </w:t>
      </w:r>
      <w:r w:rsidR="0047445F" w:rsidRPr="00EE5CE4">
        <w:rPr>
          <w:lang w:val="en-GB"/>
        </w:rPr>
        <w:t>That</w:t>
      </w:r>
      <w:r w:rsidR="00CA42CC">
        <w:rPr>
          <w:lang w:val="en-GB"/>
        </w:rPr>
        <w:t>’</w:t>
      </w:r>
      <w:r w:rsidR="0047445F" w:rsidRPr="00EE5CE4">
        <w:rPr>
          <w:lang w:val="en-GB"/>
        </w:rPr>
        <w:t>s</w:t>
      </w:r>
      <w:r w:rsidRPr="00EE5CE4">
        <w:rPr>
          <w:lang w:val="en-GB"/>
        </w:rPr>
        <w:t xml:space="preserve"> wrong of course, since statistics necessitates a minimum number of N to be applied at all. With N</w:t>
      </w:r>
      <w:r w:rsidRPr="00EE5CE4">
        <w:rPr>
          <w:sz w:val="8"/>
          <w:lang w:val="en-GB"/>
        </w:rPr>
        <w:t> </w:t>
      </w:r>
      <w:r w:rsidRPr="00EE5CE4">
        <w:rPr>
          <w:lang w:val="en-GB"/>
        </w:rPr>
        <w:t>=</w:t>
      </w:r>
      <w:r w:rsidRPr="00EE5CE4">
        <w:rPr>
          <w:sz w:val="8"/>
          <w:lang w:val="en-GB"/>
        </w:rPr>
        <w:t> </w:t>
      </w:r>
      <w:r w:rsidRPr="00EE5CE4">
        <w:rPr>
          <w:lang w:val="en-GB"/>
        </w:rPr>
        <w:t xml:space="preserve">1 the result, mathematically can take on a whatever value without offending the </w:t>
      </w:r>
      <w:r w:rsidR="00CA42CC">
        <w:rPr>
          <w:lang w:val="en-GB"/>
        </w:rPr>
        <w:t>„</w:t>
      </w:r>
      <w:r w:rsidRPr="00EE5CE4">
        <w:rPr>
          <w:lang w:val="en-GB"/>
        </w:rPr>
        <w:t>statistics</w:t>
      </w:r>
      <w:r w:rsidR="00CA42CC">
        <w:rPr>
          <w:lang w:val="en-GB"/>
        </w:rPr>
        <w:t>“</w:t>
      </w:r>
      <w:r w:rsidRPr="00EE5CE4">
        <w:rPr>
          <w:lang w:val="en-GB"/>
        </w:rPr>
        <w:t>. Therefore we want to try to find out, if there is another possibility to determine the entropy of this single MLE.</w:t>
      </w:r>
    </w:p>
    <w:p w:rsidR="00CB018C" w:rsidRPr="00EE5CE4" w:rsidRDefault="00CB018C">
      <w:pPr>
        <w:pStyle w:val="Block"/>
        <w:rPr>
          <w:lang w:val="en-GB"/>
        </w:rPr>
      </w:pPr>
    </w:p>
    <w:p w:rsidR="00CB018C" w:rsidRPr="00EE5CE4" w:rsidRDefault="00EC5CBF">
      <w:pPr>
        <w:pStyle w:val="Block"/>
        <w:rPr>
          <w:lang w:val="en-GB"/>
        </w:rPr>
      </w:pPr>
      <w:r w:rsidRPr="00EE5CE4">
        <w:rPr>
          <w:lang w:val="en-GB"/>
        </w:rPr>
        <w:t>Strictly speaking</w:t>
      </w:r>
      <w:r w:rsidR="00CD493E" w:rsidRPr="00EE5CE4">
        <w:rPr>
          <w:lang w:val="en-GB"/>
        </w:rPr>
        <w:t xml:space="preserve"> </w:t>
      </w:r>
      <w:r w:rsidRPr="00EE5CE4">
        <w:rPr>
          <w:lang w:val="en-GB"/>
        </w:rPr>
        <w:t>the MLE is</w:t>
      </w:r>
      <w:r w:rsidR="00CD493E" w:rsidRPr="00EE5CE4">
        <w:rPr>
          <w:lang w:val="en-GB"/>
        </w:rPr>
        <w:t xml:space="preserve"> a matter of </w:t>
      </w:r>
      <w:r w:rsidRPr="00EE5CE4">
        <w:rPr>
          <w:lang w:val="en-GB"/>
        </w:rPr>
        <w:t>a</w:t>
      </w:r>
      <w:r w:rsidR="00CD493E" w:rsidRPr="00EE5CE4">
        <w:rPr>
          <w:lang w:val="en-GB"/>
        </w:rPr>
        <w:t xml:space="preserve"> ball-capacitor </w:t>
      </w:r>
      <w:r w:rsidRPr="00EE5CE4">
        <w:rPr>
          <w:lang w:val="en-GB"/>
        </w:rPr>
        <w:t>with the mass m</w:t>
      </w:r>
      <w:r w:rsidRPr="00EE5CE4">
        <w:rPr>
          <w:vertAlign w:val="subscript"/>
          <w:lang w:val="en-GB"/>
        </w:rPr>
        <w:t>0</w:t>
      </w:r>
      <w:r w:rsidRPr="00EE5CE4">
        <w:rPr>
          <w:lang w:val="en-GB"/>
        </w:rPr>
        <w:t xml:space="preserve"> (29) </w:t>
      </w:r>
      <w:r w:rsidR="00CD493E" w:rsidRPr="00EE5CE4">
        <w:rPr>
          <w:lang w:val="en-GB"/>
        </w:rPr>
        <w:t xml:space="preserve">moving </w:t>
      </w:r>
      <w:r w:rsidRPr="00EE5CE4">
        <w:rPr>
          <w:lang w:val="en-GB"/>
        </w:rPr>
        <w:t>in its inherent magnetic field.</w:t>
      </w:r>
      <w:r w:rsidR="00CD493E" w:rsidRPr="00EE5CE4">
        <w:rPr>
          <w:lang w:val="en-GB"/>
        </w:rPr>
        <w:t xml:space="preserve"> </w:t>
      </w:r>
      <w:r w:rsidRPr="00EE5CE4">
        <w:rPr>
          <w:lang w:val="en-GB"/>
        </w:rPr>
        <w:t>We don</w:t>
      </w:r>
      <w:r w:rsidR="00CA42CC">
        <w:rPr>
          <w:lang w:val="en-GB"/>
        </w:rPr>
        <w:t>’</w:t>
      </w:r>
      <w:r w:rsidRPr="00EE5CE4">
        <w:rPr>
          <w:lang w:val="en-GB"/>
        </w:rPr>
        <w:t>t know w</w:t>
      </w:r>
      <w:r w:rsidR="00CD493E" w:rsidRPr="00EE5CE4">
        <w:rPr>
          <w:lang w:val="en-GB"/>
        </w:rPr>
        <w:t>ha</w:t>
      </w:r>
      <w:r w:rsidRPr="00EE5CE4">
        <w:rPr>
          <w:lang w:val="en-GB"/>
        </w:rPr>
        <w:t>t happens inside the capacitor</w:t>
      </w:r>
      <w:r w:rsidR="00CD493E" w:rsidRPr="00EE5CE4">
        <w:rPr>
          <w:lang w:val="en-GB"/>
        </w:rPr>
        <w:t xml:space="preserve">. </w:t>
      </w:r>
      <w:r w:rsidRPr="00EE5CE4">
        <w:rPr>
          <w:lang w:val="en-GB"/>
        </w:rPr>
        <w:t>Basically i</w:t>
      </w:r>
      <w:r w:rsidR="00CD493E" w:rsidRPr="00EE5CE4">
        <w:rPr>
          <w:lang w:val="en-GB"/>
        </w:rPr>
        <w:t xml:space="preserve">t behaves like a (primordial) black hole. According to </w:t>
      </w:r>
      <w:r w:rsidR="003B3689" w:rsidRPr="00EE5CE4">
        <w:rPr>
          <w:sz w:val="22"/>
          <w:lang w:val="en-GB"/>
        </w:rPr>
        <w:t>[</w:t>
      </w:r>
      <w:r w:rsidR="00CD493E" w:rsidRPr="00EE5CE4">
        <w:rPr>
          <w:lang w:val="en-GB"/>
        </w:rPr>
        <w:t>5</w:t>
      </w:r>
      <w:r w:rsidR="003B3689" w:rsidRPr="00EE5CE4">
        <w:rPr>
          <w:sz w:val="22"/>
          <w:lang w:val="en-GB"/>
        </w:rPr>
        <w:t>]</w:t>
      </w:r>
      <w:r w:rsidR="00CD493E" w:rsidRPr="00EE5CE4">
        <w:rPr>
          <w:lang w:val="en-GB"/>
        </w:rPr>
        <w:t xml:space="preserve"> the </w:t>
      </w:r>
      <w:r w:rsidR="00CD493E" w:rsidRPr="00EE5CE4">
        <w:rPr>
          <w:smallCaps/>
          <w:lang w:val="en-GB"/>
        </w:rPr>
        <w:t>Schwarzschild</w:t>
      </w:r>
      <w:r w:rsidR="00CD493E" w:rsidRPr="00EE5CE4">
        <w:rPr>
          <w:lang w:val="en-GB"/>
        </w:rPr>
        <w:t xml:space="preserve">-radius </w:t>
      </w:r>
      <w:r w:rsidRPr="00EE5CE4">
        <w:rPr>
          <w:lang w:val="en-GB"/>
        </w:rPr>
        <w:t xml:space="preserve">of such a BH </w:t>
      </w:r>
      <w:r w:rsidR="00CD493E" w:rsidRPr="00EE5CE4">
        <w:rPr>
          <w:lang w:val="en-GB"/>
        </w:rPr>
        <w:t>is defined as:</w:t>
      </w:r>
    </w:p>
    <w:p w:rsidR="00EC5CBF" w:rsidRPr="00EE5CE4" w:rsidRDefault="00EC5CBF" w:rsidP="00EC5CBF">
      <w:pPr>
        <w:pStyle w:val="Block"/>
        <w:spacing w:line="200" w:lineRule="exact"/>
        <w:rPr>
          <w:lang w:val="en-GB"/>
        </w:rPr>
      </w:pPr>
    </w:p>
    <w:p w:rsidR="00EC5CBF" w:rsidRPr="00EE5CE4" w:rsidRDefault="00EC5CBF" w:rsidP="00EC5CBF">
      <w:pPr>
        <w:pStyle w:val="Formel"/>
        <w:rPr>
          <w:lang w:val="en-GB"/>
        </w:rPr>
      </w:pPr>
      <w:r w:rsidRPr="00EE5CE4">
        <w:rPr>
          <w:noProof/>
          <w:position w:val="-22"/>
          <w:sz w:val="20"/>
        </w:rPr>
        <w:drawing>
          <wp:inline distT="0" distB="0" distL="0" distR="0">
            <wp:extent cx="752475" cy="349885"/>
            <wp:effectExtent l="1905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838" cstate="print"/>
                    <a:srcRect/>
                    <a:stretch>
                      <a:fillRect/>
                    </a:stretch>
                  </pic:blipFill>
                  <pic:spPr bwMode="auto">
                    <a:xfrm>
                      <a:off x="0" y="0"/>
                      <a:ext cx="752475" cy="349885"/>
                    </a:xfrm>
                    <a:prstGeom prst="rect">
                      <a:avLst/>
                    </a:prstGeom>
                    <a:noFill/>
                    <a:ln w="9525">
                      <a:noFill/>
                      <a:miter lim="800000"/>
                      <a:headEnd/>
                      <a:tailEnd/>
                    </a:ln>
                  </pic:spPr>
                </pic:pic>
              </a:graphicData>
            </a:graphic>
          </wp:inline>
        </w:drawing>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(352)</w:t>
      </w:r>
    </w:p>
    <w:p w:rsidR="00EC5CBF" w:rsidRPr="00EE5CE4" w:rsidRDefault="00EC5CBF" w:rsidP="00EC5CBF">
      <w:pPr>
        <w:pStyle w:val="Block"/>
        <w:spacing w:line="200" w:lineRule="exact"/>
        <w:rPr>
          <w:lang w:val="en-GB"/>
        </w:rPr>
      </w:pPr>
    </w:p>
    <w:p w:rsidR="00CB018C" w:rsidRPr="00EE5CE4" w:rsidRDefault="0099429C">
      <w:pPr>
        <w:pStyle w:val="Fortsetzung"/>
        <w:rPr>
          <w:lang w:val="en-GB"/>
        </w:rPr>
      </w:pPr>
      <w:r w:rsidRPr="00EE5CE4">
        <w:rPr>
          <w:lang w:val="en-GB"/>
        </w:rPr>
        <w:t>Now l</w:t>
      </w:r>
      <w:r w:rsidR="00CD493E" w:rsidRPr="00EE5CE4">
        <w:rPr>
          <w:lang w:val="en-GB"/>
        </w:rPr>
        <w:t>et</w:t>
      </w:r>
      <w:r w:rsidR="00CA42CC">
        <w:rPr>
          <w:lang w:val="en-GB"/>
        </w:rPr>
        <w:t>’</w:t>
      </w:r>
      <w:r w:rsidR="00CD493E" w:rsidRPr="00EE5CE4">
        <w:rPr>
          <w:lang w:val="en-GB"/>
        </w:rPr>
        <w:t>s substitute m with m</w:t>
      </w:r>
      <w:r w:rsidR="003165E5" w:rsidRPr="00EE5CE4">
        <w:rPr>
          <w:vertAlign w:val="subscript"/>
          <w:lang w:val="en-GB"/>
        </w:rPr>
        <w:t>0</w:t>
      </w:r>
      <w:r w:rsidR="00CD493E" w:rsidRPr="00EE5CE4">
        <w:rPr>
          <w:lang w:val="en-GB"/>
        </w:rPr>
        <w:t xml:space="preserve"> here </w:t>
      </w:r>
      <w:r w:rsidRPr="00EE5CE4">
        <w:rPr>
          <w:lang w:val="en-GB"/>
        </w:rPr>
        <w:t>(29). W</w:t>
      </w:r>
      <w:r w:rsidR="00CD493E" w:rsidRPr="00EE5CE4">
        <w:rPr>
          <w:lang w:val="en-GB"/>
        </w:rPr>
        <w:t xml:space="preserve">e </w:t>
      </w:r>
      <w:r w:rsidRPr="00EE5CE4">
        <w:rPr>
          <w:lang w:val="en-GB"/>
        </w:rPr>
        <w:t>get</w:t>
      </w:r>
      <w:r w:rsidR="00CD493E" w:rsidRPr="00EE5CE4">
        <w:rPr>
          <w:lang w:val="en-GB"/>
        </w:rPr>
        <w:t xml:space="preserve"> r</w:t>
      </w:r>
      <w:r w:rsidR="00CD493E" w:rsidRPr="00EE5CE4">
        <w:rPr>
          <w:position w:val="-4"/>
          <w:sz w:val="18"/>
          <w:lang w:val="en-GB"/>
        </w:rPr>
        <w:t>s</w:t>
      </w:r>
      <w:r w:rsidR="00CD493E" w:rsidRPr="00EE5CE4">
        <w:rPr>
          <w:sz w:val="8"/>
          <w:lang w:val="en-GB"/>
        </w:rPr>
        <w:t> </w:t>
      </w:r>
      <w:r w:rsidR="00CD493E" w:rsidRPr="00EE5CE4">
        <w:rPr>
          <w:lang w:val="en-GB"/>
        </w:rPr>
        <w:t>=</w:t>
      </w:r>
      <w:r w:rsidR="00CD493E" w:rsidRPr="00EE5CE4">
        <w:rPr>
          <w:sz w:val="8"/>
          <w:lang w:val="en-GB"/>
        </w:rPr>
        <w:t> </w:t>
      </w:r>
      <w:r w:rsidR="00CD493E" w:rsidRPr="00EE5CE4">
        <w:rPr>
          <w:lang w:val="en-GB"/>
        </w:rPr>
        <w:t>2r</w:t>
      </w:r>
      <w:r w:rsidR="003165E5" w:rsidRPr="00EE5CE4">
        <w:rPr>
          <w:vertAlign w:val="subscript"/>
          <w:lang w:val="en-GB"/>
        </w:rPr>
        <w:t>0</w:t>
      </w:r>
      <w:r w:rsidR="00CD493E" w:rsidRPr="00EE5CE4">
        <w:rPr>
          <w:lang w:val="en-GB"/>
        </w:rPr>
        <w:t xml:space="preserve">, substantiating our foregoing assumption. The surface of this black hole yields with it to </w:t>
      </w:r>
      <w:r w:rsidR="002A4A84" w:rsidRPr="00EE5CE4">
        <w:rPr>
          <w:lang w:val="en-GB"/>
        </w:rPr>
        <w:t>A</w:t>
      </w:r>
      <w:r w:rsidR="002A4A84" w:rsidRPr="00EE5CE4">
        <w:rPr>
          <w:sz w:val="8"/>
          <w:lang w:val="en-GB"/>
        </w:rPr>
        <w:t> </w:t>
      </w:r>
      <w:r w:rsidR="002A4A84" w:rsidRPr="00EE5CE4">
        <w:rPr>
          <w:lang w:val="en-GB"/>
        </w:rPr>
        <w:t>=</w:t>
      </w:r>
      <w:r w:rsidR="002A4A84" w:rsidRPr="00EE5CE4">
        <w:rPr>
          <w:sz w:val="8"/>
          <w:lang w:val="en-GB"/>
        </w:rPr>
        <w:t> </w:t>
      </w:r>
      <w:r w:rsidR="002A4A84" w:rsidRPr="00EE5CE4">
        <w:rPr>
          <w:lang w:val="en-GB"/>
        </w:rPr>
        <w:t>4π</w:t>
      </w:r>
      <w:r w:rsidR="002A4A84" w:rsidRPr="00EE5CE4">
        <w:rPr>
          <w:sz w:val="8"/>
          <w:lang w:val="en-GB"/>
        </w:rPr>
        <w:t> </w:t>
      </w:r>
      <w:r w:rsidR="002A4A84" w:rsidRPr="00EE5CE4">
        <w:rPr>
          <w:lang w:val="en-GB"/>
        </w:rPr>
        <w:t>r</w:t>
      </w:r>
      <w:r w:rsidR="002A4A84" w:rsidRPr="00EE5CE4">
        <w:rPr>
          <w:position w:val="-2"/>
          <w:sz w:val="22"/>
          <w:vertAlign w:val="subscript"/>
          <w:lang w:val="en-GB"/>
        </w:rPr>
        <w:t>0</w:t>
      </w:r>
      <w:r w:rsidR="00DF6001" w:rsidRPr="00EE5CE4">
        <w:rPr>
          <w:position w:val="-2"/>
          <w:sz w:val="22"/>
          <w:vertAlign w:val="subscript"/>
          <w:lang w:val="en-GB"/>
        </w:rPr>
        <w:fldChar w:fldCharType="begin"/>
      </w:r>
      <w:r w:rsidR="002A4A84" w:rsidRPr="00EE5CE4">
        <w:rPr>
          <w:position w:val="-2"/>
          <w:sz w:val="22"/>
          <w:vertAlign w:val="subscript"/>
          <w:lang w:val="en-GB"/>
        </w:rPr>
        <w:instrText xml:space="preserve"> ADVANCE  \l 3,2 </w:instrText>
      </w:r>
      <w:r w:rsidR="00DF6001" w:rsidRPr="00EE5CE4">
        <w:rPr>
          <w:position w:val="-2"/>
          <w:sz w:val="22"/>
          <w:vertAlign w:val="subscript"/>
          <w:lang w:val="en-GB"/>
        </w:rPr>
        <w:fldChar w:fldCharType="end"/>
      </w:r>
      <w:r w:rsidR="002A4A84" w:rsidRPr="00EE5CE4">
        <w:rPr>
          <w:position w:val="8"/>
          <w:sz w:val="15"/>
          <w:lang w:val="en-GB"/>
        </w:rPr>
        <w:t>2</w:t>
      </w:r>
      <w:r w:rsidR="00587B75" w:rsidRPr="00EE5CE4">
        <w:rPr>
          <w:lang w:val="en-GB"/>
        </w:rPr>
        <w:t>. It</w:t>
      </w:r>
      <w:r w:rsidR="00CA42CC">
        <w:rPr>
          <w:lang w:val="en-GB"/>
        </w:rPr>
        <w:t>’</w:t>
      </w:r>
      <w:r w:rsidR="00CD493E" w:rsidRPr="00EE5CE4">
        <w:rPr>
          <w:lang w:val="en-GB"/>
        </w:rPr>
        <w:t xml:space="preserve">s interesting that the expression for the </w:t>
      </w:r>
      <w:r w:rsidR="00CD493E" w:rsidRPr="00EE5CE4">
        <w:rPr>
          <w:smallCaps/>
          <w:lang w:val="en-GB"/>
        </w:rPr>
        <w:t>Schwarzschild</w:t>
      </w:r>
      <w:r w:rsidR="00CD493E" w:rsidRPr="00EE5CE4">
        <w:rPr>
          <w:lang w:val="en-GB"/>
        </w:rPr>
        <w:t xml:space="preserve">-radius can be derived even without aid of the SRT or URT. </w:t>
      </w:r>
      <w:r w:rsidR="00587B75" w:rsidRPr="00EE5CE4">
        <w:rPr>
          <w:lang w:val="en-GB"/>
        </w:rPr>
        <w:t>Because</w:t>
      </w:r>
      <w:r w:rsidR="00CD493E" w:rsidRPr="00EE5CE4">
        <w:rPr>
          <w:lang w:val="en-GB"/>
        </w:rPr>
        <w:t xml:space="preserve"> </w:t>
      </w:r>
      <w:r w:rsidR="00587B75" w:rsidRPr="00EE5CE4">
        <w:rPr>
          <w:lang w:val="en-GB"/>
        </w:rPr>
        <w:t xml:space="preserve">both, SRT and </w:t>
      </w:r>
      <w:r w:rsidR="00CD493E" w:rsidRPr="00EE5CE4">
        <w:rPr>
          <w:lang w:val="en-GB"/>
        </w:rPr>
        <w:t xml:space="preserve">URT according to this model </w:t>
      </w:r>
      <w:r w:rsidR="00587B75" w:rsidRPr="00EE5CE4">
        <w:rPr>
          <w:lang w:val="en-GB"/>
        </w:rPr>
        <w:t>are</w:t>
      </w:r>
      <w:r w:rsidR="00CD493E" w:rsidRPr="00EE5CE4">
        <w:rPr>
          <w:lang w:val="en-GB"/>
        </w:rPr>
        <w:t xml:space="preserve"> only emulated by t</w:t>
      </w:r>
      <w:r w:rsidR="00587B75" w:rsidRPr="00EE5CE4">
        <w:rPr>
          <w:lang w:val="en-GB"/>
        </w:rPr>
        <w:t>he metric fundamental lattice. S</w:t>
      </w:r>
      <w:r w:rsidR="00CD493E" w:rsidRPr="00EE5CE4">
        <w:rPr>
          <w:lang w:val="en-GB"/>
        </w:rPr>
        <w:t>uch relationships must be basic qualities of the lattice itself. They apply as well microscopically as macroscopically then.</w:t>
      </w:r>
    </w:p>
    <w:p w:rsidR="00587B75" w:rsidRPr="00EE5CE4" w:rsidRDefault="00587B75" w:rsidP="00587B75">
      <w:pPr>
        <w:pStyle w:val="Block"/>
        <w:spacing w:line="200" w:lineRule="exact"/>
        <w:rPr>
          <w:lang w:val="en-GB"/>
        </w:rPr>
      </w:pPr>
    </w:p>
    <w:p w:rsidR="00CB018C" w:rsidRPr="00EE5CE4" w:rsidRDefault="00CD493E">
      <w:pPr>
        <w:pStyle w:val="Fortsetzung"/>
        <w:rPr>
          <w:lang w:val="en-GB"/>
        </w:rPr>
      </w:pPr>
      <w:r w:rsidRPr="00EE5CE4">
        <w:rPr>
          <w:lang w:val="en-GB"/>
        </w:rPr>
        <w:t xml:space="preserve">In </w:t>
      </w:r>
      <w:r w:rsidR="003B3689" w:rsidRPr="00EE5CE4">
        <w:rPr>
          <w:sz w:val="22"/>
          <w:lang w:val="en-GB"/>
        </w:rPr>
        <w:t>[</w:t>
      </w:r>
      <w:r w:rsidRPr="00EE5CE4">
        <w:rPr>
          <w:lang w:val="en-GB"/>
        </w:rPr>
        <w:t>4</w:t>
      </w:r>
      <w:r w:rsidR="003B3689" w:rsidRPr="00EE5CE4">
        <w:rPr>
          <w:sz w:val="22"/>
          <w:lang w:val="en-GB"/>
        </w:rPr>
        <w:t>]</w:t>
      </w:r>
      <w:r w:rsidRPr="00EE5CE4">
        <w:rPr>
          <w:lang w:val="en-GB"/>
        </w:rPr>
        <w:t xml:space="preserve"> </w:t>
      </w:r>
      <w:r w:rsidR="00FC0CF0" w:rsidRPr="00EE5CE4">
        <w:rPr>
          <w:lang w:val="en-GB"/>
        </w:rPr>
        <w:t>pp.</w:t>
      </w:r>
      <w:r w:rsidR="00FC0CF0" w:rsidRPr="00EE5CE4">
        <w:rPr>
          <w:sz w:val="18"/>
          <w:lang w:val="en-GB"/>
        </w:rPr>
        <w:t> </w:t>
      </w:r>
      <w:r w:rsidR="00FC0CF0" w:rsidRPr="00EE5CE4">
        <w:rPr>
          <w:lang w:val="en-GB"/>
        </w:rPr>
        <w:t>211</w:t>
      </w:r>
      <w:r w:rsidRPr="00EE5CE4">
        <w:rPr>
          <w:lang w:val="en-GB"/>
        </w:rPr>
        <w:t xml:space="preserve"> a method </w:t>
      </w:r>
      <w:r w:rsidR="00FC0CF0" w:rsidRPr="00EE5CE4">
        <w:rPr>
          <w:lang w:val="en-GB"/>
        </w:rPr>
        <w:t xml:space="preserve">is figured </w:t>
      </w:r>
      <w:r w:rsidRPr="00EE5CE4">
        <w:rPr>
          <w:lang w:val="en-GB"/>
        </w:rPr>
        <w:t xml:space="preserve">to determine the entropy of a black hole. It is based on quantum physical considerations fitting our MLE very well. The author assumes the </w:t>
      </w:r>
      <w:r w:rsidRPr="00EE5CE4">
        <w:rPr>
          <w:smallCaps/>
          <w:lang w:val="en-GB"/>
        </w:rPr>
        <w:t>Kerr</w:t>
      </w:r>
      <w:r w:rsidRPr="00EE5CE4">
        <w:rPr>
          <w:lang w:val="en-GB"/>
        </w:rPr>
        <w:t>-</w:t>
      </w:r>
      <w:r w:rsidRPr="00EE5CE4">
        <w:rPr>
          <w:smallCaps/>
          <w:lang w:val="en-GB"/>
        </w:rPr>
        <w:t>Newman</w:t>
      </w:r>
      <w:r w:rsidRPr="00EE5CE4">
        <w:rPr>
          <w:lang w:val="en-GB"/>
        </w:rPr>
        <w:t xml:space="preserve">-solution of the </w:t>
      </w:r>
      <w:r w:rsidRPr="00EE5CE4">
        <w:rPr>
          <w:smallCaps/>
          <w:lang w:val="en-GB"/>
        </w:rPr>
        <w:t>Einstein</w:t>
      </w:r>
      <w:r w:rsidRPr="00EE5CE4">
        <w:rPr>
          <w:lang w:val="en-GB"/>
        </w:rPr>
        <w:t xml:space="preserve">-vacuum-equations </w:t>
      </w:r>
      <w:r w:rsidR="00966F42" w:rsidRPr="00EE5CE4">
        <w:rPr>
          <w:i/>
          <w:lang w:val="en-GB"/>
        </w:rPr>
        <w:t>R</w:t>
      </w:r>
      <w:r w:rsidR="00966F42" w:rsidRPr="00EE5CE4">
        <w:rPr>
          <w:i/>
          <w:position w:val="-4"/>
          <w:sz w:val="20"/>
          <w:lang w:val="en-GB"/>
        </w:rPr>
        <w:t>ik</w:t>
      </w:r>
      <w:r w:rsidR="00966F42" w:rsidRPr="00EE5CE4">
        <w:rPr>
          <w:sz w:val="8"/>
          <w:lang w:val="en-GB"/>
        </w:rPr>
        <w:t> </w:t>
      </w:r>
      <w:r w:rsidR="00966F42" w:rsidRPr="00EE5CE4">
        <w:rPr>
          <w:lang w:val="en-GB"/>
        </w:rPr>
        <w:t>=0</w:t>
      </w:r>
      <w:r w:rsidRPr="00EE5CE4">
        <w:rPr>
          <w:lang w:val="en-GB"/>
        </w:rPr>
        <w:t xml:space="preserve"> with stationary rotating, electrically loaded source and ext</w:t>
      </w:r>
      <w:r w:rsidR="00FC0CF0" w:rsidRPr="00EE5CE4">
        <w:rPr>
          <w:lang w:val="en-GB"/>
        </w:rPr>
        <w:t xml:space="preserve">ernal electromagnetic field </w:t>
      </w:r>
      <w:r w:rsidR="001319E2">
        <w:rPr>
          <w:lang w:val="en-GB"/>
        </w:rPr>
        <w:t>(353)</w:t>
      </w:r>
      <w:r w:rsidRPr="00EE5CE4">
        <w:rPr>
          <w:lang w:val="en-GB"/>
        </w:rPr>
        <w:t xml:space="preserve"> with </w:t>
      </w:r>
      <w:r w:rsidR="00966F42" w:rsidRPr="00EE5CE4">
        <w:rPr>
          <w:lang w:val="en-GB"/>
        </w:rPr>
        <w:t>R</w:t>
      </w:r>
      <w:r w:rsidR="00966F42" w:rsidRPr="00EE5CE4">
        <w:rPr>
          <w:rFonts w:ascii="Symbol" w:hAnsi="Symbol"/>
          <w:lang w:val="en-GB"/>
        </w:rPr>
        <w:t></w:t>
      </w:r>
      <w:r w:rsidR="00966F42" w:rsidRPr="00EE5CE4">
        <w:rPr>
          <w:sz w:val="8"/>
          <w:lang w:val="en-GB"/>
        </w:rPr>
        <w:t> </w:t>
      </w:r>
      <w:r w:rsidR="00966F42" w:rsidRPr="00EE5CE4">
        <w:rPr>
          <w:lang w:val="en-GB"/>
        </w:rPr>
        <w:t>r</w:t>
      </w:r>
      <w:r w:rsidR="00966F42" w:rsidRPr="00EE5CE4">
        <w:rPr>
          <w:position w:val="6"/>
          <w:sz w:val="18"/>
          <w:lang w:val="en-GB"/>
        </w:rPr>
        <w:t>2</w:t>
      </w:r>
      <w:r w:rsidR="00966F42" w:rsidRPr="00EE5CE4">
        <w:rPr>
          <w:sz w:val="8"/>
          <w:lang w:val="en-GB"/>
        </w:rPr>
        <w:t> </w:t>
      </w:r>
      <w:r w:rsidR="00966F42" w:rsidRPr="00EE5CE4">
        <w:rPr>
          <w:lang w:val="en-GB"/>
        </w:rPr>
        <w:t>–</w:t>
      </w:r>
      <w:r w:rsidR="00966F42" w:rsidRPr="00EE5CE4">
        <w:rPr>
          <w:sz w:val="8"/>
          <w:lang w:val="en-GB"/>
        </w:rPr>
        <w:t> </w:t>
      </w:r>
      <w:r w:rsidR="00966F42" w:rsidRPr="00EE5CE4">
        <w:rPr>
          <w:lang w:val="en-GB"/>
        </w:rPr>
        <w:t>2mr</w:t>
      </w:r>
      <w:r w:rsidR="00966F42" w:rsidRPr="00EE5CE4">
        <w:rPr>
          <w:sz w:val="8"/>
          <w:lang w:val="en-GB"/>
        </w:rPr>
        <w:t> </w:t>
      </w:r>
      <w:r w:rsidR="00966F42" w:rsidRPr="00EE5CE4">
        <w:rPr>
          <w:lang w:val="en-GB"/>
        </w:rPr>
        <w:t>+</w:t>
      </w:r>
      <w:r w:rsidR="00966F42" w:rsidRPr="00EE5CE4">
        <w:rPr>
          <w:sz w:val="8"/>
          <w:lang w:val="en-GB"/>
        </w:rPr>
        <w:t> </w:t>
      </w:r>
      <w:r w:rsidR="00966F42" w:rsidRPr="00EE5CE4">
        <w:rPr>
          <w:lang w:val="en-GB"/>
        </w:rPr>
        <w:t>a</w:t>
      </w:r>
      <w:r w:rsidR="00966F42" w:rsidRPr="00EE5CE4">
        <w:rPr>
          <w:position w:val="6"/>
          <w:sz w:val="18"/>
          <w:lang w:val="en-GB"/>
        </w:rPr>
        <w:t>2</w:t>
      </w:r>
      <w:r w:rsidR="00966F42" w:rsidRPr="00EE5CE4">
        <w:rPr>
          <w:lang w:val="en-GB"/>
        </w:rPr>
        <w:t xml:space="preserve"> </w:t>
      </w:r>
      <w:r w:rsidR="00966F42" w:rsidRPr="00EE5CE4">
        <w:rPr>
          <w:lang w:val="en-GB"/>
        </w:rPr>
        <w:br/>
        <w:t xml:space="preserve">and </w:t>
      </w:r>
      <w:r w:rsidR="00966F42" w:rsidRPr="00EE5CE4">
        <w:rPr>
          <w:rFonts w:ascii="Symbol" w:hAnsi="Symbol"/>
          <w:lang w:val="en-GB"/>
        </w:rPr>
        <w:t></w:t>
      </w:r>
      <w:r w:rsidR="00966F42" w:rsidRPr="00EE5CE4">
        <w:rPr>
          <w:position w:val="6"/>
          <w:sz w:val="18"/>
          <w:lang w:val="en-GB"/>
        </w:rPr>
        <w:t>2</w:t>
      </w:r>
      <w:r w:rsidR="00966F42" w:rsidRPr="00EE5CE4">
        <w:rPr>
          <w:rFonts w:ascii="Symbol" w:hAnsi="Symbol"/>
          <w:lang w:val="en-GB"/>
        </w:rPr>
        <w:t></w:t>
      </w:r>
      <w:r w:rsidR="00966F42" w:rsidRPr="00EE5CE4">
        <w:rPr>
          <w:sz w:val="8"/>
          <w:lang w:val="en-GB"/>
        </w:rPr>
        <w:t>  </w:t>
      </w:r>
      <w:r w:rsidR="00966F42" w:rsidRPr="00EE5CE4">
        <w:rPr>
          <w:lang w:val="en-GB"/>
        </w:rPr>
        <w:t>r</w:t>
      </w:r>
      <w:r w:rsidR="00966F42" w:rsidRPr="00EE5CE4">
        <w:rPr>
          <w:position w:val="6"/>
          <w:sz w:val="18"/>
          <w:lang w:val="en-GB"/>
        </w:rPr>
        <w:t>2</w:t>
      </w:r>
      <w:r w:rsidR="00966F42" w:rsidRPr="00EE5CE4">
        <w:rPr>
          <w:sz w:val="8"/>
          <w:lang w:val="en-GB"/>
        </w:rPr>
        <w:t> </w:t>
      </w:r>
      <w:r w:rsidR="00966F42" w:rsidRPr="00EE5CE4">
        <w:rPr>
          <w:lang w:val="en-GB"/>
        </w:rPr>
        <w:t>+</w:t>
      </w:r>
      <w:r w:rsidR="00966F42" w:rsidRPr="00EE5CE4">
        <w:rPr>
          <w:sz w:val="8"/>
          <w:lang w:val="en-GB"/>
        </w:rPr>
        <w:t> </w:t>
      </w:r>
      <w:r w:rsidR="00966F42" w:rsidRPr="00EE5CE4">
        <w:rPr>
          <w:lang w:val="en-GB"/>
        </w:rPr>
        <w:t>a</w:t>
      </w:r>
      <w:r w:rsidR="00966F42" w:rsidRPr="00EE5CE4">
        <w:rPr>
          <w:position w:val="6"/>
          <w:sz w:val="18"/>
          <w:lang w:val="en-GB"/>
        </w:rPr>
        <w:t>2</w:t>
      </w:r>
      <w:r w:rsidR="00966F42" w:rsidRPr="00EE5CE4">
        <w:rPr>
          <w:lang w:val="en-GB"/>
        </w:rPr>
        <w:t>cos</w:t>
      </w:r>
      <w:r w:rsidR="00966F42" w:rsidRPr="00EE5CE4">
        <w:rPr>
          <w:position w:val="6"/>
          <w:sz w:val="18"/>
          <w:lang w:val="en-GB"/>
        </w:rPr>
        <w:t>2</w:t>
      </w:r>
      <w:r w:rsidR="00966F42" w:rsidRPr="00EE5CE4">
        <w:rPr>
          <w:rFonts w:ascii="Symbol" w:hAnsi="Symbol"/>
          <w:lang w:val="en-GB"/>
        </w:rPr>
        <w:t></w:t>
      </w:r>
      <w:r w:rsidR="00966F42" w:rsidRPr="00EE5CE4">
        <w:rPr>
          <w:lang w:val="en-GB"/>
        </w:rPr>
        <w:t>, M</w:t>
      </w:r>
      <w:r w:rsidR="00966F42" w:rsidRPr="00EE5CE4">
        <w:rPr>
          <w:sz w:val="8"/>
          <w:lang w:val="en-GB"/>
        </w:rPr>
        <w:t> </w:t>
      </w:r>
      <w:r w:rsidR="00966F42" w:rsidRPr="00EE5CE4">
        <w:rPr>
          <w:lang w:val="en-GB"/>
        </w:rPr>
        <w:t>=</w:t>
      </w:r>
      <w:r w:rsidR="00966F42" w:rsidRPr="00EE5CE4">
        <w:rPr>
          <w:sz w:val="8"/>
          <w:lang w:val="en-GB"/>
        </w:rPr>
        <w:t>  </w:t>
      </w:r>
      <w:r w:rsidR="00966F42" w:rsidRPr="00EE5CE4">
        <w:rPr>
          <w:lang w:val="en-GB"/>
        </w:rPr>
        <w:t>mGc</w:t>
      </w:r>
      <w:r w:rsidR="00966F42" w:rsidRPr="00EE5CE4">
        <w:rPr>
          <w:position w:val="6"/>
          <w:sz w:val="18"/>
          <w:lang w:val="en-GB"/>
        </w:rPr>
        <w:t>–2</w:t>
      </w:r>
      <w:r w:rsidR="00966F42" w:rsidRPr="00EE5CE4">
        <w:rPr>
          <w:lang w:val="en-GB"/>
        </w:rPr>
        <w:t xml:space="preserve"> und a</w:t>
      </w:r>
      <w:r w:rsidR="00966F42" w:rsidRPr="00EE5CE4">
        <w:rPr>
          <w:sz w:val="8"/>
          <w:lang w:val="en-GB"/>
        </w:rPr>
        <w:t> </w:t>
      </w:r>
      <w:r w:rsidR="00966F42" w:rsidRPr="00EE5CE4">
        <w:rPr>
          <w:lang w:val="en-GB"/>
        </w:rPr>
        <w:t>=</w:t>
      </w:r>
      <w:r w:rsidR="00966F42" w:rsidRPr="00EE5CE4">
        <w:rPr>
          <w:sz w:val="8"/>
          <w:lang w:val="en-GB"/>
        </w:rPr>
        <w:t> </w:t>
      </w:r>
      <w:r w:rsidR="00966F42" w:rsidRPr="00EE5CE4">
        <w:rPr>
          <w:lang w:val="en-GB"/>
        </w:rPr>
        <w:t>Lm</w:t>
      </w:r>
      <w:r w:rsidR="00966F42" w:rsidRPr="00EE5CE4">
        <w:rPr>
          <w:position w:val="6"/>
          <w:sz w:val="18"/>
          <w:lang w:val="en-GB"/>
        </w:rPr>
        <w:t>–1</w:t>
      </w:r>
      <w:r w:rsidR="00966F42" w:rsidRPr="00EE5CE4">
        <w:rPr>
          <w:lang w:val="en-GB"/>
        </w:rPr>
        <w:t>c</w:t>
      </w:r>
      <w:r w:rsidR="00966F42" w:rsidRPr="00EE5CE4">
        <w:rPr>
          <w:position w:val="6"/>
          <w:sz w:val="18"/>
          <w:lang w:val="en-GB"/>
        </w:rPr>
        <w:t>–1</w:t>
      </w:r>
      <w:r w:rsidRPr="00EE5CE4">
        <w:rPr>
          <w:lang w:val="en-GB"/>
        </w:rPr>
        <w:t>; m is the mass and L the moment of momentum.</w:t>
      </w:r>
    </w:p>
    <w:p w:rsidR="00B839C2" w:rsidRPr="00EE5CE4" w:rsidRDefault="00B839C2" w:rsidP="00B839C2">
      <w:pPr>
        <w:pStyle w:val="Block"/>
        <w:spacing w:line="120" w:lineRule="exact"/>
        <w:rPr>
          <w:lang w:val="en-GB"/>
        </w:rPr>
      </w:pPr>
    </w:p>
    <w:p w:rsidR="00B839C2" w:rsidRPr="00EE5CE4" w:rsidRDefault="00FD5B66" w:rsidP="00B839C2">
      <w:pPr>
        <w:pStyle w:val="Formel"/>
        <w:keepNext/>
        <w:widowControl w:val="0"/>
        <w:ind w:right="-408"/>
        <w:rPr>
          <w:lang w:val="en-GB"/>
        </w:rPr>
      </w:pPr>
      <w:r w:rsidRPr="00EE5CE4">
        <w:rPr>
          <w:position w:val="-28"/>
          <w:lang w:val="en-GB"/>
        </w:rPr>
        <w:object w:dxaOrig="6900" w:dyaOrig="700">
          <v:shape id="_x0000_i1411" type="#_x0000_t75" style="width:345.35pt;height:36.4pt" o:ole="">
            <v:imagedata r:id="rId839" o:title=""/>
          </v:shape>
          <o:OLEObject Type="Embed" ProgID="Equation.3" ShapeID="_x0000_i1411" DrawAspect="Content" ObjectID="_1748864787" r:id="rId840"/>
        </w:object>
      </w:r>
      <w:r w:rsidRPr="00EE5CE4">
        <w:rPr>
          <w:position w:val="-28"/>
          <w:lang w:val="en-GB"/>
        </w:rPr>
        <w:t xml:space="preserve">     </w:t>
      </w:r>
      <w:r w:rsidR="00B839C2" w:rsidRPr="00EE5CE4">
        <w:rPr>
          <w:lang w:val="en-GB"/>
        </w:rPr>
        <w:t xml:space="preserve">    </w:t>
      </w:r>
      <w:r w:rsidR="00B839C2" w:rsidRPr="00EE5CE4">
        <w:rPr>
          <w:lang w:val="en-GB"/>
        </w:rPr>
        <w:tab/>
      </w:r>
      <w:r w:rsidR="001319E2">
        <w:rPr>
          <w:lang w:val="en-GB"/>
        </w:rPr>
        <w:t>(353)</w:t>
      </w:r>
    </w:p>
    <w:p w:rsidR="00B839C2" w:rsidRPr="00EE5CE4" w:rsidRDefault="00B839C2" w:rsidP="00B839C2">
      <w:pPr>
        <w:pStyle w:val="Block"/>
        <w:spacing w:line="200" w:lineRule="exact"/>
        <w:rPr>
          <w:lang w:val="en-GB"/>
        </w:rPr>
      </w:pPr>
    </w:p>
    <w:p w:rsidR="00CB018C" w:rsidRPr="00EE5CE4" w:rsidRDefault="00CD493E">
      <w:pPr>
        <w:pStyle w:val="Fortsetzung"/>
        <w:keepNext/>
        <w:rPr>
          <w:lang w:val="en-GB"/>
        </w:rPr>
      </w:pPr>
      <w:r w:rsidRPr="00EE5CE4">
        <w:rPr>
          <w:lang w:val="en-GB"/>
        </w:rPr>
        <w:t>We don</w:t>
      </w:r>
      <w:r w:rsidR="00CA42CC">
        <w:rPr>
          <w:lang w:val="en-GB"/>
        </w:rPr>
        <w:t>’</w:t>
      </w:r>
      <w:r w:rsidRPr="00EE5CE4">
        <w:rPr>
          <w:lang w:val="en-GB"/>
        </w:rPr>
        <w:t xml:space="preserve">t want to </w:t>
      </w:r>
      <w:r w:rsidR="00B839C2" w:rsidRPr="00EE5CE4">
        <w:rPr>
          <w:lang w:val="en-GB"/>
        </w:rPr>
        <w:t>engross it</w:t>
      </w:r>
      <w:r w:rsidRPr="00EE5CE4">
        <w:rPr>
          <w:lang w:val="en-GB"/>
        </w:rPr>
        <w:t xml:space="preserve"> </w:t>
      </w:r>
      <w:r w:rsidR="00B839C2" w:rsidRPr="00EE5CE4">
        <w:rPr>
          <w:lang w:val="en-GB"/>
        </w:rPr>
        <w:t>here</w:t>
      </w:r>
      <w:r w:rsidRPr="00EE5CE4">
        <w:rPr>
          <w:lang w:val="en-GB"/>
        </w:rPr>
        <w:t>. The author finally comes to the following statements for the radius r</w:t>
      </w:r>
      <w:r w:rsidRPr="00EE5CE4">
        <w:rPr>
          <w:position w:val="-4"/>
          <w:sz w:val="18"/>
          <w:lang w:val="en-GB"/>
        </w:rPr>
        <w:t>±</w:t>
      </w:r>
      <w:r w:rsidRPr="00EE5CE4">
        <w:rPr>
          <w:lang w:val="en-GB"/>
        </w:rPr>
        <w:t xml:space="preserve"> of the black hole and its surface A:</w:t>
      </w:r>
    </w:p>
    <w:p w:rsidR="00B839C2" w:rsidRPr="00EE5CE4" w:rsidRDefault="00B839C2" w:rsidP="00B839C2">
      <w:pPr>
        <w:pStyle w:val="Block"/>
        <w:spacing w:line="200" w:lineRule="exact"/>
        <w:rPr>
          <w:lang w:val="en-GB"/>
        </w:rPr>
      </w:pPr>
    </w:p>
    <w:p w:rsidR="00B839C2" w:rsidRPr="00EE5CE4" w:rsidRDefault="00B839C2" w:rsidP="00B839C2">
      <w:pPr>
        <w:pStyle w:val="Formel"/>
        <w:rPr>
          <w:lang w:val="en-GB"/>
        </w:rPr>
      </w:pPr>
      <w:r w:rsidRPr="00EE5CE4">
        <w:rPr>
          <w:position w:val="-22"/>
          <w:lang w:val="en-GB"/>
        </w:rPr>
        <w:object w:dxaOrig="6560" w:dyaOrig="560">
          <v:shape id="_x0000_i1412" type="#_x0000_t75" style="width:330.3pt;height:29.4pt" o:ole="">
            <v:imagedata r:id="rId841" o:title=""/>
          </v:shape>
          <o:OLEObject Type="Embed" ProgID="Equation.3" ShapeID="_x0000_i1412" DrawAspect="Content" ObjectID="_1748864788" r:id="rId842"/>
        </w:object>
      </w:r>
      <w:r w:rsidRPr="00EE5CE4">
        <w:rPr>
          <w:lang w:val="en-GB"/>
        </w:rPr>
        <w:t xml:space="preserve">     </w:t>
      </w:r>
      <w:r w:rsidRPr="00EE5CE4">
        <w:rPr>
          <w:lang w:val="en-GB"/>
        </w:rPr>
        <w:tab/>
      </w:r>
      <w:r w:rsidRPr="00EE5CE4">
        <w:rPr>
          <w:lang w:val="en-GB"/>
        </w:rPr>
        <w:tab/>
      </w:r>
      <w:r w:rsidR="001319E2">
        <w:rPr>
          <w:lang w:val="en-GB"/>
        </w:rPr>
        <w:t>(354)</w:t>
      </w:r>
    </w:p>
    <w:p w:rsidR="00B839C2" w:rsidRPr="00EE5CE4" w:rsidRDefault="00B839C2" w:rsidP="00B839C2">
      <w:pPr>
        <w:pStyle w:val="Formel"/>
        <w:rPr>
          <w:lang w:val="en-GB"/>
        </w:rPr>
      </w:pPr>
      <w:r w:rsidRPr="00EE5CE4">
        <w:rPr>
          <w:position w:val="-36"/>
          <w:lang w:val="en-GB"/>
        </w:rPr>
        <w:object w:dxaOrig="6039" w:dyaOrig="859">
          <v:shape id="_x0000_i1413" type="#_x0000_t75" style="width:303.15pt;height:42.6pt" o:ole="">
            <v:imagedata r:id="rId843" o:title=""/>
          </v:shape>
          <o:OLEObject Type="Embed" ProgID="Equation.3" ShapeID="_x0000_i1413" DrawAspect="Content" ObjectID="_1748864789" r:id="rId844"/>
        </w:object>
      </w:r>
      <w:r w:rsidRPr="00EE5CE4">
        <w:rPr>
          <w:lang w:val="en-GB"/>
        </w:rPr>
        <w:tab/>
      </w:r>
      <w:r w:rsidRPr="00EE5CE4">
        <w:rPr>
          <w:lang w:val="en-GB"/>
        </w:rPr>
        <w:tab/>
      </w:r>
      <w:r w:rsidRPr="00EE5CE4">
        <w:rPr>
          <w:lang w:val="en-GB"/>
        </w:rPr>
        <w:tab/>
      </w:r>
      <w:r w:rsidR="001319E2">
        <w:rPr>
          <w:lang w:val="en-GB"/>
        </w:rPr>
        <w:t>(355)</w:t>
      </w:r>
    </w:p>
    <w:p w:rsidR="00B839C2" w:rsidRPr="00EE5CE4" w:rsidRDefault="00B839C2" w:rsidP="00B839C2">
      <w:pPr>
        <w:pStyle w:val="Fortsetzung"/>
        <w:spacing w:line="160" w:lineRule="exact"/>
        <w:rPr>
          <w:lang w:val="en-GB"/>
        </w:rPr>
      </w:pPr>
    </w:p>
    <w:p w:rsidR="00B839C2" w:rsidRPr="00EE5CE4" w:rsidRDefault="00B839C2" w:rsidP="00B839C2">
      <w:pPr>
        <w:pStyle w:val="Fortsetzung"/>
        <w:rPr>
          <w:lang w:val="en-GB"/>
        </w:rPr>
      </w:pPr>
      <w:r w:rsidRPr="00EE5CE4">
        <w:rPr>
          <w:lang w:val="en-GB"/>
        </w:rPr>
        <w:t xml:space="preserve">The result depends </w:t>
      </w:r>
      <w:r w:rsidR="00543763" w:rsidRPr="00EE5CE4">
        <w:rPr>
          <w:lang w:val="en-GB"/>
        </w:rPr>
        <w:t>thereon</w:t>
      </w:r>
      <w:r w:rsidRPr="00EE5CE4">
        <w:rPr>
          <w:lang w:val="en-GB"/>
        </w:rPr>
        <w:t xml:space="preserve">, </w:t>
      </w:r>
      <w:r w:rsidR="00543763" w:rsidRPr="00EE5CE4">
        <w:rPr>
          <w:lang w:val="en-GB"/>
        </w:rPr>
        <w:t>if the</w:t>
      </w:r>
      <w:r w:rsidRPr="00EE5CE4">
        <w:rPr>
          <w:lang w:val="en-GB"/>
        </w:rPr>
        <w:t xml:space="preserve"> MLE </w:t>
      </w:r>
      <w:r w:rsidR="00543763" w:rsidRPr="00EE5CE4">
        <w:rPr>
          <w:lang w:val="en-GB"/>
        </w:rPr>
        <w:t>disposes of</w:t>
      </w:r>
      <w:r w:rsidRPr="00EE5CE4">
        <w:rPr>
          <w:lang w:val="en-GB"/>
        </w:rPr>
        <w:t xml:space="preserve"> </w:t>
      </w:r>
      <w:r w:rsidR="00543763" w:rsidRPr="00EE5CE4">
        <w:rPr>
          <w:lang w:val="en-GB"/>
        </w:rPr>
        <w:t>a moment of momentum</w:t>
      </w:r>
      <w:r w:rsidRPr="00EE5CE4">
        <w:rPr>
          <w:lang w:val="en-GB"/>
        </w:rPr>
        <w:t xml:space="preserve"> </w:t>
      </w:r>
      <w:r w:rsidR="00543763" w:rsidRPr="00EE5CE4">
        <w:rPr>
          <w:lang w:val="en-GB"/>
        </w:rPr>
        <w:t>or not</w:t>
      </w:r>
      <w:r w:rsidRPr="00EE5CE4">
        <w:rPr>
          <w:lang w:val="en-GB"/>
        </w:rPr>
        <w:t xml:space="preserve">. </w:t>
      </w:r>
      <w:r w:rsidR="00EE00CD" w:rsidRPr="00EE5CE4">
        <w:rPr>
          <w:lang w:val="en-GB"/>
        </w:rPr>
        <w:t>W</w:t>
      </w:r>
      <w:r w:rsidR="00543763" w:rsidRPr="00EE5CE4">
        <w:rPr>
          <w:lang w:val="en-GB"/>
        </w:rPr>
        <w:t>ith</w:t>
      </w:r>
      <w:r w:rsidRPr="00EE5CE4">
        <w:rPr>
          <w:lang w:val="en-GB"/>
        </w:rPr>
        <w:t xml:space="preserve"> m</w:t>
      </w:r>
      <w:r w:rsidRPr="00EE5CE4">
        <w:rPr>
          <w:sz w:val="8"/>
          <w:lang w:val="en-GB"/>
        </w:rPr>
        <w:t> </w:t>
      </w:r>
      <w:r w:rsidRPr="00EE5CE4">
        <w:rPr>
          <w:lang w:val="en-GB"/>
        </w:rPr>
        <w:t>=</w:t>
      </w:r>
      <w:r w:rsidRPr="00EE5CE4">
        <w:rPr>
          <w:sz w:val="8"/>
          <w:lang w:val="en-GB"/>
        </w:rPr>
        <w:t>  </w:t>
      </w:r>
      <w:r w:rsidRPr="00EE5CE4">
        <w:rPr>
          <w:lang w:val="en-GB"/>
        </w:rPr>
        <w:t>m</w:t>
      </w:r>
      <w:r w:rsidRPr="00EE5CE4">
        <w:rPr>
          <w:vertAlign w:val="subscript"/>
          <w:lang w:val="en-GB"/>
        </w:rPr>
        <w:t>0</w:t>
      </w:r>
      <w:r w:rsidRPr="00EE5CE4">
        <w:rPr>
          <w:lang w:val="en-GB"/>
        </w:rPr>
        <w:t xml:space="preserve"> </w:t>
      </w:r>
      <w:r w:rsidR="00543763" w:rsidRPr="00EE5CE4">
        <w:rPr>
          <w:lang w:val="en-GB"/>
        </w:rPr>
        <w:t>under application of (29), (53), (59) a</w:t>
      </w:r>
      <w:r w:rsidRPr="00EE5CE4">
        <w:rPr>
          <w:lang w:val="en-GB"/>
        </w:rPr>
        <w:t xml:space="preserve">nd </w:t>
      </w:r>
      <w:r w:rsidR="00055014">
        <w:rPr>
          <w:lang w:val="en-GB"/>
        </w:rPr>
        <w:t>(794)</w:t>
      </w:r>
      <w:r w:rsidRPr="00EE5CE4">
        <w:rPr>
          <w:lang w:val="en-GB"/>
        </w:rPr>
        <w:t xml:space="preserve"> </w:t>
      </w:r>
      <w:r w:rsidR="00543763" w:rsidRPr="00EE5CE4">
        <w:rPr>
          <w:lang w:val="en-GB"/>
        </w:rPr>
        <w:t>we obtain the following values for</w:t>
      </w:r>
      <w:r w:rsidRPr="00EE5CE4">
        <w:rPr>
          <w:lang w:val="en-GB"/>
        </w:rPr>
        <w:t xml:space="preserve"> </w:t>
      </w:r>
      <w:r w:rsidR="00543763" w:rsidRPr="00EE5CE4">
        <w:rPr>
          <w:lang w:val="en-GB"/>
        </w:rPr>
        <w:t xml:space="preserve">the </w:t>
      </w:r>
      <w:r w:rsidRPr="00EE5CE4">
        <w:rPr>
          <w:smallCaps/>
          <w:lang w:val="en-GB"/>
        </w:rPr>
        <w:t>Schwarzschild</w:t>
      </w:r>
      <w:r w:rsidR="00543763" w:rsidRPr="00EE5CE4">
        <w:rPr>
          <w:lang w:val="en-GB"/>
        </w:rPr>
        <w:t>-r</w:t>
      </w:r>
      <w:r w:rsidRPr="00EE5CE4">
        <w:rPr>
          <w:lang w:val="en-GB"/>
        </w:rPr>
        <w:t xml:space="preserve">adius: </w:t>
      </w:r>
      <w:r w:rsidR="00543763" w:rsidRPr="00EE5CE4">
        <w:rPr>
          <w:lang w:val="en-GB"/>
        </w:rPr>
        <w:t>Without moment of momentum</w:t>
      </w:r>
      <w:r w:rsidRPr="00EE5CE4">
        <w:rPr>
          <w:lang w:val="en-GB"/>
        </w:rPr>
        <w:t xml:space="preserve"> (L</w:t>
      </w:r>
      <w:r w:rsidRPr="00EE5CE4">
        <w:rPr>
          <w:sz w:val="8"/>
          <w:lang w:val="en-GB"/>
        </w:rPr>
        <w:t> </w:t>
      </w:r>
      <w:r w:rsidRPr="00EE5CE4">
        <w:rPr>
          <w:lang w:val="en-GB"/>
        </w:rPr>
        <w:t>=</w:t>
      </w:r>
      <w:r w:rsidRPr="00EE5CE4">
        <w:rPr>
          <w:sz w:val="8"/>
          <w:lang w:val="en-GB"/>
        </w:rPr>
        <w:t>  </w:t>
      </w:r>
      <w:r w:rsidRPr="00EE5CE4">
        <w:rPr>
          <w:lang w:val="en-GB"/>
        </w:rPr>
        <w:t>0</w:t>
      </w:r>
      <w:r w:rsidR="00543763" w:rsidRPr="00EE5CE4">
        <w:rPr>
          <w:lang w:val="en-GB"/>
        </w:rPr>
        <w:t>) fo</w:t>
      </w:r>
      <w:r w:rsidRPr="00EE5CE4">
        <w:rPr>
          <w:lang w:val="en-GB"/>
        </w:rPr>
        <w:t>r r</w:t>
      </w:r>
      <w:r w:rsidRPr="00EE5CE4">
        <w:rPr>
          <w:position w:val="-4"/>
          <w:sz w:val="18"/>
          <w:lang w:val="en-GB"/>
        </w:rPr>
        <w:t>−</w:t>
      </w:r>
      <w:r w:rsidRPr="00EE5CE4">
        <w:rPr>
          <w:lang w:val="en-GB"/>
        </w:rPr>
        <w:t>=</w:t>
      </w:r>
      <w:r w:rsidRPr="00EE5CE4">
        <w:rPr>
          <w:sz w:val="8"/>
          <w:lang w:val="en-GB"/>
        </w:rPr>
        <w:t> </w:t>
      </w:r>
      <w:r w:rsidRPr="00EE5CE4">
        <w:rPr>
          <w:lang w:val="en-GB"/>
        </w:rPr>
        <w:t>0, r</w:t>
      </w:r>
      <w:r w:rsidRPr="00EE5CE4">
        <w:rPr>
          <w:position w:val="-4"/>
          <w:sz w:val="18"/>
          <w:lang w:val="en-GB"/>
        </w:rPr>
        <w:t>+</w:t>
      </w:r>
      <w:r w:rsidRPr="00EE5CE4">
        <w:rPr>
          <w:lang w:val="en-GB"/>
        </w:rPr>
        <w:t>=</w:t>
      </w:r>
      <w:r w:rsidRPr="00EE5CE4">
        <w:rPr>
          <w:sz w:val="16"/>
          <w:lang w:val="en-GB"/>
        </w:rPr>
        <w:t xml:space="preserve"> </w:t>
      </w:r>
      <w:r w:rsidRPr="00EE5CE4">
        <w:rPr>
          <w:lang w:val="en-GB"/>
        </w:rPr>
        <w:t>r</w:t>
      </w:r>
      <w:r w:rsidRPr="00EE5CE4">
        <w:rPr>
          <w:vertAlign w:val="subscript"/>
          <w:lang w:val="en-GB"/>
        </w:rPr>
        <w:t>s</w:t>
      </w:r>
      <w:r w:rsidRPr="00EE5CE4">
        <w:rPr>
          <w:lang w:val="en-GB"/>
        </w:rPr>
        <w:t>=</w:t>
      </w:r>
      <w:r w:rsidRPr="00EE5CE4">
        <w:rPr>
          <w:sz w:val="8"/>
          <w:lang w:val="en-GB"/>
        </w:rPr>
        <w:t> </w:t>
      </w:r>
      <w:r w:rsidRPr="00EE5CE4">
        <w:rPr>
          <w:lang w:val="en-GB"/>
        </w:rPr>
        <w:t>2r</w:t>
      </w:r>
      <w:r w:rsidRPr="00EE5CE4">
        <w:rPr>
          <w:position w:val="-2"/>
          <w:vertAlign w:val="subscript"/>
          <w:lang w:val="en-GB"/>
        </w:rPr>
        <w:t>0</w:t>
      </w:r>
      <w:r w:rsidRPr="00EE5CE4">
        <w:rPr>
          <w:lang w:val="en-GB"/>
        </w:rPr>
        <w:t xml:space="preserve"> </w:t>
      </w:r>
      <w:r w:rsidR="00543763" w:rsidRPr="00EE5CE4">
        <w:rPr>
          <w:lang w:val="en-GB"/>
        </w:rPr>
        <w:t>as well as</w:t>
      </w:r>
      <w:r w:rsidRPr="00EE5CE4">
        <w:rPr>
          <w:lang w:val="en-GB"/>
        </w:rPr>
        <w:t xml:space="preserve"> A</w:t>
      </w:r>
      <w:r w:rsidRPr="00EE5CE4">
        <w:rPr>
          <w:sz w:val="8"/>
          <w:lang w:val="en-GB"/>
        </w:rPr>
        <w:t> </w:t>
      </w:r>
      <w:r w:rsidRPr="00EE5CE4">
        <w:rPr>
          <w:lang w:val="en-GB"/>
        </w:rPr>
        <w:t>=</w:t>
      </w:r>
      <w:r w:rsidRPr="00EE5CE4">
        <w:rPr>
          <w:sz w:val="8"/>
          <w:lang w:val="en-GB"/>
        </w:rPr>
        <w:t> </w:t>
      </w:r>
      <w:r w:rsidRPr="00EE5CE4">
        <w:rPr>
          <w:lang w:val="en-GB"/>
        </w:rPr>
        <w:t>4π</w:t>
      </w:r>
      <w:r w:rsidRPr="00EE5CE4">
        <w:rPr>
          <w:sz w:val="8"/>
          <w:lang w:val="en-GB"/>
        </w:rPr>
        <w:t> </w:t>
      </w:r>
      <w:r w:rsidR="001D7144" w:rsidRPr="00EE5CE4">
        <w:rPr>
          <w:lang w:val="en-GB"/>
        </w:rPr>
        <w:t>r</w:t>
      </w:r>
      <w:r w:rsidR="001D7144" w:rsidRPr="00EE5CE4">
        <w:rPr>
          <w:position w:val="-2"/>
          <w:sz w:val="22"/>
          <w:vertAlign w:val="subscript"/>
          <w:lang w:val="en-GB"/>
        </w:rPr>
        <w:t>0</w:t>
      </w:r>
      <w:r w:rsidR="00DF6001" w:rsidRPr="00EE5CE4">
        <w:rPr>
          <w:position w:val="-2"/>
          <w:sz w:val="22"/>
          <w:vertAlign w:val="subscript"/>
          <w:lang w:val="en-GB"/>
        </w:rPr>
        <w:fldChar w:fldCharType="begin"/>
      </w:r>
      <w:r w:rsidR="001D7144" w:rsidRPr="00EE5CE4">
        <w:rPr>
          <w:position w:val="-2"/>
          <w:sz w:val="22"/>
          <w:vertAlign w:val="subscript"/>
          <w:lang w:val="en-GB"/>
        </w:rPr>
        <w:instrText xml:space="preserve"> ADVANCE  \l 3,2 </w:instrText>
      </w:r>
      <w:r w:rsidR="00DF6001" w:rsidRPr="00EE5CE4">
        <w:rPr>
          <w:position w:val="-2"/>
          <w:sz w:val="22"/>
          <w:vertAlign w:val="subscript"/>
          <w:lang w:val="en-GB"/>
        </w:rPr>
        <w:fldChar w:fldCharType="end"/>
      </w:r>
      <w:r w:rsidR="001D7144" w:rsidRPr="00EE5CE4">
        <w:rPr>
          <w:position w:val="8"/>
          <w:sz w:val="15"/>
          <w:lang w:val="en-GB"/>
        </w:rPr>
        <w:t>2</w:t>
      </w:r>
      <w:r w:rsidRPr="00EE5CE4">
        <w:rPr>
          <w:lang w:val="en-GB"/>
        </w:rPr>
        <w:t xml:space="preserve">. </w:t>
      </w:r>
      <w:r w:rsidR="00543763" w:rsidRPr="00EE5CE4">
        <w:rPr>
          <w:lang w:val="en-GB"/>
        </w:rPr>
        <w:t>With moment of momentum</w:t>
      </w:r>
      <w:r w:rsidRPr="00EE5CE4">
        <w:rPr>
          <w:lang w:val="en-GB"/>
        </w:rPr>
        <w:t xml:space="preserve"> </w:t>
      </w:r>
      <w:r w:rsidR="00543763" w:rsidRPr="00EE5CE4">
        <w:rPr>
          <w:lang w:val="en-GB"/>
        </w:rPr>
        <w:t>L</w:t>
      </w:r>
      <w:r w:rsidR="00543763" w:rsidRPr="00EE5CE4">
        <w:rPr>
          <w:sz w:val="8"/>
          <w:lang w:val="en-GB"/>
        </w:rPr>
        <w:t> </w:t>
      </w:r>
      <w:r w:rsidR="00543763" w:rsidRPr="00EE5CE4">
        <w:rPr>
          <w:lang w:val="en-GB"/>
        </w:rPr>
        <w:t>=</w:t>
      </w:r>
      <w:r w:rsidR="00543763" w:rsidRPr="00EE5CE4">
        <w:rPr>
          <w:sz w:val="8"/>
          <w:lang w:val="en-GB"/>
        </w:rPr>
        <w:t>  </w:t>
      </w:r>
      <w:r w:rsidR="00543763" w:rsidRPr="00EE5CE4">
        <w:rPr>
          <w:i/>
          <w:lang w:val="en-GB"/>
        </w:rPr>
        <w:t>ħ</w:t>
      </w:r>
      <w:r w:rsidR="00543763" w:rsidRPr="00EE5CE4">
        <w:rPr>
          <w:lang w:val="en-GB"/>
        </w:rPr>
        <w:t>, here the brackets apply</w:t>
      </w:r>
      <w:r w:rsidRPr="00EE5CE4">
        <w:rPr>
          <w:lang w:val="en-GB"/>
        </w:rPr>
        <w:t xml:space="preserve">, </w:t>
      </w:r>
      <w:r w:rsidR="00543763" w:rsidRPr="00EE5CE4">
        <w:rPr>
          <w:lang w:val="en-GB"/>
        </w:rPr>
        <w:t>we get two identical</w:t>
      </w:r>
      <w:r w:rsidRPr="00EE5CE4">
        <w:rPr>
          <w:lang w:val="en-GB"/>
        </w:rPr>
        <w:t xml:space="preserve"> </w:t>
      </w:r>
      <w:r w:rsidR="00543763" w:rsidRPr="00EE5CE4">
        <w:rPr>
          <w:lang w:val="en-GB"/>
        </w:rPr>
        <w:t>solutions</w:t>
      </w:r>
      <w:r w:rsidRPr="00EE5CE4">
        <w:rPr>
          <w:lang w:val="en-GB"/>
        </w:rPr>
        <w:t xml:space="preserve"> r</w:t>
      </w:r>
      <w:r w:rsidRPr="00EE5CE4">
        <w:rPr>
          <w:position w:val="-4"/>
          <w:sz w:val="18"/>
          <w:lang w:val="en-GB"/>
        </w:rPr>
        <w:t>±</w:t>
      </w:r>
      <w:r w:rsidRPr="00EE5CE4">
        <w:rPr>
          <w:sz w:val="8"/>
          <w:lang w:val="en-GB"/>
        </w:rPr>
        <w:t> </w:t>
      </w:r>
      <w:r w:rsidRPr="00EE5CE4">
        <w:rPr>
          <w:lang w:val="en-GB"/>
        </w:rPr>
        <w:t>=</w:t>
      </w:r>
      <w:r w:rsidRPr="00EE5CE4">
        <w:rPr>
          <w:sz w:val="8"/>
          <w:lang w:val="en-GB"/>
        </w:rPr>
        <w:t> </w:t>
      </w:r>
      <w:r w:rsidRPr="00EE5CE4">
        <w:rPr>
          <w:lang w:val="en-GB"/>
        </w:rPr>
        <w:t>r</w:t>
      </w:r>
      <w:r w:rsidRPr="00EE5CE4">
        <w:rPr>
          <w:position w:val="-2"/>
          <w:vertAlign w:val="subscript"/>
          <w:lang w:val="en-GB"/>
        </w:rPr>
        <w:t>0</w:t>
      </w:r>
      <w:r w:rsidRPr="00EE5CE4">
        <w:rPr>
          <w:vertAlign w:val="subscript"/>
          <w:lang w:val="en-GB"/>
        </w:rPr>
        <w:t>.</w:t>
      </w:r>
      <w:r w:rsidRPr="00EE5CE4">
        <w:rPr>
          <w:lang w:val="en-GB"/>
        </w:rPr>
        <w:t xml:space="preserve"> </w:t>
      </w:r>
      <w:r w:rsidR="00543763" w:rsidRPr="00EE5CE4">
        <w:rPr>
          <w:lang w:val="en-GB"/>
        </w:rPr>
        <w:t>The surface yields</w:t>
      </w:r>
      <w:r w:rsidRPr="00EE5CE4">
        <w:rPr>
          <w:lang w:val="en-GB"/>
        </w:rPr>
        <w:t xml:space="preserve"> A</w:t>
      </w:r>
      <w:r w:rsidRPr="00EE5CE4">
        <w:rPr>
          <w:sz w:val="8"/>
          <w:lang w:val="en-GB"/>
        </w:rPr>
        <w:t> </w:t>
      </w:r>
      <w:r w:rsidRPr="00EE5CE4">
        <w:rPr>
          <w:lang w:val="en-GB"/>
        </w:rPr>
        <w:t>=</w:t>
      </w:r>
      <w:r w:rsidRPr="00EE5CE4">
        <w:rPr>
          <w:sz w:val="8"/>
          <w:lang w:val="en-GB"/>
        </w:rPr>
        <w:t> </w:t>
      </w:r>
      <w:r w:rsidRPr="00EE5CE4">
        <w:rPr>
          <w:lang w:val="en-GB"/>
        </w:rPr>
        <w:t>π</w:t>
      </w:r>
      <w:r w:rsidRPr="00EE5CE4">
        <w:rPr>
          <w:sz w:val="8"/>
          <w:lang w:val="en-GB"/>
        </w:rPr>
        <w:t> </w:t>
      </w:r>
      <w:r w:rsidR="001D7144" w:rsidRPr="00EE5CE4">
        <w:rPr>
          <w:lang w:val="en-GB"/>
        </w:rPr>
        <w:t>r</w:t>
      </w:r>
      <w:r w:rsidR="001D7144" w:rsidRPr="00EE5CE4">
        <w:rPr>
          <w:position w:val="-2"/>
          <w:sz w:val="22"/>
          <w:vertAlign w:val="subscript"/>
          <w:lang w:val="en-GB"/>
        </w:rPr>
        <w:t>0</w:t>
      </w:r>
      <w:r w:rsidR="00DF6001" w:rsidRPr="00EE5CE4">
        <w:rPr>
          <w:position w:val="-2"/>
          <w:sz w:val="22"/>
          <w:vertAlign w:val="subscript"/>
          <w:lang w:val="en-GB"/>
        </w:rPr>
        <w:fldChar w:fldCharType="begin"/>
      </w:r>
      <w:r w:rsidR="001D7144" w:rsidRPr="00EE5CE4">
        <w:rPr>
          <w:position w:val="-2"/>
          <w:sz w:val="22"/>
          <w:vertAlign w:val="subscript"/>
          <w:lang w:val="en-GB"/>
        </w:rPr>
        <w:instrText xml:space="preserve"> ADVANCE  \l 3,2 </w:instrText>
      </w:r>
      <w:r w:rsidR="00DF6001" w:rsidRPr="00EE5CE4">
        <w:rPr>
          <w:position w:val="-2"/>
          <w:sz w:val="22"/>
          <w:vertAlign w:val="subscript"/>
          <w:lang w:val="en-GB"/>
        </w:rPr>
        <w:fldChar w:fldCharType="end"/>
      </w:r>
      <w:r w:rsidR="001D7144" w:rsidRPr="00EE5CE4">
        <w:rPr>
          <w:position w:val="8"/>
          <w:sz w:val="15"/>
          <w:lang w:val="en-GB"/>
        </w:rPr>
        <w:t>2</w:t>
      </w:r>
      <w:r w:rsidRPr="00EE5CE4">
        <w:rPr>
          <w:lang w:val="en-GB"/>
        </w:rPr>
        <w:t xml:space="preserve">. </w:t>
      </w:r>
    </w:p>
    <w:p w:rsidR="00CB018C" w:rsidRPr="00EE5CE4" w:rsidRDefault="00CD493E">
      <w:pPr>
        <w:pStyle w:val="Block"/>
        <w:rPr>
          <w:lang w:val="en-GB"/>
        </w:rPr>
      </w:pPr>
      <w:r w:rsidRPr="00EE5CE4">
        <w:rPr>
          <w:lang w:val="en-GB"/>
        </w:rPr>
        <w:lastRenderedPageBreak/>
        <w:t xml:space="preserve">Furthermore, the author refers to a work of </w:t>
      </w:r>
      <w:r w:rsidRPr="00EE5CE4">
        <w:rPr>
          <w:smallCaps/>
          <w:lang w:val="en-GB"/>
        </w:rPr>
        <w:t xml:space="preserve">Bekenstein </w:t>
      </w:r>
      <w:r w:rsidRPr="00EE5CE4">
        <w:rPr>
          <w:lang w:val="en-GB"/>
        </w:rPr>
        <w:t>(1973)</w:t>
      </w:r>
      <w:r w:rsidR="00C749FC" w:rsidRPr="00EE5CE4">
        <w:rPr>
          <w:lang w:val="en-GB"/>
        </w:rPr>
        <w:t>, according to which</w:t>
      </w:r>
      <w:r w:rsidRPr="00EE5CE4">
        <w:rPr>
          <w:lang w:val="en-GB"/>
        </w:rPr>
        <w:t xml:space="preserve"> the entropy of a black hole should be proportionally to its surface. The exact proportionality-factor has been determined by </w:t>
      </w:r>
      <w:r w:rsidRPr="00EE5CE4">
        <w:rPr>
          <w:smallCaps/>
          <w:lang w:val="en-GB"/>
        </w:rPr>
        <w:t xml:space="preserve">Hawking </w:t>
      </w:r>
      <w:r w:rsidRPr="00EE5CE4">
        <w:rPr>
          <w:lang w:val="en-GB"/>
        </w:rPr>
        <w:t>(1974) in a quantum physical manner to:</w:t>
      </w:r>
    </w:p>
    <w:p w:rsidR="00C749FC" w:rsidRPr="00EE5CE4" w:rsidRDefault="00C749FC" w:rsidP="00C749FC">
      <w:pPr>
        <w:pStyle w:val="Block"/>
        <w:rPr>
          <w:lang w:val="en-GB"/>
        </w:rPr>
      </w:pPr>
    </w:p>
    <w:p w:rsidR="00C749FC" w:rsidRPr="00EE5CE4" w:rsidRDefault="00C749FC" w:rsidP="00C749FC">
      <w:pPr>
        <w:pStyle w:val="Formel"/>
        <w:rPr>
          <w:lang w:val="en-GB"/>
        </w:rPr>
      </w:pPr>
      <w:r w:rsidRPr="00EE5CE4">
        <w:rPr>
          <w:position w:val="-28"/>
          <w:lang w:val="en-GB"/>
        </w:rPr>
        <w:object w:dxaOrig="5680" w:dyaOrig="660">
          <v:shape id="_x0000_i1414" type="#_x0000_t75" style="width:284.55pt;height:31.45pt" o:ole="" fillcolor="window">
            <v:imagedata r:id="rId845" o:title=""/>
          </v:shape>
          <o:OLEObject Type="Embed" ProgID="Equation.3" ShapeID="_x0000_i1414" DrawAspect="Content" ObjectID="_1748864790" r:id="rId846"/>
        </w:object>
      </w:r>
      <w:r w:rsidRPr="00EE5CE4">
        <w:rPr>
          <w:lang w:val="en-GB"/>
        </w:rPr>
        <w:tab/>
      </w:r>
      <w:r w:rsidRPr="00EE5CE4">
        <w:rPr>
          <w:lang w:val="en-GB"/>
        </w:rPr>
        <w:tab/>
      </w:r>
      <w:r w:rsidRPr="00EE5CE4">
        <w:rPr>
          <w:lang w:val="en-GB"/>
        </w:rPr>
        <w:tab/>
      </w:r>
      <w:r w:rsidRPr="00EE5CE4">
        <w:rPr>
          <w:lang w:val="en-GB"/>
        </w:rPr>
        <w:tab/>
      </w:r>
      <w:r w:rsidR="001319E2">
        <w:rPr>
          <w:lang w:val="en-GB"/>
        </w:rPr>
        <w:t>(356)</w:t>
      </w:r>
    </w:p>
    <w:p w:rsidR="00C749FC" w:rsidRPr="00EE5CE4" w:rsidRDefault="00C749FC" w:rsidP="00C749FC">
      <w:pPr>
        <w:pStyle w:val="Block"/>
        <w:rPr>
          <w:lang w:val="en-GB"/>
        </w:rPr>
      </w:pPr>
    </w:p>
    <w:p w:rsidR="00CB018C" w:rsidRPr="00EE5CE4" w:rsidRDefault="00CD493E">
      <w:pPr>
        <w:pStyle w:val="Fortsetzung"/>
        <w:rPr>
          <w:lang w:val="en-GB"/>
        </w:rPr>
      </w:pPr>
      <w:r w:rsidRPr="00EE5CE4">
        <w:rPr>
          <w:lang w:val="en-GB"/>
        </w:rPr>
        <w:t xml:space="preserve">k is the </w:t>
      </w:r>
      <w:r w:rsidRPr="00EE5CE4">
        <w:rPr>
          <w:smallCaps/>
          <w:lang w:val="en-GB"/>
        </w:rPr>
        <w:t>Boltzmann</w:t>
      </w:r>
      <w:r w:rsidRPr="00EE5CE4">
        <w:rPr>
          <w:lang w:val="en-GB"/>
        </w:rPr>
        <w:t xml:space="preserve">-constant, the </w:t>
      </w:r>
      <w:r w:rsidR="00C749FC" w:rsidRPr="00EE5CE4">
        <w:rPr>
          <w:lang w:val="en-GB"/>
        </w:rPr>
        <w:t xml:space="preserve">bracketed </w:t>
      </w:r>
      <w:r w:rsidRPr="00EE5CE4">
        <w:rPr>
          <w:lang w:val="en-GB"/>
        </w:rPr>
        <w:t xml:space="preserve">number </w:t>
      </w:r>
      <w:r w:rsidR="00C749FC" w:rsidRPr="00EE5CE4">
        <w:rPr>
          <w:lang w:val="en-GB"/>
        </w:rPr>
        <w:t>applies</w:t>
      </w:r>
      <w:r w:rsidRPr="00EE5CE4">
        <w:rPr>
          <w:lang w:val="en-GB"/>
        </w:rPr>
        <w:t xml:space="preserve"> to L</w:t>
      </w:r>
      <w:r w:rsidRPr="00EE5CE4">
        <w:rPr>
          <w:sz w:val="8"/>
          <w:lang w:val="en-GB"/>
        </w:rPr>
        <w:t> </w:t>
      </w:r>
      <w:r w:rsidRPr="00EE5CE4">
        <w:rPr>
          <w:lang w:val="en-GB"/>
        </w:rPr>
        <w:t>=</w:t>
      </w:r>
      <w:r w:rsidRPr="00EE5CE4">
        <w:rPr>
          <w:sz w:val="8"/>
          <w:lang w:val="en-GB"/>
        </w:rPr>
        <w:t>  </w:t>
      </w:r>
      <w:r w:rsidR="003E7005" w:rsidRPr="00EE5CE4">
        <w:rPr>
          <w:rFonts w:ascii="Times New Roman" w:hAnsi="Times New Roman"/>
          <w:i/>
          <w:lang w:val="en-GB"/>
        </w:rPr>
        <w:t>ħ</w:t>
      </w:r>
      <w:r w:rsidR="00C92449" w:rsidRPr="00EE5CE4">
        <w:rPr>
          <w:lang w:val="en-GB"/>
        </w:rPr>
        <w:t>. Interestingly enough, the</w:t>
      </w:r>
      <w:r w:rsidRPr="00EE5CE4">
        <w:rPr>
          <w:lang w:val="en-GB"/>
        </w:rPr>
        <w:t xml:space="preserve"> expression contains </w:t>
      </w:r>
      <w:r w:rsidRPr="00EE5CE4">
        <w:rPr>
          <w:smallCaps/>
          <w:lang w:val="en-GB"/>
        </w:rPr>
        <w:t>Planck</w:t>
      </w:r>
      <w:r w:rsidR="00CA42CC">
        <w:rPr>
          <w:lang w:val="en-GB"/>
        </w:rPr>
        <w:t>’</w:t>
      </w:r>
      <w:r w:rsidRPr="00EE5CE4">
        <w:rPr>
          <w:lang w:val="en-GB"/>
        </w:rPr>
        <w:t xml:space="preserve">s elementary-length and even with </w:t>
      </w:r>
      <w:r w:rsidR="003E7005" w:rsidRPr="00EE5CE4">
        <w:rPr>
          <w:rFonts w:ascii="Times New Roman" w:hAnsi="Times New Roman"/>
          <w:i/>
          <w:lang w:val="en-GB"/>
        </w:rPr>
        <w:t>ħ</w:t>
      </w:r>
      <w:r w:rsidRPr="00EE5CE4">
        <w:rPr>
          <w:lang w:val="en-GB"/>
        </w:rPr>
        <w:t xml:space="preserve"> according to our definition instead of h. If we now </w:t>
      </w:r>
      <w:r w:rsidR="00C749FC" w:rsidRPr="00EE5CE4">
        <w:rPr>
          <w:lang w:val="en-GB"/>
        </w:rPr>
        <w:t>re-</w:t>
      </w:r>
      <w:r w:rsidRPr="00EE5CE4">
        <w:rPr>
          <w:lang w:val="en-GB"/>
        </w:rPr>
        <w:t>insert the values, we get:</w:t>
      </w:r>
    </w:p>
    <w:p w:rsidR="00C749FC" w:rsidRPr="00EE5CE4" w:rsidRDefault="00C749FC" w:rsidP="00C749FC">
      <w:pPr>
        <w:pStyle w:val="Block"/>
        <w:rPr>
          <w:lang w:val="en-GB"/>
        </w:rPr>
      </w:pPr>
    </w:p>
    <w:p w:rsidR="00C749FC" w:rsidRPr="00EE5CE4" w:rsidRDefault="00C749FC" w:rsidP="00C749FC">
      <w:pPr>
        <w:pStyle w:val="Formel"/>
        <w:rPr>
          <w:lang w:val="en-GB"/>
        </w:rPr>
      </w:pPr>
      <w:r w:rsidRPr="00EE5CE4">
        <w:rPr>
          <w:lang w:val="en-GB"/>
        </w:rPr>
        <w:t>S</w:t>
      </w:r>
      <w:r w:rsidRPr="00EE5CE4">
        <w:rPr>
          <w:position w:val="-4"/>
          <w:sz w:val="18"/>
          <w:lang w:val="en-GB"/>
        </w:rPr>
        <w:t>b </w:t>
      </w:r>
      <w:r w:rsidRPr="00EE5CE4">
        <w:rPr>
          <w:lang w:val="en-GB"/>
        </w:rPr>
        <w:t>= 4</w:t>
      </w:r>
      <w:r w:rsidRPr="00EE5CE4">
        <w:rPr>
          <w:rFonts w:ascii="Symbol" w:hAnsi="Symbol"/>
          <w:lang w:val="en-GB"/>
        </w:rPr>
        <w:t></w:t>
      </w:r>
      <w:r w:rsidRPr="00EE5CE4">
        <w:rPr>
          <w:sz w:val="8"/>
          <w:lang w:val="en-GB"/>
        </w:rPr>
        <w:t> </w:t>
      </w:r>
      <w:r w:rsidR="00C92449" w:rsidRPr="00EE5CE4">
        <w:rPr>
          <w:lang w:val="en-GB"/>
        </w:rPr>
        <w:t>k</w:t>
      </w:r>
      <w:r w:rsidR="00C92449" w:rsidRPr="00EE5CE4">
        <w:rPr>
          <w:lang w:val="en-GB"/>
        </w:rPr>
        <w:tab/>
        <w:t> fo</w:t>
      </w:r>
      <w:r w:rsidRPr="00EE5CE4">
        <w:rPr>
          <w:lang w:val="en-GB"/>
        </w:rPr>
        <w:t>r L</w:t>
      </w:r>
      <w:r w:rsidRPr="00EE5CE4">
        <w:rPr>
          <w:sz w:val="8"/>
          <w:lang w:val="en-GB"/>
        </w:rPr>
        <w:t> </w:t>
      </w:r>
      <w:r w:rsidRPr="00EE5CE4">
        <w:rPr>
          <w:lang w:val="en-GB"/>
        </w:rPr>
        <w:t>=</w:t>
      </w:r>
      <w:r w:rsidRPr="00EE5CE4">
        <w:rPr>
          <w:sz w:val="8"/>
          <w:lang w:val="en-GB"/>
        </w:rPr>
        <w:t>  </w:t>
      </w:r>
      <w:r w:rsidRPr="00EE5CE4">
        <w:rPr>
          <w:lang w:val="en-GB"/>
        </w:rPr>
        <w:t>0</w:t>
      </w:r>
      <w:r w:rsidRPr="00EE5CE4">
        <w:rPr>
          <w:lang w:val="en-GB"/>
        </w:rPr>
        <w:tab/>
        <w:t xml:space="preserve">as well as </w:t>
      </w:r>
      <w:r w:rsidRPr="00EE5CE4">
        <w:rPr>
          <w:lang w:val="en-GB"/>
        </w:rPr>
        <w:tab/>
        <w:t xml:space="preserve">  S</w:t>
      </w:r>
      <w:r w:rsidRPr="00EE5CE4">
        <w:rPr>
          <w:position w:val="-4"/>
          <w:sz w:val="18"/>
          <w:lang w:val="en-GB"/>
        </w:rPr>
        <w:t>b </w:t>
      </w:r>
      <w:r w:rsidRPr="00EE5CE4">
        <w:rPr>
          <w:lang w:val="en-GB"/>
        </w:rPr>
        <w:t>= </w:t>
      </w:r>
      <w:r w:rsidRPr="00EE5CE4">
        <w:rPr>
          <w:rFonts w:ascii="Symbol" w:hAnsi="Symbol"/>
          <w:lang w:val="en-GB"/>
        </w:rPr>
        <w:t></w:t>
      </w:r>
      <w:r w:rsidRPr="00EE5CE4">
        <w:rPr>
          <w:lang w:val="en-GB"/>
        </w:rPr>
        <w:t>k</w:t>
      </w:r>
      <w:r w:rsidRPr="00EE5CE4">
        <w:rPr>
          <w:lang w:val="en-GB"/>
        </w:rPr>
        <w:tab/>
        <w:t xml:space="preserve">   for L</w:t>
      </w:r>
      <w:r w:rsidRPr="00EE5CE4">
        <w:rPr>
          <w:sz w:val="8"/>
          <w:lang w:val="en-GB"/>
        </w:rPr>
        <w:t> </w:t>
      </w:r>
      <w:r w:rsidRPr="00EE5CE4">
        <w:rPr>
          <w:lang w:val="en-GB"/>
        </w:rPr>
        <w:t>=</w:t>
      </w:r>
      <w:r w:rsidRPr="00EE5CE4">
        <w:rPr>
          <w:sz w:val="8"/>
          <w:lang w:val="en-GB"/>
        </w:rPr>
        <w:t> </w:t>
      </w:r>
      <w:r w:rsidR="003E7005" w:rsidRPr="00EE5CE4">
        <w:rPr>
          <w:rFonts w:ascii="Times New Roman" w:hAnsi="Times New Roman"/>
          <w:i/>
          <w:lang w:val="en-GB"/>
        </w:rPr>
        <w:t>ħ</w:t>
      </w:r>
      <w:r w:rsidRPr="00EE5CE4">
        <w:rPr>
          <w:lang w:val="en-GB"/>
        </w:rPr>
        <w:tab/>
      </w:r>
      <w:r w:rsidRPr="00EE5CE4">
        <w:rPr>
          <w:lang w:val="en-GB"/>
        </w:rPr>
        <w:tab/>
      </w:r>
      <w:r w:rsidR="001319E2">
        <w:rPr>
          <w:lang w:val="en-GB"/>
        </w:rPr>
        <w:t>(357)</w:t>
      </w:r>
    </w:p>
    <w:p w:rsidR="00C749FC" w:rsidRPr="00EE5CE4" w:rsidRDefault="00C749FC" w:rsidP="00C749FC">
      <w:pPr>
        <w:pStyle w:val="Block"/>
        <w:rPr>
          <w:lang w:val="en-GB"/>
        </w:rPr>
      </w:pPr>
    </w:p>
    <w:p w:rsidR="00CB018C" w:rsidRPr="00EE5CE4" w:rsidRDefault="00CD493E">
      <w:pPr>
        <w:pStyle w:val="Fortsetzung"/>
        <w:rPr>
          <w:lang w:val="en-GB"/>
        </w:rPr>
      </w:pPr>
      <w:r w:rsidRPr="00EE5CE4">
        <w:rPr>
          <w:lang w:val="en-GB"/>
        </w:rPr>
        <w:t xml:space="preserve">Now we want to examine, whether the MLE actually owns a moment of momentum. We are based on our model (effective-value) developed in section 3.3. </w:t>
      </w:r>
      <w:r w:rsidR="00A51750" w:rsidRPr="00EE5CE4">
        <w:rPr>
          <w:lang w:val="en-GB"/>
        </w:rPr>
        <w:t>For</w:t>
      </w:r>
      <w:r w:rsidRPr="00EE5CE4">
        <w:rPr>
          <w:lang w:val="en-GB"/>
        </w:rPr>
        <w:t xml:space="preserve"> the moment of momen</w:t>
      </w:r>
      <w:r w:rsidR="00A51750" w:rsidRPr="00EE5CE4">
        <w:rPr>
          <w:lang w:val="en-GB"/>
        </w:rPr>
        <w:t>-</w:t>
      </w:r>
      <w:r w:rsidRPr="00EE5CE4">
        <w:rPr>
          <w:lang w:val="en-GB"/>
        </w:rPr>
        <w:t xml:space="preserve">tum </w:t>
      </w:r>
      <w:r w:rsidRPr="00EE5CE4">
        <w:rPr>
          <w:b/>
          <w:lang w:val="en-GB"/>
        </w:rPr>
        <w:t>L</w:t>
      </w:r>
      <w:r w:rsidR="00A51750" w:rsidRPr="00EE5CE4">
        <w:rPr>
          <w:lang w:val="en-GB"/>
        </w:rPr>
        <w:t xml:space="preserve"> applies generally:</w:t>
      </w:r>
    </w:p>
    <w:p w:rsidR="00A51750" w:rsidRPr="00EE5CE4" w:rsidRDefault="00A51750" w:rsidP="00A51750">
      <w:pPr>
        <w:pStyle w:val="Block"/>
        <w:rPr>
          <w:lang w:val="en-GB"/>
        </w:rPr>
      </w:pPr>
    </w:p>
    <w:p w:rsidR="00A51750" w:rsidRPr="00EE5CE4" w:rsidRDefault="00A51750" w:rsidP="00A51750">
      <w:pPr>
        <w:pStyle w:val="Formel"/>
        <w:rPr>
          <w:lang w:val="en-GB"/>
        </w:rPr>
      </w:pPr>
      <w:r w:rsidRPr="00EE5CE4">
        <w:rPr>
          <w:position w:val="-8"/>
          <w:sz w:val="20"/>
          <w:lang w:val="en-GB"/>
        </w:rPr>
        <w:object w:dxaOrig="2800" w:dyaOrig="280">
          <v:shape id="_x0000_i1415" type="#_x0000_t75" style="width:141.1pt;height:13.25pt" o:ole="" fillcolor="window">
            <v:imagedata r:id="rId847" o:title=""/>
          </v:shape>
          <o:OLEObject Type="Embed" ProgID="Equation.3" ShapeID="_x0000_i1415" DrawAspect="Content" ObjectID="_1748864791" r:id="rId848"/>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(358)</w:t>
      </w:r>
    </w:p>
    <w:p w:rsidR="00A51750" w:rsidRPr="00EE5CE4" w:rsidRDefault="00A51750" w:rsidP="00A51750">
      <w:pPr>
        <w:pStyle w:val="Block"/>
        <w:rPr>
          <w:lang w:val="en-GB"/>
        </w:rPr>
      </w:pPr>
    </w:p>
    <w:p w:rsidR="00CB018C" w:rsidRPr="00EE5CE4" w:rsidRDefault="00CD493E">
      <w:pPr>
        <w:pStyle w:val="Fortsetzung"/>
        <w:rPr>
          <w:lang w:val="en-GB"/>
        </w:rPr>
      </w:pPr>
      <w:r w:rsidRPr="00EE5CE4">
        <w:rPr>
          <w:lang w:val="en-GB"/>
        </w:rPr>
        <w:t>With m</w:t>
      </w:r>
      <w:r w:rsidRPr="00EE5CE4">
        <w:rPr>
          <w:sz w:val="8"/>
          <w:lang w:val="en-GB"/>
        </w:rPr>
        <w:t>  </w:t>
      </w:r>
      <w:r w:rsidRPr="00EE5CE4">
        <w:rPr>
          <w:lang w:val="en-GB"/>
        </w:rPr>
        <w:t>=</w:t>
      </w:r>
      <w:r w:rsidRPr="00EE5CE4">
        <w:rPr>
          <w:sz w:val="8"/>
          <w:lang w:val="en-GB"/>
        </w:rPr>
        <w:t>  </w:t>
      </w:r>
      <w:r w:rsidRPr="00EE5CE4">
        <w:rPr>
          <w:lang w:val="en-GB"/>
        </w:rPr>
        <w:t>m</w:t>
      </w:r>
      <w:r w:rsidR="003165E5" w:rsidRPr="00EE5CE4">
        <w:rPr>
          <w:vertAlign w:val="subscript"/>
          <w:lang w:val="en-GB"/>
        </w:rPr>
        <w:t>0</w:t>
      </w:r>
      <w:r w:rsidRPr="00EE5CE4">
        <w:rPr>
          <w:lang w:val="en-GB"/>
        </w:rPr>
        <w:t>, r</w:t>
      </w:r>
      <w:r w:rsidRPr="00EE5CE4">
        <w:rPr>
          <w:sz w:val="8"/>
          <w:lang w:val="en-GB"/>
        </w:rPr>
        <w:t>  </w:t>
      </w:r>
      <w:r w:rsidRPr="00EE5CE4">
        <w:rPr>
          <w:lang w:val="en-GB"/>
        </w:rPr>
        <w:t>=</w:t>
      </w:r>
      <w:r w:rsidRPr="00EE5CE4">
        <w:rPr>
          <w:sz w:val="8"/>
          <w:lang w:val="en-GB"/>
        </w:rPr>
        <w:t>  </w:t>
      </w:r>
      <w:r w:rsidRPr="00EE5CE4">
        <w:rPr>
          <w:lang w:val="en-GB"/>
        </w:rPr>
        <w:t>r</w:t>
      </w:r>
      <w:r w:rsidR="003165E5" w:rsidRPr="00EE5CE4">
        <w:rPr>
          <w:vertAlign w:val="subscript"/>
          <w:lang w:val="en-GB"/>
        </w:rPr>
        <w:t>0</w:t>
      </w:r>
      <w:r w:rsidRPr="00EE5CE4">
        <w:rPr>
          <w:lang w:val="en-GB"/>
        </w:rPr>
        <w:t>, v</w:t>
      </w:r>
      <w:r w:rsidRPr="00EE5CE4">
        <w:rPr>
          <w:sz w:val="8"/>
          <w:lang w:val="en-GB"/>
        </w:rPr>
        <w:t> </w:t>
      </w:r>
      <w:r w:rsidRPr="00EE5CE4">
        <w:rPr>
          <w:lang w:val="en-GB"/>
        </w:rPr>
        <w:t>=</w:t>
      </w:r>
      <w:r w:rsidRPr="00EE5CE4">
        <w:rPr>
          <w:sz w:val="8"/>
          <w:lang w:val="en-GB"/>
        </w:rPr>
        <w:t> </w:t>
      </w:r>
      <w:r w:rsidRPr="00EE5CE4">
        <w:rPr>
          <w:lang w:val="en-GB"/>
        </w:rPr>
        <w:t>c, c</w:t>
      </w:r>
      <w:r w:rsidRPr="00EE5CE4">
        <w:rPr>
          <w:sz w:val="8"/>
          <w:lang w:val="en-GB"/>
        </w:rPr>
        <w:t> </w:t>
      </w:r>
      <w:r w:rsidRPr="00EE5CE4">
        <w:rPr>
          <w:rFonts w:ascii="Symbol" w:hAnsi="Symbol"/>
          <w:lang w:val="en-GB"/>
        </w:rPr>
        <w:t></w:t>
      </w:r>
      <w:r w:rsidRPr="00EE5CE4">
        <w:rPr>
          <w:sz w:val="8"/>
          <w:lang w:val="en-GB"/>
        </w:rPr>
        <w:t> </w:t>
      </w:r>
      <w:r w:rsidRPr="00EE5CE4">
        <w:rPr>
          <w:lang w:val="en-GB"/>
        </w:rPr>
        <w:t>r we get after application of (27) and (29) for the amount L:</w:t>
      </w:r>
    </w:p>
    <w:p w:rsidR="00A51750" w:rsidRPr="00EE5CE4" w:rsidRDefault="00A51750" w:rsidP="00A51750">
      <w:pPr>
        <w:pStyle w:val="Block"/>
        <w:rPr>
          <w:lang w:val="en-GB"/>
        </w:rPr>
      </w:pPr>
    </w:p>
    <w:p w:rsidR="000C17A2" w:rsidRPr="00EE5CE4" w:rsidRDefault="000C17A2" w:rsidP="000C17A2">
      <w:pPr>
        <w:pStyle w:val="Formel"/>
        <w:rPr>
          <w:lang w:val="en-GB"/>
        </w:rPr>
      </w:pPr>
      <w:r w:rsidRPr="00EE5CE4">
        <w:rPr>
          <w:position w:val="-10"/>
          <w:sz w:val="20"/>
          <w:lang w:val="en-GB"/>
        </w:rPr>
        <w:object w:dxaOrig="1980" w:dyaOrig="300">
          <v:shape id="_x0000_i1416" type="#_x0000_t75" style="width:101pt;height:14.05pt" o:ole="" fillcolor="window">
            <v:imagedata r:id="rId849" o:title=""/>
          </v:shape>
          <o:OLEObject Type="Embed" ProgID="Equation.3" ShapeID="_x0000_i1416" DrawAspect="Content" ObjectID="_1748864792" r:id="rId850"/>
        </w:object>
      </w:r>
      <w:r w:rsidRPr="00EE5CE4">
        <w:rPr>
          <w:lang w:val="en-GB"/>
        </w:rPr>
        <w:tab/>
      </w:r>
      <w:r w:rsidRPr="00EE5CE4">
        <w:rPr>
          <w:lang w:val="en-GB"/>
        </w:rPr>
        <w:tab/>
        <w:t xml:space="preserve"> and because of</w:t>
      </w:r>
      <w:r w:rsidRPr="00EE5CE4">
        <w:rPr>
          <w:lang w:val="en-GB"/>
        </w:rPr>
        <w:tab/>
        <w:t xml:space="preserve">   c</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sz w:val="22"/>
          <w:vertAlign w:val="subscript"/>
          <w:lang w:val="en-GB"/>
        </w:rPr>
        <w:t>0</w:t>
      </w:r>
      <w:r w:rsidRPr="00EE5CE4">
        <w:rPr>
          <w:lang w:val="en-GB"/>
        </w:rPr>
        <w:t>r</w:t>
      </w:r>
      <w:r w:rsidRPr="00EE5CE4">
        <w:rPr>
          <w:sz w:val="22"/>
          <w:vertAlign w:val="subscript"/>
          <w:lang w:val="en-GB"/>
        </w:rPr>
        <w:t>0</w:t>
      </w:r>
      <w:r w:rsidRPr="00EE5CE4">
        <w:rPr>
          <w:lang w:val="en-GB"/>
        </w:rPr>
        <w:t xml:space="preserve">      </w:t>
      </w:r>
      <w:r w:rsidRPr="00EE5CE4">
        <w:rPr>
          <w:lang w:val="en-GB"/>
        </w:rPr>
        <w:tab/>
        <w:t xml:space="preserve">  </w:t>
      </w:r>
      <w:r w:rsidRPr="00EE5CE4">
        <w:rPr>
          <w:lang w:val="en-GB"/>
        </w:rPr>
        <w:tab/>
      </w:r>
      <w:r w:rsidRPr="00EE5CE4">
        <w:rPr>
          <w:lang w:val="en-GB"/>
        </w:rPr>
        <w:tab/>
      </w:r>
      <w:r w:rsidR="001319E2">
        <w:rPr>
          <w:lang w:val="en-GB"/>
        </w:rPr>
        <w:t>(359)</w:t>
      </w:r>
    </w:p>
    <w:p w:rsidR="000C17A2" w:rsidRPr="00EE5CE4" w:rsidRDefault="000C17A2" w:rsidP="000C17A2">
      <w:pPr>
        <w:pStyle w:val="Fortsetzung"/>
        <w:rPr>
          <w:lang w:val="en-GB"/>
        </w:rPr>
      </w:pPr>
    </w:p>
    <w:p w:rsidR="000C17A2" w:rsidRPr="00EE5CE4" w:rsidRDefault="000C17A2" w:rsidP="000C17A2">
      <w:pPr>
        <w:pStyle w:val="Formel"/>
        <w:rPr>
          <w:lang w:val="en-GB"/>
        </w:rPr>
      </w:pPr>
      <w:r w:rsidRPr="00EE5CE4">
        <w:rPr>
          <w:position w:val="-12"/>
          <w:lang w:val="en-GB"/>
        </w:rPr>
        <w:object w:dxaOrig="2200" w:dyaOrig="380">
          <v:shape id="_x0000_i1417" type="#_x0000_t75" style="width:111.65pt;height:18.2pt" o:ole="">
            <v:imagedata r:id="rId851" o:title=""/>
          </v:shape>
          <o:OLEObject Type="Embed" ProgID="Equation.3" ShapeID="_x0000_i1417" DrawAspect="Content" ObjectID="_1748864793" r:id="rId852"/>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(360)</w:t>
      </w:r>
    </w:p>
    <w:p w:rsidR="00A51750" w:rsidRPr="00EE5CE4" w:rsidRDefault="00A51750" w:rsidP="00A51750">
      <w:pPr>
        <w:pStyle w:val="Block"/>
        <w:rPr>
          <w:lang w:val="en-GB"/>
        </w:rPr>
      </w:pPr>
    </w:p>
    <w:p w:rsidR="00CB018C" w:rsidRPr="00EE5CE4" w:rsidRDefault="00CD493E">
      <w:pPr>
        <w:pStyle w:val="Fortsetzung"/>
        <w:rPr>
          <w:lang w:val="en-GB"/>
        </w:rPr>
      </w:pPr>
      <w:r w:rsidRPr="00EE5CE4">
        <w:rPr>
          <w:lang w:val="en-GB"/>
        </w:rPr>
        <w:t xml:space="preserve">Expression </w:t>
      </w:r>
      <w:r w:rsidR="001319E2">
        <w:rPr>
          <w:lang w:val="en-GB"/>
        </w:rPr>
        <w:t>(360)</w:t>
      </w:r>
      <w:r w:rsidRPr="00EE5CE4">
        <w:rPr>
          <w:lang w:val="en-GB"/>
        </w:rPr>
        <w:t xml:space="preserve"> is apparently right. W</w:t>
      </w:r>
      <w:r w:rsidR="002D18A2" w:rsidRPr="00EE5CE4">
        <w:rPr>
          <w:lang w:val="en-GB"/>
        </w:rPr>
        <w:t>ith it, w</w:t>
      </w:r>
      <w:r w:rsidRPr="00EE5CE4">
        <w:rPr>
          <w:lang w:val="en-GB"/>
        </w:rPr>
        <w:t xml:space="preserve">e have </w:t>
      </w:r>
      <w:r w:rsidR="00C44818" w:rsidRPr="00EE5CE4">
        <w:rPr>
          <w:lang w:val="en-GB"/>
        </w:rPr>
        <w:t>explicitly</w:t>
      </w:r>
      <w:r w:rsidRPr="00EE5CE4">
        <w:rPr>
          <w:lang w:val="en-GB"/>
        </w:rPr>
        <w:t xml:space="preserve"> proven</w:t>
      </w:r>
      <w:r w:rsidR="002D18A2" w:rsidRPr="00EE5CE4">
        <w:rPr>
          <w:lang w:val="en-GB"/>
        </w:rPr>
        <w:t>,</w:t>
      </w:r>
      <w:r w:rsidRPr="00EE5CE4">
        <w:rPr>
          <w:lang w:val="en-GB"/>
        </w:rPr>
        <w:t xml:space="preserve"> that the MLE owns a moment of momentum. </w:t>
      </w:r>
      <w:r w:rsidR="002D18A2" w:rsidRPr="00EE5CE4">
        <w:rPr>
          <w:lang w:val="en-GB"/>
        </w:rPr>
        <w:t>It</w:t>
      </w:r>
      <w:r w:rsidR="00CA42CC">
        <w:rPr>
          <w:lang w:val="en-GB"/>
        </w:rPr>
        <w:t>’</w:t>
      </w:r>
      <w:r w:rsidR="002D18A2" w:rsidRPr="00EE5CE4">
        <w:rPr>
          <w:lang w:val="en-GB"/>
        </w:rPr>
        <w:t xml:space="preserve">s </w:t>
      </w:r>
      <w:r w:rsidRPr="00EE5CE4">
        <w:rPr>
          <w:lang w:val="en-GB"/>
        </w:rPr>
        <w:t xml:space="preserve">equal to </w:t>
      </w:r>
      <w:r w:rsidRPr="00EE5CE4">
        <w:rPr>
          <w:smallCaps/>
          <w:lang w:val="en-GB"/>
        </w:rPr>
        <w:t>Planck</w:t>
      </w:r>
      <w:r w:rsidR="00CA42CC">
        <w:rPr>
          <w:lang w:val="en-GB"/>
        </w:rPr>
        <w:t>’</w:t>
      </w:r>
      <w:r w:rsidRPr="00EE5CE4">
        <w:rPr>
          <w:lang w:val="en-GB"/>
        </w:rPr>
        <w:t>s quantity of action or vice-versa:</w:t>
      </w:r>
    </w:p>
    <w:p w:rsidR="00CB018C" w:rsidRPr="00EE5CE4" w:rsidRDefault="00CB018C" w:rsidP="00C02F3F">
      <w:pPr>
        <w:pStyle w:val="Block"/>
        <w:spacing w:line="320" w:lineRule="exact"/>
        <w:rPr>
          <w:lang w:val="en-GB"/>
        </w:rPr>
      </w:pPr>
    </w:p>
    <w:p w:rsidR="00CB018C" w:rsidRPr="00EE5CE4" w:rsidRDefault="00CD493E" w:rsidP="00C02F3F">
      <w:pPr>
        <w:pStyle w:val="Aussage"/>
        <w:ind w:left="851" w:firstLine="0"/>
        <w:rPr>
          <w:lang w:val="en-GB"/>
        </w:rPr>
      </w:pPr>
      <w:r w:rsidRPr="00EE5CE4">
        <w:rPr>
          <w:lang w:val="en-GB"/>
        </w:rPr>
        <w:t xml:space="preserve">The </w:t>
      </w:r>
      <w:r w:rsidRPr="00EE5CE4">
        <w:rPr>
          <w:smallCaps/>
          <w:lang w:val="en-GB"/>
        </w:rPr>
        <w:t>Planck</w:t>
      </w:r>
      <w:r w:rsidR="00CA42CC">
        <w:rPr>
          <w:lang w:val="en-GB"/>
        </w:rPr>
        <w:t>’</w:t>
      </w:r>
      <w:r w:rsidRPr="00EE5CE4">
        <w:rPr>
          <w:lang w:val="en-GB"/>
        </w:rPr>
        <w:t>s quantity of action is defined by the effective-value of the</w:t>
      </w:r>
    </w:p>
    <w:p w:rsidR="00CB018C" w:rsidRPr="00EE5CE4" w:rsidRDefault="00CD493E" w:rsidP="00C02F3F">
      <w:pPr>
        <w:pStyle w:val="Aussage"/>
        <w:ind w:left="851" w:firstLine="0"/>
        <w:rPr>
          <w:lang w:val="en-GB"/>
        </w:rPr>
      </w:pPr>
      <w:r w:rsidRPr="00EE5CE4">
        <w:rPr>
          <w:lang w:val="en-GB"/>
        </w:rPr>
        <w:t xml:space="preserve">moment of momentum of the </w:t>
      </w:r>
      <w:r w:rsidR="000A366F" w:rsidRPr="000A366F">
        <w:rPr>
          <w:lang w:val="en-GB"/>
        </w:rPr>
        <w:t>Metric</w:t>
      </w:r>
      <w:r w:rsidRPr="00EE5CE4">
        <w:rPr>
          <w:lang w:val="en-GB"/>
        </w:rPr>
        <w:t xml:space="preserve"> line-element. The inherent moment</w:t>
      </w:r>
    </w:p>
    <w:p w:rsidR="00CB018C" w:rsidRPr="00EE5CE4" w:rsidRDefault="00CD493E" w:rsidP="00C02F3F">
      <w:pPr>
        <w:pStyle w:val="Aussage"/>
        <w:ind w:left="851" w:firstLine="0"/>
        <w:rPr>
          <w:lang w:val="en-GB"/>
        </w:rPr>
      </w:pPr>
      <w:r w:rsidRPr="00EE5CE4">
        <w:rPr>
          <w:lang w:val="en-GB"/>
        </w:rPr>
        <w:t>of momentum (spin) is identical to the track moment of momentum.</w:t>
      </w:r>
    </w:p>
    <w:p w:rsidR="00CB018C" w:rsidRPr="00EE5CE4" w:rsidRDefault="00CB018C" w:rsidP="00C02F3F">
      <w:pPr>
        <w:pStyle w:val="Block"/>
        <w:spacing w:line="320" w:lineRule="exact"/>
        <w:rPr>
          <w:lang w:val="en-GB"/>
        </w:rPr>
      </w:pPr>
    </w:p>
    <w:p w:rsidR="00CB018C" w:rsidRPr="00EE5CE4" w:rsidRDefault="00CD493E">
      <w:pPr>
        <w:pStyle w:val="Fortsetzung"/>
        <w:rPr>
          <w:lang w:val="en-GB"/>
        </w:rPr>
      </w:pPr>
      <w:r w:rsidRPr="00EE5CE4">
        <w:rPr>
          <w:lang w:val="en-GB"/>
        </w:rPr>
        <w:t>The last statement is justified by the fact that it</w:t>
      </w:r>
      <w:r w:rsidR="00CA42CC">
        <w:rPr>
          <w:lang w:val="en-GB"/>
        </w:rPr>
        <w:t>’</w:t>
      </w:r>
      <w:r w:rsidRPr="00EE5CE4">
        <w:rPr>
          <w:lang w:val="en-GB"/>
        </w:rPr>
        <w:t>s a matter of effective-value here. In reality, r</w:t>
      </w:r>
      <w:r w:rsidR="003165E5" w:rsidRPr="00EE5CE4">
        <w:rPr>
          <w:vertAlign w:val="subscript"/>
          <w:lang w:val="en-GB"/>
        </w:rPr>
        <w:t>0</w:t>
      </w:r>
      <w:r w:rsidRPr="00EE5CE4">
        <w:rPr>
          <w:lang w:val="en-GB"/>
        </w:rPr>
        <w:t>, m</w:t>
      </w:r>
      <w:r w:rsidR="003165E5" w:rsidRPr="00EE5CE4">
        <w:rPr>
          <w:vertAlign w:val="subscript"/>
          <w:lang w:val="en-GB"/>
        </w:rPr>
        <w:t>0</w:t>
      </w:r>
      <w:r w:rsidRPr="00EE5CE4">
        <w:rPr>
          <w:lang w:val="en-GB"/>
        </w:rPr>
        <w:t xml:space="preserve"> and the track- and inherent moment of momentum are temporally variable, </w:t>
      </w:r>
      <w:r w:rsidR="009C6384" w:rsidRPr="00EE5CE4">
        <w:rPr>
          <w:lang w:val="en-GB"/>
        </w:rPr>
        <w:t>almost</w:t>
      </w:r>
      <w:r w:rsidRPr="00EE5CE4">
        <w:rPr>
          <w:lang w:val="en-GB"/>
        </w:rPr>
        <w:t xml:space="preserve"> periodic functions. </w:t>
      </w:r>
      <w:r w:rsidRPr="00EE5CE4">
        <w:rPr>
          <w:smallCaps/>
          <w:lang w:val="en-GB"/>
        </w:rPr>
        <w:t>Planck</w:t>
      </w:r>
      <w:r w:rsidR="00CA42CC">
        <w:rPr>
          <w:lang w:val="en-GB"/>
        </w:rPr>
        <w:t>’</w:t>
      </w:r>
      <w:r w:rsidRPr="00EE5CE4">
        <w:rPr>
          <w:lang w:val="en-GB"/>
        </w:rPr>
        <w:t xml:space="preserve">s quantity of action is the sum of track- and inherent moment of momentum then. </w:t>
      </w:r>
      <w:r w:rsidR="00133FD8" w:rsidRPr="00EE5CE4">
        <w:rPr>
          <w:lang w:val="en-GB"/>
        </w:rPr>
        <w:t>It</w:t>
      </w:r>
      <w:r w:rsidR="00CA42CC">
        <w:rPr>
          <w:lang w:val="en-GB"/>
        </w:rPr>
        <w:t>’</w:t>
      </w:r>
      <w:r w:rsidR="00133FD8" w:rsidRPr="00EE5CE4">
        <w:rPr>
          <w:lang w:val="en-GB"/>
        </w:rPr>
        <w:t>s</w:t>
      </w:r>
      <w:r w:rsidRPr="00EE5CE4">
        <w:rPr>
          <w:lang w:val="en-GB"/>
        </w:rPr>
        <w:t xml:space="preserve"> equal to </w:t>
      </w:r>
      <w:r w:rsidR="00D059A9" w:rsidRPr="00EE5CE4">
        <w:rPr>
          <w:rFonts w:ascii="MT Extra" w:hAnsi="MT Extra"/>
          <w:lang w:val="en-GB"/>
        </w:rPr>
        <w:t>h</w:t>
      </w:r>
      <w:r w:rsidRPr="00EE5CE4">
        <w:rPr>
          <w:lang w:val="en-GB"/>
        </w:rPr>
        <w:t>, at which point one time the track-, the other time the inherent mome</w:t>
      </w:r>
      <w:r w:rsidR="00133FD8" w:rsidRPr="00EE5CE4">
        <w:rPr>
          <w:lang w:val="en-GB"/>
        </w:rPr>
        <w:t xml:space="preserve">nt of momentum becomes </w:t>
      </w:r>
      <w:r w:rsidRPr="00EE5CE4">
        <w:rPr>
          <w:lang w:val="en-GB"/>
        </w:rPr>
        <w:t xml:space="preserve">zero. Such an interdependence even is called dualism. Naturally, </w:t>
      </w:r>
      <w:r w:rsidRPr="00EE5CE4">
        <w:rPr>
          <w:smallCaps/>
          <w:lang w:val="en-GB"/>
        </w:rPr>
        <w:t>Planck</w:t>
      </w:r>
      <w:r w:rsidR="00CA42CC">
        <w:rPr>
          <w:lang w:val="en-GB"/>
        </w:rPr>
        <w:t>’</w:t>
      </w:r>
      <w:r w:rsidRPr="00EE5CE4">
        <w:rPr>
          <w:lang w:val="en-GB"/>
        </w:rPr>
        <w:t>s quantity of action can be defined not only as moment of momentum. Another possibility is e.g. q</w:t>
      </w:r>
      <w:r w:rsidR="003165E5" w:rsidRPr="00EE5CE4">
        <w:rPr>
          <w:vertAlign w:val="subscript"/>
          <w:lang w:val="en-GB"/>
        </w:rPr>
        <w:t>0</w:t>
      </w:r>
      <w:r w:rsidRPr="00EE5CE4">
        <w:rPr>
          <w:rFonts w:ascii="Symbol" w:hAnsi="Symbol"/>
          <w:lang w:val="en-GB"/>
        </w:rPr>
        <w:t></w:t>
      </w:r>
      <w:r w:rsidR="003165E5" w:rsidRPr="00EE5CE4">
        <w:rPr>
          <w:vertAlign w:val="subscript"/>
          <w:lang w:val="en-GB"/>
        </w:rPr>
        <w:t>0</w:t>
      </w:r>
      <w:r w:rsidRPr="00EE5CE4">
        <w:rPr>
          <w:lang w:val="en-GB"/>
        </w:rPr>
        <w:t>.</w:t>
      </w:r>
    </w:p>
    <w:p w:rsidR="00CB018C" w:rsidRPr="00EE5CE4" w:rsidRDefault="00CB018C">
      <w:pPr>
        <w:pStyle w:val="Block"/>
        <w:rPr>
          <w:lang w:val="en-GB"/>
        </w:rPr>
      </w:pPr>
    </w:p>
    <w:p w:rsidR="00CB018C" w:rsidRPr="00EE5CE4" w:rsidRDefault="009D04CD" w:rsidP="009D04CD">
      <w:pPr>
        <w:pStyle w:val="Block"/>
        <w:keepNext/>
        <w:widowControl w:val="0"/>
        <w:rPr>
          <w:lang w:val="en-GB"/>
        </w:rPr>
      </w:pPr>
      <w:r w:rsidRPr="00EE5CE4">
        <w:rPr>
          <w:lang w:val="en-GB"/>
        </w:rPr>
        <w:t>Going</w:t>
      </w:r>
      <w:r w:rsidR="00CD493E" w:rsidRPr="00EE5CE4">
        <w:rPr>
          <w:lang w:val="en-GB"/>
        </w:rPr>
        <w:t xml:space="preserve"> back to entropy. </w:t>
      </w:r>
      <w:r w:rsidRPr="00EE5CE4">
        <w:rPr>
          <w:lang w:val="en-GB"/>
        </w:rPr>
        <w:t>We see</w:t>
      </w:r>
      <w:r w:rsidR="00CD493E" w:rsidRPr="00EE5CE4">
        <w:rPr>
          <w:lang w:val="en-GB"/>
        </w:rPr>
        <w:t xml:space="preserve"> that the </w:t>
      </w:r>
      <w:r w:rsidR="00CD493E" w:rsidRPr="00EE5CE4">
        <w:rPr>
          <w:smallCaps/>
          <w:lang w:val="en-GB"/>
        </w:rPr>
        <w:t>Boltzmann</w:t>
      </w:r>
      <w:r w:rsidR="00CD493E" w:rsidRPr="00EE5CE4">
        <w:rPr>
          <w:lang w:val="en-GB"/>
        </w:rPr>
        <w:t xml:space="preserve">-constant figures an elementary quality of our metric fundamental lattice, as elementary as </w:t>
      </w:r>
      <w:r w:rsidR="00CD493E" w:rsidRPr="00EE5CE4">
        <w:rPr>
          <w:rFonts w:ascii="Symbol" w:hAnsi="Symbol"/>
          <w:lang w:val="en-GB"/>
        </w:rPr>
        <w:t></w:t>
      </w:r>
      <w:r w:rsidR="0069349B" w:rsidRPr="00EE5CE4">
        <w:rPr>
          <w:vertAlign w:val="subscript"/>
          <w:lang w:val="en-GB"/>
        </w:rPr>
        <w:t>0</w:t>
      </w:r>
      <w:r w:rsidR="00CD493E" w:rsidRPr="00EE5CE4">
        <w:rPr>
          <w:lang w:val="en-GB"/>
        </w:rPr>
        <w:t xml:space="preserve">, </w:t>
      </w:r>
      <w:r w:rsidR="00CD493E" w:rsidRPr="00EE5CE4">
        <w:rPr>
          <w:rFonts w:ascii="Symbol" w:hAnsi="Symbol"/>
          <w:lang w:val="en-GB"/>
        </w:rPr>
        <w:t></w:t>
      </w:r>
      <w:r w:rsidR="0069349B" w:rsidRPr="00EE5CE4">
        <w:rPr>
          <w:vertAlign w:val="subscript"/>
          <w:lang w:val="en-GB"/>
        </w:rPr>
        <w:t>0</w:t>
      </w:r>
      <w:r w:rsidR="00CD493E" w:rsidRPr="00EE5CE4">
        <w:rPr>
          <w:lang w:val="en-GB"/>
        </w:rPr>
        <w:t xml:space="preserve"> and </w:t>
      </w:r>
      <w:r w:rsidR="00CD493E" w:rsidRPr="00EE5CE4">
        <w:rPr>
          <w:rFonts w:ascii="Symbol" w:hAnsi="Symbol"/>
          <w:lang w:val="en-GB"/>
        </w:rPr>
        <w:t></w:t>
      </w:r>
      <w:r w:rsidR="0069349B" w:rsidRPr="00EE5CE4">
        <w:rPr>
          <w:vertAlign w:val="subscript"/>
          <w:lang w:val="en-GB"/>
        </w:rPr>
        <w:t>0</w:t>
      </w:r>
      <w:r w:rsidR="00CD493E" w:rsidRPr="00EE5CE4">
        <w:rPr>
          <w:lang w:val="en-GB"/>
        </w:rPr>
        <w:t xml:space="preserve">. Here, someone </w:t>
      </w:r>
      <w:r w:rsidRPr="00EE5CE4">
        <w:rPr>
          <w:lang w:val="en-GB"/>
        </w:rPr>
        <w:t>may</w:t>
      </w:r>
      <w:r w:rsidR="00CD493E" w:rsidRPr="00EE5CE4">
        <w:rPr>
          <w:lang w:val="en-GB"/>
        </w:rPr>
        <w:t xml:space="preserve"> say, this cannot be </w:t>
      </w:r>
      <w:r w:rsidRPr="00EE5CE4">
        <w:rPr>
          <w:lang w:val="en-GB"/>
        </w:rPr>
        <w:t>correct</w:t>
      </w:r>
      <w:r w:rsidR="00CD493E" w:rsidRPr="00EE5CE4">
        <w:rPr>
          <w:lang w:val="en-GB"/>
        </w:rPr>
        <w:t xml:space="preserve">, since k is a purely statistical constant. </w:t>
      </w:r>
      <w:r w:rsidRPr="00EE5CE4">
        <w:rPr>
          <w:lang w:val="en-GB"/>
        </w:rPr>
        <w:t>Just we can</w:t>
      </w:r>
      <w:r w:rsidR="00CD493E" w:rsidRPr="00EE5CE4">
        <w:rPr>
          <w:lang w:val="en-GB"/>
        </w:rPr>
        <w:t xml:space="preserve"> answer this interjection: »The </w:t>
      </w:r>
      <w:r w:rsidR="00CD493E" w:rsidRPr="00EE5CE4">
        <w:rPr>
          <w:smallCaps/>
          <w:lang w:val="en-GB"/>
        </w:rPr>
        <w:t>Boltzmann</w:t>
      </w:r>
      <w:r w:rsidR="00CD493E" w:rsidRPr="00EE5CE4">
        <w:rPr>
          <w:lang w:val="en-GB"/>
        </w:rPr>
        <w:t xml:space="preserve">-constant is so elementary because </w:t>
      </w:r>
      <w:r w:rsidRPr="00EE5CE4">
        <w:rPr>
          <w:lang w:val="en-GB"/>
        </w:rPr>
        <w:t>it</w:t>
      </w:r>
      <w:r w:rsidR="00CA42CC">
        <w:rPr>
          <w:lang w:val="en-GB"/>
        </w:rPr>
        <w:t>’</w:t>
      </w:r>
      <w:r w:rsidRPr="00EE5CE4">
        <w:rPr>
          <w:lang w:val="en-GB"/>
        </w:rPr>
        <w:t>s</w:t>
      </w:r>
      <w:r w:rsidR="00CD493E" w:rsidRPr="00EE5CE4">
        <w:rPr>
          <w:lang w:val="en-GB"/>
        </w:rPr>
        <w:t xml:space="preserve"> statistical«. </w:t>
      </w:r>
      <w:r w:rsidRPr="00EE5CE4">
        <w:rPr>
          <w:lang w:val="en-GB"/>
        </w:rPr>
        <w:t>Even</w:t>
      </w:r>
      <w:r w:rsidR="00CD493E" w:rsidRPr="00EE5CE4">
        <w:rPr>
          <w:lang w:val="en-GB"/>
        </w:rPr>
        <w:t xml:space="preserve"> π allows to be defined statistically.</w:t>
      </w:r>
    </w:p>
    <w:p w:rsidR="00CB018C" w:rsidRPr="00EE5CE4" w:rsidRDefault="00CB018C">
      <w:pPr>
        <w:pStyle w:val="Block"/>
        <w:rPr>
          <w:lang w:val="en-GB"/>
        </w:rPr>
      </w:pPr>
    </w:p>
    <w:p w:rsidR="00CB018C" w:rsidRPr="00EE5CE4" w:rsidRDefault="00CD493E" w:rsidP="00553AED">
      <w:pPr>
        <w:pStyle w:val="Block"/>
        <w:ind w:firstLine="11"/>
        <w:rPr>
          <w:lang w:val="en-GB"/>
        </w:rPr>
      </w:pPr>
      <w:r w:rsidRPr="00EE5CE4">
        <w:rPr>
          <w:lang w:val="en-GB"/>
        </w:rPr>
        <w:t>We have determined the entropy of</w:t>
      </w:r>
      <w:r w:rsidR="001715CF" w:rsidRPr="00EE5CE4">
        <w:rPr>
          <w:lang w:val="en-GB"/>
        </w:rPr>
        <w:t xml:space="preserve"> one</w:t>
      </w:r>
      <w:r w:rsidRPr="00EE5CE4">
        <w:rPr>
          <w:lang w:val="en-GB"/>
        </w:rPr>
        <w:t xml:space="preserve"> discrete MLE. How does it look with a larger length then again? Since the single-entropy is a multiple of the </w:t>
      </w:r>
      <w:r w:rsidRPr="00EE5CE4">
        <w:rPr>
          <w:smallCaps/>
          <w:lang w:val="en-GB"/>
        </w:rPr>
        <w:t>Boltzmann</w:t>
      </w:r>
      <w:r w:rsidRPr="00EE5CE4">
        <w:rPr>
          <w:lang w:val="en-GB"/>
        </w:rPr>
        <w:t>-constant, we can calculate-on with the already know</w:t>
      </w:r>
      <w:r w:rsidR="00553AED" w:rsidRPr="00EE5CE4">
        <w:rPr>
          <w:lang w:val="en-GB"/>
        </w:rPr>
        <w:t xml:space="preserve">n statistical relationships </w:t>
      </w:r>
      <w:r w:rsidR="001319E2">
        <w:rPr>
          <w:lang w:val="en-GB"/>
        </w:rPr>
        <w:t>(351)</w:t>
      </w:r>
      <w:r w:rsidRPr="00EE5CE4">
        <w:rPr>
          <w:lang w:val="en-GB"/>
        </w:rPr>
        <w:t>. In this connection the (absolute) maximum number of possible inner configurations within a volume with the radius r is given by the number of MLE</w:t>
      </w:r>
      <w:r w:rsidR="00CA42CC">
        <w:rPr>
          <w:lang w:val="en-GB"/>
        </w:rPr>
        <w:t>’</w:t>
      </w:r>
      <w:r w:rsidRPr="00EE5CE4">
        <w:rPr>
          <w:lang w:val="en-GB"/>
        </w:rPr>
        <w:t xml:space="preserve">s contained in this volume. </w:t>
      </w:r>
      <w:r w:rsidR="00546D31" w:rsidRPr="00EE5CE4">
        <w:rPr>
          <w:lang w:val="en-GB"/>
        </w:rPr>
        <w:t>With a cubic-face-cen-tred crystal-lattice, the number of MLE</w:t>
      </w:r>
      <w:r w:rsidR="00CA42CC">
        <w:rPr>
          <w:lang w:val="en-GB"/>
        </w:rPr>
        <w:t>’</w:t>
      </w:r>
      <w:r w:rsidR="00546D31" w:rsidRPr="00EE5CE4">
        <w:rPr>
          <w:lang w:val="en-GB"/>
        </w:rPr>
        <w:t>s within a cube with the edge length d is defined as:</w:t>
      </w:r>
    </w:p>
    <w:p w:rsidR="00553AED" w:rsidRPr="00EE5CE4" w:rsidRDefault="00553AED" w:rsidP="00553AED">
      <w:pPr>
        <w:pStyle w:val="Block"/>
        <w:rPr>
          <w:lang w:val="en-GB"/>
        </w:rPr>
      </w:pPr>
    </w:p>
    <w:p w:rsidR="00553AED" w:rsidRPr="00EE5CE4" w:rsidRDefault="00553AED" w:rsidP="00553AED">
      <w:pPr>
        <w:pStyle w:val="Formel"/>
        <w:rPr>
          <w:lang w:val="en-GB"/>
        </w:rPr>
      </w:pPr>
      <w:r w:rsidRPr="00EE5CE4">
        <w:rPr>
          <w:position w:val="-32"/>
          <w:lang w:val="en-GB"/>
        </w:rPr>
        <w:object w:dxaOrig="2600" w:dyaOrig="800">
          <v:shape id="_x0000_i1418" type="#_x0000_t75" style="width:130.8pt;height:43.05pt" o:ole="">
            <v:imagedata r:id="rId853" o:title=""/>
          </v:shape>
          <o:OLEObject Type="Embed" ProgID="Equation.3" ShapeID="_x0000_i1418" DrawAspect="Content" ObjectID="_1748864794" r:id="rId854"/>
        </w:object>
      </w:r>
      <w:r w:rsidRPr="00EE5CE4">
        <w:rPr>
          <w:lang w:val="en-GB"/>
        </w:rPr>
        <w:t xml:space="preserve">    </w:t>
      </w:r>
      <w:r w:rsidRPr="00EE5CE4">
        <w:rPr>
          <w:lang w:val="en-GB"/>
        </w:rPr>
        <w:tab/>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(361)</w:t>
      </w:r>
    </w:p>
    <w:p w:rsidR="00553AED" w:rsidRPr="00EE5CE4" w:rsidRDefault="00553AED">
      <w:pPr>
        <w:pStyle w:val="Fortsetzung"/>
        <w:rPr>
          <w:rFonts w:ascii="Symbol" w:hAnsi="Symbol"/>
          <w:lang w:val="en-GB"/>
        </w:rPr>
      </w:pPr>
    </w:p>
    <w:p w:rsidR="00CB018C" w:rsidRPr="00EE5CE4" w:rsidRDefault="00CD493E">
      <w:pPr>
        <w:pStyle w:val="Fortsetzung"/>
        <w:rPr>
          <w:lang w:val="en-GB"/>
        </w:rPr>
      </w:pPr>
      <w:r w:rsidRPr="00EE5CE4">
        <w:rPr>
          <w:rFonts w:ascii="Symbol" w:hAnsi="Symbol"/>
          <w:lang w:val="en-GB"/>
        </w:rPr>
        <w:lastRenderedPageBreak/>
        <w:t></w:t>
      </w:r>
      <w:r w:rsidRPr="00EE5CE4">
        <w:rPr>
          <w:lang w:val="en-GB"/>
        </w:rPr>
        <w:t xml:space="preserve"> is the lattice constant in this case. The </w:t>
      </w:r>
      <w:r w:rsidR="005439A3" w:rsidRPr="00EE5CE4">
        <w:rPr>
          <w:lang w:val="en-GB"/>
        </w:rPr>
        <w:t xml:space="preserve">fc-cube just contains 4 elements in total. </w:t>
      </w:r>
      <w:r w:rsidRPr="00EE5CE4">
        <w:rPr>
          <w:lang w:val="en-GB"/>
        </w:rPr>
        <w:t xml:space="preserve">Then, within a ball with the diameter </w:t>
      </w:r>
      <w:r w:rsidR="005439A3" w:rsidRPr="00EE5CE4">
        <w:rPr>
          <w:lang w:val="en-GB"/>
        </w:rPr>
        <w:t>d</w:t>
      </w:r>
      <w:r w:rsidR="005439A3" w:rsidRPr="00EE5CE4">
        <w:rPr>
          <w:sz w:val="16"/>
          <w:szCs w:val="16"/>
          <w:lang w:val="en-GB"/>
        </w:rPr>
        <w:t> </w:t>
      </w:r>
      <w:r w:rsidR="005439A3" w:rsidRPr="00EE5CE4">
        <w:rPr>
          <w:lang w:val="en-GB"/>
        </w:rPr>
        <w:t>=</w:t>
      </w:r>
      <w:r w:rsidR="005439A3" w:rsidRPr="00EE5CE4">
        <w:rPr>
          <w:sz w:val="16"/>
          <w:szCs w:val="16"/>
          <w:lang w:val="en-GB"/>
        </w:rPr>
        <w:t> </w:t>
      </w:r>
      <w:r w:rsidR="005439A3" w:rsidRPr="00EE5CE4">
        <w:rPr>
          <w:lang w:val="en-GB"/>
        </w:rPr>
        <w:t>Λr</w:t>
      </w:r>
      <w:r w:rsidR="005439A3" w:rsidRPr="00EE5CE4">
        <w:rPr>
          <w:vertAlign w:val="subscript"/>
          <w:lang w:val="en-GB"/>
        </w:rPr>
        <w:t>0</w:t>
      </w:r>
      <w:r w:rsidR="005439A3" w:rsidRPr="00EE5CE4">
        <w:rPr>
          <w:lang w:val="en-GB"/>
        </w:rPr>
        <w:t xml:space="preserve"> </w:t>
      </w:r>
      <w:r w:rsidRPr="00EE5CE4">
        <w:rPr>
          <w:lang w:val="en-GB"/>
        </w:rPr>
        <w:t xml:space="preserve">and the volume </w:t>
      </w:r>
      <w:r w:rsidRPr="00EE5CE4">
        <w:rPr>
          <w:rFonts w:ascii="Symbol" w:hAnsi="Symbol"/>
          <w:lang w:val="en-GB"/>
        </w:rPr>
        <w:t></w:t>
      </w:r>
      <w:r w:rsidRPr="00EE5CE4">
        <w:rPr>
          <w:lang w:val="en-GB"/>
        </w:rPr>
        <w:t>/6</w:t>
      </w:r>
      <w:r w:rsidRPr="00EE5CE4">
        <w:rPr>
          <w:sz w:val="8"/>
          <w:lang w:val="en-GB"/>
        </w:rPr>
        <w:t> </w:t>
      </w:r>
      <w:r w:rsidRPr="00EE5CE4">
        <w:rPr>
          <w:lang w:val="en-GB"/>
        </w:rPr>
        <w:t>d</w:t>
      </w:r>
      <w:r w:rsidRPr="00EE5CE4">
        <w:rPr>
          <w:position w:val="6"/>
          <w:sz w:val="18"/>
          <w:lang w:val="en-GB"/>
        </w:rPr>
        <w:t>3</w:t>
      </w:r>
      <w:r w:rsidRPr="00EE5CE4">
        <w:rPr>
          <w:lang w:val="en-GB"/>
        </w:rPr>
        <w:t xml:space="preserve"> there are</w:t>
      </w:r>
    </w:p>
    <w:p w:rsidR="00BE6DE3" w:rsidRPr="00EE5CE4" w:rsidRDefault="00BE6DE3" w:rsidP="00BE6DE3">
      <w:pPr>
        <w:pStyle w:val="Block"/>
        <w:spacing w:line="200" w:lineRule="exact"/>
        <w:rPr>
          <w:lang w:val="en-GB"/>
        </w:rPr>
      </w:pPr>
    </w:p>
    <w:p w:rsidR="00BE6DE3" w:rsidRPr="00EE5CE4" w:rsidRDefault="00F94CA8" w:rsidP="00BE6DE3">
      <w:pPr>
        <w:pStyle w:val="Formel"/>
        <w:rPr>
          <w:lang w:val="en-GB"/>
        </w:rPr>
      </w:pPr>
      <w:r w:rsidRPr="00EE5CE4">
        <w:rPr>
          <w:position w:val="-32"/>
          <w:lang w:val="en-GB"/>
        </w:rPr>
        <w:object w:dxaOrig="4000" w:dyaOrig="800">
          <v:shape id="_x0000_i1419" type="#_x0000_t75" style="width:201.2pt;height:43.05pt" o:ole="">
            <v:imagedata r:id="rId855" o:title=""/>
          </v:shape>
          <o:OLEObject Type="Embed" ProgID="Equation.DSMT4" ShapeID="_x0000_i1419" DrawAspect="Content" ObjectID="_1748864795" r:id="rId856"/>
        </w:object>
      </w:r>
      <w:r w:rsidR="00BE6DE3" w:rsidRPr="00EE5CE4">
        <w:rPr>
          <w:lang w:val="en-GB"/>
        </w:rPr>
        <w:tab/>
      </w:r>
      <w:r w:rsidR="00BE6DE3" w:rsidRPr="00EE5CE4">
        <w:rPr>
          <w:lang w:val="en-GB"/>
        </w:rPr>
        <w:tab/>
      </w:r>
      <w:r w:rsidR="00BE6DE3" w:rsidRPr="00EE5CE4">
        <w:rPr>
          <w:lang w:val="en-GB"/>
        </w:rPr>
        <w:tab/>
      </w:r>
      <w:r w:rsidR="00BE6DE3" w:rsidRPr="00EE5CE4">
        <w:rPr>
          <w:lang w:val="en-GB"/>
        </w:rPr>
        <w:tab/>
      </w:r>
      <w:r w:rsidR="00BE6DE3" w:rsidRPr="00EE5CE4">
        <w:rPr>
          <w:lang w:val="en-GB"/>
        </w:rPr>
        <w:tab/>
      </w:r>
      <w:r w:rsidR="00BE6DE3" w:rsidRPr="00EE5CE4">
        <w:rPr>
          <w:lang w:val="en-GB"/>
        </w:rPr>
        <w:tab/>
      </w:r>
      <w:r w:rsidR="001319E2">
        <w:rPr>
          <w:lang w:val="en-GB"/>
        </w:rPr>
        <w:t>(362)</w:t>
      </w:r>
    </w:p>
    <w:p w:rsidR="00BE6DE3" w:rsidRPr="00EE5CE4" w:rsidRDefault="00BE6DE3" w:rsidP="00BE6DE3">
      <w:pPr>
        <w:pStyle w:val="Fortsetzung"/>
        <w:spacing w:line="200" w:lineRule="exact"/>
        <w:ind w:firstLine="227"/>
        <w:rPr>
          <w:lang w:val="en-GB"/>
        </w:rPr>
      </w:pPr>
    </w:p>
    <w:p w:rsidR="00CB018C" w:rsidRPr="00EE5CE4" w:rsidRDefault="00CD493E">
      <w:pPr>
        <w:pStyle w:val="Fortsetzung"/>
        <w:rPr>
          <w:lang w:val="en-GB"/>
        </w:rPr>
      </w:pPr>
      <w:r w:rsidRPr="00EE5CE4">
        <w:rPr>
          <w:lang w:val="en-GB"/>
        </w:rPr>
        <w:t>individual MLE</w:t>
      </w:r>
      <w:r w:rsidR="00CA42CC">
        <w:rPr>
          <w:lang w:val="en-GB"/>
        </w:rPr>
        <w:t>’</w:t>
      </w:r>
      <w:r w:rsidRPr="00EE5CE4">
        <w:rPr>
          <w:lang w:val="en-GB"/>
        </w:rPr>
        <w:t xml:space="preserve">s. As long as </w:t>
      </w:r>
      <w:r w:rsidR="00BE6DE3" w:rsidRPr="00EE5CE4">
        <w:rPr>
          <w:lang w:val="en-GB"/>
        </w:rPr>
        <w:t xml:space="preserve">ρ </w:t>
      </w:r>
      <w:r w:rsidRPr="00EE5CE4">
        <w:rPr>
          <w:lang w:val="en-GB"/>
        </w:rPr>
        <w:t xml:space="preserve">is not too large, we can insert </w:t>
      </w:r>
      <w:r w:rsidR="001319E2">
        <w:rPr>
          <w:lang w:val="en-GB"/>
        </w:rPr>
        <w:t>(333)</w:t>
      </w:r>
      <w:r w:rsidRPr="00EE5CE4">
        <w:rPr>
          <w:lang w:val="en-GB"/>
        </w:rPr>
        <w:t xml:space="preserve"> for </w:t>
      </w:r>
      <w:r w:rsidR="00BE6DE3" w:rsidRPr="00EE5CE4">
        <w:rPr>
          <w:lang w:val="en-GB"/>
        </w:rPr>
        <w:t xml:space="preserve">Λ, </w:t>
      </w:r>
      <w:r w:rsidRPr="00EE5CE4">
        <w:rPr>
          <w:lang w:val="en-GB"/>
        </w:rPr>
        <w:t xml:space="preserve">otherwise </w:t>
      </w:r>
      <w:r w:rsidR="001319E2">
        <w:rPr>
          <w:lang w:val="en-GB"/>
        </w:rPr>
        <w:t>(337)</w:t>
      </w:r>
      <w:r w:rsidRPr="00EE5CE4">
        <w:rPr>
          <w:lang w:val="en-GB"/>
        </w:rPr>
        <w:t>:</w:t>
      </w:r>
    </w:p>
    <w:p w:rsidR="00CB018C" w:rsidRPr="00EE5CE4" w:rsidRDefault="00CB018C" w:rsidP="009170BA">
      <w:pPr>
        <w:pStyle w:val="Block"/>
        <w:spacing w:line="160" w:lineRule="exact"/>
        <w:rPr>
          <w:lang w:val="en-GB"/>
        </w:rPr>
      </w:pPr>
    </w:p>
    <w:p w:rsidR="00F75C5E" w:rsidRPr="00EE5CE4" w:rsidRDefault="002B4507" w:rsidP="00F75C5E">
      <w:pPr>
        <w:pStyle w:val="Formel"/>
        <w:rPr>
          <w:lang w:val="en-GB"/>
        </w:rPr>
      </w:pPr>
      <w:r w:rsidRPr="00EE5CE4">
        <w:rPr>
          <w:position w:val="-34"/>
          <w:lang w:val="en-GB"/>
        </w:rPr>
        <w:object w:dxaOrig="5360" w:dyaOrig="800">
          <v:shape id="_x0000_i1420" type="#_x0000_t75" style="width:269.9pt;height:43.05pt" o:ole="">
            <v:imagedata r:id="rId857" o:title=""/>
          </v:shape>
          <o:OLEObject Type="Embed" ProgID="Equation.3" ShapeID="_x0000_i1420" DrawAspect="Content" ObjectID="_1748864796" r:id="rId858"/>
        </w:object>
      </w:r>
      <w:r w:rsidR="00F75C5E" w:rsidRPr="00EE5CE4">
        <w:rPr>
          <w:lang w:val="en-GB"/>
        </w:rPr>
        <w:t xml:space="preserve">     </w:t>
      </w:r>
      <w:r w:rsidR="00F75C5E" w:rsidRPr="00EE5CE4">
        <w:rPr>
          <w:lang w:val="en-GB"/>
        </w:rPr>
        <w:tab/>
      </w:r>
      <w:r w:rsidR="00F75C5E" w:rsidRPr="00EE5CE4">
        <w:rPr>
          <w:lang w:val="en-GB"/>
        </w:rPr>
        <w:tab/>
      </w:r>
      <w:r w:rsidR="008F3D4E" w:rsidRPr="00EE5CE4">
        <w:rPr>
          <w:lang w:val="en-GB"/>
        </w:rPr>
        <w:t>o</w:t>
      </w:r>
      <w:r w:rsidR="00F75C5E" w:rsidRPr="00EE5CE4">
        <w:rPr>
          <w:lang w:val="en-GB"/>
        </w:rPr>
        <w:t>r</w:t>
      </w:r>
      <w:r w:rsidR="00F75C5E" w:rsidRPr="00EE5CE4">
        <w:rPr>
          <w:lang w:val="en-GB"/>
        </w:rPr>
        <w:tab/>
      </w:r>
      <w:r w:rsidR="00F75C5E" w:rsidRPr="00EE5CE4">
        <w:rPr>
          <w:lang w:val="en-GB"/>
        </w:rPr>
        <w:tab/>
      </w:r>
      <w:r w:rsidR="001319E2">
        <w:rPr>
          <w:lang w:val="en-GB"/>
        </w:rPr>
        <w:t>(363)</w:t>
      </w:r>
    </w:p>
    <w:p w:rsidR="00F75C5E" w:rsidRPr="00EE5CE4" w:rsidRDefault="009D6A45" w:rsidP="00F75C5E">
      <w:pPr>
        <w:spacing w:line="240" w:lineRule="atLeast"/>
        <w:ind w:left="567"/>
        <w:rPr>
          <w:rFonts w:cs="Times"/>
          <w:lang w:val="en-GB"/>
        </w:rPr>
      </w:pPr>
      <w:r w:rsidRPr="00EE5CE4">
        <w:rPr>
          <w:position w:val="-34"/>
          <w:lang w:val="en-GB"/>
        </w:rPr>
        <w:object w:dxaOrig="4520" w:dyaOrig="800">
          <v:shape id="_x0000_i1421" type="#_x0000_t75" style="width:226.45pt;height:43.05pt" o:ole="">
            <v:imagedata r:id="rId859" o:title=""/>
          </v:shape>
          <o:OLEObject Type="Embed" ProgID="Equation.3" ShapeID="_x0000_i1421" DrawAspect="Content" ObjectID="_1748864797" r:id="rId860"/>
        </w:object>
      </w:r>
      <w:r w:rsidR="00F75C5E" w:rsidRPr="00EE5CE4">
        <w:rPr>
          <w:lang w:val="en-GB"/>
        </w:rPr>
        <w:t xml:space="preserve">      </w:t>
      </w:r>
      <w:r w:rsidR="00F75C5E" w:rsidRPr="00EE5CE4">
        <w:rPr>
          <w:sz w:val="16"/>
          <w:lang w:val="en-GB"/>
        </w:rPr>
        <w:t xml:space="preserve"> </w:t>
      </w:r>
      <w:r w:rsidR="008F3D4E" w:rsidRPr="00EE5CE4">
        <w:rPr>
          <w:lang w:val="en-GB"/>
        </w:rPr>
        <w:t xml:space="preserve">with </w:t>
      </w:r>
      <w:r w:rsidR="00F75C5E" w:rsidRPr="00EE5CE4">
        <w:rPr>
          <w:lang w:val="en-GB"/>
        </w:rPr>
        <w:t xml:space="preserve"> </w:t>
      </w:r>
      <w:r w:rsidR="00F75C5E" w:rsidRPr="00EE5CE4">
        <w:rPr>
          <w:i/>
          <w:lang w:val="en-GB"/>
        </w:rPr>
        <w:t>r </w:t>
      </w:r>
      <w:r w:rsidR="00F75C5E" w:rsidRPr="00EE5CE4">
        <w:rPr>
          <w:lang w:val="en-GB"/>
        </w:rPr>
        <w:t>= r/</w:t>
      </w:r>
      <w:r w:rsidR="00F75C5E" w:rsidRPr="00EE5CE4">
        <w:rPr>
          <w:rFonts w:cs="Times"/>
          <w:sz w:val="8"/>
          <w:lang w:val="en-GB"/>
        </w:rPr>
        <w:t> </w:t>
      </w:r>
      <w:r w:rsidR="00F75C5E" w:rsidRPr="00EE5CE4">
        <w:rPr>
          <w:rFonts w:cs="Times"/>
          <w:lang w:val="en-GB"/>
        </w:rPr>
        <w:t>R</w:t>
      </w:r>
      <w:r w:rsidR="00DF6001" w:rsidRPr="00EE5CE4">
        <w:rPr>
          <w:rFonts w:cs="Times"/>
          <w:lang w:val="en-GB"/>
        </w:rPr>
        <w:fldChar w:fldCharType="begin"/>
      </w:r>
      <w:r w:rsidR="00F75C5E" w:rsidRPr="00EE5CE4">
        <w:rPr>
          <w:rFonts w:cs="Times"/>
          <w:lang w:val="en-GB"/>
        </w:rPr>
        <w:instrText xml:space="preserve"> ADVANCE  \l 7 \u 7 </w:instrText>
      </w:r>
      <w:r w:rsidR="00DF6001" w:rsidRPr="00EE5CE4">
        <w:rPr>
          <w:rFonts w:cs="Times"/>
          <w:lang w:val="en-GB"/>
        </w:rPr>
        <w:fldChar w:fldCharType="end"/>
      </w:r>
      <w:r w:rsidR="00F75C5E" w:rsidRPr="00EE5CE4">
        <w:rPr>
          <w:rFonts w:cs="Times"/>
          <w:lang w:val="en-GB"/>
        </w:rPr>
        <w:t xml:space="preserve">~ </w:t>
      </w:r>
      <w:r w:rsidR="00DF6001" w:rsidRPr="00EE5CE4">
        <w:rPr>
          <w:rFonts w:cs="Times"/>
          <w:lang w:val="en-GB"/>
        </w:rPr>
        <w:fldChar w:fldCharType="begin"/>
      </w:r>
      <w:r w:rsidR="00F75C5E" w:rsidRPr="00EE5CE4">
        <w:rPr>
          <w:rFonts w:cs="Times"/>
          <w:lang w:val="en-GB"/>
        </w:rPr>
        <w:instrText xml:space="preserve"> ADVANCE  \d 7 </w:instrText>
      </w:r>
      <w:r w:rsidR="00DF6001" w:rsidRPr="00EE5CE4">
        <w:rPr>
          <w:rFonts w:cs="Times"/>
          <w:lang w:val="en-GB"/>
        </w:rPr>
        <w:fldChar w:fldCharType="end"/>
      </w:r>
      <w:r w:rsidR="00F75C5E" w:rsidRPr="00EE5CE4">
        <w:rPr>
          <w:rFonts w:cs="Times"/>
          <w:sz w:val="12"/>
          <w:lang w:val="en-GB"/>
        </w:rPr>
        <w:t> </w:t>
      </w:r>
      <w:r w:rsidR="008F3D4E" w:rsidRPr="00EE5CE4">
        <w:rPr>
          <w:rFonts w:cs="Times"/>
          <w:sz w:val="12"/>
          <w:lang w:val="en-GB"/>
        </w:rPr>
        <w:t xml:space="preserve"> </w:t>
      </w:r>
      <w:r w:rsidR="008F3D4E" w:rsidRPr="00EE5CE4">
        <w:rPr>
          <w:lang w:val="en-GB"/>
        </w:rPr>
        <w:t>a</w:t>
      </w:r>
      <w:r w:rsidR="00F75C5E" w:rsidRPr="00EE5CE4">
        <w:rPr>
          <w:lang w:val="en-GB"/>
        </w:rPr>
        <w:t>nd</w:t>
      </w:r>
      <w:r w:rsidR="008F3D4E" w:rsidRPr="00EE5CE4">
        <w:rPr>
          <w:lang w:val="en-GB"/>
        </w:rPr>
        <w:t xml:space="preserve"> </w:t>
      </w:r>
      <w:r w:rsidR="00F75C5E" w:rsidRPr="00EE5CE4">
        <w:rPr>
          <w:rFonts w:cs="Times"/>
          <w:sz w:val="14"/>
          <w:lang w:val="en-GB"/>
        </w:rPr>
        <w:t> </w:t>
      </w:r>
      <w:r w:rsidR="00F75C5E" w:rsidRPr="00EE5CE4">
        <w:rPr>
          <w:lang w:val="en-GB"/>
        </w:rPr>
        <w:t xml:space="preserve"> </w:t>
      </w:r>
      <w:r w:rsidR="00F75C5E" w:rsidRPr="00EE5CE4">
        <w:rPr>
          <w:sz w:val="22"/>
          <w:lang w:val="en-GB"/>
        </w:rPr>
        <w:t>K</w:t>
      </w:r>
      <w:r w:rsidR="00F75C5E" w:rsidRPr="00EE5CE4">
        <w:rPr>
          <w:sz w:val="22"/>
          <w:vertAlign w:val="subscript"/>
          <w:lang w:val="en-GB"/>
        </w:rPr>
        <w:t>1</w:t>
      </w:r>
      <w:r w:rsidR="00F75C5E" w:rsidRPr="00EE5CE4">
        <w:rPr>
          <w:sz w:val="10"/>
          <w:lang w:val="en-GB"/>
        </w:rPr>
        <w:t> </w:t>
      </w:r>
      <w:r w:rsidR="00F75C5E" w:rsidRPr="00EE5CE4">
        <w:rPr>
          <w:sz w:val="22"/>
          <w:lang w:val="en-GB"/>
        </w:rPr>
        <w:t>=</w:t>
      </w:r>
      <w:r w:rsidR="00F75C5E" w:rsidRPr="00EE5CE4">
        <w:rPr>
          <w:sz w:val="10"/>
          <w:lang w:val="en-GB"/>
        </w:rPr>
        <w:t> </w:t>
      </w:r>
      <w:r w:rsidR="00F75C5E" w:rsidRPr="00EE5CE4">
        <w:rPr>
          <w:sz w:val="22"/>
          <w:lang w:val="en-GB"/>
        </w:rPr>
        <w:t>1</w:t>
      </w:r>
      <w:r w:rsidR="00F75C5E" w:rsidRPr="00EE5CE4">
        <w:rPr>
          <w:lang w:val="en-GB"/>
        </w:rPr>
        <w:tab/>
      </w:r>
      <w:r w:rsidR="001319E2">
        <w:rPr>
          <w:lang w:val="en-GB"/>
        </w:rPr>
        <w:t>(364)</w:t>
      </w:r>
    </w:p>
    <w:p w:rsidR="00F75C5E" w:rsidRPr="00EE5CE4" w:rsidRDefault="00F75C5E" w:rsidP="00F75C5E">
      <w:pPr>
        <w:pStyle w:val="Fortsetzung"/>
        <w:spacing w:line="120" w:lineRule="exact"/>
        <w:ind w:firstLine="227"/>
        <w:rPr>
          <w:lang w:val="en-GB"/>
        </w:rPr>
      </w:pPr>
    </w:p>
    <w:p w:rsidR="008F3D4E" w:rsidRPr="00EE5CE4" w:rsidRDefault="005865ED" w:rsidP="008F3D4E">
      <w:pPr>
        <w:pStyle w:val="Block"/>
        <w:spacing w:line="244" w:lineRule="exact"/>
        <w:rPr>
          <w:lang w:val="en-GB"/>
        </w:rPr>
      </w:pPr>
      <w:r w:rsidRPr="00EE5CE4">
        <w:rPr>
          <w:lang w:val="en-GB"/>
        </w:rPr>
        <w:t>That</w:t>
      </w:r>
      <w:r w:rsidR="00CA42CC">
        <w:rPr>
          <w:lang w:val="en-GB"/>
        </w:rPr>
        <w:t>’</w:t>
      </w:r>
      <w:r w:rsidRPr="00EE5CE4">
        <w:rPr>
          <w:lang w:val="en-GB"/>
        </w:rPr>
        <w:t>s the number of elements within a sphere with the radius</w:t>
      </w:r>
      <w:r w:rsidR="009170BA" w:rsidRPr="00EE5CE4">
        <w:rPr>
          <w:lang w:val="en-GB"/>
        </w:rPr>
        <w:t xml:space="preserve"> r. </w:t>
      </w:r>
      <w:r w:rsidR="008176E7" w:rsidRPr="00EE5CE4">
        <w:rPr>
          <w:lang w:val="en-GB"/>
        </w:rPr>
        <w:t xml:space="preserve">The course is shown </w:t>
      </w:r>
      <w:r w:rsidR="005F5AB1" w:rsidRPr="00EE5CE4">
        <w:rPr>
          <w:lang w:val="en-GB"/>
        </w:rPr>
        <w:br/>
      </w:r>
      <w:r w:rsidR="008176E7" w:rsidRPr="00EE5CE4">
        <w:rPr>
          <w:lang w:val="en-GB"/>
        </w:rPr>
        <w:t xml:space="preserve">in </w:t>
      </w:r>
      <w:r w:rsidR="00FB11C1" w:rsidRPr="00EE5CE4">
        <w:rPr>
          <w:lang w:val="en-GB"/>
        </w:rPr>
        <w:t>Figure 4</w:t>
      </w:r>
      <w:r w:rsidR="008F3D4E" w:rsidRPr="00EE5CE4">
        <w:rPr>
          <w:lang w:val="en-GB"/>
        </w:rPr>
        <w:t xml:space="preserve">5 </w:t>
      </w:r>
      <w:r w:rsidR="008176E7" w:rsidRPr="00EE5CE4">
        <w:rPr>
          <w:lang w:val="en-GB"/>
        </w:rPr>
        <w:t>curve</w:t>
      </w:r>
      <w:r w:rsidR="008F3D4E" w:rsidRPr="00EE5CE4">
        <w:rPr>
          <w:lang w:val="en-GB"/>
        </w:rPr>
        <w:t xml:space="preserve"> </w:t>
      </w:r>
      <w:r w:rsidR="008F3D4E" w:rsidRPr="00EE5CE4">
        <w:rPr>
          <w:lang w:val="en-GB"/>
        </w:rPr>
        <w:sym w:font="Wingdings 2" w:char="F06A"/>
      </w:r>
      <w:r w:rsidR="008F3D4E" w:rsidRPr="00EE5CE4">
        <w:rPr>
          <w:lang w:val="en-GB"/>
        </w:rPr>
        <w:t xml:space="preserve">. </w:t>
      </w:r>
      <w:r w:rsidR="008176E7" w:rsidRPr="00EE5CE4">
        <w:rPr>
          <w:lang w:val="en-GB"/>
        </w:rPr>
        <w:t>If we insert the expression</w:t>
      </w:r>
      <w:r w:rsidR="008F3D4E" w:rsidRPr="00EE5CE4">
        <w:rPr>
          <w:lang w:val="en-GB"/>
        </w:rPr>
        <w:t xml:space="preserve"> </w:t>
      </w:r>
      <w:r w:rsidR="008F3D4E" w:rsidRPr="00EE5CE4">
        <w:rPr>
          <w:rFonts w:ascii="Times New Roman" w:hAnsi="Times New Roman"/>
          <w:lang w:val="en-GB"/>
        </w:rPr>
        <w:t>Λ</w:t>
      </w:r>
      <w:r w:rsidR="008F3D4E" w:rsidRPr="00EE5CE4">
        <w:rPr>
          <w:rFonts w:ascii="Times New Roman" w:hAnsi="Times New Roman"/>
          <w:vertAlign w:val="subscript"/>
          <w:lang w:val="en-GB"/>
        </w:rPr>
        <w:t>1</w:t>
      </w:r>
      <w:r w:rsidR="008F3D4E" w:rsidRPr="00EE5CE4">
        <w:rPr>
          <w:rFonts w:ascii="Times New Roman" w:hAnsi="Times New Roman"/>
          <w:sz w:val="16"/>
          <w:szCs w:val="16"/>
          <w:vertAlign w:val="subscript"/>
          <w:lang w:val="en-GB"/>
        </w:rPr>
        <w:t> </w:t>
      </w:r>
      <w:r w:rsidR="008F3D4E" w:rsidRPr="00EE5CE4">
        <w:rPr>
          <w:rFonts w:ascii="Times New Roman" w:hAnsi="Times New Roman"/>
          <w:lang w:val="en-GB"/>
        </w:rPr>
        <w:t>=</w:t>
      </w:r>
      <w:r w:rsidR="008F3D4E" w:rsidRPr="00EE5CE4">
        <w:rPr>
          <w:rFonts w:ascii="Times New Roman" w:hAnsi="Times New Roman"/>
          <w:sz w:val="16"/>
          <w:szCs w:val="16"/>
          <w:lang w:val="en-GB"/>
        </w:rPr>
        <w:t> </w:t>
      </w:r>
      <w:r w:rsidR="008F3D4E" w:rsidRPr="00EE5CE4">
        <w:rPr>
          <w:rFonts w:ascii="Cambria Math" w:hAnsi="Cambria Math" w:cs="M+ 1c regular"/>
          <w:position w:val="-2"/>
          <w:sz w:val="22"/>
          <w:szCs w:val="22"/>
          <w:lang w:val="en-GB"/>
        </w:rPr>
        <w:t>³</w:t>
      </w:r>
      <w:r w:rsidR="008F3D4E" w:rsidRPr="00EE5CE4">
        <w:rPr>
          <w:rFonts w:ascii="Times New Roman" w:hAnsi="Times New Roman"/>
          <w:sz w:val="22"/>
          <w:szCs w:val="22"/>
          <w:lang w:val="en-GB"/>
        </w:rPr>
        <w:t>∕</w:t>
      </w:r>
      <w:r w:rsidR="008F3D4E" w:rsidRPr="00EE5CE4">
        <w:rPr>
          <w:rFonts w:ascii="Cambria Math" w:hAnsi="Cambria Math" w:cs="M+ 1c regular"/>
          <w:position w:val="2"/>
          <w:sz w:val="22"/>
          <w:szCs w:val="22"/>
          <w:lang w:val="en-GB"/>
        </w:rPr>
        <w:t>₂</w:t>
      </w:r>
      <w:r w:rsidR="008F3D4E" w:rsidRPr="00EE5CE4">
        <w:rPr>
          <w:sz w:val="16"/>
          <w:szCs w:val="16"/>
          <w:lang w:val="en-GB"/>
        </w:rPr>
        <w:t> </w:t>
      </w:r>
      <m:oMath>
        <m:sSub>
          <m:sSubPr>
            <m:ctrlPr>
              <w:rPr>
                <w:rFonts w:ascii="Cambria Math" w:hAnsi="Times New Roman"/>
                <w:sz w:val="22"/>
                <w:szCs w:val="22"/>
                <w:lang w:val="en-GB"/>
              </w:rPr>
            </m:ctrlPr>
          </m:sSubPr>
          <m:e>
            <m:r>
              <m:rPr>
                <m:sty m:val="p"/>
              </m:rPr>
              <w:rPr>
                <w:rFonts w:ascii="Cambria Math" w:hAnsi="Times New Roman"/>
                <w:sz w:val="22"/>
                <w:szCs w:val="22"/>
                <w:lang w:val="en-GB"/>
              </w:rPr>
              <m:t>Q</m:t>
            </m:r>
          </m:e>
          <m:sub>
            <m:r>
              <m:rPr>
                <m:sty m:val="p"/>
              </m:rPr>
              <w:rPr>
                <w:rFonts w:ascii="Cambria Math" w:hAnsi="Times New Roman"/>
                <w:sz w:val="22"/>
                <w:szCs w:val="22"/>
                <w:lang w:val="en-GB"/>
              </w:rPr>
              <m:t>0</m:t>
            </m:r>
          </m:sub>
        </m:sSub>
        <m:sSub>
          <m:sSubPr>
            <m:ctrlPr>
              <w:rPr>
                <w:rFonts w:ascii="Cambria Math" w:hAnsi="Times New Roman"/>
                <w:sz w:val="22"/>
                <w:szCs w:val="22"/>
                <w:lang w:val="en-GB"/>
              </w:rPr>
            </m:ctrlPr>
          </m:sSubPr>
          <m:e>
            <m:func>
              <m:funcPr>
                <m:ctrlPr>
                  <w:rPr>
                    <w:rFonts w:ascii="Cambria Math" w:hAnsi="Cambria Math" w:cs="Cambria Math"/>
                    <w:sz w:val="22"/>
                    <w:szCs w:val="22"/>
                    <w:lang w:val="en-GB"/>
                  </w:rPr>
                </m:ctrlPr>
              </m:funcPr>
              <m:fName>
                <m:r>
                  <m:rPr>
                    <m:sty m:val="p"/>
                  </m:rPr>
                  <w:rPr>
                    <w:rFonts w:ascii="Cambria Math" w:hAnsi="Times New Roman"/>
                    <w:sz w:val="22"/>
                    <w:szCs w:val="22"/>
                    <w:lang w:val="en-GB"/>
                  </w:rPr>
                  <m:t>ln</m:t>
                </m:r>
                <m:ctrlPr>
                  <w:rPr>
                    <w:rFonts w:ascii="Cambria Math" w:hAnsi="Times New Roman"/>
                    <w:sz w:val="22"/>
                    <w:szCs w:val="22"/>
                    <w:lang w:val="en-GB"/>
                  </w:rPr>
                </m:ctrlPr>
              </m:fName>
              <m:e>
                <m:r>
                  <m:rPr>
                    <m:sty m:val="p"/>
                  </m:rPr>
                  <w:rPr>
                    <w:rFonts w:ascii="Cambria Math" w:hAnsi="Times New Roman"/>
                    <w:sz w:val="22"/>
                    <w:szCs w:val="22"/>
                    <w:lang w:val="en-GB"/>
                  </w:rPr>
                  <m:t>Q</m:t>
                </m:r>
                <m:ctrlPr>
                  <w:rPr>
                    <w:rFonts w:ascii="Cambria Math" w:hAnsi="Times New Roman"/>
                    <w:sz w:val="22"/>
                    <w:szCs w:val="22"/>
                    <w:lang w:val="en-GB"/>
                  </w:rPr>
                </m:ctrlPr>
              </m:e>
            </m:func>
          </m:e>
          <m:sub>
            <m:r>
              <m:rPr>
                <m:sty m:val="p"/>
              </m:rPr>
              <w:rPr>
                <w:rFonts w:ascii="Cambria Math" w:hAnsi="Times New Roman"/>
                <w:sz w:val="22"/>
                <w:szCs w:val="22"/>
                <w:lang w:val="en-GB"/>
              </w:rPr>
              <m:t>0</m:t>
            </m:r>
          </m:sub>
        </m:sSub>
        <m:r>
          <m:rPr>
            <m:sty m:val="p"/>
          </m:rPr>
          <w:rPr>
            <w:rFonts w:ascii="Cambria Math" w:hAnsi="Times New Roman"/>
            <w:sz w:val="22"/>
            <w:szCs w:val="22"/>
            <w:vertAlign w:val="subscript"/>
            <w:lang w:val="en-GB"/>
          </w:rPr>
          <m:t xml:space="preserve"> </m:t>
        </m:r>
      </m:oMath>
      <w:r w:rsidR="008F3D4E" w:rsidRPr="00EE5CE4">
        <w:rPr>
          <w:lang w:val="en-GB"/>
        </w:rPr>
        <w:t>in</w:t>
      </w:r>
      <w:r w:rsidR="008176E7" w:rsidRPr="00EE5CE4">
        <w:rPr>
          <w:lang w:val="en-GB"/>
        </w:rPr>
        <w:t>to</w:t>
      </w:r>
      <w:r w:rsidR="008F3D4E" w:rsidRPr="00EE5CE4">
        <w:rPr>
          <w:lang w:val="en-GB"/>
        </w:rPr>
        <w:t xml:space="preserve"> </w:t>
      </w:r>
      <w:r w:rsidR="001319E2">
        <w:rPr>
          <w:lang w:val="en-GB"/>
        </w:rPr>
        <w:t>(362)</w:t>
      </w:r>
      <w:r w:rsidR="008F3D4E" w:rsidRPr="00EE5CE4">
        <w:rPr>
          <w:lang w:val="en-GB"/>
        </w:rPr>
        <w:t xml:space="preserve">, </w:t>
      </w:r>
      <w:r w:rsidR="008176E7" w:rsidRPr="00EE5CE4">
        <w:rPr>
          <w:lang w:val="en-GB"/>
        </w:rPr>
        <w:t xml:space="preserve">we obtain even </w:t>
      </w:r>
      <w:r w:rsidR="00F758C6" w:rsidRPr="00EE5CE4">
        <w:rPr>
          <w:lang w:val="en-GB"/>
        </w:rPr>
        <w:br/>
      </w:r>
      <w:r w:rsidR="008176E7" w:rsidRPr="00EE5CE4">
        <w:rPr>
          <w:lang w:val="en-GB"/>
        </w:rPr>
        <w:t>a result for</w:t>
      </w:r>
      <w:r w:rsidR="008F3D4E" w:rsidRPr="00EE5CE4">
        <w:rPr>
          <w:lang w:val="en-GB"/>
        </w:rPr>
        <w:t xml:space="preserve"> N</w:t>
      </w:r>
      <w:r w:rsidR="008F3D4E" w:rsidRPr="00EE5CE4">
        <w:rPr>
          <w:vertAlign w:val="subscript"/>
          <w:lang w:val="en-GB"/>
        </w:rPr>
        <w:t>1</w:t>
      </w:r>
      <w:r w:rsidR="008F3D4E" w:rsidRPr="00EE5CE4">
        <w:rPr>
          <w:lang w:val="en-GB"/>
        </w:rPr>
        <w:t xml:space="preserve">. </w:t>
      </w:r>
      <w:r w:rsidR="00546D31" w:rsidRPr="00EE5CE4">
        <w:rPr>
          <w:lang w:val="en-GB"/>
        </w:rPr>
        <w:t>Here</w:t>
      </w:r>
      <w:r w:rsidR="008176E7" w:rsidRPr="00EE5CE4">
        <w:rPr>
          <w:lang w:val="en-GB"/>
        </w:rPr>
        <w:t xml:space="preserve"> </w:t>
      </w:r>
      <w:r w:rsidR="008F3D4E" w:rsidRPr="00EE5CE4">
        <w:rPr>
          <w:lang w:val="en-GB"/>
        </w:rPr>
        <w:t>t</w:t>
      </w:r>
      <w:r w:rsidR="008F3D4E" w:rsidRPr="00EE5CE4">
        <w:rPr>
          <w:sz w:val="16"/>
          <w:szCs w:val="16"/>
          <w:lang w:val="en-GB"/>
        </w:rPr>
        <w:t> </w:t>
      </w:r>
      <w:r w:rsidR="008F3D4E" w:rsidRPr="00EE5CE4">
        <w:rPr>
          <w:lang w:val="en-GB"/>
        </w:rPr>
        <w:t>≡</w:t>
      </w:r>
      <w:r w:rsidR="008F3D4E" w:rsidRPr="00EE5CE4">
        <w:rPr>
          <w:sz w:val="16"/>
          <w:szCs w:val="16"/>
          <w:lang w:val="en-GB"/>
        </w:rPr>
        <w:t> </w:t>
      </w:r>
      <w:r w:rsidR="008F3D4E" w:rsidRPr="00EE5CE4">
        <w:rPr>
          <w:lang w:val="en-GB"/>
        </w:rPr>
        <w:t>0</w:t>
      </w:r>
      <w:r w:rsidR="008176E7" w:rsidRPr="00EE5CE4">
        <w:rPr>
          <w:lang w:val="en-GB"/>
        </w:rPr>
        <w:t xml:space="preserve"> </w:t>
      </w:r>
      <w:r w:rsidR="00F758C6" w:rsidRPr="00EE5CE4">
        <w:rPr>
          <w:lang w:val="en-GB"/>
        </w:rPr>
        <w:t>reapplies</w:t>
      </w:r>
      <w:r w:rsidR="008F3D4E" w:rsidRPr="00EE5CE4">
        <w:rPr>
          <w:lang w:val="en-GB"/>
        </w:rPr>
        <w:t xml:space="preserve">. </w:t>
      </w:r>
      <w:r w:rsidR="008176E7" w:rsidRPr="00EE5CE4">
        <w:rPr>
          <w:lang w:val="en-GB"/>
        </w:rPr>
        <w:t>Then</w:t>
      </w:r>
      <w:r w:rsidR="00F758C6" w:rsidRPr="00EE5CE4">
        <w:rPr>
          <w:lang w:val="en-GB"/>
        </w:rPr>
        <w:t>,</w:t>
      </w:r>
      <w:r w:rsidR="008176E7" w:rsidRPr="00EE5CE4">
        <w:rPr>
          <w:lang w:val="en-GB"/>
        </w:rPr>
        <w:t xml:space="preserve"> the whole universe would contain</w:t>
      </w:r>
      <w:r w:rsidR="008F3D4E" w:rsidRPr="00EE5CE4">
        <w:rPr>
          <w:lang w:val="en-GB"/>
        </w:rPr>
        <w:t xml:space="preserve"> </w:t>
      </w:r>
      <w:r w:rsidR="008176E7" w:rsidRPr="00EE5CE4">
        <w:rPr>
          <w:lang w:val="en-GB"/>
        </w:rPr>
        <w:t>altoge</w:t>
      </w:r>
      <w:r w:rsidR="005F5AB1" w:rsidRPr="00EE5CE4">
        <w:rPr>
          <w:lang w:val="en-GB"/>
        </w:rPr>
        <w:t>-</w:t>
      </w:r>
      <w:r w:rsidR="005F5AB1" w:rsidRPr="00EE5CE4">
        <w:rPr>
          <w:lang w:val="en-GB"/>
        </w:rPr>
        <w:br/>
      </w:r>
      <w:r w:rsidR="008176E7" w:rsidRPr="00EE5CE4">
        <w:rPr>
          <w:lang w:val="en-GB"/>
        </w:rPr>
        <w:t>ther</w:t>
      </w:r>
      <w:r w:rsidR="008F3D4E" w:rsidRPr="00EE5CE4">
        <w:rPr>
          <w:lang w:val="en-GB"/>
        </w:rPr>
        <w:t xml:space="preserve"> </w:t>
      </w:r>
      <w:r w:rsidR="008F3D4E" w:rsidRPr="00EE5CE4">
        <w:rPr>
          <w:rFonts w:ascii="Times New Roman" w:hAnsi="Times New Roman"/>
          <w:lang w:val="en-GB"/>
        </w:rPr>
        <w:t>N</w:t>
      </w:r>
      <w:r w:rsidR="008F3D4E" w:rsidRPr="00EE5CE4">
        <w:rPr>
          <w:rFonts w:ascii="Times New Roman" w:hAnsi="Times New Roman"/>
          <w:vertAlign w:val="subscript"/>
          <w:lang w:val="en-GB"/>
        </w:rPr>
        <w:t>1</w:t>
      </w:r>
      <w:r w:rsidR="008F3D4E" w:rsidRPr="00EE5CE4">
        <w:rPr>
          <w:rFonts w:ascii="Times New Roman" w:hAnsi="Times New Roman"/>
          <w:sz w:val="16"/>
          <w:szCs w:val="16"/>
          <w:vertAlign w:val="subscript"/>
          <w:lang w:val="en-GB"/>
        </w:rPr>
        <w:t> </w:t>
      </w:r>
      <w:r w:rsidR="008F3D4E" w:rsidRPr="00EE5CE4">
        <w:rPr>
          <w:rFonts w:ascii="Times New Roman" w:hAnsi="Times New Roman"/>
          <w:lang w:val="en-GB"/>
        </w:rPr>
        <w:t>=</w:t>
      </w:r>
      <w:r w:rsidR="008F3D4E" w:rsidRPr="00EE5CE4">
        <w:rPr>
          <w:rFonts w:ascii="Times New Roman" w:hAnsi="Times New Roman"/>
          <w:sz w:val="16"/>
          <w:szCs w:val="16"/>
          <w:lang w:val="en-GB"/>
        </w:rPr>
        <w:t> </w:t>
      </w:r>
      <w:r w:rsidR="008F3D4E" w:rsidRPr="00EE5CE4">
        <w:rPr>
          <w:rFonts w:ascii="Cambria Math" w:hAnsi="Cambria Math" w:cs="M+ 1c regular"/>
          <w:position w:val="-2"/>
          <w:sz w:val="22"/>
          <w:szCs w:val="22"/>
          <w:lang w:val="en-GB"/>
        </w:rPr>
        <w:t>⁹</w:t>
      </w:r>
      <w:r w:rsidR="008F3D4E" w:rsidRPr="00EE5CE4">
        <w:rPr>
          <w:rFonts w:ascii="Times New Roman" w:hAnsi="Times New Roman"/>
          <w:sz w:val="22"/>
          <w:szCs w:val="22"/>
          <w:lang w:val="en-GB"/>
        </w:rPr>
        <w:t>∕</w:t>
      </w:r>
      <w:r w:rsidR="008F3D4E" w:rsidRPr="00EE5CE4">
        <w:rPr>
          <w:rFonts w:ascii="Cambria Math" w:hAnsi="Cambria Math" w:cs="M+ 1c regular"/>
          <w:position w:val="2"/>
          <w:sz w:val="22"/>
          <w:szCs w:val="22"/>
          <w:lang w:val="en-GB"/>
        </w:rPr>
        <w:t>₄</w:t>
      </w:r>
      <w:r w:rsidR="008F3D4E" w:rsidRPr="00EE5CE4">
        <w:rPr>
          <w:sz w:val="16"/>
          <w:szCs w:val="16"/>
          <w:lang w:val="en-GB"/>
        </w:rPr>
        <w:t> </w:t>
      </w:r>
      <m:oMath>
        <m:r>
          <m:rPr>
            <m:sty m:val="p"/>
          </m:rPr>
          <w:rPr>
            <w:rFonts w:ascii="Cambria Math" w:hAnsi="Cambria Math"/>
            <w:sz w:val="22"/>
            <w:szCs w:val="22"/>
            <w:lang w:val="en-GB"/>
          </w:rPr>
          <m:t>π </m:t>
        </m:r>
        <m:sSubSup>
          <m:sSubSupPr>
            <m:ctrlPr>
              <w:rPr>
                <w:rFonts w:ascii="Cambria Math" w:hAnsi="Cambria Math"/>
                <w:sz w:val="22"/>
                <w:szCs w:val="22"/>
                <w:lang w:val="en-GB"/>
              </w:rPr>
            </m:ctrlPr>
          </m:sSubSupPr>
          <m:e>
            <m:r>
              <m:rPr>
                <m:sty m:val="p"/>
              </m:rPr>
              <w:rPr>
                <w:rFonts w:ascii="Cambria Math" w:hAnsi="Cambria Math"/>
                <w:sz w:val="22"/>
                <w:szCs w:val="22"/>
                <w:lang w:val="en-GB"/>
              </w:rPr>
              <m:t>Q</m:t>
            </m:r>
          </m:e>
          <m:sub>
            <m:r>
              <m:rPr>
                <m:sty m:val="p"/>
              </m:rPr>
              <w:rPr>
                <w:rFonts w:ascii="Cambria Math" w:hAnsi="Cambria Math"/>
                <w:sz w:val="22"/>
                <w:szCs w:val="22"/>
                <w:lang w:val="en-GB"/>
              </w:rPr>
              <m:t>0</m:t>
            </m:r>
          </m:sub>
          <m:sup>
            <m:r>
              <m:rPr>
                <m:sty m:val="p"/>
              </m:rPr>
              <w:rPr>
                <w:rFonts w:ascii="Cambria Math" w:hAnsi="Cambria Math"/>
                <w:sz w:val="22"/>
                <w:szCs w:val="22"/>
                <w:lang w:val="en-GB"/>
              </w:rPr>
              <m:t>3</m:t>
            </m:r>
          </m:sup>
        </m:sSubSup>
        <m:r>
          <m:rPr>
            <m:sty m:val="p"/>
          </m:rPr>
          <w:rPr>
            <w:rFonts w:ascii="Cambria Math" w:hAnsi="Cambria Math"/>
            <w:sz w:val="22"/>
            <w:szCs w:val="22"/>
            <w:lang w:val="en-GB"/>
          </w:rPr>
          <m:t> </m:t>
        </m:r>
        <m:sSup>
          <m:sSupPr>
            <m:ctrlPr>
              <w:rPr>
                <w:rFonts w:ascii="Cambria Math" w:hAnsi="Cambria Math"/>
                <w:sz w:val="22"/>
                <w:szCs w:val="22"/>
                <w:lang w:val="en-GB"/>
              </w:rPr>
            </m:ctrlPr>
          </m:sSupPr>
          <m:e>
            <m:r>
              <m:rPr>
                <m:sty m:val="p"/>
              </m:rPr>
              <w:rPr>
                <w:rFonts w:ascii="Cambria Math" w:hAnsi="Cambria Math"/>
                <w:sz w:val="22"/>
                <w:szCs w:val="22"/>
                <w:lang w:val="en-GB"/>
              </w:rPr>
              <m:t>ln</m:t>
            </m:r>
          </m:e>
          <m:sup>
            <m:r>
              <m:rPr>
                <m:sty m:val="p"/>
              </m:rPr>
              <w:rPr>
                <w:rFonts w:ascii="Cambria Math" w:hAnsi="Cambria Math"/>
                <w:sz w:val="22"/>
                <w:szCs w:val="22"/>
                <w:lang w:val="en-GB"/>
              </w:rPr>
              <m:t>3</m:t>
            </m:r>
          </m:sup>
        </m:sSup>
        <m:sSub>
          <m:sSubPr>
            <m:ctrlPr>
              <w:rPr>
                <w:rFonts w:ascii="Cambria Math" w:hAnsi="Cambria Math"/>
                <w:sz w:val="22"/>
                <w:szCs w:val="22"/>
                <w:lang w:val="en-GB"/>
              </w:rPr>
            </m:ctrlPr>
          </m:sSubPr>
          <m:e>
            <m:r>
              <m:rPr>
                <m:sty m:val="p"/>
              </m:rPr>
              <w:rPr>
                <w:rFonts w:ascii="Cambria Math" w:hAnsi="Cambria Math"/>
                <w:sz w:val="22"/>
                <w:szCs w:val="22"/>
                <w:lang w:val="en-GB"/>
              </w:rPr>
              <m:t>Q</m:t>
            </m:r>
          </m:e>
          <m:sub>
            <m:r>
              <m:rPr>
                <m:sty m:val="p"/>
              </m:rPr>
              <w:rPr>
                <w:rFonts w:ascii="Cambria Math" w:hAnsi="Cambria Math"/>
                <w:sz w:val="22"/>
                <w:szCs w:val="22"/>
                <w:lang w:val="en-GB"/>
              </w:rPr>
              <m:t>0</m:t>
            </m:r>
          </m:sub>
        </m:sSub>
      </m:oMath>
      <w:r w:rsidR="008F3D4E" w:rsidRPr="00EE5CE4">
        <w:rPr>
          <w:sz w:val="22"/>
          <w:szCs w:val="22"/>
          <w:lang w:val="en-GB"/>
        </w:rPr>
        <w:t> = 8</w:t>
      </w:r>
      <w:r w:rsidR="008176E7" w:rsidRPr="00EE5CE4">
        <w:rPr>
          <w:sz w:val="22"/>
          <w:szCs w:val="22"/>
          <w:lang w:val="en-GB"/>
        </w:rPr>
        <w:t>.</w:t>
      </w:r>
      <w:r w:rsidR="008F3D4E" w:rsidRPr="00EE5CE4">
        <w:rPr>
          <w:sz w:val="22"/>
          <w:szCs w:val="22"/>
          <w:lang w:val="en-GB"/>
        </w:rPr>
        <w:t>35202</w:t>
      </w:r>
      <w:r w:rsidR="008F3D4E" w:rsidRPr="00EE5CE4">
        <w:rPr>
          <w:rFonts w:ascii="Times New Roman" w:hAnsi="Times New Roman"/>
          <w:sz w:val="22"/>
          <w:szCs w:val="22"/>
          <w:lang w:val="en-GB"/>
        </w:rPr>
        <w:t>∙</w:t>
      </w:r>
      <w:r w:rsidR="008F3D4E" w:rsidRPr="00EE5CE4">
        <w:rPr>
          <w:sz w:val="22"/>
          <w:szCs w:val="22"/>
          <w:lang w:val="en-GB"/>
        </w:rPr>
        <w:t>10</w:t>
      </w:r>
      <w:r w:rsidR="008F3D4E" w:rsidRPr="00EE5CE4">
        <w:rPr>
          <w:sz w:val="22"/>
          <w:szCs w:val="22"/>
          <w:vertAlign w:val="superscript"/>
          <w:lang w:val="en-GB"/>
        </w:rPr>
        <w:t>189</w:t>
      </w:r>
      <w:r w:rsidR="008176E7" w:rsidRPr="00EE5CE4">
        <w:rPr>
          <w:lang w:val="en-GB"/>
        </w:rPr>
        <w:t> elements</w:t>
      </w:r>
      <w:r w:rsidR="008F3D4E" w:rsidRPr="00EE5CE4">
        <w:rPr>
          <w:lang w:val="en-GB"/>
        </w:rPr>
        <w:t xml:space="preserve">. </w:t>
      </w:r>
      <w:r w:rsidR="005F5AB1" w:rsidRPr="00EE5CE4">
        <w:rPr>
          <w:lang w:val="en-GB"/>
        </w:rPr>
        <w:t>Because of the propagation of the metric</w:t>
      </w:r>
      <w:r w:rsidR="008F3D4E" w:rsidRPr="00EE5CE4">
        <w:rPr>
          <w:lang w:val="en-GB"/>
        </w:rPr>
        <w:t xml:space="preserve"> </w:t>
      </w:r>
      <w:r w:rsidR="005F5AB1" w:rsidRPr="00EE5CE4">
        <w:rPr>
          <w:lang w:val="en-GB"/>
        </w:rPr>
        <w:t>wave field this value is increasing continuously</w:t>
      </w:r>
      <w:r w:rsidR="008F3D4E" w:rsidRPr="00EE5CE4">
        <w:rPr>
          <w:lang w:val="en-GB"/>
        </w:rPr>
        <w:t xml:space="preserve"> </w:t>
      </w:r>
      <w:r w:rsidR="005F5AB1" w:rsidRPr="00EE5CE4">
        <w:rPr>
          <w:lang w:val="en-GB"/>
        </w:rPr>
        <w:t>too</w:t>
      </w:r>
      <w:r w:rsidR="008F3D4E" w:rsidRPr="00EE5CE4">
        <w:rPr>
          <w:lang w:val="en-GB"/>
        </w:rPr>
        <w:t xml:space="preserve"> (</w:t>
      </w:r>
      <w:r w:rsidR="005F5AB1" w:rsidRPr="00EE5CE4">
        <w:rPr>
          <w:lang w:val="en-GB"/>
        </w:rPr>
        <w:t xml:space="preserve">see </w:t>
      </w:r>
      <w:r w:rsidR="00FB11C1" w:rsidRPr="00EE5CE4">
        <w:rPr>
          <w:lang w:val="en-GB"/>
        </w:rPr>
        <w:t>Figure 4</w:t>
      </w:r>
      <w:r w:rsidR="008F3D4E" w:rsidRPr="00EE5CE4">
        <w:rPr>
          <w:lang w:val="en-GB"/>
        </w:rPr>
        <w:t xml:space="preserve">7), </w:t>
      </w:r>
      <w:r w:rsidR="005F5AB1" w:rsidRPr="00EE5CE4">
        <w:rPr>
          <w:lang w:val="en-GB"/>
        </w:rPr>
        <w:t>and that</w:t>
      </w:r>
      <w:r w:rsidR="008F3D4E" w:rsidRPr="00EE5CE4">
        <w:rPr>
          <w:lang w:val="en-GB"/>
        </w:rPr>
        <w:t xml:space="preserve"> </w:t>
      </w:r>
      <w:r w:rsidR="005F5AB1" w:rsidRPr="00EE5CE4">
        <w:rPr>
          <w:lang w:val="en-GB"/>
        </w:rPr>
        <w:t>according to</w:t>
      </w:r>
      <w:r w:rsidR="008F3D4E" w:rsidRPr="00EE5CE4">
        <w:rPr>
          <w:lang w:val="en-GB"/>
        </w:rPr>
        <w:t xml:space="preserve"> </w:t>
      </w:r>
      <w:r w:rsidR="008F3D4E" w:rsidRPr="00EE5CE4">
        <w:rPr>
          <w:rFonts w:ascii="Times New Roman" w:hAnsi="Times New Roman"/>
          <w:lang w:val="en-GB"/>
        </w:rPr>
        <w:t>N</w:t>
      </w:r>
      <w:r w:rsidR="008F3D4E" w:rsidRPr="00EE5CE4">
        <w:rPr>
          <w:rFonts w:ascii="Times New Roman" w:hAnsi="Times New Roman"/>
          <w:vertAlign w:val="subscript"/>
          <w:lang w:val="en-GB"/>
        </w:rPr>
        <w:t>1</w:t>
      </w:r>
      <w:r w:rsidR="008F3D4E" w:rsidRPr="00EE5CE4">
        <w:rPr>
          <w:lang w:val="en-GB"/>
        </w:rPr>
        <w:t>(T)</w:t>
      </w:r>
      <w:r w:rsidR="008F3D4E" w:rsidRPr="00EE5CE4">
        <w:rPr>
          <w:rFonts w:ascii="Times New Roman" w:hAnsi="Times New Roman"/>
          <w:sz w:val="16"/>
          <w:szCs w:val="16"/>
          <w:vertAlign w:val="subscript"/>
          <w:lang w:val="en-GB"/>
        </w:rPr>
        <w:t>  </w:t>
      </w:r>
      <w:r w:rsidR="008F3D4E" w:rsidRPr="00EE5CE4">
        <w:rPr>
          <w:rFonts w:ascii="Times New Roman" w:hAnsi="Times New Roman"/>
          <w:lang w:val="en-GB"/>
        </w:rPr>
        <w:t>=</w:t>
      </w:r>
      <w:r w:rsidR="008F3D4E" w:rsidRPr="00EE5CE4">
        <w:rPr>
          <w:rFonts w:ascii="Times New Roman" w:hAnsi="Times New Roman"/>
          <w:sz w:val="16"/>
          <w:szCs w:val="16"/>
          <w:lang w:val="en-GB"/>
        </w:rPr>
        <w:t> </w:t>
      </w:r>
      <w:r w:rsidR="008F3D4E" w:rsidRPr="00EE5CE4">
        <w:rPr>
          <w:rFonts w:ascii="Cambria Math" w:hAnsi="Cambria Math" w:cs="M+ 1c regular"/>
          <w:position w:val="-2"/>
          <w:sz w:val="22"/>
          <w:szCs w:val="22"/>
          <w:lang w:val="en-GB"/>
        </w:rPr>
        <w:t>⁹</w:t>
      </w:r>
      <w:r w:rsidR="008F3D4E" w:rsidRPr="00EE5CE4">
        <w:rPr>
          <w:rFonts w:ascii="Times New Roman" w:hAnsi="Times New Roman"/>
          <w:sz w:val="22"/>
          <w:szCs w:val="22"/>
          <w:lang w:val="en-GB"/>
        </w:rPr>
        <w:t>∕</w:t>
      </w:r>
      <w:r w:rsidR="008F3D4E" w:rsidRPr="00EE5CE4">
        <w:rPr>
          <w:rFonts w:ascii="Cambria Math" w:hAnsi="Cambria Math" w:cs="M+ 1c regular"/>
          <w:position w:val="2"/>
          <w:sz w:val="22"/>
          <w:szCs w:val="22"/>
          <w:lang w:val="en-GB"/>
        </w:rPr>
        <w:t>₄</w:t>
      </w:r>
      <w:r w:rsidR="008F3D4E" w:rsidRPr="00EE5CE4">
        <w:rPr>
          <w:sz w:val="16"/>
          <w:szCs w:val="16"/>
          <w:lang w:val="en-GB"/>
        </w:rPr>
        <w:t xml:space="preserve"> </w:t>
      </w:r>
      <m:oMath>
        <m:r>
          <m:rPr>
            <m:sty m:val="p"/>
          </m:rPr>
          <w:rPr>
            <w:rFonts w:ascii="Cambria Math" w:hAnsi="Cambria Math"/>
            <w:sz w:val="22"/>
            <w:szCs w:val="22"/>
            <w:lang w:val="en-GB"/>
          </w:rPr>
          <m:t>π</m:t>
        </m:r>
        <m:r>
          <m:rPr>
            <m:sty m:val="p"/>
          </m:rPr>
          <w:rPr>
            <w:rFonts w:ascii="Cambria Math" w:hAnsi="Times New Roman"/>
            <w:sz w:val="22"/>
            <w:szCs w:val="22"/>
            <w:lang w:val="en-GB"/>
          </w:rPr>
          <m:t xml:space="preserve"> </m:t>
        </m:r>
        <m:sSup>
          <m:sSupPr>
            <m:ctrlPr>
              <w:rPr>
                <w:rFonts w:ascii="Cambria Math" w:hAnsi="Cambria Math"/>
                <w:sz w:val="22"/>
                <w:szCs w:val="22"/>
                <w:lang w:val="en-GB"/>
              </w:rPr>
            </m:ctrlPr>
          </m:sSupPr>
          <m:e>
            <m:r>
              <m:rPr>
                <m:sty m:val="p"/>
              </m:rPr>
              <w:rPr>
                <w:rFonts w:ascii="Cambria Math" w:hAnsi="Cambria Math"/>
                <w:sz w:val="22"/>
                <w:szCs w:val="22"/>
                <w:lang w:val="en-GB"/>
              </w:rPr>
              <m:t>(</m:t>
            </m:r>
            <m:rad>
              <m:radPr>
                <m:degHide m:val="1"/>
                <m:ctrlPr>
                  <w:rPr>
                    <w:rFonts w:ascii="Cambria Math" w:hAnsi="Times New Roman"/>
                    <w:sz w:val="22"/>
                    <w:szCs w:val="22"/>
                    <w:lang w:val="en-GB"/>
                  </w:rPr>
                </m:ctrlPr>
              </m:radPr>
              <m:deg/>
              <m:e>
                <m:r>
                  <m:rPr>
                    <m:sty m:val="p"/>
                  </m:rPr>
                  <w:rPr>
                    <w:rFonts w:ascii="Cambria Math" w:hAnsi="Times New Roman"/>
                    <w:sz w:val="22"/>
                    <w:szCs w:val="22"/>
                    <w:lang w:val="en-GB"/>
                  </w:rPr>
                  <m:t>bT</m:t>
                </m:r>
              </m:e>
            </m:rad>
            <m:r>
              <m:rPr>
                <m:sty m:val="p"/>
              </m:rPr>
              <w:rPr>
                <w:rFonts w:ascii="Cambria Math" w:hAnsi="Cambria Math"/>
                <w:sz w:val="22"/>
                <w:szCs w:val="22"/>
                <w:lang w:val="en-GB"/>
              </w:rPr>
              <m:t>)</m:t>
            </m:r>
          </m:e>
          <m:sup>
            <m:r>
              <m:rPr>
                <m:sty m:val="p"/>
              </m:rPr>
              <w:rPr>
                <w:rFonts w:ascii="Cambria Math" w:hAnsi="Cambria Math"/>
                <w:sz w:val="22"/>
                <w:szCs w:val="22"/>
                <w:lang w:val="en-GB"/>
              </w:rPr>
              <m:t>3</m:t>
            </m:r>
          </m:sup>
        </m:sSup>
        <m:r>
          <m:rPr>
            <m:sty m:val="p"/>
          </m:rPr>
          <w:rPr>
            <w:rFonts w:ascii="Cambria Math" w:hAnsi="Times New Roman"/>
            <w:sz w:val="22"/>
            <w:szCs w:val="22"/>
            <w:lang w:val="en-GB"/>
          </w:rPr>
          <m:t> </m:t>
        </m:r>
        <m:sSup>
          <m:sSupPr>
            <m:ctrlPr>
              <w:rPr>
                <w:rFonts w:ascii="Cambria Math" w:hAnsi="Times New Roman"/>
                <w:sz w:val="22"/>
                <w:szCs w:val="22"/>
                <w:lang w:val="en-GB"/>
              </w:rPr>
            </m:ctrlPr>
          </m:sSupPr>
          <m:e>
            <m:r>
              <m:rPr>
                <m:sty m:val="p"/>
              </m:rPr>
              <w:rPr>
                <w:rFonts w:ascii="Cambria Math" w:hAnsi="Times New Roman"/>
                <w:sz w:val="22"/>
                <w:szCs w:val="22"/>
                <w:lang w:val="en-GB"/>
              </w:rPr>
              <m:t>ln</m:t>
            </m:r>
          </m:e>
          <m:sup>
            <m:r>
              <m:rPr>
                <m:sty m:val="p"/>
              </m:rPr>
              <w:rPr>
                <w:rFonts w:ascii="Cambria Math" w:hAnsi="Times New Roman"/>
                <w:sz w:val="22"/>
                <w:szCs w:val="22"/>
                <w:lang w:val="en-GB"/>
              </w:rPr>
              <m:t>3</m:t>
            </m:r>
            <m:r>
              <m:rPr>
                <m:sty m:val="p"/>
              </m:rPr>
              <w:rPr>
                <w:rFonts w:ascii="Cambria Math" w:hAnsi="Times New Roman"/>
                <w:sz w:val="22"/>
                <w:szCs w:val="22"/>
                <w:lang w:val="en-GB"/>
              </w:rPr>
              <m:t> </m:t>
            </m:r>
          </m:sup>
        </m:sSup>
        <m:rad>
          <m:radPr>
            <m:degHide m:val="1"/>
            <m:ctrlPr>
              <w:rPr>
                <w:rFonts w:ascii="Cambria Math" w:hAnsi="Times New Roman"/>
                <w:sz w:val="22"/>
                <w:szCs w:val="22"/>
                <w:lang w:val="en-GB"/>
              </w:rPr>
            </m:ctrlPr>
          </m:radPr>
          <m:deg/>
          <m:e>
            <m:r>
              <m:rPr>
                <m:sty m:val="p"/>
              </m:rPr>
              <w:rPr>
                <w:rFonts w:ascii="Cambria Math" w:hAnsi="Times New Roman"/>
                <w:sz w:val="22"/>
                <w:szCs w:val="22"/>
                <w:lang w:val="en-GB"/>
              </w:rPr>
              <m:t>bT</m:t>
            </m:r>
          </m:e>
        </m:rad>
      </m:oMath>
      <w:r w:rsidR="008F3D4E" w:rsidRPr="00EE5CE4">
        <w:rPr>
          <w:szCs w:val="22"/>
          <w:lang w:val="en-GB"/>
        </w:rPr>
        <w:t xml:space="preserve"> </w:t>
      </w:r>
      <w:r w:rsidR="005F5AB1" w:rsidRPr="00EE5CE4">
        <w:rPr>
          <w:szCs w:val="22"/>
          <w:lang w:val="en-GB"/>
        </w:rPr>
        <w:t>with</w:t>
      </w:r>
      <w:r w:rsidR="008F3D4E" w:rsidRPr="00EE5CE4">
        <w:rPr>
          <w:szCs w:val="22"/>
          <w:lang w:val="en-GB"/>
        </w:rPr>
        <w:t xml:space="preserve"> b</w:t>
      </w:r>
      <w:r w:rsidR="008F3D4E" w:rsidRPr="00EE5CE4">
        <w:rPr>
          <w:sz w:val="14"/>
          <w:szCs w:val="12"/>
          <w:lang w:val="en-GB"/>
        </w:rPr>
        <w:t> </w:t>
      </w:r>
      <w:r w:rsidR="008F3D4E" w:rsidRPr="00EE5CE4">
        <w:rPr>
          <w:lang w:val="en-GB"/>
        </w:rPr>
        <w:t>=</w:t>
      </w:r>
      <w:r w:rsidR="008F3D4E" w:rsidRPr="00EE5CE4">
        <w:rPr>
          <w:sz w:val="12"/>
          <w:szCs w:val="12"/>
          <w:lang w:val="en-GB"/>
        </w:rPr>
        <w:t> </w:t>
      </w:r>
      <w:r w:rsidR="008F3D4E" w:rsidRPr="00EE5CE4">
        <w:rPr>
          <w:lang w:val="en-GB"/>
        </w:rPr>
        <w:t>2</w:t>
      </w:r>
      <w:r w:rsidR="008F3D4E" w:rsidRPr="00EE5CE4">
        <w:rPr>
          <w:sz w:val="12"/>
          <w:szCs w:val="12"/>
          <w:lang w:val="en-GB"/>
        </w:rPr>
        <w:t> </w:t>
      </w:r>
      <w:r w:rsidR="008F3D4E" w:rsidRPr="00EE5CE4">
        <w:rPr>
          <w:lang w:val="en-GB"/>
        </w:rPr>
        <w:t>κ</w:t>
      </w:r>
      <w:r w:rsidR="008F3D4E" w:rsidRPr="00EE5CE4">
        <w:rPr>
          <w:vertAlign w:val="subscript"/>
          <w:lang w:val="en-GB"/>
        </w:rPr>
        <w:t>0</w:t>
      </w:r>
      <w:r w:rsidR="008F3D4E" w:rsidRPr="00EE5CE4">
        <w:rPr>
          <w:lang w:val="en-GB"/>
        </w:rPr>
        <w:t>/ε</w:t>
      </w:r>
      <w:r w:rsidR="008F3D4E" w:rsidRPr="00EE5CE4">
        <w:rPr>
          <w:vertAlign w:val="subscript"/>
          <w:lang w:val="en-GB"/>
        </w:rPr>
        <w:t>0</w:t>
      </w:r>
      <w:r w:rsidR="008F3D4E" w:rsidRPr="00EE5CE4">
        <w:rPr>
          <w:lang w:val="en-GB"/>
        </w:rPr>
        <w:t xml:space="preserve">. </w:t>
      </w:r>
    </w:p>
    <w:p w:rsidR="00147897" w:rsidRPr="00EE5CE4" w:rsidRDefault="00147897" w:rsidP="008F3D4E">
      <w:pPr>
        <w:pStyle w:val="Block"/>
        <w:spacing w:line="244" w:lineRule="exact"/>
        <w:rPr>
          <w:lang w:val="en-GB"/>
        </w:rPr>
      </w:pPr>
    </w:p>
    <w:p w:rsidR="0029389B" w:rsidRPr="00EE5CE4" w:rsidRDefault="0029389B" w:rsidP="0029389B">
      <w:pPr>
        <w:pStyle w:val="Block"/>
        <w:spacing w:line="244" w:lineRule="exact"/>
        <w:rPr>
          <w:lang w:val="en-GB"/>
        </w:rPr>
      </w:pPr>
      <w:bookmarkStart w:id="787" w:name="_Toc498004057"/>
      <w:bookmarkStart w:id="788" w:name="_Toc14417871"/>
      <w:bookmarkStart w:id="789" w:name="_Toc15995326"/>
      <w:bookmarkStart w:id="790" w:name="_Toc517793291"/>
    </w:p>
    <w:p w:rsidR="0029389B" w:rsidRPr="00EE5CE4" w:rsidRDefault="0029389B" w:rsidP="00C61E94">
      <w:pPr>
        <w:pStyle w:val="Bild"/>
        <w:ind w:left="0"/>
        <w:jc w:val="left"/>
        <w:rPr>
          <w:position w:val="-2"/>
          <w:lang w:val="en-GB"/>
        </w:rPr>
      </w:pPr>
      <w:r w:rsidRPr="00EE5CE4">
        <w:rPr>
          <w:lang w:val="en-GB"/>
        </w:rPr>
        <w:t xml:space="preserve">  </w:t>
      </w:r>
      <w:r w:rsidRPr="00EE5CE4">
        <w:rPr>
          <w:noProof/>
        </w:rPr>
        <w:drawing>
          <wp:inline distT="0" distB="0" distL="0" distR="0">
            <wp:extent cx="2844000" cy="1841771"/>
            <wp:effectExtent l="19050" t="0" r="0" b="0"/>
            <wp:docPr id="4293" name="Picture 72" descr="Bild 44 tmp.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 44 tmp.png"/>
                    <pic:cNvPicPr/>
                  </pic:nvPicPr>
                  <pic:blipFill>
                    <a:blip r:embed="rId861" cstate="print"/>
                    <a:stretch>
                      <a:fillRect/>
                    </a:stretch>
                  </pic:blipFill>
                  <pic:spPr>
                    <a:xfrm>
                      <a:off x="0" y="0"/>
                      <a:ext cx="2844000" cy="1841771"/>
                    </a:xfrm>
                    <a:prstGeom prst="rect">
                      <a:avLst/>
                    </a:prstGeom>
                  </pic:spPr>
                </pic:pic>
              </a:graphicData>
            </a:graphic>
          </wp:inline>
        </w:drawing>
      </w:r>
      <w:r w:rsidRPr="00EE5CE4">
        <w:rPr>
          <w:lang w:val="en-GB"/>
        </w:rPr>
        <w:t xml:space="preserve"> </w:t>
      </w:r>
      <w:r w:rsidRPr="00EE5CE4">
        <w:rPr>
          <w:sz w:val="18"/>
          <w:lang w:val="en-GB"/>
        </w:rPr>
        <w:t xml:space="preserve"> </w:t>
      </w:r>
      <w:r w:rsidRPr="00EE5CE4">
        <w:rPr>
          <w:noProof/>
          <w:position w:val="-2"/>
        </w:rPr>
        <w:drawing>
          <wp:inline distT="0" distB="0" distL="0" distR="0">
            <wp:extent cx="2844000" cy="1853772"/>
            <wp:effectExtent l="19050" t="0" r="0" b="0"/>
            <wp:docPr id="4294" name="Picture 65" descr="Bild 45 tmp.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 45 tmp.png"/>
                    <pic:cNvPicPr/>
                  </pic:nvPicPr>
                  <pic:blipFill>
                    <a:blip r:embed="rId862" cstate="print"/>
                    <a:stretch>
                      <a:fillRect/>
                    </a:stretch>
                  </pic:blipFill>
                  <pic:spPr>
                    <a:xfrm>
                      <a:off x="0" y="0"/>
                      <a:ext cx="2844000" cy="1853772"/>
                    </a:xfrm>
                    <a:prstGeom prst="rect">
                      <a:avLst/>
                    </a:prstGeom>
                  </pic:spPr>
                </pic:pic>
              </a:graphicData>
            </a:graphic>
          </wp:inline>
        </w:drawing>
      </w:r>
    </w:p>
    <w:p w:rsidR="0029389B" w:rsidRPr="00EE5CE4" w:rsidRDefault="0029389B" w:rsidP="0011706C">
      <w:pPr>
        <w:pStyle w:val="Bildunt"/>
      </w:pPr>
    </w:p>
    <w:p w:rsidR="009170BA" w:rsidRPr="00EE5CE4" w:rsidRDefault="009170BA" w:rsidP="0011706C">
      <w:pPr>
        <w:pStyle w:val="Bildunt"/>
      </w:pPr>
      <w:bookmarkStart w:id="791" w:name="Figure_45"/>
      <w:bookmarkStart w:id="792" w:name="_Toc71741558"/>
      <w:r w:rsidRPr="00EE5CE4">
        <w:t>Figure 4</w:t>
      </w:r>
      <w:bookmarkEnd w:id="787"/>
      <w:bookmarkEnd w:id="788"/>
      <w:bookmarkEnd w:id="789"/>
      <w:bookmarkEnd w:id="790"/>
      <w:r w:rsidR="00F91970" w:rsidRPr="00EE5CE4">
        <w:t>5</w:t>
      </w:r>
      <w:bookmarkEnd w:id="791"/>
      <w:bookmarkEnd w:id="792"/>
    </w:p>
    <w:p w:rsidR="009170BA" w:rsidRPr="00EE5CE4" w:rsidRDefault="009170BA" w:rsidP="0011706C">
      <w:pPr>
        <w:pStyle w:val="Bildunt"/>
      </w:pPr>
      <w:bookmarkStart w:id="793" w:name="_Toc517793292"/>
      <w:bookmarkStart w:id="794" w:name="_Toc71741559"/>
      <w:r w:rsidRPr="00EE5CE4">
        <w:t xml:space="preserve">Number of MLE´s </w:t>
      </w:r>
      <w:bookmarkEnd w:id="793"/>
      <w:r w:rsidRPr="00EE5CE4">
        <w:t xml:space="preserve">in </w:t>
      </w:r>
      <w:r w:rsidR="00430FB9" w:rsidRPr="00EE5CE4">
        <w:t>dependence on</w:t>
      </w:r>
      <w:r w:rsidRPr="00EE5CE4">
        <w:t xml:space="preserve"> the radius</w:t>
      </w:r>
      <w:r w:rsidR="00B77637" w:rsidRPr="00EE5CE4">
        <w:t xml:space="preserve"> linear and logarithmic</w:t>
      </w:r>
      <w:bookmarkEnd w:id="794"/>
    </w:p>
    <w:p w:rsidR="00D50925" w:rsidRPr="00EE5CE4" w:rsidRDefault="00D50925" w:rsidP="00C45F28">
      <w:pPr>
        <w:pStyle w:val="Block"/>
        <w:ind w:firstLine="11"/>
        <w:rPr>
          <w:lang w:val="en-GB"/>
        </w:rPr>
      </w:pPr>
    </w:p>
    <w:p w:rsidR="00ED5A3F" w:rsidRPr="00EE5CE4" w:rsidRDefault="00C45F28" w:rsidP="00C45F28">
      <w:pPr>
        <w:pStyle w:val="Block"/>
        <w:ind w:firstLine="11"/>
        <w:rPr>
          <w:lang w:val="en-GB"/>
        </w:rPr>
      </w:pPr>
      <w:r w:rsidRPr="00EE5CE4">
        <w:rPr>
          <w:lang w:val="en-GB"/>
        </w:rPr>
        <w:t>But for the calculation of the</w:t>
      </w:r>
      <w:r w:rsidR="00ED5A3F" w:rsidRPr="00EE5CE4">
        <w:rPr>
          <w:lang w:val="en-GB"/>
        </w:rPr>
        <w:t xml:space="preserve"> </w:t>
      </w:r>
      <w:r w:rsidRPr="00EE5CE4">
        <w:rPr>
          <w:lang w:val="en-GB"/>
        </w:rPr>
        <w:t>entropy</w:t>
      </w:r>
      <w:r w:rsidR="00ED5A3F" w:rsidRPr="00EE5CE4">
        <w:rPr>
          <w:lang w:val="en-GB"/>
        </w:rPr>
        <w:t xml:space="preserve"> S </w:t>
      </w:r>
      <w:r w:rsidRPr="00EE5CE4">
        <w:rPr>
          <w:lang w:val="en-GB"/>
        </w:rPr>
        <w:t>these values are sparsely helpful</w:t>
      </w:r>
      <w:r w:rsidR="00ED5A3F" w:rsidRPr="00EE5CE4">
        <w:rPr>
          <w:lang w:val="en-GB"/>
        </w:rPr>
        <w:t xml:space="preserve">. </w:t>
      </w:r>
      <w:r w:rsidRPr="00EE5CE4">
        <w:rPr>
          <w:lang w:val="en-GB"/>
        </w:rPr>
        <w:t>As is known</w:t>
      </w:r>
      <w:r w:rsidR="00ED5A3F" w:rsidRPr="00EE5CE4">
        <w:rPr>
          <w:lang w:val="en-GB"/>
        </w:rPr>
        <w:t xml:space="preserve"> </w:t>
      </w:r>
      <w:r w:rsidRPr="00EE5CE4">
        <w:rPr>
          <w:lang w:val="en-GB"/>
        </w:rPr>
        <w:t>S is about a statistical value and</w:t>
      </w:r>
      <w:r w:rsidR="00ED5A3F" w:rsidRPr="00EE5CE4">
        <w:rPr>
          <w:lang w:val="en-GB"/>
        </w:rPr>
        <w:t xml:space="preserve"> </w:t>
      </w:r>
      <w:r w:rsidR="001319E2">
        <w:rPr>
          <w:lang w:val="en-GB"/>
        </w:rPr>
        <w:t>(364)</w:t>
      </w:r>
      <w:r w:rsidR="00ED5A3F" w:rsidRPr="00EE5CE4">
        <w:rPr>
          <w:lang w:val="en-GB"/>
        </w:rPr>
        <w:t xml:space="preserve"> </w:t>
      </w:r>
      <w:r w:rsidRPr="00EE5CE4">
        <w:rPr>
          <w:lang w:val="en-GB"/>
        </w:rPr>
        <w:t>violates</w:t>
      </w:r>
      <w:r w:rsidR="00ED5A3F" w:rsidRPr="00EE5CE4">
        <w:rPr>
          <w:lang w:val="en-GB"/>
        </w:rPr>
        <w:t xml:space="preserve"> </w:t>
      </w:r>
      <w:r w:rsidRPr="00EE5CE4">
        <w:rPr>
          <w:lang w:val="en-GB"/>
        </w:rPr>
        <w:t>a basic</w:t>
      </w:r>
      <w:r w:rsidR="00ED5A3F" w:rsidRPr="00EE5CE4">
        <w:rPr>
          <w:lang w:val="en-GB"/>
        </w:rPr>
        <w:t xml:space="preserve"> </w:t>
      </w:r>
      <w:r w:rsidRPr="00EE5CE4">
        <w:rPr>
          <w:lang w:val="en-GB"/>
        </w:rPr>
        <w:t>rule of the statistics</w:t>
      </w:r>
      <w:r w:rsidR="00ED5A3F" w:rsidRPr="00EE5CE4">
        <w:rPr>
          <w:lang w:val="en-GB"/>
        </w:rPr>
        <w:t xml:space="preserve">: </w:t>
      </w:r>
      <w:r w:rsidR="0086000E" w:rsidRPr="00EE5CE4">
        <w:rPr>
          <w:i/>
          <w:lang w:val="en-GB"/>
        </w:rPr>
        <w:t>A value</w:t>
      </w:r>
      <w:r w:rsidR="00ED5A3F" w:rsidRPr="00EE5CE4">
        <w:rPr>
          <w:i/>
          <w:lang w:val="en-GB"/>
        </w:rPr>
        <w:t xml:space="preserve"> </w:t>
      </w:r>
      <w:r w:rsidR="0086000E" w:rsidRPr="00EE5CE4">
        <w:rPr>
          <w:i/>
          <w:lang w:val="en-GB"/>
        </w:rPr>
        <w:t>must not be counted repeatedly</w:t>
      </w:r>
      <w:r w:rsidR="00ED5A3F" w:rsidRPr="00EE5CE4">
        <w:rPr>
          <w:i/>
          <w:lang w:val="en-GB"/>
        </w:rPr>
        <w:t>.</w:t>
      </w:r>
      <w:r w:rsidR="00ED5A3F" w:rsidRPr="00EE5CE4">
        <w:rPr>
          <w:lang w:val="en-GB"/>
        </w:rPr>
        <w:t xml:space="preserve"> </w:t>
      </w:r>
      <w:r w:rsidR="0086000E" w:rsidRPr="00EE5CE4">
        <w:rPr>
          <w:lang w:val="en-GB"/>
        </w:rPr>
        <w:t>The relations</w:t>
      </w:r>
      <w:r w:rsidR="00ED5A3F" w:rsidRPr="00EE5CE4">
        <w:rPr>
          <w:lang w:val="en-GB"/>
        </w:rPr>
        <w:t xml:space="preserve"> (341ff) </w:t>
      </w:r>
      <w:r w:rsidR="0086000E" w:rsidRPr="00EE5CE4">
        <w:rPr>
          <w:lang w:val="en-GB"/>
        </w:rPr>
        <w:t xml:space="preserve">namely apply for a </w:t>
      </w:r>
      <w:r w:rsidR="00CA42CC">
        <w:rPr>
          <w:lang w:val="en-GB"/>
        </w:rPr>
        <w:t>„</w:t>
      </w:r>
      <w:r w:rsidR="0086000E" w:rsidRPr="00EE5CE4">
        <w:rPr>
          <w:lang w:val="en-GB"/>
        </w:rPr>
        <w:t>normal</w:t>
      </w:r>
      <w:r w:rsidR="00CA42CC">
        <w:rPr>
          <w:lang w:val="en-GB"/>
        </w:rPr>
        <w:t>“</w:t>
      </w:r>
      <w:r w:rsidR="00ED5A3F" w:rsidRPr="00EE5CE4">
        <w:rPr>
          <w:lang w:val="en-GB"/>
        </w:rPr>
        <w:t xml:space="preserve"> 3D-</w:t>
      </w:r>
      <w:r w:rsidR="0086000E" w:rsidRPr="00EE5CE4">
        <w:rPr>
          <w:lang w:val="en-GB"/>
        </w:rPr>
        <w:t>sphere only</w:t>
      </w:r>
      <w:r w:rsidR="00ED5A3F" w:rsidRPr="00EE5CE4">
        <w:rPr>
          <w:lang w:val="en-GB"/>
        </w:rPr>
        <w:t xml:space="preserve">. </w:t>
      </w:r>
    </w:p>
    <w:p w:rsidR="00ED5A3F" w:rsidRPr="00EE5CE4" w:rsidRDefault="00ED5A3F" w:rsidP="00ED5A3F">
      <w:pPr>
        <w:spacing w:line="240" w:lineRule="exact"/>
        <w:jc w:val="both"/>
        <w:rPr>
          <w:lang w:val="en-GB"/>
        </w:rPr>
      </w:pPr>
    </w:p>
    <w:p w:rsidR="00ED5A3F" w:rsidRPr="00EE5CE4" w:rsidRDefault="000379C1" w:rsidP="00ED5A3F">
      <w:pPr>
        <w:pStyle w:val="Block"/>
        <w:rPr>
          <w:lang w:val="en-GB"/>
        </w:rPr>
      </w:pPr>
      <w:r w:rsidRPr="00EE5CE4">
        <w:rPr>
          <w:lang w:val="en-GB"/>
        </w:rPr>
        <w:t>But at the universe</w:t>
      </w:r>
      <w:r w:rsidR="00ED5A3F" w:rsidRPr="00EE5CE4">
        <w:rPr>
          <w:lang w:val="en-GB"/>
        </w:rPr>
        <w:t xml:space="preserve"> </w:t>
      </w:r>
      <w:r w:rsidRPr="00EE5CE4">
        <w:rPr>
          <w:lang w:val="en-GB"/>
        </w:rPr>
        <w:t>we have to take into account</w:t>
      </w:r>
      <w:r w:rsidR="00ED5A3F" w:rsidRPr="00EE5CE4">
        <w:rPr>
          <w:lang w:val="en-GB"/>
        </w:rPr>
        <w:t xml:space="preserve"> </w:t>
      </w:r>
      <w:r w:rsidRPr="00EE5CE4">
        <w:rPr>
          <w:lang w:val="en-GB"/>
        </w:rPr>
        <w:t>the particular 4D-topology</w:t>
      </w:r>
      <w:r w:rsidR="00ED5A3F" w:rsidRPr="00EE5CE4">
        <w:rPr>
          <w:lang w:val="en-GB"/>
        </w:rPr>
        <w:t xml:space="preserve">. </w:t>
      </w:r>
      <w:r w:rsidRPr="00EE5CE4">
        <w:rPr>
          <w:lang w:val="en-GB"/>
        </w:rPr>
        <w:t>An</w:t>
      </w:r>
      <w:r w:rsidR="00ED5A3F" w:rsidRPr="00EE5CE4">
        <w:rPr>
          <w:lang w:val="en-GB"/>
        </w:rPr>
        <w:t xml:space="preserve"> </w:t>
      </w:r>
      <w:r w:rsidRPr="00EE5CE4">
        <w:rPr>
          <w:lang w:val="en-GB"/>
        </w:rPr>
        <w:t>observer</w:t>
      </w:r>
      <w:r w:rsidR="00ED5A3F" w:rsidRPr="00EE5CE4">
        <w:rPr>
          <w:lang w:val="en-GB"/>
        </w:rPr>
        <w:t xml:space="preserve"> </w:t>
      </w:r>
      <w:r w:rsidRPr="00EE5CE4">
        <w:rPr>
          <w:lang w:val="en-GB"/>
        </w:rPr>
        <w:t>in the free fall</w:t>
      </w:r>
      <w:r w:rsidR="00ED5A3F" w:rsidRPr="00EE5CE4">
        <w:rPr>
          <w:lang w:val="en-GB"/>
        </w:rPr>
        <w:t xml:space="preserve"> </w:t>
      </w:r>
      <w:r w:rsidRPr="00EE5CE4">
        <w:rPr>
          <w:lang w:val="en-GB"/>
        </w:rPr>
        <w:t>only imagines to be located in the</w:t>
      </w:r>
      <w:r w:rsidR="00ED5A3F" w:rsidRPr="00EE5CE4">
        <w:rPr>
          <w:lang w:val="en-GB"/>
        </w:rPr>
        <w:t xml:space="preserve"> </w:t>
      </w:r>
      <w:r w:rsidRPr="00EE5CE4">
        <w:rPr>
          <w:lang w:val="en-GB"/>
        </w:rPr>
        <w:t>spatial centre of the universe</w:t>
      </w:r>
      <w:r w:rsidR="00ED5A3F" w:rsidRPr="00EE5CE4">
        <w:rPr>
          <w:lang w:val="en-GB"/>
        </w:rPr>
        <w:t xml:space="preserve">. In </w:t>
      </w:r>
      <w:r w:rsidRPr="00EE5CE4">
        <w:rPr>
          <w:lang w:val="en-GB"/>
        </w:rPr>
        <w:t>reality</w:t>
      </w:r>
      <w:r w:rsidR="00ED5A3F" w:rsidRPr="00EE5CE4">
        <w:rPr>
          <w:lang w:val="en-GB"/>
        </w:rPr>
        <w:t xml:space="preserve"> </w:t>
      </w:r>
      <w:r w:rsidRPr="00EE5CE4">
        <w:rPr>
          <w:lang w:val="en-GB"/>
        </w:rPr>
        <w:t>he is situated</w:t>
      </w:r>
      <w:r w:rsidR="00ED5A3F" w:rsidRPr="00EE5CE4">
        <w:rPr>
          <w:lang w:val="en-GB"/>
        </w:rPr>
        <w:t xml:space="preserve"> </w:t>
      </w:r>
      <w:r w:rsidRPr="00EE5CE4">
        <w:rPr>
          <w:lang w:val="en-GB"/>
        </w:rPr>
        <w:t>at a temporally</w:t>
      </w:r>
      <w:r w:rsidR="00ED5A3F" w:rsidRPr="00EE5CE4">
        <w:rPr>
          <w:lang w:val="en-GB"/>
        </w:rPr>
        <w:t xml:space="preserve"> </w:t>
      </w:r>
      <w:r w:rsidRPr="00EE5CE4">
        <w:rPr>
          <w:lang w:val="en-GB"/>
        </w:rPr>
        <w:t>singularity</w:t>
      </w:r>
      <w:r w:rsidR="00ED5A3F" w:rsidRPr="00EE5CE4">
        <w:rPr>
          <w:lang w:val="en-GB"/>
        </w:rPr>
        <w:t xml:space="preserve">, </w:t>
      </w:r>
      <w:r w:rsidRPr="00EE5CE4">
        <w:rPr>
          <w:lang w:val="en-GB"/>
        </w:rPr>
        <w:t>the event horizon</w:t>
      </w:r>
      <w:r w:rsidR="00ED5A3F" w:rsidRPr="00EE5CE4">
        <w:rPr>
          <w:lang w:val="en-GB"/>
        </w:rPr>
        <w:t xml:space="preserve"> {0,0,0,T}. </w:t>
      </w:r>
      <w:r w:rsidR="00942F7C" w:rsidRPr="00EE5CE4">
        <w:rPr>
          <w:lang w:val="en-GB"/>
        </w:rPr>
        <w:t>He is unable to overcome it</w:t>
      </w:r>
      <w:r w:rsidR="00ED5A3F" w:rsidRPr="00EE5CE4">
        <w:rPr>
          <w:lang w:val="en-GB"/>
        </w:rPr>
        <w:t xml:space="preserve">, </w:t>
      </w:r>
      <w:r w:rsidR="00942F7C" w:rsidRPr="00EE5CE4">
        <w:rPr>
          <w:lang w:val="en-GB"/>
        </w:rPr>
        <w:t>because beyond there is the future</w:t>
      </w:r>
      <w:r w:rsidR="00ED5A3F" w:rsidRPr="00EE5CE4">
        <w:rPr>
          <w:lang w:val="en-GB"/>
        </w:rPr>
        <w:t xml:space="preserve">. </w:t>
      </w:r>
      <w:r w:rsidR="00592CBB" w:rsidRPr="00EE5CE4">
        <w:rPr>
          <w:lang w:val="en-GB"/>
        </w:rPr>
        <w:t>Indeed, it</w:t>
      </w:r>
      <w:r w:rsidR="00CA42CC">
        <w:rPr>
          <w:lang w:val="en-GB"/>
        </w:rPr>
        <w:t>’</w:t>
      </w:r>
      <w:r w:rsidR="00592CBB" w:rsidRPr="00EE5CE4">
        <w:rPr>
          <w:lang w:val="en-GB"/>
        </w:rPr>
        <w:t>s not about a</w:t>
      </w:r>
      <w:r w:rsidR="00ED5A3F" w:rsidRPr="00EE5CE4">
        <w:rPr>
          <w:lang w:val="en-GB"/>
        </w:rPr>
        <w:t xml:space="preserve"> </w:t>
      </w:r>
      <w:r w:rsidR="00592CBB" w:rsidRPr="00EE5CE4">
        <w:rPr>
          <w:lang w:val="en-GB"/>
        </w:rPr>
        <w:t>point</w:t>
      </w:r>
      <w:r w:rsidR="00ED5A3F" w:rsidRPr="00EE5CE4">
        <w:rPr>
          <w:lang w:val="en-GB"/>
        </w:rPr>
        <w:t xml:space="preserve">, </w:t>
      </w:r>
      <w:r w:rsidR="00592CBB" w:rsidRPr="00EE5CE4">
        <w:rPr>
          <w:lang w:val="en-GB"/>
        </w:rPr>
        <w:t>but about a hyper-surface</w:t>
      </w:r>
      <w:r w:rsidR="00ED5A3F" w:rsidRPr="00EE5CE4">
        <w:rPr>
          <w:lang w:val="en-GB"/>
        </w:rPr>
        <w:t xml:space="preserve">. </w:t>
      </w:r>
      <w:r w:rsidR="00592CBB" w:rsidRPr="00EE5CE4">
        <w:rPr>
          <w:lang w:val="en-GB"/>
        </w:rPr>
        <w:t>All other observers</w:t>
      </w:r>
      <w:r w:rsidR="00ED5A3F" w:rsidRPr="00EE5CE4">
        <w:rPr>
          <w:lang w:val="en-GB"/>
        </w:rPr>
        <w:t xml:space="preserve"> </w:t>
      </w:r>
      <w:r w:rsidR="00592CBB" w:rsidRPr="00EE5CE4">
        <w:rPr>
          <w:lang w:val="en-GB"/>
        </w:rPr>
        <w:t>at their own</w:t>
      </w:r>
      <w:r w:rsidR="00ED5A3F" w:rsidRPr="00EE5CE4">
        <w:rPr>
          <w:lang w:val="en-GB"/>
        </w:rPr>
        <w:t xml:space="preserve"> 3D-</w:t>
      </w:r>
      <w:r w:rsidR="00592CBB" w:rsidRPr="00EE5CE4">
        <w:rPr>
          <w:lang w:val="en-GB"/>
        </w:rPr>
        <w:t>locations</w:t>
      </w:r>
      <w:r w:rsidR="00ED5A3F" w:rsidRPr="00EE5CE4">
        <w:rPr>
          <w:lang w:val="en-GB"/>
        </w:rPr>
        <w:t xml:space="preserve"> </w:t>
      </w:r>
      <w:r w:rsidR="00592CBB" w:rsidRPr="00EE5CE4">
        <w:rPr>
          <w:lang w:val="en-GB"/>
        </w:rPr>
        <w:t>reside widespread</w:t>
      </w:r>
      <w:r w:rsidR="00ED5A3F" w:rsidRPr="00EE5CE4">
        <w:rPr>
          <w:lang w:val="en-GB"/>
        </w:rPr>
        <w:t xml:space="preserve"> </w:t>
      </w:r>
      <w:r w:rsidR="00592CBB" w:rsidRPr="00EE5CE4">
        <w:rPr>
          <w:lang w:val="en-GB"/>
        </w:rPr>
        <w:t>at the same surface</w:t>
      </w:r>
      <w:r w:rsidR="00ED5A3F" w:rsidRPr="00EE5CE4">
        <w:rPr>
          <w:lang w:val="en-GB"/>
        </w:rPr>
        <w:t xml:space="preserve">. </w:t>
      </w:r>
      <w:r w:rsidR="00D97553" w:rsidRPr="00EE5CE4">
        <w:rPr>
          <w:lang w:val="en-GB"/>
        </w:rPr>
        <w:t>Since</w:t>
      </w:r>
      <w:r w:rsidR="00ED5A3F" w:rsidRPr="00EE5CE4">
        <w:rPr>
          <w:lang w:val="en-GB"/>
        </w:rPr>
        <w:t xml:space="preserve"> T </w:t>
      </w:r>
      <w:r w:rsidR="00D97553" w:rsidRPr="00EE5CE4">
        <w:rPr>
          <w:lang w:val="en-GB"/>
        </w:rPr>
        <w:t>proceeds steadily</w:t>
      </w:r>
      <w:r w:rsidR="00ED5A3F" w:rsidRPr="00EE5CE4">
        <w:rPr>
          <w:lang w:val="en-GB"/>
        </w:rPr>
        <w:t xml:space="preserve">, </w:t>
      </w:r>
      <w:r w:rsidR="00D97553" w:rsidRPr="00EE5CE4">
        <w:rPr>
          <w:lang w:val="en-GB"/>
        </w:rPr>
        <w:t>the temporal</w:t>
      </w:r>
      <w:r w:rsidR="00ED5A3F" w:rsidRPr="00EE5CE4">
        <w:rPr>
          <w:lang w:val="en-GB"/>
        </w:rPr>
        <w:t xml:space="preserve"> </w:t>
      </w:r>
      <w:r w:rsidR="00D97553" w:rsidRPr="00EE5CE4">
        <w:rPr>
          <w:lang w:val="en-GB"/>
        </w:rPr>
        <w:t>radius</w:t>
      </w:r>
      <w:r w:rsidR="00ED5A3F" w:rsidRPr="00EE5CE4">
        <w:rPr>
          <w:lang w:val="en-GB"/>
        </w:rPr>
        <w:t xml:space="preserve"> </w:t>
      </w:r>
      <w:r w:rsidR="00D97553" w:rsidRPr="00EE5CE4">
        <w:rPr>
          <w:lang w:val="en-GB"/>
        </w:rPr>
        <w:t xml:space="preserve">increases </w:t>
      </w:r>
      <w:r w:rsidR="00E373C3" w:rsidRPr="00EE5CE4">
        <w:rPr>
          <w:lang w:val="en-GB"/>
        </w:rPr>
        <w:t xml:space="preserve">too </w:t>
      </w:r>
      <w:r w:rsidR="00D97553" w:rsidRPr="00EE5CE4">
        <w:rPr>
          <w:lang w:val="en-GB"/>
        </w:rPr>
        <w:t>and the observers are quasi</w:t>
      </w:r>
      <w:r w:rsidR="00ED5A3F" w:rsidRPr="00EE5CE4">
        <w:rPr>
          <w:lang w:val="en-GB"/>
        </w:rPr>
        <w:t xml:space="preserve"> </w:t>
      </w:r>
      <w:r w:rsidR="00CA42CC">
        <w:rPr>
          <w:lang w:val="en-GB"/>
        </w:rPr>
        <w:t>„</w:t>
      </w:r>
      <w:r w:rsidR="00ED5A3F" w:rsidRPr="00EE5CE4">
        <w:rPr>
          <w:lang w:val="en-GB"/>
        </w:rPr>
        <w:t>surf</w:t>
      </w:r>
      <w:r w:rsidR="00D97553" w:rsidRPr="00EE5CE4">
        <w:rPr>
          <w:lang w:val="en-GB"/>
        </w:rPr>
        <w:t>ing</w:t>
      </w:r>
      <w:r w:rsidR="00CA42CC">
        <w:rPr>
          <w:lang w:val="en-GB"/>
        </w:rPr>
        <w:t>“</w:t>
      </w:r>
      <w:r w:rsidR="00ED5A3F" w:rsidRPr="00EE5CE4">
        <w:rPr>
          <w:lang w:val="en-GB"/>
        </w:rPr>
        <w:t xml:space="preserve"> </w:t>
      </w:r>
      <w:r w:rsidR="00D97553" w:rsidRPr="00EE5CE4">
        <w:rPr>
          <w:lang w:val="en-GB"/>
        </w:rPr>
        <w:t>on the</w:t>
      </w:r>
      <w:r w:rsidR="00ED5A3F" w:rsidRPr="00EE5CE4">
        <w:rPr>
          <w:lang w:val="en-GB"/>
        </w:rPr>
        <w:t xml:space="preserve"> </w:t>
      </w:r>
      <w:r w:rsidR="00CA42CC">
        <w:rPr>
          <w:lang w:val="en-GB"/>
        </w:rPr>
        <w:t>„</w:t>
      </w:r>
      <w:r w:rsidR="00D97553" w:rsidRPr="00EE5CE4">
        <w:rPr>
          <w:lang w:val="en-GB"/>
        </w:rPr>
        <w:t>time wave</w:t>
      </w:r>
      <w:r w:rsidR="00CA42CC">
        <w:rPr>
          <w:lang w:val="en-GB"/>
        </w:rPr>
        <w:t>“</w:t>
      </w:r>
      <w:r w:rsidR="00ED5A3F" w:rsidRPr="00EE5CE4">
        <w:rPr>
          <w:lang w:val="en-GB"/>
        </w:rPr>
        <w:t xml:space="preserve">. </w:t>
      </w:r>
      <w:r w:rsidR="00E373C3" w:rsidRPr="00EE5CE4">
        <w:rPr>
          <w:lang w:val="en-GB"/>
        </w:rPr>
        <w:t>If one observer wants to visit</w:t>
      </w:r>
      <w:r w:rsidR="00ED5A3F" w:rsidRPr="00EE5CE4">
        <w:rPr>
          <w:lang w:val="en-GB"/>
        </w:rPr>
        <w:t xml:space="preserve"> </w:t>
      </w:r>
      <w:r w:rsidR="00E373C3" w:rsidRPr="00EE5CE4">
        <w:rPr>
          <w:lang w:val="en-GB"/>
        </w:rPr>
        <w:t>another</w:t>
      </w:r>
      <w:r w:rsidR="00ED5A3F" w:rsidRPr="00EE5CE4">
        <w:rPr>
          <w:lang w:val="en-GB"/>
        </w:rPr>
        <w:t xml:space="preserve">, </w:t>
      </w:r>
      <w:r w:rsidR="00E373C3" w:rsidRPr="00EE5CE4">
        <w:rPr>
          <w:lang w:val="en-GB"/>
        </w:rPr>
        <w:t>he must accelerate</w:t>
      </w:r>
      <w:r w:rsidR="00ED5A3F" w:rsidRPr="00EE5CE4">
        <w:rPr>
          <w:lang w:val="en-GB"/>
        </w:rPr>
        <w:t xml:space="preserve">. </w:t>
      </w:r>
      <w:r w:rsidR="00E373C3" w:rsidRPr="00EE5CE4">
        <w:rPr>
          <w:lang w:val="en-GB"/>
        </w:rPr>
        <w:t>Thus, his temporally course is slowing down</w:t>
      </w:r>
      <w:r w:rsidR="00ED5A3F" w:rsidRPr="00EE5CE4">
        <w:rPr>
          <w:lang w:val="en-GB"/>
        </w:rPr>
        <w:t xml:space="preserve">. </w:t>
      </w:r>
      <w:r w:rsidR="00E373C3" w:rsidRPr="00EE5CE4">
        <w:rPr>
          <w:lang w:val="en-GB"/>
        </w:rPr>
        <w:t>Indeed, he does not travel to the past</w:t>
      </w:r>
      <w:r w:rsidR="00ED5A3F" w:rsidRPr="00EE5CE4">
        <w:rPr>
          <w:lang w:val="en-GB"/>
        </w:rPr>
        <w:t xml:space="preserve">, </w:t>
      </w:r>
      <w:r w:rsidR="00E373C3" w:rsidRPr="00EE5CE4">
        <w:rPr>
          <w:lang w:val="en-GB"/>
        </w:rPr>
        <w:t>but</w:t>
      </w:r>
      <w:r w:rsidR="00ED5A3F" w:rsidRPr="00EE5CE4">
        <w:rPr>
          <w:lang w:val="en-GB"/>
        </w:rPr>
        <w:t xml:space="preserve"> </w:t>
      </w:r>
      <w:r w:rsidR="00E373C3" w:rsidRPr="00EE5CE4">
        <w:rPr>
          <w:lang w:val="en-GB"/>
        </w:rPr>
        <w:t xml:space="preserve">he is only </w:t>
      </w:r>
      <w:r w:rsidR="00CA42CC">
        <w:rPr>
          <w:lang w:val="en-GB"/>
        </w:rPr>
        <w:t>„</w:t>
      </w:r>
      <w:r w:rsidR="00E373C3" w:rsidRPr="00EE5CE4">
        <w:rPr>
          <w:lang w:val="en-GB"/>
        </w:rPr>
        <w:t>broken away</w:t>
      </w:r>
      <w:r w:rsidR="00CA42CC">
        <w:rPr>
          <w:lang w:val="en-GB"/>
        </w:rPr>
        <w:t>“</w:t>
      </w:r>
      <w:r w:rsidR="00E373C3" w:rsidRPr="00EE5CE4">
        <w:rPr>
          <w:lang w:val="en-GB"/>
        </w:rPr>
        <w:t xml:space="preserve"> from the</w:t>
      </w:r>
      <w:r w:rsidR="00ED5A3F" w:rsidRPr="00EE5CE4">
        <w:rPr>
          <w:lang w:val="en-GB"/>
        </w:rPr>
        <w:t xml:space="preserve"> </w:t>
      </w:r>
      <w:r w:rsidR="00E373C3" w:rsidRPr="00EE5CE4">
        <w:rPr>
          <w:lang w:val="en-GB"/>
        </w:rPr>
        <w:t>unbraked</w:t>
      </w:r>
      <w:r w:rsidR="00ED5A3F" w:rsidRPr="00EE5CE4">
        <w:rPr>
          <w:lang w:val="en-GB"/>
        </w:rPr>
        <w:t xml:space="preserve"> </w:t>
      </w:r>
      <w:r w:rsidR="00E373C3" w:rsidRPr="00EE5CE4">
        <w:rPr>
          <w:lang w:val="en-GB"/>
        </w:rPr>
        <w:t>time lapse.</w:t>
      </w:r>
      <w:r w:rsidR="00ED5A3F" w:rsidRPr="00EE5CE4">
        <w:rPr>
          <w:lang w:val="en-GB"/>
        </w:rPr>
        <w:t xml:space="preserve"> </w:t>
      </w:r>
      <w:r w:rsidR="00D50925" w:rsidRPr="00EE5CE4">
        <w:rPr>
          <w:lang w:val="en-GB"/>
        </w:rPr>
        <w:t>He suddenly finds himself inside the</w:t>
      </w:r>
      <w:r w:rsidR="00ED5A3F" w:rsidRPr="00EE5CE4">
        <w:rPr>
          <w:lang w:val="en-GB"/>
        </w:rPr>
        <w:t xml:space="preserve"> </w:t>
      </w:r>
      <w:r w:rsidR="00D50925" w:rsidRPr="00EE5CE4">
        <w:rPr>
          <w:lang w:val="en-GB"/>
        </w:rPr>
        <w:t>sphere</w:t>
      </w:r>
      <w:r w:rsidR="00ED5A3F" w:rsidRPr="00EE5CE4">
        <w:rPr>
          <w:lang w:val="en-GB"/>
        </w:rPr>
        <w:t xml:space="preserve">. </w:t>
      </w:r>
      <w:r w:rsidR="00D50925" w:rsidRPr="00EE5CE4">
        <w:rPr>
          <w:lang w:val="en-GB"/>
        </w:rPr>
        <w:t>With</w:t>
      </w:r>
      <w:r w:rsidR="00ED5A3F" w:rsidRPr="00EE5CE4">
        <w:rPr>
          <w:lang w:val="en-GB"/>
        </w:rPr>
        <w:t xml:space="preserve"> v</w:t>
      </w:r>
      <w:r w:rsidR="00ED5A3F" w:rsidRPr="00EE5CE4">
        <w:rPr>
          <w:sz w:val="12"/>
          <w:lang w:val="en-GB"/>
        </w:rPr>
        <w:t> </w:t>
      </w:r>
      <w:r w:rsidR="00ED5A3F" w:rsidRPr="00EE5CE4">
        <w:rPr>
          <w:lang w:val="en-GB"/>
        </w:rPr>
        <w:t>=</w:t>
      </w:r>
      <w:r w:rsidR="00ED5A3F" w:rsidRPr="00EE5CE4">
        <w:rPr>
          <w:sz w:val="12"/>
          <w:lang w:val="en-GB"/>
        </w:rPr>
        <w:t> </w:t>
      </w:r>
      <w:r w:rsidR="00ED5A3F" w:rsidRPr="00EE5CE4">
        <w:rPr>
          <w:lang w:val="en-GB"/>
        </w:rPr>
        <w:t xml:space="preserve">c </w:t>
      </w:r>
      <w:r w:rsidR="00D50925" w:rsidRPr="00EE5CE4">
        <w:rPr>
          <w:lang w:val="en-GB"/>
        </w:rPr>
        <w:t>the time stands still for him</w:t>
      </w:r>
      <w:r w:rsidR="00ED5A3F" w:rsidRPr="00EE5CE4">
        <w:rPr>
          <w:lang w:val="en-GB"/>
        </w:rPr>
        <w:t xml:space="preserve">. </w:t>
      </w:r>
      <w:r w:rsidR="00D50925" w:rsidRPr="00EE5CE4">
        <w:rPr>
          <w:lang w:val="en-GB"/>
        </w:rPr>
        <w:t>Now he is situated at the real</w:t>
      </w:r>
      <w:r w:rsidR="00ED5A3F" w:rsidRPr="00EE5CE4">
        <w:rPr>
          <w:lang w:val="en-GB"/>
        </w:rPr>
        <w:t xml:space="preserve"> </w:t>
      </w:r>
      <w:r w:rsidR="00D50925" w:rsidRPr="00EE5CE4">
        <w:rPr>
          <w:lang w:val="en-GB"/>
        </w:rPr>
        <w:t>spatial centre</w:t>
      </w:r>
      <w:r w:rsidR="00ED5A3F" w:rsidRPr="00EE5CE4">
        <w:rPr>
          <w:lang w:val="en-GB"/>
        </w:rPr>
        <w:t xml:space="preserve">, </w:t>
      </w:r>
      <w:r w:rsidR="00D50925" w:rsidRPr="00EE5CE4">
        <w:rPr>
          <w:lang w:val="en-GB"/>
        </w:rPr>
        <w:t>but only</w:t>
      </w:r>
      <w:r w:rsidR="00ED5A3F" w:rsidRPr="00EE5CE4">
        <w:rPr>
          <w:lang w:val="en-GB"/>
        </w:rPr>
        <w:t xml:space="preserve">, </w:t>
      </w:r>
      <w:r w:rsidR="00D50925" w:rsidRPr="00EE5CE4">
        <w:rPr>
          <w:lang w:val="en-GB"/>
        </w:rPr>
        <w:t>because it came up to him</w:t>
      </w:r>
      <w:r w:rsidR="00ED5A3F" w:rsidRPr="00EE5CE4">
        <w:rPr>
          <w:lang w:val="en-GB"/>
        </w:rPr>
        <w:t>.</w:t>
      </w:r>
    </w:p>
    <w:p w:rsidR="00ED5A3F" w:rsidRPr="00EE5CE4" w:rsidRDefault="00ED5A3F" w:rsidP="00ED5A3F">
      <w:pPr>
        <w:pStyle w:val="Block"/>
        <w:rPr>
          <w:lang w:val="en-GB"/>
        </w:rPr>
      </w:pPr>
    </w:p>
    <w:p w:rsidR="00ED5A3F" w:rsidRPr="00EE5CE4" w:rsidRDefault="00FA1C15" w:rsidP="00ED5A3F">
      <w:pPr>
        <w:pStyle w:val="Block"/>
        <w:rPr>
          <w:lang w:val="en-GB"/>
        </w:rPr>
      </w:pPr>
      <w:r w:rsidRPr="00EE5CE4">
        <w:rPr>
          <w:lang w:val="en-GB"/>
        </w:rPr>
        <w:t>That means</w:t>
      </w:r>
      <w:r w:rsidR="00ED5A3F" w:rsidRPr="00EE5CE4">
        <w:rPr>
          <w:lang w:val="en-GB"/>
        </w:rPr>
        <w:t xml:space="preserve">, </w:t>
      </w:r>
      <w:r w:rsidRPr="00EE5CE4">
        <w:rPr>
          <w:lang w:val="en-GB"/>
        </w:rPr>
        <w:t>the spatial</w:t>
      </w:r>
      <w:r w:rsidR="00ED5A3F" w:rsidRPr="00EE5CE4">
        <w:rPr>
          <w:lang w:val="en-GB"/>
        </w:rPr>
        <w:t xml:space="preserve"> 4D-</w:t>
      </w:r>
      <w:r w:rsidRPr="00EE5CE4">
        <w:rPr>
          <w:lang w:val="en-GB"/>
        </w:rPr>
        <w:t>centre</w:t>
      </w:r>
      <w:r w:rsidR="00ED5A3F" w:rsidRPr="00EE5CE4">
        <w:rPr>
          <w:lang w:val="en-GB"/>
        </w:rPr>
        <w:t xml:space="preserve"> </w:t>
      </w:r>
      <w:r w:rsidRPr="00EE5CE4">
        <w:rPr>
          <w:lang w:val="en-GB"/>
        </w:rPr>
        <w:t>is not with the observer</w:t>
      </w:r>
      <w:r w:rsidR="00ED5A3F" w:rsidRPr="00EE5CE4">
        <w:rPr>
          <w:lang w:val="en-GB"/>
        </w:rPr>
        <w:t xml:space="preserve">, </w:t>
      </w:r>
      <w:r w:rsidRPr="00EE5CE4">
        <w:rPr>
          <w:lang w:val="en-GB"/>
        </w:rPr>
        <w:t>but in the distance</w:t>
      </w:r>
      <w:r w:rsidR="00ED5A3F" w:rsidRPr="00EE5CE4">
        <w:rPr>
          <w:lang w:val="en-GB"/>
        </w:rPr>
        <w:t xml:space="preserve"> cT </w:t>
      </w:r>
      <w:r w:rsidRPr="00EE5CE4">
        <w:rPr>
          <w:lang w:val="en-GB"/>
        </w:rPr>
        <w:t>at the coordinates</w:t>
      </w:r>
      <w:r w:rsidR="00ED5A3F" w:rsidRPr="00EE5CE4">
        <w:rPr>
          <w:lang w:val="en-GB"/>
        </w:rPr>
        <w:t xml:space="preserve"> {cT,cT,cT,0}. </w:t>
      </w:r>
      <w:r w:rsidR="00FF7FBF" w:rsidRPr="00EE5CE4">
        <w:rPr>
          <w:lang w:val="en-GB"/>
        </w:rPr>
        <w:t>More correct</w:t>
      </w:r>
      <w:r w:rsidR="00ED5A3F" w:rsidRPr="00EE5CE4">
        <w:rPr>
          <w:lang w:val="en-GB"/>
        </w:rPr>
        <w:t xml:space="preserve"> </w:t>
      </w:r>
      <w:r w:rsidR="00FF7FBF" w:rsidRPr="00EE5CE4">
        <w:rPr>
          <w:lang w:val="en-GB"/>
        </w:rPr>
        <w:t>would be</w:t>
      </w:r>
      <w:r w:rsidR="00ED5A3F" w:rsidRPr="00EE5CE4">
        <w:rPr>
          <w:lang w:val="en-GB"/>
        </w:rPr>
        <w:t xml:space="preserve"> t</w:t>
      </w:r>
      <w:r w:rsidR="00ED5A3F" w:rsidRPr="00EE5CE4">
        <w:rPr>
          <w:vertAlign w:val="subscript"/>
          <w:lang w:val="en-GB"/>
        </w:rPr>
        <w:t>1</w:t>
      </w:r>
      <w:r w:rsidR="00ED5A3F" w:rsidRPr="00EE5CE4">
        <w:rPr>
          <w:lang w:val="en-GB"/>
        </w:rPr>
        <w:t xml:space="preserve"> </w:t>
      </w:r>
      <w:r w:rsidR="00FF7FBF" w:rsidRPr="00EE5CE4">
        <w:rPr>
          <w:lang w:val="en-GB"/>
        </w:rPr>
        <w:t>instead of zero here</w:t>
      </w:r>
      <w:r w:rsidR="00ED5A3F" w:rsidRPr="00EE5CE4">
        <w:rPr>
          <w:lang w:val="en-GB"/>
        </w:rPr>
        <w:t xml:space="preserve">. </w:t>
      </w:r>
      <w:r w:rsidR="00296506" w:rsidRPr="00EE5CE4">
        <w:rPr>
          <w:lang w:val="en-GB"/>
        </w:rPr>
        <w:t>With the spatial centre it</w:t>
      </w:r>
      <w:r w:rsidR="00CA42CC">
        <w:rPr>
          <w:lang w:val="en-GB"/>
        </w:rPr>
        <w:t>’</w:t>
      </w:r>
      <w:r w:rsidR="00296506" w:rsidRPr="00EE5CE4">
        <w:rPr>
          <w:lang w:val="en-GB"/>
        </w:rPr>
        <w:t>s also about a h</w:t>
      </w:r>
      <w:r w:rsidR="00ED5A3F" w:rsidRPr="00EE5CE4">
        <w:rPr>
          <w:lang w:val="en-GB"/>
        </w:rPr>
        <w:t>yper</w:t>
      </w:r>
      <w:r w:rsidR="00296506" w:rsidRPr="00EE5CE4">
        <w:rPr>
          <w:lang w:val="en-GB"/>
        </w:rPr>
        <w:t>-surface</w:t>
      </w:r>
      <w:r w:rsidR="00ED5A3F" w:rsidRPr="00EE5CE4">
        <w:rPr>
          <w:lang w:val="en-GB"/>
        </w:rPr>
        <w:t xml:space="preserve">, </w:t>
      </w:r>
      <w:r w:rsidR="00296506" w:rsidRPr="00EE5CE4">
        <w:rPr>
          <w:lang w:val="en-GB"/>
        </w:rPr>
        <w:t>a spatial singularity</w:t>
      </w:r>
      <w:r w:rsidR="00ED5A3F" w:rsidRPr="00EE5CE4">
        <w:rPr>
          <w:lang w:val="en-GB"/>
        </w:rPr>
        <w:t xml:space="preserve">, </w:t>
      </w:r>
      <w:r w:rsidR="00296506" w:rsidRPr="00EE5CE4">
        <w:rPr>
          <w:lang w:val="en-GB"/>
        </w:rPr>
        <w:t>the particle horizon</w:t>
      </w:r>
      <w:r w:rsidR="00ED5A3F" w:rsidRPr="00EE5CE4">
        <w:rPr>
          <w:lang w:val="en-GB"/>
        </w:rPr>
        <w:t xml:space="preserve">. </w:t>
      </w:r>
      <w:r w:rsidR="006037A6" w:rsidRPr="00EE5CE4">
        <w:rPr>
          <w:lang w:val="en-GB"/>
        </w:rPr>
        <w:t>We cannot overcome even that</w:t>
      </w:r>
      <w:r w:rsidR="00ED5A3F" w:rsidRPr="00EE5CE4">
        <w:rPr>
          <w:lang w:val="en-GB"/>
        </w:rPr>
        <w:t xml:space="preserve">. </w:t>
      </w:r>
      <w:r w:rsidR="00147897" w:rsidRPr="00EE5CE4">
        <w:rPr>
          <w:lang w:val="en-GB"/>
        </w:rPr>
        <w:t>Like the temporal radius it</w:t>
      </w:r>
      <w:r w:rsidR="00CA42CC">
        <w:rPr>
          <w:lang w:val="en-GB"/>
        </w:rPr>
        <w:t>’</w:t>
      </w:r>
      <w:r w:rsidR="00147897" w:rsidRPr="00EE5CE4">
        <w:rPr>
          <w:lang w:val="en-GB"/>
        </w:rPr>
        <w:t>s expanding</w:t>
      </w:r>
      <w:r w:rsidR="00ED5A3F" w:rsidRPr="00EE5CE4">
        <w:rPr>
          <w:lang w:val="en-GB"/>
        </w:rPr>
        <w:t xml:space="preserve"> </w:t>
      </w:r>
      <w:r w:rsidR="00147897" w:rsidRPr="00EE5CE4">
        <w:rPr>
          <w:lang w:val="en-GB"/>
        </w:rPr>
        <w:t>steadily</w:t>
      </w:r>
      <w:r w:rsidR="00ED5A3F" w:rsidRPr="00EE5CE4">
        <w:rPr>
          <w:lang w:val="en-GB"/>
        </w:rPr>
        <w:t xml:space="preserve">. </w:t>
      </w:r>
      <w:r w:rsidR="00147897" w:rsidRPr="00EE5CE4">
        <w:rPr>
          <w:lang w:val="en-GB"/>
        </w:rPr>
        <w:t>Altogether it</w:t>
      </w:r>
      <w:r w:rsidR="00CA42CC">
        <w:rPr>
          <w:lang w:val="en-GB"/>
        </w:rPr>
        <w:t>’</w:t>
      </w:r>
      <w:r w:rsidR="00147897" w:rsidRPr="00EE5CE4">
        <w:rPr>
          <w:lang w:val="en-GB"/>
        </w:rPr>
        <w:t>s about a closed system.</w:t>
      </w:r>
    </w:p>
    <w:p w:rsidR="0075416D" w:rsidRPr="00EE5CE4" w:rsidRDefault="00CF6D65" w:rsidP="00D86CB1">
      <w:pPr>
        <w:pStyle w:val="Block"/>
        <w:ind w:firstLine="0"/>
        <w:rPr>
          <w:lang w:val="en-GB"/>
        </w:rPr>
      </w:pPr>
      <w:r w:rsidRPr="00EE5CE4">
        <w:rPr>
          <w:lang w:val="en-GB"/>
        </w:rPr>
        <w:lastRenderedPageBreak/>
        <w:t>If two observers could swap their positions</w:t>
      </w:r>
      <w:r w:rsidR="00D86CB1" w:rsidRPr="00EE5CE4">
        <w:rPr>
          <w:lang w:val="en-GB"/>
        </w:rPr>
        <w:t xml:space="preserve">, </w:t>
      </w:r>
      <w:r w:rsidRPr="00EE5CE4">
        <w:rPr>
          <w:lang w:val="en-GB"/>
        </w:rPr>
        <w:t>they would find the same conditions</w:t>
      </w:r>
      <w:r w:rsidR="00D86CB1" w:rsidRPr="00EE5CE4">
        <w:rPr>
          <w:lang w:val="en-GB"/>
        </w:rPr>
        <w:t xml:space="preserve"> </w:t>
      </w:r>
      <w:r w:rsidRPr="00EE5CE4">
        <w:rPr>
          <w:lang w:val="en-GB"/>
        </w:rPr>
        <w:t>on both locations</w:t>
      </w:r>
      <w:r w:rsidR="00D86CB1" w:rsidRPr="00EE5CE4">
        <w:rPr>
          <w:lang w:val="en-GB"/>
        </w:rPr>
        <w:t xml:space="preserve">. </w:t>
      </w:r>
      <w:r w:rsidRPr="00EE5CE4">
        <w:rPr>
          <w:lang w:val="en-GB"/>
        </w:rPr>
        <w:t>Since overall in the universe</w:t>
      </w:r>
      <w:r w:rsidR="00D86CB1" w:rsidRPr="00EE5CE4">
        <w:rPr>
          <w:lang w:val="en-GB"/>
        </w:rPr>
        <w:t xml:space="preserve"> </w:t>
      </w:r>
      <w:r w:rsidRPr="00EE5CE4">
        <w:rPr>
          <w:lang w:val="en-GB"/>
        </w:rPr>
        <w:t>the same physical laws apply</w:t>
      </w:r>
      <w:r w:rsidR="00D86CB1" w:rsidRPr="00EE5CE4">
        <w:rPr>
          <w:lang w:val="en-GB"/>
        </w:rPr>
        <w:t xml:space="preserve">. </w:t>
      </w:r>
      <w:r w:rsidRPr="00EE5CE4">
        <w:rPr>
          <w:lang w:val="en-GB"/>
        </w:rPr>
        <w:t>Interesting thereat is,</w:t>
      </w:r>
      <w:r w:rsidR="00D86CB1" w:rsidRPr="00EE5CE4">
        <w:rPr>
          <w:lang w:val="en-GB"/>
        </w:rPr>
        <w:t xml:space="preserve"> </w:t>
      </w:r>
      <w:r w:rsidRPr="00EE5CE4">
        <w:rPr>
          <w:lang w:val="en-GB"/>
        </w:rPr>
        <w:t xml:space="preserve">that we </w:t>
      </w:r>
      <w:r w:rsidRPr="00EE5CE4">
        <w:rPr>
          <w:i/>
          <w:lang w:val="en-GB"/>
        </w:rPr>
        <w:t>observe</w:t>
      </w:r>
      <w:r w:rsidRPr="00EE5CE4">
        <w:rPr>
          <w:lang w:val="en-GB"/>
        </w:rPr>
        <w:t> different conditions in a definite distance</w:t>
      </w:r>
      <w:r w:rsidR="00D86CB1" w:rsidRPr="00EE5CE4">
        <w:rPr>
          <w:lang w:val="en-GB"/>
        </w:rPr>
        <w:t xml:space="preserve"> r</w:t>
      </w:r>
      <w:r w:rsidRPr="00EE5CE4">
        <w:rPr>
          <w:lang w:val="en-GB"/>
        </w:rPr>
        <w:t>.</w:t>
      </w:r>
      <w:r w:rsidR="00D86CB1" w:rsidRPr="00EE5CE4">
        <w:rPr>
          <w:lang w:val="en-GB"/>
        </w:rPr>
        <w:t xml:space="preserve"> </w:t>
      </w:r>
      <w:r w:rsidRPr="00EE5CE4">
        <w:rPr>
          <w:lang w:val="en-GB"/>
        </w:rPr>
        <w:t>The reason is the finite</w:t>
      </w:r>
      <w:r w:rsidR="00D86CB1" w:rsidRPr="00EE5CE4">
        <w:rPr>
          <w:lang w:val="en-GB"/>
        </w:rPr>
        <w:t xml:space="preserve"> </w:t>
      </w:r>
      <w:r w:rsidRPr="00EE5CE4">
        <w:rPr>
          <w:lang w:val="en-GB"/>
        </w:rPr>
        <w:t>speed of light</w:t>
      </w:r>
      <w:r w:rsidR="00D86CB1" w:rsidRPr="00EE5CE4">
        <w:rPr>
          <w:lang w:val="en-GB"/>
        </w:rPr>
        <w:t xml:space="preserve">. </w:t>
      </w:r>
      <w:r w:rsidRPr="00EE5CE4">
        <w:rPr>
          <w:lang w:val="en-GB"/>
        </w:rPr>
        <w:t>The universe is</w:t>
      </w:r>
      <w:r w:rsidR="00D86CB1" w:rsidRPr="00EE5CE4">
        <w:rPr>
          <w:lang w:val="en-GB"/>
        </w:rPr>
        <w:t xml:space="preserve"> </w:t>
      </w:r>
      <w:r w:rsidRPr="00EE5CE4">
        <w:rPr>
          <w:i/>
          <w:lang w:val="en-GB"/>
        </w:rPr>
        <w:t>not</w:t>
      </w:r>
      <w:r w:rsidR="00D86CB1" w:rsidRPr="00EE5CE4">
        <w:rPr>
          <w:lang w:val="en-GB"/>
        </w:rPr>
        <w:t xml:space="preserve"> </w:t>
      </w:r>
      <w:r w:rsidR="000C1623" w:rsidRPr="00EE5CE4">
        <w:rPr>
          <w:lang w:val="en-GB"/>
        </w:rPr>
        <w:t>hot-wired</w:t>
      </w:r>
      <w:r w:rsidR="00D86CB1" w:rsidRPr="00EE5CE4">
        <w:rPr>
          <w:lang w:val="en-GB"/>
        </w:rPr>
        <w:t xml:space="preserve">, </w:t>
      </w:r>
      <w:r w:rsidR="00644937" w:rsidRPr="00EE5CE4">
        <w:rPr>
          <w:lang w:val="en-GB"/>
        </w:rPr>
        <w:t>there is</w:t>
      </w:r>
      <w:r w:rsidR="00D86CB1" w:rsidRPr="00EE5CE4">
        <w:rPr>
          <w:lang w:val="en-GB"/>
        </w:rPr>
        <w:t xml:space="preserve"> </w:t>
      </w:r>
      <w:r w:rsidRPr="00EE5CE4">
        <w:rPr>
          <w:i/>
          <w:lang w:val="en-GB"/>
        </w:rPr>
        <w:t>no</w:t>
      </w:r>
      <w:r w:rsidR="00D86CB1" w:rsidRPr="00EE5CE4">
        <w:rPr>
          <w:lang w:val="en-GB"/>
        </w:rPr>
        <w:t xml:space="preserve"> instantan</w:t>
      </w:r>
      <w:r w:rsidR="00644937" w:rsidRPr="00EE5CE4">
        <w:rPr>
          <w:lang w:val="en-GB"/>
        </w:rPr>
        <w:t>eous interconnection</w:t>
      </w:r>
      <w:r w:rsidR="00D86CB1" w:rsidRPr="00EE5CE4">
        <w:rPr>
          <w:lang w:val="en-GB"/>
        </w:rPr>
        <w:t xml:space="preserve"> </w:t>
      </w:r>
      <w:r w:rsidR="00644937" w:rsidRPr="00EE5CE4">
        <w:rPr>
          <w:lang w:val="en-GB"/>
        </w:rPr>
        <w:t xml:space="preserve">between whatever points </w:t>
      </w:r>
      <w:r w:rsidR="00D86CB1" w:rsidRPr="00EE5CE4">
        <w:rPr>
          <w:lang w:val="en-GB"/>
        </w:rPr>
        <w:t>(</w:t>
      </w:r>
      <w:r w:rsidR="00644937" w:rsidRPr="00EE5CE4">
        <w:rPr>
          <w:lang w:val="en-GB"/>
        </w:rPr>
        <w:t>except for</w:t>
      </w:r>
      <w:r w:rsidR="00D86CB1" w:rsidRPr="00EE5CE4">
        <w:rPr>
          <w:lang w:val="en-GB"/>
        </w:rPr>
        <w:t xml:space="preserve"> </w:t>
      </w:r>
      <w:r w:rsidR="00644937" w:rsidRPr="00EE5CE4">
        <w:rPr>
          <w:lang w:val="en-GB"/>
        </w:rPr>
        <w:t>quantum entanglement</w:t>
      </w:r>
      <w:r w:rsidR="00D86CB1" w:rsidRPr="00EE5CE4">
        <w:rPr>
          <w:lang w:val="en-GB"/>
        </w:rPr>
        <w:t xml:space="preserve">). </w:t>
      </w:r>
      <w:r w:rsidR="00644937" w:rsidRPr="00EE5CE4">
        <w:rPr>
          <w:lang w:val="en-GB"/>
        </w:rPr>
        <w:t xml:space="preserve">For all observers the </w:t>
      </w:r>
      <w:r w:rsidR="000C1623" w:rsidRPr="00EE5CE4">
        <w:rPr>
          <w:lang w:val="en-GB"/>
        </w:rPr>
        <w:t xml:space="preserve">universe </w:t>
      </w:r>
      <w:r w:rsidR="00644937" w:rsidRPr="00EE5CE4">
        <w:rPr>
          <w:lang w:val="en-GB"/>
        </w:rPr>
        <w:t xml:space="preserve">consists of the local conditions </w:t>
      </w:r>
      <w:r w:rsidR="00D86CB1" w:rsidRPr="00EE5CE4">
        <w:rPr>
          <w:lang w:val="en-GB"/>
        </w:rPr>
        <w:t xml:space="preserve">plus </w:t>
      </w:r>
      <w:r w:rsidR="00644937" w:rsidRPr="00EE5CE4">
        <w:rPr>
          <w:lang w:val="en-GB"/>
        </w:rPr>
        <w:t>all</w:t>
      </w:r>
      <w:r w:rsidR="00D86CB1" w:rsidRPr="00EE5CE4">
        <w:rPr>
          <w:lang w:val="en-GB"/>
        </w:rPr>
        <w:t xml:space="preserve"> </w:t>
      </w:r>
      <w:r w:rsidR="00644937" w:rsidRPr="00EE5CE4">
        <w:rPr>
          <w:lang w:val="en-GB"/>
        </w:rPr>
        <w:t xml:space="preserve">forces and signals resulting from </w:t>
      </w:r>
      <w:r w:rsidR="000C1623" w:rsidRPr="00EE5CE4">
        <w:rPr>
          <w:lang w:val="en-GB"/>
        </w:rPr>
        <w:t>prior</w:t>
      </w:r>
      <w:r w:rsidR="00644937" w:rsidRPr="00EE5CE4">
        <w:rPr>
          <w:lang w:val="en-GB"/>
        </w:rPr>
        <w:t xml:space="preserve"> states</w:t>
      </w:r>
      <w:r w:rsidR="00D86CB1" w:rsidRPr="00EE5CE4">
        <w:rPr>
          <w:lang w:val="en-GB"/>
        </w:rPr>
        <w:t xml:space="preserve">, </w:t>
      </w:r>
      <w:r w:rsidR="00644937" w:rsidRPr="00EE5CE4">
        <w:rPr>
          <w:lang w:val="en-GB"/>
        </w:rPr>
        <w:t>delayed by</w:t>
      </w:r>
      <w:r w:rsidR="00D86CB1" w:rsidRPr="00EE5CE4">
        <w:rPr>
          <w:lang w:val="en-GB"/>
        </w:rPr>
        <w:t xml:space="preserve"> t</w:t>
      </w:r>
      <w:r w:rsidR="00D86CB1" w:rsidRPr="00EE5CE4">
        <w:rPr>
          <w:sz w:val="12"/>
          <w:lang w:val="en-GB"/>
        </w:rPr>
        <w:t> </w:t>
      </w:r>
      <w:r w:rsidR="00644937" w:rsidRPr="00EE5CE4">
        <w:rPr>
          <w:lang w:val="en-GB"/>
        </w:rPr>
        <w:t>≥ r/c</w:t>
      </w:r>
      <w:r w:rsidR="00D86CB1" w:rsidRPr="00EE5CE4">
        <w:rPr>
          <w:lang w:val="en-GB"/>
        </w:rPr>
        <w:t xml:space="preserve">. </w:t>
      </w:r>
      <w:r w:rsidR="00644937" w:rsidRPr="00EE5CE4">
        <w:rPr>
          <w:lang w:val="en-GB"/>
        </w:rPr>
        <w:t>The farther</w:t>
      </w:r>
      <w:r w:rsidR="00D86CB1" w:rsidRPr="00EE5CE4">
        <w:rPr>
          <w:lang w:val="en-GB"/>
        </w:rPr>
        <w:t xml:space="preserve">, </w:t>
      </w:r>
      <w:r w:rsidR="00644937" w:rsidRPr="00EE5CE4">
        <w:rPr>
          <w:lang w:val="en-GB"/>
        </w:rPr>
        <w:t>the elder the condition</w:t>
      </w:r>
      <w:r w:rsidR="00D86CB1" w:rsidRPr="00EE5CE4">
        <w:rPr>
          <w:lang w:val="en-GB"/>
        </w:rPr>
        <w:t xml:space="preserve">, </w:t>
      </w:r>
      <w:r w:rsidR="00644937" w:rsidRPr="00EE5CE4">
        <w:rPr>
          <w:lang w:val="en-GB"/>
        </w:rPr>
        <w:t>that caused the impact</w:t>
      </w:r>
      <w:r w:rsidR="00D86CB1" w:rsidRPr="00EE5CE4">
        <w:rPr>
          <w:lang w:val="en-GB"/>
        </w:rPr>
        <w:t>.</w:t>
      </w:r>
    </w:p>
    <w:p w:rsidR="00D86CB1" w:rsidRPr="00EE5CE4" w:rsidRDefault="00D86CB1" w:rsidP="00D86CB1">
      <w:pPr>
        <w:pStyle w:val="Block"/>
        <w:spacing w:line="200" w:lineRule="exact"/>
        <w:ind w:firstLine="0"/>
        <w:rPr>
          <w:lang w:val="en-GB"/>
        </w:rPr>
      </w:pPr>
    </w:p>
    <w:tbl>
      <w:tblPr>
        <w:tblStyle w:val="Tabellenraster"/>
        <w:tblW w:w="9379" w:type="dxa"/>
        <w:tblLayout w:type="fixed"/>
        <w:tblLook w:val="04A0" w:firstRow="1" w:lastRow="0" w:firstColumn="1" w:lastColumn="0" w:noHBand="0" w:noVBand="1"/>
      </w:tblPr>
      <w:tblGrid>
        <w:gridCol w:w="5596"/>
        <w:gridCol w:w="3783"/>
      </w:tblGrid>
      <w:tr w:rsidR="00D86CB1" w:rsidRPr="00EE5CE4" w:rsidTr="00CF6D65">
        <w:tc>
          <w:tcPr>
            <w:tcW w:w="5596" w:type="dxa"/>
            <w:tcBorders>
              <w:top w:val="nil"/>
              <w:left w:val="nil"/>
              <w:bottom w:val="nil"/>
              <w:right w:val="nil"/>
            </w:tcBorders>
          </w:tcPr>
          <w:p w:rsidR="00D86CB1" w:rsidRPr="00EE5CE4" w:rsidRDefault="00D86CB1" w:rsidP="00CF6D65">
            <w:pPr>
              <w:ind w:left="-56"/>
              <w:rPr>
                <w:lang w:val="en-GB"/>
              </w:rPr>
            </w:pPr>
            <w:r w:rsidRPr="00EE5CE4">
              <w:rPr>
                <w:noProof/>
              </w:rPr>
              <w:drawing>
                <wp:inline distT="0" distB="0" distL="0" distR="0">
                  <wp:extent cx="3520767" cy="3196800"/>
                  <wp:effectExtent l="19050" t="0" r="3483" b="0"/>
                  <wp:docPr id="84" name="Picture 65" descr="Bild 45 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5 tmp.png"/>
                          <pic:cNvPicPr/>
                        </pic:nvPicPr>
                        <pic:blipFill>
                          <a:blip r:embed="rId863" cstate="print"/>
                          <a:srcRect t="762" b="11431"/>
                          <a:stretch>
                            <a:fillRect/>
                          </a:stretch>
                        </pic:blipFill>
                        <pic:spPr>
                          <a:xfrm>
                            <a:off x="0" y="0"/>
                            <a:ext cx="3520767" cy="3196800"/>
                          </a:xfrm>
                          <a:prstGeom prst="rect">
                            <a:avLst/>
                          </a:prstGeom>
                        </pic:spPr>
                      </pic:pic>
                    </a:graphicData>
                  </a:graphic>
                </wp:inline>
              </w:drawing>
            </w:r>
          </w:p>
          <w:p w:rsidR="00D86CB1" w:rsidRPr="00EE5CE4" w:rsidRDefault="00D86CB1" w:rsidP="00CF6D65">
            <w:pPr>
              <w:keepNext/>
              <w:widowControl w:val="0"/>
              <w:spacing w:line="40" w:lineRule="exact"/>
              <w:rPr>
                <w:rFonts w:ascii="Helvetica" w:hAnsi="Helvetica"/>
                <w:sz w:val="18"/>
                <w:szCs w:val="18"/>
                <w:lang w:val="en-GB"/>
              </w:rPr>
            </w:pPr>
          </w:p>
          <w:p w:rsidR="00D86CB1" w:rsidRPr="00EE5CE4" w:rsidRDefault="00430FB9" w:rsidP="00E5071D">
            <w:pPr>
              <w:spacing w:line="180" w:lineRule="exact"/>
              <w:ind w:left="284"/>
              <w:rPr>
                <w:rFonts w:ascii="Helvetica" w:hAnsi="Helvetica"/>
                <w:sz w:val="18"/>
                <w:szCs w:val="18"/>
                <w:lang w:val="en-GB"/>
              </w:rPr>
            </w:pPr>
            <w:bookmarkStart w:id="795" w:name="Figure_46"/>
            <w:r w:rsidRPr="00EE5CE4">
              <w:rPr>
                <w:rFonts w:ascii="Helvetica" w:hAnsi="Helvetica"/>
                <w:sz w:val="18"/>
                <w:szCs w:val="18"/>
                <w:lang w:val="en-GB"/>
              </w:rPr>
              <w:t>Figure</w:t>
            </w:r>
            <w:r w:rsidR="00D86CB1" w:rsidRPr="00EE5CE4">
              <w:rPr>
                <w:rFonts w:ascii="Helvetica" w:hAnsi="Helvetica"/>
                <w:sz w:val="18"/>
                <w:szCs w:val="18"/>
                <w:lang w:val="en-GB"/>
              </w:rPr>
              <w:t xml:space="preserve"> 46</w:t>
            </w:r>
            <w:bookmarkEnd w:id="795"/>
            <w:r w:rsidR="00D86CB1" w:rsidRPr="00EE5CE4">
              <w:rPr>
                <w:lang w:val="en-GB"/>
              </w:rPr>
              <w:t> </w:t>
            </w:r>
          </w:p>
          <w:p w:rsidR="00D86CB1" w:rsidRPr="00EE5CE4" w:rsidRDefault="00D86CB1" w:rsidP="00E5071D">
            <w:pPr>
              <w:spacing w:line="180" w:lineRule="exact"/>
              <w:ind w:left="284"/>
              <w:rPr>
                <w:rFonts w:ascii="Helvetica" w:hAnsi="Helvetica"/>
                <w:sz w:val="18"/>
                <w:szCs w:val="18"/>
                <w:lang w:val="en-GB"/>
              </w:rPr>
            </w:pPr>
            <w:r w:rsidRPr="00EE5CE4">
              <w:rPr>
                <w:rFonts w:ascii="Helvetica" w:hAnsi="Helvetica"/>
                <w:sz w:val="18"/>
                <w:szCs w:val="18"/>
                <w:lang w:val="en-GB"/>
              </w:rPr>
              <w:t>Fa</w:t>
            </w:r>
            <w:r w:rsidR="00430FB9" w:rsidRPr="00EE5CE4">
              <w:rPr>
                <w:rFonts w:ascii="Helvetica" w:hAnsi="Helvetica"/>
                <w:sz w:val="18"/>
                <w:szCs w:val="18"/>
                <w:lang w:val="en-GB"/>
              </w:rPr>
              <w:t>c</w:t>
            </w:r>
            <w:r w:rsidRPr="00EE5CE4">
              <w:rPr>
                <w:rFonts w:ascii="Helvetica" w:hAnsi="Helvetica"/>
                <w:sz w:val="18"/>
                <w:szCs w:val="18"/>
                <w:lang w:val="en-GB"/>
              </w:rPr>
              <w:t xml:space="preserve">tor K </w:t>
            </w:r>
            <w:r w:rsidR="00430FB9" w:rsidRPr="00EE5CE4">
              <w:rPr>
                <w:rFonts w:ascii="Helvetica" w:hAnsi="Helvetica"/>
                <w:sz w:val="18"/>
                <w:szCs w:val="18"/>
                <w:lang w:val="en-GB"/>
              </w:rPr>
              <w:t>in dependence on the</w:t>
            </w:r>
            <w:r w:rsidRPr="00EE5CE4">
              <w:rPr>
                <w:rFonts w:ascii="Helvetica" w:hAnsi="Helvetica"/>
                <w:sz w:val="18"/>
                <w:szCs w:val="18"/>
                <w:lang w:val="en-GB"/>
              </w:rPr>
              <w:t xml:space="preserve"> </w:t>
            </w:r>
            <w:r w:rsidR="00430FB9" w:rsidRPr="00EE5CE4">
              <w:rPr>
                <w:rFonts w:ascii="Helvetica" w:hAnsi="Helvetica"/>
                <w:sz w:val="18"/>
                <w:szCs w:val="18"/>
                <w:lang w:val="en-GB"/>
              </w:rPr>
              <w:t>r</w:t>
            </w:r>
            <w:r w:rsidRPr="00EE5CE4">
              <w:rPr>
                <w:rFonts w:ascii="Helvetica" w:hAnsi="Helvetica"/>
                <w:sz w:val="18"/>
                <w:szCs w:val="18"/>
                <w:lang w:val="en-GB"/>
              </w:rPr>
              <w:t>adius f</w:t>
            </w:r>
            <w:r w:rsidR="00430FB9" w:rsidRPr="00EE5CE4">
              <w:rPr>
                <w:rFonts w:ascii="Helvetica" w:hAnsi="Helvetica"/>
                <w:sz w:val="18"/>
                <w:szCs w:val="18"/>
                <w:lang w:val="en-GB"/>
              </w:rPr>
              <w:t>o</w:t>
            </w:r>
            <w:r w:rsidRPr="00EE5CE4">
              <w:rPr>
                <w:rFonts w:ascii="Helvetica" w:hAnsi="Helvetica"/>
                <w:sz w:val="18"/>
                <w:szCs w:val="18"/>
                <w:lang w:val="en-GB"/>
              </w:rPr>
              <w:t>r</w:t>
            </w:r>
          </w:p>
          <w:p w:rsidR="00D86CB1" w:rsidRPr="00EE5CE4" w:rsidRDefault="00430FB9" w:rsidP="00E5071D">
            <w:pPr>
              <w:spacing w:line="180" w:lineRule="exact"/>
              <w:ind w:left="284"/>
              <w:rPr>
                <w:lang w:val="en-GB"/>
              </w:rPr>
            </w:pPr>
            <w:r w:rsidRPr="00EE5CE4">
              <w:rPr>
                <w:rFonts w:ascii="Helvetica" w:hAnsi="Helvetica"/>
                <w:sz w:val="18"/>
                <w:szCs w:val="18"/>
                <w:lang w:val="en-GB"/>
              </w:rPr>
              <w:t>the</w:t>
            </w:r>
            <w:r w:rsidR="00D86CB1" w:rsidRPr="00EE5CE4">
              <w:rPr>
                <w:rFonts w:ascii="Helvetica" w:hAnsi="Helvetica"/>
                <w:sz w:val="18"/>
                <w:szCs w:val="18"/>
                <w:lang w:val="en-GB"/>
              </w:rPr>
              <w:t xml:space="preserve"> 3 </w:t>
            </w:r>
            <w:r w:rsidRPr="00EE5CE4">
              <w:rPr>
                <w:rFonts w:ascii="Helvetica" w:hAnsi="Helvetica"/>
                <w:sz w:val="18"/>
                <w:szCs w:val="18"/>
                <w:lang w:val="en-GB"/>
              </w:rPr>
              <w:t>solutions</w:t>
            </w:r>
            <w:r w:rsidR="00D86CB1" w:rsidRPr="00EE5CE4">
              <w:rPr>
                <w:rFonts w:ascii="Helvetica" w:hAnsi="Helvetica"/>
                <w:sz w:val="18"/>
                <w:szCs w:val="18"/>
                <w:lang w:val="en-GB"/>
              </w:rPr>
              <w:t xml:space="preserve"> (schemati</w:t>
            </w:r>
            <w:r w:rsidRPr="00EE5CE4">
              <w:rPr>
                <w:rFonts w:ascii="Helvetica" w:hAnsi="Helvetica"/>
                <w:sz w:val="18"/>
                <w:szCs w:val="18"/>
                <w:lang w:val="en-GB"/>
              </w:rPr>
              <w:t>c</w:t>
            </w:r>
            <w:r w:rsidR="00D86CB1" w:rsidRPr="00EE5CE4">
              <w:rPr>
                <w:rFonts w:ascii="Helvetica" w:hAnsi="Helvetica"/>
                <w:sz w:val="18"/>
                <w:szCs w:val="18"/>
                <w:lang w:val="en-GB"/>
              </w:rPr>
              <w:t xml:space="preserve"> </w:t>
            </w:r>
            <w:r w:rsidRPr="00EE5CE4">
              <w:rPr>
                <w:rFonts w:ascii="Helvetica" w:hAnsi="Helvetica"/>
                <w:sz w:val="18"/>
                <w:szCs w:val="18"/>
                <w:lang w:val="en-GB"/>
              </w:rPr>
              <w:t>presentation</w:t>
            </w:r>
            <w:r w:rsidR="00D86CB1" w:rsidRPr="00EE5CE4">
              <w:rPr>
                <w:rFonts w:ascii="Helvetica" w:hAnsi="Helvetica"/>
                <w:sz w:val="18"/>
                <w:szCs w:val="18"/>
                <w:lang w:val="en-GB"/>
              </w:rPr>
              <w:t>)</w:t>
            </w:r>
          </w:p>
        </w:tc>
        <w:tc>
          <w:tcPr>
            <w:tcW w:w="3783" w:type="dxa"/>
            <w:tcBorders>
              <w:top w:val="nil"/>
              <w:left w:val="nil"/>
              <w:bottom w:val="nil"/>
              <w:right w:val="nil"/>
            </w:tcBorders>
          </w:tcPr>
          <w:p w:rsidR="00D86CB1" w:rsidRPr="00EE5CE4" w:rsidRDefault="00D86CB1" w:rsidP="00CF6D65">
            <w:pPr>
              <w:pStyle w:val="Block"/>
              <w:spacing w:line="120" w:lineRule="exact"/>
              <w:ind w:left="108" w:right="62" w:firstLine="0"/>
              <w:rPr>
                <w:lang w:val="en-GB"/>
              </w:rPr>
            </w:pPr>
          </w:p>
          <w:p w:rsidR="00D86CB1" w:rsidRPr="00EE5CE4" w:rsidRDefault="00727F54" w:rsidP="00482951">
            <w:pPr>
              <w:pStyle w:val="Block"/>
              <w:ind w:left="72" w:right="23" w:firstLine="2"/>
              <w:rPr>
                <w:lang w:val="en-GB"/>
              </w:rPr>
            </w:pPr>
            <w:r w:rsidRPr="00EE5CE4">
              <w:rPr>
                <w:lang w:val="en-GB"/>
              </w:rPr>
              <w:t>And exactly that is the reason</w:t>
            </w:r>
            <w:r w:rsidR="00D86CB1" w:rsidRPr="00EE5CE4">
              <w:rPr>
                <w:lang w:val="en-GB"/>
              </w:rPr>
              <w:t xml:space="preserve">, </w:t>
            </w:r>
            <w:r w:rsidRPr="00EE5CE4">
              <w:rPr>
                <w:lang w:val="en-GB"/>
              </w:rPr>
              <w:t>why we cannot use expression</w:t>
            </w:r>
            <w:r w:rsidR="00D86CB1" w:rsidRPr="00EE5CE4">
              <w:rPr>
                <w:lang w:val="en-GB"/>
              </w:rPr>
              <w:t xml:space="preserve"> </w:t>
            </w:r>
            <w:r w:rsidR="001319E2">
              <w:rPr>
                <w:lang w:val="en-GB"/>
              </w:rPr>
              <w:t>(364)</w:t>
            </w:r>
            <w:r w:rsidR="00D86CB1" w:rsidRPr="00EE5CE4">
              <w:rPr>
                <w:lang w:val="en-GB"/>
              </w:rPr>
              <w:t xml:space="preserve">. </w:t>
            </w:r>
            <w:r w:rsidRPr="00EE5CE4">
              <w:rPr>
                <w:lang w:val="en-GB"/>
              </w:rPr>
              <w:t>Approaching the distance cT</w:t>
            </w:r>
            <w:r w:rsidR="00D86CB1" w:rsidRPr="00EE5CE4">
              <w:rPr>
                <w:lang w:val="en-GB"/>
              </w:rPr>
              <w:t xml:space="preserve">, </w:t>
            </w:r>
            <w:r w:rsidRPr="00EE5CE4">
              <w:rPr>
                <w:lang w:val="en-GB"/>
              </w:rPr>
              <w:t xml:space="preserve">the </w:t>
            </w:r>
            <w:r w:rsidR="00D86CB1" w:rsidRPr="00EE5CE4">
              <w:rPr>
                <w:lang w:val="en-GB"/>
              </w:rPr>
              <w:t>MLE-</w:t>
            </w:r>
            <w:r w:rsidRPr="00EE5CE4">
              <w:rPr>
                <w:lang w:val="en-GB"/>
              </w:rPr>
              <w:t>density within</w:t>
            </w:r>
            <w:r w:rsidR="00D86CB1" w:rsidRPr="00EE5CE4">
              <w:rPr>
                <w:lang w:val="en-GB"/>
              </w:rPr>
              <w:t xml:space="preserve"> Λ </w:t>
            </w:r>
            <w:r w:rsidRPr="00EE5CE4">
              <w:rPr>
                <w:lang w:val="en-GB"/>
              </w:rPr>
              <w:t xml:space="preserve">is increasing </w:t>
            </w:r>
            <w:r w:rsidR="00D86CB1" w:rsidRPr="00EE5CE4">
              <w:rPr>
                <w:lang w:val="en-GB"/>
              </w:rPr>
              <w:t>enorm</w:t>
            </w:r>
            <w:r w:rsidRPr="00EE5CE4">
              <w:rPr>
                <w:lang w:val="en-GB"/>
              </w:rPr>
              <w:t>ously indeed</w:t>
            </w:r>
            <w:r w:rsidR="00D86CB1" w:rsidRPr="00EE5CE4">
              <w:rPr>
                <w:lang w:val="en-GB"/>
              </w:rPr>
              <w:t xml:space="preserve">. </w:t>
            </w:r>
            <w:r w:rsidRPr="00EE5CE4">
              <w:rPr>
                <w:lang w:val="en-GB"/>
              </w:rPr>
              <w:t xml:space="preserve">But </w:t>
            </w:r>
            <w:r w:rsidR="00164872" w:rsidRPr="00EE5CE4">
              <w:rPr>
                <w:lang w:val="en-GB"/>
              </w:rPr>
              <w:t>similar</w:t>
            </w:r>
            <w:r w:rsidRPr="00EE5CE4">
              <w:rPr>
                <w:lang w:val="en-GB"/>
              </w:rPr>
              <w:t>ly,</w:t>
            </w:r>
            <w:r w:rsidR="00D86CB1" w:rsidRPr="00EE5CE4">
              <w:rPr>
                <w:lang w:val="en-GB"/>
              </w:rPr>
              <w:t xml:space="preserve"> </w:t>
            </w:r>
            <w:r w:rsidRPr="00EE5CE4">
              <w:rPr>
                <w:lang w:val="en-GB"/>
              </w:rPr>
              <w:t>the universe in that distance, at that time has had</w:t>
            </w:r>
            <w:r w:rsidR="00D86CB1" w:rsidRPr="00EE5CE4">
              <w:rPr>
                <w:lang w:val="en-GB"/>
              </w:rPr>
              <w:t xml:space="preserve"> </w:t>
            </w:r>
            <w:r w:rsidR="00164872" w:rsidRPr="00EE5CE4">
              <w:rPr>
                <w:lang w:val="en-GB"/>
              </w:rPr>
              <w:t>an essen</w:t>
            </w:r>
            <w:r w:rsidRPr="00EE5CE4">
              <w:rPr>
                <w:lang w:val="en-GB"/>
              </w:rPr>
              <w:t>tially</w:t>
            </w:r>
            <w:r w:rsidR="00D86CB1" w:rsidRPr="00EE5CE4">
              <w:rPr>
                <w:lang w:val="en-GB"/>
              </w:rPr>
              <w:t xml:space="preserve"> </w:t>
            </w:r>
            <w:r w:rsidRPr="00EE5CE4">
              <w:rPr>
                <w:lang w:val="en-GB"/>
              </w:rPr>
              <w:t xml:space="preserve">smaller world </w:t>
            </w:r>
            <w:r w:rsidR="00D86CB1" w:rsidRPr="00EE5CE4">
              <w:rPr>
                <w:lang w:val="en-GB"/>
              </w:rPr>
              <w:t xml:space="preserve">radius, </w:t>
            </w:r>
            <w:r w:rsidRPr="00EE5CE4">
              <w:rPr>
                <w:lang w:val="en-GB"/>
              </w:rPr>
              <w:t>a smaller</w:t>
            </w:r>
            <w:r w:rsidR="00D86CB1" w:rsidRPr="00EE5CE4">
              <w:rPr>
                <w:lang w:val="en-GB"/>
              </w:rPr>
              <w:t xml:space="preserve"> </w:t>
            </w:r>
            <w:r w:rsidRPr="00EE5CE4">
              <w:rPr>
                <w:lang w:val="en-GB"/>
              </w:rPr>
              <w:t>surface</w:t>
            </w:r>
            <w:r w:rsidR="00D86CB1" w:rsidRPr="00EE5CE4">
              <w:rPr>
                <w:lang w:val="en-GB"/>
              </w:rPr>
              <w:t xml:space="preserve">. </w:t>
            </w:r>
            <w:r w:rsidR="00164872" w:rsidRPr="00EE5CE4">
              <w:rPr>
                <w:lang w:val="en-GB"/>
              </w:rPr>
              <w:t xml:space="preserve">That means, </w:t>
            </w:r>
            <w:r w:rsidR="0034687D" w:rsidRPr="00EE5CE4">
              <w:rPr>
                <w:lang w:val="en-GB"/>
              </w:rPr>
              <w:t>the cross section</w:t>
            </w:r>
            <w:r w:rsidR="00D86CB1" w:rsidRPr="00EE5CE4">
              <w:rPr>
                <w:lang w:val="en-GB"/>
              </w:rPr>
              <w:t xml:space="preserve"> mu</w:t>
            </w:r>
            <w:r w:rsidR="0034687D" w:rsidRPr="00EE5CE4">
              <w:rPr>
                <w:lang w:val="en-GB"/>
              </w:rPr>
              <w:t>st be smaller</w:t>
            </w:r>
            <w:r w:rsidR="00D86CB1" w:rsidRPr="00EE5CE4">
              <w:rPr>
                <w:lang w:val="en-GB"/>
              </w:rPr>
              <w:t xml:space="preserve"> </w:t>
            </w:r>
            <w:r w:rsidR="0034687D" w:rsidRPr="00EE5CE4">
              <w:rPr>
                <w:lang w:val="en-GB"/>
              </w:rPr>
              <w:t>than at solution</w:t>
            </w:r>
            <w:r w:rsidR="00D86CB1" w:rsidRPr="00EE5CE4">
              <w:rPr>
                <w:lang w:val="en-GB"/>
              </w:rPr>
              <w:t xml:space="preserve"> </w:t>
            </w:r>
            <w:r w:rsidR="00D86CB1" w:rsidRPr="00EE5CE4">
              <w:rPr>
                <w:lang w:val="en-GB"/>
              </w:rPr>
              <w:sym w:font="Wingdings 2" w:char="F06A"/>
            </w:r>
            <w:r w:rsidR="00D86CB1" w:rsidRPr="00EE5CE4">
              <w:rPr>
                <w:lang w:val="en-GB"/>
              </w:rPr>
              <w:t xml:space="preserve">. </w:t>
            </w:r>
            <w:r w:rsidR="0034687D" w:rsidRPr="00EE5CE4">
              <w:rPr>
                <w:i/>
                <w:lang w:val="en-GB"/>
              </w:rPr>
              <w:t>The</w:t>
            </w:r>
            <w:r w:rsidR="00D86CB1" w:rsidRPr="00EE5CE4">
              <w:rPr>
                <w:i/>
                <w:lang w:val="en-GB"/>
              </w:rPr>
              <w:t xml:space="preserve"> </w:t>
            </w:r>
            <w:r w:rsidR="0034687D" w:rsidRPr="00EE5CE4">
              <w:rPr>
                <w:i/>
                <w:lang w:val="en-GB"/>
              </w:rPr>
              <w:t>larger</w:t>
            </w:r>
            <w:r w:rsidR="00D86CB1" w:rsidRPr="00EE5CE4">
              <w:rPr>
                <w:lang w:val="en-GB"/>
              </w:rPr>
              <w:t xml:space="preserve"> </w:t>
            </w:r>
            <w:r w:rsidR="0034687D" w:rsidRPr="00EE5CE4">
              <w:rPr>
                <w:lang w:val="en-GB"/>
              </w:rPr>
              <w:t>the distance</w:t>
            </w:r>
            <w:r w:rsidR="00D86CB1" w:rsidRPr="00EE5CE4">
              <w:rPr>
                <w:lang w:val="en-GB"/>
              </w:rPr>
              <w:t xml:space="preserve"> r, </w:t>
            </w:r>
            <w:r w:rsidR="0034687D" w:rsidRPr="00EE5CE4">
              <w:rPr>
                <w:i/>
                <w:lang w:val="en-GB"/>
              </w:rPr>
              <w:t>the</w:t>
            </w:r>
            <w:r w:rsidR="00D86CB1" w:rsidRPr="00EE5CE4">
              <w:rPr>
                <w:i/>
                <w:lang w:val="en-GB"/>
              </w:rPr>
              <w:t xml:space="preserve"> </w:t>
            </w:r>
            <w:r w:rsidR="0034687D" w:rsidRPr="00EE5CE4">
              <w:rPr>
                <w:i/>
                <w:lang w:val="en-GB"/>
              </w:rPr>
              <w:t>smaller</w:t>
            </w:r>
            <w:r w:rsidR="00D86CB1" w:rsidRPr="00EE5CE4">
              <w:rPr>
                <w:lang w:val="en-GB"/>
              </w:rPr>
              <w:t xml:space="preserve"> </w:t>
            </w:r>
            <w:r w:rsidR="0034687D" w:rsidRPr="00EE5CE4">
              <w:rPr>
                <w:lang w:val="en-GB"/>
              </w:rPr>
              <w:t>the surface</w:t>
            </w:r>
            <w:r w:rsidR="00D86CB1" w:rsidRPr="00EE5CE4">
              <w:rPr>
                <w:lang w:val="en-GB"/>
              </w:rPr>
              <w:t xml:space="preserve"> A, </w:t>
            </w:r>
            <w:r w:rsidR="0034687D" w:rsidRPr="00EE5CE4">
              <w:rPr>
                <w:lang w:val="en-GB"/>
              </w:rPr>
              <w:t>the opposite way around</w:t>
            </w:r>
            <w:r w:rsidR="00D86CB1" w:rsidRPr="00EE5CE4">
              <w:rPr>
                <w:lang w:val="en-GB"/>
              </w:rPr>
              <w:t xml:space="preserve">, </w:t>
            </w:r>
            <w:r w:rsidR="0034687D" w:rsidRPr="00EE5CE4">
              <w:rPr>
                <w:lang w:val="en-GB"/>
              </w:rPr>
              <w:t xml:space="preserve">as with a </w:t>
            </w:r>
            <w:r w:rsidR="00CA42CC">
              <w:rPr>
                <w:lang w:val="en-GB"/>
              </w:rPr>
              <w:t>„</w:t>
            </w:r>
            <w:r w:rsidR="0034687D" w:rsidRPr="00EE5CE4">
              <w:rPr>
                <w:lang w:val="en-GB"/>
              </w:rPr>
              <w:t>normal</w:t>
            </w:r>
            <w:r w:rsidR="00CA42CC">
              <w:rPr>
                <w:lang w:val="en-GB"/>
              </w:rPr>
              <w:t>“</w:t>
            </w:r>
            <w:r w:rsidR="00D86CB1" w:rsidRPr="00EE5CE4">
              <w:rPr>
                <w:lang w:val="en-GB"/>
              </w:rPr>
              <w:t xml:space="preserve"> </w:t>
            </w:r>
            <w:r w:rsidR="0034687D" w:rsidRPr="00EE5CE4">
              <w:rPr>
                <w:lang w:val="en-GB"/>
              </w:rPr>
              <w:t>sphere</w:t>
            </w:r>
            <w:r w:rsidR="00D86CB1" w:rsidRPr="00EE5CE4">
              <w:rPr>
                <w:lang w:val="en-GB"/>
              </w:rPr>
              <w:t>.</w:t>
            </w:r>
          </w:p>
          <w:p w:rsidR="00D86CB1" w:rsidRPr="00EE5CE4" w:rsidRDefault="00D86CB1" w:rsidP="00CF6D65">
            <w:pPr>
              <w:pStyle w:val="Block"/>
              <w:spacing w:line="180" w:lineRule="exact"/>
              <w:ind w:left="74" w:right="23" w:firstLine="0"/>
              <w:rPr>
                <w:lang w:val="en-GB"/>
              </w:rPr>
            </w:pPr>
          </w:p>
          <w:p w:rsidR="00D86CB1" w:rsidRPr="00EE5CE4" w:rsidRDefault="00057272" w:rsidP="009A70C1">
            <w:pPr>
              <w:pStyle w:val="Block"/>
              <w:ind w:left="72" w:right="23" w:firstLine="0"/>
              <w:rPr>
                <w:lang w:val="en-GB"/>
              </w:rPr>
            </w:pPr>
            <w:r w:rsidRPr="00EE5CE4">
              <w:rPr>
                <w:lang w:val="en-GB"/>
              </w:rPr>
              <w:t xml:space="preserve">Even </w:t>
            </w:r>
            <w:r w:rsidR="00546D31" w:rsidRPr="00EE5CE4">
              <w:rPr>
                <w:lang w:val="en-GB"/>
              </w:rPr>
              <w:t>e.g.</w:t>
            </w:r>
            <w:r w:rsidR="00D86CB1" w:rsidRPr="00EE5CE4">
              <w:rPr>
                <w:lang w:val="en-GB"/>
              </w:rPr>
              <w:t xml:space="preserve"> </w:t>
            </w:r>
            <w:r w:rsidRPr="00EE5CE4">
              <w:rPr>
                <w:lang w:val="en-GB"/>
              </w:rPr>
              <w:t>the spherical shell in the</w:t>
            </w:r>
            <w:r w:rsidR="00D86CB1" w:rsidRPr="00EE5CE4">
              <w:rPr>
                <w:lang w:val="en-GB"/>
              </w:rPr>
              <w:t xml:space="preserve"> </w:t>
            </w:r>
            <w:r w:rsidRPr="00EE5CE4">
              <w:rPr>
                <w:lang w:val="en-GB"/>
              </w:rPr>
              <w:t>distance</w:t>
            </w:r>
            <w:r w:rsidR="00D86CB1" w:rsidRPr="00EE5CE4">
              <w:rPr>
                <w:lang w:val="en-GB"/>
              </w:rPr>
              <w:t xml:space="preserve"> R/2−r</w:t>
            </w:r>
            <w:r w:rsidR="00D86CB1" w:rsidRPr="00EE5CE4">
              <w:rPr>
                <w:vertAlign w:val="subscript"/>
                <w:lang w:val="en-GB"/>
              </w:rPr>
              <w:t>1</w:t>
            </w:r>
            <w:r w:rsidR="00D86CB1" w:rsidRPr="00EE5CE4">
              <w:rPr>
                <w:lang w:val="en-GB"/>
              </w:rPr>
              <w:t xml:space="preserve"> </w:t>
            </w:r>
            <w:r w:rsidR="009A70C1" w:rsidRPr="00EE5CE4">
              <w:rPr>
                <w:lang w:val="en-GB"/>
              </w:rPr>
              <w:t xml:space="preserve">namely </w:t>
            </w:r>
            <w:r w:rsidRPr="00EE5CE4">
              <w:rPr>
                <w:lang w:val="en-GB"/>
              </w:rPr>
              <w:t>consists of only one single</w:t>
            </w:r>
            <w:r w:rsidR="00D86CB1" w:rsidRPr="00EE5CE4">
              <w:rPr>
                <w:lang w:val="en-GB"/>
              </w:rPr>
              <w:t xml:space="preserve"> </w:t>
            </w:r>
            <w:r w:rsidRPr="00EE5CE4">
              <w:rPr>
                <w:lang w:val="en-GB"/>
              </w:rPr>
              <w:t>element</w:t>
            </w:r>
            <w:r w:rsidR="00D86CB1" w:rsidRPr="00EE5CE4">
              <w:rPr>
                <w:lang w:val="en-GB"/>
              </w:rPr>
              <w:t xml:space="preserve">. </w:t>
            </w:r>
            <w:r w:rsidRPr="00EE5CE4">
              <w:rPr>
                <w:lang w:val="en-GB"/>
              </w:rPr>
              <w:t>If its con</w:t>
            </w:r>
            <w:r w:rsidR="009A70C1" w:rsidRPr="00EE5CE4">
              <w:rPr>
                <w:lang w:val="en-GB"/>
              </w:rPr>
              <w:t>-</w:t>
            </w:r>
            <w:r w:rsidRPr="00EE5CE4">
              <w:rPr>
                <w:lang w:val="en-GB"/>
              </w:rPr>
              <w:t>dition changes</w:t>
            </w:r>
            <w:r w:rsidR="00D86CB1" w:rsidRPr="00EE5CE4">
              <w:rPr>
                <w:lang w:val="en-GB"/>
              </w:rPr>
              <w:t xml:space="preserve">, </w:t>
            </w:r>
            <w:r w:rsidRPr="00EE5CE4">
              <w:rPr>
                <w:lang w:val="en-GB"/>
              </w:rPr>
              <w:t>it has a</w:t>
            </w:r>
            <w:r w:rsidR="00D86CB1" w:rsidRPr="00EE5CE4">
              <w:rPr>
                <w:lang w:val="en-GB"/>
              </w:rPr>
              <w:t xml:space="preserve"> </w:t>
            </w:r>
            <w:r w:rsidRPr="00EE5CE4">
              <w:rPr>
                <w:i/>
                <w:lang w:val="en-GB"/>
              </w:rPr>
              <w:t>simulta</w:t>
            </w:r>
            <w:r w:rsidR="009A70C1" w:rsidRPr="00EE5CE4">
              <w:rPr>
                <w:i/>
                <w:lang w:val="en-GB"/>
              </w:rPr>
              <w:t>-</w:t>
            </w:r>
            <w:r w:rsidRPr="00EE5CE4">
              <w:rPr>
                <w:i/>
                <w:lang w:val="en-GB"/>
              </w:rPr>
              <w:t>neous</w:t>
            </w:r>
            <w:r w:rsidR="00D86CB1" w:rsidRPr="00EE5CE4">
              <w:rPr>
                <w:lang w:val="en-GB"/>
              </w:rPr>
              <w:t xml:space="preserve"> </w:t>
            </w:r>
            <w:r w:rsidRPr="00EE5CE4">
              <w:rPr>
                <w:lang w:val="en-GB"/>
              </w:rPr>
              <w:t xml:space="preserve">effect </w:t>
            </w:r>
            <w:r w:rsidRPr="00EE5CE4">
              <w:rPr>
                <w:i/>
                <w:lang w:val="en-GB"/>
              </w:rPr>
              <w:t>on all</w:t>
            </w:r>
            <w:r w:rsidRPr="00EE5CE4">
              <w:rPr>
                <w:lang w:val="en-GB"/>
              </w:rPr>
              <w:t xml:space="preserve"> vectors</w:t>
            </w:r>
            <w:r w:rsidR="00D86CB1" w:rsidRPr="00EE5CE4">
              <w:rPr>
                <w:lang w:val="en-GB"/>
              </w:rPr>
              <w:t xml:space="preserve"> </w:t>
            </w:r>
            <w:r w:rsidRPr="00EE5CE4">
              <w:rPr>
                <w:lang w:val="en-GB"/>
              </w:rPr>
              <w:t xml:space="preserve">coming from </w:t>
            </w:r>
            <w:r w:rsidRPr="00EE5CE4">
              <w:rPr>
                <w:i/>
                <w:lang w:val="en-GB"/>
              </w:rPr>
              <w:t>all</w:t>
            </w:r>
            <w:r w:rsidRPr="00EE5CE4">
              <w:rPr>
                <w:lang w:val="en-GB"/>
              </w:rPr>
              <w:t xml:space="preserve"> directions</w:t>
            </w:r>
            <w:r w:rsidR="00D86CB1" w:rsidRPr="00EE5CE4">
              <w:rPr>
                <w:lang w:val="en-GB"/>
              </w:rPr>
              <w:t xml:space="preserve">. </w:t>
            </w:r>
            <w:r w:rsidRPr="00EE5CE4">
              <w:rPr>
                <w:lang w:val="en-GB"/>
              </w:rPr>
              <w:t>But we are allowed to count only one element</w:t>
            </w:r>
            <w:r w:rsidR="00D86CB1" w:rsidRPr="00EE5CE4">
              <w:rPr>
                <w:lang w:val="en-GB"/>
              </w:rPr>
              <w:t>.</w:t>
            </w:r>
          </w:p>
          <w:p w:rsidR="007C0DA4" w:rsidRPr="00EE5CE4" w:rsidRDefault="007C0DA4" w:rsidP="007C0DA4">
            <w:pPr>
              <w:pStyle w:val="Block"/>
              <w:spacing w:line="160" w:lineRule="exact"/>
              <w:ind w:left="74" w:right="23" w:firstLine="0"/>
              <w:rPr>
                <w:lang w:val="en-GB"/>
              </w:rPr>
            </w:pPr>
          </w:p>
          <w:p w:rsidR="007C0DA4" w:rsidRPr="00EE5CE4" w:rsidRDefault="007C0DA4" w:rsidP="009A70C1">
            <w:pPr>
              <w:pStyle w:val="Block"/>
              <w:ind w:left="72" w:right="23" w:firstLine="0"/>
              <w:rPr>
                <w:lang w:val="en-GB"/>
              </w:rPr>
            </w:pPr>
          </w:p>
        </w:tc>
      </w:tr>
    </w:tbl>
    <w:p w:rsidR="00D86CB1" w:rsidRPr="00EE5CE4" w:rsidRDefault="00D86CB1" w:rsidP="00D86CB1">
      <w:pPr>
        <w:pStyle w:val="Block"/>
        <w:rPr>
          <w:lang w:val="en-GB"/>
        </w:rPr>
      </w:pPr>
    </w:p>
    <w:p w:rsidR="00D86CB1" w:rsidRPr="00EE5CE4" w:rsidRDefault="00874132" w:rsidP="00D86CB1">
      <w:pPr>
        <w:pStyle w:val="Block"/>
        <w:rPr>
          <w:lang w:val="en-GB"/>
        </w:rPr>
      </w:pPr>
      <w:r w:rsidRPr="00EE5CE4">
        <w:rPr>
          <w:lang w:val="en-GB"/>
        </w:rPr>
        <w:t xml:space="preserve">In fact </w:t>
      </w:r>
      <w:r w:rsidR="005D602E" w:rsidRPr="00EE5CE4">
        <w:rPr>
          <w:lang w:val="en-GB"/>
        </w:rPr>
        <w:t>that</w:t>
      </w:r>
      <w:r w:rsidR="00CA42CC">
        <w:rPr>
          <w:lang w:val="en-GB"/>
        </w:rPr>
        <w:t>’</w:t>
      </w:r>
      <w:r w:rsidR="005D602E" w:rsidRPr="00EE5CE4">
        <w:rPr>
          <w:lang w:val="en-GB"/>
        </w:rPr>
        <w:t>s</w:t>
      </w:r>
      <w:r w:rsidRPr="00EE5CE4">
        <w:rPr>
          <w:lang w:val="en-GB"/>
        </w:rPr>
        <w:t xml:space="preserve"> good for</w:t>
      </w:r>
      <w:r w:rsidR="00D86CB1" w:rsidRPr="00EE5CE4">
        <w:rPr>
          <w:lang w:val="en-GB"/>
        </w:rPr>
        <w:t xml:space="preserve"> </w:t>
      </w:r>
      <w:r w:rsidR="00D86CB1" w:rsidRPr="00EE5CE4">
        <w:rPr>
          <w:smallCaps/>
          <w:lang w:val="en-GB"/>
        </w:rPr>
        <w:t>Mach</w:t>
      </w:r>
      <w:r w:rsidR="00CA42CC">
        <w:rPr>
          <w:lang w:val="en-GB"/>
        </w:rPr>
        <w:t>’</w:t>
      </w:r>
      <w:r w:rsidR="005D602E" w:rsidRPr="00EE5CE4">
        <w:rPr>
          <w:lang w:val="en-GB"/>
        </w:rPr>
        <w:t>s</w:t>
      </w:r>
      <w:r w:rsidR="00D86CB1" w:rsidRPr="00EE5CE4">
        <w:rPr>
          <w:lang w:val="en-GB"/>
        </w:rPr>
        <w:t xml:space="preserve"> </w:t>
      </w:r>
      <w:r w:rsidR="005D602E" w:rsidRPr="00EE5CE4">
        <w:rPr>
          <w:lang w:val="en-GB"/>
        </w:rPr>
        <w:t>principle</w:t>
      </w:r>
      <w:r w:rsidR="00D86CB1" w:rsidRPr="00EE5CE4">
        <w:rPr>
          <w:lang w:val="en-GB"/>
        </w:rPr>
        <w:t xml:space="preserve">, </w:t>
      </w:r>
      <w:r w:rsidR="005D602E" w:rsidRPr="00EE5CE4">
        <w:rPr>
          <w:lang w:val="en-GB"/>
        </w:rPr>
        <w:t>spatial damping cancels out</w:t>
      </w:r>
      <w:r w:rsidR="00D86CB1" w:rsidRPr="00EE5CE4">
        <w:rPr>
          <w:lang w:val="en-GB"/>
        </w:rPr>
        <w:t xml:space="preserve">, </w:t>
      </w:r>
      <w:r w:rsidR="005D602E" w:rsidRPr="00EE5CE4">
        <w:rPr>
          <w:lang w:val="en-GB"/>
        </w:rPr>
        <w:t>the strongest</w:t>
      </w:r>
      <w:r w:rsidR="00D86CB1" w:rsidRPr="00EE5CE4">
        <w:rPr>
          <w:lang w:val="en-GB"/>
        </w:rPr>
        <w:t xml:space="preserve"> </w:t>
      </w:r>
      <w:r w:rsidR="00337D99" w:rsidRPr="00EE5CE4">
        <w:rPr>
          <w:lang w:val="en-GB"/>
        </w:rPr>
        <w:t xml:space="preserve">force </w:t>
      </w:r>
      <w:r w:rsidR="005D602E" w:rsidRPr="00EE5CE4">
        <w:rPr>
          <w:lang w:val="en-GB"/>
        </w:rPr>
        <w:t>is coming from the</w:t>
      </w:r>
      <w:r w:rsidR="00D86CB1" w:rsidRPr="00EE5CE4">
        <w:rPr>
          <w:lang w:val="en-GB"/>
        </w:rPr>
        <w:t xml:space="preserve"> </w:t>
      </w:r>
      <w:r w:rsidR="00CA42CC">
        <w:rPr>
          <w:lang w:val="en-GB"/>
        </w:rPr>
        <w:t>„</w:t>
      </w:r>
      <w:r w:rsidR="005D602E" w:rsidRPr="00EE5CE4">
        <w:rPr>
          <w:lang w:val="en-GB"/>
        </w:rPr>
        <w:t>edge</w:t>
      </w:r>
      <w:r w:rsidR="00CA42CC">
        <w:rPr>
          <w:lang w:val="en-GB"/>
        </w:rPr>
        <w:t>“</w:t>
      </w:r>
      <w:r w:rsidR="00D86CB1" w:rsidRPr="00EE5CE4">
        <w:rPr>
          <w:lang w:val="en-GB"/>
        </w:rPr>
        <w:t xml:space="preserve">, </w:t>
      </w:r>
      <w:r w:rsidR="005D602E" w:rsidRPr="00EE5CE4">
        <w:rPr>
          <w:lang w:val="en-GB"/>
        </w:rPr>
        <w:t>but not for the statistics</w:t>
      </w:r>
      <w:r w:rsidR="00D86CB1" w:rsidRPr="00EE5CE4">
        <w:rPr>
          <w:lang w:val="en-GB"/>
        </w:rPr>
        <w:t xml:space="preserve">. </w:t>
      </w:r>
      <w:r w:rsidR="000C4CAC" w:rsidRPr="00EE5CE4">
        <w:rPr>
          <w:lang w:val="en-GB"/>
        </w:rPr>
        <w:t>That</w:t>
      </w:r>
      <w:r w:rsidR="00CA42CC">
        <w:rPr>
          <w:lang w:val="en-GB"/>
        </w:rPr>
        <w:t>’</w:t>
      </w:r>
      <w:r w:rsidR="000C4CAC" w:rsidRPr="00EE5CE4">
        <w:rPr>
          <w:lang w:val="en-GB"/>
        </w:rPr>
        <w:t>s why we are forced to find a function</w:t>
      </w:r>
      <w:r w:rsidR="00D86CB1" w:rsidRPr="00EE5CE4">
        <w:rPr>
          <w:lang w:val="en-GB"/>
        </w:rPr>
        <w:t xml:space="preserve">, </w:t>
      </w:r>
      <w:r w:rsidR="000C4CAC" w:rsidRPr="00EE5CE4">
        <w:rPr>
          <w:lang w:val="en-GB"/>
        </w:rPr>
        <w:t>which considers these special</w:t>
      </w:r>
      <w:r w:rsidR="00D86CB1" w:rsidRPr="00EE5CE4">
        <w:rPr>
          <w:lang w:val="en-GB"/>
        </w:rPr>
        <w:t xml:space="preserve"> </w:t>
      </w:r>
      <w:r w:rsidR="000C4CAC" w:rsidRPr="00EE5CE4">
        <w:rPr>
          <w:lang w:val="en-GB"/>
        </w:rPr>
        <w:t>conditions</w:t>
      </w:r>
      <w:r w:rsidR="00D86CB1" w:rsidRPr="00EE5CE4">
        <w:rPr>
          <w:lang w:val="en-GB"/>
        </w:rPr>
        <w:t xml:space="preserve">. </w:t>
      </w:r>
      <w:r w:rsidR="00B16795" w:rsidRPr="00EE5CE4">
        <w:rPr>
          <w:lang w:val="en-GB"/>
        </w:rPr>
        <w:t>In doing so the</w:t>
      </w:r>
      <w:r w:rsidR="00D86CB1" w:rsidRPr="00EE5CE4">
        <w:rPr>
          <w:lang w:val="en-GB"/>
        </w:rPr>
        <w:t xml:space="preserve"> </w:t>
      </w:r>
      <w:r w:rsidR="00B16795" w:rsidRPr="00EE5CE4">
        <w:rPr>
          <w:lang w:val="en-GB"/>
        </w:rPr>
        <w:t>reference to the time</w:t>
      </w:r>
      <w:r w:rsidR="00D86CB1" w:rsidRPr="00EE5CE4">
        <w:rPr>
          <w:lang w:val="en-GB"/>
        </w:rPr>
        <w:t xml:space="preserve"> </w:t>
      </w:r>
      <w:r w:rsidR="00D86CB1" w:rsidRPr="00EE5CE4">
        <w:rPr>
          <w:i/>
          <w:lang w:val="en-GB"/>
        </w:rPr>
        <w:t>t</w:t>
      </w:r>
      <w:r w:rsidR="00D86CB1" w:rsidRPr="00EE5CE4">
        <w:rPr>
          <w:lang w:val="en-GB"/>
        </w:rPr>
        <w:t xml:space="preserve"> </w:t>
      </w:r>
      <w:r w:rsidR="00B16795" w:rsidRPr="00EE5CE4">
        <w:rPr>
          <w:lang w:val="en-GB"/>
        </w:rPr>
        <w:t xml:space="preserve">should not </w:t>
      </w:r>
      <w:r w:rsidR="006A0E51" w:rsidRPr="00EE5CE4">
        <w:rPr>
          <w:lang w:val="en-GB"/>
        </w:rPr>
        <w:t>get</w:t>
      </w:r>
      <w:r w:rsidR="00B16795" w:rsidRPr="00EE5CE4">
        <w:rPr>
          <w:lang w:val="en-GB"/>
        </w:rPr>
        <w:t xml:space="preserve"> lost</w:t>
      </w:r>
      <w:r w:rsidR="00D86CB1" w:rsidRPr="00EE5CE4">
        <w:rPr>
          <w:lang w:val="en-GB"/>
        </w:rPr>
        <w:t xml:space="preserve">. </w:t>
      </w:r>
      <w:r w:rsidR="006A0E51" w:rsidRPr="00EE5CE4">
        <w:rPr>
          <w:lang w:val="en-GB"/>
        </w:rPr>
        <w:t>Because I</w:t>
      </w:r>
      <w:r w:rsidR="00CA42CC">
        <w:rPr>
          <w:lang w:val="en-GB"/>
        </w:rPr>
        <w:t>’</w:t>
      </w:r>
      <w:r w:rsidR="006A0E51" w:rsidRPr="00EE5CE4">
        <w:rPr>
          <w:lang w:val="en-GB"/>
        </w:rPr>
        <w:t>m not a topology-expert</w:t>
      </w:r>
      <w:r w:rsidR="00D86CB1" w:rsidRPr="00EE5CE4">
        <w:rPr>
          <w:lang w:val="en-GB"/>
        </w:rPr>
        <w:t xml:space="preserve">, </w:t>
      </w:r>
      <w:r w:rsidR="006A0E51" w:rsidRPr="00EE5CE4">
        <w:rPr>
          <w:lang w:val="en-GB"/>
        </w:rPr>
        <w:t>I tried to find</w:t>
      </w:r>
      <w:r w:rsidR="00D86CB1" w:rsidRPr="00EE5CE4">
        <w:rPr>
          <w:lang w:val="en-GB"/>
        </w:rPr>
        <w:t xml:space="preserve"> </w:t>
      </w:r>
      <w:r w:rsidR="006A0E51" w:rsidRPr="00EE5CE4">
        <w:rPr>
          <w:lang w:val="en-GB"/>
        </w:rPr>
        <w:t>such a function</w:t>
      </w:r>
      <w:r w:rsidR="00D86CB1" w:rsidRPr="00EE5CE4">
        <w:rPr>
          <w:lang w:val="en-GB"/>
        </w:rPr>
        <w:t xml:space="preserve">, </w:t>
      </w:r>
      <w:r w:rsidR="006A0E51" w:rsidRPr="00EE5CE4">
        <w:rPr>
          <w:lang w:val="en-GB"/>
        </w:rPr>
        <w:t>at least</w:t>
      </w:r>
      <w:r w:rsidR="00D86CB1" w:rsidRPr="00EE5CE4">
        <w:rPr>
          <w:lang w:val="en-GB"/>
        </w:rPr>
        <w:t xml:space="preserve"> </w:t>
      </w:r>
      <w:r w:rsidR="00185E4C" w:rsidRPr="00EE5CE4">
        <w:rPr>
          <w:lang w:val="en-GB"/>
        </w:rPr>
        <w:t>roughly</w:t>
      </w:r>
      <w:r w:rsidR="00D86CB1" w:rsidRPr="00EE5CE4">
        <w:rPr>
          <w:lang w:val="en-GB"/>
        </w:rPr>
        <w:t xml:space="preserve"> </w:t>
      </w:r>
      <w:r w:rsidR="00185E4C" w:rsidRPr="00EE5CE4">
        <w:rPr>
          <w:lang w:val="en-GB"/>
        </w:rPr>
        <w:t>by introduction of a</w:t>
      </w:r>
      <w:r w:rsidR="00D86CB1" w:rsidRPr="00EE5CE4">
        <w:rPr>
          <w:lang w:val="en-GB"/>
        </w:rPr>
        <w:t xml:space="preserve"> </w:t>
      </w:r>
      <w:r w:rsidR="00185E4C" w:rsidRPr="00EE5CE4">
        <w:rPr>
          <w:lang w:val="en-GB"/>
        </w:rPr>
        <w:t>correction factor</w:t>
      </w:r>
      <w:r w:rsidR="00D86CB1" w:rsidRPr="00EE5CE4">
        <w:rPr>
          <w:lang w:val="en-GB"/>
        </w:rPr>
        <w:t xml:space="preserve"> K; </w:t>
      </w:r>
      <w:r w:rsidR="00185E4C" w:rsidRPr="00EE5CE4">
        <w:rPr>
          <w:lang w:val="en-GB"/>
        </w:rPr>
        <w:t>the whole by trial and error</w:t>
      </w:r>
      <w:r w:rsidR="00D86CB1" w:rsidRPr="00EE5CE4">
        <w:rPr>
          <w:lang w:val="en-GB"/>
        </w:rPr>
        <w:t xml:space="preserve">. </w:t>
      </w:r>
      <w:r w:rsidR="00185E4C" w:rsidRPr="00EE5CE4">
        <w:rPr>
          <w:lang w:val="en-GB"/>
        </w:rPr>
        <w:t>So it</w:t>
      </w:r>
      <w:r w:rsidR="00CA42CC">
        <w:rPr>
          <w:lang w:val="en-GB"/>
        </w:rPr>
        <w:t>’</w:t>
      </w:r>
      <w:r w:rsidR="00185E4C" w:rsidRPr="00EE5CE4">
        <w:rPr>
          <w:lang w:val="en-GB"/>
        </w:rPr>
        <w:t>s not about a correct derivation here</w:t>
      </w:r>
      <w:r w:rsidR="00D86CB1" w:rsidRPr="00EE5CE4">
        <w:rPr>
          <w:lang w:val="en-GB"/>
        </w:rPr>
        <w:t xml:space="preserve">. </w:t>
      </w:r>
      <w:r w:rsidR="00C75550" w:rsidRPr="00EE5CE4">
        <w:rPr>
          <w:lang w:val="en-GB"/>
        </w:rPr>
        <w:t>With small r a possible solution should run</w:t>
      </w:r>
      <w:r w:rsidR="00D86CB1" w:rsidRPr="00EE5CE4">
        <w:rPr>
          <w:lang w:val="en-GB"/>
        </w:rPr>
        <w:t xml:space="preserve"> </w:t>
      </w:r>
      <w:r w:rsidR="00C75550" w:rsidRPr="00EE5CE4">
        <w:rPr>
          <w:lang w:val="en-GB"/>
        </w:rPr>
        <w:t>similarly as with a</w:t>
      </w:r>
      <w:r w:rsidR="00D86CB1" w:rsidRPr="00EE5CE4">
        <w:rPr>
          <w:lang w:val="en-GB"/>
        </w:rPr>
        <w:t xml:space="preserve"> 3D-</w:t>
      </w:r>
      <w:r w:rsidR="00C75550" w:rsidRPr="00EE5CE4">
        <w:rPr>
          <w:lang w:val="en-GB"/>
        </w:rPr>
        <w:t>sphere</w:t>
      </w:r>
      <w:r w:rsidR="0092760C" w:rsidRPr="00EE5CE4">
        <w:rPr>
          <w:lang w:val="en-GB"/>
        </w:rPr>
        <w:t>,</w:t>
      </w:r>
      <w:r w:rsidR="00C75550" w:rsidRPr="00EE5CE4">
        <w:rPr>
          <w:lang w:val="en-GB"/>
        </w:rPr>
        <w:t xml:space="preserve"> likewise as solution</w:t>
      </w:r>
      <w:r w:rsidR="00D86CB1" w:rsidRPr="00EE5CE4">
        <w:rPr>
          <w:lang w:val="en-GB"/>
        </w:rPr>
        <w:t xml:space="preserve"> </w:t>
      </w:r>
      <w:r w:rsidR="00D86CB1" w:rsidRPr="00EE5CE4">
        <w:rPr>
          <w:lang w:val="en-GB"/>
        </w:rPr>
        <w:sym w:font="Wingdings 2" w:char="F06A"/>
      </w:r>
      <w:r w:rsidR="00D86CB1" w:rsidRPr="00EE5CE4">
        <w:rPr>
          <w:lang w:val="en-GB"/>
        </w:rPr>
        <w:t xml:space="preserve">. In </w:t>
      </w:r>
      <w:r w:rsidR="00C75550" w:rsidRPr="00EE5CE4">
        <w:rPr>
          <w:lang w:val="en-GB"/>
        </w:rPr>
        <w:t>the vicinity of</w:t>
      </w:r>
      <w:r w:rsidR="00D86CB1" w:rsidRPr="00EE5CE4">
        <w:rPr>
          <w:lang w:val="en-GB"/>
        </w:rPr>
        <w:t xml:space="preserve"> R/2 </w:t>
      </w:r>
      <w:r w:rsidR="00C75550" w:rsidRPr="00EE5CE4">
        <w:rPr>
          <w:lang w:val="en-GB"/>
        </w:rPr>
        <w:t>it should flatten out however</w:t>
      </w:r>
      <w:r w:rsidR="00D86CB1" w:rsidRPr="00EE5CE4">
        <w:rPr>
          <w:lang w:val="en-GB"/>
        </w:rPr>
        <w:t xml:space="preserve">. </w:t>
      </w:r>
      <w:r w:rsidR="00C75550" w:rsidRPr="00EE5CE4">
        <w:rPr>
          <w:lang w:val="en-GB"/>
        </w:rPr>
        <w:t>Either the border</w:t>
      </w:r>
      <w:r w:rsidR="00D86CB1" w:rsidRPr="00EE5CE4">
        <w:rPr>
          <w:lang w:val="en-GB"/>
        </w:rPr>
        <w:t xml:space="preserve"> R/2 </w:t>
      </w:r>
      <w:r w:rsidR="00C75550" w:rsidRPr="00EE5CE4">
        <w:rPr>
          <w:lang w:val="en-GB"/>
        </w:rPr>
        <w:t>should not be passed</w:t>
      </w:r>
      <w:r w:rsidR="00D86CB1" w:rsidRPr="00EE5CE4">
        <w:rPr>
          <w:lang w:val="en-GB"/>
        </w:rPr>
        <w:t>.</w:t>
      </w:r>
    </w:p>
    <w:p w:rsidR="00D86CB1" w:rsidRPr="00EE5CE4" w:rsidRDefault="00D86CB1" w:rsidP="00D86CB1">
      <w:pPr>
        <w:pStyle w:val="Block"/>
        <w:rPr>
          <w:lang w:val="en-GB"/>
        </w:rPr>
      </w:pPr>
    </w:p>
    <w:p w:rsidR="00D86CB1" w:rsidRPr="00EE5CE4" w:rsidRDefault="002D1C1B" w:rsidP="00D86CB1">
      <w:pPr>
        <w:pStyle w:val="Block"/>
        <w:rPr>
          <w:lang w:val="en-GB"/>
        </w:rPr>
      </w:pPr>
      <w:r w:rsidRPr="00EE5CE4">
        <w:rPr>
          <w:lang w:val="en-GB"/>
        </w:rPr>
        <w:t>In addition to</w:t>
      </w:r>
      <w:r w:rsidR="00D86CB1" w:rsidRPr="00EE5CE4">
        <w:rPr>
          <w:lang w:val="en-GB"/>
        </w:rPr>
        <w:t xml:space="preserve"> </w:t>
      </w:r>
      <w:r w:rsidR="00D86CB1" w:rsidRPr="00EE5CE4">
        <w:rPr>
          <w:lang w:val="en-GB"/>
        </w:rPr>
        <w:sym w:font="Wingdings 2" w:char="F06A"/>
      </w:r>
      <w:r w:rsidR="00D86CB1" w:rsidRPr="00EE5CE4">
        <w:rPr>
          <w:lang w:val="en-GB"/>
        </w:rPr>
        <w:t xml:space="preserve"> </w:t>
      </w:r>
      <w:r w:rsidRPr="00EE5CE4">
        <w:rPr>
          <w:lang w:val="en-GB"/>
        </w:rPr>
        <w:t xml:space="preserve">two more possible solutions are depicted in </w:t>
      </w:r>
      <w:r w:rsidR="00FB11C1" w:rsidRPr="00EE5CE4">
        <w:rPr>
          <w:lang w:val="en-GB"/>
        </w:rPr>
        <w:t>Figure 4</w:t>
      </w:r>
      <w:r w:rsidR="000D79B0" w:rsidRPr="00EE5CE4">
        <w:rPr>
          <w:lang w:val="en-GB"/>
        </w:rPr>
        <w:t xml:space="preserve">6 </w:t>
      </w:r>
      <w:r w:rsidRPr="00EE5CE4">
        <w:rPr>
          <w:lang w:val="en-GB"/>
        </w:rPr>
        <w:t>to the</w:t>
      </w:r>
      <w:r w:rsidR="00D86CB1" w:rsidRPr="00EE5CE4">
        <w:rPr>
          <w:lang w:val="en-GB"/>
        </w:rPr>
        <w:t xml:space="preserve"> </w:t>
      </w:r>
      <w:r w:rsidRPr="00EE5CE4">
        <w:rPr>
          <w:lang w:val="en-GB"/>
        </w:rPr>
        <w:t>correction of one single</w:t>
      </w:r>
      <w:r w:rsidR="00D86CB1" w:rsidRPr="00EE5CE4">
        <w:rPr>
          <w:lang w:val="en-GB"/>
        </w:rPr>
        <w:t xml:space="preserve"> </w:t>
      </w:r>
      <w:r w:rsidRPr="00EE5CE4">
        <w:rPr>
          <w:lang w:val="en-GB"/>
        </w:rPr>
        <w:t>coordinate</w:t>
      </w:r>
      <w:r w:rsidR="00D86CB1" w:rsidRPr="00EE5CE4">
        <w:rPr>
          <w:lang w:val="en-GB"/>
        </w:rPr>
        <w:t xml:space="preserve">. </w:t>
      </w:r>
      <w:r w:rsidR="0008386B" w:rsidRPr="00EE5CE4">
        <w:rPr>
          <w:lang w:val="en-GB"/>
        </w:rPr>
        <w:t>With solution</w:t>
      </w:r>
      <w:r w:rsidR="00D86CB1" w:rsidRPr="00EE5CE4">
        <w:rPr>
          <w:lang w:val="en-GB"/>
        </w:rPr>
        <w:t xml:space="preserve"> </w:t>
      </w:r>
      <w:r w:rsidR="00D86CB1" w:rsidRPr="00EE5CE4">
        <w:rPr>
          <w:lang w:val="en-GB"/>
        </w:rPr>
        <w:sym w:font="Wingdings 2" w:char="F06B"/>
      </w:r>
      <w:r w:rsidR="00D86CB1" w:rsidRPr="00EE5CE4">
        <w:rPr>
          <w:lang w:val="en-GB"/>
        </w:rPr>
        <w:t xml:space="preserve"> </w:t>
      </w:r>
      <w:r w:rsidR="001319E2">
        <w:rPr>
          <w:lang w:val="en-GB"/>
        </w:rPr>
        <w:t>(365)</w:t>
      </w:r>
      <w:r w:rsidR="00D86CB1" w:rsidRPr="00EE5CE4">
        <w:rPr>
          <w:lang w:val="en-GB"/>
        </w:rPr>
        <w:t xml:space="preserve"> </w:t>
      </w:r>
      <w:r w:rsidR="0008386B" w:rsidRPr="00EE5CE4">
        <w:rPr>
          <w:lang w:val="en-GB"/>
        </w:rPr>
        <w:t>I assumed</w:t>
      </w:r>
      <w:r w:rsidR="00D86CB1" w:rsidRPr="00EE5CE4">
        <w:rPr>
          <w:lang w:val="en-GB"/>
        </w:rPr>
        <w:t xml:space="preserve"> </w:t>
      </w:r>
      <w:r w:rsidR="0008386B" w:rsidRPr="00EE5CE4">
        <w:rPr>
          <w:lang w:val="en-GB"/>
        </w:rPr>
        <w:t>the volume of the inverse</w:t>
      </w:r>
      <w:r w:rsidR="00D86CB1" w:rsidRPr="00EE5CE4">
        <w:rPr>
          <w:lang w:val="en-GB"/>
        </w:rPr>
        <w:t xml:space="preserve"> </w:t>
      </w:r>
      <w:r w:rsidR="0008386B" w:rsidRPr="00EE5CE4">
        <w:rPr>
          <w:lang w:val="en-GB"/>
        </w:rPr>
        <w:t>sphere</w:t>
      </w:r>
      <w:r w:rsidR="00D86CB1" w:rsidRPr="00EE5CE4">
        <w:rPr>
          <w:lang w:val="en-GB"/>
        </w:rPr>
        <w:t xml:space="preserve"> </w:t>
      </w:r>
      <w:r w:rsidR="0008386B" w:rsidRPr="00EE5CE4">
        <w:rPr>
          <w:lang w:val="en-GB"/>
        </w:rPr>
        <w:t>to decrease with</w:t>
      </w:r>
      <w:r w:rsidR="00D86CB1" w:rsidRPr="00EE5CE4">
        <w:rPr>
          <w:lang w:val="en-GB"/>
        </w:rPr>
        <w:t xml:space="preserve"> </w:t>
      </w:r>
      <w:r w:rsidR="00D86CB1" w:rsidRPr="00EE5CE4">
        <w:rPr>
          <w:i/>
          <w:lang w:val="en-GB"/>
        </w:rPr>
        <w:t>r</w:t>
      </w:r>
      <w:r w:rsidR="00D86CB1" w:rsidRPr="00EE5CE4">
        <w:rPr>
          <w:lang w:val="en-GB"/>
        </w:rPr>
        <w:t xml:space="preserve">. </w:t>
      </w:r>
      <w:r w:rsidR="0008386B" w:rsidRPr="00EE5CE4">
        <w:rPr>
          <w:lang w:val="en-GB"/>
        </w:rPr>
        <w:t>Solution</w:t>
      </w:r>
      <w:r w:rsidR="00D86CB1" w:rsidRPr="00EE5CE4">
        <w:rPr>
          <w:lang w:val="en-GB"/>
        </w:rPr>
        <w:t xml:space="preserve"> </w:t>
      </w:r>
      <w:r w:rsidR="00D86CB1" w:rsidRPr="00EE5CE4">
        <w:rPr>
          <w:lang w:val="en-GB"/>
        </w:rPr>
        <w:sym w:font="Wingdings 2" w:char="F06C"/>
      </w:r>
      <w:r w:rsidR="00D86CB1" w:rsidRPr="00EE5CE4">
        <w:rPr>
          <w:lang w:val="en-GB"/>
        </w:rPr>
        <w:t xml:space="preserve"> </w:t>
      </w:r>
      <w:r w:rsidR="001319E2">
        <w:rPr>
          <w:lang w:val="en-GB"/>
        </w:rPr>
        <w:t>(366)</w:t>
      </w:r>
      <w:r w:rsidR="00D86CB1" w:rsidRPr="00EE5CE4">
        <w:rPr>
          <w:lang w:val="en-GB"/>
        </w:rPr>
        <w:t xml:space="preserve"> </w:t>
      </w:r>
      <w:r w:rsidR="0008386B" w:rsidRPr="00EE5CE4">
        <w:rPr>
          <w:lang w:val="en-GB"/>
        </w:rPr>
        <w:t>additionally considers</w:t>
      </w:r>
      <w:r w:rsidR="00D86CB1" w:rsidRPr="00EE5CE4">
        <w:rPr>
          <w:lang w:val="en-GB"/>
        </w:rPr>
        <w:t xml:space="preserve"> </w:t>
      </w:r>
      <w:r w:rsidR="0008386B" w:rsidRPr="00EE5CE4">
        <w:rPr>
          <w:lang w:val="en-GB"/>
        </w:rPr>
        <w:t>the curvature</w:t>
      </w:r>
      <w:r w:rsidR="00D86CB1" w:rsidRPr="00EE5CE4">
        <w:rPr>
          <w:lang w:val="en-GB"/>
        </w:rPr>
        <w:t xml:space="preserve"> </w:t>
      </w:r>
      <w:r w:rsidR="0008386B" w:rsidRPr="00EE5CE4">
        <w:rPr>
          <w:lang w:val="en-GB"/>
        </w:rPr>
        <w:t>in the vicinity of</w:t>
      </w:r>
      <w:r w:rsidR="00D86CB1" w:rsidRPr="00EE5CE4">
        <w:rPr>
          <w:lang w:val="en-GB"/>
        </w:rPr>
        <w:t xml:space="preserve"> R/2 </w:t>
      </w:r>
      <w:r w:rsidR="0008386B" w:rsidRPr="00EE5CE4">
        <w:rPr>
          <w:lang w:val="en-GB"/>
        </w:rPr>
        <w:t xml:space="preserve">under consideration of the angle </w:t>
      </w:r>
      <w:r w:rsidR="00D86CB1" w:rsidRPr="00EE5CE4">
        <w:rPr>
          <w:lang w:val="en-GB"/>
        </w:rPr>
        <w:t>α.</w:t>
      </w:r>
    </w:p>
    <w:p w:rsidR="00D86CB1" w:rsidRPr="00EE5CE4" w:rsidRDefault="00D86CB1" w:rsidP="00D86CB1">
      <w:pPr>
        <w:pStyle w:val="Block"/>
        <w:spacing w:line="160" w:lineRule="exact"/>
        <w:rPr>
          <w:lang w:val="en-GB"/>
        </w:rPr>
      </w:pPr>
    </w:p>
    <w:p w:rsidR="00D86CB1" w:rsidRPr="00EE5CE4" w:rsidRDefault="000E4561" w:rsidP="00D86CB1">
      <w:pPr>
        <w:spacing w:line="240" w:lineRule="atLeast"/>
        <w:ind w:left="567"/>
        <w:rPr>
          <w:lang w:val="en-GB"/>
        </w:rPr>
      </w:pPr>
      <w:r w:rsidRPr="00EE5CE4">
        <w:rPr>
          <w:position w:val="-34"/>
          <w:lang w:val="en-GB"/>
        </w:rPr>
        <w:object w:dxaOrig="4580" w:dyaOrig="800">
          <v:shape id="_x0000_i1422" type="#_x0000_t75" style="width:228.3pt;height:43.05pt" o:ole="">
            <v:imagedata r:id="rId864" o:title=""/>
          </v:shape>
          <o:OLEObject Type="Embed" ProgID="Equation.3" ShapeID="_x0000_i1422" DrawAspect="Content" ObjectID="_1748864798" r:id="rId865"/>
        </w:object>
      </w:r>
      <w:r w:rsidR="00794CC1" w:rsidRPr="00EE5CE4">
        <w:rPr>
          <w:lang w:val="en-GB"/>
        </w:rPr>
        <w:t>with</w:t>
      </w:r>
      <w:r w:rsidR="00D86CB1" w:rsidRPr="00EE5CE4">
        <w:rPr>
          <w:lang w:val="en-GB"/>
        </w:rPr>
        <w:t xml:space="preserve">  </w:t>
      </w:r>
      <w:r w:rsidR="00D86CB1" w:rsidRPr="00EE5CE4">
        <w:rPr>
          <w:position w:val="-12"/>
          <w:lang w:val="en-GB"/>
        </w:rPr>
        <w:object w:dxaOrig="1300" w:dyaOrig="440">
          <v:shape id="_x0000_i1423" type="#_x0000_t75" style="width:67.85pt;height:24.4pt" o:ole="">
            <v:imagedata r:id="rId866" o:title=""/>
          </v:shape>
          <o:OLEObject Type="Embed" ProgID="Equation.3" ShapeID="_x0000_i1423" DrawAspect="Content" ObjectID="_1748864799" r:id="rId867"/>
        </w:object>
      </w:r>
      <w:r w:rsidR="00D86CB1" w:rsidRPr="00EE5CE4">
        <w:rPr>
          <w:position w:val="-10"/>
          <w:lang w:val="en-GB"/>
        </w:rPr>
        <w:tab/>
      </w:r>
      <w:r w:rsidR="00D86CB1" w:rsidRPr="00EE5CE4">
        <w:rPr>
          <w:position w:val="-10"/>
          <w:lang w:val="en-GB"/>
        </w:rPr>
        <w:tab/>
      </w:r>
      <w:r w:rsidR="00D86CB1" w:rsidRPr="00EE5CE4">
        <w:rPr>
          <w:lang w:val="en-GB"/>
        </w:rPr>
        <w:tab/>
      </w:r>
      <w:r w:rsidR="001319E2">
        <w:rPr>
          <w:lang w:val="en-GB"/>
        </w:rPr>
        <w:t>(365)</w:t>
      </w:r>
    </w:p>
    <w:p w:rsidR="00D86CB1" w:rsidRPr="00EE5CE4" w:rsidRDefault="00975005" w:rsidP="00D86CB1">
      <w:pPr>
        <w:spacing w:line="240" w:lineRule="atLeast"/>
        <w:ind w:left="567"/>
        <w:rPr>
          <w:lang w:val="en-GB"/>
        </w:rPr>
      </w:pPr>
      <w:r w:rsidRPr="00EE5CE4">
        <w:rPr>
          <w:position w:val="-34"/>
          <w:lang w:val="en-GB"/>
        </w:rPr>
        <w:object w:dxaOrig="4560" w:dyaOrig="800">
          <v:shape id="_x0000_i1424" type="#_x0000_t75" style="width:228.45pt;height:43.05pt" o:ole="">
            <v:imagedata r:id="rId868" o:title=""/>
          </v:shape>
          <o:OLEObject Type="Embed" ProgID="Equation.DSMT4" ShapeID="_x0000_i1424" DrawAspect="Content" ObjectID="_1748864800" r:id="rId869"/>
        </w:object>
      </w:r>
      <w:r w:rsidR="00794CC1" w:rsidRPr="00EE5CE4">
        <w:rPr>
          <w:lang w:val="en-GB"/>
        </w:rPr>
        <w:t>with</w:t>
      </w:r>
      <w:r w:rsidR="00D86CB1" w:rsidRPr="00EE5CE4">
        <w:rPr>
          <w:lang w:val="en-GB"/>
        </w:rPr>
        <w:t xml:space="preserve">  </w:t>
      </w:r>
      <w:r w:rsidR="00D86CB1" w:rsidRPr="00EE5CE4">
        <w:rPr>
          <w:position w:val="-12"/>
          <w:lang w:val="en-GB"/>
        </w:rPr>
        <w:object w:dxaOrig="2640" w:dyaOrig="440">
          <v:shape id="_x0000_i1425" type="#_x0000_t75" style="width:132.8pt;height:24.4pt" o:ole="">
            <v:imagedata r:id="rId870" o:title=""/>
          </v:shape>
          <o:OLEObject Type="Embed" ProgID="Equation.DSMT4" ShapeID="_x0000_i1425" DrawAspect="Content" ObjectID="_1748864801" r:id="rId871"/>
        </w:object>
      </w:r>
      <w:r w:rsidR="00D86CB1" w:rsidRPr="00EE5CE4">
        <w:rPr>
          <w:lang w:val="en-GB"/>
        </w:rPr>
        <w:tab/>
      </w:r>
      <w:r w:rsidR="001319E2">
        <w:rPr>
          <w:lang w:val="en-GB"/>
        </w:rPr>
        <w:t>(366)</w:t>
      </w:r>
    </w:p>
    <w:p w:rsidR="00D86CB1" w:rsidRPr="00EE5CE4" w:rsidRDefault="00D86CB1" w:rsidP="00D86CB1">
      <w:pPr>
        <w:pStyle w:val="Block"/>
        <w:spacing w:line="160" w:lineRule="exact"/>
        <w:rPr>
          <w:lang w:val="en-GB"/>
        </w:rPr>
      </w:pPr>
    </w:p>
    <w:p w:rsidR="00D86CB1" w:rsidRPr="00EE5CE4" w:rsidRDefault="00794CC1" w:rsidP="00D86CB1">
      <w:pPr>
        <w:spacing w:line="240" w:lineRule="atLeast"/>
        <w:rPr>
          <w:lang w:val="en-GB"/>
        </w:rPr>
      </w:pPr>
      <w:r w:rsidRPr="00EE5CE4">
        <w:rPr>
          <w:lang w:val="en-GB"/>
        </w:rPr>
        <w:t>The angle</w:t>
      </w:r>
      <w:r w:rsidR="00D86CB1" w:rsidRPr="00EE5CE4">
        <w:rPr>
          <w:lang w:val="en-GB"/>
        </w:rPr>
        <w:t xml:space="preserve"> α(</w:t>
      </w:r>
      <w:r w:rsidR="00D86CB1" w:rsidRPr="00EE5CE4">
        <w:rPr>
          <w:i/>
          <w:lang w:val="en-GB"/>
        </w:rPr>
        <w:t>r</w:t>
      </w:r>
      <w:r w:rsidR="00D86CB1" w:rsidRPr="00EE5CE4">
        <w:rPr>
          <w:lang w:val="en-GB"/>
        </w:rPr>
        <w:t xml:space="preserve">) </w:t>
      </w:r>
      <w:r w:rsidRPr="00EE5CE4">
        <w:rPr>
          <w:lang w:val="en-GB"/>
        </w:rPr>
        <w:t>calculates as follows</w:t>
      </w:r>
      <w:r w:rsidR="00D86CB1" w:rsidRPr="00EE5CE4">
        <w:rPr>
          <w:lang w:val="en-GB"/>
        </w:rPr>
        <w:t xml:space="preserve"> (</w:t>
      </w:r>
      <w:r w:rsidRPr="00EE5CE4">
        <w:rPr>
          <w:i/>
          <w:lang w:val="en-GB"/>
        </w:rPr>
        <w:t>applies only in connection with</w:t>
      </w:r>
      <w:r w:rsidR="00D86CB1" w:rsidRPr="00EE5CE4">
        <w:rPr>
          <w:i/>
          <w:lang w:val="en-GB"/>
        </w:rPr>
        <w:t xml:space="preserve"> </w:t>
      </w:r>
      <w:r w:rsidR="001319E2">
        <w:rPr>
          <w:i/>
          <w:lang w:val="en-GB"/>
        </w:rPr>
        <w:t>(366)</w:t>
      </w:r>
      <w:r w:rsidR="00D86CB1" w:rsidRPr="00EE5CE4">
        <w:rPr>
          <w:i/>
          <w:lang w:val="en-GB"/>
        </w:rPr>
        <w:t>!!!</w:t>
      </w:r>
      <w:r w:rsidR="00D86CB1" w:rsidRPr="00EE5CE4">
        <w:rPr>
          <w:lang w:val="en-GB"/>
        </w:rPr>
        <w:t>)</w:t>
      </w:r>
    </w:p>
    <w:p w:rsidR="00D86CB1" w:rsidRPr="00EE5CE4" w:rsidRDefault="00D86CB1" w:rsidP="00D86CB1">
      <w:pPr>
        <w:pStyle w:val="Block"/>
        <w:spacing w:line="160" w:lineRule="exact"/>
        <w:rPr>
          <w:lang w:val="en-GB"/>
        </w:rPr>
      </w:pPr>
    </w:p>
    <w:bookmarkStart w:id="796" w:name="_Toc465444055"/>
    <w:bookmarkStart w:id="797" w:name="_Toc465444676"/>
    <w:bookmarkStart w:id="798" w:name="_Toc466734616"/>
    <w:bookmarkStart w:id="799" w:name="_Toc469754530"/>
    <w:p w:rsidR="0075416D" w:rsidRPr="00EE5CE4" w:rsidRDefault="0011683D" w:rsidP="0075416D">
      <w:pPr>
        <w:pStyle w:val="Block"/>
        <w:spacing w:line="240" w:lineRule="atLeast"/>
        <w:rPr>
          <w:lang w:val="en-GB"/>
        </w:rPr>
      </w:pPr>
      <w:r w:rsidRPr="00EE5CE4">
        <w:rPr>
          <w:rFonts w:cs="Times"/>
          <w:position w:val="-36"/>
          <w:lang w:val="en-GB"/>
        </w:rPr>
        <w:object w:dxaOrig="4200" w:dyaOrig="840">
          <v:shape id="_x0000_i1426" type="#_x0000_t75" style="width:210.2pt;height:41.8pt" o:ole="">
            <v:imagedata r:id="rId872" o:title=""/>
          </v:shape>
          <o:OLEObject Type="Embed" ProgID="Equation.3" ShapeID="_x0000_i1426" DrawAspect="Content" ObjectID="_1748864802" r:id="rId873"/>
        </w:object>
      </w:r>
      <w:r w:rsidR="00E5071D" w:rsidRPr="00EE5CE4">
        <w:rPr>
          <w:rFonts w:cs="Times"/>
          <w:lang w:val="en-GB"/>
        </w:rPr>
        <w:tab/>
      </w:r>
      <w:r w:rsidR="00E5071D" w:rsidRPr="00EE5CE4">
        <w:rPr>
          <w:rFonts w:cs="Times"/>
          <w:lang w:val="en-GB"/>
        </w:rPr>
        <w:tab/>
      </w:r>
      <w:r w:rsidR="00E5071D" w:rsidRPr="00EE5CE4">
        <w:rPr>
          <w:rFonts w:cs="Times"/>
          <w:lang w:val="en-GB"/>
        </w:rPr>
        <w:tab/>
      </w:r>
      <w:r w:rsidR="00E5071D" w:rsidRPr="00EE5CE4">
        <w:rPr>
          <w:rFonts w:cs="Times"/>
          <w:lang w:val="en-GB"/>
        </w:rPr>
        <w:tab/>
      </w:r>
      <w:r w:rsidR="00E5071D" w:rsidRPr="00EE5CE4">
        <w:rPr>
          <w:rFonts w:cs="Times"/>
          <w:lang w:val="en-GB"/>
        </w:rPr>
        <w:tab/>
      </w:r>
      <w:r w:rsidR="00E5071D" w:rsidRPr="00EE5CE4">
        <w:rPr>
          <w:rFonts w:cs="Times"/>
          <w:lang w:val="en-GB"/>
        </w:rPr>
        <w:tab/>
      </w:r>
      <w:r w:rsidR="001319E2">
        <w:rPr>
          <w:rFonts w:cs="Times"/>
          <w:lang w:val="en-GB"/>
        </w:rPr>
        <w:t>(367)</w:t>
      </w:r>
    </w:p>
    <w:p w:rsidR="0075416D" w:rsidRPr="00EE5CE4" w:rsidRDefault="0075416D" w:rsidP="0075416D">
      <w:pPr>
        <w:pStyle w:val="Block"/>
        <w:rPr>
          <w:lang w:val="en-GB"/>
        </w:rPr>
      </w:pPr>
    </w:p>
    <w:p w:rsidR="0075416D" w:rsidRPr="00EE5CE4" w:rsidRDefault="00027AB0" w:rsidP="0075416D">
      <w:pPr>
        <w:pStyle w:val="Block"/>
        <w:rPr>
          <w:lang w:val="en-GB"/>
        </w:rPr>
      </w:pPr>
      <w:r w:rsidRPr="00EE5CE4">
        <w:rPr>
          <w:lang w:val="en-GB"/>
        </w:rPr>
        <w:lastRenderedPageBreak/>
        <w:t>It</w:t>
      </w:r>
      <w:r w:rsidR="00CA42CC">
        <w:rPr>
          <w:lang w:val="en-GB"/>
        </w:rPr>
        <w:t>’</w:t>
      </w:r>
      <w:r w:rsidRPr="00EE5CE4">
        <w:rPr>
          <w:lang w:val="en-GB"/>
        </w:rPr>
        <w:t>s even only a</w:t>
      </w:r>
      <w:r w:rsidR="0075416D" w:rsidRPr="00EE5CE4">
        <w:rPr>
          <w:lang w:val="en-GB"/>
        </w:rPr>
        <w:t xml:space="preserve"> </w:t>
      </w:r>
      <w:r w:rsidRPr="00EE5CE4">
        <w:rPr>
          <w:lang w:val="en-GB"/>
        </w:rPr>
        <w:t>rule</w:t>
      </w:r>
      <w:r w:rsidR="00CF3006" w:rsidRPr="00EE5CE4">
        <w:rPr>
          <w:lang w:val="en-GB"/>
        </w:rPr>
        <w:t xml:space="preserve"> of thumb</w:t>
      </w:r>
      <w:r w:rsidR="0075416D" w:rsidRPr="00EE5CE4">
        <w:rPr>
          <w:lang w:val="en-GB"/>
        </w:rPr>
        <w:t xml:space="preserve">. </w:t>
      </w:r>
      <w:r w:rsidRPr="00EE5CE4">
        <w:rPr>
          <w:lang w:val="en-GB"/>
        </w:rPr>
        <w:t xml:space="preserve">The course of both functions is depicted in </w:t>
      </w:r>
      <w:r w:rsidR="00FB11C1" w:rsidRPr="00EE5CE4">
        <w:rPr>
          <w:lang w:val="en-GB"/>
        </w:rPr>
        <w:t>Figure 4</w:t>
      </w:r>
      <w:r w:rsidR="0075416D" w:rsidRPr="00EE5CE4">
        <w:rPr>
          <w:lang w:val="en-GB"/>
        </w:rPr>
        <w:t xml:space="preserve">5. </w:t>
      </w:r>
      <w:r w:rsidRPr="00EE5CE4">
        <w:rPr>
          <w:lang w:val="en-GB"/>
        </w:rPr>
        <w:t>As we can see</w:t>
      </w:r>
      <w:r w:rsidR="0075416D" w:rsidRPr="00EE5CE4">
        <w:rPr>
          <w:lang w:val="en-GB"/>
        </w:rPr>
        <w:t xml:space="preserve">, </w:t>
      </w:r>
      <w:r w:rsidRPr="00EE5CE4">
        <w:rPr>
          <w:lang w:val="en-GB"/>
        </w:rPr>
        <w:t>function</w:t>
      </w:r>
      <w:r w:rsidR="0075416D" w:rsidRPr="00EE5CE4">
        <w:rPr>
          <w:lang w:val="en-GB"/>
        </w:rPr>
        <w:t xml:space="preserve"> </w:t>
      </w:r>
      <w:r w:rsidR="001319E2">
        <w:rPr>
          <w:lang w:val="en-GB"/>
        </w:rPr>
        <w:t>(365)</w:t>
      </w:r>
      <w:r w:rsidR="0075416D" w:rsidRPr="00EE5CE4">
        <w:rPr>
          <w:lang w:val="en-GB"/>
        </w:rPr>
        <w:t xml:space="preserve"> </w:t>
      </w:r>
      <w:r w:rsidRPr="00EE5CE4">
        <w:rPr>
          <w:lang w:val="en-GB"/>
        </w:rPr>
        <w:t>is less suitable</w:t>
      </w:r>
      <w:r w:rsidR="0075416D" w:rsidRPr="00EE5CE4">
        <w:rPr>
          <w:lang w:val="en-GB"/>
        </w:rPr>
        <w:t xml:space="preserve">, </w:t>
      </w:r>
      <w:r w:rsidRPr="00EE5CE4">
        <w:rPr>
          <w:lang w:val="en-GB"/>
        </w:rPr>
        <w:t>because it exceeds the</w:t>
      </w:r>
      <w:r w:rsidR="0075416D" w:rsidRPr="00EE5CE4">
        <w:rPr>
          <w:lang w:val="en-GB"/>
        </w:rPr>
        <w:t xml:space="preserve"> R/2-</w:t>
      </w:r>
      <w:r w:rsidRPr="00EE5CE4">
        <w:rPr>
          <w:lang w:val="en-GB"/>
        </w:rPr>
        <w:t>border</w:t>
      </w:r>
      <w:r w:rsidR="0075416D" w:rsidRPr="00EE5CE4">
        <w:rPr>
          <w:lang w:val="en-GB"/>
        </w:rPr>
        <w:t xml:space="preserve"> </w:t>
      </w:r>
      <w:r w:rsidRPr="00EE5CE4">
        <w:rPr>
          <w:lang w:val="en-GB"/>
        </w:rPr>
        <w:t>at</w:t>
      </w:r>
      <w:r w:rsidR="0075416D" w:rsidRPr="00EE5CE4">
        <w:rPr>
          <w:lang w:val="en-GB"/>
        </w:rPr>
        <w:t xml:space="preserve"> N</w:t>
      </w:r>
      <w:r w:rsidR="0075416D" w:rsidRPr="00EE5CE4">
        <w:rPr>
          <w:sz w:val="12"/>
          <w:lang w:val="en-GB"/>
        </w:rPr>
        <w:t> </w:t>
      </w:r>
      <w:r w:rsidR="0075416D" w:rsidRPr="00EE5CE4">
        <w:rPr>
          <w:lang w:val="en-GB"/>
        </w:rPr>
        <w:t>=</w:t>
      </w:r>
      <w:r w:rsidR="0075416D" w:rsidRPr="00EE5CE4">
        <w:rPr>
          <w:sz w:val="12"/>
          <w:lang w:val="en-GB"/>
        </w:rPr>
        <w:t> </w:t>
      </w:r>
      <w:r w:rsidR="0075416D" w:rsidRPr="00EE5CE4">
        <w:rPr>
          <w:lang w:val="en-GB"/>
        </w:rPr>
        <w:t>2/3π</w:t>
      </w:r>
      <w:r w:rsidR="0075416D" w:rsidRPr="00EE5CE4">
        <w:rPr>
          <w:sz w:val="12"/>
          <w:lang w:val="en-GB"/>
        </w:rPr>
        <w:t> </w:t>
      </w:r>
      <w:r w:rsidR="0075416D" w:rsidRPr="00EE5CE4">
        <w:rPr>
          <w:lang w:val="en-GB"/>
        </w:rPr>
        <w:t>(1</w:t>
      </w:r>
      <w:r w:rsidR="00756F01" w:rsidRPr="00EE5CE4">
        <w:rPr>
          <w:lang w:val="en-GB"/>
        </w:rPr>
        <w:t>.</w:t>
      </w:r>
      <w:r w:rsidR="0075416D" w:rsidRPr="00EE5CE4">
        <w:rPr>
          <w:lang w:val="en-GB"/>
        </w:rPr>
        <w:t>1955∙</w:t>
      </w:r>
      <w:r w:rsidR="0075416D" w:rsidRPr="00EE5CE4">
        <w:rPr>
          <w:rFonts w:ascii="Cambria Math" w:hAnsi="Cambria Math"/>
          <w:lang w:val="en-GB"/>
        </w:rPr>
        <w:t>Q</w:t>
      </w:r>
      <w:r w:rsidR="0075416D" w:rsidRPr="00EE5CE4">
        <w:rPr>
          <w:vertAlign w:val="subscript"/>
          <w:lang w:val="en-GB"/>
        </w:rPr>
        <w:t>0</w:t>
      </w:r>
      <w:r w:rsidR="0075416D" w:rsidRPr="00EE5CE4">
        <w:rPr>
          <w:lang w:val="en-GB"/>
        </w:rPr>
        <w:t>)</w:t>
      </w:r>
      <w:r w:rsidR="0075416D" w:rsidRPr="00EE5CE4">
        <w:rPr>
          <w:vertAlign w:val="superscript"/>
          <w:lang w:val="en-GB"/>
        </w:rPr>
        <w:t>3</w:t>
      </w:r>
      <w:r w:rsidR="0075416D" w:rsidRPr="00EE5CE4">
        <w:rPr>
          <w:sz w:val="12"/>
          <w:lang w:val="en-GB"/>
        </w:rPr>
        <w:t> </w:t>
      </w:r>
      <w:r w:rsidR="0075416D" w:rsidRPr="00EE5CE4">
        <w:rPr>
          <w:lang w:val="en-GB"/>
        </w:rPr>
        <w:t>=</w:t>
      </w:r>
      <w:r w:rsidR="0075416D" w:rsidRPr="00EE5CE4">
        <w:rPr>
          <w:sz w:val="12"/>
          <w:lang w:val="en-GB"/>
        </w:rPr>
        <w:t> </w:t>
      </w:r>
      <w:r w:rsidR="0075416D" w:rsidRPr="00EE5CE4">
        <w:rPr>
          <w:lang w:val="en-GB"/>
        </w:rPr>
        <w:t>2/3π</w:t>
      </w:r>
      <w:r w:rsidR="0075416D" w:rsidRPr="00EE5CE4">
        <w:rPr>
          <w:sz w:val="12"/>
          <w:lang w:val="en-GB"/>
        </w:rPr>
        <w:t> </w:t>
      </w:r>
      <w:r w:rsidR="0075416D" w:rsidRPr="00EE5CE4">
        <w:rPr>
          <w:lang w:val="en-GB"/>
        </w:rPr>
        <w:t>(2</w:t>
      </w:r>
      <w:r w:rsidR="00756F01" w:rsidRPr="00EE5CE4">
        <w:rPr>
          <w:lang w:val="en-GB"/>
        </w:rPr>
        <w:t>.</w:t>
      </w:r>
      <w:r w:rsidR="0075416D" w:rsidRPr="00EE5CE4">
        <w:rPr>
          <w:lang w:val="en-GB"/>
        </w:rPr>
        <w:t>3909∙Λ</w:t>
      </w:r>
      <w:r w:rsidR="0075416D" w:rsidRPr="00EE5CE4">
        <w:rPr>
          <w:vertAlign w:val="subscript"/>
          <w:lang w:val="en-GB"/>
        </w:rPr>
        <w:t>0</w:t>
      </w:r>
      <w:r w:rsidR="0075416D" w:rsidRPr="00EE5CE4">
        <w:rPr>
          <w:lang w:val="en-GB"/>
        </w:rPr>
        <w:t>)</w:t>
      </w:r>
      <w:r w:rsidR="0075416D" w:rsidRPr="00EE5CE4">
        <w:rPr>
          <w:vertAlign w:val="superscript"/>
          <w:lang w:val="en-GB"/>
        </w:rPr>
        <w:t>3</w:t>
      </w:r>
      <w:r w:rsidR="0075416D" w:rsidRPr="00EE5CE4">
        <w:rPr>
          <w:lang w:val="en-GB"/>
        </w:rPr>
        <w:t xml:space="preserve"> </w:t>
      </w:r>
      <w:r w:rsidR="00CD72C8" w:rsidRPr="00EE5CE4">
        <w:rPr>
          <w:lang w:val="en-GB"/>
        </w:rPr>
        <w:t>–</w:t>
      </w:r>
      <w:r w:rsidR="0075416D" w:rsidRPr="00EE5CE4">
        <w:rPr>
          <w:lang w:val="en-GB"/>
        </w:rPr>
        <w:t xml:space="preserve"> </w:t>
      </w:r>
      <w:r w:rsidR="00E742B4" w:rsidRPr="00EE5CE4">
        <w:rPr>
          <w:lang w:val="en-GB"/>
        </w:rPr>
        <w:t>a crooked value</w:t>
      </w:r>
      <w:r w:rsidR="0075416D" w:rsidRPr="00EE5CE4">
        <w:rPr>
          <w:lang w:val="en-GB"/>
        </w:rPr>
        <w:t xml:space="preserve">. </w:t>
      </w:r>
      <w:r w:rsidR="00E742B4" w:rsidRPr="00EE5CE4">
        <w:rPr>
          <w:lang w:val="en-GB"/>
        </w:rPr>
        <w:t>There isn</w:t>
      </w:r>
      <w:r w:rsidR="00CA42CC">
        <w:rPr>
          <w:lang w:val="en-GB"/>
        </w:rPr>
        <w:t>’</w:t>
      </w:r>
      <w:r w:rsidR="00E742B4" w:rsidRPr="00EE5CE4">
        <w:rPr>
          <w:lang w:val="en-GB"/>
        </w:rPr>
        <w:t>t a flattening either</w:t>
      </w:r>
      <w:r w:rsidR="0075416D" w:rsidRPr="00EE5CE4">
        <w:rPr>
          <w:lang w:val="en-GB"/>
        </w:rPr>
        <w:t xml:space="preserve">, </w:t>
      </w:r>
      <w:r w:rsidR="00E742B4" w:rsidRPr="00EE5CE4">
        <w:rPr>
          <w:lang w:val="en-GB"/>
        </w:rPr>
        <w:t xml:space="preserve">but a </w:t>
      </w:r>
      <w:r w:rsidR="00AF3C1B" w:rsidRPr="00EE5CE4">
        <w:rPr>
          <w:lang w:val="en-GB"/>
        </w:rPr>
        <w:t>pole</w:t>
      </w:r>
      <w:r w:rsidR="00E742B4" w:rsidRPr="00EE5CE4">
        <w:rPr>
          <w:lang w:val="en-GB"/>
        </w:rPr>
        <w:t xml:space="preserve"> outside</w:t>
      </w:r>
      <w:r w:rsidR="0075416D" w:rsidRPr="00EE5CE4">
        <w:rPr>
          <w:lang w:val="en-GB"/>
        </w:rPr>
        <w:t xml:space="preserve"> R/2. </w:t>
      </w:r>
    </w:p>
    <w:p w:rsidR="0075416D" w:rsidRPr="00EE5CE4" w:rsidRDefault="0075416D" w:rsidP="0075416D">
      <w:pPr>
        <w:pStyle w:val="Block"/>
        <w:rPr>
          <w:lang w:val="en-GB"/>
        </w:rPr>
      </w:pPr>
    </w:p>
    <w:p w:rsidR="0075416D" w:rsidRPr="00EE5CE4" w:rsidRDefault="0075416D" w:rsidP="0075416D">
      <w:pPr>
        <w:pStyle w:val="Block"/>
        <w:rPr>
          <w:lang w:val="en-GB"/>
        </w:rPr>
      </w:pPr>
      <w:r w:rsidRPr="00EE5CE4">
        <w:rPr>
          <w:lang w:val="en-GB"/>
        </w:rPr>
        <w:t>Fun</w:t>
      </w:r>
      <w:r w:rsidR="00211C6A" w:rsidRPr="00EE5CE4">
        <w:rPr>
          <w:lang w:val="en-GB"/>
        </w:rPr>
        <w:t>c</w:t>
      </w:r>
      <w:r w:rsidRPr="00EE5CE4">
        <w:rPr>
          <w:lang w:val="en-GB"/>
        </w:rPr>
        <w:t xml:space="preserve">tion </w:t>
      </w:r>
      <w:r w:rsidR="001319E2">
        <w:rPr>
          <w:lang w:val="en-GB"/>
        </w:rPr>
        <w:t>(366)</w:t>
      </w:r>
      <w:r w:rsidRPr="00EE5CE4">
        <w:rPr>
          <w:lang w:val="en-GB"/>
        </w:rPr>
        <w:t xml:space="preserve"> </w:t>
      </w:r>
      <w:r w:rsidR="00211C6A" w:rsidRPr="00EE5CE4">
        <w:rPr>
          <w:lang w:val="en-GB"/>
        </w:rPr>
        <w:t>on the contrary</w:t>
      </w:r>
      <w:r w:rsidRPr="00EE5CE4">
        <w:rPr>
          <w:lang w:val="en-GB"/>
        </w:rPr>
        <w:t xml:space="preserve"> </w:t>
      </w:r>
      <w:r w:rsidR="00546D31" w:rsidRPr="00EE5CE4">
        <w:rPr>
          <w:lang w:val="en-GB"/>
        </w:rPr>
        <w:t>fulfils</w:t>
      </w:r>
      <w:r w:rsidR="00211C6A" w:rsidRPr="00EE5CE4">
        <w:rPr>
          <w:lang w:val="en-GB"/>
        </w:rPr>
        <w:t xml:space="preserve"> all</w:t>
      </w:r>
      <w:r w:rsidRPr="00EE5CE4">
        <w:rPr>
          <w:lang w:val="en-GB"/>
        </w:rPr>
        <w:t xml:space="preserve"> </w:t>
      </w:r>
      <w:r w:rsidR="00211C6A" w:rsidRPr="00EE5CE4">
        <w:rPr>
          <w:lang w:val="en-GB"/>
        </w:rPr>
        <w:t>demands.</w:t>
      </w:r>
      <w:r w:rsidRPr="00EE5CE4">
        <w:rPr>
          <w:lang w:val="en-GB"/>
        </w:rPr>
        <w:t xml:space="preserve"> </w:t>
      </w:r>
      <w:r w:rsidR="00211C6A" w:rsidRPr="00EE5CE4">
        <w:rPr>
          <w:lang w:val="en-GB"/>
        </w:rPr>
        <w:t>It proceeds</w:t>
      </w:r>
      <w:r w:rsidRPr="00EE5CE4">
        <w:rPr>
          <w:lang w:val="en-GB"/>
        </w:rPr>
        <w:t xml:space="preserve"> </w:t>
      </w:r>
      <w:r w:rsidR="00211C6A" w:rsidRPr="00EE5CE4">
        <w:rPr>
          <w:lang w:val="en-GB"/>
        </w:rPr>
        <w:t>as with a</w:t>
      </w:r>
      <w:r w:rsidRPr="00EE5CE4">
        <w:rPr>
          <w:lang w:val="en-GB"/>
        </w:rPr>
        <w:t xml:space="preserve"> 3D-</w:t>
      </w:r>
      <w:r w:rsidR="00211C6A" w:rsidRPr="00EE5CE4">
        <w:rPr>
          <w:lang w:val="en-GB"/>
        </w:rPr>
        <w:t>sphere,</w:t>
      </w:r>
      <w:r w:rsidRPr="00EE5CE4">
        <w:rPr>
          <w:lang w:val="en-GB"/>
        </w:rPr>
        <w:t xml:space="preserve"> </w:t>
      </w:r>
      <w:r w:rsidR="00211C6A" w:rsidRPr="00EE5CE4">
        <w:rPr>
          <w:lang w:val="en-GB"/>
        </w:rPr>
        <w:t>like</w:t>
      </w:r>
      <w:r w:rsidRPr="00EE5CE4">
        <w:rPr>
          <w:lang w:val="en-GB"/>
        </w:rPr>
        <w:t xml:space="preserve"> </w:t>
      </w:r>
      <w:r w:rsidR="00211C6A" w:rsidRPr="00EE5CE4">
        <w:rPr>
          <w:lang w:val="en-GB"/>
        </w:rPr>
        <w:t>solution</w:t>
      </w:r>
      <w:r w:rsidRPr="00EE5CE4">
        <w:rPr>
          <w:lang w:val="en-GB"/>
        </w:rPr>
        <w:t xml:space="preserve"> </w:t>
      </w:r>
      <w:r w:rsidRPr="00EE5CE4">
        <w:rPr>
          <w:lang w:val="en-GB"/>
        </w:rPr>
        <w:sym w:font="Wingdings 2" w:char="F06A"/>
      </w:r>
      <w:r w:rsidRPr="00EE5CE4">
        <w:rPr>
          <w:lang w:val="en-GB"/>
        </w:rPr>
        <w:t xml:space="preserve"> </w:t>
      </w:r>
      <w:r w:rsidR="00211C6A" w:rsidRPr="00EE5CE4">
        <w:rPr>
          <w:lang w:val="en-GB"/>
        </w:rPr>
        <w:t>at small</w:t>
      </w:r>
      <w:r w:rsidR="0008384D" w:rsidRPr="00EE5CE4">
        <w:rPr>
          <w:lang w:val="en-GB"/>
        </w:rPr>
        <w:t xml:space="preserve"> r and t</w:t>
      </w:r>
      <w:r w:rsidR="00211C6A" w:rsidRPr="00EE5CE4">
        <w:rPr>
          <w:lang w:val="en-GB"/>
        </w:rPr>
        <w:t>here is a flattening i</w:t>
      </w:r>
      <w:r w:rsidRPr="00EE5CE4">
        <w:rPr>
          <w:lang w:val="en-GB"/>
        </w:rPr>
        <w:t xml:space="preserve">n </w:t>
      </w:r>
      <w:r w:rsidR="00211C6A" w:rsidRPr="00EE5CE4">
        <w:rPr>
          <w:lang w:val="en-GB"/>
        </w:rPr>
        <w:t>the</w:t>
      </w:r>
      <w:r w:rsidRPr="00EE5CE4">
        <w:rPr>
          <w:lang w:val="en-GB"/>
        </w:rPr>
        <w:t xml:space="preserve"> dire</w:t>
      </w:r>
      <w:r w:rsidR="00211C6A" w:rsidRPr="00EE5CE4">
        <w:rPr>
          <w:lang w:val="en-GB"/>
        </w:rPr>
        <w:t>ct</w:t>
      </w:r>
      <w:r w:rsidRPr="00EE5CE4">
        <w:rPr>
          <w:lang w:val="en-GB"/>
        </w:rPr>
        <w:t xml:space="preserve"> </w:t>
      </w:r>
      <w:r w:rsidR="00211C6A" w:rsidRPr="00EE5CE4">
        <w:rPr>
          <w:lang w:val="en-GB"/>
        </w:rPr>
        <w:t>vicinity</w:t>
      </w:r>
      <w:r w:rsidRPr="00EE5CE4">
        <w:rPr>
          <w:lang w:val="en-GB"/>
        </w:rPr>
        <w:t xml:space="preserve"> </w:t>
      </w:r>
      <w:r w:rsidR="00211C6A" w:rsidRPr="00EE5CE4">
        <w:rPr>
          <w:lang w:val="en-GB"/>
        </w:rPr>
        <w:t>of</w:t>
      </w:r>
      <w:r w:rsidRPr="00EE5CE4">
        <w:rPr>
          <w:lang w:val="en-GB"/>
        </w:rPr>
        <w:t xml:space="preserve"> R/</w:t>
      </w:r>
      <w:r w:rsidR="00211C6A" w:rsidRPr="00EE5CE4">
        <w:rPr>
          <w:lang w:val="en-GB"/>
        </w:rPr>
        <w:t>2</w:t>
      </w:r>
      <w:r w:rsidRPr="00EE5CE4">
        <w:rPr>
          <w:lang w:val="en-GB"/>
        </w:rPr>
        <w:t xml:space="preserve">. </w:t>
      </w:r>
      <w:r w:rsidR="00990944" w:rsidRPr="00EE5CE4">
        <w:rPr>
          <w:lang w:val="en-GB"/>
        </w:rPr>
        <w:t>Indeed, the function is defined</w:t>
      </w:r>
      <w:r w:rsidRPr="00EE5CE4">
        <w:rPr>
          <w:lang w:val="en-GB"/>
        </w:rPr>
        <w:t xml:space="preserve"> </w:t>
      </w:r>
      <w:r w:rsidR="00990944" w:rsidRPr="00EE5CE4">
        <w:rPr>
          <w:lang w:val="en-GB"/>
        </w:rPr>
        <w:t>beyond R/2</w:t>
      </w:r>
      <w:r w:rsidRPr="00EE5CE4">
        <w:rPr>
          <w:lang w:val="en-GB"/>
        </w:rPr>
        <w:t xml:space="preserve">, </w:t>
      </w:r>
      <w:r w:rsidR="00990944" w:rsidRPr="00EE5CE4">
        <w:rPr>
          <w:lang w:val="en-GB"/>
        </w:rPr>
        <w:t xml:space="preserve">but without </w:t>
      </w:r>
      <w:r w:rsidR="00AF3C1B" w:rsidRPr="00EE5CE4">
        <w:rPr>
          <w:lang w:val="en-GB"/>
        </w:rPr>
        <w:t>pole</w:t>
      </w:r>
      <w:r w:rsidRPr="00EE5CE4">
        <w:rPr>
          <w:lang w:val="en-GB"/>
        </w:rPr>
        <w:t xml:space="preserve">, </w:t>
      </w:r>
      <w:r w:rsidR="00990944" w:rsidRPr="00EE5CE4">
        <w:rPr>
          <w:lang w:val="en-GB"/>
        </w:rPr>
        <w:t>a</w:t>
      </w:r>
      <w:r w:rsidRPr="00EE5CE4">
        <w:rPr>
          <w:lang w:val="en-GB"/>
        </w:rPr>
        <w:t xml:space="preserve">nd </w:t>
      </w:r>
      <w:r w:rsidR="00990944" w:rsidRPr="00EE5CE4">
        <w:rPr>
          <w:lang w:val="en-GB"/>
        </w:rPr>
        <w:t>the</w:t>
      </w:r>
      <w:r w:rsidRPr="00EE5CE4">
        <w:rPr>
          <w:lang w:val="en-GB"/>
        </w:rPr>
        <w:t xml:space="preserve"> </w:t>
      </w:r>
      <w:r w:rsidR="00990944" w:rsidRPr="00EE5CE4">
        <w:rPr>
          <w:lang w:val="en-GB"/>
        </w:rPr>
        <w:t>value</w:t>
      </w:r>
      <w:r w:rsidRPr="00EE5CE4">
        <w:rPr>
          <w:lang w:val="en-GB"/>
        </w:rPr>
        <w:t xml:space="preserve"> </w:t>
      </w:r>
      <w:r w:rsidR="00546D31" w:rsidRPr="00EE5CE4">
        <w:rPr>
          <w:lang w:val="en-GB"/>
        </w:rPr>
        <w:t>re-drops</w:t>
      </w:r>
      <w:r w:rsidR="00990944" w:rsidRPr="00EE5CE4">
        <w:rPr>
          <w:lang w:val="en-GB"/>
        </w:rPr>
        <w:t xml:space="preserve"> to zero at</w:t>
      </w:r>
      <w:r w:rsidRPr="00EE5CE4">
        <w:rPr>
          <w:lang w:val="en-GB"/>
        </w:rPr>
        <w:t xml:space="preserve"> 2cT. </w:t>
      </w:r>
      <w:r w:rsidR="0014225A" w:rsidRPr="00EE5CE4">
        <w:rPr>
          <w:lang w:val="en-GB"/>
        </w:rPr>
        <w:t>That means, it</w:t>
      </w:r>
      <w:r w:rsidR="00CA42CC">
        <w:rPr>
          <w:lang w:val="en-GB"/>
        </w:rPr>
        <w:t>’</w:t>
      </w:r>
      <w:r w:rsidR="0014225A" w:rsidRPr="00EE5CE4">
        <w:rPr>
          <w:lang w:val="en-GB"/>
        </w:rPr>
        <w:t>s about a</w:t>
      </w:r>
      <w:r w:rsidRPr="00EE5CE4">
        <w:rPr>
          <w:lang w:val="en-GB"/>
        </w:rPr>
        <w:t xml:space="preserve"> </w:t>
      </w:r>
      <w:r w:rsidR="0014225A" w:rsidRPr="00EE5CE4">
        <w:rPr>
          <w:lang w:val="en-GB"/>
        </w:rPr>
        <w:t>time-like vector</w:t>
      </w:r>
      <w:r w:rsidRPr="00EE5CE4">
        <w:rPr>
          <w:lang w:val="en-GB"/>
        </w:rPr>
        <w:t xml:space="preserve"> </w:t>
      </w:r>
      <w:r w:rsidR="0014225A" w:rsidRPr="00EE5CE4">
        <w:rPr>
          <w:lang w:val="en-GB"/>
        </w:rPr>
        <w:t>remaining inside the</w:t>
      </w:r>
      <w:r w:rsidRPr="00EE5CE4">
        <w:rPr>
          <w:lang w:val="en-GB"/>
        </w:rPr>
        <w:t xml:space="preserve"> </w:t>
      </w:r>
      <w:r w:rsidR="0014225A" w:rsidRPr="00EE5CE4">
        <w:rPr>
          <w:lang w:val="en-GB"/>
        </w:rPr>
        <w:t xml:space="preserve">world </w:t>
      </w:r>
      <w:r w:rsidRPr="00EE5CE4">
        <w:rPr>
          <w:lang w:val="en-GB"/>
        </w:rPr>
        <w:t xml:space="preserve">radius. </w:t>
      </w:r>
      <w:r w:rsidR="0014225A" w:rsidRPr="00EE5CE4">
        <w:rPr>
          <w:lang w:val="en-GB"/>
        </w:rPr>
        <w:t>That</w:t>
      </w:r>
      <w:r w:rsidR="00CA42CC">
        <w:rPr>
          <w:lang w:val="en-GB"/>
        </w:rPr>
        <w:t>’</w:t>
      </w:r>
      <w:r w:rsidR="0014225A" w:rsidRPr="00EE5CE4">
        <w:rPr>
          <w:lang w:val="en-GB"/>
        </w:rPr>
        <w:t>s easy to understand</w:t>
      </w:r>
      <w:r w:rsidRPr="00EE5CE4">
        <w:rPr>
          <w:lang w:val="en-GB"/>
        </w:rPr>
        <w:t xml:space="preserve">. </w:t>
      </w:r>
      <w:r w:rsidR="0014225A" w:rsidRPr="00EE5CE4">
        <w:rPr>
          <w:lang w:val="en-GB"/>
        </w:rPr>
        <w:t>When rushing through the</w:t>
      </w:r>
      <w:r w:rsidRPr="00EE5CE4">
        <w:rPr>
          <w:lang w:val="en-GB"/>
        </w:rPr>
        <w:t xml:space="preserve"> 4D-</w:t>
      </w:r>
      <w:r w:rsidR="0014225A" w:rsidRPr="00EE5CE4">
        <w:rPr>
          <w:lang w:val="en-GB"/>
        </w:rPr>
        <w:t>centre</w:t>
      </w:r>
      <w:r w:rsidRPr="00EE5CE4">
        <w:rPr>
          <w:lang w:val="en-GB"/>
        </w:rPr>
        <w:t xml:space="preserve"> {cT,cT,cT,0} </w:t>
      </w:r>
      <w:r w:rsidR="0014225A" w:rsidRPr="00EE5CE4">
        <w:rPr>
          <w:lang w:val="en-GB"/>
        </w:rPr>
        <w:t>o</w:t>
      </w:r>
      <w:r w:rsidRPr="00EE5CE4">
        <w:rPr>
          <w:lang w:val="en-GB"/>
        </w:rPr>
        <w:t xml:space="preserve">r </w:t>
      </w:r>
      <w:r w:rsidR="0014225A" w:rsidRPr="00EE5CE4">
        <w:rPr>
          <w:lang w:val="en-GB"/>
        </w:rPr>
        <w:t xml:space="preserve">passing it </w:t>
      </w:r>
      <w:r w:rsidR="00964892" w:rsidRPr="00EE5CE4">
        <w:rPr>
          <w:lang w:val="en-GB"/>
        </w:rPr>
        <w:t>within spitting distance</w:t>
      </w:r>
      <w:r w:rsidRPr="00EE5CE4">
        <w:rPr>
          <w:lang w:val="en-GB"/>
        </w:rPr>
        <w:t xml:space="preserve">, </w:t>
      </w:r>
      <w:r w:rsidR="0014225A" w:rsidRPr="00EE5CE4">
        <w:rPr>
          <w:lang w:val="en-GB"/>
        </w:rPr>
        <w:t>the vector re-approaches the observer</w:t>
      </w:r>
      <w:r w:rsidRPr="00EE5CE4">
        <w:rPr>
          <w:lang w:val="en-GB"/>
        </w:rPr>
        <w:t xml:space="preserve"> </w:t>
      </w:r>
      <w:r w:rsidR="0014225A" w:rsidRPr="00EE5CE4">
        <w:rPr>
          <w:lang w:val="en-GB"/>
        </w:rPr>
        <w:t>a</w:t>
      </w:r>
      <w:r w:rsidRPr="00EE5CE4">
        <w:rPr>
          <w:lang w:val="en-GB"/>
        </w:rPr>
        <w:t xml:space="preserve">nd N </w:t>
      </w:r>
      <w:r w:rsidR="007E7BDC" w:rsidRPr="00EE5CE4">
        <w:rPr>
          <w:lang w:val="en-GB"/>
        </w:rPr>
        <w:t>has to</w:t>
      </w:r>
      <w:r w:rsidR="0014225A" w:rsidRPr="00EE5CE4">
        <w:rPr>
          <w:lang w:val="en-GB"/>
        </w:rPr>
        <w:t xml:space="preserve"> decline again</w:t>
      </w:r>
      <w:r w:rsidRPr="00EE5CE4">
        <w:rPr>
          <w:lang w:val="en-GB"/>
        </w:rPr>
        <w:t xml:space="preserve">. </w:t>
      </w:r>
      <w:r w:rsidR="00301ED4" w:rsidRPr="00EE5CE4">
        <w:rPr>
          <w:lang w:val="en-GB"/>
        </w:rPr>
        <w:t xml:space="preserve">The maximum is at the </w:t>
      </w:r>
      <w:r w:rsidR="00CA42CC">
        <w:rPr>
          <w:lang w:val="en-GB"/>
        </w:rPr>
        <w:t>„</w:t>
      </w:r>
      <w:r w:rsidR="00301ED4" w:rsidRPr="00EE5CE4">
        <w:rPr>
          <w:lang w:val="en-GB"/>
        </w:rPr>
        <w:t>magic</w:t>
      </w:r>
      <w:r w:rsidR="00CA42CC">
        <w:rPr>
          <w:lang w:val="en-GB"/>
        </w:rPr>
        <w:t>“</w:t>
      </w:r>
      <w:r w:rsidRPr="00EE5CE4">
        <w:rPr>
          <w:lang w:val="en-GB"/>
        </w:rPr>
        <w:t xml:space="preserve"> </w:t>
      </w:r>
      <w:r w:rsidR="00301ED4" w:rsidRPr="00EE5CE4">
        <w:rPr>
          <w:lang w:val="en-GB"/>
        </w:rPr>
        <w:t>value</w:t>
      </w:r>
      <w:r w:rsidRPr="00EE5CE4">
        <w:rPr>
          <w:lang w:val="en-GB"/>
        </w:rPr>
        <w:t xml:space="preserve"> N</w:t>
      </w:r>
      <w:r w:rsidRPr="00EE5CE4">
        <w:rPr>
          <w:vertAlign w:val="subscript"/>
          <w:lang w:val="en-GB"/>
        </w:rPr>
        <w:t>0</w:t>
      </w:r>
      <w:r w:rsidRPr="00EE5CE4">
        <w:rPr>
          <w:sz w:val="12"/>
          <w:lang w:val="en-GB"/>
        </w:rPr>
        <w:t> </w:t>
      </w:r>
      <w:r w:rsidRPr="00EE5CE4">
        <w:rPr>
          <w:lang w:val="en-GB"/>
        </w:rPr>
        <w:t>=</w:t>
      </w:r>
      <w:r w:rsidRPr="00EE5CE4">
        <w:rPr>
          <w:sz w:val="12"/>
          <w:lang w:val="en-GB"/>
        </w:rPr>
        <w:t> </w:t>
      </w:r>
      <w:r w:rsidRPr="00EE5CE4">
        <w:rPr>
          <w:lang w:val="en-GB"/>
        </w:rPr>
        <w:t>2/3π</w:t>
      </w:r>
      <w:r w:rsidRPr="00EE5CE4">
        <w:rPr>
          <w:sz w:val="12"/>
          <w:lang w:val="en-GB"/>
        </w:rPr>
        <w:t> </w:t>
      </w:r>
      <w:r w:rsidRPr="00EE5CE4">
        <w:rPr>
          <w:lang w:val="en-GB"/>
        </w:rPr>
        <w:t>(</w:t>
      </w:r>
      <w:r w:rsidRPr="00EE5CE4">
        <w:rPr>
          <w:rFonts w:ascii="Cambria Math" w:hAnsi="Cambria Math"/>
          <w:lang w:val="en-GB"/>
        </w:rPr>
        <w:t>Q</w:t>
      </w:r>
      <w:r w:rsidRPr="00EE5CE4">
        <w:rPr>
          <w:vertAlign w:val="subscript"/>
          <w:lang w:val="en-GB"/>
        </w:rPr>
        <w:t>0</w:t>
      </w:r>
      <w:r w:rsidRPr="00EE5CE4">
        <w:rPr>
          <w:lang w:val="en-GB"/>
        </w:rPr>
        <w:t>/2)</w:t>
      </w:r>
      <w:r w:rsidRPr="00EE5CE4">
        <w:rPr>
          <w:vertAlign w:val="superscript"/>
          <w:lang w:val="en-GB"/>
        </w:rPr>
        <w:t>3</w:t>
      </w:r>
      <w:r w:rsidRPr="00EE5CE4">
        <w:rPr>
          <w:sz w:val="12"/>
          <w:lang w:val="en-GB"/>
        </w:rPr>
        <w:t> </w:t>
      </w:r>
      <w:r w:rsidRPr="00EE5CE4">
        <w:rPr>
          <w:lang w:val="en-GB"/>
        </w:rPr>
        <w:t>=</w:t>
      </w:r>
      <w:r w:rsidRPr="00EE5CE4">
        <w:rPr>
          <w:sz w:val="12"/>
          <w:lang w:val="en-GB"/>
        </w:rPr>
        <w:t> </w:t>
      </w:r>
      <w:r w:rsidRPr="00EE5CE4">
        <w:rPr>
          <w:lang w:val="en-GB"/>
        </w:rPr>
        <w:t>2/3π</w:t>
      </w:r>
      <w:r w:rsidRPr="00EE5CE4">
        <w:rPr>
          <w:sz w:val="12"/>
          <w:lang w:val="en-GB"/>
        </w:rPr>
        <w:t> </w:t>
      </w:r>
      <w:r w:rsidRPr="00EE5CE4">
        <w:rPr>
          <w:lang w:val="en-GB"/>
        </w:rPr>
        <w:t>Λ</w:t>
      </w:r>
      <w:r w:rsidRPr="00EE5CE4">
        <w:rPr>
          <w:vertAlign w:val="subscript"/>
          <w:lang w:val="en-GB"/>
        </w:rPr>
        <w:t>0</w:t>
      </w:r>
      <w:r w:rsidRPr="00EE5CE4">
        <w:rPr>
          <w:vertAlign w:val="superscript"/>
          <w:lang w:val="en-GB"/>
        </w:rPr>
        <w:t>3</w:t>
      </w:r>
      <w:r w:rsidRPr="00EE5CE4">
        <w:rPr>
          <w:sz w:val="12"/>
          <w:lang w:val="en-GB"/>
        </w:rPr>
        <w:t> </w:t>
      </w:r>
      <w:r w:rsidRPr="00EE5CE4">
        <w:rPr>
          <w:lang w:val="en-GB"/>
        </w:rPr>
        <w:t>=</w:t>
      </w:r>
      <w:r w:rsidRPr="00EE5CE4">
        <w:rPr>
          <w:sz w:val="12"/>
          <w:lang w:val="en-GB"/>
        </w:rPr>
        <w:t> </w:t>
      </w:r>
      <w:r w:rsidRPr="00EE5CE4">
        <w:rPr>
          <w:lang w:val="en-GB"/>
        </w:rPr>
        <w:t>1</w:t>
      </w:r>
      <w:r w:rsidR="00301ED4" w:rsidRPr="00EE5CE4">
        <w:rPr>
          <w:lang w:val="en-GB"/>
        </w:rPr>
        <w:t>.</w:t>
      </w:r>
      <w:r w:rsidRPr="00EE5CE4">
        <w:rPr>
          <w:lang w:val="en-GB"/>
        </w:rPr>
        <w:t>12308</w:t>
      </w:r>
      <w:r w:rsidRPr="00EE5CE4">
        <w:rPr>
          <w:rFonts w:ascii="Times New Roman" w:hAnsi="Times New Roman"/>
          <w:lang w:val="en-GB"/>
        </w:rPr>
        <w:t>∙</w:t>
      </w:r>
      <w:r w:rsidRPr="00EE5CE4">
        <w:rPr>
          <w:lang w:val="en-GB"/>
        </w:rPr>
        <w:t>10</w:t>
      </w:r>
      <w:r w:rsidRPr="00EE5CE4">
        <w:rPr>
          <w:vertAlign w:val="superscript"/>
          <w:lang w:val="en-GB"/>
        </w:rPr>
        <w:t>182</w:t>
      </w:r>
      <w:r w:rsidRPr="00EE5CE4">
        <w:rPr>
          <w:lang w:val="en-GB"/>
        </w:rPr>
        <w:t xml:space="preserve">. </w:t>
      </w:r>
      <w:r w:rsidR="00301ED4" w:rsidRPr="00EE5CE4">
        <w:rPr>
          <w:lang w:val="en-GB"/>
        </w:rPr>
        <w:t>The reason, why the func</w:t>
      </w:r>
      <w:r w:rsidR="00964892" w:rsidRPr="00EE5CE4">
        <w:rPr>
          <w:lang w:val="en-GB"/>
        </w:rPr>
        <w:t>-</w:t>
      </w:r>
      <w:r w:rsidR="00301ED4" w:rsidRPr="00EE5CE4">
        <w:rPr>
          <w:lang w:val="en-GB"/>
        </w:rPr>
        <w:t>tion hits its maximum</w:t>
      </w:r>
      <w:r w:rsidRPr="00EE5CE4">
        <w:rPr>
          <w:lang w:val="en-GB"/>
        </w:rPr>
        <w:t xml:space="preserve"> </w:t>
      </w:r>
      <w:r w:rsidR="00964892" w:rsidRPr="00EE5CE4">
        <w:rPr>
          <w:lang w:val="en-GB"/>
        </w:rPr>
        <w:t xml:space="preserve">already </w:t>
      </w:r>
      <w:r w:rsidR="00301ED4" w:rsidRPr="00EE5CE4">
        <w:rPr>
          <w:lang w:val="en-GB"/>
        </w:rPr>
        <w:t>on the verge of R/2</w:t>
      </w:r>
      <w:r w:rsidRPr="00EE5CE4">
        <w:rPr>
          <w:lang w:val="en-GB"/>
        </w:rPr>
        <w:t xml:space="preserve">, </w:t>
      </w:r>
      <w:r w:rsidR="00301ED4" w:rsidRPr="00EE5CE4">
        <w:rPr>
          <w:lang w:val="en-GB"/>
        </w:rPr>
        <w:t>is its curvature</w:t>
      </w:r>
      <w:r w:rsidRPr="00EE5CE4">
        <w:rPr>
          <w:lang w:val="en-GB"/>
        </w:rPr>
        <w:t xml:space="preserve">. </w:t>
      </w:r>
      <w:r w:rsidR="00301ED4" w:rsidRPr="00EE5CE4">
        <w:rPr>
          <w:lang w:val="en-GB"/>
        </w:rPr>
        <w:t>The arc-length becomes effective here</w:t>
      </w:r>
      <w:r w:rsidRPr="00EE5CE4">
        <w:rPr>
          <w:lang w:val="en-GB"/>
        </w:rPr>
        <w:t xml:space="preserve">. </w:t>
      </w:r>
    </w:p>
    <w:p w:rsidR="0075416D" w:rsidRPr="00EE5CE4" w:rsidRDefault="0075416D" w:rsidP="0075416D">
      <w:pPr>
        <w:pStyle w:val="Block"/>
        <w:rPr>
          <w:lang w:val="en-GB"/>
        </w:rPr>
      </w:pPr>
    </w:p>
    <w:p w:rsidR="0075416D" w:rsidRPr="00EE5CE4" w:rsidRDefault="001B6400" w:rsidP="0075416D">
      <w:pPr>
        <w:pStyle w:val="Block"/>
        <w:rPr>
          <w:lang w:val="en-GB"/>
        </w:rPr>
      </w:pPr>
      <w:r w:rsidRPr="00EE5CE4">
        <w:rPr>
          <w:lang w:val="en-GB"/>
        </w:rPr>
        <w:t>By the way, all</w:t>
      </w:r>
      <w:r w:rsidR="0075416D" w:rsidRPr="00EE5CE4">
        <w:rPr>
          <w:lang w:val="en-GB"/>
        </w:rPr>
        <w:t xml:space="preserve"> </w:t>
      </w:r>
      <w:r w:rsidRPr="00EE5CE4">
        <w:rPr>
          <w:lang w:val="en-GB"/>
        </w:rPr>
        <w:t>time-like vectors</w:t>
      </w:r>
      <w:r w:rsidR="0075416D" w:rsidRPr="00EE5CE4">
        <w:rPr>
          <w:lang w:val="en-GB"/>
        </w:rPr>
        <w:t xml:space="preserve"> </w:t>
      </w:r>
      <w:r w:rsidRPr="00EE5CE4">
        <w:rPr>
          <w:lang w:val="en-GB"/>
        </w:rPr>
        <w:t>with the length</w:t>
      </w:r>
      <w:r w:rsidR="0075416D" w:rsidRPr="00EE5CE4">
        <w:rPr>
          <w:lang w:val="en-GB"/>
        </w:rPr>
        <w:t xml:space="preserve"> 2cT, </w:t>
      </w:r>
      <w:r w:rsidRPr="00EE5CE4">
        <w:rPr>
          <w:lang w:val="en-GB"/>
        </w:rPr>
        <w:t>regardless of</w:t>
      </w:r>
      <w:r w:rsidR="0075416D" w:rsidRPr="00EE5CE4">
        <w:rPr>
          <w:lang w:val="en-GB"/>
        </w:rPr>
        <w:t xml:space="preserve"> </w:t>
      </w:r>
      <w:r w:rsidRPr="00EE5CE4">
        <w:rPr>
          <w:lang w:val="en-GB"/>
        </w:rPr>
        <w:t>continuous</w:t>
      </w:r>
      <w:r w:rsidR="0075416D" w:rsidRPr="00EE5CE4">
        <w:rPr>
          <w:lang w:val="en-GB"/>
        </w:rPr>
        <w:t xml:space="preserve"> </w:t>
      </w:r>
      <w:r w:rsidRPr="00EE5CE4">
        <w:rPr>
          <w:lang w:val="en-GB"/>
        </w:rPr>
        <w:t>o</w:t>
      </w:r>
      <w:r w:rsidR="0075416D" w:rsidRPr="00EE5CE4">
        <w:rPr>
          <w:lang w:val="en-GB"/>
        </w:rPr>
        <w:t xml:space="preserve">r </w:t>
      </w:r>
      <w:r w:rsidRPr="00EE5CE4">
        <w:rPr>
          <w:lang w:val="en-GB"/>
        </w:rPr>
        <w:t>discon-tinuous (virtual</w:t>
      </w:r>
      <w:r w:rsidR="0075416D" w:rsidRPr="00EE5CE4">
        <w:rPr>
          <w:lang w:val="en-GB"/>
        </w:rPr>
        <w:t xml:space="preserve">), </w:t>
      </w:r>
      <w:r w:rsidRPr="00EE5CE4">
        <w:rPr>
          <w:lang w:val="en-GB"/>
        </w:rPr>
        <w:t>are coming from a point with the coordinates</w:t>
      </w:r>
      <w:r w:rsidR="0075416D" w:rsidRPr="00EE5CE4">
        <w:rPr>
          <w:lang w:val="en-GB"/>
        </w:rPr>
        <w:t xml:space="preserve"> {r</w:t>
      </w:r>
      <w:r w:rsidR="0075416D" w:rsidRPr="00EE5CE4">
        <w:rPr>
          <w:vertAlign w:val="subscript"/>
          <w:lang w:val="en-GB"/>
        </w:rPr>
        <w:t>1</w:t>
      </w:r>
      <w:r w:rsidR="0075416D" w:rsidRPr="00EE5CE4">
        <w:rPr>
          <w:lang w:val="en-GB"/>
        </w:rPr>
        <w:t>/2,</w:t>
      </w:r>
      <w:r w:rsidR="0075416D" w:rsidRPr="00EE5CE4">
        <w:rPr>
          <w:sz w:val="12"/>
          <w:lang w:val="en-GB"/>
        </w:rPr>
        <w:t> </w:t>
      </w:r>
      <w:r w:rsidR="0075416D" w:rsidRPr="00EE5CE4">
        <w:rPr>
          <w:lang w:val="en-GB"/>
        </w:rPr>
        <w:t>r</w:t>
      </w:r>
      <w:r w:rsidR="0075416D" w:rsidRPr="00EE5CE4">
        <w:rPr>
          <w:vertAlign w:val="subscript"/>
          <w:lang w:val="en-GB"/>
        </w:rPr>
        <w:t>1</w:t>
      </w:r>
      <w:r w:rsidR="0075416D" w:rsidRPr="00EE5CE4">
        <w:rPr>
          <w:lang w:val="en-GB"/>
        </w:rPr>
        <w:t>/2,</w:t>
      </w:r>
      <w:r w:rsidR="0075416D" w:rsidRPr="00EE5CE4">
        <w:rPr>
          <w:sz w:val="12"/>
          <w:lang w:val="en-GB"/>
        </w:rPr>
        <w:t> </w:t>
      </w:r>
      <w:r w:rsidR="0075416D" w:rsidRPr="00EE5CE4">
        <w:rPr>
          <w:lang w:val="en-GB"/>
        </w:rPr>
        <w:t>r</w:t>
      </w:r>
      <w:r w:rsidR="0075416D" w:rsidRPr="00EE5CE4">
        <w:rPr>
          <w:vertAlign w:val="subscript"/>
          <w:lang w:val="en-GB"/>
        </w:rPr>
        <w:t>1</w:t>
      </w:r>
      <w:r w:rsidR="0075416D" w:rsidRPr="00EE5CE4">
        <w:rPr>
          <w:lang w:val="en-GB"/>
        </w:rPr>
        <w:t>/2,</w:t>
      </w:r>
      <w:r w:rsidR="0075416D" w:rsidRPr="00EE5CE4">
        <w:rPr>
          <w:sz w:val="12"/>
          <w:lang w:val="en-GB"/>
        </w:rPr>
        <w:t> </w:t>
      </w:r>
      <w:r w:rsidR="0075416D" w:rsidRPr="00EE5CE4">
        <w:rPr>
          <w:lang w:val="en-GB"/>
        </w:rPr>
        <w:t>t</w:t>
      </w:r>
      <w:r w:rsidR="0075416D" w:rsidRPr="00EE5CE4">
        <w:rPr>
          <w:vertAlign w:val="subscript"/>
          <w:lang w:val="en-GB"/>
        </w:rPr>
        <w:t>1</w:t>
      </w:r>
      <w:r w:rsidR="0075416D" w:rsidRPr="00EE5CE4">
        <w:rPr>
          <w:lang w:val="en-GB"/>
        </w:rPr>
        <w:t xml:space="preserve">/4}. </w:t>
      </w:r>
      <w:r w:rsidRPr="00EE5CE4">
        <w:rPr>
          <w:lang w:val="en-GB"/>
        </w:rPr>
        <w:t>That</w:t>
      </w:r>
      <w:r w:rsidR="00CA42CC">
        <w:rPr>
          <w:lang w:val="en-GB"/>
        </w:rPr>
        <w:t>’</w:t>
      </w:r>
      <w:r w:rsidRPr="00EE5CE4">
        <w:rPr>
          <w:lang w:val="en-GB"/>
        </w:rPr>
        <w:t>s behind the particle horizon</w:t>
      </w:r>
      <w:r w:rsidR="0075416D" w:rsidRPr="00EE5CE4">
        <w:rPr>
          <w:lang w:val="en-GB"/>
        </w:rPr>
        <w:t xml:space="preserve">, </w:t>
      </w:r>
      <w:r w:rsidRPr="00EE5CE4">
        <w:rPr>
          <w:lang w:val="en-GB"/>
        </w:rPr>
        <w:t>previous to the</w:t>
      </w:r>
      <w:r w:rsidR="0075416D" w:rsidRPr="00EE5CE4">
        <w:rPr>
          <w:lang w:val="en-GB"/>
        </w:rPr>
        <w:t xml:space="preserve"> </w:t>
      </w:r>
      <w:r w:rsidRPr="00EE5CE4">
        <w:rPr>
          <w:lang w:val="en-GB"/>
        </w:rPr>
        <w:t>phase jump at</w:t>
      </w:r>
      <w:r w:rsidR="0075416D" w:rsidRPr="00EE5CE4">
        <w:rPr>
          <w:lang w:val="en-GB"/>
        </w:rPr>
        <w:t xml:space="preserve"> Q</w:t>
      </w:r>
      <w:r w:rsidR="0075416D" w:rsidRPr="00EE5CE4">
        <w:rPr>
          <w:sz w:val="12"/>
          <w:lang w:val="en-GB"/>
        </w:rPr>
        <w:t> </w:t>
      </w:r>
      <w:r w:rsidR="0075416D" w:rsidRPr="00EE5CE4">
        <w:rPr>
          <w:lang w:val="en-GB"/>
        </w:rPr>
        <w:t>=</w:t>
      </w:r>
      <w:r w:rsidR="0075416D" w:rsidRPr="00EE5CE4">
        <w:rPr>
          <w:sz w:val="12"/>
          <w:lang w:val="en-GB"/>
        </w:rPr>
        <w:t> </w:t>
      </w:r>
      <w:r w:rsidR="0075416D" w:rsidRPr="00EE5CE4">
        <w:rPr>
          <w:lang w:val="en-GB"/>
        </w:rPr>
        <w:t xml:space="preserve">1, </w:t>
      </w:r>
      <w:r w:rsidR="00085F3E" w:rsidRPr="00EE5CE4">
        <w:rPr>
          <w:lang w:val="en-GB"/>
        </w:rPr>
        <w:t>from a time</w:t>
      </w:r>
      <w:r w:rsidR="0075416D" w:rsidRPr="00EE5CE4">
        <w:rPr>
          <w:lang w:val="en-GB"/>
        </w:rPr>
        <w:t xml:space="preserve">, </w:t>
      </w:r>
      <w:r w:rsidR="00085F3E" w:rsidRPr="00EE5CE4">
        <w:rPr>
          <w:lang w:val="en-GB"/>
        </w:rPr>
        <w:t>at which</w:t>
      </w:r>
      <w:r w:rsidR="0075416D" w:rsidRPr="00EE5CE4">
        <w:rPr>
          <w:lang w:val="en-GB"/>
        </w:rPr>
        <w:t xml:space="preserve"> </w:t>
      </w:r>
      <w:r w:rsidR="00085F3E" w:rsidRPr="00EE5CE4">
        <w:rPr>
          <w:lang w:val="en-GB"/>
        </w:rPr>
        <w:t>event</w:t>
      </w:r>
      <w:r w:rsidR="0075416D" w:rsidRPr="00EE5CE4">
        <w:rPr>
          <w:lang w:val="en-GB"/>
        </w:rPr>
        <w:t xml:space="preserve">- </w:t>
      </w:r>
      <w:r w:rsidR="00085F3E" w:rsidRPr="00EE5CE4">
        <w:rPr>
          <w:lang w:val="en-GB"/>
        </w:rPr>
        <w:t>a</w:t>
      </w:r>
      <w:r w:rsidR="0075416D" w:rsidRPr="00EE5CE4">
        <w:rPr>
          <w:lang w:val="en-GB"/>
        </w:rPr>
        <w:t xml:space="preserve">nd </w:t>
      </w:r>
      <w:r w:rsidR="00085F3E" w:rsidRPr="00EE5CE4">
        <w:rPr>
          <w:lang w:val="en-GB"/>
        </w:rPr>
        <w:t>particle-horizon</w:t>
      </w:r>
      <w:r w:rsidR="0075416D" w:rsidRPr="00EE5CE4">
        <w:rPr>
          <w:lang w:val="en-GB"/>
        </w:rPr>
        <w:t xml:space="preserve"> </w:t>
      </w:r>
      <w:r w:rsidR="00085F3E" w:rsidRPr="00EE5CE4">
        <w:rPr>
          <w:lang w:val="en-GB"/>
        </w:rPr>
        <w:t>still overlapped</w:t>
      </w:r>
      <w:r w:rsidR="0075416D" w:rsidRPr="00EE5CE4">
        <w:rPr>
          <w:lang w:val="en-GB"/>
        </w:rPr>
        <w:t xml:space="preserve"> </w:t>
      </w:r>
      <w:r w:rsidR="00085F3E" w:rsidRPr="00EE5CE4">
        <w:rPr>
          <w:lang w:val="en-GB"/>
        </w:rPr>
        <w:t>each other</w:t>
      </w:r>
      <w:r w:rsidR="0075416D" w:rsidRPr="00EE5CE4">
        <w:rPr>
          <w:lang w:val="en-GB"/>
        </w:rPr>
        <w:t xml:space="preserve"> (Q</w:t>
      </w:r>
      <w:r w:rsidR="0075416D" w:rsidRPr="00EE5CE4">
        <w:rPr>
          <w:sz w:val="12"/>
          <w:lang w:val="en-GB"/>
        </w:rPr>
        <w:t> </w:t>
      </w:r>
      <w:r w:rsidR="0075416D" w:rsidRPr="00EE5CE4">
        <w:rPr>
          <w:lang w:val="en-GB"/>
        </w:rPr>
        <w:t>=</w:t>
      </w:r>
      <w:r w:rsidR="0075416D" w:rsidRPr="00EE5CE4">
        <w:rPr>
          <w:sz w:val="12"/>
          <w:lang w:val="en-GB"/>
        </w:rPr>
        <w:t> </w:t>
      </w:r>
      <w:r w:rsidR="0075416D" w:rsidRPr="00EE5CE4">
        <w:rPr>
          <w:lang w:val="en-GB"/>
        </w:rPr>
        <w:t xml:space="preserve">1/2). </w:t>
      </w:r>
      <w:r w:rsidR="00085F3E" w:rsidRPr="00EE5CE4">
        <w:rPr>
          <w:lang w:val="en-GB"/>
        </w:rPr>
        <w:t>The real world age is</w:t>
      </w:r>
      <w:r w:rsidR="0075416D" w:rsidRPr="00EE5CE4">
        <w:rPr>
          <w:lang w:val="en-GB"/>
        </w:rPr>
        <w:t xml:space="preserve"> T, </w:t>
      </w:r>
      <w:r w:rsidR="00085F3E" w:rsidRPr="00EE5CE4">
        <w:rPr>
          <w:lang w:val="en-GB"/>
        </w:rPr>
        <w:t>the length</w:t>
      </w:r>
      <w:r w:rsidR="0075416D" w:rsidRPr="00EE5CE4">
        <w:rPr>
          <w:lang w:val="en-GB"/>
        </w:rPr>
        <w:t xml:space="preserve"> 2cT </w:t>
      </w:r>
      <w:r w:rsidR="00085F3E" w:rsidRPr="00EE5CE4">
        <w:rPr>
          <w:lang w:val="en-GB"/>
        </w:rPr>
        <w:t>is the result of</w:t>
      </w:r>
      <w:r w:rsidR="0075416D" w:rsidRPr="00EE5CE4">
        <w:rPr>
          <w:lang w:val="en-GB"/>
        </w:rPr>
        <w:t xml:space="preserve"> </w:t>
      </w:r>
      <w:r w:rsidR="00FB069C" w:rsidRPr="00EE5CE4">
        <w:rPr>
          <w:lang w:val="en-GB"/>
        </w:rPr>
        <w:t xml:space="preserve">curvature, </w:t>
      </w:r>
      <w:r w:rsidR="00085F3E" w:rsidRPr="00EE5CE4">
        <w:rPr>
          <w:lang w:val="en-GB"/>
        </w:rPr>
        <w:t>propagation and expansion</w:t>
      </w:r>
      <w:r w:rsidR="0075416D" w:rsidRPr="00EE5CE4">
        <w:rPr>
          <w:lang w:val="en-GB"/>
        </w:rPr>
        <w:t xml:space="preserve"> (</w:t>
      </w:r>
      <w:r w:rsidR="00085F3E" w:rsidRPr="00EE5CE4">
        <w:rPr>
          <w:lang w:val="en-GB"/>
        </w:rPr>
        <w:t xml:space="preserve">see </w:t>
      </w:r>
      <w:r w:rsidR="00924978">
        <w:rPr>
          <w:lang w:val="en-GB"/>
        </w:rPr>
        <w:t>Figure 152</w:t>
      </w:r>
      <w:r w:rsidR="0075416D" w:rsidRPr="00EE5CE4">
        <w:rPr>
          <w:lang w:val="en-GB"/>
        </w:rPr>
        <w:t>).</w:t>
      </w:r>
    </w:p>
    <w:p w:rsidR="0075416D" w:rsidRPr="00EE5CE4" w:rsidRDefault="0075416D" w:rsidP="0075416D">
      <w:pPr>
        <w:pStyle w:val="Block"/>
        <w:rPr>
          <w:lang w:val="en-GB"/>
        </w:rPr>
      </w:pPr>
    </w:p>
    <w:p w:rsidR="0075416D" w:rsidRPr="00EE5CE4" w:rsidRDefault="00D3713A" w:rsidP="0075416D">
      <w:pPr>
        <w:pStyle w:val="Block"/>
        <w:rPr>
          <w:lang w:val="en-GB"/>
        </w:rPr>
      </w:pPr>
      <w:r w:rsidRPr="00EE5CE4">
        <w:rPr>
          <w:lang w:val="en-GB"/>
        </w:rPr>
        <w:t>Thus I</w:t>
      </w:r>
      <w:r w:rsidR="00CA42CC">
        <w:rPr>
          <w:lang w:val="en-GB"/>
        </w:rPr>
        <w:t>’</w:t>
      </w:r>
      <w:r w:rsidRPr="00EE5CE4">
        <w:rPr>
          <w:lang w:val="en-GB"/>
        </w:rPr>
        <w:t>m sure</w:t>
      </w:r>
      <w:r w:rsidR="0075416D" w:rsidRPr="00EE5CE4">
        <w:rPr>
          <w:lang w:val="en-GB"/>
        </w:rPr>
        <w:t xml:space="preserve">, </w:t>
      </w:r>
      <w:r w:rsidRPr="00EE5CE4">
        <w:rPr>
          <w:lang w:val="en-GB"/>
        </w:rPr>
        <w:t>that</w:t>
      </w:r>
      <w:r w:rsidR="0075416D" w:rsidRPr="00EE5CE4">
        <w:rPr>
          <w:lang w:val="en-GB"/>
        </w:rPr>
        <w:t xml:space="preserve"> </w:t>
      </w:r>
      <w:r w:rsidR="001319E2">
        <w:rPr>
          <w:lang w:val="en-GB"/>
        </w:rPr>
        <w:t>(366)</w:t>
      </w:r>
      <w:r w:rsidR="0075416D" w:rsidRPr="00EE5CE4">
        <w:rPr>
          <w:lang w:val="en-GB"/>
        </w:rPr>
        <w:t xml:space="preserve"> </w:t>
      </w:r>
      <w:r w:rsidRPr="00EE5CE4">
        <w:rPr>
          <w:lang w:val="en-GB"/>
        </w:rPr>
        <w:t>fits the actual conditions to the best</w:t>
      </w:r>
      <w:r w:rsidR="0075416D" w:rsidRPr="00EE5CE4">
        <w:rPr>
          <w:lang w:val="en-GB"/>
        </w:rPr>
        <w:t xml:space="preserve">. </w:t>
      </w:r>
      <w:r w:rsidR="007B085A" w:rsidRPr="00EE5CE4">
        <w:rPr>
          <w:lang w:val="en-GB"/>
        </w:rPr>
        <w:t xml:space="preserve">Then, </w:t>
      </w:r>
      <w:r w:rsidR="0075416D" w:rsidRPr="00EE5CE4">
        <w:rPr>
          <w:lang w:val="en-GB"/>
        </w:rPr>
        <w:t>N</w:t>
      </w:r>
      <w:r w:rsidR="0075416D" w:rsidRPr="00EE5CE4">
        <w:rPr>
          <w:vertAlign w:val="subscript"/>
          <w:lang w:val="en-GB"/>
        </w:rPr>
        <w:t>0</w:t>
      </w:r>
      <w:r w:rsidR="0075416D" w:rsidRPr="00EE5CE4">
        <w:rPr>
          <w:lang w:val="en-GB"/>
        </w:rPr>
        <w:t xml:space="preserve"> </w:t>
      </w:r>
      <w:r w:rsidR="007B085A" w:rsidRPr="00EE5CE4">
        <w:rPr>
          <w:lang w:val="en-GB"/>
        </w:rPr>
        <w:t>would be identical</w:t>
      </w:r>
      <w:r w:rsidR="0075416D" w:rsidRPr="00EE5CE4">
        <w:rPr>
          <w:lang w:val="en-GB"/>
        </w:rPr>
        <w:t xml:space="preserve"> </w:t>
      </w:r>
      <w:r w:rsidR="007B085A" w:rsidRPr="00EE5CE4">
        <w:rPr>
          <w:lang w:val="en-GB"/>
        </w:rPr>
        <w:t>to the</w:t>
      </w:r>
      <w:r w:rsidR="0075416D" w:rsidRPr="00EE5CE4">
        <w:rPr>
          <w:lang w:val="en-GB"/>
        </w:rPr>
        <w:t xml:space="preserve"> </w:t>
      </w:r>
      <w:r w:rsidR="007B085A" w:rsidRPr="00EE5CE4">
        <w:rPr>
          <w:lang w:val="en-GB"/>
        </w:rPr>
        <w:t>total number of possible</w:t>
      </w:r>
      <w:r w:rsidR="0075416D" w:rsidRPr="00EE5CE4">
        <w:rPr>
          <w:lang w:val="en-GB"/>
        </w:rPr>
        <w:t xml:space="preserve"> </w:t>
      </w:r>
      <w:r w:rsidR="007B085A" w:rsidRPr="00EE5CE4">
        <w:rPr>
          <w:lang w:val="en-GB"/>
        </w:rPr>
        <w:t>micro-states of the</w:t>
      </w:r>
      <w:r w:rsidR="0075416D" w:rsidRPr="00EE5CE4">
        <w:rPr>
          <w:lang w:val="en-GB"/>
        </w:rPr>
        <w:t xml:space="preserve"> </w:t>
      </w:r>
      <w:r w:rsidR="007B085A" w:rsidRPr="00EE5CE4">
        <w:rPr>
          <w:lang w:val="en-GB"/>
        </w:rPr>
        <w:t>u</w:t>
      </w:r>
      <w:r w:rsidR="0075416D" w:rsidRPr="00EE5CE4">
        <w:rPr>
          <w:lang w:val="en-GB"/>
        </w:rPr>
        <w:t>nivers</w:t>
      </w:r>
      <w:r w:rsidR="007B085A" w:rsidRPr="00EE5CE4">
        <w:rPr>
          <w:lang w:val="en-GB"/>
        </w:rPr>
        <w:t>e</w:t>
      </w:r>
      <w:r w:rsidR="0075416D" w:rsidRPr="00EE5CE4">
        <w:rPr>
          <w:lang w:val="en-GB"/>
        </w:rPr>
        <w:t xml:space="preserve"> </w:t>
      </w:r>
      <w:r w:rsidR="007B085A" w:rsidRPr="00EE5CE4">
        <w:rPr>
          <w:lang w:val="en-GB"/>
        </w:rPr>
        <w:t>a</w:t>
      </w:r>
      <w:r w:rsidR="0075416D" w:rsidRPr="00EE5CE4">
        <w:rPr>
          <w:lang w:val="en-GB"/>
        </w:rPr>
        <w:t xml:space="preserve">nd </w:t>
      </w:r>
      <w:r w:rsidR="007B085A" w:rsidRPr="00EE5CE4">
        <w:rPr>
          <w:lang w:val="en-GB"/>
        </w:rPr>
        <w:t>candidate for the calculation</w:t>
      </w:r>
      <w:r w:rsidR="0075416D" w:rsidRPr="00EE5CE4">
        <w:rPr>
          <w:lang w:val="en-GB"/>
        </w:rPr>
        <w:t xml:space="preserve"> </w:t>
      </w:r>
      <w:r w:rsidR="007B085A" w:rsidRPr="00EE5CE4">
        <w:rPr>
          <w:lang w:val="en-GB"/>
        </w:rPr>
        <w:t>of the</w:t>
      </w:r>
      <w:r w:rsidR="0075416D" w:rsidRPr="00EE5CE4">
        <w:rPr>
          <w:lang w:val="en-GB"/>
        </w:rPr>
        <w:t xml:space="preserve"> </w:t>
      </w:r>
      <w:r w:rsidR="007B085A" w:rsidRPr="00EE5CE4">
        <w:rPr>
          <w:lang w:val="en-GB"/>
        </w:rPr>
        <w:t>e</w:t>
      </w:r>
      <w:r w:rsidR="0075416D" w:rsidRPr="00EE5CE4">
        <w:rPr>
          <w:lang w:val="en-GB"/>
        </w:rPr>
        <w:t>ntrop</w:t>
      </w:r>
      <w:r w:rsidR="007B085A" w:rsidRPr="00EE5CE4">
        <w:rPr>
          <w:lang w:val="en-GB"/>
        </w:rPr>
        <w:t>y</w:t>
      </w:r>
      <w:r w:rsidR="0075416D" w:rsidRPr="00EE5CE4">
        <w:rPr>
          <w:lang w:val="en-GB"/>
        </w:rPr>
        <w:t xml:space="preserve"> S</w:t>
      </w:r>
      <w:r w:rsidR="0075416D" w:rsidRPr="00EE5CE4">
        <w:rPr>
          <w:vertAlign w:val="subscript"/>
          <w:lang w:val="en-GB"/>
        </w:rPr>
        <w:t>0</w:t>
      </w:r>
      <w:r w:rsidR="0075416D" w:rsidRPr="00EE5CE4">
        <w:rPr>
          <w:lang w:val="en-GB"/>
        </w:rPr>
        <w:t xml:space="preserve">. </w:t>
      </w:r>
      <w:r w:rsidR="007B085A" w:rsidRPr="00EE5CE4">
        <w:rPr>
          <w:lang w:val="en-GB"/>
        </w:rPr>
        <w:t>The temporal dependence of</w:t>
      </w:r>
      <w:r w:rsidR="0075416D" w:rsidRPr="00EE5CE4">
        <w:rPr>
          <w:lang w:val="en-GB"/>
        </w:rPr>
        <w:t xml:space="preserve"> N </w:t>
      </w:r>
      <w:r w:rsidR="007B085A" w:rsidRPr="00EE5CE4">
        <w:rPr>
          <w:lang w:val="en-GB"/>
        </w:rPr>
        <w:t>according to</w:t>
      </w:r>
      <w:r w:rsidR="0075416D" w:rsidRPr="00EE5CE4">
        <w:rPr>
          <w:lang w:val="en-GB"/>
        </w:rPr>
        <w:t xml:space="preserve"> </w:t>
      </w:r>
      <w:r w:rsidR="001319E2">
        <w:rPr>
          <w:lang w:val="en-GB"/>
        </w:rPr>
        <w:t>(366)</w:t>
      </w:r>
      <w:r w:rsidR="0075416D" w:rsidRPr="00EE5CE4">
        <w:rPr>
          <w:lang w:val="en-GB"/>
        </w:rPr>
        <w:t xml:space="preserve"> f</w:t>
      </w:r>
      <w:r w:rsidR="007B085A" w:rsidRPr="00EE5CE4">
        <w:rPr>
          <w:lang w:val="en-GB"/>
        </w:rPr>
        <w:t>o</w:t>
      </w:r>
      <w:r w:rsidR="0075416D" w:rsidRPr="00EE5CE4">
        <w:rPr>
          <w:lang w:val="en-GB"/>
        </w:rPr>
        <w:t xml:space="preserve">r </w:t>
      </w:r>
      <w:r w:rsidR="007B085A" w:rsidRPr="00EE5CE4">
        <w:rPr>
          <w:lang w:val="en-GB"/>
        </w:rPr>
        <w:t>several constant</w:t>
      </w:r>
      <w:r w:rsidR="0075416D" w:rsidRPr="00EE5CE4">
        <w:rPr>
          <w:lang w:val="en-GB"/>
        </w:rPr>
        <w:t xml:space="preserve"> </w:t>
      </w:r>
      <w:r w:rsidR="007B085A" w:rsidRPr="00EE5CE4">
        <w:rPr>
          <w:lang w:val="en-GB"/>
        </w:rPr>
        <w:t xml:space="preserve">distances is </w:t>
      </w:r>
      <w:r w:rsidR="00927F2D" w:rsidRPr="00EE5CE4">
        <w:rPr>
          <w:lang w:val="en-GB"/>
        </w:rPr>
        <w:t>depicted</w:t>
      </w:r>
      <w:r w:rsidR="007B085A" w:rsidRPr="00EE5CE4">
        <w:rPr>
          <w:lang w:val="en-GB"/>
        </w:rPr>
        <w:t xml:space="preserve"> in </w:t>
      </w:r>
      <w:r w:rsidR="00FB11C1" w:rsidRPr="00EE5CE4">
        <w:rPr>
          <w:lang w:val="en-GB"/>
        </w:rPr>
        <w:t>Figure 4</w:t>
      </w:r>
      <w:r w:rsidR="0075416D" w:rsidRPr="00EE5CE4">
        <w:rPr>
          <w:lang w:val="en-GB"/>
        </w:rPr>
        <w:t xml:space="preserve">7. </w:t>
      </w:r>
      <w:r w:rsidR="00927F2D" w:rsidRPr="00EE5CE4">
        <w:rPr>
          <w:lang w:val="en-GB"/>
        </w:rPr>
        <w:t>The course of</w:t>
      </w:r>
      <w:r w:rsidR="0075416D" w:rsidRPr="00EE5CE4">
        <w:rPr>
          <w:lang w:val="en-GB"/>
        </w:rPr>
        <w:t xml:space="preserve"> N</w:t>
      </w:r>
      <w:r w:rsidR="0075416D" w:rsidRPr="00EE5CE4">
        <w:rPr>
          <w:vertAlign w:val="subscript"/>
          <w:lang w:val="en-GB"/>
        </w:rPr>
        <w:t>0</w:t>
      </w:r>
      <w:r w:rsidR="0075416D" w:rsidRPr="00EE5CE4">
        <w:rPr>
          <w:lang w:val="en-GB"/>
        </w:rPr>
        <w:t xml:space="preserve">(T) </w:t>
      </w:r>
      <w:r w:rsidR="00927F2D" w:rsidRPr="00EE5CE4">
        <w:rPr>
          <w:lang w:val="en-GB"/>
        </w:rPr>
        <w:t>a</w:t>
      </w:r>
      <w:r w:rsidR="0075416D" w:rsidRPr="00EE5CE4">
        <w:rPr>
          <w:lang w:val="en-GB"/>
        </w:rPr>
        <w:t>nd N</w:t>
      </w:r>
      <w:r w:rsidR="0075416D" w:rsidRPr="00EE5CE4">
        <w:rPr>
          <w:vertAlign w:val="subscript"/>
          <w:lang w:val="en-GB"/>
        </w:rPr>
        <w:t>1</w:t>
      </w:r>
      <w:r w:rsidR="0075416D" w:rsidRPr="00EE5CE4">
        <w:rPr>
          <w:lang w:val="en-GB"/>
        </w:rPr>
        <w:t xml:space="preserve">(T) </w:t>
      </w:r>
      <w:r w:rsidR="00927F2D" w:rsidRPr="00EE5CE4">
        <w:rPr>
          <w:lang w:val="en-GB"/>
        </w:rPr>
        <w:t>in the comparison</w:t>
      </w:r>
      <w:r w:rsidR="0075416D" w:rsidRPr="00EE5CE4">
        <w:rPr>
          <w:lang w:val="en-GB"/>
        </w:rPr>
        <w:t xml:space="preserve"> </w:t>
      </w:r>
      <w:r w:rsidR="00927F2D" w:rsidRPr="00EE5CE4">
        <w:rPr>
          <w:lang w:val="en-GB"/>
        </w:rPr>
        <w:t>is shown top right.</w:t>
      </w:r>
      <w:r w:rsidR="0075416D" w:rsidRPr="00EE5CE4">
        <w:rPr>
          <w:lang w:val="en-GB"/>
        </w:rPr>
        <w:t xml:space="preserve"> </w:t>
      </w:r>
      <w:r w:rsidR="00927F2D" w:rsidRPr="00EE5CE4">
        <w:rPr>
          <w:lang w:val="en-GB"/>
        </w:rPr>
        <w:t>The rule of</w:t>
      </w:r>
      <w:r w:rsidR="0075416D" w:rsidRPr="00EE5CE4">
        <w:rPr>
          <w:lang w:val="en-GB"/>
        </w:rPr>
        <w:t xml:space="preserve"> N</w:t>
      </w:r>
      <w:r w:rsidR="0075416D" w:rsidRPr="00EE5CE4">
        <w:rPr>
          <w:vertAlign w:val="subscript"/>
          <w:lang w:val="en-GB"/>
        </w:rPr>
        <w:t>1</w:t>
      </w:r>
      <w:r w:rsidR="0075416D" w:rsidRPr="00EE5CE4">
        <w:rPr>
          <w:lang w:val="en-GB"/>
        </w:rPr>
        <w:t xml:space="preserve"> </w:t>
      </w:r>
      <w:r w:rsidR="00927F2D" w:rsidRPr="00EE5CE4">
        <w:rPr>
          <w:lang w:val="en-GB"/>
        </w:rPr>
        <w:t xml:space="preserve">has been </w:t>
      </w:r>
      <w:r w:rsidR="00F17E44" w:rsidRPr="00EE5CE4">
        <w:rPr>
          <w:lang w:val="en-GB"/>
        </w:rPr>
        <w:t>scaled down</w:t>
      </w:r>
      <w:r w:rsidR="00927F2D" w:rsidRPr="00EE5CE4">
        <w:rPr>
          <w:lang w:val="en-GB"/>
        </w:rPr>
        <w:t xml:space="preserve"> about</w:t>
      </w:r>
      <w:r w:rsidR="0075416D" w:rsidRPr="00EE5CE4">
        <w:rPr>
          <w:lang w:val="en-GB"/>
        </w:rPr>
        <w:t xml:space="preserve"> 10</w:t>
      </w:r>
      <w:r w:rsidR="0075416D" w:rsidRPr="00EE5CE4">
        <w:rPr>
          <w:vertAlign w:val="superscript"/>
          <w:lang w:val="en-GB"/>
        </w:rPr>
        <w:t>8</w:t>
      </w:r>
      <w:r w:rsidR="0075416D" w:rsidRPr="00EE5CE4">
        <w:rPr>
          <w:lang w:val="en-GB"/>
        </w:rPr>
        <w:t xml:space="preserve">, </w:t>
      </w:r>
      <w:r w:rsidR="00927F2D" w:rsidRPr="00EE5CE4">
        <w:rPr>
          <w:lang w:val="en-GB"/>
        </w:rPr>
        <w:t xml:space="preserve">because both values </w:t>
      </w:r>
      <w:r w:rsidR="00F17E44" w:rsidRPr="00EE5CE4">
        <w:rPr>
          <w:lang w:val="en-GB"/>
        </w:rPr>
        <w:t>gape apart</w:t>
      </w:r>
      <w:r w:rsidR="00927F2D" w:rsidRPr="00EE5CE4">
        <w:rPr>
          <w:lang w:val="en-GB"/>
        </w:rPr>
        <w:t xml:space="preserve"> too much</w:t>
      </w:r>
      <w:r w:rsidR="0075416D" w:rsidRPr="00EE5CE4">
        <w:rPr>
          <w:lang w:val="en-GB"/>
        </w:rPr>
        <w:t xml:space="preserve">. </w:t>
      </w:r>
    </w:p>
    <w:p w:rsidR="0075416D" w:rsidRPr="00EE5CE4" w:rsidRDefault="0075416D" w:rsidP="0075416D">
      <w:pPr>
        <w:pStyle w:val="Block"/>
        <w:rPr>
          <w:lang w:val="en-GB"/>
        </w:rPr>
      </w:pPr>
    </w:p>
    <w:p w:rsidR="0075416D" w:rsidRPr="00EE5CE4" w:rsidRDefault="0075416D" w:rsidP="0075416D">
      <w:pPr>
        <w:pStyle w:val="Bild"/>
        <w:ind w:left="709"/>
        <w:jc w:val="left"/>
        <w:rPr>
          <w:lang w:val="en-GB"/>
        </w:rPr>
      </w:pPr>
      <w:r w:rsidRPr="00EE5CE4">
        <w:rPr>
          <w:noProof/>
        </w:rPr>
        <w:drawing>
          <wp:inline distT="0" distB="0" distL="0" distR="0">
            <wp:extent cx="5326305" cy="3466325"/>
            <wp:effectExtent l="19050" t="0" r="7695" b="0"/>
            <wp:docPr id="4291" name="Picture 74" descr="Bild 45 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5 tmp.png"/>
                    <pic:cNvPicPr/>
                  </pic:nvPicPr>
                  <pic:blipFill>
                    <a:blip r:embed="rId874" cstate="print"/>
                    <a:stretch>
                      <a:fillRect/>
                    </a:stretch>
                  </pic:blipFill>
                  <pic:spPr>
                    <a:xfrm>
                      <a:off x="0" y="0"/>
                      <a:ext cx="5326305" cy="3466325"/>
                    </a:xfrm>
                    <a:prstGeom prst="rect">
                      <a:avLst/>
                    </a:prstGeom>
                  </pic:spPr>
                </pic:pic>
              </a:graphicData>
            </a:graphic>
          </wp:inline>
        </w:drawing>
      </w:r>
    </w:p>
    <w:p w:rsidR="0075416D" w:rsidRPr="00EE5CE4" w:rsidRDefault="009D17D0" w:rsidP="0011706C">
      <w:pPr>
        <w:pStyle w:val="Bildunt"/>
      </w:pPr>
      <w:bookmarkStart w:id="800" w:name="Figure_47"/>
      <w:bookmarkStart w:id="801" w:name="_Toc71741560"/>
      <w:r w:rsidRPr="00EE5CE4">
        <w:t>Figure 47</w:t>
      </w:r>
      <w:bookmarkEnd w:id="800"/>
      <w:bookmarkEnd w:id="801"/>
    </w:p>
    <w:p w:rsidR="0075416D" w:rsidRPr="00EE5CE4" w:rsidRDefault="009D17D0" w:rsidP="0011706C">
      <w:pPr>
        <w:pStyle w:val="Bildunt"/>
      </w:pPr>
      <w:bookmarkStart w:id="802" w:name="_Toc70090189"/>
      <w:bookmarkStart w:id="803" w:name="_Toc71741561"/>
      <w:r w:rsidRPr="00EE5CE4">
        <w:t>Number of</w:t>
      </w:r>
      <w:r w:rsidR="0075416D" w:rsidRPr="00EE5CE4">
        <w:t xml:space="preserve"> MLEs </w:t>
      </w:r>
      <w:r w:rsidRPr="00EE5CE4">
        <w:t xml:space="preserve">in </w:t>
      </w:r>
      <w:r w:rsidR="00430FB9" w:rsidRPr="00EE5CE4">
        <w:t>dependence on</w:t>
      </w:r>
      <w:r w:rsidRPr="00EE5CE4">
        <w:t xml:space="preserve"> time</w:t>
      </w:r>
      <w:r w:rsidR="0075416D" w:rsidRPr="00EE5CE4">
        <w:br/>
      </w:r>
      <w:r w:rsidRPr="00EE5CE4">
        <w:t>according to solution</w:t>
      </w:r>
      <w:r w:rsidR="0075416D" w:rsidRPr="00EE5CE4">
        <w:t xml:space="preserve"> </w:t>
      </w:r>
      <w:r w:rsidR="0075416D" w:rsidRPr="00EE5CE4">
        <w:sym w:font="Wingdings 2" w:char="F06C"/>
      </w:r>
      <w:bookmarkEnd w:id="802"/>
      <w:bookmarkEnd w:id="803"/>
    </w:p>
    <w:p w:rsidR="0075416D" w:rsidRPr="00EE5CE4" w:rsidRDefault="0075416D" w:rsidP="0075416D">
      <w:pPr>
        <w:pStyle w:val="Block"/>
        <w:spacing w:line="280" w:lineRule="exact"/>
        <w:rPr>
          <w:lang w:val="en-GB"/>
        </w:rPr>
      </w:pPr>
    </w:p>
    <w:p w:rsidR="0075416D" w:rsidRPr="00EE5CE4" w:rsidRDefault="004F5308" w:rsidP="0075416D">
      <w:pPr>
        <w:pStyle w:val="Block"/>
        <w:ind w:firstLine="0"/>
        <w:rPr>
          <w:lang w:val="en-GB"/>
        </w:rPr>
      </w:pPr>
      <w:r w:rsidRPr="00EE5CE4">
        <w:rPr>
          <w:lang w:val="en-GB"/>
        </w:rPr>
        <w:t>Needless to say, the temporal functions are defined</w:t>
      </w:r>
      <w:r w:rsidR="0075416D" w:rsidRPr="00EE5CE4">
        <w:rPr>
          <w:lang w:val="en-GB"/>
        </w:rPr>
        <w:t xml:space="preserve"> </w:t>
      </w:r>
      <w:r w:rsidRPr="00EE5CE4">
        <w:rPr>
          <w:lang w:val="en-GB"/>
        </w:rPr>
        <w:t>from</w:t>
      </w:r>
      <w:r w:rsidR="0075416D" w:rsidRPr="00EE5CE4">
        <w:rPr>
          <w:lang w:val="en-GB"/>
        </w:rPr>
        <w:t xml:space="preserve"> N</w:t>
      </w:r>
      <w:r w:rsidR="0075416D" w:rsidRPr="00EE5CE4">
        <w:rPr>
          <w:vertAlign w:val="subscript"/>
          <w:lang w:val="en-GB"/>
        </w:rPr>
        <w:t>0</w:t>
      </w:r>
      <w:r w:rsidR="0075416D" w:rsidRPr="00EE5CE4">
        <w:rPr>
          <w:lang w:val="en-GB"/>
        </w:rPr>
        <w:t xml:space="preserve"> </w:t>
      </w:r>
      <w:r w:rsidRPr="00EE5CE4">
        <w:rPr>
          <w:lang w:val="en-GB"/>
        </w:rPr>
        <w:t>on only</w:t>
      </w:r>
      <w:r w:rsidR="0075416D" w:rsidRPr="00EE5CE4">
        <w:rPr>
          <w:lang w:val="en-GB"/>
        </w:rPr>
        <w:t xml:space="preserve">, </w:t>
      </w:r>
      <w:r w:rsidRPr="00EE5CE4">
        <w:rPr>
          <w:lang w:val="en-GB"/>
        </w:rPr>
        <w:t>above they are</w:t>
      </w:r>
      <w:r w:rsidR="0075416D" w:rsidRPr="00EE5CE4">
        <w:rPr>
          <w:lang w:val="en-GB"/>
        </w:rPr>
        <w:t xml:space="preserve"> </w:t>
      </w:r>
      <w:r w:rsidRPr="00EE5CE4">
        <w:rPr>
          <w:lang w:val="en-GB"/>
        </w:rPr>
        <w:t>cropped</w:t>
      </w:r>
      <w:r w:rsidR="0075416D" w:rsidRPr="00EE5CE4">
        <w:rPr>
          <w:lang w:val="en-GB"/>
        </w:rPr>
        <w:t xml:space="preserve">. </w:t>
      </w:r>
      <w:r w:rsidRPr="00EE5CE4">
        <w:rPr>
          <w:lang w:val="en-GB"/>
        </w:rPr>
        <w:t>Solution</w:t>
      </w:r>
      <w:r w:rsidR="0075416D" w:rsidRPr="00EE5CE4">
        <w:rPr>
          <w:lang w:val="en-GB"/>
        </w:rPr>
        <w:t xml:space="preserve"> </w:t>
      </w:r>
      <w:r w:rsidR="0075416D" w:rsidRPr="00EE5CE4">
        <w:rPr>
          <w:lang w:val="en-GB"/>
        </w:rPr>
        <w:sym w:font="Wingdings 2" w:char="F06A"/>
      </w:r>
      <w:r w:rsidR="0075416D" w:rsidRPr="00EE5CE4">
        <w:rPr>
          <w:lang w:val="en-GB"/>
        </w:rPr>
        <w:t xml:space="preserve"> </w:t>
      </w:r>
      <w:r w:rsidRPr="00EE5CE4">
        <w:rPr>
          <w:lang w:val="en-GB"/>
        </w:rPr>
        <w:t>proceeds similarly</w:t>
      </w:r>
      <w:r w:rsidR="0075416D" w:rsidRPr="00EE5CE4">
        <w:rPr>
          <w:lang w:val="en-GB"/>
        </w:rPr>
        <w:t xml:space="preserve">, </w:t>
      </w:r>
      <w:r w:rsidRPr="00EE5CE4">
        <w:rPr>
          <w:lang w:val="en-GB"/>
        </w:rPr>
        <w:t>but</w:t>
      </w:r>
      <w:r w:rsidR="0075416D" w:rsidRPr="00EE5CE4">
        <w:rPr>
          <w:lang w:val="en-GB"/>
        </w:rPr>
        <w:t xml:space="preserve"> N</w:t>
      </w:r>
      <w:r w:rsidR="0075416D" w:rsidRPr="00EE5CE4">
        <w:rPr>
          <w:vertAlign w:val="subscript"/>
          <w:lang w:val="en-GB"/>
        </w:rPr>
        <w:t>1</w:t>
      </w:r>
      <w:r w:rsidR="0075416D" w:rsidRPr="00EE5CE4">
        <w:rPr>
          <w:lang w:val="en-GB"/>
        </w:rPr>
        <w:t xml:space="preserve"> </w:t>
      </w:r>
      <w:r w:rsidRPr="00EE5CE4">
        <w:rPr>
          <w:lang w:val="en-GB"/>
        </w:rPr>
        <w:t xml:space="preserve">is </w:t>
      </w:r>
      <w:r w:rsidR="008702AC" w:rsidRPr="00EE5CE4">
        <w:rPr>
          <w:lang w:val="en-GB"/>
        </w:rPr>
        <w:t>orders of magnitude greater</w:t>
      </w:r>
      <w:r w:rsidR="0075416D" w:rsidRPr="00EE5CE4">
        <w:rPr>
          <w:lang w:val="en-GB"/>
        </w:rPr>
        <w:t xml:space="preserve">, </w:t>
      </w:r>
      <w:r w:rsidR="008702AC" w:rsidRPr="00EE5CE4">
        <w:rPr>
          <w:lang w:val="en-GB"/>
        </w:rPr>
        <w:t>so that the</w:t>
      </w:r>
      <w:r w:rsidR="0075416D" w:rsidRPr="00EE5CE4">
        <w:rPr>
          <w:lang w:val="en-GB"/>
        </w:rPr>
        <w:t xml:space="preserve"> </w:t>
      </w:r>
      <w:r w:rsidR="008702AC" w:rsidRPr="00EE5CE4">
        <w:rPr>
          <w:lang w:val="en-GB"/>
        </w:rPr>
        <w:t>crop takes place</w:t>
      </w:r>
      <w:r w:rsidR="0075416D" w:rsidRPr="00EE5CE4">
        <w:rPr>
          <w:lang w:val="en-GB"/>
        </w:rPr>
        <w:t xml:space="preserve"> </w:t>
      </w:r>
      <w:r w:rsidR="008702AC" w:rsidRPr="00EE5CE4">
        <w:rPr>
          <w:lang w:val="en-GB"/>
        </w:rPr>
        <w:t>much higher</w:t>
      </w:r>
      <w:r w:rsidR="0075416D" w:rsidRPr="00EE5CE4">
        <w:rPr>
          <w:lang w:val="en-GB"/>
        </w:rPr>
        <w:t xml:space="preserve"> in </w:t>
      </w:r>
      <w:r w:rsidR="008702AC" w:rsidRPr="00EE5CE4">
        <w:rPr>
          <w:lang w:val="en-GB"/>
        </w:rPr>
        <w:t>a range</w:t>
      </w:r>
      <w:r w:rsidR="0075416D" w:rsidRPr="00EE5CE4">
        <w:rPr>
          <w:lang w:val="en-GB"/>
        </w:rPr>
        <w:t xml:space="preserve"> </w:t>
      </w:r>
      <w:r w:rsidR="008702AC" w:rsidRPr="00EE5CE4">
        <w:rPr>
          <w:lang w:val="en-GB"/>
        </w:rPr>
        <w:t>running nearly vertical up,</w:t>
      </w:r>
      <w:r w:rsidR="0075416D" w:rsidRPr="00EE5CE4">
        <w:rPr>
          <w:lang w:val="en-GB"/>
        </w:rPr>
        <w:t xml:space="preserve"> </w:t>
      </w:r>
      <w:r w:rsidR="008702AC" w:rsidRPr="00EE5CE4">
        <w:rPr>
          <w:lang w:val="en-GB"/>
        </w:rPr>
        <w:t xml:space="preserve">which can no longer be </w:t>
      </w:r>
      <w:r w:rsidR="00894AD7" w:rsidRPr="00EE5CE4">
        <w:rPr>
          <w:lang w:val="en-GB"/>
        </w:rPr>
        <w:t>processed</w:t>
      </w:r>
      <w:r w:rsidR="008702AC" w:rsidRPr="00EE5CE4">
        <w:rPr>
          <w:lang w:val="en-GB"/>
        </w:rPr>
        <w:t xml:space="preserve"> by the p</w:t>
      </w:r>
      <w:r w:rsidR="0075416D" w:rsidRPr="00EE5CE4">
        <w:rPr>
          <w:lang w:val="en-GB"/>
        </w:rPr>
        <w:t>lot</w:t>
      </w:r>
      <w:r w:rsidR="008702AC" w:rsidRPr="00EE5CE4">
        <w:rPr>
          <w:lang w:val="en-GB"/>
        </w:rPr>
        <w:t xml:space="preserve"> program</w:t>
      </w:r>
      <w:r w:rsidR="0075416D" w:rsidRPr="00EE5CE4">
        <w:rPr>
          <w:lang w:val="en-GB"/>
        </w:rPr>
        <w:t xml:space="preserve">. </w:t>
      </w:r>
      <w:r w:rsidR="00894AD7" w:rsidRPr="00EE5CE4">
        <w:rPr>
          <w:lang w:val="en-GB"/>
        </w:rPr>
        <w:t>And there is another difference</w:t>
      </w:r>
      <w:r w:rsidR="0075416D" w:rsidRPr="00EE5CE4">
        <w:rPr>
          <w:lang w:val="en-GB"/>
        </w:rPr>
        <w:t xml:space="preserve">. </w:t>
      </w:r>
      <w:r w:rsidR="00894AD7" w:rsidRPr="00EE5CE4">
        <w:rPr>
          <w:lang w:val="en-GB"/>
        </w:rPr>
        <w:t>Distances</w:t>
      </w:r>
      <w:r w:rsidR="0075416D" w:rsidRPr="00EE5CE4">
        <w:rPr>
          <w:lang w:val="en-GB"/>
        </w:rPr>
        <w:t xml:space="preserve"> &gt;R/2 </w:t>
      </w:r>
      <w:r w:rsidR="00894AD7" w:rsidRPr="00EE5CE4">
        <w:rPr>
          <w:lang w:val="en-GB"/>
        </w:rPr>
        <w:t>aren</w:t>
      </w:r>
      <w:r w:rsidR="00CA42CC">
        <w:rPr>
          <w:lang w:val="en-GB"/>
        </w:rPr>
        <w:t>’</w:t>
      </w:r>
      <w:r w:rsidR="00894AD7" w:rsidRPr="00EE5CE4">
        <w:rPr>
          <w:lang w:val="en-GB"/>
        </w:rPr>
        <w:t>t postponed into future with</w:t>
      </w:r>
      <w:r w:rsidR="0075416D" w:rsidRPr="00EE5CE4">
        <w:rPr>
          <w:lang w:val="en-GB"/>
        </w:rPr>
        <w:t xml:space="preserve"> </w:t>
      </w:r>
      <w:r w:rsidR="00894AD7" w:rsidRPr="00EE5CE4">
        <w:rPr>
          <w:lang w:val="en-GB"/>
        </w:rPr>
        <w:t>solution</w:t>
      </w:r>
      <w:r w:rsidR="0075416D" w:rsidRPr="00EE5CE4">
        <w:rPr>
          <w:lang w:val="en-GB"/>
        </w:rPr>
        <w:t xml:space="preserve"> </w:t>
      </w:r>
      <w:r w:rsidR="0075416D" w:rsidRPr="00EE5CE4">
        <w:rPr>
          <w:lang w:val="en-GB"/>
        </w:rPr>
        <w:sym w:font="Wingdings 2" w:char="F06A"/>
      </w:r>
      <w:r w:rsidR="00894AD7" w:rsidRPr="00EE5CE4">
        <w:rPr>
          <w:lang w:val="en-GB"/>
        </w:rPr>
        <w:t xml:space="preserve"> a</w:t>
      </w:r>
      <w:r w:rsidR="0075416D" w:rsidRPr="00EE5CE4">
        <w:rPr>
          <w:lang w:val="en-GB"/>
        </w:rPr>
        <w:t xml:space="preserve">nd </w:t>
      </w:r>
      <w:r w:rsidR="0075416D" w:rsidRPr="00EE5CE4">
        <w:rPr>
          <w:lang w:val="en-GB"/>
        </w:rPr>
        <w:sym w:font="Wingdings 2" w:char="F06B"/>
      </w:r>
      <w:r w:rsidR="0075416D" w:rsidRPr="00EE5CE4">
        <w:rPr>
          <w:lang w:val="en-GB"/>
        </w:rPr>
        <w:t xml:space="preserve"> </w:t>
      </w:r>
      <w:r w:rsidR="00894AD7" w:rsidRPr="00EE5CE4">
        <w:rPr>
          <w:lang w:val="en-GB"/>
        </w:rPr>
        <w:t>similar to the dashed blue line</w:t>
      </w:r>
      <w:r w:rsidR="0075416D" w:rsidRPr="00EE5CE4">
        <w:rPr>
          <w:lang w:val="en-GB"/>
        </w:rPr>
        <w:t xml:space="preserve"> (</w:t>
      </w:r>
      <w:r w:rsidR="00894AD7" w:rsidRPr="00EE5CE4">
        <w:rPr>
          <w:lang w:val="en-GB"/>
        </w:rPr>
        <w:t>not to scale</w:t>
      </w:r>
      <w:r w:rsidR="0075416D" w:rsidRPr="00EE5CE4">
        <w:rPr>
          <w:lang w:val="en-GB"/>
        </w:rPr>
        <w:t xml:space="preserve">). </w:t>
      </w:r>
      <w:r w:rsidR="00894AD7" w:rsidRPr="00EE5CE4">
        <w:rPr>
          <w:lang w:val="en-GB"/>
        </w:rPr>
        <w:t>That</w:t>
      </w:r>
      <w:r w:rsidR="00CA42CC">
        <w:rPr>
          <w:lang w:val="en-GB"/>
        </w:rPr>
        <w:t>’</w:t>
      </w:r>
      <w:r w:rsidR="00894AD7" w:rsidRPr="00EE5CE4">
        <w:rPr>
          <w:lang w:val="en-GB"/>
        </w:rPr>
        <w:t>s correct</w:t>
      </w:r>
      <w:r w:rsidR="0075416D" w:rsidRPr="00EE5CE4">
        <w:rPr>
          <w:lang w:val="en-GB"/>
        </w:rPr>
        <w:t xml:space="preserve">. </w:t>
      </w:r>
      <w:r w:rsidR="00894AD7" w:rsidRPr="00EE5CE4">
        <w:rPr>
          <w:lang w:val="en-GB"/>
        </w:rPr>
        <w:t>In contrast,</w:t>
      </w:r>
      <w:r w:rsidR="0075416D" w:rsidRPr="00EE5CE4">
        <w:rPr>
          <w:lang w:val="en-GB"/>
        </w:rPr>
        <w:t xml:space="preserve"> </w:t>
      </w:r>
      <w:r w:rsidR="00894AD7" w:rsidRPr="00EE5CE4">
        <w:rPr>
          <w:lang w:val="en-GB"/>
        </w:rPr>
        <w:t>solution</w:t>
      </w:r>
      <w:r w:rsidR="0075416D" w:rsidRPr="00EE5CE4">
        <w:rPr>
          <w:lang w:val="en-GB"/>
        </w:rPr>
        <w:t xml:space="preserve"> </w:t>
      </w:r>
      <w:r w:rsidR="0075416D" w:rsidRPr="00EE5CE4">
        <w:rPr>
          <w:lang w:val="en-GB"/>
        </w:rPr>
        <w:sym w:font="Wingdings 2" w:char="F06C"/>
      </w:r>
      <w:r w:rsidR="0075416D" w:rsidRPr="00EE5CE4">
        <w:rPr>
          <w:lang w:val="en-GB"/>
        </w:rPr>
        <w:t xml:space="preserve"> </w:t>
      </w:r>
      <w:r w:rsidR="00894AD7" w:rsidRPr="00EE5CE4">
        <w:rPr>
          <w:lang w:val="en-GB"/>
        </w:rPr>
        <w:t>shows them</w:t>
      </w:r>
      <w:r w:rsidR="00EF53BA" w:rsidRPr="00EE5CE4">
        <w:rPr>
          <w:lang w:val="en-GB"/>
        </w:rPr>
        <w:t>,</w:t>
      </w:r>
      <w:r w:rsidR="00894AD7" w:rsidRPr="00EE5CE4">
        <w:rPr>
          <w:lang w:val="en-GB"/>
        </w:rPr>
        <w:t xml:space="preserve"> </w:t>
      </w:r>
      <w:r w:rsidR="00EF53BA" w:rsidRPr="00EE5CE4">
        <w:rPr>
          <w:lang w:val="en-GB"/>
        </w:rPr>
        <w:t>as if it</w:t>
      </w:r>
      <w:r w:rsidR="00CA42CC">
        <w:rPr>
          <w:lang w:val="en-GB"/>
        </w:rPr>
        <w:t>’</w:t>
      </w:r>
      <w:r w:rsidR="00EF53BA" w:rsidRPr="00EE5CE4">
        <w:rPr>
          <w:lang w:val="en-GB"/>
        </w:rPr>
        <w:t>s about a distance</w:t>
      </w:r>
      <w:r w:rsidR="0075416D" w:rsidRPr="00EE5CE4">
        <w:rPr>
          <w:lang w:val="en-GB"/>
        </w:rPr>
        <w:t xml:space="preserve"> &lt;R/2, </w:t>
      </w:r>
      <w:r w:rsidR="00EF53BA" w:rsidRPr="00EE5CE4">
        <w:rPr>
          <w:lang w:val="en-GB"/>
        </w:rPr>
        <w:t>wh</w:t>
      </w:r>
      <w:r w:rsidR="00CA12F6" w:rsidRPr="00EE5CE4">
        <w:rPr>
          <w:lang w:val="en-GB"/>
        </w:rPr>
        <w:t>ich is also correct</w:t>
      </w:r>
      <w:r w:rsidR="0075416D" w:rsidRPr="00EE5CE4">
        <w:rPr>
          <w:lang w:val="en-GB"/>
        </w:rPr>
        <w:t xml:space="preserve">. </w:t>
      </w:r>
      <w:r w:rsidR="00CA12F6" w:rsidRPr="00EE5CE4">
        <w:rPr>
          <w:lang w:val="en-GB"/>
        </w:rPr>
        <w:t>Of course, there is even such a line with solution</w:t>
      </w:r>
      <w:r w:rsidR="0075416D" w:rsidRPr="00EE5CE4">
        <w:rPr>
          <w:lang w:val="en-GB"/>
        </w:rPr>
        <w:t xml:space="preserve"> </w:t>
      </w:r>
      <w:r w:rsidR="0075416D" w:rsidRPr="00EE5CE4">
        <w:rPr>
          <w:lang w:val="en-GB"/>
        </w:rPr>
        <w:sym w:font="Wingdings 2" w:char="F06C"/>
      </w:r>
      <w:r w:rsidR="0075416D" w:rsidRPr="00EE5CE4">
        <w:rPr>
          <w:lang w:val="en-GB"/>
        </w:rPr>
        <w:t xml:space="preserve"> (</w:t>
      </w:r>
      <w:r w:rsidR="00CA12F6" w:rsidRPr="00EE5CE4">
        <w:rPr>
          <w:lang w:val="en-GB"/>
        </w:rPr>
        <w:t>example</w:t>
      </w:r>
      <w:r w:rsidR="0075416D" w:rsidRPr="00EE5CE4">
        <w:rPr>
          <w:lang w:val="en-GB"/>
        </w:rPr>
        <w:t xml:space="preserve"> 0</w:t>
      </w:r>
      <w:r w:rsidR="00CA12F6" w:rsidRPr="00EE5CE4">
        <w:rPr>
          <w:lang w:val="en-GB"/>
        </w:rPr>
        <w:t>.</w:t>
      </w:r>
      <w:r w:rsidR="0075416D" w:rsidRPr="00EE5CE4">
        <w:rPr>
          <w:lang w:val="en-GB"/>
        </w:rPr>
        <w:t>8R</w:t>
      </w:r>
      <w:r w:rsidR="0075416D" w:rsidRPr="00EE5CE4">
        <w:rPr>
          <w:position w:val="-4"/>
          <w:sz w:val="32"/>
          <w:lang w:val="en-GB"/>
        </w:rPr>
        <w:t>ʹ</w:t>
      </w:r>
      <w:r w:rsidR="0075416D" w:rsidRPr="00EE5CE4">
        <w:rPr>
          <w:lang w:val="en-GB"/>
        </w:rPr>
        <w:t xml:space="preserve">), </w:t>
      </w:r>
      <w:r w:rsidR="00CA12F6" w:rsidRPr="00EE5CE4">
        <w:rPr>
          <w:lang w:val="en-GB"/>
        </w:rPr>
        <w:t>but</w:t>
      </w:r>
      <w:r w:rsidR="0075416D" w:rsidRPr="00EE5CE4">
        <w:rPr>
          <w:lang w:val="en-GB"/>
        </w:rPr>
        <w:t xml:space="preserve"> </w:t>
      </w:r>
      <w:r w:rsidR="00CA12F6" w:rsidRPr="00EE5CE4">
        <w:rPr>
          <w:lang w:val="en-GB"/>
        </w:rPr>
        <w:t>it</w:t>
      </w:r>
      <w:r w:rsidR="00CA42CC">
        <w:rPr>
          <w:lang w:val="en-GB"/>
        </w:rPr>
        <w:t>’</w:t>
      </w:r>
      <w:r w:rsidR="00CA12F6" w:rsidRPr="00EE5CE4">
        <w:rPr>
          <w:lang w:val="en-GB"/>
        </w:rPr>
        <w:t xml:space="preserve">s </w:t>
      </w:r>
      <w:r w:rsidR="00CA12F6" w:rsidRPr="00EE5CE4">
        <w:rPr>
          <w:lang w:val="en-GB"/>
        </w:rPr>
        <w:lastRenderedPageBreak/>
        <w:t>not</w:t>
      </w:r>
      <w:r w:rsidR="0075416D" w:rsidRPr="00EE5CE4">
        <w:rPr>
          <w:lang w:val="en-GB"/>
        </w:rPr>
        <w:t xml:space="preserve"> </w:t>
      </w:r>
      <w:r w:rsidR="00CA12F6" w:rsidRPr="00EE5CE4">
        <w:rPr>
          <w:lang w:val="en-GB"/>
        </w:rPr>
        <w:t xml:space="preserve">being emulated by expression </w:t>
      </w:r>
      <w:r w:rsidR="001319E2">
        <w:rPr>
          <w:lang w:val="en-GB"/>
        </w:rPr>
        <w:t>(366)</w:t>
      </w:r>
      <w:r w:rsidR="0075416D" w:rsidRPr="00EE5CE4">
        <w:rPr>
          <w:lang w:val="en-GB"/>
        </w:rPr>
        <w:t xml:space="preserve">. </w:t>
      </w:r>
      <w:r w:rsidR="00CA12F6" w:rsidRPr="00EE5CE4">
        <w:rPr>
          <w:lang w:val="en-GB"/>
        </w:rPr>
        <w:t>That</w:t>
      </w:r>
      <w:r w:rsidR="00CA42CC">
        <w:rPr>
          <w:lang w:val="en-GB"/>
        </w:rPr>
        <w:t>’</w:t>
      </w:r>
      <w:r w:rsidR="00CA12F6" w:rsidRPr="00EE5CE4">
        <w:rPr>
          <w:lang w:val="en-GB"/>
        </w:rPr>
        <w:t>s correct too</w:t>
      </w:r>
      <w:r w:rsidR="0075416D" w:rsidRPr="00EE5CE4">
        <w:rPr>
          <w:lang w:val="en-GB"/>
        </w:rPr>
        <w:t xml:space="preserve">, </w:t>
      </w:r>
      <w:r w:rsidR="00CA12F6" w:rsidRPr="00EE5CE4">
        <w:rPr>
          <w:lang w:val="en-GB"/>
        </w:rPr>
        <w:t>since there is a nearly infinite number of solutions</w:t>
      </w:r>
      <w:r w:rsidR="0075416D" w:rsidRPr="00EE5CE4">
        <w:rPr>
          <w:lang w:val="en-GB"/>
        </w:rPr>
        <w:t xml:space="preserve"> </w:t>
      </w:r>
      <w:r w:rsidR="00FB6962" w:rsidRPr="00EE5CE4">
        <w:rPr>
          <w:lang w:val="en-GB"/>
        </w:rPr>
        <w:t xml:space="preserve">already </w:t>
      </w:r>
      <w:r w:rsidR="00CA12F6" w:rsidRPr="00EE5CE4">
        <w:rPr>
          <w:lang w:val="en-GB"/>
        </w:rPr>
        <w:t>in the example range</w:t>
      </w:r>
      <w:r w:rsidR="0075416D" w:rsidRPr="00EE5CE4">
        <w:rPr>
          <w:lang w:val="en-GB"/>
        </w:rPr>
        <w:t xml:space="preserve"> 0</w:t>
      </w:r>
      <w:r w:rsidR="00CA12F6" w:rsidRPr="00EE5CE4">
        <w:rPr>
          <w:lang w:val="en-GB"/>
        </w:rPr>
        <w:t>.</w:t>
      </w:r>
      <w:r w:rsidR="0075416D" w:rsidRPr="00EE5CE4">
        <w:rPr>
          <w:lang w:val="en-GB"/>
        </w:rPr>
        <w:t>5…0</w:t>
      </w:r>
      <w:r w:rsidR="00CA12F6" w:rsidRPr="00EE5CE4">
        <w:rPr>
          <w:lang w:val="en-GB"/>
        </w:rPr>
        <w:t>.</w:t>
      </w:r>
      <w:r w:rsidR="0075416D" w:rsidRPr="00EE5CE4">
        <w:rPr>
          <w:lang w:val="en-GB"/>
        </w:rPr>
        <w:t>8R</w:t>
      </w:r>
      <w:r w:rsidR="00AA4531" w:rsidRPr="00EE5CE4">
        <w:rPr>
          <w:lang w:val="en-GB"/>
        </w:rPr>
        <w:t xml:space="preserve"> and beyond</w:t>
      </w:r>
      <w:r w:rsidR="0075416D" w:rsidRPr="00EE5CE4">
        <w:rPr>
          <w:lang w:val="en-GB"/>
        </w:rPr>
        <w:t xml:space="preserve">, </w:t>
      </w:r>
      <w:r w:rsidR="00CA12F6" w:rsidRPr="00EE5CE4">
        <w:rPr>
          <w:lang w:val="en-GB"/>
        </w:rPr>
        <w:t>depending on</w:t>
      </w:r>
      <w:r w:rsidR="0075416D" w:rsidRPr="00EE5CE4">
        <w:rPr>
          <w:lang w:val="en-GB"/>
        </w:rPr>
        <w:t xml:space="preserve"> R</w:t>
      </w:r>
      <w:r w:rsidR="0075416D" w:rsidRPr="00EE5CE4">
        <w:rPr>
          <w:position w:val="-4"/>
          <w:sz w:val="32"/>
          <w:lang w:val="en-GB"/>
        </w:rPr>
        <w:t>ʹ</w:t>
      </w:r>
      <w:r w:rsidR="0075416D" w:rsidRPr="00EE5CE4">
        <w:rPr>
          <w:lang w:val="en-GB"/>
        </w:rPr>
        <w:t>.</w:t>
      </w:r>
    </w:p>
    <w:p w:rsidR="0075416D" w:rsidRPr="00EE5CE4" w:rsidRDefault="0075416D" w:rsidP="0075416D">
      <w:pPr>
        <w:pStyle w:val="Block"/>
        <w:spacing w:line="200" w:lineRule="exact"/>
        <w:rPr>
          <w:lang w:val="en-GB"/>
        </w:rPr>
      </w:pPr>
    </w:p>
    <w:p w:rsidR="0075416D" w:rsidRPr="00EE5CE4" w:rsidRDefault="00DD63BF" w:rsidP="0075416D">
      <w:pPr>
        <w:pStyle w:val="Block"/>
        <w:rPr>
          <w:lang w:val="en-GB"/>
        </w:rPr>
      </w:pPr>
      <w:r w:rsidRPr="00EE5CE4">
        <w:rPr>
          <w:lang w:val="en-GB"/>
        </w:rPr>
        <w:t>Now let</w:t>
      </w:r>
      <w:r w:rsidR="00CA42CC">
        <w:rPr>
          <w:lang w:val="en-GB"/>
        </w:rPr>
        <w:t>’</w:t>
      </w:r>
      <w:r w:rsidRPr="00EE5CE4">
        <w:rPr>
          <w:lang w:val="en-GB"/>
        </w:rPr>
        <w:t>s get down to the entropy</w:t>
      </w:r>
      <w:r w:rsidR="0075416D" w:rsidRPr="00EE5CE4">
        <w:rPr>
          <w:lang w:val="en-GB"/>
        </w:rPr>
        <w:t xml:space="preserve">. </w:t>
      </w:r>
      <w:r w:rsidRPr="00EE5CE4">
        <w:rPr>
          <w:lang w:val="en-GB"/>
        </w:rPr>
        <w:t>Generally</w:t>
      </w:r>
      <w:r w:rsidR="0075416D" w:rsidRPr="00EE5CE4">
        <w:rPr>
          <w:lang w:val="en-GB"/>
        </w:rPr>
        <w:t xml:space="preserve"> </w:t>
      </w:r>
      <w:r w:rsidR="001319E2">
        <w:rPr>
          <w:lang w:val="en-GB"/>
        </w:rPr>
        <w:t>(351)</w:t>
      </w:r>
      <w:r w:rsidRPr="00EE5CE4">
        <w:rPr>
          <w:lang w:val="en-GB"/>
        </w:rPr>
        <w:t xml:space="preserve"> applies here</w:t>
      </w:r>
      <w:r w:rsidR="0075416D" w:rsidRPr="00EE5CE4">
        <w:rPr>
          <w:lang w:val="en-GB"/>
        </w:rPr>
        <w:t xml:space="preserve">. </w:t>
      </w:r>
      <w:r w:rsidRPr="00EE5CE4">
        <w:rPr>
          <w:lang w:val="en-GB"/>
        </w:rPr>
        <w:t>As determined more above</w:t>
      </w:r>
      <w:r w:rsidR="0075416D" w:rsidRPr="00EE5CE4">
        <w:rPr>
          <w:lang w:val="en-GB"/>
        </w:rPr>
        <w:t xml:space="preserve">, </w:t>
      </w:r>
      <w:r w:rsidRPr="00EE5CE4">
        <w:rPr>
          <w:lang w:val="en-GB"/>
        </w:rPr>
        <w:t>the entropy of the</w:t>
      </w:r>
      <w:r w:rsidR="0075416D" w:rsidRPr="00EE5CE4">
        <w:rPr>
          <w:lang w:val="en-GB"/>
        </w:rPr>
        <w:t xml:space="preserve"> MLE </w:t>
      </w:r>
      <w:r w:rsidRPr="00EE5CE4">
        <w:rPr>
          <w:lang w:val="en-GB"/>
        </w:rPr>
        <w:t>calculates similar to that of</w:t>
      </w:r>
      <w:r w:rsidR="0075416D" w:rsidRPr="00EE5CE4">
        <w:rPr>
          <w:lang w:val="en-GB"/>
        </w:rPr>
        <w:t xml:space="preserve"> </w:t>
      </w:r>
      <w:r w:rsidRPr="00EE5CE4">
        <w:rPr>
          <w:lang w:val="en-GB"/>
        </w:rPr>
        <w:t>a black hole</w:t>
      </w:r>
      <w:r w:rsidR="0075416D" w:rsidRPr="00EE5CE4">
        <w:rPr>
          <w:lang w:val="en-GB"/>
        </w:rPr>
        <w:t xml:space="preserve"> </w:t>
      </w:r>
      <w:r w:rsidRPr="00EE5CE4">
        <w:rPr>
          <w:lang w:val="en-GB"/>
        </w:rPr>
        <w:t>according to</w:t>
      </w:r>
      <w:r w:rsidR="0075416D" w:rsidRPr="00EE5CE4">
        <w:rPr>
          <w:lang w:val="en-GB"/>
        </w:rPr>
        <w:t xml:space="preserve"> </w:t>
      </w:r>
      <w:r w:rsidR="001319E2">
        <w:rPr>
          <w:lang w:val="en-GB"/>
        </w:rPr>
        <w:t>(357)</w:t>
      </w:r>
      <w:r w:rsidR="0075416D" w:rsidRPr="00EE5CE4">
        <w:rPr>
          <w:lang w:val="en-GB"/>
        </w:rPr>
        <w:t xml:space="preserve"> </w:t>
      </w:r>
      <w:r w:rsidRPr="00EE5CE4">
        <w:rPr>
          <w:lang w:val="en-GB"/>
        </w:rPr>
        <w:t>right</w:t>
      </w:r>
      <w:r w:rsidR="0075416D" w:rsidRPr="00EE5CE4">
        <w:rPr>
          <w:lang w:val="en-GB"/>
        </w:rPr>
        <w:t xml:space="preserve"> (S</w:t>
      </w:r>
      <w:r w:rsidR="0075416D" w:rsidRPr="00EE5CE4">
        <w:rPr>
          <w:vertAlign w:val="subscript"/>
          <w:lang w:val="en-GB"/>
        </w:rPr>
        <w:t>b</w:t>
      </w:r>
      <w:r w:rsidR="0075416D" w:rsidRPr="00EE5CE4">
        <w:rPr>
          <w:lang w:val="en-GB"/>
        </w:rPr>
        <w:t xml:space="preserve">). </w:t>
      </w:r>
      <w:r w:rsidR="003F54F9" w:rsidRPr="00EE5CE4">
        <w:rPr>
          <w:lang w:val="en-GB"/>
        </w:rPr>
        <w:t>Thus, we have to multiply</w:t>
      </w:r>
      <w:r w:rsidR="0075416D" w:rsidRPr="00EE5CE4">
        <w:rPr>
          <w:lang w:val="en-GB"/>
        </w:rPr>
        <w:t xml:space="preserve"> </w:t>
      </w:r>
      <w:r w:rsidR="001319E2">
        <w:rPr>
          <w:lang w:val="en-GB"/>
        </w:rPr>
        <w:t>(351)</w:t>
      </w:r>
      <w:r w:rsidR="0075416D" w:rsidRPr="00EE5CE4">
        <w:rPr>
          <w:lang w:val="en-GB"/>
        </w:rPr>
        <w:t xml:space="preserve"> </w:t>
      </w:r>
      <w:r w:rsidR="003F54F9" w:rsidRPr="00EE5CE4">
        <w:rPr>
          <w:lang w:val="en-GB"/>
        </w:rPr>
        <w:t>with</w:t>
      </w:r>
      <w:r w:rsidR="0075416D" w:rsidRPr="00EE5CE4">
        <w:rPr>
          <w:lang w:val="en-GB"/>
        </w:rPr>
        <w:t xml:space="preserve"> π. </w:t>
      </w:r>
      <w:r w:rsidR="003F54F9" w:rsidRPr="00EE5CE4">
        <w:rPr>
          <w:lang w:val="en-GB"/>
        </w:rPr>
        <w:t>However, that applies to the metric wave field only</w:t>
      </w:r>
      <w:r w:rsidR="0075416D" w:rsidRPr="00EE5CE4">
        <w:rPr>
          <w:lang w:val="en-GB"/>
        </w:rPr>
        <w:t xml:space="preserve"> </w:t>
      </w:r>
      <w:r w:rsidR="003F54F9" w:rsidRPr="00EE5CE4">
        <w:rPr>
          <w:lang w:val="en-GB"/>
        </w:rPr>
        <w:t>and not to the</w:t>
      </w:r>
      <w:r w:rsidR="0075416D" w:rsidRPr="00EE5CE4">
        <w:rPr>
          <w:lang w:val="en-GB"/>
        </w:rPr>
        <w:t xml:space="preserve"> CMBR. </w:t>
      </w:r>
      <w:r w:rsidR="003F54F9" w:rsidRPr="00EE5CE4">
        <w:rPr>
          <w:lang w:val="en-GB"/>
        </w:rPr>
        <w:t>All other problems</w:t>
      </w:r>
      <w:r w:rsidR="0075416D" w:rsidRPr="00EE5CE4">
        <w:rPr>
          <w:lang w:val="en-GB"/>
        </w:rPr>
        <w:t xml:space="preserve"> </w:t>
      </w:r>
      <w:r w:rsidR="003F54F9" w:rsidRPr="00EE5CE4">
        <w:rPr>
          <w:lang w:val="en-GB"/>
        </w:rPr>
        <w:t>may be calculated</w:t>
      </w:r>
      <w:r w:rsidR="0075416D" w:rsidRPr="00EE5CE4">
        <w:rPr>
          <w:lang w:val="en-GB"/>
        </w:rPr>
        <w:t xml:space="preserve"> </w:t>
      </w:r>
      <w:r w:rsidR="003F54F9" w:rsidRPr="00EE5CE4">
        <w:rPr>
          <w:lang w:val="en-GB"/>
        </w:rPr>
        <w:t>with the conventional</w:t>
      </w:r>
      <w:r w:rsidR="0075416D" w:rsidRPr="00EE5CE4">
        <w:rPr>
          <w:lang w:val="en-GB"/>
        </w:rPr>
        <w:t xml:space="preserve"> </w:t>
      </w:r>
      <w:r w:rsidR="003F54F9" w:rsidRPr="00EE5CE4">
        <w:rPr>
          <w:lang w:val="en-GB"/>
        </w:rPr>
        <w:t>a</w:t>
      </w:r>
      <w:r w:rsidR="0075416D" w:rsidRPr="00EE5CE4">
        <w:rPr>
          <w:lang w:val="en-GB"/>
        </w:rPr>
        <w:t xml:space="preserve">nsatz </w:t>
      </w:r>
      <w:r w:rsidR="003F54F9" w:rsidRPr="00EE5CE4">
        <w:rPr>
          <w:lang w:val="en-GB"/>
        </w:rPr>
        <w:t>a</w:t>
      </w:r>
      <w:r w:rsidR="0075416D" w:rsidRPr="00EE5CE4">
        <w:rPr>
          <w:lang w:val="en-GB"/>
        </w:rPr>
        <w:t xml:space="preserve">nd </w:t>
      </w:r>
      <w:r w:rsidR="001319E2">
        <w:rPr>
          <w:lang w:val="en-GB"/>
        </w:rPr>
        <w:t>(351)</w:t>
      </w:r>
      <w:r w:rsidR="0075416D" w:rsidRPr="00EE5CE4">
        <w:rPr>
          <w:lang w:val="en-GB"/>
        </w:rPr>
        <w:t xml:space="preserve">. </w:t>
      </w:r>
      <w:r w:rsidR="007B648C" w:rsidRPr="00EE5CE4">
        <w:rPr>
          <w:lang w:val="en-GB"/>
        </w:rPr>
        <w:t>In doubt just divide the results by π.</w:t>
      </w:r>
    </w:p>
    <w:p w:rsidR="0075416D" w:rsidRPr="00EE5CE4" w:rsidRDefault="0075416D" w:rsidP="0075416D">
      <w:pPr>
        <w:pStyle w:val="Block"/>
        <w:rPr>
          <w:lang w:val="en-GB"/>
        </w:rPr>
      </w:pPr>
    </w:p>
    <w:p w:rsidR="0075416D" w:rsidRPr="00EE5CE4" w:rsidRDefault="008F5D09" w:rsidP="0075416D">
      <w:pPr>
        <w:pStyle w:val="Block"/>
        <w:rPr>
          <w:lang w:val="en-GB"/>
        </w:rPr>
      </w:pPr>
      <w:r w:rsidRPr="00EE5CE4">
        <w:rPr>
          <w:lang w:val="en-GB"/>
        </w:rPr>
        <w:t>The course of the entropy</w:t>
      </w:r>
      <w:r w:rsidR="0075416D" w:rsidRPr="00EE5CE4">
        <w:rPr>
          <w:lang w:val="en-GB"/>
        </w:rPr>
        <w:t xml:space="preserve"> S </w:t>
      </w:r>
      <w:r w:rsidRPr="00EE5CE4">
        <w:rPr>
          <w:lang w:val="en-GB"/>
        </w:rPr>
        <w:t>in dependence on the</w:t>
      </w:r>
      <w:r w:rsidR="0075416D" w:rsidRPr="00EE5CE4">
        <w:rPr>
          <w:lang w:val="en-GB"/>
        </w:rPr>
        <w:t xml:space="preserve"> </w:t>
      </w:r>
      <w:r w:rsidRPr="00EE5CE4">
        <w:rPr>
          <w:lang w:val="en-GB"/>
        </w:rPr>
        <w:t>r</w:t>
      </w:r>
      <w:r w:rsidR="0075416D" w:rsidRPr="00EE5CE4">
        <w:rPr>
          <w:lang w:val="en-GB"/>
        </w:rPr>
        <w:t xml:space="preserve">adius </w:t>
      </w:r>
      <w:r w:rsidR="00190412" w:rsidRPr="00EE5CE4">
        <w:rPr>
          <w:lang w:val="en-GB"/>
        </w:rPr>
        <w:t xml:space="preserve">is shown in </w:t>
      </w:r>
      <w:r w:rsidR="00FB11C1" w:rsidRPr="00EE5CE4">
        <w:rPr>
          <w:lang w:val="en-GB"/>
        </w:rPr>
        <w:t>Figure 4</w:t>
      </w:r>
      <w:r w:rsidR="0075416D" w:rsidRPr="00EE5CE4">
        <w:rPr>
          <w:lang w:val="en-GB"/>
        </w:rPr>
        <w:t xml:space="preserve">8. </w:t>
      </w:r>
      <w:r w:rsidR="00190412" w:rsidRPr="00EE5CE4">
        <w:rPr>
          <w:lang w:val="en-GB"/>
        </w:rPr>
        <w:t>Starting</w:t>
      </w:r>
      <w:r w:rsidR="0075416D" w:rsidRPr="00EE5CE4">
        <w:rPr>
          <w:lang w:val="en-GB"/>
        </w:rPr>
        <w:t xml:space="preserve"> </w:t>
      </w:r>
      <w:r w:rsidR="00190412" w:rsidRPr="00EE5CE4">
        <w:rPr>
          <w:lang w:val="en-GB"/>
        </w:rPr>
        <w:t>with a value of</w:t>
      </w:r>
      <w:r w:rsidR="0075416D" w:rsidRPr="00EE5CE4">
        <w:rPr>
          <w:lang w:val="en-GB"/>
        </w:rPr>
        <w:t xml:space="preserve"> </w:t>
      </w:r>
      <w:r w:rsidR="00CF6450" w:rsidRPr="00EE5CE4">
        <w:rPr>
          <w:lang w:val="en-GB"/>
        </w:rPr>
        <w:t>zero</w:t>
      </w:r>
      <w:r w:rsidR="0075416D" w:rsidRPr="00EE5CE4">
        <w:rPr>
          <w:lang w:val="en-GB"/>
        </w:rPr>
        <w:t xml:space="preserve"> </w:t>
      </w:r>
      <w:r w:rsidR="005A2A93" w:rsidRPr="00EE5CE4">
        <w:rPr>
          <w:lang w:val="en-GB"/>
        </w:rPr>
        <w:t>at</w:t>
      </w:r>
      <w:r w:rsidR="0075416D" w:rsidRPr="00EE5CE4">
        <w:rPr>
          <w:lang w:val="en-GB"/>
        </w:rPr>
        <w:t xml:space="preserve"> r</w:t>
      </w:r>
      <w:r w:rsidR="0075416D" w:rsidRPr="00EE5CE4">
        <w:rPr>
          <w:sz w:val="12"/>
          <w:szCs w:val="12"/>
          <w:lang w:val="en-GB"/>
        </w:rPr>
        <w:t> </w:t>
      </w:r>
      <w:r w:rsidR="00CF6450" w:rsidRPr="00EE5CE4">
        <w:rPr>
          <w:lang w:val="en-GB"/>
        </w:rPr>
        <w:t>=</w:t>
      </w:r>
      <w:r w:rsidR="0075416D" w:rsidRPr="00EE5CE4">
        <w:rPr>
          <w:sz w:val="12"/>
          <w:szCs w:val="12"/>
          <w:lang w:val="en-GB"/>
        </w:rPr>
        <w:t> </w:t>
      </w:r>
      <w:r w:rsidR="0075416D" w:rsidRPr="00EE5CE4">
        <w:rPr>
          <w:lang w:val="en-GB"/>
        </w:rPr>
        <w:t>r</w:t>
      </w:r>
      <w:r w:rsidR="0075416D" w:rsidRPr="00EE5CE4">
        <w:rPr>
          <w:vertAlign w:val="subscript"/>
          <w:lang w:val="en-GB"/>
        </w:rPr>
        <w:t>0</w:t>
      </w:r>
      <w:r w:rsidR="00CF6450" w:rsidRPr="00EE5CE4">
        <w:rPr>
          <w:lang w:val="en-GB"/>
        </w:rPr>
        <w:t>/2</w:t>
      </w:r>
      <w:r w:rsidR="0075416D" w:rsidRPr="00EE5CE4">
        <w:rPr>
          <w:lang w:val="en-GB"/>
        </w:rPr>
        <w:t xml:space="preserve"> </w:t>
      </w:r>
      <w:r w:rsidR="00190412" w:rsidRPr="00EE5CE4">
        <w:rPr>
          <w:lang w:val="en-GB"/>
        </w:rPr>
        <w:t>the entropy</w:t>
      </w:r>
      <w:r w:rsidR="00E16DDA" w:rsidRPr="00EE5CE4">
        <w:rPr>
          <w:lang w:val="en-GB"/>
        </w:rPr>
        <w:t xml:space="preserve"> without consideration of curvature</w:t>
      </w:r>
      <w:r w:rsidR="0075416D" w:rsidRPr="00EE5CE4">
        <w:rPr>
          <w:lang w:val="en-GB"/>
        </w:rPr>
        <w:t xml:space="preserve"> </w:t>
      </w:r>
      <w:r w:rsidR="0075416D" w:rsidRPr="00EE5CE4">
        <w:rPr>
          <w:lang w:val="en-GB"/>
        </w:rPr>
        <w:sym w:font="Wingdings 2" w:char="F06A"/>
      </w:r>
      <w:r w:rsidR="0075416D" w:rsidRPr="00EE5CE4">
        <w:rPr>
          <w:lang w:val="en-GB"/>
        </w:rPr>
        <w:t xml:space="preserve"> </w:t>
      </w:r>
      <w:r w:rsidR="00190412" w:rsidRPr="00EE5CE4">
        <w:rPr>
          <w:lang w:val="en-GB"/>
        </w:rPr>
        <w:t xml:space="preserve">rises </w:t>
      </w:r>
      <w:r w:rsidR="00546D31" w:rsidRPr="00EE5CE4">
        <w:rPr>
          <w:lang w:val="en-GB"/>
        </w:rPr>
        <w:t>continuously</w:t>
      </w:r>
      <w:r w:rsidR="00190412" w:rsidRPr="00EE5CE4">
        <w:rPr>
          <w:lang w:val="en-GB"/>
        </w:rPr>
        <w:t xml:space="preserve"> with increasing r</w:t>
      </w:r>
      <w:r w:rsidR="0075416D" w:rsidRPr="00EE5CE4">
        <w:rPr>
          <w:lang w:val="en-GB"/>
        </w:rPr>
        <w:t xml:space="preserve">, </w:t>
      </w:r>
      <w:r w:rsidR="00190412" w:rsidRPr="00EE5CE4">
        <w:rPr>
          <w:lang w:val="en-GB"/>
        </w:rPr>
        <w:t>runs through a phase</w:t>
      </w:r>
      <w:r w:rsidR="0075416D" w:rsidRPr="00EE5CE4">
        <w:rPr>
          <w:lang w:val="en-GB"/>
        </w:rPr>
        <w:t xml:space="preserve"> </w:t>
      </w:r>
      <w:r w:rsidR="00190412" w:rsidRPr="00EE5CE4">
        <w:rPr>
          <w:lang w:val="en-GB"/>
        </w:rPr>
        <w:t>of minor ascend</w:t>
      </w:r>
      <w:r w:rsidR="0075416D" w:rsidRPr="00EE5CE4">
        <w:rPr>
          <w:lang w:val="en-GB"/>
        </w:rPr>
        <w:t xml:space="preserve"> </w:t>
      </w:r>
      <w:r w:rsidR="00190412" w:rsidRPr="00EE5CE4">
        <w:rPr>
          <w:lang w:val="en-GB"/>
        </w:rPr>
        <w:t>and skyrockets towards infinite with</w:t>
      </w:r>
      <w:r w:rsidR="0075416D" w:rsidRPr="00EE5CE4">
        <w:rPr>
          <w:lang w:val="en-GB"/>
        </w:rPr>
        <w:t xml:space="preserve"> r</w:t>
      </w:r>
      <w:r w:rsidR="0075416D" w:rsidRPr="00EE5CE4">
        <w:rPr>
          <w:sz w:val="8"/>
          <w:lang w:val="en-GB"/>
        </w:rPr>
        <w:t> </w:t>
      </w:r>
      <w:r w:rsidR="0075416D" w:rsidRPr="00EE5CE4">
        <w:rPr>
          <w:rFonts w:ascii="Symbol" w:hAnsi="Symbol"/>
          <w:lang w:val="en-GB"/>
        </w:rPr>
        <w:t></w:t>
      </w:r>
      <w:r w:rsidR="0075416D" w:rsidRPr="00EE5CE4">
        <w:rPr>
          <w:sz w:val="8"/>
          <w:lang w:val="en-GB"/>
        </w:rPr>
        <w:t> </w:t>
      </w:r>
      <w:r w:rsidR="0075416D" w:rsidRPr="00EE5CE4">
        <w:rPr>
          <w:lang w:val="en-GB"/>
        </w:rPr>
        <w:t>cT</w:t>
      </w:r>
      <w:r w:rsidR="00190412" w:rsidRPr="00EE5CE4">
        <w:rPr>
          <w:lang w:val="en-GB"/>
        </w:rPr>
        <w:t>.</w:t>
      </w:r>
      <w:r w:rsidR="0075416D" w:rsidRPr="00EE5CE4">
        <w:rPr>
          <w:lang w:val="en-GB"/>
        </w:rPr>
        <w:t xml:space="preserve"> </w:t>
      </w:r>
      <w:r w:rsidR="00190412" w:rsidRPr="00EE5CE4">
        <w:rPr>
          <w:lang w:val="en-GB"/>
        </w:rPr>
        <w:t>But an infinite value</w:t>
      </w:r>
      <w:r w:rsidR="0075416D" w:rsidRPr="00EE5CE4">
        <w:rPr>
          <w:lang w:val="en-GB"/>
        </w:rPr>
        <w:t xml:space="preserve"> </w:t>
      </w:r>
      <w:r w:rsidR="00190412" w:rsidRPr="00EE5CE4">
        <w:rPr>
          <w:lang w:val="en-GB"/>
        </w:rPr>
        <w:t>will not be achieved</w:t>
      </w:r>
      <w:r w:rsidR="0075416D" w:rsidRPr="00EE5CE4">
        <w:rPr>
          <w:lang w:val="en-GB"/>
        </w:rPr>
        <w:t xml:space="preserve">, </w:t>
      </w:r>
      <w:r w:rsidR="00190412" w:rsidRPr="00EE5CE4">
        <w:rPr>
          <w:lang w:val="en-GB"/>
        </w:rPr>
        <w:t>since the number of line elements</w:t>
      </w:r>
      <w:r w:rsidR="0075416D" w:rsidRPr="00EE5CE4">
        <w:rPr>
          <w:lang w:val="en-GB"/>
        </w:rPr>
        <w:t xml:space="preserve"> </w:t>
      </w:r>
      <w:r w:rsidR="00190412" w:rsidRPr="00EE5CE4">
        <w:rPr>
          <w:lang w:val="en-GB"/>
        </w:rPr>
        <w:t>until the edge</w:t>
      </w:r>
      <w:r w:rsidR="0075416D" w:rsidRPr="00EE5CE4">
        <w:rPr>
          <w:lang w:val="en-GB"/>
        </w:rPr>
        <w:t xml:space="preserve"> </w:t>
      </w:r>
      <w:r w:rsidR="00E16DDA" w:rsidRPr="00EE5CE4">
        <w:rPr>
          <w:lang w:val="en-GB"/>
        </w:rPr>
        <w:t>is limited to N</w:t>
      </w:r>
      <w:r w:rsidR="00E16DDA" w:rsidRPr="00EE5CE4">
        <w:rPr>
          <w:vertAlign w:val="subscript"/>
          <w:lang w:val="en-GB"/>
        </w:rPr>
        <w:t>1</w:t>
      </w:r>
      <w:r w:rsidR="00E16DDA" w:rsidRPr="00EE5CE4">
        <w:rPr>
          <w:lang w:val="en-GB"/>
        </w:rPr>
        <w:t>.</w:t>
      </w:r>
    </w:p>
    <w:p w:rsidR="0075416D" w:rsidRPr="00EE5CE4" w:rsidRDefault="0075416D" w:rsidP="0075416D">
      <w:pPr>
        <w:pStyle w:val="Fortsetzung"/>
        <w:rPr>
          <w:lang w:val="en-GB"/>
        </w:rPr>
      </w:pPr>
    </w:p>
    <w:p w:rsidR="0075416D" w:rsidRPr="00EE5CE4" w:rsidRDefault="0075416D" w:rsidP="0075416D">
      <w:pPr>
        <w:pStyle w:val="Bild"/>
        <w:ind w:left="284"/>
        <w:rPr>
          <w:lang w:val="en-GB"/>
        </w:rPr>
      </w:pPr>
      <w:r w:rsidRPr="00EE5CE4">
        <w:rPr>
          <w:noProof/>
          <w:sz w:val="20"/>
        </w:rPr>
        <w:drawing>
          <wp:inline distT="0" distB="0" distL="0" distR="0">
            <wp:extent cx="4706940" cy="2856349"/>
            <wp:effectExtent l="1905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875" cstate="print"/>
                    <a:stretch>
                      <a:fillRect/>
                    </a:stretch>
                  </pic:blipFill>
                  <pic:spPr bwMode="auto">
                    <a:xfrm>
                      <a:off x="0" y="0"/>
                      <a:ext cx="4706940" cy="2856349"/>
                    </a:xfrm>
                    <a:prstGeom prst="rect">
                      <a:avLst/>
                    </a:prstGeom>
                    <a:noFill/>
                    <a:ln w="9525">
                      <a:noFill/>
                      <a:miter lim="800000"/>
                      <a:headEnd/>
                      <a:tailEnd/>
                    </a:ln>
                  </pic:spPr>
                </pic:pic>
              </a:graphicData>
            </a:graphic>
          </wp:inline>
        </w:drawing>
      </w:r>
    </w:p>
    <w:p w:rsidR="0075416D" w:rsidRPr="00EE5CE4" w:rsidRDefault="00190412" w:rsidP="0011706C">
      <w:pPr>
        <w:pStyle w:val="Bildunt"/>
      </w:pPr>
      <w:bookmarkStart w:id="804" w:name="_Toc498004059"/>
      <w:bookmarkStart w:id="805" w:name="_Toc14417873"/>
      <w:bookmarkStart w:id="806" w:name="_Toc15995328"/>
      <w:bookmarkStart w:id="807" w:name="_Toc517793293"/>
      <w:bookmarkStart w:id="808" w:name="_Toc70090190"/>
      <w:bookmarkStart w:id="809" w:name="Figure_48"/>
      <w:bookmarkStart w:id="810" w:name="_Toc71741562"/>
      <w:r w:rsidRPr="00EE5CE4">
        <w:t>Figure</w:t>
      </w:r>
      <w:r w:rsidR="0075416D" w:rsidRPr="00EE5CE4">
        <w:t xml:space="preserve"> 48</w:t>
      </w:r>
      <w:bookmarkEnd w:id="804"/>
      <w:bookmarkEnd w:id="805"/>
      <w:bookmarkEnd w:id="806"/>
      <w:bookmarkEnd w:id="807"/>
      <w:bookmarkEnd w:id="808"/>
      <w:bookmarkEnd w:id="809"/>
      <w:bookmarkEnd w:id="810"/>
    </w:p>
    <w:p w:rsidR="0075416D" w:rsidRPr="00EE5CE4" w:rsidRDefault="0075416D" w:rsidP="0011706C">
      <w:pPr>
        <w:pStyle w:val="Bildunt"/>
      </w:pPr>
      <w:bookmarkStart w:id="811" w:name="_Toc70090191"/>
      <w:bookmarkStart w:id="812" w:name="_Toc71741563"/>
      <w:r w:rsidRPr="00EE5CE4">
        <w:t>Entrop</w:t>
      </w:r>
      <w:r w:rsidR="00190412" w:rsidRPr="00EE5CE4">
        <w:t>y</w:t>
      </w:r>
      <w:r w:rsidRPr="00EE5CE4">
        <w:t xml:space="preserve"> in </w:t>
      </w:r>
      <w:r w:rsidR="00190412" w:rsidRPr="00EE5CE4">
        <w:t>dependence</w:t>
      </w:r>
      <w:r w:rsidRPr="00EE5CE4">
        <w:t xml:space="preserve"> </w:t>
      </w:r>
      <w:bookmarkEnd w:id="811"/>
      <w:r w:rsidR="00190412" w:rsidRPr="00EE5CE4">
        <w:t>on the radius</w:t>
      </w:r>
      <w:bookmarkEnd w:id="812"/>
    </w:p>
    <w:p w:rsidR="0075416D" w:rsidRPr="00EE5CE4" w:rsidRDefault="0075416D" w:rsidP="0011706C">
      <w:pPr>
        <w:pStyle w:val="Bildunt"/>
      </w:pPr>
    </w:p>
    <w:p w:rsidR="0075416D" w:rsidRPr="00EE5CE4" w:rsidRDefault="00234E56" w:rsidP="008E67AD">
      <w:pPr>
        <w:pStyle w:val="Block"/>
        <w:ind w:firstLine="0"/>
        <w:rPr>
          <w:lang w:val="en-GB"/>
        </w:rPr>
      </w:pPr>
      <w:r w:rsidRPr="00EE5CE4">
        <w:rPr>
          <w:lang w:val="en-GB"/>
        </w:rPr>
        <w:t xml:space="preserve">Because of the </w:t>
      </w:r>
      <w:r w:rsidR="00AF3C1B" w:rsidRPr="00EE5CE4">
        <w:rPr>
          <w:lang w:val="en-GB"/>
        </w:rPr>
        <w:t>pole</w:t>
      </w:r>
      <w:r w:rsidRPr="00EE5CE4">
        <w:rPr>
          <w:lang w:val="en-GB"/>
        </w:rPr>
        <w:t xml:space="preserve"> solution</w:t>
      </w:r>
      <w:r w:rsidR="0075416D" w:rsidRPr="00EE5CE4">
        <w:rPr>
          <w:lang w:val="en-GB"/>
        </w:rPr>
        <w:t xml:space="preserve"> </w:t>
      </w:r>
      <w:r w:rsidR="0075416D" w:rsidRPr="00EE5CE4">
        <w:rPr>
          <w:lang w:val="en-GB"/>
        </w:rPr>
        <w:sym w:font="Wingdings 2" w:char="F06B"/>
      </w:r>
      <w:r w:rsidR="0075416D" w:rsidRPr="00EE5CE4">
        <w:rPr>
          <w:lang w:val="en-GB"/>
        </w:rPr>
        <w:t xml:space="preserve"> </w:t>
      </w:r>
      <w:r w:rsidRPr="00EE5CE4">
        <w:rPr>
          <w:lang w:val="en-GB"/>
        </w:rPr>
        <w:t>is less suitable</w:t>
      </w:r>
      <w:r w:rsidR="0075416D" w:rsidRPr="00EE5CE4">
        <w:rPr>
          <w:lang w:val="en-GB"/>
        </w:rPr>
        <w:t xml:space="preserve">. </w:t>
      </w:r>
      <w:r w:rsidRPr="00EE5CE4">
        <w:rPr>
          <w:lang w:val="en-GB"/>
        </w:rPr>
        <w:t>For solution</w:t>
      </w:r>
      <w:r w:rsidR="0075416D" w:rsidRPr="00EE5CE4">
        <w:rPr>
          <w:lang w:val="en-GB"/>
        </w:rPr>
        <w:t xml:space="preserve"> </w:t>
      </w:r>
      <w:r w:rsidR="0075416D" w:rsidRPr="00EE5CE4">
        <w:rPr>
          <w:lang w:val="en-GB"/>
        </w:rPr>
        <w:sym w:font="Wingdings 2" w:char="F06A"/>
      </w:r>
      <w:r w:rsidR="0075416D" w:rsidRPr="00EE5CE4">
        <w:rPr>
          <w:lang w:val="en-GB"/>
        </w:rPr>
        <w:t xml:space="preserve"> </w:t>
      </w:r>
      <w:r w:rsidRPr="00EE5CE4">
        <w:rPr>
          <w:lang w:val="en-GB"/>
        </w:rPr>
        <w:t>we obtain the huge value of</w:t>
      </w:r>
      <w:r w:rsidR="00ED501B" w:rsidRPr="00EE5CE4">
        <w:rPr>
          <w:lang w:val="en-GB"/>
        </w:rPr>
        <w:t xml:space="preserve"> S</w:t>
      </w:r>
      <w:r w:rsidR="00ED501B" w:rsidRPr="00EE5CE4">
        <w:rPr>
          <w:vertAlign w:val="subscript"/>
          <w:lang w:val="en-GB"/>
        </w:rPr>
        <w:t>1</w:t>
      </w:r>
      <w:r w:rsidR="00ED501B" w:rsidRPr="00EE5CE4">
        <w:rPr>
          <w:lang w:val="en-GB"/>
        </w:rPr>
        <w:t> = 3π</w:t>
      </w:r>
      <w:r w:rsidR="00ED501B" w:rsidRPr="00EE5CE4">
        <w:rPr>
          <w:sz w:val="12"/>
          <w:lang w:val="en-GB"/>
        </w:rPr>
        <w:t> </w:t>
      </w:r>
      <w:r w:rsidR="00ED501B" w:rsidRPr="00EE5CE4">
        <w:rPr>
          <w:lang w:val="en-GB"/>
        </w:rPr>
        <w:t>k</w:t>
      </w:r>
      <w:r w:rsidR="00ED501B" w:rsidRPr="00EE5CE4">
        <w:rPr>
          <w:sz w:val="12"/>
          <w:lang w:val="en-GB"/>
        </w:rPr>
        <w:t> </w:t>
      </w:r>
      <w:r w:rsidR="00ED501B" w:rsidRPr="00EE5CE4">
        <w:rPr>
          <w:lang w:val="en-GB"/>
        </w:rPr>
        <w:t>(⅔ + ln</w:t>
      </w:r>
      <w:r w:rsidR="00ED501B" w:rsidRPr="00EE5CE4">
        <w:rPr>
          <w:sz w:val="12"/>
          <w:lang w:val="en-GB"/>
        </w:rPr>
        <w:t> </w:t>
      </w:r>
      <w:r w:rsidR="00ED501B" w:rsidRPr="00EE5CE4">
        <w:rPr>
          <w:rFonts w:asciiTheme="majorHAnsi" w:hAnsiTheme="majorHAnsi"/>
          <w:lang w:val="en-GB"/>
        </w:rPr>
        <w:t>Q</w:t>
      </w:r>
      <w:r w:rsidR="00ED501B" w:rsidRPr="00EE5CE4">
        <w:rPr>
          <w:vertAlign w:val="subscript"/>
          <w:lang w:val="en-GB"/>
        </w:rPr>
        <w:t>0</w:t>
      </w:r>
      <w:r w:rsidR="00ED501B" w:rsidRPr="00EE5CE4">
        <w:rPr>
          <w:lang w:val="en-GB"/>
        </w:rPr>
        <w:t> +</w:t>
      </w:r>
      <w:r w:rsidR="00ED501B" w:rsidRPr="00EE5CE4">
        <w:rPr>
          <w:sz w:val="20"/>
          <w:lang w:val="en-GB"/>
        </w:rPr>
        <w:t> </w:t>
      </w:r>
      <w:r w:rsidR="00ED501B" w:rsidRPr="00EE5CE4">
        <w:rPr>
          <w:lang w:val="en-GB"/>
        </w:rPr>
        <w:t>ln</w:t>
      </w:r>
      <w:r w:rsidR="00ED501B" w:rsidRPr="00EE5CE4">
        <w:rPr>
          <w:sz w:val="12"/>
          <w:lang w:val="en-GB"/>
        </w:rPr>
        <w:t> </w:t>
      </w:r>
      <w:r w:rsidR="00ED501B" w:rsidRPr="00EE5CE4">
        <w:rPr>
          <w:lang w:val="en-GB"/>
        </w:rPr>
        <w:t>ln</w:t>
      </w:r>
      <w:r w:rsidR="00ED501B" w:rsidRPr="00EE5CE4">
        <w:rPr>
          <w:sz w:val="12"/>
          <w:lang w:val="en-GB"/>
        </w:rPr>
        <w:t> </w:t>
      </w:r>
      <w:r w:rsidR="00ED501B" w:rsidRPr="00EE5CE4">
        <w:rPr>
          <w:rFonts w:asciiTheme="majorHAnsi" w:hAnsiTheme="majorHAnsi"/>
          <w:lang w:val="en-GB"/>
        </w:rPr>
        <w:t>Q</w:t>
      </w:r>
      <w:r w:rsidR="00ED501B" w:rsidRPr="00EE5CE4">
        <w:rPr>
          <w:vertAlign w:val="subscript"/>
          <w:lang w:val="en-GB"/>
        </w:rPr>
        <w:t>0</w:t>
      </w:r>
      <w:r w:rsidR="00ED501B" w:rsidRPr="00EE5CE4">
        <w:rPr>
          <w:lang w:val="en-GB"/>
        </w:rPr>
        <w:t>) </w:t>
      </w:r>
      <w:r w:rsidR="00ED501B" w:rsidRPr="00EE5CE4">
        <w:rPr>
          <w:sz w:val="22"/>
          <w:lang w:val="en-GB"/>
        </w:rPr>
        <w:t> </w:t>
      </w:r>
      <w:r w:rsidR="00ED501B" w:rsidRPr="00EE5CE4">
        <w:rPr>
          <w:lang w:val="en-GB"/>
        </w:rPr>
        <w:t>≈ 1312</w:t>
      </w:r>
      <w:r w:rsidR="00ED501B" w:rsidRPr="00EE5CE4">
        <w:rPr>
          <w:sz w:val="12"/>
          <w:lang w:val="en-GB"/>
        </w:rPr>
        <w:t> </w:t>
      </w:r>
      <w:r w:rsidR="00ED501B" w:rsidRPr="00EE5CE4">
        <w:rPr>
          <w:lang w:val="en-GB"/>
        </w:rPr>
        <w:t>πk = 1</w:t>
      </w:r>
      <w:r w:rsidR="000A78F4" w:rsidRPr="00EE5CE4">
        <w:rPr>
          <w:lang w:val="en-GB"/>
        </w:rPr>
        <w:t>.</w:t>
      </w:r>
      <w:r w:rsidR="00ED501B" w:rsidRPr="00EE5CE4">
        <w:rPr>
          <w:lang w:val="en-GB"/>
        </w:rPr>
        <w:t>89701∙</w:t>
      </w:r>
      <w:r w:rsidR="00ED501B" w:rsidRPr="00EE5CE4">
        <w:rPr>
          <w:rFonts w:ascii="Cambria Math" w:hAnsi="Cambria Math" w:cs="Cambria Math"/>
          <w:lang w:val="en-GB"/>
        </w:rPr>
        <w:t>10</w:t>
      </w:r>
      <w:r w:rsidR="00ED501B" w:rsidRPr="00EE5CE4">
        <w:rPr>
          <w:rFonts w:cs="Cambria Math"/>
          <w:vertAlign w:val="superscript"/>
          <w:lang w:val="en-GB"/>
        </w:rPr>
        <w:t>−</w:t>
      </w:r>
      <w:r w:rsidR="00ED501B" w:rsidRPr="00EE5CE4">
        <w:rPr>
          <w:vertAlign w:val="superscript"/>
          <w:lang w:val="en-GB"/>
        </w:rPr>
        <w:t>20</w:t>
      </w:r>
      <w:r w:rsidR="00ED501B" w:rsidRPr="00EE5CE4">
        <w:rPr>
          <w:lang w:val="en-GB"/>
        </w:rPr>
        <w:t> J</w:t>
      </w:r>
      <w:r w:rsidR="00ED501B" w:rsidRPr="00EE5CE4">
        <w:rPr>
          <w:sz w:val="12"/>
          <w:lang w:val="en-GB"/>
        </w:rPr>
        <w:t> </w:t>
      </w:r>
      <w:r w:rsidR="00ED501B" w:rsidRPr="00EE5CE4">
        <w:rPr>
          <w:lang w:val="en-GB"/>
        </w:rPr>
        <w:t>K</w:t>
      </w:r>
      <w:r w:rsidR="00ED501B" w:rsidRPr="00EE5CE4">
        <w:rPr>
          <w:vertAlign w:val="superscript"/>
          <w:lang w:val="en-GB"/>
        </w:rPr>
        <w:t>−1</w:t>
      </w:r>
      <w:r w:rsidR="0075416D" w:rsidRPr="00EE5CE4">
        <w:rPr>
          <w:lang w:val="en-GB"/>
        </w:rPr>
        <w:t xml:space="preserve">. </w:t>
      </w:r>
      <w:r w:rsidRPr="00EE5CE4">
        <w:rPr>
          <w:lang w:val="en-GB"/>
        </w:rPr>
        <w:t>For solution</w:t>
      </w:r>
      <w:r w:rsidR="0075416D" w:rsidRPr="00EE5CE4">
        <w:rPr>
          <w:lang w:val="en-GB"/>
        </w:rPr>
        <w:t xml:space="preserve"> </w:t>
      </w:r>
      <w:r w:rsidR="0075416D" w:rsidRPr="00EE5CE4">
        <w:rPr>
          <w:lang w:val="en-GB"/>
        </w:rPr>
        <w:sym w:font="Wingdings 2" w:char="F06C"/>
      </w:r>
      <w:r w:rsidR="0075416D" w:rsidRPr="00EE5CE4">
        <w:rPr>
          <w:lang w:val="en-GB"/>
        </w:rPr>
        <w:t xml:space="preserve"> </w:t>
      </w:r>
      <w:r w:rsidR="008E67AD" w:rsidRPr="00EE5CE4">
        <w:rPr>
          <w:lang w:val="en-GB"/>
        </w:rPr>
        <w:t>the entro</w:t>
      </w:r>
      <w:r w:rsidRPr="00EE5CE4">
        <w:rPr>
          <w:lang w:val="en-GB"/>
        </w:rPr>
        <w:t xml:space="preserve">py </w:t>
      </w:r>
      <w:r w:rsidR="0075416D" w:rsidRPr="00EE5CE4">
        <w:rPr>
          <w:lang w:val="en-GB"/>
        </w:rPr>
        <w:t>S</w:t>
      </w:r>
      <w:r w:rsidR="0075416D" w:rsidRPr="00EE5CE4">
        <w:rPr>
          <w:vertAlign w:val="subscript"/>
          <w:lang w:val="en-GB"/>
        </w:rPr>
        <w:t>0</w:t>
      </w:r>
      <w:r w:rsidRPr="00EE5CE4">
        <w:rPr>
          <w:lang w:val="en-GB"/>
        </w:rPr>
        <w:t xml:space="preserve"> applies</w:t>
      </w:r>
      <w:r w:rsidR="0075416D" w:rsidRPr="00EE5CE4">
        <w:rPr>
          <w:lang w:val="en-GB"/>
        </w:rPr>
        <w:t xml:space="preserve">. </w:t>
      </w:r>
      <w:r w:rsidRPr="00EE5CE4">
        <w:rPr>
          <w:lang w:val="en-GB"/>
        </w:rPr>
        <w:t>It</w:t>
      </w:r>
      <w:r w:rsidR="00CA42CC">
        <w:rPr>
          <w:lang w:val="en-GB"/>
        </w:rPr>
        <w:t>’</w:t>
      </w:r>
      <w:r w:rsidRPr="00EE5CE4">
        <w:rPr>
          <w:lang w:val="en-GB"/>
        </w:rPr>
        <w:t>s defined as follows</w:t>
      </w:r>
      <w:r w:rsidR="0075416D" w:rsidRPr="00EE5CE4">
        <w:rPr>
          <w:lang w:val="en-GB"/>
        </w:rPr>
        <w:t>:</w:t>
      </w:r>
      <w:r w:rsidR="00ED501B" w:rsidRPr="00EE5CE4">
        <w:rPr>
          <w:lang w:val="en-GB"/>
        </w:rPr>
        <w:t xml:space="preserve"> </w:t>
      </w:r>
    </w:p>
    <w:p w:rsidR="0075416D" w:rsidRPr="00EE5CE4" w:rsidRDefault="0075416D" w:rsidP="0075416D">
      <w:pPr>
        <w:pStyle w:val="Block"/>
        <w:spacing w:line="200" w:lineRule="exact"/>
        <w:rPr>
          <w:lang w:val="en-GB"/>
        </w:rPr>
      </w:pPr>
    </w:p>
    <w:p w:rsidR="0075416D" w:rsidRPr="00EE5CE4" w:rsidRDefault="00A53244" w:rsidP="0075416D">
      <w:pPr>
        <w:pStyle w:val="Formel"/>
        <w:rPr>
          <w:lang w:val="en-GB"/>
        </w:rPr>
      </w:pPr>
      <w:r w:rsidRPr="00EE5CE4">
        <w:rPr>
          <w:position w:val="-28"/>
          <w:lang w:val="en-GB"/>
        </w:rPr>
        <w:object w:dxaOrig="6039" w:dyaOrig="680">
          <v:shape id="_x0000_i1427" type="#_x0000_t75" style="width:303.15pt;height:33.5pt" o:ole="">
            <v:imagedata r:id="rId876" o:title=""/>
          </v:shape>
          <o:OLEObject Type="Embed" ProgID="Equation.3" ShapeID="_x0000_i1427" DrawAspect="Content" ObjectID="_1748864803" r:id="rId877"/>
        </w:object>
      </w:r>
      <w:r w:rsidR="0075416D" w:rsidRPr="00EE5CE4">
        <w:rPr>
          <w:lang w:val="en-GB"/>
        </w:rPr>
        <w:t>  </w:t>
      </w:r>
      <w:r w:rsidR="0075416D" w:rsidRPr="00EE5CE4">
        <w:rPr>
          <w:lang w:val="en-GB"/>
        </w:rPr>
        <w:tab/>
      </w:r>
      <w:r w:rsidR="0075416D" w:rsidRPr="00EE5CE4">
        <w:rPr>
          <w:lang w:val="en-GB"/>
        </w:rPr>
        <w:tab/>
      </w:r>
      <w:r w:rsidR="0075416D" w:rsidRPr="00EE5CE4">
        <w:rPr>
          <w:lang w:val="en-GB"/>
        </w:rPr>
        <w:tab/>
      </w:r>
      <w:r w:rsidR="001319E2">
        <w:rPr>
          <w:lang w:val="en-GB"/>
        </w:rPr>
        <w:t>(368)</w:t>
      </w:r>
    </w:p>
    <w:p w:rsidR="0075416D" w:rsidRPr="00EE5CE4" w:rsidRDefault="0075416D" w:rsidP="0075416D">
      <w:pPr>
        <w:pStyle w:val="Fortsetzung"/>
        <w:spacing w:line="200" w:lineRule="exact"/>
        <w:ind w:firstLine="227"/>
        <w:rPr>
          <w:lang w:val="en-GB"/>
        </w:rPr>
      </w:pPr>
    </w:p>
    <w:p w:rsidR="0075416D" w:rsidRPr="00EE5CE4" w:rsidRDefault="00427E72" w:rsidP="0075416D">
      <w:pPr>
        <w:pStyle w:val="Block"/>
        <w:ind w:firstLine="0"/>
        <w:rPr>
          <w:lang w:val="en-GB"/>
        </w:rPr>
      </w:pPr>
      <w:r w:rsidRPr="00EE5CE4">
        <w:rPr>
          <w:lang w:val="en-GB"/>
        </w:rPr>
        <w:t>The temporal dependence of</w:t>
      </w:r>
      <w:r w:rsidR="0075416D" w:rsidRPr="00EE5CE4">
        <w:rPr>
          <w:lang w:val="en-GB"/>
        </w:rPr>
        <w:t xml:space="preserve"> S</w:t>
      </w:r>
      <w:r w:rsidR="0075416D" w:rsidRPr="00EE5CE4">
        <w:rPr>
          <w:vertAlign w:val="subscript"/>
          <w:lang w:val="en-GB"/>
        </w:rPr>
        <w:t>0</w:t>
      </w:r>
      <w:r w:rsidR="0075416D" w:rsidRPr="00EE5CE4">
        <w:rPr>
          <w:lang w:val="en-GB"/>
        </w:rPr>
        <w:t xml:space="preserve"> </w:t>
      </w:r>
      <w:r w:rsidRPr="00EE5CE4">
        <w:rPr>
          <w:lang w:val="en-GB"/>
        </w:rPr>
        <w:t>for the case</w:t>
      </w:r>
      <w:r w:rsidR="0075416D" w:rsidRPr="00EE5CE4">
        <w:rPr>
          <w:lang w:val="en-GB"/>
        </w:rPr>
        <w:t xml:space="preserve"> r</w:t>
      </w:r>
      <w:r w:rsidR="0075416D" w:rsidRPr="00EE5CE4">
        <w:rPr>
          <w:sz w:val="8"/>
          <w:lang w:val="en-GB"/>
        </w:rPr>
        <w:t> </w:t>
      </w:r>
      <w:r w:rsidR="0075416D" w:rsidRPr="00EE5CE4">
        <w:rPr>
          <w:lang w:val="en-GB"/>
        </w:rPr>
        <w:t>=</w:t>
      </w:r>
      <w:r w:rsidR="0075416D" w:rsidRPr="00EE5CE4">
        <w:rPr>
          <w:sz w:val="8"/>
          <w:lang w:val="en-GB"/>
        </w:rPr>
        <w:t> </w:t>
      </w:r>
      <w:r w:rsidR="0075416D" w:rsidRPr="00EE5CE4">
        <w:rPr>
          <w:lang w:val="en-GB"/>
        </w:rPr>
        <w:t xml:space="preserve">const </w:t>
      </w:r>
      <w:r w:rsidRPr="00EE5CE4">
        <w:rPr>
          <w:lang w:val="en-GB"/>
        </w:rPr>
        <w:t xml:space="preserve">is depicted in </w:t>
      </w:r>
      <w:r w:rsidR="00FB11C1" w:rsidRPr="00EE5CE4">
        <w:rPr>
          <w:lang w:val="en-GB"/>
        </w:rPr>
        <w:t>Figure 4</w:t>
      </w:r>
      <w:r w:rsidR="0075416D" w:rsidRPr="00EE5CE4">
        <w:rPr>
          <w:lang w:val="en-GB"/>
        </w:rPr>
        <w:t xml:space="preserve">9. </w:t>
      </w:r>
      <w:r w:rsidRPr="00EE5CE4">
        <w:rPr>
          <w:lang w:val="en-GB"/>
        </w:rPr>
        <w:t>Interestingly enough the values of</w:t>
      </w:r>
      <w:r w:rsidR="0075416D" w:rsidRPr="00EE5CE4">
        <w:rPr>
          <w:lang w:val="en-GB"/>
        </w:rPr>
        <w:t xml:space="preserve"> </w:t>
      </w:r>
      <w:r w:rsidRPr="00EE5CE4">
        <w:rPr>
          <w:lang w:val="en-GB"/>
        </w:rPr>
        <w:t>regions</w:t>
      </w:r>
      <w:r w:rsidR="0075416D" w:rsidRPr="00EE5CE4">
        <w:rPr>
          <w:lang w:val="en-GB"/>
        </w:rPr>
        <w:t xml:space="preserve"> </w:t>
      </w:r>
      <w:r w:rsidRPr="00EE5CE4">
        <w:rPr>
          <w:lang w:val="en-GB"/>
        </w:rPr>
        <w:t>with fixed size decrease steadily</w:t>
      </w:r>
      <w:r w:rsidR="0075416D" w:rsidRPr="00EE5CE4">
        <w:rPr>
          <w:lang w:val="en-GB"/>
        </w:rPr>
        <w:t xml:space="preserve">. </w:t>
      </w:r>
      <w:r w:rsidR="00BA424F" w:rsidRPr="00EE5CE4">
        <w:rPr>
          <w:lang w:val="en-GB"/>
        </w:rPr>
        <w:t>Maybe that</w:t>
      </w:r>
      <w:r w:rsidR="00CA42CC">
        <w:rPr>
          <w:lang w:val="en-GB"/>
        </w:rPr>
        <w:t>’</w:t>
      </w:r>
      <w:r w:rsidR="00BA424F" w:rsidRPr="00EE5CE4">
        <w:rPr>
          <w:lang w:val="en-GB"/>
        </w:rPr>
        <w:t>s the</w:t>
      </w:r>
      <w:r w:rsidR="0075416D" w:rsidRPr="00EE5CE4">
        <w:rPr>
          <w:lang w:val="en-GB"/>
        </w:rPr>
        <w:t xml:space="preserve"> </w:t>
      </w:r>
      <w:r w:rsidR="00CA42CC">
        <w:rPr>
          <w:lang w:val="en-GB"/>
        </w:rPr>
        <w:t>„</w:t>
      </w:r>
      <w:r w:rsidR="00BA424F" w:rsidRPr="00EE5CE4">
        <w:rPr>
          <w:lang w:val="en-GB"/>
        </w:rPr>
        <w:t>m</w:t>
      </w:r>
      <w:r w:rsidR="0075416D" w:rsidRPr="00EE5CE4">
        <w:rPr>
          <w:lang w:val="en-GB"/>
        </w:rPr>
        <w:t xml:space="preserve">otor” </w:t>
      </w:r>
      <w:r w:rsidR="00AB16D1" w:rsidRPr="00EE5CE4">
        <w:rPr>
          <w:lang w:val="en-GB"/>
        </w:rPr>
        <w:t>of</w:t>
      </w:r>
      <w:r w:rsidR="0075416D" w:rsidRPr="00EE5CE4">
        <w:rPr>
          <w:lang w:val="en-GB"/>
        </w:rPr>
        <w:t xml:space="preserve"> </w:t>
      </w:r>
      <w:r w:rsidR="00BA424F" w:rsidRPr="00EE5CE4">
        <w:rPr>
          <w:lang w:val="en-GB"/>
        </w:rPr>
        <w:t>the</w:t>
      </w:r>
      <w:r w:rsidR="0075416D" w:rsidRPr="00EE5CE4">
        <w:rPr>
          <w:lang w:val="en-GB"/>
        </w:rPr>
        <w:t xml:space="preserve"> </w:t>
      </w:r>
      <w:r w:rsidR="00BA424F" w:rsidRPr="00EE5CE4">
        <w:rPr>
          <w:lang w:val="en-GB"/>
        </w:rPr>
        <w:t>evolution</w:t>
      </w:r>
      <w:r w:rsidR="0075416D" w:rsidRPr="00EE5CE4">
        <w:rPr>
          <w:lang w:val="en-GB"/>
        </w:rPr>
        <w:t xml:space="preserve"> </w:t>
      </w:r>
      <w:r w:rsidR="00BA424F" w:rsidRPr="00EE5CE4">
        <w:rPr>
          <w:lang w:val="en-GB"/>
        </w:rPr>
        <w:t>from the low</w:t>
      </w:r>
      <w:r w:rsidR="00AB16D1" w:rsidRPr="00EE5CE4">
        <w:rPr>
          <w:lang w:val="en-GB"/>
        </w:rPr>
        <w:t>er</w:t>
      </w:r>
      <w:r w:rsidR="00BA424F" w:rsidRPr="00EE5CE4">
        <w:rPr>
          <w:lang w:val="en-GB"/>
        </w:rPr>
        <w:t xml:space="preserve"> to the high</w:t>
      </w:r>
      <w:r w:rsidR="00AB16D1" w:rsidRPr="00EE5CE4">
        <w:rPr>
          <w:lang w:val="en-GB"/>
        </w:rPr>
        <w:t>er</w:t>
      </w:r>
      <w:r w:rsidR="0075416D" w:rsidRPr="00EE5CE4">
        <w:rPr>
          <w:lang w:val="en-GB"/>
        </w:rPr>
        <w:t xml:space="preserve">. </w:t>
      </w:r>
      <w:r w:rsidR="00AB16D1" w:rsidRPr="00EE5CE4">
        <w:rPr>
          <w:lang w:val="en-GB"/>
        </w:rPr>
        <w:t>In the case constant</w:t>
      </w:r>
      <w:r w:rsidR="0075416D" w:rsidRPr="00EE5CE4">
        <w:rPr>
          <w:lang w:val="en-GB"/>
        </w:rPr>
        <w:t xml:space="preserve"> </w:t>
      </w:r>
      <w:r w:rsidR="00AB16D1" w:rsidRPr="00EE5CE4">
        <w:rPr>
          <w:lang w:val="en-GB"/>
        </w:rPr>
        <w:t>wave count vector</w:t>
      </w:r>
      <w:r w:rsidR="0075416D" w:rsidRPr="00EE5CE4">
        <w:rPr>
          <w:lang w:val="en-GB"/>
        </w:rPr>
        <w:t xml:space="preserve"> </w:t>
      </w:r>
      <w:r w:rsidR="00AB16D1" w:rsidRPr="00EE5CE4">
        <w:rPr>
          <w:lang w:val="en-GB"/>
        </w:rPr>
        <w:t>the</w:t>
      </w:r>
      <w:r w:rsidR="0075416D" w:rsidRPr="00EE5CE4">
        <w:rPr>
          <w:lang w:val="en-GB"/>
        </w:rPr>
        <w:t xml:space="preserve"> </w:t>
      </w:r>
      <w:r w:rsidR="00AB16D1" w:rsidRPr="00EE5CE4">
        <w:rPr>
          <w:lang w:val="en-GB"/>
        </w:rPr>
        <w:t>entropy</w:t>
      </w:r>
      <w:r w:rsidR="0075416D" w:rsidRPr="00EE5CE4">
        <w:rPr>
          <w:lang w:val="en-GB"/>
        </w:rPr>
        <w:t xml:space="preserve"> S(r</w:t>
      </w:r>
      <w:r w:rsidR="0075416D" w:rsidRPr="00EE5CE4">
        <w:rPr>
          <w:sz w:val="12"/>
          <w:lang w:val="en-GB"/>
        </w:rPr>
        <w:t xml:space="preserve"> </w:t>
      </w:r>
      <w:r w:rsidR="0075416D" w:rsidRPr="00EE5CE4">
        <w:rPr>
          <w:lang w:val="en-GB"/>
        </w:rPr>
        <w:t>≠</w:t>
      </w:r>
      <w:r w:rsidR="0075416D" w:rsidRPr="00EE5CE4">
        <w:rPr>
          <w:sz w:val="12"/>
          <w:lang w:val="en-GB"/>
        </w:rPr>
        <w:t> </w:t>
      </w:r>
      <w:r w:rsidR="0075416D" w:rsidRPr="00EE5CE4">
        <w:rPr>
          <w:lang w:val="en-GB"/>
        </w:rPr>
        <w:t xml:space="preserve">R/2) </w:t>
      </w:r>
      <w:r w:rsidR="00AB16D1" w:rsidRPr="00EE5CE4">
        <w:rPr>
          <w:lang w:val="en-GB"/>
        </w:rPr>
        <w:t>remains constant across the whole</w:t>
      </w:r>
      <w:r w:rsidR="0075416D" w:rsidRPr="00EE5CE4">
        <w:rPr>
          <w:lang w:val="en-GB"/>
        </w:rPr>
        <w:t xml:space="preserve"> </w:t>
      </w:r>
      <w:r w:rsidR="00AB16D1" w:rsidRPr="00EE5CE4">
        <w:rPr>
          <w:lang w:val="en-GB"/>
        </w:rPr>
        <w:t>definition range</w:t>
      </w:r>
      <w:r w:rsidR="0075416D" w:rsidRPr="00EE5CE4">
        <w:rPr>
          <w:lang w:val="en-GB"/>
        </w:rPr>
        <w:t xml:space="preserve">. </w:t>
      </w:r>
      <w:r w:rsidR="00510B56" w:rsidRPr="00EE5CE4">
        <w:rPr>
          <w:lang w:val="en-GB"/>
        </w:rPr>
        <w:t>It calculates</w:t>
      </w:r>
      <w:r w:rsidR="0075416D" w:rsidRPr="00EE5CE4">
        <w:rPr>
          <w:lang w:val="en-GB"/>
        </w:rPr>
        <w:t xml:space="preserve"> </w:t>
      </w:r>
      <w:r w:rsidR="00510B56" w:rsidRPr="00EE5CE4">
        <w:rPr>
          <w:lang w:val="en-GB"/>
        </w:rPr>
        <w:t>according to</w:t>
      </w:r>
      <w:r w:rsidR="0075416D" w:rsidRPr="00EE5CE4">
        <w:rPr>
          <w:lang w:val="en-GB"/>
        </w:rPr>
        <w:t xml:space="preserve"> </w:t>
      </w:r>
      <w:r w:rsidR="001319E2">
        <w:rPr>
          <w:lang w:val="en-GB"/>
        </w:rPr>
        <w:t>(369)</w:t>
      </w:r>
      <w:r w:rsidR="0075416D" w:rsidRPr="00EE5CE4">
        <w:rPr>
          <w:lang w:val="en-GB"/>
        </w:rPr>
        <w:t xml:space="preserve"> </w:t>
      </w:r>
      <w:r w:rsidR="00510B56" w:rsidRPr="00EE5CE4">
        <w:rPr>
          <w:lang w:val="en-GB"/>
        </w:rPr>
        <w:t>on the left</w:t>
      </w:r>
      <w:r w:rsidR="0075416D" w:rsidRPr="00EE5CE4">
        <w:rPr>
          <w:lang w:val="en-GB"/>
        </w:rPr>
        <w:t>. F</w:t>
      </w:r>
      <w:r w:rsidR="00510B56" w:rsidRPr="00EE5CE4">
        <w:rPr>
          <w:lang w:val="en-GB"/>
        </w:rPr>
        <w:t>o</w:t>
      </w:r>
      <w:r w:rsidR="0075416D" w:rsidRPr="00EE5CE4">
        <w:rPr>
          <w:lang w:val="en-GB"/>
        </w:rPr>
        <w:t>r S</w:t>
      </w:r>
      <w:r w:rsidR="0075416D" w:rsidRPr="00EE5CE4">
        <w:rPr>
          <w:vertAlign w:val="subscript"/>
          <w:lang w:val="en-GB"/>
        </w:rPr>
        <w:t>0</w:t>
      </w:r>
      <w:r w:rsidR="0075416D" w:rsidRPr="00EE5CE4">
        <w:rPr>
          <w:lang w:val="en-GB"/>
        </w:rPr>
        <w:t xml:space="preserve"> </w:t>
      </w:r>
      <w:r w:rsidR="00510B56" w:rsidRPr="00EE5CE4">
        <w:rPr>
          <w:lang w:val="en-GB"/>
        </w:rPr>
        <w:t>the right expression applies</w:t>
      </w:r>
      <w:r w:rsidR="0075416D" w:rsidRPr="00EE5CE4">
        <w:rPr>
          <w:lang w:val="en-GB"/>
        </w:rPr>
        <w:t>:</w:t>
      </w:r>
    </w:p>
    <w:p w:rsidR="0075416D" w:rsidRPr="00EE5CE4" w:rsidRDefault="0075416D" w:rsidP="0075416D">
      <w:pPr>
        <w:pStyle w:val="Block"/>
        <w:spacing w:line="160" w:lineRule="exact"/>
        <w:rPr>
          <w:lang w:val="en-GB"/>
        </w:rPr>
      </w:pPr>
    </w:p>
    <w:p w:rsidR="0075416D" w:rsidRPr="00EE5CE4" w:rsidRDefault="005E7A91" w:rsidP="0075416D">
      <w:pPr>
        <w:pStyle w:val="Formel"/>
        <w:rPr>
          <w:lang w:val="en-GB"/>
        </w:rPr>
      </w:pPr>
      <w:r w:rsidRPr="00EE5CE4">
        <w:rPr>
          <w:position w:val="-28"/>
          <w:lang w:val="en-GB"/>
        </w:rPr>
        <w:object w:dxaOrig="6300" w:dyaOrig="680">
          <v:shape id="_x0000_i1428" type="#_x0000_t75" style="width:315.65pt;height:33.5pt" o:ole="">
            <v:imagedata r:id="rId878" o:title=""/>
          </v:shape>
          <o:OLEObject Type="Embed" ProgID="Equation.3" ShapeID="_x0000_i1428" DrawAspect="Content" ObjectID="_1748864804" r:id="rId879"/>
        </w:object>
      </w:r>
      <w:r w:rsidR="0075416D" w:rsidRPr="00EE5CE4">
        <w:rPr>
          <w:lang w:val="en-GB"/>
        </w:rPr>
        <w:t xml:space="preserve"> </w:t>
      </w:r>
      <w:r w:rsidR="0075416D" w:rsidRPr="00EE5CE4">
        <w:rPr>
          <w:lang w:val="en-GB"/>
        </w:rPr>
        <w:tab/>
      </w:r>
      <w:r w:rsidR="0075416D" w:rsidRPr="00EE5CE4">
        <w:rPr>
          <w:lang w:val="en-GB"/>
        </w:rPr>
        <w:tab/>
      </w:r>
      <w:r w:rsidR="0075416D" w:rsidRPr="00EE5CE4">
        <w:rPr>
          <w:lang w:val="en-GB"/>
        </w:rPr>
        <w:tab/>
      </w:r>
      <w:r w:rsidR="001319E2">
        <w:rPr>
          <w:lang w:val="en-GB"/>
        </w:rPr>
        <w:t>(369)</w:t>
      </w:r>
    </w:p>
    <w:p w:rsidR="0075416D" w:rsidRPr="00EE5CE4" w:rsidRDefault="0075416D" w:rsidP="0075416D">
      <w:pPr>
        <w:pStyle w:val="Fortsetzung"/>
        <w:spacing w:line="160" w:lineRule="exact"/>
        <w:ind w:firstLine="227"/>
        <w:rPr>
          <w:lang w:val="en-GB"/>
        </w:rPr>
      </w:pPr>
    </w:p>
    <w:p w:rsidR="0075416D" w:rsidRPr="00EE5CE4" w:rsidRDefault="00C722F7" w:rsidP="00C722F7">
      <w:pPr>
        <w:pStyle w:val="Fortsetzung"/>
        <w:spacing w:line="244" w:lineRule="exact"/>
        <w:rPr>
          <w:lang w:val="en-GB"/>
        </w:rPr>
      </w:pPr>
      <w:r w:rsidRPr="00EE5CE4">
        <w:rPr>
          <w:lang w:val="en-GB"/>
        </w:rPr>
        <w:t>To calculate</w:t>
      </w:r>
      <w:r w:rsidR="0075416D" w:rsidRPr="00EE5CE4">
        <w:rPr>
          <w:lang w:val="en-GB"/>
        </w:rPr>
        <w:t xml:space="preserve"> S</w:t>
      </w:r>
      <w:r w:rsidR="0075416D" w:rsidRPr="00EE5CE4">
        <w:rPr>
          <w:vertAlign w:val="subscript"/>
          <w:lang w:val="en-GB"/>
        </w:rPr>
        <w:t>1</w:t>
      </w:r>
      <w:r w:rsidR="0075416D" w:rsidRPr="00EE5CE4">
        <w:rPr>
          <w:lang w:val="en-GB"/>
        </w:rPr>
        <w:t xml:space="preserve"> </w:t>
      </w:r>
      <w:r w:rsidRPr="00EE5CE4">
        <w:rPr>
          <w:lang w:val="en-GB"/>
        </w:rPr>
        <w:t xml:space="preserve">we advantageously </w:t>
      </w:r>
      <w:r w:rsidR="0075416D" w:rsidRPr="00EE5CE4">
        <w:rPr>
          <w:lang w:val="en-GB"/>
        </w:rPr>
        <w:t>substitu</w:t>
      </w:r>
      <w:r w:rsidRPr="00EE5CE4">
        <w:rPr>
          <w:lang w:val="en-GB"/>
        </w:rPr>
        <w:t>te</w:t>
      </w:r>
      <w:r w:rsidR="0075416D" w:rsidRPr="00EE5CE4">
        <w:rPr>
          <w:lang w:val="en-GB"/>
        </w:rPr>
        <w:t xml:space="preserve"> </w:t>
      </w:r>
      <w:r w:rsidR="0075416D" w:rsidRPr="00EE5CE4">
        <w:rPr>
          <w:rFonts w:asciiTheme="majorHAnsi" w:hAnsiTheme="majorHAnsi"/>
          <w:sz w:val="23"/>
          <w:szCs w:val="23"/>
          <w:lang w:val="en-GB"/>
        </w:rPr>
        <w:t>Q</w:t>
      </w:r>
      <w:r w:rsidR="0075416D" w:rsidRPr="00EE5CE4">
        <w:rPr>
          <w:position w:val="-2"/>
          <w:vertAlign w:val="subscript"/>
          <w:lang w:val="en-GB"/>
        </w:rPr>
        <w:t>0</w:t>
      </w:r>
      <w:r w:rsidR="0075416D" w:rsidRPr="00EE5CE4">
        <w:rPr>
          <w:lang w:val="en-GB"/>
        </w:rPr>
        <w:t xml:space="preserve"> </w:t>
      </w:r>
      <w:r w:rsidRPr="00EE5CE4">
        <w:rPr>
          <w:lang w:val="en-GB"/>
        </w:rPr>
        <w:t>with</w:t>
      </w:r>
      <w:r w:rsidR="0075416D" w:rsidRPr="00EE5CE4">
        <w:rPr>
          <w:lang w:val="en-GB"/>
        </w:rPr>
        <w:t xml:space="preserve"> </w:t>
      </w:r>
      <w:r w:rsidR="0075416D" w:rsidRPr="00EE5CE4">
        <w:rPr>
          <w:rFonts w:asciiTheme="majorHAnsi" w:hAnsiTheme="majorHAnsi"/>
          <w:sz w:val="22"/>
          <w:lang w:val="en-GB"/>
        </w:rPr>
        <w:t>Q</w:t>
      </w:r>
      <w:r w:rsidR="00DF6001" w:rsidRPr="00EE5CE4">
        <w:rPr>
          <w:rFonts w:asciiTheme="majorHAnsi" w:hAnsiTheme="majorHAnsi"/>
          <w:sz w:val="22"/>
          <w:lang w:val="en-GB"/>
        </w:rPr>
        <w:fldChar w:fldCharType="begin"/>
      </w:r>
      <w:r w:rsidR="0075416D" w:rsidRPr="00EE5CE4">
        <w:rPr>
          <w:rFonts w:asciiTheme="majorHAnsi" w:hAnsiTheme="majorHAnsi"/>
          <w:sz w:val="22"/>
          <w:lang w:val="en-GB"/>
        </w:rPr>
        <w:instrText xml:space="preserve"> ADVANCE  \l 7 \u 1 </w:instrText>
      </w:r>
      <w:r w:rsidR="00DF6001" w:rsidRPr="00EE5CE4">
        <w:rPr>
          <w:rFonts w:asciiTheme="majorHAnsi" w:hAnsiTheme="majorHAnsi"/>
          <w:sz w:val="22"/>
          <w:lang w:val="en-GB"/>
        </w:rPr>
        <w:fldChar w:fldCharType="end"/>
      </w:r>
      <w:r w:rsidR="0075416D" w:rsidRPr="00EE5CE4">
        <w:rPr>
          <w:rFonts w:ascii="Euclid" w:hAnsi="Euclid"/>
          <w:sz w:val="28"/>
          <w:lang w:val="en-GB"/>
        </w:rPr>
        <w:t>˜</w:t>
      </w:r>
      <w:r w:rsidR="00DF6001" w:rsidRPr="00EE5CE4">
        <w:rPr>
          <w:rFonts w:ascii="Euclid" w:hAnsi="Euclid"/>
          <w:sz w:val="28"/>
          <w:lang w:val="en-GB"/>
        </w:rPr>
        <w:fldChar w:fldCharType="begin"/>
      </w:r>
      <w:r w:rsidR="0075416D" w:rsidRPr="00EE5CE4">
        <w:rPr>
          <w:rFonts w:ascii="Euclid" w:hAnsi="Euclid"/>
          <w:sz w:val="28"/>
          <w:lang w:val="en-GB"/>
        </w:rPr>
        <w:instrText xml:space="preserve"> ADVANCE  \d 1 </w:instrText>
      </w:r>
      <w:r w:rsidR="00DF6001" w:rsidRPr="00EE5CE4">
        <w:rPr>
          <w:rFonts w:ascii="Euclid" w:hAnsi="Euclid"/>
          <w:sz w:val="28"/>
          <w:lang w:val="en-GB"/>
        </w:rPr>
        <w:fldChar w:fldCharType="end"/>
      </w:r>
      <w:r w:rsidR="0075416D" w:rsidRPr="00EE5CE4">
        <w:rPr>
          <w:position w:val="-2"/>
          <w:vertAlign w:val="subscript"/>
          <w:lang w:val="en-GB"/>
        </w:rPr>
        <w:t>0</w:t>
      </w:r>
      <w:r w:rsidR="0075416D" w:rsidRPr="00EE5CE4">
        <w:rPr>
          <w:i/>
          <w:sz w:val="8"/>
          <w:lang w:val="en-GB"/>
        </w:rPr>
        <w:t> </w:t>
      </w:r>
      <w:r w:rsidR="0075416D" w:rsidRPr="00EE5CE4">
        <w:rPr>
          <w:i/>
          <w:lang w:val="en-GB"/>
        </w:rPr>
        <w:t>t</w:t>
      </w:r>
      <w:r w:rsidR="0075416D" w:rsidRPr="00EE5CE4">
        <w:rPr>
          <w:vertAlign w:val="superscript"/>
          <w:lang w:val="en-GB"/>
        </w:rPr>
        <w:t>2</w:t>
      </w:r>
      <w:r w:rsidR="0075416D" w:rsidRPr="00EE5CE4">
        <w:rPr>
          <w:lang w:val="en-GB"/>
        </w:rPr>
        <w:t xml:space="preserve"> </w:t>
      </w:r>
      <w:r w:rsidRPr="00EE5CE4">
        <w:rPr>
          <w:lang w:val="en-GB"/>
        </w:rPr>
        <w:t>in the expression</w:t>
      </w:r>
      <w:r w:rsidR="0075416D" w:rsidRPr="00EE5CE4">
        <w:rPr>
          <w:lang w:val="en-GB"/>
        </w:rPr>
        <w:t xml:space="preserve"> </w:t>
      </w:r>
      <w:r w:rsidRPr="00EE5CE4">
        <w:rPr>
          <w:lang w:val="en-GB"/>
        </w:rPr>
        <w:t xml:space="preserve">in the paragraph below </w:t>
      </w:r>
      <w:r w:rsidR="00FB11C1" w:rsidRPr="00EE5CE4">
        <w:rPr>
          <w:lang w:val="en-GB"/>
        </w:rPr>
        <w:t>Figure 4</w:t>
      </w:r>
      <w:r w:rsidR="0075416D" w:rsidRPr="00EE5CE4">
        <w:rPr>
          <w:lang w:val="en-GB"/>
        </w:rPr>
        <w:t xml:space="preserve">8. </w:t>
      </w:r>
      <w:r w:rsidR="00C75EFF" w:rsidRPr="00EE5CE4">
        <w:rPr>
          <w:lang w:val="en-GB"/>
        </w:rPr>
        <w:t>The</w:t>
      </w:r>
      <w:r w:rsidR="00BF21E7" w:rsidRPr="00EE5CE4">
        <w:rPr>
          <w:lang w:val="en-GB"/>
        </w:rPr>
        <w:t xml:space="preserve"> entropy</w:t>
      </w:r>
      <w:r w:rsidR="0075416D" w:rsidRPr="00EE5CE4">
        <w:rPr>
          <w:lang w:val="en-GB"/>
        </w:rPr>
        <w:t xml:space="preserve"> </w:t>
      </w:r>
      <w:r w:rsidR="00C75EFF" w:rsidRPr="00EE5CE4">
        <w:rPr>
          <w:lang w:val="en-GB"/>
        </w:rPr>
        <w:t>with constant</w:t>
      </w:r>
      <w:r w:rsidR="0075416D" w:rsidRPr="00EE5CE4">
        <w:rPr>
          <w:lang w:val="en-GB"/>
        </w:rPr>
        <w:t xml:space="preserve"> </w:t>
      </w:r>
      <w:r w:rsidR="00C75EFF" w:rsidRPr="00EE5CE4">
        <w:rPr>
          <w:lang w:val="en-GB"/>
        </w:rPr>
        <w:t>wave count vector</w:t>
      </w:r>
      <w:r w:rsidR="0075416D" w:rsidRPr="00EE5CE4">
        <w:rPr>
          <w:lang w:val="en-GB"/>
        </w:rPr>
        <w:t xml:space="preserve"> </w:t>
      </w:r>
      <w:r w:rsidR="00C75EFF" w:rsidRPr="00EE5CE4">
        <w:rPr>
          <w:lang w:val="en-GB"/>
        </w:rPr>
        <w:t>isn</w:t>
      </w:r>
      <w:r w:rsidR="00CA42CC">
        <w:rPr>
          <w:lang w:val="en-GB"/>
        </w:rPr>
        <w:t>’</w:t>
      </w:r>
      <w:r w:rsidR="00C75EFF" w:rsidRPr="00EE5CE4">
        <w:rPr>
          <w:lang w:val="en-GB"/>
        </w:rPr>
        <w:t>t defined</w:t>
      </w:r>
      <w:r w:rsidR="0075416D" w:rsidRPr="00EE5CE4">
        <w:rPr>
          <w:lang w:val="en-GB"/>
        </w:rPr>
        <w:t xml:space="preserve"> </w:t>
      </w:r>
      <w:r w:rsidR="00C75EFF" w:rsidRPr="00EE5CE4">
        <w:rPr>
          <w:lang w:val="en-GB"/>
        </w:rPr>
        <w:t>across all times</w:t>
      </w:r>
      <w:r w:rsidR="0075416D" w:rsidRPr="00EE5CE4">
        <w:rPr>
          <w:lang w:val="en-GB"/>
        </w:rPr>
        <w:t xml:space="preserve"> </w:t>
      </w:r>
      <w:r w:rsidR="00C75EFF" w:rsidRPr="00EE5CE4">
        <w:rPr>
          <w:lang w:val="en-GB"/>
        </w:rPr>
        <w:t>for all radii either</w:t>
      </w:r>
      <w:r w:rsidR="0075416D" w:rsidRPr="00EE5CE4">
        <w:rPr>
          <w:lang w:val="en-GB"/>
        </w:rPr>
        <w:t xml:space="preserve">. </w:t>
      </w:r>
      <w:r w:rsidR="00C75EFF" w:rsidRPr="00EE5CE4">
        <w:rPr>
          <w:lang w:val="en-GB"/>
        </w:rPr>
        <w:t>Certain distances</w:t>
      </w:r>
      <w:r w:rsidR="0075416D" w:rsidRPr="00EE5CE4">
        <w:rPr>
          <w:lang w:val="en-GB"/>
        </w:rPr>
        <w:t xml:space="preserve"> </w:t>
      </w:r>
      <w:r w:rsidR="00C75EFF" w:rsidRPr="00EE5CE4">
        <w:rPr>
          <w:lang w:val="en-GB"/>
        </w:rPr>
        <w:t>don</w:t>
      </w:r>
      <w:r w:rsidR="00CA42CC">
        <w:rPr>
          <w:lang w:val="en-GB"/>
        </w:rPr>
        <w:t>’</w:t>
      </w:r>
      <w:r w:rsidR="00C75EFF" w:rsidRPr="00EE5CE4">
        <w:rPr>
          <w:lang w:val="en-GB"/>
        </w:rPr>
        <w:t>t exist</w:t>
      </w:r>
      <w:r w:rsidR="0075416D" w:rsidRPr="00EE5CE4">
        <w:rPr>
          <w:lang w:val="en-GB"/>
        </w:rPr>
        <w:t xml:space="preserve">, </w:t>
      </w:r>
      <w:r w:rsidR="002C2E0B" w:rsidRPr="00EE5CE4">
        <w:rPr>
          <w:lang w:val="en-GB"/>
        </w:rPr>
        <w:t>until</w:t>
      </w:r>
      <w:r w:rsidR="00C75EFF" w:rsidRPr="00EE5CE4">
        <w:rPr>
          <w:lang w:val="en-GB"/>
        </w:rPr>
        <w:t xml:space="preserve"> the r</w:t>
      </w:r>
      <w:r w:rsidR="0075416D" w:rsidRPr="00EE5CE4">
        <w:rPr>
          <w:lang w:val="en-GB"/>
        </w:rPr>
        <w:t xml:space="preserve">adius </w:t>
      </w:r>
      <w:r w:rsidR="00C75EFF" w:rsidRPr="00EE5CE4">
        <w:rPr>
          <w:lang w:val="en-GB"/>
        </w:rPr>
        <w:t>of the expanding</w:t>
      </w:r>
      <w:r w:rsidR="0075416D" w:rsidRPr="00EE5CE4">
        <w:rPr>
          <w:lang w:val="en-GB"/>
        </w:rPr>
        <w:t xml:space="preserve"> </w:t>
      </w:r>
      <w:r w:rsidR="00C75EFF" w:rsidRPr="00EE5CE4">
        <w:rPr>
          <w:lang w:val="en-GB"/>
        </w:rPr>
        <w:t>universe</w:t>
      </w:r>
      <w:r w:rsidR="0075416D" w:rsidRPr="00EE5CE4">
        <w:rPr>
          <w:lang w:val="en-GB"/>
        </w:rPr>
        <w:t xml:space="preserve"> </w:t>
      </w:r>
      <w:r w:rsidR="00C75EFF" w:rsidRPr="00EE5CE4">
        <w:rPr>
          <w:lang w:val="en-GB"/>
        </w:rPr>
        <w:t>has reached that</w:t>
      </w:r>
      <w:r w:rsidR="0075416D" w:rsidRPr="00EE5CE4">
        <w:rPr>
          <w:lang w:val="en-GB"/>
        </w:rPr>
        <w:t xml:space="preserve"> </w:t>
      </w:r>
      <w:r w:rsidR="00C75EFF" w:rsidRPr="00EE5CE4">
        <w:rPr>
          <w:lang w:val="en-GB"/>
        </w:rPr>
        <w:t>length</w:t>
      </w:r>
      <w:r w:rsidR="0075416D" w:rsidRPr="00EE5CE4">
        <w:rPr>
          <w:lang w:val="en-GB"/>
        </w:rPr>
        <w:t xml:space="preserve">. </w:t>
      </w:r>
      <w:r w:rsidR="00CC3E7A" w:rsidRPr="00EE5CE4">
        <w:rPr>
          <w:lang w:val="en-GB"/>
        </w:rPr>
        <w:t>Then</w:t>
      </w:r>
      <w:r w:rsidR="0075416D" w:rsidRPr="00EE5CE4">
        <w:rPr>
          <w:lang w:val="en-GB"/>
        </w:rPr>
        <w:t xml:space="preserve"> S </w:t>
      </w:r>
      <w:r w:rsidR="00F06D73" w:rsidRPr="00EE5CE4">
        <w:rPr>
          <w:lang w:val="en-GB"/>
        </w:rPr>
        <w:t>gets</w:t>
      </w:r>
      <w:r w:rsidR="00CC3E7A" w:rsidRPr="00EE5CE4">
        <w:rPr>
          <w:lang w:val="en-GB"/>
        </w:rPr>
        <w:t xml:space="preserve"> the value</w:t>
      </w:r>
      <w:r w:rsidR="0075416D" w:rsidRPr="00EE5CE4">
        <w:rPr>
          <w:lang w:val="en-GB"/>
        </w:rPr>
        <w:t xml:space="preserve"> S</w:t>
      </w:r>
      <w:r w:rsidR="0075416D" w:rsidRPr="00EE5CE4">
        <w:rPr>
          <w:vertAlign w:val="subscript"/>
          <w:lang w:val="en-GB"/>
        </w:rPr>
        <w:t>0</w:t>
      </w:r>
      <w:r w:rsidR="0075416D" w:rsidRPr="00EE5CE4">
        <w:rPr>
          <w:lang w:val="en-GB"/>
        </w:rPr>
        <w:t xml:space="preserve"> </w:t>
      </w:r>
      <w:r w:rsidR="00CC3E7A" w:rsidRPr="00EE5CE4">
        <w:rPr>
          <w:lang w:val="en-GB"/>
        </w:rPr>
        <w:t>resp</w:t>
      </w:r>
      <w:r w:rsidR="0075416D" w:rsidRPr="00EE5CE4">
        <w:rPr>
          <w:lang w:val="en-GB"/>
        </w:rPr>
        <w:t>. S</w:t>
      </w:r>
      <w:r w:rsidR="0075416D" w:rsidRPr="00EE5CE4">
        <w:rPr>
          <w:vertAlign w:val="subscript"/>
          <w:lang w:val="en-GB"/>
        </w:rPr>
        <w:t>1</w:t>
      </w:r>
      <w:r w:rsidR="00CC3E7A" w:rsidRPr="00EE5CE4">
        <w:rPr>
          <w:lang w:val="en-GB"/>
        </w:rPr>
        <w:t xml:space="preserve"> exactly on entry</w:t>
      </w:r>
      <w:r w:rsidR="0075416D" w:rsidRPr="00EE5CE4">
        <w:rPr>
          <w:vertAlign w:val="subscript"/>
          <w:lang w:val="en-GB"/>
        </w:rPr>
        <w:t>.</w:t>
      </w:r>
      <w:r w:rsidR="0075416D" w:rsidRPr="00EE5CE4">
        <w:rPr>
          <w:lang w:val="en-GB"/>
        </w:rPr>
        <w:t xml:space="preserve"> </w:t>
      </w:r>
      <w:r w:rsidR="00CC3E7A" w:rsidRPr="00EE5CE4">
        <w:rPr>
          <w:lang w:val="en-GB"/>
        </w:rPr>
        <w:t>It applies</w:t>
      </w:r>
      <w:r w:rsidR="0075416D" w:rsidRPr="00EE5CE4">
        <w:rPr>
          <w:lang w:val="en-GB"/>
        </w:rPr>
        <w:t xml:space="preserve">: </w:t>
      </w:r>
      <w:r w:rsidR="00CC3E7A" w:rsidRPr="00EE5CE4">
        <w:rPr>
          <w:lang w:val="en-GB"/>
        </w:rPr>
        <w:t>T</w:t>
      </w:r>
      <w:r w:rsidR="005F085F" w:rsidRPr="00EE5CE4">
        <w:rPr>
          <w:lang w:val="en-GB"/>
        </w:rPr>
        <w:t>he</w:t>
      </w:r>
      <w:r w:rsidR="00CC3E7A" w:rsidRPr="00EE5CE4">
        <w:rPr>
          <w:lang w:val="en-GB"/>
        </w:rPr>
        <w:t xml:space="preserve"> later the entry</w:t>
      </w:r>
      <w:r w:rsidR="0075416D" w:rsidRPr="00EE5CE4">
        <w:rPr>
          <w:lang w:val="en-GB"/>
        </w:rPr>
        <w:t xml:space="preserve">, </w:t>
      </w:r>
      <w:r w:rsidR="00CC3E7A" w:rsidRPr="00EE5CE4">
        <w:rPr>
          <w:lang w:val="en-GB"/>
        </w:rPr>
        <w:t>the higher</w:t>
      </w:r>
      <w:r w:rsidR="0075416D" w:rsidRPr="00EE5CE4">
        <w:rPr>
          <w:lang w:val="en-GB"/>
        </w:rPr>
        <w:t xml:space="preserve"> </w:t>
      </w:r>
      <w:r w:rsidR="00CC3E7A" w:rsidRPr="00EE5CE4">
        <w:rPr>
          <w:lang w:val="en-GB"/>
        </w:rPr>
        <w:t>starting entropy</w:t>
      </w:r>
      <w:r w:rsidR="0075416D" w:rsidRPr="00EE5CE4">
        <w:rPr>
          <w:lang w:val="en-GB"/>
        </w:rPr>
        <w:t xml:space="preserve">. </w:t>
      </w:r>
      <w:r w:rsidR="004D431D" w:rsidRPr="00EE5CE4">
        <w:rPr>
          <w:lang w:val="en-GB"/>
        </w:rPr>
        <w:t>Curves are being cropped even here in turn.</w:t>
      </w:r>
      <w:r w:rsidR="0075416D" w:rsidRPr="00EE5CE4">
        <w:rPr>
          <w:lang w:val="en-GB"/>
        </w:rPr>
        <w:t xml:space="preserve"> </w:t>
      </w:r>
      <w:r w:rsidR="004D431D" w:rsidRPr="00EE5CE4">
        <w:rPr>
          <w:lang w:val="en-GB"/>
        </w:rPr>
        <w:t>Solution</w:t>
      </w:r>
      <w:r w:rsidR="0075416D" w:rsidRPr="00EE5CE4">
        <w:rPr>
          <w:lang w:val="en-GB"/>
        </w:rPr>
        <w:t xml:space="preserve"> </w:t>
      </w:r>
      <w:r w:rsidR="0075416D" w:rsidRPr="00EE5CE4">
        <w:rPr>
          <w:lang w:val="en-GB"/>
        </w:rPr>
        <w:sym w:font="Wingdings 2" w:char="F06A"/>
      </w:r>
      <w:r w:rsidR="0075416D" w:rsidRPr="00EE5CE4">
        <w:rPr>
          <w:lang w:val="en-GB"/>
        </w:rPr>
        <w:t xml:space="preserve"> </w:t>
      </w:r>
      <w:r w:rsidR="004D431D" w:rsidRPr="00EE5CE4">
        <w:rPr>
          <w:lang w:val="en-GB"/>
        </w:rPr>
        <w:t>looks similar like</w:t>
      </w:r>
      <w:r w:rsidR="0075416D" w:rsidRPr="00EE5CE4">
        <w:rPr>
          <w:lang w:val="en-GB"/>
        </w:rPr>
        <w:t xml:space="preserve"> </w:t>
      </w:r>
      <w:r w:rsidR="00FB11C1" w:rsidRPr="00EE5CE4">
        <w:rPr>
          <w:lang w:val="en-GB"/>
        </w:rPr>
        <w:t>Figure 4</w:t>
      </w:r>
      <w:r w:rsidR="0075416D" w:rsidRPr="00EE5CE4">
        <w:rPr>
          <w:lang w:val="en-GB"/>
        </w:rPr>
        <w:t xml:space="preserve">9. </w:t>
      </w:r>
      <w:r w:rsidR="004D431D" w:rsidRPr="00EE5CE4">
        <w:rPr>
          <w:lang w:val="en-GB"/>
        </w:rPr>
        <w:t>The curve</w:t>
      </w:r>
      <w:r w:rsidR="0075416D" w:rsidRPr="00EE5CE4">
        <w:rPr>
          <w:lang w:val="en-GB"/>
        </w:rPr>
        <w:t xml:space="preserve"> S</w:t>
      </w:r>
      <w:r w:rsidR="0075416D" w:rsidRPr="00EE5CE4">
        <w:rPr>
          <w:vertAlign w:val="subscript"/>
          <w:lang w:val="en-GB"/>
        </w:rPr>
        <w:t>1</w:t>
      </w:r>
      <w:r w:rsidR="0075416D" w:rsidRPr="00EE5CE4">
        <w:rPr>
          <w:lang w:val="en-GB"/>
        </w:rPr>
        <w:t xml:space="preserve"> </w:t>
      </w:r>
      <w:r w:rsidR="004D431D" w:rsidRPr="00EE5CE4">
        <w:rPr>
          <w:lang w:val="en-GB"/>
        </w:rPr>
        <w:t>proceeds</w:t>
      </w:r>
      <w:r w:rsidR="0075416D" w:rsidRPr="00EE5CE4">
        <w:rPr>
          <w:lang w:val="en-GB"/>
        </w:rPr>
        <w:t xml:space="preserve"> </w:t>
      </w:r>
      <w:r w:rsidR="004D431D" w:rsidRPr="00EE5CE4">
        <w:rPr>
          <w:lang w:val="en-GB"/>
        </w:rPr>
        <w:t>far beyond the</w:t>
      </w:r>
      <w:r w:rsidR="0075416D" w:rsidRPr="00EE5CE4">
        <w:rPr>
          <w:lang w:val="en-GB"/>
        </w:rPr>
        <w:t xml:space="preserve"> </w:t>
      </w:r>
      <w:r w:rsidR="004D431D" w:rsidRPr="00EE5CE4">
        <w:rPr>
          <w:lang w:val="en-GB"/>
        </w:rPr>
        <w:t>p</w:t>
      </w:r>
      <w:r w:rsidR="0075416D" w:rsidRPr="00EE5CE4">
        <w:rPr>
          <w:lang w:val="en-GB"/>
        </w:rPr>
        <w:t>lot</w:t>
      </w:r>
      <w:r w:rsidR="00EE172B" w:rsidRPr="00EE5CE4">
        <w:rPr>
          <w:lang w:val="en-GB"/>
        </w:rPr>
        <w:t xml:space="preserve"> </w:t>
      </w:r>
      <w:r w:rsidR="00BB6121" w:rsidRPr="00EE5CE4">
        <w:rPr>
          <w:lang w:val="en-GB"/>
        </w:rPr>
        <w:t>however</w:t>
      </w:r>
      <w:r w:rsidR="0075416D" w:rsidRPr="00EE5CE4">
        <w:rPr>
          <w:lang w:val="en-GB"/>
        </w:rPr>
        <w:t xml:space="preserve">. </w:t>
      </w:r>
      <w:r w:rsidR="00EE172B" w:rsidRPr="00EE5CE4">
        <w:rPr>
          <w:lang w:val="en-GB"/>
        </w:rPr>
        <w:t>Initial distances</w:t>
      </w:r>
      <w:r w:rsidR="0075416D" w:rsidRPr="00EE5CE4">
        <w:rPr>
          <w:lang w:val="en-GB"/>
        </w:rPr>
        <w:t xml:space="preserve"> &gt;</w:t>
      </w:r>
      <w:r w:rsidR="0075416D" w:rsidRPr="00EE5CE4">
        <w:rPr>
          <w:sz w:val="12"/>
          <w:lang w:val="en-GB"/>
        </w:rPr>
        <w:t> </w:t>
      </w:r>
      <w:r w:rsidR="0075416D" w:rsidRPr="00EE5CE4">
        <w:rPr>
          <w:lang w:val="en-GB"/>
        </w:rPr>
        <w:t xml:space="preserve">R/2 </w:t>
      </w:r>
      <w:r w:rsidR="00EE172B" w:rsidRPr="00EE5CE4">
        <w:rPr>
          <w:lang w:val="en-GB"/>
        </w:rPr>
        <w:t>are moved into future too</w:t>
      </w:r>
      <w:r w:rsidR="0075416D" w:rsidRPr="00EE5CE4">
        <w:rPr>
          <w:lang w:val="en-GB"/>
        </w:rPr>
        <w:t xml:space="preserve">, </w:t>
      </w:r>
      <w:r w:rsidR="00EE172B" w:rsidRPr="00EE5CE4">
        <w:rPr>
          <w:lang w:val="en-GB"/>
        </w:rPr>
        <w:t>with solution</w:t>
      </w:r>
      <w:r w:rsidR="0075416D" w:rsidRPr="00EE5CE4">
        <w:rPr>
          <w:lang w:val="en-GB"/>
        </w:rPr>
        <w:t xml:space="preserve"> </w:t>
      </w:r>
      <w:r w:rsidR="0075416D" w:rsidRPr="00EE5CE4">
        <w:rPr>
          <w:lang w:val="en-GB"/>
        </w:rPr>
        <w:sym w:font="Wingdings 2" w:char="F06C"/>
      </w:r>
      <w:r w:rsidR="0075416D" w:rsidRPr="00EE5CE4">
        <w:rPr>
          <w:lang w:val="en-GB"/>
        </w:rPr>
        <w:t xml:space="preserve"> </w:t>
      </w:r>
      <w:r w:rsidR="00EE172B" w:rsidRPr="00EE5CE4">
        <w:rPr>
          <w:lang w:val="en-GB"/>
        </w:rPr>
        <w:t>into the range</w:t>
      </w:r>
      <w:r w:rsidR="0075416D" w:rsidRPr="00EE5CE4">
        <w:rPr>
          <w:lang w:val="en-GB"/>
        </w:rPr>
        <w:t xml:space="preserve"> &lt;</w:t>
      </w:r>
      <w:r w:rsidR="0075416D" w:rsidRPr="00EE5CE4">
        <w:rPr>
          <w:sz w:val="12"/>
          <w:lang w:val="en-GB"/>
        </w:rPr>
        <w:t> </w:t>
      </w:r>
      <w:r w:rsidR="0075416D" w:rsidRPr="00EE5CE4">
        <w:rPr>
          <w:lang w:val="en-GB"/>
        </w:rPr>
        <w:t xml:space="preserve">R/2, </w:t>
      </w:r>
      <w:r w:rsidR="00EE172B" w:rsidRPr="00EE5CE4">
        <w:rPr>
          <w:lang w:val="en-GB"/>
        </w:rPr>
        <w:t>just like with</w:t>
      </w:r>
      <w:r w:rsidR="0075416D" w:rsidRPr="00EE5CE4">
        <w:rPr>
          <w:lang w:val="en-GB"/>
        </w:rPr>
        <w:t xml:space="preserve"> N</w:t>
      </w:r>
      <w:r w:rsidR="0075416D" w:rsidRPr="00EE5CE4">
        <w:rPr>
          <w:vertAlign w:val="subscript"/>
          <w:lang w:val="en-GB"/>
        </w:rPr>
        <w:t>1</w:t>
      </w:r>
      <w:r w:rsidR="0075416D" w:rsidRPr="00EE5CE4">
        <w:rPr>
          <w:lang w:val="en-GB"/>
        </w:rPr>
        <w:t xml:space="preserve"> </w:t>
      </w:r>
      <w:r w:rsidR="00EE172B" w:rsidRPr="00EE5CE4">
        <w:rPr>
          <w:lang w:val="en-GB"/>
        </w:rPr>
        <w:t>a</w:t>
      </w:r>
      <w:r w:rsidR="0075416D" w:rsidRPr="00EE5CE4">
        <w:rPr>
          <w:lang w:val="en-GB"/>
        </w:rPr>
        <w:t>nd N</w:t>
      </w:r>
      <w:r w:rsidR="0075416D" w:rsidRPr="00EE5CE4">
        <w:rPr>
          <w:vertAlign w:val="subscript"/>
          <w:lang w:val="en-GB"/>
        </w:rPr>
        <w:t>0</w:t>
      </w:r>
      <w:r w:rsidR="0075416D" w:rsidRPr="00EE5CE4">
        <w:rPr>
          <w:lang w:val="en-GB"/>
        </w:rPr>
        <w:t>.</w:t>
      </w:r>
    </w:p>
    <w:p w:rsidR="0075416D" w:rsidRPr="00EE5CE4" w:rsidRDefault="00AA7EF8" w:rsidP="00E300A6">
      <w:pPr>
        <w:pStyle w:val="Bildunt"/>
        <w:spacing w:line="180" w:lineRule="atLeast"/>
      </w:pPr>
      <w:bookmarkStart w:id="813" w:name="_Toc498004061"/>
      <w:bookmarkStart w:id="814" w:name="_Toc14417875"/>
      <w:bookmarkStart w:id="815" w:name="_Toc15995330"/>
      <w:bookmarkStart w:id="816" w:name="_Toc517793295"/>
      <w:bookmarkStart w:id="817" w:name="Figure_49"/>
      <w:bookmarkStart w:id="818" w:name="_Toc70090192"/>
      <w:bookmarkStart w:id="819" w:name="_Toc71741564"/>
      <w:r w:rsidRPr="00EE5CE4">
        <w:lastRenderedPageBreak/>
        <w:t>Figure</w:t>
      </w:r>
      <w:r w:rsidR="0075416D" w:rsidRPr="00EE5CE4">
        <w:t xml:space="preserve"> 49</w:t>
      </w:r>
      <w:bookmarkEnd w:id="813"/>
      <w:bookmarkEnd w:id="814"/>
      <w:bookmarkEnd w:id="815"/>
      <w:bookmarkEnd w:id="816"/>
      <w:bookmarkEnd w:id="817"/>
      <w:r w:rsidR="0075416D" w:rsidRPr="00EE5CE4">
        <w:t xml:space="preserve">         </w:t>
      </w:r>
      <w:r w:rsidR="0075416D" w:rsidRPr="00EE5CE4">
        <w:rPr>
          <w:sz w:val="20"/>
        </w:rPr>
        <w:t xml:space="preserve"> </w:t>
      </w:r>
      <w:r w:rsidR="0075416D" w:rsidRPr="00EE5CE4">
        <w:rPr>
          <w:noProof/>
          <w:lang w:val="de-DE"/>
        </w:rPr>
        <w:drawing>
          <wp:inline distT="0" distB="0" distL="0" distR="0">
            <wp:extent cx="4386197" cy="3173254"/>
            <wp:effectExtent l="19050" t="0" r="0" b="0"/>
            <wp:docPr id="4295"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880" cstate="print"/>
                    <a:stretch>
                      <a:fillRect/>
                    </a:stretch>
                  </pic:blipFill>
                  <pic:spPr bwMode="auto">
                    <a:xfrm>
                      <a:off x="0" y="0"/>
                      <a:ext cx="4386197" cy="3173254"/>
                    </a:xfrm>
                    <a:prstGeom prst="rect">
                      <a:avLst/>
                    </a:prstGeom>
                    <a:noFill/>
                    <a:ln w="9525">
                      <a:noFill/>
                      <a:miter lim="800000"/>
                      <a:headEnd/>
                      <a:tailEnd/>
                    </a:ln>
                  </pic:spPr>
                </pic:pic>
              </a:graphicData>
            </a:graphic>
          </wp:inline>
        </w:drawing>
      </w:r>
      <w:bookmarkEnd w:id="818"/>
      <w:bookmarkEnd w:id="819"/>
    </w:p>
    <w:p w:rsidR="0075416D" w:rsidRPr="00EE5CE4" w:rsidRDefault="00AA7EF8" w:rsidP="0011706C">
      <w:pPr>
        <w:pStyle w:val="Bildunt"/>
      </w:pPr>
      <w:bookmarkStart w:id="820" w:name="_Toc498004062"/>
      <w:bookmarkStart w:id="821" w:name="_Toc14417876"/>
      <w:bookmarkStart w:id="822" w:name="_Toc15995331"/>
      <w:bookmarkStart w:id="823" w:name="_Toc517793296"/>
      <w:bookmarkStart w:id="824" w:name="_Toc70090193"/>
      <w:bookmarkStart w:id="825" w:name="_Toc71741565"/>
      <w:r w:rsidRPr="00EE5CE4">
        <w:t>Temporal dependence of the</w:t>
      </w:r>
      <w:r w:rsidR="0075416D" w:rsidRPr="00EE5CE4">
        <w:t xml:space="preserve"> </w:t>
      </w:r>
      <w:bookmarkEnd w:id="820"/>
      <w:bookmarkEnd w:id="821"/>
      <w:bookmarkEnd w:id="822"/>
      <w:bookmarkEnd w:id="823"/>
      <w:bookmarkEnd w:id="824"/>
      <w:r w:rsidRPr="00EE5CE4">
        <w:t>entropy</w:t>
      </w:r>
      <w:bookmarkEnd w:id="825"/>
    </w:p>
    <w:p w:rsidR="0075416D" w:rsidRPr="00EE5CE4" w:rsidRDefault="0075416D" w:rsidP="0011706C">
      <w:pPr>
        <w:pStyle w:val="Bildunt"/>
      </w:pPr>
      <w:bookmarkStart w:id="826" w:name="_Toc70090194"/>
      <w:bookmarkStart w:id="827" w:name="_Toc71741566"/>
      <w:r w:rsidRPr="00EE5CE4">
        <w:t>f</w:t>
      </w:r>
      <w:r w:rsidR="00AA7EF8" w:rsidRPr="00EE5CE4">
        <w:t>or r=const (linear</w:t>
      </w:r>
      <w:r w:rsidRPr="00EE5CE4">
        <w:t xml:space="preserve"> </w:t>
      </w:r>
      <w:r w:rsidR="00AA7EF8" w:rsidRPr="00EE5CE4">
        <w:t>scale</w:t>
      </w:r>
      <w:r w:rsidRPr="00EE5CE4">
        <w:t>)</w:t>
      </w:r>
      <w:bookmarkEnd w:id="826"/>
      <w:bookmarkEnd w:id="827"/>
    </w:p>
    <w:p w:rsidR="0075416D" w:rsidRPr="00EE5CE4" w:rsidRDefault="0075416D" w:rsidP="0075416D">
      <w:pPr>
        <w:pStyle w:val="Fortsetzung"/>
        <w:rPr>
          <w:lang w:val="en-GB"/>
        </w:rPr>
      </w:pPr>
    </w:p>
    <w:p w:rsidR="0075416D" w:rsidRPr="00EE5CE4" w:rsidRDefault="005F4406" w:rsidP="0075416D">
      <w:pPr>
        <w:pStyle w:val="Fortsetzung"/>
        <w:rPr>
          <w:lang w:val="en-GB"/>
        </w:rPr>
      </w:pPr>
      <w:r w:rsidRPr="00EE5CE4">
        <w:rPr>
          <w:lang w:val="en-GB"/>
        </w:rPr>
        <w:t>The temporal functions</w:t>
      </w:r>
      <w:r w:rsidR="0075416D" w:rsidRPr="00EE5CE4">
        <w:rPr>
          <w:lang w:val="en-GB"/>
        </w:rPr>
        <w:t xml:space="preserve"> S</w:t>
      </w:r>
      <w:r w:rsidR="0075416D" w:rsidRPr="00EE5CE4">
        <w:rPr>
          <w:vertAlign w:val="subscript"/>
          <w:lang w:val="en-GB"/>
        </w:rPr>
        <w:t>0</w:t>
      </w:r>
      <w:r w:rsidR="0075416D" w:rsidRPr="00EE5CE4">
        <w:rPr>
          <w:lang w:val="en-GB"/>
        </w:rPr>
        <w:t xml:space="preserve"> </w:t>
      </w:r>
      <w:r w:rsidRPr="00EE5CE4">
        <w:rPr>
          <w:lang w:val="en-GB"/>
        </w:rPr>
        <w:t>a</w:t>
      </w:r>
      <w:r w:rsidR="0075416D" w:rsidRPr="00EE5CE4">
        <w:rPr>
          <w:lang w:val="en-GB"/>
        </w:rPr>
        <w:t>nd S</w:t>
      </w:r>
      <w:r w:rsidR="0075416D" w:rsidRPr="00EE5CE4">
        <w:rPr>
          <w:vertAlign w:val="subscript"/>
          <w:lang w:val="en-GB"/>
        </w:rPr>
        <w:t>1</w:t>
      </w:r>
      <w:r w:rsidR="0075416D" w:rsidRPr="00EE5CE4">
        <w:rPr>
          <w:lang w:val="en-GB"/>
        </w:rPr>
        <w:t xml:space="preserve"> </w:t>
      </w:r>
      <w:r w:rsidRPr="00EE5CE4">
        <w:rPr>
          <w:lang w:val="en-GB"/>
        </w:rPr>
        <w:t xml:space="preserve">are tending to </w:t>
      </w:r>
      <w:r w:rsidR="0075416D" w:rsidRPr="00EE5CE4">
        <w:rPr>
          <w:rFonts w:cs="Times"/>
          <w:lang w:val="en-GB"/>
        </w:rPr>
        <w:t>∞</w:t>
      </w:r>
      <w:r w:rsidR="0075416D" w:rsidRPr="00EE5CE4">
        <w:rPr>
          <w:lang w:val="en-GB"/>
        </w:rPr>
        <w:t xml:space="preserve">, </w:t>
      </w:r>
      <w:r w:rsidRPr="00EE5CE4">
        <w:rPr>
          <w:lang w:val="en-GB"/>
        </w:rPr>
        <w:t xml:space="preserve">as we can easily </w:t>
      </w:r>
      <w:r w:rsidR="00BA063E" w:rsidRPr="00EE5CE4">
        <w:rPr>
          <w:lang w:val="en-GB"/>
        </w:rPr>
        <w:t>see</w:t>
      </w:r>
      <w:r w:rsidR="0075416D" w:rsidRPr="00EE5CE4">
        <w:rPr>
          <w:lang w:val="en-GB"/>
        </w:rPr>
        <w:t xml:space="preserve"> </w:t>
      </w:r>
      <w:r w:rsidRPr="00EE5CE4">
        <w:rPr>
          <w:lang w:val="en-GB"/>
        </w:rPr>
        <w:t>by application of the</w:t>
      </w:r>
      <w:r w:rsidR="0075416D" w:rsidRPr="00EE5CE4">
        <w:rPr>
          <w:lang w:val="en-GB"/>
        </w:rPr>
        <w:t xml:space="preserve"> </w:t>
      </w:r>
      <w:r w:rsidRPr="00EE5CE4">
        <w:rPr>
          <w:lang w:val="en-GB"/>
        </w:rPr>
        <w:t>limit theorems</w:t>
      </w:r>
      <w:r w:rsidR="0075416D" w:rsidRPr="00EE5CE4">
        <w:rPr>
          <w:lang w:val="en-GB"/>
        </w:rPr>
        <w:t xml:space="preserve">. </w:t>
      </w:r>
      <w:r w:rsidRPr="00EE5CE4">
        <w:rPr>
          <w:lang w:val="en-GB"/>
        </w:rPr>
        <w:t>Concerning the future of the universe</w:t>
      </w:r>
      <w:r w:rsidR="0075416D" w:rsidRPr="00EE5CE4">
        <w:rPr>
          <w:lang w:val="en-GB"/>
        </w:rPr>
        <w:t xml:space="preserve"> </w:t>
      </w:r>
      <w:r w:rsidRPr="00EE5CE4">
        <w:rPr>
          <w:lang w:val="en-GB"/>
        </w:rPr>
        <w:t>we can say</w:t>
      </w:r>
      <w:r w:rsidR="0075416D" w:rsidRPr="00EE5CE4">
        <w:rPr>
          <w:lang w:val="en-GB"/>
        </w:rPr>
        <w:t xml:space="preserve">, </w:t>
      </w:r>
      <w:r w:rsidRPr="00EE5CE4">
        <w:rPr>
          <w:lang w:val="en-GB"/>
        </w:rPr>
        <w:t>that we don</w:t>
      </w:r>
      <w:r w:rsidR="00CA42CC">
        <w:rPr>
          <w:lang w:val="en-GB"/>
        </w:rPr>
        <w:t>’</w:t>
      </w:r>
      <w:r w:rsidRPr="00EE5CE4">
        <w:rPr>
          <w:lang w:val="en-GB"/>
        </w:rPr>
        <w:t>t have to fear a heat death</w:t>
      </w:r>
      <w:r w:rsidR="0075416D" w:rsidRPr="00EE5CE4">
        <w:rPr>
          <w:lang w:val="en-GB"/>
        </w:rPr>
        <w:t xml:space="preserve">. </w:t>
      </w:r>
      <w:r w:rsidRPr="00EE5CE4">
        <w:rPr>
          <w:lang w:val="en-GB"/>
        </w:rPr>
        <w:t>A thermodynamic</w:t>
      </w:r>
      <w:r w:rsidR="0075416D" w:rsidRPr="00EE5CE4">
        <w:rPr>
          <w:lang w:val="en-GB"/>
        </w:rPr>
        <w:t xml:space="preserve"> </w:t>
      </w:r>
      <w:r w:rsidRPr="00EE5CE4">
        <w:rPr>
          <w:lang w:val="en-GB"/>
        </w:rPr>
        <w:t>equilibrium</w:t>
      </w:r>
      <w:r w:rsidR="0075416D" w:rsidRPr="00EE5CE4">
        <w:rPr>
          <w:lang w:val="en-GB"/>
        </w:rPr>
        <w:t xml:space="preserve"> </w:t>
      </w:r>
      <w:r w:rsidRPr="00EE5CE4">
        <w:rPr>
          <w:lang w:val="en-GB"/>
        </w:rPr>
        <w:t xml:space="preserve">will </w:t>
      </w:r>
      <w:r w:rsidR="00BA063E" w:rsidRPr="00EE5CE4">
        <w:rPr>
          <w:lang w:val="en-GB"/>
        </w:rPr>
        <w:t>never occur</w:t>
      </w:r>
      <w:r w:rsidR="0075416D" w:rsidRPr="00EE5CE4">
        <w:rPr>
          <w:lang w:val="en-GB"/>
        </w:rPr>
        <w:t xml:space="preserve">. </w:t>
      </w:r>
      <w:r w:rsidR="00CC674D" w:rsidRPr="00EE5CE4">
        <w:rPr>
          <w:lang w:val="en-GB"/>
        </w:rPr>
        <w:t>The reason is</w:t>
      </w:r>
      <w:r w:rsidR="0075416D" w:rsidRPr="00EE5CE4">
        <w:rPr>
          <w:lang w:val="en-GB"/>
        </w:rPr>
        <w:t xml:space="preserve"> </w:t>
      </w:r>
      <w:r w:rsidR="00CC674D" w:rsidRPr="00EE5CE4">
        <w:rPr>
          <w:lang w:val="en-GB"/>
        </w:rPr>
        <w:t>the propagation of the metric</w:t>
      </w:r>
      <w:r w:rsidR="0075416D" w:rsidRPr="00EE5CE4">
        <w:rPr>
          <w:lang w:val="en-GB"/>
        </w:rPr>
        <w:t xml:space="preserve"> </w:t>
      </w:r>
      <w:r w:rsidR="00CC674D" w:rsidRPr="00EE5CE4">
        <w:rPr>
          <w:lang w:val="en-GB"/>
        </w:rPr>
        <w:t>wave field</w:t>
      </w:r>
      <w:r w:rsidR="0075416D" w:rsidRPr="00EE5CE4">
        <w:rPr>
          <w:lang w:val="en-GB"/>
        </w:rPr>
        <w:t xml:space="preserve">, </w:t>
      </w:r>
      <w:r w:rsidR="00CC674D" w:rsidRPr="00EE5CE4">
        <w:rPr>
          <w:lang w:val="en-GB"/>
        </w:rPr>
        <w:t>as well as the</w:t>
      </w:r>
      <w:r w:rsidR="0075416D" w:rsidRPr="00EE5CE4">
        <w:rPr>
          <w:lang w:val="en-GB"/>
        </w:rPr>
        <w:t xml:space="preserve"> </w:t>
      </w:r>
      <w:r w:rsidR="00CC674D" w:rsidRPr="00EE5CE4">
        <w:rPr>
          <w:lang w:val="en-GB"/>
        </w:rPr>
        <w:t>e</w:t>
      </w:r>
      <w:r w:rsidR="0075416D" w:rsidRPr="00EE5CE4">
        <w:rPr>
          <w:lang w:val="en-GB"/>
        </w:rPr>
        <w:t xml:space="preserve">xpansion </w:t>
      </w:r>
      <w:r w:rsidR="00CC674D" w:rsidRPr="00EE5CE4">
        <w:rPr>
          <w:lang w:val="en-GB"/>
        </w:rPr>
        <w:t>of the universe</w:t>
      </w:r>
      <w:r w:rsidR="0075416D" w:rsidRPr="00EE5CE4">
        <w:rPr>
          <w:lang w:val="en-GB"/>
        </w:rPr>
        <w:t xml:space="preserve">. </w:t>
      </w:r>
      <w:r w:rsidR="00CC674D" w:rsidRPr="00EE5CE4">
        <w:rPr>
          <w:lang w:val="en-GB"/>
        </w:rPr>
        <w:t>That was a close shave!</w:t>
      </w:r>
    </w:p>
    <w:p w:rsidR="0075416D" w:rsidRPr="00EE5CE4" w:rsidRDefault="0075416D" w:rsidP="0075416D">
      <w:pPr>
        <w:rPr>
          <w:lang w:val="en-GB"/>
        </w:rPr>
      </w:pPr>
    </w:p>
    <w:p w:rsidR="00057A1A" w:rsidRPr="00EE5CE4" w:rsidRDefault="00057A1A" w:rsidP="0075416D">
      <w:pPr>
        <w:rPr>
          <w:lang w:val="en-GB"/>
        </w:rPr>
      </w:pPr>
    </w:p>
    <w:p w:rsidR="00057A1A" w:rsidRPr="00EE5CE4" w:rsidRDefault="00057A1A" w:rsidP="0075416D">
      <w:pPr>
        <w:rPr>
          <w:lang w:val="en-GB"/>
        </w:rPr>
      </w:pPr>
    </w:p>
    <w:p w:rsidR="0075416D" w:rsidRPr="00EE5CE4" w:rsidRDefault="0075416D" w:rsidP="0075416D">
      <w:pPr>
        <w:pStyle w:val="berschrift3"/>
        <w:rPr>
          <w:lang w:val="en-GB"/>
        </w:rPr>
      </w:pPr>
      <w:bookmarkStart w:id="828" w:name="_Toc465444054"/>
      <w:bookmarkStart w:id="829" w:name="_Toc465444675"/>
      <w:bookmarkStart w:id="830" w:name="_Toc466734615"/>
      <w:bookmarkStart w:id="831" w:name="_Toc469754529"/>
      <w:bookmarkStart w:id="832" w:name="_Toc517791912"/>
      <w:bookmarkStart w:id="833" w:name="_Toc113817127"/>
      <w:r w:rsidRPr="00EE5CE4">
        <w:rPr>
          <w:lang w:val="en-GB"/>
        </w:rPr>
        <w:t>4.6.2.</w:t>
      </w:r>
      <w:r w:rsidRPr="00EE5CE4">
        <w:rPr>
          <w:lang w:val="en-GB"/>
        </w:rPr>
        <w:tab/>
        <w:t>Parti</w:t>
      </w:r>
      <w:r w:rsidR="001F2C36" w:rsidRPr="00EE5CE4">
        <w:rPr>
          <w:lang w:val="en-GB"/>
        </w:rPr>
        <w:t xml:space="preserve">cle </w:t>
      </w:r>
      <w:r w:rsidRPr="00EE5CE4">
        <w:rPr>
          <w:lang w:val="en-GB"/>
        </w:rPr>
        <w:t>horizon</w:t>
      </w:r>
      <w:bookmarkEnd w:id="828"/>
      <w:bookmarkEnd w:id="829"/>
      <w:bookmarkEnd w:id="830"/>
      <w:bookmarkEnd w:id="831"/>
      <w:bookmarkEnd w:id="832"/>
      <w:bookmarkEnd w:id="833"/>
    </w:p>
    <w:p w:rsidR="0075416D" w:rsidRPr="00EE5CE4" w:rsidRDefault="0075416D" w:rsidP="0075416D">
      <w:pPr>
        <w:pStyle w:val="Block"/>
        <w:spacing w:line="250" w:lineRule="exact"/>
        <w:rPr>
          <w:lang w:val="en-GB"/>
        </w:rPr>
      </w:pPr>
    </w:p>
    <w:p w:rsidR="0075416D" w:rsidRPr="00EE5CE4" w:rsidRDefault="00C32B0A" w:rsidP="0075416D">
      <w:pPr>
        <w:pStyle w:val="Block"/>
        <w:rPr>
          <w:lang w:val="en-GB"/>
        </w:rPr>
      </w:pPr>
      <w:r w:rsidRPr="00EE5CE4">
        <w:rPr>
          <w:lang w:val="en-GB"/>
        </w:rPr>
        <w:t>As shown in</w:t>
      </w:r>
      <w:r w:rsidR="0075416D" w:rsidRPr="00EE5CE4">
        <w:rPr>
          <w:lang w:val="en-GB"/>
        </w:rPr>
        <w:t xml:space="preserve"> </w:t>
      </w:r>
      <w:r w:rsidR="002A1DDC" w:rsidRPr="00EE5CE4">
        <w:rPr>
          <w:lang w:val="en-GB"/>
        </w:rPr>
        <w:t>section</w:t>
      </w:r>
      <w:r w:rsidR="0075416D" w:rsidRPr="00EE5CE4">
        <w:rPr>
          <w:lang w:val="en-GB"/>
        </w:rPr>
        <w:t xml:space="preserve"> 4.6.1. </w:t>
      </w:r>
      <w:r w:rsidRPr="00EE5CE4">
        <w:rPr>
          <w:lang w:val="en-GB"/>
        </w:rPr>
        <w:t>the</w:t>
      </w:r>
      <w:r w:rsidR="0075416D" w:rsidRPr="00EE5CE4">
        <w:rPr>
          <w:lang w:val="en-GB"/>
        </w:rPr>
        <w:t xml:space="preserve"> MLE </w:t>
      </w:r>
      <w:r w:rsidRPr="00EE5CE4">
        <w:rPr>
          <w:lang w:val="en-GB"/>
        </w:rPr>
        <w:t>disposes of an inner</w:t>
      </w:r>
      <w:r w:rsidR="0075416D" w:rsidRPr="00EE5CE4">
        <w:rPr>
          <w:lang w:val="en-GB"/>
        </w:rPr>
        <w:t xml:space="preserve"> </w:t>
      </w:r>
      <w:r w:rsidR="0075416D" w:rsidRPr="00EE5CE4">
        <w:rPr>
          <w:smallCaps/>
          <w:lang w:val="en-GB"/>
        </w:rPr>
        <w:t>Schwarzschild</w:t>
      </w:r>
      <w:r w:rsidR="0075416D" w:rsidRPr="00EE5CE4">
        <w:rPr>
          <w:lang w:val="en-GB"/>
        </w:rPr>
        <w:t>-</w:t>
      </w:r>
      <w:r w:rsidRPr="00EE5CE4">
        <w:rPr>
          <w:lang w:val="en-GB"/>
        </w:rPr>
        <w:t>r</w:t>
      </w:r>
      <w:r w:rsidR="0075416D" w:rsidRPr="00EE5CE4">
        <w:rPr>
          <w:lang w:val="en-GB"/>
        </w:rPr>
        <w:t xml:space="preserve">adius </w:t>
      </w:r>
      <w:r w:rsidR="00546D31" w:rsidRPr="00EE5CE4">
        <w:rPr>
          <w:lang w:val="en-GB"/>
        </w:rPr>
        <w:t>with</w:t>
      </w:r>
      <w:r w:rsidRPr="00EE5CE4">
        <w:rPr>
          <w:lang w:val="en-GB"/>
        </w:rPr>
        <w:t xml:space="preserve"> the value</w:t>
      </w:r>
      <w:r w:rsidR="0075416D" w:rsidRPr="00EE5CE4">
        <w:rPr>
          <w:lang w:val="en-GB"/>
        </w:rPr>
        <w:t xml:space="preserve"> r</w:t>
      </w:r>
      <w:r w:rsidR="0075416D" w:rsidRPr="00EE5CE4">
        <w:rPr>
          <w:position w:val="-4"/>
          <w:sz w:val="18"/>
          <w:lang w:val="en-GB"/>
        </w:rPr>
        <w:t>±</w:t>
      </w:r>
      <w:r w:rsidR="0075416D" w:rsidRPr="00EE5CE4">
        <w:rPr>
          <w:sz w:val="8"/>
          <w:lang w:val="en-GB"/>
        </w:rPr>
        <w:t> </w:t>
      </w:r>
      <w:r w:rsidR="0075416D" w:rsidRPr="00EE5CE4">
        <w:rPr>
          <w:lang w:val="en-GB"/>
        </w:rPr>
        <w:t>=</w:t>
      </w:r>
      <w:r w:rsidR="0075416D" w:rsidRPr="00EE5CE4">
        <w:rPr>
          <w:sz w:val="8"/>
          <w:lang w:val="en-GB"/>
        </w:rPr>
        <w:t> </w:t>
      </w:r>
      <w:r w:rsidR="0075416D" w:rsidRPr="00EE5CE4">
        <w:rPr>
          <w:lang w:val="en-GB"/>
        </w:rPr>
        <w:t>r</w:t>
      </w:r>
      <w:r w:rsidR="0075416D" w:rsidRPr="00EE5CE4">
        <w:rPr>
          <w:vertAlign w:val="subscript"/>
          <w:lang w:val="en-GB"/>
        </w:rPr>
        <w:t>0</w:t>
      </w:r>
      <w:r w:rsidR="0075416D" w:rsidRPr="00EE5CE4">
        <w:rPr>
          <w:lang w:val="en-GB"/>
        </w:rPr>
        <w:t xml:space="preserve">. </w:t>
      </w:r>
      <w:r w:rsidR="000072A6" w:rsidRPr="00EE5CE4">
        <w:rPr>
          <w:lang w:val="en-GB"/>
        </w:rPr>
        <w:t>It has the property of a</w:t>
      </w:r>
      <w:r w:rsidR="0075416D" w:rsidRPr="00EE5CE4">
        <w:rPr>
          <w:lang w:val="en-GB"/>
        </w:rPr>
        <w:t xml:space="preserve"> </w:t>
      </w:r>
      <w:r w:rsidR="000072A6" w:rsidRPr="00EE5CE4">
        <w:rPr>
          <w:lang w:val="en-GB"/>
        </w:rPr>
        <w:t>particle horizon</w:t>
      </w:r>
      <w:r w:rsidR="0075416D" w:rsidRPr="00EE5CE4">
        <w:rPr>
          <w:lang w:val="en-GB"/>
        </w:rPr>
        <w:t xml:space="preserve">. </w:t>
      </w:r>
      <w:r w:rsidR="000072A6" w:rsidRPr="00EE5CE4">
        <w:rPr>
          <w:lang w:val="en-GB"/>
        </w:rPr>
        <w:t>Because of the relations</w:t>
      </w:r>
      <w:r w:rsidR="0075416D" w:rsidRPr="00EE5CE4">
        <w:rPr>
          <w:lang w:val="en-GB"/>
        </w:rPr>
        <w:t xml:space="preserve"> R</w:t>
      </w:r>
      <w:r w:rsidR="0075416D" w:rsidRPr="00EE5CE4">
        <w:rPr>
          <w:sz w:val="8"/>
          <w:lang w:val="en-GB"/>
        </w:rPr>
        <w:t> </w:t>
      </w:r>
      <w:r w:rsidR="0075416D" w:rsidRPr="00EE5CE4">
        <w:rPr>
          <w:lang w:val="en-GB"/>
        </w:rPr>
        <w:t>=</w:t>
      </w:r>
      <w:r w:rsidR="0075416D" w:rsidRPr="00EE5CE4">
        <w:rPr>
          <w:sz w:val="8"/>
          <w:lang w:val="en-GB"/>
        </w:rPr>
        <w:t> </w:t>
      </w:r>
      <w:r w:rsidR="0075416D" w:rsidRPr="00EE5CE4">
        <w:rPr>
          <w:lang w:val="en-GB"/>
        </w:rPr>
        <w:t>r</w:t>
      </w:r>
      <w:r w:rsidR="0075416D" w:rsidRPr="00EE5CE4">
        <w:rPr>
          <w:vertAlign w:val="subscript"/>
          <w:lang w:val="en-GB"/>
        </w:rPr>
        <w:t>0</w:t>
      </w:r>
      <w:r w:rsidR="0075416D" w:rsidRPr="00EE5CE4">
        <w:rPr>
          <w:lang w:val="en-GB"/>
        </w:rPr>
        <w:t>Q</w:t>
      </w:r>
      <w:r w:rsidR="0075416D" w:rsidRPr="00EE5CE4">
        <w:rPr>
          <w:vertAlign w:val="subscript"/>
          <w:lang w:val="en-GB"/>
        </w:rPr>
        <w:t>0</w:t>
      </w:r>
      <w:r w:rsidR="0075416D" w:rsidRPr="00EE5CE4">
        <w:rPr>
          <w:lang w:val="en-GB"/>
        </w:rPr>
        <w:t xml:space="preserve"> </w:t>
      </w:r>
      <w:r w:rsidR="000072A6" w:rsidRPr="00EE5CE4">
        <w:rPr>
          <w:lang w:val="en-GB"/>
        </w:rPr>
        <w:t>a</w:t>
      </w:r>
      <w:r w:rsidR="0075416D" w:rsidRPr="00EE5CE4">
        <w:rPr>
          <w:lang w:val="en-GB"/>
        </w:rPr>
        <w:t>nd r</w:t>
      </w:r>
      <w:r w:rsidR="0075416D" w:rsidRPr="00EE5CE4">
        <w:rPr>
          <w:position w:val="-4"/>
          <w:sz w:val="16"/>
          <w:lang w:val="en-GB"/>
        </w:rPr>
        <w:t>1</w:t>
      </w:r>
      <w:r w:rsidR="0075416D" w:rsidRPr="00EE5CE4">
        <w:rPr>
          <w:sz w:val="8"/>
          <w:lang w:val="en-GB"/>
        </w:rPr>
        <w:t> </w:t>
      </w:r>
      <w:r w:rsidR="0075416D" w:rsidRPr="00EE5CE4">
        <w:rPr>
          <w:lang w:val="en-GB"/>
        </w:rPr>
        <w:t>=</w:t>
      </w:r>
      <w:r w:rsidR="0075416D" w:rsidRPr="00EE5CE4">
        <w:rPr>
          <w:sz w:val="8"/>
          <w:lang w:val="en-GB"/>
        </w:rPr>
        <w:t> </w:t>
      </w:r>
      <w:r w:rsidR="0075416D" w:rsidRPr="00EE5CE4">
        <w:rPr>
          <w:lang w:val="en-GB"/>
        </w:rPr>
        <w:t>r</w:t>
      </w:r>
      <w:r w:rsidR="0075416D" w:rsidRPr="00EE5CE4">
        <w:rPr>
          <w:vertAlign w:val="subscript"/>
          <w:lang w:val="en-GB"/>
        </w:rPr>
        <w:t>0</w:t>
      </w:r>
      <w:r w:rsidR="0075416D" w:rsidRPr="00EE5CE4">
        <w:rPr>
          <w:lang w:val="en-GB"/>
        </w:rPr>
        <w:t>/Q</w:t>
      </w:r>
      <w:r w:rsidR="0075416D" w:rsidRPr="00EE5CE4">
        <w:rPr>
          <w:vertAlign w:val="subscript"/>
          <w:lang w:val="en-GB"/>
        </w:rPr>
        <w:t>0</w:t>
      </w:r>
      <w:r w:rsidR="0075416D" w:rsidRPr="00EE5CE4">
        <w:rPr>
          <w:lang w:val="en-GB"/>
        </w:rPr>
        <w:t xml:space="preserve"> </w:t>
      </w:r>
      <w:r w:rsidR="000072A6" w:rsidRPr="00EE5CE4">
        <w:rPr>
          <w:lang w:val="en-GB"/>
        </w:rPr>
        <w:t>it may be possible</w:t>
      </w:r>
      <w:r w:rsidR="0075416D" w:rsidRPr="00EE5CE4">
        <w:rPr>
          <w:lang w:val="en-GB"/>
        </w:rPr>
        <w:t xml:space="preserve">, </w:t>
      </w:r>
      <w:r w:rsidR="000072A6" w:rsidRPr="00EE5CE4">
        <w:rPr>
          <w:lang w:val="en-GB"/>
        </w:rPr>
        <w:t xml:space="preserve">that </w:t>
      </w:r>
      <w:r w:rsidR="006545DB" w:rsidRPr="00EE5CE4">
        <w:rPr>
          <w:lang w:val="en-GB"/>
        </w:rPr>
        <w:t>such a</w:t>
      </w:r>
      <w:r w:rsidR="0075416D" w:rsidRPr="00EE5CE4">
        <w:rPr>
          <w:lang w:val="en-GB"/>
        </w:rPr>
        <w:t xml:space="preserve"> </w:t>
      </w:r>
      <w:r w:rsidR="000072A6" w:rsidRPr="00EE5CE4">
        <w:rPr>
          <w:lang w:val="en-GB"/>
        </w:rPr>
        <w:t>particle horizon also exists</w:t>
      </w:r>
      <w:r w:rsidR="0075416D" w:rsidRPr="00EE5CE4">
        <w:rPr>
          <w:lang w:val="en-GB"/>
        </w:rPr>
        <w:t xml:space="preserve"> </w:t>
      </w:r>
      <w:r w:rsidR="000072A6" w:rsidRPr="00EE5CE4">
        <w:rPr>
          <w:lang w:val="en-GB"/>
        </w:rPr>
        <w:t>on a macroscopic</w:t>
      </w:r>
      <w:r w:rsidR="0075416D" w:rsidRPr="00EE5CE4">
        <w:rPr>
          <w:lang w:val="en-GB"/>
        </w:rPr>
        <w:t xml:space="preserve"> </w:t>
      </w:r>
      <w:r w:rsidR="000072A6" w:rsidRPr="00EE5CE4">
        <w:rPr>
          <w:lang w:val="en-GB"/>
        </w:rPr>
        <w:t>scale</w:t>
      </w:r>
      <w:r w:rsidR="0075416D" w:rsidRPr="00EE5CE4">
        <w:rPr>
          <w:lang w:val="en-GB"/>
        </w:rPr>
        <w:t xml:space="preserve">, </w:t>
      </w:r>
      <w:r w:rsidR="000072A6" w:rsidRPr="00EE5CE4">
        <w:rPr>
          <w:lang w:val="en-GB"/>
        </w:rPr>
        <w:t>for</w:t>
      </w:r>
      <w:r w:rsidR="0075416D" w:rsidRPr="00EE5CE4">
        <w:rPr>
          <w:lang w:val="en-GB"/>
        </w:rPr>
        <w:t xml:space="preserve"> </w:t>
      </w:r>
      <w:r w:rsidR="000072A6" w:rsidRPr="00EE5CE4">
        <w:rPr>
          <w:lang w:val="en-GB"/>
        </w:rPr>
        <w:t>the cosmos as a whole</w:t>
      </w:r>
      <w:r w:rsidR="0075416D" w:rsidRPr="00EE5CE4">
        <w:rPr>
          <w:lang w:val="en-GB"/>
        </w:rPr>
        <w:t xml:space="preserve">. </w:t>
      </w:r>
      <w:r w:rsidR="00387E9F" w:rsidRPr="00EE5CE4">
        <w:rPr>
          <w:lang w:val="en-GB"/>
        </w:rPr>
        <w:t>The</w:t>
      </w:r>
      <w:r w:rsidR="0075416D" w:rsidRPr="00EE5CE4">
        <w:rPr>
          <w:lang w:val="en-GB"/>
        </w:rPr>
        <w:t xml:space="preserve"> </w:t>
      </w:r>
      <w:r w:rsidR="0075416D" w:rsidRPr="00EE5CE4">
        <w:rPr>
          <w:smallCaps/>
          <w:lang w:val="en-GB"/>
        </w:rPr>
        <w:t>Hubble-</w:t>
      </w:r>
      <w:r w:rsidR="00387E9F" w:rsidRPr="00EE5CE4">
        <w:rPr>
          <w:lang w:val="en-GB"/>
        </w:rPr>
        <w:t>p</w:t>
      </w:r>
      <w:r w:rsidR="0075416D" w:rsidRPr="00EE5CE4">
        <w:rPr>
          <w:lang w:val="en-GB"/>
        </w:rPr>
        <w:t xml:space="preserve">arameter </w:t>
      </w:r>
      <w:r w:rsidR="0075416D" w:rsidRPr="00EE5CE4">
        <w:rPr>
          <w:smallCaps/>
          <w:lang w:val="en-GB"/>
        </w:rPr>
        <w:t>H</w:t>
      </w:r>
      <w:r w:rsidR="0075416D" w:rsidRPr="00EE5CE4">
        <w:rPr>
          <w:smallCaps/>
          <w:vertAlign w:val="subscript"/>
          <w:lang w:val="en-GB"/>
        </w:rPr>
        <w:t>0</w:t>
      </w:r>
      <w:r w:rsidR="0075416D" w:rsidRPr="00EE5CE4">
        <w:rPr>
          <w:rFonts w:ascii="Times New Roman" w:hAnsi="Times New Roman"/>
          <w:sz w:val="12"/>
          <w:szCs w:val="12"/>
          <w:lang w:val="en-GB"/>
        </w:rPr>
        <w:t xml:space="preserve"> </w:t>
      </w:r>
      <w:r w:rsidR="0075416D" w:rsidRPr="00EE5CE4">
        <w:rPr>
          <w:lang w:val="en-GB"/>
        </w:rPr>
        <w:t>=</w:t>
      </w:r>
      <w:r w:rsidR="0075416D" w:rsidRPr="00EE5CE4">
        <w:rPr>
          <w:rFonts w:ascii="Times New Roman" w:hAnsi="Times New Roman"/>
          <w:sz w:val="12"/>
          <w:szCs w:val="12"/>
          <w:lang w:val="en-GB"/>
        </w:rPr>
        <w:t xml:space="preserve"> </w:t>
      </w:r>
      <w:r w:rsidR="0075416D" w:rsidRPr="00EE5CE4">
        <w:rPr>
          <w:rFonts w:ascii="Times New Roman" w:hAnsi="Times New Roman"/>
          <w:lang w:val="en-GB"/>
        </w:rPr>
        <w:t>ω</w:t>
      </w:r>
      <w:r w:rsidR="0075416D" w:rsidRPr="00EE5CE4">
        <w:rPr>
          <w:vertAlign w:val="subscript"/>
          <w:lang w:val="en-GB"/>
        </w:rPr>
        <w:t>0</w:t>
      </w:r>
      <w:r w:rsidR="0075416D" w:rsidRPr="00EE5CE4">
        <w:rPr>
          <w:rFonts w:ascii="Times New Roman" w:hAnsi="Times New Roman"/>
          <w:sz w:val="12"/>
          <w:szCs w:val="12"/>
          <w:lang w:val="en-GB"/>
        </w:rPr>
        <w:t xml:space="preserve"> </w:t>
      </w:r>
      <w:r w:rsidR="0075416D" w:rsidRPr="00EE5CE4">
        <w:rPr>
          <w:lang w:val="en-GB"/>
        </w:rPr>
        <w:t>Q</w:t>
      </w:r>
      <w:r w:rsidR="0075416D" w:rsidRPr="00EE5CE4">
        <w:rPr>
          <w:vertAlign w:val="subscript"/>
          <w:lang w:val="en-GB"/>
        </w:rPr>
        <w:t>0</w:t>
      </w:r>
      <w:r w:rsidR="00DF6001" w:rsidRPr="00EE5CE4">
        <w:rPr>
          <w:vertAlign w:val="subscript"/>
          <w:lang w:val="en-GB"/>
        </w:rPr>
        <w:fldChar w:fldCharType="begin"/>
      </w:r>
      <w:r w:rsidR="0075416D" w:rsidRPr="00EE5CE4">
        <w:rPr>
          <w:vertAlign w:val="subscript"/>
          <w:lang w:val="en-GB"/>
        </w:rPr>
        <w:instrText xml:space="preserve"> ADVANCE  \l 3,8 </w:instrText>
      </w:r>
      <w:r w:rsidR="00DF6001" w:rsidRPr="00EE5CE4">
        <w:rPr>
          <w:vertAlign w:val="subscript"/>
          <w:lang w:val="en-GB"/>
        </w:rPr>
        <w:fldChar w:fldCharType="end"/>
      </w:r>
      <w:r w:rsidR="0075416D" w:rsidRPr="00EE5CE4">
        <w:rPr>
          <w:rFonts w:ascii="Times New Roman" w:hAnsi="Times New Roman"/>
          <w:vertAlign w:val="superscript"/>
          <w:lang w:val="en-GB"/>
        </w:rPr>
        <w:t>−</w:t>
      </w:r>
      <w:r w:rsidR="0075416D" w:rsidRPr="00EE5CE4">
        <w:rPr>
          <w:vertAlign w:val="superscript"/>
          <w:lang w:val="en-GB"/>
        </w:rPr>
        <w:t>1</w:t>
      </w:r>
      <w:r w:rsidR="0075416D" w:rsidRPr="00EE5CE4">
        <w:rPr>
          <w:lang w:val="en-GB"/>
        </w:rPr>
        <w:t xml:space="preserve"> </w:t>
      </w:r>
      <w:r w:rsidR="00387E9F" w:rsidRPr="00EE5CE4">
        <w:rPr>
          <w:lang w:val="en-GB"/>
        </w:rPr>
        <w:t>has the</w:t>
      </w:r>
      <w:r w:rsidR="0075416D" w:rsidRPr="00EE5CE4">
        <w:rPr>
          <w:lang w:val="en-GB"/>
        </w:rPr>
        <w:t xml:space="preserve"> </w:t>
      </w:r>
      <w:r w:rsidR="00387E9F" w:rsidRPr="00EE5CE4">
        <w:rPr>
          <w:lang w:val="en-GB"/>
        </w:rPr>
        <w:t>c</w:t>
      </w:r>
      <w:r w:rsidR="0075416D" w:rsidRPr="00EE5CE4">
        <w:rPr>
          <w:lang w:val="en-GB"/>
        </w:rPr>
        <w:t>hara</w:t>
      </w:r>
      <w:r w:rsidR="00387E9F" w:rsidRPr="00EE5CE4">
        <w:rPr>
          <w:lang w:val="en-GB"/>
        </w:rPr>
        <w:t>c</w:t>
      </w:r>
      <w:r w:rsidR="0075416D" w:rsidRPr="00EE5CE4">
        <w:rPr>
          <w:lang w:val="en-GB"/>
        </w:rPr>
        <w:t xml:space="preserve">ter </w:t>
      </w:r>
      <w:r w:rsidR="00387E9F" w:rsidRPr="00EE5CE4">
        <w:rPr>
          <w:lang w:val="en-GB"/>
        </w:rPr>
        <w:t>of an</w:t>
      </w:r>
      <w:r w:rsidR="0075416D" w:rsidRPr="00EE5CE4">
        <w:rPr>
          <w:lang w:val="en-GB"/>
        </w:rPr>
        <w:t xml:space="preserve"> </w:t>
      </w:r>
      <w:r w:rsidR="00387E9F" w:rsidRPr="00EE5CE4">
        <w:rPr>
          <w:lang w:val="en-GB"/>
        </w:rPr>
        <w:t>angular frequency</w:t>
      </w:r>
      <w:r w:rsidR="0075416D" w:rsidRPr="00EE5CE4">
        <w:rPr>
          <w:lang w:val="en-GB"/>
        </w:rPr>
        <w:t xml:space="preserve">, </w:t>
      </w:r>
      <w:r w:rsidR="00387E9F" w:rsidRPr="00EE5CE4">
        <w:rPr>
          <w:lang w:val="en-GB"/>
        </w:rPr>
        <w:t>just as</w:t>
      </w:r>
      <w:r w:rsidR="0075416D" w:rsidRPr="00EE5CE4">
        <w:rPr>
          <w:lang w:val="en-GB"/>
        </w:rPr>
        <w:t xml:space="preserve"> </w:t>
      </w:r>
      <w:r w:rsidR="0075416D" w:rsidRPr="00EE5CE4">
        <w:rPr>
          <w:rFonts w:ascii="Times New Roman" w:hAnsi="Times New Roman"/>
          <w:lang w:val="en-GB"/>
        </w:rPr>
        <w:t>ω</w:t>
      </w:r>
      <w:r w:rsidR="0075416D" w:rsidRPr="00EE5CE4">
        <w:rPr>
          <w:vertAlign w:val="subscript"/>
          <w:lang w:val="en-GB"/>
        </w:rPr>
        <w:t>0</w:t>
      </w:r>
      <w:r w:rsidR="0075416D" w:rsidRPr="00EE5CE4">
        <w:rPr>
          <w:rFonts w:ascii="Times New Roman" w:hAnsi="Times New Roman"/>
          <w:sz w:val="12"/>
          <w:szCs w:val="12"/>
          <w:lang w:val="en-GB"/>
        </w:rPr>
        <w:t xml:space="preserve"> </w:t>
      </w:r>
      <w:r w:rsidR="0075416D" w:rsidRPr="00EE5CE4">
        <w:rPr>
          <w:lang w:val="en-GB"/>
        </w:rPr>
        <w:t>=</w:t>
      </w:r>
      <w:r w:rsidR="0075416D" w:rsidRPr="00EE5CE4">
        <w:rPr>
          <w:rFonts w:ascii="Times New Roman" w:hAnsi="Times New Roman"/>
          <w:sz w:val="12"/>
          <w:szCs w:val="12"/>
          <w:lang w:val="en-GB"/>
        </w:rPr>
        <w:t xml:space="preserve"> </w:t>
      </w:r>
      <w:r w:rsidR="0075416D" w:rsidRPr="00EE5CE4">
        <w:rPr>
          <w:rFonts w:ascii="Times New Roman" w:hAnsi="Times New Roman"/>
          <w:lang w:val="en-GB"/>
        </w:rPr>
        <w:t>ω</w:t>
      </w:r>
      <w:r w:rsidR="0075416D" w:rsidRPr="00EE5CE4">
        <w:rPr>
          <w:vertAlign w:val="subscript"/>
          <w:lang w:val="en-GB"/>
        </w:rPr>
        <w:t>1</w:t>
      </w:r>
      <w:r w:rsidR="0075416D" w:rsidRPr="00EE5CE4">
        <w:rPr>
          <w:rFonts w:ascii="Times New Roman" w:hAnsi="Times New Roman"/>
          <w:sz w:val="8"/>
          <w:szCs w:val="12"/>
          <w:lang w:val="en-GB"/>
        </w:rPr>
        <w:t xml:space="preserve"> </w:t>
      </w:r>
      <w:r w:rsidR="0075416D" w:rsidRPr="00EE5CE4">
        <w:rPr>
          <w:lang w:val="en-GB"/>
        </w:rPr>
        <w:t>Q</w:t>
      </w:r>
      <w:r w:rsidR="0075416D" w:rsidRPr="00EE5CE4">
        <w:rPr>
          <w:vertAlign w:val="subscript"/>
          <w:lang w:val="en-GB"/>
        </w:rPr>
        <w:t>0</w:t>
      </w:r>
      <w:r w:rsidR="00DF6001" w:rsidRPr="00EE5CE4">
        <w:rPr>
          <w:vertAlign w:val="subscript"/>
          <w:lang w:val="en-GB"/>
        </w:rPr>
        <w:fldChar w:fldCharType="begin"/>
      </w:r>
      <w:r w:rsidR="0075416D" w:rsidRPr="00EE5CE4">
        <w:rPr>
          <w:vertAlign w:val="subscript"/>
          <w:lang w:val="en-GB"/>
        </w:rPr>
        <w:instrText xml:space="preserve"> ADVANCE  \l 3,8 </w:instrText>
      </w:r>
      <w:r w:rsidR="00DF6001" w:rsidRPr="00EE5CE4">
        <w:rPr>
          <w:vertAlign w:val="subscript"/>
          <w:lang w:val="en-GB"/>
        </w:rPr>
        <w:fldChar w:fldCharType="end"/>
      </w:r>
      <w:r w:rsidR="0075416D" w:rsidRPr="00EE5CE4">
        <w:rPr>
          <w:rFonts w:ascii="Times New Roman" w:hAnsi="Times New Roman"/>
          <w:vertAlign w:val="superscript"/>
          <w:lang w:val="en-GB"/>
        </w:rPr>
        <w:t>−</w:t>
      </w:r>
      <w:r w:rsidR="0075416D" w:rsidRPr="00EE5CE4">
        <w:rPr>
          <w:vertAlign w:val="superscript"/>
          <w:lang w:val="en-GB"/>
        </w:rPr>
        <w:t>1</w:t>
      </w:r>
      <w:r w:rsidR="0075416D" w:rsidRPr="00EE5CE4">
        <w:rPr>
          <w:lang w:val="en-GB"/>
        </w:rPr>
        <w:t xml:space="preserve">. </w:t>
      </w:r>
      <w:r w:rsidR="006545DB" w:rsidRPr="00EE5CE4">
        <w:rPr>
          <w:lang w:val="en-GB"/>
        </w:rPr>
        <w:t>Thus, it may be possible</w:t>
      </w:r>
      <w:r w:rsidR="0075416D" w:rsidRPr="00EE5CE4">
        <w:rPr>
          <w:lang w:val="en-GB"/>
        </w:rPr>
        <w:t xml:space="preserve">, </w:t>
      </w:r>
      <w:r w:rsidR="006545DB" w:rsidRPr="00EE5CE4">
        <w:rPr>
          <w:lang w:val="en-GB"/>
        </w:rPr>
        <w:t>that even the whole universe</w:t>
      </w:r>
      <w:r w:rsidR="0075416D" w:rsidRPr="00EE5CE4">
        <w:rPr>
          <w:lang w:val="en-GB"/>
        </w:rPr>
        <w:t xml:space="preserve"> </w:t>
      </w:r>
      <w:r w:rsidR="006545DB" w:rsidRPr="00EE5CE4">
        <w:rPr>
          <w:lang w:val="en-GB"/>
        </w:rPr>
        <w:t>owns</w:t>
      </w:r>
      <w:r w:rsidR="0075416D" w:rsidRPr="00EE5CE4">
        <w:rPr>
          <w:lang w:val="en-GB"/>
        </w:rPr>
        <w:t xml:space="preserve"> </w:t>
      </w:r>
      <w:r w:rsidR="006545DB" w:rsidRPr="00EE5CE4">
        <w:rPr>
          <w:lang w:val="en-GB"/>
        </w:rPr>
        <w:t>an angular momentum in the amount of</w:t>
      </w:r>
      <w:r w:rsidR="0075416D" w:rsidRPr="00EE5CE4">
        <w:rPr>
          <w:lang w:val="en-GB"/>
        </w:rPr>
        <w:t xml:space="preserve"> </w:t>
      </w:r>
      <w:r w:rsidR="0075416D" w:rsidRPr="00EE5CE4">
        <w:rPr>
          <w:i/>
          <w:lang w:val="en-GB"/>
        </w:rPr>
        <w:t>ħ</w:t>
      </w:r>
      <w:r w:rsidR="0075416D" w:rsidRPr="00EE5CE4">
        <w:rPr>
          <w:vertAlign w:val="subscript"/>
          <w:lang w:val="en-GB"/>
        </w:rPr>
        <w:t>1</w:t>
      </w:r>
      <w:r w:rsidR="0075416D" w:rsidRPr="00EE5CE4">
        <w:rPr>
          <w:sz w:val="8"/>
          <w:lang w:val="en-GB"/>
        </w:rPr>
        <w:t> </w:t>
      </w:r>
      <w:r w:rsidR="0075416D" w:rsidRPr="00EE5CE4">
        <w:rPr>
          <w:lang w:val="en-GB"/>
        </w:rPr>
        <w:t>=</w:t>
      </w:r>
      <w:r w:rsidR="0075416D" w:rsidRPr="00EE5CE4">
        <w:rPr>
          <w:sz w:val="8"/>
          <w:lang w:val="en-GB"/>
        </w:rPr>
        <w:t> </w:t>
      </w:r>
      <w:r w:rsidR="0075416D" w:rsidRPr="00EE5CE4">
        <w:rPr>
          <w:i/>
          <w:lang w:val="en-GB"/>
        </w:rPr>
        <w:t>ħ</w:t>
      </w:r>
      <w:r w:rsidR="0075416D" w:rsidRPr="00EE5CE4">
        <w:rPr>
          <w:sz w:val="8"/>
          <w:lang w:val="en-GB"/>
        </w:rPr>
        <w:t> </w:t>
      </w:r>
      <w:r w:rsidR="0075416D" w:rsidRPr="00EE5CE4">
        <w:rPr>
          <w:lang w:val="en-GB"/>
        </w:rPr>
        <w:t>Q</w:t>
      </w:r>
      <w:r w:rsidR="0075416D" w:rsidRPr="00EE5CE4">
        <w:rPr>
          <w:vertAlign w:val="subscript"/>
          <w:lang w:val="en-GB"/>
        </w:rPr>
        <w:t>0</w:t>
      </w:r>
      <w:r w:rsidR="0075416D" w:rsidRPr="00EE5CE4">
        <w:rPr>
          <w:lang w:val="en-GB"/>
        </w:rPr>
        <w:t xml:space="preserve">. </w:t>
      </w:r>
      <w:r w:rsidR="00D32DB4" w:rsidRPr="00EE5CE4">
        <w:rPr>
          <w:lang w:val="en-GB"/>
        </w:rPr>
        <w:t>The</w:t>
      </w:r>
      <w:r w:rsidR="0075416D" w:rsidRPr="00EE5CE4">
        <w:rPr>
          <w:lang w:val="en-GB"/>
        </w:rPr>
        <w:t xml:space="preserve"> MLE </w:t>
      </w:r>
      <w:r w:rsidR="00D32DB4" w:rsidRPr="00EE5CE4">
        <w:rPr>
          <w:lang w:val="en-GB"/>
        </w:rPr>
        <w:t>with its spin</w:t>
      </w:r>
      <w:r w:rsidR="0075416D" w:rsidRPr="00EE5CE4">
        <w:rPr>
          <w:lang w:val="en-GB"/>
        </w:rPr>
        <w:t xml:space="preserve"> 2 </w:t>
      </w:r>
      <w:r w:rsidR="00D32DB4" w:rsidRPr="00EE5CE4">
        <w:rPr>
          <w:lang w:val="en-GB"/>
        </w:rPr>
        <w:t>lets</w:t>
      </w:r>
      <w:r w:rsidR="0075416D" w:rsidRPr="00EE5CE4">
        <w:rPr>
          <w:lang w:val="en-GB"/>
        </w:rPr>
        <w:t xml:space="preserve"> </w:t>
      </w:r>
      <w:r w:rsidR="00D32DB4" w:rsidRPr="00EE5CE4">
        <w:rPr>
          <w:lang w:val="en-GB"/>
        </w:rPr>
        <w:t>suppose</w:t>
      </w:r>
      <w:r w:rsidR="0075416D" w:rsidRPr="00EE5CE4">
        <w:rPr>
          <w:lang w:val="en-GB"/>
        </w:rPr>
        <w:t xml:space="preserve">, </w:t>
      </w:r>
      <w:r w:rsidR="00D32DB4" w:rsidRPr="00EE5CE4">
        <w:rPr>
          <w:lang w:val="en-GB"/>
        </w:rPr>
        <w:t>that the universe also owns a spin</w:t>
      </w:r>
      <w:r w:rsidR="0075416D" w:rsidRPr="00EE5CE4">
        <w:rPr>
          <w:lang w:val="en-GB"/>
        </w:rPr>
        <w:t xml:space="preserve"> </w:t>
      </w:r>
      <w:r w:rsidR="00D32DB4" w:rsidRPr="00EE5CE4">
        <w:rPr>
          <w:lang w:val="en-GB"/>
        </w:rPr>
        <w:t>of the size</w:t>
      </w:r>
      <w:r w:rsidR="0075416D" w:rsidRPr="00EE5CE4">
        <w:rPr>
          <w:lang w:val="en-GB"/>
        </w:rPr>
        <w:t xml:space="preserve"> 2. </w:t>
      </w:r>
      <w:r w:rsidR="004764D8" w:rsidRPr="00EE5CE4">
        <w:rPr>
          <w:lang w:val="en-GB"/>
        </w:rPr>
        <w:t>That would explain</w:t>
      </w:r>
      <w:r w:rsidR="0075416D" w:rsidRPr="00EE5CE4">
        <w:rPr>
          <w:lang w:val="en-GB"/>
        </w:rPr>
        <w:t xml:space="preserve"> </w:t>
      </w:r>
      <w:r w:rsidR="004764D8" w:rsidRPr="00EE5CE4">
        <w:rPr>
          <w:lang w:val="en-GB"/>
        </w:rPr>
        <w:t>a lot of</w:t>
      </w:r>
      <w:r w:rsidR="0075416D" w:rsidRPr="00EE5CE4">
        <w:rPr>
          <w:lang w:val="en-GB"/>
        </w:rPr>
        <w:t xml:space="preserve"> </w:t>
      </w:r>
      <w:r w:rsidR="004764D8" w:rsidRPr="00EE5CE4">
        <w:rPr>
          <w:lang w:val="en-GB"/>
        </w:rPr>
        <w:t>phenomena</w:t>
      </w:r>
      <w:r w:rsidR="0075416D" w:rsidRPr="00EE5CE4">
        <w:rPr>
          <w:lang w:val="en-GB"/>
        </w:rPr>
        <w:t xml:space="preserve">. </w:t>
      </w:r>
      <w:r w:rsidR="001E5B79" w:rsidRPr="00EE5CE4">
        <w:rPr>
          <w:lang w:val="en-GB"/>
        </w:rPr>
        <w:t>Therefore, with this information, we want to try, to calculate such a hypothetic</w:t>
      </w:r>
      <w:r w:rsidR="0075416D" w:rsidRPr="00EE5CE4">
        <w:rPr>
          <w:lang w:val="en-GB"/>
        </w:rPr>
        <w:t xml:space="preserve"> </w:t>
      </w:r>
      <w:r w:rsidR="0075416D" w:rsidRPr="00EE5CE4">
        <w:rPr>
          <w:smallCaps/>
          <w:lang w:val="en-GB"/>
        </w:rPr>
        <w:t>Schwarzschild</w:t>
      </w:r>
      <w:r w:rsidR="0075416D" w:rsidRPr="00EE5CE4">
        <w:rPr>
          <w:lang w:val="en-GB"/>
        </w:rPr>
        <w:t>-</w:t>
      </w:r>
      <w:r w:rsidR="001E5B79" w:rsidRPr="00EE5CE4">
        <w:rPr>
          <w:lang w:val="en-GB"/>
        </w:rPr>
        <w:t>r</w:t>
      </w:r>
      <w:r w:rsidR="0075416D" w:rsidRPr="00EE5CE4">
        <w:rPr>
          <w:lang w:val="en-GB"/>
        </w:rPr>
        <w:t>adius R</w:t>
      </w:r>
      <w:r w:rsidR="0075416D" w:rsidRPr="00EE5CE4">
        <w:rPr>
          <w:vertAlign w:val="subscript"/>
          <w:lang w:val="en-GB"/>
        </w:rPr>
        <w:t>±</w:t>
      </w:r>
      <w:r w:rsidR="0075416D" w:rsidRPr="00EE5CE4">
        <w:rPr>
          <w:lang w:val="en-GB"/>
        </w:rPr>
        <w:t xml:space="preserve"> </w:t>
      </w:r>
      <w:r w:rsidR="001E5B79" w:rsidRPr="00EE5CE4">
        <w:rPr>
          <w:lang w:val="en-GB"/>
        </w:rPr>
        <w:t>with</w:t>
      </w:r>
      <w:r w:rsidR="0075416D" w:rsidRPr="00EE5CE4">
        <w:rPr>
          <w:lang w:val="en-GB"/>
        </w:rPr>
        <w:t xml:space="preserve"> (L</w:t>
      </w:r>
      <w:r w:rsidR="0075416D" w:rsidRPr="00EE5CE4">
        <w:rPr>
          <w:i/>
          <w:sz w:val="12"/>
          <w:lang w:val="en-GB"/>
        </w:rPr>
        <w:t xml:space="preserve"> </w:t>
      </w:r>
      <w:r w:rsidR="0075416D" w:rsidRPr="00EE5CE4">
        <w:rPr>
          <w:lang w:val="en-GB"/>
        </w:rPr>
        <w:t>=</w:t>
      </w:r>
      <w:r w:rsidR="0075416D" w:rsidRPr="00EE5CE4">
        <w:rPr>
          <w:i/>
          <w:sz w:val="12"/>
          <w:lang w:val="en-GB"/>
        </w:rPr>
        <w:t xml:space="preserve"> </w:t>
      </w:r>
      <w:r w:rsidR="0075416D" w:rsidRPr="00EE5CE4">
        <w:rPr>
          <w:i/>
          <w:lang w:val="en-GB"/>
        </w:rPr>
        <w:t>ħ</w:t>
      </w:r>
      <w:r w:rsidR="0075416D" w:rsidRPr="00EE5CE4">
        <w:rPr>
          <w:vertAlign w:val="subscript"/>
          <w:lang w:val="en-GB"/>
        </w:rPr>
        <w:t>1</w:t>
      </w:r>
      <w:r w:rsidR="0075416D" w:rsidRPr="00EE5CE4">
        <w:rPr>
          <w:i/>
          <w:sz w:val="12"/>
          <w:lang w:val="en-GB"/>
        </w:rPr>
        <w:t xml:space="preserve"> </w:t>
      </w:r>
      <w:r w:rsidR="0075416D" w:rsidRPr="00EE5CE4">
        <w:rPr>
          <w:lang w:val="en-GB"/>
        </w:rPr>
        <w:t>=</w:t>
      </w:r>
      <w:r w:rsidR="0075416D" w:rsidRPr="00EE5CE4">
        <w:rPr>
          <w:i/>
          <w:sz w:val="12"/>
          <w:lang w:val="en-GB"/>
        </w:rPr>
        <w:t xml:space="preserve"> </w:t>
      </w:r>
      <w:r w:rsidR="0075416D" w:rsidRPr="00EE5CE4">
        <w:rPr>
          <w:i/>
          <w:lang w:val="en-GB"/>
        </w:rPr>
        <w:t>ħ</w:t>
      </w:r>
      <w:r w:rsidR="0075416D" w:rsidRPr="00EE5CE4">
        <w:rPr>
          <w:lang w:val="en-GB"/>
        </w:rPr>
        <w:t>Q</w:t>
      </w:r>
      <w:r w:rsidR="0075416D" w:rsidRPr="00EE5CE4">
        <w:rPr>
          <w:vertAlign w:val="subscript"/>
          <w:lang w:val="en-GB"/>
        </w:rPr>
        <w:t>0</w:t>
      </w:r>
      <w:r w:rsidR="002F35B1" w:rsidRPr="00EE5CE4">
        <w:rPr>
          <w:lang w:val="en-GB"/>
        </w:rPr>
        <w:t>).</w:t>
      </w:r>
    </w:p>
    <w:p w:rsidR="0075416D" w:rsidRPr="00EE5CE4" w:rsidRDefault="0075416D" w:rsidP="0075416D">
      <w:pPr>
        <w:pStyle w:val="Block"/>
        <w:spacing w:line="200" w:lineRule="exact"/>
        <w:rPr>
          <w:lang w:val="en-GB"/>
        </w:rPr>
      </w:pPr>
    </w:p>
    <w:p w:rsidR="0075416D" w:rsidRPr="00EE5CE4" w:rsidRDefault="00985DB8" w:rsidP="0075416D">
      <w:pPr>
        <w:pStyle w:val="Block"/>
        <w:ind w:firstLine="0"/>
        <w:rPr>
          <w:lang w:val="en-GB"/>
        </w:rPr>
      </w:pPr>
      <w:r w:rsidRPr="00EE5CE4">
        <w:rPr>
          <w:lang w:val="en-GB"/>
        </w:rPr>
        <w:t>We start, in that we multiply</w:t>
      </w:r>
      <w:r w:rsidR="0075416D" w:rsidRPr="00EE5CE4">
        <w:rPr>
          <w:lang w:val="en-GB"/>
        </w:rPr>
        <w:t xml:space="preserve"> </w:t>
      </w:r>
      <w:r w:rsidR="001319E2">
        <w:rPr>
          <w:lang w:val="en-GB"/>
        </w:rPr>
        <w:t>(355)</w:t>
      </w:r>
      <w:r w:rsidR="0075416D" w:rsidRPr="00EE5CE4">
        <w:rPr>
          <w:lang w:val="en-GB"/>
        </w:rPr>
        <w:t xml:space="preserve"> </w:t>
      </w:r>
      <w:r w:rsidRPr="00EE5CE4">
        <w:rPr>
          <w:lang w:val="en-GB"/>
        </w:rPr>
        <w:t>with</w:t>
      </w:r>
      <w:r w:rsidR="0075416D" w:rsidRPr="00EE5CE4">
        <w:rPr>
          <w:lang w:val="en-GB"/>
        </w:rPr>
        <w:t xml:space="preserve"> Q</w:t>
      </w:r>
      <w:r w:rsidR="0075416D" w:rsidRPr="00EE5CE4">
        <w:rPr>
          <w:vertAlign w:val="subscript"/>
          <w:lang w:val="en-GB"/>
        </w:rPr>
        <w:t>0</w:t>
      </w:r>
      <w:r w:rsidR="0075416D" w:rsidRPr="00EE5CE4">
        <w:rPr>
          <w:lang w:val="en-GB"/>
        </w:rPr>
        <w:t xml:space="preserve"> </w:t>
      </w:r>
      <w:r w:rsidRPr="00EE5CE4">
        <w:rPr>
          <w:lang w:val="en-GB"/>
        </w:rPr>
        <w:t>resetting the bracketed expression to the defini</w:t>
      </w:r>
      <w:r w:rsidR="0075416D" w:rsidRPr="00EE5CE4">
        <w:rPr>
          <w:lang w:val="en-GB"/>
        </w:rPr>
        <w:t>tion a</w:t>
      </w:r>
      <w:r w:rsidR="0075416D" w:rsidRPr="00EE5CE4">
        <w:rPr>
          <w:sz w:val="8"/>
          <w:lang w:val="en-GB"/>
        </w:rPr>
        <w:t> </w:t>
      </w:r>
      <w:r w:rsidR="0075416D" w:rsidRPr="00EE5CE4">
        <w:rPr>
          <w:lang w:val="en-GB"/>
        </w:rPr>
        <w:t>=</w:t>
      </w:r>
      <w:r w:rsidR="0075416D" w:rsidRPr="00EE5CE4">
        <w:rPr>
          <w:sz w:val="8"/>
          <w:lang w:val="en-GB"/>
        </w:rPr>
        <w:t> </w:t>
      </w:r>
      <w:r w:rsidR="0075416D" w:rsidRPr="00EE5CE4">
        <w:rPr>
          <w:i/>
          <w:lang w:val="en-GB"/>
        </w:rPr>
        <w:t>ħ</w:t>
      </w:r>
      <w:r w:rsidR="0075416D" w:rsidRPr="00EE5CE4">
        <w:rPr>
          <w:sz w:val="12"/>
          <w:lang w:val="en-GB"/>
        </w:rPr>
        <w:t> </w:t>
      </w:r>
      <w:r w:rsidR="0075416D" w:rsidRPr="00EE5CE4">
        <w:rPr>
          <w:lang w:val="en-GB"/>
        </w:rPr>
        <w:t>m</w:t>
      </w:r>
      <w:r w:rsidR="0075416D" w:rsidRPr="00EE5CE4">
        <w:rPr>
          <w:position w:val="6"/>
          <w:sz w:val="18"/>
          <w:lang w:val="en-GB"/>
        </w:rPr>
        <w:t>–1</w:t>
      </w:r>
      <w:r w:rsidR="0075416D" w:rsidRPr="00EE5CE4">
        <w:rPr>
          <w:lang w:val="en-GB"/>
        </w:rPr>
        <w:t>c</w:t>
      </w:r>
      <w:r w:rsidR="0075416D" w:rsidRPr="00EE5CE4">
        <w:rPr>
          <w:position w:val="6"/>
          <w:sz w:val="18"/>
          <w:lang w:val="en-GB"/>
        </w:rPr>
        <w:t>–1</w:t>
      </w:r>
      <w:r w:rsidR="0075416D" w:rsidRPr="00EE5CE4">
        <w:rPr>
          <w:lang w:val="en-GB"/>
        </w:rPr>
        <w:t xml:space="preserve">. </w:t>
      </w:r>
      <w:r w:rsidRPr="00EE5CE4">
        <w:rPr>
          <w:lang w:val="en-GB"/>
        </w:rPr>
        <w:t>The value</w:t>
      </w:r>
      <w:r w:rsidR="0075416D" w:rsidRPr="00EE5CE4">
        <w:rPr>
          <w:lang w:val="en-GB"/>
        </w:rPr>
        <w:t xml:space="preserve"> M</w:t>
      </w:r>
      <w:r w:rsidR="0075416D" w:rsidRPr="00EE5CE4">
        <w:rPr>
          <w:vertAlign w:val="subscript"/>
          <w:lang w:val="en-GB"/>
        </w:rPr>
        <w:t>1</w:t>
      </w:r>
      <w:r w:rsidR="0075416D" w:rsidRPr="00EE5CE4">
        <w:rPr>
          <w:lang w:val="en-GB"/>
        </w:rPr>
        <w:t xml:space="preserve"> </w:t>
      </w:r>
      <w:r w:rsidRPr="00EE5CE4">
        <w:rPr>
          <w:lang w:val="en-GB"/>
        </w:rPr>
        <w:t>is determined using the right-hand</w:t>
      </w:r>
      <w:r w:rsidR="0075416D" w:rsidRPr="00EE5CE4">
        <w:rPr>
          <w:lang w:val="en-GB"/>
        </w:rPr>
        <w:t xml:space="preserve"> </w:t>
      </w:r>
      <w:r w:rsidRPr="00EE5CE4">
        <w:rPr>
          <w:lang w:val="en-GB"/>
        </w:rPr>
        <w:t>a</w:t>
      </w:r>
      <w:r w:rsidR="0075416D" w:rsidRPr="00EE5CE4">
        <w:rPr>
          <w:lang w:val="en-GB"/>
        </w:rPr>
        <w:t xml:space="preserve">nsatz </w:t>
      </w:r>
      <w:r w:rsidRPr="00EE5CE4">
        <w:rPr>
          <w:lang w:val="en-GB"/>
        </w:rPr>
        <w:t>and</w:t>
      </w:r>
      <w:r w:rsidR="0075416D" w:rsidRPr="00EE5CE4">
        <w:rPr>
          <w:lang w:val="en-GB"/>
        </w:rPr>
        <w:t xml:space="preserve"> </w:t>
      </w:r>
      <w:r w:rsidR="00055014">
        <w:rPr>
          <w:lang w:val="en-GB"/>
        </w:rPr>
        <w:t>(794)</w:t>
      </w:r>
      <w:r w:rsidR="0075416D" w:rsidRPr="00EE5CE4">
        <w:rPr>
          <w:lang w:val="en-GB"/>
        </w:rPr>
        <w:t>:</w:t>
      </w:r>
    </w:p>
    <w:p w:rsidR="0075416D" w:rsidRPr="00EE5CE4" w:rsidRDefault="0075416D" w:rsidP="0075416D">
      <w:pPr>
        <w:pStyle w:val="Block"/>
        <w:spacing w:line="160" w:lineRule="exact"/>
        <w:rPr>
          <w:lang w:val="en-GB"/>
        </w:rPr>
      </w:pPr>
    </w:p>
    <w:p w:rsidR="0075416D" w:rsidRPr="00EE5CE4" w:rsidRDefault="0075416D" w:rsidP="0075416D">
      <w:pPr>
        <w:pStyle w:val="Formel"/>
        <w:rPr>
          <w:lang w:val="en-GB"/>
        </w:rPr>
      </w:pPr>
      <w:r w:rsidRPr="00EE5CE4">
        <w:rPr>
          <w:position w:val="-34"/>
          <w:lang w:val="en-GB"/>
        </w:rPr>
        <w:object w:dxaOrig="3159" w:dyaOrig="840">
          <v:shape id="_x0000_i1429" type="#_x0000_t75" style="width:157.65pt;height:41.8pt" o:ole="">
            <v:imagedata r:id="rId881" o:title=""/>
          </v:shape>
          <o:OLEObject Type="Embed" ProgID="Equation.3" ShapeID="_x0000_i1429" DrawAspect="Content" ObjectID="_1748864805" r:id="rId882"/>
        </w:object>
      </w:r>
      <w:r w:rsidRPr="00EE5CE4">
        <w:rPr>
          <w:lang w:val="en-GB"/>
        </w:rPr>
        <w:t xml:space="preserve">      </w:t>
      </w:r>
      <w:r w:rsidR="00546D31" w:rsidRPr="00EE5CE4">
        <w:rPr>
          <w:lang w:val="en-GB"/>
        </w:rPr>
        <w:t>with</w:t>
      </w:r>
      <w:r w:rsidRPr="00EE5CE4">
        <w:rPr>
          <w:lang w:val="en-GB"/>
        </w:rPr>
        <w:t xml:space="preserve">     </w:t>
      </w:r>
      <w:r w:rsidR="00960B76" w:rsidRPr="00EE5CE4">
        <w:rPr>
          <w:position w:val="-28"/>
          <w:lang w:val="en-GB"/>
        </w:rPr>
        <w:object w:dxaOrig="3440" w:dyaOrig="680">
          <v:shape id="_x0000_i1430" type="#_x0000_t75" style="width:173.05pt;height:33.5pt" o:ole="">
            <v:imagedata r:id="rId883" o:title=""/>
          </v:shape>
          <o:OLEObject Type="Embed" ProgID="Equation.DSMT4" ShapeID="_x0000_i1430" DrawAspect="Content" ObjectID="_1748864806" r:id="rId884"/>
        </w:object>
      </w:r>
      <w:r w:rsidRPr="00EE5CE4">
        <w:rPr>
          <w:lang w:val="en-GB"/>
        </w:rPr>
        <w:tab/>
      </w:r>
      <w:r w:rsidR="001319E2">
        <w:rPr>
          <w:lang w:val="en-GB"/>
        </w:rPr>
        <w:t>(370)</w:t>
      </w:r>
    </w:p>
    <w:p w:rsidR="0075416D" w:rsidRPr="00EE5CE4" w:rsidRDefault="0075416D" w:rsidP="0075416D">
      <w:pPr>
        <w:pStyle w:val="Fortsetzung"/>
        <w:spacing w:line="160" w:lineRule="exact"/>
        <w:ind w:firstLine="227"/>
        <w:rPr>
          <w:lang w:val="en-GB"/>
        </w:rPr>
      </w:pPr>
    </w:p>
    <w:p w:rsidR="0075416D" w:rsidRPr="00EE5CE4" w:rsidRDefault="0075416D" w:rsidP="0075416D">
      <w:pPr>
        <w:pStyle w:val="Formel"/>
        <w:rPr>
          <w:lang w:val="en-GB"/>
        </w:rPr>
      </w:pPr>
      <w:r w:rsidRPr="00EE5CE4">
        <w:rPr>
          <w:position w:val="-14"/>
          <w:lang w:val="en-GB"/>
        </w:rPr>
        <w:object w:dxaOrig="4320" w:dyaOrig="460">
          <v:shape id="_x0000_i1431" type="#_x0000_t75" style="width:3in;height:24.4pt" o:ole="">
            <v:imagedata r:id="rId885" o:title=""/>
          </v:shape>
          <o:OLEObject Type="Embed" ProgID="Equation.DSMT4" ShapeID="_x0000_i1431" DrawAspect="Content" ObjectID="_1748864807" r:id="rId886"/>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(371)</w:t>
      </w:r>
    </w:p>
    <w:p w:rsidR="0075416D" w:rsidRPr="00EE5CE4" w:rsidRDefault="0075416D" w:rsidP="0075416D">
      <w:pPr>
        <w:pStyle w:val="Block"/>
        <w:spacing w:line="160" w:lineRule="exact"/>
        <w:rPr>
          <w:lang w:val="en-GB"/>
        </w:rPr>
      </w:pPr>
    </w:p>
    <w:p w:rsidR="0075416D" w:rsidRPr="00EE5CE4" w:rsidRDefault="003E794A" w:rsidP="0075416D">
      <w:pPr>
        <w:pStyle w:val="Block"/>
        <w:spacing w:line="248" w:lineRule="exact"/>
        <w:ind w:firstLine="0"/>
        <w:rPr>
          <w:lang w:val="en-GB"/>
        </w:rPr>
      </w:pPr>
      <w:r w:rsidRPr="00EE5CE4">
        <w:rPr>
          <w:lang w:val="en-GB"/>
        </w:rPr>
        <w:t>As result</w:t>
      </w:r>
      <w:r w:rsidR="0075416D" w:rsidRPr="00EE5CE4">
        <w:rPr>
          <w:lang w:val="en-GB"/>
        </w:rPr>
        <w:t xml:space="preserve"> </w:t>
      </w:r>
      <w:r w:rsidRPr="00EE5CE4">
        <w:rPr>
          <w:lang w:val="en-GB"/>
        </w:rPr>
        <w:t>a</w:t>
      </w:r>
      <w:r w:rsidR="0075416D" w:rsidRPr="00EE5CE4">
        <w:rPr>
          <w:lang w:val="en-GB"/>
        </w:rPr>
        <w:t xml:space="preserve"> </w:t>
      </w:r>
      <w:r w:rsidRPr="00EE5CE4">
        <w:rPr>
          <w:lang w:val="en-GB"/>
        </w:rPr>
        <w:t>double solution</w:t>
      </w:r>
      <w:r w:rsidR="0075416D" w:rsidRPr="00EE5CE4">
        <w:rPr>
          <w:lang w:val="en-GB"/>
        </w:rPr>
        <w:t xml:space="preserve"> </w:t>
      </w:r>
      <w:r w:rsidRPr="00EE5CE4">
        <w:rPr>
          <w:lang w:val="en-GB"/>
        </w:rPr>
        <w:t>with</w:t>
      </w:r>
      <w:r w:rsidR="0075416D" w:rsidRPr="00EE5CE4">
        <w:rPr>
          <w:lang w:val="en-GB"/>
        </w:rPr>
        <w:t xml:space="preserve"> R</w:t>
      </w:r>
      <w:r w:rsidR="0075416D" w:rsidRPr="00EE5CE4">
        <w:rPr>
          <w:position w:val="-4"/>
          <w:sz w:val="18"/>
          <w:lang w:val="en-GB"/>
        </w:rPr>
        <w:t>±</w:t>
      </w:r>
      <w:r w:rsidR="0075416D" w:rsidRPr="00EE5CE4">
        <w:rPr>
          <w:sz w:val="8"/>
          <w:lang w:val="en-GB"/>
        </w:rPr>
        <w:t> </w:t>
      </w:r>
      <w:r w:rsidR="0075416D" w:rsidRPr="00EE5CE4">
        <w:rPr>
          <w:lang w:val="en-GB"/>
        </w:rPr>
        <w:t>=</w:t>
      </w:r>
      <w:r w:rsidR="0075416D" w:rsidRPr="00EE5CE4">
        <w:rPr>
          <w:sz w:val="8"/>
          <w:lang w:val="en-GB"/>
        </w:rPr>
        <w:t> </w:t>
      </w:r>
      <w:r w:rsidR="0075416D" w:rsidRPr="00EE5CE4">
        <w:rPr>
          <w:lang w:val="en-GB"/>
        </w:rPr>
        <w:t>R</w:t>
      </w:r>
      <w:r w:rsidRPr="00EE5CE4">
        <w:rPr>
          <w:lang w:val="en-GB"/>
        </w:rPr>
        <w:t xml:space="preserve"> turns out</w:t>
      </w:r>
      <w:r w:rsidR="0075416D" w:rsidRPr="00EE5CE4">
        <w:rPr>
          <w:lang w:val="en-GB"/>
        </w:rPr>
        <w:t xml:space="preserve">, </w:t>
      </w:r>
      <w:r w:rsidRPr="00EE5CE4">
        <w:rPr>
          <w:lang w:val="en-GB"/>
        </w:rPr>
        <w:t>exactly as with the</w:t>
      </w:r>
      <w:r w:rsidR="0075416D" w:rsidRPr="00EE5CE4">
        <w:rPr>
          <w:lang w:val="en-GB"/>
        </w:rPr>
        <w:t xml:space="preserve"> MLE </w:t>
      </w:r>
      <w:r w:rsidRPr="00EE5CE4">
        <w:rPr>
          <w:lang w:val="en-GB"/>
        </w:rPr>
        <w:t>but on a larger</w:t>
      </w:r>
      <w:r w:rsidR="0075416D" w:rsidRPr="00EE5CE4">
        <w:rPr>
          <w:lang w:val="en-GB"/>
        </w:rPr>
        <w:t xml:space="preserve"> </w:t>
      </w:r>
      <w:r w:rsidRPr="00EE5CE4">
        <w:rPr>
          <w:lang w:val="en-GB"/>
        </w:rPr>
        <w:t>scale</w:t>
      </w:r>
      <w:r w:rsidR="0075416D" w:rsidRPr="00EE5CE4">
        <w:rPr>
          <w:lang w:val="en-GB"/>
        </w:rPr>
        <w:t xml:space="preserve">. </w:t>
      </w:r>
      <w:r w:rsidR="00BE1013" w:rsidRPr="00EE5CE4">
        <w:rPr>
          <w:lang w:val="en-GB"/>
        </w:rPr>
        <w:t>The universe inside is larger then outside apparently</w:t>
      </w:r>
      <w:r w:rsidR="0075416D" w:rsidRPr="00EE5CE4">
        <w:rPr>
          <w:lang w:val="en-GB"/>
        </w:rPr>
        <w:t xml:space="preserve">, </w:t>
      </w:r>
      <w:r w:rsidR="005E11B7" w:rsidRPr="00EE5CE4">
        <w:rPr>
          <w:lang w:val="en-GB"/>
        </w:rPr>
        <w:t>maybe due to the</w:t>
      </w:r>
      <w:r w:rsidR="0075416D" w:rsidRPr="00EE5CE4">
        <w:rPr>
          <w:lang w:val="en-GB"/>
        </w:rPr>
        <w:t xml:space="preserve"> </w:t>
      </w:r>
      <w:r w:rsidR="005E11B7" w:rsidRPr="00EE5CE4">
        <w:rPr>
          <w:lang w:val="en-GB"/>
        </w:rPr>
        <w:t>curvature</w:t>
      </w:r>
      <w:r w:rsidR="0075416D" w:rsidRPr="00EE5CE4">
        <w:rPr>
          <w:lang w:val="en-GB"/>
        </w:rPr>
        <w:t xml:space="preserve"> </w:t>
      </w:r>
      <w:r w:rsidR="005E11B7" w:rsidRPr="00EE5CE4">
        <w:rPr>
          <w:lang w:val="en-GB"/>
        </w:rPr>
        <w:t>of the time-like vectors</w:t>
      </w:r>
      <w:r w:rsidR="0075416D" w:rsidRPr="00EE5CE4">
        <w:rPr>
          <w:lang w:val="en-GB"/>
        </w:rPr>
        <w:t xml:space="preserve">. </w:t>
      </w:r>
      <w:r w:rsidR="005E11B7" w:rsidRPr="00EE5CE4">
        <w:rPr>
          <w:lang w:val="en-GB"/>
        </w:rPr>
        <w:t>Notably interesting is the value</w:t>
      </w:r>
      <w:r w:rsidR="0075416D" w:rsidRPr="00EE5CE4">
        <w:rPr>
          <w:lang w:val="en-GB"/>
        </w:rPr>
        <w:t xml:space="preserve"> M</w:t>
      </w:r>
      <w:r w:rsidR="0075416D" w:rsidRPr="00EE5CE4">
        <w:rPr>
          <w:vertAlign w:val="subscript"/>
          <w:lang w:val="en-GB"/>
        </w:rPr>
        <w:t>1</w:t>
      </w:r>
      <w:r w:rsidR="0075416D" w:rsidRPr="00EE5CE4">
        <w:rPr>
          <w:lang w:val="en-GB"/>
        </w:rPr>
        <w:t>=1</w:t>
      </w:r>
      <w:r w:rsidR="005E11B7" w:rsidRPr="00EE5CE4">
        <w:rPr>
          <w:lang w:val="en-GB"/>
        </w:rPr>
        <w:t>.</w:t>
      </w:r>
      <w:r w:rsidR="0075416D" w:rsidRPr="00EE5CE4">
        <w:rPr>
          <w:lang w:val="en-GB"/>
        </w:rPr>
        <w:t>73068</w:t>
      </w:r>
      <w:r w:rsidR="0075416D" w:rsidRPr="00EE5CE4">
        <w:rPr>
          <w:rFonts w:ascii="Times New Roman" w:hAnsi="Times New Roman"/>
          <w:szCs w:val="24"/>
          <w:lang w:val="en-GB"/>
        </w:rPr>
        <w:t>∙</w:t>
      </w:r>
      <w:r w:rsidR="0075416D" w:rsidRPr="00EE5CE4">
        <w:rPr>
          <w:szCs w:val="24"/>
          <w:lang w:val="en-GB"/>
        </w:rPr>
        <w:t>10</w:t>
      </w:r>
      <w:r w:rsidR="0075416D" w:rsidRPr="00EE5CE4">
        <w:rPr>
          <w:vertAlign w:val="superscript"/>
          <w:lang w:val="en-GB"/>
        </w:rPr>
        <w:t>53</w:t>
      </w:r>
      <w:r w:rsidR="0075416D" w:rsidRPr="00EE5CE4">
        <w:rPr>
          <w:sz w:val="12"/>
          <w:vertAlign w:val="superscript"/>
          <w:lang w:val="en-GB"/>
        </w:rPr>
        <w:t> </w:t>
      </w:r>
      <w:r w:rsidR="0075416D" w:rsidRPr="00EE5CE4">
        <w:rPr>
          <w:lang w:val="en-GB"/>
        </w:rPr>
        <w:t xml:space="preserve">kg </w:t>
      </w:r>
      <w:r w:rsidR="00E82A5E" w:rsidRPr="00EE5CE4">
        <w:rPr>
          <w:lang w:val="en-GB"/>
        </w:rPr>
        <w:t>(Q</w:t>
      </w:r>
      <w:r w:rsidR="00E82A5E" w:rsidRPr="00EE5CE4">
        <w:rPr>
          <w:vertAlign w:val="subscript"/>
          <w:lang w:val="en-GB"/>
        </w:rPr>
        <w:t>0</w:t>
      </w:r>
      <w:r w:rsidR="00E82A5E" w:rsidRPr="00EE5CE4">
        <w:rPr>
          <w:lang w:val="en-GB"/>
        </w:rPr>
        <w:t xml:space="preserve"> as per </w:t>
      </w:r>
      <w:r w:rsidR="00D80D27" w:rsidRPr="00EE5CE4">
        <w:rPr>
          <w:lang w:val="en-GB"/>
        </w:rPr>
        <w:t>Table 11</w:t>
      </w:r>
      <w:r w:rsidR="00E82A5E" w:rsidRPr="00EE5CE4">
        <w:rPr>
          <w:lang w:val="en-GB"/>
        </w:rPr>
        <w:t>)</w:t>
      </w:r>
      <w:r w:rsidR="0075416D" w:rsidRPr="00EE5CE4">
        <w:rPr>
          <w:lang w:val="en-GB"/>
        </w:rPr>
        <w:t xml:space="preserve">. </w:t>
      </w:r>
      <w:r w:rsidR="00E82A5E" w:rsidRPr="00EE5CE4">
        <w:rPr>
          <w:lang w:val="en-GB"/>
        </w:rPr>
        <w:t>That</w:t>
      </w:r>
      <w:r w:rsidR="00CA42CC">
        <w:rPr>
          <w:lang w:val="en-GB"/>
        </w:rPr>
        <w:t>’</w:t>
      </w:r>
      <w:r w:rsidR="00E82A5E" w:rsidRPr="00EE5CE4">
        <w:rPr>
          <w:lang w:val="en-GB"/>
        </w:rPr>
        <w:t>s the</w:t>
      </w:r>
      <w:r w:rsidR="0075416D" w:rsidRPr="00EE5CE4">
        <w:rPr>
          <w:lang w:val="en-GB"/>
        </w:rPr>
        <w:t xml:space="preserve"> </w:t>
      </w:r>
      <w:r w:rsidR="00E82A5E" w:rsidRPr="00EE5CE4">
        <w:rPr>
          <w:lang w:val="en-GB"/>
        </w:rPr>
        <w:t>total mass</w:t>
      </w:r>
      <w:r w:rsidR="005E11B7" w:rsidRPr="00EE5CE4">
        <w:rPr>
          <w:lang w:val="en-GB"/>
        </w:rPr>
        <w:t xml:space="preserve"> </w:t>
      </w:r>
      <w:r w:rsidR="00E82A5E" w:rsidRPr="00EE5CE4">
        <w:rPr>
          <w:lang w:val="en-GB"/>
        </w:rPr>
        <w:t>of the metric wave field</w:t>
      </w:r>
      <w:r w:rsidR="005E11B7" w:rsidRPr="00EE5CE4">
        <w:rPr>
          <w:lang w:val="en-GB"/>
        </w:rPr>
        <w:t xml:space="preserve"> </w:t>
      </w:r>
      <w:r w:rsidR="00E82A5E" w:rsidRPr="00EE5CE4">
        <w:rPr>
          <w:lang w:val="en-GB"/>
        </w:rPr>
        <w:t>a</w:t>
      </w:r>
      <w:r w:rsidR="0075416D" w:rsidRPr="00EE5CE4">
        <w:rPr>
          <w:lang w:val="en-GB"/>
        </w:rPr>
        <w:t xml:space="preserve">nd </w:t>
      </w:r>
      <w:r w:rsidR="00E82A5E" w:rsidRPr="00EE5CE4">
        <w:rPr>
          <w:lang w:val="en-GB"/>
        </w:rPr>
        <w:t>identical</w:t>
      </w:r>
      <w:r w:rsidR="0075416D" w:rsidRPr="00EE5CE4">
        <w:rPr>
          <w:lang w:val="en-GB"/>
        </w:rPr>
        <w:t xml:space="preserve"> </w:t>
      </w:r>
      <w:r w:rsidR="00E82A5E" w:rsidRPr="00EE5CE4">
        <w:rPr>
          <w:lang w:val="en-GB"/>
        </w:rPr>
        <w:t>to</w:t>
      </w:r>
      <w:r w:rsidR="0075416D" w:rsidRPr="00EE5CE4">
        <w:rPr>
          <w:lang w:val="en-GB"/>
        </w:rPr>
        <w:t xml:space="preserve"> </w:t>
      </w:r>
      <w:r w:rsidR="0075416D" w:rsidRPr="00EE5CE4">
        <w:rPr>
          <w:smallCaps/>
          <w:lang w:val="en-GB"/>
        </w:rPr>
        <w:t>Mach</w:t>
      </w:r>
      <w:r w:rsidR="00CA42CC">
        <w:rPr>
          <w:lang w:val="en-GB"/>
        </w:rPr>
        <w:t>’</w:t>
      </w:r>
      <w:r w:rsidR="00E82A5E" w:rsidRPr="00EE5CE4">
        <w:rPr>
          <w:lang w:val="en-GB"/>
        </w:rPr>
        <w:t>s</w:t>
      </w:r>
      <w:r w:rsidR="0075416D" w:rsidRPr="00EE5CE4">
        <w:rPr>
          <w:lang w:val="en-GB"/>
        </w:rPr>
        <w:t xml:space="preserve"> </w:t>
      </w:r>
      <w:r w:rsidR="00546D31" w:rsidRPr="00EE5CE4">
        <w:rPr>
          <w:lang w:val="en-GB"/>
        </w:rPr>
        <w:t>counter mass</w:t>
      </w:r>
      <w:r w:rsidR="0075416D" w:rsidRPr="00EE5CE4">
        <w:rPr>
          <w:lang w:val="en-GB"/>
        </w:rPr>
        <w:t xml:space="preserve">. </w:t>
      </w:r>
      <w:r w:rsidR="00E82A5E" w:rsidRPr="00EE5CE4">
        <w:rPr>
          <w:lang w:val="en-GB"/>
        </w:rPr>
        <w:t>Dividing it by the volume</w:t>
      </w:r>
      <w:r w:rsidR="0075416D" w:rsidRPr="00EE5CE4">
        <w:rPr>
          <w:lang w:val="en-GB"/>
        </w:rPr>
        <w:t xml:space="preserve"> V</w:t>
      </w:r>
      <w:r w:rsidR="0075416D" w:rsidRPr="00EE5CE4">
        <w:rPr>
          <w:vertAlign w:val="subscript"/>
          <w:lang w:val="en-GB"/>
        </w:rPr>
        <w:t>1</w:t>
      </w:r>
      <w:r w:rsidR="0075416D" w:rsidRPr="00EE5CE4">
        <w:rPr>
          <w:sz w:val="12"/>
          <w:vertAlign w:val="subscript"/>
          <w:lang w:val="en-GB"/>
        </w:rPr>
        <w:t> </w:t>
      </w:r>
      <w:r w:rsidR="0075416D" w:rsidRPr="00EE5CE4">
        <w:rPr>
          <w:lang w:val="en-GB"/>
        </w:rPr>
        <w:t>=</w:t>
      </w:r>
      <w:r w:rsidR="0075416D" w:rsidRPr="00EE5CE4">
        <w:rPr>
          <w:sz w:val="12"/>
          <w:vertAlign w:val="subscript"/>
          <w:lang w:val="en-GB"/>
        </w:rPr>
        <w:t> </w:t>
      </w:r>
      <w:r w:rsidR="0075416D" w:rsidRPr="00EE5CE4">
        <w:rPr>
          <w:rFonts w:ascii="Cambria" w:hAnsi="Cambria"/>
          <w:sz w:val="22"/>
          <w:lang w:val="en-GB"/>
        </w:rPr>
        <w:t>⁴∕₃</w:t>
      </w:r>
      <w:r w:rsidR="0075416D" w:rsidRPr="00EE5CE4">
        <w:rPr>
          <w:rFonts w:ascii="Cambria" w:hAnsi="Cambria"/>
          <w:sz w:val="10"/>
          <w:lang w:val="en-GB"/>
        </w:rPr>
        <w:t> </w:t>
      </w:r>
      <w:r w:rsidR="0075416D" w:rsidRPr="00EE5CE4">
        <w:rPr>
          <w:lang w:val="en-GB"/>
        </w:rPr>
        <w:t>π</w:t>
      </w:r>
      <w:r w:rsidR="0075416D" w:rsidRPr="00EE5CE4">
        <w:rPr>
          <w:sz w:val="12"/>
          <w:lang w:val="en-GB"/>
        </w:rPr>
        <w:t> </w:t>
      </w:r>
      <w:r w:rsidR="0075416D" w:rsidRPr="00EE5CE4">
        <w:rPr>
          <w:lang w:val="en-GB"/>
        </w:rPr>
        <w:t>R</w:t>
      </w:r>
      <w:r w:rsidR="0075416D" w:rsidRPr="00EE5CE4">
        <w:rPr>
          <w:vertAlign w:val="superscript"/>
          <w:lang w:val="en-GB"/>
        </w:rPr>
        <w:t>3</w:t>
      </w:r>
      <w:r w:rsidR="0075416D" w:rsidRPr="00EE5CE4">
        <w:rPr>
          <w:lang w:val="en-GB"/>
        </w:rPr>
        <w:t xml:space="preserve"> </w:t>
      </w:r>
      <w:r w:rsidR="00E82A5E" w:rsidRPr="00EE5CE4">
        <w:rPr>
          <w:lang w:val="en-GB"/>
        </w:rPr>
        <w:t>we obtain a value of</w:t>
      </w:r>
      <w:r w:rsidR="0075416D" w:rsidRPr="00EE5CE4">
        <w:rPr>
          <w:lang w:val="en-GB"/>
        </w:rPr>
        <w:t xml:space="preserve"> 1</w:t>
      </w:r>
      <w:r w:rsidR="00E82A5E" w:rsidRPr="00EE5CE4">
        <w:rPr>
          <w:lang w:val="en-GB"/>
        </w:rPr>
        <w:t>.</w:t>
      </w:r>
      <w:r w:rsidR="0075416D" w:rsidRPr="00EE5CE4">
        <w:rPr>
          <w:lang w:val="en-GB"/>
        </w:rPr>
        <w:t>94676</w:t>
      </w:r>
      <w:r w:rsidR="0075416D" w:rsidRPr="00EE5CE4">
        <w:rPr>
          <w:rFonts w:ascii="Times New Roman" w:hAnsi="Times New Roman"/>
          <w:szCs w:val="24"/>
          <w:lang w:val="en-GB"/>
        </w:rPr>
        <w:t>∙</w:t>
      </w:r>
      <w:r w:rsidR="0075416D" w:rsidRPr="00EE5CE4">
        <w:rPr>
          <w:szCs w:val="24"/>
          <w:lang w:val="en-GB"/>
        </w:rPr>
        <w:t>10</w:t>
      </w:r>
      <w:r w:rsidR="0075416D" w:rsidRPr="00EE5CE4">
        <w:rPr>
          <w:vertAlign w:val="superscript"/>
          <w:lang w:val="en-GB"/>
        </w:rPr>
        <w:t>−29</w:t>
      </w:r>
      <w:r w:rsidR="0075416D" w:rsidRPr="00EE5CE4">
        <w:rPr>
          <w:sz w:val="12"/>
          <w:lang w:val="en-GB"/>
        </w:rPr>
        <w:t> </w:t>
      </w:r>
      <w:r w:rsidR="0075416D" w:rsidRPr="00EE5CE4">
        <w:rPr>
          <w:lang w:val="en-GB"/>
        </w:rPr>
        <w:t>kg</w:t>
      </w:r>
      <w:r w:rsidR="0075416D" w:rsidRPr="00EE5CE4">
        <w:rPr>
          <w:sz w:val="12"/>
          <w:lang w:val="en-GB"/>
        </w:rPr>
        <w:t> </w:t>
      </w:r>
      <w:r w:rsidR="0075416D" w:rsidRPr="00EE5CE4">
        <w:rPr>
          <w:lang w:val="en-GB"/>
        </w:rPr>
        <w:t>dm</w:t>
      </w:r>
      <w:r w:rsidR="0075416D" w:rsidRPr="00EE5CE4">
        <w:rPr>
          <w:vertAlign w:val="superscript"/>
          <w:lang w:val="en-GB"/>
        </w:rPr>
        <w:t>−3</w:t>
      </w:r>
      <w:r w:rsidR="00E82A5E" w:rsidRPr="00EE5CE4">
        <w:rPr>
          <w:lang w:val="en-GB"/>
        </w:rPr>
        <w:t xml:space="preserve"> for the density</w:t>
      </w:r>
      <w:r w:rsidR="0075416D" w:rsidRPr="00EE5CE4">
        <w:rPr>
          <w:lang w:val="en-GB"/>
        </w:rPr>
        <w:t xml:space="preserve">. </w:t>
      </w:r>
      <w:r w:rsidR="00E82A5E" w:rsidRPr="00EE5CE4">
        <w:rPr>
          <w:lang w:val="en-GB"/>
        </w:rPr>
        <w:t>This one is</w:t>
      </w:r>
      <w:r w:rsidR="0075416D" w:rsidRPr="00EE5CE4">
        <w:rPr>
          <w:lang w:val="en-GB"/>
        </w:rPr>
        <w:t xml:space="preserve"> </w:t>
      </w:r>
      <w:r w:rsidR="00E82A5E" w:rsidRPr="00EE5CE4">
        <w:rPr>
          <w:lang w:val="en-GB"/>
        </w:rPr>
        <w:t xml:space="preserve">about </w:t>
      </w:r>
      <w:r w:rsidR="0075416D" w:rsidRPr="00EE5CE4">
        <w:rPr>
          <w:lang w:val="en-GB"/>
        </w:rPr>
        <w:t xml:space="preserve">3/2 </w:t>
      </w:r>
      <w:r w:rsidR="00E82A5E" w:rsidRPr="00EE5CE4">
        <w:rPr>
          <w:lang w:val="en-GB"/>
        </w:rPr>
        <w:t>times greater than</w:t>
      </w:r>
      <w:r w:rsidR="0075416D" w:rsidRPr="00EE5CE4">
        <w:rPr>
          <w:lang w:val="en-GB"/>
        </w:rPr>
        <w:t xml:space="preserve"> </w:t>
      </w:r>
      <w:r w:rsidR="00E82A5E" w:rsidRPr="00EE5CE4">
        <w:rPr>
          <w:lang w:val="en-GB"/>
        </w:rPr>
        <w:t>the value</w:t>
      </w:r>
      <w:r w:rsidR="0075416D" w:rsidRPr="00EE5CE4">
        <w:rPr>
          <w:lang w:val="en-GB"/>
        </w:rPr>
        <w:t xml:space="preserve"> </w:t>
      </w:r>
      <w:r w:rsidR="0075416D" w:rsidRPr="00EE5CE4">
        <w:rPr>
          <w:i/>
          <w:lang w:val="en-GB"/>
        </w:rPr>
        <w:t>G</w:t>
      </w:r>
      <w:r w:rsidR="0075416D" w:rsidRPr="00EE5CE4">
        <w:rPr>
          <w:i/>
          <w:vertAlign w:val="subscript"/>
          <w:lang w:val="en-GB"/>
        </w:rPr>
        <w:t>11</w:t>
      </w:r>
      <w:r w:rsidR="0075416D" w:rsidRPr="00EE5CE4">
        <w:rPr>
          <w:lang w:val="en-GB"/>
        </w:rPr>
        <w:t>(R/2)</w:t>
      </w:r>
      <w:r w:rsidR="00E82A5E" w:rsidRPr="00EE5CE4">
        <w:rPr>
          <w:lang w:val="en-GB"/>
        </w:rPr>
        <w:t xml:space="preserve"> calculated in section 7.2.7.2.</w:t>
      </w:r>
      <w:r w:rsidR="0075416D" w:rsidRPr="00EE5CE4">
        <w:rPr>
          <w:lang w:val="en-GB"/>
        </w:rPr>
        <w:t xml:space="preserve"> </w:t>
      </w:r>
      <w:r w:rsidR="00057A1A" w:rsidRPr="00EE5CE4">
        <w:rPr>
          <w:lang w:val="en-GB"/>
        </w:rPr>
        <w:t>Well, we are living in a black hole actually and we can use nearly</w:t>
      </w:r>
      <w:r w:rsidR="0075416D" w:rsidRPr="00EE5CE4">
        <w:rPr>
          <w:lang w:val="en-GB"/>
        </w:rPr>
        <w:t xml:space="preserve"> 100% </w:t>
      </w:r>
      <w:r w:rsidR="00057A1A" w:rsidRPr="00EE5CE4">
        <w:rPr>
          <w:lang w:val="en-GB"/>
        </w:rPr>
        <w:t>thereof</w:t>
      </w:r>
      <w:r w:rsidR="0075416D" w:rsidRPr="00EE5CE4">
        <w:rPr>
          <w:lang w:val="en-GB"/>
        </w:rPr>
        <w:t xml:space="preserve">. </w:t>
      </w:r>
      <w:r w:rsidR="00057A1A" w:rsidRPr="00EE5CE4">
        <w:rPr>
          <w:lang w:val="en-GB"/>
        </w:rPr>
        <w:t>Or is there yet an</w:t>
      </w:r>
      <w:r w:rsidR="0075416D" w:rsidRPr="00EE5CE4">
        <w:rPr>
          <w:lang w:val="en-GB"/>
        </w:rPr>
        <w:t xml:space="preserve"> </w:t>
      </w:r>
      <w:r w:rsidR="00CA42CC">
        <w:rPr>
          <w:lang w:val="en-GB"/>
        </w:rPr>
        <w:t>„</w:t>
      </w:r>
      <w:r w:rsidR="00057A1A" w:rsidRPr="00EE5CE4">
        <w:rPr>
          <w:lang w:val="en-GB"/>
        </w:rPr>
        <w:t>outside</w:t>
      </w:r>
      <w:r w:rsidR="00CA42CC">
        <w:rPr>
          <w:lang w:val="en-GB"/>
        </w:rPr>
        <w:t>“</w:t>
      </w:r>
      <w:r w:rsidR="0075416D" w:rsidRPr="00EE5CE4">
        <w:rPr>
          <w:lang w:val="en-GB"/>
        </w:rPr>
        <w:t xml:space="preserve"> </w:t>
      </w:r>
      <w:r w:rsidR="00057A1A" w:rsidRPr="00EE5CE4">
        <w:rPr>
          <w:lang w:val="en-GB"/>
        </w:rPr>
        <w:t>a</w:t>
      </w:r>
      <w:r w:rsidR="0075416D" w:rsidRPr="00EE5CE4">
        <w:rPr>
          <w:lang w:val="en-GB"/>
        </w:rPr>
        <w:t xml:space="preserve">nd </w:t>
      </w:r>
      <w:r w:rsidR="00057A1A" w:rsidRPr="00EE5CE4">
        <w:rPr>
          <w:lang w:val="en-GB"/>
        </w:rPr>
        <w:t>the universe is nothing other than a huge line element</w:t>
      </w:r>
      <w:r w:rsidR="0075416D" w:rsidRPr="00EE5CE4">
        <w:rPr>
          <w:lang w:val="en-GB"/>
        </w:rPr>
        <w:t>?</w:t>
      </w:r>
    </w:p>
    <w:p w:rsidR="00CB018C" w:rsidRPr="00EE5CE4" w:rsidRDefault="00CD493E" w:rsidP="003E794A">
      <w:pPr>
        <w:pageBreakBefore/>
        <w:spacing w:line="240" w:lineRule="atLeast"/>
        <w:ind w:left="567"/>
        <w:rPr>
          <w:lang w:val="en-GB"/>
        </w:rPr>
      </w:pPr>
      <w:r w:rsidRPr="00EE5CE4">
        <w:rPr>
          <w:lang w:val="en-GB"/>
        </w:rPr>
        <w:lastRenderedPageBreak/>
        <w:t>4.6.3.</w:t>
      </w:r>
      <w:r w:rsidRPr="00EE5CE4">
        <w:rPr>
          <w:lang w:val="en-GB"/>
        </w:rPr>
        <w:tab/>
      </w:r>
      <w:bookmarkEnd w:id="796"/>
      <w:bookmarkEnd w:id="797"/>
      <w:bookmarkEnd w:id="798"/>
      <w:bookmarkEnd w:id="799"/>
      <w:r w:rsidRPr="00EE5CE4">
        <w:rPr>
          <w:lang w:val="en-GB"/>
        </w:rPr>
        <w:t>Temperature</w:t>
      </w:r>
    </w:p>
    <w:p w:rsidR="00CB018C" w:rsidRPr="00EE5CE4" w:rsidRDefault="00CB018C">
      <w:pPr>
        <w:pStyle w:val="Formel"/>
        <w:rPr>
          <w:lang w:val="en-GB"/>
        </w:rPr>
      </w:pPr>
    </w:p>
    <w:p w:rsidR="00CB018C" w:rsidRPr="00EE5CE4" w:rsidRDefault="00CD493E">
      <w:pPr>
        <w:pStyle w:val="Block"/>
        <w:rPr>
          <w:lang w:val="en-GB"/>
        </w:rPr>
      </w:pPr>
      <w:r w:rsidRPr="00EE5CE4">
        <w:rPr>
          <w:lang w:val="en-GB"/>
        </w:rPr>
        <w:t xml:space="preserve">Now we want to assign a temperature to the discrete MLE. According to </w:t>
      </w:r>
      <w:r w:rsidRPr="00EE5CE4">
        <w:rPr>
          <w:sz w:val="22"/>
          <w:lang w:val="en-GB"/>
        </w:rPr>
        <w:t>[</w:t>
      </w:r>
      <w:r w:rsidRPr="00EE5CE4">
        <w:rPr>
          <w:lang w:val="en-GB"/>
        </w:rPr>
        <w:t>4</w:t>
      </w:r>
      <w:r w:rsidRPr="00EE5CE4">
        <w:rPr>
          <w:sz w:val="22"/>
          <w:lang w:val="en-GB"/>
        </w:rPr>
        <w:t>]</w:t>
      </w:r>
      <w:r w:rsidRPr="00EE5CE4">
        <w:rPr>
          <w:lang w:val="en-GB"/>
        </w:rPr>
        <w:t xml:space="preserve"> it arises from </w:t>
      </w:r>
      <w:r w:rsidRPr="00EE5CE4">
        <w:rPr>
          <w:smallCaps/>
          <w:lang w:val="en-GB"/>
        </w:rPr>
        <w:t>Gibbs</w:t>
      </w:r>
      <w:r w:rsidR="00CA42CC">
        <w:rPr>
          <w:lang w:val="en-GB"/>
        </w:rPr>
        <w:t>’</w:t>
      </w:r>
      <w:r w:rsidRPr="00EE5CE4">
        <w:rPr>
          <w:lang w:val="en-GB"/>
        </w:rPr>
        <w:t xml:space="preserve"> fundamental equation as well as from (23) and (32) to:</w:t>
      </w:r>
    </w:p>
    <w:p w:rsidR="00CB018C" w:rsidRPr="00EE5CE4" w:rsidRDefault="00CB018C">
      <w:pPr>
        <w:pStyle w:val="Block"/>
        <w:rPr>
          <w:lang w:val="en-GB"/>
        </w:rPr>
      </w:pPr>
    </w:p>
    <w:p w:rsidR="00CB018C" w:rsidRPr="00EE5CE4" w:rsidRDefault="00A32FBA">
      <w:pPr>
        <w:pStyle w:val="Formel"/>
        <w:rPr>
          <w:lang w:val="en-GB"/>
        </w:rPr>
      </w:pPr>
      <w:r w:rsidRPr="00EE5CE4">
        <w:rPr>
          <w:position w:val="-12"/>
          <w:lang w:val="en-GB"/>
        </w:rPr>
        <w:object w:dxaOrig="2320" w:dyaOrig="380">
          <v:shape id="_x0000_i1432" type="#_x0000_t75" style="width:115.05pt;height:18.2pt" o:ole="">
            <v:imagedata r:id="rId887" o:title=""/>
          </v:shape>
          <o:OLEObject Type="Embed" ProgID="Equation.DSMT4" ShapeID="_x0000_i1432" DrawAspect="Content" ObjectID="_1748864808" r:id="rId888"/>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319E2">
        <w:rPr>
          <w:lang w:val="en-GB"/>
        </w:rPr>
        <w:t>(372)</w:t>
      </w:r>
    </w:p>
    <w:p w:rsidR="00CB018C" w:rsidRPr="00EE5CE4" w:rsidRDefault="00CB018C">
      <w:pPr>
        <w:pStyle w:val="Fortsetzung"/>
        <w:rPr>
          <w:lang w:val="en-GB"/>
        </w:rPr>
      </w:pPr>
    </w:p>
    <w:p w:rsidR="00CB018C" w:rsidRPr="00EE5CE4" w:rsidRDefault="00CD493E">
      <w:pPr>
        <w:pStyle w:val="Formel"/>
        <w:rPr>
          <w:lang w:val="en-GB"/>
        </w:rPr>
      </w:pPr>
      <w:r w:rsidRPr="00EE5CE4">
        <w:rPr>
          <w:position w:val="-10"/>
          <w:sz w:val="20"/>
          <w:lang w:val="en-GB"/>
        </w:rPr>
        <w:object w:dxaOrig="5320" w:dyaOrig="340">
          <v:shape id="_x0000_i1433" type="#_x0000_t75" style="width:263.6pt;height:15.3pt" o:ole="" fillcolor="window">
            <v:imagedata r:id="rId889" o:title=""/>
          </v:shape>
          <o:OLEObject Type="Embed" ProgID="Equation.DSMT4" ShapeID="_x0000_i1433" DrawAspect="Content" ObjectID="_1748864809" r:id="rId890"/>
        </w:object>
      </w:r>
      <w:r w:rsidRPr="00EE5CE4">
        <w:rPr>
          <w:lang w:val="en-GB"/>
        </w:rPr>
        <w:tab/>
      </w:r>
      <w:r w:rsidRPr="00EE5CE4">
        <w:rPr>
          <w:lang w:val="en-GB"/>
        </w:rPr>
        <w:tab/>
      </w:r>
      <w:r w:rsidRPr="00EE5CE4">
        <w:rPr>
          <w:lang w:val="en-GB"/>
        </w:rPr>
        <w:tab/>
      </w:r>
      <w:r w:rsidRPr="00EE5CE4">
        <w:rPr>
          <w:lang w:val="en-GB"/>
        </w:rPr>
        <w:tab/>
      </w:r>
      <w:r w:rsidR="001319E2">
        <w:rPr>
          <w:lang w:val="en-GB"/>
        </w:rPr>
        <w:t>(373)</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because of </w:t>
      </w:r>
      <w:r w:rsidRPr="00EE5CE4">
        <w:rPr>
          <w:rFonts w:ascii="Symbol" w:hAnsi="Symbol"/>
          <w:lang w:val="en-GB"/>
        </w:rPr>
        <w:t></w:t>
      </w:r>
      <w:r w:rsidR="003165E5" w:rsidRPr="00EE5CE4">
        <w:rPr>
          <w:vertAlign w:val="subscript"/>
          <w:lang w:val="en-GB"/>
        </w:rPr>
        <w:t>0</w:t>
      </w:r>
      <w:r w:rsidRPr="00EE5CE4">
        <w:rPr>
          <w:position w:val="-4"/>
          <w:sz w:val="8"/>
          <w:lang w:val="en-GB"/>
        </w:rPr>
        <w:t> </w:t>
      </w:r>
      <w:r w:rsidRPr="00EE5CE4">
        <w:rPr>
          <w:lang w:val="en-GB"/>
        </w:rPr>
        <w:t>≠</w:t>
      </w:r>
      <w:r w:rsidRPr="00EE5CE4">
        <w:rPr>
          <w:position w:val="-4"/>
          <w:sz w:val="8"/>
          <w:lang w:val="en-GB"/>
        </w:rPr>
        <w:t> </w:t>
      </w:r>
      <w:r w:rsidRPr="00EE5CE4">
        <w:rPr>
          <w:lang w:val="en-GB"/>
        </w:rPr>
        <w:t>const. This agrees with the observations very well. The famous expression mc</w:t>
      </w:r>
      <w:r w:rsidRPr="00EE5CE4">
        <w:rPr>
          <w:position w:val="6"/>
          <w:sz w:val="14"/>
          <w:lang w:val="en-GB"/>
        </w:rPr>
        <w:t>2</w:t>
      </w:r>
      <w:r w:rsidRPr="00EE5CE4">
        <w:rPr>
          <w:position w:val="6"/>
          <w:sz w:val="8"/>
          <w:lang w:val="en-GB"/>
        </w:rPr>
        <w:t> </w:t>
      </w:r>
      <w:r w:rsidRPr="00EE5CE4">
        <w:rPr>
          <w:lang w:val="en-GB"/>
        </w:rPr>
        <w:t>=</w:t>
      </w:r>
      <w:r w:rsidRPr="00EE5CE4">
        <w:rPr>
          <w:position w:val="6"/>
          <w:sz w:val="8"/>
          <w:lang w:val="en-GB"/>
        </w:rPr>
        <w:t> </w:t>
      </w:r>
      <w:r w:rsidR="00D059A9" w:rsidRPr="00EE5CE4">
        <w:rPr>
          <w:rFonts w:ascii="MT Extra" w:hAnsi="MT Extra"/>
          <w:lang w:val="en-GB"/>
        </w:rPr>
        <w:t>h</w:t>
      </w:r>
      <w:r w:rsidRPr="00EE5CE4">
        <w:rPr>
          <w:rFonts w:ascii="Symbol" w:hAnsi="Symbol"/>
          <w:lang w:val="en-GB"/>
        </w:rPr>
        <w:t></w:t>
      </w:r>
      <w:r w:rsidRPr="00EE5CE4">
        <w:rPr>
          <w:lang w:val="en-GB"/>
        </w:rPr>
        <w:t xml:space="preserve"> is just nothing other than a special case of the </w:t>
      </w:r>
      <w:r w:rsidR="000D0C2D" w:rsidRPr="00EE5CE4">
        <w:rPr>
          <w:smallCaps/>
          <w:lang w:val="en-GB"/>
        </w:rPr>
        <w:t>Gibbs</w:t>
      </w:r>
      <w:r w:rsidRPr="00EE5CE4">
        <w:rPr>
          <w:lang w:val="en-GB"/>
        </w:rPr>
        <w:t xml:space="preserve"> fundamental equation for T</w:t>
      </w:r>
      <w:r w:rsidRPr="00EE5CE4">
        <w:rPr>
          <w:position w:val="-4"/>
          <w:sz w:val="18"/>
          <w:lang w:val="en-GB"/>
        </w:rPr>
        <w:t>b</w:t>
      </w:r>
      <w:r w:rsidRPr="00EE5CE4">
        <w:rPr>
          <w:position w:val="6"/>
          <w:sz w:val="8"/>
          <w:lang w:val="en-GB"/>
        </w:rPr>
        <w:t> </w:t>
      </w:r>
      <w:r w:rsidRPr="00EE5CE4">
        <w:rPr>
          <w:lang w:val="en-GB"/>
        </w:rPr>
        <w:t>=</w:t>
      </w:r>
      <w:r w:rsidRPr="00EE5CE4">
        <w:rPr>
          <w:position w:val="6"/>
          <w:sz w:val="8"/>
          <w:lang w:val="en-GB"/>
        </w:rPr>
        <w:t> </w:t>
      </w:r>
      <w:r w:rsidRPr="00EE5CE4">
        <w:rPr>
          <w:lang w:val="en-GB"/>
        </w:rPr>
        <w:t>0 on the level of the metric wave-field. This one, thermally seen does not comes into picture</w:t>
      </w:r>
      <w:r w:rsidR="007148DE" w:rsidRPr="00EE5CE4">
        <w:rPr>
          <w:lang w:val="en-GB"/>
        </w:rPr>
        <w:t xml:space="preserve"> –</w:t>
      </w:r>
      <w:r w:rsidRPr="00EE5CE4">
        <w:rPr>
          <w:lang w:val="en-GB"/>
        </w:rPr>
        <w:t xml:space="preserve"> For the case L=</w:t>
      </w:r>
      <w:r w:rsidRPr="00EE5CE4">
        <w:rPr>
          <w:sz w:val="8"/>
          <w:lang w:val="en-GB"/>
        </w:rPr>
        <w:t> </w:t>
      </w:r>
      <w:r w:rsidRPr="00EE5CE4">
        <w:rPr>
          <w:lang w:val="en-GB"/>
        </w:rPr>
        <w:t>0 namely following expression would arise for the temperature:</w:t>
      </w:r>
    </w:p>
    <w:p w:rsidR="00CB018C" w:rsidRPr="00EE5CE4" w:rsidRDefault="00CB018C">
      <w:pPr>
        <w:pStyle w:val="Fortsetzung"/>
        <w:rPr>
          <w:lang w:val="en-GB"/>
        </w:rPr>
      </w:pPr>
    </w:p>
    <w:p w:rsidR="00CB018C" w:rsidRPr="00EE5CE4" w:rsidRDefault="00FB55B2">
      <w:pPr>
        <w:pStyle w:val="Formel"/>
        <w:rPr>
          <w:lang w:val="en-GB"/>
        </w:rPr>
      </w:pPr>
      <w:r w:rsidRPr="00EE5CE4">
        <w:rPr>
          <w:position w:val="-26"/>
          <w:sz w:val="20"/>
          <w:lang w:val="en-GB"/>
        </w:rPr>
        <w:object w:dxaOrig="6160" w:dyaOrig="660">
          <v:shape id="_x0000_i1434" type="#_x0000_t75" style="width:308pt;height:33.5pt" o:ole="" fillcolor="window">
            <v:imagedata r:id="rId891" o:title=""/>
            <o:lock v:ext="edit" aspectratio="f"/>
          </v:shape>
          <o:OLEObject Type="Embed" ProgID="Equation.DSMT4" ShapeID="_x0000_i1434" DrawAspect="Content" ObjectID="_1748864810" r:id="rId892"/>
        </w:object>
      </w:r>
      <w:r w:rsidR="00CD493E" w:rsidRPr="00EE5CE4">
        <w:rPr>
          <w:lang w:val="en-GB"/>
        </w:rPr>
        <w:tab/>
      </w:r>
      <w:r w:rsidR="00CD493E" w:rsidRPr="00EE5CE4">
        <w:rPr>
          <w:lang w:val="en-GB"/>
        </w:rPr>
        <w:tab/>
      </w:r>
      <w:r w:rsidR="00CD493E" w:rsidRPr="00EE5CE4">
        <w:rPr>
          <w:lang w:val="en-GB"/>
        </w:rPr>
        <w:tab/>
      </w:r>
      <w:r w:rsidR="001319E2">
        <w:rPr>
          <w:lang w:val="en-GB"/>
        </w:rPr>
        <w:t>(374)</w:t>
      </w:r>
    </w:p>
    <w:p w:rsidR="00CB018C" w:rsidRPr="00EE5CE4" w:rsidRDefault="00CB018C">
      <w:pPr>
        <w:pStyle w:val="Fortsetzung"/>
        <w:rPr>
          <w:lang w:val="en-GB"/>
        </w:rPr>
      </w:pPr>
    </w:p>
    <w:p w:rsidR="00CB018C" w:rsidRPr="00EE5CE4" w:rsidRDefault="00CD493E" w:rsidP="009A1328">
      <w:pPr>
        <w:pStyle w:val="Fortsetzung"/>
        <w:spacing w:line="260" w:lineRule="exact"/>
        <w:rPr>
          <w:lang w:val="en-GB"/>
        </w:rPr>
      </w:pPr>
      <w:r w:rsidRPr="00EE5CE4">
        <w:rPr>
          <w:lang w:val="en-GB"/>
        </w:rPr>
        <w:t xml:space="preserve">The result </w:t>
      </w:r>
      <w:r w:rsidR="001319E2">
        <w:rPr>
          <w:lang w:val="en-GB"/>
        </w:rPr>
        <w:t>(374)</w:t>
      </w:r>
      <w:r w:rsidRPr="00EE5CE4">
        <w:rPr>
          <w:lang w:val="en-GB"/>
        </w:rPr>
        <w:t xml:space="preserve"> deviates from the one which </w:t>
      </w:r>
      <w:r w:rsidR="0028580B" w:rsidRPr="00EE5CE4">
        <w:rPr>
          <w:lang w:val="en-GB"/>
        </w:rPr>
        <w:t xml:space="preserve">we </w:t>
      </w:r>
      <w:r w:rsidRPr="00EE5CE4">
        <w:rPr>
          <w:lang w:val="en-GB"/>
        </w:rPr>
        <w:t xml:space="preserve">would obtain using </w:t>
      </w:r>
      <w:r w:rsidRPr="00EE5CE4">
        <w:rPr>
          <w:smallCaps/>
          <w:lang w:val="en-GB"/>
        </w:rPr>
        <w:t>Wien</w:t>
      </w:r>
      <w:r w:rsidR="0028580B" w:rsidRPr="00EE5CE4">
        <w:rPr>
          <w:lang w:val="en-GB"/>
        </w:rPr>
        <w:t>s displacement law. T</w:t>
      </w:r>
      <w:r w:rsidRPr="00EE5CE4">
        <w:rPr>
          <w:lang w:val="en-GB"/>
        </w:rPr>
        <w:t xml:space="preserve">he magnitude is correct however. Indeed this is even only applied to black radiation, </w:t>
      </w:r>
      <w:r w:rsidR="0028580B" w:rsidRPr="00EE5CE4">
        <w:rPr>
          <w:lang w:val="en-GB"/>
        </w:rPr>
        <w:t>whereas,</w:t>
      </w:r>
      <w:r w:rsidRPr="00EE5CE4">
        <w:rPr>
          <w:lang w:val="en-GB"/>
        </w:rPr>
        <w:t xml:space="preserve"> in our case it</w:t>
      </w:r>
      <w:r w:rsidR="00CA42CC">
        <w:rPr>
          <w:lang w:val="en-GB"/>
        </w:rPr>
        <w:t>’</w:t>
      </w:r>
      <w:r w:rsidRPr="00EE5CE4">
        <w:rPr>
          <w:lang w:val="en-GB"/>
        </w:rPr>
        <w:t>s about a discrete, very narrow spectral-line. The temperature would be proportional T</w:t>
      </w:r>
      <w:r w:rsidRPr="00EE5CE4">
        <w:rPr>
          <w:position w:val="-4"/>
          <w:sz w:val="18"/>
          <w:lang w:val="en-GB"/>
        </w:rPr>
        <w:t>b</w:t>
      </w:r>
      <w:r w:rsidRPr="00EE5CE4">
        <w:rPr>
          <w:lang w:val="en-GB"/>
        </w:rPr>
        <w:t>~</w:t>
      </w:r>
      <w:r w:rsidRPr="00EE5CE4">
        <w:rPr>
          <w:sz w:val="8"/>
          <w:lang w:val="en-GB"/>
        </w:rPr>
        <w:t> </w:t>
      </w:r>
      <w:r w:rsidRPr="00EE5CE4">
        <w:rPr>
          <w:lang w:val="en-GB"/>
        </w:rPr>
        <w:t>t</w:t>
      </w:r>
      <w:r w:rsidRPr="00EE5CE4">
        <w:rPr>
          <w:position w:val="6"/>
          <w:sz w:val="18"/>
          <w:lang w:val="en-GB"/>
        </w:rPr>
        <w:t>–1</w:t>
      </w:r>
      <w:r w:rsidRPr="00EE5CE4">
        <w:rPr>
          <w:lang w:val="en-GB"/>
        </w:rPr>
        <w:t>. Since this is not the case, it applies:</w:t>
      </w:r>
    </w:p>
    <w:p w:rsidR="00CB018C" w:rsidRPr="00EE5CE4" w:rsidRDefault="00CB018C">
      <w:pPr>
        <w:pStyle w:val="Fortsetzung"/>
        <w:rPr>
          <w:lang w:val="en-GB"/>
        </w:rPr>
      </w:pPr>
    </w:p>
    <w:p w:rsidR="00CB018C" w:rsidRPr="00EE5CE4" w:rsidRDefault="00CD493E" w:rsidP="009A1328">
      <w:pPr>
        <w:pStyle w:val="Aussage"/>
        <w:numPr>
          <w:ilvl w:val="0"/>
          <w:numId w:val="3"/>
        </w:numPr>
        <w:tabs>
          <w:tab w:val="clear" w:pos="1006"/>
          <w:tab w:val="num" w:pos="1276"/>
        </w:tabs>
        <w:spacing w:line="260" w:lineRule="exact"/>
        <w:ind w:left="1276" w:right="272" w:hanging="567"/>
        <w:rPr>
          <w:lang w:val="en-GB"/>
        </w:rPr>
      </w:pPr>
      <w:r w:rsidRPr="00EE5CE4">
        <w:rPr>
          <w:lang w:val="en-GB"/>
        </w:rPr>
        <w:t xml:space="preserve">The temperature of the metric wave-field is equal to zero. </w:t>
      </w:r>
    </w:p>
    <w:p w:rsidR="00CB018C" w:rsidRPr="00EE5CE4" w:rsidRDefault="00CD493E" w:rsidP="009A1328">
      <w:pPr>
        <w:pStyle w:val="Aussage"/>
        <w:numPr>
          <w:ilvl w:val="0"/>
          <w:numId w:val="3"/>
        </w:numPr>
        <w:tabs>
          <w:tab w:val="clear" w:pos="1006"/>
          <w:tab w:val="num" w:pos="1276"/>
        </w:tabs>
        <w:spacing w:line="260" w:lineRule="exact"/>
        <w:ind w:left="1276" w:right="272" w:hanging="567"/>
        <w:rPr>
          <w:lang w:val="en-GB"/>
        </w:rPr>
      </w:pPr>
      <w:r w:rsidRPr="00EE5CE4">
        <w:rPr>
          <w:lang w:val="en-GB"/>
        </w:rPr>
        <w:t xml:space="preserve">The discrete MLE owns the moment of momentum of  </w:t>
      </w:r>
      <w:r w:rsidR="00D059A9" w:rsidRPr="00EE5CE4">
        <w:rPr>
          <w:rFonts w:ascii="MT Extra" w:hAnsi="MT Extra"/>
          <w:lang w:val="en-GB"/>
        </w:rPr>
        <w:t>h</w:t>
      </w:r>
      <w:r w:rsidRPr="00EE5CE4">
        <w:rPr>
          <w:lang w:val="en-GB"/>
        </w:rPr>
        <w:t>.</w:t>
      </w:r>
    </w:p>
    <w:p w:rsidR="00CB018C" w:rsidRPr="00EE5CE4" w:rsidRDefault="00CD493E" w:rsidP="009A1328">
      <w:pPr>
        <w:pStyle w:val="Aussage"/>
        <w:tabs>
          <w:tab w:val="num" w:pos="1276"/>
        </w:tabs>
        <w:spacing w:line="260" w:lineRule="exact"/>
        <w:ind w:left="1276" w:right="272"/>
        <w:rPr>
          <w:lang w:val="en-GB"/>
        </w:rPr>
      </w:pPr>
      <w:r w:rsidRPr="00EE5CE4">
        <w:rPr>
          <w:lang w:val="en-GB"/>
        </w:rPr>
        <w:t>3.</w:t>
      </w:r>
      <w:r w:rsidRPr="00EE5CE4">
        <w:rPr>
          <w:lang w:val="en-GB"/>
        </w:rPr>
        <w:tab/>
        <w:t xml:space="preserve">The inner </w:t>
      </w:r>
      <w:r w:rsidRPr="00EE5CE4">
        <w:rPr>
          <w:smallCaps/>
          <w:lang w:val="en-GB"/>
        </w:rPr>
        <w:t>Schwarzschild</w:t>
      </w:r>
      <w:r w:rsidRPr="00EE5CE4">
        <w:rPr>
          <w:lang w:val="en-GB"/>
        </w:rPr>
        <w:t>-radius of the MLE is equal to r</w:t>
      </w:r>
      <w:r w:rsidR="003165E5" w:rsidRPr="00EE5CE4">
        <w:rPr>
          <w:vertAlign w:val="subscript"/>
          <w:lang w:val="en-GB"/>
        </w:rPr>
        <w:t>0</w:t>
      </w:r>
      <w:r w:rsidRPr="00EE5CE4">
        <w:rPr>
          <w:position w:val="-4"/>
          <w:sz w:val="18"/>
          <w:lang w:val="en-GB"/>
        </w:rPr>
        <w:t> </w:t>
      </w:r>
      <w:r w:rsidRPr="00EE5CE4">
        <w:rPr>
          <w:lang w:val="en-GB"/>
        </w:rPr>
        <w:t>.</w:t>
      </w:r>
    </w:p>
    <w:p w:rsidR="00CB018C" w:rsidRPr="00EE5CE4" w:rsidRDefault="00CD493E" w:rsidP="009A1328">
      <w:pPr>
        <w:pStyle w:val="Aussage"/>
        <w:tabs>
          <w:tab w:val="num" w:pos="1276"/>
        </w:tabs>
        <w:spacing w:line="260" w:lineRule="exact"/>
        <w:ind w:left="1276" w:right="272"/>
        <w:rPr>
          <w:lang w:val="en-GB"/>
        </w:rPr>
      </w:pPr>
      <w:r w:rsidRPr="00EE5CE4">
        <w:rPr>
          <w:lang w:val="en-GB"/>
        </w:rPr>
        <w:t>4.</w:t>
      </w:r>
      <w:r w:rsidRPr="00EE5CE4">
        <w:rPr>
          <w:lang w:val="en-GB"/>
        </w:rPr>
        <w:tab/>
        <w:t xml:space="preserve">The inner </w:t>
      </w:r>
      <w:r w:rsidRPr="00EE5CE4">
        <w:rPr>
          <w:smallCaps/>
          <w:lang w:val="en-GB"/>
        </w:rPr>
        <w:t>Schwarzschild</w:t>
      </w:r>
      <w:r w:rsidRPr="00EE5CE4">
        <w:rPr>
          <w:lang w:val="en-GB"/>
        </w:rPr>
        <w:t xml:space="preserve">-radius of the local universe is equal to </w:t>
      </w:r>
      <w:r w:rsidR="0028580B" w:rsidRPr="00EE5CE4">
        <w:rPr>
          <w:lang w:val="en-GB"/>
        </w:rPr>
        <w:t>2</w:t>
      </w:r>
      <w:r w:rsidRPr="00EE5CE4">
        <w:rPr>
          <w:lang w:val="en-GB"/>
        </w:rPr>
        <w:t>cT.</w:t>
      </w:r>
    </w:p>
    <w:p w:rsidR="00CB018C" w:rsidRPr="00EE5CE4" w:rsidRDefault="00CB018C">
      <w:pPr>
        <w:pStyle w:val="Fortsetzung"/>
        <w:tabs>
          <w:tab w:val="left" w:pos="360"/>
        </w:tabs>
        <w:rPr>
          <w:lang w:val="en-GB"/>
        </w:rPr>
      </w:pPr>
    </w:p>
    <w:p w:rsidR="00CB018C" w:rsidRPr="00EE5CE4" w:rsidRDefault="008B5D8A">
      <w:pPr>
        <w:pStyle w:val="Block"/>
        <w:rPr>
          <w:lang w:val="en-GB"/>
        </w:rPr>
      </w:pPr>
      <w:r w:rsidRPr="00EE5CE4">
        <w:rPr>
          <w:lang w:val="en-GB"/>
        </w:rPr>
        <w:t xml:space="preserve">For this reason </w:t>
      </w:r>
      <w:r w:rsidR="00CD493E" w:rsidRPr="00EE5CE4">
        <w:rPr>
          <w:smallCaps/>
          <w:lang w:val="en-GB"/>
        </w:rPr>
        <w:t>Planck</w:t>
      </w:r>
      <w:r w:rsidR="00CA42CC">
        <w:rPr>
          <w:lang w:val="en-GB"/>
        </w:rPr>
        <w:t>’</w:t>
      </w:r>
      <w:r w:rsidR="00CD493E" w:rsidRPr="00EE5CE4">
        <w:rPr>
          <w:lang w:val="en-GB"/>
        </w:rPr>
        <w:t xml:space="preserve">s quantity of action is also a fundamental quality </w:t>
      </w:r>
      <w:r w:rsidRPr="00EE5CE4">
        <w:rPr>
          <w:lang w:val="en-GB"/>
        </w:rPr>
        <w:t>of the metric wave-field</w:t>
      </w:r>
      <w:r w:rsidR="00CD493E" w:rsidRPr="00EE5CE4">
        <w:rPr>
          <w:lang w:val="en-GB"/>
        </w:rPr>
        <w:t>. However it is not a constant, so that we will dedicate an individual chapter to it (4.6.4.1.).</w:t>
      </w:r>
    </w:p>
    <w:p w:rsidR="00CB018C" w:rsidRPr="00EE5CE4" w:rsidRDefault="00CB018C">
      <w:pPr>
        <w:pStyle w:val="Block"/>
        <w:rPr>
          <w:lang w:val="en-GB"/>
        </w:rPr>
      </w:pPr>
    </w:p>
    <w:p w:rsidR="00CB018C" w:rsidRPr="00EE5CE4" w:rsidRDefault="00CD493E" w:rsidP="009A1328">
      <w:pPr>
        <w:spacing w:line="250" w:lineRule="exact"/>
        <w:ind w:right="28" w:firstLine="227"/>
        <w:jc w:val="both"/>
        <w:rPr>
          <w:lang w:val="en-GB"/>
        </w:rPr>
      </w:pPr>
      <w:r w:rsidRPr="00EE5CE4">
        <w:rPr>
          <w:lang w:val="en-GB"/>
        </w:rPr>
        <w:t xml:space="preserve">Because of the integer spin, the MLE is subject to the </w:t>
      </w:r>
      <w:r w:rsidRPr="00EE5CE4">
        <w:rPr>
          <w:smallCaps/>
          <w:lang w:val="en-GB"/>
        </w:rPr>
        <w:t>Bose</w:t>
      </w:r>
      <w:r w:rsidRPr="00EE5CE4">
        <w:rPr>
          <w:lang w:val="en-GB"/>
        </w:rPr>
        <w:t>-</w:t>
      </w:r>
      <w:r w:rsidRPr="00EE5CE4">
        <w:rPr>
          <w:smallCaps/>
          <w:lang w:val="en-GB"/>
        </w:rPr>
        <w:t>Einstein</w:t>
      </w:r>
      <w:r w:rsidRPr="00EE5CE4">
        <w:rPr>
          <w:lang w:val="en-GB"/>
        </w:rPr>
        <w:t xml:space="preserve">-statistics formally. In what extent this is of meaning, cannot be said here. It is </w:t>
      </w:r>
      <w:r w:rsidRPr="00EE5CE4">
        <w:rPr>
          <w:i/>
          <w:lang w:val="en-GB"/>
        </w:rPr>
        <w:t xml:space="preserve">possible </w:t>
      </w:r>
      <w:r w:rsidRPr="00EE5CE4">
        <w:rPr>
          <w:lang w:val="en-GB"/>
        </w:rPr>
        <w:t>however that effects like e.g. superconductivity are based on the existence of the metric wave-field still owns the MLE a charge, its effective-value is near the electron charge:</w:t>
      </w:r>
      <w:r w:rsidR="00AF4570" w:rsidRPr="00EE5CE4">
        <w:rPr>
          <w:lang w:val="en-GB"/>
        </w:rPr>
        <w:t xml:space="preserve"> </w:t>
      </w:r>
    </w:p>
    <w:p w:rsidR="00CB018C" w:rsidRPr="00EE5CE4" w:rsidRDefault="00CB018C">
      <w:pPr>
        <w:pStyle w:val="Block"/>
        <w:rPr>
          <w:lang w:val="en-GB"/>
        </w:rPr>
      </w:pPr>
    </w:p>
    <w:p w:rsidR="00AF4570" w:rsidRPr="00EE5CE4" w:rsidRDefault="00FB55B2" w:rsidP="00AF4570">
      <w:pPr>
        <w:pStyle w:val="Formel"/>
        <w:rPr>
          <w:lang w:val="en-GB"/>
        </w:rPr>
      </w:pPr>
      <w:r w:rsidRPr="00EE5CE4">
        <w:rPr>
          <w:position w:val="-32"/>
          <w:lang w:val="en-GB"/>
        </w:rPr>
        <w:object w:dxaOrig="5080" w:dyaOrig="760">
          <v:shape id="_x0000_i1435" type="#_x0000_t75" style="width:252.5pt;height:37.65pt" o:ole="">
            <v:imagedata r:id="rId893" o:title=""/>
            <o:lock v:ext="edit" aspectratio="f"/>
          </v:shape>
          <o:OLEObject Type="Embed" ProgID="Equation.DSMT4" ShapeID="_x0000_i1435" DrawAspect="Content" ObjectID="_1748864811" r:id="rId894"/>
        </w:object>
      </w:r>
      <w:r w:rsidR="00AF4570" w:rsidRPr="00EE5CE4">
        <w:rPr>
          <w:lang w:val="en-GB"/>
        </w:rPr>
        <w:t xml:space="preserve">      </w:t>
      </w:r>
      <w:r w:rsidR="00305CF8" w:rsidRPr="00EE5CE4">
        <w:rPr>
          <w:lang w:val="en-GB"/>
        </w:rPr>
        <w:tab/>
      </w:r>
      <w:r w:rsidR="00305CF8" w:rsidRPr="00EE5CE4">
        <w:rPr>
          <w:lang w:val="en-GB"/>
        </w:rPr>
        <w:tab/>
      </w:r>
      <w:r w:rsidR="00305CF8" w:rsidRPr="00EE5CE4">
        <w:rPr>
          <w:lang w:val="en-GB"/>
        </w:rPr>
        <w:tab/>
      </w:r>
      <w:r w:rsidR="00305CF8" w:rsidRPr="00EE5CE4">
        <w:rPr>
          <w:lang w:val="en-GB"/>
        </w:rPr>
        <w:tab/>
      </w:r>
      <w:r w:rsidR="001319E2">
        <w:rPr>
          <w:lang w:val="en-GB"/>
        </w:rPr>
        <w:t>(375)</w:t>
      </w:r>
    </w:p>
    <w:p w:rsidR="00CB018C" w:rsidRPr="00EE5CE4" w:rsidRDefault="00CB018C">
      <w:pPr>
        <w:pStyle w:val="Block"/>
        <w:rPr>
          <w:lang w:val="en-GB"/>
        </w:rPr>
      </w:pPr>
    </w:p>
    <w:p w:rsidR="00CB018C" w:rsidRPr="00EE5CE4" w:rsidRDefault="00CD493E" w:rsidP="009A1328">
      <w:pPr>
        <w:spacing w:line="250" w:lineRule="exact"/>
        <w:ind w:right="28" w:firstLine="227"/>
        <w:jc w:val="both"/>
        <w:rPr>
          <w:lang w:val="en-GB"/>
        </w:rPr>
      </w:pPr>
      <w:r w:rsidRPr="00EE5CE4">
        <w:rPr>
          <w:lang w:val="en-GB"/>
        </w:rPr>
        <w:t xml:space="preserve">With the superconductivity, it works around the shape of Cooper-pairs consisting of two electrons with inversely directional spin and </w:t>
      </w:r>
      <w:r w:rsidRPr="00EE5CE4">
        <w:rPr>
          <w:smallCaps/>
          <w:lang w:val="en-GB"/>
        </w:rPr>
        <w:t>Fermi</w:t>
      </w:r>
      <w:r w:rsidRPr="00EE5CE4">
        <w:rPr>
          <w:lang w:val="en-GB"/>
        </w:rPr>
        <w:t xml:space="preserve">-velocity, just having a charge of 2e and integer spin of zero quantity. They are likewise Bosons with it. So it would be </w:t>
      </w:r>
      <w:r w:rsidRPr="00EE5CE4">
        <w:rPr>
          <w:i/>
          <w:lang w:val="en-GB"/>
        </w:rPr>
        <w:t xml:space="preserve">possible </w:t>
      </w:r>
      <w:r w:rsidRPr="00EE5CE4">
        <w:rPr>
          <w:lang w:val="en-GB"/>
        </w:rPr>
        <w:t xml:space="preserve">that such a </w:t>
      </w:r>
      <w:r w:rsidRPr="00EE5CE4">
        <w:rPr>
          <w:smallCaps/>
          <w:lang w:val="en-GB"/>
        </w:rPr>
        <w:t>Cooper</w:t>
      </w:r>
      <w:r w:rsidRPr="00EE5CE4">
        <w:rPr>
          <w:lang w:val="en-GB"/>
        </w:rPr>
        <w:t xml:space="preserve">-pair occupies the position of the ball-capacitor in our model. On this occasion the charge-difference would amount only approximately 39% of the total-charge of the MLE, so that the electrons can tunnel into the conducting band, how it is the case with semiconductors e.g.. The width of the conducting band results directly from the </w:t>
      </w:r>
      <w:r w:rsidRPr="00EE5CE4">
        <w:rPr>
          <w:smallCaps/>
          <w:lang w:val="en-GB"/>
        </w:rPr>
        <w:t>Heisenberg</w:t>
      </w:r>
      <w:r w:rsidR="00CA42CC">
        <w:rPr>
          <w:lang w:val="en-GB"/>
        </w:rPr>
        <w:t>’</w:t>
      </w:r>
      <w:r w:rsidRPr="00EE5CE4">
        <w:rPr>
          <w:lang w:val="en-GB"/>
        </w:rPr>
        <w:t>s uncertainty principle of energy and time as well as from (23) and (24) to:</w:t>
      </w:r>
    </w:p>
    <w:p w:rsidR="00CB018C" w:rsidRPr="00EE5CE4" w:rsidRDefault="00CB018C">
      <w:pPr>
        <w:pStyle w:val="Block"/>
        <w:rPr>
          <w:lang w:val="en-GB"/>
        </w:rPr>
      </w:pPr>
    </w:p>
    <w:p w:rsidR="00305CF8" w:rsidRPr="00EE5CE4" w:rsidRDefault="00305CF8" w:rsidP="00305CF8">
      <w:pPr>
        <w:pStyle w:val="Formel"/>
        <w:rPr>
          <w:lang w:val="en-GB"/>
        </w:rPr>
      </w:pPr>
      <w:r w:rsidRPr="00EE5CE4">
        <w:rPr>
          <w:position w:val="-22"/>
          <w:sz w:val="20"/>
          <w:lang w:val="en-GB"/>
        </w:rPr>
        <w:object w:dxaOrig="1260" w:dyaOrig="560">
          <v:shape id="_x0000_i1436" type="#_x0000_t75" style="width:59.6pt;height:29.4pt" o:ole="" fillcolor="window">
            <v:imagedata r:id="rId895" o:title=""/>
          </v:shape>
          <o:OLEObject Type="Embed" ProgID="Equation.DSMT4" ShapeID="_x0000_i1436" DrawAspect="Content" ObjectID="_1748864812" r:id="rId896"/>
        </w:object>
      </w:r>
      <w:r w:rsidRPr="00EE5CE4">
        <w:rPr>
          <w:lang w:val="en-GB"/>
        </w:rPr>
        <w:tab/>
      </w:r>
      <w:r w:rsidRPr="00EE5CE4">
        <w:rPr>
          <w:lang w:val="en-GB"/>
        </w:rPr>
        <w:tab/>
      </w:r>
      <w:r w:rsidRPr="00EE5CE4">
        <w:rPr>
          <w:lang w:val="en-GB"/>
        </w:rPr>
        <w:tab/>
        <w:t xml:space="preserve">        as well as</w:t>
      </w:r>
      <w:r w:rsidRPr="00EE5CE4">
        <w:rPr>
          <w:lang w:val="en-GB"/>
        </w:rPr>
        <w:tab/>
      </w:r>
      <w:r w:rsidRPr="00EE5CE4">
        <w:rPr>
          <w:lang w:val="en-GB"/>
        </w:rPr>
        <w:tab/>
      </w:r>
      <w:r w:rsidRPr="00EE5CE4">
        <w:rPr>
          <w:position w:val="-22"/>
          <w:sz w:val="20"/>
          <w:lang w:val="en-GB"/>
        </w:rPr>
        <w:object w:dxaOrig="1460" w:dyaOrig="560">
          <v:shape id="_x0000_i1437" type="#_x0000_t75" style="width:72.85pt;height:29.4pt" o:ole="" fillcolor="window">
            <v:imagedata r:id="rId897" o:title=""/>
          </v:shape>
          <o:OLEObject Type="Embed" ProgID="Equation.DSMT4" ShapeID="_x0000_i1437" DrawAspect="Content" ObjectID="_1748864813" r:id="rId898"/>
        </w:object>
      </w:r>
      <w:r w:rsidRPr="00EE5CE4">
        <w:rPr>
          <w:lang w:val="en-GB"/>
        </w:rPr>
        <w:tab/>
      </w:r>
      <w:r w:rsidRPr="00EE5CE4">
        <w:rPr>
          <w:lang w:val="en-GB"/>
        </w:rPr>
        <w:tab/>
      </w:r>
      <w:r w:rsidR="001319E2">
        <w:rPr>
          <w:lang w:val="en-GB"/>
        </w:rPr>
        <w:t>(376)</w:t>
      </w:r>
    </w:p>
    <w:p w:rsidR="00305CF8" w:rsidRPr="00EE5CE4" w:rsidRDefault="00305CF8" w:rsidP="00305CF8">
      <w:pPr>
        <w:pStyle w:val="Formel"/>
        <w:rPr>
          <w:lang w:val="en-GB"/>
        </w:rPr>
      </w:pPr>
    </w:p>
    <w:p w:rsidR="00305CF8" w:rsidRPr="00EE5CE4" w:rsidRDefault="00FD21F2" w:rsidP="00305CF8">
      <w:pPr>
        <w:pStyle w:val="Formel"/>
        <w:rPr>
          <w:lang w:val="en-GB"/>
        </w:rPr>
      </w:pPr>
      <w:r w:rsidRPr="00EE5CE4">
        <w:rPr>
          <w:position w:val="-32"/>
          <w:lang w:val="en-GB"/>
        </w:rPr>
        <w:object w:dxaOrig="3500" w:dyaOrig="760">
          <v:shape id="_x0000_i1438" type="#_x0000_t75" style="width:175.5pt;height:37.65pt" o:ole="">
            <v:imagedata r:id="rId899" o:title=""/>
          </v:shape>
          <o:OLEObject Type="Embed" ProgID="Equation.DSMT4" ShapeID="_x0000_i1438" DrawAspect="Content" ObjectID="_1748864814" r:id="rId900"/>
        </w:object>
      </w:r>
      <w:r w:rsidR="004401A6" w:rsidRPr="00EE5CE4">
        <w:rPr>
          <w:lang w:val="en-GB"/>
        </w:rPr>
        <w:tab/>
      </w:r>
      <w:r w:rsidR="00305CF8" w:rsidRPr="00EE5CE4">
        <w:rPr>
          <w:lang w:val="en-GB"/>
        </w:rPr>
        <w:tab/>
      </w:r>
      <w:r w:rsidR="00305CF8" w:rsidRPr="00EE5CE4">
        <w:rPr>
          <w:lang w:val="en-GB"/>
        </w:rPr>
        <w:tab/>
      </w:r>
      <w:r w:rsidR="00305CF8" w:rsidRPr="00EE5CE4">
        <w:rPr>
          <w:lang w:val="en-GB"/>
        </w:rPr>
        <w:tab/>
      </w:r>
      <w:r w:rsidR="00305CF8" w:rsidRPr="00EE5CE4">
        <w:rPr>
          <w:lang w:val="en-GB"/>
        </w:rPr>
        <w:tab/>
      </w:r>
      <w:r w:rsidR="00305CF8" w:rsidRPr="00EE5CE4">
        <w:rPr>
          <w:lang w:val="en-GB"/>
        </w:rPr>
        <w:tab/>
      </w:r>
      <w:r w:rsidR="00305CF8" w:rsidRPr="00EE5CE4">
        <w:rPr>
          <w:lang w:val="en-GB"/>
        </w:rPr>
        <w:tab/>
      </w:r>
      <w:r w:rsidR="001319E2">
        <w:rPr>
          <w:lang w:val="en-GB"/>
        </w:rPr>
        <w:t>(377)</w:t>
      </w:r>
      <w:r w:rsidR="004401A6" w:rsidRPr="00EE5CE4">
        <w:rPr>
          <w:lang w:val="en-GB"/>
        </w:rPr>
        <w:br/>
      </w:r>
    </w:p>
    <w:p w:rsidR="00CB018C" w:rsidRPr="00EE5CE4" w:rsidRDefault="00CD493E">
      <w:pPr>
        <w:pStyle w:val="Block"/>
        <w:keepNext/>
        <w:pageBreakBefore/>
        <w:widowControl w:val="0"/>
        <w:rPr>
          <w:lang w:val="en-GB"/>
        </w:rPr>
      </w:pPr>
      <w:r w:rsidRPr="00EE5CE4">
        <w:rPr>
          <w:lang w:val="en-GB"/>
        </w:rPr>
        <w:lastRenderedPageBreak/>
        <w:t>Then the lower limit of the conducting band amounts to 2</w:t>
      </w:r>
      <w:r w:rsidR="00377BD8" w:rsidRPr="00EE5CE4">
        <w:rPr>
          <w:lang w:val="en-GB"/>
        </w:rPr>
        <w:t>.</w:t>
      </w:r>
      <w:r w:rsidRPr="00EE5CE4">
        <w:rPr>
          <w:lang w:val="en-GB"/>
        </w:rPr>
        <w:t xml:space="preserve">134e so that the charge of the </w:t>
      </w:r>
      <w:r w:rsidRPr="00EE5CE4">
        <w:rPr>
          <w:smallCaps/>
          <w:lang w:val="en-GB"/>
        </w:rPr>
        <w:t>Cooper</w:t>
      </w:r>
      <w:r w:rsidRPr="00EE5CE4">
        <w:rPr>
          <w:lang w:val="en-GB"/>
        </w:rPr>
        <w:t xml:space="preserve">-pair with 2e is only </w:t>
      </w:r>
      <w:r w:rsidR="001A6350" w:rsidRPr="00EE5CE4">
        <w:rPr>
          <w:lang w:val="en-GB"/>
        </w:rPr>
        <w:t>2</w:t>
      </w:r>
      <w:r w:rsidRPr="00EE5CE4">
        <w:rPr>
          <w:lang w:val="en-GB"/>
        </w:rPr>
        <w:t>% (q</w:t>
      </w:r>
      <w:r w:rsidRPr="00EE5CE4">
        <w:rPr>
          <w:vertAlign w:val="subscript"/>
          <w:lang w:val="en-GB"/>
        </w:rPr>
        <w:t>0</w:t>
      </w:r>
      <w:r w:rsidRPr="00EE5CE4">
        <w:rPr>
          <w:lang w:val="en-GB"/>
        </w:rPr>
        <w:t xml:space="preserve">) below the conducting band. By the way, the equality-sign in </w:t>
      </w:r>
      <w:r w:rsidR="001319E2">
        <w:rPr>
          <w:lang w:val="en-GB"/>
        </w:rPr>
        <w:t>(377)</w:t>
      </w:r>
      <w:r w:rsidRPr="00EE5CE4">
        <w:rPr>
          <w:lang w:val="en-GB"/>
        </w:rPr>
        <w:t xml:space="preserve"> applies only </w:t>
      </w:r>
      <w:r w:rsidR="00A30506" w:rsidRPr="00EE5CE4">
        <w:rPr>
          <w:lang w:val="en-GB"/>
        </w:rPr>
        <w:t>then</w:t>
      </w:r>
      <w:r w:rsidRPr="00EE5CE4">
        <w:rPr>
          <w:lang w:val="en-GB"/>
        </w:rPr>
        <w:t xml:space="preserve">, </w:t>
      </w:r>
      <w:r w:rsidR="00A30506" w:rsidRPr="00EE5CE4">
        <w:rPr>
          <w:lang w:val="en-GB"/>
        </w:rPr>
        <w:t>when</w:t>
      </w:r>
      <w:r w:rsidRPr="00EE5CE4">
        <w:rPr>
          <w:lang w:val="en-GB"/>
        </w:rPr>
        <w:t xml:space="preserve"> a </w:t>
      </w:r>
      <w:r w:rsidRPr="00EE5CE4">
        <w:rPr>
          <w:smallCaps/>
          <w:lang w:val="en-GB"/>
        </w:rPr>
        <w:t>Gauss</w:t>
      </w:r>
      <w:r w:rsidRPr="00EE5CE4">
        <w:rPr>
          <w:lang w:val="en-GB"/>
        </w:rPr>
        <w:t xml:space="preserve">ian normal-distribution of the charge </w:t>
      </w:r>
      <w:r w:rsidR="00A30506" w:rsidRPr="00EE5CE4">
        <w:rPr>
          <w:lang w:val="en-GB"/>
        </w:rPr>
        <w:t>is</w:t>
      </w:r>
      <w:r w:rsidRPr="00EE5CE4">
        <w:rPr>
          <w:lang w:val="en-GB"/>
        </w:rPr>
        <w:t xml:space="preserve"> on hand, wh</w:t>
      </w:r>
      <w:r w:rsidR="00A30506" w:rsidRPr="00EE5CE4">
        <w:rPr>
          <w:lang w:val="en-GB"/>
        </w:rPr>
        <w:t>ich</w:t>
      </w:r>
      <w:r w:rsidRPr="00EE5CE4">
        <w:rPr>
          <w:lang w:val="en-GB"/>
        </w:rPr>
        <w:t xml:space="preserve"> is not given</w:t>
      </w:r>
      <w:r w:rsidR="00A30506" w:rsidRPr="00EE5CE4">
        <w:rPr>
          <w:lang w:val="en-GB"/>
        </w:rPr>
        <w:t xml:space="preserve"> for N=1</w:t>
      </w:r>
      <w:r w:rsidRPr="00EE5CE4">
        <w:rPr>
          <w:lang w:val="en-GB"/>
        </w:rPr>
        <w:t xml:space="preserve">, so </w:t>
      </w:r>
      <w:r w:rsidR="00C634D8" w:rsidRPr="00EE5CE4">
        <w:rPr>
          <w:lang w:val="en-GB"/>
        </w:rPr>
        <w:t xml:space="preserve">we can do well without </w:t>
      </w:r>
      <w:r w:rsidRPr="00EE5CE4">
        <w:rPr>
          <w:lang w:val="en-GB"/>
        </w:rPr>
        <w:t xml:space="preserve">a tunnel-effect at the worst. Like that, a conduction could take place directly on the level of the metric wave-field, </w:t>
      </w:r>
      <w:r w:rsidR="00C634D8" w:rsidRPr="00EE5CE4">
        <w:rPr>
          <w:lang w:val="en-GB"/>
        </w:rPr>
        <w:t>at which point</w:t>
      </w:r>
      <w:r w:rsidRPr="00EE5CE4">
        <w:rPr>
          <w:lang w:val="en-GB"/>
        </w:rPr>
        <w:t xml:space="preserve"> the specific impedance 1/</w:t>
      </w:r>
      <w:r w:rsidRPr="00EE5CE4">
        <w:rPr>
          <w:rFonts w:ascii="Symbol" w:hAnsi="Symbol"/>
          <w:lang w:val="en-GB"/>
        </w:rPr>
        <w:t></w:t>
      </w:r>
      <w:r w:rsidRPr="00EE5CE4">
        <w:rPr>
          <w:rFonts w:ascii="Symbol" w:hAnsi="Symbol"/>
          <w:vertAlign w:val="subscript"/>
          <w:lang w:val="en-GB"/>
        </w:rPr>
        <w:t></w:t>
      </w:r>
      <w:r w:rsidRPr="00EE5CE4">
        <w:rPr>
          <w:sz w:val="8"/>
          <w:lang w:val="en-GB"/>
        </w:rPr>
        <w:t> </w:t>
      </w:r>
      <w:r w:rsidRPr="00EE5CE4">
        <w:rPr>
          <w:lang w:val="en-GB"/>
        </w:rPr>
        <w:t>=</w:t>
      </w:r>
      <w:r w:rsidRPr="00EE5CE4">
        <w:rPr>
          <w:sz w:val="8"/>
          <w:lang w:val="en-GB"/>
        </w:rPr>
        <w:t> </w:t>
      </w:r>
      <w:r w:rsidR="001A6350" w:rsidRPr="00EE5CE4">
        <w:rPr>
          <w:lang w:val="en-GB"/>
        </w:rPr>
        <w:t>7.30045</w:t>
      </w:r>
      <w:r w:rsidRPr="00EE5CE4">
        <w:rPr>
          <w:lang w:val="en-GB"/>
        </w:rPr>
        <w:t>·10</w:t>
      </w:r>
      <w:r w:rsidRPr="00EE5CE4">
        <w:rPr>
          <w:position w:val="6"/>
          <w:sz w:val="18"/>
          <w:lang w:val="en-GB"/>
        </w:rPr>
        <w:t>–94</w:t>
      </w:r>
      <w:r w:rsidRPr="00EE5CE4">
        <w:rPr>
          <w:lang w:val="en-GB"/>
        </w:rPr>
        <w:t xml:space="preserve"> </w:t>
      </w:r>
      <w:r w:rsidRPr="00EE5CE4">
        <w:rPr>
          <w:rFonts w:ascii="Symbol" w:hAnsi="Symbol"/>
          <w:lang w:val="en-GB"/>
        </w:rPr>
        <w:t></w:t>
      </w:r>
      <w:r w:rsidRPr="00EE5CE4">
        <w:rPr>
          <w:lang w:val="en-GB"/>
        </w:rPr>
        <w:t>m</w:t>
      </w:r>
      <w:r w:rsidRPr="00EE5CE4">
        <w:rPr>
          <w:position w:val="6"/>
          <w:sz w:val="18"/>
          <w:lang w:val="en-GB"/>
        </w:rPr>
        <w:t>2</w:t>
      </w:r>
      <w:r w:rsidRPr="00EE5CE4">
        <w:rPr>
          <w:lang w:val="en-GB"/>
        </w:rPr>
        <w:t xml:space="preserve">/m </w:t>
      </w:r>
      <w:r w:rsidR="00C634D8" w:rsidRPr="00EE5CE4">
        <w:rPr>
          <w:lang w:val="en-GB"/>
        </w:rPr>
        <w:t>is</w:t>
      </w:r>
      <w:r w:rsidRPr="00EE5CE4">
        <w:rPr>
          <w:lang w:val="en-GB"/>
        </w:rPr>
        <w:t xml:space="preserve"> so </w:t>
      </w:r>
      <w:r w:rsidR="00C634D8" w:rsidRPr="00EE5CE4">
        <w:rPr>
          <w:lang w:val="en-GB"/>
        </w:rPr>
        <w:t xml:space="preserve">extremely </w:t>
      </w:r>
      <w:r w:rsidRPr="00EE5CE4">
        <w:rPr>
          <w:lang w:val="en-GB"/>
        </w:rPr>
        <w:t xml:space="preserve">small that it is factually equal to zero. </w:t>
      </w:r>
      <w:r w:rsidR="00C634D8" w:rsidRPr="00EE5CE4">
        <w:rPr>
          <w:lang w:val="en-GB"/>
        </w:rPr>
        <w:t>At all, a</w:t>
      </w:r>
      <w:r w:rsidRPr="00EE5CE4">
        <w:rPr>
          <w:lang w:val="en-GB"/>
        </w:rPr>
        <w:t xml:space="preserve">n instrumentational determination of </w:t>
      </w:r>
      <w:r w:rsidRPr="00EE5CE4">
        <w:rPr>
          <w:rFonts w:ascii="Symbol" w:hAnsi="Symbol"/>
          <w:lang w:val="en-GB"/>
        </w:rPr>
        <w:t></w:t>
      </w:r>
      <w:r w:rsidRPr="00EE5CE4">
        <w:rPr>
          <w:vertAlign w:val="subscript"/>
          <w:lang w:val="en-GB"/>
        </w:rPr>
        <w:t>0</w:t>
      </w:r>
      <w:r w:rsidRPr="00EE5CE4">
        <w:rPr>
          <w:lang w:val="en-GB"/>
        </w:rPr>
        <w:t xml:space="preserve"> in this way would be far outside our technical possibilities.</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834" w:name="_Toc465444056"/>
      <w:bookmarkStart w:id="835" w:name="_Toc465444677"/>
      <w:bookmarkStart w:id="836" w:name="_Toc466734617"/>
      <w:bookmarkStart w:id="837" w:name="_Toc469754531"/>
      <w:bookmarkStart w:id="838" w:name="_Toc113817128"/>
      <w:r w:rsidRPr="00EE5CE4">
        <w:rPr>
          <w:lang w:val="en-GB"/>
        </w:rPr>
        <w:t>4.6.4.</w:t>
      </w:r>
      <w:r w:rsidRPr="00EE5CE4">
        <w:rPr>
          <w:lang w:val="en-GB"/>
        </w:rPr>
        <w:tab/>
        <w:t>Energ</w:t>
      </w:r>
      <w:bookmarkEnd w:id="834"/>
      <w:bookmarkEnd w:id="835"/>
      <w:bookmarkEnd w:id="836"/>
      <w:bookmarkEnd w:id="837"/>
      <w:r w:rsidRPr="00EE5CE4">
        <w:rPr>
          <w:lang w:val="en-GB"/>
        </w:rPr>
        <w:t>y</w:t>
      </w:r>
      <w:bookmarkEnd w:id="838"/>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Before we do broader contemplations in this direction, we first turn to the </w:t>
      </w:r>
      <w:r w:rsidRPr="00EE5CE4">
        <w:rPr>
          <w:smallCaps/>
          <w:lang w:val="en-GB"/>
        </w:rPr>
        <w:t>Planck</w:t>
      </w:r>
      <w:r w:rsidR="00CA42CC">
        <w:rPr>
          <w:lang w:val="en-GB"/>
        </w:rPr>
        <w:t>’</w:t>
      </w:r>
      <w:r w:rsidRPr="00EE5CE4">
        <w:rPr>
          <w:lang w:val="en-GB"/>
        </w:rPr>
        <w:t>s quantity of action, since it is joined narrowly with the electromagnetic energy.</w:t>
      </w:r>
    </w:p>
    <w:p w:rsidR="00CB018C" w:rsidRPr="00EE5CE4" w:rsidRDefault="00CB018C">
      <w:pPr>
        <w:pStyle w:val="Block"/>
        <w:rPr>
          <w:lang w:val="en-GB"/>
        </w:rPr>
      </w:pPr>
      <w:bookmarkStart w:id="839" w:name="_Toc465444057"/>
      <w:bookmarkStart w:id="840" w:name="_Toc465444678"/>
      <w:bookmarkStart w:id="841" w:name="_Toc466734618"/>
      <w:bookmarkStart w:id="842" w:name="_Toc469754532"/>
    </w:p>
    <w:p w:rsidR="00F5326C" w:rsidRPr="00EE5CE4" w:rsidRDefault="00F5326C">
      <w:pPr>
        <w:pStyle w:val="Block"/>
        <w:rPr>
          <w:lang w:val="en-GB"/>
        </w:rPr>
      </w:pPr>
    </w:p>
    <w:p w:rsidR="00CB018C" w:rsidRPr="00EE5CE4" w:rsidRDefault="00CB018C">
      <w:pPr>
        <w:pStyle w:val="Block"/>
        <w:rPr>
          <w:lang w:val="en-GB"/>
        </w:rPr>
      </w:pPr>
    </w:p>
    <w:p w:rsidR="00CB018C" w:rsidRPr="00EE5CE4" w:rsidRDefault="00CD493E">
      <w:pPr>
        <w:pStyle w:val="berschrift4"/>
        <w:rPr>
          <w:lang w:val="en-GB"/>
        </w:rPr>
      </w:pPr>
      <w:bookmarkStart w:id="843" w:name="_Toc113817129"/>
      <w:r w:rsidRPr="00EE5CE4">
        <w:rPr>
          <w:lang w:val="en-GB"/>
        </w:rPr>
        <w:t>4.6.4.1.</w:t>
      </w:r>
      <w:r w:rsidRPr="00EE5CE4">
        <w:rPr>
          <w:lang w:val="en-GB"/>
        </w:rPr>
        <w:tab/>
        <w:t xml:space="preserve">The </w:t>
      </w:r>
      <w:r w:rsidRPr="00EE5CE4">
        <w:rPr>
          <w:smallCaps/>
          <w:lang w:val="en-GB"/>
        </w:rPr>
        <w:t>Planck</w:t>
      </w:r>
      <w:r w:rsidR="00CA42CC">
        <w:rPr>
          <w:lang w:val="en-GB"/>
        </w:rPr>
        <w:t>’</w:t>
      </w:r>
      <w:r w:rsidRPr="00EE5CE4">
        <w:rPr>
          <w:lang w:val="en-GB"/>
        </w:rPr>
        <w:t>s quantity of action</w:t>
      </w:r>
      <w:bookmarkEnd w:id="839"/>
      <w:bookmarkEnd w:id="840"/>
      <w:bookmarkEnd w:id="841"/>
      <w:bookmarkEnd w:id="842"/>
      <w:bookmarkEnd w:id="843"/>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5"/>
        <w:rPr>
          <w:lang w:val="en-GB"/>
        </w:rPr>
      </w:pPr>
      <w:bookmarkStart w:id="844" w:name="_Toc465444058"/>
      <w:bookmarkStart w:id="845" w:name="_Toc465444679"/>
      <w:bookmarkStart w:id="846" w:name="_Toc466734619"/>
      <w:bookmarkStart w:id="847" w:name="_Toc469754533"/>
      <w:bookmarkStart w:id="848" w:name="_Toc113817130"/>
      <w:r w:rsidRPr="00EE5CE4">
        <w:rPr>
          <w:lang w:val="en-GB"/>
        </w:rPr>
        <w:t>4.6.4.1.1.</w:t>
      </w:r>
      <w:r w:rsidRPr="00EE5CE4">
        <w:rPr>
          <w:lang w:val="en-GB"/>
        </w:rPr>
        <w:tab/>
        <w:t>Temporal dependence</w:t>
      </w:r>
      <w:bookmarkEnd w:id="844"/>
      <w:bookmarkEnd w:id="845"/>
      <w:bookmarkEnd w:id="846"/>
      <w:bookmarkEnd w:id="847"/>
      <w:bookmarkEnd w:id="848"/>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We have seen that </w:t>
      </w:r>
      <w:r w:rsidRPr="00EE5CE4">
        <w:rPr>
          <w:smallCaps/>
          <w:lang w:val="en-GB"/>
        </w:rPr>
        <w:t>Planck</w:t>
      </w:r>
      <w:r w:rsidR="00CA42CC">
        <w:rPr>
          <w:lang w:val="en-GB"/>
        </w:rPr>
        <w:t>’</w:t>
      </w:r>
      <w:r w:rsidRPr="00EE5CE4">
        <w:rPr>
          <w:lang w:val="en-GB"/>
        </w:rPr>
        <w:t xml:space="preserve">s quantity of action is equal to the product of electric charge and magnetic flux. First, we want to put the time-function for the value of </w:t>
      </w:r>
      <w:r w:rsidR="00D059A9" w:rsidRPr="00EE5CE4">
        <w:rPr>
          <w:rFonts w:ascii="MT Extra" w:hAnsi="MT Extra"/>
          <w:lang w:val="en-GB"/>
        </w:rPr>
        <w:t>h</w:t>
      </w:r>
      <w:r w:rsidRPr="00EE5CE4">
        <w:rPr>
          <w:lang w:val="en-GB"/>
        </w:rPr>
        <w:t>,</w:t>
      </w:r>
      <w:r w:rsidRPr="00EE5CE4">
        <w:rPr>
          <w:rFonts w:ascii="Arial" w:hAnsi="Arial"/>
          <w:lang w:val="en-GB"/>
        </w:rPr>
        <w:t xml:space="preserve"> </w:t>
      </w:r>
      <w:r w:rsidRPr="00EE5CE4">
        <w:rPr>
          <w:lang w:val="en-GB"/>
        </w:rPr>
        <w:t>which is applied to t</w:t>
      </w:r>
      <w:r w:rsidRPr="00EE5CE4">
        <w:rPr>
          <w:rFonts w:ascii="Chicago" w:hAnsi="Chicago"/>
          <w:lang w:val="en-GB"/>
        </w:rPr>
        <w:t>»</w:t>
      </w:r>
      <w:r w:rsidRPr="00EE5CE4">
        <w:rPr>
          <w:lang w:val="en-GB"/>
        </w:rPr>
        <w:t xml:space="preserve">0, (approximative solution). Because of (122) we can immediately write down for </w:t>
      </w:r>
      <w:r w:rsidRPr="00EE5CE4">
        <w:rPr>
          <w:rFonts w:ascii="Symbol" w:hAnsi="Symbol"/>
          <w:lang w:val="en-GB"/>
        </w:rPr>
        <w:t></w:t>
      </w:r>
      <w:r w:rsidR="0069349B" w:rsidRPr="00EE5CE4">
        <w:rPr>
          <w:vertAlign w:val="subscript"/>
          <w:lang w:val="en-GB"/>
        </w:rPr>
        <w:t>0</w:t>
      </w:r>
      <w:r w:rsidRPr="00EE5CE4">
        <w:rPr>
          <w:lang w:val="en-GB"/>
        </w:rPr>
        <w:t>:</w:t>
      </w:r>
    </w:p>
    <w:p w:rsidR="00C54ECB" w:rsidRPr="00EE5CE4" w:rsidRDefault="00C54ECB">
      <w:pPr>
        <w:pStyle w:val="Block"/>
        <w:rPr>
          <w:lang w:val="en-GB"/>
        </w:rPr>
      </w:pPr>
    </w:p>
    <w:p w:rsidR="00C54ECB" w:rsidRPr="00EE5CE4" w:rsidRDefault="00C54ECB" w:rsidP="00C54ECB">
      <w:pPr>
        <w:pStyle w:val="Formel"/>
        <w:rPr>
          <w:lang w:val="en-GB"/>
        </w:rPr>
      </w:pPr>
      <w:r w:rsidRPr="00EE5CE4">
        <w:rPr>
          <w:position w:val="-34"/>
          <w:lang w:val="en-GB"/>
        </w:rPr>
        <w:object w:dxaOrig="3480" w:dyaOrig="720">
          <v:shape id="_x0000_i1439" type="#_x0000_t75" style="width:174.15pt;height:36.4pt" o:ole="">
            <v:imagedata r:id="rId901" o:title=""/>
          </v:shape>
          <o:OLEObject Type="Embed" ProgID="Equation.DSMT4" ShapeID="_x0000_i1439" DrawAspect="Content" ObjectID="_1748864815" r:id="rId902"/>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(378)</w:t>
      </w:r>
    </w:p>
    <w:p w:rsidR="00C54ECB" w:rsidRPr="00EE5CE4" w:rsidRDefault="00C54ECB">
      <w:pPr>
        <w:pStyle w:val="Block"/>
        <w:rPr>
          <w:lang w:val="en-GB"/>
        </w:rPr>
      </w:pPr>
    </w:p>
    <w:p w:rsidR="00D035D4" w:rsidRPr="00EE5CE4" w:rsidRDefault="00CD493E" w:rsidP="00564509">
      <w:pPr>
        <w:pStyle w:val="Fortsetzung"/>
        <w:rPr>
          <w:lang w:val="en-GB"/>
        </w:rPr>
      </w:pPr>
      <w:r w:rsidRPr="00EE5CE4">
        <w:rPr>
          <w:lang w:val="en-GB"/>
        </w:rPr>
        <w:t>Furthermore applies</w:t>
      </w:r>
      <w:r w:rsidR="00EF6D17" w:rsidRPr="00EE5CE4">
        <w:rPr>
          <w:rFonts w:ascii="Times New Roman" w:hAnsi="Times New Roman"/>
          <w:lang w:val="en-GB"/>
        </w:rPr>
        <w:t>: u</w:t>
      </w:r>
      <w:r w:rsidR="00EF6D17" w:rsidRPr="00EE5CE4">
        <w:rPr>
          <w:rFonts w:ascii="Times New Roman" w:hAnsi="Times New Roman"/>
          <w:vertAlign w:val="subscript"/>
          <w:lang w:val="en-GB"/>
        </w:rPr>
        <w:t>0 </w:t>
      </w:r>
      <w:r w:rsidR="00EF6D17" w:rsidRPr="00EE5CE4">
        <w:rPr>
          <w:rFonts w:ascii="Times New Roman" w:hAnsi="Times New Roman"/>
          <w:lang w:val="en-GB"/>
        </w:rPr>
        <w:t>= φ</w:t>
      </w:r>
      <w:r w:rsidR="00DF6001" w:rsidRPr="00EE5CE4">
        <w:rPr>
          <w:rFonts w:ascii="Times New Roman" w:hAnsi="Times New Roman"/>
          <w:lang w:val="en-GB"/>
        </w:rPr>
        <w:fldChar w:fldCharType="begin"/>
      </w:r>
      <w:r w:rsidR="00EF6D17" w:rsidRPr="00EE5CE4">
        <w:rPr>
          <w:rFonts w:ascii="Times New Roman" w:hAnsi="Times New Roman"/>
          <w:lang w:val="en-GB"/>
        </w:rPr>
        <w:instrText xml:space="preserve"> ADVANCE  \l 5 \u 4 </w:instrText>
      </w:r>
      <w:r w:rsidR="00DF6001" w:rsidRPr="00EE5CE4">
        <w:rPr>
          <w:rFonts w:ascii="Times New Roman" w:hAnsi="Times New Roman"/>
          <w:lang w:val="en-GB"/>
        </w:rPr>
        <w:fldChar w:fldCharType="end"/>
      </w:r>
      <w:r w:rsidR="00EF6D17" w:rsidRPr="00EE5CE4">
        <w:rPr>
          <w:rFonts w:ascii="Times New Roman" w:hAnsi="Times New Roman"/>
          <w:lang w:val="en-GB"/>
        </w:rPr>
        <w:t>∙</w:t>
      </w:r>
      <w:r w:rsidR="00857E4B" w:rsidRPr="00EE5CE4">
        <w:rPr>
          <w:rFonts w:ascii="Times New Roman" w:hAnsi="Times New Roman"/>
          <w:sz w:val="12"/>
          <w:lang w:val="en-GB"/>
        </w:rPr>
        <w:t> </w:t>
      </w:r>
      <w:r w:rsidR="00DF6001" w:rsidRPr="00EE5CE4">
        <w:rPr>
          <w:rFonts w:ascii="Times New Roman" w:hAnsi="Times New Roman"/>
          <w:lang w:val="en-GB"/>
        </w:rPr>
        <w:fldChar w:fldCharType="begin"/>
      </w:r>
      <w:r w:rsidR="00EF6D17" w:rsidRPr="00EE5CE4">
        <w:rPr>
          <w:rFonts w:ascii="Times New Roman" w:hAnsi="Times New Roman"/>
          <w:lang w:val="en-GB"/>
        </w:rPr>
        <w:instrText xml:space="preserve"> ADVANCE  </w:instrText>
      </w:r>
      <w:r w:rsidR="00DF6001" w:rsidRPr="00EE5CE4">
        <w:rPr>
          <w:rFonts w:ascii="Times New Roman" w:hAnsi="Times New Roman"/>
          <w:lang w:val="en-GB"/>
        </w:rPr>
        <w:fldChar w:fldCharType="end"/>
      </w:r>
      <w:r w:rsidR="00DF6001" w:rsidRPr="00EE5CE4">
        <w:rPr>
          <w:rFonts w:ascii="Times New Roman" w:hAnsi="Times New Roman"/>
          <w:lang w:val="en-GB"/>
        </w:rPr>
        <w:fldChar w:fldCharType="begin"/>
      </w:r>
      <w:r w:rsidR="00EF6D17" w:rsidRPr="00EE5CE4">
        <w:rPr>
          <w:rFonts w:ascii="Times New Roman" w:hAnsi="Times New Roman"/>
          <w:lang w:val="en-GB"/>
        </w:rPr>
        <w:instrText xml:space="preserve"> ADVANCE  \d 4,8 </w:instrText>
      </w:r>
      <w:r w:rsidR="00DF6001" w:rsidRPr="00EE5CE4">
        <w:rPr>
          <w:rFonts w:ascii="Times New Roman" w:hAnsi="Times New Roman"/>
          <w:lang w:val="en-GB"/>
        </w:rPr>
        <w:fldChar w:fldCharType="end"/>
      </w:r>
      <w:r w:rsidR="00EF6D17" w:rsidRPr="00EE5CE4">
        <w:rPr>
          <w:rFonts w:ascii="Times New Roman" w:hAnsi="Times New Roman"/>
          <w:vertAlign w:val="subscript"/>
          <w:lang w:val="en-GB"/>
        </w:rPr>
        <w:t>0</w:t>
      </w:r>
      <w:r w:rsidR="00EF6D17" w:rsidRPr="00EE5CE4">
        <w:rPr>
          <w:rFonts w:ascii="Times New Roman" w:hAnsi="Times New Roman"/>
          <w:lang w:val="en-GB"/>
        </w:rPr>
        <w:t xml:space="preserve"> (</w:t>
      </w:r>
      <w:r w:rsidR="00EF6D17" w:rsidRPr="00EE5CE4">
        <w:rPr>
          <w:lang w:val="en-GB"/>
        </w:rPr>
        <w:t>s</w:t>
      </w:r>
      <w:r w:rsidRPr="00EE5CE4">
        <w:rPr>
          <w:lang w:val="en-GB"/>
        </w:rPr>
        <w:t xml:space="preserve">elf-induction). We assume the exact formula more safely. During differentiation we have to pay attention once again that </w:t>
      </w:r>
      <w:r w:rsidRPr="00EE5CE4">
        <w:rPr>
          <w:rFonts w:ascii="Symbol" w:hAnsi="Symbol"/>
          <w:lang w:val="en-GB"/>
        </w:rPr>
        <w:t></w:t>
      </w:r>
      <w:r w:rsidR="0069349B" w:rsidRPr="00EE5CE4">
        <w:rPr>
          <w:vertAlign w:val="subscript"/>
          <w:lang w:val="en-GB"/>
        </w:rPr>
        <w:t>0</w:t>
      </w:r>
      <w:r w:rsidRPr="00EE5CE4">
        <w:rPr>
          <w:lang w:val="en-GB"/>
        </w:rPr>
        <w:t xml:space="preserve"> is a time-dependent value. One works just useful using equ. (114)</w:t>
      </w:r>
      <w:r w:rsidR="00D035D4" w:rsidRPr="00EE5CE4">
        <w:rPr>
          <w:lang w:val="en-GB"/>
        </w:rPr>
        <w:t xml:space="preserve"> </w:t>
      </w:r>
    </w:p>
    <w:p w:rsidR="00D035D4" w:rsidRPr="00EE5CE4" w:rsidRDefault="00A243DE" w:rsidP="00D035D4">
      <w:pPr>
        <w:pStyle w:val="Formel"/>
        <w:rPr>
          <w:lang w:val="en-GB"/>
        </w:rPr>
      </w:pPr>
      <w:r w:rsidRPr="00EE5CE4">
        <w:rPr>
          <w:position w:val="-12"/>
          <w:lang w:val="en-GB"/>
        </w:rPr>
        <w:object w:dxaOrig="1760" w:dyaOrig="360">
          <v:shape id="_x0000_i1440" type="#_x0000_t75" style="width:87.3pt;height:18.2pt" o:ole="">
            <v:imagedata r:id="rId903" o:title=""/>
          </v:shape>
          <o:OLEObject Type="Embed" ProgID="Equation.DSMT4" ShapeID="_x0000_i1440" DrawAspect="Content" ObjectID="_1748864816" r:id="rId904"/>
        </w:object>
      </w:r>
      <w:r w:rsidR="00D035D4" w:rsidRPr="00EE5CE4">
        <w:rPr>
          <w:lang w:val="en-GB"/>
        </w:rPr>
        <w:tab/>
      </w:r>
      <w:r w:rsidR="00D035D4" w:rsidRPr="00EE5CE4">
        <w:rPr>
          <w:lang w:val="en-GB"/>
        </w:rPr>
        <w:tab/>
      </w:r>
      <w:r w:rsidR="00D035D4" w:rsidRPr="00EE5CE4">
        <w:rPr>
          <w:lang w:val="en-GB"/>
        </w:rPr>
        <w:tab/>
      </w:r>
      <w:r w:rsidR="005077EF" w:rsidRPr="00EE5CE4">
        <w:rPr>
          <w:position w:val="-32"/>
          <w:lang w:val="en-GB"/>
        </w:rPr>
        <w:object w:dxaOrig="1800" w:dyaOrig="760">
          <v:shape id="_x0000_i1441" type="#_x0000_t75" style="width:89.35pt;height:38.5pt" o:ole="">
            <v:imagedata r:id="rId905" o:title=""/>
          </v:shape>
          <o:OLEObject Type="Embed" ProgID="Equation.DSMT4" ShapeID="_x0000_i1441" DrawAspect="Content" ObjectID="_1748864817" r:id="rId906"/>
        </w:object>
      </w:r>
      <w:r w:rsidR="005077EF" w:rsidRPr="00EE5CE4">
        <w:rPr>
          <w:lang w:val="en-GB"/>
        </w:rPr>
        <w:tab/>
      </w:r>
      <w:r w:rsidR="00D035D4" w:rsidRPr="00EE5CE4">
        <w:rPr>
          <w:lang w:val="en-GB"/>
        </w:rPr>
        <w:tab/>
      </w:r>
      <w:r w:rsidR="00D035D4" w:rsidRPr="00EE5CE4">
        <w:rPr>
          <w:lang w:val="en-GB"/>
        </w:rPr>
        <w:tab/>
      </w:r>
      <w:r w:rsidR="00D035D4" w:rsidRPr="00EE5CE4">
        <w:rPr>
          <w:lang w:val="en-GB"/>
        </w:rPr>
        <w:tab/>
      </w:r>
      <w:r w:rsidR="001319E2">
        <w:rPr>
          <w:lang w:val="en-GB"/>
        </w:rPr>
        <w:t>(379)</w:t>
      </w:r>
    </w:p>
    <w:p w:rsidR="00D035D4" w:rsidRPr="00EE5CE4" w:rsidRDefault="00D035D4" w:rsidP="00D035D4">
      <w:pPr>
        <w:pStyle w:val="Block"/>
        <w:rPr>
          <w:lang w:val="en-GB"/>
        </w:rPr>
      </w:pPr>
    </w:p>
    <w:p w:rsidR="00A37AA6" w:rsidRPr="00EE5CE4" w:rsidRDefault="00A37AA6" w:rsidP="00A37AA6">
      <w:pPr>
        <w:pStyle w:val="Formel"/>
        <w:rPr>
          <w:lang w:val="en-GB"/>
        </w:rPr>
      </w:pPr>
      <w:r w:rsidRPr="00EE5CE4">
        <w:rPr>
          <w:position w:val="-32"/>
          <w:sz w:val="20"/>
          <w:lang w:val="en-GB"/>
        </w:rPr>
        <w:object w:dxaOrig="2600" w:dyaOrig="760">
          <v:shape id="_x0000_i1442" type="#_x0000_t75" style="width:130.8pt;height:38.5pt" o:ole="">
            <v:imagedata r:id="rId907" o:title=""/>
          </v:shape>
          <o:OLEObject Type="Embed" ProgID="Equation.DSMT4" ShapeID="_x0000_i1442" DrawAspect="Content" ObjectID="_1748864818" r:id="rId908"/>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(380)</w:t>
      </w:r>
    </w:p>
    <w:p w:rsidR="00D035D4" w:rsidRPr="00EE5CE4" w:rsidRDefault="00D035D4" w:rsidP="00D035D4">
      <w:pPr>
        <w:pStyle w:val="Block"/>
        <w:rPr>
          <w:lang w:val="en-GB"/>
        </w:rPr>
      </w:pPr>
    </w:p>
    <w:p w:rsidR="00D035D4" w:rsidRPr="00EE5CE4" w:rsidRDefault="00F5156B" w:rsidP="00D035D4">
      <w:pPr>
        <w:pStyle w:val="Formel"/>
        <w:rPr>
          <w:lang w:val="en-GB"/>
        </w:rPr>
      </w:pPr>
      <w:r w:rsidRPr="00EE5CE4">
        <w:rPr>
          <w:position w:val="-12"/>
          <w:lang w:val="en-GB"/>
        </w:rPr>
        <w:object w:dxaOrig="2160" w:dyaOrig="360">
          <v:shape id="_x0000_i1443" type="#_x0000_t75" style="width:110.05pt;height:18.2pt" o:ole="">
            <v:imagedata r:id="rId909" o:title=""/>
          </v:shape>
          <o:OLEObject Type="Embed" ProgID="Equation.DSMT4" ShapeID="_x0000_i1443" DrawAspect="Content" ObjectID="_1748864819" r:id="rId910"/>
        </w:object>
      </w:r>
      <w:r w:rsidRPr="00EE5CE4">
        <w:rPr>
          <w:lang w:val="en-GB"/>
        </w:rPr>
        <w:t xml:space="preserve">     </w:t>
      </w:r>
      <w:r w:rsidRPr="00EE5CE4">
        <w:rPr>
          <w:lang w:val="en-GB"/>
        </w:rPr>
        <w:tab/>
      </w:r>
      <w:r w:rsidRPr="00EE5CE4">
        <w:rPr>
          <w:lang w:val="en-GB"/>
        </w:rPr>
        <w:tab/>
      </w:r>
      <w:r w:rsidR="00D035D4" w:rsidRPr="00EE5CE4">
        <w:rPr>
          <w:lang w:val="en-GB"/>
        </w:rPr>
        <w:tab/>
      </w:r>
      <w:r w:rsidR="00D035D4" w:rsidRPr="00EE5CE4">
        <w:rPr>
          <w:lang w:val="en-GB"/>
        </w:rPr>
        <w:tab/>
      </w:r>
      <w:r w:rsidR="00D035D4" w:rsidRPr="00EE5CE4">
        <w:rPr>
          <w:lang w:val="en-GB"/>
        </w:rPr>
        <w:tab/>
      </w:r>
      <w:r w:rsidR="00D035D4" w:rsidRPr="00EE5CE4">
        <w:rPr>
          <w:lang w:val="en-GB"/>
        </w:rPr>
        <w:tab/>
      </w:r>
      <w:r w:rsidR="00D035D4" w:rsidRPr="00EE5CE4">
        <w:rPr>
          <w:lang w:val="en-GB"/>
        </w:rPr>
        <w:tab/>
      </w:r>
      <w:r w:rsidR="00D035D4" w:rsidRPr="00EE5CE4">
        <w:rPr>
          <w:lang w:val="en-GB"/>
        </w:rPr>
        <w:tab/>
      </w:r>
      <w:r w:rsidR="001319E2">
        <w:rPr>
          <w:lang w:val="en-GB"/>
        </w:rPr>
        <w:t>(381)</w:t>
      </w:r>
    </w:p>
    <w:p w:rsidR="00D035D4" w:rsidRPr="00EE5CE4" w:rsidRDefault="00D035D4" w:rsidP="00D035D4">
      <w:pPr>
        <w:pStyle w:val="Block"/>
        <w:rPr>
          <w:lang w:val="en-GB"/>
        </w:rPr>
      </w:pPr>
    </w:p>
    <w:p w:rsidR="00CB018C" w:rsidRPr="00EE5CE4" w:rsidRDefault="00CD493E" w:rsidP="00D035D4">
      <w:pPr>
        <w:spacing w:line="260" w:lineRule="exact"/>
        <w:jc w:val="both"/>
        <w:rPr>
          <w:lang w:val="en-GB"/>
        </w:rPr>
      </w:pPr>
      <w:r w:rsidRPr="00EE5CE4">
        <w:rPr>
          <w:lang w:val="en-GB"/>
        </w:rPr>
        <w:t>For q</w:t>
      </w:r>
      <w:r w:rsidR="0069349B" w:rsidRPr="00EE5CE4">
        <w:rPr>
          <w:vertAlign w:val="subscript"/>
          <w:lang w:val="en-GB"/>
        </w:rPr>
        <w:t>0</w:t>
      </w:r>
      <w:r w:rsidRPr="00EE5CE4">
        <w:rPr>
          <w:lang w:val="en-GB"/>
        </w:rPr>
        <w:t xml:space="preserve"> we obtain because of (123):</w:t>
      </w:r>
    </w:p>
    <w:p w:rsidR="00D035D4" w:rsidRPr="00EE5CE4" w:rsidRDefault="00D035D4" w:rsidP="00D035D4">
      <w:pPr>
        <w:pStyle w:val="Block"/>
        <w:rPr>
          <w:lang w:val="en-GB"/>
        </w:rPr>
      </w:pPr>
    </w:p>
    <w:p w:rsidR="00D035D4" w:rsidRPr="00EE5CE4" w:rsidRDefault="005507F5" w:rsidP="00D035D4">
      <w:pPr>
        <w:pStyle w:val="Formel"/>
        <w:rPr>
          <w:lang w:val="en-GB"/>
        </w:rPr>
      </w:pPr>
      <w:r w:rsidRPr="00EE5CE4">
        <w:rPr>
          <w:position w:val="-12"/>
          <w:lang w:val="en-GB"/>
        </w:rPr>
        <w:object w:dxaOrig="2100" w:dyaOrig="360">
          <v:shape id="_x0000_i1444" type="#_x0000_t75" style="width:103pt;height:18.2pt" o:ole="">
            <v:imagedata r:id="rId911" o:title=""/>
          </v:shape>
          <o:OLEObject Type="Embed" ProgID="Equation.DSMT4" ShapeID="_x0000_i1444" DrawAspect="Content" ObjectID="_1748864820" r:id="rId912"/>
        </w:object>
      </w:r>
      <w:r w:rsidRPr="00EE5CE4">
        <w:rPr>
          <w:lang w:val="en-GB"/>
        </w:rPr>
        <w:tab/>
      </w:r>
      <w:r w:rsidR="00D035D4" w:rsidRPr="00EE5CE4">
        <w:rPr>
          <w:lang w:val="en-GB"/>
        </w:rPr>
        <w:t xml:space="preserve">   </w:t>
      </w:r>
      <w:r w:rsidR="00D035D4" w:rsidRPr="00EE5CE4">
        <w:rPr>
          <w:position w:val="-4"/>
          <w:sz w:val="20"/>
          <w:lang w:val="en-GB"/>
        </w:rPr>
        <w:t xml:space="preserve">     </w:t>
      </w:r>
      <w:r w:rsidR="00D035D4" w:rsidRPr="00EE5CE4">
        <w:rPr>
          <w:position w:val="-4"/>
          <w:sz w:val="20"/>
          <w:lang w:val="en-GB"/>
        </w:rPr>
        <w:tab/>
      </w:r>
      <w:r w:rsidR="00D035D4" w:rsidRPr="00EE5CE4">
        <w:rPr>
          <w:position w:val="-4"/>
          <w:sz w:val="20"/>
          <w:lang w:val="en-GB"/>
        </w:rPr>
        <w:tab/>
      </w:r>
      <w:r w:rsidR="00D035D4" w:rsidRPr="00EE5CE4">
        <w:rPr>
          <w:position w:val="-4"/>
          <w:sz w:val="20"/>
          <w:lang w:val="en-GB"/>
        </w:rPr>
        <w:tab/>
      </w:r>
      <w:r w:rsidR="00D035D4" w:rsidRPr="00EE5CE4">
        <w:rPr>
          <w:position w:val="-4"/>
          <w:sz w:val="20"/>
          <w:lang w:val="en-GB"/>
        </w:rPr>
        <w:tab/>
      </w:r>
      <w:r w:rsidR="00D035D4" w:rsidRPr="00EE5CE4">
        <w:rPr>
          <w:position w:val="-4"/>
          <w:sz w:val="20"/>
          <w:lang w:val="en-GB"/>
        </w:rPr>
        <w:tab/>
      </w:r>
      <w:r w:rsidR="00D035D4" w:rsidRPr="00EE5CE4">
        <w:rPr>
          <w:lang w:val="en-GB"/>
        </w:rPr>
        <w:tab/>
      </w:r>
      <w:r w:rsidR="00D035D4" w:rsidRPr="00EE5CE4">
        <w:rPr>
          <w:lang w:val="en-GB"/>
        </w:rPr>
        <w:tab/>
      </w:r>
      <w:r w:rsidR="00D035D4" w:rsidRPr="00EE5CE4">
        <w:rPr>
          <w:lang w:val="en-GB"/>
        </w:rPr>
        <w:tab/>
      </w:r>
      <w:r w:rsidR="001319E2">
        <w:rPr>
          <w:lang w:val="en-GB"/>
        </w:rPr>
        <w:t>(382)</w:t>
      </w:r>
    </w:p>
    <w:p w:rsidR="00D035D4" w:rsidRPr="00EE5CE4" w:rsidRDefault="00D035D4" w:rsidP="00D035D4">
      <w:pPr>
        <w:pStyle w:val="Block"/>
        <w:rPr>
          <w:lang w:val="en-GB"/>
        </w:rPr>
      </w:pPr>
    </w:p>
    <w:p w:rsidR="00D035D4" w:rsidRPr="00EE5CE4" w:rsidRDefault="0052383B" w:rsidP="00D035D4">
      <w:pPr>
        <w:pStyle w:val="Formel"/>
        <w:rPr>
          <w:lang w:val="en-GB"/>
        </w:rPr>
      </w:pPr>
      <w:r w:rsidRPr="00EE5CE4">
        <w:rPr>
          <w:position w:val="-12"/>
          <w:lang w:val="en-GB"/>
        </w:rPr>
        <w:object w:dxaOrig="4420" w:dyaOrig="360">
          <v:shape id="_x0000_i1445" type="#_x0000_t75" style="width:220.1pt;height:18.2pt" o:ole="">
            <v:imagedata r:id="rId913" o:title=""/>
          </v:shape>
          <o:OLEObject Type="Embed" ProgID="Equation.DSMT4" ShapeID="_x0000_i1445" DrawAspect="Content" ObjectID="_1748864821" r:id="rId914"/>
        </w:object>
      </w:r>
      <w:r w:rsidRPr="00EE5CE4">
        <w:rPr>
          <w:lang w:val="en-GB"/>
        </w:rPr>
        <w:t xml:space="preserve">    </w:t>
      </w:r>
      <w:r w:rsidRPr="00EE5CE4">
        <w:rPr>
          <w:lang w:val="en-GB"/>
        </w:rPr>
        <w:tab/>
      </w:r>
      <w:r w:rsidR="00D035D4" w:rsidRPr="00EE5CE4">
        <w:rPr>
          <w:lang w:val="en-GB"/>
        </w:rPr>
        <w:tab/>
      </w:r>
      <w:r w:rsidR="00D035D4" w:rsidRPr="00EE5CE4">
        <w:rPr>
          <w:lang w:val="en-GB"/>
        </w:rPr>
        <w:tab/>
      </w:r>
      <w:r w:rsidR="00D035D4" w:rsidRPr="00EE5CE4">
        <w:rPr>
          <w:lang w:val="en-GB"/>
        </w:rPr>
        <w:tab/>
      </w:r>
      <w:r w:rsidR="00D035D4" w:rsidRPr="00EE5CE4">
        <w:rPr>
          <w:lang w:val="en-GB"/>
        </w:rPr>
        <w:tab/>
      </w:r>
      <w:r w:rsidR="001319E2">
        <w:rPr>
          <w:lang w:val="en-GB"/>
        </w:rPr>
        <w:t>(383)</w:t>
      </w:r>
    </w:p>
    <w:p w:rsidR="008A5C20" w:rsidRPr="00EE5CE4" w:rsidRDefault="008A5C20" w:rsidP="008A5C20">
      <w:pPr>
        <w:pStyle w:val="Fortsetzung"/>
        <w:rPr>
          <w:lang w:val="en-GB"/>
        </w:rPr>
      </w:pPr>
    </w:p>
    <w:p w:rsidR="008A5C20" w:rsidRPr="00EE5CE4" w:rsidRDefault="008A5C20" w:rsidP="008A5C20">
      <w:pPr>
        <w:pStyle w:val="Formel"/>
        <w:rPr>
          <w:lang w:val="en-GB"/>
        </w:rPr>
      </w:pPr>
      <w:r w:rsidRPr="00EE5CE4">
        <w:rPr>
          <w:position w:val="-12"/>
          <w:lang w:val="en-GB"/>
        </w:rPr>
        <w:object w:dxaOrig="1880" w:dyaOrig="360">
          <v:shape id="_x0000_i1446" type="#_x0000_t75" style="width:94.4pt;height:18.2pt" o:ole="">
            <v:imagedata r:id="rId915" o:title=""/>
          </v:shape>
          <o:OLEObject Type="Embed" ProgID="Equation.DSMT4" ShapeID="_x0000_i1446" DrawAspect="Content" ObjectID="_1748864822" r:id="rId916"/>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(384)</w:t>
      </w:r>
    </w:p>
    <w:p w:rsidR="008A5C20" w:rsidRPr="00EE5CE4" w:rsidRDefault="008A5C20" w:rsidP="008A5C20">
      <w:pPr>
        <w:pStyle w:val="Fortsetzung"/>
        <w:rPr>
          <w:lang w:val="en-GB"/>
        </w:rPr>
      </w:pPr>
    </w:p>
    <w:p w:rsidR="00CB018C" w:rsidRPr="00EE5CE4" w:rsidRDefault="0064173E" w:rsidP="00D522B9">
      <w:pPr>
        <w:pStyle w:val="Formel"/>
        <w:ind w:right="-408"/>
        <w:rPr>
          <w:lang w:val="en-GB"/>
        </w:rPr>
      </w:pPr>
      <w:r w:rsidRPr="00EE5CE4">
        <w:rPr>
          <w:position w:val="-34"/>
          <w:lang w:val="en-GB"/>
        </w:rPr>
        <w:object w:dxaOrig="3500" w:dyaOrig="720">
          <v:shape id="_x0000_i1447" type="#_x0000_t75" style="width:174.15pt;height:36.4pt" o:ole="">
            <v:imagedata r:id="rId917" o:title=""/>
          </v:shape>
          <o:OLEObject Type="Embed" ProgID="Equation.DSMT4" ShapeID="_x0000_i1447" DrawAspect="Content" ObjectID="_1748864823" r:id="rId918"/>
        </w:object>
      </w:r>
      <w:r w:rsidRPr="00EE5CE4">
        <w:rPr>
          <w:lang w:val="en-GB"/>
        </w:rPr>
        <w:tab/>
      </w:r>
      <w:r w:rsidR="00D035D4" w:rsidRPr="00EE5CE4">
        <w:rPr>
          <w:lang w:val="en-GB"/>
        </w:rPr>
        <w:tab/>
      </w:r>
      <w:r w:rsidR="00D035D4" w:rsidRPr="00EE5CE4">
        <w:rPr>
          <w:lang w:val="en-GB"/>
        </w:rPr>
        <w:tab/>
      </w:r>
      <w:r w:rsidR="00D035D4" w:rsidRPr="00EE5CE4">
        <w:rPr>
          <w:lang w:val="en-GB"/>
        </w:rPr>
        <w:tab/>
      </w:r>
      <w:r w:rsidR="00D035D4" w:rsidRPr="00EE5CE4">
        <w:rPr>
          <w:lang w:val="en-GB"/>
        </w:rPr>
        <w:tab/>
        <w:t xml:space="preserve"> </w:t>
      </w:r>
      <w:r w:rsidR="00D035D4" w:rsidRPr="00EE5CE4">
        <w:rPr>
          <w:lang w:val="en-GB"/>
        </w:rPr>
        <w:tab/>
      </w:r>
      <w:r w:rsidR="00D035D4" w:rsidRPr="00EE5CE4">
        <w:rPr>
          <w:lang w:val="en-GB"/>
        </w:rPr>
        <w:tab/>
      </w:r>
      <w:r w:rsidR="001319E2">
        <w:rPr>
          <w:lang w:val="en-GB"/>
        </w:rPr>
        <w:t>(385)</w:t>
      </w:r>
      <w:r w:rsidR="008A5C20" w:rsidRPr="00EE5CE4">
        <w:rPr>
          <w:lang w:val="en-GB"/>
        </w:rPr>
        <w:br/>
      </w:r>
    </w:p>
    <w:p w:rsidR="00CB018C" w:rsidRPr="00EE5CE4" w:rsidRDefault="00CD493E">
      <w:pPr>
        <w:pStyle w:val="Fortsetzung"/>
        <w:keepNext/>
        <w:pageBreakBefore/>
        <w:widowControl w:val="0"/>
        <w:rPr>
          <w:lang w:val="en-GB"/>
        </w:rPr>
      </w:pPr>
      <w:r w:rsidRPr="00EE5CE4">
        <w:rPr>
          <w:lang w:val="en-GB"/>
        </w:rPr>
        <w:lastRenderedPageBreak/>
        <w:t xml:space="preserve">Now, we get for </w:t>
      </w:r>
      <w:r w:rsidRPr="00EE5CE4">
        <w:rPr>
          <w:smallCaps/>
          <w:lang w:val="en-GB"/>
        </w:rPr>
        <w:t>Planck</w:t>
      </w:r>
      <w:r w:rsidR="00CA42CC">
        <w:rPr>
          <w:lang w:val="en-GB"/>
        </w:rPr>
        <w:t>’</w:t>
      </w:r>
      <w:r w:rsidRPr="00EE5CE4">
        <w:rPr>
          <w:lang w:val="en-GB"/>
        </w:rPr>
        <w:t>s quantity of action:</w:t>
      </w:r>
    </w:p>
    <w:p w:rsidR="00CB018C" w:rsidRPr="00EE5CE4" w:rsidRDefault="00CB018C">
      <w:pPr>
        <w:pStyle w:val="Fortsetzung"/>
        <w:rPr>
          <w:lang w:val="en-GB"/>
        </w:rPr>
      </w:pPr>
    </w:p>
    <w:p w:rsidR="00CB018C" w:rsidRPr="00EE5CE4" w:rsidRDefault="00831539">
      <w:pPr>
        <w:pStyle w:val="Formel"/>
        <w:ind w:right="-408"/>
        <w:rPr>
          <w:lang w:val="en-GB"/>
        </w:rPr>
      </w:pPr>
      <w:r w:rsidRPr="00EE5CE4">
        <w:rPr>
          <w:position w:val="-30"/>
          <w:lang w:val="en-GB"/>
        </w:rPr>
        <w:object w:dxaOrig="5460" w:dyaOrig="740">
          <v:shape id="_x0000_i1448" type="#_x0000_t75" style="width:273.8pt;height:36.4pt" o:ole="">
            <v:imagedata r:id="rId919" o:title=""/>
          </v:shape>
          <o:OLEObject Type="Embed" ProgID="Equation.DSMT4" ShapeID="_x0000_i1448" DrawAspect="Content" ObjectID="_1748864824" r:id="rId920"/>
        </w:object>
      </w:r>
      <w:r w:rsidRPr="00EE5CE4">
        <w:rPr>
          <w:lang w:val="en-GB"/>
        </w:rPr>
        <w:tab/>
      </w:r>
      <w:r w:rsidR="00CD493E" w:rsidRPr="00EE5CE4">
        <w:rPr>
          <w:lang w:val="en-GB"/>
        </w:rPr>
        <w:tab/>
      </w:r>
      <w:r w:rsidR="00CD493E" w:rsidRPr="00EE5CE4">
        <w:rPr>
          <w:lang w:val="en-GB"/>
        </w:rPr>
        <w:tab/>
      </w:r>
      <w:r w:rsidR="00CD493E" w:rsidRPr="00EE5CE4">
        <w:rPr>
          <w:lang w:val="en-GB"/>
        </w:rPr>
        <w:tab/>
      </w:r>
      <w:r w:rsidR="001319E2">
        <w:rPr>
          <w:lang w:val="en-GB"/>
        </w:rPr>
        <w:t>(386)</w:t>
      </w:r>
    </w:p>
    <w:p w:rsidR="0087595B" w:rsidRPr="00EE5CE4" w:rsidRDefault="00A272DC" w:rsidP="0087595B">
      <w:pPr>
        <w:pStyle w:val="Fortsetzung"/>
        <w:rPr>
          <w:lang w:val="en-GB"/>
        </w:rPr>
      </w:pPr>
      <w:r>
        <w:rPr>
          <w:noProof/>
        </w:rPr>
        <w:drawing>
          <wp:anchor distT="0" distB="0" distL="114300" distR="114300" simplePos="0" relativeHeight="251802112" behindDoc="0" locked="0" layoutInCell="1" allowOverlap="1">
            <wp:simplePos x="0" y="0"/>
            <wp:positionH relativeFrom="column">
              <wp:posOffset>142240</wp:posOffset>
            </wp:positionH>
            <wp:positionV relativeFrom="paragraph">
              <wp:posOffset>92710</wp:posOffset>
            </wp:positionV>
            <wp:extent cx="531495" cy="255270"/>
            <wp:effectExtent l="0" t="0" r="0" b="0"/>
            <wp:wrapNone/>
            <wp:docPr id="8193" name="Bild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3"/>
                    <pic:cNvPicPr>
                      <a:picLocks noChangeAspect="1" noChangeArrowheads="1"/>
                    </pic:cNvPicPr>
                  </pic:nvPicPr>
                  <pic:blipFill>
                    <a:blip r:embed="rId921" cstate="print">
                      <a:extLst>
                        <a:ext uri="{28A0092B-C50C-407E-A947-70E740481C1C}">
                          <a14:useLocalDpi xmlns:a14="http://schemas.microsoft.com/office/drawing/2010/main" val="0"/>
                        </a:ext>
                      </a:extLst>
                    </a:blip>
                    <a:srcRect/>
                    <a:stretch>
                      <a:fillRect/>
                    </a:stretch>
                  </pic:blipFill>
                  <pic:spPr bwMode="auto">
                    <a:xfrm>
                      <a:off x="0" y="0"/>
                      <a:ext cx="531495" cy="255270"/>
                    </a:xfrm>
                    <a:prstGeom prst="rect">
                      <a:avLst/>
                    </a:prstGeom>
                    <a:solidFill>
                      <a:schemeClr val="bg1">
                        <a:lumMod val="100000"/>
                        <a:lumOff val="0"/>
                        <a:alpha val="0"/>
                      </a:schemeClr>
                    </a:solidFill>
                  </pic:spPr>
                </pic:pic>
              </a:graphicData>
            </a:graphic>
          </wp:anchor>
        </w:drawing>
      </w:r>
    </w:p>
    <w:p w:rsidR="00CB018C" w:rsidRPr="00EE5CE4" w:rsidRDefault="0087595B" w:rsidP="00BA788C">
      <w:pPr>
        <w:pStyle w:val="Fortsetzung"/>
        <w:spacing w:line="245" w:lineRule="exact"/>
        <w:rPr>
          <w:lang w:val="en-GB"/>
        </w:rPr>
      </w:pPr>
      <w:r w:rsidRPr="00EE5CE4">
        <w:rPr>
          <w:lang w:val="en-GB"/>
        </w:rPr>
        <w:t xml:space="preserve">  </w:t>
      </w:r>
      <w:r w:rsidR="00BA788C" w:rsidRPr="00EE5CE4">
        <w:rPr>
          <w:lang w:val="en-GB"/>
        </w:rPr>
        <w:t xml:space="preserve">            </w:t>
      </w:r>
      <w:r w:rsidR="00CD493E" w:rsidRPr="00EE5CE4">
        <w:rPr>
          <w:lang w:val="en-GB"/>
        </w:rPr>
        <w:t xml:space="preserve">is the amplitude (peak value) of </w:t>
      </w:r>
      <w:r w:rsidR="00D059A9" w:rsidRPr="00EE5CE4">
        <w:rPr>
          <w:rFonts w:ascii="MT Extra" w:hAnsi="MT Extra"/>
          <w:lang w:val="en-GB"/>
        </w:rPr>
        <w:t>h</w:t>
      </w:r>
      <w:r w:rsidR="00CD493E" w:rsidRPr="00EE5CE4">
        <w:rPr>
          <w:lang w:val="en-GB"/>
        </w:rPr>
        <w:t xml:space="preserve"> at the point, at which the time-function of </w:t>
      </w:r>
      <w:r w:rsidR="00D059A9" w:rsidRPr="00EE5CE4">
        <w:rPr>
          <w:rFonts w:ascii="MT Extra" w:hAnsi="MT Extra"/>
          <w:lang w:val="en-GB"/>
        </w:rPr>
        <w:t>h</w:t>
      </w:r>
      <w:r w:rsidR="00CD493E" w:rsidRPr="00EE5CE4">
        <w:rPr>
          <w:lang w:val="en-GB"/>
        </w:rPr>
        <w:t xml:space="preserve"> has the value 1. Now, </w:t>
      </w:r>
      <w:r w:rsidR="00CD493E" w:rsidRPr="00EE5CE4">
        <w:rPr>
          <w:smallCaps/>
          <w:lang w:val="en-GB"/>
        </w:rPr>
        <w:t>Planck</w:t>
      </w:r>
      <w:r w:rsidR="00CA42CC">
        <w:rPr>
          <w:lang w:val="en-GB"/>
        </w:rPr>
        <w:t>’</w:t>
      </w:r>
      <w:r w:rsidR="00CD493E" w:rsidRPr="00EE5CE4">
        <w:rPr>
          <w:lang w:val="en-GB"/>
        </w:rPr>
        <w:t>s quantity of action itself is actually not an (almost) periodic time-function but its effective-value, albeit this is on the other hand even a function of time. The effective-value is defined as the quadratic median value across one period:</w:t>
      </w:r>
    </w:p>
    <w:p w:rsidR="00CB018C" w:rsidRPr="00EE5CE4" w:rsidRDefault="00CB018C">
      <w:pPr>
        <w:pStyle w:val="Fortsetzung"/>
        <w:spacing w:line="240" w:lineRule="atLeast"/>
        <w:rPr>
          <w:lang w:val="en-GB"/>
        </w:rPr>
      </w:pPr>
    </w:p>
    <w:p w:rsidR="00CB018C" w:rsidRPr="00EE5CE4" w:rsidRDefault="004E1464">
      <w:pPr>
        <w:pStyle w:val="Formel"/>
        <w:rPr>
          <w:lang w:val="en-GB"/>
        </w:rPr>
      </w:pPr>
      <w:r w:rsidRPr="00EE5CE4">
        <w:rPr>
          <w:position w:val="-36"/>
          <w:lang w:val="en-GB"/>
        </w:rPr>
        <w:object w:dxaOrig="2920" w:dyaOrig="859">
          <v:shape id="_x0000_i1449" type="#_x0000_t75" style="width:144.85pt;height:42.6pt" o:ole="">
            <v:imagedata r:id="rId922" o:title=""/>
          </v:shape>
          <o:OLEObject Type="Embed" ProgID="Equation.3" ShapeID="_x0000_i1449" DrawAspect="Content" ObjectID="_1748864825" r:id="rId923"/>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319E2">
        <w:rPr>
          <w:lang w:val="en-GB"/>
        </w:rPr>
        <w:t>(387)</w:t>
      </w:r>
    </w:p>
    <w:p w:rsidR="00CB018C" w:rsidRPr="00EE5CE4" w:rsidRDefault="00CB018C">
      <w:pPr>
        <w:pStyle w:val="Block"/>
        <w:spacing w:line="260" w:lineRule="exact"/>
        <w:rPr>
          <w:lang w:val="en-GB"/>
        </w:rPr>
      </w:pPr>
    </w:p>
    <w:p w:rsidR="00CB018C" w:rsidRPr="00EE5CE4" w:rsidRDefault="00CD493E">
      <w:pPr>
        <w:pStyle w:val="Block"/>
        <w:rPr>
          <w:lang w:val="en-GB"/>
        </w:rPr>
      </w:pPr>
      <w:r w:rsidRPr="00EE5CE4">
        <w:rPr>
          <w:lang w:val="en-GB"/>
        </w:rPr>
        <w:t xml:space="preserve">For periodic functions, the lower limit is zero in general, the upper limit a multiple of </w:t>
      </w:r>
      <w:r w:rsidRPr="00EE5CE4">
        <w:rPr>
          <w:rFonts w:ascii="Symbol" w:hAnsi="Symbol"/>
          <w:lang w:val="en-GB"/>
        </w:rPr>
        <w:t></w:t>
      </w:r>
      <w:r w:rsidRPr="00EE5CE4">
        <w:rPr>
          <w:lang w:val="en-GB"/>
        </w:rPr>
        <w:t>, mostly 2</w:t>
      </w:r>
      <w:r w:rsidRPr="00EE5CE4">
        <w:rPr>
          <w:rFonts w:ascii="Symbol" w:hAnsi="Symbol"/>
          <w:lang w:val="en-GB"/>
        </w:rPr>
        <w:t></w:t>
      </w:r>
      <w:r w:rsidRPr="00EE5CE4">
        <w:rPr>
          <w:lang w:val="en-GB"/>
        </w:rPr>
        <w:t xml:space="preserve">. That e.g. leads to an effective-value of </w:t>
      </w:r>
      <w:r w:rsidR="00751167" w:rsidRPr="00EE5CE4">
        <w:rPr>
          <w:lang w:val="en-GB"/>
        </w:rPr>
        <w:t>½</w:t>
      </w:r>
      <w:r w:rsidR="0063396F" w:rsidRPr="00EE5CE4">
        <w:rPr>
          <w:sz w:val="8"/>
          <w:lang w:val="en-GB"/>
        </w:rPr>
        <w:t> </w:t>
      </w:r>
      <m:oMath>
        <m:rad>
          <m:radPr>
            <m:degHide m:val="1"/>
            <m:ctrlPr>
              <w:rPr>
                <w:rFonts w:ascii="Cambria Math" w:hAnsi="Cambria Math"/>
                <w:i/>
                <w:sz w:val="22"/>
                <w:lang w:val="en-GB"/>
              </w:rPr>
            </m:ctrlPr>
          </m:radPr>
          <m:deg/>
          <m:e>
            <m:r>
              <w:rPr>
                <w:rFonts w:ascii="Cambria Math" w:hAnsi="Cambria Math"/>
                <w:sz w:val="22"/>
                <w:lang w:val="en-GB"/>
              </w:rPr>
              <m:t>2</m:t>
            </m:r>
          </m:e>
        </m:rad>
      </m:oMath>
      <w:r w:rsidRPr="00EE5CE4">
        <w:rPr>
          <w:lang w:val="en-GB"/>
        </w:rPr>
        <w:t xml:space="preserve"> for the sine- and cosine-function. The effective-value of the product of two functions is equal to the quadratic median value of this product or equal to the product of the effective-values of both functions.</w:t>
      </w:r>
    </w:p>
    <w:p w:rsidR="00CB018C" w:rsidRPr="00EE5CE4" w:rsidRDefault="00CB018C">
      <w:pPr>
        <w:pStyle w:val="Block"/>
        <w:spacing w:line="260" w:lineRule="exact"/>
        <w:rPr>
          <w:lang w:val="en-GB"/>
        </w:rPr>
      </w:pPr>
    </w:p>
    <w:p w:rsidR="00CB018C" w:rsidRPr="00EE5CE4" w:rsidRDefault="00CD493E">
      <w:pPr>
        <w:pStyle w:val="Block"/>
        <w:rPr>
          <w:lang w:val="en-GB"/>
        </w:rPr>
      </w:pPr>
      <w:r w:rsidRPr="00EE5CE4">
        <w:rPr>
          <w:lang w:val="en-GB"/>
        </w:rPr>
        <w:t>Unfortunately, we don</w:t>
      </w:r>
      <w:r w:rsidR="00CA42CC">
        <w:rPr>
          <w:lang w:val="en-GB"/>
        </w:rPr>
        <w:t>’</w:t>
      </w:r>
      <w:r w:rsidRPr="00EE5CE4">
        <w:rPr>
          <w:lang w:val="en-GB"/>
        </w:rPr>
        <w:t xml:space="preserve">t have to do with periodic functions here. Because of the root in the argument frequency is constantly changing and with it the period. Equation </w:t>
      </w:r>
      <w:r w:rsidR="001319E2">
        <w:rPr>
          <w:lang w:val="en-GB"/>
        </w:rPr>
        <w:t>(387)</w:t>
      </w:r>
      <w:r w:rsidRPr="00EE5CE4">
        <w:rPr>
          <w:lang w:val="en-GB"/>
        </w:rPr>
        <w:t xml:space="preserve"> is analytically solvable in our case </w:t>
      </w:r>
      <w:r w:rsidR="000D0C2D" w:rsidRPr="00EE5CE4">
        <w:rPr>
          <w:lang w:val="en-GB"/>
        </w:rPr>
        <w:t>admittedly</w:t>
      </w:r>
      <w:r w:rsidRPr="00EE5CE4">
        <w:rPr>
          <w:lang w:val="en-GB"/>
        </w:rPr>
        <w:t xml:space="preserve">, even for the Bessel (exact) solution. However we cannot do anything with the result so much, particularly if t is near to zero, since frequency is changing there more quickly than the coverage of median value. That means, in the time immediately after big bang, across the first two or three periods, the </w:t>
      </w:r>
      <w:r w:rsidRPr="00EE5CE4">
        <w:rPr>
          <w:smallCaps/>
          <w:lang w:val="en-GB"/>
        </w:rPr>
        <w:t>Planck</w:t>
      </w:r>
      <w:r w:rsidR="00CA42CC">
        <w:rPr>
          <w:lang w:val="en-GB"/>
        </w:rPr>
        <w:t>’</w:t>
      </w:r>
      <w:r w:rsidRPr="00EE5CE4">
        <w:rPr>
          <w:lang w:val="en-GB"/>
        </w:rPr>
        <w:t xml:space="preserve">s quantity of action as such is not defined. Only the exact time-functions apply here. Now it is opportune however, to have a function, which can be applied back up to the point of time t=0, just, in order to determine </w:t>
      </w:r>
      <w:r w:rsidR="00D059A9" w:rsidRPr="00EE5CE4">
        <w:rPr>
          <w:rFonts w:ascii="MT Extra" w:hAnsi="MT Extra"/>
          <w:lang w:val="en-GB"/>
        </w:rPr>
        <w:t>h</w:t>
      </w:r>
      <w:r w:rsidRPr="00EE5CE4">
        <w:rPr>
          <w:position w:val="-4"/>
          <w:sz w:val="18"/>
          <w:lang w:val="en-GB"/>
        </w:rPr>
        <w:t>i</w:t>
      </w:r>
      <w:r w:rsidRPr="00EE5CE4">
        <w:rPr>
          <w:lang w:val="en-GB"/>
        </w:rPr>
        <w:t xml:space="preserve">. </w:t>
      </w:r>
    </w:p>
    <w:p w:rsidR="00CB018C" w:rsidRPr="00EE5CE4" w:rsidRDefault="00CB018C">
      <w:pPr>
        <w:pStyle w:val="Block"/>
        <w:spacing w:line="240" w:lineRule="atLeast"/>
        <w:rPr>
          <w:lang w:val="en-GB"/>
        </w:rPr>
      </w:pPr>
    </w:p>
    <w:p w:rsidR="00CB018C" w:rsidRPr="00EE5CE4" w:rsidRDefault="00CD493E">
      <w:pPr>
        <w:pStyle w:val="Block"/>
        <w:rPr>
          <w:lang w:val="en-GB"/>
        </w:rPr>
      </w:pPr>
      <w:r w:rsidRPr="00EE5CE4">
        <w:rPr>
          <w:lang w:val="en-GB"/>
        </w:rPr>
        <w:t xml:space="preserve">Therefore we set the effective-value of charge and magnetic flux </w:t>
      </w:r>
      <w:r w:rsidR="0063396F" w:rsidRPr="00EE5CE4">
        <w:rPr>
          <w:lang w:val="en-GB"/>
        </w:rPr>
        <w:t>to ½</w:t>
      </w:r>
      <w:r w:rsidR="0063396F" w:rsidRPr="00EE5CE4">
        <w:rPr>
          <w:sz w:val="8"/>
          <w:lang w:val="en-GB"/>
        </w:rPr>
        <w:t> </w:t>
      </w:r>
      <m:oMath>
        <m:rad>
          <m:radPr>
            <m:degHide m:val="1"/>
            <m:ctrlPr>
              <w:rPr>
                <w:rFonts w:ascii="Cambria Math" w:hAnsi="Cambria Math"/>
                <w:i/>
                <w:sz w:val="22"/>
                <w:lang w:val="en-GB"/>
              </w:rPr>
            </m:ctrlPr>
          </m:radPr>
          <m:deg/>
          <m:e>
            <m:r>
              <w:rPr>
                <w:rFonts w:ascii="Cambria Math" w:hAnsi="Cambria Math"/>
                <w:sz w:val="22"/>
                <w:lang w:val="en-GB"/>
              </w:rPr>
              <m:t>2</m:t>
            </m:r>
          </m:e>
        </m:rad>
      </m:oMath>
      <w:r w:rsidR="0063396F" w:rsidRPr="00EE5CE4">
        <w:rPr>
          <w:lang w:val="en-GB"/>
        </w:rPr>
        <w:t xml:space="preserve"> of </w:t>
      </w:r>
      <w:r w:rsidRPr="00EE5CE4">
        <w:rPr>
          <w:lang w:val="en-GB"/>
        </w:rPr>
        <w:t xml:space="preserve">the amplitude. This is not quite exact </w:t>
      </w:r>
      <w:r w:rsidR="000D0C2D" w:rsidRPr="00EE5CE4">
        <w:rPr>
          <w:lang w:val="en-GB"/>
        </w:rPr>
        <w:t>admittedly</w:t>
      </w:r>
      <w:r w:rsidRPr="00EE5CE4">
        <w:rPr>
          <w:lang w:val="en-GB"/>
        </w:rPr>
        <w:t>, at least with small arguments, it</w:t>
      </w:r>
      <w:r w:rsidR="00CA42CC">
        <w:rPr>
          <w:lang w:val="en-GB"/>
        </w:rPr>
        <w:t>’</w:t>
      </w:r>
      <w:r w:rsidRPr="00EE5CE4">
        <w:rPr>
          <w:lang w:val="en-GB"/>
        </w:rPr>
        <w:t>s about an approximative solution then again anyway. We get for t</w:t>
      </w:r>
      <w:r w:rsidRPr="00EE5CE4">
        <w:rPr>
          <w:rFonts w:ascii="Chicago" w:hAnsi="Chicago"/>
          <w:lang w:val="en-GB"/>
        </w:rPr>
        <w:t>»</w:t>
      </w:r>
      <w:r w:rsidRPr="00EE5CE4">
        <w:rPr>
          <w:lang w:val="en-GB"/>
        </w:rPr>
        <w:t>0 then:</w:t>
      </w:r>
    </w:p>
    <w:p w:rsidR="00CB018C" w:rsidRPr="00EE5CE4" w:rsidRDefault="00CD493E">
      <w:pPr>
        <w:pStyle w:val="Formel"/>
        <w:rPr>
          <w:lang w:val="en-GB"/>
        </w:rPr>
      </w:pPr>
      <w:r w:rsidRPr="00EE5CE4">
        <w:rPr>
          <w:sz w:val="14"/>
          <w:lang w:val="en-GB"/>
        </w:rPr>
        <w:t xml:space="preserve"> </w:t>
      </w:r>
    </w:p>
    <w:p w:rsidR="00CB018C" w:rsidRPr="00EE5CE4" w:rsidRDefault="00225B37">
      <w:pPr>
        <w:pStyle w:val="Formel"/>
        <w:keepNext/>
        <w:rPr>
          <w:lang w:val="en-GB"/>
        </w:rPr>
      </w:pPr>
      <w:r w:rsidRPr="00EE5CE4">
        <w:rPr>
          <w:position w:val="-32"/>
          <w:lang w:val="en-GB"/>
        </w:rPr>
        <w:object w:dxaOrig="4320" w:dyaOrig="760">
          <v:shape id="_x0000_i1450" type="#_x0000_t75" style="width:3in;height:38.5pt" o:ole="">
            <v:imagedata r:id="rId924" o:title=""/>
          </v:shape>
          <o:OLEObject Type="Embed" ProgID="Equation.DSMT4" ShapeID="_x0000_i1450" DrawAspect="Content" ObjectID="_1748864826" r:id="rId925"/>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319E2">
        <w:rPr>
          <w:lang w:val="en-GB"/>
        </w:rPr>
        <w:t>(388)</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The quantity of </w:t>
      </w:r>
      <w:r w:rsidR="00D059A9" w:rsidRPr="00EE5CE4">
        <w:rPr>
          <w:rFonts w:ascii="MT Extra" w:hAnsi="MT Extra"/>
          <w:lang w:val="en-GB"/>
        </w:rPr>
        <w:t>h</w:t>
      </w:r>
      <w:r w:rsidRPr="00EE5CE4">
        <w:rPr>
          <w:position w:val="-4"/>
          <w:sz w:val="18"/>
          <w:lang w:val="en-GB"/>
        </w:rPr>
        <w:t>i</w:t>
      </w:r>
      <w:r w:rsidRPr="00EE5CE4">
        <w:rPr>
          <w:lang w:val="en-GB"/>
        </w:rPr>
        <w:t xml:space="preserve"> (peak- and effective-value) allows to be determined from it easily:</w:t>
      </w:r>
    </w:p>
    <w:p w:rsidR="00CB018C" w:rsidRPr="00EE5CE4" w:rsidRDefault="00CB018C">
      <w:pPr>
        <w:pStyle w:val="Formel"/>
        <w:rPr>
          <w:lang w:val="en-GB"/>
        </w:rPr>
      </w:pPr>
    </w:p>
    <w:p w:rsidR="00CB018C" w:rsidRPr="00EE5CE4" w:rsidRDefault="00814C63">
      <w:pPr>
        <w:pStyle w:val="Formel"/>
        <w:tabs>
          <w:tab w:val="left" w:pos="4536"/>
        </w:tabs>
        <w:rPr>
          <w:lang w:val="en-GB"/>
        </w:rPr>
      </w:pPr>
      <w:r w:rsidRPr="00EE5CE4">
        <w:rPr>
          <w:position w:val="-12"/>
          <w:lang w:val="en-GB"/>
        </w:rPr>
        <w:object w:dxaOrig="3320" w:dyaOrig="400">
          <v:shape id="_x0000_i1451" type="#_x0000_t75" style="width:166.35pt;height:19.45pt" o:ole="">
            <v:imagedata r:id="rId926" o:title=""/>
          </v:shape>
          <o:OLEObject Type="Embed" ProgID="Equation.DSMT4" ShapeID="_x0000_i1451" DrawAspect="Content" ObjectID="_1748864827" r:id="rId927"/>
        </w:object>
      </w:r>
      <w:r w:rsidR="00CD493E" w:rsidRPr="00EE5CE4">
        <w:rPr>
          <w:lang w:val="en-GB"/>
        </w:rPr>
        <w:tab/>
      </w:r>
      <w:r w:rsidRPr="00EE5CE4">
        <w:rPr>
          <w:position w:val="-24"/>
          <w:lang w:val="en-GB"/>
        </w:rPr>
        <w:object w:dxaOrig="920" w:dyaOrig="680">
          <v:shape id="_x0000_i1452" type="#_x0000_t75" style="width:44.3pt;height:33.95pt" o:ole="">
            <v:imagedata r:id="rId928" o:title=""/>
          </v:shape>
          <o:OLEObject Type="Embed" ProgID="Equation.DSMT4" ShapeID="_x0000_i1452" DrawAspect="Content" ObjectID="_1748864828" r:id="rId929"/>
        </w:object>
      </w:r>
      <w:r w:rsidR="00CD493E" w:rsidRPr="00EE5CE4">
        <w:rPr>
          <w:lang w:val="en-GB"/>
        </w:rPr>
        <w:t xml:space="preserve">    </w:t>
      </w:r>
      <w:r w:rsidR="00CD493E" w:rsidRPr="00EE5CE4">
        <w:rPr>
          <w:lang w:val="en-GB"/>
        </w:rPr>
        <w:tab/>
        <w:t xml:space="preserve">  </w:t>
      </w:r>
      <w:r w:rsidR="003D4ABE" w:rsidRPr="00EE5CE4">
        <w:rPr>
          <w:position w:val="-24"/>
          <w:lang w:val="en-GB"/>
        </w:rPr>
        <w:object w:dxaOrig="1100" w:dyaOrig="620">
          <v:shape id="_x0000_i1453" type="#_x0000_t75" style="width:55.8pt;height:31.45pt" o:ole="">
            <v:imagedata r:id="rId930" o:title=""/>
          </v:shape>
          <o:OLEObject Type="Embed" ProgID="Equation.DSMT4" ShapeID="_x0000_i1453" DrawAspect="Content" ObjectID="_1748864829" r:id="rId931"/>
        </w:object>
      </w:r>
      <w:r w:rsidR="00CD493E" w:rsidRPr="00EE5CE4">
        <w:rPr>
          <w:lang w:val="en-GB"/>
        </w:rPr>
        <w:tab/>
      </w:r>
      <w:r w:rsidR="00CD493E" w:rsidRPr="00EE5CE4">
        <w:rPr>
          <w:lang w:val="en-GB"/>
        </w:rPr>
        <w:tab/>
      </w:r>
      <w:r w:rsidR="001319E2">
        <w:rPr>
          <w:lang w:val="en-GB"/>
        </w:rPr>
        <w:t>(389)</w:t>
      </w:r>
    </w:p>
    <w:p w:rsidR="00CB018C" w:rsidRPr="00EE5CE4" w:rsidRDefault="00CB018C">
      <w:pPr>
        <w:pStyle w:val="Formel"/>
        <w:rPr>
          <w:lang w:val="en-GB"/>
        </w:rPr>
      </w:pPr>
    </w:p>
    <w:p w:rsidR="003C3CC2" w:rsidRPr="00EE5CE4" w:rsidRDefault="00CD493E" w:rsidP="003C3CC2">
      <w:pPr>
        <w:pStyle w:val="Fortsetzung"/>
        <w:rPr>
          <w:lang w:val="en-GB"/>
        </w:rPr>
      </w:pPr>
      <w:r w:rsidRPr="00EE5CE4">
        <w:rPr>
          <w:lang w:val="en-GB"/>
        </w:rPr>
        <w:t>This value is very much larger than the present. This has enormous effects onto the circumstances in the time just after big bang.  We will defer to it in this chapter even near. For flux and charge applies analogously (24) and (36)</w:t>
      </w:r>
      <w:r w:rsidR="00451D3E" w:rsidRPr="00EE5CE4">
        <w:rPr>
          <w:lang w:val="en-GB"/>
        </w:rPr>
        <w:t xml:space="preserve"> according to Table 11</w:t>
      </w:r>
      <w:r w:rsidRPr="00EE5CE4">
        <w:rPr>
          <w:lang w:val="en-GB"/>
        </w:rPr>
        <w:t>:</w:t>
      </w:r>
      <w:r w:rsidR="003C3CC2" w:rsidRPr="00EE5CE4">
        <w:rPr>
          <w:lang w:val="en-GB"/>
        </w:rPr>
        <w:t xml:space="preserve"> </w:t>
      </w:r>
    </w:p>
    <w:p w:rsidR="003C3CC2" w:rsidRPr="00EE5CE4" w:rsidRDefault="003C3CC2" w:rsidP="00451D3E">
      <w:pPr>
        <w:pStyle w:val="Fortsetzung"/>
        <w:spacing w:line="200" w:lineRule="exact"/>
        <w:rPr>
          <w:lang w:val="en-GB"/>
        </w:rPr>
      </w:pPr>
    </w:p>
    <w:p w:rsidR="003C3CC2" w:rsidRPr="00EE5CE4" w:rsidRDefault="00A93084" w:rsidP="003C3CC2">
      <w:pPr>
        <w:pStyle w:val="Formel"/>
        <w:tabs>
          <w:tab w:val="left" w:pos="4536"/>
        </w:tabs>
        <w:rPr>
          <w:lang w:val="en-GB"/>
        </w:rPr>
      </w:pPr>
      <w:r w:rsidRPr="00EE5CE4">
        <w:rPr>
          <w:position w:val="-32"/>
          <w:lang w:val="en-GB"/>
        </w:rPr>
        <w:object w:dxaOrig="2799" w:dyaOrig="760">
          <v:shape id="_x0000_i1454" type="#_x0000_t75" style="width:139.8pt;height:38.5pt" o:ole="">
            <v:imagedata r:id="rId932" o:title=""/>
          </v:shape>
          <o:OLEObject Type="Embed" ProgID="Equation.DSMT4" ShapeID="_x0000_i1454" DrawAspect="Content" ObjectID="_1748864830" r:id="rId933"/>
        </w:object>
      </w:r>
      <w:r w:rsidR="003C3CC2" w:rsidRPr="00EE5CE4">
        <w:rPr>
          <w:lang w:val="en-GB"/>
        </w:rPr>
        <w:tab/>
      </w:r>
      <w:r w:rsidR="003D4ABE" w:rsidRPr="00EE5CE4">
        <w:rPr>
          <w:position w:val="-24"/>
          <w:lang w:val="en-GB"/>
        </w:rPr>
        <w:object w:dxaOrig="2960" w:dyaOrig="680">
          <v:shape id="_x0000_i1455" type="#_x0000_t75" style="width:148.15pt;height:33.95pt" o:ole="">
            <v:imagedata r:id="rId934" o:title=""/>
          </v:shape>
          <o:OLEObject Type="Embed" ProgID="Equation.DSMT4" ShapeID="_x0000_i1455" DrawAspect="Content" ObjectID="_1748864831" r:id="rId935"/>
        </w:object>
      </w:r>
      <w:r w:rsidR="003C3CC2" w:rsidRPr="00EE5CE4">
        <w:rPr>
          <w:lang w:val="en-GB"/>
        </w:rPr>
        <w:t xml:space="preserve">      </w:t>
      </w:r>
      <w:r w:rsidR="003C3CC2" w:rsidRPr="00EE5CE4">
        <w:rPr>
          <w:lang w:val="en-GB"/>
        </w:rPr>
        <w:tab/>
      </w:r>
      <w:r w:rsidR="001319E2">
        <w:rPr>
          <w:lang w:val="en-GB"/>
        </w:rPr>
        <w:t>(390)</w:t>
      </w:r>
    </w:p>
    <w:p w:rsidR="003C3CC2" w:rsidRPr="00EE5CE4" w:rsidRDefault="003C3CC2" w:rsidP="003C3CC2">
      <w:pPr>
        <w:pStyle w:val="Formel"/>
        <w:tabs>
          <w:tab w:val="left" w:pos="4536"/>
        </w:tabs>
        <w:spacing w:line="240" w:lineRule="exact"/>
        <w:ind w:right="-408"/>
        <w:rPr>
          <w:lang w:val="en-GB"/>
        </w:rPr>
      </w:pPr>
    </w:p>
    <w:p w:rsidR="003C3CC2" w:rsidRPr="00EE5CE4" w:rsidRDefault="00635C85" w:rsidP="003C3CC2">
      <w:pPr>
        <w:pStyle w:val="Formel"/>
        <w:tabs>
          <w:tab w:val="left" w:pos="4536"/>
        </w:tabs>
        <w:rPr>
          <w:lang w:val="en-GB"/>
        </w:rPr>
      </w:pPr>
      <w:r w:rsidRPr="00EE5CE4">
        <w:rPr>
          <w:position w:val="-32"/>
          <w:lang w:val="en-GB"/>
        </w:rPr>
        <w:object w:dxaOrig="2940" w:dyaOrig="760">
          <v:shape id="_x0000_i1456" type="#_x0000_t75" style="width:146.85pt;height:38.5pt" o:ole="">
            <v:imagedata r:id="rId936" o:title=""/>
          </v:shape>
          <o:OLEObject Type="Embed" ProgID="Equation.DSMT4" ShapeID="_x0000_i1456" DrawAspect="Content" ObjectID="_1748864832" r:id="rId937"/>
        </w:object>
      </w:r>
      <w:r w:rsidR="003C3CC2" w:rsidRPr="00EE5CE4">
        <w:rPr>
          <w:lang w:val="en-GB"/>
        </w:rPr>
        <w:tab/>
      </w:r>
      <w:r w:rsidR="00451D3E" w:rsidRPr="00EE5CE4">
        <w:rPr>
          <w:position w:val="-32"/>
          <w:lang w:val="en-GB"/>
        </w:rPr>
        <w:object w:dxaOrig="3019" w:dyaOrig="760">
          <v:shape id="_x0000_i1457" type="#_x0000_t75" style="width:151.85pt;height:37.65pt" o:ole="">
            <v:imagedata r:id="rId938" o:title=""/>
          </v:shape>
          <o:OLEObject Type="Embed" ProgID="Equation.DSMT4" ShapeID="_x0000_i1457" DrawAspect="Content" ObjectID="_1748864833" r:id="rId939"/>
        </w:object>
      </w:r>
      <w:r w:rsidR="003C3CC2" w:rsidRPr="00EE5CE4">
        <w:rPr>
          <w:lang w:val="en-GB"/>
        </w:rPr>
        <w:t xml:space="preserve">  </w:t>
      </w:r>
      <w:r w:rsidR="003C3CC2" w:rsidRPr="00EE5CE4">
        <w:rPr>
          <w:lang w:val="en-GB"/>
        </w:rPr>
        <w:tab/>
      </w:r>
      <w:r w:rsidR="003C3CC2" w:rsidRPr="00EE5CE4">
        <w:rPr>
          <w:lang w:val="en-GB"/>
        </w:rPr>
        <w:tab/>
      </w:r>
      <w:r w:rsidR="001319E2">
        <w:rPr>
          <w:lang w:val="en-GB"/>
        </w:rPr>
        <w:t>(391)</w:t>
      </w:r>
      <w:r w:rsidR="00451D3E" w:rsidRPr="00EE5CE4">
        <w:rPr>
          <w:lang w:val="en-GB"/>
        </w:rPr>
        <w:tab/>
      </w:r>
    </w:p>
    <w:p w:rsidR="003C3CC2" w:rsidRPr="00EE5CE4" w:rsidRDefault="003C3CC2" w:rsidP="003C3CC2">
      <w:pPr>
        <w:pStyle w:val="Fortsetzung"/>
        <w:rPr>
          <w:lang w:val="en-GB"/>
        </w:rPr>
      </w:pPr>
    </w:p>
    <w:p w:rsidR="00CB018C" w:rsidRPr="00EE5CE4" w:rsidRDefault="00CD493E" w:rsidP="003C3CC2">
      <w:pPr>
        <w:pStyle w:val="Fortsetzung"/>
        <w:rPr>
          <w:lang w:val="en-GB"/>
        </w:rPr>
      </w:pPr>
      <w:r w:rsidRPr="00EE5CE4">
        <w:rPr>
          <w:lang w:val="en-GB"/>
        </w:rPr>
        <w:t xml:space="preserve">In future we will use the value </w:t>
      </w:r>
      <w:r w:rsidR="00D059A9" w:rsidRPr="00EE5CE4">
        <w:rPr>
          <w:rFonts w:ascii="MT Extra" w:hAnsi="MT Extra"/>
          <w:lang w:val="en-GB"/>
        </w:rPr>
        <w:t>h</w:t>
      </w:r>
      <w:r w:rsidR="006971B8" w:rsidRPr="00EE5CE4">
        <w:rPr>
          <w:vertAlign w:val="subscript"/>
          <w:lang w:val="en-GB"/>
        </w:rPr>
        <w:t>1</w:t>
      </w:r>
      <w:r w:rsidRPr="00EE5CE4">
        <w:rPr>
          <w:lang w:val="en-GB"/>
        </w:rPr>
        <w:t xml:space="preserve"> instead of </w:t>
      </w:r>
      <w:r w:rsidR="00D059A9" w:rsidRPr="00EE5CE4">
        <w:rPr>
          <w:rFonts w:ascii="MT Extra" w:hAnsi="MT Extra"/>
          <w:lang w:val="en-GB"/>
        </w:rPr>
        <w:t>h</w:t>
      </w:r>
      <w:r w:rsidRPr="00EE5CE4">
        <w:rPr>
          <w:position w:val="-4"/>
          <w:sz w:val="18"/>
          <w:lang w:val="en-GB"/>
        </w:rPr>
        <w:t>i</w:t>
      </w:r>
      <w:r w:rsidRPr="00EE5CE4">
        <w:rPr>
          <w:lang w:val="en-GB"/>
        </w:rPr>
        <w:t xml:space="preserve">, since it can be reckoned with it much better. On the basis of the anyway inaccurate value of the </w:t>
      </w:r>
      <w:r w:rsidRPr="00EE5CE4">
        <w:rPr>
          <w:smallCaps/>
          <w:lang w:val="en-GB"/>
        </w:rPr>
        <w:t>Hubble</w:t>
      </w:r>
      <w:r w:rsidRPr="00EE5CE4">
        <w:rPr>
          <w:lang w:val="en-GB"/>
        </w:rPr>
        <w:t>-parameter and with it of Q</w:t>
      </w:r>
      <w:r w:rsidRPr="00EE5CE4">
        <w:rPr>
          <w:position w:val="-4"/>
          <w:sz w:val="18"/>
          <w:lang w:val="en-GB"/>
        </w:rPr>
        <w:t>0</w:t>
      </w:r>
      <w:r w:rsidRPr="00EE5CE4">
        <w:rPr>
          <w:lang w:val="en-GB"/>
        </w:rPr>
        <w:t xml:space="preserve"> the approximative solution </w:t>
      </w:r>
      <w:r w:rsidR="001319E2">
        <w:rPr>
          <w:lang w:val="en-GB"/>
        </w:rPr>
        <w:t>(388)</w:t>
      </w:r>
      <w:r w:rsidRPr="00EE5CE4">
        <w:rPr>
          <w:lang w:val="en-GB"/>
        </w:rPr>
        <w:t xml:space="preserve"> is sufficient for the bulk of all cases.</w:t>
      </w:r>
    </w:p>
    <w:p w:rsidR="00B1268F" w:rsidRPr="00EE5CE4" w:rsidRDefault="00B1268F" w:rsidP="000554AA">
      <w:pPr>
        <w:pStyle w:val="Bild"/>
        <w:ind w:left="284" w:right="28"/>
        <w:rPr>
          <w:lang w:val="en-GB"/>
        </w:rPr>
      </w:pPr>
      <w:bookmarkStart w:id="849" w:name="_Toc14417878"/>
      <w:bookmarkStart w:id="850" w:name="_Toc15995333"/>
      <w:bookmarkStart w:id="851" w:name="_Toc448634361"/>
      <w:bookmarkStart w:id="852" w:name="_Toc18324581"/>
      <w:bookmarkStart w:id="853" w:name="_Toc71741567"/>
      <w:r w:rsidRPr="00EE5CE4">
        <w:rPr>
          <w:noProof/>
        </w:rPr>
        <w:lastRenderedPageBreak/>
        <w:drawing>
          <wp:inline distT="0" distB="0" distL="0" distR="0">
            <wp:extent cx="5578686" cy="3550627"/>
            <wp:effectExtent l="19050" t="0" r="2964" b="0"/>
            <wp:docPr id="148"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940" cstate="print"/>
                    <a:stretch>
                      <a:fillRect/>
                    </a:stretch>
                  </pic:blipFill>
                  <pic:spPr bwMode="auto">
                    <a:xfrm>
                      <a:off x="0" y="0"/>
                      <a:ext cx="5578686" cy="3550627"/>
                    </a:xfrm>
                    <a:prstGeom prst="rect">
                      <a:avLst/>
                    </a:prstGeom>
                    <a:noFill/>
                    <a:ln w="9525">
                      <a:noFill/>
                      <a:miter lim="800000"/>
                      <a:headEnd/>
                      <a:tailEnd/>
                    </a:ln>
                  </pic:spPr>
                </pic:pic>
              </a:graphicData>
            </a:graphic>
          </wp:inline>
        </w:drawing>
      </w:r>
    </w:p>
    <w:p w:rsidR="00CB018C" w:rsidRPr="00EE5CE4" w:rsidRDefault="00CD493E" w:rsidP="00B1268F">
      <w:pPr>
        <w:pStyle w:val="Bildunt"/>
      </w:pPr>
      <w:r w:rsidRPr="00EE5CE4">
        <w:t>Figure 50</w:t>
      </w:r>
      <w:bookmarkEnd w:id="849"/>
      <w:bookmarkEnd w:id="850"/>
      <w:bookmarkEnd w:id="851"/>
      <w:bookmarkEnd w:id="852"/>
      <w:bookmarkEnd w:id="853"/>
    </w:p>
    <w:p w:rsidR="00CB018C" w:rsidRPr="00EE5CE4" w:rsidRDefault="00CD493E" w:rsidP="0011706C">
      <w:pPr>
        <w:pStyle w:val="Bildunt"/>
      </w:pPr>
      <w:bookmarkStart w:id="854" w:name="_Toc448634362"/>
      <w:bookmarkStart w:id="855" w:name="_Toc18324582"/>
      <w:bookmarkStart w:id="856" w:name="_Toc71741568"/>
      <w:r w:rsidRPr="00EE5CE4">
        <w:t>Miscellaneous approximative solutions for</w:t>
      </w:r>
      <w:bookmarkEnd w:id="854"/>
      <w:bookmarkEnd w:id="855"/>
      <w:bookmarkEnd w:id="856"/>
    </w:p>
    <w:p w:rsidR="00CB018C" w:rsidRPr="00EE5CE4" w:rsidRDefault="00CD493E" w:rsidP="0011706C">
      <w:pPr>
        <w:pStyle w:val="Bildunt"/>
      </w:pPr>
      <w:bookmarkStart w:id="857" w:name="_Toc448634363"/>
      <w:bookmarkStart w:id="858" w:name="_Toc71741569"/>
      <w:r w:rsidRPr="00EE5CE4">
        <w:rPr>
          <w:smallCaps/>
        </w:rPr>
        <w:t>Planck</w:t>
      </w:r>
      <w:r w:rsidR="00CA42CC">
        <w:t>’</w:t>
      </w:r>
      <w:r w:rsidRPr="00EE5CE4">
        <w:t>s quantity of action, larger scale</w:t>
      </w:r>
      <w:bookmarkEnd w:id="857"/>
      <w:bookmarkEnd w:id="858"/>
    </w:p>
    <w:p w:rsidR="00734696" w:rsidRPr="00EE5CE4" w:rsidRDefault="00734696" w:rsidP="0011706C">
      <w:pPr>
        <w:pStyle w:val="Bildunt"/>
      </w:pPr>
    </w:p>
    <w:p w:rsidR="00734696" w:rsidRPr="00EE5CE4" w:rsidRDefault="00734696" w:rsidP="0011706C">
      <w:pPr>
        <w:pStyle w:val="Bildunt"/>
      </w:pPr>
    </w:p>
    <w:p w:rsidR="003F266B" w:rsidRPr="00EE5CE4" w:rsidRDefault="003F266B" w:rsidP="003F266B">
      <w:pPr>
        <w:pStyle w:val="Bildunt"/>
        <w:ind w:right="-8"/>
      </w:pPr>
      <w:bookmarkStart w:id="859" w:name="_Toc14417881"/>
      <w:bookmarkStart w:id="860" w:name="_Toc15995336"/>
      <w:bookmarkStart w:id="861" w:name="_Toc448634364"/>
      <w:bookmarkStart w:id="862" w:name="_Toc18324584"/>
      <w:bookmarkStart w:id="863" w:name="_Toc71741570"/>
      <w:r w:rsidRPr="00EE5CE4">
        <w:rPr>
          <w:noProof/>
          <w:lang w:val="de-DE"/>
        </w:rPr>
        <w:drawing>
          <wp:anchor distT="0" distB="0" distL="114300" distR="114300" simplePos="0" relativeHeight="251804160" behindDoc="0" locked="0" layoutInCell="0" allowOverlap="1">
            <wp:simplePos x="0" y="0"/>
            <wp:positionH relativeFrom="column">
              <wp:posOffset>215900</wp:posOffset>
            </wp:positionH>
            <wp:positionV relativeFrom="paragraph">
              <wp:posOffset>115570</wp:posOffset>
            </wp:positionV>
            <wp:extent cx="5582285" cy="3559175"/>
            <wp:effectExtent l="19050" t="0" r="0" b="0"/>
            <wp:wrapTopAndBottom/>
            <wp:docPr id="2489" name="Picture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9"/>
                    <pic:cNvPicPr>
                      <a:picLocks noChangeAspect="1" noChangeArrowheads="1"/>
                    </pic:cNvPicPr>
                  </pic:nvPicPr>
                  <pic:blipFill>
                    <a:blip r:embed="rId941" cstate="print"/>
                    <a:stretch>
                      <a:fillRect/>
                    </a:stretch>
                  </pic:blipFill>
                  <pic:spPr bwMode="auto">
                    <a:xfrm>
                      <a:off x="0" y="0"/>
                      <a:ext cx="5582285" cy="3559175"/>
                    </a:xfrm>
                    <a:prstGeom prst="rect">
                      <a:avLst/>
                    </a:prstGeom>
                    <a:noFill/>
                    <a:ln w="9525">
                      <a:noFill/>
                      <a:miter lim="800000"/>
                      <a:headEnd/>
                      <a:tailEnd/>
                    </a:ln>
                  </pic:spPr>
                </pic:pic>
              </a:graphicData>
            </a:graphic>
          </wp:anchor>
        </w:drawing>
      </w:r>
    </w:p>
    <w:p w:rsidR="003F266B" w:rsidRPr="00EE5CE4" w:rsidRDefault="003F266B" w:rsidP="003F266B">
      <w:pPr>
        <w:pStyle w:val="Bild"/>
        <w:spacing w:line="200" w:lineRule="exact"/>
        <w:ind w:right="28"/>
        <w:rPr>
          <w:lang w:val="en-GB"/>
        </w:rPr>
      </w:pPr>
    </w:p>
    <w:p w:rsidR="00CB018C" w:rsidRPr="00EE5CE4" w:rsidRDefault="00CD493E" w:rsidP="003F266B">
      <w:pPr>
        <w:pStyle w:val="Bildunt"/>
        <w:ind w:right="28"/>
      </w:pPr>
      <w:r w:rsidRPr="00EE5CE4">
        <w:t>Figure 51</w:t>
      </w:r>
      <w:bookmarkEnd w:id="859"/>
      <w:bookmarkEnd w:id="860"/>
      <w:bookmarkEnd w:id="861"/>
      <w:bookmarkEnd w:id="862"/>
      <w:bookmarkEnd w:id="863"/>
    </w:p>
    <w:p w:rsidR="00CB018C" w:rsidRPr="00EE5CE4" w:rsidRDefault="00CD493E" w:rsidP="0011706C">
      <w:pPr>
        <w:pStyle w:val="Bildunt"/>
      </w:pPr>
      <w:bookmarkStart w:id="864" w:name="_Toc448634365"/>
      <w:bookmarkStart w:id="865" w:name="_Toc18324585"/>
      <w:bookmarkStart w:id="866" w:name="_Toc71741571"/>
      <w:r w:rsidRPr="00EE5CE4">
        <w:t>Miscellaneous approximative solutions for</w:t>
      </w:r>
      <w:bookmarkEnd w:id="864"/>
      <w:bookmarkEnd w:id="865"/>
      <w:bookmarkEnd w:id="866"/>
    </w:p>
    <w:p w:rsidR="00CB018C" w:rsidRPr="00EE5CE4" w:rsidRDefault="00CD493E" w:rsidP="0011706C">
      <w:pPr>
        <w:pStyle w:val="Bildunt"/>
      </w:pPr>
      <w:bookmarkStart w:id="867" w:name="_Toc448634366"/>
      <w:bookmarkStart w:id="868" w:name="_Toc71741572"/>
      <w:r w:rsidRPr="00EE5CE4">
        <w:rPr>
          <w:smallCaps/>
        </w:rPr>
        <w:t>Planck</w:t>
      </w:r>
      <w:r w:rsidR="00CA42CC">
        <w:t>’</w:t>
      </w:r>
      <w:r w:rsidRPr="00EE5CE4">
        <w:t>s quantity of action, smaller scale</w:t>
      </w:r>
      <w:bookmarkEnd w:id="867"/>
      <w:bookmarkEnd w:id="868"/>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For examinations of the period immediately after big bang it</w:t>
      </w:r>
      <w:r w:rsidR="00CA42CC">
        <w:rPr>
          <w:lang w:val="en-GB"/>
        </w:rPr>
        <w:t>’</w:t>
      </w:r>
      <w:r w:rsidRPr="00EE5CE4">
        <w:rPr>
          <w:lang w:val="en-GB"/>
        </w:rPr>
        <w:t>s however opportune to work with the time-function. This is as follows:</w:t>
      </w:r>
    </w:p>
    <w:p w:rsidR="00CB018C" w:rsidRPr="00EE5CE4" w:rsidRDefault="00CB018C">
      <w:pPr>
        <w:pStyle w:val="Block"/>
        <w:rPr>
          <w:lang w:val="en-GB"/>
        </w:rPr>
      </w:pPr>
    </w:p>
    <w:p w:rsidR="00CB018C" w:rsidRPr="00EE5CE4" w:rsidRDefault="00F668AF">
      <w:pPr>
        <w:pStyle w:val="Formel"/>
        <w:tabs>
          <w:tab w:val="left" w:pos="8505"/>
        </w:tabs>
        <w:rPr>
          <w:lang w:val="en-GB"/>
        </w:rPr>
      </w:pPr>
      <w:r w:rsidRPr="00EE5CE4">
        <w:rPr>
          <w:position w:val="-12"/>
          <w:lang w:val="en-GB"/>
        </w:rPr>
        <w:object w:dxaOrig="2680" w:dyaOrig="400">
          <v:shape id="_x0000_i1458" type="#_x0000_t75" style="width:133.6pt;height:18.2pt" o:ole="">
            <v:imagedata r:id="rId942" o:title=""/>
          </v:shape>
          <o:OLEObject Type="Embed" ProgID="Equation.DSMT4" ShapeID="_x0000_i1458" DrawAspect="Content" ObjectID="_1748864834" r:id="rId943"/>
        </w:object>
      </w:r>
      <w:r w:rsidRPr="00EE5CE4">
        <w:rPr>
          <w:lang w:val="en-GB"/>
        </w:rPr>
        <w:tab/>
      </w:r>
      <w:r w:rsidR="001319E2">
        <w:rPr>
          <w:lang w:val="en-GB"/>
        </w:rPr>
        <w:t>(392)</w:t>
      </w:r>
    </w:p>
    <w:p w:rsidR="00CB018C" w:rsidRPr="00EE5CE4" w:rsidRDefault="00CD493E">
      <w:pPr>
        <w:pStyle w:val="Fortsetzung"/>
        <w:keepNext/>
        <w:pageBreakBefore/>
        <w:widowControl w:val="0"/>
        <w:rPr>
          <w:lang w:val="en-GB"/>
        </w:rPr>
      </w:pPr>
      <w:r w:rsidRPr="00EE5CE4">
        <w:rPr>
          <w:lang w:val="en-GB"/>
        </w:rPr>
        <w:lastRenderedPageBreak/>
        <w:t xml:space="preserve">Another expression for the effective-value h can be found with it. Whether this is better than </w:t>
      </w:r>
      <w:r w:rsidR="001319E2">
        <w:rPr>
          <w:lang w:val="en-GB"/>
        </w:rPr>
        <w:t>(389)</w:t>
      </w:r>
      <w:r w:rsidRPr="00EE5CE4">
        <w:rPr>
          <w:lang w:val="en-GB"/>
        </w:rPr>
        <w:t xml:space="preserve">, one can see in </w:t>
      </w:r>
      <w:r w:rsidR="00FB11C1" w:rsidRPr="00EE5CE4">
        <w:rPr>
          <w:lang w:val="en-GB"/>
        </w:rPr>
        <w:t>Figure 5</w:t>
      </w:r>
      <w:r w:rsidRPr="00EE5CE4">
        <w:rPr>
          <w:lang w:val="en-GB"/>
        </w:rPr>
        <w:t xml:space="preserve">0 and 51 </w:t>
      </w:r>
      <w:r w:rsidR="00944D9A" w:rsidRPr="00EE5CE4">
        <w:rPr>
          <w:lang w:val="en-GB"/>
        </w:rPr>
        <w:t>–</w:t>
      </w:r>
      <w:r w:rsidRPr="00EE5CE4">
        <w:rPr>
          <w:lang w:val="en-GB"/>
        </w:rPr>
        <w:t xml:space="preserve"> the approximation </w:t>
      </w:r>
      <w:r w:rsidR="001319E2">
        <w:rPr>
          <w:lang w:val="en-GB"/>
        </w:rPr>
        <w:t>(388)</w:t>
      </w:r>
      <w:r w:rsidRPr="00EE5CE4">
        <w:rPr>
          <w:lang w:val="en-GB"/>
        </w:rPr>
        <w:t xml:space="preserve"> is well almost down to t=0. Even the associated functions are declared. One sees, the application of Bessel functions lead to no increase in precision opposite to </w:t>
      </w:r>
      <w:r w:rsidR="001319E2">
        <w:rPr>
          <w:lang w:val="en-GB"/>
        </w:rPr>
        <w:t>(388)</w:t>
      </w:r>
      <w:r w:rsidRPr="00EE5CE4">
        <w:rPr>
          <w:lang w:val="en-GB"/>
        </w:rPr>
        <w:t>, rather to the contrary. The Bessel functions of 0th and a mix of 0th and 1st order turn out even more inaccurate solutions. In future we</w:t>
      </w:r>
      <w:r w:rsidR="00CA42CC">
        <w:rPr>
          <w:lang w:val="en-GB"/>
        </w:rPr>
        <w:t>’</w:t>
      </w:r>
      <w:r w:rsidRPr="00EE5CE4">
        <w:rPr>
          <w:lang w:val="en-GB"/>
        </w:rPr>
        <w:t xml:space="preserve">ll therefore only use expression </w:t>
      </w:r>
      <w:r w:rsidR="001319E2">
        <w:rPr>
          <w:lang w:val="en-GB"/>
        </w:rPr>
        <w:t>(388)</w:t>
      </w:r>
      <w:r w:rsidRPr="00EE5CE4">
        <w:rPr>
          <w:lang w:val="en-GB"/>
        </w:rPr>
        <w:t xml:space="preserve"> that still has the additional advantage, to be better integrable. Also the </w:t>
      </w:r>
      <w:r w:rsidR="00430FB9" w:rsidRPr="00EE5CE4">
        <w:rPr>
          <w:lang w:val="en-GB"/>
        </w:rPr>
        <w:t>dependence on</w:t>
      </w:r>
      <w:r w:rsidRPr="00EE5CE4">
        <w:rPr>
          <w:lang w:val="en-GB"/>
        </w:rPr>
        <w:t xml:space="preserve"> the present values is interesting. We take up the known transformation</w:t>
      </w:r>
      <w:r w:rsidR="009A1328" w:rsidRPr="00EE5CE4">
        <w:rPr>
          <w:lang w:val="en-GB"/>
        </w:rPr>
        <w:t xml:space="preserve"> 2</w:t>
      </w:r>
      <w:r w:rsidRPr="00EE5CE4">
        <w:rPr>
          <w:rFonts w:ascii="Symbol" w:hAnsi="Symbol"/>
          <w:lang w:val="en-GB"/>
        </w:rPr>
        <w:t></w:t>
      </w:r>
      <w:r w:rsidRPr="00EE5CE4">
        <w:rPr>
          <w:vertAlign w:val="subscript"/>
          <w:lang w:val="en-GB"/>
        </w:rPr>
        <w:t>0</w:t>
      </w:r>
      <w:r w:rsidRPr="00EE5CE4">
        <w:rPr>
          <w:lang w:val="en-GB"/>
        </w:rPr>
        <w:t xml:space="preserve">t </w:t>
      </w:r>
      <w:r w:rsidRPr="00EE5CE4">
        <w:rPr>
          <w:rFonts w:ascii="Symbol" w:hAnsi="Symbol"/>
          <w:lang w:val="en-GB"/>
        </w:rPr>
        <w:t></w:t>
      </w:r>
      <w:r w:rsidRPr="00EE5CE4">
        <w:rPr>
          <w:lang w:val="en-GB"/>
        </w:rPr>
        <w:t xml:space="preserve"> t/T once again obtaining:</w:t>
      </w:r>
    </w:p>
    <w:p w:rsidR="00CB018C" w:rsidRPr="00EE5CE4" w:rsidRDefault="00CB018C">
      <w:pPr>
        <w:pStyle w:val="Block"/>
        <w:rPr>
          <w:lang w:val="en-GB"/>
        </w:rPr>
      </w:pPr>
    </w:p>
    <w:p w:rsidR="00CB018C" w:rsidRPr="00EE5CE4" w:rsidRDefault="00233E19">
      <w:pPr>
        <w:pStyle w:val="Formel"/>
        <w:tabs>
          <w:tab w:val="left" w:pos="8505"/>
        </w:tabs>
        <w:rPr>
          <w:lang w:val="en-GB"/>
        </w:rPr>
      </w:pPr>
      <w:r w:rsidRPr="00EE5CE4">
        <w:rPr>
          <w:position w:val="-30"/>
          <w:lang w:val="en-GB"/>
        </w:rPr>
        <w:object w:dxaOrig="3420" w:dyaOrig="720">
          <v:shape id="_x0000_i1459" type="#_x0000_t75" style="width:171.7pt;height:36.4pt" o:ole="">
            <v:imagedata r:id="rId944" o:title=""/>
          </v:shape>
          <o:OLEObject Type="Embed" ProgID="Equation.DSMT4" ShapeID="_x0000_i1459" DrawAspect="Content" ObjectID="_1748864835" r:id="rId945"/>
        </w:object>
      </w:r>
      <w:r w:rsidR="00353674" w:rsidRPr="00EE5CE4">
        <w:rPr>
          <w:lang w:val="en-GB"/>
        </w:rPr>
        <w:tab/>
      </w:r>
      <w:r w:rsidR="001319E2">
        <w:rPr>
          <w:lang w:val="en-GB"/>
        </w:rPr>
        <w:t>(393)</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 temporal dependence of </w:t>
      </w:r>
      <w:r w:rsidRPr="00EE5CE4">
        <w:rPr>
          <w:smallCaps/>
          <w:lang w:val="en-GB"/>
        </w:rPr>
        <w:t>Planck</w:t>
      </w:r>
      <w:r w:rsidR="00CA42CC">
        <w:rPr>
          <w:lang w:val="en-GB"/>
        </w:rPr>
        <w:t>’</w:t>
      </w:r>
      <w:r w:rsidRPr="00EE5CE4">
        <w:rPr>
          <w:lang w:val="en-GB"/>
        </w:rPr>
        <w:t xml:space="preserve">s quantity of action has also effects on the value of the electromagnetic energy. That means, beside the cosmologic red-shift, an additional debasement arises by decrease of </w:t>
      </w:r>
      <w:r w:rsidR="00D059A9" w:rsidRPr="00EE5CE4">
        <w:rPr>
          <w:rFonts w:ascii="MT Extra" w:hAnsi="MT Extra"/>
          <w:lang w:val="en-GB"/>
        </w:rPr>
        <w:t>h</w:t>
      </w:r>
      <w:r w:rsidRPr="00EE5CE4">
        <w:rPr>
          <w:lang w:val="en-GB"/>
        </w:rPr>
        <w:t>, so that W</w:t>
      </w:r>
      <w:r w:rsidRPr="00EE5CE4">
        <w:rPr>
          <w:rFonts w:ascii="Symbol" w:hAnsi="Symbol"/>
          <w:sz w:val="16"/>
          <w:lang w:val="en-GB"/>
        </w:rPr>
        <w:t></w:t>
      </w:r>
      <w:r w:rsidRPr="00EE5CE4">
        <w:rPr>
          <w:lang w:val="en-GB"/>
        </w:rPr>
        <w:t> ~ t</w:t>
      </w:r>
      <w:r w:rsidRPr="00EE5CE4">
        <w:rPr>
          <w:vertAlign w:val="superscript"/>
          <w:lang w:val="en-GB"/>
        </w:rPr>
        <w:t>–5/4</w:t>
      </w:r>
      <w:r w:rsidRPr="00EE5CE4">
        <w:rPr>
          <w:lang w:val="en-GB"/>
        </w:rPr>
        <w:t xml:space="preserve"> applies.</w:t>
      </w:r>
    </w:p>
    <w:p w:rsidR="00CB018C" w:rsidRPr="00EE5CE4" w:rsidRDefault="00CB018C">
      <w:pPr>
        <w:pStyle w:val="Block"/>
        <w:rPr>
          <w:lang w:val="en-GB"/>
        </w:rPr>
      </w:pPr>
    </w:p>
    <w:p w:rsidR="00CB018C" w:rsidRPr="00EE5CE4" w:rsidRDefault="00CB018C" w:rsidP="00FF4778">
      <w:pPr>
        <w:pStyle w:val="Block"/>
        <w:spacing w:line="200" w:lineRule="exact"/>
        <w:ind w:firstLine="0"/>
        <w:rPr>
          <w:lang w:val="en-GB"/>
        </w:rPr>
      </w:pPr>
    </w:p>
    <w:p w:rsidR="00CB018C" w:rsidRPr="00EE5CE4" w:rsidRDefault="00CD493E">
      <w:pPr>
        <w:pStyle w:val="berschrift5"/>
        <w:rPr>
          <w:lang w:val="en-GB"/>
        </w:rPr>
      </w:pPr>
      <w:bookmarkStart w:id="869" w:name="_Toc13932016"/>
      <w:bookmarkStart w:id="870" w:name="_Toc113817131"/>
      <w:r w:rsidRPr="00EE5CE4">
        <w:rPr>
          <w:lang w:val="en-GB"/>
        </w:rPr>
        <w:t>4.6.4.1.2.</w:t>
      </w:r>
      <w:r w:rsidRPr="00EE5CE4">
        <w:rPr>
          <w:lang w:val="en-GB"/>
        </w:rPr>
        <w:tab/>
      </w:r>
      <w:bookmarkEnd w:id="869"/>
      <w:r w:rsidRPr="00EE5CE4">
        <w:rPr>
          <w:lang w:val="en-GB"/>
        </w:rPr>
        <w:t>Spatial dependence</w:t>
      </w:r>
      <w:bookmarkEnd w:id="870"/>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If </w:t>
      </w:r>
      <w:r w:rsidRPr="00EE5CE4">
        <w:rPr>
          <w:smallCaps/>
          <w:lang w:val="en-GB"/>
        </w:rPr>
        <w:t>Planck</w:t>
      </w:r>
      <w:r w:rsidR="00CA42CC">
        <w:rPr>
          <w:lang w:val="en-GB"/>
        </w:rPr>
        <w:t>’</w:t>
      </w:r>
      <w:r w:rsidRPr="00EE5CE4">
        <w:rPr>
          <w:lang w:val="en-GB"/>
        </w:rPr>
        <w:t xml:space="preserve">s quantity of action is a function of time, so it is also a function of the location. This is applied to each local space-temporal coordinate-system. One gets the function, as handled in the preceding sections already several times, by expansion of </w:t>
      </w:r>
      <w:r w:rsidR="001319E2">
        <w:rPr>
          <w:lang w:val="en-GB"/>
        </w:rPr>
        <w:t>(393)</w:t>
      </w:r>
      <w:r w:rsidRPr="00EE5CE4">
        <w:rPr>
          <w:lang w:val="en-GB"/>
        </w:rPr>
        <w:t xml:space="preserve"> to:</w:t>
      </w:r>
    </w:p>
    <w:p w:rsidR="00CB018C" w:rsidRPr="00EE5CE4" w:rsidRDefault="00CB018C">
      <w:pPr>
        <w:pStyle w:val="Block"/>
        <w:rPr>
          <w:lang w:val="en-GB"/>
        </w:rPr>
      </w:pPr>
    </w:p>
    <w:p w:rsidR="00CB018C" w:rsidRPr="00EE5CE4" w:rsidRDefault="00D14928">
      <w:pPr>
        <w:pStyle w:val="Formel"/>
        <w:rPr>
          <w:lang w:val="en-GB"/>
        </w:rPr>
      </w:pPr>
      <w:r w:rsidRPr="00EE5CE4">
        <w:rPr>
          <w:position w:val="-62"/>
          <w:lang w:val="en-GB"/>
        </w:rPr>
        <w:object w:dxaOrig="4920" w:dyaOrig="1040">
          <v:shape id="_x0000_i1460" type="#_x0000_t75" style="width:245pt;height:53.8pt" o:ole="">
            <v:imagedata r:id="rId946" o:title=""/>
          </v:shape>
          <o:OLEObject Type="Embed" ProgID="Equation.DSMT4" ShapeID="_x0000_i1460" DrawAspect="Content" ObjectID="_1748864836" r:id="rId947"/>
        </w:object>
      </w:r>
      <w:r w:rsidR="000A40E1" w:rsidRPr="00EE5CE4">
        <w:rPr>
          <w:lang w:val="en-GB"/>
        </w:rPr>
        <w:tab/>
      </w:r>
      <w:r w:rsidR="000A40E1" w:rsidRPr="00EE5CE4">
        <w:rPr>
          <w:lang w:val="en-GB"/>
        </w:rPr>
        <w:tab/>
      </w:r>
      <w:r w:rsidR="000A40E1" w:rsidRPr="00EE5CE4">
        <w:rPr>
          <w:lang w:val="en-GB"/>
        </w:rPr>
        <w:tab/>
      </w:r>
      <w:r w:rsidR="00CD493E" w:rsidRPr="00EE5CE4">
        <w:rPr>
          <w:lang w:val="en-GB"/>
        </w:rPr>
        <w:tab/>
      </w:r>
      <w:r w:rsidR="00CD493E" w:rsidRPr="00EE5CE4">
        <w:rPr>
          <w:lang w:val="en-GB"/>
        </w:rPr>
        <w:tab/>
      </w:r>
      <w:r w:rsidR="001319E2">
        <w:rPr>
          <w:lang w:val="en-GB"/>
        </w:rPr>
        <w:t>(394)</w:t>
      </w:r>
    </w:p>
    <w:p w:rsidR="00CB018C" w:rsidRPr="00EE5CE4" w:rsidRDefault="00CB018C" w:rsidP="00FF4778">
      <w:pPr>
        <w:pStyle w:val="Block"/>
        <w:spacing w:line="200" w:lineRule="exact"/>
        <w:ind w:firstLine="0"/>
        <w:rPr>
          <w:lang w:val="en-GB"/>
        </w:rPr>
      </w:pPr>
    </w:p>
    <w:p w:rsidR="00CB018C" w:rsidRPr="00EE5CE4" w:rsidRDefault="00CD493E">
      <w:pPr>
        <w:spacing w:line="-240" w:lineRule="auto"/>
        <w:ind w:right="28"/>
        <w:jc w:val="both"/>
        <w:rPr>
          <w:lang w:val="en-GB"/>
        </w:rPr>
      </w:pPr>
      <w:r w:rsidRPr="00EE5CE4">
        <w:rPr>
          <w:lang w:val="en-GB"/>
        </w:rPr>
        <w:t xml:space="preserve">That is the value of </w:t>
      </w:r>
      <w:r w:rsidR="00D059A9" w:rsidRPr="00EE5CE4">
        <w:rPr>
          <w:rFonts w:ascii="MT Extra" w:hAnsi="MT Extra"/>
          <w:lang w:val="en-GB"/>
        </w:rPr>
        <w:t>h</w:t>
      </w:r>
      <w:r w:rsidRPr="00EE5CE4">
        <w:rPr>
          <w:lang w:val="en-GB"/>
        </w:rPr>
        <w:t>, valid for a process in the distance r of the observer, seen by the observer. According to this definition</w:t>
      </w:r>
      <w:r w:rsidR="00546D31" w:rsidRPr="00EE5CE4">
        <w:rPr>
          <w:rFonts w:ascii="MT Extra" w:hAnsi="MT Extra"/>
          <w:lang w:val="en-GB"/>
        </w:rPr>
        <w:t xml:space="preserve"> </w:t>
      </w:r>
      <w:r w:rsidR="00D059A9" w:rsidRPr="00EE5CE4">
        <w:rPr>
          <w:rFonts w:ascii="MT Extra" w:hAnsi="MT Extra"/>
          <w:lang w:val="en-GB"/>
        </w:rPr>
        <w:t>h</w:t>
      </w:r>
      <w:r w:rsidR="00546D31" w:rsidRPr="00EE5CE4">
        <w:rPr>
          <w:rFonts w:ascii="MT Extra" w:hAnsi="MT Extra"/>
          <w:lang w:val="en-GB"/>
        </w:rPr>
        <w:t xml:space="preserve"> </w:t>
      </w:r>
      <w:r w:rsidRPr="00EE5CE4">
        <w:rPr>
          <w:lang w:val="en-GB"/>
        </w:rPr>
        <w:t>can take on even negative values, which cor</w:t>
      </w:r>
      <w:r w:rsidR="00546D31" w:rsidRPr="00EE5CE4">
        <w:rPr>
          <w:lang w:val="en-GB"/>
        </w:rPr>
        <w:t>-</w:t>
      </w:r>
      <w:r w:rsidRPr="00EE5CE4">
        <w:rPr>
          <w:lang w:val="en-GB"/>
        </w:rPr>
        <w:t xml:space="preserve">responds to the appearance of negative energy. At the place of sign-change, there is a spatial singularity with proper certainty. We obtain the course figured in </w:t>
      </w:r>
      <w:r w:rsidR="00FB11C1" w:rsidRPr="00EE5CE4">
        <w:rPr>
          <w:lang w:val="en-GB"/>
        </w:rPr>
        <w:t>Figure 5</w:t>
      </w:r>
      <w:r w:rsidRPr="00EE5CE4">
        <w:rPr>
          <w:lang w:val="en-GB"/>
        </w:rPr>
        <w:t xml:space="preserve">2 which is a function of  distance. </w:t>
      </w:r>
    </w:p>
    <w:p w:rsidR="00C242F9" w:rsidRPr="00EE5CE4" w:rsidRDefault="00C242F9">
      <w:pPr>
        <w:spacing w:line="-240" w:lineRule="auto"/>
        <w:ind w:right="28"/>
        <w:jc w:val="both"/>
        <w:rPr>
          <w:rFonts w:ascii="Helvetica" w:hAnsi="Helvetica"/>
          <w:sz w:val="18"/>
          <w:lang w:val="en-GB"/>
        </w:rPr>
      </w:pPr>
    </w:p>
    <w:p w:rsidR="00C242F9" w:rsidRPr="00EE5CE4" w:rsidRDefault="00C242F9" w:rsidP="00C242F9">
      <w:pPr>
        <w:pStyle w:val="Bild"/>
        <w:spacing w:line="200" w:lineRule="atLeast"/>
        <w:ind w:left="284" w:right="28"/>
        <w:jc w:val="left"/>
        <w:rPr>
          <w:lang w:val="en-GB"/>
        </w:rPr>
      </w:pPr>
      <w:bookmarkStart w:id="871" w:name="_Toc14417884"/>
      <w:bookmarkStart w:id="872" w:name="_Toc15995339"/>
      <w:bookmarkStart w:id="873" w:name="_Toc448634367"/>
      <w:bookmarkStart w:id="874" w:name="_Toc18324587"/>
      <w:bookmarkStart w:id="875" w:name="_Toc71741573"/>
      <w:r w:rsidRPr="00EE5CE4">
        <w:rPr>
          <w:rFonts w:ascii="MT Extra" w:hAnsi="MT Extra"/>
          <w:noProof/>
        </w:rPr>
        <w:drawing>
          <wp:inline distT="0" distB="0" distL="0" distR="0">
            <wp:extent cx="5598795" cy="3535680"/>
            <wp:effectExtent l="19050" t="0" r="1905" b="0"/>
            <wp:docPr id="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8" cstate="print"/>
                    <a:srcRect l="956" b="2948"/>
                    <a:stretch>
                      <a:fillRect/>
                    </a:stretch>
                  </pic:blipFill>
                  <pic:spPr bwMode="auto">
                    <a:xfrm>
                      <a:off x="0" y="0"/>
                      <a:ext cx="5598795" cy="3535680"/>
                    </a:xfrm>
                    <a:prstGeom prst="rect">
                      <a:avLst/>
                    </a:prstGeom>
                    <a:noFill/>
                  </pic:spPr>
                </pic:pic>
              </a:graphicData>
            </a:graphic>
          </wp:inline>
        </w:drawing>
      </w:r>
    </w:p>
    <w:p w:rsidR="00C242F9" w:rsidRPr="00EE5CE4" w:rsidRDefault="00C242F9" w:rsidP="00C242F9">
      <w:pPr>
        <w:pStyle w:val="Bildunt"/>
      </w:pPr>
    </w:p>
    <w:p w:rsidR="00CB018C" w:rsidRPr="00EE5CE4" w:rsidRDefault="00CD493E" w:rsidP="0011706C">
      <w:pPr>
        <w:pStyle w:val="Bildunt"/>
      </w:pPr>
      <w:r w:rsidRPr="00EE5CE4">
        <w:t>Figure 52</w:t>
      </w:r>
      <w:bookmarkEnd w:id="871"/>
      <w:bookmarkEnd w:id="872"/>
      <w:bookmarkEnd w:id="873"/>
      <w:bookmarkEnd w:id="874"/>
      <w:bookmarkEnd w:id="875"/>
    </w:p>
    <w:p w:rsidR="00CB018C" w:rsidRPr="00EE5CE4" w:rsidRDefault="00CD493E" w:rsidP="0011706C">
      <w:pPr>
        <w:pStyle w:val="Bildunt"/>
      </w:pPr>
      <w:bookmarkStart w:id="876" w:name="_Toc448634368"/>
      <w:bookmarkStart w:id="877" w:name="_Toc18324588"/>
      <w:bookmarkStart w:id="878" w:name="_Toc71741574"/>
      <w:r w:rsidRPr="00EE5CE4">
        <w:rPr>
          <w:smallCaps/>
        </w:rPr>
        <w:t>Planck</w:t>
      </w:r>
      <w:r w:rsidR="00CA42CC">
        <w:t>’</w:t>
      </w:r>
      <w:r w:rsidRPr="00EE5CE4">
        <w:t>s quantity of action</w:t>
      </w:r>
      <w:bookmarkEnd w:id="876"/>
      <w:bookmarkEnd w:id="877"/>
      <w:bookmarkEnd w:id="878"/>
    </w:p>
    <w:p w:rsidR="00CB018C" w:rsidRPr="00EE5CE4" w:rsidRDefault="00CD493E" w:rsidP="0011706C">
      <w:pPr>
        <w:pStyle w:val="Bildunt"/>
      </w:pPr>
      <w:bookmarkStart w:id="879" w:name="_Toc448634369"/>
      <w:bookmarkStart w:id="880" w:name="_Toc71741575"/>
      <w:r w:rsidRPr="00EE5CE4">
        <w:t>as a function of distance for t=0</w:t>
      </w:r>
      <w:bookmarkEnd w:id="879"/>
      <w:bookmarkEnd w:id="880"/>
    </w:p>
    <w:p w:rsidR="009D7361" w:rsidRPr="00EE5CE4" w:rsidRDefault="009D7361" w:rsidP="009D7361">
      <w:pPr>
        <w:pStyle w:val="Bild"/>
        <w:ind w:left="284" w:right="28"/>
        <w:jc w:val="right"/>
        <w:rPr>
          <w:lang w:val="en-GB"/>
        </w:rPr>
      </w:pPr>
      <w:bookmarkStart w:id="881" w:name="_Toc14417887"/>
      <w:bookmarkStart w:id="882" w:name="_Toc15995342"/>
      <w:bookmarkStart w:id="883" w:name="_Toc71741576"/>
      <w:bookmarkStart w:id="884" w:name="_Toc448634370"/>
      <w:bookmarkStart w:id="885" w:name="_Toc18324590"/>
      <w:r w:rsidRPr="00EE5CE4">
        <w:rPr>
          <w:noProof/>
        </w:rPr>
        <w:lastRenderedPageBreak/>
        <w:drawing>
          <wp:inline distT="0" distB="0" distL="0" distR="0">
            <wp:extent cx="5357210" cy="3446637"/>
            <wp:effectExtent l="19050" t="0" r="0" b="0"/>
            <wp:docPr id="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9" cstate="print"/>
                    <a:stretch>
                      <a:fillRect/>
                    </a:stretch>
                  </pic:blipFill>
                  <pic:spPr bwMode="auto">
                    <a:xfrm>
                      <a:off x="0" y="0"/>
                      <a:ext cx="5357210" cy="3446637"/>
                    </a:xfrm>
                    <a:prstGeom prst="rect">
                      <a:avLst/>
                    </a:prstGeom>
                    <a:noFill/>
                  </pic:spPr>
                </pic:pic>
              </a:graphicData>
            </a:graphic>
          </wp:inline>
        </w:drawing>
      </w:r>
    </w:p>
    <w:p w:rsidR="00CB018C" w:rsidRPr="00EE5CE4" w:rsidRDefault="00CD493E" w:rsidP="0011706C">
      <w:pPr>
        <w:pStyle w:val="Bildunt"/>
      </w:pPr>
      <w:r w:rsidRPr="00EE5CE4">
        <w:t>Figure 53</w:t>
      </w:r>
      <w:bookmarkEnd w:id="881"/>
      <w:bookmarkEnd w:id="882"/>
      <w:bookmarkEnd w:id="883"/>
      <w:r w:rsidRPr="00EE5CE4">
        <w:t xml:space="preserve"> </w:t>
      </w:r>
      <w:bookmarkEnd w:id="884"/>
      <w:bookmarkEnd w:id="885"/>
    </w:p>
    <w:p w:rsidR="00CB018C" w:rsidRPr="00EE5CE4" w:rsidRDefault="00CD493E" w:rsidP="0011706C">
      <w:pPr>
        <w:pStyle w:val="Bildunt"/>
      </w:pPr>
      <w:bookmarkStart w:id="886" w:name="_Toc448634371"/>
      <w:bookmarkStart w:id="887" w:name="_Toc18324591"/>
      <w:bookmarkStart w:id="888" w:name="_Toc71741577"/>
      <w:r w:rsidRPr="00EE5CE4">
        <w:rPr>
          <w:smallCaps/>
        </w:rPr>
        <w:t>Planck</w:t>
      </w:r>
      <w:r w:rsidR="00CA42CC">
        <w:t>’</w:t>
      </w:r>
      <w:r w:rsidRPr="00EE5CE4">
        <w:t>s quantity of action</w:t>
      </w:r>
      <w:bookmarkEnd w:id="886"/>
      <w:bookmarkEnd w:id="887"/>
      <w:bookmarkEnd w:id="888"/>
    </w:p>
    <w:p w:rsidR="00CB018C" w:rsidRPr="00EE5CE4" w:rsidRDefault="00CD493E" w:rsidP="0011706C">
      <w:pPr>
        <w:pStyle w:val="Bildunt"/>
      </w:pPr>
      <w:bookmarkStart w:id="889" w:name="_Toc448634372"/>
      <w:bookmarkStart w:id="890" w:name="_Toc71741578"/>
      <w:r w:rsidRPr="00EE5CE4">
        <w:t>as a function of time for r=const</w:t>
      </w:r>
      <w:bookmarkEnd w:id="889"/>
      <w:bookmarkEnd w:id="890"/>
    </w:p>
    <w:p w:rsidR="00775412" w:rsidRPr="00EE5CE4" w:rsidRDefault="00775412" w:rsidP="000B2C16">
      <w:pPr>
        <w:pStyle w:val="Block"/>
        <w:ind w:left="0" w:firstLine="0"/>
        <w:rPr>
          <w:lang w:val="en-GB"/>
        </w:rPr>
      </w:pPr>
    </w:p>
    <w:p w:rsidR="00CB018C" w:rsidRPr="00EE5CE4" w:rsidRDefault="00CD493E">
      <w:pPr>
        <w:pStyle w:val="Fortsetzung"/>
        <w:rPr>
          <w:lang w:val="en-GB"/>
        </w:rPr>
      </w:pPr>
      <w:r w:rsidRPr="00EE5CE4">
        <w:rPr>
          <w:lang w:val="en-GB"/>
        </w:rPr>
        <w:t>Near the half world-radius (cT) there</w:t>
      </w:r>
      <w:r w:rsidR="00CA42CC">
        <w:rPr>
          <w:lang w:val="en-GB"/>
        </w:rPr>
        <w:t>’</w:t>
      </w:r>
      <w:r w:rsidRPr="00EE5CE4">
        <w:rPr>
          <w:lang w:val="en-GB"/>
        </w:rPr>
        <w:t xml:space="preserve">s going to be an extreme ascend towards infinite. It is to be considered that the maximum-value by definition as median value is restricted to </w:t>
      </w:r>
      <w:r w:rsidR="00D059A9" w:rsidRPr="00EE5CE4">
        <w:rPr>
          <w:rFonts w:ascii="MT Extra" w:hAnsi="MT Extra"/>
          <w:lang w:val="en-GB"/>
        </w:rPr>
        <w:t>h</w:t>
      </w:r>
      <w:r w:rsidRPr="00EE5CE4">
        <w:rPr>
          <w:vertAlign w:val="subscript"/>
          <w:lang w:val="en-GB"/>
        </w:rPr>
        <w:t>i</w:t>
      </w:r>
      <w:r w:rsidRPr="00EE5CE4">
        <w:rPr>
          <w:lang w:val="en-GB"/>
        </w:rPr>
        <w:t>.</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With the temporal dependence, the two cases constant distance and constant wave count vector are to be distinguished again. The course for different distances in the case r=const shows </w:t>
      </w:r>
      <w:r w:rsidR="00FB11C1" w:rsidRPr="00EE5CE4">
        <w:rPr>
          <w:lang w:val="en-GB"/>
        </w:rPr>
        <w:t>Figure 5</w:t>
      </w:r>
      <w:r w:rsidRPr="00EE5CE4">
        <w:rPr>
          <w:lang w:val="en-GB"/>
        </w:rPr>
        <w:t xml:space="preserve">3. In the case of constant wave count vector the quantity of </w:t>
      </w:r>
      <w:r w:rsidRPr="00EE5CE4">
        <w:rPr>
          <w:smallCaps/>
          <w:lang w:val="en-GB"/>
        </w:rPr>
        <w:t>Planck</w:t>
      </w:r>
      <w:r w:rsidR="00CA42CC">
        <w:rPr>
          <w:lang w:val="en-GB"/>
        </w:rPr>
        <w:t>’</w:t>
      </w:r>
      <w:r w:rsidRPr="00EE5CE4">
        <w:rPr>
          <w:lang w:val="en-GB"/>
        </w:rPr>
        <w:t>s quantity of action doesn</w:t>
      </w:r>
      <w:r w:rsidR="00CA42CC">
        <w:rPr>
          <w:lang w:val="en-GB"/>
        </w:rPr>
        <w:t>’</w:t>
      </w:r>
      <w:r w:rsidRPr="00EE5CE4">
        <w:rPr>
          <w:lang w:val="en-GB"/>
        </w:rPr>
        <w:t>t remain unchanged however, it</w:t>
      </w:r>
      <w:r w:rsidR="00CA42CC">
        <w:rPr>
          <w:lang w:val="en-GB"/>
        </w:rPr>
        <w:t>’</w:t>
      </w:r>
      <w:r w:rsidRPr="00EE5CE4">
        <w:rPr>
          <w:lang w:val="en-GB"/>
        </w:rPr>
        <w:t xml:space="preserve">s decreasing too. The course is figured in </w:t>
      </w:r>
      <w:r w:rsidR="00FB11C1" w:rsidRPr="00EE5CE4">
        <w:rPr>
          <w:lang w:val="en-GB"/>
        </w:rPr>
        <w:t>Figure 5</w:t>
      </w:r>
      <w:r w:rsidRPr="00EE5CE4">
        <w:rPr>
          <w:lang w:val="en-GB"/>
        </w:rPr>
        <w:t>4.</w:t>
      </w:r>
    </w:p>
    <w:p w:rsidR="00B82B56" w:rsidRPr="00EE5CE4" w:rsidRDefault="00B82B56" w:rsidP="00B82B56">
      <w:pPr>
        <w:pStyle w:val="Block"/>
        <w:rPr>
          <w:lang w:val="en-GB"/>
        </w:rPr>
      </w:pPr>
      <w:bookmarkStart w:id="891" w:name="_Toc14417890"/>
      <w:bookmarkStart w:id="892" w:name="_Toc15995345"/>
      <w:bookmarkStart w:id="893" w:name="_Toc448634373"/>
      <w:bookmarkStart w:id="894" w:name="_Toc18324593"/>
      <w:bookmarkStart w:id="895" w:name="_Toc71741579"/>
    </w:p>
    <w:p w:rsidR="00B82B56" w:rsidRPr="00EE5CE4" w:rsidRDefault="00B82B56" w:rsidP="00B82B56">
      <w:pPr>
        <w:pStyle w:val="Bild"/>
        <w:rPr>
          <w:lang w:val="en-GB"/>
        </w:rPr>
      </w:pPr>
      <w:r w:rsidRPr="00EE5CE4">
        <w:rPr>
          <w:noProof/>
        </w:rPr>
        <w:drawing>
          <wp:inline distT="0" distB="0" distL="0" distR="0">
            <wp:extent cx="5324475" cy="3384865"/>
            <wp:effectExtent l="19050" t="0" r="9525" b="0"/>
            <wp:docPr id="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0" cstate="print"/>
                    <a:stretch>
                      <a:fillRect/>
                    </a:stretch>
                  </pic:blipFill>
                  <pic:spPr bwMode="auto">
                    <a:xfrm>
                      <a:off x="0" y="0"/>
                      <a:ext cx="5324475" cy="3384865"/>
                    </a:xfrm>
                    <a:prstGeom prst="rect">
                      <a:avLst/>
                    </a:prstGeom>
                    <a:noFill/>
                  </pic:spPr>
                </pic:pic>
              </a:graphicData>
            </a:graphic>
          </wp:inline>
        </w:drawing>
      </w:r>
    </w:p>
    <w:p w:rsidR="00B82B56" w:rsidRPr="00EE5CE4" w:rsidRDefault="00B82B56" w:rsidP="00B82B56">
      <w:pPr>
        <w:pStyle w:val="Bildunt"/>
      </w:pPr>
    </w:p>
    <w:p w:rsidR="00CB018C" w:rsidRPr="00EE5CE4" w:rsidRDefault="00CD493E" w:rsidP="0011706C">
      <w:pPr>
        <w:pStyle w:val="Bildunt"/>
      </w:pPr>
      <w:r w:rsidRPr="00EE5CE4">
        <w:t>Figure 54</w:t>
      </w:r>
      <w:bookmarkEnd w:id="891"/>
      <w:bookmarkEnd w:id="892"/>
      <w:bookmarkEnd w:id="893"/>
      <w:bookmarkEnd w:id="894"/>
      <w:bookmarkEnd w:id="895"/>
    </w:p>
    <w:p w:rsidR="00CB018C" w:rsidRPr="00EE5CE4" w:rsidRDefault="00CD493E" w:rsidP="0011706C">
      <w:pPr>
        <w:pStyle w:val="Bildunt"/>
      </w:pPr>
      <w:bookmarkStart w:id="896" w:name="_Toc448634374"/>
      <w:bookmarkStart w:id="897" w:name="_Toc18324594"/>
      <w:bookmarkStart w:id="898" w:name="_Toc71741580"/>
      <w:r w:rsidRPr="00EE5CE4">
        <w:rPr>
          <w:smallCaps/>
        </w:rPr>
        <w:t>Planck</w:t>
      </w:r>
      <w:r w:rsidR="00CA42CC">
        <w:t>’</w:t>
      </w:r>
      <w:r w:rsidRPr="00EE5CE4">
        <w:t>s quantity of action as function</w:t>
      </w:r>
      <w:bookmarkEnd w:id="896"/>
      <w:bookmarkEnd w:id="897"/>
      <w:bookmarkEnd w:id="898"/>
    </w:p>
    <w:p w:rsidR="00CB018C" w:rsidRPr="00EE5CE4" w:rsidRDefault="00CD493E" w:rsidP="0011706C">
      <w:pPr>
        <w:pStyle w:val="Bildunt"/>
      </w:pPr>
      <w:bookmarkStart w:id="899" w:name="_Toc448634375"/>
      <w:bookmarkStart w:id="900" w:name="_Toc71741581"/>
      <w:r w:rsidRPr="00EE5CE4">
        <w:t>of time with constant wave count vector</w:t>
      </w:r>
      <w:bookmarkEnd w:id="899"/>
      <w:bookmarkEnd w:id="900"/>
    </w:p>
    <w:p w:rsidR="00CB018C" w:rsidRPr="00EE5CE4" w:rsidRDefault="00CB018C">
      <w:pPr>
        <w:pStyle w:val="Block"/>
        <w:rPr>
          <w:lang w:val="en-GB"/>
        </w:rPr>
      </w:pPr>
    </w:p>
    <w:p w:rsidR="00CB018C" w:rsidRPr="00EE5CE4" w:rsidRDefault="00CD493E">
      <w:pPr>
        <w:spacing w:line="-240" w:lineRule="auto"/>
        <w:ind w:right="28"/>
        <w:jc w:val="both"/>
        <w:rPr>
          <w:lang w:val="en-GB"/>
        </w:rPr>
      </w:pPr>
      <w:r w:rsidRPr="00EE5CE4">
        <w:rPr>
          <w:lang w:val="en-GB"/>
        </w:rPr>
        <w:lastRenderedPageBreak/>
        <w:t xml:space="preserve">It will be obtained by application of </w:t>
      </w:r>
      <w:r w:rsidR="001319E2">
        <w:rPr>
          <w:lang w:val="en-GB"/>
        </w:rPr>
        <w:t>(343)</w:t>
      </w:r>
      <w:r w:rsidRPr="00EE5CE4">
        <w:rPr>
          <w:lang w:val="en-GB"/>
        </w:rPr>
        <w:t xml:space="preserve"> and </w:t>
      </w:r>
      <w:r w:rsidR="001319E2">
        <w:rPr>
          <w:lang w:val="en-GB"/>
        </w:rPr>
        <w:t>(346)</w:t>
      </w:r>
      <w:r w:rsidRPr="00EE5CE4">
        <w:rPr>
          <w:lang w:val="en-GB"/>
        </w:rPr>
        <w:t xml:space="preserve"> without consideration of the restricted definition range by replacement of r </w:t>
      </w:r>
      <w:r w:rsidR="001319E2">
        <w:rPr>
          <w:lang w:val="en-GB"/>
        </w:rPr>
        <w:t>(395)</w:t>
      </w:r>
      <w:r w:rsidRPr="00EE5CE4">
        <w:rPr>
          <w:lang w:val="en-GB"/>
        </w:rPr>
        <w:t xml:space="preserve">.  However the value of </w:t>
      </w:r>
      <w:r w:rsidR="00D059A9" w:rsidRPr="00EE5CE4">
        <w:rPr>
          <w:rFonts w:ascii="MT Extra" w:hAnsi="MT Extra"/>
          <w:lang w:val="en-GB"/>
        </w:rPr>
        <w:t>h</w:t>
      </w:r>
      <w:r w:rsidR="000B2C16" w:rsidRPr="00EE5CE4">
        <w:rPr>
          <w:rFonts w:ascii="MT Extra" w:hAnsi="MT Extra"/>
          <w:lang w:val="en-GB"/>
        </w:rPr>
        <w:t xml:space="preserve"> </w:t>
      </w:r>
      <w:r w:rsidRPr="00EE5CE4">
        <w:rPr>
          <w:lang w:val="en-GB"/>
        </w:rPr>
        <w:t>over a long time period (approximately one age) remains virtually constant (</w:t>
      </w:r>
      <w:r w:rsidR="00FB11C1" w:rsidRPr="00EE5CE4">
        <w:rPr>
          <w:lang w:val="en-GB"/>
        </w:rPr>
        <w:t>Figure 5</w:t>
      </w:r>
      <w:r w:rsidRPr="00EE5CE4">
        <w:rPr>
          <w:lang w:val="en-GB"/>
        </w:rPr>
        <w:t xml:space="preserve">5).  With small distances applies </w:t>
      </w:r>
      <w:r w:rsidR="001319E2">
        <w:rPr>
          <w:lang w:val="en-GB"/>
        </w:rPr>
        <w:t>(393)</w:t>
      </w:r>
      <w:r w:rsidRPr="00EE5CE4">
        <w:rPr>
          <w:lang w:val="en-GB"/>
        </w:rPr>
        <w:t xml:space="preserve"> as approximation, that means, </w:t>
      </w:r>
      <w:r w:rsidR="00D059A9" w:rsidRPr="00EE5CE4">
        <w:rPr>
          <w:rFonts w:ascii="MT Extra" w:hAnsi="MT Extra"/>
          <w:lang w:val="en-GB"/>
        </w:rPr>
        <w:t>h</w:t>
      </w:r>
      <w:r w:rsidR="008D21B1" w:rsidRPr="00EE5CE4">
        <w:rPr>
          <w:rFonts w:ascii="MT Extra" w:hAnsi="MT Extra"/>
          <w:lang w:val="en-GB"/>
        </w:rPr>
        <w:t xml:space="preserve"> </w:t>
      </w:r>
      <w:r w:rsidRPr="00EE5CE4">
        <w:rPr>
          <w:lang w:val="en-GB"/>
        </w:rPr>
        <w:t xml:space="preserve">depends only on time. For larger distances, the time period </w:t>
      </w:r>
      <w:r w:rsidR="00D059A9" w:rsidRPr="00EE5CE4">
        <w:rPr>
          <w:rFonts w:ascii="MT Extra" w:hAnsi="MT Extra"/>
          <w:lang w:val="en-GB"/>
        </w:rPr>
        <w:t>h</w:t>
      </w:r>
      <w:r w:rsidRPr="00EE5CE4">
        <w:rPr>
          <w:sz w:val="16"/>
          <w:lang w:val="en-GB"/>
        </w:rPr>
        <w:t> </w:t>
      </w:r>
      <w:r w:rsidRPr="00EE5CE4">
        <w:rPr>
          <w:rFonts w:ascii="Symbol" w:hAnsi="Symbol"/>
          <w:lang w:val="en-GB"/>
        </w:rPr>
        <w:sym w:font="Symbol" w:char="F0BB"/>
      </w:r>
      <w:r w:rsidRPr="00EE5CE4">
        <w:rPr>
          <w:sz w:val="16"/>
          <w:lang w:val="en-GB"/>
        </w:rPr>
        <w:t> </w:t>
      </w:r>
      <w:r w:rsidRPr="00EE5CE4">
        <w:rPr>
          <w:lang w:val="en-GB"/>
        </w:rPr>
        <w:t xml:space="preserve">const is shorter </w:t>
      </w:r>
      <w:r w:rsidR="000D0C2D" w:rsidRPr="00EE5CE4">
        <w:rPr>
          <w:lang w:val="en-GB"/>
        </w:rPr>
        <w:t>admittedly</w:t>
      </w:r>
      <w:r w:rsidRPr="00EE5CE4">
        <w:rPr>
          <w:lang w:val="en-GB"/>
        </w:rPr>
        <w:t xml:space="preserve">, however the end already soon will be situated behind the particle-horizon, so that </w:t>
      </w:r>
      <w:r w:rsidR="00D059A9" w:rsidRPr="00EE5CE4">
        <w:rPr>
          <w:rFonts w:ascii="MT Extra" w:hAnsi="MT Extra"/>
          <w:lang w:val="en-GB"/>
        </w:rPr>
        <w:t>h</w:t>
      </w:r>
      <w:r w:rsidR="008D21B1" w:rsidRPr="00EE5CE4">
        <w:rPr>
          <w:rFonts w:ascii="MT Extra" w:hAnsi="MT Extra"/>
          <w:lang w:val="en-GB"/>
        </w:rPr>
        <w:t xml:space="preserve"> </w:t>
      </w:r>
      <w:r w:rsidRPr="00EE5CE4">
        <w:rPr>
          <w:lang w:val="en-GB"/>
        </w:rPr>
        <w:t>even can be regarded here to be constant over the whole definition range.</w:t>
      </w:r>
    </w:p>
    <w:p w:rsidR="00CB018C" w:rsidRPr="00EE5CE4" w:rsidRDefault="00CB018C">
      <w:pPr>
        <w:pStyle w:val="Block"/>
        <w:rPr>
          <w:lang w:val="en-GB"/>
        </w:rPr>
      </w:pPr>
    </w:p>
    <w:p w:rsidR="00CB018C" w:rsidRPr="00EE5CE4" w:rsidRDefault="00E87C44">
      <w:pPr>
        <w:pStyle w:val="Formel"/>
        <w:rPr>
          <w:lang w:val="en-GB"/>
        </w:rPr>
      </w:pPr>
      <w:r w:rsidRPr="00EE5CE4">
        <w:rPr>
          <w:position w:val="-62"/>
          <w:lang w:val="en-GB"/>
        </w:rPr>
        <w:object w:dxaOrig="6820" w:dyaOrig="1040">
          <v:shape id="_x0000_i1461" type="#_x0000_t75" style="width:341pt;height:53.4pt" o:ole="">
            <v:imagedata r:id="rId951" o:title=""/>
          </v:shape>
          <o:OLEObject Type="Embed" ProgID="Equation.DSMT4" ShapeID="_x0000_i1461" DrawAspect="Content" ObjectID="_1748864837" r:id="rId952"/>
        </w:object>
      </w:r>
      <w:r w:rsidR="00413845" w:rsidRPr="00EE5CE4">
        <w:rPr>
          <w:lang w:val="en-GB"/>
        </w:rPr>
        <w:tab/>
      </w:r>
      <w:r w:rsidR="00353674" w:rsidRPr="00EE5CE4">
        <w:rPr>
          <w:lang w:val="en-GB"/>
        </w:rPr>
        <w:tab/>
      </w:r>
      <w:r w:rsidR="001319E2">
        <w:rPr>
          <w:lang w:val="en-GB"/>
        </w:rPr>
        <w:t>(395)</w:t>
      </w:r>
    </w:p>
    <w:p w:rsidR="00A340F0" w:rsidRPr="00EE5CE4" w:rsidRDefault="00A340F0" w:rsidP="00A340F0">
      <w:pPr>
        <w:pStyle w:val="Block"/>
        <w:rPr>
          <w:lang w:val="en-GB"/>
        </w:rPr>
      </w:pPr>
      <w:bookmarkStart w:id="901" w:name="_Hlt14418974"/>
      <w:bookmarkStart w:id="902" w:name="_Toc498004076"/>
      <w:bookmarkStart w:id="903" w:name="_Toc14417893"/>
      <w:bookmarkStart w:id="904" w:name="_Toc15995348"/>
      <w:bookmarkStart w:id="905" w:name="_Toc448634376"/>
      <w:bookmarkStart w:id="906" w:name="_Toc18324596"/>
      <w:bookmarkStart w:id="907" w:name="_Toc71741582"/>
      <w:bookmarkEnd w:id="901"/>
    </w:p>
    <w:p w:rsidR="00A340F0" w:rsidRPr="00EE5CE4" w:rsidRDefault="00A340F0" w:rsidP="00A340F0">
      <w:pPr>
        <w:pStyle w:val="Bild"/>
        <w:ind w:left="284" w:right="28"/>
        <w:jc w:val="left"/>
        <w:rPr>
          <w:lang w:val="en-GB"/>
        </w:rPr>
      </w:pPr>
      <w:r w:rsidRPr="00EE5CE4">
        <w:rPr>
          <w:noProof/>
          <w:sz w:val="20"/>
        </w:rPr>
        <w:drawing>
          <wp:inline distT="0" distB="0" distL="0" distR="0">
            <wp:extent cx="5526263" cy="3434430"/>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3" cstate="print"/>
                    <a:srcRect l="3125" t="4744" r="937" b="4744"/>
                    <a:stretch>
                      <a:fillRect/>
                    </a:stretch>
                  </pic:blipFill>
                  <pic:spPr bwMode="auto">
                    <a:xfrm>
                      <a:off x="0" y="0"/>
                      <a:ext cx="5526263" cy="3434430"/>
                    </a:xfrm>
                    <a:prstGeom prst="rect">
                      <a:avLst/>
                    </a:prstGeom>
                    <a:noFill/>
                    <a:ln w="9525">
                      <a:noFill/>
                      <a:miter lim="800000"/>
                      <a:headEnd/>
                      <a:tailEnd/>
                    </a:ln>
                  </pic:spPr>
                </pic:pic>
              </a:graphicData>
            </a:graphic>
          </wp:inline>
        </w:drawing>
      </w:r>
    </w:p>
    <w:p w:rsidR="00A340F0" w:rsidRPr="00EE5CE4" w:rsidRDefault="00A340F0" w:rsidP="00A340F0">
      <w:pPr>
        <w:pStyle w:val="Bildunt"/>
      </w:pPr>
    </w:p>
    <w:p w:rsidR="00CB018C" w:rsidRPr="00EE5CE4" w:rsidRDefault="00CD493E" w:rsidP="0011706C">
      <w:pPr>
        <w:pStyle w:val="Bildunt"/>
      </w:pPr>
      <w:r w:rsidRPr="00EE5CE4">
        <w:t>Figure 55</w:t>
      </w:r>
      <w:r w:rsidRPr="00EE5CE4">
        <w:br/>
      </w:r>
      <w:bookmarkEnd w:id="902"/>
      <w:bookmarkEnd w:id="903"/>
      <w:bookmarkEnd w:id="904"/>
      <w:r w:rsidRPr="00EE5CE4">
        <w:rPr>
          <w:smallCaps/>
        </w:rPr>
        <w:t>Planck</w:t>
      </w:r>
      <w:r w:rsidR="00CA42CC">
        <w:t>’</w:t>
      </w:r>
      <w:r w:rsidRPr="00EE5CE4">
        <w:t>s quantity of action with constant wave count vector</w:t>
      </w:r>
      <w:bookmarkEnd w:id="905"/>
      <w:bookmarkEnd w:id="906"/>
      <w:bookmarkEnd w:id="907"/>
    </w:p>
    <w:p w:rsidR="00CB018C" w:rsidRPr="00EE5CE4" w:rsidRDefault="00CD493E" w:rsidP="0011706C">
      <w:pPr>
        <w:pStyle w:val="Bildunt"/>
      </w:pPr>
      <w:bookmarkStart w:id="908" w:name="_Toc448634377"/>
      <w:bookmarkStart w:id="909" w:name="_Toc71741583"/>
      <w:r w:rsidRPr="00EE5CE4">
        <w:t>for several initially distances (time calculated from nowadays)</w:t>
      </w:r>
      <w:bookmarkEnd w:id="908"/>
      <w:bookmarkEnd w:id="909"/>
    </w:p>
    <w:p w:rsidR="00CB018C" w:rsidRPr="00EE5CE4" w:rsidRDefault="00CB018C" w:rsidP="00DC45F9">
      <w:pPr>
        <w:spacing w:line="200" w:lineRule="exact"/>
        <w:rPr>
          <w:lang w:val="en-GB"/>
        </w:rPr>
      </w:pPr>
    </w:p>
    <w:p w:rsidR="00CB018C" w:rsidRPr="00EE5CE4" w:rsidRDefault="00CB018C">
      <w:pPr>
        <w:pStyle w:val="Block"/>
        <w:rPr>
          <w:lang w:val="en-GB"/>
        </w:rPr>
      </w:pPr>
    </w:p>
    <w:p w:rsidR="00CB018C" w:rsidRPr="00EE5CE4" w:rsidRDefault="00CD493E">
      <w:pPr>
        <w:spacing w:line="-240" w:lineRule="auto"/>
        <w:ind w:right="28" w:firstLine="226"/>
        <w:jc w:val="both"/>
        <w:rPr>
          <w:lang w:val="en-GB"/>
        </w:rPr>
      </w:pPr>
      <w:r w:rsidRPr="00EE5CE4">
        <w:rPr>
          <w:lang w:val="en-GB"/>
        </w:rPr>
        <w:t xml:space="preserve">Obviously, even a dependence between entropy and </w:t>
      </w:r>
      <w:r w:rsidRPr="00EE5CE4">
        <w:rPr>
          <w:smallCaps/>
          <w:lang w:val="en-GB"/>
        </w:rPr>
        <w:t>Planck</w:t>
      </w:r>
      <w:r w:rsidR="00CA42CC">
        <w:rPr>
          <w:lang w:val="en-GB"/>
        </w:rPr>
        <w:t>’</w:t>
      </w:r>
      <w:r w:rsidRPr="00EE5CE4">
        <w:rPr>
          <w:lang w:val="en-GB"/>
        </w:rPr>
        <w:t xml:space="preserve">s quantity of action can be constructed with it. This can take place with help of equation </w:t>
      </w:r>
      <w:r w:rsidR="001319E2">
        <w:rPr>
          <w:lang w:val="en-GB"/>
        </w:rPr>
        <w:t>(368)</w:t>
      </w:r>
      <w:r w:rsidRPr="00EE5CE4">
        <w:rPr>
          <w:lang w:val="en-GB"/>
        </w:rPr>
        <w:t xml:space="preserve"> and </w:t>
      </w:r>
      <w:r w:rsidR="001319E2">
        <w:rPr>
          <w:lang w:val="en-GB"/>
        </w:rPr>
        <w:t>(394)</w:t>
      </w:r>
      <w:r w:rsidRPr="00EE5CE4">
        <w:rPr>
          <w:lang w:val="en-GB"/>
        </w:rPr>
        <w:t xml:space="preserve"> by substitution of r. Analytically, the problem can be solved only in one direction as function S(</w:t>
      </w:r>
      <w:r w:rsidR="00D059A9" w:rsidRPr="00EE5CE4">
        <w:rPr>
          <w:rFonts w:ascii="MT Extra" w:hAnsi="MT Extra"/>
          <w:lang w:val="en-GB"/>
        </w:rPr>
        <w:t>h</w:t>
      </w:r>
      <w:r w:rsidRPr="00EE5CE4">
        <w:rPr>
          <w:lang w:val="en-GB"/>
        </w:rPr>
        <w:t xml:space="preserve">) however. This dependence does not figure a contradiction. Seen from information theory, entropy is a measure for the disorganizedness of a system. The larger the entropy, all the larger the uncertainty of the inner conditions, even that a previously existing order will be replaced by an accidental order. </w:t>
      </w:r>
    </w:p>
    <w:p w:rsidR="00CB018C" w:rsidRPr="00EE5CE4" w:rsidRDefault="00CB018C">
      <w:pPr>
        <w:rPr>
          <w:lang w:val="en-GB"/>
        </w:rPr>
      </w:pPr>
    </w:p>
    <w:p w:rsidR="00CB018C" w:rsidRPr="00EE5CE4" w:rsidRDefault="00CD493E">
      <w:pPr>
        <w:pStyle w:val="Block"/>
        <w:rPr>
          <w:lang w:val="en-GB"/>
        </w:rPr>
      </w:pPr>
      <w:r w:rsidRPr="00EE5CE4">
        <w:rPr>
          <w:lang w:val="en-GB"/>
        </w:rPr>
        <w:t xml:space="preserve">The quantity of </w:t>
      </w:r>
      <w:r w:rsidRPr="00EE5CE4">
        <w:rPr>
          <w:smallCaps/>
          <w:lang w:val="en-GB"/>
        </w:rPr>
        <w:t>Planck</w:t>
      </w:r>
      <w:r w:rsidR="00CA42CC">
        <w:rPr>
          <w:lang w:val="en-GB"/>
        </w:rPr>
        <w:t>’</w:t>
      </w:r>
      <w:r w:rsidRPr="00EE5CE4">
        <w:rPr>
          <w:lang w:val="en-GB"/>
        </w:rPr>
        <w:t xml:space="preserve">s quantity of action on the other hand determines the limit between micro- and macrocosm on reason of </w:t>
      </w:r>
      <w:r w:rsidRPr="00EE5CE4">
        <w:rPr>
          <w:smallCaps/>
          <w:lang w:val="en-GB"/>
        </w:rPr>
        <w:t>Heisenberg</w:t>
      </w:r>
      <w:r w:rsidR="00CA42CC">
        <w:rPr>
          <w:lang w:val="en-GB"/>
        </w:rPr>
        <w:t>’</w:t>
      </w:r>
      <w:r w:rsidRPr="00EE5CE4">
        <w:rPr>
          <w:lang w:val="en-GB"/>
        </w:rPr>
        <w:t>s uncertainty principle for impulse and place:</w:t>
      </w:r>
    </w:p>
    <w:p w:rsidR="00CB018C" w:rsidRPr="00EE5CE4" w:rsidRDefault="00CB018C">
      <w:pPr>
        <w:rPr>
          <w:lang w:val="en-GB"/>
        </w:rPr>
      </w:pPr>
    </w:p>
    <w:p w:rsidR="00CB018C" w:rsidRPr="00EE5CE4" w:rsidRDefault="000122B5">
      <w:pPr>
        <w:pStyle w:val="Formel"/>
        <w:rPr>
          <w:lang w:val="en-GB"/>
        </w:rPr>
      </w:pPr>
      <w:r w:rsidRPr="00EE5CE4">
        <w:rPr>
          <w:position w:val="-24"/>
          <w:lang w:val="en-GB"/>
        </w:rPr>
        <w:object w:dxaOrig="6100" w:dyaOrig="620">
          <v:shape id="_x0000_i1462" type="#_x0000_t75" style="width:303.8pt;height:28.55pt" o:ole="">
            <v:imagedata r:id="rId954" o:title=""/>
          </v:shape>
          <o:OLEObject Type="Embed" ProgID="Equation.DSMT4" ShapeID="_x0000_i1462" DrawAspect="Content" ObjectID="_1748864838" r:id="rId955"/>
        </w:object>
      </w:r>
      <w:r w:rsidRPr="00EE5CE4">
        <w:rPr>
          <w:lang w:val="en-GB"/>
        </w:rPr>
        <w:t xml:space="preserve">  </w:t>
      </w:r>
      <w:r w:rsidRPr="00EE5CE4">
        <w:rPr>
          <w:lang w:val="en-GB"/>
        </w:rPr>
        <w:tab/>
      </w:r>
      <w:r w:rsidRPr="00EE5CE4">
        <w:rPr>
          <w:lang w:val="en-GB"/>
        </w:rPr>
        <w:tab/>
      </w:r>
      <w:r w:rsidR="00CD493E" w:rsidRPr="00EE5CE4">
        <w:rPr>
          <w:lang w:val="en-GB"/>
        </w:rPr>
        <w:tab/>
      </w:r>
      <w:r w:rsidR="001319E2">
        <w:rPr>
          <w:lang w:val="en-GB"/>
        </w:rPr>
        <w:t>(396)</w:t>
      </w:r>
    </w:p>
    <w:p w:rsidR="00CB018C" w:rsidRPr="00EE5CE4" w:rsidRDefault="00CB018C">
      <w:pPr>
        <w:rPr>
          <w:lang w:val="en-GB"/>
        </w:rPr>
      </w:pPr>
    </w:p>
    <w:p w:rsidR="00CB018C" w:rsidRPr="00EE5CE4" w:rsidRDefault="00CD493E" w:rsidP="008D21B1">
      <w:pPr>
        <w:spacing w:line="-240" w:lineRule="auto"/>
        <w:ind w:right="28" w:firstLine="226"/>
        <w:jc w:val="both"/>
        <w:rPr>
          <w:lang w:val="en-GB"/>
        </w:rPr>
      </w:pPr>
      <w:r w:rsidRPr="00EE5CE4">
        <w:rPr>
          <w:lang w:val="en-GB"/>
        </w:rPr>
        <w:t xml:space="preserve">As test-particle, we use the most lightweight subatomic particle with a rest mass different from zero, the electron. Under the assumption, that the maximum velocity is c, we obtain as upper limit for the microcosm </w:t>
      </w:r>
      <w:r w:rsidRPr="00EE5CE4">
        <w:rPr>
          <w:rFonts w:ascii="Symbol" w:hAnsi="Symbol"/>
          <w:lang w:val="en-GB"/>
        </w:rPr>
        <w:t></w:t>
      </w:r>
      <w:r w:rsidRPr="00EE5CE4">
        <w:rPr>
          <w:lang w:val="en-GB"/>
        </w:rPr>
        <w:t xml:space="preserve">x: </w:t>
      </w:r>
    </w:p>
    <w:p w:rsidR="00CB018C" w:rsidRPr="00EE5CE4" w:rsidRDefault="006048C0">
      <w:pPr>
        <w:pStyle w:val="Formel"/>
        <w:keepNext/>
        <w:pageBreakBefore/>
        <w:widowControl w:val="0"/>
        <w:ind w:right="-408"/>
        <w:rPr>
          <w:lang w:val="en-GB"/>
        </w:rPr>
      </w:pPr>
      <w:r w:rsidRPr="00EE5CE4">
        <w:rPr>
          <w:position w:val="-62"/>
          <w:lang w:val="en-GB"/>
        </w:rPr>
        <w:object w:dxaOrig="6259" w:dyaOrig="999">
          <v:shape id="_x0000_i1463" type="#_x0000_t75" style="width:312.95pt;height:49.65pt" o:ole="">
            <v:imagedata r:id="rId956" o:title=""/>
          </v:shape>
          <o:OLEObject Type="Embed" ProgID="Equation.DSMT4" ShapeID="_x0000_i1463" DrawAspect="Content" ObjectID="_1748864839" r:id="rId957"/>
        </w:object>
      </w:r>
      <w:r w:rsidR="00CB7BA6" w:rsidRPr="00EE5CE4">
        <w:rPr>
          <w:lang w:val="en-GB"/>
        </w:rPr>
        <w:tab/>
      </w:r>
      <w:r w:rsidR="00CB7BA6" w:rsidRPr="00EE5CE4">
        <w:rPr>
          <w:lang w:val="en-GB"/>
        </w:rPr>
        <w:tab/>
      </w:r>
      <w:r w:rsidR="00CD493E" w:rsidRPr="00EE5CE4">
        <w:rPr>
          <w:lang w:val="en-GB"/>
        </w:rPr>
        <w:tab/>
      </w:r>
      <w:r w:rsidR="001319E2">
        <w:rPr>
          <w:lang w:val="en-GB"/>
        </w:rPr>
        <w:t>(397)</w:t>
      </w:r>
    </w:p>
    <w:p w:rsidR="00CB018C" w:rsidRPr="00EE5CE4" w:rsidRDefault="00CB018C" w:rsidP="00CB7BA6">
      <w:pPr>
        <w:spacing w:line="240" w:lineRule="exact"/>
        <w:rPr>
          <w:lang w:val="en-GB"/>
        </w:rPr>
      </w:pPr>
    </w:p>
    <w:p w:rsidR="00CB018C" w:rsidRPr="00EE5CE4" w:rsidRDefault="00CD493E">
      <w:pPr>
        <w:spacing w:line="-240" w:lineRule="auto"/>
        <w:ind w:right="28" w:firstLine="226"/>
        <w:jc w:val="both"/>
        <w:rPr>
          <w:lang w:val="en-GB"/>
        </w:rPr>
      </w:pPr>
      <w:r w:rsidRPr="00EE5CE4">
        <w:rPr>
          <w:lang w:val="en-GB"/>
        </w:rPr>
        <w:t>If the rest mass of the electron doesn</w:t>
      </w:r>
      <w:r w:rsidR="00CA42CC">
        <w:rPr>
          <w:lang w:val="en-GB"/>
        </w:rPr>
        <w:t>’</w:t>
      </w:r>
      <w:r w:rsidRPr="00EE5CE4">
        <w:rPr>
          <w:lang w:val="en-GB"/>
        </w:rPr>
        <w:t xml:space="preserve">t change according to the </w:t>
      </w:r>
      <w:r w:rsidRPr="00EE5CE4">
        <w:rPr>
          <w:smallCaps/>
          <w:lang w:val="en-GB"/>
        </w:rPr>
        <w:t>Birkhoff</w:t>
      </w:r>
      <w:r w:rsidRPr="00EE5CE4">
        <w:rPr>
          <w:lang w:val="en-GB"/>
        </w:rPr>
        <w:t xml:space="preserve">-theorem, a larger value of </w:t>
      </w:r>
      <w:r w:rsidR="00D059A9" w:rsidRPr="00EE5CE4">
        <w:rPr>
          <w:rFonts w:ascii="MT Extra" w:hAnsi="MT Extra"/>
          <w:lang w:val="en-GB"/>
        </w:rPr>
        <w:t>h</w:t>
      </w:r>
      <w:r w:rsidR="00AB660D" w:rsidRPr="00EE5CE4">
        <w:rPr>
          <w:rFonts w:ascii="MT Extra" w:hAnsi="MT Extra"/>
          <w:lang w:val="en-GB"/>
        </w:rPr>
        <w:t xml:space="preserve"> </w:t>
      </w:r>
      <w:r w:rsidRPr="00EE5CE4">
        <w:rPr>
          <w:lang w:val="en-GB"/>
        </w:rPr>
        <w:t xml:space="preserve">means nothing other, than an upward shift of this limit. In the period just after big bang, this limit has been in the magnitude of the entire universe (quantum universe). But even in the proximity of the inner </w:t>
      </w:r>
      <w:r w:rsidRPr="00EE5CE4">
        <w:rPr>
          <w:smallCaps/>
          <w:lang w:val="en-GB"/>
        </w:rPr>
        <w:t>Schwarzschild</w:t>
      </w:r>
      <w:r w:rsidRPr="00EE5CE4">
        <w:rPr>
          <w:lang w:val="en-GB"/>
        </w:rPr>
        <w:t xml:space="preserve">-radius of our local universe and near time-like singularities, like black holes, this effect is to be observed or should have to be to be observed. </w:t>
      </w:r>
    </w:p>
    <w:p w:rsidR="00CB018C" w:rsidRPr="00EE5CE4" w:rsidRDefault="00CB018C">
      <w:pPr>
        <w:rPr>
          <w:lang w:val="en-GB"/>
        </w:rPr>
      </w:pPr>
    </w:p>
    <w:p w:rsidR="00CB018C" w:rsidRPr="00EE5CE4" w:rsidRDefault="00CD493E" w:rsidP="00EF130B">
      <w:pPr>
        <w:spacing w:line="250" w:lineRule="exact"/>
        <w:ind w:right="28" w:firstLine="227"/>
        <w:jc w:val="both"/>
        <w:rPr>
          <w:lang w:val="en-GB"/>
        </w:rPr>
      </w:pPr>
      <w:r w:rsidRPr="00EE5CE4">
        <w:rPr>
          <w:lang w:val="en-GB"/>
        </w:rPr>
        <w:t xml:space="preserve">How can we interpret this? According to the SRT a coordinate-transformation between frames of reference, their relative velocity to each other oversteps c, is impossible. Even with strong gravitational-fields (URT) is this the case. According to the classic theory, is the transition </w:t>
      </w:r>
      <w:r w:rsidRPr="00EE5CE4">
        <w:rPr>
          <w:i/>
          <w:lang w:val="en-GB"/>
        </w:rPr>
        <w:t>transformation possible</w:t>
      </w:r>
      <w:r w:rsidRPr="00EE5CE4">
        <w:rPr>
          <w:rFonts w:ascii="Symbol" w:hAnsi="Symbol"/>
          <w:i/>
          <w:sz w:val="20"/>
          <w:lang w:val="en-GB"/>
        </w:rPr>
        <w:sym w:font="Wingdings" w:char="F0E0"/>
      </w:r>
      <w:r w:rsidRPr="00EE5CE4">
        <w:rPr>
          <w:rFonts w:ascii="Symbol" w:hAnsi="Symbol"/>
          <w:lang w:val="en-GB"/>
        </w:rPr>
        <w:t></w:t>
      </w:r>
      <w:r w:rsidRPr="00EE5CE4">
        <w:rPr>
          <w:i/>
          <w:lang w:val="en-GB"/>
        </w:rPr>
        <w:t xml:space="preserve">transformation impossible </w:t>
      </w:r>
      <w:r w:rsidRPr="00EE5CE4">
        <w:rPr>
          <w:lang w:val="en-GB"/>
        </w:rPr>
        <w:t xml:space="preserve">abrupt. According to the present theory, this transition is gliding however. The closer we come to the </w:t>
      </w:r>
      <w:r w:rsidRPr="00EE5CE4">
        <w:rPr>
          <w:smallCaps/>
          <w:lang w:val="en-GB"/>
        </w:rPr>
        <w:t>Schwarzschild</w:t>
      </w:r>
      <w:r w:rsidRPr="00EE5CE4">
        <w:rPr>
          <w:lang w:val="en-GB"/>
        </w:rPr>
        <w:t xml:space="preserve">-radius with its escape-velocity c, the larger will be spatial curvature, entropy and the value of </w:t>
      </w:r>
      <w:r w:rsidRPr="00EE5CE4">
        <w:rPr>
          <w:smallCaps/>
          <w:lang w:val="en-GB"/>
        </w:rPr>
        <w:t>Planck</w:t>
      </w:r>
      <w:r w:rsidR="00CA42CC">
        <w:rPr>
          <w:lang w:val="en-GB"/>
        </w:rPr>
        <w:t>’</w:t>
      </w:r>
      <w:r w:rsidRPr="00EE5CE4">
        <w:rPr>
          <w:lang w:val="en-GB"/>
        </w:rPr>
        <w:t>s quantity of action. The limit of the microcosm shifts with it upward and there</w:t>
      </w:r>
      <w:r w:rsidR="00CA42CC">
        <w:rPr>
          <w:lang w:val="en-GB"/>
        </w:rPr>
        <w:t>’</w:t>
      </w:r>
      <w:r w:rsidRPr="00EE5CE4">
        <w:rPr>
          <w:lang w:val="en-GB"/>
        </w:rPr>
        <w:t xml:space="preserve">s going to be the appearance of quantum-effects even with macroscopic bodies (not with time-like vectors!). Then, a simultaneous, exact determination of impulse and place is impossible even for macroscopic bodies. These can be localized only by the electromagnetic radiation sent out by them. Since time-like vectors spreads on different world-lines having another </w:t>
      </w:r>
      <w:r w:rsidR="00CA42CC">
        <w:rPr>
          <w:lang w:val="en-GB"/>
        </w:rPr>
        <w:t>„</w:t>
      </w:r>
      <w:r w:rsidRPr="00EE5CE4">
        <w:rPr>
          <w:lang w:val="en-GB"/>
        </w:rPr>
        <w:t>length</w:t>
      </w:r>
      <w:r w:rsidR="00CA42CC">
        <w:rPr>
          <w:lang w:val="en-GB"/>
        </w:rPr>
        <w:t>“</w:t>
      </w:r>
      <w:r w:rsidRPr="00EE5CE4">
        <w:rPr>
          <w:lang w:val="en-GB"/>
        </w:rPr>
        <w:t>, time-like and space-like coordinates of the source don</w:t>
      </w:r>
      <w:r w:rsidR="00CA42CC">
        <w:rPr>
          <w:lang w:val="en-GB"/>
        </w:rPr>
        <w:t>’</w:t>
      </w:r>
      <w:r w:rsidRPr="00EE5CE4">
        <w:rPr>
          <w:lang w:val="en-GB"/>
        </w:rPr>
        <w:t xml:space="preserve">t coincide and the uncertainty </w:t>
      </w:r>
      <w:r w:rsidR="00EF130B" w:rsidRPr="00EE5CE4">
        <w:rPr>
          <w:lang w:val="en-GB"/>
        </w:rPr>
        <w:t>remains</w:t>
      </w:r>
      <w:r w:rsidRPr="00EE5CE4">
        <w:rPr>
          <w:lang w:val="en-GB"/>
        </w:rPr>
        <w:t>.</w:t>
      </w:r>
    </w:p>
    <w:p w:rsidR="00CB018C" w:rsidRPr="00EE5CE4" w:rsidRDefault="00CB018C">
      <w:pPr>
        <w:rPr>
          <w:lang w:val="en-GB"/>
        </w:rPr>
      </w:pPr>
    </w:p>
    <w:p w:rsidR="00CB018C" w:rsidRPr="00EE5CE4" w:rsidRDefault="00CD493E" w:rsidP="00EF130B">
      <w:pPr>
        <w:spacing w:line="250" w:lineRule="exact"/>
        <w:ind w:right="28" w:firstLine="227"/>
        <w:jc w:val="both"/>
        <w:rPr>
          <w:lang w:val="en-GB"/>
        </w:rPr>
      </w:pPr>
      <w:r w:rsidRPr="00EE5CE4">
        <w:rPr>
          <w:lang w:val="en-GB"/>
        </w:rPr>
        <w:t xml:space="preserve">Near the point cT the uncertainty oversteps the magnitude of distance finally. As a result, each transformation, even if it should be mathematically possible, becomes pointless.  Because of the limit of </w:t>
      </w:r>
      <w:r w:rsidR="00D059A9" w:rsidRPr="00EE5CE4">
        <w:rPr>
          <w:rFonts w:ascii="MT Extra" w:hAnsi="MT Extra"/>
          <w:lang w:val="en-GB"/>
        </w:rPr>
        <w:t>h</w:t>
      </w:r>
      <w:r w:rsidRPr="00EE5CE4">
        <w:rPr>
          <w:lang w:val="en-GB"/>
        </w:rPr>
        <w:t xml:space="preserve">, there is also a maximum-value of uncertainty </w:t>
      </w:r>
      <w:r w:rsidRPr="00EE5CE4">
        <w:rPr>
          <w:rFonts w:ascii="Symbol" w:hAnsi="Symbol"/>
          <w:lang w:val="en-GB"/>
        </w:rPr>
        <w:t></w:t>
      </w:r>
      <w:r w:rsidRPr="00EE5CE4">
        <w:rPr>
          <w:lang w:val="en-GB"/>
        </w:rPr>
        <w:t xml:space="preserve">x. For the electron this amounts to </w:t>
      </w:r>
      <w:r w:rsidR="002A377F" w:rsidRPr="00EE5CE4">
        <w:rPr>
          <w:lang w:val="en-GB"/>
        </w:rPr>
        <w:t>(updated value)</w:t>
      </w:r>
      <w:r w:rsidRPr="00EE5CE4">
        <w:rPr>
          <w:lang w:val="en-GB"/>
        </w:rPr>
        <w:t>:</w:t>
      </w:r>
    </w:p>
    <w:p w:rsidR="00CB018C" w:rsidRPr="00EE5CE4" w:rsidRDefault="00CB018C">
      <w:pPr>
        <w:rPr>
          <w:lang w:val="en-GB"/>
        </w:rPr>
      </w:pPr>
    </w:p>
    <w:p w:rsidR="00CB018C" w:rsidRPr="00EE5CE4" w:rsidRDefault="002A377F">
      <w:pPr>
        <w:pStyle w:val="Formel"/>
        <w:rPr>
          <w:lang w:val="en-GB"/>
        </w:rPr>
      </w:pPr>
      <w:r w:rsidRPr="00EE5CE4">
        <w:rPr>
          <w:position w:val="-30"/>
          <w:lang w:val="en-GB"/>
        </w:rPr>
        <w:object w:dxaOrig="5740" w:dyaOrig="680">
          <v:shape id="_x0000_i1464" type="#_x0000_t75" style="width:287.85pt;height:33.5pt" o:ole="">
            <v:imagedata r:id="rId958" o:title=""/>
          </v:shape>
          <o:OLEObject Type="Embed" ProgID="Equation.DSMT4" ShapeID="_x0000_i1464" DrawAspect="Content" ObjectID="_1748864840" r:id="rId959"/>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1319E2">
        <w:rPr>
          <w:lang w:val="en-GB"/>
        </w:rPr>
        <w:t>(398)</w:t>
      </w:r>
    </w:p>
    <w:p w:rsidR="00CB018C" w:rsidRPr="00EE5CE4" w:rsidRDefault="00CB018C">
      <w:pPr>
        <w:rPr>
          <w:lang w:val="en-GB"/>
        </w:rPr>
      </w:pPr>
    </w:p>
    <w:p w:rsidR="00CB018C" w:rsidRPr="00EE5CE4" w:rsidRDefault="00CD493E" w:rsidP="00EF130B">
      <w:pPr>
        <w:spacing w:line="250" w:lineRule="exact"/>
        <w:ind w:right="28"/>
        <w:jc w:val="both"/>
        <w:rPr>
          <w:lang w:val="en-GB"/>
        </w:rPr>
      </w:pPr>
      <w:r w:rsidRPr="00EE5CE4">
        <w:rPr>
          <w:lang w:val="en-GB"/>
        </w:rPr>
        <w:t>This value is for our present frame of reference only of theoretical interest however. In a distance, that amounts to R/2 exactly, actually (R–r</w:t>
      </w:r>
      <w:r w:rsidRPr="00EE5CE4">
        <w:rPr>
          <w:position w:val="-4"/>
          <w:sz w:val="16"/>
          <w:lang w:val="en-GB"/>
        </w:rPr>
        <w:t>1</w:t>
      </w:r>
      <w:r w:rsidRPr="00EE5CE4">
        <w:rPr>
          <w:lang w:val="en-GB"/>
        </w:rPr>
        <w:t xml:space="preserve">)/2, the uncertainty is so extreme indeed. But only about the classic </w:t>
      </w:r>
      <w:r w:rsidRPr="00EE5CE4">
        <w:rPr>
          <w:smallCaps/>
          <w:lang w:val="en-GB"/>
        </w:rPr>
        <w:t>Bohr</w:t>
      </w:r>
      <w:r w:rsidR="00CA42CC">
        <w:rPr>
          <w:lang w:val="en-GB"/>
        </w:rPr>
        <w:t>’</w:t>
      </w:r>
      <w:r w:rsidRPr="00EE5CE4">
        <w:rPr>
          <w:lang w:val="en-GB"/>
        </w:rPr>
        <w:t>s hydrogen-radius (5.28·10</w:t>
      </w:r>
      <w:r w:rsidRPr="00EE5CE4">
        <w:rPr>
          <w:vertAlign w:val="superscript"/>
          <w:lang w:val="en-GB"/>
        </w:rPr>
        <w:t>–11</w:t>
      </w:r>
      <w:r w:rsidR="001B60C4" w:rsidRPr="00EE5CE4">
        <w:rPr>
          <w:sz w:val="8"/>
          <w:lang w:val="en-GB"/>
        </w:rPr>
        <w:t> </w:t>
      </w:r>
      <w:r w:rsidRPr="00EE5CE4">
        <w:rPr>
          <w:lang w:val="en-GB"/>
        </w:rPr>
        <w:t xml:space="preserve">m) beside it </w:t>
      </w:r>
      <w:r w:rsidR="00DD79FF" w:rsidRPr="00EE5CE4">
        <w:rPr>
          <w:lang w:val="en-GB"/>
        </w:rPr>
        <w:t>–</w:t>
      </w:r>
      <w:r w:rsidRPr="00EE5CE4">
        <w:rPr>
          <w:lang w:val="en-GB"/>
        </w:rPr>
        <w:t xml:space="preserve"> the bodies we are considering, doesn</w:t>
      </w:r>
      <w:r w:rsidR="00CA42CC">
        <w:rPr>
          <w:lang w:val="en-GB"/>
        </w:rPr>
        <w:t>’</w:t>
      </w:r>
      <w:r w:rsidRPr="00EE5CE4">
        <w:rPr>
          <w:lang w:val="en-GB"/>
        </w:rPr>
        <w:t xml:space="preserve">t have the diameter zero </w:t>
      </w:r>
      <w:r w:rsidR="00DD79FF" w:rsidRPr="00EE5CE4">
        <w:rPr>
          <w:lang w:val="en-GB"/>
        </w:rPr>
        <w:t>–</w:t>
      </w:r>
      <w:r w:rsidRPr="00EE5CE4">
        <w:rPr>
          <w:lang w:val="en-GB"/>
        </w:rPr>
        <w:t xml:space="preserve"> the local uncertainty for the very same atom amounts to 3.64·10</w:t>
      </w:r>
      <w:r w:rsidRPr="00EE5CE4">
        <w:rPr>
          <w:vertAlign w:val="superscript"/>
          <w:lang w:val="en-GB"/>
        </w:rPr>
        <w:t>20</w:t>
      </w:r>
      <w:r w:rsidR="001B60C4" w:rsidRPr="00EE5CE4">
        <w:rPr>
          <w:sz w:val="8"/>
          <w:lang w:val="en-GB"/>
        </w:rPr>
        <w:t> </w:t>
      </w:r>
      <w:r w:rsidRPr="00EE5CE4">
        <w:rPr>
          <w:lang w:val="en-GB"/>
        </w:rPr>
        <w:t xml:space="preserve">m only, as we can </w:t>
      </w:r>
      <w:r w:rsidR="000D0C2D" w:rsidRPr="00EE5CE4">
        <w:rPr>
          <w:lang w:val="en-GB"/>
        </w:rPr>
        <w:t>easily</w:t>
      </w:r>
      <w:r w:rsidRPr="00EE5CE4">
        <w:rPr>
          <w:lang w:val="en-GB"/>
        </w:rPr>
        <w:t xml:space="preserve"> check using </w:t>
      </w:r>
      <w:r w:rsidR="001319E2">
        <w:rPr>
          <w:lang w:val="en-GB"/>
        </w:rPr>
        <w:t>(394)</w:t>
      </w:r>
      <w:r w:rsidRPr="00EE5CE4">
        <w:rPr>
          <w:lang w:val="en-GB"/>
        </w:rPr>
        <w:t xml:space="preserve"> and </w:t>
      </w:r>
      <w:r w:rsidR="001319E2">
        <w:rPr>
          <w:lang w:val="en-GB"/>
        </w:rPr>
        <w:t>(397)</w:t>
      </w:r>
      <w:r w:rsidRPr="00EE5CE4">
        <w:rPr>
          <w:lang w:val="en-GB"/>
        </w:rPr>
        <w:t xml:space="preserve">. Also the value of </w:t>
      </w:r>
      <w:r w:rsidR="00D059A9" w:rsidRPr="00EE5CE4">
        <w:rPr>
          <w:rFonts w:ascii="MT Extra" w:hAnsi="MT Extra"/>
          <w:lang w:val="en-GB"/>
        </w:rPr>
        <w:t>h</w:t>
      </w:r>
      <w:r w:rsidRPr="00EE5CE4">
        <w:rPr>
          <w:lang w:val="en-GB"/>
        </w:rPr>
        <w:t xml:space="preserve"> </w:t>
      </w:r>
      <w:r w:rsidR="00A94349" w:rsidRPr="00EE5CE4">
        <w:rPr>
          <w:lang w:val="en-GB"/>
        </w:rPr>
        <w:t>is</w:t>
      </w:r>
      <w:r w:rsidR="00A94349" w:rsidRPr="00EE5CE4">
        <w:rPr>
          <w:rFonts w:ascii="MT Extra" w:hAnsi="MT Extra"/>
          <w:lang w:val="en-GB"/>
        </w:rPr>
        <w:t xml:space="preserve"> </w:t>
      </w:r>
      <w:r w:rsidR="00A94349" w:rsidRPr="00EE5CE4">
        <w:rPr>
          <w:lang w:val="en-GB"/>
        </w:rPr>
        <w:t>essentially</w:t>
      </w:r>
      <w:r w:rsidRPr="00EE5CE4">
        <w:rPr>
          <w:lang w:val="en-GB"/>
        </w:rPr>
        <w:t xml:space="preserve"> lower there. In the distance R/2–1</w:t>
      </w:r>
      <w:r w:rsidR="001B60C4" w:rsidRPr="00EE5CE4">
        <w:rPr>
          <w:sz w:val="8"/>
          <w:lang w:val="en-GB"/>
        </w:rPr>
        <w:t> </w:t>
      </w:r>
      <w:r w:rsidRPr="00EE5CE4">
        <w:rPr>
          <w:lang w:val="en-GB"/>
        </w:rPr>
        <w:t xml:space="preserve">m we </w:t>
      </w:r>
      <w:r w:rsidR="0013153A" w:rsidRPr="00EE5CE4">
        <w:rPr>
          <w:lang w:val="en-GB"/>
        </w:rPr>
        <w:t>obtain</w:t>
      </w:r>
      <w:r w:rsidR="0013153A" w:rsidRPr="00EE5CE4">
        <w:rPr>
          <w:rFonts w:ascii="Symbol" w:hAnsi="Symbol"/>
          <w:lang w:val="en-GB"/>
        </w:rPr>
        <w:t></w:t>
      </w:r>
      <w:r w:rsidR="0013153A" w:rsidRPr="00EE5CE4">
        <w:rPr>
          <w:lang w:val="en-GB"/>
        </w:rPr>
        <w:t>for</w:t>
      </w:r>
      <w:r w:rsidRPr="00EE5CE4">
        <w:rPr>
          <w:lang w:val="en-GB"/>
        </w:rPr>
        <w:t xml:space="preserve"> the hydrogen-atom a value of </w:t>
      </w:r>
      <w:r w:rsidRPr="00EE5CE4">
        <w:rPr>
          <w:rFonts w:ascii="Symbol" w:hAnsi="Symbol"/>
          <w:lang w:val="en-GB"/>
        </w:rPr>
        <w:t></w:t>
      </w:r>
      <w:r w:rsidRPr="00EE5CE4">
        <w:rPr>
          <w:lang w:val="en-GB"/>
        </w:rPr>
        <w:t>x= 1.936·10</w:t>
      </w:r>
      <w:r w:rsidRPr="00EE5CE4">
        <w:rPr>
          <w:vertAlign w:val="superscript"/>
          <w:lang w:val="en-GB"/>
        </w:rPr>
        <w:t>10</w:t>
      </w:r>
      <w:r w:rsidR="001B60C4" w:rsidRPr="00EE5CE4">
        <w:rPr>
          <w:sz w:val="8"/>
          <w:lang w:val="en-GB"/>
        </w:rPr>
        <w:t> </w:t>
      </w:r>
      <w:r w:rsidRPr="00EE5CE4">
        <w:rPr>
          <w:lang w:val="en-GB"/>
        </w:rPr>
        <w:t>m, for a body with the mass 1t (e.g. 1m</w:t>
      </w:r>
      <w:r w:rsidRPr="00EE5CE4">
        <w:rPr>
          <w:vertAlign w:val="superscript"/>
          <w:lang w:val="en-GB"/>
        </w:rPr>
        <w:t>3</w:t>
      </w:r>
      <w:r w:rsidRPr="00EE5CE4">
        <w:rPr>
          <w:lang w:val="en-GB"/>
        </w:rPr>
        <w:t xml:space="preserve"> water </w:t>
      </w:r>
      <w:r w:rsidRPr="00EE5CE4">
        <w:rPr>
          <w:rFonts w:ascii="Symbol" w:hAnsi="Symbol"/>
          <w:lang w:val="en-GB"/>
        </w:rPr>
        <w:t></w:t>
      </w:r>
      <w:r w:rsidRPr="00EE5CE4">
        <w:rPr>
          <w:rFonts w:ascii="Symbol" w:hAnsi="Symbol"/>
          <w:lang w:val="en-GB"/>
        </w:rPr>
        <w:t></w:t>
      </w:r>
      <w:r w:rsidRPr="00EE5CE4">
        <w:rPr>
          <w:lang w:val="en-GB"/>
        </w:rPr>
        <w:t>cube with the edge length 1m) only 3.2·10</w:t>
      </w:r>
      <w:r w:rsidRPr="00EE5CE4">
        <w:rPr>
          <w:vertAlign w:val="superscript"/>
          <w:lang w:val="en-GB"/>
        </w:rPr>
        <w:t>–20</w:t>
      </w:r>
      <w:r w:rsidR="001B60C4" w:rsidRPr="00EE5CE4">
        <w:rPr>
          <w:sz w:val="8"/>
          <w:lang w:val="en-GB"/>
        </w:rPr>
        <w:t> </w:t>
      </w:r>
      <w:r w:rsidRPr="00EE5CE4">
        <w:rPr>
          <w:lang w:val="en-GB"/>
        </w:rPr>
        <w:t xml:space="preserve">m. </w:t>
      </w:r>
    </w:p>
    <w:p w:rsidR="00CB018C" w:rsidRPr="00EE5CE4" w:rsidRDefault="00CB018C">
      <w:pPr>
        <w:rPr>
          <w:lang w:val="en-GB"/>
        </w:rPr>
      </w:pPr>
    </w:p>
    <w:p w:rsidR="00CB018C" w:rsidRPr="00EE5CE4" w:rsidRDefault="00CD493E" w:rsidP="00EF130B">
      <w:pPr>
        <w:spacing w:line="250" w:lineRule="exact"/>
        <w:ind w:right="28" w:firstLine="227"/>
        <w:jc w:val="both"/>
        <w:rPr>
          <w:lang w:val="en-GB"/>
        </w:rPr>
      </w:pPr>
      <w:r w:rsidRPr="00EE5CE4">
        <w:rPr>
          <w:lang w:val="en-GB"/>
        </w:rPr>
        <w:t>For macroscopic bodies, it</w:t>
      </w:r>
      <w:r w:rsidR="00CA42CC">
        <w:rPr>
          <w:lang w:val="en-GB"/>
        </w:rPr>
        <w:t>’</w:t>
      </w:r>
      <w:r w:rsidRPr="00EE5CE4">
        <w:rPr>
          <w:lang w:val="en-GB"/>
        </w:rPr>
        <w:t>s just about a rather abrupt transition, not so for microscopic bodies. So, the uncertainty in 1000 km distance for the hydrogen-atom still amounts to  1.936·10</w:t>
      </w:r>
      <w:r w:rsidRPr="00EE5CE4">
        <w:rPr>
          <w:vertAlign w:val="superscript"/>
          <w:lang w:val="en-GB"/>
        </w:rPr>
        <w:t>4</w:t>
      </w:r>
      <w:r w:rsidR="001B60C4" w:rsidRPr="00EE5CE4">
        <w:rPr>
          <w:sz w:val="8"/>
          <w:lang w:val="en-GB"/>
        </w:rPr>
        <w:t> </w:t>
      </w:r>
      <w:r w:rsidRPr="00EE5CE4">
        <w:rPr>
          <w:lang w:val="en-GB"/>
        </w:rPr>
        <w:t>m, for the electron even 3.529·10</w:t>
      </w:r>
      <w:r w:rsidRPr="00EE5CE4">
        <w:rPr>
          <w:vertAlign w:val="superscript"/>
          <w:lang w:val="en-GB"/>
        </w:rPr>
        <w:t>7</w:t>
      </w:r>
      <w:r w:rsidR="001B60C4" w:rsidRPr="00EE5CE4">
        <w:rPr>
          <w:sz w:val="8"/>
          <w:lang w:val="en-GB"/>
        </w:rPr>
        <w:t> </w:t>
      </w:r>
      <w:r w:rsidRPr="00EE5CE4">
        <w:rPr>
          <w:lang w:val="en-GB"/>
        </w:rPr>
        <w:t xml:space="preserve">m. The uncertainty always refers to our local frame of reference only, just on a very large distance. Quite other, lower values would be applied to an observer being located at the place. </w:t>
      </w:r>
    </w:p>
    <w:p w:rsidR="00CB018C" w:rsidRPr="00EE5CE4" w:rsidRDefault="00CB018C">
      <w:pPr>
        <w:pStyle w:val="Literatur"/>
        <w:rPr>
          <w:rFonts w:eastAsia="Times"/>
          <w:lang w:val="en-GB"/>
        </w:rPr>
      </w:pPr>
    </w:p>
    <w:p w:rsidR="00CB018C" w:rsidRPr="00EE5CE4" w:rsidRDefault="00CD493E">
      <w:pPr>
        <w:pStyle w:val="Block"/>
        <w:rPr>
          <w:lang w:val="en-GB"/>
        </w:rPr>
      </w:pPr>
      <w:r w:rsidRPr="00EE5CE4">
        <w:rPr>
          <w:lang w:val="en-GB"/>
        </w:rPr>
        <w:t xml:space="preserve">In the time just after big bang, i.e. seen from the spatial singularity as well as in their proximity, the temporal and spatial dependence of </w:t>
      </w:r>
      <w:r w:rsidRPr="00EE5CE4">
        <w:rPr>
          <w:smallCaps/>
          <w:lang w:val="en-GB"/>
        </w:rPr>
        <w:t>Planck</w:t>
      </w:r>
      <w:r w:rsidR="00CA42CC">
        <w:rPr>
          <w:lang w:val="en-GB"/>
        </w:rPr>
        <w:t>’</w:t>
      </w:r>
      <w:r w:rsidRPr="00EE5CE4">
        <w:rPr>
          <w:lang w:val="en-GB"/>
        </w:rPr>
        <w:t>s quantity of action plays a much more essential role.  Moreover it</w:t>
      </w:r>
      <w:r w:rsidR="00CA42CC">
        <w:rPr>
          <w:lang w:val="en-GB"/>
        </w:rPr>
        <w:t>’</w:t>
      </w:r>
      <w:r w:rsidRPr="00EE5CE4">
        <w:rPr>
          <w:lang w:val="en-GB"/>
        </w:rPr>
        <w:t>s to be noticed that the spatial singularity, the expansion-centre, is located outside the world-radius determine</w:t>
      </w:r>
      <w:r w:rsidR="003B04D0">
        <w:rPr>
          <w:lang w:val="en-GB"/>
        </w:rPr>
        <w:t>d by our space-time-coordinates</w:t>
      </w:r>
      <w:r w:rsidRPr="00EE5CE4">
        <w:rPr>
          <w:lang w:val="en-GB"/>
        </w:rPr>
        <w:t>. Exactly seen is this point outside each possible space-temporal coordinate-system, since it</w:t>
      </w:r>
      <w:r w:rsidR="00CA42CC">
        <w:rPr>
          <w:lang w:val="en-GB"/>
        </w:rPr>
        <w:t>’</w:t>
      </w:r>
      <w:r w:rsidRPr="00EE5CE4">
        <w:rPr>
          <w:lang w:val="en-GB"/>
        </w:rPr>
        <w:t>s inaccessible for space-like vectors.</w:t>
      </w:r>
    </w:p>
    <w:p w:rsidR="00CB018C" w:rsidRPr="00EE5CE4" w:rsidRDefault="00CB018C">
      <w:pPr>
        <w:pStyle w:val="Block"/>
        <w:rPr>
          <w:lang w:val="en-GB"/>
        </w:rPr>
      </w:pPr>
    </w:p>
    <w:p w:rsidR="00CB018C" w:rsidRPr="00EE5CE4" w:rsidRDefault="00CD493E" w:rsidP="00EF130B">
      <w:pPr>
        <w:pStyle w:val="Block"/>
        <w:rPr>
          <w:lang w:val="en-GB"/>
        </w:rPr>
      </w:pPr>
      <w:r w:rsidRPr="00EE5CE4">
        <w:rPr>
          <w:lang w:val="en-GB"/>
        </w:rPr>
        <w:t>However this doesn</w:t>
      </w:r>
      <w:r w:rsidR="00CA42CC">
        <w:rPr>
          <w:lang w:val="en-GB"/>
        </w:rPr>
        <w:t>’</w:t>
      </w:r>
      <w:r w:rsidRPr="00EE5CE4">
        <w:rPr>
          <w:lang w:val="en-GB"/>
        </w:rPr>
        <w:t xml:space="preserve">t apply for </w:t>
      </w:r>
      <w:r w:rsidR="00CA42CC">
        <w:rPr>
          <w:lang w:val="en-GB"/>
        </w:rPr>
        <w:t>„</w:t>
      </w:r>
      <w:r w:rsidRPr="00EE5CE4">
        <w:rPr>
          <w:lang w:val="en-GB"/>
        </w:rPr>
        <w:t>intellectual vectors</w:t>
      </w:r>
      <w:r w:rsidR="00CA42CC">
        <w:rPr>
          <w:lang w:val="en-GB"/>
        </w:rPr>
        <w:t>“</w:t>
      </w:r>
      <w:r w:rsidRPr="00EE5CE4">
        <w:rPr>
          <w:lang w:val="en-GB"/>
        </w:rPr>
        <w:t xml:space="preserve">. If we would have a look at the expansion out of the spatial singularity, so the temporal course of the expansion of the </w:t>
      </w:r>
      <w:r w:rsidRPr="00EE5CE4">
        <w:rPr>
          <w:lang w:val="en-GB"/>
        </w:rPr>
        <w:lastRenderedPageBreak/>
        <w:t xml:space="preserve">universe as a whole, figured in </w:t>
      </w:r>
      <w:r w:rsidR="00FB11C1" w:rsidRPr="00EE5CE4">
        <w:rPr>
          <w:lang w:val="en-GB"/>
        </w:rPr>
        <w:t>Figure 5</w:t>
      </w:r>
      <w:r w:rsidRPr="00EE5CE4">
        <w:rPr>
          <w:lang w:val="en-GB"/>
        </w:rPr>
        <w:t>7, would turn out.</w:t>
      </w:r>
      <w:r w:rsidR="00EF130B" w:rsidRPr="00EE5CE4">
        <w:rPr>
          <w:lang w:val="en-GB"/>
        </w:rPr>
        <w:t xml:space="preserve"> </w:t>
      </w:r>
      <w:r w:rsidRPr="00EE5CE4">
        <w:rPr>
          <w:lang w:val="en-GB"/>
        </w:rPr>
        <w:t>The course of the expansion-velocity of the wave-front (</w:t>
      </w:r>
      <w:r w:rsidR="00FB11C1" w:rsidRPr="00EE5CE4">
        <w:rPr>
          <w:lang w:val="en-GB"/>
        </w:rPr>
        <w:t>Figure 5</w:t>
      </w:r>
      <w:r w:rsidRPr="00EE5CE4">
        <w:rPr>
          <w:lang w:val="en-GB"/>
        </w:rPr>
        <w:t xml:space="preserve">6) corresponds, up to the maximum at 0.851661c, to the one in </w:t>
      </w:r>
      <w:r w:rsidR="00FB11C1" w:rsidRPr="00EE5CE4">
        <w:rPr>
          <w:lang w:val="en-GB"/>
        </w:rPr>
        <w:t>Figure 2</w:t>
      </w:r>
      <w:r w:rsidRPr="00EE5CE4">
        <w:rPr>
          <w:lang w:val="en-GB"/>
        </w:rPr>
        <w:t>1 and 22. Up to a radius of 1.978 m with 7.747 ns, it</w:t>
      </w:r>
      <w:r w:rsidR="00CA42CC">
        <w:rPr>
          <w:lang w:val="en-GB"/>
        </w:rPr>
        <w:t>’</w:t>
      </w:r>
      <w:r w:rsidRPr="00EE5CE4">
        <w:rPr>
          <w:lang w:val="en-GB"/>
        </w:rPr>
        <w:t xml:space="preserve">s about a quantum universe, after that about a gravitational universe. As border-criterion has been assumed the equality of world-radius and uncertainty </w:t>
      </w:r>
      <w:r w:rsidRPr="00EE5CE4">
        <w:rPr>
          <w:rFonts w:ascii="Symbol" w:hAnsi="Symbol"/>
          <w:lang w:val="en-GB"/>
        </w:rPr>
        <w:t></w:t>
      </w:r>
      <w:r w:rsidRPr="00EE5CE4">
        <w:rPr>
          <w:lang w:val="en-GB"/>
        </w:rPr>
        <w:t xml:space="preserve">x for the electron (372;2). </w:t>
      </w:r>
    </w:p>
    <w:p w:rsidR="00EF130B" w:rsidRPr="00EE5CE4" w:rsidRDefault="00EF130B" w:rsidP="00EF130B">
      <w:pPr>
        <w:pStyle w:val="Block"/>
        <w:rPr>
          <w:lang w:val="en-GB"/>
        </w:rPr>
      </w:pPr>
    </w:p>
    <w:p w:rsidR="00CB018C" w:rsidRPr="00EE5CE4" w:rsidRDefault="00CB018C">
      <w:pPr>
        <w:rPr>
          <w:lang w:val="en-GB"/>
        </w:rPr>
      </w:pPr>
    </w:p>
    <w:p w:rsidR="00CB018C" w:rsidRPr="00EE5CE4" w:rsidRDefault="00D5018C" w:rsidP="00BC2BBB">
      <w:pPr>
        <w:pStyle w:val="Bild"/>
        <w:ind w:left="284"/>
        <w:rPr>
          <w:lang w:val="en-GB"/>
        </w:rPr>
      </w:pPr>
      <w:r w:rsidRPr="00EE5CE4">
        <w:rPr>
          <w:noProof/>
        </w:rPr>
        <w:drawing>
          <wp:inline distT="0" distB="0" distL="0" distR="0">
            <wp:extent cx="5845810" cy="2177266"/>
            <wp:effectExtent l="19050" t="0" r="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960" cstate="print"/>
                    <a:srcRect/>
                    <a:stretch>
                      <a:fillRect/>
                    </a:stretch>
                  </pic:blipFill>
                  <pic:spPr bwMode="auto">
                    <a:xfrm>
                      <a:off x="0" y="0"/>
                      <a:ext cx="5845810" cy="2177266"/>
                    </a:xfrm>
                    <a:prstGeom prst="rect">
                      <a:avLst/>
                    </a:prstGeom>
                    <a:noFill/>
                    <a:ln w="9525">
                      <a:noFill/>
                      <a:miter lim="800000"/>
                      <a:headEnd/>
                      <a:tailEnd/>
                    </a:ln>
                  </pic:spPr>
                </pic:pic>
              </a:graphicData>
            </a:graphic>
          </wp:inline>
        </w:drawing>
      </w:r>
      <w:r w:rsidR="00CD493E" w:rsidRPr="00EE5CE4">
        <w:rPr>
          <w:lang w:val="en-GB"/>
        </w:rPr>
        <w:t xml:space="preserve">        </w:t>
      </w:r>
    </w:p>
    <w:p w:rsidR="00CB018C" w:rsidRPr="00EE5CE4" w:rsidRDefault="00CD493E" w:rsidP="0011706C">
      <w:pPr>
        <w:pStyle w:val="Bildunt"/>
      </w:pPr>
      <w:bookmarkStart w:id="910" w:name="_Toc498004078"/>
      <w:bookmarkStart w:id="911" w:name="_Toc14417895"/>
      <w:bookmarkStart w:id="912" w:name="_Toc15995350"/>
      <w:bookmarkStart w:id="913" w:name="_Toc448634378"/>
      <w:bookmarkStart w:id="914" w:name="_Toc18324598"/>
      <w:bookmarkStart w:id="915" w:name="_Toc71741584"/>
      <w:r w:rsidRPr="00EE5CE4">
        <w:t>Figure 56</w:t>
      </w:r>
      <w:bookmarkEnd w:id="910"/>
      <w:bookmarkEnd w:id="911"/>
      <w:bookmarkEnd w:id="912"/>
      <w:bookmarkEnd w:id="913"/>
      <w:bookmarkEnd w:id="914"/>
      <w:bookmarkEnd w:id="915"/>
    </w:p>
    <w:p w:rsidR="00BC2BBB" w:rsidRPr="00EE5CE4" w:rsidRDefault="00CD493E" w:rsidP="0011706C">
      <w:pPr>
        <w:pStyle w:val="Bildunt"/>
      </w:pPr>
      <w:bookmarkStart w:id="916" w:name="_Toc448634379"/>
      <w:bookmarkStart w:id="917" w:name="_Toc71741585"/>
      <w:r w:rsidRPr="00EE5CE4">
        <w:t>Velocity of the wave-front at the total-world-radius K</w:t>
      </w:r>
      <w:bookmarkEnd w:id="916"/>
      <w:bookmarkEnd w:id="917"/>
    </w:p>
    <w:p w:rsidR="00BC2BBB" w:rsidRPr="00EE5CE4" w:rsidRDefault="00BC2BBB" w:rsidP="0011706C">
      <w:pPr>
        <w:pStyle w:val="Bildunt"/>
      </w:pPr>
    </w:p>
    <w:p w:rsidR="00BC2BBB" w:rsidRPr="00EE5CE4" w:rsidRDefault="00FD273D" w:rsidP="00E300A6">
      <w:pPr>
        <w:pStyle w:val="Bildunt"/>
        <w:spacing w:line="180" w:lineRule="atLeast"/>
      </w:pPr>
      <w:r w:rsidRPr="00EE5CE4">
        <w:rPr>
          <w:noProof/>
          <w:lang w:val="de-DE"/>
        </w:rPr>
        <w:drawing>
          <wp:inline distT="0" distB="0" distL="0" distR="0">
            <wp:extent cx="5103584" cy="3358800"/>
            <wp:effectExtent l="19050" t="0" r="1816" b="0"/>
            <wp:docPr id="2324" name="Picture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pic:cNvPicPr>
                      <a:picLocks noChangeAspect="1" noChangeArrowheads="1"/>
                    </pic:cNvPicPr>
                  </pic:nvPicPr>
                  <pic:blipFill>
                    <a:blip r:embed="rId961" cstate="print"/>
                    <a:srcRect l="1846" r="9230" b="3095"/>
                    <a:stretch>
                      <a:fillRect/>
                    </a:stretch>
                  </pic:blipFill>
                  <pic:spPr bwMode="auto">
                    <a:xfrm>
                      <a:off x="0" y="0"/>
                      <a:ext cx="5103584" cy="3358800"/>
                    </a:xfrm>
                    <a:prstGeom prst="rect">
                      <a:avLst/>
                    </a:prstGeom>
                    <a:noFill/>
                    <a:ln w="9525">
                      <a:noFill/>
                      <a:miter lim="800000"/>
                      <a:headEnd/>
                      <a:tailEnd/>
                    </a:ln>
                  </pic:spPr>
                </pic:pic>
              </a:graphicData>
            </a:graphic>
          </wp:inline>
        </w:drawing>
      </w:r>
    </w:p>
    <w:p w:rsidR="00CB018C" w:rsidRPr="00EE5CE4" w:rsidRDefault="00CD493E" w:rsidP="00BC2BBB">
      <w:pPr>
        <w:pStyle w:val="Bild"/>
        <w:ind w:left="284"/>
        <w:jc w:val="left"/>
        <w:rPr>
          <w:lang w:val="en-GB"/>
        </w:rPr>
      </w:pPr>
      <w:r w:rsidRPr="00EE5CE4">
        <w:rPr>
          <w:rFonts w:ascii="Helvetica" w:hAnsi="Helvetica"/>
          <w:sz w:val="18"/>
          <w:lang w:val="en-GB"/>
        </w:rPr>
        <w:t>Figure 57</w:t>
      </w:r>
    </w:p>
    <w:p w:rsidR="00CB018C" w:rsidRPr="00EE5CE4" w:rsidRDefault="00CD493E" w:rsidP="0011706C">
      <w:pPr>
        <w:pStyle w:val="Bildunt"/>
      </w:pPr>
      <w:bookmarkStart w:id="918" w:name="_Hlt16005020"/>
      <w:bookmarkStart w:id="919" w:name="_Toc448634380"/>
      <w:bookmarkStart w:id="920" w:name="_Toc71741586"/>
      <w:bookmarkEnd w:id="918"/>
      <w:r w:rsidRPr="00EE5CE4">
        <w:t>Quantum universe and gravitational universe</w:t>
      </w:r>
      <w:bookmarkEnd w:id="919"/>
      <w:bookmarkEnd w:id="920"/>
    </w:p>
    <w:p w:rsidR="00CB018C" w:rsidRPr="00EE5CE4" w:rsidRDefault="00CB018C">
      <w:pPr>
        <w:rPr>
          <w:lang w:val="en-GB"/>
        </w:rPr>
      </w:pPr>
    </w:p>
    <w:p w:rsidR="00CB018C" w:rsidRPr="00EE5CE4" w:rsidRDefault="00CB018C">
      <w:pPr>
        <w:rPr>
          <w:lang w:val="en-GB"/>
        </w:rPr>
      </w:pPr>
    </w:p>
    <w:p w:rsidR="00CB018C" w:rsidRPr="00EE5CE4" w:rsidRDefault="00CD493E">
      <w:pPr>
        <w:pStyle w:val="berschrift4"/>
        <w:rPr>
          <w:lang w:val="en-GB"/>
        </w:rPr>
      </w:pPr>
      <w:bookmarkStart w:id="921" w:name="_Toc465444060"/>
      <w:bookmarkStart w:id="922" w:name="_Toc465444681"/>
      <w:bookmarkStart w:id="923" w:name="_Toc466734621"/>
      <w:bookmarkStart w:id="924" w:name="_Toc469754537"/>
      <w:bookmarkStart w:id="925" w:name="_Toc113817132"/>
      <w:r w:rsidRPr="00EE5CE4">
        <w:rPr>
          <w:lang w:val="en-GB"/>
        </w:rPr>
        <w:t>4.6.4.2.</w:t>
      </w:r>
      <w:r w:rsidRPr="00EE5CE4">
        <w:rPr>
          <w:lang w:val="en-GB"/>
        </w:rPr>
        <w:tab/>
      </w:r>
      <w:bookmarkEnd w:id="921"/>
      <w:bookmarkEnd w:id="922"/>
      <w:bookmarkEnd w:id="923"/>
      <w:bookmarkEnd w:id="924"/>
      <w:r w:rsidRPr="00EE5CE4">
        <w:rPr>
          <w:lang w:val="en-GB"/>
        </w:rPr>
        <w:t>Energy of the metric wave-field</w:t>
      </w:r>
      <w:bookmarkEnd w:id="925"/>
      <w:r w:rsidRPr="00EE5CE4">
        <w:rPr>
          <w:lang w:val="en-GB"/>
        </w:rPr>
        <w:t xml:space="preserve"> </w:t>
      </w:r>
    </w:p>
    <w:p w:rsidR="00CB018C" w:rsidRPr="00EE5CE4" w:rsidRDefault="00CB018C">
      <w:pPr>
        <w:pStyle w:val="Block"/>
        <w:rPr>
          <w:lang w:val="en-GB"/>
        </w:rPr>
      </w:pPr>
    </w:p>
    <w:p w:rsidR="00CB018C" w:rsidRPr="00EE5CE4" w:rsidRDefault="00CD493E">
      <w:pPr>
        <w:spacing w:line="-240" w:lineRule="auto"/>
        <w:ind w:right="28" w:firstLine="226"/>
        <w:jc w:val="both"/>
        <w:rPr>
          <w:lang w:val="en-GB"/>
        </w:rPr>
      </w:pPr>
      <w:r w:rsidRPr="00EE5CE4">
        <w:rPr>
          <w:lang w:val="en-GB"/>
        </w:rPr>
        <w:t xml:space="preserve">What happens then now with the energy </w:t>
      </w:r>
      <w:r w:rsidR="00CA42CC">
        <w:rPr>
          <w:lang w:val="en-GB"/>
        </w:rPr>
        <w:t>„</w:t>
      </w:r>
      <w:r w:rsidRPr="00EE5CE4">
        <w:rPr>
          <w:lang w:val="en-GB"/>
        </w:rPr>
        <w:t>consumed</w:t>
      </w:r>
      <w:r w:rsidR="00CA42CC">
        <w:rPr>
          <w:lang w:val="en-GB"/>
        </w:rPr>
        <w:t>“</w:t>
      </w:r>
      <w:r w:rsidRPr="00EE5CE4">
        <w:rPr>
          <w:lang w:val="en-GB"/>
        </w:rPr>
        <w:t xml:space="preserve"> in R</w:t>
      </w:r>
      <w:r w:rsidR="0069349B" w:rsidRPr="00EE5CE4">
        <w:rPr>
          <w:vertAlign w:val="subscript"/>
          <w:lang w:val="en-GB"/>
        </w:rPr>
        <w:t>0</w:t>
      </w:r>
      <w:r w:rsidRPr="00EE5CE4">
        <w:rPr>
          <w:lang w:val="en-GB"/>
        </w:rPr>
        <w:t xml:space="preserve">? In section 4.3.2. we have proven that the MLE is showing a non-adiabatic </w:t>
      </w:r>
      <w:r w:rsidR="00546D31" w:rsidRPr="00EE5CE4">
        <w:rPr>
          <w:lang w:val="en-GB"/>
        </w:rPr>
        <w:t>behaviour</w:t>
      </w:r>
      <w:r w:rsidRPr="00EE5CE4">
        <w:rPr>
          <w:lang w:val="en-GB"/>
        </w:rPr>
        <w:t>. It is this an irreversible process, that off-goes by absorption or emission of energy. We will already exclude the first case, energy-absorption, from obvious reasons. The second case, a process, that proceeds under energy-emission, remains. One possibility would be the conversion into mechanical work, another, the conversion into electromagnetic radiation (heat). The first case, conversion into mechanical work, doesn</w:t>
      </w:r>
      <w:r w:rsidR="00CA42CC">
        <w:rPr>
          <w:lang w:val="en-GB"/>
        </w:rPr>
        <w:t>’</w:t>
      </w:r>
      <w:r w:rsidRPr="00EE5CE4">
        <w:rPr>
          <w:lang w:val="en-GB"/>
        </w:rPr>
        <w:t>t come into question, since there is no change, neither in temperature,  nor in entropy.</w:t>
      </w:r>
    </w:p>
    <w:p w:rsidR="00CB018C" w:rsidRPr="00EE5CE4" w:rsidRDefault="00CD493E">
      <w:pPr>
        <w:pStyle w:val="Block"/>
        <w:pageBreakBefore/>
        <w:rPr>
          <w:rFonts w:eastAsia="Times"/>
          <w:lang w:val="en-GB"/>
        </w:rPr>
      </w:pPr>
      <w:r w:rsidRPr="00EE5CE4">
        <w:rPr>
          <w:rFonts w:eastAsia="Times"/>
          <w:lang w:val="en-GB"/>
        </w:rPr>
        <w:lastRenderedPageBreak/>
        <w:t xml:space="preserve"> Also, there are no material bodies, at which said work could be performed, since we considered empty space only until now. We</w:t>
      </w:r>
      <w:r w:rsidR="00CA42CC">
        <w:rPr>
          <w:rFonts w:eastAsia="Times"/>
          <w:lang w:val="en-GB"/>
        </w:rPr>
        <w:t>’</w:t>
      </w:r>
      <w:r w:rsidRPr="00EE5CE4">
        <w:rPr>
          <w:rFonts w:eastAsia="Times"/>
          <w:lang w:val="en-GB"/>
        </w:rPr>
        <w:t>ll now assume, that the energy doesn</w:t>
      </w:r>
      <w:r w:rsidR="00CA42CC">
        <w:rPr>
          <w:rFonts w:eastAsia="Times"/>
          <w:lang w:val="en-GB"/>
        </w:rPr>
        <w:t>’</w:t>
      </w:r>
      <w:r w:rsidRPr="00EE5CE4">
        <w:rPr>
          <w:rFonts w:eastAsia="Times"/>
          <w:lang w:val="en-GB"/>
        </w:rPr>
        <w:t>t vanish anywhere but it</w:t>
      </w:r>
      <w:r w:rsidR="00CA42CC">
        <w:rPr>
          <w:rFonts w:eastAsia="Times"/>
          <w:lang w:val="en-GB"/>
        </w:rPr>
        <w:t>’</w:t>
      </w:r>
      <w:r w:rsidRPr="00EE5CE4">
        <w:rPr>
          <w:rFonts w:eastAsia="Times"/>
          <w:lang w:val="en-GB"/>
        </w:rPr>
        <w:t xml:space="preserve">s emitted into space as </w:t>
      </w:r>
      <w:r w:rsidR="005D3463" w:rsidRPr="00EE5CE4">
        <w:rPr>
          <w:rFonts w:eastAsia="Times"/>
          <w:lang w:val="en-GB"/>
        </w:rPr>
        <w:t>cosmologic background</w:t>
      </w:r>
      <w:r w:rsidRPr="00EE5CE4">
        <w:rPr>
          <w:rFonts w:eastAsia="Times"/>
          <w:lang w:val="en-GB"/>
        </w:rPr>
        <w:t xml:space="preserve"> radiation (CMBR) instead:</w:t>
      </w:r>
    </w:p>
    <w:p w:rsidR="00CB018C" w:rsidRPr="00EE5CE4" w:rsidRDefault="00CB018C" w:rsidP="00B34625">
      <w:pPr>
        <w:spacing w:line="200" w:lineRule="exact"/>
        <w:rPr>
          <w:lang w:val="en-GB"/>
        </w:rPr>
      </w:pPr>
    </w:p>
    <w:p w:rsidR="00CB018C" w:rsidRPr="00EE5CE4" w:rsidRDefault="00CB018C" w:rsidP="00B34625">
      <w:pPr>
        <w:spacing w:line="200" w:lineRule="exact"/>
        <w:rPr>
          <w:lang w:val="en-GB"/>
        </w:rPr>
      </w:pPr>
    </w:p>
    <w:p w:rsidR="00CB018C" w:rsidRPr="00EE5CE4" w:rsidRDefault="00CB018C" w:rsidP="00DE5822">
      <w:pPr>
        <w:pStyle w:val="Kasten"/>
        <w:widowControl w:val="0"/>
        <w:tabs>
          <w:tab w:val="clear" w:pos="980"/>
          <w:tab w:val="left" w:pos="1134"/>
        </w:tabs>
        <w:ind w:left="284" w:right="91"/>
        <w:rPr>
          <w:lang w:val="en-GB"/>
        </w:rPr>
      </w:pPr>
    </w:p>
    <w:p w:rsidR="00CB018C" w:rsidRPr="00EE5CE4" w:rsidRDefault="00CD493E" w:rsidP="00DE5822">
      <w:pPr>
        <w:pStyle w:val="Kasten"/>
        <w:widowControl w:val="0"/>
        <w:tabs>
          <w:tab w:val="clear" w:pos="980"/>
          <w:tab w:val="left" w:pos="1134"/>
        </w:tabs>
        <w:ind w:left="284" w:right="91"/>
        <w:rPr>
          <w:lang w:val="en-GB"/>
        </w:rPr>
      </w:pPr>
      <w:r w:rsidRPr="00EE5CE4">
        <w:rPr>
          <w:lang w:val="en-GB"/>
        </w:rPr>
        <w:t>V.</w:t>
      </w:r>
      <w:r w:rsidRPr="00EE5CE4">
        <w:rPr>
          <w:lang w:val="en-GB"/>
        </w:rPr>
        <w:tab/>
        <w:t xml:space="preserve">The energy released with the expansion of the metrics is emitted as cosmic </w:t>
      </w:r>
      <w:r w:rsidRPr="00EE5CE4">
        <w:rPr>
          <w:lang w:val="en-GB"/>
        </w:rPr>
        <w:tab/>
        <w:t>background-radiation into space..</w:t>
      </w:r>
    </w:p>
    <w:p w:rsidR="00CB018C" w:rsidRPr="00EE5CE4" w:rsidRDefault="00CB018C" w:rsidP="00DE5822">
      <w:pPr>
        <w:pStyle w:val="Kasten"/>
        <w:widowControl w:val="0"/>
        <w:tabs>
          <w:tab w:val="clear" w:pos="980"/>
          <w:tab w:val="left" w:pos="1134"/>
        </w:tabs>
        <w:ind w:left="284" w:right="91"/>
        <w:rPr>
          <w:rFonts w:ascii="Helvetica" w:hAnsi="Helvetica"/>
          <w:b/>
          <w:u w:val="single"/>
          <w:lang w:val="en-GB"/>
        </w:rPr>
      </w:pPr>
    </w:p>
    <w:p w:rsidR="00CB018C" w:rsidRPr="00EE5CE4" w:rsidRDefault="00CB018C" w:rsidP="00B34625">
      <w:pPr>
        <w:spacing w:line="200" w:lineRule="exact"/>
        <w:rPr>
          <w:rFonts w:ascii="Helvetica" w:hAnsi="Helvetica"/>
          <w:b/>
          <w:u w:val="single"/>
          <w:lang w:val="en-GB"/>
        </w:rPr>
      </w:pPr>
    </w:p>
    <w:p w:rsidR="00CB018C" w:rsidRPr="00EE5CE4" w:rsidRDefault="00CB018C" w:rsidP="00B34625">
      <w:pPr>
        <w:spacing w:line="200" w:lineRule="exact"/>
        <w:rPr>
          <w:rFonts w:ascii="Helvetica" w:hAnsi="Helvetica"/>
          <w:b/>
          <w:u w:val="single"/>
          <w:lang w:val="en-GB"/>
        </w:rPr>
      </w:pPr>
    </w:p>
    <w:p w:rsidR="001F1556" w:rsidRPr="00EE5CE4" w:rsidRDefault="00CD493E" w:rsidP="001F1556">
      <w:pPr>
        <w:pStyle w:val="Fortsetzung"/>
        <w:rPr>
          <w:lang w:val="en-GB"/>
        </w:rPr>
      </w:pPr>
      <w:r w:rsidRPr="00EE5CE4">
        <w:rPr>
          <w:lang w:val="en-GB"/>
        </w:rPr>
        <w:t>It propagates according to the legalities derived in section 4.3.4.4. with light speed as overlaid interference of the metric wave-field. A part of this radiation-energy is transformed in the course of expansion into particles as well as material bodies, that fill our space little by little, so that it is no longer empty. Details are reserved to a later section. This matter  however doesn</w:t>
      </w:r>
      <w:r w:rsidR="00CA42CC">
        <w:rPr>
          <w:lang w:val="en-GB"/>
        </w:rPr>
        <w:t>’</w:t>
      </w:r>
      <w:r w:rsidRPr="00EE5CE4">
        <w:rPr>
          <w:lang w:val="en-GB"/>
        </w:rPr>
        <w:t xml:space="preserve">t have a noticeable effect on the metrics as whole, since its mass is far below the mass of the metric wave-field. The interferences of said field, caused by the material bodies, also propagate with speed of light and are cause of the gravitative interaction. According to </w:t>
      </w:r>
      <w:r w:rsidR="003B3689" w:rsidRPr="00EE5CE4">
        <w:rPr>
          <w:sz w:val="22"/>
          <w:lang w:val="en-GB"/>
        </w:rPr>
        <w:t>[</w:t>
      </w:r>
      <w:r w:rsidRPr="00EE5CE4">
        <w:rPr>
          <w:lang w:val="en-GB"/>
        </w:rPr>
        <w:t>24</w:t>
      </w:r>
      <w:r w:rsidR="003B3689" w:rsidRPr="00EE5CE4">
        <w:rPr>
          <w:sz w:val="22"/>
          <w:lang w:val="en-GB"/>
        </w:rPr>
        <w:t>]</w:t>
      </w:r>
      <w:r w:rsidRPr="00EE5CE4">
        <w:rPr>
          <w:lang w:val="en-GB"/>
        </w:rPr>
        <w:t xml:space="preserve"> statement VI is described by the energy-conservation-rule of the </w:t>
      </w:r>
      <w:r w:rsidRPr="00EE5CE4">
        <w:rPr>
          <w:smallCaps/>
          <w:lang w:val="en-GB"/>
        </w:rPr>
        <w:t>Maxwell</w:t>
      </w:r>
      <w:r w:rsidRPr="00EE5CE4">
        <w:rPr>
          <w:lang w:val="en-GB"/>
        </w:rPr>
        <w:t xml:space="preserve"> equations</w:t>
      </w:r>
    </w:p>
    <w:p w:rsidR="001F1556" w:rsidRPr="00EE5CE4" w:rsidRDefault="001F1556" w:rsidP="001F1556">
      <w:pPr>
        <w:pStyle w:val="Fortsetzung"/>
        <w:rPr>
          <w:lang w:val="en-GB"/>
        </w:rPr>
      </w:pPr>
    </w:p>
    <w:p w:rsidR="001F1556" w:rsidRPr="00EE5CE4" w:rsidRDefault="00105CAC" w:rsidP="001F1556">
      <w:pPr>
        <w:pStyle w:val="Formel"/>
        <w:rPr>
          <w:lang w:val="en-GB"/>
        </w:rPr>
      </w:pPr>
      <w:r w:rsidRPr="00EE5CE4">
        <w:rPr>
          <w:position w:val="-12"/>
          <w:lang w:val="en-GB"/>
        </w:rPr>
        <w:object w:dxaOrig="2020" w:dyaOrig="360">
          <v:shape id="_x0000_i1465" type="#_x0000_t75" style="width:110.9pt;height:18.6pt" o:ole="">
            <v:imagedata r:id="rId962" o:title=""/>
          </v:shape>
          <o:OLEObject Type="Embed" ProgID="Equation.DSMT4" ShapeID="_x0000_i1465" DrawAspect="Content" ObjectID="_1748864841" r:id="rId963"/>
        </w:object>
      </w:r>
      <w:r w:rsidR="001F1556" w:rsidRPr="00EE5CE4">
        <w:rPr>
          <w:lang w:val="en-GB"/>
        </w:rPr>
        <w:tab/>
      </w:r>
      <w:r w:rsidR="001F1556" w:rsidRPr="00EE5CE4">
        <w:rPr>
          <w:lang w:val="en-GB"/>
        </w:rPr>
        <w:tab/>
      </w:r>
      <w:r w:rsidR="001F1556" w:rsidRPr="00EE5CE4">
        <w:rPr>
          <w:lang w:val="en-GB"/>
        </w:rPr>
        <w:tab/>
      </w:r>
      <w:r w:rsidR="001F1556" w:rsidRPr="00EE5CE4">
        <w:rPr>
          <w:lang w:val="en-GB"/>
        </w:rPr>
        <w:tab/>
      </w:r>
      <w:r w:rsidR="001F1556" w:rsidRPr="00EE5CE4">
        <w:rPr>
          <w:lang w:val="en-GB"/>
        </w:rPr>
        <w:tab/>
      </w:r>
      <w:r w:rsidR="001F1556" w:rsidRPr="00EE5CE4">
        <w:rPr>
          <w:lang w:val="en-GB"/>
        </w:rPr>
        <w:tab/>
      </w:r>
      <w:r w:rsidR="001F1556" w:rsidRPr="00EE5CE4">
        <w:rPr>
          <w:lang w:val="en-GB"/>
        </w:rPr>
        <w:tab/>
      </w:r>
      <w:r w:rsidR="001F1556" w:rsidRPr="00EE5CE4">
        <w:rPr>
          <w:lang w:val="en-GB"/>
        </w:rPr>
        <w:tab/>
      </w:r>
      <w:r w:rsidR="001F1556" w:rsidRPr="00EE5CE4">
        <w:rPr>
          <w:lang w:val="en-GB"/>
        </w:rPr>
        <w:tab/>
      </w:r>
      <w:r w:rsidR="001319E2">
        <w:rPr>
          <w:lang w:val="en-GB"/>
        </w:rPr>
        <w:t>(399)</w:t>
      </w:r>
    </w:p>
    <w:p w:rsidR="001F1556" w:rsidRPr="00EE5CE4" w:rsidRDefault="001F1556" w:rsidP="001F1556">
      <w:pPr>
        <w:pStyle w:val="Fortsetzung"/>
        <w:rPr>
          <w:lang w:val="en-GB"/>
        </w:rPr>
      </w:pPr>
    </w:p>
    <w:p w:rsidR="00CB018C" w:rsidRPr="00EE5CE4" w:rsidRDefault="00FD1041" w:rsidP="001F1556">
      <w:pPr>
        <w:pStyle w:val="Fortsetzung"/>
        <w:rPr>
          <w:lang w:val="en-GB"/>
        </w:rPr>
      </w:pPr>
      <w:r w:rsidRPr="00EE5CE4">
        <w:rPr>
          <w:lang w:val="en-GB"/>
        </w:rPr>
        <w:t>In this case</w:t>
      </w:r>
      <w:r w:rsidRPr="00EE5CE4">
        <w:rPr>
          <w:position w:val="-10"/>
          <w:sz w:val="18"/>
          <w:szCs w:val="18"/>
          <w:lang w:val="en-GB"/>
        </w:rPr>
        <w:object w:dxaOrig="320" w:dyaOrig="360">
          <v:shape id="_x0000_i1466" type="#_x0000_t75" style="width:14.5pt;height:15.7pt;mso-position-horizontal:absolute;mso-position-vertical:absolute" o:ole="">
            <v:imagedata r:id="rId964" o:title=""/>
          </v:shape>
          <o:OLEObject Type="Embed" ProgID="Equation.DSMT4" ShapeID="_x0000_i1466" DrawAspect="Content" ObjectID="_1748864842" r:id="rId965"/>
        </w:object>
      </w:r>
      <w:r w:rsidRPr="00EE5CE4">
        <w:rPr>
          <w:lang w:val="en-GB"/>
        </w:rPr>
        <w:t>is t</w:t>
      </w:r>
      <w:r w:rsidR="001F1556" w:rsidRPr="00EE5CE4">
        <w:rPr>
          <w:lang w:val="en-GB"/>
        </w:rPr>
        <w:t>he</w:t>
      </w:r>
      <w:r w:rsidR="00CD493E" w:rsidRPr="00EE5CE4">
        <w:rPr>
          <w:lang w:val="en-GB"/>
        </w:rPr>
        <w:t xml:space="preserve"> shift of the energy-density, </w:t>
      </w:r>
      <w:r w:rsidR="00CD493E" w:rsidRPr="00EE5CE4">
        <w:rPr>
          <w:b/>
          <w:lang w:val="en-GB"/>
        </w:rPr>
        <w:t xml:space="preserve">S </w:t>
      </w:r>
      <w:r w:rsidR="00CD493E" w:rsidRPr="00EE5CE4">
        <w:rPr>
          <w:lang w:val="en-GB"/>
        </w:rPr>
        <w:t xml:space="preserve">the </w:t>
      </w:r>
      <w:r w:rsidR="00CD493E" w:rsidRPr="00EE5CE4">
        <w:rPr>
          <w:smallCaps/>
          <w:lang w:val="en-GB"/>
        </w:rPr>
        <w:t>Poynting</w:t>
      </w:r>
      <w:r w:rsidR="00CD493E" w:rsidRPr="00EE5CE4">
        <w:rPr>
          <w:lang w:val="en-GB"/>
        </w:rPr>
        <w:t>-</w:t>
      </w:r>
      <w:r w:rsidR="000D0C2D" w:rsidRPr="00EE5CE4">
        <w:rPr>
          <w:lang w:val="en-GB"/>
        </w:rPr>
        <w:t>Vector</w:t>
      </w:r>
      <w:r w:rsidR="00CD493E" w:rsidRPr="00EE5CE4">
        <w:rPr>
          <w:lang w:val="en-GB"/>
        </w:rPr>
        <w:t xml:space="preserve">, </w:t>
      </w:r>
      <w:r w:rsidR="00CD493E" w:rsidRPr="00EE5CE4">
        <w:rPr>
          <w:b/>
          <w:lang w:val="en-GB"/>
        </w:rPr>
        <w:t xml:space="preserve">i </w:t>
      </w:r>
      <w:r w:rsidR="00CD493E" w:rsidRPr="00EE5CE4">
        <w:rPr>
          <w:lang w:val="en-GB"/>
        </w:rPr>
        <w:t xml:space="preserve">the current-density and </w:t>
      </w:r>
      <w:r w:rsidR="00CD493E" w:rsidRPr="00EE5CE4">
        <w:rPr>
          <w:b/>
          <w:lang w:val="en-GB"/>
        </w:rPr>
        <w:t>E</w:t>
      </w:r>
      <w:r w:rsidR="00CD493E" w:rsidRPr="00EE5CE4">
        <w:rPr>
          <w:lang w:val="en-GB"/>
        </w:rPr>
        <w:t xml:space="preserve"> the electric field-strength. This process should still take place even today then. However, on reason of the extreme Q-factor, the amount of the emitted energy would be so low that it is factually not verifiable then.</w:t>
      </w:r>
    </w:p>
    <w:p w:rsidR="00CB018C" w:rsidRPr="00EE5CE4" w:rsidRDefault="00CB018C">
      <w:pPr>
        <w:pStyle w:val="Fortsetzung"/>
        <w:spacing w:line="240" w:lineRule="atLeast"/>
        <w:rPr>
          <w:lang w:val="en-GB"/>
        </w:rPr>
      </w:pPr>
    </w:p>
    <w:p w:rsidR="00CB018C" w:rsidRPr="00EE5CE4" w:rsidRDefault="00CB018C">
      <w:pPr>
        <w:pStyle w:val="Fortsetzung"/>
        <w:spacing w:line="240" w:lineRule="atLeast"/>
        <w:rPr>
          <w:lang w:val="en-GB"/>
        </w:rPr>
      </w:pPr>
    </w:p>
    <w:p w:rsidR="00B34625" w:rsidRPr="00EE5CE4" w:rsidRDefault="00B34625">
      <w:pPr>
        <w:pStyle w:val="Fortsetzung"/>
        <w:spacing w:line="240" w:lineRule="atLeast"/>
        <w:rPr>
          <w:lang w:val="en-GB"/>
        </w:rPr>
      </w:pPr>
    </w:p>
    <w:p w:rsidR="00CB018C" w:rsidRPr="00EE5CE4" w:rsidRDefault="00CB018C">
      <w:pPr>
        <w:rPr>
          <w:lang w:val="en-GB"/>
        </w:rPr>
      </w:pPr>
    </w:p>
    <w:p w:rsidR="00CB018C" w:rsidRPr="00EE5CE4" w:rsidRDefault="00CD493E">
      <w:pPr>
        <w:pStyle w:val="berschrift5"/>
        <w:rPr>
          <w:lang w:val="en-GB"/>
        </w:rPr>
      </w:pPr>
      <w:bookmarkStart w:id="926" w:name="_Toc465444061"/>
      <w:bookmarkStart w:id="927" w:name="_Toc465444682"/>
      <w:bookmarkStart w:id="928" w:name="_Toc466734622"/>
      <w:bookmarkStart w:id="929" w:name="_Toc469754542"/>
      <w:bookmarkStart w:id="930" w:name="_Toc113817133"/>
      <w:r w:rsidRPr="00EE5CE4">
        <w:rPr>
          <w:lang w:val="en-GB"/>
        </w:rPr>
        <w:t>4.6.4.2.1.</w:t>
      </w:r>
      <w:r w:rsidRPr="00EE5CE4">
        <w:rPr>
          <w:lang w:val="en-GB"/>
        </w:rPr>
        <w:tab/>
        <w:t xml:space="preserve">Energy of the </w:t>
      </w:r>
      <w:r w:rsidR="000A366F" w:rsidRPr="000A366F">
        <w:rPr>
          <w:lang w:val="en-GB"/>
        </w:rPr>
        <w:t>Metric</w:t>
      </w:r>
      <w:r w:rsidRPr="00EE5CE4">
        <w:rPr>
          <w:lang w:val="en-GB"/>
        </w:rPr>
        <w:t xml:space="preserve"> line-element (MLE)</w:t>
      </w:r>
      <w:bookmarkEnd w:id="926"/>
      <w:bookmarkEnd w:id="927"/>
      <w:bookmarkEnd w:id="928"/>
      <w:bookmarkEnd w:id="929"/>
      <w:bookmarkEnd w:id="930"/>
    </w:p>
    <w:p w:rsidR="00CB018C" w:rsidRPr="00EE5CE4" w:rsidRDefault="00CB018C">
      <w:pPr>
        <w:pStyle w:val="Block"/>
        <w:rPr>
          <w:lang w:val="en-GB"/>
        </w:rPr>
      </w:pPr>
    </w:p>
    <w:p w:rsidR="00CB018C" w:rsidRPr="00EE5CE4" w:rsidRDefault="00CD493E">
      <w:pPr>
        <w:pStyle w:val="Block"/>
        <w:rPr>
          <w:lang w:val="en-GB"/>
        </w:rPr>
      </w:pPr>
      <w:r w:rsidRPr="00EE5CE4">
        <w:rPr>
          <w:lang w:val="en-GB"/>
        </w:rPr>
        <w:t>Let</w:t>
      </w:r>
      <w:r w:rsidR="00CA42CC">
        <w:rPr>
          <w:lang w:val="en-GB"/>
        </w:rPr>
        <w:t>’</w:t>
      </w:r>
      <w:r w:rsidRPr="00EE5CE4">
        <w:rPr>
          <w:lang w:val="en-GB"/>
        </w:rPr>
        <w:t>s have a look at the discrete MLE first. The energy of the electromagnetic radiation is defined as W</w:t>
      </w:r>
      <w:r w:rsidRPr="00EE5CE4">
        <w:rPr>
          <w:position w:val="-4"/>
          <w:sz w:val="14"/>
          <w:lang w:val="en-GB"/>
        </w:rPr>
        <w:t>0</w:t>
      </w:r>
      <w:r w:rsidRPr="00EE5CE4">
        <w:rPr>
          <w:sz w:val="8"/>
          <w:lang w:val="en-GB"/>
        </w:rPr>
        <w:t> </w:t>
      </w:r>
      <w:r w:rsidRPr="00EE5CE4">
        <w:rPr>
          <w:lang w:val="en-GB"/>
        </w:rPr>
        <w:t>=</w:t>
      </w:r>
      <w:r w:rsidRPr="00EE5CE4">
        <w:rPr>
          <w:sz w:val="8"/>
          <w:lang w:val="en-GB"/>
        </w:rPr>
        <w:t> </w:t>
      </w:r>
      <w:r w:rsidR="00D059A9" w:rsidRPr="00EE5CE4">
        <w:rPr>
          <w:rFonts w:ascii="MT Extra" w:hAnsi="MT Extra"/>
          <w:lang w:val="en-GB"/>
        </w:rPr>
        <w:t>h</w:t>
      </w:r>
      <w:r w:rsidRPr="00EE5CE4">
        <w:rPr>
          <w:rFonts w:ascii="Symbol" w:hAnsi="Symbol"/>
          <w:lang w:val="en-GB"/>
        </w:rPr>
        <w:t></w:t>
      </w:r>
      <w:r w:rsidRPr="00EE5CE4">
        <w:rPr>
          <w:position w:val="-4"/>
          <w:sz w:val="14"/>
          <w:lang w:val="en-GB"/>
        </w:rPr>
        <w:t>0</w:t>
      </w:r>
      <w:r w:rsidRPr="00EE5CE4">
        <w:rPr>
          <w:lang w:val="en-GB"/>
        </w:rPr>
        <w:t xml:space="preserve">. As well </w:t>
      </w:r>
      <w:r w:rsidR="00D059A9" w:rsidRPr="00EE5CE4">
        <w:rPr>
          <w:rFonts w:ascii="MT Extra" w:hAnsi="MT Extra"/>
          <w:lang w:val="en-GB"/>
        </w:rPr>
        <w:t>h</w:t>
      </w:r>
      <w:r w:rsidR="00F877AA" w:rsidRPr="00EE5CE4">
        <w:rPr>
          <w:rFonts w:ascii="MT Extra" w:hAnsi="MT Extra"/>
          <w:lang w:val="en-GB"/>
        </w:rPr>
        <w:t xml:space="preserve"> </w:t>
      </w:r>
      <w:r w:rsidRPr="00EE5CE4">
        <w:rPr>
          <w:lang w:val="en-GB"/>
        </w:rPr>
        <w:t>as</w:t>
      </w:r>
      <w:r w:rsidR="00F877AA" w:rsidRPr="00EE5CE4">
        <w:rPr>
          <w:rFonts w:ascii="MT Extra" w:hAnsi="MT Extra"/>
          <w:lang w:val="en-GB"/>
        </w:rPr>
        <w:t xml:space="preserve"> </w:t>
      </w:r>
      <w:r w:rsidRPr="00EE5CE4">
        <w:rPr>
          <w:rFonts w:ascii="Symbol" w:hAnsi="Symbol"/>
          <w:lang w:val="en-GB"/>
        </w:rPr>
        <w:t></w:t>
      </w:r>
      <w:r w:rsidRPr="00EE5CE4">
        <w:rPr>
          <w:position w:val="-4"/>
          <w:sz w:val="14"/>
          <w:lang w:val="en-GB"/>
        </w:rPr>
        <w:t>0</w:t>
      </w:r>
      <w:r w:rsidRPr="00EE5CE4">
        <w:rPr>
          <w:lang w:val="en-GB"/>
        </w:rPr>
        <w:t xml:space="preserve"> are functions of</w:t>
      </w:r>
      <w:r w:rsidR="00F877AA" w:rsidRPr="00EE5CE4">
        <w:rPr>
          <w:lang w:val="en-GB"/>
        </w:rPr>
        <w:t xml:space="preserve"> </w:t>
      </w:r>
      <w:r w:rsidRPr="00EE5CE4">
        <w:rPr>
          <w:lang w:val="en-GB"/>
        </w:rPr>
        <w:t>time and place. First, we want to figure the temporal dependence. Under application of</w:t>
      </w:r>
      <w:r w:rsidR="00FD1041" w:rsidRPr="00EE5CE4">
        <w:rPr>
          <w:lang w:val="en-GB"/>
        </w:rPr>
        <w:t xml:space="preserve"> </w:t>
      </w:r>
      <w:r w:rsidR="001319E2">
        <w:rPr>
          <w:lang w:val="en-GB"/>
        </w:rPr>
        <w:t>(388)</w:t>
      </w:r>
      <w:r w:rsidRPr="00EE5CE4">
        <w:rPr>
          <w:lang w:val="en-GB"/>
        </w:rPr>
        <w:t xml:space="preserve"> we obtain:</w:t>
      </w:r>
    </w:p>
    <w:p w:rsidR="00CB018C" w:rsidRPr="00EE5CE4" w:rsidRDefault="00CB018C">
      <w:pPr>
        <w:pStyle w:val="Block"/>
        <w:rPr>
          <w:lang w:val="en-GB"/>
        </w:rPr>
      </w:pPr>
    </w:p>
    <w:p w:rsidR="00CB018C" w:rsidRPr="00EE5CE4" w:rsidRDefault="00CD493E">
      <w:pPr>
        <w:pStyle w:val="Formel"/>
        <w:rPr>
          <w:lang w:val="en-GB"/>
        </w:rPr>
      </w:pPr>
      <w:r w:rsidRPr="00EE5CE4">
        <w:rPr>
          <w:lang w:val="en-GB"/>
        </w:rPr>
        <w:t>W</w:t>
      </w:r>
      <w:r w:rsidRPr="00EE5CE4">
        <w:rPr>
          <w:position w:val="-4"/>
          <w:sz w:val="14"/>
          <w:lang w:val="en-GB"/>
        </w:rPr>
        <w:t>0</w:t>
      </w:r>
      <w:r w:rsidRPr="00EE5CE4">
        <w:rPr>
          <w:lang w:val="en-GB"/>
        </w:rPr>
        <w:t xml:space="preserve">  =     </w:t>
      </w:r>
      <w:r w:rsidRPr="00EE5CE4">
        <w:rPr>
          <w:position w:val="-22"/>
          <w:sz w:val="20"/>
          <w:lang w:val="en-GB"/>
        </w:rPr>
        <w:object w:dxaOrig="440" w:dyaOrig="640">
          <v:shape id="_x0000_i1467" type="#_x0000_t75" style="width:24.85pt;height:28.55pt" o:ole="" fillcolor="window">
            <v:imagedata r:id="rId966" o:title=""/>
          </v:shape>
          <o:OLEObject Type="Embed" ProgID="Equation.DSMT4" ShapeID="_x0000_i1467" DrawAspect="Content" ObjectID="_1748864843" r:id="rId967"/>
        </w:object>
      </w:r>
      <w:r w:rsidRPr="00EE5CE4">
        <w:rPr>
          <w:lang w:val="en-GB"/>
        </w:rPr>
        <w:t xml:space="preserve">      =       </w:t>
      </w:r>
      <w:r w:rsidRPr="00EE5CE4">
        <w:rPr>
          <w:sz w:val="16"/>
          <w:lang w:val="en-GB"/>
        </w:rPr>
        <w:t xml:space="preserve"> </w:t>
      </w:r>
      <w:r w:rsidR="00D059A9" w:rsidRPr="00EE5CE4">
        <w:rPr>
          <w:rFonts w:ascii="MT Extra" w:hAnsi="MT Extra"/>
          <w:lang w:val="en-GB"/>
        </w:rPr>
        <w:t>h</w:t>
      </w:r>
      <w:r w:rsidRPr="00EE5CE4">
        <w:rPr>
          <w:position w:val="-4"/>
          <w:sz w:val="14"/>
          <w:lang w:val="en-GB"/>
        </w:rPr>
        <w:t>1</w:t>
      </w:r>
      <w:r w:rsidRPr="00EE5CE4">
        <w:rPr>
          <w:lang w:val="en-GB"/>
        </w:rPr>
        <w:t xml:space="preserve">H       =       </w:t>
      </w:r>
      <w:r w:rsidR="00D059A9" w:rsidRPr="00EE5CE4">
        <w:rPr>
          <w:rFonts w:ascii="MT Extra" w:hAnsi="MT Extra"/>
          <w:lang w:val="en-GB"/>
        </w:rPr>
        <w:t>h</w:t>
      </w:r>
      <w:r w:rsidRPr="00EE5CE4">
        <w:rPr>
          <w:lang w:val="en-GB"/>
        </w:rPr>
        <w:t>Q</w:t>
      </w:r>
      <w:r w:rsidRPr="00EE5CE4">
        <w:rPr>
          <w:vertAlign w:val="subscript"/>
          <w:lang w:val="en-GB"/>
        </w:rPr>
        <w:t>0</w:t>
      </w:r>
      <w:r w:rsidRPr="00EE5CE4">
        <w:rPr>
          <w:lang w:val="en-GB"/>
        </w:rPr>
        <w:t xml:space="preserve">H      =      </w:t>
      </w:r>
      <w:r w:rsidR="00D059A9" w:rsidRPr="00EE5CE4">
        <w:rPr>
          <w:rFonts w:ascii="MT Extra" w:hAnsi="MT Extra"/>
          <w:lang w:val="en-GB"/>
        </w:rPr>
        <w:t>h</w:t>
      </w:r>
      <w:r w:rsidRPr="00EE5CE4">
        <w:rPr>
          <w:rFonts w:ascii="Symbol" w:hAnsi="Symbol"/>
          <w:lang w:val="en-GB"/>
        </w:rPr>
        <w:t></w:t>
      </w:r>
      <w:r w:rsidRPr="00EE5CE4">
        <w:rPr>
          <w:rFonts w:ascii="Symbol" w:hAnsi="Symbol"/>
          <w:vertAlign w:val="subscript"/>
          <w:lang w:val="en-GB"/>
        </w:rPr>
        <w:t></w:t>
      </w:r>
      <w:r w:rsidRPr="00EE5CE4">
        <w:rPr>
          <w:rFonts w:ascii="Symbol" w:hAnsi="Symbol"/>
          <w:lang w:val="en-GB"/>
        </w:rPr>
        <w:t></w:t>
      </w:r>
      <w:r w:rsidRPr="00EE5CE4">
        <w:rPr>
          <w:rFonts w:ascii="Symbol" w:hAnsi="Symbol"/>
          <w:lang w:val="en-GB"/>
        </w:rPr>
        <w:t></w:t>
      </w:r>
      <w:r w:rsidRPr="00EE5CE4">
        <w:rPr>
          <w:rFonts w:ascii="Symbol" w:hAnsi="Symbol"/>
          <w:lang w:val="en-GB"/>
        </w:rPr>
        <w:t></w:t>
      </w:r>
      <w:r w:rsidRPr="00EE5CE4">
        <w:rPr>
          <w:rFonts w:ascii="Symbol" w:hAnsi="Symbol"/>
          <w:lang w:val="en-GB"/>
        </w:rPr>
        <w:t></w:t>
      </w:r>
      <w:r w:rsidRPr="00EE5CE4">
        <w:rPr>
          <w:rFonts w:ascii="Symbol" w:hAnsi="Symbol"/>
          <w:lang w:val="en-GB"/>
        </w:rPr>
        <w:t></w:t>
      </w:r>
      <w:r w:rsidRPr="00EE5CE4">
        <w:rPr>
          <w:rFonts w:ascii="Symbol" w:hAnsi="Symbol"/>
          <w:lang w:val="en-GB"/>
        </w:rPr>
        <w:t></w:t>
      </w:r>
      <w:r w:rsidRPr="00EE5CE4">
        <w:rPr>
          <w:rFonts w:ascii="Symbol" w:hAnsi="Symbol"/>
          <w:lang w:val="en-GB"/>
        </w:rPr>
        <w:t></w:t>
      </w:r>
      <w:r w:rsidRPr="00EE5CE4">
        <w:rPr>
          <w:rFonts w:ascii="Symbol" w:hAnsi="Symbol"/>
          <w:lang w:val="en-GB"/>
        </w:rPr>
        <w:t></w:t>
      </w:r>
      <w:r w:rsidRPr="00EE5CE4">
        <w:rPr>
          <w:lang w:val="en-GB"/>
        </w:rPr>
        <w:t xml:space="preserve">      </w:t>
      </w:r>
      <w:r w:rsidRPr="00EE5CE4">
        <w:rPr>
          <w:lang w:val="en-GB"/>
        </w:rPr>
        <w:tab/>
      </w:r>
      <w:r w:rsidRPr="00EE5CE4">
        <w:rPr>
          <w:lang w:val="en-GB"/>
        </w:rPr>
        <w:tab/>
      </w:r>
      <w:r w:rsidRPr="00EE5CE4">
        <w:rPr>
          <w:lang w:val="en-GB"/>
        </w:rPr>
        <w:tab/>
      </w:r>
      <w:r w:rsidR="001319E2">
        <w:rPr>
          <w:lang w:val="en-GB"/>
        </w:rPr>
        <w:t>(400)</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Everything in all a very simple expression, that doesn</w:t>
      </w:r>
      <w:r w:rsidR="00CA42CC">
        <w:rPr>
          <w:lang w:val="en-GB"/>
        </w:rPr>
        <w:t>’</w:t>
      </w:r>
      <w:r w:rsidRPr="00EE5CE4">
        <w:rPr>
          <w:lang w:val="en-GB"/>
        </w:rPr>
        <w:t xml:space="preserve">t allow further simplification. This applies, if we assume the expansion-centre as zero of a purely temporal coordinate-system. In the expression, </w:t>
      </w:r>
      <w:r w:rsidR="00B43B50" w:rsidRPr="00EE5CE4">
        <w:rPr>
          <w:lang w:val="en-GB"/>
        </w:rPr>
        <w:t>the effective</w:t>
      </w:r>
      <w:r w:rsidRPr="00EE5CE4">
        <w:rPr>
          <w:lang w:val="en-GB"/>
        </w:rPr>
        <w:t xml:space="preserve"> lattice constant </w:t>
      </w:r>
      <w:r w:rsidRPr="00EE5CE4">
        <w:rPr>
          <w:rFonts w:ascii="Symbol" w:hAnsi="Symbol"/>
          <w:lang w:val="en-GB"/>
        </w:rPr>
        <w:t></w:t>
      </w:r>
      <w:r w:rsidRPr="00EE5CE4">
        <w:rPr>
          <w:lang w:val="en-GB"/>
        </w:rPr>
        <w:t xml:space="preserve"> appears interestingly enough. The course is </w:t>
      </w:r>
      <w:r w:rsidR="00B43B50" w:rsidRPr="00EE5CE4">
        <w:rPr>
          <w:lang w:val="en-GB"/>
        </w:rPr>
        <w:t>shown</w:t>
      </w:r>
      <w:r w:rsidRPr="00EE5CE4">
        <w:rPr>
          <w:lang w:val="en-GB"/>
        </w:rPr>
        <w:t xml:space="preserve"> in </w:t>
      </w:r>
      <w:r w:rsidR="00FB11C1" w:rsidRPr="00EE5CE4">
        <w:rPr>
          <w:lang w:val="en-GB"/>
        </w:rPr>
        <w:t>Figure 5</w:t>
      </w:r>
      <w:r w:rsidRPr="00EE5CE4">
        <w:rPr>
          <w:lang w:val="en-GB"/>
        </w:rPr>
        <w:t>8. There is also a maximum-energy (Q</w:t>
      </w:r>
      <w:r w:rsidRPr="00EE5CE4">
        <w:rPr>
          <w:sz w:val="8"/>
          <w:lang w:val="en-GB"/>
        </w:rPr>
        <w:t> </w:t>
      </w:r>
      <w:r w:rsidRPr="00EE5CE4">
        <w:rPr>
          <w:lang w:val="en-GB"/>
        </w:rPr>
        <w:t>=</w:t>
      </w:r>
      <w:r w:rsidRPr="00EE5CE4">
        <w:rPr>
          <w:sz w:val="8"/>
          <w:lang w:val="en-GB"/>
        </w:rPr>
        <w:t> </w:t>
      </w:r>
      <w:r w:rsidR="003C6711" w:rsidRPr="00EE5CE4">
        <w:rPr>
          <w:lang w:val="en-GB"/>
        </w:rPr>
        <w:t>1/2):</w:t>
      </w:r>
    </w:p>
    <w:p w:rsidR="00CB018C" w:rsidRPr="00EE5CE4" w:rsidRDefault="00CB018C">
      <w:pPr>
        <w:pStyle w:val="Block"/>
        <w:ind w:firstLine="0"/>
        <w:rPr>
          <w:lang w:val="en-GB"/>
        </w:rPr>
      </w:pPr>
    </w:p>
    <w:p w:rsidR="00CB018C" w:rsidRPr="00EE5CE4" w:rsidRDefault="00CD493E">
      <w:pPr>
        <w:pStyle w:val="Formel"/>
        <w:rPr>
          <w:lang w:val="en-GB"/>
        </w:rPr>
      </w:pPr>
      <w:r w:rsidRPr="00EE5CE4">
        <w:rPr>
          <w:lang w:val="en-GB"/>
        </w:rPr>
        <w:t>W</w:t>
      </w:r>
      <w:r w:rsidRPr="00EE5CE4">
        <w:rPr>
          <w:position w:val="-4"/>
          <w:sz w:val="14"/>
          <w:lang w:val="en-GB"/>
        </w:rPr>
        <w:t>i</w:t>
      </w:r>
      <w:r w:rsidRPr="00EE5CE4">
        <w:rPr>
          <w:lang w:val="en-GB"/>
        </w:rPr>
        <w:t xml:space="preserve">   =     </w:t>
      </w:r>
      <w:r w:rsidRPr="00EE5CE4">
        <w:rPr>
          <w:position w:val="-28"/>
          <w:lang w:val="en-GB"/>
        </w:rPr>
        <w:object w:dxaOrig="500" w:dyaOrig="700">
          <v:shape id="_x0000_i1468" type="#_x0000_t75" style="width:24.85pt;height:33.5pt" o:ole="" fillcolor="window">
            <v:imagedata r:id="rId968" o:title=""/>
          </v:shape>
          <o:OLEObject Type="Embed" ProgID="Equation.DSMT4" ShapeID="_x0000_i1468" DrawAspect="Content" ObjectID="_1748864844" r:id="rId969"/>
        </w:object>
      </w:r>
      <w:r w:rsidRPr="00EE5CE4">
        <w:rPr>
          <w:lang w:val="en-GB"/>
        </w:rPr>
        <w:t xml:space="preserve">      =     </w:t>
      </w:r>
      <w:r w:rsidRPr="00EE5CE4">
        <w:rPr>
          <w:sz w:val="8"/>
          <w:lang w:val="en-GB"/>
        </w:rPr>
        <w:t xml:space="preserve"> </w:t>
      </w:r>
      <w:r w:rsidRPr="00EE5CE4">
        <w:rPr>
          <w:lang w:val="en-GB"/>
        </w:rPr>
        <w:t xml:space="preserve"> </w:t>
      </w:r>
      <w:r w:rsidRPr="00EE5CE4">
        <w:rPr>
          <w:position w:val="-22"/>
          <w:sz w:val="20"/>
          <w:lang w:val="en-GB"/>
        </w:rPr>
        <w:object w:dxaOrig="520" w:dyaOrig="560">
          <v:shape id="_x0000_i1469" type="#_x0000_t75" style="width:28.55pt;height:28.55pt" o:ole="" fillcolor="window">
            <v:imagedata r:id="rId970" o:title=""/>
          </v:shape>
          <o:OLEObject Type="Embed" ProgID="Equation.DSMT4" ShapeID="_x0000_i1469" DrawAspect="Content" ObjectID="_1748864845" r:id="rId971"/>
        </w:object>
      </w:r>
      <w:r w:rsidRPr="00EE5CE4">
        <w:rPr>
          <w:lang w:val="en-GB"/>
        </w:rPr>
        <w:t xml:space="preserve">      =     4 </w:t>
      </w:r>
      <w:r w:rsidR="00D059A9" w:rsidRPr="00EE5CE4">
        <w:rPr>
          <w:rFonts w:ascii="MT Extra" w:hAnsi="MT Extra"/>
          <w:lang w:val="en-GB"/>
        </w:rPr>
        <w:t>h</w:t>
      </w:r>
      <w:r w:rsidRPr="00EE5CE4">
        <w:rPr>
          <w:vertAlign w:val="subscript"/>
          <w:lang w:val="en-GB"/>
        </w:rPr>
        <w:t>1</w:t>
      </w:r>
      <w:r w:rsidRPr="00EE5CE4">
        <w:rPr>
          <w:rFonts w:ascii="Symbol" w:hAnsi="Symbol"/>
          <w:lang w:val="en-GB"/>
        </w:rPr>
        <w:t></w:t>
      </w:r>
      <w:r w:rsidRPr="00EE5CE4">
        <w:rPr>
          <w:vertAlign w:val="subscript"/>
          <w:lang w:val="en-GB"/>
        </w:rPr>
        <w:t xml:space="preserve">1  </w:t>
      </w:r>
      <w:r w:rsidRPr="00EE5CE4">
        <w:rPr>
          <w:lang w:val="en-GB"/>
        </w:rPr>
        <w:tab/>
        <w:t xml:space="preserve"> </w:t>
      </w:r>
      <w:r w:rsidRPr="00EE5CE4">
        <w:rPr>
          <w:sz w:val="12"/>
          <w:lang w:val="en-GB"/>
        </w:rPr>
        <w:t> </w:t>
      </w:r>
      <w:r w:rsidRPr="00EE5CE4">
        <w:rPr>
          <w:lang w:val="en-GB"/>
        </w:rPr>
        <w:t>=      4,4508·10</w:t>
      </w:r>
      <w:r w:rsidRPr="00EE5CE4">
        <w:rPr>
          <w:position w:val="6"/>
          <w:sz w:val="16"/>
          <w:lang w:val="en-GB"/>
        </w:rPr>
        <w:t>131 </w:t>
      </w:r>
      <w:r w:rsidRPr="00EE5CE4">
        <w:rPr>
          <w:lang w:val="en-GB"/>
        </w:rPr>
        <w:t>Js</w:t>
      </w:r>
      <w:r w:rsidRPr="00EE5CE4">
        <w:rPr>
          <w:lang w:val="en-GB"/>
        </w:rPr>
        <w:tab/>
      </w:r>
      <w:r w:rsidRPr="00EE5CE4">
        <w:rPr>
          <w:lang w:val="en-GB"/>
        </w:rPr>
        <w:tab/>
      </w:r>
      <w:r w:rsidRPr="00EE5CE4">
        <w:rPr>
          <w:lang w:val="en-GB"/>
        </w:rPr>
        <w:tab/>
      </w:r>
      <w:r w:rsidR="001319E2">
        <w:rPr>
          <w:lang w:val="en-GB"/>
        </w:rPr>
        <w:t>(401)</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No  MLE</w:t>
      </w:r>
      <w:r w:rsidR="00CA42CC">
        <w:rPr>
          <w:lang w:val="en-GB"/>
        </w:rPr>
        <w:t>’</w:t>
      </w:r>
      <w:r w:rsidRPr="00EE5CE4">
        <w:rPr>
          <w:lang w:val="en-GB"/>
        </w:rPr>
        <w:t>s exist at an earlier point of time. If we want to figure the spatial dependence (</w:t>
      </w:r>
      <w:r w:rsidR="00FB11C1" w:rsidRPr="00EE5CE4">
        <w:rPr>
          <w:lang w:val="en-GB"/>
        </w:rPr>
        <w:t>Figure 5</w:t>
      </w:r>
      <w:r w:rsidRPr="00EE5CE4">
        <w:rPr>
          <w:lang w:val="en-GB"/>
        </w:rPr>
        <w:t xml:space="preserve">9), we have to rearrange </w:t>
      </w:r>
      <w:r w:rsidR="001319E2">
        <w:rPr>
          <w:lang w:val="en-GB"/>
        </w:rPr>
        <w:t>(400)</w:t>
      </w:r>
      <w:r w:rsidRPr="00EE5CE4">
        <w:rPr>
          <w:lang w:val="en-GB"/>
        </w:rPr>
        <w:t xml:space="preserve"> a little bit. We replace </w:t>
      </w:r>
      <w:r w:rsidRPr="00EE5CE4">
        <w:rPr>
          <w:rFonts w:ascii="Symbol" w:hAnsi="Symbol"/>
          <w:lang w:val="en-GB"/>
        </w:rPr>
        <w:t></w:t>
      </w:r>
      <w:r w:rsidRPr="00EE5CE4">
        <w:rPr>
          <w:position w:val="-4"/>
          <w:sz w:val="14"/>
          <w:lang w:val="en-GB"/>
        </w:rPr>
        <w:t>0</w:t>
      </w:r>
      <w:r w:rsidRPr="00EE5CE4">
        <w:rPr>
          <w:sz w:val="8"/>
          <w:lang w:val="en-GB"/>
        </w:rPr>
        <w:t> </w:t>
      </w:r>
      <w:r w:rsidRPr="00EE5CE4">
        <w:rPr>
          <w:lang w:val="en-GB"/>
        </w:rPr>
        <w:t>=</w:t>
      </w:r>
      <w:r w:rsidRPr="00EE5CE4">
        <w:rPr>
          <w:sz w:val="8"/>
          <w:lang w:val="en-GB"/>
        </w:rPr>
        <w:t> </w:t>
      </w:r>
      <w:r w:rsidRPr="00EE5CE4">
        <w:rPr>
          <w:lang w:val="en-GB"/>
        </w:rPr>
        <w:t>c/r</w:t>
      </w:r>
      <w:r w:rsidRPr="00EE5CE4">
        <w:rPr>
          <w:position w:val="-4"/>
          <w:sz w:val="14"/>
          <w:lang w:val="en-GB"/>
        </w:rPr>
        <w:t>0</w:t>
      </w:r>
      <w:r w:rsidRPr="00EE5CE4">
        <w:rPr>
          <w:lang w:val="en-GB"/>
        </w:rPr>
        <w:t xml:space="preserve"> :  </w:t>
      </w:r>
    </w:p>
    <w:p w:rsidR="00CB018C" w:rsidRPr="00EE5CE4" w:rsidRDefault="00CD493E">
      <w:pPr>
        <w:pStyle w:val="Block"/>
        <w:rPr>
          <w:lang w:val="en-GB"/>
        </w:rPr>
      </w:pP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319E2">
        <w:rPr>
          <w:lang w:val="en-GB"/>
        </w:rPr>
        <w:t>(402)</w:t>
      </w:r>
    </w:p>
    <w:p w:rsidR="00CB018C" w:rsidRPr="00EE5CE4" w:rsidRDefault="00CD493E">
      <w:pPr>
        <w:pStyle w:val="Formel"/>
        <w:tabs>
          <w:tab w:val="left" w:pos="993"/>
        </w:tabs>
        <w:rPr>
          <w:lang w:val="en-GB"/>
        </w:rPr>
      </w:pPr>
      <w:r w:rsidRPr="00EE5CE4">
        <w:rPr>
          <w:lang w:val="en-GB"/>
        </w:rPr>
        <w:t>W</w:t>
      </w:r>
      <w:r w:rsidRPr="00EE5CE4">
        <w:rPr>
          <w:position w:val="-4"/>
          <w:sz w:val="14"/>
          <w:lang w:val="en-GB"/>
        </w:rPr>
        <w:t>0</w:t>
      </w:r>
      <w:r w:rsidRPr="00EE5CE4">
        <w:rPr>
          <w:position w:val="-4"/>
          <w:sz w:val="14"/>
          <w:lang w:val="en-GB"/>
        </w:rPr>
        <w:tab/>
      </w:r>
      <w:r w:rsidRPr="00EE5CE4">
        <w:rPr>
          <w:position w:val="-86"/>
          <w:sz w:val="20"/>
          <w:lang w:val="en-GB"/>
        </w:rPr>
        <w:object w:dxaOrig="7940" w:dyaOrig="1600">
          <v:shape id="_x0000_i1470" type="#_x0000_t75" style="width:395.4pt;height:82.7pt" o:ole="" fillcolor="window">
            <v:imagedata r:id="rId972" o:title=""/>
          </v:shape>
          <o:OLEObject Type="Embed" ProgID="Equation.DSMT4" ShapeID="_x0000_i1470" DrawAspect="Content" ObjectID="_1748864846" r:id="rId973"/>
        </w:object>
      </w:r>
      <w:r w:rsidRPr="00EE5CE4">
        <w:rPr>
          <w:lang w:val="en-GB"/>
        </w:rPr>
        <w:t xml:space="preserve"> </w:t>
      </w:r>
    </w:p>
    <w:p w:rsidR="00CB018C" w:rsidRPr="00EE5CE4" w:rsidRDefault="003B5F16">
      <w:pPr>
        <w:pStyle w:val="Formel"/>
        <w:tabs>
          <w:tab w:val="left" w:pos="993"/>
        </w:tabs>
        <w:rPr>
          <w:lang w:val="en-GB"/>
        </w:rPr>
      </w:pPr>
      <w:r w:rsidRPr="00EE5CE4">
        <w:rPr>
          <w:noProof/>
        </w:rPr>
        <w:lastRenderedPageBreak/>
        <w:drawing>
          <wp:inline distT="0" distB="0" distL="0" distR="0">
            <wp:extent cx="5755640" cy="3375025"/>
            <wp:effectExtent l="19050" t="0" r="0"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974" cstate="print"/>
                    <a:srcRect/>
                    <a:stretch>
                      <a:fillRect/>
                    </a:stretch>
                  </pic:blipFill>
                  <pic:spPr bwMode="auto">
                    <a:xfrm>
                      <a:off x="0" y="0"/>
                      <a:ext cx="5755640" cy="3375025"/>
                    </a:xfrm>
                    <a:prstGeom prst="rect">
                      <a:avLst/>
                    </a:prstGeom>
                    <a:noFill/>
                    <a:ln w="9525">
                      <a:noFill/>
                      <a:miter lim="800000"/>
                      <a:headEnd/>
                      <a:tailEnd/>
                    </a:ln>
                  </pic:spPr>
                </pic:pic>
              </a:graphicData>
            </a:graphic>
          </wp:inline>
        </w:drawing>
      </w:r>
    </w:p>
    <w:p w:rsidR="00CB018C" w:rsidRPr="00EE5CE4" w:rsidRDefault="00CB018C" w:rsidP="0011706C">
      <w:pPr>
        <w:pStyle w:val="Bildunt"/>
      </w:pPr>
    </w:p>
    <w:p w:rsidR="00B34625" w:rsidRPr="00EE5CE4" w:rsidRDefault="00CD493E" w:rsidP="0011706C">
      <w:pPr>
        <w:pStyle w:val="Bildunt"/>
      </w:pPr>
      <w:bookmarkStart w:id="931" w:name="_Toc448634381"/>
      <w:bookmarkStart w:id="932" w:name="_Toc71741587"/>
      <w:r w:rsidRPr="00EE5CE4">
        <w:t>Figure 58</w:t>
      </w:r>
      <w:r w:rsidRPr="00EE5CE4">
        <w:br/>
        <w:t xml:space="preserve">Energy of the </w:t>
      </w:r>
      <w:r w:rsidR="000A366F" w:rsidRPr="000A366F">
        <w:t>Metric</w:t>
      </w:r>
      <w:bookmarkStart w:id="933" w:name="_Toc448634382"/>
      <w:bookmarkEnd w:id="931"/>
      <w:r w:rsidRPr="00EE5CE4">
        <w:t xml:space="preserve"> line-element</w:t>
      </w:r>
      <w:bookmarkEnd w:id="932"/>
      <w:r w:rsidRPr="00EE5CE4">
        <w:t xml:space="preserve"> </w:t>
      </w:r>
    </w:p>
    <w:p w:rsidR="00B34625" w:rsidRPr="00EE5CE4" w:rsidRDefault="00CD493E" w:rsidP="0011706C">
      <w:pPr>
        <w:pStyle w:val="Bildunt"/>
      </w:pPr>
      <w:bookmarkStart w:id="934" w:name="_Toc71741588"/>
      <w:r w:rsidRPr="00EE5CE4">
        <w:t>temporal dependence</w:t>
      </w:r>
      <w:bookmarkEnd w:id="933"/>
      <w:bookmarkEnd w:id="934"/>
    </w:p>
    <w:p w:rsidR="00CB018C" w:rsidRPr="00EE5CE4" w:rsidRDefault="00CB018C">
      <w:pPr>
        <w:pStyle w:val="Fortsetzung"/>
        <w:rPr>
          <w:lang w:val="en-GB"/>
        </w:rPr>
      </w:pPr>
    </w:p>
    <w:p w:rsidR="003B5F16" w:rsidRPr="00EE5CE4" w:rsidRDefault="003B5F16">
      <w:pPr>
        <w:spacing w:line="-240" w:lineRule="auto"/>
        <w:ind w:right="28"/>
        <w:jc w:val="both"/>
        <w:rPr>
          <w:lang w:val="en-GB"/>
        </w:rPr>
      </w:pPr>
    </w:p>
    <w:p w:rsidR="003E0A45" w:rsidRPr="00EE5CE4" w:rsidRDefault="003E0A45">
      <w:pPr>
        <w:spacing w:line="-240" w:lineRule="auto"/>
        <w:ind w:right="28"/>
        <w:jc w:val="both"/>
        <w:rPr>
          <w:lang w:val="en-GB"/>
        </w:rPr>
      </w:pPr>
    </w:p>
    <w:p w:rsidR="00CB018C" w:rsidRPr="00EE5CE4" w:rsidRDefault="00CD493E">
      <w:pPr>
        <w:spacing w:line="-240" w:lineRule="auto"/>
        <w:ind w:right="28"/>
        <w:jc w:val="both"/>
        <w:rPr>
          <w:lang w:val="en-GB"/>
        </w:rPr>
      </w:pPr>
      <w:r w:rsidRPr="00EE5CE4">
        <w:rPr>
          <w:lang w:val="en-GB"/>
        </w:rPr>
        <w:t xml:space="preserve">The third expression in </w:t>
      </w:r>
      <w:r w:rsidR="001319E2">
        <w:rPr>
          <w:lang w:val="en-GB"/>
        </w:rPr>
        <w:t>(402)</w:t>
      </w:r>
      <w:r w:rsidRPr="00EE5CE4">
        <w:rPr>
          <w:lang w:val="en-GB"/>
        </w:rPr>
        <w:t xml:space="preserve"> clearly shows that </w:t>
      </w:r>
      <w:r w:rsidR="003B5F16" w:rsidRPr="00EE5CE4">
        <w:rPr>
          <w:i/>
          <w:lang w:val="en-GB"/>
        </w:rPr>
        <w:t>ħ</w:t>
      </w:r>
      <w:r w:rsidR="003B5F16" w:rsidRPr="00EE5CE4">
        <w:rPr>
          <w:lang w:val="en-GB"/>
        </w:rPr>
        <w:t xml:space="preserve"> </w:t>
      </w:r>
      <w:r w:rsidRPr="00EE5CE4">
        <w:rPr>
          <w:lang w:val="en-GB"/>
        </w:rPr>
        <w:t xml:space="preserve">is also a moment of momentum as well as a part of the definition of mechanical and electromagnetic energy. On the basis of the quadratic expression in the denominator the energy of the MLE is always defined positively, even behind the spatial singularity. The course immediately behind the particle-horizon as well as the one up to the event-horizon is figured in </w:t>
      </w:r>
      <w:r w:rsidR="00FB11C1" w:rsidRPr="00EE5CE4">
        <w:rPr>
          <w:lang w:val="en-GB"/>
        </w:rPr>
        <w:t>Figure 6</w:t>
      </w:r>
      <w:r w:rsidRPr="00EE5CE4">
        <w:rPr>
          <w:lang w:val="en-GB"/>
        </w:rPr>
        <w:t>0 and 61.</w:t>
      </w:r>
    </w:p>
    <w:p w:rsidR="00EF130B" w:rsidRPr="00EE5CE4" w:rsidRDefault="00EF130B">
      <w:pPr>
        <w:spacing w:line="-240" w:lineRule="auto"/>
        <w:ind w:right="28"/>
        <w:jc w:val="both"/>
        <w:rPr>
          <w:lang w:val="en-GB"/>
        </w:rPr>
      </w:pPr>
    </w:p>
    <w:p w:rsidR="00CB018C" w:rsidRPr="00EE5CE4" w:rsidRDefault="00CB018C">
      <w:pPr>
        <w:pStyle w:val="Block"/>
        <w:rPr>
          <w:lang w:val="en-GB"/>
        </w:rPr>
      </w:pPr>
    </w:p>
    <w:p w:rsidR="008D0540" w:rsidRPr="00EE5CE4" w:rsidRDefault="003B5F16" w:rsidP="008D0540">
      <w:pPr>
        <w:pStyle w:val="Bild"/>
        <w:ind w:left="0" w:right="51"/>
        <w:jc w:val="center"/>
        <w:rPr>
          <w:sz w:val="20"/>
          <w:lang w:val="en-GB"/>
        </w:rPr>
      </w:pPr>
      <w:bookmarkStart w:id="935" w:name="_Toc448634383"/>
      <w:r w:rsidRPr="00EE5CE4">
        <w:rPr>
          <w:noProof/>
        </w:rPr>
        <w:drawing>
          <wp:inline distT="0" distB="0" distL="0" distR="0">
            <wp:extent cx="5421630" cy="3255010"/>
            <wp:effectExtent l="0" t="0" r="0" b="0"/>
            <wp:docPr id="2325" name="Picture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5"/>
                    <pic:cNvPicPr>
                      <a:picLocks noChangeAspect="1" noChangeArrowheads="1"/>
                    </pic:cNvPicPr>
                  </pic:nvPicPr>
                  <pic:blipFill>
                    <a:blip r:embed="rId975" cstate="print"/>
                    <a:srcRect/>
                    <a:stretch>
                      <a:fillRect/>
                    </a:stretch>
                  </pic:blipFill>
                  <pic:spPr bwMode="auto">
                    <a:xfrm>
                      <a:off x="0" y="0"/>
                      <a:ext cx="5421630" cy="3255010"/>
                    </a:xfrm>
                    <a:prstGeom prst="rect">
                      <a:avLst/>
                    </a:prstGeom>
                    <a:noFill/>
                    <a:ln w="9525">
                      <a:noFill/>
                      <a:miter lim="800000"/>
                      <a:headEnd/>
                      <a:tailEnd/>
                    </a:ln>
                  </pic:spPr>
                </pic:pic>
              </a:graphicData>
            </a:graphic>
          </wp:inline>
        </w:drawing>
      </w:r>
    </w:p>
    <w:p w:rsidR="008D0540" w:rsidRPr="00EE5CE4" w:rsidRDefault="008D0540" w:rsidP="008D0540">
      <w:pPr>
        <w:pStyle w:val="Bild"/>
        <w:ind w:left="0" w:right="51"/>
        <w:jc w:val="right"/>
        <w:rPr>
          <w:sz w:val="20"/>
          <w:lang w:val="en-GB"/>
        </w:rPr>
      </w:pPr>
    </w:p>
    <w:p w:rsidR="00B34625" w:rsidRPr="00EE5CE4" w:rsidRDefault="00CD493E" w:rsidP="008D0540">
      <w:pPr>
        <w:pStyle w:val="Bild"/>
        <w:ind w:left="0" w:right="51"/>
        <w:jc w:val="right"/>
        <w:rPr>
          <w:rFonts w:ascii="Helvetica" w:hAnsi="Helvetica"/>
          <w:sz w:val="18"/>
          <w:lang w:val="en-GB"/>
        </w:rPr>
      </w:pPr>
      <w:r w:rsidRPr="00EE5CE4">
        <w:rPr>
          <w:rFonts w:ascii="Helvetica" w:hAnsi="Helvetica"/>
          <w:sz w:val="18"/>
          <w:lang w:val="en-GB"/>
        </w:rPr>
        <w:t>Figure 59</w:t>
      </w:r>
      <w:bookmarkEnd w:id="935"/>
      <w:r w:rsidR="008D0540" w:rsidRPr="00EE5CE4">
        <w:rPr>
          <w:rFonts w:ascii="Helvetica" w:hAnsi="Helvetica"/>
          <w:sz w:val="18"/>
          <w:lang w:val="en-GB"/>
        </w:rPr>
        <w:br/>
      </w:r>
      <w:r w:rsidRPr="00EE5CE4">
        <w:rPr>
          <w:lang w:val="en-GB"/>
        </w:rPr>
        <w:t xml:space="preserve"> </w:t>
      </w:r>
      <w:bookmarkStart w:id="936" w:name="_Toc448634384"/>
      <w:r w:rsidRPr="00EE5CE4">
        <w:rPr>
          <w:rFonts w:ascii="Helvetica" w:hAnsi="Helvetica"/>
          <w:sz w:val="18"/>
          <w:lang w:val="en-GB"/>
        </w:rPr>
        <w:t xml:space="preserve">Energy of the </w:t>
      </w:r>
      <w:r w:rsidR="000A366F" w:rsidRPr="000A366F">
        <w:rPr>
          <w:rFonts w:ascii="Helvetica" w:hAnsi="Helvetica"/>
          <w:sz w:val="18"/>
          <w:lang w:val="en-GB"/>
        </w:rPr>
        <w:t>Metric</w:t>
      </w:r>
      <w:r w:rsidRPr="00EE5CE4">
        <w:rPr>
          <w:rFonts w:ascii="Helvetica" w:hAnsi="Helvetica"/>
          <w:sz w:val="18"/>
          <w:lang w:val="en-GB"/>
        </w:rPr>
        <w:t xml:space="preserve"> line-element </w:t>
      </w:r>
    </w:p>
    <w:p w:rsidR="00CB018C" w:rsidRPr="00EE5CE4" w:rsidRDefault="00CD493E" w:rsidP="008D0540">
      <w:pPr>
        <w:pStyle w:val="Bild"/>
        <w:ind w:left="0" w:right="51"/>
        <w:jc w:val="right"/>
        <w:rPr>
          <w:rFonts w:ascii="Helvetica" w:hAnsi="Helvetica"/>
          <w:sz w:val="18"/>
          <w:lang w:val="en-GB"/>
        </w:rPr>
      </w:pPr>
      <w:r w:rsidRPr="00EE5CE4">
        <w:rPr>
          <w:rFonts w:ascii="Helvetica" w:hAnsi="Helvetica"/>
          <w:sz w:val="18"/>
          <w:lang w:val="en-GB"/>
        </w:rPr>
        <w:t>spatial dependence up to the particle-horizon</w:t>
      </w:r>
      <w:bookmarkEnd w:id="936"/>
    </w:p>
    <w:p w:rsidR="00CB018C" w:rsidRPr="00EE5CE4" w:rsidRDefault="00AD658B" w:rsidP="00EF130B">
      <w:pPr>
        <w:pStyle w:val="Bild"/>
        <w:ind w:left="284"/>
        <w:rPr>
          <w:lang w:val="en-GB"/>
        </w:rPr>
      </w:pPr>
      <w:r w:rsidRPr="00EE5CE4">
        <w:rPr>
          <w:noProof/>
        </w:rPr>
        <w:lastRenderedPageBreak/>
        <w:drawing>
          <wp:inline distT="0" distB="0" distL="0" distR="0">
            <wp:extent cx="5379720" cy="3430270"/>
            <wp:effectExtent l="0" t="0" r="0" b="0"/>
            <wp:docPr id="2541" name="Picture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1"/>
                    <pic:cNvPicPr>
                      <a:picLocks noChangeAspect="1" noChangeArrowheads="1"/>
                    </pic:cNvPicPr>
                  </pic:nvPicPr>
                  <pic:blipFill>
                    <a:blip r:embed="rId976" cstate="print"/>
                    <a:srcRect/>
                    <a:stretch>
                      <a:fillRect/>
                    </a:stretch>
                  </pic:blipFill>
                  <pic:spPr bwMode="auto">
                    <a:xfrm>
                      <a:off x="0" y="0"/>
                      <a:ext cx="5379720" cy="3430270"/>
                    </a:xfrm>
                    <a:prstGeom prst="rect">
                      <a:avLst/>
                    </a:prstGeom>
                    <a:noFill/>
                    <a:ln w="9525">
                      <a:noFill/>
                      <a:miter lim="800000"/>
                      <a:headEnd/>
                      <a:tailEnd/>
                    </a:ln>
                  </pic:spPr>
                </pic:pic>
              </a:graphicData>
            </a:graphic>
          </wp:inline>
        </w:drawing>
      </w:r>
    </w:p>
    <w:p w:rsidR="00CB018C" w:rsidRPr="00EE5CE4" w:rsidRDefault="00CD493E" w:rsidP="0011706C">
      <w:pPr>
        <w:pStyle w:val="Bildunt"/>
      </w:pPr>
      <w:bookmarkStart w:id="937" w:name="_Toc448634385"/>
      <w:bookmarkStart w:id="938" w:name="_Toc71741589"/>
      <w:r w:rsidRPr="00EE5CE4">
        <w:t>Figure 60</w:t>
      </w:r>
      <w:r w:rsidRPr="00EE5CE4">
        <w:br/>
        <w:t xml:space="preserve">Energy of the </w:t>
      </w:r>
      <w:r w:rsidR="000A366F" w:rsidRPr="000A366F">
        <w:t>Metric</w:t>
      </w:r>
      <w:r w:rsidR="00CB4C5A" w:rsidRPr="00EE5CE4">
        <w:t xml:space="preserve"> </w:t>
      </w:r>
      <w:r w:rsidR="00B17BA3">
        <w:t>line-element</w:t>
      </w:r>
      <w:r w:rsidR="00B17BA3">
        <w:br/>
      </w:r>
      <w:r w:rsidRPr="00EE5CE4">
        <w:t>spatial dependence at the particle-horizon</w:t>
      </w:r>
      <w:bookmarkEnd w:id="937"/>
      <w:bookmarkEnd w:id="938"/>
    </w:p>
    <w:p w:rsidR="00CB018C" w:rsidRPr="00EE5CE4" w:rsidRDefault="00CB018C">
      <w:pPr>
        <w:pStyle w:val="Fortsetzung"/>
        <w:rPr>
          <w:lang w:val="en-GB"/>
        </w:rPr>
      </w:pPr>
    </w:p>
    <w:p w:rsidR="00CB018C" w:rsidRPr="00EE5CE4" w:rsidRDefault="005C2F5D">
      <w:pPr>
        <w:pStyle w:val="Bild"/>
        <w:rPr>
          <w:lang w:val="en-GB"/>
        </w:rPr>
      </w:pPr>
      <w:r w:rsidRPr="00EE5CE4">
        <w:rPr>
          <w:noProof/>
        </w:rPr>
        <w:drawing>
          <wp:inline distT="0" distB="0" distL="0" distR="0">
            <wp:extent cx="5392420" cy="3350260"/>
            <wp:effectExtent l="0" t="0" r="0" b="0"/>
            <wp:docPr id="2834" name="Picture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
                    <pic:cNvPicPr>
                      <a:picLocks noChangeAspect="1" noChangeArrowheads="1"/>
                    </pic:cNvPicPr>
                  </pic:nvPicPr>
                  <pic:blipFill>
                    <a:blip r:embed="rId977" cstate="print"/>
                    <a:srcRect/>
                    <a:stretch>
                      <a:fillRect/>
                    </a:stretch>
                  </pic:blipFill>
                  <pic:spPr bwMode="auto">
                    <a:xfrm>
                      <a:off x="0" y="0"/>
                      <a:ext cx="5392420" cy="3350260"/>
                    </a:xfrm>
                    <a:prstGeom prst="rect">
                      <a:avLst/>
                    </a:prstGeom>
                    <a:noFill/>
                    <a:ln w="9525">
                      <a:noFill/>
                      <a:miter lim="800000"/>
                      <a:headEnd/>
                      <a:tailEnd/>
                    </a:ln>
                  </pic:spPr>
                </pic:pic>
              </a:graphicData>
            </a:graphic>
          </wp:inline>
        </w:drawing>
      </w:r>
    </w:p>
    <w:p w:rsidR="00CB018C" w:rsidRPr="00EE5CE4" w:rsidRDefault="00CD493E" w:rsidP="0011706C">
      <w:pPr>
        <w:pStyle w:val="Bildunt"/>
      </w:pPr>
      <w:bookmarkStart w:id="939" w:name="_Toc448634386"/>
      <w:bookmarkStart w:id="940" w:name="_Toc71741590"/>
      <w:r w:rsidRPr="00EE5CE4">
        <w:t>Figure 61</w:t>
      </w:r>
      <w:r w:rsidRPr="00EE5CE4">
        <w:br/>
        <w:t xml:space="preserve">Energy of the </w:t>
      </w:r>
      <w:r w:rsidR="000A366F" w:rsidRPr="000A366F">
        <w:t>Metric</w:t>
      </w:r>
      <w:r w:rsidR="00CB4C5A" w:rsidRPr="00EE5CE4">
        <w:t xml:space="preserve"> </w:t>
      </w:r>
      <w:r w:rsidRPr="00EE5CE4">
        <w:t>line-element</w:t>
      </w:r>
      <w:r w:rsidRPr="00EE5CE4">
        <w:br/>
        <w:t>spatial dependence up to the event-horizon</w:t>
      </w:r>
      <w:bookmarkEnd w:id="939"/>
      <w:bookmarkEnd w:id="940"/>
    </w:p>
    <w:p w:rsidR="00CB018C" w:rsidRPr="00EE5CE4" w:rsidRDefault="00CB018C">
      <w:pPr>
        <w:rPr>
          <w:lang w:val="en-GB"/>
        </w:rPr>
      </w:pPr>
    </w:p>
    <w:p w:rsidR="00CB018C" w:rsidRPr="00EE5CE4" w:rsidRDefault="00CB018C">
      <w:pPr>
        <w:rPr>
          <w:lang w:val="en-GB"/>
        </w:rPr>
      </w:pPr>
    </w:p>
    <w:p w:rsidR="00ED073A" w:rsidRPr="00EE5CE4" w:rsidRDefault="00ED073A">
      <w:pPr>
        <w:rPr>
          <w:lang w:val="en-GB"/>
        </w:rPr>
      </w:pPr>
    </w:p>
    <w:p w:rsidR="00CB018C" w:rsidRPr="00EE5CE4" w:rsidRDefault="00CD493E">
      <w:pPr>
        <w:pStyle w:val="berschrift5"/>
        <w:rPr>
          <w:lang w:val="en-GB"/>
        </w:rPr>
      </w:pPr>
      <w:bookmarkStart w:id="941" w:name="_Toc465444062"/>
      <w:bookmarkStart w:id="942" w:name="_Toc465444683"/>
      <w:bookmarkStart w:id="943" w:name="_Toc466734623"/>
      <w:bookmarkStart w:id="944" w:name="_Toc469754543"/>
      <w:bookmarkStart w:id="945" w:name="_Toc113817134"/>
      <w:r w:rsidRPr="00EE5CE4">
        <w:rPr>
          <w:lang w:val="en-GB"/>
        </w:rPr>
        <w:t>4.6.4.2.2.</w:t>
      </w:r>
      <w:r w:rsidRPr="00EE5CE4">
        <w:rPr>
          <w:lang w:val="en-GB"/>
        </w:rPr>
        <w:tab/>
        <w:t>Power dissipation</w:t>
      </w:r>
      <w:bookmarkEnd w:id="941"/>
      <w:bookmarkEnd w:id="942"/>
      <w:bookmarkEnd w:id="943"/>
      <w:bookmarkEnd w:id="944"/>
      <w:bookmarkEnd w:id="945"/>
    </w:p>
    <w:p w:rsidR="00CB018C" w:rsidRPr="00EE5CE4" w:rsidRDefault="00CB018C">
      <w:pPr>
        <w:pStyle w:val="Block"/>
        <w:rPr>
          <w:lang w:val="en-GB"/>
        </w:rPr>
      </w:pPr>
    </w:p>
    <w:p w:rsidR="00CB018C" w:rsidRPr="00EE5CE4" w:rsidRDefault="00CD493E">
      <w:pPr>
        <w:pStyle w:val="Block"/>
        <w:rPr>
          <w:lang w:val="en-GB"/>
        </w:rPr>
      </w:pPr>
      <w:r w:rsidRPr="00EE5CE4">
        <w:rPr>
          <w:lang w:val="en-GB"/>
        </w:rPr>
        <w:t>According to our model (</w:t>
      </w:r>
      <w:r w:rsidR="00FB11C1" w:rsidRPr="00EE5CE4">
        <w:rPr>
          <w:lang w:val="en-GB"/>
        </w:rPr>
        <w:t>Figure 1</w:t>
      </w:r>
      <w:r w:rsidRPr="00EE5CE4">
        <w:rPr>
          <w:lang w:val="en-GB"/>
        </w:rPr>
        <w:t>2) a power dissipation P</w:t>
      </w:r>
      <w:r w:rsidRPr="00EE5CE4">
        <w:rPr>
          <w:position w:val="-4"/>
          <w:sz w:val="18"/>
          <w:lang w:val="en-GB"/>
        </w:rPr>
        <w:t>v</w:t>
      </w:r>
      <w:r w:rsidRPr="00EE5CE4">
        <w:rPr>
          <w:lang w:val="en-GB"/>
        </w:rPr>
        <w:t xml:space="preserve"> appears at the impedance R</w:t>
      </w:r>
      <w:r w:rsidRPr="00EE5CE4">
        <w:rPr>
          <w:position w:val="-4"/>
          <w:sz w:val="14"/>
          <w:lang w:val="en-GB"/>
        </w:rPr>
        <w:t>0</w:t>
      </w:r>
      <w:r w:rsidRPr="00EE5CE4">
        <w:rPr>
          <w:lang w:val="en-GB"/>
        </w:rPr>
        <w:t xml:space="preserve">. This is a function of time again and should be, according to assumption VI., reason for the </w:t>
      </w:r>
      <w:r w:rsidR="005D3463" w:rsidRPr="00EE5CE4">
        <w:rPr>
          <w:lang w:val="en-GB"/>
        </w:rPr>
        <w:t>cosmologic background</w:t>
      </w:r>
      <w:r w:rsidRPr="00EE5CE4">
        <w:rPr>
          <w:lang w:val="en-GB"/>
        </w:rPr>
        <w:t>-radiation. Since we don</w:t>
      </w:r>
      <w:r w:rsidR="00CA42CC">
        <w:rPr>
          <w:lang w:val="en-GB"/>
        </w:rPr>
        <w:t>’</w:t>
      </w:r>
      <w:r w:rsidRPr="00EE5CE4">
        <w:rPr>
          <w:lang w:val="en-GB"/>
        </w:rPr>
        <w:t>t know exactly, as P</w:t>
      </w:r>
      <w:r w:rsidRPr="00EE5CE4">
        <w:rPr>
          <w:sz w:val="28"/>
          <w:vertAlign w:val="subscript"/>
          <w:lang w:val="en-GB"/>
        </w:rPr>
        <w:t>v</w:t>
      </w:r>
      <w:r w:rsidRPr="00EE5CE4">
        <w:rPr>
          <w:lang w:val="en-GB"/>
        </w:rPr>
        <w:t xml:space="preserve"> behaves, whether it suffices, like hitherto, to consider the </w:t>
      </w:r>
      <w:r w:rsidR="00B34625" w:rsidRPr="00EE5CE4">
        <w:rPr>
          <w:lang w:val="en-GB"/>
        </w:rPr>
        <w:t>average</w:t>
      </w:r>
      <w:r w:rsidRPr="00EE5CE4">
        <w:rPr>
          <w:lang w:val="en-GB"/>
        </w:rPr>
        <w:t xml:space="preserve"> value</w:t>
      </w:r>
      <w:r w:rsidR="00B34625" w:rsidRPr="00EE5CE4">
        <w:rPr>
          <w:lang w:val="en-GB"/>
        </w:rPr>
        <w:t xml:space="preserve"> only</w:t>
      </w:r>
      <w:r w:rsidRPr="00EE5CE4">
        <w:rPr>
          <w:lang w:val="en-GB"/>
        </w:rPr>
        <w:t>, we first want to put the exact time-function. It applies:</w:t>
      </w:r>
    </w:p>
    <w:p w:rsidR="00CB018C" w:rsidRPr="00EE5CE4" w:rsidRDefault="00F875D0">
      <w:pPr>
        <w:pStyle w:val="Formel"/>
        <w:keepNext/>
        <w:pageBreakBefore/>
        <w:widowControl w:val="0"/>
        <w:ind w:right="-408"/>
        <w:rPr>
          <w:lang w:val="en-GB"/>
        </w:rPr>
      </w:pPr>
      <w:r w:rsidRPr="00EE5CE4">
        <w:rPr>
          <w:noProof/>
          <w:position w:val="-28"/>
          <w:sz w:val="20"/>
        </w:rPr>
        <w:lastRenderedPageBreak/>
        <w:drawing>
          <wp:inline distT="0" distB="0" distL="0" distR="0">
            <wp:extent cx="4124325" cy="419100"/>
            <wp:effectExtent l="0" t="0" r="9525"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978" cstate="print"/>
                    <a:srcRect/>
                    <a:stretch>
                      <a:fillRect/>
                    </a:stretch>
                  </pic:blipFill>
                  <pic:spPr bwMode="auto">
                    <a:xfrm>
                      <a:off x="0" y="0"/>
                      <a:ext cx="4124325" cy="419100"/>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1319E2">
        <w:rPr>
          <w:lang w:val="en-GB"/>
        </w:rPr>
        <w:t>(403)</w:t>
      </w:r>
    </w:p>
    <w:p w:rsidR="00CB018C" w:rsidRPr="00EE5CE4" w:rsidRDefault="00CB018C">
      <w:pPr>
        <w:pStyle w:val="Fortsetzung"/>
        <w:rPr>
          <w:lang w:val="en-GB"/>
        </w:rPr>
      </w:pPr>
    </w:p>
    <w:bookmarkStart w:id="946" w:name="_Toc448634387"/>
    <w:bookmarkStart w:id="947" w:name="_Toc18324604"/>
    <w:p w:rsidR="006F2716" w:rsidRPr="00EE5CE4" w:rsidRDefault="006F2716" w:rsidP="006F2716">
      <w:pPr>
        <w:pStyle w:val="Formel"/>
        <w:rPr>
          <w:lang w:val="en-GB"/>
        </w:rPr>
      </w:pPr>
      <w:r w:rsidRPr="00EE5CE4">
        <w:rPr>
          <w:position w:val="-34"/>
          <w:sz w:val="20"/>
          <w:lang w:val="en-GB"/>
        </w:rPr>
        <w:object w:dxaOrig="5120" w:dyaOrig="800">
          <v:shape id="_x0000_i1471" type="#_x0000_t75" style="width:256.25pt;height:43.45pt" o:ole="">
            <v:imagedata r:id="rId979" o:title=""/>
          </v:shape>
          <o:OLEObject Type="Embed" ProgID="Equation.DSMT4" ShapeID="_x0000_i1471" DrawAspect="Content" ObjectID="_1748864847" r:id="rId980"/>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001319E2">
        <w:rPr>
          <w:lang w:val="en-GB"/>
        </w:rPr>
        <w:t>(404)</w:t>
      </w:r>
    </w:p>
    <w:p w:rsidR="006F2716" w:rsidRPr="00EE5CE4" w:rsidRDefault="006F2716" w:rsidP="006F2716">
      <w:pPr>
        <w:pStyle w:val="Block"/>
        <w:rPr>
          <w:lang w:val="en-GB"/>
        </w:rPr>
      </w:pPr>
    </w:p>
    <w:p w:rsidR="006F2716" w:rsidRPr="00EE5CE4" w:rsidRDefault="006F2716" w:rsidP="006F2716">
      <w:pPr>
        <w:pStyle w:val="Block"/>
        <w:spacing w:line="200" w:lineRule="exact"/>
        <w:rPr>
          <w:lang w:val="en-GB"/>
        </w:rPr>
      </w:pPr>
    </w:p>
    <w:p w:rsidR="006F2716" w:rsidRPr="00EE5CE4" w:rsidRDefault="006F2716" w:rsidP="006F2716">
      <w:pPr>
        <w:pStyle w:val="Bild"/>
        <w:ind w:left="426"/>
        <w:rPr>
          <w:lang w:val="en-GB"/>
        </w:rPr>
      </w:pPr>
      <w:r w:rsidRPr="00EE5CE4">
        <w:rPr>
          <w:noProof/>
        </w:rPr>
        <w:drawing>
          <wp:inline distT="0" distB="0" distL="0" distR="0">
            <wp:extent cx="5422900" cy="3406775"/>
            <wp:effectExtent l="0" t="0" r="0" b="0"/>
            <wp:docPr id="4299"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981" cstate="print"/>
                    <a:srcRect/>
                    <a:stretch>
                      <a:fillRect/>
                    </a:stretch>
                  </pic:blipFill>
                  <pic:spPr bwMode="auto">
                    <a:xfrm>
                      <a:off x="0" y="0"/>
                      <a:ext cx="5422900" cy="3406775"/>
                    </a:xfrm>
                    <a:prstGeom prst="rect">
                      <a:avLst/>
                    </a:prstGeom>
                    <a:noFill/>
                    <a:ln w="9525">
                      <a:noFill/>
                      <a:miter lim="800000"/>
                      <a:headEnd/>
                      <a:tailEnd/>
                    </a:ln>
                  </pic:spPr>
                </pic:pic>
              </a:graphicData>
            </a:graphic>
          </wp:inline>
        </w:drawing>
      </w:r>
    </w:p>
    <w:p w:rsidR="00CB018C" w:rsidRPr="00EE5CE4" w:rsidRDefault="00CD493E" w:rsidP="0011706C">
      <w:pPr>
        <w:pStyle w:val="Bildunt"/>
      </w:pPr>
      <w:bookmarkStart w:id="948" w:name="_Toc71741591"/>
      <w:r w:rsidRPr="00EE5CE4">
        <w:t>Figure 62</w:t>
      </w:r>
      <w:bookmarkEnd w:id="946"/>
      <w:bookmarkEnd w:id="947"/>
      <w:bookmarkEnd w:id="948"/>
      <w:r w:rsidRPr="00EE5CE4">
        <w:t xml:space="preserve"> </w:t>
      </w:r>
    </w:p>
    <w:p w:rsidR="00CB018C" w:rsidRPr="00EE5CE4" w:rsidRDefault="00CD493E" w:rsidP="0011706C">
      <w:pPr>
        <w:pStyle w:val="Bildunt"/>
      </w:pPr>
      <w:bookmarkStart w:id="949" w:name="_Toc448634388"/>
      <w:bookmarkStart w:id="950" w:name="_Toc18324605"/>
      <w:bookmarkStart w:id="951" w:name="_Toc71741592"/>
      <w:r w:rsidRPr="00EE5CE4">
        <w:t>Square of the Bessel function of</w:t>
      </w:r>
      <w:bookmarkEnd w:id="949"/>
      <w:bookmarkEnd w:id="950"/>
      <w:bookmarkEnd w:id="951"/>
      <w:r w:rsidRPr="00EE5CE4">
        <w:t xml:space="preserve"> </w:t>
      </w:r>
    </w:p>
    <w:p w:rsidR="00CB018C" w:rsidRPr="00EE5CE4" w:rsidRDefault="00CD493E" w:rsidP="0011706C">
      <w:pPr>
        <w:pStyle w:val="Bildunt"/>
      </w:pPr>
      <w:bookmarkStart w:id="952" w:name="_Toc448634389"/>
      <w:bookmarkStart w:id="953" w:name="_Toc71741593"/>
      <w:r w:rsidRPr="00EE5CE4">
        <w:t>1st order during the first period</w:t>
      </w:r>
      <w:bookmarkEnd w:id="952"/>
      <w:bookmarkEnd w:id="953"/>
    </w:p>
    <w:p w:rsidR="00990E24" w:rsidRPr="00EE5CE4" w:rsidRDefault="00990E24" w:rsidP="00990E24">
      <w:pPr>
        <w:pStyle w:val="Block"/>
        <w:rPr>
          <w:lang w:val="en-GB"/>
        </w:rPr>
      </w:pPr>
    </w:p>
    <w:p w:rsidR="00990E24" w:rsidRPr="00EE5CE4" w:rsidRDefault="00990E24" w:rsidP="00990E24">
      <w:pPr>
        <w:pStyle w:val="Block"/>
        <w:spacing w:line="200" w:lineRule="exact"/>
        <w:rPr>
          <w:lang w:val="en-GB"/>
        </w:rPr>
      </w:pPr>
    </w:p>
    <w:p w:rsidR="00990E24" w:rsidRPr="00EE5CE4" w:rsidRDefault="00990E24" w:rsidP="00990E24">
      <w:pPr>
        <w:pStyle w:val="Block"/>
        <w:rPr>
          <w:lang w:val="en-GB"/>
        </w:rPr>
      </w:pPr>
    </w:p>
    <w:p w:rsidR="00CB018C" w:rsidRPr="00EE5CE4" w:rsidRDefault="00F445CC">
      <w:pPr>
        <w:pStyle w:val="Bild"/>
        <w:tabs>
          <w:tab w:val="left" w:pos="57"/>
        </w:tabs>
        <w:ind w:left="0"/>
        <w:rPr>
          <w:sz w:val="20"/>
          <w:lang w:val="en-GB"/>
        </w:rPr>
      </w:pPr>
      <w:r>
        <w:rPr>
          <w:noProof/>
        </w:rPr>
        <mc:AlternateContent>
          <mc:Choice Requires="wps">
            <w:drawing>
              <wp:anchor distT="0" distB="0" distL="114300" distR="114300" simplePos="0" relativeHeight="251820544" behindDoc="0" locked="0" layoutInCell="1" allowOverlap="1">
                <wp:simplePos x="0" y="0"/>
                <wp:positionH relativeFrom="column">
                  <wp:posOffset>220980</wp:posOffset>
                </wp:positionH>
                <wp:positionV relativeFrom="paragraph">
                  <wp:posOffset>2673350</wp:posOffset>
                </wp:positionV>
                <wp:extent cx="503555" cy="162560"/>
                <wp:effectExtent l="0" t="0" r="0" b="8890"/>
                <wp:wrapNone/>
                <wp:docPr id="185" name="Text Box 14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555" cy="1625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Pr="009A65A4" w:rsidRDefault="00AA6DA9" w:rsidP="00A3410F">
                            <w:pPr>
                              <w:ind w:left="-284" w:right="0"/>
                              <w:jc w:val="right"/>
                              <w:rPr>
                                <w:rFonts w:ascii="Chicago" w:hAnsi="Chicago"/>
                                <w:w w:val="108"/>
                                <w:sz w:val="17"/>
                                <w:szCs w:val="17"/>
                              </w:rPr>
                            </w:pPr>
                            <w:r w:rsidRPr="009A65A4">
                              <w:rPr>
                                <w:rFonts w:ascii="Chicago" w:hAnsi="Chicago"/>
                                <w:sz w:val="17"/>
                                <w:szCs w:val="17"/>
                              </w:rPr>
                              <w:t xml:space="preserve">   </w:t>
                            </w:r>
                            <w:r w:rsidRPr="009A65A4">
                              <w:rPr>
                                <w:rFonts w:ascii="Chicago" w:hAnsi="Chicago"/>
                                <w:w w:val="108"/>
                                <w:sz w:val="17"/>
                                <w:szCs w:val="17"/>
                              </w:rPr>
                              <w:t>7.225</w:t>
                            </w:r>
                          </w:p>
                        </w:txbxContent>
                      </wps:txbx>
                      <wps:bodyPr rot="0" vert="horz" wrap="square" lIns="91440" tIns="10800" rIns="36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39" o:spid="_x0000_s1032" type="#_x0000_t202" style="position:absolute;left:0;text-align:left;margin-left:17.4pt;margin-top:210.5pt;width:39.65pt;height:12.8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" fillcolor="white [3212]" stroked="f">
                <v:textbox inset=",.3mm,.1mm,.3mm">
                  <w:txbxContent>
                    <w:p w:rsidR="00AA6DA9" w:rsidRPr="009A65A4" w:rsidRDefault="00AA6DA9" w:rsidP="00A3410F">
                      <w:pPr>
                        <w:ind w:left="-284" w:right="0"/>
                        <w:jc w:val="right"/>
                        <w:rPr>
                          <w:rFonts w:ascii="Chicago" w:hAnsi="Chicago"/>
                          <w:w w:val="108"/>
                          <w:sz w:val="17"/>
                          <w:szCs w:val="17"/>
                        </w:rPr>
                      </w:pPr>
                      <w:r w:rsidRPr="009A65A4">
                        <w:rPr>
                          <w:rFonts w:ascii="Chicago" w:hAnsi="Chicago"/>
                          <w:sz w:val="17"/>
                          <w:szCs w:val="17"/>
                        </w:rPr>
                        <w:t xml:space="preserve">   </w:t>
                      </w:r>
                      <w:r w:rsidRPr="009A65A4">
                        <w:rPr>
                          <w:rFonts w:ascii="Chicago" w:hAnsi="Chicago"/>
                          <w:w w:val="108"/>
                          <w:sz w:val="17"/>
                          <w:szCs w:val="17"/>
                        </w:rPr>
                        <w:t>7.225</w:t>
                      </w:r>
                    </w:p>
                  </w:txbxContent>
                </v:textbox>
              </v:shape>
            </w:pict>
          </mc:Fallback>
        </mc:AlternateContent>
      </w:r>
      <w:r>
        <w:rPr>
          <w:noProof/>
        </w:rPr>
        <mc:AlternateContent>
          <mc:Choice Requires="wps">
            <w:drawing>
              <wp:anchor distT="0" distB="0" distL="114300" distR="114300" simplePos="0" relativeHeight="251821568" behindDoc="0" locked="0" layoutInCell="1" allowOverlap="1">
                <wp:simplePos x="0" y="0"/>
                <wp:positionH relativeFrom="column">
                  <wp:posOffset>2827655</wp:posOffset>
                </wp:positionH>
                <wp:positionV relativeFrom="paragraph">
                  <wp:posOffset>2403475</wp:posOffset>
                </wp:positionV>
                <wp:extent cx="1308735" cy="246380"/>
                <wp:effectExtent l="0" t="0" r="5715" b="1270"/>
                <wp:wrapNone/>
                <wp:docPr id="186" name="Text Box 14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24638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Pr="00345795" w:rsidRDefault="00AA6DA9" w:rsidP="001816D1">
                            <w:pPr>
                              <w:ind w:left="-142" w:right="-65"/>
                              <w:rPr>
                                <w:sz w:val="23"/>
                                <w:szCs w:val="23"/>
                              </w:rPr>
                            </w:pPr>
                            <w:r w:rsidRPr="00345795">
                              <w:rPr>
                                <w:sz w:val="23"/>
                                <w:szCs w:val="23"/>
                              </w:rPr>
                              <w:t>W=3.46504·10</w:t>
                            </w:r>
                            <w:r w:rsidRPr="00345795">
                              <w:rPr>
                                <w:sz w:val="23"/>
                                <w:szCs w:val="23"/>
                                <w:vertAlign w:val="superscript"/>
                              </w:rPr>
                              <w:t>131</w:t>
                            </w:r>
                            <w:r w:rsidRPr="00345795">
                              <w:rPr>
                                <w:sz w:val="23"/>
                                <w:szCs w:val="23"/>
                              </w:rPr>
                              <w:t>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40" o:spid="_x0000_s1033" type="#_x0000_t202" style="position:absolute;left:0;text-align:left;margin-left:222.65pt;margin-top:189.25pt;width:103.05pt;height:19.4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" fillcolor="white [3212]" stroked="f">
                <v:textbox>
                  <w:txbxContent>
                    <w:p w:rsidR="00AA6DA9" w:rsidRPr="00345795" w:rsidRDefault="00AA6DA9" w:rsidP="001816D1">
                      <w:pPr>
                        <w:ind w:left="-142" w:right="-65"/>
                        <w:rPr>
                          <w:sz w:val="23"/>
                          <w:szCs w:val="23"/>
                        </w:rPr>
                      </w:pPr>
                      <w:r w:rsidRPr="00345795">
                        <w:rPr>
                          <w:sz w:val="23"/>
                          <w:szCs w:val="23"/>
                        </w:rPr>
                        <w:t>W=3.46504·10</w:t>
                      </w:r>
                      <w:r w:rsidRPr="00345795">
                        <w:rPr>
                          <w:sz w:val="23"/>
                          <w:szCs w:val="23"/>
                          <w:vertAlign w:val="superscript"/>
                        </w:rPr>
                        <w:t>131</w:t>
                      </w:r>
                      <w:r w:rsidRPr="00345795">
                        <w:rPr>
                          <w:sz w:val="23"/>
                          <w:szCs w:val="23"/>
                        </w:rPr>
                        <w:t>J</w:t>
                      </w:r>
                    </w:p>
                  </w:txbxContent>
                </v:textbox>
              </v:shape>
            </w:pict>
          </mc:Fallback>
        </mc:AlternateContent>
      </w:r>
      <w:r w:rsidR="00CD493E" w:rsidRPr="00EE5CE4">
        <w:rPr>
          <w:sz w:val="20"/>
          <w:lang w:val="en-GB"/>
        </w:rPr>
        <w:tab/>
      </w:r>
      <w:r w:rsidR="00DE294E" w:rsidRPr="00EE5CE4">
        <w:rPr>
          <w:noProof/>
          <w:sz w:val="20"/>
        </w:rPr>
        <w:drawing>
          <wp:inline distT="0" distB="0" distL="0" distR="0">
            <wp:extent cx="5760720" cy="3252731"/>
            <wp:effectExtent l="0" t="0" r="0" b="0"/>
            <wp:docPr id="4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2" cstate="print"/>
                    <a:srcRect/>
                    <a:stretch>
                      <a:fillRect/>
                    </a:stretch>
                  </pic:blipFill>
                  <pic:spPr bwMode="auto">
                    <a:xfrm>
                      <a:off x="0" y="0"/>
                      <a:ext cx="5758774" cy="3255523"/>
                    </a:xfrm>
                    <a:prstGeom prst="rect">
                      <a:avLst/>
                    </a:prstGeom>
                    <a:noFill/>
                    <a:ln w="9525">
                      <a:noFill/>
                      <a:miter lim="800000"/>
                      <a:headEnd/>
                      <a:tailEnd/>
                    </a:ln>
                  </pic:spPr>
                </pic:pic>
              </a:graphicData>
            </a:graphic>
          </wp:inline>
        </w:drawing>
      </w:r>
    </w:p>
    <w:p w:rsidR="00CB018C" w:rsidRPr="00EE5CE4" w:rsidRDefault="00CD493E" w:rsidP="0011706C">
      <w:pPr>
        <w:pStyle w:val="Bildunt"/>
      </w:pPr>
      <w:bookmarkStart w:id="954" w:name="_Toc448634390"/>
      <w:bookmarkStart w:id="955" w:name="_Toc18324607"/>
      <w:bookmarkStart w:id="956" w:name="_Toc71741594"/>
      <w:r w:rsidRPr="00EE5CE4">
        <w:t>Figure 63</w:t>
      </w:r>
      <w:r w:rsidRPr="00EE5CE4">
        <w:br/>
        <w:t xml:space="preserve">Power dissipation of the </w:t>
      </w:r>
      <w:r w:rsidR="000A366F" w:rsidRPr="000A366F">
        <w:t>Metric</w:t>
      </w:r>
      <w:bookmarkEnd w:id="954"/>
      <w:bookmarkEnd w:id="955"/>
      <w:bookmarkEnd w:id="956"/>
    </w:p>
    <w:p w:rsidR="00CB018C" w:rsidRPr="00EE5CE4" w:rsidRDefault="00CD493E" w:rsidP="0011706C">
      <w:pPr>
        <w:pStyle w:val="Bildunt"/>
      </w:pPr>
      <w:bookmarkStart w:id="957" w:name="_Toc448634391"/>
      <w:bookmarkStart w:id="958" w:name="_Toc71741595"/>
      <w:r w:rsidRPr="00EE5CE4">
        <w:t>line-element during the first maximum</w:t>
      </w:r>
      <w:bookmarkEnd w:id="957"/>
      <w:bookmarkEnd w:id="958"/>
    </w:p>
    <w:p w:rsidR="00CB018C" w:rsidRPr="00EE5CE4" w:rsidRDefault="00CB018C">
      <w:pPr>
        <w:pStyle w:val="Block"/>
        <w:rPr>
          <w:lang w:val="en-GB"/>
        </w:rPr>
      </w:pPr>
    </w:p>
    <w:p w:rsidR="00CB018C" w:rsidRPr="00EE5CE4" w:rsidRDefault="00CD493E">
      <w:pPr>
        <w:pStyle w:val="Block"/>
        <w:keepNext/>
        <w:pageBreakBefore/>
        <w:widowControl w:val="0"/>
        <w:rPr>
          <w:lang w:val="en-GB"/>
        </w:rPr>
      </w:pPr>
      <w:r w:rsidRPr="00EE5CE4">
        <w:rPr>
          <w:lang w:val="en-GB"/>
        </w:rPr>
        <w:lastRenderedPageBreak/>
        <w:t>Minima and maxima are fixed by the Bessel function</w:t>
      </w:r>
      <w:r w:rsidR="001F29DE" w:rsidRPr="001F29DE">
        <w:rPr>
          <w:lang w:val="en-GB"/>
        </w:rPr>
        <w:t xml:space="preserve"> </w:t>
      </w:r>
      <w:r w:rsidR="001F29DE" w:rsidRPr="00EE5CE4">
        <w:rPr>
          <w:lang w:val="en-GB"/>
        </w:rPr>
        <w:t>only</w:t>
      </w:r>
      <w:r w:rsidRPr="00EE5CE4">
        <w:rPr>
          <w:lang w:val="en-GB"/>
        </w:rPr>
        <w:t xml:space="preserve">. The first two periods are interesting particularly. Therefore, in </w:t>
      </w:r>
      <w:r w:rsidR="00FB11C1" w:rsidRPr="00EE5CE4">
        <w:rPr>
          <w:lang w:val="en-GB"/>
        </w:rPr>
        <w:t>Figure 6</w:t>
      </w:r>
      <w:r w:rsidRPr="00EE5CE4">
        <w:rPr>
          <w:lang w:val="en-GB"/>
        </w:rPr>
        <w:t>2 is first figured the course of the Bessel function alone, since, because of the rapid decrease of amplitude, it</w:t>
      </w:r>
      <w:r w:rsidR="00CA42CC">
        <w:rPr>
          <w:lang w:val="en-GB"/>
        </w:rPr>
        <w:t>’</w:t>
      </w:r>
      <w:r w:rsidRPr="00EE5CE4">
        <w:rPr>
          <w:lang w:val="en-GB"/>
        </w:rPr>
        <w:t>s impossible to recognize the null in the representation of the entire function (</w:t>
      </w:r>
      <w:r w:rsidR="00FB11C1" w:rsidRPr="00EE5CE4">
        <w:rPr>
          <w:lang w:val="en-GB"/>
        </w:rPr>
        <w:t>Figure 6</w:t>
      </w:r>
      <w:r w:rsidRPr="00EE5CE4">
        <w:rPr>
          <w:lang w:val="en-GB"/>
        </w:rPr>
        <w:t>3). The estimation yields 15 t</w:t>
      </w:r>
      <w:r w:rsidRPr="00EE5CE4">
        <w:rPr>
          <w:position w:val="-4"/>
          <w:sz w:val="14"/>
          <w:lang w:val="en-GB"/>
        </w:rPr>
        <w:t>1</w:t>
      </w:r>
      <w:r w:rsidRPr="00EE5CE4">
        <w:rPr>
          <w:lang w:val="en-GB"/>
        </w:rPr>
        <w:t xml:space="preserve"> for the first and 50 t</w:t>
      </w:r>
      <w:r w:rsidRPr="00EE5CE4">
        <w:rPr>
          <w:position w:val="-4"/>
          <w:sz w:val="14"/>
          <w:lang w:val="en-GB"/>
        </w:rPr>
        <w:t>1</w:t>
      </w:r>
      <w:r w:rsidRPr="00EE5CE4">
        <w:rPr>
          <w:lang w:val="en-GB"/>
        </w:rPr>
        <w:t xml:space="preserve"> for the second null.</w:t>
      </w:r>
    </w:p>
    <w:p w:rsidR="00CB018C" w:rsidRPr="00EE5CE4" w:rsidRDefault="00CB018C">
      <w:pPr>
        <w:pStyle w:val="Block"/>
        <w:rPr>
          <w:lang w:val="en-GB"/>
        </w:rPr>
      </w:pPr>
    </w:p>
    <w:p w:rsidR="00CB018C" w:rsidRPr="00EE5CE4" w:rsidRDefault="00CD493E">
      <w:pPr>
        <w:pStyle w:val="Block"/>
        <w:rPr>
          <w:lang w:val="en-GB"/>
        </w:rPr>
      </w:pPr>
      <w:r w:rsidRPr="00EE5CE4">
        <w:rPr>
          <w:lang w:val="en-GB"/>
        </w:rPr>
        <w:t>Exactly seen with both maxima it</w:t>
      </w:r>
      <w:r w:rsidR="00CA42CC">
        <w:rPr>
          <w:lang w:val="en-GB"/>
        </w:rPr>
        <w:t>’</w:t>
      </w:r>
      <w:r w:rsidRPr="00EE5CE4">
        <w:rPr>
          <w:lang w:val="en-GB"/>
        </w:rPr>
        <w:t>s only about the first period, since a frequency duplication is caused by the square. We have to do with a case here, at which it</w:t>
      </w:r>
      <w:r w:rsidR="00CA42CC">
        <w:rPr>
          <w:lang w:val="en-GB"/>
        </w:rPr>
        <w:t>’</w:t>
      </w:r>
      <w:r w:rsidRPr="00EE5CE4">
        <w:rPr>
          <w:lang w:val="en-GB"/>
        </w:rPr>
        <w:t xml:space="preserve">s necessary to calculate with the exact time-function, as already indicated in the previous section. The course of power dissipation during the first maximum is mainly determined by the quotient in front of the Bessel function. No similarities exist with </w:t>
      </w:r>
      <w:r w:rsidR="00FB11C1" w:rsidRPr="00EE5CE4">
        <w:rPr>
          <w:lang w:val="en-GB"/>
        </w:rPr>
        <w:t>Figure 6</w:t>
      </w:r>
      <w:r w:rsidRPr="00EE5CE4">
        <w:rPr>
          <w:lang w:val="en-GB"/>
        </w:rPr>
        <w:t xml:space="preserve">2. The median- and energy-value have been determined by numerical integration using the »Mathematica«-function NIntegrate. There is a problem in that the power dissipation is directed against infinity in the zero point. As attempts with the lower integration-limit emerged, the integral converges to the value stated in </w:t>
      </w:r>
      <w:r w:rsidR="00FB11C1" w:rsidRPr="00EE5CE4">
        <w:rPr>
          <w:lang w:val="en-GB"/>
        </w:rPr>
        <w:t>Figure 6</w:t>
      </w:r>
      <w:r w:rsidRPr="00EE5CE4">
        <w:rPr>
          <w:lang w:val="en-GB"/>
        </w:rPr>
        <w:t>3 fortunately.</w:t>
      </w:r>
    </w:p>
    <w:p w:rsidR="00CB018C" w:rsidRPr="00EE5CE4" w:rsidRDefault="00CB018C">
      <w:pPr>
        <w:rPr>
          <w:lang w:val="en-GB"/>
        </w:rPr>
      </w:pPr>
    </w:p>
    <w:p w:rsidR="00CB018C" w:rsidRPr="00EE5CE4" w:rsidRDefault="00CD493E">
      <w:pPr>
        <w:pStyle w:val="Block"/>
        <w:rPr>
          <w:lang w:val="en-GB"/>
        </w:rPr>
      </w:pPr>
      <w:r w:rsidRPr="00EE5CE4">
        <w:rPr>
          <w:lang w:val="en-GB"/>
        </w:rPr>
        <w:t>Before we examine-on the first maximum, let</w:t>
      </w:r>
      <w:r w:rsidR="00CA42CC">
        <w:rPr>
          <w:lang w:val="en-GB"/>
        </w:rPr>
        <w:t>’</w:t>
      </w:r>
      <w:r w:rsidRPr="00EE5CE4">
        <w:rPr>
          <w:lang w:val="en-GB"/>
        </w:rPr>
        <w:t>s have a quick look at the second one (</w:t>
      </w:r>
      <w:r w:rsidR="00FB11C1" w:rsidRPr="00EE5CE4">
        <w:rPr>
          <w:lang w:val="en-GB"/>
        </w:rPr>
        <w:t>Figure 6</w:t>
      </w:r>
      <w:r w:rsidRPr="00EE5CE4">
        <w:rPr>
          <w:lang w:val="en-GB"/>
        </w:rPr>
        <w:t>4). One can see that as well the power as the energy of this maximum is far below the first one (–21</w:t>
      </w:r>
      <w:r w:rsidR="00243C0D" w:rsidRPr="00EE5CE4">
        <w:rPr>
          <w:lang w:val="en-GB"/>
        </w:rPr>
        <w:t>.</w:t>
      </w:r>
      <w:r w:rsidRPr="00EE5CE4">
        <w:rPr>
          <w:lang w:val="en-GB"/>
        </w:rPr>
        <w:t>6</w:t>
      </w:r>
      <w:r w:rsidRPr="00EE5CE4">
        <w:rPr>
          <w:sz w:val="8"/>
          <w:lang w:val="en-GB"/>
        </w:rPr>
        <w:t> </w:t>
      </w:r>
      <w:r w:rsidRPr="00EE5CE4">
        <w:rPr>
          <w:lang w:val="en-GB"/>
        </w:rPr>
        <w:t>dB=</w:t>
      </w:r>
      <w:r w:rsidRPr="00EE5CE4">
        <w:rPr>
          <w:sz w:val="8"/>
          <w:lang w:val="en-GB"/>
        </w:rPr>
        <w:t> </w:t>
      </w:r>
      <w:r w:rsidRPr="00EE5CE4">
        <w:rPr>
          <w:lang w:val="en-GB"/>
        </w:rPr>
        <w:t xml:space="preserve">1/143). That means: If the </w:t>
      </w:r>
      <w:r w:rsidR="005D3463" w:rsidRPr="00EE5CE4">
        <w:rPr>
          <w:lang w:val="en-GB"/>
        </w:rPr>
        <w:t>cosmologic background</w:t>
      </w:r>
      <w:r w:rsidRPr="00EE5CE4">
        <w:rPr>
          <w:lang w:val="en-GB"/>
        </w:rPr>
        <w:t>-radiation is really the action of the power dissipation, accumulating in R</w:t>
      </w:r>
      <w:r w:rsidRPr="00EE5CE4">
        <w:rPr>
          <w:position w:val="-4"/>
          <w:sz w:val="14"/>
          <w:lang w:val="en-GB"/>
        </w:rPr>
        <w:t>0</w:t>
      </w:r>
      <w:r w:rsidRPr="00EE5CE4">
        <w:rPr>
          <w:lang w:val="en-GB"/>
        </w:rPr>
        <w:t>, so it is (almost) exclusively the first maximum, the qualities of this radiation are defined by. Conceivably, an action of the second maximum can be proven yet with the present-day technical methods.</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6F1189" w:rsidP="006F1189">
      <w:pPr>
        <w:pStyle w:val="Bild"/>
        <w:rPr>
          <w:lang w:val="en-GB"/>
        </w:rPr>
      </w:pPr>
      <w:r w:rsidRPr="006F1189">
        <w:rPr>
          <w:noProof/>
        </w:rPr>
        <w:drawing>
          <wp:inline distT="0" distB="0" distL="0" distR="0">
            <wp:extent cx="5343728" cy="3025765"/>
            <wp:effectExtent l="0" t="0" r="9322" b="0"/>
            <wp:docPr id="13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3" cstate="print"/>
                    <a:srcRect l="3653" r="3653" b="4449"/>
                    <a:stretch>
                      <a:fillRect/>
                    </a:stretch>
                  </pic:blipFill>
                  <pic:spPr bwMode="auto">
                    <a:xfrm>
                      <a:off x="0" y="0"/>
                      <a:ext cx="5343728" cy="3025765"/>
                    </a:xfrm>
                    <a:prstGeom prst="rect">
                      <a:avLst/>
                    </a:prstGeom>
                    <a:noFill/>
                    <a:ln w="9525">
                      <a:noFill/>
                      <a:miter lim="800000"/>
                      <a:headEnd/>
                      <a:tailEnd/>
                    </a:ln>
                  </pic:spPr>
                </pic:pic>
              </a:graphicData>
            </a:graphic>
          </wp:inline>
        </w:drawing>
      </w:r>
    </w:p>
    <w:p w:rsidR="00CB018C" w:rsidRPr="00EE5CE4" w:rsidRDefault="00CD493E" w:rsidP="0011706C">
      <w:pPr>
        <w:pStyle w:val="Bildunt"/>
      </w:pPr>
      <w:bookmarkStart w:id="959" w:name="_Toc448634392"/>
      <w:bookmarkStart w:id="960" w:name="_Toc71741596"/>
      <w:r w:rsidRPr="00EE5CE4">
        <w:t>Figure 64</w:t>
      </w:r>
      <w:r w:rsidRPr="00EE5CE4">
        <w:br/>
        <w:t xml:space="preserve">Power dissipation of the </w:t>
      </w:r>
      <w:r w:rsidR="000A366F" w:rsidRPr="000A366F">
        <w:t>Metric</w:t>
      </w:r>
      <w:r w:rsidRPr="00EE5CE4">
        <w:t xml:space="preserve"> </w:t>
      </w:r>
      <w:r w:rsidRPr="00EE5CE4">
        <w:br/>
        <w:t>line-element during the second maximum</w:t>
      </w:r>
      <w:bookmarkEnd w:id="959"/>
      <w:bookmarkEnd w:id="960"/>
    </w:p>
    <w:p w:rsidR="00CB018C" w:rsidRPr="00EE5CE4" w:rsidRDefault="00CB018C">
      <w:pPr>
        <w:pStyle w:val="Fortsetzung"/>
        <w:rPr>
          <w:lang w:val="en-GB"/>
        </w:rPr>
      </w:pPr>
    </w:p>
    <w:p w:rsidR="00EF130B" w:rsidRPr="00EE5CE4" w:rsidRDefault="00EF130B">
      <w:pPr>
        <w:pStyle w:val="Fortsetzung"/>
        <w:rPr>
          <w:lang w:val="en-GB"/>
        </w:rPr>
      </w:pPr>
    </w:p>
    <w:p w:rsidR="00CB018C" w:rsidRPr="00EE5CE4" w:rsidRDefault="00CD493E">
      <w:pPr>
        <w:pStyle w:val="Block"/>
        <w:rPr>
          <w:lang w:val="en-GB"/>
        </w:rPr>
      </w:pPr>
      <w:r w:rsidRPr="00EE5CE4">
        <w:rPr>
          <w:lang w:val="en-GB"/>
        </w:rPr>
        <w:t>We want now to examine the first maximum more. It</w:t>
      </w:r>
      <w:r w:rsidR="00CA42CC">
        <w:rPr>
          <w:lang w:val="en-GB"/>
        </w:rPr>
        <w:t>’</w:t>
      </w:r>
      <w:r w:rsidRPr="00EE5CE4">
        <w:rPr>
          <w:lang w:val="en-GB"/>
        </w:rPr>
        <w:t>s about a discrete impulse with a defined length T incipient in the point t</w:t>
      </w:r>
      <w:r w:rsidRPr="00EE5CE4">
        <w:rPr>
          <w:sz w:val="8"/>
          <w:lang w:val="en-GB"/>
        </w:rPr>
        <w:t> </w:t>
      </w:r>
      <w:r w:rsidRPr="00EE5CE4">
        <w:rPr>
          <w:lang w:val="en-GB"/>
        </w:rPr>
        <w:t>=</w:t>
      </w:r>
      <w:r w:rsidRPr="00EE5CE4">
        <w:rPr>
          <w:sz w:val="8"/>
          <w:lang w:val="en-GB"/>
        </w:rPr>
        <w:t> </w:t>
      </w:r>
      <w:r w:rsidRPr="00EE5CE4">
        <w:rPr>
          <w:lang w:val="en-GB"/>
        </w:rPr>
        <w:t xml:space="preserve">0. The </w:t>
      </w:r>
      <w:r w:rsidRPr="00EE5CE4">
        <w:rPr>
          <w:smallCaps/>
          <w:lang w:val="en-GB"/>
        </w:rPr>
        <w:t>Laplace</w:t>
      </w:r>
      <w:r w:rsidRPr="00EE5CE4">
        <w:rPr>
          <w:lang w:val="en-GB"/>
        </w:rPr>
        <w:t>-transformation is at the best suitable to it. With it, one first determines the figure-function G(p) as already done in section 4.3.2. Using the transition p</w:t>
      </w:r>
      <w:r w:rsidRPr="00EE5CE4">
        <w:rPr>
          <w:sz w:val="8"/>
          <w:lang w:val="en-GB"/>
        </w:rPr>
        <w:t> </w:t>
      </w:r>
      <w:r w:rsidRPr="00EE5CE4">
        <w:rPr>
          <w:rFonts w:ascii="Symbol" w:hAnsi="Symbol"/>
          <w:lang w:val="en-GB"/>
        </w:rPr>
        <w:t></w:t>
      </w:r>
      <w:r w:rsidRPr="00EE5CE4">
        <w:rPr>
          <w:sz w:val="8"/>
          <w:lang w:val="en-GB"/>
        </w:rPr>
        <w:t>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j</w:t>
      </w:r>
      <w:r w:rsidRPr="00EE5CE4">
        <w:rPr>
          <w:rFonts w:ascii="Symbol" w:hAnsi="Symbol"/>
          <w:lang w:val="en-GB"/>
        </w:rPr>
        <w:t></w:t>
      </w:r>
      <w:r w:rsidRPr="00EE5CE4">
        <w:rPr>
          <w:lang w:val="en-GB"/>
        </w:rPr>
        <w:t xml:space="preserve"> we are able to determine the spectrum of our impulse then. With a single-impulse, we get a continuous spectrum. Since we doesn</w:t>
      </w:r>
      <w:r w:rsidR="00CA42CC">
        <w:rPr>
          <w:lang w:val="en-GB"/>
        </w:rPr>
        <w:t>’</w:t>
      </w:r>
      <w:r w:rsidRPr="00EE5CE4">
        <w:rPr>
          <w:lang w:val="en-GB"/>
        </w:rPr>
        <w:t xml:space="preserve">t know the figure-function of </w:t>
      </w:r>
      <w:r w:rsidR="001319E2">
        <w:rPr>
          <w:lang w:val="en-GB"/>
        </w:rPr>
        <w:t>(404)</w:t>
      </w:r>
      <w:r w:rsidRPr="00EE5CE4">
        <w:rPr>
          <w:lang w:val="en-GB"/>
        </w:rPr>
        <w:t xml:space="preserve"> and, to the transformation, would have to solve the convolution-integral with (143) first, what works out quite difficult, we will choose another way: We split the function into 64 discreet values calculating the figure-function with help of the Fast-</w:t>
      </w:r>
      <w:r w:rsidRPr="00EE5CE4">
        <w:rPr>
          <w:smallCaps/>
          <w:lang w:val="en-GB"/>
        </w:rPr>
        <w:t>Fourier</w:t>
      </w:r>
      <w:r w:rsidRPr="00EE5CE4">
        <w:rPr>
          <w:lang w:val="en-GB"/>
        </w:rPr>
        <w:t>-Transformation (FFT). The current FFT-algorithms are been suitable to it, as e.g. the »Mathematica«-function Fourier</w:t>
      </w:r>
      <w:r w:rsidR="003B3689" w:rsidRPr="00EE5CE4">
        <w:rPr>
          <w:sz w:val="22"/>
          <w:lang w:val="en-GB"/>
        </w:rPr>
        <w:t>[</w:t>
      </w:r>
      <w:r w:rsidRPr="00EE5CE4">
        <w:rPr>
          <w:lang w:val="en-GB"/>
        </w:rPr>
        <w:t>{List}</w:t>
      </w:r>
      <w:r w:rsidR="003B3689" w:rsidRPr="00EE5CE4">
        <w:rPr>
          <w:sz w:val="22"/>
          <w:lang w:val="en-GB"/>
        </w:rPr>
        <w:t>]</w:t>
      </w:r>
      <w:r w:rsidRPr="00EE5CE4">
        <w:rPr>
          <w:lang w:val="en-GB"/>
        </w:rPr>
        <w:t>. With it, we must however multiply either the result or the initial-values with the root of 2</w:t>
      </w:r>
      <w:r w:rsidRPr="00EE5CE4">
        <w:rPr>
          <w:rFonts w:ascii="Symbol" w:hAnsi="Symbol"/>
          <w:lang w:val="en-GB"/>
        </w:rPr>
        <w:t></w:t>
      </w:r>
      <w:r w:rsidRPr="00EE5CE4">
        <w:rPr>
          <w:lang w:val="en-GB"/>
        </w:rPr>
        <w:t>, since it</w:t>
      </w:r>
      <w:r w:rsidR="00CA42CC">
        <w:rPr>
          <w:lang w:val="en-GB"/>
        </w:rPr>
        <w:t>’</w:t>
      </w:r>
      <w:r w:rsidRPr="00EE5CE4">
        <w:rPr>
          <w:lang w:val="en-GB"/>
        </w:rPr>
        <w:t xml:space="preserve">s about a </w:t>
      </w:r>
      <w:r w:rsidRPr="00EE5CE4">
        <w:rPr>
          <w:smallCaps/>
          <w:lang w:val="en-GB"/>
        </w:rPr>
        <w:t>Laplace</w:t>
      </w:r>
      <w:r w:rsidRPr="00EE5CE4">
        <w:rPr>
          <w:lang w:val="en-GB"/>
        </w:rPr>
        <w:t xml:space="preserve">-transformation. </w:t>
      </w:r>
    </w:p>
    <w:p w:rsidR="00CB018C" w:rsidRPr="00EE5CE4" w:rsidRDefault="00CD493E">
      <w:pPr>
        <w:pStyle w:val="Fortsetzung"/>
        <w:keepNext/>
        <w:pageBreakBefore/>
        <w:widowControl w:val="0"/>
        <w:rPr>
          <w:lang w:val="en-GB"/>
        </w:rPr>
      </w:pPr>
      <w:r w:rsidRPr="00EE5CE4">
        <w:rPr>
          <w:lang w:val="en-GB"/>
        </w:rPr>
        <w:lastRenderedPageBreak/>
        <w:t xml:space="preserve">As a result, we get a list of 64 complex values in turn, with which the last 32 ones correspond to negative frequencies. The first value corresponds to the DC component and after transition to </w:t>
      </w:r>
      <w:r w:rsidRPr="00EE5CE4">
        <w:rPr>
          <w:rFonts w:ascii="Symbol" w:hAnsi="Symbol"/>
          <w:lang w:val="en-GB"/>
        </w:rPr>
        <w:t></w:t>
      </w:r>
      <w:r w:rsidRPr="00EE5CE4">
        <w:rPr>
          <w:lang w:val="en-GB"/>
        </w:rPr>
        <w:t xml:space="preserve">. We want to take up an estimation of bandwidth and Q-factor. We set </w:t>
      </w:r>
      <w:r w:rsidRPr="00EE5CE4">
        <w:rPr>
          <w:rFonts w:ascii="Symbol" w:hAnsi="Symbol"/>
          <w:lang w:val="en-GB"/>
        </w:rPr>
        <w:t></w:t>
      </w:r>
      <w:r w:rsidRPr="00EE5CE4">
        <w:rPr>
          <w:lang w:val="en-GB"/>
        </w:rPr>
        <w:t xml:space="preserve"> = 1 therefore (resetting). First, we calculate the amounts of the figure-functions however. These are figured in </w:t>
      </w:r>
      <w:r w:rsidR="00FB11C1" w:rsidRPr="00EE5CE4">
        <w:rPr>
          <w:lang w:val="en-GB"/>
        </w:rPr>
        <w:t>Figure 6</w:t>
      </w:r>
      <w:r w:rsidRPr="00EE5CE4">
        <w:rPr>
          <w:lang w:val="en-GB"/>
        </w:rPr>
        <w:t xml:space="preserve">5 and 66 (only positive frequencies </w:t>
      </w:r>
      <w:r w:rsidRPr="00EE5CE4">
        <w:rPr>
          <w:rFonts w:ascii="Symbol" w:hAnsi="Symbol"/>
          <w:lang w:val="en-GB"/>
        </w:rPr>
        <w:t></w:t>
      </w:r>
      <w:r w:rsidRPr="00EE5CE4">
        <w:rPr>
          <w:position w:val="-4"/>
          <w:sz w:val="20"/>
          <w:lang w:val="en-GB"/>
        </w:rPr>
        <w:t>k</w:t>
      </w:r>
      <w:r w:rsidRPr="00EE5CE4">
        <w:rPr>
          <w:sz w:val="8"/>
          <w:lang w:val="en-GB"/>
        </w:rPr>
        <w:t> </w:t>
      </w:r>
      <w:r w:rsidRPr="00EE5CE4">
        <w:rPr>
          <w:lang w:val="en-GB"/>
        </w:rPr>
        <w:t>=</w:t>
      </w:r>
      <w:r w:rsidRPr="00EE5CE4">
        <w:rPr>
          <w:sz w:val="8"/>
          <w:lang w:val="en-GB"/>
        </w:rPr>
        <w:t> </w:t>
      </w:r>
      <w:r w:rsidRPr="00EE5CE4">
        <w:rPr>
          <w:lang w:val="en-GB"/>
        </w:rPr>
        <w:t xml:space="preserve">2π/T). </w:t>
      </w:r>
    </w:p>
    <w:p w:rsidR="00CB018C" w:rsidRDefault="00CB018C">
      <w:pPr>
        <w:pStyle w:val="Block"/>
        <w:rPr>
          <w:lang w:val="en-GB"/>
        </w:rPr>
      </w:pPr>
    </w:p>
    <w:p w:rsidR="00F431FC" w:rsidRPr="00EE5CE4" w:rsidRDefault="00F431FC">
      <w:pPr>
        <w:pStyle w:val="Block"/>
        <w:rPr>
          <w:lang w:val="en-GB"/>
        </w:rPr>
      </w:pPr>
    </w:p>
    <w:p w:rsidR="00CB018C" w:rsidRPr="00EE5CE4" w:rsidRDefault="00067734">
      <w:pPr>
        <w:pStyle w:val="Bild"/>
        <w:rPr>
          <w:lang w:val="en-GB"/>
        </w:rPr>
      </w:pPr>
      <w:r w:rsidRPr="00EE5CE4">
        <w:rPr>
          <w:noProof/>
        </w:rPr>
        <w:drawing>
          <wp:inline distT="0" distB="0" distL="0" distR="0">
            <wp:extent cx="5760720" cy="3186847"/>
            <wp:effectExtent l="0" t="0" r="0" b="0"/>
            <wp:docPr id="43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4" cstate="print"/>
                    <a:srcRect/>
                    <a:stretch>
                      <a:fillRect/>
                    </a:stretch>
                  </pic:blipFill>
                  <pic:spPr bwMode="auto">
                    <a:xfrm>
                      <a:off x="0" y="0"/>
                      <a:ext cx="5760720" cy="3186847"/>
                    </a:xfrm>
                    <a:prstGeom prst="rect">
                      <a:avLst/>
                    </a:prstGeom>
                    <a:noFill/>
                    <a:ln w="9525">
                      <a:noFill/>
                      <a:miter lim="800000"/>
                      <a:headEnd/>
                      <a:tailEnd/>
                    </a:ln>
                  </pic:spPr>
                </pic:pic>
              </a:graphicData>
            </a:graphic>
          </wp:inline>
        </w:drawing>
      </w:r>
    </w:p>
    <w:p w:rsidR="00CB018C" w:rsidRPr="00EE5CE4" w:rsidRDefault="00CD493E" w:rsidP="0011706C">
      <w:pPr>
        <w:pStyle w:val="Bildunt"/>
      </w:pPr>
      <w:bookmarkStart w:id="961" w:name="_Toc448634393"/>
      <w:bookmarkStart w:id="962" w:name="_Toc71741597"/>
      <w:r w:rsidRPr="00EE5CE4">
        <w:t>Figure 65</w:t>
      </w:r>
      <w:r w:rsidRPr="00EE5CE4">
        <w:br/>
        <w:t>Continuous spectrum (first maximum)</w:t>
      </w:r>
      <w:bookmarkEnd w:id="961"/>
      <w:bookmarkEnd w:id="962"/>
    </w:p>
    <w:p w:rsidR="00CB018C" w:rsidRPr="00EE5CE4" w:rsidRDefault="00CB018C">
      <w:pPr>
        <w:pStyle w:val="Fortsetzung"/>
        <w:rPr>
          <w:lang w:val="en-GB"/>
        </w:rPr>
      </w:pPr>
    </w:p>
    <w:p w:rsidR="00526937" w:rsidRPr="00EE5CE4" w:rsidRDefault="00526937">
      <w:pPr>
        <w:pStyle w:val="Fortsetzung"/>
        <w:rPr>
          <w:lang w:val="en-GB"/>
        </w:rPr>
      </w:pPr>
    </w:p>
    <w:p w:rsidR="00CB018C" w:rsidRPr="00EE5CE4" w:rsidRDefault="004A457D">
      <w:pPr>
        <w:pStyle w:val="Bild"/>
        <w:ind w:left="520"/>
        <w:rPr>
          <w:lang w:val="en-GB"/>
        </w:rPr>
      </w:pPr>
      <w:r w:rsidRPr="00EE5CE4">
        <w:rPr>
          <w:noProof/>
          <w:sz w:val="20"/>
        </w:rPr>
        <w:drawing>
          <wp:inline distT="0" distB="0" distL="0" distR="0">
            <wp:extent cx="5760720" cy="3343622"/>
            <wp:effectExtent l="0" t="0" r="0" b="0"/>
            <wp:docPr id="43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5" cstate="print"/>
                    <a:srcRect/>
                    <a:stretch>
                      <a:fillRect/>
                    </a:stretch>
                  </pic:blipFill>
                  <pic:spPr bwMode="auto">
                    <a:xfrm>
                      <a:off x="0" y="0"/>
                      <a:ext cx="5760720" cy="3343622"/>
                    </a:xfrm>
                    <a:prstGeom prst="rect">
                      <a:avLst/>
                    </a:prstGeom>
                    <a:noFill/>
                    <a:ln w="9525">
                      <a:noFill/>
                      <a:miter lim="800000"/>
                      <a:headEnd/>
                      <a:tailEnd/>
                    </a:ln>
                  </pic:spPr>
                </pic:pic>
              </a:graphicData>
            </a:graphic>
          </wp:inline>
        </w:drawing>
      </w:r>
    </w:p>
    <w:p w:rsidR="00CB018C" w:rsidRPr="00EE5CE4" w:rsidRDefault="00CD493E" w:rsidP="0011706C">
      <w:pPr>
        <w:pStyle w:val="Bildunt"/>
      </w:pPr>
      <w:bookmarkStart w:id="963" w:name="_Toc448634394"/>
      <w:bookmarkStart w:id="964" w:name="_Toc18324611"/>
      <w:bookmarkStart w:id="965" w:name="_Toc71741598"/>
      <w:r w:rsidRPr="00EE5CE4">
        <w:t>Figure 66</w:t>
      </w:r>
      <w:bookmarkEnd w:id="963"/>
      <w:bookmarkEnd w:id="964"/>
      <w:bookmarkEnd w:id="965"/>
      <w:r w:rsidRPr="00EE5CE4">
        <w:t xml:space="preserve"> </w:t>
      </w:r>
    </w:p>
    <w:p w:rsidR="00CB018C" w:rsidRPr="00EE5CE4" w:rsidRDefault="00CD493E" w:rsidP="0011706C">
      <w:pPr>
        <w:pStyle w:val="Bildunt"/>
      </w:pPr>
      <w:bookmarkStart w:id="966" w:name="_Toc448634395"/>
      <w:bookmarkStart w:id="967" w:name="_Toc71741599"/>
      <w:r w:rsidRPr="00EE5CE4">
        <w:t>Continuous spectrum (second maximum)</w:t>
      </w:r>
      <w:bookmarkEnd w:id="966"/>
      <w:bookmarkEnd w:id="967"/>
    </w:p>
    <w:p w:rsidR="00CB018C" w:rsidRDefault="00F431FC" w:rsidP="00F431FC">
      <w:pPr>
        <w:pStyle w:val="Fortsetzung"/>
        <w:tabs>
          <w:tab w:val="left" w:pos="2992"/>
        </w:tabs>
        <w:rPr>
          <w:lang w:val="en-GB"/>
        </w:rPr>
      </w:pPr>
      <w:r>
        <w:rPr>
          <w:lang w:val="en-GB"/>
        </w:rPr>
        <w:tab/>
      </w:r>
    </w:p>
    <w:p w:rsidR="00F431FC" w:rsidRPr="00EE5CE4" w:rsidRDefault="00F431FC" w:rsidP="00F431FC">
      <w:pPr>
        <w:pStyle w:val="Fortsetzung"/>
        <w:tabs>
          <w:tab w:val="left" w:pos="2992"/>
        </w:tabs>
        <w:rPr>
          <w:lang w:val="en-GB"/>
        </w:rPr>
      </w:pPr>
    </w:p>
    <w:p w:rsidR="00AE5474" w:rsidRPr="00807FE5" w:rsidRDefault="00AE5474" w:rsidP="00AE5474">
      <w:pPr>
        <w:pStyle w:val="Fortsetzung"/>
        <w:rPr>
          <w:lang w:val="en-GB"/>
        </w:rPr>
      </w:pPr>
      <w:r w:rsidRPr="00807FE5">
        <w:rPr>
          <w:lang w:val="en-GB"/>
        </w:rPr>
        <w:t>Simultaneously, the transfer-functions of a loss-affected oscillatory circuit of 1st order with various Q-factors are figured. We can take up an estimation of the bandwidth of the cosmologic background-radiation with it. For the transfer-function applies:</w:t>
      </w:r>
    </w:p>
    <w:p w:rsidR="00AE5474" w:rsidRPr="00807FE5" w:rsidRDefault="00AE5474" w:rsidP="00AE5474">
      <w:pPr>
        <w:pStyle w:val="Formel"/>
        <w:spacing w:line="120" w:lineRule="exact"/>
        <w:ind w:right="-408"/>
        <w:rPr>
          <w:position w:val="-28"/>
          <w:lang w:val="en-GB"/>
        </w:rPr>
      </w:pPr>
      <w:bookmarkStart w:id="968" w:name="_Hlt16005386"/>
    </w:p>
    <w:bookmarkEnd w:id="968"/>
    <w:p w:rsidR="00AE5474" w:rsidRPr="00807FE5" w:rsidRDefault="00AE5474" w:rsidP="00AE5474">
      <w:pPr>
        <w:pStyle w:val="Formel"/>
        <w:keepNext/>
        <w:widowControl w:val="0"/>
        <w:ind w:right="-408"/>
        <w:rPr>
          <w:lang w:val="en-GB"/>
        </w:rPr>
      </w:pPr>
      <w:r w:rsidRPr="00807FE5">
        <w:rPr>
          <w:position w:val="-30"/>
          <w:sz w:val="20"/>
          <w:lang w:val="en-GB"/>
        </w:rPr>
        <w:object w:dxaOrig="7119" w:dyaOrig="680">
          <v:shape id="_x0000_i1472" type="#_x0000_t75" style="width:354.55pt;height:34.75pt" o:ole="">
            <v:imagedata r:id="rId986" o:title=""/>
          </v:shape>
          <o:OLEObject Type="Embed" ProgID="Equation.DSMT4" ShapeID="_x0000_i1472" DrawAspect="Content" ObjectID="_1748864848" r:id="rId987"/>
        </w:object>
      </w:r>
      <w:r w:rsidRPr="00807FE5">
        <w:rPr>
          <w:lang w:val="en-GB"/>
        </w:rPr>
        <w:tab/>
      </w:r>
      <w:r w:rsidRPr="00807FE5">
        <w:rPr>
          <w:lang w:val="en-GB"/>
        </w:rPr>
        <w:tab/>
        <w:t>(405)</w:t>
      </w:r>
    </w:p>
    <w:p w:rsidR="00AE5474" w:rsidRPr="00807FE5" w:rsidRDefault="00AE5474" w:rsidP="00AE5474">
      <w:pPr>
        <w:pStyle w:val="Block"/>
        <w:spacing w:line="160" w:lineRule="exact"/>
        <w:rPr>
          <w:lang w:val="en-GB"/>
        </w:rPr>
      </w:pPr>
    </w:p>
    <w:p w:rsidR="00AE5474" w:rsidRPr="00807FE5" w:rsidRDefault="00AE5474" w:rsidP="00AE5474">
      <w:pPr>
        <w:pStyle w:val="Fortsetzung"/>
        <w:rPr>
          <w:lang w:val="en-GB"/>
        </w:rPr>
      </w:pPr>
      <w:r w:rsidRPr="00807FE5">
        <w:rPr>
          <w:lang w:val="en-GB"/>
        </w:rPr>
        <w:t xml:space="preserve">For the first maximum, the Q-factor is at </w:t>
      </w:r>
      <w:r w:rsidR="00E50F1F" w:rsidRPr="00615777">
        <w:rPr>
          <w:rFonts w:ascii="Times New Roman" w:hAnsi="Times New Roman"/>
          <w:lang w:val="en-US"/>
        </w:rPr>
        <w:t>½</w:t>
      </w:r>
      <w:r w:rsidR="00E50F1F" w:rsidRPr="00615777">
        <w:rPr>
          <w:lang w:val="en-US"/>
        </w:rPr>
        <w:t xml:space="preserve">, </w:t>
      </w:r>
      <w:r w:rsidRPr="00807FE5">
        <w:rPr>
          <w:lang w:val="en-GB"/>
        </w:rPr>
        <w:t>with the second maximum at 1. The curves does not quite come to cover. The cause is the low resolution (64 values) on the one hand, on the other hand, it only scratches the mark of being a minimum-phase-system. In fact, it</w:t>
      </w:r>
      <w:r w:rsidR="00CA42CC">
        <w:rPr>
          <w:lang w:val="en-GB"/>
        </w:rPr>
        <w:t>’</w:t>
      </w:r>
      <w:r w:rsidRPr="00807FE5">
        <w:rPr>
          <w:lang w:val="en-GB"/>
        </w:rPr>
        <w:t>s about a borderline case. This is also named critically stable.</w:t>
      </w:r>
    </w:p>
    <w:p w:rsidR="00AE5474" w:rsidRPr="00807FE5" w:rsidRDefault="00AE5474" w:rsidP="00AE5474">
      <w:pPr>
        <w:pStyle w:val="Fortsetzung"/>
        <w:rPr>
          <w:lang w:val="en-GB"/>
        </w:rPr>
      </w:pPr>
    </w:p>
    <w:p w:rsidR="00AE5474" w:rsidRPr="00807FE5" w:rsidRDefault="00AE5474" w:rsidP="00AE5474">
      <w:pPr>
        <w:pStyle w:val="Fortsetzung"/>
        <w:rPr>
          <w:lang w:val="en-GB"/>
        </w:rPr>
      </w:pPr>
      <w:r w:rsidRPr="00807FE5">
        <w:rPr>
          <w:lang w:val="en-GB"/>
        </w:rPr>
        <w:t xml:space="preserve">The Q-factor of  </w:t>
      </w:r>
      <w:r w:rsidRPr="00807FE5">
        <w:rPr>
          <w:rFonts w:ascii="Times New Roman" w:hAnsi="Times New Roman"/>
          <w:lang w:val="en-GB"/>
        </w:rPr>
        <w:t xml:space="preserve">½ </w:t>
      </w:r>
      <w:r w:rsidRPr="00807FE5">
        <w:rPr>
          <w:lang w:val="en-GB"/>
        </w:rPr>
        <w:t>corresponds exactly to the circumstances at the point of time t</w:t>
      </w:r>
      <w:r w:rsidRPr="00807FE5">
        <w:rPr>
          <w:position w:val="-4"/>
          <w:sz w:val="14"/>
          <w:lang w:val="en-GB"/>
        </w:rPr>
        <w:t>1</w:t>
      </w:r>
      <w:r w:rsidRPr="00807FE5">
        <w:rPr>
          <w:lang w:val="en-GB"/>
        </w:rPr>
        <w:t>/4 as well as r</w:t>
      </w:r>
      <w:r w:rsidRPr="00807FE5">
        <w:rPr>
          <w:position w:val="-4"/>
          <w:sz w:val="14"/>
          <w:lang w:val="en-GB"/>
        </w:rPr>
        <w:t>1</w:t>
      </w:r>
      <w:r w:rsidRPr="00807FE5">
        <w:rPr>
          <w:lang w:val="en-GB"/>
        </w:rPr>
        <w:t xml:space="preserve">/2, just at our coupling-length. With the second maximum, we have to do it with a larger Q-factor. That means, should the emission of the cosmologic background-radiation occur </w:t>
      </w:r>
      <w:r w:rsidR="00CA42CC">
        <w:rPr>
          <w:lang w:val="en-GB"/>
        </w:rPr>
        <w:t>„</w:t>
      </w:r>
      <w:r w:rsidRPr="00807FE5">
        <w:rPr>
          <w:lang w:val="en-GB"/>
        </w:rPr>
        <w:t>continuously</w:t>
      </w:r>
      <w:r w:rsidR="00CA42CC">
        <w:rPr>
          <w:lang w:val="en-GB"/>
        </w:rPr>
        <w:t>“</w:t>
      </w:r>
      <w:r w:rsidRPr="00807FE5">
        <w:rPr>
          <w:lang w:val="en-GB"/>
        </w:rPr>
        <w:t xml:space="preserve"> according to the quantum-mechanical understanding, we would have to do it with a very narrow spectral-line at the present point of time, which overlaps in the area of the maximum of the cosmologic background-radiation. Unfortunately, many other spectral-lines are in this area at 160 GHz, caused by organic radicals like e.g.  CN</w:t>
      </w:r>
      <w:r w:rsidRPr="00807FE5">
        <w:rPr>
          <w:position w:val="6"/>
          <w:sz w:val="20"/>
          <w:lang w:val="en-GB"/>
        </w:rPr>
        <w:t>–</w:t>
      </w:r>
      <w:r w:rsidRPr="00807FE5">
        <w:rPr>
          <w:lang w:val="en-GB"/>
        </w:rPr>
        <w:t>, CH</w:t>
      </w:r>
      <w:r w:rsidRPr="00807FE5">
        <w:rPr>
          <w:position w:val="-4"/>
          <w:sz w:val="16"/>
          <w:lang w:val="en-GB"/>
        </w:rPr>
        <w:t>3</w:t>
      </w:r>
      <w:r w:rsidRPr="00807FE5">
        <w:rPr>
          <w:position w:val="6"/>
          <w:sz w:val="20"/>
          <w:lang w:val="en-GB"/>
        </w:rPr>
        <w:t>–</w:t>
      </w:r>
      <w:r w:rsidRPr="00807FE5">
        <w:rPr>
          <w:lang w:val="en-GB"/>
        </w:rPr>
        <w:t>, so that a proof is difficult.</w:t>
      </w:r>
    </w:p>
    <w:p w:rsidR="00AE5474" w:rsidRPr="00807FE5" w:rsidRDefault="00AE5474" w:rsidP="00AE5474">
      <w:pPr>
        <w:pStyle w:val="Fortsetzung"/>
        <w:rPr>
          <w:lang w:val="en-GB"/>
        </w:rPr>
      </w:pPr>
    </w:p>
    <w:p w:rsidR="00AE5474" w:rsidRPr="00807FE5" w:rsidRDefault="00AE5474" w:rsidP="00AE5474">
      <w:pPr>
        <w:pStyle w:val="Fortsetzung"/>
        <w:rPr>
          <w:lang w:val="en-GB"/>
        </w:rPr>
      </w:pPr>
      <w:r w:rsidRPr="00807FE5">
        <w:rPr>
          <w:lang w:val="en-GB"/>
        </w:rPr>
        <w:t>Expression (405) comes from electrical engineering and describes the power dissipation P</w:t>
      </w:r>
      <w:r w:rsidRPr="00807FE5">
        <w:rPr>
          <w:vertAlign w:val="subscript"/>
          <w:lang w:val="en-GB"/>
        </w:rPr>
        <w:t>v</w:t>
      </w:r>
      <w:r w:rsidRPr="00807FE5">
        <w:rPr>
          <w:lang w:val="en-GB"/>
        </w:rPr>
        <w:t xml:space="preserve"> of an oscillating circuit of the Q-factor Q at frequency ω, V is the discord. The Q-factor is well known and amounts to Q</w:t>
      </w:r>
      <w:r w:rsidRPr="00807FE5">
        <w:rPr>
          <w:sz w:val="8"/>
          <w:lang w:val="en-GB"/>
        </w:rPr>
        <w:t> </w:t>
      </w:r>
      <w:r w:rsidRPr="00807FE5">
        <w:rPr>
          <w:lang w:val="en-GB"/>
        </w:rPr>
        <w:t>=</w:t>
      </w:r>
      <w:r w:rsidRPr="00807FE5">
        <w:rPr>
          <w:sz w:val="8"/>
          <w:lang w:val="en-GB"/>
        </w:rPr>
        <w:t> </w:t>
      </w:r>
      <w:r w:rsidRPr="00807FE5">
        <w:rPr>
          <w:rFonts w:ascii="Times New Roman" w:hAnsi="Times New Roman"/>
          <w:lang w:val="en-GB"/>
        </w:rPr>
        <w:t>½</w:t>
      </w:r>
      <w:r w:rsidRPr="00807FE5">
        <w:rPr>
          <w:lang w:val="en-GB"/>
        </w:rPr>
        <w:t xml:space="preserve"> with </w:t>
      </w:r>
      <w:r w:rsidRPr="00807FE5">
        <w:rPr>
          <w:rFonts w:ascii="Symbol" w:hAnsi="Symbol"/>
          <w:lang w:val="en-GB"/>
        </w:rPr>
        <w:t></w:t>
      </w:r>
      <w:r w:rsidRPr="00807FE5">
        <w:rPr>
          <w:position w:val="2"/>
          <w:sz w:val="28"/>
          <w:vertAlign w:val="subscript"/>
          <w:lang w:val="en-GB"/>
        </w:rPr>
        <w:t>s</w:t>
      </w:r>
      <w:r w:rsidRPr="00807FE5">
        <w:rPr>
          <w:sz w:val="8"/>
          <w:lang w:val="en-GB"/>
        </w:rPr>
        <w:t> </w:t>
      </w:r>
      <w:r w:rsidRPr="00807FE5">
        <w:rPr>
          <w:lang w:val="en-GB"/>
        </w:rPr>
        <w:t>=</w:t>
      </w:r>
      <w:r w:rsidRPr="00807FE5">
        <w:rPr>
          <w:sz w:val="8"/>
          <w:lang w:val="en-GB"/>
        </w:rPr>
        <w:t> </w:t>
      </w:r>
      <w:r w:rsidRPr="00807FE5">
        <w:rPr>
          <w:lang w:val="en-GB"/>
        </w:rPr>
        <w:t>2</w:t>
      </w:r>
      <w:r w:rsidRPr="00807FE5">
        <w:rPr>
          <w:rFonts w:ascii="Symbol" w:hAnsi="Symbol"/>
          <w:lang w:val="en-GB"/>
        </w:rPr>
        <w:t></w:t>
      </w:r>
      <w:r w:rsidRPr="00807FE5">
        <w:rPr>
          <w:position w:val="-2"/>
          <w:vertAlign w:val="subscript"/>
          <w:lang w:val="en-GB"/>
        </w:rPr>
        <w:t>1</w:t>
      </w:r>
      <w:r w:rsidRPr="00807FE5">
        <w:rPr>
          <w:lang w:val="en-GB"/>
        </w:rPr>
        <w:t xml:space="preserve">. The expression on the right follows directly from the sampling theorem. The cutoff-frequency of subspace </w:t>
      </w:r>
      <w:r w:rsidRPr="00807FE5">
        <w:rPr>
          <w:rFonts w:ascii="Symbol" w:hAnsi="Symbol"/>
          <w:lang w:val="en-GB"/>
        </w:rPr>
        <w:t></w:t>
      </w:r>
      <w:r w:rsidRPr="00807FE5">
        <w:rPr>
          <w:position w:val="-2"/>
          <w:vertAlign w:val="subscript"/>
          <w:lang w:val="en-GB"/>
        </w:rPr>
        <w:t>1</w:t>
      </w:r>
      <w:r w:rsidRPr="00807FE5">
        <w:rPr>
          <w:lang w:val="en-GB"/>
        </w:rPr>
        <w:t xml:space="preserve"> is the value </w:t>
      </w:r>
      <w:r w:rsidRPr="00807FE5">
        <w:rPr>
          <w:rFonts w:ascii="Symbol" w:hAnsi="Symbol"/>
          <w:lang w:val="en-GB"/>
        </w:rPr>
        <w:t></w:t>
      </w:r>
      <w:r w:rsidRPr="00807FE5">
        <w:rPr>
          <w:position w:val="-2"/>
          <w:vertAlign w:val="subscript"/>
          <w:lang w:val="en-GB"/>
        </w:rPr>
        <w:t>0</w:t>
      </w:r>
      <w:r w:rsidRPr="00807FE5">
        <w:rPr>
          <w:lang w:val="en-GB"/>
        </w:rPr>
        <w:t xml:space="preserve"> with Q</w:t>
      </w:r>
      <w:r w:rsidRPr="00807FE5">
        <w:rPr>
          <w:sz w:val="8"/>
          <w:lang w:val="en-GB"/>
        </w:rPr>
        <w:t> </w:t>
      </w:r>
      <w:r w:rsidRPr="00807FE5">
        <w:rPr>
          <w:lang w:val="en-GB"/>
        </w:rPr>
        <w:t>=1. We shall continue to consider this point further on. Next, however, we want to deal with the properties and the conditions during in-coupling into the metric transport lattice.</w:t>
      </w:r>
    </w:p>
    <w:p w:rsidR="00AE5474" w:rsidRPr="00807FE5" w:rsidRDefault="00AE5474" w:rsidP="00AE5474">
      <w:pPr>
        <w:pStyle w:val="Block"/>
        <w:rPr>
          <w:lang w:val="en-GB"/>
        </w:rPr>
      </w:pPr>
    </w:p>
    <w:p w:rsidR="00AE5474" w:rsidRPr="00807FE5" w:rsidRDefault="00AE5474" w:rsidP="00AE5474">
      <w:pPr>
        <w:pStyle w:val="Block"/>
        <w:rPr>
          <w:lang w:val="en-GB"/>
        </w:rPr>
      </w:pPr>
    </w:p>
    <w:p w:rsidR="00AE5474" w:rsidRPr="00807FE5" w:rsidRDefault="00AE5474" w:rsidP="00AE5474">
      <w:pPr>
        <w:pStyle w:val="Block"/>
        <w:rPr>
          <w:lang w:val="en-GB"/>
        </w:rPr>
      </w:pPr>
    </w:p>
    <w:p w:rsidR="00AE5474" w:rsidRPr="00807FE5" w:rsidRDefault="00AE5474" w:rsidP="00AE5474">
      <w:pPr>
        <w:pStyle w:val="Block"/>
        <w:rPr>
          <w:lang w:val="en-GB"/>
        </w:rPr>
      </w:pPr>
    </w:p>
    <w:p w:rsidR="00AE5474" w:rsidRPr="00807FE5" w:rsidRDefault="00AE5474" w:rsidP="00AE5474">
      <w:pPr>
        <w:pStyle w:val="berschrift5"/>
        <w:rPr>
          <w:lang w:val="en-GB"/>
        </w:rPr>
      </w:pPr>
      <w:bookmarkStart w:id="969" w:name="_Toc465444063"/>
      <w:bookmarkStart w:id="970" w:name="_Toc465444684"/>
      <w:bookmarkStart w:id="971" w:name="_Toc466734624"/>
      <w:bookmarkStart w:id="972" w:name="_Toc469754545"/>
      <w:bookmarkStart w:id="973" w:name="_Toc517791921"/>
      <w:bookmarkStart w:id="974" w:name="_Toc113817135"/>
      <w:r w:rsidRPr="00807FE5">
        <w:rPr>
          <w:lang w:val="en-GB"/>
        </w:rPr>
        <w:t>4.6.4.2.3.</w:t>
      </w:r>
      <w:r w:rsidRPr="00807FE5">
        <w:rPr>
          <w:lang w:val="en-GB"/>
        </w:rPr>
        <w:tab/>
      </w:r>
      <w:bookmarkEnd w:id="969"/>
      <w:bookmarkEnd w:id="970"/>
      <w:bookmarkEnd w:id="971"/>
      <w:bookmarkEnd w:id="972"/>
      <w:bookmarkEnd w:id="973"/>
      <w:r w:rsidRPr="00807FE5">
        <w:rPr>
          <w:lang w:val="en-GB"/>
        </w:rPr>
        <w:t>Qualities of the cosmologic background-radiation</w:t>
      </w:r>
      <w:bookmarkEnd w:id="974"/>
    </w:p>
    <w:p w:rsidR="00AE5474" w:rsidRPr="00807FE5" w:rsidRDefault="00AE5474" w:rsidP="00AE5474">
      <w:pPr>
        <w:pStyle w:val="Block"/>
        <w:rPr>
          <w:lang w:val="en-GB"/>
        </w:rPr>
      </w:pPr>
    </w:p>
    <w:p w:rsidR="00AE5474" w:rsidRPr="00807FE5" w:rsidRDefault="00AE5474" w:rsidP="00AE5474">
      <w:pPr>
        <w:pStyle w:val="Block"/>
        <w:rPr>
          <w:lang w:val="en-GB"/>
        </w:rPr>
      </w:pPr>
      <w:r w:rsidRPr="00807FE5">
        <w:rPr>
          <w:lang w:val="en-GB"/>
        </w:rPr>
        <w:t xml:space="preserve">The following calculations are based on the newly determined value of the </w:t>
      </w:r>
      <w:r w:rsidRPr="00807FE5">
        <w:rPr>
          <w:smallCaps/>
          <w:lang w:val="en-GB"/>
        </w:rPr>
        <w:t>Hubble</w:t>
      </w:r>
      <w:r w:rsidRPr="00807FE5">
        <w:rPr>
          <w:lang w:val="en-GB"/>
        </w:rPr>
        <w:t>-parameter of 68</w:t>
      </w:r>
      <w:r w:rsidR="005B75BB">
        <w:rPr>
          <w:lang w:val="en-GB"/>
        </w:rPr>
        <w:t>.</w:t>
      </w:r>
      <w:r w:rsidRPr="00807FE5">
        <w:rPr>
          <w:lang w:val="en-GB"/>
        </w:rPr>
        <w:t>6241</w:t>
      </w:r>
      <w:r w:rsidRPr="00807FE5">
        <w:rPr>
          <w:sz w:val="12"/>
          <w:szCs w:val="12"/>
          <w:lang w:val="en-GB"/>
        </w:rPr>
        <w:t> </w:t>
      </w:r>
      <w:r w:rsidRPr="00807FE5">
        <w:rPr>
          <w:lang w:val="en-GB"/>
        </w:rPr>
        <w:t>kms</w:t>
      </w:r>
      <w:r w:rsidRPr="00807FE5">
        <w:rPr>
          <w:vertAlign w:val="superscript"/>
          <w:lang w:val="en-GB"/>
        </w:rPr>
        <w:t>–1</w:t>
      </w:r>
      <w:r w:rsidRPr="00807FE5">
        <w:rPr>
          <w:lang w:val="en-GB"/>
        </w:rPr>
        <w:t>Mpc</w:t>
      </w:r>
      <w:r w:rsidRPr="00807FE5">
        <w:rPr>
          <w:vertAlign w:val="superscript"/>
          <w:lang w:val="en-GB"/>
        </w:rPr>
        <w:t>–1</w:t>
      </w:r>
      <w:r w:rsidRPr="00807FE5">
        <w:rPr>
          <w:lang w:val="en-GB"/>
        </w:rPr>
        <w:t>. The cosmologic background-radiation disposes of three further essential qualities: Firstly it</w:t>
      </w:r>
      <w:r w:rsidR="00CA42CC">
        <w:rPr>
          <w:lang w:val="en-GB"/>
        </w:rPr>
        <w:t>’</w:t>
      </w:r>
      <w:r w:rsidRPr="00807FE5">
        <w:rPr>
          <w:lang w:val="en-GB"/>
        </w:rPr>
        <w:t xml:space="preserve">s </w:t>
      </w:r>
      <w:r w:rsidRPr="00807FE5">
        <w:rPr>
          <w:i/>
          <w:lang w:val="en-GB"/>
        </w:rPr>
        <w:t xml:space="preserve">isotropic, </w:t>
      </w:r>
      <w:r w:rsidRPr="00807FE5">
        <w:rPr>
          <w:lang w:val="en-GB"/>
        </w:rPr>
        <w:t>secondly it</w:t>
      </w:r>
      <w:r w:rsidR="00CA42CC">
        <w:rPr>
          <w:lang w:val="en-GB"/>
        </w:rPr>
        <w:t>’</w:t>
      </w:r>
      <w:r w:rsidRPr="00807FE5">
        <w:rPr>
          <w:lang w:val="en-GB"/>
        </w:rPr>
        <w:t xml:space="preserve">s </w:t>
      </w:r>
      <w:r w:rsidRPr="00807FE5">
        <w:rPr>
          <w:i/>
          <w:lang w:val="en-GB"/>
        </w:rPr>
        <w:t>not</w:t>
      </w:r>
      <w:r w:rsidRPr="00807FE5">
        <w:rPr>
          <w:lang w:val="en-GB"/>
        </w:rPr>
        <w:t xml:space="preserve"> </w:t>
      </w:r>
      <w:r w:rsidRPr="00807FE5">
        <w:rPr>
          <w:i/>
          <w:lang w:val="en-GB"/>
        </w:rPr>
        <w:t xml:space="preserve">polarized </w:t>
      </w:r>
      <w:r w:rsidRPr="00807FE5">
        <w:rPr>
          <w:lang w:val="en-GB"/>
        </w:rPr>
        <w:t>and thirdly it</w:t>
      </w:r>
      <w:r w:rsidR="00CA42CC">
        <w:rPr>
          <w:lang w:val="en-GB"/>
        </w:rPr>
        <w:t>’</w:t>
      </w:r>
      <w:r w:rsidRPr="00807FE5">
        <w:rPr>
          <w:lang w:val="en-GB"/>
        </w:rPr>
        <w:t xml:space="preserve">s </w:t>
      </w:r>
      <w:r w:rsidRPr="00807FE5">
        <w:rPr>
          <w:i/>
          <w:lang w:val="en-GB"/>
        </w:rPr>
        <w:t>black</w:t>
      </w:r>
      <w:r w:rsidRPr="00807FE5">
        <w:rPr>
          <w:lang w:val="en-GB"/>
        </w:rPr>
        <w:t xml:space="preserve">, as has been determined with detailed examinations clearly. The third quality is especially important. The cosmologic background-radiation seems to behave such as would it be emitted by an ideal black body. On the basis of this quality, the </w:t>
      </w:r>
      <w:r w:rsidRPr="00807FE5">
        <w:rPr>
          <w:smallCaps/>
          <w:lang w:val="en-GB"/>
        </w:rPr>
        <w:t>Planck</w:t>
      </w:r>
      <w:r w:rsidR="00CA42CC">
        <w:rPr>
          <w:lang w:val="en-GB"/>
        </w:rPr>
        <w:t>’</w:t>
      </w:r>
      <w:r w:rsidRPr="00807FE5">
        <w:rPr>
          <w:lang w:val="en-GB"/>
        </w:rPr>
        <w:t>s radiation-rules can be applied. However, with thermal radiation, it</w:t>
      </w:r>
      <w:r w:rsidR="00CA42CC">
        <w:rPr>
          <w:lang w:val="en-GB"/>
        </w:rPr>
        <w:t>’</w:t>
      </w:r>
      <w:r w:rsidRPr="00807FE5">
        <w:rPr>
          <w:lang w:val="en-GB"/>
        </w:rPr>
        <w:t>s not about a discrete spectral-line but with a steady spectral-function.</w:t>
      </w:r>
    </w:p>
    <w:p w:rsidR="00AE5474" w:rsidRPr="00807FE5" w:rsidRDefault="00AE5474" w:rsidP="00AE5474">
      <w:pPr>
        <w:pStyle w:val="Block"/>
        <w:rPr>
          <w:lang w:val="en-GB"/>
        </w:rPr>
      </w:pPr>
    </w:p>
    <w:p w:rsidR="00AE5474" w:rsidRPr="00807FE5" w:rsidRDefault="00AE5474" w:rsidP="00AE5474">
      <w:pPr>
        <w:pStyle w:val="Block"/>
        <w:rPr>
          <w:lang w:val="en-GB"/>
        </w:rPr>
      </w:pPr>
    </w:p>
    <w:p w:rsidR="00AE5474" w:rsidRPr="00807FE5" w:rsidRDefault="00AE5474" w:rsidP="005B75BB">
      <w:pPr>
        <w:pStyle w:val="Fortsetzung"/>
        <w:keepNext/>
        <w:widowControl w:val="0"/>
        <w:rPr>
          <w:lang w:val="en-GB"/>
        </w:rPr>
      </w:pPr>
      <w:r w:rsidRPr="00807FE5">
        <w:rPr>
          <w:lang w:val="en-GB"/>
        </w:rPr>
        <w:t xml:space="preserve">The intensity of the radiation-field is a function of the frequency being clearly described by </w:t>
      </w:r>
      <w:r w:rsidRPr="00807FE5">
        <w:rPr>
          <w:smallCaps/>
          <w:lang w:val="en-GB"/>
        </w:rPr>
        <w:t>Planck</w:t>
      </w:r>
      <w:r w:rsidR="00CA42CC">
        <w:rPr>
          <w:lang w:val="en-GB"/>
        </w:rPr>
        <w:t>’</w:t>
      </w:r>
      <w:r w:rsidRPr="00807FE5">
        <w:rPr>
          <w:lang w:val="en-GB"/>
        </w:rPr>
        <w:t xml:space="preserve">s radiation-rule. However, various versions exist, which only differ in the factor in front of the expression </w:t>
      </w:r>
      <w:r w:rsidRPr="00807FE5">
        <w:rPr>
          <w:sz w:val="22"/>
          <w:lang w:val="en-GB"/>
        </w:rPr>
        <w:t>[</w:t>
      </w:r>
      <w:r w:rsidRPr="00807FE5">
        <w:rPr>
          <w:lang w:val="en-GB"/>
        </w:rPr>
        <w:t>68</w:t>
      </w:r>
      <w:r w:rsidRPr="00807FE5">
        <w:rPr>
          <w:sz w:val="22"/>
          <w:lang w:val="en-GB"/>
        </w:rPr>
        <w:t>]</w:t>
      </w:r>
      <w:r w:rsidRPr="00807FE5">
        <w:rPr>
          <w:lang w:val="en-GB"/>
        </w:rPr>
        <w:t xml:space="preserve">. Firstly, there is the half-space, which is a hemisphere with the radius r being applied to emission-issues. The hollow-space is a cube with edge length r being used when the radiation is in equilibrium, e.g. inside the black body. We choose the last form because the </w:t>
      </w:r>
      <w:r w:rsidRPr="00807FE5">
        <w:rPr>
          <w:w w:val="90"/>
          <w:lang w:val="en-GB"/>
        </w:rPr>
        <w:t>CMBR</w:t>
      </w:r>
      <w:r w:rsidRPr="00807FE5">
        <w:rPr>
          <w:lang w:val="en-GB"/>
        </w:rPr>
        <w:t xml:space="preserve"> is in equilibrium and the current field strength can only be determined via the energy density </w:t>
      </w:r>
      <w:r w:rsidRPr="00807FE5">
        <w:rPr>
          <w:i/>
          <w:lang w:val="en-GB"/>
        </w:rPr>
        <w:t>w</w:t>
      </w:r>
      <w:r w:rsidRPr="00807FE5">
        <w:rPr>
          <w:i/>
          <w:vertAlign w:val="subscript"/>
          <w:lang w:val="en-GB"/>
        </w:rPr>
        <w:t>k</w:t>
      </w:r>
      <w:r w:rsidRPr="00807FE5">
        <w:rPr>
          <w:lang w:val="en-GB"/>
        </w:rPr>
        <w:t xml:space="preserve"> in J/m</w:t>
      </w:r>
      <w:r w:rsidRPr="00807FE5">
        <w:rPr>
          <w:vertAlign w:val="superscript"/>
          <w:lang w:val="en-GB"/>
        </w:rPr>
        <w:t>3</w:t>
      </w:r>
      <w:r w:rsidRPr="00807FE5">
        <w:rPr>
          <w:lang w:val="en-GB"/>
        </w:rPr>
        <w:t xml:space="preserve"> in </w:t>
      </w:r>
      <w:r w:rsidRPr="00807FE5">
        <w:rPr>
          <w:sz w:val="22"/>
          <w:lang w:val="en-GB"/>
        </w:rPr>
        <w:t>[</w:t>
      </w:r>
      <w:r w:rsidRPr="00807FE5">
        <w:rPr>
          <w:lang w:val="en-GB"/>
        </w:rPr>
        <w:t>59</w:t>
      </w:r>
      <w:r w:rsidRPr="00807FE5">
        <w:rPr>
          <w:sz w:val="22"/>
          <w:lang w:val="en-GB"/>
        </w:rPr>
        <w:t>]</w:t>
      </w:r>
      <w:r w:rsidRPr="00807FE5">
        <w:rPr>
          <w:lang w:val="en-GB"/>
        </w:rPr>
        <w:t xml:space="preserve">. Using </w:t>
      </w:r>
      <w:r w:rsidRPr="00807FE5">
        <w:rPr>
          <w:rFonts w:ascii="MT Extra" w:hAnsi="MT Extra" w:cs="Cambria Math"/>
          <w:lang w:val="en-GB"/>
        </w:rPr>
        <w:t>h</w:t>
      </w:r>
      <w:r w:rsidRPr="00807FE5">
        <w:rPr>
          <w:lang w:val="en-GB"/>
        </w:rPr>
        <w:t xml:space="preserve"> and ω instead of h and ν we get the following expression:</w:t>
      </w:r>
    </w:p>
    <w:p w:rsidR="00AE5474" w:rsidRPr="00807FE5" w:rsidRDefault="00AE5474" w:rsidP="00AE5474">
      <w:pPr>
        <w:pStyle w:val="Block"/>
        <w:spacing w:line="200" w:lineRule="exact"/>
        <w:rPr>
          <w:lang w:val="en-GB"/>
        </w:rPr>
      </w:pPr>
    </w:p>
    <w:p w:rsidR="00AE5474" w:rsidRPr="00807FE5" w:rsidRDefault="00AE5474" w:rsidP="00AE5474">
      <w:pPr>
        <w:pStyle w:val="Formel"/>
        <w:rPr>
          <w:lang w:val="en-GB"/>
        </w:rPr>
      </w:pPr>
      <w:r w:rsidRPr="00807FE5">
        <w:rPr>
          <w:position w:val="-40"/>
          <w:lang w:val="en-GB"/>
        </w:rPr>
        <w:object w:dxaOrig="2940" w:dyaOrig="820">
          <v:shape id="_x0000_i1473" type="#_x0000_t75" style="width:146.85pt;height:31.85pt" o:ole="">
            <v:imagedata r:id="rId988" o:title="" croptop="4532f" cropbottom="9064f"/>
          </v:shape>
          <o:OLEObject Type="Embed" ProgID="Equation.DSMT4" ShapeID="_x0000_i1473" DrawAspect="Content" ObjectID="_1748864849" r:id="rId989"/>
        </w:object>
      </w:r>
      <w:r w:rsidRPr="00807FE5">
        <w:rPr>
          <w:lang w:val="en-GB"/>
        </w:rPr>
        <w:t xml:space="preserve">  </w:t>
      </w:r>
      <w:r w:rsidRPr="00807FE5">
        <w:rPr>
          <w:lang w:val="en-GB"/>
        </w:rPr>
        <w:tab/>
      </w:r>
      <w:r w:rsidRPr="00807FE5">
        <w:rPr>
          <w:lang w:val="en-GB"/>
        </w:rPr>
        <w:tab/>
        <w:t>   </w:t>
      </w:r>
      <w:r w:rsidRPr="00807FE5">
        <w:rPr>
          <w:rFonts w:ascii="Helvetica" w:hAnsi="Helvetica"/>
          <w:sz w:val="16"/>
          <w:lang w:val="en-GB"/>
        </w:rPr>
        <w:t>P</w:t>
      </w:r>
      <w:r w:rsidRPr="00807FE5">
        <w:rPr>
          <w:rFonts w:ascii="Helvetica" w:hAnsi="Helvetica"/>
          <w:sz w:val="12"/>
          <w:lang w:val="en-GB"/>
        </w:rPr>
        <w:t>LANCK</w:t>
      </w:r>
      <w:r w:rsidR="00CA42CC">
        <w:rPr>
          <w:rFonts w:ascii="Helvetica" w:hAnsi="Helvetica"/>
          <w:smallCaps/>
          <w:sz w:val="16"/>
          <w:lang w:val="en-GB"/>
        </w:rPr>
        <w:t>’</w:t>
      </w:r>
      <w:r w:rsidRPr="00807FE5">
        <w:rPr>
          <w:rFonts w:ascii="Helvetica" w:hAnsi="Helvetica"/>
          <w:sz w:val="16"/>
          <w:lang w:val="en-GB"/>
        </w:rPr>
        <w:t xml:space="preserve">s radiation-rule  </w:t>
      </w:r>
      <w:r w:rsidRPr="00807FE5">
        <w:rPr>
          <w:rFonts w:ascii="Helvetica" w:hAnsi="Helvetica"/>
          <w:sz w:val="16"/>
          <w:lang w:val="en-GB"/>
        </w:rPr>
        <w:tab/>
      </w:r>
      <w:r w:rsidRPr="00807FE5">
        <w:rPr>
          <w:lang w:val="en-GB"/>
        </w:rPr>
        <w:tab/>
      </w:r>
      <w:r w:rsidRPr="00807FE5">
        <w:rPr>
          <w:lang w:val="en-GB"/>
        </w:rPr>
        <w:tab/>
        <w:t>(406)</w:t>
      </w:r>
    </w:p>
    <w:p w:rsidR="00AE5474" w:rsidRPr="00807FE5" w:rsidRDefault="00AE5474" w:rsidP="00AE5474">
      <w:pPr>
        <w:pStyle w:val="Block"/>
        <w:spacing w:line="200" w:lineRule="exact"/>
        <w:rPr>
          <w:lang w:val="en-GB"/>
        </w:rPr>
      </w:pPr>
    </w:p>
    <w:p w:rsidR="00AE5474" w:rsidRPr="00807FE5" w:rsidRDefault="00AE5474" w:rsidP="00AE5474">
      <w:pPr>
        <w:pStyle w:val="Fortsetzung"/>
        <w:rPr>
          <w:lang w:val="en-GB"/>
        </w:rPr>
      </w:pPr>
      <w:r w:rsidRPr="00807FE5">
        <w:rPr>
          <w:i/>
          <w:lang w:val="en-GB"/>
        </w:rPr>
        <w:t xml:space="preserve">T </w:t>
      </w:r>
      <w:r w:rsidRPr="00807FE5">
        <w:rPr>
          <w:lang w:val="en-GB"/>
        </w:rPr>
        <w:t xml:space="preserve">is the temperature here and </w:t>
      </w:r>
      <w:r w:rsidRPr="00807FE5">
        <w:rPr>
          <w:b/>
          <w:lang w:val="en-GB"/>
        </w:rPr>
        <w:t>e</w:t>
      </w:r>
      <w:r w:rsidRPr="00807FE5">
        <w:rPr>
          <w:b/>
          <w:position w:val="-4"/>
          <w:sz w:val="16"/>
          <w:lang w:val="en-GB"/>
        </w:rPr>
        <w:t>s</w:t>
      </w:r>
      <w:r w:rsidRPr="00807FE5">
        <w:rPr>
          <w:lang w:val="en-GB"/>
        </w:rPr>
        <w:t xml:space="preserve"> the unit-vector. For very low temperatures (</w:t>
      </w:r>
      <w:r w:rsidRPr="00807FE5">
        <w:rPr>
          <w:i/>
          <w:lang w:val="en-GB"/>
        </w:rPr>
        <w:t>ħ</w:t>
      </w:r>
      <w:r w:rsidRPr="00807FE5">
        <w:rPr>
          <w:rFonts w:ascii="Symbol" w:hAnsi="Symbol"/>
          <w:lang w:val="en-GB"/>
        </w:rPr>
        <w:t></w:t>
      </w:r>
      <w:r w:rsidRPr="00807FE5">
        <w:rPr>
          <w:sz w:val="8"/>
          <w:lang w:val="en-GB"/>
        </w:rPr>
        <w:t> </w:t>
      </w:r>
      <w:r w:rsidRPr="00807FE5">
        <w:rPr>
          <w:rFonts w:ascii="Chicago" w:hAnsi="Chicago"/>
          <w:lang w:val="en-GB"/>
        </w:rPr>
        <w:t>»</w:t>
      </w:r>
      <w:r w:rsidRPr="00807FE5">
        <w:rPr>
          <w:sz w:val="8"/>
          <w:lang w:val="en-GB"/>
        </w:rPr>
        <w:t> </w:t>
      </w:r>
      <w:r w:rsidRPr="00807FE5">
        <w:rPr>
          <w:lang w:val="en-GB"/>
        </w:rPr>
        <w:t>k</w:t>
      </w:r>
      <w:r w:rsidRPr="00807FE5">
        <w:rPr>
          <w:i/>
          <w:lang w:val="en-GB"/>
        </w:rPr>
        <w:t>T</w:t>
      </w:r>
      <w:r w:rsidRPr="00807FE5">
        <w:rPr>
          <w:sz w:val="8"/>
          <w:lang w:val="en-GB"/>
        </w:rPr>
        <w:t> </w:t>
      </w:r>
      <w:r w:rsidRPr="00807FE5">
        <w:rPr>
          <w:lang w:val="en-GB"/>
        </w:rPr>
        <w:t xml:space="preserve">) expression (407) changes into the </w:t>
      </w:r>
      <w:r w:rsidRPr="00807FE5">
        <w:rPr>
          <w:smallCaps/>
          <w:lang w:val="en-GB"/>
        </w:rPr>
        <w:t>Wien</w:t>
      </w:r>
      <w:r w:rsidRPr="00807FE5">
        <w:rPr>
          <w:lang w:val="en-GB"/>
        </w:rPr>
        <w:t xml:space="preserve"> radiation-rule (approximation). But it</w:t>
      </w:r>
      <w:r w:rsidR="00CA42CC">
        <w:rPr>
          <w:lang w:val="en-GB"/>
        </w:rPr>
        <w:t>’</w:t>
      </w:r>
      <w:r w:rsidRPr="00807FE5">
        <w:rPr>
          <w:lang w:val="en-GB"/>
        </w:rPr>
        <w:t>s no mistake to calculate always with (407). We want even to do this.</w:t>
      </w:r>
    </w:p>
    <w:p w:rsidR="00AE5474" w:rsidRPr="00807FE5" w:rsidRDefault="00AE5474" w:rsidP="00AE5474">
      <w:pPr>
        <w:pStyle w:val="Block"/>
        <w:spacing w:line="200" w:lineRule="exact"/>
        <w:rPr>
          <w:lang w:val="en-GB"/>
        </w:rPr>
      </w:pPr>
    </w:p>
    <w:p w:rsidR="00AE5474" w:rsidRPr="00807FE5" w:rsidRDefault="00AE5474" w:rsidP="00AE5474">
      <w:pPr>
        <w:pStyle w:val="Formel"/>
        <w:rPr>
          <w:lang w:val="en-GB"/>
        </w:rPr>
      </w:pPr>
      <w:r w:rsidRPr="00807FE5">
        <w:rPr>
          <w:position w:val="-24"/>
          <w:lang w:val="en-GB"/>
        </w:rPr>
        <w:object w:dxaOrig="2640" w:dyaOrig="660">
          <v:shape id="_x0000_i1474" type="#_x0000_t75" style="width:133.7pt;height:29.4pt" o:ole="">
            <v:imagedata r:id="rId990" o:title="" croptop="5630f"/>
          </v:shape>
          <o:OLEObject Type="Embed" ProgID="Equation.DSMT4" ShapeID="_x0000_i1474" DrawAspect="Content" ObjectID="_1748864850" r:id="rId991"/>
        </w:object>
      </w:r>
      <w:r w:rsidRPr="00807FE5">
        <w:rPr>
          <w:lang w:val="en-GB"/>
        </w:rPr>
        <w:t xml:space="preserve">      </w:t>
      </w:r>
      <w:r w:rsidRPr="00807FE5">
        <w:rPr>
          <w:lang w:val="en-GB"/>
        </w:rPr>
        <w:tab/>
      </w:r>
      <w:r w:rsidRPr="00807FE5">
        <w:rPr>
          <w:lang w:val="en-GB"/>
        </w:rPr>
        <w:tab/>
        <w:t>   </w:t>
      </w:r>
      <w:r w:rsidRPr="00807FE5">
        <w:rPr>
          <w:rFonts w:ascii="Helvetica" w:hAnsi="Helvetica"/>
          <w:sz w:val="16"/>
          <w:lang w:val="en-GB"/>
        </w:rPr>
        <w:t>W</w:t>
      </w:r>
      <w:r w:rsidRPr="00807FE5">
        <w:rPr>
          <w:rFonts w:ascii="Helvetica" w:hAnsi="Helvetica"/>
          <w:sz w:val="12"/>
          <w:lang w:val="en-GB"/>
        </w:rPr>
        <w:t>IEN</w:t>
      </w:r>
      <w:r w:rsidRPr="00807FE5">
        <w:rPr>
          <w:rFonts w:ascii="Helvetica" w:hAnsi="Helvetica"/>
          <w:sz w:val="16"/>
          <w:lang w:val="en-GB"/>
        </w:rPr>
        <w:t xml:space="preserve"> radiation-rule  </w:t>
      </w:r>
      <w:r w:rsidRPr="00807FE5">
        <w:rPr>
          <w:lang w:val="en-GB"/>
        </w:rPr>
        <w:t xml:space="preserve">   </w:t>
      </w:r>
      <w:r w:rsidRPr="00807FE5">
        <w:rPr>
          <w:lang w:val="en-GB"/>
        </w:rPr>
        <w:tab/>
        <w:t xml:space="preserve">   </w:t>
      </w:r>
      <w:r w:rsidRPr="00807FE5">
        <w:rPr>
          <w:lang w:val="en-GB"/>
        </w:rPr>
        <w:tab/>
      </w:r>
      <w:r w:rsidRPr="00807FE5">
        <w:rPr>
          <w:lang w:val="en-GB"/>
        </w:rPr>
        <w:tab/>
        <w:t>(407)</w:t>
      </w:r>
    </w:p>
    <w:p w:rsidR="00AE5474" w:rsidRPr="00807FE5" w:rsidRDefault="00AE5474" w:rsidP="00AE5474">
      <w:pPr>
        <w:pStyle w:val="Block"/>
        <w:spacing w:line="200" w:lineRule="exact"/>
        <w:rPr>
          <w:lang w:val="en-GB"/>
        </w:rPr>
      </w:pPr>
    </w:p>
    <w:p w:rsidR="00AE5474" w:rsidRPr="00807FE5" w:rsidRDefault="00AE5474" w:rsidP="00AE5474">
      <w:pPr>
        <w:pStyle w:val="Fortsetzung"/>
        <w:rPr>
          <w:lang w:val="en-GB"/>
        </w:rPr>
      </w:pPr>
      <w:r w:rsidRPr="00807FE5">
        <w:rPr>
          <w:lang w:val="en-GB"/>
        </w:rPr>
        <w:lastRenderedPageBreak/>
        <w:t>The course of intensity for a temperature of 2.725436</w:t>
      </w:r>
      <w:r w:rsidRPr="00807FE5">
        <w:rPr>
          <w:sz w:val="8"/>
          <w:lang w:val="en-GB"/>
        </w:rPr>
        <w:t> </w:t>
      </w:r>
      <w:r w:rsidRPr="00807FE5">
        <w:rPr>
          <w:lang w:val="en-GB"/>
        </w:rPr>
        <w:t xml:space="preserve">K is depicted in Figure 67 (curve 6). One can see, that there is a definite maximum. This on the other hand, can be determined with the help of </w:t>
      </w:r>
      <w:r w:rsidRPr="00807FE5">
        <w:rPr>
          <w:smallCaps/>
          <w:lang w:val="en-GB"/>
        </w:rPr>
        <w:t>Wien</w:t>
      </w:r>
      <w:r w:rsidR="00CA42CC">
        <w:rPr>
          <w:lang w:val="en-GB"/>
        </w:rPr>
        <w:t>’</w:t>
      </w:r>
      <w:r w:rsidRPr="00807FE5">
        <w:rPr>
          <w:lang w:val="en-GB"/>
        </w:rPr>
        <w:t xml:space="preserve">s displacement law: </w:t>
      </w:r>
    </w:p>
    <w:p w:rsidR="00AE5474" w:rsidRPr="00807FE5" w:rsidRDefault="00AE5474" w:rsidP="00AE5474">
      <w:pPr>
        <w:pStyle w:val="Block"/>
        <w:spacing w:line="160" w:lineRule="exact"/>
        <w:ind w:firstLine="0"/>
        <w:rPr>
          <w:lang w:val="en-GB"/>
        </w:rPr>
      </w:pPr>
    </w:p>
    <w:p w:rsidR="00AE5474" w:rsidRPr="00807FE5" w:rsidRDefault="00AE5474" w:rsidP="00AE5474">
      <w:pPr>
        <w:pStyle w:val="Formel"/>
        <w:rPr>
          <w:lang w:val="en-GB"/>
        </w:rPr>
      </w:pPr>
      <w:r w:rsidRPr="00807FE5">
        <w:rPr>
          <w:i/>
          <w:lang w:val="en-GB"/>
        </w:rPr>
        <w:t>ħ</w:t>
      </w:r>
      <w:r w:rsidRPr="00807FE5">
        <w:rPr>
          <w:rFonts w:ascii="Symbol" w:hAnsi="Symbol"/>
          <w:lang w:val="en-GB"/>
        </w:rPr>
        <w:t></w:t>
      </w:r>
      <w:r w:rsidRPr="00807FE5">
        <w:rPr>
          <w:position w:val="-4"/>
          <w:sz w:val="16"/>
          <w:lang w:val="en-GB"/>
        </w:rPr>
        <w:t>max</w:t>
      </w:r>
      <w:r w:rsidRPr="00807FE5">
        <w:rPr>
          <w:lang w:val="en-GB"/>
        </w:rPr>
        <w:t xml:space="preserve"> =  </w:t>
      </w:r>
      <m:oMath>
        <m:acc>
          <m:accPr>
            <m:chr m:val="̃"/>
            <m:ctrlPr>
              <w:rPr>
                <w:rFonts w:ascii="Cambria Math" w:hAnsi="Cambria Math"/>
                <w:i/>
                <w:lang w:val="en-GB"/>
              </w:rPr>
            </m:ctrlPr>
          </m:accPr>
          <m:e>
            <m:r>
              <w:rPr>
                <w:rFonts w:ascii="Cambria Math" w:hAnsi="Cambria Math"/>
                <w:lang w:val="en-GB"/>
              </w:rPr>
              <m:t>x</m:t>
            </m:r>
          </m:e>
        </m:acc>
      </m:oMath>
      <w:r w:rsidRPr="00807FE5">
        <w:rPr>
          <w:lang w:val="en-GB"/>
        </w:rPr>
        <w:t> k</w:t>
      </w:r>
      <w:r w:rsidRPr="00807FE5">
        <w:rPr>
          <w:i/>
          <w:lang w:val="en-GB"/>
        </w:rPr>
        <w:t>T  </w:t>
      </w:r>
      <w:r w:rsidRPr="00807FE5">
        <w:rPr>
          <w:lang w:val="en-GB"/>
        </w:rPr>
        <w:t>= 2.8214393721 k</w:t>
      </w:r>
      <w:r w:rsidRPr="00807FE5">
        <w:rPr>
          <w:i/>
          <w:lang w:val="en-GB"/>
        </w:rPr>
        <w:t>T</w:t>
      </w:r>
      <w:r w:rsidRPr="00807FE5">
        <w:rPr>
          <w:lang w:val="en-GB"/>
        </w:rPr>
        <w:t xml:space="preserve"> </w:t>
      </w:r>
      <w:r w:rsidRPr="00807FE5">
        <w:rPr>
          <w:lang w:val="en-GB"/>
        </w:rPr>
        <w:tab/>
      </w:r>
      <w:r w:rsidRPr="00807FE5">
        <w:rPr>
          <w:lang w:val="en-GB"/>
        </w:rPr>
        <w:tab/>
        <w:t>   </w:t>
      </w:r>
      <w:r w:rsidRPr="00807FE5">
        <w:rPr>
          <w:rFonts w:ascii="Helvetica" w:hAnsi="Helvetica"/>
          <w:sz w:val="16"/>
          <w:lang w:val="en-GB"/>
        </w:rPr>
        <w:t>W</w:t>
      </w:r>
      <w:r w:rsidRPr="00807FE5">
        <w:rPr>
          <w:rFonts w:ascii="Helvetica" w:hAnsi="Helvetica"/>
          <w:sz w:val="12"/>
          <w:lang w:val="en-GB"/>
        </w:rPr>
        <w:t>IEN</w:t>
      </w:r>
      <w:r w:rsidR="00CA42CC">
        <w:rPr>
          <w:rFonts w:ascii="Helvetica" w:hAnsi="Helvetica"/>
          <w:sz w:val="16"/>
          <w:lang w:val="en-GB"/>
        </w:rPr>
        <w:t>’</w:t>
      </w:r>
      <w:r w:rsidRPr="00807FE5">
        <w:rPr>
          <w:rFonts w:ascii="Helvetica" w:hAnsi="Helvetica"/>
          <w:sz w:val="16"/>
          <w:lang w:val="en-GB"/>
        </w:rPr>
        <w:t>s displacement law</w:t>
      </w:r>
      <w:r w:rsidRPr="00807FE5">
        <w:rPr>
          <w:lang w:val="en-GB"/>
        </w:rPr>
        <w:tab/>
      </w:r>
      <w:r w:rsidRPr="00807FE5">
        <w:rPr>
          <w:lang w:val="en-GB"/>
        </w:rPr>
        <w:tab/>
      </w:r>
      <w:r w:rsidRPr="00807FE5">
        <w:rPr>
          <w:lang w:val="en-GB"/>
        </w:rPr>
        <w:tab/>
        <w:t>(408)</w:t>
      </w:r>
    </w:p>
    <w:p w:rsidR="00AE5474" w:rsidRPr="00807FE5" w:rsidRDefault="00AE5474" w:rsidP="00AE5474">
      <w:pPr>
        <w:pStyle w:val="Block"/>
        <w:spacing w:line="200" w:lineRule="exact"/>
        <w:rPr>
          <w:lang w:val="en-GB"/>
        </w:rPr>
      </w:pPr>
    </w:p>
    <w:p w:rsidR="00AE5474" w:rsidRPr="00807FE5" w:rsidRDefault="00AE5474" w:rsidP="00AE5474">
      <w:pPr>
        <w:pStyle w:val="Fortsetzung"/>
        <w:rPr>
          <w:lang w:val="en-GB"/>
        </w:rPr>
      </w:pPr>
      <w:r w:rsidRPr="00807FE5">
        <w:rPr>
          <w:lang w:val="en-GB"/>
        </w:rPr>
        <w:t xml:space="preserve">The integral of the intensity over the entire frequency range </w:t>
      </w:r>
      <w:r w:rsidRPr="00807FE5">
        <w:rPr>
          <w:sz w:val="22"/>
          <w:lang w:val="en-GB"/>
        </w:rPr>
        <w:t>[</w:t>
      </w:r>
      <w:r w:rsidRPr="00807FE5">
        <w:rPr>
          <w:lang w:val="en-GB"/>
        </w:rPr>
        <w:t>Wm</w:t>
      </w:r>
      <w:r w:rsidRPr="00807FE5">
        <w:rPr>
          <w:vertAlign w:val="superscript"/>
          <w:lang w:val="en-GB"/>
        </w:rPr>
        <w:t>−2</w:t>
      </w:r>
      <w:r w:rsidRPr="00807FE5">
        <w:rPr>
          <w:sz w:val="22"/>
          <w:lang w:val="en-GB"/>
        </w:rPr>
        <w:t>]</w:t>
      </w:r>
      <w:r w:rsidRPr="00807FE5">
        <w:rPr>
          <w:lang w:val="en-GB"/>
        </w:rPr>
        <w:t>, the P</w:t>
      </w:r>
      <w:r w:rsidRPr="00807FE5">
        <w:rPr>
          <w:sz w:val="20"/>
          <w:lang w:val="en-GB"/>
        </w:rPr>
        <w:t>OYNTING</w:t>
      </w:r>
      <w:r w:rsidRPr="00807FE5">
        <w:rPr>
          <w:lang w:val="en-GB"/>
        </w:rPr>
        <w:t>-vector, is also of interest. That</w:t>
      </w:r>
      <w:r w:rsidR="00CA42CC">
        <w:rPr>
          <w:lang w:val="en-GB"/>
        </w:rPr>
        <w:t>’</w:t>
      </w:r>
      <w:r w:rsidRPr="00807FE5">
        <w:rPr>
          <w:lang w:val="en-GB"/>
        </w:rPr>
        <w:t>s the S</w:t>
      </w:r>
      <w:r w:rsidRPr="00807FE5">
        <w:rPr>
          <w:sz w:val="20"/>
          <w:lang w:val="en-GB"/>
        </w:rPr>
        <w:t>TEFAN</w:t>
      </w:r>
      <w:r w:rsidRPr="00807FE5">
        <w:rPr>
          <w:lang w:val="en-GB"/>
        </w:rPr>
        <w:t>-B</w:t>
      </w:r>
      <w:r w:rsidRPr="00807FE5">
        <w:rPr>
          <w:sz w:val="20"/>
          <w:lang w:val="en-GB"/>
        </w:rPr>
        <w:t>OLTZMANN</w:t>
      </w:r>
      <w:r w:rsidRPr="00807FE5">
        <w:rPr>
          <w:lang w:val="en-GB"/>
        </w:rPr>
        <w:t xml:space="preserve"> radiation law: </w:t>
      </w:r>
    </w:p>
    <w:p w:rsidR="00AE5474" w:rsidRPr="00807FE5" w:rsidRDefault="00AE5474" w:rsidP="00AE5474">
      <w:pPr>
        <w:pStyle w:val="Block"/>
        <w:spacing w:line="200" w:lineRule="exact"/>
        <w:rPr>
          <w:lang w:val="en-GB"/>
        </w:rPr>
      </w:pPr>
    </w:p>
    <w:p w:rsidR="00AE5474" w:rsidRPr="00807FE5" w:rsidRDefault="00AE5474" w:rsidP="00AE5474">
      <w:pPr>
        <w:pStyle w:val="Formel"/>
        <w:rPr>
          <w:lang w:val="en-GB"/>
        </w:rPr>
      </w:pPr>
      <w:r w:rsidRPr="00807FE5">
        <w:rPr>
          <w:position w:val="-22"/>
          <w:sz w:val="20"/>
          <w:lang w:val="en-GB"/>
        </w:rPr>
        <w:object w:dxaOrig="4320" w:dyaOrig="620">
          <v:shape id="_x0000_i1475" type="#_x0000_t75" style="width:3in;height:28.55pt" o:ole="" fillcolor="window">
            <v:imagedata r:id="rId992" o:title=""/>
          </v:shape>
          <o:OLEObject Type="Embed" ProgID="Equation.DSMT4" ShapeID="_x0000_i1475" DrawAspect="Content" ObjectID="_1748864851" r:id="rId993"/>
        </w:object>
      </w:r>
      <w:r w:rsidRPr="00807FE5">
        <w:rPr>
          <w:lang w:val="en-GB"/>
        </w:rPr>
        <w:t xml:space="preserve">    </w:t>
      </w:r>
      <w:r w:rsidRPr="00807FE5">
        <w:rPr>
          <w:rFonts w:ascii="Helvetica" w:hAnsi="Helvetica"/>
          <w:sz w:val="16"/>
          <w:lang w:val="en-GB"/>
        </w:rPr>
        <w:t>S</w:t>
      </w:r>
      <w:r w:rsidRPr="00807FE5">
        <w:rPr>
          <w:rFonts w:ascii="Helvetica" w:hAnsi="Helvetica"/>
          <w:sz w:val="12"/>
          <w:lang w:val="en-GB"/>
        </w:rPr>
        <w:t>TEFAN</w:t>
      </w:r>
      <w:r w:rsidRPr="00807FE5">
        <w:rPr>
          <w:rFonts w:ascii="Helvetica" w:hAnsi="Helvetica"/>
          <w:sz w:val="16"/>
          <w:lang w:val="en-GB"/>
        </w:rPr>
        <w:t>-B</w:t>
      </w:r>
      <w:r w:rsidRPr="00807FE5">
        <w:rPr>
          <w:rFonts w:ascii="Helvetica" w:hAnsi="Helvetica"/>
          <w:sz w:val="12"/>
          <w:lang w:val="en-GB"/>
        </w:rPr>
        <w:t>OLTZMANN</w:t>
      </w:r>
      <w:r w:rsidRPr="00807FE5">
        <w:rPr>
          <w:rFonts w:ascii="Helvetica" w:hAnsi="Helvetica"/>
          <w:sz w:val="16"/>
          <w:lang w:val="en-GB"/>
        </w:rPr>
        <w:t xml:space="preserve"> radiation law   </w:t>
      </w:r>
      <w:r w:rsidRPr="00807FE5">
        <w:rPr>
          <w:lang w:val="en-GB"/>
        </w:rPr>
        <w:tab/>
      </w:r>
      <w:r w:rsidRPr="00807FE5">
        <w:rPr>
          <w:lang w:val="en-GB"/>
        </w:rPr>
        <w:tab/>
        <w:t>(409)</w:t>
      </w:r>
    </w:p>
    <w:p w:rsidR="00AE5474" w:rsidRPr="00807FE5" w:rsidRDefault="00AE5474" w:rsidP="00AE5474">
      <w:pPr>
        <w:pStyle w:val="Block"/>
        <w:spacing w:line="200" w:lineRule="exact"/>
        <w:rPr>
          <w:lang w:val="en-GB"/>
        </w:rPr>
      </w:pPr>
    </w:p>
    <w:p w:rsidR="00AE5474" w:rsidRPr="00807FE5" w:rsidRDefault="00AE5474" w:rsidP="00AE5474">
      <w:pPr>
        <w:pStyle w:val="Fortsetzung"/>
        <w:rPr>
          <w:lang w:val="en-GB"/>
        </w:rPr>
      </w:pPr>
      <w:r w:rsidRPr="00807FE5">
        <w:rPr>
          <w:lang w:val="en-GB"/>
        </w:rPr>
        <w:t xml:space="preserve">with </w:t>
      </w:r>
      <w:r w:rsidRPr="00807FE5">
        <w:rPr>
          <w:rFonts w:ascii="Symbol" w:hAnsi="Symbol"/>
          <w:lang w:val="en-GB"/>
        </w:rPr>
        <w:t></w:t>
      </w:r>
      <w:r w:rsidRPr="00807FE5">
        <w:rPr>
          <w:sz w:val="12"/>
          <w:lang w:val="en-GB"/>
        </w:rPr>
        <w:t> </w:t>
      </w:r>
      <w:r w:rsidRPr="00807FE5">
        <w:rPr>
          <w:lang w:val="en-GB"/>
        </w:rPr>
        <w:t>=</w:t>
      </w:r>
      <w:r w:rsidRPr="00807FE5">
        <w:rPr>
          <w:sz w:val="12"/>
          <w:lang w:val="en-GB"/>
        </w:rPr>
        <w:t> </w:t>
      </w:r>
      <w:r w:rsidRPr="00807FE5">
        <w:rPr>
          <w:lang w:val="en-GB"/>
        </w:rPr>
        <w:t>5.67037·10</w:t>
      </w:r>
      <w:r w:rsidRPr="00807FE5">
        <w:rPr>
          <w:position w:val="6"/>
          <w:sz w:val="18"/>
          <w:lang w:val="en-GB"/>
        </w:rPr>
        <w:t>–8</w:t>
      </w:r>
      <w:r w:rsidRPr="00807FE5">
        <w:rPr>
          <w:lang w:val="en-GB"/>
        </w:rPr>
        <w:t>Wm</w:t>
      </w:r>
      <w:r w:rsidRPr="00807FE5">
        <w:rPr>
          <w:position w:val="6"/>
          <w:sz w:val="18"/>
          <w:lang w:val="en-GB"/>
        </w:rPr>
        <w:t>–2</w:t>
      </w:r>
      <w:r w:rsidRPr="00807FE5">
        <w:rPr>
          <w:position w:val="6"/>
          <w:sz w:val="12"/>
          <w:lang w:val="en-GB"/>
        </w:rPr>
        <w:t> </w:t>
      </w:r>
      <w:r w:rsidRPr="00807FE5">
        <w:rPr>
          <w:lang w:val="en-GB"/>
        </w:rPr>
        <w:t>K</w:t>
      </w:r>
      <w:r w:rsidRPr="00807FE5">
        <w:rPr>
          <w:position w:val="6"/>
          <w:sz w:val="18"/>
          <w:lang w:val="en-GB"/>
        </w:rPr>
        <w:t>–4</w:t>
      </w:r>
      <w:r w:rsidRPr="00807FE5">
        <w:rPr>
          <w:lang w:val="en-GB"/>
        </w:rPr>
        <w:t>. Because of the constant of integration, (409) applies to both the half- and the hollow-space. In Figure 67 I superimposed the frequency response of an oscillating circuit with the Q-factor 1/2 (curve 1). Because of the logarithmic presentation a multiplication of the frequency response with the maximum value resp. an attenuation (damping) corresponds to a displacement in y-direction only, so that we can already make a comparison without knowing the value itself. Thus, curve 1 corresponds to the emission spectrum at the moment of in-coupling into the metric transport lattice. I choosed the maximum value such, that both curves come to cover. But Figure 67 shows only an approxi-mation.</w:t>
      </w:r>
    </w:p>
    <w:p w:rsidR="00AE5474" w:rsidRPr="00807FE5" w:rsidRDefault="00AE5474" w:rsidP="00AE5474">
      <w:pPr>
        <w:pStyle w:val="Fortsetzung"/>
        <w:spacing w:line="200" w:lineRule="exact"/>
        <w:ind w:firstLine="227"/>
        <w:rPr>
          <w:lang w:val="en-GB"/>
        </w:rPr>
      </w:pPr>
    </w:p>
    <w:p w:rsidR="00AE5474" w:rsidRPr="00807FE5" w:rsidRDefault="00AE5474" w:rsidP="00AE5474">
      <w:pPr>
        <w:pStyle w:val="Block"/>
        <w:rPr>
          <w:lang w:val="en-GB"/>
        </w:rPr>
      </w:pPr>
      <w:r w:rsidRPr="00807FE5">
        <w:rPr>
          <w:lang w:val="en-GB"/>
        </w:rPr>
        <w:t>We can see, it</w:t>
      </w:r>
      <w:r w:rsidR="00CA42CC">
        <w:rPr>
          <w:lang w:val="en-GB"/>
        </w:rPr>
        <w:t>’</w:t>
      </w:r>
      <w:r w:rsidRPr="00807FE5">
        <w:rPr>
          <w:lang w:val="en-GB"/>
        </w:rPr>
        <w:t xml:space="preserve">s possible to achieve a full coverage of both curves in the lower domain.  But there is a descent at the higher frequencies of the </w:t>
      </w:r>
      <w:r w:rsidRPr="00807FE5">
        <w:rPr>
          <w:w w:val="90"/>
          <w:lang w:val="en-GB"/>
        </w:rPr>
        <w:t>CMBR</w:t>
      </w:r>
      <w:r w:rsidRPr="00807FE5">
        <w:rPr>
          <w:lang w:val="en-GB"/>
        </w:rPr>
        <w:t xml:space="preserve">-spectrum, which does not correspond to the behaviour of such an oscillating circuit. Such a curve cannot be achieved with a higher-order low-pass either. Thus, that could be the result of the upper cut-off-frequency of the metrics only. To the verification we need the exact frequency the </w:t>
      </w:r>
      <w:r w:rsidRPr="00807FE5">
        <w:rPr>
          <w:w w:val="90"/>
          <w:lang w:val="en-GB"/>
        </w:rPr>
        <w:t>CMBR</w:t>
      </w:r>
      <w:r w:rsidRPr="00807FE5">
        <w:rPr>
          <w:lang w:val="en-GB"/>
        </w:rPr>
        <w:t xml:space="preserve"> has been emitted with, in order to determine the value z of redshift. This frequency must be somewhere in the range of </w:t>
      </w:r>
      <w:r w:rsidRPr="00807FE5">
        <w:rPr>
          <w:rFonts w:ascii="Symbol" w:hAnsi="Symbol"/>
          <w:lang w:val="en-GB"/>
        </w:rPr>
        <w:t></w:t>
      </w:r>
      <w:r w:rsidRPr="00807FE5">
        <w:rPr>
          <w:position w:val="-4"/>
          <w:sz w:val="14"/>
          <w:lang w:val="en-GB"/>
        </w:rPr>
        <w:t>1</w:t>
      </w:r>
      <w:r w:rsidRPr="00807FE5">
        <w:rPr>
          <w:lang w:val="en-GB"/>
        </w:rPr>
        <w:t xml:space="preserve">. The upper cut-off-frequency really would  come into effect in this case (see also </w:t>
      </w:r>
      <w:r w:rsidRPr="00807FE5">
        <w:rPr>
          <w:sz w:val="22"/>
          <w:lang w:val="en-GB"/>
        </w:rPr>
        <w:t>[</w:t>
      </w:r>
      <w:r w:rsidRPr="00807FE5">
        <w:rPr>
          <w:lang w:val="en-GB"/>
        </w:rPr>
        <w:t>46</w:t>
      </w:r>
      <w:r w:rsidRPr="00807FE5">
        <w:rPr>
          <w:sz w:val="22"/>
          <w:lang w:val="en-GB"/>
        </w:rPr>
        <w:t>]</w:t>
      </w:r>
      <w:r w:rsidRPr="00807FE5">
        <w:rPr>
          <w:lang w:val="en-GB"/>
        </w:rPr>
        <w:t xml:space="preserve">). On the one hand that follows from the length T of the first maximum, on the other hand we have to do it with two frequencies, which are changing temporarily according to different functions. There is once the metric wave field with </w:t>
      </w:r>
      <w:r w:rsidRPr="00807FE5">
        <w:rPr>
          <w:rFonts w:ascii="Times New Roman" w:hAnsi="Times New Roman"/>
          <w:lang w:val="en-GB"/>
        </w:rPr>
        <w:t>ω</w:t>
      </w:r>
      <w:r w:rsidRPr="00807FE5">
        <w:rPr>
          <w:vertAlign w:val="subscript"/>
          <w:lang w:val="en-GB"/>
        </w:rPr>
        <w:t>0</w:t>
      </w:r>
      <w:r w:rsidRPr="00807FE5">
        <w:rPr>
          <w:rFonts w:ascii="Euclid" w:hAnsi="Euclid"/>
          <w:lang w:val="en-GB"/>
        </w:rPr>
        <w:t>~</w:t>
      </w:r>
      <w:r w:rsidRPr="00807FE5">
        <w:rPr>
          <w:lang w:val="en-GB"/>
        </w:rPr>
        <w:t>t</w:t>
      </w:r>
      <w:r w:rsidRPr="00807FE5">
        <w:rPr>
          <w:rFonts w:ascii="Times New Roman" w:hAnsi="Times New Roman"/>
          <w:vertAlign w:val="superscript"/>
          <w:lang w:val="en-GB"/>
        </w:rPr>
        <w:t>−</w:t>
      </w:r>
      <w:r w:rsidRPr="00807FE5">
        <w:rPr>
          <w:vertAlign w:val="superscript"/>
          <w:lang w:val="en-GB"/>
        </w:rPr>
        <w:t>1/2</w:t>
      </w:r>
      <w:r w:rsidRPr="00807FE5">
        <w:rPr>
          <w:rFonts w:ascii="Euclid" w:hAnsi="Euclid"/>
          <w:lang w:val="en-GB"/>
        </w:rPr>
        <w:t>~</w:t>
      </w:r>
      <w:r w:rsidRPr="00807FE5">
        <w:rPr>
          <w:lang w:val="en-GB"/>
        </w:rPr>
        <w:t>Q</w:t>
      </w:r>
      <w:r w:rsidRPr="00807FE5">
        <w:rPr>
          <w:position w:val="-2"/>
          <w:vertAlign w:val="subscript"/>
          <w:lang w:val="en-GB"/>
        </w:rPr>
        <w:t>0</w:t>
      </w:r>
      <w:r w:rsidR="00DF6001" w:rsidRPr="00807FE5">
        <w:rPr>
          <w:vertAlign w:val="subscript"/>
          <w:lang w:val="en-GB"/>
        </w:rPr>
        <w:fldChar w:fldCharType="begin"/>
      </w:r>
      <w:r w:rsidRPr="00807FE5">
        <w:rPr>
          <w:vertAlign w:val="subscript"/>
          <w:lang w:val="en-GB"/>
        </w:rPr>
        <w:instrText xml:space="preserve"> ADVANCE  \l 4 </w:instrText>
      </w:r>
      <w:r w:rsidR="00DF6001" w:rsidRPr="00807FE5">
        <w:rPr>
          <w:vertAlign w:val="subscript"/>
          <w:lang w:val="en-GB"/>
        </w:rPr>
        <w:fldChar w:fldCharType="end"/>
      </w:r>
      <w:r w:rsidRPr="00807FE5">
        <w:rPr>
          <w:rFonts w:ascii="Times New Roman" w:hAnsi="Times New Roman"/>
          <w:vertAlign w:val="superscript"/>
          <w:lang w:val="en-GB"/>
        </w:rPr>
        <w:t>−</w:t>
      </w:r>
      <w:r w:rsidRPr="00807FE5">
        <w:rPr>
          <w:vertAlign w:val="superscript"/>
          <w:lang w:val="en-GB"/>
        </w:rPr>
        <w:t>1</w:t>
      </w:r>
      <w:r w:rsidRPr="00807FE5">
        <w:rPr>
          <w:lang w:val="en-GB"/>
        </w:rPr>
        <w:t xml:space="preserve"> and the </w:t>
      </w:r>
      <w:r w:rsidRPr="00807FE5">
        <w:rPr>
          <w:w w:val="90"/>
          <w:lang w:val="en-GB"/>
        </w:rPr>
        <w:t>CMBR</w:t>
      </w:r>
      <w:r w:rsidRPr="00807FE5">
        <w:rPr>
          <w:lang w:val="en-GB"/>
        </w:rPr>
        <w:t xml:space="preserve"> with </w:t>
      </w:r>
      <w:r w:rsidRPr="00807FE5">
        <w:rPr>
          <w:rFonts w:ascii="Times New Roman" w:hAnsi="Times New Roman"/>
          <w:lang w:val="en-GB"/>
        </w:rPr>
        <w:t>ω</w:t>
      </w:r>
      <w:r w:rsidRPr="00807FE5">
        <w:rPr>
          <w:rFonts w:ascii="Times New Roman" w:hAnsi="Times New Roman"/>
          <w:vertAlign w:val="subscript"/>
          <w:lang w:val="en-GB"/>
        </w:rPr>
        <w:t>k</w:t>
      </w:r>
      <w:r w:rsidRPr="00807FE5">
        <w:rPr>
          <w:rFonts w:ascii="Euclid" w:hAnsi="Euclid"/>
          <w:lang w:val="en-GB"/>
        </w:rPr>
        <w:t>~</w:t>
      </w:r>
      <w:r w:rsidRPr="00807FE5">
        <w:rPr>
          <w:lang w:val="en-GB"/>
        </w:rPr>
        <w:t>t</w:t>
      </w:r>
      <w:r w:rsidRPr="00807FE5">
        <w:rPr>
          <w:rFonts w:ascii="Times New Roman" w:hAnsi="Times New Roman"/>
          <w:vertAlign w:val="superscript"/>
          <w:lang w:val="en-GB"/>
        </w:rPr>
        <w:t>−</w:t>
      </w:r>
      <w:r w:rsidRPr="00807FE5">
        <w:rPr>
          <w:vertAlign w:val="superscript"/>
          <w:lang w:val="en-GB"/>
        </w:rPr>
        <w:t>3/4</w:t>
      </w:r>
      <w:r w:rsidRPr="00807FE5">
        <w:rPr>
          <w:rFonts w:ascii="Euclid" w:hAnsi="Euclid"/>
          <w:lang w:val="en-GB"/>
        </w:rPr>
        <w:t>~</w:t>
      </w:r>
      <w:r w:rsidRPr="00807FE5">
        <w:rPr>
          <w:lang w:val="en-GB"/>
        </w:rPr>
        <w:t>Q</w:t>
      </w:r>
      <w:r w:rsidRPr="00807FE5">
        <w:rPr>
          <w:position w:val="-2"/>
          <w:vertAlign w:val="subscript"/>
          <w:lang w:val="en-GB"/>
        </w:rPr>
        <w:t>0</w:t>
      </w:r>
      <w:r w:rsidR="00DF6001" w:rsidRPr="00807FE5">
        <w:rPr>
          <w:vertAlign w:val="subscript"/>
          <w:lang w:val="en-GB"/>
        </w:rPr>
        <w:fldChar w:fldCharType="begin"/>
      </w:r>
      <w:r w:rsidRPr="00807FE5">
        <w:rPr>
          <w:vertAlign w:val="subscript"/>
          <w:lang w:val="en-GB"/>
        </w:rPr>
        <w:instrText xml:space="preserve"> ADVANCE  \l 4 </w:instrText>
      </w:r>
      <w:r w:rsidR="00DF6001" w:rsidRPr="00807FE5">
        <w:rPr>
          <w:vertAlign w:val="subscript"/>
          <w:lang w:val="en-GB"/>
        </w:rPr>
        <w:fldChar w:fldCharType="end"/>
      </w:r>
      <w:r w:rsidRPr="00807FE5">
        <w:rPr>
          <w:rFonts w:ascii="Times New Roman" w:hAnsi="Times New Roman"/>
          <w:vertAlign w:val="superscript"/>
          <w:lang w:val="en-GB"/>
        </w:rPr>
        <w:t>−</w:t>
      </w:r>
      <w:r w:rsidRPr="00807FE5">
        <w:rPr>
          <w:rFonts w:cs="M+ 1c regular"/>
          <w:szCs w:val="24"/>
          <w:vertAlign w:val="superscript"/>
          <w:lang w:val="en-GB"/>
        </w:rPr>
        <w:t>3/2</w:t>
      </w:r>
      <w:r w:rsidRPr="00807FE5">
        <w:rPr>
          <w:lang w:val="en-GB"/>
        </w:rPr>
        <w:t xml:space="preserve"> on the other hand. That means, these func</w:t>
      </w:r>
      <w:r w:rsidR="00AC17E7">
        <w:rPr>
          <w:lang w:val="en-GB"/>
        </w:rPr>
        <w:t>-</w:t>
      </w:r>
      <w:r w:rsidRPr="00807FE5">
        <w:rPr>
          <w:lang w:val="en-GB"/>
        </w:rPr>
        <w:t>tions must have intersected each other at some point in the past having the same value ω.</w:t>
      </w:r>
    </w:p>
    <w:p w:rsidR="00AE5474" w:rsidRPr="00807FE5" w:rsidRDefault="00AE5474" w:rsidP="00AE5474">
      <w:pPr>
        <w:pStyle w:val="Fortsetzung"/>
        <w:spacing w:line="200" w:lineRule="exact"/>
        <w:ind w:firstLine="227"/>
        <w:rPr>
          <w:lang w:val="en-GB"/>
        </w:rPr>
      </w:pPr>
    </w:p>
    <w:p w:rsidR="00AE5474" w:rsidRDefault="00AE5474" w:rsidP="00AE5474">
      <w:pPr>
        <w:pStyle w:val="Block"/>
        <w:rPr>
          <w:lang w:val="en-GB"/>
        </w:rPr>
      </w:pPr>
      <w:r w:rsidRPr="00807FE5">
        <w:rPr>
          <w:lang w:val="en-GB"/>
        </w:rPr>
        <w:t>As is known we have determined the frequency ω</w:t>
      </w:r>
      <w:r w:rsidRPr="00807FE5">
        <w:rPr>
          <w:vertAlign w:val="subscript"/>
          <w:lang w:val="en-GB"/>
        </w:rPr>
        <w:t>0</w:t>
      </w:r>
      <w:r w:rsidRPr="00807FE5">
        <w:rPr>
          <w:lang w:val="en-GB"/>
        </w:rPr>
        <w:t xml:space="preserve"> very precisely. Therefore we also know ω</w:t>
      </w:r>
      <w:r w:rsidRPr="00807FE5">
        <w:rPr>
          <w:vertAlign w:val="subscript"/>
          <w:lang w:val="en-GB"/>
        </w:rPr>
        <w:t>0.5</w:t>
      </w:r>
      <w:r w:rsidRPr="00807FE5">
        <w:rPr>
          <w:lang w:val="en-GB"/>
        </w:rPr>
        <w:t xml:space="preserve"> exactly so that we can calculate the frequency of the peak of the </w:t>
      </w:r>
      <w:r w:rsidRPr="00807FE5">
        <w:rPr>
          <w:w w:val="90"/>
          <w:lang w:val="en-GB"/>
        </w:rPr>
        <w:t>CMBR</w:t>
      </w:r>
      <w:r w:rsidRPr="00807FE5">
        <w:rPr>
          <w:lang w:val="en-GB"/>
        </w:rPr>
        <w:t xml:space="preserve"> and in turn its temperature. Even the band-width of the </w:t>
      </w:r>
      <w:r w:rsidRPr="00807FE5">
        <w:rPr>
          <w:smallCaps/>
          <w:lang w:val="en-GB"/>
        </w:rPr>
        <w:t>Laplace</w:t>
      </w:r>
      <w:r w:rsidRPr="00807FE5">
        <w:rPr>
          <w:lang w:val="en-GB"/>
        </w:rPr>
        <w:t>-transform of the first maximum suggests a Q-factor of ½. This would correspond to the conditions at the point of time t</w:t>
      </w:r>
      <w:r w:rsidRPr="00807FE5">
        <w:rPr>
          <w:position w:val="-4"/>
          <w:sz w:val="14"/>
          <w:lang w:val="en-GB"/>
        </w:rPr>
        <w:t>1</w:t>
      </w:r>
      <w:r w:rsidRPr="00807FE5">
        <w:rPr>
          <w:lang w:val="en-GB"/>
        </w:rPr>
        <w:t>/4 with Q</w:t>
      </w:r>
      <w:r w:rsidRPr="00807FE5">
        <w:rPr>
          <w:vertAlign w:val="subscript"/>
          <w:lang w:val="en-GB"/>
        </w:rPr>
        <w:t>0.5</w:t>
      </w:r>
      <w:r w:rsidRPr="00807FE5">
        <w:rPr>
          <w:sz w:val="12"/>
          <w:szCs w:val="12"/>
          <w:lang w:val="en-GB"/>
        </w:rPr>
        <w:t> </w:t>
      </w:r>
      <w:r w:rsidRPr="00807FE5">
        <w:rPr>
          <w:lang w:val="en-GB"/>
        </w:rPr>
        <w:t>=</w:t>
      </w:r>
      <w:r w:rsidRPr="00807FE5">
        <w:rPr>
          <w:sz w:val="12"/>
          <w:szCs w:val="12"/>
          <w:lang w:val="en-GB"/>
        </w:rPr>
        <w:t xml:space="preserve"> </w:t>
      </w:r>
      <w:r w:rsidRPr="00807FE5">
        <w:rPr>
          <w:lang w:val="en-GB"/>
        </w:rPr>
        <w:t xml:space="preserve">½, </w:t>
      </w:r>
      <w:r w:rsidRPr="00807FE5">
        <w:rPr>
          <w:rFonts w:ascii="Times New Roman" w:hAnsi="Times New Roman"/>
          <w:lang w:val="en-GB"/>
        </w:rPr>
        <w:t>ω</w:t>
      </w:r>
      <w:r w:rsidRPr="00807FE5">
        <w:rPr>
          <w:rFonts w:ascii="Times New Roman" w:hAnsi="Times New Roman"/>
          <w:vertAlign w:val="subscript"/>
          <w:lang w:val="en-GB"/>
        </w:rPr>
        <w:t>U</w:t>
      </w:r>
      <w:r w:rsidRPr="00807FE5">
        <w:rPr>
          <w:sz w:val="12"/>
          <w:szCs w:val="12"/>
          <w:lang w:val="en-GB"/>
        </w:rPr>
        <w:t xml:space="preserve"> </w:t>
      </w:r>
      <w:r w:rsidRPr="00807FE5">
        <w:rPr>
          <w:lang w:val="en-GB"/>
        </w:rPr>
        <w:t>=</w:t>
      </w:r>
      <w:r w:rsidRPr="00807FE5">
        <w:rPr>
          <w:sz w:val="12"/>
          <w:szCs w:val="12"/>
          <w:lang w:val="en-GB"/>
        </w:rPr>
        <w:t> </w:t>
      </w:r>
      <w:r w:rsidRPr="00807FE5">
        <w:rPr>
          <w:rFonts w:ascii="Times New Roman" w:hAnsi="Times New Roman"/>
          <w:lang w:val="en-GB"/>
        </w:rPr>
        <w:t>ω</w:t>
      </w:r>
      <w:r w:rsidRPr="00807FE5">
        <w:rPr>
          <w:vertAlign w:val="subscript"/>
          <w:lang w:val="en-GB"/>
        </w:rPr>
        <w:t>0.5</w:t>
      </w:r>
      <w:r w:rsidRPr="00807FE5">
        <w:rPr>
          <w:lang w:val="en-GB"/>
        </w:rPr>
        <w:t xml:space="preserve"> as well as r</w:t>
      </w:r>
      <w:r w:rsidRPr="00807FE5">
        <w:rPr>
          <w:position w:val="-4"/>
          <w:sz w:val="14"/>
          <w:lang w:val="en-GB"/>
        </w:rPr>
        <w:t>1</w:t>
      </w:r>
      <w:r w:rsidRPr="00807FE5">
        <w:rPr>
          <w:lang w:val="en-GB"/>
        </w:rPr>
        <w:t xml:space="preserve">/2, just our coupling-length. The frequency to this point of time amounts to: </w:t>
      </w:r>
    </w:p>
    <w:p w:rsidR="00AC17E7" w:rsidRPr="00807FE5" w:rsidRDefault="00AC17E7" w:rsidP="00AE5474">
      <w:pPr>
        <w:pStyle w:val="Block"/>
        <w:rPr>
          <w:lang w:val="en-GB"/>
        </w:rPr>
      </w:pPr>
    </w:p>
    <w:p w:rsidR="00AE5474" w:rsidRPr="00807FE5" w:rsidRDefault="00AE5474" w:rsidP="00AE5474">
      <w:pPr>
        <w:pStyle w:val="Formel"/>
        <w:rPr>
          <w:lang w:val="en-GB"/>
        </w:rPr>
      </w:pPr>
      <w:r w:rsidRPr="00807FE5">
        <w:rPr>
          <w:position w:val="-30"/>
          <w:lang w:val="en-GB"/>
        </w:rPr>
        <w:object w:dxaOrig="5700" w:dyaOrig="680">
          <v:shape id="_x0000_i1476" type="#_x0000_t75" style="width:285pt;height:33.95pt" o:ole="">
            <v:imagedata r:id="rId994" o:title=""/>
          </v:shape>
          <o:OLEObject Type="Embed" ProgID="Equation.DSMT4" ShapeID="_x0000_i1476" DrawAspect="Content" ObjectID="_1748864852" r:id="rId995"/>
        </w:object>
      </w:r>
      <w:r w:rsidRPr="00807FE5">
        <w:rPr>
          <w:lang w:val="en-GB"/>
        </w:rPr>
        <w:tab/>
      </w:r>
      <w:r w:rsidRPr="00807FE5">
        <w:rPr>
          <w:lang w:val="en-GB"/>
        </w:rPr>
        <w:tab/>
      </w:r>
      <w:r w:rsidRPr="00807FE5">
        <w:rPr>
          <w:lang w:val="en-GB"/>
        </w:rPr>
        <w:tab/>
      </w:r>
      <w:r w:rsidRPr="00807FE5">
        <w:rPr>
          <w:lang w:val="en-GB"/>
        </w:rPr>
        <w:tab/>
        <w:t>(410)</w:t>
      </w:r>
    </w:p>
    <w:p w:rsidR="00AE5474" w:rsidRPr="00807FE5" w:rsidRDefault="00AE5474" w:rsidP="00AE5474">
      <w:pPr>
        <w:pStyle w:val="Block"/>
        <w:spacing w:line="200" w:lineRule="exact"/>
        <w:rPr>
          <w:lang w:val="en-GB"/>
        </w:rPr>
      </w:pPr>
    </w:p>
    <w:p w:rsidR="00AE5474" w:rsidRPr="00807FE5" w:rsidRDefault="00AE5474" w:rsidP="00AE5474">
      <w:pPr>
        <w:pStyle w:val="Fortsetzung"/>
        <w:rPr>
          <w:lang w:val="en-GB"/>
        </w:rPr>
      </w:pPr>
      <w:r w:rsidRPr="00807FE5">
        <w:rPr>
          <w:lang w:val="en-GB"/>
        </w:rPr>
        <w:t>This does not quite correspond to the value that results from the pulse length of the first maximum, but is in the order of magnitude. Now the conditions at this time are shaped by a very large uncertainty and a part of the emitted frequencies are, because of the large bandwidth, anyway above, others below (410), so that it is well possible that the in-coupling of the cosmologic background-radiation takes place right at this point of time with exactly this centre frequency.</w:t>
      </w:r>
    </w:p>
    <w:p w:rsidR="00AE5474" w:rsidRPr="00807FE5" w:rsidRDefault="00AE5474" w:rsidP="00AE5474">
      <w:pPr>
        <w:pStyle w:val="Fortsetzung"/>
        <w:rPr>
          <w:lang w:val="en-GB"/>
        </w:rPr>
      </w:pPr>
    </w:p>
    <w:p w:rsidR="00AE5474" w:rsidRPr="00807FE5" w:rsidRDefault="00AE5474" w:rsidP="00AE5474">
      <w:pPr>
        <w:pStyle w:val="Block"/>
        <w:rPr>
          <w:lang w:val="en-GB"/>
        </w:rPr>
      </w:pPr>
      <w:r w:rsidRPr="00807FE5">
        <w:rPr>
          <w:lang w:val="en-GB"/>
        </w:rPr>
        <w:t xml:space="preserve">The following considerations on in-coupling relate specifically to the </w:t>
      </w:r>
      <w:r w:rsidRPr="00807FE5">
        <w:rPr>
          <w:w w:val="90"/>
          <w:lang w:val="en-GB"/>
        </w:rPr>
        <w:t>CMBR</w:t>
      </w:r>
      <w:r w:rsidRPr="00807FE5">
        <w:rPr>
          <w:lang w:val="en-GB"/>
        </w:rPr>
        <w:t>. Maybe it seems to be a little bit complicated, but it</w:t>
      </w:r>
      <w:r w:rsidR="00CA42CC">
        <w:rPr>
          <w:lang w:val="en-GB"/>
        </w:rPr>
        <w:t>’</w:t>
      </w:r>
      <w:r w:rsidRPr="00807FE5">
        <w:rPr>
          <w:lang w:val="en-GB"/>
        </w:rPr>
        <w:t>s just a model, which should reflect reality as well as possible, not the other way round. Now – up to the moment t</w:t>
      </w:r>
      <w:r w:rsidRPr="00807FE5">
        <w:rPr>
          <w:position w:val="-4"/>
          <w:sz w:val="14"/>
          <w:lang w:val="en-GB"/>
        </w:rPr>
        <w:t>1</w:t>
      </w:r>
      <w:r w:rsidRPr="00807FE5">
        <w:rPr>
          <w:lang w:val="en-GB"/>
        </w:rPr>
        <w:t>/4 of input coupling, the already emitted energy exists as a free wave. The conditions at this point of time are  analyzed in detail in section 4.6.5.2. »The aperiodic borderline case«. Now there</w:t>
      </w:r>
      <w:r w:rsidR="00CA42CC">
        <w:rPr>
          <w:lang w:val="en-GB"/>
        </w:rPr>
        <w:t>’</w:t>
      </w:r>
      <w:r w:rsidRPr="00807FE5">
        <w:rPr>
          <w:lang w:val="en-GB"/>
        </w:rPr>
        <w:t>s going to be the construction of the metric lattice and the signal is coupled in. With the input coupling, a compression of the wavelength occurs i.e. an increase in frequency about the factor</w:t>
      </w:r>
      <w:r w:rsidRPr="00807FE5">
        <w:rPr>
          <w:position w:val="-4"/>
          <w:lang w:val="en-GB"/>
        </w:rPr>
        <w:t xml:space="preserve"> </w:t>
      </w:r>
      <m:oMath>
        <m:rad>
          <m:radPr>
            <m:degHide m:val="1"/>
            <m:ctrlPr>
              <w:rPr>
                <w:rFonts w:ascii="Cambria Math" w:hAnsi="Cambria Math"/>
                <w:i/>
                <w:sz w:val="20"/>
                <w:lang w:val="en-GB"/>
              </w:rPr>
            </m:ctrlPr>
          </m:radPr>
          <m:deg/>
          <m:e>
            <m:r>
              <w:rPr>
                <w:rFonts w:ascii="Cambria Math" w:hAnsi="Cambria Math"/>
                <w:sz w:val="20"/>
                <w:lang w:val="en-GB"/>
              </w:rPr>
              <m:t>2</m:t>
            </m:r>
          </m:e>
        </m:rad>
      </m:oMath>
      <w:r w:rsidRPr="00807FE5">
        <w:rPr>
          <w:position w:val="-4"/>
          <w:lang w:val="en-GB"/>
        </w:rPr>
        <w:t xml:space="preserve"> </w:t>
      </w:r>
      <w:r w:rsidRPr="00807FE5">
        <w:rPr>
          <w:lang w:val="en-GB"/>
        </w:rPr>
        <w:t xml:space="preserve">due to a rotation of the coordinate system about 45°, which we have done in section 4.3.4.3.3. (the metric wave moves in r-direction, the overlaid signals in x-direction). </w:t>
      </w:r>
    </w:p>
    <w:p w:rsidR="00AE5474" w:rsidRPr="00807FE5" w:rsidRDefault="00F445CC" w:rsidP="00AE5474">
      <w:pPr>
        <w:pStyle w:val="Bild"/>
        <w:ind w:left="284"/>
        <w:rPr>
          <w:lang w:val="en-GB"/>
        </w:rPr>
      </w:pPr>
      <w:r>
        <w:rPr>
          <w:noProof/>
        </w:rPr>
        <w:lastRenderedPageBreak/>
        <mc:AlternateContent>
          <mc:Choice Requires="wps">
            <w:drawing>
              <wp:anchor distT="0" distB="0" distL="114300" distR="114300" simplePos="0" relativeHeight="251860480" behindDoc="0" locked="0" layoutInCell="1" allowOverlap="1">
                <wp:simplePos x="0" y="0"/>
                <wp:positionH relativeFrom="column">
                  <wp:posOffset>2456815</wp:posOffset>
                </wp:positionH>
                <wp:positionV relativeFrom="paragraph">
                  <wp:posOffset>2482850</wp:posOffset>
                </wp:positionV>
                <wp:extent cx="1127125" cy="288290"/>
                <wp:effectExtent l="0" t="0" r="0" b="0"/>
                <wp:wrapNone/>
                <wp:docPr id="180" name="Text Box 1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288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Pr="00212073" w:rsidRDefault="00AA6DA9" w:rsidP="00AE5474">
                            <w:pPr>
                              <w:spacing w:line="170" w:lineRule="exact"/>
                              <w:rPr>
                                <w:rFonts w:ascii="Geneva" w:hAnsi="Geneva"/>
                                <w:b/>
                                <w:sz w:val="16"/>
                                <w:szCs w:val="16"/>
                              </w:rPr>
                            </w:pPr>
                            <w:r w:rsidRPr="00212073">
                              <w:rPr>
                                <w:rFonts w:ascii="Geneva" w:hAnsi="Geneva"/>
                                <w:b/>
                                <w:sz w:val="16"/>
                                <w:szCs w:val="16"/>
                              </w:rPr>
                              <w:t xml:space="preserve">Planck’s </w:t>
                            </w:r>
                            <w:r w:rsidRPr="00212073">
                              <w:rPr>
                                <w:rFonts w:ascii="Geneva" w:hAnsi="Geneva"/>
                                <w:b/>
                                <w:sz w:val="16"/>
                                <w:szCs w:val="16"/>
                              </w:rPr>
                              <w:br/>
                              <w:t>Radiation Equation</w:t>
                            </w:r>
                          </w:p>
                        </w:txbxContent>
                      </wps:txbx>
                      <wps:bodyPr rot="0" vert="horz" wrap="square" lIns="0" tIns="36000" rIns="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73" o:spid="_x0000_s1034" type="#_x0000_t202" style="position:absolute;left:0;text-align:left;margin-left:193.45pt;margin-top:195.5pt;width:88.75pt;height:22.7pt;z-index:251860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" stroked="f">
                <v:textbox style="mso-fit-shape-to-text:t" inset="0,1mm,0,1mm">
                  <w:txbxContent>
                    <w:p w:rsidR="00AA6DA9" w:rsidRPr="00212073" w:rsidRDefault="00AA6DA9" w:rsidP="00AE5474">
                      <w:pPr>
                        <w:spacing w:line="170" w:lineRule="exact"/>
                        <w:rPr>
                          <w:rFonts w:ascii="Geneva" w:hAnsi="Geneva"/>
                          <w:b/>
                          <w:sz w:val="16"/>
                          <w:szCs w:val="16"/>
                        </w:rPr>
                      </w:pPr>
                      <w:r w:rsidRPr="00212073">
                        <w:rPr>
                          <w:rFonts w:ascii="Geneva" w:hAnsi="Geneva"/>
                          <w:b/>
                          <w:sz w:val="16"/>
                          <w:szCs w:val="16"/>
                        </w:rPr>
                        <w:t xml:space="preserve">Planck’s </w:t>
                      </w:r>
                      <w:r w:rsidRPr="00212073">
                        <w:rPr>
                          <w:rFonts w:ascii="Geneva" w:hAnsi="Geneva"/>
                          <w:b/>
                          <w:sz w:val="16"/>
                          <w:szCs w:val="16"/>
                        </w:rPr>
                        <w:br/>
                        <w:t>Radiation Equation</w:t>
                      </w:r>
                    </w:p>
                  </w:txbxContent>
                </v:textbox>
              </v:shape>
            </w:pict>
          </mc:Fallback>
        </mc:AlternateContent>
      </w:r>
      <w:r>
        <w:rPr>
          <w:noProof/>
        </w:rPr>
        <mc:AlternateContent>
          <mc:Choice Requires="wps">
            <w:drawing>
              <wp:anchor distT="0" distB="0" distL="114300" distR="114300" simplePos="0" relativeHeight="251858432" behindDoc="0" locked="0" layoutInCell="1" allowOverlap="1">
                <wp:simplePos x="0" y="0"/>
                <wp:positionH relativeFrom="column">
                  <wp:posOffset>3937635</wp:posOffset>
                </wp:positionH>
                <wp:positionV relativeFrom="paragraph">
                  <wp:posOffset>35560</wp:posOffset>
                </wp:positionV>
                <wp:extent cx="584200" cy="162560"/>
                <wp:effectExtent l="3810" t="0" r="2540" b="1905"/>
                <wp:wrapNone/>
                <wp:docPr id="416" name="Text Box 33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1625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Pr="00050EA5" w:rsidRDefault="00AA6DA9" w:rsidP="00AE5474">
                            <w:pPr>
                              <w:ind w:left="-284" w:right="0"/>
                              <w:jc w:val="right"/>
                              <w:rPr>
                                <w:rFonts w:ascii="Helvetica" w:hAnsi="Helvetica" w:cs="Arial"/>
                                <w:sz w:val="16"/>
                                <w:szCs w:val="18"/>
                              </w:rPr>
                            </w:pPr>
                            <w:r w:rsidRPr="00050EA5">
                              <w:rPr>
                                <w:rFonts w:ascii="Helvetica" w:hAnsi="Helvetica" w:cs="Arial"/>
                                <w:sz w:val="16"/>
                                <w:szCs w:val="18"/>
                              </w:rPr>
                              <w:t>1.00673</w:t>
                            </w:r>
                            <w:r w:rsidRPr="00050EA5">
                              <w:rPr>
                                <w:rFonts w:cs="Arial"/>
                                <w:sz w:val="16"/>
                                <w:szCs w:val="18"/>
                              </w:rPr>
                              <w:t>·</w:t>
                            </w:r>
                            <w:r w:rsidRPr="00050EA5">
                              <w:rPr>
                                <w:rFonts w:ascii="Helvetica" w:hAnsi="Helvetica" w:cs="Arial"/>
                                <w:sz w:val="16"/>
                                <w:szCs w:val="18"/>
                              </w:rPr>
                              <w:t>10</w:t>
                            </w:r>
                          </w:p>
                        </w:txbxContent>
                      </wps:txbx>
                      <wps:bodyPr rot="0" vert="horz" wrap="square" lIns="9144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349" o:spid="_x0000_s1035" type="#_x0000_t202" style="position:absolute;left:0;text-align:left;margin-left:310.05pt;margin-top:2.8pt;width:46pt;height:12.8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" fillcolor="white [3212]" stroked="f">
                <v:textbox inset=",0,0,0">
                  <w:txbxContent>
                    <w:p w:rsidR="00AA6DA9" w:rsidRPr="00050EA5" w:rsidRDefault="00AA6DA9" w:rsidP="00AE5474">
                      <w:pPr>
                        <w:ind w:left="-284" w:right="0"/>
                        <w:jc w:val="right"/>
                        <w:rPr>
                          <w:rFonts w:ascii="Helvetica" w:hAnsi="Helvetica" w:cs="Arial"/>
                          <w:sz w:val="16"/>
                          <w:szCs w:val="18"/>
                        </w:rPr>
                      </w:pPr>
                      <w:r w:rsidRPr="00050EA5">
                        <w:rPr>
                          <w:rFonts w:ascii="Helvetica" w:hAnsi="Helvetica" w:cs="Arial"/>
                          <w:sz w:val="16"/>
                          <w:szCs w:val="18"/>
                        </w:rPr>
                        <w:t>1.00673</w:t>
                      </w:r>
                      <w:r w:rsidRPr="00050EA5">
                        <w:rPr>
                          <w:rFonts w:cs="Arial"/>
                          <w:sz w:val="16"/>
                          <w:szCs w:val="18"/>
                        </w:rPr>
                        <w:t>·</w:t>
                      </w:r>
                      <w:r w:rsidRPr="00050EA5">
                        <w:rPr>
                          <w:rFonts w:ascii="Helvetica" w:hAnsi="Helvetica" w:cs="Arial"/>
                          <w:sz w:val="16"/>
                          <w:szCs w:val="18"/>
                        </w:rPr>
                        <w:t>10</w:t>
                      </w:r>
                    </w:p>
                  </w:txbxContent>
                </v:textbox>
              </v:shape>
            </w:pict>
          </mc:Fallback>
        </mc:AlternateContent>
      </w:r>
      <w:r>
        <w:rPr>
          <w:noProof/>
        </w:rPr>
        <mc:AlternateContent>
          <mc:Choice Requires="wps">
            <w:drawing>
              <wp:anchor distT="0" distB="0" distL="114300" distR="114300" simplePos="0" relativeHeight="251857408" behindDoc="0" locked="0" layoutInCell="1" allowOverlap="1">
                <wp:simplePos x="0" y="0"/>
                <wp:positionH relativeFrom="column">
                  <wp:posOffset>968375</wp:posOffset>
                </wp:positionH>
                <wp:positionV relativeFrom="paragraph">
                  <wp:posOffset>1358900</wp:posOffset>
                </wp:positionV>
                <wp:extent cx="706755" cy="157480"/>
                <wp:effectExtent l="0" t="0" r="1270" b="0"/>
                <wp:wrapNone/>
                <wp:docPr id="2847" name="Text Box 33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 cy="15748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Pr="00BB590D" w:rsidRDefault="00AA6DA9" w:rsidP="00AE5474">
                            <w:pPr>
                              <w:ind w:left="0" w:right="-306"/>
                              <w:jc w:val="center"/>
                              <w:rPr>
                                <w:rFonts w:ascii="Helvetica" w:hAnsi="Helvetica"/>
                                <w:sz w:val="16"/>
                                <w:szCs w:val="18"/>
                              </w:rPr>
                            </w:pPr>
                            <w:r w:rsidRPr="00BB590D">
                              <w:rPr>
                                <w:rFonts w:ascii="Helvetica" w:hAnsi="Helvetica"/>
                                <w:sz w:val="16"/>
                                <w:szCs w:val="18"/>
                              </w:rPr>
                              <w:t>70.9696</w:t>
                            </w:r>
                          </w:p>
                        </w:txbxContent>
                      </wps:txbx>
                      <wps:bodyPr rot="0" vert="horz" wrap="square" lIns="9144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353" o:spid="_x0000_s1036" type="#_x0000_t202" style="position:absolute;left:0;text-align:left;margin-left:76.25pt;margin-top:107pt;width:55.65pt;height:12.4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" fillcolor="white [3212]" stroked="f">
                <v:textbox inset=",0,0,0">
                  <w:txbxContent>
                    <w:p w:rsidR="00AA6DA9" w:rsidRPr="00BB590D" w:rsidRDefault="00AA6DA9" w:rsidP="00AE5474">
                      <w:pPr>
                        <w:ind w:left="0" w:right="-306"/>
                        <w:jc w:val="center"/>
                        <w:rPr>
                          <w:rFonts w:ascii="Helvetica" w:hAnsi="Helvetica"/>
                          <w:sz w:val="16"/>
                          <w:szCs w:val="18"/>
                        </w:rPr>
                      </w:pPr>
                      <w:r w:rsidRPr="00BB590D">
                        <w:rPr>
                          <w:rFonts w:ascii="Helvetica" w:hAnsi="Helvetica"/>
                          <w:sz w:val="16"/>
                          <w:szCs w:val="18"/>
                        </w:rPr>
                        <w:t>70.9696</w:t>
                      </w:r>
                    </w:p>
                  </w:txbxContent>
                </v:textbox>
              </v:shape>
            </w:pict>
          </mc:Fallback>
        </mc:AlternateContent>
      </w:r>
      <w:r>
        <w:rPr>
          <w:noProof/>
        </w:rPr>
        <mc:AlternateContent>
          <mc:Choice Requires="wps">
            <w:drawing>
              <wp:anchor distT="0" distB="0" distL="114300" distR="114300" simplePos="0" relativeHeight="251859456" behindDoc="0" locked="0" layoutInCell="1" allowOverlap="1">
                <wp:simplePos x="0" y="0"/>
                <wp:positionH relativeFrom="column">
                  <wp:posOffset>1012825</wp:posOffset>
                </wp:positionH>
                <wp:positionV relativeFrom="paragraph">
                  <wp:posOffset>1499870</wp:posOffset>
                </wp:positionV>
                <wp:extent cx="593090" cy="157480"/>
                <wp:effectExtent l="3175" t="4445" r="3810" b="0"/>
                <wp:wrapNone/>
                <wp:docPr id="2846" name="Text Box 33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 cy="15748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Pr="00BB590D" w:rsidRDefault="00AA6DA9" w:rsidP="00AE5474">
                            <w:pPr>
                              <w:ind w:left="-70" w:right="-207"/>
                              <w:jc w:val="center"/>
                            </w:pPr>
                            <w:r w:rsidRPr="00BB590D">
                              <w:rPr>
                                <w:rFonts w:ascii="Helvetica" w:hAnsi="Helvetica"/>
                                <w:sz w:val="16"/>
                                <w:szCs w:val="18"/>
                              </w:rPr>
                              <w:t>96.7299</w:t>
                            </w:r>
                          </w:p>
                        </w:txbxContent>
                      </wps:txbx>
                      <wps:bodyPr rot="0" vert="horz" wrap="square" lIns="9144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354" o:spid="_x0000_s1037" type="#_x0000_t202" style="position:absolute;left:0;text-align:left;margin-left:79.75pt;margin-top:118.1pt;width:46.7pt;height:12.4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" fillcolor="white [3212]" stroked="f">
                <v:textbox inset=",0,0,0">
                  <w:txbxContent>
                    <w:p w:rsidR="00AA6DA9" w:rsidRPr="00BB590D" w:rsidRDefault="00AA6DA9" w:rsidP="00AE5474">
                      <w:pPr>
                        <w:ind w:left="-70" w:right="-207"/>
                        <w:jc w:val="center"/>
                      </w:pPr>
                      <w:r w:rsidRPr="00BB590D">
                        <w:rPr>
                          <w:rFonts w:ascii="Helvetica" w:hAnsi="Helvetica"/>
                          <w:sz w:val="16"/>
                          <w:szCs w:val="18"/>
                        </w:rPr>
                        <w:t>96.7299</w:t>
                      </w:r>
                    </w:p>
                  </w:txbxContent>
                </v:textbox>
              </v:shape>
            </w:pict>
          </mc:Fallback>
        </mc:AlternateContent>
      </w:r>
      <w:r w:rsidR="00AE5474" w:rsidRPr="00807FE5">
        <w:rPr>
          <w:noProof/>
        </w:rPr>
        <w:drawing>
          <wp:inline distT="0" distB="0" distL="0" distR="0">
            <wp:extent cx="4906570" cy="2720116"/>
            <wp:effectExtent l="19050" t="0" r="8330" b="0"/>
            <wp:docPr id="47" name="Picture 0" descr="Bild 67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7 neu.png"/>
                    <pic:cNvPicPr/>
                  </pic:nvPicPr>
                  <pic:blipFill>
                    <a:blip r:embed="rId996" cstate="print"/>
                    <a:stretch>
                      <a:fillRect/>
                    </a:stretch>
                  </pic:blipFill>
                  <pic:spPr>
                    <a:xfrm>
                      <a:off x="0" y="0"/>
                      <a:ext cx="4906570" cy="2720116"/>
                    </a:xfrm>
                    <a:prstGeom prst="rect">
                      <a:avLst/>
                    </a:prstGeom>
                  </pic:spPr>
                </pic:pic>
              </a:graphicData>
            </a:graphic>
          </wp:inline>
        </w:drawing>
      </w:r>
    </w:p>
    <w:p w:rsidR="00AE5474" w:rsidRPr="00807FE5" w:rsidRDefault="00AE5474" w:rsidP="00AE5474">
      <w:pPr>
        <w:pStyle w:val="Bildunt"/>
      </w:pPr>
      <w:bookmarkStart w:id="975" w:name="_Toc498004090"/>
      <w:bookmarkStart w:id="976" w:name="_Toc14417907"/>
      <w:bookmarkStart w:id="977" w:name="_Toc15995362"/>
      <w:bookmarkStart w:id="978" w:name="_Toc517793327"/>
      <w:bookmarkStart w:id="979" w:name="_Toc70090224"/>
      <w:bookmarkStart w:id="980" w:name="_Toc101693567"/>
      <w:r w:rsidRPr="00807FE5">
        <w:t xml:space="preserve">Figure 67 </w:t>
      </w:r>
      <w:r w:rsidRPr="00807FE5">
        <w:br/>
      </w:r>
      <w:bookmarkEnd w:id="975"/>
      <w:bookmarkEnd w:id="976"/>
      <w:bookmarkEnd w:id="977"/>
      <w:bookmarkEnd w:id="978"/>
      <w:bookmarkEnd w:id="979"/>
      <w:bookmarkEnd w:id="980"/>
      <w:r w:rsidRPr="00807FE5">
        <w:t xml:space="preserve">Intensity of the cosmic microwave </w:t>
      </w:r>
    </w:p>
    <w:p w:rsidR="00AE5474" w:rsidRPr="00807FE5" w:rsidRDefault="00AE5474" w:rsidP="00AE5474">
      <w:pPr>
        <w:pStyle w:val="Bildunt"/>
      </w:pPr>
      <w:bookmarkStart w:id="981" w:name="_Toc517793328"/>
      <w:bookmarkStart w:id="982" w:name="_Toc71741601"/>
      <w:r w:rsidRPr="00807FE5">
        <w:t>background radiation with approximation</w:t>
      </w:r>
      <w:bookmarkEnd w:id="981"/>
      <w:bookmarkEnd w:id="982"/>
    </w:p>
    <w:p w:rsidR="00AE5474" w:rsidRPr="00807FE5" w:rsidRDefault="00AE5474" w:rsidP="00AE5474">
      <w:pPr>
        <w:pStyle w:val="Block"/>
        <w:rPr>
          <w:lang w:val="en-GB"/>
        </w:rPr>
      </w:pPr>
    </w:p>
    <w:p w:rsidR="00AE5474" w:rsidRPr="00807FE5" w:rsidRDefault="00AE5474" w:rsidP="00AE5474">
      <w:pPr>
        <w:pStyle w:val="Block"/>
        <w:keepNext/>
        <w:widowControl w:val="0"/>
        <w:rPr>
          <w:lang w:val="en-GB"/>
        </w:rPr>
      </w:pPr>
      <w:r w:rsidRPr="00807FE5">
        <w:rPr>
          <w:lang w:val="en-GB"/>
        </w:rPr>
        <w:t>Furthermore, the metric wave, as well as the energy to be coupled in, exist side by side up to the moment t</w:t>
      </w:r>
      <w:r w:rsidRPr="00807FE5">
        <w:rPr>
          <w:position w:val="-4"/>
          <w:sz w:val="14"/>
          <w:lang w:val="en-GB"/>
        </w:rPr>
        <w:t>1</w:t>
      </w:r>
      <w:r w:rsidRPr="00807FE5">
        <w:rPr>
          <w:lang w:val="en-GB"/>
        </w:rPr>
        <w:t xml:space="preserve">/4, both with </w:t>
      </w:r>
      <w:r w:rsidRPr="00807FE5">
        <w:rPr>
          <w:rFonts w:ascii="Times New Roman" w:hAnsi="Times New Roman"/>
          <w:lang w:val="en-GB"/>
        </w:rPr>
        <w:t>ω</w:t>
      </w:r>
      <w:r w:rsidRPr="00807FE5">
        <w:rPr>
          <w:vertAlign w:val="subscript"/>
          <w:lang w:val="en-GB"/>
        </w:rPr>
        <w:t>0</w:t>
      </w:r>
      <w:r w:rsidRPr="00807FE5">
        <w:rPr>
          <w:rFonts w:ascii="Euclid" w:hAnsi="Euclid"/>
          <w:lang w:val="en-GB"/>
        </w:rPr>
        <w:t>~</w:t>
      </w:r>
      <w:r w:rsidRPr="00807FE5">
        <w:rPr>
          <w:rFonts w:ascii="Times New Roman" w:hAnsi="Times New Roman"/>
          <w:lang w:val="en-GB"/>
        </w:rPr>
        <w:t>ω</w:t>
      </w:r>
      <w:r w:rsidRPr="00807FE5">
        <w:rPr>
          <w:vertAlign w:val="subscript"/>
          <w:lang w:val="en-GB"/>
        </w:rPr>
        <w:t>U</w:t>
      </w:r>
      <w:r w:rsidRPr="00807FE5">
        <w:rPr>
          <w:rFonts w:ascii="Euclid" w:hAnsi="Euclid"/>
          <w:lang w:val="en-GB"/>
        </w:rPr>
        <w:t>~</w:t>
      </w:r>
      <w:r w:rsidRPr="00807FE5">
        <w:rPr>
          <w:lang w:val="en-GB"/>
        </w:rPr>
        <w:t>t</w:t>
      </w:r>
      <w:r w:rsidRPr="00807FE5">
        <w:rPr>
          <w:rFonts w:ascii="Times New Roman" w:hAnsi="Times New Roman"/>
          <w:position w:val="-2"/>
          <w:sz w:val="22"/>
          <w:szCs w:val="22"/>
          <w:vertAlign w:val="superscript"/>
          <w:lang w:val="en-GB"/>
        </w:rPr>
        <w:t>−</w:t>
      </w:r>
      <w:r w:rsidRPr="00807FE5">
        <w:rPr>
          <w:position w:val="-2"/>
          <w:sz w:val="22"/>
          <w:szCs w:val="22"/>
          <w:vertAlign w:val="superscript"/>
          <w:lang w:val="en-GB"/>
        </w:rPr>
        <w:t>1/2</w:t>
      </w:r>
      <w:r w:rsidRPr="00807FE5">
        <w:rPr>
          <w:rFonts w:ascii="Euclid" w:hAnsi="Euclid"/>
          <w:lang w:val="en-GB"/>
        </w:rPr>
        <w:t>~</w:t>
      </w:r>
      <w:r w:rsidRPr="00807FE5">
        <w:rPr>
          <w:lang w:val="en-GB"/>
        </w:rPr>
        <w:t>Q</w:t>
      </w:r>
      <w:r w:rsidRPr="00807FE5">
        <w:rPr>
          <w:position w:val="-2"/>
          <w:vertAlign w:val="subscript"/>
          <w:lang w:val="en-GB"/>
        </w:rPr>
        <w:t>0</w:t>
      </w:r>
      <w:r w:rsidR="00DF6001" w:rsidRPr="00807FE5">
        <w:rPr>
          <w:vertAlign w:val="subscript"/>
          <w:lang w:val="en-GB"/>
        </w:rPr>
        <w:fldChar w:fldCharType="begin"/>
      </w:r>
      <w:r w:rsidRPr="00807FE5">
        <w:rPr>
          <w:vertAlign w:val="subscript"/>
          <w:lang w:val="en-GB"/>
        </w:rPr>
        <w:instrText xml:space="preserve"> ADVANCE  \l 4 </w:instrText>
      </w:r>
      <w:r w:rsidR="00DF6001" w:rsidRPr="00807FE5">
        <w:rPr>
          <w:vertAlign w:val="subscript"/>
          <w:lang w:val="en-GB"/>
        </w:rPr>
        <w:fldChar w:fldCharType="end"/>
      </w:r>
      <w:r w:rsidRPr="00807FE5">
        <w:rPr>
          <w:rFonts w:ascii="Times New Roman" w:hAnsi="Times New Roman"/>
          <w:sz w:val="22"/>
          <w:szCs w:val="22"/>
          <w:vertAlign w:val="superscript"/>
          <w:lang w:val="en-GB"/>
        </w:rPr>
        <w:t>−</w:t>
      </w:r>
      <w:r w:rsidRPr="00807FE5">
        <w:rPr>
          <w:sz w:val="22"/>
          <w:szCs w:val="22"/>
          <w:vertAlign w:val="superscript"/>
          <w:lang w:val="en-GB"/>
        </w:rPr>
        <w:t>1</w:t>
      </w:r>
      <w:r w:rsidRPr="00807FE5">
        <w:rPr>
          <w:lang w:val="en-GB"/>
        </w:rPr>
        <w:t xml:space="preserve">. But with in-coupling </w:t>
      </w:r>
      <w:r w:rsidRPr="00807FE5">
        <w:rPr>
          <w:rFonts w:ascii="Times New Roman" w:hAnsi="Times New Roman"/>
          <w:lang w:val="en-GB"/>
        </w:rPr>
        <w:t>ω</w:t>
      </w:r>
      <w:r w:rsidRPr="00807FE5">
        <w:rPr>
          <w:vertAlign w:val="subscript"/>
          <w:lang w:val="en-GB"/>
        </w:rPr>
        <w:t>U</w:t>
      </w:r>
      <w:r w:rsidRPr="00807FE5">
        <w:rPr>
          <w:rFonts w:ascii="Cambria Math" w:hAnsi="Cambria Math"/>
          <w:lang w:val="en-GB"/>
        </w:rPr>
        <w:t>→</w:t>
      </w:r>
      <w:r w:rsidRPr="00807FE5">
        <w:rPr>
          <w:rFonts w:ascii="Times New Roman" w:hAnsi="Times New Roman"/>
          <w:lang w:val="en-GB"/>
        </w:rPr>
        <w:t>ω</w:t>
      </w:r>
      <w:r w:rsidRPr="00807FE5">
        <w:rPr>
          <w:sz w:val="28"/>
          <w:vertAlign w:val="subscript"/>
          <w:lang w:val="en-GB"/>
        </w:rPr>
        <w:t>s</w:t>
      </w:r>
      <w:r w:rsidRPr="00807FE5">
        <w:rPr>
          <w:lang w:val="en-GB"/>
        </w:rPr>
        <w:t xml:space="preserve"> the temporal dependence changes into </w:t>
      </w:r>
      <w:r w:rsidRPr="00807FE5">
        <w:rPr>
          <w:rFonts w:ascii="Times New Roman" w:hAnsi="Times New Roman"/>
          <w:lang w:val="en-GB"/>
        </w:rPr>
        <w:t>ω</w:t>
      </w:r>
      <w:r w:rsidRPr="00807FE5">
        <w:rPr>
          <w:rFonts w:ascii="Times New Roman" w:hAnsi="Times New Roman"/>
          <w:vertAlign w:val="subscript"/>
          <w:lang w:val="en-GB"/>
        </w:rPr>
        <w:t>s</w:t>
      </w:r>
      <w:r w:rsidRPr="00807FE5">
        <w:rPr>
          <w:rFonts w:ascii="Euclid" w:hAnsi="Euclid"/>
          <w:lang w:val="en-GB"/>
        </w:rPr>
        <w:t>~</w:t>
      </w:r>
      <w:r w:rsidRPr="00807FE5">
        <w:rPr>
          <w:lang w:val="en-GB"/>
        </w:rPr>
        <w:t>t</w:t>
      </w:r>
      <w:r w:rsidRPr="00807FE5">
        <w:rPr>
          <w:rFonts w:ascii="Times New Roman" w:hAnsi="Times New Roman"/>
          <w:position w:val="-2"/>
          <w:vertAlign w:val="superscript"/>
          <w:lang w:val="en-GB"/>
        </w:rPr>
        <w:t>−</w:t>
      </w:r>
      <w:r w:rsidRPr="00807FE5">
        <w:rPr>
          <w:position w:val="-2"/>
          <w:vertAlign w:val="superscript"/>
          <w:lang w:val="en-GB"/>
        </w:rPr>
        <w:t>3/4</w:t>
      </w:r>
      <w:r w:rsidRPr="00807FE5">
        <w:rPr>
          <w:rFonts w:ascii="Euclid" w:hAnsi="Euclid"/>
          <w:lang w:val="en-GB"/>
        </w:rPr>
        <w:t>~</w:t>
      </w:r>
      <w:r w:rsidRPr="00807FE5">
        <w:rPr>
          <w:lang w:val="en-GB"/>
        </w:rPr>
        <w:t>Q</w:t>
      </w:r>
      <w:r w:rsidRPr="00807FE5">
        <w:rPr>
          <w:position w:val="-2"/>
          <w:vertAlign w:val="subscript"/>
          <w:lang w:val="en-GB"/>
        </w:rPr>
        <w:t>0</w:t>
      </w:r>
      <w:r w:rsidR="00DF6001" w:rsidRPr="00807FE5">
        <w:rPr>
          <w:rFonts w:ascii="Times New Roman" w:hAnsi="Times New Roman"/>
          <w:position w:val="-2"/>
          <w:vertAlign w:val="superscript"/>
          <w:lang w:val="en-GB"/>
        </w:rPr>
        <w:fldChar w:fldCharType="begin"/>
      </w:r>
      <w:r w:rsidRPr="00807FE5">
        <w:rPr>
          <w:rFonts w:ascii="Times New Roman" w:hAnsi="Times New Roman"/>
          <w:position w:val="-2"/>
          <w:vertAlign w:val="superscript"/>
          <w:lang w:val="en-GB"/>
        </w:rPr>
        <w:instrText xml:space="preserve"> ADVANCE  \l 4 </w:instrText>
      </w:r>
      <w:r w:rsidR="00DF6001" w:rsidRPr="00807FE5">
        <w:rPr>
          <w:rFonts w:ascii="Times New Roman" w:hAnsi="Times New Roman"/>
          <w:position w:val="-2"/>
          <w:vertAlign w:val="superscript"/>
          <w:lang w:val="en-GB"/>
        </w:rPr>
        <w:fldChar w:fldCharType="end"/>
      </w:r>
      <w:r w:rsidRPr="00807FE5">
        <w:rPr>
          <w:rFonts w:ascii="Times New Roman" w:hAnsi="Times New Roman"/>
          <w:position w:val="-2"/>
          <w:vertAlign w:val="superscript"/>
          <w:lang w:val="en-GB"/>
        </w:rPr>
        <w:t>−</w:t>
      </w:r>
      <w:r w:rsidRPr="00807FE5">
        <w:rPr>
          <w:position w:val="-2"/>
          <w:vertAlign w:val="superscript"/>
          <w:lang w:val="en-GB"/>
        </w:rPr>
        <w:t>3/2</w:t>
      </w:r>
      <w:r w:rsidRPr="00807FE5">
        <w:rPr>
          <w:lang w:val="en-GB"/>
        </w:rPr>
        <w:t xml:space="preserve">. This results in a transformation corresponding to a multiplication by a factor </w:t>
      </w:r>
      <w:r w:rsidRPr="00807FE5">
        <w:rPr>
          <w:rFonts w:cs="Times"/>
          <w:lang w:val="en-GB"/>
        </w:rPr>
        <w:t>⅔</w:t>
      </w:r>
      <w:r w:rsidRPr="00807FE5">
        <w:rPr>
          <w:lang w:val="en-GB"/>
        </w:rPr>
        <w:t xml:space="preserve">, comparable with the transition from one medium to another with different refraction indices. </w:t>
      </w:r>
    </w:p>
    <w:p w:rsidR="00AE5474" w:rsidRPr="00807FE5" w:rsidRDefault="00AE5474" w:rsidP="00AE5474">
      <w:pPr>
        <w:pStyle w:val="Block"/>
        <w:rPr>
          <w:lang w:val="en-GB"/>
        </w:rPr>
      </w:pPr>
    </w:p>
    <w:p w:rsidR="00AE5474" w:rsidRPr="00807FE5" w:rsidRDefault="00AE5474" w:rsidP="00AE5474">
      <w:pPr>
        <w:pStyle w:val="Block"/>
        <w:keepNext/>
        <w:widowControl w:val="0"/>
        <w:rPr>
          <w:lang w:val="en-GB"/>
        </w:rPr>
      </w:pPr>
      <w:r w:rsidRPr="00807FE5">
        <w:rPr>
          <w:lang w:val="en-GB"/>
        </w:rPr>
        <w:t>But there is yet another, additional effect: In section 4.6.1. we found, that a cube with the  edge length r</w:t>
      </w:r>
      <w:r w:rsidRPr="00807FE5">
        <w:rPr>
          <w:position w:val="-4"/>
          <w:sz w:val="14"/>
          <w:lang w:val="en-GB"/>
        </w:rPr>
        <w:t>0</w:t>
      </w:r>
      <w:r w:rsidRPr="00807FE5">
        <w:rPr>
          <w:lang w:val="en-GB"/>
        </w:rPr>
        <w:t xml:space="preserve"> contains four MLE´s altogether. Hence, the energy must be divided among these four MLE´s. With it, the in-coupling frequency decreases additionally with the effect, that </w:t>
      </w:r>
      <w:r w:rsidRPr="00807FE5">
        <w:rPr>
          <w:rFonts w:ascii="Times New Roman" w:hAnsi="Times New Roman"/>
          <w:lang w:val="en-GB"/>
        </w:rPr>
        <w:t>ω</w:t>
      </w:r>
      <w:r w:rsidRPr="00807FE5">
        <w:rPr>
          <w:rFonts w:ascii="Times New Roman" w:hAnsi="Times New Roman"/>
          <w:sz w:val="28"/>
          <w:vertAlign w:val="subscript"/>
          <w:lang w:val="en-GB"/>
        </w:rPr>
        <w:t>s</w:t>
      </w:r>
      <w:r w:rsidRPr="00807FE5">
        <w:rPr>
          <w:lang w:val="en-GB"/>
        </w:rPr>
        <w:t xml:space="preserve"> is smaller than </w:t>
      </w:r>
      <w:r w:rsidRPr="00807FE5">
        <w:rPr>
          <w:rFonts w:ascii="Times New Roman" w:hAnsi="Times New Roman"/>
          <w:lang w:val="en-GB"/>
        </w:rPr>
        <w:t>ω</w:t>
      </w:r>
      <w:r w:rsidRPr="00807FE5">
        <w:rPr>
          <w:rFonts w:ascii="Times New Roman" w:hAnsi="Times New Roman"/>
          <w:vertAlign w:val="subscript"/>
          <w:lang w:val="en-GB"/>
        </w:rPr>
        <w:t>1</w:t>
      </w:r>
      <w:r w:rsidRPr="00807FE5">
        <w:rPr>
          <w:lang w:val="en-GB"/>
        </w:rPr>
        <w:t>/2 now. The first two effects are depicted in Figure 68. The split we have to take into account elsewhere.</w:t>
      </w:r>
    </w:p>
    <w:p w:rsidR="00AE5474" w:rsidRPr="00807FE5" w:rsidRDefault="00AE5474" w:rsidP="00AE5474">
      <w:pPr>
        <w:pStyle w:val="Block"/>
        <w:rPr>
          <w:lang w:val="en-GB"/>
        </w:rPr>
      </w:pPr>
    </w:p>
    <w:p w:rsidR="00AE5474" w:rsidRPr="00807FE5" w:rsidRDefault="00AE5474" w:rsidP="00AE5474">
      <w:pPr>
        <w:pStyle w:val="Block"/>
        <w:keepNext/>
        <w:widowControl w:val="0"/>
        <w:rPr>
          <w:lang w:val="en-GB"/>
        </w:rPr>
      </w:pPr>
      <w:r w:rsidRPr="00807FE5">
        <w:rPr>
          <w:lang w:val="en-GB"/>
        </w:rPr>
        <w:t xml:space="preserve">Altogether, to the frequency at the moment of in-coupling the following factor is applied </w:t>
      </w:r>
      <w:r w:rsidRPr="00807FE5">
        <w:rPr>
          <w:rFonts w:ascii="Times New Roman" w:hAnsi="Times New Roman"/>
          <w:lang w:val="en-GB"/>
        </w:rPr>
        <w:t>ω</w:t>
      </w:r>
      <w:r w:rsidRPr="00807FE5">
        <w:rPr>
          <w:rFonts w:ascii="Times New Roman" w:hAnsi="Times New Roman"/>
          <w:vertAlign w:val="subscript"/>
          <w:lang w:val="en-GB"/>
        </w:rPr>
        <w:t>s</w:t>
      </w:r>
      <w:r w:rsidRPr="00807FE5">
        <w:rPr>
          <w:lang w:val="en-GB"/>
        </w:rPr>
        <w:t> = </w:t>
      </w:r>
      <m:oMath>
        <m:r>
          <w:rPr>
            <w:rFonts w:ascii="Cambria Math" w:hAnsi="Cambria Math" w:cs="Times"/>
            <w:sz w:val="22"/>
            <w:szCs w:val="22"/>
            <w:lang w:val="en-GB"/>
          </w:rPr>
          <m:t>¼</m:t>
        </m:r>
        <m:r>
          <m:rPr>
            <m:sty m:val="p"/>
          </m:rPr>
          <w:rPr>
            <w:rFonts w:ascii="Times New Roman" w:hAnsi="Times New Roman"/>
            <w:sz w:val="22"/>
            <w:szCs w:val="22"/>
            <w:lang w:val="en-GB"/>
          </w:rPr>
          <m:t>⅔</m:t>
        </m:r>
        <m:rad>
          <m:radPr>
            <m:degHide m:val="1"/>
            <m:ctrlPr>
              <w:rPr>
                <w:rFonts w:ascii="Cambria Math" w:hAnsi="Cambria Math"/>
                <w:i/>
                <w:sz w:val="22"/>
                <w:szCs w:val="22"/>
                <w:lang w:val="en-GB"/>
              </w:rPr>
            </m:ctrlPr>
          </m:radPr>
          <m:deg/>
          <m:e>
            <m:r>
              <w:rPr>
                <w:rFonts w:ascii="Cambria Math" w:hAnsi="Cambria Math"/>
                <w:sz w:val="22"/>
                <w:szCs w:val="22"/>
                <w:lang w:val="en-GB"/>
              </w:rPr>
              <m:t>2</m:t>
            </m:r>
          </m:e>
        </m:rad>
      </m:oMath>
      <w:r w:rsidRPr="00807FE5">
        <w:rPr>
          <w:sz w:val="12"/>
          <w:szCs w:val="12"/>
          <w:lang w:val="en-GB"/>
        </w:rPr>
        <w:t> </w:t>
      </w:r>
      <w:r w:rsidRPr="00807FE5">
        <w:rPr>
          <w:rFonts w:ascii="Times New Roman" w:hAnsi="Times New Roman"/>
          <w:lang w:val="en-GB"/>
        </w:rPr>
        <w:t>ω</w:t>
      </w:r>
      <w:r w:rsidRPr="00807FE5">
        <w:rPr>
          <w:vertAlign w:val="subscript"/>
          <w:lang w:val="en-GB"/>
        </w:rPr>
        <w:t>U</w:t>
      </w:r>
      <m:oMath>
        <m:r>
          <w:rPr>
            <w:rFonts w:ascii="Cambria Math" w:hAnsi="Cambria Math"/>
            <w:sz w:val="22"/>
            <w:szCs w:val="22"/>
            <w:lang w:val="en-GB"/>
          </w:rPr>
          <m:t> =2 </m:t>
        </m:r>
        <m:r>
          <w:rPr>
            <w:rFonts w:ascii="Cambria Math" w:hAnsi="Cambria Math" w:cs="Times"/>
            <w:sz w:val="22"/>
            <w:szCs w:val="22"/>
            <w:lang w:val="en-GB"/>
          </w:rPr>
          <m:t>¼</m:t>
        </m:r>
        <m:r>
          <m:rPr>
            <m:sty m:val="p"/>
          </m:rPr>
          <w:rPr>
            <w:rFonts w:ascii="Times New Roman" w:hAnsi="Times New Roman"/>
            <w:sz w:val="22"/>
            <w:szCs w:val="22"/>
            <w:lang w:val="en-GB"/>
          </w:rPr>
          <m:t>⅔</m:t>
        </m:r>
        <m:rad>
          <m:radPr>
            <m:degHide m:val="1"/>
            <m:ctrlPr>
              <w:rPr>
                <w:rFonts w:ascii="Cambria Math" w:hAnsi="Cambria Math"/>
                <w:i/>
                <w:sz w:val="22"/>
                <w:szCs w:val="22"/>
                <w:lang w:val="en-GB"/>
              </w:rPr>
            </m:ctrlPr>
          </m:radPr>
          <m:deg/>
          <m:e>
            <m:r>
              <w:rPr>
                <w:rFonts w:ascii="Cambria Math" w:hAnsi="Cambria Math"/>
                <w:sz w:val="22"/>
                <w:szCs w:val="22"/>
                <w:lang w:val="en-GB"/>
              </w:rPr>
              <m:t>2</m:t>
            </m:r>
          </m:e>
        </m:rad>
      </m:oMath>
      <w:r w:rsidRPr="00807FE5">
        <w:rPr>
          <w:sz w:val="22"/>
          <w:szCs w:val="22"/>
          <w:lang w:val="en-GB"/>
        </w:rPr>
        <w:t> </w:t>
      </w:r>
      <w:r w:rsidRPr="00807FE5">
        <w:rPr>
          <w:rFonts w:ascii="Times New Roman" w:hAnsi="Times New Roman"/>
          <w:sz w:val="22"/>
          <w:szCs w:val="22"/>
          <w:lang w:val="en-GB"/>
        </w:rPr>
        <w:t>ω</w:t>
      </w:r>
      <w:r w:rsidRPr="00807FE5">
        <w:rPr>
          <w:sz w:val="22"/>
          <w:szCs w:val="22"/>
          <w:vertAlign w:val="subscript"/>
          <w:lang w:val="en-GB"/>
        </w:rPr>
        <w:t>1</w:t>
      </w:r>
      <w:r w:rsidRPr="00807FE5">
        <w:rPr>
          <w:lang w:val="en-GB"/>
        </w:rPr>
        <w:t> </w:t>
      </w:r>
      <w:r w:rsidRPr="00807FE5">
        <w:rPr>
          <w:sz w:val="22"/>
          <w:szCs w:val="22"/>
          <w:lang w:val="en-GB"/>
        </w:rPr>
        <w:t>= </w:t>
      </w:r>
      <m:oMath>
        <m:rad>
          <m:radPr>
            <m:degHide m:val="1"/>
            <m:ctrlPr>
              <w:rPr>
                <w:rFonts w:ascii="Cambria Math" w:hAnsi="Cambria Math"/>
                <w:i/>
                <w:sz w:val="22"/>
                <w:szCs w:val="22"/>
                <w:lang w:val="en-GB"/>
              </w:rPr>
            </m:ctrlPr>
          </m:radPr>
          <m:deg/>
          <m:e>
            <m:r>
              <w:rPr>
                <w:rFonts w:ascii="Cambria Math" w:hAnsi="Cambria Math"/>
                <w:sz w:val="22"/>
                <w:szCs w:val="22"/>
                <w:lang w:val="en-GB"/>
              </w:rPr>
              <m:t>2</m:t>
            </m:r>
          </m:e>
        </m:rad>
        <m:r>
          <m:rPr>
            <m:sty m:val="p"/>
          </m:rPr>
          <w:rPr>
            <w:rFonts w:ascii="Cambria Math" w:hAnsi="Cambria Math"/>
            <w:sz w:val="22"/>
            <w:szCs w:val="22"/>
            <w:lang w:val="en-GB"/>
          </w:rPr>
          <m:t>/3 </m:t>
        </m:r>
      </m:oMath>
      <w:r w:rsidRPr="00807FE5">
        <w:rPr>
          <w:rFonts w:ascii="Symbol" w:hAnsi="Symbol"/>
          <w:lang w:val="en-GB"/>
        </w:rPr>
        <w:t></w:t>
      </w:r>
      <w:r w:rsidRPr="00807FE5">
        <w:rPr>
          <w:position w:val="-4"/>
          <w:sz w:val="14"/>
          <w:lang w:val="en-GB"/>
        </w:rPr>
        <w:t>1 </w:t>
      </w:r>
      <w:r w:rsidRPr="00807FE5">
        <w:rPr>
          <w:rFonts w:ascii="Cambria Math" w:hAnsi="Cambria Math"/>
          <w:lang w:val="en-GB"/>
        </w:rPr>
        <w:t>≈ </w:t>
      </w:r>
      <w:r w:rsidRPr="00807FE5">
        <w:rPr>
          <w:lang w:val="en-GB"/>
        </w:rPr>
        <w:t>0.4714</w:t>
      </w:r>
      <w:r w:rsidRPr="00807FE5">
        <w:rPr>
          <w:sz w:val="12"/>
          <w:szCs w:val="12"/>
          <w:lang w:val="en-GB"/>
        </w:rPr>
        <w:t> </w:t>
      </w:r>
      <w:r w:rsidRPr="00807FE5">
        <w:rPr>
          <w:rFonts w:ascii="Symbol" w:hAnsi="Symbol"/>
          <w:lang w:val="en-GB"/>
        </w:rPr>
        <w:t></w:t>
      </w:r>
      <w:r w:rsidRPr="00807FE5">
        <w:rPr>
          <w:position w:val="-4"/>
          <w:sz w:val="14"/>
          <w:lang w:val="en-GB"/>
        </w:rPr>
        <w:t>1 </w:t>
      </w:r>
      <w:r w:rsidRPr="00807FE5">
        <w:rPr>
          <w:lang w:val="en-GB"/>
        </w:rPr>
        <w:t>=</w:t>
      </w:r>
      <w:r w:rsidRPr="00807FE5">
        <w:rPr>
          <w:position w:val="-4"/>
          <w:sz w:val="14"/>
          <w:lang w:val="en-GB"/>
        </w:rPr>
        <w:t> </w:t>
      </w:r>
      <w:r w:rsidRPr="00807FE5">
        <w:rPr>
          <w:sz w:val="8"/>
          <w:lang w:val="en-GB"/>
        </w:rPr>
        <w:t> </w:t>
      </w:r>
      <w:r w:rsidRPr="00807FE5">
        <w:rPr>
          <w:lang w:val="en-GB"/>
        </w:rPr>
        <w:t>7.29281·10</w:t>
      </w:r>
      <w:r w:rsidRPr="00807FE5">
        <w:rPr>
          <w:position w:val="6"/>
          <w:sz w:val="14"/>
          <w:lang w:val="en-GB"/>
        </w:rPr>
        <w:t>103</w:t>
      </w:r>
      <w:r w:rsidRPr="00807FE5">
        <w:rPr>
          <w:lang w:val="en-GB"/>
        </w:rPr>
        <w:t>s</w:t>
      </w:r>
      <w:r w:rsidRPr="00807FE5">
        <w:rPr>
          <w:position w:val="6"/>
          <w:sz w:val="14"/>
          <w:lang w:val="en-GB"/>
        </w:rPr>
        <w:t>–1</w:t>
      </w:r>
      <w:r w:rsidRPr="00807FE5">
        <w:rPr>
          <w:lang w:val="en-GB"/>
        </w:rPr>
        <w:t xml:space="preserve">. With respect to the energy </w:t>
      </w:r>
      <w:r w:rsidRPr="00807FE5">
        <w:rPr>
          <w:rFonts w:ascii="MT Extra" w:hAnsi="MT Extra"/>
          <w:lang w:val="en-GB"/>
        </w:rPr>
        <w:t>h</w:t>
      </w:r>
      <w:r w:rsidRPr="00807FE5">
        <w:rPr>
          <w:vertAlign w:val="subscript"/>
          <w:lang w:val="en-GB"/>
        </w:rPr>
        <w:t>U</w:t>
      </w:r>
      <w:r w:rsidRPr="00807FE5">
        <w:rPr>
          <w:rFonts w:ascii="Symbol" w:hAnsi="Symbol"/>
          <w:lang w:val="en-GB"/>
        </w:rPr>
        <w:t></w:t>
      </w:r>
      <w:r w:rsidRPr="00807FE5">
        <w:rPr>
          <w:vertAlign w:val="subscript"/>
          <w:lang w:val="en-GB"/>
        </w:rPr>
        <w:t>U</w:t>
      </w:r>
      <w:r w:rsidRPr="00807FE5">
        <w:rPr>
          <w:position w:val="-4"/>
          <w:sz w:val="14"/>
          <w:lang w:val="en-GB"/>
        </w:rPr>
        <w:t> </w:t>
      </w:r>
      <w:r w:rsidRPr="00807FE5">
        <w:rPr>
          <w:lang w:val="en-GB"/>
        </w:rPr>
        <w:t>=</w:t>
      </w:r>
      <w:r w:rsidRPr="00807FE5">
        <w:rPr>
          <w:position w:val="-4"/>
          <w:sz w:val="14"/>
          <w:lang w:val="en-GB"/>
        </w:rPr>
        <w:t> </w:t>
      </w:r>
      <w:r w:rsidRPr="00807FE5">
        <w:rPr>
          <w:lang w:val="en-GB"/>
        </w:rPr>
        <w:t>4</w:t>
      </w:r>
      <w:r w:rsidRPr="00807FE5">
        <w:rPr>
          <w:sz w:val="8"/>
          <w:lang w:val="en-GB"/>
        </w:rPr>
        <w:t> </w:t>
      </w:r>
      <w:r w:rsidRPr="00807FE5">
        <w:rPr>
          <w:rFonts w:ascii="MT Extra" w:hAnsi="MT Extra"/>
          <w:lang w:val="en-GB"/>
        </w:rPr>
        <w:t>h</w:t>
      </w:r>
      <w:r w:rsidRPr="00807FE5">
        <w:rPr>
          <w:vertAlign w:val="subscript"/>
          <w:lang w:val="en-GB"/>
        </w:rPr>
        <w:t>1</w:t>
      </w:r>
      <w:r w:rsidRPr="00807FE5">
        <w:rPr>
          <w:rFonts w:ascii="Symbol" w:hAnsi="Symbol"/>
          <w:lang w:val="en-GB"/>
        </w:rPr>
        <w:t></w:t>
      </w:r>
      <w:r w:rsidRPr="00807FE5">
        <w:rPr>
          <w:position w:val="-4"/>
          <w:sz w:val="14"/>
          <w:lang w:val="en-GB"/>
        </w:rPr>
        <w:t>1</w:t>
      </w:r>
      <w:r w:rsidRPr="00807FE5">
        <w:rPr>
          <w:lang w:val="en-GB"/>
        </w:rPr>
        <w:t xml:space="preserve"> only a share of 94.28% incorporated, since </w:t>
      </w:r>
      <w:r w:rsidRPr="00807FE5">
        <w:rPr>
          <w:rFonts w:ascii="MT Extra" w:hAnsi="MT Extra"/>
          <w:lang w:val="en-GB"/>
        </w:rPr>
        <w:t>h</w:t>
      </w:r>
      <w:r w:rsidRPr="00807FE5">
        <w:rPr>
          <w:lang w:val="en-GB"/>
        </w:rPr>
        <w:t xml:space="preserve"> is neither rotated, divided, nor transformed, it is a property of the metric wave field itself. The split has no effect onto the energy balance. The 94.28% relate to a coefficient of absorption of </w:t>
      </w:r>
      <w:r w:rsidRPr="00807FE5">
        <w:rPr>
          <w:rFonts w:ascii="Times New Roman" w:hAnsi="Times New Roman"/>
          <w:lang w:val="en-GB"/>
        </w:rPr>
        <w:t>ε</w:t>
      </w:r>
      <w:r w:rsidRPr="00807FE5">
        <w:rPr>
          <w:rFonts w:ascii="Times New Roman" w:hAnsi="Times New Roman"/>
          <w:vertAlign w:val="subscript"/>
          <w:lang w:val="en-GB"/>
        </w:rPr>
        <w:t>ν</w:t>
      </w:r>
      <w:r w:rsidRPr="00807FE5">
        <w:rPr>
          <w:sz w:val="12"/>
          <w:szCs w:val="12"/>
          <w:lang w:val="en-GB"/>
        </w:rPr>
        <w:t> </w:t>
      </w:r>
      <w:r w:rsidRPr="00807FE5">
        <w:rPr>
          <w:lang w:val="en-GB"/>
        </w:rPr>
        <w:t>=</w:t>
      </w:r>
      <w:r w:rsidRPr="00807FE5">
        <w:rPr>
          <w:sz w:val="12"/>
          <w:szCs w:val="12"/>
          <w:lang w:val="en-GB"/>
        </w:rPr>
        <w:t> </w:t>
      </w:r>
      <w:r w:rsidRPr="00807FE5">
        <w:rPr>
          <w:lang w:val="en-GB"/>
        </w:rPr>
        <w:t>0.9428</w:t>
      </w:r>
      <w:r w:rsidRPr="00807FE5">
        <w:rPr>
          <w:sz w:val="16"/>
          <w:szCs w:val="16"/>
          <w:lang w:val="en-GB"/>
        </w:rPr>
        <w:t> </w:t>
      </w:r>
      <m:oMath>
        <m:r>
          <w:rPr>
            <w:rFonts w:ascii="Cambria Math" w:hAnsi="Cambria Math"/>
            <w:sz w:val="22"/>
            <w:szCs w:val="22"/>
            <w:lang w:val="en-GB"/>
          </w:rPr>
          <m:t>=</m:t>
        </m:r>
        <m:r>
          <m:rPr>
            <m:sty m:val="p"/>
          </m:rPr>
          <w:rPr>
            <w:rFonts w:ascii="Times New Roman" w:hAnsi="Times New Roman"/>
            <w:sz w:val="22"/>
            <w:szCs w:val="22"/>
            <w:lang w:val="en-GB"/>
          </w:rPr>
          <m:t>⅔</m:t>
        </m:r>
        <m:rad>
          <m:radPr>
            <m:degHide m:val="1"/>
            <m:ctrlPr>
              <w:rPr>
                <w:rFonts w:ascii="Cambria Math" w:hAnsi="Cambria Math"/>
                <w:i/>
                <w:sz w:val="22"/>
                <w:szCs w:val="22"/>
                <w:lang w:val="en-GB"/>
              </w:rPr>
            </m:ctrlPr>
          </m:radPr>
          <m:deg/>
          <m:e>
            <m:r>
              <w:rPr>
                <w:rFonts w:ascii="Cambria Math" w:hAnsi="Cambria Math"/>
                <w:sz w:val="22"/>
                <w:szCs w:val="22"/>
                <w:lang w:val="en-GB"/>
              </w:rPr>
              <m:t>2</m:t>
            </m:r>
          </m:e>
        </m:rad>
      </m:oMath>
      <w:r w:rsidRPr="00807FE5">
        <w:rPr>
          <w:lang w:val="en-GB"/>
        </w:rPr>
        <w:t xml:space="preserve">. Therefore we are dealing with a </w:t>
      </w:r>
      <w:r w:rsidRPr="00807FE5">
        <w:rPr>
          <w:i/>
          <w:lang w:val="en-GB"/>
        </w:rPr>
        <w:t>grey body</w:t>
      </w:r>
      <w:r w:rsidRPr="00807FE5">
        <w:rPr>
          <w:lang w:val="en-GB"/>
        </w:rPr>
        <w:t xml:space="preserve"> </w:t>
      </w:r>
      <w:r w:rsidRPr="00807FE5">
        <w:rPr>
          <w:sz w:val="22"/>
          <w:lang w:val="en-GB"/>
        </w:rPr>
        <w:t>[</w:t>
      </w:r>
      <w:r w:rsidRPr="00807FE5">
        <w:rPr>
          <w:lang w:val="en-GB"/>
        </w:rPr>
        <w:t>47</w:t>
      </w:r>
      <w:r w:rsidRPr="00807FE5">
        <w:rPr>
          <w:sz w:val="22"/>
          <w:lang w:val="en-GB"/>
        </w:rPr>
        <w:t>]</w:t>
      </w:r>
      <w:r w:rsidRPr="00807FE5">
        <w:rPr>
          <w:lang w:val="en-GB"/>
        </w:rPr>
        <w:t xml:space="preserve">. The </w:t>
      </w:r>
      <w:r w:rsidRPr="00807FE5">
        <w:rPr>
          <w:i/>
          <w:lang w:val="en-GB"/>
        </w:rPr>
        <w:t>black body</w:t>
      </w:r>
      <w:r w:rsidRPr="00807FE5">
        <w:rPr>
          <w:lang w:val="en-GB"/>
        </w:rPr>
        <w:t xml:space="preserve"> is only a model, which doesn</w:t>
      </w:r>
      <w:r w:rsidR="00CA42CC">
        <w:rPr>
          <w:lang w:val="en-GB"/>
        </w:rPr>
        <w:t>’</w:t>
      </w:r>
      <w:r w:rsidRPr="00807FE5">
        <w:rPr>
          <w:lang w:val="en-GB"/>
        </w:rPr>
        <w:t xml:space="preserve">t exist in nature. The reflected share yields a further decrease of </w:t>
      </w:r>
      <w:r w:rsidRPr="00807FE5">
        <w:rPr>
          <w:rFonts w:ascii="Times New Roman" w:hAnsi="Times New Roman"/>
          <w:lang w:val="en-GB"/>
        </w:rPr>
        <w:t>ω</w:t>
      </w:r>
      <w:r w:rsidRPr="00807FE5">
        <w:rPr>
          <w:sz w:val="28"/>
          <w:vertAlign w:val="subscript"/>
          <w:lang w:val="en-GB"/>
        </w:rPr>
        <w:t>s</w:t>
      </w:r>
      <w:r w:rsidRPr="00807FE5">
        <w:rPr>
          <w:lang w:val="en-GB"/>
        </w:rPr>
        <w:t xml:space="preserve"> and with it even of </w:t>
      </w:r>
      <w:r w:rsidRPr="00807FE5">
        <w:rPr>
          <w:rFonts w:ascii="Times New Roman" w:hAnsi="Times New Roman"/>
          <w:lang w:val="en-GB"/>
        </w:rPr>
        <w:t>ω</w:t>
      </w:r>
      <w:r w:rsidRPr="00807FE5">
        <w:rPr>
          <w:rFonts w:ascii="Times New Roman" w:hAnsi="Times New Roman"/>
          <w:vertAlign w:val="subscript"/>
          <w:lang w:val="en-GB"/>
        </w:rPr>
        <w:t>k</w:t>
      </w:r>
      <w:r w:rsidRPr="00807FE5">
        <w:rPr>
          <w:lang w:val="en-GB"/>
        </w:rPr>
        <w:t xml:space="preserve">. So we also have to multiply with </w:t>
      </w:r>
      <w:r w:rsidRPr="00807FE5">
        <w:rPr>
          <w:rFonts w:ascii="Times New Roman" w:hAnsi="Times New Roman"/>
          <w:lang w:val="en-GB"/>
        </w:rPr>
        <w:t>ε</w:t>
      </w:r>
      <w:r w:rsidRPr="00807FE5">
        <w:rPr>
          <w:rFonts w:ascii="Times New Roman" w:hAnsi="Times New Roman"/>
          <w:vertAlign w:val="subscript"/>
          <w:lang w:val="en-GB"/>
        </w:rPr>
        <w:t>ν</w:t>
      </w:r>
      <w:r w:rsidRPr="00807FE5">
        <w:rPr>
          <w:lang w:val="en-GB"/>
        </w:rPr>
        <w:t xml:space="preserve">. Interestingly enough the value </w:t>
      </w:r>
      <w:r w:rsidRPr="00807FE5">
        <w:rPr>
          <w:rFonts w:ascii="Times New Roman" w:hAnsi="Times New Roman"/>
          <w:lang w:val="en-GB"/>
        </w:rPr>
        <w:t>ε</w:t>
      </w:r>
      <w:r w:rsidRPr="00807FE5">
        <w:rPr>
          <w:rFonts w:ascii="Times New Roman" w:hAnsi="Times New Roman"/>
          <w:vertAlign w:val="subscript"/>
          <w:lang w:val="en-GB"/>
        </w:rPr>
        <w:t>ν</w:t>
      </w:r>
      <w:r w:rsidRPr="00807FE5">
        <w:rPr>
          <w:sz w:val="12"/>
          <w:szCs w:val="12"/>
          <w:lang w:val="en-GB"/>
        </w:rPr>
        <w:t> </w:t>
      </w:r>
      <w:r w:rsidRPr="00807FE5">
        <w:rPr>
          <w:lang w:val="en-GB"/>
        </w:rPr>
        <w:t>=</w:t>
      </w:r>
      <w:r w:rsidRPr="00807FE5">
        <w:rPr>
          <w:sz w:val="12"/>
          <w:szCs w:val="12"/>
          <w:lang w:val="en-GB"/>
        </w:rPr>
        <w:t> </w:t>
      </w:r>
      <w:r w:rsidRPr="00807FE5">
        <w:rPr>
          <w:lang w:val="en-GB"/>
        </w:rPr>
        <w:t>0.9428</w:t>
      </w:r>
      <w:r w:rsidRPr="00807FE5">
        <w:rPr>
          <w:sz w:val="16"/>
          <w:szCs w:val="16"/>
          <w:lang w:val="en-GB"/>
        </w:rPr>
        <w:t> </w:t>
      </w:r>
      <m:oMath>
        <m:r>
          <w:rPr>
            <w:rFonts w:ascii="Cambria Math" w:hAnsi="Cambria Math"/>
            <w:sz w:val="22"/>
            <w:szCs w:val="22"/>
            <w:lang w:val="en-GB"/>
          </w:rPr>
          <m:t>=</m:t>
        </m:r>
        <m:r>
          <m:rPr>
            <m:sty m:val="p"/>
          </m:rPr>
          <w:rPr>
            <w:rFonts w:ascii="Times New Roman" w:hAnsi="Times New Roman"/>
            <w:sz w:val="22"/>
            <w:szCs w:val="22"/>
            <w:lang w:val="en-GB"/>
          </w:rPr>
          <m:t>⅔</m:t>
        </m:r>
        <m:rad>
          <m:radPr>
            <m:degHide m:val="1"/>
            <m:ctrlPr>
              <w:rPr>
                <w:rFonts w:ascii="Cambria Math" w:hAnsi="Cambria Math"/>
                <w:i/>
                <w:sz w:val="22"/>
                <w:szCs w:val="22"/>
                <w:lang w:val="en-GB"/>
              </w:rPr>
            </m:ctrlPr>
          </m:radPr>
          <m:deg/>
          <m:e>
            <m:r>
              <w:rPr>
                <w:rFonts w:ascii="Cambria Math" w:hAnsi="Cambria Math"/>
                <w:sz w:val="22"/>
                <w:szCs w:val="22"/>
                <w:lang w:val="en-GB"/>
              </w:rPr>
              <m:t>2</m:t>
            </m:r>
          </m:e>
        </m:rad>
      </m:oMath>
      <w:r w:rsidRPr="00807FE5">
        <w:rPr>
          <w:szCs w:val="22"/>
          <w:lang w:val="en-GB"/>
        </w:rPr>
        <w:t xml:space="preserve"> is close to δ = 0,93786. However, this is a dead end.</w:t>
      </w:r>
    </w:p>
    <w:p w:rsidR="00AE5474" w:rsidRPr="00807FE5" w:rsidRDefault="00AE5474" w:rsidP="00AE5474">
      <w:pPr>
        <w:pStyle w:val="Block"/>
        <w:rPr>
          <w:lang w:val="en-GB"/>
        </w:rPr>
      </w:pPr>
    </w:p>
    <w:p w:rsidR="00AE5474" w:rsidRPr="00807FE5" w:rsidRDefault="00AE5474" w:rsidP="00AE5474">
      <w:pPr>
        <w:pStyle w:val="Block"/>
        <w:rPr>
          <w:lang w:val="en-GB"/>
        </w:rPr>
      </w:pPr>
      <w:r w:rsidRPr="00807FE5">
        <w:rPr>
          <w:lang w:val="en-GB"/>
        </w:rPr>
        <w:t xml:space="preserve">Now to the transfer itself. According to (281) the frequency of time-like vectors is proportional to </w:t>
      </w:r>
      <w:r w:rsidRPr="00807FE5">
        <w:rPr>
          <w:rFonts w:ascii="Symbol" w:hAnsi="Symbol"/>
          <w:lang w:val="en-GB"/>
        </w:rPr>
        <w:t></w:t>
      </w:r>
      <w:r w:rsidRPr="00807FE5">
        <w:rPr>
          <w:sz w:val="8"/>
          <w:lang w:val="en-GB"/>
        </w:rPr>
        <w:t> </w:t>
      </w:r>
      <w:r w:rsidRPr="00807FE5">
        <w:rPr>
          <w:lang w:val="en-GB"/>
        </w:rPr>
        <w:t>~</w:t>
      </w:r>
      <w:r w:rsidRPr="00807FE5">
        <w:rPr>
          <w:sz w:val="8"/>
          <w:lang w:val="en-GB"/>
        </w:rPr>
        <w:t> </w:t>
      </w:r>
      <w:r w:rsidRPr="00807FE5">
        <w:rPr>
          <w:lang w:val="en-GB"/>
        </w:rPr>
        <w:t>t</w:t>
      </w:r>
      <w:r w:rsidRPr="00807FE5">
        <w:rPr>
          <w:rFonts w:ascii="Times New Roman" w:hAnsi="Times New Roman"/>
          <w:sz w:val="22"/>
          <w:szCs w:val="22"/>
          <w:vertAlign w:val="superscript"/>
          <w:lang w:val="en-GB"/>
        </w:rPr>
        <w:t>−</w:t>
      </w:r>
      <w:r w:rsidRPr="00807FE5">
        <w:rPr>
          <w:sz w:val="22"/>
          <w:szCs w:val="22"/>
          <w:vertAlign w:val="superscript"/>
          <w:lang w:val="en-GB"/>
        </w:rPr>
        <w:t>3/4</w:t>
      </w:r>
      <w:r w:rsidRPr="00807FE5">
        <w:rPr>
          <w:lang w:val="en-GB"/>
        </w:rPr>
        <w:t xml:space="preserve">. That equals </w:t>
      </w:r>
      <w:r w:rsidRPr="00807FE5">
        <w:rPr>
          <w:rFonts w:ascii="Symbol" w:hAnsi="Symbol"/>
          <w:lang w:val="en-GB"/>
        </w:rPr>
        <w:t></w:t>
      </w:r>
      <w:r w:rsidRPr="00807FE5">
        <w:rPr>
          <w:sz w:val="8"/>
          <w:lang w:val="en-GB"/>
        </w:rPr>
        <w:t> </w:t>
      </w:r>
      <w:r w:rsidRPr="00807FE5">
        <w:rPr>
          <w:lang w:val="en-GB"/>
        </w:rPr>
        <w:t>~</w:t>
      </w:r>
      <w:r w:rsidRPr="00807FE5">
        <w:rPr>
          <w:sz w:val="8"/>
          <w:lang w:val="en-GB"/>
        </w:rPr>
        <w:t> </w:t>
      </w:r>
      <w:r w:rsidRPr="00807FE5">
        <w:rPr>
          <w:lang w:val="en-GB"/>
        </w:rPr>
        <w:t>Q</w:t>
      </w:r>
      <w:r w:rsidRPr="00807FE5">
        <w:rPr>
          <w:rFonts w:ascii="Times New Roman" w:hAnsi="Times New Roman"/>
          <w:sz w:val="22"/>
          <w:szCs w:val="22"/>
          <w:vertAlign w:val="superscript"/>
          <w:lang w:val="en-GB"/>
        </w:rPr>
        <w:t>−</w:t>
      </w:r>
      <w:r w:rsidRPr="00807FE5">
        <w:rPr>
          <w:rFonts w:cs="M+ 1c regular"/>
          <w:sz w:val="22"/>
          <w:szCs w:val="22"/>
          <w:vertAlign w:val="superscript"/>
          <w:lang w:val="en-GB"/>
        </w:rPr>
        <w:t>3/2</w:t>
      </w:r>
      <w:r w:rsidRPr="00807FE5">
        <w:rPr>
          <w:rFonts w:ascii="Cambria Math" w:hAnsi="Cambria Math" w:cs="M+ 1c regular"/>
          <w:position w:val="3"/>
          <w:sz w:val="20"/>
          <w:vertAlign w:val="superscript"/>
          <w:lang w:val="en-GB"/>
        </w:rPr>
        <w:t> </w:t>
      </w:r>
      <w:r w:rsidRPr="00807FE5">
        <w:rPr>
          <w:lang w:val="en-GB"/>
        </w:rPr>
        <w:t xml:space="preserve"> for the Q-factor. We do the following ansatz:</w:t>
      </w:r>
    </w:p>
    <w:p w:rsidR="00AE5474" w:rsidRPr="00807FE5" w:rsidRDefault="00AE5474" w:rsidP="00AE5474">
      <w:pPr>
        <w:pStyle w:val="Block"/>
        <w:spacing w:line="200" w:lineRule="exact"/>
        <w:ind w:firstLine="0"/>
        <w:rPr>
          <w:lang w:val="en-GB"/>
        </w:rPr>
      </w:pPr>
    </w:p>
    <w:p w:rsidR="00AE5474" w:rsidRPr="00807FE5" w:rsidRDefault="00AE5474" w:rsidP="00AE5474">
      <w:pPr>
        <w:pStyle w:val="Formel"/>
        <w:ind w:left="284"/>
        <w:rPr>
          <w:lang w:val="en-GB"/>
        </w:rPr>
      </w:pPr>
      <w:r w:rsidRPr="00807FE5">
        <w:rPr>
          <w:noProof/>
          <w:position w:val="-32"/>
          <w:sz w:val="20"/>
          <w:lang w:val="en-GB"/>
        </w:rPr>
        <w:object w:dxaOrig="7520" w:dyaOrig="900">
          <v:shape id="_x0000_i1477" type="#_x0000_t75" style="width:377.9pt;height:43.45pt" o:ole="">
            <v:imagedata r:id="rId997" o:title=""/>
          </v:shape>
          <o:OLEObject Type="Embed" ProgID="Equation.DSMT4" ShapeID="_x0000_i1477" DrawAspect="Content" ObjectID="_1748864853" r:id="rId998"/>
        </w:object>
      </w:r>
      <w:r w:rsidRPr="00807FE5">
        <w:rPr>
          <w:lang w:val="en-GB"/>
        </w:rPr>
        <w:t xml:space="preserve">   </w:t>
      </w:r>
      <w:r w:rsidRPr="00807FE5">
        <w:rPr>
          <w:lang w:val="en-GB"/>
        </w:rPr>
        <w:tab/>
        <w:t>(411)</w:t>
      </w:r>
    </w:p>
    <w:p w:rsidR="00AE5474" w:rsidRPr="00807FE5" w:rsidRDefault="00AE5474" w:rsidP="00AE5474">
      <w:pPr>
        <w:pStyle w:val="Formel"/>
        <w:ind w:left="284"/>
        <w:rPr>
          <w:lang w:val="en-GB"/>
        </w:rPr>
      </w:pPr>
      <w:r w:rsidRPr="00807FE5">
        <w:rPr>
          <w:position w:val="-32"/>
          <w:lang w:val="en-GB"/>
        </w:rPr>
        <w:object w:dxaOrig="6940" w:dyaOrig="900">
          <v:shape id="_x0000_i1478" type="#_x0000_t75" style="width:346.65pt;height:43.45pt" o:ole="">
            <v:imagedata r:id="rId999" o:title=""/>
          </v:shape>
          <o:OLEObject Type="Embed" ProgID="Equation.DSMT4" ShapeID="_x0000_i1478" DrawAspect="Content" ObjectID="_1748864854" r:id="rId1000"/>
        </w:object>
      </w:r>
      <w:r w:rsidRPr="00807FE5">
        <w:rPr>
          <w:lang w:val="en-GB"/>
        </w:rPr>
        <w:t xml:space="preserve">  </w:t>
      </w:r>
      <w:r w:rsidRPr="00807FE5">
        <w:rPr>
          <w:lang w:val="en-GB"/>
        </w:rPr>
        <w:tab/>
      </w:r>
      <w:r w:rsidRPr="00807FE5">
        <w:rPr>
          <w:lang w:val="en-GB"/>
        </w:rPr>
        <w:tab/>
        <w:t>(412)</w:t>
      </w:r>
    </w:p>
    <w:p w:rsidR="00AE5474" w:rsidRPr="00807FE5" w:rsidRDefault="00AE5474" w:rsidP="00AE5474">
      <w:pPr>
        <w:pStyle w:val="Fortsetzung"/>
        <w:spacing w:line="160" w:lineRule="exact"/>
        <w:rPr>
          <w:lang w:val="en-GB"/>
        </w:rPr>
      </w:pPr>
    </w:p>
    <w:p w:rsidR="00AE5474" w:rsidRPr="00807FE5" w:rsidRDefault="00AE5474" w:rsidP="00AE5474">
      <w:pPr>
        <w:pStyle w:val="Formel"/>
        <w:ind w:left="284"/>
        <w:rPr>
          <w:lang w:val="en-GB"/>
        </w:rPr>
      </w:pPr>
      <w:r w:rsidRPr="00807FE5">
        <w:rPr>
          <w:position w:val="-68"/>
          <w:lang w:val="en-GB"/>
        </w:rPr>
        <w:object w:dxaOrig="8080" w:dyaOrig="1480">
          <v:shape id="_x0000_i1479" type="#_x0000_t75" style="width:404.4pt;height:74.05pt" o:ole="">
            <v:imagedata r:id="rId1001" o:title=""/>
          </v:shape>
          <o:OLEObject Type="Embed" ProgID="Equation.DSMT4" ShapeID="_x0000_i1479" DrawAspect="Content" ObjectID="_1748864855" r:id="rId1002"/>
        </w:object>
      </w:r>
      <w:r w:rsidRPr="00807FE5">
        <w:rPr>
          <w:lang w:val="en-GB"/>
        </w:rPr>
        <w:tab/>
        <w:t>(413)</w:t>
      </w:r>
    </w:p>
    <w:p w:rsidR="00AE5474" w:rsidRPr="00807FE5" w:rsidRDefault="00AE5474" w:rsidP="00AE5474">
      <w:pPr>
        <w:pStyle w:val="Formel"/>
        <w:spacing w:line="200" w:lineRule="exact"/>
        <w:ind w:right="-408"/>
        <w:rPr>
          <w:lang w:val="en-GB"/>
        </w:rPr>
      </w:pPr>
      <w:r w:rsidRPr="00807FE5">
        <w:rPr>
          <w:lang w:val="en-GB"/>
        </w:rPr>
        <w:t xml:space="preserve"> </w:t>
      </w:r>
    </w:p>
    <w:p w:rsidR="00AE5474" w:rsidRPr="00807FE5" w:rsidRDefault="00AE5474" w:rsidP="00AE5474">
      <w:pPr>
        <w:pStyle w:val="Fortsetzung"/>
        <w:rPr>
          <w:lang w:val="en-GB"/>
        </w:rPr>
      </w:pPr>
      <w:r w:rsidRPr="00807FE5">
        <w:rPr>
          <w:lang w:val="en-GB"/>
        </w:rPr>
        <w:lastRenderedPageBreak/>
        <w:t>The factor 2</w:t>
      </w:r>
      <m:oMath>
        <m:rad>
          <m:radPr>
            <m:degHide m:val="1"/>
            <m:ctrlPr>
              <w:rPr>
                <w:rFonts w:ascii="Cambria Math" w:hAnsi="Cambria Math"/>
                <w:i/>
                <w:sz w:val="20"/>
                <w:lang w:val="en-GB"/>
              </w:rPr>
            </m:ctrlPr>
          </m:radPr>
          <m:deg/>
          <m:e>
            <m:r>
              <w:rPr>
                <w:rFonts w:ascii="Cambria Math" w:hAnsi="Cambria Math"/>
                <w:sz w:val="20"/>
                <w:lang w:val="en-GB"/>
              </w:rPr>
              <m:t>2</m:t>
            </m:r>
          </m:e>
        </m:rad>
      </m:oMath>
      <w:r w:rsidRPr="00807FE5">
        <w:rPr>
          <w:position w:val="-4"/>
          <w:lang w:val="en-GB"/>
        </w:rPr>
        <w:t xml:space="preserve"> </w:t>
      </w:r>
      <w:r w:rsidRPr="00807FE5">
        <w:rPr>
          <w:lang w:val="en-GB"/>
        </w:rPr>
        <w:t xml:space="preserve">has nearly the same size as the factor </w:t>
      </w:r>
      <w:r w:rsidRPr="00807FE5">
        <w:rPr>
          <w:i/>
          <w:lang w:val="en-GB"/>
        </w:rPr>
        <w:t>x</w:t>
      </w:r>
      <w:r w:rsidRPr="00807FE5">
        <w:rPr>
          <w:rFonts w:ascii="Cambria Math" w:hAnsi="Cambria Math"/>
          <w:lang w:val="en-GB"/>
        </w:rPr>
        <w:t>̃</w:t>
      </w:r>
      <w:r w:rsidRPr="00807FE5">
        <w:rPr>
          <w:sz w:val="12"/>
          <w:lang w:val="en-GB"/>
        </w:rPr>
        <w:t> </w:t>
      </w:r>
      <w:r w:rsidRPr="00807FE5">
        <w:rPr>
          <w:lang w:val="en-GB"/>
        </w:rPr>
        <w:t>=</w:t>
      </w:r>
      <w:r w:rsidRPr="00807FE5">
        <w:rPr>
          <w:sz w:val="8"/>
          <w:lang w:val="en-GB"/>
        </w:rPr>
        <w:t> </w:t>
      </w:r>
      <w:r w:rsidRPr="00807FE5">
        <w:rPr>
          <w:lang w:val="en-GB"/>
        </w:rPr>
        <w:t>2.8214</w:t>
      </w:r>
      <w:r w:rsidR="00CA42CC">
        <w:rPr>
          <w:lang w:val="en-GB"/>
        </w:rPr>
        <w:t>’</w:t>
      </w:r>
      <w:r w:rsidRPr="00807FE5">
        <w:rPr>
          <w:lang w:val="en-GB"/>
        </w:rPr>
        <w:t xml:space="preserve"> from W</w:t>
      </w:r>
      <w:r w:rsidRPr="00807FE5">
        <w:rPr>
          <w:sz w:val="20"/>
          <w:lang w:val="en-GB"/>
        </w:rPr>
        <w:t>IEN</w:t>
      </w:r>
      <w:r w:rsidR="00CA42CC">
        <w:rPr>
          <w:szCs w:val="24"/>
          <w:lang w:val="en-GB"/>
        </w:rPr>
        <w:t>’</w:t>
      </w:r>
      <w:r w:rsidRPr="00807FE5">
        <w:rPr>
          <w:szCs w:val="24"/>
          <w:lang w:val="en-GB"/>
        </w:rPr>
        <w:t>s</w:t>
      </w:r>
      <w:r w:rsidRPr="00807FE5">
        <w:rPr>
          <w:sz w:val="20"/>
          <w:lang w:val="en-GB"/>
        </w:rPr>
        <w:t xml:space="preserve"> </w:t>
      </w:r>
      <w:r w:rsidRPr="00807FE5">
        <w:rPr>
          <w:lang w:val="en-GB"/>
        </w:rPr>
        <w:t xml:space="preserve">displacement law.  In section 4.6.4.2.5. we will notice that using </w:t>
      </w:r>
      <w:r w:rsidRPr="00807FE5">
        <w:rPr>
          <w:i/>
          <w:lang w:val="en-GB"/>
        </w:rPr>
        <w:t>x</w:t>
      </w:r>
      <w:r w:rsidRPr="00807FE5">
        <w:rPr>
          <w:rFonts w:ascii="Cambria Math" w:hAnsi="Cambria Math"/>
          <w:lang w:val="en-GB"/>
        </w:rPr>
        <w:t>̃</w:t>
      </w:r>
      <w:r w:rsidRPr="00807FE5">
        <w:rPr>
          <w:lang w:val="en-GB"/>
        </w:rPr>
        <w:t xml:space="preserve"> instead of 2</w:t>
      </w:r>
      <m:oMath>
        <m:rad>
          <m:radPr>
            <m:degHide m:val="1"/>
            <m:ctrlPr>
              <w:rPr>
                <w:rFonts w:ascii="Cambria Math" w:hAnsi="Cambria Math"/>
                <w:i/>
                <w:sz w:val="20"/>
                <w:lang w:val="en-GB"/>
              </w:rPr>
            </m:ctrlPr>
          </m:radPr>
          <m:deg/>
          <m:e>
            <m:r>
              <w:rPr>
                <w:rFonts w:ascii="Cambria Math" w:hAnsi="Cambria Math"/>
                <w:sz w:val="20"/>
                <w:lang w:val="en-GB"/>
              </w:rPr>
              <m:t>2</m:t>
            </m:r>
          </m:e>
        </m:rad>
      </m:oMath>
      <w:r w:rsidRPr="00807FE5">
        <w:rPr>
          <w:lang w:val="en-GB"/>
        </w:rPr>
        <w:t xml:space="preserve">, actually intended as an approximation, leads to the only result (477) that is within the error margins of the </w:t>
      </w:r>
      <w:r w:rsidRPr="00807FE5">
        <w:rPr>
          <w:w w:val="90"/>
          <w:lang w:val="en-GB"/>
        </w:rPr>
        <w:t>COBE</w:t>
      </w:r>
      <w:r w:rsidRPr="00807FE5">
        <w:rPr>
          <w:lang w:val="en-GB"/>
        </w:rPr>
        <w:t xml:space="preserve"> measurement. Then (413) should read as follows:</w:t>
      </w:r>
    </w:p>
    <w:p w:rsidR="00AE5474" w:rsidRPr="00807FE5" w:rsidRDefault="00AE5474" w:rsidP="00AE5474">
      <w:pPr>
        <w:pStyle w:val="Fortsetzung"/>
        <w:spacing w:line="160" w:lineRule="exact"/>
        <w:rPr>
          <w:lang w:val="en-GB"/>
        </w:rPr>
      </w:pPr>
    </w:p>
    <w:p w:rsidR="00AE5474" w:rsidRPr="00807FE5" w:rsidRDefault="00AE5474" w:rsidP="00AE5474">
      <w:pPr>
        <w:pStyle w:val="Formel"/>
        <w:ind w:left="284"/>
        <w:rPr>
          <w:lang w:val="en-GB"/>
        </w:rPr>
      </w:pPr>
      <w:r w:rsidRPr="00807FE5">
        <w:rPr>
          <w:position w:val="-30"/>
          <w:lang w:val="en-GB"/>
        </w:rPr>
        <w:object w:dxaOrig="8380" w:dyaOrig="720">
          <v:shape id="_x0000_i1480" type="#_x0000_t75" style="width:404.35pt;height:31.85pt" o:ole="">
            <v:imagedata r:id="rId1003" o:title="" croptop="5160f" cropbottom="2580f" cropright="2217f"/>
          </v:shape>
          <o:OLEObject Type="Embed" ProgID="Equation.DSMT4" ShapeID="_x0000_i1480" DrawAspect="Content" ObjectID="_1748864856" r:id="rId1004"/>
        </w:object>
      </w:r>
      <w:r w:rsidRPr="00807FE5">
        <w:rPr>
          <w:lang w:val="en-GB"/>
        </w:rPr>
        <w:tab/>
        <w:t>(414)</w:t>
      </w:r>
    </w:p>
    <w:p w:rsidR="00AE5474" w:rsidRPr="00807FE5" w:rsidRDefault="00AE5474" w:rsidP="00AE5474">
      <w:pPr>
        <w:pStyle w:val="Fortsetzung"/>
        <w:spacing w:line="160" w:lineRule="exact"/>
        <w:rPr>
          <w:lang w:val="en-GB"/>
        </w:rPr>
      </w:pPr>
    </w:p>
    <w:p w:rsidR="00AE5474" w:rsidRPr="00807FE5" w:rsidRDefault="00AE5474" w:rsidP="00AE5474">
      <w:pPr>
        <w:pStyle w:val="Fortsetzung"/>
        <w:rPr>
          <w:lang w:val="en-GB"/>
        </w:rPr>
      </w:pPr>
      <w:r w:rsidRPr="00807FE5">
        <w:rPr>
          <w:lang w:val="en-GB"/>
        </w:rPr>
        <w:t xml:space="preserve">This would correspond to a slightly different refractive index and the factor </w:t>
      </w:r>
      <w:r w:rsidRPr="00807FE5">
        <w:rPr>
          <w:i/>
          <w:lang w:val="en-GB"/>
        </w:rPr>
        <w:t>x</w:t>
      </w:r>
      <w:r w:rsidRPr="00807FE5">
        <w:rPr>
          <w:rFonts w:ascii="Cambria Math" w:hAnsi="Cambria Math"/>
          <w:lang w:val="en-GB"/>
        </w:rPr>
        <w:t>̃</w:t>
      </w:r>
      <w:r w:rsidRPr="00807FE5">
        <w:rPr>
          <w:lang w:val="en-GB"/>
        </w:rPr>
        <w:t xml:space="preserve"> in (414) does not seem implausible either, as it is closely linked to the radiation laws. Apart from that we can see, that it</w:t>
      </w:r>
      <w:r w:rsidR="00CA42CC">
        <w:rPr>
          <w:lang w:val="en-GB"/>
        </w:rPr>
        <w:t>’</w:t>
      </w:r>
      <w:r w:rsidRPr="00807FE5">
        <w:rPr>
          <w:lang w:val="en-GB"/>
        </w:rPr>
        <w:t xml:space="preserve">s better to relate to </w:t>
      </w:r>
      <w:r w:rsidRPr="00807FE5">
        <w:rPr>
          <w:rFonts w:ascii="Symbol" w:hAnsi="Symbol"/>
          <w:lang w:val="en-GB"/>
        </w:rPr>
        <w:t></w:t>
      </w:r>
      <w:r w:rsidRPr="00807FE5">
        <w:rPr>
          <w:position w:val="-4"/>
          <w:sz w:val="14"/>
          <w:lang w:val="en-GB"/>
        </w:rPr>
        <w:t>1</w:t>
      </w:r>
      <w:r w:rsidRPr="00807FE5">
        <w:rPr>
          <w:lang w:val="en-GB"/>
        </w:rPr>
        <w:t xml:space="preserve"> or </w:t>
      </w:r>
      <w:r w:rsidRPr="00807FE5">
        <w:rPr>
          <w:rFonts w:ascii="Symbol" w:hAnsi="Symbol"/>
          <w:lang w:val="en-GB"/>
        </w:rPr>
        <w:t></w:t>
      </w:r>
      <w:r w:rsidRPr="00807FE5">
        <w:rPr>
          <w:position w:val="-4"/>
          <w:sz w:val="14"/>
          <w:lang w:val="en-GB"/>
        </w:rPr>
        <w:t>U</w:t>
      </w:r>
      <w:r w:rsidRPr="00807FE5">
        <w:rPr>
          <w:lang w:val="en-GB"/>
        </w:rPr>
        <w:t>. The components z</w:t>
      </w:r>
      <w:r w:rsidRPr="00807FE5">
        <w:rPr>
          <w:i/>
          <w:vertAlign w:val="subscript"/>
          <w:lang w:val="en-GB"/>
        </w:rPr>
        <w:t>1b</w:t>
      </w:r>
      <w:r w:rsidRPr="00807FE5">
        <w:rPr>
          <w:lang w:val="en-GB"/>
        </w:rPr>
        <w:t xml:space="preserve"> are describing the </w:t>
      </w:r>
      <w:r w:rsidRPr="00807FE5">
        <w:rPr>
          <w:i/>
          <w:lang w:val="en-GB"/>
        </w:rPr>
        <w:t>frequency related</w:t>
      </w:r>
      <w:r w:rsidRPr="00807FE5">
        <w:rPr>
          <w:lang w:val="en-GB"/>
        </w:rPr>
        <w:t>, the z</w:t>
      </w:r>
      <w:r w:rsidRPr="00807FE5">
        <w:rPr>
          <w:i/>
          <w:vertAlign w:val="subscript"/>
          <w:lang w:val="en-GB"/>
        </w:rPr>
        <w:t>2b</w:t>
      </w:r>
      <w:r w:rsidRPr="00807FE5">
        <w:rPr>
          <w:lang w:val="en-GB"/>
        </w:rPr>
        <w:t xml:space="preserve"> however the </w:t>
      </w:r>
      <w:r w:rsidRPr="00807FE5">
        <w:rPr>
          <w:i/>
          <w:lang w:val="en-GB"/>
        </w:rPr>
        <w:t>energy related redshift</w:t>
      </w:r>
      <w:r w:rsidRPr="00807FE5">
        <w:rPr>
          <w:szCs w:val="24"/>
          <w:lang w:val="en-GB"/>
        </w:rPr>
        <w:t>.</w:t>
      </w:r>
      <w:r w:rsidRPr="00807FE5">
        <w:rPr>
          <w:lang w:val="en-GB"/>
        </w:rPr>
        <w:t xml:space="preserve"> For </w:t>
      </w:r>
      <w:r w:rsidRPr="00807FE5">
        <w:rPr>
          <w:rFonts w:ascii="Symbol" w:hAnsi="Symbol"/>
          <w:lang w:val="en-GB"/>
        </w:rPr>
        <w:t></w:t>
      </w:r>
      <w:r w:rsidRPr="00807FE5">
        <w:rPr>
          <w:position w:val="-4"/>
          <w:sz w:val="14"/>
          <w:lang w:val="en-GB"/>
        </w:rPr>
        <w:t>k</w:t>
      </w:r>
      <w:r w:rsidRPr="00807FE5">
        <w:rPr>
          <w:lang w:val="en-GB"/>
        </w:rPr>
        <w:t xml:space="preserve"> (414) we obtain a value of </w:t>
      </w:r>
      <w:r w:rsidRPr="00807FE5">
        <w:rPr>
          <w:sz w:val="22"/>
          <w:szCs w:val="22"/>
          <w:lang w:val="en-GB"/>
        </w:rPr>
        <w:t>1.00673·10</w:t>
      </w:r>
      <w:r w:rsidRPr="00807FE5">
        <w:rPr>
          <w:sz w:val="22"/>
          <w:szCs w:val="22"/>
          <w:vertAlign w:val="superscript"/>
          <w:lang w:val="en-GB"/>
        </w:rPr>
        <w:t>12</w:t>
      </w:r>
      <w:r w:rsidRPr="00807FE5">
        <w:rPr>
          <w:lang w:val="en-GB"/>
        </w:rPr>
        <w:t>s</w:t>
      </w:r>
      <w:r w:rsidRPr="00807FE5">
        <w:rPr>
          <w:sz w:val="22"/>
          <w:szCs w:val="22"/>
          <w:vertAlign w:val="superscript"/>
          <w:lang w:val="en-GB"/>
        </w:rPr>
        <w:t>–1</w:t>
      </w:r>
      <w:r w:rsidRPr="00807FE5">
        <w:rPr>
          <w:lang w:val="en-GB"/>
        </w:rPr>
        <w:t xml:space="preserve">. </w:t>
      </w:r>
      <w:r w:rsidRPr="00807FE5">
        <w:rPr>
          <w:sz w:val="8"/>
          <w:lang w:val="en-GB"/>
        </w:rPr>
        <w:t> </w:t>
      </w:r>
      <w:r w:rsidRPr="00807FE5">
        <w:rPr>
          <w:lang w:val="en-GB"/>
        </w:rPr>
        <w:t xml:space="preserve">Curve 1 in Figure 67 corresponds to the signal </w:t>
      </w:r>
      <w:r w:rsidRPr="00807FE5">
        <w:rPr>
          <w:rFonts w:ascii="Symbol" w:hAnsi="Symbol"/>
          <w:lang w:val="en-GB"/>
        </w:rPr>
        <w:t></w:t>
      </w:r>
      <w:r w:rsidRPr="00807FE5">
        <w:rPr>
          <w:position w:val="-4"/>
          <w:sz w:val="16"/>
          <w:lang w:val="en-GB"/>
        </w:rPr>
        <w:t>s</w:t>
      </w:r>
      <w:r w:rsidRPr="00807FE5">
        <w:rPr>
          <w:lang w:val="en-GB"/>
        </w:rPr>
        <w:t xml:space="preserve"> redshifted by </w:t>
      </w:r>
      <w:r w:rsidRPr="00807FE5">
        <w:rPr>
          <w:i/>
          <w:lang w:val="en-GB"/>
        </w:rPr>
        <w:t>x</w:t>
      </w:r>
      <w:r w:rsidRPr="00807FE5">
        <w:rPr>
          <w:rFonts w:ascii="Cambria Math" w:hAnsi="Cambria Math"/>
          <w:lang w:val="en-GB"/>
        </w:rPr>
        <w:t>̃</w:t>
      </w:r>
      <w:r w:rsidRPr="00807FE5">
        <w:rPr>
          <w:sz w:val="12"/>
          <w:lang w:val="en-GB"/>
        </w:rPr>
        <w:t> </w:t>
      </w:r>
      <w:r w:rsidRPr="00807FE5">
        <w:rPr>
          <w:lang w:val="en-GB"/>
        </w:rPr>
        <w:t>Q</w:t>
      </w:r>
      <w:r w:rsidRPr="00807FE5">
        <w:rPr>
          <w:position w:val="-2"/>
          <w:sz w:val="23"/>
          <w:szCs w:val="23"/>
          <w:vertAlign w:val="subscript"/>
          <w:lang w:val="en-GB"/>
        </w:rPr>
        <w:t>0</w:t>
      </w:r>
      <w:r w:rsidR="00DF6001" w:rsidRPr="00807FE5">
        <w:rPr>
          <w:position w:val="-2"/>
          <w:sz w:val="23"/>
          <w:szCs w:val="23"/>
          <w:vertAlign w:val="subscript"/>
          <w:lang w:val="en-GB"/>
        </w:rPr>
        <w:fldChar w:fldCharType="begin"/>
      </w:r>
      <w:r w:rsidRPr="00807FE5">
        <w:rPr>
          <w:position w:val="-2"/>
          <w:sz w:val="23"/>
          <w:szCs w:val="23"/>
          <w:vertAlign w:val="subscript"/>
          <w:lang w:val="en-GB"/>
        </w:rPr>
        <w:instrText xml:space="preserve"> ADVANCE  \l 4 </w:instrText>
      </w:r>
      <w:r w:rsidR="00DF6001" w:rsidRPr="00807FE5">
        <w:rPr>
          <w:position w:val="-2"/>
          <w:sz w:val="23"/>
          <w:szCs w:val="23"/>
          <w:vertAlign w:val="subscript"/>
          <w:lang w:val="en-GB"/>
        </w:rPr>
        <w:fldChar w:fldCharType="end"/>
      </w:r>
      <w:r w:rsidRPr="00807FE5">
        <w:rPr>
          <w:sz w:val="23"/>
          <w:szCs w:val="23"/>
          <w:vertAlign w:val="superscript"/>
          <w:lang w:val="en-GB"/>
        </w:rPr>
        <w:t>3/2</w:t>
      </w:r>
      <w:r w:rsidRPr="00807FE5">
        <w:rPr>
          <w:lang w:val="en-GB"/>
        </w:rPr>
        <w:t xml:space="preserve"> with the frequency response of a 1st order filter with the Q-factor Q</w:t>
      </w:r>
      <w:r w:rsidRPr="00807FE5">
        <w:rPr>
          <w:sz w:val="12"/>
          <w:lang w:val="en-GB"/>
        </w:rPr>
        <w:t> </w:t>
      </w:r>
      <w:r w:rsidRPr="00807FE5">
        <w:rPr>
          <w:lang w:val="en-GB"/>
        </w:rPr>
        <w:t>=</w:t>
      </w:r>
      <w:r w:rsidRPr="00807FE5">
        <w:rPr>
          <w:sz w:val="12"/>
          <w:lang w:val="en-GB"/>
        </w:rPr>
        <w:t> </w:t>
      </w:r>
      <w:r w:rsidRPr="00807FE5">
        <w:rPr>
          <w:lang w:val="en-GB"/>
        </w:rPr>
        <w:t xml:space="preserve">½. Except for the decline in the upper-frequent range it is identical with </w:t>
      </w:r>
      <w:r w:rsidRPr="00807FE5">
        <w:rPr>
          <w:rFonts w:ascii="Symbol" w:hAnsi="Symbol"/>
          <w:lang w:val="en-GB"/>
        </w:rPr>
        <w:t></w:t>
      </w:r>
      <w:r w:rsidRPr="00807FE5">
        <w:rPr>
          <w:position w:val="-4"/>
          <w:sz w:val="14"/>
          <w:lang w:val="en-GB"/>
        </w:rPr>
        <w:t>k</w:t>
      </w:r>
      <w:r w:rsidRPr="00807FE5">
        <w:rPr>
          <w:lang w:val="en-GB"/>
        </w:rPr>
        <w:t xml:space="preserve"> (Curve 6). The conditions before, during and after in-coupling are shown in Figure 68.</w:t>
      </w:r>
    </w:p>
    <w:p w:rsidR="00AE5474" w:rsidRPr="00807FE5" w:rsidRDefault="00AE5474" w:rsidP="00AE5474">
      <w:pPr>
        <w:pStyle w:val="Fortsetzung"/>
        <w:rPr>
          <w:lang w:val="en-GB"/>
        </w:rPr>
      </w:pPr>
    </w:p>
    <w:p w:rsidR="00AE5474" w:rsidRDefault="00AE5474" w:rsidP="00AE5474">
      <w:pPr>
        <w:pStyle w:val="Block"/>
        <w:rPr>
          <w:lang w:val="en-GB"/>
        </w:rPr>
      </w:pPr>
      <w:r w:rsidRPr="00807FE5">
        <w:rPr>
          <w:lang w:val="en-GB"/>
        </w:rPr>
        <w:t xml:space="preserve">According to (414), the </w:t>
      </w:r>
      <w:r w:rsidRPr="00807FE5">
        <w:rPr>
          <w:w w:val="90"/>
          <w:lang w:val="en-GB"/>
        </w:rPr>
        <w:t>CMBR</w:t>
      </w:r>
      <w:r w:rsidRPr="00807FE5">
        <w:rPr>
          <w:lang w:val="en-GB"/>
        </w:rPr>
        <w:t xml:space="preserve"> redshift has a value of z</w:t>
      </w:r>
      <w:r w:rsidRPr="00807FE5">
        <w:rPr>
          <w:sz w:val="12"/>
          <w:lang w:val="en-GB"/>
        </w:rPr>
        <w:t> </w:t>
      </w:r>
      <w:r w:rsidRPr="00807FE5">
        <w:rPr>
          <w:lang w:val="en-GB"/>
        </w:rPr>
        <w:t>=</w:t>
      </w:r>
      <w:r w:rsidRPr="00807FE5">
        <w:rPr>
          <w:sz w:val="12"/>
          <w:lang w:val="en-GB"/>
        </w:rPr>
        <w:t> </w:t>
      </w:r>
      <w:r w:rsidRPr="00807FE5">
        <w:rPr>
          <w:lang w:val="en-GB"/>
        </w:rPr>
        <w:t>6.79605·10</w:t>
      </w:r>
      <w:r w:rsidRPr="00807FE5">
        <w:rPr>
          <w:vertAlign w:val="superscript"/>
          <w:lang w:val="en-GB"/>
        </w:rPr>
        <w:t>91</w:t>
      </w:r>
      <w:r w:rsidRPr="00807FE5">
        <w:rPr>
          <w:lang w:val="en-GB"/>
        </w:rPr>
        <w:t>, which is orders of magnitude higher than z</w:t>
      </w:r>
      <w:r w:rsidRPr="00807FE5">
        <w:rPr>
          <w:sz w:val="12"/>
          <w:lang w:val="en-GB"/>
        </w:rPr>
        <w:t> </w:t>
      </w:r>
      <w:r w:rsidRPr="00807FE5">
        <w:rPr>
          <w:lang w:val="en-GB"/>
        </w:rPr>
        <w:t>=</w:t>
      </w:r>
      <w:r w:rsidRPr="00807FE5">
        <w:rPr>
          <w:sz w:val="12"/>
          <w:lang w:val="en-GB"/>
        </w:rPr>
        <w:t> </w:t>
      </w:r>
      <w:r w:rsidRPr="00807FE5">
        <w:rPr>
          <w:lang w:val="en-GB"/>
        </w:rPr>
        <w:t>1100, as »generally« assumed. On the one hand, this is due to the fact that this model works with variable natural »constants«. Due to the expansion, i.e. the increase of r</w:t>
      </w:r>
      <w:r w:rsidRPr="00807FE5">
        <w:rPr>
          <w:vertAlign w:val="subscript"/>
          <w:lang w:val="en-GB"/>
        </w:rPr>
        <w:t>0</w:t>
      </w:r>
      <w:r w:rsidRPr="00807FE5">
        <w:rPr>
          <w:sz w:val="12"/>
          <w:lang w:val="en-GB"/>
        </w:rPr>
        <w:t> </w:t>
      </w:r>
      <w:r w:rsidRPr="00807FE5">
        <w:rPr>
          <w:lang w:val="en-GB"/>
        </w:rPr>
        <w:t>~</w:t>
      </w:r>
      <w:r w:rsidRPr="00807FE5">
        <w:rPr>
          <w:sz w:val="12"/>
          <w:lang w:val="en-GB"/>
        </w:rPr>
        <w:t> </w:t>
      </w:r>
      <w:r w:rsidRPr="00807FE5">
        <w:rPr>
          <w:lang w:val="en-GB"/>
        </w:rPr>
        <w:t>Q</w:t>
      </w:r>
      <w:r w:rsidRPr="00807FE5">
        <w:rPr>
          <w:vertAlign w:val="subscript"/>
          <w:lang w:val="en-GB"/>
        </w:rPr>
        <w:t>0</w:t>
      </w:r>
      <w:r w:rsidRPr="00807FE5">
        <w:rPr>
          <w:lang w:val="en-GB"/>
        </w:rPr>
        <w:t xml:space="preserve"> (the viewer grows with it) the impression is given, that z is only proportio-nal to Q</w:t>
      </w:r>
      <w:r w:rsidRPr="00807FE5">
        <w:rPr>
          <w:position w:val="-2"/>
          <w:vertAlign w:val="subscript"/>
          <w:lang w:val="en-GB"/>
        </w:rPr>
        <w:t>0</w:t>
      </w:r>
      <w:r w:rsidR="00DF6001" w:rsidRPr="00807FE5">
        <w:rPr>
          <w:position w:val="-2"/>
          <w:vertAlign w:val="subscript"/>
          <w:lang w:val="en-GB"/>
        </w:rPr>
        <w:fldChar w:fldCharType="begin"/>
      </w:r>
      <w:r w:rsidRPr="00807FE5">
        <w:rPr>
          <w:position w:val="-2"/>
          <w:vertAlign w:val="subscript"/>
          <w:lang w:val="en-GB"/>
        </w:rPr>
        <w:instrText xml:space="preserve"> ADVANCE  \l 4 </w:instrText>
      </w:r>
      <w:r w:rsidR="00DF6001" w:rsidRPr="00807FE5">
        <w:rPr>
          <w:position w:val="-2"/>
          <w:vertAlign w:val="subscript"/>
          <w:lang w:val="en-GB"/>
        </w:rPr>
        <w:fldChar w:fldCharType="end"/>
      </w:r>
      <w:r w:rsidRPr="00807FE5">
        <w:rPr>
          <w:position w:val="2"/>
          <w:vertAlign w:val="superscript"/>
          <w:lang w:val="en-GB"/>
        </w:rPr>
        <w:t>1/2</w:t>
      </w:r>
      <w:r w:rsidRPr="00807FE5">
        <w:rPr>
          <w:lang w:val="en-GB"/>
        </w:rPr>
        <w:t>. This would correspond to a value of z</w:t>
      </w:r>
      <w:r w:rsidRPr="00807FE5">
        <w:rPr>
          <w:sz w:val="12"/>
          <w:lang w:val="en-GB"/>
        </w:rPr>
        <w:t> </w:t>
      </w:r>
      <w:r w:rsidRPr="00807FE5">
        <w:rPr>
          <w:lang w:val="en-GB"/>
        </w:rPr>
        <w:t>=</w:t>
      </w:r>
      <w:r w:rsidRPr="00807FE5">
        <w:rPr>
          <w:sz w:val="12"/>
          <w:lang w:val="en-GB"/>
        </w:rPr>
        <w:t> </w:t>
      </w:r>
      <w:r w:rsidRPr="00807FE5">
        <w:rPr>
          <w:lang w:val="en-GB"/>
        </w:rPr>
        <w:t>8.14828·10</w:t>
      </w:r>
      <w:r w:rsidRPr="00807FE5">
        <w:rPr>
          <w:vertAlign w:val="superscript"/>
          <w:lang w:val="en-GB"/>
        </w:rPr>
        <w:t xml:space="preserve">30 </w:t>
      </w:r>
      <w:r w:rsidRPr="00807FE5">
        <w:rPr>
          <w:lang w:val="en-GB"/>
        </w:rPr>
        <w:t xml:space="preserve">and is still well above 1100. On the other hand, one assumes today that the physical laws shortly after Big Bang did not differ significantly from those of today. So the origin of the </w:t>
      </w:r>
      <w:r w:rsidRPr="00807FE5">
        <w:rPr>
          <w:w w:val="90"/>
          <w:lang w:val="en-GB"/>
        </w:rPr>
        <w:t>CMBR</w:t>
      </w:r>
      <w:r w:rsidRPr="00807FE5">
        <w:rPr>
          <w:lang w:val="en-GB"/>
        </w:rPr>
        <w:t xml:space="preserve"> is said to be around 3000</w:t>
      </w:r>
      <w:r w:rsidRPr="00807FE5">
        <w:rPr>
          <w:sz w:val="12"/>
          <w:lang w:val="en-GB"/>
        </w:rPr>
        <w:t> </w:t>
      </w:r>
      <w:r w:rsidRPr="00807FE5">
        <w:rPr>
          <w:lang w:val="en-GB"/>
        </w:rPr>
        <w:t xml:space="preserve">K, the recombination temperature of hydrogen, at a point in time 379000 years after Big Bang. However, the exact results of the calculation of the </w:t>
      </w:r>
      <w:r w:rsidRPr="00807FE5">
        <w:rPr>
          <w:w w:val="90"/>
          <w:lang w:val="en-GB"/>
        </w:rPr>
        <w:t>CMBR</w:t>
      </w:r>
      <w:r w:rsidRPr="00807FE5">
        <w:rPr>
          <w:lang w:val="en-GB"/>
        </w:rPr>
        <w:t xml:space="preserve"> temperature in relation to the time t</w:t>
      </w:r>
      <w:r w:rsidRPr="00807FE5">
        <w:rPr>
          <w:vertAlign w:val="subscript"/>
          <w:lang w:val="en-GB"/>
        </w:rPr>
        <w:t>1</w:t>
      </w:r>
      <w:r w:rsidRPr="00807FE5">
        <w:rPr>
          <w:lang w:val="en-GB"/>
        </w:rPr>
        <w:t>/4 suggest that we must slowly get used to the idea that it must have been different at that time.</w:t>
      </w:r>
    </w:p>
    <w:p w:rsidR="008B21B9" w:rsidRDefault="008B21B9" w:rsidP="00AE5474">
      <w:pPr>
        <w:pStyle w:val="Block"/>
        <w:rPr>
          <w:lang w:val="en-GB"/>
        </w:rPr>
      </w:pPr>
    </w:p>
    <w:p w:rsidR="00AE5474" w:rsidRPr="00807FE5" w:rsidRDefault="00AE5474" w:rsidP="00AE5474">
      <w:pPr>
        <w:pStyle w:val="Fortsetzung"/>
        <w:rPr>
          <w:lang w:val="en-GB"/>
        </w:rPr>
      </w:pPr>
    </w:p>
    <w:p w:rsidR="008B21B9" w:rsidRPr="008B21B9" w:rsidRDefault="00AE5474" w:rsidP="008B21B9">
      <w:pPr>
        <w:pStyle w:val="Bild"/>
        <w:ind w:left="1418"/>
        <w:rPr>
          <w:lang w:val="en-GB"/>
        </w:rPr>
      </w:pPr>
      <w:r w:rsidRPr="00807FE5">
        <w:rPr>
          <w:noProof/>
        </w:rPr>
        <w:drawing>
          <wp:inline distT="0" distB="0" distL="0" distR="0">
            <wp:extent cx="3661077" cy="3822913"/>
            <wp:effectExtent l="19050" t="0" r="0" b="0"/>
            <wp:docPr id="61" name="Picture 0" descr="Bild 68 ganz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8 ganz neu.png"/>
                    <pic:cNvPicPr/>
                  </pic:nvPicPr>
                  <pic:blipFill>
                    <a:blip r:embed="rId1005" cstate="print"/>
                    <a:stretch>
                      <a:fillRect/>
                    </a:stretch>
                  </pic:blipFill>
                  <pic:spPr>
                    <a:xfrm>
                      <a:off x="0" y="0"/>
                      <a:ext cx="3661077" cy="3822913"/>
                    </a:xfrm>
                    <a:prstGeom prst="rect">
                      <a:avLst/>
                    </a:prstGeom>
                  </pic:spPr>
                </pic:pic>
              </a:graphicData>
            </a:graphic>
          </wp:inline>
        </w:drawing>
      </w:r>
      <w:bookmarkStart w:id="983" w:name="_Toc498004092"/>
      <w:bookmarkStart w:id="984" w:name="_Toc14417909"/>
      <w:bookmarkStart w:id="985" w:name="_Toc15995364"/>
      <w:bookmarkStart w:id="986" w:name="_Toc101693569"/>
    </w:p>
    <w:p w:rsidR="00AE5474" w:rsidRPr="00807FE5" w:rsidRDefault="00AE5474" w:rsidP="00AE5474">
      <w:pPr>
        <w:pStyle w:val="Bildunt"/>
      </w:pPr>
      <w:bookmarkStart w:id="987" w:name="A_Fig68"/>
      <w:r w:rsidRPr="00807FE5">
        <w:t>Figure 68</w:t>
      </w:r>
      <w:bookmarkEnd w:id="987"/>
      <w:r w:rsidRPr="00807FE5">
        <w:t xml:space="preserve"> </w:t>
      </w:r>
      <w:r w:rsidRPr="00807FE5">
        <w:br/>
      </w:r>
      <w:bookmarkEnd w:id="983"/>
      <w:bookmarkEnd w:id="984"/>
      <w:bookmarkEnd w:id="985"/>
      <w:bookmarkEnd w:id="986"/>
      <w:r w:rsidRPr="00807FE5">
        <w:rPr>
          <w:rFonts w:cs="Helvetica"/>
          <w:szCs w:val="18"/>
        </w:rPr>
        <w:t>In-coupling process and expansion</w:t>
      </w:r>
    </w:p>
    <w:p w:rsidR="00AE5474" w:rsidRPr="00807FE5" w:rsidRDefault="00AE5474" w:rsidP="00AE5474">
      <w:pPr>
        <w:pStyle w:val="Fortsetzung"/>
        <w:rPr>
          <w:lang w:val="en-GB"/>
        </w:rPr>
      </w:pPr>
    </w:p>
    <w:p w:rsidR="00AE5474" w:rsidRPr="00807FE5" w:rsidRDefault="00AE5474" w:rsidP="00AE5474">
      <w:pPr>
        <w:pStyle w:val="Block"/>
        <w:rPr>
          <w:lang w:val="en-GB"/>
        </w:rPr>
      </w:pPr>
      <w:r w:rsidRPr="00807FE5">
        <w:rPr>
          <w:lang w:val="en-GB"/>
        </w:rPr>
        <w:t xml:space="preserve">Let us now assume that the decline at the higher frequencies is really caused by the exi-stence of a cut-off frequency. In any case, such a specific course cannot be achieved with a normal LC-low-pass filter of any order. Then the intensity of the cosmological background radiation would have to follow exactly </w:t>
      </w:r>
      <w:r w:rsidRPr="00807FE5">
        <w:rPr>
          <w:smallCaps/>
          <w:lang w:val="en-GB"/>
        </w:rPr>
        <w:t>Planck</w:t>
      </w:r>
      <w:r w:rsidR="00CA42CC">
        <w:rPr>
          <w:lang w:val="en-GB"/>
        </w:rPr>
        <w:t>’</w:t>
      </w:r>
      <w:r w:rsidRPr="00807FE5">
        <w:rPr>
          <w:lang w:val="en-GB"/>
        </w:rPr>
        <w:t xml:space="preserve">s radiation formula. We therefore want to </w:t>
      </w:r>
      <w:r w:rsidRPr="00807FE5">
        <w:rPr>
          <w:lang w:val="en-GB"/>
        </w:rPr>
        <w:lastRenderedPageBreak/>
        <w:t xml:space="preserve">see whether </w:t>
      </w:r>
      <w:r w:rsidRPr="00807FE5">
        <w:rPr>
          <w:smallCaps/>
          <w:lang w:val="en-GB"/>
        </w:rPr>
        <w:t>Planck</w:t>
      </w:r>
      <w:r w:rsidR="00CA42CC">
        <w:rPr>
          <w:lang w:val="en-GB"/>
        </w:rPr>
        <w:t>’</w:t>
      </w:r>
      <w:r w:rsidRPr="00807FE5">
        <w:rPr>
          <w:lang w:val="en-GB"/>
        </w:rPr>
        <w:t>s curve 6 in Figure 67 can be approximated from the original curve 1, initially only as an estimate.</w:t>
      </w:r>
    </w:p>
    <w:p w:rsidR="00AE5474" w:rsidRPr="00807FE5" w:rsidRDefault="00AE5474" w:rsidP="00E973C9">
      <w:pPr>
        <w:pStyle w:val="Block"/>
        <w:keepNext/>
        <w:widowControl w:val="0"/>
        <w:spacing w:line="320" w:lineRule="exact"/>
        <w:rPr>
          <w:lang w:val="en-GB"/>
        </w:rPr>
      </w:pPr>
    </w:p>
    <w:p w:rsidR="00AE5474" w:rsidRPr="00807FE5" w:rsidRDefault="00AE5474" w:rsidP="00AE5474">
      <w:pPr>
        <w:pStyle w:val="Block"/>
        <w:keepNext/>
        <w:widowControl w:val="0"/>
        <w:rPr>
          <w:lang w:val="en-GB"/>
        </w:rPr>
      </w:pPr>
      <w:r w:rsidRPr="00807FE5">
        <w:rPr>
          <w:lang w:val="en-GB"/>
        </w:rPr>
        <w:t>We have already realized that a single MLE owns a cut-off frequency (147), which changes during expansion. During propagation, only the active-part A(</w:t>
      </w:r>
      <w:r w:rsidRPr="00807FE5">
        <w:rPr>
          <w:rFonts w:ascii="Symbol" w:hAnsi="Symbol"/>
          <w:lang w:val="en-GB"/>
        </w:rPr>
        <w:t></w:t>
      </w:r>
      <w:r w:rsidRPr="00807FE5">
        <w:rPr>
          <w:lang w:val="en-GB"/>
        </w:rPr>
        <w:t>)·cos</w:t>
      </w:r>
      <w:r w:rsidRPr="00807FE5">
        <w:rPr>
          <w:rFonts w:ascii="Symbol" w:hAnsi="Symbol"/>
          <w:lang w:val="en-GB"/>
        </w:rPr>
        <w:t></w:t>
      </w:r>
      <w:r w:rsidRPr="00807FE5">
        <w:rPr>
          <w:rFonts w:ascii="Symbol" w:hAnsi="Symbol"/>
          <w:position w:val="-4"/>
          <w:sz w:val="16"/>
          <w:lang w:val="en-GB"/>
        </w:rPr>
        <w:t></w:t>
      </w:r>
      <w:r w:rsidRPr="00807FE5">
        <w:rPr>
          <w:lang w:val="en-GB"/>
        </w:rPr>
        <w:t xml:space="preserve"> with </w:t>
      </w:r>
      <w:r w:rsidRPr="00807FE5">
        <w:rPr>
          <w:rFonts w:ascii="Symbol" w:hAnsi="Symbol"/>
          <w:lang w:val="en-GB"/>
        </w:rPr>
        <w:t></w:t>
      </w:r>
      <w:r w:rsidRPr="00807FE5">
        <w:rPr>
          <w:rFonts w:ascii="Symbol" w:hAnsi="Symbol"/>
          <w:position w:val="-4"/>
          <w:sz w:val="16"/>
          <w:lang w:val="en-GB"/>
        </w:rPr>
        <w:t></w:t>
      </w:r>
      <w:r w:rsidRPr="00807FE5">
        <w:rPr>
          <w:sz w:val="8"/>
          <w:lang w:val="en-GB"/>
        </w:rPr>
        <w:t> </w:t>
      </w:r>
      <w:r w:rsidRPr="00807FE5">
        <w:rPr>
          <w:lang w:val="en-GB"/>
        </w:rPr>
        <w:t>=</w:t>
      </w:r>
      <w:r w:rsidRPr="00807FE5">
        <w:rPr>
          <w:sz w:val="8"/>
          <w:lang w:val="en-GB"/>
        </w:rPr>
        <w:t> </w:t>
      </w:r>
      <w:r w:rsidRPr="00807FE5">
        <w:rPr>
          <w:lang w:val="en-GB"/>
        </w:rPr>
        <w:t>B(</w:t>
      </w:r>
      <w:r w:rsidRPr="00807FE5">
        <w:rPr>
          <w:rFonts w:ascii="Symbol" w:hAnsi="Symbol"/>
          <w:lang w:val="en-GB"/>
        </w:rPr>
        <w:t></w:t>
      </w:r>
      <w:r w:rsidRPr="00807FE5">
        <w:rPr>
          <w:lang w:val="en-GB"/>
        </w:rPr>
        <w:t xml:space="preserve">) is been transferred (real part). Thus we exactly get the value </w:t>
      </w:r>
      <w:r w:rsidRPr="00807FE5">
        <w:rPr>
          <w:rFonts w:ascii="Symbol" w:hAnsi="Symbol"/>
          <w:lang w:val="en-GB"/>
        </w:rPr>
        <w:t></w:t>
      </w:r>
      <w:r w:rsidRPr="00807FE5">
        <w:rPr>
          <w:position w:val="2"/>
          <w:vertAlign w:val="subscript"/>
          <w:lang w:val="en-GB"/>
        </w:rPr>
        <w:t>g</w:t>
      </w:r>
      <w:r w:rsidRPr="00807FE5">
        <w:rPr>
          <w:position w:val="-4"/>
          <w:sz w:val="14"/>
          <w:lang w:val="en-GB"/>
        </w:rPr>
        <w:t> </w:t>
      </w:r>
      <w:r w:rsidRPr="00807FE5">
        <w:rPr>
          <w:lang w:val="en-GB"/>
        </w:rPr>
        <w:t>=</w:t>
      </w:r>
      <w:r w:rsidRPr="00807FE5">
        <w:rPr>
          <w:sz w:val="8"/>
          <w:lang w:val="en-GB"/>
        </w:rPr>
        <w:t> </w:t>
      </w:r>
      <w:r w:rsidRPr="00807FE5">
        <w:rPr>
          <w:lang w:val="en-GB"/>
        </w:rPr>
        <w:t>2</w:t>
      </w:r>
      <w:r w:rsidRPr="00807FE5">
        <w:rPr>
          <w:rFonts w:ascii="Symbol" w:hAnsi="Symbol"/>
          <w:lang w:val="en-GB"/>
        </w:rPr>
        <w:t></w:t>
      </w:r>
      <w:r w:rsidRPr="00807FE5">
        <w:rPr>
          <w:position w:val="-4"/>
          <w:sz w:val="14"/>
          <w:lang w:val="en-GB"/>
        </w:rPr>
        <w:t>1</w:t>
      </w:r>
      <w:r w:rsidRPr="00807FE5">
        <w:rPr>
          <w:lang w:val="en-GB"/>
        </w:rPr>
        <w:t xml:space="preserve">, it applies </w:t>
      </w:r>
      <w:r w:rsidRPr="00807FE5">
        <w:rPr>
          <w:rFonts w:ascii="Symbol" w:hAnsi="Symbol"/>
          <w:lang w:val="en-GB"/>
        </w:rPr>
        <w:t></w:t>
      </w:r>
      <w:r w:rsidRPr="00807FE5">
        <w:rPr>
          <w:sz w:val="8"/>
          <w:lang w:val="en-GB"/>
        </w:rPr>
        <w:t> </w:t>
      </w:r>
      <w:r w:rsidRPr="00807FE5">
        <w:rPr>
          <w:lang w:val="en-GB"/>
        </w:rPr>
        <w:t>=</w:t>
      </w:r>
      <w:r w:rsidRPr="00807FE5">
        <w:rPr>
          <w:sz w:val="8"/>
          <w:lang w:val="en-GB"/>
        </w:rPr>
        <w:t> </w:t>
      </w:r>
      <w:r w:rsidRPr="00807FE5">
        <w:rPr>
          <w:rFonts w:ascii="Symbol" w:hAnsi="Symbol"/>
          <w:lang w:val="en-GB"/>
        </w:rPr>
        <w:t></w:t>
      </w:r>
      <w:r w:rsidRPr="00807FE5">
        <w:rPr>
          <w:sz w:val="8"/>
          <w:lang w:val="en-GB"/>
        </w:rPr>
        <w:t> </w:t>
      </w:r>
      <w:r w:rsidRPr="00807FE5">
        <w:rPr>
          <w:lang w:val="en-GB"/>
        </w:rPr>
        <w:t>/(2</w:t>
      </w:r>
      <w:r w:rsidRPr="00807FE5">
        <w:rPr>
          <w:rFonts w:ascii="Symbol" w:hAnsi="Symbol"/>
          <w:lang w:val="en-GB"/>
        </w:rPr>
        <w:t></w:t>
      </w:r>
      <w:r w:rsidRPr="00807FE5">
        <w:rPr>
          <w:position w:val="-4"/>
          <w:sz w:val="14"/>
          <w:lang w:val="en-GB"/>
        </w:rPr>
        <w:t>1</w:t>
      </w:r>
      <w:r w:rsidRPr="00807FE5">
        <w:rPr>
          <w:lang w:val="en-GB"/>
        </w:rPr>
        <w:t>). With more exact contemplation we can see, the cut-off frequency may become effective in the first moments of propagation only.</w:t>
      </w:r>
    </w:p>
    <w:p w:rsidR="00AE5474" w:rsidRPr="00807FE5" w:rsidRDefault="00AE5474" w:rsidP="00E973C9">
      <w:pPr>
        <w:pStyle w:val="Block"/>
        <w:keepNext/>
        <w:widowControl w:val="0"/>
        <w:spacing w:line="320" w:lineRule="exact"/>
        <w:rPr>
          <w:lang w:val="en-GB"/>
        </w:rPr>
      </w:pPr>
    </w:p>
    <w:p w:rsidR="00AE5474" w:rsidRPr="00807FE5" w:rsidRDefault="00AE5474" w:rsidP="00AE5474">
      <w:pPr>
        <w:pStyle w:val="Fortsetzung"/>
        <w:rPr>
          <w:lang w:val="en-GB"/>
        </w:rPr>
      </w:pPr>
      <w:r w:rsidRPr="00807FE5">
        <w:rPr>
          <w:lang w:val="en-GB"/>
        </w:rPr>
        <w:t>Let</w:t>
      </w:r>
      <w:r w:rsidR="00CA42CC">
        <w:rPr>
          <w:lang w:val="en-GB"/>
        </w:rPr>
        <w:t>’</w:t>
      </w:r>
      <w:r w:rsidRPr="00807FE5">
        <w:rPr>
          <w:lang w:val="en-GB"/>
        </w:rPr>
        <w:t xml:space="preserve">s have a look at the moment of in-coupling now:  The signal </w:t>
      </w:r>
      <w:r w:rsidRPr="00807FE5">
        <w:rPr>
          <w:rFonts w:ascii="Times New Roman" w:hAnsi="Times New Roman"/>
          <w:lang w:val="en-GB"/>
        </w:rPr>
        <w:t>ω</w:t>
      </w:r>
      <w:r w:rsidRPr="00807FE5">
        <w:rPr>
          <w:vertAlign w:val="subscript"/>
          <w:lang w:val="en-GB"/>
        </w:rPr>
        <w:t>s</w:t>
      </w:r>
      <w:r w:rsidRPr="00807FE5">
        <w:rPr>
          <w:lang w:val="en-GB"/>
        </w:rPr>
        <w:t xml:space="preserve"> (curve 1) is multiplied with the frequency response A(</w:t>
      </w:r>
      <w:r w:rsidRPr="00807FE5">
        <w:rPr>
          <w:rFonts w:ascii="Symbol" w:hAnsi="Symbol"/>
          <w:lang w:val="en-GB"/>
        </w:rPr>
        <w:t></w:t>
      </w:r>
      <w:r w:rsidRPr="00807FE5">
        <w:rPr>
          <w:lang w:val="en-GB"/>
        </w:rPr>
        <w:t>)·cos</w:t>
      </w:r>
      <w:r w:rsidRPr="00807FE5">
        <w:rPr>
          <w:rFonts w:ascii="Symbol" w:hAnsi="Symbol"/>
          <w:lang w:val="en-GB"/>
        </w:rPr>
        <w:t></w:t>
      </w:r>
      <w:r w:rsidRPr="00807FE5">
        <w:rPr>
          <w:rFonts w:ascii="Symbol" w:hAnsi="Symbol"/>
          <w:position w:val="-4"/>
          <w:sz w:val="16"/>
          <w:lang w:val="en-GB"/>
        </w:rPr>
        <w:t></w:t>
      </w:r>
      <w:r w:rsidRPr="00807FE5">
        <w:rPr>
          <w:lang w:val="en-GB"/>
        </w:rPr>
        <w:t xml:space="preserve"> after in-coupling. As a result, we obtain curve 2, which already comes very close to the </w:t>
      </w:r>
      <w:r w:rsidRPr="00807FE5">
        <w:rPr>
          <w:smallCaps/>
          <w:lang w:val="en-GB"/>
        </w:rPr>
        <w:t>Planck</w:t>
      </w:r>
      <w:r w:rsidRPr="00807FE5">
        <w:rPr>
          <w:lang w:val="en-GB"/>
        </w:rPr>
        <w:t xml:space="preserve">-curve. Now the signal is transferred to another MLE, at which point the frequency has decreased to a value of </w:t>
      </w:r>
      <w:r w:rsidRPr="00807FE5">
        <w:rPr>
          <w:rFonts w:ascii="Symbol" w:hAnsi="Symbol"/>
          <w:lang w:val="en-GB"/>
        </w:rPr>
        <w:t></w:t>
      </w:r>
      <w:r w:rsidRPr="00807FE5">
        <w:rPr>
          <w:position w:val="-4"/>
          <w:sz w:val="14"/>
          <w:lang w:val="en-GB"/>
        </w:rPr>
        <w:t>s</w:t>
      </w:r>
      <w:r w:rsidRPr="00807FE5">
        <w:rPr>
          <w:position w:val="-4"/>
          <w:sz w:val="12"/>
          <w:szCs w:val="12"/>
          <w:lang w:val="en-GB"/>
        </w:rPr>
        <w:t> </w:t>
      </w:r>
      <w:r w:rsidRPr="00807FE5">
        <w:rPr>
          <w:lang w:val="en-GB"/>
        </w:rPr>
        <w:t>/</w:t>
      </w:r>
      <m:oMath>
        <m:rad>
          <m:radPr>
            <m:degHide m:val="1"/>
            <m:ctrlPr>
              <w:rPr>
                <w:rFonts w:ascii="Cambria Math" w:hAnsi="Cambria Math"/>
                <w:i/>
                <w:sz w:val="20"/>
                <w:lang w:val="en-GB"/>
              </w:rPr>
            </m:ctrlPr>
          </m:radPr>
          <m:deg/>
          <m:e>
            <m:r>
              <w:rPr>
                <w:rFonts w:ascii="Cambria Math" w:hAnsi="Cambria Math"/>
                <w:sz w:val="20"/>
                <w:lang w:val="en-GB"/>
              </w:rPr>
              <m:t>2</m:t>
            </m:r>
          </m:e>
        </m:rad>
      </m:oMath>
      <w:r w:rsidRPr="00807FE5">
        <w:rPr>
          <w:lang w:val="en-GB"/>
        </w:rPr>
        <w:t xml:space="preserve"> within this period. We now re-apply the frequency response to the signal obtaining curve 3 (We considered the frequency to be constant at the presentation scaling up the upper cut-off-frequency accordingly instead). Curve 3 comes even closer to the targeted result. We repeat the entire process twice again obtaining graph 4 (</w:t>
      </w:r>
      <w:r w:rsidRPr="00807FE5">
        <w:rPr>
          <w:rFonts w:ascii="Symbol" w:hAnsi="Symbol"/>
          <w:lang w:val="en-GB"/>
        </w:rPr>
        <w:t></w:t>
      </w:r>
      <w:r w:rsidRPr="00807FE5">
        <w:rPr>
          <w:position w:val="-4"/>
          <w:sz w:val="14"/>
          <w:lang w:val="en-GB"/>
        </w:rPr>
        <w:t xml:space="preserve">s </w:t>
      </w:r>
      <w:r w:rsidRPr="00807FE5">
        <w:rPr>
          <w:lang w:val="en-GB"/>
        </w:rPr>
        <w:t>/1) and finally graph 5 (</w:t>
      </w:r>
      <w:r w:rsidRPr="00807FE5">
        <w:rPr>
          <w:rFonts w:ascii="Symbol" w:hAnsi="Symbol"/>
          <w:lang w:val="en-GB"/>
        </w:rPr>
        <w:t></w:t>
      </w:r>
      <w:r w:rsidRPr="00807FE5">
        <w:rPr>
          <w:position w:val="-4"/>
          <w:sz w:val="14"/>
          <w:lang w:val="en-GB"/>
        </w:rPr>
        <w:t xml:space="preserve">s </w:t>
      </w:r>
      <w:r w:rsidRPr="00807FE5">
        <w:rPr>
          <w:lang w:val="en-GB"/>
        </w:rPr>
        <w:t xml:space="preserve">/2), which figures a very good approximation of </w:t>
      </w:r>
      <w:r w:rsidRPr="00807FE5">
        <w:rPr>
          <w:smallCaps/>
          <w:lang w:val="en-GB"/>
        </w:rPr>
        <w:t>Planck</w:t>
      </w:r>
      <w:r w:rsidR="00CA42CC">
        <w:rPr>
          <w:lang w:val="en-GB"/>
        </w:rPr>
        <w:t>’</w:t>
      </w:r>
      <w:r w:rsidRPr="00807FE5">
        <w:rPr>
          <w:lang w:val="en-GB"/>
        </w:rPr>
        <w:t>s graph.</w:t>
      </w:r>
    </w:p>
    <w:p w:rsidR="00AE5474" w:rsidRPr="00807FE5" w:rsidRDefault="00AE5474" w:rsidP="00E973C9">
      <w:pPr>
        <w:pStyle w:val="Block"/>
        <w:keepNext/>
        <w:widowControl w:val="0"/>
        <w:spacing w:line="320" w:lineRule="exact"/>
        <w:rPr>
          <w:lang w:val="en-GB"/>
        </w:rPr>
      </w:pPr>
    </w:p>
    <w:p w:rsidR="00AE5474" w:rsidRPr="00807FE5" w:rsidRDefault="00AE5474" w:rsidP="00AE5474">
      <w:pPr>
        <w:pStyle w:val="Block"/>
        <w:rPr>
          <w:lang w:val="en-GB"/>
        </w:rPr>
      </w:pPr>
      <w:r w:rsidRPr="00807FE5">
        <w:rPr>
          <w:lang w:val="en-GB"/>
        </w:rPr>
        <w:t xml:space="preserve">It could be so just thoroughly that </w:t>
      </w:r>
      <w:r w:rsidRPr="00807FE5">
        <w:rPr>
          <w:smallCaps/>
          <w:lang w:val="en-GB"/>
        </w:rPr>
        <w:t>Planck</w:t>
      </w:r>
      <w:r w:rsidR="00CA42CC">
        <w:rPr>
          <w:lang w:val="en-GB"/>
        </w:rPr>
        <w:t>’</w:t>
      </w:r>
      <w:r w:rsidRPr="00807FE5">
        <w:rPr>
          <w:lang w:val="en-GB"/>
        </w:rPr>
        <w:t>s radiation-rules are really the result of the existence of an upper cut-off frequency of the vacuum. In this connection is to be paid attention to the fact, that that, being applied to time-like vectors emitted directly after Big Bang, must apply to time-like vectors, emitted at a later point of time (e.g. today) too. With time-like vectors, it is impossible to determine exactly, when and where they have been emitted. Since no vector can be marked with respect to a second one, each thermal emission must run according to the same legalities (</w:t>
      </w:r>
      <w:r w:rsidRPr="00807FE5">
        <w:rPr>
          <w:smallCaps/>
          <w:lang w:val="en-GB"/>
        </w:rPr>
        <w:t>Planck</w:t>
      </w:r>
      <w:r w:rsidR="00CA42CC">
        <w:rPr>
          <w:lang w:val="en-GB"/>
        </w:rPr>
        <w:t>’</w:t>
      </w:r>
      <w:r w:rsidRPr="00807FE5">
        <w:rPr>
          <w:lang w:val="en-GB"/>
        </w:rPr>
        <w:t>s radiation-rule) then.</w:t>
      </w:r>
    </w:p>
    <w:p w:rsidR="00AE5474" w:rsidRPr="00807FE5" w:rsidRDefault="00AE5474" w:rsidP="00E973C9">
      <w:pPr>
        <w:pStyle w:val="Block"/>
        <w:keepNext/>
        <w:widowControl w:val="0"/>
        <w:spacing w:line="320" w:lineRule="exact"/>
        <w:rPr>
          <w:lang w:val="en-GB"/>
        </w:rPr>
      </w:pPr>
    </w:p>
    <w:p w:rsidR="00AE5474" w:rsidRPr="00807FE5" w:rsidRDefault="00AE5474" w:rsidP="00AE5474">
      <w:pPr>
        <w:pStyle w:val="Block"/>
        <w:rPr>
          <w:lang w:val="en-GB"/>
        </w:rPr>
      </w:pPr>
      <w:r w:rsidRPr="00807FE5">
        <w:rPr>
          <w:lang w:val="en-GB"/>
        </w:rPr>
        <w:t xml:space="preserve">After we were able to confirm our suspicion with the estimate, we now want to carry out an exact calculation. Please find the complete article in </w:t>
      </w:r>
      <w:r w:rsidRPr="00807FE5">
        <w:rPr>
          <w:sz w:val="22"/>
          <w:lang w:val="en-GB"/>
        </w:rPr>
        <w:t>[</w:t>
      </w:r>
      <w:r w:rsidRPr="00807FE5">
        <w:rPr>
          <w:lang w:val="en-GB"/>
        </w:rPr>
        <w:t>46</w:t>
      </w:r>
      <w:r w:rsidRPr="00807FE5">
        <w:rPr>
          <w:sz w:val="22"/>
          <w:lang w:val="en-GB"/>
        </w:rPr>
        <w:t>]</w:t>
      </w:r>
      <w:r w:rsidRPr="00807FE5">
        <w:rPr>
          <w:lang w:val="en-GB"/>
        </w:rPr>
        <w:t>. Let</w:t>
      </w:r>
      <w:r w:rsidR="00CA42CC">
        <w:rPr>
          <w:lang w:val="en-GB"/>
        </w:rPr>
        <w:t>’</w:t>
      </w:r>
      <w:r w:rsidRPr="00807FE5">
        <w:rPr>
          <w:lang w:val="en-GB"/>
        </w:rPr>
        <w:t>s deal with the source function first. We continue with (405) and rearrange:</w:t>
      </w:r>
    </w:p>
    <w:p w:rsidR="00AE5474" w:rsidRPr="00807FE5" w:rsidRDefault="00AE5474" w:rsidP="00AE5474">
      <w:pPr>
        <w:pStyle w:val="Block"/>
        <w:spacing w:line="120" w:lineRule="exact"/>
        <w:rPr>
          <w:lang w:val="en-GB"/>
        </w:rPr>
      </w:pPr>
    </w:p>
    <w:p w:rsidR="00AE5474" w:rsidRPr="00807FE5" w:rsidRDefault="00AE5474" w:rsidP="00AE5474">
      <w:pPr>
        <w:pStyle w:val="Formel"/>
        <w:rPr>
          <w:lang w:val="en-GB"/>
        </w:rPr>
      </w:pPr>
      <w:r w:rsidRPr="00807FE5">
        <w:rPr>
          <w:position w:val="-30"/>
          <w:sz w:val="20"/>
          <w:lang w:val="en-GB"/>
        </w:rPr>
        <w:object w:dxaOrig="7119" w:dyaOrig="680">
          <v:shape id="_x0000_i1481" type="#_x0000_t75" style="width:354.55pt;height:34.75pt" o:ole="">
            <v:imagedata r:id="rId986" o:title=""/>
          </v:shape>
          <o:OLEObject Type="Embed" ProgID="Equation.DSMT4" ShapeID="_x0000_i1481" DrawAspect="Content" ObjectID="_1748864857" r:id="rId1006"/>
        </w:object>
      </w:r>
      <w:r w:rsidRPr="00807FE5">
        <w:rPr>
          <w:lang w:val="en-GB"/>
        </w:rPr>
        <w:t xml:space="preserve">       </w:t>
      </w:r>
      <w:r w:rsidRPr="00807FE5">
        <w:rPr>
          <w:lang w:val="en-GB"/>
        </w:rPr>
        <w:tab/>
        <w:t>(405)</w:t>
      </w:r>
    </w:p>
    <w:p w:rsidR="00AE5474" w:rsidRPr="00807FE5" w:rsidRDefault="00AE5474" w:rsidP="00AE5474">
      <w:pPr>
        <w:pStyle w:val="Formel"/>
        <w:spacing w:line="240" w:lineRule="atLeast"/>
        <w:ind w:right="-408"/>
        <w:rPr>
          <w:lang w:val="en-GB"/>
        </w:rPr>
      </w:pPr>
      <w:r w:rsidRPr="00807FE5">
        <w:rPr>
          <w:position w:val="-24"/>
          <w:lang w:val="en-GB"/>
        </w:rPr>
        <w:object w:dxaOrig="7479" w:dyaOrig="620">
          <v:shape id="_x0000_i1482" type="#_x0000_t75" style="width:374.3pt;height:31.45pt" o:ole="">
            <v:imagedata r:id="rId1007" o:title=""/>
          </v:shape>
          <o:OLEObject Type="Embed" ProgID="Equation.DSMT4" ShapeID="_x0000_i1482" DrawAspect="Content" ObjectID="_1748864858" r:id="rId1008"/>
        </w:object>
      </w:r>
      <w:r w:rsidRPr="00807FE5">
        <w:rPr>
          <w:lang w:val="en-GB"/>
        </w:rPr>
        <w:tab/>
        <w:t>(415)</w:t>
      </w:r>
    </w:p>
    <w:p w:rsidR="00AE5474" w:rsidRPr="00807FE5" w:rsidRDefault="00AE5474" w:rsidP="00AE5474">
      <w:pPr>
        <w:pStyle w:val="Formel"/>
        <w:rPr>
          <w:lang w:val="en-GB"/>
        </w:rPr>
      </w:pPr>
      <w:r w:rsidRPr="00807FE5">
        <w:rPr>
          <w:position w:val="-30"/>
          <w:lang w:val="en-GB"/>
        </w:rPr>
        <w:object w:dxaOrig="6180" w:dyaOrig="760">
          <v:shape id="_x0000_i1483" type="#_x0000_t75" style="width:309pt;height:37.25pt" o:ole="">
            <v:imagedata r:id="rId1009" o:title=""/>
          </v:shape>
          <o:OLEObject Type="Embed" ProgID="Equation.DSMT4" ShapeID="_x0000_i1483" DrawAspect="Content" ObjectID="_1748864859" r:id="rId1010"/>
        </w:object>
      </w:r>
      <w:r w:rsidRPr="00807FE5">
        <w:rPr>
          <w:lang w:val="en-GB"/>
        </w:rPr>
        <w:tab/>
      </w:r>
      <w:r w:rsidRPr="00807FE5">
        <w:rPr>
          <w:lang w:val="en-GB"/>
        </w:rPr>
        <w:tab/>
      </w:r>
      <w:r w:rsidRPr="00807FE5">
        <w:rPr>
          <w:lang w:val="en-GB"/>
        </w:rPr>
        <w:tab/>
        <w:t>(416)</w:t>
      </w:r>
    </w:p>
    <w:p w:rsidR="00AE5474" w:rsidRPr="00807FE5" w:rsidRDefault="00AE5474" w:rsidP="00AE5474">
      <w:pPr>
        <w:pStyle w:val="Block"/>
        <w:spacing w:line="200" w:lineRule="exact"/>
        <w:rPr>
          <w:lang w:val="en-GB"/>
        </w:rPr>
      </w:pPr>
    </w:p>
    <w:p w:rsidR="00AE5474" w:rsidRPr="00807FE5" w:rsidRDefault="00AE5474" w:rsidP="00AE5474">
      <w:pPr>
        <w:pStyle w:val="Fortsetzung"/>
        <w:spacing w:line="250" w:lineRule="exact"/>
        <w:rPr>
          <w:lang w:val="en-GB"/>
        </w:rPr>
      </w:pPr>
      <w:r w:rsidRPr="00807FE5">
        <w:rPr>
          <w:lang w:val="en-GB"/>
        </w:rPr>
        <w:t>You can find that expression more often, among other things even with the group delay T</w:t>
      </w:r>
      <w:r w:rsidRPr="00807FE5">
        <w:rPr>
          <w:vertAlign w:val="subscript"/>
          <w:lang w:val="en-GB"/>
        </w:rPr>
        <w:t>Gr</w:t>
      </w:r>
      <w:r w:rsidRPr="00807FE5">
        <w:rPr>
          <w:lang w:val="en-GB"/>
        </w:rPr>
        <w:t xml:space="preserve"> (152) however for a frequency </w:t>
      </w:r>
      <w:r w:rsidRPr="00807FE5">
        <w:rPr>
          <w:rFonts w:ascii="Symbol" w:hAnsi="Symbol"/>
          <w:lang w:val="en-GB"/>
        </w:rPr>
        <w:t></w:t>
      </w:r>
      <w:r w:rsidRPr="00807FE5">
        <w:rPr>
          <w:vertAlign w:val="subscript"/>
          <w:lang w:val="en-GB"/>
        </w:rPr>
        <w:t>1</w:t>
      </w:r>
      <w:r w:rsidRPr="00807FE5">
        <w:rPr>
          <w:lang w:val="en-GB"/>
        </w:rPr>
        <w:t>. For a frequency 2</w:t>
      </w:r>
      <w:r w:rsidRPr="00807FE5">
        <w:rPr>
          <w:rFonts w:ascii="Symbol" w:hAnsi="Symbol"/>
          <w:lang w:val="en-GB"/>
        </w:rPr>
        <w:t></w:t>
      </w:r>
      <w:r w:rsidRPr="00807FE5">
        <w:rPr>
          <w:vertAlign w:val="subscript"/>
          <w:lang w:val="en-GB"/>
        </w:rPr>
        <w:t>1</w:t>
      </w:r>
      <w:r w:rsidRPr="00807FE5">
        <w:rPr>
          <w:lang w:val="en-GB"/>
        </w:rPr>
        <w:t xml:space="preserve"> applies for T</w:t>
      </w:r>
      <w:r w:rsidRPr="00807FE5">
        <w:rPr>
          <w:vertAlign w:val="subscript"/>
          <w:lang w:val="en-GB"/>
        </w:rPr>
        <w:t>Gr</w:t>
      </w:r>
      <w:r w:rsidRPr="00807FE5">
        <w:rPr>
          <w:lang w:val="en-GB"/>
        </w:rPr>
        <w:t xml:space="preserve"> and the energy W</w:t>
      </w:r>
      <w:r w:rsidRPr="00807FE5">
        <w:rPr>
          <w:sz w:val="28"/>
          <w:vertAlign w:val="subscript"/>
          <w:lang w:val="en-GB"/>
        </w:rPr>
        <w:t>v</w:t>
      </w:r>
      <w:r w:rsidRPr="00807FE5">
        <w:rPr>
          <w:lang w:val="en-GB"/>
        </w:rPr>
        <w:t>:</w:t>
      </w:r>
    </w:p>
    <w:p w:rsidR="00AE5474" w:rsidRPr="00807FE5" w:rsidRDefault="00AE5474" w:rsidP="00AE5474">
      <w:pPr>
        <w:pStyle w:val="Fortsetzung"/>
        <w:rPr>
          <w:lang w:val="en-GB"/>
        </w:rPr>
      </w:pPr>
    </w:p>
    <w:p w:rsidR="00AE5474" w:rsidRPr="00807FE5" w:rsidRDefault="00AE5474" w:rsidP="00AE5474">
      <w:pPr>
        <w:pStyle w:val="Formel"/>
        <w:rPr>
          <w:lang w:val="en-GB"/>
        </w:rPr>
      </w:pPr>
      <w:r w:rsidRPr="00807FE5">
        <w:rPr>
          <w:position w:val="-30"/>
          <w:lang w:val="en-GB"/>
        </w:rPr>
        <w:object w:dxaOrig="7000" w:dyaOrig="760">
          <v:shape id="_x0000_i1484" type="#_x0000_t75" style="width:350pt;height:37.25pt" o:ole="">
            <v:imagedata r:id="rId1011" o:title=""/>
          </v:shape>
          <o:OLEObject Type="Embed" ProgID="Equation.DSMT4" ShapeID="_x0000_i1484" DrawAspect="Content" ObjectID="_1748864860" r:id="rId1012"/>
        </w:object>
      </w:r>
      <w:r w:rsidRPr="00807FE5">
        <w:rPr>
          <w:lang w:val="en-GB"/>
        </w:rPr>
        <w:tab/>
      </w:r>
      <w:r w:rsidRPr="00807FE5">
        <w:rPr>
          <w:lang w:val="en-GB"/>
        </w:rPr>
        <w:tab/>
        <w:t>(417)</w:t>
      </w:r>
    </w:p>
    <w:p w:rsidR="00AE5474" w:rsidRPr="00807FE5" w:rsidRDefault="00AE5474" w:rsidP="00AE5474">
      <w:pPr>
        <w:pStyle w:val="Fortsetzung"/>
        <w:rPr>
          <w:lang w:val="en-GB"/>
        </w:rPr>
      </w:pPr>
    </w:p>
    <w:p w:rsidR="00AE5474" w:rsidRPr="00807FE5" w:rsidRDefault="00AE5474" w:rsidP="00AE5474">
      <w:pPr>
        <w:pStyle w:val="Fortsetzung"/>
        <w:spacing w:line="250" w:lineRule="exact"/>
        <w:rPr>
          <w:lang w:val="en-GB"/>
        </w:rPr>
      </w:pPr>
      <w:r w:rsidRPr="00807FE5">
        <w:rPr>
          <w:lang w:val="en-GB"/>
        </w:rPr>
        <w:t xml:space="preserve">The factor </w:t>
      </w:r>
      <w:r w:rsidRPr="00807FE5">
        <w:rPr>
          <w:rFonts w:ascii="Cambria Math" w:hAnsi="Cambria Math"/>
          <w:position w:val="-1"/>
          <w:sz w:val="22"/>
          <w:lang w:val="en-GB"/>
        </w:rPr>
        <w:t>¹</w:t>
      </w:r>
      <w:r w:rsidRPr="00807FE5">
        <w:rPr>
          <w:rFonts w:ascii="Geneva" w:hAnsi="Geneva"/>
          <w:position w:val="-1"/>
          <w:sz w:val="22"/>
          <w:lang w:val="en-GB"/>
        </w:rPr>
        <w:t>⁄</w:t>
      </w:r>
      <w:r w:rsidRPr="00807FE5">
        <w:rPr>
          <w:rFonts w:ascii="Cambria Math" w:hAnsi="Cambria Math"/>
          <w:sz w:val="22"/>
          <w:lang w:val="en-GB"/>
        </w:rPr>
        <w:t>₆</w:t>
      </w:r>
      <w:r w:rsidRPr="00807FE5">
        <w:rPr>
          <w:lang w:val="en-GB"/>
        </w:rPr>
        <w:t xml:space="preserve"> comes from the splitting of energy onto 4 line-elements, as well as from the multiplication with the factor </w:t>
      </w:r>
      <w:r w:rsidRPr="00807FE5">
        <w:rPr>
          <w:rFonts w:ascii="Cambria Math" w:hAnsi="Cambria Math"/>
          <w:position w:val="-1"/>
          <w:sz w:val="22"/>
          <w:lang w:val="en-GB"/>
        </w:rPr>
        <w:t>²</w:t>
      </w:r>
      <w:r w:rsidRPr="00807FE5">
        <w:rPr>
          <w:rFonts w:ascii="Geneva" w:hAnsi="Geneva"/>
          <w:position w:val="-1"/>
          <w:sz w:val="22"/>
          <w:lang w:val="en-GB"/>
        </w:rPr>
        <w:t>⁄</w:t>
      </w:r>
      <w:r w:rsidRPr="00807FE5">
        <w:rPr>
          <w:rFonts w:ascii="Cambria Math" w:hAnsi="Cambria Math"/>
          <w:sz w:val="22"/>
          <w:lang w:val="en-GB"/>
        </w:rPr>
        <w:t>₃</w:t>
      </w:r>
      <w:r w:rsidRPr="00807FE5">
        <w:rPr>
          <w:lang w:val="en-GB"/>
        </w:rPr>
        <w:t xml:space="preserve"> because of refraction during the in-coupling into the metric transport lattice. It oftenly occurs in thermodynamic relations, which is not surprising. Thus, total-energy of the </w:t>
      </w:r>
      <w:r w:rsidRPr="00807FE5">
        <w:rPr>
          <w:w w:val="90"/>
          <w:lang w:val="en-GB"/>
        </w:rPr>
        <w:t>CMBR</w:t>
      </w:r>
      <w:r w:rsidRPr="00807FE5">
        <w:rPr>
          <w:lang w:val="en-GB"/>
        </w:rPr>
        <w:t xml:space="preserve"> during input coupling is equal to the product of power dissipation and group delay, that is the average time, the wave stays within the MLE, but only for what it</w:t>
      </w:r>
      <w:r w:rsidR="00CA42CC">
        <w:rPr>
          <w:lang w:val="en-GB"/>
        </w:rPr>
        <w:t>’</w:t>
      </w:r>
      <w:r w:rsidRPr="00807FE5">
        <w:rPr>
          <w:lang w:val="en-GB"/>
        </w:rPr>
        <w:t>s worth. But this only by the by. With the help of (416) we obtain:</w:t>
      </w:r>
    </w:p>
    <w:p w:rsidR="00AE5474" w:rsidRPr="00807FE5" w:rsidRDefault="00AE5474" w:rsidP="00AE5474">
      <w:pPr>
        <w:pStyle w:val="Fortsetzung"/>
        <w:rPr>
          <w:lang w:val="en-GB"/>
        </w:rPr>
      </w:pPr>
    </w:p>
    <w:p w:rsidR="00AE5474" w:rsidRPr="00807FE5" w:rsidRDefault="00AE5474" w:rsidP="00AE5474">
      <w:pPr>
        <w:pStyle w:val="Formel"/>
        <w:keepNext/>
        <w:widowControl w:val="0"/>
        <w:ind w:right="-408"/>
        <w:rPr>
          <w:lang w:val="en-GB"/>
        </w:rPr>
      </w:pPr>
      <w:r w:rsidRPr="00807FE5">
        <w:rPr>
          <w:position w:val="-28"/>
          <w:lang w:val="en-GB"/>
        </w:rPr>
        <w:object w:dxaOrig="1980" w:dyaOrig="740">
          <v:shape id="_x0000_i1485" type="#_x0000_t75" style="width:98pt;height:37.25pt" o:ole="">
            <v:imagedata r:id="rId1013" o:title=""/>
          </v:shape>
          <o:OLEObject Type="Embed" ProgID="Equation.DSMT4" ShapeID="_x0000_i1485" DrawAspect="Content" ObjectID="_1748864861" r:id="rId1014"/>
        </w:object>
      </w:r>
      <w:r w:rsidRPr="00807FE5">
        <w:rPr>
          <w:lang w:val="en-GB"/>
        </w:rPr>
        <w:tab/>
      </w:r>
      <w:r w:rsidRPr="00807FE5">
        <w:rPr>
          <w:lang w:val="en-GB"/>
        </w:rPr>
        <w:tab/>
      </w:r>
      <w:r w:rsidRPr="00807FE5">
        <w:rPr>
          <w:lang w:val="en-GB"/>
        </w:rPr>
        <w:tab/>
      </w:r>
      <w:r w:rsidRPr="00807FE5">
        <w:rPr>
          <w:lang w:val="en-GB"/>
        </w:rPr>
        <w:tab/>
      </w:r>
      <w:r w:rsidRPr="00807FE5">
        <w:rPr>
          <w:position w:val="-26"/>
          <w:sz w:val="20"/>
          <w:lang w:val="en-GB"/>
        </w:rPr>
        <w:object w:dxaOrig="2520" w:dyaOrig="680">
          <v:shape id="_x0000_i1486" type="#_x0000_t75" style="width:126.25pt;height:33.5pt" o:ole="">
            <v:imagedata r:id="rId1015" o:title=""/>
          </v:shape>
          <o:OLEObject Type="Embed" ProgID="Equation.DSMT4" ShapeID="_x0000_i1486" DrawAspect="Content" ObjectID="_1748864862" r:id="rId1016"/>
        </w:object>
      </w:r>
      <w:r w:rsidRPr="00807FE5">
        <w:rPr>
          <w:lang w:val="en-GB"/>
        </w:rPr>
        <w:tab/>
      </w:r>
      <w:r w:rsidRPr="00807FE5">
        <w:rPr>
          <w:lang w:val="en-GB"/>
        </w:rPr>
        <w:tab/>
        <w:t>(418)</w:t>
      </w:r>
    </w:p>
    <w:p w:rsidR="00AE5474" w:rsidRPr="00807FE5" w:rsidRDefault="00AE5474" w:rsidP="00AE5474">
      <w:pPr>
        <w:pStyle w:val="Fortsetzung"/>
        <w:rPr>
          <w:lang w:val="en-GB"/>
        </w:rPr>
      </w:pPr>
    </w:p>
    <w:p w:rsidR="00AE5474" w:rsidRPr="00807FE5" w:rsidRDefault="00AE5474" w:rsidP="00AE5474">
      <w:pPr>
        <w:pStyle w:val="Fortsetzung"/>
        <w:rPr>
          <w:lang w:val="en-GB"/>
        </w:rPr>
      </w:pPr>
      <w:r w:rsidRPr="00807FE5">
        <w:rPr>
          <w:lang w:val="en-GB"/>
        </w:rPr>
        <w:lastRenderedPageBreak/>
        <w:t>b is a factor, we want to determine later on. Let</w:t>
      </w:r>
      <w:r w:rsidR="00CA42CC">
        <w:rPr>
          <w:lang w:val="en-GB"/>
        </w:rPr>
        <w:t>’</w:t>
      </w:r>
      <w:r w:rsidRPr="00807FE5">
        <w:rPr>
          <w:lang w:val="en-GB"/>
        </w:rPr>
        <w:t>s equate it to one at first. We determined the value P</w:t>
      </w:r>
      <w:r w:rsidRPr="00807FE5">
        <w:rPr>
          <w:vertAlign w:val="subscript"/>
          <w:lang w:val="en-GB"/>
        </w:rPr>
        <w:t>s</w:t>
      </w:r>
      <w:r w:rsidRPr="00807FE5">
        <w:rPr>
          <w:lang w:val="en-GB"/>
        </w:rPr>
        <w:t xml:space="preserve"> with the help of (410) using the values of the point of time Q</w:t>
      </w:r>
      <w:r w:rsidRPr="00807FE5">
        <w:rPr>
          <w:sz w:val="8"/>
          <w:lang w:val="en-GB"/>
        </w:rPr>
        <w:t> </w:t>
      </w:r>
      <w:r w:rsidRPr="00807FE5">
        <w:rPr>
          <w:lang w:val="en-GB"/>
        </w:rPr>
        <w:t>=</w:t>
      </w:r>
      <w:r w:rsidRPr="00807FE5">
        <w:rPr>
          <w:sz w:val="8"/>
          <w:lang w:val="en-GB"/>
        </w:rPr>
        <w:t> </w:t>
      </w:r>
      <w:r w:rsidRPr="00807FE5">
        <w:rPr>
          <w:rFonts w:ascii="Times New Roman" w:hAnsi="Times New Roman"/>
          <w:lang w:val="en-GB"/>
        </w:rPr>
        <w:t>½</w:t>
      </w:r>
      <w:r w:rsidRPr="00807FE5">
        <w:rPr>
          <w:lang w:val="en-GB"/>
        </w:rPr>
        <w:t xml:space="preserve">. Interestingly enough, the </w:t>
      </w:r>
      <w:r w:rsidRPr="00807FE5">
        <w:rPr>
          <w:smallCaps/>
          <w:lang w:val="en-GB"/>
        </w:rPr>
        <w:t>Hubble</w:t>
      </w:r>
      <w:r w:rsidRPr="00807FE5">
        <w:rPr>
          <w:lang w:val="en-GB"/>
        </w:rPr>
        <w:t>-parameter H</w:t>
      </w:r>
      <w:r w:rsidRPr="00807FE5">
        <w:rPr>
          <w:vertAlign w:val="subscript"/>
          <w:lang w:val="en-GB"/>
        </w:rPr>
        <w:t>0</w:t>
      </w:r>
      <w:r w:rsidRPr="00807FE5">
        <w:rPr>
          <w:lang w:val="en-GB"/>
        </w:rPr>
        <w:t xml:space="preserve"> at the time t</w:t>
      </w:r>
      <w:r w:rsidRPr="00807FE5">
        <w:rPr>
          <w:vertAlign w:val="subscript"/>
          <w:lang w:val="en-GB"/>
        </w:rPr>
        <w:t>0.5</w:t>
      </w:r>
      <w:r w:rsidRPr="00807FE5">
        <w:rPr>
          <w:lang w:val="en-GB"/>
        </w:rPr>
        <w:t xml:space="preserve"> is greater than </w:t>
      </w:r>
      <w:r w:rsidRPr="00807FE5">
        <w:rPr>
          <w:rFonts w:ascii="Symbol" w:hAnsi="Symbol"/>
          <w:lang w:val="en-GB"/>
        </w:rPr>
        <w:t></w:t>
      </w:r>
      <w:r w:rsidRPr="00807FE5">
        <w:rPr>
          <w:vertAlign w:val="subscript"/>
          <w:lang w:val="en-GB"/>
        </w:rPr>
        <w:t>1</w:t>
      </w:r>
      <w:r w:rsidRPr="00807FE5">
        <w:rPr>
          <w:lang w:val="en-GB"/>
        </w:rPr>
        <w:t xml:space="preserve"> and </w:t>
      </w:r>
      <w:r w:rsidRPr="00807FE5">
        <w:rPr>
          <w:rFonts w:ascii="Symbol" w:hAnsi="Symbol"/>
          <w:lang w:val="en-GB"/>
        </w:rPr>
        <w:t></w:t>
      </w:r>
      <w:r w:rsidRPr="00807FE5">
        <w:rPr>
          <w:vertAlign w:val="subscript"/>
          <w:lang w:val="en-GB"/>
        </w:rPr>
        <w:t>0</w:t>
      </w:r>
      <w:r w:rsidRPr="00807FE5">
        <w:rPr>
          <w:lang w:val="en-GB"/>
        </w:rPr>
        <w:t>. For an individual line-element applies:</w:t>
      </w:r>
    </w:p>
    <w:p w:rsidR="00AE5474" w:rsidRPr="00807FE5" w:rsidRDefault="00AE5474" w:rsidP="00AE5474">
      <w:pPr>
        <w:pStyle w:val="Fortsetzung"/>
        <w:spacing w:line="160" w:lineRule="exact"/>
        <w:rPr>
          <w:lang w:val="en-GB"/>
        </w:rPr>
      </w:pPr>
    </w:p>
    <w:p w:rsidR="00AE5474" w:rsidRPr="00807FE5" w:rsidRDefault="00AE5474" w:rsidP="00AE5474">
      <w:pPr>
        <w:pStyle w:val="Formel"/>
        <w:rPr>
          <w:lang w:val="en-GB"/>
        </w:rPr>
      </w:pPr>
      <w:r w:rsidRPr="00807FE5">
        <w:rPr>
          <w:position w:val="-28"/>
          <w:lang w:val="en-GB"/>
        </w:rPr>
        <w:object w:dxaOrig="2660" w:dyaOrig="640">
          <v:shape id="_x0000_i1487" type="#_x0000_t75" style="width:131.95pt;height:31.85pt" o:ole="">
            <v:imagedata r:id="rId1017" o:title=""/>
          </v:shape>
          <o:OLEObject Type="Embed" ProgID="Equation.DSMT4" ShapeID="_x0000_i1487" DrawAspect="Content" ObjectID="_1748864863" r:id="rId1018"/>
        </w:object>
      </w:r>
      <w:r w:rsidRPr="00807FE5">
        <w:rPr>
          <w:lang w:val="en-GB"/>
        </w:rPr>
        <w:tab/>
      </w:r>
      <w:r w:rsidRPr="00807FE5">
        <w:rPr>
          <w:lang w:val="en-GB"/>
        </w:rPr>
        <w:tab/>
        <w:t xml:space="preserve">            </w:t>
      </w:r>
      <w:r w:rsidRPr="00807FE5">
        <w:rPr>
          <w:position w:val="-28"/>
          <w:lang w:val="en-GB"/>
        </w:rPr>
        <w:object w:dxaOrig="2680" w:dyaOrig="640">
          <v:shape id="_x0000_i1488" type="#_x0000_t75" style="width:133.6pt;height:31.85pt" o:ole="">
            <v:imagedata r:id="rId1019" o:title=""/>
          </v:shape>
          <o:OLEObject Type="Embed" ProgID="Equation.DSMT4" ShapeID="_x0000_i1488" DrawAspect="Content" ObjectID="_1748864864" r:id="rId1020"/>
        </w:object>
      </w:r>
      <w:r w:rsidRPr="00807FE5">
        <w:rPr>
          <w:lang w:val="en-GB"/>
        </w:rPr>
        <w:tab/>
      </w:r>
      <w:r w:rsidRPr="00807FE5">
        <w:rPr>
          <w:lang w:val="en-GB"/>
        </w:rPr>
        <w:tab/>
        <w:t>(419)</w:t>
      </w:r>
    </w:p>
    <w:p w:rsidR="00AE5474" w:rsidRPr="00807FE5" w:rsidRDefault="00AE5474" w:rsidP="00AE5474">
      <w:pPr>
        <w:pStyle w:val="Fortsetzung"/>
        <w:spacing w:line="200" w:lineRule="exact"/>
        <w:rPr>
          <w:lang w:val="en-GB"/>
        </w:rPr>
      </w:pPr>
    </w:p>
    <w:bookmarkStart w:id="988" w:name="OLE_LINK222"/>
    <w:bookmarkStart w:id="989" w:name="OLE_LINK223"/>
    <w:p w:rsidR="00AE5474" w:rsidRPr="00807FE5" w:rsidRDefault="00AE5474" w:rsidP="00AE5474">
      <w:pPr>
        <w:pStyle w:val="Formel"/>
        <w:rPr>
          <w:lang w:val="en-GB"/>
        </w:rPr>
      </w:pPr>
      <w:r w:rsidRPr="00807FE5">
        <w:rPr>
          <w:position w:val="-28"/>
          <w:lang w:val="en-GB"/>
        </w:rPr>
        <w:object w:dxaOrig="5220" w:dyaOrig="680">
          <v:shape id="_x0000_i1489" type="#_x0000_t75" style="width:262.05pt;height:33.5pt" o:ole="">
            <v:imagedata r:id="rId1021" o:title=""/>
          </v:shape>
          <o:OLEObject Type="Embed" ProgID="Equation.DSMT4" ShapeID="_x0000_i1489" DrawAspect="Content" ObjectID="_1748864865" r:id="rId1022"/>
        </w:object>
      </w:r>
      <w:bookmarkEnd w:id="988"/>
      <w:bookmarkEnd w:id="989"/>
      <w:r w:rsidRPr="00807FE5">
        <w:rPr>
          <w:lang w:val="en-GB"/>
        </w:rPr>
        <w:t xml:space="preserve">         </w:t>
      </w:r>
      <w:r w:rsidRPr="00807FE5">
        <w:rPr>
          <w:position w:val="-22"/>
          <w:lang w:val="en-GB"/>
        </w:rPr>
        <w:object w:dxaOrig="1420" w:dyaOrig="620">
          <v:shape id="_x0000_i1490" type="#_x0000_t75" style="width:1in;height:31.45pt" o:ole="">
            <v:imagedata r:id="rId1023" o:title=""/>
          </v:shape>
          <o:OLEObject Type="Embed" ProgID="Equation.DSMT4" ShapeID="_x0000_i1490" DrawAspect="Content" ObjectID="_1748864866" r:id="rId1024"/>
        </w:object>
      </w:r>
      <w:r w:rsidRPr="00807FE5">
        <w:rPr>
          <w:lang w:val="en-GB"/>
        </w:rPr>
        <w:t xml:space="preserve">   </w:t>
      </w:r>
      <w:r w:rsidRPr="00807FE5">
        <w:rPr>
          <w:rFonts w:ascii="MT Extra" w:hAnsi="MT Extra"/>
          <w:lang w:val="en-GB"/>
        </w:rPr>
        <w:tab/>
      </w:r>
      <w:r w:rsidRPr="00807FE5">
        <w:rPr>
          <w:lang w:val="en-GB"/>
        </w:rPr>
        <w:t>(420)</w:t>
      </w:r>
    </w:p>
    <w:p w:rsidR="00AE5474" w:rsidRPr="00807FE5" w:rsidRDefault="00AE5474" w:rsidP="00AE5474">
      <w:pPr>
        <w:pStyle w:val="Fortsetzung"/>
        <w:spacing w:line="200" w:lineRule="exact"/>
        <w:rPr>
          <w:lang w:val="en-GB"/>
        </w:rPr>
      </w:pPr>
    </w:p>
    <w:p w:rsidR="00AE5474" w:rsidRPr="00807FE5" w:rsidRDefault="00AE5474" w:rsidP="00AE5474">
      <w:pPr>
        <w:pStyle w:val="Fortsetzung"/>
        <w:rPr>
          <w:lang w:val="en-GB"/>
        </w:rPr>
      </w:pPr>
      <w:r w:rsidRPr="00807FE5">
        <w:rPr>
          <w:lang w:val="en-GB"/>
        </w:rPr>
        <w:t xml:space="preserve">Expression (418) is very well-suited for the description of the conditions at the signal-source. Here, the power makes more sense than the </w:t>
      </w:r>
      <w:r w:rsidRPr="00807FE5">
        <w:rPr>
          <w:smallCaps/>
          <w:lang w:val="en-GB"/>
        </w:rPr>
        <w:t>Poynting</w:t>
      </w:r>
      <w:r w:rsidRPr="00807FE5">
        <w:rPr>
          <w:lang w:val="en-GB"/>
        </w:rPr>
        <w:t xml:space="preserve">-vector </w:t>
      </w:r>
      <w:r w:rsidRPr="00807FE5">
        <w:rPr>
          <w:b/>
          <w:lang w:val="en-GB"/>
        </w:rPr>
        <w:t>S</w:t>
      </w:r>
      <w:r w:rsidRPr="00807FE5">
        <w:rPr>
          <w:vertAlign w:val="subscript"/>
          <w:lang w:val="en-GB"/>
        </w:rPr>
        <w:t>k</w:t>
      </w:r>
      <w:r w:rsidRPr="00807FE5">
        <w:rPr>
          <w:lang w:val="en-GB"/>
        </w:rPr>
        <w:t xml:space="preserve">. But for a comparison with (406) we just need an expression for </w:t>
      </w:r>
      <w:r w:rsidRPr="00807FE5">
        <w:rPr>
          <w:b/>
          <w:lang w:val="en-GB"/>
        </w:rPr>
        <w:t>S</w:t>
      </w:r>
      <w:r w:rsidRPr="00807FE5">
        <w:rPr>
          <w:vertAlign w:val="subscript"/>
          <w:lang w:val="en-GB"/>
        </w:rPr>
        <w:t>k</w:t>
      </w:r>
      <w:r w:rsidRPr="00807FE5">
        <w:rPr>
          <w:lang w:val="en-GB"/>
        </w:rPr>
        <w:t xml:space="preserve">, quasi a sort of </w:t>
      </w:r>
      <w:r w:rsidRPr="00807FE5">
        <w:rPr>
          <w:smallCaps/>
          <w:lang w:val="en-GB"/>
        </w:rPr>
        <w:t>Planck</w:t>
      </w:r>
      <w:r w:rsidR="00CA42CC">
        <w:rPr>
          <w:lang w:val="en-GB"/>
        </w:rPr>
        <w:t>’</w:t>
      </w:r>
      <w:r w:rsidRPr="00807FE5">
        <w:rPr>
          <w:lang w:val="en-GB"/>
        </w:rPr>
        <w:t>s radiation-rule for technical signals with the bandwidth 2</w:t>
      </w:r>
      <w:r w:rsidRPr="00807FE5">
        <w:rPr>
          <w:rFonts w:ascii="Symbol" w:hAnsi="Symbol"/>
          <w:lang w:val="en-GB"/>
        </w:rPr>
        <w:t></w:t>
      </w:r>
      <w:r w:rsidRPr="00807FE5">
        <w:rPr>
          <w:vertAlign w:val="subscript"/>
          <w:lang w:val="en-GB"/>
        </w:rPr>
        <w:t>1</w:t>
      </w:r>
      <w:r w:rsidRPr="00807FE5">
        <w:rPr>
          <w:lang w:val="en-GB"/>
        </w:rPr>
        <w:t>/Q</w:t>
      </w:r>
      <w:r w:rsidRPr="00807FE5">
        <w:rPr>
          <w:vertAlign w:val="subscript"/>
          <w:lang w:val="en-GB"/>
        </w:rPr>
        <w:t>0.5</w:t>
      </w:r>
      <w:r w:rsidRPr="00807FE5">
        <w:rPr>
          <w:position w:val="2"/>
          <w:vertAlign w:val="subscript"/>
          <w:lang w:val="en-GB"/>
        </w:rPr>
        <w:t> </w:t>
      </w:r>
      <w:r w:rsidRPr="00807FE5">
        <w:rPr>
          <w:lang w:val="en-GB"/>
        </w:rPr>
        <w:t>=</w:t>
      </w:r>
      <w:r w:rsidRPr="00807FE5">
        <w:rPr>
          <w:sz w:val="8"/>
          <w:lang w:val="en-GB"/>
        </w:rPr>
        <w:t> </w:t>
      </w:r>
      <w:r w:rsidRPr="00807FE5">
        <w:rPr>
          <w:lang w:val="en-GB"/>
        </w:rPr>
        <w:t>4</w:t>
      </w:r>
      <w:r w:rsidRPr="00807FE5">
        <w:rPr>
          <w:rFonts w:ascii="Symbol" w:hAnsi="Symbol"/>
          <w:lang w:val="en-GB"/>
        </w:rPr>
        <w:t></w:t>
      </w:r>
      <w:r w:rsidRPr="00807FE5">
        <w:rPr>
          <w:vertAlign w:val="subscript"/>
          <w:lang w:val="en-GB"/>
        </w:rPr>
        <w:t>1</w:t>
      </w:r>
      <w:r w:rsidRPr="00807FE5">
        <w:rPr>
          <w:lang w:val="en-GB"/>
        </w:rPr>
        <w:t>. Then, this would look like this approximately:</w:t>
      </w:r>
    </w:p>
    <w:p w:rsidR="00AE5474" w:rsidRPr="00807FE5" w:rsidRDefault="00AE5474" w:rsidP="00AE5474">
      <w:pPr>
        <w:pStyle w:val="Fortsetzung"/>
        <w:spacing w:line="200" w:lineRule="exact"/>
        <w:rPr>
          <w:lang w:val="en-GB"/>
        </w:rPr>
      </w:pPr>
    </w:p>
    <w:p w:rsidR="00AE5474" w:rsidRPr="00807FE5" w:rsidRDefault="00AE5474" w:rsidP="00AE5474">
      <w:pPr>
        <w:pStyle w:val="Formel"/>
        <w:rPr>
          <w:lang w:val="en-GB"/>
        </w:rPr>
      </w:pPr>
      <w:r w:rsidRPr="00807FE5">
        <w:rPr>
          <w:position w:val="-26"/>
          <w:sz w:val="20"/>
          <w:lang w:val="en-GB"/>
        </w:rPr>
        <w:object w:dxaOrig="2800" w:dyaOrig="680">
          <v:shape id="_x0000_i1491" type="#_x0000_t75" style="width:141.1pt;height:33.5pt" o:ole="" fillcolor="window">
            <v:imagedata r:id="rId1025" o:title=""/>
          </v:shape>
          <o:OLEObject Type="Embed" ProgID="Equation.DSMT4" ShapeID="_x0000_i1491" DrawAspect="Content" ObjectID="_1748864867" r:id="rId1026"/>
        </w:object>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t>(421)</w:t>
      </w:r>
    </w:p>
    <w:p w:rsidR="00AE5474" w:rsidRPr="00807FE5" w:rsidRDefault="00AE5474" w:rsidP="00AE5474">
      <w:pPr>
        <w:pStyle w:val="Fortsetzung"/>
        <w:spacing w:line="200" w:lineRule="exact"/>
        <w:rPr>
          <w:lang w:val="en-GB"/>
        </w:rPr>
      </w:pPr>
    </w:p>
    <w:p w:rsidR="00AE5474" w:rsidRPr="00807FE5" w:rsidRDefault="00AE5474" w:rsidP="00AE5474">
      <w:pPr>
        <w:pStyle w:val="Fortsetzung"/>
        <w:rPr>
          <w:lang w:val="en-GB"/>
        </w:rPr>
      </w:pPr>
      <w:r w:rsidRPr="00807FE5">
        <w:rPr>
          <w:lang w:val="en-GB"/>
        </w:rPr>
        <w:t xml:space="preserve">We determine the factor A by a comparison of coefficients. We assume, the </w:t>
      </w:r>
      <w:r w:rsidRPr="00807FE5">
        <w:rPr>
          <w:smallCaps/>
          <w:lang w:val="en-GB"/>
        </w:rPr>
        <w:t xml:space="preserve">Wien </w:t>
      </w:r>
      <w:r w:rsidRPr="00807FE5">
        <w:rPr>
          <w:lang w:val="en-GB"/>
        </w:rPr>
        <w:t>displacement law (408) would apply and substitute as follows:</w:t>
      </w:r>
    </w:p>
    <w:p w:rsidR="00AE5474" w:rsidRPr="00807FE5" w:rsidRDefault="00AE5474" w:rsidP="00AE5474">
      <w:pPr>
        <w:pStyle w:val="Fortsetzung"/>
        <w:spacing w:line="160" w:lineRule="exact"/>
        <w:rPr>
          <w:lang w:val="en-GB"/>
        </w:rPr>
      </w:pPr>
    </w:p>
    <w:bookmarkStart w:id="990" w:name="OLE_LINK202"/>
    <w:bookmarkStart w:id="991" w:name="OLE_LINK203"/>
    <w:p w:rsidR="00AE5474" w:rsidRPr="00807FE5" w:rsidRDefault="00AE5474" w:rsidP="00AE5474">
      <w:pPr>
        <w:pStyle w:val="Formel"/>
        <w:rPr>
          <w:lang w:val="en-GB"/>
        </w:rPr>
      </w:pPr>
      <w:r w:rsidRPr="00807FE5">
        <w:rPr>
          <w:position w:val="-22"/>
          <w:lang w:val="en-GB"/>
        </w:rPr>
        <w:object w:dxaOrig="1620" w:dyaOrig="620">
          <v:shape id="_x0000_i1492" type="#_x0000_t75" style="width:82.8pt;height:31.45pt" o:ole="">
            <v:imagedata r:id="rId1027" o:title=""/>
          </v:shape>
          <o:OLEObject Type="Embed" ProgID="Equation.DSMT4" ShapeID="_x0000_i1492" DrawAspect="Content" ObjectID="_1748864868" r:id="rId1028"/>
        </w:object>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position w:val="-8"/>
          <w:lang w:val="en-GB"/>
        </w:rPr>
        <w:object w:dxaOrig="1220" w:dyaOrig="320">
          <v:shape id="_x0000_i1493" type="#_x0000_t75" style="width:60.4pt;height:15.3pt" o:ole="">
            <v:imagedata r:id="rId1029" o:title=""/>
          </v:shape>
          <o:OLEObject Type="Embed" ProgID="Equation.DSMT4" ShapeID="_x0000_i1493" DrawAspect="Content" ObjectID="_1748864869" r:id="rId1030"/>
        </w:object>
      </w:r>
      <w:r w:rsidRPr="00807FE5">
        <w:rPr>
          <w:lang w:val="en-GB"/>
        </w:rPr>
        <w:tab/>
      </w:r>
      <w:r w:rsidRPr="00807FE5">
        <w:rPr>
          <w:lang w:val="en-GB"/>
        </w:rPr>
        <w:tab/>
      </w:r>
      <w:r w:rsidRPr="00807FE5">
        <w:rPr>
          <w:lang w:val="en-GB"/>
        </w:rPr>
        <w:tab/>
        <w:t>(422)</w:t>
      </w:r>
    </w:p>
    <w:p w:rsidR="00AE5474" w:rsidRPr="00807FE5" w:rsidRDefault="00AE5474" w:rsidP="00AE5474">
      <w:pPr>
        <w:pStyle w:val="Fortsetzung"/>
        <w:spacing w:line="200" w:lineRule="exact"/>
        <w:rPr>
          <w:lang w:val="en-GB"/>
        </w:rPr>
      </w:pPr>
    </w:p>
    <w:p w:rsidR="00AE5474" w:rsidRPr="00807FE5" w:rsidRDefault="00AE5474" w:rsidP="00AE5474">
      <w:pPr>
        <w:pStyle w:val="Fortsetzung"/>
        <w:rPr>
          <w:lang w:val="en-GB"/>
        </w:rPr>
      </w:pPr>
      <w:r w:rsidRPr="00807FE5">
        <w:rPr>
          <w:lang w:val="en-GB"/>
        </w:rPr>
        <w:t>We put in 2</w:t>
      </w:r>
      <m:oMath>
        <m:rad>
          <m:radPr>
            <m:degHide m:val="1"/>
            <m:ctrlPr>
              <w:rPr>
                <w:rFonts w:ascii="Cambria Math" w:hAnsi="Cambria Math"/>
                <w:i/>
                <w:sz w:val="22"/>
                <w:lang w:val="en-GB"/>
              </w:rPr>
            </m:ctrlPr>
          </m:radPr>
          <m:deg/>
          <m:e>
            <m:r>
              <w:rPr>
                <w:rFonts w:ascii="Cambria Math" w:hAnsi="Cambria Math"/>
                <w:sz w:val="22"/>
                <w:lang w:val="en-GB"/>
              </w:rPr>
              <m:t>2</m:t>
            </m:r>
          </m:e>
        </m:rad>
      </m:oMath>
      <w:r w:rsidRPr="00807FE5">
        <w:rPr>
          <w:sz w:val="8"/>
          <w:lang w:val="en-GB"/>
        </w:rPr>
        <w:t> </w:t>
      </w:r>
      <w:r w:rsidRPr="00807FE5">
        <w:rPr>
          <w:rFonts w:ascii="Symbol" w:hAnsi="Symbol"/>
          <w:lang w:val="en-GB"/>
        </w:rPr>
        <w:t></w:t>
      </w:r>
      <w:r w:rsidRPr="00807FE5">
        <w:rPr>
          <w:vertAlign w:val="subscript"/>
          <w:lang w:val="en-GB"/>
        </w:rPr>
        <w:t>1</w:t>
      </w:r>
      <w:r w:rsidRPr="00807FE5">
        <w:rPr>
          <w:lang w:val="en-GB"/>
        </w:rPr>
        <w:t xml:space="preserve"> as initial-frequency into the expression k</w:t>
      </w:r>
      <w:r w:rsidRPr="00807FE5">
        <w:rPr>
          <w:vertAlign w:val="superscript"/>
          <w:lang w:val="en-GB"/>
        </w:rPr>
        <w:t>4</w:t>
      </w:r>
      <w:r w:rsidRPr="00807FE5">
        <w:rPr>
          <w:i/>
          <w:lang w:val="en-GB"/>
        </w:rPr>
        <w:t>T</w:t>
      </w:r>
      <w:r w:rsidRPr="00807FE5">
        <w:rPr>
          <w:i/>
          <w:vertAlign w:val="superscript"/>
          <w:lang w:val="en-GB"/>
        </w:rPr>
        <w:t>4</w:t>
      </w:r>
      <w:r w:rsidRPr="00807FE5">
        <w:rPr>
          <w:lang w:val="en-GB"/>
        </w:rPr>
        <w:t>. This frequency is not a metric indeed (</w:t>
      </w:r>
      <w:r w:rsidRPr="00807FE5">
        <w:rPr>
          <w:rFonts w:ascii="Symbol" w:hAnsi="Symbol"/>
          <w:lang w:val="en-GB"/>
        </w:rPr>
        <w:t></w:t>
      </w:r>
      <w:r w:rsidRPr="00807FE5">
        <w:rPr>
          <w:position w:val="-2"/>
          <w:vertAlign w:val="subscript"/>
          <w:lang w:val="en-GB"/>
        </w:rPr>
        <w:t>x</w:t>
      </w:r>
      <w:r w:rsidRPr="00807FE5">
        <w:rPr>
          <w:lang w:val="en-GB"/>
        </w:rPr>
        <w:t>~Q</w:t>
      </w:r>
      <w:r w:rsidRPr="00807FE5">
        <w:rPr>
          <w:vertAlign w:val="superscript"/>
          <w:lang w:val="en-GB"/>
        </w:rPr>
        <w:t>–1</w:t>
      </w:r>
      <w:r w:rsidRPr="00807FE5">
        <w:rPr>
          <w:lang w:val="en-GB"/>
        </w:rPr>
        <w:t>), but an overlaid frequency (</w:t>
      </w:r>
      <w:r w:rsidRPr="00807FE5">
        <w:rPr>
          <w:rFonts w:ascii="Symbol" w:hAnsi="Symbol"/>
          <w:lang w:val="en-GB"/>
        </w:rPr>
        <w:t></w:t>
      </w:r>
      <w:r w:rsidRPr="00807FE5">
        <w:rPr>
          <w:lang w:val="en-GB"/>
        </w:rPr>
        <w:t>~Q</w:t>
      </w:r>
      <w:r w:rsidRPr="00807FE5">
        <w:rPr>
          <w:vertAlign w:val="superscript"/>
          <w:lang w:val="en-GB"/>
        </w:rPr>
        <w:t>–3/2</w:t>
      </w:r>
      <w:r w:rsidRPr="00807FE5">
        <w:rPr>
          <w:lang w:val="en-GB"/>
        </w:rPr>
        <w:t xml:space="preserve">). During the red-shift of the source-signal, likewise not the factor </w:t>
      </w:r>
      <w:r w:rsidRPr="00807FE5">
        <w:rPr>
          <w:i/>
          <w:lang w:val="en-GB"/>
        </w:rPr>
        <w:t>x</w:t>
      </w:r>
      <w:r w:rsidRPr="00807FE5">
        <w:rPr>
          <w:rFonts w:ascii="Cambria Math" w:hAnsi="Cambria Math"/>
          <w:lang w:val="en-GB"/>
        </w:rPr>
        <w:t>̃</w:t>
      </w:r>
      <w:r w:rsidRPr="00807FE5">
        <w:rPr>
          <w:sz w:val="12"/>
          <w:lang w:val="en-GB"/>
        </w:rPr>
        <w:t> </w:t>
      </w:r>
      <w:r w:rsidRPr="00807FE5">
        <w:rPr>
          <w:lang w:val="en-GB"/>
        </w:rPr>
        <w:t>=</w:t>
      </w:r>
      <w:r w:rsidRPr="00807FE5">
        <w:rPr>
          <w:sz w:val="12"/>
          <w:lang w:val="en-GB"/>
        </w:rPr>
        <w:t> </w:t>
      </w:r>
      <w:r w:rsidRPr="00807FE5">
        <w:rPr>
          <w:lang w:val="en-GB"/>
        </w:rPr>
        <w:t>2.821439372 but the factor 2</w:t>
      </w:r>
      <m:oMath>
        <m:rad>
          <m:radPr>
            <m:degHide m:val="1"/>
            <m:ctrlPr>
              <w:rPr>
                <w:rFonts w:ascii="Cambria Math" w:hAnsi="Cambria Math"/>
                <w:i/>
                <w:sz w:val="22"/>
                <w:lang w:val="en-GB"/>
              </w:rPr>
            </m:ctrlPr>
          </m:radPr>
          <m:deg/>
          <m:e>
            <m:r>
              <w:rPr>
                <w:rFonts w:ascii="Cambria Math" w:hAnsi="Cambria Math"/>
                <w:sz w:val="22"/>
                <w:lang w:val="en-GB"/>
              </w:rPr>
              <m:t>2</m:t>
            </m:r>
          </m:e>
        </m:rad>
      </m:oMath>
      <w:r w:rsidRPr="00807FE5">
        <w:rPr>
          <w:lang w:val="en-GB"/>
        </w:rPr>
        <w:t xml:space="preserve"> becomes effective. Alternatively, we can calculate with </w:t>
      </w:r>
      <w:r w:rsidRPr="00807FE5">
        <w:rPr>
          <w:i/>
          <w:lang w:val="en-GB"/>
        </w:rPr>
        <w:t>x</w:t>
      </w:r>
      <w:r w:rsidRPr="00807FE5">
        <w:rPr>
          <w:rFonts w:ascii="Cambria Math" w:hAnsi="Cambria Math"/>
          <w:lang w:val="en-GB"/>
        </w:rPr>
        <w:t>̃</w:t>
      </w:r>
      <w:r w:rsidRPr="00807FE5">
        <w:rPr>
          <w:sz w:val="8"/>
          <w:lang w:val="en-GB"/>
        </w:rPr>
        <w:t> </w:t>
      </w:r>
      <w:r w:rsidRPr="00807FE5">
        <w:rPr>
          <w:lang w:val="en-GB"/>
        </w:rPr>
        <w:t>ω</w:t>
      </w:r>
      <w:r w:rsidRPr="00807FE5">
        <w:rPr>
          <w:vertAlign w:val="subscript"/>
          <w:lang w:val="en-GB"/>
        </w:rPr>
        <w:t>1</w:t>
      </w:r>
      <w:r w:rsidRPr="00807FE5">
        <w:rPr>
          <w:lang w:val="en-GB"/>
        </w:rPr>
        <w:t xml:space="preserve"> for both values, which makes no difference. Thus applies:</w:t>
      </w:r>
    </w:p>
    <w:p w:rsidR="00AE5474" w:rsidRPr="00807FE5" w:rsidRDefault="00AE5474" w:rsidP="00AE5474">
      <w:pPr>
        <w:pStyle w:val="Fortsetzung"/>
        <w:spacing w:line="200" w:lineRule="exact"/>
        <w:rPr>
          <w:lang w:val="en-GB"/>
        </w:rPr>
      </w:pPr>
    </w:p>
    <w:p w:rsidR="00AE5474" w:rsidRPr="00807FE5" w:rsidRDefault="00AE5474" w:rsidP="00AE5474">
      <w:pPr>
        <w:pStyle w:val="Formel"/>
        <w:rPr>
          <w:lang w:val="en-GB"/>
        </w:rPr>
      </w:pPr>
      <w:r w:rsidRPr="00807FE5">
        <w:rPr>
          <w:position w:val="-28"/>
          <w:lang w:val="en-GB"/>
        </w:rPr>
        <w:object w:dxaOrig="4220" w:dyaOrig="680">
          <v:shape id="_x0000_i1494" type="#_x0000_t75" style="width:212.7pt;height:33.5pt" o:ole="">
            <v:imagedata r:id="rId1031" o:title=""/>
          </v:shape>
          <o:OLEObject Type="Embed" ProgID="Equation.DSMT4" ShapeID="_x0000_i1494" DrawAspect="Content" ObjectID="_1748864870" r:id="rId1032"/>
        </w:object>
      </w:r>
      <w:bookmarkStart w:id="992" w:name="OLE_LINK224"/>
      <w:bookmarkStart w:id="993" w:name="OLE_LINK225"/>
      <w:r w:rsidRPr="00807FE5">
        <w:rPr>
          <w:lang w:val="en-GB"/>
        </w:rPr>
        <w:tab/>
      </w:r>
      <w:r w:rsidRPr="00807FE5">
        <w:rPr>
          <w:lang w:val="en-GB"/>
        </w:rPr>
        <w:tab/>
      </w:r>
      <w:r w:rsidRPr="00807FE5">
        <w:rPr>
          <w:position w:val="-26"/>
          <w:lang w:val="en-GB"/>
        </w:rPr>
        <w:object w:dxaOrig="1080" w:dyaOrig="660">
          <v:shape id="_x0000_i1495" type="#_x0000_t75" style="width:54.2pt;height:33.5pt" o:ole="">
            <v:imagedata r:id="rId1033" o:title=""/>
          </v:shape>
          <o:OLEObject Type="Embed" ProgID="Equation.3" ShapeID="_x0000_i1495" DrawAspect="Content" ObjectID="_1748864871" r:id="rId1034"/>
        </w:object>
      </w:r>
      <w:r w:rsidRPr="00807FE5">
        <w:rPr>
          <w:lang w:val="en-GB"/>
        </w:rPr>
        <w:tab/>
      </w:r>
      <w:r w:rsidRPr="00807FE5">
        <w:rPr>
          <w:lang w:val="en-GB"/>
        </w:rPr>
        <w:tab/>
      </w:r>
      <w:r w:rsidRPr="00807FE5">
        <w:rPr>
          <w:lang w:val="en-GB"/>
        </w:rPr>
        <w:tab/>
        <w:t>(423)</w:t>
      </w:r>
    </w:p>
    <w:bookmarkEnd w:id="992"/>
    <w:bookmarkEnd w:id="993"/>
    <w:p w:rsidR="00AE5474" w:rsidRPr="00807FE5" w:rsidRDefault="00AE5474" w:rsidP="00AE5474">
      <w:pPr>
        <w:pStyle w:val="Fortsetzung"/>
        <w:spacing w:line="200" w:lineRule="exact"/>
        <w:rPr>
          <w:lang w:val="en-GB"/>
        </w:rPr>
      </w:pPr>
    </w:p>
    <w:bookmarkStart w:id="994" w:name="OLE_LINK219"/>
    <w:bookmarkEnd w:id="990"/>
    <w:bookmarkEnd w:id="991"/>
    <w:p w:rsidR="00AE5474" w:rsidRPr="00807FE5" w:rsidRDefault="00AE5474" w:rsidP="00AE5474">
      <w:pPr>
        <w:pStyle w:val="Formel"/>
        <w:rPr>
          <w:lang w:val="en-GB"/>
        </w:rPr>
      </w:pPr>
      <w:r w:rsidRPr="00807FE5">
        <w:rPr>
          <w:position w:val="-28"/>
          <w:lang w:val="en-GB"/>
        </w:rPr>
        <w:object w:dxaOrig="5860" w:dyaOrig="680">
          <v:shape id="_x0000_i1496" type="#_x0000_t75" style="width:293.3pt;height:33.5pt" o:ole="">
            <v:imagedata r:id="rId1035" o:title=""/>
          </v:shape>
          <o:OLEObject Type="Embed" ProgID="Equation.3" ShapeID="_x0000_i1496" DrawAspect="Content" ObjectID="_1748864872" r:id="rId1036"/>
        </w:object>
      </w:r>
      <w:bookmarkEnd w:id="994"/>
      <w:r w:rsidRPr="00807FE5">
        <w:rPr>
          <w:lang w:val="en-GB"/>
        </w:rPr>
        <w:tab/>
        <w:t xml:space="preserve">    </w:t>
      </w:r>
      <w:r w:rsidRPr="00807FE5">
        <w:rPr>
          <w:lang w:val="en-GB"/>
        </w:rPr>
        <w:tab/>
      </w:r>
      <w:r w:rsidRPr="00807FE5">
        <w:rPr>
          <w:lang w:val="en-GB"/>
        </w:rPr>
        <w:tab/>
        <w:t>(424)</w:t>
      </w:r>
    </w:p>
    <w:p w:rsidR="00AE5474" w:rsidRPr="00807FE5" w:rsidRDefault="00AE5474" w:rsidP="00AE5474">
      <w:pPr>
        <w:pStyle w:val="Formel"/>
        <w:spacing w:line="200" w:lineRule="exact"/>
        <w:ind w:left="0" w:right="28"/>
        <w:rPr>
          <w:lang w:val="en-GB"/>
        </w:rPr>
      </w:pPr>
    </w:p>
    <w:p w:rsidR="00AE5474" w:rsidRPr="00807FE5" w:rsidRDefault="00AE5474" w:rsidP="00AE5474">
      <w:pPr>
        <w:pStyle w:val="Formel"/>
        <w:rPr>
          <w:lang w:val="en-GB"/>
        </w:rPr>
      </w:pPr>
      <w:r w:rsidRPr="00807FE5">
        <w:rPr>
          <w:position w:val="-28"/>
          <w:lang w:val="en-GB"/>
        </w:rPr>
        <w:object w:dxaOrig="2960" w:dyaOrig="680">
          <v:shape id="_x0000_i1497" type="#_x0000_t75" style="width:148.6pt;height:33.5pt" o:ole="">
            <v:imagedata r:id="rId1037" o:title=""/>
          </v:shape>
          <o:OLEObject Type="Embed" ProgID="Equation.DSMT4" ShapeID="_x0000_i1497" DrawAspect="Content" ObjectID="_1748864873" r:id="rId1038"/>
        </w:object>
      </w:r>
      <w:r w:rsidRPr="00807FE5">
        <w:rPr>
          <w:lang w:val="en-GB"/>
        </w:rPr>
        <w:tab/>
      </w:r>
      <w:r w:rsidRPr="00807FE5">
        <w:rPr>
          <w:lang w:val="en-GB"/>
        </w:rPr>
        <w:tab/>
      </w:r>
      <w:r w:rsidRPr="00807FE5">
        <w:rPr>
          <w:lang w:val="en-GB"/>
        </w:rPr>
        <w:tab/>
      </w:r>
      <w:r w:rsidRPr="00807FE5">
        <w:rPr>
          <w:lang w:val="en-GB"/>
        </w:rPr>
        <w:tab/>
        <w:t>R  for</w:t>
      </w:r>
      <w:r w:rsidRPr="00807FE5">
        <w:rPr>
          <w:lang w:val="en-GB"/>
        </w:rPr>
        <w:tab/>
        <w:t>Q</w:t>
      </w:r>
      <w:r w:rsidRPr="00807FE5">
        <w:rPr>
          <w:rFonts w:ascii="Chicago" w:hAnsi="Chicago"/>
          <w:lang w:val="en-GB"/>
        </w:rPr>
        <w:t>»</w:t>
      </w:r>
      <w:r w:rsidRPr="00807FE5">
        <w:rPr>
          <w:lang w:val="en-GB"/>
        </w:rPr>
        <w:t xml:space="preserve">1 </w:t>
      </w:r>
      <w:r w:rsidRPr="00807FE5">
        <w:rPr>
          <w:lang w:val="en-GB"/>
        </w:rPr>
        <w:tab/>
      </w:r>
      <w:r w:rsidRPr="00807FE5">
        <w:rPr>
          <w:lang w:val="en-GB"/>
        </w:rPr>
        <w:tab/>
      </w:r>
      <w:r w:rsidRPr="00807FE5">
        <w:rPr>
          <w:lang w:val="en-GB"/>
        </w:rPr>
        <w:tab/>
        <w:t>(425)</w:t>
      </w:r>
    </w:p>
    <w:p w:rsidR="00AE5474" w:rsidRPr="00807FE5" w:rsidRDefault="00AE5474" w:rsidP="00AE5474">
      <w:pPr>
        <w:pStyle w:val="Fortsetzung"/>
        <w:spacing w:line="200" w:lineRule="exact"/>
        <w:rPr>
          <w:lang w:val="en-GB"/>
        </w:rPr>
      </w:pPr>
    </w:p>
    <w:bookmarkStart w:id="995" w:name="OLE_LINK220"/>
    <w:bookmarkStart w:id="996" w:name="OLE_LINK221"/>
    <w:p w:rsidR="00AE5474" w:rsidRPr="00807FE5" w:rsidRDefault="00AE5474" w:rsidP="00AE5474">
      <w:pPr>
        <w:pStyle w:val="Formel"/>
        <w:rPr>
          <w:lang w:val="en-GB"/>
        </w:rPr>
      </w:pPr>
      <w:r w:rsidRPr="00807FE5">
        <w:rPr>
          <w:position w:val="-26"/>
          <w:sz w:val="20"/>
          <w:lang w:val="en-GB"/>
        </w:rPr>
        <w:object w:dxaOrig="3320" w:dyaOrig="680">
          <v:shape id="_x0000_i1498" type="#_x0000_t75" style="width:165.15pt;height:33.5pt" o:ole="" fillcolor="window">
            <v:imagedata r:id="rId1039" o:title=""/>
          </v:shape>
          <o:OLEObject Type="Embed" ProgID="Equation.DSMT4" ShapeID="_x0000_i1498" DrawAspect="Content" ObjectID="_1748864874" r:id="rId1040"/>
        </w:object>
      </w:r>
      <w:bookmarkEnd w:id="995"/>
      <w:bookmarkEnd w:id="996"/>
      <w:r w:rsidRPr="00807FE5">
        <w:rPr>
          <w:lang w:val="en-GB"/>
        </w:rPr>
        <w:tab/>
      </w:r>
      <w:r w:rsidRPr="00807FE5">
        <w:rPr>
          <w:lang w:val="en-GB"/>
        </w:rPr>
        <w:tab/>
      </w:r>
      <w:r w:rsidRPr="00807FE5">
        <w:rPr>
          <w:lang w:val="en-GB"/>
        </w:rPr>
        <w:tab/>
        <w:t>R  for</w:t>
      </w:r>
      <w:r w:rsidRPr="00807FE5">
        <w:rPr>
          <w:lang w:val="en-GB"/>
        </w:rPr>
        <w:tab/>
        <w:t>Q</w:t>
      </w:r>
      <w:r w:rsidRPr="00807FE5">
        <w:rPr>
          <w:rFonts w:ascii="Chicago" w:hAnsi="Chicago"/>
          <w:lang w:val="en-GB"/>
        </w:rPr>
        <w:t>»</w:t>
      </w:r>
      <w:r w:rsidRPr="00807FE5">
        <w:rPr>
          <w:lang w:val="en-GB"/>
        </w:rPr>
        <w:t>1</w:t>
      </w:r>
      <w:r w:rsidRPr="00807FE5">
        <w:rPr>
          <w:lang w:val="en-GB"/>
        </w:rPr>
        <w:tab/>
      </w:r>
      <w:r w:rsidRPr="00807FE5">
        <w:rPr>
          <w:lang w:val="en-GB"/>
        </w:rPr>
        <w:tab/>
      </w:r>
      <w:r w:rsidRPr="00807FE5">
        <w:rPr>
          <w:lang w:val="en-GB"/>
        </w:rPr>
        <w:tab/>
        <w:t>(426)</w:t>
      </w:r>
    </w:p>
    <w:p w:rsidR="00AE5474" w:rsidRPr="00807FE5" w:rsidRDefault="00AE5474" w:rsidP="00AE5474">
      <w:pPr>
        <w:pStyle w:val="Fortsetzung"/>
        <w:spacing w:line="200" w:lineRule="exact"/>
        <w:rPr>
          <w:lang w:val="en-GB"/>
        </w:rPr>
      </w:pPr>
    </w:p>
    <w:p w:rsidR="00AE5474" w:rsidRPr="00807FE5" w:rsidRDefault="00AE5474" w:rsidP="00AE5474">
      <w:pPr>
        <w:pStyle w:val="Fortsetzung"/>
        <w:spacing w:line="250" w:lineRule="exact"/>
        <w:rPr>
          <w:lang w:val="en-GB"/>
        </w:rPr>
      </w:pPr>
      <w:r w:rsidRPr="00807FE5">
        <w:rPr>
          <w:lang w:val="en-GB"/>
        </w:rPr>
        <w:t>Indeed, that submits only the expression without consideration of red-shift. We determine the real values to the point of time of input coupling, in that we apply the values for Q</w:t>
      </w:r>
      <w:r w:rsidRPr="00807FE5">
        <w:rPr>
          <w:sz w:val="8"/>
          <w:lang w:val="en-GB"/>
        </w:rPr>
        <w:t> </w:t>
      </w:r>
      <w:r w:rsidRPr="00807FE5">
        <w:rPr>
          <w:lang w:val="en-GB"/>
        </w:rPr>
        <w:t>=</w:t>
      </w:r>
      <w:r w:rsidRPr="00807FE5">
        <w:rPr>
          <w:sz w:val="8"/>
          <w:lang w:val="en-GB"/>
        </w:rPr>
        <w:t> </w:t>
      </w:r>
      <w:r w:rsidRPr="00807FE5">
        <w:rPr>
          <w:rFonts w:ascii="Times New Roman" w:hAnsi="Times New Roman"/>
          <w:lang w:val="en-GB"/>
        </w:rPr>
        <w:t>½</w:t>
      </w:r>
      <w:r w:rsidRPr="00807FE5">
        <w:rPr>
          <w:lang w:val="en-GB"/>
        </w:rPr>
        <w:t xml:space="preserve"> in turn. It applies:</w:t>
      </w:r>
    </w:p>
    <w:p w:rsidR="00AE5474" w:rsidRPr="00807FE5" w:rsidRDefault="00AE5474" w:rsidP="00AE5474">
      <w:pPr>
        <w:pStyle w:val="Fortsetzung"/>
        <w:spacing w:line="200" w:lineRule="exact"/>
        <w:rPr>
          <w:lang w:val="en-GB"/>
        </w:rPr>
      </w:pPr>
    </w:p>
    <w:p w:rsidR="00AE5474" w:rsidRPr="00807FE5" w:rsidRDefault="00AE5474" w:rsidP="00AE5474">
      <w:pPr>
        <w:pStyle w:val="Formel"/>
        <w:rPr>
          <w:lang w:val="en-GB"/>
        </w:rPr>
      </w:pPr>
      <w:r w:rsidRPr="00807FE5">
        <w:rPr>
          <w:position w:val="-28"/>
          <w:lang w:val="en-GB"/>
        </w:rPr>
        <w:object w:dxaOrig="6060" w:dyaOrig="680">
          <v:shape id="_x0000_i1499" type="#_x0000_t75" style="width:302.4pt;height:33.5pt" o:ole="">
            <v:imagedata r:id="rId1041" o:title=""/>
          </v:shape>
          <o:OLEObject Type="Embed" ProgID="Equation.DSMT4" ShapeID="_x0000_i1499" DrawAspect="Content" ObjectID="_1748864875" r:id="rId1042"/>
        </w:object>
      </w:r>
      <w:r w:rsidRPr="00807FE5">
        <w:rPr>
          <w:lang w:val="en-GB"/>
        </w:rPr>
        <w:tab/>
      </w:r>
      <w:r w:rsidRPr="00807FE5">
        <w:rPr>
          <w:lang w:val="en-GB"/>
        </w:rPr>
        <w:tab/>
        <w:t xml:space="preserve"> </w:t>
      </w:r>
      <w:r w:rsidRPr="00807FE5">
        <w:rPr>
          <w:lang w:val="en-GB"/>
        </w:rPr>
        <w:tab/>
        <w:t xml:space="preserve">(427)        </w:t>
      </w:r>
    </w:p>
    <w:p w:rsidR="00AE5474" w:rsidRPr="00807FE5" w:rsidRDefault="00AE5474" w:rsidP="00AE5474">
      <w:pPr>
        <w:pStyle w:val="Formel"/>
        <w:spacing w:line="200" w:lineRule="exact"/>
        <w:ind w:left="0" w:right="28"/>
        <w:rPr>
          <w:lang w:val="en-GB"/>
        </w:rPr>
      </w:pPr>
    </w:p>
    <w:p w:rsidR="00AE5474" w:rsidRPr="00807FE5" w:rsidRDefault="00AE5474" w:rsidP="00AE5474">
      <w:pPr>
        <w:pStyle w:val="Formel"/>
        <w:rPr>
          <w:lang w:val="en-GB"/>
        </w:rPr>
      </w:pPr>
      <w:r w:rsidRPr="00807FE5">
        <w:rPr>
          <w:position w:val="-28"/>
          <w:lang w:val="en-GB"/>
        </w:rPr>
        <w:object w:dxaOrig="1720" w:dyaOrig="680">
          <v:shape id="_x0000_i1500" type="#_x0000_t75" style="width:85.25pt;height:33.5pt" o:ole="">
            <v:imagedata r:id="rId1043" o:title=""/>
          </v:shape>
          <o:OLEObject Type="Embed" ProgID="Equation.DSMT4" ShapeID="_x0000_i1500" DrawAspect="Content" ObjectID="_1748864876" r:id="rId1044"/>
        </w:object>
      </w:r>
      <w:r w:rsidRPr="00807FE5">
        <w:rPr>
          <w:lang w:val="en-GB"/>
        </w:rPr>
        <w:tab/>
      </w:r>
      <w:r w:rsidRPr="00807FE5">
        <w:rPr>
          <w:lang w:val="en-GB"/>
        </w:rPr>
        <w:tab/>
        <w:t xml:space="preserve">       </w:t>
      </w:r>
      <w:r w:rsidRPr="00807FE5">
        <w:rPr>
          <w:position w:val="-28"/>
          <w:sz w:val="20"/>
          <w:lang w:val="en-GB"/>
        </w:rPr>
        <w:object w:dxaOrig="3720" w:dyaOrig="700">
          <v:shape id="_x0000_i1501" type="#_x0000_t75" style="width:185.45pt;height:34.75pt" o:ole="" fillcolor="window">
            <v:imagedata r:id="rId1045" o:title=""/>
          </v:shape>
          <o:OLEObject Type="Embed" ProgID="Equation.DSMT4" ShapeID="_x0000_i1501" DrawAspect="Content" ObjectID="_1748864877" r:id="rId1046"/>
        </w:object>
      </w:r>
      <w:r w:rsidRPr="00807FE5">
        <w:rPr>
          <w:lang w:val="en-GB"/>
        </w:rPr>
        <w:tab/>
      </w:r>
      <w:r w:rsidRPr="00807FE5">
        <w:rPr>
          <w:lang w:val="en-GB"/>
        </w:rPr>
        <w:tab/>
        <w:t>(428)</w:t>
      </w:r>
    </w:p>
    <w:p w:rsidR="00AE5474" w:rsidRPr="00807FE5" w:rsidRDefault="00AE5474" w:rsidP="00AE5474">
      <w:pPr>
        <w:pStyle w:val="Fortsetzung"/>
        <w:spacing w:line="200" w:lineRule="exact"/>
        <w:rPr>
          <w:lang w:val="en-GB"/>
        </w:rPr>
      </w:pPr>
    </w:p>
    <w:p w:rsidR="00AE5474" w:rsidRPr="00807FE5" w:rsidRDefault="00AE5474" w:rsidP="00AE5474">
      <w:pPr>
        <w:pStyle w:val="Fortsetzung"/>
        <w:spacing w:line="250" w:lineRule="exact"/>
        <w:rPr>
          <w:lang w:val="en-GB"/>
        </w:rPr>
      </w:pPr>
      <w:r w:rsidRPr="00807FE5">
        <w:rPr>
          <w:lang w:val="en-GB"/>
        </w:rPr>
        <w:t xml:space="preserve">b will be determined later on. It shows, the </w:t>
      </w:r>
      <w:r w:rsidRPr="00807FE5">
        <w:rPr>
          <w:smallCaps/>
          <w:lang w:val="en-GB"/>
        </w:rPr>
        <w:t>Poynting</w:t>
      </w:r>
      <w:r w:rsidRPr="00807FE5">
        <w:rPr>
          <w:lang w:val="en-GB"/>
        </w:rPr>
        <w:t>-vector is equal to the quotient of a power P</w:t>
      </w:r>
      <w:r w:rsidRPr="00807FE5">
        <w:rPr>
          <w:vertAlign w:val="subscript"/>
          <w:lang w:val="en-GB"/>
        </w:rPr>
        <w:t>k</w:t>
      </w:r>
      <w:r w:rsidRPr="00807FE5">
        <w:rPr>
          <w:lang w:val="en-GB"/>
        </w:rPr>
        <w:t xml:space="preserve"> resp. P</w:t>
      </w:r>
      <w:r w:rsidRPr="00807FE5">
        <w:rPr>
          <w:sz w:val="28"/>
          <w:vertAlign w:val="subscript"/>
          <w:lang w:val="en-GB"/>
        </w:rPr>
        <w:t>s</w:t>
      </w:r>
      <w:r w:rsidRPr="00807FE5">
        <w:rPr>
          <w:lang w:val="en-GB"/>
        </w:rPr>
        <w:t xml:space="preserve"> and the surface of a sphere with the radius R (world-radius), exactly as per </w:t>
      </w:r>
      <w:r w:rsidRPr="00807FE5">
        <w:rPr>
          <w:lang w:val="en-GB"/>
        </w:rPr>
        <w:lastRenderedPageBreak/>
        <w:t>definition. Omitting the surface, we would get the transmitting-power P</w:t>
      </w:r>
      <w:r w:rsidRPr="00807FE5">
        <w:rPr>
          <w:sz w:val="28"/>
          <w:vertAlign w:val="subscript"/>
          <w:lang w:val="en-GB"/>
        </w:rPr>
        <w:t>v</w:t>
      </w:r>
      <w:r w:rsidRPr="00807FE5">
        <w:rPr>
          <w:lang w:val="en-GB"/>
        </w:rPr>
        <w:t xml:space="preserve"> directly. In the above-mentioned expressions the parametric attenuation of 1</w:t>
      </w:r>
      <w:r w:rsidRPr="00807FE5">
        <w:rPr>
          <w:sz w:val="8"/>
          <w:lang w:val="en-GB"/>
        </w:rPr>
        <w:t> </w:t>
      </w:r>
      <w:r w:rsidRPr="00807FE5">
        <w:rPr>
          <w:lang w:val="en-GB"/>
        </w:rPr>
        <w:t>Np/R (Np</w:t>
      </w:r>
      <w:r w:rsidRPr="00807FE5">
        <w:rPr>
          <w:sz w:val="12"/>
          <w:lang w:val="en-GB"/>
        </w:rPr>
        <w:t> </w:t>
      </w:r>
      <w:r w:rsidRPr="00807FE5">
        <w:rPr>
          <w:lang w:val="en-GB"/>
        </w:rPr>
        <w:t>=</w:t>
      </w:r>
      <w:r w:rsidRPr="00807FE5">
        <w:rPr>
          <w:sz w:val="12"/>
          <w:lang w:val="en-GB"/>
        </w:rPr>
        <w:t> </w:t>
      </w:r>
      <w:r w:rsidRPr="00807FE5">
        <w:rPr>
          <w:lang w:val="en-GB"/>
        </w:rPr>
        <w:t>Neper), which occurs during propagation in space, is unaccounted for. This must be considered separately if necessary.</w:t>
      </w:r>
    </w:p>
    <w:p w:rsidR="00AE5474" w:rsidRPr="00807FE5" w:rsidRDefault="00AE5474" w:rsidP="00FE6C1C">
      <w:pPr>
        <w:pStyle w:val="Fortsetzung"/>
        <w:spacing w:line="320" w:lineRule="exact"/>
        <w:rPr>
          <w:lang w:val="en-GB"/>
        </w:rPr>
      </w:pPr>
    </w:p>
    <w:p w:rsidR="00AE5474" w:rsidRPr="00807FE5" w:rsidRDefault="00AE5474" w:rsidP="00AE5474">
      <w:pPr>
        <w:pStyle w:val="Block"/>
        <w:rPr>
          <w:lang w:val="en-GB"/>
        </w:rPr>
      </w:pPr>
      <w:r w:rsidRPr="00807FE5">
        <w:rPr>
          <w:lang w:val="en-GB"/>
        </w:rPr>
        <w:t xml:space="preserve">Now we have framed the essential requirements and can dare the next step, the proof of the validity of the </w:t>
      </w:r>
      <w:r w:rsidRPr="00807FE5">
        <w:rPr>
          <w:smallCaps/>
          <w:lang w:val="en-GB"/>
        </w:rPr>
        <w:t xml:space="preserve">Wien </w:t>
      </w:r>
      <w:r w:rsidRPr="00807FE5">
        <w:rPr>
          <w:lang w:val="en-GB"/>
        </w:rPr>
        <w:t>displacement law in strong gravitational-fields. The basic-idea was just, that the Planck</w:t>
      </w:r>
      <w:r w:rsidR="00CA42CC">
        <w:rPr>
          <w:lang w:val="en-GB"/>
        </w:rPr>
        <w:t>’</w:t>
      </w:r>
      <w:r w:rsidRPr="00807FE5">
        <w:rPr>
          <w:lang w:val="en-GB"/>
        </w:rPr>
        <w:t>s radiation-rule (406) should emerge as the result of the application of the metrics</w:t>
      </w:r>
      <w:r w:rsidR="00CA42CC">
        <w:rPr>
          <w:lang w:val="en-GB"/>
        </w:rPr>
        <w:t>’</w:t>
      </w:r>
      <w:r w:rsidRPr="00807FE5">
        <w:rPr>
          <w:lang w:val="en-GB"/>
        </w:rPr>
        <w:t xml:space="preserve"> cut-off frequency (302) to the function of power dissipation P</w:t>
      </w:r>
      <w:r w:rsidRPr="00807FE5">
        <w:rPr>
          <w:sz w:val="28"/>
          <w:vertAlign w:val="subscript"/>
          <w:lang w:val="en-GB"/>
        </w:rPr>
        <w:t>v</w:t>
      </w:r>
      <w:r w:rsidRPr="00807FE5">
        <w:rPr>
          <w:lang w:val="en-GB"/>
        </w:rPr>
        <w:t xml:space="preserve"> of an oscillatory circuit with the Q-factor Q</w:t>
      </w:r>
      <w:r w:rsidRPr="00807FE5">
        <w:rPr>
          <w:sz w:val="8"/>
          <w:lang w:val="en-GB"/>
        </w:rPr>
        <w:t> </w:t>
      </w:r>
      <w:r w:rsidRPr="00807FE5">
        <w:rPr>
          <w:lang w:val="en-GB"/>
        </w:rPr>
        <w:t>=</w:t>
      </w:r>
      <w:r w:rsidRPr="00807FE5">
        <w:rPr>
          <w:sz w:val="8"/>
          <w:lang w:val="en-GB"/>
        </w:rPr>
        <w:t> </w:t>
      </w:r>
      <w:r w:rsidRPr="00807FE5">
        <w:rPr>
          <w:rFonts w:ascii="Times New Roman" w:hAnsi="Times New Roman"/>
          <w:lang w:val="en-GB"/>
        </w:rPr>
        <w:t>½</w:t>
      </w:r>
      <w:r w:rsidRPr="00807FE5">
        <w:rPr>
          <w:lang w:val="en-GB"/>
        </w:rPr>
        <w:t xml:space="preserve"> (405). We find the extrema of the source function, in that we equate the first derivative of the bracketed expression (428) to zero. It applies:</w:t>
      </w:r>
    </w:p>
    <w:p w:rsidR="00AE5474" w:rsidRPr="00807FE5" w:rsidRDefault="00AE5474" w:rsidP="00AE5474">
      <w:pPr>
        <w:pStyle w:val="Fortsetzung"/>
        <w:rPr>
          <w:lang w:val="en-GB"/>
        </w:rPr>
      </w:pPr>
    </w:p>
    <w:p w:rsidR="00AE5474" w:rsidRPr="00807FE5" w:rsidRDefault="00AE5474" w:rsidP="00AE5474">
      <w:pPr>
        <w:pStyle w:val="Formel"/>
        <w:rPr>
          <w:lang w:val="en-GB"/>
        </w:rPr>
      </w:pPr>
      <w:r w:rsidRPr="00807FE5">
        <w:rPr>
          <w:position w:val="-26"/>
          <w:lang w:val="en-GB"/>
        </w:rPr>
        <w:object w:dxaOrig="5820" w:dyaOrig="680">
          <v:shape id="_x0000_i1502" type="#_x0000_t75" style="width:292.45pt;height:33.5pt" o:ole="">
            <v:imagedata r:id="rId1047" o:title=""/>
          </v:shape>
          <o:OLEObject Type="Embed" ProgID="Equation.DSMT4" ShapeID="_x0000_i1502" DrawAspect="Content" ObjectID="_1748864878" r:id="rId1048"/>
        </w:object>
      </w:r>
      <w:r w:rsidRPr="00807FE5">
        <w:rPr>
          <w:lang w:val="en-GB"/>
        </w:rPr>
        <w:tab/>
      </w:r>
      <w:r w:rsidRPr="00807FE5">
        <w:rPr>
          <w:lang w:val="en-GB"/>
        </w:rPr>
        <w:tab/>
      </w:r>
      <w:r w:rsidRPr="00807FE5">
        <w:rPr>
          <w:lang w:val="en-GB"/>
        </w:rPr>
        <w:tab/>
        <w:t>(429)</w:t>
      </w:r>
    </w:p>
    <w:p w:rsidR="00AE5474" w:rsidRPr="00807FE5" w:rsidRDefault="00AE5474" w:rsidP="00AE5474">
      <w:pPr>
        <w:pStyle w:val="Fortsetzung"/>
        <w:rPr>
          <w:lang w:val="en-GB"/>
        </w:rPr>
      </w:pPr>
    </w:p>
    <w:p w:rsidR="00AE5474" w:rsidRPr="00807FE5" w:rsidRDefault="00AE5474" w:rsidP="00AE5474">
      <w:pPr>
        <w:pStyle w:val="Formel"/>
        <w:rPr>
          <w:lang w:val="en-GB"/>
        </w:rPr>
      </w:pPr>
      <w:r w:rsidRPr="00807FE5">
        <w:rPr>
          <w:position w:val="-8"/>
          <w:lang w:val="en-GB"/>
        </w:rPr>
        <w:object w:dxaOrig="1740" w:dyaOrig="320">
          <v:shape id="_x0000_i1503" type="#_x0000_t75" style="width:86.5pt;height:15.3pt" o:ole="">
            <v:imagedata r:id="rId1049" o:title=""/>
          </v:shape>
          <o:OLEObject Type="Embed" ProgID="Equation.DSMT4" ShapeID="_x0000_i1503" DrawAspect="Content" ObjectID="_1748864879" r:id="rId1050"/>
        </w:object>
      </w:r>
      <w:r w:rsidRPr="00807FE5">
        <w:rPr>
          <w:lang w:val="en-GB"/>
        </w:rPr>
        <w:tab/>
        <w:t xml:space="preserve">  </w:t>
      </w:r>
      <w:r w:rsidRPr="009E478B">
        <w:rPr>
          <w:sz w:val="20"/>
          <w:lang w:val="en-GB"/>
        </w:rPr>
        <w:t xml:space="preserve"> </w:t>
      </w:r>
      <w:r w:rsidRPr="00807FE5">
        <w:rPr>
          <w:lang w:val="en-GB"/>
        </w:rPr>
        <w:t xml:space="preserve"> </w:t>
      </w:r>
      <w:bookmarkStart w:id="997" w:name="OLE_LINK228"/>
      <w:bookmarkStart w:id="998" w:name="OLE_LINK229"/>
      <w:r w:rsidRPr="00807FE5">
        <w:rPr>
          <w:sz w:val="16"/>
          <w:lang w:val="en-GB"/>
        </w:rPr>
        <w:t xml:space="preserve"> </w:t>
      </w:r>
      <w:bookmarkEnd w:id="997"/>
      <w:bookmarkEnd w:id="998"/>
      <w:r w:rsidR="009E478B">
        <w:rPr>
          <w:sz w:val="16"/>
          <w:lang w:val="en-GB"/>
        </w:rPr>
        <w:t xml:space="preserve"> </w:t>
      </w:r>
      <w:r w:rsidR="009E478B">
        <w:rPr>
          <w:rFonts w:hint="eastAsia"/>
        </w:rPr>
        <w:t>Ω</w:t>
      </w:r>
      <w:r w:rsidR="009E478B" w:rsidRPr="00615777">
        <w:rPr>
          <w:vertAlign w:val="subscript"/>
          <w:lang w:val="en-US"/>
        </w:rPr>
        <w:t>1</w:t>
      </w:r>
      <w:r w:rsidR="009E478B" w:rsidRPr="00615777">
        <w:rPr>
          <w:sz w:val="16"/>
          <w:lang w:val="en-US"/>
        </w:rPr>
        <w:t> </w:t>
      </w:r>
      <w:r w:rsidR="009E478B" w:rsidRPr="00615777">
        <w:rPr>
          <w:lang w:val="en-US"/>
        </w:rPr>
        <w:t>=</w:t>
      </w:r>
      <w:r w:rsidR="009E478B" w:rsidRPr="00615777">
        <w:rPr>
          <w:sz w:val="16"/>
          <w:lang w:val="en-US"/>
        </w:rPr>
        <w:t> </w:t>
      </w:r>
      <w:r w:rsidR="009E478B" w:rsidRPr="00615777">
        <w:rPr>
          <w:lang w:val="en-US"/>
        </w:rPr>
        <w:t>0</w:t>
      </w:r>
      <w:r w:rsidRPr="00807FE5">
        <w:rPr>
          <w:lang w:val="en-GB"/>
        </w:rPr>
        <w:t xml:space="preserve">    </w:t>
      </w:r>
      <w:r w:rsidRPr="00807FE5">
        <w:rPr>
          <w:rFonts w:ascii="Helvetica" w:hAnsi="Helvetica"/>
          <w:sz w:val="18"/>
          <w:lang w:val="en-GB"/>
        </w:rPr>
        <w:t>Minimum</w:t>
      </w:r>
      <w:r w:rsidRPr="00807FE5">
        <w:rPr>
          <w:lang w:val="en-GB"/>
        </w:rPr>
        <w:t xml:space="preserve">          </w:t>
      </w:r>
      <w:r w:rsidR="009E478B" w:rsidRPr="00615777">
        <w:rPr>
          <w:lang w:val="en-US"/>
        </w:rPr>
        <w:t xml:space="preserve">   </w:t>
      </w:r>
      <w:r w:rsidR="009E478B">
        <w:rPr>
          <w:rFonts w:hint="eastAsia"/>
        </w:rPr>
        <w:t>Ω</w:t>
      </w:r>
      <w:r w:rsidR="009E478B" w:rsidRPr="00615777">
        <w:rPr>
          <w:vertAlign w:val="subscript"/>
          <w:lang w:val="en-US"/>
        </w:rPr>
        <w:t>2,3</w:t>
      </w:r>
      <w:r w:rsidR="009E478B" w:rsidRPr="00615777">
        <w:rPr>
          <w:sz w:val="16"/>
          <w:lang w:val="en-US"/>
        </w:rPr>
        <w:t> </w:t>
      </w:r>
      <w:r w:rsidR="009E478B" w:rsidRPr="00615777">
        <w:rPr>
          <w:lang w:val="en-US"/>
        </w:rPr>
        <w:t>=</w:t>
      </w:r>
      <w:r w:rsidR="009E478B" w:rsidRPr="00615777">
        <w:rPr>
          <w:sz w:val="16"/>
          <w:lang w:val="en-US"/>
        </w:rPr>
        <w:t> </w:t>
      </w:r>
      <w:r w:rsidR="009E478B" w:rsidRPr="00615777">
        <w:rPr>
          <w:lang w:val="en-US"/>
        </w:rPr>
        <w:t>±1</w:t>
      </w:r>
      <w:r w:rsidRPr="00807FE5">
        <w:rPr>
          <w:lang w:val="en-GB"/>
        </w:rPr>
        <w:t xml:space="preserve">   </w:t>
      </w:r>
      <w:r w:rsidRPr="00807FE5">
        <w:rPr>
          <w:rFonts w:ascii="Helvetica" w:hAnsi="Helvetica"/>
          <w:sz w:val="18"/>
          <w:lang w:val="en-GB"/>
        </w:rPr>
        <w:t>Maximum</w:t>
      </w:r>
      <w:r w:rsidRPr="00807FE5">
        <w:rPr>
          <w:lang w:val="en-GB"/>
        </w:rPr>
        <w:tab/>
      </w:r>
      <w:r w:rsidRPr="00807FE5">
        <w:rPr>
          <w:lang w:val="en-GB"/>
        </w:rPr>
        <w:tab/>
        <w:t>(430)</w:t>
      </w:r>
    </w:p>
    <w:p w:rsidR="00AE5474" w:rsidRPr="00807FE5" w:rsidRDefault="00AE5474" w:rsidP="00AE5474">
      <w:pPr>
        <w:pStyle w:val="Fortsetzung"/>
        <w:rPr>
          <w:lang w:val="en-GB"/>
        </w:rPr>
      </w:pPr>
    </w:p>
    <w:p w:rsidR="00AE5474" w:rsidRPr="00807FE5" w:rsidRDefault="00AE5474" w:rsidP="00AE5474">
      <w:pPr>
        <w:pStyle w:val="Fortsetzung"/>
        <w:ind w:firstLine="227"/>
        <w:rPr>
          <w:lang w:val="en-GB"/>
        </w:rPr>
      </w:pPr>
      <w:r w:rsidRPr="00807FE5">
        <w:rPr>
          <w:lang w:val="en-GB"/>
        </w:rPr>
        <w:t xml:space="preserve">The first solution is trivial, the second and third are identical, if we tolerate negative frequencies (incoming and outgoing vector). Now, we must only find a substitution for </w:t>
      </w:r>
      <w:r w:rsidRPr="00807FE5">
        <w:rPr>
          <w:rFonts w:ascii="Symbol" w:hAnsi="Symbol"/>
          <w:lang w:val="en-GB"/>
        </w:rPr>
        <w:t></w:t>
      </w:r>
      <w:r w:rsidRPr="00807FE5">
        <w:rPr>
          <w:lang w:val="en-GB"/>
        </w:rPr>
        <w:t>, with which (410) and (428) come to congruence in the lower range. This would be the displacement law for the source-signal then (427). Since the ascend of both functions has the same size in the lower range, there is theoretically an infinite number of superpositions, whereat only one of them is useful. Therefore, as another criterion, we introduce, that both maxima should be settled at the same frequency. The displacement law for the source-signal would be then as follows:</w:t>
      </w:r>
    </w:p>
    <w:p w:rsidR="00AE5474" w:rsidRPr="00807FE5" w:rsidRDefault="00AE5474" w:rsidP="00AE5474">
      <w:pPr>
        <w:pStyle w:val="Fortsetzung"/>
        <w:spacing w:line="200" w:lineRule="exact"/>
        <w:rPr>
          <w:lang w:val="en-GB"/>
        </w:rPr>
      </w:pPr>
    </w:p>
    <w:p w:rsidR="00AE5474" w:rsidRPr="00807FE5" w:rsidRDefault="00AE5474" w:rsidP="00AE5474">
      <w:pPr>
        <w:pStyle w:val="Formel"/>
        <w:rPr>
          <w:lang w:val="en-GB"/>
        </w:rPr>
      </w:pPr>
      <w:bookmarkStart w:id="999" w:name="OLE_LINK248"/>
      <w:bookmarkStart w:id="1000" w:name="OLE_LINK249"/>
      <w:r w:rsidRPr="00807FE5">
        <w:rPr>
          <w:rFonts w:ascii="Times New Roman" w:hAnsi="Times New Roman"/>
          <w:i/>
          <w:lang w:val="en-GB"/>
        </w:rPr>
        <w:t>ћ</w:t>
      </w:r>
      <w:r w:rsidRPr="00807FE5">
        <w:rPr>
          <w:rFonts w:ascii="Symbol" w:hAnsi="Symbol"/>
          <w:lang w:val="en-GB"/>
        </w:rPr>
        <w:t></w:t>
      </w:r>
      <w:r w:rsidRPr="00807FE5">
        <w:rPr>
          <w:position w:val="-4"/>
          <w:sz w:val="16"/>
          <w:lang w:val="en-GB"/>
        </w:rPr>
        <w:t>max</w:t>
      </w:r>
      <w:r w:rsidRPr="00807FE5">
        <w:rPr>
          <w:lang w:val="en-GB"/>
        </w:rPr>
        <w:t xml:space="preserve">  =  a</w:t>
      </w:r>
      <w:r w:rsidRPr="00807FE5">
        <w:rPr>
          <w:sz w:val="16"/>
          <w:lang w:val="en-GB"/>
        </w:rPr>
        <w:t> </w:t>
      </w:r>
      <w:r w:rsidRPr="00807FE5">
        <w:rPr>
          <w:lang w:val="en-GB"/>
        </w:rPr>
        <w:t>k</w:t>
      </w:r>
      <w:r w:rsidRPr="00807FE5">
        <w:rPr>
          <w:i/>
          <w:lang w:val="en-GB"/>
        </w:rPr>
        <w:t>T</w:t>
      </w:r>
      <w:r w:rsidRPr="00807FE5">
        <w:rPr>
          <w:lang w:val="en-GB"/>
        </w:rPr>
        <w:t xml:space="preserve">    </w:t>
      </w:r>
      <w:r w:rsidRPr="00807FE5">
        <w:rPr>
          <w:lang w:val="en-GB"/>
        </w:rPr>
        <w:tab/>
      </w:r>
      <w:r w:rsidRPr="00807FE5">
        <w:rPr>
          <w:lang w:val="en-GB"/>
        </w:rPr>
        <w:tab/>
      </w:r>
      <w:r w:rsidRPr="00807FE5">
        <w:rPr>
          <w:lang w:val="en-GB"/>
        </w:rPr>
        <w:tab/>
      </w:r>
      <w:r w:rsidRPr="00807FE5">
        <w:rPr>
          <w:lang w:val="en-GB"/>
        </w:rPr>
        <w:tab/>
        <w:t>     </w:t>
      </w:r>
      <w:r w:rsidRPr="00807FE5">
        <w:rPr>
          <w:rFonts w:ascii="Helvetica" w:hAnsi="Helvetica"/>
          <w:sz w:val="16"/>
          <w:lang w:val="en-GB"/>
        </w:rPr>
        <w:t>Displacement law source-signal</w:t>
      </w:r>
      <w:r w:rsidRPr="00807FE5">
        <w:rPr>
          <w:rFonts w:ascii="Helvetica" w:hAnsi="Helvetica"/>
          <w:sz w:val="16"/>
          <w:lang w:val="en-GB"/>
        </w:rPr>
        <w:tab/>
      </w:r>
      <w:r w:rsidRPr="00807FE5">
        <w:rPr>
          <w:lang w:val="en-GB"/>
        </w:rPr>
        <w:t xml:space="preserve"> </w:t>
      </w:r>
      <w:r w:rsidRPr="00807FE5">
        <w:rPr>
          <w:lang w:val="en-GB"/>
        </w:rPr>
        <w:tab/>
        <w:t>(431)</w:t>
      </w:r>
    </w:p>
    <w:p w:rsidR="00AE5474" w:rsidRPr="00807FE5" w:rsidRDefault="00AE5474" w:rsidP="00AE5474">
      <w:pPr>
        <w:pStyle w:val="Fortsetzung"/>
        <w:rPr>
          <w:lang w:val="en-GB"/>
        </w:rPr>
      </w:pPr>
    </w:p>
    <w:bookmarkEnd w:id="999"/>
    <w:bookmarkEnd w:id="1000"/>
    <w:p w:rsidR="00AE5474" w:rsidRPr="00807FE5" w:rsidRDefault="00AE5474" w:rsidP="00AE5474">
      <w:pPr>
        <w:pStyle w:val="Fortsetzung"/>
        <w:rPr>
          <w:lang w:val="en-GB"/>
        </w:rPr>
      </w:pPr>
      <w:r w:rsidRPr="00807FE5">
        <w:rPr>
          <w:lang w:val="en-GB"/>
        </w:rPr>
        <w:t>at which point we still need to determine the factor a. As turns out, we still have to multiply even the output-function itself, with a certain factor b, in order to achieve a congruence. The 4 we had already pulled out. We apply the value 2</w:t>
      </w:r>
      <m:oMath>
        <m:rad>
          <m:radPr>
            <m:degHide m:val="1"/>
            <m:ctrlPr>
              <w:rPr>
                <w:rFonts w:ascii="Cambria Math" w:hAnsi="Cambria Math"/>
                <w:i/>
                <w:sz w:val="22"/>
                <w:lang w:val="en-GB"/>
              </w:rPr>
            </m:ctrlPr>
          </m:radPr>
          <m:deg/>
          <m:e>
            <m:r>
              <w:rPr>
                <w:rFonts w:ascii="Cambria Math" w:hAnsi="Cambria Math"/>
                <w:sz w:val="22"/>
                <w:lang w:val="en-GB"/>
              </w:rPr>
              <m:t>2</m:t>
            </m:r>
          </m:e>
        </m:rad>
      </m:oMath>
      <w:r w:rsidRPr="00807FE5">
        <w:rPr>
          <w:sz w:val="22"/>
          <w:lang w:val="en-GB"/>
        </w:rPr>
        <w:t xml:space="preserve"> </w:t>
      </w:r>
      <w:r w:rsidRPr="00807FE5">
        <w:rPr>
          <w:lang w:val="en-GB"/>
        </w:rPr>
        <w:t xml:space="preserve">and </w:t>
      </w:r>
      <w:r w:rsidRPr="00807FE5">
        <w:rPr>
          <w:i/>
          <w:lang w:val="en-GB"/>
        </w:rPr>
        <w:t>x</w:t>
      </w:r>
      <w:r w:rsidRPr="00807FE5">
        <w:rPr>
          <w:rFonts w:ascii="Cambria Math" w:hAnsi="Cambria Math"/>
          <w:lang w:val="en-GB"/>
        </w:rPr>
        <w:t>̃</w:t>
      </w:r>
      <w:r w:rsidRPr="00807FE5">
        <w:rPr>
          <w:lang w:val="en-GB"/>
        </w:rPr>
        <w:t xml:space="preserve"> for a one after the other and determine b numerically with the help of the relation and the function FindRoot</w:t>
      </w:r>
      <w:r w:rsidRPr="00807FE5">
        <w:rPr>
          <w:sz w:val="22"/>
          <w:lang w:val="en-GB"/>
        </w:rPr>
        <w:t>[</w:t>
      </w:r>
      <w:r w:rsidRPr="00807FE5">
        <w:rPr>
          <w:lang w:val="en-GB"/>
        </w:rPr>
        <w:t>#</w:t>
      </w:r>
      <w:r w:rsidRPr="00807FE5">
        <w:rPr>
          <w:sz w:val="22"/>
          <w:lang w:val="en-GB"/>
        </w:rPr>
        <w:t>]</w:t>
      </w:r>
      <w:r w:rsidRPr="00807FE5">
        <w:rPr>
          <w:lang w:val="en-GB"/>
        </w:rPr>
        <w:t xml:space="preserve"> using the substitution 2x</w:t>
      </w:r>
      <w:r w:rsidRPr="00807FE5">
        <w:rPr>
          <w:sz w:val="8"/>
          <w:lang w:val="en-GB"/>
        </w:rPr>
        <w:t> </w:t>
      </w:r>
      <w:r w:rsidRPr="00807FE5">
        <w:rPr>
          <w:lang w:val="en-GB"/>
        </w:rPr>
        <w:t>=</w:t>
      </w:r>
      <w:r w:rsidRPr="00807FE5">
        <w:rPr>
          <w:sz w:val="8"/>
          <w:lang w:val="en-GB"/>
        </w:rPr>
        <w:t> </w:t>
      </w:r>
      <w:r w:rsidRPr="00807FE5">
        <w:rPr>
          <w:lang w:val="en-GB"/>
        </w:rPr>
        <w:t>ay:</w:t>
      </w:r>
    </w:p>
    <w:p w:rsidR="00AE5474" w:rsidRPr="00807FE5" w:rsidRDefault="00AE5474" w:rsidP="00FE6C1C">
      <w:pPr>
        <w:pStyle w:val="Fortsetzung"/>
        <w:rPr>
          <w:lang w:val="en-GB"/>
        </w:rPr>
      </w:pPr>
    </w:p>
    <w:bookmarkStart w:id="1001" w:name="OLE_LINK250"/>
    <w:bookmarkStart w:id="1002" w:name="OLE_LINK251"/>
    <w:bookmarkStart w:id="1003" w:name="OLE_LINK246"/>
    <w:bookmarkStart w:id="1004" w:name="OLE_LINK247"/>
    <w:p w:rsidR="00AE5474" w:rsidRPr="00807FE5" w:rsidRDefault="00AE5474" w:rsidP="00AE5474">
      <w:pPr>
        <w:pStyle w:val="Formel"/>
        <w:rPr>
          <w:lang w:val="en-GB"/>
        </w:rPr>
      </w:pPr>
      <w:r w:rsidRPr="00807FE5">
        <w:rPr>
          <w:position w:val="-30"/>
          <w:lang w:val="en-GB"/>
        </w:rPr>
        <w:object w:dxaOrig="8280" w:dyaOrig="820">
          <v:shape id="_x0000_i1504" type="#_x0000_t75" style="width:375.5pt;height:38.05pt" o:ole="">
            <v:imagedata r:id="rId1051" o:title=""/>
          </v:shape>
          <o:OLEObject Type="Embed" ProgID="Equation.DSMT4" ShapeID="_x0000_i1504" DrawAspect="Content" ObjectID="_1748864880" r:id="rId1052"/>
        </w:object>
      </w:r>
      <w:bookmarkEnd w:id="1001"/>
      <w:bookmarkEnd w:id="1002"/>
      <w:r w:rsidRPr="00807FE5">
        <w:rPr>
          <w:lang w:val="en-GB"/>
        </w:rPr>
        <w:tab/>
        <w:t>(432)</w:t>
      </w:r>
    </w:p>
    <w:bookmarkEnd w:id="1003"/>
    <w:bookmarkEnd w:id="1004"/>
    <w:p w:rsidR="00AE5474" w:rsidRPr="00807FE5" w:rsidRDefault="00AE5474" w:rsidP="00AE5474">
      <w:pPr>
        <w:pStyle w:val="Fortsetzung"/>
        <w:rPr>
          <w:lang w:val="en-GB"/>
        </w:rPr>
      </w:pPr>
    </w:p>
    <w:p w:rsidR="00AE5474" w:rsidRPr="00807FE5" w:rsidRDefault="00AE5474" w:rsidP="00AE5474">
      <w:pPr>
        <w:pStyle w:val="Fortsetzung"/>
        <w:spacing w:line="250" w:lineRule="exact"/>
        <w:ind w:firstLine="227"/>
        <w:rPr>
          <w:lang w:val="en-GB"/>
        </w:rPr>
      </w:pPr>
      <w:r w:rsidRPr="00807FE5">
        <w:rPr>
          <w:lang w:val="en-GB"/>
        </w:rPr>
        <w:t>The maxima overlap accurately in both cases. The lower value a is equal to the factor in (413). Thus it seems, that with references, except for those to the origin of each wave with 2</w:t>
      </w:r>
      <w:r w:rsidRPr="00807FE5">
        <w:rPr>
          <w:rFonts w:ascii="Symbol" w:hAnsi="Symbol"/>
          <w:lang w:val="en-GB"/>
        </w:rPr>
        <w:t></w:t>
      </w:r>
      <w:r w:rsidRPr="00807FE5">
        <w:rPr>
          <w:vertAlign w:val="subscript"/>
          <w:lang w:val="en-GB"/>
        </w:rPr>
        <w:t>1</w:t>
      </w:r>
      <w:r w:rsidRPr="00807FE5">
        <w:rPr>
          <w:lang w:val="en-GB"/>
        </w:rPr>
        <w:t xml:space="preserve">, multiplied with </w:t>
      </w:r>
      <m:oMath>
        <m:rad>
          <m:radPr>
            <m:degHide m:val="1"/>
            <m:ctrlPr>
              <w:rPr>
                <w:rFonts w:ascii="Cambria Math" w:hAnsi="Cambria Math"/>
                <w:i/>
                <w:sz w:val="22"/>
                <w:lang w:val="en-GB"/>
              </w:rPr>
            </m:ctrlPr>
          </m:radPr>
          <m:deg/>
          <m:e>
            <m:r>
              <w:rPr>
                <w:rFonts w:ascii="Cambria Math" w:hAnsi="Cambria Math"/>
                <w:sz w:val="22"/>
                <w:lang w:val="en-GB"/>
              </w:rPr>
              <m:t>2</m:t>
            </m:r>
          </m:e>
        </m:rad>
      </m:oMath>
      <w:r w:rsidRPr="00807FE5">
        <w:rPr>
          <w:lang w:val="en-GB"/>
        </w:rPr>
        <w:t xml:space="preserve">, which is caused by the rotation of the coordinate-system about </w:t>
      </w:r>
      <w:r w:rsidRPr="00807FE5">
        <w:rPr>
          <w:rFonts w:ascii="Symbol" w:hAnsi="Symbol"/>
          <w:lang w:val="en-GB"/>
        </w:rPr>
        <w:t></w:t>
      </w:r>
      <w:r w:rsidRPr="00807FE5">
        <w:rPr>
          <w:lang w:val="en-GB"/>
        </w:rPr>
        <w:t>/4, rather the approximative solutions with the factor 2</w:t>
      </w:r>
      <m:oMath>
        <m:rad>
          <m:radPr>
            <m:degHide m:val="1"/>
            <m:ctrlPr>
              <w:rPr>
                <w:rFonts w:ascii="Cambria Math" w:hAnsi="Cambria Math"/>
                <w:i/>
                <w:sz w:val="22"/>
                <w:lang w:val="en-GB"/>
              </w:rPr>
            </m:ctrlPr>
          </m:radPr>
          <m:deg/>
          <m:e>
            <m:r>
              <w:rPr>
                <w:rFonts w:ascii="Cambria Math" w:hAnsi="Cambria Math"/>
                <w:sz w:val="22"/>
                <w:lang w:val="en-GB"/>
              </w:rPr>
              <m:t>2</m:t>
            </m:r>
          </m:e>
        </m:rad>
      </m:oMath>
      <w:r w:rsidRPr="00807FE5">
        <w:rPr>
          <w:lang w:val="en-GB"/>
        </w:rPr>
        <w:t xml:space="preserve"> apply. With lower frequencies, the factor 2.821439372 of the </w:t>
      </w:r>
      <w:r w:rsidRPr="00807FE5">
        <w:rPr>
          <w:smallCaps/>
          <w:lang w:val="en-GB"/>
        </w:rPr>
        <w:t xml:space="preserve">Wien </w:t>
      </w:r>
      <w:r w:rsidRPr="00807FE5">
        <w:rPr>
          <w:lang w:val="en-GB"/>
        </w:rPr>
        <w:t xml:space="preserve">displacement law applies then again. </w:t>
      </w:r>
    </w:p>
    <w:p w:rsidR="00AE5474" w:rsidRPr="00807FE5" w:rsidRDefault="00AE5474" w:rsidP="00FE6C1C">
      <w:pPr>
        <w:pStyle w:val="Fortsetzung"/>
        <w:spacing w:line="320" w:lineRule="exact"/>
        <w:rPr>
          <w:lang w:val="en-GB"/>
        </w:rPr>
      </w:pPr>
    </w:p>
    <w:p w:rsidR="00AE5474" w:rsidRPr="00807FE5" w:rsidRDefault="00AE5474" w:rsidP="00AE5474">
      <w:pPr>
        <w:pStyle w:val="Fortsetzung"/>
        <w:spacing w:line="250" w:lineRule="exact"/>
        <w:ind w:firstLine="227"/>
        <w:rPr>
          <w:lang w:val="en-GB"/>
        </w:rPr>
      </w:pPr>
      <w:r w:rsidRPr="00807FE5">
        <w:rPr>
          <w:lang w:val="en-GB"/>
        </w:rPr>
        <w:t xml:space="preserve">But to the exact proof of the validity of the </w:t>
      </w:r>
      <w:r w:rsidRPr="00807FE5">
        <w:rPr>
          <w:smallCaps/>
          <w:lang w:val="en-GB"/>
        </w:rPr>
        <w:t xml:space="preserve">Wien </w:t>
      </w:r>
      <w:r w:rsidRPr="00807FE5">
        <w:rPr>
          <w:lang w:val="en-GB"/>
        </w:rPr>
        <w:t xml:space="preserve">displacement law in the presence of strong gravitational-fields this ansatz is not enough. We must also show that the maximum of the </w:t>
      </w:r>
      <w:r w:rsidRPr="00807FE5">
        <w:rPr>
          <w:smallCaps/>
          <w:lang w:val="en-GB"/>
        </w:rPr>
        <w:t>Planck</w:t>
      </w:r>
      <w:r w:rsidR="00CA42CC">
        <w:rPr>
          <w:lang w:val="en-GB"/>
        </w:rPr>
        <w:t>’</w:t>
      </w:r>
      <w:r w:rsidRPr="00807FE5">
        <w:rPr>
          <w:lang w:val="en-GB"/>
        </w:rPr>
        <w:t xml:space="preserve">s radiation-function behaves exactly according to the </w:t>
      </w:r>
      <w:r w:rsidRPr="00807FE5">
        <w:rPr>
          <w:smallCaps/>
          <w:lang w:val="en-GB"/>
        </w:rPr>
        <w:t xml:space="preserve">Wien </w:t>
      </w:r>
      <w:r w:rsidRPr="00807FE5">
        <w:rPr>
          <w:lang w:val="en-GB"/>
        </w:rPr>
        <w:t>displacement law, that means the approximation and the target-function must come accurately to the congruence. Since the dif</w:t>
      </w:r>
      <w:r w:rsidRPr="00807FE5">
        <w:rPr>
          <w:lang w:val="en-GB"/>
        </w:rPr>
        <w:softHyphen/>
        <w:t>ference between a factor 2</w:t>
      </w:r>
      <m:oMath>
        <m:rad>
          <m:radPr>
            <m:degHide m:val="1"/>
            <m:ctrlPr>
              <w:rPr>
                <w:rFonts w:ascii="Cambria Math" w:hAnsi="Cambria Math"/>
                <w:i/>
                <w:sz w:val="22"/>
                <w:lang w:val="en-GB"/>
              </w:rPr>
            </m:ctrlPr>
          </m:radPr>
          <m:deg/>
          <m:e>
            <m:r>
              <w:rPr>
                <w:rFonts w:ascii="Cambria Math" w:hAnsi="Cambria Math"/>
                <w:sz w:val="22"/>
                <w:lang w:val="en-GB"/>
              </w:rPr>
              <m:t>2</m:t>
            </m:r>
          </m:e>
        </m:rad>
      </m:oMath>
      <w:r w:rsidRPr="00807FE5">
        <w:rPr>
          <w:lang w:val="en-GB"/>
        </w:rPr>
        <w:t xml:space="preserve"> and 2.821439372 amounts to 0.5% after all, we will execute the examination with both values. Only the relations for a</w:t>
      </w:r>
      <w:r w:rsidRPr="00807FE5">
        <w:rPr>
          <w:sz w:val="8"/>
          <w:lang w:val="en-GB"/>
        </w:rPr>
        <w:t> </w:t>
      </w:r>
      <w:r w:rsidRPr="00807FE5">
        <w:rPr>
          <w:lang w:val="en-GB"/>
        </w:rPr>
        <w:t>=</w:t>
      </w:r>
      <w:r w:rsidRPr="00807FE5">
        <w:rPr>
          <w:sz w:val="8"/>
          <w:lang w:val="en-GB"/>
        </w:rPr>
        <w:t> </w:t>
      </w:r>
      <w:r w:rsidRPr="00807FE5">
        <w:rPr>
          <w:lang w:val="en-GB"/>
        </w:rPr>
        <w:t>2</w:t>
      </w:r>
      <m:oMath>
        <m:rad>
          <m:radPr>
            <m:degHide m:val="1"/>
            <m:ctrlPr>
              <w:rPr>
                <w:rFonts w:ascii="Cambria Math" w:hAnsi="Cambria Math"/>
                <w:i/>
                <w:sz w:val="22"/>
                <w:lang w:val="en-GB"/>
              </w:rPr>
            </m:ctrlPr>
          </m:radPr>
          <m:deg/>
          <m:e>
            <m:r>
              <w:rPr>
                <w:rFonts w:ascii="Cambria Math" w:hAnsi="Cambria Math"/>
                <w:sz w:val="22"/>
                <w:lang w:val="en-GB"/>
              </w:rPr>
              <m:t>2</m:t>
            </m:r>
          </m:e>
        </m:rad>
      </m:oMath>
      <w:r w:rsidRPr="00807FE5">
        <w:rPr>
          <w:sz w:val="22"/>
          <w:lang w:val="en-GB"/>
        </w:rPr>
        <w:t xml:space="preserve"> </w:t>
      </w:r>
      <w:r w:rsidRPr="00807FE5">
        <w:rPr>
          <w:lang w:val="en-GB"/>
        </w:rPr>
        <w:t>are depicted. Now, we can set about to write down the individual relations:</w:t>
      </w:r>
    </w:p>
    <w:p w:rsidR="00AE5474" w:rsidRPr="00807FE5" w:rsidRDefault="00AE5474" w:rsidP="00AE5474">
      <w:pPr>
        <w:pStyle w:val="Fortsetzung"/>
        <w:rPr>
          <w:lang w:val="en-GB"/>
        </w:rPr>
      </w:pPr>
    </w:p>
    <w:p w:rsidR="00AE5474" w:rsidRPr="00807FE5" w:rsidRDefault="00AE5474" w:rsidP="00AE5474">
      <w:pPr>
        <w:pStyle w:val="Formel"/>
        <w:rPr>
          <w:lang w:val="en-GB"/>
        </w:rPr>
      </w:pPr>
      <w:r w:rsidRPr="00807FE5">
        <w:rPr>
          <w:rFonts w:ascii="Times New Roman" w:hAnsi="Times New Roman"/>
          <w:i/>
          <w:lang w:val="en-GB"/>
        </w:rPr>
        <w:t>ћ</w:t>
      </w:r>
      <w:r w:rsidRPr="00807FE5">
        <w:rPr>
          <w:rFonts w:ascii="Symbol" w:hAnsi="Symbol"/>
          <w:lang w:val="en-GB"/>
        </w:rPr>
        <w:t></w:t>
      </w:r>
      <w:r w:rsidRPr="00807FE5">
        <w:rPr>
          <w:position w:val="-4"/>
          <w:sz w:val="16"/>
          <w:lang w:val="en-GB"/>
        </w:rPr>
        <w:t>max</w:t>
      </w:r>
      <w:r w:rsidRPr="00807FE5">
        <w:rPr>
          <w:lang w:val="en-GB"/>
        </w:rPr>
        <w:t xml:space="preserve">  =  2</w:t>
      </w:r>
      <w:r w:rsidRPr="00807FE5">
        <w:rPr>
          <w:position w:val="-4"/>
          <w:lang w:val="en-GB"/>
        </w:rPr>
        <w:object w:dxaOrig="360" w:dyaOrig="300">
          <v:shape id="_x0000_i1505" type="#_x0000_t75" style="width:17.8pt;height:14.5pt" o:ole="">
            <v:imagedata r:id="rId1053" o:title=""/>
          </v:shape>
          <o:OLEObject Type="Embed" ProgID="Equation.DSMT4" ShapeID="_x0000_i1505" DrawAspect="Content" ObjectID="_1748864881" r:id="rId1054"/>
        </w:object>
      </w:r>
      <w:r w:rsidRPr="00807FE5">
        <w:rPr>
          <w:lang w:val="en-GB"/>
        </w:rPr>
        <w:t>k</w:t>
      </w:r>
      <w:r w:rsidRPr="00807FE5">
        <w:rPr>
          <w:i/>
          <w:lang w:val="en-GB"/>
        </w:rPr>
        <w:t>T</w:t>
      </w:r>
      <w:r w:rsidRPr="00807FE5">
        <w:rPr>
          <w:lang w:val="en-GB"/>
        </w:rPr>
        <w:t xml:space="preserve"> </w:t>
      </w:r>
      <w:r w:rsidRPr="00807FE5">
        <w:rPr>
          <w:lang w:val="en-GB"/>
        </w:rPr>
        <w:tab/>
      </w:r>
      <w:r w:rsidRPr="00807FE5">
        <w:rPr>
          <w:lang w:val="en-GB"/>
        </w:rPr>
        <w:tab/>
      </w:r>
      <w:r w:rsidRPr="00807FE5">
        <w:rPr>
          <w:lang w:val="en-GB"/>
        </w:rPr>
        <w:tab/>
      </w:r>
      <w:r w:rsidRPr="00807FE5">
        <w:rPr>
          <w:lang w:val="en-GB"/>
        </w:rPr>
        <w:tab/>
        <w:t>   </w:t>
      </w:r>
      <w:r w:rsidRPr="00807FE5">
        <w:rPr>
          <w:rFonts w:ascii="Helvetica" w:hAnsi="Helvetica"/>
          <w:sz w:val="16"/>
          <w:lang w:val="en-GB"/>
        </w:rPr>
        <w:t xml:space="preserve">Displacement law source-signal   </w:t>
      </w:r>
      <w:r w:rsidRPr="00807FE5">
        <w:rPr>
          <w:rFonts w:ascii="Helvetica" w:hAnsi="Helvetica"/>
          <w:sz w:val="16"/>
          <w:lang w:val="en-GB"/>
        </w:rPr>
        <w:tab/>
      </w:r>
      <w:r w:rsidRPr="00807FE5">
        <w:rPr>
          <w:lang w:val="en-GB"/>
        </w:rPr>
        <w:t xml:space="preserve"> </w:t>
      </w:r>
      <w:r w:rsidRPr="00807FE5">
        <w:rPr>
          <w:lang w:val="en-GB"/>
        </w:rPr>
        <w:tab/>
        <w:t>(433)</w:t>
      </w:r>
    </w:p>
    <w:p w:rsidR="00AE5474" w:rsidRPr="00807FE5" w:rsidRDefault="00AE5474" w:rsidP="00AE5474">
      <w:pPr>
        <w:pStyle w:val="Fortsetzung"/>
        <w:rPr>
          <w:lang w:val="en-GB"/>
        </w:rPr>
      </w:pPr>
    </w:p>
    <w:p w:rsidR="00AE5474" w:rsidRPr="00807FE5" w:rsidRDefault="00AE5474" w:rsidP="00AE5474">
      <w:pPr>
        <w:pStyle w:val="Formel"/>
        <w:rPr>
          <w:lang w:val="en-GB"/>
        </w:rPr>
      </w:pPr>
      <w:r w:rsidRPr="00807FE5">
        <w:rPr>
          <w:position w:val="-28"/>
          <w:lang w:val="en-GB"/>
        </w:rPr>
        <w:object w:dxaOrig="3260" w:dyaOrig="640">
          <v:shape id="_x0000_i1506" type="#_x0000_t75" style="width:162.2pt;height:31.85pt" o:ole="">
            <v:imagedata r:id="rId1055" o:title=""/>
          </v:shape>
          <o:OLEObject Type="Embed" ProgID="Equation.DSMT4" ShapeID="_x0000_i1506" DrawAspect="Content" ObjectID="_1748864882" r:id="rId1056"/>
        </w:object>
      </w:r>
      <w:r w:rsidRPr="00807FE5">
        <w:rPr>
          <w:lang w:val="en-GB"/>
        </w:rPr>
        <w:tab/>
      </w:r>
      <w:r w:rsidRPr="00807FE5">
        <w:rPr>
          <w:lang w:val="en-GB"/>
        </w:rPr>
        <w:tab/>
        <w:t xml:space="preserve"> </w:t>
      </w:r>
      <w:r w:rsidRPr="00807FE5">
        <w:rPr>
          <w:sz w:val="36"/>
          <w:lang w:val="en-GB"/>
        </w:rPr>
        <w:t xml:space="preserve"> </w:t>
      </w:r>
      <w:r w:rsidRPr="00807FE5">
        <w:rPr>
          <w:position w:val="-28"/>
          <w:lang w:val="en-GB"/>
        </w:rPr>
        <w:object w:dxaOrig="840" w:dyaOrig="640">
          <v:shape id="_x0000_i1507" type="#_x0000_t75" style="width:42.6pt;height:31.85pt" o:ole="">
            <v:imagedata r:id="rId1057" o:title=""/>
          </v:shape>
          <o:OLEObject Type="Embed" ProgID="Equation.DSMT4" ShapeID="_x0000_i1507" DrawAspect="Content" ObjectID="_1748864883" r:id="rId1058"/>
        </w:object>
      </w:r>
      <w:r w:rsidRPr="00807FE5">
        <w:rPr>
          <w:lang w:val="en-GB"/>
        </w:rPr>
        <w:tab/>
        <w:t>b</w:t>
      </w:r>
      <w:r w:rsidRPr="00807FE5">
        <w:rPr>
          <w:sz w:val="16"/>
          <w:lang w:val="en-GB"/>
        </w:rPr>
        <w:t> </w:t>
      </w:r>
      <w:r w:rsidRPr="00807FE5">
        <w:rPr>
          <w:lang w:val="en-GB"/>
        </w:rPr>
        <w:t>=</w:t>
      </w:r>
      <w:r w:rsidRPr="00807FE5">
        <w:rPr>
          <w:sz w:val="16"/>
          <w:lang w:val="en-GB"/>
        </w:rPr>
        <w:t> </w:t>
      </w:r>
      <w:r w:rsidRPr="00807FE5">
        <w:rPr>
          <w:lang w:val="en-GB"/>
        </w:rPr>
        <w:t xml:space="preserve">2 </w:t>
      </w:r>
      <w:r w:rsidRPr="00807FE5">
        <w:rPr>
          <w:lang w:val="en-GB"/>
        </w:rPr>
        <w:tab/>
      </w:r>
      <w:r w:rsidRPr="00807FE5">
        <w:rPr>
          <w:lang w:val="en-GB"/>
        </w:rPr>
        <w:tab/>
      </w:r>
      <w:r w:rsidRPr="00807FE5">
        <w:rPr>
          <w:lang w:val="en-GB"/>
        </w:rPr>
        <w:tab/>
        <w:t>(434)</w:t>
      </w:r>
    </w:p>
    <w:p w:rsidR="00AE5474" w:rsidRPr="00807FE5" w:rsidRDefault="00AE5474" w:rsidP="00AE5474">
      <w:pPr>
        <w:pStyle w:val="Fortsetzung"/>
        <w:rPr>
          <w:lang w:val="en-GB"/>
        </w:rPr>
      </w:pPr>
    </w:p>
    <w:p w:rsidR="00AE5474" w:rsidRPr="00807FE5" w:rsidRDefault="00AE5474" w:rsidP="00AE5474">
      <w:pPr>
        <w:pStyle w:val="Fortsetzung"/>
        <w:rPr>
          <w:lang w:val="en-GB"/>
        </w:rPr>
      </w:pPr>
      <w:r w:rsidRPr="00807FE5">
        <w:rPr>
          <w:lang w:val="en-GB"/>
        </w:rPr>
        <w:lastRenderedPageBreak/>
        <w:t>Thus, we have found our source-function. In y it reads as follows:</w:t>
      </w:r>
    </w:p>
    <w:p w:rsidR="00AE5474" w:rsidRPr="00807FE5" w:rsidRDefault="00AE5474" w:rsidP="00AE5474">
      <w:pPr>
        <w:pStyle w:val="Fortsetzung"/>
        <w:spacing w:line="200" w:lineRule="exact"/>
        <w:rPr>
          <w:lang w:val="en-GB"/>
        </w:rPr>
      </w:pPr>
    </w:p>
    <w:p w:rsidR="00AE5474" w:rsidRPr="00807FE5" w:rsidRDefault="00AE5474" w:rsidP="00AE5474">
      <w:pPr>
        <w:pStyle w:val="Formel"/>
        <w:rPr>
          <w:lang w:val="en-GB"/>
        </w:rPr>
      </w:pPr>
      <w:r w:rsidRPr="00807FE5">
        <w:rPr>
          <w:position w:val="-30"/>
          <w:sz w:val="20"/>
          <w:lang w:val="en-GB"/>
        </w:rPr>
        <w:object w:dxaOrig="3360" w:dyaOrig="780">
          <v:shape id="_x0000_i1508" type="#_x0000_t75" style="width:168.35pt;height:38.5pt" o:ole="" fillcolor="window">
            <v:imagedata r:id="rId1059" o:title=""/>
          </v:shape>
          <o:OLEObject Type="Embed" ProgID="Equation.3" ShapeID="_x0000_i1508" DrawAspect="Content" ObjectID="_1748864884" r:id="rId1060"/>
        </w:object>
      </w:r>
      <w:r w:rsidRPr="00807FE5">
        <w:rPr>
          <w:lang w:val="en-GB"/>
        </w:rPr>
        <w:tab/>
      </w:r>
      <w:r w:rsidRPr="00807FE5">
        <w:rPr>
          <w:lang w:val="en-GB"/>
        </w:rPr>
        <w:tab/>
        <w:t xml:space="preserve">   R  for  </w:t>
      </w:r>
      <w:r w:rsidRPr="00807FE5">
        <w:rPr>
          <w:lang w:val="en-GB"/>
        </w:rPr>
        <w:tab/>
        <w:t>Q</w:t>
      </w:r>
      <w:r w:rsidRPr="00807FE5">
        <w:rPr>
          <w:rFonts w:ascii="Chicago" w:hAnsi="Chicago"/>
          <w:lang w:val="en-GB"/>
        </w:rPr>
        <w:t>»</w:t>
      </w:r>
      <w:r w:rsidRPr="00807FE5">
        <w:rPr>
          <w:lang w:val="en-GB"/>
        </w:rPr>
        <w:t xml:space="preserve">1  </w:t>
      </w:r>
      <w:r w:rsidRPr="00807FE5">
        <w:rPr>
          <w:lang w:val="en-GB"/>
        </w:rPr>
        <w:tab/>
      </w:r>
      <w:r w:rsidRPr="00807FE5">
        <w:rPr>
          <w:lang w:val="en-GB"/>
        </w:rPr>
        <w:tab/>
      </w:r>
      <w:r w:rsidRPr="00807FE5">
        <w:rPr>
          <w:lang w:val="en-GB"/>
        </w:rPr>
        <w:tab/>
        <w:t>(435)</w:t>
      </w:r>
    </w:p>
    <w:p w:rsidR="00AE5474" w:rsidRPr="00807FE5" w:rsidRDefault="00AE5474" w:rsidP="00AE5474">
      <w:pPr>
        <w:pStyle w:val="Fortsetzung"/>
        <w:spacing w:line="200" w:lineRule="exact"/>
        <w:rPr>
          <w:lang w:val="en-GB"/>
        </w:rPr>
      </w:pPr>
    </w:p>
    <w:p w:rsidR="00AE5474" w:rsidRPr="00807FE5" w:rsidRDefault="00AE5474" w:rsidP="00AE5474">
      <w:pPr>
        <w:pStyle w:val="Fortsetzung"/>
        <w:rPr>
          <w:lang w:val="en-GB"/>
        </w:rPr>
      </w:pPr>
      <w:r w:rsidRPr="00807FE5">
        <w:rPr>
          <w:lang w:val="en-GB"/>
        </w:rPr>
        <w:t>But we aren</w:t>
      </w:r>
      <w:r w:rsidR="00CA42CC">
        <w:rPr>
          <w:lang w:val="en-GB"/>
        </w:rPr>
        <w:t>’</w:t>
      </w:r>
      <w:r w:rsidRPr="00807FE5">
        <w:rPr>
          <w:lang w:val="en-GB"/>
        </w:rPr>
        <w:t>t interested in the absolute value but in the relative level only:</w:t>
      </w:r>
    </w:p>
    <w:p w:rsidR="00AE5474" w:rsidRPr="00807FE5" w:rsidRDefault="00AE5474" w:rsidP="00AE5474">
      <w:pPr>
        <w:pStyle w:val="Fortsetzung"/>
        <w:spacing w:line="200" w:lineRule="exact"/>
        <w:rPr>
          <w:lang w:val="en-GB"/>
        </w:rPr>
      </w:pPr>
    </w:p>
    <w:p w:rsidR="00AE5474" w:rsidRPr="00807FE5" w:rsidRDefault="00AE5474" w:rsidP="00AE5474">
      <w:pPr>
        <w:pStyle w:val="Formel"/>
        <w:rPr>
          <w:lang w:val="en-GB"/>
        </w:rPr>
      </w:pPr>
      <w:r w:rsidRPr="00807FE5">
        <w:rPr>
          <w:position w:val="-30"/>
          <w:sz w:val="20"/>
          <w:lang w:val="en-GB"/>
        </w:rPr>
        <w:object w:dxaOrig="2200" w:dyaOrig="780">
          <v:shape id="_x0000_i1509" type="#_x0000_t75" style="width:110pt;height:38.5pt" o:ole="" fillcolor="window">
            <v:imagedata r:id="rId1061" o:title=""/>
          </v:shape>
          <o:OLEObject Type="Embed" ProgID="Equation.3" ShapeID="_x0000_i1509" DrawAspect="Content" ObjectID="_1748864885" r:id="rId1062"/>
        </w:object>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t>(436)</w:t>
      </w:r>
    </w:p>
    <w:p w:rsidR="00AE5474" w:rsidRPr="00807FE5" w:rsidRDefault="00AE5474" w:rsidP="00AE5474">
      <w:pPr>
        <w:pStyle w:val="Fortsetzung"/>
        <w:spacing w:line="200" w:lineRule="exact"/>
        <w:rPr>
          <w:lang w:val="en-GB"/>
        </w:rPr>
      </w:pPr>
    </w:p>
    <w:p w:rsidR="00AE5474" w:rsidRPr="00807FE5" w:rsidRDefault="00AE5474" w:rsidP="00AE5474">
      <w:pPr>
        <w:pStyle w:val="Fortsetzung"/>
        <w:rPr>
          <w:lang w:val="en-GB"/>
        </w:rPr>
      </w:pPr>
      <w:r w:rsidRPr="00807FE5">
        <w:rPr>
          <w:lang w:val="en-GB"/>
        </w:rPr>
        <w:t>We want to mark the approximation with dS</w:t>
      </w:r>
      <w:r w:rsidRPr="00807FE5">
        <w:rPr>
          <w:vertAlign w:val="subscript"/>
          <w:lang w:val="en-GB"/>
        </w:rPr>
        <w:t>2</w:t>
      </w:r>
      <w:r w:rsidRPr="00807FE5">
        <w:rPr>
          <w:lang w:val="en-GB"/>
        </w:rPr>
        <w:t>. For the target-function dS</w:t>
      </w:r>
      <w:r w:rsidRPr="00807FE5">
        <w:rPr>
          <w:vertAlign w:val="subscript"/>
          <w:lang w:val="en-GB"/>
        </w:rPr>
        <w:t>3</w:t>
      </w:r>
      <w:r w:rsidRPr="00807FE5">
        <w:rPr>
          <w:lang w:val="en-GB"/>
        </w:rPr>
        <w:t xml:space="preserve"> we obtain:</w:t>
      </w:r>
    </w:p>
    <w:p w:rsidR="00AE5474" w:rsidRPr="00807FE5" w:rsidRDefault="00AE5474" w:rsidP="00AE5474">
      <w:pPr>
        <w:pStyle w:val="Fortsetzung"/>
        <w:spacing w:line="200" w:lineRule="exact"/>
        <w:rPr>
          <w:lang w:val="en-GB"/>
        </w:rPr>
      </w:pPr>
    </w:p>
    <w:p w:rsidR="00AE5474" w:rsidRPr="00807FE5" w:rsidRDefault="00AE5474" w:rsidP="00AE5474">
      <w:pPr>
        <w:pStyle w:val="Formel"/>
        <w:rPr>
          <w:lang w:val="en-GB"/>
        </w:rPr>
      </w:pPr>
      <w:r w:rsidRPr="00807FE5">
        <w:rPr>
          <w:position w:val="-26"/>
          <w:sz w:val="20"/>
          <w:lang w:val="en-GB"/>
        </w:rPr>
        <w:object w:dxaOrig="2300" w:dyaOrig="660">
          <v:shape id="_x0000_i1510" type="#_x0000_t75" style="width:115.45pt;height:33.5pt" o:ole="" fillcolor="window">
            <v:imagedata r:id="rId1063" o:title=""/>
          </v:shape>
          <o:OLEObject Type="Embed" ProgID="Equation.DSMT4" ShapeID="_x0000_i1510" DrawAspect="Content" ObjectID="_1748864886" r:id="rId1064"/>
        </w:object>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t>(437)</w:t>
      </w:r>
    </w:p>
    <w:p w:rsidR="00AE5474" w:rsidRPr="00807FE5" w:rsidRDefault="00AE5474" w:rsidP="00AE5474">
      <w:pPr>
        <w:pStyle w:val="Fortsetzung"/>
        <w:spacing w:line="200" w:lineRule="exact"/>
        <w:rPr>
          <w:lang w:val="en-GB"/>
        </w:rPr>
      </w:pPr>
    </w:p>
    <w:p w:rsidR="00AE5474" w:rsidRPr="00807FE5" w:rsidRDefault="00AE5474" w:rsidP="00AE5474">
      <w:pPr>
        <w:pStyle w:val="Fortsetzung"/>
        <w:rPr>
          <w:lang w:val="en-GB"/>
        </w:rPr>
      </w:pPr>
      <w:r w:rsidRPr="00807FE5">
        <w:rPr>
          <w:lang w:val="en-GB"/>
        </w:rPr>
        <w:t xml:space="preserve">In figure 69 are presented the course of the source-function and the </w:t>
      </w:r>
      <w:r w:rsidRPr="00807FE5">
        <w:rPr>
          <w:smallCaps/>
          <w:lang w:val="en-GB"/>
        </w:rPr>
        <w:t>Planck</w:t>
      </w:r>
      <w:r w:rsidR="00CA42CC">
        <w:rPr>
          <w:lang w:val="en-GB"/>
        </w:rPr>
        <w:t>’</w:t>
      </w:r>
      <w:r w:rsidRPr="00807FE5">
        <w:rPr>
          <w:lang w:val="en-GB"/>
        </w:rPr>
        <w:t>s graph.</w:t>
      </w:r>
    </w:p>
    <w:p w:rsidR="00AE5474" w:rsidRPr="00807FE5" w:rsidRDefault="00AE5474" w:rsidP="00AE5474">
      <w:pPr>
        <w:pStyle w:val="Fortsetzung"/>
        <w:spacing w:line="200" w:lineRule="exact"/>
        <w:rPr>
          <w:lang w:val="en-GB"/>
        </w:rPr>
      </w:pPr>
    </w:p>
    <w:p w:rsidR="00AE5474" w:rsidRPr="00807FE5" w:rsidRDefault="00AE5474" w:rsidP="00AE5474">
      <w:pPr>
        <w:pStyle w:val="Bild"/>
        <w:ind w:left="-284"/>
        <w:jc w:val="center"/>
        <w:rPr>
          <w:lang w:val="en-GB"/>
        </w:rPr>
      </w:pPr>
      <w:r w:rsidRPr="00807FE5">
        <w:rPr>
          <w:noProof/>
        </w:rPr>
        <w:drawing>
          <wp:inline distT="0" distB="0" distL="0" distR="0">
            <wp:extent cx="5364735" cy="3336531"/>
            <wp:effectExtent l="19050" t="0" r="7365" b="0"/>
            <wp:docPr id="62" name="Picture 60" descr="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ild 2"/>
                    <pic:cNvPicPr>
                      <a:picLocks noChangeAspect="1" noChangeArrowheads="1"/>
                    </pic:cNvPicPr>
                  </pic:nvPicPr>
                  <pic:blipFill>
                    <a:blip r:embed="rId1065" cstate="print"/>
                    <a:srcRect/>
                    <a:stretch>
                      <a:fillRect/>
                    </a:stretch>
                  </pic:blipFill>
                  <pic:spPr bwMode="auto">
                    <a:xfrm>
                      <a:off x="0" y="0"/>
                      <a:ext cx="5364735" cy="3336531"/>
                    </a:xfrm>
                    <a:prstGeom prst="rect">
                      <a:avLst/>
                    </a:prstGeom>
                    <a:noFill/>
                    <a:ln w="9525">
                      <a:noFill/>
                      <a:miter lim="800000"/>
                      <a:headEnd/>
                      <a:tailEnd/>
                    </a:ln>
                  </pic:spPr>
                </pic:pic>
              </a:graphicData>
            </a:graphic>
          </wp:inline>
        </w:drawing>
      </w:r>
    </w:p>
    <w:p w:rsidR="00AE5474" w:rsidRPr="00807FE5" w:rsidRDefault="00AE5474" w:rsidP="00AE5474">
      <w:pPr>
        <w:pStyle w:val="Bildunt"/>
      </w:pPr>
    </w:p>
    <w:p w:rsidR="00AE5474" w:rsidRPr="00807FE5" w:rsidRDefault="00AE5474" w:rsidP="00A6731E">
      <w:pPr>
        <w:pStyle w:val="Bildunt"/>
        <w:keepNext/>
        <w:widowControl w:val="0"/>
        <w:ind w:right="23"/>
        <w:jc w:val="right"/>
      </w:pPr>
      <w:bookmarkStart w:id="1005" w:name="_Toc15995366"/>
      <w:bookmarkStart w:id="1006" w:name="_Toc517793330"/>
      <w:bookmarkStart w:id="1007" w:name="_Toc70090227"/>
      <w:bookmarkStart w:id="1008" w:name="_Toc101693570"/>
      <w:bookmarkStart w:id="1009" w:name="A_69"/>
      <w:bookmarkStart w:id="1010" w:name="A_Fig69"/>
      <w:r w:rsidRPr="00807FE5">
        <w:t>Figure 69</w:t>
      </w:r>
      <w:bookmarkEnd w:id="1005"/>
      <w:bookmarkEnd w:id="1006"/>
      <w:bookmarkEnd w:id="1007"/>
      <w:bookmarkEnd w:id="1008"/>
      <w:bookmarkEnd w:id="1009"/>
      <w:bookmarkEnd w:id="1010"/>
      <w:r w:rsidRPr="00807FE5">
        <w:t xml:space="preserve"> </w:t>
      </w:r>
    </w:p>
    <w:p w:rsidR="00AE5474" w:rsidRPr="00807FE5" w:rsidRDefault="00AE5474" w:rsidP="00A6731E">
      <w:pPr>
        <w:pStyle w:val="Bildunt"/>
        <w:ind w:right="23"/>
        <w:jc w:val="right"/>
      </w:pPr>
      <w:r w:rsidRPr="00807FE5">
        <w:t>Planck</w:t>
      </w:r>
      <w:r w:rsidR="00CA42CC">
        <w:t>’</w:t>
      </w:r>
      <w:r w:rsidRPr="00807FE5">
        <w:t>s radiation-rule and source-function</w:t>
      </w:r>
    </w:p>
    <w:p w:rsidR="00AE5474" w:rsidRPr="00807FE5" w:rsidRDefault="00AE5474" w:rsidP="00A6731E">
      <w:pPr>
        <w:pStyle w:val="Bildunt"/>
        <w:ind w:right="23"/>
        <w:jc w:val="right"/>
      </w:pPr>
      <w:r w:rsidRPr="00807FE5">
        <w:t>in the superposition (logarithmic, relative level)</w:t>
      </w:r>
    </w:p>
    <w:p w:rsidR="00AE5474" w:rsidRDefault="00AE5474" w:rsidP="00AE5474">
      <w:pPr>
        <w:pStyle w:val="Formel"/>
        <w:rPr>
          <w:lang w:val="en-GB"/>
        </w:rPr>
      </w:pPr>
    </w:p>
    <w:p w:rsidR="00AE5474" w:rsidRPr="00807FE5" w:rsidRDefault="00AE5474" w:rsidP="00AE5474">
      <w:pPr>
        <w:pStyle w:val="Fortsetzung"/>
        <w:ind w:firstLine="224"/>
        <w:rPr>
          <w:lang w:val="en-GB"/>
        </w:rPr>
      </w:pPr>
      <w:r w:rsidRPr="00807FE5">
        <w:rPr>
          <w:lang w:val="en-GB"/>
        </w:rPr>
        <w:t xml:space="preserve">Of course, there is no shift-information y(Q) contained in these relations. Since the considered system is a minimum phase system, we now have to multiply the source-function </w:t>
      </w:r>
      <w:bookmarkStart w:id="1011" w:name="OLE_LINK18"/>
      <w:bookmarkStart w:id="1012" w:name="OLE_LINK19"/>
      <w:r w:rsidRPr="00807FE5">
        <w:rPr>
          <w:lang w:val="en-GB"/>
        </w:rPr>
        <w:t>dS</w:t>
      </w:r>
      <w:r w:rsidRPr="00807FE5">
        <w:rPr>
          <w:position w:val="2"/>
          <w:vertAlign w:val="subscript"/>
          <w:lang w:val="en-GB"/>
        </w:rPr>
        <w:t>1</w:t>
      </w:r>
      <w:bookmarkEnd w:id="1011"/>
      <w:bookmarkEnd w:id="1012"/>
      <w:r w:rsidRPr="00807FE5">
        <w:rPr>
          <w:lang w:val="en-GB"/>
        </w:rPr>
        <w:t xml:space="preserve"> with the amplitude response A(</w:t>
      </w:r>
      <w:r w:rsidRPr="00807FE5">
        <w:rPr>
          <w:rFonts w:ascii="Symbol" w:hAnsi="Symbol"/>
          <w:lang w:val="en-GB"/>
        </w:rPr>
        <w:t></w:t>
      </w:r>
      <w:r w:rsidRPr="00807FE5">
        <w:rPr>
          <w:lang w:val="en-GB"/>
        </w:rPr>
        <w:t>).The result is our approximation dS</w:t>
      </w:r>
      <w:r w:rsidRPr="00807FE5">
        <w:rPr>
          <w:vertAlign w:val="subscript"/>
          <w:lang w:val="en-GB"/>
        </w:rPr>
        <w:t>2</w:t>
      </w:r>
      <w:r w:rsidRPr="00807FE5">
        <w:rPr>
          <w:lang w:val="en-GB"/>
        </w:rPr>
        <w:t>.</w:t>
      </w:r>
      <w:r w:rsidRPr="00807FE5">
        <w:rPr>
          <w:position w:val="2"/>
          <w:vertAlign w:val="subscript"/>
          <w:lang w:val="en-GB"/>
        </w:rPr>
        <w:t xml:space="preserve"> </w:t>
      </w:r>
      <w:r w:rsidRPr="00807FE5">
        <w:rPr>
          <w:lang w:val="en-GB"/>
        </w:rPr>
        <w:t>It is merely applied to a single line-element, which is traversed by the signal in the time r</w:t>
      </w:r>
      <w:r w:rsidRPr="00807FE5">
        <w:rPr>
          <w:vertAlign w:val="subscript"/>
          <w:lang w:val="en-GB"/>
        </w:rPr>
        <w:t>0</w:t>
      </w:r>
      <w:r w:rsidRPr="00807FE5">
        <w:rPr>
          <w:lang w:val="en-GB"/>
        </w:rPr>
        <w:t>/c. Thereat r</w:t>
      </w:r>
      <w:r w:rsidRPr="00807FE5">
        <w:rPr>
          <w:vertAlign w:val="subscript"/>
          <w:lang w:val="en-GB"/>
        </w:rPr>
        <w:t>0</w:t>
      </w:r>
      <w:r w:rsidRPr="00807FE5">
        <w:rPr>
          <w:lang w:val="en-GB"/>
        </w:rPr>
        <w:t xml:space="preserve"> is equal to the </w:t>
      </w:r>
      <w:r w:rsidRPr="00807FE5">
        <w:rPr>
          <w:smallCaps/>
          <w:lang w:val="en-GB"/>
        </w:rPr>
        <w:t>Planck</w:t>
      </w:r>
      <w:r w:rsidR="00CA42CC">
        <w:rPr>
          <w:lang w:val="en-GB"/>
        </w:rPr>
        <w:t>’</w:t>
      </w:r>
      <w:r w:rsidRPr="00807FE5">
        <w:rPr>
          <w:lang w:val="en-GB"/>
        </w:rPr>
        <w:t>s length and identical to the wavelength of the above-mentioned metric wave-function. D.h. That means, we have to execute the multiplication with A(ω) as often as we like, unless the result (almost) no longer changes.</w:t>
      </w:r>
    </w:p>
    <w:p w:rsidR="00AE5474" w:rsidRPr="00807FE5" w:rsidRDefault="00AE5474" w:rsidP="00AC1D12">
      <w:pPr>
        <w:pStyle w:val="Fortsetzung"/>
        <w:spacing w:line="320" w:lineRule="exact"/>
        <w:rPr>
          <w:lang w:val="en-GB"/>
        </w:rPr>
      </w:pPr>
    </w:p>
    <w:p w:rsidR="00124B24" w:rsidRDefault="00AE5474" w:rsidP="00124B24">
      <w:pPr>
        <w:pStyle w:val="Fortsetzung"/>
        <w:rPr>
          <w:lang w:val="en-GB"/>
        </w:rPr>
      </w:pPr>
      <w:r w:rsidRPr="00807FE5">
        <w:rPr>
          <w:lang w:val="en-GB"/>
        </w:rPr>
        <w:t>But thereat as well the frequency of the source-function as the cut-off frequency (frequency response) decrease continuously. Therefore it</w:t>
      </w:r>
      <w:r w:rsidR="00CA42CC">
        <w:rPr>
          <w:lang w:val="en-GB"/>
        </w:rPr>
        <w:t>’</w:t>
      </w:r>
      <w:r w:rsidRPr="00807FE5">
        <w:rPr>
          <w:lang w:val="en-GB"/>
        </w:rPr>
        <w:t>s opportune, to take up the displacement (frequency and amplitude) later on with the result dS</w:t>
      </w:r>
      <w:r w:rsidRPr="00807FE5">
        <w:rPr>
          <w:vertAlign w:val="subscript"/>
          <w:lang w:val="en-GB"/>
        </w:rPr>
        <w:t>2</w:t>
      </w:r>
      <w:r w:rsidRPr="00807FE5">
        <w:rPr>
          <w:lang w:val="en-GB"/>
        </w:rPr>
        <w:t xml:space="preserve"> (approximation), instead of shifting on and on the location of the source-function. For the proof of our hypothesis indeed this last shift is not of interest.</w:t>
      </w:r>
      <w:r w:rsidR="002000DE" w:rsidRPr="0085505C">
        <w:rPr>
          <w:noProof/>
          <w:lang w:val="en-GB"/>
        </w:rPr>
        <w:t xml:space="preserve"> </w:t>
      </w:r>
      <w:r w:rsidRPr="00807FE5">
        <w:rPr>
          <w:lang w:val="en-GB"/>
        </w:rPr>
        <w:t>There is another problem with the amplitude response A(</w:t>
      </w:r>
      <w:r w:rsidRPr="00807FE5">
        <w:rPr>
          <w:rFonts w:ascii="Symbol" w:hAnsi="Symbol"/>
          <w:lang w:val="en-GB"/>
        </w:rPr>
        <w:t></w:t>
      </w:r>
      <w:r w:rsidRPr="00807FE5">
        <w:rPr>
          <w:lang w:val="en-GB"/>
        </w:rPr>
        <w:t xml:space="preserve">) and with the phase-angle φ. Since the cut-off frequency </w:t>
      </w:r>
      <w:r w:rsidRPr="00807FE5">
        <w:rPr>
          <w:rFonts w:ascii="Symbol" w:hAnsi="Symbol"/>
          <w:lang w:val="en-GB"/>
        </w:rPr>
        <w:t></w:t>
      </w:r>
      <w:r w:rsidRPr="00807FE5">
        <w:rPr>
          <w:vertAlign w:val="subscript"/>
          <w:lang w:val="en-GB"/>
        </w:rPr>
        <w:t>0</w:t>
      </w:r>
      <w:r w:rsidRPr="00807FE5">
        <w:rPr>
          <w:position w:val="2"/>
          <w:vertAlign w:val="subscript"/>
          <w:lang w:val="en-GB"/>
        </w:rPr>
        <w:t> </w:t>
      </w:r>
      <w:r w:rsidRPr="00807FE5">
        <w:rPr>
          <w:lang w:val="en-GB"/>
        </w:rPr>
        <w:t>=</w:t>
      </w:r>
      <w:r w:rsidRPr="00807FE5">
        <w:rPr>
          <w:sz w:val="8"/>
          <w:lang w:val="en-GB"/>
        </w:rPr>
        <w:t> </w:t>
      </w:r>
      <w:r w:rsidRPr="00807FE5">
        <w:rPr>
          <w:lang w:val="en-GB"/>
        </w:rPr>
        <w:t>ƒ(Q, </w:t>
      </w:r>
      <w:r w:rsidRPr="00807FE5">
        <w:rPr>
          <w:rFonts w:ascii="Symbol" w:hAnsi="Symbol"/>
          <w:lang w:val="en-GB"/>
        </w:rPr>
        <w:t></w:t>
      </w:r>
      <w:r w:rsidRPr="00807FE5">
        <w:rPr>
          <w:vertAlign w:val="subscript"/>
          <w:lang w:val="en-GB"/>
        </w:rPr>
        <w:t>1</w:t>
      </w:r>
      <w:r w:rsidRPr="00807FE5">
        <w:rPr>
          <w:lang w:val="en-GB"/>
        </w:rPr>
        <w:t xml:space="preserve">) and the frequency </w:t>
      </w:r>
      <w:r w:rsidRPr="00807FE5">
        <w:rPr>
          <w:rFonts w:ascii="Symbol" w:hAnsi="Symbol"/>
          <w:lang w:val="en-GB"/>
        </w:rPr>
        <w:t></w:t>
      </w:r>
      <w:r w:rsidRPr="00807FE5">
        <w:rPr>
          <w:lang w:val="en-GB"/>
        </w:rPr>
        <w:t xml:space="preserve"> are varying according to different functions, it causes difficulties to formulate a practicable algorithm. Thus we use the fact that there is no difference, whether we reduce the frequency of the </w:t>
      </w:r>
      <w:r w:rsidRPr="00807FE5">
        <w:rPr>
          <w:lang w:val="en-GB"/>
        </w:rPr>
        <w:lastRenderedPageBreak/>
        <w:t xml:space="preserve">input-function with constant cut-off frequency or if we shift upward the cut-off frequency with constant input-frequency. But this corresponds to a </w:t>
      </w:r>
      <w:r w:rsidRPr="00807FE5">
        <w:rPr>
          <w:i/>
          <w:lang w:val="en-GB"/>
        </w:rPr>
        <w:t>transposition of integration limits</w:t>
      </w:r>
      <w:r w:rsidRPr="00807FE5">
        <w:rPr>
          <w:lang w:val="en-GB"/>
        </w:rPr>
        <w:t xml:space="preserve">. We choose this second way incl. the displacement of the approximation at the end of calculation. This all the more, since we would be concerned with two time-dependent </w:t>
      </w:r>
      <w:r w:rsidR="00124B24">
        <w:rPr>
          <w:noProof/>
        </w:rPr>
        <mc:AlternateContent>
          <mc:Choice Requires="wps">
            <w:drawing>
              <wp:anchor distT="0" distB="0" distL="114300" distR="114300" simplePos="0" relativeHeight="251658240" behindDoc="1" locked="0" layoutInCell="1" allowOverlap="1">
                <wp:simplePos x="0" y="0"/>
                <wp:positionH relativeFrom="column">
                  <wp:posOffset>53340</wp:posOffset>
                </wp:positionH>
                <wp:positionV relativeFrom="paragraph">
                  <wp:posOffset>972185</wp:posOffset>
                </wp:positionV>
                <wp:extent cx="5749290" cy="842645"/>
                <wp:effectExtent l="0" t="0" r="0" b="0"/>
                <wp:wrapTopAndBottom/>
                <wp:docPr id="2845" name="Text Box 3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9290" cy="8426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Pr="00881083" w:rsidRDefault="00AA6DA9" w:rsidP="007A3121">
                            <w:pPr>
                              <w:pStyle w:val="Formel"/>
                              <w:spacing w:line="200" w:lineRule="atLeast"/>
                              <w:ind w:right="-408"/>
                              <w:jc w:val="left"/>
                              <w:rPr>
                                <w:lang w:val="en-US"/>
                              </w:rPr>
                            </w:pPr>
                            <w:r w:rsidRPr="00B1531F">
                              <w:rPr>
                                <w:position w:val="-32"/>
                              </w:rPr>
                              <w:object w:dxaOrig="2060" w:dyaOrig="800">
                                <v:shape id="_x0000_i1512" type="#_x0000_t75" style="width:103pt;height:40.15pt" o:ole="">
                                  <v:imagedata r:id="rId1066" o:title=""/>
                                </v:shape>
                                <o:OLEObject Type="Embed" ProgID="Equation.DSMT4" ShapeID="_x0000_i1512" DrawAspect="Content" ObjectID="_1748865582" r:id="rId1067"/>
                              </w:object>
                            </w:r>
                            <w:r>
                              <w:rPr>
                                <w:position w:val="-32"/>
                              </w:rPr>
                              <w:fldChar w:fldCharType="begin"/>
                            </w:r>
                            <w:r w:rsidRPr="00615777">
                              <w:rPr>
                                <w:position w:val="-32"/>
                                <w:lang w:val="en-US"/>
                              </w:rPr>
                              <w:instrText xml:space="preserve"> ADVANCE  \l 3 </w:instrText>
                            </w:r>
                            <w:r>
                              <w:rPr>
                                <w:position w:val="-32"/>
                              </w:rPr>
                              <w:fldChar w:fldCharType="end"/>
                            </w:r>
                            <w:r w:rsidRPr="000334E7">
                              <w:rPr>
                                <w:rFonts w:ascii="Cambria Math" w:hAnsi="Cambria Math" w:cs="STIXGeneral"/>
                                <w:position w:val="-13"/>
                                <w:sz w:val="64"/>
                                <w:szCs w:val="64"/>
                                <w:lang w:val="en-US"/>
                              </w:rPr>
                              <w:t>⨘</w:t>
                            </w:r>
                            <w:r>
                              <w:rPr>
                                <w:rFonts w:ascii="STIXGeneral" w:hAnsi="STIXGeneral" w:cs="STIXGeneral"/>
                                <w:position w:val="-8"/>
                                <w:sz w:val="64"/>
                                <w:szCs w:val="64"/>
                                <w:lang w:val="en-US"/>
                              </w:rPr>
                              <w:fldChar w:fldCharType="begin"/>
                            </w:r>
                            <w:r>
                              <w:rPr>
                                <w:rFonts w:ascii="STIXGeneral" w:hAnsi="STIXGeneral" w:cs="STIXGeneral"/>
                                <w:position w:val="-8"/>
                                <w:sz w:val="64"/>
                                <w:szCs w:val="64"/>
                                <w:lang w:val="en-US"/>
                              </w:rPr>
                              <w:instrText xml:space="preserve"> ADVANCE  </w:instrText>
                            </w:r>
                            <w:r>
                              <w:rPr>
                                <w:rFonts w:ascii="STIXGeneral" w:hAnsi="STIXGeneral" w:cs="STIXGeneral"/>
                                <w:position w:val="-8"/>
                                <w:sz w:val="64"/>
                                <w:szCs w:val="64"/>
                                <w:lang w:val="en-US"/>
                              </w:rPr>
                              <w:fldChar w:fldCharType="end"/>
                            </w:r>
                            <w:r>
                              <w:rPr>
                                <w:rFonts w:ascii="STIXGeneral" w:hAnsi="STIXGeneral" w:cs="STIXGeneral"/>
                                <w:position w:val="-8"/>
                                <w:sz w:val="64"/>
                                <w:szCs w:val="64"/>
                                <w:lang w:val="en-US"/>
                              </w:rPr>
                              <w:fldChar w:fldCharType="begin"/>
                            </w:r>
                            <w:r>
                              <w:rPr>
                                <w:rFonts w:ascii="STIXGeneral" w:hAnsi="STIXGeneral" w:cs="STIXGeneral"/>
                                <w:position w:val="-8"/>
                                <w:sz w:val="64"/>
                                <w:szCs w:val="64"/>
                                <w:lang w:val="en-US"/>
                              </w:rPr>
                              <w:instrText xml:space="preserve"> ADVANCE  \d 23 \l 19 </w:instrText>
                            </w:r>
                            <w:r>
                              <w:rPr>
                                <w:rFonts w:ascii="STIXGeneral" w:hAnsi="STIXGeneral" w:cs="STIXGeneral"/>
                                <w:position w:val="-8"/>
                                <w:sz w:val="64"/>
                                <w:szCs w:val="64"/>
                                <w:lang w:val="en-US"/>
                              </w:rPr>
                              <w:fldChar w:fldCharType="end"/>
                            </w:r>
                            <w:r w:rsidRPr="00615777">
                              <w:rPr>
                                <w:sz w:val="16"/>
                                <w:lang w:val="en-US"/>
                              </w:rPr>
                              <w:t>Q</w:t>
                            </w:r>
                            <w:r w:rsidRPr="00615777">
                              <w:rPr>
                                <w:sz w:val="16"/>
                                <w:vertAlign w:val="subscript"/>
                                <w:lang w:val="en-US"/>
                              </w:rPr>
                              <w:t>0</w:t>
                            </w:r>
                            <w:r>
                              <w:rPr>
                                <w:sz w:val="16"/>
                                <w:vertAlign w:val="subscript"/>
                              </w:rPr>
                              <w:fldChar w:fldCharType="begin"/>
                            </w:r>
                            <w:r w:rsidRPr="00615777">
                              <w:rPr>
                                <w:sz w:val="16"/>
                                <w:vertAlign w:val="subscript"/>
                                <w:lang w:val="en-US"/>
                              </w:rPr>
                              <w:instrText xml:space="preserve"> ADVANCE  \u 48 </w:instrText>
                            </w:r>
                            <w:r>
                              <w:rPr>
                                <w:sz w:val="16"/>
                                <w:vertAlign w:val="subscript"/>
                              </w:rPr>
                              <w:fldChar w:fldCharType="end"/>
                            </w:r>
                            <w:r w:rsidRPr="00615777">
                              <w:rPr>
                                <w:sz w:val="22"/>
                                <w:lang w:val="en-US"/>
                              </w:rPr>
                              <w:t>½</w:t>
                            </w:r>
                            <w:r w:rsidRPr="00881083">
                              <w:rPr>
                                <w:sz w:val="20"/>
                                <w:lang w:val="en-US"/>
                              </w:rPr>
                              <w:t xml:space="preserve"> </w:t>
                            </w:r>
                            <w:r>
                              <w:rPr>
                                <w:sz w:val="20"/>
                                <w:lang w:val="en-US"/>
                              </w:rPr>
                              <w:fldChar w:fldCharType="begin"/>
                            </w:r>
                            <w:r>
                              <w:rPr>
                                <w:sz w:val="20"/>
                                <w:lang w:val="en-US"/>
                              </w:rPr>
                              <w:instrText xml:space="preserve"> ADVANCE  \d 24 </w:instrText>
                            </w:r>
                            <w:r>
                              <w:rPr>
                                <w:sz w:val="20"/>
                                <w:lang w:val="en-US"/>
                              </w:rPr>
                              <w:fldChar w:fldCharType="end"/>
                            </w:r>
                            <w:r w:rsidRPr="00881083">
                              <w:rPr>
                                <w:rFonts w:ascii="Times New Roman" w:hAnsi="Times New Roman"/>
                                <w:lang w:val="en-US"/>
                              </w:rPr>
                              <w:t>A(y)</w:t>
                            </w:r>
                            <w:r w:rsidRPr="00747FA7">
                              <w:rPr>
                                <w:rFonts w:ascii="Times New Roman" w:hAnsi="Times New Roman"/>
                                <w:lang w:val="en-US"/>
                              </w:rPr>
                              <w:t xml:space="preserve"> </w:t>
                            </w:r>
                            <w:r w:rsidRPr="00881083">
                              <w:rPr>
                                <w:rFonts w:ascii="Times New Roman" w:hAnsi="Times New Roman"/>
                                <w:lang w:val="en-US"/>
                              </w:rPr>
                              <w:t>cos</w:t>
                            </w:r>
                            <w:r w:rsidRPr="00881083">
                              <w:rPr>
                                <w:rFonts w:ascii="Times New Roman" w:hAnsi="Times New Roman"/>
                                <w:sz w:val="18"/>
                                <w:lang w:val="en-US"/>
                              </w:rPr>
                              <w:t xml:space="preserve"> </w:t>
                            </w:r>
                            <w:r>
                              <w:rPr>
                                <w:rFonts w:ascii="Times New Roman" w:hAnsi="Times New Roman"/>
                              </w:rPr>
                              <w:t>φ</w:t>
                            </w:r>
                            <w:r w:rsidRPr="00881083">
                              <w:rPr>
                                <w:rFonts w:ascii="Times New Roman" w:hAnsi="Times New Roman"/>
                                <w:lang w:val="en-US"/>
                              </w:rPr>
                              <w:t>(y)</w:t>
                            </w:r>
                            <w:r w:rsidRPr="00881083">
                              <w:rPr>
                                <w:lang w:val="en-US"/>
                              </w:rPr>
                              <w:t xml:space="preserve"> đy</w:t>
                            </w:r>
                            <w:r w:rsidRPr="00881083">
                              <w:rPr>
                                <w:sz w:val="14"/>
                                <w:lang w:val="en-US"/>
                              </w:rPr>
                              <w:t> </w:t>
                            </w:r>
                            <w:r w:rsidRPr="00881083">
                              <w:rPr>
                                <w:lang w:val="en-US"/>
                              </w:rPr>
                              <w:t xml:space="preserve">dy     </w:t>
                            </w:r>
                            <w:r w:rsidRPr="00881083">
                              <w:rPr>
                                <w:lang w:val="en-US"/>
                              </w:rPr>
                              <w:tab/>
                            </w:r>
                            <w:r w:rsidRPr="007F6EB4">
                              <w:rPr>
                                <w:position w:val="-4"/>
                                <w:lang w:val="en-US"/>
                              </w:rPr>
                              <w:object w:dxaOrig="180" w:dyaOrig="279">
                                <v:shape id="_x0000_i1514" type="#_x0000_t75" style="width:9.95pt;height:14.5pt" o:ole="">
                                  <v:imagedata r:id="rId1068" o:title=""/>
                                </v:shape>
                                <o:OLEObject Type="Embed" ProgID="Equation.DSMT4" ShapeID="_x0000_i1514" DrawAspect="Content" ObjectID="_1748865583" r:id="rId1069"/>
                              </w:object>
                            </w:r>
                            <w:r w:rsidRPr="007F6EB4">
                              <w:rPr>
                                <w:position w:val="-4"/>
                                <w:lang w:val="en-US"/>
                              </w:rPr>
                              <w:object w:dxaOrig="180" w:dyaOrig="279">
                                <v:shape id="_x0000_i1516" type="#_x0000_t75" style="width:9.95pt;height:14.5pt" o:ole="">
                                  <v:imagedata r:id="rId1068" o:title=""/>
                                </v:shape>
                                <o:OLEObject Type="Embed" ProgID="Equation.DSMT4" ShapeID="_x0000_i1516" DrawAspect="Content" ObjectID="_1748865584" r:id="rId1070"/>
                              </w:object>
                            </w:r>
                            <w:r w:rsidRPr="00881083">
                              <w:rPr>
                                <w:lang w:val="en-US"/>
                              </w:rPr>
                              <w:tab/>
                            </w:r>
                            <w:r>
                              <w:rPr>
                                <w:lang w:val="en-US"/>
                              </w:rPr>
                              <w:tab/>
                            </w:r>
                            <w:r>
                              <w:rPr>
                                <w:lang w:val="en-US"/>
                              </w:rPr>
                              <w:tab/>
                            </w:r>
                            <w:r>
                              <w:rPr>
                                <w:lang w:val="en-US"/>
                              </w:rPr>
                              <w:tab/>
                            </w:r>
                            <w:r w:rsidRPr="00881083">
                              <w:rPr>
                                <w:lang w:val="en-US"/>
                              </w:rPr>
                              <w:t>(</w:t>
                            </w:r>
                            <w:r>
                              <w:rPr>
                                <w:lang w:val="en-US"/>
                              </w:rPr>
                              <w:t>438</w:t>
                            </w:r>
                            <w:r w:rsidRPr="00881083">
                              <w:rPr>
                                <w:lang w:val="en-US"/>
                              </w:rPr>
                              <w:t>)</w:t>
                            </w:r>
                          </w:p>
                          <w:p w:rsidR="00AA6DA9" w:rsidRPr="00615777" w:rsidRDefault="00AA6DA9" w:rsidP="00AE5474">
                            <w:pPr>
                              <w:rPr>
                                <w:lang w:val="en-US"/>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72" o:spid="_x0000_s1038" type="#_x0000_t202" style="position:absolute;left:0;text-align:left;margin-left:4.2pt;margin-top:76.55pt;width:452.7pt;height:66.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" stroked="f">
                <v:fill opacity="0"/>
                <v:textbox inset="0,0,0,0">
                  <w:txbxContent>
                    <w:p w:rsidR="00AA6DA9" w:rsidRPr="00881083" w:rsidRDefault="00AA6DA9" w:rsidP="007A3121">
                      <w:pPr>
                        <w:pStyle w:val="Formel"/>
                        <w:spacing w:line="200" w:lineRule="atLeast"/>
                        <w:ind w:right="-408"/>
                        <w:jc w:val="left"/>
                        <w:rPr>
                          <w:lang w:val="en-US"/>
                        </w:rPr>
                      </w:pPr>
                      <w:r w:rsidRPr="00B1531F">
                        <w:rPr>
                          <w:position w:val="-32"/>
                        </w:rPr>
                        <w:object w:dxaOrig="2060" w:dyaOrig="800">
                          <v:shape id="_x0000_i1512" type="#_x0000_t75" style="width:103pt;height:40.15pt" o:ole="">
                            <v:imagedata r:id="rId1066" o:title=""/>
                          </v:shape>
                          <o:OLEObject Type="Embed" ProgID="Equation.DSMT4" ShapeID="_x0000_i1512" DrawAspect="Content" ObjectID="_1748865582" r:id="rId1071"/>
                        </w:object>
                      </w:r>
                      <w:r>
                        <w:rPr>
                          <w:position w:val="-32"/>
                        </w:rPr>
                        <w:fldChar w:fldCharType="begin"/>
                      </w:r>
                      <w:r w:rsidRPr="00615777">
                        <w:rPr>
                          <w:position w:val="-32"/>
                          <w:lang w:val="en-US"/>
                        </w:rPr>
                        <w:instrText xml:space="preserve"> ADVANCE  \l 3 </w:instrText>
                      </w:r>
                      <w:r>
                        <w:rPr>
                          <w:position w:val="-32"/>
                        </w:rPr>
                        <w:fldChar w:fldCharType="end"/>
                      </w:r>
                      <w:r w:rsidRPr="000334E7">
                        <w:rPr>
                          <w:rFonts w:ascii="Cambria Math" w:hAnsi="Cambria Math" w:cs="STIXGeneral"/>
                          <w:position w:val="-13"/>
                          <w:sz w:val="64"/>
                          <w:szCs w:val="64"/>
                          <w:lang w:val="en-US"/>
                        </w:rPr>
                        <w:t>⨘</w:t>
                      </w:r>
                      <w:r>
                        <w:rPr>
                          <w:rFonts w:ascii="STIXGeneral" w:hAnsi="STIXGeneral" w:cs="STIXGeneral"/>
                          <w:position w:val="-8"/>
                          <w:sz w:val="64"/>
                          <w:szCs w:val="64"/>
                          <w:lang w:val="en-US"/>
                        </w:rPr>
                        <w:fldChar w:fldCharType="begin"/>
                      </w:r>
                      <w:r>
                        <w:rPr>
                          <w:rFonts w:ascii="STIXGeneral" w:hAnsi="STIXGeneral" w:cs="STIXGeneral"/>
                          <w:position w:val="-8"/>
                          <w:sz w:val="64"/>
                          <w:szCs w:val="64"/>
                          <w:lang w:val="en-US"/>
                        </w:rPr>
                        <w:instrText xml:space="preserve"> ADVANCE  </w:instrText>
                      </w:r>
                      <w:r>
                        <w:rPr>
                          <w:rFonts w:ascii="STIXGeneral" w:hAnsi="STIXGeneral" w:cs="STIXGeneral"/>
                          <w:position w:val="-8"/>
                          <w:sz w:val="64"/>
                          <w:szCs w:val="64"/>
                          <w:lang w:val="en-US"/>
                        </w:rPr>
                        <w:fldChar w:fldCharType="end"/>
                      </w:r>
                      <w:r>
                        <w:rPr>
                          <w:rFonts w:ascii="STIXGeneral" w:hAnsi="STIXGeneral" w:cs="STIXGeneral"/>
                          <w:position w:val="-8"/>
                          <w:sz w:val="64"/>
                          <w:szCs w:val="64"/>
                          <w:lang w:val="en-US"/>
                        </w:rPr>
                        <w:fldChar w:fldCharType="begin"/>
                      </w:r>
                      <w:r>
                        <w:rPr>
                          <w:rFonts w:ascii="STIXGeneral" w:hAnsi="STIXGeneral" w:cs="STIXGeneral"/>
                          <w:position w:val="-8"/>
                          <w:sz w:val="64"/>
                          <w:szCs w:val="64"/>
                          <w:lang w:val="en-US"/>
                        </w:rPr>
                        <w:instrText xml:space="preserve"> ADVANCE  \d 23 \l 19 </w:instrText>
                      </w:r>
                      <w:r>
                        <w:rPr>
                          <w:rFonts w:ascii="STIXGeneral" w:hAnsi="STIXGeneral" w:cs="STIXGeneral"/>
                          <w:position w:val="-8"/>
                          <w:sz w:val="64"/>
                          <w:szCs w:val="64"/>
                          <w:lang w:val="en-US"/>
                        </w:rPr>
                        <w:fldChar w:fldCharType="end"/>
                      </w:r>
                      <w:r w:rsidRPr="00615777">
                        <w:rPr>
                          <w:sz w:val="16"/>
                          <w:lang w:val="en-US"/>
                        </w:rPr>
                        <w:t>Q</w:t>
                      </w:r>
                      <w:r w:rsidRPr="00615777">
                        <w:rPr>
                          <w:sz w:val="16"/>
                          <w:vertAlign w:val="subscript"/>
                          <w:lang w:val="en-US"/>
                        </w:rPr>
                        <w:t>0</w:t>
                      </w:r>
                      <w:r>
                        <w:rPr>
                          <w:sz w:val="16"/>
                          <w:vertAlign w:val="subscript"/>
                        </w:rPr>
                        <w:fldChar w:fldCharType="begin"/>
                      </w:r>
                      <w:r w:rsidRPr="00615777">
                        <w:rPr>
                          <w:sz w:val="16"/>
                          <w:vertAlign w:val="subscript"/>
                          <w:lang w:val="en-US"/>
                        </w:rPr>
                        <w:instrText xml:space="preserve"> ADVANCE  \u 48 </w:instrText>
                      </w:r>
                      <w:r>
                        <w:rPr>
                          <w:sz w:val="16"/>
                          <w:vertAlign w:val="subscript"/>
                        </w:rPr>
                        <w:fldChar w:fldCharType="end"/>
                      </w:r>
                      <w:r w:rsidRPr="00615777">
                        <w:rPr>
                          <w:sz w:val="22"/>
                          <w:lang w:val="en-US"/>
                        </w:rPr>
                        <w:t>½</w:t>
                      </w:r>
                      <w:r w:rsidRPr="00881083">
                        <w:rPr>
                          <w:sz w:val="20"/>
                          <w:lang w:val="en-US"/>
                        </w:rPr>
                        <w:t xml:space="preserve"> </w:t>
                      </w:r>
                      <w:r>
                        <w:rPr>
                          <w:sz w:val="20"/>
                          <w:lang w:val="en-US"/>
                        </w:rPr>
                        <w:fldChar w:fldCharType="begin"/>
                      </w:r>
                      <w:r>
                        <w:rPr>
                          <w:sz w:val="20"/>
                          <w:lang w:val="en-US"/>
                        </w:rPr>
                        <w:instrText xml:space="preserve"> ADVANCE  \d 24 </w:instrText>
                      </w:r>
                      <w:r>
                        <w:rPr>
                          <w:sz w:val="20"/>
                          <w:lang w:val="en-US"/>
                        </w:rPr>
                        <w:fldChar w:fldCharType="end"/>
                      </w:r>
                      <w:r w:rsidRPr="00881083">
                        <w:rPr>
                          <w:rFonts w:ascii="Times New Roman" w:hAnsi="Times New Roman"/>
                          <w:lang w:val="en-US"/>
                        </w:rPr>
                        <w:t>A(y)</w:t>
                      </w:r>
                      <w:r w:rsidRPr="00747FA7">
                        <w:rPr>
                          <w:rFonts w:ascii="Times New Roman" w:hAnsi="Times New Roman"/>
                          <w:lang w:val="en-US"/>
                        </w:rPr>
                        <w:t xml:space="preserve"> </w:t>
                      </w:r>
                      <w:r w:rsidRPr="00881083">
                        <w:rPr>
                          <w:rFonts w:ascii="Times New Roman" w:hAnsi="Times New Roman"/>
                          <w:lang w:val="en-US"/>
                        </w:rPr>
                        <w:t>cos</w:t>
                      </w:r>
                      <w:r w:rsidRPr="00881083">
                        <w:rPr>
                          <w:rFonts w:ascii="Times New Roman" w:hAnsi="Times New Roman"/>
                          <w:sz w:val="18"/>
                          <w:lang w:val="en-US"/>
                        </w:rPr>
                        <w:t xml:space="preserve"> </w:t>
                      </w:r>
                      <w:r>
                        <w:rPr>
                          <w:rFonts w:ascii="Times New Roman" w:hAnsi="Times New Roman"/>
                        </w:rPr>
                        <w:t>φ</w:t>
                      </w:r>
                      <w:r w:rsidRPr="00881083">
                        <w:rPr>
                          <w:rFonts w:ascii="Times New Roman" w:hAnsi="Times New Roman"/>
                          <w:lang w:val="en-US"/>
                        </w:rPr>
                        <w:t>(y)</w:t>
                      </w:r>
                      <w:r w:rsidRPr="00881083">
                        <w:rPr>
                          <w:lang w:val="en-US"/>
                        </w:rPr>
                        <w:t xml:space="preserve"> đy</w:t>
                      </w:r>
                      <w:r w:rsidRPr="00881083">
                        <w:rPr>
                          <w:sz w:val="14"/>
                          <w:lang w:val="en-US"/>
                        </w:rPr>
                        <w:t> </w:t>
                      </w:r>
                      <w:r w:rsidRPr="00881083">
                        <w:rPr>
                          <w:lang w:val="en-US"/>
                        </w:rPr>
                        <w:t xml:space="preserve">dy     </w:t>
                      </w:r>
                      <w:r w:rsidRPr="00881083">
                        <w:rPr>
                          <w:lang w:val="en-US"/>
                        </w:rPr>
                        <w:tab/>
                      </w:r>
                      <w:r w:rsidRPr="007F6EB4">
                        <w:rPr>
                          <w:position w:val="-4"/>
                          <w:lang w:val="en-US"/>
                        </w:rPr>
                        <w:object w:dxaOrig="180" w:dyaOrig="279">
                          <v:shape id="_x0000_i1514" type="#_x0000_t75" style="width:9.95pt;height:14.5pt" o:ole="">
                            <v:imagedata r:id="rId1068" o:title=""/>
                          </v:shape>
                          <o:OLEObject Type="Embed" ProgID="Equation.DSMT4" ShapeID="_x0000_i1514" DrawAspect="Content" ObjectID="_1748865583" r:id="rId1072"/>
                        </w:object>
                      </w:r>
                      <w:r w:rsidRPr="007F6EB4">
                        <w:rPr>
                          <w:position w:val="-4"/>
                          <w:lang w:val="en-US"/>
                        </w:rPr>
                        <w:object w:dxaOrig="180" w:dyaOrig="279">
                          <v:shape id="_x0000_i1516" type="#_x0000_t75" style="width:9.95pt;height:14.5pt" o:ole="">
                            <v:imagedata r:id="rId1068" o:title=""/>
                          </v:shape>
                          <o:OLEObject Type="Embed" ProgID="Equation.DSMT4" ShapeID="_x0000_i1516" DrawAspect="Content" ObjectID="_1748865584" r:id="rId1073"/>
                        </w:object>
                      </w:r>
                      <w:r w:rsidRPr="00881083">
                        <w:rPr>
                          <w:lang w:val="en-US"/>
                        </w:rPr>
                        <w:tab/>
                      </w:r>
                      <w:r>
                        <w:rPr>
                          <w:lang w:val="en-US"/>
                        </w:rPr>
                        <w:tab/>
                      </w:r>
                      <w:r>
                        <w:rPr>
                          <w:lang w:val="en-US"/>
                        </w:rPr>
                        <w:tab/>
                      </w:r>
                      <w:r>
                        <w:rPr>
                          <w:lang w:val="en-US"/>
                        </w:rPr>
                        <w:tab/>
                      </w:r>
                      <w:r w:rsidRPr="00881083">
                        <w:rPr>
                          <w:lang w:val="en-US"/>
                        </w:rPr>
                        <w:t>(</w:t>
                      </w:r>
                      <w:r>
                        <w:rPr>
                          <w:lang w:val="en-US"/>
                        </w:rPr>
                        <w:t>438</w:t>
                      </w:r>
                      <w:r w:rsidRPr="00881083">
                        <w:rPr>
                          <w:lang w:val="en-US"/>
                        </w:rPr>
                        <w:t>)</w:t>
                      </w:r>
                    </w:p>
                    <w:p w:rsidR="00AA6DA9" w:rsidRPr="00615777" w:rsidRDefault="00AA6DA9" w:rsidP="00AE5474">
                      <w:pPr>
                        <w:rPr>
                          <w:lang w:val="en-US"/>
                        </w:rPr>
                      </w:pPr>
                    </w:p>
                  </w:txbxContent>
                </v:textbox>
                <w10:wrap type="topAndBottom"/>
              </v:shape>
            </w:pict>
          </mc:Fallback>
        </mc:AlternateContent>
      </w:r>
      <w:r w:rsidRPr="00807FE5">
        <w:rPr>
          <w:lang w:val="en-GB"/>
        </w:rPr>
        <w:t>quantities (input-frequency and cut-off frequency) otherwise. To the approximation applies:</w:t>
      </w:r>
    </w:p>
    <w:p w:rsidR="00AE5474" w:rsidRPr="00807FE5" w:rsidRDefault="00AE5474" w:rsidP="00AE5474">
      <w:pPr>
        <w:pStyle w:val="Fortsetzung"/>
        <w:rPr>
          <w:lang w:val="en-GB"/>
        </w:rPr>
      </w:pPr>
      <w:r w:rsidRPr="00807FE5">
        <w:rPr>
          <w:lang w:val="en-GB"/>
        </w:rPr>
        <w:t>Expression (438) looks a little bit strange maybe. It</w:t>
      </w:r>
      <w:r w:rsidR="00CA42CC">
        <w:rPr>
          <w:lang w:val="en-GB"/>
        </w:rPr>
        <w:t>’</w:t>
      </w:r>
      <w:r w:rsidRPr="00807FE5">
        <w:rPr>
          <w:lang w:val="en-GB"/>
        </w:rPr>
        <w:t xml:space="preserve">s about a so called product integral, i.e. you have to multiply instead of summate. Then, the letter </w:t>
      </w:r>
      <w:r w:rsidRPr="00807FE5">
        <w:rPr>
          <w:rFonts w:ascii="Times New Roman" w:hAnsi="Times New Roman"/>
          <w:lang w:val="en-GB"/>
        </w:rPr>
        <w:t>đ</w:t>
      </w:r>
      <w:r w:rsidRPr="00807FE5">
        <w:rPr>
          <w:lang w:val="en-GB"/>
        </w:rPr>
        <w:t xml:space="preserve"> isn</w:t>
      </w:r>
      <w:r w:rsidR="00CA42CC">
        <w:rPr>
          <w:lang w:val="en-GB"/>
        </w:rPr>
        <w:t>’</w:t>
      </w:r>
      <w:r w:rsidRPr="00807FE5">
        <w:rPr>
          <w:lang w:val="en-GB"/>
        </w:rPr>
        <w:t>t the differential-, but the… let</w:t>
      </w:r>
      <w:r w:rsidR="00CA42CC">
        <w:rPr>
          <w:lang w:val="en-GB"/>
        </w:rPr>
        <w:t>’</w:t>
      </w:r>
      <w:r w:rsidRPr="00807FE5">
        <w:rPr>
          <w:lang w:val="en-GB"/>
        </w:rPr>
        <w:t>s call it d</w:t>
      </w:r>
      <w:r w:rsidRPr="00807FE5">
        <w:rPr>
          <w:i/>
          <w:lang w:val="en-GB"/>
        </w:rPr>
        <w:t>ivisional</w:t>
      </w:r>
      <w:r w:rsidRPr="00807FE5">
        <w:rPr>
          <w:lang w:val="en-GB"/>
        </w:rPr>
        <w:t>-operator. I don</w:t>
      </w:r>
      <w:r w:rsidR="00CA42CC">
        <w:rPr>
          <w:lang w:val="en-GB"/>
        </w:rPr>
        <w:t>’</w:t>
      </w:r>
      <w:r w:rsidRPr="00807FE5">
        <w:rPr>
          <w:lang w:val="en-GB"/>
        </w:rPr>
        <w:t>t want to amplify that, because we anyway have to convert expression (438) to continue. We use Q</w:t>
      </w:r>
      <w:r w:rsidRPr="00807FE5">
        <w:rPr>
          <w:vertAlign w:val="subscript"/>
          <w:lang w:val="en-GB"/>
        </w:rPr>
        <w:t>0</w:t>
      </w:r>
      <w:r w:rsidRPr="00807FE5">
        <w:rPr>
          <w:position w:val="2"/>
          <w:vertAlign w:val="subscript"/>
          <w:lang w:val="en-GB"/>
        </w:rPr>
        <w:t> </w:t>
      </w:r>
      <w:r w:rsidRPr="00807FE5">
        <w:rPr>
          <w:lang w:val="en-GB"/>
        </w:rPr>
        <w:t>=</w:t>
      </w:r>
      <w:r w:rsidRPr="00807FE5">
        <w:rPr>
          <w:sz w:val="8"/>
          <w:lang w:val="en-GB"/>
        </w:rPr>
        <w:t> </w:t>
      </w:r>
      <w:r w:rsidRPr="00807FE5">
        <w:rPr>
          <w:lang w:val="en-GB"/>
        </w:rPr>
        <w:t>8.34047113224285·10</w:t>
      </w:r>
      <w:r w:rsidRPr="00807FE5">
        <w:rPr>
          <w:vertAlign w:val="superscript"/>
          <w:lang w:val="en-GB"/>
        </w:rPr>
        <w:t>60</w:t>
      </w:r>
      <w:r w:rsidRPr="00807FE5">
        <w:rPr>
          <w:lang w:val="en-GB"/>
        </w:rPr>
        <w:t xml:space="preserve"> as the updated value of the Q-factor and the phase-angle of the metric wave-function. It determines the upper limit of the multiplication resp. summation. Fortunately the frequency response can be depicted as e-function, so that the product changes into a sum. We simply have to integrate the exponent quite normally then. We obtain the frequency response inclusive phase-correction with the help of the complex transfer-function (150) to:</w:t>
      </w:r>
    </w:p>
    <w:p w:rsidR="00AE5474" w:rsidRPr="00807FE5" w:rsidRDefault="00AE5474" w:rsidP="00AE5474">
      <w:pPr>
        <w:pStyle w:val="Fortsetzung"/>
        <w:spacing w:line="200" w:lineRule="exact"/>
        <w:rPr>
          <w:lang w:val="en-GB"/>
        </w:rPr>
      </w:pPr>
    </w:p>
    <w:p w:rsidR="00AE5474" w:rsidRPr="00807FE5" w:rsidRDefault="00AE5474" w:rsidP="00AE5474">
      <w:pPr>
        <w:pStyle w:val="Formel"/>
        <w:rPr>
          <w:lang w:val="en-GB"/>
        </w:rPr>
      </w:pPr>
      <w:r w:rsidRPr="00807FE5">
        <w:rPr>
          <w:position w:val="-10"/>
          <w:lang w:val="en-GB"/>
        </w:rPr>
        <w:object w:dxaOrig="3960" w:dyaOrig="360">
          <v:shape id="_x0000_i1517" type="#_x0000_t75" style="width:199.8pt;height:17.8pt" o:ole="">
            <v:imagedata r:id="rId1074" o:title=""/>
          </v:shape>
          <o:OLEObject Type="Embed" ProgID="Equation.DSMT4" ShapeID="_x0000_i1517" DrawAspect="Content" ObjectID="_1748864887" r:id="rId1075"/>
        </w:object>
      </w:r>
      <w:r w:rsidRPr="00807FE5">
        <w:rPr>
          <w:lang w:val="en-GB"/>
        </w:rPr>
        <w:tab/>
        <w:t xml:space="preserve">       </w:t>
      </w:r>
      <w:r w:rsidRPr="00807FE5">
        <w:rPr>
          <w:rFonts w:ascii="Helvetica" w:hAnsi="Helvetica"/>
          <w:sz w:val="16"/>
          <w:lang w:val="en-GB"/>
        </w:rPr>
        <w:t>Frequency response of a line element</w:t>
      </w:r>
      <w:r w:rsidRPr="00807FE5">
        <w:rPr>
          <w:lang w:val="en-GB"/>
        </w:rPr>
        <w:tab/>
        <w:t>(439)</w:t>
      </w:r>
    </w:p>
    <w:p w:rsidR="00AE5474" w:rsidRPr="00807FE5" w:rsidRDefault="00AE5474" w:rsidP="00AE5474">
      <w:pPr>
        <w:pStyle w:val="Fortsetzung"/>
        <w:rPr>
          <w:lang w:val="en-GB"/>
        </w:rPr>
      </w:pPr>
    </w:p>
    <w:p w:rsidR="00AE5474" w:rsidRPr="00807FE5" w:rsidRDefault="00AE5474" w:rsidP="00AE5474">
      <w:pPr>
        <w:pStyle w:val="Fortsetzung"/>
        <w:rPr>
          <w:lang w:val="en-GB"/>
        </w:rPr>
      </w:pPr>
      <w:r w:rsidRPr="00807FE5">
        <w:rPr>
          <w:lang w:val="en-GB"/>
        </w:rPr>
        <w:t>The fact, that only the real component is transferred, is taken into account by the multiplication of A(ω) with the expression cos</w:t>
      </w:r>
      <w:r w:rsidRPr="00807FE5">
        <w:rPr>
          <w:sz w:val="12"/>
          <w:lang w:val="en-GB"/>
        </w:rPr>
        <w:t> </w:t>
      </w:r>
      <w:r w:rsidRPr="00807FE5">
        <w:rPr>
          <w:lang w:val="en-GB"/>
        </w:rPr>
        <w:t>φ. We use (305) for Ψ(ω).</w:t>
      </w:r>
    </w:p>
    <w:p w:rsidR="00AE5474" w:rsidRPr="00807FE5" w:rsidRDefault="00AE5474" w:rsidP="00AE5474">
      <w:pPr>
        <w:pStyle w:val="Fortsetzung"/>
        <w:rPr>
          <w:lang w:val="en-GB"/>
        </w:rPr>
      </w:pPr>
    </w:p>
    <w:p w:rsidR="00AE5474" w:rsidRPr="00807FE5" w:rsidRDefault="00AE5474" w:rsidP="00AE5474">
      <w:pPr>
        <w:pStyle w:val="Formel"/>
        <w:rPr>
          <w:lang w:val="en-GB"/>
        </w:rPr>
      </w:pPr>
      <w:r w:rsidRPr="00807FE5">
        <w:rPr>
          <w:position w:val="-28"/>
          <w:lang w:val="en-GB"/>
        </w:rPr>
        <w:object w:dxaOrig="5760" w:dyaOrig="700">
          <v:shape id="_x0000_i1518" type="#_x0000_t75" style="width:4in;height:34.75pt" o:ole="">
            <v:imagedata r:id="rId699" o:title=""/>
            <o:lock v:ext="edit" aspectratio="f"/>
          </v:shape>
          <o:OLEObject Type="Embed" ProgID="Equation.DSMT4" ShapeID="_x0000_i1518" DrawAspect="Content" ObjectID="_1748864888" r:id="rId1076"/>
        </w:object>
      </w:r>
      <w:r w:rsidRPr="00807FE5">
        <w:rPr>
          <w:lang w:val="en-GB"/>
        </w:rPr>
        <w:tab/>
      </w:r>
      <w:r w:rsidRPr="00807FE5">
        <w:rPr>
          <w:lang w:val="en-GB"/>
        </w:rPr>
        <w:tab/>
      </w:r>
      <w:r w:rsidRPr="00807FE5">
        <w:rPr>
          <w:lang w:val="en-GB"/>
        </w:rPr>
        <w:tab/>
      </w:r>
      <w:r w:rsidRPr="00807FE5">
        <w:rPr>
          <w:lang w:val="en-GB"/>
        </w:rPr>
        <w:tab/>
        <w:t>(305)</w:t>
      </w:r>
    </w:p>
    <w:p w:rsidR="00AE5474" w:rsidRPr="00807FE5" w:rsidRDefault="00AE5474" w:rsidP="00AE5474">
      <w:pPr>
        <w:pStyle w:val="Fortsetzung"/>
        <w:rPr>
          <w:lang w:val="en-GB"/>
        </w:rPr>
      </w:pPr>
    </w:p>
    <w:p w:rsidR="00AE5474" w:rsidRPr="00807FE5" w:rsidRDefault="00AE5474" w:rsidP="00AE5474">
      <w:pPr>
        <w:pStyle w:val="Fortsetzung"/>
        <w:rPr>
          <w:lang w:val="en-GB"/>
        </w:rPr>
      </w:pPr>
      <w:r w:rsidRPr="00807FE5">
        <w:rPr>
          <w:lang w:val="en-GB"/>
        </w:rPr>
        <w:t xml:space="preserve">As next, we substitute </w:t>
      </w:r>
      <w:r w:rsidRPr="00807FE5">
        <w:rPr>
          <w:rFonts w:ascii="Symbol" w:hAnsi="Symbol"/>
          <w:lang w:val="en-GB"/>
        </w:rPr>
        <w:t></w:t>
      </w:r>
      <w:r w:rsidRPr="00807FE5">
        <w:rPr>
          <w:lang w:val="en-GB"/>
        </w:rPr>
        <w:t xml:space="preserve"> by y with the help of (434):</w:t>
      </w:r>
    </w:p>
    <w:p w:rsidR="00AE5474" w:rsidRPr="00807FE5" w:rsidRDefault="00AE5474" w:rsidP="00AE5474">
      <w:pPr>
        <w:pStyle w:val="Fortsetzung"/>
        <w:spacing w:line="200" w:lineRule="exact"/>
        <w:rPr>
          <w:lang w:val="en-GB"/>
        </w:rPr>
      </w:pPr>
    </w:p>
    <w:p w:rsidR="00AE5474" w:rsidRPr="00807FE5" w:rsidRDefault="00AE5474" w:rsidP="00AE5474">
      <w:pPr>
        <w:pStyle w:val="Formel"/>
        <w:rPr>
          <w:lang w:val="en-GB"/>
        </w:rPr>
      </w:pPr>
      <w:r w:rsidRPr="00807FE5">
        <w:rPr>
          <w:position w:val="-34"/>
          <w:lang w:val="en-GB"/>
        </w:rPr>
        <w:object w:dxaOrig="6380" w:dyaOrig="800">
          <v:shape id="_x0000_i1519" type="#_x0000_t75" style="width:311pt;height:40.15pt" o:ole="">
            <v:imagedata r:id="rId1077" o:title=""/>
          </v:shape>
          <o:OLEObject Type="Embed" ProgID="Equation.DSMT4" ShapeID="_x0000_i1519" DrawAspect="Content" ObjectID="_1748864889" r:id="rId1078"/>
        </w:object>
      </w:r>
      <w:r w:rsidRPr="00807FE5">
        <w:rPr>
          <w:lang w:val="en-GB"/>
        </w:rPr>
        <w:t xml:space="preserve">  </w:t>
      </w:r>
      <w:r w:rsidRPr="00807FE5">
        <w:rPr>
          <w:lang w:val="en-GB"/>
        </w:rPr>
        <w:tab/>
      </w:r>
      <w:r w:rsidRPr="00807FE5">
        <w:rPr>
          <w:lang w:val="en-GB"/>
        </w:rPr>
        <w:tab/>
      </w:r>
      <w:r w:rsidRPr="00807FE5">
        <w:rPr>
          <w:lang w:val="en-GB"/>
        </w:rPr>
        <w:tab/>
        <w:t>(440)</w:t>
      </w:r>
    </w:p>
    <w:p w:rsidR="00AE5474" w:rsidRPr="00807FE5" w:rsidRDefault="00AE5474" w:rsidP="00AE5474">
      <w:pPr>
        <w:pStyle w:val="Fortsetzung"/>
        <w:spacing w:line="200" w:lineRule="exact"/>
        <w:rPr>
          <w:lang w:val="en-GB"/>
        </w:rPr>
      </w:pPr>
    </w:p>
    <w:p w:rsidR="00AE5474" w:rsidRPr="00807FE5" w:rsidRDefault="00AE5474" w:rsidP="00AE5474">
      <w:pPr>
        <w:pStyle w:val="Fortsetzung"/>
        <w:spacing w:line="230" w:lineRule="exact"/>
        <w:rPr>
          <w:lang w:val="en-GB"/>
        </w:rPr>
      </w:pPr>
      <w:r w:rsidRPr="00807FE5">
        <w:rPr>
          <w:lang w:val="en-GB"/>
        </w:rPr>
        <w:t xml:space="preserve">The value </w:t>
      </w:r>
      <w:r w:rsidRPr="00807FE5">
        <w:rPr>
          <w:rFonts w:ascii="Symbol" w:hAnsi="Symbol"/>
          <w:lang w:val="en-GB"/>
        </w:rPr>
        <w:t></w:t>
      </w:r>
      <w:r w:rsidRPr="00807FE5">
        <w:rPr>
          <w:lang w:val="en-GB"/>
        </w:rPr>
        <w:t xml:space="preserve"> in the numerator of y figures the respective frequency of the cosmic background-radiation, for which we just want to determine the amplitude. It is identical to the </w:t>
      </w:r>
      <w:r w:rsidRPr="00807FE5">
        <w:rPr>
          <w:rFonts w:ascii="Symbol" w:hAnsi="Symbol"/>
          <w:lang w:val="en-GB"/>
        </w:rPr>
        <w:t></w:t>
      </w:r>
      <w:r w:rsidRPr="00807FE5">
        <w:rPr>
          <w:lang w:val="en-GB"/>
        </w:rPr>
        <w:t xml:space="preserve"> in </w:t>
      </w:r>
      <w:r w:rsidRPr="00807FE5">
        <w:rPr>
          <w:smallCaps/>
          <w:lang w:val="en-GB"/>
        </w:rPr>
        <w:t>Planck</w:t>
      </w:r>
      <w:r w:rsidR="00CA42CC">
        <w:rPr>
          <w:lang w:val="en-GB"/>
        </w:rPr>
        <w:t>’</w:t>
      </w:r>
      <w:r w:rsidRPr="00807FE5">
        <w:rPr>
          <w:lang w:val="en-GB"/>
        </w:rPr>
        <w:t>s  radiation-rule. Thereat, it</w:t>
      </w:r>
      <w:r w:rsidR="00CA42CC">
        <w:rPr>
          <w:lang w:val="en-GB"/>
        </w:rPr>
        <w:t>’</w:t>
      </w:r>
      <w:r w:rsidRPr="00807FE5">
        <w:rPr>
          <w:lang w:val="en-GB"/>
        </w:rPr>
        <w:t>s  about an overlaid frequency, which is propor</w:t>
      </w:r>
      <w:r w:rsidR="00B70188">
        <w:rPr>
          <w:lang w:val="en-GB"/>
        </w:rPr>
        <w:t xml:space="preserve">tional to </w:t>
      </w:r>
      <w:r w:rsidRPr="00807FE5">
        <w:rPr>
          <w:lang w:val="en-GB"/>
        </w:rPr>
        <w:t>Q</w:t>
      </w:r>
      <w:r w:rsidRPr="00807FE5">
        <w:rPr>
          <w:vertAlign w:val="superscript"/>
          <w:lang w:val="en-GB"/>
        </w:rPr>
        <w:t>–3/2</w:t>
      </w:r>
      <w:r w:rsidRPr="00807FE5">
        <w:rPr>
          <w:lang w:val="en-GB"/>
        </w:rPr>
        <w:t xml:space="preserve"> in the approximation. The frequency </w:t>
      </w:r>
      <w:r w:rsidRPr="00807FE5">
        <w:rPr>
          <w:rFonts w:ascii="Symbol" w:hAnsi="Symbol"/>
          <w:lang w:val="en-GB"/>
        </w:rPr>
        <w:t></w:t>
      </w:r>
      <w:r w:rsidRPr="00807FE5">
        <w:rPr>
          <w:rFonts w:ascii="Symbol" w:hAnsi="Symbol"/>
          <w:vertAlign w:val="subscript"/>
          <w:lang w:val="en-GB"/>
        </w:rPr>
        <w:t></w:t>
      </w:r>
      <w:r w:rsidRPr="00807FE5">
        <w:rPr>
          <w:rFonts w:ascii="Symbol" w:hAnsi="Symbol"/>
          <w:position w:val="2"/>
          <w:vertAlign w:val="subscript"/>
          <w:lang w:val="en-GB"/>
        </w:rPr>
        <w:t></w:t>
      </w:r>
      <w:r w:rsidRPr="00807FE5">
        <w:rPr>
          <w:lang w:val="en-GB"/>
        </w:rPr>
        <w:t>is exactly proportional to Q</w:t>
      </w:r>
      <w:r w:rsidRPr="00807FE5">
        <w:rPr>
          <w:vertAlign w:val="superscript"/>
          <w:lang w:val="en-GB"/>
        </w:rPr>
        <w:t>–1</w:t>
      </w:r>
      <w:r w:rsidRPr="00807FE5">
        <w:rPr>
          <w:lang w:val="en-GB"/>
        </w:rPr>
        <w:t>.</w:t>
      </w:r>
    </w:p>
    <w:p w:rsidR="00AE5474" w:rsidRPr="00807FE5" w:rsidRDefault="00AE5474" w:rsidP="00AE5474">
      <w:pPr>
        <w:pStyle w:val="Fortsetzung"/>
        <w:spacing w:line="230" w:lineRule="exact"/>
        <w:rPr>
          <w:lang w:val="en-GB"/>
        </w:rPr>
      </w:pPr>
    </w:p>
    <w:p w:rsidR="00AE5474" w:rsidRPr="00807FE5" w:rsidRDefault="00AE5474" w:rsidP="00AE5474">
      <w:pPr>
        <w:pStyle w:val="Fortsetzung"/>
        <w:spacing w:line="230" w:lineRule="exact"/>
        <w:rPr>
          <w:lang w:val="en-GB"/>
        </w:rPr>
      </w:pPr>
      <w:r w:rsidRPr="00807FE5">
        <w:rPr>
          <w:lang w:val="en-GB"/>
        </w:rPr>
        <w:t xml:space="preserve">Instead of the value </w:t>
      </w:r>
      <w:r w:rsidRPr="00807FE5">
        <w:rPr>
          <w:rFonts w:ascii="Symbol" w:hAnsi="Symbol"/>
          <w:lang w:val="en-GB"/>
        </w:rPr>
        <w:t></w:t>
      </w:r>
      <w:r w:rsidRPr="00807FE5">
        <w:rPr>
          <w:vertAlign w:val="subscript"/>
          <w:lang w:val="en-GB"/>
        </w:rPr>
        <w:t>1</w:t>
      </w:r>
      <w:r w:rsidRPr="00807FE5">
        <w:rPr>
          <w:lang w:val="en-GB"/>
        </w:rPr>
        <w:t xml:space="preserve"> in the denominator actually the </w:t>
      </w:r>
      <w:r w:rsidRPr="00807FE5">
        <w:rPr>
          <w:smallCaps/>
          <w:lang w:val="en-GB"/>
        </w:rPr>
        <w:t>Planck</w:t>
      </w:r>
      <w:r w:rsidR="00CA42CC">
        <w:rPr>
          <w:lang w:val="en-GB"/>
        </w:rPr>
        <w:t>’</w:t>
      </w:r>
      <w:r w:rsidRPr="00807FE5">
        <w:rPr>
          <w:lang w:val="en-GB"/>
        </w:rPr>
        <w:t xml:space="preserve">s frequency </w:t>
      </w:r>
      <w:r w:rsidRPr="00807FE5">
        <w:rPr>
          <w:rFonts w:ascii="Symbol" w:hAnsi="Symbol"/>
          <w:lang w:val="en-GB"/>
        </w:rPr>
        <w:t></w:t>
      </w:r>
      <w:r w:rsidRPr="00807FE5">
        <w:rPr>
          <w:vertAlign w:val="subscript"/>
          <w:lang w:val="en-GB"/>
        </w:rPr>
        <w:t>0</w:t>
      </w:r>
      <w:r w:rsidRPr="00807FE5">
        <w:rPr>
          <w:lang w:val="en-GB"/>
        </w:rPr>
        <w:t xml:space="preserve"> should be written with the frequency response. That is also the cut-off fre</w:t>
      </w:r>
      <w:r w:rsidRPr="00807FE5">
        <w:rPr>
          <w:lang w:val="en-GB"/>
        </w:rPr>
        <w:softHyphen/>
        <w:t>quency for the transfer from one line-element to another. But with Q</w:t>
      </w:r>
      <w:r w:rsidRPr="00807FE5">
        <w:rPr>
          <w:sz w:val="8"/>
          <w:lang w:val="en-GB"/>
        </w:rPr>
        <w:t> </w:t>
      </w:r>
      <w:r w:rsidRPr="00807FE5">
        <w:rPr>
          <w:lang w:val="en-GB"/>
        </w:rPr>
        <w:t>=</w:t>
      </w:r>
      <w:r w:rsidRPr="00807FE5">
        <w:rPr>
          <w:sz w:val="8"/>
          <w:lang w:val="en-GB"/>
        </w:rPr>
        <w:t> </w:t>
      </w:r>
      <w:r w:rsidRPr="00807FE5">
        <w:rPr>
          <w:lang w:val="en-GB"/>
        </w:rPr>
        <w:t xml:space="preserve">1 the value </w:t>
      </w:r>
      <w:r w:rsidRPr="00807FE5">
        <w:rPr>
          <w:rFonts w:ascii="Symbol" w:hAnsi="Symbol"/>
          <w:lang w:val="en-GB"/>
        </w:rPr>
        <w:t></w:t>
      </w:r>
      <w:r w:rsidRPr="00807FE5">
        <w:rPr>
          <w:vertAlign w:val="subscript"/>
          <w:lang w:val="en-GB"/>
        </w:rPr>
        <w:t>0</w:t>
      </w:r>
      <w:r w:rsidRPr="00807FE5">
        <w:rPr>
          <w:rFonts w:ascii="Symbol" w:hAnsi="Symbol"/>
          <w:position w:val="2"/>
          <w:vertAlign w:val="subscript"/>
          <w:lang w:val="en-GB"/>
        </w:rPr>
        <w:t></w:t>
      </w:r>
      <w:r w:rsidRPr="00807FE5">
        <w:rPr>
          <w:lang w:val="en-GB"/>
        </w:rPr>
        <w:t xml:space="preserve"> is right equal to </w:t>
      </w:r>
      <w:r w:rsidRPr="00807FE5">
        <w:rPr>
          <w:rFonts w:ascii="Symbol" w:hAnsi="Symbol"/>
          <w:lang w:val="en-GB"/>
        </w:rPr>
        <w:t></w:t>
      </w:r>
      <w:r w:rsidRPr="00807FE5">
        <w:rPr>
          <w:vertAlign w:val="subscript"/>
          <w:lang w:val="en-GB"/>
        </w:rPr>
        <w:t>1</w:t>
      </w:r>
      <w:r w:rsidRPr="00807FE5">
        <w:rPr>
          <w:lang w:val="en-GB"/>
        </w:rPr>
        <w:t xml:space="preserve">, at which point </w:t>
      </w:r>
      <w:r w:rsidRPr="00807FE5">
        <w:rPr>
          <w:rFonts w:ascii="Symbol" w:hAnsi="Symbol"/>
          <w:lang w:val="en-GB"/>
        </w:rPr>
        <w:t></w:t>
      </w:r>
      <w:r w:rsidRPr="00807FE5">
        <w:rPr>
          <w:vertAlign w:val="subscript"/>
          <w:lang w:val="en-GB"/>
        </w:rPr>
        <w:t>0</w:t>
      </w:r>
      <w:r w:rsidRPr="00807FE5">
        <w:rPr>
          <w:rFonts w:ascii="Symbol" w:hAnsi="Symbol"/>
          <w:position w:val="2"/>
          <w:vertAlign w:val="subscript"/>
          <w:lang w:val="en-GB"/>
        </w:rPr>
        <w:t></w:t>
      </w:r>
      <w:r w:rsidRPr="00807FE5">
        <w:rPr>
          <w:lang w:val="en-GB"/>
        </w:rPr>
        <w:t xml:space="preserve">varies with time, </w:t>
      </w:r>
      <w:r w:rsidRPr="00807FE5">
        <w:rPr>
          <w:rFonts w:ascii="Symbol" w:hAnsi="Symbol"/>
          <w:lang w:val="en-GB"/>
        </w:rPr>
        <w:t></w:t>
      </w:r>
      <w:r w:rsidRPr="00807FE5">
        <w:rPr>
          <w:vertAlign w:val="subscript"/>
          <w:lang w:val="en-GB"/>
        </w:rPr>
        <w:t>1</w:t>
      </w:r>
      <w:r w:rsidRPr="00807FE5">
        <w:rPr>
          <w:rFonts w:ascii="Symbol" w:hAnsi="Symbol"/>
          <w:position w:val="2"/>
          <w:vertAlign w:val="subscript"/>
          <w:lang w:val="en-GB"/>
        </w:rPr>
        <w:t></w:t>
      </w:r>
      <w:r w:rsidRPr="00807FE5">
        <w:rPr>
          <w:lang w:val="en-GB"/>
        </w:rPr>
        <w:t xml:space="preserve"> on the other hand is strictly defined by quantities of subspace having an invariable value therefore. It applies </w:t>
      </w:r>
      <w:r w:rsidRPr="00807FE5">
        <w:rPr>
          <w:rFonts w:ascii="Symbol" w:hAnsi="Symbol"/>
          <w:lang w:val="en-GB"/>
        </w:rPr>
        <w:t></w:t>
      </w:r>
      <w:r w:rsidRPr="00807FE5">
        <w:rPr>
          <w:vertAlign w:val="subscript"/>
          <w:lang w:val="en-GB"/>
        </w:rPr>
        <w:t>0</w:t>
      </w:r>
      <w:r w:rsidRPr="00807FE5">
        <w:rPr>
          <w:rFonts w:ascii="Symbol" w:hAnsi="Symbol"/>
          <w:position w:val="2"/>
          <w:vertAlign w:val="subscript"/>
          <w:lang w:val="en-GB"/>
        </w:rPr>
        <w:t></w:t>
      </w:r>
      <w:r w:rsidRPr="00807FE5">
        <w:rPr>
          <w:lang w:val="en-GB"/>
        </w:rPr>
        <w:t>= </w:t>
      </w:r>
      <w:r w:rsidRPr="00807FE5">
        <w:rPr>
          <w:rFonts w:ascii="Symbol" w:hAnsi="Symbol"/>
          <w:lang w:val="en-GB"/>
        </w:rPr>
        <w:t></w:t>
      </w:r>
      <w:r w:rsidRPr="00807FE5">
        <w:rPr>
          <w:vertAlign w:val="subscript"/>
          <w:lang w:val="en-GB"/>
        </w:rPr>
        <w:t>1</w:t>
      </w:r>
      <w:r w:rsidRPr="00807FE5">
        <w:rPr>
          <w:lang w:val="en-GB"/>
        </w:rPr>
        <w:t>/Q. That means, that even y depends on time, being proportional to Q</w:t>
      </w:r>
      <w:r w:rsidRPr="00807FE5">
        <w:rPr>
          <w:vertAlign w:val="superscript"/>
          <w:lang w:val="en-GB"/>
        </w:rPr>
        <w:t>–1/2</w:t>
      </w:r>
      <w:r w:rsidRPr="00807FE5">
        <w:rPr>
          <w:lang w:val="en-GB"/>
        </w:rPr>
        <w:t>.</w:t>
      </w:r>
    </w:p>
    <w:p w:rsidR="00AE5474" w:rsidRPr="00807FE5" w:rsidRDefault="00AE5474" w:rsidP="00AE5474">
      <w:pPr>
        <w:pStyle w:val="Fortsetzung"/>
        <w:spacing w:line="200" w:lineRule="exact"/>
        <w:rPr>
          <w:lang w:val="en-GB"/>
        </w:rPr>
      </w:pPr>
    </w:p>
    <w:p w:rsidR="00AE5474" w:rsidRPr="00807FE5" w:rsidRDefault="00AE5474" w:rsidP="00AE5474">
      <w:pPr>
        <w:pStyle w:val="Fortsetzung"/>
        <w:spacing w:line="230" w:lineRule="exact"/>
        <w:rPr>
          <w:lang w:val="en-GB"/>
        </w:rPr>
      </w:pPr>
      <w:r w:rsidRPr="00807FE5">
        <w:rPr>
          <w:lang w:val="en-GB"/>
        </w:rPr>
        <w:t xml:space="preserve">Now however, we want to freeze the value </w:t>
      </w:r>
      <w:r w:rsidRPr="00807FE5">
        <w:rPr>
          <w:rFonts w:ascii="Symbol" w:hAnsi="Symbol"/>
          <w:lang w:val="en-GB"/>
        </w:rPr>
        <w:t></w:t>
      </w:r>
      <w:r w:rsidRPr="00807FE5">
        <w:rPr>
          <w:lang w:val="en-GB"/>
        </w:rPr>
        <w:t xml:space="preserve">, at least up to the end of the calculation, with the consequence, that we must divide y by a supplementary function </w:t>
      </w:r>
      <w:r w:rsidRPr="00807FE5">
        <w:rPr>
          <w:rFonts w:ascii="Symbol" w:hAnsi="Symbol"/>
          <w:lang w:val="en-GB"/>
        </w:rPr>
        <w:t></w:t>
      </w:r>
      <w:r w:rsidRPr="00807FE5">
        <w:rPr>
          <w:lang w:val="en-GB"/>
        </w:rPr>
        <w:t>, which is proportional to Q</w:t>
      </w:r>
      <w:r w:rsidRPr="00807FE5">
        <w:rPr>
          <w:vertAlign w:val="superscript"/>
          <w:lang w:val="en-GB"/>
        </w:rPr>
        <w:t>1/2</w:t>
      </w:r>
      <w:r w:rsidRPr="00807FE5">
        <w:rPr>
          <w:lang w:val="en-GB"/>
        </w:rPr>
        <w:t xml:space="preserve">. It applies </w:t>
      </w:r>
      <w:r w:rsidRPr="00807FE5">
        <w:rPr>
          <w:rFonts w:ascii="Symbol" w:hAnsi="Symbol"/>
          <w:lang w:val="en-GB"/>
        </w:rPr>
        <w:t></w:t>
      </w:r>
      <w:r w:rsidRPr="00807FE5">
        <w:rPr>
          <w:sz w:val="8"/>
          <w:lang w:val="en-GB"/>
        </w:rPr>
        <w:t> </w:t>
      </w:r>
      <w:r w:rsidRPr="00807FE5">
        <w:rPr>
          <w:lang w:val="en-GB"/>
        </w:rPr>
        <w:t>=</w:t>
      </w:r>
      <w:r w:rsidRPr="00807FE5">
        <w:rPr>
          <w:sz w:val="8"/>
          <w:lang w:val="en-GB"/>
        </w:rPr>
        <w:t> </w:t>
      </w:r>
      <w:r w:rsidRPr="00807FE5">
        <w:rPr>
          <w:lang w:val="en-GB"/>
        </w:rPr>
        <w:t>ccQ</w:t>
      </w:r>
      <w:r w:rsidRPr="00807FE5">
        <w:rPr>
          <w:vertAlign w:val="superscript"/>
          <w:lang w:val="en-GB"/>
        </w:rPr>
        <w:t>1/2</w:t>
      </w:r>
      <w:r w:rsidRPr="00807FE5">
        <w:rPr>
          <w:lang w:val="en-GB"/>
        </w:rPr>
        <w:t xml:space="preserve"> and</w:t>
      </w:r>
    </w:p>
    <w:p w:rsidR="00AE5474" w:rsidRPr="00807FE5" w:rsidRDefault="00AE5474" w:rsidP="00AE5474">
      <w:pPr>
        <w:pStyle w:val="Block"/>
        <w:spacing w:line="160" w:lineRule="exact"/>
        <w:ind w:firstLine="0"/>
        <w:rPr>
          <w:lang w:val="en-GB"/>
        </w:rPr>
      </w:pPr>
    </w:p>
    <w:p w:rsidR="00AE5474" w:rsidRPr="00807FE5" w:rsidRDefault="00AE5474" w:rsidP="00AE5474">
      <w:pPr>
        <w:pStyle w:val="Formel"/>
        <w:rPr>
          <w:lang w:val="en-GB"/>
        </w:rPr>
      </w:pPr>
      <w:r w:rsidRPr="00807FE5">
        <w:rPr>
          <w:position w:val="-38"/>
          <w:lang w:val="en-GB"/>
        </w:rPr>
        <w:object w:dxaOrig="7140" w:dyaOrig="880">
          <v:shape id="_x0000_i1520" type="#_x0000_t75" style="width:349.15pt;height:43.45pt" o:ole="">
            <v:imagedata r:id="rId1079" o:title=""/>
          </v:shape>
          <o:OLEObject Type="Embed" ProgID="Equation.DSMT4" ShapeID="_x0000_i1520" DrawAspect="Content" ObjectID="_1748864890" r:id="rId1080"/>
        </w:object>
      </w:r>
      <w:r w:rsidRPr="00807FE5">
        <w:rPr>
          <w:lang w:val="en-GB"/>
        </w:rPr>
        <w:t xml:space="preserve"> </w:t>
      </w:r>
      <w:r w:rsidRPr="00807FE5">
        <w:rPr>
          <w:lang w:val="en-GB"/>
        </w:rPr>
        <w:tab/>
      </w:r>
      <w:r w:rsidRPr="00807FE5">
        <w:rPr>
          <w:lang w:val="en-GB"/>
        </w:rPr>
        <w:tab/>
        <w:t>(441)</w:t>
      </w:r>
    </w:p>
    <w:p w:rsidR="00AE5474" w:rsidRPr="00807FE5" w:rsidRDefault="00AE5474" w:rsidP="00AE5474">
      <w:pPr>
        <w:pStyle w:val="Fortsetzung"/>
        <w:spacing w:line="160" w:lineRule="exact"/>
        <w:rPr>
          <w:lang w:val="en-GB"/>
        </w:rPr>
      </w:pPr>
    </w:p>
    <w:p w:rsidR="00AE5474" w:rsidRPr="00807FE5" w:rsidRDefault="00AE5474" w:rsidP="00AE5474">
      <w:pPr>
        <w:pStyle w:val="Fortsetzung"/>
        <w:rPr>
          <w:lang w:val="en-GB"/>
        </w:rPr>
      </w:pPr>
      <w:r w:rsidRPr="00807FE5">
        <w:rPr>
          <w:lang w:val="en-GB"/>
        </w:rPr>
        <w:t>The factor c arises from the initial conditions at Q</w:t>
      </w:r>
      <w:r w:rsidRPr="00807FE5">
        <w:rPr>
          <w:sz w:val="8"/>
          <w:lang w:val="en-GB"/>
        </w:rPr>
        <w:t> </w:t>
      </w:r>
      <w:r w:rsidRPr="00807FE5">
        <w:rPr>
          <w:lang w:val="en-GB"/>
        </w:rPr>
        <w:t>=</w:t>
      </w:r>
      <w:r w:rsidRPr="00807FE5">
        <w:rPr>
          <w:sz w:val="8"/>
          <w:lang w:val="en-GB"/>
        </w:rPr>
        <w:t> </w:t>
      </w:r>
      <w:r w:rsidRPr="00807FE5">
        <w:rPr>
          <w:rFonts w:ascii="Times New Roman" w:hAnsi="Times New Roman"/>
          <w:sz w:val="28"/>
          <w:lang w:val="en-GB"/>
        </w:rPr>
        <w:t>½</w:t>
      </w:r>
      <w:r w:rsidRPr="00807FE5">
        <w:rPr>
          <w:lang w:val="en-GB"/>
        </w:rPr>
        <w:t xml:space="preserve"> (resonance-frequency 2</w:t>
      </w:r>
      <w:r w:rsidRPr="00807FE5">
        <w:rPr>
          <w:rFonts w:ascii="Symbol" w:hAnsi="Symbol"/>
          <w:lang w:val="en-GB"/>
        </w:rPr>
        <w:t></w:t>
      </w:r>
      <w:r w:rsidRPr="00807FE5">
        <w:rPr>
          <w:vertAlign w:val="subscript"/>
          <w:lang w:val="en-GB"/>
        </w:rPr>
        <w:t>1</w:t>
      </w:r>
      <w:r w:rsidRPr="00807FE5">
        <w:rPr>
          <w:lang w:val="en-GB"/>
        </w:rPr>
        <w:t xml:space="preserve">, cut-off fre-quency </w:t>
      </w:r>
      <w:r w:rsidRPr="00807FE5">
        <w:rPr>
          <w:rFonts w:ascii="Symbol" w:hAnsi="Symbol"/>
          <w:lang w:val="en-GB"/>
        </w:rPr>
        <w:t></w:t>
      </w:r>
      <w:r w:rsidRPr="00807FE5">
        <w:rPr>
          <w:vertAlign w:val="subscript"/>
          <w:lang w:val="en-GB"/>
        </w:rPr>
        <w:t>1</w:t>
      </w:r>
      <w:r w:rsidRPr="00807FE5">
        <w:rPr>
          <w:lang w:val="en-GB"/>
        </w:rPr>
        <w:t>) to c</w:t>
      </w:r>
      <w:r w:rsidRPr="00807FE5">
        <w:rPr>
          <w:sz w:val="8"/>
          <w:lang w:val="en-GB"/>
        </w:rPr>
        <w:t> </w:t>
      </w:r>
      <w:r w:rsidRPr="00807FE5">
        <w:rPr>
          <w:lang w:val="en-GB"/>
        </w:rPr>
        <w:t>=</w:t>
      </w:r>
      <w:r w:rsidRPr="00807FE5">
        <w:rPr>
          <w:sz w:val="8"/>
          <w:lang w:val="en-GB"/>
        </w:rPr>
        <w:t> </w:t>
      </w:r>
      <w:r w:rsidRPr="00807FE5">
        <w:rPr>
          <w:lang w:val="en-GB"/>
        </w:rPr>
        <w:t>4 (In the program cc</w:t>
      </w:r>
      <w:r w:rsidRPr="00807FE5">
        <w:rPr>
          <w:sz w:val="8"/>
          <w:lang w:val="en-GB"/>
        </w:rPr>
        <w:t> </w:t>
      </w:r>
      <w:r w:rsidRPr="00807FE5">
        <w:rPr>
          <w:lang w:val="en-GB"/>
        </w:rPr>
        <w:t>=</w:t>
      </w:r>
      <w:r w:rsidRPr="00807FE5">
        <w:rPr>
          <w:sz w:val="8"/>
          <w:lang w:val="en-GB"/>
        </w:rPr>
        <w:t> </w:t>
      </w:r>
      <w:r w:rsidRPr="00807FE5">
        <w:rPr>
          <w:lang w:val="en-GB"/>
        </w:rPr>
        <w:t>y/2):</w:t>
      </w:r>
    </w:p>
    <w:p w:rsidR="00AE5474" w:rsidRPr="00807FE5" w:rsidRDefault="00AE5474" w:rsidP="00AE5474">
      <w:pPr>
        <w:pStyle w:val="Fortsetzung"/>
        <w:spacing w:line="160" w:lineRule="exact"/>
        <w:rPr>
          <w:lang w:val="en-GB"/>
        </w:rPr>
      </w:pPr>
    </w:p>
    <w:p w:rsidR="00AE5474" w:rsidRPr="00807FE5" w:rsidRDefault="00AE5474" w:rsidP="00AE5474">
      <w:pPr>
        <w:pStyle w:val="Formel"/>
        <w:rPr>
          <w:lang w:val="en-GB"/>
        </w:rPr>
      </w:pPr>
      <w:r w:rsidRPr="00807FE5">
        <w:rPr>
          <w:position w:val="-28"/>
          <w:lang w:val="en-GB"/>
        </w:rPr>
        <w:object w:dxaOrig="860" w:dyaOrig="640">
          <v:shape id="_x0000_i1521" type="#_x0000_t75" style="width:43.45pt;height:31.85pt" o:ole="">
            <v:imagedata r:id="rId1081" o:title=""/>
          </v:shape>
          <o:OLEObject Type="Embed" ProgID="Equation.DSMT4" ShapeID="_x0000_i1521" DrawAspect="Content" ObjectID="_1748864891" r:id="rId1082"/>
        </w:object>
      </w:r>
      <w:r w:rsidRPr="00807FE5">
        <w:rPr>
          <w:lang w:val="en-GB"/>
        </w:rPr>
        <w:t> ~ </w:t>
      </w:r>
      <w:r w:rsidRPr="00807FE5">
        <w:rPr>
          <w:position w:val="-24"/>
          <w:lang w:val="en-GB"/>
        </w:rPr>
        <w:object w:dxaOrig="1020" w:dyaOrig="680">
          <v:shape id="_x0000_i1522" type="#_x0000_t75" style="width:50.05pt;height:34.75pt" o:ole="">
            <v:imagedata r:id="rId1083" o:title=""/>
          </v:shape>
          <o:OLEObject Type="Embed" ProgID="Equation.DSMT4" ShapeID="_x0000_i1522" DrawAspect="Content" ObjectID="_1748864892" r:id="rId1084"/>
        </w:object>
      </w:r>
      <w:r w:rsidRPr="00807FE5">
        <w:rPr>
          <w:lang w:val="en-GB"/>
        </w:rPr>
        <w:tab/>
      </w:r>
      <w:r w:rsidRPr="00807FE5">
        <w:rPr>
          <w:lang w:val="en-GB"/>
        </w:rPr>
        <w:tab/>
      </w:r>
      <w:r w:rsidRPr="00807FE5">
        <w:rPr>
          <w:lang w:val="en-GB"/>
        </w:rPr>
        <w:tab/>
      </w:r>
      <w:r w:rsidRPr="00807FE5">
        <w:rPr>
          <w:lang w:val="en-GB"/>
        </w:rPr>
        <w:tab/>
        <w:t xml:space="preserve">    </w:t>
      </w:r>
      <w:r w:rsidRPr="00807FE5">
        <w:rPr>
          <w:sz w:val="16"/>
          <w:lang w:val="en-GB"/>
        </w:rPr>
        <w:t xml:space="preserve"> </w:t>
      </w:r>
      <w:r w:rsidRPr="00807FE5">
        <w:rPr>
          <w:position w:val="-8"/>
          <w:lang w:val="en-GB"/>
        </w:rPr>
        <w:object w:dxaOrig="920" w:dyaOrig="340">
          <v:shape id="_x0000_i1523" type="#_x0000_t75" style="width:47.15pt;height:16.15pt" o:ole="">
            <v:imagedata r:id="rId1085" o:title=""/>
          </v:shape>
          <o:OLEObject Type="Embed" ProgID="Equation.DSMT4" ShapeID="_x0000_i1523" DrawAspect="Content" ObjectID="_1748864893" r:id="rId1086"/>
        </w:object>
      </w:r>
      <w:r w:rsidRPr="00807FE5">
        <w:rPr>
          <w:lang w:val="en-GB"/>
        </w:rPr>
        <w:tab/>
        <w:t xml:space="preserve">   </w:t>
      </w:r>
      <w:r w:rsidRPr="00807FE5">
        <w:rPr>
          <w:rFonts w:ascii="Helvetica" w:hAnsi="Helvetica"/>
          <w:sz w:val="16"/>
          <w:lang w:val="en-GB"/>
        </w:rPr>
        <w:t>Approximation</w:t>
      </w:r>
      <w:r w:rsidRPr="00807FE5">
        <w:rPr>
          <w:lang w:val="en-GB"/>
        </w:rPr>
        <w:tab/>
      </w:r>
      <w:r w:rsidRPr="00807FE5">
        <w:rPr>
          <w:lang w:val="en-GB"/>
        </w:rPr>
        <w:tab/>
        <w:t>(442)</w:t>
      </w:r>
    </w:p>
    <w:p w:rsidR="00AE5474" w:rsidRPr="00807FE5" w:rsidRDefault="00AE5474" w:rsidP="00AE5474">
      <w:pPr>
        <w:pStyle w:val="Fortsetzung"/>
        <w:spacing w:line="160" w:lineRule="exact"/>
        <w:rPr>
          <w:lang w:val="en-GB"/>
        </w:rPr>
      </w:pPr>
    </w:p>
    <w:p w:rsidR="00AE5474" w:rsidRPr="00807FE5" w:rsidRDefault="00AE5474" w:rsidP="00AE5474">
      <w:pPr>
        <w:pStyle w:val="Fortsetzung"/>
        <w:rPr>
          <w:lang w:val="en-GB"/>
        </w:rPr>
      </w:pPr>
      <w:r w:rsidRPr="00807FE5">
        <w:rPr>
          <w:lang w:val="en-GB"/>
        </w:rPr>
        <w:t>Thus, together with the 2 of y/2, we acquire exactly the same factor 8 as in the source-function (436). Then, the approximation dS</w:t>
      </w:r>
      <w:r w:rsidRPr="00807FE5">
        <w:rPr>
          <w:vertAlign w:val="subscript"/>
          <w:lang w:val="en-GB"/>
        </w:rPr>
        <w:t>2</w:t>
      </w:r>
      <w:r w:rsidRPr="00807FE5">
        <w:rPr>
          <w:lang w:val="en-GB"/>
        </w:rPr>
        <w:t xml:space="preserve"> calculates as follows:</w:t>
      </w:r>
    </w:p>
    <w:p w:rsidR="00AE5474" w:rsidRPr="00807FE5" w:rsidRDefault="00AE5474" w:rsidP="00AE5474">
      <w:pPr>
        <w:pStyle w:val="Fortsetzung"/>
        <w:spacing w:line="120" w:lineRule="exact"/>
        <w:rPr>
          <w:lang w:val="en-GB"/>
        </w:rPr>
      </w:pPr>
    </w:p>
    <w:p w:rsidR="00AE5474" w:rsidRPr="00807FE5" w:rsidRDefault="00AE5474" w:rsidP="00AE5474">
      <w:pPr>
        <w:pStyle w:val="Formel"/>
        <w:rPr>
          <w:lang w:val="en-GB"/>
        </w:rPr>
      </w:pPr>
      <w:r w:rsidRPr="00807FE5">
        <w:rPr>
          <w:position w:val="-34"/>
          <w:lang w:val="en-GB"/>
        </w:rPr>
        <w:object w:dxaOrig="6660" w:dyaOrig="1219">
          <v:shape id="_x0000_i1524" type="#_x0000_t75" style="width:333pt;height:60.4pt" o:ole="">
            <v:imagedata r:id="rId1087" o:title=""/>
          </v:shape>
          <o:OLEObject Type="Embed" ProgID="Equation.DSMT4" ShapeID="_x0000_i1524" DrawAspect="Content" ObjectID="_1748864894" r:id="rId1088"/>
        </w:object>
      </w:r>
      <w:r w:rsidRPr="00807FE5">
        <w:rPr>
          <w:lang w:val="en-GB"/>
        </w:rPr>
        <w:t xml:space="preserve">  </w:t>
      </w:r>
      <w:r w:rsidRPr="00807FE5">
        <w:rPr>
          <w:lang w:val="en-GB"/>
        </w:rPr>
        <w:tab/>
      </w:r>
      <w:r w:rsidRPr="00807FE5">
        <w:rPr>
          <w:lang w:val="en-GB"/>
        </w:rPr>
        <w:tab/>
        <w:t>(443)</w:t>
      </w:r>
    </w:p>
    <w:p w:rsidR="00AE5474" w:rsidRPr="00807FE5" w:rsidRDefault="00AE5474" w:rsidP="00AE5474">
      <w:pPr>
        <w:pStyle w:val="Fortsetzung"/>
        <w:spacing w:line="160" w:lineRule="exact"/>
        <w:rPr>
          <w:lang w:val="en-GB"/>
        </w:rPr>
      </w:pPr>
    </w:p>
    <w:p w:rsidR="00AE5474" w:rsidRPr="00807FE5" w:rsidRDefault="00AE5474" w:rsidP="00AE5474">
      <w:pPr>
        <w:pStyle w:val="Fortsetzung"/>
        <w:spacing w:line="230" w:lineRule="exact"/>
        <w:ind w:firstLine="210"/>
        <w:rPr>
          <w:lang w:val="en-GB"/>
        </w:rPr>
      </w:pPr>
      <w:r w:rsidRPr="00807FE5">
        <w:rPr>
          <w:lang w:val="en-GB"/>
        </w:rPr>
        <w:t>The negative sign before the integral results from the re-exchange of the integration limits. For the determination of the integral, a value of 10</w:t>
      </w:r>
      <w:r w:rsidRPr="00807FE5">
        <w:rPr>
          <w:vertAlign w:val="superscript"/>
          <w:lang w:val="en-GB"/>
        </w:rPr>
        <w:t>3</w:t>
      </w:r>
      <w:r w:rsidRPr="00807FE5">
        <w:rPr>
          <w:lang w:val="en-GB"/>
        </w:rPr>
        <w:t xml:space="preserve"> as upper limit suffices indeed. Over and above this, it changes very little. Therefore, I worked with an upper limit of 3·10</w:t>
      </w:r>
      <w:r w:rsidRPr="00807FE5">
        <w:rPr>
          <w:vertAlign w:val="superscript"/>
          <w:lang w:val="en-GB"/>
        </w:rPr>
        <w:t>3</w:t>
      </w:r>
      <w:r w:rsidRPr="00807FE5">
        <w:rPr>
          <w:lang w:val="en-GB"/>
        </w:rPr>
        <w:t xml:space="preserve"> in the following representations. The integral only can be determined numerically, namely with the help of the function NIntegrate</w:t>
      </w:r>
      <w:r w:rsidRPr="00807FE5">
        <w:rPr>
          <w:sz w:val="22"/>
          <w:lang w:val="en-GB"/>
        </w:rPr>
        <w:t>[</w:t>
      </w:r>
      <w:r w:rsidRPr="00807FE5">
        <w:rPr>
          <w:lang w:val="en-GB"/>
        </w:rPr>
        <w:t>ƒ(Q), Q, 1/2, 3</w:t>
      </w:r>
      <w:r w:rsidRPr="00807FE5">
        <w:rPr>
          <w:lang w:val="en-GB"/>
        </w:rPr>
        <w:sym w:font="Symbol" w:char="F0B4"/>
      </w:r>
      <w:r w:rsidRPr="00807FE5">
        <w:rPr>
          <w:lang w:val="en-GB"/>
        </w:rPr>
        <w:t>10</w:t>
      </w:r>
      <w:r w:rsidRPr="00807FE5">
        <w:rPr>
          <w:vertAlign w:val="superscript"/>
          <w:lang w:val="en-GB"/>
        </w:rPr>
        <w:t>3</w:t>
      </w:r>
      <w:r w:rsidRPr="00807FE5">
        <w:rPr>
          <w:sz w:val="22"/>
          <w:lang w:val="en-GB"/>
        </w:rPr>
        <w:t>]</w:t>
      </w:r>
      <w:r w:rsidRPr="00807FE5">
        <w:rPr>
          <w:lang w:val="en-GB"/>
        </w:rPr>
        <w:t xml:space="preserve">. The quotient of y/2 and </w:t>
      </w:r>
      <w:r w:rsidRPr="00807FE5">
        <w:rPr>
          <w:rFonts w:ascii="Symbol" w:hAnsi="Symbol"/>
          <w:lang w:val="en-GB"/>
        </w:rPr>
        <w:t></w:t>
      </w:r>
      <w:r w:rsidRPr="00807FE5">
        <w:rPr>
          <w:lang w:val="en-GB"/>
        </w:rPr>
        <w:t xml:space="preserve"> expression (442) however describes the dependency y(Q) in the approximation only. There is an exact solution as well. According to (208), (299) and (582) applies:</w:t>
      </w:r>
    </w:p>
    <w:p w:rsidR="00AE5474" w:rsidRPr="00807FE5" w:rsidRDefault="00AE5474" w:rsidP="00AE5474">
      <w:pPr>
        <w:pStyle w:val="Fortsetzung"/>
        <w:spacing w:line="160" w:lineRule="exact"/>
        <w:rPr>
          <w:lang w:val="en-GB"/>
        </w:rPr>
      </w:pPr>
    </w:p>
    <w:p w:rsidR="00AE5474" w:rsidRPr="00807FE5" w:rsidRDefault="00AE5474" w:rsidP="00AE5474">
      <w:pPr>
        <w:pStyle w:val="Formel"/>
        <w:rPr>
          <w:lang w:val="en-GB"/>
        </w:rPr>
      </w:pPr>
      <w:r w:rsidRPr="00807FE5">
        <w:rPr>
          <w:position w:val="-36"/>
          <w:lang w:val="en-GB"/>
        </w:rPr>
        <w:object w:dxaOrig="2180" w:dyaOrig="859">
          <v:shape id="_x0000_i1525" type="#_x0000_t75" style="width:108.35pt;height:43.45pt" o:ole="">
            <v:imagedata r:id="rId1089" o:title=""/>
          </v:shape>
          <o:OLEObject Type="Embed" ProgID="Equation.DSMT4" ShapeID="_x0000_i1525" DrawAspect="Content" ObjectID="_1748864895" r:id="rId1090"/>
        </w:object>
      </w:r>
      <w:r w:rsidRPr="00807FE5">
        <w:rPr>
          <w:lang w:val="en-GB"/>
        </w:rPr>
        <w:tab/>
      </w:r>
      <w:r w:rsidRPr="00807FE5">
        <w:rPr>
          <w:lang w:val="en-GB"/>
        </w:rPr>
        <w:tab/>
        <w:t xml:space="preserve">with  </w:t>
      </w:r>
      <w:r w:rsidRPr="00807FE5">
        <w:rPr>
          <w:position w:val="-24"/>
          <w:lang w:val="en-GB"/>
        </w:rPr>
        <w:object w:dxaOrig="639" w:dyaOrig="620">
          <v:shape id="_x0000_i1526" type="#_x0000_t75" style="width:31.85pt;height:31.85pt" o:ole="">
            <v:imagedata r:id="rId1091" o:title=""/>
          </v:shape>
          <o:OLEObject Type="Embed" ProgID="Equation.DSMT4" ShapeID="_x0000_i1526" DrawAspect="Content" ObjectID="_1748864896" r:id="rId1092"/>
        </w:object>
      </w:r>
      <w:r w:rsidRPr="00807FE5">
        <w:rPr>
          <w:lang w:val="en-GB"/>
        </w:rPr>
        <w:t xml:space="preserve">           </w:t>
      </w:r>
      <w:r w:rsidRPr="00807FE5">
        <w:rPr>
          <w:position w:val="-30"/>
          <w:lang w:val="en-GB"/>
        </w:rPr>
        <w:object w:dxaOrig="1900" w:dyaOrig="740">
          <v:shape id="_x0000_i1527" type="#_x0000_t75" style="width:95.55pt;height:37.25pt" o:ole="">
            <v:imagedata r:id="rId1093" o:title=""/>
          </v:shape>
          <o:OLEObject Type="Embed" ProgID="Equation.DSMT4" ShapeID="_x0000_i1527" DrawAspect="Content" ObjectID="_1748864897" r:id="rId1094"/>
        </w:object>
      </w:r>
      <w:r w:rsidRPr="00807FE5">
        <w:rPr>
          <w:lang w:val="en-GB"/>
        </w:rPr>
        <w:tab/>
      </w:r>
      <w:r w:rsidRPr="00807FE5">
        <w:rPr>
          <w:lang w:val="en-GB"/>
        </w:rPr>
        <w:tab/>
        <w:t>(444)</w:t>
      </w:r>
    </w:p>
    <w:p w:rsidR="00AE5474" w:rsidRPr="00807FE5" w:rsidRDefault="00AE5474" w:rsidP="00AE5474">
      <w:pPr>
        <w:pStyle w:val="Fortsetzung"/>
        <w:rPr>
          <w:lang w:val="en-GB"/>
        </w:rPr>
      </w:pPr>
    </w:p>
    <w:p w:rsidR="00AE5474" w:rsidRPr="00807FE5" w:rsidRDefault="00AE5474" w:rsidP="00AE5474">
      <w:pPr>
        <w:pStyle w:val="Fortsetzung"/>
        <w:ind w:firstLine="210"/>
        <w:rPr>
          <w:lang w:val="en-GB"/>
        </w:rPr>
      </w:pPr>
      <w:r w:rsidRPr="00807FE5">
        <w:rPr>
          <w:lang w:val="en-GB"/>
        </w:rPr>
        <w:t xml:space="preserve">The factor b arises from the demand, that the exact function </w:t>
      </w:r>
      <w:r w:rsidRPr="00807FE5">
        <w:rPr>
          <w:rFonts w:ascii="Symbol" w:hAnsi="Symbol"/>
          <w:lang w:val="en-GB"/>
        </w:rPr>
        <w:t></w:t>
      </w:r>
      <w:r w:rsidRPr="00807FE5">
        <w:rPr>
          <w:lang w:val="en-GB"/>
        </w:rPr>
        <w:t xml:space="preserve"> and its approximation should be of the same size with larger values of Q. The factor a we will determine later on in turn.</w:t>
      </w:r>
    </w:p>
    <w:p w:rsidR="00AE5474" w:rsidRPr="00807FE5" w:rsidRDefault="00AE5474" w:rsidP="00AE5474">
      <w:pPr>
        <w:pStyle w:val="Fortsetzung"/>
        <w:ind w:firstLine="210"/>
        <w:rPr>
          <w:lang w:val="en-GB"/>
        </w:rPr>
      </w:pPr>
    </w:p>
    <w:p w:rsidR="00AE5474" w:rsidRPr="00807FE5" w:rsidRDefault="00AE5474" w:rsidP="00AE5474">
      <w:pPr>
        <w:pStyle w:val="Fortsetzung"/>
        <w:rPr>
          <w:lang w:val="en-GB"/>
        </w:rPr>
      </w:pPr>
      <w:r w:rsidRPr="00807FE5">
        <w:rPr>
          <w:lang w:val="en-GB"/>
        </w:rPr>
        <w:t>Problematic in (444) rhs and (447) is the integral, which can be determined even only by numerical methods. In order to avoid the numerical calculation of an integral within the numerical calculation of another integral, it</w:t>
      </w:r>
      <w:r w:rsidR="00CA42CC">
        <w:rPr>
          <w:lang w:val="en-GB"/>
        </w:rPr>
        <w:t>’</w:t>
      </w:r>
      <w:r w:rsidRPr="00807FE5">
        <w:rPr>
          <w:lang w:val="en-GB"/>
        </w:rPr>
        <w:t>s opportune, to replace the integrand by an interpolation-function (BRQ1), and that inclusive the factor b. The value r</w:t>
      </w:r>
      <w:r w:rsidRPr="00807FE5">
        <w:rPr>
          <w:rFonts w:ascii="Symbol" w:hAnsi="Symbol"/>
          <w:vertAlign w:val="subscript"/>
          <w:lang w:val="en-GB"/>
        </w:rPr>
        <w:t></w:t>
      </w:r>
      <w:r w:rsidRPr="00807FE5">
        <w:rPr>
          <w:lang w:val="en-GB"/>
        </w:rPr>
        <w:t xml:space="preserve"> cancels itself because of (444) lhs. We choose sampling points with logarithmic spacing:</w:t>
      </w:r>
    </w:p>
    <w:p w:rsidR="00AE5474" w:rsidRPr="00807FE5" w:rsidRDefault="00AE5474" w:rsidP="00AE5474">
      <w:pPr>
        <w:pStyle w:val="Fortsetzung"/>
        <w:spacing w:line="200" w:lineRule="exact"/>
        <w:rPr>
          <w:lang w:val="en-GB"/>
        </w:rPr>
      </w:pPr>
    </w:p>
    <w:p w:rsidR="00AE5474" w:rsidRPr="00807FE5" w:rsidRDefault="00AE5474" w:rsidP="00AE5474">
      <w:pPr>
        <w:pStyle w:val="Formel1"/>
        <w:rPr>
          <w:sz w:val="18"/>
          <w:szCs w:val="18"/>
          <w:lang w:val="en-GB"/>
        </w:rPr>
      </w:pPr>
      <w:r w:rsidRPr="00807FE5">
        <w:rPr>
          <w:sz w:val="18"/>
          <w:szCs w:val="18"/>
          <w:lang w:val="en-GB"/>
        </w:rPr>
        <w:t>BRQP=Function[Rk[#] Sqrt[(Sin[AlphaQ[#]]/Sin[GammaPQ[#]])^4-1]];</w:t>
      </w:r>
      <w:r w:rsidRPr="00807FE5">
        <w:rPr>
          <w:sz w:val="18"/>
          <w:szCs w:val="18"/>
          <w:lang w:val="en-GB"/>
        </w:rPr>
        <w:cr/>
        <w:t>BGN=Sqrt[2]*BRQP[.5]/3;</w:t>
      </w:r>
    </w:p>
    <w:p w:rsidR="00AE5474" w:rsidRPr="00807FE5" w:rsidRDefault="00AE5474" w:rsidP="00AE5474">
      <w:pPr>
        <w:pStyle w:val="Formel1"/>
        <w:rPr>
          <w:sz w:val="18"/>
          <w:szCs w:val="18"/>
          <w:lang w:val="en-GB"/>
        </w:rPr>
      </w:pPr>
      <w:r w:rsidRPr="00807FE5">
        <w:rPr>
          <w:sz w:val="18"/>
          <w:szCs w:val="18"/>
          <w:lang w:val="en-GB"/>
        </w:rPr>
        <w:t xml:space="preserve">brq = {{0, 0}};  </w:t>
      </w:r>
    </w:p>
    <w:p w:rsidR="00AE5474" w:rsidRPr="00807FE5" w:rsidRDefault="00AE5474" w:rsidP="00AE5474">
      <w:pPr>
        <w:pStyle w:val="Formel1"/>
        <w:rPr>
          <w:sz w:val="18"/>
          <w:szCs w:val="18"/>
          <w:lang w:val="en-GB"/>
        </w:rPr>
      </w:pPr>
      <w:r w:rsidRPr="00807FE5">
        <w:rPr>
          <w:sz w:val="18"/>
          <w:szCs w:val="18"/>
          <w:lang w:val="en-GB"/>
        </w:rPr>
        <w:t xml:space="preserve">For[x = −8; i = 0, x &lt; 50, (++i), x += .05; </w:t>
      </w:r>
    </w:p>
    <w:p w:rsidR="00AE5474" w:rsidRPr="00807FE5" w:rsidRDefault="00AE5474" w:rsidP="00AE5474">
      <w:pPr>
        <w:pStyle w:val="Formel1"/>
        <w:rPr>
          <w:sz w:val="18"/>
          <w:szCs w:val="18"/>
          <w:lang w:val="en-GB"/>
        </w:rPr>
      </w:pPr>
      <w:r w:rsidRPr="00807FE5">
        <w:rPr>
          <w:sz w:val="18"/>
          <w:szCs w:val="18"/>
          <w:lang w:val="en-GB"/>
        </w:rPr>
        <w:t xml:space="preserve"> AppendTo[brq, {10^x, N[BRQP[10^x]/BGN/(2.5070314770581117*10^x) ]}]]</w:t>
      </w:r>
    </w:p>
    <w:p w:rsidR="00AE5474" w:rsidRPr="00807FE5" w:rsidRDefault="00AE5474" w:rsidP="00AE5474">
      <w:pPr>
        <w:pStyle w:val="Formel1"/>
        <w:rPr>
          <w:sz w:val="18"/>
          <w:szCs w:val="18"/>
          <w:lang w:val="en-GB"/>
        </w:rPr>
      </w:pPr>
      <w:r w:rsidRPr="00807FE5">
        <w:rPr>
          <w:sz w:val="18"/>
          <w:szCs w:val="18"/>
          <w:lang w:val="en-GB"/>
        </w:rPr>
        <w:t>BRQ0 = Interpolation[brq];</w:t>
      </w:r>
    </w:p>
    <w:p w:rsidR="00AE5474" w:rsidRPr="00807FE5" w:rsidRDefault="00AE5474" w:rsidP="00AE5474">
      <w:pPr>
        <w:pStyle w:val="Formel1"/>
        <w:rPr>
          <w:sz w:val="18"/>
          <w:szCs w:val="18"/>
          <w:lang w:val="en-GB"/>
        </w:rPr>
      </w:pPr>
      <w:bookmarkStart w:id="1013" w:name="OLE_LINK28"/>
      <w:bookmarkStart w:id="1014" w:name="OLE_LINK29"/>
      <w:r w:rsidRPr="00807FE5">
        <w:rPr>
          <w:sz w:val="18"/>
          <w:szCs w:val="18"/>
          <w:lang w:val="en-GB"/>
        </w:rPr>
        <w:t>BRQ1 = Function[If[# &lt; 10^4, BRQ0[#], Sqrt[#]]];</w:t>
      </w:r>
      <w:bookmarkEnd w:id="1013"/>
      <w:bookmarkEnd w:id="1014"/>
    </w:p>
    <w:p w:rsidR="00AE5474" w:rsidRPr="00807FE5" w:rsidRDefault="00AE5474" w:rsidP="00AE5474">
      <w:pPr>
        <w:pStyle w:val="Fortsetzung"/>
        <w:spacing w:line="200" w:lineRule="exact"/>
        <w:rPr>
          <w:lang w:val="en-GB"/>
        </w:rPr>
      </w:pPr>
    </w:p>
    <w:p w:rsidR="00AE5474" w:rsidRPr="00807FE5" w:rsidRDefault="00AE5474" w:rsidP="00AE5474">
      <w:pPr>
        <w:pStyle w:val="Fortsetzung"/>
        <w:rPr>
          <w:lang w:val="en-GB"/>
        </w:rPr>
      </w:pPr>
      <w:r w:rsidRPr="00807FE5">
        <w:rPr>
          <w:lang w:val="en-GB"/>
        </w:rPr>
        <w:t>The functions Rk, AlphaQ and GammaPQ are defined in the annex. The function BRQP equals the product of Q, root-expression and integral in the denominator of (447). The value BGN is the starting value of the same product at Q</w:t>
      </w:r>
      <w:r w:rsidRPr="00807FE5">
        <w:rPr>
          <w:sz w:val="8"/>
          <w:lang w:val="en-GB"/>
        </w:rPr>
        <w:t> </w:t>
      </w:r>
      <w:r w:rsidRPr="00807FE5">
        <w:rPr>
          <w:lang w:val="en-GB"/>
        </w:rPr>
        <w:t>=</w:t>
      </w:r>
      <w:r w:rsidRPr="00807FE5">
        <w:rPr>
          <w:sz w:val="8"/>
          <w:lang w:val="en-GB"/>
        </w:rPr>
        <w:t> </w:t>
      </w:r>
      <w:r w:rsidRPr="00807FE5">
        <w:rPr>
          <w:rFonts w:ascii="Times New Roman" w:hAnsi="Times New Roman"/>
          <w:lang w:val="en-GB"/>
        </w:rPr>
        <w:t>½</w:t>
      </w:r>
      <w:r w:rsidRPr="00807FE5">
        <w:rPr>
          <w:lang w:val="en-GB"/>
        </w:rPr>
        <w:t>. For the factor b 2.50703 turns out. According to (211), (492) and (616) further applies:</w:t>
      </w:r>
    </w:p>
    <w:p w:rsidR="00AE5474" w:rsidRPr="00807FE5" w:rsidRDefault="00AE5474" w:rsidP="00AE5474">
      <w:pPr>
        <w:pStyle w:val="Fortsetzung"/>
        <w:spacing w:line="160" w:lineRule="exact"/>
        <w:rPr>
          <w:lang w:val="en-GB"/>
        </w:rPr>
      </w:pPr>
    </w:p>
    <w:p w:rsidR="00AE5474" w:rsidRPr="00807FE5" w:rsidRDefault="00AE5474" w:rsidP="00AE5474">
      <w:pPr>
        <w:pStyle w:val="Formel"/>
        <w:rPr>
          <w:lang w:val="en-GB"/>
        </w:rPr>
      </w:pPr>
      <w:r w:rsidRPr="00807FE5">
        <w:rPr>
          <w:position w:val="-30"/>
          <w:lang w:val="en-GB"/>
        </w:rPr>
        <w:object w:dxaOrig="1220" w:dyaOrig="660">
          <v:shape id="_x0000_i1528" type="#_x0000_t75" style="width:60.4pt;height:33.5pt" o:ole="">
            <v:imagedata r:id="rId1095" o:title=""/>
          </v:shape>
          <o:OLEObject Type="Embed" ProgID="Equation.DSMT4" ShapeID="_x0000_i1528" DrawAspect="Content" ObjectID="_1748864898" r:id="rId1096"/>
        </w:object>
      </w:r>
      <w:bookmarkStart w:id="1015" w:name="OLE_LINK238"/>
      <w:r w:rsidRPr="00807FE5">
        <w:rPr>
          <w:lang w:val="en-GB"/>
        </w:rPr>
        <w:tab/>
      </w:r>
      <w:r w:rsidRPr="00807FE5">
        <w:rPr>
          <w:lang w:val="en-GB"/>
        </w:rPr>
        <w:tab/>
      </w:r>
      <w:r w:rsidRPr="00807FE5">
        <w:rPr>
          <w:lang w:val="en-GB"/>
        </w:rPr>
        <w:tab/>
      </w:r>
      <w:r w:rsidRPr="00807FE5">
        <w:rPr>
          <w:lang w:val="en-GB"/>
        </w:rPr>
        <w:tab/>
      </w:r>
      <w:bookmarkEnd w:id="1015"/>
      <w:r w:rsidRPr="00807FE5">
        <w:rPr>
          <w:position w:val="-28"/>
          <w:lang w:val="en-GB"/>
        </w:rPr>
        <w:object w:dxaOrig="3300" w:dyaOrig="680">
          <v:shape id="_x0000_i1529" type="#_x0000_t75" style="width:163.85pt;height:34.75pt" o:ole="">
            <v:imagedata r:id="rId1097" o:title=""/>
          </v:shape>
          <o:OLEObject Type="Embed" ProgID="Equation.DSMT4" ShapeID="_x0000_i1529" DrawAspect="Content" ObjectID="_1748864899" r:id="rId1098"/>
        </w:object>
      </w:r>
      <w:r w:rsidRPr="00807FE5">
        <w:rPr>
          <w:lang w:val="en-GB"/>
        </w:rPr>
        <w:tab/>
      </w:r>
      <w:r w:rsidRPr="00807FE5">
        <w:rPr>
          <w:lang w:val="en-GB"/>
        </w:rPr>
        <w:tab/>
        <w:t>(445)</w:t>
      </w:r>
    </w:p>
    <w:p w:rsidR="00AE5474" w:rsidRPr="00807FE5" w:rsidRDefault="00AE5474" w:rsidP="00AE5474">
      <w:pPr>
        <w:pStyle w:val="Fortsetzung"/>
        <w:spacing w:line="120" w:lineRule="exact"/>
        <w:rPr>
          <w:lang w:val="en-GB"/>
        </w:rPr>
      </w:pPr>
    </w:p>
    <w:p w:rsidR="00AE5474" w:rsidRPr="00807FE5" w:rsidRDefault="00AE5474" w:rsidP="00AE5474">
      <w:pPr>
        <w:pStyle w:val="Formel"/>
        <w:rPr>
          <w:lang w:val="en-GB"/>
        </w:rPr>
      </w:pPr>
      <w:r w:rsidRPr="00807FE5">
        <w:rPr>
          <w:position w:val="-24"/>
          <w:lang w:val="en-GB"/>
        </w:rPr>
        <w:object w:dxaOrig="5140" w:dyaOrig="620">
          <v:shape id="_x0000_i1530" type="#_x0000_t75" style="width:254.95pt;height:31.85pt" o:ole="">
            <v:imagedata r:id="rId1099" o:title=""/>
          </v:shape>
          <o:OLEObject Type="Embed" ProgID="Equation.DSMT4" ShapeID="_x0000_i1530" DrawAspect="Content" ObjectID="_1748864900" r:id="rId1100"/>
        </w:object>
      </w:r>
      <w:r w:rsidRPr="00807FE5">
        <w:rPr>
          <w:lang w:val="en-GB"/>
        </w:rPr>
        <w:tab/>
      </w:r>
      <w:r w:rsidRPr="00807FE5">
        <w:rPr>
          <w:position w:val="-14"/>
          <w:lang w:val="en-GB"/>
        </w:rPr>
        <w:object w:dxaOrig="859" w:dyaOrig="400">
          <v:shape id="_x0000_i1531" type="#_x0000_t75" style="width:43.45pt;height:21.95pt" o:ole="">
            <v:imagedata r:id="rId1101" o:title=""/>
          </v:shape>
          <o:OLEObject Type="Embed" ProgID="Equation.DSMT4" ShapeID="_x0000_i1531" DrawAspect="Content" ObjectID="_1748864901" r:id="rId1102"/>
        </w:object>
      </w:r>
      <w:r w:rsidRPr="00807FE5">
        <w:rPr>
          <w:lang w:val="en-GB"/>
        </w:rPr>
        <w:tab/>
      </w:r>
      <w:r w:rsidRPr="00807FE5">
        <w:rPr>
          <w:lang w:val="en-GB"/>
        </w:rPr>
        <w:tab/>
        <w:t>(446)</w:t>
      </w:r>
    </w:p>
    <w:p w:rsidR="00AE5474" w:rsidRPr="00807FE5" w:rsidRDefault="00AE5474" w:rsidP="00AE5474">
      <w:pPr>
        <w:pStyle w:val="Formel"/>
        <w:rPr>
          <w:lang w:val="en-GB"/>
        </w:rPr>
      </w:pPr>
      <w:r w:rsidRPr="00807FE5">
        <w:rPr>
          <w:position w:val="-36"/>
          <w:lang w:val="en-GB"/>
        </w:rPr>
        <w:object w:dxaOrig="6100" w:dyaOrig="859">
          <v:shape id="_x0000_i1532" type="#_x0000_t75" style="width:305.9pt;height:43.45pt" o:ole="">
            <v:imagedata r:id="rId1103" o:title=""/>
          </v:shape>
          <o:OLEObject Type="Embed" ProgID="Equation.DSMT4" ShapeID="_x0000_i1532" DrawAspect="Content" ObjectID="_1748864902" r:id="rId1104"/>
        </w:object>
      </w:r>
      <w:r w:rsidRPr="00807FE5">
        <w:rPr>
          <w:lang w:val="en-GB"/>
        </w:rPr>
        <w:tab/>
      </w:r>
      <w:r w:rsidRPr="00807FE5">
        <w:rPr>
          <w:lang w:val="en-GB"/>
        </w:rPr>
        <w:tab/>
      </w:r>
      <w:r w:rsidRPr="00807FE5">
        <w:rPr>
          <w:lang w:val="en-GB"/>
        </w:rPr>
        <w:tab/>
        <w:t>(447)</w:t>
      </w:r>
    </w:p>
    <w:p w:rsidR="00AE5474" w:rsidRPr="00807FE5" w:rsidRDefault="00AE5474" w:rsidP="00AE5474">
      <w:pPr>
        <w:pStyle w:val="Fortsetzung"/>
        <w:spacing w:line="160" w:lineRule="exact"/>
        <w:rPr>
          <w:lang w:val="en-GB"/>
        </w:rPr>
      </w:pPr>
    </w:p>
    <w:p w:rsidR="00AE5474" w:rsidRPr="00807FE5" w:rsidRDefault="00AE5474" w:rsidP="00BC42B2">
      <w:pPr>
        <w:pStyle w:val="Fortsetzung"/>
        <w:rPr>
          <w:lang w:val="en-GB"/>
        </w:rPr>
      </w:pPr>
      <w:r w:rsidRPr="00807FE5">
        <w:rPr>
          <w:u w:val="single"/>
          <w:lang w:val="en-GB"/>
        </w:rPr>
        <w:t>c</w:t>
      </w:r>
      <w:r w:rsidRPr="00807FE5">
        <w:rPr>
          <w:lang w:val="en-GB"/>
        </w:rPr>
        <w:t xml:space="preserve"> is the complex propagation-velocity of the metric wave-field. As next, we want to take up a comparison of the two functions Q</w:t>
      </w:r>
      <w:r w:rsidRPr="00807FE5">
        <w:rPr>
          <w:vertAlign w:val="superscript"/>
          <w:lang w:val="en-GB"/>
        </w:rPr>
        <w:t>1/2</w:t>
      </w:r>
      <w:r w:rsidRPr="00807FE5">
        <w:rPr>
          <w:lang w:val="en-GB"/>
        </w:rPr>
        <w:t xml:space="preserve"> and BRQ1. Figure 70 shows the course of both functions, which describe, multiplied with Q</w:t>
      </w:r>
      <w:r w:rsidRPr="00807FE5">
        <w:rPr>
          <w:vertAlign w:val="superscript"/>
          <w:lang w:val="en-GB"/>
        </w:rPr>
        <w:t>3/2</w:t>
      </w:r>
      <w:r w:rsidRPr="00807FE5">
        <w:rPr>
          <w:lang w:val="en-GB"/>
        </w:rPr>
        <w:t>, the exact course of the world radius (</w:t>
      </w:r>
      <w:r w:rsidR="00924978">
        <w:rPr>
          <w:lang w:val="en-GB"/>
        </w:rPr>
        <w:t>Figure 147</w:t>
      </w:r>
      <w:r w:rsidRPr="00807FE5">
        <w:rPr>
          <w:lang w:val="en-GB"/>
        </w:rPr>
        <w:t xml:space="preserve"> rhs):</w:t>
      </w:r>
    </w:p>
    <w:p w:rsidR="00AE5474" w:rsidRPr="00807FE5" w:rsidRDefault="00AE5474" w:rsidP="00AE5474">
      <w:pPr>
        <w:pStyle w:val="Bild"/>
        <w:ind w:left="0"/>
        <w:rPr>
          <w:lang w:val="en-GB"/>
        </w:rPr>
      </w:pPr>
      <w:r w:rsidRPr="00807FE5">
        <w:rPr>
          <w:noProof/>
        </w:rPr>
        <w:lastRenderedPageBreak/>
        <w:drawing>
          <wp:inline distT="0" distB="0" distL="0" distR="0">
            <wp:extent cx="5752465" cy="1699260"/>
            <wp:effectExtent l="19050" t="0" r="635" b="0"/>
            <wp:docPr id="63" name="Picture 81" descr="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Bild 2"/>
                    <pic:cNvPicPr>
                      <a:picLocks noChangeAspect="1" noChangeArrowheads="1"/>
                    </pic:cNvPicPr>
                  </pic:nvPicPr>
                  <pic:blipFill>
                    <a:blip r:embed="rId1105" cstate="print"/>
                    <a:srcRect/>
                    <a:stretch>
                      <a:fillRect/>
                    </a:stretch>
                  </pic:blipFill>
                  <pic:spPr bwMode="auto">
                    <a:xfrm>
                      <a:off x="0" y="0"/>
                      <a:ext cx="5752465" cy="1699260"/>
                    </a:xfrm>
                    <a:prstGeom prst="rect">
                      <a:avLst/>
                    </a:prstGeom>
                    <a:noFill/>
                    <a:ln w="9525">
                      <a:noFill/>
                      <a:miter lim="800000"/>
                      <a:headEnd/>
                      <a:tailEnd/>
                    </a:ln>
                  </pic:spPr>
                </pic:pic>
              </a:graphicData>
            </a:graphic>
          </wp:inline>
        </w:drawing>
      </w:r>
    </w:p>
    <w:p w:rsidR="00AE5474" w:rsidRPr="00807FE5" w:rsidRDefault="00AE5474" w:rsidP="00AE5474">
      <w:pPr>
        <w:pStyle w:val="Bildunt"/>
      </w:pPr>
    </w:p>
    <w:p w:rsidR="00AE5474" w:rsidRPr="00807FE5" w:rsidRDefault="00AE5474" w:rsidP="00AE5474">
      <w:pPr>
        <w:pStyle w:val="Bildunt"/>
      </w:pPr>
      <w:bookmarkStart w:id="1016" w:name="A_70"/>
      <w:r w:rsidRPr="00807FE5">
        <w:t>Figure 70</w:t>
      </w:r>
      <w:bookmarkEnd w:id="1016"/>
    </w:p>
    <w:p w:rsidR="00AE5474" w:rsidRPr="00807FE5" w:rsidRDefault="00AE5474" w:rsidP="00AE5474">
      <w:pPr>
        <w:pStyle w:val="Bildunt"/>
      </w:pPr>
      <w:r w:rsidRPr="00807FE5">
        <w:t>Function BRQ1 exactly and approximation</w:t>
      </w:r>
    </w:p>
    <w:p w:rsidR="00AE5474" w:rsidRPr="00807FE5" w:rsidRDefault="00AE5474" w:rsidP="00AE5474">
      <w:pPr>
        <w:pStyle w:val="Fortsetzung"/>
        <w:spacing w:line="250" w:lineRule="exact"/>
        <w:rPr>
          <w:lang w:val="en-GB"/>
        </w:rPr>
      </w:pPr>
    </w:p>
    <w:p w:rsidR="00AE5474" w:rsidRPr="00807FE5" w:rsidRDefault="00AE5474" w:rsidP="00AE5474">
      <w:pPr>
        <w:pStyle w:val="Fortsetzung"/>
        <w:spacing w:line="250" w:lineRule="exact"/>
        <w:ind w:firstLine="210"/>
        <w:rPr>
          <w:lang w:val="en-GB"/>
        </w:rPr>
      </w:pPr>
      <w:r w:rsidRPr="00807FE5">
        <w:rPr>
          <w:lang w:val="en-GB"/>
        </w:rPr>
        <w:t>On the basis of the demand, that the result of both functions must be identical with Q</w:t>
      </w:r>
      <w:r w:rsidRPr="00807FE5">
        <w:rPr>
          <w:rFonts w:ascii="Chicago" w:hAnsi="Chicago"/>
          <w:lang w:val="en-GB"/>
        </w:rPr>
        <w:t>»</w:t>
      </w:r>
      <w:r w:rsidRPr="00807FE5">
        <w:rPr>
          <w:lang w:val="en-GB"/>
        </w:rPr>
        <w:t xml:space="preserve">1 we choose the factor a to </w:t>
      </w:r>
      <m:oMath>
        <m:rad>
          <m:radPr>
            <m:degHide m:val="1"/>
            <m:ctrlPr>
              <w:rPr>
                <w:rFonts w:ascii="Cambria Math" w:hAnsi="Cambria Math"/>
                <w:i/>
                <w:sz w:val="22"/>
                <w:lang w:val="en-GB"/>
              </w:rPr>
            </m:ctrlPr>
          </m:radPr>
          <m:deg/>
          <m:e>
            <m:r>
              <w:rPr>
                <w:rFonts w:ascii="Cambria Math" w:hAnsi="Cambria Math"/>
                <w:sz w:val="22"/>
                <w:lang w:val="en-GB"/>
              </w:rPr>
              <m:t>π</m:t>
            </m:r>
          </m:e>
        </m:rad>
      </m:oMath>
      <w:r w:rsidRPr="00807FE5">
        <w:rPr>
          <w:lang w:val="en-GB"/>
        </w:rPr>
        <w:t>. As I have found out by trial and error, the value</w:t>
      </w:r>
      <w:r w:rsidRPr="00807FE5">
        <w:rPr>
          <w:position w:val="-4"/>
          <w:lang w:val="en-GB"/>
        </w:rPr>
        <w:t xml:space="preserve"> </w:t>
      </w:r>
      <m:oMath>
        <m:rad>
          <m:radPr>
            <m:degHide m:val="1"/>
            <m:ctrlPr>
              <w:rPr>
                <w:rFonts w:ascii="Cambria Math" w:hAnsi="Cambria Math"/>
                <w:i/>
                <w:sz w:val="22"/>
                <w:lang w:val="en-GB"/>
              </w:rPr>
            </m:ctrlPr>
          </m:radPr>
          <m:deg/>
          <m:e>
            <m:r>
              <w:rPr>
                <w:rFonts w:ascii="Cambria Math" w:hAnsi="Cambria Math"/>
                <w:sz w:val="22"/>
                <w:lang w:val="en-GB"/>
              </w:rPr>
              <m:t>π</m:t>
            </m:r>
          </m:e>
        </m:rad>
      </m:oMath>
      <w:r w:rsidRPr="00807FE5">
        <w:rPr>
          <w:lang w:val="en-GB"/>
        </w:rPr>
        <w:t xml:space="preserve"> leads to the result with the smallest difference, so that we obtain the following final relation for </w:t>
      </w:r>
      <w:r w:rsidRPr="00807FE5">
        <w:rPr>
          <w:rFonts w:ascii="Symbol" w:hAnsi="Symbol"/>
          <w:lang w:val="en-GB"/>
        </w:rPr>
        <w:t></w:t>
      </w:r>
      <w:r w:rsidRPr="00807FE5">
        <w:rPr>
          <w:lang w:val="en-GB"/>
        </w:rPr>
        <w:t xml:space="preserve">: </w:t>
      </w:r>
    </w:p>
    <w:p w:rsidR="00AE5474" w:rsidRPr="00807FE5" w:rsidRDefault="00AE5474" w:rsidP="00AE5474">
      <w:pPr>
        <w:pStyle w:val="Fortsetzung"/>
        <w:spacing w:line="160" w:lineRule="exact"/>
        <w:rPr>
          <w:lang w:val="en-GB"/>
        </w:rPr>
      </w:pPr>
    </w:p>
    <w:p w:rsidR="00AE5474" w:rsidRPr="00807FE5" w:rsidRDefault="00AE5474" w:rsidP="00AE5474">
      <w:pPr>
        <w:pStyle w:val="Formel"/>
        <w:tabs>
          <w:tab w:val="left" w:pos="5103"/>
        </w:tabs>
        <w:rPr>
          <w:lang w:val="en-GB"/>
        </w:rPr>
      </w:pPr>
      <w:r w:rsidRPr="00807FE5">
        <w:rPr>
          <w:position w:val="-40"/>
          <w:lang w:val="en-GB"/>
        </w:rPr>
        <w:object w:dxaOrig="2880" w:dyaOrig="920">
          <v:shape id="_x0000_i1533" type="#_x0000_t75" style="width:2in;height:47.15pt" o:ole="">
            <v:imagedata r:id="rId1106" o:title=""/>
          </v:shape>
          <o:OLEObject Type="Embed" ProgID="Equation.DSMT4" ShapeID="_x0000_i1533" DrawAspect="Content" ObjectID="_1748864903" r:id="rId1107"/>
        </w:object>
      </w:r>
      <w:r w:rsidRPr="00807FE5">
        <w:rPr>
          <w:lang w:val="en-GB"/>
        </w:rPr>
        <w:t xml:space="preserve"> </w:t>
      </w:r>
      <w:r w:rsidRPr="00807FE5">
        <w:rPr>
          <w:lang w:val="en-GB"/>
        </w:rPr>
        <w:tab/>
      </w:r>
      <w:r w:rsidRPr="00807FE5">
        <w:rPr>
          <w:position w:val="-24"/>
          <w:lang w:val="en-GB"/>
        </w:rPr>
        <w:object w:dxaOrig="2020" w:dyaOrig="620">
          <v:shape id="_x0000_i1534" type="#_x0000_t75" style="width:100.6pt;height:31.45pt" o:ole="">
            <v:imagedata r:id="rId1108" o:title=""/>
          </v:shape>
          <o:OLEObject Type="Embed" ProgID="Equation.DSMT4" ShapeID="_x0000_i1534" DrawAspect="Content" ObjectID="_1748864904" r:id="rId1109"/>
        </w:object>
      </w:r>
      <w:r w:rsidRPr="00807FE5">
        <w:rPr>
          <w:lang w:val="en-GB"/>
        </w:rPr>
        <w:tab/>
      </w:r>
      <w:r w:rsidRPr="00807FE5">
        <w:rPr>
          <w:lang w:val="en-GB"/>
        </w:rPr>
        <w:tab/>
        <w:t>(448)</w:t>
      </w:r>
    </w:p>
    <w:p w:rsidR="00AE5474" w:rsidRPr="00807FE5" w:rsidRDefault="00AE5474" w:rsidP="00AE5474">
      <w:pPr>
        <w:pStyle w:val="Fortsetzung"/>
        <w:spacing w:line="160" w:lineRule="exact"/>
        <w:rPr>
          <w:lang w:val="en-GB"/>
        </w:rPr>
      </w:pPr>
    </w:p>
    <w:p w:rsidR="00AE5474" w:rsidRPr="00807FE5" w:rsidRDefault="00AE5474" w:rsidP="00AE5474">
      <w:pPr>
        <w:pStyle w:val="Fortsetzung"/>
        <w:spacing w:line="250" w:lineRule="exact"/>
        <w:rPr>
          <w:lang w:val="en-GB"/>
        </w:rPr>
      </w:pPr>
      <w:r w:rsidRPr="00807FE5">
        <w:rPr>
          <w:lang w:val="en-GB"/>
        </w:rPr>
        <w:t>The bracketed expression corresponds to the factor Q</w:t>
      </w:r>
      <w:r w:rsidRPr="00807FE5">
        <w:rPr>
          <w:vertAlign w:val="superscript"/>
          <w:lang w:val="en-GB"/>
        </w:rPr>
        <w:t>1/2</w:t>
      </w:r>
      <w:r w:rsidRPr="00807FE5">
        <w:rPr>
          <w:lang w:val="en-GB"/>
        </w:rPr>
        <w:t xml:space="preserve"> in the approximation. The course of the dynamic cumulative frequency response A</w:t>
      </w:r>
      <w:r w:rsidRPr="00807FE5">
        <w:rPr>
          <w:vertAlign w:val="subscript"/>
          <w:lang w:val="en-GB"/>
        </w:rPr>
        <w:t>ges</w:t>
      </w:r>
      <w:r w:rsidRPr="00807FE5">
        <w:rPr>
          <w:lang w:val="en-GB"/>
        </w:rPr>
        <w:t>(ω)</w:t>
      </w:r>
      <w:r w:rsidRPr="00807FE5">
        <w:rPr>
          <w:sz w:val="8"/>
          <w:lang w:val="en-GB"/>
        </w:rPr>
        <w:t> </w:t>
      </w:r>
      <w:r w:rsidRPr="00807FE5">
        <w:rPr>
          <w:lang w:val="en-GB"/>
        </w:rPr>
        <w:t>=</w:t>
      </w:r>
      <w:r w:rsidRPr="00807FE5">
        <w:rPr>
          <w:sz w:val="8"/>
          <w:lang w:val="en-GB"/>
        </w:rPr>
        <w:t> </w:t>
      </w:r>
      <w:r w:rsidRPr="00807FE5">
        <w:rPr>
          <w:lang w:val="en-GB"/>
        </w:rPr>
        <w:t>e</w:t>
      </w:r>
      <w:r w:rsidRPr="00807FE5">
        <w:rPr>
          <w:vertAlign w:val="superscript"/>
          <w:lang w:val="en-GB"/>
        </w:rPr>
        <w:t>–</w:t>
      </w:r>
      <w:r w:rsidRPr="00807FE5">
        <w:rPr>
          <w:rFonts w:ascii="Times New Roman" w:hAnsi="Times New Roman"/>
          <w:position w:val="-2"/>
          <w:vertAlign w:val="superscript"/>
          <w:lang w:val="en-GB"/>
        </w:rPr>
        <w:t>∫Ψ(</w:t>
      </w:r>
      <w:r w:rsidRPr="00807FE5">
        <w:rPr>
          <w:position w:val="-2"/>
          <w:vertAlign w:val="superscript"/>
          <w:lang w:val="en-GB"/>
        </w:rPr>
        <w:t>ω)dQ</w:t>
      </w:r>
      <w:r w:rsidRPr="00807FE5">
        <w:rPr>
          <w:lang w:val="en-GB"/>
        </w:rPr>
        <w:t xml:space="preserve"> you can see in figure 71. For your information the amount of the complex frequency response |X</w:t>
      </w:r>
      <w:r w:rsidRPr="00807FE5">
        <w:rPr>
          <w:vertAlign w:val="subscript"/>
          <w:lang w:val="en-GB"/>
        </w:rPr>
        <w:t>n</w:t>
      </w:r>
      <w:r w:rsidRPr="00807FE5">
        <w:rPr>
          <w:lang w:val="en-GB"/>
        </w:rPr>
        <w:t>(jω)| of subspace is plotted, that</w:t>
      </w:r>
      <w:r w:rsidR="00CA42CC">
        <w:rPr>
          <w:lang w:val="en-GB"/>
        </w:rPr>
        <w:t>’</w:t>
      </w:r>
      <w:r w:rsidRPr="00807FE5">
        <w:rPr>
          <w:lang w:val="en-GB"/>
        </w:rPr>
        <w:t>s the medium, in which the metric wave field propagates (Ω</w:t>
      </w:r>
      <w:r w:rsidRPr="00807FE5">
        <w:rPr>
          <w:vertAlign w:val="subscript"/>
          <w:lang w:val="en-GB"/>
        </w:rPr>
        <w:t>U</w:t>
      </w:r>
      <w:r w:rsidRPr="00807FE5">
        <w:rPr>
          <w:sz w:val="8"/>
          <w:lang w:val="en-GB"/>
        </w:rPr>
        <w:t> </w:t>
      </w:r>
      <w:r w:rsidRPr="00807FE5">
        <w:rPr>
          <w:lang w:val="en-GB"/>
        </w:rPr>
        <w:t>=</w:t>
      </w:r>
      <w:r w:rsidRPr="00807FE5">
        <w:rPr>
          <w:sz w:val="8"/>
          <w:lang w:val="en-GB"/>
        </w:rPr>
        <w:t xml:space="preserve"> </w:t>
      </w:r>
      <w:r w:rsidRPr="00807FE5">
        <w:rPr>
          <w:lang w:val="en-GB"/>
        </w:rPr>
        <w:t xml:space="preserve">Ω). We use a logarithmic scale and the unit decibel </w:t>
      </w:r>
      <w:r w:rsidRPr="00807FE5">
        <w:rPr>
          <w:sz w:val="22"/>
          <w:lang w:val="en-GB"/>
        </w:rPr>
        <w:t>[</w:t>
      </w:r>
      <w:r w:rsidRPr="00807FE5">
        <w:rPr>
          <w:lang w:val="en-GB"/>
        </w:rPr>
        <w:t>dB</w:t>
      </w:r>
      <w:r w:rsidRPr="00807FE5">
        <w:rPr>
          <w:sz w:val="22"/>
          <w:lang w:val="en-GB"/>
        </w:rPr>
        <w:t>]</w:t>
      </w:r>
      <w:r w:rsidRPr="00807FE5">
        <w:rPr>
          <w:lang w:val="en-GB"/>
        </w:rPr>
        <w:t>, and since we are talking about power per m</w:t>
      </w:r>
      <w:r w:rsidRPr="00807FE5">
        <w:rPr>
          <w:vertAlign w:val="superscript"/>
          <w:lang w:val="en-GB"/>
        </w:rPr>
        <w:t>2</w:t>
      </w:r>
      <w:r w:rsidRPr="00807FE5">
        <w:rPr>
          <w:lang w:val="en-GB"/>
        </w:rPr>
        <w:t>, with a factor of 10.</w:t>
      </w:r>
    </w:p>
    <w:p w:rsidR="00AE5474" w:rsidRPr="00807FE5" w:rsidRDefault="00AE5474" w:rsidP="00AE5474">
      <w:pPr>
        <w:pStyle w:val="Fortsetzung"/>
        <w:spacing w:line="120" w:lineRule="exact"/>
        <w:rPr>
          <w:lang w:val="en-GB"/>
        </w:rPr>
      </w:pPr>
    </w:p>
    <w:p w:rsidR="00AE5474" w:rsidRPr="00807FE5" w:rsidRDefault="00AE5474" w:rsidP="00AE5474">
      <w:pPr>
        <w:pStyle w:val="Formel"/>
        <w:tabs>
          <w:tab w:val="left" w:pos="5103"/>
          <w:tab w:val="right" w:pos="8931"/>
        </w:tabs>
        <w:ind w:right="-2"/>
        <w:rPr>
          <w:lang w:val="en-GB"/>
        </w:rPr>
      </w:pPr>
      <w:r w:rsidRPr="00807FE5">
        <w:rPr>
          <w:position w:val="-32"/>
          <w:lang w:val="en-GB"/>
        </w:rPr>
        <w:object w:dxaOrig="3200" w:dyaOrig="760">
          <v:shape id="_x0000_i1535" type="#_x0000_t75" style="width:159.7pt;height:37.25pt" o:ole="">
            <v:imagedata r:id="rId1110" o:title=""/>
          </v:shape>
          <o:OLEObject Type="Embed" ProgID="Equation.DSMT4" ShapeID="_x0000_i1535" DrawAspect="Content" ObjectID="_1748864905" r:id="rId1111"/>
        </w:object>
      </w:r>
      <w:r w:rsidRPr="00807FE5">
        <w:rPr>
          <w:lang w:val="en-GB"/>
        </w:rPr>
        <w:t xml:space="preserve">    </w:t>
      </w:r>
      <w:r w:rsidRPr="00807FE5">
        <w:rPr>
          <w:lang w:val="en-GB"/>
        </w:rPr>
        <w:tab/>
      </w:r>
      <w:r w:rsidR="00E74401">
        <w:rPr>
          <w:rFonts w:ascii="Helvetica" w:hAnsi="Helvetica"/>
          <w:sz w:val="18"/>
          <w:lang w:val="en-GB"/>
        </w:rPr>
        <w:t>Complex spectra</w:t>
      </w:r>
      <w:r w:rsidRPr="00807FE5">
        <w:rPr>
          <w:rFonts w:ascii="Helvetica" w:hAnsi="Helvetica"/>
          <w:sz w:val="18"/>
          <w:lang w:val="en-GB"/>
        </w:rPr>
        <w:t xml:space="preserve">l function     </w:t>
      </w:r>
      <w:r w:rsidRPr="00807FE5">
        <w:rPr>
          <w:lang w:val="en-GB"/>
        </w:rPr>
        <w:tab/>
        <w:t>(558)</w:t>
      </w:r>
    </w:p>
    <w:p w:rsidR="00AE5474" w:rsidRPr="00807FE5" w:rsidRDefault="00AE5474" w:rsidP="00554A9B">
      <w:pPr>
        <w:pStyle w:val="Fortsetzung"/>
        <w:spacing w:line="200" w:lineRule="exact"/>
        <w:rPr>
          <w:lang w:val="en-GB"/>
        </w:rPr>
      </w:pPr>
    </w:p>
    <w:p w:rsidR="00AE5474" w:rsidRDefault="00AE5474" w:rsidP="00AE5474">
      <w:pPr>
        <w:pStyle w:val="Fortsetzung"/>
        <w:rPr>
          <w:lang w:val="en-GB"/>
        </w:rPr>
      </w:pPr>
      <w:r w:rsidRPr="00807FE5">
        <w:rPr>
          <w:lang w:val="en-GB"/>
        </w:rPr>
        <w:t>It applies to EM-waves propagating simultaneously with the metric wave field but not to the metric wave field itself. They achieve the aperiodic borderline case at Q</w:t>
      </w:r>
      <w:r w:rsidRPr="00807FE5">
        <w:rPr>
          <w:sz w:val="8"/>
          <w:lang w:val="en-GB"/>
        </w:rPr>
        <w:t> </w:t>
      </w:r>
      <w:r w:rsidRPr="00807FE5">
        <w:rPr>
          <w:lang w:val="en-GB"/>
        </w:rPr>
        <w:t>=</w:t>
      </w:r>
      <w:r w:rsidRPr="00807FE5">
        <w:rPr>
          <w:sz w:val="8"/>
          <w:lang w:val="en-GB"/>
        </w:rPr>
        <w:t> </w:t>
      </w:r>
      <w:r w:rsidRPr="00807FE5">
        <w:rPr>
          <w:rFonts w:ascii="Times New Roman" w:hAnsi="Times New Roman"/>
          <w:sz w:val="26"/>
          <w:szCs w:val="26"/>
          <w:lang w:val="en-GB"/>
        </w:rPr>
        <w:t>½</w:t>
      </w:r>
      <w:r w:rsidRPr="00807FE5">
        <w:rPr>
          <w:lang w:val="en-GB"/>
        </w:rPr>
        <w:t>.</w:t>
      </w:r>
    </w:p>
    <w:p w:rsidR="00BC42B2" w:rsidRPr="00807FE5" w:rsidRDefault="00BC42B2" w:rsidP="00554A9B">
      <w:pPr>
        <w:pStyle w:val="Fortsetzung"/>
        <w:spacing w:line="200" w:lineRule="exact"/>
        <w:rPr>
          <w:lang w:val="en-GB"/>
        </w:rPr>
      </w:pPr>
    </w:p>
    <w:p w:rsidR="00AE5474" w:rsidRPr="00807FE5" w:rsidRDefault="00AE5474" w:rsidP="00AE5474">
      <w:pPr>
        <w:pStyle w:val="Fortsetzung"/>
        <w:rPr>
          <w:lang w:val="en-GB"/>
        </w:rPr>
      </w:pPr>
    </w:p>
    <w:tbl>
      <w:tblPr>
        <w:tblStyle w:val="Tabellenraster"/>
        <w:tblW w:w="9430" w:type="dxa"/>
        <w:tblInd w:w="2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00" w:firstRow="0" w:lastRow="0" w:firstColumn="0" w:lastColumn="0" w:noHBand="1" w:noVBand="1"/>
      </w:tblPr>
      <w:tblGrid>
        <w:gridCol w:w="4644"/>
        <w:gridCol w:w="4786"/>
      </w:tblGrid>
      <w:tr w:rsidR="00AE5474" w:rsidRPr="00807FE5" w:rsidTr="00BC42B2">
        <w:tc>
          <w:tcPr>
            <w:tcW w:w="4644" w:type="dxa"/>
          </w:tcPr>
          <w:p w:rsidR="00AE5474" w:rsidRPr="00807FE5" w:rsidRDefault="00AE5474" w:rsidP="00347ED4">
            <w:pPr>
              <w:pStyle w:val="Fortsetzung"/>
              <w:tabs>
                <w:tab w:val="right" w:pos="9072"/>
              </w:tabs>
              <w:spacing w:line="240" w:lineRule="atLeast"/>
              <w:ind w:left="33" w:right="0"/>
              <w:jc w:val="left"/>
              <w:rPr>
                <w:noProof/>
                <w:lang w:val="en-GB"/>
              </w:rPr>
            </w:pPr>
            <w:r w:rsidRPr="00807FE5">
              <w:rPr>
                <w:noProof/>
              </w:rPr>
              <w:drawing>
                <wp:inline distT="0" distB="0" distL="0" distR="0">
                  <wp:extent cx="2694653" cy="1672888"/>
                  <wp:effectExtent l="19050" t="0" r="0" b="0"/>
                  <wp:docPr id="67" name="Picture 4" descr="Bild 4.3b Psi_l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3b Psi_log.png"/>
                          <pic:cNvPicPr/>
                        </pic:nvPicPr>
                        <pic:blipFill>
                          <a:blip r:embed="rId1112" cstate="print"/>
                          <a:stretch>
                            <a:fillRect/>
                          </a:stretch>
                        </pic:blipFill>
                        <pic:spPr>
                          <a:xfrm>
                            <a:off x="0" y="0"/>
                            <a:ext cx="2694653" cy="1672888"/>
                          </a:xfrm>
                          <a:prstGeom prst="rect">
                            <a:avLst/>
                          </a:prstGeom>
                        </pic:spPr>
                      </pic:pic>
                    </a:graphicData>
                  </a:graphic>
                </wp:inline>
              </w:drawing>
            </w:r>
          </w:p>
          <w:p w:rsidR="00554A9B" w:rsidRDefault="00554A9B" w:rsidP="00347ED4">
            <w:pPr>
              <w:pStyle w:val="Bildunt"/>
              <w:tabs>
                <w:tab w:val="left" w:pos="4820"/>
              </w:tabs>
              <w:ind w:left="34" w:right="33"/>
            </w:pPr>
            <w:bookmarkStart w:id="1017" w:name="A_71"/>
          </w:p>
          <w:p w:rsidR="00AE5474" w:rsidRPr="00807FE5" w:rsidRDefault="00AE5474" w:rsidP="00347ED4">
            <w:pPr>
              <w:pStyle w:val="Bildunt"/>
              <w:tabs>
                <w:tab w:val="left" w:pos="4820"/>
              </w:tabs>
              <w:ind w:left="34" w:right="33"/>
            </w:pPr>
            <w:r w:rsidRPr="00807FE5">
              <w:t>Figure 71</w:t>
            </w:r>
            <w:bookmarkEnd w:id="1017"/>
          </w:p>
          <w:p w:rsidR="00AE5474" w:rsidRPr="00807FE5" w:rsidRDefault="00AE5474" w:rsidP="00347ED4">
            <w:pPr>
              <w:pStyle w:val="Bildunt"/>
              <w:tabs>
                <w:tab w:val="left" w:pos="4820"/>
              </w:tabs>
              <w:ind w:left="34" w:right="33"/>
            </w:pPr>
            <w:r w:rsidRPr="00807FE5">
              <w:t>Cumulative frequency response A</w:t>
            </w:r>
            <w:r w:rsidRPr="00807FE5">
              <w:rPr>
                <w:vertAlign w:val="subscript"/>
              </w:rPr>
              <w:t>ges</w:t>
            </w:r>
            <w:r w:rsidRPr="00807FE5">
              <w:t xml:space="preserve">(ω) </w:t>
            </w:r>
          </w:p>
          <w:p w:rsidR="00AE5474" w:rsidRPr="00807FE5" w:rsidRDefault="00AE5474" w:rsidP="00347ED4">
            <w:pPr>
              <w:pStyle w:val="Bildunt"/>
              <w:tabs>
                <w:tab w:val="left" w:pos="4820"/>
              </w:tabs>
              <w:ind w:left="34" w:right="33"/>
            </w:pPr>
            <w:r w:rsidRPr="00807FE5">
              <w:t>and |X</w:t>
            </w:r>
            <w:r w:rsidRPr="00807FE5">
              <w:rPr>
                <w:vertAlign w:val="subscript"/>
              </w:rPr>
              <w:t>n</w:t>
            </w:r>
            <w:r w:rsidRPr="00807FE5">
              <w:t>(jω)| of the metric wave field</w:t>
            </w:r>
          </w:p>
          <w:p w:rsidR="00AE5474" w:rsidRPr="00807FE5" w:rsidRDefault="00AE5474" w:rsidP="00347ED4">
            <w:pPr>
              <w:pStyle w:val="Bildunt"/>
              <w:tabs>
                <w:tab w:val="left" w:pos="4820"/>
              </w:tabs>
              <w:ind w:left="34" w:right="33"/>
            </w:pPr>
            <w:r w:rsidRPr="00807FE5">
              <w:t>and subspace</w:t>
            </w:r>
          </w:p>
        </w:tc>
        <w:tc>
          <w:tcPr>
            <w:tcW w:w="4786" w:type="dxa"/>
          </w:tcPr>
          <w:p w:rsidR="00AE5474" w:rsidRPr="00807FE5" w:rsidRDefault="00AE5474" w:rsidP="00BC42B2">
            <w:pPr>
              <w:pStyle w:val="Bildunt"/>
              <w:tabs>
                <w:tab w:val="left" w:pos="34"/>
              </w:tabs>
              <w:spacing w:line="180" w:lineRule="atLeast"/>
              <w:ind w:left="34" w:right="-108"/>
            </w:pPr>
            <w:r w:rsidRPr="00807FE5">
              <w:rPr>
                <w:noProof/>
                <w:lang w:val="de-DE"/>
              </w:rPr>
              <w:drawing>
                <wp:inline distT="0" distB="0" distL="0" distR="0">
                  <wp:extent cx="2700412" cy="1674000"/>
                  <wp:effectExtent l="19050" t="0" r="4688" b="0"/>
                  <wp:docPr id="68" name="Picture 90" descr="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ild 2"/>
                          <pic:cNvPicPr>
                            <a:picLocks noChangeAspect="1" noChangeArrowheads="1"/>
                          </pic:cNvPicPr>
                        </pic:nvPicPr>
                        <pic:blipFill>
                          <a:blip r:embed="rId1113" cstate="print"/>
                          <a:stretch>
                            <a:fillRect/>
                          </a:stretch>
                        </pic:blipFill>
                        <pic:spPr bwMode="auto">
                          <a:xfrm>
                            <a:off x="0" y="0"/>
                            <a:ext cx="2700412" cy="1674000"/>
                          </a:xfrm>
                          <a:prstGeom prst="rect">
                            <a:avLst/>
                          </a:prstGeom>
                          <a:noFill/>
                          <a:ln w="9525">
                            <a:noFill/>
                            <a:miter lim="800000"/>
                            <a:headEnd/>
                            <a:tailEnd/>
                          </a:ln>
                        </pic:spPr>
                      </pic:pic>
                    </a:graphicData>
                  </a:graphic>
                </wp:inline>
              </w:drawing>
            </w:r>
          </w:p>
          <w:p w:rsidR="00554A9B" w:rsidRDefault="00554A9B" w:rsidP="00347ED4">
            <w:pPr>
              <w:pStyle w:val="Bildunt"/>
              <w:ind w:left="72"/>
            </w:pPr>
            <w:bookmarkStart w:id="1018" w:name="A_72"/>
          </w:p>
          <w:p w:rsidR="00AE5474" w:rsidRPr="00807FE5" w:rsidRDefault="00AE5474" w:rsidP="00347ED4">
            <w:pPr>
              <w:pStyle w:val="Bildunt"/>
              <w:ind w:left="72"/>
            </w:pPr>
            <w:r w:rsidRPr="00807FE5">
              <w:t>Figure 72</w:t>
            </w:r>
            <w:bookmarkEnd w:id="1018"/>
          </w:p>
          <w:p w:rsidR="00AE5474" w:rsidRPr="00807FE5" w:rsidRDefault="00AE5474" w:rsidP="00347ED4">
            <w:pPr>
              <w:pStyle w:val="Bildunt"/>
              <w:ind w:left="72"/>
            </w:pPr>
            <w:r w:rsidRPr="00807FE5">
              <w:t xml:space="preserve">Relative offset between   </w:t>
            </w:r>
          </w:p>
          <w:p w:rsidR="00AE5474" w:rsidRPr="00807FE5" w:rsidRDefault="00AE5474" w:rsidP="00347ED4">
            <w:pPr>
              <w:pStyle w:val="Bildunt"/>
              <w:ind w:left="72"/>
            </w:pPr>
            <w:r w:rsidRPr="00807FE5">
              <w:t xml:space="preserve">approximation and radiation-rule in </w:t>
            </w:r>
          </w:p>
          <w:p w:rsidR="00AE5474" w:rsidRPr="00807FE5" w:rsidRDefault="00AE5474" w:rsidP="00347ED4">
            <w:pPr>
              <w:pStyle w:val="Bildunt"/>
              <w:ind w:left="72"/>
              <w:rPr>
                <w:rFonts w:ascii="Symbol" w:hAnsi="Symbol"/>
              </w:rPr>
            </w:pPr>
            <w:r w:rsidRPr="00807FE5">
              <w:t xml:space="preserve">dependency of the function </w:t>
            </w:r>
            <w:r w:rsidRPr="00807FE5">
              <w:rPr>
                <w:rFonts w:ascii="Symbol" w:hAnsi="Symbol"/>
              </w:rPr>
              <w:t></w:t>
            </w:r>
            <w:r w:rsidRPr="00807FE5">
              <w:t xml:space="preserve"> used</w:t>
            </w:r>
          </w:p>
          <w:p w:rsidR="00AE5474" w:rsidRPr="00807FE5" w:rsidRDefault="00AE5474" w:rsidP="00347ED4">
            <w:pPr>
              <w:pStyle w:val="Bildunt"/>
              <w:tabs>
                <w:tab w:val="left" w:pos="4820"/>
              </w:tabs>
              <w:spacing w:line="180" w:lineRule="atLeast"/>
              <w:ind w:left="34" w:right="34"/>
            </w:pPr>
          </w:p>
        </w:tc>
      </w:tr>
    </w:tbl>
    <w:p w:rsidR="00AE5474" w:rsidRPr="00807FE5" w:rsidRDefault="00AE5474" w:rsidP="00AE5474">
      <w:pPr>
        <w:pStyle w:val="Fortsetzung"/>
        <w:rPr>
          <w:lang w:val="en-GB"/>
        </w:rPr>
      </w:pPr>
      <w:r w:rsidRPr="00807FE5">
        <w:rPr>
          <w:lang w:val="en-GB"/>
        </w:rPr>
        <w:t xml:space="preserve">Thus, all requirements are filled and we are able to demonstrate the course of the approximation (443) in comparison with the target-function (437) and that as well for the approximation as for the exact function ξ. The result is a curve with a correlation factor of 0.99928 for the approximation and 0.999748 for the exact function ξ (both not shown). Figure 72 shows that using the exact function ξ brings an improvement, but there is still a certain residual deviation. If you look at the progression in the second quadrant, you can see a </w:t>
      </w:r>
      <w:r w:rsidR="00CA42CC">
        <w:rPr>
          <w:lang w:val="en-GB"/>
        </w:rPr>
        <w:t>„</w:t>
      </w:r>
      <w:r w:rsidRPr="00807FE5">
        <w:rPr>
          <w:lang w:val="en-GB"/>
        </w:rPr>
        <w:t>gap</w:t>
      </w:r>
      <w:r w:rsidR="00CA42CC">
        <w:rPr>
          <w:lang w:val="en-GB"/>
        </w:rPr>
        <w:t>“</w:t>
      </w:r>
      <w:r w:rsidRPr="00807FE5">
        <w:rPr>
          <w:lang w:val="en-GB"/>
        </w:rPr>
        <w:t xml:space="preserve"> here, into which an already known function, multiplied by ½, fits quite exactly. This is the group delay T</w:t>
      </w:r>
      <w:r w:rsidRPr="00807FE5">
        <w:rPr>
          <w:vertAlign w:val="subscript"/>
          <w:lang w:val="en-GB"/>
        </w:rPr>
        <w:t>Gr</w:t>
      </w:r>
      <w:r w:rsidRPr="00807FE5">
        <w:rPr>
          <w:lang w:val="en-GB"/>
        </w:rPr>
        <w:t xml:space="preserve"> of the metric wave field (152) from Section 4.3.2. While the phase </w:t>
      </w:r>
      <w:r w:rsidRPr="00807FE5">
        <w:rPr>
          <w:lang w:val="en-GB"/>
        </w:rPr>
        <w:lastRenderedPageBreak/>
        <w:t>delay affects the shape of the carrier frequency (ω</w:t>
      </w:r>
      <w:r w:rsidRPr="00807FE5">
        <w:rPr>
          <w:vertAlign w:val="subscript"/>
          <w:lang w:val="en-GB"/>
        </w:rPr>
        <w:t>1</w:t>
      </w:r>
      <w:r w:rsidRPr="00807FE5">
        <w:rPr>
          <w:lang w:val="en-GB"/>
        </w:rPr>
        <w:t xml:space="preserve"> or ω</w:t>
      </w:r>
      <w:r w:rsidRPr="00807FE5">
        <w:rPr>
          <w:vertAlign w:val="subscript"/>
          <w:lang w:val="en-GB"/>
        </w:rPr>
        <w:t>0</w:t>
      </w:r>
      <w:r w:rsidRPr="00807FE5">
        <w:rPr>
          <w:lang w:val="en-GB"/>
        </w:rPr>
        <w:t xml:space="preserve">), the group delay affects the shape of the envelope. </w:t>
      </w:r>
      <w:r w:rsidRPr="00807FE5">
        <w:rPr>
          <w:szCs w:val="24"/>
          <w:lang w:val="en-GB"/>
        </w:rPr>
        <w:t>The expression reads:</w:t>
      </w:r>
    </w:p>
    <w:p w:rsidR="00AE5474" w:rsidRPr="00807FE5" w:rsidRDefault="00AE5474" w:rsidP="00AE5474">
      <w:pPr>
        <w:pStyle w:val="Fortsetzung"/>
        <w:spacing w:line="120" w:lineRule="exact"/>
        <w:rPr>
          <w:lang w:val="en-GB"/>
        </w:rPr>
      </w:pPr>
    </w:p>
    <w:p w:rsidR="00AE5474" w:rsidRPr="00807FE5" w:rsidRDefault="00AE5474" w:rsidP="00AE5474">
      <w:pPr>
        <w:pStyle w:val="Formel"/>
        <w:tabs>
          <w:tab w:val="right" w:pos="8931"/>
        </w:tabs>
        <w:rPr>
          <w:lang w:val="en-GB"/>
        </w:rPr>
      </w:pPr>
      <w:r w:rsidRPr="00807FE5">
        <w:rPr>
          <w:position w:val="-30"/>
          <w:lang w:val="en-GB"/>
        </w:rPr>
        <w:object w:dxaOrig="5520" w:dyaOrig="760">
          <v:shape id="_x0000_i1536" type="#_x0000_t75" style="width:277.4pt;height:38.05pt" o:ole="">
            <v:imagedata r:id="rId336" o:title=""/>
          </v:shape>
          <o:OLEObject Type="Embed" ProgID="Equation.DSMT4" ShapeID="_x0000_i1536" DrawAspect="Content" ObjectID="_1748864906" r:id="rId1114"/>
        </w:object>
      </w:r>
      <w:r w:rsidRPr="00807FE5">
        <w:rPr>
          <w:lang w:val="en-GB"/>
        </w:rPr>
        <w:tab/>
        <w:t>(152)</w:t>
      </w:r>
    </w:p>
    <w:p w:rsidR="00AE5474" w:rsidRPr="00807FE5" w:rsidRDefault="00AE5474" w:rsidP="00AE5474">
      <w:pPr>
        <w:pStyle w:val="Fortsetzung"/>
        <w:spacing w:line="200" w:lineRule="exact"/>
        <w:rPr>
          <w:lang w:val="en-GB"/>
        </w:rPr>
      </w:pPr>
    </w:p>
    <w:p w:rsidR="00AE5474" w:rsidRPr="00807FE5" w:rsidRDefault="00AE5474" w:rsidP="00AE5474">
      <w:pPr>
        <w:pStyle w:val="Fortsetzung"/>
        <w:rPr>
          <w:lang w:val="en-GB"/>
        </w:rPr>
      </w:pPr>
      <w:r w:rsidRPr="00807FE5">
        <w:rPr>
          <w:lang w:val="en-GB"/>
        </w:rPr>
        <w:t>With Ω=ω/ω</w:t>
      </w:r>
      <w:r w:rsidRPr="00807FE5">
        <w:rPr>
          <w:vertAlign w:val="subscript"/>
          <w:lang w:val="en-GB"/>
        </w:rPr>
        <w:t>1</w:t>
      </w:r>
      <w:r w:rsidRPr="00807FE5">
        <w:rPr>
          <w:lang w:val="en-GB"/>
        </w:rPr>
        <w:t>. The factor 2 cancels out because it</w:t>
      </w:r>
      <w:r w:rsidR="00CA42CC">
        <w:rPr>
          <w:lang w:val="en-GB"/>
        </w:rPr>
        <w:t>’</w:t>
      </w:r>
      <w:r w:rsidRPr="00807FE5">
        <w:rPr>
          <w:lang w:val="en-GB"/>
        </w:rPr>
        <w:t>s a Spin2 system in which all time constants are 2T instead of T (double phase/group velocity). While the group delay is constantly equal to zero over almost all decades, this is not the case near ω</w:t>
      </w:r>
      <w:r w:rsidRPr="00807FE5">
        <w:rPr>
          <w:vertAlign w:val="subscript"/>
          <w:lang w:val="en-GB"/>
        </w:rPr>
        <w:t>1</w:t>
      </w:r>
      <w:r w:rsidRPr="00807FE5">
        <w:rPr>
          <w:lang w:val="en-GB"/>
        </w:rPr>
        <w:t xml:space="preserve"> or today at ω</w:t>
      </w:r>
      <w:r w:rsidRPr="00807FE5">
        <w:rPr>
          <w:vertAlign w:val="subscript"/>
          <w:lang w:val="en-GB"/>
        </w:rPr>
        <w:t>0</w:t>
      </w:r>
      <w:r w:rsidRPr="00807FE5">
        <w:rPr>
          <w:lang w:val="en-GB"/>
        </w:rPr>
        <w:t>. A frequency-dependent group delay always leads to a distortion of the envelope.</w:t>
      </w:r>
    </w:p>
    <w:p w:rsidR="00AE5474" w:rsidRPr="00807FE5" w:rsidRDefault="00AE5474" w:rsidP="00AE5474">
      <w:pPr>
        <w:pStyle w:val="Fortsetzung"/>
        <w:rPr>
          <w:lang w:val="en-GB"/>
        </w:rPr>
      </w:pPr>
    </w:p>
    <w:p w:rsidR="00AE5474" w:rsidRPr="00807FE5" w:rsidRDefault="00AE5474" w:rsidP="00AE5474">
      <w:pPr>
        <w:pStyle w:val="Fortsetzung"/>
        <w:rPr>
          <w:lang w:val="en-GB"/>
        </w:rPr>
      </w:pPr>
      <w:r w:rsidRPr="00807FE5">
        <w:rPr>
          <w:lang w:val="en-GB"/>
        </w:rPr>
        <w:t xml:space="preserve">As you can see, the group delay is negative. This is also common in engineering and is not a breach of causality. See </w:t>
      </w:r>
      <w:r w:rsidRPr="00807FE5">
        <w:rPr>
          <w:sz w:val="22"/>
          <w:lang w:val="en-GB"/>
        </w:rPr>
        <w:t>[</w:t>
      </w:r>
      <w:r w:rsidRPr="00807FE5">
        <w:rPr>
          <w:lang w:val="en-GB"/>
        </w:rPr>
        <w:t>50</w:t>
      </w:r>
      <w:r w:rsidRPr="00807FE5">
        <w:rPr>
          <w:sz w:val="22"/>
          <w:lang w:val="en-GB"/>
        </w:rPr>
        <w:t>]</w:t>
      </w:r>
      <w:r w:rsidRPr="00807FE5">
        <w:rPr>
          <w:lang w:val="en-GB"/>
        </w:rPr>
        <w:t xml:space="preserve"> for details. So far we have considered the frequency response A(ω) and the phase response B(ω), only the group delay correction </w:t>
      </w:r>
      <w:r w:rsidRPr="00807FE5">
        <w:rPr>
          <w:rFonts w:ascii="Times New Roman" w:hAnsi="Times New Roman"/>
          <w:lang w:val="en-GB"/>
        </w:rPr>
        <w:t>Θ</w:t>
      </w:r>
      <w:r w:rsidRPr="00807FE5">
        <w:rPr>
          <w:lang w:val="en-GB"/>
        </w:rPr>
        <w:t>(</w:t>
      </w:r>
      <w:r w:rsidRPr="00807FE5">
        <w:rPr>
          <w:rFonts w:cs="Times"/>
          <w:lang w:val="en-GB"/>
        </w:rPr>
        <w:t>ω</w:t>
      </w:r>
      <w:r w:rsidRPr="00807FE5">
        <w:rPr>
          <w:lang w:val="en-GB"/>
        </w:rPr>
        <w:t>)</w:t>
      </w:r>
      <w:r w:rsidRPr="00807FE5">
        <w:rPr>
          <w:sz w:val="12"/>
          <w:lang w:val="en-GB"/>
        </w:rPr>
        <w:t> </w:t>
      </w:r>
      <w:r w:rsidRPr="00807FE5">
        <w:rPr>
          <w:lang w:val="en-GB"/>
        </w:rPr>
        <w:t>=</w:t>
      </w:r>
      <w:r w:rsidRPr="00807FE5">
        <w:rPr>
          <w:sz w:val="12"/>
          <w:lang w:val="en-GB"/>
        </w:rPr>
        <w:t> </w:t>
      </w:r>
      <w:r w:rsidRPr="00807FE5">
        <w:rPr>
          <w:lang w:val="en-GB"/>
        </w:rPr>
        <w:t>½</w:t>
      </w:r>
      <w:r w:rsidRPr="00807FE5">
        <w:rPr>
          <w:sz w:val="8"/>
          <w:lang w:val="en-GB"/>
        </w:rPr>
        <w:t> </w:t>
      </w:r>
      <w:r w:rsidRPr="00807FE5">
        <w:rPr>
          <w:lang w:val="en-GB"/>
        </w:rPr>
        <w:t>ω</w:t>
      </w:r>
      <w:r w:rsidRPr="00807FE5">
        <w:rPr>
          <w:vertAlign w:val="subscript"/>
          <w:lang w:val="en-GB"/>
        </w:rPr>
        <w:t>1</w:t>
      </w:r>
      <w:r w:rsidR="00DF6001" w:rsidRPr="00807FE5">
        <w:rPr>
          <w:vertAlign w:val="subscript"/>
          <w:lang w:val="en-GB"/>
        </w:rPr>
        <w:fldChar w:fldCharType="begin"/>
      </w:r>
      <w:r w:rsidRPr="00807FE5">
        <w:rPr>
          <w:vertAlign w:val="subscript"/>
          <w:lang w:val="en-GB"/>
        </w:rPr>
        <w:instrText xml:space="preserve"> ADVANCE  \l 1 </w:instrText>
      </w:r>
      <w:r w:rsidR="00DF6001" w:rsidRPr="00807FE5">
        <w:rPr>
          <w:vertAlign w:val="subscript"/>
          <w:lang w:val="en-GB"/>
        </w:rPr>
        <w:fldChar w:fldCharType="end"/>
      </w:r>
      <w:r w:rsidRPr="00807FE5">
        <w:rPr>
          <w:lang w:val="en-GB"/>
        </w:rPr>
        <w:t>T</w:t>
      </w:r>
      <w:r w:rsidRPr="00807FE5">
        <w:rPr>
          <w:position w:val="2"/>
          <w:vertAlign w:val="subscript"/>
          <w:lang w:val="en-GB"/>
        </w:rPr>
        <w:t>gr</w:t>
      </w:r>
      <w:r w:rsidRPr="00807FE5">
        <w:rPr>
          <w:lang w:val="en-GB"/>
        </w:rPr>
        <w:t xml:space="preserve"> is missing, realized by the function gdc</w:t>
      </w:r>
      <w:r w:rsidRPr="00807FE5">
        <w:rPr>
          <w:sz w:val="22"/>
          <w:lang w:val="en-GB"/>
        </w:rPr>
        <w:t>[</w:t>
      </w:r>
      <w:r w:rsidRPr="00807FE5">
        <w:rPr>
          <w:lang w:val="en-GB"/>
        </w:rPr>
        <w:t>ω</w:t>
      </w:r>
      <w:r w:rsidRPr="00807FE5">
        <w:rPr>
          <w:sz w:val="22"/>
          <w:lang w:val="en-GB"/>
        </w:rPr>
        <w:t>]</w:t>
      </w:r>
      <w:r w:rsidRPr="00807FE5">
        <w:rPr>
          <w:lang w:val="en-GB"/>
        </w:rPr>
        <w:t>:</w:t>
      </w:r>
    </w:p>
    <w:p w:rsidR="00AE5474" w:rsidRPr="00807FE5" w:rsidRDefault="00AE5474" w:rsidP="00AE5474">
      <w:pPr>
        <w:pStyle w:val="Fortsetzung"/>
        <w:spacing w:line="120" w:lineRule="exact"/>
        <w:rPr>
          <w:lang w:val="en-GB"/>
        </w:rPr>
      </w:pPr>
      <w:r w:rsidRPr="00807FE5">
        <w:rPr>
          <w:lang w:val="en-GB"/>
        </w:rPr>
        <w:t xml:space="preserve"> </w:t>
      </w:r>
    </w:p>
    <w:p w:rsidR="00AE5474" w:rsidRPr="00807FE5" w:rsidRDefault="00AE5474" w:rsidP="00AE5474">
      <w:pPr>
        <w:pStyle w:val="Formel"/>
        <w:ind w:right="-2"/>
        <w:rPr>
          <w:lang w:val="en-GB"/>
        </w:rPr>
      </w:pPr>
      <w:r w:rsidRPr="00807FE5">
        <w:rPr>
          <w:position w:val="-34"/>
          <w:lang w:val="en-GB"/>
        </w:rPr>
        <w:object w:dxaOrig="4420" w:dyaOrig="800">
          <v:shape id="_x0000_i1537" type="#_x0000_t75" style="width:211.95pt;height:40.15pt" o:ole="">
            <v:imagedata r:id="rId1115" o:title=""/>
          </v:shape>
          <o:OLEObject Type="Embed" ProgID="Equation.DSMT4" ShapeID="_x0000_i1537" DrawAspect="Content" ObjectID="_1748864907" r:id="rId1116"/>
        </w:object>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t xml:space="preserve">(470) </w:t>
      </w:r>
    </w:p>
    <w:p w:rsidR="00AE5474" w:rsidRPr="00807FE5" w:rsidRDefault="00AE5474" w:rsidP="00AE5474">
      <w:pPr>
        <w:pStyle w:val="Fortsetzung"/>
        <w:spacing w:line="120" w:lineRule="exact"/>
        <w:rPr>
          <w:lang w:val="en-GB"/>
        </w:rPr>
      </w:pPr>
    </w:p>
    <w:p w:rsidR="00AE5474" w:rsidRPr="00807FE5" w:rsidRDefault="00AE5474" w:rsidP="00AE5474">
      <w:pPr>
        <w:pStyle w:val="Formel"/>
        <w:rPr>
          <w:lang w:val="en-GB"/>
        </w:rPr>
      </w:pPr>
      <w:r w:rsidRPr="00807FE5">
        <w:rPr>
          <w:position w:val="-10"/>
          <w:lang w:val="en-GB"/>
        </w:rPr>
        <w:object w:dxaOrig="5660" w:dyaOrig="560">
          <v:shape id="_x0000_i1538" type="#_x0000_t75" style="width:282.7pt;height:28.55pt" o:ole="">
            <v:imagedata r:id="rId1117" o:title=""/>
          </v:shape>
          <o:OLEObject Type="Embed" ProgID="Equation.DSMT4" ShapeID="_x0000_i1538" DrawAspect="Content" ObjectID="_1748864908" r:id="rId1118"/>
        </w:object>
      </w:r>
      <w:r w:rsidRPr="00807FE5">
        <w:rPr>
          <w:lang w:val="en-GB"/>
        </w:rPr>
        <w:tab/>
      </w:r>
      <w:r w:rsidRPr="00807FE5">
        <w:rPr>
          <w:lang w:val="en-GB"/>
        </w:rPr>
        <w:tab/>
      </w:r>
      <w:r w:rsidRPr="00807FE5">
        <w:rPr>
          <w:lang w:val="en-GB"/>
        </w:rPr>
        <w:tab/>
      </w:r>
      <w:r w:rsidRPr="00807FE5">
        <w:rPr>
          <w:lang w:val="en-GB"/>
        </w:rPr>
        <w:tab/>
        <w:t>(471)</w:t>
      </w:r>
    </w:p>
    <w:p w:rsidR="00AE5474" w:rsidRPr="00807FE5" w:rsidRDefault="00AE5474" w:rsidP="00AE5474">
      <w:pPr>
        <w:pStyle w:val="Fortsetzung"/>
        <w:spacing w:line="160" w:lineRule="exact"/>
        <w:rPr>
          <w:lang w:val="en-GB"/>
        </w:rPr>
      </w:pPr>
    </w:p>
    <w:p w:rsidR="00AE5474" w:rsidRPr="00807FE5" w:rsidRDefault="00AE5474" w:rsidP="00AE5474">
      <w:pPr>
        <w:pStyle w:val="Fortsetzung"/>
        <w:rPr>
          <w:lang w:val="en-GB"/>
        </w:rPr>
      </w:pPr>
      <w:r w:rsidRPr="00807FE5">
        <w:rPr>
          <w:lang w:val="en-GB"/>
        </w:rPr>
        <w:t>The powers of ten are important when calculating in dB. The course is depicted in Figure 72. The group delay correction Θ(ω) is applied to dS</w:t>
      </w:r>
      <w:r w:rsidRPr="00807FE5">
        <w:rPr>
          <w:vertAlign w:val="subscript"/>
          <w:lang w:val="en-GB"/>
        </w:rPr>
        <w:t>2</w:t>
      </w:r>
      <w:r w:rsidRPr="00807FE5">
        <w:rPr>
          <w:lang w:val="en-GB"/>
        </w:rPr>
        <w:t xml:space="preserve"> only once:</w:t>
      </w:r>
    </w:p>
    <w:p w:rsidR="00AE5474" w:rsidRPr="00807FE5" w:rsidRDefault="00AE5474" w:rsidP="00AE5474">
      <w:pPr>
        <w:pStyle w:val="Fortsetzung"/>
        <w:spacing w:line="120" w:lineRule="exact"/>
        <w:rPr>
          <w:lang w:val="en-GB"/>
        </w:rPr>
      </w:pPr>
    </w:p>
    <w:p w:rsidR="00AE5474" w:rsidRPr="00807FE5" w:rsidRDefault="00AE5474" w:rsidP="00AE5474">
      <w:pPr>
        <w:pStyle w:val="Formel"/>
        <w:ind w:left="0" w:firstLine="567"/>
        <w:rPr>
          <w:lang w:val="en-GB"/>
        </w:rPr>
      </w:pPr>
      <w:r w:rsidRPr="00807FE5">
        <w:rPr>
          <w:position w:val="-34"/>
          <w:lang w:val="en-GB"/>
        </w:rPr>
        <w:object w:dxaOrig="7060" w:dyaOrig="1219">
          <v:shape id="_x0000_i1539" type="#_x0000_t75" style="width:333.6pt;height:58.75pt" o:ole="">
            <v:imagedata r:id="rId1119" o:title=""/>
          </v:shape>
          <o:OLEObject Type="Embed" ProgID="Equation.DSMT4" ShapeID="_x0000_i1539" DrawAspect="Content" ObjectID="_1748864909" r:id="rId1120"/>
        </w:object>
      </w:r>
      <w:r w:rsidRPr="00807FE5">
        <w:rPr>
          <w:lang w:val="en-GB"/>
        </w:rPr>
        <w:t xml:space="preserve">   </w:t>
      </w:r>
      <w:r w:rsidRPr="00807FE5">
        <w:rPr>
          <w:lang w:val="en-GB"/>
        </w:rPr>
        <w:tab/>
      </w:r>
      <w:r w:rsidRPr="00807FE5">
        <w:rPr>
          <w:lang w:val="en-GB"/>
        </w:rPr>
        <w:tab/>
        <w:t>(472)</w:t>
      </w:r>
    </w:p>
    <w:p w:rsidR="00AE5474" w:rsidRPr="00807FE5" w:rsidRDefault="00AE5474" w:rsidP="00AE5474">
      <w:pPr>
        <w:pStyle w:val="Fortsetzung"/>
        <w:rPr>
          <w:lang w:val="en-GB"/>
        </w:rPr>
      </w:pPr>
    </w:p>
    <w:p w:rsidR="00AE5474" w:rsidRPr="00807FE5" w:rsidRDefault="00AE5474" w:rsidP="00AE5474">
      <w:pPr>
        <w:pStyle w:val="Formel1"/>
        <w:rPr>
          <w:sz w:val="18"/>
          <w:szCs w:val="18"/>
          <w:lang w:val="en-GB"/>
        </w:rPr>
      </w:pPr>
      <w:r w:rsidRPr="00807FE5">
        <w:rPr>
          <w:sz w:val="18"/>
          <w:szCs w:val="18"/>
          <w:lang w:val="en-GB"/>
        </w:rPr>
        <w:t xml:space="preserve">Plot[{ </w:t>
      </w:r>
    </w:p>
    <w:p w:rsidR="00AE5474" w:rsidRPr="00807FE5" w:rsidRDefault="00AE5474" w:rsidP="00AE5474">
      <w:pPr>
        <w:pStyle w:val="Formel1"/>
        <w:rPr>
          <w:sz w:val="18"/>
          <w:szCs w:val="18"/>
          <w:lang w:val="en-GB"/>
        </w:rPr>
      </w:pPr>
      <w:r w:rsidRPr="00807FE5">
        <w:rPr>
          <w:sz w:val="18"/>
          <w:szCs w:val="18"/>
          <w:lang w:val="en-GB"/>
        </w:rPr>
        <w:t xml:space="preserve"> 10 Log10[S3[10^y]], </w:t>
      </w:r>
    </w:p>
    <w:p w:rsidR="00AE5474" w:rsidRPr="00807FE5" w:rsidRDefault="00AE5474" w:rsidP="00AE5474">
      <w:pPr>
        <w:pStyle w:val="Formel1"/>
        <w:rPr>
          <w:sz w:val="18"/>
          <w:szCs w:val="18"/>
          <w:lang w:val="en-GB"/>
        </w:rPr>
      </w:pPr>
      <w:r w:rsidRPr="00807FE5">
        <w:rPr>
          <w:sz w:val="18"/>
          <w:szCs w:val="18"/>
          <w:lang w:val="en-GB"/>
        </w:rPr>
        <w:t xml:space="preserve"> 10 (Log10[S1[10^y]] + Log10[E]*Psi2[10^y]) + 10 Log10[gdc[10^y]], </w:t>
      </w:r>
    </w:p>
    <w:p w:rsidR="00AE5474" w:rsidRPr="00807FE5" w:rsidRDefault="00AE5474" w:rsidP="00AE5474">
      <w:pPr>
        <w:pStyle w:val="Formel1"/>
        <w:rPr>
          <w:lang w:val="en-GB"/>
        </w:rPr>
      </w:pPr>
      <w:r w:rsidRPr="00807FE5">
        <w:rPr>
          <w:sz w:val="18"/>
          <w:szCs w:val="18"/>
          <w:lang w:val="en-GB"/>
        </w:rPr>
        <w:t xml:space="preserve">Xline[y, Log10[2]] </w:t>
      </w:r>
      <w:r w:rsidRPr="00807FE5">
        <w:rPr>
          <w:sz w:val="18"/>
          <w:szCs w:val="18"/>
          <w:lang w:val="en-GB"/>
        </w:rPr>
        <w:tab/>
      </w:r>
      <w:r w:rsidRPr="00807FE5">
        <w:rPr>
          <w:sz w:val="18"/>
          <w:szCs w:val="18"/>
          <w:lang w:val="en-GB"/>
        </w:rPr>
        <w:tab/>
      </w:r>
      <w:r w:rsidRPr="00807FE5">
        <w:rPr>
          <w:sz w:val="18"/>
          <w:szCs w:val="18"/>
          <w:lang w:val="en-GB"/>
        </w:rPr>
        <w:tab/>
      </w:r>
      <w:r w:rsidRPr="00807FE5">
        <w:rPr>
          <w:sz w:val="18"/>
          <w:szCs w:val="18"/>
          <w:lang w:val="en-GB"/>
        </w:rPr>
        <w:tab/>
      </w:r>
      <w:r w:rsidRPr="00807FE5">
        <w:rPr>
          <w:sz w:val="18"/>
          <w:szCs w:val="18"/>
          <w:lang w:val="en-GB"/>
        </w:rPr>
        <w:tab/>
      </w:r>
      <w:r w:rsidRPr="00807FE5">
        <w:rPr>
          <w:sz w:val="18"/>
          <w:szCs w:val="18"/>
          <w:lang w:val="en-GB"/>
        </w:rPr>
        <w:tab/>
      </w:r>
      <w:r w:rsidRPr="00807FE5">
        <w:rPr>
          <w:sz w:val="18"/>
          <w:szCs w:val="18"/>
          <w:lang w:val="en-GB"/>
        </w:rPr>
        <w:tab/>
      </w:r>
      <w:r w:rsidRPr="00807FE5">
        <w:rPr>
          <w:sz w:val="18"/>
          <w:szCs w:val="18"/>
          <w:lang w:val="en-GB"/>
        </w:rPr>
        <w:tab/>
      </w:r>
      <w:r w:rsidRPr="00807FE5">
        <w:rPr>
          <w:sz w:val="18"/>
          <w:szCs w:val="18"/>
          <w:lang w:val="en-GB"/>
        </w:rPr>
        <w:tab/>
      </w:r>
      <w:r w:rsidRPr="00807FE5">
        <w:rPr>
          <w:rFonts w:ascii="Times" w:hAnsi="Times"/>
          <w:sz w:val="24"/>
          <w:szCs w:val="24"/>
          <w:lang w:val="en-GB"/>
        </w:rPr>
        <w:t>(473)</w:t>
      </w:r>
    </w:p>
    <w:p w:rsidR="00AE5474" w:rsidRPr="00807FE5" w:rsidRDefault="00AE5474" w:rsidP="00AE5474">
      <w:pPr>
        <w:pStyle w:val="Formel1"/>
        <w:rPr>
          <w:sz w:val="18"/>
          <w:szCs w:val="18"/>
          <w:lang w:val="en-GB"/>
        </w:rPr>
      </w:pPr>
      <w:r w:rsidRPr="00807FE5">
        <w:rPr>
          <w:sz w:val="18"/>
          <w:szCs w:val="18"/>
          <w:lang w:val="en-GB"/>
        </w:rPr>
        <w:t xml:space="preserve">}, {y, -3, 3}, PlotRange -&gt; {-51, 4.5}, ImageSize -&gt; Full, </w:t>
      </w:r>
    </w:p>
    <w:p w:rsidR="00AE5474" w:rsidRPr="00807FE5" w:rsidRDefault="00AE5474" w:rsidP="00AE5474">
      <w:pPr>
        <w:pStyle w:val="Formel"/>
        <w:rPr>
          <w:rFonts w:ascii="Chicago" w:hAnsi="Chicago"/>
          <w:lang w:val="en-GB"/>
        </w:rPr>
      </w:pPr>
      <w:r w:rsidRPr="00807FE5">
        <w:rPr>
          <w:rFonts w:ascii="Chicago" w:hAnsi="Chicago"/>
          <w:sz w:val="18"/>
          <w:szCs w:val="18"/>
          <w:lang w:val="en-GB"/>
        </w:rPr>
        <w:t xml:space="preserve">LabelStyle -&gt; {FontFamily -&gt; </w:t>
      </w:r>
      <w:r w:rsidR="00CA42CC">
        <w:rPr>
          <w:rFonts w:ascii="Chicago" w:hAnsi="Chicago"/>
          <w:sz w:val="18"/>
          <w:szCs w:val="18"/>
          <w:lang w:val="en-GB"/>
        </w:rPr>
        <w:t>„</w:t>
      </w:r>
      <w:r w:rsidRPr="00807FE5">
        <w:rPr>
          <w:rFonts w:ascii="Chicago" w:hAnsi="Chicago"/>
          <w:sz w:val="18"/>
          <w:szCs w:val="18"/>
          <w:lang w:val="en-GB"/>
        </w:rPr>
        <w:t>Chicago</w:t>
      </w:r>
      <w:r w:rsidR="00CA42CC">
        <w:rPr>
          <w:rFonts w:ascii="Chicago" w:hAnsi="Chicago"/>
          <w:sz w:val="18"/>
          <w:szCs w:val="18"/>
          <w:lang w:val="en-GB"/>
        </w:rPr>
        <w:t>“</w:t>
      </w:r>
      <w:r w:rsidRPr="00807FE5">
        <w:rPr>
          <w:rFonts w:ascii="Chicago" w:hAnsi="Chicago"/>
          <w:sz w:val="18"/>
          <w:szCs w:val="18"/>
          <w:lang w:val="en-GB"/>
        </w:rPr>
        <w:t>, 10, GrayLevel[0]}]</w:t>
      </w:r>
    </w:p>
    <w:p w:rsidR="00AE5474" w:rsidRPr="00807FE5" w:rsidRDefault="00AE5474" w:rsidP="00B550C9">
      <w:pPr>
        <w:pStyle w:val="Fortsetzung"/>
        <w:spacing w:line="320" w:lineRule="exact"/>
        <w:ind w:firstLine="227"/>
        <w:rPr>
          <w:lang w:val="en-GB"/>
        </w:rPr>
      </w:pPr>
    </w:p>
    <w:p w:rsidR="00AE5474" w:rsidRPr="00807FE5" w:rsidRDefault="00AE5474" w:rsidP="00AE5474">
      <w:pPr>
        <w:pStyle w:val="Fortsetzung"/>
        <w:rPr>
          <w:lang w:val="en-GB"/>
        </w:rPr>
      </w:pPr>
      <w:r w:rsidRPr="00807FE5">
        <w:rPr>
          <w:lang w:val="en-GB"/>
        </w:rPr>
        <w:t>The almost perfect result function (472) for an exact ξ with group delay correction can be seen in Figure 73. The maximum frequency Ω</w:t>
      </w:r>
      <w:r w:rsidRPr="00807FE5">
        <w:rPr>
          <w:rFonts w:ascii="Cambria Math" w:hAnsi="Cambria Math" w:cs="Cambria Math"/>
          <w:position w:val="-2"/>
          <w:vertAlign w:val="subscript"/>
          <w:lang w:val="en-GB"/>
        </w:rPr>
        <w:t xml:space="preserve">⋔ </w:t>
      </w:r>
      <w:r w:rsidRPr="00807FE5">
        <w:rPr>
          <w:lang w:val="en-GB"/>
        </w:rPr>
        <w:t xml:space="preserve">is downshifted about –7.00% (0.93003). That value is far in excess of the –0,0016 % deviation between measured and calculated </w:t>
      </w:r>
      <w:r w:rsidRPr="00807FE5">
        <w:rPr>
          <w:w w:val="90"/>
          <w:lang w:val="en-GB"/>
        </w:rPr>
        <w:t>CMBR</w:t>
      </w:r>
      <w:r w:rsidRPr="00807FE5">
        <w:rPr>
          <w:lang w:val="en-GB"/>
        </w:rPr>
        <w:t>-temperature.  The maximum amplitude deviation Δ</w:t>
      </w:r>
      <w:r w:rsidRPr="00807FE5">
        <w:rPr>
          <w:rFonts w:cs="STIX"/>
          <w:sz w:val="12"/>
          <w:vertAlign w:val="subscript"/>
          <w:lang w:val="en-GB"/>
        </w:rPr>
        <w:t> </w:t>
      </w:r>
      <w:r w:rsidRPr="00807FE5">
        <w:rPr>
          <w:lang w:val="en-GB"/>
        </w:rPr>
        <w:t>A</w:t>
      </w:r>
      <w:r w:rsidRPr="00807FE5">
        <w:rPr>
          <w:rFonts w:ascii="Times New Roman" w:hAnsi="Times New Roman"/>
          <w:sz w:val="8"/>
          <w:vertAlign w:val="subscript"/>
          <w:lang w:val="en-GB"/>
        </w:rPr>
        <w:t> </w:t>
      </w:r>
      <w:r w:rsidRPr="00807FE5">
        <w:rPr>
          <w:rFonts w:ascii="Euclid Math Two" w:hAnsi="Euclid Math Two" w:cs="STIX"/>
          <w:position w:val="2"/>
          <w:sz w:val="22"/>
          <w:vertAlign w:val="subscript"/>
          <w:lang w:val="en-GB"/>
        </w:rPr>
        <w:t>«</w:t>
      </w:r>
      <w:r w:rsidRPr="00807FE5">
        <w:rPr>
          <w:lang w:val="en-GB"/>
        </w:rPr>
        <w:t xml:space="preserve"> is at about –0.58954</w:t>
      </w:r>
      <w:r w:rsidRPr="00807FE5">
        <w:rPr>
          <w:sz w:val="12"/>
          <w:lang w:val="en-GB"/>
        </w:rPr>
        <w:t> </w:t>
      </w:r>
      <w:r w:rsidRPr="00807FE5">
        <w:rPr>
          <w:lang w:val="en-GB"/>
        </w:rPr>
        <w:t>dB, between both maxima Δ</w:t>
      </w:r>
      <w:r w:rsidRPr="00807FE5">
        <w:rPr>
          <w:b/>
          <w:sz w:val="8"/>
          <w:lang w:val="en-GB"/>
        </w:rPr>
        <w:t> </w:t>
      </w:r>
      <w:r w:rsidRPr="00807FE5">
        <w:rPr>
          <w:lang w:val="en-GB"/>
        </w:rPr>
        <w:t>A</w:t>
      </w:r>
      <w:r w:rsidRPr="00807FE5">
        <w:rPr>
          <w:rFonts w:ascii="Euclid Math Two" w:hAnsi="Euclid Math Two"/>
          <w:b/>
          <w:position w:val="2"/>
          <w:sz w:val="20"/>
          <w:vertAlign w:val="subscript"/>
          <w:lang w:val="en-GB"/>
        </w:rPr>
        <w:t>ª</w:t>
      </w:r>
      <w:r w:rsidRPr="00807FE5">
        <w:rPr>
          <w:lang w:val="en-GB"/>
        </w:rPr>
        <w:t xml:space="preserve"> is at –0.02762</w:t>
      </w:r>
      <w:r w:rsidRPr="00807FE5">
        <w:rPr>
          <w:sz w:val="12"/>
          <w:lang w:val="en-GB"/>
        </w:rPr>
        <w:t> </w:t>
      </w:r>
      <w:r w:rsidRPr="00807FE5">
        <w:rPr>
          <w:lang w:val="en-GB"/>
        </w:rPr>
        <w:t>dB (–0.64%). Of particular interest is the extremely high correlation coefficient of 0.999835 between both curves. Due to the limited calculation accuracy for small values, a phantom branch (vertical line) is displayed at 250</w:t>
      </w:r>
      <w:r w:rsidRPr="00807FE5">
        <w:rPr>
          <w:sz w:val="8"/>
          <w:lang w:val="en-GB"/>
        </w:rPr>
        <w:t> </w:t>
      </w:r>
      <w:r w:rsidRPr="00807FE5">
        <w:rPr>
          <w:lang w:val="en-GB"/>
        </w:rPr>
        <w:t>ω</w:t>
      </w:r>
      <w:r w:rsidRPr="00807FE5">
        <w:rPr>
          <w:vertAlign w:val="subscript"/>
          <w:lang w:val="en-GB"/>
        </w:rPr>
        <w:t>1</w:t>
      </w:r>
      <w:r w:rsidRPr="00807FE5">
        <w:rPr>
          <w:lang w:val="en-GB"/>
        </w:rPr>
        <w:t xml:space="preserve">, which has been removed from the graphic. The missing functions in (473) are defined in the annex in the section »Functions used for calculations in article«. </w:t>
      </w:r>
    </w:p>
    <w:p w:rsidR="00AE5474" w:rsidRPr="00807FE5" w:rsidRDefault="00AE5474" w:rsidP="00B550C9">
      <w:pPr>
        <w:pStyle w:val="Fortsetzung"/>
        <w:spacing w:line="320" w:lineRule="exact"/>
        <w:ind w:firstLine="227"/>
        <w:rPr>
          <w:lang w:val="en-GB"/>
        </w:rPr>
      </w:pPr>
    </w:p>
    <w:p w:rsidR="00AE5474" w:rsidRPr="00807FE5" w:rsidRDefault="00AE5474" w:rsidP="00AE5474">
      <w:pPr>
        <w:pStyle w:val="Block"/>
        <w:rPr>
          <w:lang w:val="en-GB"/>
        </w:rPr>
      </w:pPr>
      <w:r w:rsidRPr="00807FE5">
        <w:rPr>
          <w:lang w:val="en-GB"/>
        </w:rPr>
        <w:t xml:space="preserve">Thus, we have  proved that the </w:t>
      </w:r>
      <w:r w:rsidRPr="00807FE5">
        <w:rPr>
          <w:smallCaps/>
          <w:lang w:val="en-GB"/>
        </w:rPr>
        <w:t>Planck</w:t>
      </w:r>
      <w:r w:rsidRPr="00807FE5">
        <w:rPr>
          <w:lang w:val="en-GB"/>
        </w:rPr>
        <w:t xml:space="preserve"> curve may actually be approximated from the source function, i.e. its course is the result of the existence of an upper cut-off frequency and does not contradict this model. It only remains to determine which way the </w:t>
      </w:r>
      <w:r w:rsidRPr="00807FE5">
        <w:rPr>
          <w:w w:val="90"/>
          <w:lang w:val="en-GB"/>
        </w:rPr>
        <w:t>CMBR</w:t>
      </w:r>
      <w:r w:rsidRPr="00807FE5">
        <w:rPr>
          <w:lang w:val="en-GB"/>
        </w:rPr>
        <w:t xml:space="preserve"> has traveled up to the present time. By inserting (414) into (315) we get for the distance r:</w:t>
      </w:r>
    </w:p>
    <w:p w:rsidR="00B550C9" w:rsidRPr="00807FE5" w:rsidRDefault="00B550C9" w:rsidP="00B550C9">
      <w:pPr>
        <w:pStyle w:val="Block"/>
        <w:spacing w:line="320" w:lineRule="exact"/>
        <w:rPr>
          <w:lang w:val="en-GB"/>
        </w:rPr>
      </w:pPr>
    </w:p>
    <w:p w:rsidR="00AE5474" w:rsidRPr="00807FE5" w:rsidRDefault="00AE5474" w:rsidP="00AE5474">
      <w:pPr>
        <w:pStyle w:val="Formel"/>
        <w:rPr>
          <w:lang w:val="en-GB"/>
        </w:rPr>
      </w:pPr>
      <w:r w:rsidRPr="00807FE5">
        <w:rPr>
          <w:position w:val="-24"/>
          <w:lang w:val="en-GB"/>
        </w:rPr>
        <w:object w:dxaOrig="3720" w:dyaOrig="660">
          <v:shape id="_x0000_i1540" type="#_x0000_t75" style="width:185.8pt;height:33.5pt" o:ole="">
            <v:imagedata r:id="rId1121" o:title=""/>
            <o:lock v:ext="edit" aspectratio="f"/>
          </v:shape>
          <o:OLEObject Type="Embed" ProgID="Equation.DSMT4" ShapeID="_x0000_i1540" DrawAspect="Content" ObjectID="_1748864910" r:id="rId1122"/>
        </w:object>
      </w:r>
      <w:r w:rsidRPr="00807FE5">
        <w:rPr>
          <w:lang w:val="en-GB"/>
        </w:rPr>
        <w:t xml:space="preserve">   </w:t>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t>(474)</w:t>
      </w:r>
    </w:p>
    <w:p w:rsidR="00AE5474" w:rsidRPr="00807FE5" w:rsidRDefault="00AE5474" w:rsidP="00AE5474">
      <w:pPr>
        <w:pStyle w:val="Formel"/>
        <w:spacing w:line="160" w:lineRule="exact"/>
        <w:ind w:right="-408"/>
        <w:rPr>
          <w:position w:val="-12"/>
          <w:lang w:val="en-GB"/>
        </w:rPr>
      </w:pPr>
    </w:p>
    <w:p w:rsidR="00AE5474" w:rsidRPr="00807FE5" w:rsidRDefault="00AE5474" w:rsidP="00AE5474">
      <w:pPr>
        <w:pStyle w:val="Formel"/>
        <w:spacing w:line="240" w:lineRule="atLeast"/>
        <w:ind w:right="-408"/>
        <w:rPr>
          <w:lang w:val="en-GB"/>
        </w:rPr>
      </w:pPr>
      <w:r w:rsidRPr="00807FE5">
        <w:rPr>
          <w:position w:val="-12"/>
          <w:lang w:val="en-GB"/>
        </w:rPr>
        <w:object w:dxaOrig="2799" w:dyaOrig="380">
          <v:shape id="_x0000_i1541" type="#_x0000_t75" style="width:140.65pt;height:18.6pt" o:ole="">
            <v:imagedata r:id="rId1123" o:title=""/>
          </v:shape>
          <o:OLEObject Type="Embed" ProgID="Equation.DSMT4" ShapeID="_x0000_i1541" DrawAspect="Content" ObjectID="_1748864911" r:id="rId1124"/>
        </w:object>
      </w:r>
      <w:r w:rsidRPr="00807FE5">
        <w:rPr>
          <w:lang w:val="en-GB"/>
        </w:rPr>
        <w:tab/>
      </w:r>
      <w:r w:rsidRPr="00807FE5">
        <w:rPr>
          <w:lang w:val="en-GB"/>
        </w:rPr>
        <w:tab/>
      </w:r>
      <w:r w:rsidRPr="00807FE5">
        <w:rPr>
          <w:lang w:val="en-GB"/>
        </w:rPr>
        <w:tab/>
      </w:r>
      <w:r w:rsidRPr="00807FE5">
        <w:rPr>
          <w:lang w:val="en-GB"/>
        </w:rPr>
        <w:tab/>
        <w:t xml:space="preserve">with  </w:t>
      </w:r>
      <w:r w:rsidRPr="00807FE5">
        <w:rPr>
          <w:position w:val="-24"/>
          <w:lang w:val="en-GB"/>
        </w:rPr>
        <w:object w:dxaOrig="840" w:dyaOrig="620">
          <v:shape id="_x0000_i1542" type="#_x0000_t75" style="width:42.6pt;height:28.55pt" o:ole="">
            <v:imagedata r:id="rId1125" o:title=""/>
          </v:shape>
          <o:OLEObject Type="Embed" ProgID="Equation.DSMT4" ShapeID="_x0000_i1542" DrawAspect="Content" ObjectID="_1748864912" r:id="rId1126"/>
        </w:object>
      </w:r>
      <w:r w:rsidRPr="00807FE5">
        <w:rPr>
          <w:lang w:val="en-GB"/>
        </w:rPr>
        <w:t xml:space="preserve">      </w:t>
      </w:r>
      <w:r w:rsidRPr="00807FE5">
        <w:rPr>
          <w:lang w:val="en-GB"/>
        </w:rPr>
        <w:tab/>
      </w:r>
      <w:r w:rsidRPr="00807FE5">
        <w:rPr>
          <w:lang w:val="en-GB"/>
        </w:rPr>
        <w:tab/>
        <w:t>(475)</w:t>
      </w:r>
    </w:p>
    <w:p w:rsidR="00AE5474" w:rsidRPr="00807FE5" w:rsidRDefault="00AE5474" w:rsidP="00AE5474">
      <w:pPr>
        <w:pStyle w:val="Block"/>
        <w:spacing w:line="160" w:lineRule="exact"/>
        <w:rPr>
          <w:lang w:val="en-GB"/>
        </w:rPr>
      </w:pPr>
    </w:p>
    <w:p w:rsidR="00AE5474" w:rsidRPr="00807FE5" w:rsidRDefault="00AE5474" w:rsidP="00AE5474">
      <w:pPr>
        <w:pStyle w:val="Fortsetzung"/>
        <w:rPr>
          <w:lang w:val="en-GB"/>
        </w:rPr>
      </w:pPr>
      <w:r w:rsidRPr="00807FE5">
        <w:rPr>
          <w:lang w:val="en-GB"/>
        </w:rPr>
        <w:lastRenderedPageBreak/>
        <w:t>So the cosmological background radiation has covered the maximum possible time-like distance R. Hence it comes from the point where we are and from every other point on the 4D-hypersurface. In terms of time, it comes from the period immediately after the Big Bang (t</w:t>
      </w:r>
      <w:r w:rsidRPr="00807FE5">
        <w:rPr>
          <w:vertAlign w:val="subscript"/>
          <w:lang w:val="en-GB"/>
        </w:rPr>
        <w:t>1</w:t>
      </w:r>
      <w:r w:rsidRPr="00807FE5">
        <w:rPr>
          <w:lang w:val="en-GB"/>
        </w:rPr>
        <w:t>/4).</w:t>
      </w:r>
    </w:p>
    <w:p w:rsidR="00AE5474" w:rsidRPr="00807FE5" w:rsidRDefault="00AE5474" w:rsidP="00AE5474">
      <w:pPr>
        <w:pStyle w:val="Fortsetzung"/>
        <w:rPr>
          <w:lang w:val="en-GB"/>
        </w:rPr>
      </w:pPr>
    </w:p>
    <w:p w:rsidR="00AE5474" w:rsidRPr="00807FE5" w:rsidRDefault="00AE5474" w:rsidP="00AE5474">
      <w:pPr>
        <w:pStyle w:val="Fortsetzung"/>
        <w:spacing w:line="240" w:lineRule="atLeast"/>
        <w:ind w:left="426"/>
        <w:rPr>
          <w:lang w:val="en-GB"/>
        </w:rPr>
      </w:pPr>
      <w:r w:rsidRPr="00807FE5">
        <w:rPr>
          <w:noProof/>
        </w:rPr>
        <w:drawing>
          <wp:inline distT="0" distB="0" distL="0" distR="0">
            <wp:extent cx="5445228" cy="3381537"/>
            <wp:effectExtent l="19050" t="0" r="3072" b="0"/>
            <wp:docPr id="69" name="Picture 3" descr="Bild 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9.png"/>
                    <pic:cNvPicPr/>
                  </pic:nvPicPr>
                  <pic:blipFill>
                    <a:blip r:embed="rId1127" cstate="print"/>
                    <a:stretch>
                      <a:fillRect/>
                    </a:stretch>
                  </pic:blipFill>
                  <pic:spPr>
                    <a:xfrm>
                      <a:off x="0" y="0"/>
                      <a:ext cx="5445228" cy="3381537"/>
                    </a:xfrm>
                    <a:prstGeom prst="rect">
                      <a:avLst/>
                    </a:prstGeom>
                  </pic:spPr>
                </pic:pic>
              </a:graphicData>
            </a:graphic>
          </wp:inline>
        </w:drawing>
      </w:r>
    </w:p>
    <w:p w:rsidR="00AE5474" w:rsidRPr="00807FE5" w:rsidRDefault="00AE5474" w:rsidP="00AE5474">
      <w:pPr>
        <w:pStyle w:val="Bildunt"/>
      </w:pPr>
    </w:p>
    <w:p w:rsidR="009C1333" w:rsidRDefault="009C1333" w:rsidP="00AE5474">
      <w:pPr>
        <w:pStyle w:val="Bildunt"/>
      </w:pPr>
      <w:bookmarkStart w:id="1019" w:name="A_73"/>
    </w:p>
    <w:p w:rsidR="00AE5474" w:rsidRPr="00807FE5" w:rsidRDefault="00AE5474" w:rsidP="00AE5474">
      <w:pPr>
        <w:pStyle w:val="Bildunt"/>
      </w:pPr>
      <w:r w:rsidRPr="00807FE5">
        <w:t>Figure 73</w:t>
      </w:r>
      <w:bookmarkEnd w:id="1019"/>
    </w:p>
    <w:p w:rsidR="00AE5474" w:rsidRPr="00807FE5" w:rsidRDefault="00AE5474" w:rsidP="00AE5474">
      <w:pPr>
        <w:pStyle w:val="Bildunt"/>
      </w:pPr>
      <w:r w:rsidRPr="00807FE5">
        <w:rPr>
          <w:smallCaps/>
        </w:rPr>
        <w:t>Planck</w:t>
      </w:r>
      <w:r w:rsidR="00CA42CC">
        <w:rPr>
          <w:smallCaps/>
        </w:rPr>
        <w:t>’</w:t>
      </w:r>
      <w:r w:rsidRPr="00807FE5">
        <w:t>s radiation-rule and approximation</w:t>
      </w:r>
    </w:p>
    <w:p w:rsidR="00AE5474" w:rsidRPr="00807FE5" w:rsidRDefault="00AE5474" w:rsidP="00AE5474">
      <w:pPr>
        <w:pStyle w:val="Bildunt"/>
      </w:pPr>
      <w:r w:rsidRPr="00807FE5">
        <w:t>with group delay correction under application</w:t>
      </w:r>
    </w:p>
    <w:p w:rsidR="00AE5474" w:rsidRPr="00807FE5" w:rsidRDefault="00AE5474" w:rsidP="00AE5474">
      <w:pPr>
        <w:pStyle w:val="Bildunt"/>
      </w:pPr>
      <w:r w:rsidRPr="00807FE5">
        <w:t xml:space="preserve">of the exact function </w:t>
      </w:r>
      <w:r w:rsidRPr="00807FE5">
        <w:rPr>
          <w:rFonts w:ascii="Symbol" w:hAnsi="Symbol"/>
        </w:rPr>
        <w:t></w:t>
      </w:r>
      <w:r w:rsidRPr="00807FE5">
        <w:t xml:space="preserve"> (relative level)</w:t>
      </w:r>
    </w:p>
    <w:p w:rsidR="00AE5474" w:rsidRPr="00807FE5" w:rsidRDefault="00AE5474" w:rsidP="00AE5474">
      <w:pPr>
        <w:pStyle w:val="Fortsetzung"/>
        <w:spacing w:line="200" w:lineRule="exact"/>
        <w:rPr>
          <w:lang w:val="en-GB"/>
        </w:rPr>
      </w:pPr>
    </w:p>
    <w:p w:rsidR="00AE5474" w:rsidRPr="00807FE5" w:rsidRDefault="00AE5474" w:rsidP="00AE5474">
      <w:pPr>
        <w:pStyle w:val="Block"/>
        <w:rPr>
          <w:lang w:val="en-GB"/>
        </w:rPr>
      </w:pPr>
    </w:p>
    <w:p w:rsidR="00AE5474" w:rsidRDefault="00AE5474" w:rsidP="00AE5474">
      <w:pPr>
        <w:rPr>
          <w:lang w:val="en-GB"/>
        </w:rPr>
      </w:pPr>
    </w:p>
    <w:p w:rsidR="009C1333" w:rsidRDefault="009C1333" w:rsidP="00AE5474">
      <w:pPr>
        <w:rPr>
          <w:lang w:val="en-GB"/>
        </w:rPr>
      </w:pPr>
    </w:p>
    <w:p w:rsidR="009C1333" w:rsidRPr="00807FE5" w:rsidRDefault="009C1333" w:rsidP="00AE5474">
      <w:pPr>
        <w:rPr>
          <w:lang w:val="en-GB"/>
        </w:rPr>
      </w:pPr>
    </w:p>
    <w:p w:rsidR="00AE5474" w:rsidRPr="00807FE5" w:rsidRDefault="00AE5474" w:rsidP="00AE5474">
      <w:pPr>
        <w:pStyle w:val="berschrift5"/>
        <w:rPr>
          <w:lang w:val="en-GB"/>
        </w:rPr>
      </w:pPr>
      <w:bookmarkStart w:id="1020" w:name="_Toc113817136"/>
      <w:r w:rsidRPr="00807FE5">
        <w:rPr>
          <w:lang w:val="en-GB"/>
        </w:rPr>
        <w:t>4.6.4.2.4.</w:t>
      </w:r>
      <w:r w:rsidRPr="00807FE5">
        <w:rPr>
          <w:lang w:val="en-GB"/>
        </w:rPr>
        <w:tab/>
      </w:r>
      <w:bookmarkStart w:id="1021" w:name="A_424"/>
      <w:r w:rsidRPr="00807FE5">
        <w:rPr>
          <w:lang w:val="en-GB"/>
        </w:rPr>
        <w:t xml:space="preserve">The </w:t>
      </w:r>
      <w:r w:rsidRPr="00807FE5">
        <w:rPr>
          <w:smallCaps/>
          <w:lang w:val="en-GB"/>
        </w:rPr>
        <w:t>Wien</w:t>
      </w:r>
      <w:r w:rsidRPr="00807FE5">
        <w:rPr>
          <w:lang w:val="en-GB"/>
        </w:rPr>
        <w:t xml:space="preserve"> </w:t>
      </w:r>
      <w:bookmarkEnd w:id="1021"/>
      <w:r w:rsidRPr="00807FE5">
        <w:rPr>
          <w:lang w:val="en-GB"/>
        </w:rPr>
        <w:t>displacement</w:t>
      </w:r>
      <w:bookmarkEnd w:id="1020"/>
    </w:p>
    <w:p w:rsidR="009C1333" w:rsidRPr="00807FE5" w:rsidRDefault="009C1333" w:rsidP="00AE5474">
      <w:pPr>
        <w:pStyle w:val="Block"/>
        <w:rPr>
          <w:lang w:val="en-GB"/>
        </w:rPr>
      </w:pPr>
    </w:p>
    <w:p w:rsidR="00AE5474" w:rsidRPr="00807FE5" w:rsidRDefault="00AE5474" w:rsidP="00AE5474">
      <w:pPr>
        <w:pStyle w:val="Fortsetzung"/>
        <w:rPr>
          <w:lang w:val="en-GB"/>
        </w:rPr>
      </w:pPr>
      <w:r w:rsidRPr="00807FE5">
        <w:rPr>
          <w:lang w:val="en-GB"/>
        </w:rPr>
        <w:t>Now let</w:t>
      </w:r>
      <w:r w:rsidR="00CA42CC">
        <w:rPr>
          <w:lang w:val="en-GB"/>
        </w:rPr>
        <w:t>’</w:t>
      </w:r>
      <w:r w:rsidRPr="00807FE5">
        <w:rPr>
          <w:lang w:val="en-GB"/>
        </w:rPr>
        <w:t xml:space="preserve">s move on to the actual displacement. In doing so, the </w:t>
      </w:r>
      <w:r w:rsidRPr="00807FE5">
        <w:rPr>
          <w:smallCaps/>
          <w:lang w:val="en-GB"/>
        </w:rPr>
        <w:t>Wien</w:t>
      </w:r>
      <w:r w:rsidRPr="00807FE5">
        <w:rPr>
          <w:lang w:val="en-GB"/>
        </w:rPr>
        <w:t xml:space="preserve"> displacement law applies. Most publications do not explain why it is called </w:t>
      </w:r>
      <w:r w:rsidRPr="00807FE5">
        <w:rPr>
          <w:i/>
          <w:lang w:val="en-GB"/>
        </w:rPr>
        <w:t>displacement</w:t>
      </w:r>
      <w:r w:rsidRPr="00807FE5">
        <w:rPr>
          <w:lang w:val="en-GB"/>
        </w:rPr>
        <w:t xml:space="preserve"> law. Usually a graphic of nested curves for the wavelength λ is shown in a linea</w:t>
      </w:r>
      <w:r w:rsidR="009C1333">
        <w:rPr>
          <w:lang w:val="en-GB"/>
        </w:rPr>
        <w:t xml:space="preserve">r presentation. It should also </w:t>
      </w:r>
      <w:r w:rsidRPr="00807FE5">
        <w:rPr>
          <w:lang w:val="en-GB"/>
        </w:rPr>
        <w:t>be noted that the usual formula λ</w:t>
      </w:r>
      <w:r w:rsidRPr="00807FE5">
        <w:rPr>
          <w:sz w:val="12"/>
          <w:lang w:val="en-GB"/>
        </w:rPr>
        <w:t> </w:t>
      </w:r>
      <w:r w:rsidRPr="00807FE5">
        <w:rPr>
          <w:lang w:val="en-GB"/>
        </w:rPr>
        <w:t>=</w:t>
      </w:r>
      <w:r w:rsidRPr="00807FE5">
        <w:rPr>
          <w:sz w:val="12"/>
          <w:lang w:val="en-GB"/>
        </w:rPr>
        <w:t> </w:t>
      </w:r>
      <w:r w:rsidRPr="00807FE5">
        <w:rPr>
          <w:lang w:val="en-GB"/>
        </w:rPr>
        <w:t>c/ν cannot be used for the conversion ω</w:t>
      </w:r>
      <w:r w:rsidRPr="00807FE5">
        <w:rPr>
          <w:vertAlign w:val="subscript"/>
          <w:lang w:val="en-GB"/>
        </w:rPr>
        <w:t>max</w:t>
      </w:r>
      <w:r w:rsidRPr="00807FE5">
        <w:rPr>
          <w:sz w:val="12"/>
          <w:lang w:val="en-GB"/>
        </w:rPr>
        <w:t> </w:t>
      </w:r>
      <w:r w:rsidRPr="00807FE5">
        <w:rPr>
          <w:lang w:val="en-GB"/>
        </w:rPr>
        <w:t>→</w:t>
      </w:r>
      <w:r w:rsidRPr="00807FE5">
        <w:rPr>
          <w:sz w:val="12"/>
          <w:lang w:val="en-GB"/>
        </w:rPr>
        <w:t> </w:t>
      </w:r>
      <w:r w:rsidRPr="00807FE5">
        <w:rPr>
          <w:lang w:val="en-GB"/>
        </w:rPr>
        <w:t>λ</w:t>
      </w:r>
      <w:r w:rsidRPr="00807FE5">
        <w:rPr>
          <w:vertAlign w:val="subscript"/>
          <w:lang w:val="en-GB"/>
        </w:rPr>
        <w:t>max</w:t>
      </w:r>
      <w:r w:rsidRPr="00807FE5">
        <w:rPr>
          <w:lang w:val="en-GB"/>
        </w:rPr>
        <w:t xml:space="preserve"> for thermal spectra. The reason is the different radiation distribution. According to </w:t>
      </w:r>
      <w:r w:rsidRPr="00807FE5">
        <w:rPr>
          <w:sz w:val="22"/>
          <w:lang w:val="en-GB"/>
        </w:rPr>
        <w:t>[</w:t>
      </w:r>
      <w:r w:rsidRPr="00807FE5">
        <w:rPr>
          <w:lang w:val="en-GB"/>
        </w:rPr>
        <w:t>67</w:t>
      </w:r>
      <w:r w:rsidRPr="00807FE5">
        <w:rPr>
          <w:sz w:val="22"/>
          <w:lang w:val="en-GB"/>
        </w:rPr>
        <w:t>]</w:t>
      </w:r>
      <w:r w:rsidRPr="00807FE5">
        <w:rPr>
          <w:lang w:val="en-GB"/>
        </w:rPr>
        <w:t xml:space="preserve"> applies λ</w:t>
      </w:r>
      <w:r w:rsidRPr="00807FE5">
        <w:rPr>
          <w:vertAlign w:val="subscript"/>
          <w:lang w:val="en-GB"/>
        </w:rPr>
        <w:t>max</w:t>
      </w:r>
      <w:r w:rsidRPr="00807FE5">
        <w:rPr>
          <w:sz w:val="8"/>
          <w:lang w:val="en-GB"/>
        </w:rPr>
        <w:t> </w:t>
      </w:r>
      <w:r w:rsidRPr="00807FE5">
        <w:rPr>
          <w:lang w:val="en-GB"/>
        </w:rPr>
        <w:t>=</w:t>
      </w:r>
      <w:r w:rsidRPr="00807FE5">
        <w:rPr>
          <w:sz w:val="8"/>
          <w:lang w:val="en-GB"/>
        </w:rPr>
        <w:t> </w:t>
      </w:r>
      <w:r w:rsidRPr="00807FE5">
        <w:rPr>
          <w:lang w:val="en-GB"/>
        </w:rPr>
        <w:t>0</w:t>
      </w:r>
      <w:r w:rsidR="004D7C58">
        <w:rPr>
          <w:lang w:val="en-GB"/>
        </w:rPr>
        <w:t>.</w:t>
      </w:r>
      <w:r w:rsidRPr="00807FE5">
        <w:rPr>
          <w:lang w:val="en-GB"/>
        </w:rPr>
        <w:t>6</w:t>
      </w:r>
      <w:r w:rsidRPr="00807FE5">
        <w:rPr>
          <w:sz w:val="8"/>
          <w:lang w:val="en-GB"/>
        </w:rPr>
        <w:t> </w:t>
      </w:r>
      <w:r w:rsidRPr="00807FE5">
        <w:rPr>
          <w:lang w:val="en-GB"/>
        </w:rPr>
        <w:t>c/ν</w:t>
      </w:r>
      <w:r w:rsidRPr="00807FE5">
        <w:rPr>
          <w:vertAlign w:val="subscript"/>
          <w:lang w:val="en-GB"/>
        </w:rPr>
        <w:t>max</w:t>
      </w:r>
      <w:r w:rsidRPr="00807FE5">
        <w:rPr>
          <w:lang w:val="en-GB"/>
        </w:rPr>
        <w:t>.</w:t>
      </w:r>
    </w:p>
    <w:p w:rsidR="00AE5474" w:rsidRPr="00807FE5" w:rsidRDefault="00AE5474" w:rsidP="00AE5474">
      <w:pPr>
        <w:pStyle w:val="Fortsetzung"/>
        <w:rPr>
          <w:lang w:val="en-GB"/>
        </w:rPr>
      </w:pPr>
    </w:p>
    <w:p w:rsidR="00AE5474" w:rsidRPr="00807FE5" w:rsidRDefault="00AE5474" w:rsidP="00AE5474">
      <w:pPr>
        <w:pStyle w:val="Block"/>
        <w:rPr>
          <w:rFonts w:ascii="Cambria Math" w:hAnsi="Cambria Math"/>
          <w:lang w:val="en-GB"/>
        </w:rPr>
      </w:pPr>
      <w:r w:rsidRPr="00807FE5">
        <w:rPr>
          <w:lang w:val="en-GB"/>
        </w:rPr>
        <w:t>The name can only be properly understood in double logarithmic representation, e.g. in dB. Then you can see that the curves are really down-</w:t>
      </w:r>
      <w:r w:rsidRPr="00807FE5">
        <w:rPr>
          <w:i/>
          <w:lang w:val="en-GB"/>
        </w:rPr>
        <w:t>shifted</w:t>
      </w:r>
      <w:r w:rsidRPr="00807FE5">
        <w:rPr>
          <w:lang w:val="en-GB"/>
        </w:rPr>
        <w:t xml:space="preserve"> along the left slope as  tempe-rature/frequency decreases (Figure 74). This can be achieved in a graphics program by moving the top right corner of the curve to the bottom left while holding down the Shift key. This results in a simultaneous reduction in frequency and amplitude. However, the prerequisite is that the aspect ratio is equal to 1. Then the factor </w:t>
      </w:r>
      <w:r w:rsidRPr="00807FE5">
        <w:rPr>
          <w:i/>
          <w:lang w:val="en-GB"/>
        </w:rPr>
        <w:t>x</w:t>
      </w:r>
      <w:r w:rsidRPr="00807FE5">
        <w:rPr>
          <w:rFonts w:ascii="Cambria Math" w:hAnsi="Cambria Math"/>
          <w:lang w:val="en-GB"/>
        </w:rPr>
        <w:t>̃</w:t>
      </w:r>
      <w:r w:rsidRPr="00807FE5">
        <w:rPr>
          <w:lang w:val="en-GB"/>
        </w:rPr>
        <w:t> describes exactly the distance between the peak value and the edge.</w:t>
      </w:r>
    </w:p>
    <w:p w:rsidR="00AE5474" w:rsidRPr="00807FE5" w:rsidRDefault="00AE5474" w:rsidP="00AE5474">
      <w:pPr>
        <w:pStyle w:val="Block"/>
        <w:rPr>
          <w:lang w:val="en-GB"/>
        </w:rPr>
      </w:pPr>
    </w:p>
    <w:p w:rsidR="00AE5474" w:rsidRPr="00807FE5" w:rsidRDefault="00AE5474" w:rsidP="00AE5474">
      <w:pPr>
        <w:pStyle w:val="Fortsetzung"/>
        <w:rPr>
          <w:lang w:val="en-GB"/>
        </w:rPr>
      </w:pPr>
      <w:r w:rsidRPr="00807FE5">
        <w:rPr>
          <w:lang w:val="en-GB"/>
        </w:rPr>
        <w:t xml:space="preserve">In principle, an explicit peak value is assigned to each peak frequency, including to the integral of the intensity over the entire frequency range, i.e. to the </w:t>
      </w:r>
      <w:r w:rsidRPr="00807FE5">
        <w:rPr>
          <w:smallCaps/>
          <w:lang w:val="en-GB"/>
        </w:rPr>
        <w:t>Poynting</w:t>
      </w:r>
      <w:r w:rsidRPr="00807FE5">
        <w:rPr>
          <w:lang w:val="en-GB"/>
        </w:rPr>
        <w:t xml:space="preserve"> vector </w:t>
      </w:r>
      <w:r w:rsidRPr="00807FE5">
        <w:rPr>
          <w:position w:val="2"/>
          <w:lang w:val="en-GB"/>
        </w:rPr>
        <w:t>͞</w:t>
      </w:r>
      <w:r w:rsidRPr="00807FE5">
        <w:rPr>
          <w:b/>
          <w:lang w:val="en-GB"/>
        </w:rPr>
        <w:t>S</w:t>
      </w:r>
      <w:r w:rsidRPr="00807FE5">
        <w:rPr>
          <w:b/>
          <w:vertAlign w:val="subscript"/>
          <w:lang w:val="en-GB"/>
        </w:rPr>
        <w:t>k</w:t>
      </w:r>
      <w:r w:rsidRPr="00807FE5">
        <w:rPr>
          <w:lang w:val="en-GB"/>
        </w:rPr>
        <w:t xml:space="preserve">. Before calculating the value </w:t>
      </w:r>
      <w:r w:rsidRPr="00807FE5">
        <w:rPr>
          <w:position w:val="2"/>
          <w:lang w:val="en-GB"/>
        </w:rPr>
        <w:t>͞</w:t>
      </w:r>
      <w:r w:rsidRPr="00807FE5">
        <w:rPr>
          <w:b/>
          <w:lang w:val="en-GB"/>
        </w:rPr>
        <w:t>S</w:t>
      </w:r>
      <w:r w:rsidRPr="00807FE5">
        <w:rPr>
          <w:b/>
          <w:vertAlign w:val="subscript"/>
          <w:lang w:val="en-GB"/>
        </w:rPr>
        <w:t>kU</w:t>
      </w:r>
      <w:r w:rsidRPr="00807FE5">
        <w:rPr>
          <w:lang w:val="en-GB"/>
        </w:rPr>
        <w:t xml:space="preserve">, we first determine </w:t>
      </w:r>
      <w:r w:rsidRPr="00807FE5">
        <w:rPr>
          <w:position w:val="2"/>
          <w:lang w:val="en-GB"/>
        </w:rPr>
        <w:t>͞</w:t>
      </w:r>
      <w:r w:rsidRPr="00807FE5">
        <w:rPr>
          <w:b/>
          <w:lang w:val="en-GB"/>
        </w:rPr>
        <w:t>S</w:t>
      </w:r>
      <w:r w:rsidRPr="00807FE5">
        <w:rPr>
          <w:b/>
          <w:vertAlign w:val="subscript"/>
          <w:lang w:val="en-GB"/>
        </w:rPr>
        <w:t>k1</w:t>
      </w:r>
      <w:r w:rsidRPr="00807FE5">
        <w:rPr>
          <w:lang w:val="en-GB"/>
        </w:rPr>
        <w:t xml:space="preserve"> by extrapolating </w:t>
      </w:r>
      <w:r w:rsidRPr="00807FE5">
        <w:rPr>
          <w:position w:val="2"/>
          <w:lang w:val="en-GB"/>
        </w:rPr>
        <w:t>͞</w:t>
      </w:r>
      <w:r w:rsidRPr="00807FE5">
        <w:rPr>
          <w:b/>
          <w:lang w:val="en-GB"/>
        </w:rPr>
        <w:t>S</w:t>
      </w:r>
      <w:r w:rsidRPr="00807FE5">
        <w:rPr>
          <w:b/>
          <w:vertAlign w:val="subscript"/>
          <w:lang w:val="en-GB"/>
        </w:rPr>
        <w:t>k0</w:t>
      </w:r>
      <w:r w:rsidRPr="00807FE5">
        <w:rPr>
          <w:lang w:val="en-GB"/>
        </w:rPr>
        <w:t>. The values ​​of Q</w:t>
      </w:r>
      <w:r w:rsidRPr="00807FE5">
        <w:rPr>
          <w:vertAlign w:val="subscript"/>
          <w:lang w:val="en-GB"/>
        </w:rPr>
        <w:t>0</w:t>
      </w:r>
      <w:r w:rsidRPr="00807FE5">
        <w:rPr>
          <w:lang w:val="en-GB"/>
        </w:rPr>
        <w:t>, ω</w:t>
      </w:r>
      <w:r w:rsidRPr="00807FE5">
        <w:rPr>
          <w:vertAlign w:val="subscript"/>
          <w:lang w:val="en-GB"/>
        </w:rPr>
        <w:t>1</w:t>
      </w:r>
      <w:r w:rsidRPr="00807FE5">
        <w:rPr>
          <w:lang w:val="en-GB"/>
        </w:rPr>
        <w:t xml:space="preserve"> and </w:t>
      </w:r>
      <w:r w:rsidRPr="00807FE5">
        <w:rPr>
          <w:i/>
          <w:lang w:val="en-GB"/>
        </w:rPr>
        <w:t>T</w:t>
      </w:r>
      <w:r w:rsidRPr="00807FE5">
        <w:rPr>
          <w:i/>
          <w:vertAlign w:val="subscript"/>
          <w:lang w:val="en-GB"/>
        </w:rPr>
        <w:t>k</w:t>
      </w:r>
      <w:r w:rsidRPr="00807FE5">
        <w:rPr>
          <w:lang w:val="en-GB"/>
        </w:rPr>
        <w:t xml:space="preserve"> are known or can be calculated exactly. However, one peculiarity of the </w:t>
      </w:r>
      <w:r w:rsidRPr="00807FE5">
        <w:rPr>
          <w:w w:val="90"/>
          <w:lang w:val="en-GB"/>
        </w:rPr>
        <w:t>CMBR</w:t>
      </w:r>
      <w:r w:rsidRPr="00807FE5">
        <w:rPr>
          <w:lang w:val="en-GB"/>
        </w:rPr>
        <w:t xml:space="preserve"> should be noted:</w:t>
      </w:r>
    </w:p>
    <w:p w:rsidR="00AE5474" w:rsidRPr="00807FE5" w:rsidRDefault="00AE5474" w:rsidP="00AE5474">
      <w:pPr>
        <w:pStyle w:val="Block"/>
        <w:rPr>
          <w:lang w:val="en-GB"/>
        </w:rPr>
      </w:pPr>
    </w:p>
    <w:p w:rsidR="00AE5474" w:rsidRPr="00807FE5" w:rsidRDefault="00AE5474" w:rsidP="00AE5474">
      <w:pPr>
        <w:pStyle w:val="Kasten"/>
        <w:rPr>
          <w:lang w:val="en-GB"/>
        </w:rPr>
      </w:pPr>
    </w:p>
    <w:p w:rsidR="00AE5474" w:rsidRPr="00807FE5" w:rsidRDefault="00AE5474" w:rsidP="00AE5474">
      <w:pPr>
        <w:pStyle w:val="Kasten"/>
        <w:rPr>
          <w:lang w:val="en-GB"/>
        </w:rPr>
      </w:pPr>
      <w:r w:rsidRPr="00807FE5">
        <w:rPr>
          <w:lang w:val="en-GB"/>
        </w:rPr>
        <w:t>VI.</w:t>
      </w:r>
      <w:r w:rsidRPr="00807FE5">
        <w:rPr>
          <w:lang w:val="en-GB"/>
        </w:rPr>
        <w:tab/>
        <w:t>The cosmological background radiation CMBR is subject to the parametric</w:t>
      </w:r>
    </w:p>
    <w:p w:rsidR="00AE5474" w:rsidRPr="00807FE5" w:rsidRDefault="00AE5474" w:rsidP="00AE5474">
      <w:pPr>
        <w:pStyle w:val="Kasten"/>
        <w:rPr>
          <w:lang w:val="en-GB"/>
        </w:rPr>
      </w:pPr>
      <w:r w:rsidRPr="00807FE5">
        <w:rPr>
          <w:lang w:val="en-GB"/>
        </w:rPr>
        <w:tab/>
        <w:t>damping, but not to the geometric damping.</w:t>
      </w:r>
    </w:p>
    <w:p w:rsidR="00AE5474" w:rsidRPr="00807FE5" w:rsidRDefault="00AE5474" w:rsidP="00AE5474">
      <w:pPr>
        <w:pStyle w:val="Kasten"/>
        <w:rPr>
          <w:lang w:val="en-GB"/>
        </w:rPr>
      </w:pPr>
    </w:p>
    <w:p w:rsidR="00AE5474" w:rsidRPr="00807FE5" w:rsidRDefault="00AE5474" w:rsidP="00AE5474">
      <w:pPr>
        <w:pStyle w:val="Block"/>
        <w:rPr>
          <w:lang w:val="en-GB"/>
        </w:rPr>
      </w:pPr>
    </w:p>
    <w:p w:rsidR="00AE5474" w:rsidRPr="00807FE5" w:rsidRDefault="00AE5474" w:rsidP="00AE5474">
      <w:pPr>
        <w:pStyle w:val="Fortsetzung"/>
        <w:rPr>
          <w:lang w:val="en-GB"/>
        </w:rPr>
      </w:pPr>
      <w:r w:rsidRPr="00807FE5">
        <w:rPr>
          <w:lang w:val="en-GB"/>
        </w:rPr>
        <w:t xml:space="preserve">The reason is that the entire universe is permeated by the radiation affecting the observer from all sides (state of equilibrium). We calculate the value </w:t>
      </w:r>
      <w:r w:rsidRPr="00807FE5">
        <w:rPr>
          <w:position w:val="2"/>
          <w:lang w:val="en-GB"/>
        </w:rPr>
        <w:t>͞</w:t>
      </w:r>
      <w:r w:rsidRPr="00807FE5">
        <w:rPr>
          <w:b/>
          <w:lang w:val="en-GB"/>
        </w:rPr>
        <w:t>S</w:t>
      </w:r>
      <w:r w:rsidRPr="00807FE5">
        <w:rPr>
          <w:b/>
          <w:vertAlign w:val="subscript"/>
          <w:lang w:val="en-GB"/>
        </w:rPr>
        <w:t>kU</w:t>
      </w:r>
      <w:r w:rsidRPr="00807FE5">
        <w:rPr>
          <w:lang w:val="en-GB"/>
        </w:rPr>
        <w:t xml:space="preserve"> using the </w:t>
      </w:r>
      <w:r w:rsidRPr="00807FE5">
        <w:rPr>
          <w:smallCaps/>
          <w:lang w:val="en-GB"/>
        </w:rPr>
        <w:t>Stefan</w:t>
      </w:r>
      <w:r w:rsidRPr="00807FE5">
        <w:rPr>
          <w:lang w:val="en-GB"/>
        </w:rPr>
        <w:t>-</w:t>
      </w:r>
      <w:r w:rsidRPr="00807FE5">
        <w:rPr>
          <w:smallCaps/>
          <w:lang w:val="en-GB"/>
        </w:rPr>
        <w:t>Boltzmann</w:t>
      </w:r>
      <w:r w:rsidRPr="00807FE5">
        <w:rPr>
          <w:lang w:val="en-GB"/>
        </w:rPr>
        <w:t xml:space="preserve"> radiation law (409).</w:t>
      </w:r>
    </w:p>
    <w:p w:rsidR="00AE5474" w:rsidRPr="00807FE5" w:rsidRDefault="00AE5474" w:rsidP="00AE5474">
      <w:pPr>
        <w:pStyle w:val="Fortsetzung"/>
        <w:rPr>
          <w:lang w:val="en-GB"/>
        </w:rPr>
      </w:pPr>
    </w:p>
    <w:p w:rsidR="00AE5474" w:rsidRPr="00807FE5" w:rsidRDefault="00AE5474" w:rsidP="00BD33E3">
      <w:pPr>
        <w:pStyle w:val="Bild"/>
        <w:ind w:left="1276"/>
        <w:rPr>
          <w:lang w:val="en-GB"/>
        </w:rPr>
      </w:pPr>
      <w:r w:rsidRPr="00807FE5">
        <w:rPr>
          <w:noProof/>
        </w:rPr>
        <w:drawing>
          <wp:inline distT="0" distB="0" distL="0" distR="0">
            <wp:extent cx="3781097" cy="3633645"/>
            <wp:effectExtent l="19050" t="0" r="0" b="0"/>
            <wp:docPr id="70" name="Picture 2" descr="Bild 74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4 neu.png"/>
                    <pic:cNvPicPr/>
                  </pic:nvPicPr>
                  <pic:blipFill>
                    <a:blip r:embed="rId1128" cstate="print"/>
                    <a:stretch>
                      <a:fillRect/>
                    </a:stretch>
                  </pic:blipFill>
                  <pic:spPr>
                    <a:xfrm>
                      <a:off x="0" y="0"/>
                      <a:ext cx="3781097" cy="3633645"/>
                    </a:xfrm>
                    <a:prstGeom prst="rect">
                      <a:avLst/>
                    </a:prstGeom>
                  </pic:spPr>
                </pic:pic>
              </a:graphicData>
            </a:graphic>
          </wp:inline>
        </w:drawing>
      </w:r>
    </w:p>
    <w:p w:rsidR="00AE5474" w:rsidRPr="00807FE5" w:rsidRDefault="00BD33E3" w:rsidP="00AE5474">
      <w:pPr>
        <w:pStyle w:val="Bildunt"/>
      </w:pPr>
      <w:bookmarkStart w:id="1022" w:name="A_74"/>
      <w:bookmarkStart w:id="1023" w:name="A_Fig74"/>
      <w:r>
        <w:t>Figure</w:t>
      </w:r>
      <w:r w:rsidR="00AE5474" w:rsidRPr="00807FE5">
        <w:t xml:space="preserve"> 74</w:t>
      </w:r>
      <w:bookmarkEnd w:id="1022"/>
      <w:bookmarkEnd w:id="1023"/>
    </w:p>
    <w:p w:rsidR="00AE5474" w:rsidRPr="00807FE5" w:rsidRDefault="00BD33E3" w:rsidP="00AE5474">
      <w:pPr>
        <w:pStyle w:val="Bildunt"/>
      </w:pPr>
      <w:r w:rsidRPr="00BD33E3">
        <w:t xml:space="preserve">The </w:t>
      </w:r>
      <w:r w:rsidR="00AE5474" w:rsidRPr="00807FE5">
        <w:rPr>
          <w:smallCaps/>
        </w:rPr>
        <w:t>Wien</w:t>
      </w:r>
      <w:r w:rsidR="00AE5474" w:rsidRPr="00807FE5">
        <w:t xml:space="preserve"> </w:t>
      </w:r>
      <w:r>
        <w:t>displacement law</w:t>
      </w:r>
      <w:r w:rsidR="00AE5474" w:rsidRPr="00807FE5">
        <w:br/>
        <w:t>schemati</w:t>
      </w:r>
      <w:r>
        <w:t>c</w:t>
      </w:r>
      <w:r w:rsidR="00AE5474" w:rsidRPr="00807FE5">
        <w:t xml:space="preserve"> </w:t>
      </w:r>
      <w:r>
        <w:t>presentation</w:t>
      </w:r>
    </w:p>
    <w:p w:rsidR="00AE5474" w:rsidRPr="00807FE5" w:rsidRDefault="00AE5474" w:rsidP="005B1FFF">
      <w:pPr>
        <w:pStyle w:val="Fortsetzung"/>
        <w:spacing w:line="320" w:lineRule="exact"/>
        <w:rPr>
          <w:lang w:val="en-GB"/>
        </w:rPr>
      </w:pPr>
    </w:p>
    <w:p w:rsidR="00AE5474" w:rsidRPr="00807FE5" w:rsidRDefault="00AE5474" w:rsidP="00AE5474">
      <w:pPr>
        <w:pStyle w:val="Fortsetzung"/>
        <w:rPr>
          <w:lang w:val="en-GB"/>
        </w:rPr>
      </w:pPr>
      <w:r w:rsidRPr="00807FE5">
        <w:rPr>
          <w:lang w:val="en-GB"/>
        </w:rPr>
        <w:t xml:space="preserve">However, this requires an exact determination of </w:t>
      </w:r>
      <w:r w:rsidRPr="00807FE5">
        <w:rPr>
          <w:i/>
          <w:lang w:val="en-GB"/>
        </w:rPr>
        <w:t>T</w:t>
      </w:r>
      <w:r w:rsidRPr="00807FE5">
        <w:rPr>
          <w:i/>
          <w:vertAlign w:val="subscript"/>
          <w:lang w:val="en-GB"/>
        </w:rPr>
        <w:t>k</w:t>
      </w:r>
      <w:r w:rsidRPr="00807FE5">
        <w:rPr>
          <w:lang w:val="en-GB"/>
        </w:rPr>
        <w:t xml:space="preserve">. Of course we could use the </w:t>
      </w:r>
      <w:r w:rsidRPr="00807FE5">
        <w:rPr>
          <w:w w:val="90"/>
          <w:lang w:val="en-GB"/>
        </w:rPr>
        <w:t>COBE</w:t>
      </w:r>
      <w:r w:rsidRPr="00807FE5">
        <w:rPr>
          <w:lang w:val="en-GB"/>
        </w:rPr>
        <w:t xml:space="preserve"> value for it, but we want to set up an accurate relation to Q</w:t>
      </w:r>
      <w:r w:rsidRPr="00807FE5">
        <w:rPr>
          <w:vertAlign w:val="subscript"/>
          <w:lang w:val="en-GB"/>
        </w:rPr>
        <w:t>0</w:t>
      </w:r>
      <w:r w:rsidRPr="00807FE5">
        <w:rPr>
          <w:lang w:val="en-GB"/>
        </w:rPr>
        <w:t xml:space="preserve"> indeed. Therefore, at first, we will deal with </w:t>
      </w:r>
      <w:r w:rsidRPr="00807FE5">
        <w:rPr>
          <w:i/>
          <w:lang w:val="en-GB"/>
        </w:rPr>
        <w:t>T</w:t>
      </w:r>
      <w:r w:rsidRPr="00807FE5">
        <w:rPr>
          <w:i/>
          <w:vertAlign w:val="subscript"/>
          <w:lang w:val="en-GB"/>
        </w:rPr>
        <w:t>k</w:t>
      </w:r>
      <w:r w:rsidRPr="00807FE5">
        <w:rPr>
          <w:lang w:val="en-GB"/>
        </w:rPr>
        <w:t xml:space="preserve"> in the next section. All relevant frequencies are listed in Table 3, the values ​​for H</w:t>
      </w:r>
      <w:r w:rsidRPr="00807FE5">
        <w:rPr>
          <w:vertAlign w:val="subscript"/>
          <w:lang w:val="en-GB"/>
        </w:rPr>
        <w:t>0</w:t>
      </w:r>
      <w:r w:rsidRPr="00807FE5">
        <w:rPr>
          <w:sz w:val="8"/>
          <w:lang w:val="en-GB"/>
        </w:rPr>
        <w:t> </w:t>
      </w:r>
      <w:r w:rsidRPr="00807FE5">
        <w:rPr>
          <w:lang w:val="en-GB"/>
        </w:rPr>
        <w:t xml:space="preserve">&gt;70  are for information only. </w:t>
      </w:r>
    </w:p>
    <w:p w:rsidR="00AE5474" w:rsidRPr="00807FE5" w:rsidRDefault="00AE5474" w:rsidP="005B1FFF">
      <w:pPr>
        <w:pStyle w:val="Block"/>
        <w:spacing w:line="320" w:lineRule="exact"/>
        <w:ind w:firstLine="0"/>
        <w:rPr>
          <w:lang w:val="en-GB"/>
        </w:rPr>
      </w:pPr>
    </w:p>
    <w:tbl>
      <w:tblPr>
        <w:tblW w:w="0" w:type="auto"/>
        <w:tblLayout w:type="fixed"/>
        <w:tblCellMar>
          <w:left w:w="80" w:type="dxa"/>
          <w:right w:w="80" w:type="dxa"/>
        </w:tblCellMar>
        <w:tblLook w:val="0000" w:firstRow="0" w:lastRow="0" w:firstColumn="0" w:lastColumn="0" w:noHBand="0" w:noVBand="0"/>
      </w:tblPr>
      <w:tblGrid>
        <w:gridCol w:w="284"/>
        <w:gridCol w:w="2490"/>
        <w:gridCol w:w="567"/>
        <w:gridCol w:w="2372"/>
        <w:gridCol w:w="567"/>
        <w:gridCol w:w="2268"/>
      </w:tblGrid>
      <w:tr w:rsidR="00AE5474" w:rsidRPr="00807FE5" w:rsidTr="00347ED4">
        <w:tc>
          <w:tcPr>
            <w:tcW w:w="284" w:type="dxa"/>
          </w:tcPr>
          <w:p w:rsidR="00AE5474" w:rsidRPr="00807FE5" w:rsidRDefault="00AE5474" w:rsidP="00347ED4">
            <w:pPr>
              <w:pStyle w:val="Fortsetzung"/>
              <w:rPr>
                <w:lang w:val="en-GB"/>
              </w:rPr>
            </w:pPr>
          </w:p>
        </w:tc>
        <w:tc>
          <w:tcPr>
            <w:tcW w:w="2490" w:type="dxa"/>
            <w:tcBorders>
              <w:top w:val="single" w:sz="12" w:space="0" w:color="auto"/>
              <w:left w:val="single" w:sz="12" w:space="0" w:color="auto"/>
              <w:bottom w:val="single" w:sz="6" w:space="0" w:color="auto"/>
              <w:right w:val="single" w:sz="6" w:space="0" w:color="auto"/>
            </w:tcBorders>
          </w:tcPr>
          <w:p w:rsidR="00AE5474" w:rsidRPr="00807FE5" w:rsidRDefault="00AE5474" w:rsidP="008619A2">
            <w:pPr>
              <w:pStyle w:val="Fortsetzung"/>
              <w:tabs>
                <w:tab w:val="right" w:pos="2296"/>
              </w:tabs>
              <w:ind w:left="56" w:right="-56"/>
              <w:rPr>
                <w:rFonts w:ascii="Geneva" w:hAnsi="Geneva"/>
                <w:sz w:val="18"/>
                <w:lang w:val="en-GB"/>
              </w:rPr>
            </w:pPr>
            <w:r w:rsidRPr="00807FE5">
              <w:rPr>
                <w:rFonts w:ascii="Geneva" w:hAnsi="Geneva"/>
                <w:sz w:val="18"/>
                <w:lang w:val="en-GB"/>
              </w:rPr>
              <w:t>Emission</w:t>
            </w:r>
            <w:r w:rsidRPr="008619A2">
              <w:rPr>
                <w:rFonts w:ascii="Geneva" w:hAnsi="Geneva"/>
                <w:sz w:val="14"/>
                <w:lang w:val="en-GB"/>
              </w:rPr>
              <w:t xml:space="preserve"> </w:t>
            </w:r>
            <w:r w:rsidRPr="00807FE5">
              <w:rPr>
                <w:rFonts w:ascii="Geneva" w:hAnsi="Geneva"/>
                <w:sz w:val="18"/>
                <w:lang w:val="en-GB"/>
              </w:rPr>
              <w:t>frequency</w:t>
            </w:r>
            <w:r w:rsidRPr="00807FE5">
              <w:rPr>
                <w:lang w:val="en-GB"/>
              </w:rPr>
              <w:tab/>
            </w:r>
            <w:r w:rsidRPr="00807FE5">
              <w:rPr>
                <w:rFonts w:ascii="Arial Narrow" w:hAnsi="Arial Narrow"/>
                <w:sz w:val="12"/>
                <w:lang w:val="en-GB"/>
              </w:rPr>
              <w:t xml:space="preserve"> (</w:t>
            </w:r>
            <w:r w:rsidRPr="00807FE5">
              <w:rPr>
                <w:rFonts w:ascii="Arial Narrow" w:hAnsi="Arial Narrow"/>
                <w:sz w:val="14"/>
                <w:szCs w:val="14"/>
                <w:lang w:val="en-GB"/>
              </w:rPr>
              <w:t>H</w:t>
            </w:r>
            <w:r w:rsidRPr="00807FE5">
              <w:rPr>
                <w:rFonts w:ascii="Arial Narrow" w:hAnsi="Arial Narrow"/>
                <w:sz w:val="12"/>
                <w:vertAlign w:val="subscript"/>
                <w:lang w:val="en-GB"/>
              </w:rPr>
              <w:t>0</w:t>
            </w:r>
            <w:r w:rsidRPr="00807FE5">
              <w:rPr>
                <w:rFonts w:ascii="Arial Narrow" w:hAnsi="Arial Narrow"/>
                <w:sz w:val="12"/>
                <w:lang w:val="en-GB"/>
              </w:rPr>
              <w:t>=68.6)</w:t>
            </w:r>
          </w:p>
        </w:tc>
        <w:tc>
          <w:tcPr>
            <w:tcW w:w="567" w:type="dxa"/>
            <w:tcBorders>
              <w:top w:val="single" w:sz="12" w:space="0" w:color="auto"/>
              <w:bottom w:val="single" w:sz="6" w:space="0" w:color="auto"/>
              <w:right w:val="single" w:sz="6" w:space="0" w:color="auto"/>
            </w:tcBorders>
          </w:tcPr>
          <w:p w:rsidR="00AE5474" w:rsidRPr="00807FE5" w:rsidRDefault="00AE5474" w:rsidP="00347ED4">
            <w:pPr>
              <w:pStyle w:val="Fortsetzung"/>
              <w:ind w:left="-104" w:right="-80"/>
              <w:jc w:val="center"/>
              <w:rPr>
                <w:rFonts w:ascii="Geneva" w:hAnsi="Geneva"/>
                <w:sz w:val="18"/>
                <w:lang w:val="en-GB"/>
              </w:rPr>
            </w:pPr>
            <w:r w:rsidRPr="00807FE5">
              <w:rPr>
                <w:rFonts w:ascii="Symbol" w:hAnsi="Symbol"/>
                <w:sz w:val="20"/>
                <w:lang w:val="en-GB"/>
              </w:rPr>
              <w:t></w:t>
            </w:r>
            <w:r w:rsidRPr="00807FE5">
              <w:rPr>
                <w:rFonts w:ascii="Geneva" w:hAnsi="Geneva"/>
                <w:sz w:val="20"/>
                <w:vertAlign w:val="subscript"/>
                <w:lang w:val="en-GB"/>
              </w:rPr>
              <w:t>U</w:t>
            </w:r>
          </w:p>
        </w:tc>
        <w:tc>
          <w:tcPr>
            <w:tcW w:w="2372" w:type="dxa"/>
            <w:tcBorders>
              <w:top w:val="single" w:sz="12" w:space="0" w:color="auto"/>
              <w:bottom w:val="single" w:sz="6" w:space="0" w:color="auto"/>
            </w:tcBorders>
          </w:tcPr>
          <w:p w:rsidR="00AE5474" w:rsidRPr="00807FE5" w:rsidRDefault="00AE5474" w:rsidP="00347ED4">
            <w:pPr>
              <w:pStyle w:val="Fortsetzung"/>
              <w:tabs>
                <w:tab w:val="decimal" w:pos="480"/>
              </w:tabs>
              <w:ind w:left="280"/>
              <w:rPr>
                <w:rFonts w:ascii="Geneva" w:hAnsi="Geneva"/>
                <w:sz w:val="18"/>
                <w:lang w:val="en-GB"/>
              </w:rPr>
            </w:pPr>
            <w:r w:rsidRPr="00807FE5">
              <w:rPr>
                <w:rFonts w:ascii="Geneva" w:hAnsi="Geneva"/>
                <w:sz w:val="18"/>
                <w:lang w:val="en-GB"/>
              </w:rPr>
              <w:t>3.09408·10</w:t>
            </w:r>
            <w:r w:rsidRPr="00807FE5">
              <w:rPr>
                <w:rFonts w:ascii="Geneva" w:hAnsi="Geneva"/>
                <w:sz w:val="18"/>
                <w:vertAlign w:val="superscript"/>
                <w:lang w:val="en-GB"/>
              </w:rPr>
              <w:t>104</w:t>
            </w:r>
            <w:r w:rsidRPr="00807FE5">
              <w:rPr>
                <w:rFonts w:ascii="Geneva" w:hAnsi="Geneva"/>
                <w:sz w:val="16"/>
                <w:vertAlign w:val="superscript"/>
                <w:lang w:val="en-GB"/>
              </w:rPr>
              <w:t> </w:t>
            </w:r>
            <w:r w:rsidRPr="00807FE5">
              <w:rPr>
                <w:rFonts w:ascii="Geneva" w:hAnsi="Geneva"/>
                <w:sz w:val="18"/>
                <w:lang w:val="en-GB"/>
              </w:rPr>
              <w:t>s</w:t>
            </w:r>
            <w:r w:rsidRPr="00807FE5">
              <w:rPr>
                <w:rFonts w:ascii="Geneva" w:hAnsi="Geneva"/>
                <w:position w:val="6"/>
                <w:sz w:val="12"/>
                <w:lang w:val="en-GB"/>
              </w:rPr>
              <w:t>–1</w:t>
            </w:r>
          </w:p>
        </w:tc>
        <w:tc>
          <w:tcPr>
            <w:tcW w:w="567" w:type="dxa"/>
            <w:tcBorders>
              <w:top w:val="single" w:sz="12" w:space="0" w:color="auto"/>
              <w:left w:val="single" w:sz="6" w:space="0" w:color="auto"/>
              <w:bottom w:val="single" w:sz="6" w:space="0" w:color="auto"/>
              <w:right w:val="single" w:sz="6" w:space="0" w:color="auto"/>
            </w:tcBorders>
          </w:tcPr>
          <w:p w:rsidR="00AE5474" w:rsidRPr="00807FE5" w:rsidRDefault="00AE5474" w:rsidP="00347ED4">
            <w:pPr>
              <w:pStyle w:val="Fortsetzung"/>
              <w:ind w:left="-85" w:right="-80"/>
              <w:jc w:val="center"/>
              <w:rPr>
                <w:rFonts w:ascii="Geneva" w:hAnsi="Geneva"/>
                <w:sz w:val="18"/>
                <w:lang w:val="en-GB"/>
              </w:rPr>
            </w:pPr>
            <w:r w:rsidRPr="00807FE5">
              <w:rPr>
                <w:rFonts w:ascii="Geneva" w:hAnsi="Geneva"/>
                <w:sz w:val="20"/>
                <w:lang w:val="en-GB"/>
              </w:rPr>
              <w:t>f</w:t>
            </w:r>
            <w:r w:rsidRPr="00807FE5">
              <w:rPr>
                <w:rFonts w:ascii="Geneva" w:hAnsi="Geneva"/>
                <w:vertAlign w:val="subscript"/>
                <w:lang w:val="en-GB"/>
              </w:rPr>
              <w:t>e</w:t>
            </w:r>
          </w:p>
        </w:tc>
        <w:tc>
          <w:tcPr>
            <w:tcW w:w="2268" w:type="dxa"/>
            <w:tcBorders>
              <w:top w:val="single" w:sz="12" w:space="0" w:color="auto"/>
              <w:bottom w:val="single" w:sz="6" w:space="0" w:color="auto"/>
              <w:right w:val="single" w:sz="12" w:space="0" w:color="auto"/>
            </w:tcBorders>
          </w:tcPr>
          <w:p w:rsidR="00AE5474" w:rsidRPr="00807FE5" w:rsidRDefault="00AE5474" w:rsidP="00347ED4">
            <w:pPr>
              <w:pStyle w:val="Fortsetzung"/>
              <w:ind w:left="360"/>
              <w:rPr>
                <w:rFonts w:ascii="Geneva" w:hAnsi="Geneva"/>
                <w:sz w:val="18"/>
                <w:lang w:val="en-GB"/>
              </w:rPr>
            </w:pPr>
            <w:r w:rsidRPr="00807FE5">
              <w:rPr>
                <w:rFonts w:ascii="Geneva" w:hAnsi="Geneva"/>
                <w:sz w:val="18"/>
                <w:lang w:val="en-GB"/>
              </w:rPr>
              <w:t>4.92438·10</w:t>
            </w:r>
            <w:r w:rsidRPr="00807FE5">
              <w:rPr>
                <w:rFonts w:ascii="Geneva" w:hAnsi="Geneva"/>
                <w:position w:val="6"/>
                <w:sz w:val="12"/>
                <w:lang w:val="en-GB"/>
              </w:rPr>
              <w:t>103</w:t>
            </w:r>
            <w:r w:rsidRPr="00807FE5">
              <w:rPr>
                <w:rFonts w:ascii="Geneva" w:hAnsi="Geneva"/>
                <w:sz w:val="18"/>
                <w:lang w:val="en-GB"/>
              </w:rPr>
              <w:t>Hz</w:t>
            </w:r>
          </w:p>
        </w:tc>
      </w:tr>
      <w:tr w:rsidR="00AE5474" w:rsidRPr="00807FE5" w:rsidTr="00347ED4">
        <w:tc>
          <w:tcPr>
            <w:tcW w:w="284" w:type="dxa"/>
          </w:tcPr>
          <w:p w:rsidR="00AE5474" w:rsidRPr="00807FE5" w:rsidRDefault="00AE5474" w:rsidP="00347ED4">
            <w:pPr>
              <w:pStyle w:val="Fortsetzung"/>
              <w:rPr>
                <w:lang w:val="en-GB"/>
              </w:rPr>
            </w:pPr>
          </w:p>
        </w:tc>
        <w:tc>
          <w:tcPr>
            <w:tcW w:w="2490" w:type="dxa"/>
            <w:tcBorders>
              <w:top w:val="single" w:sz="6" w:space="0" w:color="auto"/>
              <w:left w:val="single" w:sz="12" w:space="0" w:color="auto"/>
              <w:bottom w:val="single" w:sz="12" w:space="0" w:color="auto"/>
              <w:right w:val="single" w:sz="6" w:space="0" w:color="auto"/>
            </w:tcBorders>
          </w:tcPr>
          <w:p w:rsidR="00AE5474" w:rsidRPr="00807FE5" w:rsidRDefault="00AE5474" w:rsidP="008619A2">
            <w:pPr>
              <w:pStyle w:val="Fortsetzung"/>
              <w:tabs>
                <w:tab w:val="right" w:pos="2296"/>
              </w:tabs>
              <w:ind w:left="56" w:right="-56"/>
              <w:rPr>
                <w:rFonts w:ascii="Geneva" w:hAnsi="Geneva"/>
                <w:sz w:val="18"/>
                <w:lang w:val="en-GB"/>
              </w:rPr>
            </w:pPr>
            <w:r w:rsidRPr="00807FE5">
              <w:rPr>
                <w:rFonts w:ascii="Geneva" w:hAnsi="Geneva"/>
                <w:sz w:val="18"/>
                <w:lang w:val="en-GB"/>
              </w:rPr>
              <w:t>Im</w:t>
            </w:r>
            <w:r w:rsidR="008619A2">
              <w:rPr>
                <w:rFonts w:ascii="Geneva" w:hAnsi="Geneva"/>
                <w:sz w:val="18"/>
                <w:lang w:val="en-GB"/>
              </w:rPr>
              <w:t>m</w:t>
            </w:r>
            <w:r w:rsidRPr="00807FE5">
              <w:rPr>
                <w:rFonts w:ascii="Geneva" w:hAnsi="Geneva"/>
                <w:sz w:val="18"/>
                <w:lang w:val="en-GB"/>
              </w:rPr>
              <w:t>ission</w:t>
            </w:r>
            <w:r w:rsidRPr="008619A2">
              <w:rPr>
                <w:rFonts w:ascii="Geneva" w:hAnsi="Geneva"/>
                <w:sz w:val="14"/>
                <w:lang w:val="en-GB"/>
              </w:rPr>
              <w:t xml:space="preserve"> </w:t>
            </w:r>
            <w:r w:rsidRPr="00807FE5">
              <w:rPr>
                <w:rFonts w:ascii="Geneva" w:hAnsi="Geneva"/>
                <w:sz w:val="18"/>
                <w:lang w:val="en-GB"/>
              </w:rPr>
              <w:t>frequency</w:t>
            </w:r>
            <w:r w:rsidRPr="00807FE5">
              <w:rPr>
                <w:lang w:val="en-GB"/>
              </w:rPr>
              <w:tab/>
            </w:r>
            <w:r w:rsidRPr="00807FE5">
              <w:rPr>
                <w:rFonts w:ascii="Arial Narrow" w:hAnsi="Arial Narrow"/>
                <w:sz w:val="12"/>
                <w:lang w:val="en-GB"/>
              </w:rPr>
              <w:t xml:space="preserve"> (</w:t>
            </w:r>
            <w:r w:rsidRPr="00807FE5">
              <w:rPr>
                <w:rFonts w:ascii="Arial Narrow" w:hAnsi="Arial Narrow"/>
                <w:sz w:val="14"/>
                <w:szCs w:val="14"/>
                <w:lang w:val="en-GB"/>
              </w:rPr>
              <w:t>H</w:t>
            </w:r>
            <w:r w:rsidRPr="00807FE5">
              <w:rPr>
                <w:rFonts w:ascii="Arial Narrow" w:hAnsi="Arial Narrow"/>
                <w:sz w:val="12"/>
                <w:vertAlign w:val="subscript"/>
                <w:lang w:val="en-GB"/>
              </w:rPr>
              <w:t>0</w:t>
            </w:r>
            <w:r w:rsidRPr="00807FE5">
              <w:rPr>
                <w:rFonts w:ascii="Arial Narrow" w:hAnsi="Arial Narrow"/>
                <w:sz w:val="12"/>
                <w:lang w:val="en-GB"/>
              </w:rPr>
              <w:t>=68.6)</w:t>
            </w:r>
          </w:p>
        </w:tc>
        <w:tc>
          <w:tcPr>
            <w:tcW w:w="567" w:type="dxa"/>
            <w:tcBorders>
              <w:top w:val="single" w:sz="6" w:space="0" w:color="auto"/>
              <w:bottom w:val="single" w:sz="12" w:space="0" w:color="auto"/>
              <w:right w:val="single" w:sz="6" w:space="0" w:color="auto"/>
            </w:tcBorders>
          </w:tcPr>
          <w:p w:rsidR="00AE5474" w:rsidRPr="00807FE5" w:rsidRDefault="00AE5474" w:rsidP="00347ED4">
            <w:pPr>
              <w:pStyle w:val="Fortsetzung"/>
              <w:ind w:left="-104" w:right="-80"/>
              <w:jc w:val="center"/>
              <w:rPr>
                <w:rFonts w:ascii="Geneva" w:hAnsi="Geneva"/>
                <w:sz w:val="18"/>
                <w:lang w:val="en-GB"/>
              </w:rPr>
            </w:pPr>
            <w:r w:rsidRPr="00807FE5">
              <w:rPr>
                <w:rFonts w:ascii="Symbol" w:hAnsi="Symbol"/>
                <w:sz w:val="20"/>
                <w:lang w:val="en-GB"/>
              </w:rPr>
              <w:t></w:t>
            </w:r>
            <w:r w:rsidRPr="00807FE5">
              <w:rPr>
                <w:rFonts w:ascii="Geneva" w:hAnsi="Geneva"/>
                <w:vertAlign w:val="subscript"/>
                <w:lang w:val="en-GB"/>
              </w:rPr>
              <w:t>s</w:t>
            </w:r>
          </w:p>
        </w:tc>
        <w:tc>
          <w:tcPr>
            <w:tcW w:w="2372" w:type="dxa"/>
            <w:tcBorders>
              <w:top w:val="single" w:sz="6" w:space="0" w:color="auto"/>
              <w:bottom w:val="single" w:sz="12" w:space="0" w:color="auto"/>
            </w:tcBorders>
          </w:tcPr>
          <w:p w:rsidR="00AE5474" w:rsidRPr="00807FE5" w:rsidRDefault="00AE5474" w:rsidP="00347ED4">
            <w:pPr>
              <w:pStyle w:val="Fortsetzung"/>
              <w:tabs>
                <w:tab w:val="decimal" w:pos="480"/>
              </w:tabs>
              <w:ind w:left="280"/>
              <w:rPr>
                <w:rFonts w:ascii="Geneva" w:hAnsi="Geneva"/>
                <w:sz w:val="18"/>
                <w:lang w:val="en-GB"/>
              </w:rPr>
            </w:pPr>
            <w:r w:rsidRPr="00807FE5">
              <w:rPr>
                <w:rFonts w:ascii="Geneva" w:hAnsi="Geneva"/>
                <w:sz w:val="18"/>
                <w:lang w:val="en-GB"/>
              </w:rPr>
              <w:t>6.85874·10</w:t>
            </w:r>
            <w:r w:rsidRPr="00807FE5">
              <w:rPr>
                <w:rFonts w:ascii="Geneva" w:hAnsi="Geneva"/>
                <w:position w:val="6"/>
                <w:sz w:val="12"/>
                <w:lang w:val="en-GB"/>
              </w:rPr>
              <w:t>103</w:t>
            </w:r>
            <w:r w:rsidRPr="00807FE5">
              <w:rPr>
                <w:rFonts w:ascii="Geneva" w:hAnsi="Geneva"/>
                <w:sz w:val="18"/>
                <w:lang w:val="en-GB"/>
              </w:rPr>
              <w:t>s</w:t>
            </w:r>
            <w:r w:rsidRPr="00807FE5">
              <w:rPr>
                <w:rFonts w:ascii="Geneva" w:hAnsi="Geneva"/>
                <w:position w:val="6"/>
                <w:sz w:val="12"/>
                <w:lang w:val="en-GB"/>
              </w:rPr>
              <w:t>–1</w:t>
            </w:r>
          </w:p>
        </w:tc>
        <w:tc>
          <w:tcPr>
            <w:tcW w:w="567" w:type="dxa"/>
            <w:tcBorders>
              <w:top w:val="single" w:sz="6" w:space="0" w:color="auto"/>
              <w:left w:val="single" w:sz="6" w:space="0" w:color="auto"/>
              <w:bottom w:val="single" w:sz="12" w:space="0" w:color="auto"/>
              <w:right w:val="single" w:sz="6" w:space="0" w:color="auto"/>
            </w:tcBorders>
          </w:tcPr>
          <w:p w:rsidR="00AE5474" w:rsidRPr="00807FE5" w:rsidRDefault="00AE5474" w:rsidP="00347ED4">
            <w:pPr>
              <w:pStyle w:val="Fortsetzung"/>
              <w:ind w:left="-85" w:right="-80"/>
              <w:jc w:val="center"/>
              <w:rPr>
                <w:rFonts w:ascii="Geneva" w:hAnsi="Geneva"/>
                <w:sz w:val="18"/>
                <w:lang w:val="en-GB"/>
              </w:rPr>
            </w:pPr>
            <w:r w:rsidRPr="00807FE5">
              <w:rPr>
                <w:rFonts w:ascii="Geneva" w:hAnsi="Geneva"/>
                <w:sz w:val="20"/>
                <w:lang w:val="en-GB"/>
              </w:rPr>
              <w:t>f</w:t>
            </w:r>
            <w:r w:rsidRPr="00807FE5">
              <w:rPr>
                <w:rFonts w:ascii="Geneva" w:hAnsi="Geneva"/>
                <w:vertAlign w:val="subscript"/>
                <w:lang w:val="en-GB"/>
              </w:rPr>
              <w:t>s</w:t>
            </w:r>
          </w:p>
        </w:tc>
        <w:tc>
          <w:tcPr>
            <w:tcW w:w="2268" w:type="dxa"/>
            <w:tcBorders>
              <w:top w:val="single" w:sz="6" w:space="0" w:color="auto"/>
              <w:bottom w:val="single" w:sz="12" w:space="0" w:color="auto"/>
              <w:right w:val="single" w:sz="12" w:space="0" w:color="auto"/>
            </w:tcBorders>
          </w:tcPr>
          <w:p w:rsidR="00AE5474" w:rsidRPr="00807FE5" w:rsidRDefault="00AE5474" w:rsidP="00347ED4">
            <w:pPr>
              <w:pStyle w:val="Fortsetzung"/>
              <w:ind w:left="360"/>
              <w:rPr>
                <w:rFonts w:ascii="Geneva" w:hAnsi="Geneva"/>
                <w:sz w:val="18"/>
                <w:lang w:val="en-GB"/>
              </w:rPr>
            </w:pPr>
            <w:r w:rsidRPr="00807FE5">
              <w:rPr>
                <w:rFonts w:ascii="Geneva" w:hAnsi="Geneva"/>
                <w:sz w:val="18"/>
                <w:lang w:val="en-GB"/>
              </w:rPr>
              <w:t>1.09160·10</w:t>
            </w:r>
            <w:r w:rsidRPr="00807FE5">
              <w:rPr>
                <w:rFonts w:ascii="Geneva" w:hAnsi="Geneva"/>
                <w:position w:val="6"/>
                <w:sz w:val="12"/>
                <w:lang w:val="en-GB"/>
              </w:rPr>
              <w:t>103</w:t>
            </w:r>
            <w:r w:rsidRPr="00807FE5">
              <w:rPr>
                <w:rFonts w:ascii="Geneva" w:hAnsi="Geneva"/>
                <w:sz w:val="18"/>
                <w:lang w:val="en-GB"/>
              </w:rPr>
              <w:t>Hz</w:t>
            </w:r>
          </w:p>
        </w:tc>
      </w:tr>
      <w:tr w:rsidR="00AE5474" w:rsidRPr="00807FE5" w:rsidTr="00347ED4">
        <w:tc>
          <w:tcPr>
            <w:tcW w:w="284" w:type="dxa"/>
          </w:tcPr>
          <w:p w:rsidR="00AE5474" w:rsidRPr="00807FE5" w:rsidRDefault="00AE5474" w:rsidP="00347ED4">
            <w:pPr>
              <w:pStyle w:val="Fortsetzung"/>
              <w:rPr>
                <w:lang w:val="en-GB"/>
              </w:rPr>
            </w:pPr>
          </w:p>
        </w:tc>
        <w:tc>
          <w:tcPr>
            <w:tcW w:w="2490" w:type="dxa"/>
            <w:tcBorders>
              <w:top w:val="single" w:sz="12" w:space="0" w:color="auto"/>
              <w:left w:val="single" w:sz="12" w:space="0" w:color="auto"/>
              <w:bottom w:val="single" w:sz="6" w:space="0" w:color="auto"/>
              <w:right w:val="single" w:sz="6" w:space="0" w:color="auto"/>
            </w:tcBorders>
          </w:tcPr>
          <w:p w:rsidR="00AE5474" w:rsidRPr="00807FE5" w:rsidRDefault="00AE5474" w:rsidP="00BE1D4F">
            <w:pPr>
              <w:pStyle w:val="Fortsetzung"/>
              <w:tabs>
                <w:tab w:val="right" w:pos="2296"/>
              </w:tabs>
              <w:ind w:left="57" w:right="-57"/>
              <w:rPr>
                <w:rFonts w:ascii="Geneva" w:hAnsi="Geneva"/>
                <w:sz w:val="18"/>
                <w:lang w:val="en-GB"/>
              </w:rPr>
            </w:pPr>
            <w:r w:rsidRPr="00807FE5">
              <w:rPr>
                <w:rFonts w:ascii="Geneva" w:hAnsi="Geneva"/>
                <w:sz w:val="18"/>
                <w:lang w:val="en-GB"/>
              </w:rPr>
              <w:t>CMBR-frequency</w:t>
            </w:r>
            <w:r w:rsidRPr="00807FE5">
              <w:rPr>
                <w:lang w:val="en-GB"/>
              </w:rPr>
              <w:tab/>
            </w:r>
            <w:r w:rsidRPr="00807FE5">
              <w:rPr>
                <w:rFonts w:ascii="Arial Narrow" w:hAnsi="Arial Narrow"/>
                <w:sz w:val="12"/>
                <w:lang w:val="en-GB"/>
              </w:rPr>
              <w:t xml:space="preserve"> (</w:t>
            </w:r>
            <w:r w:rsidRPr="00807FE5">
              <w:rPr>
                <w:rFonts w:ascii="Arial Narrow" w:hAnsi="Arial Narrow"/>
                <w:sz w:val="14"/>
                <w:szCs w:val="14"/>
                <w:lang w:val="en-GB"/>
              </w:rPr>
              <w:t>H</w:t>
            </w:r>
            <w:r w:rsidRPr="00807FE5">
              <w:rPr>
                <w:rFonts w:ascii="Arial Narrow" w:hAnsi="Arial Narrow"/>
                <w:sz w:val="12"/>
                <w:vertAlign w:val="subscript"/>
                <w:lang w:val="en-GB"/>
              </w:rPr>
              <w:t>0</w:t>
            </w:r>
            <w:r w:rsidRPr="00807FE5">
              <w:rPr>
                <w:rFonts w:ascii="Arial Narrow" w:hAnsi="Arial Narrow"/>
                <w:sz w:val="12"/>
                <w:lang w:val="en-GB"/>
              </w:rPr>
              <w:t>=75.9)</w:t>
            </w:r>
          </w:p>
        </w:tc>
        <w:tc>
          <w:tcPr>
            <w:tcW w:w="567" w:type="dxa"/>
            <w:tcBorders>
              <w:top w:val="single" w:sz="12" w:space="0" w:color="auto"/>
              <w:bottom w:val="single" w:sz="6" w:space="0" w:color="auto"/>
              <w:right w:val="single" w:sz="6" w:space="0" w:color="auto"/>
            </w:tcBorders>
          </w:tcPr>
          <w:p w:rsidR="00AE5474" w:rsidRPr="00807FE5" w:rsidRDefault="00AE5474" w:rsidP="00BE1D4F">
            <w:pPr>
              <w:pStyle w:val="Fortsetzung"/>
              <w:ind w:left="-102" w:right="-79"/>
              <w:jc w:val="center"/>
              <w:rPr>
                <w:rFonts w:ascii="Geneva" w:hAnsi="Geneva"/>
                <w:sz w:val="18"/>
                <w:lang w:val="en-GB"/>
              </w:rPr>
            </w:pPr>
            <w:r w:rsidRPr="00807FE5">
              <w:rPr>
                <w:rFonts w:ascii="Symbol" w:hAnsi="Symbol"/>
                <w:sz w:val="20"/>
                <w:lang w:val="en-GB"/>
              </w:rPr>
              <w:t></w:t>
            </w:r>
            <w:r w:rsidRPr="00807FE5">
              <w:rPr>
                <w:rFonts w:ascii="Geneva" w:hAnsi="Geneva"/>
                <w:position w:val="-4"/>
                <w:sz w:val="16"/>
                <w:lang w:val="en-GB"/>
              </w:rPr>
              <w:t>k</w:t>
            </w:r>
          </w:p>
        </w:tc>
        <w:tc>
          <w:tcPr>
            <w:tcW w:w="2372" w:type="dxa"/>
            <w:tcBorders>
              <w:top w:val="single" w:sz="12" w:space="0" w:color="auto"/>
              <w:bottom w:val="single" w:sz="6" w:space="0" w:color="auto"/>
            </w:tcBorders>
          </w:tcPr>
          <w:p w:rsidR="00AE5474" w:rsidRPr="00807FE5" w:rsidRDefault="00AE5474" w:rsidP="00347ED4">
            <w:pPr>
              <w:pStyle w:val="Fortsetzung"/>
              <w:tabs>
                <w:tab w:val="decimal" w:pos="480"/>
              </w:tabs>
              <w:ind w:left="280"/>
              <w:rPr>
                <w:rFonts w:ascii="Geneva" w:hAnsi="Geneva"/>
                <w:sz w:val="18"/>
                <w:lang w:val="en-GB"/>
              </w:rPr>
            </w:pPr>
            <w:r w:rsidRPr="00807FE5">
              <w:rPr>
                <w:rFonts w:ascii="Geneva" w:hAnsi="Geneva"/>
                <w:sz w:val="18"/>
                <w:lang w:val="en-GB"/>
              </w:rPr>
              <w:t>1.12584·10</w:t>
            </w:r>
            <w:r w:rsidRPr="00807FE5">
              <w:rPr>
                <w:rFonts w:ascii="Geneva" w:hAnsi="Geneva"/>
                <w:position w:val="6"/>
                <w:sz w:val="12"/>
                <w:lang w:val="en-GB"/>
              </w:rPr>
              <w:t>12</w:t>
            </w:r>
            <w:r w:rsidRPr="00807FE5">
              <w:rPr>
                <w:rFonts w:ascii="Geneva" w:hAnsi="Geneva"/>
                <w:sz w:val="18"/>
                <w:lang w:val="en-GB"/>
              </w:rPr>
              <w:t>s</w:t>
            </w:r>
            <w:r w:rsidRPr="00807FE5">
              <w:rPr>
                <w:rFonts w:ascii="Geneva" w:hAnsi="Geneva"/>
                <w:position w:val="6"/>
                <w:sz w:val="12"/>
                <w:lang w:val="en-GB"/>
              </w:rPr>
              <w:t>–1</w:t>
            </w:r>
          </w:p>
        </w:tc>
        <w:tc>
          <w:tcPr>
            <w:tcW w:w="567" w:type="dxa"/>
            <w:tcBorders>
              <w:top w:val="single" w:sz="12" w:space="0" w:color="auto"/>
              <w:left w:val="single" w:sz="6" w:space="0" w:color="auto"/>
              <w:bottom w:val="single" w:sz="6" w:space="0" w:color="auto"/>
              <w:right w:val="single" w:sz="6" w:space="0" w:color="auto"/>
            </w:tcBorders>
          </w:tcPr>
          <w:p w:rsidR="00AE5474" w:rsidRPr="00807FE5" w:rsidRDefault="00AE5474" w:rsidP="00E017B0">
            <w:pPr>
              <w:pStyle w:val="Fortsetzung"/>
              <w:ind w:left="-85" w:right="-79"/>
              <w:jc w:val="center"/>
              <w:rPr>
                <w:rFonts w:ascii="Geneva" w:hAnsi="Geneva"/>
                <w:sz w:val="18"/>
                <w:lang w:val="en-GB"/>
              </w:rPr>
            </w:pPr>
            <w:r w:rsidRPr="00807FE5">
              <w:rPr>
                <w:rFonts w:ascii="Geneva" w:hAnsi="Geneva"/>
                <w:sz w:val="20"/>
                <w:lang w:val="en-GB"/>
              </w:rPr>
              <w:t>f</w:t>
            </w:r>
            <w:r w:rsidRPr="00807FE5">
              <w:rPr>
                <w:rFonts w:ascii="Geneva" w:hAnsi="Geneva"/>
                <w:position w:val="-4"/>
                <w:sz w:val="16"/>
                <w:lang w:val="en-GB"/>
              </w:rPr>
              <w:t>k</w:t>
            </w:r>
          </w:p>
        </w:tc>
        <w:tc>
          <w:tcPr>
            <w:tcW w:w="2268" w:type="dxa"/>
            <w:tcBorders>
              <w:top w:val="single" w:sz="12" w:space="0" w:color="auto"/>
              <w:bottom w:val="single" w:sz="6" w:space="0" w:color="auto"/>
              <w:right w:val="single" w:sz="12" w:space="0" w:color="auto"/>
            </w:tcBorders>
          </w:tcPr>
          <w:p w:rsidR="00AE5474" w:rsidRPr="00807FE5" w:rsidRDefault="00AE5474" w:rsidP="00347ED4">
            <w:pPr>
              <w:pStyle w:val="Fortsetzung"/>
              <w:tabs>
                <w:tab w:val="left" w:pos="500"/>
              </w:tabs>
              <w:ind w:left="360"/>
              <w:rPr>
                <w:rFonts w:ascii="Geneva" w:hAnsi="Geneva"/>
                <w:sz w:val="18"/>
                <w:lang w:val="en-GB"/>
              </w:rPr>
            </w:pPr>
            <w:r w:rsidRPr="00807FE5">
              <w:rPr>
                <w:rFonts w:ascii="Geneva" w:hAnsi="Geneva"/>
                <w:sz w:val="18"/>
                <w:lang w:val="en-GB"/>
              </w:rPr>
              <w:t>179.18259 GHz</w:t>
            </w:r>
          </w:p>
        </w:tc>
      </w:tr>
      <w:tr w:rsidR="00AE5474" w:rsidRPr="00807FE5" w:rsidTr="00347ED4">
        <w:tc>
          <w:tcPr>
            <w:tcW w:w="284" w:type="dxa"/>
          </w:tcPr>
          <w:p w:rsidR="00AE5474" w:rsidRPr="00807FE5" w:rsidRDefault="00AE5474" w:rsidP="00347ED4">
            <w:pPr>
              <w:pStyle w:val="Fortsetzung"/>
              <w:rPr>
                <w:lang w:val="en-GB"/>
              </w:rPr>
            </w:pPr>
          </w:p>
        </w:tc>
        <w:tc>
          <w:tcPr>
            <w:tcW w:w="2490" w:type="dxa"/>
            <w:tcBorders>
              <w:top w:val="single" w:sz="6" w:space="0" w:color="auto"/>
              <w:left w:val="single" w:sz="12" w:space="0" w:color="auto"/>
              <w:bottom w:val="single" w:sz="6" w:space="0" w:color="auto"/>
              <w:right w:val="single" w:sz="6" w:space="0" w:color="auto"/>
            </w:tcBorders>
          </w:tcPr>
          <w:p w:rsidR="00AE5474" w:rsidRPr="00807FE5" w:rsidRDefault="00AE5474" w:rsidP="00BE1D4F">
            <w:pPr>
              <w:pStyle w:val="Fortsetzung"/>
              <w:tabs>
                <w:tab w:val="right" w:pos="2296"/>
              </w:tabs>
              <w:ind w:left="57" w:right="-57"/>
              <w:rPr>
                <w:rFonts w:ascii="Geneva" w:hAnsi="Geneva"/>
                <w:sz w:val="18"/>
                <w:lang w:val="en-GB"/>
              </w:rPr>
            </w:pPr>
            <w:r w:rsidRPr="00807FE5">
              <w:rPr>
                <w:rFonts w:ascii="Geneva" w:hAnsi="Geneva"/>
                <w:sz w:val="18"/>
                <w:lang w:val="en-GB"/>
              </w:rPr>
              <w:t>CMBR-frequency</w:t>
            </w:r>
            <w:r w:rsidRPr="00807FE5">
              <w:rPr>
                <w:lang w:val="en-GB"/>
              </w:rPr>
              <w:tab/>
            </w:r>
            <w:r w:rsidRPr="00807FE5">
              <w:rPr>
                <w:rFonts w:ascii="Arial Narrow" w:hAnsi="Arial Narrow"/>
                <w:sz w:val="12"/>
                <w:lang w:val="en-GB"/>
              </w:rPr>
              <w:t xml:space="preserve"> (</w:t>
            </w:r>
            <w:r w:rsidRPr="00807FE5">
              <w:rPr>
                <w:rFonts w:ascii="Arial Narrow" w:hAnsi="Arial Narrow"/>
                <w:sz w:val="14"/>
                <w:szCs w:val="14"/>
                <w:lang w:val="en-GB"/>
              </w:rPr>
              <w:t>H</w:t>
            </w:r>
            <w:r w:rsidRPr="00807FE5">
              <w:rPr>
                <w:rFonts w:ascii="Arial Narrow" w:hAnsi="Arial Narrow"/>
                <w:sz w:val="12"/>
                <w:vertAlign w:val="subscript"/>
                <w:lang w:val="en-GB"/>
              </w:rPr>
              <w:t>0</w:t>
            </w:r>
            <w:r w:rsidRPr="00807FE5">
              <w:rPr>
                <w:rFonts w:ascii="Arial Narrow" w:hAnsi="Arial Narrow"/>
                <w:sz w:val="12"/>
                <w:lang w:val="en-GB"/>
              </w:rPr>
              <w:t>=72.0)</w:t>
            </w:r>
          </w:p>
        </w:tc>
        <w:tc>
          <w:tcPr>
            <w:tcW w:w="567" w:type="dxa"/>
            <w:tcBorders>
              <w:top w:val="single" w:sz="6" w:space="0" w:color="auto"/>
              <w:bottom w:val="single" w:sz="6" w:space="0" w:color="auto"/>
              <w:right w:val="single" w:sz="6" w:space="0" w:color="auto"/>
            </w:tcBorders>
          </w:tcPr>
          <w:p w:rsidR="00AE5474" w:rsidRPr="00807FE5" w:rsidRDefault="00AE5474" w:rsidP="00BE1D4F">
            <w:pPr>
              <w:pStyle w:val="Fortsetzung"/>
              <w:ind w:left="-102" w:right="-79"/>
              <w:jc w:val="center"/>
              <w:rPr>
                <w:rFonts w:ascii="Geneva" w:hAnsi="Geneva"/>
                <w:sz w:val="18"/>
                <w:lang w:val="en-GB"/>
              </w:rPr>
            </w:pPr>
            <w:r w:rsidRPr="00807FE5">
              <w:rPr>
                <w:rFonts w:ascii="Symbol" w:hAnsi="Symbol"/>
                <w:sz w:val="20"/>
                <w:lang w:val="en-GB"/>
              </w:rPr>
              <w:t></w:t>
            </w:r>
            <w:r w:rsidRPr="00807FE5">
              <w:rPr>
                <w:rFonts w:ascii="Geneva" w:hAnsi="Geneva"/>
                <w:position w:val="-4"/>
                <w:sz w:val="16"/>
                <w:lang w:val="en-GB"/>
              </w:rPr>
              <w:t>k</w:t>
            </w:r>
          </w:p>
        </w:tc>
        <w:tc>
          <w:tcPr>
            <w:tcW w:w="2372" w:type="dxa"/>
            <w:tcBorders>
              <w:top w:val="single" w:sz="6" w:space="0" w:color="auto"/>
              <w:bottom w:val="single" w:sz="6" w:space="0" w:color="auto"/>
            </w:tcBorders>
          </w:tcPr>
          <w:p w:rsidR="00AE5474" w:rsidRPr="00807FE5" w:rsidRDefault="00AE5474" w:rsidP="00347ED4">
            <w:pPr>
              <w:pStyle w:val="Fortsetzung"/>
              <w:tabs>
                <w:tab w:val="decimal" w:pos="480"/>
              </w:tabs>
              <w:ind w:left="280"/>
              <w:rPr>
                <w:rFonts w:ascii="Geneva" w:hAnsi="Geneva"/>
                <w:sz w:val="18"/>
                <w:lang w:val="en-GB"/>
              </w:rPr>
            </w:pPr>
            <w:r w:rsidRPr="00807FE5">
              <w:rPr>
                <w:rFonts w:ascii="Geneva" w:hAnsi="Geneva"/>
                <w:sz w:val="18"/>
                <w:lang w:val="en-GB"/>
              </w:rPr>
              <w:t>1.09639·10</w:t>
            </w:r>
            <w:r w:rsidRPr="00807FE5">
              <w:rPr>
                <w:rFonts w:ascii="Geneva" w:hAnsi="Geneva"/>
                <w:position w:val="6"/>
                <w:sz w:val="12"/>
                <w:lang w:val="en-GB"/>
              </w:rPr>
              <w:t>12</w:t>
            </w:r>
            <w:r w:rsidRPr="00807FE5">
              <w:rPr>
                <w:rFonts w:ascii="Geneva" w:hAnsi="Geneva"/>
                <w:sz w:val="18"/>
                <w:lang w:val="en-GB"/>
              </w:rPr>
              <w:t>s</w:t>
            </w:r>
            <w:r w:rsidRPr="00807FE5">
              <w:rPr>
                <w:rFonts w:ascii="Geneva" w:hAnsi="Geneva"/>
                <w:position w:val="6"/>
                <w:sz w:val="12"/>
                <w:lang w:val="en-GB"/>
              </w:rPr>
              <w:t>–1</w:t>
            </w:r>
          </w:p>
        </w:tc>
        <w:tc>
          <w:tcPr>
            <w:tcW w:w="567" w:type="dxa"/>
            <w:tcBorders>
              <w:top w:val="single" w:sz="6" w:space="0" w:color="auto"/>
              <w:left w:val="single" w:sz="6" w:space="0" w:color="auto"/>
              <w:bottom w:val="single" w:sz="6" w:space="0" w:color="auto"/>
              <w:right w:val="single" w:sz="6" w:space="0" w:color="auto"/>
            </w:tcBorders>
          </w:tcPr>
          <w:p w:rsidR="00AE5474" w:rsidRPr="00807FE5" w:rsidRDefault="00AE5474" w:rsidP="00E017B0">
            <w:pPr>
              <w:pStyle w:val="Fortsetzung"/>
              <w:ind w:left="-85" w:right="-79"/>
              <w:jc w:val="center"/>
              <w:rPr>
                <w:rFonts w:ascii="Geneva" w:hAnsi="Geneva"/>
                <w:sz w:val="18"/>
                <w:lang w:val="en-GB"/>
              </w:rPr>
            </w:pPr>
            <w:r w:rsidRPr="00807FE5">
              <w:rPr>
                <w:rFonts w:ascii="Geneva" w:hAnsi="Geneva"/>
                <w:sz w:val="20"/>
                <w:lang w:val="en-GB"/>
              </w:rPr>
              <w:t>f</w:t>
            </w:r>
            <w:r w:rsidRPr="00807FE5">
              <w:rPr>
                <w:rFonts w:ascii="Geneva" w:hAnsi="Geneva"/>
                <w:position w:val="-4"/>
                <w:sz w:val="16"/>
                <w:lang w:val="en-GB"/>
              </w:rPr>
              <w:t>k</w:t>
            </w:r>
          </w:p>
        </w:tc>
        <w:tc>
          <w:tcPr>
            <w:tcW w:w="2268" w:type="dxa"/>
            <w:tcBorders>
              <w:top w:val="single" w:sz="6" w:space="0" w:color="auto"/>
              <w:bottom w:val="single" w:sz="6" w:space="0" w:color="auto"/>
              <w:right w:val="single" w:sz="12" w:space="0" w:color="auto"/>
            </w:tcBorders>
          </w:tcPr>
          <w:p w:rsidR="00AE5474" w:rsidRPr="00807FE5" w:rsidRDefault="00AE5474" w:rsidP="00347ED4">
            <w:pPr>
              <w:pStyle w:val="Fortsetzung"/>
              <w:tabs>
                <w:tab w:val="left" w:pos="500"/>
              </w:tabs>
              <w:ind w:left="360"/>
              <w:rPr>
                <w:rFonts w:ascii="Geneva" w:hAnsi="Geneva"/>
                <w:sz w:val="18"/>
                <w:lang w:val="en-GB"/>
              </w:rPr>
            </w:pPr>
            <w:r w:rsidRPr="00807FE5">
              <w:rPr>
                <w:rFonts w:ascii="Geneva" w:hAnsi="Geneva"/>
                <w:sz w:val="18"/>
                <w:lang w:val="en-GB"/>
              </w:rPr>
              <w:t>174.49511 GHz</w:t>
            </w:r>
          </w:p>
        </w:tc>
      </w:tr>
      <w:tr w:rsidR="00AE5474" w:rsidRPr="00807FE5" w:rsidTr="00347ED4">
        <w:tc>
          <w:tcPr>
            <w:tcW w:w="284" w:type="dxa"/>
          </w:tcPr>
          <w:p w:rsidR="00AE5474" w:rsidRPr="00807FE5" w:rsidRDefault="00AE5474" w:rsidP="00347ED4">
            <w:pPr>
              <w:pStyle w:val="Fortsetzung"/>
              <w:rPr>
                <w:lang w:val="en-GB"/>
              </w:rPr>
            </w:pPr>
          </w:p>
        </w:tc>
        <w:tc>
          <w:tcPr>
            <w:tcW w:w="2490" w:type="dxa"/>
            <w:tcBorders>
              <w:top w:val="single" w:sz="6" w:space="0" w:color="auto"/>
              <w:left w:val="single" w:sz="12" w:space="0" w:color="auto"/>
              <w:bottom w:val="single" w:sz="6" w:space="0" w:color="auto"/>
              <w:right w:val="single" w:sz="6" w:space="0" w:color="auto"/>
            </w:tcBorders>
          </w:tcPr>
          <w:p w:rsidR="00AE5474" w:rsidRPr="00807FE5" w:rsidRDefault="00AE5474" w:rsidP="00BE1D4F">
            <w:pPr>
              <w:pStyle w:val="Fortsetzung"/>
              <w:tabs>
                <w:tab w:val="right" w:pos="2296"/>
              </w:tabs>
              <w:ind w:left="57" w:right="-57"/>
              <w:rPr>
                <w:rFonts w:ascii="Geneva" w:hAnsi="Geneva"/>
                <w:sz w:val="18"/>
                <w:lang w:val="en-GB"/>
              </w:rPr>
            </w:pPr>
            <w:r w:rsidRPr="00807FE5">
              <w:rPr>
                <w:rFonts w:ascii="Geneva" w:hAnsi="Geneva"/>
                <w:sz w:val="18"/>
                <w:lang w:val="en-GB"/>
              </w:rPr>
              <w:t>CMBR-frequency</w:t>
            </w:r>
            <w:r w:rsidRPr="00807FE5">
              <w:rPr>
                <w:sz w:val="16"/>
                <w:lang w:val="en-GB"/>
              </w:rPr>
              <w:t xml:space="preserve"> </w:t>
            </w:r>
            <w:r w:rsidRPr="00807FE5">
              <w:rPr>
                <w:rFonts w:ascii="Arial Narrow" w:hAnsi="Arial Narrow"/>
                <w:sz w:val="12"/>
                <w:lang w:val="en-GB"/>
              </w:rPr>
              <w:t>(477)</w:t>
            </w:r>
            <w:r w:rsidRPr="00807FE5">
              <w:rPr>
                <w:rFonts w:ascii="Arial Narrow" w:hAnsi="Arial Narrow"/>
                <w:sz w:val="14"/>
                <w:szCs w:val="14"/>
                <w:lang w:val="en-GB"/>
              </w:rPr>
              <w:tab/>
            </w:r>
            <w:r w:rsidRPr="00807FE5">
              <w:rPr>
                <w:rFonts w:ascii="Arial Narrow" w:hAnsi="Arial Narrow"/>
                <w:sz w:val="12"/>
                <w:lang w:val="en-GB"/>
              </w:rPr>
              <w:t xml:space="preserve"> (</w:t>
            </w:r>
            <w:r w:rsidRPr="00807FE5">
              <w:rPr>
                <w:rFonts w:ascii="Arial Narrow" w:hAnsi="Arial Narrow"/>
                <w:sz w:val="14"/>
                <w:szCs w:val="14"/>
                <w:lang w:val="en-GB"/>
              </w:rPr>
              <w:t>H</w:t>
            </w:r>
            <w:r w:rsidRPr="00807FE5">
              <w:rPr>
                <w:rFonts w:ascii="Arial Narrow" w:hAnsi="Arial Narrow"/>
                <w:sz w:val="12"/>
                <w:vertAlign w:val="subscript"/>
                <w:lang w:val="en-GB"/>
              </w:rPr>
              <w:t>0</w:t>
            </w:r>
            <w:r w:rsidRPr="00807FE5">
              <w:rPr>
                <w:rFonts w:ascii="Arial Narrow" w:hAnsi="Arial Narrow"/>
                <w:sz w:val="12"/>
                <w:lang w:val="en-GB"/>
              </w:rPr>
              <w:t>=68.6)</w:t>
            </w:r>
          </w:p>
        </w:tc>
        <w:tc>
          <w:tcPr>
            <w:tcW w:w="567" w:type="dxa"/>
            <w:tcBorders>
              <w:top w:val="single" w:sz="6" w:space="0" w:color="auto"/>
              <w:bottom w:val="single" w:sz="6" w:space="0" w:color="auto"/>
              <w:right w:val="single" w:sz="6" w:space="0" w:color="auto"/>
            </w:tcBorders>
          </w:tcPr>
          <w:p w:rsidR="00AE5474" w:rsidRPr="00807FE5" w:rsidRDefault="00AE5474" w:rsidP="00BE1D4F">
            <w:pPr>
              <w:pStyle w:val="Fortsetzung"/>
              <w:ind w:left="-102" w:right="-79"/>
              <w:jc w:val="center"/>
              <w:rPr>
                <w:rFonts w:ascii="Geneva" w:hAnsi="Geneva"/>
                <w:sz w:val="18"/>
                <w:lang w:val="en-GB"/>
              </w:rPr>
            </w:pPr>
            <w:r w:rsidRPr="00807FE5">
              <w:rPr>
                <w:rFonts w:ascii="Symbol" w:hAnsi="Symbol"/>
                <w:sz w:val="20"/>
                <w:lang w:val="en-GB"/>
              </w:rPr>
              <w:t></w:t>
            </w:r>
            <w:r w:rsidRPr="00807FE5">
              <w:rPr>
                <w:rFonts w:ascii="Geneva" w:hAnsi="Geneva"/>
                <w:position w:val="-4"/>
                <w:sz w:val="16"/>
                <w:lang w:val="en-GB"/>
              </w:rPr>
              <w:t>k</w:t>
            </w:r>
          </w:p>
        </w:tc>
        <w:tc>
          <w:tcPr>
            <w:tcW w:w="2372" w:type="dxa"/>
            <w:tcBorders>
              <w:top w:val="single" w:sz="6" w:space="0" w:color="auto"/>
              <w:bottom w:val="single" w:sz="6" w:space="0" w:color="auto"/>
            </w:tcBorders>
          </w:tcPr>
          <w:p w:rsidR="00AE5474" w:rsidRPr="00807FE5" w:rsidRDefault="00AE5474" w:rsidP="00347ED4">
            <w:pPr>
              <w:pStyle w:val="Fortsetzung"/>
              <w:tabs>
                <w:tab w:val="decimal" w:pos="480"/>
              </w:tabs>
              <w:ind w:left="280"/>
              <w:rPr>
                <w:rFonts w:ascii="Geneva" w:hAnsi="Geneva"/>
                <w:sz w:val="18"/>
                <w:lang w:val="en-GB"/>
              </w:rPr>
            </w:pPr>
            <w:r w:rsidRPr="00807FE5">
              <w:rPr>
                <w:rFonts w:ascii="Geneva" w:hAnsi="Geneva"/>
                <w:sz w:val="18"/>
                <w:lang w:val="en-GB"/>
              </w:rPr>
              <w:t>1.00673·10</w:t>
            </w:r>
            <w:r w:rsidRPr="00807FE5">
              <w:rPr>
                <w:rFonts w:ascii="Geneva" w:hAnsi="Geneva"/>
                <w:position w:val="6"/>
                <w:sz w:val="12"/>
                <w:lang w:val="en-GB"/>
              </w:rPr>
              <w:t>12</w:t>
            </w:r>
            <w:r w:rsidRPr="00807FE5">
              <w:rPr>
                <w:rFonts w:ascii="Geneva" w:hAnsi="Geneva"/>
                <w:sz w:val="18"/>
                <w:lang w:val="en-GB"/>
              </w:rPr>
              <w:t>s</w:t>
            </w:r>
            <w:r w:rsidRPr="00807FE5">
              <w:rPr>
                <w:rFonts w:ascii="Geneva" w:hAnsi="Geneva"/>
                <w:position w:val="6"/>
                <w:sz w:val="12"/>
                <w:lang w:val="en-GB"/>
              </w:rPr>
              <w:t>–1</w:t>
            </w:r>
          </w:p>
        </w:tc>
        <w:tc>
          <w:tcPr>
            <w:tcW w:w="567" w:type="dxa"/>
            <w:tcBorders>
              <w:top w:val="single" w:sz="6" w:space="0" w:color="auto"/>
              <w:left w:val="single" w:sz="6" w:space="0" w:color="auto"/>
              <w:bottom w:val="single" w:sz="6" w:space="0" w:color="auto"/>
              <w:right w:val="single" w:sz="6" w:space="0" w:color="auto"/>
            </w:tcBorders>
          </w:tcPr>
          <w:p w:rsidR="00AE5474" w:rsidRPr="00807FE5" w:rsidRDefault="00AE5474" w:rsidP="00E017B0">
            <w:pPr>
              <w:pStyle w:val="Fortsetzung"/>
              <w:ind w:left="-85" w:right="-79"/>
              <w:jc w:val="center"/>
              <w:rPr>
                <w:rFonts w:ascii="Geneva" w:hAnsi="Geneva"/>
                <w:sz w:val="18"/>
                <w:lang w:val="en-GB"/>
              </w:rPr>
            </w:pPr>
            <w:r w:rsidRPr="00807FE5">
              <w:rPr>
                <w:rFonts w:ascii="Geneva" w:hAnsi="Geneva"/>
                <w:sz w:val="20"/>
                <w:lang w:val="en-GB"/>
              </w:rPr>
              <w:t>f</w:t>
            </w:r>
            <w:r w:rsidRPr="00807FE5">
              <w:rPr>
                <w:rFonts w:ascii="Geneva" w:hAnsi="Geneva"/>
                <w:position w:val="-4"/>
                <w:sz w:val="16"/>
                <w:lang w:val="en-GB"/>
              </w:rPr>
              <w:t>k</w:t>
            </w:r>
          </w:p>
        </w:tc>
        <w:tc>
          <w:tcPr>
            <w:tcW w:w="2268" w:type="dxa"/>
            <w:tcBorders>
              <w:top w:val="single" w:sz="6" w:space="0" w:color="auto"/>
              <w:bottom w:val="single" w:sz="6" w:space="0" w:color="auto"/>
              <w:right w:val="single" w:sz="12" w:space="0" w:color="auto"/>
            </w:tcBorders>
          </w:tcPr>
          <w:p w:rsidR="00AE5474" w:rsidRPr="00807FE5" w:rsidRDefault="00AE5474" w:rsidP="00347ED4">
            <w:pPr>
              <w:pStyle w:val="Fortsetzung"/>
              <w:tabs>
                <w:tab w:val="left" w:pos="500"/>
              </w:tabs>
              <w:ind w:left="360"/>
              <w:rPr>
                <w:rFonts w:ascii="Geneva" w:hAnsi="Geneva"/>
                <w:sz w:val="18"/>
                <w:lang w:val="en-GB"/>
              </w:rPr>
            </w:pPr>
            <w:r w:rsidRPr="00807FE5">
              <w:rPr>
                <w:rFonts w:ascii="Geneva" w:hAnsi="Geneva"/>
                <w:sz w:val="18"/>
                <w:lang w:val="en-GB"/>
              </w:rPr>
              <w:t>160.22630 GHz</w:t>
            </w:r>
          </w:p>
        </w:tc>
      </w:tr>
      <w:tr w:rsidR="00AE5474" w:rsidRPr="00807FE5" w:rsidTr="00347ED4">
        <w:tc>
          <w:tcPr>
            <w:tcW w:w="284" w:type="dxa"/>
          </w:tcPr>
          <w:p w:rsidR="00AE5474" w:rsidRPr="00807FE5" w:rsidRDefault="00AE5474" w:rsidP="00347ED4">
            <w:pPr>
              <w:pStyle w:val="Fortsetzung"/>
              <w:rPr>
                <w:lang w:val="en-GB"/>
              </w:rPr>
            </w:pPr>
          </w:p>
        </w:tc>
        <w:tc>
          <w:tcPr>
            <w:tcW w:w="2490" w:type="dxa"/>
            <w:tcBorders>
              <w:top w:val="single" w:sz="6" w:space="0" w:color="auto"/>
              <w:left w:val="single" w:sz="12" w:space="0" w:color="auto"/>
              <w:bottom w:val="single" w:sz="12" w:space="0" w:color="auto"/>
              <w:right w:val="single" w:sz="6" w:space="0" w:color="auto"/>
            </w:tcBorders>
          </w:tcPr>
          <w:p w:rsidR="00AE5474" w:rsidRPr="00807FE5" w:rsidRDefault="00AE5474" w:rsidP="00BE1D4F">
            <w:pPr>
              <w:pStyle w:val="Fortsetzung"/>
              <w:tabs>
                <w:tab w:val="right" w:pos="2296"/>
              </w:tabs>
              <w:ind w:left="57" w:right="-57"/>
              <w:rPr>
                <w:rFonts w:ascii="Geneva" w:hAnsi="Geneva"/>
                <w:sz w:val="18"/>
                <w:lang w:val="en-GB"/>
              </w:rPr>
            </w:pPr>
            <w:r w:rsidRPr="00807FE5">
              <w:rPr>
                <w:rFonts w:ascii="Geneva" w:hAnsi="Geneva"/>
                <w:sz w:val="18"/>
                <w:lang w:val="en-GB"/>
              </w:rPr>
              <w:t>CMBR-frequency</w:t>
            </w:r>
            <w:r w:rsidRPr="00807FE5">
              <w:rPr>
                <w:lang w:val="en-GB"/>
              </w:rPr>
              <w:tab/>
            </w:r>
            <w:r w:rsidRPr="00807FE5">
              <w:rPr>
                <w:rFonts w:ascii="Arial Narrow" w:hAnsi="Arial Narrow"/>
                <w:sz w:val="12"/>
                <w:lang w:val="en-GB"/>
              </w:rPr>
              <w:t xml:space="preserve"> (</w:t>
            </w:r>
            <w:r w:rsidRPr="00807FE5">
              <w:rPr>
                <w:rFonts w:ascii="Arial Narrow" w:hAnsi="Arial Narrow"/>
                <w:sz w:val="14"/>
                <w:szCs w:val="14"/>
                <w:lang w:val="en-GB"/>
              </w:rPr>
              <w:t>COBE</w:t>
            </w:r>
            <w:r w:rsidRPr="00807FE5">
              <w:rPr>
                <w:rFonts w:ascii="Arial Narrow" w:hAnsi="Arial Narrow"/>
                <w:sz w:val="12"/>
                <w:lang w:val="en-GB"/>
              </w:rPr>
              <w:t>)</w:t>
            </w:r>
          </w:p>
        </w:tc>
        <w:tc>
          <w:tcPr>
            <w:tcW w:w="567" w:type="dxa"/>
            <w:tcBorders>
              <w:top w:val="single" w:sz="6" w:space="0" w:color="auto"/>
              <w:bottom w:val="single" w:sz="12" w:space="0" w:color="auto"/>
              <w:right w:val="single" w:sz="6" w:space="0" w:color="auto"/>
            </w:tcBorders>
          </w:tcPr>
          <w:p w:rsidR="00AE5474" w:rsidRPr="00807FE5" w:rsidRDefault="00AE5474" w:rsidP="00BE1D4F">
            <w:pPr>
              <w:pStyle w:val="Fortsetzung"/>
              <w:ind w:left="-102" w:right="-79"/>
              <w:jc w:val="center"/>
              <w:rPr>
                <w:rFonts w:ascii="Geneva" w:hAnsi="Geneva"/>
                <w:sz w:val="18"/>
                <w:lang w:val="en-GB"/>
              </w:rPr>
            </w:pPr>
            <w:r w:rsidRPr="00807FE5">
              <w:rPr>
                <w:rFonts w:ascii="Symbol" w:hAnsi="Symbol"/>
                <w:sz w:val="20"/>
                <w:lang w:val="en-GB"/>
              </w:rPr>
              <w:t></w:t>
            </w:r>
            <w:r w:rsidRPr="00807FE5">
              <w:rPr>
                <w:rFonts w:ascii="Geneva" w:hAnsi="Geneva"/>
                <w:position w:val="-4"/>
                <w:sz w:val="16"/>
                <w:lang w:val="en-GB"/>
              </w:rPr>
              <w:t>k</w:t>
            </w:r>
          </w:p>
        </w:tc>
        <w:tc>
          <w:tcPr>
            <w:tcW w:w="2372" w:type="dxa"/>
            <w:tcBorders>
              <w:top w:val="single" w:sz="6" w:space="0" w:color="auto"/>
              <w:bottom w:val="single" w:sz="12" w:space="0" w:color="auto"/>
            </w:tcBorders>
          </w:tcPr>
          <w:p w:rsidR="00AE5474" w:rsidRPr="00807FE5" w:rsidRDefault="00AE5474" w:rsidP="00347ED4">
            <w:pPr>
              <w:pStyle w:val="Fortsetzung"/>
              <w:tabs>
                <w:tab w:val="decimal" w:pos="480"/>
              </w:tabs>
              <w:ind w:left="280"/>
              <w:rPr>
                <w:rFonts w:ascii="Geneva" w:hAnsi="Geneva"/>
                <w:sz w:val="18"/>
                <w:lang w:val="en-GB"/>
              </w:rPr>
            </w:pPr>
            <w:r w:rsidRPr="00807FE5">
              <w:rPr>
                <w:rFonts w:ascii="Geneva" w:hAnsi="Geneva"/>
                <w:sz w:val="18"/>
                <w:lang w:val="en-GB"/>
              </w:rPr>
              <w:t>1.00675·10</w:t>
            </w:r>
            <w:r w:rsidRPr="00807FE5">
              <w:rPr>
                <w:rFonts w:ascii="Geneva" w:hAnsi="Geneva"/>
                <w:position w:val="6"/>
                <w:sz w:val="12"/>
                <w:lang w:val="en-GB"/>
              </w:rPr>
              <w:t>12</w:t>
            </w:r>
            <w:r w:rsidRPr="00807FE5">
              <w:rPr>
                <w:rFonts w:ascii="Geneva" w:hAnsi="Geneva"/>
                <w:sz w:val="18"/>
                <w:lang w:val="en-GB"/>
              </w:rPr>
              <w:t>s</w:t>
            </w:r>
            <w:r w:rsidRPr="00807FE5">
              <w:rPr>
                <w:rFonts w:ascii="Geneva" w:hAnsi="Geneva"/>
                <w:position w:val="6"/>
                <w:sz w:val="12"/>
                <w:lang w:val="en-GB"/>
              </w:rPr>
              <w:t>–1</w:t>
            </w:r>
          </w:p>
        </w:tc>
        <w:tc>
          <w:tcPr>
            <w:tcW w:w="567" w:type="dxa"/>
            <w:tcBorders>
              <w:top w:val="single" w:sz="6" w:space="0" w:color="auto"/>
              <w:left w:val="single" w:sz="6" w:space="0" w:color="auto"/>
              <w:bottom w:val="single" w:sz="12" w:space="0" w:color="auto"/>
              <w:right w:val="single" w:sz="6" w:space="0" w:color="auto"/>
            </w:tcBorders>
          </w:tcPr>
          <w:p w:rsidR="00AE5474" w:rsidRPr="00807FE5" w:rsidRDefault="00AE5474" w:rsidP="00E017B0">
            <w:pPr>
              <w:pStyle w:val="Fortsetzung"/>
              <w:ind w:left="-85" w:right="-79"/>
              <w:jc w:val="center"/>
              <w:rPr>
                <w:rFonts w:ascii="Geneva" w:hAnsi="Geneva"/>
                <w:sz w:val="18"/>
                <w:lang w:val="en-GB"/>
              </w:rPr>
            </w:pPr>
            <w:r w:rsidRPr="00807FE5">
              <w:rPr>
                <w:rFonts w:ascii="Geneva" w:hAnsi="Geneva"/>
                <w:sz w:val="20"/>
                <w:lang w:val="en-GB"/>
              </w:rPr>
              <w:t>f</w:t>
            </w:r>
            <w:r w:rsidRPr="00807FE5">
              <w:rPr>
                <w:rFonts w:ascii="Geneva" w:hAnsi="Geneva"/>
                <w:position w:val="-4"/>
                <w:sz w:val="16"/>
                <w:lang w:val="en-GB"/>
              </w:rPr>
              <w:t>k</w:t>
            </w:r>
          </w:p>
        </w:tc>
        <w:tc>
          <w:tcPr>
            <w:tcW w:w="2268" w:type="dxa"/>
            <w:tcBorders>
              <w:top w:val="single" w:sz="6" w:space="0" w:color="auto"/>
              <w:bottom w:val="single" w:sz="12" w:space="0" w:color="auto"/>
              <w:right w:val="single" w:sz="12" w:space="0" w:color="auto"/>
            </w:tcBorders>
          </w:tcPr>
          <w:p w:rsidR="00AE5474" w:rsidRPr="00807FE5" w:rsidRDefault="00AE5474" w:rsidP="00347ED4">
            <w:pPr>
              <w:pStyle w:val="Fortsetzung"/>
              <w:tabs>
                <w:tab w:val="left" w:pos="500"/>
              </w:tabs>
              <w:ind w:left="360"/>
              <w:rPr>
                <w:rFonts w:ascii="Geneva" w:hAnsi="Geneva"/>
                <w:sz w:val="18"/>
                <w:lang w:val="en-GB"/>
              </w:rPr>
            </w:pPr>
            <w:r w:rsidRPr="00807FE5">
              <w:rPr>
                <w:rFonts w:ascii="Geneva" w:hAnsi="Geneva"/>
                <w:sz w:val="18"/>
                <w:lang w:val="en-GB"/>
              </w:rPr>
              <w:t>160.23</w:t>
            </w:r>
            <w:r w:rsidRPr="00807FE5">
              <w:rPr>
                <w:rFonts w:ascii="Cambria Math" w:hAnsi="Cambria Math"/>
                <w:sz w:val="18"/>
                <w:lang w:val="en-GB"/>
              </w:rPr>
              <w:t>±</w:t>
            </w:r>
            <w:r w:rsidRPr="00807FE5">
              <w:rPr>
                <w:rFonts w:ascii="Geneva" w:hAnsi="Geneva"/>
                <w:sz w:val="18"/>
                <w:lang w:val="en-GB"/>
              </w:rPr>
              <w:t>0.1GHz</w:t>
            </w:r>
          </w:p>
        </w:tc>
      </w:tr>
    </w:tbl>
    <w:p w:rsidR="00AE5474" w:rsidRPr="00807FE5" w:rsidRDefault="00AE5474" w:rsidP="00AE5474">
      <w:pPr>
        <w:pStyle w:val="Bildunt"/>
        <w:jc w:val="right"/>
      </w:pPr>
      <w:bookmarkStart w:id="1024" w:name="_Toc498004095"/>
      <w:bookmarkStart w:id="1025" w:name="_Toc14417912"/>
      <w:bookmarkStart w:id="1026" w:name="_Toc15995369"/>
    </w:p>
    <w:p w:rsidR="00AE5474" w:rsidRPr="00807FE5" w:rsidRDefault="00AE5474" w:rsidP="00E55A0B">
      <w:pPr>
        <w:pStyle w:val="Bildunt"/>
        <w:ind w:right="15"/>
        <w:jc w:val="right"/>
      </w:pPr>
      <w:bookmarkStart w:id="1027" w:name="A_Table3"/>
      <w:bookmarkStart w:id="1028" w:name="_Toc517793333"/>
      <w:bookmarkStart w:id="1029" w:name="_Toc70090230"/>
      <w:bookmarkStart w:id="1030" w:name="_Toc101693573"/>
      <w:r w:rsidRPr="00807FE5">
        <w:t>Table 3</w:t>
      </w:r>
      <w:bookmarkEnd w:id="1027"/>
      <w:r w:rsidRPr="00807FE5">
        <w:br/>
        <w:t>Frequencies of the cosmologic</w:t>
      </w:r>
      <w:r w:rsidRPr="00807FE5">
        <w:br/>
      </w:r>
      <w:bookmarkEnd w:id="1024"/>
      <w:bookmarkEnd w:id="1025"/>
      <w:bookmarkEnd w:id="1026"/>
      <w:bookmarkEnd w:id="1028"/>
      <w:bookmarkEnd w:id="1029"/>
      <w:bookmarkEnd w:id="1030"/>
      <w:r w:rsidRPr="00807FE5">
        <w:t>background radiation</w:t>
      </w:r>
    </w:p>
    <w:p w:rsidR="00AE5474" w:rsidRPr="00807FE5" w:rsidRDefault="00AE5474" w:rsidP="00AE5474">
      <w:pPr>
        <w:pStyle w:val="Block"/>
        <w:rPr>
          <w:lang w:val="en-GB"/>
        </w:rPr>
      </w:pPr>
      <w:bookmarkStart w:id="1031" w:name="_Toc465444066"/>
      <w:bookmarkStart w:id="1032" w:name="_Toc465444687"/>
      <w:bookmarkStart w:id="1033" w:name="_Toc466734627"/>
      <w:bookmarkStart w:id="1034" w:name="_Toc469754551"/>
      <w:bookmarkStart w:id="1035" w:name="_Toc517791924"/>
    </w:p>
    <w:p w:rsidR="00AE5474" w:rsidRPr="00807FE5" w:rsidRDefault="00AE5474" w:rsidP="00713D6D">
      <w:pPr>
        <w:pStyle w:val="berschrift5"/>
        <w:rPr>
          <w:lang w:val="en-GB"/>
        </w:rPr>
      </w:pPr>
      <w:bookmarkStart w:id="1036" w:name="_Toc113817137"/>
      <w:r w:rsidRPr="00807FE5">
        <w:rPr>
          <w:lang w:val="en-GB"/>
        </w:rPr>
        <w:t>4.6.4.2.5.</w:t>
      </w:r>
      <w:r w:rsidRPr="00807FE5">
        <w:rPr>
          <w:lang w:val="en-GB"/>
        </w:rPr>
        <w:tab/>
      </w:r>
      <w:r w:rsidR="00CE32EB">
        <w:rPr>
          <w:lang w:val="en-GB"/>
        </w:rPr>
        <w:t>T</w:t>
      </w:r>
      <w:r w:rsidRPr="00807FE5">
        <w:rPr>
          <w:lang w:val="en-GB"/>
        </w:rPr>
        <w:t>emperatur</w:t>
      </w:r>
      <w:r w:rsidR="00713D6D">
        <w:rPr>
          <w:lang w:val="en-GB"/>
        </w:rPr>
        <w:t>e</w:t>
      </w:r>
      <w:r w:rsidRPr="00807FE5">
        <w:rPr>
          <w:lang w:val="en-GB"/>
        </w:rPr>
        <w:t xml:space="preserve"> </w:t>
      </w:r>
      <w:bookmarkEnd w:id="1031"/>
      <w:bookmarkEnd w:id="1032"/>
      <w:bookmarkEnd w:id="1033"/>
      <w:bookmarkEnd w:id="1034"/>
      <w:bookmarkEnd w:id="1035"/>
      <w:r w:rsidR="00713D6D">
        <w:rPr>
          <w:lang w:val="en-GB"/>
        </w:rPr>
        <w:t xml:space="preserve">of the cosmologic </w:t>
      </w:r>
      <w:r w:rsidR="00713D6D" w:rsidRPr="00713D6D">
        <w:rPr>
          <w:lang w:val="en-GB"/>
        </w:rPr>
        <w:t>background radiation</w:t>
      </w:r>
      <w:bookmarkEnd w:id="1036"/>
    </w:p>
    <w:p w:rsidR="00AE5474" w:rsidRPr="00807FE5" w:rsidRDefault="00AE5474" w:rsidP="00AE5474">
      <w:pPr>
        <w:pStyle w:val="Block"/>
        <w:rPr>
          <w:lang w:val="en-GB"/>
        </w:rPr>
      </w:pPr>
    </w:p>
    <w:p w:rsidR="00AE5474" w:rsidRPr="00807FE5" w:rsidRDefault="00AE5474" w:rsidP="00AE5474">
      <w:pPr>
        <w:pStyle w:val="Block"/>
        <w:rPr>
          <w:lang w:val="en-GB"/>
        </w:rPr>
      </w:pPr>
      <w:r w:rsidRPr="00807FE5">
        <w:rPr>
          <w:lang w:val="en-GB"/>
        </w:rPr>
        <w:t>While the temperature of the metric wave field is equal to zero, that</w:t>
      </w:r>
      <w:r w:rsidR="00CA42CC">
        <w:rPr>
          <w:lang w:val="en-GB"/>
        </w:rPr>
        <w:t>’</w:t>
      </w:r>
      <w:r w:rsidRPr="00807FE5">
        <w:rPr>
          <w:lang w:val="en-GB"/>
        </w:rPr>
        <w:t xml:space="preserve">s not the case for the </w:t>
      </w:r>
      <w:r w:rsidRPr="00807FE5">
        <w:rPr>
          <w:w w:val="90"/>
          <w:lang w:val="en-GB"/>
        </w:rPr>
        <w:t>CMBR</w:t>
      </w:r>
      <w:r w:rsidRPr="00807FE5">
        <w:rPr>
          <w:lang w:val="en-GB"/>
        </w:rPr>
        <w:t>. Since it</w:t>
      </w:r>
      <w:r w:rsidR="00CA42CC">
        <w:rPr>
          <w:lang w:val="en-GB"/>
        </w:rPr>
        <w:t>’</w:t>
      </w:r>
      <w:r w:rsidRPr="00807FE5">
        <w:rPr>
          <w:lang w:val="en-GB"/>
        </w:rPr>
        <w:t>s nearly about black radiation (</w:t>
      </w:r>
      <w:r w:rsidRPr="00807FE5">
        <w:rPr>
          <w:rFonts w:ascii="Times New Roman" w:hAnsi="Times New Roman"/>
          <w:lang w:val="en-GB"/>
        </w:rPr>
        <w:t>ε</w:t>
      </w:r>
      <w:r w:rsidRPr="00807FE5">
        <w:rPr>
          <w:rFonts w:ascii="Times New Roman" w:hAnsi="Times New Roman"/>
          <w:sz w:val="28"/>
          <w:vertAlign w:val="subscript"/>
          <w:lang w:val="en-GB"/>
        </w:rPr>
        <w:t>ν</w:t>
      </w:r>
      <w:r w:rsidRPr="00807FE5">
        <w:rPr>
          <w:sz w:val="12"/>
          <w:szCs w:val="12"/>
          <w:lang w:val="en-GB"/>
        </w:rPr>
        <w:t> </w:t>
      </w:r>
      <w:r w:rsidRPr="00807FE5">
        <w:rPr>
          <w:lang w:val="en-GB"/>
        </w:rPr>
        <w:t>=</w:t>
      </w:r>
      <w:r w:rsidRPr="00807FE5">
        <w:rPr>
          <w:sz w:val="12"/>
          <w:szCs w:val="12"/>
          <w:lang w:val="en-GB"/>
        </w:rPr>
        <w:t> </w:t>
      </w:r>
      <w:r w:rsidRPr="00807FE5">
        <w:rPr>
          <w:lang w:val="en-GB"/>
        </w:rPr>
        <w:t>0</w:t>
      </w:r>
      <w:r w:rsidR="00927BFF">
        <w:rPr>
          <w:lang w:val="en-GB"/>
        </w:rPr>
        <w:t>.</w:t>
      </w:r>
      <w:r w:rsidRPr="00807FE5">
        <w:rPr>
          <w:lang w:val="en-GB"/>
        </w:rPr>
        <w:t>9428</w:t>
      </w:r>
      <w:r w:rsidRPr="00807FE5">
        <w:rPr>
          <w:sz w:val="16"/>
          <w:szCs w:val="16"/>
          <w:lang w:val="en-GB"/>
        </w:rPr>
        <w:t> </w:t>
      </w:r>
      <m:oMath>
        <m:r>
          <w:rPr>
            <w:rFonts w:ascii="Cambria Math" w:hAnsi="Cambria Math"/>
            <w:sz w:val="22"/>
            <w:szCs w:val="22"/>
            <w:lang w:val="en-GB"/>
          </w:rPr>
          <m:t>=</m:t>
        </m:r>
        <m:r>
          <m:rPr>
            <m:sty m:val="p"/>
          </m:rPr>
          <w:rPr>
            <w:rFonts w:ascii="Cambria Math" w:hAnsi="Cambria Math"/>
            <w:sz w:val="22"/>
            <w:szCs w:val="22"/>
            <w:lang w:val="en-GB"/>
          </w:rPr>
          <m:t>⅔</m:t>
        </m:r>
        <m:rad>
          <m:radPr>
            <m:degHide m:val="1"/>
            <m:ctrlPr>
              <w:rPr>
                <w:rFonts w:ascii="Cambria Math" w:hAnsi="Cambria Math"/>
                <w:i/>
                <w:sz w:val="22"/>
                <w:szCs w:val="22"/>
                <w:lang w:val="en-GB"/>
              </w:rPr>
            </m:ctrlPr>
          </m:radPr>
          <m:deg/>
          <m:e>
            <m:r>
              <w:rPr>
                <w:rFonts w:ascii="Cambria Math" w:hAnsi="Cambria Math"/>
                <w:sz w:val="22"/>
                <w:szCs w:val="22"/>
                <w:lang w:val="en-GB"/>
              </w:rPr>
              <m:t>2</m:t>
            </m:r>
          </m:e>
        </m:rad>
      </m:oMath>
      <w:r w:rsidRPr="00807FE5">
        <w:rPr>
          <w:lang w:val="en-GB"/>
        </w:rPr>
        <w:t xml:space="preserve">), we are able to calculate the </w:t>
      </w:r>
      <w:r w:rsidRPr="00807FE5">
        <w:rPr>
          <w:i/>
          <w:lang w:val="en-GB"/>
        </w:rPr>
        <w:t>black temperature</w:t>
      </w:r>
      <w:r w:rsidRPr="00807FE5">
        <w:rPr>
          <w:lang w:val="en-GB"/>
        </w:rPr>
        <w:t xml:space="preserve"> indeed, but we want to keep working with the </w:t>
      </w:r>
      <w:r w:rsidRPr="00807FE5">
        <w:rPr>
          <w:i/>
          <w:lang w:val="en-GB"/>
        </w:rPr>
        <w:t>gray temperature</w:t>
      </w:r>
      <w:r w:rsidRPr="00807FE5">
        <w:rPr>
          <w:lang w:val="en-GB"/>
        </w:rPr>
        <w:t>.  By rearranging of (408) and inserting the energy related redshift z</w:t>
      </w:r>
      <w:r w:rsidRPr="00807FE5">
        <w:rPr>
          <w:i/>
          <w:vertAlign w:val="subscript"/>
          <w:lang w:val="en-GB"/>
        </w:rPr>
        <w:t>22</w:t>
      </w:r>
      <w:r w:rsidRPr="00807FE5">
        <w:rPr>
          <w:sz w:val="12"/>
          <w:szCs w:val="12"/>
          <w:lang w:val="en-GB"/>
        </w:rPr>
        <w:t> </w:t>
      </w:r>
      <w:r w:rsidRPr="00807FE5">
        <w:rPr>
          <w:lang w:val="en-GB"/>
        </w:rPr>
        <w:t>=</w:t>
      </w:r>
      <w:r w:rsidRPr="00807FE5">
        <w:rPr>
          <w:sz w:val="12"/>
          <w:szCs w:val="12"/>
          <w:lang w:val="en-GB"/>
        </w:rPr>
        <w:t xml:space="preserve"> </w:t>
      </w:r>
      <w:r w:rsidRPr="00807FE5">
        <w:rPr>
          <w:lang w:val="en-GB"/>
        </w:rPr>
        <w:t>12</w:t>
      </w:r>
      <w:r w:rsidRPr="00807FE5">
        <w:rPr>
          <w:rFonts w:ascii="Times New Roman" w:hAnsi="Times New Roman"/>
          <w:sz w:val="12"/>
          <w:szCs w:val="12"/>
          <w:lang w:val="en-GB"/>
        </w:rPr>
        <w:t xml:space="preserve"> </w:t>
      </w:r>
      <w:r w:rsidRPr="00807FE5">
        <w:rPr>
          <w:rFonts w:ascii="Times New Roman" w:hAnsi="Times New Roman"/>
          <w:lang w:val="en-GB"/>
        </w:rPr>
        <w:t>ε</w:t>
      </w:r>
      <w:r w:rsidRPr="00807FE5">
        <w:rPr>
          <w:rFonts w:ascii="Times New Roman" w:hAnsi="Times New Roman"/>
          <w:sz w:val="28"/>
          <w:vertAlign w:val="subscript"/>
          <w:lang w:val="en-GB"/>
        </w:rPr>
        <w:t>ν</w:t>
      </w:r>
      <w:r w:rsidRPr="00807FE5">
        <w:rPr>
          <w:sz w:val="8"/>
          <w:szCs w:val="8"/>
          <w:lang w:val="en-GB"/>
        </w:rPr>
        <w:t xml:space="preserve"> </w:t>
      </w:r>
      <w:r w:rsidRPr="00807FE5">
        <w:rPr>
          <w:lang w:val="en-GB"/>
        </w:rPr>
        <w:t>Q</w:t>
      </w:r>
      <w:r w:rsidRPr="00807FE5">
        <w:rPr>
          <w:position w:val="-4"/>
          <w:sz w:val="14"/>
          <w:lang w:val="en-GB"/>
        </w:rPr>
        <w:t>0</w:t>
      </w:r>
      <w:r w:rsidRPr="00807FE5">
        <w:rPr>
          <w:position w:val="6"/>
          <w:sz w:val="14"/>
          <w:lang w:val="en-GB"/>
        </w:rPr>
        <w:t>5/2</w:t>
      </w:r>
      <w:r w:rsidRPr="00807FE5">
        <w:rPr>
          <w:lang w:val="en-GB"/>
        </w:rPr>
        <w:t xml:space="preserve"> from (413) we obtain for </w:t>
      </w:r>
      <w:r w:rsidRPr="00807FE5">
        <w:rPr>
          <w:rFonts w:ascii="Symbol" w:hAnsi="Symbol"/>
          <w:lang w:val="en-GB"/>
        </w:rPr>
        <w:t></w:t>
      </w:r>
      <w:r w:rsidRPr="00807FE5">
        <w:rPr>
          <w:sz w:val="22"/>
          <w:vertAlign w:val="subscript"/>
          <w:lang w:val="en-GB"/>
        </w:rPr>
        <w:t>U</w:t>
      </w:r>
      <w:r w:rsidRPr="00807FE5">
        <w:rPr>
          <w:sz w:val="12"/>
          <w:szCs w:val="12"/>
          <w:lang w:val="en-GB"/>
        </w:rPr>
        <w:t xml:space="preserve"> </w:t>
      </w:r>
      <w:r w:rsidRPr="00807FE5">
        <w:rPr>
          <w:lang w:val="en-GB"/>
        </w:rPr>
        <w:t>=</w:t>
      </w:r>
      <w:r w:rsidRPr="00807FE5">
        <w:rPr>
          <w:sz w:val="12"/>
          <w:szCs w:val="12"/>
          <w:lang w:val="en-GB"/>
        </w:rPr>
        <w:t xml:space="preserve"> </w:t>
      </w:r>
      <w:r w:rsidRPr="00807FE5">
        <w:rPr>
          <w:lang w:val="en-GB"/>
        </w:rPr>
        <w:t>2</w:t>
      </w:r>
      <w:r w:rsidRPr="00807FE5">
        <w:rPr>
          <w:rFonts w:ascii="Symbol" w:hAnsi="Symbol"/>
          <w:lang w:val="en-GB"/>
        </w:rPr>
        <w:t></w:t>
      </w:r>
      <w:r w:rsidRPr="00807FE5">
        <w:rPr>
          <w:vertAlign w:val="subscript"/>
          <w:lang w:val="en-GB"/>
        </w:rPr>
        <w:t>1</w:t>
      </w:r>
      <w:r w:rsidRPr="00807FE5">
        <w:rPr>
          <w:lang w:val="en-GB"/>
        </w:rPr>
        <w:t>:</w:t>
      </w:r>
      <w:bookmarkStart w:id="1037" w:name="_Toc448634417"/>
      <w:bookmarkStart w:id="1038" w:name="_Toc18324633"/>
    </w:p>
    <w:p w:rsidR="00AE5474" w:rsidRPr="00807FE5" w:rsidRDefault="00AE5474" w:rsidP="00AE5474">
      <w:pPr>
        <w:pStyle w:val="Block"/>
        <w:rPr>
          <w:lang w:val="en-GB"/>
        </w:rPr>
      </w:pPr>
    </w:p>
    <w:bookmarkEnd w:id="1037"/>
    <w:bookmarkEnd w:id="1038"/>
    <w:p w:rsidR="00AE5474" w:rsidRPr="00807FE5" w:rsidRDefault="00AE5474" w:rsidP="00AE5474">
      <w:pPr>
        <w:pStyle w:val="Formel"/>
        <w:rPr>
          <w:lang w:val="en-GB"/>
        </w:rPr>
      </w:pPr>
      <w:r w:rsidRPr="00807FE5">
        <w:rPr>
          <w:position w:val="-28"/>
          <w:lang w:val="en-GB"/>
        </w:rPr>
        <w:object w:dxaOrig="7420" w:dyaOrig="680">
          <v:shape id="_x0000_i1543" type="#_x0000_t75" style="width:371pt;height:33.5pt" o:ole="">
            <v:imagedata r:id="rId1129" o:title=""/>
          </v:shape>
          <o:OLEObject Type="Embed" ProgID="Equation.DSMT4" ShapeID="_x0000_i1543" DrawAspect="Content" ObjectID="_1748864913" r:id="rId1130"/>
        </w:object>
      </w:r>
      <w:r w:rsidRPr="00807FE5">
        <w:rPr>
          <w:position w:val="-24"/>
          <w:lang w:val="en-GB"/>
        </w:rPr>
        <w:tab/>
      </w:r>
      <w:r w:rsidRPr="00807FE5">
        <w:rPr>
          <w:lang w:val="en-GB"/>
        </w:rPr>
        <w:t>(475)</w:t>
      </w:r>
    </w:p>
    <w:p w:rsidR="00AE5474" w:rsidRPr="00807FE5" w:rsidRDefault="00AE5474" w:rsidP="00AE5474">
      <w:pPr>
        <w:pStyle w:val="Fortsetzung"/>
        <w:tabs>
          <w:tab w:val="right" w:pos="8931"/>
        </w:tabs>
        <w:spacing w:line="120" w:lineRule="exact"/>
        <w:ind w:left="284"/>
        <w:rPr>
          <w:lang w:val="en-GB"/>
        </w:rPr>
      </w:pPr>
    </w:p>
    <w:p w:rsidR="00AE5474" w:rsidRPr="00807FE5" w:rsidRDefault="00AE5474" w:rsidP="00AE5474">
      <w:pPr>
        <w:pStyle w:val="Formel"/>
        <w:rPr>
          <w:lang w:val="en-GB"/>
        </w:rPr>
      </w:pPr>
      <w:r w:rsidRPr="00807FE5">
        <w:rPr>
          <w:position w:val="-26"/>
          <w:lang w:val="en-GB"/>
        </w:rPr>
        <w:object w:dxaOrig="7360" w:dyaOrig="660">
          <v:shape id="_x0000_i1544" type="#_x0000_t75" style="width:370.6pt;height:31.45pt" o:ole="">
            <v:imagedata r:id="rId1131" o:title=""/>
          </v:shape>
          <o:OLEObject Type="Embed" ProgID="Equation.DSMT4" ShapeID="_x0000_i1544" DrawAspect="Content" ObjectID="_1748864914" r:id="rId1132"/>
        </w:object>
      </w:r>
      <w:r w:rsidRPr="00807FE5">
        <w:rPr>
          <w:lang w:val="en-GB"/>
        </w:rPr>
        <w:tab/>
        <w:t>(476)</w:t>
      </w:r>
    </w:p>
    <w:p w:rsidR="00AE5474" w:rsidRPr="00807FE5" w:rsidRDefault="00AE5474" w:rsidP="00AE5474">
      <w:pPr>
        <w:pStyle w:val="Block"/>
        <w:spacing w:line="160" w:lineRule="exact"/>
        <w:rPr>
          <w:lang w:val="en-GB"/>
        </w:rPr>
      </w:pPr>
    </w:p>
    <w:p w:rsidR="00651104" w:rsidRDefault="00AE5474" w:rsidP="00AE5474">
      <w:pPr>
        <w:pStyle w:val="Fortsetzung"/>
        <w:rPr>
          <w:szCs w:val="24"/>
          <w:lang w:val="en-GB"/>
        </w:rPr>
      </w:pPr>
      <w:r w:rsidRPr="00807FE5">
        <w:rPr>
          <w:lang w:val="en-GB"/>
        </w:rPr>
        <w:t>That</w:t>
      </w:r>
      <w:r w:rsidR="00CA42CC">
        <w:rPr>
          <w:lang w:val="en-GB"/>
        </w:rPr>
        <w:t>’</w:t>
      </w:r>
      <w:r w:rsidRPr="00807FE5">
        <w:rPr>
          <w:lang w:val="en-GB"/>
        </w:rPr>
        <w:t xml:space="preserve">s the temperature of the </w:t>
      </w:r>
      <w:r w:rsidRPr="00807FE5">
        <w:rPr>
          <w:w w:val="90"/>
          <w:lang w:val="en-GB"/>
        </w:rPr>
        <w:t>CMBR</w:t>
      </w:r>
      <w:r w:rsidRPr="00807FE5">
        <w:rPr>
          <w:lang w:val="en-GB"/>
        </w:rPr>
        <w:t xml:space="preserve"> in consideration of the frequency response (see Figure 75). Expression (476) lends itself as approximation, because the value </w:t>
      </w:r>
      <m:oMath>
        <m:acc>
          <m:accPr>
            <m:chr m:val="̃"/>
            <m:ctrlPr>
              <w:rPr>
                <w:rFonts w:ascii="Cambria Math" w:hAnsi="Cambria Math"/>
                <w:i/>
                <w:sz w:val="23"/>
                <w:szCs w:val="23"/>
                <w:lang w:val="en-GB"/>
              </w:rPr>
            </m:ctrlPr>
          </m:accPr>
          <m:e>
            <m:r>
              <w:rPr>
                <w:rFonts w:ascii="Cambria Math" w:hAnsi="Cambria Math"/>
                <w:sz w:val="23"/>
                <w:szCs w:val="23"/>
                <w:lang w:val="en-GB"/>
              </w:rPr>
              <m:t>x</m:t>
            </m:r>
          </m:e>
        </m:acc>
      </m:oMath>
      <w:r w:rsidRPr="00807FE5">
        <w:rPr>
          <w:sz w:val="12"/>
          <w:szCs w:val="23"/>
          <w:lang w:val="en-GB"/>
        </w:rPr>
        <w:t> </w:t>
      </w:r>
      <w:r w:rsidRPr="00807FE5">
        <w:rPr>
          <w:szCs w:val="24"/>
          <w:lang w:val="en-GB"/>
        </w:rPr>
        <w:t>=</w:t>
      </w:r>
      <w:r w:rsidRPr="00807FE5">
        <w:rPr>
          <w:sz w:val="12"/>
          <w:szCs w:val="24"/>
          <w:lang w:val="en-GB"/>
        </w:rPr>
        <w:t> </w:t>
      </w:r>
      <w:r w:rsidRPr="00807FE5">
        <w:rPr>
          <w:szCs w:val="24"/>
          <w:lang w:val="en-GB"/>
        </w:rPr>
        <w:t>3</w:t>
      </w:r>
      <w:r w:rsidRPr="00807FE5">
        <w:rPr>
          <w:sz w:val="12"/>
          <w:szCs w:val="24"/>
          <w:lang w:val="en-GB"/>
        </w:rPr>
        <w:t> </w:t>
      </w:r>
      <w:r w:rsidRPr="00807FE5">
        <w:rPr>
          <w:szCs w:val="24"/>
          <w:lang w:val="en-GB"/>
        </w:rPr>
        <w:t>+</w:t>
      </w:r>
      <w:r w:rsidRPr="00807FE5">
        <w:rPr>
          <w:sz w:val="12"/>
          <w:szCs w:val="24"/>
          <w:lang w:val="en-GB"/>
        </w:rPr>
        <w:t> </w:t>
      </w:r>
      <w:r w:rsidRPr="00807FE5">
        <w:rPr>
          <w:szCs w:val="24"/>
          <w:lang w:val="en-GB"/>
        </w:rPr>
        <w:t>lx</w:t>
      </w:r>
      <w:r w:rsidRPr="00807FE5">
        <w:rPr>
          <w:sz w:val="12"/>
          <w:szCs w:val="24"/>
          <w:lang w:val="en-GB"/>
        </w:rPr>
        <w:t> </w:t>
      </w:r>
      <w:r w:rsidRPr="00807FE5">
        <w:rPr>
          <w:szCs w:val="24"/>
          <w:lang w:val="en-GB"/>
        </w:rPr>
        <w:t>(</w:t>
      </w:r>
      <w:r w:rsidRPr="00807FE5">
        <w:rPr>
          <w:rFonts w:cs="Times"/>
          <w:szCs w:val="24"/>
          <w:lang w:val="en-GB"/>
        </w:rPr>
        <w:t>−</w:t>
      </w:r>
      <w:r w:rsidRPr="00807FE5">
        <w:rPr>
          <w:szCs w:val="24"/>
          <w:lang w:val="en-GB"/>
        </w:rPr>
        <w:t>3e</w:t>
      </w:r>
      <w:r w:rsidRPr="00807FE5">
        <w:rPr>
          <w:rFonts w:cs="Times"/>
          <w:szCs w:val="24"/>
          <w:vertAlign w:val="superscript"/>
          <w:lang w:val="en-GB"/>
        </w:rPr>
        <w:t>−</w:t>
      </w:r>
      <w:r w:rsidRPr="00807FE5">
        <w:rPr>
          <w:szCs w:val="24"/>
          <w:vertAlign w:val="superscript"/>
          <w:lang w:val="en-GB"/>
        </w:rPr>
        <w:t>3</w:t>
      </w:r>
      <w:r w:rsidRPr="00807FE5">
        <w:rPr>
          <w:szCs w:val="24"/>
          <w:lang w:val="en-GB"/>
        </w:rPr>
        <w:t>)</w:t>
      </w:r>
      <w:r w:rsidRPr="00807FE5">
        <w:rPr>
          <w:sz w:val="23"/>
          <w:szCs w:val="23"/>
          <w:lang w:val="en-GB"/>
        </w:rPr>
        <w:t xml:space="preserve"> i</w:t>
      </w:r>
      <w:r w:rsidRPr="00807FE5">
        <w:rPr>
          <w:lang w:val="en-GB"/>
        </w:rPr>
        <w:t xml:space="preserve">s only 0.25% below the magic </w:t>
      </w:r>
      <m:oMath>
        <m:r>
          <w:rPr>
            <w:rFonts w:ascii="Cambria Math" w:hAnsi="Cambria Math"/>
            <w:sz w:val="22"/>
            <w:szCs w:val="22"/>
            <w:lang w:val="en-GB"/>
          </w:rPr>
          <m:t>2</m:t>
        </m:r>
        <m:rad>
          <m:radPr>
            <m:degHide m:val="1"/>
            <m:ctrlPr>
              <w:rPr>
                <w:rFonts w:ascii="Cambria Math" w:hAnsi="Cambria Math"/>
                <w:i/>
                <w:sz w:val="22"/>
                <w:szCs w:val="22"/>
                <w:lang w:val="en-GB"/>
              </w:rPr>
            </m:ctrlPr>
          </m:radPr>
          <m:deg/>
          <m:e>
            <m:r>
              <w:rPr>
                <w:rFonts w:ascii="Cambria Math" w:hAnsi="Cambria Math"/>
                <w:sz w:val="22"/>
                <w:szCs w:val="22"/>
                <w:lang w:val="en-GB"/>
              </w:rPr>
              <m:t>2</m:t>
            </m:r>
          </m:e>
        </m:rad>
      </m:oMath>
      <w:r w:rsidRPr="00807FE5">
        <w:rPr>
          <w:szCs w:val="24"/>
          <w:lang w:val="en-GB"/>
        </w:rPr>
        <w:t xml:space="preserve">. lx is </w:t>
      </w:r>
      <w:r w:rsidRPr="00807FE5">
        <w:rPr>
          <w:smallCaps/>
          <w:szCs w:val="24"/>
          <w:lang w:val="en-GB"/>
        </w:rPr>
        <w:t>Lambert</w:t>
      </w:r>
      <w:r w:rsidR="00CA42CC">
        <w:rPr>
          <w:lang w:val="en-GB"/>
        </w:rPr>
        <w:t>’</w:t>
      </w:r>
      <w:r w:rsidRPr="00807FE5">
        <w:rPr>
          <w:lang w:val="en-GB"/>
        </w:rPr>
        <w:t>s</w:t>
      </w:r>
      <w:r w:rsidRPr="00807FE5">
        <w:rPr>
          <w:szCs w:val="24"/>
          <w:lang w:val="en-GB"/>
        </w:rPr>
        <w:t xml:space="preserve"> W-function (ProductLog[#]). </w:t>
      </w:r>
    </w:p>
    <w:p w:rsidR="00651104" w:rsidRDefault="00651104" w:rsidP="00AE5474">
      <w:pPr>
        <w:pStyle w:val="Fortsetzung"/>
        <w:rPr>
          <w:szCs w:val="24"/>
          <w:lang w:val="en-GB"/>
        </w:rPr>
      </w:pPr>
    </w:p>
    <w:p w:rsidR="00AE5474" w:rsidRPr="00807FE5" w:rsidRDefault="00AE5474" w:rsidP="00AE5474">
      <w:pPr>
        <w:pStyle w:val="Fortsetzung"/>
        <w:rPr>
          <w:szCs w:val="24"/>
          <w:lang w:val="en-GB"/>
        </w:rPr>
      </w:pPr>
      <w:r w:rsidRPr="00807FE5">
        <w:rPr>
          <w:lang w:val="en-GB"/>
        </w:rPr>
        <w:t>With the updated value from section 6.2.4. in the amount of Q</w:t>
      </w:r>
      <w:r w:rsidRPr="00807FE5">
        <w:rPr>
          <w:vertAlign w:val="subscript"/>
          <w:lang w:val="en-GB"/>
        </w:rPr>
        <w:t>0</w:t>
      </w:r>
      <w:r w:rsidRPr="00807FE5">
        <w:rPr>
          <w:sz w:val="12"/>
          <w:lang w:val="en-GB"/>
        </w:rPr>
        <w:t> </w:t>
      </w:r>
      <w:r w:rsidRPr="00807FE5">
        <w:rPr>
          <w:lang w:val="en-GB"/>
        </w:rPr>
        <w:t>=</w:t>
      </w:r>
      <w:r w:rsidRPr="00807FE5">
        <w:rPr>
          <w:sz w:val="12"/>
          <w:lang w:val="en-GB"/>
        </w:rPr>
        <w:t> </w:t>
      </w:r>
      <w:r w:rsidRPr="00807FE5">
        <w:rPr>
          <w:lang w:val="en-GB"/>
        </w:rPr>
        <w:t>8.340471132242850·10</w:t>
      </w:r>
      <w:r w:rsidRPr="00807FE5">
        <w:rPr>
          <w:vertAlign w:val="superscript"/>
          <w:lang w:val="en-GB"/>
        </w:rPr>
        <w:t>60</w:t>
      </w:r>
      <w:r w:rsidRPr="00807FE5">
        <w:rPr>
          <w:lang w:val="en-GB"/>
        </w:rPr>
        <w:t xml:space="preserve"> expression (476) even gives a correct result. The calculated value is within the accuracy limits of the 2.72548K ±0.00057K, measured by the </w:t>
      </w:r>
      <w:r w:rsidRPr="00807FE5">
        <w:rPr>
          <w:w w:val="90"/>
          <w:lang w:val="en-GB"/>
        </w:rPr>
        <w:t>COBE</w:t>
      </w:r>
      <w:r w:rsidRPr="00807FE5">
        <w:rPr>
          <w:lang w:val="en-GB"/>
        </w:rPr>
        <w:t>-satellite.</w:t>
      </w:r>
      <w:r w:rsidRPr="00807FE5">
        <w:rPr>
          <w:szCs w:val="24"/>
          <w:lang w:val="en-GB"/>
        </w:rPr>
        <w:t xml:space="preserve"> </w:t>
      </w:r>
      <w:r w:rsidRPr="00807FE5">
        <w:rPr>
          <w:lang w:val="en-GB"/>
        </w:rPr>
        <w:t xml:space="preserve">More in </w:t>
      </w:r>
      <w:r w:rsidRPr="00807FE5">
        <w:rPr>
          <w:sz w:val="22"/>
          <w:lang w:val="en-GB"/>
        </w:rPr>
        <w:t>[</w:t>
      </w:r>
      <w:r w:rsidRPr="00807FE5">
        <w:rPr>
          <w:lang w:val="en-GB"/>
        </w:rPr>
        <w:t>49</w:t>
      </w:r>
      <w:r w:rsidRPr="00807FE5">
        <w:rPr>
          <w:sz w:val="22"/>
          <w:lang w:val="en-GB"/>
        </w:rPr>
        <w:t>]</w:t>
      </w:r>
      <w:r w:rsidRPr="00807FE5">
        <w:rPr>
          <w:lang w:val="en-GB"/>
        </w:rPr>
        <w:t>.</w:t>
      </w:r>
    </w:p>
    <w:p w:rsidR="00AE5474" w:rsidRPr="00807FE5" w:rsidRDefault="00AE5474" w:rsidP="00AE5474">
      <w:pPr>
        <w:pStyle w:val="Fortsetzung"/>
        <w:rPr>
          <w:szCs w:val="24"/>
          <w:lang w:val="en-GB"/>
        </w:rPr>
      </w:pPr>
    </w:p>
    <w:p w:rsidR="00AE5474" w:rsidRPr="00807FE5" w:rsidRDefault="00AE5474" w:rsidP="00AE5474">
      <w:pPr>
        <w:pStyle w:val="Formel"/>
        <w:rPr>
          <w:lang w:val="en-GB"/>
        </w:rPr>
      </w:pPr>
      <w:r w:rsidRPr="00807FE5">
        <w:rPr>
          <w:position w:val="-24"/>
          <w:lang w:val="en-GB"/>
        </w:rPr>
        <w:object w:dxaOrig="7020" w:dyaOrig="639">
          <v:shape id="_x0000_i1545" type="#_x0000_t75" style="width:350.65pt;height:31.85pt" o:ole="">
            <v:imagedata r:id="rId1133" o:title=""/>
          </v:shape>
          <o:OLEObject Type="Embed" ProgID="Equation.DSMT4" ShapeID="_x0000_i1545" DrawAspect="Content" ObjectID="_1748864915" r:id="rId1134"/>
        </w:object>
      </w:r>
      <w:r w:rsidRPr="00807FE5">
        <w:rPr>
          <w:position w:val="-24"/>
          <w:lang w:val="en-GB"/>
        </w:rPr>
        <w:tab/>
      </w:r>
      <w:r w:rsidRPr="00807FE5">
        <w:rPr>
          <w:position w:val="-24"/>
          <w:lang w:val="en-GB"/>
        </w:rPr>
        <w:tab/>
      </w:r>
      <w:r w:rsidRPr="00807FE5">
        <w:rPr>
          <w:lang w:val="en-GB"/>
        </w:rPr>
        <w:t xml:space="preserve"> (477)</w:t>
      </w:r>
    </w:p>
    <w:p w:rsidR="00AE5474" w:rsidRPr="00807FE5" w:rsidRDefault="00AE5474" w:rsidP="00AE5474">
      <w:pPr>
        <w:pStyle w:val="Fortsetzung"/>
        <w:spacing w:line="160" w:lineRule="exact"/>
        <w:rPr>
          <w:lang w:val="en-GB"/>
        </w:rPr>
      </w:pPr>
    </w:p>
    <w:p w:rsidR="00AE5474" w:rsidRPr="00807FE5" w:rsidRDefault="00AE5474" w:rsidP="00651104">
      <w:pPr>
        <w:pStyle w:val="Bild"/>
        <w:ind w:left="1276"/>
        <w:rPr>
          <w:lang w:val="en-GB"/>
        </w:rPr>
      </w:pPr>
      <w:r w:rsidRPr="00807FE5">
        <w:rPr>
          <w:noProof/>
          <w:sz w:val="20"/>
        </w:rPr>
        <w:drawing>
          <wp:inline distT="0" distB="0" distL="0" distR="0">
            <wp:extent cx="4468643" cy="2749694"/>
            <wp:effectExtent l="19050" t="0" r="8107" b="0"/>
            <wp:docPr id="71"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1135" cstate="print"/>
                    <a:srcRect b="702"/>
                    <a:stretch>
                      <a:fillRect/>
                    </a:stretch>
                  </pic:blipFill>
                  <pic:spPr bwMode="auto">
                    <a:xfrm>
                      <a:off x="0" y="0"/>
                      <a:ext cx="4468643" cy="2749694"/>
                    </a:xfrm>
                    <a:prstGeom prst="rect">
                      <a:avLst/>
                    </a:prstGeom>
                    <a:noFill/>
                    <a:ln w="9525">
                      <a:noFill/>
                      <a:miter lim="800000"/>
                      <a:headEnd/>
                      <a:tailEnd/>
                    </a:ln>
                  </pic:spPr>
                </pic:pic>
              </a:graphicData>
            </a:graphic>
          </wp:inline>
        </w:drawing>
      </w:r>
    </w:p>
    <w:p w:rsidR="00AE5474" w:rsidRPr="00807FE5" w:rsidRDefault="00AE5474" w:rsidP="00AE5474">
      <w:pPr>
        <w:pStyle w:val="Bildunt"/>
      </w:pPr>
      <w:bookmarkStart w:id="1039" w:name="A_Fig75"/>
      <w:bookmarkStart w:id="1040" w:name="_Toc101693585"/>
      <w:r w:rsidRPr="00807FE5">
        <w:t>Figure 75</w:t>
      </w:r>
      <w:bookmarkEnd w:id="1039"/>
      <w:r w:rsidRPr="00807FE5">
        <w:br/>
      </w:r>
      <w:bookmarkEnd w:id="1040"/>
      <w:r w:rsidRPr="00807FE5">
        <w:t xml:space="preserve">Temporal dependence of the radiation- </w:t>
      </w:r>
      <w:r w:rsidRPr="00807FE5">
        <w:cr/>
        <w:t>temperature of the CMBR (linearly)</w:t>
      </w:r>
    </w:p>
    <w:p w:rsidR="00AE5474" w:rsidRPr="00807FE5" w:rsidRDefault="00AE5474" w:rsidP="00AE5474">
      <w:pPr>
        <w:pStyle w:val="Fortsetzung"/>
        <w:spacing w:line="200" w:lineRule="exact"/>
        <w:rPr>
          <w:lang w:val="en-GB"/>
        </w:rPr>
      </w:pPr>
    </w:p>
    <w:p w:rsidR="00AE5474" w:rsidRPr="00807FE5" w:rsidRDefault="00AE5474" w:rsidP="00AE5474">
      <w:pPr>
        <w:pStyle w:val="Fortsetzung"/>
        <w:keepNext/>
        <w:widowControl w:val="0"/>
        <w:rPr>
          <w:lang w:val="en-GB"/>
        </w:rPr>
      </w:pPr>
      <w:r w:rsidRPr="00807FE5">
        <w:rPr>
          <w:lang w:val="en-GB"/>
        </w:rPr>
        <w:t xml:space="preserve">The temporal course is shown in Figure 76 and 77. There are similarities to the energy density. The presentation of the spatial dependency should be omitted here. </w:t>
      </w:r>
    </w:p>
    <w:p w:rsidR="00AE5474" w:rsidRPr="00807FE5" w:rsidRDefault="00AE5474" w:rsidP="00AE5474">
      <w:pPr>
        <w:pStyle w:val="Fortsetzung"/>
        <w:spacing w:line="200" w:lineRule="exact"/>
        <w:rPr>
          <w:lang w:val="en-GB"/>
        </w:rPr>
      </w:pPr>
    </w:p>
    <w:p w:rsidR="00AE5474" w:rsidRPr="00807FE5" w:rsidRDefault="00AE5474" w:rsidP="00651104">
      <w:pPr>
        <w:pStyle w:val="Bild"/>
        <w:ind w:left="993"/>
        <w:rPr>
          <w:lang w:val="en-GB"/>
        </w:rPr>
      </w:pPr>
      <w:r w:rsidRPr="00807FE5">
        <w:rPr>
          <w:noProof/>
          <w:sz w:val="20"/>
        </w:rPr>
        <w:drawing>
          <wp:inline distT="0" distB="0" distL="0" distR="0">
            <wp:extent cx="4201321" cy="2614968"/>
            <wp:effectExtent l="19050" t="0" r="8729" b="0"/>
            <wp:docPr id="72"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1136" cstate="print"/>
                    <a:stretch>
                      <a:fillRect/>
                    </a:stretch>
                  </pic:blipFill>
                  <pic:spPr bwMode="auto">
                    <a:xfrm>
                      <a:off x="0" y="0"/>
                      <a:ext cx="4201321" cy="2614968"/>
                    </a:xfrm>
                    <a:prstGeom prst="rect">
                      <a:avLst/>
                    </a:prstGeom>
                    <a:noFill/>
                    <a:ln w="9525">
                      <a:noFill/>
                      <a:miter lim="800000"/>
                      <a:headEnd/>
                      <a:tailEnd/>
                    </a:ln>
                  </pic:spPr>
                </pic:pic>
              </a:graphicData>
            </a:graphic>
          </wp:inline>
        </w:drawing>
      </w:r>
    </w:p>
    <w:p w:rsidR="00AE5474" w:rsidRPr="00807FE5" w:rsidRDefault="00AE5474" w:rsidP="00AE5474">
      <w:pPr>
        <w:pStyle w:val="Bildunt"/>
      </w:pPr>
      <w:bookmarkStart w:id="1041" w:name="A_Fig76"/>
      <w:bookmarkStart w:id="1042" w:name="_Toc101693586"/>
      <w:r w:rsidRPr="00807FE5">
        <w:t>Figure 76</w:t>
      </w:r>
      <w:bookmarkEnd w:id="1041"/>
      <w:r w:rsidRPr="00807FE5">
        <w:br/>
      </w:r>
      <w:bookmarkEnd w:id="1042"/>
      <w:r w:rsidRPr="00807FE5">
        <w:t xml:space="preserve">Temporal dependence of the radiation-temperature of the </w:t>
      </w:r>
      <w:r w:rsidRPr="00807FE5">
        <w:cr/>
        <w:t>CMBR considered from the point of time of input coupling on</w:t>
      </w:r>
    </w:p>
    <w:p w:rsidR="00AE5474" w:rsidRPr="00807FE5" w:rsidRDefault="00AE5474" w:rsidP="00AE5474">
      <w:pPr>
        <w:pStyle w:val="Bildunt"/>
      </w:pPr>
    </w:p>
    <w:p w:rsidR="00AE5474" w:rsidRPr="00807FE5" w:rsidRDefault="00AE5474" w:rsidP="00651104">
      <w:pPr>
        <w:pStyle w:val="Bild"/>
        <w:ind w:left="1134"/>
        <w:rPr>
          <w:lang w:val="en-GB"/>
        </w:rPr>
      </w:pPr>
      <w:r w:rsidRPr="00807FE5">
        <w:rPr>
          <w:noProof/>
        </w:rPr>
        <w:drawing>
          <wp:inline distT="0" distB="0" distL="0" distR="0">
            <wp:extent cx="4183949" cy="2592080"/>
            <wp:effectExtent l="19050" t="0" r="7051" b="0"/>
            <wp:docPr id="73"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137" cstate="print"/>
                    <a:srcRect b="2121"/>
                    <a:stretch>
                      <a:fillRect/>
                    </a:stretch>
                  </pic:blipFill>
                  <pic:spPr bwMode="auto">
                    <a:xfrm>
                      <a:off x="0" y="0"/>
                      <a:ext cx="4183949" cy="2592080"/>
                    </a:xfrm>
                    <a:prstGeom prst="rect">
                      <a:avLst/>
                    </a:prstGeom>
                    <a:noFill/>
                    <a:ln w="9525">
                      <a:noFill/>
                      <a:miter lim="800000"/>
                      <a:headEnd/>
                      <a:tailEnd/>
                    </a:ln>
                  </pic:spPr>
                </pic:pic>
              </a:graphicData>
            </a:graphic>
          </wp:inline>
        </w:drawing>
      </w:r>
    </w:p>
    <w:p w:rsidR="00D871DA" w:rsidRDefault="00D871DA" w:rsidP="00AE5474">
      <w:pPr>
        <w:pStyle w:val="Bildunt"/>
      </w:pPr>
      <w:bookmarkStart w:id="1043" w:name="_Toc101693588"/>
    </w:p>
    <w:p w:rsidR="00AE5474" w:rsidRPr="00807FE5" w:rsidRDefault="00AE5474" w:rsidP="00AE5474">
      <w:pPr>
        <w:pStyle w:val="Bildunt"/>
      </w:pPr>
      <w:bookmarkStart w:id="1044" w:name="A_Fig77"/>
      <w:r w:rsidRPr="00807FE5">
        <w:t>Figure 77</w:t>
      </w:r>
      <w:bookmarkEnd w:id="1044"/>
      <w:r w:rsidRPr="00807FE5">
        <w:br/>
      </w:r>
      <w:bookmarkEnd w:id="1043"/>
      <w:r w:rsidRPr="00807FE5">
        <w:t xml:space="preserve">Temporal dependence of the radiation-temperature of the </w:t>
      </w:r>
      <w:r w:rsidRPr="00807FE5">
        <w:cr/>
        <w:t>CMBR considered from the beginning of the gravitational-universe on</w:t>
      </w:r>
    </w:p>
    <w:p w:rsidR="00AE5474" w:rsidRPr="00807FE5" w:rsidRDefault="00AE5474" w:rsidP="00AE5474">
      <w:pPr>
        <w:pStyle w:val="Block"/>
        <w:rPr>
          <w:lang w:val="en-GB"/>
        </w:rPr>
      </w:pPr>
    </w:p>
    <w:p w:rsidR="00AE5474" w:rsidRPr="00807FE5" w:rsidRDefault="00AE5474" w:rsidP="00AE5474">
      <w:pPr>
        <w:pStyle w:val="Block"/>
        <w:rPr>
          <w:szCs w:val="22"/>
          <w:lang w:val="en-GB"/>
        </w:rPr>
      </w:pPr>
      <w:r w:rsidRPr="00807FE5">
        <w:rPr>
          <w:lang w:val="en-GB"/>
        </w:rPr>
        <w:t xml:space="preserve">In </w:t>
      </w:r>
      <w:r w:rsidRPr="00807FE5">
        <w:rPr>
          <w:sz w:val="22"/>
          <w:lang w:val="en-GB"/>
        </w:rPr>
        <w:t>[</w:t>
      </w:r>
      <w:r w:rsidRPr="00807FE5">
        <w:rPr>
          <w:lang w:val="en-GB"/>
        </w:rPr>
        <w:t>4</w:t>
      </w:r>
      <w:r w:rsidRPr="00807FE5">
        <w:rPr>
          <w:sz w:val="22"/>
          <w:lang w:val="en-GB"/>
        </w:rPr>
        <w:t>]</w:t>
      </w:r>
      <w:r w:rsidRPr="00807FE5">
        <w:rPr>
          <w:lang w:val="en-GB"/>
        </w:rPr>
        <w:t xml:space="preserve"> also the existence of a background field with neutrinos is postulated, which is said to have a temperature of approx. 1.9</w:t>
      </w:r>
      <w:r w:rsidRPr="00807FE5">
        <w:rPr>
          <w:sz w:val="12"/>
          <w:lang w:val="en-GB"/>
        </w:rPr>
        <w:t> </w:t>
      </w:r>
      <w:r w:rsidRPr="00807FE5">
        <w:rPr>
          <w:lang w:val="en-GB"/>
        </w:rPr>
        <w:t xml:space="preserve">K. </w:t>
      </w:r>
      <w:r w:rsidRPr="00807FE5">
        <w:rPr>
          <w:szCs w:val="22"/>
          <w:lang w:val="en-GB"/>
        </w:rPr>
        <w:t xml:space="preserve">Dividing </w:t>
      </w:r>
      <w:r w:rsidRPr="00807FE5">
        <w:rPr>
          <w:i/>
          <w:szCs w:val="22"/>
          <w:lang w:val="en-GB"/>
        </w:rPr>
        <w:t>T</w:t>
      </w:r>
      <w:r w:rsidRPr="00807FE5">
        <w:rPr>
          <w:i/>
          <w:szCs w:val="22"/>
          <w:vertAlign w:val="subscript"/>
          <w:lang w:val="en-GB"/>
        </w:rPr>
        <w:t>k</w:t>
      </w:r>
      <w:r w:rsidRPr="00807FE5">
        <w:rPr>
          <w:szCs w:val="22"/>
          <w:lang w:val="en-GB"/>
        </w:rPr>
        <w:t xml:space="preserve"> by </w:t>
      </w:r>
      <m:oMath>
        <m:rad>
          <m:radPr>
            <m:degHide m:val="1"/>
            <m:ctrlPr>
              <w:rPr>
                <w:rFonts w:ascii="Cambria Math" w:hAnsi="Cambria Math"/>
                <w:i/>
                <w:sz w:val="22"/>
                <w:szCs w:val="22"/>
                <w:lang w:val="en-GB"/>
              </w:rPr>
            </m:ctrlPr>
          </m:radPr>
          <m:deg/>
          <m:e>
            <m:r>
              <w:rPr>
                <w:rFonts w:ascii="Cambria Math" w:hAnsi="Cambria Math"/>
                <w:sz w:val="22"/>
                <w:szCs w:val="22"/>
                <w:lang w:val="en-GB"/>
              </w:rPr>
              <m:t>2</m:t>
            </m:r>
          </m:e>
        </m:rad>
      </m:oMath>
      <w:r w:rsidRPr="00807FE5">
        <w:rPr>
          <w:sz w:val="22"/>
          <w:szCs w:val="22"/>
          <w:lang w:val="en-GB"/>
        </w:rPr>
        <w:t xml:space="preserve"> </w:t>
      </w:r>
      <w:r w:rsidRPr="00807FE5">
        <w:rPr>
          <w:szCs w:val="22"/>
          <w:lang w:val="en-GB"/>
        </w:rPr>
        <w:t>a value of 1.92717</w:t>
      </w:r>
      <w:r w:rsidRPr="00807FE5">
        <w:rPr>
          <w:sz w:val="12"/>
          <w:szCs w:val="22"/>
          <w:lang w:val="en-GB"/>
        </w:rPr>
        <w:t> </w:t>
      </w:r>
      <w:r w:rsidRPr="00807FE5">
        <w:rPr>
          <w:szCs w:val="22"/>
          <w:lang w:val="en-GB"/>
        </w:rPr>
        <w:t>K turns out, which fits well the idea underlying this model that neutrinos propagate rectangularly to photons.</w:t>
      </w:r>
    </w:p>
    <w:p w:rsidR="00AE5474" w:rsidRPr="00807FE5" w:rsidRDefault="00AE5474" w:rsidP="00AE5474">
      <w:pPr>
        <w:pStyle w:val="Block"/>
        <w:rPr>
          <w:rFonts w:ascii="Helvetica" w:hAnsi="Helvetica"/>
          <w:sz w:val="18"/>
          <w:lang w:val="en-GB"/>
        </w:rPr>
      </w:pPr>
    </w:p>
    <w:p w:rsidR="00AE5474" w:rsidRPr="00807FE5" w:rsidRDefault="00AE5474" w:rsidP="00AE5474">
      <w:pPr>
        <w:pStyle w:val="Block"/>
        <w:rPr>
          <w:rFonts w:ascii="Helvetica" w:hAnsi="Helvetica"/>
          <w:sz w:val="18"/>
          <w:lang w:val="en-GB"/>
        </w:rPr>
      </w:pPr>
    </w:p>
    <w:p w:rsidR="00AE5474" w:rsidRPr="00807FE5" w:rsidRDefault="00AE5474" w:rsidP="00AE5474">
      <w:pPr>
        <w:pStyle w:val="Block"/>
        <w:rPr>
          <w:lang w:val="en-GB"/>
        </w:rPr>
      </w:pPr>
    </w:p>
    <w:p w:rsidR="00AE5474" w:rsidRPr="00807FE5" w:rsidRDefault="00AE5474" w:rsidP="00AE5474">
      <w:pPr>
        <w:pStyle w:val="berschrift5"/>
        <w:rPr>
          <w:lang w:val="en-GB"/>
        </w:rPr>
      </w:pPr>
      <w:bookmarkStart w:id="1045" w:name="_Toc465444064"/>
      <w:bookmarkStart w:id="1046" w:name="_Toc465444685"/>
      <w:bookmarkStart w:id="1047" w:name="_Toc466734625"/>
      <w:bookmarkStart w:id="1048" w:name="_Toc469754547"/>
      <w:bookmarkStart w:id="1049" w:name="_Toc517791922"/>
      <w:bookmarkStart w:id="1050" w:name="_Toc113817138"/>
      <w:r w:rsidRPr="00807FE5">
        <w:rPr>
          <w:lang w:val="en-GB"/>
        </w:rPr>
        <w:t>4.6.4.2.6.</w:t>
      </w:r>
      <w:r w:rsidRPr="00807FE5">
        <w:rPr>
          <w:lang w:val="en-GB"/>
        </w:rPr>
        <w:tab/>
      </w:r>
      <w:bookmarkStart w:id="1051" w:name="A_426"/>
      <w:r w:rsidRPr="00807FE5">
        <w:rPr>
          <w:lang w:val="en-GB"/>
        </w:rPr>
        <w:t>Energ</w:t>
      </w:r>
      <w:bookmarkEnd w:id="1045"/>
      <w:bookmarkEnd w:id="1046"/>
      <w:bookmarkEnd w:id="1047"/>
      <w:bookmarkEnd w:id="1048"/>
      <w:bookmarkEnd w:id="1049"/>
      <w:r w:rsidRPr="00807FE5">
        <w:rPr>
          <w:lang w:val="en-GB"/>
        </w:rPr>
        <w:t xml:space="preserve">y of the cosmologic </w:t>
      </w:r>
      <w:bookmarkEnd w:id="1051"/>
      <w:r w:rsidRPr="00807FE5">
        <w:rPr>
          <w:lang w:val="en-GB"/>
        </w:rPr>
        <w:t>background radiation</w:t>
      </w:r>
      <w:bookmarkEnd w:id="1050"/>
    </w:p>
    <w:p w:rsidR="00AE5474" w:rsidRPr="00807FE5" w:rsidRDefault="00AE5474" w:rsidP="00AE5474">
      <w:pPr>
        <w:pStyle w:val="Block"/>
        <w:rPr>
          <w:lang w:val="en-GB"/>
        </w:rPr>
      </w:pPr>
    </w:p>
    <w:p w:rsidR="00AE5474" w:rsidRPr="00807FE5" w:rsidRDefault="00AE5474" w:rsidP="00AE5474">
      <w:pPr>
        <w:pStyle w:val="Block"/>
        <w:rPr>
          <w:lang w:val="en-GB"/>
        </w:rPr>
      </w:pPr>
      <w:r w:rsidRPr="00807FE5">
        <w:rPr>
          <w:lang w:val="en-GB"/>
        </w:rPr>
        <w:t xml:space="preserve">By this we mean at first the </w:t>
      </w:r>
      <w:r w:rsidRPr="00807FE5">
        <w:rPr>
          <w:smallCaps/>
          <w:lang w:val="en-GB"/>
        </w:rPr>
        <w:t>Poynting</w:t>
      </w:r>
      <w:r w:rsidRPr="00807FE5">
        <w:rPr>
          <w:lang w:val="en-GB"/>
        </w:rPr>
        <w:t xml:space="preserve"> vector  </w:t>
      </w:r>
      <w:r w:rsidRPr="00807FE5">
        <w:rPr>
          <w:position w:val="2"/>
          <w:lang w:val="en-GB"/>
        </w:rPr>
        <w:t>͞</w:t>
      </w:r>
      <w:r w:rsidRPr="00807FE5">
        <w:rPr>
          <w:b/>
          <w:lang w:val="en-GB"/>
        </w:rPr>
        <w:t>S</w:t>
      </w:r>
      <w:r w:rsidRPr="00807FE5">
        <w:rPr>
          <w:b/>
          <w:vertAlign w:val="subscript"/>
          <w:lang w:val="en-GB"/>
        </w:rPr>
        <w:t>k</w:t>
      </w:r>
      <w:r w:rsidRPr="00807FE5">
        <w:rPr>
          <w:lang w:val="en-GB"/>
        </w:rPr>
        <w:t xml:space="preserve">, but also the energy density </w:t>
      </w:r>
      <w:r w:rsidRPr="00807FE5">
        <w:rPr>
          <w:i/>
          <w:lang w:val="en-GB"/>
        </w:rPr>
        <w:t>w</w:t>
      </w:r>
      <w:r w:rsidRPr="00807FE5">
        <w:rPr>
          <w:i/>
          <w:vertAlign w:val="subscript"/>
          <w:lang w:val="en-GB"/>
        </w:rPr>
        <w:t>k</w:t>
      </w:r>
      <w:r w:rsidRPr="00807FE5">
        <w:rPr>
          <w:lang w:val="en-GB"/>
        </w:rPr>
        <w:t xml:space="preserve"> over the entire frequency range. As said, the calculation is done with the help of the </w:t>
      </w:r>
      <w:r w:rsidRPr="00807FE5">
        <w:rPr>
          <w:smallCaps/>
          <w:lang w:val="en-GB"/>
        </w:rPr>
        <w:t>Stefan</w:t>
      </w:r>
      <w:r w:rsidRPr="00807FE5">
        <w:rPr>
          <w:lang w:val="en-GB"/>
        </w:rPr>
        <w:t>-</w:t>
      </w:r>
      <w:r w:rsidRPr="00807FE5">
        <w:rPr>
          <w:smallCaps/>
          <w:lang w:val="en-GB"/>
        </w:rPr>
        <w:t>Boltzmann</w:t>
      </w:r>
      <w:r w:rsidRPr="00807FE5">
        <w:rPr>
          <w:lang w:val="en-GB"/>
        </w:rPr>
        <w:t xml:space="preserve"> radiation law (409). We do not know the </w:t>
      </w:r>
      <w:r>
        <w:rPr>
          <w:lang w:val="en-GB"/>
        </w:rPr>
        <w:t>values</w:t>
      </w:r>
      <w:r w:rsidRPr="00807FE5">
        <w:rPr>
          <w:lang w:val="en-GB"/>
        </w:rPr>
        <w:t xml:space="preserve"> </w:t>
      </w:r>
      <w:r w:rsidRPr="00807FE5">
        <w:rPr>
          <w:position w:val="2"/>
          <w:lang w:val="en-GB"/>
        </w:rPr>
        <w:t>͞</w:t>
      </w:r>
      <w:r w:rsidRPr="00807FE5">
        <w:rPr>
          <w:lang w:val="en-GB"/>
        </w:rPr>
        <w:t>S</w:t>
      </w:r>
      <w:r w:rsidRPr="00807FE5">
        <w:rPr>
          <w:vertAlign w:val="subscript"/>
          <w:lang w:val="en-GB"/>
        </w:rPr>
        <w:t>k0.5</w:t>
      </w:r>
      <w:r w:rsidRPr="00807FE5">
        <w:rPr>
          <w:lang w:val="en-GB"/>
        </w:rPr>
        <w:t xml:space="preserve">, </w:t>
      </w:r>
      <w:r w:rsidRPr="00807FE5">
        <w:rPr>
          <w:position w:val="2"/>
          <w:lang w:val="en-GB"/>
        </w:rPr>
        <w:t>͞</w:t>
      </w:r>
      <w:r w:rsidRPr="00807FE5">
        <w:rPr>
          <w:lang w:val="en-GB"/>
        </w:rPr>
        <w:t>S</w:t>
      </w:r>
      <w:r w:rsidRPr="00807FE5">
        <w:rPr>
          <w:vertAlign w:val="subscript"/>
          <w:lang w:val="en-GB"/>
        </w:rPr>
        <w:t>k1</w:t>
      </w:r>
      <w:r w:rsidRPr="00807FE5">
        <w:rPr>
          <w:lang w:val="en-GB"/>
        </w:rPr>
        <w:t xml:space="preserve">, </w:t>
      </w:r>
      <w:r w:rsidRPr="00807FE5">
        <w:rPr>
          <w:i/>
          <w:lang w:val="en-GB"/>
        </w:rPr>
        <w:t>w</w:t>
      </w:r>
      <w:r w:rsidRPr="00807FE5">
        <w:rPr>
          <w:i/>
          <w:vertAlign w:val="subscript"/>
          <w:lang w:val="en-GB"/>
        </w:rPr>
        <w:t>k0.5</w:t>
      </w:r>
      <w:r w:rsidRPr="00807FE5">
        <w:rPr>
          <w:lang w:val="en-GB"/>
        </w:rPr>
        <w:t xml:space="preserve"> </w:t>
      </w:r>
      <w:r>
        <w:rPr>
          <w:lang w:val="en-GB"/>
        </w:rPr>
        <w:t>a</w:t>
      </w:r>
      <w:r w:rsidRPr="00807FE5">
        <w:rPr>
          <w:lang w:val="en-GB"/>
        </w:rPr>
        <w:t xml:space="preserve">nd </w:t>
      </w:r>
      <w:r w:rsidRPr="00807FE5">
        <w:rPr>
          <w:i/>
          <w:lang w:val="en-GB"/>
        </w:rPr>
        <w:t>w</w:t>
      </w:r>
      <w:r w:rsidRPr="00807FE5">
        <w:rPr>
          <w:i/>
          <w:vertAlign w:val="subscript"/>
          <w:lang w:val="en-GB"/>
        </w:rPr>
        <w:t>k1</w:t>
      </w:r>
      <w:r w:rsidRPr="00807FE5">
        <w:rPr>
          <w:lang w:val="en-GB"/>
        </w:rPr>
        <w:t xml:space="preserve"> shortly after Big Bang, but we want to calculate them.</w:t>
      </w:r>
      <w:r>
        <w:rPr>
          <w:lang w:val="en-GB"/>
        </w:rPr>
        <w:t xml:space="preserve"> </w:t>
      </w:r>
      <w:r w:rsidRPr="00DA6D86">
        <w:rPr>
          <w:lang w:val="en-GB"/>
        </w:rPr>
        <w:t xml:space="preserve">However, the current value of the energy density is given in </w:t>
      </w:r>
      <w:r w:rsidRPr="00DA6D86">
        <w:rPr>
          <w:sz w:val="22"/>
          <w:lang w:val="en-GB"/>
        </w:rPr>
        <w:t>[</w:t>
      </w:r>
      <w:r w:rsidRPr="00DA6D86">
        <w:rPr>
          <w:lang w:val="en-GB"/>
        </w:rPr>
        <w:t>59</w:t>
      </w:r>
      <w:r w:rsidRPr="00DA6D86">
        <w:rPr>
          <w:sz w:val="22"/>
          <w:lang w:val="en-GB"/>
        </w:rPr>
        <w:t>]</w:t>
      </w:r>
      <w:r>
        <w:rPr>
          <w:lang w:val="en-GB"/>
        </w:rPr>
        <w:t>, amounting to</w:t>
      </w:r>
      <w:r w:rsidRPr="00807FE5">
        <w:rPr>
          <w:lang w:val="en-GB"/>
        </w:rPr>
        <w:t xml:space="preserve"> </w:t>
      </w:r>
      <w:r w:rsidRPr="00807FE5">
        <w:rPr>
          <w:i/>
          <w:lang w:val="en-GB"/>
        </w:rPr>
        <w:t>w</w:t>
      </w:r>
      <w:r w:rsidRPr="00807FE5">
        <w:rPr>
          <w:i/>
          <w:vertAlign w:val="subscript"/>
          <w:lang w:val="en-GB"/>
        </w:rPr>
        <w:t>k0</w:t>
      </w:r>
      <w:r w:rsidRPr="00807FE5">
        <w:rPr>
          <w:sz w:val="12"/>
          <w:lang w:val="en-GB"/>
        </w:rPr>
        <w:t> </w:t>
      </w:r>
      <w:r w:rsidRPr="00807FE5">
        <w:rPr>
          <w:lang w:val="en-GB"/>
        </w:rPr>
        <w:t>=</w:t>
      </w:r>
      <w:r w:rsidRPr="00807FE5">
        <w:rPr>
          <w:sz w:val="12"/>
          <w:lang w:val="en-GB"/>
        </w:rPr>
        <w:t> </w:t>
      </w:r>
      <w:r w:rsidRPr="00807FE5">
        <w:rPr>
          <w:lang w:val="en-GB"/>
        </w:rPr>
        <w:t>4</w:t>
      </w:r>
      <w:r>
        <w:rPr>
          <w:lang w:val="en-GB"/>
        </w:rPr>
        <w:t>.</w:t>
      </w:r>
      <w:r w:rsidRPr="00807FE5">
        <w:rPr>
          <w:lang w:val="en-GB"/>
        </w:rPr>
        <w:t>17·10</w:t>
      </w:r>
      <w:r w:rsidRPr="00807FE5">
        <w:rPr>
          <w:vertAlign w:val="superscript"/>
          <w:lang w:val="en-GB"/>
        </w:rPr>
        <w:t>–14</w:t>
      </w:r>
      <w:r w:rsidRPr="00807FE5">
        <w:rPr>
          <w:sz w:val="12"/>
          <w:lang w:val="en-GB"/>
        </w:rPr>
        <w:t> </w:t>
      </w:r>
      <w:r w:rsidRPr="00807FE5">
        <w:rPr>
          <w:lang w:val="en-GB"/>
        </w:rPr>
        <w:t>J/m</w:t>
      </w:r>
      <w:r w:rsidRPr="00807FE5">
        <w:rPr>
          <w:vertAlign w:val="superscript"/>
          <w:lang w:val="en-GB"/>
        </w:rPr>
        <w:t>3</w:t>
      </w:r>
      <w:r>
        <w:rPr>
          <w:lang w:val="en-GB"/>
        </w:rPr>
        <w:t>.</w:t>
      </w:r>
      <w:r w:rsidRPr="00807FE5">
        <w:rPr>
          <w:lang w:val="en-GB"/>
        </w:rPr>
        <w:t xml:space="preserve"> </w:t>
      </w:r>
      <w:r>
        <w:rPr>
          <w:lang w:val="en-GB"/>
        </w:rPr>
        <w:t>That</w:t>
      </w:r>
      <w:r w:rsidRPr="00A05C70">
        <w:rPr>
          <w:lang w:val="en-GB"/>
        </w:rPr>
        <w:t xml:space="preserve"> corresponds to 411 photons/cm</w:t>
      </w:r>
      <w:r w:rsidRPr="00A05C70">
        <w:rPr>
          <w:vertAlign w:val="superscript"/>
          <w:lang w:val="en-GB"/>
        </w:rPr>
        <w:t>3</w:t>
      </w:r>
      <w:r w:rsidRPr="00A05C70">
        <w:rPr>
          <w:lang w:val="en-GB"/>
        </w:rPr>
        <w:t>.</w:t>
      </w:r>
      <w:r w:rsidRPr="00807FE5">
        <w:rPr>
          <w:lang w:val="en-GB"/>
        </w:rPr>
        <w:t xml:space="preserve"> </w:t>
      </w:r>
      <w:r w:rsidRPr="00A05C70">
        <w:rPr>
          <w:lang w:val="en-GB"/>
        </w:rPr>
        <w:t>With it we can first calculate</w:t>
      </w:r>
      <w:r w:rsidRPr="00807FE5">
        <w:rPr>
          <w:lang w:val="en-GB"/>
        </w:rPr>
        <w:t xml:space="preserve"> </w:t>
      </w:r>
      <w:r w:rsidRPr="00807FE5">
        <w:rPr>
          <w:position w:val="2"/>
          <w:lang w:val="en-GB"/>
        </w:rPr>
        <w:t>͞</w:t>
      </w:r>
      <w:r w:rsidRPr="00807FE5">
        <w:rPr>
          <w:lang w:val="en-GB"/>
        </w:rPr>
        <w:t>S</w:t>
      </w:r>
      <w:r w:rsidRPr="00807FE5">
        <w:rPr>
          <w:vertAlign w:val="subscript"/>
          <w:lang w:val="en-GB"/>
        </w:rPr>
        <w:t>k0</w:t>
      </w:r>
      <w:r w:rsidRPr="00807FE5">
        <w:rPr>
          <w:lang w:val="en-GB"/>
        </w:rPr>
        <w:t xml:space="preserve">. </w:t>
      </w:r>
      <w:r w:rsidRPr="00A05C70">
        <w:rPr>
          <w:lang w:val="en-GB"/>
        </w:rPr>
        <w:t>We are only interested in the amount:</w:t>
      </w:r>
    </w:p>
    <w:p w:rsidR="00AE5474" w:rsidRPr="00807FE5" w:rsidRDefault="00AE5474" w:rsidP="00AE5474">
      <w:pPr>
        <w:pStyle w:val="Fortsetzung"/>
        <w:rPr>
          <w:lang w:val="en-GB"/>
        </w:rPr>
      </w:pPr>
    </w:p>
    <w:p w:rsidR="00AE5474" w:rsidRPr="00807FE5" w:rsidRDefault="00AE5474" w:rsidP="00AE5474">
      <w:pPr>
        <w:pStyle w:val="Formel"/>
        <w:rPr>
          <w:lang w:val="en-GB"/>
        </w:rPr>
      </w:pPr>
      <w:r w:rsidRPr="003A4873">
        <w:rPr>
          <w:position w:val="-12"/>
          <w:lang w:val="en-GB"/>
        </w:rPr>
        <w:object w:dxaOrig="7320" w:dyaOrig="380">
          <v:shape id="_x0000_i1546" type="#_x0000_t75" style="width:366.35pt;height:18.6pt" o:ole="">
            <v:imagedata r:id="rId1138" o:title=""/>
          </v:shape>
          <o:OLEObject Type="Embed" ProgID="Equation.DSMT4" ShapeID="_x0000_i1546" DrawAspect="Content" ObjectID="_1748864916" r:id="rId1139"/>
        </w:object>
      </w:r>
      <w:r w:rsidRPr="00807FE5">
        <w:rPr>
          <w:lang w:val="en-GB"/>
        </w:rPr>
        <w:tab/>
        <w:t>(478)</w:t>
      </w:r>
    </w:p>
    <w:p w:rsidR="00AE5474" w:rsidRPr="00807FE5" w:rsidRDefault="00AE5474" w:rsidP="00AE5474">
      <w:pPr>
        <w:pStyle w:val="Fortsetzung"/>
        <w:spacing w:line="160" w:lineRule="exact"/>
        <w:rPr>
          <w:lang w:val="en-GB"/>
        </w:rPr>
      </w:pPr>
    </w:p>
    <w:p w:rsidR="00AE5474" w:rsidRDefault="00AE5474" w:rsidP="00AE5474">
      <w:pPr>
        <w:pStyle w:val="Fortsetzung"/>
        <w:rPr>
          <w:lang w:val="en-GB"/>
        </w:rPr>
      </w:pPr>
      <w:r w:rsidRPr="000C3DB5">
        <w:rPr>
          <w:lang w:val="en-GB"/>
        </w:rPr>
        <w:t xml:space="preserve">Now we substitute </w:t>
      </w:r>
      <w:r w:rsidRPr="000C3DB5">
        <w:rPr>
          <w:i/>
          <w:lang w:val="en-GB"/>
        </w:rPr>
        <w:t>T</w:t>
      </w:r>
      <w:r w:rsidRPr="000C3DB5">
        <w:rPr>
          <w:i/>
          <w:vertAlign w:val="subscript"/>
          <w:lang w:val="en-GB"/>
        </w:rPr>
        <w:t>k</w:t>
      </w:r>
      <w:r w:rsidRPr="000C3DB5">
        <w:rPr>
          <w:lang w:val="en-GB"/>
        </w:rPr>
        <w:t xml:space="preserve"> in (409) with (477) obtaining the following expression:</w:t>
      </w:r>
    </w:p>
    <w:p w:rsidR="00AE5474" w:rsidRPr="00807FE5" w:rsidRDefault="00AE5474" w:rsidP="00AE5474">
      <w:pPr>
        <w:pStyle w:val="Fortsetzung"/>
        <w:spacing w:line="200" w:lineRule="exact"/>
        <w:rPr>
          <w:lang w:val="en-GB"/>
        </w:rPr>
      </w:pPr>
    </w:p>
    <w:p w:rsidR="00AE5474" w:rsidRPr="00807FE5" w:rsidRDefault="00AE5474" w:rsidP="00AE5474">
      <w:pPr>
        <w:pStyle w:val="Formel"/>
        <w:rPr>
          <w:lang w:val="en-GB"/>
        </w:rPr>
      </w:pPr>
      <w:r w:rsidRPr="00807FE5">
        <w:rPr>
          <w:position w:val="-30"/>
          <w:lang w:val="en-GB"/>
        </w:rPr>
        <w:object w:dxaOrig="6120" w:dyaOrig="720">
          <v:shape id="_x0000_i1547" type="#_x0000_t75" style="width:306.3pt;height:36.4pt" o:ole="">
            <v:imagedata r:id="rId1140" o:title=""/>
          </v:shape>
          <o:OLEObject Type="Embed" ProgID="Equation.DSMT4" ShapeID="_x0000_i1547" DrawAspect="Content" ObjectID="_1748864917" r:id="rId1141"/>
        </w:object>
      </w:r>
      <w:r w:rsidRPr="00807FE5">
        <w:rPr>
          <w:lang w:val="en-GB"/>
        </w:rPr>
        <w:tab/>
      </w:r>
      <w:r w:rsidRPr="00807FE5">
        <w:rPr>
          <w:lang w:val="en-GB"/>
        </w:rPr>
        <w:tab/>
      </w:r>
      <w:r w:rsidRPr="00807FE5">
        <w:rPr>
          <w:lang w:val="en-GB"/>
        </w:rPr>
        <w:tab/>
        <w:t>(479)</w:t>
      </w:r>
    </w:p>
    <w:p w:rsidR="00AE5474" w:rsidRPr="00807FE5" w:rsidRDefault="00AE5474" w:rsidP="00AE5474">
      <w:pPr>
        <w:pStyle w:val="Fortsetzung"/>
        <w:spacing w:line="120" w:lineRule="exact"/>
        <w:rPr>
          <w:lang w:val="en-GB"/>
        </w:rPr>
      </w:pPr>
    </w:p>
    <w:p w:rsidR="00AE5474" w:rsidRPr="00807FE5" w:rsidRDefault="00AE5474" w:rsidP="00AE5474">
      <w:pPr>
        <w:pStyle w:val="Fortsetzung"/>
        <w:rPr>
          <w:lang w:val="en-GB"/>
        </w:rPr>
      </w:pPr>
      <w:r w:rsidRPr="007F53FD">
        <w:rPr>
          <w:lang w:val="en-GB"/>
        </w:rPr>
        <w:t>However, the expression on the left is only valid for a single MLE.</w:t>
      </w:r>
      <w:r>
        <w:rPr>
          <w:lang w:val="en-GB"/>
        </w:rPr>
        <w:t xml:space="preserve"> </w:t>
      </w:r>
      <w:r w:rsidRPr="007F53FD">
        <w:rPr>
          <w:lang w:val="en-GB"/>
        </w:rPr>
        <w:t>However, we consider a cube with the edge length r</w:t>
      </w:r>
      <w:r w:rsidRPr="007F53FD">
        <w:rPr>
          <w:vertAlign w:val="subscript"/>
          <w:lang w:val="en-GB"/>
        </w:rPr>
        <w:t>0</w:t>
      </w:r>
      <w:r w:rsidRPr="007F53FD">
        <w:rPr>
          <w:lang w:val="en-GB"/>
        </w:rPr>
        <w:t>, which contains a total of 4 pcs.</w:t>
      </w:r>
      <w:r>
        <w:rPr>
          <w:lang w:val="en-GB"/>
        </w:rPr>
        <w:t xml:space="preserve"> </w:t>
      </w:r>
      <w:r w:rsidRPr="007F53FD">
        <w:rPr>
          <w:lang w:val="en-GB"/>
        </w:rPr>
        <w:t xml:space="preserve">Therefore we need to multiply by 4 </w:t>
      </w:r>
      <w:r>
        <w:rPr>
          <w:lang w:val="en-GB"/>
        </w:rPr>
        <w:t>obtaining</w:t>
      </w:r>
      <w:r w:rsidRPr="007F53FD">
        <w:rPr>
          <w:lang w:val="en-GB"/>
        </w:rPr>
        <w:t>:</w:t>
      </w:r>
    </w:p>
    <w:p w:rsidR="00AE5474" w:rsidRPr="00807FE5" w:rsidRDefault="00AE5474" w:rsidP="00AE5474">
      <w:pPr>
        <w:pStyle w:val="Fortsetzung"/>
        <w:spacing w:line="120" w:lineRule="exact"/>
        <w:rPr>
          <w:lang w:val="en-GB"/>
        </w:rPr>
      </w:pPr>
    </w:p>
    <w:p w:rsidR="00AE5474" w:rsidRPr="00807FE5" w:rsidRDefault="00AE5474" w:rsidP="00AE5474">
      <w:pPr>
        <w:pStyle w:val="Formel"/>
        <w:rPr>
          <w:lang w:val="en-GB"/>
        </w:rPr>
      </w:pPr>
      <w:r w:rsidRPr="00807FE5">
        <w:rPr>
          <w:position w:val="-30"/>
          <w:lang w:val="en-GB"/>
        </w:rPr>
        <w:object w:dxaOrig="4680" w:dyaOrig="720">
          <v:shape id="_x0000_i1548" type="#_x0000_t75" style="width:234.25pt;height:36.4pt" o:ole="">
            <v:imagedata r:id="rId1142" o:title=""/>
          </v:shape>
          <o:OLEObject Type="Embed" ProgID="Equation.DSMT4" ShapeID="_x0000_i1548" DrawAspect="Content" ObjectID="_1748864918" r:id="rId1143"/>
        </w:object>
      </w:r>
      <w:r w:rsidRPr="00807FE5">
        <w:rPr>
          <w:lang w:val="en-GB"/>
        </w:rPr>
        <w:tab/>
      </w:r>
      <w:r w:rsidRPr="00807FE5">
        <w:rPr>
          <w:lang w:val="en-GB"/>
        </w:rPr>
        <w:tab/>
      </w:r>
      <w:r w:rsidRPr="00807FE5">
        <w:rPr>
          <w:lang w:val="en-GB"/>
        </w:rPr>
        <w:tab/>
      </w:r>
      <w:r w:rsidRPr="00807FE5">
        <w:rPr>
          <w:lang w:val="en-GB"/>
        </w:rPr>
        <w:tab/>
      </w:r>
      <w:r w:rsidRPr="00807FE5">
        <w:rPr>
          <w:lang w:val="en-GB"/>
        </w:rPr>
        <w:tab/>
        <w:t>(480)</w:t>
      </w:r>
    </w:p>
    <w:p w:rsidR="00AE5474" w:rsidRPr="00807FE5" w:rsidRDefault="00AE5474" w:rsidP="00AE5474">
      <w:pPr>
        <w:pStyle w:val="Fortsetzung"/>
        <w:spacing w:line="160" w:lineRule="exact"/>
        <w:rPr>
          <w:lang w:val="en-GB"/>
        </w:rPr>
      </w:pPr>
    </w:p>
    <w:p w:rsidR="00AE5474" w:rsidRPr="00807FE5" w:rsidRDefault="00AE5474" w:rsidP="00AE5474">
      <w:pPr>
        <w:pStyle w:val="Fortsetzung"/>
        <w:rPr>
          <w:lang w:val="en-GB"/>
        </w:rPr>
      </w:pPr>
      <w:r w:rsidRPr="0022103C">
        <w:rPr>
          <w:lang w:val="en-GB"/>
        </w:rPr>
        <w:t xml:space="preserve">It is better to </w:t>
      </w:r>
      <w:r>
        <w:rPr>
          <w:lang w:val="en-GB"/>
        </w:rPr>
        <w:t xml:space="preserve">use </w:t>
      </w:r>
      <w:r w:rsidRPr="00807FE5">
        <w:rPr>
          <w:lang w:val="en-GB"/>
        </w:rPr>
        <w:t>/Q</w:t>
      </w:r>
      <w:r w:rsidRPr="00807FE5">
        <w:rPr>
          <w:position w:val="-2"/>
          <w:sz w:val="23"/>
          <w:szCs w:val="23"/>
          <w:vertAlign w:val="subscript"/>
          <w:lang w:val="en-GB"/>
        </w:rPr>
        <w:t>0</w:t>
      </w:r>
      <w:r w:rsidR="00DF6001" w:rsidRPr="00807FE5">
        <w:rPr>
          <w:position w:val="-2"/>
          <w:sz w:val="23"/>
          <w:szCs w:val="23"/>
          <w:vertAlign w:val="subscript"/>
          <w:lang w:val="en-GB"/>
        </w:rPr>
        <w:fldChar w:fldCharType="begin"/>
      </w:r>
      <w:r w:rsidRPr="00807FE5">
        <w:rPr>
          <w:position w:val="-2"/>
          <w:sz w:val="23"/>
          <w:szCs w:val="23"/>
          <w:vertAlign w:val="subscript"/>
          <w:lang w:val="en-GB"/>
        </w:rPr>
        <w:instrText xml:space="preserve"> ADVANCE  \l 4 </w:instrText>
      </w:r>
      <w:r w:rsidR="00DF6001" w:rsidRPr="00807FE5">
        <w:rPr>
          <w:position w:val="-2"/>
          <w:sz w:val="23"/>
          <w:szCs w:val="23"/>
          <w:vertAlign w:val="subscript"/>
          <w:lang w:val="en-GB"/>
        </w:rPr>
        <w:fldChar w:fldCharType="end"/>
      </w:r>
      <w:r w:rsidRPr="00807FE5">
        <w:rPr>
          <w:position w:val="2"/>
          <w:sz w:val="23"/>
          <w:szCs w:val="23"/>
          <w:vertAlign w:val="superscript"/>
          <w:lang w:val="en-GB"/>
        </w:rPr>
        <w:t>4</w:t>
      </w:r>
      <w:r w:rsidRPr="00807FE5">
        <w:rPr>
          <w:lang w:val="en-GB"/>
        </w:rPr>
        <w:t>/Q</w:t>
      </w:r>
      <w:r w:rsidRPr="00807FE5">
        <w:rPr>
          <w:position w:val="-2"/>
          <w:sz w:val="23"/>
          <w:szCs w:val="23"/>
          <w:vertAlign w:val="subscript"/>
          <w:lang w:val="en-GB"/>
        </w:rPr>
        <w:t>0</w:t>
      </w:r>
      <w:r w:rsidR="00DF6001" w:rsidRPr="00807FE5">
        <w:rPr>
          <w:position w:val="-2"/>
          <w:sz w:val="23"/>
          <w:szCs w:val="23"/>
          <w:vertAlign w:val="subscript"/>
          <w:lang w:val="en-GB"/>
        </w:rPr>
        <w:fldChar w:fldCharType="begin"/>
      </w:r>
      <w:r w:rsidRPr="00807FE5">
        <w:rPr>
          <w:position w:val="-2"/>
          <w:sz w:val="23"/>
          <w:szCs w:val="23"/>
          <w:vertAlign w:val="subscript"/>
          <w:lang w:val="en-GB"/>
        </w:rPr>
        <w:instrText xml:space="preserve"> ADVANCE  \l 4 </w:instrText>
      </w:r>
      <w:r w:rsidR="00DF6001" w:rsidRPr="00807FE5">
        <w:rPr>
          <w:position w:val="-2"/>
          <w:sz w:val="23"/>
          <w:szCs w:val="23"/>
          <w:vertAlign w:val="subscript"/>
          <w:lang w:val="en-GB"/>
        </w:rPr>
        <w:fldChar w:fldCharType="end"/>
      </w:r>
      <w:r w:rsidRPr="00807FE5">
        <w:rPr>
          <w:position w:val="2"/>
          <w:sz w:val="23"/>
          <w:szCs w:val="23"/>
          <w:vertAlign w:val="superscript"/>
          <w:lang w:val="en-GB"/>
        </w:rPr>
        <w:t>3</w:t>
      </w:r>
      <w:r>
        <w:rPr>
          <w:lang w:val="en-GB"/>
        </w:rPr>
        <w:t xml:space="preserve"> instead of </w:t>
      </w:r>
      <w:r w:rsidRPr="00DD1645">
        <w:rPr>
          <w:rFonts w:ascii="ExtraS 4" w:hAnsi="ExtraS 4"/>
          <w:sz w:val="18"/>
          <w:lang w:val="en-GB"/>
        </w:rPr>
        <w:t>4</w:t>
      </w:r>
      <w:r w:rsidRPr="00807FE5">
        <w:rPr>
          <w:lang w:val="en-GB"/>
        </w:rPr>
        <w:t>Q</w:t>
      </w:r>
      <w:r w:rsidRPr="00807FE5">
        <w:rPr>
          <w:position w:val="-2"/>
          <w:sz w:val="23"/>
          <w:szCs w:val="23"/>
          <w:vertAlign w:val="subscript"/>
          <w:lang w:val="en-GB"/>
        </w:rPr>
        <w:t>0</w:t>
      </w:r>
      <w:r w:rsidR="00DF6001" w:rsidRPr="00807FE5">
        <w:rPr>
          <w:position w:val="-2"/>
          <w:sz w:val="23"/>
          <w:szCs w:val="23"/>
          <w:vertAlign w:val="subscript"/>
          <w:lang w:val="en-GB"/>
        </w:rPr>
        <w:fldChar w:fldCharType="begin"/>
      </w:r>
      <w:r w:rsidRPr="00807FE5">
        <w:rPr>
          <w:position w:val="-2"/>
          <w:sz w:val="23"/>
          <w:szCs w:val="23"/>
          <w:vertAlign w:val="subscript"/>
          <w:lang w:val="en-GB"/>
        </w:rPr>
        <w:instrText xml:space="preserve"> ADVANCE  \l 4 </w:instrText>
      </w:r>
      <w:r w:rsidR="00DF6001" w:rsidRPr="00807FE5">
        <w:rPr>
          <w:position w:val="-2"/>
          <w:sz w:val="23"/>
          <w:szCs w:val="23"/>
          <w:vertAlign w:val="subscript"/>
          <w:lang w:val="en-GB"/>
        </w:rPr>
        <w:fldChar w:fldCharType="end"/>
      </w:r>
      <w:r w:rsidRPr="00807FE5">
        <w:rPr>
          <w:position w:val="2"/>
          <w:sz w:val="23"/>
          <w:szCs w:val="23"/>
          <w:vertAlign w:val="superscript"/>
          <w:lang w:val="en-GB"/>
        </w:rPr>
        <w:t>–7</w:t>
      </w:r>
      <w:r>
        <w:rPr>
          <w:lang w:val="en-GB"/>
        </w:rPr>
        <w:t xml:space="preserve"> </w:t>
      </w:r>
      <w:r w:rsidRPr="0022103C">
        <w:rPr>
          <w:lang w:val="en-GB"/>
        </w:rPr>
        <w:t xml:space="preserve">in the calculation, </w:t>
      </w:r>
      <w:r w:rsidRPr="00971ACA">
        <w:rPr>
          <w:lang w:val="en-GB"/>
        </w:rPr>
        <w:t xml:space="preserve">otherwise </w:t>
      </w:r>
      <w:r>
        <w:rPr>
          <w:lang w:val="en-GB"/>
        </w:rPr>
        <w:t>an underflow of values may occur</w:t>
      </w:r>
      <w:r w:rsidRPr="0022103C">
        <w:rPr>
          <w:lang w:val="en-GB"/>
        </w:rPr>
        <w:t>.</w:t>
      </w:r>
      <w:r>
        <w:rPr>
          <w:lang w:val="en-GB"/>
        </w:rPr>
        <w:t xml:space="preserve"> </w:t>
      </w:r>
      <w:r w:rsidRPr="00345CD5">
        <w:rPr>
          <w:lang w:val="en-GB"/>
        </w:rPr>
        <w:t xml:space="preserve">Interestingly enough, the </w:t>
      </w:r>
      <w:r w:rsidRPr="00345CD5">
        <w:rPr>
          <w:smallCaps/>
          <w:lang w:val="en-GB"/>
        </w:rPr>
        <w:t>Boltzmann</w:t>
      </w:r>
      <w:r w:rsidRPr="00345CD5">
        <w:rPr>
          <w:lang w:val="en-GB"/>
        </w:rPr>
        <w:t xml:space="preserve"> constant k cancels out.</w:t>
      </w:r>
      <w:r>
        <w:rPr>
          <w:lang w:val="en-GB"/>
        </w:rPr>
        <w:t xml:space="preserve"> </w:t>
      </w:r>
      <w:r w:rsidRPr="00B0780F">
        <w:rPr>
          <w:lang w:val="en-GB"/>
        </w:rPr>
        <w:t>Th</w:t>
      </w:r>
      <w:r>
        <w:rPr>
          <w:lang w:val="en-GB"/>
        </w:rPr>
        <w:t>at</w:t>
      </w:r>
      <w:r w:rsidRPr="00B0780F">
        <w:rPr>
          <w:lang w:val="en-GB"/>
        </w:rPr>
        <w:t xml:space="preserve"> means that it cannot be calculated from other values.</w:t>
      </w:r>
      <w:r>
        <w:rPr>
          <w:lang w:val="en-GB"/>
        </w:rPr>
        <w:t xml:space="preserve"> </w:t>
      </w:r>
      <w:r w:rsidRPr="00B0780F">
        <w:rPr>
          <w:lang w:val="en-GB"/>
        </w:rPr>
        <w:t xml:space="preserve">Also, it is the only constant which contains the </w:t>
      </w:r>
      <w:r>
        <w:rPr>
          <w:lang w:val="en-GB"/>
        </w:rPr>
        <w:t>K</w:t>
      </w:r>
      <w:r w:rsidRPr="00B0780F">
        <w:rPr>
          <w:lang w:val="en-GB"/>
        </w:rPr>
        <w:t>elvin.</w:t>
      </w:r>
      <w:r>
        <w:rPr>
          <w:lang w:val="en-GB"/>
        </w:rPr>
        <w:t xml:space="preserve"> </w:t>
      </w:r>
      <w:r w:rsidRPr="00B0780F">
        <w:rPr>
          <w:lang w:val="en-GB"/>
        </w:rPr>
        <w:t xml:space="preserve">That </w:t>
      </w:r>
      <w:r>
        <w:rPr>
          <w:lang w:val="en-GB"/>
        </w:rPr>
        <w:t>means</w:t>
      </w:r>
      <w:r w:rsidRPr="00B0780F">
        <w:rPr>
          <w:lang w:val="en-GB"/>
        </w:rPr>
        <w:t>, it</w:t>
      </w:r>
      <w:r w:rsidR="00CA42CC">
        <w:rPr>
          <w:lang w:val="en-GB"/>
        </w:rPr>
        <w:t>’</w:t>
      </w:r>
      <w:r w:rsidRPr="00B0780F">
        <w:rPr>
          <w:lang w:val="en-GB"/>
        </w:rPr>
        <w:t>s really fundamental and can be fixedly defined as how it happened.</w:t>
      </w:r>
    </w:p>
    <w:p w:rsidR="00AE5474" w:rsidRPr="00807FE5" w:rsidRDefault="00AE5474" w:rsidP="00AE5474">
      <w:pPr>
        <w:pStyle w:val="Fortsetzung"/>
        <w:rPr>
          <w:lang w:val="en-GB"/>
        </w:rPr>
      </w:pPr>
    </w:p>
    <w:p w:rsidR="00596498" w:rsidRPr="00807FE5" w:rsidRDefault="00AE5474" w:rsidP="00596498">
      <w:pPr>
        <w:pStyle w:val="Fortsetzung"/>
        <w:rPr>
          <w:lang w:val="en-GB"/>
        </w:rPr>
      </w:pPr>
      <w:r w:rsidRPr="00775147">
        <w:rPr>
          <w:lang w:val="en-GB"/>
        </w:rPr>
        <w:t xml:space="preserve">Now in principle, we could calculate the </w:t>
      </w:r>
      <w:r>
        <w:rPr>
          <w:lang w:val="en-GB"/>
        </w:rPr>
        <w:t>value</w:t>
      </w:r>
      <w:r w:rsidRPr="00807FE5">
        <w:rPr>
          <w:lang w:val="en-GB"/>
        </w:rPr>
        <w:t xml:space="preserve"> </w:t>
      </w:r>
      <w:r w:rsidRPr="00807FE5">
        <w:rPr>
          <w:position w:val="2"/>
          <w:lang w:val="en-GB"/>
        </w:rPr>
        <w:t>͞</w:t>
      </w:r>
      <w:r w:rsidRPr="00807FE5">
        <w:rPr>
          <w:lang w:val="en-GB"/>
        </w:rPr>
        <w:t>S</w:t>
      </w:r>
      <w:r w:rsidRPr="00807FE5">
        <w:rPr>
          <w:vertAlign w:val="subscript"/>
          <w:lang w:val="en-GB"/>
        </w:rPr>
        <w:t>k1</w:t>
      </w:r>
      <w:r w:rsidRPr="00807FE5">
        <w:rPr>
          <w:lang w:val="en-GB"/>
        </w:rPr>
        <w:t xml:space="preserve"> </w:t>
      </w:r>
      <w:r w:rsidRPr="00775147">
        <w:rPr>
          <w:lang w:val="en-GB"/>
        </w:rPr>
        <w:t>by setting Q</w:t>
      </w:r>
      <w:r w:rsidRPr="00775147">
        <w:rPr>
          <w:vertAlign w:val="subscript"/>
          <w:lang w:val="en-GB"/>
        </w:rPr>
        <w:t>0</w:t>
      </w:r>
      <w:r w:rsidRPr="00775147">
        <w:rPr>
          <w:lang w:val="en-GB"/>
        </w:rPr>
        <w:t xml:space="preserve"> in (480) equal to one.</w:t>
      </w:r>
      <w:r>
        <w:rPr>
          <w:lang w:val="en-GB"/>
        </w:rPr>
        <w:t xml:space="preserve"> </w:t>
      </w:r>
      <w:r w:rsidRPr="00226B0F">
        <w:rPr>
          <w:lang w:val="en-GB"/>
        </w:rPr>
        <w:t>However, the expression is not yet complete.</w:t>
      </w:r>
      <w:r>
        <w:rPr>
          <w:lang w:val="en-GB"/>
        </w:rPr>
        <w:t xml:space="preserve"> </w:t>
      </w:r>
      <w:r w:rsidRPr="00B7127D">
        <w:rPr>
          <w:lang w:val="en-GB"/>
        </w:rPr>
        <w:t xml:space="preserve">As already noted, the </w:t>
      </w:r>
      <w:r w:rsidRPr="00B7127D">
        <w:rPr>
          <w:w w:val="90"/>
          <w:lang w:val="en-GB"/>
        </w:rPr>
        <w:t>CMBR</w:t>
      </w:r>
      <w:r w:rsidRPr="00B7127D">
        <w:rPr>
          <w:lang w:val="en-GB"/>
        </w:rPr>
        <w:t xml:space="preserve"> is subject to the parametric attenuation.</w:t>
      </w:r>
      <w:r>
        <w:rPr>
          <w:lang w:val="en-GB"/>
        </w:rPr>
        <w:t xml:space="preserve"> </w:t>
      </w:r>
      <w:r w:rsidRPr="008416BB">
        <w:rPr>
          <w:lang w:val="en-GB"/>
        </w:rPr>
        <w:t xml:space="preserve">Regardless of the reference frame, the damping factor </w:t>
      </w:r>
      <w:r>
        <w:rPr>
          <w:rFonts w:ascii="Symbol" w:hAnsi="Symbol"/>
          <w:lang w:val="en-GB"/>
        </w:rPr>
        <w:t></w:t>
      </w:r>
      <w:r w:rsidRPr="008416BB">
        <w:rPr>
          <w:lang w:val="en-GB"/>
        </w:rPr>
        <w:t xml:space="preserve"> is always </w:t>
      </w:r>
      <w:r>
        <w:rPr>
          <w:lang w:val="en-GB"/>
        </w:rPr>
        <w:lastRenderedPageBreak/>
        <w:t xml:space="preserve">equal to </w:t>
      </w:r>
      <w:r w:rsidRPr="008416BB">
        <w:rPr>
          <w:lang w:val="en-GB"/>
        </w:rPr>
        <w:t>–1/R, at which point R varies.</w:t>
      </w:r>
      <w:r>
        <w:rPr>
          <w:lang w:val="en-GB"/>
        </w:rPr>
        <w:t xml:space="preserve"> </w:t>
      </w:r>
      <w:r w:rsidRPr="00807FE5">
        <w:rPr>
          <w:rFonts w:ascii="Symbol" w:hAnsi="Symbol"/>
          <w:lang w:val="en-GB"/>
        </w:rPr>
        <w:t></w:t>
      </w:r>
      <w:r w:rsidRPr="003343CC">
        <w:rPr>
          <w:lang w:val="en-GB"/>
        </w:rPr>
        <w:t xml:space="preserve"> affects both</w:t>
      </w:r>
      <w:r>
        <w:rPr>
          <w:lang w:val="en-GB"/>
        </w:rPr>
        <w:t>,</w:t>
      </w:r>
      <w:r w:rsidRPr="003343CC">
        <w:rPr>
          <w:lang w:val="en-GB"/>
        </w:rPr>
        <w:t xml:space="preserve"> E and H, so we need to multiply (480) </w:t>
      </w:r>
      <w:r>
        <w:rPr>
          <w:lang w:val="en-GB"/>
        </w:rPr>
        <w:t xml:space="preserve">by </w:t>
      </w:r>
      <w:r w:rsidRPr="00807FE5">
        <w:rPr>
          <w:lang w:val="en-GB"/>
        </w:rPr>
        <w:t>e</w:t>
      </w:r>
      <w:r w:rsidRPr="00807FE5">
        <w:rPr>
          <w:vertAlign w:val="superscript"/>
          <w:lang w:val="en-GB"/>
        </w:rPr>
        <w:t>–2r/R</w:t>
      </w:r>
      <w:r w:rsidRPr="00807FE5">
        <w:rPr>
          <w:lang w:val="en-GB"/>
        </w:rPr>
        <w:t xml:space="preserve">. </w:t>
      </w:r>
      <w:r w:rsidRPr="00850466">
        <w:rPr>
          <w:lang w:val="en-GB"/>
        </w:rPr>
        <w:t xml:space="preserve">Since the CMBR has always covered the maximum time-like distance </w:t>
      </w:r>
      <w:r w:rsidRPr="00807FE5">
        <w:rPr>
          <w:lang w:val="en-GB"/>
        </w:rPr>
        <w:t>r</w:t>
      </w:r>
      <w:r w:rsidRPr="00807FE5">
        <w:rPr>
          <w:sz w:val="12"/>
          <w:lang w:val="en-GB"/>
        </w:rPr>
        <w:t> </w:t>
      </w:r>
      <w:r w:rsidRPr="00807FE5">
        <w:rPr>
          <w:lang w:val="en-GB"/>
        </w:rPr>
        <w:t>=</w:t>
      </w:r>
      <w:r w:rsidRPr="00807FE5">
        <w:rPr>
          <w:sz w:val="12"/>
          <w:lang w:val="en-GB"/>
        </w:rPr>
        <w:t> </w:t>
      </w:r>
      <w:r w:rsidRPr="00807FE5">
        <w:rPr>
          <w:lang w:val="en-GB"/>
        </w:rPr>
        <w:t>R</w:t>
      </w:r>
      <w:r w:rsidRPr="00807FE5">
        <w:rPr>
          <w:sz w:val="12"/>
          <w:lang w:val="en-GB"/>
        </w:rPr>
        <w:t> </w:t>
      </w:r>
      <w:r w:rsidRPr="00807FE5">
        <w:rPr>
          <w:lang w:val="en-GB"/>
        </w:rPr>
        <w:t>=</w:t>
      </w:r>
      <w:r w:rsidRPr="00807FE5">
        <w:rPr>
          <w:sz w:val="12"/>
          <w:lang w:val="en-GB"/>
        </w:rPr>
        <w:t> </w:t>
      </w:r>
      <w:r w:rsidRPr="00807FE5">
        <w:rPr>
          <w:lang w:val="en-GB"/>
        </w:rPr>
        <w:t>2cT</w:t>
      </w:r>
      <w:r w:rsidRPr="00850466">
        <w:rPr>
          <w:lang w:val="en-GB"/>
        </w:rPr>
        <w:t xml:space="preserve">, the expression simplifies to </w:t>
      </w:r>
      <w:r w:rsidRPr="00807FE5">
        <w:rPr>
          <w:lang w:val="en-GB"/>
        </w:rPr>
        <w:t>e</w:t>
      </w:r>
      <w:r w:rsidRPr="00807FE5">
        <w:rPr>
          <w:vertAlign w:val="superscript"/>
          <w:lang w:val="en-GB"/>
        </w:rPr>
        <w:t>–2</w:t>
      </w:r>
      <w:r w:rsidRPr="00807FE5">
        <w:rPr>
          <w:lang w:val="en-GB"/>
        </w:rPr>
        <w:t xml:space="preserve">. </w:t>
      </w:r>
      <w:r w:rsidR="00596498">
        <w:rPr>
          <w:lang w:val="en-GB"/>
        </w:rPr>
        <w:t>We expand the fraction by e</w:t>
      </w:r>
      <w:r w:rsidR="00596498">
        <w:rPr>
          <w:vertAlign w:val="superscript"/>
          <w:lang w:val="en-GB"/>
        </w:rPr>
        <w:t>2</w:t>
      </w:r>
      <w:r w:rsidR="00596498" w:rsidRPr="00807FE5">
        <w:rPr>
          <w:lang w:val="en-GB"/>
        </w:rPr>
        <w:t>:</w:t>
      </w:r>
    </w:p>
    <w:p w:rsidR="00596498" w:rsidRPr="00807FE5" w:rsidRDefault="00596498" w:rsidP="00596498">
      <w:pPr>
        <w:pStyle w:val="Fortsetzung"/>
        <w:rPr>
          <w:lang w:val="en-GB"/>
        </w:rPr>
      </w:pPr>
    </w:p>
    <w:p w:rsidR="00596498" w:rsidRPr="00807FE5" w:rsidRDefault="00596498" w:rsidP="00596498">
      <w:pPr>
        <w:pStyle w:val="Formel"/>
        <w:rPr>
          <w:lang w:val="en-GB"/>
        </w:rPr>
      </w:pPr>
      <w:r w:rsidRPr="00AC3BF3">
        <w:rPr>
          <w:position w:val="-32"/>
          <w:lang w:val="en-GB"/>
        </w:rPr>
        <w:object w:dxaOrig="5179" w:dyaOrig="760">
          <v:shape id="_x0000_i1549" type="#_x0000_t75" style="width:258.15pt;height:37.25pt" o:ole="">
            <v:imagedata r:id="rId1144" o:title=""/>
          </v:shape>
          <o:OLEObject Type="Embed" ProgID="Equation.DSMT4" ShapeID="_x0000_i1549" DrawAspect="Content" ObjectID="_1748864919" r:id="rId1145"/>
        </w:object>
      </w:r>
      <w:r>
        <w:rPr>
          <w:lang w:val="en-GB"/>
        </w:rPr>
        <w:t xml:space="preserve">       </w:t>
      </w:r>
      <w:r w:rsidRPr="00807FE5">
        <w:rPr>
          <w:lang w:val="en-GB"/>
        </w:rPr>
        <w:tab/>
      </w:r>
      <w:r w:rsidRPr="00807FE5">
        <w:rPr>
          <w:sz w:val="16"/>
          <w:lang w:val="en-GB"/>
        </w:rPr>
        <w:t>[21591</w:t>
      </w:r>
      <w:r>
        <w:rPr>
          <w:sz w:val="16"/>
          <w:lang w:val="en-GB"/>
        </w:rPr>
        <w:t>.</w:t>
      </w:r>
      <w:r w:rsidRPr="00807FE5">
        <w:rPr>
          <w:sz w:val="16"/>
          <w:lang w:val="en-GB"/>
        </w:rPr>
        <w:t>9850214238]</w:t>
      </w:r>
      <w:r w:rsidRPr="00807FE5">
        <w:rPr>
          <w:lang w:val="en-GB"/>
        </w:rPr>
        <w:tab/>
      </w:r>
      <w:r w:rsidRPr="00807FE5">
        <w:rPr>
          <w:lang w:val="en-GB"/>
        </w:rPr>
        <w:tab/>
        <w:t>(481)</w:t>
      </w:r>
    </w:p>
    <w:p w:rsidR="00596498" w:rsidRPr="00807FE5" w:rsidRDefault="00596498" w:rsidP="00596498">
      <w:pPr>
        <w:pStyle w:val="Fortsetzung"/>
        <w:rPr>
          <w:lang w:val="en-GB"/>
        </w:rPr>
      </w:pPr>
    </w:p>
    <w:p w:rsidR="00AE5474" w:rsidRDefault="00596498" w:rsidP="00596498">
      <w:pPr>
        <w:pStyle w:val="Fortsetzung"/>
        <w:rPr>
          <w:lang w:val="en-GB"/>
        </w:rPr>
      </w:pPr>
      <w:r w:rsidRPr="002361E1">
        <w:rPr>
          <w:lang w:val="en-GB"/>
        </w:rPr>
        <w:t xml:space="preserve">Because of the imprecise value of (478), we can work with the approximation with a clear conscience </w:t>
      </w:r>
      <w:r w:rsidRPr="00807FE5">
        <w:rPr>
          <w:lang w:val="en-GB"/>
        </w:rPr>
        <w:t>(Δ</w:t>
      </w:r>
      <w:r w:rsidRPr="00807FE5">
        <w:rPr>
          <w:sz w:val="12"/>
          <w:lang w:val="en-GB"/>
        </w:rPr>
        <w:t> </w:t>
      </w:r>
      <w:r w:rsidRPr="00807FE5">
        <w:rPr>
          <w:lang w:val="en-GB"/>
        </w:rPr>
        <w:t>=</w:t>
      </w:r>
      <w:r w:rsidRPr="00807FE5">
        <w:rPr>
          <w:sz w:val="12"/>
          <w:lang w:val="en-GB"/>
        </w:rPr>
        <w:t> </w:t>
      </w:r>
      <w:r w:rsidRPr="00807FE5">
        <w:rPr>
          <w:position w:val="2"/>
          <w:lang w:val="en-GB"/>
        </w:rPr>
        <w:t>–</w:t>
      </w:r>
      <w:r w:rsidRPr="00807FE5">
        <w:rPr>
          <w:lang w:val="en-GB"/>
        </w:rPr>
        <w:t>6</w:t>
      </w:r>
      <w:r>
        <w:rPr>
          <w:lang w:val="en-GB"/>
        </w:rPr>
        <w:t>.</w:t>
      </w:r>
      <w:r w:rsidRPr="00807FE5">
        <w:rPr>
          <w:lang w:val="en-GB"/>
        </w:rPr>
        <w:t>94·10</w:t>
      </w:r>
      <w:r w:rsidRPr="00807FE5">
        <w:rPr>
          <w:vertAlign w:val="superscript"/>
          <w:lang w:val="en-GB"/>
        </w:rPr>
        <w:t>–7</w:t>
      </w:r>
      <w:r w:rsidRPr="00807FE5">
        <w:rPr>
          <w:lang w:val="en-GB"/>
        </w:rPr>
        <w:t xml:space="preserve">). </w:t>
      </w:r>
      <w:r>
        <w:rPr>
          <w:lang w:val="en-GB"/>
        </w:rPr>
        <w:t>With the bracketed expression</w:t>
      </w:r>
      <w:r w:rsidR="00AE5474" w:rsidRPr="003E2A98">
        <w:rPr>
          <w:lang w:val="en-GB"/>
        </w:rPr>
        <w:t xml:space="preserve"> </w:t>
      </w:r>
      <w:r w:rsidR="00AE5474" w:rsidRPr="00807FE5">
        <w:rPr>
          <w:position w:val="2"/>
          <w:lang w:val="en-GB"/>
        </w:rPr>
        <w:t>͞</w:t>
      </w:r>
      <w:r w:rsidR="00AE5474" w:rsidRPr="00807FE5">
        <w:rPr>
          <w:lang w:val="en-GB"/>
        </w:rPr>
        <w:t>S</w:t>
      </w:r>
      <w:r w:rsidR="00AE5474" w:rsidRPr="00807FE5">
        <w:rPr>
          <w:vertAlign w:val="subscript"/>
          <w:lang w:val="en-GB"/>
        </w:rPr>
        <w:t>k1</w:t>
      </w:r>
      <w:r w:rsidR="00AE5474" w:rsidRPr="00807FE5">
        <w:rPr>
          <w:lang w:val="en-GB"/>
        </w:rPr>
        <w:t xml:space="preserve"> </w:t>
      </w:r>
      <w:r w:rsidR="00AE5474" w:rsidRPr="003E2A98">
        <w:rPr>
          <w:lang w:val="en-GB"/>
        </w:rPr>
        <w:t xml:space="preserve">is actually already defined, </w:t>
      </w:r>
      <w:r w:rsidR="00AE5474">
        <w:rPr>
          <w:lang w:val="en-GB"/>
        </w:rPr>
        <w:t xml:space="preserve">but </w:t>
      </w:r>
      <w:r w:rsidR="00AE5474" w:rsidRPr="003E2A98">
        <w:rPr>
          <w:lang w:val="en-GB"/>
        </w:rPr>
        <w:t>we have to find out whether it is correct.</w:t>
      </w:r>
    </w:p>
    <w:p w:rsidR="00AE5474" w:rsidRPr="00807FE5" w:rsidRDefault="00AE5474" w:rsidP="00AE5474">
      <w:pPr>
        <w:pStyle w:val="Fortsetzung"/>
        <w:spacing w:line="160" w:lineRule="exact"/>
        <w:rPr>
          <w:lang w:val="en-GB"/>
        </w:rPr>
      </w:pPr>
    </w:p>
    <w:p w:rsidR="00AE5474" w:rsidRPr="00807FE5" w:rsidRDefault="00AE5474" w:rsidP="00AE5474">
      <w:pPr>
        <w:pStyle w:val="Formel"/>
        <w:rPr>
          <w:lang w:val="en-GB"/>
        </w:rPr>
      </w:pPr>
      <w:r w:rsidRPr="00434441">
        <w:rPr>
          <w:position w:val="-30"/>
          <w:lang w:val="en-GB"/>
        </w:rPr>
        <w:object w:dxaOrig="7280" w:dyaOrig="720">
          <v:shape id="_x0000_i1550" type="#_x0000_t75" style="width:364.75pt;height:36.4pt" o:ole="">
            <v:imagedata r:id="rId1146" o:title=""/>
          </v:shape>
          <o:OLEObject Type="Embed" ProgID="Equation.DSMT4" ShapeID="_x0000_i1550" DrawAspect="Content" ObjectID="_1748864920" r:id="rId1147"/>
        </w:object>
      </w:r>
      <w:r w:rsidRPr="00807FE5">
        <w:rPr>
          <w:lang w:val="en-GB"/>
        </w:rPr>
        <w:tab/>
        <w:t>(482)</w:t>
      </w:r>
    </w:p>
    <w:p w:rsidR="00AE5474" w:rsidRPr="00807FE5" w:rsidRDefault="00AE5474" w:rsidP="00AE5474">
      <w:pPr>
        <w:pStyle w:val="Fortsetzung"/>
        <w:spacing w:line="160" w:lineRule="exact"/>
        <w:rPr>
          <w:lang w:val="en-GB"/>
        </w:rPr>
      </w:pPr>
    </w:p>
    <w:p w:rsidR="00AE5474" w:rsidRPr="00807FE5" w:rsidRDefault="00AE5474" w:rsidP="00AE5474">
      <w:pPr>
        <w:pStyle w:val="Formel"/>
        <w:rPr>
          <w:lang w:val="en-GB"/>
        </w:rPr>
      </w:pPr>
      <w:r w:rsidRPr="000A2BE3">
        <w:rPr>
          <w:position w:val="-30"/>
          <w:lang w:val="en-GB"/>
        </w:rPr>
        <w:object w:dxaOrig="4720" w:dyaOrig="720">
          <v:shape id="_x0000_i1551" type="#_x0000_t75" style="width:235.75pt;height:36.4pt" o:ole="">
            <v:imagedata r:id="rId1148" o:title=""/>
          </v:shape>
          <o:OLEObject Type="Embed" ProgID="Equation.DSMT4" ShapeID="_x0000_i1551" DrawAspect="Content" ObjectID="_1748864921" r:id="rId1149"/>
        </w:object>
      </w:r>
      <w:r w:rsidRPr="00807FE5">
        <w:rPr>
          <w:lang w:val="en-GB"/>
        </w:rPr>
        <w:tab/>
      </w:r>
      <w:r w:rsidRPr="00807FE5">
        <w:rPr>
          <w:lang w:val="en-GB"/>
        </w:rPr>
        <w:tab/>
      </w:r>
      <w:r w:rsidRPr="00807FE5">
        <w:rPr>
          <w:sz w:val="16"/>
          <w:lang w:val="en-GB"/>
        </w:rPr>
        <w:t>[8</w:t>
      </w:r>
      <w:r>
        <w:rPr>
          <w:sz w:val="16"/>
          <w:lang w:val="en-GB"/>
        </w:rPr>
        <w:t>.</w:t>
      </w:r>
      <w:r w:rsidRPr="00807FE5">
        <w:rPr>
          <w:sz w:val="16"/>
          <w:lang w:val="en-GB"/>
        </w:rPr>
        <w:t>85872·10</w:t>
      </w:r>
      <w:r w:rsidRPr="00807FE5">
        <w:rPr>
          <w:sz w:val="16"/>
          <w:vertAlign w:val="superscript"/>
          <w:lang w:val="en-GB"/>
        </w:rPr>
        <w:t>418</w:t>
      </w:r>
      <w:r w:rsidRPr="00807FE5">
        <w:rPr>
          <w:sz w:val="16"/>
          <w:lang w:val="en-GB"/>
        </w:rPr>
        <w:t xml:space="preserve"> </w:t>
      </w:r>
      <w:r w:rsidRPr="00807FE5">
        <w:rPr>
          <w:i/>
          <w:sz w:val="16"/>
          <w:lang w:val="en-GB"/>
        </w:rPr>
        <w:t>w</w:t>
      </w:r>
      <w:r w:rsidRPr="00807FE5">
        <w:rPr>
          <w:i/>
          <w:sz w:val="16"/>
          <w:vertAlign w:val="subscript"/>
          <w:lang w:val="en-GB"/>
        </w:rPr>
        <w:t>1</w:t>
      </w:r>
      <w:r w:rsidRPr="00807FE5">
        <w:rPr>
          <w:sz w:val="16"/>
          <w:lang w:val="en-GB"/>
        </w:rPr>
        <w:t xml:space="preserve"> </w:t>
      </w:r>
      <w:r>
        <w:rPr>
          <w:sz w:val="16"/>
          <w:lang w:val="en-GB"/>
        </w:rPr>
        <w:t>m</w:t>
      </w:r>
      <w:r w:rsidRPr="00807FE5">
        <w:rPr>
          <w:sz w:val="16"/>
          <w:lang w:val="en-GB"/>
        </w:rPr>
        <w:t>etri</w:t>
      </w:r>
      <w:r>
        <w:rPr>
          <w:sz w:val="16"/>
          <w:lang w:val="en-GB"/>
        </w:rPr>
        <w:t>cs</w:t>
      </w:r>
      <w:r w:rsidRPr="00807FE5">
        <w:rPr>
          <w:sz w:val="16"/>
          <w:lang w:val="en-GB"/>
        </w:rPr>
        <w:t xml:space="preserve">]   </w:t>
      </w:r>
      <w:r w:rsidRPr="00807FE5">
        <w:rPr>
          <w:lang w:val="en-GB"/>
        </w:rPr>
        <w:tab/>
        <w:t>(483)</w:t>
      </w:r>
    </w:p>
    <w:p w:rsidR="00AE5474" w:rsidRPr="00807FE5" w:rsidRDefault="00AE5474" w:rsidP="00AE5474">
      <w:pPr>
        <w:pStyle w:val="Fortsetzung"/>
        <w:spacing w:line="160" w:lineRule="exact"/>
        <w:rPr>
          <w:lang w:val="en-GB"/>
        </w:rPr>
      </w:pPr>
    </w:p>
    <w:p w:rsidR="00AE5474" w:rsidRPr="00807FE5" w:rsidRDefault="00AE5474" w:rsidP="00AE5474">
      <w:pPr>
        <w:pStyle w:val="Fortsetzung"/>
        <w:rPr>
          <w:lang w:val="en-GB"/>
        </w:rPr>
      </w:pPr>
      <w:r w:rsidRPr="006F1BFC">
        <w:rPr>
          <w:lang w:val="en-GB"/>
        </w:rPr>
        <w:t xml:space="preserve">For comparison, the energy density </w:t>
      </w:r>
      <w:r w:rsidRPr="006F1BFC">
        <w:rPr>
          <w:i/>
          <w:lang w:val="en-GB"/>
        </w:rPr>
        <w:t>w</w:t>
      </w:r>
      <w:r w:rsidRPr="006F1BFC">
        <w:rPr>
          <w:i/>
          <w:vertAlign w:val="subscript"/>
          <w:lang w:val="en-GB"/>
        </w:rPr>
        <w:t>1</w:t>
      </w:r>
      <w:r w:rsidRPr="006F1BFC">
        <w:rPr>
          <w:lang w:val="en-GB"/>
        </w:rPr>
        <w:t xml:space="preserve"> of the metrics.</w:t>
      </w:r>
      <w:r>
        <w:rPr>
          <w:lang w:val="en-GB"/>
        </w:rPr>
        <w:t xml:space="preserve"> </w:t>
      </w:r>
      <w:r w:rsidRPr="006F1BFC">
        <w:rPr>
          <w:lang w:val="en-GB"/>
        </w:rPr>
        <w:t>Here S</w:t>
      </w:r>
      <w:r w:rsidRPr="006F1BFC">
        <w:rPr>
          <w:vertAlign w:val="subscript"/>
          <w:lang w:val="en-GB"/>
        </w:rPr>
        <w:t>1</w:t>
      </w:r>
      <w:r w:rsidRPr="006F1BFC">
        <w:rPr>
          <w:lang w:val="en-GB"/>
        </w:rPr>
        <w:t xml:space="preserve"> must be divided by c</w:t>
      </w:r>
      <w:r w:rsidRPr="006F1BFC">
        <w:rPr>
          <w:vertAlign w:val="subscript"/>
          <w:lang w:val="en-GB"/>
        </w:rPr>
        <w:t>M</w:t>
      </w:r>
      <w:r w:rsidRPr="006F1BFC">
        <w:rPr>
          <w:sz w:val="22"/>
          <w:lang w:val="en-GB"/>
        </w:rPr>
        <w:t>[</w:t>
      </w:r>
      <w:r w:rsidRPr="006F1BFC">
        <w:rPr>
          <w:lang w:val="en-GB"/>
        </w:rPr>
        <w:t>1</w:t>
      </w:r>
      <w:r w:rsidRPr="006F1BFC">
        <w:rPr>
          <w:sz w:val="22"/>
          <w:lang w:val="en-GB"/>
        </w:rPr>
        <w:t>]</w:t>
      </w:r>
      <w:r w:rsidRPr="006F1BFC">
        <w:rPr>
          <w:lang w:val="en-GB"/>
        </w:rPr>
        <w:t xml:space="preserve"> and multiplied by 4</w:t>
      </w:r>
      <w:r>
        <w:rPr>
          <w:lang w:val="en-GB"/>
        </w:rPr>
        <w:t xml:space="preserve">. </w:t>
      </w:r>
      <w:r w:rsidRPr="005D1DCC">
        <w:rPr>
          <w:lang w:val="en-GB"/>
        </w:rPr>
        <w:t xml:space="preserve">The value </w:t>
      </w:r>
      <w:r w:rsidRPr="005D1DCC">
        <w:rPr>
          <w:i/>
          <w:lang w:val="en-GB"/>
        </w:rPr>
        <w:t>w</w:t>
      </w:r>
      <w:r w:rsidRPr="005D1DCC">
        <w:rPr>
          <w:i/>
          <w:vertAlign w:val="subscript"/>
          <w:lang w:val="en-GB"/>
        </w:rPr>
        <w:t>k1</w:t>
      </w:r>
      <w:r w:rsidRPr="005D1DCC">
        <w:rPr>
          <w:lang w:val="en-GB"/>
        </w:rPr>
        <w:t xml:space="preserve"> is orders of magnitude below </w:t>
      </w:r>
      <w:r w:rsidRPr="005D1DCC">
        <w:rPr>
          <w:i/>
          <w:lang w:val="en-GB"/>
        </w:rPr>
        <w:t>w</w:t>
      </w:r>
      <w:r w:rsidRPr="005D1DCC">
        <w:rPr>
          <w:i/>
          <w:vertAlign w:val="subscript"/>
          <w:lang w:val="en-GB"/>
        </w:rPr>
        <w:t>1</w:t>
      </w:r>
      <w:r w:rsidRPr="005D1DCC">
        <w:rPr>
          <w:lang w:val="en-GB"/>
        </w:rPr>
        <w:t>.</w:t>
      </w:r>
      <w:r>
        <w:rPr>
          <w:lang w:val="en-GB"/>
        </w:rPr>
        <w:t xml:space="preserve"> </w:t>
      </w:r>
      <w:r w:rsidRPr="00BA6BC1">
        <w:rPr>
          <w:lang w:val="en-GB"/>
        </w:rPr>
        <w:t xml:space="preserve">Attention, </w:t>
      </w:r>
      <w:r>
        <w:rPr>
          <w:lang w:val="en-GB"/>
        </w:rPr>
        <w:t>both</w:t>
      </w:r>
      <w:r w:rsidRPr="00807FE5">
        <w:rPr>
          <w:lang w:val="en-GB"/>
        </w:rPr>
        <w:t xml:space="preserve"> </w:t>
      </w:r>
      <w:r w:rsidRPr="00807FE5">
        <w:rPr>
          <w:position w:val="2"/>
          <w:lang w:val="en-GB"/>
        </w:rPr>
        <w:t>͞</w:t>
      </w:r>
      <w:r w:rsidRPr="00807FE5">
        <w:rPr>
          <w:lang w:val="en-GB"/>
        </w:rPr>
        <w:t>S</w:t>
      </w:r>
      <w:r w:rsidRPr="00807FE5">
        <w:rPr>
          <w:vertAlign w:val="subscript"/>
          <w:lang w:val="en-GB"/>
        </w:rPr>
        <w:t>k1</w:t>
      </w:r>
      <w:r>
        <w:rPr>
          <w:lang w:val="en-GB"/>
        </w:rPr>
        <w:t xml:space="preserve"> </w:t>
      </w:r>
      <w:r w:rsidRPr="00BA6BC1">
        <w:rPr>
          <w:lang w:val="en-GB"/>
        </w:rPr>
        <w:t xml:space="preserve">and </w:t>
      </w:r>
      <w:r w:rsidRPr="00BA6BC1">
        <w:rPr>
          <w:i/>
          <w:lang w:val="en-GB"/>
        </w:rPr>
        <w:t>w</w:t>
      </w:r>
      <w:r w:rsidRPr="00BA6BC1">
        <w:rPr>
          <w:i/>
          <w:vertAlign w:val="subscript"/>
          <w:lang w:val="en-GB"/>
        </w:rPr>
        <w:t>k1</w:t>
      </w:r>
      <w:r>
        <w:rPr>
          <w:lang w:val="en-GB"/>
        </w:rPr>
        <w:t xml:space="preserve"> are the values</w:t>
      </w:r>
      <w:r w:rsidRPr="00BA6BC1">
        <w:rPr>
          <w:lang w:val="en-GB"/>
        </w:rPr>
        <w:t xml:space="preserve"> the </w:t>
      </w:r>
      <w:r w:rsidRPr="00BA6BC1">
        <w:rPr>
          <w:w w:val="90"/>
          <w:lang w:val="en-GB"/>
        </w:rPr>
        <w:t>CMBR</w:t>
      </w:r>
      <w:r w:rsidRPr="00BA6BC1">
        <w:rPr>
          <w:lang w:val="en-GB"/>
        </w:rPr>
        <w:t xml:space="preserve"> would have</w:t>
      </w:r>
      <w:r>
        <w:rPr>
          <w:lang w:val="en-GB"/>
        </w:rPr>
        <w:t>,</w:t>
      </w:r>
      <w:r w:rsidRPr="00BA6BC1">
        <w:rPr>
          <w:lang w:val="en-GB"/>
        </w:rPr>
        <w:t xml:space="preserve"> if the curve and thus the distribution were the same as today.</w:t>
      </w:r>
      <w:r w:rsidRPr="00807FE5">
        <w:rPr>
          <w:lang w:val="en-GB"/>
        </w:rPr>
        <w:t xml:space="preserve"> </w:t>
      </w:r>
      <w:r w:rsidRPr="00415256">
        <w:rPr>
          <w:lang w:val="en-GB"/>
        </w:rPr>
        <w:t>As can be seen in Figure 67, the dynamic frequency response at Q</w:t>
      </w:r>
      <w:r w:rsidRPr="00415256">
        <w:rPr>
          <w:vertAlign w:val="subscript"/>
          <w:lang w:val="en-GB"/>
        </w:rPr>
        <w:t>0</w:t>
      </w:r>
      <w:r w:rsidRPr="00415256">
        <w:rPr>
          <w:sz w:val="8"/>
          <w:lang w:val="en-GB"/>
        </w:rPr>
        <w:t> </w:t>
      </w:r>
      <w:r w:rsidRPr="00415256">
        <w:rPr>
          <w:lang w:val="en-GB"/>
        </w:rPr>
        <w:t>=</w:t>
      </w:r>
      <w:r w:rsidRPr="00415256">
        <w:rPr>
          <w:sz w:val="8"/>
          <w:lang w:val="en-GB"/>
        </w:rPr>
        <w:t> </w:t>
      </w:r>
      <w:r w:rsidRPr="00415256">
        <w:rPr>
          <w:lang w:val="en-GB"/>
        </w:rPr>
        <w:t xml:space="preserve">1 is not yet </w:t>
      </w:r>
      <w:r>
        <w:rPr>
          <w:lang w:val="en-GB"/>
        </w:rPr>
        <w:t>ready</w:t>
      </w:r>
      <w:r w:rsidRPr="00415256">
        <w:rPr>
          <w:lang w:val="en-GB"/>
        </w:rPr>
        <w:t xml:space="preserve"> with its work.</w:t>
      </w:r>
      <w:r>
        <w:rPr>
          <w:lang w:val="en-GB"/>
        </w:rPr>
        <w:t xml:space="preserve"> </w:t>
      </w:r>
      <w:r w:rsidRPr="00415256">
        <w:rPr>
          <w:lang w:val="en-GB"/>
        </w:rPr>
        <w:t xml:space="preserve">There is no </w:t>
      </w:r>
      <w:r w:rsidRPr="00415256">
        <w:rPr>
          <w:smallCaps/>
          <w:lang w:val="en-GB"/>
        </w:rPr>
        <w:t>Planck</w:t>
      </w:r>
      <w:r>
        <w:rPr>
          <w:lang w:val="en-GB"/>
        </w:rPr>
        <w:t>-</w:t>
      </w:r>
      <w:r w:rsidRPr="00415256">
        <w:rPr>
          <w:lang w:val="en-GB"/>
        </w:rPr>
        <w:t>distribution, but curve 4.</w:t>
      </w:r>
      <w:r>
        <w:rPr>
          <w:lang w:val="en-GB"/>
        </w:rPr>
        <w:t xml:space="preserve"> </w:t>
      </w:r>
      <w:r w:rsidRPr="00FB5391">
        <w:rPr>
          <w:lang w:val="en-GB"/>
        </w:rPr>
        <w:t>This is quite similar to the target function curve 6, but not completely.</w:t>
      </w:r>
      <w:r>
        <w:rPr>
          <w:lang w:val="en-GB"/>
        </w:rPr>
        <w:t xml:space="preserve"> </w:t>
      </w:r>
      <w:r w:rsidRPr="00FB5391">
        <w:rPr>
          <w:lang w:val="en-GB"/>
        </w:rPr>
        <w:t>However,</w:t>
      </w:r>
      <w:r w:rsidRPr="00FB5391">
        <w:rPr>
          <w:position w:val="2"/>
          <w:lang w:val="en-GB"/>
        </w:rPr>
        <w:t xml:space="preserve"> </w:t>
      </w:r>
      <w:r w:rsidRPr="00807FE5">
        <w:rPr>
          <w:position w:val="2"/>
          <w:lang w:val="en-GB"/>
        </w:rPr>
        <w:t>͞</w:t>
      </w:r>
      <w:r w:rsidRPr="00807FE5">
        <w:rPr>
          <w:lang w:val="en-GB"/>
        </w:rPr>
        <w:t>S</w:t>
      </w:r>
      <w:r w:rsidRPr="00807FE5">
        <w:rPr>
          <w:vertAlign w:val="subscript"/>
          <w:lang w:val="en-GB"/>
        </w:rPr>
        <w:t>k1</w:t>
      </w:r>
      <w:r w:rsidRPr="00807FE5">
        <w:rPr>
          <w:lang w:val="en-GB"/>
        </w:rPr>
        <w:t xml:space="preserve"> </w:t>
      </w:r>
      <w:r>
        <w:rPr>
          <w:lang w:val="en-GB"/>
        </w:rPr>
        <w:t>a</w:t>
      </w:r>
      <w:r w:rsidRPr="00807FE5">
        <w:rPr>
          <w:lang w:val="en-GB"/>
        </w:rPr>
        <w:t xml:space="preserve">nd </w:t>
      </w:r>
      <w:r w:rsidRPr="00807FE5">
        <w:rPr>
          <w:i/>
          <w:lang w:val="en-GB"/>
        </w:rPr>
        <w:t>w</w:t>
      </w:r>
      <w:r w:rsidRPr="00807FE5">
        <w:rPr>
          <w:i/>
          <w:vertAlign w:val="subscript"/>
          <w:lang w:val="en-GB"/>
        </w:rPr>
        <w:t>k1</w:t>
      </w:r>
      <w:r w:rsidRPr="00807FE5">
        <w:rPr>
          <w:lang w:val="en-GB"/>
        </w:rPr>
        <w:t xml:space="preserve"> </w:t>
      </w:r>
      <w:r>
        <w:rPr>
          <w:lang w:val="en-GB"/>
        </w:rPr>
        <w:t xml:space="preserve">are very well suited as </w:t>
      </w:r>
      <w:r w:rsidRPr="00FB5391">
        <w:rPr>
          <w:lang w:val="en-GB"/>
        </w:rPr>
        <w:t>fixed reference point</w:t>
      </w:r>
      <w:r>
        <w:rPr>
          <w:lang w:val="en-GB"/>
        </w:rPr>
        <w:t>s</w:t>
      </w:r>
      <w:r w:rsidRPr="00FB5391">
        <w:rPr>
          <w:lang w:val="en-GB"/>
        </w:rPr>
        <w:t>.</w:t>
      </w:r>
      <w:r>
        <w:rPr>
          <w:lang w:val="en-GB"/>
        </w:rPr>
        <w:t xml:space="preserve"> </w:t>
      </w:r>
    </w:p>
    <w:p w:rsidR="00AE5474" w:rsidRPr="00807FE5" w:rsidRDefault="00AE5474" w:rsidP="00D871DA">
      <w:pPr>
        <w:pStyle w:val="Fortsetzung"/>
        <w:spacing w:line="320" w:lineRule="exact"/>
        <w:jc w:val="center"/>
        <w:rPr>
          <w:lang w:val="en-GB"/>
        </w:rPr>
      </w:pPr>
    </w:p>
    <w:p w:rsidR="00AE5474" w:rsidRPr="00807FE5" w:rsidRDefault="00AE5474" w:rsidP="00AE5474">
      <w:pPr>
        <w:pStyle w:val="Fortsetzung"/>
        <w:rPr>
          <w:lang w:val="en-GB"/>
        </w:rPr>
      </w:pPr>
      <w:r w:rsidRPr="00131528">
        <w:rPr>
          <w:lang w:val="en-GB"/>
        </w:rPr>
        <w:t>Now we can use (481) to calculate the actual values ​​and compare them</w:t>
      </w:r>
      <w:r>
        <w:rPr>
          <w:lang w:val="en-GB"/>
        </w:rPr>
        <w:t xml:space="preserve"> with the measured ones ​​(478):</w:t>
      </w:r>
    </w:p>
    <w:p w:rsidR="00AE5474" w:rsidRPr="00807FE5" w:rsidRDefault="00AE5474" w:rsidP="00AE5474">
      <w:pPr>
        <w:pStyle w:val="Fortsetzung"/>
        <w:spacing w:line="120" w:lineRule="exact"/>
        <w:rPr>
          <w:lang w:val="en-GB"/>
        </w:rPr>
      </w:pPr>
    </w:p>
    <w:p w:rsidR="00AE5474" w:rsidRPr="00807FE5" w:rsidRDefault="00AE5474" w:rsidP="00AE5474">
      <w:pPr>
        <w:pStyle w:val="Formel"/>
        <w:rPr>
          <w:lang w:val="en-GB"/>
        </w:rPr>
      </w:pPr>
      <w:r w:rsidRPr="001A74DC">
        <w:rPr>
          <w:position w:val="-30"/>
          <w:lang w:val="en-GB"/>
        </w:rPr>
        <w:object w:dxaOrig="7740" w:dyaOrig="720">
          <v:shape id="_x0000_i1552" type="#_x0000_t75" style="width:388.15pt;height:36.4pt" o:ole="">
            <v:imagedata r:id="rId1150" o:title=""/>
          </v:shape>
          <o:OLEObject Type="Embed" ProgID="Equation.DSMT4" ShapeID="_x0000_i1552" DrawAspect="Content" ObjectID="_1748864922" r:id="rId1151"/>
        </w:object>
      </w:r>
      <w:r w:rsidRPr="00807FE5">
        <w:rPr>
          <w:lang w:val="en-GB"/>
        </w:rPr>
        <w:tab/>
        <w:t>(482)</w:t>
      </w:r>
    </w:p>
    <w:p w:rsidR="00AE5474" w:rsidRPr="00807FE5" w:rsidRDefault="00AE5474" w:rsidP="00AE5474">
      <w:pPr>
        <w:pStyle w:val="Fortsetzung"/>
        <w:spacing w:line="160" w:lineRule="exact"/>
        <w:rPr>
          <w:lang w:val="en-GB"/>
        </w:rPr>
      </w:pPr>
    </w:p>
    <w:p w:rsidR="00AE5474" w:rsidRPr="00807FE5" w:rsidRDefault="00AE5474" w:rsidP="00AE5474">
      <w:pPr>
        <w:pStyle w:val="Formel"/>
        <w:rPr>
          <w:lang w:val="en-GB"/>
        </w:rPr>
      </w:pPr>
      <w:r w:rsidRPr="005C5897">
        <w:rPr>
          <w:position w:val="-30"/>
          <w:lang w:val="en-GB"/>
        </w:rPr>
        <w:object w:dxaOrig="5780" w:dyaOrig="680">
          <v:shape id="_x0000_i1553" type="#_x0000_t75" style="width:288.4pt;height:33.95pt" o:ole="">
            <v:imagedata r:id="rId1152" o:title=""/>
          </v:shape>
          <o:OLEObject Type="Embed" ProgID="Equation.DSMT4" ShapeID="_x0000_i1553" DrawAspect="Content" ObjectID="_1748864923" r:id="rId1153"/>
        </w:object>
      </w:r>
      <w:r w:rsidRPr="00807FE5">
        <w:rPr>
          <w:lang w:val="en-GB"/>
        </w:rPr>
        <w:tab/>
      </w:r>
      <w:r w:rsidRPr="00807FE5">
        <w:rPr>
          <w:lang w:val="en-GB"/>
        </w:rPr>
        <w:tab/>
      </w:r>
      <w:r w:rsidRPr="00807FE5">
        <w:rPr>
          <w:sz w:val="16"/>
          <w:lang w:val="en-GB"/>
        </w:rPr>
        <w:t>[4</w:t>
      </w:r>
      <w:r>
        <w:rPr>
          <w:sz w:val="16"/>
          <w:lang w:val="en-GB"/>
        </w:rPr>
        <w:t>.</w:t>
      </w:r>
      <w:r w:rsidRPr="00807FE5">
        <w:rPr>
          <w:sz w:val="16"/>
          <w:lang w:val="en-GB"/>
        </w:rPr>
        <w:t>17·10</w:t>
      </w:r>
      <w:r w:rsidRPr="00807FE5">
        <w:rPr>
          <w:sz w:val="16"/>
          <w:vertAlign w:val="superscript"/>
          <w:lang w:val="en-GB"/>
        </w:rPr>
        <w:t>–14</w:t>
      </w:r>
      <w:r w:rsidRPr="00807FE5">
        <w:rPr>
          <w:sz w:val="4"/>
          <w:lang w:val="en-GB"/>
        </w:rPr>
        <w:t> </w:t>
      </w:r>
      <w:r w:rsidRPr="00807FE5">
        <w:rPr>
          <w:sz w:val="16"/>
          <w:lang w:val="en-GB"/>
        </w:rPr>
        <w:t>J</w:t>
      </w:r>
      <w:r w:rsidRPr="00807FE5">
        <w:rPr>
          <w:sz w:val="4"/>
          <w:lang w:val="en-GB"/>
        </w:rPr>
        <w:t> </w:t>
      </w:r>
      <w:r w:rsidRPr="00807FE5">
        <w:rPr>
          <w:sz w:val="16"/>
          <w:lang w:val="en-GB"/>
        </w:rPr>
        <w:t>m</w:t>
      </w:r>
      <w:r w:rsidRPr="00807FE5">
        <w:rPr>
          <w:sz w:val="16"/>
          <w:vertAlign w:val="superscript"/>
          <w:lang w:val="en-GB"/>
        </w:rPr>
        <w:t>–3</w:t>
      </w:r>
      <w:r w:rsidRPr="00807FE5">
        <w:rPr>
          <w:sz w:val="16"/>
          <w:lang w:val="en-GB"/>
        </w:rPr>
        <w:t>]</w:t>
      </w:r>
      <w:r w:rsidRPr="00807FE5">
        <w:rPr>
          <w:lang w:val="en-GB"/>
        </w:rPr>
        <w:tab/>
        <w:t>(483)</w:t>
      </w:r>
    </w:p>
    <w:p w:rsidR="00AE5474" w:rsidRPr="00807FE5" w:rsidRDefault="00AE5474" w:rsidP="00AE5474">
      <w:pPr>
        <w:pStyle w:val="Fortsetzung"/>
        <w:spacing w:line="160" w:lineRule="exact"/>
        <w:rPr>
          <w:lang w:val="en-GB"/>
        </w:rPr>
      </w:pPr>
    </w:p>
    <w:p w:rsidR="00AE5474" w:rsidRPr="00807FE5" w:rsidRDefault="00AE5474" w:rsidP="00AE5474">
      <w:pPr>
        <w:pStyle w:val="Fortsetzung"/>
        <w:rPr>
          <w:lang w:val="en-GB"/>
        </w:rPr>
      </w:pPr>
      <w:r w:rsidRPr="005A52DC">
        <w:rPr>
          <w:lang w:val="en-GB"/>
        </w:rPr>
        <w:t>Th</w:t>
      </w:r>
      <w:r>
        <w:rPr>
          <w:lang w:val="en-GB"/>
        </w:rPr>
        <w:t>at</w:t>
      </w:r>
      <w:r w:rsidRPr="005A52DC">
        <w:rPr>
          <w:lang w:val="en-GB"/>
        </w:rPr>
        <w:t xml:space="preserve"> results in the local density of the CMBR background</w:t>
      </w:r>
      <w:r w:rsidRPr="00807FE5">
        <w:rPr>
          <w:lang w:val="en-GB"/>
        </w:rPr>
        <w:t xml:space="preserve"> (r</w:t>
      </w:r>
      <w:r w:rsidRPr="00807FE5">
        <w:rPr>
          <w:sz w:val="12"/>
          <w:lang w:val="en-GB"/>
        </w:rPr>
        <w:t> </w:t>
      </w:r>
      <w:r w:rsidRPr="00807FE5">
        <w:rPr>
          <w:lang w:val="en-GB"/>
        </w:rPr>
        <w:t>≤</w:t>
      </w:r>
      <w:r w:rsidRPr="00807FE5">
        <w:rPr>
          <w:sz w:val="12"/>
          <w:lang w:val="en-GB"/>
        </w:rPr>
        <w:t> </w:t>
      </w:r>
      <w:r w:rsidRPr="00807FE5">
        <w:rPr>
          <w:lang w:val="en-GB"/>
        </w:rPr>
        <w:t>0,01R):</w:t>
      </w:r>
    </w:p>
    <w:p w:rsidR="00AE5474" w:rsidRPr="00807FE5" w:rsidRDefault="00AE5474" w:rsidP="00AE5474">
      <w:pPr>
        <w:pStyle w:val="Block"/>
        <w:spacing w:line="160" w:lineRule="exact"/>
        <w:rPr>
          <w:vertAlign w:val="superscript"/>
          <w:lang w:val="en-GB"/>
        </w:rPr>
      </w:pPr>
    </w:p>
    <w:p w:rsidR="00AE5474" w:rsidRPr="00807FE5" w:rsidRDefault="00AE5474" w:rsidP="00AE5474">
      <w:pPr>
        <w:pStyle w:val="Formel"/>
        <w:rPr>
          <w:lang w:val="en-GB"/>
        </w:rPr>
      </w:pPr>
      <w:r w:rsidRPr="005A01F9">
        <w:rPr>
          <w:position w:val="-30"/>
          <w:lang w:val="en-GB"/>
        </w:rPr>
        <w:object w:dxaOrig="5860" w:dyaOrig="680">
          <v:shape id="_x0000_i1554" type="#_x0000_t75" style="width:293.3pt;height:33.95pt" o:ole="">
            <v:imagedata r:id="rId1154" o:title=""/>
          </v:shape>
          <o:OLEObject Type="Embed" ProgID="Equation.DSMT4" ShapeID="_x0000_i1554" DrawAspect="Content" ObjectID="_1748864924" r:id="rId1155"/>
        </w:object>
      </w:r>
      <w:r w:rsidRPr="00807FE5">
        <w:rPr>
          <w:lang w:val="en-GB"/>
        </w:rPr>
        <w:tab/>
      </w:r>
      <w:r w:rsidRPr="00807FE5">
        <w:rPr>
          <w:sz w:val="16"/>
          <w:lang w:val="en-GB"/>
        </w:rPr>
        <w:t>[4</w:t>
      </w:r>
      <w:r>
        <w:rPr>
          <w:sz w:val="16"/>
          <w:lang w:val="en-GB"/>
        </w:rPr>
        <w:t>.</w:t>
      </w:r>
      <w:r w:rsidRPr="00807FE5">
        <w:rPr>
          <w:sz w:val="16"/>
          <w:lang w:val="en-GB"/>
        </w:rPr>
        <w:t>64·10</w:t>
      </w:r>
      <w:r w:rsidRPr="00807FE5">
        <w:rPr>
          <w:sz w:val="16"/>
          <w:vertAlign w:val="superscript"/>
          <w:lang w:val="en-GB"/>
        </w:rPr>
        <w:t>–34</w:t>
      </w:r>
      <w:r w:rsidRPr="00807FE5">
        <w:rPr>
          <w:sz w:val="4"/>
          <w:lang w:val="en-GB"/>
        </w:rPr>
        <w:t> </w:t>
      </w:r>
      <w:r w:rsidRPr="00807FE5">
        <w:rPr>
          <w:sz w:val="16"/>
          <w:lang w:val="en-GB"/>
        </w:rPr>
        <w:t>kg</w:t>
      </w:r>
      <w:r w:rsidRPr="00807FE5">
        <w:rPr>
          <w:sz w:val="4"/>
          <w:lang w:val="en-GB"/>
        </w:rPr>
        <w:t> </w:t>
      </w:r>
      <w:r w:rsidRPr="00807FE5">
        <w:rPr>
          <w:sz w:val="16"/>
          <w:szCs w:val="16"/>
          <w:lang w:val="en-GB"/>
        </w:rPr>
        <w:t>d</w:t>
      </w:r>
      <w:r w:rsidRPr="00807FE5">
        <w:rPr>
          <w:sz w:val="16"/>
          <w:lang w:val="en-GB"/>
        </w:rPr>
        <w:t>m</w:t>
      </w:r>
      <w:r w:rsidRPr="00807FE5">
        <w:rPr>
          <w:sz w:val="16"/>
          <w:vertAlign w:val="superscript"/>
          <w:lang w:val="en-GB"/>
        </w:rPr>
        <w:t>–3</w:t>
      </w:r>
      <w:r w:rsidRPr="00807FE5">
        <w:rPr>
          <w:sz w:val="16"/>
          <w:lang w:val="en-GB"/>
        </w:rPr>
        <w:t>]</w:t>
      </w:r>
      <w:r w:rsidRPr="00807FE5">
        <w:rPr>
          <w:lang w:val="en-GB"/>
        </w:rPr>
        <w:tab/>
        <w:t>(484)</w:t>
      </w:r>
    </w:p>
    <w:p w:rsidR="00AE5474" w:rsidRPr="00807FE5" w:rsidRDefault="00AE5474" w:rsidP="00AE5474">
      <w:pPr>
        <w:pStyle w:val="Fortsetzung"/>
        <w:spacing w:line="160" w:lineRule="exact"/>
        <w:rPr>
          <w:lang w:val="en-GB"/>
        </w:rPr>
      </w:pPr>
    </w:p>
    <w:p w:rsidR="00AE5474" w:rsidRPr="00807FE5" w:rsidRDefault="00AE5474" w:rsidP="00AE5474">
      <w:pPr>
        <w:pStyle w:val="Fortsetzung"/>
        <w:rPr>
          <w:lang w:val="en-GB"/>
        </w:rPr>
      </w:pPr>
      <w:r w:rsidRPr="00D761AF">
        <w:rPr>
          <w:lang w:val="en-GB"/>
        </w:rPr>
        <w:t xml:space="preserve">The values ​​in square brackets are those given in </w:t>
      </w:r>
      <w:r w:rsidRPr="00D761AF">
        <w:rPr>
          <w:sz w:val="22"/>
          <w:lang w:val="en-GB"/>
        </w:rPr>
        <w:t>[</w:t>
      </w:r>
      <w:r w:rsidRPr="00D761AF">
        <w:rPr>
          <w:lang w:val="en-GB"/>
        </w:rPr>
        <w:t>59</w:t>
      </w:r>
      <w:r w:rsidRPr="00D761AF">
        <w:rPr>
          <w:sz w:val="22"/>
          <w:lang w:val="en-GB"/>
        </w:rPr>
        <w:t>]</w:t>
      </w:r>
      <w:r w:rsidRPr="00D761AF">
        <w:rPr>
          <w:lang w:val="en-GB"/>
        </w:rPr>
        <w:t>.</w:t>
      </w:r>
      <w:r>
        <w:rPr>
          <w:lang w:val="en-GB"/>
        </w:rPr>
        <w:t xml:space="preserve"> </w:t>
      </w:r>
      <w:r w:rsidRPr="003F169F">
        <w:rPr>
          <w:lang w:val="en-GB"/>
        </w:rPr>
        <w:t>The deviation of –1.06</w:t>
      </w:r>
      <w:r>
        <w:rPr>
          <w:lang w:val="en-GB"/>
        </w:rPr>
        <w:t>·</w:t>
      </w:r>
      <w:r w:rsidRPr="003F169F">
        <w:rPr>
          <w:lang w:val="en-GB"/>
        </w:rPr>
        <w:t>10</w:t>
      </w:r>
      <w:r w:rsidRPr="003F169F">
        <w:rPr>
          <w:vertAlign w:val="superscript"/>
          <w:lang w:val="en-GB"/>
        </w:rPr>
        <w:t>–3</w:t>
      </w:r>
      <w:r w:rsidRPr="003F169F">
        <w:rPr>
          <w:lang w:val="en-GB"/>
        </w:rPr>
        <w:t xml:space="preserve"> is less due to a calculation error than to the fact that the comparative values ​​are only given with two decimal places.</w:t>
      </w:r>
      <w:r>
        <w:rPr>
          <w:lang w:val="en-GB"/>
        </w:rPr>
        <w:t xml:space="preserve"> </w:t>
      </w:r>
      <w:r w:rsidRPr="00386748">
        <w:rPr>
          <w:lang w:val="en-GB"/>
        </w:rPr>
        <w:t xml:space="preserve">Rather, the calculated values ​​are accurate and actually much more accurate: </w:t>
      </w:r>
      <w:r w:rsidRPr="00386748">
        <w:rPr>
          <w:i/>
          <w:lang w:val="en-GB"/>
        </w:rPr>
        <w:t>w</w:t>
      </w:r>
      <w:r w:rsidRPr="00386748">
        <w:rPr>
          <w:i/>
          <w:vertAlign w:val="subscript"/>
          <w:lang w:val="en-GB"/>
        </w:rPr>
        <w:t>k0</w:t>
      </w:r>
      <w:r w:rsidRPr="00386748">
        <w:rPr>
          <w:sz w:val="12"/>
          <w:lang w:val="en-GB"/>
        </w:rPr>
        <w:t> </w:t>
      </w:r>
      <w:r w:rsidRPr="00386748">
        <w:rPr>
          <w:lang w:val="en-GB"/>
        </w:rPr>
        <w:t>=</w:t>
      </w:r>
      <w:r w:rsidRPr="00386748">
        <w:rPr>
          <w:sz w:val="12"/>
          <w:lang w:val="en-GB"/>
        </w:rPr>
        <w:t> </w:t>
      </w:r>
      <w:r w:rsidRPr="00386748">
        <w:rPr>
          <w:lang w:val="en-GB"/>
        </w:rPr>
        <w:t>4.174403405098</w:t>
      </w:r>
      <w:r>
        <w:rPr>
          <w:lang w:val="en-GB"/>
        </w:rPr>
        <w:t>·</w:t>
      </w:r>
      <w:r w:rsidRPr="00386748">
        <w:rPr>
          <w:lang w:val="en-GB"/>
        </w:rPr>
        <w:t>10</w:t>
      </w:r>
      <w:r w:rsidRPr="00386748">
        <w:rPr>
          <w:vertAlign w:val="superscript"/>
          <w:lang w:val="en-GB"/>
        </w:rPr>
        <w:t>–14</w:t>
      </w:r>
      <w:r w:rsidRPr="00386748">
        <w:rPr>
          <w:lang w:val="en-GB"/>
        </w:rPr>
        <w:t>J</w:t>
      </w:r>
      <w:r w:rsidRPr="00386748">
        <w:rPr>
          <w:sz w:val="12"/>
          <w:lang w:val="en-GB"/>
        </w:rPr>
        <w:t> </w:t>
      </w:r>
      <w:r w:rsidRPr="00386748">
        <w:rPr>
          <w:lang w:val="en-GB"/>
        </w:rPr>
        <w:t>m</w:t>
      </w:r>
      <w:r w:rsidRPr="00386748">
        <w:rPr>
          <w:vertAlign w:val="superscript"/>
          <w:lang w:val="en-GB"/>
        </w:rPr>
        <w:t>–3</w:t>
      </w:r>
      <w:r w:rsidRPr="00386748">
        <w:rPr>
          <w:lang w:val="en-GB"/>
        </w:rPr>
        <w:t xml:space="preserve">, but only under the assumption that the </w:t>
      </w:r>
      <w:r w:rsidRPr="00386748">
        <w:rPr>
          <w:w w:val="90"/>
          <w:lang w:val="en-GB"/>
        </w:rPr>
        <w:t>CMBR</w:t>
      </w:r>
      <w:r w:rsidRPr="00386748">
        <w:rPr>
          <w:lang w:val="en-GB"/>
        </w:rPr>
        <w:t xml:space="preserve"> has not interacted with other matter </w:t>
      </w:r>
      <w:r>
        <w:rPr>
          <w:lang w:val="en-GB"/>
        </w:rPr>
        <w:t>losing</w:t>
      </w:r>
      <w:r w:rsidRPr="00386748">
        <w:rPr>
          <w:lang w:val="en-GB"/>
        </w:rPr>
        <w:t xml:space="preserve"> energy in the process.</w:t>
      </w:r>
      <w:r>
        <w:rPr>
          <w:lang w:val="en-GB"/>
        </w:rPr>
        <w:t xml:space="preserve"> </w:t>
      </w:r>
      <w:r w:rsidRPr="00390342">
        <w:rPr>
          <w:lang w:val="en-GB"/>
        </w:rPr>
        <w:t>Since the deviation is a maximum of 0.1%, it does not appear to be the case.</w:t>
      </w:r>
      <w:r>
        <w:rPr>
          <w:lang w:val="en-GB"/>
        </w:rPr>
        <w:t xml:space="preserve"> </w:t>
      </w:r>
      <w:r w:rsidRPr="005D68B2">
        <w:rPr>
          <w:lang w:val="en-GB"/>
        </w:rPr>
        <w:t>Because the model can be used to calculate back to Q</w:t>
      </w:r>
      <w:r w:rsidRPr="005D68B2">
        <w:rPr>
          <w:vertAlign w:val="subscript"/>
          <w:lang w:val="en-GB"/>
        </w:rPr>
        <w:t>0</w:t>
      </w:r>
      <w:r w:rsidRPr="005D68B2">
        <w:rPr>
          <w:sz w:val="12"/>
          <w:lang w:val="en-GB"/>
        </w:rPr>
        <w:t> </w:t>
      </w:r>
      <w:r w:rsidRPr="005D68B2">
        <w:rPr>
          <w:lang w:val="en-GB"/>
        </w:rPr>
        <w:t>=</w:t>
      </w:r>
      <w:r w:rsidRPr="005D68B2">
        <w:rPr>
          <w:sz w:val="12"/>
          <w:lang w:val="en-GB"/>
        </w:rPr>
        <w:t> </w:t>
      </w:r>
      <w:r w:rsidRPr="005D68B2">
        <w:rPr>
          <w:lang w:val="en-GB"/>
        </w:rPr>
        <w:t>½ exactly, we can confidently shelve the idea of ​​the CMBR origin 379,000 years after Big Bang.</w:t>
      </w:r>
      <w:r>
        <w:rPr>
          <w:lang w:val="en-GB"/>
        </w:rPr>
        <w:t xml:space="preserve"> </w:t>
      </w:r>
      <w:r w:rsidRPr="005545F1">
        <w:rPr>
          <w:lang w:val="en-GB"/>
        </w:rPr>
        <w:t>Then any thermal radiation would only be a narrow spectral line.</w:t>
      </w:r>
    </w:p>
    <w:p w:rsidR="00AE5474" w:rsidRPr="00807FE5" w:rsidRDefault="00AE5474" w:rsidP="00D871DA">
      <w:pPr>
        <w:pStyle w:val="Formel"/>
        <w:spacing w:line="320" w:lineRule="exact"/>
        <w:ind w:left="238" w:right="28"/>
        <w:jc w:val="center"/>
        <w:rPr>
          <w:lang w:val="en-GB"/>
        </w:rPr>
      </w:pPr>
    </w:p>
    <w:p w:rsidR="00AE5474" w:rsidRPr="00807FE5" w:rsidRDefault="00AE5474" w:rsidP="00AE5474">
      <w:pPr>
        <w:pStyle w:val="Fortsetzung"/>
        <w:rPr>
          <w:lang w:val="en-GB"/>
        </w:rPr>
      </w:pPr>
      <w:r w:rsidRPr="009B137E">
        <w:rPr>
          <w:lang w:val="en-GB"/>
        </w:rPr>
        <w:t xml:space="preserve">However, since </w:t>
      </w:r>
      <w:r>
        <w:rPr>
          <w:lang w:val="en-GB"/>
        </w:rPr>
        <w:t>in-</w:t>
      </w:r>
      <w:r w:rsidRPr="009B137E">
        <w:rPr>
          <w:lang w:val="en-GB"/>
        </w:rPr>
        <w:t xml:space="preserve">coupling did not take place at </w:t>
      </w:r>
      <w:r w:rsidRPr="005D68B2">
        <w:rPr>
          <w:lang w:val="en-GB"/>
        </w:rPr>
        <w:t>Q</w:t>
      </w:r>
      <w:r w:rsidRPr="005D68B2">
        <w:rPr>
          <w:vertAlign w:val="subscript"/>
          <w:lang w:val="en-GB"/>
        </w:rPr>
        <w:t>0</w:t>
      </w:r>
      <w:r w:rsidRPr="005D68B2">
        <w:rPr>
          <w:sz w:val="12"/>
          <w:lang w:val="en-GB"/>
        </w:rPr>
        <w:t> </w:t>
      </w:r>
      <w:r w:rsidRPr="005D68B2">
        <w:rPr>
          <w:lang w:val="en-GB"/>
        </w:rPr>
        <w:t>=</w:t>
      </w:r>
      <w:r w:rsidRPr="005D68B2">
        <w:rPr>
          <w:sz w:val="12"/>
          <w:lang w:val="en-GB"/>
        </w:rPr>
        <w:t> </w:t>
      </w:r>
      <w:r>
        <w:rPr>
          <w:lang w:val="en-GB"/>
        </w:rPr>
        <w:t>1</w:t>
      </w:r>
      <w:r w:rsidRPr="005D68B2">
        <w:rPr>
          <w:lang w:val="en-GB"/>
        </w:rPr>
        <w:t xml:space="preserve"> </w:t>
      </w:r>
      <w:r w:rsidRPr="009B137E">
        <w:rPr>
          <w:lang w:val="en-GB"/>
        </w:rPr>
        <w:t xml:space="preserve">but at </w:t>
      </w:r>
      <w:r w:rsidRPr="005D68B2">
        <w:rPr>
          <w:lang w:val="en-GB"/>
        </w:rPr>
        <w:t>Q</w:t>
      </w:r>
      <w:r w:rsidRPr="005D68B2">
        <w:rPr>
          <w:vertAlign w:val="subscript"/>
          <w:lang w:val="en-GB"/>
        </w:rPr>
        <w:t>0</w:t>
      </w:r>
      <w:r w:rsidRPr="005D68B2">
        <w:rPr>
          <w:sz w:val="12"/>
          <w:lang w:val="en-GB"/>
        </w:rPr>
        <w:t> </w:t>
      </w:r>
      <w:r w:rsidRPr="005D68B2">
        <w:rPr>
          <w:lang w:val="en-GB"/>
        </w:rPr>
        <w:t>=</w:t>
      </w:r>
      <w:r w:rsidRPr="005D68B2">
        <w:rPr>
          <w:sz w:val="12"/>
          <w:lang w:val="en-GB"/>
        </w:rPr>
        <w:t> </w:t>
      </w:r>
      <w:r w:rsidRPr="005D68B2">
        <w:rPr>
          <w:lang w:val="en-GB"/>
        </w:rPr>
        <w:t>½</w:t>
      </w:r>
      <w:r w:rsidRPr="009B137E">
        <w:rPr>
          <w:lang w:val="en-GB"/>
        </w:rPr>
        <w:t xml:space="preserve">, there are 4 </w:t>
      </w:r>
      <w:r>
        <w:rPr>
          <w:lang w:val="en-GB"/>
        </w:rPr>
        <w:t>additional</w:t>
      </w:r>
      <w:r w:rsidRPr="009B137E">
        <w:rPr>
          <w:lang w:val="en-GB"/>
        </w:rPr>
        <w:t xml:space="preserve"> values ​​of interest:</w:t>
      </w:r>
      <w:r w:rsidRPr="00807FE5">
        <w:rPr>
          <w:lang w:val="en-GB"/>
        </w:rPr>
        <w:t xml:space="preserve"> </w:t>
      </w:r>
      <w:r w:rsidRPr="00807FE5">
        <w:rPr>
          <w:position w:val="2"/>
          <w:lang w:val="en-GB"/>
        </w:rPr>
        <w:t>͞</w:t>
      </w:r>
      <w:r w:rsidRPr="00807FE5">
        <w:rPr>
          <w:lang w:val="en-GB"/>
        </w:rPr>
        <w:t>S</w:t>
      </w:r>
      <w:r w:rsidRPr="00807FE5">
        <w:rPr>
          <w:vertAlign w:val="subscript"/>
          <w:lang w:val="en-GB"/>
        </w:rPr>
        <w:t>k05</w:t>
      </w:r>
      <w:r w:rsidRPr="00807FE5">
        <w:rPr>
          <w:lang w:val="en-GB"/>
        </w:rPr>
        <w:t xml:space="preserve">, </w:t>
      </w:r>
      <w:r w:rsidRPr="00807FE5">
        <w:rPr>
          <w:i/>
          <w:lang w:val="en-GB"/>
        </w:rPr>
        <w:t>w</w:t>
      </w:r>
      <w:r w:rsidRPr="00807FE5">
        <w:rPr>
          <w:i/>
          <w:vertAlign w:val="subscript"/>
          <w:lang w:val="en-GB"/>
        </w:rPr>
        <w:t>k05</w:t>
      </w:r>
      <w:r w:rsidRPr="00807FE5">
        <w:rPr>
          <w:lang w:val="en-GB"/>
        </w:rPr>
        <w:t xml:space="preserve">, </w:t>
      </w:r>
      <w:r w:rsidRPr="00807FE5">
        <w:rPr>
          <w:position w:val="2"/>
          <w:lang w:val="en-GB"/>
        </w:rPr>
        <w:t>͞</w:t>
      </w:r>
      <w:r w:rsidRPr="00807FE5">
        <w:rPr>
          <w:lang w:val="en-GB"/>
        </w:rPr>
        <w:t>S</w:t>
      </w:r>
      <w:r w:rsidRPr="00807FE5">
        <w:rPr>
          <w:vertAlign w:val="subscript"/>
          <w:lang w:val="en-GB"/>
        </w:rPr>
        <w:t>kU</w:t>
      </w:r>
      <w:r w:rsidRPr="00807FE5">
        <w:rPr>
          <w:lang w:val="en-GB"/>
        </w:rPr>
        <w:t xml:space="preserve"> </w:t>
      </w:r>
      <w:r>
        <w:rPr>
          <w:lang w:val="en-GB"/>
        </w:rPr>
        <w:t>as well as</w:t>
      </w:r>
      <w:r w:rsidRPr="00807FE5">
        <w:rPr>
          <w:i/>
          <w:lang w:val="en-GB"/>
        </w:rPr>
        <w:t xml:space="preserve"> w</w:t>
      </w:r>
      <w:r w:rsidRPr="00807FE5">
        <w:rPr>
          <w:i/>
          <w:vertAlign w:val="subscript"/>
          <w:lang w:val="en-GB"/>
        </w:rPr>
        <w:t>kU</w:t>
      </w:r>
      <w:r w:rsidRPr="00807FE5">
        <w:rPr>
          <w:lang w:val="en-GB"/>
        </w:rPr>
        <w:t xml:space="preserve">. </w:t>
      </w:r>
      <w:r w:rsidRPr="001D4952">
        <w:rPr>
          <w:lang w:val="en-GB"/>
        </w:rPr>
        <w:t>The first two are again the values ​​immedia</w:t>
      </w:r>
      <w:r>
        <w:rPr>
          <w:lang w:val="en-GB"/>
        </w:rPr>
        <w:t>-</w:t>
      </w:r>
      <w:r w:rsidRPr="001D4952">
        <w:rPr>
          <w:lang w:val="en-GB"/>
        </w:rPr>
        <w:t xml:space="preserve">tely after in-coupling, assuming a </w:t>
      </w:r>
      <w:r w:rsidRPr="001D4952">
        <w:rPr>
          <w:smallCaps/>
          <w:lang w:val="en-GB"/>
        </w:rPr>
        <w:t>Planck</w:t>
      </w:r>
      <w:r w:rsidRPr="001D4952">
        <w:rPr>
          <w:lang w:val="en-GB"/>
        </w:rPr>
        <w:t xml:space="preserve"> distribution.</w:t>
      </w:r>
      <w:r w:rsidRPr="00635E7D">
        <w:rPr>
          <w:lang w:val="en-GB"/>
        </w:rPr>
        <w:t xml:space="preserve">To the calculation we use (482) and (483) by setting </w:t>
      </w:r>
      <w:r w:rsidRPr="00807FE5">
        <w:rPr>
          <w:lang w:val="en-GB"/>
        </w:rPr>
        <w:t>Q</w:t>
      </w:r>
      <w:r w:rsidRPr="00807FE5">
        <w:rPr>
          <w:vertAlign w:val="subscript"/>
          <w:lang w:val="en-GB"/>
        </w:rPr>
        <w:t>0</w:t>
      </w:r>
      <w:r w:rsidRPr="00807FE5">
        <w:rPr>
          <w:sz w:val="12"/>
          <w:lang w:val="en-GB"/>
        </w:rPr>
        <w:t> </w:t>
      </w:r>
      <w:r w:rsidRPr="00807FE5">
        <w:rPr>
          <w:lang w:val="en-GB"/>
        </w:rPr>
        <w:t>=½, e</w:t>
      </w:r>
      <w:r w:rsidRPr="00807FE5">
        <w:rPr>
          <w:vertAlign w:val="superscript"/>
          <w:lang w:val="en-GB"/>
        </w:rPr>
        <w:t>2</w:t>
      </w:r>
      <w:r w:rsidRPr="00807FE5">
        <w:rPr>
          <w:lang w:val="en-GB"/>
        </w:rPr>
        <w:t xml:space="preserve"> </w:t>
      </w:r>
      <w:r w:rsidRPr="00635E7D">
        <w:rPr>
          <w:lang w:val="en-GB"/>
        </w:rPr>
        <w:t xml:space="preserve">is already contained </w:t>
      </w:r>
      <w:r w:rsidRPr="00807FE5">
        <w:rPr>
          <w:lang w:val="en-GB"/>
        </w:rPr>
        <w:t xml:space="preserve">in </w:t>
      </w:r>
      <w:r w:rsidRPr="00807FE5">
        <w:rPr>
          <w:position w:val="2"/>
          <w:lang w:val="en-GB"/>
        </w:rPr>
        <w:t>͞</w:t>
      </w:r>
      <w:r w:rsidRPr="00807FE5">
        <w:rPr>
          <w:lang w:val="en-GB"/>
        </w:rPr>
        <w:t>S</w:t>
      </w:r>
      <w:r w:rsidRPr="00807FE5">
        <w:rPr>
          <w:vertAlign w:val="subscript"/>
          <w:lang w:val="en-GB"/>
        </w:rPr>
        <w:t>k1</w:t>
      </w:r>
      <w:r w:rsidRPr="00807FE5">
        <w:rPr>
          <w:lang w:val="en-GB"/>
        </w:rPr>
        <w:t xml:space="preserve">. </w:t>
      </w:r>
    </w:p>
    <w:p w:rsidR="00AE5474" w:rsidRPr="00807FE5" w:rsidRDefault="00AE5474" w:rsidP="00D871DA">
      <w:pPr>
        <w:pStyle w:val="Fortsetzung"/>
        <w:spacing w:line="320" w:lineRule="exact"/>
        <w:jc w:val="center"/>
        <w:rPr>
          <w:lang w:val="en-GB"/>
        </w:rPr>
      </w:pPr>
    </w:p>
    <w:p w:rsidR="00AE5474" w:rsidRPr="00807FE5" w:rsidRDefault="00AE5474" w:rsidP="00AE5474">
      <w:pPr>
        <w:pStyle w:val="Formel"/>
        <w:rPr>
          <w:lang w:val="en-GB"/>
        </w:rPr>
      </w:pPr>
      <w:r w:rsidRPr="007257F9">
        <w:rPr>
          <w:position w:val="-30"/>
          <w:lang w:val="en-GB"/>
        </w:rPr>
        <w:object w:dxaOrig="7260" w:dyaOrig="720">
          <v:shape id="_x0000_i1555" type="#_x0000_t75" style="width:363.75pt;height:36.4pt" o:ole="">
            <v:imagedata r:id="rId1156" o:title=""/>
          </v:shape>
          <o:OLEObject Type="Embed" ProgID="Equation.DSMT4" ShapeID="_x0000_i1555" DrawAspect="Content" ObjectID="_1748864925" r:id="rId1157"/>
        </w:object>
      </w:r>
      <w:r w:rsidRPr="00807FE5">
        <w:rPr>
          <w:lang w:val="en-GB"/>
        </w:rPr>
        <w:tab/>
        <w:t>(485)</w:t>
      </w:r>
    </w:p>
    <w:p w:rsidR="00AE5474" w:rsidRPr="00807FE5" w:rsidRDefault="00AE5474" w:rsidP="00AE5474">
      <w:pPr>
        <w:pStyle w:val="Fortsetzung"/>
        <w:spacing w:line="160" w:lineRule="exact"/>
        <w:rPr>
          <w:lang w:val="en-GB"/>
        </w:rPr>
      </w:pPr>
    </w:p>
    <w:p w:rsidR="00AE5474" w:rsidRPr="002209D2" w:rsidRDefault="00AE5474" w:rsidP="00AE5474">
      <w:pPr>
        <w:pStyle w:val="Formel"/>
        <w:rPr>
          <w:lang w:val="en-GB"/>
        </w:rPr>
      </w:pPr>
      <w:r w:rsidRPr="002209D2">
        <w:rPr>
          <w:position w:val="-30"/>
          <w:lang w:val="en-GB"/>
        </w:rPr>
        <w:object w:dxaOrig="5000" w:dyaOrig="680">
          <v:shape id="_x0000_i1556" type="#_x0000_t75" style="width:250.25pt;height:33.95pt" o:ole="">
            <v:imagedata r:id="rId1158" o:title=""/>
          </v:shape>
          <o:OLEObject Type="Embed" ProgID="Equation.DSMT4" ShapeID="_x0000_i1556" DrawAspect="Content" ObjectID="_1748864926" r:id="rId1159"/>
        </w:object>
      </w:r>
      <w:r w:rsidRPr="00807FE5">
        <w:rPr>
          <w:lang w:val="en-GB"/>
        </w:rPr>
        <w:tab/>
      </w:r>
      <w:r w:rsidRPr="00807FE5">
        <w:rPr>
          <w:lang w:val="en-GB"/>
        </w:rPr>
        <w:tab/>
      </w:r>
      <w:r w:rsidRPr="00807FE5">
        <w:rPr>
          <w:sz w:val="16"/>
          <w:lang w:val="en-GB"/>
        </w:rPr>
        <w:t>[8</w:t>
      </w:r>
      <w:r>
        <w:rPr>
          <w:sz w:val="16"/>
          <w:lang w:val="en-GB"/>
        </w:rPr>
        <w:t>.</w:t>
      </w:r>
      <w:r w:rsidRPr="00807FE5">
        <w:rPr>
          <w:sz w:val="16"/>
          <w:lang w:val="en-GB"/>
        </w:rPr>
        <w:t>85872·10</w:t>
      </w:r>
      <w:r w:rsidRPr="00807FE5">
        <w:rPr>
          <w:sz w:val="16"/>
          <w:vertAlign w:val="superscript"/>
          <w:lang w:val="en-GB"/>
        </w:rPr>
        <w:t>418</w:t>
      </w:r>
      <w:r w:rsidRPr="00807FE5">
        <w:rPr>
          <w:sz w:val="16"/>
          <w:lang w:val="en-GB"/>
        </w:rPr>
        <w:t xml:space="preserve"> </w:t>
      </w:r>
      <w:r w:rsidRPr="00807FE5">
        <w:rPr>
          <w:i/>
          <w:sz w:val="16"/>
          <w:lang w:val="en-GB"/>
        </w:rPr>
        <w:t>w</w:t>
      </w:r>
      <w:r w:rsidRPr="00807FE5">
        <w:rPr>
          <w:i/>
          <w:sz w:val="16"/>
          <w:vertAlign w:val="subscript"/>
          <w:lang w:val="en-GB"/>
        </w:rPr>
        <w:t>1</w:t>
      </w:r>
      <w:r w:rsidRPr="00807FE5">
        <w:rPr>
          <w:sz w:val="16"/>
          <w:lang w:val="en-GB"/>
        </w:rPr>
        <w:t xml:space="preserve"> </w:t>
      </w:r>
      <w:r>
        <w:rPr>
          <w:sz w:val="16"/>
          <w:lang w:val="en-GB"/>
        </w:rPr>
        <w:t>metrics</w:t>
      </w:r>
      <w:r w:rsidRPr="00807FE5">
        <w:rPr>
          <w:sz w:val="16"/>
          <w:lang w:val="en-GB"/>
        </w:rPr>
        <w:t>]</w:t>
      </w:r>
      <w:r w:rsidRPr="00807FE5">
        <w:rPr>
          <w:lang w:val="en-GB"/>
        </w:rPr>
        <w:tab/>
        <w:t>(486)</w:t>
      </w:r>
    </w:p>
    <w:p w:rsidR="00AE5474" w:rsidRPr="00807FE5" w:rsidRDefault="00AE5474" w:rsidP="00AE5474">
      <w:pPr>
        <w:pStyle w:val="Fortsetzung"/>
        <w:spacing w:line="160" w:lineRule="exact"/>
        <w:rPr>
          <w:lang w:val="en-GB"/>
        </w:rPr>
      </w:pPr>
    </w:p>
    <w:p w:rsidR="00AE5474" w:rsidRPr="00807FE5" w:rsidRDefault="00AE5474" w:rsidP="00AE5474">
      <w:pPr>
        <w:pStyle w:val="Fortsetzung"/>
        <w:rPr>
          <w:lang w:val="en-GB"/>
        </w:rPr>
      </w:pPr>
      <w:r w:rsidRPr="005E18CE">
        <w:rPr>
          <w:lang w:val="en-GB"/>
        </w:rPr>
        <w:t>In reality, the values ​​are much larger, since the curve has not yet been clipped at this point of time</w:t>
      </w:r>
      <w:r>
        <w:rPr>
          <w:lang w:val="en-GB"/>
        </w:rPr>
        <w:t xml:space="preserve"> still matching the shape of a </w:t>
      </w:r>
      <w:r w:rsidRPr="005E18CE">
        <w:rPr>
          <w:lang w:val="en-GB"/>
        </w:rPr>
        <w:t>resonant circuit with the Q-factor ½.</w:t>
      </w:r>
      <w:r>
        <w:rPr>
          <w:lang w:val="en-GB"/>
        </w:rPr>
        <w:t xml:space="preserve"> </w:t>
      </w:r>
      <w:r w:rsidRPr="00EB6637">
        <w:rPr>
          <w:lang w:val="en-GB"/>
        </w:rPr>
        <w:t xml:space="preserve">The later </w:t>
      </w:r>
      <w:r w:rsidRPr="00EB6637">
        <w:rPr>
          <w:smallCaps/>
          <w:lang w:val="en-GB"/>
        </w:rPr>
        <w:t>Poynting</w:t>
      </w:r>
      <w:r w:rsidRPr="00EB6637">
        <w:rPr>
          <w:lang w:val="en-GB"/>
        </w:rPr>
        <w:t xml:space="preserve"> vector S</w:t>
      </w:r>
      <w:r w:rsidRPr="00EB6637">
        <w:rPr>
          <w:vertAlign w:val="subscript"/>
          <w:lang w:val="en-GB"/>
        </w:rPr>
        <w:t>k</w:t>
      </w:r>
      <w:r w:rsidRPr="00EB6637">
        <w:rPr>
          <w:lang w:val="en-GB"/>
        </w:rPr>
        <w:t xml:space="preserve"> results from the area ratio of the </w:t>
      </w:r>
      <w:r w:rsidRPr="00EB6637">
        <w:rPr>
          <w:smallCaps/>
          <w:lang w:val="en-GB"/>
        </w:rPr>
        <w:t>Planck</w:t>
      </w:r>
      <w:r w:rsidRPr="00EB6637">
        <w:rPr>
          <w:lang w:val="en-GB"/>
        </w:rPr>
        <w:t xml:space="preserve">-curve (6) and </w:t>
      </w:r>
      <w:r>
        <w:rPr>
          <w:lang w:val="en-GB"/>
        </w:rPr>
        <w:t xml:space="preserve">of </w:t>
      </w:r>
      <w:r w:rsidRPr="00EB6637">
        <w:rPr>
          <w:lang w:val="en-GB"/>
        </w:rPr>
        <w:t>the source curve S</w:t>
      </w:r>
      <w:r w:rsidRPr="00EB6637">
        <w:rPr>
          <w:vertAlign w:val="subscript"/>
          <w:lang w:val="en-GB"/>
        </w:rPr>
        <w:t>T</w:t>
      </w:r>
      <w:r w:rsidRPr="00EB6637">
        <w:rPr>
          <w:lang w:val="en-GB"/>
        </w:rPr>
        <w:t xml:space="preserve"> (1).</w:t>
      </w:r>
      <w:r>
        <w:rPr>
          <w:lang w:val="en-GB"/>
        </w:rPr>
        <w:t xml:space="preserve"> </w:t>
      </w:r>
      <w:r w:rsidRPr="00EB6637">
        <w:rPr>
          <w:lang w:val="en-GB"/>
        </w:rPr>
        <w:t>I determined this by numerical integration.</w:t>
      </w:r>
    </w:p>
    <w:p w:rsidR="00AE5474" w:rsidRPr="00807FE5" w:rsidRDefault="00AE5474" w:rsidP="00AE5474">
      <w:pPr>
        <w:pStyle w:val="Fortsetzung"/>
        <w:rPr>
          <w:lang w:val="en-GB"/>
        </w:rPr>
      </w:pPr>
    </w:p>
    <w:p w:rsidR="00AE5474" w:rsidRPr="00807FE5" w:rsidRDefault="00AE5474" w:rsidP="00AE5474">
      <w:pPr>
        <w:pStyle w:val="Formel"/>
        <w:rPr>
          <w:lang w:val="en-GB"/>
        </w:rPr>
      </w:pPr>
      <w:r w:rsidRPr="00807FE5">
        <w:rPr>
          <w:sz w:val="23"/>
          <w:szCs w:val="23"/>
          <w:lang w:val="en-GB"/>
        </w:rPr>
        <w:t xml:space="preserve"> </w:t>
      </w:r>
      <w:r w:rsidRPr="00807FE5">
        <w:rPr>
          <w:b/>
          <w:sz w:val="23"/>
          <w:szCs w:val="23"/>
          <w:lang w:val="en-GB"/>
        </w:rPr>
        <w:t>S</w:t>
      </w:r>
      <w:r w:rsidRPr="00807FE5">
        <w:rPr>
          <w:b/>
          <w:sz w:val="23"/>
          <w:szCs w:val="23"/>
          <w:vertAlign w:val="subscript"/>
          <w:lang w:val="en-GB"/>
        </w:rPr>
        <w:t>k</w:t>
      </w:r>
      <w:r w:rsidRPr="00807FE5">
        <w:rPr>
          <w:sz w:val="23"/>
          <w:szCs w:val="23"/>
          <w:vertAlign w:val="subscript"/>
          <w:lang w:val="en-GB"/>
        </w:rPr>
        <w:t> </w:t>
      </w:r>
      <w:r w:rsidRPr="00807FE5">
        <w:rPr>
          <w:sz w:val="23"/>
          <w:szCs w:val="23"/>
          <w:lang w:val="en-GB"/>
        </w:rPr>
        <w:t xml:space="preserve"> =  0</w:t>
      </w:r>
      <w:r>
        <w:rPr>
          <w:sz w:val="23"/>
          <w:szCs w:val="23"/>
          <w:lang w:val="en-GB"/>
        </w:rPr>
        <w:t>.</w:t>
      </w:r>
      <w:r w:rsidRPr="00807FE5">
        <w:rPr>
          <w:sz w:val="23"/>
          <w:szCs w:val="23"/>
          <w:lang w:val="en-GB"/>
        </w:rPr>
        <w:t xml:space="preserve">5503 </w:t>
      </w:r>
      <w:r w:rsidRPr="00807FE5">
        <w:rPr>
          <w:b/>
          <w:sz w:val="23"/>
          <w:szCs w:val="23"/>
          <w:lang w:val="en-GB"/>
        </w:rPr>
        <w:t>S</w:t>
      </w:r>
      <w:r w:rsidRPr="00807FE5">
        <w:rPr>
          <w:b/>
          <w:sz w:val="23"/>
          <w:szCs w:val="23"/>
          <w:vertAlign w:val="subscript"/>
          <w:lang w:val="en-GB"/>
        </w:rPr>
        <w:t>T</w:t>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t xml:space="preserve">(487) </w:t>
      </w:r>
      <w:r w:rsidRPr="00807FE5">
        <w:rPr>
          <w:lang w:val="en-GB"/>
        </w:rPr>
        <w:cr/>
      </w:r>
    </w:p>
    <w:p w:rsidR="00AE5474" w:rsidRPr="00807FE5" w:rsidRDefault="00AE5474" w:rsidP="00AE5474">
      <w:pPr>
        <w:pStyle w:val="Fortsetzung"/>
        <w:rPr>
          <w:lang w:val="en-GB"/>
        </w:rPr>
      </w:pPr>
      <w:r w:rsidRPr="008578BB">
        <w:rPr>
          <w:lang w:val="en-GB"/>
        </w:rPr>
        <w:t xml:space="preserve">Thus, if we want to determine the </w:t>
      </w:r>
      <w:r>
        <w:rPr>
          <w:lang w:val="en-GB"/>
        </w:rPr>
        <w:t>real</w:t>
      </w:r>
      <w:r w:rsidRPr="008578BB">
        <w:rPr>
          <w:lang w:val="en-GB"/>
        </w:rPr>
        <w:t xml:space="preserve"> in-coupling values</w:t>
      </w:r>
      <w:r w:rsidRPr="00807FE5">
        <w:rPr>
          <w:lang w:val="en-GB"/>
        </w:rPr>
        <w:t xml:space="preserve"> </w:t>
      </w:r>
      <w:r w:rsidRPr="00807FE5">
        <w:rPr>
          <w:position w:val="2"/>
          <w:lang w:val="en-GB"/>
        </w:rPr>
        <w:t>͞</w:t>
      </w:r>
      <w:r w:rsidRPr="00807FE5">
        <w:rPr>
          <w:lang w:val="en-GB"/>
        </w:rPr>
        <w:t>S</w:t>
      </w:r>
      <w:r w:rsidRPr="00807FE5">
        <w:rPr>
          <w:vertAlign w:val="subscript"/>
          <w:lang w:val="en-GB"/>
        </w:rPr>
        <w:t>kU</w:t>
      </w:r>
      <w:r w:rsidRPr="00807FE5">
        <w:rPr>
          <w:lang w:val="en-GB"/>
        </w:rPr>
        <w:t xml:space="preserve"> </w:t>
      </w:r>
      <w:r w:rsidRPr="008578BB">
        <w:rPr>
          <w:lang w:val="en-GB"/>
        </w:rPr>
        <w:t xml:space="preserve">and </w:t>
      </w:r>
      <w:r w:rsidRPr="008578BB">
        <w:rPr>
          <w:i/>
          <w:lang w:val="en-GB"/>
        </w:rPr>
        <w:t>w</w:t>
      </w:r>
      <w:r w:rsidRPr="008578BB">
        <w:rPr>
          <w:i/>
          <w:vertAlign w:val="subscript"/>
          <w:lang w:val="en-GB"/>
        </w:rPr>
        <w:t>kU</w:t>
      </w:r>
      <w:r w:rsidRPr="008578BB">
        <w:rPr>
          <w:lang w:val="en-GB"/>
        </w:rPr>
        <w:t>, we have to divide by this value.</w:t>
      </w:r>
      <w:r w:rsidRPr="00807FE5">
        <w:rPr>
          <w:lang w:val="en-GB"/>
        </w:rPr>
        <w:t xml:space="preserve"> </w:t>
      </w:r>
      <w:r>
        <w:rPr>
          <w:lang w:val="en-GB"/>
        </w:rPr>
        <w:t>Then we get</w:t>
      </w:r>
      <w:r w:rsidRPr="00807FE5">
        <w:rPr>
          <w:lang w:val="en-GB"/>
        </w:rPr>
        <w:t>:</w:t>
      </w:r>
    </w:p>
    <w:p w:rsidR="00AE5474" w:rsidRPr="00807FE5" w:rsidRDefault="00AE5474" w:rsidP="00AE5474">
      <w:pPr>
        <w:pStyle w:val="Fortsetzung"/>
        <w:spacing w:line="120" w:lineRule="exact"/>
        <w:rPr>
          <w:lang w:val="en-GB"/>
        </w:rPr>
      </w:pPr>
    </w:p>
    <w:p w:rsidR="00AE5474" w:rsidRPr="00807FE5" w:rsidRDefault="00AE5474" w:rsidP="00AE5474">
      <w:pPr>
        <w:pStyle w:val="Formel"/>
        <w:rPr>
          <w:lang w:val="en-GB"/>
        </w:rPr>
      </w:pPr>
      <w:r w:rsidRPr="00DB30EF">
        <w:rPr>
          <w:position w:val="-30"/>
          <w:lang w:val="en-GB"/>
        </w:rPr>
        <w:object w:dxaOrig="7260" w:dyaOrig="720">
          <v:shape id="_x0000_i1557" type="#_x0000_t75" style="width:363.75pt;height:36.4pt" o:ole="">
            <v:imagedata r:id="rId1160" o:title=""/>
          </v:shape>
          <o:OLEObject Type="Embed" ProgID="Equation.3" ShapeID="_x0000_i1557" DrawAspect="Content" ObjectID="_1748864927" r:id="rId1161"/>
        </w:object>
      </w:r>
      <w:r w:rsidRPr="00807FE5">
        <w:rPr>
          <w:lang w:val="en-GB"/>
        </w:rPr>
        <w:tab/>
        <w:t>(488)</w:t>
      </w:r>
    </w:p>
    <w:p w:rsidR="00AE5474" w:rsidRPr="00807FE5" w:rsidRDefault="00AE5474" w:rsidP="00AE5474">
      <w:pPr>
        <w:pStyle w:val="Fortsetzung"/>
        <w:spacing w:line="160" w:lineRule="exact"/>
        <w:rPr>
          <w:lang w:val="en-GB"/>
        </w:rPr>
      </w:pPr>
    </w:p>
    <w:p w:rsidR="00AE5474" w:rsidRPr="00807FE5" w:rsidRDefault="00AE5474" w:rsidP="00AE5474">
      <w:pPr>
        <w:pStyle w:val="Formel"/>
        <w:rPr>
          <w:lang w:val="en-GB"/>
        </w:rPr>
      </w:pPr>
      <w:r w:rsidRPr="00C371B0">
        <w:rPr>
          <w:position w:val="-30"/>
          <w:lang w:val="en-GB"/>
        </w:rPr>
        <w:object w:dxaOrig="5020" w:dyaOrig="680">
          <v:shape id="_x0000_i1558" type="#_x0000_t75" style="width:252.5pt;height:33.95pt" o:ole="">
            <v:imagedata r:id="rId1162" o:title=""/>
          </v:shape>
          <o:OLEObject Type="Embed" ProgID="Equation.3" ShapeID="_x0000_i1558" DrawAspect="Content" ObjectID="_1748864928" r:id="rId1163"/>
        </w:object>
      </w:r>
      <w:r w:rsidRPr="00807FE5">
        <w:rPr>
          <w:lang w:val="en-GB"/>
        </w:rPr>
        <w:tab/>
      </w:r>
      <w:r w:rsidRPr="00807FE5">
        <w:rPr>
          <w:lang w:val="en-GB"/>
        </w:rPr>
        <w:tab/>
      </w:r>
      <w:r w:rsidRPr="00807FE5">
        <w:rPr>
          <w:sz w:val="16"/>
          <w:lang w:val="en-GB"/>
        </w:rPr>
        <w:t>[8</w:t>
      </w:r>
      <w:r>
        <w:rPr>
          <w:sz w:val="16"/>
          <w:lang w:val="en-GB"/>
        </w:rPr>
        <w:t>.</w:t>
      </w:r>
      <w:r w:rsidRPr="00807FE5">
        <w:rPr>
          <w:sz w:val="16"/>
          <w:lang w:val="en-GB"/>
        </w:rPr>
        <w:t>85872·10</w:t>
      </w:r>
      <w:r w:rsidRPr="00807FE5">
        <w:rPr>
          <w:sz w:val="16"/>
          <w:vertAlign w:val="superscript"/>
          <w:lang w:val="en-GB"/>
        </w:rPr>
        <w:t>418</w:t>
      </w:r>
      <w:r w:rsidRPr="00807FE5">
        <w:rPr>
          <w:sz w:val="16"/>
          <w:lang w:val="en-GB"/>
        </w:rPr>
        <w:t xml:space="preserve"> </w:t>
      </w:r>
      <w:r w:rsidRPr="00807FE5">
        <w:rPr>
          <w:i/>
          <w:sz w:val="16"/>
          <w:lang w:val="en-GB"/>
        </w:rPr>
        <w:t>w</w:t>
      </w:r>
      <w:r w:rsidRPr="00807FE5">
        <w:rPr>
          <w:i/>
          <w:sz w:val="16"/>
          <w:vertAlign w:val="subscript"/>
          <w:lang w:val="en-GB"/>
        </w:rPr>
        <w:t>1</w:t>
      </w:r>
      <w:r w:rsidRPr="00807FE5">
        <w:rPr>
          <w:sz w:val="16"/>
          <w:lang w:val="en-GB"/>
        </w:rPr>
        <w:t xml:space="preserve"> </w:t>
      </w:r>
      <w:r>
        <w:rPr>
          <w:sz w:val="16"/>
          <w:lang w:val="en-GB"/>
        </w:rPr>
        <w:t>metrics</w:t>
      </w:r>
      <w:r w:rsidRPr="00807FE5">
        <w:rPr>
          <w:sz w:val="16"/>
          <w:lang w:val="en-GB"/>
        </w:rPr>
        <w:t>]</w:t>
      </w:r>
      <w:r w:rsidRPr="00807FE5">
        <w:rPr>
          <w:lang w:val="en-GB"/>
        </w:rPr>
        <w:tab/>
        <w:t>(489)</w:t>
      </w:r>
    </w:p>
    <w:p w:rsidR="00AE5474" w:rsidRPr="00807FE5" w:rsidRDefault="00AE5474" w:rsidP="00AE5474">
      <w:pPr>
        <w:pStyle w:val="Fortsetzung"/>
        <w:spacing w:line="120" w:lineRule="exact"/>
        <w:rPr>
          <w:lang w:val="en-GB"/>
        </w:rPr>
      </w:pPr>
    </w:p>
    <w:p w:rsidR="00AE5474" w:rsidRPr="00807FE5" w:rsidRDefault="00AE5474" w:rsidP="00AE5474">
      <w:pPr>
        <w:pStyle w:val="Fortsetzung"/>
        <w:rPr>
          <w:lang w:val="en-GB"/>
        </w:rPr>
      </w:pPr>
      <w:r w:rsidRPr="00FB331B">
        <w:rPr>
          <w:lang w:val="en-GB"/>
        </w:rPr>
        <w:t>I have reduced the accuracy here because the area method does not necessarily reflect the actual conditions.</w:t>
      </w:r>
      <w:r>
        <w:rPr>
          <w:lang w:val="en-GB"/>
        </w:rPr>
        <w:t xml:space="preserve"> </w:t>
      </w:r>
      <w:r w:rsidRPr="009876C9">
        <w:rPr>
          <w:lang w:val="en-GB"/>
        </w:rPr>
        <w:t>I don</w:t>
      </w:r>
      <w:r w:rsidR="00CA42CC">
        <w:rPr>
          <w:lang w:val="en-GB"/>
        </w:rPr>
        <w:t>’</w:t>
      </w:r>
      <w:r w:rsidRPr="009876C9">
        <w:rPr>
          <w:lang w:val="en-GB"/>
        </w:rPr>
        <w:t>t want to go back before the point t</w:t>
      </w:r>
      <w:r w:rsidRPr="009876C9">
        <w:rPr>
          <w:vertAlign w:val="subscript"/>
          <w:lang w:val="en-GB"/>
        </w:rPr>
        <w:t>1</w:t>
      </w:r>
      <w:r w:rsidRPr="009876C9">
        <w:rPr>
          <w:lang w:val="en-GB"/>
        </w:rPr>
        <w:t>/4 (aperiodic borderline case), since there was no real wave propagation before.</w:t>
      </w:r>
      <w:r>
        <w:rPr>
          <w:lang w:val="en-GB"/>
        </w:rPr>
        <w:t xml:space="preserve"> </w:t>
      </w:r>
      <w:r w:rsidRPr="002B7133">
        <w:rPr>
          <w:lang w:val="en-GB"/>
        </w:rPr>
        <w:t xml:space="preserve">However, it is possible to determine the total energy that was used to build the </w:t>
      </w:r>
      <w:r w:rsidRPr="002B7133">
        <w:rPr>
          <w:w w:val="90"/>
          <w:lang w:val="en-GB"/>
        </w:rPr>
        <w:t>CMBR</w:t>
      </w:r>
      <w:r w:rsidRPr="002B7133">
        <w:rPr>
          <w:lang w:val="en-GB"/>
        </w:rPr>
        <w:t>.</w:t>
      </w:r>
      <w:r>
        <w:rPr>
          <w:lang w:val="en-GB"/>
        </w:rPr>
        <w:t xml:space="preserve"> </w:t>
      </w:r>
      <w:r w:rsidRPr="002F3E1F">
        <w:rPr>
          <w:lang w:val="en-GB"/>
        </w:rPr>
        <w:t xml:space="preserve">For this </w:t>
      </w:r>
      <w:r>
        <w:rPr>
          <w:lang w:val="en-GB"/>
        </w:rPr>
        <w:t>we</w:t>
      </w:r>
      <w:r w:rsidRPr="002F3E1F">
        <w:rPr>
          <w:lang w:val="en-GB"/>
        </w:rPr>
        <w:t xml:space="preserve"> need the real world radius at time t</w:t>
      </w:r>
      <w:r w:rsidRPr="002F3E1F">
        <w:rPr>
          <w:vertAlign w:val="subscript"/>
          <w:lang w:val="en-GB"/>
        </w:rPr>
        <w:t>1</w:t>
      </w:r>
      <w:r w:rsidRPr="002F3E1F">
        <w:rPr>
          <w:lang w:val="en-GB"/>
        </w:rPr>
        <w:t xml:space="preserve">/4 </w:t>
      </w:r>
      <w:r w:rsidRPr="00807FE5">
        <w:rPr>
          <w:lang w:val="en-GB"/>
        </w:rPr>
        <w:t>(Q</w:t>
      </w:r>
      <w:r w:rsidRPr="00807FE5">
        <w:rPr>
          <w:vertAlign w:val="subscript"/>
          <w:lang w:val="en-GB"/>
        </w:rPr>
        <w:t>0</w:t>
      </w:r>
      <w:r w:rsidRPr="00807FE5">
        <w:rPr>
          <w:sz w:val="12"/>
          <w:lang w:val="en-GB"/>
        </w:rPr>
        <w:t> </w:t>
      </w:r>
      <w:r w:rsidRPr="00807FE5">
        <w:rPr>
          <w:lang w:val="en-GB"/>
        </w:rPr>
        <w:t xml:space="preserve">=½). </w:t>
      </w:r>
      <w:r w:rsidRPr="00CF3E87">
        <w:rPr>
          <w:lang w:val="en-GB"/>
        </w:rPr>
        <w:t>This means that the volume is known and the total energy W</w:t>
      </w:r>
      <w:r w:rsidRPr="00CF3E87">
        <w:rPr>
          <w:vertAlign w:val="subscript"/>
          <w:lang w:val="en-GB"/>
        </w:rPr>
        <w:t>U</w:t>
      </w:r>
      <w:r w:rsidRPr="00CF3E87">
        <w:rPr>
          <w:lang w:val="en-GB"/>
        </w:rPr>
        <w:t xml:space="preserve"> can be calculated.</w:t>
      </w:r>
      <w:r>
        <w:rPr>
          <w:lang w:val="en-GB"/>
        </w:rPr>
        <w:t xml:space="preserve"> </w:t>
      </w:r>
      <w:r w:rsidRPr="00CF3E87">
        <w:rPr>
          <w:lang w:val="en-GB"/>
        </w:rPr>
        <w:t>We have already determined the exact world radius with the help of (444) including expansion implemented as the function BRQ1</w:t>
      </w:r>
      <w:r w:rsidRPr="00CF3E87">
        <w:rPr>
          <w:sz w:val="22"/>
          <w:lang w:val="en-GB"/>
        </w:rPr>
        <w:t>[</w:t>
      </w:r>
      <w:r w:rsidRPr="00CF3E87">
        <w:rPr>
          <w:lang w:val="en-GB"/>
        </w:rPr>
        <w:t>Q</w:t>
      </w:r>
      <w:r w:rsidRPr="00CF3E87">
        <w:rPr>
          <w:sz w:val="22"/>
          <w:lang w:val="en-GB"/>
        </w:rPr>
        <w:t>]</w:t>
      </w:r>
      <w:r w:rsidRPr="00CF3E87">
        <w:rPr>
          <w:lang w:val="en-GB"/>
        </w:rPr>
        <w:t xml:space="preserve"> multiplied by Q</w:t>
      </w:r>
      <w:r w:rsidRPr="00CF3E87">
        <w:rPr>
          <w:vertAlign w:val="superscript"/>
          <w:lang w:val="en-GB"/>
        </w:rPr>
        <w:t>3/2</w:t>
      </w:r>
      <w:r w:rsidRPr="00CF3E87">
        <w:rPr>
          <w:lang w:val="en-GB"/>
        </w:rPr>
        <w:t xml:space="preserve"> (</w:t>
      </w:r>
      <w:r w:rsidR="00924978">
        <w:rPr>
          <w:lang w:val="en-GB"/>
        </w:rPr>
        <w:t>Figure 147</w:t>
      </w:r>
      <w:r w:rsidRPr="00CF3E87">
        <w:rPr>
          <w:lang w:val="en-GB"/>
        </w:rPr>
        <w:t xml:space="preserve"> right).</w:t>
      </w:r>
      <w:r>
        <w:rPr>
          <w:lang w:val="en-GB"/>
        </w:rPr>
        <w:t xml:space="preserve"> </w:t>
      </w:r>
      <w:r w:rsidRPr="002619C5">
        <w:rPr>
          <w:lang w:val="en-GB"/>
        </w:rPr>
        <w:t>There all angular and speed ratios are taken into account:</w:t>
      </w:r>
    </w:p>
    <w:p w:rsidR="00AE5474" w:rsidRPr="00807FE5" w:rsidRDefault="00AE5474" w:rsidP="00A42416">
      <w:pPr>
        <w:pStyle w:val="Fortsetzung"/>
        <w:rPr>
          <w:lang w:val="en-GB"/>
        </w:rPr>
      </w:pPr>
    </w:p>
    <w:p w:rsidR="00AE5474" w:rsidRPr="00807FE5" w:rsidRDefault="00AE5474" w:rsidP="00AE5474">
      <w:pPr>
        <w:pStyle w:val="Formel"/>
        <w:rPr>
          <w:lang w:val="en-GB"/>
        </w:rPr>
      </w:pPr>
      <w:r w:rsidRPr="00AD670A">
        <w:rPr>
          <w:position w:val="-30"/>
          <w:lang w:val="en-GB"/>
        </w:rPr>
        <w:object w:dxaOrig="3700" w:dyaOrig="740">
          <v:shape id="_x0000_i1559" type="#_x0000_t75" style="width:184.65pt;height:37.25pt" o:ole="">
            <v:imagedata r:id="rId1164" o:title=""/>
          </v:shape>
          <o:OLEObject Type="Embed" ProgID="Equation.3" ShapeID="_x0000_i1559" DrawAspect="Content" ObjectID="_1748864929" r:id="rId1165"/>
        </w:object>
      </w:r>
      <w:r w:rsidRPr="00807FE5">
        <w:rPr>
          <w:lang w:val="en-GB"/>
        </w:rPr>
        <w:t xml:space="preserve">     </w:t>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t>(490)</w:t>
      </w:r>
    </w:p>
    <w:p w:rsidR="00AE5474" w:rsidRPr="00807FE5" w:rsidRDefault="00AE5474" w:rsidP="00A42416">
      <w:pPr>
        <w:pStyle w:val="Fortsetzung"/>
        <w:rPr>
          <w:lang w:val="en-GB"/>
        </w:rPr>
      </w:pPr>
    </w:p>
    <w:p w:rsidR="00AE5474" w:rsidRPr="00807FE5" w:rsidRDefault="00AE5474" w:rsidP="00AE5474">
      <w:pPr>
        <w:pStyle w:val="Formel"/>
        <w:rPr>
          <w:lang w:val="en-GB"/>
        </w:rPr>
      </w:pPr>
      <w:r w:rsidRPr="008A5BB1">
        <w:rPr>
          <w:position w:val="-32"/>
          <w:lang w:val="en-GB"/>
        </w:rPr>
        <w:object w:dxaOrig="7240" w:dyaOrig="760">
          <v:shape id="_x0000_i1560" type="#_x0000_t75" style="width:362.7pt;height:38.05pt" o:ole="">
            <v:imagedata r:id="rId1166" o:title=""/>
          </v:shape>
          <o:OLEObject Type="Embed" ProgID="Equation.3" ShapeID="_x0000_i1560" DrawAspect="Content" ObjectID="_1748864930" r:id="rId1167"/>
        </w:object>
      </w:r>
      <w:r w:rsidRPr="00807FE5">
        <w:rPr>
          <w:lang w:val="en-GB"/>
        </w:rPr>
        <w:tab/>
        <w:t>(491)</w:t>
      </w:r>
    </w:p>
    <w:p w:rsidR="00AE5474" w:rsidRPr="00807FE5" w:rsidRDefault="00AE5474" w:rsidP="00A42416">
      <w:pPr>
        <w:pStyle w:val="Fortsetzung"/>
        <w:rPr>
          <w:lang w:val="en-GB"/>
        </w:rPr>
      </w:pPr>
    </w:p>
    <w:p w:rsidR="00AE5474" w:rsidRPr="00807FE5" w:rsidRDefault="00AE5474" w:rsidP="00AE5474">
      <w:pPr>
        <w:pStyle w:val="Fortsetzung"/>
        <w:rPr>
          <w:lang w:val="en-GB"/>
        </w:rPr>
      </w:pPr>
      <w:r>
        <w:rPr>
          <w:lang w:val="en-GB"/>
        </w:rPr>
        <w:t>Therefrom, the following</w:t>
      </w:r>
      <w:r w:rsidRPr="00807FE5">
        <w:rPr>
          <w:lang w:val="en-GB"/>
        </w:rPr>
        <w:t xml:space="preserve"> </w:t>
      </w:r>
      <w:r>
        <w:rPr>
          <w:lang w:val="en-GB"/>
        </w:rPr>
        <w:t>v</w:t>
      </w:r>
      <w:r w:rsidRPr="00807FE5">
        <w:rPr>
          <w:lang w:val="en-GB"/>
        </w:rPr>
        <w:t>olumina</w:t>
      </w:r>
      <w:r>
        <w:rPr>
          <w:lang w:val="en-GB"/>
        </w:rPr>
        <w:t xml:space="preserve"> arise</w:t>
      </w:r>
      <w:r w:rsidRPr="00807FE5">
        <w:rPr>
          <w:lang w:val="en-GB"/>
        </w:rPr>
        <w:t xml:space="preserve"> (</w:t>
      </w:r>
      <w:r>
        <w:rPr>
          <w:lang w:val="en-GB"/>
        </w:rPr>
        <w:t>spheric</w:t>
      </w:r>
      <w:r w:rsidRPr="00807FE5">
        <w:rPr>
          <w:lang w:val="en-GB"/>
        </w:rPr>
        <w:t>):</w:t>
      </w:r>
    </w:p>
    <w:p w:rsidR="00AE5474" w:rsidRPr="00807FE5" w:rsidRDefault="00AE5474" w:rsidP="00A42416">
      <w:pPr>
        <w:pStyle w:val="Fortsetzung"/>
        <w:rPr>
          <w:lang w:val="en-GB"/>
        </w:rPr>
      </w:pPr>
    </w:p>
    <w:p w:rsidR="00AE5474" w:rsidRPr="00807FE5" w:rsidRDefault="00AE5474" w:rsidP="00AE5474">
      <w:pPr>
        <w:pStyle w:val="Formel"/>
        <w:rPr>
          <w:lang w:val="en-GB"/>
        </w:rPr>
      </w:pPr>
      <w:r w:rsidRPr="00044ABB">
        <w:rPr>
          <w:position w:val="-32"/>
          <w:lang w:val="en-GB"/>
        </w:rPr>
        <w:object w:dxaOrig="7520" w:dyaOrig="760">
          <v:shape id="_x0000_i1561" type="#_x0000_t75" style="width:376pt;height:38.05pt" o:ole="">
            <v:imagedata r:id="rId1168" o:title=""/>
          </v:shape>
          <o:OLEObject Type="Embed" ProgID="Equation.3" ShapeID="_x0000_i1561" DrawAspect="Content" ObjectID="_1748864931" r:id="rId1169"/>
        </w:object>
      </w:r>
      <w:r w:rsidRPr="00807FE5">
        <w:rPr>
          <w:lang w:val="en-GB"/>
        </w:rPr>
        <w:tab/>
        <w:t>(492)</w:t>
      </w:r>
    </w:p>
    <w:p w:rsidR="00AE5474" w:rsidRPr="00807FE5" w:rsidRDefault="00AE5474" w:rsidP="00A42416">
      <w:pPr>
        <w:pStyle w:val="Fortsetzung"/>
        <w:rPr>
          <w:lang w:val="en-GB"/>
        </w:rPr>
      </w:pPr>
    </w:p>
    <w:p w:rsidR="00AE5474" w:rsidRPr="00807FE5" w:rsidRDefault="00AE5474" w:rsidP="00AE5474">
      <w:pPr>
        <w:pStyle w:val="Fortsetzung"/>
        <w:rPr>
          <w:lang w:val="en-GB"/>
        </w:rPr>
      </w:pPr>
      <w:r w:rsidRPr="00F34679">
        <w:rPr>
          <w:lang w:val="en-GB"/>
        </w:rPr>
        <w:t>Important for the calculation of W</w:t>
      </w:r>
      <w:r w:rsidRPr="00F34679">
        <w:rPr>
          <w:vertAlign w:val="subscript"/>
          <w:lang w:val="en-GB"/>
        </w:rPr>
        <w:t>k05</w:t>
      </w:r>
      <w:r w:rsidRPr="00F34679">
        <w:rPr>
          <w:lang w:val="en-GB"/>
        </w:rPr>
        <w:t xml:space="preserve"> is the answer to the question: How many line elements fit into the universe in </w:t>
      </w:r>
      <w:r>
        <w:rPr>
          <w:lang w:val="en-GB"/>
        </w:rPr>
        <w:t xml:space="preserve">actual </w:t>
      </w:r>
      <w:r w:rsidRPr="00F34679">
        <w:rPr>
          <w:lang w:val="en-GB"/>
        </w:rPr>
        <w:t>fact</w:t>
      </w:r>
      <w:r>
        <w:rPr>
          <w:lang w:val="en-GB"/>
        </w:rPr>
        <w:t>.</w:t>
      </w:r>
      <w:r w:rsidRPr="00615777">
        <w:rPr>
          <w:lang w:val="en-US"/>
        </w:rPr>
        <w:t xml:space="preserve"> </w:t>
      </w:r>
      <w:r w:rsidRPr="00F34679">
        <w:rPr>
          <w:lang w:val="en-GB"/>
        </w:rPr>
        <w:t xml:space="preserve">Regardless of whether we consider a sphere or a cube, </w:t>
      </w:r>
      <w:r>
        <w:rPr>
          <w:lang w:val="en-GB"/>
        </w:rPr>
        <w:t xml:space="preserve">because </w:t>
      </w:r>
      <w:r w:rsidRPr="00F34679">
        <w:rPr>
          <w:lang w:val="en-GB"/>
        </w:rPr>
        <w:t xml:space="preserve">the factor </w:t>
      </w:r>
      <w:r w:rsidRPr="00807FE5">
        <w:rPr>
          <w:lang w:val="en-GB"/>
        </w:rPr>
        <w:t xml:space="preserve">4/3π </w:t>
      </w:r>
      <w:r w:rsidR="00E70371">
        <w:rPr>
          <w:lang w:val="en-GB"/>
        </w:rPr>
        <w:t>as well as</w:t>
      </w:r>
      <w:r w:rsidRPr="00807FE5">
        <w:rPr>
          <w:lang w:val="en-GB"/>
        </w:rPr>
        <w:t xml:space="preserve"> r</w:t>
      </w:r>
      <w:r w:rsidRPr="00807FE5">
        <w:rPr>
          <w:position w:val="-2"/>
          <w:sz w:val="22"/>
          <w:vertAlign w:val="subscript"/>
          <w:lang w:val="en-GB"/>
        </w:rPr>
        <w:t>1</w:t>
      </w:r>
      <w:r w:rsidR="00DF6001" w:rsidRPr="00807FE5">
        <w:rPr>
          <w:position w:val="-2"/>
          <w:sz w:val="22"/>
          <w:vertAlign w:val="subscript"/>
          <w:lang w:val="en-GB"/>
        </w:rPr>
        <w:fldChar w:fldCharType="begin"/>
      </w:r>
      <w:r w:rsidRPr="00807FE5">
        <w:rPr>
          <w:position w:val="-2"/>
          <w:sz w:val="22"/>
          <w:vertAlign w:val="subscript"/>
          <w:lang w:val="en-GB"/>
        </w:rPr>
        <w:instrText xml:space="preserve"> ADVANCE  \l 3 </w:instrText>
      </w:r>
      <w:r w:rsidR="00DF6001" w:rsidRPr="00807FE5">
        <w:rPr>
          <w:position w:val="-2"/>
          <w:sz w:val="22"/>
          <w:vertAlign w:val="subscript"/>
          <w:lang w:val="en-GB"/>
        </w:rPr>
        <w:fldChar w:fldCharType="end"/>
      </w:r>
      <w:r w:rsidRPr="00807FE5">
        <w:rPr>
          <w:sz w:val="22"/>
          <w:vertAlign w:val="superscript"/>
          <w:lang w:val="en-GB"/>
        </w:rPr>
        <w:t>3</w:t>
      </w:r>
      <w:r w:rsidRPr="00807FE5">
        <w:rPr>
          <w:lang w:val="en-GB"/>
        </w:rPr>
        <w:t xml:space="preserve"> </w:t>
      </w:r>
      <w:r w:rsidRPr="00F34679">
        <w:rPr>
          <w:lang w:val="en-GB"/>
        </w:rPr>
        <w:t xml:space="preserve">cancel out, we get the following values ​​with </w:t>
      </w:r>
      <w:r w:rsidRPr="00807FE5">
        <w:rPr>
          <w:lang w:val="en-GB"/>
        </w:rPr>
        <w:t>r</w:t>
      </w:r>
      <w:r w:rsidRPr="00807FE5">
        <w:rPr>
          <w:position w:val="-2"/>
          <w:sz w:val="22"/>
          <w:szCs w:val="22"/>
          <w:vertAlign w:val="subscript"/>
          <w:lang w:val="en-GB"/>
        </w:rPr>
        <w:t>0</w:t>
      </w:r>
      <w:r w:rsidRPr="00807FE5">
        <w:rPr>
          <w:lang w:val="en-GB"/>
        </w:rPr>
        <w:t>(Q)</w:t>
      </w:r>
      <w:r w:rsidRPr="00807FE5">
        <w:rPr>
          <w:sz w:val="12"/>
          <w:lang w:val="en-GB"/>
        </w:rPr>
        <w:t> </w:t>
      </w:r>
      <w:r w:rsidRPr="00807FE5">
        <w:rPr>
          <w:lang w:val="en-GB"/>
        </w:rPr>
        <w:t>=</w:t>
      </w:r>
      <w:r w:rsidRPr="00807FE5">
        <w:rPr>
          <w:sz w:val="12"/>
          <w:lang w:val="en-GB"/>
        </w:rPr>
        <w:t> </w:t>
      </w:r>
      <w:r w:rsidRPr="00807FE5">
        <w:rPr>
          <w:lang w:val="en-GB"/>
        </w:rPr>
        <w:t>Q</w:t>
      </w:r>
      <w:r w:rsidRPr="00807FE5">
        <w:rPr>
          <w:sz w:val="12"/>
          <w:lang w:val="en-GB"/>
        </w:rPr>
        <w:t> </w:t>
      </w:r>
      <w:r w:rsidRPr="00807FE5">
        <w:rPr>
          <w:lang w:val="en-GB"/>
        </w:rPr>
        <w:t>r</w:t>
      </w:r>
      <w:r w:rsidRPr="00807FE5">
        <w:rPr>
          <w:vertAlign w:val="subscript"/>
          <w:lang w:val="en-GB"/>
        </w:rPr>
        <w:t>1</w:t>
      </w:r>
      <w:r w:rsidRPr="00807FE5">
        <w:rPr>
          <w:lang w:val="en-GB"/>
        </w:rPr>
        <w:t>:</w:t>
      </w:r>
    </w:p>
    <w:p w:rsidR="00AE5474" w:rsidRPr="00807FE5" w:rsidRDefault="00AE5474" w:rsidP="00A42416">
      <w:pPr>
        <w:pStyle w:val="Fortsetzung"/>
        <w:rPr>
          <w:lang w:val="en-GB"/>
        </w:rPr>
      </w:pPr>
    </w:p>
    <w:p w:rsidR="00AE5474" w:rsidRPr="00807FE5" w:rsidRDefault="00AE5474" w:rsidP="00AE5474">
      <w:pPr>
        <w:pStyle w:val="Formel"/>
        <w:rPr>
          <w:lang w:val="en-GB"/>
        </w:rPr>
      </w:pPr>
      <w:r w:rsidRPr="0059001F">
        <w:rPr>
          <w:position w:val="-36"/>
          <w:lang w:val="en-GB"/>
        </w:rPr>
        <w:object w:dxaOrig="5679" w:dyaOrig="840">
          <v:shape id="_x0000_i1562" type="#_x0000_t75" style="width:283.95pt;height:42.6pt" o:ole="">
            <v:imagedata r:id="rId1170" o:title=""/>
          </v:shape>
          <o:OLEObject Type="Embed" ProgID="Equation.3" ShapeID="_x0000_i1562" DrawAspect="Content" ObjectID="_1748864932" r:id="rId1171"/>
        </w:object>
      </w:r>
      <w:r w:rsidRPr="00807FE5">
        <w:rPr>
          <w:lang w:val="en-GB"/>
        </w:rPr>
        <w:tab/>
      </w:r>
      <w:r w:rsidRPr="00807FE5">
        <w:rPr>
          <w:lang w:val="en-GB"/>
        </w:rPr>
        <w:tab/>
      </w:r>
      <w:r w:rsidRPr="00807FE5">
        <w:rPr>
          <w:lang w:val="en-GB"/>
        </w:rPr>
        <w:tab/>
      </w:r>
      <w:r w:rsidRPr="00807FE5">
        <w:rPr>
          <w:lang w:val="en-GB"/>
        </w:rPr>
        <w:tab/>
        <w:t>(493)</w:t>
      </w:r>
    </w:p>
    <w:p w:rsidR="00AE5474" w:rsidRPr="00807FE5" w:rsidRDefault="00AE5474" w:rsidP="00A42416">
      <w:pPr>
        <w:pStyle w:val="Fortsetzung"/>
        <w:rPr>
          <w:lang w:val="en-GB"/>
        </w:rPr>
      </w:pPr>
    </w:p>
    <w:p w:rsidR="00AE5474" w:rsidRPr="00807FE5" w:rsidRDefault="00AE5474" w:rsidP="00AE5474">
      <w:pPr>
        <w:pStyle w:val="Fortsetzung"/>
        <w:rPr>
          <w:lang w:val="en-GB"/>
        </w:rPr>
      </w:pPr>
      <w:r w:rsidRPr="004760CB">
        <w:rPr>
          <w:lang w:val="en-GB"/>
        </w:rPr>
        <w:t>At the point of time t</w:t>
      </w:r>
      <w:r w:rsidRPr="004760CB">
        <w:rPr>
          <w:vertAlign w:val="subscript"/>
          <w:lang w:val="en-GB"/>
        </w:rPr>
        <w:t>1</w:t>
      </w:r>
      <w:r w:rsidRPr="004760CB">
        <w:rPr>
          <w:lang w:val="en-GB"/>
        </w:rPr>
        <w:t xml:space="preserve">/4 </w:t>
      </w:r>
      <w:r w:rsidRPr="00807FE5">
        <w:rPr>
          <w:lang w:val="en-GB"/>
        </w:rPr>
        <w:t>(Q</w:t>
      </w:r>
      <w:r w:rsidRPr="00807FE5">
        <w:rPr>
          <w:sz w:val="22"/>
          <w:vertAlign w:val="subscript"/>
          <w:lang w:val="en-GB"/>
        </w:rPr>
        <w:t>0</w:t>
      </w:r>
      <w:r w:rsidRPr="00807FE5">
        <w:rPr>
          <w:sz w:val="12"/>
          <w:lang w:val="en-GB"/>
        </w:rPr>
        <w:t> </w:t>
      </w:r>
      <w:r w:rsidRPr="00807FE5">
        <w:rPr>
          <w:lang w:val="en-GB"/>
        </w:rPr>
        <w:t xml:space="preserve">=½), </w:t>
      </w:r>
      <w:r w:rsidRPr="004760CB">
        <w:rPr>
          <w:lang w:val="en-GB"/>
        </w:rPr>
        <w:t>the aperiodic borderline case, just one single line element fits into the universe, that</w:t>
      </w:r>
      <w:r w:rsidR="00CA42CC">
        <w:rPr>
          <w:lang w:val="en-GB"/>
        </w:rPr>
        <w:t>’</w:t>
      </w:r>
      <w:r w:rsidRPr="004760CB">
        <w:rPr>
          <w:lang w:val="en-GB"/>
        </w:rPr>
        <w:t>s not a contradiction, while at Q</w:t>
      </w:r>
      <w:r w:rsidRPr="004760CB">
        <w:rPr>
          <w:vertAlign w:val="subscript"/>
          <w:lang w:val="en-GB"/>
        </w:rPr>
        <w:t>0</w:t>
      </w:r>
      <w:r w:rsidRPr="004760CB">
        <w:rPr>
          <w:sz w:val="8"/>
          <w:lang w:val="en-GB"/>
        </w:rPr>
        <w:t> </w:t>
      </w:r>
      <w:r w:rsidRPr="004760CB">
        <w:rPr>
          <w:lang w:val="en-GB"/>
        </w:rPr>
        <w:t>=</w:t>
      </w:r>
      <w:r w:rsidRPr="004760CB">
        <w:rPr>
          <w:sz w:val="8"/>
          <w:lang w:val="en-GB"/>
        </w:rPr>
        <w:t> </w:t>
      </w:r>
      <w:r w:rsidRPr="004760CB">
        <w:rPr>
          <w:lang w:val="en-GB"/>
        </w:rPr>
        <w:t>1 already 780 of them fit in.</w:t>
      </w:r>
      <w:r>
        <w:rPr>
          <w:lang w:val="en-GB"/>
        </w:rPr>
        <w:t xml:space="preserve"> </w:t>
      </w:r>
      <w:r w:rsidRPr="005F5693">
        <w:rPr>
          <w:lang w:val="en-GB"/>
        </w:rPr>
        <w:t xml:space="preserve">However, the number decreases to 180 at </w:t>
      </w:r>
      <w:r w:rsidRPr="00807FE5">
        <w:rPr>
          <w:lang w:val="en-GB"/>
        </w:rPr>
        <w:t>Q</w:t>
      </w:r>
      <w:r w:rsidRPr="00807FE5">
        <w:rPr>
          <w:sz w:val="22"/>
          <w:vertAlign w:val="subscript"/>
          <w:lang w:val="en-GB"/>
        </w:rPr>
        <w:t>0</w:t>
      </w:r>
      <w:r w:rsidRPr="00807FE5">
        <w:rPr>
          <w:sz w:val="12"/>
          <w:lang w:val="en-GB"/>
        </w:rPr>
        <w:t> </w:t>
      </w:r>
      <w:r w:rsidRPr="00807FE5">
        <w:rPr>
          <w:lang w:val="en-GB"/>
        </w:rPr>
        <w:t>=</w:t>
      </w:r>
      <w:r w:rsidRPr="00807FE5">
        <w:rPr>
          <w:sz w:val="12"/>
          <w:lang w:val="en-GB"/>
        </w:rPr>
        <w:t> </w:t>
      </w:r>
      <w:r w:rsidRPr="00807FE5">
        <w:rPr>
          <w:lang w:val="en-GB"/>
        </w:rPr>
        <w:t>2,295</w:t>
      </w:r>
      <w:r w:rsidRPr="00615777">
        <w:rPr>
          <w:lang w:val="en-US"/>
        </w:rPr>
        <w:t xml:space="preserve"> </w:t>
      </w:r>
      <w:r w:rsidRPr="005F5693">
        <w:rPr>
          <w:lang w:val="en-GB"/>
        </w:rPr>
        <w:t xml:space="preserve">in order to re-increase </w:t>
      </w:r>
      <w:r>
        <w:rPr>
          <w:lang w:val="en-GB"/>
        </w:rPr>
        <w:t>later</w:t>
      </w:r>
      <w:r w:rsidRPr="005F5693">
        <w:rPr>
          <w:lang w:val="en-GB"/>
        </w:rPr>
        <w:t xml:space="preserve"> approaching the function </w:t>
      </w:r>
      <w:r w:rsidRPr="00807FE5">
        <w:rPr>
          <w:lang w:val="en-GB"/>
        </w:rPr>
        <w:t>N</w:t>
      </w:r>
      <w:r w:rsidRPr="00807FE5">
        <w:rPr>
          <w:vertAlign w:val="subscript"/>
          <w:lang w:val="en-GB"/>
        </w:rPr>
        <w:t>U</w:t>
      </w:r>
      <w:r w:rsidRPr="00807FE5">
        <w:rPr>
          <w:sz w:val="12"/>
          <w:vertAlign w:val="subscript"/>
          <w:lang w:val="en-GB"/>
        </w:rPr>
        <w:t> </w:t>
      </w:r>
      <w:r w:rsidRPr="00807FE5">
        <w:rPr>
          <w:lang w:val="en-GB"/>
        </w:rPr>
        <w:t>=</w:t>
      </w:r>
      <w:r w:rsidRPr="00807FE5">
        <w:rPr>
          <w:sz w:val="12"/>
          <w:vertAlign w:val="subscript"/>
          <w:lang w:val="en-GB"/>
        </w:rPr>
        <w:t> </w:t>
      </w:r>
      <w:r w:rsidRPr="00807FE5">
        <w:rPr>
          <w:lang w:val="en-GB"/>
        </w:rPr>
        <w:t>Q</w:t>
      </w:r>
      <w:r w:rsidRPr="00807FE5">
        <w:rPr>
          <w:position w:val="-2"/>
          <w:sz w:val="22"/>
          <w:szCs w:val="22"/>
          <w:vertAlign w:val="subscript"/>
          <w:lang w:val="en-GB"/>
        </w:rPr>
        <w:t>0</w:t>
      </w:r>
      <w:r w:rsidR="00DF6001" w:rsidRPr="00807FE5">
        <w:rPr>
          <w:position w:val="-2"/>
          <w:sz w:val="22"/>
          <w:szCs w:val="22"/>
          <w:vertAlign w:val="subscript"/>
          <w:lang w:val="en-GB"/>
        </w:rPr>
        <w:fldChar w:fldCharType="begin"/>
      </w:r>
      <w:r w:rsidRPr="00807FE5">
        <w:rPr>
          <w:position w:val="-2"/>
          <w:sz w:val="22"/>
          <w:szCs w:val="22"/>
          <w:vertAlign w:val="subscript"/>
          <w:lang w:val="en-GB"/>
        </w:rPr>
        <w:instrText xml:space="preserve"> ADVANCE  \l 3 </w:instrText>
      </w:r>
      <w:r w:rsidR="00DF6001" w:rsidRPr="00807FE5">
        <w:rPr>
          <w:position w:val="-2"/>
          <w:sz w:val="22"/>
          <w:szCs w:val="22"/>
          <w:vertAlign w:val="subscript"/>
          <w:lang w:val="en-GB"/>
        </w:rPr>
        <w:fldChar w:fldCharType="end"/>
      </w:r>
      <w:r w:rsidRPr="00807FE5">
        <w:rPr>
          <w:position w:val="2"/>
          <w:sz w:val="22"/>
          <w:szCs w:val="22"/>
          <w:vertAlign w:val="superscript"/>
          <w:lang w:val="en-GB"/>
        </w:rPr>
        <w:t>3</w:t>
      </w:r>
      <w:r w:rsidRPr="00807FE5">
        <w:rPr>
          <w:lang w:val="en-GB"/>
        </w:rPr>
        <w:t xml:space="preserve">. </w:t>
      </w:r>
      <w:r>
        <w:rPr>
          <w:lang w:val="en-GB"/>
        </w:rPr>
        <w:t>Then, f</w:t>
      </w:r>
      <w:r w:rsidRPr="00975AD2">
        <w:rPr>
          <w:lang w:val="en-GB"/>
        </w:rPr>
        <w:t>rom 10</w:t>
      </w:r>
      <w:r w:rsidRPr="00975AD2">
        <w:rPr>
          <w:vertAlign w:val="superscript"/>
          <w:lang w:val="en-GB"/>
        </w:rPr>
        <w:t>3</w:t>
      </w:r>
      <w:r w:rsidRPr="00975AD2">
        <w:rPr>
          <w:lang w:val="en-GB"/>
        </w:rPr>
        <w:t xml:space="preserve"> on the approximation applies, but not for long.</w:t>
      </w:r>
      <w:r>
        <w:rPr>
          <w:lang w:val="en-GB"/>
        </w:rPr>
        <w:t xml:space="preserve"> </w:t>
      </w:r>
      <w:r w:rsidRPr="00807FE5">
        <w:rPr>
          <w:lang w:val="en-GB"/>
        </w:rPr>
        <w:t xml:space="preserve">Für </w:t>
      </w:r>
      <w:r w:rsidRPr="006253D7">
        <w:rPr>
          <w:lang w:val="en-GB"/>
        </w:rPr>
        <w:t xml:space="preserve">For </w:t>
      </w:r>
      <w:r w:rsidRPr="00807FE5">
        <w:rPr>
          <w:lang w:val="en-GB"/>
        </w:rPr>
        <w:t>R</w:t>
      </w:r>
      <w:r w:rsidRPr="00807FE5">
        <w:rPr>
          <w:rFonts w:ascii="Cambria Math" w:hAnsi="Cambria Math"/>
          <w:lang w:val="en-GB"/>
        </w:rPr>
        <w:t>≫</w:t>
      </w:r>
      <w:r w:rsidRPr="00807FE5">
        <w:rPr>
          <w:lang w:val="en-GB"/>
        </w:rPr>
        <w:t>10</w:t>
      </w:r>
      <w:r>
        <w:rPr>
          <w:vertAlign w:val="superscript"/>
          <w:lang w:val="en-GB"/>
        </w:rPr>
        <w:t>3</w:t>
      </w:r>
      <w:r w:rsidRPr="00807FE5">
        <w:rPr>
          <w:sz w:val="12"/>
          <w:vertAlign w:val="superscript"/>
          <w:lang w:val="en-GB"/>
        </w:rPr>
        <w:t> </w:t>
      </w:r>
      <w:r w:rsidRPr="00807FE5">
        <w:rPr>
          <w:lang w:val="en-GB"/>
        </w:rPr>
        <w:t>r</w:t>
      </w:r>
      <w:r w:rsidRPr="00807FE5">
        <w:rPr>
          <w:position w:val="-2"/>
          <w:sz w:val="22"/>
          <w:szCs w:val="22"/>
          <w:vertAlign w:val="subscript"/>
          <w:lang w:val="en-GB"/>
        </w:rPr>
        <w:t>1</w:t>
      </w:r>
      <w:r w:rsidRPr="006253D7">
        <w:rPr>
          <w:rFonts w:cs="Times"/>
          <w:lang w:val="en-GB"/>
        </w:rPr>
        <w:t>, r</w:t>
      </w:r>
      <w:r w:rsidRPr="00D546BD">
        <w:rPr>
          <w:rFonts w:cs="Times"/>
          <w:vertAlign w:val="subscript"/>
          <w:lang w:val="en-GB"/>
        </w:rPr>
        <w:t>0</w:t>
      </w:r>
      <w:r w:rsidRPr="006253D7">
        <w:rPr>
          <w:rFonts w:cs="Times"/>
          <w:lang w:val="en-GB"/>
        </w:rPr>
        <w:t xml:space="preserve"> decreases towards the </w:t>
      </w:r>
      <w:r>
        <w:rPr>
          <w:rFonts w:cs="Times"/>
          <w:lang w:val="en-GB"/>
        </w:rPr>
        <w:t>edge</w:t>
      </w:r>
      <w:r w:rsidRPr="006253D7">
        <w:rPr>
          <w:rFonts w:cs="Times"/>
          <w:lang w:val="en-GB"/>
        </w:rPr>
        <w:t xml:space="preserve"> and (349) from Section 4.6.1 applies.</w:t>
      </w:r>
      <w:r>
        <w:rPr>
          <w:rFonts w:cs="Times"/>
          <w:lang w:val="en-GB"/>
        </w:rPr>
        <w:t xml:space="preserve"> </w:t>
      </w:r>
      <w:r w:rsidRPr="00D546BD">
        <w:rPr>
          <w:lang w:val="en-GB"/>
        </w:rPr>
        <w:t>This means that the line elements are arranged in a different packing at the beginning.</w:t>
      </w:r>
      <w:r>
        <w:rPr>
          <w:lang w:val="en-GB"/>
        </w:rPr>
        <w:t xml:space="preserve"> </w:t>
      </w:r>
      <w:r w:rsidRPr="00D546BD">
        <w:rPr>
          <w:lang w:val="en-GB"/>
        </w:rPr>
        <w:t xml:space="preserve">At </w:t>
      </w:r>
      <w:r w:rsidRPr="00807FE5">
        <w:rPr>
          <w:lang w:val="en-GB"/>
        </w:rPr>
        <w:t>Q</w:t>
      </w:r>
      <w:r w:rsidRPr="00807FE5">
        <w:rPr>
          <w:sz w:val="22"/>
          <w:vertAlign w:val="subscript"/>
          <w:lang w:val="en-GB"/>
        </w:rPr>
        <w:t>0</w:t>
      </w:r>
      <w:r w:rsidRPr="00807FE5">
        <w:rPr>
          <w:sz w:val="12"/>
          <w:lang w:val="en-GB"/>
        </w:rPr>
        <w:t> </w:t>
      </w:r>
      <w:r w:rsidRPr="00807FE5">
        <w:rPr>
          <w:lang w:val="en-GB"/>
        </w:rPr>
        <w:t xml:space="preserve">=1 </w:t>
      </w:r>
      <w:r w:rsidRPr="00D546BD">
        <w:rPr>
          <w:lang w:val="en-GB"/>
        </w:rPr>
        <w:t>there is a phase jump in the propagation function and thus a rearrangement towards fc.</w:t>
      </w:r>
      <w:r>
        <w:rPr>
          <w:lang w:val="en-GB"/>
        </w:rPr>
        <w:t xml:space="preserve"> </w:t>
      </w:r>
      <w:r w:rsidRPr="00D546BD">
        <w:rPr>
          <w:lang w:val="en-GB"/>
        </w:rPr>
        <w:t>The course of N</w:t>
      </w:r>
      <w:r w:rsidRPr="00D546BD">
        <w:rPr>
          <w:vertAlign w:val="subscript"/>
          <w:lang w:val="en-GB"/>
        </w:rPr>
        <w:t>U</w:t>
      </w:r>
      <w:r w:rsidRPr="00D546BD">
        <w:rPr>
          <w:lang w:val="en-GB"/>
        </w:rPr>
        <w:t xml:space="preserve"> exactly and approximation is shown in Figure 78.</w:t>
      </w:r>
    </w:p>
    <w:p w:rsidR="00AE5474" w:rsidRPr="00807FE5" w:rsidRDefault="00AE5474" w:rsidP="00AE5474">
      <w:pPr>
        <w:pStyle w:val="Bild"/>
        <w:ind w:left="709"/>
        <w:rPr>
          <w:lang w:val="en-GB"/>
        </w:rPr>
      </w:pPr>
      <w:r w:rsidRPr="00807FE5">
        <w:rPr>
          <w:noProof/>
        </w:rPr>
        <w:lastRenderedPageBreak/>
        <w:drawing>
          <wp:inline distT="0" distB="0" distL="0" distR="0">
            <wp:extent cx="5111684" cy="3323874"/>
            <wp:effectExtent l="19050" t="0" r="0" b="0"/>
            <wp:docPr id="75" name="Picture 4" descr="Bild 78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8 neu.png"/>
                    <pic:cNvPicPr/>
                  </pic:nvPicPr>
                  <pic:blipFill>
                    <a:blip r:embed="rId1172" cstate="print"/>
                    <a:stretch>
                      <a:fillRect/>
                    </a:stretch>
                  </pic:blipFill>
                  <pic:spPr>
                    <a:xfrm>
                      <a:off x="0" y="0"/>
                      <a:ext cx="5111684" cy="3323874"/>
                    </a:xfrm>
                    <a:prstGeom prst="rect">
                      <a:avLst/>
                    </a:prstGeom>
                  </pic:spPr>
                </pic:pic>
              </a:graphicData>
            </a:graphic>
          </wp:inline>
        </w:drawing>
      </w:r>
    </w:p>
    <w:p w:rsidR="00A42416" w:rsidRDefault="00A42416" w:rsidP="00AE5474">
      <w:pPr>
        <w:pStyle w:val="Bildunt"/>
      </w:pPr>
      <w:bookmarkStart w:id="1052" w:name="A_78"/>
    </w:p>
    <w:p w:rsidR="00AE5474" w:rsidRPr="00807FE5" w:rsidRDefault="00AE5474" w:rsidP="00AE5474">
      <w:pPr>
        <w:pStyle w:val="Bildunt"/>
      </w:pPr>
      <w:r>
        <w:t>Figure</w:t>
      </w:r>
      <w:r w:rsidRPr="00807FE5">
        <w:t xml:space="preserve"> 78</w:t>
      </w:r>
      <w:bookmarkEnd w:id="1052"/>
      <w:r w:rsidRPr="00807FE5">
        <w:br/>
        <w:t>Maxim</w:t>
      </w:r>
      <w:r>
        <w:t>um</w:t>
      </w:r>
      <w:r w:rsidRPr="00807FE5">
        <w:t xml:space="preserve"> </w:t>
      </w:r>
      <w:r>
        <w:t>possible number</w:t>
      </w:r>
      <w:r w:rsidRPr="00807FE5">
        <w:t xml:space="preserve"> </w:t>
      </w:r>
      <w:r>
        <w:t>of line elements</w:t>
      </w:r>
      <w:r w:rsidRPr="00807FE5">
        <w:t xml:space="preserve"> N </w:t>
      </w:r>
    </w:p>
    <w:p w:rsidR="00AE5474" w:rsidRPr="00807FE5" w:rsidRDefault="00AE5474" w:rsidP="00AE5474">
      <w:pPr>
        <w:pStyle w:val="Bildunt"/>
      </w:pPr>
      <w:r>
        <w:t>in the universe</w:t>
      </w:r>
      <w:r w:rsidRPr="00807FE5">
        <w:t xml:space="preserve"> </w:t>
      </w:r>
      <w:r w:rsidRPr="00FE2507">
        <w:t>at the beginning of expansion</w:t>
      </w:r>
    </w:p>
    <w:p w:rsidR="00AE5474" w:rsidRPr="00807FE5" w:rsidRDefault="00AE5474" w:rsidP="00AE5474">
      <w:pPr>
        <w:pStyle w:val="Bildunt"/>
      </w:pPr>
    </w:p>
    <w:p w:rsidR="00AE5474" w:rsidRPr="00807FE5" w:rsidRDefault="00AE5474" w:rsidP="00AE5474">
      <w:pPr>
        <w:pStyle w:val="Bildunt"/>
      </w:pPr>
    </w:p>
    <w:p w:rsidR="00AE5474" w:rsidRPr="00807FE5" w:rsidRDefault="00AE5474" w:rsidP="00AE5474">
      <w:pPr>
        <w:pStyle w:val="Fortsetzung"/>
        <w:rPr>
          <w:lang w:val="en-GB"/>
        </w:rPr>
      </w:pPr>
      <w:r w:rsidRPr="00BF0AD7">
        <w:rPr>
          <w:lang w:val="en-GB"/>
        </w:rPr>
        <w:t xml:space="preserve">Depending on your point of view, the universe begins with a negative entropy or with zero if we consider the state at </w:t>
      </w:r>
      <w:r w:rsidRPr="00807FE5">
        <w:rPr>
          <w:lang w:val="en-GB"/>
        </w:rPr>
        <w:t>Q</w:t>
      </w:r>
      <w:r w:rsidRPr="006F7F0C">
        <w:rPr>
          <w:sz w:val="8"/>
          <w:lang w:val="en-GB"/>
        </w:rPr>
        <w:t> </w:t>
      </w:r>
      <w:r w:rsidRPr="00807FE5">
        <w:rPr>
          <w:lang w:val="en-GB"/>
        </w:rPr>
        <w:t>&lt;</w:t>
      </w:r>
      <w:r w:rsidRPr="006F7F0C">
        <w:rPr>
          <w:sz w:val="8"/>
          <w:lang w:val="en-GB"/>
        </w:rPr>
        <w:t> </w:t>
      </w:r>
      <w:r w:rsidRPr="00807FE5">
        <w:rPr>
          <w:lang w:val="en-GB"/>
        </w:rPr>
        <w:t xml:space="preserve">½ </w:t>
      </w:r>
      <w:r w:rsidRPr="00BF0AD7">
        <w:rPr>
          <w:lang w:val="en-GB"/>
        </w:rPr>
        <w:t xml:space="preserve">as a </w:t>
      </w:r>
      <w:r w:rsidRPr="002A032E">
        <w:rPr>
          <w:lang w:val="en-GB"/>
        </w:rPr>
        <w:t>feasible</w:t>
      </w:r>
      <w:r>
        <w:rPr>
          <w:lang w:val="en-GB"/>
        </w:rPr>
        <w:t xml:space="preserve"> </w:t>
      </w:r>
      <w:r w:rsidRPr="00BF0AD7">
        <w:rPr>
          <w:lang w:val="en-GB"/>
        </w:rPr>
        <w:t>degree of freedom.</w:t>
      </w:r>
      <w:r>
        <w:rPr>
          <w:lang w:val="en-GB"/>
        </w:rPr>
        <w:t xml:space="preserve"> </w:t>
      </w:r>
      <w:r w:rsidRPr="0080512F">
        <w:rPr>
          <w:lang w:val="en-GB"/>
        </w:rPr>
        <w:t>Therefore</w:t>
      </w:r>
      <w:r>
        <w:rPr>
          <w:lang w:val="en-GB"/>
        </w:rPr>
        <w:t>,</w:t>
      </w:r>
      <w:r w:rsidRPr="0080512F">
        <w:rPr>
          <w:lang w:val="en-GB"/>
        </w:rPr>
        <w:t xml:space="preserve"> </w:t>
      </w:r>
      <w:r>
        <w:rPr>
          <w:lang w:val="en-GB"/>
        </w:rPr>
        <w:t>w</w:t>
      </w:r>
      <w:r w:rsidRPr="0080512F">
        <w:rPr>
          <w:lang w:val="en-GB"/>
        </w:rPr>
        <w:t>hen calculating the immission energy W</w:t>
      </w:r>
      <w:r w:rsidRPr="0080512F">
        <w:rPr>
          <w:vertAlign w:val="subscript"/>
          <w:lang w:val="en-GB"/>
        </w:rPr>
        <w:t>kU</w:t>
      </w:r>
      <w:r w:rsidRPr="0080512F">
        <w:rPr>
          <w:lang w:val="en-GB"/>
        </w:rPr>
        <w:t xml:space="preserve"> we </w:t>
      </w:r>
      <w:r>
        <w:rPr>
          <w:lang w:val="en-GB"/>
        </w:rPr>
        <w:t>must</w:t>
      </w:r>
      <w:r w:rsidRPr="0080512F">
        <w:rPr>
          <w:lang w:val="en-GB"/>
        </w:rPr>
        <w:t xml:space="preserve"> decide whether we want to multiply the energy density </w:t>
      </w:r>
      <w:r w:rsidRPr="0080512F">
        <w:rPr>
          <w:i/>
          <w:lang w:val="en-GB"/>
        </w:rPr>
        <w:t>w</w:t>
      </w:r>
      <w:r w:rsidRPr="0080512F">
        <w:rPr>
          <w:i/>
          <w:vertAlign w:val="subscript"/>
          <w:lang w:val="en-GB"/>
        </w:rPr>
        <w:t>kU</w:t>
      </w:r>
      <w:r w:rsidRPr="0080512F">
        <w:rPr>
          <w:lang w:val="en-GB"/>
        </w:rPr>
        <w:t xml:space="preserve"> by the volume of an MLE or that of the entire universe (492), and whether we want to choose a sphere or a cube.</w:t>
      </w:r>
      <w:r>
        <w:rPr>
          <w:lang w:val="en-GB"/>
        </w:rPr>
        <w:t xml:space="preserve"> </w:t>
      </w:r>
      <w:r w:rsidRPr="009075E7">
        <w:rPr>
          <w:lang w:val="en-GB"/>
        </w:rPr>
        <w:t>According to expression (493), a cube with the edge length r</w:t>
      </w:r>
      <w:r w:rsidRPr="009075E7">
        <w:rPr>
          <w:vertAlign w:val="subscript"/>
          <w:lang w:val="en-GB"/>
        </w:rPr>
        <w:t>1</w:t>
      </w:r>
      <w:r w:rsidRPr="009075E7">
        <w:rPr>
          <w:lang w:val="en-GB"/>
        </w:rPr>
        <w:t xml:space="preserve"> also fits in, in its interior </w:t>
      </w:r>
      <w:r>
        <w:rPr>
          <w:lang w:val="en-GB"/>
        </w:rPr>
        <w:t>a</w:t>
      </w:r>
      <w:r w:rsidRPr="009075E7">
        <w:rPr>
          <w:lang w:val="en-GB"/>
        </w:rPr>
        <w:t xml:space="preserve"> line element with the radius r</w:t>
      </w:r>
      <w:r w:rsidRPr="009075E7">
        <w:rPr>
          <w:sz w:val="12"/>
          <w:lang w:val="en-GB"/>
        </w:rPr>
        <w:t> </w:t>
      </w:r>
      <w:r w:rsidRPr="009075E7">
        <w:rPr>
          <w:lang w:val="en-GB"/>
        </w:rPr>
        <w:t>=</w:t>
      </w:r>
      <w:r w:rsidRPr="009075E7">
        <w:rPr>
          <w:sz w:val="12"/>
          <w:lang w:val="en-GB"/>
        </w:rPr>
        <w:t> </w:t>
      </w:r>
      <w:r w:rsidRPr="009075E7">
        <w:rPr>
          <w:lang w:val="en-GB"/>
        </w:rPr>
        <w:t>r</w:t>
      </w:r>
      <w:r w:rsidRPr="009075E7">
        <w:rPr>
          <w:vertAlign w:val="subscript"/>
          <w:lang w:val="en-GB"/>
        </w:rPr>
        <w:t>1</w:t>
      </w:r>
      <w:r w:rsidRPr="009075E7">
        <w:rPr>
          <w:lang w:val="en-GB"/>
        </w:rPr>
        <w:t>/2.</w:t>
      </w:r>
    </w:p>
    <w:p w:rsidR="00AE5474" w:rsidRPr="00807FE5" w:rsidRDefault="00AE5474" w:rsidP="00AE2A06">
      <w:pPr>
        <w:pStyle w:val="Fortsetzung"/>
        <w:spacing w:line="320" w:lineRule="exact"/>
        <w:rPr>
          <w:lang w:val="en-GB"/>
        </w:rPr>
      </w:pPr>
    </w:p>
    <w:p w:rsidR="00AE5474" w:rsidRDefault="00AE5474" w:rsidP="00AE2A06">
      <w:pPr>
        <w:pStyle w:val="Fortsetzung"/>
        <w:rPr>
          <w:lang w:val="en-GB"/>
        </w:rPr>
      </w:pPr>
      <w:r w:rsidRPr="00DE3F59">
        <w:rPr>
          <w:lang w:val="en-GB"/>
        </w:rPr>
        <w:t xml:space="preserve">Since we determined the other values ​​using a cube, we choose the (inner) cube obtaining the volume </w:t>
      </w:r>
      <w:r w:rsidRPr="00807FE5">
        <w:rPr>
          <w:lang w:val="en-GB"/>
        </w:rPr>
        <w:t>V</w:t>
      </w:r>
      <w:r w:rsidRPr="00807FE5">
        <w:rPr>
          <w:rFonts w:ascii="Symbola" w:hAnsi="Symbola"/>
          <w:position w:val="2"/>
          <w:sz w:val="20"/>
          <w:vertAlign w:val="subscript"/>
          <w:lang w:val="en-GB"/>
        </w:rPr>
        <w:t>⚀</w:t>
      </w:r>
      <w:r w:rsidRPr="00807FE5">
        <w:rPr>
          <w:sz w:val="12"/>
          <w:lang w:val="en-GB"/>
        </w:rPr>
        <w:t> </w:t>
      </w:r>
      <w:r w:rsidRPr="00807FE5">
        <w:rPr>
          <w:lang w:val="en-GB"/>
        </w:rPr>
        <w:t>=</w:t>
      </w:r>
      <w:r w:rsidRPr="00807FE5">
        <w:rPr>
          <w:sz w:val="12"/>
          <w:lang w:val="en-GB"/>
        </w:rPr>
        <w:t> </w:t>
      </w:r>
      <w:r w:rsidRPr="00807FE5">
        <w:rPr>
          <w:lang w:val="en-GB"/>
        </w:rPr>
        <w:t>7</w:t>
      </w:r>
      <w:r>
        <w:rPr>
          <w:lang w:val="en-GB"/>
        </w:rPr>
        <w:t>.</w:t>
      </w:r>
      <w:r w:rsidRPr="00807FE5">
        <w:rPr>
          <w:lang w:val="en-GB"/>
        </w:rPr>
        <w:t>2771·10</w:t>
      </w:r>
      <w:r w:rsidRPr="00807FE5">
        <w:rPr>
          <w:vertAlign w:val="superscript"/>
          <w:lang w:val="en-GB"/>
        </w:rPr>
        <w:t>–288</w:t>
      </w:r>
      <w:r w:rsidRPr="00807FE5">
        <w:rPr>
          <w:lang w:val="en-GB"/>
        </w:rPr>
        <w:t>m</w:t>
      </w:r>
      <w:r w:rsidRPr="00807FE5">
        <w:rPr>
          <w:vertAlign w:val="superscript"/>
          <w:lang w:val="en-GB"/>
        </w:rPr>
        <w:t>3</w:t>
      </w:r>
      <w:r w:rsidRPr="00807FE5">
        <w:rPr>
          <w:lang w:val="en-GB"/>
        </w:rPr>
        <w:t xml:space="preserve">. </w:t>
      </w:r>
      <w:r w:rsidRPr="00D13525">
        <w:rPr>
          <w:lang w:val="en-GB"/>
        </w:rPr>
        <w:t xml:space="preserve">The outer sphere has a volume of </w:t>
      </w:r>
      <w:r w:rsidRPr="00807FE5">
        <w:rPr>
          <w:lang w:val="en-GB"/>
        </w:rPr>
        <w:t>V</w:t>
      </w:r>
      <w:r w:rsidRPr="00807FE5">
        <w:rPr>
          <w:rFonts w:ascii="Symbola" w:hAnsi="Symbola" w:cs="Times"/>
          <w:position w:val="2"/>
          <w:sz w:val="20"/>
          <w:vertAlign w:val="subscript"/>
          <w:lang w:val="en-GB"/>
        </w:rPr>
        <w:t>⚆</w:t>
      </w:r>
      <w:r w:rsidRPr="00807FE5">
        <w:rPr>
          <w:sz w:val="12"/>
          <w:lang w:val="en-GB"/>
        </w:rPr>
        <w:t> </w:t>
      </w:r>
      <w:r w:rsidRPr="00807FE5">
        <w:rPr>
          <w:lang w:val="en-GB"/>
        </w:rPr>
        <w:t>=</w:t>
      </w:r>
      <w:r w:rsidRPr="00807FE5">
        <w:rPr>
          <w:sz w:val="12"/>
          <w:lang w:val="en-GB"/>
        </w:rPr>
        <w:t> </w:t>
      </w:r>
      <w:r w:rsidRPr="00807FE5">
        <w:rPr>
          <w:lang w:val="en-GB"/>
        </w:rPr>
        <w:t>1</w:t>
      </w:r>
      <w:r>
        <w:rPr>
          <w:lang w:val="en-GB"/>
        </w:rPr>
        <w:t>.</w:t>
      </w:r>
      <w:r w:rsidRPr="00807FE5">
        <w:rPr>
          <w:lang w:val="en-GB"/>
        </w:rPr>
        <w:t>97988·10</w:t>
      </w:r>
      <w:r w:rsidRPr="00807FE5">
        <w:rPr>
          <w:vertAlign w:val="superscript"/>
          <w:lang w:val="en-GB"/>
        </w:rPr>
        <w:t>–287</w:t>
      </w:r>
      <w:r w:rsidRPr="00807FE5">
        <w:rPr>
          <w:lang w:val="en-GB"/>
        </w:rPr>
        <w:t>m</w:t>
      </w:r>
      <w:r w:rsidRPr="00807FE5">
        <w:rPr>
          <w:vertAlign w:val="superscript"/>
          <w:lang w:val="en-GB"/>
        </w:rPr>
        <w:t>3</w:t>
      </w:r>
      <w:r w:rsidRPr="00807FE5">
        <w:rPr>
          <w:lang w:val="en-GB"/>
        </w:rPr>
        <w:t xml:space="preserve">. </w:t>
      </w:r>
      <w:r w:rsidRPr="00332F8E">
        <w:rPr>
          <w:lang w:val="en-GB"/>
        </w:rPr>
        <w:t>For W</w:t>
      </w:r>
      <w:r w:rsidRPr="00332F8E">
        <w:rPr>
          <w:vertAlign w:val="subscript"/>
          <w:lang w:val="en-GB"/>
        </w:rPr>
        <w:t>k1</w:t>
      </w:r>
      <w:r w:rsidRPr="00332F8E">
        <w:rPr>
          <w:lang w:val="en-GB"/>
        </w:rPr>
        <w:t xml:space="preserve"> we choose the approximation because </w:t>
      </w:r>
      <w:r>
        <w:rPr>
          <w:lang w:val="en-GB"/>
        </w:rPr>
        <w:t>it</w:t>
      </w:r>
      <w:r w:rsidR="00CA42CC">
        <w:rPr>
          <w:lang w:val="en-GB"/>
        </w:rPr>
        <w:t>’</w:t>
      </w:r>
      <w:r w:rsidRPr="00332F8E">
        <w:rPr>
          <w:lang w:val="en-GB"/>
        </w:rPr>
        <w:t>s used as a fixed reference for larger values ​​of Q</w:t>
      </w:r>
      <w:r w:rsidRPr="00332F8E">
        <w:rPr>
          <w:vertAlign w:val="subscript"/>
          <w:lang w:val="en-GB"/>
        </w:rPr>
        <w:t>0</w:t>
      </w:r>
      <w:r w:rsidRPr="00332F8E">
        <w:rPr>
          <w:lang w:val="en-GB"/>
        </w:rPr>
        <w:t xml:space="preserve"> and also the cube with an edge length of r</w:t>
      </w:r>
      <w:r w:rsidRPr="00332F8E">
        <w:rPr>
          <w:vertAlign w:val="subscript"/>
          <w:lang w:val="en-GB"/>
        </w:rPr>
        <w:t>1</w:t>
      </w:r>
      <w:r w:rsidRPr="00332F8E">
        <w:rPr>
          <w:lang w:val="en-GB"/>
        </w:rPr>
        <w:t>.</w:t>
      </w:r>
      <w:r>
        <w:rPr>
          <w:lang w:val="en-GB"/>
        </w:rPr>
        <w:t xml:space="preserve"> With it, the following values turn out</w:t>
      </w:r>
      <w:r w:rsidRPr="00807FE5">
        <w:rPr>
          <w:lang w:val="en-GB"/>
        </w:rPr>
        <w:t>:</w:t>
      </w:r>
    </w:p>
    <w:p w:rsidR="00AE2A06" w:rsidRPr="00807FE5" w:rsidRDefault="00AE2A06" w:rsidP="00AE2A06">
      <w:pPr>
        <w:pStyle w:val="Fortsetzung"/>
        <w:rPr>
          <w:lang w:val="en-GB"/>
        </w:rPr>
      </w:pPr>
    </w:p>
    <w:p w:rsidR="00AE5474" w:rsidRDefault="00AE5474" w:rsidP="00AE2A06">
      <w:pPr>
        <w:pStyle w:val="Formel"/>
        <w:rPr>
          <w:lang w:val="en-GB"/>
        </w:rPr>
      </w:pPr>
      <w:r w:rsidRPr="00495563">
        <w:rPr>
          <w:position w:val="-58"/>
          <w:lang w:val="en-GB"/>
        </w:rPr>
        <w:object w:dxaOrig="5200" w:dyaOrig="1280">
          <v:shape id="_x0000_i1563" type="#_x0000_t75" style="width:260.25pt;height:62.55pt" o:ole="">
            <v:imagedata r:id="rId1173" o:title=""/>
          </v:shape>
          <o:OLEObject Type="Embed" ProgID="Equation.3" ShapeID="_x0000_i1563" DrawAspect="Content" ObjectID="_1748864933" r:id="rId1174"/>
        </w:object>
      </w:r>
      <w:r w:rsidRPr="00807FE5">
        <w:rPr>
          <w:lang w:val="en-GB"/>
        </w:rPr>
        <w:tab/>
      </w:r>
      <w:r w:rsidRPr="00807FE5">
        <w:rPr>
          <w:lang w:val="en-GB"/>
        </w:rPr>
        <w:tab/>
      </w:r>
      <w:r w:rsidRPr="00807FE5">
        <w:rPr>
          <w:lang w:val="en-GB"/>
        </w:rPr>
        <w:tab/>
      </w:r>
      <w:r w:rsidRPr="00807FE5">
        <w:rPr>
          <w:lang w:val="en-GB"/>
        </w:rPr>
        <w:tab/>
        <w:t>(494)</w:t>
      </w:r>
    </w:p>
    <w:p w:rsidR="00AE2A06" w:rsidRPr="00AE2A06" w:rsidRDefault="00AE2A06" w:rsidP="00AE2A06">
      <w:pPr>
        <w:pStyle w:val="Fortsetzung"/>
        <w:rPr>
          <w:lang w:val="en-GB"/>
        </w:rPr>
      </w:pPr>
    </w:p>
    <w:p w:rsidR="00AE5474" w:rsidRPr="00807FE5" w:rsidRDefault="00AE5474" w:rsidP="00AE5474">
      <w:pPr>
        <w:pStyle w:val="Fortsetzung"/>
        <w:rPr>
          <w:lang w:val="en-GB"/>
        </w:rPr>
      </w:pPr>
      <w:r w:rsidRPr="00EB7A33">
        <w:rPr>
          <w:lang w:val="en-GB"/>
        </w:rPr>
        <w:t>This definition of W</w:t>
      </w:r>
      <w:r w:rsidRPr="00EB7A33">
        <w:rPr>
          <w:vertAlign w:val="subscript"/>
          <w:lang w:val="en-GB"/>
        </w:rPr>
        <w:t>k1</w:t>
      </w:r>
      <w:r w:rsidRPr="00EB7A33">
        <w:rPr>
          <w:lang w:val="en-GB"/>
        </w:rPr>
        <w:t xml:space="preserve"> has the advantage</w:t>
      </w:r>
      <w:r>
        <w:rPr>
          <w:lang w:val="en-GB"/>
        </w:rPr>
        <w:t>,</w:t>
      </w:r>
      <w:r w:rsidRPr="00EB7A33">
        <w:rPr>
          <w:lang w:val="en-GB"/>
        </w:rPr>
        <w:t xml:space="preserve"> that the value divided by 0.5503</w:t>
      </w:r>
      <w:r>
        <w:rPr>
          <w:lang w:val="en-GB"/>
        </w:rPr>
        <w:t>·</w:t>
      </w:r>
      <w:r w:rsidRPr="00EB7A33">
        <w:rPr>
          <w:lang w:val="en-GB"/>
        </w:rPr>
        <w:t>2</w:t>
      </w:r>
      <w:r w:rsidRPr="00EB7A33">
        <w:rPr>
          <w:vertAlign w:val="superscript"/>
          <w:lang w:val="en-GB"/>
        </w:rPr>
        <w:t>–7</w:t>
      </w:r>
      <w:r w:rsidRPr="00EB7A33">
        <w:rPr>
          <w:lang w:val="en-GB"/>
        </w:rPr>
        <w:t xml:space="preserve"> gives exactly the value of W</w:t>
      </w:r>
      <w:r w:rsidRPr="00EB7A33">
        <w:rPr>
          <w:vertAlign w:val="subscript"/>
          <w:lang w:val="en-GB"/>
        </w:rPr>
        <w:t>kU</w:t>
      </w:r>
      <w:r w:rsidRPr="00EB7A33">
        <w:rPr>
          <w:lang w:val="en-GB"/>
        </w:rPr>
        <w:t>.</w:t>
      </w:r>
      <w:r>
        <w:rPr>
          <w:lang w:val="en-GB"/>
        </w:rPr>
        <w:t xml:space="preserve"> </w:t>
      </w:r>
      <w:r w:rsidRPr="00EF09E7">
        <w:rPr>
          <w:lang w:val="en-GB"/>
        </w:rPr>
        <w:t>With this we can now even calculate the cost</w:t>
      </w:r>
      <w:r>
        <w:rPr>
          <w:lang w:val="en-GB"/>
        </w:rPr>
        <w:t>s</w:t>
      </w:r>
      <w:r w:rsidRPr="00EF09E7">
        <w:rPr>
          <w:lang w:val="en-GB"/>
        </w:rPr>
        <w:t xml:space="preserve"> of generating the </w:t>
      </w:r>
      <w:r w:rsidRPr="00EF09E7">
        <w:rPr>
          <w:w w:val="90"/>
          <w:lang w:val="en-GB"/>
        </w:rPr>
        <w:t>CMBR</w:t>
      </w:r>
      <w:r w:rsidRPr="00EF09E7">
        <w:rPr>
          <w:lang w:val="en-GB"/>
        </w:rPr>
        <w:t>.</w:t>
      </w:r>
      <w:r>
        <w:rPr>
          <w:lang w:val="en-GB"/>
        </w:rPr>
        <w:t xml:space="preserve"> </w:t>
      </w:r>
      <w:r w:rsidRPr="007E2363">
        <w:rPr>
          <w:lang w:val="en-GB"/>
        </w:rPr>
        <w:t>After the last price increase from my electricity provider, the kWh costs €</w:t>
      </w:r>
      <w:r w:rsidRPr="007E2363">
        <w:rPr>
          <w:sz w:val="12"/>
          <w:lang w:val="en-GB"/>
        </w:rPr>
        <w:t> </w:t>
      </w:r>
      <w:r w:rsidRPr="007E2363">
        <w:rPr>
          <w:lang w:val="en-GB"/>
        </w:rPr>
        <w:t>0.3434.</w:t>
      </w:r>
      <w:r>
        <w:rPr>
          <w:lang w:val="en-GB"/>
        </w:rPr>
        <w:t xml:space="preserve"> There is almost parity to the US$. </w:t>
      </w:r>
      <w:r w:rsidRPr="007E2363">
        <w:rPr>
          <w:lang w:val="en-GB"/>
        </w:rPr>
        <w:t>Converted</w:t>
      </w:r>
      <w:r>
        <w:rPr>
          <w:lang w:val="en-GB"/>
        </w:rPr>
        <w:t xml:space="preserve"> </w:t>
      </w:r>
      <w:r w:rsidRPr="00807FE5">
        <w:rPr>
          <w:lang w:val="en-GB"/>
        </w:rPr>
        <w:t>W</w:t>
      </w:r>
      <w:r w:rsidRPr="00807FE5">
        <w:rPr>
          <w:vertAlign w:val="subscript"/>
          <w:lang w:val="en-GB"/>
        </w:rPr>
        <w:t>kU</w:t>
      </w:r>
      <w:r w:rsidRPr="00807FE5">
        <w:rPr>
          <w:sz w:val="12"/>
          <w:vertAlign w:val="subscript"/>
          <w:lang w:val="en-GB"/>
        </w:rPr>
        <w:t> </w:t>
      </w:r>
      <w:r w:rsidRPr="007E2363">
        <w:rPr>
          <w:lang w:val="en-GB"/>
        </w:rPr>
        <w:t xml:space="preserve"> </w:t>
      </w:r>
      <w:r>
        <w:rPr>
          <w:lang w:val="en-GB"/>
        </w:rPr>
        <w:t>amounts to 4.07177·</w:t>
      </w:r>
      <w:r w:rsidRPr="007E2363">
        <w:rPr>
          <w:lang w:val="en-GB"/>
        </w:rPr>
        <w:t>10</w:t>
      </w:r>
      <w:r w:rsidRPr="007E2363">
        <w:rPr>
          <w:vertAlign w:val="superscript"/>
          <w:lang w:val="en-GB"/>
        </w:rPr>
        <w:t>122</w:t>
      </w:r>
      <w:r w:rsidRPr="007E2363">
        <w:rPr>
          <w:lang w:val="en-GB"/>
        </w:rPr>
        <w:t>kWh, the costs</w:t>
      </w:r>
      <w:r>
        <w:rPr>
          <w:lang w:val="en-GB"/>
        </w:rPr>
        <w:t xml:space="preserve"> to</w:t>
      </w:r>
      <w:r w:rsidRPr="007E2363">
        <w:rPr>
          <w:lang w:val="en-GB"/>
        </w:rPr>
        <w:t xml:space="preserve">  </w:t>
      </w:r>
      <w:r>
        <w:rPr>
          <w:lang w:val="en-GB"/>
        </w:rPr>
        <w:t>US$</w:t>
      </w:r>
      <w:r w:rsidRPr="007E2363">
        <w:rPr>
          <w:sz w:val="12"/>
          <w:lang w:val="en-GB"/>
        </w:rPr>
        <w:t> </w:t>
      </w:r>
      <w:r w:rsidRPr="007E2363">
        <w:rPr>
          <w:lang w:val="en-GB"/>
        </w:rPr>
        <w:t>1.398</w:t>
      </w:r>
      <w:r>
        <w:rPr>
          <w:lang w:val="en-GB"/>
        </w:rPr>
        <w:t>·</w:t>
      </w:r>
      <w:r w:rsidRPr="007E2363">
        <w:rPr>
          <w:lang w:val="en-GB"/>
        </w:rPr>
        <w:t>10</w:t>
      </w:r>
      <w:r w:rsidRPr="007E2363">
        <w:rPr>
          <w:vertAlign w:val="superscript"/>
          <w:lang w:val="en-GB"/>
        </w:rPr>
        <w:t>122</w:t>
      </w:r>
      <w:r w:rsidRPr="007E2363">
        <w:rPr>
          <w:lang w:val="en-GB"/>
        </w:rPr>
        <w:t xml:space="preserve"> including 19% VAT, a bargain compared to the costs of the metric wave field.</w:t>
      </w:r>
      <w:r w:rsidRPr="00807FE5">
        <w:rPr>
          <w:lang w:val="en-GB"/>
        </w:rPr>
        <w:t xml:space="preserve"> </w:t>
      </w:r>
      <w:r w:rsidRPr="007E2363">
        <w:rPr>
          <w:lang w:val="en-GB"/>
        </w:rPr>
        <w:t>This as a little fun by the way.</w:t>
      </w:r>
    </w:p>
    <w:p w:rsidR="00AE5474" w:rsidRPr="00807FE5" w:rsidRDefault="00AE5474" w:rsidP="00AE5474">
      <w:pPr>
        <w:pStyle w:val="Fortsetzung"/>
        <w:rPr>
          <w:lang w:val="en-GB"/>
        </w:rPr>
      </w:pPr>
    </w:p>
    <w:p w:rsidR="00AE5474" w:rsidRPr="00807FE5" w:rsidRDefault="00AE5474" w:rsidP="00AE5474">
      <w:pPr>
        <w:pStyle w:val="Block"/>
        <w:rPr>
          <w:lang w:val="en-GB"/>
        </w:rPr>
      </w:pPr>
      <w:r w:rsidRPr="00AC0D52">
        <w:rPr>
          <w:lang w:val="en-GB"/>
        </w:rPr>
        <w:t>We now want to investigate whether we are able to derive an estimate of the current boson/fermion ratio from these values.</w:t>
      </w:r>
      <w:r>
        <w:rPr>
          <w:lang w:val="en-GB"/>
        </w:rPr>
        <w:t xml:space="preserve"> </w:t>
      </w:r>
      <w:r w:rsidRPr="00AC0D52">
        <w:rPr>
          <w:lang w:val="en-GB"/>
        </w:rPr>
        <w:t>It should also be possible to calculate the mean matter density, see Table 4.</w:t>
      </w:r>
      <w:r>
        <w:rPr>
          <w:lang w:val="en-GB"/>
        </w:rPr>
        <w:t xml:space="preserve"> </w:t>
      </w:r>
      <w:r w:rsidRPr="00E02D44">
        <w:rPr>
          <w:lang w:val="en-GB"/>
        </w:rPr>
        <w:t xml:space="preserve">The photon number density at </w:t>
      </w:r>
      <w:r>
        <w:rPr>
          <w:lang w:val="en-GB"/>
        </w:rPr>
        <w:t>in-</w:t>
      </w:r>
      <w:r w:rsidRPr="00E02D44">
        <w:rPr>
          <w:lang w:val="en-GB"/>
        </w:rPr>
        <w:t xml:space="preserve">coupling looks very high but </w:t>
      </w:r>
      <w:r>
        <w:rPr>
          <w:lang w:val="en-GB"/>
        </w:rPr>
        <w:t xml:space="preserve">it </w:t>
      </w:r>
      <w:r w:rsidRPr="00E02D44">
        <w:rPr>
          <w:lang w:val="en-GB"/>
        </w:rPr>
        <w:t>applies per m</w:t>
      </w:r>
      <w:r w:rsidRPr="00E02D44">
        <w:rPr>
          <w:vertAlign w:val="superscript"/>
          <w:lang w:val="en-GB"/>
        </w:rPr>
        <w:t>3</w:t>
      </w:r>
      <w:r w:rsidRPr="00E02D44">
        <w:rPr>
          <w:lang w:val="en-GB"/>
        </w:rPr>
        <w:t>.</w:t>
      </w:r>
      <w:r>
        <w:rPr>
          <w:lang w:val="en-GB"/>
        </w:rPr>
        <w:t xml:space="preserve"> </w:t>
      </w:r>
      <w:r w:rsidRPr="00602336">
        <w:rPr>
          <w:lang w:val="en-GB"/>
        </w:rPr>
        <w:t xml:space="preserve">If you multiply by the real volume </w:t>
      </w:r>
      <w:r w:rsidRPr="00807FE5">
        <w:rPr>
          <w:lang w:val="en-GB"/>
        </w:rPr>
        <w:t>r</w:t>
      </w:r>
      <w:r w:rsidRPr="00807FE5">
        <w:rPr>
          <w:position w:val="-2"/>
          <w:sz w:val="22"/>
          <w:vertAlign w:val="subscript"/>
          <w:lang w:val="en-GB"/>
        </w:rPr>
        <w:t>1</w:t>
      </w:r>
      <w:r w:rsidR="00DF6001" w:rsidRPr="00807FE5">
        <w:rPr>
          <w:position w:val="-2"/>
          <w:sz w:val="22"/>
          <w:vertAlign w:val="subscript"/>
          <w:lang w:val="en-GB"/>
        </w:rPr>
        <w:fldChar w:fldCharType="begin"/>
      </w:r>
      <w:r w:rsidRPr="00807FE5">
        <w:rPr>
          <w:position w:val="-2"/>
          <w:sz w:val="22"/>
          <w:vertAlign w:val="subscript"/>
          <w:lang w:val="en-GB"/>
        </w:rPr>
        <w:instrText xml:space="preserve"> ADVANCE  \l 3 </w:instrText>
      </w:r>
      <w:r w:rsidR="00DF6001" w:rsidRPr="00807FE5">
        <w:rPr>
          <w:position w:val="-2"/>
          <w:sz w:val="22"/>
          <w:vertAlign w:val="subscript"/>
          <w:lang w:val="en-GB"/>
        </w:rPr>
        <w:fldChar w:fldCharType="end"/>
      </w:r>
      <w:r w:rsidRPr="00807FE5">
        <w:rPr>
          <w:position w:val="1"/>
          <w:sz w:val="22"/>
          <w:vertAlign w:val="superscript"/>
          <w:lang w:val="en-GB"/>
        </w:rPr>
        <w:t>3</w:t>
      </w:r>
      <w:r w:rsidRPr="00807FE5">
        <w:rPr>
          <w:lang w:val="en-GB"/>
        </w:rPr>
        <w:t xml:space="preserve">, </w:t>
      </w:r>
      <w:r w:rsidRPr="00602336">
        <w:rPr>
          <w:lang w:val="en-GB"/>
        </w:rPr>
        <w:t>you get 0.01 only.</w:t>
      </w:r>
      <w:r w:rsidRPr="00807FE5">
        <w:rPr>
          <w:lang w:val="en-GB"/>
        </w:rPr>
        <w:t xml:space="preserve"> </w:t>
      </w:r>
      <w:r w:rsidRPr="00F17B11">
        <w:rPr>
          <w:lang w:val="en-GB"/>
        </w:rPr>
        <w:t xml:space="preserve">Since in fact only integer n </w:t>
      </w:r>
      <w:r>
        <w:rPr>
          <w:lang w:val="en-GB"/>
        </w:rPr>
        <w:t>can</w:t>
      </w:r>
      <w:r w:rsidRPr="00F17B11">
        <w:rPr>
          <w:lang w:val="en-GB"/>
        </w:rPr>
        <w:t xml:space="preserve"> occur, we should get used to round</w:t>
      </w:r>
      <w:r>
        <w:rPr>
          <w:lang w:val="en-GB"/>
        </w:rPr>
        <w:t>-</w:t>
      </w:r>
      <w:r w:rsidRPr="00F17B11">
        <w:rPr>
          <w:lang w:val="en-GB"/>
        </w:rPr>
        <w:t>up to the next integer (Ceiling[#]), then it</w:t>
      </w:r>
      <w:r w:rsidR="00CA42CC">
        <w:rPr>
          <w:lang w:val="en-GB"/>
        </w:rPr>
        <w:t>’</w:t>
      </w:r>
      <w:r w:rsidRPr="00F17B11">
        <w:rPr>
          <w:lang w:val="en-GB"/>
        </w:rPr>
        <w:t>ll be fine.</w:t>
      </w:r>
      <w:r>
        <w:rPr>
          <w:lang w:val="en-GB"/>
        </w:rPr>
        <w:t xml:space="preserve"> </w:t>
      </w:r>
      <w:r w:rsidRPr="00F17B11">
        <w:rPr>
          <w:lang w:val="en-GB"/>
        </w:rPr>
        <w:t>Please find the calculation further down.</w:t>
      </w:r>
    </w:p>
    <w:p w:rsidR="00AE5474" w:rsidRPr="00807FE5" w:rsidRDefault="00AE5474" w:rsidP="00AE5474">
      <w:pPr>
        <w:pStyle w:val="Block"/>
        <w:rPr>
          <w:lang w:val="en-GB"/>
        </w:rPr>
      </w:pPr>
    </w:p>
    <w:tbl>
      <w:tblPr>
        <w:tblW w:w="8889" w:type="dxa"/>
        <w:tblInd w:w="364" w:type="dxa"/>
        <w:tblLayout w:type="fixed"/>
        <w:tblCellMar>
          <w:left w:w="80" w:type="dxa"/>
          <w:right w:w="80" w:type="dxa"/>
        </w:tblCellMar>
        <w:tblLook w:val="0000" w:firstRow="0" w:lastRow="0" w:firstColumn="0" w:lastColumn="0" w:noHBand="0" w:noVBand="0"/>
      </w:tblPr>
      <w:tblGrid>
        <w:gridCol w:w="1134"/>
        <w:gridCol w:w="1928"/>
        <w:gridCol w:w="980"/>
        <w:gridCol w:w="1847"/>
        <w:gridCol w:w="602"/>
        <w:gridCol w:w="1148"/>
        <w:gridCol w:w="1250"/>
      </w:tblGrid>
      <w:tr w:rsidR="00AE5474" w:rsidRPr="00807FE5" w:rsidTr="006B36E9">
        <w:trPr>
          <w:trHeight w:val="680"/>
        </w:trPr>
        <w:tc>
          <w:tcPr>
            <w:tcW w:w="1134" w:type="dxa"/>
            <w:tcBorders>
              <w:top w:val="single" w:sz="12" w:space="0" w:color="auto"/>
              <w:left w:val="single" w:sz="12" w:space="0" w:color="auto"/>
              <w:bottom w:val="single" w:sz="12" w:space="0" w:color="auto"/>
              <w:right w:val="single" w:sz="6" w:space="0" w:color="auto"/>
            </w:tcBorders>
          </w:tcPr>
          <w:p w:rsidR="00AE5474" w:rsidRPr="00807FE5" w:rsidRDefault="00AE5474" w:rsidP="00347ED4">
            <w:pPr>
              <w:pStyle w:val="Fortsetzung"/>
              <w:keepNext/>
              <w:keepLines/>
              <w:widowControl w:val="0"/>
              <w:ind w:left="40" w:right="-80"/>
              <w:rPr>
                <w:rFonts w:ascii="Geneva" w:hAnsi="Geneva"/>
                <w:b/>
                <w:sz w:val="14"/>
                <w:lang w:val="en-GB"/>
              </w:rPr>
            </w:pPr>
          </w:p>
          <w:p w:rsidR="00AE5474" w:rsidRPr="00807FE5" w:rsidRDefault="00AE5474" w:rsidP="004155F7">
            <w:pPr>
              <w:pStyle w:val="Fortsetzung"/>
              <w:keepNext/>
              <w:keepLines/>
              <w:widowControl w:val="0"/>
              <w:ind w:left="28" w:right="-79"/>
              <w:rPr>
                <w:rFonts w:ascii="Geneva" w:hAnsi="Geneva"/>
                <w:b/>
                <w:sz w:val="18"/>
                <w:lang w:val="en-GB"/>
              </w:rPr>
            </w:pPr>
            <w:r>
              <w:rPr>
                <w:rFonts w:ascii="Geneva" w:hAnsi="Geneva"/>
                <w:b/>
                <w:sz w:val="18"/>
                <w:lang w:val="en-GB"/>
              </w:rPr>
              <w:t>Value</w:t>
            </w:r>
          </w:p>
        </w:tc>
        <w:tc>
          <w:tcPr>
            <w:tcW w:w="1928" w:type="dxa"/>
            <w:tcBorders>
              <w:top w:val="single" w:sz="12" w:space="0" w:color="auto"/>
              <w:bottom w:val="single" w:sz="12" w:space="0" w:color="auto"/>
              <w:right w:val="single" w:sz="6" w:space="0" w:color="auto"/>
            </w:tcBorders>
          </w:tcPr>
          <w:p w:rsidR="00AE5474" w:rsidRPr="00807FE5" w:rsidRDefault="00AE5474" w:rsidP="00347ED4">
            <w:pPr>
              <w:pStyle w:val="Fortsetzung"/>
              <w:keepNext/>
              <w:keepLines/>
              <w:widowControl w:val="0"/>
              <w:ind w:left="-102"/>
              <w:rPr>
                <w:rFonts w:ascii="Geneva" w:hAnsi="Geneva"/>
                <w:b/>
                <w:sz w:val="14"/>
                <w:lang w:val="en-GB"/>
              </w:rPr>
            </w:pPr>
          </w:p>
          <w:p w:rsidR="00AE5474" w:rsidRPr="00807FE5" w:rsidRDefault="00AE5474" w:rsidP="00347ED4">
            <w:pPr>
              <w:pStyle w:val="Fortsetzung"/>
              <w:keepNext/>
              <w:keepLines/>
              <w:widowControl w:val="0"/>
              <w:ind w:left="-102" w:right="47"/>
              <w:jc w:val="center"/>
              <w:rPr>
                <w:rFonts w:ascii="Geneva" w:hAnsi="Geneva"/>
                <w:b/>
                <w:sz w:val="18"/>
                <w:lang w:val="en-GB"/>
              </w:rPr>
            </w:pPr>
            <w:r w:rsidRPr="00807FE5">
              <w:rPr>
                <w:rFonts w:ascii="Geneva" w:hAnsi="Geneva"/>
                <w:b/>
                <w:sz w:val="18"/>
                <w:lang w:val="en-GB"/>
              </w:rPr>
              <w:t xml:space="preserve"> Poynting</w:t>
            </w:r>
            <w:r>
              <w:rPr>
                <w:rFonts w:ascii="Geneva" w:hAnsi="Geneva"/>
                <w:b/>
                <w:sz w:val="18"/>
                <w:lang w:val="en-GB"/>
              </w:rPr>
              <w:t xml:space="preserve"> </w:t>
            </w:r>
            <w:r w:rsidRPr="00807FE5">
              <w:rPr>
                <w:rFonts w:ascii="Geneva" w:hAnsi="Geneva"/>
                <w:b/>
                <w:sz w:val="18"/>
                <w:lang w:val="en-GB"/>
              </w:rPr>
              <w:t>ve</w:t>
            </w:r>
            <w:r>
              <w:rPr>
                <w:rFonts w:ascii="Geneva" w:hAnsi="Geneva"/>
                <w:b/>
                <w:sz w:val="18"/>
                <w:lang w:val="en-GB"/>
              </w:rPr>
              <w:t>c</w:t>
            </w:r>
            <w:r w:rsidRPr="00807FE5">
              <w:rPr>
                <w:rFonts w:ascii="Geneva" w:hAnsi="Geneva"/>
                <w:b/>
                <w:sz w:val="18"/>
                <w:lang w:val="en-GB"/>
              </w:rPr>
              <w:t>tor</w:t>
            </w:r>
          </w:p>
        </w:tc>
        <w:tc>
          <w:tcPr>
            <w:tcW w:w="980" w:type="dxa"/>
            <w:tcBorders>
              <w:top w:val="single" w:sz="12" w:space="0" w:color="auto"/>
              <w:bottom w:val="single" w:sz="12" w:space="0" w:color="auto"/>
              <w:right w:val="single" w:sz="6" w:space="0" w:color="auto"/>
            </w:tcBorders>
          </w:tcPr>
          <w:p w:rsidR="00AE5474" w:rsidRPr="00807FE5" w:rsidRDefault="00AE5474" w:rsidP="00347ED4">
            <w:pPr>
              <w:pStyle w:val="Fortsetzung"/>
              <w:keepNext/>
              <w:keepLines/>
              <w:widowControl w:val="0"/>
              <w:ind w:left="40"/>
              <w:rPr>
                <w:rFonts w:ascii="Geneva" w:hAnsi="Geneva"/>
                <w:b/>
                <w:sz w:val="14"/>
                <w:lang w:val="en-GB"/>
              </w:rPr>
            </w:pPr>
          </w:p>
          <w:p w:rsidR="00AE5474" w:rsidRPr="00807FE5" w:rsidRDefault="00AE5474" w:rsidP="00347ED4">
            <w:pPr>
              <w:pStyle w:val="Fortsetzung"/>
              <w:keepNext/>
              <w:keepLines/>
              <w:widowControl w:val="0"/>
              <w:ind w:left="-40" w:right="-9"/>
              <w:jc w:val="center"/>
              <w:rPr>
                <w:rFonts w:ascii="Geneva" w:hAnsi="Geneva"/>
                <w:b/>
                <w:sz w:val="18"/>
                <w:lang w:val="en-GB"/>
              </w:rPr>
            </w:pPr>
            <w:r w:rsidRPr="00807FE5">
              <w:rPr>
                <w:rFonts w:ascii="Geneva" w:hAnsi="Geneva"/>
                <w:b/>
                <w:sz w:val="18"/>
                <w:lang w:val="en-GB"/>
              </w:rPr>
              <w:t>dB</w:t>
            </w:r>
          </w:p>
        </w:tc>
        <w:tc>
          <w:tcPr>
            <w:tcW w:w="1847" w:type="dxa"/>
            <w:tcBorders>
              <w:top w:val="single" w:sz="12" w:space="0" w:color="auto"/>
              <w:bottom w:val="single" w:sz="12" w:space="0" w:color="auto"/>
            </w:tcBorders>
          </w:tcPr>
          <w:p w:rsidR="00AE5474" w:rsidRPr="00807FE5" w:rsidRDefault="00AE5474" w:rsidP="00347ED4">
            <w:pPr>
              <w:pStyle w:val="Fortsetzung"/>
              <w:keepNext/>
              <w:keepLines/>
              <w:widowControl w:val="0"/>
              <w:ind w:left="40"/>
              <w:rPr>
                <w:rFonts w:ascii="Geneva" w:hAnsi="Geneva"/>
                <w:b/>
                <w:sz w:val="14"/>
                <w:lang w:val="en-GB"/>
              </w:rPr>
            </w:pPr>
          </w:p>
          <w:p w:rsidR="00AE5474" w:rsidRPr="00807FE5" w:rsidRDefault="00AE5474" w:rsidP="006B36E9">
            <w:pPr>
              <w:pStyle w:val="Fortsetzung"/>
              <w:keepNext/>
              <w:keepLines/>
              <w:widowControl w:val="0"/>
              <w:ind w:left="0"/>
              <w:jc w:val="center"/>
              <w:rPr>
                <w:rFonts w:ascii="Geneva" w:hAnsi="Geneva"/>
                <w:b/>
                <w:sz w:val="18"/>
                <w:lang w:val="en-GB"/>
              </w:rPr>
            </w:pPr>
            <w:r w:rsidRPr="00807FE5">
              <w:rPr>
                <w:rFonts w:ascii="Geneva" w:hAnsi="Geneva"/>
                <w:b/>
                <w:sz w:val="18"/>
                <w:lang w:val="en-GB"/>
              </w:rPr>
              <w:t>Energ</w:t>
            </w:r>
            <w:r>
              <w:rPr>
                <w:rFonts w:ascii="Geneva" w:hAnsi="Geneva"/>
                <w:b/>
                <w:sz w:val="18"/>
                <w:lang w:val="en-GB"/>
              </w:rPr>
              <w:t>y density</w:t>
            </w:r>
          </w:p>
        </w:tc>
        <w:tc>
          <w:tcPr>
            <w:tcW w:w="602" w:type="dxa"/>
            <w:tcBorders>
              <w:top w:val="single" w:sz="12" w:space="0" w:color="auto"/>
              <w:left w:val="single" w:sz="6" w:space="0" w:color="auto"/>
              <w:bottom w:val="single" w:sz="12" w:space="0" w:color="auto"/>
              <w:right w:val="single" w:sz="6" w:space="0" w:color="auto"/>
            </w:tcBorders>
          </w:tcPr>
          <w:p w:rsidR="00AE5474" w:rsidRPr="00807FE5" w:rsidRDefault="00AE5474" w:rsidP="00347ED4">
            <w:pPr>
              <w:pStyle w:val="Fortsetzung"/>
              <w:keepNext/>
              <w:keepLines/>
              <w:widowControl w:val="0"/>
              <w:ind w:left="-24" w:right="-80"/>
              <w:rPr>
                <w:rFonts w:ascii="Geneva" w:hAnsi="Geneva"/>
                <w:b/>
                <w:sz w:val="14"/>
                <w:lang w:val="en-GB"/>
              </w:rPr>
            </w:pPr>
          </w:p>
          <w:p w:rsidR="00AE5474" w:rsidRPr="00807FE5" w:rsidRDefault="00AE5474" w:rsidP="00347ED4">
            <w:pPr>
              <w:pStyle w:val="Fortsetzung"/>
              <w:keepNext/>
              <w:keepLines/>
              <w:widowControl w:val="0"/>
              <w:ind w:left="-24" w:right="-80"/>
              <w:jc w:val="center"/>
              <w:rPr>
                <w:rFonts w:ascii="Geneva" w:hAnsi="Geneva"/>
                <w:b/>
                <w:sz w:val="18"/>
                <w:lang w:val="en-GB"/>
              </w:rPr>
            </w:pPr>
            <w:r w:rsidRPr="00807FE5">
              <w:rPr>
                <w:rFonts w:ascii="Geneva" w:hAnsi="Geneva"/>
                <w:b/>
                <w:sz w:val="18"/>
                <w:lang w:val="en-GB"/>
              </w:rPr>
              <w:t>Symb.</w:t>
            </w:r>
          </w:p>
        </w:tc>
        <w:tc>
          <w:tcPr>
            <w:tcW w:w="1148" w:type="dxa"/>
            <w:tcBorders>
              <w:top w:val="single" w:sz="12" w:space="0" w:color="auto"/>
              <w:bottom w:val="single" w:sz="12" w:space="0" w:color="auto"/>
              <w:right w:val="single" w:sz="6" w:space="0" w:color="auto"/>
            </w:tcBorders>
          </w:tcPr>
          <w:p w:rsidR="00AE5474" w:rsidRPr="00807FE5" w:rsidRDefault="00AE5474" w:rsidP="006B36E9">
            <w:pPr>
              <w:pStyle w:val="Fortsetzung"/>
              <w:keepNext/>
              <w:keepLines/>
              <w:widowControl w:val="0"/>
              <w:ind w:left="40" w:right="0"/>
              <w:rPr>
                <w:rFonts w:ascii="Geneva" w:hAnsi="Geneva"/>
                <w:b/>
                <w:sz w:val="14"/>
                <w:lang w:val="en-GB"/>
              </w:rPr>
            </w:pPr>
          </w:p>
          <w:p w:rsidR="00AE5474" w:rsidRPr="00807FE5" w:rsidRDefault="00AE5474" w:rsidP="006B36E9">
            <w:pPr>
              <w:pStyle w:val="Fortsetzung"/>
              <w:keepNext/>
              <w:keepLines/>
              <w:widowControl w:val="0"/>
              <w:ind w:left="-45" w:right="0"/>
              <w:jc w:val="center"/>
              <w:rPr>
                <w:rFonts w:ascii="Geneva" w:hAnsi="Geneva"/>
                <w:b/>
                <w:sz w:val="18"/>
                <w:lang w:val="en-GB"/>
              </w:rPr>
            </w:pPr>
            <w:r w:rsidRPr="00807FE5">
              <w:rPr>
                <w:rFonts w:ascii="Geneva" w:hAnsi="Geneva"/>
                <w:b/>
                <w:sz w:val="18"/>
                <w:lang w:val="en-GB"/>
              </w:rPr>
              <w:t>Definition</w:t>
            </w:r>
          </w:p>
        </w:tc>
        <w:tc>
          <w:tcPr>
            <w:tcW w:w="1250" w:type="dxa"/>
            <w:tcBorders>
              <w:top w:val="single" w:sz="12" w:space="0" w:color="auto"/>
              <w:bottom w:val="single" w:sz="12" w:space="0" w:color="auto"/>
              <w:right w:val="single" w:sz="12" w:space="0" w:color="auto"/>
            </w:tcBorders>
          </w:tcPr>
          <w:p w:rsidR="00AE5474" w:rsidRPr="00807FE5" w:rsidRDefault="00AE5474" w:rsidP="00347ED4">
            <w:pPr>
              <w:pStyle w:val="Fortsetzung"/>
              <w:keepNext/>
              <w:keepLines/>
              <w:widowControl w:val="0"/>
              <w:ind w:left="40"/>
              <w:rPr>
                <w:rFonts w:ascii="Geneva" w:hAnsi="Geneva"/>
                <w:b/>
                <w:sz w:val="14"/>
                <w:lang w:val="en-GB"/>
              </w:rPr>
            </w:pPr>
          </w:p>
          <w:p w:rsidR="00AE5474" w:rsidRPr="00807FE5" w:rsidRDefault="00AE5474" w:rsidP="006B36E9">
            <w:pPr>
              <w:pStyle w:val="Fortsetzung"/>
              <w:keepNext/>
              <w:keepLines/>
              <w:widowControl w:val="0"/>
              <w:ind w:left="0"/>
              <w:jc w:val="left"/>
              <w:rPr>
                <w:rFonts w:ascii="Geneva" w:hAnsi="Geneva"/>
                <w:b/>
                <w:sz w:val="18"/>
                <w:lang w:val="en-GB"/>
              </w:rPr>
            </w:pPr>
            <w:r>
              <w:rPr>
                <w:rFonts w:ascii="Geneva" w:hAnsi="Geneva"/>
                <w:b/>
                <w:sz w:val="18"/>
                <w:lang w:val="en-GB"/>
              </w:rPr>
              <w:t>Number</w:t>
            </w:r>
            <w:r w:rsidRPr="00807FE5">
              <w:rPr>
                <w:rFonts w:ascii="Geneva" w:hAnsi="Geneva"/>
                <w:b/>
                <w:sz w:val="18"/>
                <w:lang w:val="en-GB"/>
              </w:rPr>
              <w:t>/m</w:t>
            </w:r>
            <w:r w:rsidRPr="00807FE5">
              <w:rPr>
                <w:rFonts w:ascii="Geneva" w:hAnsi="Geneva"/>
                <w:b/>
                <w:position w:val="6"/>
                <w:sz w:val="14"/>
                <w:lang w:val="en-GB"/>
              </w:rPr>
              <w:t>3</w:t>
            </w:r>
          </w:p>
        </w:tc>
      </w:tr>
      <w:tr w:rsidR="00AE5474" w:rsidRPr="00807FE5" w:rsidTr="006B36E9">
        <w:tc>
          <w:tcPr>
            <w:tcW w:w="1134" w:type="dxa"/>
            <w:tcBorders>
              <w:top w:val="single" w:sz="12" w:space="0" w:color="auto"/>
              <w:left w:val="single" w:sz="12" w:space="0" w:color="auto"/>
              <w:bottom w:val="single" w:sz="6" w:space="0" w:color="auto"/>
              <w:right w:val="single" w:sz="6" w:space="0" w:color="auto"/>
            </w:tcBorders>
          </w:tcPr>
          <w:p w:rsidR="00AE5474" w:rsidRPr="00807FE5" w:rsidRDefault="00AE5474" w:rsidP="004155F7">
            <w:pPr>
              <w:pStyle w:val="Fortsetzung"/>
              <w:keepNext/>
              <w:keepLines/>
              <w:widowControl w:val="0"/>
              <w:ind w:left="6" w:right="-79"/>
              <w:rPr>
                <w:rFonts w:ascii="Geneva" w:hAnsi="Geneva"/>
                <w:sz w:val="18"/>
                <w:lang w:val="en-GB"/>
              </w:rPr>
            </w:pPr>
            <w:r w:rsidRPr="00807FE5">
              <w:rPr>
                <w:rFonts w:ascii="Geneva" w:hAnsi="Geneva"/>
                <w:sz w:val="18"/>
                <w:lang w:val="en-GB"/>
              </w:rPr>
              <w:t>Beginn</w:t>
            </w:r>
            <w:r>
              <w:rPr>
                <w:rFonts w:ascii="Geneva" w:hAnsi="Geneva"/>
                <w:sz w:val="18"/>
                <w:lang w:val="en-GB"/>
              </w:rPr>
              <w:t>ing</w:t>
            </w:r>
          </w:p>
        </w:tc>
        <w:tc>
          <w:tcPr>
            <w:tcW w:w="1928" w:type="dxa"/>
            <w:tcBorders>
              <w:top w:val="single" w:sz="12" w:space="0" w:color="auto"/>
              <w:bottom w:val="single" w:sz="6" w:space="0" w:color="auto"/>
              <w:right w:val="single" w:sz="6" w:space="0" w:color="auto"/>
            </w:tcBorders>
          </w:tcPr>
          <w:p w:rsidR="00AE5474" w:rsidRPr="00807FE5" w:rsidRDefault="00AE5474" w:rsidP="00347ED4">
            <w:pPr>
              <w:pStyle w:val="Tabelle2"/>
              <w:keepNext/>
              <w:keepLines/>
              <w:widowControl w:val="0"/>
              <w:ind w:left="6" w:right="0"/>
              <w:rPr>
                <w:lang w:val="en-GB"/>
              </w:rPr>
            </w:pPr>
            <w:r w:rsidRPr="00807FE5">
              <w:rPr>
                <w:lang w:val="en-GB"/>
              </w:rPr>
              <w:t>6</w:t>
            </w:r>
            <w:r>
              <w:rPr>
                <w:lang w:val="en-GB"/>
              </w:rPr>
              <w:t>.</w:t>
            </w:r>
            <w:r w:rsidRPr="00807FE5">
              <w:rPr>
                <w:lang w:val="en-GB"/>
              </w:rPr>
              <w:t>038</w:t>
            </w:r>
            <w:r>
              <w:rPr>
                <w:lang w:val="en-GB"/>
              </w:rPr>
              <w:t>0</w:t>
            </w:r>
            <w:r w:rsidRPr="004B17EE">
              <w:rPr>
                <w:sz w:val="10"/>
                <w:lang w:val="en-GB"/>
              </w:rPr>
              <w:t> </w:t>
            </w:r>
            <w:r w:rsidRPr="00807FE5">
              <w:rPr>
                <w:position w:val="6"/>
                <w:lang w:val="en-GB"/>
              </w:rPr>
              <w:t>.</w:t>
            </w:r>
            <w:r w:rsidRPr="00807FE5">
              <w:rPr>
                <w:lang w:val="en-GB"/>
              </w:rPr>
              <w:t>10</w:t>
            </w:r>
            <w:r w:rsidRPr="00807FE5">
              <w:rPr>
                <w:position w:val="6"/>
                <w:sz w:val="12"/>
                <w:lang w:val="en-GB"/>
              </w:rPr>
              <w:t>424</w:t>
            </w:r>
            <w:r w:rsidRPr="00807FE5">
              <w:rPr>
                <w:lang w:val="en-GB"/>
              </w:rPr>
              <w:t>Wm</w:t>
            </w:r>
            <w:r w:rsidRPr="00807FE5">
              <w:rPr>
                <w:position w:val="6"/>
                <w:sz w:val="12"/>
                <w:lang w:val="en-GB"/>
              </w:rPr>
              <w:t>–2</w:t>
            </w:r>
          </w:p>
        </w:tc>
        <w:tc>
          <w:tcPr>
            <w:tcW w:w="980" w:type="dxa"/>
            <w:tcBorders>
              <w:top w:val="single" w:sz="12" w:space="0" w:color="auto"/>
              <w:bottom w:val="single" w:sz="6" w:space="0" w:color="auto"/>
              <w:right w:val="single" w:sz="6" w:space="0" w:color="auto"/>
            </w:tcBorders>
          </w:tcPr>
          <w:p w:rsidR="00AE5474" w:rsidRPr="00807FE5" w:rsidRDefault="00AE5474" w:rsidP="00347ED4">
            <w:pPr>
              <w:pStyle w:val="Tabelle2"/>
              <w:keepNext/>
              <w:keepLines/>
              <w:widowControl w:val="0"/>
              <w:ind w:left="8" w:right="4"/>
              <w:jc w:val="right"/>
              <w:rPr>
                <w:lang w:val="en-GB"/>
              </w:rPr>
            </w:pPr>
            <w:r w:rsidRPr="00807FE5">
              <w:rPr>
                <w:lang w:val="en-GB"/>
              </w:rPr>
              <w:t>4367</w:t>
            </w:r>
            <w:r>
              <w:rPr>
                <w:lang w:val="en-GB"/>
              </w:rPr>
              <w:t>.</w:t>
            </w:r>
            <w:r w:rsidRPr="00807FE5">
              <w:rPr>
                <w:lang w:val="en-GB"/>
              </w:rPr>
              <w:t>81</w:t>
            </w:r>
          </w:p>
        </w:tc>
        <w:tc>
          <w:tcPr>
            <w:tcW w:w="1847" w:type="dxa"/>
            <w:tcBorders>
              <w:top w:val="single" w:sz="12" w:space="0" w:color="auto"/>
              <w:bottom w:val="single" w:sz="6" w:space="0" w:color="auto"/>
            </w:tcBorders>
          </w:tcPr>
          <w:p w:rsidR="00AE5474" w:rsidRPr="00807FE5" w:rsidRDefault="00AE5474" w:rsidP="006B36E9">
            <w:pPr>
              <w:pStyle w:val="Fortsetzung"/>
              <w:keepNext/>
              <w:keepLines/>
              <w:widowControl w:val="0"/>
              <w:tabs>
                <w:tab w:val="decimal" w:pos="180"/>
              </w:tabs>
              <w:ind w:left="0"/>
              <w:jc w:val="left"/>
              <w:rPr>
                <w:rFonts w:ascii="Geneva" w:hAnsi="Geneva"/>
                <w:sz w:val="18"/>
                <w:lang w:val="en-GB"/>
              </w:rPr>
            </w:pPr>
            <w:r>
              <w:rPr>
                <w:rFonts w:ascii="Geneva" w:hAnsi="Geneva"/>
                <w:sz w:val="18"/>
                <w:lang w:val="en-GB"/>
              </w:rPr>
              <w:t> </w:t>
            </w:r>
            <w:r w:rsidRPr="00807FE5">
              <w:rPr>
                <w:rFonts w:ascii="Geneva" w:hAnsi="Geneva"/>
                <w:sz w:val="18"/>
                <w:lang w:val="en-GB"/>
              </w:rPr>
              <w:t>2</w:t>
            </w:r>
            <w:r>
              <w:rPr>
                <w:rFonts w:ascii="Geneva" w:hAnsi="Geneva"/>
                <w:sz w:val="18"/>
                <w:lang w:val="en-GB"/>
              </w:rPr>
              <w:t>.</w:t>
            </w:r>
            <w:r w:rsidRPr="00807FE5">
              <w:rPr>
                <w:rFonts w:ascii="Geneva" w:hAnsi="Geneva"/>
                <w:sz w:val="18"/>
                <w:lang w:val="en-GB"/>
              </w:rPr>
              <w:t>014</w:t>
            </w:r>
            <w:r w:rsidRPr="00807FE5">
              <w:rPr>
                <w:position w:val="6"/>
                <w:lang w:val="en-GB"/>
              </w:rPr>
              <w:t>.</w:t>
            </w:r>
            <w:r w:rsidRPr="00807FE5">
              <w:rPr>
                <w:rFonts w:ascii="Geneva" w:hAnsi="Geneva"/>
                <w:sz w:val="18"/>
                <w:lang w:val="en-GB"/>
              </w:rPr>
              <w:t>10</w:t>
            </w:r>
            <w:r w:rsidRPr="00807FE5">
              <w:rPr>
                <w:rFonts w:ascii="Geneva" w:hAnsi="Geneva"/>
                <w:position w:val="6"/>
                <w:sz w:val="12"/>
                <w:lang w:val="en-GB"/>
              </w:rPr>
              <w:t>416 </w:t>
            </w:r>
            <w:r w:rsidRPr="00807FE5">
              <w:rPr>
                <w:rFonts w:ascii="Geneva" w:hAnsi="Geneva"/>
                <w:position w:val="6"/>
                <w:sz w:val="18"/>
                <w:lang w:val="en-GB"/>
              </w:rPr>
              <w:t> </w:t>
            </w:r>
            <w:r w:rsidRPr="00807FE5">
              <w:rPr>
                <w:rFonts w:ascii="Geneva" w:hAnsi="Geneva"/>
                <w:sz w:val="18"/>
                <w:lang w:val="en-GB"/>
              </w:rPr>
              <w:t>J</w:t>
            </w:r>
            <w:r w:rsidRPr="00807FE5">
              <w:rPr>
                <w:rFonts w:ascii="Geneva" w:hAnsi="Geneva"/>
                <w:sz w:val="8"/>
                <w:lang w:val="en-GB"/>
              </w:rPr>
              <w:t> </w:t>
            </w:r>
            <w:r w:rsidRPr="00807FE5">
              <w:rPr>
                <w:rFonts w:ascii="Geneva" w:hAnsi="Geneva"/>
                <w:sz w:val="18"/>
                <w:lang w:val="en-GB"/>
              </w:rPr>
              <w:t>m</w:t>
            </w:r>
            <w:r w:rsidRPr="00807FE5">
              <w:rPr>
                <w:rFonts w:ascii="Geneva" w:hAnsi="Geneva"/>
                <w:position w:val="6"/>
                <w:sz w:val="12"/>
                <w:lang w:val="en-GB"/>
              </w:rPr>
              <w:t>–3</w:t>
            </w:r>
          </w:p>
        </w:tc>
        <w:tc>
          <w:tcPr>
            <w:tcW w:w="602" w:type="dxa"/>
            <w:tcBorders>
              <w:top w:val="single" w:sz="12" w:space="0" w:color="auto"/>
              <w:left w:val="single" w:sz="6" w:space="0" w:color="auto"/>
              <w:bottom w:val="single" w:sz="6" w:space="0" w:color="auto"/>
              <w:right w:val="single" w:sz="6" w:space="0" w:color="auto"/>
            </w:tcBorders>
          </w:tcPr>
          <w:p w:rsidR="00AE5474" w:rsidRPr="00807FE5" w:rsidRDefault="00AE5474" w:rsidP="00347ED4">
            <w:pPr>
              <w:pStyle w:val="Fortsetzung"/>
              <w:keepNext/>
              <w:keepLines/>
              <w:widowControl w:val="0"/>
              <w:ind w:left="-24" w:right="-80"/>
              <w:jc w:val="center"/>
              <w:rPr>
                <w:rFonts w:ascii="Geneva" w:hAnsi="Geneva"/>
                <w:i/>
                <w:sz w:val="20"/>
                <w:lang w:val="en-GB"/>
              </w:rPr>
            </w:pPr>
            <w:r w:rsidRPr="00807FE5">
              <w:rPr>
                <w:rFonts w:ascii="Geneva" w:hAnsi="Geneva"/>
                <w:i/>
                <w:sz w:val="20"/>
                <w:lang w:val="en-GB"/>
              </w:rPr>
              <w:t>w</w:t>
            </w:r>
            <w:r w:rsidRPr="00807FE5">
              <w:rPr>
                <w:rFonts w:ascii="Geneva" w:hAnsi="Geneva"/>
                <w:i/>
                <w:position w:val="-4"/>
                <w:sz w:val="16"/>
                <w:lang w:val="en-GB"/>
              </w:rPr>
              <w:t>k</w:t>
            </w:r>
            <w:r w:rsidRPr="00807FE5">
              <w:rPr>
                <w:rFonts w:ascii="Geneva" w:hAnsi="Geneva"/>
                <w:i/>
                <w:position w:val="-4"/>
                <w:sz w:val="14"/>
                <w:lang w:val="en-GB"/>
              </w:rPr>
              <w:t>U</w:t>
            </w:r>
          </w:p>
        </w:tc>
        <w:tc>
          <w:tcPr>
            <w:tcW w:w="1148" w:type="dxa"/>
            <w:tcBorders>
              <w:top w:val="single" w:sz="12" w:space="0" w:color="auto"/>
              <w:bottom w:val="single" w:sz="6" w:space="0" w:color="auto"/>
              <w:right w:val="single" w:sz="6" w:space="0" w:color="auto"/>
            </w:tcBorders>
          </w:tcPr>
          <w:p w:rsidR="00AE5474" w:rsidRPr="00807FE5" w:rsidRDefault="00AE5474" w:rsidP="006B36E9">
            <w:pPr>
              <w:pStyle w:val="Fortsetzung"/>
              <w:keepNext/>
              <w:keepLines/>
              <w:widowControl w:val="0"/>
              <w:ind w:left="0" w:right="0"/>
              <w:jc w:val="left"/>
              <w:rPr>
                <w:rFonts w:ascii="Geneva" w:hAnsi="Geneva"/>
                <w:sz w:val="18"/>
                <w:lang w:val="en-GB"/>
              </w:rPr>
            </w:pPr>
            <w:r w:rsidRPr="00807FE5">
              <w:rPr>
                <w:rFonts w:ascii="Geneva" w:hAnsi="Geneva"/>
                <w:sz w:val="18"/>
                <w:lang w:val="en-GB"/>
              </w:rPr>
              <w:t>Immission</w:t>
            </w:r>
          </w:p>
        </w:tc>
        <w:tc>
          <w:tcPr>
            <w:tcW w:w="1250" w:type="dxa"/>
            <w:tcBorders>
              <w:top w:val="single" w:sz="12" w:space="0" w:color="auto"/>
              <w:bottom w:val="single" w:sz="6" w:space="0" w:color="auto"/>
              <w:right w:val="single" w:sz="12" w:space="0" w:color="auto"/>
            </w:tcBorders>
          </w:tcPr>
          <w:p w:rsidR="00AE5474" w:rsidRPr="00807FE5" w:rsidRDefault="00AE5474" w:rsidP="006B36E9">
            <w:pPr>
              <w:pStyle w:val="Fortsetzung"/>
              <w:keepNext/>
              <w:keepLines/>
              <w:widowControl w:val="0"/>
              <w:ind w:left="0" w:right="4"/>
              <w:jc w:val="left"/>
              <w:rPr>
                <w:rFonts w:ascii="Geneva" w:hAnsi="Geneva"/>
                <w:sz w:val="18"/>
                <w:lang w:val="en-GB"/>
              </w:rPr>
            </w:pPr>
            <w:r>
              <w:t>  </w:t>
            </w:r>
            <w:r w:rsidRPr="00807FE5">
              <w:rPr>
                <w:rFonts w:ascii="Geneva" w:hAnsi="Geneva"/>
                <w:sz w:val="18"/>
                <w:lang w:val="en-GB"/>
              </w:rPr>
              <w:t>1</w:t>
            </w:r>
            <w:r>
              <w:rPr>
                <w:rFonts w:ascii="Geneva" w:hAnsi="Geneva"/>
                <w:sz w:val="18"/>
                <w:lang w:val="en-GB"/>
              </w:rPr>
              <w:t>.</w:t>
            </w:r>
            <w:r w:rsidRPr="00807FE5">
              <w:rPr>
                <w:rFonts w:ascii="Geneva" w:hAnsi="Geneva"/>
                <w:sz w:val="18"/>
                <w:lang w:val="en-GB"/>
              </w:rPr>
              <w:t>30</w:t>
            </w:r>
            <w:r w:rsidRPr="00807FE5">
              <w:rPr>
                <w:position w:val="6"/>
                <w:lang w:val="en-GB"/>
              </w:rPr>
              <w:t>.</w:t>
            </w:r>
            <w:r w:rsidRPr="00807FE5">
              <w:rPr>
                <w:rFonts w:ascii="Geneva" w:hAnsi="Geneva"/>
                <w:sz w:val="18"/>
                <w:lang w:val="en-GB"/>
              </w:rPr>
              <w:t>10</w:t>
            </w:r>
            <w:r w:rsidRPr="00807FE5">
              <w:rPr>
                <w:rFonts w:ascii="Geneva" w:hAnsi="Geneva"/>
                <w:position w:val="6"/>
                <w:sz w:val="12"/>
                <w:lang w:val="en-GB"/>
              </w:rPr>
              <w:t>284</w:t>
            </w:r>
          </w:p>
        </w:tc>
      </w:tr>
      <w:tr w:rsidR="00AE5474" w:rsidRPr="00807FE5" w:rsidTr="006B36E9">
        <w:tc>
          <w:tcPr>
            <w:tcW w:w="1134" w:type="dxa"/>
            <w:tcBorders>
              <w:top w:val="single" w:sz="6" w:space="0" w:color="auto"/>
              <w:left w:val="single" w:sz="12" w:space="0" w:color="auto"/>
              <w:bottom w:val="single" w:sz="6" w:space="0" w:color="auto"/>
              <w:right w:val="single" w:sz="6" w:space="0" w:color="auto"/>
            </w:tcBorders>
          </w:tcPr>
          <w:p w:rsidR="00AE5474" w:rsidRPr="00807FE5" w:rsidRDefault="00AE5474" w:rsidP="004155F7">
            <w:pPr>
              <w:pStyle w:val="Fortsetzung"/>
              <w:keepNext/>
              <w:keepLines/>
              <w:widowControl w:val="0"/>
              <w:ind w:left="6" w:right="-79"/>
              <w:rPr>
                <w:rFonts w:ascii="Geneva" w:hAnsi="Geneva"/>
                <w:sz w:val="18"/>
                <w:lang w:val="en-GB"/>
              </w:rPr>
            </w:pPr>
            <w:r>
              <w:rPr>
                <w:rFonts w:ascii="Geneva" w:hAnsi="Geneva"/>
                <w:sz w:val="18"/>
                <w:lang w:val="en-GB"/>
              </w:rPr>
              <w:t>Target now</w:t>
            </w:r>
            <w:r w:rsidRPr="00807FE5">
              <w:rPr>
                <w:rFonts w:ascii="Geneva" w:hAnsi="Geneva"/>
                <w:sz w:val="18"/>
                <w:lang w:val="en-GB"/>
              </w:rPr>
              <w:t xml:space="preserve"> </w:t>
            </w:r>
          </w:p>
        </w:tc>
        <w:tc>
          <w:tcPr>
            <w:tcW w:w="1928" w:type="dxa"/>
            <w:tcBorders>
              <w:top w:val="single" w:sz="6" w:space="0" w:color="auto"/>
              <w:bottom w:val="single" w:sz="6" w:space="0" w:color="auto"/>
              <w:right w:val="single" w:sz="6" w:space="0" w:color="auto"/>
            </w:tcBorders>
          </w:tcPr>
          <w:p w:rsidR="00AE5474" w:rsidRPr="00807FE5" w:rsidRDefault="00AE5474" w:rsidP="00347ED4">
            <w:pPr>
              <w:pStyle w:val="Tabelle2"/>
              <w:keepNext/>
              <w:keepLines/>
              <w:widowControl w:val="0"/>
              <w:ind w:left="6" w:right="0"/>
              <w:rPr>
                <w:lang w:val="en-GB"/>
              </w:rPr>
            </w:pPr>
            <w:r w:rsidRPr="00807FE5">
              <w:rPr>
                <w:lang w:val="en-GB"/>
              </w:rPr>
              <w:t>1</w:t>
            </w:r>
            <w:r>
              <w:rPr>
                <w:lang w:val="en-GB"/>
              </w:rPr>
              <w:t>.</w:t>
            </w:r>
            <w:r w:rsidRPr="00807FE5">
              <w:rPr>
                <w:lang w:val="en-GB"/>
              </w:rPr>
              <w:t>25145</w:t>
            </w:r>
            <w:r w:rsidRPr="00807FE5">
              <w:rPr>
                <w:position w:val="6"/>
                <w:lang w:val="en-GB"/>
              </w:rPr>
              <w:t>.</w:t>
            </w:r>
            <w:r w:rsidRPr="00807FE5">
              <w:rPr>
                <w:lang w:val="en-GB"/>
              </w:rPr>
              <w:t>10</w:t>
            </w:r>
            <w:r w:rsidRPr="00807FE5">
              <w:rPr>
                <w:position w:val="6"/>
                <w:sz w:val="12"/>
                <w:lang w:val="en-GB"/>
              </w:rPr>
              <w:t>–5</w:t>
            </w:r>
            <w:r w:rsidRPr="00807FE5">
              <w:rPr>
                <w:lang w:val="en-GB"/>
              </w:rPr>
              <w:t>Wm</w:t>
            </w:r>
            <w:r w:rsidRPr="00807FE5">
              <w:rPr>
                <w:position w:val="6"/>
                <w:sz w:val="12"/>
                <w:lang w:val="en-GB"/>
              </w:rPr>
              <w:t>–2</w:t>
            </w:r>
          </w:p>
        </w:tc>
        <w:tc>
          <w:tcPr>
            <w:tcW w:w="980" w:type="dxa"/>
            <w:tcBorders>
              <w:top w:val="single" w:sz="6" w:space="0" w:color="auto"/>
              <w:bottom w:val="single" w:sz="6" w:space="0" w:color="auto"/>
              <w:right w:val="single" w:sz="6" w:space="0" w:color="auto"/>
            </w:tcBorders>
          </w:tcPr>
          <w:p w:rsidR="00AE5474" w:rsidRPr="00807FE5" w:rsidRDefault="00AE5474" w:rsidP="00347ED4">
            <w:pPr>
              <w:pStyle w:val="Tabelle2"/>
              <w:keepNext/>
              <w:keepLines/>
              <w:widowControl w:val="0"/>
              <w:tabs>
                <w:tab w:val="decimal" w:pos="256"/>
              </w:tabs>
              <w:ind w:left="-38" w:right="4"/>
              <w:jc w:val="right"/>
              <w:rPr>
                <w:lang w:val="en-GB"/>
              </w:rPr>
            </w:pPr>
            <w:r w:rsidRPr="00807FE5">
              <w:rPr>
                <w:lang w:val="en-GB"/>
              </w:rPr>
              <w:t>70</w:t>
            </w:r>
            <w:r>
              <w:rPr>
                <w:lang w:val="en-GB"/>
              </w:rPr>
              <w:t>.</w:t>
            </w:r>
            <w:r w:rsidRPr="00807FE5">
              <w:rPr>
                <w:lang w:val="en-GB"/>
              </w:rPr>
              <w:t>9742</w:t>
            </w:r>
          </w:p>
        </w:tc>
        <w:tc>
          <w:tcPr>
            <w:tcW w:w="1847" w:type="dxa"/>
            <w:tcBorders>
              <w:top w:val="single" w:sz="6" w:space="0" w:color="auto"/>
              <w:bottom w:val="single" w:sz="6" w:space="0" w:color="auto"/>
            </w:tcBorders>
          </w:tcPr>
          <w:p w:rsidR="00AE5474" w:rsidRPr="00807FE5" w:rsidRDefault="00AE5474" w:rsidP="00A86055">
            <w:pPr>
              <w:pStyle w:val="Fortsetzung"/>
              <w:keepNext/>
              <w:keepLines/>
              <w:widowControl w:val="0"/>
              <w:tabs>
                <w:tab w:val="decimal" w:pos="180"/>
              </w:tabs>
              <w:ind w:left="0"/>
              <w:jc w:val="left"/>
              <w:rPr>
                <w:rFonts w:ascii="Geneva" w:hAnsi="Geneva"/>
                <w:sz w:val="18"/>
                <w:lang w:val="en-GB"/>
              </w:rPr>
            </w:pPr>
            <w:r>
              <w:rPr>
                <w:rFonts w:ascii="Geneva" w:hAnsi="Geneva"/>
                <w:sz w:val="18"/>
                <w:lang w:val="en-GB"/>
              </w:rPr>
              <w:t> </w:t>
            </w:r>
            <w:r w:rsidRPr="00807FE5">
              <w:rPr>
                <w:rFonts w:ascii="Geneva" w:hAnsi="Geneva"/>
                <w:sz w:val="18"/>
                <w:lang w:val="en-GB"/>
              </w:rPr>
              <w:t>4</w:t>
            </w:r>
            <w:r>
              <w:rPr>
                <w:rFonts w:ascii="Geneva" w:hAnsi="Geneva"/>
                <w:sz w:val="18"/>
                <w:lang w:val="en-GB"/>
              </w:rPr>
              <w:t>.</w:t>
            </w:r>
            <w:r w:rsidRPr="00807FE5">
              <w:rPr>
                <w:rFonts w:ascii="Geneva" w:hAnsi="Geneva"/>
                <w:sz w:val="18"/>
                <w:lang w:val="en-GB"/>
              </w:rPr>
              <w:t>1744</w:t>
            </w:r>
            <w:r w:rsidRPr="00807FE5">
              <w:rPr>
                <w:position w:val="6"/>
                <w:lang w:val="en-GB"/>
              </w:rPr>
              <w:t>.</w:t>
            </w:r>
            <w:r w:rsidRPr="00807FE5">
              <w:rPr>
                <w:rFonts w:ascii="Geneva" w:hAnsi="Geneva"/>
                <w:sz w:val="18"/>
                <w:lang w:val="en-GB"/>
              </w:rPr>
              <w:t>10</w:t>
            </w:r>
            <w:r w:rsidRPr="00807FE5">
              <w:rPr>
                <w:rFonts w:ascii="Geneva" w:hAnsi="Geneva"/>
                <w:position w:val="6"/>
                <w:sz w:val="12"/>
                <w:lang w:val="en-GB"/>
              </w:rPr>
              <w:t>–1</w:t>
            </w:r>
            <w:r w:rsidR="00A86055">
              <w:rPr>
                <w:rFonts w:ascii="Geneva" w:hAnsi="Geneva"/>
                <w:position w:val="6"/>
                <w:sz w:val="12"/>
                <w:lang w:val="en-GB"/>
              </w:rPr>
              <w:t>4</w:t>
            </w:r>
            <w:r w:rsidRPr="00807FE5">
              <w:rPr>
                <w:rFonts w:ascii="Geneva" w:hAnsi="Geneva"/>
                <w:sz w:val="18"/>
                <w:lang w:val="en-GB"/>
              </w:rPr>
              <w:t>J</w:t>
            </w:r>
            <w:r w:rsidRPr="00807FE5">
              <w:rPr>
                <w:rFonts w:ascii="Geneva" w:hAnsi="Geneva"/>
                <w:sz w:val="8"/>
                <w:lang w:val="en-GB"/>
              </w:rPr>
              <w:t> </w:t>
            </w:r>
            <w:r w:rsidRPr="00807FE5">
              <w:rPr>
                <w:rFonts w:ascii="Geneva" w:hAnsi="Geneva"/>
                <w:sz w:val="18"/>
                <w:lang w:val="en-GB"/>
              </w:rPr>
              <w:t>m</w:t>
            </w:r>
            <w:r w:rsidRPr="00807FE5">
              <w:rPr>
                <w:rFonts w:ascii="Geneva" w:hAnsi="Geneva"/>
                <w:position w:val="6"/>
                <w:sz w:val="12"/>
                <w:lang w:val="en-GB"/>
              </w:rPr>
              <w:t>–3</w:t>
            </w:r>
          </w:p>
        </w:tc>
        <w:tc>
          <w:tcPr>
            <w:tcW w:w="602" w:type="dxa"/>
            <w:tcBorders>
              <w:top w:val="single" w:sz="6" w:space="0" w:color="auto"/>
              <w:left w:val="single" w:sz="6" w:space="0" w:color="auto"/>
              <w:bottom w:val="single" w:sz="6" w:space="0" w:color="auto"/>
              <w:right w:val="single" w:sz="6" w:space="0" w:color="auto"/>
            </w:tcBorders>
          </w:tcPr>
          <w:p w:rsidR="00AE5474" w:rsidRPr="00807FE5" w:rsidRDefault="00AE5474" w:rsidP="00347ED4">
            <w:pPr>
              <w:pStyle w:val="Fortsetzung"/>
              <w:keepNext/>
              <w:keepLines/>
              <w:widowControl w:val="0"/>
              <w:ind w:left="-24" w:right="-80"/>
              <w:jc w:val="center"/>
              <w:rPr>
                <w:rFonts w:ascii="Geneva" w:hAnsi="Geneva"/>
                <w:sz w:val="18"/>
                <w:lang w:val="en-GB"/>
              </w:rPr>
            </w:pPr>
            <w:r w:rsidRPr="00807FE5">
              <w:rPr>
                <w:rFonts w:ascii="Geneva" w:hAnsi="Geneva"/>
                <w:i/>
                <w:sz w:val="20"/>
                <w:lang w:val="en-GB"/>
              </w:rPr>
              <w:t>w</w:t>
            </w:r>
            <w:r w:rsidRPr="00807FE5">
              <w:rPr>
                <w:rFonts w:ascii="Geneva" w:hAnsi="Geneva"/>
                <w:i/>
                <w:position w:val="-4"/>
                <w:sz w:val="16"/>
                <w:lang w:val="en-GB"/>
              </w:rPr>
              <w:t>k</w:t>
            </w:r>
            <w:r w:rsidRPr="00807FE5">
              <w:rPr>
                <w:rFonts w:ascii="Geneva" w:hAnsi="Geneva"/>
                <w:i/>
                <w:position w:val="-4"/>
                <w:sz w:val="14"/>
                <w:lang w:val="en-GB"/>
              </w:rPr>
              <w:t>0</w:t>
            </w:r>
          </w:p>
        </w:tc>
        <w:tc>
          <w:tcPr>
            <w:tcW w:w="1148" w:type="dxa"/>
            <w:tcBorders>
              <w:top w:val="single" w:sz="6" w:space="0" w:color="auto"/>
              <w:bottom w:val="single" w:sz="6" w:space="0" w:color="auto"/>
              <w:right w:val="single" w:sz="6" w:space="0" w:color="auto"/>
            </w:tcBorders>
          </w:tcPr>
          <w:p w:rsidR="00AE5474" w:rsidRPr="00AF1A2D" w:rsidRDefault="00AE5474" w:rsidP="006B36E9">
            <w:pPr>
              <w:pStyle w:val="Fortsetzung"/>
              <w:keepNext/>
              <w:keepLines/>
              <w:widowControl w:val="0"/>
              <w:ind w:left="0" w:right="0"/>
              <w:jc w:val="left"/>
              <w:rPr>
                <w:rFonts w:ascii="Geneva" w:hAnsi="Geneva"/>
                <w:w w:val="80"/>
                <w:sz w:val="18"/>
                <w:lang w:val="en-GB"/>
              </w:rPr>
            </w:pPr>
            <w:r w:rsidRPr="00AF1A2D">
              <w:rPr>
                <w:rFonts w:ascii="Geneva" w:hAnsi="Geneva"/>
                <w:w w:val="80"/>
                <w:sz w:val="18"/>
                <w:lang w:val="en-GB"/>
              </w:rPr>
              <w:t xml:space="preserve">Bosons </w:t>
            </w:r>
            <w:r>
              <w:rPr>
                <w:rFonts w:ascii="Geneva" w:hAnsi="Geneva"/>
                <w:w w:val="80"/>
                <w:sz w:val="18"/>
                <w:lang w:val="en-GB"/>
              </w:rPr>
              <w:t>t</w:t>
            </w:r>
            <w:r w:rsidRPr="00AF1A2D">
              <w:rPr>
                <w:rFonts w:ascii="Geneva" w:hAnsi="Geneva"/>
                <w:w w:val="80"/>
                <w:sz w:val="18"/>
                <w:lang w:val="en-GB"/>
              </w:rPr>
              <w:t>arg</w:t>
            </w:r>
            <w:r>
              <w:rPr>
                <w:rFonts w:ascii="Geneva" w:hAnsi="Geneva"/>
                <w:w w:val="80"/>
                <w:sz w:val="18"/>
                <w:lang w:val="en-GB"/>
              </w:rPr>
              <w:t>et</w:t>
            </w:r>
          </w:p>
        </w:tc>
        <w:tc>
          <w:tcPr>
            <w:tcW w:w="1250" w:type="dxa"/>
            <w:tcBorders>
              <w:top w:val="single" w:sz="6" w:space="0" w:color="auto"/>
              <w:bottom w:val="single" w:sz="6" w:space="0" w:color="auto"/>
              <w:right w:val="single" w:sz="12" w:space="0" w:color="auto"/>
            </w:tcBorders>
          </w:tcPr>
          <w:p w:rsidR="00AE5474" w:rsidRPr="00807FE5" w:rsidRDefault="00AE5474" w:rsidP="006B36E9">
            <w:pPr>
              <w:pStyle w:val="Fortsetzung"/>
              <w:keepNext/>
              <w:keepLines/>
              <w:widowControl w:val="0"/>
              <w:ind w:left="0" w:right="4"/>
              <w:jc w:val="left"/>
              <w:rPr>
                <w:rFonts w:ascii="Geneva" w:hAnsi="Geneva"/>
                <w:sz w:val="18"/>
                <w:lang w:val="en-GB"/>
              </w:rPr>
            </w:pPr>
            <w:r>
              <w:rPr>
                <w:rFonts w:ascii="Geneva" w:hAnsi="Geneva"/>
                <w:sz w:val="18"/>
                <w:lang w:val="en-GB"/>
              </w:rPr>
              <w:t>  </w:t>
            </w:r>
            <w:r w:rsidRPr="00807FE5">
              <w:rPr>
                <w:rFonts w:ascii="Geneva" w:hAnsi="Geneva"/>
                <w:sz w:val="18"/>
                <w:lang w:val="en-GB"/>
              </w:rPr>
              <w:t>4</w:t>
            </w:r>
            <w:r>
              <w:rPr>
                <w:rFonts w:ascii="Geneva" w:hAnsi="Geneva"/>
                <w:sz w:val="18"/>
                <w:lang w:val="en-GB"/>
              </w:rPr>
              <w:t>.</w:t>
            </w:r>
            <w:r w:rsidRPr="00807FE5">
              <w:rPr>
                <w:rFonts w:ascii="Geneva" w:hAnsi="Geneva"/>
                <w:sz w:val="18"/>
                <w:lang w:val="en-GB"/>
              </w:rPr>
              <w:t>245</w:t>
            </w:r>
            <w:r w:rsidRPr="00807FE5">
              <w:rPr>
                <w:position w:val="6"/>
                <w:lang w:val="en-GB"/>
              </w:rPr>
              <w:t>.</w:t>
            </w:r>
            <w:r w:rsidRPr="00807FE5">
              <w:rPr>
                <w:rFonts w:ascii="Geneva" w:hAnsi="Geneva"/>
                <w:sz w:val="18"/>
                <w:lang w:val="en-GB"/>
              </w:rPr>
              <w:t>10</w:t>
            </w:r>
            <w:r w:rsidRPr="00807FE5">
              <w:rPr>
                <w:rFonts w:ascii="Geneva" w:hAnsi="Geneva"/>
                <w:position w:val="6"/>
                <w:sz w:val="12"/>
                <w:lang w:val="en-GB"/>
              </w:rPr>
              <w:t>8</w:t>
            </w:r>
          </w:p>
        </w:tc>
      </w:tr>
      <w:tr w:rsidR="00AE5474" w:rsidRPr="00807FE5" w:rsidTr="006B36E9">
        <w:tc>
          <w:tcPr>
            <w:tcW w:w="1134" w:type="dxa"/>
            <w:tcBorders>
              <w:top w:val="single" w:sz="6" w:space="0" w:color="auto"/>
              <w:left w:val="single" w:sz="12" w:space="0" w:color="auto"/>
              <w:bottom w:val="single" w:sz="6" w:space="0" w:color="auto"/>
              <w:right w:val="single" w:sz="6" w:space="0" w:color="auto"/>
            </w:tcBorders>
          </w:tcPr>
          <w:p w:rsidR="00AE5474" w:rsidRPr="00807FE5" w:rsidRDefault="00AE5474" w:rsidP="004155F7">
            <w:pPr>
              <w:pStyle w:val="Fortsetzung"/>
              <w:keepNext/>
              <w:keepLines/>
              <w:widowControl w:val="0"/>
              <w:ind w:left="6" w:right="-79"/>
              <w:rPr>
                <w:rFonts w:ascii="Geneva" w:hAnsi="Geneva"/>
                <w:sz w:val="18"/>
                <w:lang w:val="en-GB"/>
              </w:rPr>
            </w:pPr>
            <w:r>
              <w:rPr>
                <w:rFonts w:ascii="Geneva" w:hAnsi="Geneva"/>
                <w:sz w:val="18"/>
                <w:lang w:val="en-GB"/>
              </w:rPr>
              <w:t>Actual now</w:t>
            </w:r>
          </w:p>
        </w:tc>
        <w:tc>
          <w:tcPr>
            <w:tcW w:w="1928" w:type="dxa"/>
            <w:tcBorders>
              <w:top w:val="single" w:sz="6" w:space="0" w:color="auto"/>
              <w:bottom w:val="single" w:sz="6" w:space="0" w:color="auto"/>
              <w:right w:val="single" w:sz="6" w:space="0" w:color="auto"/>
            </w:tcBorders>
          </w:tcPr>
          <w:p w:rsidR="00AE5474" w:rsidRPr="00807FE5" w:rsidRDefault="00AE5474" w:rsidP="00347ED4">
            <w:pPr>
              <w:pStyle w:val="Tabelle2"/>
              <w:keepNext/>
              <w:keepLines/>
              <w:widowControl w:val="0"/>
              <w:ind w:left="6" w:right="0"/>
              <w:rPr>
                <w:lang w:val="en-GB"/>
              </w:rPr>
            </w:pPr>
            <w:r w:rsidRPr="00807FE5">
              <w:rPr>
                <w:lang w:val="en-GB"/>
              </w:rPr>
              <w:t>1</w:t>
            </w:r>
            <w:r>
              <w:rPr>
                <w:lang w:val="en-GB"/>
              </w:rPr>
              <w:t>.</w:t>
            </w:r>
            <w:r w:rsidRPr="00807FE5">
              <w:rPr>
                <w:lang w:val="en-GB"/>
              </w:rPr>
              <w:t>25013</w:t>
            </w:r>
            <w:r w:rsidRPr="00807FE5">
              <w:rPr>
                <w:position w:val="6"/>
                <w:lang w:val="en-GB"/>
              </w:rPr>
              <w:t>.</w:t>
            </w:r>
            <w:r w:rsidRPr="00807FE5">
              <w:rPr>
                <w:lang w:val="en-GB"/>
              </w:rPr>
              <w:t>10</w:t>
            </w:r>
            <w:r w:rsidRPr="00807FE5">
              <w:rPr>
                <w:position w:val="6"/>
                <w:sz w:val="12"/>
                <w:lang w:val="en-GB"/>
              </w:rPr>
              <w:t>–5</w:t>
            </w:r>
            <w:r w:rsidRPr="00807FE5">
              <w:rPr>
                <w:lang w:val="en-GB"/>
              </w:rPr>
              <w:t>Wm</w:t>
            </w:r>
            <w:r w:rsidRPr="00807FE5">
              <w:rPr>
                <w:position w:val="6"/>
                <w:sz w:val="12"/>
                <w:lang w:val="en-GB"/>
              </w:rPr>
              <w:t>–2</w:t>
            </w:r>
          </w:p>
        </w:tc>
        <w:tc>
          <w:tcPr>
            <w:tcW w:w="980" w:type="dxa"/>
            <w:tcBorders>
              <w:top w:val="single" w:sz="6" w:space="0" w:color="auto"/>
              <w:bottom w:val="single" w:sz="6" w:space="0" w:color="auto"/>
              <w:right w:val="single" w:sz="6" w:space="0" w:color="auto"/>
            </w:tcBorders>
          </w:tcPr>
          <w:p w:rsidR="00AE5474" w:rsidRPr="00807FE5" w:rsidRDefault="00AE5474" w:rsidP="00347ED4">
            <w:pPr>
              <w:pStyle w:val="Tabelle2"/>
              <w:keepNext/>
              <w:keepLines/>
              <w:widowControl w:val="0"/>
              <w:tabs>
                <w:tab w:val="decimal" w:pos="256"/>
              </w:tabs>
              <w:ind w:left="-38" w:right="4"/>
              <w:jc w:val="right"/>
              <w:rPr>
                <w:lang w:val="en-GB"/>
              </w:rPr>
            </w:pPr>
            <w:r w:rsidRPr="00807FE5">
              <w:rPr>
                <w:lang w:val="en-GB"/>
              </w:rPr>
              <w:t>70</w:t>
            </w:r>
            <w:r>
              <w:rPr>
                <w:lang w:val="en-GB"/>
              </w:rPr>
              <w:t>.</w:t>
            </w:r>
            <w:r w:rsidRPr="00807FE5">
              <w:rPr>
                <w:lang w:val="en-GB"/>
              </w:rPr>
              <w:t>9696</w:t>
            </w:r>
          </w:p>
        </w:tc>
        <w:tc>
          <w:tcPr>
            <w:tcW w:w="1847" w:type="dxa"/>
            <w:tcBorders>
              <w:top w:val="single" w:sz="6" w:space="0" w:color="auto"/>
              <w:bottom w:val="single" w:sz="6" w:space="0" w:color="auto"/>
            </w:tcBorders>
          </w:tcPr>
          <w:p w:rsidR="00AE5474" w:rsidRPr="00807FE5" w:rsidRDefault="00AE5474" w:rsidP="006B36E9">
            <w:pPr>
              <w:pStyle w:val="Fortsetzung"/>
              <w:keepNext/>
              <w:keepLines/>
              <w:widowControl w:val="0"/>
              <w:tabs>
                <w:tab w:val="decimal" w:pos="180"/>
              </w:tabs>
              <w:ind w:left="0"/>
              <w:jc w:val="left"/>
              <w:rPr>
                <w:rFonts w:ascii="Geneva" w:hAnsi="Geneva"/>
                <w:sz w:val="18"/>
                <w:lang w:val="en-GB"/>
              </w:rPr>
            </w:pPr>
            <w:r>
              <w:rPr>
                <w:rFonts w:ascii="Geneva" w:hAnsi="Geneva"/>
                <w:sz w:val="18"/>
                <w:lang w:val="en-GB"/>
              </w:rPr>
              <w:t> </w:t>
            </w:r>
            <w:r w:rsidRPr="00807FE5">
              <w:rPr>
                <w:rFonts w:ascii="Geneva" w:hAnsi="Geneva"/>
                <w:sz w:val="18"/>
                <w:lang w:val="en-GB"/>
              </w:rPr>
              <w:t>4</w:t>
            </w:r>
            <w:r>
              <w:rPr>
                <w:rFonts w:ascii="Geneva" w:hAnsi="Geneva"/>
                <w:sz w:val="18"/>
                <w:lang w:val="en-GB"/>
              </w:rPr>
              <w:t>.</w:t>
            </w:r>
            <w:r w:rsidRPr="00807FE5">
              <w:rPr>
                <w:rFonts w:ascii="Geneva" w:hAnsi="Geneva"/>
                <w:sz w:val="18"/>
                <w:lang w:val="en-GB"/>
              </w:rPr>
              <w:t>17</w:t>
            </w:r>
            <w:r w:rsidRPr="00807FE5">
              <w:rPr>
                <w:rFonts w:ascii="Geneva" w:hAnsi="Geneva"/>
                <w:color w:val="808080" w:themeColor="background1" w:themeShade="80"/>
                <w:sz w:val="18"/>
                <w:lang w:val="en-GB"/>
              </w:rPr>
              <w:t>??</w:t>
            </w:r>
            <w:r w:rsidRPr="006B36E9">
              <w:rPr>
                <w:rFonts w:ascii="Geneva" w:hAnsi="Geneva"/>
                <w:sz w:val="4"/>
                <w:lang w:val="en-GB"/>
              </w:rPr>
              <w:t> </w:t>
            </w:r>
            <w:r w:rsidRPr="00807FE5">
              <w:rPr>
                <w:position w:val="6"/>
                <w:lang w:val="en-GB"/>
              </w:rPr>
              <w:t>.</w:t>
            </w:r>
            <w:r w:rsidRPr="00807FE5">
              <w:rPr>
                <w:rFonts w:ascii="Geneva" w:hAnsi="Geneva"/>
                <w:sz w:val="18"/>
                <w:lang w:val="en-GB"/>
              </w:rPr>
              <w:t>10</w:t>
            </w:r>
            <w:r w:rsidRPr="00807FE5">
              <w:rPr>
                <w:rFonts w:ascii="Geneva" w:hAnsi="Geneva"/>
                <w:position w:val="6"/>
                <w:sz w:val="12"/>
                <w:lang w:val="en-GB"/>
              </w:rPr>
              <w:t>–14</w:t>
            </w:r>
            <w:r w:rsidRPr="00680EC6">
              <w:rPr>
                <w:rFonts w:ascii="Geneva" w:hAnsi="Geneva"/>
                <w:position w:val="6"/>
                <w:sz w:val="4"/>
                <w:lang w:val="en-GB"/>
              </w:rPr>
              <w:t> </w:t>
            </w:r>
            <w:r w:rsidRPr="00807FE5">
              <w:rPr>
                <w:rFonts w:ascii="Geneva" w:hAnsi="Geneva"/>
                <w:sz w:val="18"/>
                <w:lang w:val="en-GB"/>
              </w:rPr>
              <w:t>J</w:t>
            </w:r>
            <w:r w:rsidRPr="00807FE5">
              <w:rPr>
                <w:rFonts w:ascii="Geneva" w:hAnsi="Geneva"/>
                <w:sz w:val="8"/>
                <w:lang w:val="en-GB"/>
              </w:rPr>
              <w:t> </w:t>
            </w:r>
            <w:r w:rsidRPr="00807FE5">
              <w:rPr>
                <w:rFonts w:ascii="Geneva" w:hAnsi="Geneva"/>
                <w:sz w:val="18"/>
                <w:lang w:val="en-GB"/>
              </w:rPr>
              <w:t>m</w:t>
            </w:r>
            <w:r w:rsidRPr="00807FE5">
              <w:rPr>
                <w:rFonts w:ascii="Geneva" w:hAnsi="Geneva"/>
                <w:position w:val="6"/>
                <w:sz w:val="12"/>
                <w:lang w:val="en-GB"/>
              </w:rPr>
              <w:t>–3</w:t>
            </w:r>
          </w:p>
        </w:tc>
        <w:tc>
          <w:tcPr>
            <w:tcW w:w="602" w:type="dxa"/>
            <w:tcBorders>
              <w:top w:val="single" w:sz="6" w:space="0" w:color="auto"/>
              <w:left w:val="single" w:sz="6" w:space="0" w:color="auto"/>
              <w:bottom w:val="single" w:sz="6" w:space="0" w:color="auto"/>
              <w:right w:val="single" w:sz="6" w:space="0" w:color="auto"/>
            </w:tcBorders>
          </w:tcPr>
          <w:p w:rsidR="00AE5474" w:rsidRPr="00807FE5" w:rsidRDefault="00AE5474" w:rsidP="00347ED4">
            <w:pPr>
              <w:pStyle w:val="Fortsetzung"/>
              <w:keepNext/>
              <w:keepLines/>
              <w:widowControl w:val="0"/>
              <w:ind w:left="-24" w:right="-80"/>
              <w:jc w:val="center"/>
              <w:rPr>
                <w:rFonts w:ascii="Geneva" w:hAnsi="Geneva"/>
                <w:sz w:val="20"/>
                <w:lang w:val="en-GB"/>
              </w:rPr>
            </w:pPr>
            <w:r w:rsidRPr="00807FE5">
              <w:rPr>
                <w:rFonts w:ascii="Geneva" w:hAnsi="Geneva"/>
                <w:i/>
                <w:sz w:val="18"/>
                <w:lang w:val="en-GB"/>
              </w:rPr>
              <w:t>n</w:t>
            </w:r>
            <w:r w:rsidRPr="00807FE5">
              <w:rPr>
                <w:rFonts w:ascii="Symbol" w:hAnsi="Symbol"/>
                <w:i/>
                <w:position w:val="-4"/>
                <w:sz w:val="14"/>
                <w:lang w:val="en-GB"/>
              </w:rPr>
              <w:t></w:t>
            </w:r>
          </w:p>
        </w:tc>
        <w:tc>
          <w:tcPr>
            <w:tcW w:w="1148" w:type="dxa"/>
            <w:tcBorders>
              <w:top w:val="single" w:sz="6" w:space="0" w:color="auto"/>
              <w:bottom w:val="single" w:sz="6" w:space="0" w:color="auto"/>
              <w:right w:val="single" w:sz="6" w:space="0" w:color="auto"/>
            </w:tcBorders>
          </w:tcPr>
          <w:p w:rsidR="00AE5474" w:rsidRPr="00AF1A2D" w:rsidRDefault="00AE5474" w:rsidP="006B36E9">
            <w:pPr>
              <w:pStyle w:val="Fortsetzung"/>
              <w:keepNext/>
              <w:keepLines/>
              <w:widowControl w:val="0"/>
              <w:ind w:left="0" w:right="0"/>
              <w:jc w:val="left"/>
              <w:rPr>
                <w:rFonts w:ascii="Geneva" w:hAnsi="Geneva"/>
                <w:w w:val="80"/>
                <w:sz w:val="18"/>
                <w:lang w:val="en-GB"/>
              </w:rPr>
            </w:pPr>
            <w:r w:rsidRPr="00AF1A2D">
              <w:rPr>
                <w:rFonts w:ascii="Geneva" w:hAnsi="Geneva"/>
                <w:w w:val="80"/>
                <w:sz w:val="18"/>
                <w:lang w:val="en-GB"/>
              </w:rPr>
              <w:t xml:space="preserve">Bosons </w:t>
            </w:r>
            <w:r>
              <w:rPr>
                <w:rFonts w:ascii="Geneva" w:hAnsi="Geneva"/>
                <w:w w:val="80"/>
                <w:sz w:val="18"/>
                <w:lang w:val="en-GB"/>
              </w:rPr>
              <w:t>a</w:t>
            </w:r>
            <w:r w:rsidRPr="00AF1A2D">
              <w:rPr>
                <w:rFonts w:ascii="Geneva" w:hAnsi="Geneva"/>
                <w:w w:val="80"/>
                <w:sz w:val="18"/>
                <w:lang w:val="en-GB"/>
              </w:rPr>
              <w:t>ctu</w:t>
            </w:r>
            <w:r>
              <w:rPr>
                <w:rFonts w:ascii="Geneva" w:hAnsi="Geneva"/>
                <w:w w:val="80"/>
                <w:sz w:val="18"/>
                <w:lang w:val="en-GB"/>
              </w:rPr>
              <w:t>al</w:t>
            </w:r>
          </w:p>
        </w:tc>
        <w:tc>
          <w:tcPr>
            <w:tcW w:w="1250" w:type="dxa"/>
            <w:tcBorders>
              <w:top w:val="single" w:sz="6" w:space="0" w:color="auto"/>
              <w:bottom w:val="single" w:sz="6" w:space="0" w:color="auto"/>
              <w:right w:val="single" w:sz="12" w:space="0" w:color="auto"/>
            </w:tcBorders>
          </w:tcPr>
          <w:p w:rsidR="00AE5474" w:rsidRPr="00807FE5" w:rsidRDefault="00AE5474" w:rsidP="006B36E9">
            <w:pPr>
              <w:pStyle w:val="Fortsetzung"/>
              <w:keepNext/>
              <w:keepLines/>
              <w:widowControl w:val="0"/>
              <w:ind w:left="0" w:right="4"/>
              <w:jc w:val="left"/>
              <w:rPr>
                <w:rFonts w:ascii="Geneva" w:hAnsi="Geneva"/>
                <w:sz w:val="18"/>
                <w:lang w:val="en-GB"/>
              </w:rPr>
            </w:pPr>
            <w:r>
              <w:rPr>
                <w:rFonts w:ascii="Geneva" w:hAnsi="Geneva"/>
                <w:sz w:val="18"/>
                <w:lang w:val="en-GB"/>
              </w:rPr>
              <w:t>  </w:t>
            </w:r>
            <w:r w:rsidRPr="00807FE5">
              <w:rPr>
                <w:rFonts w:ascii="Geneva" w:hAnsi="Geneva"/>
                <w:sz w:val="18"/>
                <w:lang w:val="en-GB"/>
              </w:rPr>
              <w:t>4</w:t>
            </w:r>
            <w:r>
              <w:rPr>
                <w:rFonts w:ascii="Geneva" w:hAnsi="Geneva"/>
                <w:sz w:val="18"/>
                <w:lang w:val="en-GB"/>
              </w:rPr>
              <w:t>.</w:t>
            </w:r>
            <w:r w:rsidRPr="00807FE5">
              <w:rPr>
                <w:rFonts w:ascii="Geneva" w:hAnsi="Geneva"/>
                <w:sz w:val="18"/>
                <w:lang w:val="en-GB"/>
              </w:rPr>
              <w:t>105</w:t>
            </w:r>
            <w:r w:rsidRPr="00807FE5">
              <w:rPr>
                <w:position w:val="6"/>
                <w:lang w:val="en-GB"/>
              </w:rPr>
              <w:t>.</w:t>
            </w:r>
            <w:r w:rsidRPr="00807FE5">
              <w:rPr>
                <w:rFonts w:ascii="Geneva" w:hAnsi="Geneva"/>
                <w:sz w:val="18"/>
                <w:lang w:val="en-GB"/>
              </w:rPr>
              <w:t>10</w:t>
            </w:r>
            <w:r w:rsidRPr="00807FE5">
              <w:rPr>
                <w:rFonts w:ascii="Geneva" w:hAnsi="Geneva"/>
                <w:position w:val="6"/>
                <w:sz w:val="12"/>
                <w:lang w:val="en-GB"/>
              </w:rPr>
              <w:t>8</w:t>
            </w:r>
          </w:p>
        </w:tc>
      </w:tr>
      <w:tr w:rsidR="00AE5474" w:rsidRPr="00807FE5" w:rsidTr="006B36E9">
        <w:tc>
          <w:tcPr>
            <w:tcW w:w="1134" w:type="dxa"/>
            <w:tcBorders>
              <w:top w:val="single" w:sz="6" w:space="0" w:color="auto"/>
              <w:left w:val="single" w:sz="12" w:space="0" w:color="auto"/>
              <w:bottom w:val="single" w:sz="6" w:space="0" w:color="auto"/>
              <w:right w:val="single" w:sz="6" w:space="0" w:color="auto"/>
            </w:tcBorders>
          </w:tcPr>
          <w:p w:rsidR="00AE5474" w:rsidRPr="00807FE5" w:rsidRDefault="00AE5474" w:rsidP="004155F7">
            <w:pPr>
              <w:pStyle w:val="Fortsetzung"/>
              <w:keepNext/>
              <w:keepLines/>
              <w:widowControl w:val="0"/>
              <w:ind w:left="6" w:right="-79"/>
              <w:rPr>
                <w:rFonts w:ascii="Geneva" w:hAnsi="Geneva"/>
                <w:sz w:val="18"/>
                <w:lang w:val="en-GB"/>
              </w:rPr>
            </w:pPr>
            <w:r>
              <w:rPr>
                <w:rFonts w:ascii="Geneva" w:hAnsi="Geneva"/>
                <w:sz w:val="18"/>
                <w:lang w:val="en-GB"/>
              </w:rPr>
              <w:t>Density</w:t>
            </w:r>
          </w:p>
        </w:tc>
        <w:tc>
          <w:tcPr>
            <w:tcW w:w="1928" w:type="dxa"/>
            <w:tcBorders>
              <w:top w:val="single" w:sz="6" w:space="0" w:color="auto"/>
              <w:bottom w:val="single" w:sz="6" w:space="0" w:color="auto"/>
              <w:right w:val="single" w:sz="6" w:space="0" w:color="auto"/>
            </w:tcBorders>
          </w:tcPr>
          <w:p w:rsidR="00AE5474" w:rsidRPr="00807FE5" w:rsidRDefault="00AE5474" w:rsidP="006B36E9">
            <w:pPr>
              <w:pStyle w:val="Fortsetzung"/>
              <w:keepNext/>
              <w:keepLines/>
              <w:widowControl w:val="0"/>
              <w:ind w:left="6" w:right="0"/>
              <w:jc w:val="left"/>
              <w:rPr>
                <w:rFonts w:ascii="Geneva" w:hAnsi="Geneva"/>
                <w:sz w:val="18"/>
                <w:vertAlign w:val="subscript"/>
                <w:lang w:val="en-GB"/>
              </w:rPr>
            </w:pPr>
            <w:r>
              <w:rPr>
                <w:rFonts w:ascii="Geneva" w:hAnsi="Geneva"/>
                <w:sz w:val="18"/>
                <w:lang w:val="en-GB"/>
              </w:rPr>
              <w:t>Target now local</w:t>
            </w:r>
            <w:r w:rsidRPr="00807FE5">
              <w:rPr>
                <w:rFonts w:ascii="Geneva" w:hAnsi="Geneva"/>
                <w:sz w:val="18"/>
                <w:lang w:val="en-GB"/>
              </w:rPr>
              <w:t xml:space="preserve"> </w:t>
            </w:r>
            <w:r w:rsidRPr="00807FE5">
              <w:rPr>
                <w:rFonts w:ascii="Arial" w:hAnsi="Arial" w:cs="Arial"/>
                <w:sz w:val="18"/>
                <w:lang w:val="en-GB"/>
              </w:rPr>
              <w:t>ρ</w:t>
            </w:r>
            <w:r w:rsidRPr="00807FE5">
              <w:rPr>
                <w:rFonts w:ascii="Geneva" w:hAnsi="Geneva"/>
                <w:sz w:val="18"/>
                <w:vertAlign w:val="subscript"/>
                <w:lang w:val="en-GB"/>
              </w:rPr>
              <w:t>k0</w:t>
            </w:r>
          </w:p>
        </w:tc>
        <w:tc>
          <w:tcPr>
            <w:tcW w:w="980" w:type="dxa"/>
            <w:tcBorders>
              <w:top w:val="single" w:sz="6" w:space="0" w:color="auto"/>
              <w:bottom w:val="single" w:sz="6" w:space="0" w:color="auto"/>
              <w:right w:val="single" w:sz="6" w:space="0" w:color="auto"/>
            </w:tcBorders>
          </w:tcPr>
          <w:p w:rsidR="00AE5474" w:rsidRPr="00807FE5" w:rsidRDefault="00AE5474" w:rsidP="00347ED4">
            <w:pPr>
              <w:pStyle w:val="Fortsetzung"/>
              <w:keepNext/>
              <w:keepLines/>
              <w:widowControl w:val="0"/>
              <w:ind w:left="-38" w:right="4"/>
              <w:jc w:val="center"/>
              <w:rPr>
                <w:rFonts w:ascii="Geneva" w:hAnsi="Geneva"/>
                <w:sz w:val="18"/>
                <w:lang w:val="en-GB"/>
              </w:rPr>
            </w:pPr>
            <w:r w:rsidRPr="00807FE5">
              <w:rPr>
                <w:rFonts w:ascii="Geneva" w:hAnsi="Geneva"/>
                <w:sz w:val="18"/>
                <w:lang w:val="en-GB"/>
              </w:rPr>
              <w:t>—</w:t>
            </w:r>
          </w:p>
        </w:tc>
        <w:tc>
          <w:tcPr>
            <w:tcW w:w="1847" w:type="dxa"/>
            <w:tcBorders>
              <w:top w:val="single" w:sz="6" w:space="0" w:color="auto"/>
              <w:bottom w:val="single" w:sz="6" w:space="0" w:color="auto"/>
            </w:tcBorders>
          </w:tcPr>
          <w:p w:rsidR="00AE5474" w:rsidRPr="00807FE5" w:rsidRDefault="00AE5474" w:rsidP="006B36E9">
            <w:pPr>
              <w:pStyle w:val="Fortsetzung"/>
              <w:keepNext/>
              <w:keepLines/>
              <w:widowControl w:val="0"/>
              <w:tabs>
                <w:tab w:val="decimal" w:pos="180"/>
              </w:tabs>
              <w:ind w:left="0"/>
              <w:jc w:val="left"/>
              <w:rPr>
                <w:rFonts w:ascii="Geneva" w:hAnsi="Geneva"/>
                <w:sz w:val="18"/>
                <w:lang w:val="en-GB"/>
              </w:rPr>
            </w:pPr>
            <w:r w:rsidRPr="00807FE5">
              <w:rPr>
                <w:lang w:val="en-GB"/>
              </w:rPr>
              <w:t xml:space="preserve"> </w:t>
            </w:r>
            <w:r w:rsidRPr="00807FE5">
              <w:rPr>
                <w:rFonts w:ascii="Geneva" w:hAnsi="Geneva"/>
                <w:sz w:val="18"/>
                <w:lang w:val="en-GB"/>
              </w:rPr>
              <w:t>4</w:t>
            </w:r>
            <w:r>
              <w:rPr>
                <w:rFonts w:ascii="Geneva" w:hAnsi="Geneva"/>
                <w:sz w:val="18"/>
                <w:lang w:val="en-GB"/>
              </w:rPr>
              <w:t>.</w:t>
            </w:r>
            <w:r w:rsidRPr="00807FE5">
              <w:rPr>
                <w:rFonts w:ascii="Geneva" w:hAnsi="Geneva"/>
                <w:sz w:val="18"/>
                <w:lang w:val="en-GB"/>
              </w:rPr>
              <w:t>645</w:t>
            </w:r>
            <w:r w:rsidRPr="00807FE5">
              <w:rPr>
                <w:position w:val="6"/>
                <w:lang w:val="en-GB"/>
              </w:rPr>
              <w:t>.</w:t>
            </w:r>
            <w:r w:rsidRPr="00807FE5">
              <w:rPr>
                <w:rFonts w:ascii="Geneva" w:hAnsi="Geneva"/>
                <w:sz w:val="18"/>
                <w:lang w:val="en-GB"/>
              </w:rPr>
              <w:t>10</w:t>
            </w:r>
            <w:r w:rsidRPr="00807FE5">
              <w:rPr>
                <w:rFonts w:ascii="Geneva" w:hAnsi="Geneva"/>
                <w:position w:val="6"/>
                <w:sz w:val="12"/>
                <w:lang w:val="en-GB"/>
              </w:rPr>
              <w:t>–34</w:t>
            </w:r>
            <w:r w:rsidRPr="00807FE5">
              <w:rPr>
                <w:rFonts w:ascii="Geneva" w:hAnsi="Geneva"/>
                <w:sz w:val="18"/>
                <w:lang w:val="en-GB"/>
              </w:rPr>
              <w:t>g</w:t>
            </w:r>
            <w:r w:rsidRPr="00807FE5">
              <w:rPr>
                <w:rFonts w:ascii="Geneva" w:hAnsi="Geneva"/>
                <w:sz w:val="8"/>
                <w:lang w:val="en-GB"/>
              </w:rPr>
              <w:t> </w:t>
            </w:r>
            <w:r w:rsidRPr="00807FE5">
              <w:rPr>
                <w:rFonts w:ascii="Geneva" w:hAnsi="Geneva"/>
                <w:sz w:val="18"/>
                <w:lang w:val="en-GB"/>
              </w:rPr>
              <w:t>cm</w:t>
            </w:r>
            <w:r w:rsidRPr="00807FE5">
              <w:rPr>
                <w:rFonts w:ascii="Geneva" w:hAnsi="Geneva"/>
                <w:position w:val="6"/>
                <w:sz w:val="12"/>
                <w:lang w:val="en-GB"/>
              </w:rPr>
              <w:t>–3</w:t>
            </w:r>
          </w:p>
        </w:tc>
        <w:tc>
          <w:tcPr>
            <w:tcW w:w="602" w:type="dxa"/>
            <w:tcBorders>
              <w:top w:val="single" w:sz="6" w:space="0" w:color="auto"/>
              <w:left w:val="single" w:sz="6" w:space="0" w:color="auto"/>
              <w:bottom w:val="single" w:sz="6" w:space="0" w:color="auto"/>
              <w:right w:val="single" w:sz="6" w:space="0" w:color="auto"/>
            </w:tcBorders>
          </w:tcPr>
          <w:p w:rsidR="00AE5474" w:rsidRPr="00807FE5" w:rsidRDefault="00AE5474" w:rsidP="00347ED4">
            <w:pPr>
              <w:pStyle w:val="Fortsetzung"/>
              <w:keepNext/>
              <w:keepLines/>
              <w:widowControl w:val="0"/>
              <w:ind w:left="-24" w:right="-80"/>
              <w:jc w:val="center"/>
              <w:rPr>
                <w:rFonts w:ascii="Geneva" w:hAnsi="Geneva"/>
                <w:sz w:val="18"/>
                <w:lang w:val="en-GB"/>
              </w:rPr>
            </w:pPr>
            <w:r w:rsidRPr="00807FE5">
              <w:rPr>
                <w:rFonts w:ascii="Geneva" w:hAnsi="Geneva"/>
                <w:i/>
                <w:sz w:val="18"/>
                <w:lang w:val="en-GB"/>
              </w:rPr>
              <w:t>n</w:t>
            </w:r>
            <w:r w:rsidRPr="00807FE5">
              <w:rPr>
                <w:rFonts w:ascii="Geneva" w:hAnsi="Geneva"/>
                <w:i/>
                <w:position w:val="-4"/>
                <w:sz w:val="12"/>
                <w:lang w:val="en-GB"/>
              </w:rPr>
              <w:t>M</w:t>
            </w:r>
          </w:p>
        </w:tc>
        <w:tc>
          <w:tcPr>
            <w:tcW w:w="1148" w:type="dxa"/>
            <w:tcBorders>
              <w:top w:val="single" w:sz="6" w:space="0" w:color="auto"/>
              <w:bottom w:val="single" w:sz="6" w:space="0" w:color="auto"/>
              <w:right w:val="single" w:sz="6" w:space="0" w:color="auto"/>
            </w:tcBorders>
          </w:tcPr>
          <w:p w:rsidR="00AE5474" w:rsidRPr="00807FE5" w:rsidRDefault="00AE5474" w:rsidP="006B36E9">
            <w:pPr>
              <w:pStyle w:val="Fortsetzung"/>
              <w:keepNext/>
              <w:keepLines/>
              <w:widowControl w:val="0"/>
              <w:ind w:left="0" w:right="0"/>
              <w:jc w:val="left"/>
              <w:rPr>
                <w:rFonts w:ascii="Geneva" w:hAnsi="Geneva"/>
                <w:sz w:val="18"/>
                <w:lang w:val="en-GB"/>
              </w:rPr>
            </w:pPr>
            <w:r w:rsidRPr="00807FE5">
              <w:rPr>
                <w:rFonts w:ascii="Geneva" w:hAnsi="Geneva"/>
                <w:sz w:val="18"/>
                <w:lang w:val="en-GB"/>
              </w:rPr>
              <w:t>Fermion</w:t>
            </w:r>
            <w:r>
              <w:rPr>
                <w:rFonts w:ascii="Geneva" w:hAnsi="Geneva"/>
                <w:sz w:val="18"/>
                <w:lang w:val="en-GB"/>
              </w:rPr>
              <w:t>s</w:t>
            </w:r>
          </w:p>
        </w:tc>
        <w:tc>
          <w:tcPr>
            <w:tcW w:w="1250" w:type="dxa"/>
            <w:tcBorders>
              <w:top w:val="single" w:sz="6" w:space="0" w:color="auto"/>
              <w:bottom w:val="single" w:sz="6" w:space="0" w:color="auto"/>
              <w:right w:val="single" w:sz="12" w:space="0" w:color="auto"/>
            </w:tcBorders>
          </w:tcPr>
          <w:p w:rsidR="00AE5474" w:rsidRPr="00807FE5" w:rsidRDefault="00AE5474" w:rsidP="006B36E9">
            <w:pPr>
              <w:pStyle w:val="Fortsetzung"/>
              <w:keepNext/>
              <w:keepLines/>
              <w:widowControl w:val="0"/>
              <w:ind w:left="0" w:right="62"/>
              <w:jc w:val="left"/>
              <w:rPr>
                <w:rFonts w:ascii="Geneva" w:hAnsi="Geneva"/>
                <w:sz w:val="18"/>
                <w:lang w:val="en-GB"/>
              </w:rPr>
            </w:pPr>
            <w:r w:rsidRPr="00807FE5">
              <w:rPr>
                <w:rFonts w:ascii="Geneva" w:hAnsi="Geneva"/>
                <w:sz w:val="18"/>
                <w:lang w:val="en-GB"/>
              </w:rPr>
              <w:t>45</w:t>
            </w:r>
            <w:r>
              <w:rPr>
                <w:rFonts w:ascii="Geneva" w:hAnsi="Geneva"/>
                <w:sz w:val="18"/>
                <w:lang w:val="en-GB"/>
              </w:rPr>
              <w:t>.</w:t>
            </w:r>
            <w:r w:rsidRPr="00807FE5">
              <w:rPr>
                <w:rFonts w:ascii="Geneva" w:hAnsi="Geneva"/>
                <w:sz w:val="18"/>
                <w:lang w:val="en-GB"/>
              </w:rPr>
              <w:t>81948</w:t>
            </w:r>
          </w:p>
        </w:tc>
      </w:tr>
      <w:tr w:rsidR="00AE5474" w:rsidRPr="00807FE5" w:rsidTr="006B36E9">
        <w:tc>
          <w:tcPr>
            <w:tcW w:w="1134" w:type="dxa"/>
            <w:tcBorders>
              <w:top w:val="single" w:sz="6" w:space="0" w:color="auto"/>
              <w:left w:val="single" w:sz="12" w:space="0" w:color="auto"/>
              <w:bottom w:val="single" w:sz="12" w:space="0" w:color="auto"/>
              <w:right w:val="single" w:sz="6" w:space="0" w:color="auto"/>
            </w:tcBorders>
          </w:tcPr>
          <w:p w:rsidR="00AE5474" w:rsidRPr="00807FE5" w:rsidRDefault="00AE5474" w:rsidP="004155F7">
            <w:pPr>
              <w:pStyle w:val="Fortsetzung"/>
              <w:keepNext/>
              <w:keepLines/>
              <w:widowControl w:val="0"/>
              <w:ind w:left="6" w:right="-79"/>
              <w:rPr>
                <w:rFonts w:ascii="Geneva" w:hAnsi="Geneva"/>
                <w:sz w:val="18"/>
                <w:lang w:val="en-GB"/>
              </w:rPr>
            </w:pPr>
            <w:r>
              <w:rPr>
                <w:rFonts w:ascii="Geneva" w:hAnsi="Geneva"/>
                <w:sz w:val="18"/>
                <w:lang w:val="en-GB"/>
              </w:rPr>
              <w:t>Density</w:t>
            </w:r>
          </w:p>
        </w:tc>
        <w:tc>
          <w:tcPr>
            <w:tcW w:w="1928" w:type="dxa"/>
            <w:tcBorders>
              <w:top w:val="single" w:sz="6" w:space="0" w:color="auto"/>
              <w:bottom w:val="single" w:sz="12" w:space="0" w:color="auto"/>
              <w:right w:val="single" w:sz="6" w:space="0" w:color="auto"/>
            </w:tcBorders>
          </w:tcPr>
          <w:p w:rsidR="00AE5474" w:rsidRPr="00807FE5" w:rsidRDefault="00AE5474" w:rsidP="006B36E9">
            <w:pPr>
              <w:pStyle w:val="Fortsetzung"/>
              <w:keepNext/>
              <w:keepLines/>
              <w:widowControl w:val="0"/>
              <w:ind w:left="6" w:right="0"/>
              <w:jc w:val="left"/>
              <w:rPr>
                <w:rFonts w:ascii="Geneva" w:hAnsi="Geneva"/>
                <w:sz w:val="18"/>
                <w:vertAlign w:val="subscript"/>
                <w:lang w:val="en-GB"/>
              </w:rPr>
            </w:pPr>
            <w:r>
              <w:rPr>
                <w:rFonts w:ascii="Geneva" w:hAnsi="Geneva"/>
                <w:sz w:val="18"/>
                <w:lang w:val="en-GB"/>
              </w:rPr>
              <w:t>Target now local</w:t>
            </w:r>
            <w:r w:rsidRPr="00807FE5">
              <w:rPr>
                <w:rFonts w:ascii="Geneva" w:hAnsi="Geneva"/>
                <w:sz w:val="18"/>
                <w:lang w:val="en-GB"/>
              </w:rPr>
              <w:t xml:space="preserve"> </w:t>
            </w:r>
            <w:r w:rsidRPr="00807FE5">
              <w:rPr>
                <w:rFonts w:ascii="Arial" w:hAnsi="Arial" w:cs="Arial"/>
                <w:sz w:val="18"/>
                <w:lang w:val="en-GB"/>
              </w:rPr>
              <w:t>ρ</w:t>
            </w:r>
            <w:r w:rsidRPr="00807FE5">
              <w:rPr>
                <w:rFonts w:ascii="Geneva" w:hAnsi="Geneva"/>
                <w:sz w:val="18"/>
                <w:vertAlign w:val="subscript"/>
                <w:lang w:val="en-GB"/>
              </w:rPr>
              <w:t>G0</w:t>
            </w:r>
          </w:p>
        </w:tc>
        <w:tc>
          <w:tcPr>
            <w:tcW w:w="980" w:type="dxa"/>
            <w:tcBorders>
              <w:top w:val="single" w:sz="6" w:space="0" w:color="auto"/>
              <w:bottom w:val="single" w:sz="12" w:space="0" w:color="auto"/>
              <w:right w:val="single" w:sz="6" w:space="0" w:color="auto"/>
            </w:tcBorders>
          </w:tcPr>
          <w:p w:rsidR="00AE5474" w:rsidRPr="00807FE5" w:rsidRDefault="00AE5474" w:rsidP="00347ED4">
            <w:pPr>
              <w:pStyle w:val="Fortsetzung"/>
              <w:keepNext/>
              <w:keepLines/>
              <w:widowControl w:val="0"/>
              <w:ind w:left="-38" w:right="4"/>
              <w:jc w:val="center"/>
              <w:rPr>
                <w:rFonts w:ascii="Geneva" w:hAnsi="Geneva"/>
                <w:sz w:val="18"/>
                <w:lang w:val="en-GB"/>
              </w:rPr>
            </w:pPr>
            <w:r w:rsidRPr="00807FE5">
              <w:rPr>
                <w:rFonts w:ascii="Geneva" w:hAnsi="Geneva"/>
                <w:sz w:val="18"/>
                <w:lang w:val="en-GB"/>
              </w:rPr>
              <w:t>—</w:t>
            </w:r>
          </w:p>
        </w:tc>
        <w:tc>
          <w:tcPr>
            <w:tcW w:w="1847" w:type="dxa"/>
            <w:tcBorders>
              <w:top w:val="single" w:sz="6" w:space="0" w:color="auto"/>
              <w:bottom w:val="single" w:sz="12" w:space="0" w:color="auto"/>
              <w:right w:val="single" w:sz="6" w:space="0" w:color="auto"/>
            </w:tcBorders>
          </w:tcPr>
          <w:p w:rsidR="00AE5474" w:rsidRPr="00807FE5" w:rsidRDefault="00AE5474" w:rsidP="006B36E9">
            <w:pPr>
              <w:pStyle w:val="Fortsetzung"/>
              <w:keepNext/>
              <w:keepLines/>
              <w:widowControl w:val="0"/>
              <w:tabs>
                <w:tab w:val="decimal" w:pos="180"/>
              </w:tabs>
              <w:ind w:left="0"/>
              <w:jc w:val="left"/>
              <w:rPr>
                <w:rFonts w:ascii="Geneva" w:hAnsi="Geneva"/>
                <w:sz w:val="18"/>
                <w:lang w:val="en-GB"/>
              </w:rPr>
            </w:pPr>
            <w:r w:rsidRPr="00807FE5">
              <w:rPr>
                <w:lang w:val="en-GB"/>
              </w:rPr>
              <w:t xml:space="preserve"> </w:t>
            </w:r>
            <w:r w:rsidRPr="00807FE5">
              <w:rPr>
                <w:rFonts w:ascii="Geneva" w:hAnsi="Geneva"/>
                <w:sz w:val="18"/>
                <w:lang w:val="en-GB"/>
              </w:rPr>
              <w:t>7</w:t>
            </w:r>
            <w:r>
              <w:rPr>
                <w:rFonts w:ascii="Geneva" w:hAnsi="Geneva"/>
                <w:sz w:val="18"/>
                <w:lang w:val="en-GB"/>
              </w:rPr>
              <w:t>.</w:t>
            </w:r>
            <w:r w:rsidRPr="00807FE5">
              <w:rPr>
                <w:rFonts w:ascii="Geneva" w:hAnsi="Geneva"/>
                <w:sz w:val="18"/>
                <w:lang w:val="en-GB"/>
              </w:rPr>
              <w:t>410</w:t>
            </w:r>
            <w:r w:rsidRPr="00807FE5">
              <w:rPr>
                <w:position w:val="6"/>
                <w:lang w:val="en-GB"/>
              </w:rPr>
              <w:t>.</w:t>
            </w:r>
            <w:r w:rsidRPr="00807FE5">
              <w:rPr>
                <w:rFonts w:ascii="Geneva" w:hAnsi="Geneva"/>
                <w:sz w:val="18"/>
                <w:lang w:val="en-GB"/>
              </w:rPr>
              <w:t>10</w:t>
            </w:r>
            <w:r w:rsidRPr="00807FE5">
              <w:rPr>
                <w:rFonts w:ascii="Geneva" w:hAnsi="Geneva"/>
                <w:position w:val="6"/>
                <w:sz w:val="12"/>
                <w:lang w:val="en-GB"/>
              </w:rPr>
              <w:t>–29</w:t>
            </w:r>
            <w:r w:rsidRPr="00807FE5">
              <w:rPr>
                <w:rFonts w:ascii="Geneva" w:hAnsi="Geneva"/>
                <w:sz w:val="18"/>
                <w:lang w:val="en-GB"/>
              </w:rPr>
              <w:t>g</w:t>
            </w:r>
            <w:r w:rsidRPr="00807FE5">
              <w:rPr>
                <w:rFonts w:ascii="Geneva" w:hAnsi="Geneva"/>
                <w:sz w:val="8"/>
                <w:lang w:val="en-GB"/>
              </w:rPr>
              <w:t> </w:t>
            </w:r>
            <w:r w:rsidRPr="00807FE5">
              <w:rPr>
                <w:rFonts w:ascii="Geneva" w:hAnsi="Geneva"/>
                <w:sz w:val="18"/>
                <w:lang w:val="en-GB"/>
              </w:rPr>
              <w:t>cm</w:t>
            </w:r>
            <w:r w:rsidRPr="00807FE5">
              <w:rPr>
                <w:rFonts w:ascii="Geneva" w:hAnsi="Geneva"/>
                <w:position w:val="6"/>
                <w:sz w:val="12"/>
                <w:lang w:val="en-GB"/>
              </w:rPr>
              <w:t>–3</w:t>
            </w:r>
          </w:p>
        </w:tc>
        <w:tc>
          <w:tcPr>
            <w:tcW w:w="602" w:type="dxa"/>
            <w:tcBorders>
              <w:top w:val="single" w:sz="6" w:space="0" w:color="auto"/>
              <w:left w:val="single" w:sz="6" w:space="0" w:color="auto"/>
              <w:bottom w:val="single" w:sz="12" w:space="0" w:color="auto"/>
              <w:right w:val="single" w:sz="6" w:space="0" w:color="auto"/>
            </w:tcBorders>
          </w:tcPr>
          <w:p w:rsidR="00AE5474" w:rsidRPr="00807FE5" w:rsidRDefault="00AE5474" w:rsidP="006B36E9">
            <w:pPr>
              <w:pStyle w:val="Fortsetzung"/>
              <w:keepNext/>
              <w:keepLines/>
              <w:widowControl w:val="0"/>
              <w:ind w:left="-83" w:right="-80"/>
              <w:jc w:val="center"/>
              <w:rPr>
                <w:rFonts w:ascii="Geneva" w:hAnsi="Geneva"/>
                <w:sz w:val="18"/>
                <w:lang w:val="en-GB"/>
              </w:rPr>
            </w:pPr>
            <w:r w:rsidRPr="00807FE5">
              <w:rPr>
                <w:rFonts w:ascii="Geneva" w:hAnsi="Geneva"/>
                <w:i/>
                <w:sz w:val="18"/>
                <w:lang w:val="en-GB"/>
              </w:rPr>
              <w:t>n</w:t>
            </w:r>
            <w:r w:rsidRPr="00807FE5">
              <w:rPr>
                <w:rFonts w:ascii="Symbol" w:hAnsi="Symbol"/>
                <w:i/>
                <w:position w:val="-4"/>
                <w:sz w:val="14"/>
                <w:lang w:val="en-GB"/>
              </w:rPr>
              <w:t></w:t>
            </w:r>
            <w:r w:rsidR="006B36E9">
              <w:t xml:space="preserve"> </w:t>
            </w:r>
            <w:r w:rsidR="006B36E9">
              <w:rPr>
                <w:rFonts w:cs="Times"/>
              </w:rPr>
              <w:t>∕</w:t>
            </w:r>
            <w:r w:rsidRPr="00807FE5">
              <w:rPr>
                <w:rFonts w:ascii="Geneva" w:hAnsi="Geneva"/>
                <w:i/>
                <w:sz w:val="18"/>
                <w:lang w:val="en-GB"/>
              </w:rPr>
              <w:t>n</w:t>
            </w:r>
            <w:r w:rsidRPr="00807FE5">
              <w:rPr>
                <w:rFonts w:ascii="Geneva" w:hAnsi="Geneva"/>
                <w:i/>
                <w:position w:val="-4"/>
                <w:sz w:val="12"/>
                <w:lang w:val="en-GB"/>
              </w:rPr>
              <w:t>M</w:t>
            </w:r>
          </w:p>
        </w:tc>
        <w:tc>
          <w:tcPr>
            <w:tcW w:w="1148" w:type="dxa"/>
            <w:tcBorders>
              <w:top w:val="single" w:sz="6" w:space="0" w:color="auto"/>
              <w:bottom w:val="single" w:sz="12" w:space="0" w:color="auto"/>
              <w:right w:val="single" w:sz="6" w:space="0" w:color="auto"/>
            </w:tcBorders>
          </w:tcPr>
          <w:p w:rsidR="00AE5474" w:rsidRPr="00807FE5" w:rsidRDefault="00AE5474" w:rsidP="006B36E9">
            <w:pPr>
              <w:pStyle w:val="Fortsetzung"/>
              <w:keepNext/>
              <w:keepLines/>
              <w:widowControl w:val="0"/>
              <w:ind w:left="0" w:right="0"/>
              <w:jc w:val="left"/>
              <w:rPr>
                <w:rFonts w:ascii="Geneva" w:hAnsi="Geneva"/>
                <w:sz w:val="18"/>
                <w:lang w:val="en-GB"/>
              </w:rPr>
            </w:pPr>
            <w:r>
              <w:rPr>
                <w:rFonts w:ascii="Geneva" w:hAnsi="Geneva"/>
                <w:sz w:val="18"/>
                <w:lang w:val="en-GB"/>
              </w:rPr>
              <w:t>Ratio</w:t>
            </w:r>
          </w:p>
        </w:tc>
        <w:tc>
          <w:tcPr>
            <w:tcW w:w="1250" w:type="dxa"/>
            <w:tcBorders>
              <w:top w:val="single" w:sz="6" w:space="0" w:color="auto"/>
              <w:bottom w:val="single" w:sz="12" w:space="0" w:color="auto"/>
              <w:right w:val="single" w:sz="12" w:space="0" w:color="auto"/>
            </w:tcBorders>
          </w:tcPr>
          <w:p w:rsidR="00AE5474" w:rsidRPr="00807FE5" w:rsidRDefault="00AE5474" w:rsidP="006B36E9">
            <w:pPr>
              <w:pStyle w:val="Fortsetzung"/>
              <w:keepNext/>
              <w:keepLines/>
              <w:widowControl w:val="0"/>
              <w:ind w:left="0" w:right="4"/>
              <w:jc w:val="left"/>
              <w:rPr>
                <w:rFonts w:ascii="Geneva" w:hAnsi="Geneva"/>
                <w:sz w:val="18"/>
                <w:lang w:val="en-GB"/>
              </w:rPr>
            </w:pPr>
            <w:r>
              <w:rPr>
                <w:rFonts w:ascii="Geneva" w:hAnsi="Geneva"/>
                <w:sz w:val="18"/>
                <w:lang w:val="en-GB"/>
              </w:rPr>
              <w:t>  </w:t>
            </w:r>
            <w:r w:rsidRPr="00807FE5">
              <w:rPr>
                <w:rFonts w:ascii="Geneva" w:hAnsi="Geneva"/>
                <w:sz w:val="18"/>
                <w:lang w:val="en-GB"/>
              </w:rPr>
              <w:t>8</w:t>
            </w:r>
            <w:r>
              <w:rPr>
                <w:rFonts w:ascii="Geneva" w:hAnsi="Geneva"/>
                <w:sz w:val="18"/>
                <w:lang w:val="en-GB"/>
              </w:rPr>
              <w:t>.</w:t>
            </w:r>
            <w:r w:rsidRPr="00807FE5">
              <w:rPr>
                <w:rFonts w:ascii="Geneva" w:hAnsi="Geneva"/>
                <w:sz w:val="18"/>
                <w:lang w:val="en-GB"/>
              </w:rPr>
              <w:t>958</w:t>
            </w:r>
            <w:r w:rsidRPr="00807FE5">
              <w:rPr>
                <w:position w:val="6"/>
                <w:lang w:val="en-GB"/>
              </w:rPr>
              <w:t>.</w:t>
            </w:r>
            <w:r w:rsidRPr="00807FE5">
              <w:rPr>
                <w:rFonts w:ascii="Geneva" w:hAnsi="Geneva"/>
                <w:sz w:val="18"/>
                <w:lang w:val="en-GB"/>
              </w:rPr>
              <w:t>10</w:t>
            </w:r>
            <w:r w:rsidRPr="00807FE5">
              <w:rPr>
                <w:rFonts w:ascii="Geneva" w:hAnsi="Geneva"/>
                <w:position w:val="6"/>
                <w:sz w:val="12"/>
                <w:lang w:val="en-GB"/>
              </w:rPr>
              <w:t>6</w:t>
            </w:r>
          </w:p>
        </w:tc>
      </w:tr>
    </w:tbl>
    <w:p w:rsidR="00AE5474" w:rsidRPr="00807FE5" w:rsidRDefault="00AE5474" w:rsidP="00AE5474">
      <w:pPr>
        <w:pStyle w:val="Block"/>
        <w:rPr>
          <w:lang w:val="en-GB"/>
        </w:rPr>
      </w:pPr>
    </w:p>
    <w:p w:rsidR="00AE5474" w:rsidRDefault="00AE5474" w:rsidP="00AE5474">
      <w:pPr>
        <w:pStyle w:val="Bildunt"/>
      </w:pPr>
      <w:bookmarkStart w:id="1053" w:name="A_Table4"/>
      <w:bookmarkStart w:id="1054" w:name="_Toc15995370"/>
      <w:bookmarkStart w:id="1055" w:name="_Toc517793334"/>
      <w:bookmarkStart w:id="1056" w:name="_Toc70090231"/>
      <w:bookmarkStart w:id="1057" w:name="_Toc101693574"/>
      <w:r>
        <w:t>Table</w:t>
      </w:r>
      <w:r w:rsidRPr="00807FE5">
        <w:t xml:space="preserve"> 4</w:t>
      </w:r>
      <w:bookmarkEnd w:id="1053"/>
      <w:r w:rsidRPr="00807FE5">
        <w:br/>
      </w:r>
      <w:bookmarkEnd w:id="1054"/>
      <w:bookmarkEnd w:id="1055"/>
      <w:bookmarkEnd w:id="1056"/>
      <w:bookmarkEnd w:id="1057"/>
      <w:r>
        <w:t>Field strength and energy density</w:t>
      </w:r>
      <w:r w:rsidRPr="00807FE5">
        <w:t xml:space="preserve"> </w:t>
      </w:r>
      <w:bookmarkStart w:id="1058" w:name="_Toc498004097"/>
      <w:bookmarkStart w:id="1059" w:name="_Toc14417914"/>
      <w:bookmarkStart w:id="1060" w:name="_Toc15995371"/>
      <w:bookmarkStart w:id="1061" w:name="_Toc517793335"/>
      <w:bookmarkStart w:id="1062" w:name="_Toc70090232"/>
      <w:bookmarkStart w:id="1063" w:name="_Toc101693575"/>
      <w:r>
        <w:t>of the</w:t>
      </w:r>
    </w:p>
    <w:p w:rsidR="00AE5474" w:rsidRPr="00807FE5" w:rsidRDefault="00AE5474" w:rsidP="00AE5474">
      <w:pPr>
        <w:pStyle w:val="Bildunt"/>
      </w:pPr>
      <w:r>
        <w:t>cosmologic</w:t>
      </w:r>
      <w:r w:rsidRPr="00807FE5">
        <w:t xml:space="preserve"> </w:t>
      </w:r>
      <w:bookmarkEnd w:id="1058"/>
      <w:bookmarkEnd w:id="1059"/>
      <w:bookmarkEnd w:id="1060"/>
      <w:bookmarkEnd w:id="1061"/>
      <w:bookmarkEnd w:id="1062"/>
      <w:bookmarkEnd w:id="1063"/>
      <w:r>
        <w:t>background radiation</w:t>
      </w:r>
      <w:r w:rsidRPr="00807FE5">
        <w:t xml:space="preserve"> </w:t>
      </w:r>
      <w:r w:rsidRPr="00807FE5">
        <w:rPr>
          <w:rFonts w:ascii="Arial Narrow" w:hAnsi="Arial Narrow"/>
          <w:sz w:val="12"/>
        </w:rPr>
        <w:t>(</w:t>
      </w:r>
      <w:r w:rsidRPr="00807FE5">
        <w:rPr>
          <w:rFonts w:ascii="Arial Narrow" w:hAnsi="Arial Narrow"/>
          <w:sz w:val="14"/>
          <w:szCs w:val="14"/>
        </w:rPr>
        <w:t>H</w:t>
      </w:r>
      <w:r w:rsidRPr="00807FE5">
        <w:rPr>
          <w:rFonts w:ascii="Arial Narrow" w:hAnsi="Arial Narrow"/>
          <w:sz w:val="12"/>
          <w:vertAlign w:val="subscript"/>
        </w:rPr>
        <w:t>0</w:t>
      </w:r>
      <w:r w:rsidRPr="00807FE5">
        <w:rPr>
          <w:rFonts w:ascii="Arial Narrow" w:hAnsi="Arial Narrow"/>
          <w:sz w:val="12"/>
        </w:rPr>
        <w:t>=68,6)</w:t>
      </w:r>
    </w:p>
    <w:p w:rsidR="00AE5474" w:rsidRDefault="00AE5474" w:rsidP="00AE5474">
      <w:pPr>
        <w:pStyle w:val="Block"/>
        <w:rPr>
          <w:lang w:val="en-GB"/>
        </w:rPr>
      </w:pPr>
    </w:p>
    <w:p w:rsidR="00F024FC" w:rsidRPr="00807FE5" w:rsidRDefault="00F024FC" w:rsidP="00AE5474">
      <w:pPr>
        <w:pStyle w:val="Block"/>
        <w:rPr>
          <w:lang w:val="en-GB"/>
        </w:rPr>
      </w:pPr>
    </w:p>
    <w:p w:rsidR="00F024FC" w:rsidRDefault="00AE5474" w:rsidP="00AE5474">
      <w:pPr>
        <w:pStyle w:val="Fortsetzung"/>
        <w:rPr>
          <w:lang w:val="en-GB"/>
        </w:rPr>
      </w:pPr>
      <w:r w:rsidRPr="0064368A">
        <w:rPr>
          <w:lang w:val="en-GB"/>
        </w:rPr>
        <w:t>The value ρ</w:t>
      </w:r>
      <w:r w:rsidRPr="0064368A">
        <w:rPr>
          <w:i/>
          <w:vertAlign w:val="subscript"/>
          <w:lang w:val="en-GB"/>
        </w:rPr>
        <w:t>k0</w:t>
      </w:r>
      <w:r w:rsidRPr="0064368A">
        <w:rPr>
          <w:lang w:val="en-GB"/>
        </w:rPr>
        <w:t xml:space="preserve"> (484) agrees very well with that given in </w:t>
      </w:r>
      <w:r w:rsidRPr="0064368A">
        <w:rPr>
          <w:sz w:val="22"/>
          <w:lang w:val="en-GB"/>
        </w:rPr>
        <w:t>[</w:t>
      </w:r>
      <w:r w:rsidRPr="0064368A">
        <w:rPr>
          <w:lang w:val="en-GB"/>
        </w:rPr>
        <w:t>59</w:t>
      </w:r>
      <w:r w:rsidRPr="0064368A">
        <w:rPr>
          <w:sz w:val="22"/>
          <w:lang w:val="en-GB"/>
        </w:rPr>
        <w:t>]</w:t>
      </w:r>
      <w:r w:rsidRPr="0064368A">
        <w:rPr>
          <w:lang w:val="en-GB"/>
        </w:rPr>
        <w:t xml:space="preserve">, even if the formula </w:t>
      </w:r>
      <w:r>
        <w:rPr>
          <w:lang w:val="en-GB"/>
        </w:rPr>
        <w:t>stated</w:t>
      </w:r>
      <w:r w:rsidRPr="0064368A">
        <w:rPr>
          <w:lang w:val="en-GB"/>
        </w:rPr>
        <w:t xml:space="preserve"> there is completely unsuitable for calculation, since essential components have been omitted as </w:t>
      </w:r>
      <w:r w:rsidRPr="00C82D2F">
        <w:rPr>
          <w:rFonts w:cs="Arial"/>
          <w:lang w:val="en-GB"/>
        </w:rPr>
        <w:t>»</w:t>
      </w:r>
      <w:r w:rsidRPr="0064368A">
        <w:rPr>
          <w:lang w:val="en-GB"/>
        </w:rPr>
        <w:t>usual</w:t>
      </w:r>
      <w:r>
        <w:rPr>
          <w:lang w:val="en-GB"/>
        </w:rPr>
        <w:t>«</w:t>
      </w:r>
      <w:r w:rsidRPr="0064368A">
        <w:rPr>
          <w:lang w:val="en-GB"/>
        </w:rPr>
        <w:t>.</w:t>
      </w:r>
      <w:r>
        <w:rPr>
          <w:lang w:val="en-GB"/>
        </w:rPr>
        <w:t xml:space="preserve"> </w:t>
      </w:r>
      <w:r w:rsidRPr="00C82D2F">
        <w:rPr>
          <w:lang w:val="en-GB"/>
        </w:rPr>
        <w:t>The same applies to the photon number density.</w:t>
      </w:r>
      <w:r>
        <w:rPr>
          <w:lang w:val="en-GB"/>
        </w:rPr>
        <w:t xml:space="preserve"> </w:t>
      </w:r>
      <w:r w:rsidRPr="00C82D2F">
        <w:rPr>
          <w:lang w:val="en-GB"/>
        </w:rPr>
        <w:t xml:space="preserve">Here the </w:t>
      </w:r>
      <w:r>
        <w:rPr>
          <w:lang w:val="en-GB"/>
        </w:rPr>
        <w:t>conditions are</w:t>
      </w:r>
      <w:r w:rsidRPr="00C82D2F">
        <w:rPr>
          <w:lang w:val="en-GB"/>
        </w:rPr>
        <w:t xml:space="preserve"> even more complicated.</w:t>
      </w:r>
      <w:r>
        <w:rPr>
          <w:lang w:val="en-GB"/>
        </w:rPr>
        <w:t xml:space="preserve"> </w:t>
      </w:r>
    </w:p>
    <w:p w:rsidR="00F024FC" w:rsidRDefault="00F024FC" w:rsidP="00AE5474">
      <w:pPr>
        <w:pStyle w:val="Fortsetzung"/>
        <w:rPr>
          <w:lang w:val="en-GB"/>
        </w:rPr>
      </w:pPr>
    </w:p>
    <w:p w:rsidR="00AE5474" w:rsidRDefault="00AE5474" w:rsidP="00F024FC">
      <w:pPr>
        <w:pStyle w:val="Fortsetzung"/>
        <w:rPr>
          <w:lang w:val="en-GB"/>
        </w:rPr>
      </w:pPr>
      <w:r>
        <w:rPr>
          <w:lang w:val="en-GB"/>
        </w:rPr>
        <w:t>The value</w:t>
      </w:r>
      <w:r w:rsidRPr="00807FE5">
        <w:rPr>
          <w:lang w:val="en-GB"/>
        </w:rPr>
        <w:t xml:space="preserve"> 411/cm</w:t>
      </w:r>
      <w:r w:rsidRPr="00807FE5">
        <w:rPr>
          <w:vertAlign w:val="superscript"/>
          <w:lang w:val="en-GB"/>
        </w:rPr>
        <w:t>3</w:t>
      </w:r>
      <w:r w:rsidRPr="00807FE5">
        <w:rPr>
          <w:lang w:val="en-GB"/>
        </w:rPr>
        <w:t xml:space="preserve"> </w:t>
      </w:r>
      <w:r>
        <w:rPr>
          <w:lang w:val="en-GB"/>
        </w:rPr>
        <w:t>specified there is</w:t>
      </w:r>
      <w:r w:rsidRPr="00807FE5">
        <w:rPr>
          <w:lang w:val="en-GB"/>
        </w:rPr>
        <w:t xml:space="preserve"> plausible. </w:t>
      </w:r>
      <w:r w:rsidRPr="00AA4869">
        <w:rPr>
          <w:lang w:val="en-GB"/>
        </w:rPr>
        <w:t>I</w:t>
      </w:r>
      <w:r w:rsidR="00CA42CC">
        <w:rPr>
          <w:lang w:val="en-GB"/>
        </w:rPr>
        <w:t>’</w:t>
      </w:r>
      <w:r w:rsidRPr="00AA4869">
        <w:rPr>
          <w:lang w:val="en-GB"/>
        </w:rPr>
        <w:t>ve been trying to find a formula that calculates this.</w:t>
      </w:r>
      <w:r>
        <w:rPr>
          <w:lang w:val="en-GB"/>
        </w:rPr>
        <w:t xml:space="preserve"> </w:t>
      </w:r>
      <w:r w:rsidRPr="00AA4869">
        <w:rPr>
          <w:lang w:val="en-GB"/>
        </w:rPr>
        <w:t xml:space="preserve">With </w:t>
      </w:r>
      <w:r w:rsidRPr="00AA4869">
        <w:rPr>
          <w:sz w:val="22"/>
          <w:lang w:val="en-GB"/>
        </w:rPr>
        <w:t>[</w:t>
      </w:r>
      <w:r w:rsidRPr="00AA4869">
        <w:rPr>
          <w:lang w:val="en-GB"/>
        </w:rPr>
        <w:t>59</w:t>
      </w:r>
      <w:r w:rsidRPr="00AA4869">
        <w:rPr>
          <w:sz w:val="22"/>
          <w:lang w:val="en-GB"/>
        </w:rPr>
        <w:t>]</w:t>
      </w:r>
      <w:r w:rsidRPr="00AA4869">
        <w:rPr>
          <w:lang w:val="en-GB"/>
        </w:rPr>
        <w:t xml:space="preserve"> you get a totally wrong result of 5 photons per K</w:t>
      </w:r>
      <w:r w:rsidRPr="00AA4869">
        <w:rPr>
          <w:vertAlign w:val="superscript"/>
          <w:lang w:val="en-GB"/>
        </w:rPr>
        <w:t>3</w:t>
      </w:r>
      <w:r w:rsidRPr="00AA4869">
        <w:rPr>
          <w:lang w:val="en-GB"/>
        </w:rPr>
        <w:t>.</w:t>
      </w:r>
      <w:r>
        <w:rPr>
          <w:lang w:val="en-GB"/>
        </w:rPr>
        <w:t xml:space="preserve"> </w:t>
      </w:r>
      <w:r w:rsidRPr="009A15FC">
        <w:rPr>
          <w:lang w:val="en-GB"/>
        </w:rPr>
        <w:t>A unit of length does not appear there.</w:t>
      </w:r>
      <w:r>
        <w:rPr>
          <w:lang w:val="en-GB"/>
        </w:rPr>
        <w:t xml:space="preserve"> </w:t>
      </w:r>
      <w:r w:rsidRPr="009A15FC">
        <w:rPr>
          <w:lang w:val="en-GB"/>
        </w:rPr>
        <w:t xml:space="preserve">Still best of all one fares with </w:t>
      </w:r>
      <w:r w:rsidRPr="009A15FC">
        <w:rPr>
          <w:sz w:val="22"/>
          <w:lang w:val="en-GB"/>
        </w:rPr>
        <w:t>[</w:t>
      </w:r>
      <w:r w:rsidRPr="009A15FC">
        <w:rPr>
          <w:lang w:val="en-GB"/>
        </w:rPr>
        <w:t>4</w:t>
      </w:r>
      <w:r w:rsidRPr="009A15FC">
        <w:rPr>
          <w:sz w:val="22"/>
          <w:lang w:val="en-GB"/>
        </w:rPr>
        <w:t>]</w:t>
      </w:r>
      <w:r w:rsidRPr="009A15FC">
        <w:rPr>
          <w:lang w:val="en-GB"/>
        </w:rPr>
        <w:t>.</w:t>
      </w:r>
      <w:r>
        <w:rPr>
          <w:lang w:val="en-GB"/>
        </w:rPr>
        <w:t xml:space="preserve"> On p.</w:t>
      </w:r>
      <w:r w:rsidRPr="009A15FC">
        <w:rPr>
          <w:lang w:val="en-GB"/>
        </w:rPr>
        <w:t>174 in the continuous text</w:t>
      </w:r>
      <w:r>
        <w:rPr>
          <w:lang w:val="en-GB"/>
        </w:rPr>
        <w:t xml:space="preserve"> </w:t>
      </w:r>
      <w:r w:rsidRPr="00807FE5">
        <w:rPr>
          <w:i/>
          <w:lang w:val="en-GB"/>
        </w:rPr>
        <w:t>n</w:t>
      </w:r>
      <w:r w:rsidRPr="00807FE5">
        <w:rPr>
          <w:i/>
          <w:vertAlign w:val="subscript"/>
          <w:lang w:val="en-GB"/>
        </w:rPr>
        <w:t>γ</w:t>
      </w:r>
      <w:r w:rsidRPr="00807FE5">
        <w:rPr>
          <w:sz w:val="20"/>
          <w:lang w:val="en-GB"/>
        </w:rPr>
        <w:t> </w:t>
      </w:r>
      <w:r w:rsidRPr="00807FE5">
        <w:rPr>
          <w:lang w:val="en-GB"/>
        </w:rPr>
        <w:t>=</w:t>
      </w:r>
      <w:r w:rsidRPr="00807FE5">
        <w:rPr>
          <w:sz w:val="20"/>
          <w:lang w:val="en-GB"/>
        </w:rPr>
        <w:t> </w:t>
      </w:r>
      <w:r w:rsidRPr="00807FE5">
        <w:rPr>
          <w:lang w:val="en-GB"/>
        </w:rPr>
        <w:t>0</w:t>
      </w:r>
      <w:r>
        <w:rPr>
          <w:lang w:val="en-GB"/>
        </w:rPr>
        <w:t>.</w:t>
      </w:r>
      <w:r w:rsidRPr="00807FE5">
        <w:rPr>
          <w:lang w:val="en-GB"/>
        </w:rPr>
        <w:t>37</w:t>
      </w:r>
      <w:r w:rsidRPr="00807FE5">
        <w:rPr>
          <w:sz w:val="8"/>
          <w:lang w:val="en-GB"/>
        </w:rPr>
        <w:t> </w:t>
      </w:r>
      <w:r w:rsidRPr="00807FE5">
        <w:rPr>
          <w:lang w:val="en-GB"/>
        </w:rPr>
        <w:t>b</w:t>
      </w:r>
      <w:r w:rsidRPr="00807FE5">
        <w:rPr>
          <w:sz w:val="8"/>
          <w:lang w:val="en-GB"/>
        </w:rPr>
        <w:t> </w:t>
      </w:r>
      <w:r w:rsidRPr="00807FE5">
        <w:rPr>
          <w:lang w:val="en-GB"/>
        </w:rPr>
        <w:t>k</w:t>
      </w:r>
      <w:r w:rsidRPr="00807FE5">
        <w:rPr>
          <w:vertAlign w:val="superscript"/>
          <w:lang w:val="en-GB"/>
        </w:rPr>
        <w:t>–1</w:t>
      </w:r>
      <w:r w:rsidRPr="00807FE5">
        <w:rPr>
          <w:i/>
          <w:lang w:val="en-GB"/>
        </w:rPr>
        <w:t>T</w:t>
      </w:r>
      <w:r w:rsidRPr="00807FE5">
        <w:rPr>
          <w:i/>
          <w:vertAlign w:val="subscript"/>
          <w:lang w:val="en-GB"/>
        </w:rPr>
        <w:t>γ</w:t>
      </w:r>
      <w:r w:rsidR="00DF6001" w:rsidRPr="00807FE5">
        <w:rPr>
          <w:i/>
          <w:vertAlign w:val="subscript"/>
          <w:lang w:val="en-GB"/>
        </w:rPr>
        <w:fldChar w:fldCharType="begin"/>
      </w:r>
      <w:r w:rsidRPr="00807FE5">
        <w:rPr>
          <w:i/>
          <w:vertAlign w:val="subscript"/>
          <w:lang w:val="en-GB"/>
        </w:rPr>
        <w:instrText xml:space="preserve"> ADVANCE  \l 1,5 </w:instrText>
      </w:r>
      <w:r w:rsidR="00DF6001" w:rsidRPr="00807FE5">
        <w:rPr>
          <w:i/>
          <w:vertAlign w:val="subscript"/>
          <w:lang w:val="en-GB"/>
        </w:rPr>
        <w:fldChar w:fldCharType="end"/>
      </w:r>
      <w:r w:rsidRPr="00807FE5">
        <w:rPr>
          <w:vertAlign w:val="superscript"/>
          <w:lang w:val="en-GB"/>
        </w:rPr>
        <w:t>3</w:t>
      </w:r>
      <w:r w:rsidRPr="00807FE5">
        <w:rPr>
          <w:lang w:val="en-GB"/>
        </w:rPr>
        <w:t xml:space="preserve"> </w:t>
      </w:r>
      <w:r>
        <w:rPr>
          <w:lang w:val="en-GB"/>
        </w:rPr>
        <w:t>is given</w:t>
      </w:r>
      <w:r w:rsidRPr="00807FE5">
        <w:rPr>
          <w:lang w:val="en-GB"/>
        </w:rPr>
        <w:t xml:space="preserve">. </w:t>
      </w:r>
      <w:r w:rsidRPr="005F1BFD">
        <w:rPr>
          <w:lang w:val="en-GB"/>
        </w:rPr>
        <w:t xml:space="preserve">Here k is the </w:t>
      </w:r>
      <w:r w:rsidRPr="005F1BFD">
        <w:rPr>
          <w:smallCaps/>
          <w:lang w:val="en-GB"/>
        </w:rPr>
        <w:t>Boltzmann</w:t>
      </w:r>
      <w:r w:rsidRPr="005F1BFD">
        <w:rPr>
          <w:lang w:val="en-GB"/>
        </w:rPr>
        <w:t xml:space="preserve"> constant and b should be the </w:t>
      </w:r>
      <w:r w:rsidRPr="005F1BFD">
        <w:rPr>
          <w:smallCaps/>
          <w:lang w:val="en-GB"/>
        </w:rPr>
        <w:t>Stefan-Boltzmann</w:t>
      </w:r>
      <w:r>
        <w:rPr>
          <w:lang w:val="en-GB"/>
        </w:rPr>
        <w:t>-</w:t>
      </w:r>
      <w:r w:rsidRPr="005F1BFD">
        <w:rPr>
          <w:lang w:val="en-GB"/>
        </w:rPr>
        <w:t>constant σ, which of course is defined differently again, so that the text formula has to be adapted.</w:t>
      </w:r>
      <w:r>
        <w:rPr>
          <w:lang w:val="en-GB"/>
        </w:rPr>
        <w:t xml:space="preserve"> </w:t>
      </w:r>
      <w:r w:rsidRPr="005F1BFD">
        <w:rPr>
          <w:lang w:val="en-GB"/>
        </w:rPr>
        <w:t xml:space="preserve">Then, </w:t>
      </w:r>
      <w:r>
        <w:rPr>
          <w:lang w:val="en-GB"/>
        </w:rPr>
        <w:t xml:space="preserve">with </w:t>
      </w:r>
      <w:r w:rsidRPr="005F1BFD">
        <w:rPr>
          <w:lang w:val="en-GB"/>
        </w:rPr>
        <w:t xml:space="preserve">the </w:t>
      </w:r>
      <w:r w:rsidRPr="005F1BFD">
        <w:rPr>
          <w:w w:val="90"/>
          <w:lang w:val="en-GB"/>
        </w:rPr>
        <w:t>COBE</w:t>
      </w:r>
      <w:r w:rsidRPr="005F1BFD">
        <w:rPr>
          <w:lang w:val="en-GB"/>
        </w:rPr>
        <w:t xml:space="preserve"> value </w:t>
      </w:r>
      <w:r>
        <w:rPr>
          <w:lang w:val="en-GB"/>
        </w:rPr>
        <w:t>we get</w:t>
      </w:r>
      <w:r w:rsidRPr="005F1BFD">
        <w:rPr>
          <w:lang w:val="en-GB"/>
        </w:rPr>
        <w:t>:</w:t>
      </w:r>
    </w:p>
    <w:p w:rsidR="00F024FC" w:rsidRPr="00807FE5" w:rsidRDefault="00F024FC" w:rsidP="00F024FC">
      <w:pPr>
        <w:pStyle w:val="Fortsetzung"/>
        <w:rPr>
          <w:lang w:val="en-GB"/>
        </w:rPr>
      </w:pPr>
    </w:p>
    <w:p w:rsidR="00AE5474" w:rsidRDefault="00AE5474" w:rsidP="00F024FC">
      <w:pPr>
        <w:pStyle w:val="Formel"/>
        <w:rPr>
          <w:lang w:val="en-GB"/>
        </w:rPr>
      </w:pPr>
      <w:r w:rsidRPr="009F441F">
        <w:rPr>
          <w:position w:val="-24"/>
          <w:lang w:val="en-GB"/>
        </w:rPr>
        <w:object w:dxaOrig="5360" w:dyaOrig="620">
          <v:shape id="_x0000_i1564" type="#_x0000_t75" style="width:267.75pt;height:31.45pt" o:ole="">
            <v:imagedata r:id="rId1175" o:title=""/>
          </v:shape>
          <o:OLEObject Type="Embed" ProgID="Equation.3" ShapeID="_x0000_i1564" DrawAspect="Content" ObjectID="_1748864934" r:id="rId1176"/>
        </w:object>
      </w:r>
      <w:r w:rsidRPr="00807FE5">
        <w:rPr>
          <w:lang w:val="en-GB"/>
        </w:rPr>
        <w:tab/>
      </w:r>
      <w:r w:rsidRPr="00807FE5">
        <w:rPr>
          <w:lang w:val="en-GB"/>
        </w:rPr>
        <w:tab/>
      </w:r>
      <w:r w:rsidRPr="00807FE5">
        <w:rPr>
          <w:lang w:val="en-GB"/>
        </w:rPr>
        <w:tab/>
      </w:r>
      <w:r w:rsidRPr="00807FE5">
        <w:rPr>
          <w:lang w:val="en-GB"/>
        </w:rPr>
        <w:tab/>
        <w:t>(495)</w:t>
      </w:r>
    </w:p>
    <w:p w:rsidR="00F024FC" w:rsidRPr="00F024FC" w:rsidRDefault="00F024FC" w:rsidP="00F024FC">
      <w:pPr>
        <w:pStyle w:val="Fortsetzung"/>
        <w:rPr>
          <w:lang w:val="en-GB"/>
        </w:rPr>
      </w:pPr>
    </w:p>
    <w:p w:rsidR="00AE5474" w:rsidRDefault="00AE5474" w:rsidP="00F024FC">
      <w:pPr>
        <w:pStyle w:val="Fortsetzung"/>
        <w:rPr>
          <w:lang w:val="en-GB"/>
        </w:rPr>
      </w:pPr>
      <w:r w:rsidRPr="00E41B7A">
        <w:rPr>
          <w:lang w:val="en-GB"/>
        </w:rPr>
        <w:t>That</w:t>
      </w:r>
      <w:r w:rsidR="00CA42CC">
        <w:rPr>
          <w:lang w:val="en-GB"/>
        </w:rPr>
        <w:t>’</w:t>
      </w:r>
      <w:r w:rsidRPr="00E41B7A">
        <w:rPr>
          <w:lang w:val="en-GB"/>
        </w:rPr>
        <w:t>s actually only 410 photons, but we always wanted to round up in future.</w:t>
      </w:r>
      <w:r>
        <w:rPr>
          <w:lang w:val="en-GB"/>
        </w:rPr>
        <w:t xml:space="preserve"> </w:t>
      </w:r>
      <w:r w:rsidRPr="00265AE0">
        <w:rPr>
          <w:lang w:val="en-GB"/>
        </w:rPr>
        <w:t>So I tried to figure out how to get to 0.37 to increase accuracy and failed miserably.</w:t>
      </w:r>
      <w:r>
        <w:rPr>
          <w:lang w:val="en-GB"/>
        </w:rPr>
        <w:t xml:space="preserve"> </w:t>
      </w:r>
      <w:r w:rsidRPr="00265AE0">
        <w:rPr>
          <w:lang w:val="en-GB"/>
        </w:rPr>
        <w:t>After studying various sources, I do not refer to erroneous publications, it has been shown that the factor amounts to 2ζ(3)/π</w:t>
      </w:r>
      <w:r w:rsidRPr="00CF48F3">
        <w:rPr>
          <w:vertAlign w:val="superscript"/>
          <w:lang w:val="en-GB"/>
        </w:rPr>
        <w:t>2</w:t>
      </w:r>
      <w:r w:rsidRPr="00265AE0">
        <w:rPr>
          <w:lang w:val="en-GB"/>
        </w:rPr>
        <w:t>. It results from the solution of an integral, ζ(x) is Riemann</w:t>
      </w:r>
      <w:r w:rsidR="00CA42CC">
        <w:rPr>
          <w:lang w:val="en-GB"/>
        </w:rPr>
        <w:t>’</w:t>
      </w:r>
      <w:r w:rsidRPr="00265AE0">
        <w:rPr>
          <w:lang w:val="en-GB"/>
        </w:rPr>
        <w:t>s zeta function.</w:t>
      </w:r>
      <w:r>
        <w:rPr>
          <w:lang w:val="en-GB"/>
        </w:rPr>
        <w:t xml:space="preserve"> </w:t>
      </w:r>
      <w:r w:rsidRPr="002A35C0">
        <w:rPr>
          <w:lang w:val="en-GB"/>
        </w:rPr>
        <w:t>But I don</w:t>
      </w:r>
      <w:r w:rsidR="00CA42CC">
        <w:rPr>
          <w:lang w:val="en-GB"/>
        </w:rPr>
        <w:t>’</w:t>
      </w:r>
      <w:r w:rsidRPr="002A35C0">
        <w:rPr>
          <w:lang w:val="en-GB"/>
        </w:rPr>
        <w:t>t get a correct result with it.</w:t>
      </w:r>
      <w:r>
        <w:rPr>
          <w:lang w:val="en-GB"/>
        </w:rPr>
        <w:t xml:space="preserve"> Rather it should be 4</w:t>
      </w:r>
      <w:r w:rsidRPr="0081503C">
        <w:rPr>
          <w:lang w:val="en-GB"/>
        </w:rPr>
        <w:t>ζ(3)/π</w:t>
      </w:r>
      <w:r w:rsidRPr="0081503C">
        <w:rPr>
          <w:sz w:val="16"/>
          <w:lang w:val="en-GB"/>
        </w:rPr>
        <w:t> </w:t>
      </w:r>
      <w:r w:rsidRPr="0081503C">
        <w:rPr>
          <w:lang w:val="en-GB"/>
        </w:rPr>
        <w:t>=1.53.</w:t>
      </w:r>
      <w:r>
        <w:rPr>
          <w:lang w:val="en-GB"/>
        </w:rPr>
        <w:t xml:space="preserve"> </w:t>
      </w:r>
      <w:r w:rsidRPr="005B550D">
        <w:rPr>
          <w:lang w:val="en-GB"/>
        </w:rPr>
        <w:t>There is probably a third, different definition of σ.</w:t>
      </w:r>
      <w:r>
        <w:rPr>
          <w:lang w:val="en-GB"/>
        </w:rPr>
        <w:t xml:space="preserve"> </w:t>
      </w:r>
      <w:r w:rsidRPr="005B550D">
        <w:rPr>
          <w:lang w:val="en-GB"/>
        </w:rPr>
        <w:t xml:space="preserve">We use the </w:t>
      </w:r>
      <w:r w:rsidRPr="005B550D">
        <w:rPr>
          <w:w w:val="90"/>
          <w:lang w:val="en-GB"/>
        </w:rPr>
        <w:t>CODATA</w:t>
      </w:r>
      <w:r w:rsidRPr="005B550D">
        <w:rPr>
          <w:vertAlign w:val="subscript"/>
          <w:lang w:val="en-GB"/>
        </w:rPr>
        <w:t>2018</w:t>
      </w:r>
      <w:r w:rsidRPr="005B550D">
        <w:rPr>
          <w:lang w:val="en-GB"/>
        </w:rPr>
        <w:t xml:space="preserve"> definition.</w:t>
      </w:r>
      <w:r>
        <w:rPr>
          <w:lang w:val="en-GB"/>
        </w:rPr>
        <w:t xml:space="preserve"> </w:t>
      </w:r>
      <w:r w:rsidRPr="005B550D">
        <w:rPr>
          <w:lang w:val="en-GB"/>
        </w:rPr>
        <w:t>With it, we obtain the correct expression:</w:t>
      </w:r>
    </w:p>
    <w:p w:rsidR="00F024FC" w:rsidRPr="00807FE5" w:rsidRDefault="00F024FC" w:rsidP="00F024FC">
      <w:pPr>
        <w:pStyle w:val="Fortsetzung"/>
        <w:rPr>
          <w:lang w:val="en-GB"/>
        </w:rPr>
      </w:pPr>
    </w:p>
    <w:p w:rsidR="00AE5474" w:rsidRDefault="00AE5474" w:rsidP="00F024FC">
      <w:pPr>
        <w:pStyle w:val="Formel"/>
        <w:rPr>
          <w:lang w:val="en-GB"/>
        </w:rPr>
      </w:pPr>
      <w:r w:rsidRPr="00516CE0">
        <w:rPr>
          <w:position w:val="-24"/>
          <w:lang w:val="en-GB"/>
        </w:rPr>
        <w:object w:dxaOrig="5500" w:dyaOrig="620">
          <v:shape id="_x0000_i1565" type="#_x0000_t75" style="width:276.1pt;height:31.45pt" o:ole="">
            <v:imagedata r:id="rId1177" o:title=""/>
          </v:shape>
          <o:OLEObject Type="Embed" ProgID="Equation.3" ShapeID="_x0000_i1565" DrawAspect="Content" ObjectID="_1748864935" r:id="rId1178"/>
        </w:object>
      </w:r>
      <w:r w:rsidRPr="00807FE5">
        <w:rPr>
          <w:lang w:val="en-GB"/>
        </w:rPr>
        <w:tab/>
      </w:r>
      <w:r w:rsidRPr="00807FE5">
        <w:rPr>
          <w:lang w:val="en-GB"/>
        </w:rPr>
        <w:tab/>
      </w:r>
      <w:r w:rsidRPr="00807FE5">
        <w:rPr>
          <w:lang w:val="en-GB"/>
        </w:rPr>
        <w:tab/>
      </w:r>
      <w:r w:rsidRPr="00807FE5">
        <w:rPr>
          <w:lang w:val="en-GB"/>
        </w:rPr>
        <w:tab/>
        <w:t>(496)</w:t>
      </w:r>
    </w:p>
    <w:p w:rsidR="00F024FC" w:rsidRPr="00F024FC" w:rsidRDefault="00F024FC" w:rsidP="00F024FC">
      <w:pPr>
        <w:pStyle w:val="Fortsetzung"/>
        <w:rPr>
          <w:lang w:val="en-GB"/>
        </w:rPr>
      </w:pPr>
    </w:p>
    <w:p w:rsidR="00AE5474" w:rsidRPr="00807FE5" w:rsidRDefault="00AE5474" w:rsidP="00AE5474">
      <w:pPr>
        <w:pStyle w:val="Fortsetzung"/>
        <w:rPr>
          <w:lang w:val="en-GB"/>
        </w:rPr>
      </w:pPr>
      <w:r w:rsidRPr="004C1A2E">
        <w:rPr>
          <w:lang w:val="en-GB"/>
        </w:rPr>
        <w:t xml:space="preserve">But now, with the </w:t>
      </w:r>
      <w:r w:rsidRPr="004C1A2E">
        <w:rPr>
          <w:w w:val="90"/>
          <w:lang w:val="en-GB"/>
        </w:rPr>
        <w:t>COBE</w:t>
      </w:r>
      <w:r w:rsidRPr="004C1A2E">
        <w:rPr>
          <w:lang w:val="en-GB"/>
        </w:rPr>
        <w:t xml:space="preserve"> value of </w:t>
      </w:r>
      <w:r w:rsidRPr="004C1A2E">
        <w:rPr>
          <w:i/>
          <w:lang w:val="en-GB"/>
        </w:rPr>
        <w:t>T</w:t>
      </w:r>
      <w:r w:rsidRPr="004C1A2E">
        <w:rPr>
          <w:i/>
          <w:vertAlign w:val="subscript"/>
          <w:lang w:val="en-GB"/>
        </w:rPr>
        <w:t>k</w:t>
      </w:r>
      <w:r w:rsidRPr="004C1A2E">
        <w:rPr>
          <w:lang w:val="en-GB"/>
        </w:rPr>
        <w:t xml:space="preserve">, </w:t>
      </w:r>
      <w:r>
        <w:rPr>
          <w:lang w:val="en-GB"/>
        </w:rPr>
        <w:t>it</w:t>
      </w:r>
      <w:r w:rsidRPr="004C1A2E">
        <w:rPr>
          <w:lang w:val="en-GB"/>
        </w:rPr>
        <w:t xml:space="preserve"> are not 411, but 425 photons.</w:t>
      </w:r>
      <w:r>
        <w:rPr>
          <w:lang w:val="en-GB"/>
        </w:rPr>
        <w:t xml:space="preserve"> </w:t>
      </w:r>
      <w:r w:rsidRPr="004C1A2E">
        <w:rPr>
          <w:lang w:val="en-GB"/>
        </w:rPr>
        <w:t>What that means I leave open here.</w:t>
      </w:r>
      <w:r>
        <w:rPr>
          <w:lang w:val="en-GB"/>
        </w:rPr>
        <w:t xml:space="preserve"> It</w:t>
      </w:r>
      <w:r w:rsidR="00CA42CC">
        <w:rPr>
          <w:lang w:val="en-GB"/>
        </w:rPr>
        <w:t>’</w:t>
      </w:r>
      <w:r w:rsidRPr="005F2A52">
        <w:rPr>
          <w:lang w:val="en-GB"/>
        </w:rPr>
        <w:t>s possible that one solution applies to the frequency</w:t>
      </w:r>
      <w:r>
        <w:rPr>
          <w:lang w:val="en-GB"/>
        </w:rPr>
        <w:t>,</w:t>
      </w:r>
      <w:r w:rsidRPr="005F2A52">
        <w:rPr>
          <w:lang w:val="en-GB"/>
        </w:rPr>
        <w:t xml:space="preserve"> the other to the wavelength.</w:t>
      </w:r>
      <w:r>
        <w:rPr>
          <w:lang w:val="en-GB"/>
        </w:rPr>
        <w:t xml:space="preserve"> </w:t>
      </w:r>
      <w:r w:rsidRPr="00B248DA">
        <w:rPr>
          <w:lang w:val="en-GB"/>
        </w:rPr>
        <w:t xml:space="preserve">Since both </w:t>
      </w:r>
      <w:r w:rsidRPr="00B248DA">
        <w:rPr>
          <w:i/>
          <w:lang w:val="en-GB"/>
        </w:rPr>
        <w:t>T</w:t>
      </w:r>
      <w:r w:rsidRPr="00B248DA">
        <w:rPr>
          <w:i/>
          <w:vertAlign w:val="subscript"/>
          <w:lang w:val="en-GB"/>
        </w:rPr>
        <w:t>k0</w:t>
      </w:r>
      <w:r w:rsidRPr="00B248DA">
        <w:rPr>
          <w:lang w:val="en-GB"/>
        </w:rPr>
        <w:t xml:space="preserve"> (477) and σ (409) depend on the reference frame, it should be possible to describe the photon number density of the </w:t>
      </w:r>
      <w:r w:rsidRPr="00B248DA">
        <w:rPr>
          <w:w w:val="90"/>
          <w:lang w:val="en-GB"/>
        </w:rPr>
        <w:t>CMBR</w:t>
      </w:r>
      <w:r w:rsidRPr="00B248DA">
        <w:rPr>
          <w:lang w:val="en-GB"/>
        </w:rPr>
        <w:t xml:space="preserve"> as a function of Q</w:t>
      </w:r>
      <w:r w:rsidRPr="00B248DA">
        <w:rPr>
          <w:vertAlign w:val="subscript"/>
          <w:lang w:val="en-GB"/>
        </w:rPr>
        <w:t>0</w:t>
      </w:r>
      <w:r w:rsidRPr="00B248DA">
        <w:rPr>
          <w:lang w:val="en-GB"/>
        </w:rPr>
        <w:t xml:space="preserve"> and thus also of t.</w:t>
      </w:r>
      <w:r>
        <w:rPr>
          <w:lang w:val="en-GB"/>
        </w:rPr>
        <w:t xml:space="preserve"> </w:t>
      </w:r>
      <w:r w:rsidRPr="004444BE">
        <w:rPr>
          <w:lang w:val="en-GB"/>
        </w:rPr>
        <w:t xml:space="preserve">Expression (477) is already correct, </w:t>
      </w:r>
      <w:r>
        <w:rPr>
          <w:lang w:val="en-GB"/>
        </w:rPr>
        <w:t>still</w:t>
      </w:r>
      <w:r w:rsidRPr="004444BE">
        <w:rPr>
          <w:lang w:val="en-GB"/>
        </w:rPr>
        <w:t xml:space="preserve"> σ remains.</w:t>
      </w:r>
      <w:r>
        <w:rPr>
          <w:lang w:val="en-GB"/>
        </w:rPr>
        <w:t xml:space="preserve"> It contains</w:t>
      </w:r>
      <w:r w:rsidRPr="00807FE5">
        <w:rPr>
          <w:lang w:val="en-GB"/>
        </w:rPr>
        <w:t xml:space="preserve"> </w:t>
      </w:r>
      <w:r w:rsidRPr="00807FE5">
        <w:rPr>
          <w:rFonts w:ascii="MT Extra" w:hAnsi="MT Extra"/>
          <w:lang w:val="en-GB"/>
        </w:rPr>
        <w:t>h</w:t>
      </w:r>
      <w:r w:rsidRPr="00807FE5">
        <w:rPr>
          <w:vertAlign w:val="superscript"/>
          <w:lang w:val="en-GB"/>
        </w:rPr>
        <w:t>–3</w:t>
      </w:r>
      <w:r w:rsidRPr="00807FE5">
        <w:rPr>
          <w:lang w:val="en-GB"/>
        </w:rPr>
        <w:t xml:space="preserve">. </w:t>
      </w:r>
      <w:r>
        <w:rPr>
          <w:lang w:val="en-GB"/>
        </w:rPr>
        <w:t>We define</w:t>
      </w:r>
      <w:r w:rsidRPr="00807FE5">
        <w:rPr>
          <w:lang w:val="en-GB"/>
        </w:rPr>
        <w:t>:</w:t>
      </w:r>
    </w:p>
    <w:p w:rsidR="00AE5474" w:rsidRPr="00807FE5" w:rsidRDefault="00AE5474" w:rsidP="00AE5474">
      <w:pPr>
        <w:pStyle w:val="Fortsetzung"/>
        <w:spacing w:line="120" w:lineRule="exact"/>
        <w:rPr>
          <w:lang w:val="en-GB"/>
        </w:rPr>
      </w:pPr>
    </w:p>
    <w:p w:rsidR="00AE5474" w:rsidRPr="00807FE5" w:rsidRDefault="00AE5474" w:rsidP="00AE5474">
      <w:pPr>
        <w:pStyle w:val="Formel"/>
        <w:rPr>
          <w:lang w:val="en-GB"/>
        </w:rPr>
      </w:pPr>
      <w:r w:rsidRPr="006865C1">
        <w:rPr>
          <w:position w:val="-30"/>
          <w:lang w:val="en-GB"/>
        </w:rPr>
        <w:object w:dxaOrig="6200" w:dyaOrig="720">
          <v:shape id="_x0000_i1566" type="#_x0000_t75" style="width:310.3pt;height:36.4pt" o:ole="">
            <v:imagedata r:id="rId1179" o:title=""/>
          </v:shape>
          <o:OLEObject Type="Embed" ProgID="Equation.3" ShapeID="_x0000_i1566" DrawAspect="Content" ObjectID="_1748864936" r:id="rId1180"/>
        </w:object>
      </w:r>
      <w:r w:rsidRPr="00807FE5">
        <w:rPr>
          <w:lang w:val="en-GB"/>
        </w:rPr>
        <w:t xml:space="preserve">  </w:t>
      </w:r>
      <w:r w:rsidRPr="00807FE5">
        <w:rPr>
          <w:lang w:val="en-GB"/>
        </w:rPr>
        <w:tab/>
      </w:r>
      <w:r w:rsidRPr="00807FE5">
        <w:rPr>
          <w:lang w:val="en-GB"/>
        </w:rPr>
        <w:tab/>
      </w:r>
      <w:r w:rsidRPr="00807FE5">
        <w:rPr>
          <w:lang w:val="en-GB"/>
        </w:rPr>
        <w:tab/>
        <w:t>(497)</w:t>
      </w:r>
    </w:p>
    <w:p w:rsidR="00AE5474" w:rsidRPr="00807FE5" w:rsidRDefault="00AE5474" w:rsidP="00AE5474">
      <w:pPr>
        <w:pStyle w:val="Fortsetzung"/>
        <w:spacing w:line="120" w:lineRule="exact"/>
        <w:rPr>
          <w:lang w:val="en-GB"/>
        </w:rPr>
      </w:pPr>
    </w:p>
    <w:p w:rsidR="00AE5474" w:rsidRPr="00807FE5" w:rsidRDefault="00AE5474" w:rsidP="00AE5474">
      <w:pPr>
        <w:pStyle w:val="Formel"/>
        <w:rPr>
          <w:lang w:val="en-GB"/>
        </w:rPr>
      </w:pPr>
      <w:r w:rsidRPr="003F034F">
        <w:rPr>
          <w:position w:val="-24"/>
          <w:lang w:val="en-GB"/>
        </w:rPr>
        <w:object w:dxaOrig="6180" w:dyaOrig="660">
          <v:shape id="_x0000_i1567" type="#_x0000_t75" style="width:309pt;height:33.5pt" o:ole="">
            <v:imagedata r:id="rId1181" o:title=""/>
          </v:shape>
          <o:OLEObject Type="Embed" ProgID="Equation.3" ShapeID="_x0000_i1567" DrawAspect="Content" ObjectID="_1748864937" r:id="rId1182"/>
        </w:object>
      </w:r>
      <w:r w:rsidRPr="00807FE5">
        <w:rPr>
          <w:lang w:val="en-GB"/>
        </w:rPr>
        <w:tab/>
      </w:r>
      <w:r w:rsidRPr="00807FE5">
        <w:rPr>
          <w:lang w:val="en-GB"/>
        </w:rPr>
        <w:tab/>
      </w:r>
      <w:r w:rsidRPr="00807FE5">
        <w:rPr>
          <w:lang w:val="en-GB"/>
        </w:rPr>
        <w:tab/>
        <w:t>(498)</w:t>
      </w:r>
    </w:p>
    <w:p w:rsidR="00AE5474" w:rsidRPr="00807FE5" w:rsidRDefault="00AE5474" w:rsidP="00AE5474">
      <w:pPr>
        <w:pStyle w:val="Fortsetzung"/>
        <w:spacing w:line="200" w:lineRule="exact"/>
        <w:rPr>
          <w:lang w:val="en-GB"/>
        </w:rPr>
      </w:pPr>
    </w:p>
    <w:p w:rsidR="00AE5474" w:rsidRPr="00807FE5" w:rsidRDefault="00AE5474" w:rsidP="00AE5474">
      <w:pPr>
        <w:pStyle w:val="Fortsetzung"/>
        <w:rPr>
          <w:lang w:val="en-GB"/>
        </w:rPr>
      </w:pPr>
      <w:r w:rsidRPr="000A1292">
        <w:rPr>
          <w:lang w:val="en-GB"/>
        </w:rPr>
        <w:t>This of course eliminates the fixation of σ</w:t>
      </w:r>
      <w:r>
        <w:rPr>
          <w:lang w:val="en-GB"/>
        </w:rPr>
        <w:t>,</w:t>
      </w:r>
      <w:r w:rsidRPr="000A1292">
        <w:rPr>
          <w:lang w:val="en-GB"/>
        </w:rPr>
        <w:t xml:space="preserve"> which pass</w:t>
      </w:r>
      <w:r>
        <w:rPr>
          <w:lang w:val="en-GB"/>
        </w:rPr>
        <w:t>es over to σ</w:t>
      </w:r>
      <w:r w:rsidRPr="000A1292">
        <w:rPr>
          <w:vertAlign w:val="subscript"/>
          <w:lang w:val="en-GB"/>
        </w:rPr>
        <w:t>1</w:t>
      </w:r>
      <w:r>
        <w:rPr>
          <w:lang w:val="en-GB"/>
        </w:rPr>
        <w:t xml:space="preserve">, just like with </w:t>
      </w:r>
      <w:r w:rsidRPr="00807FE5">
        <w:rPr>
          <w:rFonts w:ascii="MT Extra" w:hAnsi="MT Extra"/>
          <w:lang w:val="en-GB"/>
        </w:rPr>
        <w:t>h</w:t>
      </w:r>
      <w:r w:rsidRPr="00807FE5">
        <w:rPr>
          <w:lang w:val="en-GB"/>
        </w:rPr>
        <w:t xml:space="preserve">. </w:t>
      </w:r>
      <w:r w:rsidRPr="000A1292">
        <w:rPr>
          <w:lang w:val="en-GB"/>
        </w:rPr>
        <w:t>Using (409) and (477) we get then for the photon number density:</w:t>
      </w:r>
    </w:p>
    <w:p w:rsidR="00AE5474" w:rsidRPr="00807FE5" w:rsidRDefault="00AE5474" w:rsidP="00AE5474">
      <w:pPr>
        <w:pStyle w:val="Fortsetzung"/>
        <w:spacing w:line="160" w:lineRule="exact"/>
        <w:rPr>
          <w:lang w:val="en-GB"/>
        </w:rPr>
      </w:pPr>
    </w:p>
    <w:p w:rsidR="00AE5474" w:rsidRPr="00807FE5" w:rsidRDefault="00AE5474" w:rsidP="00AE5474">
      <w:pPr>
        <w:pStyle w:val="Formel"/>
        <w:rPr>
          <w:lang w:val="en-GB"/>
        </w:rPr>
      </w:pPr>
      <w:r w:rsidRPr="00A66446">
        <w:rPr>
          <w:position w:val="-24"/>
          <w:lang w:val="en-GB"/>
        </w:rPr>
        <w:object w:dxaOrig="5420" w:dyaOrig="660">
          <v:shape id="_x0000_i1568" type="#_x0000_t75" style="width:271.8pt;height:33.5pt" o:ole="">
            <v:imagedata r:id="rId1183" o:title=""/>
          </v:shape>
          <o:OLEObject Type="Embed" ProgID="Equation.DSMT4" ShapeID="_x0000_i1568" DrawAspect="Content" ObjectID="_1748864938" r:id="rId1184"/>
        </w:object>
      </w:r>
      <w:r w:rsidRPr="00807FE5">
        <w:rPr>
          <w:lang w:val="en-GB"/>
        </w:rPr>
        <w:t xml:space="preserve">       </w:t>
      </w:r>
      <w:r w:rsidRPr="00807FE5">
        <w:rPr>
          <w:lang w:val="en-GB"/>
        </w:rPr>
        <w:tab/>
      </w:r>
      <w:r w:rsidRPr="00807FE5">
        <w:rPr>
          <w:lang w:val="en-GB"/>
        </w:rPr>
        <w:tab/>
      </w:r>
      <w:r w:rsidRPr="00807FE5">
        <w:rPr>
          <w:lang w:val="en-GB"/>
        </w:rPr>
        <w:tab/>
        <w:t>(499)</w:t>
      </w:r>
    </w:p>
    <w:p w:rsidR="00AE5474" w:rsidRPr="00807FE5" w:rsidRDefault="00AE5474" w:rsidP="00AE5474">
      <w:pPr>
        <w:pStyle w:val="Fortsetzung"/>
        <w:spacing w:line="160" w:lineRule="exact"/>
        <w:rPr>
          <w:lang w:val="en-GB"/>
        </w:rPr>
      </w:pPr>
    </w:p>
    <w:p w:rsidR="00AE5474" w:rsidRPr="00807FE5" w:rsidRDefault="00AE5474" w:rsidP="00AE5474">
      <w:pPr>
        <w:pStyle w:val="Fortsetzung"/>
        <w:rPr>
          <w:lang w:val="en-GB"/>
        </w:rPr>
      </w:pPr>
      <w:r w:rsidRPr="00031568">
        <w:rPr>
          <w:lang w:val="en-GB"/>
        </w:rPr>
        <w:lastRenderedPageBreak/>
        <w:t>Now we only used the photons of the cosmic background radiation to determine the photon number density.</w:t>
      </w:r>
      <w:r>
        <w:rPr>
          <w:lang w:val="en-GB"/>
        </w:rPr>
        <w:t xml:space="preserve"> </w:t>
      </w:r>
      <w:r w:rsidRPr="00031568">
        <w:rPr>
          <w:lang w:val="en-GB"/>
        </w:rPr>
        <w:t>In reality, of course, there are also photons that have nothing to do with it, that originate from interaction processes or were created during the annihilation of matter and antimatter.</w:t>
      </w:r>
      <w:r>
        <w:rPr>
          <w:lang w:val="en-GB"/>
        </w:rPr>
        <w:t xml:space="preserve"> </w:t>
      </w:r>
      <w:r w:rsidRPr="005B70DB">
        <w:rPr>
          <w:lang w:val="en-GB"/>
        </w:rPr>
        <w:t>A large part of the cosmic radiation spectrum comes e.g. from supernova explosions.</w:t>
      </w:r>
      <w:r>
        <w:rPr>
          <w:lang w:val="en-GB"/>
        </w:rPr>
        <w:t xml:space="preserve"> </w:t>
      </w:r>
      <w:r w:rsidRPr="00E07043">
        <w:rPr>
          <w:lang w:val="en-GB"/>
        </w:rPr>
        <w:t>So we have to correct the photon number slightly upwards.</w:t>
      </w:r>
      <w:r>
        <w:rPr>
          <w:lang w:val="en-GB"/>
        </w:rPr>
        <w:t xml:space="preserve"> </w:t>
      </w:r>
      <w:r w:rsidRPr="00E07043">
        <w:rPr>
          <w:lang w:val="en-GB"/>
        </w:rPr>
        <w:t>The graphical presentation follows further down together with the nucleon number density n</w:t>
      </w:r>
      <w:r w:rsidRPr="00E07043">
        <w:rPr>
          <w:vertAlign w:val="subscript"/>
          <w:lang w:val="en-GB"/>
        </w:rPr>
        <w:t>M</w:t>
      </w:r>
      <w:r w:rsidRPr="00E07043">
        <w:rPr>
          <w:lang w:val="en-GB"/>
        </w:rPr>
        <w:t xml:space="preserve"> in Figure 81.</w:t>
      </w:r>
      <w:r>
        <w:rPr>
          <w:lang w:val="en-GB"/>
        </w:rPr>
        <w:t xml:space="preserve"> </w:t>
      </w:r>
      <w:r w:rsidRPr="00E07043">
        <w:rPr>
          <w:lang w:val="en-GB"/>
        </w:rPr>
        <w:t>However, before we are able to determine n</w:t>
      </w:r>
      <w:r w:rsidRPr="00E07043">
        <w:rPr>
          <w:vertAlign w:val="subscript"/>
          <w:lang w:val="en-GB"/>
        </w:rPr>
        <w:t>M</w:t>
      </w:r>
      <w:r w:rsidRPr="00E07043">
        <w:rPr>
          <w:lang w:val="en-GB"/>
        </w:rPr>
        <w:t>,  we need to have a look at entropy again.</w:t>
      </w:r>
    </w:p>
    <w:p w:rsidR="00AE5474" w:rsidRPr="00807FE5" w:rsidRDefault="00AE5474" w:rsidP="00AE5474">
      <w:pPr>
        <w:pStyle w:val="Fortsetzung"/>
        <w:rPr>
          <w:lang w:val="en-GB"/>
        </w:rPr>
      </w:pPr>
    </w:p>
    <w:p w:rsidR="00AE5474" w:rsidRDefault="00AE5474" w:rsidP="008C09C9">
      <w:pPr>
        <w:pStyle w:val="Fortsetzung"/>
        <w:rPr>
          <w:lang w:val="en-GB"/>
        </w:rPr>
      </w:pPr>
      <w:r w:rsidRPr="00A932E1">
        <w:rPr>
          <w:lang w:val="en-GB"/>
        </w:rPr>
        <w:t>Since the letter S is already heavily overburden, we must exercise special caution here.</w:t>
      </w:r>
      <w:r>
        <w:rPr>
          <w:lang w:val="en-GB"/>
        </w:rPr>
        <w:t xml:space="preserve"> </w:t>
      </w:r>
      <w:r w:rsidRPr="00E5694A">
        <w:rPr>
          <w:lang w:val="en-GB"/>
        </w:rPr>
        <w:t>We had already used S</w:t>
      </w:r>
      <w:r w:rsidRPr="00E5694A">
        <w:rPr>
          <w:vertAlign w:val="subscript"/>
          <w:lang w:val="en-GB"/>
        </w:rPr>
        <w:t>b</w:t>
      </w:r>
      <w:r w:rsidRPr="00E5694A">
        <w:rPr>
          <w:lang w:val="en-GB"/>
        </w:rPr>
        <w:t>, S</w:t>
      </w:r>
      <w:r w:rsidRPr="00E5694A">
        <w:rPr>
          <w:vertAlign w:val="subscript"/>
          <w:lang w:val="en-GB"/>
        </w:rPr>
        <w:t>0</w:t>
      </w:r>
      <w:r w:rsidRPr="00E5694A">
        <w:rPr>
          <w:lang w:val="en-GB"/>
        </w:rPr>
        <w:t xml:space="preserve"> and S</w:t>
      </w:r>
      <w:r w:rsidRPr="00E5694A">
        <w:rPr>
          <w:vertAlign w:val="subscript"/>
          <w:lang w:val="en-GB"/>
        </w:rPr>
        <w:t>1</w:t>
      </w:r>
      <w:r w:rsidRPr="00E5694A">
        <w:rPr>
          <w:lang w:val="en-GB"/>
        </w:rPr>
        <w:t xml:space="preserve"> for the entropy of the metric wave field, and </w:t>
      </w:r>
      <w:r w:rsidRPr="00807FE5">
        <w:rPr>
          <w:b/>
          <w:lang w:val="en-GB"/>
        </w:rPr>
        <w:t>S</w:t>
      </w:r>
      <w:r w:rsidRPr="00807FE5">
        <w:rPr>
          <w:b/>
          <w:vertAlign w:val="subscript"/>
          <w:lang w:val="en-GB"/>
        </w:rPr>
        <w:t>0</w:t>
      </w:r>
      <w:r w:rsidRPr="00807FE5">
        <w:rPr>
          <w:lang w:val="en-GB"/>
        </w:rPr>
        <w:t>,</w:t>
      </w:r>
      <w:r w:rsidRPr="00807FE5">
        <w:rPr>
          <w:b/>
          <w:lang w:val="en-GB"/>
        </w:rPr>
        <w:t xml:space="preserve"> S</w:t>
      </w:r>
      <w:r w:rsidRPr="00807FE5">
        <w:rPr>
          <w:b/>
          <w:vertAlign w:val="subscript"/>
          <w:lang w:val="en-GB"/>
        </w:rPr>
        <w:t>1</w:t>
      </w:r>
      <w:r w:rsidRPr="00807FE5">
        <w:rPr>
          <w:lang w:val="en-GB"/>
        </w:rPr>
        <w:t xml:space="preserve"> </w:t>
      </w:r>
      <w:r>
        <w:rPr>
          <w:lang w:val="en-GB"/>
        </w:rPr>
        <w:t>a</w:t>
      </w:r>
      <w:r w:rsidRPr="00807FE5">
        <w:rPr>
          <w:lang w:val="en-GB"/>
        </w:rPr>
        <w:t xml:space="preserve">nd </w:t>
      </w:r>
      <w:r w:rsidRPr="00807FE5">
        <w:rPr>
          <w:position w:val="2"/>
          <w:lang w:val="en-GB"/>
        </w:rPr>
        <w:t>͞</w:t>
      </w:r>
      <w:r w:rsidRPr="00807FE5">
        <w:rPr>
          <w:lang w:val="en-GB"/>
        </w:rPr>
        <w:t>S</w:t>
      </w:r>
      <w:r w:rsidRPr="00807FE5">
        <w:rPr>
          <w:vertAlign w:val="subscript"/>
          <w:lang w:val="en-GB"/>
        </w:rPr>
        <w:t>k0/1/U</w:t>
      </w:r>
      <w:r w:rsidRPr="00E5694A">
        <w:rPr>
          <w:lang w:val="en-GB"/>
        </w:rPr>
        <w:t xml:space="preserve"> for the </w:t>
      </w:r>
      <w:r w:rsidRPr="00E5694A">
        <w:rPr>
          <w:smallCaps/>
          <w:lang w:val="en-GB"/>
        </w:rPr>
        <w:t>Poynting</w:t>
      </w:r>
      <w:r w:rsidRPr="00E5694A">
        <w:rPr>
          <w:lang w:val="en-GB"/>
        </w:rPr>
        <w:t xml:space="preserve"> vectors.</w:t>
      </w:r>
      <w:r w:rsidRPr="00807FE5">
        <w:rPr>
          <w:lang w:val="en-GB"/>
        </w:rPr>
        <w:t xml:space="preserve"> </w:t>
      </w:r>
      <w:r w:rsidRPr="00153795">
        <w:rPr>
          <w:lang w:val="en-GB"/>
        </w:rPr>
        <w:t>Now we still need an expression for the specific entropy per nucleon.</w:t>
      </w:r>
      <w:r>
        <w:rPr>
          <w:lang w:val="en-GB"/>
        </w:rPr>
        <w:t xml:space="preserve"> </w:t>
      </w:r>
      <w:r w:rsidRPr="00153795">
        <w:rPr>
          <w:lang w:val="en-GB"/>
        </w:rPr>
        <w:t xml:space="preserve">In </w:t>
      </w:r>
      <w:r w:rsidRPr="00153795">
        <w:rPr>
          <w:sz w:val="22"/>
          <w:lang w:val="en-GB"/>
        </w:rPr>
        <w:t>[</w:t>
      </w:r>
      <w:r w:rsidRPr="00153795">
        <w:rPr>
          <w:lang w:val="en-GB"/>
        </w:rPr>
        <w:t>4</w:t>
      </w:r>
      <w:r w:rsidRPr="00153795">
        <w:rPr>
          <w:sz w:val="22"/>
          <w:lang w:val="en-GB"/>
        </w:rPr>
        <w:t>]</w:t>
      </w:r>
      <w:r w:rsidRPr="00153795">
        <w:rPr>
          <w:lang w:val="en-GB"/>
        </w:rPr>
        <w:t xml:space="preserve"> the expression</w:t>
      </w:r>
      <w:r w:rsidRPr="00807FE5">
        <w:rPr>
          <w:lang w:val="en-GB"/>
        </w:rPr>
        <w:t xml:space="preserve"> </w:t>
      </w:r>
      <w:r w:rsidRPr="00807FE5">
        <w:rPr>
          <w:position w:val="2"/>
          <w:lang w:val="en-GB"/>
        </w:rPr>
        <w:t>͞</w:t>
      </w:r>
      <w:r w:rsidRPr="00807FE5">
        <w:rPr>
          <w:lang w:val="en-GB"/>
        </w:rPr>
        <w:t>S</w:t>
      </w:r>
      <w:r w:rsidRPr="00807FE5">
        <w:rPr>
          <w:vertAlign w:val="subscript"/>
          <w:lang w:val="en-GB"/>
        </w:rPr>
        <w:t>γ</w:t>
      </w:r>
      <w:r w:rsidRPr="00807FE5">
        <w:rPr>
          <w:lang w:val="en-GB"/>
        </w:rPr>
        <w:t xml:space="preserve"> </w:t>
      </w:r>
      <w:r w:rsidRPr="00153795">
        <w:rPr>
          <w:lang w:val="en-GB"/>
        </w:rPr>
        <w:t>is used for this.</w:t>
      </w:r>
      <w:r w:rsidRPr="00807FE5">
        <w:rPr>
          <w:lang w:val="en-GB"/>
        </w:rPr>
        <w:t xml:space="preserve"> </w:t>
      </w:r>
      <w:r w:rsidRPr="00D6749B">
        <w:rPr>
          <w:lang w:val="en-GB"/>
        </w:rPr>
        <w:t xml:space="preserve">Since the letters </w:t>
      </w:r>
      <w:r w:rsidRPr="00D6749B">
        <w:rPr>
          <w:vertAlign w:val="subscript"/>
          <w:lang w:val="en-GB"/>
        </w:rPr>
        <w:t>U</w:t>
      </w:r>
      <w:r w:rsidRPr="00D6749B">
        <w:rPr>
          <w:lang w:val="en-GB"/>
        </w:rPr>
        <w:t xml:space="preserve"> and </w:t>
      </w:r>
      <w:r w:rsidRPr="00D6749B">
        <w:rPr>
          <w:vertAlign w:val="subscript"/>
          <w:lang w:val="en-GB"/>
        </w:rPr>
        <w:t>M</w:t>
      </w:r>
      <w:r w:rsidRPr="00D6749B">
        <w:rPr>
          <w:lang w:val="en-GB"/>
        </w:rPr>
        <w:t xml:space="preserve"> can also appear in this context, we use</w:t>
      </w:r>
      <w:r w:rsidRPr="00807FE5">
        <w:rPr>
          <w:lang w:val="en-GB"/>
        </w:rPr>
        <w:t xml:space="preserve">  ̲</w:t>
      </w:r>
      <w:r w:rsidR="00DF6001" w:rsidRPr="00807FE5">
        <w:rPr>
          <w:lang w:val="en-GB"/>
        </w:rPr>
        <w:fldChar w:fldCharType="begin"/>
      </w:r>
      <w:r w:rsidRPr="00807FE5">
        <w:rPr>
          <w:lang w:val="en-GB"/>
        </w:rPr>
        <w:instrText xml:space="preserve"> ADVANCE  \l 3 </w:instrText>
      </w:r>
      <w:r w:rsidR="00DF6001" w:rsidRPr="00807FE5">
        <w:rPr>
          <w:lang w:val="en-GB"/>
        </w:rPr>
        <w:fldChar w:fldCharType="end"/>
      </w:r>
      <w:r w:rsidRPr="00807FE5">
        <w:rPr>
          <w:lang w:val="en-GB"/>
        </w:rPr>
        <w:t>S</w:t>
      </w:r>
      <w:r w:rsidRPr="00807FE5">
        <w:rPr>
          <w:vertAlign w:val="subscript"/>
          <w:lang w:val="en-GB"/>
        </w:rPr>
        <w:t>γ</w:t>
      </w:r>
      <w:r>
        <w:rPr>
          <w:lang w:val="en-GB"/>
        </w:rPr>
        <w:t xml:space="preserve"> </w:t>
      </w:r>
      <w:r w:rsidRPr="00D6749B">
        <w:rPr>
          <w:lang w:val="en-GB"/>
        </w:rPr>
        <w:t>instead.</w:t>
      </w:r>
      <w:r w:rsidRPr="00807FE5">
        <w:rPr>
          <w:lang w:val="en-GB"/>
        </w:rPr>
        <w:t xml:space="preserve"> </w:t>
      </w:r>
      <w:r w:rsidRPr="00E623D7">
        <w:rPr>
          <w:lang w:val="en-GB"/>
        </w:rPr>
        <w:t xml:space="preserve">According to </w:t>
      </w:r>
      <w:r w:rsidRPr="00E623D7">
        <w:rPr>
          <w:sz w:val="22"/>
          <w:lang w:val="en-GB"/>
        </w:rPr>
        <w:t>[</w:t>
      </w:r>
      <w:r w:rsidRPr="00E623D7">
        <w:rPr>
          <w:lang w:val="en-GB"/>
        </w:rPr>
        <w:t>4</w:t>
      </w:r>
      <w:r w:rsidRPr="00E623D7">
        <w:rPr>
          <w:sz w:val="22"/>
          <w:lang w:val="en-GB"/>
        </w:rPr>
        <w:t>]</w:t>
      </w:r>
      <w:r w:rsidRPr="00E623D7">
        <w:rPr>
          <w:lang w:val="en-GB"/>
        </w:rPr>
        <w:t xml:space="preserve"> »the specific entropy </w:t>
      </w:r>
      <w:r w:rsidRPr="00807FE5">
        <w:rPr>
          <w:lang w:val="en-GB"/>
        </w:rPr>
        <w:t>S</w:t>
      </w:r>
      <w:r w:rsidRPr="00807FE5">
        <w:rPr>
          <w:vertAlign w:val="subscript"/>
          <w:lang w:val="en-GB"/>
        </w:rPr>
        <w:t>γ</w:t>
      </w:r>
      <w:r w:rsidRPr="00807FE5">
        <w:rPr>
          <w:sz w:val="16"/>
          <w:vertAlign w:val="subscript"/>
          <w:lang w:val="en-GB"/>
        </w:rPr>
        <w:t> </w:t>
      </w:r>
      <w:r w:rsidRPr="00807FE5">
        <w:rPr>
          <w:lang w:val="en-GB"/>
        </w:rPr>
        <w:t xml:space="preserve">/M oder – </w:t>
      </w:r>
      <w:r w:rsidRPr="00E623D7">
        <w:rPr>
          <w:lang w:val="en-GB"/>
        </w:rPr>
        <w:t xml:space="preserve">as a dimensionless quantity – its entropy per </w:t>
      </w:r>
      <w:r>
        <w:rPr>
          <w:lang w:val="en-GB"/>
        </w:rPr>
        <w:t>n</w:t>
      </w:r>
      <w:r w:rsidRPr="00807FE5">
        <w:rPr>
          <w:lang w:val="en-GB"/>
        </w:rPr>
        <w:t>u</w:t>
      </w:r>
      <w:r>
        <w:rPr>
          <w:lang w:val="en-GB"/>
        </w:rPr>
        <w:t>c</w:t>
      </w:r>
      <w:r w:rsidRPr="00807FE5">
        <w:rPr>
          <w:lang w:val="en-GB"/>
        </w:rPr>
        <w:t>leon</w:t>
      </w:r>
      <w:r>
        <w:rPr>
          <w:lang w:val="en-GB"/>
        </w:rPr>
        <w:t xml:space="preserve"> </w:t>
      </w:r>
      <w:r w:rsidRPr="00807FE5">
        <w:rPr>
          <w:lang w:val="en-GB"/>
        </w:rPr>
        <w:t xml:space="preserve"> ̲</w:t>
      </w:r>
      <w:r w:rsidR="00DF6001" w:rsidRPr="00807FE5">
        <w:rPr>
          <w:lang w:val="en-GB"/>
        </w:rPr>
        <w:fldChar w:fldCharType="begin"/>
      </w:r>
      <w:r w:rsidRPr="00807FE5">
        <w:rPr>
          <w:lang w:val="en-GB"/>
        </w:rPr>
        <w:instrText xml:space="preserve"> ADVANCE  \l 3 </w:instrText>
      </w:r>
      <w:r w:rsidR="00DF6001" w:rsidRPr="00807FE5">
        <w:rPr>
          <w:lang w:val="en-GB"/>
        </w:rPr>
        <w:fldChar w:fldCharType="end"/>
      </w:r>
      <w:r w:rsidRPr="00807FE5">
        <w:rPr>
          <w:lang w:val="en-GB"/>
        </w:rPr>
        <w:t>S</w:t>
      </w:r>
      <w:r w:rsidRPr="00807FE5">
        <w:rPr>
          <w:vertAlign w:val="subscript"/>
          <w:lang w:val="en-GB"/>
        </w:rPr>
        <w:t>γ</w:t>
      </w:r>
      <w:r w:rsidRPr="00807FE5">
        <w:rPr>
          <w:lang w:val="en-GB"/>
        </w:rPr>
        <w:t xml:space="preserve"> </w:t>
      </w:r>
      <w:r w:rsidRPr="00E623D7">
        <w:rPr>
          <w:lang w:val="en-GB"/>
        </w:rPr>
        <w:t>measured in natural entropy units</w:t>
      </w:r>
      <w:r w:rsidRPr="00807FE5">
        <w:rPr>
          <w:lang w:val="en-GB"/>
        </w:rPr>
        <w:t>,</w:t>
      </w:r>
      <w:r>
        <w:rPr>
          <w:lang w:val="en-GB"/>
        </w:rPr>
        <w:t xml:space="preserve"> </w:t>
      </w:r>
      <w:r>
        <w:rPr>
          <w:lang w:val="en-GB"/>
        </w:rPr>
        <w:br/>
      </w:r>
      <w:r w:rsidRPr="00807FE5">
        <w:rPr>
          <w:lang w:val="en-GB"/>
        </w:rPr>
        <w:t xml:space="preserve"> ̲</w:t>
      </w:r>
      <w:r w:rsidR="00DF6001" w:rsidRPr="00807FE5">
        <w:rPr>
          <w:lang w:val="en-GB"/>
        </w:rPr>
        <w:fldChar w:fldCharType="begin"/>
      </w:r>
      <w:r w:rsidRPr="00807FE5">
        <w:rPr>
          <w:lang w:val="en-GB"/>
        </w:rPr>
        <w:instrText xml:space="preserve"> ADVANCE  \l 3 </w:instrText>
      </w:r>
      <w:r w:rsidR="00DF6001" w:rsidRPr="00807FE5">
        <w:rPr>
          <w:lang w:val="en-GB"/>
        </w:rPr>
        <w:fldChar w:fldCharType="end"/>
      </w:r>
      <w:r w:rsidRPr="00807FE5">
        <w:rPr>
          <w:lang w:val="en-GB"/>
        </w:rPr>
        <w:t>S</w:t>
      </w:r>
      <w:r w:rsidRPr="00807FE5">
        <w:rPr>
          <w:vertAlign w:val="subscript"/>
          <w:lang w:val="en-GB"/>
        </w:rPr>
        <w:t>γ</w:t>
      </w:r>
      <w:r w:rsidRPr="00807FE5">
        <w:rPr>
          <w:sz w:val="10"/>
          <w:vertAlign w:val="subscript"/>
          <w:lang w:val="en-GB"/>
        </w:rPr>
        <w:t> </w:t>
      </w:r>
      <w:r w:rsidRPr="00807FE5">
        <w:rPr>
          <w:lang w:val="en-GB"/>
        </w:rPr>
        <w:t>≡</w:t>
      </w:r>
      <w:r w:rsidRPr="00807FE5">
        <w:rPr>
          <w:vertAlign w:val="subscript"/>
          <w:lang w:val="en-GB"/>
        </w:rPr>
        <w:t> </w:t>
      </w:r>
      <w:r w:rsidRPr="00807FE5">
        <w:rPr>
          <w:lang w:val="en-GB"/>
        </w:rPr>
        <w:t>m</w:t>
      </w:r>
      <w:r w:rsidRPr="00807FE5">
        <w:rPr>
          <w:sz w:val="28"/>
          <w:vertAlign w:val="subscript"/>
          <w:lang w:val="en-GB"/>
        </w:rPr>
        <w:t>a</w:t>
      </w:r>
      <w:r w:rsidRPr="00807FE5">
        <w:rPr>
          <w:rFonts w:ascii="ExtraS 4" w:hAnsi="ExtraS 4" w:cs="Arial"/>
          <w:sz w:val="20"/>
          <w:lang w:val="en-GB"/>
        </w:rPr>
        <w:t>4</w:t>
      </w:r>
      <w:r w:rsidRPr="00807FE5">
        <w:rPr>
          <w:lang w:val="en-GB"/>
        </w:rPr>
        <w:t>k</w:t>
      </w:r>
      <w:r w:rsidRPr="00807FE5">
        <w:rPr>
          <w:vertAlign w:val="superscript"/>
          <w:lang w:val="en-GB"/>
        </w:rPr>
        <w:t>–1</w:t>
      </w:r>
      <w:r w:rsidRPr="00807FE5">
        <w:rPr>
          <w:sz w:val="16"/>
          <w:vertAlign w:val="superscript"/>
          <w:lang w:val="en-GB"/>
        </w:rPr>
        <w:t> </w:t>
      </w:r>
      <w:r w:rsidRPr="00807FE5">
        <w:rPr>
          <w:lang w:val="en-GB"/>
        </w:rPr>
        <w:t>S</w:t>
      </w:r>
      <w:r w:rsidRPr="00807FE5">
        <w:rPr>
          <w:vertAlign w:val="subscript"/>
          <w:lang w:val="en-GB"/>
        </w:rPr>
        <w:t>γ</w:t>
      </w:r>
      <w:r w:rsidRPr="00807FE5">
        <w:rPr>
          <w:sz w:val="16"/>
          <w:vertAlign w:val="subscript"/>
          <w:lang w:val="en-GB"/>
        </w:rPr>
        <w:t> </w:t>
      </w:r>
      <w:r>
        <w:rPr>
          <w:lang w:val="en-GB"/>
        </w:rPr>
        <w:t>/M ...</w:t>
      </w:r>
      <w:r w:rsidRPr="00E623D7">
        <w:rPr>
          <w:lang w:val="en-GB"/>
        </w:rPr>
        <w:t xml:space="preserve"> provides us with extraordinarily important information about the early days of the universe« .</w:t>
      </w:r>
      <w:r>
        <w:rPr>
          <w:lang w:val="en-GB"/>
        </w:rPr>
        <w:t xml:space="preserve"> The</w:t>
      </w:r>
      <w:r w:rsidRPr="00712A61">
        <w:rPr>
          <w:lang w:val="en-GB"/>
        </w:rPr>
        <w:t xml:space="preserve"> cube is used there</w:t>
      </w:r>
      <w:r>
        <w:rPr>
          <w:lang w:val="en-GB"/>
        </w:rPr>
        <w:t xml:space="preserve"> too</w:t>
      </w:r>
      <w:r w:rsidRPr="00712A61">
        <w:rPr>
          <w:lang w:val="en-GB"/>
        </w:rPr>
        <w:t>, M</w:t>
      </w:r>
      <w:r w:rsidRPr="00712A61">
        <w:rPr>
          <w:sz w:val="12"/>
          <w:lang w:val="en-GB"/>
        </w:rPr>
        <w:t> </w:t>
      </w:r>
      <w:r w:rsidRPr="00712A61">
        <w:rPr>
          <w:lang w:val="en-GB"/>
        </w:rPr>
        <w:t>=</w:t>
      </w:r>
      <w:r w:rsidRPr="00712A61">
        <w:rPr>
          <w:sz w:val="12"/>
          <w:lang w:val="en-GB"/>
        </w:rPr>
        <w:t> </w:t>
      </w:r>
      <w:r w:rsidRPr="00712A61">
        <w:rPr>
          <w:lang w:val="en-GB"/>
        </w:rPr>
        <w:t>ρ</w:t>
      </w:r>
      <w:r w:rsidRPr="00712A61">
        <w:rPr>
          <w:vertAlign w:val="subscript"/>
          <w:lang w:val="en-GB"/>
        </w:rPr>
        <w:t>G</w:t>
      </w:r>
      <w:r w:rsidRPr="00712A61">
        <w:rPr>
          <w:sz w:val="12"/>
          <w:lang w:val="en-GB"/>
        </w:rPr>
        <w:t> </w:t>
      </w:r>
      <w:r w:rsidRPr="00712A61">
        <w:rPr>
          <w:lang w:val="en-GB"/>
        </w:rPr>
        <w:t>R</w:t>
      </w:r>
      <w:r w:rsidRPr="00712A61">
        <w:rPr>
          <w:vertAlign w:val="superscript"/>
          <w:lang w:val="en-GB"/>
        </w:rPr>
        <w:t>3</w:t>
      </w:r>
      <w:r w:rsidRPr="00712A61">
        <w:rPr>
          <w:lang w:val="en-GB"/>
        </w:rPr>
        <w:t xml:space="preserve"> is the total mass of the fermionic matter, m</w:t>
      </w:r>
      <w:r w:rsidRPr="00712A61">
        <w:rPr>
          <w:vertAlign w:val="subscript"/>
          <w:lang w:val="en-GB"/>
        </w:rPr>
        <w:t>a</w:t>
      </w:r>
      <w:r w:rsidRPr="00712A61">
        <w:rPr>
          <w:lang w:val="en-GB"/>
        </w:rPr>
        <w:t xml:space="preserve"> the nucleon mass, i.e. the atomic mass unit.</w:t>
      </w:r>
      <w:r>
        <w:rPr>
          <w:lang w:val="en-GB"/>
        </w:rPr>
        <w:t xml:space="preserve"> </w:t>
      </w:r>
      <w:r w:rsidRPr="00E26E77">
        <w:rPr>
          <w:lang w:val="en-GB"/>
        </w:rPr>
        <w:t>We have to convert the formula given there for the calculation of</w:t>
      </w:r>
      <w:r>
        <w:rPr>
          <w:lang w:val="en-GB"/>
        </w:rPr>
        <w:t xml:space="preserve"> </w:t>
      </w:r>
      <w:r w:rsidRPr="00807FE5">
        <w:rPr>
          <w:lang w:val="en-GB"/>
        </w:rPr>
        <w:t xml:space="preserve"> ̲</w:t>
      </w:r>
      <w:r w:rsidR="00DF6001" w:rsidRPr="00807FE5">
        <w:rPr>
          <w:lang w:val="en-GB"/>
        </w:rPr>
        <w:fldChar w:fldCharType="begin"/>
      </w:r>
      <w:r w:rsidRPr="00807FE5">
        <w:rPr>
          <w:lang w:val="en-GB"/>
        </w:rPr>
        <w:instrText xml:space="preserve"> ADVANCE  \l 3 </w:instrText>
      </w:r>
      <w:r w:rsidR="00DF6001" w:rsidRPr="00807FE5">
        <w:rPr>
          <w:lang w:val="en-GB"/>
        </w:rPr>
        <w:fldChar w:fldCharType="end"/>
      </w:r>
      <w:r w:rsidRPr="00807FE5">
        <w:rPr>
          <w:lang w:val="en-GB"/>
        </w:rPr>
        <w:t>S</w:t>
      </w:r>
      <w:r w:rsidRPr="00807FE5">
        <w:rPr>
          <w:vertAlign w:val="subscript"/>
          <w:lang w:val="en-GB"/>
        </w:rPr>
        <w:t>γ</w:t>
      </w:r>
      <w:r w:rsidRPr="00807FE5">
        <w:rPr>
          <w:lang w:val="en-GB"/>
        </w:rPr>
        <w:t xml:space="preserve"> </w:t>
      </w:r>
      <w:r w:rsidRPr="00E26E77">
        <w:rPr>
          <w:lang w:val="en-GB"/>
        </w:rPr>
        <w:t>again:</w:t>
      </w:r>
    </w:p>
    <w:p w:rsidR="008C09C9" w:rsidRPr="00807FE5" w:rsidRDefault="008C09C9" w:rsidP="008C09C9">
      <w:pPr>
        <w:pStyle w:val="Fortsetzung"/>
        <w:rPr>
          <w:lang w:val="en-GB"/>
        </w:rPr>
      </w:pPr>
    </w:p>
    <w:p w:rsidR="00AE5474" w:rsidRDefault="00AE5474" w:rsidP="008C09C9">
      <w:pPr>
        <w:pStyle w:val="Formel"/>
        <w:tabs>
          <w:tab w:val="right" w:pos="9015"/>
        </w:tabs>
        <w:rPr>
          <w:lang w:val="en-GB"/>
        </w:rPr>
      </w:pPr>
      <w:r w:rsidRPr="00996E11">
        <w:rPr>
          <w:position w:val="-30"/>
          <w:lang w:val="en-GB"/>
        </w:rPr>
        <w:object w:dxaOrig="4900" w:dyaOrig="680">
          <v:shape id="_x0000_i1569" type="#_x0000_t75" style="width:244.5pt;height:33.95pt" o:ole="">
            <v:imagedata r:id="rId1185" o:title=""/>
          </v:shape>
          <o:OLEObject Type="Embed" ProgID="Equation.3" ShapeID="_x0000_i1569" DrawAspect="Content" ObjectID="_1748864939" r:id="rId1186"/>
        </w:object>
      </w:r>
      <w:r w:rsidRPr="00807FE5">
        <w:rPr>
          <w:lang w:val="en-GB"/>
        </w:rPr>
        <w:tab/>
        <w:t>(</w:t>
      </w:r>
      <w:r w:rsidRPr="00807FE5">
        <w:rPr>
          <w:sz w:val="22"/>
          <w:lang w:val="en-GB"/>
        </w:rPr>
        <w:t>[</w:t>
      </w:r>
      <w:r w:rsidRPr="00807FE5">
        <w:rPr>
          <w:lang w:val="en-GB"/>
        </w:rPr>
        <w:t>4</w:t>
      </w:r>
      <w:r w:rsidRPr="00807FE5">
        <w:rPr>
          <w:sz w:val="22"/>
          <w:lang w:val="en-GB"/>
        </w:rPr>
        <w:t>]</w:t>
      </w:r>
      <w:r w:rsidRPr="00807FE5">
        <w:rPr>
          <w:lang w:val="en-GB"/>
        </w:rPr>
        <w:t> 4.101)</w:t>
      </w:r>
    </w:p>
    <w:p w:rsidR="008C09C9" w:rsidRPr="008C09C9" w:rsidRDefault="008C09C9" w:rsidP="008C09C9">
      <w:pPr>
        <w:pStyle w:val="Fortsetzung"/>
        <w:rPr>
          <w:lang w:val="en-GB"/>
        </w:rPr>
      </w:pPr>
    </w:p>
    <w:p w:rsidR="00AE5474" w:rsidRPr="00807FE5" w:rsidRDefault="00AE5474" w:rsidP="00AE5474">
      <w:pPr>
        <w:pStyle w:val="Fortsetzung"/>
        <w:rPr>
          <w:lang w:val="en-GB"/>
        </w:rPr>
      </w:pPr>
      <w:r w:rsidRPr="00DC1B85">
        <w:rPr>
          <w:lang w:val="en-GB"/>
        </w:rPr>
        <w:t>To determine the matter density ρ</w:t>
      </w:r>
      <w:r w:rsidRPr="00DC1B85">
        <w:rPr>
          <w:vertAlign w:val="subscript"/>
          <w:lang w:val="en-GB"/>
        </w:rPr>
        <w:t>G</w:t>
      </w:r>
      <w:r w:rsidRPr="00DC1B85">
        <w:rPr>
          <w:lang w:val="en-GB"/>
        </w:rPr>
        <w:t xml:space="preserve"> we need the rest mass M of the incoherent matter of the entire universe.</w:t>
      </w:r>
      <w:r>
        <w:rPr>
          <w:lang w:val="en-GB"/>
        </w:rPr>
        <w:t xml:space="preserve"> </w:t>
      </w:r>
      <w:r w:rsidRPr="00D93BD2">
        <w:rPr>
          <w:lang w:val="en-GB"/>
        </w:rPr>
        <w:t>For this purpose, counts in the starry sky and estimates were carried out in the past, or one relied on a world model.</w:t>
      </w:r>
      <w:r>
        <w:rPr>
          <w:lang w:val="en-GB"/>
        </w:rPr>
        <w:t xml:space="preserve"> </w:t>
      </w:r>
      <w:r w:rsidRPr="00D93BD2">
        <w:rPr>
          <w:lang w:val="en-GB"/>
        </w:rPr>
        <w:t xml:space="preserve">I would like to expressly refrain from the calculation according to </w:t>
      </w:r>
      <w:r w:rsidRPr="00F24FDD">
        <w:rPr>
          <w:sz w:val="22"/>
          <w:lang w:val="en-GB"/>
        </w:rPr>
        <w:t>[</w:t>
      </w:r>
      <w:r w:rsidRPr="00D93BD2">
        <w:rPr>
          <w:lang w:val="en-GB"/>
        </w:rPr>
        <w:t>4</w:t>
      </w:r>
      <w:r w:rsidRPr="00F24FDD">
        <w:rPr>
          <w:sz w:val="22"/>
          <w:lang w:val="en-GB"/>
        </w:rPr>
        <w:t>]</w:t>
      </w:r>
      <w:r w:rsidRPr="00D93BD2">
        <w:rPr>
          <w:lang w:val="en-GB"/>
        </w:rPr>
        <w:t>, since it uses the standard model, whi</w:t>
      </w:r>
      <w:r>
        <w:rPr>
          <w:lang w:val="en-GB"/>
        </w:rPr>
        <w:t xml:space="preserve">ch this model is guaranteed </w:t>
      </w:r>
      <w:r w:rsidRPr="00D93BD2">
        <w:rPr>
          <w:i/>
          <w:lang w:val="en-GB"/>
        </w:rPr>
        <w:t>not</w:t>
      </w:r>
      <w:r w:rsidRPr="00D93BD2">
        <w:rPr>
          <w:lang w:val="en-GB"/>
        </w:rPr>
        <w:t xml:space="preserve"> based on.</w:t>
      </w:r>
      <w:r>
        <w:rPr>
          <w:lang w:val="en-GB"/>
        </w:rPr>
        <w:t xml:space="preserve"> </w:t>
      </w:r>
      <w:r w:rsidRPr="006778DE">
        <w:rPr>
          <w:lang w:val="en-GB"/>
        </w:rPr>
        <w:t>Actually, we only need one mass and which one is the most suitable for this purpose?</w:t>
      </w:r>
      <w:r>
        <w:rPr>
          <w:lang w:val="en-GB"/>
        </w:rPr>
        <w:t xml:space="preserve"> </w:t>
      </w:r>
      <w:r w:rsidRPr="001D5544">
        <w:rPr>
          <w:lang w:val="en-GB"/>
        </w:rPr>
        <w:t xml:space="preserve">The </w:t>
      </w:r>
      <w:r w:rsidRPr="0045730C">
        <w:rPr>
          <w:smallCaps/>
          <w:lang w:val="en-GB"/>
        </w:rPr>
        <w:t>Mach</w:t>
      </w:r>
      <w:r>
        <w:rPr>
          <w:lang w:val="en-GB"/>
        </w:rPr>
        <w:t>-</w:t>
      </w:r>
      <w:r w:rsidRPr="001D5544">
        <w:rPr>
          <w:lang w:val="en-GB"/>
        </w:rPr>
        <w:t xml:space="preserve">mass </w:t>
      </w:r>
      <w:r w:rsidRPr="00807FE5">
        <w:rPr>
          <w:lang w:val="en-GB"/>
        </w:rPr>
        <w:t>M</w:t>
      </w:r>
      <w:r w:rsidRPr="00807FE5">
        <w:rPr>
          <w:vertAlign w:val="subscript"/>
          <w:lang w:val="en-GB"/>
        </w:rPr>
        <w:t>1</w:t>
      </w:r>
      <w:r w:rsidRPr="00807FE5">
        <w:rPr>
          <w:sz w:val="8"/>
          <w:lang w:val="en-GB"/>
        </w:rPr>
        <w:t> </w:t>
      </w:r>
      <w:r w:rsidRPr="00807FE5">
        <w:rPr>
          <w:lang w:val="en-GB"/>
        </w:rPr>
        <w:t>=</w:t>
      </w:r>
      <w:r w:rsidRPr="00807FE5">
        <w:rPr>
          <w:sz w:val="8"/>
          <w:lang w:val="en-GB"/>
        </w:rPr>
        <w:t> </w:t>
      </w:r>
      <w:r w:rsidRPr="00807FE5">
        <w:rPr>
          <w:lang w:val="en-GB"/>
        </w:rPr>
        <w:t>μ</w:t>
      </w:r>
      <w:r w:rsidRPr="00807FE5">
        <w:rPr>
          <w:vertAlign w:val="subscript"/>
          <w:lang w:val="en-GB"/>
        </w:rPr>
        <w:t>0</w:t>
      </w:r>
      <w:r w:rsidRPr="00807FE5">
        <w:rPr>
          <w:lang w:val="en-GB"/>
        </w:rPr>
        <w:t>κ</w:t>
      </w:r>
      <w:r w:rsidRPr="00807FE5">
        <w:rPr>
          <w:vertAlign w:val="subscript"/>
          <w:lang w:val="en-GB"/>
        </w:rPr>
        <w:t>0</w:t>
      </w:r>
      <w:r w:rsidRPr="00807FE5">
        <w:rPr>
          <w:rFonts w:ascii="MT Extra" w:hAnsi="MT Extra"/>
          <w:lang w:val="en-GB"/>
        </w:rPr>
        <w:t>h</w:t>
      </w:r>
      <w:r w:rsidRPr="00807FE5">
        <w:rPr>
          <w:lang w:val="en-GB"/>
        </w:rPr>
        <w:t xml:space="preserve"> </w:t>
      </w:r>
      <w:r w:rsidRPr="001D5544">
        <w:rPr>
          <w:lang w:val="en-GB"/>
        </w:rPr>
        <w:t>from Section 6.2.4.1.</w:t>
      </w:r>
      <w:r>
        <w:rPr>
          <w:lang w:val="en-GB"/>
        </w:rPr>
        <w:t xml:space="preserve"> </w:t>
      </w:r>
      <w:r w:rsidRPr="0045730C">
        <w:rPr>
          <w:lang w:val="en-GB"/>
        </w:rPr>
        <w:t>This already represents the average relevant for the observer.</w:t>
      </w:r>
      <w:r>
        <w:rPr>
          <w:lang w:val="en-GB"/>
        </w:rPr>
        <w:t xml:space="preserve"> It applies</w:t>
      </w:r>
      <w:r w:rsidRPr="00807FE5">
        <w:rPr>
          <w:lang w:val="en-GB"/>
        </w:rPr>
        <w:t xml:space="preserve"> M</w:t>
      </w:r>
      <w:r w:rsidRPr="00807FE5">
        <w:rPr>
          <w:vertAlign w:val="subscript"/>
          <w:lang w:val="en-GB"/>
        </w:rPr>
        <w:t>1</w:t>
      </w:r>
      <w:r w:rsidRPr="00807FE5">
        <w:rPr>
          <w:sz w:val="8"/>
          <w:lang w:val="en-GB"/>
        </w:rPr>
        <w:t> </w:t>
      </w:r>
      <w:r w:rsidRPr="00807FE5">
        <w:rPr>
          <w:lang w:val="en-GB"/>
        </w:rPr>
        <w:t>=</w:t>
      </w:r>
      <w:r w:rsidRPr="00807FE5">
        <w:rPr>
          <w:sz w:val="8"/>
          <w:lang w:val="en-GB"/>
        </w:rPr>
        <w:t> </w:t>
      </w:r>
      <w:r w:rsidRPr="00807FE5">
        <w:rPr>
          <w:lang w:val="en-GB"/>
        </w:rPr>
        <w:t>ρ</w:t>
      </w:r>
      <w:r w:rsidRPr="00807FE5">
        <w:rPr>
          <w:vertAlign w:val="subscript"/>
          <w:lang w:val="en-GB"/>
        </w:rPr>
        <w:t>G</w:t>
      </w:r>
      <w:r w:rsidRPr="00807FE5">
        <w:rPr>
          <w:sz w:val="8"/>
          <w:lang w:val="en-GB"/>
        </w:rPr>
        <w:t> </w:t>
      </w:r>
      <w:r w:rsidRPr="00807FE5">
        <w:rPr>
          <w:lang w:val="en-GB"/>
        </w:rPr>
        <w:t>R</w:t>
      </w:r>
      <w:r w:rsidRPr="00807FE5">
        <w:rPr>
          <w:vertAlign w:val="superscript"/>
          <w:lang w:val="en-GB"/>
        </w:rPr>
        <w:t>3</w:t>
      </w:r>
      <w:r w:rsidRPr="00807FE5">
        <w:rPr>
          <w:lang w:val="en-GB"/>
        </w:rPr>
        <w:t xml:space="preserve">. </w:t>
      </w:r>
      <w:r w:rsidRPr="0045730C">
        <w:rPr>
          <w:lang w:val="en-GB"/>
        </w:rPr>
        <w:t>This gives us the current value for ρ</w:t>
      </w:r>
      <w:r w:rsidRPr="0045730C">
        <w:rPr>
          <w:vertAlign w:val="subscript"/>
          <w:lang w:val="en-GB"/>
        </w:rPr>
        <w:t>G0</w:t>
      </w:r>
      <w:r w:rsidRPr="0045730C">
        <w:rPr>
          <w:lang w:val="en-GB"/>
        </w:rPr>
        <w:t>:</w:t>
      </w:r>
    </w:p>
    <w:p w:rsidR="00AE5474" w:rsidRPr="00807FE5" w:rsidRDefault="00AE5474" w:rsidP="00AE5474">
      <w:pPr>
        <w:pStyle w:val="Fortsetzung"/>
        <w:spacing w:line="160" w:lineRule="exact"/>
        <w:rPr>
          <w:lang w:val="en-GB"/>
        </w:rPr>
      </w:pPr>
    </w:p>
    <w:p w:rsidR="00AE5474" w:rsidRDefault="00AE5474" w:rsidP="008C09C9">
      <w:pPr>
        <w:pStyle w:val="Formel"/>
        <w:rPr>
          <w:lang w:val="en-GB"/>
        </w:rPr>
      </w:pPr>
      <w:r w:rsidRPr="00E53C93">
        <w:rPr>
          <w:position w:val="-12"/>
          <w:lang w:val="en-GB"/>
        </w:rPr>
        <w:object w:dxaOrig="4160" w:dyaOrig="380">
          <v:shape id="_x0000_i1570" type="#_x0000_t75" style="width:207.8pt;height:18.6pt" o:ole="">
            <v:imagedata r:id="rId1187" o:title=""/>
          </v:shape>
          <o:OLEObject Type="Embed" ProgID="Equation.3" ShapeID="_x0000_i1570" DrawAspect="Content" ObjectID="_1748864940" r:id="rId1188"/>
        </w:object>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t>(500)</w:t>
      </w:r>
    </w:p>
    <w:p w:rsidR="008C09C9" w:rsidRPr="008C09C9" w:rsidRDefault="008C09C9" w:rsidP="008C09C9">
      <w:pPr>
        <w:pStyle w:val="Fortsetzung"/>
        <w:rPr>
          <w:lang w:val="en-GB"/>
        </w:rPr>
      </w:pPr>
    </w:p>
    <w:p w:rsidR="00AE5474" w:rsidRPr="00807FE5" w:rsidRDefault="00AE5474" w:rsidP="00AE5474">
      <w:pPr>
        <w:pStyle w:val="Fortsetzung"/>
        <w:rPr>
          <w:lang w:val="en-GB"/>
        </w:rPr>
      </w:pPr>
      <w:r w:rsidRPr="00374BF6">
        <w:rPr>
          <w:lang w:val="en-GB"/>
        </w:rPr>
        <w:t xml:space="preserve">The value of ρG is based on the cube and agrees reasonably with the value </w:t>
      </w:r>
      <w:r w:rsidRPr="00807FE5">
        <w:rPr>
          <w:lang w:val="en-GB"/>
        </w:rPr>
        <w:t>ρ</w:t>
      </w:r>
      <w:r w:rsidRPr="00807FE5">
        <w:rPr>
          <w:position w:val="-2"/>
          <w:vertAlign w:val="subscript"/>
          <w:lang w:val="en-GB"/>
        </w:rPr>
        <w:t>G</w:t>
      </w:r>
      <w:r w:rsidRPr="00807FE5">
        <w:rPr>
          <w:sz w:val="12"/>
          <w:lang w:val="en-GB"/>
        </w:rPr>
        <w:t> </w:t>
      </w:r>
      <w:r w:rsidRPr="00807FE5">
        <w:rPr>
          <w:lang w:val="en-GB"/>
        </w:rPr>
        <w:t>≈10</w:t>
      </w:r>
      <w:r w:rsidRPr="00807FE5">
        <w:rPr>
          <w:vertAlign w:val="superscript"/>
          <w:lang w:val="en-GB"/>
        </w:rPr>
        <w:t>–30</w:t>
      </w:r>
      <w:r w:rsidRPr="00807FE5">
        <w:rPr>
          <w:sz w:val="12"/>
          <w:vertAlign w:val="superscript"/>
          <w:lang w:val="en-GB"/>
        </w:rPr>
        <w:t> </w:t>
      </w:r>
      <w:r w:rsidRPr="00807FE5">
        <w:rPr>
          <w:lang w:val="en-GB"/>
        </w:rPr>
        <w:t>g/cm</w:t>
      </w:r>
      <w:r w:rsidRPr="00807FE5">
        <w:rPr>
          <w:vertAlign w:val="superscript"/>
          <w:lang w:val="en-GB"/>
        </w:rPr>
        <w:t>3</w:t>
      </w:r>
      <w:r w:rsidRPr="00374BF6">
        <w:rPr>
          <w:lang w:val="en-GB"/>
        </w:rPr>
        <w:t xml:space="preserve"> given in </w:t>
      </w:r>
      <w:r w:rsidRPr="00374BF6">
        <w:rPr>
          <w:sz w:val="22"/>
          <w:lang w:val="en-GB"/>
        </w:rPr>
        <w:t>[</w:t>
      </w:r>
      <w:r w:rsidRPr="00374BF6">
        <w:rPr>
          <w:lang w:val="en-GB"/>
        </w:rPr>
        <w:t>4</w:t>
      </w:r>
      <w:r w:rsidRPr="00374BF6">
        <w:rPr>
          <w:sz w:val="22"/>
          <w:lang w:val="en-GB"/>
        </w:rPr>
        <w:t>]</w:t>
      </w:r>
      <w:r w:rsidRPr="00374BF6">
        <w:rPr>
          <w:lang w:val="en-GB"/>
        </w:rPr>
        <w:t>.</w:t>
      </w:r>
      <w:r w:rsidRPr="00807FE5">
        <w:rPr>
          <w:lang w:val="en-GB"/>
        </w:rPr>
        <w:t xml:space="preserve"> </w:t>
      </w:r>
      <w:r w:rsidRPr="00765D26">
        <w:rPr>
          <w:lang w:val="en-GB"/>
        </w:rPr>
        <w:t xml:space="preserve">Other publications </w:t>
      </w:r>
      <w:r>
        <w:rPr>
          <w:lang w:val="en-GB"/>
        </w:rPr>
        <w:t>indicate</w:t>
      </w:r>
      <w:r w:rsidRPr="00765D26">
        <w:rPr>
          <w:lang w:val="en-GB"/>
        </w:rPr>
        <w:t xml:space="preserve"> values ​​of </w:t>
      </w:r>
      <w:r w:rsidRPr="00807FE5">
        <w:rPr>
          <w:lang w:val="en-GB"/>
        </w:rPr>
        <w:t>0</w:t>
      </w:r>
      <w:r>
        <w:rPr>
          <w:lang w:val="en-GB"/>
        </w:rPr>
        <w:t>.</w:t>
      </w:r>
      <w:r w:rsidRPr="00807FE5">
        <w:rPr>
          <w:lang w:val="en-GB"/>
        </w:rPr>
        <w:t>3...1</w:t>
      </w:r>
      <w:r>
        <w:rPr>
          <w:lang w:val="en-GB"/>
        </w:rPr>
        <w:t>.</w:t>
      </w:r>
      <w:r w:rsidRPr="00807FE5">
        <w:rPr>
          <w:lang w:val="en-GB"/>
        </w:rPr>
        <w:t>1·10</w:t>
      </w:r>
      <w:r w:rsidRPr="00807FE5">
        <w:rPr>
          <w:vertAlign w:val="superscript"/>
          <w:lang w:val="en-GB"/>
        </w:rPr>
        <w:t>–30</w:t>
      </w:r>
      <w:r w:rsidRPr="00807FE5">
        <w:rPr>
          <w:sz w:val="12"/>
          <w:vertAlign w:val="superscript"/>
          <w:lang w:val="en-GB"/>
        </w:rPr>
        <w:t> </w:t>
      </w:r>
      <w:r w:rsidRPr="00807FE5">
        <w:rPr>
          <w:lang w:val="en-GB"/>
        </w:rPr>
        <w:t>kg/dm</w:t>
      </w:r>
      <w:r w:rsidRPr="00807FE5">
        <w:rPr>
          <w:vertAlign w:val="superscript"/>
          <w:lang w:val="en-GB"/>
        </w:rPr>
        <w:t>3</w:t>
      </w:r>
      <w:r w:rsidRPr="00807FE5">
        <w:rPr>
          <w:lang w:val="en-GB"/>
        </w:rPr>
        <w:t xml:space="preserve"> </w:t>
      </w:r>
      <w:r w:rsidRPr="00765D26">
        <w:rPr>
          <w:lang w:val="en-GB"/>
        </w:rPr>
        <w:t>for the density.</w:t>
      </w:r>
      <w:r>
        <w:rPr>
          <w:lang w:val="en-GB"/>
        </w:rPr>
        <w:t xml:space="preserve"> </w:t>
      </w:r>
      <w:r w:rsidRPr="002423A5">
        <w:rPr>
          <w:lang w:val="en-GB"/>
        </w:rPr>
        <w:t>However, these are only estimates.</w:t>
      </w:r>
      <w:r>
        <w:rPr>
          <w:lang w:val="en-GB"/>
        </w:rPr>
        <w:t xml:space="preserve"> </w:t>
      </w:r>
      <w:r w:rsidRPr="002423A5">
        <w:rPr>
          <w:lang w:val="en-GB"/>
        </w:rPr>
        <w:t>The entropy per nucleon</w:t>
      </w:r>
      <w:r w:rsidRPr="00807FE5">
        <w:rPr>
          <w:lang w:val="en-GB"/>
        </w:rPr>
        <w:t xml:space="preserve">  ̲</w:t>
      </w:r>
      <w:r w:rsidR="00DF6001" w:rsidRPr="00807FE5">
        <w:rPr>
          <w:lang w:val="en-GB"/>
        </w:rPr>
        <w:fldChar w:fldCharType="begin"/>
      </w:r>
      <w:r w:rsidRPr="00807FE5">
        <w:rPr>
          <w:lang w:val="en-GB"/>
        </w:rPr>
        <w:instrText xml:space="preserve"> ADVANCE  \l 3 </w:instrText>
      </w:r>
      <w:r w:rsidR="00DF6001" w:rsidRPr="00807FE5">
        <w:rPr>
          <w:lang w:val="en-GB"/>
        </w:rPr>
        <w:fldChar w:fldCharType="end"/>
      </w:r>
      <w:r w:rsidRPr="00807FE5">
        <w:rPr>
          <w:lang w:val="en-GB"/>
        </w:rPr>
        <w:t>S</w:t>
      </w:r>
      <w:r w:rsidRPr="00807FE5">
        <w:rPr>
          <w:vertAlign w:val="subscript"/>
          <w:lang w:val="en-GB"/>
        </w:rPr>
        <w:t>γ0</w:t>
      </w:r>
      <w:r w:rsidRPr="00807FE5">
        <w:rPr>
          <w:lang w:val="en-GB"/>
        </w:rPr>
        <w:t xml:space="preserve"> (2</w:t>
      </w:r>
      <w:r>
        <w:rPr>
          <w:lang w:val="en-GB"/>
        </w:rPr>
        <w:t>.</w:t>
      </w:r>
      <w:r w:rsidRPr="00807FE5">
        <w:rPr>
          <w:lang w:val="en-GB"/>
        </w:rPr>
        <w:t>4·10</w:t>
      </w:r>
      <w:r w:rsidRPr="00807FE5">
        <w:rPr>
          <w:vertAlign w:val="superscript"/>
          <w:lang w:val="en-GB"/>
        </w:rPr>
        <w:t>–9</w:t>
      </w:r>
      <w:r w:rsidRPr="00807FE5">
        <w:rPr>
          <w:lang w:val="en-GB"/>
        </w:rPr>
        <w:t xml:space="preserve">) </w:t>
      </w:r>
      <w:r w:rsidRPr="002423A5">
        <w:rPr>
          <w:lang w:val="en-GB"/>
        </w:rPr>
        <w:t>differs signifi</w:t>
      </w:r>
      <w:r>
        <w:rPr>
          <w:lang w:val="en-GB"/>
        </w:rPr>
        <w:t>-</w:t>
      </w:r>
      <w:r w:rsidRPr="002423A5">
        <w:rPr>
          <w:lang w:val="en-GB"/>
        </w:rPr>
        <w:t>cantly.</w:t>
      </w:r>
      <w:r w:rsidRPr="00807FE5">
        <w:rPr>
          <w:lang w:val="en-GB"/>
        </w:rPr>
        <w:t xml:space="preserve"> </w:t>
      </w:r>
      <w:r w:rsidRPr="002423A5">
        <w:rPr>
          <w:lang w:val="en-GB"/>
        </w:rPr>
        <w:t>The cause is the outdated value of H</w:t>
      </w:r>
      <w:r w:rsidRPr="002423A5">
        <w:rPr>
          <w:vertAlign w:val="subscript"/>
          <w:lang w:val="en-GB"/>
        </w:rPr>
        <w:t>0</w:t>
      </w:r>
      <w:r w:rsidRPr="002423A5">
        <w:rPr>
          <w:lang w:val="en-GB"/>
        </w:rPr>
        <w:t xml:space="preserve"> </w:t>
      </w:r>
      <w:r>
        <w:rPr>
          <w:lang w:val="en-GB"/>
        </w:rPr>
        <w:t xml:space="preserve">in the amount </w:t>
      </w:r>
      <w:r w:rsidRPr="002423A5">
        <w:rPr>
          <w:lang w:val="en-GB"/>
        </w:rPr>
        <w:t xml:space="preserve">of </w:t>
      </w:r>
      <w:r w:rsidRPr="00807FE5">
        <w:rPr>
          <w:lang w:val="en-GB"/>
        </w:rPr>
        <w:t>55</w:t>
      </w:r>
      <w:r w:rsidRPr="00807FE5">
        <w:rPr>
          <w:sz w:val="12"/>
          <w:lang w:val="en-GB"/>
        </w:rPr>
        <w:t> </w:t>
      </w:r>
      <w:r w:rsidRPr="00807FE5">
        <w:rPr>
          <w:lang w:val="en-GB"/>
        </w:rPr>
        <w:t>km</w:t>
      </w:r>
      <w:r w:rsidRPr="00807FE5">
        <w:rPr>
          <w:sz w:val="12"/>
          <w:lang w:val="en-GB"/>
        </w:rPr>
        <w:t> </w:t>
      </w:r>
      <w:r w:rsidRPr="00807FE5">
        <w:rPr>
          <w:lang w:val="en-GB"/>
        </w:rPr>
        <w:t>s</w:t>
      </w:r>
      <w:r w:rsidRPr="00807FE5">
        <w:rPr>
          <w:vertAlign w:val="superscript"/>
          <w:lang w:val="en-GB"/>
        </w:rPr>
        <w:t>–1</w:t>
      </w:r>
      <w:r w:rsidRPr="00807FE5">
        <w:rPr>
          <w:sz w:val="12"/>
          <w:lang w:val="en-GB"/>
        </w:rPr>
        <w:t> </w:t>
      </w:r>
      <w:r w:rsidRPr="00807FE5">
        <w:rPr>
          <w:lang w:val="en-GB"/>
        </w:rPr>
        <w:t>Mpc</w:t>
      </w:r>
      <w:r w:rsidRPr="00807FE5">
        <w:rPr>
          <w:vertAlign w:val="superscript"/>
          <w:lang w:val="en-GB"/>
        </w:rPr>
        <w:t>–1</w:t>
      </w:r>
      <w:r w:rsidRPr="00807FE5">
        <w:rPr>
          <w:lang w:val="en-GB"/>
        </w:rPr>
        <w:t xml:space="preserve"> </w:t>
      </w:r>
      <w:r w:rsidRPr="002423A5">
        <w:rPr>
          <w:lang w:val="en-GB"/>
        </w:rPr>
        <w:t>and the standard model used there.</w:t>
      </w:r>
    </w:p>
    <w:p w:rsidR="00AE5474" w:rsidRPr="00807FE5" w:rsidRDefault="00AE5474" w:rsidP="00AE5474">
      <w:pPr>
        <w:pStyle w:val="Fortsetzung"/>
        <w:rPr>
          <w:lang w:val="en-GB"/>
        </w:rPr>
      </w:pPr>
    </w:p>
    <w:p w:rsidR="00AE5474" w:rsidRDefault="00AE5474" w:rsidP="008C09C9">
      <w:pPr>
        <w:pStyle w:val="Fortsetzung"/>
        <w:rPr>
          <w:lang w:val="en-GB"/>
        </w:rPr>
      </w:pPr>
      <w:r w:rsidRPr="0050357C">
        <w:rPr>
          <w:lang w:val="en-GB"/>
        </w:rPr>
        <w:t>For</w:t>
      </w:r>
      <w:r w:rsidRPr="00807FE5">
        <w:rPr>
          <w:lang w:val="en-GB"/>
        </w:rPr>
        <w:t xml:space="preserve">  ̲</w:t>
      </w:r>
      <w:r w:rsidR="00DF6001" w:rsidRPr="00807FE5">
        <w:rPr>
          <w:lang w:val="en-GB"/>
        </w:rPr>
        <w:fldChar w:fldCharType="begin"/>
      </w:r>
      <w:r w:rsidRPr="00807FE5">
        <w:rPr>
          <w:lang w:val="en-GB"/>
        </w:rPr>
        <w:instrText xml:space="preserve"> ADVANCE  \l 3 </w:instrText>
      </w:r>
      <w:r w:rsidR="00DF6001" w:rsidRPr="00807FE5">
        <w:rPr>
          <w:lang w:val="en-GB"/>
        </w:rPr>
        <w:fldChar w:fldCharType="end"/>
      </w:r>
      <w:r w:rsidRPr="00807FE5">
        <w:rPr>
          <w:lang w:val="en-GB"/>
        </w:rPr>
        <w:t>S</w:t>
      </w:r>
      <w:r w:rsidRPr="00807FE5">
        <w:rPr>
          <w:vertAlign w:val="subscript"/>
          <w:lang w:val="en-GB"/>
        </w:rPr>
        <w:t>γ0</w:t>
      </w:r>
      <w:r w:rsidRPr="00807FE5">
        <w:rPr>
          <w:lang w:val="en-GB"/>
        </w:rPr>
        <w:t xml:space="preserve"> </w:t>
      </w:r>
      <w:r w:rsidRPr="0050357C">
        <w:rPr>
          <w:lang w:val="en-GB"/>
        </w:rPr>
        <w:t xml:space="preserve">we </w:t>
      </w:r>
      <w:r>
        <w:rPr>
          <w:lang w:val="en-GB"/>
        </w:rPr>
        <w:t>use</w:t>
      </w:r>
      <w:r w:rsidRPr="0050357C">
        <w:rPr>
          <w:lang w:val="en-GB"/>
        </w:rPr>
        <w:t xml:space="preserve"> (409) and (477) </w:t>
      </w:r>
      <w:r>
        <w:rPr>
          <w:lang w:val="en-GB"/>
        </w:rPr>
        <w:t>once more</w:t>
      </w:r>
      <w:r w:rsidRPr="0050357C">
        <w:rPr>
          <w:lang w:val="en-GB"/>
        </w:rPr>
        <w:t xml:space="preserve"> and we first replace m</w:t>
      </w:r>
      <w:r w:rsidRPr="0050357C">
        <w:rPr>
          <w:sz w:val="28"/>
          <w:vertAlign w:val="subscript"/>
          <w:lang w:val="en-GB"/>
        </w:rPr>
        <w:t>a</w:t>
      </w:r>
      <w:r w:rsidRPr="0050357C">
        <w:rPr>
          <w:lang w:val="en-GB"/>
        </w:rPr>
        <w:t xml:space="preserve"> by m</w:t>
      </w:r>
      <w:r w:rsidRPr="0050357C">
        <w:rPr>
          <w:sz w:val="28"/>
          <w:vertAlign w:val="subscript"/>
          <w:lang w:val="en-GB"/>
        </w:rPr>
        <w:t>e</w:t>
      </w:r>
      <w:r w:rsidRPr="0050357C">
        <w:rPr>
          <w:lang w:val="en-GB"/>
        </w:rPr>
        <w:t>.</w:t>
      </w:r>
      <w:r>
        <w:rPr>
          <w:lang w:val="en-GB"/>
        </w:rPr>
        <w:t xml:space="preserve"> </w:t>
      </w:r>
      <w:r w:rsidRPr="008559BB">
        <w:rPr>
          <w:lang w:val="en-GB"/>
        </w:rPr>
        <w:t>Since the rati</w:t>
      </w:r>
      <w:r>
        <w:rPr>
          <w:lang w:val="en-GB"/>
        </w:rPr>
        <w:t xml:space="preserve">o </w:t>
      </w:r>
      <w:r w:rsidRPr="00807FE5">
        <w:rPr>
          <w:lang w:val="en-GB"/>
        </w:rPr>
        <w:t>m</w:t>
      </w:r>
      <w:r w:rsidRPr="008559BB">
        <w:rPr>
          <w:position w:val="2"/>
          <w:sz w:val="28"/>
          <w:vertAlign w:val="subscript"/>
          <w:lang w:val="en-GB"/>
        </w:rPr>
        <w:t>p</w:t>
      </w:r>
      <w:r w:rsidRPr="00807FE5">
        <w:rPr>
          <w:position w:val="-2"/>
          <w:lang w:val="en-GB"/>
        </w:rPr>
        <w:t>/</w:t>
      </w:r>
      <w:r w:rsidRPr="00807FE5">
        <w:rPr>
          <w:lang w:val="en-GB"/>
        </w:rPr>
        <w:t>m</w:t>
      </w:r>
      <w:r w:rsidRPr="00807FE5">
        <w:rPr>
          <w:sz w:val="28"/>
          <w:vertAlign w:val="subscript"/>
          <w:lang w:val="en-GB"/>
        </w:rPr>
        <w:t>e</w:t>
      </w:r>
      <w:r w:rsidRPr="00807FE5">
        <w:rPr>
          <w:lang w:val="en-GB"/>
        </w:rPr>
        <w:t xml:space="preserve"> </w:t>
      </w:r>
      <w:r w:rsidRPr="008559BB">
        <w:rPr>
          <w:lang w:val="en-GB"/>
        </w:rPr>
        <w:t xml:space="preserve">has been proven to be constant </w:t>
      </w:r>
      <w:r w:rsidRPr="008559BB">
        <w:rPr>
          <w:sz w:val="22"/>
          <w:lang w:val="en-GB"/>
        </w:rPr>
        <w:t>[</w:t>
      </w:r>
      <w:r>
        <w:rPr>
          <w:lang w:val="en-GB"/>
        </w:rPr>
        <w:t>53</w:t>
      </w:r>
      <w:r w:rsidRPr="008559BB">
        <w:rPr>
          <w:sz w:val="22"/>
          <w:lang w:val="en-GB"/>
        </w:rPr>
        <w:t>]</w:t>
      </w:r>
      <w:r>
        <w:rPr>
          <w:lang w:val="en-GB"/>
        </w:rPr>
        <w:t xml:space="preserve">, the same applies to </w:t>
      </w:r>
      <w:r w:rsidRPr="00807FE5">
        <w:rPr>
          <w:lang w:val="en-GB"/>
        </w:rPr>
        <w:t>m</w:t>
      </w:r>
      <w:r w:rsidRPr="00807FE5">
        <w:rPr>
          <w:sz w:val="28"/>
          <w:vertAlign w:val="subscript"/>
          <w:lang w:val="en-GB"/>
        </w:rPr>
        <w:t>a</w:t>
      </w:r>
      <w:r w:rsidRPr="00807FE5">
        <w:rPr>
          <w:position w:val="-2"/>
          <w:lang w:val="en-GB"/>
        </w:rPr>
        <w:t>/</w:t>
      </w:r>
      <w:r w:rsidRPr="00807FE5">
        <w:rPr>
          <w:lang w:val="en-GB"/>
        </w:rPr>
        <w:t>m</w:t>
      </w:r>
      <w:r w:rsidRPr="00807FE5">
        <w:rPr>
          <w:sz w:val="28"/>
          <w:vertAlign w:val="subscript"/>
          <w:lang w:val="en-GB"/>
        </w:rPr>
        <w:t>e</w:t>
      </w:r>
      <w:r w:rsidRPr="00807FE5">
        <w:rPr>
          <w:lang w:val="en-GB"/>
        </w:rPr>
        <w:t xml:space="preserve"> </w:t>
      </w:r>
      <w:r w:rsidRPr="008559BB">
        <w:rPr>
          <w:lang w:val="en-GB"/>
        </w:rPr>
        <w:t>and</w:t>
      </w:r>
      <w:r w:rsidRPr="00807FE5">
        <w:rPr>
          <w:lang w:val="en-GB"/>
        </w:rPr>
        <w:t xml:space="preserve">  ̲</w:t>
      </w:r>
      <w:r w:rsidR="00DF6001" w:rsidRPr="00807FE5">
        <w:rPr>
          <w:lang w:val="en-GB"/>
        </w:rPr>
        <w:fldChar w:fldCharType="begin"/>
      </w:r>
      <w:r w:rsidRPr="00807FE5">
        <w:rPr>
          <w:lang w:val="en-GB"/>
        </w:rPr>
        <w:instrText xml:space="preserve"> ADVANCE  \l 3 </w:instrText>
      </w:r>
      <w:r w:rsidR="00DF6001" w:rsidRPr="00807FE5">
        <w:rPr>
          <w:lang w:val="en-GB"/>
        </w:rPr>
        <w:fldChar w:fldCharType="end"/>
      </w:r>
      <w:r w:rsidRPr="00807FE5">
        <w:rPr>
          <w:lang w:val="en-GB"/>
        </w:rPr>
        <w:t>S</w:t>
      </w:r>
      <w:r w:rsidRPr="00807FE5">
        <w:rPr>
          <w:vertAlign w:val="subscript"/>
          <w:lang w:val="en-GB"/>
        </w:rPr>
        <w:t>γ0</w:t>
      </w:r>
      <w:r w:rsidRPr="00807FE5">
        <w:rPr>
          <w:lang w:val="en-GB"/>
        </w:rPr>
        <w:t xml:space="preserve"> </w:t>
      </w:r>
      <w:r w:rsidRPr="008559BB">
        <w:rPr>
          <w:lang w:val="en-GB"/>
        </w:rPr>
        <w:t>too.</w:t>
      </w:r>
      <w:r>
        <w:rPr>
          <w:lang w:val="en-GB"/>
        </w:rPr>
        <w:t xml:space="preserve"> </w:t>
      </w:r>
      <w:r w:rsidRPr="00B440E9">
        <w:rPr>
          <w:lang w:val="en-GB"/>
        </w:rPr>
        <w:t xml:space="preserve">By rearranging (112) we can now substitute </w:t>
      </w:r>
      <w:r w:rsidRPr="00B440E9">
        <w:rPr>
          <w:sz w:val="28"/>
          <w:lang w:val="en-GB"/>
        </w:rPr>
        <w:t>m</w:t>
      </w:r>
      <w:r w:rsidRPr="00B440E9">
        <w:rPr>
          <w:sz w:val="28"/>
          <w:vertAlign w:val="subscript"/>
          <w:lang w:val="en-GB"/>
        </w:rPr>
        <w:t>e</w:t>
      </w:r>
      <w:r w:rsidRPr="00B440E9">
        <w:rPr>
          <w:lang w:val="en-GB"/>
        </w:rPr>
        <w:t xml:space="preserve"> by M</w:t>
      </w:r>
      <w:r w:rsidRPr="00B440E9">
        <w:rPr>
          <w:vertAlign w:val="subscript"/>
          <w:lang w:val="en-GB"/>
        </w:rPr>
        <w:t>1</w:t>
      </w:r>
      <w:r w:rsidRPr="00B440E9">
        <w:rPr>
          <w:lang w:val="en-GB"/>
        </w:rPr>
        <w:t xml:space="preserve"> and we get for the approximation:</w:t>
      </w:r>
    </w:p>
    <w:p w:rsidR="008C09C9" w:rsidRPr="00807FE5" w:rsidRDefault="008C09C9" w:rsidP="008C09C9">
      <w:pPr>
        <w:pStyle w:val="Fortsetzung"/>
        <w:rPr>
          <w:lang w:val="en-GB"/>
        </w:rPr>
      </w:pPr>
    </w:p>
    <w:p w:rsidR="00AE5474" w:rsidRDefault="00AE5474" w:rsidP="008C09C9">
      <w:pPr>
        <w:pStyle w:val="Formel"/>
        <w:rPr>
          <w:lang w:val="en-GB"/>
        </w:rPr>
      </w:pPr>
      <w:r w:rsidRPr="00174D61">
        <w:rPr>
          <w:position w:val="-30"/>
          <w:lang w:val="en-GB"/>
        </w:rPr>
        <w:object w:dxaOrig="7580" w:dyaOrig="680">
          <v:shape id="_x0000_i1571" type="#_x0000_t75" style="width:379pt;height:33.95pt" o:ole="">
            <v:imagedata r:id="rId1189" o:title=""/>
          </v:shape>
          <o:OLEObject Type="Embed" ProgID="Equation.DSMT4" ShapeID="_x0000_i1571" DrawAspect="Content" ObjectID="_1748864941" r:id="rId1190"/>
        </w:object>
      </w:r>
      <w:r w:rsidRPr="00807FE5">
        <w:rPr>
          <w:lang w:val="en-GB"/>
        </w:rPr>
        <w:tab/>
        <w:t>(501)</w:t>
      </w:r>
    </w:p>
    <w:p w:rsidR="008C09C9" w:rsidRPr="008C09C9" w:rsidRDefault="008C09C9" w:rsidP="008C09C9">
      <w:pPr>
        <w:pStyle w:val="Fortsetzung"/>
        <w:rPr>
          <w:lang w:val="en-GB"/>
        </w:rPr>
      </w:pPr>
    </w:p>
    <w:p w:rsidR="00AE5474" w:rsidRDefault="00AE5474" w:rsidP="00AE5474">
      <w:pPr>
        <w:pStyle w:val="Fortsetzung"/>
        <w:tabs>
          <w:tab w:val="left" w:pos="7016"/>
        </w:tabs>
        <w:rPr>
          <w:lang w:val="en-GB"/>
        </w:rPr>
      </w:pPr>
      <w:r w:rsidRPr="00E84A94">
        <w:rPr>
          <w:lang w:val="en-GB"/>
        </w:rPr>
        <w:t>In fact, all constants can be eliminated and only one constant factor and Q</w:t>
      </w:r>
      <w:r w:rsidRPr="00E84A94">
        <w:rPr>
          <w:vertAlign w:val="subscript"/>
          <w:lang w:val="en-GB"/>
        </w:rPr>
        <w:t>0</w:t>
      </w:r>
      <w:r w:rsidRPr="00E84A94">
        <w:rPr>
          <w:lang w:val="en-GB"/>
        </w:rPr>
        <w:t xml:space="preserve"> remain.</w:t>
      </w:r>
      <w:r>
        <w:rPr>
          <w:lang w:val="en-GB"/>
        </w:rPr>
        <w:t xml:space="preserve"> </w:t>
      </w:r>
      <w:r w:rsidRPr="00E84A94">
        <w:rPr>
          <w:lang w:val="en-GB"/>
        </w:rPr>
        <w:t>Here, the dependency on Q</w:t>
      </w:r>
      <w:r w:rsidRPr="00E84A94">
        <w:rPr>
          <w:vertAlign w:val="subscript"/>
          <w:lang w:val="en-GB"/>
        </w:rPr>
        <w:t>0</w:t>
      </w:r>
      <w:r w:rsidRPr="00E84A94">
        <w:rPr>
          <w:lang w:val="en-GB"/>
        </w:rPr>
        <w:t xml:space="preserve"> is only considered for σ.</w:t>
      </w:r>
      <w:r>
        <w:rPr>
          <w:lang w:val="en-GB"/>
        </w:rPr>
        <w:t xml:space="preserve"> To</w:t>
      </w:r>
      <w:r w:rsidRPr="00807FE5">
        <w:rPr>
          <w:lang w:val="en-GB"/>
        </w:rPr>
        <w:t xml:space="preserve"> </w:t>
      </w:r>
      <w:r w:rsidRPr="00807FE5">
        <w:rPr>
          <w:i/>
          <w:lang w:val="en-GB"/>
        </w:rPr>
        <w:t>R(Q)</w:t>
      </w:r>
      <w:r w:rsidRPr="00807FE5">
        <w:rPr>
          <w:lang w:val="en-GB"/>
        </w:rPr>
        <w:t xml:space="preserve"> </w:t>
      </w:r>
      <w:r>
        <w:rPr>
          <w:lang w:val="en-GB"/>
        </w:rPr>
        <w:t xml:space="preserve">the </w:t>
      </w:r>
      <w:r w:rsidRPr="00E84A94">
        <w:rPr>
          <w:lang w:val="en-GB"/>
        </w:rPr>
        <w:t>approximation</w:t>
      </w:r>
      <w:r w:rsidRPr="00807FE5">
        <w:rPr>
          <w:lang w:val="en-GB"/>
        </w:rPr>
        <w:t xml:space="preserve"> R</w:t>
      </w:r>
      <w:r w:rsidRPr="00807FE5">
        <w:rPr>
          <w:sz w:val="8"/>
          <w:lang w:val="en-GB"/>
        </w:rPr>
        <w:t> </w:t>
      </w:r>
      <w:r w:rsidRPr="00807FE5">
        <w:rPr>
          <w:lang w:val="en-GB"/>
        </w:rPr>
        <w:t>=</w:t>
      </w:r>
      <w:r w:rsidRPr="00807FE5">
        <w:rPr>
          <w:sz w:val="8"/>
          <w:lang w:val="en-GB"/>
        </w:rPr>
        <w:t> </w:t>
      </w:r>
      <w:r w:rsidRPr="00807FE5">
        <w:rPr>
          <w:lang w:val="en-GB"/>
        </w:rPr>
        <w:t>Q</w:t>
      </w:r>
      <w:r w:rsidRPr="00807FE5">
        <w:rPr>
          <w:position w:val="-2"/>
          <w:sz w:val="22"/>
          <w:vertAlign w:val="subscript"/>
          <w:lang w:val="en-GB"/>
        </w:rPr>
        <w:t>0</w:t>
      </w:r>
      <w:r w:rsidR="00DF6001" w:rsidRPr="00807FE5">
        <w:rPr>
          <w:position w:val="-2"/>
          <w:sz w:val="22"/>
          <w:vertAlign w:val="subscript"/>
          <w:lang w:val="en-GB"/>
        </w:rPr>
        <w:fldChar w:fldCharType="begin"/>
      </w:r>
      <w:r w:rsidRPr="00807FE5">
        <w:rPr>
          <w:position w:val="-2"/>
          <w:sz w:val="22"/>
          <w:vertAlign w:val="subscript"/>
          <w:lang w:val="en-GB"/>
        </w:rPr>
        <w:instrText xml:space="preserve"> ADVANCE  \l 3 </w:instrText>
      </w:r>
      <w:r w:rsidR="00DF6001" w:rsidRPr="00807FE5">
        <w:rPr>
          <w:position w:val="-2"/>
          <w:sz w:val="22"/>
          <w:vertAlign w:val="subscript"/>
          <w:lang w:val="en-GB"/>
        </w:rPr>
        <w:fldChar w:fldCharType="end"/>
      </w:r>
      <w:r w:rsidRPr="00807FE5">
        <w:rPr>
          <w:sz w:val="22"/>
          <w:vertAlign w:val="superscript"/>
          <w:lang w:val="en-GB"/>
        </w:rPr>
        <w:t>2</w:t>
      </w:r>
      <w:r w:rsidRPr="00807FE5">
        <w:rPr>
          <w:sz w:val="8"/>
          <w:lang w:val="en-GB"/>
        </w:rPr>
        <w:t> </w:t>
      </w:r>
      <w:r w:rsidRPr="00807FE5">
        <w:rPr>
          <w:lang w:val="en-GB"/>
        </w:rPr>
        <w:t>r</w:t>
      </w:r>
      <w:r w:rsidRPr="00807FE5">
        <w:rPr>
          <w:position w:val="-2"/>
          <w:sz w:val="22"/>
          <w:vertAlign w:val="subscript"/>
          <w:lang w:val="en-GB"/>
        </w:rPr>
        <w:t>1</w:t>
      </w:r>
      <w:r w:rsidRPr="00807FE5">
        <w:rPr>
          <w:lang w:val="en-GB"/>
        </w:rPr>
        <w:t xml:space="preserve"> </w:t>
      </w:r>
      <w:r>
        <w:rPr>
          <w:lang w:val="en-GB"/>
        </w:rPr>
        <w:t>applies a</w:t>
      </w:r>
      <w:r w:rsidRPr="00807FE5">
        <w:rPr>
          <w:lang w:val="en-GB"/>
        </w:rPr>
        <w:t xml:space="preserve">nd </w:t>
      </w:r>
      <w:r>
        <w:rPr>
          <w:lang w:val="en-GB"/>
        </w:rPr>
        <w:t>to</w:t>
      </w:r>
      <w:r w:rsidRPr="00807FE5">
        <w:rPr>
          <w:lang w:val="en-GB"/>
        </w:rPr>
        <w:t xml:space="preserve"> m</w:t>
      </w:r>
      <w:r w:rsidRPr="00807FE5">
        <w:rPr>
          <w:vertAlign w:val="subscript"/>
          <w:lang w:val="en-GB"/>
        </w:rPr>
        <w:t>a</w:t>
      </w:r>
      <w:r w:rsidRPr="00807FE5">
        <w:rPr>
          <w:lang w:val="en-GB"/>
        </w:rPr>
        <w:t xml:space="preserve"> </w:t>
      </w:r>
      <w:r w:rsidRPr="00E84A94">
        <w:rPr>
          <w:lang w:val="en-GB"/>
        </w:rPr>
        <w:t xml:space="preserve">the linear approximation 1822.9 </w:t>
      </w:r>
      <w:r w:rsidRPr="00807FE5">
        <w:rPr>
          <w:lang w:val="en-GB"/>
        </w:rPr>
        <w:t>m</w:t>
      </w:r>
      <w:r w:rsidRPr="00807FE5">
        <w:rPr>
          <w:position w:val="-2"/>
          <w:vertAlign w:val="subscript"/>
          <w:lang w:val="en-GB"/>
        </w:rPr>
        <w:t>e</w:t>
      </w:r>
      <w:r w:rsidR="00DF6001" w:rsidRPr="00807FE5">
        <w:rPr>
          <w:vertAlign w:val="subscript"/>
          <w:lang w:val="en-GB"/>
        </w:rPr>
        <w:fldChar w:fldCharType="begin"/>
      </w:r>
      <w:r w:rsidRPr="00807FE5">
        <w:rPr>
          <w:vertAlign w:val="subscript"/>
          <w:lang w:val="en-GB"/>
        </w:rPr>
        <w:instrText xml:space="preserve"> ADVANCE  \l 3 </w:instrText>
      </w:r>
      <w:r w:rsidR="00DF6001" w:rsidRPr="00807FE5">
        <w:rPr>
          <w:vertAlign w:val="subscript"/>
          <w:lang w:val="en-GB"/>
        </w:rPr>
        <w:fldChar w:fldCharType="end"/>
      </w:r>
      <w:r w:rsidRPr="00807FE5">
        <w:rPr>
          <w:lang w:val="en-GB"/>
        </w:rPr>
        <w:t xml:space="preserve">′  </w:t>
      </w:r>
      <w:r w:rsidRPr="00E84A94">
        <w:rPr>
          <w:lang w:val="en-GB"/>
        </w:rPr>
        <w:t>from Figure 15</w:t>
      </w:r>
      <w:r w:rsidRPr="00807FE5">
        <w:rPr>
          <w:lang w:val="en-GB"/>
        </w:rPr>
        <w:t xml:space="preserve">. </w:t>
      </w:r>
      <w:r w:rsidRPr="00F51AB9">
        <w:rPr>
          <w:lang w:val="en-GB"/>
        </w:rPr>
        <w:t>If we want to use the exact functions, we need the function BRQ1</w:t>
      </w:r>
      <w:r w:rsidRPr="00F51AB9">
        <w:rPr>
          <w:sz w:val="22"/>
          <w:lang w:val="en-GB"/>
        </w:rPr>
        <w:t>[</w:t>
      </w:r>
      <w:r w:rsidRPr="00F51AB9">
        <w:rPr>
          <w:lang w:val="en-GB"/>
        </w:rPr>
        <w:t>Q</w:t>
      </w:r>
      <w:r w:rsidRPr="00F51AB9">
        <w:rPr>
          <w:sz w:val="22"/>
          <w:lang w:val="en-GB"/>
        </w:rPr>
        <w:t>]</w:t>
      </w:r>
      <w:r w:rsidRPr="00F51AB9">
        <w:rPr>
          <w:lang w:val="en-GB"/>
        </w:rPr>
        <w:t xml:space="preserve"> for the exact world radius, the function deltaF</w:t>
      </w:r>
      <w:r w:rsidRPr="00F51AB9">
        <w:rPr>
          <w:sz w:val="22"/>
          <w:lang w:val="en-GB"/>
        </w:rPr>
        <w:t>[</w:t>
      </w:r>
      <w:r w:rsidRPr="00F51AB9">
        <w:rPr>
          <w:lang w:val="en-GB"/>
        </w:rPr>
        <w:t>Q</w:t>
      </w:r>
      <w:r w:rsidRPr="00F51AB9">
        <w:rPr>
          <w:sz w:val="22"/>
          <w:lang w:val="en-GB"/>
        </w:rPr>
        <w:t>]</w:t>
      </w:r>
      <w:r w:rsidRPr="00F51AB9">
        <w:rPr>
          <w:lang w:val="en-GB"/>
        </w:rPr>
        <w:t>, and expression (112).</w:t>
      </w:r>
      <w:r>
        <w:rPr>
          <w:lang w:val="en-GB"/>
        </w:rPr>
        <w:t xml:space="preserve"> Then, the exact expression reads</w:t>
      </w:r>
      <w:r w:rsidRPr="00807FE5">
        <w:rPr>
          <w:lang w:val="en-GB"/>
        </w:rPr>
        <w:t>:</w:t>
      </w:r>
    </w:p>
    <w:p w:rsidR="008C09C9" w:rsidRPr="00807FE5" w:rsidRDefault="008C09C9" w:rsidP="00AE5474">
      <w:pPr>
        <w:pStyle w:val="Fortsetzung"/>
        <w:tabs>
          <w:tab w:val="left" w:pos="7016"/>
        </w:tabs>
        <w:rPr>
          <w:lang w:val="en-GB"/>
        </w:rPr>
      </w:pPr>
    </w:p>
    <w:p w:rsidR="00AE5474" w:rsidRDefault="00AE5474" w:rsidP="008C09C9">
      <w:pPr>
        <w:pStyle w:val="Formel"/>
        <w:rPr>
          <w:lang w:val="en-GB"/>
        </w:rPr>
      </w:pPr>
      <w:r w:rsidRPr="007037EF">
        <w:rPr>
          <w:position w:val="-24"/>
          <w:lang w:val="en-GB"/>
        </w:rPr>
        <w:object w:dxaOrig="7040" w:dyaOrig="620">
          <v:shape id="_x0000_i1572" type="#_x0000_t75" style="width:352pt;height:30.6pt" o:ole="">
            <v:imagedata r:id="rId1191" o:title=""/>
          </v:shape>
          <o:OLEObject Type="Embed" ProgID="Equation.DSMT4" ShapeID="_x0000_i1572" DrawAspect="Content" ObjectID="_1748864942" r:id="rId1192"/>
        </w:object>
      </w:r>
      <w:r w:rsidRPr="00807FE5">
        <w:rPr>
          <w:lang w:val="en-GB"/>
        </w:rPr>
        <w:tab/>
      </w:r>
      <w:r w:rsidRPr="00807FE5">
        <w:rPr>
          <w:lang w:val="en-GB"/>
        </w:rPr>
        <w:tab/>
        <w:t>(502)</w:t>
      </w:r>
    </w:p>
    <w:p w:rsidR="008C09C9" w:rsidRPr="008C09C9" w:rsidRDefault="008C09C9" w:rsidP="008C09C9">
      <w:pPr>
        <w:pStyle w:val="Fortsetzung"/>
        <w:rPr>
          <w:lang w:val="en-GB"/>
        </w:rPr>
      </w:pPr>
    </w:p>
    <w:p w:rsidR="00AE5474" w:rsidRPr="00807FE5" w:rsidRDefault="00AE5474" w:rsidP="00AE5474">
      <w:pPr>
        <w:pStyle w:val="Fortsetzung"/>
        <w:tabs>
          <w:tab w:val="left" w:pos="7016"/>
        </w:tabs>
        <w:rPr>
          <w:lang w:val="en-GB"/>
        </w:rPr>
      </w:pPr>
      <w:r w:rsidRPr="00A42B77">
        <w:rPr>
          <w:lang w:val="en-GB"/>
        </w:rPr>
        <w:t>All non-linearities in the world radius and the nucleon mass shortly after Big Bang are taken into account here.</w:t>
      </w:r>
      <w:r>
        <w:rPr>
          <w:lang w:val="en-GB"/>
        </w:rPr>
        <w:t xml:space="preserve"> </w:t>
      </w:r>
      <w:r w:rsidRPr="00A42B77">
        <w:rPr>
          <w:lang w:val="en-GB"/>
        </w:rPr>
        <w:t>The results of (501) and (502) for Q</w:t>
      </w:r>
      <w:r w:rsidRPr="00A42B77">
        <w:rPr>
          <w:vertAlign w:val="subscript"/>
          <w:lang w:val="en-GB"/>
        </w:rPr>
        <w:t>0</w:t>
      </w:r>
      <w:r w:rsidRPr="00A42B77">
        <w:rPr>
          <w:lang w:val="en-GB"/>
        </w:rPr>
        <w:t xml:space="preserve"> are identical since </w:t>
      </w:r>
      <w:r w:rsidRPr="00807FE5">
        <w:rPr>
          <w:lang w:val="en-GB"/>
        </w:rPr>
        <w:t>Q</w:t>
      </w:r>
      <w:r w:rsidRPr="00807FE5">
        <w:rPr>
          <w:vertAlign w:val="subscript"/>
          <w:lang w:val="en-GB"/>
        </w:rPr>
        <w:t>0</w:t>
      </w:r>
      <w:r w:rsidRPr="00807FE5">
        <w:rPr>
          <w:rFonts w:ascii="Cambria" w:hAnsi="Cambria"/>
          <w:lang w:val="en-GB"/>
        </w:rPr>
        <w:t>≫</w:t>
      </w:r>
      <w:r>
        <w:rPr>
          <w:lang w:val="en-GB"/>
        </w:rPr>
        <w:t>1</w:t>
      </w:r>
      <w:r w:rsidRPr="00807FE5">
        <w:rPr>
          <w:lang w:val="en-GB"/>
        </w:rPr>
        <w:t xml:space="preserve">. </w:t>
      </w:r>
    </w:p>
    <w:p w:rsidR="00AE5474" w:rsidRPr="00807FE5" w:rsidRDefault="00AE5474" w:rsidP="00AE5474">
      <w:pPr>
        <w:pStyle w:val="Fortsetzung"/>
        <w:tabs>
          <w:tab w:val="left" w:pos="7016"/>
        </w:tabs>
        <w:rPr>
          <w:lang w:val="en-GB"/>
        </w:rPr>
      </w:pPr>
    </w:p>
    <w:p w:rsidR="00AE5474" w:rsidRPr="00807FE5" w:rsidRDefault="00AE5474" w:rsidP="00AE5474">
      <w:pPr>
        <w:pStyle w:val="Fortsetzung"/>
        <w:tabs>
          <w:tab w:val="left" w:pos="7016"/>
        </w:tabs>
        <w:rPr>
          <w:lang w:val="en-GB"/>
        </w:rPr>
      </w:pPr>
    </w:p>
    <w:p w:rsidR="00AE5474" w:rsidRPr="00807FE5" w:rsidRDefault="00AE5474" w:rsidP="00AE5474">
      <w:pPr>
        <w:pStyle w:val="Bild"/>
        <w:rPr>
          <w:lang w:val="en-GB"/>
        </w:rPr>
      </w:pPr>
      <w:r w:rsidRPr="00807FE5">
        <w:rPr>
          <w:noProof/>
        </w:rPr>
        <w:lastRenderedPageBreak/>
        <w:drawing>
          <wp:inline distT="0" distB="0" distL="0" distR="0">
            <wp:extent cx="5124484" cy="3119608"/>
            <wp:effectExtent l="19050" t="0" r="0" b="0"/>
            <wp:docPr id="76" name="Picture 5" descr="Bild 79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9 neu.png"/>
                    <pic:cNvPicPr/>
                  </pic:nvPicPr>
                  <pic:blipFill>
                    <a:blip r:embed="rId1193" cstate="print"/>
                    <a:srcRect b="8837"/>
                    <a:stretch>
                      <a:fillRect/>
                    </a:stretch>
                  </pic:blipFill>
                  <pic:spPr>
                    <a:xfrm>
                      <a:off x="0" y="0"/>
                      <a:ext cx="5124484" cy="3119608"/>
                    </a:xfrm>
                    <a:prstGeom prst="rect">
                      <a:avLst/>
                    </a:prstGeom>
                  </pic:spPr>
                </pic:pic>
              </a:graphicData>
            </a:graphic>
          </wp:inline>
        </w:drawing>
      </w:r>
    </w:p>
    <w:p w:rsidR="00AE5474" w:rsidRPr="00807FE5" w:rsidRDefault="00AE5474" w:rsidP="00AE5474">
      <w:pPr>
        <w:pStyle w:val="Bild"/>
        <w:ind w:left="0" w:right="0" w:firstLine="11"/>
        <w:rPr>
          <w:rFonts w:ascii="Helvetica" w:hAnsi="Helvetica"/>
          <w:sz w:val="18"/>
          <w:szCs w:val="18"/>
          <w:lang w:val="en-GB"/>
        </w:rPr>
      </w:pPr>
    </w:p>
    <w:p w:rsidR="00AE5474" w:rsidRPr="00807FE5" w:rsidRDefault="00AE5474" w:rsidP="00241DDB">
      <w:pPr>
        <w:pStyle w:val="Bildunt"/>
      </w:pPr>
      <w:bookmarkStart w:id="1064" w:name="A_79"/>
      <w:r>
        <w:t>Figure</w:t>
      </w:r>
      <w:r w:rsidRPr="00807FE5">
        <w:t xml:space="preserve"> 79</w:t>
      </w:r>
      <w:bookmarkEnd w:id="1064"/>
    </w:p>
    <w:p w:rsidR="00AE5474" w:rsidRPr="00807FE5" w:rsidRDefault="00AE5474" w:rsidP="00AE5474">
      <w:pPr>
        <w:pStyle w:val="Bildunt"/>
      </w:pPr>
      <w:r w:rsidRPr="00807FE5">
        <w:t>Entrop</w:t>
      </w:r>
      <w:r>
        <w:t>y</w:t>
      </w:r>
      <w:r w:rsidRPr="00807FE5">
        <w:t xml:space="preserve"> </w:t>
      </w:r>
      <w:r>
        <w:t>per</w:t>
      </w:r>
      <w:r w:rsidRPr="00807FE5">
        <w:t xml:space="preserve"> </w:t>
      </w:r>
      <w:r>
        <w:t>n</w:t>
      </w:r>
      <w:r w:rsidRPr="00807FE5">
        <w:t>u</w:t>
      </w:r>
      <w:r>
        <w:t>c</w:t>
      </w:r>
      <w:r w:rsidRPr="00807FE5">
        <w:t xml:space="preserve">leon </w:t>
      </w:r>
      <w:r>
        <w:t>a</w:t>
      </w:r>
      <w:r w:rsidRPr="00807FE5">
        <w:t xml:space="preserve">nd </w:t>
      </w:r>
      <w:r>
        <w:t>photon/nucleon</w:t>
      </w:r>
      <w:r w:rsidRPr="00807FE5">
        <w:t>-</w:t>
      </w:r>
    </w:p>
    <w:p w:rsidR="00AE5474" w:rsidRPr="00807FE5" w:rsidRDefault="00AE5474" w:rsidP="00AE5474">
      <w:pPr>
        <w:pStyle w:val="Bildunt"/>
      </w:pPr>
      <w:r>
        <w:t>ratio</w:t>
      </w:r>
      <w:r w:rsidRPr="00807FE5">
        <w:t xml:space="preserve"> </w:t>
      </w:r>
      <w:r>
        <w:t>of the</w:t>
      </w:r>
      <w:r w:rsidRPr="00807FE5">
        <w:t xml:space="preserve"> CMBR </w:t>
      </w:r>
      <w:r>
        <w:t>large scale</w:t>
      </w:r>
    </w:p>
    <w:p w:rsidR="00AE5474" w:rsidRPr="00807FE5" w:rsidRDefault="00AE5474" w:rsidP="00AE5474">
      <w:pPr>
        <w:pStyle w:val="Fortsetzung"/>
        <w:tabs>
          <w:tab w:val="left" w:pos="7016"/>
        </w:tabs>
        <w:rPr>
          <w:lang w:val="en-GB"/>
        </w:rPr>
      </w:pPr>
    </w:p>
    <w:p w:rsidR="00AE5474" w:rsidRPr="00807FE5" w:rsidRDefault="00AE5474" w:rsidP="00AE5474">
      <w:pPr>
        <w:pStyle w:val="Fortsetzung"/>
        <w:tabs>
          <w:tab w:val="left" w:pos="7016"/>
        </w:tabs>
        <w:rPr>
          <w:lang w:val="en-GB"/>
        </w:rPr>
      </w:pPr>
      <w:r w:rsidRPr="008E4DBF">
        <w:rPr>
          <w:lang w:val="en-GB"/>
        </w:rPr>
        <w:t>Now we can also calculate the nucleon number density n</w:t>
      </w:r>
      <w:r w:rsidRPr="008E4DBF">
        <w:rPr>
          <w:vertAlign w:val="subscript"/>
          <w:lang w:val="en-GB"/>
        </w:rPr>
        <w:t>M</w:t>
      </w:r>
      <w:r w:rsidRPr="008E4DBF">
        <w:rPr>
          <w:lang w:val="en-GB"/>
        </w:rPr>
        <w:t>.</w:t>
      </w:r>
      <w:r>
        <w:rPr>
          <w:lang w:val="en-GB"/>
        </w:rPr>
        <w:t xml:space="preserve"> According to</w:t>
      </w:r>
      <w:r w:rsidRPr="00807FE5">
        <w:rPr>
          <w:lang w:val="en-GB"/>
        </w:rPr>
        <w:t xml:space="preserve"> </w:t>
      </w:r>
      <w:r w:rsidRPr="00807FE5">
        <w:rPr>
          <w:sz w:val="22"/>
          <w:lang w:val="en-GB"/>
        </w:rPr>
        <w:t>[</w:t>
      </w:r>
      <w:r w:rsidRPr="00807FE5">
        <w:rPr>
          <w:lang w:val="en-GB"/>
        </w:rPr>
        <w:t>4</w:t>
      </w:r>
      <w:r w:rsidRPr="00807FE5">
        <w:rPr>
          <w:sz w:val="22"/>
          <w:lang w:val="en-GB"/>
        </w:rPr>
        <w:t>]</w:t>
      </w:r>
      <w:r w:rsidRPr="00807FE5">
        <w:rPr>
          <w:lang w:val="en-GB"/>
        </w:rPr>
        <w:t xml:space="preserve"> </w:t>
      </w:r>
      <w:r>
        <w:rPr>
          <w:lang w:val="en-GB"/>
        </w:rPr>
        <w:t>the quotient</w:t>
      </w:r>
      <w:r w:rsidRPr="00807FE5">
        <w:rPr>
          <w:lang w:val="en-GB"/>
        </w:rPr>
        <w:t xml:space="preserve"> n</w:t>
      </w:r>
      <w:r w:rsidRPr="00807FE5">
        <w:rPr>
          <w:vertAlign w:val="subscript"/>
          <w:lang w:val="en-GB"/>
        </w:rPr>
        <w:t>γ</w:t>
      </w:r>
      <w:r w:rsidRPr="00807FE5">
        <w:rPr>
          <w:sz w:val="12"/>
          <w:vertAlign w:val="subscript"/>
          <w:lang w:val="en-GB"/>
        </w:rPr>
        <w:t> </w:t>
      </w:r>
      <w:r w:rsidRPr="00807FE5">
        <w:rPr>
          <w:lang w:val="en-GB"/>
        </w:rPr>
        <w:t>/n</w:t>
      </w:r>
      <w:r w:rsidRPr="00807FE5">
        <w:rPr>
          <w:position w:val="-2"/>
          <w:vertAlign w:val="subscript"/>
          <w:lang w:val="en-GB"/>
        </w:rPr>
        <w:t>M</w:t>
      </w:r>
      <w:r w:rsidRPr="00807FE5">
        <w:rPr>
          <w:lang w:val="en-GB"/>
        </w:rPr>
        <w:t xml:space="preserve"> </w:t>
      </w:r>
      <w:r>
        <w:rPr>
          <w:lang w:val="en-GB"/>
        </w:rPr>
        <w:t xml:space="preserve">is </w:t>
      </w:r>
      <w:r w:rsidRPr="00807FE5">
        <w:rPr>
          <w:lang w:val="en-GB"/>
        </w:rPr>
        <w:t>proportional  ̲</w:t>
      </w:r>
      <w:r w:rsidR="00DF6001" w:rsidRPr="00807FE5">
        <w:rPr>
          <w:lang w:val="en-GB"/>
        </w:rPr>
        <w:fldChar w:fldCharType="begin"/>
      </w:r>
      <w:r w:rsidRPr="00807FE5">
        <w:rPr>
          <w:lang w:val="en-GB"/>
        </w:rPr>
        <w:instrText xml:space="preserve"> ADVANCE  \l 3 </w:instrText>
      </w:r>
      <w:r w:rsidR="00DF6001" w:rsidRPr="00807FE5">
        <w:rPr>
          <w:lang w:val="en-GB"/>
        </w:rPr>
        <w:fldChar w:fldCharType="end"/>
      </w:r>
      <w:r w:rsidRPr="00807FE5">
        <w:rPr>
          <w:lang w:val="en-GB"/>
        </w:rPr>
        <w:t>S</w:t>
      </w:r>
      <w:r w:rsidRPr="00807FE5">
        <w:rPr>
          <w:vertAlign w:val="subscript"/>
          <w:lang w:val="en-GB"/>
        </w:rPr>
        <w:t>γ</w:t>
      </w:r>
      <w:r w:rsidRPr="00807FE5">
        <w:rPr>
          <w:lang w:val="en-GB"/>
        </w:rPr>
        <w:t xml:space="preserve">. </w:t>
      </w:r>
      <w:r>
        <w:rPr>
          <w:lang w:val="en-GB"/>
        </w:rPr>
        <w:t>It applies</w:t>
      </w:r>
      <w:r w:rsidRPr="00807FE5">
        <w:rPr>
          <w:lang w:val="en-GB"/>
        </w:rPr>
        <w:t>:</w:t>
      </w:r>
    </w:p>
    <w:p w:rsidR="00AE5474" w:rsidRPr="00807FE5" w:rsidRDefault="00AE5474" w:rsidP="00AE5474">
      <w:pPr>
        <w:pStyle w:val="Fortsetzung"/>
        <w:tabs>
          <w:tab w:val="left" w:pos="7016"/>
        </w:tabs>
        <w:spacing w:line="200" w:lineRule="exact"/>
        <w:rPr>
          <w:lang w:val="en-GB"/>
        </w:rPr>
      </w:pPr>
    </w:p>
    <w:p w:rsidR="00AE5474" w:rsidRPr="00807FE5" w:rsidRDefault="00AE5474" w:rsidP="00AE5474">
      <w:pPr>
        <w:pStyle w:val="Formel"/>
        <w:tabs>
          <w:tab w:val="right" w:pos="9015"/>
        </w:tabs>
        <w:rPr>
          <w:lang w:val="en-GB"/>
        </w:rPr>
      </w:pPr>
      <w:r w:rsidRPr="002A1C46">
        <w:rPr>
          <w:position w:val="-30"/>
          <w:lang w:val="en-GB"/>
        </w:rPr>
        <w:object w:dxaOrig="6720" w:dyaOrig="720">
          <v:shape id="_x0000_i1573" type="#_x0000_t75" style="width:335.65pt;height:36.4pt" o:ole="">
            <v:imagedata r:id="rId1194" o:title=""/>
          </v:shape>
          <o:OLEObject Type="Embed" ProgID="Equation.DSMT4" ShapeID="_x0000_i1573" DrawAspect="Content" ObjectID="_1748864943" r:id="rId1195"/>
        </w:object>
      </w:r>
      <w:r w:rsidRPr="00807FE5">
        <w:rPr>
          <w:lang w:val="en-GB"/>
        </w:rPr>
        <w:tab/>
        <w:t>(</w:t>
      </w:r>
      <w:r w:rsidRPr="00807FE5">
        <w:rPr>
          <w:sz w:val="22"/>
          <w:lang w:val="en-GB"/>
        </w:rPr>
        <w:t>[</w:t>
      </w:r>
      <w:r w:rsidRPr="00807FE5">
        <w:rPr>
          <w:lang w:val="en-GB"/>
        </w:rPr>
        <w:t>4</w:t>
      </w:r>
      <w:r w:rsidRPr="00807FE5">
        <w:rPr>
          <w:sz w:val="22"/>
          <w:lang w:val="en-GB"/>
        </w:rPr>
        <w:t>]</w:t>
      </w:r>
      <w:r w:rsidRPr="00807FE5">
        <w:rPr>
          <w:lang w:val="en-GB"/>
        </w:rPr>
        <w:t> 4.102)</w:t>
      </w:r>
    </w:p>
    <w:p w:rsidR="00AE5474" w:rsidRPr="00807FE5" w:rsidRDefault="00AE5474" w:rsidP="00AE5474">
      <w:pPr>
        <w:pStyle w:val="Fortsetzung"/>
        <w:spacing w:line="160" w:lineRule="exact"/>
        <w:rPr>
          <w:lang w:val="en-GB"/>
        </w:rPr>
      </w:pPr>
    </w:p>
    <w:p w:rsidR="00AE5474" w:rsidRPr="00807FE5" w:rsidRDefault="00AE5474" w:rsidP="00AE5474">
      <w:pPr>
        <w:pStyle w:val="Formel"/>
        <w:rPr>
          <w:lang w:val="en-GB"/>
        </w:rPr>
      </w:pPr>
      <w:r w:rsidRPr="003A6C2F">
        <w:rPr>
          <w:position w:val="-24"/>
          <w:lang w:val="en-GB"/>
        </w:rPr>
        <w:object w:dxaOrig="6820" w:dyaOrig="660">
          <v:shape id="_x0000_i1574" type="#_x0000_t75" style="width:341pt;height:32.7pt" o:ole="">
            <v:imagedata r:id="rId1196" o:title=""/>
          </v:shape>
          <o:OLEObject Type="Embed" ProgID="Equation.DSMT4" ShapeID="_x0000_i1574" DrawAspect="Content" ObjectID="_1748864944" r:id="rId1197"/>
        </w:object>
      </w:r>
      <w:r w:rsidRPr="00807FE5">
        <w:rPr>
          <w:lang w:val="en-GB"/>
        </w:rPr>
        <w:tab/>
      </w:r>
      <w:r w:rsidRPr="00807FE5">
        <w:rPr>
          <w:lang w:val="en-GB"/>
        </w:rPr>
        <w:tab/>
        <w:t>(503)</w:t>
      </w:r>
    </w:p>
    <w:p w:rsidR="00AE5474" w:rsidRPr="00807FE5" w:rsidRDefault="00AE5474" w:rsidP="00AE5474">
      <w:pPr>
        <w:pStyle w:val="Fortsetzung"/>
        <w:rPr>
          <w:lang w:val="en-GB"/>
        </w:rPr>
      </w:pPr>
    </w:p>
    <w:p w:rsidR="00AE5474" w:rsidRPr="00807FE5" w:rsidRDefault="00AE5474" w:rsidP="00AE5474">
      <w:pPr>
        <w:pStyle w:val="Fortsetzung"/>
        <w:rPr>
          <w:lang w:val="en-GB"/>
        </w:rPr>
      </w:pPr>
      <w:r w:rsidRPr="00235C2F">
        <w:rPr>
          <w:lang w:val="en-GB"/>
        </w:rPr>
        <w:t xml:space="preserve">Now we have determined the current values. ​​Thus, we can calculate the course </w:t>
      </w:r>
      <w:r>
        <w:rPr>
          <w:lang w:val="en-GB"/>
        </w:rPr>
        <w:t>of</w:t>
      </w:r>
      <w:r w:rsidRPr="00807FE5">
        <w:rPr>
          <w:lang w:val="en-GB"/>
        </w:rPr>
        <w:t xml:space="preserve">  ̲</w:t>
      </w:r>
      <w:r w:rsidR="00DF6001" w:rsidRPr="00807FE5">
        <w:rPr>
          <w:lang w:val="en-GB"/>
        </w:rPr>
        <w:fldChar w:fldCharType="begin"/>
      </w:r>
      <w:r w:rsidRPr="00807FE5">
        <w:rPr>
          <w:lang w:val="en-GB"/>
        </w:rPr>
        <w:instrText xml:space="preserve"> ADVANCE  \l 3 </w:instrText>
      </w:r>
      <w:r w:rsidR="00DF6001" w:rsidRPr="00807FE5">
        <w:rPr>
          <w:lang w:val="en-GB"/>
        </w:rPr>
        <w:fldChar w:fldCharType="end"/>
      </w:r>
      <w:r w:rsidRPr="00807FE5">
        <w:rPr>
          <w:lang w:val="en-GB"/>
        </w:rPr>
        <w:t>S</w:t>
      </w:r>
      <w:r w:rsidRPr="00807FE5">
        <w:rPr>
          <w:vertAlign w:val="subscript"/>
          <w:lang w:val="en-GB"/>
        </w:rPr>
        <w:t>γ</w:t>
      </w:r>
      <w:r>
        <w:rPr>
          <w:lang w:val="en-GB"/>
        </w:rPr>
        <w:t xml:space="preserve"> </w:t>
      </w:r>
      <w:r w:rsidRPr="00235C2F">
        <w:rPr>
          <w:lang w:val="en-GB"/>
        </w:rPr>
        <w:t>for larger and smaller values ​​as a function of Q.</w:t>
      </w:r>
      <w:r>
        <w:rPr>
          <w:lang w:val="en-GB"/>
        </w:rPr>
        <w:t xml:space="preserve"> It is shown in Figure</w:t>
      </w:r>
      <w:r w:rsidRPr="00807FE5">
        <w:rPr>
          <w:lang w:val="en-GB"/>
        </w:rPr>
        <w:t xml:space="preserve"> 79 </w:t>
      </w:r>
      <w:r>
        <w:rPr>
          <w:lang w:val="en-GB"/>
        </w:rPr>
        <w:t>a</w:t>
      </w:r>
      <w:r w:rsidRPr="00807FE5">
        <w:rPr>
          <w:lang w:val="en-GB"/>
        </w:rPr>
        <w:t>nd 80.</w:t>
      </w:r>
    </w:p>
    <w:p w:rsidR="00AE5474" w:rsidRPr="00807FE5" w:rsidRDefault="00AE5474" w:rsidP="00AE5474">
      <w:pPr>
        <w:pStyle w:val="Fortsetzung"/>
        <w:spacing w:line="200" w:lineRule="exact"/>
        <w:rPr>
          <w:lang w:val="en-GB"/>
        </w:rPr>
      </w:pPr>
    </w:p>
    <w:tbl>
      <w:tblPr>
        <w:tblStyle w:val="Tabellenraster"/>
        <w:tblW w:w="9356"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88"/>
        <w:gridCol w:w="306"/>
        <w:gridCol w:w="1820"/>
        <w:gridCol w:w="142"/>
      </w:tblGrid>
      <w:tr w:rsidR="00AE5474" w:rsidRPr="00AA6DA9" w:rsidTr="00347ED4">
        <w:trPr>
          <w:gridAfter w:val="1"/>
          <w:wAfter w:w="142" w:type="dxa"/>
        </w:trPr>
        <w:tc>
          <w:tcPr>
            <w:tcW w:w="7088" w:type="dxa"/>
          </w:tcPr>
          <w:p w:rsidR="00AE5474" w:rsidRPr="00807FE5" w:rsidRDefault="00AE5474" w:rsidP="00347ED4">
            <w:pPr>
              <w:pStyle w:val="Bild"/>
              <w:ind w:left="0" w:right="0"/>
              <w:jc w:val="right"/>
              <w:rPr>
                <w:lang w:val="en-GB"/>
              </w:rPr>
            </w:pPr>
            <w:r w:rsidRPr="00807FE5">
              <w:rPr>
                <w:noProof/>
              </w:rPr>
              <w:drawing>
                <wp:inline distT="0" distB="0" distL="0" distR="0">
                  <wp:extent cx="4323180" cy="2723744"/>
                  <wp:effectExtent l="19050" t="0" r="1170" b="0"/>
                  <wp:docPr id="77" name="Picture 5" descr="Bild 79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9 neu.png"/>
                          <pic:cNvPicPr/>
                        </pic:nvPicPr>
                        <pic:blipFill>
                          <a:blip r:embed="rId1198" cstate="print"/>
                          <a:srcRect l="7765" r="914" b="10622"/>
                          <a:stretch>
                            <a:fillRect/>
                          </a:stretch>
                        </pic:blipFill>
                        <pic:spPr>
                          <a:xfrm>
                            <a:off x="0" y="0"/>
                            <a:ext cx="4323180" cy="2723744"/>
                          </a:xfrm>
                          <a:prstGeom prst="rect">
                            <a:avLst/>
                          </a:prstGeom>
                        </pic:spPr>
                      </pic:pic>
                    </a:graphicData>
                  </a:graphic>
                </wp:inline>
              </w:drawing>
            </w:r>
          </w:p>
        </w:tc>
        <w:tc>
          <w:tcPr>
            <w:tcW w:w="2126" w:type="dxa"/>
            <w:gridSpan w:val="2"/>
          </w:tcPr>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unt"/>
              <w:spacing w:line="80" w:lineRule="exact"/>
            </w:pPr>
          </w:p>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
              <w:ind w:left="0" w:right="0"/>
              <w:rPr>
                <w:rFonts w:ascii="Helvetica" w:hAnsi="Helvetica"/>
                <w:sz w:val="18"/>
                <w:szCs w:val="18"/>
                <w:lang w:val="en-GB"/>
              </w:rPr>
            </w:pPr>
          </w:p>
          <w:p w:rsidR="00AE5474" w:rsidRPr="00807FE5" w:rsidRDefault="00AE5474" w:rsidP="00347ED4">
            <w:pPr>
              <w:pStyle w:val="Bild"/>
              <w:ind w:left="0" w:right="0"/>
              <w:rPr>
                <w:rFonts w:ascii="Helvetica" w:hAnsi="Helvetica"/>
                <w:sz w:val="18"/>
                <w:szCs w:val="18"/>
                <w:lang w:val="en-GB"/>
              </w:rPr>
            </w:pPr>
          </w:p>
          <w:p w:rsidR="00AE5474" w:rsidRDefault="00AE5474" w:rsidP="00347ED4">
            <w:pPr>
              <w:pStyle w:val="Bild"/>
              <w:spacing w:line="160" w:lineRule="exact"/>
              <w:ind w:left="0" w:right="0" w:firstLine="11"/>
              <w:rPr>
                <w:rFonts w:ascii="Helvetica" w:hAnsi="Helvetica"/>
                <w:sz w:val="18"/>
                <w:szCs w:val="18"/>
                <w:lang w:val="en-GB"/>
              </w:rPr>
            </w:pPr>
          </w:p>
          <w:p w:rsidR="00AE5474" w:rsidRPr="009E6855" w:rsidRDefault="00AE5474" w:rsidP="00347ED4">
            <w:pPr>
              <w:pStyle w:val="Bildunt"/>
            </w:pPr>
          </w:p>
          <w:p w:rsidR="00AE5474" w:rsidRPr="00807FE5" w:rsidRDefault="00AE5474" w:rsidP="00347ED4">
            <w:pPr>
              <w:pStyle w:val="Bild"/>
              <w:ind w:left="0" w:right="0" w:firstLine="11"/>
              <w:rPr>
                <w:rFonts w:ascii="Helvetica" w:hAnsi="Helvetica"/>
                <w:sz w:val="18"/>
                <w:szCs w:val="18"/>
                <w:lang w:val="en-GB"/>
              </w:rPr>
            </w:pPr>
            <w:bookmarkStart w:id="1065" w:name="A_80"/>
            <w:r>
              <w:rPr>
                <w:rFonts w:ascii="Helvetica" w:hAnsi="Helvetica"/>
                <w:sz w:val="18"/>
                <w:szCs w:val="18"/>
                <w:lang w:val="en-GB"/>
              </w:rPr>
              <w:t>Figure</w:t>
            </w:r>
            <w:r w:rsidRPr="00807FE5">
              <w:rPr>
                <w:rFonts w:ascii="Helvetica" w:hAnsi="Helvetica"/>
                <w:sz w:val="18"/>
                <w:szCs w:val="18"/>
                <w:lang w:val="en-GB"/>
              </w:rPr>
              <w:t xml:space="preserve"> 80</w:t>
            </w:r>
            <w:bookmarkEnd w:id="1065"/>
          </w:p>
          <w:p w:rsidR="00AE5474" w:rsidRPr="00807FE5" w:rsidRDefault="00AE5474" w:rsidP="00347ED4">
            <w:pPr>
              <w:pStyle w:val="Bildunt"/>
            </w:pPr>
            <w:r w:rsidRPr="00807FE5">
              <w:t>Entrop</w:t>
            </w:r>
            <w:r>
              <w:t>y</w:t>
            </w:r>
            <w:r w:rsidRPr="00807FE5">
              <w:t xml:space="preserve"> p</w:t>
            </w:r>
            <w:r>
              <w:t>er</w:t>
            </w:r>
            <w:r w:rsidRPr="00807FE5">
              <w:t xml:space="preserve"> </w:t>
            </w:r>
            <w:r>
              <w:t>n</w:t>
            </w:r>
            <w:r w:rsidRPr="00807FE5">
              <w:t>u</w:t>
            </w:r>
            <w:r>
              <w:t>c</w:t>
            </w:r>
            <w:r w:rsidRPr="00807FE5">
              <w:t xml:space="preserve">leon </w:t>
            </w:r>
            <w:r>
              <w:t>of the</w:t>
            </w:r>
            <w:r w:rsidRPr="00807FE5">
              <w:t xml:space="preserve"> CMBR </w:t>
            </w:r>
            <w:r>
              <w:t>small</w:t>
            </w:r>
            <w:r w:rsidRPr="00807FE5">
              <w:t xml:space="preserve"> </w:t>
            </w:r>
            <w:r>
              <w:t>scale</w:t>
            </w:r>
          </w:p>
        </w:tc>
      </w:tr>
      <w:tr w:rsidR="00AE5474" w:rsidRPr="00AA6DA9" w:rsidTr="00347ED4">
        <w:tc>
          <w:tcPr>
            <w:tcW w:w="7394" w:type="dxa"/>
            <w:gridSpan w:val="2"/>
          </w:tcPr>
          <w:p w:rsidR="00AE5474" w:rsidRPr="00807FE5" w:rsidRDefault="00AE5474" w:rsidP="00347ED4">
            <w:pPr>
              <w:pStyle w:val="Bild"/>
              <w:ind w:left="0" w:right="0"/>
              <w:jc w:val="right"/>
              <w:rPr>
                <w:lang w:val="en-GB"/>
              </w:rPr>
            </w:pPr>
          </w:p>
        </w:tc>
        <w:tc>
          <w:tcPr>
            <w:tcW w:w="1962" w:type="dxa"/>
            <w:gridSpan w:val="2"/>
          </w:tcPr>
          <w:p w:rsidR="00AE5474" w:rsidRPr="00807FE5" w:rsidRDefault="00AE5474" w:rsidP="00347ED4">
            <w:pPr>
              <w:pStyle w:val="Bildunt"/>
            </w:pPr>
          </w:p>
        </w:tc>
      </w:tr>
    </w:tbl>
    <w:p w:rsidR="00AE5474" w:rsidRPr="00807FE5" w:rsidRDefault="00AE5474" w:rsidP="00AE5474">
      <w:pPr>
        <w:pStyle w:val="Fortsetzung"/>
        <w:rPr>
          <w:lang w:val="en-GB"/>
        </w:rPr>
      </w:pPr>
      <w:r w:rsidRPr="00A44CC6">
        <w:rPr>
          <w:lang w:val="en-GB"/>
        </w:rPr>
        <w:t xml:space="preserve">Now there is the well-known </w:t>
      </w:r>
      <w:r w:rsidRPr="00A44CC6">
        <w:rPr>
          <w:i/>
          <w:lang w:val="en-GB"/>
        </w:rPr>
        <w:t>initial entropy problem</w:t>
      </w:r>
      <w:r w:rsidRPr="00A44CC6">
        <w:rPr>
          <w:lang w:val="en-GB"/>
        </w:rPr>
        <w:t xml:space="preserve"> with the standard model, i.e. it is assumed that the universe was in thermodynamic equilibrium at BB, a state of maximum entropy.</w:t>
      </w:r>
      <w:r w:rsidRPr="00807FE5">
        <w:rPr>
          <w:lang w:val="en-GB"/>
        </w:rPr>
        <w:t xml:space="preserve"> </w:t>
      </w:r>
      <w:r w:rsidRPr="00897A0E">
        <w:rPr>
          <w:lang w:val="en-GB"/>
        </w:rPr>
        <w:t xml:space="preserve">However then, at the origin of the </w:t>
      </w:r>
      <w:r w:rsidRPr="00897A0E">
        <w:rPr>
          <w:w w:val="90"/>
          <w:lang w:val="en-GB"/>
        </w:rPr>
        <w:t>CMBR</w:t>
      </w:r>
      <w:r w:rsidRPr="00897A0E">
        <w:rPr>
          <w:lang w:val="en-GB"/>
        </w:rPr>
        <w:t xml:space="preserve"> at 3000K the entropy must have been lower in order for it to increase over time, since a decrease without energy </w:t>
      </w:r>
      <w:r>
        <w:rPr>
          <w:lang w:val="en-GB"/>
        </w:rPr>
        <w:t>addition</w:t>
      </w:r>
      <w:r w:rsidRPr="00897A0E">
        <w:rPr>
          <w:lang w:val="en-GB"/>
        </w:rPr>
        <w:t xml:space="preserve"> is </w:t>
      </w:r>
      <w:r w:rsidRPr="00897A0E">
        <w:rPr>
          <w:lang w:val="en-GB"/>
        </w:rPr>
        <w:lastRenderedPageBreak/>
        <w:t>physically forbidden.</w:t>
      </w:r>
      <w:r>
        <w:rPr>
          <w:lang w:val="en-GB"/>
        </w:rPr>
        <w:t xml:space="preserve"> </w:t>
      </w:r>
      <w:r w:rsidRPr="008260F9">
        <w:rPr>
          <w:lang w:val="en-GB"/>
        </w:rPr>
        <w:t>After the BB, however, there was no more energy supply.</w:t>
      </w:r>
      <w:r>
        <w:rPr>
          <w:lang w:val="en-GB"/>
        </w:rPr>
        <w:t xml:space="preserve"> </w:t>
      </w:r>
      <w:r w:rsidRPr="008260F9">
        <w:rPr>
          <w:lang w:val="en-GB"/>
        </w:rPr>
        <w:t>Therefore, most people blame it on the influence of gravity.</w:t>
      </w:r>
    </w:p>
    <w:p w:rsidR="00AE5474" w:rsidRPr="00807FE5" w:rsidRDefault="00AE5474" w:rsidP="00AE5474">
      <w:pPr>
        <w:pStyle w:val="Fortsetzung"/>
        <w:rPr>
          <w:lang w:val="en-GB"/>
        </w:rPr>
      </w:pPr>
    </w:p>
    <w:p w:rsidR="00AE5474" w:rsidRPr="00807FE5" w:rsidRDefault="00AE5474" w:rsidP="00AE5474">
      <w:pPr>
        <w:pStyle w:val="Fortsetzung"/>
        <w:rPr>
          <w:lang w:val="en-GB"/>
        </w:rPr>
      </w:pPr>
      <w:r w:rsidRPr="00E30D8C">
        <w:rPr>
          <w:lang w:val="en-GB"/>
        </w:rPr>
        <w:t xml:space="preserve">Now I had thought that this problem does not exist with my model, since the </w:t>
      </w:r>
      <w:r w:rsidRPr="00E30D8C">
        <w:rPr>
          <w:w w:val="90"/>
          <w:lang w:val="en-GB"/>
        </w:rPr>
        <w:t>CMBR</w:t>
      </w:r>
      <w:r w:rsidRPr="00E30D8C">
        <w:rPr>
          <w:lang w:val="en-GB"/>
        </w:rPr>
        <w:t xml:space="preserve"> here is related to the point Q</w:t>
      </w:r>
      <w:r w:rsidRPr="00E30D8C">
        <w:rPr>
          <w:sz w:val="8"/>
          <w:lang w:val="en-GB"/>
        </w:rPr>
        <w:t> </w:t>
      </w:r>
      <w:r w:rsidRPr="00E30D8C">
        <w:rPr>
          <w:lang w:val="en-GB"/>
        </w:rPr>
        <w:t>=</w:t>
      </w:r>
      <w:r w:rsidRPr="00E30D8C">
        <w:rPr>
          <w:sz w:val="8"/>
          <w:lang w:val="en-GB"/>
        </w:rPr>
        <w:t> </w:t>
      </w:r>
      <w:r w:rsidRPr="00E30D8C">
        <w:rPr>
          <w:lang w:val="en-GB"/>
        </w:rPr>
        <w:t>½, i.e. much earlier.</w:t>
      </w:r>
      <w:r>
        <w:rPr>
          <w:lang w:val="en-GB"/>
        </w:rPr>
        <w:t xml:space="preserve"> </w:t>
      </w:r>
      <w:r w:rsidRPr="00E30D8C">
        <w:rPr>
          <w:lang w:val="en-GB"/>
        </w:rPr>
        <w:t>If you take a closer look at Figure 80, however, you can see that there is also a section where the entropy decreases.</w:t>
      </w:r>
      <w:r>
        <w:rPr>
          <w:lang w:val="en-GB"/>
        </w:rPr>
        <w:t xml:space="preserve"> </w:t>
      </w:r>
      <w:r w:rsidRPr="00E30D8C">
        <w:rPr>
          <w:lang w:val="en-GB"/>
        </w:rPr>
        <w:t>The question is now, is there such a problem with my model too?</w:t>
      </w:r>
      <w:r>
        <w:rPr>
          <w:lang w:val="en-GB"/>
        </w:rPr>
        <w:t xml:space="preserve"> The answer is</w:t>
      </w:r>
      <w:r w:rsidRPr="00807FE5">
        <w:rPr>
          <w:lang w:val="en-GB"/>
        </w:rPr>
        <w:t xml:space="preserve">: </w:t>
      </w:r>
      <w:r>
        <w:rPr>
          <w:lang w:val="en-GB"/>
        </w:rPr>
        <w:t>No</w:t>
      </w:r>
      <w:r w:rsidRPr="00807FE5">
        <w:rPr>
          <w:lang w:val="en-GB"/>
        </w:rPr>
        <w:t xml:space="preserve">. </w:t>
      </w:r>
      <w:r w:rsidRPr="00E30D8C">
        <w:rPr>
          <w:lang w:val="en-GB"/>
        </w:rPr>
        <w:t>In reality, it is a statistical problem.</w:t>
      </w:r>
    </w:p>
    <w:p w:rsidR="00AE5474" w:rsidRPr="00807FE5" w:rsidRDefault="00AE5474" w:rsidP="00AE5474">
      <w:pPr>
        <w:pStyle w:val="Block"/>
        <w:rPr>
          <w:lang w:val="en-GB"/>
        </w:rPr>
      </w:pPr>
    </w:p>
    <w:p w:rsidR="00AE5474" w:rsidRPr="00807FE5" w:rsidRDefault="00AE5474" w:rsidP="00AE5474">
      <w:pPr>
        <w:pStyle w:val="Bild"/>
        <w:rPr>
          <w:lang w:val="en-GB"/>
        </w:rPr>
      </w:pPr>
      <w:r w:rsidRPr="00807FE5">
        <w:rPr>
          <w:noProof/>
        </w:rPr>
        <w:drawing>
          <wp:inline distT="0" distB="0" distL="0" distR="0">
            <wp:extent cx="5253342" cy="3132064"/>
            <wp:effectExtent l="19050" t="0" r="4458" b="0"/>
            <wp:docPr id="79" name="Picture 10" descr="Bild 81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1 neu.png"/>
                    <pic:cNvPicPr/>
                  </pic:nvPicPr>
                  <pic:blipFill>
                    <a:blip r:embed="rId1199" cstate="print"/>
                    <a:srcRect b="5476"/>
                    <a:stretch>
                      <a:fillRect/>
                    </a:stretch>
                  </pic:blipFill>
                  <pic:spPr>
                    <a:xfrm>
                      <a:off x="0" y="0"/>
                      <a:ext cx="5253342" cy="3132064"/>
                    </a:xfrm>
                    <a:prstGeom prst="rect">
                      <a:avLst/>
                    </a:prstGeom>
                  </pic:spPr>
                </pic:pic>
              </a:graphicData>
            </a:graphic>
          </wp:inline>
        </w:drawing>
      </w:r>
    </w:p>
    <w:p w:rsidR="003245E8" w:rsidRDefault="003245E8" w:rsidP="00AE5474">
      <w:pPr>
        <w:pStyle w:val="Bildunt"/>
      </w:pPr>
      <w:bookmarkStart w:id="1066" w:name="A_81"/>
    </w:p>
    <w:p w:rsidR="00AE5474" w:rsidRPr="00807FE5" w:rsidRDefault="003245E8" w:rsidP="00AE5474">
      <w:pPr>
        <w:pStyle w:val="Bildunt"/>
      </w:pPr>
      <w:r>
        <w:t>Figure</w:t>
      </w:r>
      <w:r w:rsidR="00AE5474" w:rsidRPr="00807FE5">
        <w:t xml:space="preserve"> 81</w:t>
      </w:r>
      <w:bookmarkEnd w:id="1066"/>
    </w:p>
    <w:p w:rsidR="003245E8" w:rsidRDefault="00AE5474" w:rsidP="00AE5474">
      <w:pPr>
        <w:pStyle w:val="Bildunt"/>
      </w:pPr>
      <w:r w:rsidRPr="00807FE5">
        <w:t>CMBR-</w:t>
      </w:r>
      <w:r w:rsidR="003245E8">
        <w:t>p</w:t>
      </w:r>
      <w:r w:rsidRPr="00807FE5">
        <w:t>hoton</w:t>
      </w:r>
      <w:r w:rsidR="003245E8">
        <w:t xml:space="preserve">-number- in comparison </w:t>
      </w:r>
    </w:p>
    <w:p w:rsidR="00AE5474" w:rsidRPr="00807FE5" w:rsidRDefault="003245E8" w:rsidP="00AE5474">
      <w:pPr>
        <w:pStyle w:val="Bildunt"/>
      </w:pPr>
      <w:r>
        <w:t>to the nucleon-number-density</w:t>
      </w:r>
      <w:r w:rsidR="00AE5474" w:rsidRPr="00807FE5">
        <w:t xml:space="preserve"> p</w:t>
      </w:r>
      <w:r>
        <w:t>er</w:t>
      </w:r>
      <w:r w:rsidR="00AE5474" w:rsidRPr="00807FE5">
        <w:t xml:space="preserve"> m</w:t>
      </w:r>
      <w:r w:rsidR="00AE5474" w:rsidRPr="00807FE5">
        <w:rPr>
          <w:vertAlign w:val="superscript"/>
        </w:rPr>
        <w:t>3</w:t>
      </w:r>
    </w:p>
    <w:p w:rsidR="00AE5474" w:rsidRPr="00615777" w:rsidRDefault="00AE5474" w:rsidP="00494786">
      <w:pPr>
        <w:pStyle w:val="Fortsetzung"/>
        <w:spacing w:line="320" w:lineRule="exact"/>
        <w:rPr>
          <w:lang w:val="en-US"/>
        </w:rPr>
      </w:pPr>
    </w:p>
    <w:p w:rsidR="00AE5474" w:rsidRPr="00807FE5" w:rsidRDefault="00AE5474" w:rsidP="00AE5474">
      <w:pPr>
        <w:pStyle w:val="Fortsetzung"/>
        <w:rPr>
          <w:lang w:val="en-GB"/>
        </w:rPr>
      </w:pPr>
      <w:r w:rsidRPr="004E3874">
        <w:rPr>
          <w:lang w:val="en-GB"/>
        </w:rPr>
        <w:t>Even if the mass, photon</w:t>
      </w:r>
      <w:r>
        <w:rPr>
          <w:lang w:val="en-GB"/>
        </w:rPr>
        <w:t>-</w:t>
      </w:r>
      <w:r w:rsidRPr="004E3874">
        <w:rPr>
          <w:lang w:val="en-GB"/>
        </w:rPr>
        <w:t xml:space="preserve"> and nucleon</w:t>
      </w:r>
      <w:r>
        <w:rPr>
          <w:lang w:val="en-GB"/>
        </w:rPr>
        <w:t>-</w:t>
      </w:r>
      <w:r w:rsidRPr="004E3874">
        <w:rPr>
          <w:lang w:val="en-GB"/>
        </w:rPr>
        <w:t>number density assumes impressively high values ​​shortly after BB, the number of particles involved is very small, since the world radius is extremely small at this time.</w:t>
      </w:r>
      <w:r>
        <w:rPr>
          <w:lang w:val="en-GB"/>
        </w:rPr>
        <w:t xml:space="preserve"> </w:t>
      </w:r>
      <w:r w:rsidRPr="0036548A">
        <w:rPr>
          <w:lang w:val="en-GB"/>
        </w:rPr>
        <w:t>Since entropy is a statistical variable, but statistics requires a minimum number of possible degrees of freedom (particles) in order to generate relevant results, the results are not relevant if this number is not reached, nor violations of physical principles.</w:t>
      </w:r>
      <w:r>
        <w:rPr>
          <w:lang w:val="en-GB"/>
        </w:rPr>
        <w:t xml:space="preserve"> </w:t>
      </w:r>
      <w:r w:rsidRPr="00C63BFA">
        <w:rPr>
          <w:lang w:val="en-GB"/>
        </w:rPr>
        <w:t>I assumed the minimum value to be 32 and marked it in picture 80.</w:t>
      </w:r>
      <w:r>
        <w:rPr>
          <w:lang w:val="en-GB"/>
        </w:rPr>
        <w:t xml:space="preserve"> </w:t>
      </w:r>
      <w:r w:rsidRPr="00C63BFA">
        <w:rPr>
          <w:lang w:val="en-GB"/>
        </w:rPr>
        <w:t xml:space="preserve">There are two different values, one for nucleons </w:t>
      </w:r>
      <w:r w:rsidRPr="00807FE5">
        <w:rPr>
          <w:lang w:val="en-GB"/>
        </w:rPr>
        <w:t>(Q</w:t>
      </w:r>
      <w:r w:rsidRPr="00807FE5">
        <w:rPr>
          <w:sz w:val="12"/>
          <w:lang w:val="en-GB"/>
        </w:rPr>
        <w:t> </w:t>
      </w:r>
      <w:r w:rsidRPr="00807FE5">
        <w:rPr>
          <w:lang w:val="en-GB"/>
        </w:rPr>
        <w:t xml:space="preserve">=112), </w:t>
      </w:r>
      <w:r w:rsidRPr="00C63BFA">
        <w:rPr>
          <w:lang w:val="en-GB"/>
        </w:rPr>
        <w:t xml:space="preserve">the other for photons </w:t>
      </w:r>
      <w:r w:rsidRPr="00807FE5">
        <w:rPr>
          <w:lang w:val="en-GB"/>
        </w:rPr>
        <w:t>(Q</w:t>
      </w:r>
      <w:r w:rsidRPr="00807FE5">
        <w:rPr>
          <w:sz w:val="12"/>
          <w:lang w:val="en-GB"/>
        </w:rPr>
        <w:t> </w:t>
      </w:r>
      <w:r w:rsidRPr="00807FE5">
        <w:rPr>
          <w:lang w:val="en-GB"/>
        </w:rPr>
        <w:t>=</w:t>
      </w:r>
      <w:r w:rsidRPr="00807FE5">
        <w:rPr>
          <w:sz w:val="12"/>
          <w:lang w:val="en-GB"/>
        </w:rPr>
        <w:t> </w:t>
      </w:r>
      <w:r w:rsidRPr="00807FE5">
        <w:rPr>
          <w:lang w:val="en-GB"/>
        </w:rPr>
        <w:t xml:space="preserve">8238), </w:t>
      </w:r>
      <w:r w:rsidRPr="00C63BFA">
        <w:rPr>
          <w:lang w:val="en-GB"/>
        </w:rPr>
        <w:t xml:space="preserve">after that, i.e. from </w:t>
      </w:r>
      <w:r w:rsidRPr="00807FE5">
        <w:rPr>
          <w:lang w:val="en-GB"/>
        </w:rPr>
        <w:t>2</w:t>
      </w:r>
      <w:r>
        <w:rPr>
          <w:lang w:val="en-GB"/>
        </w:rPr>
        <w:t>.</w:t>
      </w:r>
      <w:r w:rsidRPr="00807FE5">
        <w:rPr>
          <w:lang w:val="en-GB"/>
        </w:rPr>
        <w:t>13·10</w:t>
      </w:r>
      <w:r w:rsidRPr="00807FE5">
        <w:rPr>
          <w:vertAlign w:val="superscript"/>
          <w:lang w:val="en-GB"/>
        </w:rPr>
        <w:t>–97</w:t>
      </w:r>
      <w:r w:rsidRPr="00807FE5">
        <w:rPr>
          <w:lang w:val="en-GB"/>
        </w:rPr>
        <w:t xml:space="preserve">s </w:t>
      </w:r>
      <w:r w:rsidRPr="00C63BFA">
        <w:rPr>
          <w:lang w:val="en-GB"/>
        </w:rPr>
        <w:t>after BB</w:t>
      </w:r>
      <w:r>
        <w:rPr>
          <w:lang w:val="en-GB"/>
        </w:rPr>
        <w:t xml:space="preserve"> on</w:t>
      </w:r>
      <w:r w:rsidRPr="00C63BFA">
        <w:rPr>
          <w:lang w:val="en-GB"/>
        </w:rPr>
        <w:t xml:space="preserve">, there </w:t>
      </w:r>
      <w:r>
        <w:rPr>
          <w:lang w:val="en-GB"/>
        </w:rPr>
        <w:t>wer</w:t>
      </w:r>
      <w:r w:rsidRPr="00C63BFA">
        <w:rPr>
          <w:lang w:val="en-GB"/>
        </w:rPr>
        <w:t>e no</w:t>
      </w:r>
      <w:r>
        <w:rPr>
          <w:lang w:val="en-GB"/>
        </w:rPr>
        <w:t xml:space="preserve"> more</w:t>
      </w:r>
      <w:r w:rsidRPr="00C63BFA">
        <w:rPr>
          <w:lang w:val="en-GB"/>
        </w:rPr>
        <w:t xml:space="preserve"> violations and therefore no problem. Before that, quantum effects predominated, which defy any statistics.</w:t>
      </w:r>
    </w:p>
    <w:p w:rsidR="00AE5474" w:rsidRPr="00807FE5" w:rsidRDefault="00AE5474" w:rsidP="00494786">
      <w:pPr>
        <w:pStyle w:val="Fortsetzung"/>
        <w:spacing w:line="320" w:lineRule="exact"/>
        <w:rPr>
          <w:lang w:val="en-GB"/>
        </w:rPr>
      </w:pPr>
    </w:p>
    <w:p w:rsidR="00494786" w:rsidRDefault="00AE5474" w:rsidP="00AE5474">
      <w:pPr>
        <w:pStyle w:val="Fortsetzung"/>
        <w:rPr>
          <w:lang w:val="en-GB"/>
        </w:rPr>
      </w:pPr>
      <w:r w:rsidRPr="00197898">
        <w:rPr>
          <w:lang w:val="en-GB"/>
        </w:rPr>
        <w:t>Therefrom follows that it is generally sufficient to use the approximation formulas.</w:t>
      </w:r>
      <w:r>
        <w:rPr>
          <w:lang w:val="en-GB"/>
        </w:rPr>
        <w:t xml:space="preserve"> </w:t>
      </w:r>
      <w:r w:rsidRPr="00197898">
        <w:rPr>
          <w:lang w:val="en-GB"/>
        </w:rPr>
        <w:t>Figure 81 shows the photon</w:t>
      </w:r>
      <w:r>
        <w:rPr>
          <w:lang w:val="en-GB"/>
        </w:rPr>
        <w:t>-</w:t>
      </w:r>
      <w:r w:rsidRPr="00197898">
        <w:rPr>
          <w:lang w:val="en-GB"/>
        </w:rPr>
        <w:t xml:space="preserve"> (499) and the exact nucleon</w:t>
      </w:r>
      <w:r>
        <w:rPr>
          <w:lang w:val="en-GB"/>
        </w:rPr>
        <w:t>-</w:t>
      </w:r>
      <w:r w:rsidRPr="00197898">
        <w:rPr>
          <w:lang w:val="en-GB"/>
        </w:rPr>
        <w:t>number density (503) as a function of Q.</w:t>
      </w:r>
      <w:r>
        <w:rPr>
          <w:lang w:val="en-GB"/>
        </w:rPr>
        <w:t xml:space="preserve"> </w:t>
      </w:r>
      <w:r w:rsidRPr="000F2184">
        <w:rPr>
          <w:lang w:val="en-GB"/>
        </w:rPr>
        <w:t>As you can see, there were initially more nucleons than photons.</w:t>
      </w:r>
      <w:r>
        <w:rPr>
          <w:lang w:val="en-GB"/>
        </w:rPr>
        <w:t xml:space="preserve"> The parity was reached at the point of time</w:t>
      </w:r>
      <w:r w:rsidRPr="00807FE5">
        <w:rPr>
          <w:lang w:val="en-GB"/>
        </w:rPr>
        <w:t xml:space="preserve"> 8</w:t>
      </w:r>
      <w:r>
        <w:rPr>
          <w:lang w:val="en-GB"/>
        </w:rPr>
        <w:t>.</w:t>
      </w:r>
      <w:r w:rsidRPr="00807FE5">
        <w:rPr>
          <w:lang w:val="en-GB"/>
        </w:rPr>
        <w:t>42·10</w:t>
      </w:r>
      <w:r w:rsidRPr="00807FE5">
        <w:rPr>
          <w:vertAlign w:val="superscript"/>
          <w:lang w:val="en-GB"/>
        </w:rPr>
        <w:t>–67</w:t>
      </w:r>
      <w:r w:rsidRPr="00807FE5">
        <w:rPr>
          <w:lang w:val="en-GB"/>
        </w:rPr>
        <w:t xml:space="preserve">s </w:t>
      </w:r>
      <w:r>
        <w:rPr>
          <w:lang w:val="en-GB"/>
        </w:rPr>
        <w:t>after</w:t>
      </w:r>
      <w:r w:rsidRPr="00807FE5">
        <w:rPr>
          <w:lang w:val="en-GB"/>
        </w:rPr>
        <w:t xml:space="preserve"> BB. </w:t>
      </w:r>
    </w:p>
    <w:p w:rsidR="00494786" w:rsidRDefault="00494786" w:rsidP="00AE5474">
      <w:pPr>
        <w:pStyle w:val="Fortsetzung"/>
        <w:rPr>
          <w:lang w:val="en-GB"/>
        </w:rPr>
      </w:pPr>
    </w:p>
    <w:p w:rsidR="00AE5474" w:rsidRPr="00807FE5" w:rsidRDefault="00AE5474" w:rsidP="00AE5474">
      <w:pPr>
        <w:pStyle w:val="Fortsetzung"/>
        <w:rPr>
          <w:lang w:val="en-GB"/>
        </w:rPr>
      </w:pPr>
      <w:r w:rsidRPr="002A4CC0">
        <w:rPr>
          <w:lang w:val="en-GB"/>
        </w:rPr>
        <w:t>Today there are more photons than nucleons.</w:t>
      </w:r>
      <w:r>
        <w:rPr>
          <w:lang w:val="en-GB"/>
        </w:rPr>
        <w:t xml:space="preserve"> </w:t>
      </w:r>
      <w:r w:rsidRPr="002A4CC0">
        <w:rPr>
          <w:lang w:val="en-GB"/>
        </w:rPr>
        <w:t>So we live in a largely radiation-dominated universe.</w:t>
      </w:r>
      <w:r>
        <w:rPr>
          <w:lang w:val="en-GB"/>
        </w:rPr>
        <w:t xml:space="preserve"> </w:t>
      </w:r>
      <w:r w:rsidRPr="00F97A0B">
        <w:rPr>
          <w:lang w:val="en-GB"/>
        </w:rPr>
        <w:t>How do we get the time data?</w:t>
      </w:r>
      <w:r>
        <w:rPr>
          <w:lang w:val="en-GB"/>
        </w:rPr>
        <w:t xml:space="preserve"> Very easy</w:t>
      </w:r>
      <w:r w:rsidRPr="00807FE5">
        <w:rPr>
          <w:lang w:val="en-GB"/>
        </w:rPr>
        <w:t xml:space="preserve">, </w:t>
      </w:r>
      <w:r>
        <w:rPr>
          <w:lang w:val="en-GB"/>
        </w:rPr>
        <w:t>it applies</w:t>
      </w:r>
      <w:r w:rsidRPr="00807FE5">
        <w:rPr>
          <w:lang w:val="en-GB"/>
        </w:rPr>
        <w:t xml:space="preserve"> t</w:t>
      </w:r>
      <w:r w:rsidRPr="00807FE5">
        <w:rPr>
          <w:sz w:val="12"/>
          <w:lang w:val="en-GB"/>
        </w:rPr>
        <w:t> </w:t>
      </w:r>
      <w:r w:rsidRPr="00807FE5">
        <w:rPr>
          <w:lang w:val="en-GB"/>
        </w:rPr>
        <w:t>=</w:t>
      </w:r>
      <w:r w:rsidRPr="00807FE5">
        <w:rPr>
          <w:sz w:val="12"/>
          <w:lang w:val="en-GB"/>
        </w:rPr>
        <w:t> </w:t>
      </w:r>
      <w:r w:rsidRPr="00807FE5">
        <w:rPr>
          <w:lang w:val="en-GB"/>
        </w:rPr>
        <w:t>Q</w:t>
      </w:r>
      <w:r w:rsidRPr="00807FE5">
        <w:rPr>
          <w:vertAlign w:val="superscript"/>
          <w:lang w:val="en-GB"/>
        </w:rPr>
        <w:t>2</w:t>
      </w:r>
      <w:r w:rsidRPr="00807FE5">
        <w:rPr>
          <w:lang w:val="en-GB"/>
        </w:rPr>
        <w:t>t</w:t>
      </w:r>
      <w:r w:rsidRPr="00807FE5">
        <w:rPr>
          <w:vertAlign w:val="subscript"/>
          <w:lang w:val="en-GB"/>
        </w:rPr>
        <w:t>1</w:t>
      </w:r>
      <w:r w:rsidRPr="00807FE5">
        <w:rPr>
          <w:lang w:val="en-GB"/>
        </w:rPr>
        <w:t xml:space="preserve">. </w:t>
      </w:r>
      <w:r w:rsidRPr="002D5C17">
        <w:rPr>
          <w:lang w:val="en-GB"/>
        </w:rPr>
        <w:t>In the logarithmic presentation the x-axis has to be multiplied by 2 only.</w:t>
      </w:r>
      <w:r>
        <w:rPr>
          <w:lang w:val="en-GB"/>
        </w:rPr>
        <w:t xml:space="preserve"> </w:t>
      </w:r>
      <w:r w:rsidRPr="002D5C17">
        <w:rPr>
          <w:lang w:val="en-GB"/>
        </w:rPr>
        <w:t xml:space="preserve">In contrast to the impressively high values, Figure 82 shows the actual number of </w:t>
      </w:r>
      <w:r w:rsidRPr="002D5C17">
        <w:rPr>
          <w:w w:val="90"/>
          <w:lang w:val="en-GB"/>
        </w:rPr>
        <w:t>CMBR</w:t>
      </w:r>
      <w:r w:rsidRPr="002D5C17">
        <w:rPr>
          <w:lang w:val="en-GB"/>
        </w:rPr>
        <w:t xml:space="preserve"> photons and nucleons in the entire universe.</w:t>
      </w:r>
    </w:p>
    <w:p w:rsidR="00AE5474" w:rsidRPr="00807FE5" w:rsidRDefault="00AE5474" w:rsidP="00494786">
      <w:pPr>
        <w:pStyle w:val="Fortsetzung"/>
        <w:spacing w:line="320" w:lineRule="exact"/>
        <w:rPr>
          <w:lang w:val="en-GB"/>
        </w:rPr>
      </w:pPr>
    </w:p>
    <w:p w:rsidR="00AE5474" w:rsidRPr="00807FE5" w:rsidRDefault="00AE5474" w:rsidP="00AE5474">
      <w:pPr>
        <w:pStyle w:val="Fortsetzung"/>
        <w:rPr>
          <w:lang w:val="en-GB"/>
        </w:rPr>
      </w:pPr>
      <w:r w:rsidRPr="006B0B90">
        <w:rPr>
          <w:lang w:val="en-GB"/>
        </w:rPr>
        <w:t>So today there are 1.19674</w:t>
      </w:r>
      <w:r>
        <w:rPr>
          <w:lang w:val="en-GB"/>
        </w:rPr>
        <w:t>·</w:t>
      </w:r>
      <w:r w:rsidRPr="006B0B90">
        <w:rPr>
          <w:lang w:val="en-GB"/>
        </w:rPr>
        <w:t>10</w:t>
      </w:r>
      <w:r w:rsidRPr="006B0B90">
        <w:rPr>
          <w:vertAlign w:val="superscript"/>
          <w:lang w:val="en-GB"/>
        </w:rPr>
        <w:t>80</w:t>
      </w:r>
      <w:r w:rsidRPr="006B0B90">
        <w:rPr>
          <w:lang w:val="en-GB"/>
        </w:rPr>
        <w:t xml:space="preserve"> nucleons in the universe.</w:t>
      </w:r>
      <w:r>
        <w:rPr>
          <w:lang w:val="en-GB"/>
        </w:rPr>
        <w:t xml:space="preserve"> </w:t>
      </w:r>
      <w:r w:rsidRPr="00C55E8C">
        <w:rPr>
          <w:lang w:val="en-GB"/>
        </w:rPr>
        <w:t xml:space="preserve">This value corresponds almost exactly to the square of the value C (1038) described by </w:t>
      </w:r>
      <w:r w:rsidRPr="00C55E8C">
        <w:rPr>
          <w:smallCaps/>
          <w:lang w:val="en-GB"/>
        </w:rPr>
        <w:t>Eddington</w:t>
      </w:r>
      <w:r w:rsidRPr="00C55E8C">
        <w:rPr>
          <w:lang w:val="en-GB"/>
        </w:rPr>
        <w:t>, which he already assumed to correspond to the total number of nucleons in the universe, see Section 7.5.1.</w:t>
      </w:r>
      <w:r>
        <w:rPr>
          <w:lang w:val="en-GB"/>
        </w:rPr>
        <w:t xml:space="preserve"> </w:t>
      </w:r>
      <w:r w:rsidRPr="00770137">
        <w:rPr>
          <w:lang w:val="en-GB"/>
        </w:rPr>
        <w:t>So it seems that the number of photons and nucleons is closely linked to the reference frame and thus to the age of the universe.</w:t>
      </w:r>
      <w:r>
        <w:rPr>
          <w:lang w:val="en-GB"/>
        </w:rPr>
        <w:t xml:space="preserve"> </w:t>
      </w:r>
      <w:r w:rsidRPr="0038398F">
        <w:rPr>
          <w:lang w:val="en-GB"/>
        </w:rPr>
        <w:t xml:space="preserve">So the universe </w:t>
      </w:r>
      <w:r w:rsidRPr="0038398F">
        <w:rPr>
          <w:i/>
          <w:lang w:val="en-GB"/>
        </w:rPr>
        <w:t>requires</w:t>
      </w:r>
      <w:r w:rsidRPr="0038398F">
        <w:rPr>
          <w:lang w:val="en-GB"/>
        </w:rPr>
        <w:t xml:space="preserve"> the presence of a certain number </w:t>
      </w:r>
      <w:r w:rsidRPr="0038398F">
        <w:rPr>
          <w:lang w:val="en-GB"/>
        </w:rPr>
        <w:lastRenderedPageBreak/>
        <w:t xml:space="preserve">of particles at a certain point </w:t>
      </w:r>
      <w:r>
        <w:rPr>
          <w:lang w:val="en-GB"/>
        </w:rPr>
        <w:t>of</w:t>
      </w:r>
      <w:r w:rsidRPr="0038398F">
        <w:rPr>
          <w:lang w:val="en-GB"/>
        </w:rPr>
        <w:t xml:space="preserve"> time.</w:t>
      </w:r>
      <w:r>
        <w:rPr>
          <w:lang w:val="en-GB"/>
        </w:rPr>
        <w:t xml:space="preserve"> </w:t>
      </w:r>
      <w:r w:rsidRPr="00E4647C">
        <w:rPr>
          <w:lang w:val="en-GB"/>
        </w:rPr>
        <w:t>This is ensured by a certain number of particles decaying into several others, as well as by virtual pairing/annihilation processes.</w:t>
      </w:r>
    </w:p>
    <w:p w:rsidR="00AE5474" w:rsidRPr="00807FE5" w:rsidRDefault="00AE5474" w:rsidP="00AE5474">
      <w:pPr>
        <w:pStyle w:val="Fortsetzung"/>
        <w:rPr>
          <w:lang w:val="en-GB"/>
        </w:rPr>
      </w:pPr>
    </w:p>
    <w:p w:rsidR="00AE5474" w:rsidRPr="00807FE5" w:rsidRDefault="00AE5474" w:rsidP="00494786">
      <w:pPr>
        <w:pStyle w:val="Bild"/>
        <w:ind w:left="993" w:right="-408"/>
        <w:rPr>
          <w:lang w:val="en-GB"/>
        </w:rPr>
      </w:pPr>
      <w:r w:rsidRPr="00807FE5">
        <w:rPr>
          <w:noProof/>
        </w:rPr>
        <w:drawing>
          <wp:inline distT="0" distB="0" distL="0" distR="0">
            <wp:extent cx="5038659" cy="3022735"/>
            <wp:effectExtent l="19050" t="0" r="0" b="0"/>
            <wp:docPr id="80" name="Picture 13" descr="Bild 83 jetzt 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3 jetzt 82.png"/>
                    <pic:cNvPicPr/>
                  </pic:nvPicPr>
                  <pic:blipFill>
                    <a:blip r:embed="rId1200" cstate="print"/>
                    <a:srcRect b="12886"/>
                    <a:stretch>
                      <a:fillRect/>
                    </a:stretch>
                  </pic:blipFill>
                  <pic:spPr>
                    <a:xfrm>
                      <a:off x="0" y="0"/>
                      <a:ext cx="5038659" cy="3022735"/>
                    </a:xfrm>
                    <a:prstGeom prst="rect">
                      <a:avLst/>
                    </a:prstGeom>
                  </pic:spPr>
                </pic:pic>
              </a:graphicData>
            </a:graphic>
          </wp:inline>
        </w:drawing>
      </w:r>
    </w:p>
    <w:p w:rsidR="00494786" w:rsidRDefault="00494786" w:rsidP="00AE5474">
      <w:pPr>
        <w:pStyle w:val="Bildunt"/>
      </w:pPr>
      <w:bookmarkStart w:id="1067" w:name="A_82"/>
    </w:p>
    <w:p w:rsidR="00AE5474" w:rsidRPr="00807FE5" w:rsidRDefault="00AE5474" w:rsidP="00AE5474">
      <w:pPr>
        <w:pStyle w:val="Bildunt"/>
      </w:pPr>
      <w:r>
        <w:t>Figure</w:t>
      </w:r>
      <w:r w:rsidRPr="00807FE5">
        <w:t xml:space="preserve"> 82</w:t>
      </w:r>
      <w:bookmarkEnd w:id="1067"/>
    </w:p>
    <w:p w:rsidR="00AE5474" w:rsidRPr="00807FE5" w:rsidRDefault="00AE5474" w:rsidP="00AE5474">
      <w:pPr>
        <w:pStyle w:val="Bildunt"/>
      </w:pPr>
      <w:r>
        <w:t>Real</w:t>
      </w:r>
      <w:r w:rsidRPr="00807FE5">
        <w:t xml:space="preserve"> </w:t>
      </w:r>
      <w:r w:rsidR="00803498">
        <w:t>number of CMBR-photons</w:t>
      </w:r>
    </w:p>
    <w:p w:rsidR="00AE5474" w:rsidRPr="00807FE5" w:rsidRDefault="00AE5474" w:rsidP="00AE5474">
      <w:pPr>
        <w:pStyle w:val="Bildunt"/>
      </w:pPr>
      <w:r>
        <w:t>a</w:t>
      </w:r>
      <w:r w:rsidRPr="00807FE5">
        <w:t xml:space="preserve">nd </w:t>
      </w:r>
      <w:r>
        <w:t>nucleons</w:t>
      </w:r>
      <w:r w:rsidRPr="00807FE5">
        <w:t xml:space="preserve"> </w:t>
      </w:r>
      <w:r>
        <w:t>in the whole universe</w:t>
      </w:r>
    </w:p>
    <w:p w:rsidR="00AE5474" w:rsidRPr="00807FE5" w:rsidRDefault="00AE5474" w:rsidP="00AE5474">
      <w:pPr>
        <w:pStyle w:val="Literatur"/>
        <w:spacing w:line="180" w:lineRule="atLeast"/>
        <w:rPr>
          <w:sz w:val="16"/>
          <w:lang w:val="en-GB"/>
        </w:rPr>
      </w:pPr>
    </w:p>
    <w:p w:rsidR="00AE5474" w:rsidRPr="00807FE5" w:rsidRDefault="00AE5474" w:rsidP="00AE5474">
      <w:pPr>
        <w:pStyle w:val="Fortsetzung"/>
        <w:rPr>
          <w:lang w:val="en-GB"/>
        </w:rPr>
      </w:pPr>
      <w:r w:rsidRPr="00B74168">
        <w:rPr>
          <w:lang w:val="en-GB"/>
        </w:rPr>
        <w:t>These processes are triggered by entropy.</w:t>
      </w:r>
      <w:r>
        <w:rPr>
          <w:lang w:val="en-GB"/>
        </w:rPr>
        <w:t xml:space="preserve"> </w:t>
      </w:r>
      <w:r w:rsidRPr="005D1DEC">
        <w:rPr>
          <w:lang w:val="en-GB"/>
        </w:rPr>
        <w:t>For example, you can assign a certain entropy to an isotope.</w:t>
      </w:r>
      <w:r w:rsidRPr="00807FE5">
        <w:rPr>
          <w:lang w:val="en-GB"/>
        </w:rPr>
        <w:t xml:space="preserve"> </w:t>
      </w:r>
      <w:r w:rsidRPr="005D1DEC">
        <w:rPr>
          <w:lang w:val="en-GB"/>
        </w:rPr>
        <w:t>The larger the value, the shorter the half-life.</w:t>
      </w:r>
      <w:r>
        <w:rPr>
          <w:lang w:val="en-GB"/>
        </w:rPr>
        <w:t xml:space="preserve"> </w:t>
      </w:r>
      <w:r w:rsidRPr="007731A2">
        <w:rPr>
          <w:lang w:val="en-GB"/>
        </w:rPr>
        <w:t>Because of (708) entropy also depends on the velocity. Thus atoms at high velocities not only decay more slowly because time passes more slowly, but also because the entropy is lower.</w:t>
      </w:r>
      <w:r>
        <w:rPr>
          <w:lang w:val="en-GB"/>
        </w:rPr>
        <w:t xml:space="preserve"> </w:t>
      </w:r>
      <w:r w:rsidRPr="007731A2">
        <w:rPr>
          <w:lang w:val="en-GB"/>
        </w:rPr>
        <w:t>Both statements describe the same fact and are equivalent.</w:t>
      </w:r>
    </w:p>
    <w:p w:rsidR="00AE5474" w:rsidRPr="00807FE5" w:rsidRDefault="00AE5474" w:rsidP="00AE5474">
      <w:pPr>
        <w:pStyle w:val="Fortsetzung"/>
        <w:spacing w:line="160" w:lineRule="exact"/>
        <w:rPr>
          <w:lang w:val="en-GB"/>
        </w:rPr>
      </w:pPr>
    </w:p>
    <w:p w:rsidR="00AE5474" w:rsidRPr="00807FE5" w:rsidRDefault="00AE5474" w:rsidP="00AE5474">
      <w:pPr>
        <w:pStyle w:val="Formel"/>
        <w:rPr>
          <w:lang w:val="en-GB"/>
        </w:rPr>
      </w:pPr>
      <w:r w:rsidRPr="008C6C85">
        <w:rPr>
          <w:position w:val="-32"/>
          <w:lang w:val="en-GB"/>
        </w:rPr>
        <w:object w:dxaOrig="3820" w:dyaOrig="760">
          <v:shape id="_x0000_i1575" type="#_x0000_t75" style="width:190.45pt;height:38.05pt" o:ole="">
            <v:imagedata r:id="rId1201" o:title=""/>
          </v:shape>
          <o:OLEObject Type="Embed" ProgID="Equation.DSMT4" ShapeID="_x0000_i1575" DrawAspect="Content" ObjectID="_1748864945" r:id="rId1202"/>
        </w:object>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t>(708)</w:t>
      </w:r>
    </w:p>
    <w:p w:rsidR="00AE5474" w:rsidRPr="00807FE5" w:rsidRDefault="00AE5474" w:rsidP="00AE5474">
      <w:pPr>
        <w:pStyle w:val="Fortsetzung"/>
        <w:rPr>
          <w:lang w:val="en-GB"/>
        </w:rPr>
      </w:pPr>
    </w:p>
    <w:p w:rsidR="00AE5474" w:rsidRPr="00807FE5" w:rsidRDefault="00AE5474" w:rsidP="00494786">
      <w:pPr>
        <w:pStyle w:val="Bild"/>
        <w:ind w:left="426"/>
        <w:rPr>
          <w:lang w:val="en-GB"/>
        </w:rPr>
      </w:pPr>
      <w:r w:rsidRPr="00807FE5">
        <w:rPr>
          <w:noProof/>
        </w:rPr>
        <w:drawing>
          <wp:inline distT="0" distB="0" distL="0" distR="0">
            <wp:extent cx="5400117" cy="3164526"/>
            <wp:effectExtent l="19050" t="0" r="0" b="0"/>
            <wp:docPr id="83"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1203" cstate="print"/>
                    <a:srcRect l="977" b="4808"/>
                    <a:stretch>
                      <a:fillRect/>
                    </a:stretch>
                  </pic:blipFill>
                  <pic:spPr bwMode="auto">
                    <a:xfrm>
                      <a:off x="0" y="0"/>
                      <a:ext cx="5400117" cy="3164526"/>
                    </a:xfrm>
                    <a:prstGeom prst="rect">
                      <a:avLst/>
                    </a:prstGeom>
                    <a:noFill/>
                    <a:ln w="9525">
                      <a:noFill/>
                      <a:miter lim="800000"/>
                      <a:headEnd/>
                      <a:tailEnd/>
                    </a:ln>
                  </pic:spPr>
                </pic:pic>
              </a:graphicData>
            </a:graphic>
          </wp:inline>
        </w:drawing>
      </w:r>
    </w:p>
    <w:p w:rsidR="00AE5474" w:rsidRPr="00807FE5" w:rsidRDefault="00AE5474" w:rsidP="00AE5474">
      <w:pPr>
        <w:pStyle w:val="Bildunt"/>
      </w:pPr>
    </w:p>
    <w:p w:rsidR="00AE5474" w:rsidRPr="00807FE5" w:rsidRDefault="00AE5474" w:rsidP="00AE5474">
      <w:pPr>
        <w:pStyle w:val="Bildunt"/>
      </w:pPr>
      <w:bookmarkStart w:id="1068" w:name="A_83"/>
      <w:bookmarkStart w:id="1069" w:name="_Toc498004098"/>
      <w:bookmarkStart w:id="1070" w:name="_Toc14417915"/>
      <w:bookmarkStart w:id="1071" w:name="_Toc15995372"/>
      <w:bookmarkStart w:id="1072" w:name="_Toc517793336"/>
      <w:bookmarkStart w:id="1073" w:name="_Toc70090233"/>
      <w:bookmarkStart w:id="1074" w:name="_Toc101693576"/>
      <w:r>
        <w:t>Figure</w:t>
      </w:r>
      <w:r w:rsidRPr="00807FE5">
        <w:t xml:space="preserve"> 83</w:t>
      </w:r>
      <w:bookmarkEnd w:id="1068"/>
      <w:r w:rsidRPr="00807FE5">
        <w:br/>
      </w:r>
      <w:r>
        <w:t>Dependence</w:t>
      </w:r>
      <w:r w:rsidRPr="00807FE5">
        <w:t xml:space="preserve"> </w:t>
      </w:r>
      <w:r>
        <w:t>of the incoherent</w:t>
      </w:r>
      <w:r w:rsidRPr="00807FE5">
        <w:t xml:space="preserve"> </w:t>
      </w:r>
      <w:bookmarkEnd w:id="1069"/>
      <w:bookmarkEnd w:id="1070"/>
      <w:bookmarkEnd w:id="1071"/>
      <w:bookmarkEnd w:id="1072"/>
      <w:bookmarkEnd w:id="1073"/>
      <w:bookmarkEnd w:id="1074"/>
      <w:r>
        <w:t>matter density</w:t>
      </w:r>
      <w:r w:rsidRPr="00807FE5">
        <w:t xml:space="preserve"> </w:t>
      </w:r>
    </w:p>
    <w:p w:rsidR="00AE5474" w:rsidRPr="00807FE5" w:rsidRDefault="00AE5474" w:rsidP="00AE5474">
      <w:pPr>
        <w:pStyle w:val="Bildunt"/>
      </w:pPr>
      <w:r w:rsidRPr="007731A2">
        <w:t xml:space="preserve">considered from the time of </w:t>
      </w:r>
      <w:r>
        <w:t>in-</w:t>
      </w:r>
      <w:r w:rsidRPr="007731A2">
        <w:t>coupling</w:t>
      </w:r>
      <w:r>
        <w:t xml:space="preserve"> on</w:t>
      </w:r>
    </w:p>
    <w:p w:rsidR="00AE5474" w:rsidRDefault="00AE5474" w:rsidP="00AE5474">
      <w:pPr>
        <w:pStyle w:val="Fortsetzung"/>
        <w:rPr>
          <w:lang w:val="en-GB"/>
        </w:rPr>
      </w:pPr>
      <w:r w:rsidRPr="00C14052">
        <w:rPr>
          <w:lang w:val="en-GB"/>
        </w:rPr>
        <w:lastRenderedPageBreak/>
        <w:t>The only thing missing is the density of the incoherent matter ρ</w:t>
      </w:r>
      <w:r w:rsidRPr="00C14052">
        <w:rPr>
          <w:vertAlign w:val="subscript"/>
          <w:lang w:val="en-GB"/>
        </w:rPr>
        <w:t>G</w:t>
      </w:r>
      <w:r w:rsidRPr="00C14052">
        <w:rPr>
          <w:lang w:val="en-GB"/>
        </w:rPr>
        <w:t>, which is also a function of time and space.</w:t>
      </w:r>
      <w:r>
        <w:rPr>
          <w:lang w:val="en-GB"/>
        </w:rPr>
        <w:t xml:space="preserve"> The course is shown in Figure</w:t>
      </w:r>
      <w:r w:rsidRPr="00C14052">
        <w:rPr>
          <w:lang w:val="en-GB"/>
        </w:rPr>
        <w:t xml:space="preserve"> 83 and 84.</w:t>
      </w:r>
      <w:r>
        <w:rPr>
          <w:lang w:val="en-GB"/>
        </w:rPr>
        <w:t xml:space="preserve"> </w:t>
      </w:r>
      <w:r w:rsidRPr="00C14052">
        <w:rPr>
          <w:lang w:val="en-GB"/>
        </w:rPr>
        <w:t>The density is defined as follows:</w:t>
      </w:r>
    </w:p>
    <w:p w:rsidR="00AE5474" w:rsidRPr="00807FE5" w:rsidRDefault="00AE5474" w:rsidP="00247836">
      <w:pPr>
        <w:pStyle w:val="Fortsetzung"/>
        <w:rPr>
          <w:lang w:val="en-GB"/>
        </w:rPr>
      </w:pPr>
    </w:p>
    <w:p w:rsidR="00AE5474" w:rsidRPr="00807FE5" w:rsidRDefault="00AE5474" w:rsidP="00AE5474">
      <w:pPr>
        <w:pStyle w:val="Fortsetzung"/>
        <w:spacing w:line="160" w:lineRule="exact"/>
        <w:rPr>
          <w:lang w:val="en-GB"/>
        </w:rPr>
      </w:pPr>
    </w:p>
    <w:p w:rsidR="00AE5474" w:rsidRPr="00807FE5" w:rsidRDefault="00AE5474" w:rsidP="00AE5474">
      <w:pPr>
        <w:pStyle w:val="Formel"/>
        <w:rPr>
          <w:lang w:val="en-GB"/>
        </w:rPr>
      </w:pPr>
      <w:r w:rsidRPr="00807FE5">
        <w:rPr>
          <w:position w:val="-30"/>
          <w:lang w:val="en-GB"/>
        </w:rPr>
        <w:object w:dxaOrig="4160" w:dyaOrig="680">
          <v:shape id="_x0000_i1576" type="#_x0000_t75" style="width:207.8pt;height:33.95pt" o:ole="">
            <v:imagedata r:id="rId1204" o:title=""/>
          </v:shape>
          <o:OLEObject Type="Embed" ProgID="Equation.DSMT4" ShapeID="_x0000_i1576" DrawAspect="Content" ObjectID="_1748864946" r:id="rId1205"/>
        </w:object>
      </w:r>
      <w:r w:rsidRPr="00807FE5">
        <w:rPr>
          <w:lang w:val="en-GB"/>
        </w:rPr>
        <w:tab/>
      </w:r>
      <w:r w:rsidRPr="00807FE5">
        <w:rPr>
          <w:lang w:val="en-GB"/>
        </w:rPr>
        <w:tab/>
      </w:r>
      <w:r w:rsidRPr="00807FE5">
        <w:rPr>
          <w:lang w:val="en-GB"/>
        </w:rPr>
        <w:tab/>
      </w:r>
      <w:r w:rsidRPr="00807FE5">
        <w:rPr>
          <w:lang w:val="en-GB"/>
        </w:rPr>
        <w:tab/>
      </w:r>
      <w:r w:rsidRPr="00807FE5">
        <w:rPr>
          <w:lang w:val="en-GB"/>
        </w:rPr>
        <w:tab/>
      </w:r>
      <w:r w:rsidRPr="00807FE5">
        <w:rPr>
          <w:lang w:val="en-GB"/>
        </w:rPr>
        <w:tab/>
        <w:t>(504)</w:t>
      </w:r>
    </w:p>
    <w:p w:rsidR="00AE5474" w:rsidRPr="00807FE5" w:rsidRDefault="00AE5474" w:rsidP="00247836">
      <w:pPr>
        <w:pStyle w:val="Fortsetzung"/>
        <w:rPr>
          <w:lang w:val="en-GB"/>
        </w:rPr>
      </w:pPr>
    </w:p>
    <w:p w:rsidR="00AE5474" w:rsidRPr="00807FE5" w:rsidRDefault="00AE5474" w:rsidP="00AE5474">
      <w:pPr>
        <w:pStyle w:val="Fortsetzung"/>
        <w:rPr>
          <w:lang w:val="en-GB"/>
        </w:rPr>
      </w:pPr>
      <w:r w:rsidRPr="00AD1D88">
        <w:rPr>
          <w:lang w:val="en-GB"/>
        </w:rPr>
        <w:t>In contrast to (500), the value M</w:t>
      </w:r>
      <w:r w:rsidRPr="000D3612">
        <w:rPr>
          <w:vertAlign w:val="subscript"/>
          <w:lang w:val="en-GB"/>
        </w:rPr>
        <w:t>2</w:t>
      </w:r>
      <w:r w:rsidRPr="00AD1D88">
        <w:rPr>
          <w:lang w:val="en-GB"/>
        </w:rPr>
        <w:t xml:space="preserve"> (fixed) is used here instead of M</w:t>
      </w:r>
      <w:r w:rsidRPr="00AD1D88">
        <w:rPr>
          <w:vertAlign w:val="subscript"/>
          <w:lang w:val="en-GB"/>
        </w:rPr>
        <w:t>1</w:t>
      </w:r>
      <w:r w:rsidRPr="00AD1D88">
        <w:rPr>
          <w:lang w:val="en-GB"/>
        </w:rPr>
        <w:t>, since M</w:t>
      </w:r>
      <w:r w:rsidRPr="00AD1D88">
        <w:rPr>
          <w:vertAlign w:val="subscript"/>
          <w:lang w:val="en-GB"/>
        </w:rPr>
        <w:t>1</w:t>
      </w:r>
      <w:r w:rsidRPr="00AD1D88">
        <w:rPr>
          <w:lang w:val="en-GB"/>
        </w:rPr>
        <w:t xml:space="preserve"> also depends on the reference frame and thus on time.</w:t>
      </w:r>
      <w:r>
        <w:rPr>
          <w:lang w:val="en-GB"/>
        </w:rPr>
        <w:t xml:space="preserve"> It applies</w:t>
      </w:r>
      <w:r w:rsidRPr="00807FE5">
        <w:rPr>
          <w:lang w:val="en-GB"/>
        </w:rPr>
        <w:t xml:space="preserve"> M</w:t>
      </w:r>
      <w:r w:rsidRPr="00807FE5">
        <w:rPr>
          <w:vertAlign w:val="subscript"/>
          <w:lang w:val="en-GB"/>
        </w:rPr>
        <w:t>1</w:t>
      </w:r>
      <w:r w:rsidRPr="00807FE5">
        <w:rPr>
          <w:sz w:val="12"/>
          <w:lang w:val="en-GB"/>
        </w:rPr>
        <w:t> </w:t>
      </w:r>
      <w:r w:rsidRPr="00807FE5">
        <w:rPr>
          <w:lang w:val="en-GB"/>
        </w:rPr>
        <w:t>=</w:t>
      </w:r>
      <w:r w:rsidRPr="00807FE5">
        <w:rPr>
          <w:sz w:val="12"/>
          <w:lang w:val="en-GB"/>
        </w:rPr>
        <w:t> </w:t>
      </w:r>
      <w:r w:rsidRPr="00807FE5">
        <w:rPr>
          <w:lang w:val="en-GB"/>
        </w:rPr>
        <w:t>M</w:t>
      </w:r>
      <w:r w:rsidRPr="00807FE5">
        <w:rPr>
          <w:vertAlign w:val="subscript"/>
          <w:lang w:val="en-GB"/>
        </w:rPr>
        <w:t>2</w:t>
      </w:r>
      <w:r w:rsidRPr="00807FE5">
        <w:rPr>
          <w:lang w:val="en-GB"/>
        </w:rPr>
        <w:t>/Q</w:t>
      </w:r>
      <w:r w:rsidRPr="00807FE5">
        <w:rPr>
          <w:vertAlign w:val="subscript"/>
          <w:lang w:val="en-GB"/>
        </w:rPr>
        <w:t>0</w:t>
      </w:r>
      <w:r w:rsidRPr="00807FE5">
        <w:rPr>
          <w:lang w:val="en-GB"/>
        </w:rPr>
        <w:t>.</w:t>
      </w:r>
    </w:p>
    <w:p w:rsidR="00AE5474" w:rsidRPr="00807FE5" w:rsidRDefault="00AE5474" w:rsidP="00247836">
      <w:pPr>
        <w:pStyle w:val="Block"/>
        <w:spacing w:line="320" w:lineRule="exact"/>
        <w:ind w:firstLine="0"/>
        <w:rPr>
          <w:lang w:val="en-GB"/>
        </w:rPr>
      </w:pPr>
    </w:p>
    <w:p w:rsidR="00AE5474" w:rsidRPr="00807FE5" w:rsidRDefault="00AE5474" w:rsidP="00AE5474">
      <w:pPr>
        <w:pStyle w:val="Block"/>
        <w:ind w:firstLine="0"/>
        <w:rPr>
          <w:lang w:val="en-GB"/>
        </w:rPr>
      </w:pPr>
      <w:r w:rsidRPr="000D3612">
        <w:rPr>
          <w:lang w:val="en-GB"/>
        </w:rPr>
        <w:t>Since all previous values ​​are dependent on Q</w:t>
      </w:r>
      <w:r w:rsidRPr="000D3612">
        <w:rPr>
          <w:vertAlign w:val="subscript"/>
          <w:lang w:val="en-GB"/>
        </w:rPr>
        <w:t>0</w:t>
      </w:r>
      <w:r w:rsidRPr="000D3612">
        <w:rPr>
          <w:lang w:val="en-GB"/>
        </w:rPr>
        <w:t>, one can also show the dependence on other quantities using (708).</w:t>
      </w:r>
      <w:r>
        <w:rPr>
          <w:lang w:val="en-GB"/>
        </w:rPr>
        <w:t xml:space="preserve"> </w:t>
      </w:r>
      <w:r w:rsidRPr="000D3612">
        <w:rPr>
          <w:lang w:val="en-GB"/>
        </w:rPr>
        <w:t xml:space="preserve">Figure 84 shows the dependency </w:t>
      </w:r>
      <w:r>
        <w:rPr>
          <w:lang w:val="en-GB"/>
        </w:rPr>
        <w:t>on</w:t>
      </w:r>
      <w:r w:rsidRPr="000D3612">
        <w:rPr>
          <w:lang w:val="en-GB"/>
        </w:rPr>
        <w:t xml:space="preserve"> the distance r using the example of incoherent matter density.</w:t>
      </w:r>
      <w:r>
        <w:rPr>
          <w:lang w:val="en-GB"/>
        </w:rPr>
        <w:t xml:space="preserve"> </w:t>
      </w:r>
      <w:r w:rsidRPr="00E37C2B">
        <w:rPr>
          <w:lang w:val="en-GB"/>
        </w:rPr>
        <w:t>The further away we observe, the older the condition we observe.</w:t>
      </w:r>
      <w:r>
        <w:rPr>
          <w:lang w:val="en-GB"/>
        </w:rPr>
        <w:t xml:space="preserve"> </w:t>
      </w:r>
      <w:r w:rsidRPr="00E37C2B">
        <w:rPr>
          <w:lang w:val="en-GB"/>
        </w:rPr>
        <w:t>However, it is relevant for us because</w:t>
      </w:r>
      <w:r>
        <w:rPr>
          <w:lang w:val="en-GB"/>
        </w:rPr>
        <w:t xml:space="preserve"> even delayed effects are effects</w:t>
      </w:r>
      <w:r w:rsidRPr="00E37C2B">
        <w:rPr>
          <w:lang w:val="en-GB"/>
        </w:rPr>
        <w:t>.</w:t>
      </w:r>
    </w:p>
    <w:p w:rsidR="00AE5474" w:rsidRPr="00807FE5" w:rsidRDefault="00AE5474" w:rsidP="00247836">
      <w:pPr>
        <w:pStyle w:val="Block"/>
        <w:spacing w:line="320" w:lineRule="exact"/>
        <w:ind w:firstLine="0"/>
        <w:rPr>
          <w:lang w:val="en-GB"/>
        </w:rPr>
      </w:pPr>
    </w:p>
    <w:p w:rsidR="00AE5474" w:rsidRPr="00807FE5" w:rsidRDefault="00AE5474" w:rsidP="00AE5474">
      <w:pPr>
        <w:pStyle w:val="Bild"/>
        <w:ind w:left="280"/>
        <w:rPr>
          <w:lang w:val="en-GB"/>
        </w:rPr>
      </w:pPr>
      <w:r w:rsidRPr="00807FE5">
        <w:rPr>
          <w:noProof/>
          <w:sz w:val="20"/>
        </w:rPr>
        <w:drawing>
          <wp:inline distT="0" distB="0" distL="0" distR="0">
            <wp:extent cx="5477675" cy="3359006"/>
            <wp:effectExtent l="19050" t="0" r="8725" b="0"/>
            <wp:docPr id="90"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1206" cstate="print"/>
                    <a:srcRect l="976" b="6042"/>
                    <a:stretch>
                      <a:fillRect/>
                    </a:stretch>
                  </pic:blipFill>
                  <pic:spPr bwMode="auto">
                    <a:xfrm>
                      <a:off x="0" y="0"/>
                      <a:ext cx="5477675" cy="3359006"/>
                    </a:xfrm>
                    <a:prstGeom prst="rect">
                      <a:avLst/>
                    </a:prstGeom>
                    <a:noFill/>
                    <a:ln w="9525">
                      <a:noFill/>
                      <a:miter lim="800000"/>
                      <a:headEnd/>
                      <a:tailEnd/>
                    </a:ln>
                  </pic:spPr>
                </pic:pic>
              </a:graphicData>
            </a:graphic>
          </wp:inline>
        </w:drawing>
      </w:r>
    </w:p>
    <w:p w:rsidR="00AE5474" w:rsidRDefault="00AE5474" w:rsidP="00247836">
      <w:pPr>
        <w:pStyle w:val="Bildunt"/>
        <w:ind w:right="37"/>
        <w:jc w:val="right"/>
      </w:pPr>
      <w:r w:rsidRPr="00807FE5">
        <w:br/>
      </w:r>
      <w:bookmarkStart w:id="1075" w:name="A_84"/>
      <w:bookmarkStart w:id="1076" w:name="_Toc498004102"/>
      <w:bookmarkStart w:id="1077" w:name="_Toc14417919"/>
      <w:bookmarkStart w:id="1078" w:name="_Toc15995376"/>
      <w:bookmarkStart w:id="1079" w:name="_Toc517793340"/>
      <w:bookmarkStart w:id="1080" w:name="_Toc70090237"/>
      <w:bookmarkStart w:id="1081" w:name="_Toc101693580"/>
      <w:r>
        <w:t>Figure</w:t>
      </w:r>
      <w:r w:rsidRPr="00807FE5">
        <w:t xml:space="preserve"> 84</w:t>
      </w:r>
      <w:bookmarkEnd w:id="1075"/>
      <w:r w:rsidRPr="00807FE5">
        <w:br/>
      </w:r>
      <w:bookmarkStart w:id="1082" w:name="_Toc101693581"/>
      <w:bookmarkEnd w:id="1076"/>
      <w:bookmarkEnd w:id="1077"/>
      <w:bookmarkEnd w:id="1078"/>
      <w:bookmarkEnd w:id="1079"/>
      <w:bookmarkEnd w:id="1080"/>
      <w:bookmarkEnd w:id="1081"/>
      <w:r>
        <w:t>Spatial dependence</w:t>
      </w:r>
      <w:r w:rsidRPr="00807FE5">
        <w:t xml:space="preserve"> </w:t>
      </w:r>
      <w:r>
        <w:t>of the incoherent</w:t>
      </w:r>
      <w:r w:rsidRPr="00807FE5">
        <w:t xml:space="preserve"> </w:t>
      </w:r>
      <w:r>
        <w:t>matter</w:t>
      </w:r>
    </w:p>
    <w:p w:rsidR="00AE5474" w:rsidRPr="00807FE5" w:rsidRDefault="00AE5474" w:rsidP="00247836">
      <w:pPr>
        <w:pStyle w:val="Bildunt"/>
        <w:ind w:right="37"/>
        <w:jc w:val="right"/>
      </w:pPr>
      <w:r>
        <w:t xml:space="preserve"> density</w:t>
      </w:r>
      <w:r w:rsidRPr="00807FE5">
        <w:t xml:space="preserve"> </w:t>
      </w:r>
      <w:r>
        <w:t>to the point of time</w:t>
      </w:r>
      <w:r w:rsidRPr="00807FE5">
        <w:t xml:space="preserve"> T (</w:t>
      </w:r>
      <w:r>
        <w:t>nowadays</w:t>
      </w:r>
      <w:r w:rsidRPr="00807FE5">
        <w:t>)</w:t>
      </w:r>
      <w:bookmarkEnd w:id="1082"/>
    </w:p>
    <w:p w:rsidR="00AE5474" w:rsidRPr="00807FE5" w:rsidRDefault="00AE5474" w:rsidP="00247836">
      <w:pPr>
        <w:pStyle w:val="Fortsetzung"/>
        <w:spacing w:line="320" w:lineRule="exact"/>
        <w:rPr>
          <w:lang w:val="en-GB"/>
        </w:rPr>
      </w:pPr>
    </w:p>
    <w:p w:rsidR="00AE5474" w:rsidRPr="00615777" w:rsidRDefault="00AE5474" w:rsidP="00AE5474">
      <w:pPr>
        <w:pStyle w:val="Fortsetzung"/>
        <w:rPr>
          <w:lang w:val="en-US"/>
        </w:rPr>
      </w:pPr>
      <w:r w:rsidRPr="006108F0">
        <w:rPr>
          <w:lang w:val="en-GB"/>
        </w:rPr>
        <w:t>Thus, most of the mass is located at the edge for each observer, evenly distributed over the particle horizon (repulsion!), so that the forces cancel each other.</w:t>
      </w:r>
      <w:r>
        <w:rPr>
          <w:lang w:val="en-GB"/>
        </w:rPr>
        <w:t xml:space="preserve"> </w:t>
      </w:r>
      <w:r w:rsidRPr="00AC0328">
        <w:rPr>
          <w:lang w:val="en-GB"/>
        </w:rPr>
        <w:t>However, when accele</w:t>
      </w:r>
      <w:r>
        <w:rPr>
          <w:lang w:val="en-GB"/>
        </w:rPr>
        <w:t>-</w:t>
      </w:r>
      <w:r w:rsidRPr="00AC0328">
        <w:rPr>
          <w:lang w:val="en-GB"/>
        </w:rPr>
        <w:t>rating, one leaves th</w:t>
      </w:r>
      <w:r>
        <w:rPr>
          <w:lang w:val="en-GB"/>
        </w:rPr>
        <w:t>e center and must exert a force</w:t>
      </w:r>
      <w:r w:rsidRPr="00807FE5">
        <w:rPr>
          <w:lang w:val="en-GB"/>
        </w:rPr>
        <w:t xml:space="preserve"> F</w:t>
      </w:r>
      <w:r w:rsidRPr="00807FE5">
        <w:rPr>
          <w:sz w:val="12"/>
          <w:lang w:val="en-GB"/>
        </w:rPr>
        <w:t> </w:t>
      </w:r>
      <w:r w:rsidRPr="00807FE5">
        <w:rPr>
          <w:lang w:val="en-GB"/>
        </w:rPr>
        <w:t>=</w:t>
      </w:r>
      <w:r w:rsidRPr="00807FE5">
        <w:rPr>
          <w:sz w:val="12"/>
          <w:lang w:val="en-GB"/>
        </w:rPr>
        <w:t> </w:t>
      </w:r>
      <w:r w:rsidRPr="00807FE5">
        <w:rPr>
          <w:lang w:val="en-GB"/>
        </w:rPr>
        <w:t xml:space="preserve">m·a. </w:t>
      </w:r>
      <w:r w:rsidRPr="00FE1F55">
        <w:rPr>
          <w:lang w:val="en-GB"/>
        </w:rPr>
        <w:t xml:space="preserve">With it, the </w:t>
      </w:r>
      <w:r w:rsidRPr="00FE1F55">
        <w:rPr>
          <w:smallCaps/>
          <w:lang w:val="en-GB"/>
        </w:rPr>
        <w:t>Mach</w:t>
      </w:r>
      <w:r w:rsidRPr="00FE1F55">
        <w:rPr>
          <w:lang w:val="en-GB"/>
        </w:rPr>
        <w:t xml:space="preserve"> mass M</w:t>
      </w:r>
      <w:r w:rsidRPr="00C232BD">
        <w:rPr>
          <w:vertAlign w:val="subscript"/>
          <w:lang w:val="en-GB"/>
        </w:rPr>
        <w:t>1</w:t>
      </w:r>
      <w:r w:rsidRPr="00FE1F55">
        <w:rPr>
          <w:lang w:val="en-GB"/>
        </w:rPr>
        <w:t xml:space="preserve"> is the cause of the inertial mass, exactly as postulated by </w:t>
      </w:r>
      <w:r w:rsidRPr="00FE1F55">
        <w:rPr>
          <w:smallCaps/>
          <w:lang w:val="en-GB"/>
        </w:rPr>
        <w:t>Mach</w:t>
      </w:r>
      <w:r w:rsidRPr="00FE1F55">
        <w:rPr>
          <w:lang w:val="en-GB"/>
        </w:rPr>
        <w:t>.</w:t>
      </w:r>
      <w:r>
        <w:rPr>
          <w:lang w:val="en-GB"/>
        </w:rPr>
        <w:t xml:space="preserve"> For antimatter a different </w:t>
      </w:r>
      <w:r w:rsidRPr="00E6032E">
        <w:rPr>
          <w:lang w:val="en-GB"/>
        </w:rPr>
        <w:t>equivalence</w:t>
      </w:r>
      <w:r>
        <w:rPr>
          <w:lang w:val="en-GB"/>
        </w:rPr>
        <w:t xml:space="preserve"> principle applies m</w:t>
      </w:r>
      <w:r w:rsidRPr="00E6032E">
        <w:rPr>
          <w:sz w:val="26"/>
          <w:szCs w:val="26"/>
          <w:vertAlign w:val="subscript"/>
          <w:lang w:val="en-GB"/>
        </w:rPr>
        <w:t>i</w:t>
      </w:r>
      <w:r w:rsidRPr="00E6032E">
        <w:rPr>
          <w:position w:val="-2"/>
          <w:sz w:val="12"/>
          <w:lang w:val="en-GB"/>
        </w:rPr>
        <w:t> </w:t>
      </w:r>
      <w:r w:rsidRPr="00E6032E">
        <w:rPr>
          <w:position w:val="-2"/>
          <w:lang w:val="en-GB"/>
        </w:rPr>
        <w:t>=</w:t>
      </w:r>
      <w:r w:rsidRPr="00E6032E">
        <w:rPr>
          <w:position w:val="-2"/>
          <w:sz w:val="12"/>
          <w:lang w:val="en-GB"/>
        </w:rPr>
        <w:t> </w:t>
      </w:r>
      <w:r w:rsidRPr="00E6032E">
        <w:rPr>
          <w:sz w:val="22"/>
          <w:lang w:val="en-GB"/>
        </w:rPr>
        <w:t>–</w:t>
      </w:r>
      <w:r>
        <w:rPr>
          <w:lang w:val="en-GB"/>
        </w:rPr>
        <w:t>m</w:t>
      </w:r>
      <w:r w:rsidRPr="00E6032E">
        <w:rPr>
          <w:position w:val="2"/>
          <w:sz w:val="28"/>
          <w:vertAlign w:val="subscript"/>
          <w:lang w:val="en-GB"/>
        </w:rPr>
        <w:t>g</w:t>
      </w:r>
      <w:r w:rsidRPr="00615777">
        <w:rPr>
          <w:lang w:val="en-US"/>
        </w:rPr>
        <w:t>, so that it is attracted by the particle horizon.</w:t>
      </w:r>
    </w:p>
    <w:p w:rsidR="00AE5474" w:rsidRPr="00807FE5" w:rsidRDefault="00AE5474" w:rsidP="00AE5474">
      <w:pPr>
        <w:pStyle w:val="Block"/>
        <w:rPr>
          <w:lang w:val="en-GB"/>
        </w:rPr>
      </w:pPr>
    </w:p>
    <w:p w:rsidR="00247836" w:rsidRDefault="00AE5474" w:rsidP="00AE5474">
      <w:pPr>
        <w:pStyle w:val="Block"/>
        <w:rPr>
          <w:lang w:val="en-GB"/>
        </w:rPr>
      </w:pPr>
      <w:r w:rsidRPr="00BA1777">
        <w:rPr>
          <w:lang w:val="en-GB"/>
        </w:rPr>
        <w:t xml:space="preserve">At this point it should be pointed out once again that </w:t>
      </w:r>
      <w:r w:rsidRPr="00BA1777">
        <w:rPr>
          <w:i/>
          <w:lang w:val="en-GB"/>
        </w:rPr>
        <w:t>particles without a metric</w:t>
      </w:r>
      <w:r w:rsidRPr="00BA1777">
        <w:rPr>
          <w:lang w:val="en-GB"/>
        </w:rPr>
        <w:t xml:space="preserve"> </w:t>
      </w:r>
      <w:r>
        <w:rPr>
          <w:lang w:val="en-GB"/>
        </w:rPr>
        <w:t>are always in the state as at Q</w:t>
      </w:r>
      <w:r w:rsidRPr="00BA1777">
        <w:rPr>
          <w:sz w:val="12"/>
          <w:lang w:val="en-GB"/>
        </w:rPr>
        <w:t> </w:t>
      </w:r>
      <w:r w:rsidRPr="00BA1777">
        <w:rPr>
          <w:lang w:val="en-GB"/>
        </w:rPr>
        <w:t>=</w:t>
      </w:r>
      <w:r w:rsidRPr="00BA1777">
        <w:rPr>
          <w:sz w:val="12"/>
          <w:lang w:val="en-GB"/>
        </w:rPr>
        <w:t> </w:t>
      </w:r>
      <w:r>
        <w:rPr>
          <w:lang w:val="en-GB"/>
        </w:rPr>
        <w:t xml:space="preserve">½ </w:t>
      </w:r>
      <w:r w:rsidRPr="00BA1777">
        <w:rPr>
          <w:lang w:val="en-GB"/>
        </w:rPr>
        <w:t xml:space="preserve">or </w:t>
      </w:r>
      <w:r>
        <w:rPr>
          <w:lang w:val="en-GB"/>
        </w:rPr>
        <w:t>⅔</w:t>
      </w:r>
      <w:r w:rsidRPr="00BA1777">
        <w:rPr>
          <w:lang w:val="en-GB"/>
        </w:rPr>
        <w:t>, depending on their type.</w:t>
      </w:r>
      <w:r w:rsidRPr="00807FE5">
        <w:rPr>
          <w:lang w:val="en-GB"/>
        </w:rPr>
        <w:t xml:space="preserve"> </w:t>
      </w:r>
      <w:r>
        <w:rPr>
          <w:lang w:val="en-GB"/>
        </w:rPr>
        <w:t>Then, a</w:t>
      </w:r>
      <w:r w:rsidRPr="003D268E">
        <w:rPr>
          <w:lang w:val="en-GB"/>
        </w:rPr>
        <w:t xml:space="preserve">ntiparticles have a mass and inherent frequency above, </w:t>
      </w:r>
      <w:r w:rsidR="00CA42CC">
        <w:rPr>
          <w:lang w:val="en-GB"/>
        </w:rPr>
        <w:t>„</w:t>
      </w:r>
      <w:r w:rsidRPr="003D268E">
        <w:rPr>
          <w:lang w:val="en-GB"/>
        </w:rPr>
        <w:t>normal</w:t>
      </w:r>
      <w:r w:rsidR="00CA42CC">
        <w:rPr>
          <w:lang w:val="en-GB"/>
        </w:rPr>
        <w:t>“</w:t>
      </w:r>
      <w:r w:rsidRPr="003D268E">
        <w:rPr>
          <w:lang w:val="en-GB"/>
        </w:rPr>
        <w:t xml:space="preserve"> particles below the upper cut-off frequency of the vacuum.</w:t>
      </w:r>
      <w:r>
        <w:rPr>
          <w:lang w:val="en-GB"/>
        </w:rPr>
        <w:t xml:space="preserve"> </w:t>
      </w:r>
      <w:r w:rsidRPr="00C15637">
        <w:rPr>
          <w:lang w:val="en-GB"/>
        </w:rPr>
        <w:t>Th</w:t>
      </w:r>
      <w:r>
        <w:rPr>
          <w:lang w:val="en-GB"/>
        </w:rPr>
        <w:t>u</w:t>
      </w:r>
      <w:r w:rsidRPr="00C15637">
        <w:rPr>
          <w:lang w:val="en-GB"/>
        </w:rPr>
        <w:t xml:space="preserve">s also results in the symmetry breaking, which means that the universe consists predominantly of </w:t>
      </w:r>
      <w:r w:rsidR="00CA42CC">
        <w:rPr>
          <w:lang w:val="en-GB"/>
        </w:rPr>
        <w:t>„</w:t>
      </w:r>
      <w:r w:rsidRPr="00C15637">
        <w:rPr>
          <w:lang w:val="en-GB"/>
        </w:rPr>
        <w:t>normal</w:t>
      </w:r>
      <w:r w:rsidR="00CA42CC">
        <w:rPr>
          <w:lang w:val="en-GB"/>
        </w:rPr>
        <w:t>“</w:t>
      </w:r>
      <w:r w:rsidRPr="00C15637">
        <w:rPr>
          <w:lang w:val="en-GB"/>
        </w:rPr>
        <w:t xml:space="preserve"> matter.</w:t>
      </w:r>
      <w:r>
        <w:rPr>
          <w:lang w:val="en-GB"/>
        </w:rPr>
        <w:t xml:space="preserve"> </w:t>
      </w:r>
      <w:r w:rsidRPr="008F3651">
        <w:rPr>
          <w:lang w:val="en-GB"/>
        </w:rPr>
        <w:t>All particles remain in this state until some kind of interaction occurs.</w:t>
      </w:r>
      <w:r>
        <w:rPr>
          <w:lang w:val="en-GB"/>
        </w:rPr>
        <w:t xml:space="preserve"> </w:t>
      </w:r>
      <w:r w:rsidRPr="008F3651">
        <w:rPr>
          <w:lang w:val="en-GB"/>
        </w:rPr>
        <w:t>Any new particles created in this way will also have the properties that prevail at time t</w:t>
      </w:r>
      <w:r w:rsidRPr="008F3651">
        <w:rPr>
          <w:vertAlign w:val="subscript"/>
          <w:lang w:val="en-GB"/>
        </w:rPr>
        <w:t>1</w:t>
      </w:r>
      <w:r w:rsidRPr="008F3651">
        <w:rPr>
          <w:lang w:val="en-GB"/>
        </w:rPr>
        <w:t xml:space="preserve">/4 </w:t>
      </w:r>
      <w:r w:rsidRPr="00807FE5">
        <w:rPr>
          <w:lang w:val="en-GB"/>
        </w:rPr>
        <w:t>(2</w:t>
      </w:r>
      <w:r w:rsidRPr="00807FE5">
        <w:rPr>
          <w:rFonts w:ascii="MT Extra" w:hAnsi="MT Extra"/>
          <w:lang w:val="en-GB"/>
        </w:rPr>
        <w:t>h</w:t>
      </w:r>
      <w:r w:rsidRPr="00807FE5">
        <w:rPr>
          <w:position w:val="-4"/>
          <w:sz w:val="14"/>
          <w:lang w:val="en-GB"/>
        </w:rPr>
        <w:t>1</w:t>
      </w:r>
      <w:r w:rsidRPr="00807FE5">
        <w:rPr>
          <w:lang w:val="en-GB"/>
        </w:rPr>
        <w:t>, 2</w:t>
      </w:r>
      <w:r w:rsidRPr="00807FE5">
        <w:rPr>
          <w:rFonts w:ascii="Symbol" w:hAnsi="Symbol"/>
          <w:lang w:val="en-GB"/>
        </w:rPr>
        <w:t></w:t>
      </w:r>
      <w:r w:rsidRPr="00807FE5">
        <w:rPr>
          <w:position w:val="-4"/>
          <w:sz w:val="14"/>
          <w:lang w:val="en-GB"/>
        </w:rPr>
        <w:t>1</w:t>
      </w:r>
      <w:r w:rsidRPr="00807FE5">
        <w:rPr>
          <w:lang w:val="en-GB"/>
        </w:rPr>
        <w:t>, r</w:t>
      </w:r>
      <w:r w:rsidRPr="00807FE5">
        <w:rPr>
          <w:position w:val="-4"/>
          <w:sz w:val="14"/>
          <w:lang w:val="en-GB"/>
        </w:rPr>
        <w:t>0</w:t>
      </w:r>
      <w:r w:rsidRPr="00807FE5">
        <w:rPr>
          <w:lang w:val="en-GB"/>
        </w:rPr>
        <w:t xml:space="preserve">/2, </w:t>
      </w:r>
      <w:r w:rsidRPr="00807FE5">
        <w:rPr>
          <w:rFonts w:ascii="Symbol" w:hAnsi="Symbol"/>
          <w:lang w:val="en-GB"/>
        </w:rPr>
        <w:t></w:t>
      </w:r>
      <w:r w:rsidRPr="00807FE5">
        <w:rPr>
          <w:position w:val="-4"/>
          <w:sz w:val="14"/>
          <w:lang w:val="en-GB"/>
        </w:rPr>
        <w:t>1</w:t>
      </w:r>
      <w:r>
        <w:rPr>
          <w:lang w:val="en-GB"/>
        </w:rPr>
        <w:t>/2 etc.)</w:t>
      </w:r>
      <w:r w:rsidRPr="00807FE5">
        <w:rPr>
          <w:lang w:val="en-GB"/>
        </w:rPr>
        <w:t xml:space="preserve">. </w:t>
      </w:r>
    </w:p>
    <w:p w:rsidR="00247836" w:rsidRDefault="00247836" w:rsidP="00AE5474">
      <w:pPr>
        <w:pStyle w:val="Block"/>
        <w:rPr>
          <w:lang w:val="en-GB"/>
        </w:rPr>
      </w:pPr>
    </w:p>
    <w:p w:rsidR="00AE5474" w:rsidRPr="00807FE5" w:rsidRDefault="00AE5474" w:rsidP="00247836">
      <w:pPr>
        <w:pStyle w:val="Fortsetzung"/>
        <w:rPr>
          <w:lang w:val="en-GB"/>
        </w:rPr>
      </w:pPr>
      <w:r w:rsidRPr="005F1512">
        <w:rPr>
          <w:lang w:val="en-GB"/>
        </w:rPr>
        <w:t>The essential point is</w:t>
      </w:r>
      <w:r>
        <w:rPr>
          <w:lang w:val="en-GB"/>
        </w:rPr>
        <w:t>,</w:t>
      </w:r>
      <w:r w:rsidRPr="005F1512">
        <w:rPr>
          <w:lang w:val="en-GB"/>
        </w:rPr>
        <w:t xml:space="preserve"> that the observer himself is trapped in the metric. Therefore he can only observe the </w:t>
      </w:r>
      <w:r w:rsidR="00CA42CC">
        <w:rPr>
          <w:lang w:val="en-GB"/>
        </w:rPr>
        <w:t>„</w:t>
      </w:r>
      <w:r w:rsidRPr="005F1512">
        <w:rPr>
          <w:lang w:val="en-GB"/>
        </w:rPr>
        <w:t>shadows</w:t>
      </w:r>
      <w:r w:rsidR="00CA42CC">
        <w:rPr>
          <w:lang w:val="en-GB"/>
        </w:rPr>
        <w:t>“</w:t>
      </w:r>
      <w:r w:rsidRPr="005F1512">
        <w:rPr>
          <w:lang w:val="en-GB"/>
        </w:rPr>
        <w:t xml:space="preserve"> of the </w:t>
      </w:r>
      <w:r>
        <w:rPr>
          <w:lang w:val="en-GB"/>
        </w:rPr>
        <w:t>real</w:t>
      </w:r>
      <w:r w:rsidRPr="005F1512">
        <w:rPr>
          <w:lang w:val="en-GB"/>
        </w:rPr>
        <w:t xml:space="preserve"> conditions, i.e. the red-shifted relative mass such as m</w:t>
      </w:r>
      <w:r w:rsidRPr="005F1512">
        <w:rPr>
          <w:position w:val="2"/>
          <w:sz w:val="28"/>
          <w:vertAlign w:val="subscript"/>
          <w:lang w:val="en-GB"/>
        </w:rPr>
        <w:t>p</w:t>
      </w:r>
      <w:r w:rsidRPr="005F1512">
        <w:rPr>
          <w:lang w:val="en-GB"/>
        </w:rPr>
        <w:t xml:space="preserve"> (</w:t>
      </w:r>
      <w:r w:rsidRPr="005F1512">
        <w:rPr>
          <w:smallCaps/>
          <w:lang w:val="en-GB"/>
        </w:rPr>
        <w:t>Plato</w:t>
      </w:r>
      <w:r w:rsidR="00CA42CC">
        <w:rPr>
          <w:lang w:val="en-GB"/>
        </w:rPr>
        <w:t>’</w:t>
      </w:r>
      <w:r w:rsidRPr="005F1512">
        <w:rPr>
          <w:lang w:val="en-GB"/>
        </w:rPr>
        <w:t>s cave</w:t>
      </w:r>
      <w:r>
        <w:rPr>
          <w:lang w:val="en-GB"/>
        </w:rPr>
        <w:t xml:space="preserve"> parable</w:t>
      </w:r>
      <w:r w:rsidRPr="005F1512">
        <w:rPr>
          <w:lang w:val="en-GB"/>
        </w:rPr>
        <w:t>).</w:t>
      </w:r>
      <w:r>
        <w:rPr>
          <w:lang w:val="en-GB"/>
        </w:rPr>
        <w:t xml:space="preserve"> </w:t>
      </w:r>
      <w:r w:rsidRPr="005F1512">
        <w:rPr>
          <w:lang w:val="en-GB"/>
        </w:rPr>
        <w:t>Then, this and not the absolute mass is a function of space and time.</w:t>
      </w:r>
    </w:p>
    <w:p w:rsidR="00AE5474" w:rsidRPr="00807FE5" w:rsidRDefault="00AE5474" w:rsidP="00AE5474">
      <w:pPr>
        <w:pStyle w:val="Bild"/>
        <w:ind w:left="851"/>
        <w:rPr>
          <w:lang w:val="en-GB"/>
        </w:rPr>
      </w:pPr>
      <w:r w:rsidRPr="00D940FF">
        <w:rPr>
          <w:noProof/>
        </w:rPr>
        <w:lastRenderedPageBreak/>
        <w:drawing>
          <wp:inline distT="0" distB="0" distL="0" distR="0">
            <wp:extent cx="5051898" cy="3203643"/>
            <wp:effectExtent l="0" t="0" r="0" b="0"/>
            <wp:docPr id="91"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207" cstate="print"/>
                    <a:srcRect/>
                    <a:stretch>
                      <a:fillRect/>
                    </a:stretch>
                  </pic:blipFill>
                  <pic:spPr bwMode="auto">
                    <a:xfrm>
                      <a:off x="0" y="0"/>
                      <a:ext cx="5052060" cy="3202940"/>
                    </a:xfrm>
                    <a:prstGeom prst="rect">
                      <a:avLst/>
                    </a:prstGeom>
                    <a:noFill/>
                    <a:ln w="9525">
                      <a:noFill/>
                      <a:miter lim="800000"/>
                      <a:headEnd/>
                      <a:tailEnd/>
                    </a:ln>
                  </pic:spPr>
                </pic:pic>
              </a:graphicData>
            </a:graphic>
          </wp:inline>
        </w:drawing>
      </w:r>
    </w:p>
    <w:p w:rsidR="00AE5474" w:rsidRDefault="00924978" w:rsidP="00AE5474">
      <w:pPr>
        <w:pStyle w:val="Bildunt"/>
      </w:pPr>
      <w:bookmarkStart w:id="1083" w:name="A_85"/>
      <w:bookmarkStart w:id="1084" w:name="_Toc101693582"/>
      <w:r>
        <w:t>Figure 85</w:t>
      </w:r>
      <w:bookmarkEnd w:id="1083"/>
      <w:r w:rsidR="00AE5474" w:rsidRPr="00807FE5">
        <w:br/>
      </w:r>
      <w:r w:rsidR="00AE5474" w:rsidRPr="0008306C">
        <w:t xml:space="preserve">Mass-red-shift </w:t>
      </w:r>
      <w:r w:rsidR="00AE5474">
        <w:t>using</w:t>
      </w:r>
      <w:r w:rsidR="00AE5474" w:rsidRPr="0008306C">
        <w:t xml:space="preserve"> the </w:t>
      </w:r>
    </w:p>
    <w:p w:rsidR="00AE5474" w:rsidRPr="00807FE5" w:rsidRDefault="00AE5474" w:rsidP="00AE5474">
      <w:pPr>
        <w:pStyle w:val="Bildunt"/>
      </w:pPr>
      <w:r w:rsidRPr="0008306C">
        <w:t>example</w:t>
      </w:r>
      <w:r>
        <w:t xml:space="preserve"> of the</w:t>
      </w:r>
      <w:r w:rsidRPr="00807FE5">
        <w:t xml:space="preserve"> </w:t>
      </w:r>
      <w:r>
        <w:t>p</w:t>
      </w:r>
      <w:r w:rsidRPr="00807FE5">
        <w:t>roton</w:t>
      </w:r>
      <w:bookmarkEnd w:id="1084"/>
    </w:p>
    <w:p w:rsidR="00AE5474" w:rsidRPr="00807FE5" w:rsidRDefault="00AE5474" w:rsidP="00AE5474">
      <w:pPr>
        <w:pStyle w:val="Block"/>
        <w:rPr>
          <w:lang w:val="en-GB"/>
        </w:rPr>
      </w:pPr>
    </w:p>
    <w:p w:rsidR="00AE5474" w:rsidRPr="00807FE5" w:rsidRDefault="00AE5474" w:rsidP="00AE5474">
      <w:pPr>
        <w:pStyle w:val="Block"/>
        <w:rPr>
          <w:lang w:val="en-GB"/>
        </w:rPr>
      </w:pPr>
      <w:r w:rsidRPr="002C6B55">
        <w:rPr>
          <w:lang w:val="en-GB"/>
        </w:rPr>
        <w:t xml:space="preserve">For this, however, it is necessary that the frequency of the metric wave field has the same red shift as the frequency of the cosmic background radiation (this is guaranteed for </w:t>
      </w:r>
      <w:r w:rsidRPr="00807FE5">
        <w:rPr>
          <w:rFonts w:ascii="MT Extra" w:hAnsi="MT Extra"/>
          <w:lang w:val="en-GB"/>
        </w:rPr>
        <w:t>h</w:t>
      </w:r>
      <w:r w:rsidRPr="002C6B55">
        <w:rPr>
          <w:lang w:val="en-GB"/>
        </w:rPr>
        <w:t xml:space="preserve"> anyway), so that the frequency ratios also remain constant.</w:t>
      </w:r>
      <w:r>
        <w:rPr>
          <w:lang w:val="en-GB"/>
        </w:rPr>
        <w:t xml:space="preserve"> To the frequency </w:t>
      </w:r>
      <w:r>
        <w:rPr>
          <w:rFonts w:hint="eastAsia"/>
          <w:lang w:val="en-GB"/>
        </w:rPr>
        <w:t>ω</w:t>
      </w:r>
      <w:r>
        <w:rPr>
          <w:vertAlign w:val="subscript"/>
          <w:lang w:val="en-GB"/>
        </w:rPr>
        <w:t xml:space="preserve">0 </w:t>
      </w:r>
      <w:r>
        <w:rPr>
          <w:lang w:val="en-GB"/>
        </w:rPr>
        <w:t>applies</w:t>
      </w:r>
      <w:r w:rsidRPr="00807FE5">
        <w:rPr>
          <w:lang w:val="en-GB"/>
        </w:rPr>
        <w:t xml:space="preserve"> </w:t>
      </w:r>
      <w:r>
        <w:rPr>
          <w:rFonts w:hint="eastAsia"/>
          <w:lang w:val="en-GB"/>
        </w:rPr>
        <w:t>ω</w:t>
      </w:r>
      <w:r>
        <w:rPr>
          <w:vertAlign w:val="subscript"/>
          <w:lang w:val="en-GB"/>
        </w:rPr>
        <w:t>0</w:t>
      </w:r>
      <w:r w:rsidRPr="00807FE5">
        <w:rPr>
          <w:position w:val="-4"/>
          <w:sz w:val="8"/>
          <w:lang w:val="en-GB"/>
        </w:rPr>
        <w:t> </w:t>
      </w:r>
      <w:r w:rsidRPr="00807FE5">
        <w:rPr>
          <w:lang w:val="en-GB"/>
        </w:rPr>
        <w:t>~</w:t>
      </w:r>
      <w:r w:rsidRPr="00807FE5">
        <w:rPr>
          <w:position w:val="-4"/>
          <w:sz w:val="8"/>
          <w:lang w:val="en-GB"/>
        </w:rPr>
        <w:t>  </w:t>
      </w:r>
      <w:r w:rsidRPr="00807FE5">
        <w:rPr>
          <w:lang w:val="en-GB"/>
        </w:rPr>
        <w:t>Q</w:t>
      </w:r>
      <w:r w:rsidRPr="00807FE5">
        <w:rPr>
          <w:position w:val="-2"/>
          <w:sz w:val="22"/>
          <w:vertAlign w:val="subscript"/>
          <w:lang w:val="en-GB"/>
        </w:rPr>
        <w:t>0</w:t>
      </w:r>
      <w:r w:rsidR="00DF6001" w:rsidRPr="00807FE5">
        <w:rPr>
          <w:position w:val="-2"/>
          <w:sz w:val="22"/>
          <w:vertAlign w:val="subscript"/>
          <w:lang w:val="en-GB"/>
        </w:rPr>
        <w:fldChar w:fldCharType="begin"/>
      </w:r>
      <w:r w:rsidRPr="00807FE5">
        <w:rPr>
          <w:position w:val="-2"/>
          <w:sz w:val="22"/>
          <w:vertAlign w:val="subscript"/>
          <w:lang w:val="en-GB"/>
        </w:rPr>
        <w:instrText xml:space="preserve"> ADVANCE  \l 3 </w:instrText>
      </w:r>
      <w:r w:rsidR="00DF6001" w:rsidRPr="00807FE5">
        <w:rPr>
          <w:position w:val="-2"/>
          <w:sz w:val="22"/>
          <w:vertAlign w:val="subscript"/>
          <w:lang w:val="en-GB"/>
        </w:rPr>
        <w:fldChar w:fldCharType="end"/>
      </w:r>
      <w:r w:rsidRPr="00807FE5">
        <w:rPr>
          <w:position w:val="2"/>
          <w:sz w:val="22"/>
          <w:vertAlign w:val="superscript"/>
          <w:lang w:val="en-GB"/>
        </w:rPr>
        <w:t>–1</w:t>
      </w:r>
      <w:r w:rsidRPr="00807FE5">
        <w:rPr>
          <w:lang w:val="en-GB"/>
        </w:rPr>
        <w:t xml:space="preserve">. </w:t>
      </w:r>
      <w:r w:rsidRPr="00544923">
        <w:rPr>
          <w:lang w:val="en-GB"/>
        </w:rPr>
        <w:t>In addition, there is a difference in the propagation speed</w:t>
      </w:r>
      <w:r>
        <w:rPr>
          <w:lang w:val="en-GB"/>
        </w:rPr>
        <w:t xml:space="preserve">, which is approximately </w:t>
      </w:r>
      <w:r w:rsidRPr="00807FE5">
        <w:rPr>
          <w:lang w:val="en-GB"/>
        </w:rPr>
        <w:t xml:space="preserve"> Q</w:t>
      </w:r>
      <w:r w:rsidRPr="00807FE5">
        <w:rPr>
          <w:position w:val="-2"/>
          <w:sz w:val="22"/>
          <w:vertAlign w:val="subscript"/>
          <w:lang w:val="en-GB"/>
        </w:rPr>
        <w:t>0</w:t>
      </w:r>
      <w:r w:rsidR="00DF6001" w:rsidRPr="00807FE5">
        <w:rPr>
          <w:position w:val="-2"/>
          <w:sz w:val="22"/>
          <w:vertAlign w:val="subscript"/>
          <w:lang w:val="en-GB"/>
        </w:rPr>
        <w:fldChar w:fldCharType="begin"/>
      </w:r>
      <w:r w:rsidRPr="00807FE5">
        <w:rPr>
          <w:position w:val="-2"/>
          <w:sz w:val="22"/>
          <w:vertAlign w:val="subscript"/>
          <w:lang w:val="en-GB"/>
        </w:rPr>
        <w:instrText xml:space="preserve"> ADVANCE  \l 3 </w:instrText>
      </w:r>
      <w:r w:rsidR="00DF6001" w:rsidRPr="00807FE5">
        <w:rPr>
          <w:position w:val="-2"/>
          <w:sz w:val="22"/>
          <w:vertAlign w:val="subscript"/>
          <w:lang w:val="en-GB"/>
        </w:rPr>
        <w:fldChar w:fldCharType="end"/>
      </w:r>
      <w:r w:rsidRPr="00807FE5">
        <w:rPr>
          <w:position w:val="2"/>
          <w:sz w:val="22"/>
          <w:vertAlign w:val="superscript"/>
          <w:lang w:val="en-GB"/>
        </w:rPr>
        <w:t>–1/2</w:t>
      </w:r>
      <w:r w:rsidRPr="00807FE5">
        <w:rPr>
          <w:lang w:val="en-GB"/>
        </w:rPr>
        <w:t xml:space="preserve">. </w:t>
      </w:r>
      <w:r w:rsidRPr="00544923">
        <w:rPr>
          <w:lang w:val="en-GB"/>
        </w:rPr>
        <w:t xml:space="preserve">This makes a total of </w:t>
      </w:r>
      <w:r w:rsidRPr="00807FE5">
        <w:rPr>
          <w:lang w:val="en-GB"/>
        </w:rPr>
        <w:t>Q</w:t>
      </w:r>
      <w:r w:rsidRPr="00807FE5">
        <w:rPr>
          <w:position w:val="-2"/>
          <w:sz w:val="22"/>
          <w:vertAlign w:val="subscript"/>
          <w:lang w:val="en-GB"/>
        </w:rPr>
        <w:t>0</w:t>
      </w:r>
      <w:r w:rsidR="00DF6001" w:rsidRPr="00807FE5">
        <w:rPr>
          <w:position w:val="-2"/>
          <w:sz w:val="22"/>
          <w:vertAlign w:val="subscript"/>
          <w:lang w:val="en-GB"/>
        </w:rPr>
        <w:fldChar w:fldCharType="begin"/>
      </w:r>
      <w:r w:rsidRPr="00807FE5">
        <w:rPr>
          <w:position w:val="-2"/>
          <w:sz w:val="22"/>
          <w:vertAlign w:val="subscript"/>
          <w:lang w:val="en-GB"/>
        </w:rPr>
        <w:instrText xml:space="preserve"> ADVANCE  \l 3 </w:instrText>
      </w:r>
      <w:r w:rsidR="00DF6001" w:rsidRPr="00807FE5">
        <w:rPr>
          <w:position w:val="-2"/>
          <w:sz w:val="22"/>
          <w:vertAlign w:val="subscript"/>
          <w:lang w:val="en-GB"/>
        </w:rPr>
        <w:fldChar w:fldCharType="end"/>
      </w:r>
      <w:r w:rsidRPr="00807FE5">
        <w:rPr>
          <w:position w:val="2"/>
          <w:sz w:val="22"/>
          <w:vertAlign w:val="superscript"/>
          <w:lang w:val="en-GB"/>
        </w:rPr>
        <w:t>–3/2</w:t>
      </w:r>
      <w:r w:rsidRPr="00807FE5">
        <w:rPr>
          <w:lang w:val="en-GB"/>
        </w:rPr>
        <w:t xml:space="preserve">, </w:t>
      </w:r>
      <w:r w:rsidRPr="00544923">
        <w:rPr>
          <w:lang w:val="en-GB"/>
        </w:rPr>
        <w:t>as with superimposed waves.</w:t>
      </w:r>
      <w:r w:rsidRPr="00807FE5">
        <w:rPr>
          <w:lang w:val="en-GB"/>
        </w:rPr>
        <w:t xml:space="preserve"> </w:t>
      </w:r>
      <w:r w:rsidRPr="0005219E">
        <w:rPr>
          <w:lang w:val="en-GB"/>
        </w:rPr>
        <w:t>The principle of such a red</w:t>
      </w:r>
      <w:r>
        <w:rPr>
          <w:lang w:val="en-GB"/>
        </w:rPr>
        <w:t>-</w:t>
      </w:r>
      <w:r w:rsidRPr="0005219E">
        <w:rPr>
          <w:lang w:val="en-GB"/>
        </w:rPr>
        <w:t xml:space="preserve">shift is shown in </w:t>
      </w:r>
      <w:r w:rsidR="00924978">
        <w:rPr>
          <w:lang w:val="en-GB"/>
        </w:rPr>
        <w:t>Figure 86</w:t>
      </w:r>
      <w:r w:rsidRPr="0005219E">
        <w:rPr>
          <w:lang w:val="en-GB"/>
        </w:rPr>
        <w:t>.</w:t>
      </w:r>
      <w:r>
        <w:rPr>
          <w:lang w:val="en-GB"/>
        </w:rPr>
        <w:t xml:space="preserve"> </w:t>
      </w:r>
      <w:r w:rsidRPr="0005219E">
        <w:rPr>
          <w:lang w:val="en-GB"/>
        </w:rPr>
        <w:t>The metric acts here like a lens through which we look at the actual conditions.</w:t>
      </w:r>
      <w:r>
        <w:rPr>
          <w:lang w:val="en-GB"/>
        </w:rPr>
        <w:t xml:space="preserve"> </w:t>
      </w:r>
      <w:r w:rsidRPr="0005219E">
        <w:rPr>
          <w:lang w:val="en-GB"/>
        </w:rPr>
        <w:t xml:space="preserve">The resolution is exactly </w:t>
      </w:r>
      <w:r w:rsidRPr="00807FE5">
        <w:rPr>
          <w:rFonts w:ascii="MT Extra" w:hAnsi="MT Extra"/>
          <w:lang w:val="en-GB"/>
        </w:rPr>
        <w:t>h</w:t>
      </w:r>
      <w:r w:rsidRPr="0005219E">
        <w:rPr>
          <w:lang w:val="en-GB"/>
        </w:rPr>
        <w:t>/2, i.e. the lens vibrates with the frequency ω</w:t>
      </w:r>
      <w:r w:rsidRPr="0005219E">
        <w:rPr>
          <w:vertAlign w:val="subscript"/>
          <w:lang w:val="en-GB"/>
        </w:rPr>
        <w:t>0</w:t>
      </w:r>
      <w:r w:rsidRPr="0005219E">
        <w:rPr>
          <w:lang w:val="en-GB"/>
        </w:rPr>
        <w:t xml:space="preserve"> and the amplitude </w:t>
      </w:r>
      <w:r w:rsidRPr="00807FE5">
        <w:rPr>
          <w:rFonts w:ascii="MT Extra" w:hAnsi="MT Extra"/>
          <w:lang w:val="en-GB"/>
        </w:rPr>
        <w:t>h</w:t>
      </w:r>
      <w:r w:rsidRPr="0005219E">
        <w:rPr>
          <w:lang w:val="en-GB"/>
        </w:rPr>
        <w:t>.</w:t>
      </w:r>
      <w:r>
        <w:rPr>
          <w:lang w:val="en-GB"/>
        </w:rPr>
        <w:t xml:space="preserve"> </w:t>
      </w:r>
      <w:r w:rsidRPr="00DE3EB2">
        <w:rPr>
          <w:lang w:val="en-GB"/>
        </w:rPr>
        <w:t xml:space="preserve">Therefore, </w:t>
      </w:r>
      <w:r>
        <w:rPr>
          <w:lang w:val="en-GB"/>
        </w:rPr>
        <w:t>e.g.</w:t>
      </w:r>
      <w:r w:rsidRPr="00DE3EB2">
        <w:rPr>
          <w:lang w:val="en-GB"/>
        </w:rPr>
        <w:t xml:space="preserve"> an electron cannot be focused properly.</w:t>
      </w:r>
      <w:r>
        <w:rPr>
          <w:lang w:val="en-GB"/>
        </w:rPr>
        <w:t xml:space="preserve"> </w:t>
      </w:r>
      <w:r w:rsidRPr="00DE3EB2">
        <w:rPr>
          <w:lang w:val="en-GB"/>
        </w:rPr>
        <w:t xml:space="preserve">So this is the real reason for </w:t>
      </w:r>
      <w:r w:rsidRPr="00DE3EB2">
        <w:rPr>
          <w:smallCaps/>
          <w:lang w:val="en-GB"/>
        </w:rPr>
        <w:t>Planck</w:t>
      </w:r>
      <w:r w:rsidR="00CA42CC">
        <w:rPr>
          <w:lang w:val="en-GB"/>
        </w:rPr>
        <w:t>’</w:t>
      </w:r>
      <w:r w:rsidRPr="00DE3EB2">
        <w:rPr>
          <w:lang w:val="en-GB"/>
        </w:rPr>
        <w:t>s uncertainty principle.</w:t>
      </w:r>
    </w:p>
    <w:p w:rsidR="00AE5474" w:rsidRPr="00807FE5" w:rsidRDefault="00AE5474" w:rsidP="00AE5474">
      <w:pPr>
        <w:pStyle w:val="Block"/>
        <w:rPr>
          <w:lang w:val="en-GB"/>
        </w:rPr>
      </w:pPr>
    </w:p>
    <w:p w:rsidR="00AE5474" w:rsidRPr="00807FE5" w:rsidRDefault="00AE5474" w:rsidP="00AE5474">
      <w:pPr>
        <w:pStyle w:val="Fortsetzung"/>
        <w:rPr>
          <w:lang w:val="en-GB"/>
        </w:rPr>
      </w:pPr>
      <w:r w:rsidRPr="0061759B">
        <w:rPr>
          <w:lang w:val="en-GB"/>
        </w:rPr>
        <w:t>The enlargement or better reduction factor changes over time but is also a function of space and the frame of reference.</w:t>
      </w:r>
      <w:r>
        <w:rPr>
          <w:lang w:val="en-GB"/>
        </w:rPr>
        <w:t xml:space="preserve"> </w:t>
      </w:r>
      <w:r w:rsidRPr="002E1225">
        <w:rPr>
          <w:lang w:val="en-GB"/>
        </w:rPr>
        <w:t>With a Q-factor of 1 at time t</w:t>
      </w:r>
      <w:r w:rsidRPr="002E1225">
        <w:rPr>
          <w:vertAlign w:val="subscript"/>
          <w:lang w:val="en-GB"/>
        </w:rPr>
        <w:t>1</w:t>
      </w:r>
      <w:r w:rsidRPr="002E1225">
        <w:rPr>
          <w:lang w:val="en-GB"/>
        </w:rPr>
        <w:t>, a phase jump occurs, the phase rate of the metric wave field has a zero crossing (Figure 23).</w:t>
      </w:r>
      <w:r>
        <w:rPr>
          <w:lang w:val="en-GB"/>
        </w:rPr>
        <w:t xml:space="preserve"> </w:t>
      </w:r>
      <w:r w:rsidRPr="00067033">
        <w:rPr>
          <w:lang w:val="en-GB"/>
        </w:rPr>
        <w:t>Therefore, the frequency before this point of time is defined negatively, therafter positively.</w:t>
      </w:r>
      <w:r>
        <w:rPr>
          <w:lang w:val="en-GB"/>
        </w:rPr>
        <w:t xml:space="preserve"> </w:t>
      </w:r>
      <w:r w:rsidRPr="00005682">
        <w:rPr>
          <w:lang w:val="en-GB"/>
        </w:rPr>
        <w:t>That the nucleons should be much larger than Planck</w:t>
      </w:r>
      <w:r w:rsidR="00CA42CC">
        <w:rPr>
          <w:lang w:val="en-GB"/>
        </w:rPr>
        <w:t>’</w:t>
      </w:r>
      <w:r w:rsidRPr="00005682">
        <w:rPr>
          <w:lang w:val="en-GB"/>
        </w:rPr>
        <w:t>s elementary length is an error resulting from the classical atomic model.</w:t>
      </w:r>
      <w:r>
        <w:rPr>
          <w:lang w:val="en-GB"/>
        </w:rPr>
        <w:t xml:space="preserve"> </w:t>
      </w:r>
      <w:r w:rsidRPr="00005682">
        <w:rPr>
          <w:lang w:val="en-GB"/>
        </w:rPr>
        <w:t xml:space="preserve">Because of the magnification of the wavelength, it only </w:t>
      </w:r>
      <w:r w:rsidRPr="00005682">
        <w:rPr>
          <w:i/>
          <w:lang w:val="en-GB"/>
        </w:rPr>
        <w:t>seems</w:t>
      </w:r>
      <w:r w:rsidRPr="00005682">
        <w:rPr>
          <w:lang w:val="en-GB"/>
        </w:rPr>
        <w:t xml:space="preserve"> to be so.</w:t>
      </w:r>
      <w:r>
        <w:rPr>
          <w:lang w:val="en-GB"/>
        </w:rPr>
        <w:t xml:space="preserve"> </w:t>
      </w:r>
      <w:r w:rsidRPr="00B8124D">
        <w:rPr>
          <w:lang w:val="en-GB"/>
        </w:rPr>
        <w:t>To the creation of particle/antiparticle pairs, only the energy difference to W</w:t>
      </w:r>
      <w:r w:rsidRPr="00B8124D">
        <w:rPr>
          <w:vertAlign w:val="subscript"/>
          <w:lang w:val="en-GB"/>
        </w:rPr>
        <w:t>0</w:t>
      </w:r>
      <w:r w:rsidRPr="00B8124D">
        <w:rPr>
          <w:lang w:val="en-GB"/>
        </w:rPr>
        <w:t xml:space="preserve"> is necessary. The metrics do the rest.</w:t>
      </w:r>
    </w:p>
    <w:p w:rsidR="00CB018C" w:rsidRPr="00EE5CE4" w:rsidRDefault="00CB018C">
      <w:pPr>
        <w:pStyle w:val="Fortsetzung"/>
        <w:rPr>
          <w:lang w:val="en-GB"/>
        </w:rPr>
      </w:pPr>
    </w:p>
    <w:p w:rsidR="002819F9" w:rsidRPr="00EE5CE4" w:rsidRDefault="002819F9">
      <w:pPr>
        <w:pStyle w:val="Block"/>
        <w:rPr>
          <w:lang w:val="en-GB"/>
        </w:rPr>
      </w:pPr>
    </w:p>
    <w:p w:rsidR="002819F9" w:rsidRPr="00EE5CE4" w:rsidRDefault="002819F9">
      <w:pPr>
        <w:pStyle w:val="Block"/>
        <w:rPr>
          <w:lang w:val="en-GB"/>
        </w:rPr>
      </w:pPr>
    </w:p>
    <w:p w:rsidR="00CB018C" w:rsidRPr="00EE5CE4" w:rsidRDefault="00CD493E">
      <w:pPr>
        <w:pStyle w:val="berschrift5"/>
        <w:rPr>
          <w:lang w:val="en-GB"/>
        </w:rPr>
      </w:pPr>
      <w:bookmarkStart w:id="1085" w:name="_Toc465444067"/>
      <w:bookmarkStart w:id="1086" w:name="_Toc465444688"/>
      <w:bookmarkStart w:id="1087" w:name="_Toc466734628"/>
      <w:bookmarkStart w:id="1088" w:name="_Toc469754557"/>
      <w:bookmarkStart w:id="1089" w:name="_Toc113817139"/>
      <w:r w:rsidRPr="00EE5CE4">
        <w:rPr>
          <w:lang w:val="en-GB"/>
        </w:rPr>
        <w:t>4.6.4.2.7.</w:t>
      </w:r>
      <w:r w:rsidRPr="00EE5CE4">
        <w:rPr>
          <w:lang w:val="en-GB"/>
        </w:rPr>
        <w:tab/>
        <w:t>Field-strength of the metric wave-field</w:t>
      </w:r>
      <w:bookmarkEnd w:id="1085"/>
      <w:bookmarkEnd w:id="1086"/>
      <w:bookmarkEnd w:id="1087"/>
      <w:bookmarkEnd w:id="1088"/>
      <w:bookmarkEnd w:id="1089"/>
    </w:p>
    <w:p w:rsidR="00CB018C" w:rsidRPr="00EE5CE4" w:rsidRDefault="00CB018C">
      <w:pPr>
        <w:pStyle w:val="Block"/>
        <w:rPr>
          <w:lang w:val="en-GB"/>
        </w:rPr>
      </w:pPr>
    </w:p>
    <w:p w:rsidR="00CB018C" w:rsidRPr="00EE5CE4" w:rsidRDefault="00CD493E" w:rsidP="00B20770">
      <w:pPr>
        <w:pStyle w:val="Block"/>
        <w:spacing w:line="250" w:lineRule="exact"/>
        <w:rPr>
          <w:lang w:val="en-GB"/>
        </w:rPr>
      </w:pPr>
      <w:r w:rsidRPr="00EE5CE4">
        <w:rPr>
          <w:lang w:val="en-GB"/>
        </w:rPr>
        <w:t xml:space="preserve">Next we want </w:t>
      </w:r>
      <w:r w:rsidR="00024C01" w:rsidRPr="00EE5CE4">
        <w:rPr>
          <w:lang w:val="en-GB"/>
        </w:rPr>
        <w:t>to consider</w:t>
      </w:r>
      <w:r w:rsidRPr="00EE5CE4">
        <w:rPr>
          <w:lang w:val="en-GB"/>
        </w:rPr>
        <w:t xml:space="preserve"> the field-strength of the metric wave-field. In difference to the </w:t>
      </w:r>
      <w:r w:rsidR="005D3463" w:rsidRPr="00EE5CE4">
        <w:rPr>
          <w:lang w:val="en-GB"/>
        </w:rPr>
        <w:t>cosmologic background</w:t>
      </w:r>
      <w:r w:rsidRPr="00EE5CE4">
        <w:rPr>
          <w:lang w:val="en-GB"/>
        </w:rPr>
        <w:t>-radiation, the relations are not quite so simply because of the complex pro</w:t>
      </w:r>
      <w:r w:rsidRPr="00EE5CE4">
        <w:rPr>
          <w:lang w:val="en-GB"/>
        </w:rPr>
        <w:softHyphen/>
        <w:t>pagation-impedance and the propagation-velocity different from c. So, the expression c</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position w:val="-4"/>
          <w:sz w:val="14"/>
          <w:lang w:val="en-GB"/>
        </w:rPr>
        <w:t>0</w:t>
      </w:r>
      <w:r w:rsidRPr="00EE5CE4">
        <w:rPr>
          <w:lang w:val="en-GB"/>
        </w:rPr>
        <w:t>r</w:t>
      </w:r>
      <w:r w:rsidRPr="00EE5CE4">
        <w:rPr>
          <w:position w:val="-4"/>
          <w:sz w:val="14"/>
          <w:lang w:val="en-GB"/>
        </w:rPr>
        <w:t>0</w:t>
      </w:r>
      <w:r w:rsidRPr="00EE5CE4">
        <w:rPr>
          <w:lang w:val="en-GB"/>
        </w:rPr>
        <w:t xml:space="preserve"> applies only for the approximation equations. Here applies </w:t>
      </w:r>
      <w:r w:rsidRPr="00EE5CE4">
        <w:rPr>
          <w:u w:val="single"/>
          <w:lang w:val="en-GB"/>
        </w:rPr>
        <w:t>c</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position w:val="-4"/>
          <w:sz w:val="14"/>
          <w:lang w:val="en-GB"/>
        </w:rPr>
        <w:t>0</w:t>
      </w:r>
      <w:r w:rsidRPr="00EE5CE4">
        <w:rPr>
          <w:u w:val="single"/>
          <w:lang w:val="en-GB"/>
        </w:rPr>
        <w:t>r</w:t>
      </w:r>
      <w:r w:rsidRPr="00EE5CE4">
        <w:rPr>
          <w:position w:val="-4"/>
          <w:sz w:val="14"/>
          <w:lang w:val="en-GB"/>
        </w:rPr>
        <w:t>0</w:t>
      </w:r>
      <w:r w:rsidRPr="00EE5CE4">
        <w:rPr>
          <w:lang w:val="en-GB"/>
        </w:rPr>
        <w:t xml:space="preserve"> and </w:t>
      </w:r>
      <w:r w:rsidRPr="00EE5CE4">
        <w:rPr>
          <w:u w:val="single"/>
          <w:lang w:val="en-GB"/>
        </w:rPr>
        <w:t>r</w:t>
      </w:r>
      <w:r w:rsidRPr="00EE5CE4">
        <w:rPr>
          <w:position w:val="-4"/>
          <w:sz w:val="14"/>
          <w:lang w:val="en-GB"/>
        </w:rPr>
        <w:t>0</w:t>
      </w:r>
      <w:r w:rsidRPr="00EE5CE4">
        <w:rPr>
          <w:sz w:val="8"/>
          <w:lang w:val="en-GB"/>
        </w:rPr>
        <w:t> </w:t>
      </w:r>
      <w:r w:rsidRPr="00EE5CE4">
        <w:rPr>
          <w:lang w:val="en-GB"/>
        </w:rPr>
        <w:t>=</w:t>
      </w:r>
      <w:r w:rsidRPr="00EE5CE4">
        <w:rPr>
          <w:sz w:val="8"/>
          <w:lang w:val="en-GB"/>
        </w:rPr>
        <w:t> </w:t>
      </w:r>
      <w:r w:rsidRPr="00EE5CE4">
        <w:rPr>
          <w:lang w:val="en-GB"/>
        </w:rPr>
        <w:t>r</w:t>
      </w:r>
      <w:r w:rsidRPr="00EE5CE4">
        <w:rPr>
          <w:position w:val="-4"/>
          <w:sz w:val="14"/>
          <w:lang w:val="en-GB"/>
        </w:rPr>
        <w:t>1</w:t>
      </w:r>
      <w:r w:rsidRPr="00EE5CE4">
        <w:rPr>
          <w:lang w:val="en-GB"/>
        </w:rPr>
        <w:t>Z</w:t>
      </w:r>
      <w:r w:rsidRPr="00EE5CE4">
        <w:rPr>
          <w:position w:val="-4"/>
          <w:sz w:val="14"/>
          <w:lang w:val="en-GB"/>
        </w:rPr>
        <w:t>0</w:t>
      </w:r>
      <w:r w:rsidR="00DF6001">
        <w:rPr>
          <w:position w:val="-4"/>
          <w:sz w:val="14"/>
          <w:lang w:val="en-GB"/>
        </w:rPr>
        <w:fldChar w:fldCharType="begin"/>
      </w:r>
      <w:r w:rsidR="00EE4786">
        <w:rPr>
          <w:position w:val="-4"/>
          <w:sz w:val="14"/>
          <w:lang w:val="en-GB"/>
        </w:rPr>
        <w:instrText xml:space="preserve"> ADVANCE  \l 3 </w:instrText>
      </w:r>
      <w:r w:rsidR="00DF6001">
        <w:rPr>
          <w:position w:val="-4"/>
          <w:sz w:val="14"/>
          <w:lang w:val="en-GB"/>
        </w:rPr>
        <w:fldChar w:fldCharType="end"/>
      </w:r>
      <w:r w:rsidRPr="00EE4786">
        <w:rPr>
          <w:position w:val="8"/>
          <w:sz w:val="14"/>
          <w:lang w:val="en-GB"/>
        </w:rPr>
        <w:t>2</w:t>
      </w:r>
      <w:r w:rsidRPr="00EE5CE4">
        <w:rPr>
          <w:lang w:val="en-GB"/>
        </w:rPr>
        <w:t>/</w:t>
      </w:r>
      <w:r w:rsidRPr="00EE5CE4">
        <w:rPr>
          <w:u w:val="single"/>
          <w:lang w:val="en-GB"/>
        </w:rPr>
        <w:t>Z</w:t>
      </w:r>
      <w:r w:rsidRPr="00EE5CE4">
        <w:rPr>
          <w:position w:val="-4"/>
          <w:sz w:val="14"/>
          <w:lang w:val="en-GB"/>
        </w:rPr>
        <w:t>F</w:t>
      </w:r>
      <w:r w:rsidR="00DF6001">
        <w:rPr>
          <w:position w:val="-4"/>
          <w:sz w:val="14"/>
          <w:lang w:val="en-GB"/>
        </w:rPr>
        <w:fldChar w:fldCharType="begin"/>
      </w:r>
      <w:r w:rsidR="00EE4786">
        <w:rPr>
          <w:position w:val="-4"/>
          <w:sz w:val="14"/>
          <w:lang w:val="en-GB"/>
        </w:rPr>
        <w:instrText xml:space="preserve"> ADVANCE  \l 3 </w:instrText>
      </w:r>
      <w:r w:rsidR="00DF6001">
        <w:rPr>
          <w:position w:val="-4"/>
          <w:sz w:val="14"/>
          <w:lang w:val="en-GB"/>
        </w:rPr>
        <w:fldChar w:fldCharType="end"/>
      </w:r>
      <w:r w:rsidRPr="00EE4786">
        <w:rPr>
          <w:position w:val="8"/>
          <w:sz w:val="14"/>
          <w:lang w:val="en-GB"/>
        </w:rPr>
        <w:t>2</w:t>
      </w:r>
      <w:r w:rsidRPr="00EE5CE4">
        <w:rPr>
          <w:lang w:val="en-GB"/>
        </w:rPr>
        <w:t xml:space="preserve"> with r</w:t>
      </w:r>
      <w:r w:rsidRPr="00EE5CE4">
        <w:rPr>
          <w:position w:val="-4"/>
          <w:sz w:val="14"/>
          <w:lang w:val="en-GB"/>
        </w:rPr>
        <w:t>1</w:t>
      </w:r>
      <w:r w:rsidRPr="00EE5CE4">
        <w:rPr>
          <w:sz w:val="8"/>
          <w:lang w:val="en-GB"/>
        </w:rPr>
        <w:t> </w:t>
      </w:r>
      <w:r w:rsidRPr="00EE5CE4">
        <w:rPr>
          <w:lang w:val="en-GB"/>
        </w:rPr>
        <w:t>=</w:t>
      </w:r>
      <w:r w:rsidRPr="00EE5CE4">
        <w:rPr>
          <w:sz w:val="8"/>
          <w:lang w:val="en-GB"/>
        </w:rPr>
        <w:t> </w:t>
      </w:r>
      <w:r w:rsidRPr="00EE5CE4">
        <w:rPr>
          <w:lang w:val="en-GB"/>
        </w:rPr>
        <w:t>1/</w:t>
      </w:r>
      <w:r w:rsidRPr="00EE5CE4">
        <w:rPr>
          <w:rFonts w:ascii="Symbol" w:hAnsi="Symbol"/>
          <w:lang w:val="en-GB"/>
        </w:rPr>
        <w:t></w:t>
      </w:r>
      <w:r w:rsidRPr="00EE5CE4">
        <w:rPr>
          <w:position w:val="-4"/>
          <w:sz w:val="14"/>
          <w:lang w:val="en-GB"/>
        </w:rPr>
        <w:t>0</w:t>
      </w:r>
      <w:r w:rsidRPr="00EE5CE4">
        <w:rPr>
          <w:lang w:val="en-GB"/>
        </w:rPr>
        <w:t>Z</w:t>
      </w:r>
      <w:r w:rsidRPr="00EE5CE4">
        <w:rPr>
          <w:position w:val="-4"/>
          <w:sz w:val="14"/>
          <w:lang w:val="en-GB"/>
        </w:rPr>
        <w:t>0</w:t>
      </w:r>
      <w:r w:rsidRPr="00EE5CE4">
        <w:rPr>
          <w:lang w:val="en-GB"/>
        </w:rPr>
        <w:t xml:space="preserve">. Normally, the </w:t>
      </w:r>
      <w:r w:rsidRPr="00EE5CE4">
        <w:rPr>
          <w:smallCaps/>
          <w:lang w:val="en-GB"/>
        </w:rPr>
        <w:t>Poynting</w:t>
      </w:r>
      <w:r w:rsidRPr="00EE5CE4">
        <w:rPr>
          <w:lang w:val="en-GB"/>
        </w:rPr>
        <w:t xml:space="preserve">-vector is defined as </w:t>
      </w:r>
      <w:r w:rsidRPr="00EE5CE4">
        <w:rPr>
          <w:b/>
          <w:lang w:val="en-GB"/>
        </w:rPr>
        <w:t>S</w:t>
      </w:r>
      <w:r w:rsidRPr="00EE5CE4">
        <w:rPr>
          <w:sz w:val="8"/>
          <w:lang w:val="en-GB"/>
        </w:rPr>
        <w:t> </w:t>
      </w:r>
      <w:r w:rsidRPr="00EE5CE4">
        <w:rPr>
          <w:lang w:val="en-GB"/>
        </w:rPr>
        <w:t>=</w:t>
      </w:r>
      <w:r w:rsidRPr="00EE5CE4">
        <w:rPr>
          <w:sz w:val="8"/>
          <w:lang w:val="en-GB"/>
        </w:rPr>
        <w:t> </w:t>
      </w:r>
      <w:r w:rsidRPr="00EE5CE4">
        <w:rPr>
          <w:b/>
          <w:lang w:val="en-GB"/>
        </w:rPr>
        <w:t>E</w:t>
      </w:r>
      <w:r w:rsidRPr="00EE5CE4">
        <w:rPr>
          <w:rFonts w:ascii="Symbol" w:hAnsi="Symbol"/>
          <w:lang w:val="en-GB"/>
        </w:rPr>
        <w:t></w:t>
      </w:r>
      <w:r w:rsidR="00E861B2" w:rsidRPr="00EE5CE4">
        <w:rPr>
          <w:b/>
          <w:lang w:val="en-GB"/>
        </w:rPr>
        <w:t>H</w:t>
      </w:r>
      <w:r w:rsidRPr="00EE5CE4">
        <w:rPr>
          <w:lang w:val="en-GB"/>
        </w:rPr>
        <w:t xml:space="preserve">. With a complex approach however according to </w:t>
      </w:r>
      <w:r w:rsidR="003B3689" w:rsidRPr="00EE5CE4">
        <w:rPr>
          <w:sz w:val="22"/>
          <w:lang w:val="en-GB"/>
        </w:rPr>
        <w:t>[</w:t>
      </w:r>
      <w:r w:rsidRPr="00EE5CE4">
        <w:rPr>
          <w:lang w:val="en-GB"/>
        </w:rPr>
        <w:t>26</w:t>
      </w:r>
      <w:r w:rsidR="003B3689" w:rsidRPr="00EE5CE4">
        <w:rPr>
          <w:sz w:val="22"/>
          <w:lang w:val="en-GB"/>
        </w:rPr>
        <w:t>]</w:t>
      </w:r>
      <w:r w:rsidRPr="00EE5CE4">
        <w:rPr>
          <w:lang w:val="en-GB"/>
        </w:rPr>
        <w:t xml:space="preserve"> applies:</w:t>
      </w:r>
    </w:p>
    <w:p w:rsidR="00CB018C" w:rsidRPr="00EE5CE4" w:rsidRDefault="00CB018C">
      <w:pPr>
        <w:pStyle w:val="Fortsetzung"/>
        <w:rPr>
          <w:lang w:val="en-GB"/>
        </w:rPr>
      </w:pPr>
    </w:p>
    <w:p w:rsidR="007E654F" w:rsidRPr="00EE5CE4" w:rsidRDefault="007E654F" w:rsidP="007E654F">
      <w:pPr>
        <w:pStyle w:val="Formel"/>
        <w:rPr>
          <w:lang w:val="en-GB"/>
        </w:rPr>
      </w:pPr>
      <w:r w:rsidRPr="00EE5CE4">
        <w:rPr>
          <w:position w:val="-24"/>
          <w:lang w:val="en-GB"/>
        </w:rPr>
        <w:object w:dxaOrig="2220" w:dyaOrig="620">
          <v:shape id="_x0000_i1577" type="#_x0000_t75" style="width:112.1pt;height:28.55pt" o:ole="">
            <v:imagedata r:id="rId1208" o:title=""/>
          </v:shape>
          <o:OLEObject Type="Embed" ProgID="Equation.DSMT4" ShapeID="_x0000_i1577" DrawAspect="Content" ObjectID="_1748864947" r:id="rId1209"/>
        </w:object>
      </w:r>
      <w:r w:rsidRPr="00EE5CE4">
        <w:rPr>
          <w:lang w:val="en-GB"/>
        </w:rPr>
        <w:tab/>
      </w:r>
      <w:r w:rsidRPr="00EE5CE4">
        <w:rPr>
          <w:rFonts w:ascii="Helvetica" w:hAnsi="Helvetica"/>
          <w:lang w:val="en-GB"/>
        </w:rPr>
        <w:tab/>
      </w:r>
      <w:r w:rsidRPr="00EE5CE4">
        <w:rPr>
          <w:rFonts w:ascii="Helvetica" w:hAnsi="Helvetica"/>
          <w:lang w:val="en-GB"/>
        </w:rPr>
        <w:tab/>
      </w:r>
      <w:r w:rsidRPr="00EE5CE4">
        <w:rPr>
          <w:rFonts w:ascii="Helvetica" w:hAnsi="Helvetica"/>
          <w:lang w:val="en-GB"/>
        </w:rPr>
        <w:tab/>
      </w:r>
      <w:r w:rsidRPr="00EE5CE4">
        <w:rPr>
          <w:rFonts w:ascii="Helvetica" w:hAnsi="Helvetica"/>
          <w:lang w:val="en-GB"/>
        </w:rPr>
        <w:tab/>
      </w:r>
      <w:r w:rsidRPr="00EE5CE4">
        <w:rPr>
          <w:rFonts w:ascii="Helvetica" w:hAnsi="Helvetica"/>
          <w:lang w:val="en-GB"/>
        </w:rPr>
        <w:tab/>
      </w:r>
      <w:r w:rsidRPr="00EE5CE4">
        <w:rPr>
          <w:rFonts w:ascii="Helvetica" w:hAnsi="Helvetica"/>
          <w:lang w:val="en-GB"/>
        </w:rPr>
        <w:tab/>
      </w:r>
      <w:r w:rsidRPr="00EE5CE4">
        <w:rPr>
          <w:lang w:val="en-GB"/>
        </w:rPr>
        <w:tab/>
      </w:r>
      <w:r w:rsidRPr="00EE5CE4">
        <w:rPr>
          <w:lang w:val="en-GB"/>
        </w:rPr>
        <w:tab/>
      </w:r>
      <w:r w:rsidR="00353278">
        <w:rPr>
          <w:lang w:val="en-GB"/>
        </w:rPr>
        <w:t>(505)</w:t>
      </w:r>
    </w:p>
    <w:p w:rsidR="00CB018C" w:rsidRPr="00EE5CE4" w:rsidRDefault="00CB018C">
      <w:pPr>
        <w:pStyle w:val="Fortsetzung"/>
        <w:rPr>
          <w:lang w:val="en-GB"/>
        </w:rPr>
      </w:pPr>
    </w:p>
    <w:p w:rsidR="00CB018C" w:rsidRPr="00EE5CE4" w:rsidRDefault="00CD493E" w:rsidP="00E861B2">
      <w:pPr>
        <w:pStyle w:val="Fortsetzung"/>
        <w:spacing w:line="260" w:lineRule="exact"/>
        <w:rPr>
          <w:lang w:val="en-GB"/>
        </w:rPr>
      </w:pPr>
      <w:r w:rsidRPr="00EE5CE4">
        <w:rPr>
          <w:lang w:val="en-GB"/>
        </w:rPr>
        <w:t xml:space="preserve">Re is the real-part, </w:t>
      </w:r>
      <w:r w:rsidR="00E861B2" w:rsidRPr="00EE5CE4">
        <w:rPr>
          <w:b/>
          <w:szCs w:val="24"/>
          <w:lang w:val="en-GB"/>
        </w:rPr>
        <w:t>H</w:t>
      </w:r>
      <w:r w:rsidR="00DF6001" w:rsidRPr="00EE5CE4">
        <w:rPr>
          <w:b/>
          <w:lang w:val="en-GB"/>
        </w:rPr>
        <w:fldChar w:fldCharType="begin"/>
      </w:r>
      <w:r w:rsidR="00E861B2" w:rsidRPr="00EE5CE4">
        <w:rPr>
          <w:b/>
          <w:lang w:val="en-GB"/>
        </w:rPr>
        <w:instrText xml:space="preserve"> ADVANCE  \l 9 </w:instrText>
      </w:r>
      <w:r w:rsidR="00DF6001" w:rsidRPr="00EE5CE4">
        <w:rPr>
          <w:b/>
          <w:lang w:val="en-GB"/>
        </w:rPr>
        <w:fldChar w:fldCharType="end"/>
      </w:r>
      <w:r w:rsidR="00E861B2" w:rsidRPr="00EE5CE4">
        <w:rPr>
          <w:position w:val="-8"/>
          <w:sz w:val="16"/>
          <w:lang w:val="en-GB"/>
        </w:rPr>
        <w:t>—</w:t>
      </w:r>
      <w:r w:rsidR="00E861B2" w:rsidRPr="00EE5CE4">
        <w:rPr>
          <w:lang w:val="en-GB"/>
        </w:rPr>
        <w:t> </w:t>
      </w:r>
      <w:r w:rsidRPr="00EE5CE4">
        <w:rPr>
          <w:b/>
          <w:position w:val="6"/>
          <w:sz w:val="18"/>
          <w:lang w:val="en-GB"/>
        </w:rPr>
        <w:t>*</w:t>
      </w:r>
      <w:r w:rsidRPr="00EE5CE4">
        <w:rPr>
          <w:lang w:val="en-GB"/>
        </w:rPr>
        <w:t xml:space="preserve"> the conjugate complex time-function. The direction of the </w:t>
      </w:r>
      <w:r w:rsidRPr="00EE5CE4">
        <w:rPr>
          <w:smallCaps/>
          <w:lang w:val="en-GB"/>
        </w:rPr>
        <w:t>Poynting</w:t>
      </w:r>
      <w:r w:rsidRPr="00EE5CE4">
        <w:rPr>
          <w:lang w:val="en-GB"/>
        </w:rPr>
        <w:t xml:space="preserve">-vector is always that of the propagation direction. </w:t>
      </w:r>
      <w:r w:rsidR="00E861B2" w:rsidRPr="00EE5CE4">
        <w:rPr>
          <w:b/>
          <w:szCs w:val="24"/>
          <w:lang w:val="en-GB"/>
        </w:rPr>
        <w:t>E</w:t>
      </w:r>
      <w:r w:rsidR="00DF6001" w:rsidRPr="00EE5CE4">
        <w:rPr>
          <w:b/>
          <w:szCs w:val="24"/>
          <w:lang w:val="en-GB"/>
        </w:rPr>
        <w:fldChar w:fldCharType="begin"/>
      </w:r>
      <w:r w:rsidR="00E861B2" w:rsidRPr="00EE5CE4">
        <w:rPr>
          <w:b/>
          <w:szCs w:val="24"/>
          <w:lang w:val="en-GB"/>
        </w:rPr>
        <w:instrText xml:space="preserve"> ADVANCE  \d 5 \l 7 </w:instrText>
      </w:r>
      <w:r w:rsidR="00DF6001" w:rsidRPr="00EE5CE4">
        <w:rPr>
          <w:b/>
          <w:szCs w:val="24"/>
          <w:lang w:val="en-GB"/>
        </w:rPr>
        <w:fldChar w:fldCharType="end"/>
      </w:r>
      <w:r w:rsidR="00E861B2" w:rsidRPr="00EE5CE4">
        <w:rPr>
          <w:position w:val="1"/>
          <w:szCs w:val="24"/>
          <w:lang w:val="en-GB"/>
        </w:rPr>
        <w:t>–</w:t>
      </w:r>
      <w:r w:rsidR="00DF6001" w:rsidRPr="00EE5CE4">
        <w:rPr>
          <w:szCs w:val="24"/>
          <w:lang w:val="en-GB"/>
        </w:rPr>
        <w:fldChar w:fldCharType="begin"/>
      </w:r>
      <w:r w:rsidR="00E861B2" w:rsidRPr="00EE5CE4">
        <w:rPr>
          <w:szCs w:val="24"/>
          <w:lang w:val="en-GB"/>
        </w:rPr>
        <w:instrText xml:space="preserve"> ADVANCE  \u 5 </w:instrText>
      </w:r>
      <w:r w:rsidR="00DF6001" w:rsidRPr="00EE5CE4">
        <w:rPr>
          <w:szCs w:val="24"/>
          <w:lang w:val="en-GB"/>
        </w:rPr>
        <w:fldChar w:fldCharType="end"/>
      </w:r>
      <w:r w:rsidR="00E861B2" w:rsidRPr="00EE5CE4">
        <w:rPr>
          <w:lang w:val="en-GB"/>
        </w:rPr>
        <w:t xml:space="preserve"> </w:t>
      </w:r>
      <w:r w:rsidRPr="00EE5CE4">
        <w:rPr>
          <w:lang w:val="en-GB"/>
        </w:rPr>
        <w:t xml:space="preserve">and </w:t>
      </w:r>
      <w:r w:rsidR="00E861B2" w:rsidRPr="00EE5CE4">
        <w:rPr>
          <w:b/>
          <w:szCs w:val="24"/>
          <w:lang w:val="en-GB"/>
        </w:rPr>
        <w:t>H</w:t>
      </w:r>
      <w:r w:rsidR="00DF6001" w:rsidRPr="00EE5CE4">
        <w:rPr>
          <w:b/>
          <w:lang w:val="en-GB"/>
        </w:rPr>
        <w:fldChar w:fldCharType="begin"/>
      </w:r>
      <w:r w:rsidR="00E861B2" w:rsidRPr="00EE5CE4">
        <w:rPr>
          <w:b/>
          <w:lang w:val="en-GB"/>
        </w:rPr>
        <w:instrText xml:space="preserve"> ADVANCE  \l 9 </w:instrText>
      </w:r>
      <w:r w:rsidR="00DF6001" w:rsidRPr="00EE5CE4">
        <w:rPr>
          <w:b/>
          <w:lang w:val="en-GB"/>
        </w:rPr>
        <w:fldChar w:fldCharType="end"/>
      </w:r>
      <w:r w:rsidR="00E861B2" w:rsidRPr="00EE5CE4">
        <w:rPr>
          <w:position w:val="-8"/>
          <w:sz w:val="16"/>
          <w:lang w:val="en-GB"/>
        </w:rPr>
        <w:t>—</w:t>
      </w:r>
      <w:r w:rsidR="00E861B2" w:rsidRPr="00EE5CE4">
        <w:rPr>
          <w:lang w:val="en-GB"/>
        </w:rPr>
        <w:t> </w:t>
      </w:r>
      <w:r w:rsidRPr="00EE5CE4">
        <w:rPr>
          <w:lang w:val="en-GB"/>
        </w:rPr>
        <w:t xml:space="preserve"> we had defined as:</w:t>
      </w:r>
    </w:p>
    <w:p w:rsidR="00CB018C" w:rsidRPr="00EE5CE4" w:rsidRDefault="00CB018C" w:rsidP="00B20770">
      <w:pPr>
        <w:pStyle w:val="Fortsetzung"/>
        <w:spacing w:line="240" w:lineRule="auto"/>
        <w:ind w:firstLine="227"/>
        <w:rPr>
          <w:lang w:val="en-GB"/>
        </w:rPr>
      </w:pPr>
    </w:p>
    <w:p w:rsidR="007E654F" w:rsidRPr="00EE5CE4" w:rsidRDefault="007E654F" w:rsidP="007E654F">
      <w:pPr>
        <w:pStyle w:val="Formel"/>
        <w:rPr>
          <w:lang w:val="en-GB"/>
        </w:rPr>
      </w:pPr>
      <w:r w:rsidRPr="00EE5CE4">
        <w:rPr>
          <w:position w:val="-14"/>
          <w:lang w:val="en-GB"/>
        </w:rPr>
        <w:object w:dxaOrig="2220" w:dyaOrig="420">
          <v:shape id="_x0000_i1578" type="#_x0000_t75" style="width:112.1pt;height:22.35pt" o:ole="">
            <v:imagedata r:id="rId1210" o:title=""/>
          </v:shape>
          <o:OLEObject Type="Embed" ProgID="Equation.DSMT4" ShapeID="_x0000_i1578" DrawAspect="Content" ObjectID="_1748864948" r:id="rId1211"/>
        </w:object>
      </w:r>
      <w:r w:rsidRPr="00EE5CE4">
        <w:rPr>
          <w:lang w:val="en-GB"/>
        </w:rPr>
        <w:tab/>
      </w:r>
      <w:r w:rsidRPr="00EE5CE4">
        <w:rPr>
          <w:lang w:val="en-GB"/>
        </w:rPr>
        <w:tab/>
      </w:r>
      <w:r w:rsidRPr="00EE5CE4">
        <w:rPr>
          <w:lang w:val="en-GB"/>
        </w:rPr>
        <w:tab/>
        <w:t xml:space="preserve">   </w:t>
      </w:r>
      <w:r w:rsidRPr="00EE5CE4">
        <w:rPr>
          <w:position w:val="-14"/>
          <w:lang w:val="en-GB"/>
        </w:rPr>
        <w:object w:dxaOrig="2220" w:dyaOrig="420">
          <v:shape id="_x0000_i1579" type="#_x0000_t75" style="width:112.1pt;height:22.35pt" o:ole="">
            <v:imagedata r:id="rId1212" o:title=""/>
          </v:shape>
          <o:OLEObject Type="Embed" ProgID="Equation.DSMT4" ShapeID="_x0000_i1579" DrawAspect="Content" ObjectID="_1748864949" r:id="rId1213"/>
        </w:object>
      </w:r>
      <w:r w:rsidRPr="00EE5CE4">
        <w:rPr>
          <w:lang w:val="en-GB"/>
        </w:rPr>
        <w:t xml:space="preserve">   </w:t>
      </w:r>
      <w:r w:rsidRPr="00EE5CE4">
        <w:rPr>
          <w:lang w:val="en-GB"/>
        </w:rPr>
        <w:tab/>
      </w:r>
      <w:r w:rsidRPr="00EE5CE4">
        <w:rPr>
          <w:lang w:val="en-GB"/>
        </w:rPr>
        <w:tab/>
      </w:r>
      <w:r w:rsidRPr="00EE5CE4">
        <w:rPr>
          <w:lang w:val="en-GB"/>
        </w:rPr>
        <w:tab/>
      </w:r>
      <w:r w:rsidR="00353278">
        <w:rPr>
          <w:lang w:val="en-GB"/>
        </w:rPr>
        <w:t>(506)</w:t>
      </w:r>
    </w:p>
    <w:p w:rsidR="00CB018C" w:rsidRPr="00EE5CE4" w:rsidRDefault="00CB018C" w:rsidP="00B20770">
      <w:pPr>
        <w:pStyle w:val="Formel"/>
        <w:ind w:left="238" w:right="28" w:firstLine="227"/>
        <w:rPr>
          <w:lang w:val="en-GB"/>
        </w:rPr>
      </w:pPr>
    </w:p>
    <w:p w:rsidR="00CB018C" w:rsidRPr="00EE5CE4" w:rsidRDefault="00CD493E" w:rsidP="00B20770">
      <w:pPr>
        <w:pStyle w:val="Block"/>
        <w:spacing w:line="250" w:lineRule="exact"/>
        <w:rPr>
          <w:lang w:val="en-GB"/>
        </w:rPr>
      </w:pPr>
      <w:r w:rsidRPr="00EE5CE4">
        <w:rPr>
          <w:lang w:val="en-GB"/>
        </w:rPr>
        <w:t xml:space="preserve">But this definition is only applied to a purely temporal coordinate-system (there is no expansion), as e.g. we can find it at the expansion-centre (coupling-length). With it, expression </w:t>
      </w:r>
      <w:r w:rsidR="00F21E60">
        <w:rPr>
          <w:lang w:val="en-GB"/>
        </w:rPr>
        <w:t>(240)</w:t>
      </w:r>
      <w:r w:rsidRPr="00EE5CE4">
        <w:rPr>
          <w:lang w:val="en-GB"/>
        </w:rPr>
        <w:t xml:space="preserve"> as approximation equation becomes physically pointless. Now, we want to have a look at the relations from the point of view on which we stay, from the metrics, however.</w:t>
      </w:r>
    </w:p>
    <w:p w:rsidR="00CB018C" w:rsidRPr="00EE5CE4" w:rsidRDefault="00CD493E">
      <w:pPr>
        <w:pStyle w:val="Fortsetzung"/>
        <w:spacing w:line="260" w:lineRule="exact"/>
        <w:ind w:right="-5"/>
        <w:rPr>
          <w:position w:val="6"/>
          <w:lang w:val="en-GB"/>
        </w:rPr>
      </w:pPr>
      <w:r w:rsidRPr="00EE5CE4">
        <w:rPr>
          <w:lang w:val="en-GB"/>
        </w:rPr>
        <w:t xml:space="preserve">First, we replace </w:t>
      </w:r>
      <w:r w:rsidR="00F875D0" w:rsidRPr="00EE5CE4">
        <w:rPr>
          <w:noProof/>
          <w:position w:val="-10"/>
          <w:sz w:val="20"/>
        </w:rPr>
        <w:drawing>
          <wp:inline distT="0" distB="0" distL="0" distR="0">
            <wp:extent cx="152400" cy="228600"/>
            <wp:effectExtent l="1905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1214" cstate="print"/>
                    <a:srcRect/>
                    <a:stretch>
                      <a:fillRect/>
                    </a:stretch>
                  </pic:blipFill>
                  <pic:spPr bwMode="auto">
                    <a:xfrm>
                      <a:off x="0" y="0"/>
                      <a:ext cx="152400" cy="228600"/>
                    </a:xfrm>
                    <a:prstGeom prst="rect">
                      <a:avLst/>
                    </a:prstGeom>
                    <a:noFill/>
                    <a:ln w="9525">
                      <a:noFill/>
                      <a:miter lim="800000"/>
                      <a:headEnd/>
                      <a:tailEnd/>
                    </a:ln>
                  </pic:spPr>
                </pic:pic>
              </a:graphicData>
            </a:graphic>
          </wp:inline>
        </w:drawing>
      </w:r>
      <w:r w:rsidRPr="00EE5CE4">
        <w:rPr>
          <w:b/>
          <w:lang w:val="en-GB"/>
        </w:rPr>
        <w:t xml:space="preserve"> </w:t>
      </w:r>
      <w:r w:rsidRPr="00EE5CE4">
        <w:rPr>
          <w:lang w:val="en-GB"/>
        </w:rPr>
        <w:t>with 2π</w:t>
      </w:r>
      <w:r w:rsidRPr="00EE5CE4">
        <w:rPr>
          <w:b/>
          <w:lang w:val="en-GB"/>
        </w:rPr>
        <w:t>S</w:t>
      </w:r>
      <w:r w:rsidRPr="00EE5CE4">
        <w:rPr>
          <w:b/>
          <w:position w:val="-4"/>
          <w:sz w:val="14"/>
          <w:lang w:val="en-GB"/>
        </w:rPr>
        <w:t>1</w:t>
      </w:r>
      <w:r w:rsidRPr="00EE5CE4">
        <w:rPr>
          <w:lang w:val="en-GB"/>
        </w:rPr>
        <w:t xml:space="preserve">, for better calculation. Then we have to correct </w:t>
      </w:r>
      <w:r w:rsidR="00353278">
        <w:rPr>
          <w:lang w:val="en-GB"/>
        </w:rPr>
        <w:t>(506)</w:t>
      </w:r>
      <w:r w:rsidRPr="00EE5CE4">
        <w:rPr>
          <w:lang w:val="en-GB"/>
        </w:rPr>
        <w:t xml:space="preserve"> as follows:</w:t>
      </w:r>
    </w:p>
    <w:p w:rsidR="00CB018C" w:rsidRPr="00EE5CE4" w:rsidRDefault="00CB018C" w:rsidP="00E67CB4">
      <w:pPr>
        <w:pStyle w:val="Block"/>
        <w:spacing w:line="200" w:lineRule="exact"/>
        <w:rPr>
          <w:lang w:val="en-GB"/>
        </w:rPr>
      </w:pPr>
    </w:p>
    <w:p w:rsidR="00D974C0" w:rsidRPr="00EE5CE4" w:rsidRDefault="00D974C0" w:rsidP="00D974C0">
      <w:pPr>
        <w:pStyle w:val="Formel"/>
        <w:keepNext/>
        <w:widowControl w:val="0"/>
        <w:ind w:right="-408"/>
        <w:rPr>
          <w:lang w:val="en-GB"/>
        </w:rPr>
      </w:pPr>
      <w:r w:rsidRPr="00EE5CE4">
        <w:rPr>
          <w:position w:val="-14"/>
          <w:lang w:val="en-GB"/>
        </w:rPr>
        <w:object w:dxaOrig="4980" w:dyaOrig="420">
          <v:shape id="_x0000_i1580" type="#_x0000_t75" style="width:249pt;height:22.35pt" o:ole="">
            <v:imagedata r:id="rId1215" o:title=""/>
          </v:shape>
          <o:OLEObject Type="Embed" ProgID="Equation.DSMT4" ShapeID="_x0000_i1580" DrawAspect="Content" ObjectID="_1748864950" r:id="rId1216"/>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53278">
        <w:rPr>
          <w:lang w:val="en-GB"/>
        </w:rPr>
        <w:t>(507)</w:t>
      </w:r>
    </w:p>
    <w:p w:rsidR="00D974C0" w:rsidRPr="00EE5CE4" w:rsidRDefault="00D974C0" w:rsidP="00E67CB4">
      <w:pPr>
        <w:pStyle w:val="Block"/>
        <w:spacing w:line="200" w:lineRule="exact"/>
        <w:rPr>
          <w:lang w:val="en-GB"/>
        </w:rPr>
      </w:pPr>
    </w:p>
    <w:p w:rsidR="00D974C0" w:rsidRPr="00EE5CE4" w:rsidRDefault="00D974C0" w:rsidP="00D974C0">
      <w:pPr>
        <w:pStyle w:val="Formel"/>
        <w:rPr>
          <w:lang w:val="en-GB"/>
        </w:rPr>
      </w:pPr>
      <w:r w:rsidRPr="00EE5CE4">
        <w:rPr>
          <w:position w:val="-32"/>
          <w:lang w:val="en-GB"/>
        </w:rPr>
        <w:object w:dxaOrig="4880" w:dyaOrig="760">
          <v:shape id="_x0000_i1581" type="#_x0000_t75" style="width:243.75pt;height:39.3pt" o:ole="">
            <v:imagedata r:id="rId1217" o:title=""/>
          </v:shape>
          <o:OLEObject Type="Embed" ProgID="Equation.DSMT4" ShapeID="_x0000_i1581" DrawAspect="Content" ObjectID="_1748864951" r:id="rId1218"/>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53278">
        <w:rPr>
          <w:lang w:val="en-GB"/>
        </w:rPr>
        <w:t>(508)</w:t>
      </w:r>
    </w:p>
    <w:p w:rsidR="00CB018C" w:rsidRPr="00EE5CE4" w:rsidRDefault="00CB018C">
      <w:pPr>
        <w:pStyle w:val="Block"/>
        <w:spacing w:line="200" w:lineRule="exact"/>
        <w:rPr>
          <w:lang w:val="en-GB"/>
        </w:rPr>
      </w:pPr>
    </w:p>
    <w:p w:rsidR="00CB018C" w:rsidRPr="00EE5CE4" w:rsidRDefault="00CD493E">
      <w:pPr>
        <w:pStyle w:val="Block"/>
        <w:rPr>
          <w:lang w:val="en-GB"/>
        </w:rPr>
      </w:pPr>
      <w:r w:rsidRPr="00EE5CE4">
        <w:rPr>
          <w:lang w:val="en-GB"/>
        </w:rPr>
        <w:t>Now, there is another difference in the propagation-velocity in reference to the normal case however. We have to multiply the expressions with the fraction c/|</w:t>
      </w:r>
      <w:r w:rsidRPr="00EE5CE4">
        <w:rPr>
          <w:u w:val="single"/>
          <w:lang w:val="en-GB"/>
        </w:rPr>
        <w:t>c</w:t>
      </w:r>
      <w:r w:rsidRPr="00EE5CE4">
        <w:rPr>
          <w:lang w:val="en-GB"/>
        </w:rPr>
        <w:t>|. Following substitutions apply (M</w:t>
      </w:r>
      <w:r w:rsidRPr="00EE5CE4">
        <w:rPr>
          <w:position w:val="-4"/>
          <w:sz w:val="14"/>
          <w:lang w:val="en-GB"/>
        </w:rPr>
        <w:t>0</w:t>
      </w:r>
      <w:r w:rsidRPr="00EE5CE4">
        <w:rPr>
          <w:lang w:val="en-GB"/>
        </w:rPr>
        <w:t xml:space="preserve">(x) is the module of the Hankel-function and identical to the amplitude of the associated Bessel function):  </w:t>
      </w:r>
    </w:p>
    <w:p w:rsidR="00AA1F9D" w:rsidRPr="00EE5CE4" w:rsidRDefault="00AA1F9D" w:rsidP="00AA1F9D">
      <w:pPr>
        <w:pStyle w:val="Block"/>
        <w:spacing w:line="200" w:lineRule="exact"/>
        <w:rPr>
          <w:lang w:val="en-GB"/>
        </w:rPr>
      </w:pPr>
    </w:p>
    <w:p w:rsidR="00AA1F9D" w:rsidRPr="00EE5CE4" w:rsidRDefault="00574ACC" w:rsidP="00AA1F9D">
      <w:pPr>
        <w:pStyle w:val="Formel"/>
        <w:rPr>
          <w:lang w:val="en-GB"/>
        </w:rPr>
      </w:pPr>
      <w:r w:rsidRPr="00EE5CE4">
        <w:rPr>
          <w:position w:val="-32"/>
          <w:lang w:val="en-GB"/>
        </w:rPr>
        <w:object w:dxaOrig="6979" w:dyaOrig="700">
          <v:shape id="_x0000_i1582" type="#_x0000_t75" style="width:348.25pt;height:32.7pt" o:ole="">
            <v:imagedata r:id="rId1219" o:title=""/>
          </v:shape>
          <o:OLEObject Type="Embed" ProgID="Equation.DSMT4" ShapeID="_x0000_i1582" DrawAspect="Content" ObjectID="_1748864952" r:id="rId1220"/>
        </w:object>
      </w:r>
      <w:r w:rsidRPr="00EE5CE4">
        <w:rPr>
          <w:lang w:val="en-GB"/>
        </w:rPr>
        <w:t xml:space="preserve">   </w:t>
      </w:r>
      <w:r w:rsidRPr="00EE5CE4">
        <w:rPr>
          <w:lang w:val="en-GB"/>
        </w:rPr>
        <w:tab/>
      </w:r>
      <w:r w:rsidRPr="00EE5CE4">
        <w:rPr>
          <w:lang w:val="en-GB"/>
        </w:rPr>
        <w:tab/>
      </w:r>
      <w:r w:rsidR="00353278">
        <w:rPr>
          <w:lang w:val="en-GB"/>
        </w:rPr>
        <w:t>(509)</w:t>
      </w:r>
    </w:p>
    <w:p w:rsidR="00AA1F9D" w:rsidRPr="00EE5CE4" w:rsidRDefault="00AA1F9D" w:rsidP="00E67CB4">
      <w:pPr>
        <w:pStyle w:val="Block"/>
        <w:spacing w:line="200" w:lineRule="exact"/>
        <w:rPr>
          <w:lang w:val="en-GB"/>
        </w:rPr>
      </w:pPr>
    </w:p>
    <w:p w:rsidR="00AA1F9D" w:rsidRPr="00EE5CE4" w:rsidRDefault="00AA1F9D" w:rsidP="00AA1F9D">
      <w:pPr>
        <w:pStyle w:val="Formel"/>
        <w:rPr>
          <w:lang w:val="en-GB"/>
        </w:rPr>
      </w:pPr>
      <w:r w:rsidRPr="00EE5CE4">
        <w:rPr>
          <w:position w:val="-16"/>
          <w:lang w:val="en-GB"/>
        </w:rPr>
        <w:object w:dxaOrig="5620" w:dyaOrig="580">
          <v:shape id="_x0000_i1583" type="#_x0000_t75" style="width:280.15pt;height:28.55pt" o:ole="">
            <v:imagedata r:id="rId1221" o:title=""/>
          </v:shape>
          <o:OLEObject Type="Embed" ProgID="Equation.DSMT4" ShapeID="_x0000_i1583" DrawAspect="Content" ObjectID="_1748864953" r:id="rId1222"/>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00353278">
        <w:rPr>
          <w:lang w:val="en-GB"/>
        </w:rPr>
        <w:t>(510)</w:t>
      </w:r>
    </w:p>
    <w:p w:rsidR="00AA1F9D" w:rsidRPr="00EE5CE4" w:rsidRDefault="00AA1F9D" w:rsidP="00E67CB4">
      <w:pPr>
        <w:pStyle w:val="Block"/>
        <w:spacing w:line="200" w:lineRule="exact"/>
        <w:rPr>
          <w:lang w:val="en-GB"/>
        </w:rPr>
      </w:pPr>
    </w:p>
    <w:p w:rsidR="00AA1F9D" w:rsidRPr="00EE5CE4" w:rsidRDefault="00AA1F9D" w:rsidP="00AA1F9D">
      <w:pPr>
        <w:pStyle w:val="Formel"/>
        <w:rPr>
          <w:lang w:val="en-GB"/>
        </w:rPr>
      </w:pPr>
      <w:r w:rsidRPr="00EE5CE4">
        <w:rPr>
          <w:position w:val="-32"/>
          <w:lang w:val="en-GB"/>
        </w:rPr>
        <w:object w:dxaOrig="5380" w:dyaOrig="760">
          <v:shape id="_x0000_i1584" type="#_x0000_t75" style="width:269pt;height:39.3pt" o:ole="">
            <v:imagedata r:id="rId1223" o:title=""/>
          </v:shape>
          <o:OLEObject Type="Embed" ProgID="Equation.DSMT4" ShapeID="_x0000_i1584" DrawAspect="Content" ObjectID="_1748864954" r:id="rId1224"/>
        </w:object>
      </w:r>
      <w:r w:rsidRPr="00EE5CE4">
        <w:rPr>
          <w:lang w:val="en-GB"/>
        </w:rPr>
        <w:t xml:space="preserve">    </w:t>
      </w:r>
      <w:r w:rsidRPr="00EE5CE4">
        <w:rPr>
          <w:sz w:val="48"/>
          <w:lang w:val="en-GB"/>
        </w:rPr>
        <w:tab/>
      </w:r>
      <w:r w:rsidRPr="00EE5CE4">
        <w:rPr>
          <w:lang w:val="en-GB"/>
        </w:rPr>
        <w:tab/>
      </w:r>
      <w:r w:rsidRPr="00EE5CE4">
        <w:rPr>
          <w:lang w:val="en-GB"/>
        </w:rPr>
        <w:tab/>
      </w:r>
      <w:r w:rsidRPr="00EE5CE4">
        <w:rPr>
          <w:lang w:val="en-GB"/>
        </w:rPr>
        <w:tab/>
      </w:r>
      <w:r w:rsidR="00353278">
        <w:rPr>
          <w:lang w:val="en-GB"/>
        </w:rPr>
        <w:t>(511)</w:t>
      </w:r>
    </w:p>
    <w:p w:rsidR="00AA1F9D" w:rsidRPr="00EE5CE4" w:rsidRDefault="00AA1F9D" w:rsidP="00E67CB4">
      <w:pPr>
        <w:pStyle w:val="Fortsetzung"/>
        <w:spacing w:line="200" w:lineRule="exact"/>
        <w:ind w:firstLine="227"/>
        <w:rPr>
          <w:lang w:val="en-GB"/>
        </w:rPr>
      </w:pPr>
    </w:p>
    <w:p w:rsidR="00CB018C" w:rsidRPr="00EE5CE4" w:rsidRDefault="00CD493E">
      <w:pPr>
        <w:pStyle w:val="Fortsetzung"/>
        <w:rPr>
          <w:lang w:val="en-GB"/>
        </w:rPr>
      </w:pPr>
      <w:r w:rsidRPr="00EE5CE4">
        <w:rPr>
          <w:lang w:val="en-GB"/>
        </w:rPr>
        <w:t xml:space="preserve">The definition of </w:t>
      </w:r>
      <w:r w:rsidRPr="00EE5CE4">
        <w:rPr>
          <w:rFonts w:ascii="Symbol" w:hAnsi="Symbol"/>
          <w:lang w:val="en-GB"/>
        </w:rPr>
        <w:t></w:t>
      </w:r>
      <w:r w:rsidRPr="00EE5CE4">
        <w:rPr>
          <w:rFonts w:ascii="Symbol" w:hAnsi="Symbol"/>
          <w:vertAlign w:val="subscript"/>
          <w:lang w:val="en-GB"/>
        </w:rPr>
        <w:t></w:t>
      </w:r>
      <w:r w:rsidRPr="00EE5CE4">
        <w:rPr>
          <w:lang w:val="en-GB"/>
        </w:rPr>
        <w:t xml:space="preserve"> can be found in </w:t>
      </w:r>
      <w:r w:rsidR="00F21E60">
        <w:rPr>
          <w:lang w:val="en-GB"/>
        </w:rPr>
        <w:t>(211)</w:t>
      </w:r>
      <w:r w:rsidRPr="00EE5CE4">
        <w:rPr>
          <w:lang w:val="en-GB"/>
        </w:rPr>
        <w:t xml:space="preserve">. Now, there is to pay attention to another anomaly however. The electric and the magnetic field-strength is defined per meter. With a red-shift caused by the anomalous propagation-velocity, even the </w:t>
      </w:r>
      <w:r w:rsidR="00CA42CC">
        <w:rPr>
          <w:lang w:val="en-GB"/>
        </w:rPr>
        <w:t>„</w:t>
      </w:r>
      <w:r w:rsidRPr="00EE5CE4">
        <w:rPr>
          <w:lang w:val="en-GB"/>
        </w:rPr>
        <w:t>meter-rate</w:t>
      </w:r>
      <w:r w:rsidR="00CA42CC">
        <w:rPr>
          <w:lang w:val="en-GB"/>
        </w:rPr>
        <w:t>“</w:t>
      </w:r>
      <w:r w:rsidRPr="00EE5CE4">
        <w:rPr>
          <w:lang w:val="en-GB"/>
        </w:rPr>
        <w:t xml:space="preserve"> is changed (stretched), so that the total-red-shift will be determined by the square of the product of </w:t>
      </w:r>
      <w:r w:rsidR="00353278">
        <w:rPr>
          <w:lang w:val="en-GB"/>
        </w:rPr>
        <w:t>(510)</w:t>
      </w:r>
      <w:r w:rsidRPr="00EE5CE4">
        <w:rPr>
          <w:lang w:val="en-GB"/>
        </w:rPr>
        <w:t xml:space="preserve"> and </w:t>
      </w:r>
      <w:r w:rsidR="00353278">
        <w:rPr>
          <w:lang w:val="en-GB"/>
        </w:rPr>
        <w:t>(511)</w:t>
      </w:r>
      <w:r w:rsidRPr="00EE5CE4">
        <w:rPr>
          <w:lang w:val="en-GB"/>
        </w:rPr>
        <w:t xml:space="preserve"> overall (without S</w:t>
      </w:r>
      <w:r w:rsidRPr="00EE5CE4">
        <w:rPr>
          <w:position w:val="-4"/>
          <w:sz w:val="14"/>
          <w:lang w:val="en-GB"/>
        </w:rPr>
        <w:t>1</w:t>
      </w:r>
      <w:r w:rsidRPr="00EE5CE4">
        <w:rPr>
          <w:lang w:val="en-GB"/>
        </w:rPr>
        <w:t xml:space="preserve">). Under application of </w:t>
      </w:r>
      <w:r w:rsidR="00353278">
        <w:rPr>
          <w:lang w:val="en-GB"/>
        </w:rPr>
        <w:t>(505)</w:t>
      </w:r>
      <w:r w:rsidRPr="00EE5CE4">
        <w:rPr>
          <w:lang w:val="en-GB"/>
        </w:rPr>
        <w:t xml:space="preserve"> we finally get for the amount S</w:t>
      </w:r>
      <w:r w:rsidRPr="00EE5CE4">
        <w:rPr>
          <w:position w:val="-4"/>
          <w:sz w:val="14"/>
          <w:lang w:val="en-GB"/>
        </w:rPr>
        <w:t>0</w:t>
      </w:r>
      <w:r w:rsidRPr="00EE5CE4">
        <w:rPr>
          <w:lang w:val="en-GB"/>
        </w:rPr>
        <w:t>:</w:t>
      </w:r>
    </w:p>
    <w:p w:rsidR="00CB018C" w:rsidRPr="00EE5CE4" w:rsidRDefault="00CB018C" w:rsidP="00E67CB4">
      <w:pPr>
        <w:pStyle w:val="Block"/>
        <w:rPr>
          <w:lang w:val="en-GB"/>
        </w:rPr>
      </w:pPr>
    </w:p>
    <w:p w:rsidR="00CB018C" w:rsidRPr="00EE5CE4" w:rsidRDefault="0063237B">
      <w:pPr>
        <w:pStyle w:val="Formel"/>
        <w:rPr>
          <w:lang w:val="en-GB"/>
        </w:rPr>
      </w:pPr>
      <w:r w:rsidRPr="00EE5CE4">
        <w:rPr>
          <w:position w:val="-24"/>
          <w:lang w:val="en-GB"/>
        </w:rPr>
        <w:object w:dxaOrig="6979" w:dyaOrig="660">
          <v:shape id="_x0000_i1585" type="#_x0000_t75" style="width:348.25pt;height:30.6pt" o:ole="">
            <v:imagedata r:id="rId1225" o:title=""/>
          </v:shape>
          <o:OLEObject Type="Embed" ProgID="Equation.DSMT4" ShapeID="_x0000_i1585" DrawAspect="Content" ObjectID="_1748864955" r:id="rId1226"/>
        </w:object>
      </w:r>
      <w:r w:rsidR="0017799D" w:rsidRPr="00EE5CE4">
        <w:rPr>
          <w:lang w:val="en-GB"/>
        </w:rPr>
        <w:tab/>
      </w:r>
      <w:r w:rsidR="0017799D" w:rsidRPr="00EE5CE4">
        <w:rPr>
          <w:lang w:val="en-GB"/>
        </w:rPr>
        <w:tab/>
      </w:r>
      <w:r w:rsidR="00353278">
        <w:rPr>
          <w:lang w:val="en-GB"/>
        </w:rPr>
        <w:t>(512)</w:t>
      </w:r>
    </w:p>
    <w:p w:rsidR="00CB018C" w:rsidRPr="00EE5CE4" w:rsidRDefault="00CB018C" w:rsidP="00E67CB4">
      <w:pPr>
        <w:pStyle w:val="Block"/>
        <w:rPr>
          <w:lang w:val="en-GB"/>
        </w:rPr>
      </w:pPr>
    </w:p>
    <w:p w:rsidR="00CB018C" w:rsidRPr="00EE5CE4" w:rsidRDefault="00594FC6">
      <w:pPr>
        <w:pStyle w:val="Formel"/>
        <w:rPr>
          <w:lang w:val="en-GB"/>
        </w:rPr>
      </w:pPr>
      <w:r w:rsidRPr="00EE5CE4">
        <w:rPr>
          <w:position w:val="-12"/>
          <w:lang w:val="en-GB"/>
        </w:rPr>
        <w:object w:dxaOrig="2840" w:dyaOrig="520">
          <v:shape id="_x0000_i1586" type="#_x0000_t75" style="width:142pt;height:28.55pt" o:ole="">
            <v:imagedata r:id="rId1227" o:title=""/>
          </v:shape>
          <o:OLEObject Type="Embed" ProgID="Equation.DSMT4" ShapeID="_x0000_i1586" DrawAspect="Content" ObjectID="_1748864956" r:id="rId1228"/>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rFonts w:ascii="Helvetica" w:hAnsi="Helvetica"/>
          <w:sz w:val="16"/>
          <w:lang w:val="en-GB"/>
        </w:rPr>
        <w:t xml:space="preserve">Approximation      </w:t>
      </w:r>
      <w:r w:rsidR="00CD493E" w:rsidRPr="00EE5CE4">
        <w:rPr>
          <w:lang w:val="en-GB"/>
        </w:rPr>
        <w:tab/>
      </w:r>
      <w:r w:rsidR="00CD493E" w:rsidRPr="00EE5CE4">
        <w:rPr>
          <w:lang w:val="en-GB"/>
        </w:rPr>
        <w:tab/>
      </w:r>
      <w:r w:rsidR="00CD493E" w:rsidRPr="00EE5CE4">
        <w:rPr>
          <w:lang w:val="en-GB"/>
        </w:rPr>
        <w:tab/>
      </w:r>
      <w:r w:rsidR="00353278">
        <w:rPr>
          <w:lang w:val="en-GB"/>
        </w:rPr>
        <w:t>(513)</w:t>
      </w:r>
    </w:p>
    <w:p w:rsidR="00CB018C" w:rsidRPr="00EE5CE4" w:rsidRDefault="00CB018C" w:rsidP="00E67CB4">
      <w:pPr>
        <w:pStyle w:val="Block"/>
        <w:rPr>
          <w:lang w:val="en-GB"/>
        </w:rPr>
      </w:pPr>
    </w:p>
    <w:p w:rsidR="00CB018C" w:rsidRPr="00EE5CE4" w:rsidRDefault="00CD493E">
      <w:pPr>
        <w:pStyle w:val="Block"/>
        <w:rPr>
          <w:lang w:val="en-GB"/>
        </w:rPr>
      </w:pPr>
      <w:r w:rsidRPr="00EE5CE4">
        <w:rPr>
          <w:lang w:val="en-GB"/>
        </w:rPr>
        <w:t>The approximative solution has been found by trying. Because of r</w:t>
      </w:r>
      <w:r w:rsidRPr="00EE5CE4">
        <w:rPr>
          <w:position w:val="-4"/>
          <w:sz w:val="16"/>
          <w:lang w:val="en-GB"/>
        </w:rPr>
        <w:t>0</w:t>
      </w:r>
      <w:r w:rsidRPr="00EE5CE4">
        <w:rPr>
          <w:sz w:val="8"/>
          <w:lang w:val="en-GB"/>
        </w:rPr>
        <w:t> </w:t>
      </w:r>
      <w:r w:rsidRPr="00EE5CE4">
        <w:rPr>
          <w:lang w:val="en-GB"/>
        </w:rPr>
        <w:t>~</w:t>
      </w:r>
      <w:r w:rsidRPr="00EE5CE4">
        <w:rPr>
          <w:sz w:val="8"/>
          <w:lang w:val="en-GB"/>
        </w:rPr>
        <w:t> </w:t>
      </w:r>
      <w:r w:rsidRPr="00EE5CE4">
        <w:rPr>
          <w:lang w:val="en-GB"/>
        </w:rPr>
        <w:t>Q</w:t>
      </w:r>
      <w:r w:rsidRPr="00EE5CE4">
        <w:rPr>
          <w:position w:val="-4"/>
          <w:sz w:val="16"/>
          <w:lang w:val="en-GB"/>
        </w:rPr>
        <w:t>0</w:t>
      </w:r>
      <w:r w:rsidRPr="00EE5CE4">
        <w:rPr>
          <w:lang w:val="en-GB"/>
        </w:rPr>
        <w:t xml:space="preserve"> the </w:t>
      </w:r>
      <w:r w:rsidRPr="00EE5CE4">
        <w:rPr>
          <w:smallCaps/>
          <w:lang w:val="en-GB"/>
        </w:rPr>
        <w:t>Poynting</w:t>
      </w:r>
      <w:r w:rsidRPr="00EE5CE4">
        <w:rPr>
          <w:lang w:val="en-GB"/>
        </w:rPr>
        <w:t>-vector is also proportional to r</w:t>
      </w:r>
      <w:r w:rsidRPr="00EE5CE4">
        <w:rPr>
          <w:position w:val="-4"/>
          <w:sz w:val="16"/>
          <w:lang w:val="en-GB"/>
        </w:rPr>
        <w:t>0</w:t>
      </w:r>
      <w:r w:rsidRPr="00EE5CE4">
        <w:rPr>
          <w:position w:val="6"/>
          <w:sz w:val="16"/>
          <w:lang w:val="en-GB"/>
        </w:rPr>
        <w:t>–4</w:t>
      </w:r>
      <w:r w:rsidRPr="00EE5CE4">
        <w:rPr>
          <w:lang w:val="en-GB"/>
        </w:rPr>
        <w:t>. with it. This is the double geometrical attenuation because of the transformation of the propagation-velocity (ever twice per dimension), just as expected. By the way,  no imaginary-part appears in this case (blind-power), so that we can omit the Re</w:t>
      </w:r>
      <w:r w:rsidR="003B3689" w:rsidRPr="00EE5CE4">
        <w:rPr>
          <w:sz w:val="22"/>
          <w:lang w:val="en-GB"/>
        </w:rPr>
        <w:t>[</w:t>
      </w:r>
      <w:r w:rsidRPr="00EE5CE4">
        <w:rPr>
          <w:lang w:val="en-GB"/>
        </w:rPr>
        <w:t>x</w:t>
      </w:r>
      <w:r w:rsidR="003B3689" w:rsidRPr="00EE5CE4">
        <w:rPr>
          <w:sz w:val="22"/>
          <w:lang w:val="en-GB"/>
        </w:rPr>
        <w:t>]</w:t>
      </w:r>
      <w:r w:rsidRPr="00EE5CE4">
        <w:rPr>
          <w:lang w:val="en-GB"/>
        </w:rPr>
        <w:t xml:space="preserve"> in </w:t>
      </w:r>
      <w:r w:rsidR="00353278">
        <w:rPr>
          <w:lang w:val="en-GB"/>
        </w:rPr>
        <w:t>(505)</w:t>
      </w:r>
      <w:r w:rsidRPr="00EE5CE4">
        <w:rPr>
          <w:lang w:val="en-GB"/>
        </w:rPr>
        <w:t xml:space="preserve">. Now we want to determine the absolute value of </w:t>
      </w:r>
      <w:r w:rsidRPr="00EE5CE4">
        <w:rPr>
          <w:b/>
          <w:lang w:val="en-GB"/>
        </w:rPr>
        <w:t>S</w:t>
      </w:r>
      <w:r w:rsidRPr="00EE5CE4">
        <w:rPr>
          <w:b/>
          <w:position w:val="-4"/>
          <w:sz w:val="14"/>
          <w:lang w:val="en-GB"/>
        </w:rPr>
        <w:t>1</w:t>
      </w:r>
      <w:r w:rsidRPr="00EE5CE4">
        <w:rPr>
          <w:lang w:val="en-GB"/>
        </w:rPr>
        <w:t xml:space="preserve"> using the following approach:</w:t>
      </w:r>
    </w:p>
    <w:p w:rsidR="00CB018C" w:rsidRPr="00EE5CE4" w:rsidRDefault="00CB018C">
      <w:pPr>
        <w:pStyle w:val="Block"/>
        <w:rPr>
          <w:lang w:val="en-GB"/>
        </w:rPr>
      </w:pPr>
    </w:p>
    <w:p w:rsidR="00CB018C" w:rsidRPr="00EE5CE4" w:rsidRDefault="00630561">
      <w:pPr>
        <w:pStyle w:val="Formel"/>
        <w:rPr>
          <w:lang w:val="en-GB"/>
        </w:rPr>
      </w:pPr>
      <w:r w:rsidRPr="00EE5CE4">
        <w:rPr>
          <w:position w:val="-30"/>
          <w:lang w:val="en-GB"/>
        </w:rPr>
        <w:object w:dxaOrig="5840" w:dyaOrig="680">
          <v:shape id="_x0000_i1587" type="#_x0000_t75" style="width:292.3pt;height:32.7pt" o:ole="">
            <v:imagedata r:id="rId1229" o:title=""/>
          </v:shape>
          <o:OLEObject Type="Embed" ProgID="Equation.DSMT4" ShapeID="_x0000_i1587" DrawAspect="Content" ObjectID="_1748864957" r:id="rId1230"/>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353278">
        <w:rPr>
          <w:lang w:val="en-GB"/>
        </w:rPr>
        <w:t>(514)</w:t>
      </w:r>
    </w:p>
    <w:p w:rsidR="00CB018C" w:rsidRPr="00EE5CE4" w:rsidRDefault="00CB018C">
      <w:pPr>
        <w:pStyle w:val="Block"/>
        <w:rPr>
          <w:lang w:val="en-GB"/>
        </w:rPr>
      </w:pPr>
    </w:p>
    <w:p w:rsidR="00CB018C" w:rsidRPr="00EE5CE4" w:rsidRDefault="00BE6F1E">
      <w:pPr>
        <w:pStyle w:val="Formel"/>
        <w:rPr>
          <w:lang w:val="en-GB"/>
        </w:rPr>
      </w:pPr>
      <w:r w:rsidRPr="00EE5CE4">
        <w:rPr>
          <w:position w:val="-30"/>
          <w:lang w:val="en-GB"/>
        </w:rPr>
        <w:object w:dxaOrig="5840" w:dyaOrig="680">
          <v:shape id="_x0000_i1588" type="#_x0000_t75" style="width:292.3pt;height:32.7pt" o:ole="">
            <v:imagedata r:id="rId1231" o:title=""/>
          </v:shape>
          <o:OLEObject Type="Embed" ProgID="Equation.DSMT4" ShapeID="_x0000_i1588" DrawAspect="Content" ObjectID="_1748864958" r:id="rId1232"/>
        </w:object>
      </w:r>
      <w:r w:rsidR="00F347E5" w:rsidRPr="00EE5CE4">
        <w:rPr>
          <w:lang w:val="en-GB"/>
        </w:rPr>
        <w:t xml:space="preserve">   </w:t>
      </w:r>
      <w:r w:rsidR="00F347E5" w:rsidRPr="00EE5CE4">
        <w:rPr>
          <w:lang w:val="en-GB"/>
        </w:rPr>
        <w:tab/>
      </w:r>
      <w:r w:rsidR="00CD493E" w:rsidRPr="00EE5CE4">
        <w:rPr>
          <w:lang w:val="en-GB"/>
        </w:rPr>
        <w:tab/>
      </w:r>
      <w:r w:rsidR="00CD493E" w:rsidRPr="00EE5CE4">
        <w:rPr>
          <w:lang w:val="en-GB"/>
        </w:rPr>
        <w:tab/>
      </w:r>
      <w:r w:rsidR="00353278">
        <w:rPr>
          <w:lang w:val="en-GB"/>
        </w:rPr>
        <w:t>(515)</w:t>
      </w:r>
    </w:p>
    <w:p w:rsidR="00CB018C" w:rsidRPr="00EE5CE4" w:rsidRDefault="00CB018C">
      <w:pPr>
        <w:pStyle w:val="Block"/>
        <w:rPr>
          <w:lang w:val="en-GB"/>
        </w:rPr>
      </w:pPr>
    </w:p>
    <w:p w:rsidR="00CB018C" w:rsidRPr="00EE5CE4" w:rsidRDefault="00CD493E">
      <w:pPr>
        <w:pStyle w:val="Fortsetzung"/>
        <w:rPr>
          <w:lang w:val="en-GB"/>
        </w:rPr>
      </w:pPr>
      <w:r w:rsidRPr="00EE5CE4">
        <w:rPr>
          <w:b/>
          <w:lang w:val="en-GB"/>
        </w:rPr>
        <w:lastRenderedPageBreak/>
        <w:t>e</w:t>
      </w:r>
      <w:r w:rsidRPr="00EE5CE4">
        <w:rPr>
          <w:lang w:val="en-GB"/>
        </w:rPr>
        <w:t xml:space="preserve"> is the unit-vector, q</w:t>
      </w:r>
      <w:r w:rsidRPr="00EE5CE4">
        <w:rPr>
          <w:position w:val="-4"/>
          <w:sz w:val="14"/>
          <w:lang w:val="en-GB"/>
        </w:rPr>
        <w:t>0</w:t>
      </w:r>
      <w:r w:rsidRPr="00EE5CE4">
        <w:rPr>
          <w:lang w:val="en-GB"/>
        </w:rPr>
        <w:t xml:space="preserve">, </w:t>
      </w:r>
      <w:r w:rsidRPr="00EE5CE4">
        <w:rPr>
          <w:rFonts w:ascii="Symbol" w:hAnsi="Symbol"/>
          <w:lang w:val="en-GB"/>
        </w:rPr>
        <w:t></w:t>
      </w:r>
      <w:r w:rsidRPr="00EE5CE4">
        <w:rPr>
          <w:position w:val="-4"/>
          <w:sz w:val="14"/>
          <w:lang w:val="en-GB"/>
        </w:rPr>
        <w:t>0</w:t>
      </w:r>
      <w:r w:rsidRPr="00EE5CE4">
        <w:rPr>
          <w:rFonts w:ascii="Symbol" w:hAnsi="Symbol"/>
          <w:lang w:val="en-GB"/>
        </w:rPr>
        <w:t></w:t>
      </w:r>
      <w:r w:rsidRPr="00EE5CE4">
        <w:rPr>
          <w:lang w:val="en-GB"/>
        </w:rPr>
        <w:t xml:space="preserve"> u</w:t>
      </w:r>
      <w:r w:rsidRPr="00EE5CE4">
        <w:rPr>
          <w:position w:val="-4"/>
          <w:sz w:val="14"/>
          <w:lang w:val="en-GB"/>
        </w:rPr>
        <w:t>0</w:t>
      </w:r>
      <w:r w:rsidRPr="00EE5CE4">
        <w:rPr>
          <w:lang w:val="en-GB"/>
        </w:rPr>
        <w:t xml:space="preserve"> and i</w:t>
      </w:r>
      <w:r w:rsidRPr="00EE5CE4">
        <w:rPr>
          <w:position w:val="-4"/>
          <w:sz w:val="14"/>
          <w:lang w:val="en-GB"/>
        </w:rPr>
        <w:t>0</w:t>
      </w:r>
      <w:r w:rsidRPr="00EE5CE4">
        <w:rPr>
          <w:lang w:val="en-GB"/>
        </w:rPr>
        <w:t xml:space="preserve"> are time-functions. Finally, we get:</w:t>
      </w:r>
    </w:p>
    <w:p w:rsidR="00CB018C" w:rsidRPr="00EE5CE4" w:rsidRDefault="00CB018C" w:rsidP="00FB3562">
      <w:pPr>
        <w:pStyle w:val="Block"/>
        <w:spacing w:line="120" w:lineRule="exact"/>
        <w:rPr>
          <w:lang w:val="en-GB"/>
        </w:rPr>
      </w:pPr>
    </w:p>
    <w:p w:rsidR="00CB018C" w:rsidRPr="00EE5CE4" w:rsidRDefault="005C3CE3">
      <w:pPr>
        <w:pStyle w:val="Formel"/>
        <w:rPr>
          <w:lang w:val="en-GB"/>
        </w:rPr>
      </w:pPr>
      <w:r w:rsidRPr="00EE5CE4">
        <w:rPr>
          <w:position w:val="-30"/>
          <w:lang w:val="en-GB"/>
        </w:rPr>
        <w:object w:dxaOrig="7460" w:dyaOrig="720">
          <v:shape id="_x0000_i1589" type="#_x0000_t75" style="width:371.9pt;height:37.25pt" o:ole="">
            <v:imagedata r:id="rId1233" o:title=""/>
          </v:shape>
          <o:OLEObject Type="Embed" ProgID="Equation.DSMT4" ShapeID="_x0000_i1589" DrawAspect="Content" ObjectID="_1748864959" r:id="rId1234"/>
        </w:object>
      </w:r>
      <w:r w:rsidRPr="00EE5CE4">
        <w:rPr>
          <w:lang w:val="en-GB"/>
        </w:rPr>
        <w:t xml:space="preserve"> </w:t>
      </w:r>
      <w:r w:rsidR="00CD493E" w:rsidRPr="00EE5CE4">
        <w:rPr>
          <w:lang w:val="en-GB"/>
        </w:rPr>
        <w:tab/>
      </w:r>
      <w:r w:rsidR="00353278">
        <w:rPr>
          <w:lang w:val="en-GB"/>
        </w:rPr>
        <w:t>(516)</w:t>
      </w:r>
    </w:p>
    <w:p w:rsidR="00CB018C" w:rsidRPr="00EE5CE4" w:rsidRDefault="00CB018C" w:rsidP="00FB3562">
      <w:pPr>
        <w:pStyle w:val="Block"/>
        <w:spacing w:line="120" w:lineRule="exact"/>
        <w:rPr>
          <w:lang w:val="en-GB"/>
        </w:rPr>
      </w:pPr>
    </w:p>
    <w:p w:rsidR="00CB018C" w:rsidRPr="00EE5CE4" w:rsidRDefault="00CD493E">
      <w:pPr>
        <w:pStyle w:val="Fortsetzung"/>
        <w:rPr>
          <w:lang w:val="en-GB"/>
        </w:rPr>
      </w:pPr>
      <w:r w:rsidRPr="00EE5CE4">
        <w:rPr>
          <w:lang w:val="en-GB"/>
        </w:rPr>
        <w:t xml:space="preserve">Expression </w:t>
      </w:r>
      <w:r w:rsidR="00353278">
        <w:rPr>
          <w:lang w:val="en-GB"/>
        </w:rPr>
        <w:t>(516)</w:t>
      </w:r>
      <w:r w:rsidRPr="00EE5CE4">
        <w:rPr>
          <w:lang w:val="en-GB"/>
        </w:rPr>
        <w:t xml:space="preserve"> only </w:t>
      </w:r>
      <w:r w:rsidR="00024C01" w:rsidRPr="00EE5CE4">
        <w:rPr>
          <w:lang w:val="en-GB"/>
        </w:rPr>
        <w:t>contains</w:t>
      </w:r>
      <w:r w:rsidRPr="00EE5CE4">
        <w:rPr>
          <w:lang w:val="en-GB"/>
        </w:rPr>
        <w:t xml:space="preserve"> effective-values. The factor 1/2 has been integrated into the definition of S</w:t>
      </w:r>
      <w:r w:rsidRPr="00EE5CE4">
        <w:rPr>
          <w:position w:val="-4"/>
          <w:sz w:val="14"/>
          <w:lang w:val="en-GB"/>
        </w:rPr>
        <w:t>0</w:t>
      </w:r>
      <w:r w:rsidRPr="00EE5CE4">
        <w:rPr>
          <w:lang w:val="en-GB"/>
        </w:rPr>
        <w:t xml:space="preserve"> with it. But there is an aberration in reference to </w:t>
      </w:r>
      <w:r w:rsidR="00353278">
        <w:rPr>
          <w:lang w:val="en-GB"/>
        </w:rPr>
        <w:t>(512)</w:t>
      </w:r>
      <w:r w:rsidRPr="00EE5CE4">
        <w:rPr>
          <w:lang w:val="en-GB"/>
        </w:rPr>
        <w:t xml:space="preserve"> and </w:t>
      </w:r>
      <w:r w:rsidR="00353278">
        <w:rPr>
          <w:lang w:val="en-GB"/>
        </w:rPr>
        <w:t>(513)</w:t>
      </w:r>
      <w:r w:rsidRPr="00EE5CE4">
        <w:rPr>
          <w:lang w:val="en-GB"/>
        </w:rPr>
        <w:t>. The value S</w:t>
      </w:r>
      <w:r w:rsidRPr="00EE5CE4">
        <w:rPr>
          <w:position w:val="-4"/>
          <w:sz w:val="14"/>
          <w:lang w:val="en-GB"/>
        </w:rPr>
        <w:t>0</w:t>
      </w:r>
      <w:r w:rsidRPr="00EE5CE4">
        <w:rPr>
          <w:lang w:val="en-GB"/>
        </w:rPr>
        <w:t xml:space="preserve"> of </w:t>
      </w:r>
      <w:r w:rsidR="00353278">
        <w:rPr>
          <w:lang w:val="en-GB"/>
        </w:rPr>
        <w:t>(516)</w:t>
      </w:r>
      <w:r w:rsidRPr="00EE5CE4">
        <w:rPr>
          <w:lang w:val="en-GB"/>
        </w:rPr>
        <w:t xml:space="preserve"> is proportional to </w:t>
      </w:r>
      <w:r w:rsidR="007A48D8" w:rsidRPr="00EE5CE4">
        <w:rPr>
          <w:lang w:val="en-GB"/>
        </w:rPr>
        <w:t>Q</w:t>
      </w:r>
      <w:r w:rsidR="007A48D8" w:rsidRPr="00EE5CE4">
        <w:rPr>
          <w:position w:val="-4"/>
          <w:sz w:val="14"/>
          <w:lang w:val="en-GB"/>
        </w:rPr>
        <w:t>0</w:t>
      </w:r>
      <w:r w:rsidR="00DF6001" w:rsidRPr="00EE5CE4">
        <w:rPr>
          <w:position w:val="-4"/>
          <w:sz w:val="14"/>
          <w:lang w:val="en-GB"/>
        </w:rPr>
        <w:fldChar w:fldCharType="begin"/>
      </w:r>
      <w:r w:rsidR="007A48D8" w:rsidRPr="00EE5CE4">
        <w:rPr>
          <w:position w:val="-4"/>
          <w:sz w:val="14"/>
          <w:lang w:val="en-GB"/>
        </w:rPr>
        <w:instrText xml:space="preserve"> ADVANCE  \l 3 </w:instrText>
      </w:r>
      <w:r w:rsidR="00DF6001" w:rsidRPr="00EE5CE4">
        <w:rPr>
          <w:position w:val="-4"/>
          <w:sz w:val="14"/>
          <w:lang w:val="en-GB"/>
        </w:rPr>
        <w:fldChar w:fldCharType="end"/>
      </w:r>
      <w:r w:rsidR="007A48D8" w:rsidRPr="00EE5CE4">
        <w:rPr>
          <w:position w:val="8"/>
          <w:sz w:val="14"/>
          <w:lang w:val="en-GB"/>
        </w:rPr>
        <w:t>–5</w:t>
      </w:r>
      <w:r w:rsidR="007A48D8" w:rsidRPr="00EE5CE4">
        <w:rPr>
          <w:lang w:val="en-GB"/>
        </w:rPr>
        <w:t xml:space="preserve"> </w:t>
      </w:r>
      <w:r w:rsidRPr="00EE5CE4">
        <w:rPr>
          <w:lang w:val="en-GB"/>
        </w:rPr>
        <w:t xml:space="preserve">(as with overlaid photons) in contrast to </w:t>
      </w:r>
      <w:r w:rsidR="007A48D8" w:rsidRPr="00EE5CE4">
        <w:rPr>
          <w:lang w:val="en-GB"/>
        </w:rPr>
        <w:t>Q</w:t>
      </w:r>
      <w:r w:rsidR="007A48D8" w:rsidRPr="00EE5CE4">
        <w:rPr>
          <w:position w:val="-4"/>
          <w:sz w:val="14"/>
          <w:lang w:val="en-GB"/>
        </w:rPr>
        <w:t>0</w:t>
      </w:r>
      <w:r w:rsidR="00DF6001" w:rsidRPr="00EE5CE4">
        <w:rPr>
          <w:position w:val="-4"/>
          <w:sz w:val="14"/>
          <w:lang w:val="en-GB"/>
        </w:rPr>
        <w:fldChar w:fldCharType="begin"/>
      </w:r>
      <w:r w:rsidR="007A48D8" w:rsidRPr="00EE5CE4">
        <w:rPr>
          <w:position w:val="-4"/>
          <w:sz w:val="14"/>
          <w:lang w:val="en-GB"/>
        </w:rPr>
        <w:instrText xml:space="preserve"> ADVANCE  \l 3 </w:instrText>
      </w:r>
      <w:r w:rsidR="00DF6001" w:rsidRPr="00EE5CE4">
        <w:rPr>
          <w:position w:val="-4"/>
          <w:sz w:val="14"/>
          <w:lang w:val="en-GB"/>
        </w:rPr>
        <w:fldChar w:fldCharType="end"/>
      </w:r>
      <w:r w:rsidR="007A48D8" w:rsidRPr="00EE5CE4">
        <w:rPr>
          <w:position w:val="8"/>
          <w:sz w:val="14"/>
          <w:lang w:val="en-GB"/>
        </w:rPr>
        <w:t>–4</w:t>
      </w:r>
      <w:r w:rsidR="007A48D8" w:rsidRPr="00EE5CE4">
        <w:rPr>
          <w:lang w:val="en-GB"/>
        </w:rPr>
        <w:t xml:space="preserve"> </w:t>
      </w:r>
      <w:r w:rsidRPr="00EE5CE4">
        <w:rPr>
          <w:lang w:val="en-GB"/>
        </w:rPr>
        <w:t xml:space="preserve">in </w:t>
      </w:r>
      <w:r w:rsidR="00353278">
        <w:rPr>
          <w:lang w:val="en-GB"/>
        </w:rPr>
        <w:t>(513)</w:t>
      </w:r>
      <w:r w:rsidRPr="00EE5CE4">
        <w:rPr>
          <w:lang w:val="en-GB"/>
        </w:rPr>
        <w:t xml:space="preserve">. The reason for the difference is the temporal dependence of the </w:t>
      </w:r>
      <w:r w:rsidRPr="00EE5CE4">
        <w:rPr>
          <w:smallCaps/>
          <w:lang w:val="en-GB"/>
        </w:rPr>
        <w:t>Planck</w:t>
      </w:r>
      <w:r w:rsidR="00CA42CC">
        <w:rPr>
          <w:lang w:val="en-GB"/>
        </w:rPr>
        <w:t>’</w:t>
      </w:r>
      <w:r w:rsidRPr="00EE5CE4">
        <w:rPr>
          <w:smallCaps/>
          <w:lang w:val="en-GB"/>
        </w:rPr>
        <w:t xml:space="preserve">s </w:t>
      </w:r>
      <w:r w:rsidRPr="00EE5CE4">
        <w:rPr>
          <w:lang w:val="en-GB"/>
        </w:rPr>
        <w:t xml:space="preserve">quantity of action. In the approximation applies </w:t>
      </w:r>
      <w:r w:rsidR="00D059A9" w:rsidRPr="00EE5CE4">
        <w:rPr>
          <w:rFonts w:ascii="MT Extra" w:hAnsi="MT Extra"/>
          <w:lang w:val="en-GB"/>
        </w:rPr>
        <w:t>h</w:t>
      </w:r>
      <w:r w:rsidRPr="00EE5CE4">
        <w:rPr>
          <w:sz w:val="8"/>
          <w:lang w:val="en-GB"/>
        </w:rPr>
        <w:t> </w:t>
      </w:r>
      <w:r w:rsidRPr="00EE5CE4">
        <w:rPr>
          <w:lang w:val="en-GB"/>
        </w:rPr>
        <w:sym w:font="Symbol" w:char="F07E"/>
      </w:r>
      <w:r w:rsidRPr="00EE5CE4">
        <w:rPr>
          <w:sz w:val="8"/>
          <w:lang w:val="en-GB"/>
        </w:rPr>
        <w:t> </w:t>
      </w:r>
      <w:r w:rsidR="007A48D8" w:rsidRPr="00EE5CE4">
        <w:rPr>
          <w:lang w:val="en-GB"/>
        </w:rPr>
        <w:t>Q</w:t>
      </w:r>
      <w:r w:rsidR="007A48D8" w:rsidRPr="00EE5CE4">
        <w:rPr>
          <w:position w:val="-4"/>
          <w:sz w:val="14"/>
          <w:lang w:val="en-GB"/>
        </w:rPr>
        <w:t>0</w:t>
      </w:r>
      <w:r w:rsidR="00DF6001" w:rsidRPr="00EE5CE4">
        <w:rPr>
          <w:position w:val="-4"/>
          <w:sz w:val="14"/>
          <w:lang w:val="en-GB"/>
        </w:rPr>
        <w:fldChar w:fldCharType="begin"/>
      </w:r>
      <w:r w:rsidR="007A48D8" w:rsidRPr="00EE5CE4">
        <w:rPr>
          <w:position w:val="-4"/>
          <w:sz w:val="14"/>
          <w:lang w:val="en-GB"/>
        </w:rPr>
        <w:instrText xml:space="preserve"> ADVANCE  \l 3 </w:instrText>
      </w:r>
      <w:r w:rsidR="00DF6001" w:rsidRPr="00EE5CE4">
        <w:rPr>
          <w:position w:val="-4"/>
          <w:sz w:val="14"/>
          <w:lang w:val="en-GB"/>
        </w:rPr>
        <w:fldChar w:fldCharType="end"/>
      </w:r>
      <w:r w:rsidR="007A48D8" w:rsidRPr="00EE5CE4">
        <w:rPr>
          <w:position w:val="8"/>
          <w:sz w:val="14"/>
          <w:lang w:val="en-GB"/>
        </w:rPr>
        <w:t>–1</w:t>
      </w:r>
      <w:r w:rsidRPr="00EE5CE4">
        <w:rPr>
          <w:lang w:val="en-GB"/>
        </w:rPr>
        <w:t xml:space="preserve">. In section 4.6.4.1.1. we had already tried to find an exact time-function for it. We however do not use any function figured there but rather another. The problem was indeed, that </w:t>
      </w:r>
      <w:r w:rsidRPr="00EE5CE4">
        <w:rPr>
          <w:smallCaps/>
          <w:lang w:val="en-GB"/>
        </w:rPr>
        <w:t>Planck</w:t>
      </w:r>
      <w:r w:rsidR="00CA42CC">
        <w:rPr>
          <w:lang w:val="en-GB"/>
        </w:rPr>
        <w:t>’</w:t>
      </w:r>
      <w:r w:rsidRPr="00EE5CE4">
        <w:rPr>
          <w:smallCaps/>
          <w:lang w:val="en-GB"/>
        </w:rPr>
        <w:t xml:space="preserve">s </w:t>
      </w:r>
      <w:r w:rsidRPr="00EE5CE4">
        <w:rPr>
          <w:lang w:val="en-GB"/>
        </w:rPr>
        <w:t xml:space="preserve">quantity of action is a median value, which was not yet defined in the first moments after big bang. </w:t>
      </w:r>
      <w:bookmarkStart w:id="1090" w:name="OLE_LINK244"/>
      <w:bookmarkStart w:id="1091" w:name="OLE_LINK245"/>
      <w:r w:rsidRPr="00EE5CE4">
        <w:rPr>
          <w:lang w:val="en-GB"/>
        </w:rPr>
        <w:t xml:space="preserve">Even, </w:t>
      </w:r>
      <w:r w:rsidR="00332146" w:rsidRPr="00EE5CE4">
        <w:rPr>
          <w:rFonts w:ascii="MT Extra" w:hAnsi="MT Extra"/>
          <w:lang w:val="en-GB"/>
        </w:rPr>
        <w:t xml:space="preserve">h </w:t>
      </w:r>
      <w:r w:rsidR="00332146" w:rsidRPr="00EE5CE4">
        <w:rPr>
          <w:lang w:val="en-GB"/>
        </w:rPr>
        <w:t>is</w:t>
      </w:r>
      <w:r w:rsidRPr="00EE5CE4">
        <w:rPr>
          <w:lang w:val="en-GB"/>
        </w:rPr>
        <w:t xml:space="preserve"> a special quality of the metric wave-field. If the metrics doesn</w:t>
      </w:r>
      <w:r w:rsidR="00CA42CC">
        <w:rPr>
          <w:lang w:val="en-GB"/>
        </w:rPr>
        <w:t>’</w:t>
      </w:r>
      <w:r w:rsidRPr="00EE5CE4">
        <w:rPr>
          <w:lang w:val="en-GB"/>
        </w:rPr>
        <w:t xml:space="preserve">t exist or does not yet have been established completely, even there is no </w:t>
      </w:r>
      <w:r w:rsidRPr="00EE5CE4">
        <w:rPr>
          <w:smallCaps/>
          <w:lang w:val="en-GB"/>
        </w:rPr>
        <w:t>Planck</w:t>
      </w:r>
      <w:r w:rsidR="00CA42CC">
        <w:rPr>
          <w:lang w:val="en-GB"/>
        </w:rPr>
        <w:t>’</w:t>
      </w:r>
      <w:r w:rsidRPr="00EE5CE4">
        <w:rPr>
          <w:smallCaps/>
          <w:lang w:val="en-GB"/>
        </w:rPr>
        <w:t xml:space="preserve">s </w:t>
      </w:r>
      <w:r w:rsidRPr="00EE5CE4">
        <w:rPr>
          <w:lang w:val="en-GB"/>
        </w:rPr>
        <w:t>quantity of action as well as it would have a smaller value than depicted in section 4.6.4.1.1. Therefore we will use the following exact time-function:</w:t>
      </w:r>
    </w:p>
    <w:p w:rsidR="00CB018C" w:rsidRPr="00EE5CE4" w:rsidRDefault="00CB018C">
      <w:pPr>
        <w:pStyle w:val="Block"/>
        <w:rPr>
          <w:lang w:val="en-GB"/>
        </w:rPr>
      </w:pPr>
    </w:p>
    <w:p w:rsidR="00253403" w:rsidRPr="00EE5CE4" w:rsidRDefault="006C5686" w:rsidP="00253403">
      <w:pPr>
        <w:pStyle w:val="Formel"/>
        <w:rPr>
          <w:lang w:val="en-GB"/>
        </w:rPr>
      </w:pPr>
      <w:r w:rsidRPr="00EE5CE4">
        <w:rPr>
          <w:position w:val="-14"/>
          <w:lang w:val="en-GB"/>
        </w:rPr>
        <w:object w:dxaOrig="4980" w:dyaOrig="400">
          <v:shape id="_x0000_i1590" type="#_x0000_t75" style="width:249pt;height:19.85pt" o:ole="">
            <v:imagedata r:id="rId1235" o:title=""/>
          </v:shape>
          <o:OLEObject Type="Embed" ProgID="Equation.DSMT4" ShapeID="_x0000_i1590" DrawAspect="Content" ObjectID="_1748864960" r:id="rId1236"/>
        </w:object>
      </w:r>
      <w:r w:rsidR="00253403" w:rsidRPr="00EE5CE4">
        <w:rPr>
          <w:lang w:val="en-GB"/>
        </w:rPr>
        <w:t xml:space="preserve">     </w:t>
      </w:r>
      <w:r w:rsidR="00253403" w:rsidRPr="00EE5CE4">
        <w:rPr>
          <w:lang w:val="en-GB"/>
        </w:rPr>
        <w:tab/>
      </w:r>
      <w:r w:rsidR="00253403" w:rsidRPr="00EE5CE4">
        <w:rPr>
          <w:lang w:val="en-GB"/>
        </w:rPr>
        <w:tab/>
      </w:r>
      <w:r w:rsidR="00253403" w:rsidRPr="00EE5CE4">
        <w:rPr>
          <w:lang w:val="en-GB"/>
        </w:rPr>
        <w:tab/>
      </w:r>
      <w:r w:rsidR="00253403" w:rsidRPr="00EE5CE4">
        <w:rPr>
          <w:lang w:val="en-GB"/>
        </w:rPr>
        <w:tab/>
      </w:r>
      <w:r w:rsidR="00353278">
        <w:rPr>
          <w:lang w:val="en-GB"/>
        </w:rPr>
        <w:t>(517)</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The value </w:t>
      </w:r>
      <w:r w:rsidR="00D059A9" w:rsidRPr="00EE5CE4">
        <w:rPr>
          <w:rFonts w:ascii="MT Extra" w:hAnsi="MT Extra"/>
          <w:lang w:val="en-GB"/>
        </w:rPr>
        <w:t>h</w:t>
      </w:r>
      <w:r w:rsidRPr="00EE5CE4">
        <w:rPr>
          <w:position w:val="-4"/>
          <w:sz w:val="14"/>
          <w:lang w:val="en-GB"/>
        </w:rPr>
        <w:t>1</w:t>
      </w:r>
      <w:r w:rsidRPr="00EE5CE4">
        <w:rPr>
          <w:lang w:val="en-GB"/>
        </w:rPr>
        <w:t xml:space="preserve"> and the factor 1/2, turning out by expansion of 2</w:t>
      </w:r>
      <w:r w:rsidRPr="00EE5CE4">
        <w:rPr>
          <w:rFonts w:ascii="Symbol" w:hAnsi="Symbol"/>
          <w:lang w:val="en-GB"/>
        </w:rPr>
        <w:t></w:t>
      </w:r>
      <w:r w:rsidRPr="00EE5CE4">
        <w:rPr>
          <w:position w:val="-4"/>
          <w:sz w:val="14"/>
          <w:lang w:val="en-GB"/>
        </w:rPr>
        <w:t>0</w:t>
      </w:r>
      <w:r w:rsidRPr="00EE5CE4">
        <w:rPr>
          <w:lang w:val="en-GB"/>
        </w:rPr>
        <w:t>t are however already contained in S</w:t>
      </w:r>
      <w:r w:rsidRPr="00EE5CE4">
        <w:rPr>
          <w:position w:val="-4"/>
          <w:sz w:val="14"/>
          <w:lang w:val="en-GB"/>
        </w:rPr>
        <w:t>1</w:t>
      </w:r>
      <w:r w:rsidRPr="00EE5CE4">
        <w:rPr>
          <w:lang w:val="en-GB"/>
        </w:rPr>
        <w:t xml:space="preserve">, so that the correct versions of </w:t>
      </w:r>
      <w:r w:rsidR="00353278">
        <w:rPr>
          <w:lang w:val="en-GB"/>
        </w:rPr>
        <w:t>(512)</w:t>
      </w:r>
      <w:r w:rsidRPr="00EE5CE4">
        <w:rPr>
          <w:lang w:val="en-GB"/>
        </w:rPr>
        <w:t xml:space="preserve"> and </w:t>
      </w:r>
      <w:r w:rsidR="00353278">
        <w:rPr>
          <w:lang w:val="en-GB"/>
        </w:rPr>
        <w:t>(513)</w:t>
      </w:r>
      <w:r w:rsidRPr="00EE5CE4">
        <w:rPr>
          <w:lang w:val="en-GB"/>
        </w:rPr>
        <w:t xml:space="preserve"> read as follows:</w:t>
      </w:r>
    </w:p>
    <w:p w:rsidR="00CB018C" w:rsidRPr="00EE5CE4" w:rsidRDefault="00CB018C">
      <w:pPr>
        <w:pStyle w:val="Fortsetzung"/>
        <w:rPr>
          <w:lang w:val="en-GB"/>
        </w:rPr>
      </w:pPr>
    </w:p>
    <w:p w:rsidR="00CB018C" w:rsidRPr="00EE5CE4" w:rsidRDefault="007B22F2">
      <w:pPr>
        <w:pStyle w:val="Formel"/>
        <w:rPr>
          <w:lang w:val="en-GB"/>
        </w:rPr>
      </w:pPr>
      <w:r w:rsidRPr="00EE5CE4">
        <w:rPr>
          <w:position w:val="-12"/>
          <w:lang w:val="en-GB"/>
        </w:rPr>
        <w:object w:dxaOrig="4380" w:dyaOrig="380">
          <v:shape id="_x0000_i1591" type="#_x0000_t75" style="width:219pt;height:18.6pt" o:ole="">
            <v:imagedata r:id="rId1237" o:title=""/>
          </v:shape>
          <o:OLEObject Type="Embed" ProgID="Equation.DSMT4" ShapeID="_x0000_i1591" DrawAspect="Content" ObjectID="_1748864961" r:id="rId1238"/>
        </w:objec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(518)</w:t>
      </w:r>
    </w:p>
    <w:p w:rsidR="00CB018C" w:rsidRPr="00EE5CE4" w:rsidRDefault="00CB018C">
      <w:pPr>
        <w:pStyle w:val="Block"/>
        <w:rPr>
          <w:lang w:val="en-GB"/>
        </w:rPr>
      </w:pPr>
    </w:p>
    <w:p w:rsidR="00707D68" w:rsidRPr="00EE5CE4" w:rsidRDefault="000E6340" w:rsidP="00707D68">
      <w:pPr>
        <w:pStyle w:val="Formel"/>
        <w:rPr>
          <w:lang w:val="en-GB"/>
        </w:rPr>
      </w:pPr>
      <w:r w:rsidRPr="00EE5CE4">
        <w:rPr>
          <w:position w:val="-14"/>
          <w:lang w:val="en-GB"/>
        </w:rPr>
        <w:object w:dxaOrig="2500" w:dyaOrig="440">
          <v:shape id="_x0000_i1592" type="#_x0000_t75" style="width:126.25pt;height:22.35pt" o:ole="">
            <v:imagedata r:id="rId1239" o:title=""/>
            <o:lock v:ext="edit" aspectratio="f"/>
          </v:shape>
          <o:OLEObject Type="Embed" ProgID="Equation.DSMT4" ShapeID="_x0000_i1592" DrawAspect="Content" ObjectID="_1748864962" r:id="rId1240"/>
        </w:object>
      </w:r>
      <w:r w:rsidR="00080874" w:rsidRPr="00EE5CE4">
        <w:rPr>
          <w:position w:val="-14"/>
          <w:lang w:val="en-GB"/>
        </w:rPr>
        <w:t xml:space="preserve">   </w:t>
      </w:r>
      <w:r w:rsidR="00707D68" w:rsidRPr="00EE5CE4">
        <w:rPr>
          <w:lang w:val="en-GB"/>
        </w:rPr>
        <w:tab/>
        <w:t xml:space="preserve">   </w:t>
      </w:r>
      <w:r w:rsidR="00707D68" w:rsidRPr="00EE5CE4">
        <w:rPr>
          <w:lang w:val="en-GB"/>
        </w:rPr>
        <w:tab/>
      </w:r>
      <w:r w:rsidR="00707D68" w:rsidRPr="00EE5CE4">
        <w:rPr>
          <w:lang w:val="en-GB"/>
        </w:rPr>
        <w:tab/>
      </w:r>
      <w:r w:rsidR="00707D68" w:rsidRPr="00EE5CE4">
        <w:rPr>
          <w:lang w:val="en-GB"/>
        </w:rPr>
        <w:tab/>
      </w:r>
      <w:r w:rsidR="00707D68" w:rsidRPr="00EE5CE4">
        <w:rPr>
          <w:rFonts w:ascii="Helvetica" w:hAnsi="Helvetica"/>
          <w:sz w:val="16"/>
          <w:lang w:val="en-GB"/>
        </w:rPr>
        <w:t xml:space="preserve">Approximation      </w:t>
      </w:r>
      <w:r w:rsidR="00707D68" w:rsidRPr="00EE5CE4">
        <w:rPr>
          <w:lang w:val="en-GB"/>
        </w:rPr>
        <w:tab/>
      </w:r>
      <w:r w:rsidR="00707D68" w:rsidRPr="00EE5CE4">
        <w:rPr>
          <w:lang w:val="en-GB"/>
        </w:rPr>
        <w:tab/>
      </w:r>
      <w:r w:rsidR="00707D68" w:rsidRPr="00EE5CE4">
        <w:rPr>
          <w:lang w:val="en-GB"/>
        </w:rPr>
        <w:tab/>
      </w:r>
      <w:r w:rsidR="00353278">
        <w:rPr>
          <w:lang w:val="en-GB"/>
        </w:rPr>
        <w:t>(519)</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With it, the </w:t>
      </w:r>
      <w:r w:rsidR="00C86D76" w:rsidRPr="00EE5CE4">
        <w:rPr>
          <w:lang w:val="en-GB"/>
        </w:rPr>
        <w:t xml:space="preserve">updated </w:t>
      </w:r>
      <w:r w:rsidRPr="00EE5CE4">
        <w:rPr>
          <w:lang w:val="en-GB"/>
        </w:rPr>
        <w:t>initial value S</w:t>
      </w:r>
      <w:r w:rsidRPr="00EE5CE4">
        <w:rPr>
          <w:position w:val="-4"/>
          <w:sz w:val="14"/>
          <w:lang w:val="en-GB"/>
        </w:rPr>
        <w:t>1</w:t>
      </w:r>
      <w:r w:rsidRPr="00EE5CE4">
        <w:rPr>
          <w:lang w:val="en-GB"/>
        </w:rPr>
        <w:t>, being applied as well for the exact function as for the approximation, results to:</w:t>
      </w:r>
    </w:p>
    <w:p w:rsidR="00CB018C" w:rsidRPr="00EE5CE4" w:rsidRDefault="00CB018C" w:rsidP="00FB3562">
      <w:pPr>
        <w:pStyle w:val="Block"/>
        <w:spacing w:line="200" w:lineRule="exact"/>
        <w:rPr>
          <w:lang w:val="en-GB"/>
        </w:rPr>
      </w:pPr>
    </w:p>
    <w:p w:rsidR="00CB018C" w:rsidRPr="00EE5CE4" w:rsidRDefault="007A48D8">
      <w:pPr>
        <w:pStyle w:val="Formel"/>
        <w:rPr>
          <w:lang w:val="en-GB"/>
        </w:rPr>
      </w:pPr>
      <w:r w:rsidRPr="00EE5CE4">
        <w:rPr>
          <w:position w:val="-30"/>
          <w:lang w:val="en-GB"/>
        </w:rPr>
        <w:object w:dxaOrig="7020" w:dyaOrig="720">
          <v:shape id="_x0000_i1593" type="#_x0000_t75" style="width:351.35pt;height:36.4pt" o:ole="">
            <v:imagedata r:id="rId1241" o:title=""/>
          </v:shape>
          <o:OLEObject Type="Embed" ProgID="Equation.3" ShapeID="_x0000_i1593" DrawAspect="Content" ObjectID="_1748864963" r:id="rId1242"/>
        </w:object>
      </w:r>
      <w:r w:rsidR="00CD493E" w:rsidRPr="00EE5CE4">
        <w:rPr>
          <w:lang w:val="en-GB"/>
        </w:rPr>
        <w:t xml:space="preserve">   </w:t>
      </w:r>
      <w:r w:rsidR="00CD493E" w:rsidRPr="00EE5CE4">
        <w:rPr>
          <w:lang w:val="en-GB"/>
        </w:rPr>
        <w:tab/>
        <w:t xml:space="preserve"> </w:t>
      </w:r>
      <w:r w:rsidR="00CD493E" w:rsidRPr="00EE5CE4">
        <w:rPr>
          <w:lang w:val="en-GB"/>
        </w:rPr>
        <w:tab/>
      </w:r>
      <w:r w:rsidR="00353278">
        <w:rPr>
          <w:lang w:val="en-GB"/>
        </w:rPr>
        <w:t>(520)</w:t>
      </w:r>
    </w:p>
    <w:p w:rsidR="00CB018C" w:rsidRPr="00EE5CE4" w:rsidRDefault="00CB018C">
      <w:pPr>
        <w:pStyle w:val="Block"/>
        <w:rPr>
          <w:lang w:val="en-GB"/>
        </w:rPr>
      </w:pPr>
    </w:p>
    <w:p w:rsidR="00CB018C" w:rsidRPr="00EE5CE4" w:rsidRDefault="00F875D0">
      <w:pPr>
        <w:pStyle w:val="Bild"/>
        <w:ind w:left="0"/>
        <w:rPr>
          <w:lang w:val="en-GB"/>
        </w:rPr>
      </w:pPr>
      <w:r w:rsidRPr="00EE5CE4">
        <w:rPr>
          <w:noProof/>
          <w:sz w:val="20"/>
        </w:rPr>
        <w:drawing>
          <wp:inline distT="0" distB="0" distL="0" distR="0">
            <wp:extent cx="5753100" cy="3445568"/>
            <wp:effectExtent l="19050" t="0" r="0" b="0"/>
            <wp:docPr id="744" name="Picture 744" descr="Bild 78 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Bild 78 ENG"/>
                    <pic:cNvPicPr>
                      <a:picLocks noChangeAspect="1" noChangeArrowheads="1"/>
                    </pic:cNvPicPr>
                  </pic:nvPicPr>
                  <pic:blipFill>
                    <a:blip r:embed="rId1243" cstate="print"/>
                    <a:stretch>
                      <a:fillRect/>
                    </a:stretch>
                  </pic:blipFill>
                  <pic:spPr bwMode="auto">
                    <a:xfrm>
                      <a:off x="0" y="0"/>
                      <a:ext cx="5753100" cy="3445568"/>
                    </a:xfrm>
                    <a:prstGeom prst="rect">
                      <a:avLst/>
                    </a:prstGeom>
                    <a:noFill/>
                    <a:ln w="9525">
                      <a:noFill/>
                      <a:miter lim="800000"/>
                      <a:headEnd/>
                      <a:tailEnd/>
                    </a:ln>
                  </pic:spPr>
                </pic:pic>
              </a:graphicData>
            </a:graphic>
          </wp:inline>
        </w:drawing>
      </w:r>
    </w:p>
    <w:p w:rsidR="00CB018C" w:rsidRPr="00EE5CE4" w:rsidRDefault="00CB018C">
      <w:pPr>
        <w:pStyle w:val="Fortsetzung"/>
        <w:spacing w:line="180" w:lineRule="exact"/>
        <w:rPr>
          <w:rFonts w:ascii="Helvetica" w:hAnsi="Helvetica"/>
          <w:sz w:val="18"/>
          <w:lang w:val="en-GB"/>
        </w:rPr>
      </w:pPr>
    </w:p>
    <w:p w:rsidR="00CB018C" w:rsidRPr="00EE5CE4" w:rsidRDefault="00924978" w:rsidP="0011706C">
      <w:pPr>
        <w:pStyle w:val="Bildunt"/>
      </w:pPr>
      <w:bookmarkStart w:id="1092" w:name="_Toc18324639"/>
      <w:bookmarkStart w:id="1093" w:name="_Toc71741625"/>
      <w:r>
        <w:t>Figure 86</w:t>
      </w:r>
      <w:r w:rsidR="00CD493E" w:rsidRPr="00EE5CE4">
        <w:br/>
        <w:t>Temporal dependence of the electromagnetic field-strength</w:t>
      </w:r>
      <w:bookmarkEnd w:id="1092"/>
      <w:bookmarkEnd w:id="1093"/>
      <w:r w:rsidR="00CD493E" w:rsidRPr="00EE5CE4">
        <w:t xml:space="preserve"> </w:t>
      </w:r>
    </w:p>
    <w:p w:rsidR="00CB018C" w:rsidRPr="00EE5CE4" w:rsidRDefault="00CD493E" w:rsidP="007343CC">
      <w:pPr>
        <w:pStyle w:val="Bildunt"/>
      </w:pPr>
      <w:bookmarkStart w:id="1094" w:name="_Toc71741626"/>
      <w:r w:rsidRPr="00EE5CE4">
        <w:t>of the metric wave-field exactly and approximation</w:t>
      </w:r>
      <w:bookmarkEnd w:id="1094"/>
    </w:p>
    <w:p w:rsidR="00CB018C" w:rsidRPr="00EE5CE4" w:rsidRDefault="00CD493E">
      <w:pPr>
        <w:pStyle w:val="Fortsetzung"/>
        <w:rPr>
          <w:lang w:val="en-GB"/>
        </w:rPr>
      </w:pPr>
      <w:r w:rsidRPr="00EE5CE4">
        <w:rPr>
          <w:lang w:val="en-GB"/>
        </w:rPr>
        <w:lastRenderedPageBreak/>
        <w:t>The approximation-value of S</w:t>
      </w:r>
      <w:r w:rsidRPr="00EE5CE4">
        <w:rPr>
          <w:position w:val="-4"/>
          <w:sz w:val="14"/>
          <w:lang w:val="en-GB"/>
        </w:rPr>
        <w:t>0</w:t>
      </w:r>
      <w:r w:rsidRPr="00EE5CE4">
        <w:rPr>
          <w:lang w:val="en-GB"/>
        </w:rPr>
        <w:t xml:space="preserve"> to the point of time of input coupling (S</w:t>
      </w:r>
      <w:r w:rsidRPr="00EE5CE4">
        <w:rPr>
          <w:position w:val="-4"/>
          <w:sz w:val="14"/>
          <w:lang w:val="en-GB"/>
        </w:rPr>
        <w:t>0.5</w:t>
      </w:r>
      <w:r w:rsidRPr="00EE5CE4">
        <w:rPr>
          <w:lang w:val="en-GB"/>
        </w:rPr>
        <w:t xml:space="preserve">) is exactly 35 times larger than according to the exact formula. With it, the field-strength of the </w:t>
      </w:r>
      <w:r w:rsidR="005D3463" w:rsidRPr="00EE5CE4">
        <w:rPr>
          <w:lang w:val="en-GB"/>
        </w:rPr>
        <w:t>cosmologic background</w:t>
      </w:r>
      <w:r w:rsidRPr="00EE5CE4">
        <w:rPr>
          <w:lang w:val="en-GB"/>
        </w:rPr>
        <w:t xml:space="preserve">-radiation to this point of time would be approximately as large as that of the metric wave-field. This one and the field-strength of the </w:t>
      </w:r>
      <w:r w:rsidR="005D3463" w:rsidRPr="00EE5CE4">
        <w:rPr>
          <w:lang w:val="en-GB"/>
        </w:rPr>
        <w:t>cosmologic background</w:t>
      </w:r>
      <w:r w:rsidRPr="00EE5CE4">
        <w:rPr>
          <w:lang w:val="en-GB"/>
        </w:rPr>
        <w:t>-radiation here can be traced back to the same function (</w:t>
      </w:r>
      <w:r w:rsidR="00FB11C1" w:rsidRPr="00EE5CE4">
        <w:rPr>
          <w:lang w:val="en-GB"/>
        </w:rPr>
        <w:t>Figure 6</w:t>
      </w:r>
      <w:r w:rsidRPr="00EE5CE4">
        <w:rPr>
          <w:lang w:val="en-GB"/>
        </w:rPr>
        <w:t xml:space="preserve">3). </w:t>
      </w:r>
      <w:bookmarkEnd w:id="1090"/>
      <w:bookmarkEnd w:id="1091"/>
      <w:r w:rsidRPr="00EE5CE4">
        <w:rPr>
          <w:lang w:val="en-GB"/>
        </w:rPr>
        <w:t xml:space="preserve">The function corresponding with </w:t>
      </w:r>
      <w:r w:rsidR="00FB11C1" w:rsidRPr="00EE5CE4">
        <w:rPr>
          <w:lang w:val="en-GB"/>
        </w:rPr>
        <w:t>Figure 6</w:t>
      </w:r>
      <w:r w:rsidRPr="00EE5CE4">
        <w:rPr>
          <w:lang w:val="en-GB"/>
        </w:rPr>
        <w:t xml:space="preserve">3 is the impulse-response of the empty space to a </w:t>
      </w:r>
      <w:r w:rsidRPr="00EE5CE4">
        <w:rPr>
          <w:smallCaps/>
          <w:lang w:val="en-GB"/>
        </w:rPr>
        <w:t>Dirac</w:t>
      </w:r>
      <w:r w:rsidRPr="00EE5CE4">
        <w:rPr>
          <w:lang w:val="en-GB"/>
        </w:rPr>
        <w:t xml:space="preserve">-impulse as origin of the universe then. Cause of the </w:t>
      </w:r>
      <w:r w:rsidRPr="00EE5CE4">
        <w:rPr>
          <w:smallCaps/>
          <w:lang w:val="en-GB"/>
        </w:rPr>
        <w:t>Dirac</w:t>
      </w:r>
      <w:r w:rsidRPr="00EE5CE4">
        <w:rPr>
          <w:lang w:val="en-GB"/>
        </w:rPr>
        <w:t>-impulse on the other hand is one single powerful quantum-fluctuation.</w:t>
      </w:r>
    </w:p>
    <w:p w:rsidR="00CB018C" w:rsidRPr="00EE5CE4" w:rsidRDefault="00CB018C">
      <w:pPr>
        <w:pStyle w:val="Fortsetzung"/>
        <w:rPr>
          <w:lang w:val="en-GB"/>
        </w:rPr>
      </w:pPr>
    </w:p>
    <w:p w:rsidR="00CB018C" w:rsidRPr="00EE5CE4" w:rsidRDefault="00CD493E">
      <w:pPr>
        <w:pStyle w:val="Block"/>
        <w:rPr>
          <w:lang w:val="en-GB"/>
        </w:rPr>
      </w:pPr>
      <w:r w:rsidRPr="00EE5CE4">
        <w:rPr>
          <w:lang w:val="en-GB"/>
        </w:rPr>
        <w:t>Perhaps even this is the reason why the shape of fermionic matter occurs at all. The metric wave-field can take in only a specific amount of energy, so that the left-over condenses inevi</w:t>
      </w:r>
      <w:r w:rsidRPr="00EE5CE4">
        <w:rPr>
          <w:lang w:val="en-GB"/>
        </w:rPr>
        <w:softHyphen/>
        <w:t>tably in form of fermionic matter. Let</w:t>
      </w:r>
      <w:r w:rsidR="00CA42CC">
        <w:rPr>
          <w:lang w:val="en-GB"/>
        </w:rPr>
        <w:t>’</w:t>
      </w:r>
      <w:r w:rsidRPr="00EE5CE4">
        <w:rPr>
          <w:lang w:val="en-GB"/>
        </w:rPr>
        <w:t>s assume, that e.g. only the half of energy can be coupled in as radiation, the solid matter forms from the rest. Then, the ratio of both would not be identical to the present-day one however. Because of the strong red-shift there</w:t>
      </w:r>
      <w:r w:rsidR="00CA42CC">
        <w:rPr>
          <w:lang w:val="en-GB"/>
        </w:rPr>
        <w:t>’</w:t>
      </w:r>
      <w:r w:rsidRPr="00EE5CE4">
        <w:rPr>
          <w:lang w:val="en-GB"/>
        </w:rPr>
        <w:t>s quickly going to be, that the metrics is in the situation to take in more radiation-energy however.</w:t>
      </w:r>
    </w:p>
    <w:p w:rsidR="00CB018C" w:rsidRPr="00EE5CE4" w:rsidRDefault="00CB018C">
      <w:pPr>
        <w:pStyle w:val="Block"/>
        <w:rPr>
          <w:lang w:val="en-GB"/>
        </w:rPr>
      </w:pPr>
    </w:p>
    <w:p w:rsidR="00CB018C" w:rsidRPr="00EE5CE4" w:rsidRDefault="00CD493E">
      <w:pPr>
        <w:pStyle w:val="Block"/>
        <w:rPr>
          <w:lang w:val="en-GB"/>
        </w:rPr>
      </w:pPr>
      <w:r w:rsidRPr="00EE5CE4">
        <w:rPr>
          <w:lang w:val="en-GB"/>
        </w:rPr>
        <w:t>Because of the low effective cross-section (to the point of time of input coupling it is equal to 1), with the initially ruling high temperatures, but only a fraction can be re-converted to ra</w:t>
      </w:r>
      <w:r w:rsidRPr="00EE5CE4">
        <w:rPr>
          <w:lang w:val="en-GB"/>
        </w:rPr>
        <w:softHyphen/>
        <w:t>dia</w:t>
      </w:r>
      <w:r w:rsidRPr="00EE5CE4">
        <w:rPr>
          <w:lang w:val="en-GB"/>
        </w:rPr>
        <w:softHyphen/>
        <w:t>tion, so that quickly adjusts the prevalent ratio of nowadays. The course of the electroma</w:t>
      </w:r>
      <w:r w:rsidRPr="00EE5CE4">
        <w:rPr>
          <w:lang w:val="en-GB"/>
        </w:rPr>
        <w:softHyphen/>
        <w:t xml:space="preserve">gnetic field-strength of the metric wave-field (exact and approximation) in the first moments after big bang is shown in </w:t>
      </w:r>
      <w:r w:rsidR="00924978">
        <w:rPr>
          <w:lang w:val="en-GB"/>
        </w:rPr>
        <w:t>Figure 86</w:t>
      </w:r>
      <w:r w:rsidRPr="00EE5CE4">
        <w:rPr>
          <w:lang w:val="en-GB"/>
        </w:rPr>
        <w:t>. One realizes that there is still no metrics to the point of time of big bang. It first forms just after it.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As next we want to determine the energy-density of the metric wave-field. Since the </w:t>
      </w:r>
      <w:r w:rsidRPr="00EE5CE4">
        <w:rPr>
          <w:smallCaps/>
          <w:lang w:val="en-GB"/>
        </w:rPr>
        <w:t>Poynting</w:t>
      </w:r>
      <w:r w:rsidRPr="00EE5CE4">
        <w:rPr>
          <w:lang w:val="en-GB"/>
        </w:rPr>
        <w:t>-vector and the vector of propagation-velocity have the same direction, we can cal</w:t>
      </w:r>
      <w:r w:rsidRPr="00EE5CE4">
        <w:rPr>
          <w:lang w:val="en-GB"/>
        </w:rPr>
        <w:softHyphen/>
        <w:t>culate with the absolute values. In this case, an essential difference exists to classic contempla</w:t>
      </w:r>
      <w:r w:rsidRPr="00EE5CE4">
        <w:rPr>
          <w:lang w:val="en-GB"/>
        </w:rPr>
        <w:softHyphen/>
        <w:t xml:space="preserve">tions however. We are used that the </w:t>
      </w:r>
      <w:r w:rsidRPr="00EE5CE4">
        <w:rPr>
          <w:smallCaps/>
          <w:lang w:val="en-GB"/>
        </w:rPr>
        <w:t>Poynting</w:t>
      </w:r>
      <w:r w:rsidRPr="00EE5CE4">
        <w:rPr>
          <w:lang w:val="en-GB"/>
        </w:rPr>
        <w:t>-vector and the energy-density with technical problems are joined together solidly (the proportionality-factor is 1/c). But with the metric wave-field it is not the case. Here we have to divide by |</w:t>
      </w:r>
      <w:r w:rsidRPr="00EE5CE4">
        <w:rPr>
          <w:u w:val="single"/>
          <w:lang w:val="en-GB"/>
        </w:rPr>
        <w:t>c</w:t>
      </w:r>
      <w:r w:rsidRPr="00EE5CE4">
        <w:rPr>
          <w:lang w:val="en-GB"/>
        </w:rPr>
        <w:t xml:space="preserve">|. </w:t>
      </w:r>
    </w:p>
    <w:p w:rsidR="00CB018C" w:rsidRPr="00EE5CE4" w:rsidRDefault="00CB018C">
      <w:pPr>
        <w:pStyle w:val="Block"/>
        <w:rPr>
          <w:lang w:val="en-GB"/>
        </w:rPr>
      </w:pPr>
    </w:p>
    <w:p w:rsidR="00CB018C" w:rsidRPr="00EE5CE4" w:rsidRDefault="00CD493E" w:rsidP="00F845D1">
      <w:pPr>
        <w:pStyle w:val="Block"/>
        <w:spacing w:line="245" w:lineRule="exact"/>
        <w:rPr>
          <w:lang w:val="en-GB"/>
        </w:rPr>
      </w:pPr>
      <w:r w:rsidRPr="00EE5CE4">
        <w:rPr>
          <w:lang w:val="en-GB"/>
        </w:rPr>
        <w:t xml:space="preserve">Even here, we can use </w:t>
      </w:r>
      <w:r w:rsidRPr="00EE5CE4">
        <w:rPr>
          <w:i/>
          <w:lang w:val="en-GB"/>
        </w:rPr>
        <w:t>w</w:t>
      </w:r>
      <w:r w:rsidRPr="00EE5CE4">
        <w:rPr>
          <w:i/>
          <w:position w:val="-4"/>
          <w:sz w:val="14"/>
          <w:lang w:val="en-GB"/>
        </w:rPr>
        <w:t>1</w:t>
      </w:r>
      <w:r w:rsidRPr="00EE5CE4">
        <w:rPr>
          <w:lang w:val="en-GB"/>
        </w:rPr>
        <w:t xml:space="preserve"> for both, approximation and exact solution simultaneously again. Additionally to the division by |</w:t>
      </w:r>
      <w:r w:rsidRPr="00EE5CE4">
        <w:rPr>
          <w:u w:val="single"/>
          <w:lang w:val="en-GB"/>
        </w:rPr>
        <w:t>c</w:t>
      </w:r>
      <w:r w:rsidRPr="00EE5CE4">
        <w:rPr>
          <w:lang w:val="en-GB"/>
        </w:rPr>
        <w:t xml:space="preserve">| (to the definition of </w:t>
      </w:r>
      <w:r w:rsidRPr="00EE5CE4">
        <w:rPr>
          <w:i/>
          <w:spacing w:val="-10"/>
          <w:lang w:val="en-GB"/>
        </w:rPr>
        <w:t>w</w:t>
      </w:r>
      <w:r w:rsidRPr="00EE5CE4">
        <w:rPr>
          <w:i/>
          <w:spacing w:val="-10"/>
          <w:position w:val="2"/>
          <w:vertAlign w:val="subscript"/>
          <w:lang w:val="en-GB"/>
        </w:rPr>
        <w:t>1</w:t>
      </w:r>
      <w:r w:rsidRPr="00EE5CE4">
        <w:rPr>
          <w:lang w:val="en-GB"/>
        </w:rPr>
        <w:t xml:space="preserve"> we set |</w:t>
      </w:r>
      <w:r w:rsidRPr="00EE5CE4">
        <w:rPr>
          <w:u w:val="single"/>
          <w:lang w:val="en-GB"/>
        </w:rPr>
        <w:t>c</w:t>
      </w:r>
      <w:r w:rsidRPr="00EE5CE4">
        <w:rPr>
          <w:position w:val="2"/>
          <w:vertAlign w:val="subscript"/>
          <w:lang w:val="en-GB"/>
        </w:rPr>
        <w:t>1</w:t>
      </w:r>
      <w:r w:rsidRPr="00EE5CE4">
        <w:rPr>
          <w:lang w:val="en-GB"/>
        </w:rPr>
        <w:t>|</w:t>
      </w:r>
      <w:r w:rsidRPr="00EE5CE4">
        <w:rPr>
          <w:sz w:val="8"/>
          <w:lang w:val="en-GB"/>
        </w:rPr>
        <w:t> </w:t>
      </w:r>
      <w:r w:rsidRPr="00EE5CE4">
        <w:rPr>
          <w:lang w:val="en-GB"/>
        </w:rPr>
        <w:t>=</w:t>
      </w:r>
      <w:r w:rsidRPr="00EE5CE4">
        <w:rPr>
          <w:sz w:val="8"/>
          <w:lang w:val="en-GB"/>
        </w:rPr>
        <w:t> </w:t>
      </w:r>
      <w:r w:rsidRPr="00EE5CE4">
        <w:rPr>
          <w:lang w:val="en-GB"/>
        </w:rPr>
        <w:t>c) we must take up the transformation for the meter-rate, namely for the third spatial dimension. That does altogethe</w:t>
      </w:r>
      <w:r w:rsidR="00F655F0" w:rsidRPr="00EE5CE4">
        <w:rPr>
          <w:lang w:val="en-GB"/>
        </w:rPr>
        <w:t xml:space="preserve">r </w:t>
      </w:r>
      <w:r w:rsidR="00F655F0" w:rsidRPr="00EE5CE4">
        <w:rPr>
          <w:rFonts w:ascii="Symbol" w:hAnsi="Symbol"/>
          <w:position w:val="-4"/>
          <w:lang w:val="en-GB"/>
        </w:rPr>
        <w:object w:dxaOrig="500" w:dyaOrig="300">
          <v:shape id="_x0000_i1594" type="#_x0000_t75" style="width:18.6pt;height:14.5pt" o:ole="">
            <v:imagedata r:id="rId1244" o:title=""/>
          </v:shape>
          <o:OLEObject Type="Embed" ProgID="Equation.DSMT4" ShapeID="_x0000_i1594" DrawAspect="Content" ObjectID="_1748864964" r:id="rId1245"/>
        </w:object>
      </w:r>
      <w:r w:rsidR="00F655F0" w:rsidRPr="00EE5CE4">
        <w:rPr>
          <w:sz w:val="8"/>
          <w:lang w:val="en-GB"/>
        </w:rPr>
        <w:t> </w:t>
      </w:r>
      <w:r w:rsidR="00A347FC" w:rsidRPr="00EE5CE4">
        <w:rPr>
          <w:lang w:val="en-GB"/>
        </w:rPr>
        <w:t>2</w:t>
      </w:r>
      <w:r w:rsidR="00F655F0" w:rsidRPr="00EE5CE4">
        <w:rPr>
          <w:rFonts w:ascii="Symbol" w:hAnsi="Symbol"/>
          <w:lang w:val="en-GB"/>
        </w:rPr>
        <w:t></w:t>
      </w:r>
      <w:r w:rsidR="00F655F0" w:rsidRPr="00EE5CE4">
        <w:rPr>
          <w:rFonts w:cs="Times"/>
          <w:vertAlign w:val="subscript"/>
          <w:lang w:val="en-GB"/>
        </w:rPr>
        <w:t>0</w:t>
      </w:r>
      <w:r w:rsidR="00F655F0" w:rsidRPr="00EE5CE4">
        <w:rPr>
          <w:sz w:val="8"/>
          <w:lang w:val="en-GB"/>
        </w:rPr>
        <w:t> </w:t>
      </w:r>
      <w:r w:rsidR="00F655F0" w:rsidRPr="00EE5CE4">
        <w:rPr>
          <w:lang w:val="en-GB"/>
        </w:rPr>
        <w:t>t</w:t>
      </w:r>
      <w:r w:rsidR="00F655F0" w:rsidRPr="00EE5CE4">
        <w:rPr>
          <w:sz w:val="8"/>
          <w:lang w:val="en-GB"/>
        </w:rPr>
        <w:t> </w:t>
      </w:r>
      <w:r w:rsidR="00F655F0" w:rsidRPr="00EE5CE4">
        <w:rPr>
          <w:rFonts w:ascii="Symbol" w:hAnsi="Symbol"/>
          <w:lang w:val="en-GB"/>
        </w:rPr>
        <w:t></w:t>
      </w:r>
      <w:r w:rsidR="00F655F0" w:rsidRPr="00EE5CE4">
        <w:rPr>
          <w:rFonts w:cs="Times"/>
          <w:vertAlign w:val="subscript"/>
          <w:lang w:val="en-GB"/>
        </w:rPr>
        <w:t>0</w:t>
      </w:r>
      <w:r w:rsidR="00F655F0" w:rsidRPr="00EE5CE4">
        <w:rPr>
          <w:sz w:val="8"/>
          <w:lang w:val="en-GB"/>
        </w:rPr>
        <w:t> </w:t>
      </w:r>
      <w:r w:rsidR="00F655F0" w:rsidRPr="00EE5CE4">
        <w:rPr>
          <w:lang w:val="en-GB"/>
        </w:rPr>
        <w:t>M</w:t>
      </w:r>
      <w:r w:rsidR="00F655F0" w:rsidRPr="00EE5CE4">
        <w:rPr>
          <w:rFonts w:cs="Times"/>
          <w:vertAlign w:val="subscript"/>
          <w:lang w:val="en-GB"/>
        </w:rPr>
        <w:t>0</w:t>
      </w:r>
      <w:r w:rsidR="00F655F0" w:rsidRPr="00EE5CE4">
        <w:rPr>
          <w:sz w:val="8"/>
          <w:lang w:val="en-GB"/>
        </w:rPr>
        <w:t> </w:t>
      </w:r>
      <w:r w:rsidR="00F655F0" w:rsidRPr="00EE5CE4">
        <w:rPr>
          <w:lang w:val="en-GB"/>
        </w:rPr>
        <w:t>(2</w:t>
      </w:r>
      <w:r w:rsidR="00F655F0" w:rsidRPr="00EE5CE4">
        <w:rPr>
          <w:rFonts w:ascii="Symbol" w:hAnsi="Symbol"/>
          <w:lang w:val="en-GB"/>
        </w:rPr>
        <w:t></w:t>
      </w:r>
      <w:r w:rsidR="00F655F0" w:rsidRPr="00EE5CE4">
        <w:rPr>
          <w:rFonts w:cs="Times"/>
          <w:vertAlign w:val="subscript"/>
          <w:lang w:val="en-GB"/>
        </w:rPr>
        <w:t>0</w:t>
      </w:r>
      <w:r w:rsidR="00F655F0" w:rsidRPr="00EE5CE4">
        <w:rPr>
          <w:lang w:val="en-GB"/>
        </w:rPr>
        <w:t>t). It applies 1.253314</w:t>
      </w:r>
      <w:r w:rsidR="00F655F0" w:rsidRPr="00EE5CE4">
        <w:rPr>
          <w:rFonts w:ascii="Symbol" w:hAnsi="Symbol"/>
          <w:position w:val="-4"/>
          <w:lang w:val="en-GB"/>
        </w:rPr>
        <w:object w:dxaOrig="500" w:dyaOrig="300">
          <v:shape id="_x0000_i1595" type="#_x0000_t75" style="width:18.6pt;height:14.5pt" o:ole="">
            <v:imagedata r:id="rId1244" o:title=""/>
          </v:shape>
          <o:OLEObject Type="Embed" ProgID="Equation.DSMT4" ShapeID="_x0000_i1595" DrawAspect="Content" ObjectID="_1748864965" r:id="rId1246"/>
        </w:object>
      </w:r>
      <w:r w:rsidR="00F655F0" w:rsidRPr="00EE5CE4">
        <w:rPr>
          <w:lang w:val="en-GB"/>
        </w:rPr>
        <w:t>=</w:t>
      </w:r>
      <w:r w:rsidR="00F655F0" w:rsidRPr="00EE5CE4">
        <w:rPr>
          <w:sz w:val="8"/>
          <w:lang w:val="en-GB"/>
        </w:rPr>
        <w:t> </w:t>
      </w:r>
      <w:r w:rsidR="00F655F0" w:rsidRPr="00EE5CE4">
        <w:rPr>
          <w:rFonts w:ascii="Symbol" w:hAnsi="Symbol"/>
          <w:lang w:val="en-GB"/>
        </w:rPr>
        <w:t></w:t>
      </w:r>
      <w:r w:rsidR="00F655F0" w:rsidRPr="00EE5CE4">
        <w:rPr>
          <w:sz w:val="16"/>
          <w:szCs w:val="16"/>
          <w:lang w:val="en-GB"/>
        </w:rPr>
        <w:t xml:space="preserve"> </w:t>
      </w:r>
      <w:r w:rsidR="00F655F0" w:rsidRPr="00EE5CE4">
        <w:rPr>
          <w:rFonts w:ascii="Symbol" w:hAnsi="Symbol"/>
          <w:lang w:val="en-GB"/>
        </w:rPr>
        <w:t></w:t>
      </w:r>
    </w:p>
    <w:p w:rsidR="00CB018C" w:rsidRPr="00EE5CE4" w:rsidRDefault="00CB018C" w:rsidP="007343CC">
      <w:pPr>
        <w:pStyle w:val="Block"/>
        <w:spacing w:line="160" w:lineRule="exact"/>
        <w:rPr>
          <w:lang w:val="en-GB"/>
        </w:rPr>
      </w:pPr>
    </w:p>
    <w:p w:rsidR="00CB018C" w:rsidRPr="00EE5CE4" w:rsidRDefault="00A347FC">
      <w:pPr>
        <w:pStyle w:val="Formel"/>
        <w:rPr>
          <w:lang w:val="en-GB"/>
        </w:rPr>
      </w:pPr>
      <w:r w:rsidRPr="00EE5CE4">
        <w:rPr>
          <w:position w:val="-12"/>
          <w:lang w:val="en-GB"/>
        </w:rPr>
        <w:object w:dxaOrig="3420" w:dyaOrig="380">
          <v:shape id="_x0000_i1596" type="#_x0000_t75" style="width:171.7pt;height:18.6pt" o:ole="">
            <v:imagedata r:id="rId1247" o:title=""/>
          </v:shape>
          <o:OLEObject Type="Embed" ProgID="Equation.DSMT4" ShapeID="_x0000_i1596" DrawAspect="Content" ObjectID="_1748864966" r:id="rId1248"/>
        </w:object>
      </w:r>
      <w:r w:rsidR="00CD493E" w:rsidRPr="00EE5CE4">
        <w:rPr>
          <w:lang w:val="en-GB"/>
        </w:rPr>
        <w:t xml:space="preserve">               with    </w:t>
      </w:r>
      <w:r w:rsidR="00CD493E" w:rsidRPr="00EE5CE4">
        <w:rPr>
          <w:position w:val="-22"/>
          <w:lang w:val="en-GB"/>
        </w:rPr>
        <w:object w:dxaOrig="1040" w:dyaOrig="580">
          <v:shape id="_x0000_i1597" type="#_x0000_t75" style="width:53.4pt;height:28.55pt" o:ole="">
            <v:imagedata r:id="rId1249" o:title=""/>
          </v:shape>
          <o:OLEObject Type="Embed" ProgID="Equation.DSMT4" ShapeID="_x0000_i1597" DrawAspect="Content" ObjectID="_1748864967" r:id="rId1250"/>
        </w:object>
      </w:r>
      <w:r w:rsidR="00CD493E" w:rsidRPr="00EE5CE4">
        <w:rPr>
          <w:lang w:val="en-GB"/>
        </w:rPr>
        <w:tab/>
      </w:r>
      <w:r w:rsidR="00CD493E" w:rsidRPr="00EE5CE4">
        <w:rPr>
          <w:lang w:val="en-GB"/>
        </w:rPr>
        <w:tab/>
      </w:r>
      <w:r w:rsidR="00CD493E" w:rsidRPr="00EE5CE4">
        <w:rPr>
          <w:lang w:val="en-GB"/>
        </w:rPr>
        <w:tab/>
      </w:r>
      <w:r w:rsidR="00353278">
        <w:rPr>
          <w:lang w:val="en-GB"/>
        </w:rPr>
        <w:t>(521)</w:t>
      </w:r>
    </w:p>
    <w:p w:rsidR="00CB018C" w:rsidRPr="00EE5CE4" w:rsidRDefault="00CB018C" w:rsidP="007343CC">
      <w:pPr>
        <w:pStyle w:val="Block"/>
        <w:spacing w:line="160" w:lineRule="exact"/>
        <w:rPr>
          <w:lang w:val="en-GB"/>
        </w:rPr>
      </w:pPr>
    </w:p>
    <w:p w:rsidR="00CB018C" w:rsidRPr="00EE5CE4" w:rsidRDefault="00F845D1">
      <w:pPr>
        <w:pStyle w:val="Formel"/>
        <w:rPr>
          <w:lang w:val="en-GB"/>
        </w:rPr>
      </w:pPr>
      <w:r w:rsidRPr="00EE5CE4">
        <w:rPr>
          <w:position w:val="-12"/>
          <w:lang w:val="en-GB"/>
        </w:rPr>
        <w:object w:dxaOrig="2380" w:dyaOrig="380">
          <v:shape id="_x0000_i1598" type="#_x0000_t75" style="width:118.4pt;height:18.6pt" o:ole="">
            <v:imagedata r:id="rId1251" o:title=""/>
          </v:shape>
          <o:OLEObject Type="Embed" ProgID="Equation.DSMT4" ShapeID="_x0000_i1598" DrawAspect="Content" ObjectID="_1748864968" r:id="rId1252"/>
        </w:object>
      </w:r>
      <w:r w:rsidR="00CD493E" w:rsidRPr="00EE5CE4">
        <w:rPr>
          <w:lang w:val="en-GB"/>
        </w:rPr>
        <w:tab/>
      </w:r>
      <w:r w:rsidR="00CD493E" w:rsidRPr="00EE5CE4">
        <w:rPr>
          <w:lang w:val="en-GB"/>
        </w:rPr>
        <w:tab/>
      </w:r>
      <w:r w:rsidR="00CD493E" w:rsidRPr="00EE5CE4">
        <w:rPr>
          <w:lang w:val="en-GB"/>
        </w:rPr>
        <w:tab/>
        <w:t xml:space="preserve">          </w:t>
      </w:r>
      <w:r w:rsidR="00CD493E" w:rsidRPr="00EE5CE4">
        <w:rPr>
          <w:rFonts w:ascii="Helvetica" w:hAnsi="Helvetica"/>
          <w:sz w:val="16"/>
          <w:lang w:val="en-GB"/>
        </w:rPr>
        <w:t xml:space="preserve">Approximation   </w: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353278">
        <w:rPr>
          <w:lang w:val="en-GB"/>
        </w:rPr>
        <w:t>(522)</w:t>
      </w:r>
    </w:p>
    <w:p w:rsidR="00CB018C" w:rsidRPr="00EE5CE4" w:rsidRDefault="00CB018C" w:rsidP="007343CC">
      <w:pPr>
        <w:pStyle w:val="Block"/>
        <w:spacing w:line="160" w:lineRule="exact"/>
        <w:rPr>
          <w:lang w:val="en-GB"/>
        </w:rPr>
      </w:pPr>
    </w:p>
    <w:p w:rsidR="00CB018C" w:rsidRPr="00EE5CE4" w:rsidRDefault="00CD493E">
      <w:pPr>
        <w:pStyle w:val="Fortsetzung"/>
        <w:rPr>
          <w:lang w:val="en-GB"/>
        </w:rPr>
      </w:pPr>
      <w:r w:rsidRPr="00EE5CE4">
        <w:rPr>
          <w:lang w:val="en-GB"/>
        </w:rPr>
        <w:t xml:space="preserve">The course of the energy-density precisely and the approximation is shown in </w:t>
      </w:r>
      <w:r w:rsidR="00924978">
        <w:rPr>
          <w:lang w:val="en-GB"/>
        </w:rPr>
        <w:t>Figure 87</w:t>
      </w:r>
      <w:r w:rsidRPr="00EE5CE4">
        <w:rPr>
          <w:lang w:val="en-GB"/>
        </w:rPr>
        <w:t xml:space="preserve">. The approximation equation has been determined by trial once again. We would obtain the same expression even from the energy of a discrete MLE </w:t>
      </w:r>
      <w:r w:rsidR="001A7E14" w:rsidRPr="00EE5CE4">
        <w:rPr>
          <w:lang w:val="en-GB"/>
        </w:rPr>
        <w:t>(~</w:t>
      </w:r>
      <w:r w:rsidR="001A7E14" w:rsidRPr="00EE5CE4">
        <w:rPr>
          <w:sz w:val="8"/>
          <w:lang w:val="en-GB"/>
        </w:rPr>
        <w:t> </w:t>
      </w:r>
      <w:r w:rsidR="001A7E14" w:rsidRPr="00EE5CE4">
        <w:rPr>
          <w:lang w:val="en-GB"/>
        </w:rPr>
        <w:t>Q</w:t>
      </w:r>
      <w:r w:rsidR="001A7E14" w:rsidRPr="00EE5CE4">
        <w:rPr>
          <w:position w:val="-4"/>
          <w:sz w:val="14"/>
          <w:lang w:val="en-GB"/>
        </w:rPr>
        <w:t>0</w:t>
      </w:r>
      <w:r w:rsidR="00DF6001" w:rsidRPr="00EE5CE4">
        <w:rPr>
          <w:position w:val="-4"/>
          <w:sz w:val="14"/>
          <w:lang w:val="en-GB"/>
        </w:rPr>
        <w:fldChar w:fldCharType="begin"/>
      </w:r>
      <w:r w:rsidR="001A7E14" w:rsidRPr="00EE5CE4">
        <w:rPr>
          <w:position w:val="-4"/>
          <w:sz w:val="14"/>
          <w:lang w:val="en-GB"/>
        </w:rPr>
        <w:instrText xml:space="preserve"> ADVANCE  \l 3,5 </w:instrText>
      </w:r>
      <w:r w:rsidR="00DF6001" w:rsidRPr="00EE5CE4">
        <w:rPr>
          <w:position w:val="-4"/>
          <w:sz w:val="14"/>
          <w:lang w:val="en-GB"/>
        </w:rPr>
        <w:fldChar w:fldCharType="end"/>
      </w:r>
      <w:r w:rsidR="001A7E14" w:rsidRPr="00EE5CE4">
        <w:rPr>
          <w:position w:val="8"/>
          <w:sz w:val="14"/>
          <w:lang w:val="en-GB"/>
        </w:rPr>
        <w:t>–2</w:t>
      </w:r>
      <w:r w:rsidR="001A7E14" w:rsidRPr="00EE5CE4">
        <w:rPr>
          <w:lang w:val="en-GB"/>
        </w:rPr>
        <w:t xml:space="preserve">) </w:t>
      </w:r>
      <w:r w:rsidRPr="00EE5CE4">
        <w:rPr>
          <w:lang w:val="en-GB"/>
        </w:rPr>
        <w:t>under consideration of the geome</w:t>
      </w:r>
      <w:r w:rsidRPr="00EE5CE4">
        <w:rPr>
          <w:lang w:val="en-GB"/>
        </w:rPr>
        <w:softHyphen/>
        <w:t xml:space="preserve">trical dilution </w:t>
      </w:r>
      <w:r w:rsidR="001A7E14" w:rsidRPr="00EE5CE4">
        <w:rPr>
          <w:lang w:val="en-GB"/>
        </w:rPr>
        <w:t>(~</w:t>
      </w:r>
      <w:r w:rsidR="001A7E14" w:rsidRPr="00EE5CE4">
        <w:rPr>
          <w:sz w:val="8"/>
          <w:lang w:val="en-GB"/>
        </w:rPr>
        <w:t> </w:t>
      </w:r>
      <w:r w:rsidR="001A7E14" w:rsidRPr="00EE5CE4">
        <w:rPr>
          <w:lang w:val="en-GB"/>
        </w:rPr>
        <w:t>Q</w:t>
      </w:r>
      <w:r w:rsidR="001A7E14" w:rsidRPr="00EE5CE4">
        <w:rPr>
          <w:position w:val="-4"/>
          <w:sz w:val="14"/>
          <w:lang w:val="en-GB"/>
        </w:rPr>
        <w:t>0</w:t>
      </w:r>
      <w:r w:rsidR="00DF6001" w:rsidRPr="00EE5CE4">
        <w:rPr>
          <w:position w:val="-4"/>
          <w:sz w:val="14"/>
          <w:lang w:val="en-GB"/>
        </w:rPr>
        <w:fldChar w:fldCharType="begin"/>
      </w:r>
      <w:r w:rsidR="001A7E14" w:rsidRPr="00EE5CE4">
        <w:rPr>
          <w:position w:val="-4"/>
          <w:sz w:val="14"/>
          <w:lang w:val="en-GB"/>
        </w:rPr>
        <w:instrText xml:space="preserve"> ADVANCE  \l 3,5 </w:instrText>
      </w:r>
      <w:r w:rsidR="00DF6001" w:rsidRPr="00EE5CE4">
        <w:rPr>
          <w:position w:val="-4"/>
          <w:sz w:val="14"/>
          <w:lang w:val="en-GB"/>
        </w:rPr>
        <w:fldChar w:fldCharType="end"/>
      </w:r>
      <w:r w:rsidR="001A7E14" w:rsidRPr="00EE5CE4">
        <w:rPr>
          <w:position w:val="8"/>
          <w:sz w:val="14"/>
          <w:lang w:val="en-GB"/>
        </w:rPr>
        <w:t>–3</w:t>
      </w:r>
      <w:r w:rsidR="001A7E14" w:rsidRPr="00EE5CE4">
        <w:rPr>
          <w:lang w:val="en-GB"/>
        </w:rPr>
        <w:t xml:space="preserve">) </w:t>
      </w:r>
      <w:r w:rsidRPr="00EE5CE4">
        <w:rPr>
          <w:lang w:val="en-GB"/>
        </w:rPr>
        <w:t xml:space="preserve">and the shift of </w:t>
      </w:r>
      <w:r w:rsidR="00D059A9" w:rsidRPr="00EE5CE4">
        <w:rPr>
          <w:rFonts w:ascii="MT Extra" w:hAnsi="MT Extra"/>
          <w:lang w:val="en-GB"/>
        </w:rPr>
        <w:t>h</w:t>
      </w:r>
      <w:r w:rsidRPr="00EE5CE4">
        <w:rPr>
          <w:lang w:val="en-GB"/>
        </w:rPr>
        <w:t xml:space="preserve"> </w:t>
      </w:r>
      <w:r w:rsidR="001A7E14" w:rsidRPr="00EE5CE4">
        <w:rPr>
          <w:lang w:val="en-GB"/>
        </w:rPr>
        <w:t>(~</w:t>
      </w:r>
      <w:r w:rsidR="001A7E14" w:rsidRPr="00EE5CE4">
        <w:rPr>
          <w:sz w:val="8"/>
          <w:lang w:val="en-GB"/>
        </w:rPr>
        <w:t> </w:t>
      </w:r>
      <w:r w:rsidR="001A7E14" w:rsidRPr="00EE5CE4">
        <w:rPr>
          <w:lang w:val="en-GB"/>
        </w:rPr>
        <w:t>Q</w:t>
      </w:r>
      <w:r w:rsidR="001A7E14" w:rsidRPr="00EE5CE4">
        <w:rPr>
          <w:position w:val="-4"/>
          <w:sz w:val="14"/>
          <w:lang w:val="en-GB"/>
        </w:rPr>
        <w:t>0</w:t>
      </w:r>
      <w:r w:rsidR="00DF6001" w:rsidRPr="00EE5CE4">
        <w:rPr>
          <w:position w:val="-4"/>
          <w:sz w:val="14"/>
          <w:lang w:val="en-GB"/>
        </w:rPr>
        <w:fldChar w:fldCharType="begin"/>
      </w:r>
      <w:r w:rsidR="001A7E14" w:rsidRPr="00EE5CE4">
        <w:rPr>
          <w:position w:val="-4"/>
          <w:sz w:val="14"/>
          <w:lang w:val="en-GB"/>
        </w:rPr>
        <w:instrText xml:space="preserve"> ADVANCE  \l 3,5 </w:instrText>
      </w:r>
      <w:r w:rsidR="00DF6001" w:rsidRPr="00EE5CE4">
        <w:rPr>
          <w:position w:val="-4"/>
          <w:sz w:val="14"/>
          <w:lang w:val="en-GB"/>
        </w:rPr>
        <w:fldChar w:fldCharType="end"/>
      </w:r>
      <w:r w:rsidR="001A7E14" w:rsidRPr="00EE5CE4">
        <w:rPr>
          <w:position w:val="8"/>
          <w:sz w:val="14"/>
          <w:lang w:val="en-GB"/>
        </w:rPr>
        <w:t>–1</w:t>
      </w:r>
      <w:r w:rsidR="001A7E14" w:rsidRPr="00EE5CE4">
        <w:rPr>
          <w:lang w:val="en-GB"/>
        </w:rPr>
        <w:t>)</w:t>
      </w:r>
      <w:r w:rsidRPr="00EE5CE4">
        <w:rPr>
          <w:lang w:val="en-GB"/>
        </w:rPr>
        <w:t xml:space="preserve">.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There is a significant difference to the approximation in the time just after big bang. The energy-density of the metric wave-field initiates with zero. Then it ascends quickly, gaining coincidence with the approximative solution, coming from infinite, descending together with it then. The maximum has been achieved to the point of time of input coupling. In comparison with the power dissipation (</w:t>
      </w:r>
      <w:r w:rsidR="00FB11C1" w:rsidRPr="00EE5CE4">
        <w:rPr>
          <w:lang w:val="en-GB"/>
        </w:rPr>
        <w:t>Figure 6</w:t>
      </w:r>
      <w:r w:rsidRPr="00EE5CE4">
        <w:rPr>
          <w:lang w:val="en-GB"/>
        </w:rPr>
        <w:t>3) one can recognize, that the energy from the time immediately after big bang has been used for the construction of the metrics. Once completed, the excess has been emitted into the metrics i.e. coupled in. Here, it deals with red-shifted values again, just like we observe them from inside the metrics.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Now we can finally state a solution for the problem </w:t>
      </w:r>
      <w:r w:rsidR="001319E2">
        <w:rPr>
          <w:lang w:val="en-GB"/>
        </w:rPr>
        <w:t>(399)</w:t>
      </w:r>
      <w:r w:rsidRPr="00EE5CE4">
        <w:rPr>
          <w:lang w:val="en-GB"/>
        </w:rPr>
        <w:t xml:space="preserve">, the energy-conservation-rule of the </w:t>
      </w:r>
      <w:r w:rsidRPr="00EE5CE4">
        <w:rPr>
          <w:smallCaps/>
          <w:lang w:val="en-GB"/>
        </w:rPr>
        <w:t xml:space="preserve">Maxwell </w:t>
      </w:r>
      <w:r w:rsidRPr="00EE5CE4">
        <w:rPr>
          <w:lang w:val="en-GB"/>
        </w:rPr>
        <w:t>equations. Here there</w:t>
      </w:r>
      <w:r w:rsidR="00CA42CC">
        <w:rPr>
          <w:lang w:val="en-GB"/>
        </w:rPr>
        <w:t>’</w:t>
      </w:r>
      <w:r w:rsidRPr="00EE5CE4">
        <w:rPr>
          <w:lang w:val="en-GB"/>
        </w:rPr>
        <w:t>s not much point in it, to calculate with approximation equation. For that purpose, let</w:t>
      </w:r>
      <w:r w:rsidR="00CA42CC">
        <w:rPr>
          <w:lang w:val="en-GB"/>
        </w:rPr>
        <w:t>’</w:t>
      </w:r>
      <w:r w:rsidRPr="00EE5CE4">
        <w:rPr>
          <w:lang w:val="en-GB"/>
        </w:rPr>
        <w:t xml:space="preserve">s look at the derivative of the energy-density first. </w:t>
      </w:r>
      <w:r w:rsidR="00024C01" w:rsidRPr="00EE5CE4">
        <w:rPr>
          <w:lang w:val="en-GB"/>
        </w:rPr>
        <w:t>Admittedly</w:t>
      </w:r>
      <w:r w:rsidRPr="00EE5CE4">
        <w:rPr>
          <w:lang w:val="en-GB"/>
        </w:rPr>
        <w:t>, even an analytic solution exists for it, however it</w:t>
      </w:r>
      <w:r w:rsidR="00CA42CC">
        <w:rPr>
          <w:lang w:val="en-GB"/>
        </w:rPr>
        <w:t>’</w:t>
      </w:r>
      <w:r w:rsidRPr="00EE5CE4">
        <w:rPr>
          <w:lang w:val="en-GB"/>
        </w:rPr>
        <w:t xml:space="preserve">s so complicated, that the time needed to calculate it would be essentially greater than the one of numerical methods. For </w:t>
      </w:r>
      <w:r w:rsidRPr="00EE5CE4">
        <w:rPr>
          <w:lang w:val="en-GB"/>
        </w:rPr>
        <w:lastRenderedPageBreak/>
        <w:t>the sake of simplicity we will calculate with the difference-quotient therefore (</w:t>
      </w:r>
      <w:r w:rsidRPr="00EE5CE4">
        <w:rPr>
          <w:rFonts w:ascii="Symbol" w:hAnsi="Symbol"/>
          <w:lang w:val="en-GB"/>
        </w:rPr>
        <w:t></w:t>
      </w:r>
      <w:r w:rsidRPr="00EE5CE4">
        <w:rPr>
          <w:lang w:val="en-GB"/>
        </w:rPr>
        <w:t>t</w:t>
      </w:r>
      <w:r w:rsidRPr="00EE5CE4">
        <w:rPr>
          <w:sz w:val="8"/>
          <w:lang w:val="en-GB"/>
        </w:rPr>
        <w:t> </w:t>
      </w:r>
      <w:r w:rsidRPr="00EE5CE4">
        <w:rPr>
          <w:lang w:val="en-GB"/>
        </w:rPr>
        <w:t>=</w:t>
      </w:r>
      <w:r w:rsidRPr="00EE5CE4">
        <w:rPr>
          <w:sz w:val="8"/>
          <w:lang w:val="en-GB"/>
        </w:rPr>
        <w:t> </w:t>
      </w:r>
      <w:r w:rsidRPr="00EE5CE4">
        <w:rPr>
          <w:lang w:val="en-GB"/>
        </w:rPr>
        <w:t>0.0001t</w:t>
      </w:r>
      <w:r w:rsidRPr="00EE5CE4">
        <w:rPr>
          <w:rFonts w:ascii="Symbol" w:hAnsi="Symbol"/>
          <w:position w:val="-4"/>
          <w:sz w:val="16"/>
          <w:lang w:val="en-GB"/>
        </w:rPr>
        <w:t></w:t>
      </w:r>
      <w:r w:rsidRPr="00EE5CE4">
        <w:rPr>
          <w:lang w:val="en-GB"/>
        </w:rPr>
        <w:t>). It applies:</w:t>
      </w:r>
    </w:p>
    <w:p w:rsidR="00CB018C" w:rsidRPr="00EE5CE4" w:rsidRDefault="00CB018C">
      <w:pPr>
        <w:pStyle w:val="Block"/>
        <w:rPr>
          <w:lang w:val="en-GB"/>
        </w:rPr>
      </w:pPr>
    </w:p>
    <w:p w:rsidR="00CB018C" w:rsidRPr="00EE5CE4" w:rsidRDefault="00380414" w:rsidP="00380414">
      <w:pPr>
        <w:pStyle w:val="Bild"/>
        <w:rPr>
          <w:lang w:val="en-GB"/>
        </w:rPr>
      </w:pPr>
      <w:r w:rsidRPr="00EE5CE4">
        <w:rPr>
          <w:noProof/>
        </w:rPr>
        <w:drawing>
          <wp:inline distT="0" distB="0" distL="0" distR="0">
            <wp:extent cx="5911378" cy="3355606"/>
            <wp:effectExtent l="0" t="0" r="0" b="0"/>
            <wp:docPr id="2"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3" cstate="print"/>
                    <a:stretch>
                      <a:fillRect/>
                    </a:stretch>
                  </pic:blipFill>
                  <pic:spPr bwMode="auto">
                    <a:xfrm>
                      <a:off x="0" y="0"/>
                      <a:ext cx="5911378" cy="3355606"/>
                    </a:xfrm>
                    <a:prstGeom prst="rect">
                      <a:avLst/>
                    </a:prstGeom>
                    <a:noFill/>
                    <a:ln w="9525">
                      <a:noFill/>
                      <a:miter lim="800000"/>
                      <a:headEnd/>
                      <a:tailEnd/>
                    </a:ln>
                  </pic:spPr>
                </pic:pic>
              </a:graphicData>
            </a:graphic>
          </wp:inline>
        </w:drawing>
      </w:r>
    </w:p>
    <w:p w:rsidR="00CB018C" w:rsidRPr="00EE5CE4" w:rsidRDefault="00924978" w:rsidP="0011706C">
      <w:pPr>
        <w:pStyle w:val="Bildunt"/>
      </w:pPr>
      <w:bookmarkStart w:id="1095" w:name="_Toc18324641"/>
      <w:bookmarkStart w:id="1096" w:name="_Toc71741627"/>
      <w:r>
        <w:t>Figure 87</w:t>
      </w:r>
      <w:r w:rsidR="00CD493E" w:rsidRPr="00EE5CE4">
        <w:br/>
        <w:t>Temporal dependence of the energy-density of the</w:t>
      </w:r>
      <w:bookmarkEnd w:id="1095"/>
      <w:bookmarkEnd w:id="1096"/>
      <w:r w:rsidR="00CD493E" w:rsidRPr="00EE5CE4">
        <w:t xml:space="preserve"> </w:t>
      </w:r>
    </w:p>
    <w:p w:rsidR="00CB018C" w:rsidRPr="00EE5CE4" w:rsidRDefault="00CD493E" w:rsidP="0011706C">
      <w:pPr>
        <w:pStyle w:val="Bildunt"/>
      </w:pPr>
      <w:bookmarkStart w:id="1097" w:name="_Toc71741628"/>
      <w:r w:rsidRPr="00EE5CE4">
        <w:t>metric wave-field exactly and approximation</w:t>
      </w:r>
      <w:bookmarkEnd w:id="1097"/>
    </w:p>
    <w:p w:rsidR="006537F5" w:rsidRPr="00EE5CE4" w:rsidRDefault="006537F5" w:rsidP="00CD276E">
      <w:pPr>
        <w:pStyle w:val="Block"/>
        <w:spacing w:line="200" w:lineRule="exact"/>
        <w:rPr>
          <w:lang w:val="en-GB"/>
        </w:rPr>
      </w:pPr>
    </w:p>
    <w:p w:rsidR="00A04F6D" w:rsidRPr="00EE5CE4" w:rsidRDefault="00A04F6D" w:rsidP="00A04F6D">
      <w:pPr>
        <w:pStyle w:val="Formel"/>
        <w:rPr>
          <w:lang w:val="en-GB"/>
        </w:rPr>
      </w:pPr>
      <w:r w:rsidRPr="00EE5CE4">
        <w:rPr>
          <w:position w:val="-24"/>
          <w:sz w:val="20"/>
          <w:lang w:val="en-GB"/>
        </w:rPr>
        <w:object w:dxaOrig="3379" w:dyaOrig="620">
          <v:shape id="_x0000_i1599" type="#_x0000_t75" style="width:170.45pt;height:28.55pt" o:ole="">
            <v:imagedata r:id="rId1254" o:title=""/>
          </v:shape>
          <o:OLEObject Type="Embed" ProgID="Equation.3" ShapeID="_x0000_i1599" DrawAspect="Content" ObjectID="_1748864969" r:id="rId1255"/>
        </w:object>
      </w:r>
      <w:r w:rsidRPr="00EE5CE4">
        <w:rPr>
          <w:lang w:val="en-GB"/>
        </w:rPr>
        <w:tab/>
      </w:r>
      <w:r w:rsidRPr="00EE5CE4">
        <w:rPr>
          <w:lang w:val="en-GB"/>
        </w:rPr>
        <w:tab/>
        <w:t xml:space="preserve">with   </w:t>
      </w:r>
      <w:r w:rsidR="00296438" w:rsidRPr="00EE5CE4">
        <w:rPr>
          <w:position w:val="-30"/>
          <w:lang w:val="en-GB"/>
        </w:rPr>
        <w:object w:dxaOrig="1160" w:dyaOrig="680">
          <v:shape id="_x0000_i1600" type="#_x0000_t75" style="width:58.35pt;height:33.95pt" o:ole="">
            <v:imagedata r:id="rId1256" o:title=""/>
          </v:shape>
          <o:OLEObject Type="Embed" ProgID="Equation.3" ShapeID="_x0000_i1600" DrawAspect="Content" ObjectID="_1748864970" r:id="rId1257"/>
        </w:object>
      </w:r>
      <w:r w:rsidRPr="00EE5CE4">
        <w:rPr>
          <w:lang w:val="en-GB"/>
        </w:rPr>
        <w:tab/>
      </w:r>
      <w:r w:rsidRPr="00EE5CE4">
        <w:rPr>
          <w:lang w:val="en-GB"/>
        </w:rPr>
        <w:tab/>
      </w:r>
      <w:r w:rsidRPr="00EE5CE4">
        <w:rPr>
          <w:lang w:val="en-GB"/>
        </w:rPr>
        <w:tab/>
      </w:r>
      <w:r w:rsidR="00353278">
        <w:rPr>
          <w:lang w:val="en-GB"/>
        </w:rPr>
        <w:t>(523)</w:t>
      </w:r>
    </w:p>
    <w:p w:rsidR="00A04F6D" w:rsidRPr="00EE5CE4" w:rsidRDefault="00A04F6D" w:rsidP="00CD276E">
      <w:pPr>
        <w:pStyle w:val="Block"/>
        <w:spacing w:line="200" w:lineRule="exact"/>
        <w:rPr>
          <w:lang w:val="en-GB"/>
        </w:rPr>
      </w:pPr>
    </w:p>
    <w:p w:rsidR="00A04F6D" w:rsidRPr="00EE5CE4" w:rsidRDefault="0051061E" w:rsidP="00A04F6D">
      <w:pPr>
        <w:pStyle w:val="Formel"/>
        <w:rPr>
          <w:lang w:val="en-GB"/>
        </w:rPr>
      </w:pPr>
      <w:r w:rsidRPr="00EE5CE4">
        <w:rPr>
          <w:position w:val="-12"/>
          <w:sz w:val="20"/>
          <w:lang w:val="en-GB"/>
        </w:rPr>
        <w:object w:dxaOrig="2400" w:dyaOrig="380">
          <v:shape id="_x0000_i1601" type="#_x0000_t75" style="width:119.65pt;height:18.6pt" o:ole="">
            <v:imagedata r:id="rId1258" o:title=""/>
          </v:shape>
          <o:OLEObject Type="Embed" ProgID="Equation.3" ShapeID="_x0000_i1601" DrawAspect="Content" ObjectID="_1748864971" r:id="rId1259"/>
        </w:object>
      </w:r>
      <w:r w:rsidR="00A04F6D" w:rsidRPr="00EE5CE4">
        <w:rPr>
          <w:lang w:val="en-GB"/>
        </w:rPr>
        <w:tab/>
      </w:r>
      <w:r w:rsidR="00A04F6D" w:rsidRPr="00EE5CE4">
        <w:rPr>
          <w:lang w:val="en-GB"/>
        </w:rPr>
        <w:tab/>
        <w:t xml:space="preserve">         </w:t>
      </w:r>
      <w:r w:rsidR="00FE0AE3" w:rsidRPr="00EE5CE4">
        <w:rPr>
          <w:lang w:val="en-GB"/>
        </w:rPr>
        <w:tab/>
      </w:r>
      <w:r w:rsidR="00FE0AE3" w:rsidRPr="00EE5CE4">
        <w:rPr>
          <w:lang w:val="en-GB"/>
        </w:rPr>
        <w:tab/>
      </w:r>
      <w:r w:rsidR="00A04F6D" w:rsidRPr="00EE5CE4">
        <w:rPr>
          <w:rFonts w:ascii="Helvetica" w:hAnsi="Helvetica"/>
          <w:sz w:val="16"/>
          <w:lang w:val="en-GB"/>
        </w:rPr>
        <w:t>Approximation</w:t>
      </w:r>
      <w:r w:rsidRPr="00EE5CE4">
        <w:rPr>
          <w:rFonts w:ascii="Helvetica" w:hAnsi="Helvetica"/>
          <w:sz w:val="16"/>
          <w:lang w:val="en-GB"/>
        </w:rPr>
        <w:t xml:space="preserve">    </w:t>
      </w:r>
      <w:r w:rsidRPr="00EE5CE4">
        <w:rPr>
          <w:rFonts w:ascii="Helvetica" w:hAnsi="Helvetica"/>
          <w:sz w:val="16"/>
          <w:lang w:val="en-GB"/>
        </w:rPr>
        <w:tab/>
      </w:r>
      <w:r w:rsidRPr="00EE5CE4">
        <w:rPr>
          <w:lang w:val="en-GB"/>
        </w:rPr>
        <w:tab/>
      </w:r>
      <w:r w:rsidR="00A04F6D" w:rsidRPr="00EE5CE4">
        <w:rPr>
          <w:lang w:val="en-GB"/>
        </w:rPr>
        <w:tab/>
      </w:r>
      <w:r w:rsidR="00353278">
        <w:rPr>
          <w:lang w:val="en-GB"/>
        </w:rPr>
        <w:t>(524)</w:t>
      </w:r>
    </w:p>
    <w:p w:rsidR="007041DF" w:rsidRPr="00EE5CE4" w:rsidRDefault="007041DF" w:rsidP="00CD276E">
      <w:pPr>
        <w:pStyle w:val="Block"/>
        <w:spacing w:line="200" w:lineRule="exact"/>
        <w:rPr>
          <w:lang w:val="en-GB"/>
        </w:rPr>
      </w:pPr>
    </w:p>
    <w:p w:rsidR="002B6430" w:rsidRPr="00EE5CE4" w:rsidRDefault="007041DF" w:rsidP="002B6430">
      <w:pPr>
        <w:pStyle w:val="Block"/>
        <w:rPr>
          <w:lang w:val="en-GB"/>
        </w:rPr>
      </w:pPr>
      <w:r w:rsidRPr="00EE5CE4">
        <w:rPr>
          <w:lang w:val="en-GB"/>
        </w:rPr>
        <w:t>T</w:t>
      </w:r>
      <w:r w:rsidR="00332146" w:rsidRPr="00EE5CE4">
        <w:rPr>
          <w:lang w:val="en-GB"/>
        </w:rPr>
        <w:t xml:space="preserve">he value of </w:t>
      </w:r>
      <w:r w:rsidR="00332146" w:rsidRPr="00EE5CE4">
        <w:rPr>
          <w:i/>
          <w:lang w:val="en-GB"/>
        </w:rPr>
        <w:t>ẇ</w:t>
      </w:r>
      <w:r w:rsidR="00332146" w:rsidRPr="00EE5CE4">
        <w:rPr>
          <w:i/>
          <w:vertAlign w:val="subscript"/>
          <w:lang w:val="en-GB"/>
        </w:rPr>
        <w:t>1</w:t>
      </w:r>
      <w:r w:rsidR="00332146" w:rsidRPr="00EE5CE4">
        <w:rPr>
          <w:lang w:val="en-GB"/>
        </w:rPr>
        <w:t xml:space="preserve"> </w:t>
      </w:r>
      <w:r w:rsidR="00CD493E" w:rsidRPr="00EE5CE4">
        <w:rPr>
          <w:lang w:val="en-GB"/>
        </w:rPr>
        <w:t xml:space="preserve">we </w:t>
      </w:r>
      <w:r w:rsidR="00B75701" w:rsidRPr="00EE5CE4">
        <w:rPr>
          <w:lang w:val="en-GB"/>
        </w:rPr>
        <w:t>get</w:t>
      </w:r>
      <w:r w:rsidR="00CD493E" w:rsidRPr="00EE5CE4">
        <w:rPr>
          <w:lang w:val="en-GB"/>
        </w:rPr>
        <w:t xml:space="preserve"> by differentiation of the approximative solution </w:t>
      </w:r>
      <w:r w:rsidR="00353278">
        <w:rPr>
          <w:lang w:val="en-GB"/>
        </w:rPr>
        <w:t>(522)</w:t>
      </w:r>
      <w:r w:rsidR="00CD493E" w:rsidRPr="00EE5CE4">
        <w:rPr>
          <w:lang w:val="en-GB"/>
        </w:rPr>
        <w:t xml:space="preserve"> after time and subsequent </w:t>
      </w:r>
      <w:r w:rsidR="008118A1" w:rsidRPr="00EE5CE4">
        <w:rPr>
          <w:lang w:val="en-GB"/>
        </w:rPr>
        <w:t>check-up</w:t>
      </w:r>
      <w:r w:rsidR="00CD493E" w:rsidRPr="00EE5CE4">
        <w:rPr>
          <w:lang w:val="en-GB"/>
        </w:rPr>
        <w:t>. The factor 3 stems from the exponent of the time of the energy-density (it</w:t>
      </w:r>
      <w:r w:rsidR="00CA42CC">
        <w:rPr>
          <w:lang w:val="en-GB"/>
        </w:rPr>
        <w:t>’</w:t>
      </w:r>
      <w:r w:rsidR="00CD493E" w:rsidRPr="00EE5CE4">
        <w:rPr>
          <w:lang w:val="en-GB"/>
        </w:rPr>
        <w:t>s proportional t</w:t>
      </w:r>
      <w:r w:rsidR="00CD493E" w:rsidRPr="00EE5CE4">
        <w:rPr>
          <w:position w:val="6"/>
          <w:sz w:val="14"/>
          <w:lang w:val="en-GB"/>
        </w:rPr>
        <w:t>–3</w:t>
      </w:r>
      <w:r w:rsidR="00CD493E" w:rsidRPr="00EE5CE4">
        <w:rPr>
          <w:lang w:val="en-GB"/>
        </w:rPr>
        <w:t xml:space="preserve">). Now to the expression </w:t>
      </w:r>
      <w:r w:rsidR="00CD493E" w:rsidRPr="00EE5CE4">
        <w:rPr>
          <w:b/>
          <w:lang w:val="en-GB"/>
        </w:rPr>
        <w:t>i</w:t>
      </w:r>
      <w:r w:rsidR="007C4033" w:rsidRPr="00EE5CE4">
        <w:rPr>
          <w:b/>
          <w:lang w:val="en-GB"/>
        </w:rPr>
        <w:t>E</w:t>
      </w:r>
      <w:r w:rsidR="00DF6001" w:rsidRPr="00EE5CE4">
        <w:rPr>
          <w:b/>
          <w:lang w:val="en-GB"/>
        </w:rPr>
        <w:fldChar w:fldCharType="begin"/>
      </w:r>
      <w:r w:rsidR="007C4033" w:rsidRPr="00EE5CE4">
        <w:rPr>
          <w:b/>
          <w:lang w:val="en-GB"/>
        </w:rPr>
        <w:instrText xml:space="preserve"> ADVANCE  \d 5 \l 7 </w:instrText>
      </w:r>
      <w:r w:rsidR="00DF6001" w:rsidRPr="00EE5CE4">
        <w:rPr>
          <w:b/>
          <w:lang w:val="en-GB"/>
        </w:rPr>
        <w:fldChar w:fldCharType="end"/>
      </w:r>
      <w:r w:rsidR="007C4033" w:rsidRPr="00EE5CE4">
        <w:rPr>
          <w:sz w:val="28"/>
          <w:lang w:val="en-GB"/>
        </w:rPr>
        <w:t>–</w:t>
      </w:r>
      <w:r w:rsidR="00DF6001" w:rsidRPr="00EE5CE4">
        <w:rPr>
          <w:sz w:val="28"/>
          <w:lang w:val="en-GB"/>
        </w:rPr>
        <w:fldChar w:fldCharType="begin"/>
      </w:r>
      <w:r w:rsidR="007C4033" w:rsidRPr="00EE5CE4">
        <w:rPr>
          <w:sz w:val="28"/>
          <w:lang w:val="en-GB"/>
        </w:rPr>
        <w:instrText xml:space="preserve"> ADVANCE  \u 5 </w:instrText>
      </w:r>
      <w:r w:rsidR="00DF6001" w:rsidRPr="00EE5CE4">
        <w:rPr>
          <w:sz w:val="28"/>
          <w:lang w:val="en-GB"/>
        </w:rPr>
        <w:fldChar w:fldCharType="end"/>
      </w:r>
      <w:r w:rsidR="00CD493E" w:rsidRPr="00EE5CE4">
        <w:rPr>
          <w:lang w:val="en-GB"/>
        </w:rPr>
        <w:t>. For |</w:t>
      </w:r>
      <w:r w:rsidR="00CD493E" w:rsidRPr="00EE5CE4">
        <w:rPr>
          <w:u w:val="single"/>
          <w:lang w:val="en-GB"/>
        </w:rPr>
        <w:t>Z</w:t>
      </w:r>
      <w:r w:rsidR="00CD493E" w:rsidRPr="00EE5CE4">
        <w:rPr>
          <w:position w:val="-4"/>
          <w:sz w:val="14"/>
          <w:lang w:val="en-GB"/>
        </w:rPr>
        <w:t>F</w:t>
      </w:r>
      <w:r w:rsidR="00CD493E" w:rsidRPr="00EE5CE4">
        <w:rPr>
          <w:lang w:val="en-GB"/>
        </w:rPr>
        <w:t>|</w:t>
      </w:r>
      <w:r w:rsidR="00CD493E" w:rsidRPr="00EE5CE4">
        <w:rPr>
          <w:sz w:val="8"/>
          <w:lang w:val="en-GB"/>
        </w:rPr>
        <w:t> </w:t>
      </w:r>
      <w:r w:rsidR="00CD493E" w:rsidRPr="00EE5CE4">
        <w:rPr>
          <w:lang w:val="en-GB"/>
        </w:rPr>
        <w:t>≈</w:t>
      </w:r>
      <w:r w:rsidR="00CD493E" w:rsidRPr="00EE5CE4">
        <w:rPr>
          <w:sz w:val="8"/>
          <w:lang w:val="en-GB"/>
        </w:rPr>
        <w:t> </w:t>
      </w:r>
      <w:r w:rsidR="00CD493E" w:rsidRPr="00EE5CE4">
        <w:rPr>
          <w:lang w:val="en-GB"/>
        </w:rPr>
        <w:t>Z</w:t>
      </w:r>
      <w:r w:rsidR="002B6430" w:rsidRPr="00EE5CE4">
        <w:rPr>
          <w:rFonts w:cs="Times"/>
          <w:vertAlign w:val="subscript"/>
          <w:lang w:val="en-GB"/>
        </w:rPr>
        <w:t>0</w:t>
      </w:r>
      <w:r w:rsidR="00CD493E" w:rsidRPr="00EE5CE4">
        <w:rPr>
          <w:lang w:val="en-GB"/>
        </w:rPr>
        <w:t xml:space="preserve"> and </w:t>
      </w:r>
      <w:r w:rsidR="00CD493E" w:rsidRPr="00EE5CE4">
        <w:rPr>
          <w:b/>
          <w:lang w:val="en-GB"/>
        </w:rPr>
        <w:t>i</w:t>
      </w:r>
      <w:r w:rsidR="00CD493E" w:rsidRPr="00EE5CE4">
        <w:rPr>
          <w:sz w:val="8"/>
          <w:lang w:val="en-GB"/>
        </w:rPr>
        <w:t> </w:t>
      </w:r>
      <w:r w:rsidR="00CD493E" w:rsidRPr="00EE5CE4">
        <w:rPr>
          <w:lang w:val="en-GB"/>
        </w:rPr>
        <w:t>=</w:t>
      </w:r>
      <w:r w:rsidR="00CD493E" w:rsidRPr="00EE5CE4">
        <w:rPr>
          <w:sz w:val="8"/>
          <w:lang w:val="en-GB"/>
        </w:rPr>
        <w:t> </w:t>
      </w:r>
      <w:r w:rsidR="00CD493E" w:rsidRPr="00EE5CE4">
        <w:rPr>
          <w:rFonts w:ascii="Symbol" w:hAnsi="Symbol"/>
          <w:lang w:val="en-GB"/>
        </w:rPr>
        <w:t></w:t>
      </w:r>
      <w:r w:rsidR="002B6430" w:rsidRPr="00EE5CE4">
        <w:rPr>
          <w:rFonts w:cs="Times"/>
          <w:vertAlign w:val="subscript"/>
          <w:lang w:val="en-GB"/>
        </w:rPr>
        <w:t>0</w:t>
      </w:r>
      <w:r w:rsidR="007C4033" w:rsidRPr="00EE5CE4">
        <w:rPr>
          <w:b/>
          <w:lang w:val="en-GB"/>
        </w:rPr>
        <w:t>E</w:t>
      </w:r>
      <w:r w:rsidR="00DF6001" w:rsidRPr="00EE5CE4">
        <w:rPr>
          <w:b/>
          <w:lang w:val="en-GB"/>
        </w:rPr>
        <w:fldChar w:fldCharType="begin"/>
      </w:r>
      <w:r w:rsidR="007C4033" w:rsidRPr="00EE5CE4">
        <w:rPr>
          <w:b/>
          <w:lang w:val="en-GB"/>
        </w:rPr>
        <w:instrText xml:space="preserve"> ADVANCE  \d 5 \l 7 </w:instrText>
      </w:r>
      <w:r w:rsidR="00DF6001" w:rsidRPr="00EE5CE4">
        <w:rPr>
          <w:b/>
          <w:lang w:val="en-GB"/>
        </w:rPr>
        <w:fldChar w:fldCharType="end"/>
      </w:r>
      <w:r w:rsidR="007C4033" w:rsidRPr="00EE5CE4">
        <w:rPr>
          <w:sz w:val="28"/>
          <w:lang w:val="en-GB"/>
        </w:rPr>
        <w:t>–</w:t>
      </w:r>
      <w:r w:rsidR="00DF6001" w:rsidRPr="00EE5CE4">
        <w:rPr>
          <w:sz w:val="28"/>
          <w:lang w:val="en-GB"/>
        </w:rPr>
        <w:fldChar w:fldCharType="begin"/>
      </w:r>
      <w:r w:rsidR="007C4033" w:rsidRPr="00EE5CE4">
        <w:rPr>
          <w:sz w:val="28"/>
          <w:lang w:val="en-GB"/>
        </w:rPr>
        <w:instrText xml:space="preserve"> ADVANCE  \u 5 </w:instrText>
      </w:r>
      <w:r w:rsidR="00DF6001" w:rsidRPr="00EE5CE4">
        <w:rPr>
          <w:sz w:val="28"/>
          <w:lang w:val="en-GB"/>
        </w:rPr>
        <w:fldChar w:fldCharType="end"/>
      </w:r>
      <w:r w:rsidR="00CD493E" w:rsidRPr="00EE5CE4">
        <w:rPr>
          <w:lang w:val="en-GB"/>
        </w:rPr>
        <w:t xml:space="preserve"> applies</w:t>
      </w:r>
      <w:r w:rsidR="002B6430" w:rsidRPr="00EE5CE4">
        <w:rPr>
          <w:lang w:val="en-GB"/>
        </w:rPr>
        <w:t xml:space="preserve">: </w:t>
      </w:r>
    </w:p>
    <w:p w:rsidR="002B6430" w:rsidRPr="00EE5CE4" w:rsidRDefault="002B6430" w:rsidP="00CD276E">
      <w:pPr>
        <w:pStyle w:val="Block"/>
        <w:spacing w:line="200" w:lineRule="exact"/>
        <w:rPr>
          <w:lang w:val="en-GB"/>
        </w:rPr>
      </w:pPr>
    </w:p>
    <w:p w:rsidR="001A0BC0" w:rsidRPr="00EE5CE4" w:rsidRDefault="001A0BC0" w:rsidP="001A0BC0">
      <w:pPr>
        <w:pStyle w:val="Formel"/>
        <w:rPr>
          <w:lang w:val="en-GB"/>
        </w:rPr>
      </w:pPr>
      <w:r w:rsidRPr="00EE5CE4">
        <w:rPr>
          <w:position w:val="-12"/>
          <w:sz w:val="20"/>
          <w:lang w:val="en-GB"/>
        </w:rPr>
        <w:object w:dxaOrig="6780" w:dyaOrig="400">
          <v:shape id="_x0000_i1602" type="#_x0000_t75" style="width:342.05pt;height:18.6pt" o:ole="" fillcolor="window">
            <v:imagedata r:id="rId1260" o:title=""/>
          </v:shape>
          <o:OLEObject Type="Embed" ProgID="Equation.3" ShapeID="_x0000_i1602" DrawAspect="Content" ObjectID="_1748864972" r:id="rId1261"/>
        </w:object>
      </w:r>
      <w:r w:rsidRPr="00EE5CE4">
        <w:rPr>
          <w:lang w:val="en-GB"/>
        </w:rPr>
        <w:t xml:space="preserve"> </w:t>
      </w:r>
      <w:r w:rsidRPr="00EE5CE4">
        <w:rPr>
          <w:lang w:val="en-GB"/>
        </w:rPr>
        <w:tab/>
      </w:r>
      <w:r w:rsidRPr="00EE5CE4">
        <w:rPr>
          <w:lang w:val="en-GB"/>
        </w:rPr>
        <w:tab/>
      </w:r>
      <w:r w:rsidR="00353278">
        <w:rPr>
          <w:lang w:val="en-GB"/>
        </w:rPr>
        <w:t>(525)</w:t>
      </w:r>
    </w:p>
    <w:p w:rsidR="001A0BC0" w:rsidRPr="00EE5CE4" w:rsidRDefault="001A0BC0" w:rsidP="00CD276E">
      <w:pPr>
        <w:pStyle w:val="Block"/>
        <w:spacing w:line="200" w:lineRule="exact"/>
        <w:rPr>
          <w:lang w:val="en-GB"/>
        </w:rPr>
      </w:pPr>
    </w:p>
    <w:p w:rsidR="001A0BC0" w:rsidRPr="00EE5CE4" w:rsidRDefault="001A0BC0" w:rsidP="001A0BC0">
      <w:pPr>
        <w:pStyle w:val="Formel"/>
        <w:rPr>
          <w:lang w:val="en-GB"/>
        </w:rPr>
      </w:pPr>
      <w:r w:rsidRPr="00EE5CE4">
        <w:rPr>
          <w:position w:val="-24"/>
          <w:sz w:val="20"/>
          <w:lang w:val="en-GB"/>
        </w:rPr>
        <w:object w:dxaOrig="3320" w:dyaOrig="620">
          <v:shape id="_x0000_i1603" type="#_x0000_t75" style="width:168.3pt;height:28.55pt" o:ole="">
            <v:imagedata r:id="rId1262" o:title=""/>
          </v:shape>
          <o:OLEObject Type="Embed" ProgID="Equation.3" ShapeID="_x0000_i1603" DrawAspect="Content" ObjectID="_1748864973" r:id="rId1263"/>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53278">
        <w:rPr>
          <w:lang w:val="en-GB"/>
        </w:rPr>
        <w:t>(526)</w:t>
      </w:r>
    </w:p>
    <w:p w:rsidR="001A0BC0" w:rsidRPr="00EE5CE4" w:rsidRDefault="001A0BC0" w:rsidP="00CD276E">
      <w:pPr>
        <w:pStyle w:val="Block"/>
        <w:spacing w:line="200" w:lineRule="exact"/>
        <w:rPr>
          <w:lang w:val="en-GB"/>
        </w:rPr>
      </w:pPr>
    </w:p>
    <w:p w:rsidR="001A0BC0" w:rsidRPr="00EE5CE4" w:rsidRDefault="001A0BC0" w:rsidP="001A0BC0">
      <w:pPr>
        <w:pStyle w:val="Formel"/>
        <w:rPr>
          <w:lang w:val="en-GB"/>
        </w:rPr>
      </w:pPr>
      <w:r w:rsidRPr="00EE5CE4">
        <w:rPr>
          <w:position w:val="-24"/>
          <w:sz w:val="20"/>
          <w:lang w:val="en-GB"/>
        </w:rPr>
        <w:object w:dxaOrig="2640" w:dyaOrig="620">
          <v:shape id="_x0000_i1604" type="#_x0000_t75" style="width:133.7pt;height:28.55pt" o:ole="">
            <v:imagedata r:id="rId1264" o:title=""/>
          </v:shape>
          <o:OLEObject Type="Embed" ProgID="Equation.DSMT4" ShapeID="_x0000_i1604" DrawAspect="Content" ObjectID="_1748864974" r:id="rId1265"/>
        </w:object>
      </w:r>
      <w:r w:rsidR="00FE0AE3" w:rsidRPr="00EE5CE4">
        <w:rPr>
          <w:lang w:val="en-GB"/>
        </w:rPr>
        <w:tab/>
      </w:r>
      <w:r w:rsidR="00FE0AE3" w:rsidRPr="00EE5CE4">
        <w:rPr>
          <w:lang w:val="en-GB"/>
        </w:rPr>
        <w:tab/>
        <w:t xml:space="preserve"> </w:t>
      </w:r>
      <w:r w:rsidR="00FE0AE3" w:rsidRPr="00EE5CE4">
        <w:rPr>
          <w:lang w:val="en-GB"/>
        </w:rPr>
        <w:tab/>
        <w:t xml:space="preserve"> </w:t>
      </w:r>
      <w:r w:rsidR="00FE0AE3" w:rsidRPr="00EE5CE4">
        <w:rPr>
          <w:lang w:val="en-GB"/>
        </w:rPr>
        <w:tab/>
      </w:r>
      <w:r w:rsidRPr="00EE5CE4">
        <w:rPr>
          <w:rFonts w:ascii="Helvetica" w:hAnsi="Helvetica"/>
          <w:sz w:val="16"/>
          <w:lang w:val="en-GB"/>
        </w:rPr>
        <w:t xml:space="preserve">Approximation   </w:t>
      </w:r>
      <w:r w:rsidRPr="00EE5CE4">
        <w:rPr>
          <w:lang w:val="en-GB"/>
        </w:rPr>
        <w:t xml:space="preserve">   </w:t>
      </w:r>
      <w:r w:rsidRPr="00EE5CE4">
        <w:rPr>
          <w:lang w:val="en-GB"/>
        </w:rPr>
        <w:tab/>
      </w:r>
      <w:r w:rsidRPr="00EE5CE4">
        <w:rPr>
          <w:lang w:val="en-GB"/>
        </w:rPr>
        <w:tab/>
      </w:r>
      <w:r w:rsidRPr="00EE5CE4">
        <w:rPr>
          <w:lang w:val="en-GB"/>
        </w:rPr>
        <w:tab/>
      </w:r>
      <w:r w:rsidR="00353278">
        <w:rPr>
          <w:lang w:val="en-GB"/>
        </w:rPr>
        <w:t>(527)</w:t>
      </w:r>
    </w:p>
    <w:p w:rsidR="002B6430" w:rsidRPr="00EE5CE4" w:rsidRDefault="002B6430" w:rsidP="00CD276E">
      <w:pPr>
        <w:pStyle w:val="Block"/>
        <w:spacing w:line="200" w:lineRule="exact"/>
        <w:rPr>
          <w:lang w:val="en-GB"/>
        </w:rPr>
      </w:pPr>
    </w:p>
    <w:p w:rsidR="002B6430" w:rsidRPr="00EE5CE4" w:rsidRDefault="002B6430" w:rsidP="002B6430">
      <w:pPr>
        <w:pStyle w:val="Fortsetzung"/>
        <w:rPr>
          <w:lang w:val="en-GB"/>
        </w:rPr>
      </w:pPr>
      <w:r w:rsidRPr="00EE5CE4">
        <w:rPr>
          <w:lang w:val="en-GB"/>
        </w:rPr>
        <w:t>H</w:t>
      </w:r>
      <w:r w:rsidR="00CD493E" w:rsidRPr="00EE5CE4">
        <w:rPr>
          <w:lang w:val="en-GB"/>
        </w:rPr>
        <w:t xml:space="preserve">ere we insert consciously the square of </w:t>
      </w:r>
      <w:r w:rsidR="00353278">
        <w:rPr>
          <w:lang w:val="en-GB"/>
        </w:rPr>
        <w:t>(510)</w:t>
      </w:r>
      <w:r w:rsidR="00CD493E" w:rsidRPr="00EE5CE4">
        <w:rPr>
          <w:lang w:val="en-GB"/>
        </w:rPr>
        <w:t xml:space="preserve"> without additional correction for </w:t>
      </w:r>
      <w:r w:rsidR="00D059A9" w:rsidRPr="00EE5CE4">
        <w:rPr>
          <w:rFonts w:ascii="MT Extra" w:hAnsi="MT Extra"/>
          <w:lang w:val="en-GB"/>
        </w:rPr>
        <w:t>h</w:t>
      </w:r>
      <w:r w:rsidR="00CD493E" w:rsidRPr="00EE5CE4">
        <w:rPr>
          <w:lang w:val="en-GB"/>
        </w:rPr>
        <w:t xml:space="preserve"> as well as </w:t>
      </w:r>
      <w:r w:rsidR="00CE6941" w:rsidRPr="00EE5CE4">
        <w:rPr>
          <w:lang w:val="en-GB"/>
        </w:rPr>
        <w:t>q</w:t>
      </w:r>
      <w:r w:rsidR="00CE6941" w:rsidRPr="00EE5CE4">
        <w:rPr>
          <w:position w:val="-4"/>
          <w:sz w:val="14"/>
          <w:lang w:val="en-GB"/>
        </w:rPr>
        <w:t>0</w:t>
      </w:r>
      <w:r w:rsidR="00DF6001" w:rsidRPr="00EE5CE4">
        <w:rPr>
          <w:position w:val="-4"/>
          <w:sz w:val="14"/>
          <w:lang w:val="en-GB"/>
        </w:rPr>
        <w:fldChar w:fldCharType="begin"/>
      </w:r>
      <w:r w:rsidR="00CE6941" w:rsidRPr="00EE5CE4">
        <w:rPr>
          <w:position w:val="-4"/>
          <w:sz w:val="14"/>
          <w:lang w:val="en-GB"/>
        </w:rPr>
        <w:instrText xml:space="preserve"> ADVANCE  \l 3 \u 1 </w:instrText>
      </w:r>
      <w:r w:rsidR="00DF6001" w:rsidRPr="00EE5CE4">
        <w:rPr>
          <w:position w:val="-4"/>
          <w:sz w:val="14"/>
          <w:lang w:val="en-GB"/>
        </w:rPr>
        <w:fldChar w:fldCharType="end"/>
      </w:r>
      <w:r w:rsidR="00CE6941" w:rsidRPr="00EE5CE4">
        <w:rPr>
          <w:sz w:val="22"/>
          <w:vertAlign w:val="superscript"/>
          <w:lang w:val="en-GB"/>
        </w:rPr>
        <w:t>2</w:t>
      </w:r>
      <w:r w:rsidR="00DF6001" w:rsidRPr="00EE5CE4">
        <w:rPr>
          <w:sz w:val="22"/>
          <w:vertAlign w:val="superscript"/>
          <w:lang w:val="en-GB"/>
        </w:rPr>
        <w:fldChar w:fldCharType="begin"/>
      </w:r>
      <w:r w:rsidR="00CE6941" w:rsidRPr="00EE5CE4">
        <w:rPr>
          <w:sz w:val="22"/>
          <w:vertAlign w:val="superscript"/>
          <w:lang w:val="en-GB"/>
        </w:rPr>
        <w:instrText xml:space="preserve"> ADVANCE  \d 1 </w:instrText>
      </w:r>
      <w:r w:rsidR="00DF6001" w:rsidRPr="00EE5CE4">
        <w:rPr>
          <w:sz w:val="22"/>
          <w:vertAlign w:val="superscript"/>
          <w:lang w:val="en-GB"/>
        </w:rPr>
        <w:fldChar w:fldCharType="end"/>
      </w:r>
      <w:r w:rsidR="00CD493E" w:rsidRPr="00EE5CE4">
        <w:rPr>
          <w:lang w:val="en-GB"/>
        </w:rPr>
        <w:t xml:space="preserve">. Since the </w:t>
      </w:r>
      <w:r w:rsidR="00CD493E" w:rsidRPr="00EE5CE4">
        <w:rPr>
          <w:smallCaps/>
          <w:lang w:val="en-GB"/>
        </w:rPr>
        <w:t xml:space="preserve">Maxwell </w:t>
      </w:r>
      <w:r w:rsidR="00CD493E" w:rsidRPr="00EE5CE4">
        <w:rPr>
          <w:lang w:val="en-GB"/>
        </w:rPr>
        <w:t xml:space="preserve">equations shall be </w:t>
      </w:r>
      <w:r w:rsidR="00CD493E" w:rsidRPr="00EE5CE4">
        <w:rPr>
          <w:smallCaps/>
          <w:lang w:val="en-GB"/>
        </w:rPr>
        <w:t>Lorentz</w:t>
      </w:r>
      <w:r w:rsidR="00CD493E" w:rsidRPr="00EE5CE4">
        <w:rPr>
          <w:lang w:val="en-GB"/>
        </w:rPr>
        <w:t xml:space="preserve">-invariant indeed, the correction in </w:t>
      </w:r>
      <w:r w:rsidR="00353278">
        <w:rPr>
          <w:lang w:val="en-GB"/>
        </w:rPr>
        <w:t>(525)</w:t>
      </w:r>
      <w:r w:rsidR="00CD493E" w:rsidRPr="00EE5CE4">
        <w:rPr>
          <w:lang w:val="en-GB"/>
        </w:rPr>
        <w:t xml:space="preserve"> on both sides should cancel itself. With the following contemplations, we would get a sort of reference-frame-independent result then (There is only a shift of the point of view of the observer on the time-axis). However, I am not quite sure in this point, specifically with this application. But now we want to insert the values in </w:t>
      </w:r>
      <w:r w:rsidR="001319E2">
        <w:rPr>
          <w:lang w:val="en-GB"/>
        </w:rPr>
        <w:t>(399)</w:t>
      </w:r>
      <w:r w:rsidR="00CD493E" w:rsidRPr="00EE5CE4">
        <w:rPr>
          <w:lang w:val="en-GB"/>
        </w:rPr>
        <w:t xml:space="preserve"> obtaining finally</w:t>
      </w:r>
      <w:r w:rsidRPr="00EE5CE4">
        <w:rPr>
          <w:lang w:val="en-GB"/>
        </w:rPr>
        <w:t xml:space="preserve">: </w:t>
      </w:r>
    </w:p>
    <w:p w:rsidR="002B6430" w:rsidRPr="00EE5CE4" w:rsidRDefault="002B6430" w:rsidP="00CD276E">
      <w:pPr>
        <w:pStyle w:val="Block"/>
        <w:spacing w:line="200" w:lineRule="exact"/>
        <w:rPr>
          <w:lang w:val="en-GB"/>
        </w:rPr>
      </w:pPr>
    </w:p>
    <w:p w:rsidR="00E45594" w:rsidRPr="00EE5CE4" w:rsidRDefault="00E45594" w:rsidP="00E45594">
      <w:pPr>
        <w:pStyle w:val="Formel"/>
        <w:rPr>
          <w:lang w:val="en-GB"/>
        </w:rPr>
      </w:pPr>
      <w:r w:rsidRPr="00EE5CE4">
        <w:rPr>
          <w:position w:val="-12"/>
          <w:sz w:val="20"/>
          <w:lang w:val="en-GB"/>
        </w:rPr>
        <w:object w:dxaOrig="2120" w:dyaOrig="380">
          <v:shape id="_x0000_i1605" type="#_x0000_t75" style="width:104.75pt;height:18.6pt" o:ole="">
            <v:imagedata r:id="rId1266" o:title=""/>
          </v:shape>
          <o:OLEObject Type="Embed" ProgID="Equation.3" ShapeID="_x0000_i1605" DrawAspect="Content" ObjectID="_1748864975" r:id="rId1267"/>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53278">
        <w:rPr>
          <w:lang w:val="en-GB"/>
        </w:rPr>
        <w:t>(528)</w:t>
      </w:r>
    </w:p>
    <w:p w:rsidR="00E45594" w:rsidRPr="00EE5CE4" w:rsidRDefault="00E45594" w:rsidP="00CD276E">
      <w:pPr>
        <w:pStyle w:val="Block"/>
        <w:spacing w:line="200" w:lineRule="exact"/>
        <w:rPr>
          <w:lang w:val="en-GB"/>
        </w:rPr>
      </w:pPr>
    </w:p>
    <w:p w:rsidR="00E45594" w:rsidRPr="00EE5CE4" w:rsidRDefault="00E45594" w:rsidP="00E45594">
      <w:pPr>
        <w:pStyle w:val="Formel"/>
        <w:rPr>
          <w:lang w:val="en-GB"/>
        </w:rPr>
      </w:pPr>
      <w:r w:rsidRPr="00EE5CE4">
        <w:rPr>
          <w:position w:val="-28"/>
          <w:sz w:val="20"/>
          <w:lang w:val="en-GB"/>
        </w:rPr>
        <w:object w:dxaOrig="6060" w:dyaOrig="680">
          <v:shape id="_x0000_i1606" type="#_x0000_t75" style="width:302.4pt;height:32.7pt" o:ole="">
            <v:imagedata r:id="rId1268" o:title=""/>
          </v:shape>
          <o:OLEObject Type="Embed" ProgID="Equation.DSMT4" ShapeID="_x0000_i1606" DrawAspect="Content" ObjectID="_1748864976" r:id="rId1269"/>
        </w:object>
      </w:r>
      <w:r w:rsidRPr="00EE5CE4">
        <w:rPr>
          <w:lang w:val="en-GB"/>
        </w:rPr>
        <w:tab/>
      </w:r>
      <w:r w:rsidRPr="00EE5CE4">
        <w:rPr>
          <w:lang w:val="en-GB"/>
        </w:rPr>
        <w:tab/>
      </w:r>
      <w:r w:rsidRPr="00EE5CE4">
        <w:rPr>
          <w:lang w:val="en-GB"/>
        </w:rPr>
        <w:tab/>
      </w:r>
      <w:r w:rsidR="00353278">
        <w:rPr>
          <w:lang w:val="en-GB"/>
        </w:rPr>
        <w:t>(529)</w:t>
      </w:r>
    </w:p>
    <w:p w:rsidR="00216AE2" w:rsidRPr="00EE5CE4" w:rsidRDefault="00216AE2" w:rsidP="00CD276E">
      <w:pPr>
        <w:pStyle w:val="Fortsetzung"/>
        <w:spacing w:line="200" w:lineRule="exact"/>
        <w:ind w:firstLine="227"/>
        <w:rPr>
          <w:lang w:val="en-GB"/>
        </w:rPr>
      </w:pPr>
    </w:p>
    <w:p w:rsidR="00CB018C" w:rsidRPr="00EE5CE4" w:rsidRDefault="002B6430" w:rsidP="00216AE2">
      <w:pPr>
        <w:pStyle w:val="Block"/>
        <w:ind w:firstLine="0"/>
        <w:rPr>
          <w:lang w:val="en-GB"/>
        </w:rPr>
      </w:pPr>
      <w:r w:rsidRPr="00EE5CE4">
        <w:rPr>
          <w:lang w:val="en-GB"/>
        </w:rPr>
        <w:t xml:space="preserve">According </w:t>
      </w:r>
      <w:r w:rsidR="00CD493E" w:rsidRPr="00EE5CE4">
        <w:rPr>
          <w:lang w:val="en-GB"/>
        </w:rPr>
        <w:t>to definition, a positive value of the energy-flow-density-vector div</w:t>
      </w:r>
      <w:r w:rsidR="00CD493E" w:rsidRPr="00EE5CE4">
        <w:rPr>
          <w:sz w:val="8"/>
          <w:lang w:val="en-GB"/>
        </w:rPr>
        <w:t> </w:t>
      </w:r>
      <w:r w:rsidR="00CD493E" w:rsidRPr="00EE5CE4">
        <w:rPr>
          <w:b/>
          <w:lang w:val="en-GB"/>
        </w:rPr>
        <w:t>S</w:t>
      </w:r>
      <w:r w:rsidR="00CD493E" w:rsidRPr="00EE5CE4">
        <w:rPr>
          <w:b/>
          <w:position w:val="-4"/>
          <w:sz w:val="14"/>
          <w:lang w:val="en-GB"/>
        </w:rPr>
        <w:t>0</w:t>
      </w:r>
      <w:r w:rsidR="00CD493E" w:rsidRPr="00EE5CE4">
        <w:rPr>
          <w:lang w:val="en-GB"/>
        </w:rPr>
        <w:t xml:space="preserve"> corresponds to an emission of electromagnetic energy. The expressio</w:t>
      </w:r>
      <w:r w:rsidR="0009157A" w:rsidRPr="00EE5CE4">
        <w:rPr>
          <w:lang w:val="en-GB"/>
        </w:rPr>
        <w:t xml:space="preserve">n </w:t>
      </w:r>
      <w:r w:rsidR="0009157A" w:rsidRPr="00EE5CE4">
        <w:rPr>
          <w:i/>
          <w:lang w:val="en-GB"/>
        </w:rPr>
        <w:t>w</w:t>
      </w:r>
      <w:r w:rsidR="00DF6001" w:rsidRPr="00EE5CE4">
        <w:rPr>
          <w:rFonts w:ascii="Times New Roman" w:hAnsi="Times New Roman"/>
          <w:i/>
          <w:lang w:val="en-GB"/>
        </w:rPr>
        <w:fldChar w:fldCharType="begin"/>
      </w:r>
      <w:r w:rsidR="0009157A" w:rsidRPr="00EE5CE4">
        <w:rPr>
          <w:rFonts w:ascii="Times New Roman" w:hAnsi="Times New Roman"/>
          <w:i/>
          <w:lang w:val="en-GB"/>
        </w:rPr>
        <w:instrText xml:space="preserve"> ADVANCE  \l 5 \u 4 </w:instrText>
      </w:r>
      <w:r w:rsidR="00DF6001" w:rsidRPr="00EE5CE4">
        <w:rPr>
          <w:rFonts w:ascii="Times New Roman" w:hAnsi="Times New Roman"/>
          <w:i/>
          <w:lang w:val="en-GB"/>
        </w:rPr>
        <w:fldChar w:fldCharType="end"/>
      </w:r>
      <w:r w:rsidR="0009157A" w:rsidRPr="00EE5CE4">
        <w:rPr>
          <w:rFonts w:ascii="Times New Roman" w:hAnsi="Times New Roman"/>
          <w:i/>
          <w:lang w:val="en-GB"/>
        </w:rPr>
        <w:t>∙</w:t>
      </w:r>
      <w:r w:rsidR="00DF6001" w:rsidRPr="00EE5CE4">
        <w:rPr>
          <w:rFonts w:ascii="Times New Roman" w:hAnsi="Times New Roman"/>
          <w:i/>
          <w:lang w:val="en-GB"/>
        </w:rPr>
        <w:fldChar w:fldCharType="begin"/>
      </w:r>
      <w:r w:rsidR="0009157A" w:rsidRPr="00EE5CE4">
        <w:rPr>
          <w:rFonts w:ascii="Times New Roman" w:hAnsi="Times New Roman"/>
          <w:i/>
          <w:lang w:val="en-GB"/>
        </w:rPr>
        <w:instrText xml:space="preserve"> ADVANCE  \d 2 </w:instrText>
      </w:r>
      <w:r w:rsidR="00DF6001" w:rsidRPr="00EE5CE4">
        <w:rPr>
          <w:rFonts w:ascii="Times New Roman" w:hAnsi="Times New Roman"/>
          <w:i/>
          <w:lang w:val="en-GB"/>
        </w:rPr>
        <w:fldChar w:fldCharType="end"/>
      </w:r>
      <w:r w:rsidR="0009157A" w:rsidRPr="00EE5CE4">
        <w:rPr>
          <w:rFonts w:ascii="Times New Roman" w:hAnsi="Times New Roman"/>
          <w:i/>
          <w:lang w:val="en-GB"/>
        </w:rPr>
        <w:t xml:space="preserve"> </w:t>
      </w:r>
      <w:r w:rsidR="00DF6001" w:rsidRPr="00EE5CE4">
        <w:rPr>
          <w:rFonts w:ascii="Times New Roman" w:hAnsi="Times New Roman"/>
          <w:i/>
          <w:lang w:val="en-GB"/>
        </w:rPr>
        <w:fldChar w:fldCharType="begin"/>
      </w:r>
      <w:r w:rsidR="0009157A" w:rsidRPr="00EE5CE4">
        <w:rPr>
          <w:rFonts w:ascii="Times New Roman" w:hAnsi="Times New Roman"/>
          <w:i/>
          <w:lang w:val="en-GB"/>
        </w:rPr>
        <w:instrText xml:space="preserve"> ADVANCE  </w:instrText>
      </w:r>
      <w:r w:rsidR="00DF6001" w:rsidRPr="00EE5CE4">
        <w:rPr>
          <w:rFonts w:ascii="Times New Roman" w:hAnsi="Times New Roman"/>
          <w:i/>
          <w:lang w:val="en-GB"/>
        </w:rPr>
        <w:fldChar w:fldCharType="end"/>
      </w:r>
      <w:r w:rsidR="00DF6001" w:rsidRPr="00EE5CE4">
        <w:rPr>
          <w:rFonts w:ascii="Times New Roman" w:hAnsi="Times New Roman"/>
          <w:i/>
          <w:lang w:val="en-GB"/>
        </w:rPr>
        <w:fldChar w:fldCharType="begin"/>
      </w:r>
      <w:r w:rsidR="0009157A" w:rsidRPr="00EE5CE4">
        <w:rPr>
          <w:rFonts w:ascii="Times New Roman" w:hAnsi="Times New Roman"/>
          <w:i/>
          <w:lang w:val="en-GB"/>
        </w:rPr>
        <w:instrText xml:space="preserve"> ADVANCE  \d 3 \l 1 </w:instrText>
      </w:r>
      <w:r w:rsidR="00DF6001" w:rsidRPr="00EE5CE4">
        <w:rPr>
          <w:rFonts w:ascii="Times New Roman" w:hAnsi="Times New Roman"/>
          <w:i/>
          <w:lang w:val="en-GB"/>
        </w:rPr>
        <w:fldChar w:fldCharType="end"/>
      </w:r>
      <w:r w:rsidR="0009157A" w:rsidRPr="00EE5CE4">
        <w:rPr>
          <w:rFonts w:ascii="Times New Roman" w:hAnsi="Times New Roman"/>
          <w:i/>
          <w:sz w:val="20"/>
          <w:vertAlign w:val="subscript"/>
          <w:lang w:val="en-GB"/>
        </w:rPr>
        <w:t>0</w:t>
      </w:r>
      <w:r w:rsidR="00DF6001" w:rsidRPr="00EE5CE4">
        <w:rPr>
          <w:rFonts w:ascii="Times New Roman" w:hAnsi="Times New Roman"/>
          <w:i/>
          <w:sz w:val="20"/>
          <w:vertAlign w:val="subscript"/>
          <w:lang w:val="en-GB"/>
        </w:rPr>
        <w:fldChar w:fldCharType="begin"/>
      </w:r>
      <w:r w:rsidR="0009157A" w:rsidRPr="00EE5CE4">
        <w:rPr>
          <w:rFonts w:ascii="Times New Roman" w:hAnsi="Times New Roman"/>
          <w:i/>
          <w:sz w:val="20"/>
          <w:vertAlign w:val="subscript"/>
          <w:lang w:val="en-GB"/>
        </w:rPr>
        <w:instrText xml:space="preserve"> ADVANCE  \u 2 </w:instrText>
      </w:r>
      <w:r w:rsidR="00DF6001" w:rsidRPr="00EE5CE4">
        <w:rPr>
          <w:rFonts w:ascii="Times New Roman" w:hAnsi="Times New Roman"/>
          <w:i/>
          <w:sz w:val="20"/>
          <w:vertAlign w:val="subscript"/>
          <w:lang w:val="en-GB"/>
        </w:rPr>
        <w:fldChar w:fldCharType="end"/>
      </w:r>
      <w:r w:rsidR="0009157A" w:rsidRPr="00EE5CE4">
        <w:rPr>
          <w:rFonts w:ascii="Times New Roman" w:hAnsi="Times New Roman"/>
          <w:szCs w:val="24"/>
          <w:lang w:val="en-GB"/>
        </w:rPr>
        <w:t xml:space="preserve"> </w:t>
      </w:r>
      <w:r w:rsidR="00DF6001" w:rsidRPr="00EE5CE4">
        <w:rPr>
          <w:rFonts w:ascii="Times New Roman" w:hAnsi="Times New Roman"/>
          <w:lang w:val="en-GB"/>
        </w:rPr>
        <w:fldChar w:fldCharType="begin"/>
      </w:r>
      <w:r w:rsidR="0009157A" w:rsidRPr="00EE5CE4">
        <w:rPr>
          <w:rFonts w:ascii="Times New Roman" w:hAnsi="Times New Roman"/>
          <w:lang w:val="en-GB"/>
        </w:rPr>
        <w:instrText xml:space="preserve"> ADVANCE  \d 1 </w:instrText>
      </w:r>
      <w:r w:rsidR="00DF6001" w:rsidRPr="00EE5CE4">
        <w:rPr>
          <w:rFonts w:ascii="Times New Roman" w:hAnsi="Times New Roman"/>
          <w:lang w:val="en-GB"/>
        </w:rPr>
        <w:fldChar w:fldCharType="end"/>
      </w:r>
      <w:r w:rsidR="0009157A" w:rsidRPr="00EE5CE4">
        <w:rPr>
          <w:lang w:val="en-GB"/>
        </w:rPr>
        <w:t>(</w:t>
      </w:r>
      <w:r w:rsidR="00924978">
        <w:rPr>
          <w:lang w:val="en-GB"/>
        </w:rPr>
        <w:t>Figure 88</w:t>
      </w:r>
      <w:r w:rsidR="00CD493E" w:rsidRPr="00EE5CE4">
        <w:rPr>
          <w:lang w:val="en-GB"/>
        </w:rPr>
        <w:t xml:space="preserve">) gives </w:t>
      </w:r>
      <w:r w:rsidR="00CD493E" w:rsidRPr="00EE5CE4">
        <w:rPr>
          <w:lang w:val="en-GB"/>
        </w:rPr>
        <w:lastRenderedPageBreak/>
        <w:t>information about the energy-balance of the metrics overall. One sees, first energy is taken in, which is required to the construction of the metric wave-field. Later the total-energy-density decreases again and tends against +0.</w:t>
      </w:r>
    </w:p>
    <w:p w:rsidR="00CB018C" w:rsidRPr="00EE5CE4" w:rsidRDefault="00CB018C">
      <w:pPr>
        <w:pStyle w:val="Block"/>
        <w:spacing w:line="280" w:lineRule="exact"/>
        <w:rPr>
          <w:lang w:val="en-GB"/>
        </w:rPr>
      </w:pPr>
    </w:p>
    <w:p w:rsidR="00CB018C" w:rsidRPr="00EE5CE4" w:rsidRDefault="002333AF" w:rsidP="002333AF">
      <w:pPr>
        <w:pStyle w:val="Bild"/>
        <w:ind w:left="397" w:right="-408"/>
        <w:rPr>
          <w:lang w:val="en-GB"/>
        </w:rPr>
      </w:pPr>
      <w:r w:rsidRPr="00EE5CE4">
        <w:rPr>
          <w:noProof/>
        </w:rPr>
        <w:drawing>
          <wp:inline distT="0" distB="0" distL="0" distR="0">
            <wp:extent cx="5548508" cy="3463156"/>
            <wp:effectExtent l="19050" t="0" r="0" b="0"/>
            <wp:docPr id="13" name="Picture 42" descr="Bild 80_DE [Conver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0_DE [Converted].png"/>
                    <pic:cNvPicPr/>
                  </pic:nvPicPr>
                  <pic:blipFill>
                    <a:blip r:embed="rId1270" cstate="print"/>
                    <a:srcRect l="17430" r="1162"/>
                    <a:stretch>
                      <a:fillRect/>
                    </a:stretch>
                  </pic:blipFill>
                  <pic:spPr>
                    <a:xfrm>
                      <a:off x="0" y="0"/>
                      <a:ext cx="5548508" cy="3463156"/>
                    </a:xfrm>
                    <a:prstGeom prst="rect">
                      <a:avLst/>
                    </a:prstGeom>
                  </pic:spPr>
                </pic:pic>
              </a:graphicData>
            </a:graphic>
          </wp:inline>
        </w:drawing>
      </w:r>
    </w:p>
    <w:p w:rsidR="00CB018C" w:rsidRPr="00EE5CE4" w:rsidRDefault="00CB018C" w:rsidP="0011706C">
      <w:pPr>
        <w:pStyle w:val="Bildunt"/>
      </w:pPr>
    </w:p>
    <w:p w:rsidR="00CB018C" w:rsidRPr="00EE5CE4" w:rsidRDefault="00924978" w:rsidP="0011706C">
      <w:pPr>
        <w:pStyle w:val="Bildunt"/>
      </w:pPr>
      <w:bookmarkStart w:id="1098" w:name="_Toc498004113"/>
      <w:bookmarkStart w:id="1099" w:name="_Toc14417930"/>
      <w:bookmarkStart w:id="1100" w:name="_Toc15995387"/>
      <w:bookmarkStart w:id="1101" w:name="_Toc517793351"/>
      <w:bookmarkStart w:id="1102" w:name="_Toc18324643"/>
      <w:bookmarkStart w:id="1103" w:name="_Toc71741629"/>
      <w:r>
        <w:t>Figure 88</w:t>
      </w:r>
      <w:r w:rsidR="00CD493E" w:rsidRPr="00EE5CE4">
        <w:br/>
      </w:r>
      <w:bookmarkEnd w:id="1098"/>
      <w:bookmarkEnd w:id="1099"/>
      <w:bookmarkEnd w:id="1100"/>
      <w:bookmarkEnd w:id="1101"/>
      <w:r w:rsidR="00CD493E" w:rsidRPr="00EE5CE4">
        <w:t>First temporal derivative of the</w:t>
      </w:r>
      <w:bookmarkEnd w:id="1102"/>
      <w:bookmarkEnd w:id="1103"/>
      <w:r w:rsidR="00CD493E" w:rsidRPr="00EE5CE4">
        <w:t xml:space="preserve"> </w:t>
      </w:r>
    </w:p>
    <w:p w:rsidR="00CB018C" w:rsidRPr="00EE5CE4" w:rsidRDefault="00CD493E" w:rsidP="0011706C">
      <w:pPr>
        <w:pStyle w:val="Bildunt"/>
      </w:pPr>
      <w:bookmarkStart w:id="1104" w:name="_Toc71741630"/>
      <w:r w:rsidRPr="00EE5CE4">
        <w:t>energy-density of the metric wave-field</w:t>
      </w:r>
      <w:bookmarkEnd w:id="1104"/>
      <w:r w:rsidRPr="00EE5CE4">
        <w:t xml:space="preserve">  </w:t>
      </w:r>
    </w:p>
    <w:p w:rsidR="0063046C" w:rsidRPr="00EE5CE4" w:rsidRDefault="0063046C">
      <w:pPr>
        <w:pStyle w:val="Block"/>
        <w:rPr>
          <w:lang w:val="en-GB"/>
        </w:rPr>
      </w:pPr>
    </w:p>
    <w:p w:rsidR="00CB018C" w:rsidRPr="00EE5CE4" w:rsidRDefault="00DB6E59" w:rsidP="00DB6E59">
      <w:pPr>
        <w:pStyle w:val="Bild"/>
        <w:ind w:left="312" w:right="-408"/>
        <w:rPr>
          <w:lang w:val="en-GB"/>
        </w:rPr>
      </w:pPr>
      <w:r w:rsidRPr="00EE5CE4">
        <w:rPr>
          <w:noProof/>
        </w:rPr>
        <w:drawing>
          <wp:inline distT="0" distB="0" distL="0" distR="0">
            <wp:extent cx="5448003" cy="3348317"/>
            <wp:effectExtent l="19050" t="0" r="297" b="0"/>
            <wp:docPr id="56" name="Picture 44" descr="Bild 81_DE [Conver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1_DE [Converted].png"/>
                    <pic:cNvPicPr/>
                  </pic:nvPicPr>
                  <pic:blipFill>
                    <a:blip r:embed="rId1271" cstate="print"/>
                    <a:srcRect r="460"/>
                    <a:stretch>
                      <a:fillRect/>
                    </a:stretch>
                  </pic:blipFill>
                  <pic:spPr>
                    <a:xfrm>
                      <a:off x="0" y="0"/>
                      <a:ext cx="5448003" cy="3348317"/>
                    </a:xfrm>
                    <a:prstGeom prst="rect">
                      <a:avLst/>
                    </a:prstGeom>
                  </pic:spPr>
                </pic:pic>
              </a:graphicData>
            </a:graphic>
          </wp:inline>
        </w:drawing>
      </w:r>
    </w:p>
    <w:p w:rsidR="00DB6E59" w:rsidRPr="00EE5CE4" w:rsidRDefault="00DB6E59" w:rsidP="0011706C">
      <w:pPr>
        <w:pStyle w:val="Bildunt"/>
      </w:pPr>
      <w:bookmarkStart w:id="1105" w:name="_Toc498004115"/>
      <w:bookmarkStart w:id="1106" w:name="_Toc14417932"/>
      <w:bookmarkStart w:id="1107" w:name="_Toc15995389"/>
      <w:bookmarkStart w:id="1108" w:name="_Toc517793353"/>
      <w:bookmarkStart w:id="1109" w:name="_Toc18324645"/>
      <w:bookmarkStart w:id="1110" w:name="_Toc71741631"/>
    </w:p>
    <w:p w:rsidR="00CB018C" w:rsidRPr="00EE5CE4" w:rsidRDefault="00924978" w:rsidP="00DB6E59">
      <w:pPr>
        <w:pStyle w:val="Bildunt"/>
        <w:ind w:left="227"/>
      </w:pPr>
      <w:r>
        <w:t>Figure 89</w:t>
      </w:r>
      <w:r w:rsidR="00CD493E" w:rsidRPr="00EE5CE4">
        <w:br/>
      </w:r>
      <w:bookmarkEnd w:id="1105"/>
      <w:bookmarkEnd w:id="1106"/>
      <w:bookmarkEnd w:id="1107"/>
      <w:bookmarkEnd w:id="1108"/>
      <w:r w:rsidR="00CD493E" w:rsidRPr="00EE5CE4">
        <w:t>Temporal course of the energy-flow-density-</w:t>
      </w:r>
      <w:bookmarkEnd w:id="1109"/>
      <w:bookmarkEnd w:id="1110"/>
    </w:p>
    <w:p w:rsidR="00CB018C" w:rsidRPr="00EE5CE4" w:rsidRDefault="00CD493E" w:rsidP="0011706C">
      <w:pPr>
        <w:pStyle w:val="Bildunt"/>
      </w:pPr>
      <w:bookmarkStart w:id="1111" w:name="_Toc71741632"/>
      <w:r w:rsidRPr="00EE5CE4">
        <w:t>vector and ohmic losses of the metric wave-field</w:t>
      </w:r>
      <w:bookmarkEnd w:id="1111"/>
      <w:r w:rsidRPr="00EE5CE4">
        <w:t xml:space="preserve">  </w:t>
      </w:r>
    </w:p>
    <w:p w:rsidR="00CB018C" w:rsidRPr="00EE5CE4" w:rsidRDefault="00CB018C">
      <w:pPr>
        <w:pStyle w:val="Block"/>
        <w:rPr>
          <w:lang w:val="en-GB"/>
        </w:rPr>
      </w:pPr>
    </w:p>
    <w:p w:rsidR="00EA401B" w:rsidRPr="00EE5CE4" w:rsidRDefault="00EA401B">
      <w:pPr>
        <w:pStyle w:val="Block"/>
        <w:rPr>
          <w:lang w:val="en-GB"/>
        </w:rPr>
      </w:pPr>
    </w:p>
    <w:p w:rsidR="00CB018C" w:rsidRPr="00EE5CE4" w:rsidRDefault="00CD493E">
      <w:pPr>
        <w:pStyle w:val="Fortsetzung"/>
        <w:widowControl w:val="0"/>
        <w:rPr>
          <w:lang w:val="en-GB"/>
        </w:rPr>
      </w:pPr>
      <w:r w:rsidRPr="00EE5CE4">
        <w:rPr>
          <w:lang w:val="en-GB"/>
        </w:rPr>
        <w:t>Especially interesting is the energy-flow-density-vector div</w:t>
      </w:r>
      <w:r w:rsidRPr="00EE5CE4">
        <w:rPr>
          <w:sz w:val="8"/>
          <w:lang w:val="en-GB"/>
        </w:rPr>
        <w:t> </w:t>
      </w:r>
      <w:r w:rsidRPr="00EE5CE4">
        <w:rPr>
          <w:b/>
          <w:lang w:val="en-GB"/>
        </w:rPr>
        <w:t>S</w:t>
      </w:r>
      <w:r w:rsidRPr="00EE5CE4">
        <w:rPr>
          <w:b/>
          <w:position w:val="-4"/>
          <w:sz w:val="14"/>
          <w:lang w:val="en-GB"/>
        </w:rPr>
        <w:t>0</w:t>
      </w:r>
      <w:r w:rsidRPr="00EE5CE4">
        <w:rPr>
          <w:lang w:val="en-GB"/>
        </w:rPr>
        <w:t xml:space="preserve">. Even this part is negative initially. This corresponds to an influx. Then, energy is emitted again. This is the </w:t>
      </w:r>
      <w:r w:rsidR="005D3463" w:rsidRPr="00EE5CE4">
        <w:rPr>
          <w:lang w:val="en-GB"/>
        </w:rPr>
        <w:t>cosmologic background</w:t>
      </w:r>
      <w:r w:rsidRPr="00EE5CE4">
        <w:rPr>
          <w:lang w:val="en-GB"/>
        </w:rPr>
        <w:t>-radiation. But this step in evolution is very short, as already determined in the</w:t>
      </w:r>
      <w:r w:rsidR="00EA401B" w:rsidRPr="00EE5CE4">
        <w:rPr>
          <w:lang w:val="en-GB"/>
        </w:rPr>
        <w:br/>
      </w:r>
      <w:r w:rsidR="00EA401B" w:rsidRPr="00EE5CE4">
        <w:rPr>
          <w:lang w:val="en-GB"/>
        </w:rPr>
        <w:lastRenderedPageBreak/>
        <w:br/>
      </w:r>
      <w:r w:rsidRPr="00EE5CE4">
        <w:rPr>
          <w:lang w:val="en-GB"/>
        </w:rPr>
        <w:t>previous chapter. With a Q-factor of 1.5975, the energy-flow-density-vector has a further zero-transit. Energy is taken in again, even if the amount tends asymptotically against zero. These are nothing other than the dielectric losses</w:t>
      </w:r>
      <w:r w:rsidR="00142743" w:rsidRPr="00EE5CE4">
        <w:rPr>
          <w:lang w:val="en-GB"/>
        </w:rPr>
        <w:t xml:space="preserve"> κ</w:t>
      </w:r>
      <w:r w:rsidR="00142743" w:rsidRPr="00EE5CE4">
        <w:rPr>
          <w:vertAlign w:val="subscript"/>
          <w:lang w:val="en-GB"/>
        </w:rPr>
        <w:t>0</w:t>
      </w:r>
      <w:r w:rsidR="00142743" w:rsidRPr="00EE5CE4">
        <w:rPr>
          <w:lang w:val="en-GB"/>
        </w:rPr>
        <w:t>E</w:t>
      </w:r>
      <w:r w:rsidR="00142743" w:rsidRPr="00EE5CE4">
        <w:rPr>
          <w:vertAlign w:val="superscript"/>
          <w:lang w:val="en-GB"/>
        </w:rPr>
        <w:t>2</w:t>
      </w:r>
      <w:r w:rsidRPr="00EE5CE4">
        <w:rPr>
          <w:lang w:val="en-GB"/>
        </w:rPr>
        <w:t xml:space="preserve"> during wave-propagation of overlaid photons. Just no energy gets lost.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With large-scale values of t, the expressio</w:t>
      </w:r>
      <w:r w:rsidR="00F73E0F" w:rsidRPr="00EE5CE4">
        <w:rPr>
          <w:lang w:val="en-GB"/>
        </w:rPr>
        <w:t xml:space="preserve">n </w:t>
      </w:r>
      <w:r w:rsidR="00F73E0F" w:rsidRPr="00EE5CE4">
        <w:rPr>
          <w:i/>
          <w:lang w:val="en-GB"/>
        </w:rPr>
        <w:t>w</w:t>
      </w:r>
      <w:r w:rsidR="00DF6001" w:rsidRPr="00EE5CE4">
        <w:rPr>
          <w:rFonts w:ascii="Times New Roman" w:hAnsi="Times New Roman"/>
          <w:i/>
          <w:lang w:val="en-GB"/>
        </w:rPr>
        <w:fldChar w:fldCharType="begin"/>
      </w:r>
      <w:r w:rsidR="00F73E0F" w:rsidRPr="00EE5CE4">
        <w:rPr>
          <w:rFonts w:ascii="Times New Roman" w:hAnsi="Times New Roman"/>
          <w:i/>
          <w:lang w:val="en-GB"/>
        </w:rPr>
        <w:instrText xml:space="preserve"> ADVANCE  \l 5 \u 4 </w:instrText>
      </w:r>
      <w:r w:rsidR="00DF6001" w:rsidRPr="00EE5CE4">
        <w:rPr>
          <w:rFonts w:ascii="Times New Roman" w:hAnsi="Times New Roman"/>
          <w:i/>
          <w:lang w:val="en-GB"/>
        </w:rPr>
        <w:fldChar w:fldCharType="end"/>
      </w:r>
      <w:r w:rsidR="00F73E0F" w:rsidRPr="00EE5CE4">
        <w:rPr>
          <w:rFonts w:ascii="Times New Roman" w:hAnsi="Times New Roman"/>
          <w:i/>
          <w:lang w:val="en-GB"/>
        </w:rPr>
        <w:t>∙</w:t>
      </w:r>
      <w:r w:rsidR="00DF6001" w:rsidRPr="00EE5CE4">
        <w:rPr>
          <w:rFonts w:ascii="Times New Roman" w:hAnsi="Times New Roman"/>
          <w:i/>
          <w:lang w:val="en-GB"/>
        </w:rPr>
        <w:fldChar w:fldCharType="begin"/>
      </w:r>
      <w:r w:rsidR="00F73E0F" w:rsidRPr="00EE5CE4">
        <w:rPr>
          <w:rFonts w:ascii="Times New Roman" w:hAnsi="Times New Roman"/>
          <w:i/>
          <w:lang w:val="en-GB"/>
        </w:rPr>
        <w:instrText xml:space="preserve"> ADVANCE  \d 2 </w:instrText>
      </w:r>
      <w:r w:rsidR="00DF6001" w:rsidRPr="00EE5CE4">
        <w:rPr>
          <w:rFonts w:ascii="Times New Roman" w:hAnsi="Times New Roman"/>
          <w:i/>
          <w:lang w:val="en-GB"/>
        </w:rPr>
        <w:fldChar w:fldCharType="end"/>
      </w:r>
      <w:r w:rsidR="00F73E0F" w:rsidRPr="00EE5CE4">
        <w:rPr>
          <w:rFonts w:ascii="Times New Roman" w:hAnsi="Times New Roman"/>
          <w:i/>
          <w:lang w:val="en-GB"/>
        </w:rPr>
        <w:t xml:space="preserve"> </w:t>
      </w:r>
      <w:r w:rsidR="00DF6001" w:rsidRPr="00EE5CE4">
        <w:rPr>
          <w:rFonts w:ascii="Times New Roman" w:hAnsi="Times New Roman"/>
          <w:i/>
          <w:lang w:val="en-GB"/>
        </w:rPr>
        <w:fldChar w:fldCharType="begin"/>
      </w:r>
      <w:r w:rsidR="00F73E0F" w:rsidRPr="00EE5CE4">
        <w:rPr>
          <w:rFonts w:ascii="Times New Roman" w:hAnsi="Times New Roman"/>
          <w:i/>
          <w:lang w:val="en-GB"/>
        </w:rPr>
        <w:instrText xml:space="preserve"> ADVANCE  </w:instrText>
      </w:r>
      <w:r w:rsidR="00DF6001" w:rsidRPr="00EE5CE4">
        <w:rPr>
          <w:rFonts w:ascii="Times New Roman" w:hAnsi="Times New Roman"/>
          <w:i/>
          <w:lang w:val="en-GB"/>
        </w:rPr>
        <w:fldChar w:fldCharType="end"/>
      </w:r>
      <w:r w:rsidR="00DF6001" w:rsidRPr="00EE5CE4">
        <w:rPr>
          <w:rFonts w:ascii="Times New Roman" w:hAnsi="Times New Roman"/>
          <w:i/>
          <w:lang w:val="en-GB"/>
        </w:rPr>
        <w:fldChar w:fldCharType="begin"/>
      </w:r>
      <w:r w:rsidR="00F73E0F" w:rsidRPr="00EE5CE4">
        <w:rPr>
          <w:rFonts w:ascii="Times New Roman" w:hAnsi="Times New Roman"/>
          <w:i/>
          <w:lang w:val="en-GB"/>
        </w:rPr>
        <w:instrText xml:space="preserve"> ADVANCE  \d 3 \l 1 </w:instrText>
      </w:r>
      <w:r w:rsidR="00DF6001" w:rsidRPr="00EE5CE4">
        <w:rPr>
          <w:rFonts w:ascii="Times New Roman" w:hAnsi="Times New Roman"/>
          <w:i/>
          <w:lang w:val="en-GB"/>
        </w:rPr>
        <w:fldChar w:fldCharType="end"/>
      </w:r>
      <w:r w:rsidR="00F73E0F" w:rsidRPr="00EE5CE4">
        <w:rPr>
          <w:rFonts w:ascii="Times New Roman" w:hAnsi="Times New Roman"/>
          <w:i/>
          <w:sz w:val="20"/>
          <w:vertAlign w:val="subscript"/>
          <w:lang w:val="en-GB"/>
        </w:rPr>
        <w:t>0</w:t>
      </w:r>
      <w:r w:rsidR="00DF6001" w:rsidRPr="00EE5CE4">
        <w:rPr>
          <w:rFonts w:ascii="Times New Roman" w:hAnsi="Times New Roman"/>
          <w:i/>
          <w:sz w:val="20"/>
          <w:vertAlign w:val="subscript"/>
          <w:lang w:val="en-GB"/>
        </w:rPr>
        <w:fldChar w:fldCharType="begin"/>
      </w:r>
      <w:r w:rsidR="00F73E0F" w:rsidRPr="00EE5CE4">
        <w:rPr>
          <w:rFonts w:ascii="Times New Roman" w:hAnsi="Times New Roman"/>
          <w:i/>
          <w:sz w:val="20"/>
          <w:vertAlign w:val="subscript"/>
          <w:lang w:val="en-GB"/>
        </w:rPr>
        <w:instrText xml:space="preserve"> ADVANCE  \u 2 </w:instrText>
      </w:r>
      <w:r w:rsidR="00DF6001" w:rsidRPr="00EE5CE4">
        <w:rPr>
          <w:rFonts w:ascii="Times New Roman" w:hAnsi="Times New Roman"/>
          <w:i/>
          <w:sz w:val="20"/>
          <w:vertAlign w:val="subscript"/>
          <w:lang w:val="en-GB"/>
        </w:rPr>
        <w:fldChar w:fldCharType="end"/>
      </w:r>
      <w:r w:rsidR="00F73E0F" w:rsidRPr="00EE5CE4">
        <w:rPr>
          <w:rFonts w:ascii="Times New Roman" w:hAnsi="Times New Roman"/>
          <w:szCs w:val="24"/>
          <w:lang w:val="en-GB"/>
        </w:rPr>
        <w:t xml:space="preserve"> </w:t>
      </w:r>
      <w:r w:rsidR="00DF6001" w:rsidRPr="00EE5CE4">
        <w:rPr>
          <w:rFonts w:ascii="Times New Roman" w:hAnsi="Times New Roman"/>
          <w:lang w:val="en-GB"/>
        </w:rPr>
        <w:fldChar w:fldCharType="begin"/>
      </w:r>
      <w:r w:rsidR="00F73E0F" w:rsidRPr="00EE5CE4">
        <w:rPr>
          <w:rFonts w:ascii="Times New Roman" w:hAnsi="Times New Roman"/>
          <w:lang w:val="en-GB"/>
        </w:rPr>
        <w:instrText xml:space="preserve"> ADVANCE  \d 1 </w:instrText>
      </w:r>
      <w:r w:rsidR="00DF6001" w:rsidRPr="00EE5CE4">
        <w:rPr>
          <w:rFonts w:ascii="Times New Roman" w:hAnsi="Times New Roman"/>
          <w:lang w:val="en-GB"/>
        </w:rPr>
        <w:fldChar w:fldCharType="end"/>
      </w:r>
      <w:r w:rsidR="00F73E0F" w:rsidRPr="00EE5CE4">
        <w:rPr>
          <w:lang w:val="en-GB"/>
        </w:rPr>
        <w:t>(b</w:t>
      </w:r>
      <w:r w:rsidRPr="00EE5CE4">
        <w:rPr>
          <w:lang w:val="en-GB"/>
        </w:rPr>
        <w:t>ecomes small with respect to the other ones, so that we can neglect it. Then applies:</w:t>
      </w:r>
    </w:p>
    <w:p w:rsidR="00CB018C" w:rsidRPr="00EE5CE4" w:rsidRDefault="00CB018C">
      <w:pPr>
        <w:pStyle w:val="Block"/>
        <w:spacing w:line="240" w:lineRule="atLeast"/>
        <w:rPr>
          <w:lang w:val="en-GB"/>
        </w:rPr>
      </w:pPr>
    </w:p>
    <w:p w:rsidR="00560881" w:rsidRPr="00EE5CE4" w:rsidRDefault="00560881" w:rsidP="00560881">
      <w:pPr>
        <w:pStyle w:val="Formel"/>
        <w:rPr>
          <w:lang w:val="en-GB"/>
        </w:rPr>
      </w:pPr>
      <w:r w:rsidRPr="00EE5CE4">
        <w:rPr>
          <w:noProof/>
          <w:position w:val="-10"/>
          <w:sz w:val="20"/>
        </w:rPr>
        <w:drawing>
          <wp:inline distT="0" distB="0" distL="0" distR="0">
            <wp:extent cx="1245235" cy="220345"/>
            <wp:effectExtent l="19050" t="0" r="0" b="0"/>
            <wp:docPr id="1349"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1272" cstate="print"/>
                    <a:srcRect/>
                    <a:stretch>
                      <a:fillRect/>
                    </a:stretch>
                  </pic:blipFill>
                  <pic:spPr bwMode="auto">
                    <a:xfrm>
                      <a:off x="0" y="0"/>
                      <a:ext cx="1245235" cy="220345"/>
                    </a:xfrm>
                    <a:prstGeom prst="rect">
                      <a:avLst/>
                    </a:prstGeom>
                    <a:noFill/>
                    <a:ln w="9525">
                      <a:noFill/>
                      <a:miter lim="800000"/>
                      <a:headEnd/>
                      <a:tailEnd/>
                    </a:ln>
                  </pic:spPr>
                </pic:pic>
              </a:graphicData>
            </a:graphic>
          </wp:inline>
        </w:drawing>
      </w:r>
      <w:r w:rsidRPr="00EE5CE4">
        <w:rPr>
          <w:lang w:val="en-GB"/>
        </w:rPr>
        <w:tab/>
      </w:r>
      <w:r w:rsidRPr="00EE5CE4">
        <w:rPr>
          <w:lang w:val="en-GB"/>
        </w:rPr>
        <w:tab/>
      </w:r>
      <w:r w:rsidRPr="00EE5CE4">
        <w:rPr>
          <w:lang w:val="en-GB"/>
        </w:rPr>
        <w:tab/>
      </w:r>
      <w:r w:rsidRPr="00EE5CE4">
        <w:rPr>
          <w:lang w:val="en-GB"/>
        </w:rPr>
        <w:tab/>
        <w:t>for  t</w:t>
      </w:r>
      <w:r w:rsidRPr="00EE5CE4">
        <w:rPr>
          <w:sz w:val="14"/>
          <w:lang w:val="en-GB"/>
        </w:rPr>
        <w:t> </w:t>
      </w:r>
      <w:r w:rsidRPr="00EE5CE4">
        <w:rPr>
          <w:rFonts w:ascii="Chicago" w:hAnsi="Chicago"/>
          <w:lang w:val="en-GB"/>
        </w:rPr>
        <w:t>»</w:t>
      </w:r>
      <w:r w:rsidRPr="00EE5CE4">
        <w:rPr>
          <w:sz w:val="14"/>
          <w:lang w:val="en-GB"/>
        </w:rPr>
        <w:t> </w:t>
      </w:r>
      <w:r w:rsidRPr="00EE5CE4">
        <w:rPr>
          <w:lang w:val="en-GB"/>
        </w:rPr>
        <w:t>0</w:t>
      </w:r>
      <w:r w:rsidRPr="00EE5CE4">
        <w:rPr>
          <w:lang w:val="en-GB"/>
        </w:rPr>
        <w:tab/>
      </w:r>
      <w:r w:rsidRPr="00EE5CE4">
        <w:rPr>
          <w:lang w:val="en-GB"/>
        </w:rPr>
        <w:tab/>
      </w:r>
      <w:r w:rsidRPr="00EE5CE4">
        <w:rPr>
          <w:lang w:val="en-GB"/>
        </w:rPr>
        <w:tab/>
      </w:r>
      <w:r w:rsidRPr="00EE5CE4">
        <w:rPr>
          <w:lang w:val="en-GB"/>
        </w:rPr>
        <w:tab/>
      </w:r>
      <w:r w:rsidR="00353278">
        <w:rPr>
          <w:lang w:val="en-GB"/>
        </w:rPr>
        <w:t>(530)</w:t>
      </w:r>
    </w:p>
    <w:p w:rsidR="00560881" w:rsidRPr="00EE5CE4" w:rsidRDefault="00560881" w:rsidP="00560881">
      <w:pPr>
        <w:pStyle w:val="Fortsetzung"/>
        <w:rPr>
          <w:lang w:val="en-GB"/>
        </w:rPr>
      </w:pPr>
    </w:p>
    <w:p w:rsidR="00560881" w:rsidRPr="00EE5CE4" w:rsidRDefault="00560881" w:rsidP="00560881">
      <w:pPr>
        <w:pStyle w:val="Formel"/>
        <w:rPr>
          <w:lang w:val="en-GB"/>
        </w:rPr>
      </w:pPr>
      <w:r w:rsidRPr="00EE5CE4">
        <w:rPr>
          <w:position w:val="-24"/>
          <w:sz w:val="20"/>
          <w:lang w:val="en-GB"/>
        </w:rPr>
        <w:object w:dxaOrig="2720" w:dyaOrig="620">
          <v:shape id="_x0000_i1607" type="#_x0000_t75" style="width:136.15pt;height:28.55pt" o:ole="">
            <v:imagedata r:id="rId1273" o:title=""/>
          </v:shape>
          <o:OLEObject Type="Embed" ProgID="Equation.DSMT4" ShapeID="_x0000_i1607" DrawAspect="Content" ObjectID="_1748864977" r:id="rId1274"/>
        </w:object>
      </w:r>
      <w:r w:rsidRPr="00EE5CE4">
        <w:rPr>
          <w:lang w:val="en-GB"/>
        </w:rPr>
        <w:tab/>
      </w:r>
      <w:r w:rsidRPr="00EE5CE4">
        <w:rPr>
          <w:lang w:val="en-GB"/>
        </w:rPr>
        <w:tab/>
      </w:r>
      <w:r w:rsidRPr="00EE5CE4">
        <w:rPr>
          <w:lang w:val="en-GB"/>
        </w:rPr>
        <w:tab/>
      </w:r>
      <w:r w:rsidRPr="00EE5CE4">
        <w:rPr>
          <w:rFonts w:ascii="Helvetica" w:hAnsi="Helvetica"/>
          <w:sz w:val="16"/>
          <w:lang w:val="en-GB"/>
        </w:rPr>
        <w:t xml:space="preserve">Approximation   </w:t>
      </w:r>
      <w:r w:rsidRPr="00EE5CE4">
        <w:rPr>
          <w:lang w:val="en-GB"/>
        </w:rPr>
        <w:tab/>
      </w:r>
      <w:r w:rsidRPr="00EE5CE4">
        <w:rPr>
          <w:lang w:val="en-GB"/>
        </w:rPr>
        <w:tab/>
      </w:r>
      <w:r w:rsidRPr="00EE5CE4">
        <w:rPr>
          <w:lang w:val="en-GB"/>
        </w:rPr>
        <w:tab/>
      </w:r>
      <w:r w:rsidRPr="00EE5CE4">
        <w:rPr>
          <w:lang w:val="en-GB"/>
        </w:rPr>
        <w:tab/>
      </w:r>
      <w:r w:rsidR="00353278">
        <w:rPr>
          <w:lang w:val="en-GB"/>
        </w:rPr>
        <w:t>(531)</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Now we want to examine, whether the share </w:t>
      </w:r>
      <w:r w:rsidRPr="00EE5CE4">
        <w:rPr>
          <w:rFonts w:ascii="Symbol" w:hAnsi="Symbol"/>
          <w:lang w:val="en-GB"/>
        </w:rPr>
        <w:t></w:t>
      </w:r>
      <w:r w:rsidRPr="00EE5CE4">
        <w:rPr>
          <w:position w:val="-4"/>
          <w:sz w:val="14"/>
          <w:lang w:val="en-GB"/>
        </w:rPr>
        <w:t>0</w:t>
      </w:r>
      <w:r w:rsidRPr="00EE5CE4">
        <w:rPr>
          <w:lang w:val="en-GB"/>
        </w:rPr>
        <w:t>E</w:t>
      </w:r>
      <w:r w:rsidRPr="00EE5CE4">
        <w:rPr>
          <w:position w:val="6"/>
          <w:sz w:val="14"/>
          <w:lang w:val="en-GB"/>
        </w:rPr>
        <w:t>2</w:t>
      </w:r>
      <w:r w:rsidRPr="00EE5CE4">
        <w:rPr>
          <w:lang w:val="en-GB"/>
        </w:rPr>
        <w:t xml:space="preserve"> for the metrics really corresponds to the in-taken energy of the </w:t>
      </w:r>
      <w:r w:rsidR="005D3463" w:rsidRPr="00EE5CE4">
        <w:rPr>
          <w:lang w:val="en-GB"/>
        </w:rPr>
        <w:t>cosmologic background</w:t>
      </w:r>
      <w:r w:rsidRPr="00EE5CE4">
        <w:rPr>
          <w:lang w:val="en-GB"/>
        </w:rPr>
        <w:t xml:space="preserve">-radiation. An essential criterion for it is, that as well the share of the metrics </w:t>
      </w:r>
      <w:r w:rsidRPr="00EE5CE4">
        <w:rPr>
          <w:rFonts w:ascii="Symbol" w:hAnsi="Symbol"/>
          <w:lang w:val="en-GB"/>
        </w:rPr>
        <w:t></w:t>
      </w:r>
      <w:r w:rsidRPr="00EE5CE4">
        <w:rPr>
          <w:position w:val="-4"/>
          <w:sz w:val="14"/>
          <w:lang w:val="en-GB"/>
        </w:rPr>
        <w:t>0</w:t>
      </w:r>
      <w:r w:rsidRPr="00EE5CE4">
        <w:rPr>
          <w:lang w:val="en-GB"/>
        </w:rPr>
        <w:t>E</w:t>
      </w:r>
      <w:r w:rsidRPr="00EE5CE4">
        <w:rPr>
          <w:position w:val="6"/>
          <w:sz w:val="14"/>
          <w:lang w:val="en-GB"/>
        </w:rPr>
        <w:t>2</w:t>
      </w:r>
      <w:r w:rsidRPr="00EE5CE4">
        <w:rPr>
          <w:lang w:val="en-GB"/>
        </w:rPr>
        <w:t xml:space="preserve"> as the one of dielectric losses of the </w:t>
      </w:r>
      <w:r w:rsidR="005D3463" w:rsidRPr="00EE5CE4">
        <w:rPr>
          <w:lang w:val="en-GB"/>
        </w:rPr>
        <w:t>cosmologic background</w:t>
      </w:r>
      <w:r w:rsidRPr="00EE5CE4">
        <w:rPr>
          <w:lang w:val="en-GB"/>
        </w:rPr>
        <w:t xml:space="preserve">-radiation </w:t>
      </w:r>
      <w:r w:rsidRPr="00EE5CE4">
        <w:rPr>
          <w:rFonts w:ascii="Symbol" w:hAnsi="Symbol"/>
          <w:lang w:val="en-GB"/>
        </w:rPr>
        <w:t></w:t>
      </w:r>
      <w:r w:rsidRPr="00EE5CE4">
        <w:rPr>
          <w:position w:val="-4"/>
          <w:sz w:val="14"/>
          <w:lang w:val="en-GB"/>
        </w:rPr>
        <w:t>0R</w:t>
      </w:r>
      <w:r w:rsidRPr="00EE5CE4">
        <w:rPr>
          <w:lang w:val="en-GB"/>
        </w:rPr>
        <w:t>E</w:t>
      </w:r>
      <w:r w:rsidRPr="00EE5CE4">
        <w:rPr>
          <w:position w:val="-4"/>
          <w:sz w:val="14"/>
          <w:lang w:val="en-GB"/>
        </w:rPr>
        <w:t>K</w:t>
      </w:r>
      <w:r w:rsidRPr="00EE5CE4">
        <w:rPr>
          <w:position w:val="6"/>
          <w:sz w:val="14"/>
          <w:lang w:val="en-GB"/>
        </w:rPr>
        <w:t>2</w:t>
      </w:r>
      <w:r w:rsidRPr="00EE5CE4">
        <w:rPr>
          <w:lang w:val="en-GB"/>
        </w:rPr>
        <w:t xml:space="preserve"> have the same temporal course. It applies:</w:t>
      </w:r>
    </w:p>
    <w:p w:rsidR="00F62F19" w:rsidRPr="00EE5CE4" w:rsidRDefault="00F62F19" w:rsidP="00EA401B">
      <w:pPr>
        <w:pStyle w:val="Fortsetzung"/>
        <w:spacing w:line="280" w:lineRule="exact"/>
        <w:rPr>
          <w:lang w:val="en-GB"/>
        </w:rPr>
      </w:pPr>
    </w:p>
    <w:p w:rsidR="00CB018C" w:rsidRPr="00EE5CE4" w:rsidRDefault="00621D43">
      <w:pPr>
        <w:pStyle w:val="Formel"/>
        <w:rPr>
          <w:lang w:val="en-GB"/>
        </w:rPr>
      </w:pPr>
      <w:r w:rsidRPr="00EE5CE4">
        <w:rPr>
          <w:position w:val="-12"/>
          <w:lang w:val="en-GB"/>
        </w:rPr>
        <w:object w:dxaOrig="2799" w:dyaOrig="380">
          <v:shape id="_x0000_i1608" type="#_x0000_t75" style="width:139.8pt;height:18.6pt" o:ole="">
            <v:imagedata r:id="rId1275" o:title=""/>
          </v:shape>
          <o:OLEObject Type="Embed" ProgID="Equation.DSMT4" ShapeID="_x0000_i1608" DrawAspect="Content" ObjectID="_1748864978" r:id="rId1276"/>
        </w:object>
      </w:r>
      <w:r w:rsidR="00CD493E" w:rsidRPr="00EE5CE4">
        <w:rPr>
          <w:lang w:val="en-GB"/>
        </w:rPr>
        <w:tab/>
      </w:r>
      <w:r w:rsidR="00CD493E" w:rsidRPr="00EE5CE4">
        <w:rPr>
          <w:lang w:val="en-GB"/>
        </w:rPr>
        <w:tab/>
      </w:r>
      <w:r w:rsidR="00CD493E" w:rsidRPr="00EE5CE4">
        <w:rPr>
          <w:lang w:val="en-GB"/>
        </w:rPr>
        <w:tab/>
      </w:r>
      <w:r w:rsidR="00071E2D" w:rsidRPr="00EE5CE4">
        <w:rPr>
          <w:position w:val="-12"/>
          <w:lang w:val="en-GB"/>
        </w:rPr>
        <w:object w:dxaOrig="2360" w:dyaOrig="380">
          <v:shape id="_x0000_i1609" type="#_x0000_t75" style="width:116.35pt;height:18.6pt" o:ole="">
            <v:imagedata r:id="rId1277" o:title=""/>
          </v:shape>
          <o:OLEObject Type="Embed" ProgID="Equation.DSMT4" ShapeID="_x0000_i1609" DrawAspect="Content" ObjectID="_1748864979" r:id="rId1278"/>
        </w:object>
      </w:r>
      <w:r w:rsidR="00CD493E" w:rsidRPr="00EE5CE4">
        <w:rPr>
          <w:lang w:val="en-GB"/>
        </w:rPr>
        <w:tab/>
      </w:r>
      <w:r w:rsidR="00CD493E" w:rsidRPr="00EE5CE4">
        <w:rPr>
          <w:lang w:val="en-GB"/>
        </w:rPr>
        <w:tab/>
      </w:r>
      <w:r w:rsidR="00353278">
        <w:rPr>
          <w:lang w:val="en-GB"/>
        </w:rPr>
        <w:t>(532)</w:t>
      </w:r>
    </w:p>
    <w:p w:rsidR="00CB018C" w:rsidRPr="00EE5CE4" w:rsidRDefault="00CB018C">
      <w:pPr>
        <w:pStyle w:val="Fortsetzung"/>
        <w:rPr>
          <w:lang w:val="en-GB"/>
        </w:rPr>
      </w:pPr>
    </w:p>
    <w:p w:rsidR="00CB018C" w:rsidRPr="00EE5CE4" w:rsidRDefault="00F875D0">
      <w:pPr>
        <w:pStyle w:val="Formel"/>
        <w:rPr>
          <w:lang w:val="en-GB"/>
        </w:rPr>
      </w:pPr>
      <w:r w:rsidRPr="00EE5CE4">
        <w:rPr>
          <w:noProof/>
          <w:position w:val="-10"/>
          <w:sz w:val="20"/>
        </w:rPr>
        <w:drawing>
          <wp:inline distT="0" distB="0" distL="0" distR="0">
            <wp:extent cx="962025" cy="219075"/>
            <wp:effectExtent l="19050" t="0" r="9525"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1279" cstate="print"/>
                    <a:srcRect/>
                    <a:stretch>
                      <a:fillRect/>
                    </a:stretch>
                  </pic:blipFill>
                  <pic:spPr bwMode="auto">
                    <a:xfrm>
                      <a:off x="0" y="0"/>
                      <a:ext cx="962025" cy="219075"/>
                    </a:xfrm>
                    <a:prstGeom prst="rect">
                      <a:avLst/>
                    </a:prstGeom>
                    <a:noFill/>
                    <a:ln w="9525">
                      <a:noFill/>
                      <a:miter lim="800000"/>
                      <a:headEnd/>
                      <a:tailEnd/>
                    </a:ln>
                  </pic:spPr>
                </pic:pic>
              </a:graphicData>
            </a:graphic>
          </wp:inline>
        </w:drawing>
      </w:r>
      <w:r w:rsidR="00BA0BC4" w:rsidRPr="00EE5CE4">
        <w:rPr>
          <w:lang w:val="en-GB"/>
        </w:rPr>
        <w:t xml:space="preserve">   </w:t>
      </w:r>
      <w:r w:rsidR="00762F37" w:rsidRPr="00EE5CE4">
        <w:rPr>
          <w:lang w:val="en-GB"/>
        </w:rPr>
        <w:tab/>
      </w:r>
      <w:r w:rsidR="00762F37" w:rsidRPr="00EE5CE4">
        <w:rPr>
          <w:lang w:val="en-GB"/>
        </w:rPr>
        <w:tab/>
      </w:r>
      <w:r w:rsidR="00CD493E" w:rsidRPr="00EE5CE4">
        <w:rPr>
          <w:lang w:val="en-GB"/>
        </w:rPr>
        <w:tab/>
      </w:r>
      <w:r w:rsidR="00CD493E" w:rsidRPr="00EE5CE4">
        <w:rPr>
          <w:lang w:val="en-GB"/>
        </w:rPr>
        <w:tab/>
      </w:r>
      <w:r w:rsidR="00CD493E" w:rsidRPr="00EE5CE4">
        <w:rPr>
          <w:rFonts w:ascii="Helvetica" w:hAnsi="Helvetica"/>
          <w:sz w:val="16"/>
          <w:lang w:val="en-GB"/>
        </w:rPr>
        <w:t>CMBR</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(533)</w:t>
      </w:r>
    </w:p>
    <w:p w:rsidR="00CB018C" w:rsidRPr="00EE5CE4" w:rsidRDefault="00CB018C">
      <w:pPr>
        <w:pStyle w:val="Fortsetzung"/>
        <w:rPr>
          <w:lang w:val="en-GB"/>
        </w:rPr>
      </w:pPr>
    </w:p>
    <w:p w:rsidR="00CB018C" w:rsidRPr="00EE5CE4" w:rsidRDefault="00F875D0">
      <w:pPr>
        <w:pStyle w:val="Formel"/>
        <w:rPr>
          <w:lang w:val="en-GB"/>
        </w:rPr>
      </w:pPr>
      <w:r w:rsidRPr="00EE5CE4">
        <w:rPr>
          <w:noProof/>
          <w:position w:val="-10"/>
          <w:sz w:val="20"/>
        </w:rPr>
        <w:drawing>
          <wp:inline distT="0" distB="0" distL="0" distR="0">
            <wp:extent cx="962025" cy="219075"/>
            <wp:effectExtent l="19050" t="0" r="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1280" cstate="print"/>
                    <a:srcRect/>
                    <a:stretch>
                      <a:fillRect/>
                    </a:stretch>
                  </pic:blipFill>
                  <pic:spPr bwMode="auto">
                    <a:xfrm>
                      <a:off x="0" y="0"/>
                      <a:ext cx="962025" cy="219075"/>
                    </a:xfrm>
                    <a:prstGeom prst="rect">
                      <a:avLst/>
                    </a:prstGeom>
                    <a:noFill/>
                    <a:ln w="9525">
                      <a:noFill/>
                      <a:miter lim="800000"/>
                      <a:headEnd/>
                      <a:tailEnd/>
                    </a:ln>
                  </pic:spPr>
                </pic:pic>
              </a:graphicData>
            </a:graphic>
          </wp:inline>
        </w:drawing>
      </w:r>
      <w:r w:rsidR="00CD493E" w:rsidRPr="00EE5CE4">
        <w:rPr>
          <w:position w:val="-10"/>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rFonts w:ascii="Helvetica" w:hAnsi="Helvetica"/>
          <w:sz w:val="16"/>
          <w:lang w:val="en-GB"/>
        </w:rPr>
        <w:t>Metrics</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(534)</w:t>
      </w:r>
    </w:p>
    <w:p w:rsidR="00CB018C" w:rsidRPr="00EE5CE4" w:rsidRDefault="00CB018C" w:rsidP="00EA401B">
      <w:pPr>
        <w:pStyle w:val="Fortsetzung"/>
        <w:spacing w:line="280" w:lineRule="exact"/>
        <w:rPr>
          <w:lang w:val="en-GB"/>
        </w:rPr>
      </w:pPr>
    </w:p>
    <w:p w:rsidR="00CB018C" w:rsidRPr="00EE5CE4" w:rsidRDefault="00CD493E">
      <w:pPr>
        <w:pStyle w:val="Fortsetzung"/>
        <w:rPr>
          <w:lang w:val="en-GB"/>
        </w:rPr>
      </w:pPr>
      <w:r w:rsidRPr="00EE5CE4">
        <w:rPr>
          <w:lang w:val="en-GB"/>
        </w:rPr>
        <w:t xml:space="preserve">The electric field-strength-vector of the </w:t>
      </w:r>
      <w:r w:rsidR="005D3463" w:rsidRPr="00EE5CE4">
        <w:rPr>
          <w:lang w:val="en-GB"/>
        </w:rPr>
        <w:t>cosmologic background</w:t>
      </w:r>
      <w:r w:rsidRPr="00EE5CE4">
        <w:rPr>
          <w:lang w:val="en-GB"/>
        </w:rPr>
        <w:t xml:space="preserve">-radiation </w:t>
      </w:r>
      <w:r w:rsidRPr="00EE5CE4">
        <w:rPr>
          <w:b/>
          <w:lang w:val="en-GB"/>
        </w:rPr>
        <w:t>E</w:t>
      </w:r>
      <w:r w:rsidRPr="00EE5CE4">
        <w:rPr>
          <w:b/>
          <w:position w:val="-4"/>
          <w:sz w:val="14"/>
          <w:lang w:val="en-GB"/>
        </w:rPr>
        <w:t>K</w:t>
      </w:r>
      <w:r w:rsidRPr="00EE5CE4">
        <w:rPr>
          <w:lang w:val="en-GB"/>
        </w:rPr>
        <w:t xml:space="preserve"> is subject to the geometrical dilution only, caused by the expansion of space. Here is the </w:t>
      </w:r>
      <w:r w:rsidR="00CA42CC">
        <w:rPr>
          <w:lang w:val="en-GB"/>
        </w:rPr>
        <w:t>„</w:t>
      </w:r>
      <w:r w:rsidRPr="00EE5CE4">
        <w:rPr>
          <w:lang w:val="en-GB"/>
        </w:rPr>
        <w:t>meter-rate</w:t>
      </w:r>
      <w:r w:rsidR="00CA42CC">
        <w:rPr>
          <w:lang w:val="en-GB"/>
        </w:rPr>
        <w:t>“</w:t>
      </w:r>
      <w:r w:rsidRPr="00EE5CE4">
        <w:rPr>
          <w:lang w:val="en-GB"/>
        </w:rPr>
        <w:t xml:space="preserve"> stretched once again. An adaptation of velocity is not necessary, since the background-radiation always propagates with speed of light and our observations take place with speed of light too. Since only the red-shifted conductivity of the vacuum </w:t>
      </w:r>
      <w:r w:rsidRPr="00EE5CE4">
        <w:rPr>
          <w:rFonts w:ascii="Symbol" w:hAnsi="Symbol"/>
          <w:lang w:val="en-GB"/>
        </w:rPr>
        <w:t></w:t>
      </w:r>
      <w:r w:rsidRPr="00EE5CE4">
        <w:rPr>
          <w:position w:val="-4"/>
          <w:sz w:val="14"/>
          <w:lang w:val="en-GB"/>
        </w:rPr>
        <w:t>0R</w:t>
      </w:r>
      <w:r w:rsidRPr="00EE5CE4">
        <w:rPr>
          <w:lang w:val="en-GB"/>
        </w:rPr>
        <w:t xml:space="preserve"> (see 4.3.4.4.2.) becomes effective for overlaid waves, the same temporal dependence arises for large t indeed.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In normal case (positive energy-flow-density-vector), the share </w:t>
      </w:r>
      <w:r w:rsidRPr="00EE5CE4">
        <w:rPr>
          <w:rFonts w:ascii="Symbol" w:hAnsi="Symbol"/>
          <w:lang w:val="en-GB"/>
        </w:rPr>
        <w:t></w:t>
      </w:r>
      <w:r w:rsidRPr="00EE5CE4">
        <w:rPr>
          <w:rFonts w:ascii="Symbol" w:hAnsi="Symbol"/>
          <w:position w:val="-4"/>
          <w:sz w:val="14"/>
          <w:lang w:val="en-GB"/>
        </w:rPr>
        <w:t></w:t>
      </w:r>
      <w:r w:rsidRPr="00EE5CE4">
        <w:rPr>
          <w:lang w:val="en-GB"/>
        </w:rPr>
        <w:t>E</w:t>
      </w:r>
      <w:r w:rsidRPr="00EE5CE4">
        <w:rPr>
          <w:position w:val="6"/>
          <w:sz w:val="14"/>
          <w:lang w:val="en-GB"/>
        </w:rPr>
        <w:t>2</w:t>
      </w:r>
      <w:r w:rsidRPr="00EE5CE4">
        <w:rPr>
          <w:lang w:val="en-GB"/>
        </w:rPr>
        <w:t xml:space="preserve"> corresponds to  ohmic losses, that lead to an additional diminution of the energy-density. A positive share div</w:t>
      </w:r>
      <w:r w:rsidRPr="00EE5CE4">
        <w:rPr>
          <w:sz w:val="8"/>
          <w:lang w:val="en-GB"/>
        </w:rPr>
        <w:t> </w:t>
      </w:r>
      <w:r w:rsidRPr="00EE5CE4">
        <w:rPr>
          <w:b/>
          <w:lang w:val="en-GB"/>
        </w:rPr>
        <w:t>S</w:t>
      </w:r>
      <w:r w:rsidRPr="00EE5CE4">
        <w:rPr>
          <w:b/>
          <w:position w:val="-4"/>
          <w:sz w:val="14"/>
          <w:lang w:val="en-GB"/>
        </w:rPr>
        <w:t>0</w:t>
      </w:r>
      <w:r w:rsidRPr="00EE5CE4">
        <w:rPr>
          <w:lang w:val="en-GB"/>
        </w:rPr>
        <w:t xml:space="preserve"> espe</w:t>
      </w:r>
      <w:r w:rsidRPr="00EE5CE4">
        <w:rPr>
          <w:lang w:val="en-GB"/>
        </w:rPr>
        <w:softHyphen/>
        <w:t xml:space="preserve">cially describes the energy-(away-)transportation through the electromagnetic field. If the energy-flow-density-vector becomes negative (energy-influx) however, so this energy either can be added to the electromagnetic field or be changed into other energy-forms. Because </w:t>
      </w:r>
      <w:r w:rsidR="00F807A1" w:rsidRPr="00EE5CE4">
        <w:rPr>
          <w:lang w:val="en-GB"/>
        </w:rPr>
        <w:t xml:space="preserve">of </w:t>
      </w:r>
      <w:r w:rsidR="00F807A1" w:rsidRPr="00EE5CE4">
        <w:rPr>
          <w:i/>
          <w:lang w:val="en-GB"/>
        </w:rPr>
        <w:t>w</w:t>
      </w:r>
      <w:r w:rsidR="00DF6001" w:rsidRPr="00EE5CE4">
        <w:rPr>
          <w:rFonts w:ascii="Times New Roman" w:hAnsi="Times New Roman"/>
          <w:i/>
          <w:lang w:val="en-GB"/>
        </w:rPr>
        <w:fldChar w:fldCharType="begin"/>
      </w:r>
      <w:r w:rsidR="00F807A1" w:rsidRPr="00EE5CE4">
        <w:rPr>
          <w:rFonts w:ascii="Times New Roman" w:hAnsi="Times New Roman"/>
          <w:i/>
          <w:lang w:val="en-GB"/>
        </w:rPr>
        <w:instrText xml:space="preserve"> ADVANCE  \l 5 \u 4 </w:instrText>
      </w:r>
      <w:r w:rsidR="00DF6001" w:rsidRPr="00EE5CE4">
        <w:rPr>
          <w:rFonts w:ascii="Times New Roman" w:hAnsi="Times New Roman"/>
          <w:i/>
          <w:lang w:val="en-GB"/>
        </w:rPr>
        <w:fldChar w:fldCharType="end"/>
      </w:r>
      <w:r w:rsidR="00F807A1" w:rsidRPr="00EE5CE4">
        <w:rPr>
          <w:rFonts w:ascii="Times New Roman" w:hAnsi="Times New Roman"/>
          <w:i/>
          <w:lang w:val="en-GB"/>
        </w:rPr>
        <w:t>∙</w:t>
      </w:r>
      <w:r w:rsidR="00DF6001" w:rsidRPr="00EE5CE4">
        <w:rPr>
          <w:rFonts w:ascii="Times New Roman" w:hAnsi="Times New Roman"/>
          <w:i/>
          <w:lang w:val="en-GB"/>
        </w:rPr>
        <w:fldChar w:fldCharType="begin"/>
      </w:r>
      <w:r w:rsidR="00F807A1" w:rsidRPr="00EE5CE4">
        <w:rPr>
          <w:rFonts w:ascii="Times New Roman" w:hAnsi="Times New Roman"/>
          <w:i/>
          <w:lang w:val="en-GB"/>
        </w:rPr>
        <w:instrText xml:space="preserve"> ADVANCE  \d 2 </w:instrText>
      </w:r>
      <w:r w:rsidR="00DF6001" w:rsidRPr="00EE5CE4">
        <w:rPr>
          <w:rFonts w:ascii="Times New Roman" w:hAnsi="Times New Roman"/>
          <w:i/>
          <w:lang w:val="en-GB"/>
        </w:rPr>
        <w:fldChar w:fldCharType="end"/>
      </w:r>
      <w:r w:rsidR="00F807A1" w:rsidRPr="00EE5CE4">
        <w:rPr>
          <w:rFonts w:ascii="Times New Roman" w:hAnsi="Times New Roman"/>
          <w:i/>
          <w:lang w:val="en-GB"/>
        </w:rPr>
        <w:t xml:space="preserve"> </w:t>
      </w:r>
      <w:r w:rsidR="00DF6001" w:rsidRPr="00EE5CE4">
        <w:rPr>
          <w:rFonts w:ascii="Times New Roman" w:hAnsi="Times New Roman"/>
          <w:i/>
          <w:lang w:val="en-GB"/>
        </w:rPr>
        <w:fldChar w:fldCharType="begin"/>
      </w:r>
      <w:r w:rsidR="00F807A1" w:rsidRPr="00EE5CE4">
        <w:rPr>
          <w:rFonts w:ascii="Times New Roman" w:hAnsi="Times New Roman"/>
          <w:i/>
          <w:lang w:val="en-GB"/>
        </w:rPr>
        <w:instrText xml:space="preserve"> ADVANCE  </w:instrText>
      </w:r>
      <w:r w:rsidR="00DF6001" w:rsidRPr="00EE5CE4">
        <w:rPr>
          <w:rFonts w:ascii="Times New Roman" w:hAnsi="Times New Roman"/>
          <w:i/>
          <w:lang w:val="en-GB"/>
        </w:rPr>
        <w:fldChar w:fldCharType="end"/>
      </w:r>
      <w:r w:rsidR="00DF6001" w:rsidRPr="00EE5CE4">
        <w:rPr>
          <w:rFonts w:ascii="Times New Roman" w:hAnsi="Times New Roman"/>
          <w:i/>
          <w:lang w:val="en-GB"/>
        </w:rPr>
        <w:fldChar w:fldCharType="begin"/>
      </w:r>
      <w:r w:rsidR="00F807A1" w:rsidRPr="00EE5CE4">
        <w:rPr>
          <w:rFonts w:ascii="Times New Roman" w:hAnsi="Times New Roman"/>
          <w:i/>
          <w:lang w:val="en-GB"/>
        </w:rPr>
        <w:instrText xml:space="preserve"> ADVANCE  \d 3 \l 1 </w:instrText>
      </w:r>
      <w:r w:rsidR="00DF6001" w:rsidRPr="00EE5CE4">
        <w:rPr>
          <w:rFonts w:ascii="Times New Roman" w:hAnsi="Times New Roman"/>
          <w:i/>
          <w:lang w:val="en-GB"/>
        </w:rPr>
        <w:fldChar w:fldCharType="end"/>
      </w:r>
      <w:r w:rsidR="00F807A1" w:rsidRPr="00EE5CE4">
        <w:rPr>
          <w:rFonts w:ascii="Times New Roman" w:hAnsi="Times New Roman"/>
          <w:i/>
          <w:sz w:val="20"/>
          <w:vertAlign w:val="subscript"/>
          <w:lang w:val="en-GB"/>
        </w:rPr>
        <w:t>0</w:t>
      </w:r>
      <w:r w:rsidR="00DF6001" w:rsidRPr="00EE5CE4">
        <w:rPr>
          <w:rFonts w:ascii="Times New Roman" w:hAnsi="Times New Roman"/>
          <w:i/>
          <w:sz w:val="20"/>
          <w:vertAlign w:val="subscript"/>
          <w:lang w:val="en-GB"/>
        </w:rPr>
        <w:fldChar w:fldCharType="begin"/>
      </w:r>
      <w:r w:rsidR="00F807A1" w:rsidRPr="00EE5CE4">
        <w:rPr>
          <w:rFonts w:ascii="Times New Roman" w:hAnsi="Times New Roman"/>
          <w:i/>
          <w:sz w:val="20"/>
          <w:vertAlign w:val="subscript"/>
          <w:lang w:val="en-GB"/>
        </w:rPr>
        <w:instrText xml:space="preserve"> ADVANCE  \u 2 </w:instrText>
      </w:r>
      <w:r w:rsidR="00DF6001" w:rsidRPr="00EE5CE4">
        <w:rPr>
          <w:rFonts w:ascii="Times New Roman" w:hAnsi="Times New Roman"/>
          <w:i/>
          <w:sz w:val="20"/>
          <w:vertAlign w:val="subscript"/>
          <w:lang w:val="en-GB"/>
        </w:rPr>
        <w:fldChar w:fldCharType="end"/>
      </w:r>
      <w:r w:rsidR="00F807A1" w:rsidRPr="00EE5CE4">
        <w:rPr>
          <w:rFonts w:ascii="Times New Roman" w:hAnsi="Times New Roman"/>
          <w:szCs w:val="24"/>
          <w:lang w:val="en-GB"/>
        </w:rPr>
        <w:t xml:space="preserve"> </w:t>
      </w:r>
      <w:r w:rsidR="00DF6001" w:rsidRPr="00EE5CE4">
        <w:rPr>
          <w:rFonts w:ascii="Times New Roman" w:hAnsi="Times New Roman"/>
          <w:lang w:val="en-GB"/>
        </w:rPr>
        <w:fldChar w:fldCharType="begin"/>
      </w:r>
      <w:r w:rsidR="00F807A1" w:rsidRPr="00EE5CE4">
        <w:rPr>
          <w:rFonts w:ascii="Times New Roman" w:hAnsi="Times New Roman"/>
          <w:lang w:val="en-GB"/>
        </w:rPr>
        <w:instrText xml:space="preserve"> ADVANCE  \d 1 </w:instrText>
      </w:r>
      <w:r w:rsidR="00DF6001" w:rsidRPr="00EE5CE4">
        <w:rPr>
          <w:rFonts w:ascii="Times New Roman" w:hAnsi="Times New Roman"/>
          <w:lang w:val="en-GB"/>
        </w:rPr>
        <w:fldChar w:fldCharType="end"/>
      </w:r>
      <w:r w:rsidR="00F807A1" w:rsidRPr="00EE5CE4">
        <w:rPr>
          <w:rFonts w:ascii="Symbol" w:hAnsi="Symbol"/>
          <w:lang w:val="en-GB"/>
        </w:rPr>
        <w:t></w:t>
      </w:r>
      <w:r w:rsidR="00F807A1" w:rsidRPr="00EE5CE4">
        <w:rPr>
          <w:rFonts w:ascii="Symbol" w:hAnsi="Symbol"/>
          <w:sz w:val="16"/>
          <w:szCs w:val="16"/>
          <w:lang w:val="en-GB"/>
        </w:rPr>
        <w:t></w:t>
      </w:r>
      <w:r w:rsidR="00F807A1" w:rsidRPr="00EE5CE4">
        <w:rPr>
          <w:lang w:val="en-GB"/>
        </w:rPr>
        <w:t>0,</w:t>
      </w:r>
      <w:r w:rsidRPr="00EE5CE4">
        <w:rPr>
          <w:lang w:val="en-GB"/>
        </w:rPr>
        <w:t xml:space="preserve"> only the second case is possible. Since the appearance of such a share means a conver</w:t>
      </w:r>
      <w:r w:rsidRPr="00EE5CE4">
        <w:rPr>
          <w:lang w:val="en-GB"/>
        </w:rPr>
        <w:softHyphen/>
        <w:t>sion into other energy-forms in general (in a conductive medium always a part is changed into other energy-forms) arises the question from it, into which?</w:t>
      </w:r>
    </w:p>
    <w:p w:rsidR="00CB018C" w:rsidRPr="00EE5CE4" w:rsidRDefault="00CB018C">
      <w:pPr>
        <w:pStyle w:val="Block"/>
        <w:rPr>
          <w:lang w:val="en-GB"/>
        </w:rPr>
      </w:pPr>
    </w:p>
    <w:p w:rsidR="00052B0A" w:rsidRPr="00EE5CE4" w:rsidRDefault="00CD493E" w:rsidP="00052B0A">
      <w:pPr>
        <w:pStyle w:val="Block"/>
        <w:rPr>
          <w:lang w:val="en-GB"/>
        </w:rPr>
      </w:pPr>
      <w:r w:rsidRPr="00EE5CE4">
        <w:rPr>
          <w:lang w:val="en-GB"/>
        </w:rPr>
        <w:t>Once let</w:t>
      </w:r>
      <w:r w:rsidR="00CA42CC">
        <w:rPr>
          <w:lang w:val="en-GB"/>
        </w:rPr>
        <w:t>’</w:t>
      </w:r>
      <w:r w:rsidRPr="00EE5CE4">
        <w:rPr>
          <w:lang w:val="en-GB"/>
        </w:rPr>
        <w:t xml:space="preserve">s be able to tell the energy-relations by the look of us more exactly, so these are situated approximately in the area of the difference between debit- and true-field-strength of the </w:t>
      </w:r>
      <w:r w:rsidR="005D3463" w:rsidRPr="00EE5CE4">
        <w:rPr>
          <w:lang w:val="en-GB"/>
        </w:rPr>
        <w:t>cosmologic background</w:t>
      </w:r>
      <w:r w:rsidRPr="00EE5CE4">
        <w:rPr>
          <w:lang w:val="en-GB"/>
        </w:rPr>
        <w:t xml:space="preserve">-radiation. That means that the energy </w:t>
      </w:r>
      <w:r w:rsidRPr="00EE5CE4">
        <w:rPr>
          <w:rFonts w:ascii="Symbol" w:hAnsi="Symbol"/>
          <w:lang w:val="en-GB"/>
        </w:rPr>
        <w:t></w:t>
      </w:r>
      <w:r w:rsidRPr="00EE5CE4">
        <w:rPr>
          <w:rFonts w:ascii="Symbol" w:hAnsi="Symbol"/>
          <w:position w:val="-4"/>
          <w:sz w:val="14"/>
          <w:lang w:val="en-GB"/>
        </w:rPr>
        <w:t></w:t>
      </w:r>
      <w:r w:rsidRPr="00EE5CE4">
        <w:rPr>
          <w:lang w:val="en-GB"/>
        </w:rPr>
        <w:t>E</w:t>
      </w:r>
      <w:r w:rsidRPr="00EE5CE4">
        <w:rPr>
          <w:position w:val="6"/>
          <w:sz w:val="14"/>
          <w:lang w:val="en-GB"/>
        </w:rPr>
        <w:t>2</w:t>
      </w:r>
      <w:r w:rsidRPr="00EE5CE4">
        <w:rPr>
          <w:lang w:val="en-GB"/>
        </w:rPr>
        <w:t xml:space="preserve"> would be fully transformed into </w:t>
      </w:r>
      <w:r w:rsidR="00CA42CC">
        <w:rPr>
          <w:lang w:val="en-GB"/>
        </w:rPr>
        <w:t>„</w:t>
      </w:r>
      <w:r w:rsidRPr="00EE5CE4">
        <w:rPr>
          <w:lang w:val="en-GB"/>
        </w:rPr>
        <w:t>solid</w:t>
      </w:r>
      <w:r w:rsidR="00CA42CC">
        <w:rPr>
          <w:lang w:val="en-GB"/>
        </w:rPr>
        <w:t>“</w:t>
      </w:r>
      <w:r w:rsidRPr="00EE5CE4">
        <w:rPr>
          <w:lang w:val="en-GB"/>
        </w:rPr>
        <w:t xml:space="preserve"> matter, while the share div</w:t>
      </w:r>
      <w:r w:rsidRPr="00EE5CE4">
        <w:rPr>
          <w:sz w:val="14"/>
          <w:lang w:val="en-GB"/>
        </w:rPr>
        <w:t> </w:t>
      </w:r>
      <w:r w:rsidRPr="00EE5CE4">
        <w:rPr>
          <w:b/>
          <w:lang w:val="en-GB"/>
        </w:rPr>
        <w:t>S</w:t>
      </w:r>
      <w:r w:rsidRPr="00EE5CE4">
        <w:rPr>
          <w:b/>
          <w:position w:val="-4"/>
          <w:sz w:val="14"/>
          <w:lang w:val="en-GB"/>
        </w:rPr>
        <w:t xml:space="preserve">0 </w:t>
      </w:r>
      <w:r w:rsidRPr="00EE5CE4">
        <w:rPr>
          <w:lang w:val="en-GB"/>
        </w:rPr>
        <w:t xml:space="preserve">would be joined with the </w:t>
      </w:r>
      <w:r w:rsidR="005D3463" w:rsidRPr="00EE5CE4">
        <w:rPr>
          <w:lang w:val="en-GB"/>
        </w:rPr>
        <w:t>cosmologic background</w:t>
      </w:r>
      <w:r w:rsidRPr="00EE5CE4">
        <w:rPr>
          <w:lang w:val="en-GB"/>
        </w:rPr>
        <w:t xml:space="preserve">-radiation in principle. </w:t>
      </w:r>
    </w:p>
    <w:p w:rsidR="00CB018C" w:rsidRPr="00EE5CE4" w:rsidRDefault="00CB018C">
      <w:pPr>
        <w:pStyle w:val="Block"/>
        <w:rPr>
          <w:lang w:val="en-GB"/>
        </w:rPr>
      </w:pPr>
    </w:p>
    <w:p w:rsidR="00052B0A" w:rsidRPr="00EE5CE4" w:rsidRDefault="00CD493E" w:rsidP="00052B0A">
      <w:pPr>
        <w:pStyle w:val="Block"/>
        <w:rPr>
          <w:lang w:val="en-GB"/>
        </w:rPr>
      </w:pPr>
      <w:r w:rsidRPr="00EE5CE4">
        <w:rPr>
          <w:lang w:val="en-GB"/>
        </w:rPr>
        <w:t>The particle-formation already begins with the beginning of the expansion then. The metrics is fully developed to the point of time t</w:t>
      </w:r>
      <w:r w:rsidRPr="00EE5CE4">
        <w:rPr>
          <w:position w:val="-4"/>
          <w:sz w:val="14"/>
          <w:lang w:val="en-GB"/>
        </w:rPr>
        <w:t>1</w:t>
      </w:r>
      <w:r w:rsidRPr="00EE5CE4">
        <w:rPr>
          <w:lang w:val="en-GB"/>
        </w:rPr>
        <w:t>/4 approximately and starts to emit radiation-energy (</w:t>
      </w:r>
      <w:r w:rsidR="005D3463" w:rsidRPr="00EE5CE4">
        <w:rPr>
          <w:lang w:val="en-GB"/>
        </w:rPr>
        <w:t>cosmologic background</w:t>
      </w:r>
      <w:r w:rsidRPr="00EE5CE4">
        <w:rPr>
          <w:lang w:val="en-GB"/>
        </w:rPr>
        <w:t xml:space="preserve">-radiation) thereupon. However, it would also be possible that the metrics builds itself with the overlaid background-radiation in one piece quasi together.   </w:t>
      </w:r>
    </w:p>
    <w:p w:rsidR="00CB018C" w:rsidRPr="00EE5CE4" w:rsidRDefault="00CB018C">
      <w:pPr>
        <w:pStyle w:val="Block"/>
        <w:rPr>
          <w:lang w:val="en-GB"/>
        </w:rPr>
      </w:pPr>
    </w:p>
    <w:p w:rsidR="00C420A7" w:rsidRPr="00EE5CE4" w:rsidRDefault="00CD493E" w:rsidP="00052B0A">
      <w:pPr>
        <w:pStyle w:val="Block"/>
        <w:rPr>
          <w:lang w:val="en-GB"/>
        </w:rPr>
      </w:pPr>
      <w:r w:rsidRPr="00EE5CE4">
        <w:rPr>
          <w:lang w:val="en-GB"/>
        </w:rPr>
        <w:t>Approximately from the point of time 2</w:t>
      </w:r>
      <w:r w:rsidR="002B3C19" w:rsidRPr="00EE5CE4">
        <w:rPr>
          <w:lang w:val="en-GB"/>
        </w:rPr>
        <w:t>.</w:t>
      </w:r>
      <w:r w:rsidRPr="00EE5CE4">
        <w:rPr>
          <w:lang w:val="en-GB"/>
        </w:rPr>
        <w:t>552t</w:t>
      </w:r>
      <w:r w:rsidRPr="00EE5CE4">
        <w:rPr>
          <w:position w:val="-4"/>
          <w:sz w:val="14"/>
          <w:lang w:val="en-GB"/>
        </w:rPr>
        <w:t>1</w:t>
      </w:r>
      <w:r w:rsidRPr="00EE5CE4">
        <w:rPr>
          <w:lang w:val="en-GB"/>
        </w:rPr>
        <w:t xml:space="preserve"> on the metrics commences to re-absorb a part of the energy of the </w:t>
      </w:r>
      <w:r w:rsidR="005D3463" w:rsidRPr="00EE5CE4">
        <w:rPr>
          <w:lang w:val="en-GB"/>
        </w:rPr>
        <w:t>cosmologic background</w:t>
      </w:r>
      <w:r w:rsidRPr="00EE5CE4">
        <w:rPr>
          <w:lang w:val="en-GB"/>
        </w:rPr>
        <w:t>-radiation again (dielectric losses). This is changed completely into matter then. Here, we just have answered the question, whether still</w:t>
      </w:r>
      <w:r w:rsidR="00CA1C5E" w:rsidRPr="00EE5CE4">
        <w:rPr>
          <w:lang w:val="en-GB"/>
        </w:rPr>
        <w:br/>
      </w:r>
      <w:r w:rsidR="00052B0A" w:rsidRPr="00EE5CE4">
        <w:rPr>
          <w:lang w:val="en-GB"/>
        </w:rPr>
        <w:br/>
      </w:r>
      <w:r w:rsidR="005D3463" w:rsidRPr="00EE5CE4">
        <w:rPr>
          <w:lang w:val="en-GB"/>
        </w:rPr>
        <w:lastRenderedPageBreak/>
        <w:t>cosmologic background</w:t>
      </w:r>
      <w:r w:rsidRPr="00EE5CE4">
        <w:rPr>
          <w:lang w:val="en-GB"/>
        </w:rPr>
        <w:t xml:space="preserve">-radiation is emitted to the present point of time. The answer is no. However, there are areas in the universe (particle-horizon) in those an emission takes place even </w:t>
      </w:r>
      <w:r w:rsidR="00CA42CC">
        <w:rPr>
          <w:lang w:val="en-GB"/>
        </w:rPr>
        <w:t>„</w:t>
      </w:r>
      <w:r w:rsidRPr="00EE5CE4">
        <w:rPr>
          <w:lang w:val="en-GB"/>
        </w:rPr>
        <w:t>nowadays</w:t>
      </w:r>
      <w:r w:rsidR="00CA42CC">
        <w:rPr>
          <w:lang w:val="en-GB"/>
        </w:rPr>
        <w:t>“</w:t>
      </w:r>
      <w:r w:rsidRPr="00EE5CE4">
        <w:rPr>
          <w:lang w:val="en-GB"/>
        </w:rPr>
        <w:t>.</w:t>
      </w:r>
    </w:p>
    <w:p w:rsidR="00052B0A" w:rsidRPr="00EE5CE4" w:rsidRDefault="00052B0A" w:rsidP="00052B0A">
      <w:pPr>
        <w:pStyle w:val="Block"/>
        <w:rPr>
          <w:lang w:val="en-GB"/>
        </w:rPr>
      </w:pPr>
    </w:p>
    <w:p w:rsidR="00565863" w:rsidRPr="00EE5CE4" w:rsidRDefault="00CD493E" w:rsidP="00052B0A">
      <w:pPr>
        <w:pStyle w:val="Block"/>
        <w:rPr>
          <w:lang w:val="en-GB"/>
        </w:rPr>
      </w:pPr>
      <w:r w:rsidRPr="00EE5CE4">
        <w:rPr>
          <w:lang w:val="en-GB"/>
        </w:rPr>
        <w:t xml:space="preserve">If we completely assign the share </w:t>
      </w:r>
      <w:r w:rsidRPr="00EE5CE4">
        <w:rPr>
          <w:rFonts w:ascii="Symbol" w:hAnsi="Symbol"/>
          <w:lang w:val="en-GB"/>
        </w:rPr>
        <w:t></w:t>
      </w:r>
      <w:r w:rsidRPr="00EE5CE4">
        <w:rPr>
          <w:rFonts w:ascii="Symbol" w:hAnsi="Symbol"/>
          <w:position w:val="-4"/>
          <w:sz w:val="14"/>
          <w:lang w:val="en-GB"/>
        </w:rPr>
        <w:t></w:t>
      </w:r>
      <w:r w:rsidRPr="00EE5CE4">
        <w:rPr>
          <w:lang w:val="en-GB"/>
        </w:rPr>
        <w:t>E</w:t>
      </w:r>
      <w:r w:rsidRPr="00EE5CE4">
        <w:rPr>
          <w:vertAlign w:val="superscript"/>
          <w:lang w:val="en-GB"/>
        </w:rPr>
        <w:t>2</w:t>
      </w:r>
      <w:r w:rsidRPr="00EE5CE4">
        <w:rPr>
          <w:lang w:val="en-GB"/>
        </w:rPr>
        <w:t xml:space="preserve"> to the shape of matter on the one hand, the share div</w:t>
      </w:r>
      <w:r w:rsidR="007F2550" w:rsidRPr="00EE5CE4">
        <w:rPr>
          <w:sz w:val="8"/>
          <w:lang w:val="en-GB"/>
        </w:rPr>
        <w:t> </w:t>
      </w:r>
      <w:r w:rsidRPr="00EE5CE4">
        <w:rPr>
          <w:b/>
          <w:lang w:val="en-GB"/>
        </w:rPr>
        <w:t>S</w:t>
      </w:r>
      <w:r w:rsidRPr="00EE5CE4">
        <w:rPr>
          <w:b/>
          <w:position w:val="-4"/>
          <w:sz w:val="14"/>
          <w:lang w:val="en-GB"/>
        </w:rPr>
        <w:t>0</w:t>
      </w:r>
      <w:r w:rsidRPr="00EE5CE4">
        <w:rPr>
          <w:lang w:val="en-GB"/>
        </w:rPr>
        <w:t xml:space="preserve"> to the emission/annihilation of electromagnetic radiation on the other hand, so it should be possible to determine the temporal course of the Boson-/Fermion-ratio. With the same red-shift for radiation (bosons) and particles (fermions) the following expression would arise for it</w:t>
      </w:r>
      <w:r w:rsidR="00565863" w:rsidRPr="00EE5CE4">
        <w:rPr>
          <w:lang w:val="en-GB"/>
        </w:rPr>
        <w:t>:</w:t>
      </w:r>
    </w:p>
    <w:p w:rsidR="00565863" w:rsidRPr="00EE5CE4" w:rsidRDefault="00565863" w:rsidP="00565863">
      <w:pPr>
        <w:pStyle w:val="Block"/>
        <w:rPr>
          <w:lang w:val="en-GB"/>
        </w:rPr>
      </w:pPr>
    </w:p>
    <w:p w:rsidR="00565863" w:rsidRPr="00EE5CE4" w:rsidRDefault="004D25B0" w:rsidP="00565863">
      <w:pPr>
        <w:pStyle w:val="Formel"/>
        <w:rPr>
          <w:lang w:val="en-GB"/>
        </w:rPr>
      </w:pPr>
      <w:r w:rsidRPr="00EE5CE4">
        <w:rPr>
          <w:position w:val="-40"/>
          <w:lang w:val="en-GB"/>
        </w:rPr>
        <w:object w:dxaOrig="6480" w:dyaOrig="920">
          <v:shape id="_x0000_i1610" type="#_x0000_t75" style="width:324.95pt;height:43.45pt" o:ole="">
            <v:imagedata r:id="rId1281" o:title=""/>
          </v:shape>
          <o:OLEObject Type="Embed" ProgID="Equation.DSMT4" ShapeID="_x0000_i1610" DrawAspect="Content" ObjectID="_1748864980" r:id="rId1282"/>
        </w:object>
      </w:r>
      <w:r w:rsidRPr="00EE5CE4">
        <w:rPr>
          <w:lang w:val="en-GB"/>
        </w:rPr>
        <w:t xml:space="preserve">     </w:t>
      </w:r>
      <w:r w:rsidR="00565863" w:rsidRPr="00EE5CE4">
        <w:rPr>
          <w:lang w:val="en-GB"/>
        </w:rPr>
        <w:tab/>
      </w:r>
      <w:r w:rsidR="00565863" w:rsidRPr="00EE5CE4">
        <w:rPr>
          <w:lang w:val="en-GB"/>
        </w:rPr>
        <w:tab/>
      </w:r>
      <w:r w:rsidR="00353278">
        <w:rPr>
          <w:lang w:val="en-GB"/>
        </w:rPr>
        <w:t>(535)</w:t>
      </w:r>
    </w:p>
    <w:p w:rsidR="00565863" w:rsidRPr="00EE5CE4" w:rsidRDefault="00565863" w:rsidP="00565863">
      <w:pPr>
        <w:pStyle w:val="Fortsetzung"/>
        <w:rPr>
          <w:lang w:val="en-GB"/>
        </w:rPr>
      </w:pPr>
    </w:p>
    <w:p w:rsidR="00CB018C" w:rsidRPr="00EE5CE4" w:rsidRDefault="00CD493E" w:rsidP="00565863">
      <w:pPr>
        <w:pStyle w:val="Block"/>
        <w:rPr>
          <w:lang w:val="en-GB"/>
        </w:rPr>
      </w:pPr>
      <w:r w:rsidRPr="00EE5CE4">
        <w:rPr>
          <w:lang w:val="en-GB"/>
        </w:rPr>
        <w:t xml:space="preserve">The integration-constant has been determined with help of the function FindRoot under the condition that the integral is equal to zero in the maximum of </w:t>
      </w:r>
      <w:r w:rsidRPr="00EE5CE4">
        <w:rPr>
          <w:i/>
          <w:lang w:val="en-GB"/>
        </w:rPr>
        <w:t>w</w:t>
      </w:r>
      <w:r w:rsidRPr="00EE5CE4">
        <w:rPr>
          <w:i/>
          <w:position w:val="-4"/>
          <w:sz w:val="14"/>
          <w:lang w:val="en-GB"/>
        </w:rPr>
        <w:t>0</w:t>
      </w:r>
      <w:r w:rsidRPr="00EE5CE4">
        <w:rPr>
          <w:lang w:val="en-GB"/>
        </w:rPr>
        <w:t xml:space="preserve">, the integral </w:t>
      </w:r>
      <w:r w:rsidRPr="00EE5CE4">
        <w:rPr>
          <w:rFonts w:ascii="Symbol" w:hAnsi="Symbol"/>
          <w:lang w:val="en-GB"/>
        </w:rPr>
        <w:t></w:t>
      </w:r>
      <w:r w:rsidRPr="00EE5CE4">
        <w:rPr>
          <w:rFonts w:ascii="Symbol" w:hAnsi="Symbol"/>
          <w:position w:val="-4"/>
          <w:sz w:val="14"/>
          <w:lang w:val="en-GB"/>
        </w:rPr>
        <w:t></w:t>
      </w:r>
      <w:r w:rsidRPr="00EE5CE4">
        <w:rPr>
          <w:lang w:val="en-GB"/>
        </w:rPr>
        <w:t>E</w:t>
      </w:r>
      <w:r w:rsidRPr="00EE5CE4">
        <w:rPr>
          <w:position w:val="6"/>
          <w:sz w:val="14"/>
          <w:lang w:val="en-GB"/>
        </w:rPr>
        <w:t>2</w:t>
      </w:r>
      <w:r w:rsidRPr="00EE5CE4">
        <w:rPr>
          <w:lang w:val="en-GB"/>
        </w:rPr>
        <w:t xml:space="preserve"> by numerical integration (NIntegrate). The associated temporal course is shown in </w:t>
      </w:r>
      <w:r w:rsidR="00924978">
        <w:rPr>
          <w:lang w:val="en-GB"/>
        </w:rPr>
        <w:t>Figure 90</w:t>
      </w:r>
      <w:r w:rsidRPr="00EE5CE4">
        <w:rPr>
          <w:lang w:val="en-GB"/>
        </w:rPr>
        <w:t>.</w:t>
      </w:r>
    </w:p>
    <w:p w:rsidR="00CB018C" w:rsidRPr="00EE5CE4" w:rsidRDefault="00CB018C">
      <w:pPr>
        <w:pStyle w:val="Fortsetzung"/>
        <w:rPr>
          <w:lang w:val="en-GB"/>
        </w:rPr>
      </w:pPr>
    </w:p>
    <w:p w:rsidR="00CB018C" w:rsidRPr="00EE5CE4" w:rsidRDefault="00CB018C">
      <w:pPr>
        <w:pStyle w:val="Block"/>
        <w:rPr>
          <w:lang w:val="en-GB"/>
        </w:rPr>
      </w:pPr>
    </w:p>
    <w:p w:rsidR="00CB018C" w:rsidRPr="00EE5CE4" w:rsidRDefault="00C7512A">
      <w:pPr>
        <w:pStyle w:val="Bild"/>
        <w:rPr>
          <w:lang w:val="en-GB"/>
        </w:rPr>
      </w:pPr>
      <w:r w:rsidRPr="00EE5CE4">
        <w:rPr>
          <w:noProof/>
        </w:rPr>
        <w:drawing>
          <wp:inline distT="0" distB="0" distL="0" distR="0">
            <wp:extent cx="5385033" cy="3404302"/>
            <wp:effectExtent l="19050" t="0" r="6117" b="0"/>
            <wp:docPr id="9" name="Picture 9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9"/>
                    <pic:cNvPicPr>
                      <a:picLocks noChangeAspect="1" noChangeArrowheads="1"/>
                    </pic:cNvPicPr>
                  </pic:nvPicPr>
                  <pic:blipFill>
                    <a:blip r:embed="rId1283" cstate="print"/>
                    <a:srcRect l="616" r="11695" b="4253"/>
                    <a:stretch>
                      <a:fillRect/>
                    </a:stretch>
                  </pic:blipFill>
                  <pic:spPr bwMode="auto">
                    <a:xfrm>
                      <a:off x="0" y="0"/>
                      <a:ext cx="5385033" cy="3404302"/>
                    </a:xfrm>
                    <a:prstGeom prst="rect">
                      <a:avLst/>
                    </a:prstGeom>
                    <a:noFill/>
                    <a:ln w="9525">
                      <a:noFill/>
                      <a:miter lim="800000"/>
                      <a:headEnd/>
                      <a:tailEnd/>
                    </a:ln>
                  </pic:spPr>
                </pic:pic>
              </a:graphicData>
            </a:graphic>
          </wp:inline>
        </w:drawing>
      </w:r>
    </w:p>
    <w:p w:rsidR="00CB018C" w:rsidRPr="00EE5CE4" w:rsidRDefault="00CB018C" w:rsidP="0011706C">
      <w:pPr>
        <w:pStyle w:val="Bildunt"/>
      </w:pPr>
    </w:p>
    <w:p w:rsidR="00CB018C" w:rsidRPr="00EE5CE4" w:rsidRDefault="00924978" w:rsidP="0011706C">
      <w:pPr>
        <w:pStyle w:val="Bildunt"/>
      </w:pPr>
      <w:bookmarkStart w:id="1112" w:name="_Toc498004117"/>
      <w:bookmarkStart w:id="1113" w:name="_Toc14417934"/>
      <w:bookmarkStart w:id="1114" w:name="_Toc15995391"/>
      <w:bookmarkStart w:id="1115" w:name="_Toc517793355"/>
      <w:bookmarkStart w:id="1116" w:name="_Toc18324647"/>
      <w:bookmarkStart w:id="1117" w:name="_Toc71741633"/>
      <w:r>
        <w:t>Figure 90</w:t>
      </w:r>
      <w:r w:rsidR="00CD493E" w:rsidRPr="00EE5CE4">
        <w:br/>
      </w:r>
      <w:bookmarkEnd w:id="1112"/>
      <w:bookmarkEnd w:id="1113"/>
      <w:bookmarkEnd w:id="1114"/>
      <w:bookmarkEnd w:id="1115"/>
      <w:r w:rsidR="00CD493E" w:rsidRPr="00EE5CE4">
        <w:t>Integrals of energy-density and dielectric</w:t>
      </w:r>
      <w:bookmarkEnd w:id="1116"/>
      <w:bookmarkEnd w:id="1117"/>
      <w:r w:rsidR="00CD493E" w:rsidRPr="00EE5CE4">
        <w:t xml:space="preserve"> </w:t>
      </w:r>
    </w:p>
    <w:p w:rsidR="00CB018C" w:rsidRPr="00EE5CE4" w:rsidRDefault="00CD493E" w:rsidP="0011706C">
      <w:pPr>
        <w:pStyle w:val="Bildunt"/>
      </w:pPr>
      <w:bookmarkStart w:id="1118" w:name="_Toc71741634"/>
      <w:r w:rsidRPr="00EE5CE4">
        <w:t>losses of the metric wave-field</w:t>
      </w:r>
      <w:bookmarkEnd w:id="1118"/>
    </w:p>
    <w:p w:rsidR="00CB018C" w:rsidRPr="00EE5CE4" w:rsidRDefault="00CB018C">
      <w:pPr>
        <w:pStyle w:val="Fortsetzung"/>
        <w:rPr>
          <w:lang w:val="en-GB"/>
        </w:rPr>
      </w:pPr>
    </w:p>
    <w:p w:rsidR="00CB018C" w:rsidRPr="00EE5CE4" w:rsidRDefault="00CB018C">
      <w:pPr>
        <w:pStyle w:val="Fortsetzung"/>
        <w:rPr>
          <w:lang w:val="en-GB"/>
        </w:rPr>
      </w:pPr>
    </w:p>
    <w:p w:rsidR="00CB018C" w:rsidRPr="00EE5CE4" w:rsidRDefault="00CD493E">
      <w:pPr>
        <w:pStyle w:val="Block"/>
        <w:rPr>
          <w:lang w:val="en-GB"/>
        </w:rPr>
      </w:pPr>
      <w:r w:rsidRPr="00EE5CE4">
        <w:rPr>
          <w:lang w:val="en-GB"/>
        </w:rPr>
        <w:t xml:space="preserve">The calculation of </w:t>
      </w:r>
      <w:r w:rsidR="00353278">
        <w:rPr>
          <w:lang w:val="en-GB"/>
        </w:rPr>
        <w:t>(535)</w:t>
      </w:r>
      <w:r w:rsidRPr="00EE5CE4">
        <w:rPr>
          <w:lang w:val="en-GB"/>
        </w:rPr>
        <w:t xml:space="preserve"> results in a course of the </w:t>
      </w:r>
      <w:r w:rsidR="00024C01" w:rsidRPr="00EE5CE4">
        <w:rPr>
          <w:lang w:val="en-GB"/>
        </w:rPr>
        <w:t>boson</w:t>
      </w:r>
      <w:r w:rsidRPr="00EE5CE4">
        <w:rPr>
          <w:lang w:val="en-GB"/>
        </w:rPr>
        <w:t xml:space="preserve">-/fermion-ratio, as it is pictured in </w:t>
      </w:r>
      <w:r w:rsidR="00924978">
        <w:rPr>
          <w:lang w:val="en-GB"/>
        </w:rPr>
        <w:t>Figure 91</w:t>
      </w:r>
      <w:r w:rsidRPr="00EE5CE4">
        <w:rPr>
          <w:lang w:val="en-GB"/>
        </w:rPr>
        <w:t>. One recognizes, it turns out a value 6.080·10</w:t>
      </w:r>
      <w:r w:rsidRPr="00EE5CE4">
        <w:rPr>
          <w:vertAlign w:val="superscript"/>
          <w:lang w:val="en-GB"/>
        </w:rPr>
        <w:t>8</w:t>
      </w:r>
      <w:r w:rsidRPr="00EE5CE4">
        <w:rPr>
          <w:lang w:val="en-GB"/>
        </w:rPr>
        <w:t xml:space="preserve"> being much greater than determined in section 4.6.4.2.5. But with increasing age it decreases again approaching a value of 2.3864·10</w:t>
      </w:r>
      <w:r w:rsidRPr="00EE5CE4">
        <w:rPr>
          <w:vertAlign w:val="superscript"/>
          <w:lang w:val="en-GB"/>
        </w:rPr>
        <w:t>12</w:t>
      </w:r>
      <w:r w:rsidRPr="00EE5CE4">
        <w:rPr>
          <w:lang w:val="en-GB"/>
        </w:rPr>
        <w:t xml:space="preserve"> to the present point of time asymptotically.</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 reason is that the fermion-number created by the process </w:t>
      </w:r>
      <w:r w:rsidRPr="00EE5CE4">
        <w:rPr>
          <w:rFonts w:ascii="Symbol" w:hAnsi="Symbol"/>
          <w:lang w:val="en-GB"/>
        </w:rPr>
        <w:t></w:t>
      </w:r>
      <w:r w:rsidRPr="00EE5CE4">
        <w:rPr>
          <w:position w:val="-4"/>
          <w:sz w:val="14"/>
          <w:lang w:val="en-GB"/>
        </w:rPr>
        <w:t>0</w:t>
      </w:r>
      <w:r w:rsidRPr="00EE5CE4">
        <w:rPr>
          <w:lang w:val="en-GB"/>
        </w:rPr>
        <w:t>E</w:t>
      </w:r>
      <w:r w:rsidRPr="00EE5CE4">
        <w:rPr>
          <w:position w:val="6"/>
          <w:sz w:val="14"/>
          <w:lang w:val="en-GB"/>
        </w:rPr>
        <w:t>2</w:t>
      </w:r>
      <w:r w:rsidRPr="00EE5CE4">
        <w:rPr>
          <w:lang w:val="en-GB"/>
        </w:rPr>
        <w:t xml:space="preserve"> of the metric wave-field is not equal to the total fermion-number. The creation process of fermions taking place immediately after big bang does not form particles, as they occur today most frequently (electron, proton, neutron) but highly excited states of super-heavy subatomic particles, as we still not know them at all. However, these particles are having the characteristic to decay into a multiplicity of smaller and lighter subatomic particles with change of the outer relations. As a result the fermion-number increases continuously or discontinuously and the graph in </w:t>
      </w:r>
      <w:r w:rsidR="00924978">
        <w:rPr>
          <w:lang w:val="en-GB"/>
        </w:rPr>
        <w:t>Figure 91</w:t>
      </w:r>
      <w:r w:rsidRPr="00EE5CE4">
        <w:rPr>
          <w:lang w:val="en-GB"/>
        </w:rPr>
        <w:t xml:space="preserve"> descends much more intensive.    </w:t>
      </w:r>
    </w:p>
    <w:p w:rsidR="00CB018C" w:rsidRPr="00EE5CE4" w:rsidRDefault="00CB018C">
      <w:pPr>
        <w:pStyle w:val="Bild"/>
        <w:ind w:left="220"/>
        <w:rPr>
          <w:lang w:val="en-GB"/>
        </w:rPr>
      </w:pPr>
    </w:p>
    <w:p w:rsidR="00CB018C" w:rsidRPr="00EE5CE4" w:rsidRDefault="00F445CC" w:rsidP="00E2159D">
      <w:pPr>
        <w:pStyle w:val="Bild"/>
        <w:ind w:left="84"/>
        <w:rPr>
          <w:lang w:val="en-GB"/>
        </w:rPr>
      </w:pPr>
      <w:r>
        <w:rPr>
          <w:noProof/>
        </w:rPr>
        <w:lastRenderedPageBreak/>
        <mc:AlternateContent>
          <mc:Choice Requires="wpc">
            <w:drawing>
              <wp:inline distT="0" distB="0" distL="0" distR="0">
                <wp:extent cx="5843905" cy="3313430"/>
                <wp:effectExtent l="0" t="0" r="4445" b="1270"/>
                <wp:docPr id="2844" name="Zeichenbereich 409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2548" name="Group 4221"/>
                        <wpg:cNvGrpSpPr>
                          <a:grpSpLocks/>
                        </wpg:cNvGrpSpPr>
                        <wpg:grpSpPr bwMode="auto">
                          <a:xfrm>
                            <a:off x="99900" y="73201"/>
                            <a:ext cx="5677305" cy="3226929"/>
                            <a:chOff x="150" y="70"/>
                            <a:chExt cx="8521" cy="4843"/>
                          </a:xfrm>
                        </wpg:grpSpPr>
                        <wps:wsp>
                          <wps:cNvPr id="2549" name="Line 4099"/>
                          <wps:cNvCnPr/>
                          <wps:spPr bwMode="auto">
                            <a:xfrm>
                              <a:off x="859" y="3695"/>
                              <a:ext cx="7812" cy="1"/>
                            </a:xfrm>
                            <a:prstGeom prst="line">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2550" name="Line 4100"/>
                          <wps:cNvCnPr/>
                          <wps:spPr bwMode="auto">
                            <a:xfrm flipV="1">
                              <a:off x="2517" y="3655"/>
                              <a:ext cx="1" cy="10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2551" name="Rectangle 4101"/>
                          <wps:cNvSpPr>
                            <a:spLocks noChangeArrowheads="1"/>
                          </wps:cNvSpPr>
                          <wps:spPr bwMode="auto">
                            <a:xfrm>
                              <a:off x="2437" y="3774"/>
                              <a:ext cx="18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E2159D" w:rsidRDefault="00AA6DA9">
                                <w:pPr>
                                  <w:ind w:left="0"/>
                                  <w:rPr>
                                    <w:sz w:val="19"/>
                                    <w:szCs w:val="18"/>
                                  </w:rPr>
                                </w:pPr>
                                <w:r w:rsidRPr="00E2159D">
                                  <w:rPr>
                                    <w:rFonts w:ascii="Chicago" w:hAnsi="Chicago" w:cs="Chicago"/>
                                    <w:color w:val="000000"/>
                                    <w:sz w:val="19"/>
                                    <w:szCs w:val="18"/>
                                    <w:lang w:val="en-US"/>
                                  </w:rPr>
                                  <w:t>2.</w:t>
                                </w:r>
                              </w:p>
                            </w:txbxContent>
                          </wps:txbx>
                          <wps:bodyPr rot="0" vert="horz" wrap="square" lIns="0" tIns="0" rIns="0" bIns="0" anchor="t" anchorCtr="0" upright="1">
                            <a:noAutofit/>
                          </wps:bodyPr>
                        </wps:wsp>
                        <wps:wsp>
                          <wps:cNvPr id="2552" name="Line 4102"/>
                          <wps:cNvCnPr/>
                          <wps:spPr bwMode="auto">
                            <a:xfrm flipV="1">
                              <a:off x="4016" y="3655"/>
                              <a:ext cx="1" cy="10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2553" name="Rectangle 4103"/>
                          <wps:cNvSpPr>
                            <a:spLocks noChangeArrowheads="1"/>
                          </wps:cNvSpPr>
                          <wps:spPr bwMode="auto">
                            <a:xfrm>
                              <a:off x="3936" y="3774"/>
                              <a:ext cx="18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E2159D" w:rsidRDefault="00AA6DA9">
                                <w:pPr>
                                  <w:ind w:left="0"/>
                                  <w:rPr>
                                    <w:sz w:val="19"/>
                                    <w:szCs w:val="18"/>
                                  </w:rPr>
                                </w:pPr>
                                <w:r w:rsidRPr="00E2159D">
                                  <w:rPr>
                                    <w:rFonts w:ascii="Chicago" w:hAnsi="Chicago" w:cs="Chicago"/>
                                    <w:color w:val="000000"/>
                                    <w:sz w:val="19"/>
                                    <w:szCs w:val="18"/>
                                    <w:lang w:val="en-US"/>
                                  </w:rPr>
                                  <w:t>4.</w:t>
                                </w:r>
                              </w:p>
                            </w:txbxContent>
                          </wps:txbx>
                          <wps:bodyPr rot="0" vert="horz" wrap="square" lIns="0" tIns="0" rIns="0" bIns="0" anchor="t" anchorCtr="0" upright="1">
                            <a:noAutofit/>
                          </wps:bodyPr>
                        </wps:wsp>
                        <wps:wsp>
                          <wps:cNvPr id="2554" name="Line 4104"/>
                          <wps:cNvCnPr/>
                          <wps:spPr bwMode="auto">
                            <a:xfrm flipV="1">
                              <a:off x="5494" y="3655"/>
                              <a:ext cx="1" cy="10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2555" name="Rectangle 4105"/>
                          <wps:cNvSpPr>
                            <a:spLocks noChangeArrowheads="1"/>
                          </wps:cNvSpPr>
                          <wps:spPr bwMode="auto">
                            <a:xfrm>
                              <a:off x="5414" y="3774"/>
                              <a:ext cx="18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E2159D" w:rsidRDefault="00AA6DA9">
                                <w:pPr>
                                  <w:ind w:left="0"/>
                                  <w:rPr>
                                    <w:sz w:val="19"/>
                                    <w:szCs w:val="18"/>
                                  </w:rPr>
                                </w:pPr>
                                <w:r w:rsidRPr="00E2159D">
                                  <w:rPr>
                                    <w:rFonts w:ascii="Chicago" w:hAnsi="Chicago" w:cs="Chicago"/>
                                    <w:color w:val="000000"/>
                                    <w:sz w:val="19"/>
                                    <w:szCs w:val="18"/>
                                    <w:lang w:val="en-US"/>
                                  </w:rPr>
                                  <w:t>6.</w:t>
                                </w:r>
                              </w:p>
                            </w:txbxContent>
                          </wps:txbx>
                          <wps:bodyPr rot="0" vert="horz" wrap="square" lIns="0" tIns="0" rIns="0" bIns="0" anchor="t" anchorCtr="0" upright="1">
                            <a:noAutofit/>
                          </wps:bodyPr>
                        </wps:wsp>
                        <wps:wsp>
                          <wps:cNvPr id="2556" name="Line 4106"/>
                          <wps:cNvCnPr/>
                          <wps:spPr bwMode="auto">
                            <a:xfrm flipV="1">
                              <a:off x="6993" y="3655"/>
                              <a:ext cx="1" cy="10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2557" name="Rectangle 4107"/>
                          <wps:cNvSpPr>
                            <a:spLocks noChangeArrowheads="1"/>
                          </wps:cNvSpPr>
                          <wps:spPr bwMode="auto">
                            <a:xfrm>
                              <a:off x="6913" y="3774"/>
                              <a:ext cx="18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E2159D" w:rsidRDefault="00AA6DA9">
                                <w:pPr>
                                  <w:ind w:left="0"/>
                                  <w:rPr>
                                    <w:sz w:val="19"/>
                                    <w:szCs w:val="18"/>
                                  </w:rPr>
                                </w:pPr>
                                <w:r w:rsidRPr="00E2159D">
                                  <w:rPr>
                                    <w:rFonts w:ascii="Chicago" w:hAnsi="Chicago" w:cs="Chicago"/>
                                    <w:color w:val="000000"/>
                                    <w:sz w:val="19"/>
                                    <w:szCs w:val="18"/>
                                    <w:lang w:val="en-US"/>
                                  </w:rPr>
                                  <w:t>8.</w:t>
                                </w:r>
                              </w:p>
                            </w:txbxContent>
                          </wps:txbx>
                          <wps:bodyPr rot="0" vert="horz" wrap="square" lIns="0" tIns="0" rIns="0" bIns="0" anchor="t" anchorCtr="0" upright="1">
                            <a:noAutofit/>
                          </wps:bodyPr>
                        </wps:wsp>
                        <wps:wsp>
                          <wps:cNvPr id="2558" name="Line 4108"/>
                          <wps:cNvCnPr/>
                          <wps:spPr bwMode="auto">
                            <a:xfrm flipV="1">
                              <a:off x="8471" y="3655"/>
                              <a:ext cx="1" cy="10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2559" name="Rectangle 4109"/>
                          <wps:cNvSpPr>
                            <a:spLocks noChangeArrowheads="1"/>
                          </wps:cNvSpPr>
                          <wps:spPr bwMode="auto">
                            <a:xfrm>
                              <a:off x="8311" y="3774"/>
                              <a:ext cx="3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E2159D" w:rsidRDefault="00AA6DA9">
                                <w:pPr>
                                  <w:ind w:left="0"/>
                                  <w:rPr>
                                    <w:sz w:val="19"/>
                                    <w:szCs w:val="18"/>
                                  </w:rPr>
                                </w:pPr>
                                <w:r w:rsidRPr="00E2159D">
                                  <w:rPr>
                                    <w:rFonts w:ascii="Chicago" w:hAnsi="Chicago" w:cs="Chicago"/>
                                    <w:color w:val="000000"/>
                                    <w:sz w:val="19"/>
                                    <w:szCs w:val="18"/>
                                    <w:lang w:val="en-US"/>
                                  </w:rPr>
                                  <w:t>10.</w:t>
                                </w:r>
                              </w:p>
                            </w:txbxContent>
                          </wps:txbx>
                          <wps:bodyPr rot="0" vert="horz" wrap="square" lIns="0" tIns="0" rIns="0" bIns="0" anchor="t" anchorCtr="0" upright="1">
                            <a:noAutofit/>
                          </wps:bodyPr>
                        </wps:wsp>
                        <wps:wsp>
                          <wps:cNvPr id="100" name="Line 4110"/>
                          <wps:cNvCnPr/>
                          <wps:spPr bwMode="auto">
                            <a:xfrm flipV="1">
                              <a:off x="1039" y="80"/>
                              <a:ext cx="1" cy="4833"/>
                            </a:xfrm>
                            <a:prstGeom prst="line">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3" name="Line 4111"/>
                          <wps:cNvCnPr/>
                          <wps:spPr bwMode="auto">
                            <a:xfrm>
                              <a:off x="979" y="4574"/>
                              <a:ext cx="10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4" name="Rectangle 4112"/>
                          <wps:cNvSpPr>
                            <a:spLocks noChangeArrowheads="1"/>
                          </wps:cNvSpPr>
                          <wps:spPr bwMode="auto">
                            <a:xfrm>
                              <a:off x="150" y="4453"/>
                              <a:ext cx="52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E2159D" w:rsidRDefault="00AA6DA9">
                                <w:pPr>
                                  <w:ind w:left="0"/>
                                  <w:rPr>
                                    <w:sz w:val="19"/>
                                    <w:szCs w:val="18"/>
                                  </w:rPr>
                                </w:pPr>
                                <w:r w:rsidRPr="00E2159D">
                                  <w:rPr>
                                    <w:rFonts w:ascii="Chicago" w:hAnsi="Chicago" w:cs="Chicago"/>
                                    <w:color w:val="000000"/>
                                    <w:sz w:val="19"/>
                                    <w:szCs w:val="18"/>
                                    <w:lang w:val="en-US"/>
                                  </w:rPr>
                                  <w:t>-2·10</w:t>
                                </w:r>
                              </w:p>
                            </w:txbxContent>
                          </wps:txbx>
                          <wps:bodyPr rot="0" vert="horz" wrap="square" lIns="0" tIns="0" rIns="0" bIns="0" anchor="t" anchorCtr="0" upright="1">
                            <a:noAutofit/>
                          </wps:bodyPr>
                        </wps:wsp>
                        <wps:wsp>
                          <wps:cNvPr id="106" name="Rectangle 4113"/>
                          <wps:cNvSpPr>
                            <a:spLocks noChangeArrowheads="1"/>
                          </wps:cNvSpPr>
                          <wps:spPr bwMode="auto">
                            <a:xfrm>
                              <a:off x="410" y="4404"/>
                              <a:ext cx="467"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BC262A" w:rsidRDefault="00AA6DA9">
                                <w:pPr>
                                  <w:ind w:left="0"/>
                                  <w:rPr>
                                    <w:sz w:val="14"/>
                                    <w:szCs w:val="14"/>
                                  </w:rPr>
                                </w:pPr>
                                <w:r w:rsidRPr="00BC262A">
                                  <w:rPr>
                                    <w:rFonts w:ascii="Chicago" w:hAnsi="Chicago" w:cs="Chicago"/>
                                    <w:color w:val="000000"/>
                                    <w:sz w:val="14"/>
                                    <w:szCs w:val="14"/>
                                    <w:lang w:val="en-US"/>
                                  </w:rPr>
                                  <w:t xml:space="preserve">      12</w:t>
                                </w:r>
                              </w:p>
                            </w:txbxContent>
                          </wps:txbx>
                          <wps:bodyPr rot="0" vert="horz" wrap="square" lIns="0" tIns="0" rIns="0" bIns="0" anchor="t" anchorCtr="0" upright="1">
                            <a:noAutofit/>
                          </wps:bodyPr>
                        </wps:wsp>
                        <wps:wsp>
                          <wps:cNvPr id="110" name="Line 4114"/>
                          <wps:cNvCnPr/>
                          <wps:spPr bwMode="auto">
                            <a:xfrm>
                              <a:off x="979" y="2836"/>
                              <a:ext cx="10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11" name="Rectangle 4115"/>
                          <wps:cNvSpPr>
                            <a:spLocks noChangeArrowheads="1"/>
                          </wps:cNvSpPr>
                          <wps:spPr bwMode="auto">
                            <a:xfrm>
                              <a:off x="270" y="2716"/>
                              <a:ext cx="4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E2159D" w:rsidRDefault="00AA6DA9">
                                <w:pPr>
                                  <w:ind w:left="0"/>
                                  <w:rPr>
                                    <w:sz w:val="19"/>
                                    <w:szCs w:val="18"/>
                                  </w:rPr>
                                </w:pPr>
                                <w:r w:rsidRPr="00E2159D">
                                  <w:rPr>
                                    <w:rFonts w:ascii="Chicago" w:hAnsi="Chicago" w:cs="Chicago"/>
                                    <w:color w:val="000000"/>
                                    <w:sz w:val="19"/>
                                    <w:szCs w:val="18"/>
                                    <w:lang w:val="en-US"/>
                                  </w:rPr>
                                  <w:t>2·10</w:t>
                                </w:r>
                              </w:p>
                            </w:txbxContent>
                          </wps:txbx>
                          <wps:bodyPr rot="0" vert="horz" wrap="square" lIns="0" tIns="0" rIns="0" bIns="0" anchor="t" anchorCtr="0" upright="1">
                            <a:noAutofit/>
                          </wps:bodyPr>
                        </wps:wsp>
                        <wps:wsp>
                          <wps:cNvPr id="112" name="Rectangle 4116"/>
                          <wps:cNvSpPr>
                            <a:spLocks noChangeArrowheads="1"/>
                          </wps:cNvSpPr>
                          <wps:spPr bwMode="auto">
                            <a:xfrm>
                              <a:off x="469" y="2666"/>
                              <a:ext cx="421"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BC262A" w:rsidRDefault="00AA6DA9">
                                <w:pPr>
                                  <w:ind w:left="0"/>
                                  <w:rPr>
                                    <w:sz w:val="14"/>
                                    <w:szCs w:val="14"/>
                                  </w:rPr>
                                </w:pPr>
                                <w:r w:rsidRPr="00BC262A">
                                  <w:rPr>
                                    <w:rFonts w:ascii="Chicago" w:hAnsi="Chicago" w:cs="Chicago"/>
                                    <w:color w:val="000000"/>
                                    <w:sz w:val="14"/>
                                    <w:szCs w:val="14"/>
                                    <w:lang w:val="en-US"/>
                                  </w:rPr>
                                  <w:t xml:space="preserve">     12</w:t>
                                </w:r>
                              </w:p>
                            </w:txbxContent>
                          </wps:txbx>
                          <wps:bodyPr rot="0" vert="horz" wrap="square" lIns="0" tIns="0" rIns="0" bIns="0" anchor="t" anchorCtr="0" upright="1">
                            <a:noAutofit/>
                          </wps:bodyPr>
                        </wps:wsp>
                        <wps:wsp>
                          <wps:cNvPr id="113" name="Line 4117"/>
                          <wps:cNvCnPr/>
                          <wps:spPr bwMode="auto">
                            <a:xfrm>
                              <a:off x="979" y="1957"/>
                              <a:ext cx="10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14" name="Rectangle 4118"/>
                          <wps:cNvSpPr>
                            <a:spLocks noChangeArrowheads="1"/>
                          </wps:cNvSpPr>
                          <wps:spPr bwMode="auto">
                            <a:xfrm>
                              <a:off x="270" y="1837"/>
                              <a:ext cx="4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E2159D" w:rsidRDefault="00AA6DA9">
                                <w:pPr>
                                  <w:ind w:left="0"/>
                                  <w:rPr>
                                    <w:sz w:val="19"/>
                                    <w:szCs w:val="18"/>
                                  </w:rPr>
                                </w:pPr>
                                <w:r w:rsidRPr="00E2159D">
                                  <w:rPr>
                                    <w:rFonts w:ascii="Chicago" w:hAnsi="Chicago" w:cs="Chicago"/>
                                    <w:color w:val="000000"/>
                                    <w:sz w:val="19"/>
                                    <w:szCs w:val="18"/>
                                    <w:lang w:val="en-US"/>
                                  </w:rPr>
                                  <w:t>4·10</w:t>
                                </w:r>
                              </w:p>
                            </w:txbxContent>
                          </wps:txbx>
                          <wps:bodyPr rot="0" vert="horz" wrap="square" lIns="0" tIns="0" rIns="0" bIns="0" anchor="t" anchorCtr="0" upright="1">
                            <a:noAutofit/>
                          </wps:bodyPr>
                        </wps:wsp>
                        <wps:wsp>
                          <wps:cNvPr id="118" name="Rectangle 4119"/>
                          <wps:cNvSpPr>
                            <a:spLocks noChangeArrowheads="1"/>
                          </wps:cNvSpPr>
                          <wps:spPr bwMode="auto">
                            <a:xfrm>
                              <a:off x="469" y="1787"/>
                              <a:ext cx="421"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BC262A" w:rsidRDefault="00AA6DA9">
                                <w:pPr>
                                  <w:ind w:left="0"/>
                                  <w:rPr>
                                    <w:sz w:val="14"/>
                                    <w:szCs w:val="14"/>
                                  </w:rPr>
                                </w:pPr>
                                <w:r w:rsidRPr="00BC262A">
                                  <w:rPr>
                                    <w:rFonts w:ascii="Chicago" w:hAnsi="Chicago" w:cs="Chicago"/>
                                    <w:color w:val="000000"/>
                                    <w:sz w:val="14"/>
                                    <w:szCs w:val="14"/>
                                    <w:lang w:val="en-US"/>
                                  </w:rPr>
                                  <w:t xml:space="preserve">     12</w:t>
                                </w:r>
                              </w:p>
                            </w:txbxContent>
                          </wps:txbx>
                          <wps:bodyPr rot="0" vert="horz" wrap="square" lIns="0" tIns="0" rIns="0" bIns="0" anchor="t" anchorCtr="0" upright="1">
                            <a:noAutofit/>
                          </wps:bodyPr>
                        </wps:wsp>
                        <wps:wsp>
                          <wps:cNvPr id="119" name="Line 4120"/>
                          <wps:cNvCnPr/>
                          <wps:spPr bwMode="auto">
                            <a:xfrm>
                              <a:off x="979" y="1098"/>
                              <a:ext cx="10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20" name="Rectangle 4121"/>
                          <wps:cNvSpPr>
                            <a:spLocks noChangeArrowheads="1"/>
                          </wps:cNvSpPr>
                          <wps:spPr bwMode="auto">
                            <a:xfrm>
                              <a:off x="270" y="978"/>
                              <a:ext cx="4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E2159D" w:rsidRDefault="00AA6DA9">
                                <w:pPr>
                                  <w:ind w:left="0"/>
                                  <w:rPr>
                                    <w:sz w:val="19"/>
                                    <w:szCs w:val="18"/>
                                  </w:rPr>
                                </w:pPr>
                                <w:r w:rsidRPr="00E2159D">
                                  <w:rPr>
                                    <w:rFonts w:ascii="Chicago" w:hAnsi="Chicago" w:cs="Chicago"/>
                                    <w:color w:val="000000"/>
                                    <w:sz w:val="19"/>
                                    <w:szCs w:val="18"/>
                                    <w:lang w:val="en-US"/>
                                  </w:rPr>
                                  <w:t>6·10</w:t>
                                </w:r>
                              </w:p>
                            </w:txbxContent>
                          </wps:txbx>
                          <wps:bodyPr rot="0" vert="horz" wrap="square" lIns="0" tIns="0" rIns="0" bIns="0" anchor="t" anchorCtr="0" upright="1">
                            <a:noAutofit/>
                          </wps:bodyPr>
                        </wps:wsp>
                        <wps:wsp>
                          <wps:cNvPr id="121" name="Rectangle 4122"/>
                          <wps:cNvSpPr>
                            <a:spLocks noChangeArrowheads="1"/>
                          </wps:cNvSpPr>
                          <wps:spPr bwMode="auto">
                            <a:xfrm>
                              <a:off x="469" y="929"/>
                              <a:ext cx="421"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BC262A" w:rsidRDefault="00AA6DA9">
                                <w:pPr>
                                  <w:ind w:left="0"/>
                                  <w:rPr>
                                    <w:sz w:val="14"/>
                                    <w:szCs w:val="14"/>
                                  </w:rPr>
                                </w:pPr>
                                <w:r w:rsidRPr="00BC262A">
                                  <w:rPr>
                                    <w:rFonts w:ascii="Chicago" w:hAnsi="Chicago" w:cs="Chicago"/>
                                    <w:color w:val="000000"/>
                                    <w:sz w:val="14"/>
                                    <w:szCs w:val="14"/>
                                    <w:lang w:val="en-US"/>
                                  </w:rPr>
                                  <w:t xml:space="preserve">     12</w:t>
                                </w:r>
                              </w:p>
                            </w:txbxContent>
                          </wps:txbx>
                          <wps:bodyPr rot="0" vert="horz" wrap="square" lIns="0" tIns="0" rIns="0" bIns="0" anchor="t" anchorCtr="0" upright="1">
                            <a:noAutofit/>
                          </wps:bodyPr>
                        </wps:wsp>
                        <wps:wsp>
                          <wps:cNvPr id="122" name="Line 4123"/>
                          <wps:cNvCnPr/>
                          <wps:spPr bwMode="auto">
                            <a:xfrm>
                              <a:off x="979" y="240"/>
                              <a:ext cx="10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23" name="Rectangle 4124"/>
                          <wps:cNvSpPr>
                            <a:spLocks noChangeArrowheads="1"/>
                          </wps:cNvSpPr>
                          <wps:spPr bwMode="auto">
                            <a:xfrm>
                              <a:off x="270" y="120"/>
                              <a:ext cx="4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E2159D" w:rsidRDefault="00AA6DA9">
                                <w:pPr>
                                  <w:ind w:left="0"/>
                                  <w:rPr>
                                    <w:sz w:val="19"/>
                                    <w:szCs w:val="18"/>
                                  </w:rPr>
                                </w:pPr>
                                <w:r w:rsidRPr="00E2159D">
                                  <w:rPr>
                                    <w:rFonts w:ascii="Chicago" w:hAnsi="Chicago" w:cs="Chicago"/>
                                    <w:color w:val="000000"/>
                                    <w:sz w:val="19"/>
                                    <w:szCs w:val="18"/>
                                    <w:lang w:val="en-US"/>
                                  </w:rPr>
                                  <w:t>8·10</w:t>
                                </w:r>
                              </w:p>
                            </w:txbxContent>
                          </wps:txbx>
                          <wps:bodyPr rot="0" vert="horz" wrap="square" lIns="0" tIns="0" rIns="0" bIns="0" anchor="t" anchorCtr="0" upright="1">
                            <a:noAutofit/>
                          </wps:bodyPr>
                        </wps:wsp>
                        <wps:wsp>
                          <wps:cNvPr id="124" name="Rectangle 4125"/>
                          <wps:cNvSpPr>
                            <a:spLocks noChangeArrowheads="1"/>
                          </wps:cNvSpPr>
                          <wps:spPr bwMode="auto">
                            <a:xfrm>
                              <a:off x="469" y="70"/>
                              <a:ext cx="421"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chemeClr val="tx1">
                                      <a:lumMod val="100000"/>
                                      <a:lumOff val="0"/>
                                    </a:schemeClr>
                                  </a:solidFill>
                                  <a:miter lim="800000"/>
                                  <a:headEnd/>
                                  <a:tailEnd/>
                                </a14:hiddenLine>
                              </a:ext>
                            </a:extLst>
                          </wps:spPr>
                          <wps:txbx>
                            <w:txbxContent>
                              <w:p w:rsidR="00AA6DA9" w:rsidRPr="00BC262A" w:rsidRDefault="00AA6DA9">
                                <w:pPr>
                                  <w:ind w:left="0"/>
                                  <w:rPr>
                                    <w:sz w:val="14"/>
                                    <w:szCs w:val="14"/>
                                  </w:rPr>
                                </w:pPr>
                                <w:r w:rsidRPr="00BC262A">
                                  <w:rPr>
                                    <w:rFonts w:ascii="Chicago" w:hAnsi="Chicago" w:cs="Chicago"/>
                                    <w:color w:val="000000"/>
                                    <w:sz w:val="14"/>
                                    <w:szCs w:val="14"/>
                                    <w:lang w:val="en-US"/>
                                  </w:rPr>
                                  <w:t xml:space="preserve">     12</w:t>
                                </w:r>
                              </w:p>
                            </w:txbxContent>
                          </wps:txbx>
                          <wps:bodyPr rot="0" vert="horz" wrap="square" lIns="0" tIns="0" rIns="0" bIns="0" anchor="t" anchorCtr="0" upright="1">
                            <a:noAutofit/>
                          </wps:bodyPr>
                        </wps:wsp>
                        <wps:wsp>
                          <wps:cNvPr id="125" name="Line 4126"/>
                          <wps:cNvCnPr/>
                          <wps:spPr bwMode="auto">
                            <a:xfrm flipV="1">
                              <a:off x="1139" y="80"/>
                              <a:ext cx="1" cy="1018"/>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26" name="Line 4127"/>
                          <wps:cNvCnPr/>
                          <wps:spPr bwMode="auto">
                            <a:xfrm>
                              <a:off x="1139" y="1098"/>
                              <a:ext cx="20" cy="1299"/>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27" name="Line 4128"/>
                          <wps:cNvCnPr/>
                          <wps:spPr bwMode="auto">
                            <a:xfrm>
                              <a:off x="1159" y="2397"/>
                              <a:ext cx="1" cy="878"/>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42" name="Line 4129"/>
                          <wps:cNvCnPr/>
                          <wps:spPr bwMode="auto">
                            <a:xfrm>
                              <a:off x="1159" y="3275"/>
                              <a:ext cx="20" cy="60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43" name="Line 4130"/>
                          <wps:cNvCnPr/>
                          <wps:spPr bwMode="auto">
                            <a:xfrm>
                              <a:off x="1179" y="3875"/>
                              <a:ext cx="1" cy="399"/>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44" name="Line 4131"/>
                          <wps:cNvCnPr/>
                          <wps:spPr bwMode="auto">
                            <a:xfrm>
                              <a:off x="1179" y="4274"/>
                              <a:ext cx="20" cy="26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45" name="Line 4132"/>
                          <wps:cNvCnPr/>
                          <wps:spPr bwMode="auto">
                            <a:xfrm>
                              <a:off x="1199" y="4534"/>
                              <a:ext cx="1" cy="159"/>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46" name="Line 4133"/>
                          <wps:cNvCnPr/>
                          <wps:spPr bwMode="auto">
                            <a:xfrm>
                              <a:off x="1199" y="4693"/>
                              <a:ext cx="20" cy="8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47" name="Line 4134"/>
                          <wps:cNvCnPr/>
                          <wps:spPr bwMode="auto">
                            <a:xfrm>
                              <a:off x="1219" y="4773"/>
                              <a:ext cx="1" cy="2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48" name="Line 4135"/>
                          <wps:cNvCnPr/>
                          <wps:spPr bwMode="auto">
                            <a:xfrm flipV="1">
                              <a:off x="1219" y="4773"/>
                              <a:ext cx="20" cy="2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49" name="Line 4136"/>
                          <wps:cNvCnPr/>
                          <wps:spPr bwMode="auto">
                            <a:xfrm flipV="1">
                              <a:off x="1239" y="4733"/>
                              <a:ext cx="1" cy="4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50" name="Line 4137"/>
                          <wps:cNvCnPr/>
                          <wps:spPr bwMode="auto">
                            <a:xfrm flipV="1">
                              <a:off x="1239" y="4673"/>
                              <a:ext cx="20" cy="6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51" name="Line 4138"/>
                          <wps:cNvCnPr/>
                          <wps:spPr bwMode="auto">
                            <a:xfrm flipV="1">
                              <a:off x="1259" y="4593"/>
                              <a:ext cx="1" cy="8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52" name="Line 4139"/>
                          <wps:cNvCnPr/>
                          <wps:spPr bwMode="auto">
                            <a:xfrm flipV="1">
                              <a:off x="1259" y="4494"/>
                              <a:ext cx="20" cy="99"/>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53" name="Line 4140"/>
                          <wps:cNvCnPr/>
                          <wps:spPr bwMode="auto">
                            <a:xfrm flipV="1">
                              <a:off x="1279" y="3695"/>
                              <a:ext cx="60" cy="799"/>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54" name="Line 4141"/>
                          <wps:cNvCnPr/>
                          <wps:spPr bwMode="auto">
                            <a:xfrm flipV="1">
                              <a:off x="1339" y="3036"/>
                              <a:ext cx="80" cy="659"/>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55" name="Line 4142"/>
                          <wps:cNvCnPr/>
                          <wps:spPr bwMode="auto">
                            <a:xfrm flipV="1">
                              <a:off x="1419" y="2796"/>
                              <a:ext cx="39" cy="24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56" name="Line 4143"/>
                          <wps:cNvCnPr/>
                          <wps:spPr bwMode="auto">
                            <a:xfrm flipV="1">
                              <a:off x="1458" y="2596"/>
                              <a:ext cx="40" cy="20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57" name="Line 4144"/>
                          <wps:cNvCnPr/>
                          <wps:spPr bwMode="auto">
                            <a:xfrm flipV="1">
                              <a:off x="1498" y="2437"/>
                              <a:ext cx="40" cy="159"/>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58" name="Line 4145"/>
                          <wps:cNvCnPr/>
                          <wps:spPr bwMode="auto">
                            <a:xfrm flipV="1">
                              <a:off x="1538" y="2297"/>
                              <a:ext cx="40" cy="14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59" name="Line 4146"/>
                          <wps:cNvCnPr/>
                          <wps:spPr bwMode="auto">
                            <a:xfrm flipV="1">
                              <a:off x="1578" y="2197"/>
                              <a:ext cx="40" cy="10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60" name="Line 4147"/>
                          <wps:cNvCnPr/>
                          <wps:spPr bwMode="auto">
                            <a:xfrm flipV="1">
                              <a:off x="1618" y="2117"/>
                              <a:ext cx="40" cy="8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61" name="Line 4148"/>
                          <wps:cNvCnPr/>
                          <wps:spPr bwMode="auto">
                            <a:xfrm flipV="1">
                              <a:off x="1658" y="2057"/>
                              <a:ext cx="40" cy="6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62" name="Line 4149"/>
                          <wps:cNvCnPr/>
                          <wps:spPr bwMode="auto">
                            <a:xfrm flipV="1">
                              <a:off x="1698" y="2017"/>
                              <a:ext cx="40" cy="4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63" name="Line 4150"/>
                          <wps:cNvCnPr/>
                          <wps:spPr bwMode="auto">
                            <a:xfrm flipV="1">
                              <a:off x="1738" y="1977"/>
                              <a:ext cx="40" cy="4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64" name="Line 4151"/>
                          <wps:cNvCnPr/>
                          <wps:spPr bwMode="auto">
                            <a:xfrm flipV="1">
                              <a:off x="1778" y="1937"/>
                              <a:ext cx="40" cy="4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65" name="Line 4152"/>
                          <wps:cNvCnPr/>
                          <wps:spPr bwMode="auto">
                            <a:xfrm>
                              <a:off x="1818" y="1937"/>
                              <a:ext cx="2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66" name="Line 4153"/>
                          <wps:cNvCnPr/>
                          <wps:spPr bwMode="auto">
                            <a:xfrm flipV="1">
                              <a:off x="1838" y="1917"/>
                              <a:ext cx="20" cy="2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67" name="Line 4154"/>
                          <wps:cNvCnPr/>
                          <wps:spPr bwMode="auto">
                            <a:xfrm>
                              <a:off x="1858" y="1917"/>
                              <a:ext cx="2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68" name="Line 4155"/>
                          <wps:cNvCnPr/>
                          <wps:spPr bwMode="auto">
                            <a:xfrm>
                              <a:off x="1878" y="1917"/>
                              <a:ext cx="2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69" name="Line 4156"/>
                          <wps:cNvCnPr/>
                          <wps:spPr bwMode="auto">
                            <a:xfrm>
                              <a:off x="1898" y="1917"/>
                              <a:ext cx="2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70" name="Line 4157"/>
                          <wps:cNvCnPr/>
                          <wps:spPr bwMode="auto">
                            <a:xfrm flipV="1">
                              <a:off x="1918" y="1897"/>
                              <a:ext cx="1" cy="2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71" name="Line 4158"/>
                          <wps:cNvCnPr/>
                          <wps:spPr bwMode="auto">
                            <a:xfrm>
                              <a:off x="1918" y="1897"/>
                              <a:ext cx="2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28" name="Line 4159"/>
                          <wps:cNvCnPr/>
                          <wps:spPr bwMode="auto">
                            <a:xfrm>
                              <a:off x="1938" y="1897"/>
                              <a:ext cx="1"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29" name="Line 4160"/>
                          <wps:cNvCnPr/>
                          <wps:spPr bwMode="auto">
                            <a:xfrm>
                              <a:off x="1938" y="1897"/>
                              <a:ext cx="2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30" name="Line 4161"/>
                          <wps:cNvCnPr/>
                          <wps:spPr bwMode="auto">
                            <a:xfrm>
                              <a:off x="1958" y="1897"/>
                              <a:ext cx="1"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31" name="Line 4162"/>
                          <wps:cNvCnPr/>
                          <wps:spPr bwMode="auto">
                            <a:xfrm>
                              <a:off x="1958" y="1897"/>
                              <a:ext cx="2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32" name="Line 4163"/>
                          <wps:cNvCnPr/>
                          <wps:spPr bwMode="auto">
                            <a:xfrm>
                              <a:off x="1978" y="1897"/>
                              <a:ext cx="1"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33" name="Line 4164"/>
                          <wps:cNvCnPr/>
                          <wps:spPr bwMode="auto">
                            <a:xfrm>
                              <a:off x="1978" y="1897"/>
                              <a:ext cx="2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34" name="Line 4165"/>
                          <wps:cNvCnPr/>
                          <wps:spPr bwMode="auto">
                            <a:xfrm>
                              <a:off x="1998" y="1897"/>
                              <a:ext cx="1"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35" name="Line 4166"/>
                          <wps:cNvCnPr/>
                          <wps:spPr bwMode="auto">
                            <a:xfrm>
                              <a:off x="1998" y="1897"/>
                              <a:ext cx="2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36" name="Line 4167"/>
                          <wps:cNvCnPr/>
                          <wps:spPr bwMode="auto">
                            <a:xfrm>
                              <a:off x="2018" y="1897"/>
                              <a:ext cx="1"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37" name="Line 4168"/>
                          <wps:cNvCnPr/>
                          <wps:spPr bwMode="auto">
                            <a:xfrm>
                              <a:off x="2018" y="1897"/>
                              <a:ext cx="2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38" name="Line 4169"/>
                          <wps:cNvCnPr/>
                          <wps:spPr bwMode="auto">
                            <a:xfrm>
                              <a:off x="2038" y="1897"/>
                              <a:ext cx="2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39" name="Line 4170"/>
                          <wps:cNvCnPr/>
                          <wps:spPr bwMode="auto">
                            <a:xfrm>
                              <a:off x="2058" y="1897"/>
                              <a:ext cx="2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40" name="Line 4171"/>
                          <wps:cNvCnPr/>
                          <wps:spPr bwMode="auto">
                            <a:xfrm>
                              <a:off x="2078" y="1897"/>
                              <a:ext cx="40" cy="2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41" name="Line 4172"/>
                          <wps:cNvCnPr/>
                          <wps:spPr bwMode="auto">
                            <a:xfrm>
                              <a:off x="2118" y="1917"/>
                              <a:ext cx="80" cy="2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42" name="Line 4173"/>
                          <wps:cNvCnPr/>
                          <wps:spPr bwMode="auto">
                            <a:xfrm>
                              <a:off x="2198" y="1937"/>
                              <a:ext cx="8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43" name="Line 4174"/>
                          <wps:cNvCnPr/>
                          <wps:spPr bwMode="auto">
                            <a:xfrm>
                              <a:off x="2278" y="1937"/>
                              <a:ext cx="299" cy="10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44" name="Line 4175"/>
                          <wps:cNvCnPr/>
                          <wps:spPr bwMode="auto">
                            <a:xfrm>
                              <a:off x="2577" y="2037"/>
                              <a:ext cx="320" cy="8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45" name="Line 4176"/>
                          <wps:cNvCnPr/>
                          <wps:spPr bwMode="auto">
                            <a:xfrm>
                              <a:off x="2897" y="2117"/>
                              <a:ext cx="320" cy="6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46" name="Line 4177"/>
                          <wps:cNvCnPr/>
                          <wps:spPr bwMode="auto">
                            <a:xfrm>
                              <a:off x="3217" y="2177"/>
                              <a:ext cx="299" cy="6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47" name="Line 4178"/>
                          <wps:cNvCnPr/>
                          <wps:spPr bwMode="auto">
                            <a:xfrm>
                              <a:off x="3516" y="2237"/>
                              <a:ext cx="320" cy="4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49" name="Line 4179"/>
                          <wps:cNvCnPr/>
                          <wps:spPr bwMode="auto">
                            <a:xfrm>
                              <a:off x="3836" y="2277"/>
                              <a:ext cx="300" cy="4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50" name="Line 4180"/>
                          <wps:cNvCnPr/>
                          <wps:spPr bwMode="auto">
                            <a:xfrm>
                              <a:off x="4136" y="2317"/>
                              <a:ext cx="319" cy="2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51" name="Line 4181"/>
                          <wps:cNvCnPr/>
                          <wps:spPr bwMode="auto">
                            <a:xfrm>
                              <a:off x="4455" y="2337"/>
                              <a:ext cx="300" cy="4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52" name="Line 4182"/>
                          <wps:cNvCnPr/>
                          <wps:spPr bwMode="auto">
                            <a:xfrm>
                              <a:off x="4755" y="2377"/>
                              <a:ext cx="320" cy="2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53" name="Line 4183"/>
                          <wps:cNvCnPr/>
                          <wps:spPr bwMode="auto">
                            <a:xfrm>
                              <a:off x="5075" y="2397"/>
                              <a:ext cx="299" cy="2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54" name="Line 4184"/>
                          <wps:cNvCnPr/>
                          <wps:spPr bwMode="auto">
                            <a:xfrm>
                              <a:off x="5374" y="2417"/>
                              <a:ext cx="320" cy="2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55" name="Line 4185"/>
                          <wps:cNvCnPr/>
                          <wps:spPr bwMode="auto">
                            <a:xfrm>
                              <a:off x="5694" y="2437"/>
                              <a:ext cx="30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56" name="Line 4186"/>
                          <wps:cNvCnPr/>
                          <wps:spPr bwMode="auto">
                            <a:xfrm>
                              <a:off x="5994" y="2437"/>
                              <a:ext cx="319" cy="2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57" name="Line 4187"/>
                          <wps:cNvCnPr/>
                          <wps:spPr bwMode="auto">
                            <a:xfrm>
                              <a:off x="6313" y="2457"/>
                              <a:ext cx="300" cy="19"/>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58" name="Line 4188"/>
                          <wps:cNvCnPr/>
                          <wps:spPr bwMode="auto">
                            <a:xfrm>
                              <a:off x="6613" y="2476"/>
                              <a:ext cx="32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59" name="Line 4189"/>
                          <wps:cNvCnPr/>
                          <wps:spPr bwMode="auto">
                            <a:xfrm>
                              <a:off x="6933" y="2476"/>
                              <a:ext cx="300" cy="2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2816" name="Line 4190"/>
                          <wps:cNvCnPr/>
                          <wps:spPr bwMode="auto">
                            <a:xfrm>
                              <a:off x="7233" y="2496"/>
                              <a:ext cx="319"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2817" name="Line 4191"/>
                          <wps:cNvCnPr/>
                          <wps:spPr bwMode="auto">
                            <a:xfrm>
                              <a:off x="7552" y="2496"/>
                              <a:ext cx="300" cy="20"/>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2818" name="Line 4192"/>
                          <wps:cNvCnPr/>
                          <wps:spPr bwMode="auto">
                            <a:xfrm>
                              <a:off x="7852" y="2516"/>
                              <a:ext cx="320"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2819" name="Line 4193"/>
                          <wps:cNvCnPr/>
                          <wps:spPr bwMode="auto">
                            <a:xfrm>
                              <a:off x="8172" y="2516"/>
                              <a:ext cx="299" cy="1"/>
                            </a:xfrm>
                            <a:prstGeom prst="line">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wgp>
                      <wpg:wgp>
                        <wpg:cNvPr id="2820" name="Group 4219"/>
                        <wpg:cNvGrpSpPr>
                          <a:grpSpLocks/>
                        </wpg:cNvGrpSpPr>
                        <wpg:grpSpPr bwMode="auto">
                          <a:xfrm>
                            <a:off x="5311505" y="1916217"/>
                            <a:ext cx="359100" cy="479004"/>
                            <a:chOff x="7972" y="2836"/>
                            <a:chExt cx="539" cy="719"/>
                          </a:xfrm>
                        </wpg:grpSpPr>
                        <wpg:grpSp>
                          <wpg:cNvPr id="2821" name="Group 4198"/>
                          <wpg:cNvGrpSpPr>
                            <a:grpSpLocks/>
                          </wpg:cNvGrpSpPr>
                          <wpg:grpSpPr bwMode="auto">
                            <a:xfrm>
                              <a:off x="7972" y="3455"/>
                              <a:ext cx="539" cy="100"/>
                              <a:chOff x="7972" y="3455"/>
                              <a:chExt cx="539" cy="100"/>
                            </a:xfrm>
                          </wpg:grpSpPr>
                          <wps:wsp>
                            <wps:cNvPr id="2822" name="Line 4195"/>
                            <wps:cNvCnPr/>
                            <wps:spPr bwMode="auto">
                              <a:xfrm>
                                <a:off x="7972" y="3495"/>
                                <a:ext cx="379"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23" name="Freeform 4196"/>
                            <wps:cNvSpPr>
                              <a:spLocks/>
                            </wps:cNvSpPr>
                            <wps:spPr bwMode="auto">
                              <a:xfrm>
                                <a:off x="8351" y="3455"/>
                                <a:ext cx="160" cy="100"/>
                              </a:xfrm>
                              <a:custGeom>
                                <a:avLst/>
                                <a:gdLst>
                                  <a:gd name="T0" fmla="*/ 160 w 160"/>
                                  <a:gd name="T1" fmla="*/ 60 h 100"/>
                                  <a:gd name="T2" fmla="*/ 0 w 160"/>
                                  <a:gd name="T3" fmla="*/ 100 h 100"/>
                                  <a:gd name="T4" fmla="*/ 0 w 160"/>
                                  <a:gd name="T5" fmla="*/ 60 h 100"/>
                                  <a:gd name="T6" fmla="*/ 0 w 160"/>
                                  <a:gd name="T7" fmla="*/ 0 h 100"/>
                                  <a:gd name="T8" fmla="*/ 160 w 160"/>
                                  <a:gd name="T9" fmla="*/ 60 h 10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0" h="100">
                                    <a:moveTo>
                                      <a:pt x="160" y="60"/>
                                    </a:moveTo>
                                    <a:lnTo>
                                      <a:pt x="0" y="100"/>
                                    </a:lnTo>
                                    <a:lnTo>
                                      <a:pt x="0" y="60"/>
                                    </a:lnTo>
                                    <a:lnTo>
                                      <a:pt x="0" y="0"/>
                                    </a:lnTo>
                                    <a:lnTo>
                                      <a:pt x="160"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4" name="Freeform 4197"/>
                            <wps:cNvSpPr>
                              <a:spLocks/>
                            </wps:cNvSpPr>
                            <wps:spPr bwMode="auto">
                              <a:xfrm>
                                <a:off x="8351" y="3455"/>
                                <a:ext cx="160" cy="100"/>
                              </a:xfrm>
                              <a:custGeom>
                                <a:avLst/>
                                <a:gdLst>
                                  <a:gd name="T0" fmla="*/ 160 w 160"/>
                                  <a:gd name="T1" fmla="*/ 60 h 100"/>
                                  <a:gd name="T2" fmla="*/ 0 w 160"/>
                                  <a:gd name="T3" fmla="*/ 100 h 100"/>
                                  <a:gd name="T4" fmla="*/ 0 w 160"/>
                                  <a:gd name="T5" fmla="*/ 60 h 100"/>
                                  <a:gd name="T6" fmla="*/ 0 w 160"/>
                                  <a:gd name="T7" fmla="*/ 0 h 100"/>
                                  <a:gd name="T8" fmla="*/ 160 w 160"/>
                                  <a:gd name="T9" fmla="*/ 60 h 10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0" h="100">
                                    <a:moveTo>
                                      <a:pt x="160" y="60"/>
                                    </a:moveTo>
                                    <a:lnTo>
                                      <a:pt x="0" y="100"/>
                                    </a:lnTo>
                                    <a:lnTo>
                                      <a:pt x="0" y="60"/>
                                    </a:lnTo>
                                    <a:lnTo>
                                      <a:pt x="0" y="0"/>
                                    </a:lnTo>
                                    <a:lnTo>
                                      <a:pt x="160"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825" name="Rectangle 4199"/>
                          <wps:cNvSpPr>
                            <a:spLocks noChangeArrowheads="1"/>
                          </wps:cNvSpPr>
                          <wps:spPr bwMode="auto">
                            <a:xfrm>
                              <a:off x="8092" y="2836"/>
                              <a:ext cx="101"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E2159D" w:rsidRDefault="00AA6DA9">
                                <w:pPr>
                                  <w:ind w:left="0"/>
                                  <w:rPr>
                                    <w:sz w:val="25"/>
                                  </w:rPr>
                                </w:pPr>
                                <w:r w:rsidRPr="00E2159D">
                                  <w:rPr>
                                    <w:rFonts w:cs="Times"/>
                                    <w:color w:val="000000"/>
                                    <w:sz w:val="21"/>
                                    <w:lang w:val="en-US"/>
                                  </w:rPr>
                                  <w:t>2</w:t>
                                </w:r>
                              </w:p>
                            </w:txbxContent>
                          </wps:txbx>
                          <wps:bodyPr rot="0" vert="horz" wrap="square" lIns="0" tIns="0" rIns="0" bIns="0" anchor="t" anchorCtr="0" upright="1">
                            <a:noAutofit/>
                          </wps:bodyPr>
                        </wps:wsp>
                        <wps:wsp>
                          <wps:cNvPr id="2826" name="Rectangle 4200"/>
                          <wps:cNvSpPr>
                            <a:spLocks noChangeArrowheads="1"/>
                          </wps:cNvSpPr>
                          <wps:spPr bwMode="auto">
                            <a:xfrm>
                              <a:off x="8212" y="2876"/>
                              <a:ext cx="110"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E2159D" w:rsidRDefault="00AA6DA9">
                                <w:pPr>
                                  <w:ind w:left="0"/>
                                  <w:rPr>
                                    <w:sz w:val="25"/>
                                  </w:rPr>
                                </w:pPr>
                                <w:r w:rsidRPr="00E2159D">
                                  <w:rPr>
                                    <w:rFonts w:ascii="Symbol" w:hAnsi="Symbol" w:cs="Symbol"/>
                                    <w:i/>
                                    <w:iCs/>
                                    <w:color w:val="000000"/>
                                    <w:sz w:val="21"/>
                                    <w:lang w:val="en-US"/>
                                  </w:rPr>
                                  <w:t></w:t>
                                </w:r>
                              </w:p>
                            </w:txbxContent>
                          </wps:txbx>
                          <wps:bodyPr rot="0" vert="horz" wrap="square" lIns="0" tIns="0" rIns="0" bIns="0" anchor="t" anchorCtr="0" upright="1">
                            <a:noAutofit/>
                          </wps:bodyPr>
                        </wps:wsp>
                        <wps:wsp>
                          <wps:cNvPr id="2827" name="Rectangle 4201"/>
                          <wps:cNvSpPr>
                            <a:spLocks noChangeArrowheads="1"/>
                          </wps:cNvSpPr>
                          <wps:spPr bwMode="auto">
                            <a:xfrm>
                              <a:off x="8291" y="2956"/>
                              <a:ext cx="7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E2159D" w:rsidRDefault="00AA6DA9">
                                <w:pPr>
                                  <w:ind w:left="0"/>
                                  <w:rPr>
                                    <w:sz w:val="25"/>
                                  </w:rPr>
                                </w:pPr>
                                <w:r>
                                  <w:rPr>
                                    <w:rFonts w:cs="Times"/>
                                    <w:i/>
                                    <w:iCs/>
                                    <w:color w:val="000000"/>
                                    <w:sz w:val="14"/>
                                    <w:szCs w:val="14"/>
                                    <w:lang w:val="en-US"/>
                                  </w:rPr>
                                  <w:t>o</w:t>
                                </w:r>
                              </w:p>
                            </w:txbxContent>
                          </wps:txbx>
                          <wps:bodyPr rot="0" vert="horz" wrap="square" lIns="0" tIns="0" rIns="0" bIns="0" anchor="t" anchorCtr="0" upright="1">
                            <a:noAutofit/>
                          </wps:bodyPr>
                        </wps:wsp>
                        <wps:wsp>
                          <wps:cNvPr id="2828" name="Rectangle 4202"/>
                          <wps:cNvSpPr>
                            <a:spLocks noChangeArrowheads="1"/>
                          </wps:cNvSpPr>
                          <wps:spPr bwMode="auto">
                            <a:xfrm>
                              <a:off x="8391" y="2836"/>
                              <a:ext cx="56"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E2159D" w:rsidRDefault="00AA6DA9">
                                <w:pPr>
                                  <w:ind w:left="0"/>
                                  <w:rPr>
                                    <w:sz w:val="25"/>
                                  </w:rPr>
                                </w:pPr>
                                <w:r w:rsidRPr="00E2159D">
                                  <w:rPr>
                                    <w:rFonts w:cs="Times"/>
                                    <w:i/>
                                    <w:iCs/>
                                    <w:color w:val="000000"/>
                                    <w:sz w:val="21"/>
                                    <w:lang w:val="en-US"/>
                                  </w:rPr>
                                  <w:t>t</w:t>
                                </w:r>
                              </w:p>
                            </w:txbxContent>
                          </wps:txbx>
                          <wps:bodyPr rot="0" vert="horz" wrap="square" lIns="0" tIns="0" rIns="0" bIns="0" anchor="t" anchorCtr="0" upright="1">
                            <a:noAutofit/>
                          </wps:bodyPr>
                        </wps:wsp>
                        <wps:wsp>
                          <wps:cNvPr id="2829" name="Rectangle 4203"/>
                          <wps:cNvSpPr>
                            <a:spLocks noChangeArrowheads="1"/>
                          </wps:cNvSpPr>
                          <wps:spPr bwMode="auto">
                            <a:xfrm>
                              <a:off x="8212" y="3175"/>
                              <a:ext cx="88"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E2159D" w:rsidRDefault="00AA6DA9">
                                <w:pPr>
                                  <w:ind w:left="0"/>
                                  <w:rPr>
                                    <w:sz w:val="25"/>
                                  </w:rPr>
                                </w:pPr>
                                <w:r w:rsidRPr="00E2159D">
                                  <w:rPr>
                                    <w:rFonts w:ascii="Symbol" w:hAnsi="Symbol" w:cs="Symbol"/>
                                    <w:i/>
                                    <w:iCs/>
                                    <w:color w:val="000000"/>
                                    <w:sz w:val="21"/>
                                    <w:lang w:val="en-US"/>
                                  </w:rPr>
                                  <w:t></w:t>
                                </w:r>
                              </w:p>
                            </w:txbxContent>
                          </wps:txbx>
                          <wps:bodyPr rot="0" vert="horz" wrap="square" lIns="0" tIns="0" rIns="0" bIns="0" anchor="t" anchorCtr="0" upright="1">
                            <a:noAutofit/>
                          </wps:bodyPr>
                        </wps:wsp>
                        <wps:wsp>
                          <wps:cNvPr id="2830" name="Rectangle 4204"/>
                          <wps:cNvSpPr>
                            <a:spLocks noChangeArrowheads="1"/>
                          </wps:cNvSpPr>
                          <wps:spPr bwMode="auto">
                            <a:xfrm>
                              <a:off x="8291" y="3255"/>
                              <a:ext cx="7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E2159D" w:rsidRDefault="00AA6DA9">
                                <w:pPr>
                                  <w:ind w:left="0"/>
                                  <w:rPr>
                                    <w:sz w:val="25"/>
                                  </w:rPr>
                                </w:pPr>
                                <w:r>
                                  <w:rPr>
                                    <w:rFonts w:cs="Times"/>
                                    <w:i/>
                                    <w:iCs/>
                                    <w:color w:val="000000"/>
                                    <w:sz w:val="14"/>
                                    <w:szCs w:val="14"/>
                                    <w:lang w:val="en-US"/>
                                  </w:rPr>
                                  <w:t>o</w:t>
                                </w:r>
                              </w:p>
                            </w:txbxContent>
                          </wps:txbx>
                          <wps:bodyPr rot="0" vert="horz" wrap="square" lIns="0" tIns="0" rIns="0" bIns="0" anchor="t" anchorCtr="0" upright="1">
                            <a:noAutofit/>
                          </wps:bodyPr>
                        </wps:wsp>
                        <wps:wsp>
                          <wps:cNvPr id="2831" name="Line 4205"/>
                          <wps:cNvCnPr/>
                          <wps:spPr bwMode="auto">
                            <a:xfrm>
                              <a:off x="8102" y="3156"/>
                              <a:ext cx="359"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g:wgp>
                        <wpg:cNvPr id="2832" name="Group 4217"/>
                        <wpg:cNvGrpSpPr>
                          <a:grpSpLocks/>
                        </wpg:cNvGrpSpPr>
                        <wpg:grpSpPr bwMode="auto">
                          <a:xfrm>
                            <a:off x="825501" y="0"/>
                            <a:ext cx="295800" cy="466304"/>
                            <a:chOff x="1239" y="-40"/>
                            <a:chExt cx="444" cy="700"/>
                          </a:xfrm>
                        </wpg:grpSpPr>
                        <wpg:grpSp>
                          <wpg:cNvPr id="2833" name="Group 4212"/>
                          <wpg:cNvGrpSpPr>
                            <a:grpSpLocks/>
                          </wpg:cNvGrpSpPr>
                          <wpg:grpSpPr bwMode="auto">
                            <a:xfrm>
                              <a:off x="1399" y="-40"/>
                              <a:ext cx="284" cy="700"/>
                              <a:chOff x="1399" y="-40"/>
                              <a:chExt cx="284" cy="700"/>
                            </a:xfrm>
                          </wpg:grpSpPr>
                          <wps:wsp>
                            <wps:cNvPr id="2835" name="Rectangle 4207"/>
                            <wps:cNvSpPr>
                              <a:spLocks noChangeArrowheads="1"/>
                            </wps:cNvSpPr>
                            <wps:spPr bwMode="auto">
                              <a:xfrm>
                                <a:off x="1458" y="-40"/>
                                <a:ext cx="12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E2159D" w:rsidRDefault="00AA6DA9">
                                  <w:pPr>
                                    <w:ind w:left="0"/>
                                    <w:rPr>
                                      <w:sz w:val="25"/>
                                    </w:rPr>
                                  </w:pPr>
                                  <w:r w:rsidRPr="00E2159D">
                                    <w:rPr>
                                      <w:rFonts w:cs="Times"/>
                                      <w:color w:val="000000"/>
                                      <w:sz w:val="25"/>
                                      <w:szCs w:val="24"/>
                                      <w:lang w:val="en-US"/>
                                    </w:rPr>
                                    <w:t>n</w:t>
                                  </w:r>
                                </w:p>
                              </w:txbxContent>
                            </wps:txbx>
                            <wps:bodyPr rot="0" vert="horz" wrap="square" lIns="0" tIns="0" rIns="0" bIns="0" anchor="t" anchorCtr="0" upright="1">
                              <a:noAutofit/>
                            </wps:bodyPr>
                          </wps:wsp>
                          <wps:wsp>
                            <wps:cNvPr id="2836" name="Rectangle 4208"/>
                            <wps:cNvSpPr>
                              <a:spLocks noChangeArrowheads="1"/>
                            </wps:cNvSpPr>
                            <wps:spPr bwMode="auto">
                              <a:xfrm>
                                <a:off x="1598" y="140"/>
                                <a:ext cx="58" cy="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E2159D" w:rsidRDefault="00AA6DA9">
                                  <w:pPr>
                                    <w:ind w:left="0"/>
                                    <w:rPr>
                                      <w:sz w:val="25"/>
                                    </w:rPr>
                                  </w:pPr>
                                  <w:r>
                                    <w:rPr>
                                      <w:rFonts w:ascii="Symbol" w:hAnsi="Symbol" w:cs="Symbol"/>
                                      <w:color w:val="000000"/>
                                      <w:sz w:val="14"/>
                                      <w:szCs w:val="14"/>
                                      <w:lang w:val="en-US"/>
                                    </w:rPr>
                                    <w:t></w:t>
                                  </w:r>
                                </w:p>
                              </w:txbxContent>
                            </wps:txbx>
                            <wps:bodyPr rot="0" vert="horz" wrap="square" lIns="0" tIns="0" rIns="0" bIns="0" anchor="t" anchorCtr="0" upright="1">
                              <a:noAutofit/>
                            </wps:bodyPr>
                          </wps:wsp>
                          <wps:wsp>
                            <wps:cNvPr id="2837" name="Rectangle 4209"/>
                            <wps:cNvSpPr>
                              <a:spLocks noChangeArrowheads="1"/>
                            </wps:cNvSpPr>
                            <wps:spPr bwMode="auto">
                              <a:xfrm>
                                <a:off x="1419" y="319"/>
                                <a:ext cx="12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E2159D" w:rsidRDefault="00AA6DA9">
                                  <w:pPr>
                                    <w:ind w:left="0"/>
                                    <w:rPr>
                                      <w:sz w:val="25"/>
                                    </w:rPr>
                                  </w:pPr>
                                  <w:r w:rsidRPr="00E2159D">
                                    <w:rPr>
                                      <w:rFonts w:cs="Times"/>
                                      <w:color w:val="000000"/>
                                      <w:sz w:val="25"/>
                                      <w:szCs w:val="24"/>
                                      <w:lang w:val="en-US"/>
                                    </w:rPr>
                                    <w:t>n</w:t>
                                  </w:r>
                                </w:p>
                              </w:txbxContent>
                            </wps:txbx>
                            <wps:bodyPr rot="0" vert="horz" wrap="square" lIns="0" tIns="0" rIns="0" bIns="0" anchor="t" anchorCtr="0" upright="1">
                              <a:noAutofit/>
                            </wps:bodyPr>
                          </wps:wsp>
                          <wps:wsp>
                            <wps:cNvPr id="2838" name="Rectangle 4210"/>
                            <wps:cNvSpPr>
                              <a:spLocks noChangeArrowheads="1"/>
                            </wps:cNvSpPr>
                            <wps:spPr bwMode="auto">
                              <a:xfrm>
                                <a:off x="1558" y="499"/>
                                <a:ext cx="125"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E2159D" w:rsidRDefault="00AA6DA9">
                                  <w:pPr>
                                    <w:ind w:left="0"/>
                                    <w:rPr>
                                      <w:sz w:val="25"/>
                                    </w:rPr>
                                  </w:pPr>
                                  <w:r>
                                    <w:rPr>
                                      <w:rFonts w:cs="Times"/>
                                      <w:color w:val="000000"/>
                                      <w:sz w:val="14"/>
                                      <w:szCs w:val="14"/>
                                      <w:lang w:val="en-US"/>
                                    </w:rPr>
                                    <w:t>M</w:t>
                                  </w:r>
                                </w:p>
                              </w:txbxContent>
                            </wps:txbx>
                            <wps:bodyPr rot="0" vert="horz" wrap="square" lIns="0" tIns="0" rIns="0" bIns="0" anchor="t" anchorCtr="0" upright="1">
                              <a:noAutofit/>
                            </wps:bodyPr>
                          </wps:wsp>
                          <wps:wsp>
                            <wps:cNvPr id="2839" name="Line 4211"/>
                            <wps:cNvCnPr/>
                            <wps:spPr bwMode="auto">
                              <a:xfrm>
                                <a:off x="1399" y="300"/>
                                <a:ext cx="279"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cNvPr id="2840" name="Group 4216"/>
                          <wpg:cNvGrpSpPr>
                            <a:grpSpLocks/>
                          </wpg:cNvGrpSpPr>
                          <wpg:grpSpPr bwMode="auto">
                            <a:xfrm>
                              <a:off x="1239" y="60"/>
                              <a:ext cx="80" cy="499"/>
                              <a:chOff x="1239" y="60"/>
                              <a:chExt cx="80" cy="499"/>
                            </a:xfrm>
                          </wpg:grpSpPr>
                          <wps:wsp>
                            <wps:cNvPr id="2841" name="Line 4213"/>
                            <wps:cNvCnPr/>
                            <wps:spPr bwMode="auto">
                              <a:xfrm flipV="1">
                                <a:off x="1279" y="180"/>
                                <a:ext cx="1" cy="379"/>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42" name="Freeform 4214"/>
                            <wps:cNvSpPr>
                              <a:spLocks/>
                            </wps:cNvSpPr>
                            <wps:spPr bwMode="auto">
                              <a:xfrm>
                                <a:off x="1239" y="60"/>
                                <a:ext cx="80" cy="140"/>
                              </a:xfrm>
                              <a:custGeom>
                                <a:avLst/>
                                <a:gdLst>
                                  <a:gd name="T0" fmla="*/ 60 w 80"/>
                                  <a:gd name="T1" fmla="*/ 0 h 140"/>
                                  <a:gd name="T2" fmla="*/ 80 w 80"/>
                                  <a:gd name="T3" fmla="*/ 140 h 140"/>
                                  <a:gd name="T4" fmla="*/ 60 w 80"/>
                                  <a:gd name="T5" fmla="*/ 140 h 140"/>
                                  <a:gd name="T6" fmla="*/ 0 w 80"/>
                                  <a:gd name="T7" fmla="*/ 140 h 140"/>
                                  <a:gd name="T8" fmla="*/ 60 w 80"/>
                                  <a:gd name="T9" fmla="*/ 0 h 14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0" h="140">
                                    <a:moveTo>
                                      <a:pt x="60" y="0"/>
                                    </a:moveTo>
                                    <a:lnTo>
                                      <a:pt x="80" y="140"/>
                                    </a:lnTo>
                                    <a:lnTo>
                                      <a:pt x="60" y="140"/>
                                    </a:lnTo>
                                    <a:lnTo>
                                      <a:pt x="0" y="14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3" name="Freeform 4215"/>
                            <wps:cNvSpPr>
                              <a:spLocks/>
                            </wps:cNvSpPr>
                            <wps:spPr bwMode="auto">
                              <a:xfrm>
                                <a:off x="1239" y="60"/>
                                <a:ext cx="80" cy="140"/>
                              </a:xfrm>
                              <a:custGeom>
                                <a:avLst/>
                                <a:gdLst>
                                  <a:gd name="T0" fmla="*/ 60 w 80"/>
                                  <a:gd name="T1" fmla="*/ 0 h 140"/>
                                  <a:gd name="T2" fmla="*/ 80 w 80"/>
                                  <a:gd name="T3" fmla="*/ 140 h 140"/>
                                  <a:gd name="T4" fmla="*/ 60 w 80"/>
                                  <a:gd name="T5" fmla="*/ 140 h 140"/>
                                  <a:gd name="T6" fmla="*/ 0 w 80"/>
                                  <a:gd name="T7" fmla="*/ 140 h 140"/>
                                  <a:gd name="T8" fmla="*/ 60 w 80"/>
                                  <a:gd name="T9" fmla="*/ 0 h 14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0" h="140">
                                    <a:moveTo>
                                      <a:pt x="60" y="0"/>
                                    </a:moveTo>
                                    <a:lnTo>
                                      <a:pt x="80" y="140"/>
                                    </a:lnTo>
                                    <a:lnTo>
                                      <a:pt x="60" y="140"/>
                                    </a:lnTo>
                                    <a:lnTo>
                                      <a:pt x="0" y="14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wpc:wpc>
                  </a:graphicData>
                </a:graphic>
              </wp:inline>
            </w:drawing>
          </mc:Choice>
          <mc:Fallback>
            <w:pict>
              <v:group id="Zeichenbereich 4098" o:spid="_x0000_s1039" editas="canvas" style="width:460.15pt;height:260.9pt;mso-position-horizontal-relative:char;mso-position-vertical-relative:line" coordsize="58439,33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">
                <v:shape id="_x0000_s1040" type="#_x0000_t75" style="position:absolute;width:58439;height:33134;visibility:visible;mso-wrap-style:square">
                  <v:fill o:detectmouseclick="t"/>
                  <v:path o:connecttype="none"/>
                </v:shape>
                <v:group id="Group 4221" o:spid="_x0000_s1041" style="position:absolute;left:999;top:732;width:56773;height:32269" coordorigin="150,70" coordsize="8521,4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">
                  <v:line id="Line 4099" o:spid="_x0000_s1042" style="position:absolute;visibility:visible;mso-wrap-style:square" from="859,3695" to="8671,3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" strokecolor="black [3213]" strokeweight=".5pt"/>
                  <v:line id="Line 4100" o:spid="_x0000_s1043" style="position:absolute;flip:y;visibility:visible;mso-wrap-style:square" from="2517,3655" to="2518,3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" strokecolor="black [3213]" strokeweight="1pt"/>
                  <v:rect id="Rectangle 4101" o:spid="_x0000_s1044" style="position:absolute;left:2437;top:3774;width:18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" filled="f" stroked="f" strokecolor="black [3213]" strokeweight="1pt">
                    <v:textbox inset="0,0,0,0">
                      <w:txbxContent>
                        <w:p w:rsidR="00AA6DA9" w:rsidRPr="00E2159D" w:rsidRDefault="00AA6DA9">
                          <w:pPr>
                            <w:ind w:left="0"/>
                            <w:rPr>
                              <w:sz w:val="19"/>
                              <w:szCs w:val="18"/>
                            </w:rPr>
                          </w:pPr>
                          <w:r w:rsidRPr="00E2159D">
                            <w:rPr>
                              <w:rFonts w:ascii="Chicago" w:hAnsi="Chicago" w:cs="Chicago"/>
                              <w:color w:val="000000"/>
                              <w:sz w:val="19"/>
                              <w:szCs w:val="18"/>
                              <w:lang w:val="en-US"/>
                            </w:rPr>
                            <w:t>2.</w:t>
                          </w:r>
                        </w:p>
                      </w:txbxContent>
                    </v:textbox>
                  </v:rect>
                  <v:line id="Line 4102" o:spid="_x0000_s1045" style="position:absolute;flip:y;visibility:visible;mso-wrap-style:square" from="4016,3655" to="4017,3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" strokecolor="black [3213]" strokeweight="1pt"/>
                  <v:rect id="Rectangle 4103" o:spid="_x0000_s1046" style="position:absolute;left:3936;top:3774;width:18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" filled="f" stroked="f" strokecolor="black [3213]" strokeweight="1pt">
                    <v:textbox inset="0,0,0,0">
                      <w:txbxContent>
                        <w:p w:rsidR="00AA6DA9" w:rsidRPr="00E2159D" w:rsidRDefault="00AA6DA9">
                          <w:pPr>
                            <w:ind w:left="0"/>
                            <w:rPr>
                              <w:sz w:val="19"/>
                              <w:szCs w:val="18"/>
                            </w:rPr>
                          </w:pPr>
                          <w:r w:rsidRPr="00E2159D">
                            <w:rPr>
                              <w:rFonts w:ascii="Chicago" w:hAnsi="Chicago" w:cs="Chicago"/>
                              <w:color w:val="000000"/>
                              <w:sz w:val="19"/>
                              <w:szCs w:val="18"/>
                              <w:lang w:val="en-US"/>
                            </w:rPr>
                            <w:t>4.</w:t>
                          </w:r>
                        </w:p>
                      </w:txbxContent>
                    </v:textbox>
                  </v:rect>
                  <v:line id="Line 4104" o:spid="_x0000_s1047" style="position:absolute;flip:y;visibility:visible;mso-wrap-style:square" from="5494,3655" to="5495,3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" strokecolor="black [3213]" strokeweight="1pt"/>
                  <v:rect id="Rectangle 4105" o:spid="_x0000_s1048" style="position:absolute;left:5414;top:3774;width:18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" filled="f" stroked="f" strokecolor="black [3213]" strokeweight="1pt">
                    <v:textbox inset="0,0,0,0">
                      <w:txbxContent>
                        <w:p w:rsidR="00AA6DA9" w:rsidRPr="00E2159D" w:rsidRDefault="00AA6DA9">
                          <w:pPr>
                            <w:ind w:left="0"/>
                            <w:rPr>
                              <w:sz w:val="19"/>
                              <w:szCs w:val="18"/>
                            </w:rPr>
                          </w:pPr>
                          <w:r w:rsidRPr="00E2159D">
                            <w:rPr>
                              <w:rFonts w:ascii="Chicago" w:hAnsi="Chicago" w:cs="Chicago"/>
                              <w:color w:val="000000"/>
                              <w:sz w:val="19"/>
                              <w:szCs w:val="18"/>
                              <w:lang w:val="en-US"/>
                            </w:rPr>
                            <w:t>6.</w:t>
                          </w:r>
                        </w:p>
                      </w:txbxContent>
                    </v:textbox>
                  </v:rect>
                  <v:line id="Line 4106" o:spid="_x0000_s1049" style="position:absolute;flip:y;visibility:visible;mso-wrap-style:square" from="6993,3655" to="6994,3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" strokecolor="black [3213]" strokeweight="1pt"/>
                  <v:rect id="Rectangle 4107" o:spid="_x0000_s1050" style="position:absolute;left:6913;top:3774;width:18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" filled="f" stroked="f" strokecolor="black [3213]" strokeweight="1pt">
                    <v:textbox inset="0,0,0,0">
                      <w:txbxContent>
                        <w:p w:rsidR="00AA6DA9" w:rsidRPr="00E2159D" w:rsidRDefault="00AA6DA9">
                          <w:pPr>
                            <w:ind w:left="0"/>
                            <w:rPr>
                              <w:sz w:val="19"/>
                              <w:szCs w:val="18"/>
                            </w:rPr>
                          </w:pPr>
                          <w:r w:rsidRPr="00E2159D">
                            <w:rPr>
                              <w:rFonts w:ascii="Chicago" w:hAnsi="Chicago" w:cs="Chicago"/>
                              <w:color w:val="000000"/>
                              <w:sz w:val="19"/>
                              <w:szCs w:val="18"/>
                              <w:lang w:val="en-US"/>
                            </w:rPr>
                            <w:t>8.</w:t>
                          </w:r>
                        </w:p>
                      </w:txbxContent>
                    </v:textbox>
                  </v:rect>
                  <v:line id="Line 4108" o:spid="_x0000_s1051" style="position:absolute;flip:y;visibility:visible;mso-wrap-style:square" from="8471,3655" to="8472,3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" strokecolor="black [3213]" strokeweight="1pt"/>
                  <v:rect id="Rectangle 4109" o:spid="_x0000_s1052" style="position:absolute;left:8311;top:3774;width:30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" filled="f" stroked="f" strokecolor="black [3213]" strokeweight="1pt">
                    <v:textbox inset="0,0,0,0">
                      <w:txbxContent>
                        <w:p w:rsidR="00AA6DA9" w:rsidRPr="00E2159D" w:rsidRDefault="00AA6DA9">
                          <w:pPr>
                            <w:ind w:left="0"/>
                            <w:rPr>
                              <w:sz w:val="19"/>
                              <w:szCs w:val="18"/>
                            </w:rPr>
                          </w:pPr>
                          <w:r w:rsidRPr="00E2159D">
                            <w:rPr>
                              <w:rFonts w:ascii="Chicago" w:hAnsi="Chicago" w:cs="Chicago"/>
                              <w:color w:val="000000"/>
                              <w:sz w:val="19"/>
                              <w:szCs w:val="18"/>
                              <w:lang w:val="en-US"/>
                            </w:rPr>
                            <w:t>10.</w:t>
                          </w:r>
                        </w:p>
                      </w:txbxContent>
                    </v:textbox>
                  </v:rect>
                  <v:line id="Line 4110" o:spid="_x0000_s1053" style="position:absolute;flip:y;visibility:visible;mso-wrap-style:square" from="1039,80" to="1040,4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" strokecolor="black [3213]" strokeweight=".5pt"/>
                  <v:line id="Line 4111" o:spid="_x0000_s1054" style="position:absolute;visibility:visible;mso-wrap-style:square" from="979,4574" to="1079,4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" strokecolor="black [3213]" strokeweight="1pt"/>
                  <v:rect id="Rectangle 4112" o:spid="_x0000_s1055" style="position:absolute;left:150;top:4453;width:52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" filled="f" stroked="f" strokecolor="black [3213]" strokeweight="1pt">
                    <v:textbox inset="0,0,0,0">
                      <w:txbxContent>
                        <w:p w:rsidR="00AA6DA9" w:rsidRPr="00E2159D" w:rsidRDefault="00AA6DA9">
                          <w:pPr>
                            <w:ind w:left="0"/>
                            <w:rPr>
                              <w:sz w:val="19"/>
                              <w:szCs w:val="18"/>
                            </w:rPr>
                          </w:pPr>
                          <w:r w:rsidRPr="00E2159D">
                            <w:rPr>
                              <w:rFonts w:ascii="Chicago" w:hAnsi="Chicago" w:cs="Chicago"/>
                              <w:color w:val="000000"/>
                              <w:sz w:val="19"/>
                              <w:szCs w:val="18"/>
                              <w:lang w:val="en-US"/>
                            </w:rPr>
                            <w:t>-2·10</w:t>
                          </w:r>
                        </w:p>
                      </w:txbxContent>
                    </v:textbox>
                  </v:rect>
                  <v:rect id="Rectangle 4113" o:spid="_x0000_s1056" style="position:absolute;left:410;top:4404;width:467;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" filled="f" stroked="f" strokecolor="black [3213]" strokeweight="1pt">
                    <v:textbox inset="0,0,0,0">
                      <w:txbxContent>
                        <w:p w:rsidR="00AA6DA9" w:rsidRPr="00BC262A" w:rsidRDefault="00AA6DA9">
                          <w:pPr>
                            <w:ind w:left="0"/>
                            <w:rPr>
                              <w:sz w:val="14"/>
                              <w:szCs w:val="14"/>
                            </w:rPr>
                          </w:pPr>
                          <w:r w:rsidRPr="00BC262A">
                            <w:rPr>
                              <w:rFonts w:ascii="Chicago" w:hAnsi="Chicago" w:cs="Chicago"/>
                              <w:color w:val="000000"/>
                              <w:sz w:val="14"/>
                              <w:szCs w:val="14"/>
                              <w:lang w:val="en-US"/>
                            </w:rPr>
                            <w:t xml:space="preserve">      12</w:t>
                          </w:r>
                        </w:p>
                      </w:txbxContent>
                    </v:textbox>
                  </v:rect>
                  <v:line id="Line 4114" o:spid="_x0000_s1057" style="position:absolute;visibility:visible;mso-wrap-style:square" from="979,2836" to="1079,2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" strokecolor="black [3213]" strokeweight="1pt"/>
                  <v:rect id="Rectangle 4115" o:spid="_x0000_s1058" style="position:absolute;left:270;top:2716;width:4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" filled="f" stroked="f" strokecolor="black [3213]" strokeweight="1pt">
                    <v:textbox inset="0,0,0,0">
                      <w:txbxContent>
                        <w:p w:rsidR="00AA6DA9" w:rsidRPr="00E2159D" w:rsidRDefault="00AA6DA9">
                          <w:pPr>
                            <w:ind w:left="0"/>
                            <w:rPr>
                              <w:sz w:val="19"/>
                              <w:szCs w:val="18"/>
                            </w:rPr>
                          </w:pPr>
                          <w:r w:rsidRPr="00E2159D">
                            <w:rPr>
                              <w:rFonts w:ascii="Chicago" w:hAnsi="Chicago" w:cs="Chicago"/>
                              <w:color w:val="000000"/>
                              <w:sz w:val="19"/>
                              <w:szCs w:val="18"/>
                              <w:lang w:val="en-US"/>
                            </w:rPr>
                            <w:t>2·10</w:t>
                          </w:r>
                        </w:p>
                      </w:txbxContent>
                    </v:textbox>
                  </v:rect>
                  <v:rect id="Rectangle 4116" o:spid="_x0000_s1059" style="position:absolute;left:469;top:2666;width:421;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" filled="f" stroked="f" strokecolor="black [3213]" strokeweight="1pt">
                    <v:textbox inset="0,0,0,0">
                      <w:txbxContent>
                        <w:p w:rsidR="00AA6DA9" w:rsidRPr="00BC262A" w:rsidRDefault="00AA6DA9">
                          <w:pPr>
                            <w:ind w:left="0"/>
                            <w:rPr>
                              <w:sz w:val="14"/>
                              <w:szCs w:val="14"/>
                            </w:rPr>
                          </w:pPr>
                          <w:r w:rsidRPr="00BC262A">
                            <w:rPr>
                              <w:rFonts w:ascii="Chicago" w:hAnsi="Chicago" w:cs="Chicago"/>
                              <w:color w:val="000000"/>
                              <w:sz w:val="14"/>
                              <w:szCs w:val="14"/>
                              <w:lang w:val="en-US"/>
                            </w:rPr>
                            <w:t xml:space="preserve">     12</w:t>
                          </w:r>
                        </w:p>
                      </w:txbxContent>
                    </v:textbox>
                  </v:rect>
                  <v:line id="Line 4117" o:spid="_x0000_s1060" style="position:absolute;visibility:visible;mso-wrap-style:square" from="979,1957" to="1079,1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" strokecolor="black [3213]" strokeweight="1pt"/>
                  <v:rect id="Rectangle 4118" o:spid="_x0000_s1061" style="position:absolute;left:270;top:1837;width:4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" filled="f" stroked="f" strokecolor="black [3213]" strokeweight="1pt">
                    <v:textbox inset="0,0,0,0">
                      <w:txbxContent>
                        <w:p w:rsidR="00AA6DA9" w:rsidRPr="00E2159D" w:rsidRDefault="00AA6DA9">
                          <w:pPr>
                            <w:ind w:left="0"/>
                            <w:rPr>
                              <w:sz w:val="19"/>
                              <w:szCs w:val="18"/>
                            </w:rPr>
                          </w:pPr>
                          <w:r w:rsidRPr="00E2159D">
                            <w:rPr>
                              <w:rFonts w:ascii="Chicago" w:hAnsi="Chicago" w:cs="Chicago"/>
                              <w:color w:val="000000"/>
                              <w:sz w:val="19"/>
                              <w:szCs w:val="18"/>
                              <w:lang w:val="en-US"/>
                            </w:rPr>
                            <w:t>4·10</w:t>
                          </w:r>
                        </w:p>
                      </w:txbxContent>
                    </v:textbox>
                  </v:rect>
                  <v:rect id="Rectangle 4119" o:spid="_x0000_s1062" style="position:absolute;left:469;top:1787;width:421;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" filled="f" stroked="f" strokecolor="black [3213]" strokeweight="1pt">
                    <v:textbox inset="0,0,0,0">
                      <w:txbxContent>
                        <w:p w:rsidR="00AA6DA9" w:rsidRPr="00BC262A" w:rsidRDefault="00AA6DA9">
                          <w:pPr>
                            <w:ind w:left="0"/>
                            <w:rPr>
                              <w:sz w:val="14"/>
                              <w:szCs w:val="14"/>
                            </w:rPr>
                          </w:pPr>
                          <w:r w:rsidRPr="00BC262A">
                            <w:rPr>
                              <w:rFonts w:ascii="Chicago" w:hAnsi="Chicago" w:cs="Chicago"/>
                              <w:color w:val="000000"/>
                              <w:sz w:val="14"/>
                              <w:szCs w:val="14"/>
                              <w:lang w:val="en-US"/>
                            </w:rPr>
                            <w:t xml:space="preserve">     12</w:t>
                          </w:r>
                        </w:p>
                      </w:txbxContent>
                    </v:textbox>
                  </v:rect>
                  <v:line id="Line 4120" o:spid="_x0000_s1063" style="position:absolute;visibility:visible;mso-wrap-style:square" from="979,1098" to="1079,1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" strokecolor="black [3213]" strokeweight="1pt"/>
                  <v:rect id="Rectangle 4121" o:spid="_x0000_s1064" style="position:absolute;left:270;top:978;width:4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" filled="f" stroked="f" strokecolor="black [3213]" strokeweight="1pt">
                    <v:textbox inset="0,0,0,0">
                      <w:txbxContent>
                        <w:p w:rsidR="00AA6DA9" w:rsidRPr="00E2159D" w:rsidRDefault="00AA6DA9">
                          <w:pPr>
                            <w:ind w:left="0"/>
                            <w:rPr>
                              <w:sz w:val="19"/>
                              <w:szCs w:val="18"/>
                            </w:rPr>
                          </w:pPr>
                          <w:r w:rsidRPr="00E2159D">
                            <w:rPr>
                              <w:rFonts w:ascii="Chicago" w:hAnsi="Chicago" w:cs="Chicago"/>
                              <w:color w:val="000000"/>
                              <w:sz w:val="19"/>
                              <w:szCs w:val="18"/>
                              <w:lang w:val="en-US"/>
                            </w:rPr>
                            <w:t>6·10</w:t>
                          </w:r>
                        </w:p>
                      </w:txbxContent>
                    </v:textbox>
                  </v:rect>
                  <v:rect id="Rectangle 4122" o:spid="_x0000_s1065" style="position:absolute;left:469;top:929;width:421;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" filled="f" stroked="f" strokecolor="black [3213]" strokeweight="1pt">
                    <v:textbox inset="0,0,0,0">
                      <w:txbxContent>
                        <w:p w:rsidR="00AA6DA9" w:rsidRPr="00BC262A" w:rsidRDefault="00AA6DA9">
                          <w:pPr>
                            <w:ind w:left="0"/>
                            <w:rPr>
                              <w:sz w:val="14"/>
                              <w:szCs w:val="14"/>
                            </w:rPr>
                          </w:pPr>
                          <w:r w:rsidRPr="00BC262A">
                            <w:rPr>
                              <w:rFonts w:ascii="Chicago" w:hAnsi="Chicago" w:cs="Chicago"/>
                              <w:color w:val="000000"/>
                              <w:sz w:val="14"/>
                              <w:szCs w:val="14"/>
                              <w:lang w:val="en-US"/>
                            </w:rPr>
                            <w:t xml:space="preserve">     12</w:t>
                          </w:r>
                        </w:p>
                      </w:txbxContent>
                    </v:textbox>
                  </v:rect>
                  <v:line id="Line 4123" o:spid="_x0000_s1066" style="position:absolute;visibility:visible;mso-wrap-style:square" from="979,240" to="1079,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" strokecolor="black [3213]" strokeweight="1pt"/>
                  <v:rect id="Rectangle 4124" o:spid="_x0000_s1067" style="position:absolute;left:270;top:120;width:4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" filled="f" stroked="f" strokecolor="black [3213]" strokeweight="1pt">
                    <v:textbox inset="0,0,0,0">
                      <w:txbxContent>
                        <w:p w:rsidR="00AA6DA9" w:rsidRPr="00E2159D" w:rsidRDefault="00AA6DA9">
                          <w:pPr>
                            <w:ind w:left="0"/>
                            <w:rPr>
                              <w:sz w:val="19"/>
                              <w:szCs w:val="18"/>
                            </w:rPr>
                          </w:pPr>
                          <w:r w:rsidRPr="00E2159D">
                            <w:rPr>
                              <w:rFonts w:ascii="Chicago" w:hAnsi="Chicago" w:cs="Chicago"/>
                              <w:color w:val="000000"/>
                              <w:sz w:val="19"/>
                              <w:szCs w:val="18"/>
                              <w:lang w:val="en-US"/>
                            </w:rPr>
                            <w:t>8·10</w:t>
                          </w:r>
                        </w:p>
                      </w:txbxContent>
                    </v:textbox>
                  </v:rect>
                  <v:rect id="Rectangle 4125" o:spid="_x0000_s1068" style="position:absolute;left:469;top:70;width:421;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" filled="f" stroked="f" strokecolor="black [3213]" strokeweight="1pt">
                    <v:textbox inset="0,0,0,0">
                      <w:txbxContent>
                        <w:p w:rsidR="00AA6DA9" w:rsidRPr="00BC262A" w:rsidRDefault="00AA6DA9">
                          <w:pPr>
                            <w:ind w:left="0"/>
                            <w:rPr>
                              <w:sz w:val="14"/>
                              <w:szCs w:val="14"/>
                            </w:rPr>
                          </w:pPr>
                          <w:r w:rsidRPr="00BC262A">
                            <w:rPr>
                              <w:rFonts w:ascii="Chicago" w:hAnsi="Chicago" w:cs="Chicago"/>
                              <w:color w:val="000000"/>
                              <w:sz w:val="14"/>
                              <w:szCs w:val="14"/>
                              <w:lang w:val="en-US"/>
                            </w:rPr>
                            <w:t xml:space="preserve">     12</w:t>
                          </w:r>
                        </w:p>
                      </w:txbxContent>
                    </v:textbox>
                  </v:rect>
                  <v:line id="Line 4126" o:spid="_x0000_s1069" style="position:absolute;flip:y;visibility:visible;mso-wrap-style:square" from="1139,80" to="1140,1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" strokecolor="black [3213]" strokeweight="1pt"/>
                  <v:line id="Line 4127" o:spid="_x0000_s1070" style="position:absolute;visibility:visible;mso-wrap-style:square" from="1139,1098" to="1159,2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" strokecolor="black [3213]" strokeweight="1pt"/>
                  <v:line id="Line 4128" o:spid="_x0000_s1071" style="position:absolute;visibility:visible;mso-wrap-style:square" from="1159,2397" to="1160,3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" strokecolor="black [3213]" strokeweight="1pt"/>
                  <v:line id="Line 4129" o:spid="_x0000_s1072" style="position:absolute;visibility:visible;mso-wrap-style:square" from="1159,3275" to="1179,3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" strokecolor="black [3213]" strokeweight="1pt"/>
                  <v:line id="Line 4130" o:spid="_x0000_s1073" style="position:absolute;visibility:visible;mso-wrap-style:square" from="1179,3875" to="1180,4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" strokecolor="black [3213]" strokeweight="1pt"/>
                  <v:line id="Line 4131" o:spid="_x0000_s1074" style="position:absolute;visibility:visible;mso-wrap-style:square" from="1179,4274" to="1199,4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" strokecolor="black [3213]" strokeweight="1pt"/>
                  <v:line id="Line 4132" o:spid="_x0000_s1075" style="position:absolute;visibility:visible;mso-wrap-style:square" from="1199,4534" to="1200,4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" strokecolor="black [3213]" strokeweight="1pt"/>
                  <v:line id="Line 4133" o:spid="_x0000_s1076" style="position:absolute;visibility:visible;mso-wrap-style:square" from="1199,4693" to="1219,4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" strokecolor="black [3213]" strokeweight="1pt"/>
                  <v:line id="Line 4134" o:spid="_x0000_s1077" style="position:absolute;visibility:visible;mso-wrap-style:square" from="1219,4773" to="1220,4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" strokecolor="black [3213]" strokeweight="1pt"/>
                  <v:line id="Line 4135" o:spid="_x0000_s1078" style="position:absolute;flip:y;visibility:visible;mso-wrap-style:square" from="1219,4773" to="1239,4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" strokecolor="black [3213]" strokeweight="1pt"/>
                  <v:line id="Line 4136" o:spid="_x0000_s1079" style="position:absolute;flip:y;visibility:visible;mso-wrap-style:square" from="1239,4733" to="1240,4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" strokecolor="black [3213]" strokeweight="1pt"/>
                  <v:line id="Line 4137" o:spid="_x0000_s1080" style="position:absolute;flip:y;visibility:visible;mso-wrap-style:square" from="1239,4673" to="1259,4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" strokecolor="black [3213]" strokeweight="1pt"/>
                  <v:line id="Line 4138" o:spid="_x0000_s1081" style="position:absolute;flip:y;visibility:visible;mso-wrap-style:square" from="1259,4593" to="1260,4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" strokecolor="black [3213]" strokeweight="1pt"/>
                  <v:line id="Line 4139" o:spid="_x0000_s1082" style="position:absolute;flip:y;visibility:visible;mso-wrap-style:square" from="1259,4494" to="1279,4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" strokecolor="black [3213]" strokeweight="1pt"/>
                  <v:line id="Line 4140" o:spid="_x0000_s1083" style="position:absolute;flip:y;visibility:visible;mso-wrap-style:square" from="1279,3695" to="1339,4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" strokecolor="black [3213]" strokeweight="1pt"/>
                  <v:line id="Line 4141" o:spid="_x0000_s1084" style="position:absolute;flip:y;visibility:visible;mso-wrap-style:square" from="1339,3036" to="1419,3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" strokecolor="black [3213]" strokeweight="1pt"/>
                  <v:line id="Line 4142" o:spid="_x0000_s1085" style="position:absolute;flip:y;visibility:visible;mso-wrap-style:square" from="1419,2796" to="1458,3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" strokecolor="black [3213]" strokeweight="1pt"/>
                  <v:line id="Line 4143" o:spid="_x0000_s1086" style="position:absolute;flip:y;visibility:visible;mso-wrap-style:square" from="1458,2596" to="1498,2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" strokecolor="black [3213]" strokeweight="1pt"/>
                  <v:line id="Line 4144" o:spid="_x0000_s1087" style="position:absolute;flip:y;visibility:visible;mso-wrap-style:square" from="1498,2437" to="1538,2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" strokecolor="black [3213]" strokeweight="1pt"/>
                  <v:line id="Line 4145" o:spid="_x0000_s1088" style="position:absolute;flip:y;visibility:visible;mso-wrap-style:square" from="1538,2297" to="1578,2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" strokecolor="black [3213]" strokeweight="1pt"/>
                  <v:line id="Line 4146" o:spid="_x0000_s1089" style="position:absolute;flip:y;visibility:visible;mso-wrap-style:square" from="1578,2197" to="1618,2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" strokecolor="black [3213]" strokeweight="1pt"/>
                  <v:line id="Line 4147" o:spid="_x0000_s1090" style="position:absolute;flip:y;visibility:visible;mso-wrap-style:square" from="1618,2117" to="1658,2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" strokecolor="black [3213]" strokeweight="1pt"/>
                  <v:line id="Line 4148" o:spid="_x0000_s1091" style="position:absolute;flip:y;visibility:visible;mso-wrap-style:square" from="1658,2057" to="1698,2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" strokecolor="black [3213]" strokeweight="1pt"/>
                  <v:line id="Line 4149" o:spid="_x0000_s1092" style="position:absolute;flip:y;visibility:visible;mso-wrap-style:square" from="1698,2017" to="1738,2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" strokecolor="black [3213]" strokeweight="1pt"/>
                  <v:line id="Line 4150" o:spid="_x0000_s1093" style="position:absolute;flip:y;visibility:visible;mso-wrap-style:square" from="1738,1977" to="1778,2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" strokecolor="black [3213]" strokeweight="1pt"/>
                  <v:line id="Line 4151" o:spid="_x0000_s1094" style="position:absolute;flip:y;visibility:visible;mso-wrap-style:square" from="1778,1937" to="1818,1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" strokecolor="black [3213]" strokeweight="1pt"/>
                  <v:line id="Line 4152" o:spid="_x0000_s1095" style="position:absolute;visibility:visible;mso-wrap-style:square" from="1818,1937" to="1838,1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" strokecolor="black [3213]" strokeweight="1pt"/>
                  <v:line id="Line 4153" o:spid="_x0000_s1096" style="position:absolute;flip:y;visibility:visible;mso-wrap-style:square" from="1838,1917" to="1858,1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" strokecolor="black [3213]" strokeweight="1pt"/>
                  <v:line id="Line 4154" o:spid="_x0000_s1097" style="position:absolute;visibility:visible;mso-wrap-style:square" from="1858,1917" to="1878,1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" strokecolor="black [3213]" strokeweight="1pt"/>
                  <v:line id="Line 4155" o:spid="_x0000_s1098" style="position:absolute;visibility:visible;mso-wrap-style:square" from="1878,1917" to="1898,1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" strokecolor="black [3213]" strokeweight="1pt"/>
                  <v:line id="Line 4156" o:spid="_x0000_s1099" style="position:absolute;visibility:visible;mso-wrap-style:square" from="1898,1917" to="1918,1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" strokecolor="black [3213]" strokeweight="1pt"/>
                  <v:line id="Line 4157" o:spid="_x0000_s1100" style="position:absolute;flip:y;visibility:visible;mso-wrap-style:square" from="1918,1897" to="1919,1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" strokecolor="black [3213]" strokeweight="1pt"/>
                  <v:line id="Line 4158" o:spid="_x0000_s1101" style="position:absolute;visibility:visible;mso-wrap-style:square" from="1918,1897" to="1938,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" strokecolor="black [3213]" strokeweight="1pt"/>
                  <v:line id="Line 4159" o:spid="_x0000_s1102" style="position:absolute;visibility:visible;mso-wrap-style:square" from="1938,1897" to="1939,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" strokecolor="black [3213]" strokeweight="1pt"/>
                  <v:line id="Line 4160" o:spid="_x0000_s1103" style="position:absolute;visibility:visible;mso-wrap-style:square" from="1938,1897" to="1958,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" strokecolor="black [3213]" strokeweight="1pt"/>
                  <v:line id="Line 4161" o:spid="_x0000_s1104" style="position:absolute;visibility:visible;mso-wrap-style:square" from="1958,1897" to="1959,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" strokecolor="black [3213]" strokeweight="1pt"/>
                  <v:line id="Line 4162" o:spid="_x0000_s1105" style="position:absolute;visibility:visible;mso-wrap-style:square" from="1958,1897" to="1978,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" strokecolor="black [3213]" strokeweight="1pt"/>
                  <v:line id="Line 4163" o:spid="_x0000_s1106" style="position:absolute;visibility:visible;mso-wrap-style:square" from="1978,1897" to="1979,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" strokecolor="black [3213]" strokeweight="1pt"/>
                  <v:line id="Line 4164" o:spid="_x0000_s1107" style="position:absolute;visibility:visible;mso-wrap-style:square" from="1978,1897" to="1998,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" strokecolor="black [3213]" strokeweight="1pt"/>
                  <v:line id="Line 4165" o:spid="_x0000_s1108" style="position:absolute;visibility:visible;mso-wrap-style:square" from="1998,1897" to="1999,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" strokecolor="black [3213]" strokeweight="1pt"/>
                  <v:line id="Line 4166" o:spid="_x0000_s1109" style="position:absolute;visibility:visible;mso-wrap-style:square" from="1998,1897" to="2018,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" strokecolor="black [3213]" strokeweight="1pt"/>
                  <v:line id="Line 4167" o:spid="_x0000_s1110" style="position:absolute;visibility:visible;mso-wrap-style:square" from="2018,1897" to="2019,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" strokecolor="black [3213]" strokeweight="1pt"/>
                  <v:line id="Line 4168" o:spid="_x0000_s1111" style="position:absolute;visibility:visible;mso-wrap-style:square" from="2018,1897" to="2038,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" strokecolor="black [3213]" strokeweight="1pt"/>
                  <v:line id="Line 4169" o:spid="_x0000_s1112" style="position:absolute;visibility:visible;mso-wrap-style:square" from="2038,1897" to="2058,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" strokecolor="black [3213]" strokeweight="1pt"/>
                  <v:line id="Line 4170" o:spid="_x0000_s1113" style="position:absolute;visibility:visible;mso-wrap-style:square" from="2058,1897" to="2078,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" strokecolor="black [3213]" strokeweight="1pt"/>
                  <v:line id="Line 4171" o:spid="_x0000_s1114" style="position:absolute;visibility:visible;mso-wrap-style:square" from="2078,1897" to="2118,1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" strokecolor="black [3213]" strokeweight="1pt"/>
                  <v:line id="Line 4172" o:spid="_x0000_s1115" style="position:absolute;visibility:visible;mso-wrap-style:square" from="2118,1917" to="2198,1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" strokecolor="black [3213]" strokeweight="1pt"/>
                  <v:line id="Line 4173" o:spid="_x0000_s1116" style="position:absolute;visibility:visible;mso-wrap-style:square" from="2198,1937" to="2278,1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" strokecolor="black [3213]" strokeweight="1pt"/>
                  <v:line id="Line 4174" o:spid="_x0000_s1117" style="position:absolute;visibility:visible;mso-wrap-style:square" from="2278,1937" to="2577,2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" strokecolor="black [3213]" strokeweight="1pt"/>
                  <v:line id="Line 4175" o:spid="_x0000_s1118" style="position:absolute;visibility:visible;mso-wrap-style:square" from="2577,2037" to="2897,2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" strokecolor="black [3213]" strokeweight="1pt"/>
                  <v:line id="Line 4176" o:spid="_x0000_s1119" style="position:absolute;visibility:visible;mso-wrap-style:square" from="2897,2117" to="3217,2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" strokecolor="black [3213]" strokeweight="1pt"/>
                  <v:line id="Line 4177" o:spid="_x0000_s1120" style="position:absolute;visibility:visible;mso-wrap-style:square" from="3217,2177" to="3516,2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" strokecolor="black [3213]" strokeweight="1pt"/>
                  <v:line id="Line 4178" o:spid="_x0000_s1121" style="position:absolute;visibility:visible;mso-wrap-style:square" from="3516,2237" to="3836,2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" strokecolor="black [3213]" strokeweight="1pt"/>
                  <v:line id="Line 4179" o:spid="_x0000_s1122" style="position:absolute;visibility:visible;mso-wrap-style:square" from="3836,2277" to="4136,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" strokecolor="black [3213]" strokeweight="1pt"/>
                  <v:line id="Line 4180" o:spid="_x0000_s1123" style="position:absolute;visibility:visible;mso-wrap-style:square" from="4136,2317" to="4455,2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" strokecolor="black [3213]" strokeweight="1pt"/>
                  <v:line id="Line 4181" o:spid="_x0000_s1124" style="position:absolute;visibility:visible;mso-wrap-style:square" from="4455,2337" to="4755,2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" strokecolor="black [3213]" strokeweight="1pt"/>
                  <v:line id="Line 4182" o:spid="_x0000_s1125" style="position:absolute;visibility:visible;mso-wrap-style:square" from="4755,2377" to="5075,2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" strokecolor="black [3213]" strokeweight="1pt"/>
                  <v:line id="Line 4183" o:spid="_x0000_s1126" style="position:absolute;visibility:visible;mso-wrap-style:square" from="5075,2397" to="5374,2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" strokecolor="black [3213]" strokeweight="1pt"/>
                  <v:line id="Line 4184" o:spid="_x0000_s1127" style="position:absolute;visibility:visible;mso-wrap-style:square" from="5374,2417" to="5694,2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" strokecolor="black [3213]" strokeweight="1pt"/>
                  <v:line id="Line 4185" o:spid="_x0000_s1128" style="position:absolute;visibility:visible;mso-wrap-style:square" from="5694,2437" to="5994,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" strokecolor="black [3213]" strokeweight="1pt"/>
                  <v:line id="Line 4186" o:spid="_x0000_s1129" style="position:absolute;visibility:visible;mso-wrap-style:square" from="5994,2437" to="6313,2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" strokecolor="black [3213]" strokeweight="1pt"/>
                  <v:line id="Line 4187" o:spid="_x0000_s1130" style="position:absolute;visibility:visible;mso-wrap-style:square" from="6313,2457" to="6613,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" strokecolor="black [3213]" strokeweight="1pt"/>
                  <v:line id="Line 4188" o:spid="_x0000_s1131" style="position:absolute;visibility:visible;mso-wrap-style:square" from="6613,2476" to="6933,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" strokecolor="black [3213]" strokeweight="1pt"/>
                  <v:line id="Line 4189" o:spid="_x0000_s1132" style="position:absolute;visibility:visible;mso-wrap-style:square" from="6933,2476" to="7233,2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" strokecolor="black [3213]" strokeweight="1pt"/>
                  <v:line id="Line 4190" o:spid="_x0000_s1133" style="position:absolute;visibility:visible;mso-wrap-style:square" from="7233,2496" to="7552,2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" strokecolor="black [3213]" strokeweight="1pt"/>
                  <v:line id="Line 4191" o:spid="_x0000_s1134" style="position:absolute;visibility:visible;mso-wrap-style:square" from="7552,2496" to="7852,2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" strokecolor="black [3213]" strokeweight="1pt"/>
                  <v:line id="Line 4192" o:spid="_x0000_s1135" style="position:absolute;visibility:visible;mso-wrap-style:square" from="7852,2516" to="8172,2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" strokecolor="black [3213]" strokeweight="1pt"/>
                  <v:line id="Line 4193" o:spid="_x0000_s1136" style="position:absolute;visibility:visible;mso-wrap-style:square" from="8172,2516" to="8471,2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" strokecolor="black [3213]" strokeweight="1pt"/>
                </v:group>
                <v:group id="Group 4219" o:spid="_x0000_s1137" style="position:absolute;left:53115;top:19162;width:3591;height:4790" coordorigin="7972,2836" coordsize="539,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">
                  <v:group id="Group 4198" o:spid="_x0000_s1138" style="position:absolute;left:7972;top:3455;width:539;height:100" coordorigin="7972,3455" coordsize="53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">
                    <v:line id="Line 4195" o:spid="_x0000_s1139" style="position:absolute;visibility:visible;mso-wrap-style:square" from="7972,3495" to="8351,3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" strokeweight="1pt"/>
                    <v:shape id="Freeform 4196" o:spid="_x0000_s1140" style="position:absolute;left:8351;top:3455;width:160;height:100;visibility:visible;mso-wrap-style:square;v-text-anchor:top" coordsize="16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" path="m160,60l,100,,60,,,160,60xe" fillcolor="black" stroked="f">
                      <v:path arrowok="t" o:connecttype="custom" o:connectlocs="160,60;0,100;0,60;0,0;160,60" o:connectangles="0,0,0,0,0"/>
                    </v:shape>
                    <v:shape id="Freeform 4197" o:spid="_x0000_s1141" style="position:absolute;left:8351;top:3455;width:160;height:100;visibility:visible;mso-wrap-style:square;v-text-anchor:top" coordsize="16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" path="m160,60l,100,,60,,,160,60xe" fillcolor="black" stroked="f">
                      <v:path arrowok="t" o:connecttype="custom" o:connectlocs="160,60;0,100;0,60;0,0;160,60" o:connectangles="0,0,0,0,0"/>
                    </v:shape>
                  </v:group>
                  <v:rect id="Rectangle 4199" o:spid="_x0000_s1142" style="position:absolute;left:8092;top:2836;width:101;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" filled="f" stroked="f">
                    <v:textbox inset="0,0,0,0">
                      <w:txbxContent>
                        <w:p w:rsidR="00AA6DA9" w:rsidRPr="00E2159D" w:rsidRDefault="00AA6DA9">
                          <w:pPr>
                            <w:ind w:left="0"/>
                            <w:rPr>
                              <w:sz w:val="25"/>
                            </w:rPr>
                          </w:pPr>
                          <w:r w:rsidRPr="00E2159D">
                            <w:rPr>
                              <w:rFonts w:cs="Times"/>
                              <w:color w:val="000000"/>
                              <w:sz w:val="21"/>
                              <w:lang w:val="en-US"/>
                            </w:rPr>
                            <w:t>2</w:t>
                          </w:r>
                        </w:p>
                      </w:txbxContent>
                    </v:textbox>
                  </v:rect>
                  <v:rect id="Rectangle 4200" o:spid="_x0000_s1143" style="position:absolute;left:8212;top:2876;width:110;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" filled="f" stroked="f">
                    <v:textbox inset="0,0,0,0">
                      <w:txbxContent>
                        <w:p w:rsidR="00AA6DA9" w:rsidRPr="00E2159D" w:rsidRDefault="00AA6DA9">
                          <w:pPr>
                            <w:ind w:left="0"/>
                            <w:rPr>
                              <w:sz w:val="25"/>
                            </w:rPr>
                          </w:pPr>
                          <w:r w:rsidRPr="00E2159D">
                            <w:rPr>
                              <w:rFonts w:ascii="Symbol" w:hAnsi="Symbol" w:cs="Symbol"/>
                              <w:i/>
                              <w:iCs/>
                              <w:color w:val="000000"/>
                              <w:sz w:val="21"/>
                              <w:lang w:val="en-US"/>
                            </w:rPr>
                            <w:t></w:t>
                          </w:r>
                        </w:p>
                      </w:txbxContent>
                    </v:textbox>
                  </v:rect>
                  <v:rect id="Rectangle 4201" o:spid="_x0000_s1144" style="position:absolute;left:8291;top:2956;width:71;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" filled="f" stroked="f">
                    <v:textbox inset="0,0,0,0">
                      <w:txbxContent>
                        <w:p w:rsidR="00AA6DA9" w:rsidRPr="00E2159D" w:rsidRDefault="00AA6DA9">
                          <w:pPr>
                            <w:ind w:left="0"/>
                            <w:rPr>
                              <w:sz w:val="25"/>
                            </w:rPr>
                          </w:pPr>
                          <w:r>
                            <w:rPr>
                              <w:rFonts w:cs="Times"/>
                              <w:i/>
                              <w:iCs/>
                              <w:color w:val="000000"/>
                              <w:sz w:val="14"/>
                              <w:szCs w:val="14"/>
                              <w:lang w:val="en-US"/>
                            </w:rPr>
                            <w:t>o</w:t>
                          </w:r>
                        </w:p>
                      </w:txbxContent>
                    </v:textbox>
                  </v:rect>
                  <v:rect id="Rectangle 4202" o:spid="_x0000_s1145" style="position:absolute;left:8391;top:2836;width:56;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" filled="f" stroked="f">
                    <v:textbox inset="0,0,0,0">
                      <w:txbxContent>
                        <w:p w:rsidR="00AA6DA9" w:rsidRPr="00E2159D" w:rsidRDefault="00AA6DA9">
                          <w:pPr>
                            <w:ind w:left="0"/>
                            <w:rPr>
                              <w:sz w:val="25"/>
                            </w:rPr>
                          </w:pPr>
                          <w:r w:rsidRPr="00E2159D">
                            <w:rPr>
                              <w:rFonts w:cs="Times"/>
                              <w:i/>
                              <w:iCs/>
                              <w:color w:val="000000"/>
                              <w:sz w:val="21"/>
                              <w:lang w:val="en-US"/>
                            </w:rPr>
                            <w:t>t</w:t>
                          </w:r>
                        </w:p>
                      </w:txbxContent>
                    </v:textbox>
                  </v:rect>
                  <v:rect id="Rectangle 4203" o:spid="_x0000_s1146" style="position:absolute;left:8212;top:3175;width:88;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" filled="f" stroked="f">
                    <v:textbox inset="0,0,0,0">
                      <w:txbxContent>
                        <w:p w:rsidR="00AA6DA9" w:rsidRPr="00E2159D" w:rsidRDefault="00AA6DA9">
                          <w:pPr>
                            <w:ind w:left="0"/>
                            <w:rPr>
                              <w:sz w:val="25"/>
                            </w:rPr>
                          </w:pPr>
                          <w:r w:rsidRPr="00E2159D">
                            <w:rPr>
                              <w:rFonts w:ascii="Symbol" w:hAnsi="Symbol" w:cs="Symbol"/>
                              <w:i/>
                              <w:iCs/>
                              <w:color w:val="000000"/>
                              <w:sz w:val="21"/>
                              <w:lang w:val="en-US"/>
                            </w:rPr>
                            <w:t></w:t>
                          </w:r>
                        </w:p>
                      </w:txbxContent>
                    </v:textbox>
                  </v:rect>
                  <v:rect id="Rectangle 4204" o:spid="_x0000_s1147" style="position:absolute;left:8291;top:3255;width:71;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" filled="f" stroked="f">
                    <v:textbox inset="0,0,0,0">
                      <w:txbxContent>
                        <w:p w:rsidR="00AA6DA9" w:rsidRPr="00E2159D" w:rsidRDefault="00AA6DA9">
                          <w:pPr>
                            <w:ind w:left="0"/>
                            <w:rPr>
                              <w:sz w:val="25"/>
                            </w:rPr>
                          </w:pPr>
                          <w:r>
                            <w:rPr>
                              <w:rFonts w:cs="Times"/>
                              <w:i/>
                              <w:iCs/>
                              <w:color w:val="000000"/>
                              <w:sz w:val="14"/>
                              <w:szCs w:val="14"/>
                              <w:lang w:val="en-US"/>
                            </w:rPr>
                            <w:t>o</w:t>
                          </w:r>
                        </w:p>
                      </w:txbxContent>
                    </v:textbox>
                  </v:rect>
                  <v:line id="Line 4205" o:spid="_x0000_s1148" style="position:absolute;visibility:visible;mso-wrap-style:square" from="8102,3156" to="8461,3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" strokeweight="1pt"/>
                </v:group>
                <v:group id="Group 4217" o:spid="_x0000_s1149" style="position:absolute;left:8255;width:2958;height:4663" coordorigin="1239,-40" coordsize="44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">
                  <v:group id="Group 4212" o:spid="_x0000_s1150" style="position:absolute;left:1399;top:-40;width:284;height:700" coordorigin="1399,-40" coordsize="28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">
                    <v:rect id="Rectangle 4207" o:spid="_x0000_s1151" style="position:absolute;left:1458;top:-40;width:121;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OeO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OOvb3i8CU9ATu4AAAD//wMAUEsBAi0AFAAGAAgAAAAhANvh9svuAAAAhQEAABMAAAAAAAAA&#10;AAAAAAAAAAAAAFtDb250ZW50X1R5cGVzXS54bWxQSwECLQAUAAYACAAAACEAWvQsW78AAAAVAQAA&#10;CwAAAAAAAAAAAAAAAAAfAQAAX3JlbHMvLnJlbHNQSwECLQAUAAYACAAAACEAOMTnjsYAAADdAAAA&#10;DwAAAAAAAAAAAAAAAAAHAgAAZHJzL2Rvd25yZXYueG1sUEsFBgAAAAADAAMAtwAAAPoCAAAAAA==&#10;" filled="f" stroked="f">
                      <v:textbox inset="0,0,0,0">
                        <w:txbxContent>
                          <w:p w:rsidR="00AA6DA9" w:rsidRPr="00E2159D" w:rsidRDefault="00AA6DA9">
                            <w:pPr>
                              <w:ind w:left="0"/>
                              <w:rPr>
                                <w:sz w:val="25"/>
                              </w:rPr>
                            </w:pPr>
                            <w:r w:rsidRPr="00E2159D">
                              <w:rPr>
                                <w:rFonts w:cs="Times"/>
                                <w:color w:val="000000"/>
                                <w:sz w:val="25"/>
                                <w:szCs w:val="24"/>
                                <w:lang w:val="en-US"/>
                              </w:rPr>
                              <w:t>n</w:t>
                            </w:r>
                          </w:p>
                        </w:txbxContent>
                      </v:textbox>
                    </v:rect>
                    <v:rect id="Rectangle 4208" o:spid="_x0000_s1152" style="position:absolute;left:1598;top:140;width:58;height: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" filled="f" stroked="f">
                      <v:textbox inset="0,0,0,0">
                        <w:txbxContent>
                          <w:p w:rsidR="00AA6DA9" w:rsidRPr="00E2159D" w:rsidRDefault="00AA6DA9">
                            <w:pPr>
                              <w:ind w:left="0"/>
                              <w:rPr>
                                <w:sz w:val="25"/>
                              </w:rPr>
                            </w:pPr>
                            <w:r>
                              <w:rPr>
                                <w:rFonts w:ascii="Symbol" w:hAnsi="Symbol" w:cs="Symbol"/>
                                <w:color w:val="000000"/>
                                <w:sz w:val="14"/>
                                <w:szCs w:val="14"/>
                                <w:lang w:val="en-US"/>
                              </w:rPr>
                              <w:t></w:t>
                            </w:r>
                          </w:p>
                        </w:txbxContent>
                      </v:textbox>
                    </v:rect>
                    <v:rect id="Rectangle 4209" o:spid="_x0000_s1153" style="position:absolute;left:1419;top:319;width:121;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txi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6MdfA3i8CU9ATu4AAAD//wMAUEsBAi0AFAAGAAgAAAAhANvh9svuAAAAhQEAABMAAAAAAAAA&#10;AAAAAAAAAAAAAFtDb250ZW50X1R5cGVzXS54bWxQSwECLQAUAAYACAAAACEAWvQsW78AAAAVAQAA&#10;CwAAAAAAAAAAAAAAAAAfAQAAX3JlbHMvLnJlbHNQSwECLQAUAAYACAAAACEAp1rcYsYAAADdAAAA&#10;DwAAAAAAAAAAAAAAAAAHAgAAZHJzL2Rvd25yZXYueG1sUEsFBgAAAAADAAMAtwAAAPoCAAAAAA==&#10;" filled="f" stroked="f">
                      <v:textbox inset="0,0,0,0">
                        <w:txbxContent>
                          <w:p w:rsidR="00AA6DA9" w:rsidRPr="00E2159D" w:rsidRDefault="00AA6DA9">
                            <w:pPr>
                              <w:ind w:left="0"/>
                              <w:rPr>
                                <w:sz w:val="25"/>
                              </w:rPr>
                            </w:pPr>
                            <w:r w:rsidRPr="00E2159D">
                              <w:rPr>
                                <w:rFonts w:cs="Times"/>
                                <w:color w:val="000000"/>
                                <w:sz w:val="25"/>
                                <w:szCs w:val="24"/>
                                <w:lang w:val="en-US"/>
                              </w:rPr>
                              <w:t>n</w:t>
                            </w:r>
                          </w:p>
                        </w:txbxContent>
                      </v:textbox>
                    </v:rect>
                    <v:rect id="Rectangle 4210" o:spid="_x0000_s1154" style="position:absolute;left:1558;top:499;width:125;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" filled="f" stroked="f">
                      <v:textbox inset="0,0,0,0">
                        <w:txbxContent>
                          <w:p w:rsidR="00AA6DA9" w:rsidRPr="00E2159D" w:rsidRDefault="00AA6DA9">
                            <w:pPr>
                              <w:ind w:left="0"/>
                              <w:rPr>
                                <w:sz w:val="25"/>
                              </w:rPr>
                            </w:pPr>
                            <w:r>
                              <w:rPr>
                                <w:rFonts w:cs="Times"/>
                                <w:color w:val="000000"/>
                                <w:sz w:val="14"/>
                                <w:szCs w:val="14"/>
                                <w:lang w:val="en-US"/>
                              </w:rPr>
                              <w:t>M</w:t>
                            </w:r>
                          </w:p>
                        </w:txbxContent>
                      </v:textbox>
                    </v:rect>
                    <v:line id="Line 4211" o:spid="_x0000_s1155" style="position:absolute;visibility:visible;mso-wrap-style:square" from="1399,300" to="1678,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" strokeweight="1pt"/>
                  </v:group>
                  <v:group id="Group 4216" o:spid="_x0000_s1156" style="position:absolute;left:1239;top:60;width:80;height:499" coordorigin="1239,60" coordsize="80,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">
                    <v:line id="Line 4213" o:spid="_x0000_s1157" style="position:absolute;flip:y;visibility:visible;mso-wrap-style:square" from="1279,180" to="1280,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" strokeweight="1pt"/>
                    <v:shape id="Freeform 4214" o:spid="_x0000_s1158" style="position:absolute;left:1239;top:60;width:80;height:140;visibility:visible;mso-wrap-style:square;v-text-anchor:top" coordsize="8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" path="m60,l80,140r-20,l,140,60,xe" fillcolor="black" stroked="f">
                      <v:path arrowok="t" o:connecttype="custom" o:connectlocs="60,0;80,140;60,140;0,140;60,0" o:connectangles="0,0,0,0,0"/>
                    </v:shape>
                    <v:shape id="Freeform 4215" o:spid="_x0000_s1159" style="position:absolute;left:1239;top:60;width:80;height:140;visibility:visible;mso-wrap-style:square;v-text-anchor:top" coordsize="8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" path="m60,l80,140r-20,l,140,60,xe" fillcolor="black" stroked="f">
                      <v:path arrowok="t" o:connecttype="custom" o:connectlocs="60,0;80,140;60,140;0,140;60,0" o:connectangles="0,0,0,0,0"/>
                    </v:shape>
                  </v:group>
                </v:group>
                <w10:anchorlock/>
              </v:group>
            </w:pict>
          </mc:Fallback>
        </mc:AlternateContent>
      </w:r>
      <w:r w:rsidR="00CD493E" w:rsidRPr="00EE5CE4">
        <w:rPr>
          <w:lang w:val="en-GB"/>
        </w:rPr>
        <w:t xml:space="preserve"> </w:t>
      </w:r>
    </w:p>
    <w:p w:rsidR="00CB018C" w:rsidRPr="00EE5CE4" w:rsidRDefault="00CB018C">
      <w:pPr>
        <w:pStyle w:val="Block"/>
        <w:rPr>
          <w:lang w:val="en-GB"/>
        </w:rPr>
      </w:pPr>
    </w:p>
    <w:p w:rsidR="00CB018C" w:rsidRPr="00EE5CE4" w:rsidRDefault="00924978" w:rsidP="0011706C">
      <w:pPr>
        <w:pStyle w:val="Bildunt"/>
      </w:pPr>
      <w:bookmarkStart w:id="1119" w:name="_Toc498004119"/>
      <w:bookmarkStart w:id="1120" w:name="_Toc14417936"/>
      <w:bookmarkStart w:id="1121" w:name="_Toc15995393"/>
      <w:bookmarkStart w:id="1122" w:name="_Toc517793357"/>
      <w:bookmarkStart w:id="1123" w:name="_Toc18324649"/>
      <w:bookmarkStart w:id="1124" w:name="_Toc71741635"/>
      <w:r>
        <w:t>Figure 91</w:t>
      </w:r>
      <w:r w:rsidR="00CD493E" w:rsidRPr="00EE5CE4">
        <w:br/>
      </w:r>
      <w:bookmarkEnd w:id="1119"/>
      <w:bookmarkEnd w:id="1120"/>
      <w:bookmarkEnd w:id="1121"/>
      <w:bookmarkEnd w:id="1122"/>
      <w:r w:rsidR="00CD493E" w:rsidRPr="00EE5CE4">
        <w:t>Part of the boson-/fermion-ratio, determined by the metric wave-field</w:t>
      </w:r>
      <w:bookmarkEnd w:id="1123"/>
      <w:bookmarkEnd w:id="1124"/>
      <w:r w:rsidR="00CD493E" w:rsidRPr="00EE5CE4">
        <w:t xml:space="preserve"> </w:t>
      </w:r>
    </w:p>
    <w:p w:rsidR="00CB018C" w:rsidRPr="00EE5CE4" w:rsidRDefault="00CD493E" w:rsidP="0011706C">
      <w:pPr>
        <w:pStyle w:val="Bildunt"/>
      </w:pPr>
      <w:bookmarkStart w:id="1125" w:name="_Toc71741636"/>
      <w:r w:rsidRPr="00EE5CE4">
        <w:t>as a function of time without consideration of the fermion-multiplication</w:t>
      </w:r>
      <w:bookmarkEnd w:id="1125"/>
    </w:p>
    <w:p w:rsidR="00CB018C" w:rsidRPr="00EE5CE4" w:rsidRDefault="00CB018C">
      <w:pPr>
        <w:pStyle w:val="Fortsetzung"/>
        <w:rPr>
          <w:lang w:val="en-GB"/>
        </w:rPr>
      </w:pPr>
    </w:p>
    <w:p w:rsidR="00E2159D" w:rsidRPr="00EE5CE4" w:rsidRDefault="00E2159D">
      <w:pPr>
        <w:pStyle w:val="Fortsetzung"/>
        <w:rPr>
          <w:lang w:val="en-GB"/>
        </w:rPr>
      </w:pPr>
    </w:p>
    <w:p w:rsidR="00B866CB" w:rsidRPr="00EE5CE4" w:rsidRDefault="00CD493E" w:rsidP="00B866CB">
      <w:pPr>
        <w:pStyle w:val="Block"/>
        <w:rPr>
          <w:lang w:val="en-GB"/>
        </w:rPr>
      </w:pPr>
      <w:r w:rsidRPr="00EE5CE4">
        <w:rPr>
          <w:lang w:val="en-GB"/>
        </w:rPr>
        <w:t xml:space="preserve">We cannot make any more exact statements about the magnitude of the multiplication. We consider it by an additional factor </w:t>
      </w:r>
      <w:r w:rsidR="00CC23E3" w:rsidRPr="00EE5CE4">
        <w:rPr>
          <w:lang w:val="en-GB"/>
        </w:rPr>
        <w:t>η</w:t>
      </w:r>
      <w:r w:rsidRPr="00EE5CE4">
        <w:rPr>
          <w:lang w:val="en-GB"/>
        </w:rPr>
        <w:t xml:space="preserve">, which we merge into expression </w:t>
      </w:r>
      <w:r w:rsidR="00353278">
        <w:rPr>
          <w:lang w:val="en-GB"/>
        </w:rPr>
        <w:t>(535)</w:t>
      </w:r>
      <w:r w:rsidRPr="00EE5CE4">
        <w:rPr>
          <w:lang w:val="en-GB"/>
        </w:rPr>
        <w:t xml:space="preserve"> as fol</w:t>
      </w:r>
      <w:r w:rsidRPr="00EE5CE4">
        <w:rPr>
          <w:lang w:val="en-GB"/>
        </w:rPr>
        <w:softHyphen/>
        <w:t>lows</w:t>
      </w:r>
      <w:r w:rsidR="00B866CB" w:rsidRPr="00EE5CE4">
        <w:rPr>
          <w:lang w:val="en-GB"/>
        </w:rPr>
        <w:t>:</w:t>
      </w:r>
    </w:p>
    <w:p w:rsidR="00B866CB" w:rsidRPr="00EE5CE4" w:rsidRDefault="00B866CB" w:rsidP="00B866CB">
      <w:pPr>
        <w:jc w:val="both"/>
        <w:rPr>
          <w:lang w:val="en-GB"/>
        </w:rPr>
      </w:pPr>
    </w:p>
    <w:p w:rsidR="00B866CB" w:rsidRPr="00EE5CE4" w:rsidRDefault="004F6CC8" w:rsidP="00B866CB">
      <w:pPr>
        <w:pStyle w:val="Formel"/>
        <w:rPr>
          <w:lang w:val="en-GB"/>
        </w:rPr>
      </w:pPr>
      <w:r w:rsidRPr="00EE5CE4">
        <w:rPr>
          <w:position w:val="-46"/>
          <w:lang w:val="en-GB"/>
        </w:rPr>
        <w:object w:dxaOrig="5060" w:dyaOrig="1040">
          <v:shape id="_x0000_i1611" type="#_x0000_t75" style="width:250.7pt;height:53.4pt" o:ole="">
            <v:imagedata r:id="rId1284" o:title=""/>
          </v:shape>
          <o:OLEObject Type="Embed" ProgID="Equation.DSMT4" ShapeID="_x0000_i1611" DrawAspect="Content" ObjectID="_1748864981" r:id="rId1285"/>
        </w:object>
      </w:r>
      <w:r w:rsidRPr="00EE5CE4">
        <w:rPr>
          <w:lang w:val="en-GB"/>
        </w:rPr>
        <w:t xml:space="preserve">       </w:t>
      </w:r>
      <w:r w:rsidR="00B866CB" w:rsidRPr="00EE5CE4">
        <w:rPr>
          <w:lang w:val="en-GB"/>
        </w:rPr>
        <w:tab/>
      </w:r>
      <w:r w:rsidR="00B866CB" w:rsidRPr="00EE5CE4">
        <w:rPr>
          <w:lang w:val="en-GB"/>
        </w:rPr>
        <w:tab/>
      </w:r>
      <w:r w:rsidR="00B866CB" w:rsidRPr="00EE5CE4">
        <w:rPr>
          <w:lang w:val="en-GB"/>
        </w:rPr>
        <w:tab/>
      </w:r>
      <w:r w:rsidR="00B866CB" w:rsidRPr="00EE5CE4">
        <w:rPr>
          <w:lang w:val="en-GB"/>
        </w:rPr>
        <w:tab/>
      </w:r>
      <w:r w:rsidR="00353278">
        <w:rPr>
          <w:lang w:val="en-GB"/>
        </w:rPr>
        <w:t>(536)</w:t>
      </w:r>
    </w:p>
    <w:p w:rsidR="00CB018C" w:rsidRPr="00EE5CE4" w:rsidRDefault="00CB018C" w:rsidP="00B866CB">
      <w:pPr>
        <w:pStyle w:val="Block"/>
        <w:rPr>
          <w:lang w:val="en-GB"/>
        </w:rPr>
      </w:pPr>
    </w:p>
    <w:p w:rsidR="00CB018C" w:rsidRPr="00EE5CE4" w:rsidRDefault="00F14F00">
      <w:pPr>
        <w:pStyle w:val="Formel"/>
        <w:rPr>
          <w:lang w:val="en-GB"/>
        </w:rPr>
      </w:pPr>
      <w:r w:rsidRPr="00EE5CE4">
        <w:rPr>
          <w:position w:val="-30"/>
          <w:lang w:val="en-GB"/>
        </w:rPr>
        <w:object w:dxaOrig="6240" w:dyaOrig="720">
          <v:shape id="_x0000_i1612" type="#_x0000_t75" style="width:312.95pt;height:37.25pt" o:ole="">
            <v:imagedata r:id="rId1286" o:title=""/>
          </v:shape>
          <o:OLEObject Type="Embed" ProgID="Equation.DSMT4" ShapeID="_x0000_i1612" DrawAspect="Content" ObjectID="_1748864982" r:id="rId1287"/>
        </w:object>
      </w:r>
      <w:r w:rsidRPr="00EE5CE4">
        <w:rPr>
          <w:lang w:val="en-GB"/>
        </w:rPr>
        <w:tab/>
      </w:r>
      <w:r w:rsidR="00CD493E" w:rsidRPr="00EE5CE4">
        <w:rPr>
          <w:lang w:val="en-GB"/>
        </w:rPr>
        <w:tab/>
      </w:r>
      <w:r w:rsidR="00CD493E" w:rsidRPr="00EE5CE4">
        <w:rPr>
          <w:lang w:val="en-GB"/>
        </w:rPr>
        <w:tab/>
      </w:r>
      <w:r w:rsidR="00353278">
        <w:rPr>
          <w:lang w:val="en-GB"/>
        </w:rPr>
        <w:t>(537)</w:t>
      </w:r>
    </w:p>
    <w:p w:rsidR="00CB018C" w:rsidRPr="00EE5CE4" w:rsidRDefault="00CB018C">
      <w:pPr>
        <w:jc w:val="both"/>
        <w:rPr>
          <w:lang w:val="en-GB"/>
        </w:rPr>
      </w:pP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It turns out a value of </w:t>
      </w:r>
      <w:r w:rsidR="00441376" w:rsidRPr="00EE5CE4">
        <w:rPr>
          <w:lang w:val="en-GB"/>
        </w:rPr>
        <w:t>η</w:t>
      </w:r>
      <w:r w:rsidRPr="00EE5CE4">
        <w:rPr>
          <w:sz w:val="8"/>
          <w:lang w:val="en-GB"/>
        </w:rPr>
        <w:t> </w:t>
      </w:r>
      <w:r w:rsidRPr="00EE5CE4">
        <w:rPr>
          <w:lang w:val="en-GB"/>
        </w:rPr>
        <w:t>=</w:t>
      </w:r>
      <w:r w:rsidRPr="00EE5CE4">
        <w:rPr>
          <w:sz w:val="8"/>
          <w:lang w:val="en-GB"/>
        </w:rPr>
        <w:t> </w:t>
      </w:r>
      <w:r w:rsidRPr="00EE5CE4">
        <w:rPr>
          <w:lang w:val="en-GB"/>
        </w:rPr>
        <w:t>2.5939. With high probability, the fermionic matter formed by the metrics doesn</w:t>
      </w:r>
      <w:r w:rsidR="00CA42CC">
        <w:rPr>
          <w:lang w:val="en-GB"/>
        </w:rPr>
        <w:t>’</w:t>
      </w:r>
      <w:r w:rsidRPr="00EE5CE4">
        <w:rPr>
          <w:lang w:val="en-GB"/>
        </w:rPr>
        <w:t>t amount the total fermionic matter however. Namely, there is another second process, with which fermions can be formed too. The existence of such a process is substan</w:t>
      </w:r>
      <w:r w:rsidRPr="00EE5CE4">
        <w:rPr>
          <w:lang w:val="en-GB"/>
        </w:rPr>
        <w:softHyphen/>
        <w:t>tiated by the following contradictions:</w:t>
      </w:r>
    </w:p>
    <w:p w:rsidR="00CB018C" w:rsidRPr="00EE5CE4" w:rsidRDefault="00CB018C">
      <w:pPr>
        <w:pStyle w:val="Block"/>
        <w:rPr>
          <w:lang w:val="en-GB"/>
        </w:rPr>
      </w:pPr>
    </w:p>
    <w:p w:rsidR="00E2159D" w:rsidRPr="00EE5CE4" w:rsidRDefault="00E2159D">
      <w:pPr>
        <w:pStyle w:val="Block"/>
        <w:rPr>
          <w:lang w:val="en-GB"/>
        </w:rPr>
      </w:pPr>
    </w:p>
    <w:p w:rsidR="00CB018C" w:rsidRPr="00EE5CE4" w:rsidRDefault="00CD493E">
      <w:pPr>
        <w:pStyle w:val="Aussage"/>
        <w:rPr>
          <w:lang w:val="en-GB"/>
        </w:rPr>
      </w:pPr>
      <w:r w:rsidRPr="00EE5CE4">
        <w:rPr>
          <w:lang w:val="en-GB"/>
        </w:rPr>
        <w:t>1.</w:t>
      </w:r>
      <w:r w:rsidRPr="00EE5CE4">
        <w:rPr>
          <w:lang w:val="en-GB"/>
        </w:rPr>
        <w:tab/>
        <w:t>The aberrant boson-/fermion-ratio.</w:t>
      </w:r>
    </w:p>
    <w:p w:rsidR="00CB018C" w:rsidRPr="00EE5CE4" w:rsidRDefault="00CB018C">
      <w:pPr>
        <w:pStyle w:val="Aussage"/>
        <w:rPr>
          <w:lang w:val="en-GB"/>
        </w:rPr>
      </w:pPr>
    </w:p>
    <w:p w:rsidR="00CB018C" w:rsidRPr="00EE5CE4" w:rsidRDefault="00CD493E">
      <w:pPr>
        <w:pStyle w:val="Aussage"/>
        <w:rPr>
          <w:lang w:val="en-GB"/>
        </w:rPr>
      </w:pPr>
      <w:r w:rsidRPr="00EE5CE4">
        <w:rPr>
          <w:lang w:val="en-GB"/>
        </w:rPr>
        <w:t>2.</w:t>
      </w:r>
      <w:r w:rsidRPr="00EE5CE4">
        <w:rPr>
          <w:lang w:val="en-GB"/>
        </w:rPr>
        <w:tab/>
        <w:t>The metric wave-field is established over a time period of t</w:t>
      </w:r>
      <w:r w:rsidRPr="00EE5CE4">
        <w:rPr>
          <w:position w:val="-4"/>
          <w:sz w:val="14"/>
          <w:lang w:val="en-GB"/>
        </w:rPr>
        <w:t>1</w:t>
      </w:r>
      <w:r w:rsidRPr="00EE5CE4">
        <w:rPr>
          <w:lang w:val="en-GB"/>
        </w:rPr>
        <w:t xml:space="preserve">/4. Energy is taken in during this time continuously. To go out from a singular agitation in form of a </w:t>
      </w:r>
      <w:r w:rsidRPr="00EE5CE4">
        <w:rPr>
          <w:smallCaps/>
          <w:lang w:val="en-GB"/>
        </w:rPr>
        <w:t>Dirac</w:t>
      </w:r>
      <w:r w:rsidRPr="00EE5CE4">
        <w:rPr>
          <w:lang w:val="en-GB"/>
        </w:rPr>
        <w:t>-impulse, the energy of this impulse should have to be buffered somewhere for this time period at least.</w:t>
      </w:r>
    </w:p>
    <w:p w:rsidR="00CB018C" w:rsidRPr="00EE5CE4" w:rsidRDefault="00CB018C">
      <w:pPr>
        <w:pStyle w:val="Aussage"/>
        <w:rPr>
          <w:lang w:val="en-GB"/>
        </w:rPr>
      </w:pPr>
    </w:p>
    <w:p w:rsidR="00CB018C" w:rsidRPr="00EE5CE4" w:rsidRDefault="00CD493E">
      <w:pPr>
        <w:pStyle w:val="Aussage"/>
        <w:rPr>
          <w:lang w:val="en-GB"/>
        </w:rPr>
      </w:pPr>
      <w:r w:rsidRPr="00EE5CE4">
        <w:rPr>
          <w:lang w:val="en-GB"/>
        </w:rPr>
        <w:t>3.</w:t>
      </w:r>
      <w:r w:rsidRPr="00EE5CE4">
        <w:rPr>
          <w:lang w:val="en-GB"/>
        </w:rPr>
        <w:tab/>
        <w:t xml:space="preserve">The function according to </w:t>
      </w:r>
      <w:r w:rsidR="00924978">
        <w:rPr>
          <w:lang w:val="en-GB"/>
        </w:rPr>
        <w:t>Figure 91</w:t>
      </w:r>
      <w:r w:rsidRPr="00EE5CE4">
        <w:rPr>
          <w:lang w:val="en-GB"/>
        </w:rPr>
        <w:t xml:space="preserve"> has a negative domain, which equals to an annihilation of bosons. However, these already must have been existed previously, because where is nothing, even nothing can be destroyed.</w:t>
      </w:r>
    </w:p>
    <w:p w:rsidR="00CB018C" w:rsidRPr="00EE5CE4" w:rsidRDefault="00CB018C">
      <w:pPr>
        <w:pStyle w:val="Aussage"/>
        <w:rPr>
          <w:lang w:val="en-GB"/>
        </w:rPr>
      </w:pPr>
    </w:p>
    <w:p w:rsidR="00CB018C" w:rsidRPr="00EE5CE4" w:rsidRDefault="00CD493E">
      <w:pPr>
        <w:pStyle w:val="Aussage"/>
        <w:rPr>
          <w:lang w:val="en-GB"/>
        </w:rPr>
      </w:pPr>
      <w:r w:rsidRPr="00EE5CE4">
        <w:rPr>
          <w:lang w:val="en-GB"/>
        </w:rPr>
        <w:t>4.</w:t>
      </w:r>
      <w:r w:rsidRPr="00EE5CE4">
        <w:rPr>
          <w:lang w:val="en-GB"/>
        </w:rPr>
        <w:tab/>
        <w:t>The prior existence implies a prior formation, to assume an empty universe to the point of time T</w:t>
      </w:r>
      <w:r w:rsidRPr="00EE5CE4">
        <w:rPr>
          <w:sz w:val="8"/>
          <w:lang w:val="en-GB"/>
        </w:rPr>
        <w:t> </w:t>
      </w:r>
      <w:r w:rsidRPr="00EE5CE4">
        <w:rPr>
          <w:lang w:val="en-GB"/>
        </w:rPr>
        <w:t>=</w:t>
      </w:r>
      <w:r w:rsidRPr="00EE5CE4">
        <w:rPr>
          <w:sz w:val="8"/>
          <w:lang w:val="en-GB"/>
        </w:rPr>
        <w:t> </w:t>
      </w:r>
      <w:r w:rsidRPr="00EE5CE4">
        <w:rPr>
          <w:lang w:val="en-GB"/>
        </w:rPr>
        <w:t xml:space="preserve">0 by exclusion of a </w:t>
      </w:r>
      <w:r w:rsidR="00CA42CC">
        <w:rPr>
          <w:lang w:val="en-GB"/>
        </w:rPr>
        <w:t>„</w:t>
      </w:r>
      <w:r w:rsidRPr="00EE5CE4">
        <w:rPr>
          <w:lang w:val="en-GB"/>
        </w:rPr>
        <w:t>creation</w:t>
      </w:r>
      <w:r w:rsidR="00CA42CC">
        <w:rPr>
          <w:lang w:val="en-GB"/>
        </w:rPr>
        <w:t>“</w:t>
      </w:r>
      <w:r w:rsidRPr="00EE5CE4">
        <w:rPr>
          <w:lang w:val="en-GB"/>
        </w:rPr>
        <w:t xml:space="preserve"> of fermionic matter.</w:t>
      </w:r>
    </w:p>
    <w:p w:rsidR="00CB018C" w:rsidRPr="00EE5CE4" w:rsidRDefault="00CB018C">
      <w:pPr>
        <w:pStyle w:val="Block"/>
        <w:rPr>
          <w:lang w:val="en-GB"/>
        </w:rPr>
      </w:pPr>
    </w:p>
    <w:p w:rsidR="00CB018C" w:rsidRPr="00EE5CE4" w:rsidRDefault="00CD493E">
      <w:pPr>
        <w:pStyle w:val="Block"/>
        <w:keepNext/>
        <w:pageBreakBefore/>
        <w:widowControl w:val="0"/>
        <w:rPr>
          <w:lang w:val="en-GB"/>
        </w:rPr>
      </w:pPr>
      <w:r w:rsidRPr="00EE5CE4">
        <w:rPr>
          <w:lang w:val="en-GB"/>
        </w:rPr>
        <w:lastRenderedPageBreak/>
        <w:t>This process have to see temporally be before the formation of the metrics and to start with the point of time T</w:t>
      </w:r>
      <w:r w:rsidRPr="00EE5CE4">
        <w:rPr>
          <w:sz w:val="8"/>
          <w:lang w:val="en-GB"/>
        </w:rPr>
        <w:t> </w:t>
      </w:r>
      <w:r w:rsidRPr="00EE5CE4">
        <w:rPr>
          <w:lang w:val="en-GB"/>
        </w:rPr>
        <w:t>=</w:t>
      </w:r>
      <w:r w:rsidRPr="00EE5CE4">
        <w:rPr>
          <w:sz w:val="8"/>
          <w:lang w:val="en-GB"/>
        </w:rPr>
        <w:t> </w:t>
      </w:r>
      <w:r w:rsidRPr="00EE5CE4">
        <w:rPr>
          <w:lang w:val="en-GB"/>
        </w:rPr>
        <w:t xml:space="preserve">0. It would be also reason for the additionally generated fermionic matter then. However, now the question arises about which process it could be. The simplest case for such a process would be the solution of the </w:t>
      </w:r>
      <w:r w:rsidRPr="00EE5CE4">
        <w:rPr>
          <w:smallCaps/>
          <w:lang w:val="en-GB"/>
        </w:rPr>
        <w:t xml:space="preserve">Maxwell </w:t>
      </w:r>
      <w:r w:rsidRPr="00EE5CE4">
        <w:rPr>
          <w:lang w:val="en-GB"/>
        </w:rPr>
        <w:t xml:space="preserve">equations for a loss-affected medium without expansion according to 4.3.4.2, just the classic solution. On the basis of the high value of the specific conductivity </w:t>
      </w:r>
      <w:r w:rsidRPr="00EE5CE4">
        <w:rPr>
          <w:rFonts w:ascii="Symbol" w:hAnsi="Symbol"/>
          <w:lang w:val="en-GB"/>
        </w:rPr>
        <w:t></w:t>
      </w:r>
      <w:r w:rsidRPr="00EE5CE4">
        <w:rPr>
          <w:position w:val="-4"/>
          <w:sz w:val="14"/>
          <w:lang w:val="en-GB"/>
        </w:rPr>
        <w:t>0</w:t>
      </w:r>
      <w:r w:rsidRPr="00EE5CE4">
        <w:rPr>
          <w:lang w:val="en-GB"/>
        </w:rPr>
        <w:t xml:space="preserve"> of the vacuum this solution would have degenerated so strongly that the response to a </w:t>
      </w:r>
      <w:r w:rsidRPr="00EE5CE4">
        <w:rPr>
          <w:smallCaps/>
          <w:lang w:val="en-GB"/>
        </w:rPr>
        <w:t>Dirac</w:t>
      </w:r>
      <w:r w:rsidRPr="00EE5CE4">
        <w:rPr>
          <w:lang w:val="en-GB"/>
        </w:rPr>
        <w:t>-impulse would be one single impulse, which would fit into our temporal screen very well. We want to call this impulse primordial impulse. The qualities of such a primordial impulse we will examine in the next section.</w:t>
      </w:r>
    </w:p>
    <w:p w:rsidR="00CB018C" w:rsidRPr="00EE5CE4" w:rsidRDefault="00CB018C">
      <w:pPr>
        <w:pStyle w:val="Block"/>
        <w:rPr>
          <w:lang w:val="en-GB"/>
        </w:rPr>
      </w:pPr>
    </w:p>
    <w:p w:rsidR="00CB018C" w:rsidRPr="00EE5CE4" w:rsidRDefault="00CB018C" w:rsidP="001300A4">
      <w:pPr>
        <w:pStyle w:val="Block"/>
        <w:spacing w:line="160" w:lineRule="exact"/>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1126" w:name="_Toc465444068"/>
      <w:bookmarkStart w:id="1127" w:name="_Toc465444689"/>
      <w:bookmarkStart w:id="1128" w:name="_Toc466734629"/>
      <w:bookmarkStart w:id="1129" w:name="_Toc469754559"/>
      <w:bookmarkStart w:id="1130" w:name="_Toc113817140"/>
      <w:r w:rsidRPr="00EE5CE4">
        <w:rPr>
          <w:lang w:val="en-GB"/>
        </w:rPr>
        <w:t>4.6.5.</w:t>
      </w:r>
      <w:r w:rsidRPr="00EE5CE4">
        <w:rPr>
          <w:lang w:val="en-GB"/>
        </w:rPr>
        <w:tab/>
        <w:t>The primordial impulse</w:t>
      </w:r>
      <w:bookmarkEnd w:id="1126"/>
      <w:bookmarkEnd w:id="1127"/>
      <w:bookmarkEnd w:id="1128"/>
      <w:bookmarkEnd w:id="1129"/>
      <w:bookmarkEnd w:id="1130"/>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4"/>
        <w:rPr>
          <w:lang w:val="en-GB"/>
        </w:rPr>
      </w:pPr>
      <w:bookmarkStart w:id="1131" w:name="_Toc465444069"/>
      <w:bookmarkStart w:id="1132" w:name="_Toc465444690"/>
      <w:bookmarkStart w:id="1133" w:name="_Toc466734630"/>
      <w:bookmarkStart w:id="1134" w:name="_Toc469754566"/>
      <w:bookmarkStart w:id="1135" w:name="_Toc113817141"/>
      <w:r w:rsidRPr="00EE5CE4">
        <w:rPr>
          <w:lang w:val="en-GB"/>
        </w:rPr>
        <w:t>4.6.5.1.</w:t>
      </w:r>
      <w:r w:rsidRPr="00EE5CE4">
        <w:rPr>
          <w:lang w:val="en-GB"/>
        </w:rPr>
        <w:tab/>
      </w:r>
      <w:bookmarkEnd w:id="1131"/>
      <w:bookmarkEnd w:id="1132"/>
      <w:bookmarkEnd w:id="1133"/>
      <w:bookmarkEnd w:id="1134"/>
      <w:r w:rsidRPr="00EE5CE4">
        <w:rPr>
          <w:lang w:val="en-GB"/>
        </w:rPr>
        <w:t xml:space="preserve">The </w:t>
      </w:r>
      <w:r w:rsidRPr="00EE5CE4">
        <w:rPr>
          <w:smallCaps/>
          <w:lang w:val="en-GB"/>
        </w:rPr>
        <w:t>Dirac</w:t>
      </w:r>
      <w:r w:rsidRPr="00EE5CE4">
        <w:rPr>
          <w:lang w:val="en-GB"/>
        </w:rPr>
        <w:t>-impulse</w:t>
      </w:r>
      <w:bookmarkEnd w:id="1135"/>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We assume an unique agitation by a </w:t>
      </w:r>
      <w:r w:rsidRPr="00EE5CE4">
        <w:rPr>
          <w:smallCaps/>
          <w:lang w:val="en-GB"/>
        </w:rPr>
        <w:t>Dirac</w:t>
      </w:r>
      <w:r w:rsidRPr="00EE5CE4">
        <w:rPr>
          <w:lang w:val="en-GB"/>
        </w:rPr>
        <w:t xml:space="preserve">-impulse </w:t>
      </w:r>
      <w:r w:rsidRPr="00EE5CE4">
        <w:rPr>
          <w:rFonts w:ascii="Symbol" w:hAnsi="Symbol"/>
          <w:lang w:val="en-GB"/>
        </w:rPr>
        <w:t></w:t>
      </w:r>
      <w:r w:rsidRPr="00EE5CE4">
        <w:rPr>
          <w:lang w:val="en-GB"/>
        </w:rPr>
        <w:t>(t). This impulse is actually no func</w:t>
      </w:r>
      <w:r w:rsidRPr="00EE5CE4">
        <w:rPr>
          <w:lang w:val="en-GB"/>
        </w:rPr>
        <w:softHyphen/>
        <w:t>tion but a distribution with the following qualities:</w:t>
      </w:r>
    </w:p>
    <w:p w:rsidR="00CB018C" w:rsidRPr="00EE5CE4" w:rsidRDefault="00CB018C">
      <w:pPr>
        <w:pStyle w:val="Block"/>
        <w:rPr>
          <w:lang w:val="en-GB"/>
        </w:rPr>
      </w:pPr>
    </w:p>
    <w:p w:rsidR="00CB018C" w:rsidRPr="00EE5CE4" w:rsidRDefault="00CD493E">
      <w:pPr>
        <w:pStyle w:val="Formel"/>
        <w:tabs>
          <w:tab w:val="left" w:pos="4253"/>
          <w:tab w:val="left" w:pos="8505"/>
        </w:tabs>
        <w:rPr>
          <w:lang w:val="en-GB"/>
        </w:rPr>
      </w:pPr>
      <w:r w:rsidRPr="00EE5CE4">
        <w:rPr>
          <w:position w:val="-28"/>
          <w:lang w:val="en-GB"/>
        </w:rPr>
        <w:object w:dxaOrig="2240" w:dyaOrig="680">
          <v:shape id="_x0000_i1613" type="#_x0000_t75" style="width:115.45pt;height:32.7pt" o:ole="" fillcolor="window">
            <v:imagedata r:id="rId1288" o:title=""/>
          </v:shape>
          <o:OLEObject Type="Embed" ProgID="Equation.DSMT4" ShapeID="_x0000_i1613" DrawAspect="Content" ObjectID="_1748864983" r:id="rId1289"/>
        </w:object>
      </w:r>
      <w:r w:rsidRPr="00EE5CE4">
        <w:rPr>
          <w:lang w:val="en-GB"/>
        </w:rPr>
        <w:tab/>
      </w:r>
      <w:r w:rsidRPr="00EE5CE4">
        <w:rPr>
          <w:position w:val="-22"/>
          <w:lang w:val="en-GB"/>
        </w:rPr>
        <w:object w:dxaOrig="1520" w:dyaOrig="560">
          <v:shape id="_x0000_i1614" type="#_x0000_t75" style="width:75.3pt;height:28.55pt" o:ole="" fillcolor="window">
            <v:imagedata r:id="rId1290" o:title=""/>
          </v:shape>
          <o:OLEObject Type="Embed" ProgID="Equation.DSMT4" ShapeID="_x0000_i1614" DrawAspect="Content" ObjectID="_1748864984" r:id="rId1291"/>
        </w:object>
      </w:r>
      <w:r w:rsidRPr="00EE5CE4">
        <w:rPr>
          <w:lang w:val="en-GB"/>
        </w:rPr>
        <w:tab/>
      </w:r>
      <w:r w:rsidR="00353278">
        <w:rPr>
          <w:lang w:val="en-GB"/>
        </w:rPr>
        <w:t>(538)</w:t>
      </w:r>
    </w:p>
    <w:p w:rsidR="00CB018C" w:rsidRPr="00EE5CE4" w:rsidRDefault="00CB018C">
      <w:pPr>
        <w:pStyle w:val="Block"/>
        <w:rPr>
          <w:lang w:val="en-GB"/>
        </w:rPr>
      </w:pPr>
    </w:p>
    <w:p w:rsidR="00CB018C" w:rsidRPr="00EE5CE4" w:rsidRDefault="00CD493E">
      <w:pPr>
        <w:pStyle w:val="Fortsetzung"/>
        <w:rPr>
          <w:lang w:val="en-GB"/>
        </w:rPr>
      </w:pPr>
      <w:r w:rsidRPr="00EE5CE4">
        <w:rPr>
          <w:rFonts w:ascii="Symbol" w:hAnsi="Symbol"/>
          <w:lang w:val="en-GB"/>
        </w:rPr>
        <w:t></w:t>
      </w:r>
      <w:r w:rsidRPr="00EE5CE4">
        <w:rPr>
          <w:lang w:val="en-GB"/>
        </w:rPr>
        <w:t xml:space="preserve">(t) is the jump-function with the amplitude 1. Another essential quality results from the second expression:  </w:t>
      </w:r>
    </w:p>
    <w:p w:rsidR="00CB018C" w:rsidRPr="00EE5CE4" w:rsidRDefault="00CB018C">
      <w:pPr>
        <w:pStyle w:val="Block"/>
        <w:rPr>
          <w:lang w:val="en-GB"/>
        </w:rPr>
      </w:pPr>
    </w:p>
    <w:p w:rsidR="00CB018C" w:rsidRPr="00EE5CE4" w:rsidRDefault="001F14FF">
      <w:pPr>
        <w:pStyle w:val="Formel"/>
        <w:tabs>
          <w:tab w:val="left" w:pos="8505"/>
        </w:tabs>
        <w:rPr>
          <w:lang w:val="en-GB"/>
        </w:rPr>
      </w:pPr>
      <w:r w:rsidRPr="00EE5CE4">
        <w:rPr>
          <w:position w:val="-30"/>
          <w:sz w:val="20"/>
          <w:lang w:val="en-GB"/>
        </w:rPr>
        <w:object w:dxaOrig="5319" w:dyaOrig="720">
          <v:shape id="_x0000_i1615" type="#_x0000_t75" style="width:265.95pt;height:36.4pt" o:ole="">
            <v:imagedata r:id="rId1292" o:title=""/>
            <o:lock v:ext="edit" aspectratio="f"/>
          </v:shape>
          <o:OLEObject Type="Embed" ProgID="Equation.DSMT4" ShapeID="_x0000_i1615" DrawAspect="Content" ObjectID="_1748864985" r:id="rId1293"/>
        </w:object>
      </w:r>
      <w:r w:rsidR="00CD493E" w:rsidRPr="00EE5CE4">
        <w:rPr>
          <w:lang w:val="en-GB"/>
        </w:rPr>
        <w:tab/>
      </w:r>
      <w:r w:rsidR="00353278">
        <w:rPr>
          <w:lang w:val="en-GB"/>
        </w:rPr>
        <w:t>(539)</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 integral as well as the surface below the </w:t>
      </w:r>
      <w:r w:rsidRPr="00EE5CE4">
        <w:rPr>
          <w:smallCaps/>
          <w:lang w:val="en-GB"/>
        </w:rPr>
        <w:t>Dirac</w:t>
      </w:r>
      <w:r w:rsidRPr="00EE5CE4">
        <w:rPr>
          <w:lang w:val="en-GB"/>
        </w:rPr>
        <w:t xml:space="preserve">-impulse is equal to 1. On the basis of </w:t>
      </w:r>
      <w:r w:rsidR="00E5205F">
        <w:rPr>
          <w:lang w:val="en-GB"/>
        </w:rPr>
        <w:t xml:space="preserve">expression </w:t>
      </w:r>
      <w:r w:rsidR="00353278">
        <w:rPr>
          <w:lang w:val="en-GB"/>
        </w:rPr>
        <w:t>(538)</w:t>
      </w:r>
      <w:r w:rsidRPr="00EE5CE4">
        <w:rPr>
          <w:lang w:val="en-GB"/>
        </w:rPr>
        <w:t xml:space="preserve"> even the </w:t>
      </w:r>
      <w:r w:rsidRPr="00EE5CE4">
        <w:rPr>
          <w:smallCaps/>
          <w:lang w:val="en-GB"/>
        </w:rPr>
        <w:t xml:space="preserve">Laplace </w:t>
      </w:r>
      <w:r w:rsidRPr="00EE5CE4">
        <w:rPr>
          <w:lang w:val="en-GB"/>
        </w:rPr>
        <w:t>transform is equal to 1, which corresponds to a con</w:t>
      </w:r>
      <w:r w:rsidR="00E5205F">
        <w:rPr>
          <w:lang w:val="en-GB"/>
        </w:rPr>
        <w:t>-</w:t>
      </w:r>
      <w:r w:rsidRPr="00EE5CE4">
        <w:rPr>
          <w:lang w:val="en-GB"/>
        </w:rPr>
        <w:t xml:space="preserve">tinuous spectrum, which shows the same amplitude, namely 1, over the entire frequency domain 0 ≤ </w:t>
      </w:r>
      <w:r w:rsidRPr="00EE5CE4">
        <w:rPr>
          <w:rFonts w:ascii="Symbol" w:hAnsi="Symbol"/>
          <w:lang w:val="en-GB"/>
        </w:rPr>
        <w:t></w:t>
      </w:r>
      <w:r w:rsidRPr="00EE5CE4">
        <w:rPr>
          <w:lang w:val="en-GB"/>
        </w:rPr>
        <w:t xml:space="preserve"> ≤ ∞. The bandwidth is infinite with it.</w:t>
      </w:r>
    </w:p>
    <w:p w:rsidR="00CB018C" w:rsidRPr="00EE5CE4" w:rsidRDefault="00CB018C">
      <w:pPr>
        <w:pStyle w:val="Block"/>
        <w:rPr>
          <w:i/>
          <w:lang w:val="en-GB"/>
        </w:rPr>
      </w:pPr>
    </w:p>
    <w:p w:rsidR="002D1743" w:rsidRPr="00EE5CE4" w:rsidRDefault="00CD493E" w:rsidP="002D1743">
      <w:pPr>
        <w:pStyle w:val="Block"/>
        <w:rPr>
          <w:lang w:val="en-GB"/>
        </w:rPr>
      </w:pPr>
      <w:r w:rsidRPr="00EE5CE4">
        <w:rPr>
          <w:lang w:val="en-GB"/>
        </w:rPr>
        <w:t xml:space="preserve">We just assume this impulse as base of our reflections. It comes closest to the imaginations of a big bang too. Since it is about a degenerated case, we want to try to find a solution of the </w:t>
      </w:r>
      <w:r w:rsidRPr="00EE5CE4">
        <w:rPr>
          <w:smallCaps/>
          <w:lang w:val="en-GB"/>
        </w:rPr>
        <w:t>Maxwell-</w:t>
      </w:r>
      <w:r w:rsidRPr="00EE5CE4">
        <w:rPr>
          <w:lang w:val="en-GB"/>
        </w:rPr>
        <w:t>equations for it. First, we have to quantize the space for this purpose. We assume our model 4.2.1. expression (70) however without expansion</w:t>
      </w:r>
      <w:r w:rsidR="002D1743" w:rsidRPr="00EE5CE4">
        <w:rPr>
          <w:lang w:val="en-GB"/>
        </w:rPr>
        <w:t>:</w:t>
      </w:r>
    </w:p>
    <w:p w:rsidR="002D1743" w:rsidRPr="00EE5CE4" w:rsidRDefault="002D1743" w:rsidP="002D1743">
      <w:pPr>
        <w:pStyle w:val="Block"/>
        <w:rPr>
          <w:lang w:val="en-GB"/>
        </w:rPr>
      </w:pPr>
    </w:p>
    <w:p w:rsidR="001F2E42" w:rsidRPr="00EE5CE4" w:rsidRDefault="001F2E42" w:rsidP="001F2E42">
      <w:pPr>
        <w:pStyle w:val="Formel"/>
        <w:rPr>
          <w:lang w:val="en-GB"/>
        </w:rPr>
      </w:pPr>
      <w:r w:rsidRPr="00EE5CE4">
        <w:rPr>
          <w:position w:val="-32"/>
          <w:sz w:val="20"/>
          <w:lang w:val="en-GB"/>
        </w:rPr>
        <w:object w:dxaOrig="3519" w:dyaOrig="760">
          <v:shape id="_x0000_i1616" type="#_x0000_t75" style="width:175.05pt;height:39.3pt" o:ole="">
            <v:imagedata r:id="rId1294" o:title=""/>
          </v:shape>
          <o:OLEObject Type="Embed" ProgID="Equation.DSMT4" ShapeID="_x0000_i1616" DrawAspect="Content" ObjectID="_1748864986" r:id="rId1295"/>
        </w:object>
      </w:r>
      <w:r w:rsidRPr="00EE5CE4">
        <w:rPr>
          <w:lang w:val="en-GB"/>
        </w:rPr>
        <w:tab/>
      </w:r>
      <w:r w:rsidRPr="00EE5CE4">
        <w:rPr>
          <w:lang w:val="en-GB"/>
        </w:rPr>
        <w:tab/>
      </w:r>
      <w:r w:rsidRPr="00EE5CE4">
        <w:rPr>
          <w:lang w:val="en-GB"/>
        </w:rPr>
        <w:tab/>
        <w:t xml:space="preserve">with  </w:t>
      </w:r>
      <w:r w:rsidRPr="00EE5CE4">
        <w:rPr>
          <w:position w:val="-12"/>
          <w:sz w:val="20"/>
          <w:lang w:val="en-GB"/>
        </w:rPr>
        <w:object w:dxaOrig="800" w:dyaOrig="380">
          <v:shape id="_x0000_i1617" type="#_x0000_t75" style="width:43.45pt;height:18.6pt" o:ole="">
            <v:imagedata r:id="rId1296" o:title=""/>
          </v:shape>
          <o:OLEObject Type="Embed" ProgID="Equation.DSMT4" ShapeID="_x0000_i1617" DrawAspect="Content" ObjectID="_1748864987" r:id="rId1297"/>
        </w:object>
      </w:r>
      <w:r w:rsidRPr="00EE5CE4">
        <w:rPr>
          <w:lang w:val="en-GB"/>
        </w:rPr>
        <w:tab/>
      </w:r>
      <w:r w:rsidRPr="00EE5CE4">
        <w:rPr>
          <w:lang w:val="en-GB"/>
        </w:rPr>
        <w:tab/>
      </w:r>
      <w:r w:rsidRPr="00EE5CE4">
        <w:rPr>
          <w:lang w:val="en-GB"/>
        </w:rPr>
        <w:tab/>
      </w:r>
      <w:r w:rsidR="00353278">
        <w:rPr>
          <w:lang w:val="en-GB"/>
        </w:rPr>
        <w:t>(540)</w:t>
      </w:r>
    </w:p>
    <w:p w:rsidR="001F2E42" w:rsidRPr="00EE5CE4" w:rsidRDefault="001F2E42" w:rsidP="001F2E42">
      <w:pPr>
        <w:pStyle w:val="Fortsetzung"/>
        <w:rPr>
          <w:lang w:val="en-GB"/>
        </w:rPr>
      </w:pPr>
    </w:p>
    <w:p w:rsidR="001F2E42" w:rsidRPr="00EE5CE4" w:rsidRDefault="001F2E42" w:rsidP="001F2E42">
      <w:pPr>
        <w:pStyle w:val="Formel"/>
        <w:rPr>
          <w:lang w:val="en-GB"/>
        </w:rPr>
      </w:pPr>
      <w:r w:rsidRPr="00EE5CE4">
        <w:rPr>
          <w:position w:val="-30"/>
          <w:sz w:val="20"/>
          <w:lang w:val="en-GB"/>
        </w:rPr>
        <w:object w:dxaOrig="3159" w:dyaOrig="680">
          <v:shape id="_x0000_i1618" type="#_x0000_t75" style="width:157.65pt;height:32.7pt" o:ole="">
            <v:imagedata r:id="rId1298" o:title=""/>
          </v:shape>
          <o:OLEObject Type="Embed" ProgID="Equation.DSMT4" ShapeID="_x0000_i1618" DrawAspect="Content" ObjectID="_1748864988" r:id="rId1299"/>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53278">
        <w:rPr>
          <w:lang w:val="en-GB"/>
        </w:rPr>
        <w:t>(541)</w:t>
      </w:r>
    </w:p>
    <w:p w:rsidR="00CB018C" w:rsidRPr="00EE5CE4" w:rsidRDefault="002D1743" w:rsidP="002D1743">
      <w:pPr>
        <w:pStyle w:val="Block"/>
        <w:rPr>
          <w:lang w:val="en-GB"/>
        </w:rPr>
      </w:pPr>
      <w:r w:rsidRPr="00EE5CE4">
        <w:rPr>
          <w:lang w:val="en-GB"/>
        </w:rPr>
        <w:br/>
      </w:r>
      <w:r w:rsidR="00CD493E" w:rsidRPr="00EE5CE4">
        <w:rPr>
          <w:lang w:val="en-GB"/>
        </w:rPr>
        <w:t>Since we not yet know the quantization-factor, the coupling-length, we want first to assume it as r</w:t>
      </w:r>
      <w:r w:rsidR="00CD493E" w:rsidRPr="00EE5CE4">
        <w:rPr>
          <w:position w:val="-4"/>
          <w:sz w:val="16"/>
          <w:lang w:val="en-GB"/>
        </w:rPr>
        <w:t>1</w:t>
      </w:r>
      <w:r w:rsidR="00CD493E" w:rsidRPr="00EE5CE4">
        <w:rPr>
          <w:lang w:val="en-GB"/>
        </w:rPr>
        <w:t xml:space="preserve">/n. Then, the </w:t>
      </w:r>
      <w:r w:rsidR="00CA42CC">
        <w:rPr>
          <w:lang w:val="en-GB"/>
        </w:rPr>
        <w:t>„</w:t>
      </w:r>
      <w:r w:rsidR="00CD493E" w:rsidRPr="00EE5CE4">
        <w:rPr>
          <w:lang w:val="en-GB"/>
        </w:rPr>
        <w:t>components</w:t>
      </w:r>
      <w:r w:rsidR="00CA42CC">
        <w:rPr>
          <w:lang w:val="en-GB"/>
        </w:rPr>
        <w:t>“</w:t>
      </w:r>
      <w:r w:rsidR="00CD493E" w:rsidRPr="00EE5CE4">
        <w:rPr>
          <w:lang w:val="en-GB"/>
        </w:rPr>
        <w:t xml:space="preserve"> are defined as follows:</w:t>
      </w:r>
    </w:p>
    <w:p w:rsidR="00CB018C" w:rsidRPr="00EE5CE4" w:rsidRDefault="00CB018C">
      <w:pPr>
        <w:pStyle w:val="Block"/>
        <w:rPr>
          <w:lang w:val="en-GB"/>
        </w:rPr>
      </w:pPr>
    </w:p>
    <w:p w:rsidR="00CB018C" w:rsidRPr="00EE5CE4" w:rsidRDefault="007204C4">
      <w:pPr>
        <w:pStyle w:val="Formel"/>
        <w:rPr>
          <w:lang w:val="en-GB"/>
        </w:rPr>
      </w:pPr>
      <w:r w:rsidRPr="00EE5CE4">
        <w:rPr>
          <w:position w:val="-30"/>
          <w:lang w:val="en-GB"/>
        </w:rPr>
        <w:object w:dxaOrig="4260" w:dyaOrig="680">
          <v:shape id="_x0000_i1619" type="#_x0000_t75" style="width:213.85pt;height:32.7pt" o:ole="">
            <v:imagedata r:id="rId1300" o:title=""/>
          </v:shape>
          <o:OLEObject Type="Embed" ProgID="Equation.DSMT4" ShapeID="_x0000_i1619" DrawAspect="Content" ObjectID="_1748864989" r:id="rId1301"/>
        </w:objec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(542)</w:t>
      </w:r>
    </w:p>
    <w:p w:rsidR="00CB018C" w:rsidRPr="00EE5CE4" w:rsidRDefault="00CB018C">
      <w:pPr>
        <w:pStyle w:val="Block"/>
        <w:rPr>
          <w:lang w:val="en-GB"/>
        </w:rPr>
      </w:pPr>
    </w:p>
    <w:p w:rsidR="00CB018C" w:rsidRPr="00EE5CE4" w:rsidRDefault="00C21154" w:rsidP="00C21154">
      <w:pPr>
        <w:pStyle w:val="Formel"/>
        <w:rPr>
          <w:lang w:val="en-GB"/>
        </w:rPr>
      </w:pPr>
      <w:r w:rsidRPr="00EE5CE4">
        <w:rPr>
          <w:position w:val="-30"/>
          <w:lang w:val="en-GB"/>
        </w:rPr>
        <w:object w:dxaOrig="4200" w:dyaOrig="720">
          <v:shape id="_x0000_i1620" type="#_x0000_t75" style="width:209.35pt;height:37.25pt" o:ole="">
            <v:imagedata r:id="rId1302" o:title=""/>
          </v:shape>
          <o:OLEObject Type="Embed" ProgID="Equation.DSMT4" ShapeID="_x0000_i1620" DrawAspect="Content" ObjectID="_1748864990" r:id="rId1303"/>
        </w:objec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(543)</w:t>
      </w:r>
    </w:p>
    <w:p w:rsidR="00CB018C" w:rsidRPr="00EE5CE4" w:rsidRDefault="00CB018C">
      <w:pPr>
        <w:pStyle w:val="Block"/>
        <w:rPr>
          <w:lang w:val="en-GB"/>
        </w:rPr>
      </w:pPr>
    </w:p>
    <w:p w:rsidR="00CB018C" w:rsidRPr="00EE5CE4" w:rsidRDefault="00F56104">
      <w:pPr>
        <w:pStyle w:val="Formel"/>
        <w:keepNext/>
        <w:pageBreakBefore/>
        <w:widowControl w:val="0"/>
        <w:ind w:right="-408"/>
        <w:rPr>
          <w:lang w:val="en-GB"/>
        </w:rPr>
      </w:pPr>
      <w:r w:rsidRPr="00EE5CE4">
        <w:rPr>
          <w:position w:val="-24"/>
          <w:lang w:val="en-GB"/>
        </w:rPr>
        <w:object w:dxaOrig="2940" w:dyaOrig="660">
          <v:shape id="_x0000_i1621" type="#_x0000_t75" style="width:146.85pt;height:30.6pt" o:ole="">
            <v:imagedata r:id="rId1304" o:title=""/>
          </v:shape>
          <o:OLEObject Type="Embed" ProgID="Equation.DSMT4" ShapeID="_x0000_i1621" DrawAspect="Content" ObjectID="_1748864991" r:id="rId1305"/>
        </w:object>
      </w:r>
      <w:r w:rsidRPr="00EE5CE4">
        <w:rPr>
          <w:lang w:val="en-GB"/>
        </w:rPr>
        <w:t xml:space="preserve">     </w: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(544)</w:t>
      </w:r>
    </w:p>
    <w:p w:rsidR="00CB018C" w:rsidRPr="00EE5CE4" w:rsidRDefault="00CB018C">
      <w:pPr>
        <w:pStyle w:val="Fortsetzung"/>
        <w:rPr>
          <w:lang w:val="en-GB"/>
        </w:rPr>
      </w:pPr>
    </w:p>
    <w:p w:rsidR="002B2097" w:rsidRPr="00EE5CE4" w:rsidRDefault="00CD493E" w:rsidP="002B2097">
      <w:pPr>
        <w:pStyle w:val="Fortsetzung"/>
        <w:rPr>
          <w:lang w:val="en-GB"/>
        </w:rPr>
      </w:pPr>
      <w:r w:rsidRPr="00EE5CE4">
        <w:rPr>
          <w:lang w:val="en-GB"/>
        </w:rPr>
        <w:t>This leads to the following characteristic differential equation</w:t>
      </w:r>
      <w:r w:rsidR="002B2097" w:rsidRPr="00EE5CE4">
        <w:rPr>
          <w:lang w:val="en-GB"/>
        </w:rPr>
        <w:t>:</w:t>
      </w:r>
    </w:p>
    <w:p w:rsidR="002B2097" w:rsidRPr="00EE5CE4" w:rsidRDefault="002B2097" w:rsidP="002B2097">
      <w:pPr>
        <w:pStyle w:val="Block"/>
        <w:rPr>
          <w:lang w:val="en-GB"/>
        </w:rPr>
      </w:pPr>
    </w:p>
    <w:p w:rsidR="002B2097" w:rsidRPr="00EE5CE4" w:rsidRDefault="002B2097" w:rsidP="002B2097">
      <w:pPr>
        <w:pStyle w:val="Formel"/>
        <w:rPr>
          <w:lang w:val="en-GB"/>
        </w:rPr>
      </w:pPr>
      <w:r w:rsidRPr="00EE5CE4">
        <w:rPr>
          <w:position w:val="-32"/>
          <w:lang w:val="en-GB"/>
        </w:rPr>
        <w:object w:dxaOrig="3060" w:dyaOrig="800">
          <v:shape id="_x0000_i1622" type="#_x0000_t75" style="width:156.8pt;height:43.45pt" o:ole="">
            <v:imagedata r:id="rId1306" o:title=""/>
          </v:shape>
          <o:OLEObject Type="Embed" ProgID="Equation.DSMT4" ShapeID="_x0000_i1622" DrawAspect="Content" ObjectID="_1748864992" r:id="rId1307"/>
        </w:object>
      </w:r>
      <w:r w:rsidR="008947B8" w:rsidRPr="00EE5CE4">
        <w:rPr>
          <w:lang w:val="en-GB"/>
        </w:rPr>
        <w:tab/>
      </w:r>
      <w:r w:rsidR="008947B8" w:rsidRPr="00EE5CE4">
        <w:rPr>
          <w:lang w:val="en-GB"/>
        </w:rPr>
        <w:tab/>
      </w:r>
      <w:r w:rsidR="008947B8" w:rsidRPr="00EE5CE4">
        <w:rPr>
          <w:lang w:val="en-GB"/>
        </w:rPr>
        <w:tab/>
      </w:r>
      <w:r w:rsidR="00293FFF" w:rsidRPr="00EE5CE4">
        <w:rPr>
          <w:lang w:val="en-GB"/>
        </w:rPr>
        <w:t>with</w:t>
      </w:r>
      <w:r w:rsidRPr="00EE5CE4">
        <w:rPr>
          <w:lang w:val="en-GB"/>
        </w:rPr>
        <w:t xml:space="preserve">  </w:t>
      </w:r>
      <w:r w:rsidRPr="00EE5CE4">
        <w:rPr>
          <w:lang w:val="en-GB"/>
        </w:rPr>
        <w:tab/>
      </w:r>
      <w:r w:rsidR="008947B8" w:rsidRPr="00EE5CE4">
        <w:rPr>
          <w:lang w:val="en-GB"/>
        </w:rPr>
        <w:t xml:space="preserve">      </w:t>
      </w:r>
      <w:r w:rsidR="008947B8" w:rsidRPr="00EE5CE4">
        <w:rPr>
          <w:position w:val="-30"/>
          <w:lang w:val="en-GB"/>
        </w:rPr>
        <w:object w:dxaOrig="1060" w:dyaOrig="680">
          <v:shape id="_x0000_i1623" type="#_x0000_t75" style="width:54.2pt;height:32.7pt" o:ole="">
            <v:imagedata r:id="rId1308" o:title=""/>
          </v:shape>
          <o:OLEObject Type="Embed" ProgID="Equation.DSMT4" ShapeID="_x0000_i1623" DrawAspect="Content" ObjectID="_1748864993" r:id="rId1309"/>
        </w:object>
      </w:r>
      <w:r w:rsidR="008947B8" w:rsidRPr="00EE5CE4">
        <w:rPr>
          <w:lang w:val="en-GB"/>
        </w:rPr>
        <w:t xml:space="preserve">   </w:t>
      </w:r>
      <w:r w:rsidRPr="00EE5CE4">
        <w:rPr>
          <w:lang w:val="en-GB"/>
        </w:rPr>
        <w:tab/>
      </w:r>
      <w:r w:rsidR="00353278">
        <w:rPr>
          <w:lang w:val="en-GB"/>
        </w:rPr>
        <w:t>(545)</w:t>
      </w:r>
    </w:p>
    <w:p w:rsidR="002B2097" w:rsidRPr="00EE5CE4" w:rsidRDefault="002B2097" w:rsidP="002B2097">
      <w:pPr>
        <w:pStyle w:val="Block"/>
        <w:rPr>
          <w:lang w:val="en-GB"/>
        </w:rPr>
      </w:pPr>
    </w:p>
    <w:p w:rsidR="002B2097" w:rsidRPr="00EE5CE4" w:rsidRDefault="002B2097" w:rsidP="002B2097">
      <w:pPr>
        <w:pStyle w:val="Formel"/>
        <w:rPr>
          <w:lang w:val="en-GB"/>
        </w:rPr>
      </w:pPr>
      <w:r w:rsidRPr="00EE5CE4">
        <w:rPr>
          <w:position w:val="-12"/>
          <w:lang w:val="en-GB"/>
        </w:rPr>
        <w:object w:dxaOrig="2520" w:dyaOrig="380">
          <v:shape id="_x0000_i1624" type="#_x0000_t75" style="width:126.25pt;height:18.6pt" o:ole="">
            <v:imagedata r:id="rId1310" o:title=""/>
          </v:shape>
          <o:OLEObject Type="Embed" ProgID="Equation.DSMT4" ShapeID="_x0000_i1624" DrawAspect="Content" ObjectID="_1748864994" r:id="rId1311"/>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53278">
        <w:rPr>
          <w:lang w:val="en-GB"/>
        </w:rPr>
        <w:t>(546)</w:t>
      </w:r>
    </w:p>
    <w:p w:rsidR="002B2097" w:rsidRPr="00EE5CE4" w:rsidRDefault="004239EF" w:rsidP="00EA401B">
      <w:pPr>
        <w:pStyle w:val="Formel"/>
        <w:rPr>
          <w:lang w:val="en-GB"/>
        </w:rPr>
      </w:pPr>
      <w:r w:rsidRPr="00EE5CE4">
        <w:rPr>
          <w:position w:val="-10"/>
          <w:lang w:val="en-GB"/>
        </w:rPr>
        <w:object w:dxaOrig="2540" w:dyaOrig="360">
          <v:shape id="_x0000_i1625" type="#_x0000_t75" style="width:128.25pt;height:18.6pt" o:ole="">
            <v:imagedata r:id="rId1312" o:title=""/>
          </v:shape>
          <o:OLEObject Type="Embed" ProgID="Equation.DSMT4" ShapeID="_x0000_i1625" DrawAspect="Content" ObjectID="_1748864995" r:id="rId1313"/>
        </w:object>
      </w:r>
      <w:r w:rsidRPr="00EE5CE4">
        <w:rPr>
          <w:lang w:val="en-GB"/>
        </w:rPr>
        <w:t xml:space="preserve">  </w:t>
      </w:r>
      <w:r w:rsidRPr="00EE5CE4">
        <w:rPr>
          <w:lang w:val="en-GB"/>
        </w:rPr>
        <w:tab/>
      </w:r>
      <w:r w:rsidR="002B2097" w:rsidRPr="00EE5CE4">
        <w:rPr>
          <w:lang w:val="en-GB"/>
        </w:rPr>
        <w:tab/>
      </w:r>
      <w:r w:rsidR="002B2097" w:rsidRPr="00EE5CE4">
        <w:rPr>
          <w:lang w:val="en-GB"/>
        </w:rPr>
        <w:tab/>
      </w:r>
      <w:r w:rsidR="002B2097" w:rsidRPr="00EE5CE4">
        <w:rPr>
          <w:lang w:val="en-GB"/>
        </w:rPr>
        <w:tab/>
      </w:r>
      <w:r w:rsidR="0014780A" w:rsidRPr="00EE5CE4">
        <w:rPr>
          <w:position w:val="-12"/>
          <w:lang w:val="en-GB"/>
        </w:rPr>
        <w:object w:dxaOrig="2160" w:dyaOrig="720">
          <v:shape id="_x0000_i1626" type="#_x0000_t75" style="width:110.05pt;height:37.25pt" o:ole="">
            <v:imagedata r:id="rId1314" o:title=""/>
          </v:shape>
          <o:OLEObject Type="Embed" ProgID="Equation.DSMT4" ShapeID="_x0000_i1626" DrawAspect="Content" ObjectID="_1748864996" r:id="rId1315"/>
        </w:object>
      </w:r>
      <w:r w:rsidR="002B2097" w:rsidRPr="00EE5CE4">
        <w:rPr>
          <w:lang w:val="en-GB"/>
        </w:rPr>
        <w:tab/>
      </w:r>
      <w:r w:rsidR="00353278">
        <w:rPr>
          <w:lang w:val="en-GB"/>
        </w:rPr>
        <w:t>(547)</w:t>
      </w:r>
      <w:r w:rsidRPr="00EE5CE4">
        <w:rPr>
          <w:lang w:val="en-GB"/>
        </w:rPr>
        <w:br/>
      </w:r>
      <w:r w:rsidR="0014780A" w:rsidRPr="00EE5CE4">
        <w:rPr>
          <w:lang w:val="en-GB"/>
        </w:rPr>
        <w:tab/>
      </w:r>
      <w:r w:rsidR="0014780A" w:rsidRPr="00EE5CE4">
        <w:rPr>
          <w:lang w:val="en-GB"/>
        </w:rPr>
        <w:tab/>
      </w:r>
      <w:r w:rsidR="0014780A" w:rsidRPr="00EE5CE4">
        <w:rPr>
          <w:lang w:val="en-GB"/>
        </w:rPr>
        <w:tab/>
      </w:r>
      <w:r w:rsidR="0014780A" w:rsidRPr="00EE5CE4">
        <w:rPr>
          <w:lang w:val="en-GB"/>
        </w:rPr>
        <w:tab/>
      </w:r>
      <w:r w:rsidR="0014780A" w:rsidRPr="00EE5CE4">
        <w:rPr>
          <w:lang w:val="en-GB"/>
        </w:rPr>
        <w:tab/>
      </w:r>
      <w:r w:rsidR="0014780A" w:rsidRPr="00EE5CE4">
        <w:rPr>
          <w:lang w:val="en-GB"/>
        </w:rPr>
        <w:tab/>
      </w:r>
      <w:r w:rsidR="0014780A" w:rsidRPr="00EE5CE4">
        <w:rPr>
          <w:lang w:val="en-GB"/>
        </w:rPr>
        <w:tab/>
      </w:r>
      <w:r w:rsidR="0014780A" w:rsidRPr="00EE5CE4">
        <w:rPr>
          <w:lang w:val="en-GB"/>
        </w:rPr>
        <w:tab/>
      </w:r>
    </w:p>
    <w:p w:rsidR="00CB018C" w:rsidRPr="00EE5CE4" w:rsidRDefault="00D46DCC" w:rsidP="00D46DCC">
      <w:pPr>
        <w:pStyle w:val="Formel"/>
        <w:rPr>
          <w:lang w:val="en-GB"/>
        </w:rPr>
      </w:pPr>
      <w:r w:rsidRPr="00EE5CE4">
        <w:rPr>
          <w:position w:val="-10"/>
          <w:lang w:val="en-GB"/>
        </w:rPr>
        <w:object w:dxaOrig="1640" w:dyaOrig="360">
          <v:shape id="_x0000_i1627" type="#_x0000_t75" style="width:83.65pt;height:18.6pt" o:ole="">
            <v:imagedata r:id="rId1316" o:title=""/>
          </v:shape>
          <o:OLEObject Type="Embed" ProgID="Equation.DSMT4" ShapeID="_x0000_i1627" DrawAspect="Content" ObjectID="_1748864997" r:id="rId1317"/>
        </w:object>
      </w:r>
      <w:r w:rsidRPr="00EE5CE4">
        <w:rPr>
          <w:lang w:val="en-GB"/>
        </w:rPr>
        <w:t xml:space="preserve">  </w:t>
      </w:r>
      <w:r w:rsidRPr="00EE5CE4">
        <w:rPr>
          <w:lang w:val="en-GB"/>
        </w:rPr>
        <w:tab/>
      </w:r>
      <w:r w:rsidR="002B2097" w:rsidRPr="00EE5CE4">
        <w:rPr>
          <w:lang w:val="en-GB"/>
        </w:rPr>
        <w:tab/>
      </w:r>
      <w:r w:rsidR="002B2097" w:rsidRPr="00EE5CE4">
        <w:rPr>
          <w:lang w:val="en-GB"/>
        </w:rPr>
        <w:tab/>
      </w:r>
      <w:r w:rsidR="002B2097" w:rsidRPr="00EE5CE4">
        <w:rPr>
          <w:lang w:val="en-GB"/>
        </w:rPr>
        <w:tab/>
      </w:r>
      <w:r w:rsidR="002B2097" w:rsidRPr="00EE5CE4">
        <w:rPr>
          <w:lang w:val="en-GB"/>
        </w:rPr>
        <w:tab/>
      </w:r>
      <w:r w:rsidR="0014780A" w:rsidRPr="00EE5CE4">
        <w:rPr>
          <w:sz w:val="12"/>
          <w:lang w:val="en-GB"/>
        </w:rPr>
        <w:t> </w:t>
      </w:r>
      <w:r w:rsidR="00CD493E" w:rsidRPr="00EE5CE4">
        <w:rPr>
          <w:rFonts w:ascii="Helvetica" w:hAnsi="Helvetica"/>
          <w:sz w:val="16"/>
          <w:lang w:val="en-GB"/>
        </w:rPr>
        <w:t>Characteristic equation</w:t>
      </w:r>
      <w:r w:rsidR="00CD493E" w:rsidRPr="00EE5CE4">
        <w:rPr>
          <w:sz w:val="18"/>
          <w:lang w:val="en-GB"/>
        </w:rPr>
        <w:tab/>
      </w:r>
      <w:r w:rsidR="00CD493E" w:rsidRPr="00EE5CE4">
        <w:rPr>
          <w:lang w:val="en-GB"/>
        </w:rPr>
        <w:tab/>
      </w:r>
      <w:r w:rsidR="00353278">
        <w:rPr>
          <w:lang w:val="en-GB"/>
        </w:rPr>
        <w:t>(548)</w:t>
      </w:r>
    </w:p>
    <w:p w:rsidR="00CB018C" w:rsidRPr="00EE5CE4" w:rsidRDefault="00CB018C">
      <w:pPr>
        <w:pStyle w:val="Block"/>
        <w:rPr>
          <w:lang w:val="en-GB"/>
        </w:rPr>
      </w:pPr>
    </w:p>
    <w:p w:rsidR="00CB018C" w:rsidRPr="00EE5CE4" w:rsidRDefault="00762B11">
      <w:pPr>
        <w:pStyle w:val="Formel"/>
        <w:rPr>
          <w:lang w:val="en-GB"/>
        </w:rPr>
      </w:pPr>
      <w:r w:rsidRPr="00EE5CE4">
        <w:rPr>
          <w:position w:val="-36"/>
          <w:lang w:val="en-GB"/>
        </w:rPr>
        <w:object w:dxaOrig="4520" w:dyaOrig="840">
          <v:shape id="_x0000_i1628" type="#_x0000_t75" style="width:226.45pt;height:42.2pt" o:ole="">
            <v:imagedata r:id="rId1318" o:title=""/>
          </v:shape>
          <o:OLEObject Type="Embed" ProgID="Equation.DSMT4" ShapeID="_x0000_i1628" DrawAspect="Content" ObjectID="_1748864998" r:id="rId1319"/>
        </w:object>
      </w:r>
      <w:r w:rsidR="007C7985" w:rsidRPr="00EE5CE4">
        <w:rPr>
          <w:lang w:val="en-GB"/>
        </w:rPr>
        <w:t xml:space="preserve">    </w:t>
      </w:r>
      <w:r w:rsidR="006C6180" w:rsidRPr="00EE5CE4">
        <w:rPr>
          <w:lang w:val="en-GB"/>
        </w:rPr>
        <w:tab/>
      </w:r>
      <w:r w:rsidR="006C6180"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(549)</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 solution of the differential equation </w:t>
      </w:r>
      <w:r w:rsidR="00FF32C5" w:rsidRPr="00EE5CE4">
        <w:rPr>
          <w:lang w:val="en-GB"/>
        </w:rPr>
        <w:t>depends</w:t>
      </w:r>
      <w:r w:rsidRPr="00EE5CE4">
        <w:rPr>
          <w:lang w:val="en-GB"/>
        </w:rPr>
        <w:t xml:space="preserve"> on </w:t>
      </w:r>
      <w:r w:rsidR="00353278">
        <w:rPr>
          <w:lang w:val="en-GB"/>
        </w:rPr>
        <w:t>(549)</w:t>
      </w:r>
      <w:r w:rsidRPr="00EE5CE4">
        <w:rPr>
          <w:lang w:val="en-GB"/>
        </w:rPr>
        <w:t xml:space="preserve"> and with it on n</w:t>
      </w:r>
      <w:r w:rsidR="00FF32C5" w:rsidRPr="00EE5CE4">
        <w:rPr>
          <w:lang w:val="en-GB"/>
        </w:rPr>
        <w:t xml:space="preserve"> too</w:t>
      </w:r>
      <w:r w:rsidRPr="00EE5CE4">
        <w:rPr>
          <w:lang w:val="en-GB"/>
        </w:rPr>
        <w:t>. For n</w:t>
      </w:r>
      <w:r w:rsidRPr="00EE5CE4">
        <w:rPr>
          <w:sz w:val="14"/>
          <w:lang w:val="en-GB"/>
        </w:rPr>
        <w:t> </w:t>
      </w:r>
      <w:r w:rsidRPr="00EE5CE4">
        <w:rPr>
          <w:lang w:val="en-GB"/>
        </w:rPr>
        <w:t>&lt;</w:t>
      </w:r>
      <w:r w:rsidRPr="00EE5CE4">
        <w:rPr>
          <w:sz w:val="14"/>
          <w:lang w:val="en-GB"/>
        </w:rPr>
        <w:t> </w:t>
      </w:r>
      <w:r w:rsidRPr="00EE5CE4">
        <w:rPr>
          <w:lang w:val="en-GB"/>
        </w:rPr>
        <w:t>2 we obtain the standard solution according to 4.3.4.2. and for n</w:t>
      </w:r>
      <w:r w:rsidRPr="00EE5CE4">
        <w:rPr>
          <w:sz w:val="14"/>
          <w:lang w:val="en-GB"/>
        </w:rPr>
        <w:t> </w:t>
      </w:r>
      <w:r w:rsidRPr="00EE5CE4">
        <w:rPr>
          <w:lang w:val="en-GB"/>
        </w:rPr>
        <w:t>=</w:t>
      </w:r>
      <w:r w:rsidRPr="00EE5CE4">
        <w:rPr>
          <w:sz w:val="14"/>
          <w:lang w:val="en-GB"/>
        </w:rPr>
        <w:t> </w:t>
      </w:r>
      <w:r w:rsidRPr="00EE5CE4">
        <w:rPr>
          <w:lang w:val="en-GB"/>
        </w:rPr>
        <w:t>2 the aperiodic borderline case. That means for values n</w:t>
      </w:r>
      <w:r w:rsidRPr="00EE5CE4">
        <w:rPr>
          <w:sz w:val="14"/>
          <w:lang w:val="en-GB"/>
        </w:rPr>
        <w:t> </w:t>
      </w:r>
      <w:r w:rsidRPr="00EE5CE4">
        <w:rPr>
          <w:lang w:val="en-GB"/>
        </w:rPr>
        <w:t>≥</w:t>
      </w:r>
      <w:r w:rsidRPr="00EE5CE4">
        <w:rPr>
          <w:sz w:val="14"/>
          <w:lang w:val="en-GB"/>
        </w:rPr>
        <w:t> </w:t>
      </w:r>
      <w:r w:rsidRPr="00EE5CE4">
        <w:rPr>
          <w:lang w:val="en-GB"/>
        </w:rPr>
        <w:t xml:space="preserve">2, a wave-propagation is no longer possible because the solution of expression </w:t>
      </w:r>
      <w:r w:rsidR="00353278">
        <w:rPr>
          <w:lang w:val="en-GB"/>
        </w:rPr>
        <w:t>(549)</w:t>
      </w:r>
      <w:r w:rsidRPr="00EE5CE4">
        <w:rPr>
          <w:lang w:val="en-GB"/>
        </w:rPr>
        <w:t xml:space="preserve"> has no imaginary-part respectively there is no phase rate </w:t>
      </w:r>
      <w:r w:rsidRPr="00EE5CE4">
        <w:rPr>
          <w:rFonts w:ascii="Symbol" w:hAnsi="Symbol"/>
          <w:lang w:val="en-GB"/>
        </w:rPr>
        <w:t></w:t>
      </w:r>
      <w:r w:rsidRPr="00EE5CE4">
        <w:rPr>
          <w:lang w:val="en-GB"/>
        </w:rPr>
        <w:t xml:space="preserve"> defined. Of course, even no phase velocity exists.  </w:t>
      </w:r>
    </w:p>
    <w:p w:rsidR="00CB018C" w:rsidRPr="00EE5CE4" w:rsidRDefault="00CB018C">
      <w:pPr>
        <w:pStyle w:val="Fortsetzung"/>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4"/>
        <w:rPr>
          <w:lang w:val="en-GB"/>
        </w:rPr>
      </w:pPr>
      <w:bookmarkStart w:id="1136" w:name="_Toc465444070"/>
      <w:bookmarkStart w:id="1137" w:name="_Toc465444691"/>
      <w:bookmarkStart w:id="1138" w:name="_Toc466734631"/>
      <w:bookmarkStart w:id="1139" w:name="_Toc469754567"/>
      <w:bookmarkStart w:id="1140" w:name="_Toc113817142"/>
      <w:r w:rsidRPr="00EE5CE4">
        <w:rPr>
          <w:lang w:val="en-GB"/>
        </w:rPr>
        <w:t>4.6.5.2.</w:t>
      </w:r>
      <w:r w:rsidRPr="00EE5CE4">
        <w:rPr>
          <w:lang w:val="en-GB"/>
        </w:rPr>
        <w:tab/>
      </w:r>
      <w:bookmarkEnd w:id="1136"/>
      <w:bookmarkEnd w:id="1137"/>
      <w:bookmarkEnd w:id="1138"/>
      <w:bookmarkEnd w:id="1139"/>
      <w:r w:rsidRPr="00EE5CE4">
        <w:rPr>
          <w:lang w:val="en-GB"/>
        </w:rPr>
        <w:t>The aperiodic borderline case</w:t>
      </w:r>
      <w:bookmarkEnd w:id="1140"/>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lock"/>
        <w:rPr>
          <w:lang w:val="en-GB"/>
        </w:rPr>
      </w:pPr>
      <w:r w:rsidRPr="00EE5CE4">
        <w:rPr>
          <w:lang w:val="en-GB"/>
        </w:rPr>
        <w:t>Since we have already examined the case 4.3.4.2. in detail, we now want to consider the aperiodic borderline case (n</w:t>
      </w:r>
      <w:r w:rsidRPr="00EE5CE4">
        <w:rPr>
          <w:sz w:val="14"/>
          <w:lang w:val="en-GB"/>
        </w:rPr>
        <w:t> </w:t>
      </w:r>
      <w:r w:rsidRPr="00EE5CE4">
        <w:rPr>
          <w:lang w:val="en-GB"/>
        </w:rPr>
        <w:t>=</w:t>
      </w:r>
      <w:r w:rsidRPr="00EE5CE4">
        <w:rPr>
          <w:sz w:val="14"/>
          <w:lang w:val="en-GB"/>
        </w:rPr>
        <w:t> </w:t>
      </w:r>
      <w:r w:rsidRPr="00EE5CE4">
        <w:rPr>
          <w:lang w:val="en-GB"/>
        </w:rPr>
        <w:t>2) more exactly. Generally applies then:</w:t>
      </w:r>
    </w:p>
    <w:p w:rsidR="00CB018C" w:rsidRPr="00EE5CE4" w:rsidRDefault="00CB018C">
      <w:pPr>
        <w:pStyle w:val="Block"/>
        <w:rPr>
          <w:lang w:val="en-GB"/>
        </w:rPr>
      </w:pPr>
    </w:p>
    <w:p w:rsidR="00CB018C" w:rsidRPr="00EE5CE4" w:rsidRDefault="003E3469">
      <w:pPr>
        <w:pStyle w:val="Formel"/>
        <w:rPr>
          <w:lang w:val="en-GB"/>
        </w:rPr>
      </w:pPr>
      <w:r w:rsidRPr="00EE5CE4">
        <w:rPr>
          <w:position w:val="-30"/>
          <w:lang w:val="en-GB"/>
        </w:rPr>
        <w:object w:dxaOrig="6560" w:dyaOrig="680">
          <v:shape id="_x0000_i1629" type="#_x0000_t75" style="width:330.3pt;height:32.7pt" o:ole="">
            <v:imagedata r:id="rId1320" o:title=""/>
          </v:shape>
          <o:OLEObject Type="Embed" ProgID="Equation.DSMT4" ShapeID="_x0000_i1629" DrawAspect="Content" ObjectID="_1748864999" r:id="rId1321"/>
        </w:object>
      </w:r>
      <w:r w:rsidRPr="00EE5CE4">
        <w:rPr>
          <w:lang w:val="en-GB"/>
        </w:rPr>
        <w:t xml:space="preserve">   </w:t>
      </w:r>
      <w:r w:rsidRPr="00EE5CE4">
        <w:rPr>
          <w:lang w:val="en-GB"/>
        </w:rPr>
        <w:tab/>
      </w:r>
      <w:r w:rsidR="00CD493E" w:rsidRPr="00EE5CE4">
        <w:rPr>
          <w:lang w:val="en-GB"/>
        </w:rPr>
        <w:tab/>
      </w:r>
      <w:r w:rsidR="00353278">
        <w:rPr>
          <w:lang w:val="en-GB"/>
        </w:rPr>
        <w:t>(550)</w:t>
      </w:r>
    </w:p>
    <w:p w:rsidR="00CB018C" w:rsidRPr="00EE5CE4" w:rsidRDefault="00CB018C">
      <w:pPr>
        <w:pStyle w:val="Block"/>
        <w:rPr>
          <w:lang w:val="en-GB"/>
        </w:rPr>
      </w:pPr>
    </w:p>
    <w:p w:rsidR="00CB018C" w:rsidRPr="00EE5CE4" w:rsidRDefault="00CD493E">
      <w:pPr>
        <w:pStyle w:val="Block"/>
        <w:rPr>
          <w:lang w:val="en-GB"/>
        </w:rPr>
      </w:pPr>
      <w:r w:rsidRPr="00EE5CE4">
        <w:rPr>
          <w:lang w:val="en-GB"/>
        </w:rPr>
        <w:t>Interestingly enough, the same coupling-length r</w:t>
      </w:r>
      <w:r w:rsidRPr="00EE5CE4">
        <w:rPr>
          <w:position w:val="-4"/>
          <w:sz w:val="14"/>
          <w:lang w:val="en-GB"/>
        </w:rPr>
        <w:t>1</w:t>
      </w:r>
      <w:r w:rsidRPr="00EE5CE4">
        <w:rPr>
          <w:lang w:val="en-GB"/>
        </w:rPr>
        <w:t xml:space="preserve">/2 arises here as with the metric wave-field. Also the frequency </w:t>
      </w:r>
      <w:r w:rsidRPr="00EE5CE4">
        <w:rPr>
          <w:rFonts w:ascii="Symbol" w:hAnsi="Symbol"/>
          <w:lang w:val="en-GB"/>
        </w:rPr>
        <w:t></w:t>
      </w:r>
      <w:r w:rsidRPr="00EE5CE4">
        <w:rPr>
          <w:position w:val="-4"/>
          <w:sz w:val="14"/>
          <w:lang w:val="en-GB"/>
        </w:rPr>
        <w:t>U</w:t>
      </w:r>
      <w:r w:rsidRPr="00EE5CE4">
        <w:rPr>
          <w:lang w:val="en-GB"/>
        </w:rPr>
        <w:t xml:space="preserve"> is the same like the output-frequency of the metrics and of the </w:t>
      </w:r>
      <w:r w:rsidR="005D3463" w:rsidRPr="00EE5CE4">
        <w:rPr>
          <w:lang w:val="en-GB"/>
        </w:rPr>
        <w:t>cosmologic background</w:t>
      </w:r>
      <w:r w:rsidRPr="00EE5CE4">
        <w:rPr>
          <w:lang w:val="en-GB"/>
        </w:rPr>
        <w:t>-radiation. Obviously all interactions can be lead back on one and the same conditions, as they have been with the coupling-length r</w:t>
      </w:r>
      <w:r w:rsidRPr="00EE5CE4">
        <w:rPr>
          <w:position w:val="-4"/>
          <w:sz w:val="14"/>
          <w:lang w:val="en-GB"/>
        </w:rPr>
        <w:t>1</w:t>
      </w:r>
      <w:r w:rsidRPr="00EE5CE4">
        <w:rPr>
          <w:lang w:val="en-GB"/>
        </w:rPr>
        <w:t>/2. With it, one can assume with high probability, that the primordial impulse has the same coupling-length too. Because of the special conditions as they rule in cosmology, an exact proof is nearly impossible however. Rather we are always dependent on certain assumptions and can only check, whether the results agree with the observations or not.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The middle expression of </w:t>
      </w:r>
      <w:r w:rsidR="00353278">
        <w:rPr>
          <w:lang w:val="en-GB"/>
        </w:rPr>
        <w:t>(550)</w:t>
      </w:r>
      <w:r w:rsidRPr="00EE5CE4">
        <w:rPr>
          <w:lang w:val="en-GB"/>
        </w:rPr>
        <w:t xml:space="preserve"> is advantageous in so far as it allows an exact temporal comparison of primordial impulse with the metric wave-field and with the </w:t>
      </w:r>
      <w:r w:rsidR="005D3463" w:rsidRPr="00EE5CE4">
        <w:rPr>
          <w:lang w:val="en-GB"/>
        </w:rPr>
        <w:t>cosmologic background</w:t>
      </w:r>
      <w:r w:rsidRPr="00EE5CE4">
        <w:rPr>
          <w:lang w:val="en-GB"/>
        </w:rPr>
        <w:t>-radiation. Quite broadly seen the condition r</w:t>
      </w:r>
      <w:r w:rsidRPr="00EE5CE4">
        <w:rPr>
          <w:position w:val="-4"/>
          <w:sz w:val="14"/>
          <w:lang w:val="en-GB"/>
        </w:rPr>
        <w:t>1</w:t>
      </w:r>
      <w:r w:rsidRPr="00EE5CE4">
        <w:rPr>
          <w:lang w:val="en-GB"/>
        </w:rPr>
        <w:t>/2 (Q</w:t>
      </w:r>
      <w:r w:rsidRPr="00EE5CE4">
        <w:rPr>
          <w:sz w:val="14"/>
          <w:lang w:val="en-GB"/>
        </w:rPr>
        <w:t> </w:t>
      </w:r>
      <w:r w:rsidRPr="00EE5CE4">
        <w:rPr>
          <w:lang w:val="en-GB"/>
        </w:rPr>
        <w:t>=</w:t>
      </w:r>
      <w:r w:rsidRPr="00EE5CE4">
        <w:rPr>
          <w:sz w:val="14"/>
          <w:lang w:val="en-GB"/>
        </w:rPr>
        <w:t> </w:t>
      </w:r>
      <w:r w:rsidRPr="00EE5CE4">
        <w:rPr>
          <w:lang w:val="en-GB"/>
        </w:rPr>
        <w:t xml:space="preserve">0.5) seems to represent a sort of basic condition of the </w:t>
      </w:r>
      <w:r w:rsidR="00CA42CC">
        <w:rPr>
          <w:lang w:val="en-GB"/>
        </w:rPr>
        <w:t>„</w:t>
      </w:r>
      <w:r w:rsidRPr="00EE5CE4">
        <w:rPr>
          <w:lang w:val="en-GB"/>
        </w:rPr>
        <w:t>empty space without metrics</w:t>
      </w:r>
      <w:r w:rsidR="00CA42CC">
        <w:rPr>
          <w:lang w:val="en-GB"/>
        </w:rPr>
        <w:t>“</w:t>
      </w:r>
      <w:r w:rsidRPr="00EE5CE4">
        <w:rPr>
          <w:lang w:val="en-GB"/>
        </w:rPr>
        <w:t xml:space="preserve">. Since the concept </w:t>
      </w:r>
      <w:r w:rsidR="00CA42CC">
        <w:rPr>
          <w:lang w:val="en-GB"/>
        </w:rPr>
        <w:t>„</w:t>
      </w:r>
      <w:r w:rsidRPr="00EE5CE4">
        <w:rPr>
          <w:lang w:val="en-GB"/>
        </w:rPr>
        <w:t>empty space without metrics</w:t>
      </w:r>
      <w:r w:rsidR="00CA42CC">
        <w:rPr>
          <w:lang w:val="en-GB"/>
        </w:rPr>
        <w:t>“</w:t>
      </w:r>
      <w:r w:rsidRPr="00EE5CE4">
        <w:rPr>
          <w:lang w:val="en-GB"/>
        </w:rPr>
        <w:t xml:space="preserve"> has appeared already frequently being somewhat hard to handle, we want to call it </w:t>
      </w:r>
      <w:r w:rsidRPr="00EE5CE4">
        <w:rPr>
          <w:i/>
          <w:lang w:val="en-GB"/>
        </w:rPr>
        <w:t>subspace</w:t>
      </w:r>
      <w:r w:rsidRPr="00EE5CE4">
        <w:rPr>
          <w:lang w:val="en-GB"/>
        </w:rPr>
        <w:t xml:space="preserve"> in the future. It is to be supposed that also the subspace disposes of something like a structure.</w:t>
      </w:r>
    </w:p>
    <w:p w:rsidR="00CB018C" w:rsidRPr="00EE5CE4" w:rsidRDefault="00CB018C">
      <w:pPr>
        <w:pStyle w:val="Block"/>
        <w:rPr>
          <w:lang w:val="en-GB"/>
        </w:rPr>
      </w:pPr>
    </w:p>
    <w:p w:rsidR="00CB018C" w:rsidRPr="00EE5CE4" w:rsidRDefault="00CD493E" w:rsidP="00BC386B">
      <w:pPr>
        <w:pStyle w:val="Fortsetzung"/>
        <w:rPr>
          <w:lang w:val="en-GB"/>
        </w:rPr>
      </w:pPr>
      <w:r w:rsidRPr="00EE5CE4">
        <w:rPr>
          <w:lang w:val="en-GB"/>
        </w:rPr>
        <w:t>Now let</w:t>
      </w:r>
      <w:r w:rsidR="00CA42CC">
        <w:rPr>
          <w:lang w:val="en-GB"/>
        </w:rPr>
        <w:t>’</w:t>
      </w:r>
      <w:r w:rsidRPr="00EE5CE4">
        <w:rPr>
          <w:lang w:val="en-GB"/>
        </w:rPr>
        <w:t xml:space="preserve">s go on to the solution of our differential equation. With the initial conditions </w:t>
      </w:r>
      <w:r w:rsidRPr="00EE5CE4">
        <w:rPr>
          <w:rFonts w:ascii="Symbol" w:hAnsi="Symbol"/>
          <w:lang w:val="en-GB"/>
        </w:rPr>
        <w:t></w:t>
      </w:r>
      <w:r w:rsidRPr="00EE5CE4">
        <w:rPr>
          <w:lang w:val="en-GB"/>
        </w:rPr>
        <w:t>(0)</w:t>
      </w:r>
      <w:r w:rsidRPr="00EE5CE4">
        <w:rPr>
          <w:sz w:val="14"/>
          <w:lang w:val="en-GB"/>
        </w:rPr>
        <w:t> </w:t>
      </w:r>
      <w:r w:rsidRPr="00EE5CE4">
        <w:rPr>
          <w:lang w:val="en-GB"/>
        </w:rPr>
        <w:t>=</w:t>
      </w:r>
      <w:r w:rsidRPr="00EE5CE4">
        <w:rPr>
          <w:sz w:val="14"/>
          <w:lang w:val="en-GB"/>
        </w:rPr>
        <w:t> </w:t>
      </w:r>
      <w:r w:rsidRPr="00EE5CE4">
        <w:rPr>
          <w:rFonts w:ascii="Symbol" w:hAnsi="Symbol"/>
          <w:lang w:val="en-GB"/>
        </w:rPr>
        <w:t></w:t>
      </w:r>
      <w:r w:rsidRPr="00EE5CE4">
        <w:rPr>
          <w:rFonts w:ascii="Symbol" w:hAnsi="Symbol"/>
          <w:position w:val="-4"/>
          <w:sz w:val="16"/>
          <w:lang w:val="en-GB"/>
        </w:rPr>
        <w:t></w:t>
      </w:r>
      <w:r w:rsidRPr="00EE5CE4">
        <w:rPr>
          <w:lang w:val="en-GB"/>
        </w:rPr>
        <w:t xml:space="preserve"> we get the following solution for the aperiodic borderline case:</w:t>
      </w:r>
    </w:p>
    <w:p w:rsidR="00CB018C" w:rsidRPr="00EE5CE4" w:rsidRDefault="00FE1615">
      <w:pPr>
        <w:pStyle w:val="Formel"/>
        <w:keepNext/>
        <w:pageBreakBefore/>
        <w:widowControl w:val="0"/>
        <w:ind w:right="-408"/>
        <w:rPr>
          <w:lang w:val="en-GB"/>
        </w:rPr>
      </w:pPr>
      <w:r w:rsidRPr="00EE5CE4">
        <w:rPr>
          <w:position w:val="-12"/>
          <w:lang w:val="en-GB"/>
        </w:rPr>
        <w:object w:dxaOrig="2500" w:dyaOrig="380">
          <v:shape id="_x0000_i1630" type="#_x0000_t75" style="width:126.25pt;height:18.6pt" o:ole="">
            <v:imagedata r:id="rId1322" o:title=""/>
          </v:shape>
          <o:OLEObject Type="Embed" ProgID="Equation.DSMT4" ShapeID="_x0000_i1630" DrawAspect="Content" ObjectID="_1748865000" r:id="rId1323"/>
        </w:object>
      </w:r>
      <w:r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(551)</w:t>
      </w:r>
    </w:p>
    <w:p w:rsidR="00CB018C" w:rsidRPr="00EE5CE4" w:rsidRDefault="00CB018C">
      <w:pPr>
        <w:pStyle w:val="Block"/>
        <w:rPr>
          <w:lang w:val="en-GB"/>
        </w:rPr>
      </w:pPr>
    </w:p>
    <w:p w:rsidR="00CB018C" w:rsidRPr="00EE5CE4" w:rsidRDefault="00352739">
      <w:pPr>
        <w:pStyle w:val="Formel"/>
        <w:rPr>
          <w:lang w:val="en-GB"/>
        </w:rPr>
      </w:pPr>
      <w:r w:rsidRPr="00EE5CE4">
        <w:rPr>
          <w:position w:val="-30"/>
          <w:lang w:val="en-GB"/>
        </w:rPr>
        <w:object w:dxaOrig="4780" w:dyaOrig="720">
          <v:shape id="_x0000_i1631" type="#_x0000_t75" style="width:240.45pt;height:37.25pt" o:ole="">
            <v:imagedata r:id="rId1324" o:title=""/>
          </v:shape>
          <o:OLEObject Type="Embed" ProgID="Equation.DSMT4" ShapeID="_x0000_i1631" DrawAspect="Content" ObjectID="_1748865001" r:id="rId1325"/>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(552)</w:t>
      </w:r>
    </w:p>
    <w:p w:rsidR="00CB018C" w:rsidRPr="00EE5CE4" w:rsidRDefault="00CB018C">
      <w:pPr>
        <w:pStyle w:val="Block"/>
        <w:rPr>
          <w:lang w:val="en-GB"/>
        </w:rPr>
      </w:pPr>
    </w:p>
    <w:p w:rsidR="00CB018C" w:rsidRPr="00EE5CE4" w:rsidRDefault="00D814B4">
      <w:pPr>
        <w:pStyle w:val="Formel"/>
        <w:rPr>
          <w:lang w:val="en-GB"/>
        </w:rPr>
      </w:pPr>
      <w:r w:rsidRPr="00EE5CE4">
        <w:rPr>
          <w:position w:val="-12"/>
          <w:lang w:val="en-GB"/>
        </w:rPr>
        <w:object w:dxaOrig="6200" w:dyaOrig="380">
          <v:shape id="_x0000_i1632" type="#_x0000_t75" style="width:309.05pt;height:18.6pt" o:ole="">
            <v:imagedata r:id="rId1326" o:title=""/>
          </v:shape>
          <o:OLEObject Type="Embed" ProgID="Equation.DSMT4" ShapeID="_x0000_i1632" DrawAspect="Content" ObjectID="_1748865002" r:id="rId1327"/>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353278">
        <w:rPr>
          <w:lang w:val="en-GB"/>
        </w:rPr>
        <w:t>(553)</w:t>
      </w:r>
    </w:p>
    <w:p w:rsidR="00CB018C" w:rsidRPr="00EE5CE4" w:rsidRDefault="00CB018C" w:rsidP="00DE1AFD">
      <w:pPr>
        <w:pStyle w:val="Block"/>
        <w:spacing w:line="280" w:lineRule="exact"/>
        <w:rPr>
          <w:lang w:val="en-GB"/>
        </w:rPr>
      </w:pPr>
    </w:p>
    <w:p w:rsidR="00CB018C" w:rsidRPr="00EE5CE4" w:rsidRDefault="00A52108">
      <w:pPr>
        <w:pStyle w:val="Formel"/>
        <w:rPr>
          <w:lang w:val="en-GB"/>
        </w:rPr>
      </w:pPr>
      <w:r w:rsidRPr="00EE5CE4">
        <w:rPr>
          <w:position w:val="-12"/>
          <w:lang w:val="en-GB"/>
        </w:rPr>
        <w:object w:dxaOrig="2580" w:dyaOrig="380">
          <v:shape id="_x0000_i1633" type="#_x0000_t75" style="width:129.9pt;height:18.6pt" o:ole="">
            <v:imagedata r:id="rId1328" o:title=""/>
          </v:shape>
          <o:OLEObject Type="Embed" ProgID="Equation.DSMT4" ShapeID="_x0000_i1633" DrawAspect="Content" ObjectID="_1748865003" r:id="rId1329"/>
        </w:objec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(554)</w:t>
      </w:r>
    </w:p>
    <w:p w:rsidR="00CB018C" w:rsidRPr="00EE5CE4" w:rsidRDefault="00CB018C" w:rsidP="00DE1AFD">
      <w:pPr>
        <w:pStyle w:val="Block"/>
        <w:spacing w:line="200" w:lineRule="exact"/>
        <w:rPr>
          <w:lang w:val="en-GB"/>
        </w:rPr>
      </w:pP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For the transition </w:t>
      </w:r>
      <w:r w:rsidRPr="00EE5CE4">
        <w:rPr>
          <w:rFonts w:ascii="Symbol" w:hAnsi="Symbol"/>
          <w:lang w:val="en-GB"/>
        </w:rPr>
        <w:t></w:t>
      </w:r>
      <w:r w:rsidRPr="00EE5CE4">
        <w:rPr>
          <w:sz w:val="14"/>
          <w:lang w:val="en-GB"/>
        </w:rPr>
        <w:t> </w:t>
      </w:r>
      <w:r w:rsidRPr="00EE5CE4">
        <w:rPr>
          <w:rFonts w:ascii="Symbol" w:hAnsi="Symbol"/>
          <w:lang w:val="en-GB"/>
        </w:rPr>
        <w:t></w:t>
      </w:r>
      <w:r w:rsidRPr="00EE5CE4">
        <w:rPr>
          <w:sz w:val="14"/>
          <w:lang w:val="en-GB"/>
        </w:rPr>
        <w:t> </w:t>
      </w:r>
      <w:r w:rsidR="006D2B94" w:rsidRPr="00EE5CE4">
        <w:rPr>
          <w:b/>
          <w:lang w:val="en-GB"/>
        </w:rPr>
        <w:t>H</w:t>
      </w:r>
      <w:r w:rsidR="00DF6001" w:rsidRPr="00EE5CE4">
        <w:rPr>
          <w:b/>
          <w:lang w:val="en-GB"/>
        </w:rPr>
        <w:fldChar w:fldCharType="begin"/>
      </w:r>
      <w:r w:rsidR="006D2B94" w:rsidRPr="00EE5CE4">
        <w:rPr>
          <w:b/>
          <w:lang w:val="en-GB"/>
        </w:rPr>
        <w:instrText xml:space="preserve"> ADVANCE  \l 9 </w:instrText>
      </w:r>
      <w:r w:rsidR="00DF6001" w:rsidRPr="00EE5CE4">
        <w:rPr>
          <w:b/>
          <w:lang w:val="en-GB"/>
        </w:rPr>
        <w:fldChar w:fldCharType="end"/>
      </w:r>
      <w:r w:rsidR="006D2B94" w:rsidRPr="00EE5CE4">
        <w:rPr>
          <w:position w:val="-8"/>
          <w:sz w:val="16"/>
          <w:lang w:val="en-GB"/>
        </w:rPr>
        <w:t>—</w:t>
      </w:r>
      <w:r w:rsidR="006D2B94" w:rsidRPr="00EE5CE4">
        <w:rPr>
          <w:lang w:val="en-GB"/>
        </w:rPr>
        <w:t> </w:t>
      </w:r>
      <w:r w:rsidRPr="00EE5CE4">
        <w:rPr>
          <w:lang w:val="en-GB"/>
        </w:rPr>
        <w:t xml:space="preserve">we must insert the coupling-length here again </w:t>
      </w:r>
      <w:r w:rsidR="00353278">
        <w:rPr>
          <w:lang w:val="en-GB"/>
        </w:rPr>
        <w:t>(552)</w:t>
      </w:r>
      <w:r w:rsidRPr="00EE5CE4">
        <w:rPr>
          <w:lang w:val="en-GB"/>
        </w:rPr>
        <w:t>. The problem now is that we don</w:t>
      </w:r>
      <w:r w:rsidR="00CA42CC">
        <w:rPr>
          <w:lang w:val="en-GB"/>
        </w:rPr>
        <w:t>’</w:t>
      </w:r>
      <w:r w:rsidRPr="00EE5CE4">
        <w:rPr>
          <w:lang w:val="en-GB"/>
        </w:rPr>
        <w:t xml:space="preserve">t know the value of </w:t>
      </w:r>
      <w:r w:rsidRPr="00EE5CE4">
        <w:rPr>
          <w:rFonts w:ascii="Symbol" w:hAnsi="Symbol"/>
          <w:lang w:val="en-GB"/>
        </w:rPr>
        <w:t></w:t>
      </w:r>
      <w:r w:rsidRPr="00EE5CE4">
        <w:rPr>
          <w:rFonts w:ascii="Symbol" w:hAnsi="Symbol"/>
          <w:position w:val="-4"/>
          <w:sz w:val="14"/>
          <w:lang w:val="en-GB"/>
        </w:rPr>
        <w:t></w:t>
      </w:r>
      <w:r w:rsidRPr="00EE5CE4">
        <w:rPr>
          <w:lang w:val="en-GB"/>
        </w:rPr>
        <w:t xml:space="preserve"> Therefore, we can first make general con</w:t>
      </w:r>
      <w:r w:rsidR="006D2B94" w:rsidRPr="00EE5CE4">
        <w:rPr>
          <w:lang w:val="en-GB"/>
        </w:rPr>
        <w:t>-</w:t>
      </w:r>
      <w:r w:rsidRPr="00EE5CE4">
        <w:rPr>
          <w:lang w:val="en-GB"/>
        </w:rPr>
        <w:t xml:space="preserve">templations only. Possibly the values can be derived from the boson-/fermion-ratio. However, with the aperiodic borderline case, it is also about a borderline case for the classic </w:t>
      </w:r>
      <w:r w:rsidRPr="00EE5CE4">
        <w:rPr>
          <w:smallCaps/>
          <w:lang w:val="en-GB"/>
        </w:rPr>
        <w:t xml:space="preserve">Maxwell </w:t>
      </w:r>
      <w:r w:rsidRPr="00EE5CE4">
        <w:rPr>
          <w:lang w:val="en-GB"/>
        </w:rPr>
        <w:t>model. This is less valid for the field-strength itself as especially for the energy-density.</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With a periodic function, the spectrum consists only of one single frequency with defined propagation-velocity. Therefore the value and the shift of the energy-density, as well as the energy-flow-density-vector can be described by this model very well. In the present case however the </w:t>
      </w:r>
      <w:r w:rsidR="00CA42CC">
        <w:rPr>
          <w:lang w:val="en-GB"/>
        </w:rPr>
        <w:t>„</w:t>
      </w:r>
      <w:r w:rsidRPr="00EE5CE4">
        <w:rPr>
          <w:lang w:val="en-GB"/>
        </w:rPr>
        <w:t>signal</w:t>
      </w:r>
      <w:r w:rsidR="00CA42CC">
        <w:rPr>
          <w:lang w:val="en-GB"/>
        </w:rPr>
        <w:t>“</w:t>
      </w:r>
      <w:r w:rsidRPr="00EE5CE4">
        <w:rPr>
          <w:lang w:val="en-GB"/>
        </w:rPr>
        <w:t xml:space="preserve"> consists of one discrete impulse of defined length with a continuous spectrum, whereby the different shares propagate with different velocities. Therefore, there is no definite energy-density, rather an energy-density-distribution, which is highly dependent on frequency, distance and time. This is not applied to solution 4.3.4.3.1. which is nearly periodic. The temporal course of solution </w:t>
      </w:r>
      <w:r w:rsidR="00353278">
        <w:rPr>
          <w:lang w:val="en-GB"/>
        </w:rPr>
        <w:t>(554)</w:t>
      </w:r>
      <w:r w:rsidRPr="00EE5CE4">
        <w:rPr>
          <w:lang w:val="en-GB"/>
        </w:rPr>
        <w:t xml:space="preserve"> is shown in </w:t>
      </w:r>
      <w:r w:rsidR="00924978">
        <w:rPr>
          <w:lang w:val="en-GB"/>
        </w:rPr>
        <w:t>Figure 92</w:t>
      </w:r>
      <w:r w:rsidRPr="00EE5CE4">
        <w:rPr>
          <w:lang w:val="en-GB"/>
        </w:rPr>
        <w:t>. It corresponds to the requests put in the previous section (energy-storage up to the formation of the metrics).</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71D1" w:rsidP="00CB71D1">
      <w:pPr>
        <w:pStyle w:val="Block"/>
        <w:spacing w:line="240" w:lineRule="atLeast"/>
        <w:rPr>
          <w:lang w:val="en-GB"/>
        </w:rPr>
      </w:pPr>
      <w:r w:rsidRPr="00EE5CE4">
        <w:rPr>
          <w:noProof/>
        </w:rPr>
        <w:drawing>
          <wp:inline distT="0" distB="0" distL="0" distR="0">
            <wp:extent cx="5845810" cy="3426767"/>
            <wp:effectExtent l="0" t="0" r="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1330" cstate="print"/>
                    <a:srcRect/>
                    <a:stretch>
                      <a:fillRect/>
                    </a:stretch>
                  </pic:blipFill>
                  <pic:spPr bwMode="auto">
                    <a:xfrm>
                      <a:off x="0" y="0"/>
                      <a:ext cx="5845810" cy="3426767"/>
                    </a:xfrm>
                    <a:prstGeom prst="rect">
                      <a:avLst/>
                    </a:prstGeom>
                    <a:noFill/>
                    <a:ln w="9525">
                      <a:noFill/>
                      <a:miter lim="800000"/>
                      <a:headEnd/>
                      <a:tailEnd/>
                    </a:ln>
                  </pic:spPr>
                </pic:pic>
              </a:graphicData>
            </a:graphic>
          </wp:inline>
        </w:drawing>
      </w:r>
    </w:p>
    <w:p w:rsidR="00CB018C" w:rsidRPr="00EE5CE4" w:rsidRDefault="00924978" w:rsidP="0011706C">
      <w:pPr>
        <w:pStyle w:val="Bildunt"/>
      </w:pPr>
      <w:bookmarkStart w:id="1141" w:name="_Toc498004121"/>
      <w:bookmarkStart w:id="1142" w:name="_Toc14417938"/>
      <w:bookmarkStart w:id="1143" w:name="_Toc15995395"/>
      <w:bookmarkStart w:id="1144" w:name="_Toc448634430"/>
      <w:bookmarkStart w:id="1145" w:name="_Toc18324651"/>
      <w:bookmarkStart w:id="1146" w:name="_Toc71741637"/>
      <w:r>
        <w:t>Figure 92</w:t>
      </w:r>
      <w:r w:rsidR="00CD493E" w:rsidRPr="00EE5CE4">
        <w:br/>
      </w:r>
      <w:bookmarkEnd w:id="1141"/>
      <w:bookmarkEnd w:id="1142"/>
      <w:bookmarkEnd w:id="1143"/>
      <w:bookmarkEnd w:id="1144"/>
      <w:r w:rsidR="00CD493E" w:rsidRPr="00EE5CE4">
        <w:t xml:space="preserve">Temporal course of the </w:t>
      </w:r>
      <w:r w:rsidR="00CD493E" w:rsidRPr="00EE5CE4">
        <w:rPr>
          <w:smallCaps/>
        </w:rPr>
        <w:t>Poynting</w:t>
      </w:r>
      <w:r w:rsidR="00CD493E" w:rsidRPr="00EE5CE4">
        <w:t>-vector</w:t>
      </w:r>
      <w:bookmarkEnd w:id="1145"/>
      <w:bookmarkEnd w:id="1146"/>
    </w:p>
    <w:p w:rsidR="00CB018C" w:rsidRPr="00EE5CE4" w:rsidRDefault="00CD493E" w:rsidP="0011706C">
      <w:pPr>
        <w:pStyle w:val="Bildunt"/>
      </w:pPr>
      <w:bookmarkStart w:id="1147" w:name="_Toc448634431"/>
      <w:bookmarkStart w:id="1148" w:name="_Toc71741638"/>
      <w:r w:rsidRPr="00EE5CE4">
        <w:t>of the primordial impulse at the point r=0</w:t>
      </w:r>
      <w:bookmarkEnd w:id="1147"/>
      <w:bookmarkEnd w:id="1148"/>
    </w:p>
    <w:p w:rsidR="00CB018C" w:rsidRPr="00EE5CE4" w:rsidRDefault="00CD493E">
      <w:pPr>
        <w:pStyle w:val="berschrift4"/>
        <w:keepNext/>
        <w:pageBreakBefore/>
        <w:widowControl w:val="0"/>
        <w:rPr>
          <w:lang w:val="en-GB"/>
        </w:rPr>
      </w:pPr>
      <w:bookmarkStart w:id="1149" w:name="_Toc465444071"/>
      <w:bookmarkStart w:id="1150" w:name="_Toc465444692"/>
      <w:bookmarkStart w:id="1151" w:name="_Toc466734632"/>
      <w:bookmarkStart w:id="1152" w:name="_Toc469754569"/>
      <w:bookmarkStart w:id="1153" w:name="_Toc113817143"/>
      <w:r w:rsidRPr="00EE5CE4">
        <w:rPr>
          <w:lang w:val="en-GB"/>
        </w:rPr>
        <w:lastRenderedPageBreak/>
        <w:t>4.6.5.3.</w:t>
      </w:r>
      <w:r w:rsidRPr="00EE5CE4">
        <w:rPr>
          <w:lang w:val="en-GB"/>
        </w:rPr>
        <w:tab/>
        <w:t>Spectral-function</w:t>
      </w:r>
      <w:bookmarkEnd w:id="1149"/>
      <w:bookmarkEnd w:id="1150"/>
      <w:bookmarkEnd w:id="1151"/>
      <w:bookmarkEnd w:id="1152"/>
      <w:bookmarkEnd w:id="1153"/>
    </w:p>
    <w:p w:rsidR="00CB018C" w:rsidRPr="00EE5CE4" w:rsidRDefault="00CB018C">
      <w:pPr>
        <w:pStyle w:val="Block"/>
        <w:rPr>
          <w:lang w:val="en-GB"/>
        </w:rPr>
      </w:pPr>
    </w:p>
    <w:p w:rsidR="00736D08" w:rsidRPr="00EE5CE4" w:rsidRDefault="00CD493E" w:rsidP="00DD625A">
      <w:pPr>
        <w:pStyle w:val="Block"/>
        <w:spacing w:line="250" w:lineRule="exact"/>
        <w:rPr>
          <w:lang w:val="en-GB"/>
        </w:rPr>
      </w:pPr>
      <w:r w:rsidRPr="00EE5CE4">
        <w:rPr>
          <w:lang w:val="en-GB"/>
        </w:rPr>
        <w:t>Since it</w:t>
      </w:r>
      <w:r w:rsidR="00CA42CC">
        <w:rPr>
          <w:lang w:val="en-GB"/>
        </w:rPr>
        <w:t>’</w:t>
      </w:r>
      <w:r w:rsidRPr="00EE5CE4">
        <w:rPr>
          <w:lang w:val="en-GB"/>
        </w:rPr>
        <w:t>s about a discrete impulse, which is defined from the point of time t</w:t>
      </w:r>
      <w:r w:rsidRPr="00EE5CE4">
        <w:rPr>
          <w:sz w:val="14"/>
          <w:lang w:val="en-GB"/>
        </w:rPr>
        <w:t> </w:t>
      </w:r>
      <w:r w:rsidRPr="00EE5CE4">
        <w:rPr>
          <w:lang w:val="en-GB"/>
        </w:rPr>
        <w:t>=</w:t>
      </w:r>
      <w:r w:rsidRPr="00EE5CE4">
        <w:rPr>
          <w:sz w:val="14"/>
          <w:lang w:val="en-GB"/>
        </w:rPr>
        <w:t> </w:t>
      </w:r>
      <w:r w:rsidRPr="00EE5CE4">
        <w:rPr>
          <w:lang w:val="en-GB"/>
        </w:rPr>
        <w:t xml:space="preserve">0 first, a continuous spectral-function arises. We obtain it by solving </w:t>
      </w:r>
      <w:r w:rsidR="00353278">
        <w:rPr>
          <w:lang w:val="en-GB"/>
        </w:rPr>
        <w:t>(546)</w:t>
      </w:r>
      <w:r w:rsidRPr="00EE5CE4">
        <w:rPr>
          <w:lang w:val="en-GB"/>
        </w:rPr>
        <w:t xml:space="preserve"> with help of the </w:t>
      </w:r>
      <w:r w:rsidRPr="00EE5CE4">
        <w:rPr>
          <w:smallCaps/>
          <w:lang w:val="en-GB"/>
        </w:rPr>
        <w:t>Laplace</w:t>
      </w:r>
      <w:r w:rsidRPr="00EE5CE4">
        <w:rPr>
          <w:lang w:val="en-GB"/>
        </w:rPr>
        <w:t xml:space="preserve">-transformation once again. </w:t>
      </w:r>
      <w:r w:rsidR="0013153A" w:rsidRPr="00EE5CE4">
        <w:rPr>
          <w:lang w:val="en-GB"/>
        </w:rPr>
        <w:t xml:space="preserve">The initial conditions </w:t>
      </w:r>
      <w:r w:rsidR="0013153A" w:rsidRPr="00EE5CE4">
        <w:rPr>
          <w:i/>
          <w:lang w:val="en-GB"/>
        </w:rPr>
        <w:t>f</w:t>
      </w:r>
      <w:r w:rsidR="0013153A" w:rsidRPr="00EE5CE4">
        <w:rPr>
          <w:i/>
          <w:vertAlign w:val="subscript"/>
          <w:lang w:val="en-GB"/>
        </w:rPr>
        <w:t> </w:t>
      </w:r>
      <w:r w:rsidR="0013153A" w:rsidRPr="00EE5CE4">
        <w:rPr>
          <w:i/>
          <w:position w:val="-2"/>
          <w:sz w:val="23"/>
          <w:szCs w:val="23"/>
          <w:vertAlign w:val="subscript"/>
          <w:lang w:val="en-GB"/>
        </w:rPr>
        <w:t>0</w:t>
      </w:r>
      <w:r w:rsidR="00DF6001" w:rsidRPr="00EE5CE4">
        <w:rPr>
          <w:i/>
          <w:position w:val="-2"/>
          <w:sz w:val="23"/>
          <w:szCs w:val="23"/>
          <w:vertAlign w:val="subscript"/>
          <w:lang w:val="en-GB"/>
        </w:rPr>
        <w:fldChar w:fldCharType="begin"/>
      </w:r>
      <w:r w:rsidR="0013153A" w:rsidRPr="00EE5CE4">
        <w:rPr>
          <w:i/>
          <w:position w:val="-2"/>
          <w:sz w:val="23"/>
          <w:szCs w:val="23"/>
          <w:vertAlign w:val="subscript"/>
          <w:lang w:val="en-GB"/>
        </w:rPr>
        <w:instrText xml:space="preserve"> ADVANCE  \l 4 \u 1,5 </w:instrText>
      </w:r>
      <w:r w:rsidR="00DF6001" w:rsidRPr="00EE5CE4">
        <w:rPr>
          <w:i/>
          <w:position w:val="-2"/>
          <w:sz w:val="23"/>
          <w:szCs w:val="23"/>
          <w:vertAlign w:val="subscript"/>
          <w:lang w:val="en-GB"/>
        </w:rPr>
        <w:fldChar w:fldCharType="end"/>
      </w:r>
      <w:r w:rsidR="0013153A" w:rsidRPr="00EE5CE4">
        <w:rPr>
          <w:i/>
          <w:sz w:val="22"/>
          <w:vertAlign w:val="superscript"/>
          <w:lang w:val="en-GB"/>
        </w:rPr>
        <w:t>(0)</w:t>
      </w:r>
      <w:r w:rsidR="00DF6001" w:rsidRPr="00EE5CE4">
        <w:rPr>
          <w:lang w:val="en-GB"/>
        </w:rPr>
        <w:fldChar w:fldCharType="begin"/>
      </w:r>
      <w:r w:rsidR="0013153A" w:rsidRPr="00EE5CE4">
        <w:rPr>
          <w:lang w:val="en-GB"/>
        </w:rPr>
        <w:instrText xml:space="preserve"> ADVANCE  \d 1,5 </w:instrText>
      </w:r>
      <w:r w:rsidR="00DF6001" w:rsidRPr="00EE5CE4">
        <w:rPr>
          <w:lang w:val="en-GB"/>
        </w:rPr>
        <w:fldChar w:fldCharType="end"/>
      </w:r>
      <w:r w:rsidR="0013153A" w:rsidRPr="00EE5CE4">
        <w:rPr>
          <w:sz w:val="8"/>
          <w:lang w:val="en-GB"/>
        </w:rPr>
        <w:t> </w:t>
      </w:r>
      <w:r w:rsidR="0013153A" w:rsidRPr="00EE5CE4">
        <w:rPr>
          <w:lang w:val="en-GB"/>
        </w:rPr>
        <w:t>=</w:t>
      </w:r>
      <w:r w:rsidR="0013153A" w:rsidRPr="00EE5CE4">
        <w:rPr>
          <w:sz w:val="14"/>
          <w:lang w:val="en-GB"/>
        </w:rPr>
        <w:t> </w:t>
      </w:r>
      <w:r w:rsidR="0013153A" w:rsidRPr="00EE5CE4">
        <w:rPr>
          <w:rFonts w:ascii="Symbol" w:hAnsi="Symbol"/>
          <w:lang w:val="en-GB"/>
        </w:rPr>
        <w:t></w:t>
      </w:r>
      <w:r w:rsidR="0013153A" w:rsidRPr="00EE5CE4">
        <w:rPr>
          <w:rFonts w:ascii="Symbol" w:hAnsi="Symbol"/>
          <w:position w:val="-4"/>
          <w:sz w:val="16"/>
          <w:lang w:val="en-GB"/>
        </w:rPr>
        <w:t></w:t>
      </w:r>
      <w:r w:rsidR="0013153A" w:rsidRPr="00EE5CE4">
        <w:rPr>
          <w:lang w:val="en-GB"/>
        </w:rPr>
        <w:t xml:space="preserve"> and </w:t>
      </w:r>
      <w:r w:rsidR="0013153A" w:rsidRPr="00EE5CE4">
        <w:rPr>
          <w:i/>
          <w:lang w:val="en-GB"/>
        </w:rPr>
        <w:t>f</w:t>
      </w:r>
      <w:r w:rsidR="0013153A" w:rsidRPr="00EE5CE4">
        <w:rPr>
          <w:i/>
          <w:vertAlign w:val="subscript"/>
          <w:lang w:val="en-GB"/>
        </w:rPr>
        <w:t> </w:t>
      </w:r>
      <w:r w:rsidR="0013153A" w:rsidRPr="00EE5CE4">
        <w:rPr>
          <w:i/>
          <w:position w:val="-2"/>
          <w:sz w:val="23"/>
          <w:szCs w:val="23"/>
          <w:vertAlign w:val="subscript"/>
          <w:lang w:val="en-GB"/>
        </w:rPr>
        <w:t>0</w:t>
      </w:r>
      <w:r w:rsidR="00DF6001" w:rsidRPr="00EE5CE4">
        <w:rPr>
          <w:i/>
          <w:position w:val="-2"/>
          <w:sz w:val="23"/>
          <w:szCs w:val="23"/>
          <w:vertAlign w:val="subscript"/>
          <w:lang w:val="en-GB"/>
        </w:rPr>
        <w:fldChar w:fldCharType="begin"/>
      </w:r>
      <w:r w:rsidR="0013153A" w:rsidRPr="00EE5CE4">
        <w:rPr>
          <w:i/>
          <w:position w:val="-2"/>
          <w:sz w:val="23"/>
          <w:szCs w:val="23"/>
          <w:vertAlign w:val="subscript"/>
          <w:lang w:val="en-GB"/>
        </w:rPr>
        <w:instrText xml:space="preserve"> ADVANCE  \l 4 \u 1,5 </w:instrText>
      </w:r>
      <w:r w:rsidR="00DF6001" w:rsidRPr="00EE5CE4">
        <w:rPr>
          <w:i/>
          <w:position w:val="-2"/>
          <w:sz w:val="23"/>
          <w:szCs w:val="23"/>
          <w:vertAlign w:val="subscript"/>
          <w:lang w:val="en-GB"/>
        </w:rPr>
        <w:fldChar w:fldCharType="end"/>
      </w:r>
      <w:r w:rsidR="0013153A" w:rsidRPr="00EE5CE4">
        <w:rPr>
          <w:i/>
          <w:sz w:val="22"/>
          <w:vertAlign w:val="superscript"/>
          <w:lang w:val="en-GB"/>
        </w:rPr>
        <w:t>(1)</w:t>
      </w:r>
      <w:r w:rsidR="00DF6001" w:rsidRPr="00EE5CE4">
        <w:rPr>
          <w:lang w:val="en-GB"/>
        </w:rPr>
        <w:fldChar w:fldCharType="begin"/>
      </w:r>
      <w:r w:rsidR="0013153A" w:rsidRPr="00EE5CE4">
        <w:rPr>
          <w:lang w:val="en-GB"/>
        </w:rPr>
        <w:instrText xml:space="preserve"> ADVANCE  \d 1,5 </w:instrText>
      </w:r>
      <w:r w:rsidR="00DF6001" w:rsidRPr="00EE5CE4">
        <w:rPr>
          <w:lang w:val="en-GB"/>
        </w:rPr>
        <w:fldChar w:fldCharType="end"/>
      </w:r>
      <w:r w:rsidR="0013153A" w:rsidRPr="00EE5CE4">
        <w:rPr>
          <w:sz w:val="8"/>
          <w:lang w:val="en-GB"/>
        </w:rPr>
        <w:t> </w:t>
      </w:r>
      <w:r w:rsidR="0013153A" w:rsidRPr="00EE5CE4">
        <w:rPr>
          <w:lang w:val="en-GB"/>
        </w:rPr>
        <w:t>=</w:t>
      </w:r>
      <w:r w:rsidR="0013153A" w:rsidRPr="00EE5CE4">
        <w:rPr>
          <w:sz w:val="14"/>
          <w:lang w:val="en-GB"/>
        </w:rPr>
        <w:t> </w:t>
      </w:r>
      <w:r w:rsidR="0013153A" w:rsidRPr="00EE5CE4">
        <w:rPr>
          <w:lang w:val="en-GB"/>
        </w:rPr>
        <w:t>0 we gather from the preceding section.</w:t>
      </w:r>
    </w:p>
    <w:p w:rsidR="00736D08" w:rsidRPr="00EE5CE4" w:rsidRDefault="00736D08" w:rsidP="00736D08">
      <w:pPr>
        <w:pStyle w:val="Block"/>
        <w:rPr>
          <w:lang w:val="en-GB"/>
        </w:rPr>
      </w:pPr>
    </w:p>
    <w:p w:rsidR="0017273D" w:rsidRPr="00EE5CE4" w:rsidRDefault="006B3FA4" w:rsidP="0017273D">
      <w:pPr>
        <w:pStyle w:val="Formel"/>
        <w:rPr>
          <w:lang w:val="en-GB"/>
        </w:rPr>
      </w:pPr>
      <w:r w:rsidRPr="00EE5CE4">
        <w:rPr>
          <w:position w:val="-12"/>
          <w:lang w:val="en-GB"/>
        </w:rPr>
        <w:object w:dxaOrig="2520" w:dyaOrig="380">
          <v:shape id="_x0000_i1634" type="#_x0000_t75" style="width:126.25pt;height:18.6pt" o:ole="">
            <v:imagedata r:id="rId1331" o:title=""/>
          </v:shape>
          <o:OLEObject Type="Embed" ProgID="Equation.DSMT4" ShapeID="_x0000_i1634" DrawAspect="Content" ObjectID="_1748865004" r:id="rId1332"/>
        </w:object>
      </w:r>
      <w:r w:rsidRPr="00EE5CE4">
        <w:rPr>
          <w:lang w:val="en-GB"/>
        </w:rPr>
        <w:tab/>
      </w:r>
      <w:r w:rsidRPr="00EE5CE4">
        <w:rPr>
          <w:rFonts w:ascii="Symbol" w:hAnsi="Symbol"/>
          <w:position w:val="2"/>
          <w:lang w:val="en-GB"/>
        </w:rPr>
        <w:t></w:t>
      </w:r>
      <w:r w:rsidRPr="00EE5CE4">
        <w:rPr>
          <w:lang w:val="en-GB"/>
        </w:rPr>
        <w:t>  </w:t>
      </w:r>
      <w:r w:rsidRPr="00EE5CE4">
        <w:rPr>
          <w:lang w:val="en-GB"/>
        </w:rPr>
        <w:tab/>
      </w:r>
      <w:r w:rsidR="00DA3571" w:rsidRPr="00EE5CE4">
        <w:rPr>
          <w:position w:val="-12"/>
          <w:lang w:val="en-GB"/>
        </w:rPr>
        <w:object w:dxaOrig="3700" w:dyaOrig="380">
          <v:shape id="_x0000_i1635" type="#_x0000_t75" style="width:186.1pt;height:18.6pt" o:ole="">
            <v:imagedata r:id="rId1333" o:title=""/>
          </v:shape>
          <o:OLEObject Type="Embed" ProgID="Equation.DSMT4" ShapeID="_x0000_i1635" DrawAspect="Content" ObjectID="_1748865005" r:id="rId1334"/>
        </w:object>
      </w:r>
      <w:r w:rsidR="00DA3571" w:rsidRPr="00EE5CE4">
        <w:rPr>
          <w:lang w:val="en-GB"/>
        </w:rPr>
        <w:tab/>
      </w:r>
      <w:r w:rsidR="00353278">
        <w:rPr>
          <w:lang w:val="en-GB"/>
        </w:rPr>
        <w:t>(555)</w:t>
      </w:r>
    </w:p>
    <w:p w:rsidR="00CB018C" w:rsidRPr="00EE5CE4" w:rsidRDefault="00CB018C">
      <w:pPr>
        <w:pStyle w:val="Block"/>
        <w:rPr>
          <w:lang w:val="en-GB"/>
        </w:rPr>
      </w:pPr>
    </w:p>
    <w:p w:rsidR="00CB018C" w:rsidRPr="00EE5CE4" w:rsidRDefault="008A754E">
      <w:pPr>
        <w:pStyle w:val="Formel"/>
        <w:rPr>
          <w:lang w:val="en-GB"/>
        </w:rPr>
      </w:pPr>
      <w:r w:rsidRPr="00EE5CE4">
        <w:rPr>
          <w:position w:val="-12"/>
          <w:lang w:val="en-GB"/>
        </w:rPr>
        <w:object w:dxaOrig="3360" w:dyaOrig="380">
          <v:shape id="_x0000_i1636" type="#_x0000_t75" style="width:168.35pt;height:18.6pt" o:ole="">
            <v:imagedata r:id="rId1335" o:title=""/>
          </v:shape>
          <o:OLEObject Type="Embed" ProgID="Equation.DSMT4" ShapeID="_x0000_i1636" DrawAspect="Content" ObjectID="_1748865006" r:id="rId1336"/>
        </w:object>
      </w:r>
      <w:r w:rsidRPr="00EE5CE4">
        <w:rPr>
          <w:lang w:val="en-GB"/>
        </w:rPr>
        <w:t xml:space="preserve"> </w: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(556)</w:t>
      </w:r>
    </w:p>
    <w:p w:rsidR="00CB018C" w:rsidRPr="00EE5CE4" w:rsidRDefault="00CB018C">
      <w:pPr>
        <w:pStyle w:val="Block"/>
        <w:rPr>
          <w:lang w:val="en-GB"/>
        </w:rPr>
      </w:pPr>
    </w:p>
    <w:p w:rsidR="00CB018C" w:rsidRPr="00EE5CE4" w:rsidRDefault="00570CD9">
      <w:pPr>
        <w:pStyle w:val="Formel"/>
        <w:rPr>
          <w:lang w:val="en-GB"/>
        </w:rPr>
      </w:pPr>
      <w:r w:rsidRPr="00EE5CE4">
        <w:rPr>
          <w:position w:val="-32"/>
          <w:lang w:val="en-GB"/>
        </w:rPr>
        <w:object w:dxaOrig="4819" w:dyaOrig="760">
          <v:shape id="_x0000_i1637" type="#_x0000_t75" style="width:244.55pt;height:39.3pt" o:ole="">
            <v:imagedata r:id="rId1337" o:title=""/>
          </v:shape>
          <o:OLEObject Type="Embed" ProgID="Equation.DSMT4" ShapeID="_x0000_i1637" DrawAspect="Content" ObjectID="_1748865007" r:id="rId1338"/>
        </w:object>
      </w:r>
      <w:r w:rsidR="00DE7952" w:rsidRPr="00EE5CE4">
        <w:rPr>
          <w:lang w:val="en-GB"/>
        </w:rPr>
        <w:tab/>
      </w:r>
      <w:r w:rsidR="00DE7952"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(557)</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 retransformation leads to expression </w:t>
      </w:r>
      <w:r w:rsidR="00353278">
        <w:rPr>
          <w:lang w:val="en-GB"/>
        </w:rPr>
        <w:t>(551)</w:t>
      </w:r>
      <w:r w:rsidRPr="00EE5CE4">
        <w:rPr>
          <w:lang w:val="en-GB"/>
        </w:rPr>
        <w:t xml:space="preserve"> again then. We are interested in the spectral-function however. As a result of the substitution p</w:t>
      </w:r>
      <w:r w:rsidRPr="00EE5CE4">
        <w:rPr>
          <w:sz w:val="14"/>
          <w:lang w:val="en-GB"/>
        </w:rPr>
        <w:t> </w:t>
      </w:r>
      <w:r w:rsidRPr="00EE5CE4">
        <w:rPr>
          <w:rFonts w:ascii="Symbol" w:hAnsi="Symbol"/>
          <w:lang w:val="en-GB"/>
        </w:rPr>
        <w:t></w:t>
      </w:r>
      <w:r w:rsidRPr="00EE5CE4">
        <w:rPr>
          <w:sz w:val="14"/>
          <w:lang w:val="en-GB"/>
        </w:rPr>
        <w:t> </w:t>
      </w:r>
      <w:r w:rsidRPr="00EE5CE4">
        <w:rPr>
          <w:lang w:val="en-GB"/>
        </w:rPr>
        <w:t>j</w:t>
      </w:r>
      <w:r w:rsidRPr="00EE5CE4">
        <w:rPr>
          <w:rFonts w:ascii="Symbol" w:hAnsi="Symbol"/>
          <w:lang w:val="en-GB"/>
        </w:rPr>
        <w:t></w:t>
      </w:r>
      <w:r w:rsidRPr="00EE5CE4">
        <w:rPr>
          <w:lang w:val="en-GB"/>
        </w:rPr>
        <w:t xml:space="preserve"> we get the frequency response of the medium (actually the amplitude-density), which is simultaneously our searched spectral-function in this case (</w:t>
      </w:r>
      <w:r w:rsidRPr="00EE5CE4">
        <w:rPr>
          <w:smallCaps/>
          <w:lang w:val="en-GB"/>
        </w:rPr>
        <w:t>Dirac</w:t>
      </w:r>
      <w:r w:rsidRPr="00EE5CE4">
        <w:rPr>
          <w:lang w:val="en-GB"/>
        </w:rPr>
        <w:t xml:space="preserve">-impulse = multiplication with 1). </w:t>
      </w:r>
      <w:r w:rsidR="00024C01" w:rsidRPr="00EE5CE4">
        <w:rPr>
          <w:lang w:val="en-GB"/>
        </w:rPr>
        <w:t>Neglecting</w:t>
      </w:r>
      <w:r w:rsidRPr="00EE5CE4">
        <w:rPr>
          <w:lang w:val="en-GB"/>
        </w:rPr>
        <w:t xml:space="preserve"> the factor 1/</w:t>
      </w:r>
      <w:r w:rsidRPr="00EE5CE4">
        <w:rPr>
          <w:rFonts w:ascii="Symbol" w:hAnsi="Symbol"/>
          <w:lang w:val="en-GB"/>
        </w:rPr>
        <w:t></w:t>
      </w:r>
      <w:r w:rsidRPr="00EE5CE4">
        <w:rPr>
          <w:position w:val="-4"/>
          <w:sz w:val="14"/>
          <w:lang w:val="en-GB"/>
        </w:rPr>
        <w:t>U</w:t>
      </w:r>
      <w:r w:rsidRPr="00EE5CE4">
        <w:rPr>
          <w:lang w:val="en-GB"/>
        </w:rPr>
        <w:t xml:space="preserve"> (amplitude-density) and scaling to the factor 1 at </w:t>
      </w:r>
      <w:r w:rsidRPr="00EE5CE4">
        <w:rPr>
          <w:rFonts w:ascii="Symbol" w:hAnsi="Symbol"/>
          <w:lang w:val="en-GB"/>
        </w:rPr>
        <w:t></w:t>
      </w:r>
      <w:r w:rsidRPr="00EE5CE4">
        <w:rPr>
          <w:sz w:val="14"/>
          <w:lang w:val="en-GB"/>
        </w:rPr>
        <w:t> </w:t>
      </w:r>
      <w:r w:rsidRPr="00EE5CE4">
        <w:rPr>
          <w:lang w:val="en-GB"/>
        </w:rPr>
        <w:t>=</w:t>
      </w:r>
      <w:r w:rsidRPr="00EE5CE4">
        <w:rPr>
          <w:sz w:val="14"/>
          <w:lang w:val="en-GB"/>
        </w:rPr>
        <w:t> </w:t>
      </w:r>
      <w:r w:rsidRPr="00EE5CE4">
        <w:rPr>
          <w:lang w:val="en-GB"/>
        </w:rPr>
        <w:t>0 we finally get (</w:t>
      </w:r>
      <w:r w:rsidRPr="00EE5CE4">
        <w:rPr>
          <w:rFonts w:ascii="Symbol" w:hAnsi="Symbol"/>
          <w:lang w:val="en-GB"/>
        </w:rPr>
        <w:t></w:t>
      </w:r>
      <w:r w:rsidRPr="00EE5CE4">
        <w:rPr>
          <w:position w:val="-4"/>
          <w:sz w:val="14"/>
          <w:lang w:val="en-GB"/>
        </w:rPr>
        <w:t>U</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sz w:val="8"/>
          <w:lang w:val="en-GB"/>
        </w:rPr>
        <w:t> </w:t>
      </w:r>
      <w:r w:rsidRPr="00EE5CE4">
        <w:rPr>
          <w:lang w:val="en-GB"/>
        </w:rPr>
        <w:t>/</w:t>
      </w:r>
      <w:r w:rsidRPr="00EE5CE4">
        <w:rPr>
          <w:rFonts w:ascii="Symbol" w:hAnsi="Symbol"/>
          <w:lang w:val="en-GB"/>
        </w:rPr>
        <w:t></w:t>
      </w:r>
      <w:r w:rsidRPr="00EE5CE4">
        <w:rPr>
          <w:position w:val="-4"/>
          <w:sz w:val="14"/>
          <w:lang w:val="en-GB"/>
        </w:rPr>
        <w:t>U</w:t>
      </w:r>
      <w:r w:rsidRPr="00EE5CE4">
        <w:rPr>
          <w:lang w:val="en-GB"/>
        </w:rPr>
        <w:t xml:space="preserve">): </w:t>
      </w:r>
    </w:p>
    <w:p w:rsidR="00CB018C" w:rsidRPr="00EE5CE4" w:rsidRDefault="00CB018C">
      <w:pPr>
        <w:pStyle w:val="Fortsetzung"/>
        <w:rPr>
          <w:lang w:val="en-GB"/>
        </w:rPr>
      </w:pPr>
    </w:p>
    <w:p w:rsidR="00CB018C" w:rsidRPr="00EE5CE4" w:rsidRDefault="00F041B8">
      <w:pPr>
        <w:pStyle w:val="Formel"/>
        <w:rPr>
          <w:lang w:val="en-GB"/>
        </w:rPr>
      </w:pPr>
      <w:r w:rsidRPr="00EE5CE4">
        <w:rPr>
          <w:position w:val="-32"/>
          <w:lang w:val="en-GB"/>
        </w:rPr>
        <w:object w:dxaOrig="3440" w:dyaOrig="760">
          <v:shape id="_x0000_i1638" type="#_x0000_t75" style="width:172.5pt;height:39.3pt" o:ole="">
            <v:imagedata r:id="rId1339" o:title=""/>
          </v:shape>
          <o:OLEObject Type="Embed" ProgID="Equation.DSMT4" ShapeID="_x0000_i1638" DrawAspect="Content" ObjectID="_1748865008" r:id="rId1340"/>
        </w:object>
      </w:r>
      <w:r w:rsidRPr="00EE5CE4">
        <w:rPr>
          <w:lang w:val="en-GB"/>
        </w:rPr>
        <w:tab/>
      </w:r>
      <w:r w:rsidRPr="00EE5CE4">
        <w:rPr>
          <w:lang w:val="en-GB"/>
        </w:rPr>
        <w:tab/>
      </w:r>
      <w:r w:rsidR="00CD493E" w:rsidRPr="00EE5CE4">
        <w:rPr>
          <w:lang w:val="en-GB"/>
        </w:rPr>
        <w:tab/>
      </w:r>
      <w:r w:rsidR="00CD493E" w:rsidRPr="00EE5CE4">
        <w:rPr>
          <w:rFonts w:ascii="Helvetica" w:hAnsi="Helvetica"/>
          <w:sz w:val="18"/>
          <w:lang w:val="en-GB"/>
        </w:rPr>
        <w:t xml:space="preserve">Complex spectral-function </w:t>
      </w:r>
      <w:r w:rsidR="00CD493E" w:rsidRPr="00EE5CE4">
        <w:rPr>
          <w:lang w:val="en-GB"/>
        </w:rPr>
        <w:tab/>
      </w:r>
      <w:r w:rsidR="00353278">
        <w:rPr>
          <w:lang w:val="en-GB"/>
        </w:rPr>
        <w:t>(558)</w:t>
      </w:r>
    </w:p>
    <w:p w:rsidR="00CB018C" w:rsidRPr="00EE5CE4" w:rsidRDefault="00CB018C">
      <w:pPr>
        <w:pStyle w:val="Fortsetzung"/>
        <w:rPr>
          <w:lang w:val="en-GB"/>
        </w:rPr>
      </w:pPr>
    </w:p>
    <w:p w:rsidR="00CB018C" w:rsidRPr="00EE5CE4" w:rsidRDefault="003D1C24">
      <w:pPr>
        <w:pStyle w:val="Formel"/>
        <w:rPr>
          <w:lang w:val="en-GB"/>
        </w:rPr>
      </w:pPr>
      <w:r w:rsidRPr="00EE5CE4">
        <w:rPr>
          <w:position w:val="-38"/>
          <w:lang w:val="en-GB"/>
        </w:rPr>
        <w:object w:dxaOrig="3760" w:dyaOrig="880">
          <v:shape id="_x0000_i1639" type="#_x0000_t75" style="width:186.1pt;height:43.45pt" o:ole="">
            <v:imagedata r:id="rId1341" o:title=""/>
          </v:shape>
          <o:OLEObject Type="Embed" ProgID="Equation.DSMT4" ShapeID="_x0000_i1639" DrawAspect="Content" ObjectID="_1748865009" r:id="rId1342"/>
        </w:object>
      </w:r>
      <w:r w:rsidRPr="00EE5CE4">
        <w:rPr>
          <w:lang w:val="en-GB"/>
        </w:rPr>
        <w:t xml:space="preserve">   </w:t>
      </w:r>
      <w:r w:rsidRPr="00EE5CE4">
        <w:rPr>
          <w:lang w:val="en-GB"/>
        </w:rPr>
        <w:tab/>
      </w:r>
      <w:r w:rsidR="00CD493E" w:rsidRPr="00EE5CE4">
        <w:rPr>
          <w:lang w:val="en-GB"/>
        </w:rPr>
        <w:tab/>
      </w:r>
      <w:r w:rsidR="00CD493E" w:rsidRPr="00EE5CE4">
        <w:rPr>
          <w:rFonts w:ascii="Helvetica" w:hAnsi="Helvetica"/>
          <w:sz w:val="18"/>
          <w:lang w:val="en-GB"/>
        </w:rPr>
        <w:t>Amplitude response scaled</w:t>
      </w:r>
      <w:r w:rsidR="00CD493E" w:rsidRPr="00EE5CE4">
        <w:rPr>
          <w:lang w:val="en-GB"/>
        </w:rPr>
        <w:tab/>
      </w:r>
      <w:r w:rsidR="00353278">
        <w:rPr>
          <w:lang w:val="en-GB"/>
        </w:rPr>
        <w:t>(559)</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 real-part of </w:t>
      </w:r>
      <w:r w:rsidR="00353278">
        <w:rPr>
          <w:lang w:val="en-GB"/>
        </w:rPr>
        <w:t>(558)</w:t>
      </w:r>
      <w:r w:rsidRPr="00EE5CE4">
        <w:rPr>
          <w:lang w:val="en-GB"/>
        </w:rPr>
        <w:t xml:space="preserve">, the amplitude response of the magnetic flux and even the electric and magnetic field-strength, is painted in </w:t>
      </w:r>
      <w:r w:rsidR="00924978">
        <w:rPr>
          <w:lang w:val="en-GB"/>
        </w:rPr>
        <w:t>Figure 93</w:t>
      </w:r>
      <w:r w:rsidRPr="00EE5CE4">
        <w:rPr>
          <w:lang w:val="en-GB"/>
        </w:rPr>
        <w:t xml:space="preserve"> and 86.</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F445CC">
      <w:pPr>
        <w:pStyle w:val="Bild"/>
        <w:rPr>
          <w:lang w:val="en-GB"/>
        </w:rPr>
      </w:pPr>
      <w:r>
        <w:rPr>
          <w:noProof/>
          <w:sz w:val="20"/>
        </w:rPr>
        <mc:AlternateContent>
          <mc:Choice Requires="wps">
            <w:drawing>
              <wp:anchor distT="0" distB="0" distL="114300" distR="114300" simplePos="0" relativeHeight="251697664" behindDoc="0" locked="0" layoutInCell="1" allowOverlap="1">
                <wp:simplePos x="0" y="0"/>
                <wp:positionH relativeFrom="column">
                  <wp:posOffset>1094105</wp:posOffset>
                </wp:positionH>
                <wp:positionV relativeFrom="paragraph">
                  <wp:posOffset>826770</wp:posOffset>
                </wp:positionV>
                <wp:extent cx="554990" cy="130175"/>
                <wp:effectExtent l="0" t="0" r="0" b="3175"/>
                <wp:wrapNone/>
                <wp:docPr id="99"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130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Default="00AA6DA9">
                            <w:pPr>
                              <w:rPr>
                                <w:rFonts w:ascii="Helvetica" w:hAnsi="Helvetica"/>
                                <w:i/>
                                <w:sz w:val="20"/>
                              </w:rPr>
                            </w:pPr>
                            <w:r>
                              <w:rPr>
                                <w:rFonts w:ascii="Helvetica" w:hAnsi="Helvetica"/>
                                <w:i/>
                                <w:sz w:val="20"/>
                              </w:rPr>
                              <w:t>0.7071</w:t>
                            </w:r>
                          </w:p>
                        </w:txbxContent>
                      </wps:txbx>
                      <wps:bodyPr rot="0" vert="horz" wrap="square" lIns="0" tIns="0" rIns="72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160" type="#_x0000_t202" style="position:absolute;left:0;text-align:left;margin-left:86.15pt;margin-top:65.1pt;width:43.7pt;height:10.2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" stroked="f">
                <v:textbox inset="0,0,2mm,0">
                  <w:txbxContent>
                    <w:p w:rsidR="00AA6DA9" w:rsidRDefault="00AA6DA9">
                      <w:pPr>
                        <w:rPr>
                          <w:rFonts w:ascii="Helvetica" w:hAnsi="Helvetica"/>
                          <w:i/>
                          <w:sz w:val="20"/>
                        </w:rPr>
                      </w:pPr>
                      <w:r>
                        <w:rPr>
                          <w:rFonts w:ascii="Helvetica" w:hAnsi="Helvetica"/>
                          <w:i/>
                          <w:sz w:val="20"/>
                        </w:rPr>
                        <w:t>0.7071</w:t>
                      </w:r>
                    </w:p>
                  </w:txbxContent>
                </v:textbox>
              </v:shape>
            </w:pict>
          </mc:Fallback>
        </mc:AlternateContent>
      </w:r>
      <w:r w:rsidR="00F875D0" w:rsidRPr="00EE5CE4">
        <w:rPr>
          <w:noProof/>
          <w:sz w:val="20"/>
        </w:rPr>
        <w:drawing>
          <wp:inline distT="0" distB="0" distL="0" distR="0">
            <wp:extent cx="5256336" cy="3343275"/>
            <wp:effectExtent l="19050" t="0" r="1464" b="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1343" cstate="print"/>
                    <a:stretch>
                      <a:fillRect/>
                    </a:stretch>
                  </pic:blipFill>
                  <pic:spPr bwMode="auto">
                    <a:xfrm>
                      <a:off x="0" y="0"/>
                      <a:ext cx="5256336" cy="3343275"/>
                    </a:xfrm>
                    <a:prstGeom prst="rect">
                      <a:avLst/>
                    </a:prstGeom>
                    <a:noFill/>
                    <a:ln w="9525">
                      <a:noFill/>
                      <a:miter lim="800000"/>
                      <a:headEnd/>
                      <a:tailEnd/>
                    </a:ln>
                  </pic:spPr>
                </pic:pic>
              </a:graphicData>
            </a:graphic>
          </wp:inline>
        </w:drawing>
      </w:r>
    </w:p>
    <w:p w:rsidR="00CB018C" w:rsidRPr="00EE5CE4" w:rsidRDefault="00924978" w:rsidP="0011706C">
      <w:pPr>
        <w:pStyle w:val="Bildunt"/>
      </w:pPr>
      <w:bookmarkStart w:id="1154" w:name="_Toc498004123"/>
      <w:bookmarkStart w:id="1155" w:name="_Toc14417940"/>
      <w:bookmarkStart w:id="1156" w:name="_Toc15995397"/>
      <w:bookmarkStart w:id="1157" w:name="_Toc448634432"/>
      <w:bookmarkStart w:id="1158" w:name="_Toc18324653"/>
      <w:bookmarkStart w:id="1159" w:name="_Toc71741639"/>
      <w:r>
        <w:t>Figure 93</w:t>
      </w:r>
      <w:r w:rsidR="00CD493E" w:rsidRPr="00EE5CE4">
        <w:br/>
      </w:r>
      <w:bookmarkEnd w:id="1154"/>
      <w:bookmarkEnd w:id="1155"/>
      <w:bookmarkEnd w:id="1156"/>
      <w:bookmarkEnd w:id="1157"/>
      <w:r w:rsidR="00CD493E" w:rsidRPr="00EE5CE4">
        <w:t>Scaled spectral-function of the electric as well as of the</w:t>
      </w:r>
      <w:bookmarkEnd w:id="1158"/>
      <w:bookmarkEnd w:id="1159"/>
    </w:p>
    <w:p w:rsidR="00CB018C" w:rsidRPr="00EE5CE4" w:rsidRDefault="00CD493E" w:rsidP="0011706C">
      <w:pPr>
        <w:pStyle w:val="Bildunt"/>
      </w:pPr>
      <w:bookmarkStart w:id="1160" w:name="_Toc71741640"/>
      <w:r w:rsidRPr="00EE5CE4">
        <w:t>magnetic field-strength of the primordial impulse (linear scale)</w:t>
      </w:r>
      <w:bookmarkEnd w:id="1160"/>
    </w:p>
    <w:p w:rsidR="00CB018C" w:rsidRPr="00EE5CE4" w:rsidRDefault="00CB018C">
      <w:pPr>
        <w:pStyle w:val="Fortsetzung"/>
        <w:rPr>
          <w:lang w:val="en-GB"/>
        </w:rPr>
      </w:pPr>
    </w:p>
    <w:p w:rsidR="00CB018C" w:rsidRPr="00EE5CE4" w:rsidRDefault="00CD493E">
      <w:pPr>
        <w:pStyle w:val="Fortsetzung"/>
        <w:keepNext/>
        <w:pageBreakBefore/>
        <w:widowControl w:val="0"/>
        <w:rPr>
          <w:lang w:val="en-GB"/>
        </w:rPr>
      </w:pPr>
      <w:r w:rsidRPr="00EE5CE4">
        <w:rPr>
          <w:lang w:val="en-GB"/>
        </w:rPr>
        <w:lastRenderedPageBreak/>
        <w:t xml:space="preserve">For the </w:t>
      </w:r>
      <w:r w:rsidRPr="00EE5CE4">
        <w:rPr>
          <w:smallCaps/>
          <w:lang w:val="en-GB"/>
        </w:rPr>
        <w:t>Poynting</w:t>
      </w:r>
      <w:r w:rsidRPr="00EE5CE4">
        <w:rPr>
          <w:lang w:val="en-GB"/>
        </w:rPr>
        <w:t xml:space="preserve">-vector, we must square </w:t>
      </w:r>
      <w:r w:rsidR="00353278">
        <w:rPr>
          <w:lang w:val="en-GB"/>
        </w:rPr>
        <w:t>(558)</w:t>
      </w:r>
      <w:r w:rsidRPr="00EE5CE4">
        <w:rPr>
          <w:lang w:val="en-GB"/>
        </w:rPr>
        <w:t xml:space="preserve"> and </w:t>
      </w:r>
      <w:r w:rsidR="00353278">
        <w:rPr>
          <w:lang w:val="en-GB"/>
        </w:rPr>
        <w:t>(559)</w:t>
      </w:r>
      <w:r w:rsidRPr="00EE5CE4">
        <w:rPr>
          <w:lang w:val="en-GB"/>
        </w:rPr>
        <w:t>. The 3dB-cut-off frequency is situated at 0.776</w:t>
      </w:r>
      <w:r w:rsidR="00E41253" w:rsidRPr="00EE5CE4">
        <w:rPr>
          <w:sz w:val="8"/>
          <w:lang w:val="en-GB"/>
        </w:rPr>
        <w:t> </w:t>
      </w:r>
      <w:r w:rsidRPr="00EE5CE4">
        <w:rPr>
          <w:rFonts w:ascii="Symbol" w:hAnsi="Symbol"/>
          <w:lang w:val="en-GB"/>
        </w:rPr>
        <w:t></w:t>
      </w:r>
      <w:r w:rsidRPr="00EE5CE4">
        <w:rPr>
          <w:position w:val="-4"/>
          <w:sz w:val="14"/>
          <w:lang w:val="en-GB"/>
        </w:rPr>
        <w:t>U</w:t>
      </w:r>
      <w:r w:rsidRPr="00EE5CE4">
        <w:rPr>
          <w:lang w:val="en-GB"/>
        </w:rPr>
        <w:t xml:space="preserve"> as well as 1.552</w:t>
      </w:r>
      <w:r w:rsidR="00E41253" w:rsidRPr="00EE5CE4">
        <w:rPr>
          <w:sz w:val="8"/>
          <w:lang w:val="en-GB"/>
        </w:rPr>
        <w:t> </w:t>
      </w:r>
      <w:r w:rsidRPr="00EE5CE4">
        <w:rPr>
          <w:rFonts w:ascii="Symbol" w:hAnsi="Symbol"/>
          <w:lang w:val="en-GB"/>
        </w:rPr>
        <w:t></w:t>
      </w:r>
      <w:r w:rsidRPr="00EE5CE4">
        <w:rPr>
          <w:position w:val="-4"/>
          <w:sz w:val="14"/>
          <w:lang w:val="en-GB"/>
        </w:rPr>
        <w:t>1</w:t>
      </w:r>
      <w:r w:rsidRPr="00EE5CE4">
        <w:rPr>
          <w:lang w:val="en-GB"/>
        </w:rPr>
        <w:t>. This agrees with the cut-off frequency for photons, overlaid to the metrics, very well (</w:t>
      </w:r>
      <w:r w:rsidR="00FB11C1" w:rsidRPr="00EE5CE4">
        <w:rPr>
          <w:lang w:val="en-GB"/>
        </w:rPr>
        <w:t>Figure 2</w:t>
      </w:r>
      <w:r w:rsidRPr="00EE5CE4">
        <w:rPr>
          <w:lang w:val="en-GB"/>
        </w:rPr>
        <w:t>0) which stands as further argument for it, that the coupling-length is also r</w:t>
      </w:r>
      <w:r w:rsidRPr="00EE5CE4">
        <w:rPr>
          <w:position w:val="-4"/>
          <w:sz w:val="14"/>
          <w:lang w:val="en-GB"/>
        </w:rPr>
        <w:t>1</w:t>
      </w:r>
      <w:r w:rsidRPr="00EE5CE4">
        <w:rPr>
          <w:lang w:val="en-GB"/>
        </w:rPr>
        <w:t xml:space="preserve">/2 at the primordial impulse.  </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AB2BCB" w:rsidP="00AB2BCB">
      <w:pPr>
        <w:pStyle w:val="Bild"/>
        <w:ind w:left="709"/>
        <w:jc w:val="left"/>
        <w:rPr>
          <w:lang w:val="en-GB"/>
        </w:rPr>
      </w:pPr>
      <w:r w:rsidRPr="00EE5CE4">
        <w:rPr>
          <w:noProof/>
        </w:rPr>
        <w:drawing>
          <wp:inline distT="0" distB="0" distL="0" distR="0">
            <wp:extent cx="5375910" cy="3346450"/>
            <wp:effectExtent l="19050" t="0" r="0" b="0"/>
            <wp:docPr id="19572" name="Picture 19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2"/>
                    <pic:cNvPicPr>
                      <a:picLocks noChangeAspect="1" noChangeArrowheads="1"/>
                    </pic:cNvPicPr>
                  </pic:nvPicPr>
                  <pic:blipFill>
                    <a:blip r:embed="rId1344" cstate="print"/>
                    <a:srcRect/>
                    <a:stretch>
                      <a:fillRect/>
                    </a:stretch>
                  </pic:blipFill>
                  <pic:spPr bwMode="auto">
                    <a:xfrm>
                      <a:off x="0" y="0"/>
                      <a:ext cx="5375910" cy="3346450"/>
                    </a:xfrm>
                    <a:prstGeom prst="rect">
                      <a:avLst/>
                    </a:prstGeom>
                    <a:noFill/>
                    <a:ln w="9525">
                      <a:noFill/>
                      <a:miter lim="800000"/>
                      <a:headEnd/>
                      <a:tailEnd/>
                    </a:ln>
                  </pic:spPr>
                </pic:pic>
              </a:graphicData>
            </a:graphic>
          </wp:inline>
        </w:drawing>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924978" w:rsidP="0011706C">
      <w:pPr>
        <w:pStyle w:val="Bildunt"/>
      </w:pPr>
      <w:bookmarkStart w:id="1161" w:name="_Toc498004125"/>
      <w:bookmarkStart w:id="1162" w:name="_Toc14417942"/>
      <w:bookmarkStart w:id="1163" w:name="_Toc15995399"/>
      <w:bookmarkStart w:id="1164" w:name="_Toc448634434"/>
      <w:bookmarkStart w:id="1165" w:name="_Toc18324655"/>
      <w:bookmarkStart w:id="1166" w:name="_Toc71741641"/>
      <w:r>
        <w:t>Figure 94</w:t>
      </w:r>
      <w:r w:rsidR="00CD493E" w:rsidRPr="00EE5CE4">
        <w:br/>
      </w:r>
      <w:bookmarkEnd w:id="1161"/>
      <w:bookmarkEnd w:id="1162"/>
      <w:bookmarkEnd w:id="1163"/>
      <w:bookmarkEnd w:id="1164"/>
      <w:r w:rsidR="00CD493E" w:rsidRPr="00EE5CE4">
        <w:t>Scaled spectral-function of the electric as well as of the</w:t>
      </w:r>
      <w:bookmarkEnd w:id="1165"/>
      <w:bookmarkEnd w:id="1166"/>
    </w:p>
    <w:p w:rsidR="00CB018C" w:rsidRPr="00EE5CE4" w:rsidRDefault="00CD493E" w:rsidP="0011706C">
      <w:pPr>
        <w:pStyle w:val="Bildunt"/>
      </w:pPr>
      <w:bookmarkStart w:id="1167" w:name="_Toc71741642"/>
      <w:r w:rsidRPr="00EE5CE4">
        <w:t>magnetic field-strength of the primordial impulse (logarithmic scale)</w:t>
      </w:r>
      <w:bookmarkEnd w:id="1167"/>
    </w:p>
    <w:p w:rsidR="00CB018C" w:rsidRPr="00EE5CE4" w:rsidRDefault="00CB018C">
      <w:pPr>
        <w:pStyle w:val="Block"/>
        <w:rPr>
          <w:lang w:val="en-GB"/>
        </w:rPr>
      </w:pPr>
    </w:p>
    <w:p w:rsidR="00CB018C" w:rsidRPr="00EE5CE4" w:rsidRDefault="00CB018C">
      <w:pPr>
        <w:pStyle w:val="Block"/>
        <w:rPr>
          <w:lang w:val="en-GB"/>
        </w:rPr>
      </w:pPr>
    </w:p>
    <w:p w:rsidR="001C6D92" w:rsidRPr="00EE5CE4" w:rsidRDefault="001C6D92">
      <w:pPr>
        <w:pStyle w:val="Block"/>
        <w:rPr>
          <w:lang w:val="en-GB"/>
        </w:rPr>
      </w:pPr>
    </w:p>
    <w:p w:rsidR="001C6D92" w:rsidRPr="00EE5CE4" w:rsidRDefault="001C6D92">
      <w:pPr>
        <w:pStyle w:val="Block"/>
        <w:rPr>
          <w:lang w:val="en-GB"/>
        </w:rPr>
      </w:pPr>
    </w:p>
    <w:p w:rsidR="00CB018C" w:rsidRPr="00EE5CE4" w:rsidRDefault="00CB018C">
      <w:pPr>
        <w:pStyle w:val="Block"/>
        <w:rPr>
          <w:lang w:val="en-GB"/>
        </w:rPr>
      </w:pPr>
    </w:p>
    <w:p w:rsidR="00CB018C" w:rsidRPr="00EE5CE4" w:rsidRDefault="00CD493E">
      <w:pPr>
        <w:pStyle w:val="berschrift4"/>
        <w:rPr>
          <w:lang w:val="en-GB"/>
        </w:rPr>
      </w:pPr>
      <w:bookmarkStart w:id="1168" w:name="_Toc465444072"/>
      <w:bookmarkStart w:id="1169" w:name="_Toc465444693"/>
      <w:bookmarkStart w:id="1170" w:name="_Toc466734633"/>
      <w:bookmarkStart w:id="1171" w:name="_Toc469754570"/>
      <w:bookmarkStart w:id="1172" w:name="_Toc113817144"/>
      <w:r w:rsidRPr="00EE5CE4">
        <w:rPr>
          <w:lang w:val="en-GB"/>
        </w:rPr>
        <w:t>4.6.5.4.</w:t>
      </w:r>
      <w:r w:rsidRPr="00EE5CE4">
        <w:rPr>
          <w:lang w:val="en-GB"/>
        </w:rPr>
        <w:tab/>
        <w:t>Energy-density</w:t>
      </w:r>
      <w:bookmarkEnd w:id="1168"/>
      <w:bookmarkEnd w:id="1169"/>
      <w:bookmarkEnd w:id="1170"/>
      <w:bookmarkEnd w:id="1171"/>
      <w:bookmarkEnd w:id="1172"/>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We obtain the energy-density by division of the </w:t>
      </w:r>
      <w:r w:rsidRPr="00EE5CE4">
        <w:rPr>
          <w:smallCaps/>
          <w:lang w:val="en-GB"/>
        </w:rPr>
        <w:t>Poynting</w:t>
      </w:r>
      <w:r w:rsidRPr="00EE5CE4">
        <w:rPr>
          <w:lang w:val="en-GB"/>
        </w:rPr>
        <w:t>-vector by the propagation-velocity. But it must be determined primarily for that purpose. Since it</w:t>
      </w:r>
      <w:r w:rsidR="00CA42CC">
        <w:rPr>
          <w:lang w:val="en-GB"/>
        </w:rPr>
        <w:t>’</w:t>
      </w:r>
      <w:r w:rsidRPr="00EE5CE4">
        <w:rPr>
          <w:lang w:val="en-GB"/>
        </w:rPr>
        <w:t xml:space="preserve">s about a single impulse with defined length, there is no uniform propagation-velocity, because the individual spectral shares propagate with different velocity. Frequencies below </w:t>
      </w:r>
      <w:r w:rsidRPr="00EE5CE4">
        <w:rPr>
          <w:rFonts w:ascii="Symbol" w:hAnsi="Symbol"/>
          <w:lang w:val="en-GB"/>
        </w:rPr>
        <w:t></w:t>
      </w:r>
      <w:r w:rsidRPr="00EE5CE4">
        <w:rPr>
          <w:position w:val="-4"/>
          <w:sz w:val="14"/>
          <w:lang w:val="en-GB"/>
        </w:rPr>
        <w:t>U</w:t>
      </w:r>
      <w:r w:rsidRPr="00EE5CE4">
        <w:rPr>
          <w:lang w:val="en-GB"/>
        </w:rPr>
        <w:t xml:space="preserve"> behave according to the standard-model 4.3.4.2. (classic solution for a loss-affected medium). In this connection, the propagation-velocity is depending on the frequency (178). The higher frequency, all the higher velocity. It doesn</w:t>
      </w:r>
      <w:r w:rsidR="00CA42CC">
        <w:rPr>
          <w:lang w:val="en-GB"/>
        </w:rPr>
        <w:t>’</w:t>
      </w:r>
      <w:r w:rsidRPr="00EE5CE4">
        <w:rPr>
          <w:lang w:val="en-GB"/>
        </w:rPr>
        <w:t>t exceed the value of c however.</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For frequencies above </w:t>
      </w:r>
      <w:r w:rsidRPr="00EE5CE4">
        <w:rPr>
          <w:rFonts w:ascii="Symbol" w:hAnsi="Symbol"/>
          <w:lang w:val="en-GB"/>
        </w:rPr>
        <w:t></w:t>
      </w:r>
      <w:r w:rsidRPr="00EE5CE4">
        <w:rPr>
          <w:position w:val="-4"/>
          <w:sz w:val="14"/>
          <w:lang w:val="en-GB"/>
        </w:rPr>
        <w:t>U</w:t>
      </w:r>
      <w:r w:rsidRPr="00EE5CE4">
        <w:rPr>
          <w:lang w:val="en-GB"/>
        </w:rPr>
        <w:t xml:space="preserve"> there is no propagation at all, albeit their energy stays  within the area of the metric wave-field for a certain time. The higher frequency, all the shorter the half period, just all the more inferior the average temporal amplitude-density. Also applies on the other hand, the larger frequency, all the larger energy. Therefore, we want to see, whether there is a median value, that it suffices, to regard in order to determine the total-energy-density. We don</w:t>
      </w:r>
      <w:r w:rsidR="00CA42CC">
        <w:rPr>
          <w:lang w:val="en-GB"/>
        </w:rPr>
        <w:t>’</w:t>
      </w:r>
      <w:r w:rsidRPr="00EE5CE4">
        <w:rPr>
          <w:lang w:val="en-GB"/>
        </w:rPr>
        <w:t xml:space="preserve">t actually want to know more at the moment. We first look at the energetic spectrum to it. That is the weighted amplitude-density. We get it by multiplication of </w:t>
      </w:r>
      <w:r w:rsidR="00353278">
        <w:rPr>
          <w:lang w:val="en-GB"/>
        </w:rPr>
        <w:t>(557)</w:t>
      </w:r>
      <w:r w:rsidRPr="00EE5CE4">
        <w:rPr>
          <w:lang w:val="en-GB"/>
        </w:rPr>
        <w:t xml:space="preserve"> with the frequency. The course is shown in </w:t>
      </w:r>
      <w:r w:rsidR="00924978">
        <w:rPr>
          <w:lang w:val="en-GB"/>
        </w:rPr>
        <w:t>Figure 95</w:t>
      </w:r>
      <w:r w:rsidRPr="00EE5CE4">
        <w:rPr>
          <w:lang w:val="en-GB"/>
        </w:rPr>
        <w: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It shows, that the low frequencies have practically no share at the energy-content of the impulse. Considered about the entire frequency domain a median value can be found, which has the quantity 1.</w:t>
      </w:r>
    </w:p>
    <w:p w:rsidR="00CB018C" w:rsidRPr="00EE5CE4" w:rsidRDefault="00CB018C">
      <w:pPr>
        <w:pStyle w:val="Bild"/>
        <w:rPr>
          <w:lang w:val="en-GB"/>
        </w:rPr>
      </w:pPr>
    </w:p>
    <w:p w:rsidR="00CB018C" w:rsidRPr="00EE5CE4" w:rsidRDefault="009470FA" w:rsidP="00221C58">
      <w:pPr>
        <w:pStyle w:val="Bild2"/>
        <w:ind w:left="284"/>
        <w:jc w:val="both"/>
        <w:rPr>
          <w:lang w:val="en-GB"/>
        </w:rPr>
      </w:pPr>
      <w:r w:rsidRPr="00EE5CE4">
        <w:rPr>
          <w:lang w:val="en-GB"/>
        </w:rPr>
        <w:lastRenderedPageBreak/>
        <w:t xml:space="preserve">  </w:t>
      </w:r>
      <w:r w:rsidR="00A345B1" w:rsidRPr="00EE5CE4">
        <w:rPr>
          <w:noProof/>
        </w:rPr>
        <w:drawing>
          <wp:inline distT="0" distB="0" distL="0" distR="0">
            <wp:extent cx="5576570" cy="3371850"/>
            <wp:effectExtent l="0" t="0" r="0" b="0"/>
            <wp:docPr id="19573" name="Picture 1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3"/>
                    <pic:cNvPicPr>
                      <a:picLocks noChangeAspect="1" noChangeArrowheads="1"/>
                    </pic:cNvPicPr>
                  </pic:nvPicPr>
                  <pic:blipFill>
                    <a:blip r:embed="rId1345" cstate="print"/>
                    <a:srcRect/>
                    <a:stretch>
                      <a:fillRect/>
                    </a:stretch>
                  </pic:blipFill>
                  <pic:spPr bwMode="auto">
                    <a:xfrm>
                      <a:off x="0" y="0"/>
                      <a:ext cx="5576570" cy="3371850"/>
                    </a:xfrm>
                    <a:prstGeom prst="rect">
                      <a:avLst/>
                    </a:prstGeom>
                    <a:noFill/>
                    <a:ln w="9525">
                      <a:noFill/>
                      <a:miter lim="800000"/>
                      <a:headEnd/>
                      <a:tailEnd/>
                    </a:ln>
                  </pic:spPr>
                </pic:pic>
              </a:graphicData>
            </a:graphic>
          </wp:inline>
        </w:drawing>
      </w:r>
    </w:p>
    <w:p w:rsidR="00CB018C" w:rsidRPr="00EE5CE4" w:rsidRDefault="00924978" w:rsidP="0011706C">
      <w:pPr>
        <w:pStyle w:val="Bildunt"/>
      </w:pPr>
      <w:bookmarkStart w:id="1173" w:name="_Toc448634436"/>
      <w:bookmarkStart w:id="1174" w:name="_Toc18324657"/>
      <w:bookmarkStart w:id="1175" w:name="_Toc71741643"/>
      <w:r>
        <w:t>Figure 95</w:t>
      </w:r>
      <w:r w:rsidR="00CD493E" w:rsidRPr="00EE5CE4">
        <w:br/>
      </w:r>
      <w:bookmarkEnd w:id="1173"/>
      <w:r w:rsidR="00CD493E" w:rsidRPr="00EE5CE4">
        <w:t>Energetic spectrum of the electric as well as of the</w:t>
      </w:r>
      <w:bookmarkEnd w:id="1174"/>
      <w:bookmarkEnd w:id="1175"/>
      <w:r w:rsidR="00CD493E" w:rsidRPr="00EE5CE4">
        <w:t xml:space="preserve"> </w:t>
      </w:r>
    </w:p>
    <w:p w:rsidR="00CB018C" w:rsidRPr="00EE5CE4" w:rsidRDefault="00CD493E" w:rsidP="0011706C">
      <w:pPr>
        <w:pStyle w:val="Bildunt"/>
      </w:pPr>
      <w:bookmarkStart w:id="1176" w:name="_Toc71741644"/>
      <w:r w:rsidRPr="00EE5CE4">
        <w:t>magnetic field-strength of the primordial impulse</w:t>
      </w:r>
      <w:bookmarkEnd w:id="1176"/>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With the </w:t>
      </w:r>
      <w:r w:rsidRPr="00EE5CE4">
        <w:rPr>
          <w:smallCaps/>
          <w:lang w:val="en-GB"/>
        </w:rPr>
        <w:t>Poynting</w:t>
      </w:r>
      <w:r w:rsidRPr="00EE5CE4">
        <w:rPr>
          <w:lang w:val="en-GB"/>
        </w:rPr>
        <w:t>-vector, the maximum is situated at 4/3 by the way. The average tempo</w:t>
      </w:r>
      <w:r w:rsidRPr="00EE5CE4">
        <w:rPr>
          <w:lang w:val="en-GB"/>
        </w:rPr>
        <w:softHyphen/>
        <w:t>ral amplitude-density on the other hand is identical to the scaled amplitude response (</w:t>
      </w:r>
      <w:r w:rsidR="00924978">
        <w:rPr>
          <w:lang w:val="en-GB"/>
        </w:rPr>
        <w:t>Figure 93</w:t>
      </w:r>
      <w:r w:rsidRPr="00EE5CE4">
        <w:rPr>
          <w:lang w:val="en-GB"/>
        </w:rPr>
        <w:t xml:space="preserve">). If we form the quadratic median value of both, so we get the course painted in </w:t>
      </w:r>
      <w:r w:rsidR="00924978">
        <w:rPr>
          <w:lang w:val="en-GB"/>
        </w:rPr>
        <w:t>Figure 96</w:t>
      </w:r>
      <w:r w:rsidRPr="00EE5CE4">
        <w:rPr>
          <w:lang w:val="en-GB"/>
        </w:rPr>
        <w:t>.</w:t>
      </w:r>
    </w:p>
    <w:p w:rsidR="00CB018C" w:rsidRPr="00EE5CE4" w:rsidRDefault="00CB018C">
      <w:pPr>
        <w:pStyle w:val="Block"/>
        <w:rPr>
          <w:lang w:val="en-GB"/>
        </w:rPr>
      </w:pPr>
    </w:p>
    <w:p w:rsidR="00CB018C" w:rsidRPr="00EE5CE4" w:rsidRDefault="00A345B1">
      <w:pPr>
        <w:pStyle w:val="Bild"/>
        <w:rPr>
          <w:lang w:val="en-GB"/>
        </w:rPr>
      </w:pPr>
      <w:r w:rsidRPr="00EE5CE4">
        <w:rPr>
          <w:noProof/>
        </w:rPr>
        <w:drawing>
          <wp:inline distT="0" distB="0" distL="0" distR="0">
            <wp:extent cx="5281930" cy="3422650"/>
            <wp:effectExtent l="0" t="0" r="0" b="0"/>
            <wp:docPr id="19574" name="Picture 1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4"/>
                    <pic:cNvPicPr>
                      <a:picLocks noChangeAspect="1" noChangeArrowheads="1"/>
                    </pic:cNvPicPr>
                  </pic:nvPicPr>
                  <pic:blipFill>
                    <a:blip r:embed="rId1346" cstate="print"/>
                    <a:srcRect/>
                    <a:stretch>
                      <a:fillRect/>
                    </a:stretch>
                  </pic:blipFill>
                  <pic:spPr bwMode="auto">
                    <a:xfrm>
                      <a:off x="0" y="0"/>
                      <a:ext cx="5281930" cy="3422650"/>
                    </a:xfrm>
                    <a:prstGeom prst="rect">
                      <a:avLst/>
                    </a:prstGeom>
                    <a:noFill/>
                    <a:ln w="9525">
                      <a:noFill/>
                      <a:miter lim="800000"/>
                      <a:headEnd/>
                      <a:tailEnd/>
                    </a:ln>
                  </pic:spPr>
                </pic:pic>
              </a:graphicData>
            </a:graphic>
          </wp:inline>
        </w:drawing>
      </w:r>
    </w:p>
    <w:p w:rsidR="00CB018C" w:rsidRPr="00EE5CE4" w:rsidRDefault="00924978" w:rsidP="0011706C">
      <w:pPr>
        <w:pStyle w:val="Bildunt"/>
      </w:pPr>
      <w:bookmarkStart w:id="1177" w:name="_Toc498004128"/>
      <w:bookmarkStart w:id="1178" w:name="_Toc14417945"/>
      <w:bookmarkStart w:id="1179" w:name="_Toc15995402"/>
      <w:bookmarkStart w:id="1180" w:name="_Toc448634437"/>
      <w:bookmarkStart w:id="1181" w:name="_Toc18324659"/>
      <w:bookmarkStart w:id="1182" w:name="_Toc71741645"/>
      <w:r>
        <w:t>Figure 96</w:t>
      </w:r>
      <w:r w:rsidR="00CD493E" w:rsidRPr="00EE5CE4">
        <w:br/>
      </w:r>
      <w:bookmarkEnd w:id="1177"/>
      <w:bookmarkEnd w:id="1178"/>
      <w:bookmarkEnd w:id="1179"/>
      <w:bookmarkEnd w:id="1180"/>
      <w:r w:rsidR="00CD493E" w:rsidRPr="00EE5CE4">
        <w:t>Quadratic median value of energetic and average temporal</w:t>
      </w:r>
      <w:bookmarkEnd w:id="1181"/>
      <w:bookmarkEnd w:id="1182"/>
    </w:p>
    <w:p w:rsidR="00CB018C" w:rsidRPr="00EE5CE4" w:rsidRDefault="00CD493E" w:rsidP="0011706C">
      <w:pPr>
        <w:pStyle w:val="Bildunt"/>
      </w:pPr>
      <w:bookmarkStart w:id="1183" w:name="_Toc71741646"/>
      <w:r w:rsidRPr="00EE5CE4">
        <w:t>amplitude-density (E- and H-field) of the primordial impulse</w:t>
      </w:r>
      <w:bookmarkEnd w:id="1183"/>
    </w:p>
    <w:p w:rsidR="00CB018C" w:rsidRPr="00EE5CE4" w:rsidRDefault="00CB018C" w:rsidP="00780346">
      <w:pPr>
        <w:pStyle w:val="Fortsetzung"/>
        <w:ind w:firstLine="227"/>
        <w:rPr>
          <w:lang w:val="en-GB"/>
        </w:rPr>
      </w:pPr>
    </w:p>
    <w:p w:rsidR="00CB018C" w:rsidRPr="00EE5CE4" w:rsidRDefault="00CD493E">
      <w:pPr>
        <w:pStyle w:val="Fortsetzung"/>
        <w:rPr>
          <w:lang w:val="en-GB"/>
        </w:rPr>
      </w:pPr>
      <w:r w:rsidRPr="00EE5CE4">
        <w:rPr>
          <w:lang w:val="en-GB"/>
        </w:rPr>
        <w:t xml:space="preserve">The quadratic median value of energetic and average temporal amplitude-density is situated at </w:t>
      </w:r>
      <w:r w:rsidRPr="00EE5CE4">
        <w:rPr>
          <w:rFonts w:ascii="Symbol" w:hAnsi="Symbol"/>
          <w:lang w:val="en-GB"/>
        </w:rPr>
        <w:t></w:t>
      </w:r>
      <w:r w:rsidRPr="00EE5CE4">
        <w:rPr>
          <w:position w:val="-4"/>
          <w:sz w:val="14"/>
          <w:lang w:val="en-GB"/>
        </w:rPr>
        <w:t>U</w:t>
      </w:r>
      <w:r w:rsidRPr="00EE5CE4">
        <w:rPr>
          <w:lang w:val="en-GB"/>
        </w:rPr>
        <w:t xml:space="preserve"> as well as 2</w:t>
      </w:r>
      <w:r w:rsidRPr="00EE5CE4">
        <w:rPr>
          <w:rFonts w:ascii="Symbol" w:hAnsi="Symbol"/>
          <w:lang w:val="en-GB"/>
        </w:rPr>
        <w:t></w:t>
      </w:r>
      <w:r w:rsidRPr="00EE5CE4">
        <w:rPr>
          <w:position w:val="-4"/>
          <w:sz w:val="14"/>
          <w:lang w:val="en-GB"/>
        </w:rPr>
        <w:t>1</w:t>
      </w:r>
      <w:r w:rsidRPr="00EE5CE4">
        <w:rPr>
          <w:lang w:val="en-GB"/>
        </w:rPr>
        <w:t xml:space="preserve"> (aperiodic borderline case). So it is suitable the best to the determination of the average energy-density of the primordial impulse. Now we want to determine the propaga</w:t>
      </w:r>
      <w:r w:rsidRPr="00EE5CE4">
        <w:rPr>
          <w:lang w:val="en-GB"/>
        </w:rPr>
        <w:softHyphen/>
        <w:t xml:space="preserve">tion-velocity for this case and want to look at another solution of the </w:t>
      </w:r>
      <w:r w:rsidRPr="00EE5CE4">
        <w:rPr>
          <w:smallCaps/>
          <w:lang w:val="en-GB"/>
        </w:rPr>
        <w:t xml:space="preserve">Maxwell </w:t>
      </w:r>
      <w:r w:rsidRPr="00EE5CE4">
        <w:rPr>
          <w:lang w:val="en-GB"/>
        </w:rPr>
        <w:t>equations to it.</w:t>
      </w:r>
    </w:p>
    <w:p w:rsidR="00CB018C" w:rsidRPr="00EE5CE4" w:rsidRDefault="00CD493E">
      <w:pPr>
        <w:pStyle w:val="berschrift5"/>
        <w:keepNext/>
        <w:pageBreakBefore/>
        <w:widowControl w:val="0"/>
        <w:rPr>
          <w:lang w:val="en-GB"/>
        </w:rPr>
      </w:pPr>
      <w:bookmarkStart w:id="1184" w:name="_Toc465444073"/>
      <w:bookmarkStart w:id="1185" w:name="_Toc465444694"/>
      <w:bookmarkStart w:id="1186" w:name="_Toc466734634"/>
      <w:bookmarkStart w:id="1187" w:name="_Toc469754571"/>
      <w:bookmarkStart w:id="1188" w:name="_Toc113817145"/>
      <w:r w:rsidRPr="00EE5CE4">
        <w:rPr>
          <w:lang w:val="en-GB"/>
        </w:rPr>
        <w:lastRenderedPageBreak/>
        <w:t>4.6.5.4.1.</w:t>
      </w:r>
      <w:r w:rsidRPr="00EE5CE4">
        <w:rPr>
          <w:lang w:val="en-GB"/>
        </w:rPr>
        <w:tab/>
      </w:r>
      <w:bookmarkEnd w:id="1184"/>
      <w:bookmarkEnd w:id="1185"/>
      <w:bookmarkEnd w:id="1186"/>
      <w:bookmarkEnd w:id="1187"/>
      <w:r w:rsidRPr="00EE5CE4">
        <w:rPr>
          <w:lang w:val="en-GB"/>
        </w:rPr>
        <w:t xml:space="preserve">Solution of the </w:t>
      </w:r>
      <w:r w:rsidRPr="00EE5CE4">
        <w:rPr>
          <w:smallCaps/>
          <w:lang w:val="en-GB"/>
        </w:rPr>
        <w:t xml:space="preserve">Maxwell </w:t>
      </w:r>
      <w:r w:rsidRPr="00EE5CE4">
        <w:rPr>
          <w:lang w:val="en-GB"/>
        </w:rPr>
        <w:t>equations for the aperiodic borderline case</w:t>
      </w:r>
      <w:bookmarkEnd w:id="1188"/>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lock"/>
        <w:rPr>
          <w:lang w:val="en-GB"/>
        </w:rPr>
      </w:pPr>
      <w:r w:rsidRPr="00EE5CE4">
        <w:rPr>
          <w:lang w:val="en-GB"/>
        </w:rPr>
        <w:t>At first, we proceed like in section 4.3.4.2. but with a different approach for the magnetic and electric field-strength:</w:t>
      </w:r>
    </w:p>
    <w:p w:rsidR="00CB018C" w:rsidRPr="00EE5CE4" w:rsidRDefault="00CB018C">
      <w:pPr>
        <w:pStyle w:val="Block"/>
        <w:spacing w:line="320" w:lineRule="exact"/>
        <w:rPr>
          <w:lang w:val="en-GB"/>
        </w:rPr>
      </w:pPr>
    </w:p>
    <w:p w:rsidR="00CB018C" w:rsidRPr="00EE5CE4" w:rsidRDefault="008E5532">
      <w:pPr>
        <w:pStyle w:val="Formel"/>
        <w:rPr>
          <w:lang w:val="en-GB"/>
        </w:rPr>
      </w:pPr>
      <w:r w:rsidRPr="00EE5CE4">
        <w:rPr>
          <w:position w:val="-28"/>
          <w:lang w:val="en-GB"/>
        </w:rPr>
        <w:object w:dxaOrig="5440" w:dyaOrig="680">
          <v:shape id="_x0000_i1640" type="#_x0000_t75" style="width:272.8pt;height:32.7pt" o:ole="">
            <v:imagedata r:id="rId1347" o:title=""/>
          </v:shape>
          <o:OLEObject Type="Embed" ProgID="Equation.DSMT4" ShapeID="_x0000_i1640" DrawAspect="Content" ObjectID="_1748865010" r:id="rId1348"/>
        </w:object>
      </w:r>
      <w:r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(560)</w:t>
      </w:r>
    </w:p>
    <w:p w:rsidR="00CB018C" w:rsidRPr="00EE5CE4" w:rsidRDefault="00CB018C">
      <w:pPr>
        <w:pStyle w:val="Block"/>
        <w:rPr>
          <w:lang w:val="en-GB"/>
        </w:rPr>
      </w:pPr>
    </w:p>
    <w:p w:rsidR="00CB018C" w:rsidRPr="00EE5CE4" w:rsidRDefault="008E0699">
      <w:pPr>
        <w:pStyle w:val="Formel"/>
        <w:rPr>
          <w:lang w:val="en-GB"/>
        </w:rPr>
      </w:pPr>
      <w:r w:rsidRPr="00EE5CE4">
        <w:rPr>
          <w:position w:val="-12"/>
          <w:lang w:val="en-GB"/>
        </w:rPr>
        <w:object w:dxaOrig="6200" w:dyaOrig="380">
          <v:shape id="_x0000_i1641" type="#_x0000_t75" style="width:309.05pt;height:18.6pt" o:ole="">
            <v:imagedata r:id="rId1349" o:title=""/>
          </v:shape>
          <o:OLEObject Type="Embed" ProgID="Equation.DSMT4" ShapeID="_x0000_i1641" DrawAspect="Content" ObjectID="_1748865011" r:id="rId1350"/>
        </w:object>
      </w:r>
      <w:r w:rsidR="00FC1F43" w:rsidRPr="00EE5CE4">
        <w:rPr>
          <w:lang w:val="en-GB"/>
        </w:rPr>
        <w:tab/>
      </w:r>
      <w:r w:rsidR="00CD493E" w:rsidRPr="00EE5CE4">
        <w:rPr>
          <w:position w:val="6"/>
          <w:sz w:val="18"/>
          <w:lang w:val="en-GB"/>
        </w:rPr>
        <w:tab/>
      </w:r>
      <w:r w:rsidR="00CD493E" w:rsidRPr="00EE5CE4">
        <w:rPr>
          <w:lang w:val="en-GB"/>
        </w:rPr>
        <w:tab/>
      </w:r>
      <w:r w:rsidR="00353278">
        <w:rPr>
          <w:lang w:val="en-GB"/>
        </w:rPr>
        <w:t>(561)</w:t>
      </w:r>
    </w:p>
    <w:p w:rsidR="00CB018C" w:rsidRPr="00EE5CE4" w:rsidRDefault="00CB018C">
      <w:pPr>
        <w:pStyle w:val="Block"/>
        <w:spacing w:line="320" w:lineRule="exact"/>
        <w:rPr>
          <w:lang w:val="en-GB"/>
        </w:rPr>
      </w:pPr>
    </w:p>
    <w:p w:rsidR="00CB018C" w:rsidRPr="00EE5CE4" w:rsidRDefault="00CD493E">
      <w:pPr>
        <w:pStyle w:val="Fortsetzung"/>
        <w:rPr>
          <w:lang w:val="en-GB"/>
        </w:rPr>
      </w:pPr>
      <w:r w:rsidRPr="00EE5CE4">
        <w:rPr>
          <w:lang w:val="en-GB"/>
        </w:rPr>
        <w:t xml:space="preserve">For the first derivative of the magnetic field-strength applies (always analogously for </w:t>
      </w:r>
      <w:r w:rsidRPr="00EE5CE4">
        <w:rPr>
          <w:b/>
          <w:lang w:val="en-GB"/>
        </w:rPr>
        <w:t>E</w:t>
      </w:r>
      <w:r w:rsidRPr="00EE5CE4">
        <w:rPr>
          <w:lang w:val="en-GB"/>
        </w:rPr>
        <w:t>):</w:t>
      </w:r>
    </w:p>
    <w:p w:rsidR="00CB018C" w:rsidRPr="00EE5CE4" w:rsidRDefault="00CB018C">
      <w:pPr>
        <w:pStyle w:val="Block"/>
        <w:spacing w:line="320" w:lineRule="exact"/>
        <w:rPr>
          <w:lang w:val="en-GB"/>
        </w:rPr>
      </w:pPr>
    </w:p>
    <w:p w:rsidR="00CB018C" w:rsidRPr="00EE5CE4" w:rsidRDefault="00A469B3">
      <w:pPr>
        <w:pStyle w:val="Formel"/>
        <w:rPr>
          <w:lang w:val="en-GB"/>
        </w:rPr>
      </w:pPr>
      <w:r w:rsidRPr="00EE5CE4">
        <w:rPr>
          <w:position w:val="-30"/>
          <w:lang w:val="en-GB"/>
        </w:rPr>
        <w:object w:dxaOrig="4099" w:dyaOrig="680">
          <v:shape id="_x0000_i1642" type="#_x0000_t75" style="width:205.55pt;height:32.7pt" o:ole="">
            <v:imagedata r:id="rId1351" o:title=""/>
          </v:shape>
          <o:OLEObject Type="Embed" ProgID="Equation.DSMT4" ShapeID="_x0000_i1642" DrawAspect="Content" ObjectID="_1748865012" r:id="rId1352"/>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(562)</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We also require the second derivatives once again:</w:t>
      </w:r>
    </w:p>
    <w:p w:rsidR="00CB018C" w:rsidRPr="00EE5CE4" w:rsidRDefault="00CB018C">
      <w:pPr>
        <w:pStyle w:val="Block"/>
        <w:spacing w:line="320" w:lineRule="exact"/>
        <w:rPr>
          <w:lang w:val="en-GB"/>
        </w:rPr>
      </w:pPr>
    </w:p>
    <w:p w:rsidR="00CB018C" w:rsidRPr="00EE5CE4" w:rsidRDefault="009F77A3">
      <w:pPr>
        <w:pStyle w:val="Formel"/>
        <w:rPr>
          <w:lang w:val="en-GB"/>
        </w:rPr>
      </w:pPr>
      <w:r w:rsidRPr="00EE5CE4">
        <w:rPr>
          <w:position w:val="-30"/>
          <w:lang w:val="en-GB"/>
        </w:rPr>
        <w:object w:dxaOrig="4900" w:dyaOrig="720">
          <v:shape id="_x0000_i1643" type="#_x0000_t75" style="width:244.5pt;height:37.25pt" o:ole="">
            <v:imagedata r:id="rId1353" o:title=""/>
          </v:shape>
          <o:OLEObject Type="Embed" ProgID="Equation.DSMT4" ShapeID="_x0000_i1643" DrawAspect="Content" ObjectID="_1748865013" r:id="rId1354"/>
        </w:objec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(563)</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Now, we can insert into </w:t>
      </w:r>
      <w:r w:rsidR="00353278">
        <w:rPr>
          <w:lang w:val="en-GB"/>
        </w:rPr>
        <w:t>(560)</w:t>
      </w:r>
      <w:r w:rsidRPr="00EE5CE4">
        <w:rPr>
          <w:lang w:val="en-GB"/>
        </w:rPr>
        <w:t xml:space="preserve"> with </w:t>
      </w:r>
      <w:r w:rsidRPr="00EE5CE4">
        <w:rPr>
          <w:rFonts w:ascii="Symbol" w:hAnsi="Symbol"/>
          <w:lang w:val="en-GB"/>
        </w:rPr>
        <w:t></w:t>
      </w:r>
      <w:r w:rsidRPr="00EE5CE4">
        <w:rPr>
          <w:position w:val="-4"/>
          <w:sz w:val="14"/>
          <w:lang w:val="en-GB"/>
        </w:rPr>
        <w:t>0</w:t>
      </w:r>
      <w:r w:rsidR="009F77A3" w:rsidRPr="00EE5CE4">
        <w:rPr>
          <w:position w:val="-4"/>
          <w:sz w:val="8"/>
          <w:lang w:val="en-GB"/>
        </w:rPr>
        <w:t> </w:t>
      </w:r>
      <w:r w:rsidRPr="00EE5CE4">
        <w:rPr>
          <w:rFonts w:ascii="Symbol" w:hAnsi="Symbol"/>
          <w:lang w:val="en-GB"/>
        </w:rPr>
        <w:t></w:t>
      </w:r>
      <w:r w:rsidRPr="00EE5CE4">
        <w:rPr>
          <w:position w:val="-4"/>
          <w:sz w:val="14"/>
          <w:lang w:val="en-GB"/>
        </w:rPr>
        <w:t>U</w:t>
      </w:r>
      <w:r w:rsidRPr="00EE5CE4">
        <w:rPr>
          <w:sz w:val="8"/>
          <w:lang w:val="en-GB"/>
        </w:rPr>
        <w:t> </w:t>
      </w:r>
      <w:r w:rsidRPr="00EE5CE4">
        <w:rPr>
          <w:lang w:val="en-GB"/>
        </w:rPr>
        <w:t>=</w:t>
      </w:r>
      <w:r w:rsidRPr="00EE5CE4">
        <w:rPr>
          <w:sz w:val="8"/>
          <w:lang w:val="en-GB"/>
        </w:rPr>
        <w:t> </w:t>
      </w:r>
      <w:r w:rsidRPr="00EE5CE4">
        <w:rPr>
          <w:lang w:val="en-GB"/>
        </w:rPr>
        <w:t>2</w:t>
      </w:r>
      <w:r w:rsidR="009F77A3" w:rsidRPr="00EE5CE4">
        <w:rPr>
          <w:position w:val="-4"/>
          <w:sz w:val="8"/>
          <w:lang w:val="en-GB"/>
        </w:rPr>
        <w:t> </w:t>
      </w:r>
      <w:r w:rsidRPr="00EE5CE4">
        <w:rPr>
          <w:rFonts w:ascii="Symbol" w:hAnsi="Symbol"/>
          <w:lang w:val="en-GB"/>
        </w:rPr>
        <w:t></w:t>
      </w:r>
      <w:r w:rsidRPr="00EE5CE4">
        <w:rPr>
          <w:position w:val="-4"/>
          <w:sz w:val="14"/>
          <w:lang w:val="en-GB"/>
        </w:rPr>
        <w:t>0</w:t>
      </w:r>
      <w:r w:rsidRPr="00EE5CE4">
        <w:rPr>
          <w:lang w:val="en-GB"/>
        </w:rPr>
        <w:t>:</w:t>
      </w:r>
    </w:p>
    <w:p w:rsidR="00CB018C" w:rsidRPr="00EE5CE4" w:rsidRDefault="00CB018C">
      <w:pPr>
        <w:pStyle w:val="Block"/>
        <w:spacing w:line="320" w:lineRule="exact"/>
        <w:rPr>
          <w:lang w:val="en-GB"/>
        </w:rPr>
      </w:pPr>
    </w:p>
    <w:p w:rsidR="00CB018C" w:rsidRPr="00EE5CE4" w:rsidRDefault="00CD493E">
      <w:pPr>
        <w:pStyle w:val="Formel"/>
        <w:rPr>
          <w:lang w:val="en-GB"/>
        </w:rPr>
      </w:pPr>
      <w:r w:rsidRPr="00EE5CE4">
        <w:rPr>
          <w:position w:val="-30"/>
          <w:sz w:val="20"/>
          <w:lang w:val="en-GB"/>
        </w:rPr>
        <w:object w:dxaOrig="6420" w:dyaOrig="720">
          <v:shape id="_x0000_i1644" type="#_x0000_t75" style="width:318.75pt;height:37.25pt" o:ole="">
            <v:imagedata r:id="rId1355" o:title=""/>
          </v:shape>
          <o:OLEObject Type="Embed" ProgID="Equation.DSMT4" ShapeID="_x0000_i1644" DrawAspect="Content" ObjectID="_1748865014" r:id="rId1356"/>
        </w:object>
      </w:r>
      <w:r w:rsidRPr="00EE5CE4">
        <w:rPr>
          <w:lang w:val="en-GB"/>
        </w:rPr>
        <w:t xml:space="preserve">    </w:t>
      </w:r>
      <w:r w:rsidRPr="00EE5CE4">
        <w:rPr>
          <w:lang w:val="en-GB"/>
        </w:rPr>
        <w:tab/>
      </w:r>
      <w:r w:rsidRPr="00EE5CE4">
        <w:rPr>
          <w:lang w:val="en-GB"/>
        </w:rPr>
        <w:tab/>
      </w:r>
      <w:r w:rsidR="00353278">
        <w:rPr>
          <w:lang w:val="en-GB"/>
        </w:rPr>
        <w:t>(564)</w:t>
      </w:r>
    </w:p>
    <w:p w:rsidR="00CB018C" w:rsidRPr="00EE5CE4" w:rsidRDefault="00CB018C">
      <w:pPr>
        <w:pStyle w:val="Block"/>
        <w:rPr>
          <w:lang w:val="en-GB"/>
        </w:rPr>
      </w:pPr>
    </w:p>
    <w:p w:rsidR="00CB018C" w:rsidRPr="00EE5CE4" w:rsidRDefault="00CD493E">
      <w:pPr>
        <w:pStyle w:val="Formel"/>
        <w:rPr>
          <w:lang w:val="en-GB"/>
        </w:rPr>
      </w:pPr>
      <w:r w:rsidRPr="00EE5CE4">
        <w:rPr>
          <w:position w:val="-28"/>
          <w:lang w:val="en-GB"/>
        </w:rPr>
        <w:object w:dxaOrig="2420" w:dyaOrig="640">
          <v:shape id="_x0000_i1645" type="#_x0000_t75" style="width:119.55pt;height:28.55pt" o:ole="">
            <v:imagedata r:id="rId1357" o:title=""/>
          </v:shape>
          <o:OLEObject Type="Embed" ProgID="Equation.DSMT4" ShapeID="_x0000_i1645" DrawAspect="Content" ObjectID="_1748865015" r:id="rId1358"/>
        </w:object>
      </w:r>
      <w:r w:rsidRPr="00EE5CE4">
        <w:rPr>
          <w:lang w:val="en-GB"/>
        </w:rPr>
        <w:tab/>
      </w:r>
      <w:r w:rsidRPr="00EE5CE4">
        <w:rPr>
          <w:lang w:val="en-GB"/>
        </w:rPr>
        <w:tab/>
        <w:t xml:space="preserve">       </w:t>
      </w:r>
      <w:r w:rsidRPr="00EE5CE4">
        <w:rPr>
          <w:position w:val="-28"/>
          <w:lang w:val="en-GB"/>
        </w:rPr>
        <w:object w:dxaOrig="2660" w:dyaOrig="640">
          <v:shape id="_x0000_i1646" type="#_x0000_t75" style="width:131.95pt;height:28.55pt" o:ole="">
            <v:imagedata r:id="rId1359" o:title=""/>
          </v:shape>
          <o:OLEObject Type="Embed" ProgID="Equation.DSMT4" ShapeID="_x0000_i1646" DrawAspect="Content" ObjectID="_1748865016" r:id="rId1360"/>
        </w:object>
      </w:r>
      <w:r w:rsidRPr="00EE5CE4">
        <w:rPr>
          <w:lang w:val="en-GB"/>
        </w:rPr>
        <w:tab/>
      </w:r>
      <w:r w:rsidRPr="00EE5CE4">
        <w:rPr>
          <w:lang w:val="en-GB"/>
        </w:rPr>
        <w:tab/>
      </w:r>
      <w:r w:rsidR="00353278">
        <w:rPr>
          <w:lang w:val="en-GB"/>
        </w:rPr>
        <w:t>(565)</w:t>
      </w:r>
    </w:p>
    <w:p w:rsidR="00CB018C" w:rsidRPr="00EE5CE4" w:rsidRDefault="00CB018C">
      <w:pPr>
        <w:pStyle w:val="Block"/>
        <w:rPr>
          <w:lang w:val="en-GB"/>
        </w:rPr>
      </w:pPr>
    </w:p>
    <w:p w:rsidR="00CB018C" w:rsidRPr="00EE5CE4" w:rsidRDefault="00CD493E">
      <w:pPr>
        <w:pStyle w:val="Formel"/>
        <w:rPr>
          <w:lang w:val="en-GB"/>
        </w:rPr>
      </w:pPr>
      <w:r w:rsidRPr="00EE5CE4">
        <w:rPr>
          <w:position w:val="-30"/>
          <w:sz w:val="20"/>
          <w:lang w:val="en-GB"/>
        </w:rPr>
        <w:object w:dxaOrig="7020" w:dyaOrig="720">
          <v:shape id="_x0000_i1647" type="#_x0000_t75" style="width:350.65pt;height:37.25pt" o:ole="">
            <v:imagedata r:id="rId1361" o:title=""/>
          </v:shape>
          <o:OLEObject Type="Embed" ProgID="Equation.DSMT4" ShapeID="_x0000_i1647" DrawAspect="Content" ObjectID="_1748865017" r:id="rId1362"/>
        </w:object>
      </w:r>
      <w:r w:rsidRPr="00EE5CE4">
        <w:rPr>
          <w:lang w:val="en-GB"/>
        </w:rPr>
        <w:tab/>
      </w:r>
      <w:r w:rsidRPr="00EE5CE4">
        <w:rPr>
          <w:lang w:val="en-GB"/>
        </w:rPr>
        <w:tab/>
      </w:r>
      <w:r w:rsidR="00353278">
        <w:rPr>
          <w:lang w:val="en-GB"/>
        </w:rPr>
        <w:t>(566)</w:t>
      </w:r>
    </w:p>
    <w:p w:rsidR="00CB018C" w:rsidRPr="00EE5CE4" w:rsidRDefault="00CB018C">
      <w:pPr>
        <w:pStyle w:val="Block"/>
        <w:rPr>
          <w:lang w:val="en-GB"/>
        </w:rPr>
      </w:pPr>
    </w:p>
    <w:p w:rsidR="00CB018C" w:rsidRPr="00EE5CE4" w:rsidRDefault="005E214B">
      <w:pPr>
        <w:pStyle w:val="Formel"/>
        <w:rPr>
          <w:lang w:val="en-GB"/>
        </w:rPr>
      </w:pPr>
      <w:r w:rsidRPr="00EE5CE4">
        <w:rPr>
          <w:position w:val="-30"/>
          <w:lang w:val="en-GB"/>
        </w:rPr>
        <w:object w:dxaOrig="6300" w:dyaOrig="720">
          <v:shape id="_x0000_i1648" type="#_x0000_t75" style="width:315.65pt;height:37.25pt" o:ole="">
            <v:imagedata r:id="rId1363" o:title=""/>
          </v:shape>
          <o:OLEObject Type="Embed" ProgID="Equation.3" ShapeID="_x0000_i1648" DrawAspect="Content" ObjectID="_1748865018" r:id="rId1364"/>
        </w:object>
      </w:r>
      <w:r w:rsidRPr="00EE5CE4">
        <w:rPr>
          <w:lang w:val="en-GB"/>
        </w:rPr>
        <w:tab/>
      </w:r>
      <w:r w:rsidR="00CD493E" w:rsidRPr="00EE5CE4">
        <w:rPr>
          <w:lang w:val="en-GB"/>
        </w:rPr>
        <w:tab/>
      </w:r>
      <w:r w:rsidR="00CD493E" w:rsidRPr="00EE5CE4">
        <w:rPr>
          <w:lang w:val="en-GB"/>
        </w:rPr>
        <w:tab/>
      </w:r>
      <w:r w:rsidR="00353278">
        <w:rPr>
          <w:lang w:val="en-GB"/>
        </w:rPr>
        <w:t>(567)</w:t>
      </w:r>
    </w:p>
    <w:p w:rsidR="00CB018C" w:rsidRPr="00EE5CE4" w:rsidRDefault="00CB018C">
      <w:pPr>
        <w:pStyle w:val="Block"/>
        <w:spacing w:line="320" w:lineRule="exact"/>
        <w:rPr>
          <w:lang w:val="en-GB"/>
        </w:rPr>
      </w:pPr>
    </w:p>
    <w:p w:rsidR="00CB018C" w:rsidRPr="00EE5CE4" w:rsidRDefault="00CD493E">
      <w:pPr>
        <w:pStyle w:val="Fortsetzung"/>
        <w:rPr>
          <w:lang w:val="en-GB"/>
        </w:rPr>
      </w:pPr>
      <w:r w:rsidRPr="00EE5CE4">
        <w:rPr>
          <w:lang w:val="en-GB"/>
        </w:rPr>
        <w:t>On propagation in x-direction only re-applies:</w:t>
      </w:r>
    </w:p>
    <w:p w:rsidR="00CB018C" w:rsidRPr="00EE5CE4" w:rsidRDefault="00CB018C">
      <w:pPr>
        <w:pStyle w:val="Block"/>
        <w:spacing w:line="320" w:lineRule="exact"/>
        <w:rPr>
          <w:lang w:val="en-GB"/>
        </w:rPr>
      </w:pPr>
    </w:p>
    <w:p w:rsidR="00CB018C" w:rsidRPr="00EE5CE4" w:rsidRDefault="00F05F4C">
      <w:pPr>
        <w:pStyle w:val="Formel"/>
        <w:rPr>
          <w:lang w:val="en-GB"/>
        </w:rPr>
      </w:pPr>
      <w:r w:rsidRPr="00EE5CE4">
        <w:rPr>
          <w:position w:val="-30"/>
          <w:lang w:val="en-GB"/>
        </w:rPr>
        <w:object w:dxaOrig="6680" w:dyaOrig="720">
          <v:shape id="_x0000_i1649" type="#_x0000_t75" style="width:332.35pt;height:37.25pt" o:ole="">
            <v:imagedata r:id="rId1365" o:title=""/>
          </v:shape>
          <o:OLEObject Type="Embed" ProgID="Equation.3" ShapeID="_x0000_i1649" DrawAspect="Content" ObjectID="_1748865019" r:id="rId1366"/>
        </w:object>
      </w:r>
      <w:r w:rsidRPr="00EE5CE4">
        <w:rPr>
          <w:lang w:val="en-GB"/>
        </w:rPr>
        <w:t xml:space="preserve">  </w:t>
      </w:r>
      <w:r w:rsidRPr="00EE5CE4">
        <w:rPr>
          <w:lang w:val="en-GB"/>
        </w:rPr>
        <w:tab/>
      </w:r>
      <w:r w:rsidR="00CD493E" w:rsidRPr="00EE5CE4">
        <w:rPr>
          <w:lang w:val="en-GB"/>
        </w:rPr>
        <w:tab/>
      </w:r>
      <w:r w:rsidR="00353278">
        <w:rPr>
          <w:lang w:val="en-GB"/>
        </w:rPr>
        <w:t>(568)</w:t>
      </w:r>
    </w:p>
    <w:p w:rsidR="00CB018C" w:rsidRPr="00EE5CE4" w:rsidRDefault="00CB018C">
      <w:pPr>
        <w:pStyle w:val="Block"/>
        <w:rPr>
          <w:lang w:val="en-GB"/>
        </w:rPr>
      </w:pPr>
    </w:p>
    <w:p w:rsidR="00CB018C" w:rsidRPr="00EE5CE4" w:rsidRDefault="00D6371B">
      <w:pPr>
        <w:pStyle w:val="Formel"/>
        <w:rPr>
          <w:lang w:val="en-GB"/>
        </w:rPr>
      </w:pPr>
      <w:r w:rsidRPr="00EE5CE4">
        <w:rPr>
          <w:position w:val="-32"/>
          <w:lang w:val="en-GB"/>
        </w:rPr>
        <w:object w:dxaOrig="6120" w:dyaOrig="760">
          <v:shape id="_x0000_i1650" type="#_x0000_t75" style="width:306.3pt;height:39.3pt" o:ole="">
            <v:imagedata r:id="rId1367" o:title=""/>
          </v:shape>
          <o:OLEObject Type="Embed" ProgID="Equation.3" ShapeID="_x0000_i1650" DrawAspect="Content" ObjectID="_1748865020" r:id="rId1368"/>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353278">
        <w:rPr>
          <w:lang w:val="en-GB"/>
        </w:rPr>
        <w:t>(569)</w:t>
      </w:r>
    </w:p>
    <w:p w:rsidR="00CB018C" w:rsidRPr="00EE5CE4" w:rsidRDefault="00CB018C" w:rsidP="00EE271B">
      <w:pPr>
        <w:pStyle w:val="Block"/>
        <w:rPr>
          <w:lang w:val="en-GB"/>
        </w:rPr>
      </w:pPr>
    </w:p>
    <w:p w:rsidR="00CB018C" w:rsidRPr="00EE5CE4" w:rsidRDefault="00CD493E" w:rsidP="00B91853">
      <w:pPr>
        <w:pStyle w:val="Fortsetzung"/>
        <w:rPr>
          <w:lang w:val="en-GB"/>
        </w:rPr>
      </w:pPr>
      <w:r w:rsidRPr="00EE5CE4">
        <w:rPr>
          <w:lang w:val="en-GB"/>
        </w:rPr>
        <w:t>The factor</w:t>
      </w:r>
      <w:r w:rsidR="00020886" w:rsidRPr="00EE5CE4">
        <w:rPr>
          <w:sz w:val="18"/>
          <w:lang w:val="en-GB"/>
        </w:rPr>
        <w:t xml:space="preserve"> </w:t>
      </w:r>
      <m:oMath>
        <m:rad>
          <m:radPr>
            <m:degHide m:val="1"/>
            <m:ctrlPr>
              <w:rPr>
                <w:rFonts w:ascii="Cambria Math" w:hAnsi="Cambria Math"/>
                <w:i/>
                <w:sz w:val="22"/>
                <w:szCs w:val="22"/>
                <w:lang w:val="en-GB"/>
              </w:rPr>
            </m:ctrlPr>
          </m:radPr>
          <m:deg/>
          <m:e>
            <m:r>
              <w:rPr>
                <w:rFonts w:ascii="Cambria Math" w:hAnsi="Cambria Math"/>
                <w:sz w:val="22"/>
                <w:szCs w:val="22"/>
                <w:lang w:val="en-GB"/>
              </w:rPr>
              <m:t>2</m:t>
            </m:r>
          </m:e>
        </m:rad>
      </m:oMath>
      <w:r w:rsidRPr="00EE5CE4">
        <w:rPr>
          <w:lang w:val="en-GB"/>
        </w:rPr>
        <w:t xml:space="preserve"> is inapplicable on mapping to the metrics, which propagates in an angle of 45° to it. There is just even a solution for this special-case. With the interpretation however, we must be very carefully. Since the solution is all-real, a propagation-velocity is not defined. It is ra</w:t>
      </w:r>
      <w:r w:rsidRPr="00EE5CE4">
        <w:rPr>
          <w:lang w:val="en-GB"/>
        </w:rPr>
        <w:softHyphen/>
        <w:t xml:space="preserve">ther about an expansion-velocity, as we had also already found it at the discrete </w:t>
      </w:r>
      <w:r w:rsidR="000A366F" w:rsidRPr="000A366F">
        <w:rPr>
          <w:lang w:val="en-GB"/>
        </w:rPr>
        <w:t>Metric</w:t>
      </w:r>
      <w:r w:rsidRPr="00EE5CE4">
        <w:rPr>
          <w:lang w:val="en-GB"/>
        </w:rPr>
        <w:t xml:space="preserve"> line-element (57):</w:t>
      </w:r>
    </w:p>
    <w:p w:rsidR="003222C1" w:rsidRPr="00EE5CE4" w:rsidRDefault="003222C1" w:rsidP="003222C1">
      <w:pPr>
        <w:pStyle w:val="Formel"/>
        <w:keepNext/>
        <w:pageBreakBefore/>
        <w:widowControl w:val="0"/>
        <w:ind w:right="-408"/>
        <w:rPr>
          <w:lang w:val="en-GB"/>
        </w:rPr>
      </w:pPr>
      <w:r w:rsidRPr="00EE5CE4">
        <w:rPr>
          <w:position w:val="-32"/>
          <w:lang w:val="en-GB"/>
        </w:rPr>
        <w:object w:dxaOrig="3019" w:dyaOrig="760">
          <v:shape id="_x0000_i1651" type="#_x0000_t75" style="width:150.2pt;height:39.3pt" o:ole="">
            <v:imagedata r:id="rId1369" o:title=""/>
          </v:shape>
          <o:OLEObject Type="Embed" ProgID="Equation.DSMT4" ShapeID="_x0000_i1651" DrawAspect="Content" ObjectID="_1748865021" r:id="rId1370"/>
        </w:object>
      </w:r>
      <w:r w:rsidRPr="00EE5CE4">
        <w:rPr>
          <w:lang w:val="en-GB"/>
        </w:rPr>
        <w:tab/>
      </w:r>
      <w:r w:rsidRPr="00EE5CE4">
        <w:rPr>
          <w:lang w:val="en-GB"/>
        </w:rPr>
        <w:tab/>
      </w:r>
      <w:r w:rsidRPr="00EE5CE4">
        <w:rPr>
          <w:lang w:val="en-GB"/>
        </w:rPr>
        <w:tab/>
      </w:r>
      <w:r w:rsidRPr="00EE5CE4">
        <w:rPr>
          <w:position w:val="-34"/>
          <w:lang w:val="en-GB"/>
        </w:rPr>
        <w:object w:dxaOrig="2380" w:dyaOrig="720">
          <v:shape id="_x0000_i1652" type="#_x0000_t75" style="width:119.6pt;height:37.25pt" o:ole="">
            <v:imagedata r:id="rId1371" o:title=""/>
          </v:shape>
          <o:OLEObject Type="Embed" ProgID="Equation.DSMT4" ShapeID="_x0000_i1652" DrawAspect="Content" ObjectID="_1748865022" r:id="rId1372"/>
        </w:object>
      </w:r>
      <w:r w:rsidRPr="00EE5CE4">
        <w:rPr>
          <w:lang w:val="en-GB"/>
        </w:rPr>
        <w:tab/>
      </w:r>
      <w:r w:rsidR="00353278">
        <w:rPr>
          <w:lang w:val="en-GB"/>
        </w:rPr>
        <w:t>(570)</w:t>
      </w:r>
    </w:p>
    <w:p w:rsidR="003222C1" w:rsidRPr="00EE5CE4" w:rsidRDefault="003222C1" w:rsidP="003222C1">
      <w:pPr>
        <w:pStyle w:val="Block"/>
        <w:rPr>
          <w:lang w:val="en-GB"/>
        </w:rPr>
      </w:pPr>
    </w:p>
    <w:p w:rsidR="003222C1" w:rsidRPr="00EE5CE4" w:rsidRDefault="003222C1" w:rsidP="003222C1">
      <w:pPr>
        <w:pStyle w:val="Formel"/>
        <w:rPr>
          <w:lang w:val="en-GB"/>
        </w:rPr>
      </w:pPr>
      <w:r w:rsidRPr="00EE5CE4">
        <w:rPr>
          <w:position w:val="-34"/>
          <w:lang w:val="en-GB"/>
        </w:rPr>
        <w:object w:dxaOrig="4640" w:dyaOrig="800">
          <v:shape id="_x0000_i1653" type="#_x0000_t75" style="width:231.75pt;height:43.45pt" o:ole="">
            <v:imagedata r:id="rId1373" o:title=""/>
          </v:shape>
          <o:OLEObject Type="Embed" ProgID="Equation.DSMT4" ShapeID="_x0000_i1653" DrawAspect="Content" ObjectID="_1748865023" r:id="rId1374"/>
        </w:object>
      </w:r>
      <w:r w:rsidRPr="00EE5CE4">
        <w:rPr>
          <w:lang w:val="en-GB"/>
        </w:rPr>
        <w:tab/>
      </w:r>
      <w:r w:rsidRPr="00EE5CE4">
        <w:rPr>
          <w:position w:val="-12"/>
          <w:lang w:val="en-GB"/>
        </w:rPr>
        <w:object w:dxaOrig="1300" w:dyaOrig="360">
          <v:shape id="_x0000_i1654" type="#_x0000_t75" style="width:67.85pt;height:18.6pt" o:ole="">
            <v:imagedata r:id="rId1375" o:title=""/>
          </v:shape>
          <o:OLEObject Type="Embed" ProgID="Equation.DSMT4" ShapeID="_x0000_i1654" DrawAspect="Content" ObjectID="_1748865024" r:id="rId1376"/>
        </w:object>
      </w:r>
      <w:r w:rsidRPr="00EE5CE4">
        <w:rPr>
          <w:lang w:val="en-GB"/>
        </w:rPr>
        <w:t xml:space="preserve">    </w:t>
      </w:r>
      <w:r w:rsidRPr="00EE5CE4">
        <w:rPr>
          <w:lang w:val="en-GB"/>
        </w:rPr>
        <w:tab/>
      </w:r>
      <w:r w:rsidRPr="00EE5CE4">
        <w:rPr>
          <w:lang w:val="en-GB"/>
        </w:rPr>
        <w:tab/>
      </w:r>
      <w:r w:rsidR="00353278">
        <w:rPr>
          <w:lang w:val="en-GB"/>
        </w:rPr>
        <w:t>(571)</w:t>
      </w:r>
    </w:p>
    <w:p w:rsidR="00CB018C" w:rsidRPr="00EE5CE4" w:rsidRDefault="00CB018C">
      <w:pPr>
        <w:pStyle w:val="Block"/>
        <w:rPr>
          <w:lang w:val="en-GB"/>
        </w:rPr>
      </w:pPr>
    </w:p>
    <w:p w:rsidR="00CB018C" w:rsidRPr="00EE5CE4" w:rsidRDefault="00AB6C0F">
      <w:pPr>
        <w:pStyle w:val="Bild"/>
        <w:rPr>
          <w:lang w:val="en-GB"/>
        </w:rPr>
      </w:pPr>
      <w:r w:rsidRPr="00EE5CE4">
        <w:rPr>
          <w:noProof/>
        </w:rPr>
        <w:drawing>
          <wp:inline distT="0" distB="0" distL="0" distR="0">
            <wp:extent cx="5845810" cy="3467380"/>
            <wp:effectExtent l="0" t="0" r="0"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
                    <pic:cNvPicPr>
                      <a:picLocks noChangeAspect="1" noChangeArrowheads="1"/>
                    </pic:cNvPicPr>
                  </pic:nvPicPr>
                  <pic:blipFill>
                    <a:blip r:embed="rId1377" cstate="print"/>
                    <a:srcRect/>
                    <a:stretch>
                      <a:fillRect/>
                    </a:stretch>
                  </pic:blipFill>
                  <pic:spPr bwMode="auto">
                    <a:xfrm>
                      <a:off x="0" y="0"/>
                      <a:ext cx="5845810" cy="3467380"/>
                    </a:xfrm>
                    <a:prstGeom prst="rect">
                      <a:avLst/>
                    </a:prstGeom>
                    <a:noFill/>
                    <a:ln w="9525">
                      <a:noFill/>
                      <a:miter lim="800000"/>
                      <a:headEnd/>
                      <a:tailEnd/>
                    </a:ln>
                  </pic:spPr>
                </pic:pic>
              </a:graphicData>
            </a:graphic>
          </wp:inline>
        </w:drawing>
      </w:r>
    </w:p>
    <w:p w:rsidR="00CB018C" w:rsidRPr="00EE5CE4" w:rsidRDefault="00924978" w:rsidP="0011706C">
      <w:pPr>
        <w:pStyle w:val="Bildunt"/>
      </w:pPr>
      <w:bookmarkStart w:id="1189" w:name="_Toc448634439"/>
      <w:bookmarkStart w:id="1190" w:name="_Toc18324661"/>
      <w:bookmarkStart w:id="1191" w:name="_Toc71741647"/>
      <w:r>
        <w:t>Figure 97</w:t>
      </w:r>
      <w:r w:rsidR="00CD493E" w:rsidRPr="00EE5CE4">
        <w:br/>
      </w:r>
      <w:bookmarkEnd w:id="1189"/>
      <w:r w:rsidR="00CD493E" w:rsidRPr="00EE5CE4">
        <w:t>Expansion-velocity of primordial impulse and</w:t>
      </w:r>
      <w:bookmarkEnd w:id="1190"/>
      <w:bookmarkEnd w:id="1191"/>
      <w:r w:rsidR="00CD493E" w:rsidRPr="00EE5CE4">
        <w:t xml:space="preserve"> </w:t>
      </w:r>
    </w:p>
    <w:p w:rsidR="00CB018C" w:rsidRPr="00EE5CE4" w:rsidRDefault="00CD493E" w:rsidP="0011706C">
      <w:pPr>
        <w:pStyle w:val="Bildunt"/>
      </w:pPr>
      <w:bookmarkStart w:id="1192" w:name="_Toc71741648"/>
      <w:r w:rsidRPr="00EE5CE4">
        <w:t xml:space="preserve">of the </w:t>
      </w:r>
      <w:r w:rsidR="000A366F" w:rsidRPr="000A366F">
        <w:t>Metric</w:t>
      </w:r>
      <w:r w:rsidRPr="00EE5CE4">
        <w:t xml:space="preserve"> line-element No. 1</w:t>
      </w:r>
      <w:bookmarkEnd w:id="1192"/>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F445CC">
      <w:pPr>
        <w:pStyle w:val="Bild"/>
        <w:ind w:left="700"/>
        <w:rPr>
          <w:lang w:val="en-GB"/>
        </w:rPr>
      </w:pPr>
      <w:r>
        <w:rPr>
          <w:noProof/>
          <w:sz w:val="20"/>
        </w:rPr>
        <mc:AlternateContent>
          <mc:Choice Requires="wps">
            <w:drawing>
              <wp:anchor distT="0" distB="0" distL="114300" distR="114300" simplePos="0" relativeHeight="251700736" behindDoc="0" locked="0" layoutInCell="1" allowOverlap="1">
                <wp:simplePos x="0" y="0"/>
                <wp:positionH relativeFrom="column">
                  <wp:posOffset>1977390</wp:posOffset>
                </wp:positionH>
                <wp:positionV relativeFrom="paragraph">
                  <wp:posOffset>873760</wp:posOffset>
                </wp:positionV>
                <wp:extent cx="1064260" cy="140335"/>
                <wp:effectExtent l="0" t="0" r="2540" b="0"/>
                <wp:wrapNone/>
                <wp:docPr id="98"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260" cy="140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Pr="006A3675" w:rsidRDefault="00AA6DA9" w:rsidP="006A3675">
                            <w:pPr>
                              <w:pStyle w:val="berschrift6"/>
                              <w:ind w:left="0"/>
                              <w:jc w:val="left"/>
                              <w:rPr>
                                <w:rFonts w:ascii="Helvetica" w:hAnsi="Helvetica"/>
                                <w:sz w:val="18"/>
                                <w:szCs w:val="18"/>
                              </w:rPr>
                            </w:pPr>
                            <w:r>
                              <w:rPr>
                                <w:rFonts w:ascii="Helvetica" w:hAnsi="Helvetica"/>
                                <w:sz w:val="18"/>
                                <w:szCs w:val="18"/>
                              </w:rPr>
                              <w:t xml:space="preserve">   </w:t>
                            </w:r>
                            <w:bookmarkStart w:id="1193" w:name="_Toc71543010"/>
                            <w:bookmarkStart w:id="1194" w:name="_Toc113817146"/>
                            <w:r w:rsidRPr="006A3675">
                              <w:rPr>
                                <w:rFonts w:ascii="Helvetica" w:hAnsi="Helvetica"/>
                                <w:sz w:val="18"/>
                                <w:szCs w:val="18"/>
                              </w:rPr>
                              <w:t>Primordial impulse</w:t>
                            </w:r>
                            <w:bookmarkEnd w:id="1193"/>
                            <w:bookmarkEnd w:id="1194"/>
                            <w:r>
                              <w:rPr>
                                <w:rFonts w:ascii="Helvetica" w:hAnsi="Helvetica"/>
                                <w:sz w:val="18"/>
                                <w:szCs w:val="18"/>
                              </w:rPr>
                              <w: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161" type="#_x0000_t202" style="position:absolute;left:0;text-align:left;margin-left:155.7pt;margin-top:68.8pt;width:83.8pt;height:11.0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" stroked="f">
                <v:textbox inset="0,0,0,0">
                  <w:txbxContent>
                    <w:p w:rsidR="00AA6DA9" w:rsidRPr="006A3675" w:rsidRDefault="00AA6DA9" w:rsidP="006A3675">
                      <w:pPr>
                        <w:pStyle w:val="berschrift6"/>
                        <w:ind w:left="0"/>
                        <w:jc w:val="left"/>
                        <w:rPr>
                          <w:rFonts w:ascii="Helvetica" w:hAnsi="Helvetica"/>
                          <w:sz w:val="18"/>
                          <w:szCs w:val="18"/>
                        </w:rPr>
                      </w:pPr>
                      <w:r>
                        <w:rPr>
                          <w:rFonts w:ascii="Helvetica" w:hAnsi="Helvetica"/>
                          <w:sz w:val="18"/>
                          <w:szCs w:val="18"/>
                        </w:rPr>
                        <w:t xml:space="preserve">   </w:t>
                      </w:r>
                      <w:bookmarkStart w:id="1195" w:name="_Toc71543010"/>
                      <w:bookmarkStart w:id="1196" w:name="_Toc113817146"/>
                      <w:r w:rsidRPr="006A3675">
                        <w:rPr>
                          <w:rFonts w:ascii="Helvetica" w:hAnsi="Helvetica"/>
                          <w:sz w:val="18"/>
                          <w:szCs w:val="18"/>
                        </w:rPr>
                        <w:t>Primordial impulse</w:t>
                      </w:r>
                      <w:bookmarkEnd w:id="1195"/>
                      <w:bookmarkEnd w:id="1196"/>
                      <w:r>
                        <w:rPr>
                          <w:rFonts w:ascii="Helvetica" w:hAnsi="Helvetica"/>
                          <w:sz w:val="18"/>
                          <w:szCs w:val="18"/>
                        </w:rPr>
                        <w:t>  </w:t>
                      </w:r>
                    </w:p>
                  </w:txbxContent>
                </v:textbox>
              </v:shape>
            </w:pict>
          </mc:Fallback>
        </mc:AlternateContent>
      </w:r>
      <w:r w:rsidR="00C27494" w:rsidRPr="00EE5CE4">
        <w:rPr>
          <w:noProof/>
          <w:sz w:val="20"/>
        </w:rPr>
        <w:drawing>
          <wp:inline distT="0" distB="0" distL="0" distR="0">
            <wp:extent cx="5281305" cy="3366000"/>
            <wp:effectExtent l="19050" t="0" r="0" b="0"/>
            <wp:docPr id="1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8" cstate="print"/>
                    <a:srcRect/>
                    <a:stretch>
                      <a:fillRect/>
                    </a:stretch>
                  </pic:blipFill>
                  <pic:spPr bwMode="auto">
                    <a:xfrm>
                      <a:off x="0" y="0"/>
                      <a:ext cx="5281305" cy="3366000"/>
                    </a:xfrm>
                    <a:prstGeom prst="rect">
                      <a:avLst/>
                    </a:prstGeom>
                    <a:noFill/>
                    <a:ln w="9525">
                      <a:noFill/>
                      <a:miter lim="800000"/>
                      <a:headEnd/>
                      <a:tailEnd/>
                    </a:ln>
                  </pic:spPr>
                </pic:pic>
              </a:graphicData>
            </a:graphic>
          </wp:inline>
        </w:drawing>
      </w:r>
    </w:p>
    <w:p w:rsidR="00CB018C" w:rsidRPr="00EE5CE4" w:rsidRDefault="00CB018C" w:rsidP="0011706C">
      <w:pPr>
        <w:pStyle w:val="Bildunt"/>
      </w:pPr>
      <w:bookmarkStart w:id="1197" w:name="_Toc498004131"/>
      <w:bookmarkStart w:id="1198" w:name="_Toc14417948"/>
      <w:bookmarkStart w:id="1199" w:name="_Toc15995405"/>
      <w:bookmarkStart w:id="1200" w:name="_Toc448634440"/>
    </w:p>
    <w:p w:rsidR="00CB018C" w:rsidRPr="00EE5CE4" w:rsidRDefault="00924978" w:rsidP="0011706C">
      <w:pPr>
        <w:pStyle w:val="Bildunt"/>
      </w:pPr>
      <w:bookmarkStart w:id="1201" w:name="_Toc18324663"/>
      <w:bookmarkStart w:id="1202" w:name="_Toc71741649"/>
      <w:r>
        <w:t>Figure 98</w:t>
      </w:r>
      <w:r w:rsidR="00CD493E" w:rsidRPr="00EE5CE4">
        <w:br/>
      </w:r>
      <w:bookmarkEnd w:id="1197"/>
      <w:bookmarkEnd w:id="1198"/>
      <w:bookmarkEnd w:id="1199"/>
      <w:bookmarkEnd w:id="1200"/>
      <w:r w:rsidR="00CD493E" w:rsidRPr="00EE5CE4">
        <w:t xml:space="preserve">Expansion of primordial impulse and the </w:t>
      </w:r>
      <w:r w:rsidR="000A366F" w:rsidRPr="000A366F">
        <w:t>Metric</w:t>
      </w:r>
      <w:bookmarkEnd w:id="1201"/>
      <w:bookmarkEnd w:id="1202"/>
      <w:r w:rsidR="00CD493E" w:rsidRPr="00EE5CE4">
        <w:t xml:space="preserve"> </w:t>
      </w:r>
    </w:p>
    <w:p w:rsidR="00CB018C" w:rsidRPr="00EE5CE4" w:rsidRDefault="00CD493E" w:rsidP="0011706C">
      <w:pPr>
        <w:pStyle w:val="Bildunt"/>
      </w:pPr>
      <w:bookmarkStart w:id="1203" w:name="_Toc71741650"/>
      <w:r w:rsidRPr="00EE5CE4">
        <w:t>line-element No. 1 as a function of time</w:t>
      </w:r>
      <w:bookmarkEnd w:id="1203"/>
    </w:p>
    <w:p w:rsidR="00CB018C" w:rsidRPr="00EE5CE4" w:rsidRDefault="00CD493E">
      <w:pPr>
        <w:pStyle w:val="Fortsetzung"/>
        <w:keepNext/>
        <w:pageBreakBefore/>
        <w:widowControl w:val="0"/>
        <w:rPr>
          <w:lang w:val="en-GB"/>
        </w:rPr>
      </w:pPr>
      <w:r w:rsidRPr="00EE5CE4">
        <w:rPr>
          <w:lang w:val="en-GB"/>
        </w:rPr>
        <w:lastRenderedPageBreak/>
        <w:t>Also, the temporal validity of the solution is strongly restricted. Let</w:t>
      </w:r>
      <w:r w:rsidR="00CA42CC">
        <w:rPr>
          <w:lang w:val="en-GB"/>
        </w:rPr>
        <w:t>’</w:t>
      </w:r>
      <w:r w:rsidRPr="00EE5CE4">
        <w:rPr>
          <w:lang w:val="en-GB"/>
        </w:rPr>
        <w:t xml:space="preserve">s compare the two expressions stated in </w:t>
      </w:r>
      <w:r w:rsidR="00353278">
        <w:rPr>
          <w:lang w:val="en-GB"/>
        </w:rPr>
        <w:t>(570)</w:t>
      </w:r>
      <w:r w:rsidRPr="00EE5CE4">
        <w:rPr>
          <w:lang w:val="en-GB"/>
        </w:rPr>
        <w:t xml:space="preserve">, so the course </w:t>
      </w:r>
      <w:r w:rsidR="00ED04A1" w:rsidRPr="00EE5CE4">
        <w:rPr>
          <w:lang w:val="en-GB"/>
        </w:rPr>
        <w:t>should</w:t>
      </w:r>
      <w:r w:rsidRPr="00EE5CE4">
        <w:rPr>
          <w:lang w:val="en-GB"/>
        </w:rPr>
        <w:t xml:space="preserve"> have to be almost identical at </w:t>
      </w:r>
      <w:r w:rsidRPr="00EE5CE4">
        <w:rPr>
          <w:rFonts w:ascii="Symbol" w:hAnsi="Symbol"/>
          <w:lang w:val="en-GB"/>
        </w:rPr>
        <w:t></w:t>
      </w:r>
      <w:r w:rsidRPr="00EE5CE4">
        <w:rPr>
          <w:position w:val="-4"/>
          <w:sz w:val="14"/>
          <w:lang w:val="en-GB"/>
        </w:rPr>
        <w:t>U</w:t>
      </w:r>
      <w:r w:rsidRPr="00EE5CE4">
        <w:rPr>
          <w:sz w:val="8"/>
          <w:lang w:val="en-GB"/>
        </w:rPr>
        <w:t> </w:t>
      </w:r>
      <w:r w:rsidRPr="00EE5CE4">
        <w:rPr>
          <w:rFonts w:ascii="Chicago" w:hAnsi="Chicago"/>
          <w:lang w:val="en-GB"/>
        </w:rPr>
        <w:t>«</w:t>
      </w:r>
      <w:r w:rsidRPr="00EE5CE4">
        <w:rPr>
          <w:sz w:val="8"/>
          <w:lang w:val="en-GB"/>
        </w:rPr>
        <w:t> </w:t>
      </w:r>
      <w:r w:rsidRPr="00EE5CE4">
        <w:rPr>
          <w:lang w:val="en-GB"/>
        </w:rPr>
        <w:t xml:space="preserve">1 We can well recognize this in </w:t>
      </w:r>
      <w:r w:rsidR="00924978">
        <w:rPr>
          <w:lang w:val="en-GB"/>
        </w:rPr>
        <w:t>Figure 97</w:t>
      </w:r>
      <w:r w:rsidRPr="00EE5CE4">
        <w:rPr>
          <w:lang w:val="en-GB"/>
        </w:rPr>
        <w:t xml:space="preserve">. It is applied to the expansion of the primordial impulse as well as to the radius of the </w:t>
      </w:r>
      <w:r w:rsidR="000A366F" w:rsidRPr="000A366F">
        <w:rPr>
          <w:lang w:val="en-GB"/>
        </w:rPr>
        <w:t>Metric</w:t>
      </w:r>
      <w:r w:rsidRPr="00EE5CE4">
        <w:rPr>
          <w:lang w:val="en-GB"/>
        </w:rPr>
        <w:t xml:space="preserve"> line-element No. 1 (</w:t>
      </w:r>
      <w:r w:rsidR="00924978">
        <w:rPr>
          <w:lang w:val="en-GB"/>
        </w:rPr>
        <w:t>Figure 98</w:t>
      </w:r>
      <w:r w:rsidRPr="00EE5CE4">
        <w:rPr>
          <w:lang w:val="en-GB"/>
        </w:rPr>
        <w:t>) too. That is the first line-element, in which the entire energy of the universe has been concentrated at the beginning.</w:t>
      </w:r>
    </w:p>
    <w:p w:rsidR="00CB018C" w:rsidRPr="00EE5CE4" w:rsidRDefault="00CB018C">
      <w:pPr>
        <w:pStyle w:val="Block"/>
        <w:rPr>
          <w:lang w:val="en-GB"/>
        </w:rPr>
      </w:pPr>
    </w:p>
    <w:p w:rsidR="00CB018C" w:rsidRPr="00EE5CE4" w:rsidRDefault="00CD493E">
      <w:pPr>
        <w:pStyle w:val="Block"/>
        <w:rPr>
          <w:lang w:val="en-GB"/>
        </w:rPr>
      </w:pPr>
      <w:r w:rsidRPr="00EE5CE4">
        <w:rPr>
          <w:lang w:val="en-GB"/>
        </w:rPr>
        <w:t>Up to the point of time t</w:t>
      </w:r>
      <w:r w:rsidRPr="00EE5CE4">
        <w:rPr>
          <w:position w:val="-4"/>
          <w:sz w:val="14"/>
          <w:lang w:val="en-GB"/>
        </w:rPr>
        <w:t>1</w:t>
      </w:r>
      <w:r w:rsidRPr="00EE5CE4">
        <w:rPr>
          <w:lang w:val="en-GB"/>
        </w:rPr>
        <w:t xml:space="preserve"> the expansion of the primordial impulse is approximately identical to that of the line-element No. 1. Then the primordial impulse exceeds the limits of the first line-element. Still a noticeable overlap survives however. Meanwhile, new adjoining line-elements, which now can also gather energy from the primordial impulse, have already been formed by wave-propagation. At the latest from this point of time on, expression </w:t>
      </w:r>
      <w:r w:rsidR="00353278">
        <w:rPr>
          <w:lang w:val="en-GB"/>
        </w:rPr>
        <w:t>(570)</w:t>
      </w:r>
      <w:r w:rsidRPr="00EE5CE4">
        <w:rPr>
          <w:lang w:val="en-GB"/>
        </w:rPr>
        <w:t xml:space="preserve"> becomes invalid, since we are concerned with the superimposition of two subsystems, which are coupled together.</w:t>
      </w:r>
    </w:p>
    <w:p w:rsidR="00CB018C" w:rsidRPr="00EE5CE4" w:rsidRDefault="00CB018C">
      <w:pPr>
        <w:pStyle w:val="Block"/>
        <w:rPr>
          <w:lang w:val="en-GB"/>
        </w:rPr>
      </w:pPr>
    </w:p>
    <w:p w:rsidR="00CB018C" w:rsidRPr="00EE5CE4" w:rsidRDefault="00CD493E">
      <w:pPr>
        <w:pStyle w:val="Block"/>
        <w:rPr>
          <w:lang w:val="en-GB"/>
        </w:rPr>
      </w:pPr>
      <w:r w:rsidRPr="00EE5CE4">
        <w:rPr>
          <w:lang w:val="en-GB"/>
        </w:rPr>
        <w:t>However, we can assume that the primordial impulse doesn</w:t>
      </w:r>
      <w:r w:rsidR="00CA42CC">
        <w:rPr>
          <w:lang w:val="en-GB"/>
        </w:rPr>
        <w:t>’</w:t>
      </w:r>
      <w:r w:rsidRPr="00EE5CE4">
        <w:rPr>
          <w:lang w:val="en-GB"/>
        </w:rPr>
        <w:t xml:space="preserve">t cross the outer limit of the universe. Even a balance of different local energy-density-values occurs over the metrics. Then, the same propagation-velocity for the primordial impulse like for the metric wave-field would apply </w:t>
      </w:r>
      <w:r w:rsidR="00F21E60">
        <w:rPr>
          <w:lang w:val="en-GB"/>
        </w:rPr>
        <w:t>(213)</w:t>
      </w:r>
      <w:r w:rsidRPr="00EE5CE4">
        <w:rPr>
          <w:lang w:val="en-GB"/>
        </w:rPr>
        <w:t>.</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5"/>
        <w:rPr>
          <w:lang w:val="en-GB"/>
        </w:rPr>
      </w:pPr>
      <w:bookmarkStart w:id="1204" w:name="_Toc465444074"/>
      <w:bookmarkStart w:id="1205" w:name="_Toc465444695"/>
      <w:bookmarkStart w:id="1206" w:name="_Toc466734635"/>
      <w:bookmarkStart w:id="1207" w:name="_Toc469754572"/>
      <w:bookmarkStart w:id="1208" w:name="_Toc113817147"/>
      <w:r w:rsidRPr="00EE5CE4">
        <w:rPr>
          <w:lang w:val="en-GB"/>
        </w:rPr>
        <w:t>4.6.5.4.2.</w:t>
      </w:r>
      <w:r w:rsidRPr="00EE5CE4">
        <w:rPr>
          <w:lang w:val="en-GB"/>
        </w:rPr>
        <w:tab/>
        <w:t>Determination of the average energy-density of the primordial impulse</w:t>
      </w:r>
      <w:bookmarkEnd w:id="1204"/>
      <w:bookmarkEnd w:id="1205"/>
      <w:bookmarkEnd w:id="1206"/>
      <w:bookmarkEnd w:id="1207"/>
      <w:bookmarkEnd w:id="1208"/>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The average energy-density is calculated by division of the expression for the </w:t>
      </w:r>
      <w:r w:rsidRPr="00EE5CE4">
        <w:rPr>
          <w:smallCaps/>
          <w:lang w:val="en-GB"/>
        </w:rPr>
        <w:t>Poynting</w:t>
      </w:r>
      <w:r w:rsidRPr="00EE5CE4">
        <w:rPr>
          <w:lang w:val="en-GB"/>
        </w:rPr>
        <w:t xml:space="preserve">-vector </w:t>
      </w:r>
      <w:r w:rsidR="00353278">
        <w:rPr>
          <w:lang w:val="en-GB"/>
        </w:rPr>
        <w:t>(554)</w:t>
      </w:r>
      <w:r w:rsidRPr="00EE5CE4">
        <w:rPr>
          <w:lang w:val="en-GB"/>
        </w:rPr>
        <w:t xml:space="preserve"> by the value of the </w:t>
      </w:r>
      <w:r w:rsidRPr="00EE5CE4">
        <w:rPr>
          <w:i/>
          <w:lang w:val="en-GB"/>
        </w:rPr>
        <w:t>propagation</w:t>
      </w:r>
      <w:r w:rsidRPr="00EE5CE4">
        <w:rPr>
          <w:lang w:val="en-GB"/>
        </w:rPr>
        <w:t xml:space="preserve">-velocity </w:t>
      </w:r>
      <w:r w:rsidR="00F21E60">
        <w:rPr>
          <w:lang w:val="en-GB"/>
        </w:rPr>
        <w:t>(213)</w:t>
      </w:r>
      <w:r w:rsidRPr="00EE5CE4">
        <w:rPr>
          <w:lang w:val="en-GB"/>
        </w:rPr>
        <w:t>:</w:t>
      </w:r>
    </w:p>
    <w:p w:rsidR="00CB018C" w:rsidRPr="00EE5CE4" w:rsidRDefault="00CB018C" w:rsidP="004B7A99">
      <w:pPr>
        <w:pStyle w:val="Block"/>
        <w:spacing w:line="160" w:lineRule="exact"/>
        <w:rPr>
          <w:lang w:val="en-GB"/>
        </w:rPr>
      </w:pPr>
    </w:p>
    <w:p w:rsidR="001B65B0" w:rsidRPr="00EE5CE4" w:rsidRDefault="0027187D" w:rsidP="0027187D">
      <w:pPr>
        <w:pStyle w:val="Formel"/>
        <w:jc w:val="left"/>
        <w:rPr>
          <w:lang w:val="en-GB"/>
        </w:rPr>
      </w:pPr>
      <w:r w:rsidRPr="00EE5CE4">
        <w:rPr>
          <w:position w:val="-12"/>
          <w:lang w:val="en-GB"/>
        </w:rPr>
        <w:object w:dxaOrig="3379" w:dyaOrig="420">
          <v:shape id="_x0000_i1655" type="#_x0000_t75" style="width:169.65pt;height:21.5pt" o:ole="">
            <v:imagedata r:id="rId1379" o:title=""/>
          </v:shape>
          <o:OLEObject Type="Embed" ProgID="Equation.DSMT4" ShapeID="_x0000_i1655" DrawAspect="Content" ObjectID="_1748865025" r:id="rId1380"/>
        </w:object>
      </w:r>
      <w:r w:rsidR="001B65B0" w:rsidRPr="00EE5CE4">
        <w:rPr>
          <w:lang w:val="en-GB"/>
        </w:rPr>
        <w:tab/>
      </w:r>
      <w:r w:rsidR="001B65B0" w:rsidRPr="00EE5CE4">
        <w:rPr>
          <w:lang w:val="en-GB"/>
        </w:rPr>
        <w:tab/>
        <w:t xml:space="preserve">    with  </w:t>
      </w:r>
      <w:r w:rsidR="001B65B0" w:rsidRPr="00EE5CE4">
        <w:rPr>
          <w:position w:val="-24"/>
          <w:lang w:val="en-GB"/>
        </w:rPr>
        <w:object w:dxaOrig="1040" w:dyaOrig="639">
          <v:shape id="_x0000_i1656" type="#_x0000_t75" style="width:53.4pt;height:28.55pt" o:ole="">
            <v:imagedata r:id="rId1381" o:title=""/>
          </v:shape>
          <o:OLEObject Type="Embed" ProgID="Equation.DSMT4" ShapeID="_x0000_i1656" DrawAspect="Content" ObjectID="_1748865026" r:id="rId1382"/>
        </w:object>
      </w:r>
      <w:r w:rsidR="001B65B0" w:rsidRPr="00EE5CE4">
        <w:rPr>
          <w:lang w:val="en-GB"/>
        </w:rPr>
        <w:t xml:space="preserve">  </w:t>
      </w:r>
      <w:r w:rsidR="001B65B0" w:rsidRPr="00EE5CE4">
        <w:rPr>
          <w:lang w:val="en-GB"/>
        </w:rPr>
        <w:tab/>
      </w:r>
      <w:r w:rsidR="001B65B0" w:rsidRPr="00EE5CE4">
        <w:rPr>
          <w:lang w:val="en-GB"/>
        </w:rPr>
        <w:tab/>
      </w:r>
      <w:r w:rsidR="001B65B0" w:rsidRPr="00EE5CE4">
        <w:rPr>
          <w:lang w:val="en-GB"/>
        </w:rPr>
        <w:tab/>
      </w:r>
      <w:r w:rsidR="00353278">
        <w:rPr>
          <w:lang w:val="en-GB"/>
        </w:rPr>
        <w:t>(572)</w:t>
      </w:r>
    </w:p>
    <w:p w:rsidR="004B7A99" w:rsidRPr="00EE5CE4" w:rsidRDefault="004B7A99" w:rsidP="004B7A99">
      <w:pPr>
        <w:pStyle w:val="Fortsetzung"/>
        <w:spacing w:line="160" w:lineRule="exact"/>
        <w:rPr>
          <w:lang w:val="en-GB"/>
        </w:rPr>
      </w:pPr>
    </w:p>
    <w:p w:rsidR="00CB018C" w:rsidRPr="00EE5CE4" w:rsidRDefault="00CD493E">
      <w:pPr>
        <w:pStyle w:val="Fortsetzung"/>
        <w:rPr>
          <w:lang w:val="en-GB"/>
        </w:rPr>
      </w:pPr>
      <w:r w:rsidRPr="00EE5CE4">
        <w:rPr>
          <w:lang w:val="en-GB"/>
        </w:rPr>
        <w:t xml:space="preserve">The course is shown in </w:t>
      </w:r>
      <w:r w:rsidR="00924978">
        <w:rPr>
          <w:lang w:val="en-GB"/>
        </w:rPr>
        <w:t>Figure 99</w:t>
      </w:r>
      <w:r w:rsidRPr="00EE5CE4">
        <w:rPr>
          <w:lang w:val="en-GB"/>
        </w:rPr>
        <w:t>. It shows, that the lifetime of the impulse amounts to 3</w:t>
      </w:r>
      <w:r w:rsidRPr="00EE5CE4">
        <w:rPr>
          <w:sz w:val="8"/>
          <w:lang w:val="en-GB"/>
        </w:rPr>
        <w:t> </w:t>
      </w:r>
      <w:r w:rsidRPr="00EE5CE4">
        <w:rPr>
          <w:lang w:val="en-GB"/>
        </w:rPr>
        <w:t>t</w:t>
      </w:r>
      <w:r w:rsidRPr="00EE5CE4">
        <w:rPr>
          <w:position w:val="-4"/>
          <w:sz w:val="14"/>
          <w:lang w:val="en-GB"/>
        </w:rPr>
        <w:t>1</w:t>
      </w:r>
      <w:r w:rsidRPr="00EE5CE4">
        <w:rPr>
          <w:lang w:val="en-GB"/>
        </w:rPr>
        <w:t xml:space="preserve"> exactly. After it, the entire energy has been transformed into other forms. The second zero-transit of the function div</w:t>
      </w:r>
      <w:r w:rsidRPr="00EE5CE4">
        <w:rPr>
          <w:sz w:val="8"/>
          <w:lang w:val="en-GB"/>
        </w:rPr>
        <w:t> </w:t>
      </w:r>
      <w:r w:rsidRPr="00EE5CE4">
        <w:rPr>
          <w:b/>
          <w:lang w:val="en-GB"/>
        </w:rPr>
        <w:t>S</w:t>
      </w:r>
      <w:r w:rsidRPr="00EE5CE4">
        <w:rPr>
          <w:b/>
          <w:position w:val="-4"/>
          <w:sz w:val="14"/>
          <w:lang w:val="en-GB"/>
        </w:rPr>
        <w:t>0</w:t>
      </w:r>
      <w:r w:rsidRPr="00EE5CE4">
        <w:rPr>
          <w:lang w:val="en-GB"/>
        </w:rPr>
        <w:t xml:space="preserve"> is at 2.55</w:t>
      </w:r>
      <w:r w:rsidRPr="00EE5CE4">
        <w:rPr>
          <w:sz w:val="8"/>
          <w:lang w:val="en-GB"/>
        </w:rPr>
        <w:t> </w:t>
      </w:r>
      <w:r w:rsidRPr="00EE5CE4">
        <w:rPr>
          <w:lang w:val="en-GB"/>
        </w:rPr>
        <w:t>t</w:t>
      </w:r>
      <w:r w:rsidRPr="00EE5CE4">
        <w:rPr>
          <w:position w:val="-4"/>
          <w:sz w:val="14"/>
          <w:lang w:val="en-GB"/>
        </w:rPr>
        <w:t>1</w:t>
      </w:r>
      <w:r w:rsidRPr="00EE5CE4">
        <w:rPr>
          <w:lang w:val="en-GB"/>
        </w:rPr>
        <w:t xml:space="preserve">. With it, the model </w:t>
      </w:r>
      <w:r w:rsidR="00546D31" w:rsidRPr="00EE5CE4">
        <w:rPr>
          <w:lang w:val="en-GB"/>
        </w:rPr>
        <w:t>fulfils</w:t>
      </w:r>
      <w:r w:rsidRPr="00EE5CE4">
        <w:rPr>
          <w:lang w:val="en-GB"/>
        </w:rPr>
        <w:t xml:space="preserve"> the demands with respect to the buffering of the energy of the </w:t>
      </w:r>
      <w:r w:rsidRPr="00EE5CE4">
        <w:rPr>
          <w:smallCaps/>
          <w:lang w:val="en-GB"/>
        </w:rPr>
        <w:t>Dirac</w:t>
      </w:r>
      <w:r w:rsidRPr="00EE5CE4">
        <w:rPr>
          <w:lang w:val="en-GB"/>
        </w:rPr>
        <w:t>-impulse. However, it must be pointed out once again, that it is only about an approximation. The real relations are essentially more complicated.</w:t>
      </w:r>
    </w:p>
    <w:p w:rsidR="00CB018C" w:rsidRPr="00EE5CE4" w:rsidRDefault="00CB018C" w:rsidP="004B7A99">
      <w:pPr>
        <w:pStyle w:val="Block"/>
        <w:spacing w:line="160" w:lineRule="exact"/>
        <w:ind w:firstLine="0"/>
        <w:rPr>
          <w:lang w:val="en-GB"/>
        </w:rPr>
      </w:pPr>
    </w:p>
    <w:p w:rsidR="00CB018C" w:rsidRPr="00EE5CE4" w:rsidRDefault="004B7A99">
      <w:pPr>
        <w:pStyle w:val="Bild"/>
        <w:rPr>
          <w:lang w:val="en-GB"/>
        </w:rPr>
      </w:pPr>
      <w:r w:rsidRPr="00EE5CE4">
        <w:rPr>
          <w:noProof/>
          <w:sz w:val="20"/>
        </w:rPr>
        <w:drawing>
          <wp:inline distT="0" distB="0" distL="0" distR="0">
            <wp:extent cx="5304790" cy="3487420"/>
            <wp:effectExtent l="0" t="0" r="0" b="0"/>
            <wp:docPr id="19577" name="Picture 19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7"/>
                    <pic:cNvPicPr>
                      <a:picLocks noChangeAspect="1" noChangeArrowheads="1"/>
                    </pic:cNvPicPr>
                  </pic:nvPicPr>
                  <pic:blipFill>
                    <a:blip r:embed="rId1383" cstate="print"/>
                    <a:srcRect/>
                    <a:stretch>
                      <a:fillRect/>
                    </a:stretch>
                  </pic:blipFill>
                  <pic:spPr bwMode="auto">
                    <a:xfrm>
                      <a:off x="0" y="0"/>
                      <a:ext cx="5304790" cy="3487420"/>
                    </a:xfrm>
                    <a:prstGeom prst="rect">
                      <a:avLst/>
                    </a:prstGeom>
                    <a:noFill/>
                    <a:ln w="9525">
                      <a:noFill/>
                      <a:miter lim="800000"/>
                      <a:headEnd/>
                      <a:tailEnd/>
                    </a:ln>
                  </pic:spPr>
                </pic:pic>
              </a:graphicData>
            </a:graphic>
          </wp:inline>
        </w:drawing>
      </w:r>
    </w:p>
    <w:p w:rsidR="00CB018C" w:rsidRPr="00EE5CE4" w:rsidRDefault="00924978" w:rsidP="0011706C">
      <w:pPr>
        <w:pStyle w:val="Bildunt"/>
      </w:pPr>
      <w:bookmarkStart w:id="1209" w:name="_Toc448634442"/>
      <w:bookmarkStart w:id="1210" w:name="_Toc71741651"/>
      <w:r>
        <w:t>Figure 99</w:t>
      </w:r>
      <w:r w:rsidR="00CD493E" w:rsidRPr="00EE5CE4">
        <w:br/>
      </w:r>
      <w:bookmarkEnd w:id="1209"/>
      <w:r w:rsidR="00CD493E" w:rsidRPr="00EE5CE4">
        <w:t>Average energy density of the primordial impulse</w:t>
      </w:r>
      <w:bookmarkEnd w:id="1210"/>
    </w:p>
    <w:p w:rsidR="00CB018C" w:rsidRPr="00EE5CE4" w:rsidRDefault="00CB018C">
      <w:pPr>
        <w:pStyle w:val="Block"/>
        <w:rPr>
          <w:lang w:val="en-GB"/>
        </w:rPr>
      </w:pPr>
    </w:p>
    <w:p w:rsidR="00CB018C" w:rsidRPr="00EE5CE4" w:rsidRDefault="00CD493E">
      <w:pPr>
        <w:pStyle w:val="Block"/>
        <w:keepNext/>
        <w:pageBreakBefore/>
        <w:widowControl w:val="0"/>
        <w:rPr>
          <w:lang w:val="en-GB"/>
        </w:rPr>
      </w:pPr>
      <w:r w:rsidRPr="00EE5CE4">
        <w:rPr>
          <w:lang w:val="en-GB"/>
        </w:rPr>
        <w:lastRenderedPageBreak/>
        <w:t xml:space="preserve">Now, we can reapply the energy-conservation-rule of the </w:t>
      </w:r>
      <w:r w:rsidRPr="00EE5CE4">
        <w:rPr>
          <w:smallCaps/>
          <w:lang w:val="en-GB"/>
        </w:rPr>
        <w:t xml:space="preserve">Maxwell </w:t>
      </w:r>
      <w:r w:rsidRPr="00EE5CE4">
        <w:rPr>
          <w:lang w:val="en-GB"/>
        </w:rPr>
        <w:t xml:space="preserve">equations in order to determine the magnitude of </w:t>
      </w:r>
      <w:r w:rsidRPr="00EE5CE4">
        <w:rPr>
          <w:i/>
          <w:lang w:val="en-GB"/>
        </w:rPr>
        <w:t>w</w:t>
      </w:r>
      <w:r w:rsidRPr="00EE5CE4">
        <w:rPr>
          <w:rFonts w:ascii="Symbol" w:hAnsi="Symbol"/>
          <w:i/>
          <w:position w:val="-4"/>
          <w:sz w:val="14"/>
          <w:lang w:val="en-GB"/>
        </w:rPr>
        <w:t></w:t>
      </w:r>
      <w:r w:rsidRPr="00EE5CE4">
        <w:rPr>
          <w:rFonts w:ascii="Symbol" w:hAnsi="Symbol"/>
          <w:i/>
          <w:position w:val="-4"/>
          <w:sz w:val="14"/>
          <w:lang w:val="en-GB"/>
        </w:rPr>
        <w:t></w:t>
      </w:r>
      <w:r w:rsidRPr="00EE5CE4">
        <w:rPr>
          <w:lang w:val="en-GB"/>
        </w:rPr>
        <w:t xml:space="preserve">. But now we are concerned with an </w:t>
      </w:r>
      <w:r w:rsidR="00CA42CC">
        <w:rPr>
          <w:lang w:val="en-GB"/>
        </w:rPr>
        <w:t>„</w:t>
      </w:r>
      <w:r w:rsidRPr="00EE5CE4">
        <w:rPr>
          <w:lang w:val="en-GB"/>
        </w:rPr>
        <w:t>oversupply</w:t>
      </w:r>
      <w:r w:rsidR="00CA42CC">
        <w:rPr>
          <w:lang w:val="en-GB"/>
        </w:rPr>
        <w:t>“</w:t>
      </w:r>
      <w:r w:rsidRPr="00EE5CE4">
        <w:rPr>
          <w:lang w:val="en-GB"/>
        </w:rPr>
        <w:t xml:space="preserve"> of energy at which point the outflow div</w:t>
      </w:r>
      <w:r w:rsidRPr="00EE5CE4">
        <w:rPr>
          <w:sz w:val="8"/>
          <w:lang w:val="en-GB"/>
        </w:rPr>
        <w:t> </w:t>
      </w:r>
      <w:r w:rsidRPr="00EE5CE4">
        <w:rPr>
          <w:b/>
          <w:lang w:val="en-GB"/>
        </w:rPr>
        <w:t>S</w:t>
      </w:r>
      <w:r w:rsidRPr="00EE5CE4">
        <w:rPr>
          <w:b/>
          <w:position w:val="-4"/>
          <w:sz w:val="14"/>
          <w:lang w:val="en-GB"/>
        </w:rPr>
        <w:t>U</w:t>
      </w:r>
      <w:r w:rsidRPr="00EE5CE4">
        <w:rPr>
          <w:lang w:val="en-GB"/>
        </w:rPr>
        <w:t xml:space="preserve"> doesn</w:t>
      </w:r>
      <w:r w:rsidR="00CA42CC">
        <w:rPr>
          <w:lang w:val="en-GB"/>
        </w:rPr>
        <w:t>’</w:t>
      </w:r>
      <w:r w:rsidRPr="00EE5CE4">
        <w:rPr>
          <w:lang w:val="en-GB"/>
        </w:rPr>
        <w:t>t emerge in the accustomed manner but from the absorption capacity of the metric wave-field –div</w:t>
      </w:r>
      <w:r w:rsidRPr="00EE5CE4">
        <w:rPr>
          <w:sz w:val="8"/>
          <w:lang w:val="en-GB"/>
        </w:rPr>
        <w:t> </w:t>
      </w:r>
      <w:r w:rsidRPr="00EE5CE4">
        <w:rPr>
          <w:b/>
          <w:lang w:val="en-GB"/>
        </w:rPr>
        <w:t>S</w:t>
      </w:r>
      <w:r w:rsidRPr="00EE5CE4">
        <w:rPr>
          <w:b/>
          <w:position w:val="-4"/>
          <w:sz w:val="14"/>
          <w:lang w:val="en-GB"/>
        </w:rPr>
        <w:t>0</w:t>
      </w:r>
      <w:r w:rsidRPr="00EE5CE4">
        <w:rPr>
          <w:lang w:val="en-GB"/>
        </w:rPr>
        <w:t>. The surplus energy is also converted into fermionic matter then, making it even more difficult to make a moderately reliable statement about the boson-/fermion-ratio for the time period immediately after big bang. It applies:</w:t>
      </w:r>
    </w:p>
    <w:p w:rsidR="00CB018C" w:rsidRPr="00EE5CE4" w:rsidRDefault="00CB018C" w:rsidP="00621537">
      <w:pPr>
        <w:pStyle w:val="Block"/>
        <w:spacing w:line="160" w:lineRule="exact"/>
        <w:ind w:firstLine="0"/>
        <w:rPr>
          <w:lang w:val="en-GB"/>
        </w:rPr>
      </w:pPr>
    </w:p>
    <w:p w:rsidR="00CB018C" w:rsidRPr="00EE5CE4" w:rsidRDefault="00CB018C">
      <w:pPr>
        <w:pStyle w:val="Block"/>
        <w:rPr>
          <w:lang w:val="en-GB"/>
        </w:rPr>
      </w:pPr>
    </w:p>
    <w:p w:rsidR="00621537" w:rsidRPr="00EE5CE4" w:rsidRDefault="00621537" w:rsidP="00621537">
      <w:pPr>
        <w:pStyle w:val="Formel"/>
        <w:rPr>
          <w:lang w:val="en-GB"/>
        </w:rPr>
      </w:pPr>
      <w:r w:rsidRPr="00EE5CE4">
        <w:rPr>
          <w:position w:val="-14"/>
          <w:sz w:val="20"/>
          <w:lang w:val="en-GB"/>
        </w:rPr>
        <w:object w:dxaOrig="1719" w:dyaOrig="380">
          <v:shape id="_x0000_i1657" type="#_x0000_t75" style="width:86.05pt;height:18.6pt" o:ole="">
            <v:imagedata r:id="rId1384" o:title=""/>
          </v:shape>
          <o:OLEObject Type="Embed" ProgID="Equation.DSMT4" ShapeID="_x0000_i1657" DrawAspect="Content" ObjectID="_1748865027" r:id="rId1385"/>
        </w:object>
      </w:r>
      <w:r w:rsidRPr="00EE5CE4">
        <w:rPr>
          <w:lang w:val="en-GB"/>
        </w:rPr>
        <w:tab/>
      </w:r>
      <w:r w:rsidRPr="00EE5CE4">
        <w:rPr>
          <w:lang w:val="en-GB"/>
        </w:rPr>
        <w:tab/>
      </w:r>
      <w:r w:rsidRPr="00EE5CE4">
        <w:rPr>
          <w:position w:val="-14"/>
          <w:lang w:val="en-GB"/>
        </w:rPr>
        <w:object w:dxaOrig="4160" w:dyaOrig="400">
          <v:shape id="_x0000_i1658" type="#_x0000_t75" style="width:208.6pt;height:18.6pt" o:ole="">
            <v:imagedata r:id="rId1386" o:title=""/>
          </v:shape>
          <o:OLEObject Type="Embed" ProgID="Equation.DSMT4" ShapeID="_x0000_i1658" DrawAspect="Content" ObjectID="_1748865028" r:id="rId1387"/>
        </w:object>
      </w:r>
      <w:r w:rsidRPr="00EE5CE4">
        <w:rPr>
          <w:lang w:val="en-GB"/>
        </w:rPr>
        <w:tab/>
      </w:r>
      <w:r w:rsidRPr="00EE5CE4">
        <w:rPr>
          <w:lang w:val="en-GB"/>
        </w:rPr>
        <w:tab/>
      </w:r>
      <w:r w:rsidR="00353278">
        <w:rPr>
          <w:lang w:val="en-GB"/>
        </w:rPr>
        <w:t>(573)</w:t>
      </w:r>
    </w:p>
    <w:p w:rsidR="00CB018C" w:rsidRPr="00EE5CE4" w:rsidRDefault="00CB018C">
      <w:pPr>
        <w:pStyle w:val="Fortsetzung"/>
        <w:rPr>
          <w:lang w:val="en-GB"/>
        </w:rPr>
      </w:pPr>
    </w:p>
    <w:p w:rsidR="00621537" w:rsidRPr="00EE5CE4" w:rsidRDefault="00621537" w:rsidP="00621537">
      <w:pPr>
        <w:pStyle w:val="Fortsetzung"/>
        <w:spacing w:line="160" w:lineRule="exact"/>
        <w:rPr>
          <w:lang w:val="en-GB"/>
        </w:rPr>
      </w:pPr>
    </w:p>
    <w:p w:rsidR="00CB018C" w:rsidRPr="00EE5CE4" w:rsidRDefault="00CD493E">
      <w:pPr>
        <w:pStyle w:val="Fortsetzung"/>
        <w:rPr>
          <w:lang w:val="en-GB"/>
        </w:rPr>
      </w:pPr>
      <w:r w:rsidRPr="00EE5CE4">
        <w:rPr>
          <w:lang w:val="en-GB"/>
        </w:rPr>
        <w:t xml:space="preserve">With help of </w:t>
      </w:r>
      <w:r w:rsidR="00353278">
        <w:rPr>
          <w:lang w:val="en-GB"/>
        </w:rPr>
        <w:t>(573)</w:t>
      </w:r>
      <w:r w:rsidRPr="00EE5CE4">
        <w:rPr>
          <w:lang w:val="en-GB"/>
        </w:rPr>
        <w:t xml:space="preserve"> at least the lower limit of </w:t>
      </w:r>
      <w:r w:rsidRPr="00EE5CE4">
        <w:rPr>
          <w:i/>
          <w:lang w:val="en-GB"/>
        </w:rPr>
        <w:t>w</w:t>
      </w:r>
      <w:r w:rsidRPr="00EE5CE4">
        <w:rPr>
          <w:rFonts w:ascii="Symbol" w:hAnsi="Symbol"/>
          <w:i/>
          <w:position w:val="-4"/>
          <w:sz w:val="14"/>
          <w:lang w:val="en-GB"/>
        </w:rPr>
        <w:t></w:t>
      </w:r>
      <w:r w:rsidRPr="00EE5CE4">
        <w:rPr>
          <w:rFonts w:ascii="Symbol" w:hAnsi="Symbol"/>
          <w:i/>
          <w:position w:val="-4"/>
          <w:sz w:val="14"/>
          <w:lang w:val="en-GB"/>
        </w:rPr>
        <w:t></w:t>
      </w:r>
      <w:r w:rsidRPr="00EE5CE4">
        <w:rPr>
          <w:lang w:val="en-GB"/>
        </w:rPr>
        <w:t xml:space="preserve"> can be determined. It results from the assumption that the value of </w:t>
      </w:r>
      <w:r w:rsidR="00353278">
        <w:rPr>
          <w:lang w:val="en-GB"/>
        </w:rPr>
        <w:t>(573)</w:t>
      </w:r>
      <w:r w:rsidRPr="00EE5CE4">
        <w:rPr>
          <w:lang w:val="en-GB"/>
        </w:rPr>
        <w:t xml:space="preserve"> must not become negative. At the metric wave-field, there is a negative domain, in which energy has got from the primordial impulse. With the primordial impulse itself that won</w:t>
      </w:r>
      <w:r w:rsidR="00CA42CC">
        <w:rPr>
          <w:lang w:val="en-GB"/>
        </w:rPr>
        <w:t>’</w:t>
      </w:r>
      <w:r w:rsidRPr="00EE5CE4">
        <w:rPr>
          <w:lang w:val="en-GB"/>
        </w:rPr>
        <w:t xml:space="preserve">t work any longer, because we otherwise should have to </w:t>
      </w:r>
      <w:r w:rsidR="00CA42CC">
        <w:rPr>
          <w:lang w:val="en-GB"/>
        </w:rPr>
        <w:t>„</w:t>
      </w:r>
      <w:r w:rsidRPr="00EE5CE4">
        <w:rPr>
          <w:lang w:val="en-GB"/>
        </w:rPr>
        <w:t>borrow</w:t>
      </w:r>
      <w:r w:rsidR="00CA42CC">
        <w:rPr>
          <w:lang w:val="en-GB"/>
        </w:rPr>
        <w:t>“</w:t>
      </w:r>
      <w:r w:rsidRPr="00EE5CE4">
        <w:rPr>
          <w:lang w:val="en-GB"/>
        </w:rPr>
        <w:t xml:space="preserve"> energy from the nothingness. The course of </w:t>
      </w:r>
      <w:r w:rsidR="00353278">
        <w:rPr>
          <w:lang w:val="en-GB"/>
        </w:rPr>
        <w:t>(573)</w:t>
      </w:r>
      <w:r w:rsidRPr="00EE5CE4">
        <w:rPr>
          <w:lang w:val="en-GB"/>
        </w:rPr>
        <w:t xml:space="preserve"> for several values of </w:t>
      </w:r>
      <w:r w:rsidRPr="00EE5CE4">
        <w:rPr>
          <w:i/>
          <w:lang w:val="en-GB"/>
        </w:rPr>
        <w:t>w</w:t>
      </w:r>
      <w:r w:rsidRPr="00EE5CE4">
        <w:rPr>
          <w:rFonts w:ascii="Symbol" w:hAnsi="Symbol"/>
          <w:i/>
          <w:position w:val="-4"/>
          <w:sz w:val="14"/>
          <w:lang w:val="en-GB"/>
        </w:rPr>
        <w:t></w:t>
      </w:r>
      <w:r w:rsidRPr="00EE5CE4">
        <w:rPr>
          <w:rFonts w:ascii="Symbol" w:hAnsi="Symbol"/>
          <w:i/>
          <w:position w:val="-4"/>
          <w:sz w:val="14"/>
          <w:lang w:val="en-GB"/>
        </w:rPr>
        <w:t></w:t>
      </w:r>
      <w:r w:rsidRPr="00EE5CE4">
        <w:rPr>
          <w:lang w:val="en-GB"/>
        </w:rPr>
        <w:t xml:space="preserve"> is shown in </w:t>
      </w:r>
      <w:r w:rsidR="00924978">
        <w:rPr>
          <w:lang w:val="en-GB"/>
        </w:rPr>
        <w:t>Figure 100</w:t>
      </w:r>
      <w:r w:rsidRPr="00EE5CE4">
        <w:rPr>
          <w:lang w:val="en-GB"/>
        </w:rPr>
        <w:t xml:space="preserve">. The first derivative of </w:t>
      </w:r>
      <w:r w:rsidRPr="00EE5CE4">
        <w:rPr>
          <w:i/>
          <w:lang w:val="en-GB"/>
        </w:rPr>
        <w:t>w</w:t>
      </w:r>
      <w:r w:rsidRPr="00EE5CE4">
        <w:rPr>
          <w:i/>
          <w:position w:val="-4"/>
          <w:sz w:val="14"/>
          <w:lang w:val="en-GB"/>
        </w:rPr>
        <w:t>U</w:t>
      </w:r>
      <w:r w:rsidRPr="00EE5CE4">
        <w:rPr>
          <w:lang w:val="en-GB"/>
        </w:rPr>
        <w:t xml:space="preserve"> has been determined with the help of the difference-quotient once again.</w:t>
      </w:r>
    </w:p>
    <w:p w:rsidR="00AF2725" w:rsidRPr="00EE5CE4" w:rsidRDefault="00AF2725">
      <w:pPr>
        <w:pStyle w:val="Fortsetzung"/>
        <w:rPr>
          <w:lang w:val="en-GB"/>
        </w:rPr>
      </w:pPr>
    </w:p>
    <w:p w:rsidR="00621537" w:rsidRPr="00EE5CE4" w:rsidRDefault="00621537">
      <w:pPr>
        <w:pStyle w:val="Fortsetzung"/>
        <w:rPr>
          <w:lang w:val="en-GB"/>
        </w:rPr>
      </w:pPr>
    </w:p>
    <w:p w:rsidR="00CB018C" w:rsidRPr="00EE5CE4" w:rsidRDefault="00CB018C">
      <w:pPr>
        <w:pStyle w:val="Block"/>
        <w:rPr>
          <w:lang w:val="en-GB"/>
        </w:rPr>
      </w:pPr>
    </w:p>
    <w:p w:rsidR="00CB018C" w:rsidRPr="00EE5CE4" w:rsidRDefault="00403271">
      <w:pPr>
        <w:pStyle w:val="Bild"/>
        <w:rPr>
          <w:lang w:val="en-GB"/>
        </w:rPr>
      </w:pPr>
      <w:r w:rsidRPr="00EE5CE4">
        <w:rPr>
          <w:noProof/>
        </w:rPr>
        <w:drawing>
          <wp:inline distT="0" distB="0" distL="0" distR="0">
            <wp:extent cx="5227641" cy="3348000"/>
            <wp:effectExtent l="1905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1388" cstate="print"/>
                    <a:srcRect/>
                    <a:stretch>
                      <a:fillRect/>
                    </a:stretch>
                  </pic:blipFill>
                  <pic:spPr bwMode="auto">
                    <a:xfrm>
                      <a:off x="0" y="0"/>
                      <a:ext cx="5227641" cy="3348000"/>
                    </a:xfrm>
                    <a:prstGeom prst="rect">
                      <a:avLst/>
                    </a:prstGeom>
                    <a:noFill/>
                    <a:ln w="9525">
                      <a:noFill/>
                      <a:miter lim="800000"/>
                      <a:headEnd/>
                      <a:tailEnd/>
                    </a:ln>
                  </pic:spPr>
                </pic:pic>
              </a:graphicData>
            </a:graphic>
          </wp:inline>
        </w:drawing>
      </w:r>
    </w:p>
    <w:p w:rsidR="00CB018C" w:rsidRPr="00EE5CE4" w:rsidRDefault="00924978" w:rsidP="0011706C">
      <w:pPr>
        <w:pStyle w:val="Bildunt"/>
      </w:pPr>
      <w:bookmarkStart w:id="1211" w:name="_Toc448634443"/>
      <w:bookmarkStart w:id="1212" w:name="_Toc71741652"/>
      <w:r>
        <w:t>Figure 100</w:t>
      </w:r>
      <w:r w:rsidR="00CD493E" w:rsidRPr="00EE5CE4">
        <w:br/>
      </w:r>
      <w:bookmarkEnd w:id="1211"/>
      <w:r w:rsidR="00CD493E" w:rsidRPr="00EE5CE4">
        <w:t>Power-density of the fermion-generation at the primordial impulse</w:t>
      </w:r>
      <w:bookmarkEnd w:id="1212"/>
    </w:p>
    <w:p w:rsidR="00CB018C" w:rsidRPr="00EE5CE4" w:rsidRDefault="00CB018C">
      <w:pPr>
        <w:pStyle w:val="Fortsetzung"/>
        <w:rPr>
          <w:lang w:val="en-GB"/>
        </w:rPr>
      </w:pPr>
    </w:p>
    <w:p w:rsidR="00621537" w:rsidRPr="00EE5CE4" w:rsidRDefault="00621537">
      <w:pPr>
        <w:pStyle w:val="Fortsetzung"/>
        <w:rPr>
          <w:lang w:val="en-GB"/>
        </w:rPr>
      </w:pPr>
    </w:p>
    <w:p w:rsidR="00CB018C" w:rsidRPr="00EE5CE4" w:rsidRDefault="00CD493E">
      <w:pPr>
        <w:pStyle w:val="Fortsetzung"/>
        <w:rPr>
          <w:lang w:val="en-GB"/>
        </w:rPr>
      </w:pPr>
      <w:r w:rsidRPr="00EE5CE4">
        <w:rPr>
          <w:lang w:val="en-GB"/>
        </w:rPr>
        <w:br/>
        <w:t xml:space="preserve">As lower limit for </w:t>
      </w:r>
      <w:r w:rsidRPr="00EE5CE4">
        <w:rPr>
          <w:i/>
          <w:lang w:val="en-GB"/>
        </w:rPr>
        <w:t>w</w:t>
      </w:r>
      <w:r w:rsidRPr="00EE5CE4">
        <w:rPr>
          <w:rFonts w:ascii="Symbol" w:hAnsi="Symbol"/>
          <w:i/>
          <w:position w:val="-4"/>
          <w:sz w:val="14"/>
          <w:lang w:val="en-GB"/>
        </w:rPr>
        <w:t></w:t>
      </w:r>
      <w:r w:rsidRPr="00EE5CE4">
        <w:rPr>
          <w:rFonts w:ascii="Symbol" w:hAnsi="Symbol"/>
          <w:i/>
          <w:position w:val="-4"/>
          <w:sz w:val="14"/>
          <w:lang w:val="en-GB"/>
        </w:rPr>
        <w:t></w:t>
      </w:r>
      <w:r w:rsidRPr="00EE5CE4">
        <w:rPr>
          <w:lang w:val="en-GB"/>
        </w:rPr>
        <w:t xml:space="preserve"> a value of 0.8533</w:t>
      </w:r>
      <w:r w:rsidR="005C49A5" w:rsidRPr="00EE5CE4">
        <w:rPr>
          <w:sz w:val="8"/>
          <w:szCs w:val="8"/>
          <w:lang w:val="en-GB"/>
        </w:rPr>
        <w:t xml:space="preserve"> </w:t>
      </w:r>
      <w:r w:rsidRPr="00EE5CE4">
        <w:rPr>
          <w:i/>
          <w:lang w:val="en-GB"/>
        </w:rPr>
        <w:t>w</w:t>
      </w:r>
      <w:r w:rsidRPr="00EE5CE4">
        <w:rPr>
          <w:i/>
          <w:position w:val="-4"/>
          <w:sz w:val="14"/>
          <w:lang w:val="en-GB"/>
        </w:rPr>
        <w:t>1</w:t>
      </w:r>
      <w:r w:rsidRPr="00EE5CE4">
        <w:rPr>
          <w:lang w:val="en-GB"/>
        </w:rPr>
        <w:t xml:space="preserve"> arises here. The upper limit can be derived from the boson-/fermion-ratio </w:t>
      </w:r>
      <w:r w:rsidR="00353278">
        <w:rPr>
          <w:lang w:val="en-GB"/>
        </w:rPr>
        <w:t>(537)</w:t>
      </w:r>
      <w:r w:rsidRPr="00EE5CE4">
        <w:rPr>
          <w:lang w:val="en-GB"/>
        </w:rPr>
        <w:t xml:space="preserve"> assuming the fermion-multiplication-factor to be equal to one. Attempting to determine </w:t>
      </w:r>
      <w:r w:rsidRPr="00EE5CE4">
        <w:rPr>
          <w:i/>
          <w:lang w:val="en-GB"/>
        </w:rPr>
        <w:t>w</w:t>
      </w:r>
      <w:r w:rsidRPr="00EE5CE4">
        <w:rPr>
          <w:rFonts w:ascii="Symbol" w:hAnsi="Symbol"/>
          <w:i/>
          <w:position w:val="-4"/>
          <w:sz w:val="14"/>
          <w:lang w:val="en-GB"/>
        </w:rPr>
        <w:t></w:t>
      </w:r>
      <w:r w:rsidRPr="00EE5CE4">
        <w:rPr>
          <w:rFonts w:ascii="Symbol" w:hAnsi="Symbol"/>
          <w:i/>
          <w:position w:val="-4"/>
          <w:sz w:val="14"/>
          <w:lang w:val="en-GB"/>
        </w:rPr>
        <w:t></w:t>
      </w:r>
      <w:r w:rsidRPr="00EE5CE4">
        <w:rPr>
          <w:lang w:val="en-GB"/>
        </w:rPr>
        <w:t xml:space="preserve"> exactly, we observe that this is impossible, since the integration-constant o</w:t>
      </w:r>
      <w:r w:rsidR="009D3EEA" w:rsidRPr="00EE5CE4">
        <w:rPr>
          <w:lang w:val="en-GB"/>
        </w:rPr>
        <w:t>f</w:t>
      </w:r>
      <w:r w:rsidR="009D3EEA" w:rsidRPr="00EE5CE4">
        <w:rPr>
          <w:sz w:val="8"/>
          <w:szCs w:val="8"/>
          <w:lang w:val="en-GB"/>
        </w:rPr>
        <w:t xml:space="preserve"> </w:t>
      </w:r>
      <w:r w:rsidR="002943A0" w:rsidRPr="00EE5CE4">
        <w:rPr>
          <w:lang w:val="en-GB"/>
        </w:rPr>
        <w:t xml:space="preserve"> </w:t>
      </w:r>
      <w:r w:rsidR="002943A0" w:rsidRPr="00EE5CE4">
        <w:rPr>
          <w:rFonts w:ascii="Cambria" w:hAnsi="Cambria"/>
          <w:lang w:val="en-GB"/>
        </w:rPr>
        <w:t>∫</w:t>
      </w:r>
      <w:r w:rsidR="002943A0" w:rsidRPr="00EE5CE4">
        <w:rPr>
          <w:rFonts w:ascii="Cambria" w:hAnsi="Cambria"/>
          <w:sz w:val="10"/>
          <w:lang w:val="en-GB"/>
        </w:rPr>
        <w:t> </w:t>
      </w:r>
      <w:r w:rsidR="002943A0" w:rsidRPr="00EE5CE4">
        <w:rPr>
          <w:rFonts w:ascii="Cambria Math" w:hAnsi="Cambria Math"/>
          <w:i/>
          <w:lang w:val="en-GB"/>
        </w:rPr>
        <w:t>˙</w:t>
      </w:r>
      <w:r w:rsidR="00DF6001" w:rsidRPr="00EE5CE4">
        <w:rPr>
          <w:rFonts w:ascii="Cambria Math" w:hAnsi="Cambria Math"/>
          <w:i/>
          <w:lang w:val="en-GB"/>
        </w:rPr>
        <w:fldChar w:fldCharType="begin"/>
      </w:r>
      <w:r w:rsidR="002943A0" w:rsidRPr="00EE5CE4">
        <w:rPr>
          <w:rFonts w:ascii="Cambria Math" w:hAnsi="Cambria Math"/>
          <w:i/>
          <w:lang w:val="en-GB"/>
        </w:rPr>
        <w:instrText xml:space="preserve"> ADVANCE  \l 4 </w:instrText>
      </w:r>
      <w:r w:rsidR="00DF6001" w:rsidRPr="00EE5CE4">
        <w:rPr>
          <w:rFonts w:ascii="Cambria Math" w:hAnsi="Cambria Math"/>
          <w:i/>
          <w:lang w:val="en-GB"/>
        </w:rPr>
        <w:fldChar w:fldCharType="end"/>
      </w:r>
      <w:r w:rsidR="002943A0" w:rsidRPr="00EE5CE4">
        <w:rPr>
          <w:i/>
          <w:lang w:val="en-GB"/>
        </w:rPr>
        <w:t>w</w:t>
      </w:r>
      <w:r w:rsidR="00DF6001" w:rsidRPr="00EE5CE4">
        <w:rPr>
          <w:i/>
          <w:lang w:val="en-GB"/>
        </w:rPr>
        <w:fldChar w:fldCharType="begin"/>
      </w:r>
      <w:r w:rsidR="002943A0" w:rsidRPr="00EE5CE4">
        <w:rPr>
          <w:i/>
          <w:lang w:val="en-GB"/>
        </w:rPr>
        <w:instrText xml:space="preserve"> ADVANCE  \l 1 </w:instrText>
      </w:r>
      <w:r w:rsidR="00DF6001" w:rsidRPr="00EE5CE4">
        <w:rPr>
          <w:i/>
          <w:lang w:val="en-GB"/>
        </w:rPr>
        <w:fldChar w:fldCharType="end"/>
      </w:r>
      <w:r w:rsidR="002943A0" w:rsidRPr="00EE5CE4">
        <w:rPr>
          <w:rFonts w:ascii="Cambria Math" w:hAnsi="Cambria Math"/>
          <w:i/>
          <w:position w:val="-2"/>
          <w:sz w:val="20"/>
          <w:vertAlign w:val="subscript"/>
          <w:lang w:val="en-GB"/>
        </w:rPr>
        <w:t>U</w:t>
      </w:r>
      <w:r w:rsidR="002943A0" w:rsidRPr="00EE5CE4">
        <w:rPr>
          <w:sz w:val="14"/>
          <w:lang w:val="en-GB"/>
        </w:rPr>
        <w:t> </w:t>
      </w:r>
      <w:r w:rsidR="002943A0" w:rsidRPr="00EE5CE4">
        <w:rPr>
          <w:lang w:val="en-GB"/>
        </w:rPr>
        <w:t>dt c</w:t>
      </w:r>
      <w:r w:rsidRPr="00EE5CE4">
        <w:rPr>
          <w:lang w:val="en-GB"/>
        </w:rPr>
        <w:t>an</w:t>
      </w:r>
      <w:r w:rsidR="00CA42CC">
        <w:rPr>
          <w:lang w:val="en-GB"/>
        </w:rPr>
        <w:t>’</w:t>
      </w:r>
      <w:r w:rsidRPr="00EE5CE4">
        <w:rPr>
          <w:lang w:val="en-GB"/>
        </w:rPr>
        <w:t>t be determined.</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 reason is that our average energy-density in </w:t>
      </w:r>
      <w:r w:rsidR="00924978">
        <w:rPr>
          <w:lang w:val="en-GB"/>
        </w:rPr>
        <w:t>Figure 99</w:t>
      </w:r>
      <w:r w:rsidRPr="00EE5CE4">
        <w:rPr>
          <w:lang w:val="en-GB"/>
        </w:rPr>
        <w:t xml:space="preserve"> tends to infinity at the point t</w:t>
      </w:r>
      <w:r w:rsidRPr="00EE5CE4">
        <w:rPr>
          <w:sz w:val="8"/>
          <w:lang w:val="en-GB"/>
        </w:rPr>
        <w:t> </w:t>
      </w:r>
      <w:r w:rsidRPr="00EE5CE4">
        <w:rPr>
          <w:lang w:val="en-GB"/>
        </w:rPr>
        <w:t>=</w:t>
      </w:r>
      <w:r w:rsidRPr="00EE5CE4">
        <w:rPr>
          <w:sz w:val="8"/>
          <w:lang w:val="en-GB"/>
        </w:rPr>
        <w:t> </w:t>
      </w:r>
      <w:r w:rsidRPr="00EE5CE4">
        <w:rPr>
          <w:lang w:val="en-GB"/>
        </w:rPr>
        <w:t>0 Our model just fails in this point. However, it</w:t>
      </w:r>
      <w:r w:rsidR="00CA42CC">
        <w:rPr>
          <w:lang w:val="en-GB"/>
        </w:rPr>
        <w:t>’</w:t>
      </w:r>
      <w:r w:rsidRPr="00EE5CE4">
        <w:rPr>
          <w:lang w:val="en-GB"/>
        </w:rPr>
        <w:t xml:space="preserve">s anyway only about a rough approximation. Hence, the most probable assumption is </w:t>
      </w:r>
      <w:r w:rsidRPr="00EE5CE4">
        <w:rPr>
          <w:i/>
          <w:lang w:val="en-GB"/>
        </w:rPr>
        <w:t>w</w:t>
      </w:r>
      <w:r w:rsidRPr="00EE5CE4">
        <w:rPr>
          <w:rFonts w:ascii="Symbol" w:hAnsi="Symbol"/>
          <w:i/>
          <w:position w:val="-4"/>
          <w:sz w:val="14"/>
          <w:lang w:val="en-GB"/>
        </w:rPr>
        <w:t></w:t>
      </w:r>
      <w:r w:rsidR="00E70CDF" w:rsidRPr="00EE5CE4">
        <w:rPr>
          <w:sz w:val="12"/>
          <w:lang w:val="en-GB"/>
        </w:rPr>
        <w:t> </w:t>
      </w:r>
      <w:r w:rsidRPr="00EE5CE4">
        <w:rPr>
          <w:lang w:val="en-GB"/>
        </w:rPr>
        <w:t>=</w:t>
      </w:r>
      <w:r w:rsidR="002943A0" w:rsidRPr="00EE5CE4">
        <w:rPr>
          <w:sz w:val="12"/>
          <w:lang w:val="en-GB"/>
        </w:rPr>
        <w:t> </w:t>
      </w:r>
      <w:r w:rsidRPr="00EE5CE4">
        <w:rPr>
          <w:i/>
          <w:lang w:val="en-GB"/>
        </w:rPr>
        <w:t>w</w:t>
      </w:r>
      <w:r w:rsidRPr="00EE5CE4">
        <w:rPr>
          <w:i/>
          <w:position w:val="-4"/>
          <w:sz w:val="14"/>
          <w:lang w:val="en-GB"/>
        </w:rPr>
        <w:t>1</w:t>
      </w:r>
      <w:r w:rsidRPr="00EE5CE4">
        <w:rPr>
          <w:lang w:val="en-GB"/>
        </w:rPr>
        <w:t>. As substantiation may apply, that, if energy is con</w:t>
      </w:r>
      <w:r w:rsidRPr="00EE5CE4">
        <w:rPr>
          <w:lang w:val="en-GB"/>
        </w:rPr>
        <w:softHyphen/>
        <w:t>verted into other forms, the total-energy-density does not change anyway. The second substan</w:t>
      </w:r>
      <w:r w:rsidRPr="00EE5CE4">
        <w:rPr>
          <w:lang w:val="en-GB"/>
        </w:rPr>
        <w:softHyphen/>
        <w:t xml:space="preserve">tiation is: The metric wave-field does not yet exist at the beginning. However it propagates with approximately the same velocity like the primordial impulse. Here, also the phenomenon of the infinite velocity to the beginning becomes clear: A not (yet) existing field may propagate with infinite velocity perfectly well, at least mathematically. </w:t>
      </w:r>
      <w:r w:rsidRPr="00EE5CE4">
        <w:rPr>
          <w:lang w:val="en-GB"/>
        </w:rPr>
        <w:lastRenderedPageBreak/>
        <w:t>Unfortunately, further statements can</w:t>
      </w:r>
      <w:r w:rsidR="00CA42CC">
        <w:rPr>
          <w:lang w:val="en-GB"/>
        </w:rPr>
        <w:t>’</w:t>
      </w:r>
      <w:r w:rsidRPr="00EE5CE4">
        <w:rPr>
          <w:lang w:val="en-GB"/>
        </w:rPr>
        <w:t xml:space="preserve">t be made. Also, a determination of the total-energy of the universe is impossible.    </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1"/>
        <w:rPr>
          <w:lang w:val="en-GB"/>
        </w:rPr>
      </w:pPr>
      <w:bookmarkStart w:id="1213" w:name="_Toc465444075"/>
      <w:bookmarkStart w:id="1214" w:name="_Toc465444696"/>
      <w:bookmarkStart w:id="1215" w:name="_Toc466734636"/>
      <w:bookmarkStart w:id="1216" w:name="_Toc469754573"/>
      <w:bookmarkStart w:id="1217" w:name="_Toc15964881"/>
      <w:bookmarkStart w:id="1218" w:name="_Toc113817148"/>
      <w:bookmarkStart w:id="1219" w:name="OLE_LINK5"/>
      <w:r w:rsidRPr="00EE5CE4">
        <w:rPr>
          <w:lang w:val="en-GB"/>
        </w:rPr>
        <w:t>5.</w:t>
      </w:r>
      <w:r w:rsidRPr="00EE5CE4">
        <w:rPr>
          <w:lang w:val="en-GB"/>
        </w:rPr>
        <w:tab/>
        <w:t>Light speed</w:t>
      </w:r>
      <w:bookmarkEnd w:id="1213"/>
      <w:bookmarkEnd w:id="1214"/>
      <w:bookmarkEnd w:id="1215"/>
      <w:bookmarkEnd w:id="1216"/>
      <w:bookmarkEnd w:id="1217"/>
      <w:bookmarkEnd w:id="1218"/>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In section 4.3.4.4. we achieved good results with the calculation of the cosmologic red-shift in that we assumed the photons propagating </w:t>
      </w:r>
      <w:r w:rsidR="00ED04A1" w:rsidRPr="00EE5CE4">
        <w:rPr>
          <w:lang w:val="en-GB"/>
        </w:rPr>
        <w:t>rectangular</w:t>
      </w:r>
      <w:r w:rsidRPr="00EE5CE4">
        <w:rPr>
          <w:lang w:val="en-GB"/>
        </w:rPr>
        <w:t xml:space="preserve"> to the expansion-graph of the metrics (</w:t>
      </w:r>
      <w:r w:rsidR="00FB11C1" w:rsidRPr="00EE5CE4">
        <w:rPr>
          <w:lang w:val="en-GB"/>
        </w:rPr>
        <w:t>Figure 3</w:t>
      </w:r>
      <w:r w:rsidRPr="00EE5CE4">
        <w:rPr>
          <w:lang w:val="en-GB"/>
        </w:rPr>
        <w:t xml:space="preserve">4). The frequency results from the product of the local growth of wavelength (growth of world-radius), caused by the expansion of the </w:t>
      </w:r>
      <w:r w:rsidR="000A366F" w:rsidRPr="000A366F">
        <w:rPr>
          <w:lang w:val="en-GB"/>
        </w:rPr>
        <w:t>Metric</w:t>
      </w:r>
      <w:r w:rsidRPr="00EE5CE4">
        <w:rPr>
          <w:lang w:val="en-GB"/>
        </w:rPr>
        <w:t xml:space="preserve"> line-element, and the local propagation-velocity of the metrics c</w:t>
      </w:r>
      <w:r w:rsidRPr="00EE5CE4">
        <w:rPr>
          <w:position w:val="-4"/>
          <w:sz w:val="14"/>
          <w:lang w:val="en-GB"/>
        </w:rPr>
        <w:t>M</w:t>
      </w:r>
      <w:r w:rsidRPr="00EE5CE4">
        <w:rPr>
          <w:lang w:val="en-GB"/>
        </w:rPr>
        <w:t>. In the approximation applies:</w:t>
      </w:r>
    </w:p>
    <w:p w:rsidR="00CB018C" w:rsidRPr="00EE5CE4" w:rsidRDefault="00CD493E">
      <w:pPr>
        <w:pStyle w:val="Formel"/>
        <w:rPr>
          <w:lang w:val="en-GB"/>
        </w:rPr>
      </w:pPr>
      <w:r w:rsidRPr="00EE5CE4">
        <w:rPr>
          <w:lang w:val="en-GB"/>
        </w:rPr>
        <w:t> </w:t>
      </w:r>
    </w:p>
    <w:p w:rsidR="00CB018C" w:rsidRPr="00EE5CE4" w:rsidRDefault="004C3372">
      <w:pPr>
        <w:pStyle w:val="Formel"/>
        <w:rPr>
          <w:lang w:val="en-GB"/>
        </w:rPr>
      </w:pPr>
      <w:r w:rsidRPr="00EE5CE4">
        <w:rPr>
          <w:position w:val="-32"/>
          <w:lang w:val="en-GB"/>
        </w:rPr>
        <w:object w:dxaOrig="7220" w:dyaOrig="760">
          <v:shape id="_x0000_i1659" type="#_x0000_t75" style="width:362.1pt;height:39.3pt" o:ole="">
            <v:imagedata r:id="rId1389" o:title=""/>
          </v:shape>
          <o:OLEObject Type="Embed" ProgID="Equation.DSMT4" ShapeID="_x0000_i1659" DrawAspect="Content" ObjectID="_1748865029" r:id="rId1390"/>
        </w:object>
      </w:r>
      <w:r w:rsidRPr="00EE5CE4">
        <w:rPr>
          <w:lang w:val="en-GB"/>
        </w:rPr>
        <w:t xml:space="preserve">  </w:t>
      </w:r>
      <w:r w:rsidR="00CD493E" w:rsidRPr="00EE5CE4">
        <w:rPr>
          <w:lang w:val="en-GB"/>
        </w:rPr>
        <w:tab/>
      </w:r>
      <w:r w:rsidR="00353278">
        <w:rPr>
          <w:lang w:val="en-GB"/>
        </w:rPr>
        <w:t>(574)</w:t>
      </w:r>
    </w:p>
    <w:p w:rsidR="00CB018C" w:rsidRPr="00EE5CE4" w:rsidRDefault="00CD493E">
      <w:pPr>
        <w:pStyle w:val="Fortsetzung"/>
        <w:rPr>
          <w:lang w:val="en-GB"/>
        </w:rPr>
      </w:pPr>
      <w:r w:rsidRPr="00EE5CE4">
        <w:rPr>
          <w:lang w:val="en-GB"/>
        </w:rPr>
        <w:br/>
        <w:t xml:space="preserve">with </w:t>
      </w:r>
      <w:r w:rsidR="00F875D0" w:rsidRPr="00EE5CE4">
        <w:rPr>
          <w:noProof/>
          <w:position w:val="-8"/>
          <w:sz w:val="20"/>
        </w:rPr>
        <w:drawing>
          <wp:inline distT="0" distB="0" distL="0" distR="0">
            <wp:extent cx="200025" cy="228600"/>
            <wp:effectExtent l="19050" t="0" r="9525"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1391" cstate="print"/>
                    <a:srcRect/>
                    <a:stretch>
                      <a:fillRect/>
                    </a:stretch>
                  </pic:blipFill>
                  <pic:spPr bwMode="auto">
                    <a:xfrm>
                      <a:off x="0" y="0"/>
                      <a:ext cx="200025" cy="228600"/>
                    </a:xfrm>
                    <a:prstGeom prst="rect">
                      <a:avLst/>
                    </a:prstGeom>
                    <a:noFill/>
                    <a:ln w="9525">
                      <a:noFill/>
                      <a:miter lim="800000"/>
                      <a:headEnd/>
                      <a:tailEnd/>
                    </a:ln>
                  </pic:spPr>
                </pic:pic>
              </a:graphicData>
            </a:graphic>
          </wp:inline>
        </w:drawing>
      </w:r>
      <w:r w:rsidRPr="00EE5CE4">
        <w:rPr>
          <w:lang w:val="en-GB"/>
        </w:rPr>
        <w:t>=</w:t>
      </w:r>
      <w:r w:rsidRPr="00EE5CE4">
        <w:rPr>
          <w:sz w:val="8"/>
          <w:lang w:val="en-GB"/>
        </w:rPr>
        <w:t> </w:t>
      </w:r>
      <w:r w:rsidRPr="00EE5CE4">
        <w:rPr>
          <w:lang w:val="en-GB"/>
        </w:rPr>
        <w:t xml:space="preserve">1 and </w:t>
      </w:r>
      <w:r w:rsidR="00616A3F" w:rsidRPr="00EE5CE4">
        <w:rPr>
          <w:rFonts w:ascii="Cambria Math" w:hAnsi="Cambria Math"/>
          <w:lang w:val="en-GB"/>
        </w:rPr>
        <w:t>ῶ</w:t>
      </w:r>
      <w:r w:rsidR="00616A3F" w:rsidRPr="00EE5CE4">
        <w:rPr>
          <w:rFonts w:ascii="Cambria Math" w:hAnsi="Cambria Math"/>
          <w:sz w:val="12"/>
          <w:lang w:val="en-GB"/>
        </w:rPr>
        <w:t> </w:t>
      </w:r>
      <w:r w:rsidR="00616A3F" w:rsidRPr="00EE5CE4">
        <w:rPr>
          <w:lang w:val="en-GB"/>
        </w:rPr>
        <w:t>=</w:t>
      </w:r>
      <w:r w:rsidR="00616A3F" w:rsidRPr="00EE5CE4">
        <w:rPr>
          <w:rFonts w:ascii="Cambria Math" w:hAnsi="Cambria Math"/>
          <w:sz w:val="12"/>
          <w:lang w:val="en-GB"/>
        </w:rPr>
        <w:t> </w:t>
      </w:r>
      <w:r w:rsidR="00616A3F" w:rsidRPr="00EE5CE4">
        <w:rPr>
          <w:rFonts w:ascii="Cambria Math" w:hAnsi="Cambria Math"/>
          <w:lang w:val="en-GB"/>
        </w:rPr>
        <w:t>ω</w:t>
      </w:r>
      <w:r w:rsidR="00616A3F" w:rsidRPr="00EE5CE4">
        <w:rPr>
          <w:vertAlign w:val="subscript"/>
          <w:lang w:val="en-GB"/>
        </w:rPr>
        <w:t>1</w:t>
      </w:r>
      <w:r w:rsidRPr="00EE5CE4">
        <w:rPr>
          <w:lang w:val="en-GB"/>
        </w:rPr>
        <w:t xml:space="preserve"> for the </w:t>
      </w:r>
      <w:r w:rsidR="005D3463" w:rsidRPr="00EE5CE4">
        <w:rPr>
          <w:lang w:val="en-GB"/>
        </w:rPr>
        <w:t>cosmologic background</w:t>
      </w:r>
      <w:r w:rsidRPr="00EE5CE4">
        <w:rPr>
          <w:lang w:val="en-GB"/>
        </w:rPr>
        <w:t xml:space="preserve">-radiation. Otherwise, even other values can be written here. But this is right in the approximation only and corresponds to the case that the angle of intersection </w:t>
      </w:r>
      <w:r w:rsidRPr="00EE5CE4">
        <w:rPr>
          <w:rFonts w:ascii="Symbol" w:hAnsi="Symbol"/>
          <w:lang w:val="en-GB"/>
        </w:rPr>
        <w:t></w:t>
      </w:r>
      <w:r w:rsidRPr="00EE5CE4">
        <w:rPr>
          <w:lang w:val="en-GB"/>
        </w:rPr>
        <w:t xml:space="preserve"> between time-like and metric vector in the triangle always amounts to π/2. However, in the time just after big bang and with it also with strong gravitational-fields and/or very high velocities it</w:t>
      </w:r>
      <w:r w:rsidR="00CA42CC">
        <w:rPr>
          <w:lang w:val="en-GB"/>
        </w:rPr>
        <w:t>’</w:t>
      </w:r>
      <w:r w:rsidRPr="00EE5CE4">
        <w:rPr>
          <w:lang w:val="en-GB"/>
        </w:rPr>
        <w:t>s no longer about a right angle indeed. Then, a completely other behaviour arises with the addition of speeds.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First, we want to examine the relations more exactly, as they prevailed to this point of time as well as near the singularity. Before however, our model of the photon, just as we know it today, needs to be expanded a little bit. Until now, we assumed the photon to own the spin ±1 (±</w:t>
      </w:r>
      <w:r w:rsidR="00526756" w:rsidRPr="00EE5CE4">
        <w:rPr>
          <w:sz w:val="8"/>
          <w:lang w:val="en-GB"/>
        </w:rPr>
        <w:t> </w:t>
      </w:r>
      <w:r w:rsidR="00D059A9" w:rsidRPr="00EE5CE4">
        <w:rPr>
          <w:rFonts w:ascii="MT Extra" w:hAnsi="MT Extra"/>
          <w:lang w:val="en-GB"/>
        </w:rPr>
        <w:t>h</w:t>
      </w:r>
      <w:r w:rsidRPr="00EE5CE4">
        <w:rPr>
          <w:lang w:val="en-GB"/>
        </w:rPr>
        <w:t>) and the frequency ±</w:t>
      </w:r>
      <w:r w:rsidR="00526756" w:rsidRPr="00EE5CE4">
        <w:rPr>
          <w:sz w:val="8"/>
          <w:lang w:val="en-GB"/>
        </w:rPr>
        <w:t> </w:t>
      </w:r>
      <w:r w:rsidRPr="00EE5CE4">
        <w:rPr>
          <w:rFonts w:ascii="Symbol" w:hAnsi="Symbol"/>
          <w:lang w:val="en-GB"/>
        </w:rPr>
        <w:t></w:t>
      </w:r>
      <w:r w:rsidRPr="00EE5CE4">
        <w:rPr>
          <w:lang w:val="en-GB"/>
        </w:rPr>
        <w:t>, which leads to the result, that the photon is identical to its antiparticle (–</w:t>
      </w:r>
      <w:r w:rsidR="00526756" w:rsidRPr="00EE5CE4">
        <w:rPr>
          <w:sz w:val="8"/>
          <w:lang w:val="en-GB"/>
        </w:rPr>
        <w:t> </w:t>
      </w:r>
      <w:r w:rsidR="00D059A9" w:rsidRPr="00EE5CE4">
        <w:rPr>
          <w:rFonts w:ascii="MT Extra" w:hAnsi="MT Extra"/>
          <w:lang w:val="en-GB"/>
        </w:rPr>
        <w:t>h</w:t>
      </w:r>
      <w:r w:rsidRPr="00EE5CE4">
        <w:rPr>
          <w:lang w:val="en-GB"/>
        </w:rPr>
        <w:t>)(–</w:t>
      </w:r>
      <w:r w:rsidR="00526756" w:rsidRPr="00EE5CE4">
        <w:rPr>
          <w:sz w:val="8"/>
          <w:lang w:val="en-GB"/>
        </w:rPr>
        <w:t xml:space="preserve">  </w:t>
      </w:r>
      <w:r w:rsidRPr="00EE5CE4">
        <w:rPr>
          <w:rFonts w:ascii="Symbol" w:hAnsi="Symbol"/>
          <w:lang w:val="en-GB"/>
        </w:rPr>
        <w:t></w:t>
      </w:r>
      <w:r w:rsidRPr="00EE5CE4">
        <w:rPr>
          <w:lang w:val="en-GB"/>
        </w:rPr>
        <w:t xml:space="preserve">). A negative frequency just does not cause any difficulties here. Now we have seen further, that the metrics for photons behaves like a conduction and the conducting-theory calculates not only with negative but also with complex frequencies.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The question is now, why it should not be so even in the theory of the photon? So, recently a lot of models have been worked out, being based on the assumption that the rest mass of the photon and even of the neutrinos could be different from zero. But exactly this, according to the rules of the theoretical electrotechnics, corresponds to the introduction of complex frequencies (comp. section 5.3.2.). According to this model, the rest mass of a photon </w:t>
      </w:r>
      <w:r w:rsidR="004441E5" w:rsidRPr="00EE5CE4">
        <w:rPr>
          <w:lang w:val="en-GB"/>
        </w:rPr>
        <w:t xml:space="preserve">according to Table 11 </w:t>
      </w:r>
      <w:r w:rsidRPr="00EE5CE4">
        <w:rPr>
          <w:lang w:val="en-GB"/>
        </w:rPr>
        <w:t xml:space="preserve">arises to </w:t>
      </w:r>
      <w:bookmarkStart w:id="1220" w:name="OLE_LINK1"/>
      <w:bookmarkStart w:id="1221" w:name="OLE_LINK2"/>
      <w:r w:rsidR="004441E5" w:rsidRPr="00EE5CE4">
        <w:rPr>
          <w:lang w:val="en-GB"/>
        </w:rPr>
        <w:t>M</w:t>
      </w:r>
      <w:r w:rsidR="004441E5" w:rsidRPr="00EE5CE4">
        <w:rPr>
          <w:vertAlign w:val="subscript"/>
          <w:lang w:val="en-GB"/>
        </w:rPr>
        <w:t>H</w:t>
      </w:r>
      <w:r w:rsidRPr="00EE5CE4">
        <w:rPr>
          <w:rFonts w:ascii="Symbol" w:hAnsi="Symbol"/>
          <w:vertAlign w:val="subscript"/>
          <w:lang w:val="en-GB"/>
        </w:rPr>
        <w:t></w:t>
      </w:r>
      <w:bookmarkEnd w:id="1220"/>
      <w:bookmarkEnd w:id="1221"/>
      <w:r w:rsidRPr="00EE5CE4">
        <w:rPr>
          <w:lang w:val="en-GB"/>
        </w:rPr>
        <w:t>=</w:t>
      </w:r>
      <w:bookmarkStart w:id="1222" w:name="OLE_LINK3"/>
      <w:bookmarkStart w:id="1223" w:name="OLE_LINK4"/>
      <w:r w:rsidRPr="00EE5CE4">
        <w:rPr>
          <w:rFonts w:ascii="Symbol" w:hAnsi="Symbol"/>
          <w:vertAlign w:val="subscript"/>
          <w:lang w:val="en-GB"/>
        </w:rPr>
        <w:t></w:t>
      </w:r>
      <w:bookmarkEnd w:id="1222"/>
      <w:bookmarkEnd w:id="1223"/>
      <w:r w:rsidR="00D059A9" w:rsidRPr="00EE5CE4">
        <w:rPr>
          <w:rFonts w:ascii="MT Extra" w:hAnsi="MT Extra"/>
          <w:lang w:val="en-GB"/>
        </w:rPr>
        <w:t>h</w:t>
      </w:r>
      <w:r w:rsidR="00526756" w:rsidRPr="00EE5CE4">
        <w:rPr>
          <w:sz w:val="8"/>
          <w:lang w:val="en-GB"/>
        </w:rPr>
        <w:t> </w:t>
      </w:r>
      <w:r w:rsidRPr="00EE5CE4">
        <w:rPr>
          <w:lang w:val="en-GB"/>
        </w:rPr>
        <w:t>H</w:t>
      </w:r>
      <w:r w:rsidR="004441E5" w:rsidRPr="00EE5CE4">
        <w:rPr>
          <w:vertAlign w:val="subscript"/>
          <w:lang w:val="en-GB"/>
        </w:rPr>
        <w:t>0</w:t>
      </w:r>
      <w:r w:rsidRPr="00EE5CE4">
        <w:rPr>
          <w:lang w:val="en-GB"/>
        </w:rPr>
        <w:t>/c</w:t>
      </w:r>
      <w:r w:rsidRPr="00EE5CE4">
        <w:rPr>
          <w:vertAlign w:val="superscript"/>
          <w:lang w:val="en-GB"/>
        </w:rPr>
        <w:t>2</w:t>
      </w:r>
      <w:r w:rsidRPr="00EE5CE4">
        <w:rPr>
          <w:rFonts w:ascii="Symbol" w:hAnsi="Symbol"/>
          <w:vertAlign w:val="superscript"/>
          <w:lang w:val="en-GB"/>
        </w:rPr>
        <w:t></w:t>
      </w:r>
      <w:r w:rsidRPr="00EE5CE4">
        <w:rPr>
          <w:lang w:val="en-GB"/>
        </w:rPr>
        <w:t>=</w:t>
      </w:r>
      <w:r w:rsidRPr="00EE5CE4">
        <w:rPr>
          <w:rFonts w:ascii="Symbol" w:hAnsi="Symbol"/>
          <w:vertAlign w:val="subscript"/>
          <w:lang w:val="en-GB"/>
        </w:rPr>
        <w:t></w:t>
      </w:r>
      <w:r w:rsidRPr="00EE5CE4">
        <w:rPr>
          <w:lang w:val="en-GB"/>
        </w:rPr>
        <w:t>2.</w:t>
      </w:r>
      <w:r w:rsidR="004441E5" w:rsidRPr="00EE5CE4">
        <w:rPr>
          <w:lang w:val="en-GB"/>
        </w:rPr>
        <w:t>60949</w:t>
      </w:r>
      <w:r w:rsidRPr="00EE5CE4">
        <w:rPr>
          <w:lang w:val="en-GB"/>
        </w:rPr>
        <w:t>·10</w:t>
      </w:r>
      <w:r w:rsidR="0046102E" w:rsidRPr="00EE5CE4">
        <w:rPr>
          <w:vertAlign w:val="superscript"/>
          <w:lang w:val="en-GB"/>
        </w:rPr>
        <w:t>–</w:t>
      </w:r>
      <w:r w:rsidRPr="00EE5CE4">
        <w:rPr>
          <w:vertAlign w:val="superscript"/>
          <w:lang w:val="en-GB"/>
        </w:rPr>
        <w:t>69</w:t>
      </w:r>
      <w:r w:rsidRPr="00EE5CE4">
        <w:rPr>
          <w:rFonts w:ascii="Symbol" w:hAnsi="Symbol"/>
          <w:vertAlign w:val="subscript"/>
          <w:lang w:val="en-GB"/>
        </w:rPr>
        <w:t></w:t>
      </w:r>
      <w:r w:rsidRPr="00EE5CE4">
        <w:rPr>
          <w:lang w:val="en-GB"/>
        </w:rPr>
        <w:t>kg. This agrees with the statements in literature very well.</w:t>
      </w:r>
    </w:p>
    <w:p w:rsidR="00CB018C" w:rsidRPr="00EE5CE4" w:rsidRDefault="00CB018C">
      <w:pPr>
        <w:pStyle w:val="Block"/>
        <w:rPr>
          <w:lang w:val="en-GB"/>
        </w:rPr>
      </w:pPr>
    </w:p>
    <w:p w:rsidR="00CB018C" w:rsidRPr="00EE5CE4" w:rsidRDefault="0049268F">
      <w:pPr>
        <w:pStyle w:val="Block"/>
        <w:rPr>
          <w:lang w:val="en-GB"/>
        </w:rPr>
      </w:pPr>
      <w:r w:rsidRPr="00EE5CE4">
        <w:rPr>
          <w:lang w:val="en-GB"/>
        </w:rPr>
        <w:t>M</w:t>
      </w:r>
      <w:r w:rsidR="00CD493E" w:rsidRPr="00EE5CE4">
        <w:rPr>
          <w:lang w:val="en-GB"/>
        </w:rPr>
        <w:t xml:space="preserve">athematically </w:t>
      </w:r>
      <w:r w:rsidRPr="00EE5CE4">
        <w:rPr>
          <w:lang w:val="en-GB"/>
        </w:rPr>
        <w:t>speaking</w:t>
      </w:r>
      <w:r w:rsidR="00CD493E" w:rsidRPr="00EE5CE4">
        <w:rPr>
          <w:lang w:val="en-GB"/>
        </w:rPr>
        <w:t xml:space="preserve"> is </w:t>
      </w:r>
      <w:r w:rsidR="00074249" w:rsidRPr="00EE5CE4">
        <w:rPr>
          <w:lang w:val="en-GB"/>
        </w:rPr>
        <w:t xml:space="preserve">there </w:t>
      </w:r>
      <w:r w:rsidRPr="00EE5CE4">
        <w:rPr>
          <w:lang w:val="en-GB"/>
        </w:rPr>
        <w:t>as well</w:t>
      </w:r>
      <w:r w:rsidR="00CD493E" w:rsidRPr="00EE5CE4">
        <w:rPr>
          <w:lang w:val="en-GB"/>
        </w:rPr>
        <w:t xml:space="preserve"> a so-called longitudinal as a purely time-like photon (don</w:t>
      </w:r>
      <w:r w:rsidR="00CA42CC">
        <w:rPr>
          <w:lang w:val="en-GB"/>
        </w:rPr>
        <w:t>’</w:t>
      </w:r>
      <w:r w:rsidR="00CD493E" w:rsidRPr="00EE5CE4">
        <w:rPr>
          <w:lang w:val="en-GB"/>
        </w:rPr>
        <w:t>t confuse with the time-like photon described here, with which the concept time-like refers to the propagation direction opposite to that of the space-like photon) in the solution of the wave-equation of the photon. These two conditions are also called ghost-conditions and are eliminated by means of laborious mathematical methods. That may be applied to the purely time-like photon. What</w:t>
      </w:r>
      <w:r w:rsidR="00CA42CC">
        <w:rPr>
          <w:lang w:val="en-GB"/>
        </w:rPr>
        <w:t>’</w:t>
      </w:r>
      <w:r w:rsidR="00CD493E" w:rsidRPr="00EE5CE4">
        <w:rPr>
          <w:lang w:val="en-GB"/>
        </w:rPr>
        <w:t>s about the longitudinal photons however? Is there anything similar in nature?</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Really, there are the neutrinos, which show the same qualities like photons in general. But they are propagating in form of a </w:t>
      </w:r>
      <w:r w:rsidR="00CA42CC">
        <w:rPr>
          <w:lang w:val="en-GB"/>
        </w:rPr>
        <w:t>„</w:t>
      </w:r>
      <w:r w:rsidRPr="00EE5CE4">
        <w:rPr>
          <w:lang w:val="en-GB"/>
        </w:rPr>
        <w:t>corkscrew-graph</w:t>
      </w:r>
      <w:r w:rsidR="00CA42CC">
        <w:rPr>
          <w:lang w:val="en-GB"/>
        </w:rPr>
        <w:t>“</w:t>
      </w:r>
      <w:r w:rsidRPr="00EE5CE4">
        <w:rPr>
          <w:lang w:val="en-GB"/>
        </w:rPr>
        <w:t>. Let</w:t>
      </w:r>
      <w:r w:rsidR="00CA42CC">
        <w:rPr>
          <w:lang w:val="en-GB"/>
        </w:rPr>
        <w:t>’</w:t>
      </w:r>
      <w:r w:rsidRPr="00EE5CE4">
        <w:rPr>
          <w:lang w:val="en-GB"/>
        </w:rPr>
        <w:t>s assume simply, that these longitudinal photons are the very same neutrinos. Then, they would be photons which occur twisted about the angle π/2 in reference to the propagation direction of the photons, i.e. they would propagate around the angle π/2 to the propagation direction of the photons (part c</w:t>
      </w:r>
      <w:r w:rsidR="0049268F" w:rsidRPr="00EE5CE4">
        <w:rPr>
          <w:sz w:val="28"/>
          <w:vertAlign w:val="subscript"/>
          <w:lang w:val="en-GB"/>
        </w:rPr>
        <w:t>ν</w:t>
      </w:r>
      <w:r w:rsidRPr="00EE5CE4">
        <w:rPr>
          <w:lang w:val="en-GB"/>
        </w:rPr>
        <w:t xml:space="preserve">). How that could look is demonstrated in </w:t>
      </w:r>
      <w:r w:rsidR="00924978">
        <w:rPr>
          <w:lang w:val="en-GB"/>
        </w:rPr>
        <w:t>Figure 101</w:t>
      </w:r>
      <w:r w:rsidRPr="00EE5CE4">
        <w:rPr>
          <w:lang w:val="en-GB"/>
        </w:rPr>
        <w:t xml:space="preserve"> and 98.</w:t>
      </w:r>
      <w:r w:rsidR="00020886" w:rsidRPr="00EE5CE4">
        <w:rPr>
          <w:lang w:val="en-GB"/>
        </w:rPr>
        <w:t xml:space="preserve"> </w:t>
      </w:r>
      <w:r w:rsidRPr="00EE5CE4">
        <w:rPr>
          <w:lang w:val="en-GB"/>
        </w:rPr>
        <w:t xml:space="preserve">The neutrinos would have an imaginary frequency and a real spin with it. That would lead to an imaginary energy too (blind-power). The neutrinos could perform practically no work then and the intersection angle with the metrics would become virtually zero, the effective cross-section extremely </w:t>
      </w:r>
      <w:r w:rsidR="00020886" w:rsidRPr="00EE5CE4">
        <w:rPr>
          <w:lang w:val="en-GB"/>
        </w:rPr>
        <w:br/>
      </w:r>
    </w:p>
    <w:p w:rsidR="00CB018C" w:rsidRPr="00EE5CE4" w:rsidRDefault="00CB018C">
      <w:pPr>
        <w:pStyle w:val="Block"/>
        <w:rPr>
          <w:lang w:val="en-GB"/>
        </w:rPr>
      </w:pPr>
    </w:p>
    <w:p w:rsidR="00CB018C" w:rsidRPr="00EE5CE4" w:rsidRDefault="00F875D0" w:rsidP="00983507">
      <w:pPr>
        <w:pStyle w:val="Bild"/>
        <w:ind w:left="2835"/>
        <w:rPr>
          <w:lang w:val="en-GB"/>
        </w:rPr>
      </w:pPr>
      <w:r w:rsidRPr="00EE5CE4">
        <w:rPr>
          <w:noProof/>
        </w:rPr>
        <w:lastRenderedPageBreak/>
        <w:drawing>
          <wp:inline distT="0" distB="0" distL="0" distR="0">
            <wp:extent cx="3284507" cy="2678400"/>
            <wp:effectExtent l="19050" t="0" r="0" b="0"/>
            <wp:docPr id="842" name="Picture 842" descr="Bild 93 E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Bild 93 Erw"/>
                    <pic:cNvPicPr>
                      <a:picLocks noChangeAspect="1" noChangeArrowheads="1"/>
                    </pic:cNvPicPr>
                  </pic:nvPicPr>
                  <pic:blipFill>
                    <a:blip r:embed="rId1392" cstate="print"/>
                    <a:srcRect/>
                    <a:stretch>
                      <a:fillRect/>
                    </a:stretch>
                  </pic:blipFill>
                  <pic:spPr bwMode="auto">
                    <a:xfrm>
                      <a:off x="0" y="0"/>
                      <a:ext cx="3284507" cy="2678400"/>
                    </a:xfrm>
                    <a:prstGeom prst="rect">
                      <a:avLst/>
                    </a:prstGeom>
                    <a:noFill/>
                    <a:ln w="9525">
                      <a:noFill/>
                      <a:miter lim="800000"/>
                      <a:headEnd/>
                      <a:tailEnd/>
                    </a:ln>
                  </pic:spPr>
                </pic:pic>
              </a:graphicData>
            </a:graphic>
          </wp:inline>
        </w:drawing>
      </w:r>
    </w:p>
    <w:p w:rsidR="00CB018C" w:rsidRPr="00EE5CE4" w:rsidRDefault="00924978" w:rsidP="0011706C">
      <w:pPr>
        <w:pStyle w:val="Bildunt"/>
      </w:pPr>
      <w:bookmarkStart w:id="1224" w:name="_Toc15995409"/>
      <w:bookmarkStart w:id="1225" w:name="_Toc71741653"/>
      <w:r>
        <w:t>Figure 101</w:t>
      </w:r>
      <w:r w:rsidR="00CD493E" w:rsidRPr="00EE5CE4">
        <w:br/>
        <w:t>Extended photon model</w:t>
      </w:r>
      <w:bookmarkEnd w:id="1224"/>
      <w:bookmarkEnd w:id="1225"/>
    </w:p>
    <w:p w:rsidR="00CB018C" w:rsidRPr="00EE5CE4" w:rsidRDefault="00CB018C">
      <w:pPr>
        <w:pStyle w:val="Block"/>
        <w:rPr>
          <w:lang w:val="en-GB"/>
        </w:rPr>
      </w:pPr>
    </w:p>
    <w:p w:rsidR="00020886" w:rsidRPr="00EE5CE4" w:rsidRDefault="00020886" w:rsidP="00020886">
      <w:pPr>
        <w:pStyle w:val="Block"/>
        <w:ind w:firstLine="0"/>
        <w:rPr>
          <w:lang w:val="en-GB"/>
        </w:rPr>
      </w:pPr>
    </w:p>
    <w:p w:rsidR="00CB018C" w:rsidRPr="00EE5CE4" w:rsidRDefault="00020886" w:rsidP="00020886">
      <w:pPr>
        <w:pStyle w:val="Block"/>
        <w:ind w:firstLine="0"/>
        <w:rPr>
          <w:lang w:val="en-GB"/>
        </w:rPr>
      </w:pPr>
      <w:r w:rsidRPr="00EE5CE4">
        <w:rPr>
          <w:lang w:val="en-GB"/>
        </w:rPr>
        <w:t>small. Exactly that are the qualities of the neutrinos however. The propagation-velocity c</w:t>
      </w:r>
      <w:r w:rsidRPr="00EE5CE4">
        <w:rPr>
          <w:rFonts w:ascii="Symbol" w:hAnsi="Symbol"/>
          <w:position w:val="-4"/>
          <w:sz w:val="14"/>
          <w:lang w:val="en-GB"/>
        </w:rPr>
        <w:t></w:t>
      </w:r>
      <w:r w:rsidRPr="00EE5CE4">
        <w:rPr>
          <w:lang w:val="en-GB"/>
        </w:rPr>
        <w:t xml:space="preserve"> in propagation direction of the photons would become extremely small too (c</w:t>
      </w:r>
      <w:r w:rsidRPr="00EE5CE4">
        <w:rPr>
          <w:position w:val="-4"/>
          <w:sz w:val="14"/>
          <w:lang w:val="en-GB"/>
        </w:rPr>
        <w:t>M</w:t>
      </w:r>
      <w:r w:rsidRPr="00EE5CE4">
        <w:rPr>
          <w:lang w:val="en-GB"/>
        </w:rPr>
        <w:t>), which would lead to the above-mentioned corkscrew-graph, because even in this case the geometrical sum is equal to c.</w:t>
      </w:r>
    </w:p>
    <w:p w:rsidR="00CB018C" w:rsidRPr="00EE5CE4" w:rsidRDefault="00CB018C">
      <w:pPr>
        <w:pStyle w:val="Block"/>
        <w:rPr>
          <w:lang w:val="en-GB"/>
        </w:rPr>
      </w:pPr>
    </w:p>
    <w:p w:rsidR="00CB018C" w:rsidRPr="00EE5CE4" w:rsidRDefault="00CD493E">
      <w:pPr>
        <w:pStyle w:val="Block"/>
        <w:rPr>
          <w:lang w:val="en-GB"/>
        </w:rPr>
      </w:pPr>
      <w:r w:rsidRPr="00EE5CE4">
        <w:rPr>
          <w:lang w:val="en-GB"/>
        </w:rPr>
        <w:t>It shows, even here the corresponding neutrino has an antiparticle, which is identical to itself (antineutrino and anti-antineutrino). Now however, there are actually three different types of neutrinos (</w:t>
      </w:r>
      <w:r w:rsidRPr="00EE5CE4">
        <w:rPr>
          <w:rFonts w:ascii="Symbol" w:hAnsi="Symbol"/>
          <w:lang w:val="en-GB"/>
        </w:rPr>
        <w:t></w:t>
      </w:r>
      <w:r w:rsidRPr="00EE5CE4">
        <w:rPr>
          <w:position w:val="-4"/>
          <w:sz w:val="14"/>
          <w:lang w:val="en-GB"/>
        </w:rPr>
        <w:t>e</w:t>
      </w:r>
      <w:r w:rsidRPr="00EE5CE4">
        <w:rPr>
          <w:lang w:val="en-GB"/>
        </w:rPr>
        <w:t xml:space="preserve">, </w:t>
      </w:r>
      <w:r w:rsidRPr="00EE5CE4">
        <w:rPr>
          <w:rFonts w:ascii="Symbol" w:hAnsi="Symbol"/>
          <w:lang w:val="en-GB"/>
        </w:rPr>
        <w:t></w:t>
      </w:r>
      <w:r w:rsidRPr="00EE5CE4">
        <w:rPr>
          <w:rFonts w:ascii="Symbol" w:hAnsi="Symbol"/>
          <w:position w:val="-4"/>
          <w:sz w:val="14"/>
          <w:lang w:val="en-GB"/>
        </w:rPr>
        <w:t></w:t>
      </w:r>
      <w:r w:rsidRPr="00EE5CE4">
        <w:rPr>
          <w:lang w:val="en-GB"/>
        </w:rPr>
        <w:t xml:space="preserve"> and </w:t>
      </w:r>
      <w:r w:rsidRPr="00EE5CE4">
        <w:rPr>
          <w:rFonts w:ascii="Symbol" w:hAnsi="Symbol"/>
          <w:lang w:val="en-GB"/>
        </w:rPr>
        <w:t></w:t>
      </w:r>
      <w:r w:rsidRPr="00EE5CE4">
        <w:rPr>
          <w:rFonts w:ascii="Symbol" w:hAnsi="Symbol"/>
          <w:position w:val="-4"/>
          <w:sz w:val="14"/>
          <w:lang w:val="en-GB"/>
        </w:rPr>
        <w:t></w:t>
      </w:r>
      <w:r w:rsidRPr="00EE5CE4">
        <w:rPr>
          <w:lang w:val="en-GB"/>
        </w:rPr>
        <w:t>). But what</w:t>
      </w:r>
      <w:r w:rsidR="00CA42CC">
        <w:rPr>
          <w:lang w:val="en-GB"/>
        </w:rPr>
        <w:t>’</w:t>
      </w:r>
      <w:r w:rsidRPr="00EE5CE4">
        <w:rPr>
          <w:lang w:val="en-GB"/>
        </w:rPr>
        <w:t>s the difference between these three kinds of neutrinos? The answer is: it</w:t>
      </w:r>
      <w:r w:rsidR="00CA42CC">
        <w:rPr>
          <w:lang w:val="en-GB"/>
        </w:rPr>
        <w:t>’</w:t>
      </w:r>
      <w:r w:rsidRPr="00EE5CE4">
        <w:rPr>
          <w:lang w:val="en-GB"/>
        </w:rPr>
        <w:t>s energy, frequency and/or character phasing. Neutrinos are only formed by kernel-processes (</w:t>
      </w:r>
      <w:r w:rsidRPr="00EE5CE4">
        <w:rPr>
          <w:rFonts w:ascii="Symbol" w:hAnsi="Symbol"/>
          <w:lang w:val="en-GB"/>
        </w:rPr>
        <w:t></w:t>
      </w:r>
      <w:r w:rsidRPr="00EE5CE4">
        <w:rPr>
          <w:lang w:val="en-GB"/>
        </w:rPr>
        <w:t xml:space="preserve">-decay, weak interaction). Therefore, because of quantum-effects, the variance of energy is limited to the very same three quantities.  </w:t>
      </w:r>
    </w:p>
    <w:p w:rsidR="00CB018C" w:rsidRPr="00EE5CE4" w:rsidRDefault="00CB018C">
      <w:pPr>
        <w:pStyle w:val="Fortsetzung"/>
        <w:rPr>
          <w:lang w:val="en-GB"/>
        </w:rPr>
      </w:pPr>
    </w:p>
    <w:p w:rsidR="00CB018C" w:rsidRPr="00EE5CE4" w:rsidRDefault="00CD493E">
      <w:pPr>
        <w:pStyle w:val="Block"/>
        <w:rPr>
          <w:lang w:val="en-GB"/>
        </w:rPr>
      </w:pPr>
      <w:r w:rsidRPr="00EE5CE4">
        <w:rPr>
          <w:lang w:val="en-GB"/>
        </w:rPr>
        <w:t>The hypothesis, that all three kinds of neutrinos are actually only different states of one single particle, is substantiated by the recently executed neutrino-detection-experiments. So, it has been determined that the detected neutrinos, ordered by its direction of arrival, are not uniformly distributed. The number of neutrinos, which have traversed the earth</w:t>
      </w:r>
      <w:r w:rsidR="00CA42CC">
        <w:rPr>
          <w:lang w:val="en-GB"/>
        </w:rPr>
        <w:t>’</w:t>
      </w:r>
      <w:r w:rsidRPr="00EE5CE4">
        <w:rPr>
          <w:lang w:val="en-GB"/>
        </w:rPr>
        <w:t xml:space="preserve">s core before detection, is more inferior, than that, coming from other directions. Thereby has turned out that these does not have been </w:t>
      </w:r>
      <w:r w:rsidR="00CA42CC">
        <w:rPr>
          <w:lang w:val="en-GB"/>
        </w:rPr>
        <w:t>„</w:t>
      </w:r>
      <w:r w:rsidRPr="00EE5CE4">
        <w:rPr>
          <w:lang w:val="en-GB"/>
        </w:rPr>
        <w:t>vanished</w:t>
      </w:r>
      <w:r w:rsidR="00CA42CC">
        <w:rPr>
          <w:lang w:val="en-GB"/>
        </w:rPr>
        <w:t>“</w:t>
      </w:r>
      <w:r w:rsidRPr="00EE5CE4">
        <w:rPr>
          <w:lang w:val="en-GB"/>
        </w:rPr>
        <w:t xml:space="preserve"> by e.g. (weak) interactions with any baryons but, that they have been converted into other kinds of neutrinos which cannot be detected with the experimental arrangement (neutrino-oscillation).</w:t>
      </w:r>
    </w:p>
    <w:p w:rsidR="00CB018C" w:rsidRPr="00EE5CE4" w:rsidRDefault="00CB018C">
      <w:pPr>
        <w:pStyle w:val="Block"/>
        <w:rPr>
          <w:lang w:val="en-GB"/>
        </w:rPr>
      </w:pPr>
    </w:p>
    <w:p w:rsidR="00CB018C" w:rsidRPr="00EE5CE4" w:rsidRDefault="00CD493E">
      <w:pPr>
        <w:pStyle w:val="Block"/>
        <w:rPr>
          <w:lang w:val="en-GB"/>
        </w:rPr>
      </w:pPr>
      <w:r w:rsidRPr="00EE5CE4">
        <w:rPr>
          <w:lang w:val="en-GB"/>
        </w:rPr>
        <w:t>How can this happen? The neutrinos already differ in a second quality from the photons, the spin. While the photons have an integer spin, they are bosons, the neutrinos have a half-integer spin, they are just fermions. As long as the neutrinos move in the vacuum, this quality is insignificant. In the earth</w:t>
      </w:r>
      <w:r w:rsidR="00CA42CC">
        <w:rPr>
          <w:lang w:val="en-GB"/>
        </w:rPr>
        <w:t>’</w:t>
      </w:r>
      <w:r w:rsidRPr="00EE5CE4">
        <w:rPr>
          <w:lang w:val="en-GB"/>
        </w:rPr>
        <w:t>s core, they move through matter however. Even if the effective cross-section for collisions with individual baryons is no much larger, as in the vacuum, so an essentially greater probability arises after all that the neutrinos hit an electron shell, especially since the earth</w:t>
      </w:r>
      <w:r w:rsidR="00CA42CC">
        <w:rPr>
          <w:lang w:val="en-GB"/>
        </w:rPr>
        <w:t>’</w:t>
      </w:r>
      <w:r w:rsidRPr="00EE5CE4">
        <w:rPr>
          <w:lang w:val="en-GB"/>
        </w:rPr>
        <w:t>s core is compressed very strongly and with it also the electron shells.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And in the electron shell, the fermion-qualities are suddenly no longer insignificant. If now two neutrinos move through an electron shell in common, they cannot occupy the same energy-state simultaneously. One of the two neutrinos must subordinate and shift to a different energy-condition, i.e. it</w:t>
      </w:r>
      <w:r w:rsidR="00CA42CC">
        <w:rPr>
          <w:lang w:val="en-GB"/>
        </w:rPr>
        <w:t>’</w:t>
      </w:r>
      <w:r w:rsidRPr="00EE5CE4">
        <w:rPr>
          <w:lang w:val="en-GB"/>
        </w:rPr>
        <w:t>s converted into a different kind of neutrino. Therefore, the three kinds of neutrinos are actually different resonances of one and the same particle. This would be possible with e.g. a double or triple rotation-velocity with the same wavelength.</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Whenever a particle-physicist reads these lines, he will probably have a good chuckle, because we want to lump even neutrinos and photons together. We must first discuss the </w:t>
      </w:r>
      <w:r w:rsidR="00020886" w:rsidRPr="00EE5CE4">
        <w:rPr>
          <w:lang w:val="en-GB"/>
        </w:rPr>
        <w:br/>
      </w:r>
      <w:r w:rsidRPr="00EE5CE4">
        <w:rPr>
          <w:lang w:val="en-GB"/>
        </w:rPr>
        <w:t xml:space="preserve">problem with the spin for this purpose. I personally do not see any problem in assuming the </w:t>
      </w:r>
      <w:r w:rsidRPr="00EE5CE4">
        <w:rPr>
          <w:lang w:val="en-GB"/>
        </w:rPr>
        <w:lastRenderedPageBreak/>
        <w:t>spin to be a function of the phase-angle of the propagation-function of the particle anyway. Even if the neutrinos should have a rest mass different from zero (this would be equal to the one of the photon then and actually be caused by the metrics), also the neutrinos would have a complex frequency and with it even a real spin, i.e. the spin could take on fractured values too. This would be a particle with properties between photon and neutrino then.</w:t>
      </w:r>
    </w:p>
    <w:p w:rsidR="00CB018C" w:rsidRPr="00EE5CE4" w:rsidRDefault="00CB018C">
      <w:pPr>
        <w:pStyle w:val="Block"/>
        <w:rPr>
          <w:lang w:val="en-GB"/>
        </w:rPr>
      </w:pPr>
    </w:p>
    <w:p w:rsidR="00CB018C" w:rsidRPr="00EE5CE4" w:rsidRDefault="00CD493E">
      <w:pPr>
        <w:pStyle w:val="Block"/>
        <w:rPr>
          <w:lang w:val="en-GB"/>
        </w:rPr>
      </w:pPr>
      <w:r w:rsidRPr="00EE5CE4">
        <w:rPr>
          <w:lang w:val="en-GB"/>
        </w:rPr>
        <w:t>Now such particles have not been observed until now, since they are not usually formed with natural processes, but they would be quite possible. According to this model, they could have existed just after big bang and should have to be observed near black holes even today. That would be nor more implausible than some non-local model. One example would be photons with circular polarization with a very high rotation-frequency around the propa</w:t>
      </w:r>
      <w:r w:rsidR="00BA3A14" w:rsidRPr="00EE5CE4">
        <w:rPr>
          <w:lang w:val="en-GB"/>
        </w:rPr>
        <w:t>-</w:t>
      </w:r>
      <w:r w:rsidRPr="00EE5CE4">
        <w:rPr>
          <w:lang w:val="en-GB"/>
        </w:rPr>
        <w:t>gation-axis.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However, this model implies also the existence of a so-called space-like photon, that is a photon with negative propagation-velocity. That means it propagates </w:t>
      </w:r>
      <w:r w:rsidR="00CA42CC">
        <w:rPr>
          <w:lang w:val="en-GB"/>
        </w:rPr>
        <w:t>„</w:t>
      </w:r>
      <w:r w:rsidRPr="00EE5CE4">
        <w:rPr>
          <w:lang w:val="en-GB"/>
        </w:rPr>
        <w:t>opposite to the propa</w:t>
      </w:r>
      <w:r w:rsidR="00020886" w:rsidRPr="00EE5CE4">
        <w:rPr>
          <w:lang w:val="en-GB"/>
        </w:rPr>
        <w:t>-</w:t>
      </w:r>
      <w:r w:rsidRPr="00EE5CE4">
        <w:rPr>
          <w:lang w:val="en-GB"/>
        </w:rPr>
        <w:t>gation direction</w:t>
      </w:r>
      <w:r w:rsidR="00CA42CC">
        <w:rPr>
          <w:lang w:val="en-GB"/>
        </w:rPr>
        <w:t>“</w:t>
      </w:r>
      <w:r w:rsidRPr="00EE5CE4">
        <w:rPr>
          <w:lang w:val="en-GB"/>
        </w:rPr>
        <w:t>, just quasi stands still on it</w:t>
      </w:r>
      <w:r w:rsidR="00CA42CC">
        <w:rPr>
          <w:lang w:val="en-GB"/>
        </w:rPr>
        <w:t>’</w:t>
      </w:r>
      <w:r w:rsidRPr="00EE5CE4">
        <w:rPr>
          <w:lang w:val="en-GB"/>
        </w:rPr>
        <w:t xml:space="preserve">s position forming a standing wave. There is also something similar in nature, namely the so-called </w:t>
      </w:r>
      <w:r w:rsidRPr="00EE5CE4">
        <w:rPr>
          <w:smallCaps/>
          <w:lang w:val="en-GB"/>
        </w:rPr>
        <w:t>DeBroglie</w:t>
      </w:r>
      <w:r w:rsidRPr="00EE5CE4">
        <w:rPr>
          <w:lang w:val="en-GB"/>
        </w:rPr>
        <w:t xml:space="preserve">-matter-waves, which are associated with the particles. With the exception of the standing-wave-properties these are subject to the same inherent laws like </w:t>
      </w:r>
      <w:r w:rsidR="00CA42CC">
        <w:rPr>
          <w:lang w:val="en-GB"/>
        </w:rPr>
        <w:t>„</w:t>
      </w:r>
      <w:r w:rsidRPr="00EE5CE4">
        <w:rPr>
          <w:lang w:val="en-GB"/>
        </w:rPr>
        <w:t>normal</w:t>
      </w:r>
      <w:r w:rsidR="00CA42CC">
        <w:rPr>
          <w:lang w:val="en-GB"/>
        </w:rPr>
        <w:t>“</w:t>
      </w:r>
      <w:r w:rsidRPr="00EE5CE4">
        <w:rPr>
          <w:lang w:val="en-GB"/>
        </w:rPr>
        <w:t xml:space="preserve"> photons. That is applied also to the red-shift.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If you should now be of the opinion, the neutrino is definitely a different particle as the photon, i.e. both cannot be unified in a common model by no means, please take notice of the following: With this model, we have introduced only one single new particle, the space-like photon, which is besides similar to or identical to the </w:t>
      </w:r>
      <w:r w:rsidRPr="00EE5CE4">
        <w:rPr>
          <w:smallCaps/>
          <w:lang w:val="en-GB"/>
        </w:rPr>
        <w:t>DeBroglie</w:t>
      </w:r>
      <w:r w:rsidRPr="00EE5CE4">
        <w:rPr>
          <w:lang w:val="en-GB"/>
        </w:rPr>
        <w:t xml:space="preserve">-matter-waves.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But now, to assign a rest mass as well to the photon as to the neutrinos, considering both as different particles, we would wear not only one but 7 or even 15 new particles (15, if we would insist on three different for each individual kind of neutrino </w:t>
      </w:r>
      <w:r w:rsidRPr="00EE5CE4">
        <w:rPr>
          <w:rFonts w:ascii="Symbol" w:hAnsi="Symbol"/>
          <w:lang w:val="en-GB"/>
        </w:rPr>
        <w:t></w:t>
      </w:r>
      <w:r w:rsidRPr="00EE5CE4">
        <w:rPr>
          <w:position w:val="-4"/>
          <w:sz w:val="14"/>
          <w:lang w:val="en-GB"/>
        </w:rPr>
        <w:t>e</w:t>
      </w:r>
      <w:r w:rsidRPr="00EE5CE4">
        <w:rPr>
          <w:lang w:val="en-GB"/>
        </w:rPr>
        <w:t xml:space="preserve">, </w:t>
      </w:r>
      <w:r w:rsidRPr="00EE5CE4">
        <w:rPr>
          <w:rFonts w:ascii="Symbol" w:hAnsi="Symbol"/>
          <w:lang w:val="en-GB"/>
        </w:rPr>
        <w:t></w:t>
      </w:r>
      <w:r w:rsidRPr="00EE5CE4">
        <w:rPr>
          <w:rFonts w:ascii="Symbol" w:hAnsi="Symbol"/>
          <w:position w:val="-4"/>
          <w:sz w:val="14"/>
          <w:lang w:val="en-GB"/>
        </w:rPr>
        <w:t></w:t>
      </w:r>
      <w:r w:rsidRPr="00EE5CE4">
        <w:rPr>
          <w:lang w:val="en-GB"/>
        </w:rPr>
        <w:t xml:space="preserve"> und </w:t>
      </w:r>
      <w:r w:rsidRPr="00EE5CE4">
        <w:rPr>
          <w:rFonts w:ascii="Symbol" w:hAnsi="Symbol"/>
          <w:lang w:val="en-GB"/>
        </w:rPr>
        <w:t></w:t>
      </w:r>
      <w:r w:rsidRPr="00EE5CE4">
        <w:rPr>
          <w:rFonts w:ascii="Symbol" w:hAnsi="Symbol"/>
          <w:position w:val="-4"/>
          <w:sz w:val="14"/>
          <w:lang w:val="en-GB"/>
        </w:rPr>
        <w:t></w:t>
      </w:r>
      <w:r w:rsidRPr="00EE5CE4">
        <w:rPr>
          <w:lang w:val="en-GB"/>
        </w:rPr>
        <w:t>). Because then, there would be also neutrino-like photons/anti-photons and photon-like neutrinos/antineutrinos all at once, and these in time- and space-like implementations. I cannot simply believe that.</w:t>
      </w:r>
    </w:p>
    <w:p w:rsidR="00CB018C" w:rsidRPr="00EE5CE4" w:rsidRDefault="00CB018C">
      <w:pPr>
        <w:pStyle w:val="Block"/>
        <w:rPr>
          <w:lang w:val="en-GB"/>
        </w:rPr>
      </w:pPr>
    </w:p>
    <w:bookmarkEnd w:id="1219"/>
    <w:p w:rsidR="00CB018C" w:rsidRPr="00EE5CE4" w:rsidRDefault="00CD493E">
      <w:pPr>
        <w:pStyle w:val="Block"/>
        <w:rPr>
          <w:lang w:val="en-GB"/>
        </w:rPr>
      </w:pPr>
      <w:r w:rsidRPr="00EE5CE4">
        <w:rPr>
          <w:lang w:val="en-GB"/>
        </w:rPr>
        <w:t>Therefore it</w:t>
      </w:r>
      <w:r w:rsidR="00CA42CC">
        <w:rPr>
          <w:lang w:val="en-GB"/>
        </w:rPr>
        <w:t>’</w:t>
      </w:r>
      <w:r w:rsidRPr="00EE5CE4">
        <w:rPr>
          <w:lang w:val="en-GB"/>
        </w:rPr>
        <w:t>s just the statement from photons and neutrinos. But if the just named case should become true, please replace the terms neutrino/antineutrino by neutrino-like as well as antineutrino-like photon independently. However, the said, analogously should have to be applied also to the neutrinos then, how much there may even be. At first, just let</w:t>
      </w:r>
      <w:r w:rsidR="00CA42CC">
        <w:rPr>
          <w:lang w:val="en-GB"/>
        </w:rPr>
        <w:t>’</w:t>
      </w:r>
      <w:r w:rsidRPr="00EE5CE4">
        <w:rPr>
          <w:lang w:val="en-GB"/>
        </w:rPr>
        <w:t>s have a look at  the quite normal photon.</w:t>
      </w:r>
    </w:p>
    <w:p w:rsidR="00CB018C" w:rsidRPr="00EE5CE4" w:rsidRDefault="00CB018C">
      <w:pPr>
        <w:pStyle w:val="Block"/>
        <w:rPr>
          <w:lang w:val="en-GB"/>
        </w:rPr>
      </w:pPr>
    </w:p>
    <w:p w:rsidR="00CB018C" w:rsidRPr="00EE5CE4" w:rsidRDefault="00CB018C" w:rsidP="00020886">
      <w:pPr>
        <w:pStyle w:val="Block"/>
        <w:spacing w:line="320" w:lineRule="exact"/>
        <w:rPr>
          <w:sz w:val="16"/>
          <w:lang w:val="en-GB"/>
        </w:rPr>
      </w:pPr>
    </w:p>
    <w:p w:rsidR="001C5391" w:rsidRPr="00EE5CE4" w:rsidRDefault="001C5391" w:rsidP="00020886">
      <w:pPr>
        <w:pStyle w:val="Block"/>
        <w:spacing w:line="320" w:lineRule="exact"/>
        <w:rPr>
          <w:sz w:val="16"/>
          <w:lang w:val="en-GB"/>
        </w:rPr>
      </w:pPr>
    </w:p>
    <w:p w:rsidR="00CB018C" w:rsidRPr="00EE5CE4" w:rsidRDefault="00CD493E" w:rsidP="001C5391">
      <w:pPr>
        <w:pStyle w:val="berschrift2"/>
        <w:spacing w:before="60"/>
        <w:rPr>
          <w:lang w:val="en-GB"/>
        </w:rPr>
      </w:pPr>
      <w:bookmarkStart w:id="1226" w:name="_Toc465444076"/>
      <w:bookmarkStart w:id="1227" w:name="_Toc465444697"/>
      <w:bookmarkStart w:id="1228" w:name="_Toc466734637"/>
      <w:bookmarkStart w:id="1229" w:name="_Toc469754574"/>
      <w:bookmarkStart w:id="1230" w:name="_Toc15964882"/>
      <w:bookmarkStart w:id="1231" w:name="_Toc113817149"/>
      <w:r w:rsidRPr="00EE5CE4">
        <w:rPr>
          <w:lang w:val="en-GB"/>
        </w:rPr>
        <w:t>5.1.</w:t>
      </w:r>
      <w:r w:rsidRPr="00EE5CE4">
        <w:rPr>
          <w:lang w:val="en-GB"/>
        </w:rPr>
        <w:tab/>
        <w:t>Photons</w:t>
      </w:r>
      <w:bookmarkEnd w:id="1226"/>
      <w:bookmarkEnd w:id="1227"/>
      <w:bookmarkEnd w:id="1228"/>
      <w:bookmarkEnd w:id="1229"/>
      <w:bookmarkEnd w:id="1230"/>
      <w:bookmarkEnd w:id="1231"/>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Near the singularity, the relations are just like shown in </w:t>
      </w:r>
      <w:r w:rsidR="00924978">
        <w:rPr>
          <w:lang w:val="en-GB"/>
        </w:rPr>
        <w:t>Figure 102</w:t>
      </w:r>
      <w:r w:rsidRPr="00EE5CE4">
        <w:rPr>
          <w:lang w:val="en-GB"/>
        </w:rPr>
        <w:t xml:space="preserve">. In this connection I must clarify a contradiction, which otherwise could be charged against me as error. Until now, I have always called photons as time-like vectors, although they generally are identified as zero-vectors (velocity c). If I speak of a time-like vector, I always mean the part </w:t>
      </w:r>
      <w:r w:rsidRPr="00EE5CE4">
        <w:rPr>
          <w:u w:val="single"/>
          <w:lang w:val="en-GB"/>
        </w:rPr>
        <w:t>c</w:t>
      </w:r>
      <w:r w:rsidRPr="00EE5CE4">
        <w:rPr>
          <w:rFonts w:ascii="Symbol" w:hAnsi="Symbol"/>
          <w:position w:val="-4"/>
          <w:sz w:val="14"/>
          <w:lang w:val="en-GB"/>
        </w:rPr>
        <w:t></w:t>
      </w:r>
      <w:r w:rsidRPr="00EE5CE4">
        <w:rPr>
          <w:lang w:val="en-GB"/>
        </w:rPr>
        <w:t xml:space="preserve">. The part </w:t>
      </w:r>
      <w:r w:rsidRPr="00EE5CE4">
        <w:rPr>
          <w:u w:val="single"/>
          <w:lang w:val="en-GB"/>
        </w:rPr>
        <w:t>c</w:t>
      </w:r>
      <w:r w:rsidRPr="00EE5CE4">
        <w:rPr>
          <w:position w:val="-4"/>
          <w:sz w:val="14"/>
          <w:lang w:val="en-GB"/>
        </w:rPr>
        <w:t>M</w:t>
      </w:r>
      <w:r w:rsidRPr="00EE5CE4">
        <w:rPr>
          <w:lang w:val="en-GB"/>
        </w:rPr>
        <w:t xml:space="preserve"> is a space-like vector and c the zero-vector, which we measure.</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Now however let</w:t>
      </w:r>
      <w:r w:rsidR="00CA42CC">
        <w:rPr>
          <w:lang w:val="en-GB"/>
        </w:rPr>
        <w:t>’</w:t>
      </w:r>
      <w:r w:rsidRPr="00EE5CE4">
        <w:rPr>
          <w:lang w:val="en-GB"/>
        </w:rPr>
        <w:t xml:space="preserve">s go on to our problem. Particularly we are interested in </w:t>
      </w:r>
      <w:r w:rsidRPr="00EE5CE4">
        <w:rPr>
          <w:rFonts w:ascii="Symbol" w:hAnsi="Symbol"/>
          <w:lang w:val="en-GB"/>
        </w:rPr>
        <w:t></w:t>
      </w:r>
      <w:r w:rsidRPr="00EE5CE4">
        <w:rPr>
          <w:lang w:val="en-GB"/>
        </w:rPr>
        <w:t xml:space="preserve">, the angle of intersection with the derivative </w:t>
      </w:r>
      <w:r w:rsidRPr="00EE5CE4">
        <w:rPr>
          <w:u w:val="single"/>
          <w:lang w:val="en-GB"/>
        </w:rPr>
        <w:t>c</w:t>
      </w:r>
      <w:r w:rsidRPr="00EE5CE4">
        <w:rPr>
          <w:position w:val="-4"/>
          <w:sz w:val="14"/>
          <w:lang w:val="en-GB"/>
        </w:rPr>
        <w:t>M</w:t>
      </w:r>
      <w:r w:rsidRPr="00EE5CE4">
        <w:rPr>
          <w:lang w:val="en-GB"/>
        </w:rPr>
        <w:t xml:space="preserve"> along the metric expansion-graph and also the amount of |</w:t>
      </w:r>
      <w:r w:rsidRPr="00EE5CE4">
        <w:rPr>
          <w:u w:val="single"/>
          <w:lang w:val="en-GB"/>
        </w:rPr>
        <w:t>c</w:t>
      </w:r>
      <w:r w:rsidRPr="00EE5CE4">
        <w:rPr>
          <w:rFonts w:ascii="Symbol" w:hAnsi="Symbol"/>
          <w:position w:val="-4"/>
          <w:sz w:val="14"/>
          <w:lang w:val="en-GB"/>
        </w:rPr>
        <w:t></w:t>
      </w:r>
      <w:r w:rsidRPr="00EE5CE4">
        <w:rPr>
          <w:lang w:val="en-GB"/>
        </w:rPr>
        <w:t>|</w:t>
      </w:r>
      <w:r w:rsidRPr="00EE5CE4">
        <w:rPr>
          <w:sz w:val="8"/>
          <w:lang w:val="en-GB"/>
        </w:rPr>
        <w:t> </w:t>
      </w:r>
      <w:r w:rsidRPr="00EE5CE4">
        <w:rPr>
          <w:lang w:val="en-GB"/>
        </w:rPr>
        <w:t>=</w:t>
      </w:r>
      <w:r w:rsidRPr="00EE5CE4">
        <w:rPr>
          <w:sz w:val="8"/>
          <w:lang w:val="en-GB"/>
        </w:rPr>
        <w:t> </w:t>
      </w:r>
      <w:r w:rsidRPr="00EE5CE4">
        <w:rPr>
          <w:lang w:val="en-GB"/>
        </w:rPr>
        <w:t>c</w:t>
      </w:r>
      <w:r w:rsidRPr="00EE5CE4">
        <w:rPr>
          <w:rFonts w:ascii="Symbol" w:hAnsi="Symbol"/>
          <w:position w:val="-4"/>
          <w:sz w:val="14"/>
          <w:lang w:val="en-GB"/>
        </w:rPr>
        <w:t></w:t>
      </w:r>
      <w:r w:rsidRPr="00EE5CE4">
        <w:rPr>
          <w:lang w:val="en-GB"/>
        </w:rPr>
        <w:t>. Since it</w:t>
      </w:r>
      <w:r w:rsidR="00CA42CC">
        <w:rPr>
          <w:lang w:val="en-GB"/>
        </w:rPr>
        <w:t>’</w:t>
      </w:r>
      <w:r w:rsidRPr="00EE5CE4">
        <w:rPr>
          <w:lang w:val="en-GB"/>
        </w:rPr>
        <w:t>s not about a rectangular triangle, the sine-rule applies:</w:t>
      </w:r>
    </w:p>
    <w:p w:rsidR="00CB018C" w:rsidRPr="00EE5CE4" w:rsidRDefault="00CB018C">
      <w:pPr>
        <w:pStyle w:val="Fortsetzung"/>
        <w:rPr>
          <w:lang w:val="en-GB"/>
        </w:rPr>
      </w:pPr>
    </w:p>
    <w:p w:rsidR="00CB018C" w:rsidRPr="00EE5CE4" w:rsidRDefault="00CB018C">
      <w:pPr>
        <w:pStyle w:val="Block"/>
        <w:rPr>
          <w:lang w:val="en-GB"/>
        </w:rPr>
      </w:pPr>
    </w:p>
    <w:p w:rsidR="00CB018C" w:rsidRPr="00EE5CE4" w:rsidRDefault="00C20D4F">
      <w:pPr>
        <w:pStyle w:val="Formel"/>
        <w:rPr>
          <w:lang w:val="en-GB"/>
        </w:rPr>
      </w:pPr>
      <w:r w:rsidRPr="00EE5CE4">
        <w:rPr>
          <w:position w:val="-14"/>
          <w:lang w:val="en-GB"/>
        </w:rPr>
        <w:object w:dxaOrig="2520" w:dyaOrig="400">
          <v:shape id="_x0000_i1660" type="#_x0000_t75" style="width:126.25pt;height:18.6pt" o:ole="">
            <v:imagedata r:id="rId1393" o:title=""/>
          </v:shape>
          <o:OLEObject Type="Embed" ProgID="Equation.3" ShapeID="_x0000_i1660" DrawAspect="Content" ObjectID="_1748865030" r:id="rId1394"/>
        </w:object>
      </w:r>
      <w:r w:rsidR="0034234F" w:rsidRPr="00EE5CE4">
        <w:rPr>
          <w:lang w:val="en-GB"/>
        </w:rPr>
        <w:tab/>
      </w:r>
      <w:r w:rsidR="0034234F"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(575)</w:t>
      </w:r>
    </w:p>
    <w:p w:rsidR="00CB018C" w:rsidRPr="00EE5CE4" w:rsidRDefault="00CB018C">
      <w:pPr>
        <w:pStyle w:val="Block"/>
        <w:rPr>
          <w:lang w:val="en-GB"/>
        </w:rPr>
      </w:pPr>
    </w:p>
    <w:p w:rsidR="00CB018C" w:rsidRPr="00EE5CE4" w:rsidRDefault="00C20D4F">
      <w:pPr>
        <w:pStyle w:val="Formel"/>
        <w:rPr>
          <w:lang w:val="en-GB"/>
        </w:rPr>
      </w:pPr>
      <w:r w:rsidRPr="00EE5CE4">
        <w:rPr>
          <w:position w:val="-14"/>
          <w:lang w:val="en-GB"/>
        </w:rPr>
        <w:object w:dxaOrig="3159" w:dyaOrig="400">
          <v:shape id="_x0000_i1661" type="#_x0000_t75" style="width:157.65pt;height:18.6pt" o:ole="">
            <v:imagedata r:id="rId1395" o:title=""/>
          </v:shape>
          <o:OLEObject Type="Embed" ProgID="Equation.3" ShapeID="_x0000_i1661" DrawAspect="Content" ObjectID="_1748865031" r:id="rId1396"/>
        </w:object>
      </w:r>
      <w:r w:rsidR="00CE2FF9" w:rsidRPr="00EE5CE4">
        <w:rPr>
          <w:lang w:val="en-GB"/>
        </w:rPr>
        <w:t xml:space="preserve">     </w:t>
      </w:r>
      <w:r w:rsidR="00CE2FF9" w:rsidRPr="00EE5CE4">
        <w:rPr>
          <w:lang w:val="en-GB"/>
        </w:rPr>
        <w:tab/>
      </w:r>
      <w:r w:rsidR="00CE2FF9" w:rsidRPr="00EE5CE4">
        <w:rPr>
          <w:lang w:val="en-GB"/>
        </w:rPr>
        <w:tab/>
      </w:r>
      <w:r w:rsidR="00CE2FF9"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(576)</w:t>
      </w:r>
    </w:p>
    <w:p w:rsidR="00CB018C" w:rsidRPr="00EE5CE4" w:rsidRDefault="00CB018C">
      <w:pPr>
        <w:pStyle w:val="Block"/>
        <w:rPr>
          <w:lang w:val="en-GB"/>
        </w:rPr>
      </w:pPr>
    </w:p>
    <w:p w:rsidR="00CB018C" w:rsidRPr="00EE5CE4" w:rsidRDefault="001B11A3">
      <w:pPr>
        <w:pStyle w:val="Formel"/>
        <w:rPr>
          <w:lang w:val="en-GB"/>
        </w:rPr>
      </w:pPr>
      <w:r w:rsidRPr="00EE5CE4">
        <w:rPr>
          <w:position w:val="-14"/>
          <w:lang w:val="en-GB"/>
        </w:rPr>
        <w:object w:dxaOrig="3500" w:dyaOrig="460">
          <v:shape id="_x0000_i1662" type="#_x0000_t75" style="width:173.75pt;height:24.4pt" o:ole="">
            <v:imagedata r:id="rId1397" o:title=""/>
          </v:shape>
          <o:OLEObject Type="Embed" ProgID="Equation.3" ShapeID="_x0000_i1662" DrawAspect="Content" ObjectID="_1748865032" r:id="rId1398"/>
        </w:objec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(577)</w:t>
      </w:r>
    </w:p>
    <w:p w:rsidR="00C236EF" w:rsidRPr="00EE5CE4" w:rsidRDefault="00D57AA1" w:rsidP="00C236EF">
      <w:pPr>
        <w:pStyle w:val="Bild"/>
        <w:ind w:left="2260"/>
        <w:rPr>
          <w:lang w:val="en-GB"/>
        </w:rPr>
      </w:pPr>
      <w:bookmarkStart w:id="1232" w:name="_Toc448634445"/>
      <w:r w:rsidRPr="00EE5CE4">
        <w:rPr>
          <w:noProof/>
        </w:rPr>
        <w:lastRenderedPageBreak/>
        <w:drawing>
          <wp:inline distT="0" distB="0" distL="0" distR="0">
            <wp:extent cx="3823342" cy="4168588"/>
            <wp:effectExtent l="19050" t="0" r="5708" b="0"/>
            <wp:docPr id="11430" name="Picture 1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0"/>
                    <pic:cNvPicPr>
                      <a:picLocks noChangeAspect="1" noChangeArrowheads="1"/>
                    </pic:cNvPicPr>
                  </pic:nvPicPr>
                  <pic:blipFill>
                    <a:blip r:embed="rId1399" cstate="print"/>
                    <a:srcRect r="33854"/>
                    <a:stretch>
                      <a:fillRect/>
                    </a:stretch>
                  </pic:blipFill>
                  <pic:spPr bwMode="auto">
                    <a:xfrm>
                      <a:off x="0" y="0"/>
                      <a:ext cx="3823342" cy="4168588"/>
                    </a:xfrm>
                    <a:prstGeom prst="rect">
                      <a:avLst/>
                    </a:prstGeom>
                    <a:noFill/>
                    <a:ln w="9525">
                      <a:noFill/>
                      <a:miter lim="800000"/>
                      <a:headEnd/>
                      <a:tailEnd/>
                    </a:ln>
                  </pic:spPr>
                </pic:pic>
              </a:graphicData>
            </a:graphic>
          </wp:inline>
        </w:drawing>
      </w:r>
    </w:p>
    <w:p w:rsidR="00CB018C" w:rsidRPr="00EE5CE4" w:rsidRDefault="00924978" w:rsidP="0011706C">
      <w:pPr>
        <w:pStyle w:val="Bildunt"/>
      </w:pPr>
      <w:bookmarkStart w:id="1233" w:name="_Toc71741654"/>
      <w:r>
        <w:t>Figure 102</w:t>
      </w:r>
      <w:r w:rsidR="00CD493E" w:rsidRPr="00EE5CE4">
        <w:br/>
        <w:t>Vectorial speed-addition with</w:t>
      </w:r>
      <w:r w:rsidR="00CD493E" w:rsidRPr="00EE5CE4">
        <w:br/>
      </w:r>
      <w:bookmarkEnd w:id="1232"/>
      <w:r w:rsidR="00CD493E" w:rsidRPr="00EE5CE4">
        <w:t>photons near the singularity</w:t>
      </w:r>
      <w:bookmarkEnd w:id="1233"/>
    </w:p>
    <w:p w:rsidR="00CB018C" w:rsidRPr="00EE5CE4" w:rsidRDefault="00CB018C">
      <w:pPr>
        <w:pStyle w:val="Fortsetzung"/>
        <w:rPr>
          <w:lang w:val="en-GB"/>
        </w:rPr>
      </w:pPr>
    </w:p>
    <w:p w:rsidR="00CB018C" w:rsidRPr="00EE5CE4" w:rsidRDefault="00416FA9">
      <w:pPr>
        <w:pStyle w:val="Formel"/>
        <w:rPr>
          <w:lang w:val="en-GB"/>
        </w:rPr>
      </w:pPr>
      <w:r w:rsidRPr="00EE5CE4">
        <w:rPr>
          <w:position w:val="-26"/>
          <w:lang w:val="en-GB"/>
        </w:rPr>
        <w:object w:dxaOrig="3660" w:dyaOrig="720">
          <v:shape id="_x0000_i1663" type="#_x0000_t75" style="width:184.1pt;height:37.25pt" o:ole="">
            <v:imagedata r:id="rId1400" o:title=""/>
          </v:shape>
          <o:OLEObject Type="Embed" ProgID="Equation.3" ShapeID="_x0000_i1663" DrawAspect="Content" ObjectID="_1748865033" r:id="rId1401"/>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(578)</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The positive sign is applied to </w:t>
      </w:r>
      <w:r w:rsidR="00CA42CC">
        <w:rPr>
          <w:lang w:val="en-GB"/>
        </w:rPr>
        <w:t>„</w:t>
      </w:r>
      <w:r w:rsidR="00416FA9" w:rsidRPr="00EE5CE4">
        <w:rPr>
          <w:lang w:val="en-GB"/>
        </w:rPr>
        <w:t>generic”</w:t>
      </w:r>
      <w:r w:rsidRPr="00EE5CE4">
        <w:rPr>
          <w:lang w:val="en-GB"/>
        </w:rPr>
        <w:t xml:space="preserve"> photons </w:t>
      </w:r>
      <w:r w:rsidR="00305470" w:rsidRPr="00EE5CE4">
        <w:rPr>
          <w:lang w:val="en-GB"/>
        </w:rPr>
        <w:t xml:space="preserve">γ </w:t>
      </w:r>
      <w:r w:rsidRPr="00EE5CE4">
        <w:rPr>
          <w:lang w:val="en-GB"/>
        </w:rPr>
        <w:t xml:space="preserve"> (arises from the approximative solution). The negative sign applies to space-like photons </w:t>
      </w:r>
      <w:r w:rsidR="00BB596E" w:rsidRPr="00EE5CE4">
        <w:rPr>
          <w:lang w:val="en-GB"/>
        </w:rPr>
        <w:t>γ</w:t>
      </w:r>
      <w:r w:rsidRPr="00EE5CE4">
        <w:rPr>
          <w:sz w:val="22"/>
          <w:lang w:val="en-GB"/>
        </w:rPr>
        <w:t>*</w:t>
      </w:r>
      <w:r w:rsidRPr="00EE5CE4">
        <w:rPr>
          <w:lang w:val="en-GB"/>
        </w:rPr>
        <w:t>, which behave differently near the singu</w:t>
      </w:r>
      <w:r w:rsidRPr="00EE5CE4">
        <w:rPr>
          <w:lang w:val="en-GB"/>
        </w:rPr>
        <w:softHyphen/>
        <w:t>larity.</w:t>
      </w:r>
    </w:p>
    <w:p w:rsidR="00CB018C" w:rsidRPr="00EE5CE4" w:rsidRDefault="00CB018C">
      <w:pPr>
        <w:pStyle w:val="Fortsetzung"/>
        <w:rPr>
          <w:lang w:val="en-GB"/>
        </w:rPr>
      </w:pPr>
    </w:p>
    <w:p w:rsidR="00CB018C" w:rsidRPr="00EE5CE4" w:rsidRDefault="002A2603">
      <w:pPr>
        <w:pStyle w:val="Formel"/>
        <w:tabs>
          <w:tab w:val="left" w:pos="6096"/>
        </w:tabs>
        <w:rPr>
          <w:lang w:val="en-GB"/>
        </w:rPr>
      </w:pPr>
      <w:r w:rsidRPr="00EE5CE4">
        <w:rPr>
          <w:position w:val="-36"/>
          <w:lang w:val="en-GB"/>
        </w:rPr>
        <w:object w:dxaOrig="3580" w:dyaOrig="840">
          <v:shape id="_x0000_i1664" type="#_x0000_t75" style="width:180.45pt;height:42.2pt" o:ole="">
            <v:imagedata r:id="rId1402" o:title=""/>
          </v:shape>
          <o:OLEObject Type="Embed" ProgID="Equation.3" ShapeID="_x0000_i1664" DrawAspect="Content" ObjectID="_1748865034" r:id="rId1403"/>
        </w:object>
      </w:r>
      <w:r w:rsidRPr="00EE5CE4">
        <w:rPr>
          <w:lang w:val="en-GB"/>
        </w:rPr>
        <w:tab/>
      </w:r>
      <w:r w:rsidR="00CD493E" w:rsidRPr="00EE5CE4">
        <w:rPr>
          <w:rFonts w:ascii="Helvetica" w:hAnsi="Helvetica"/>
          <w:sz w:val="18"/>
          <w:lang w:val="en-GB"/>
        </w:rPr>
        <w:t>Time-like photons</w:t>
      </w:r>
      <w:r w:rsidR="00CD493E" w:rsidRPr="00EE5CE4">
        <w:rPr>
          <w:lang w:val="en-GB"/>
        </w:rPr>
        <w:tab/>
      </w:r>
      <w:r w:rsidR="00CD493E" w:rsidRPr="00EE5CE4">
        <w:rPr>
          <w:lang w:val="en-GB"/>
        </w:rPr>
        <w:tab/>
      </w:r>
      <w:r w:rsidR="00353278">
        <w:rPr>
          <w:lang w:val="en-GB"/>
        </w:rPr>
        <w:t>(579)</w:t>
      </w:r>
    </w:p>
    <w:p w:rsidR="00CB018C" w:rsidRPr="00EE5CE4" w:rsidRDefault="00CB018C">
      <w:pPr>
        <w:pStyle w:val="Fortsetzung"/>
        <w:rPr>
          <w:lang w:val="en-GB"/>
        </w:rPr>
      </w:pPr>
    </w:p>
    <w:p w:rsidR="00CB018C" w:rsidRPr="00EE5CE4" w:rsidRDefault="005717CF">
      <w:pPr>
        <w:pStyle w:val="Formel"/>
        <w:tabs>
          <w:tab w:val="left" w:pos="6096"/>
        </w:tabs>
        <w:rPr>
          <w:lang w:val="en-GB"/>
        </w:rPr>
      </w:pPr>
      <w:r w:rsidRPr="00EE5CE4">
        <w:rPr>
          <w:position w:val="-36"/>
          <w:lang w:val="en-GB"/>
        </w:rPr>
        <w:object w:dxaOrig="3580" w:dyaOrig="840">
          <v:shape id="_x0000_i1665" type="#_x0000_t75" style="width:180.45pt;height:42.2pt" o:ole="">
            <v:imagedata r:id="rId1404" o:title=""/>
          </v:shape>
          <o:OLEObject Type="Embed" ProgID="Equation.3" ShapeID="_x0000_i1665" DrawAspect="Content" ObjectID="_1748865035" r:id="rId1405"/>
        </w:object>
      </w:r>
      <w:r w:rsidRPr="00EE5CE4">
        <w:rPr>
          <w:lang w:val="en-GB"/>
        </w:rPr>
        <w:tab/>
      </w:r>
      <w:r w:rsidR="00CD493E" w:rsidRPr="00EE5CE4">
        <w:rPr>
          <w:rFonts w:ascii="Helvetica" w:hAnsi="Helvetica"/>
          <w:sz w:val="18"/>
          <w:lang w:val="en-GB"/>
        </w:rPr>
        <w:t>Space-like photons</w:t>
      </w:r>
      <w:r w:rsidR="00CD493E" w:rsidRPr="00EE5CE4">
        <w:rPr>
          <w:rFonts w:ascii="Helvetica" w:hAnsi="Helvetica"/>
          <w:sz w:val="18"/>
          <w:lang w:val="en-GB"/>
        </w:rPr>
        <w:tab/>
      </w:r>
      <w:r w:rsidR="00CD493E" w:rsidRPr="00EE5CE4">
        <w:rPr>
          <w:lang w:val="en-GB"/>
        </w:rPr>
        <w:tab/>
      </w:r>
      <w:r w:rsidR="00353278">
        <w:rPr>
          <w:lang w:val="en-GB"/>
        </w:rPr>
        <w:t>(580)</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For the angle </w:t>
      </w:r>
      <w:r w:rsidRPr="00EE5CE4">
        <w:rPr>
          <w:rFonts w:ascii="Symbol" w:hAnsi="Symbol"/>
          <w:lang w:val="en-GB"/>
        </w:rPr>
        <w:t></w:t>
      </w:r>
      <w:r w:rsidRPr="00EE5CE4">
        <w:rPr>
          <w:rFonts w:ascii="Symbol" w:hAnsi="Symbol"/>
          <w:position w:val="-4"/>
          <w:sz w:val="14"/>
          <w:lang w:val="en-GB"/>
        </w:rPr>
        <w:t></w:t>
      </w:r>
      <w:r w:rsidRPr="00EE5CE4">
        <w:rPr>
          <w:lang w:val="en-GB"/>
        </w:rPr>
        <w:t xml:space="preserve"> applies in both cases (see </w:t>
      </w:r>
      <w:r w:rsidR="00F21E60">
        <w:rPr>
          <w:lang w:val="en-GB"/>
        </w:rPr>
        <w:t>(211)</w:t>
      </w:r>
      <w:r w:rsidRPr="00EE5CE4">
        <w:rPr>
          <w:lang w:val="en-GB"/>
        </w:rPr>
        <w:t>):</w:t>
      </w:r>
    </w:p>
    <w:p w:rsidR="00CB018C" w:rsidRPr="00EE5CE4" w:rsidRDefault="00CB018C">
      <w:pPr>
        <w:pStyle w:val="Fortsetzung"/>
        <w:rPr>
          <w:lang w:val="en-GB"/>
        </w:rPr>
      </w:pPr>
    </w:p>
    <w:p w:rsidR="00CB018C" w:rsidRPr="00EE5CE4" w:rsidRDefault="000B3007">
      <w:pPr>
        <w:pStyle w:val="Formel"/>
        <w:rPr>
          <w:lang w:val="en-GB"/>
        </w:rPr>
      </w:pPr>
      <w:r w:rsidRPr="00EE5CE4">
        <w:rPr>
          <w:position w:val="-24"/>
          <w:lang w:val="en-GB"/>
        </w:rPr>
        <w:object w:dxaOrig="6860" w:dyaOrig="620">
          <v:shape id="_x0000_i1666" type="#_x0000_t75" style="width:343pt;height:28.55pt" o:ole="">
            <v:imagedata r:id="rId1406" o:title=""/>
          </v:shape>
          <o:OLEObject Type="Embed" ProgID="Equation.3" ShapeID="_x0000_i1666" DrawAspect="Content" ObjectID="_1748865036" r:id="rId1407"/>
        </w:object>
      </w:r>
      <w:r w:rsidRPr="00EE5CE4">
        <w:rPr>
          <w:lang w:val="en-GB"/>
        </w:rPr>
        <w:tab/>
      </w:r>
      <w:r w:rsidR="00CD493E" w:rsidRPr="00EE5CE4">
        <w:rPr>
          <w:lang w:val="en-GB"/>
        </w:rPr>
        <w:tab/>
      </w:r>
      <w:r w:rsidR="00353278">
        <w:rPr>
          <w:lang w:val="en-GB"/>
        </w:rPr>
        <w:t>(581)</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The course of the individual speed-components for the two kinds of photon as well as for the neutrino and antineutrino is shown in </w:t>
      </w:r>
      <w:r w:rsidR="00924978">
        <w:rPr>
          <w:lang w:val="en-GB"/>
        </w:rPr>
        <w:t>Figure 103</w:t>
      </w:r>
      <w:r w:rsidRPr="00EE5CE4">
        <w:rPr>
          <w:lang w:val="en-GB"/>
        </w:rPr>
        <w:t>. It shows that individual components also can have a larger velocity than c. But just always c becomes effective. The low graph figures the course of the expansion-velocity of the metrics. The behaviour of the diverse particles and antiparticles differs all the more, the closer we come to the point Q=1 (symmetry-breaking), to decrease again thereafter.</w:t>
      </w:r>
    </w:p>
    <w:p w:rsidR="00CB018C" w:rsidRPr="00EE5CE4" w:rsidRDefault="00CB018C">
      <w:pPr>
        <w:pStyle w:val="Bild"/>
        <w:rPr>
          <w:lang w:val="en-GB"/>
        </w:rPr>
      </w:pPr>
    </w:p>
    <w:p w:rsidR="00CB018C" w:rsidRPr="00EE5CE4" w:rsidRDefault="009B4742">
      <w:pPr>
        <w:pStyle w:val="Bild"/>
        <w:rPr>
          <w:lang w:val="en-GB"/>
        </w:rPr>
      </w:pPr>
      <w:r w:rsidRPr="00EE5CE4">
        <w:rPr>
          <w:noProof/>
        </w:rPr>
        <w:lastRenderedPageBreak/>
        <w:drawing>
          <wp:inline distT="0" distB="0" distL="0" distR="0">
            <wp:extent cx="5058410" cy="3506470"/>
            <wp:effectExtent l="19050" t="0" r="8890" b="0"/>
            <wp:docPr id="2300" name="Picture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pic:cNvPicPr>
                      <a:picLocks noChangeAspect="1" noChangeArrowheads="1"/>
                    </pic:cNvPicPr>
                  </pic:nvPicPr>
                  <pic:blipFill>
                    <a:blip r:embed="rId1408" cstate="print"/>
                    <a:srcRect/>
                    <a:stretch>
                      <a:fillRect/>
                    </a:stretch>
                  </pic:blipFill>
                  <pic:spPr bwMode="auto">
                    <a:xfrm>
                      <a:off x="0" y="0"/>
                      <a:ext cx="5058410" cy="3506470"/>
                    </a:xfrm>
                    <a:prstGeom prst="rect">
                      <a:avLst/>
                    </a:prstGeom>
                    <a:noFill/>
                    <a:ln w="9525">
                      <a:noFill/>
                      <a:miter lim="800000"/>
                      <a:headEnd/>
                      <a:tailEnd/>
                    </a:ln>
                  </pic:spPr>
                </pic:pic>
              </a:graphicData>
            </a:graphic>
          </wp:inline>
        </w:drawing>
      </w:r>
    </w:p>
    <w:p w:rsidR="00CB018C" w:rsidRPr="00EE5CE4" w:rsidRDefault="00CB018C" w:rsidP="0011706C">
      <w:pPr>
        <w:pStyle w:val="Bildunt"/>
      </w:pPr>
    </w:p>
    <w:p w:rsidR="00CB018C" w:rsidRPr="00EE5CE4" w:rsidRDefault="00924978" w:rsidP="0011706C">
      <w:pPr>
        <w:pStyle w:val="Bildunt"/>
      </w:pPr>
      <w:bookmarkStart w:id="1234" w:name="_Toc448634446"/>
      <w:bookmarkStart w:id="1235" w:name="_Toc71741655"/>
      <w:r>
        <w:t>Figure 103</w:t>
      </w:r>
      <w:r w:rsidR="00CD493E" w:rsidRPr="00EE5CE4">
        <w:br/>
        <w:t>Course of the individual speed-components (absolute value)</w:t>
      </w:r>
      <w:r w:rsidR="00CD493E" w:rsidRPr="00EE5CE4">
        <w:br/>
      </w:r>
      <w:bookmarkEnd w:id="1234"/>
      <w:r w:rsidR="00CD493E" w:rsidRPr="00EE5CE4">
        <w:t>for photons and neutrinos near the singularity</w:t>
      </w:r>
      <w:bookmarkEnd w:id="1235"/>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The intersection angle </w:t>
      </w:r>
      <w:r w:rsidR="00F214DC" w:rsidRPr="00EE5CE4">
        <w:rPr>
          <w:lang w:val="en-GB"/>
        </w:rPr>
        <w:t>γ</w:t>
      </w:r>
      <w:r w:rsidRPr="00EE5CE4">
        <w:rPr>
          <w:lang w:val="en-GB"/>
        </w:rPr>
        <w:t xml:space="preserve"> with the metrics of the (normal) photons we get by application of the sine-rule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00F214DC" w:rsidRPr="00EE5CE4">
        <w:rPr>
          <w:sz w:val="32"/>
          <w:vertAlign w:val="subscript"/>
          <w:lang w:val="en-GB"/>
        </w:rPr>
        <w:t>γ</w:t>
      </w:r>
      <w:r w:rsidRPr="00EE5CE4">
        <w:rPr>
          <w:lang w:val="en-GB"/>
        </w:rPr>
        <w:t>):</w:t>
      </w:r>
    </w:p>
    <w:p w:rsidR="00CB018C" w:rsidRPr="00EE5CE4" w:rsidRDefault="00CB018C">
      <w:pPr>
        <w:pStyle w:val="Block"/>
        <w:rPr>
          <w:lang w:val="en-GB"/>
        </w:rPr>
      </w:pPr>
    </w:p>
    <w:p w:rsidR="00CB018C" w:rsidRPr="00EE5CE4" w:rsidRDefault="00F27431" w:rsidP="00F27431">
      <w:pPr>
        <w:pStyle w:val="Formel"/>
        <w:jc w:val="left"/>
        <w:rPr>
          <w:lang w:val="en-GB"/>
        </w:rPr>
      </w:pPr>
      <w:r w:rsidRPr="00EE5CE4">
        <w:rPr>
          <w:position w:val="-30"/>
          <w:lang w:val="en-GB"/>
        </w:rPr>
        <w:object w:dxaOrig="5660" w:dyaOrig="680">
          <v:shape id="_x0000_i1667" type="#_x0000_t75" style="width:283.85pt;height:33.95pt" o:ole="">
            <v:imagedata r:id="rId1409" o:title=""/>
          </v:shape>
          <o:OLEObject Type="Embed" ProgID="Equation.3" ShapeID="_x0000_i1667" DrawAspect="Content" ObjectID="_1748865037" r:id="rId1410"/>
        </w:object>
      </w:r>
      <w:r w:rsidR="00C46F90" w:rsidRPr="00EE5CE4">
        <w:rPr>
          <w:lang w:val="en-GB"/>
        </w:rPr>
        <w:tab/>
      </w:r>
      <w:r w:rsidR="00C46F90" w:rsidRPr="00EE5CE4">
        <w:rPr>
          <w:lang w:val="en-GB"/>
        </w:rPr>
        <w:tab/>
      </w:r>
      <w:r w:rsidR="00CD493E" w:rsidRPr="00EE5CE4">
        <w:rPr>
          <w:lang w:val="en-GB"/>
        </w:rPr>
        <w:tab/>
      </w:r>
      <w:r w:rsidR="00CD493E" w:rsidRPr="00EE5CE4">
        <w:rPr>
          <w:lang w:val="en-GB"/>
        </w:rPr>
        <w:tab/>
      </w:r>
      <w:r w:rsidR="00353278">
        <w:rPr>
          <w:lang w:val="en-GB"/>
        </w:rPr>
        <w:t>(582)</w:t>
      </w:r>
    </w:p>
    <w:p w:rsidR="00CB018C" w:rsidRPr="00EE5CE4" w:rsidRDefault="00CB018C">
      <w:pPr>
        <w:pStyle w:val="Block"/>
        <w:rPr>
          <w:lang w:val="en-GB"/>
        </w:rPr>
      </w:pPr>
    </w:p>
    <w:p w:rsidR="00CB018C" w:rsidRPr="00EE5CE4" w:rsidRDefault="004806DF">
      <w:pPr>
        <w:pStyle w:val="Formel"/>
        <w:rPr>
          <w:lang w:val="en-GB"/>
        </w:rPr>
      </w:pPr>
      <w:r w:rsidRPr="00EE5CE4">
        <w:rPr>
          <w:position w:val="-32"/>
          <w:lang w:val="en-GB"/>
        </w:rPr>
        <w:object w:dxaOrig="4300" w:dyaOrig="760">
          <v:shape id="_x0000_i1668" type="#_x0000_t75" style="width:215.2pt;height:38.05pt" o:ole="">
            <v:imagedata r:id="rId1411" o:title=""/>
          </v:shape>
          <o:OLEObject Type="Embed" ProgID="Equation.3" ShapeID="_x0000_i1668" DrawAspect="Content" ObjectID="_1748865038" r:id="rId1412"/>
        </w:object>
      </w:r>
      <w:r w:rsidR="00F214DC" w:rsidRPr="00EE5CE4">
        <w:rPr>
          <w:lang w:val="en-GB"/>
        </w:rPr>
        <w:t xml:space="preserve">      </w:t>
      </w:r>
      <w:r w:rsidR="00F214DC"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353278">
        <w:rPr>
          <w:lang w:val="en-GB"/>
        </w:rPr>
        <w:t>(583)</w:t>
      </w:r>
    </w:p>
    <w:p w:rsidR="00CB018C" w:rsidRPr="00EE5CE4" w:rsidRDefault="00CB018C">
      <w:pPr>
        <w:pStyle w:val="Block"/>
        <w:rPr>
          <w:lang w:val="en-GB"/>
        </w:rPr>
      </w:pPr>
    </w:p>
    <w:p w:rsidR="00CB018C" w:rsidRPr="00EE5CE4" w:rsidRDefault="009E6924">
      <w:pPr>
        <w:pStyle w:val="Formel"/>
        <w:tabs>
          <w:tab w:val="left" w:pos="6096"/>
        </w:tabs>
        <w:rPr>
          <w:lang w:val="en-GB"/>
        </w:rPr>
      </w:pPr>
      <w:r w:rsidRPr="00EE5CE4">
        <w:rPr>
          <w:position w:val="-32"/>
          <w:lang w:val="en-GB"/>
        </w:rPr>
        <w:object w:dxaOrig="5000" w:dyaOrig="760">
          <v:shape id="_x0000_i1669" type="#_x0000_t75" style="width:251.5pt;height:38.05pt" o:ole="">
            <v:imagedata r:id="rId1413" o:title=""/>
          </v:shape>
          <o:OLEObject Type="Embed" ProgID="Equation.3" ShapeID="_x0000_i1669" DrawAspect="Content" ObjectID="_1748865039" r:id="rId1414"/>
        </w:object>
      </w:r>
      <w:r w:rsidR="00F766CF" w:rsidRPr="00EE5CE4">
        <w:rPr>
          <w:lang w:val="en-GB"/>
        </w:rPr>
        <w:tab/>
      </w:r>
      <w:r w:rsidR="00CD493E" w:rsidRPr="00EE5CE4">
        <w:rPr>
          <w:rFonts w:ascii="Helvetica" w:hAnsi="Helvetica"/>
          <w:sz w:val="18"/>
          <w:lang w:val="en-GB"/>
        </w:rPr>
        <w:t>Time-like photons</w:t>
      </w:r>
      <w:r w:rsidR="00CD493E" w:rsidRPr="00EE5CE4">
        <w:rPr>
          <w:lang w:val="en-GB"/>
        </w:rPr>
        <w:tab/>
      </w:r>
      <w:r w:rsidR="00CD493E" w:rsidRPr="00EE5CE4">
        <w:rPr>
          <w:lang w:val="en-GB"/>
        </w:rPr>
        <w:tab/>
      </w:r>
      <w:r w:rsidR="00353278">
        <w:rPr>
          <w:lang w:val="en-GB"/>
        </w:rPr>
        <w:t>(584)</w:t>
      </w:r>
    </w:p>
    <w:p w:rsidR="00CB018C" w:rsidRPr="00EE5CE4" w:rsidRDefault="00CB018C">
      <w:pPr>
        <w:pStyle w:val="Block"/>
        <w:rPr>
          <w:lang w:val="en-GB"/>
        </w:rPr>
      </w:pPr>
    </w:p>
    <w:p w:rsidR="00CB018C" w:rsidRPr="00EE5CE4" w:rsidRDefault="00A9233F">
      <w:pPr>
        <w:pStyle w:val="Formel"/>
        <w:rPr>
          <w:lang w:val="en-GB"/>
        </w:rPr>
      </w:pPr>
      <w:r w:rsidRPr="00EE5CE4">
        <w:rPr>
          <w:position w:val="-32"/>
          <w:lang w:val="en-GB"/>
        </w:rPr>
        <w:object w:dxaOrig="5760" w:dyaOrig="760">
          <v:shape id="_x0000_i1670" type="#_x0000_t75" style="width:4in;height:38.05pt" o:ole="">
            <v:imagedata r:id="rId1415" o:title=""/>
          </v:shape>
          <o:OLEObject Type="Embed" ProgID="Equation.3" ShapeID="_x0000_i1670" DrawAspect="Content" ObjectID="_1748865040" r:id="rId1416"/>
        </w:object>
      </w:r>
      <w:r w:rsidR="00AB3471" w:rsidRPr="00EE5CE4">
        <w:rPr>
          <w:lang w:val="en-GB"/>
        </w:rPr>
        <w:tab/>
      </w:r>
      <w:r w:rsidR="00AB3471" w:rsidRPr="00EE5CE4">
        <w:rPr>
          <w:lang w:val="en-GB"/>
        </w:rPr>
        <w:tab/>
      </w:r>
      <w:r w:rsidR="00CD493E" w:rsidRPr="00EE5CE4">
        <w:rPr>
          <w:lang w:val="en-GB"/>
        </w:rPr>
        <w:tab/>
      </w:r>
      <w:r w:rsidR="00CD493E" w:rsidRPr="00EE5CE4">
        <w:rPr>
          <w:lang w:val="en-GB"/>
        </w:rPr>
        <w:tab/>
      </w:r>
      <w:r w:rsidR="00353278">
        <w:rPr>
          <w:lang w:val="en-GB"/>
        </w:rPr>
        <w:t>(585)</w:t>
      </w:r>
    </w:p>
    <w:p w:rsidR="00CB018C" w:rsidRPr="00EE5CE4" w:rsidRDefault="00CB018C">
      <w:pPr>
        <w:pStyle w:val="Block"/>
        <w:rPr>
          <w:lang w:val="en-GB"/>
        </w:rPr>
      </w:pPr>
    </w:p>
    <w:p w:rsidR="00CB018C" w:rsidRPr="00EE5CE4" w:rsidRDefault="00924978">
      <w:pPr>
        <w:pStyle w:val="Fortsetzung"/>
        <w:rPr>
          <w:lang w:val="en-GB"/>
        </w:rPr>
      </w:pPr>
      <w:r>
        <w:rPr>
          <w:lang w:val="en-GB"/>
        </w:rPr>
        <w:t>Figure 105</w:t>
      </w:r>
      <w:r w:rsidR="00CD493E" w:rsidRPr="00EE5CE4">
        <w:rPr>
          <w:lang w:val="en-GB"/>
        </w:rPr>
        <w:t xml:space="preserve"> shows the course. But figured is the value sin</w:t>
      </w:r>
      <w:r w:rsidR="00CD493E" w:rsidRPr="00EE5CE4">
        <w:rPr>
          <w:sz w:val="8"/>
          <w:lang w:val="en-GB"/>
        </w:rPr>
        <w:t> </w:t>
      </w:r>
      <w:r w:rsidR="00CD493E" w:rsidRPr="00EE5CE4">
        <w:rPr>
          <w:rFonts w:ascii="Symbol" w:hAnsi="Symbol"/>
          <w:lang w:val="en-GB"/>
        </w:rPr>
        <w:t></w:t>
      </w:r>
      <w:r w:rsidR="00CD493E" w:rsidRPr="00EE5CE4">
        <w:rPr>
          <w:lang w:val="en-GB"/>
        </w:rPr>
        <w:t>, which carries an essentially major weight as the angle itself. In order to avoid miscalculations, the function arg</w:t>
      </w:r>
      <w:r w:rsidR="00CD493E" w:rsidRPr="00EE5CE4">
        <w:rPr>
          <w:sz w:val="8"/>
          <w:lang w:val="en-GB"/>
        </w:rPr>
        <w:t> </w:t>
      </w:r>
      <w:r w:rsidR="00CD493E" w:rsidRPr="00EE5CE4">
        <w:rPr>
          <w:u w:val="single"/>
          <w:lang w:val="en-GB"/>
        </w:rPr>
        <w:t>c</w:t>
      </w:r>
      <w:r w:rsidR="00CD493E" w:rsidRPr="00EE5CE4">
        <w:rPr>
          <w:lang w:val="en-GB"/>
        </w:rPr>
        <w:t xml:space="preserve"> always has been determined directly from </w:t>
      </w:r>
      <w:r w:rsidR="00F21E60">
        <w:rPr>
          <w:lang w:val="en-GB"/>
        </w:rPr>
        <w:t>(209)</w:t>
      </w:r>
      <w:r w:rsidR="00CD493E" w:rsidRPr="00EE5CE4">
        <w:rPr>
          <w:lang w:val="en-GB"/>
        </w:rPr>
        <w: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As for the rest, to the calculation of arctan q we should better work with </w:t>
      </w:r>
      <w:r w:rsidR="00F21E60">
        <w:rPr>
          <w:lang w:val="en-GB"/>
        </w:rPr>
        <w:t>(214)</w:t>
      </w:r>
      <w:r w:rsidRPr="00EE5CE4">
        <w:rPr>
          <w:lang w:val="en-GB"/>
        </w:rPr>
        <w:t xml:space="preserve">, since one would get a partially wrong result because of the ambiguity of the arctan-function else. For the absolute phase-angle </w:t>
      </w:r>
      <w:r w:rsidRPr="00EE5CE4">
        <w:rPr>
          <w:rFonts w:ascii="Symbol" w:hAnsi="Symbol"/>
          <w:lang w:val="en-GB"/>
        </w:rPr>
        <w:t></w:t>
      </w:r>
      <w:r w:rsidRPr="00EE5CE4">
        <w:rPr>
          <w:lang w:val="en-GB"/>
        </w:rPr>
        <w:t xml:space="preserve"> of the resultant c applies:</w:t>
      </w:r>
    </w:p>
    <w:p w:rsidR="00CB018C" w:rsidRPr="00EE5CE4" w:rsidRDefault="00CB018C">
      <w:pPr>
        <w:pStyle w:val="Block"/>
        <w:rPr>
          <w:lang w:val="en-GB"/>
        </w:rPr>
      </w:pPr>
    </w:p>
    <w:p w:rsidR="00F26923" w:rsidRPr="00EE5CE4" w:rsidRDefault="00F26923">
      <w:pPr>
        <w:pStyle w:val="Formel"/>
        <w:tabs>
          <w:tab w:val="left" w:pos="6096"/>
        </w:tabs>
        <w:rPr>
          <w:lang w:val="en-GB"/>
        </w:rPr>
      </w:pPr>
      <w:r w:rsidRPr="00EE5CE4">
        <w:rPr>
          <w:position w:val="-32"/>
          <w:lang w:val="en-GB"/>
        </w:rPr>
        <w:object w:dxaOrig="4840" w:dyaOrig="760">
          <v:shape id="_x0000_i1671" type="#_x0000_t75" style="width:242.5pt;height:38.05pt" o:ole="">
            <v:imagedata r:id="rId1417" o:title=""/>
          </v:shape>
          <o:OLEObject Type="Embed" ProgID="Equation.3" ShapeID="_x0000_i1671" DrawAspect="Content" ObjectID="_1748865041" r:id="rId1418"/>
        </w:object>
      </w:r>
      <w:r w:rsidR="00D066DF" w:rsidRPr="00EE5CE4">
        <w:rPr>
          <w:lang w:val="en-GB"/>
        </w:rPr>
        <w:tab/>
      </w:r>
      <w:r w:rsidR="00CD493E" w:rsidRPr="00EE5CE4">
        <w:rPr>
          <w:rFonts w:ascii="Helvetica" w:hAnsi="Helvetica"/>
          <w:sz w:val="18"/>
          <w:lang w:val="en-GB"/>
        </w:rPr>
        <w:t>Time-like photons</w:t>
      </w:r>
      <w:r w:rsidR="00CD493E" w:rsidRPr="00EE5CE4">
        <w:rPr>
          <w:lang w:val="en-GB"/>
        </w:rPr>
        <w:tab/>
      </w:r>
      <w:r w:rsidR="00CD493E" w:rsidRPr="00EE5CE4">
        <w:rPr>
          <w:lang w:val="en-GB"/>
        </w:rPr>
        <w:tab/>
      </w:r>
      <w:r w:rsidR="00353278">
        <w:rPr>
          <w:lang w:val="en-GB"/>
        </w:rPr>
        <w:t>(586)</w:t>
      </w:r>
    </w:p>
    <w:p w:rsidR="00CB018C" w:rsidRPr="00EE5CE4" w:rsidRDefault="00F26923" w:rsidP="00F26923">
      <w:pPr>
        <w:pStyle w:val="Fortsetzung"/>
        <w:rPr>
          <w:lang w:val="en-GB"/>
        </w:rPr>
      </w:pPr>
      <w:r w:rsidRPr="00EE5CE4">
        <w:rPr>
          <w:lang w:val="en-GB"/>
        </w:rPr>
        <w:br w:type="page"/>
      </w:r>
    </w:p>
    <w:p w:rsidR="00F26923" w:rsidRPr="00EE5CE4" w:rsidRDefault="00F26923" w:rsidP="00F26923">
      <w:pPr>
        <w:pStyle w:val="Fortsetzung"/>
        <w:rPr>
          <w:lang w:val="en-GB"/>
        </w:rPr>
      </w:pPr>
    </w:p>
    <w:tbl>
      <w:tblPr>
        <w:tblW w:w="9708" w:type="dxa"/>
        <w:tblLayout w:type="fixed"/>
        <w:tblCellMar>
          <w:left w:w="80" w:type="dxa"/>
          <w:right w:w="80" w:type="dxa"/>
        </w:tblCellMar>
        <w:tblLook w:val="0000" w:firstRow="0" w:lastRow="0" w:firstColumn="0" w:lastColumn="0" w:noHBand="0" w:noVBand="0"/>
      </w:tblPr>
      <w:tblGrid>
        <w:gridCol w:w="4820"/>
        <w:gridCol w:w="4888"/>
      </w:tblGrid>
      <w:tr w:rsidR="00CB018C" w:rsidRPr="00EE5CE4" w:rsidTr="008941F5">
        <w:tc>
          <w:tcPr>
            <w:tcW w:w="4820" w:type="dxa"/>
          </w:tcPr>
          <w:p w:rsidR="00CB018C" w:rsidRPr="00EE5CE4" w:rsidRDefault="00CD493E">
            <w:pPr>
              <w:pStyle w:val="Fortsetzung"/>
              <w:ind w:right="0"/>
              <w:rPr>
                <w:lang w:val="en-GB"/>
              </w:rPr>
            </w:pPr>
            <w:r w:rsidRPr="00EE5CE4">
              <w:rPr>
                <w:lang w:val="en-GB"/>
              </w:rPr>
              <w:t xml:space="preserve">We will dispense with the presentation of </w:t>
            </w:r>
            <w:r w:rsidRPr="00EE5CE4">
              <w:rPr>
                <w:rFonts w:ascii="Symbol" w:hAnsi="Symbol"/>
                <w:lang w:val="en-GB"/>
              </w:rPr>
              <w:t></w:t>
            </w:r>
            <w:r w:rsidRPr="00EE5CE4">
              <w:rPr>
                <w:lang w:val="en-GB"/>
              </w:rPr>
              <w:t xml:space="preserve"> here. Another approach is applied to the space-like photons:</w:t>
            </w:r>
          </w:p>
          <w:p w:rsidR="00CB018C" w:rsidRPr="00EE5CE4" w:rsidRDefault="00CB018C">
            <w:pPr>
              <w:pStyle w:val="Fortsetzung"/>
              <w:ind w:right="440"/>
              <w:rPr>
                <w:lang w:val="en-GB"/>
              </w:rPr>
            </w:pPr>
          </w:p>
          <w:p w:rsidR="00CB018C" w:rsidRPr="00EE5CE4" w:rsidRDefault="00CD493E">
            <w:pPr>
              <w:pStyle w:val="Block"/>
              <w:rPr>
                <w:lang w:val="en-GB"/>
              </w:rPr>
            </w:pPr>
            <w:r w:rsidRPr="00EE5CE4">
              <w:rPr>
                <w:lang w:val="en-GB"/>
              </w:rPr>
              <w:t xml:space="preserve">In the prolongation of </w:t>
            </w:r>
            <w:r w:rsidRPr="00EE5CE4">
              <w:rPr>
                <w:u w:val="single"/>
                <w:lang w:val="en-GB"/>
              </w:rPr>
              <w:t>c</w:t>
            </w:r>
            <w:r w:rsidRPr="00EE5CE4">
              <w:rPr>
                <w:rFonts w:ascii="Symbol" w:hAnsi="Symbol"/>
                <w:position w:val="-4"/>
                <w:sz w:val="14"/>
                <w:lang w:val="en-GB"/>
              </w:rPr>
              <w:t></w:t>
            </w:r>
            <w:r w:rsidRPr="00EE5CE4">
              <w:rPr>
                <w:lang w:val="en-GB"/>
              </w:rPr>
              <w:t xml:space="preserve"> namely another second triangle can be constructed alongside </w:t>
            </w:r>
            <w:r w:rsidRPr="00EE5CE4">
              <w:rPr>
                <w:u w:val="single"/>
                <w:lang w:val="en-GB"/>
              </w:rPr>
              <w:t>c</w:t>
            </w:r>
            <w:r w:rsidRPr="00EE5CE4">
              <w:rPr>
                <w:position w:val="-4"/>
                <w:sz w:val="14"/>
                <w:lang w:val="en-GB"/>
              </w:rPr>
              <w:t>M</w:t>
            </w:r>
            <w:r w:rsidRPr="00EE5CE4">
              <w:rPr>
                <w:lang w:val="en-GB"/>
              </w:rPr>
              <w:t xml:space="preserve"> with the angles </w:t>
            </w:r>
            <w:r w:rsidRPr="00EE5CE4">
              <w:rPr>
                <w:rFonts w:ascii="Symbol" w:hAnsi="Symbol"/>
                <w:lang w:val="en-GB"/>
              </w:rPr>
              <w:t></w:t>
            </w:r>
            <w:r w:rsidR="008131B1" w:rsidRPr="00EE5CE4">
              <w:rPr>
                <w:rFonts w:asciiTheme="majorHAnsi" w:hAnsiTheme="majorHAnsi"/>
                <w:position w:val="-6"/>
                <w:sz w:val="32"/>
                <w:vertAlign w:val="superscript"/>
                <w:lang w:val="en-GB"/>
              </w:rPr>
              <w:t>*</w:t>
            </w:r>
            <w:r w:rsidRPr="00EE5CE4">
              <w:rPr>
                <w:lang w:val="en-GB"/>
              </w:rPr>
              <w:t xml:space="preserve"> (complementary-angle to </w:t>
            </w:r>
            <w:r w:rsidRPr="00EE5CE4">
              <w:rPr>
                <w:rFonts w:ascii="Symbol" w:hAnsi="Symbol"/>
                <w:lang w:val="en-GB"/>
              </w:rPr>
              <w:t></w:t>
            </w:r>
            <w:r w:rsidRPr="00EE5CE4">
              <w:rPr>
                <w:lang w:val="en-GB"/>
              </w:rPr>
              <w:t xml:space="preserve">), </w:t>
            </w:r>
            <w:r w:rsidRPr="00EE5CE4">
              <w:rPr>
                <w:rFonts w:ascii="Symbol" w:hAnsi="Symbol"/>
                <w:lang w:val="en-GB"/>
              </w:rPr>
              <w:t></w:t>
            </w:r>
            <w:r w:rsidR="008131B1" w:rsidRPr="00EE5CE4">
              <w:rPr>
                <w:rFonts w:asciiTheme="majorHAnsi" w:hAnsiTheme="majorHAnsi"/>
                <w:position w:val="-6"/>
                <w:sz w:val="32"/>
                <w:vertAlign w:val="superscript"/>
                <w:lang w:val="en-GB"/>
              </w:rPr>
              <w:t>*</w:t>
            </w:r>
            <w:r w:rsidRPr="00EE5CE4">
              <w:rPr>
                <w:lang w:val="en-GB"/>
              </w:rPr>
              <w:t xml:space="preserve"> (angle of intersection with the metrics beside </w:t>
            </w:r>
            <w:r w:rsidRPr="00EE5CE4">
              <w:rPr>
                <w:rFonts w:ascii="Symbol" w:hAnsi="Symbol"/>
                <w:lang w:val="en-GB"/>
              </w:rPr>
              <w:t></w:t>
            </w:r>
            <w:r w:rsidRPr="00EE5CE4">
              <w:rPr>
                <w:lang w:val="en-GB"/>
              </w:rPr>
              <w:t xml:space="preserve">) and </w:t>
            </w:r>
            <w:r w:rsidRPr="00EE5CE4">
              <w:rPr>
                <w:rFonts w:ascii="Symbol" w:hAnsi="Symbol"/>
                <w:lang w:val="en-GB"/>
              </w:rPr>
              <w:t></w:t>
            </w:r>
            <w:r w:rsidR="00E4070D" w:rsidRPr="00EE5CE4">
              <w:rPr>
                <w:rFonts w:asciiTheme="majorHAnsi" w:hAnsiTheme="majorHAnsi"/>
                <w:position w:val="-6"/>
                <w:sz w:val="32"/>
                <w:vertAlign w:val="superscript"/>
                <w:lang w:val="en-GB"/>
              </w:rPr>
              <w:t>*</w:t>
            </w:r>
            <w:r w:rsidRPr="00EE5CE4">
              <w:rPr>
                <w:lang w:val="en-GB"/>
              </w:rPr>
              <w:t xml:space="preserve"> (opposite to </w:t>
            </w:r>
            <w:r w:rsidRPr="00EE5CE4">
              <w:rPr>
                <w:u w:val="single"/>
                <w:lang w:val="en-GB"/>
              </w:rPr>
              <w:t>c</w:t>
            </w:r>
            <w:r w:rsidRPr="00EE5CE4">
              <w:rPr>
                <w:position w:val="-4"/>
                <w:sz w:val="14"/>
                <w:lang w:val="en-GB"/>
              </w:rPr>
              <w:t>M</w:t>
            </w:r>
            <w:r w:rsidRPr="00EE5CE4">
              <w:rPr>
                <w:lang w:val="en-GB"/>
              </w:rPr>
              <w:t xml:space="preserve">). This corresponds to the second solution of </w:t>
            </w:r>
            <w:r w:rsidR="00353278">
              <w:rPr>
                <w:lang w:val="en-GB"/>
              </w:rPr>
              <w:t>(578)</w:t>
            </w:r>
            <w:r w:rsidRPr="00EE5CE4">
              <w:rPr>
                <w:lang w:val="en-GB"/>
              </w:rPr>
              <w:t xml:space="preserve"> and applies also for antineutrinos.</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924978" w:rsidP="0011706C">
            <w:pPr>
              <w:pStyle w:val="Bildunt"/>
            </w:pPr>
            <w:bookmarkStart w:id="1236" w:name="_Toc498004138"/>
            <w:bookmarkStart w:id="1237" w:name="_Toc448634447"/>
            <w:bookmarkStart w:id="1238" w:name="_Toc71741656"/>
            <w:r>
              <w:t>Figure 104</w:t>
            </w:r>
            <w:r w:rsidR="00CD493E" w:rsidRPr="00EE5CE4">
              <w:br/>
              <w:t>Complementary triangle and angle as</w:t>
            </w:r>
            <w:r w:rsidR="00CD493E" w:rsidRPr="00EE5CE4">
              <w:br/>
              <w:t>second solution of the quadratic equations</w:t>
            </w:r>
            <w:r w:rsidR="00CD493E" w:rsidRPr="00EE5CE4">
              <w:br/>
              <w:t xml:space="preserve">with reversed speed-vector </w:t>
            </w:r>
            <w:r w:rsidR="00CD493E" w:rsidRPr="00EE5CE4">
              <w:rPr>
                <w:u w:val="single"/>
              </w:rPr>
              <w:t>c</w:t>
            </w:r>
            <w:r w:rsidR="00CD493E" w:rsidRPr="00EE5CE4">
              <w:rPr>
                <w:rFonts w:ascii="Symbol" w:hAnsi="Symbol"/>
                <w:position w:val="-4"/>
                <w:sz w:val="12"/>
              </w:rPr>
              <w:t></w:t>
            </w:r>
            <w:bookmarkEnd w:id="1236"/>
            <w:bookmarkEnd w:id="1237"/>
            <w:bookmarkEnd w:id="1238"/>
          </w:p>
        </w:tc>
        <w:tc>
          <w:tcPr>
            <w:tcW w:w="4888" w:type="dxa"/>
          </w:tcPr>
          <w:p w:rsidR="00CB018C" w:rsidRPr="00EE5CE4" w:rsidRDefault="00DF5CB9" w:rsidP="005F63ED">
            <w:pPr>
              <w:pStyle w:val="Fortsetzung"/>
              <w:spacing w:line="240" w:lineRule="atLeast"/>
              <w:ind w:left="0"/>
              <w:rPr>
                <w:lang w:val="en-GB"/>
              </w:rPr>
            </w:pPr>
            <w:r w:rsidRPr="00EE5CE4">
              <w:rPr>
                <w:noProof/>
              </w:rPr>
              <w:drawing>
                <wp:inline distT="0" distB="0" distL="0" distR="0">
                  <wp:extent cx="2967491" cy="3095493"/>
                  <wp:effectExtent l="19050" t="0" r="4309" b="0"/>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3"/>
                          <pic:cNvPicPr>
                            <a:picLocks noChangeAspect="1" noChangeArrowheads="1"/>
                          </pic:cNvPicPr>
                        </pic:nvPicPr>
                        <pic:blipFill>
                          <a:blip r:embed="rId1419" cstate="print"/>
                          <a:srcRect r="49252"/>
                          <a:stretch>
                            <a:fillRect/>
                          </a:stretch>
                        </pic:blipFill>
                        <pic:spPr bwMode="auto">
                          <a:xfrm>
                            <a:off x="0" y="0"/>
                            <a:ext cx="2967491" cy="3095493"/>
                          </a:xfrm>
                          <a:prstGeom prst="rect">
                            <a:avLst/>
                          </a:prstGeom>
                          <a:noFill/>
                          <a:ln w="9525">
                            <a:noFill/>
                            <a:miter lim="800000"/>
                            <a:headEnd/>
                            <a:tailEnd/>
                          </a:ln>
                        </pic:spPr>
                      </pic:pic>
                    </a:graphicData>
                  </a:graphic>
                </wp:inline>
              </w:drawing>
            </w:r>
          </w:p>
        </w:tc>
      </w:tr>
    </w:tbl>
    <w:p w:rsidR="00CB018C" w:rsidRPr="00EE5CE4" w:rsidRDefault="00CB018C">
      <w:pPr>
        <w:pStyle w:val="Block"/>
        <w:rPr>
          <w:lang w:val="en-GB"/>
        </w:rPr>
      </w:pPr>
    </w:p>
    <w:p w:rsidR="00CB018C" w:rsidRPr="00EE5CE4" w:rsidRDefault="00CD493E">
      <w:pPr>
        <w:pStyle w:val="Fortsetzung"/>
        <w:rPr>
          <w:lang w:val="en-GB"/>
        </w:rPr>
      </w:pPr>
      <w:r w:rsidRPr="00EE5CE4">
        <w:rPr>
          <w:lang w:val="en-GB"/>
        </w:rPr>
        <w:t>For the complementary angles applies:</w:t>
      </w:r>
    </w:p>
    <w:p w:rsidR="00CB018C" w:rsidRPr="00EE5CE4" w:rsidRDefault="00CB018C">
      <w:pPr>
        <w:pStyle w:val="Block"/>
        <w:rPr>
          <w:lang w:val="en-GB"/>
        </w:rPr>
      </w:pPr>
    </w:p>
    <w:p w:rsidR="00CB018C" w:rsidRPr="00EE5CE4" w:rsidRDefault="00D81010">
      <w:pPr>
        <w:pStyle w:val="Formel"/>
        <w:rPr>
          <w:lang w:val="en-GB"/>
        </w:rPr>
      </w:pPr>
      <w:r w:rsidRPr="00EE5CE4">
        <w:rPr>
          <w:position w:val="-10"/>
          <w:lang w:val="en-GB"/>
        </w:rPr>
        <w:object w:dxaOrig="5740" w:dyaOrig="360">
          <v:shape id="_x0000_i1672" type="#_x0000_t75" style="width:287.85pt;height:17.8pt" o:ole="">
            <v:imagedata r:id="rId1420" o:title=""/>
          </v:shape>
          <o:OLEObject Type="Embed" ProgID="Equation.3" ShapeID="_x0000_i1672" DrawAspect="Content" ObjectID="_1748865042" r:id="rId1421"/>
        </w:object>
      </w:r>
      <w:r w:rsidR="00193A67" w:rsidRPr="00EE5CE4">
        <w:rPr>
          <w:lang w:val="en-GB"/>
        </w:rPr>
        <w:tab/>
      </w:r>
      <w:r w:rsidR="00193A67" w:rsidRPr="00EE5CE4">
        <w:rPr>
          <w:lang w:val="en-GB"/>
        </w:rPr>
        <w:tab/>
      </w:r>
      <w:r w:rsidR="00CD493E" w:rsidRPr="00EE5CE4">
        <w:rPr>
          <w:lang w:val="en-GB"/>
        </w:rPr>
        <w:tab/>
      </w:r>
      <w:r w:rsidR="00CD493E" w:rsidRPr="00EE5CE4">
        <w:rPr>
          <w:lang w:val="en-GB"/>
        </w:rPr>
        <w:tab/>
      </w:r>
      <w:r w:rsidR="00F62E00">
        <w:rPr>
          <w:lang w:val="en-GB"/>
        </w:rPr>
        <w:t>(587)</w:t>
      </w:r>
    </w:p>
    <w:p w:rsidR="00C36E13" w:rsidRPr="00EE5CE4" w:rsidRDefault="00C36E13" w:rsidP="00C36E13">
      <w:pPr>
        <w:pStyle w:val="Fortsetzung"/>
        <w:rPr>
          <w:lang w:val="en-GB"/>
        </w:rPr>
      </w:pPr>
    </w:p>
    <w:p w:rsidR="00C36E13" w:rsidRPr="00EE5CE4" w:rsidRDefault="00742878" w:rsidP="00C36E13">
      <w:pPr>
        <w:pStyle w:val="Formel"/>
        <w:rPr>
          <w:lang w:val="en-GB"/>
        </w:rPr>
      </w:pPr>
      <w:r w:rsidRPr="00EE5CE4">
        <w:rPr>
          <w:position w:val="-30"/>
          <w:lang w:val="en-GB"/>
        </w:rPr>
        <w:object w:dxaOrig="5800" w:dyaOrig="720">
          <v:shape id="_x0000_i1673" type="#_x0000_t75" style="width:289.15pt;height:36.4pt" o:ole="">
            <v:imagedata r:id="rId1422" o:title=""/>
          </v:shape>
          <o:OLEObject Type="Embed" ProgID="Equation.3" ShapeID="_x0000_i1673" DrawAspect="Content" ObjectID="_1748865043" r:id="rId1423"/>
        </w:object>
      </w:r>
      <w:r w:rsidR="00C36E13" w:rsidRPr="00EE5CE4">
        <w:rPr>
          <w:lang w:val="en-GB"/>
        </w:rPr>
        <w:tab/>
      </w:r>
      <w:r w:rsidR="00C36E13" w:rsidRPr="00EE5CE4">
        <w:rPr>
          <w:lang w:val="en-GB"/>
        </w:rPr>
        <w:tab/>
      </w:r>
      <w:r w:rsidR="00C36E13" w:rsidRPr="00EE5CE4">
        <w:rPr>
          <w:lang w:val="en-GB"/>
        </w:rPr>
        <w:tab/>
      </w:r>
      <w:r w:rsidR="00C36E13" w:rsidRPr="00EE5CE4">
        <w:rPr>
          <w:lang w:val="en-GB"/>
        </w:rPr>
        <w:tab/>
      </w:r>
      <w:r w:rsidR="00F62E00">
        <w:rPr>
          <w:lang w:val="en-GB"/>
        </w:rPr>
        <w:t>(588)</w:t>
      </w:r>
    </w:p>
    <w:p w:rsidR="00CB018C" w:rsidRPr="00EE5CE4" w:rsidRDefault="00CB018C">
      <w:pPr>
        <w:pStyle w:val="Block"/>
        <w:rPr>
          <w:lang w:val="en-GB"/>
        </w:rPr>
      </w:pPr>
    </w:p>
    <w:p w:rsidR="00CB018C" w:rsidRPr="00EE5CE4" w:rsidRDefault="006F7BF8">
      <w:pPr>
        <w:pStyle w:val="Formel"/>
        <w:rPr>
          <w:lang w:val="en-GB"/>
        </w:rPr>
      </w:pPr>
      <w:r w:rsidRPr="00EE5CE4">
        <w:rPr>
          <w:position w:val="-32"/>
          <w:lang w:val="en-GB"/>
        </w:rPr>
        <w:object w:dxaOrig="5400" w:dyaOrig="760">
          <v:shape id="_x0000_i1674" type="#_x0000_t75" style="width:270.55pt;height:38.05pt" o:ole="">
            <v:imagedata r:id="rId1424" o:title=""/>
          </v:shape>
          <o:OLEObject Type="Embed" ProgID="Equation.DSMT4" ShapeID="_x0000_i1674" DrawAspect="Content" ObjectID="_1748865044" r:id="rId1425"/>
        </w:object>
      </w:r>
      <w:r w:rsidR="00AA0C91" w:rsidRPr="00EE5CE4">
        <w:rPr>
          <w:lang w:val="en-GB"/>
        </w:rPr>
        <w:tab/>
      </w:r>
      <w:r w:rsidR="00CD493E" w:rsidRPr="00EE5CE4">
        <w:rPr>
          <w:lang w:val="en-GB"/>
        </w:rPr>
        <w:tab/>
      </w:r>
      <w:r w:rsidR="00CD493E" w:rsidRPr="00EE5CE4">
        <w:rPr>
          <w:lang w:val="en-GB"/>
        </w:rPr>
        <w:tab/>
      </w:r>
      <w:r w:rsidR="00CD493E" w:rsidRPr="00EE5CE4">
        <w:rPr>
          <w:lang w:val="en-GB"/>
        </w:rPr>
        <w:tab/>
      </w:r>
      <w:r w:rsidR="00F62E00">
        <w:rPr>
          <w:lang w:val="en-GB"/>
        </w:rPr>
        <w:t>(589)</w:t>
      </w:r>
    </w:p>
    <w:p w:rsidR="00CB018C" w:rsidRPr="00EE5CE4" w:rsidRDefault="00CB018C">
      <w:pPr>
        <w:pStyle w:val="Block"/>
        <w:rPr>
          <w:lang w:val="en-GB"/>
        </w:rPr>
      </w:pPr>
    </w:p>
    <w:p w:rsidR="00CB018C" w:rsidRPr="00EE5CE4" w:rsidRDefault="00C42273" w:rsidP="007A4F64">
      <w:pPr>
        <w:pStyle w:val="Bild"/>
        <w:rPr>
          <w:lang w:val="en-GB"/>
        </w:rPr>
      </w:pPr>
      <w:r w:rsidRPr="00EE5CE4">
        <w:rPr>
          <w:noProof/>
        </w:rPr>
        <w:drawing>
          <wp:inline distT="0" distB="0" distL="0" distR="0">
            <wp:extent cx="5394960" cy="3340100"/>
            <wp:effectExtent l="19050" t="0" r="0" b="0"/>
            <wp:docPr id="2302" name="Picture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pic:cNvPicPr>
                      <a:picLocks noChangeAspect="1" noChangeArrowheads="1"/>
                    </pic:cNvPicPr>
                  </pic:nvPicPr>
                  <pic:blipFill>
                    <a:blip r:embed="rId1426" cstate="print"/>
                    <a:srcRect/>
                    <a:stretch>
                      <a:fillRect/>
                    </a:stretch>
                  </pic:blipFill>
                  <pic:spPr bwMode="auto">
                    <a:xfrm>
                      <a:off x="0" y="0"/>
                      <a:ext cx="5394960" cy="3340100"/>
                    </a:xfrm>
                    <a:prstGeom prst="rect">
                      <a:avLst/>
                    </a:prstGeom>
                    <a:noFill/>
                    <a:ln w="9525">
                      <a:noFill/>
                      <a:miter lim="800000"/>
                      <a:headEnd/>
                      <a:tailEnd/>
                    </a:ln>
                  </pic:spPr>
                </pic:pic>
              </a:graphicData>
            </a:graphic>
          </wp:inline>
        </w:drawing>
      </w:r>
    </w:p>
    <w:p w:rsidR="00CB018C" w:rsidRPr="00EE5CE4" w:rsidRDefault="00924978" w:rsidP="007A4F64">
      <w:pPr>
        <w:pStyle w:val="Bildunt"/>
        <w:ind w:right="28"/>
        <w:jc w:val="right"/>
      </w:pPr>
      <w:bookmarkStart w:id="1239" w:name="_Toc498004139"/>
      <w:bookmarkStart w:id="1240" w:name="_Toc15995413"/>
      <w:bookmarkStart w:id="1241" w:name="_Toc448634448"/>
      <w:bookmarkStart w:id="1242" w:name="_Toc18324671"/>
      <w:bookmarkStart w:id="1243" w:name="_Toc71741657"/>
      <w:r>
        <w:t>Figure 105</w:t>
      </w:r>
      <w:r w:rsidR="00CD493E" w:rsidRPr="00EE5CE4">
        <w:br/>
        <w:t>Course of the function sin</w:t>
      </w:r>
      <w:r w:rsidR="005C645B" w:rsidRPr="00EE5CE4">
        <w:t>α</w:t>
      </w:r>
      <w:r w:rsidR="00CD493E" w:rsidRPr="00EE5CE4">
        <w:t xml:space="preserve"> </w:t>
      </w:r>
      <w:bookmarkEnd w:id="1239"/>
      <w:bookmarkEnd w:id="1240"/>
      <w:bookmarkEnd w:id="1241"/>
      <w:r w:rsidR="00CD493E" w:rsidRPr="00EE5CE4">
        <w:t>of the angle of intersection with the metrics</w:t>
      </w:r>
      <w:bookmarkEnd w:id="1242"/>
      <w:bookmarkEnd w:id="1243"/>
    </w:p>
    <w:p w:rsidR="00CB018C" w:rsidRPr="00EE5CE4" w:rsidRDefault="00CD493E" w:rsidP="007A4F64">
      <w:pPr>
        <w:pStyle w:val="Bildunt"/>
        <w:ind w:right="28"/>
        <w:jc w:val="right"/>
      </w:pPr>
      <w:bookmarkStart w:id="1244" w:name="_Toc498004140"/>
      <w:bookmarkStart w:id="1245" w:name="_Toc448634449"/>
      <w:bookmarkStart w:id="1246" w:name="_Toc71741658"/>
      <w:r w:rsidRPr="00EE5CE4">
        <w:t>for time-like (normal) and space-like photons near the singularity</w:t>
      </w:r>
      <w:bookmarkEnd w:id="1244"/>
      <w:bookmarkEnd w:id="1245"/>
      <w:bookmarkEnd w:id="1246"/>
    </w:p>
    <w:p w:rsidR="00CB018C" w:rsidRPr="00EE5CE4" w:rsidRDefault="00A640BB">
      <w:pPr>
        <w:pStyle w:val="Formel"/>
        <w:keepNext/>
        <w:pageBreakBefore/>
        <w:widowControl w:val="0"/>
        <w:tabs>
          <w:tab w:val="left" w:pos="6096"/>
        </w:tabs>
        <w:ind w:right="-408"/>
        <w:rPr>
          <w:lang w:val="en-GB"/>
        </w:rPr>
      </w:pPr>
      <w:r w:rsidRPr="00EE5CE4">
        <w:rPr>
          <w:position w:val="-32"/>
          <w:lang w:val="en-GB"/>
        </w:rPr>
        <w:object w:dxaOrig="5120" w:dyaOrig="760">
          <v:shape id="_x0000_i1675" type="#_x0000_t75" style="width:256.25pt;height:38.05pt" o:ole="">
            <v:imagedata r:id="rId1427" o:title=""/>
          </v:shape>
          <o:OLEObject Type="Embed" ProgID="Equation.DSMT4" ShapeID="_x0000_i1675" DrawAspect="Content" ObjectID="_1748865045" r:id="rId1428"/>
        </w:object>
      </w:r>
      <w:r w:rsidR="000F643C" w:rsidRPr="00EE5CE4">
        <w:rPr>
          <w:lang w:val="en-GB"/>
        </w:rPr>
        <w:tab/>
      </w:r>
      <w:r w:rsidR="00CD493E" w:rsidRPr="00EE5CE4">
        <w:rPr>
          <w:rFonts w:ascii="Helvetica" w:hAnsi="Helvetica"/>
          <w:sz w:val="18"/>
          <w:lang w:val="en-GB"/>
        </w:rPr>
        <w:t xml:space="preserve">Space-like photons      </w:t>
      </w:r>
      <w:r w:rsidR="00D31662" w:rsidRPr="00EE5CE4">
        <w:rPr>
          <w:lang w:val="en-GB"/>
        </w:rPr>
        <w:tab/>
      </w:r>
      <w:r w:rsidR="00F62E00">
        <w:rPr>
          <w:lang w:val="en-GB"/>
        </w:rPr>
        <w:t>(590)</w:t>
      </w:r>
    </w:p>
    <w:p w:rsidR="00CB018C" w:rsidRPr="00EE5CE4" w:rsidRDefault="00CB018C">
      <w:pPr>
        <w:pStyle w:val="Block"/>
        <w:rPr>
          <w:lang w:val="en-GB"/>
        </w:rPr>
      </w:pPr>
    </w:p>
    <w:p w:rsidR="00CD74C0" w:rsidRPr="00EE5CE4" w:rsidRDefault="00CB76DB" w:rsidP="00CD74C0">
      <w:pPr>
        <w:pStyle w:val="Formel"/>
        <w:rPr>
          <w:lang w:val="en-GB"/>
        </w:rPr>
      </w:pPr>
      <w:r w:rsidRPr="00EE5CE4">
        <w:rPr>
          <w:position w:val="-32"/>
          <w:lang w:val="en-GB"/>
        </w:rPr>
        <w:object w:dxaOrig="5980" w:dyaOrig="760">
          <v:shape id="_x0000_i1676" type="#_x0000_t75" style="width:299.9pt;height:38.05pt" o:ole="">
            <v:imagedata r:id="rId1429" o:title=""/>
          </v:shape>
          <o:OLEObject Type="Embed" ProgID="Equation.3" ShapeID="_x0000_i1676" DrawAspect="Content" ObjectID="_1748865046" r:id="rId1430"/>
        </w:object>
      </w:r>
      <w:r w:rsidR="002E3B8E" w:rsidRPr="00EE5CE4">
        <w:rPr>
          <w:lang w:val="en-GB"/>
        </w:rPr>
        <w:t xml:space="preserve">   </w:t>
      </w:r>
      <w:r w:rsidR="002E3B8E" w:rsidRPr="00EE5CE4">
        <w:rPr>
          <w:lang w:val="en-GB"/>
        </w:rPr>
        <w:tab/>
      </w:r>
      <w:r w:rsidR="00CD74C0" w:rsidRPr="00EE5CE4">
        <w:rPr>
          <w:lang w:val="en-GB"/>
        </w:rPr>
        <w:tab/>
      </w:r>
      <w:r w:rsidR="00CD74C0" w:rsidRPr="00EE5CE4">
        <w:rPr>
          <w:lang w:val="en-GB"/>
        </w:rPr>
        <w:tab/>
      </w:r>
      <w:r w:rsidR="00F62E00">
        <w:rPr>
          <w:lang w:val="en-GB"/>
        </w:rPr>
        <w:t>(591)</w:t>
      </w:r>
    </w:p>
    <w:p w:rsidR="00CB018C" w:rsidRPr="00EE5CE4" w:rsidRDefault="00CB018C">
      <w:pPr>
        <w:pStyle w:val="Block"/>
        <w:rPr>
          <w:lang w:val="en-GB"/>
        </w:rPr>
      </w:pPr>
    </w:p>
    <w:p w:rsidR="00CB018C" w:rsidRPr="00EE5CE4" w:rsidRDefault="00CD493E">
      <w:pPr>
        <w:pStyle w:val="Block"/>
        <w:rPr>
          <w:lang w:val="en-GB"/>
        </w:rPr>
      </w:pPr>
      <w:r w:rsidRPr="00EE5CE4">
        <w:rPr>
          <w:lang w:val="en-GB"/>
        </w:rPr>
        <w:t>The course of sin</w:t>
      </w:r>
      <w:r w:rsidRPr="00EE5CE4">
        <w:rPr>
          <w:sz w:val="12"/>
          <w:lang w:val="en-GB"/>
        </w:rPr>
        <w:t> </w:t>
      </w:r>
      <w:r w:rsidRPr="00EE5CE4">
        <w:rPr>
          <w:rFonts w:ascii="Symbol" w:hAnsi="Symbol"/>
          <w:lang w:val="en-GB"/>
        </w:rPr>
        <w:t></w:t>
      </w:r>
      <w:r w:rsidR="008131B1" w:rsidRPr="00EE5CE4">
        <w:rPr>
          <w:rFonts w:asciiTheme="majorHAnsi" w:hAnsiTheme="majorHAnsi"/>
          <w:position w:val="-6"/>
          <w:sz w:val="32"/>
          <w:vertAlign w:val="superscript"/>
          <w:lang w:val="en-GB"/>
        </w:rPr>
        <w:t>*</w:t>
      </w:r>
      <w:r w:rsidRPr="00EE5CE4">
        <w:rPr>
          <w:lang w:val="en-GB"/>
        </w:rPr>
        <w:t xml:space="preserve"> is also shown in </w:t>
      </w:r>
      <w:r w:rsidR="00924978">
        <w:rPr>
          <w:lang w:val="en-GB"/>
        </w:rPr>
        <w:t>Figure 105</w:t>
      </w:r>
      <w:r w:rsidRPr="00EE5CE4">
        <w:rPr>
          <w:lang w:val="en-GB"/>
        </w:rPr>
        <w:t xml:space="preserve">. For the absolute phase-angle </w:t>
      </w:r>
      <w:r w:rsidRPr="00EE5CE4">
        <w:rPr>
          <w:rFonts w:ascii="Symbol" w:hAnsi="Symbol"/>
          <w:lang w:val="en-GB"/>
        </w:rPr>
        <w:t></w:t>
      </w:r>
      <w:r w:rsidR="008131B1" w:rsidRPr="00EE5CE4">
        <w:rPr>
          <w:rFonts w:asciiTheme="majorHAnsi" w:hAnsiTheme="majorHAnsi"/>
          <w:position w:val="-6"/>
          <w:sz w:val="32"/>
          <w:vertAlign w:val="superscript"/>
          <w:lang w:val="en-GB"/>
        </w:rPr>
        <w:t>*</w:t>
      </w:r>
      <w:r w:rsidRPr="00EE5CE4">
        <w:rPr>
          <w:lang w:val="en-GB"/>
        </w:rPr>
        <w:t xml:space="preserve"> of the resultant c applies:</w:t>
      </w:r>
    </w:p>
    <w:p w:rsidR="00CB018C" w:rsidRPr="00EE5CE4" w:rsidRDefault="00CB018C">
      <w:pPr>
        <w:pStyle w:val="Block"/>
        <w:rPr>
          <w:lang w:val="en-GB"/>
        </w:rPr>
      </w:pPr>
    </w:p>
    <w:p w:rsidR="00CB018C" w:rsidRPr="00EE5CE4" w:rsidRDefault="00DE3525" w:rsidP="00251364">
      <w:pPr>
        <w:pStyle w:val="Formel"/>
        <w:tabs>
          <w:tab w:val="left" w:pos="6096"/>
        </w:tabs>
        <w:rPr>
          <w:lang w:val="en-GB"/>
        </w:rPr>
      </w:pPr>
      <w:r w:rsidRPr="00EE5CE4">
        <w:rPr>
          <w:position w:val="-32"/>
          <w:lang w:val="en-GB"/>
        </w:rPr>
        <w:object w:dxaOrig="4720" w:dyaOrig="760">
          <v:shape id="_x0000_i1677" type="#_x0000_t75" style="width:235.75pt;height:38.05pt" o:ole="">
            <v:imagedata r:id="rId1431" o:title=""/>
          </v:shape>
          <o:OLEObject Type="Embed" ProgID="Equation.DSMT4" ShapeID="_x0000_i1677" DrawAspect="Content" ObjectID="_1748865047" r:id="rId1432"/>
        </w:object>
      </w:r>
      <w:r w:rsidR="0002046D" w:rsidRPr="00EE5CE4">
        <w:rPr>
          <w:lang w:val="en-GB"/>
        </w:rPr>
        <w:tab/>
      </w:r>
      <w:r w:rsidR="00CD493E" w:rsidRPr="00EE5CE4">
        <w:rPr>
          <w:rFonts w:ascii="Helvetica" w:hAnsi="Helvetica"/>
          <w:sz w:val="18"/>
          <w:lang w:val="en-GB"/>
        </w:rPr>
        <w:t>Space-like photons</w:t>
      </w:r>
      <w:r w:rsidR="00CD493E" w:rsidRPr="00EE5CE4">
        <w:rPr>
          <w:rFonts w:ascii="Helvetica" w:hAnsi="Helvetica"/>
          <w:sz w:val="18"/>
          <w:lang w:val="en-GB"/>
        </w:rPr>
        <w:tab/>
      </w:r>
      <w:r w:rsidR="00CD493E" w:rsidRPr="00EE5CE4">
        <w:rPr>
          <w:lang w:val="en-GB"/>
        </w:rPr>
        <w:tab/>
      </w:r>
      <w:r w:rsidR="00F62E00">
        <w:rPr>
          <w:lang w:val="en-GB"/>
        </w:rPr>
        <w:t>(592)</w:t>
      </w:r>
    </w:p>
    <w:p w:rsidR="00CB018C" w:rsidRPr="00EE5CE4" w:rsidRDefault="00CB018C">
      <w:pPr>
        <w:pStyle w:val="Block"/>
        <w:rPr>
          <w:lang w:val="en-GB"/>
        </w:rPr>
      </w:pPr>
    </w:p>
    <w:p w:rsidR="008C5A54" w:rsidRPr="00EE5CE4" w:rsidRDefault="008C5A54">
      <w:pPr>
        <w:pStyle w:val="Block"/>
        <w:rPr>
          <w:lang w:val="en-GB"/>
        </w:rPr>
      </w:pPr>
    </w:p>
    <w:p w:rsidR="00CB018C" w:rsidRPr="00EE5CE4" w:rsidRDefault="00CD493E">
      <w:pPr>
        <w:pStyle w:val="berschrift2"/>
        <w:rPr>
          <w:lang w:val="en-GB"/>
        </w:rPr>
      </w:pPr>
      <w:bookmarkStart w:id="1247" w:name="_Toc465444077"/>
      <w:bookmarkStart w:id="1248" w:name="_Toc465444698"/>
      <w:bookmarkStart w:id="1249" w:name="_Toc466734638"/>
      <w:bookmarkStart w:id="1250" w:name="_Toc469754575"/>
      <w:bookmarkStart w:id="1251" w:name="_Toc498001099"/>
      <w:bookmarkStart w:id="1252" w:name="_Toc14010343"/>
      <w:bookmarkStart w:id="1253" w:name="_Toc113817150"/>
      <w:r w:rsidRPr="00EE5CE4">
        <w:rPr>
          <w:lang w:val="en-GB"/>
        </w:rPr>
        <w:t>5.2.</w:t>
      </w:r>
      <w:r w:rsidRPr="00EE5CE4">
        <w:rPr>
          <w:lang w:val="en-GB"/>
        </w:rPr>
        <w:tab/>
        <w:t>Neutrinos</w:t>
      </w:r>
      <w:bookmarkEnd w:id="1247"/>
      <w:bookmarkEnd w:id="1248"/>
      <w:bookmarkEnd w:id="1249"/>
      <w:bookmarkEnd w:id="1250"/>
      <w:bookmarkEnd w:id="1251"/>
      <w:bookmarkEnd w:id="1252"/>
      <w:bookmarkEnd w:id="1253"/>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We now look at the model according to </w:t>
      </w:r>
      <w:r w:rsidR="00924978">
        <w:rPr>
          <w:lang w:val="en-GB"/>
        </w:rPr>
        <w:t>Figure 106</w:t>
      </w:r>
      <w:r w:rsidRPr="00EE5CE4">
        <w:rPr>
          <w:lang w:val="en-GB"/>
        </w:rPr>
        <w:t xml:space="preserve">. Once again, it interests the angle of intersection </w:t>
      </w:r>
      <w:r w:rsidRPr="00EE5CE4">
        <w:rPr>
          <w:rFonts w:ascii="Symbol" w:hAnsi="Symbol"/>
          <w:lang w:val="en-GB"/>
        </w:rPr>
        <w:t></w:t>
      </w:r>
      <w:r w:rsidRPr="00EE5CE4">
        <w:rPr>
          <w:lang w:val="en-GB"/>
        </w:rPr>
        <w:t xml:space="preserve"> with the derivative </w:t>
      </w:r>
      <w:r w:rsidRPr="00EE5CE4">
        <w:rPr>
          <w:u w:val="single"/>
          <w:lang w:val="en-GB"/>
        </w:rPr>
        <w:t>c</w:t>
      </w:r>
      <w:r w:rsidRPr="00EE5CE4">
        <w:rPr>
          <w:position w:val="-4"/>
          <w:sz w:val="14"/>
          <w:lang w:val="en-GB"/>
        </w:rPr>
        <w:t>M</w:t>
      </w:r>
      <w:r w:rsidRPr="00EE5CE4">
        <w:rPr>
          <w:lang w:val="en-GB"/>
        </w:rPr>
        <w:t xml:space="preserve"> along the metric expansion-graph and even the amount of |</w:t>
      </w:r>
      <w:r w:rsidRPr="00EE5CE4">
        <w:rPr>
          <w:u w:val="single"/>
          <w:lang w:val="en-GB"/>
        </w:rPr>
        <w:t>c</w:t>
      </w:r>
      <w:r w:rsidRPr="00EE5CE4">
        <w:rPr>
          <w:rFonts w:ascii="Symbol" w:hAnsi="Symbol"/>
          <w:position w:val="-4"/>
          <w:sz w:val="14"/>
          <w:lang w:val="en-GB"/>
        </w:rPr>
        <w:t></w:t>
      </w:r>
      <w:r w:rsidRPr="00EE5CE4">
        <w:rPr>
          <w:lang w:val="en-GB"/>
        </w:rPr>
        <w:t>|</w:t>
      </w:r>
      <w:r w:rsidRPr="00EE5CE4">
        <w:rPr>
          <w:sz w:val="8"/>
          <w:lang w:val="en-GB"/>
        </w:rPr>
        <w:t> </w:t>
      </w:r>
      <w:r w:rsidRPr="00EE5CE4">
        <w:rPr>
          <w:lang w:val="en-GB"/>
        </w:rPr>
        <w:t>=</w:t>
      </w:r>
      <w:r w:rsidRPr="00EE5CE4">
        <w:rPr>
          <w:sz w:val="8"/>
          <w:lang w:val="en-GB"/>
        </w:rPr>
        <w:t> </w:t>
      </w:r>
      <w:r w:rsidRPr="00EE5CE4">
        <w:rPr>
          <w:lang w:val="en-GB"/>
        </w:rPr>
        <w:t>c</w:t>
      </w:r>
      <w:r w:rsidRPr="00EE5CE4">
        <w:rPr>
          <w:rFonts w:ascii="Symbol" w:hAnsi="Symbol"/>
          <w:position w:val="-4"/>
          <w:sz w:val="14"/>
          <w:lang w:val="en-GB"/>
        </w:rPr>
        <w:t></w:t>
      </w:r>
      <w:r w:rsidRPr="00EE5CE4">
        <w:rPr>
          <w:lang w:val="en-GB"/>
        </w:rPr>
        <w:t>.</w:t>
      </w:r>
    </w:p>
    <w:p w:rsidR="00CB018C" w:rsidRPr="00EE5CE4" w:rsidRDefault="00CB018C">
      <w:pPr>
        <w:pStyle w:val="Block"/>
        <w:rPr>
          <w:lang w:val="en-GB"/>
        </w:rPr>
      </w:pPr>
    </w:p>
    <w:p w:rsidR="00656A60" w:rsidRPr="00EE5CE4" w:rsidRDefault="00656A60" w:rsidP="00B70BD1">
      <w:pPr>
        <w:pStyle w:val="Bildunt"/>
        <w:spacing w:line="180" w:lineRule="atLeast"/>
      </w:pPr>
      <w:bookmarkStart w:id="1254" w:name="_Toc14417958"/>
      <w:bookmarkStart w:id="1255" w:name="_Toc15995415"/>
      <w:bookmarkStart w:id="1256" w:name="_Toc448634450"/>
      <w:bookmarkStart w:id="1257" w:name="_Toc18324673"/>
      <w:r w:rsidRPr="00EE5CE4">
        <w:tab/>
      </w:r>
      <w:r w:rsidRPr="00EE5CE4">
        <w:tab/>
      </w:r>
      <w:r w:rsidRPr="00EE5CE4">
        <w:tab/>
      </w:r>
      <w:bookmarkStart w:id="1258" w:name="_Toc71741659"/>
      <w:r w:rsidRPr="00EE5CE4">
        <w:rPr>
          <w:noProof/>
          <w:lang w:val="de-DE"/>
        </w:rPr>
        <w:drawing>
          <wp:inline distT="0" distB="0" distL="0" distR="0">
            <wp:extent cx="3871707" cy="4366800"/>
            <wp:effectExtent l="19050" t="0" r="0" b="0"/>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6"/>
                    <pic:cNvPicPr>
                      <a:picLocks noChangeAspect="1" noChangeArrowheads="1"/>
                    </pic:cNvPicPr>
                  </pic:nvPicPr>
                  <pic:blipFill>
                    <a:blip r:embed="rId1433" cstate="print"/>
                    <a:srcRect l="1847" r="34476"/>
                    <a:stretch>
                      <a:fillRect/>
                    </a:stretch>
                  </pic:blipFill>
                  <pic:spPr bwMode="auto">
                    <a:xfrm>
                      <a:off x="0" y="0"/>
                      <a:ext cx="3871707" cy="4366800"/>
                    </a:xfrm>
                    <a:prstGeom prst="rect">
                      <a:avLst/>
                    </a:prstGeom>
                    <a:noFill/>
                    <a:ln w="9525">
                      <a:noFill/>
                      <a:miter lim="800000"/>
                      <a:headEnd/>
                      <a:tailEnd/>
                    </a:ln>
                  </pic:spPr>
                </pic:pic>
              </a:graphicData>
            </a:graphic>
          </wp:inline>
        </w:drawing>
      </w:r>
      <w:bookmarkEnd w:id="1258"/>
    </w:p>
    <w:p w:rsidR="00CB018C" w:rsidRPr="00EE5CE4" w:rsidRDefault="00924978" w:rsidP="0011706C">
      <w:pPr>
        <w:pStyle w:val="Bildunt"/>
      </w:pPr>
      <w:r>
        <w:t>Figure 106</w:t>
      </w:r>
      <w:bookmarkEnd w:id="1254"/>
      <w:bookmarkEnd w:id="1255"/>
      <w:bookmarkEnd w:id="1256"/>
      <w:bookmarkEnd w:id="1257"/>
      <w:r w:rsidR="00CD493E" w:rsidRPr="00EE5CE4">
        <w:tab/>
      </w:r>
    </w:p>
    <w:p w:rsidR="00CB018C" w:rsidRPr="00EE5CE4" w:rsidRDefault="00CD493E" w:rsidP="0011706C">
      <w:pPr>
        <w:pStyle w:val="Bildunt"/>
      </w:pPr>
      <w:bookmarkStart w:id="1259" w:name="_Toc18324674"/>
      <w:bookmarkStart w:id="1260" w:name="_Toc71741661"/>
      <w:r w:rsidRPr="00EE5CE4">
        <w:t>Vectorial speed-addition with</w:t>
      </w:r>
      <w:bookmarkEnd w:id="1259"/>
      <w:bookmarkEnd w:id="1260"/>
    </w:p>
    <w:p w:rsidR="00CB018C" w:rsidRPr="00EE5CE4" w:rsidRDefault="00CD493E" w:rsidP="0011706C">
      <w:pPr>
        <w:pStyle w:val="Bildunt"/>
      </w:pPr>
      <w:bookmarkStart w:id="1261" w:name="_Toc71741662"/>
      <w:r w:rsidRPr="00EE5CE4">
        <w:t>neutrinos near the singularity</w:t>
      </w:r>
      <w:bookmarkEnd w:id="1261"/>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Since it is not about a rectangular triangle, the sine-rule applies again with the solution:</w:t>
      </w:r>
    </w:p>
    <w:p w:rsidR="00CB018C" w:rsidRPr="00EE5CE4" w:rsidRDefault="00CB018C">
      <w:pPr>
        <w:pStyle w:val="Block"/>
        <w:rPr>
          <w:lang w:val="en-GB"/>
        </w:rPr>
      </w:pPr>
    </w:p>
    <w:p w:rsidR="00CB018C" w:rsidRPr="00EE5CE4" w:rsidRDefault="001062A3">
      <w:pPr>
        <w:pStyle w:val="Formel"/>
        <w:tabs>
          <w:tab w:val="left" w:pos="6096"/>
        </w:tabs>
        <w:rPr>
          <w:lang w:val="en-GB"/>
        </w:rPr>
      </w:pPr>
      <w:r w:rsidRPr="00EE5CE4">
        <w:rPr>
          <w:position w:val="-36"/>
          <w:lang w:val="en-GB"/>
        </w:rPr>
        <w:object w:dxaOrig="3519" w:dyaOrig="840">
          <v:shape id="_x0000_i1678" type="#_x0000_t75" style="width:175.05pt;height:42.2pt" o:ole="" fillcolor="window">
            <v:imagedata r:id="rId1434" o:title=""/>
          </v:shape>
          <o:OLEObject Type="Embed" ProgID="Equation.DSMT4" ShapeID="_x0000_i1678" DrawAspect="Content" ObjectID="_1748865048" r:id="rId1435"/>
        </w:object>
      </w:r>
      <w:r w:rsidR="00CD493E" w:rsidRPr="00EE5CE4">
        <w:rPr>
          <w:lang w:val="en-GB"/>
        </w:rPr>
        <w:tab/>
      </w:r>
      <w:r w:rsidR="00CD493E" w:rsidRPr="00EE5CE4">
        <w:rPr>
          <w:rFonts w:ascii="Helvetica" w:hAnsi="Helvetica"/>
          <w:sz w:val="18"/>
          <w:lang w:val="en-GB"/>
        </w:rPr>
        <w:t>Neutrinos</w:t>
      </w:r>
      <w:r w:rsidR="00CD493E" w:rsidRPr="00EE5CE4">
        <w:rPr>
          <w:rFonts w:ascii="Helvetica" w:hAnsi="Helvetica"/>
          <w:sz w:val="18"/>
          <w:lang w:val="en-GB"/>
        </w:rPr>
        <w:tab/>
      </w:r>
      <w:r w:rsidR="00CD493E" w:rsidRPr="00EE5CE4">
        <w:rPr>
          <w:rFonts w:ascii="Helvetica" w:hAnsi="Helvetica"/>
          <w:sz w:val="18"/>
          <w:lang w:val="en-GB"/>
        </w:rPr>
        <w:tab/>
      </w:r>
      <w:r w:rsidR="00CD493E" w:rsidRPr="00EE5CE4">
        <w:rPr>
          <w:lang w:val="en-GB"/>
        </w:rPr>
        <w:tab/>
      </w:r>
      <w:r w:rsidR="00F62E00">
        <w:rPr>
          <w:lang w:val="en-GB"/>
        </w:rPr>
        <w:t>(593)</w:t>
      </w:r>
    </w:p>
    <w:p w:rsidR="00CB018C" w:rsidRPr="00EE5CE4" w:rsidRDefault="008A197C">
      <w:pPr>
        <w:pStyle w:val="Formel"/>
        <w:keepNext/>
        <w:pageBreakBefore/>
        <w:widowControl w:val="0"/>
        <w:tabs>
          <w:tab w:val="left" w:pos="6096"/>
        </w:tabs>
        <w:ind w:right="-408"/>
        <w:rPr>
          <w:lang w:val="en-GB"/>
        </w:rPr>
      </w:pPr>
      <w:r w:rsidRPr="00EE5CE4">
        <w:rPr>
          <w:position w:val="-36"/>
          <w:lang w:val="en-GB"/>
        </w:rPr>
        <w:object w:dxaOrig="3519" w:dyaOrig="840">
          <v:shape id="_x0000_i1679" type="#_x0000_t75" style="width:175.05pt;height:42.2pt" o:ole="" fillcolor="window">
            <v:imagedata r:id="rId1436" o:title=""/>
          </v:shape>
          <o:OLEObject Type="Embed" ProgID="Equation.DSMT4" ShapeID="_x0000_i1679" DrawAspect="Content" ObjectID="_1748865049" r:id="rId1437"/>
        </w:object>
      </w:r>
      <w:r w:rsidR="00CD493E" w:rsidRPr="00EE5CE4">
        <w:rPr>
          <w:lang w:val="en-GB"/>
        </w:rPr>
        <w:tab/>
      </w:r>
      <w:r w:rsidR="00CD493E" w:rsidRPr="00EE5CE4">
        <w:rPr>
          <w:rFonts w:ascii="Helvetica" w:hAnsi="Helvetica"/>
          <w:sz w:val="18"/>
          <w:lang w:val="en-GB"/>
        </w:rPr>
        <w:t>Antineutrinos</w:t>
      </w:r>
      <w:r w:rsidR="00CD493E" w:rsidRPr="00EE5CE4">
        <w:rPr>
          <w:lang w:val="en-GB"/>
        </w:rPr>
        <w:tab/>
      </w:r>
      <w:r w:rsidR="00CD493E" w:rsidRPr="00EE5CE4">
        <w:rPr>
          <w:lang w:val="en-GB"/>
        </w:rPr>
        <w:tab/>
      </w:r>
      <w:r w:rsidR="00F62E00">
        <w:rPr>
          <w:lang w:val="en-GB"/>
        </w:rPr>
        <w:t>(594)</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For the angle </w:t>
      </w:r>
      <w:r w:rsidRPr="00EE5CE4">
        <w:rPr>
          <w:rFonts w:ascii="Symbol" w:hAnsi="Symbol"/>
          <w:lang w:val="en-GB"/>
        </w:rPr>
        <w:t></w:t>
      </w:r>
      <w:r w:rsidRPr="00EE5CE4">
        <w:rPr>
          <w:rFonts w:ascii="Symbol" w:hAnsi="Symbol"/>
          <w:position w:val="-4"/>
          <w:sz w:val="14"/>
          <w:lang w:val="en-GB"/>
        </w:rPr>
        <w:t></w:t>
      </w:r>
      <w:r w:rsidRPr="00EE5CE4">
        <w:rPr>
          <w:lang w:val="en-GB"/>
        </w:rPr>
        <w:t xml:space="preserve"> applies in both cases (see </w:t>
      </w:r>
      <w:r w:rsidR="00F21E60">
        <w:rPr>
          <w:lang w:val="en-GB"/>
        </w:rPr>
        <w:t>(211)</w:t>
      </w:r>
      <w:r w:rsidRPr="00EE5CE4">
        <w:rPr>
          <w:lang w:val="en-GB"/>
        </w:rPr>
        <w:t>):</w:t>
      </w:r>
    </w:p>
    <w:p w:rsidR="00CB018C" w:rsidRPr="00EE5CE4" w:rsidRDefault="00CB018C" w:rsidP="008B186A">
      <w:pPr>
        <w:pStyle w:val="Block"/>
        <w:spacing w:line="220" w:lineRule="exact"/>
        <w:rPr>
          <w:lang w:val="en-GB"/>
        </w:rPr>
      </w:pPr>
    </w:p>
    <w:p w:rsidR="00CB018C" w:rsidRPr="00EE5CE4" w:rsidRDefault="00260E75">
      <w:pPr>
        <w:pStyle w:val="Formel"/>
        <w:rPr>
          <w:lang w:val="en-GB"/>
        </w:rPr>
      </w:pPr>
      <w:r w:rsidRPr="00EE5CE4">
        <w:rPr>
          <w:position w:val="-30"/>
          <w:lang w:val="en-GB"/>
        </w:rPr>
        <w:object w:dxaOrig="7460" w:dyaOrig="720">
          <v:shape id="_x0000_i1680" type="#_x0000_t75" style="width:371.9pt;height:37.25pt" o:ole="">
            <v:imagedata r:id="rId1438" o:title=""/>
          </v:shape>
          <o:OLEObject Type="Embed" ProgID="Equation.DSMT4" ShapeID="_x0000_i1680" DrawAspect="Content" ObjectID="_1748865050" r:id="rId1439"/>
        </w:object>
      </w:r>
      <w:r w:rsidR="00CD493E" w:rsidRPr="00EE5CE4">
        <w:rPr>
          <w:lang w:val="en-GB"/>
        </w:rPr>
        <w:tab/>
      </w:r>
      <w:r w:rsidR="00F62E00">
        <w:rPr>
          <w:lang w:val="en-GB"/>
        </w:rPr>
        <w:t>(595)</w:t>
      </w:r>
    </w:p>
    <w:p w:rsidR="00CB018C" w:rsidRPr="00EE5CE4" w:rsidRDefault="00CB018C" w:rsidP="008B186A">
      <w:pPr>
        <w:pStyle w:val="Block"/>
        <w:spacing w:line="220" w:lineRule="exact"/>
        <w:rPr>
          <w:lang w:val="en-GB"/>
        </w:rPr>
      </w:pPr>
    </w:p>
    <w:p w:rsidR="00CB018C" w:rsidRPr="00EE5CE4" w:rsidRDefault="00CD493E" w:rsidP="00E65A4E">
      <w:pPr>
        <w:pStyle w:val="Block"/>
        <w:spacing w:line="245" w:lineRule="exact"/>
        <w:rPr>
          <w:lang w:val="en-GB"/>
        </w:rPr>
      </w:pPr>
      <w:r w:rsidRPr="00EE5CE4">
        <w:rPr>
          <w:lang w:val="en-GB"/>
        </w:rPr>
        <w:t xml:space="preserve">The angle </w:t>
      </w:r>
      <w:r w:rsidRPr="00EE5CE4">
        <w:rPr>
          <w:rFonts w:ascii="Symbol" w:hAnsi="Symbol"/>
          <w:lang w:val="en-GB"/>
        </w:rPr>
        <w:t></w:t>
      </w:r>
      <w:r w:rsidRPr="00EE5CE4">
        <w:rPr>
          <w:rFonts w:ascii="Symbol" w:hAnsi="Symbol"/>
          <w:position w:val="-4"/>
          <w:sz w:val="14"/>
          <w:lang w:val="en-GB"/>
        </w:rPr>
        <w:t></w:t>
      </w:r>
      <w:r w:rsidRPr="00EE5CE4">
        <w:rPr>
          <w:lang w:val="en-GB"/>
        </w:rPr>
        <w:t xml:space="preserve"> just figures a sort of complement-angle of </w:t>
      </w:r>
      <w:r w:rsidR="00060FBB" w:rsidRPr="00EE5CE4">
        <w:rPr>
          <w:rFonts w:ascii="Symbol" w:hAnsi="Symbol"/>
          <w:lang w:val="en-GB"/>
        </w:rPr>
        <w:t></w:t>
      </w:r>
      <w:r w:rsidR="00060FBB" w:rsidRPr="00EE5CE4">
        <w:rPr>
          <w:rFonts w:ascii="Symbol" w:hAnsi="Symbol"/>
          <w:sz w:val="32"/>
          <w:szCs w:val="24"/>
          <w:vertAlign w:val="subscript"/>
          <w:lang w:val="en-GB"/>
        </w:rPr>
        <w:t></w:t>
      </w:r>
      <w:r w:rsidRPr="00EE5CE4">
        <w:rPr>
          <w:lang w:val="en-GB"/>
        </w:rPr>
        <w:t xml:space="preserve"> i.e. we can dispense with the value </w:t>
      </w:r>
      <w:r w:rsidRPr="00EE5CE4">
        <w:rPr>
          <w:rFonts w:ascii="Symbol" w:hAnsi="Symbol"/>
          <w:lang w:val="en-GB"/>
        </w:rPr>
        <w:t></w:t>
      </w:r>
      <w:r w:rsidRPr="00EE5CE4">
        <w:rPr>
          <w:rFonts w:ascii="Symbol" w:hAnsi="Symbol"/>
          <w:sz w:val="32"/>
          <w:szCs w:val="24"/>
          <w:vertAlign w:val="subscript"/>
          <w:lang w:val="en-GB"/>
        </w:rPr>
        <w:t></w:t>
      </w:r>
      <w:r w:rsidRPr="00EE5CE4">
        <w:rPr>
          <w:lang w:val="en-GB"/>
        </w:rPr>
        <w:t xml:space="preserve"> With </w:t>
      </w:r>
      <w:r w:rsidRPr="00EE5CE4">
        <w:rPr>
          <w:rFonts w:ascii="Symbol" w:hAnsi="Symbol"/>
          <w:lang w:val="en-GB"/>
        </w:rPr>
        <w:t></w:t>
      </w:r>
      <w:r w:rsidRPr="00EE5CE4">
        <w:rPr>
          <w:lang w:val="en-GB"/>
        </w:rPr>
        <w:t xml:space="preserve">, we just always mean </w:t>
      </w:r>
      <w:r w:rsidRPr="00EE5CE4">
        <w:rPr>
          <w:rFonts w:ascii="Symbol" w:hAnsi="Symbol"/>
          <w:lang w:val="en-GB"/>
        </w:rPr>
        <w:t></w:t>
      </w:r>
      <w:r w:rsidRPr="00EE5CE4">
        <w:rPr>
          <w:rFonts w:ascii="Symbol" w:hAnsi="Symbol"/>
          <w:sz w:val="32"/>
          <w:szCs w:val="24"/>
          <w:vertAlign w:val="subscript"/>
          <w:lang w:val="en-GB"/>
        </w:rPr>
        <w:t></w:t>
      </w:r>
      <w:r w:rsidRPr="00EE5CE4">
        <w:rPr>
          <w:lang w:val="en-GB"/>
        </w:rPr>
        <w:t>. Important relationships can be obtained from the reduction-formula for arbitrary angles: sin</w:t>
      </w:r>
      <w:r w:rsidRPr="00EE5CE4">
        <w:rPr>
          <w:sz w:val="14"/>
          <w:lang w:val="en-GB"/>
        </w:rPr>
        <w:t> </w:t>
      </w:r>
      <w:r w:rsidRPr="00EE5CE4">
        <w:rPr>
          <w:rFonts w:ascii="Symbol" w:hAnsi="Symbol"/>
          <w:lang w:val="en-GB"/>
        </w:rPr>
        <w:t></w:t>
      </w:r>
      <w:r w:rsidRPr="00EE5CE4">
        <w:rPr>
          <w:rFonts w:ascii="Symbol" w:hAnsi="Symbol"/>
          <w:sz w:val="32"/>
          <w:szCs w:val="24"/>
          <w:vertAlign w:val="subscript"/>
          <w:lang w:val="en-GB"/>
        </w:rPr>
        <w:t></w:t>
      </w:r>
      <w:r w:rsidRPr="00EE5CE4">
        <w:rPr>
          <w:sz w:val="14"/>
          <w:lang w:val="en-GB"/>
        </w:rPr>
        <w:t> </w:t>
      </w:r>
      <w:r w:rsidRPr="00EE5CE4">
        <w:rPr>
          <w:position w:val="-3"/>
          <w:lang w:val="en-GB"/>
        </w:rPr>
        <w:t>=</w:t>
      </w:r>
      <w:r w:rsidRPr="00EE5CE4">
        <w:rPr>
          <w:sz w:val="14"/>
          <w:lang w:val="en-GB"/>
        </w:rPr>
        <w:t> </w:t>
      </w:r>
      <w:r w:rsidRPr="00EE5CE4">
        <w:rPr>
          <w:lang w:val="en-GB"/>
        </w:rPr>
        <w:t>–cos</w:t>
      </w:r>
      <w:r w:rsidRPr="00EE5CE4">
        <w:rPr>
          <w:sz w:val="14"/>
          <w:lang w:val="en-GB"/>
        </w:rPr>
        <w:t> </w:t>
      </w:r>
      <w:r w:rsidRPr="00EE5CE4">
        <w:rPr>
          <w:rFonts w:ascii="Symbol" w:hAnsi="Symbol"/>
          <w:lang w:val="en-GB"/>
        </w:rPr>
        <w:t></w:t>
      </w:r>
      <w:r w:rsidRPr="00EE5CE4">
        <w:rPr>
          <w:rFonts w:ascii="Symbol" w:hAnsi="Symbol"/>
          <w:sz w:val="32"/>
          <w:szCs w:val="24"/>
          <w:vertAlign w:val="subscript"/>
          <w:lang w:val="en-GB"/>
        </w:rPr>
        <w:t></w:t>
      </w:r>
      <w:r w:rsidRPr="00EE5CE4">
        <w:rPr>
          <w:lang w:val="en-GB"/>
        </w:rPr>
        <w:t>, cos</w:t>
      </w:r>
      <w:r w:rsidRPr="00EE5CE4">
        <w:rPr>
          <w:sz w:val="14"/>
          <w:lang w:val="en-GB"/>
        </w:rPr>
        <w:t> </w:t>
      </w:r>
      <w:r w:rsidRPr="00EE5CE4">
        <w:rPr>
          <w:rFonts w:ascii="Symbol" w:hAnsi="Symbol"/>
          <w:lang w:val="en-GB"/>
        </w:rPr>
        <w:t></w:t>
      </w:r>
      <w:r w:rsidRPr="00EE5CE4">
        <w:rPr>
          <w:rFonts w:ascii="Symbol" w:hAnsi="Symbol"/>
          <w:sz w:val="32"/>
          <w:szCs w:val="24"/>
          <w:vertAlign w:val="subscript"/>
          <w:lang w:val="en-GB"/>
        </w:rPr>
        <w:t></w:t>
      </w:r>
      <w:r w:rsidRPr="00EE5CE4">
        <w:rPr>
          <w:sz w:val="14"/>
          <w:lang w:val="en-GB"/>
        </w:rPr>
        <w:t> </w:t>
      </w:r>
      <w:r w:rsidRPr="00EE5CE4">
        <w:rPr>
          <w:position w:val="-3"/>
          <w:lang w:val="en-GB"/>
        </w:rPr>
        <w:t>=</w:t>
      </w:r>
      <w:r w:rsidRPr="00EE5CE4">
        <w:rPr>
          <w:sz w:val="14"/>
          <w:lang w:val="en-GB"/>
        </w:rPr>
        <w:t> </w:t>
      </w:r>
      <w:r w:rsidRPr="00EE5CE4">
        <w:rPr>
          <w:lang w:val="en-GB"/>
        </w:rPr>
        <w:t>–sin</w:t>
      </w:r>
      <w:r w:rsidRPr="00EE5CE4">
        <w:rPr>
          <w:sz w:val="14"/>
          <w:lang w:val="en-GB"/>
        </w:rPr>
        <w:t> </w:t>
      </w:r>
      <w:r w:rsidRPr="00EE5CE4">
        <w:rPr>
          <w:rFonts w:ascii="Symbol" w:hAnsi="Symbol"/>
          <w:lang w:val="en-GB"/>
        </w:rPr>
        <w:t></w:t>
      </w:r>
      <w:r w:rsidRPr="00EE5CE4">
        <w:rPr>
          <w:rFonts w:ascii="Symbol" w:hAnsi="Symbol"/>
          <w:sz w:val="32"/>
          <w:szCs w:val="24"/>
          <w:vertAlign w:val="subscript"/>
          <w:lang w:val="en-GB"/>
        </w:rPr>
        <w:t></w:t>
      </w:r>
      <w:r w:rsidRPr="00EE5CE4">
        <w:rPr>
          <w:lang w:val="en-GB"/>
        </w:rPr>
        <w:t>, cos</w:t>
      </w:r>
      <w:r w:rsidRPr="00EE5CE4">
        <w:rPr>
          <w:sz w:val="14"/>
          <w:lang w:val="en-GB"/>
        </w:rPr>
        <w:t> </w:t>
      </w:r>
      <w:r w:rsidRPr="00EE5CE4">
        <w:rPr>
          <w:rFonts w:ascii="Symbol" w:hAnsi="Symbol"/>
          <w:lang w:val="en-GB"/>
        </w:rPr>
        <w:t></w:t>
      </w:r>
      <w:r w:rsidRPr="00EE5CE4">
        <w:rPr>
          <w:rFonts w:ascii="Symbol" w:hAnsi="Symbol"/>
          <w:sz w:val="32"/>
          <w:szCs w:val="24"/>
          <w:vertAlign w:val="subscript"/>
          <w:lang w:val="en-GB"/>
        </w:rPr>
        <w:t></w:t>
      </w:r>
      <w:r w:rsidRPr="00EE5CE4">
        <w:rPr>
          <w:sz w:val="14"/>
          <w:lang w:val="en-GB"/>
        </w:rPr>
        <w:t> </w:t>
      </w:r>
      <w:r w:rsidRPr="00EE5CE4">
        <w:rPr>
          <w:position w:val="-3"/>
          <w:lang w:val="en-GB"/>
        </w:rPr>
        <w:t>=</w:t>
      </w:r>
      <w:r w:rsidRPr="00EE5CE4">
        <w:rPr>
          <w:sz w:val="14"/>
          <w:lang w:val="en-GB"/>
        </w:rPr>
        <w:t> </w:t>
      </w:r>
      <w:r w:rsidRPr="00EE5CE4">
        <w:rPr>
          <w:lang w:val="en-GB"/>
        </w:rPr>
        <w:t>–sin</w:t>
      </w:r>
      <w:r w:rsidRPr="00EE5CE4">
        <w:rPr>
          <w:sz w:val="14"/>
          <w:lang w:val="en-GB"/>
        </w:rPr>
        <w:t> </w:t>
      </w:r>
      <w:r w:rsidRPr="00EE5CE4">
        <w:rPr>
          <w:rFonts w:ascii="Symbol" w:hAnsi="Symbol"/>
          <w:lang w:val="en-GB"/>
        </w:rPr>
        <w:t></w:t>
      </w:r>
      <w:r w:rsidRPr="00EE5CE4">
        <w:rPr>
          <w:rFonts w:ascii="Symbol" w:hAnsi="Symbol"/>
          <w:sz w:val="32"/>
          <w:szCs w:val="24"/>
          <w:vertAlign w:val="subscript"/>
          <w:lang w:val="en-GB"/>
        </w:rPr>
        <w:t></w:t>
      </w:r>
      <w:r w:rsidRPr="00EE5CE4">
        <w:rPr>
          <w:lang w:val="en-GB"/>
        </w:rPr>
        <w:t>, and tan</w:t>
      </w:r>
      <w:r w:rsidRPr="00EE5CE4">
        <w:rPr>
          <w:sz w:val="14"/>
          <w:lang w:val="en-GB"/>
        </w:rPr>
        <w:t> </w:t>
      </w:r>
      <w:r w:rsidRPr="00EE5CE4">
        <w:rPr>
          <w:rFonts w:ascii="Symbol" w:hAnsi="Symbol"/>
          <w:lang w:val="en-GB"/>
        </w:rPr>
        <w:t></w:t>
      </w:r>
      <w:r w:rsidRPr="00EE5CE4">
        <w:rPr>
          <w:rFonts w:ascii="Symbol" w:hAnsi="Symbol"/>
          <w:sz w:val="32"/>
          <w:szCs w:val="24"/>
          <w:vertAlign w:val="subscript"/>
          <w:lang w:val="en-GB"/>
        </w:rPr>
        <w:t></w:t>
      </w:r>
      <w:r w:rsidRPr="00EE5CE4">
        <w:rPr>
          <w:sz w:val="14"/>
          <w:lang w:val="en-GB"/>
        </w:rPr>
        <w:t> </w:t>
      </w:r>
      <w:r w:rsidRPr="00EE5CE4">
        <w:rPr>
          <w:position w:val="-3"/>
          <w:lang w:val="en-GB"/>
        </w:rPr>
        <w:t>=</w:t>
      </w:r>
      <w:r w:rsidRPr="00EE5CE4">
        <w:rPr>
          <w:sz w:val="14"/>
          <w:lang w:val="en-GB"/>
        </w:rPr>
        <w:t> </w:t>
      </w:r>
      <w:r w:rsidRPr="00EE5CE4">
        <w:rPr>
          <w:lang w:val="en-GB"/>
        </w:rPr>
        <w:t>cot</w:t>
      </w:r>
      <w:r w:rsidRPr="00EE5CE4">
        <w:rPr>
          <w:sz w:val="14"/>
          <w:lang w:val="en-GB"/>
        </w:rPr>
        <w:t> </w:t>
      </w:r>
      <w:r w:rsidRPr="00EE5CE4">
        <w:rPr>
          <w:rFonts w:ascii="Symbol" w:hAnsi="Symbol"/>
          <w:lang w:val="en-GB"/>
        </w:rPr>
        <w:t></w:t>
      </w:r>
      <w:r w:rsidRPr="00EE5CE4">
        <w:rPr>
          <w:rFonts w:ascii="Symbol" w:hAnsi="Symbol"/>
          <w:sz w:val="32"/>
          <w:szCs w:val="24"/>
          <w:vertAlign w:val="subscript"/>
          <w:lang w:val="en-GB"/>
        </w:rPr>
        <w:t></w:t>
      </w:r>
      <w:r w:rsidRPr="00EE5CE4">
        <w:rPr>
          <w:lang w:val="en-GB"/>
        </w:rPr>
        <w:t xml:space="preserve">. The course of the functions </w:t>
      </w:r>
      <w:r w:rsidR="00F62E00">
        <w:rPr>
          <w:lang w:val="en-GB"/>
        </w:rPr>
        <w:t>(594)</w:t>
      </w:r>
      <w:r w:rsidRPr="00EE5CE4">
        <w:rPr>
          <w:lang w:val="en-GB"/>
        </w:rPr>
        <w:t xml:space="preserve"> and </w:t>
      </w:r>
      <w:r w:rsidR="00F62E00">
        <w:rPr>
          <w:lang w:val="en-GB"/>
        </w:rPr>
        <w:t>(595)</w:t>
      </w:r>
      <w:r w:rsidRPr="00EE5CE4">
        <w:rPr>
          <w:lang w:val="en-GB"/>
        </w:rPr>
        <w:t xml:space="preserve"> is painted in the </w:t>
      </w:r>
      <w:r w:rsidR="00924978">
        <w:rPr>
          <w:lang w:val="en-GB"/>
        </w:rPr>
        <w:t>Figure 103</w:t>
      </w:r>
      <w:r w:rsidRPr="00EE5CE4">
        <w:rPr>
          <w:lang w:val="en-GB"/>
        </w:rPr>
        <w:t xml:space="preserve"> (amounts) in turn. The intersection angle </w:t>
      </w:r>
      <w:r w:rsidRPr="00EE5CE4">
        <w:rPr>
          <w:rFonts w:ascii="Symbol" w:hAnsi="Symbol"/>
          <w:lang w:val="en-GB"/>
        </w:rPr>
        <w:t></w:t>
      </w:r>
      <w:r w:rsidRPr="00EE5CE4">
        <w:rPr>
          <w:lang w:val="en-GB"/>
        </w:rPr>
        <w:t xml:space="preserve"> of the neutrinos with the metrics we obtain also directly by application of the sine-rule (</w:t>
      </w:r>
      <w:r w:rsidRPr="00EE5CE4">
        <w:rPr>
          <w:rFonts w:ascii="Symbol" w:hAnsi="Symbol"/>
          <w:lang w:val="en-GB"/>
        </w:rPr>
        <w:t></w:t>
      </w:r>
      <w:r w:rsidRPr="00EE5CE4">
        <w:rPr>
          <w:sz w:val="8"/>
          <w:lang w:val="en-GB"/>
        </w:rPr>
        <w:t> </w:t>
      </w:r>
      <w:r w:rsidRPr="00EE5CE4">
        <w:rPr>
          <w:position w:val="-3"/>
          <w:lang w:val="en-GB"/>
        </w:rPr>
        <w:t>=</w:t>
      </w:r>
      <w:r w:rsidRPr="00EE5CE4">
        <w:rPr>
          <w:sz w:val="8"/>
          <w:lang w:val="en-GB"/>
        </w:rPr>
        <w:t> </w:t>
      </w:r>
      <w:r w:rsidRPr="00EE5CE4">
        <w:rPr>
          <w:rFonts w:ascii="Symbol" w:hAnsi="Symbol"/>
          <w:lang w:val="en-GB"/>
        </w:rPr>
        <w:t></w:t>
      </w:r>
      <w:r w:rsidRPr="00EE5CE4">
        <w:rPr>
          <w:rFonts w:ascii="Symbol" w:hAnsi="Symbol"/>
          <w:sz w:val="32"/>
          <w:szCs w:val="24"/>
          <w:vertAlign w:val="subscript"/>
          <w:lang w:val="en-GB"/>
        </w:rPr>
        <w:t></w:t>
      </w:r>
      <w:r w:rsidRPr="00EE5CE4">
        <w:rPr>
          <w:lang w:val="en-GB"/>
        </w:rPr>
        <w:t>):</w:t>
      </w:r>
    </w:p>
    <w:p w:rsidR="00CB018C" w:rsidRPr="00EE5CE4" w:rsidRDefault="00CB018C" w:rsidP="008B186A">
      <w:pPr>
        <w:pStyle w:val="Block"/>
        <w:spacing w:line="220" w:lineRule="exact"/>
        <w:rPr>
          <w:lang w:val="en-GB"/>
        </w:rPr>
      </w:pPr>
    </w:p>
    <w:p w:rsidR="00CB018C" w:rsidRPr="00EE5CE4" w:rsidRDefault="00EA77E1">
      <w:pPr>
        <w:pStyle w:val="Formel"/>
        <w:rPr>
          <w:lang w:val="en-GB"/>
        </w:rPr>
      </w:pPr>
      <w:r w:rsidRPr="00EE5CE4">
        <w:rPr>
          <w:position w:val="-30"/>
          <w:lang w:val="en-GB"/>
        </w:rPr>
        <w:object w:dxaOrig="6060" w:dyaOrig="680">
          <v:shape id="_x0000_i1681" type="#_x0000_t75" style="width:302.4pt;height:33.95pt" o:ole="">
            <v:imagedata r:id="rId1440" o:title=""/>
          </v:shape>
          <o:OLEObject Type="Embed" ProgID="Equation.DSMT4" ShapeID="_x0000_i1681" DrawAspect="Content" ObjectID="_1748865051" r:id="rId1441"/>
        </w:object>
      </w:r>
      <w:r w:rsidR="00B67F24" w:rsidRPr="00EE5CE4">
        <w:rPr>
          <w:lang w:val="en-GB"/>
        </w:rPr>
        <w:t xml:space="preserve">   </w:t>
      </w:r>
      <w:r w:rsidR="00B67F24" w:rsidRPr="00EE5CE4">
        <w:rPr>
          <w:lang w:val="en-GB"/>
        </w:rPr>
        <w:tab/>
      </w:r>
      <w:r w:rsidR="00CD493E" w:rsidRPr="00EE5CE4">
        <w:rPr>
          <w:lang w:val="en-GB"/>
        </w:rPr>
        <w:tab/>
      </w:r>
      <w:r w:rsidR="00CD493E" w:rsidRPr="00EE5CE4">
        <w:rPr>
          <w:lang w:val="en-GB"/>
        </w:rPr>
        <w:tab/>
      </w:r>
      <w:r w:rsidR="00F62E00">
        <w:rPr>
          <w:lang w:val="en-GB"/>
        </w:rPr>
        <w:t>(596)</w:t>
      </w:r>
    </w:p>
    <w:p w:rsidR="00CB018C" w:rsidRPr="00EE5CE4" w:rsidRDefault="00CB018C" w:rsidP="008B186A">
      <w:pPr>
        <w:pStyle w:val="Block"/>
        <w:spacing w:line="220" w:lineRule="exact"/>
        <w:rPr>
          <w:lang w:val="en-GB"/>
        </w:rPr>
      </w:pPr>
    </w:p>
    <w:p w:rsidR="00CB018C" w:rsidRPr="00EE5CE4" w:rsidRDefault="007C50B0">
      <w:pPr>
        <w:pStyle w:val="Formel"/>
        <w:rPr>
          <w:lang w:val="en-GB"/>
        </w:rPr>
      </w:pPr>
      <w:r w:rsidRPr="00EE5CE4">
        <w:rPr>
          <w:position w:val="-32"/>
          <w:lang w:val="en-GB"/>
        </w:rPr>
        <w:object w:dxaOrig="6039" w:dyaOrig="760">
          <v:shape id="_x0000_i1682" type="#_x0000_t75" style="width:301.95pt;height:38.05pt" o:ole="">
            <v:imagedata r:id="rId1442" o:title=""/>
          </v:shape>
          <o:OLEObject Type="Embed" ProgID="Equation.DSMT4" ShapeID="_x0000_i1682" DrawAspect="Content" ObjectID="_1748865052" r:id="rId1443"/>
        </w:object>
      </w:r>
      <w:r w:rsidR="00507CBA" w:rsidRPr="00EE5CE4">
        <w:rPr>
          <w:lang w:val="en-GB"/>
        </w:rPr>
        <w:t xml:space="preserve">    </w:t>
      </w:r>
      <w:r w:rsidR="00507CBA" w:rsidRPr="00EE5CE4">
        <w:rPr>
          <w:lang w:val="en-GB"/>
        </w:rPr>
        <w:tab/>
      </w:r>
      <w:r w:rsidR="00507CBA" w:rsidRPr="00EE5CE4">
        <w:rPr>
          <w:lang w:val="en-GB"/>
        </w:rPr>
        <w:tab/>
      </w:r>
      <w:r w:rsidR="00CD493E" w:rsidRPr="00EE5CE4">
        <w:rPr>
          <w:lang w:val="en-GB"/>
        </w:rPr>
        <w:tab/>
      </w:r>
      <w:r w:rsidR="00F62E00">
        <w:rPr>
          <w:lang w:val="en-GB"/>
        </w:rPr>
        <w:t>(597)</w:t>
      </w:r>
    </w:p>
    <w:p w:rsidR="00CB018C" w:rsidRPr="00EE5CE4" w:rsidRDefault="00CB018C" w:rsidP="008B186A">
      <w:pPr>
        <w:pStyle w:val="Block"/>
        <w:spacing w:line="220" w:lineRule="exact"/>
        <w:rPr>
          <w:lang w:val="en-GB"/>
        </w:rPr>
      </w:pPr>
    </w:p>
    <w:p w:rsidR="00CB018C" w:rsidRPr="00EE5CE4" w:rsidRDefault="000A0B86">
      <w:pPr>
        <w:pStyle w:val="Formel"/>
        <w:tabs>
          <w:tab w:val="left" w:pos="6096"/>
        </w:tabs>
        <w:rPr>
          <w:lang w:val="en-GB"/>
        </w:rPr>
      </w:pPr>
      <w:r w:rsidRPr="00EE5CE4">
        <w:rPr>
          <w:position w:val="-32"/>
          <w:lang w:val="en-GB"/>
        </w:rPr>
        <w:object w:dxaOrig="5060" w:dyaOrig="760">
          <v:shape id="_x0000_i1683" type="#_x0000_t75" style="width:250.7pt;height:38.05pt" o:ole="">
            <v:imagedata r:id="rId1444" o:title=""/>
          </v:shape>
          <o:OLEObject Type="Embed" ProgID="Equation.DSMT4" ShapeID="_x0000_i1683" DrawAspect="Content" ObjectID="_1748865053" r:id="rId1445"/>
        </w:object>
      </w:r>
      <w:r w:rsidR="003E3333" w:rsidRPr="00EE5CE4">
        <w:rPr>
          <w:lang w:val="en-GB"/>
        </w:rPr>
        <w:tab/>
      </w:r>
      <w:r w:rsidR="00CD493E" w:rsidRPr="00EE5CE4">
        <w:rPr>
          <w:rFonts w:ascii="Helvetica" w:hAnsi="Helvetica"/>
          <w:sz w:val="18"/>
          <w:lang w:val="en-GB"/>
        </w:rPr>
        <w:t>Neutrinos</w:t>
      </w:r>
      <w:r w:rsidR="00CD493E" w:rsidRPr="00EE5CE4">
        <w:rPr>
          <w:lang w:val="en-GB"/>
        </w:rPr>
        <w:tab/>
      </w:r>
      <w:r w:rsidR="00CD493E" w:rsidRPr="00EE5CE4">
        <w:rPr>
          <w:lang w:val="en-GB"/>
        </w:rPr>
        <w:tab/>
      </w:r>
      <w:r w:rsidR="00CD493E" w:rsidRPr="00EE5CE4">
        <w:rPr>
          <w:lang w:val="en-GB"/>
        </w:rPr>
        <w:tab/>
      </w:r>
      <w:r w:rsidR="00F62E00">
        <w:rPr>
          <w:lang w:val="en-GB"/>
        </w:rPr>
        <w:t>(598)</w:t>
      </w:r>
    </w:p>
    <w:p w:rsidR="00CB018C" w:rsidRPr="00EE5CE4" w:rsidRDefault="00CB018C" w:rsidP="008B186A">
      <w:pPr>
        <w:pStyle w:val="Block"/>
        <w:spacing w:line="220" w:lineRule="exact"/>
        <w:rPr>
          <w:lang w:val="en-GB"/>
        </w:rPr>
      </w:pPr>
    </w:p>
    <w:p w:rsidR="00CB018C" w:rsidRPr="00EE5CE4" w:rsidRDefault="0004559E">
      <w:pPr>
        <w:pStyle w:val="Formel"/>
        <w:tabs>
          <w:tab w:val="left" w:pos="6096"/>
        </w:tabs>
        <w:rPr>
          <w:lang w:val="en-GB"/>
        </w:rPr>
      </w:pPr>
      <w:r w:rsidRPr="00EE5CE4">
        <w:rPr>
          <w:position w:val="-32"/>
          <w:lang w:val="en-GB"/>
        </w:rPr>
        <w:object w:dxaOrig="5940" w:dyaOrig="760">
          <v:shape id="_x0000_i1684" type="#_x0000_t75" style="width:297.9pt;height:38.05pt" o:ole="">
            <v:imagedata r:id="rId1446" o:title=""/>
          </v:shape>
          <o:OLEObject Type="Embed" ProgID="Equation.DSMT4" ShapeID="_x0000_i1684" DrawAspect="Content" ObjectID="_1748865054" r:id="rId1447"/>
        </w:object>
      </w:r>
      <w:r w:rsidR="00C95B02" w:rsidRPr="00EE5CE4">
        <w:rPr>
          <w:lang w:val="en-GB"/>
        </w:rPr>
        <w:t xml:space="preserve">     </w:t>
      </w:r>
      <w:r w:rsidR="00C95B02" w:rsidRPr="00EE5CE4">
        <w:rPr>
          <w:rFonts w:ascii="Helvetica" w:hAnsi="Helvetica"/>
          <w:sz w:val="18"/>
          <w:lang w:val="en-GB"/>
        </w:rPr>
        <w:tab/>
      </w:r>
      <w:r w:rsidR="00CD493E" w:rsidRPr="00EE5CE4">
        <w:rPr>
          <w:lang w:val="en-GB"/>
        </w:rPr>
        <w:tab/>
      </w:r>
      <w:r w:rsidR="00CD493E" w:rsidRPr="00EE5CE4">
        <w:rPr>
          <w:rFonts w:ascii="Helvetica" w:hAnsi="Helvetica"/>
          <w:sz w:val="18"/>
          <w:lang w:val="en-GB"/>
        </w:rPr>
        <w:t xml:space="preserve">      </w:t>
      </w:r>
      <w:r w:rsidR="00CD493E" w:rsidRPr="00EE5CE4">
        <w:rPr>
          <w:lang w:val="en-GB"/>
        </w:rPr>
        <w:tab/>
      </w:r>
      <w:r w:rsidR="00F62E00">
        <w:rPr>
          <w:lang w:val="en-GB"/>
        </w:rPr>
        <w:t>(599)</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We can see the course of sin</w:t>
      </w:r>
      <w:r w:rsidRPr="00EE5CE4">
        <w:rPr>
          <w:sz w:val="8"/>
          <w:lang w:val="en-GB"/>
        </w:rPr>
        <w:t> </w:t>
      </w:r>
      <w:r w:rsidRPr="00EE5CE4">
        <w:rPr>
          <w:rFonts w:ascii="Symbol" w:hAnsi="Symbol"/>
          <w:lang w:val="en-GB"/>
        </w:rPr>
        <w:t></w:t>
      </w:r>
      <w:r w:rsidRPr="00EE5CE4">
        <w:rPr>
          <w:rFonts w:ascii="Symbol" w:hAnsi="Symbol"/>
          <w:lang w:val="en-GB"/>
        </w:rPr>
        <w:t></w:t>
      </w:r>
      <w:r w:rsidRPr="00EE5CE4">
        <w:rPr>
          <w:lang w:val="en-GB"/>
        </w:rPr>
        <w:t xml:space="preserve"> in </w:t>
      </w:r>
      <w:r w:rsidR="00924978">
        <w:rPr>
          <w:lang w:val="en-GB"/>
        </w:rPr>
        <w:t>Figure 107</w:t>
      </w:r>
      <w:r w:rsidRPr="00EE5CE4">
        <w:rPr>
          <w:lang w:val="en-GB"/>
        </w:rPr>
        <w:t xml:space="preserve">. It is also well to be seen that the interaction-cross-section of the neutrinos increases with ascending energy, which corresponds to the present knowledge-level. For the absolute phase-angle </w:t>
      </w:r>
      <w:r w:rsidRPr="00EE5CE4">
        <w:rPr>
          <w:rFonts w:ascii="Symbol" w:hAnsi="Symbol"/>
          <w:lang w:val="en-GB"/>
        </w:rPr>
        <w:t></w:t>
      </w:r>
      <w:r w:rsidRPr="00EE5CE4">
        <w:rPr>
          <w:lang w:val="en-GB"/>
        </w:rPr>
        <w:t xml:space="preserve"> of the neutrinos applies:</w:t>
      </w:r>
    </w:p>
    <w:p w:rsidR="00CB018C" w:rsidRPr="00EE5CE4" w:rsidRDefault="00CB018C" w:rsidP="008B186A">
      <w:pPr>
        <w:pStyle w:val="Block"/>
        <w:spacing w:line="220" w:lineRule="exact"/>
        <w:rPr>
          <w:lang w:val="en-GB"/>
        </w:rPr>
      </w:pPr>
    </w:p>
    <w:p w:rsidR="00CB018C" w:rsidRPr="00EE5CE4" w:rsidRDefault="00960683">
      <w:pPr>
        <w:pStyle w:val="Formel"/>
        <w:tabs>
          <w:tab w:val="left" w:pos="6096"/>
        </w:tabs>
        <w:rPr>
          <w:lang w:val="en-GB"/>
        </w:rPr>
      </w:pPr>
      <w:r w:rsidRPr="00EE5CE4">
        <w:rPr>
          <w:position w:val="-32"/>
          <w:lang w:val="en-GB"/>
        </w:rPr>
        <w:object w:dxaOrig="4840" w:dyaOrig="760">
          <v:shape id="_x0000_i1685" type="#_x0000_t75" style="width:242.5pt;height:38.05pt" o:ole="">
            <v:imagedata r:id="rId1448" o:title=""/>
          </v:shape>
          <o:OLEObject Type="Embed" ProgID="Equation.3" ShapeID="_x0000_i1685" DrawAspect="Content" ObjectID="_1748865055" r:id="rId1449"/>
        </w:object>
      </w:r>
      <w:r w:rsidR="000D29AC" w:rsidRPr="00EE5CE4">
        <w:rPr>
          <w:lang w:val="en-GB"/>
        </w:rPr>
        <w:tab/>
      </w:r>
      <w:r w:rsidR="00CD493E" w:rsidRPr="00EE5CE4">
        <w:rPr>
          <w:rFonts w:ascii="Helvetica" w:hAnsi="Helvetica"/>
          <w:sz w:val="18"/>
          <w:lang w:val="en-GB"/>
        </w:rPr>
        <w:t>Neutrinos</w:t>
      </w:r>
      <w:r w:rsidR="00CD493E" w:rsidRPr="00EE5CE4">
        <w:rPr>
          <w:lang w:val="en-GB"/>
        </w:rPr>
        <w:tab/>
      </w:r>
      <w:r w:rsidR="00CD493E" w:rsidRPr="00EE5CE4">
        <w:rPr>
          <w:lang w:val="en-GB"/>
        </w:rPr>
        <w:tab/>
      </w:r>
      <w:r w:rsidR="00CD493E" w:rsidRPr="00EE5CE4">
        <w:rPr>
          <w:lang w:val="en-GB"/>
        </w:rPr>
        <w:tab/>
      </w:r>
      <w:r w:rsidR="00F62E00">
        <w:rPr>
          <w:lang w:val="en-GB"/>
        </w:rPr>
        <w:t>(600)</w:t>
      </w:r>
    </w:p>
    <w:p w:rsidR="00CB018C" w:rsidRPr="00EE5CE4" w:rsidRDefault="00CB018C" w:rsidP="008B186A">
      <w:pPr>
        <w:pStyle w:val="Block"/>
        <w:spacing w:line="220" w:lineRule="exact"/>
        <w:rPr>
          <w:lang w:val="en-GB"/>
        </w:rPr>
      </w:pPr>
    </w:p>
    <w:p w:rsidR="001032A8" w:rsidRPr="00EE5CE4" w:rsidRDefault="00CD493E" w:rsidP="001032A8">
      <w:pPr>
        <w:pStyle w:val="Fortsetzung"/>
        <w:rPr>
          <w:lang w:val="en-GB"/>
        </w:rPr>
      </w:pPr>
      <w:r w:rsidRPr="00EE5CE4">
        <w:rPr>
          <w:lang w:val="en-GB"/>
        </w:rPr>
        <w:t xml:space="preserve">Yet another approach is applied to antineutrinos in turn. The angles in the triangle are defined as follows: </w:t>
      </w:r>
      <w:r w:rsidR="001032A8" w:rsidRPr="00EE5CE4">
        <w:rPr>
          <w:rFonts w:asciiTheme="majorHAnsi" w:hAnsiTheme="majorHAnsi"/>
          <w:lang w:val="en-GB"/>
        </w:rPr>
        <w:t>α</w:t>
      </w:r>
      <w:r w:rsidR="001032A8" w:rsidRPr="00EE5CE4">
        <w:rPr>
          <w:rFonts w:asciiTheme="majorHAnsi" w:hAnsiTheme="majorHAnsi"/>
          <w:position w:val="-6"/>
          <w:sz w:val="32"/>
          <w:vertAlign w:val="superscript"/>
          <w:lang w:val="en-GB"/>
        </w:rPr>
        <w:t>*</w:t>
      </w:r>
      <w:r w:rsidRPr="00EE5CE4">
        <w:rPr>
          <w:lang w:val="en-GB"/>
        </w:rPr>
        <w:t xml:space="preserve"> (complementary angle to </w:t>
      </w:r>
      <w:r w:rsidRPr="00EE5CE4">
        <w:rPr>
          <w:rFonts w:ascii="Symbol" w:hAnsi="Symbol"/>
          <w:lang w:val="en-GB"/>
        </w:rPr>
        <w:t></w:t>
      </w:r>
      <w:r w:rsidRPr="00EE5CE4">
        <w:rPr>
          <w:lang w:val="en-GB"/>
        </w:rPr>
        <w:t xml:space="preserve">), </w:t>
      </w:r>
      <w:r w:rsidRPr="00EE5CE4">
        <w:rPr>
          <w:rFonts w:ascii="Symbol" w:hAnsi="Symbol"/>
          <w:lang w:val="en-GB"/>
        </w:rPr>
        <w:t></w:t>
      </w:r>
      <w:r w:rsidR="001032A8" w:rsidRPr="00EE5CE4">
        <w:rPr>
          <w:rFonts w:asciiTheme="majorHAnsi" w:hAnsiTheme="majorHAnsi"/>
          <w:position w:val="-6"/>
          <w:sz w:val="32"/>
          <w:vertAlign w:val="superscript"/>
          <w:lang w:val="en-GB"/>
        </w:rPr>
        <w:t>*</w:t>
      </w:r>
      <w:r w:rsidRPr="00EE5CE4">
        <w:rPr>
          <w:lang w:val="en-GB"/>
        </w:rPr>
        <w:t xml:space="preserve"> (intersection angle with the metrics beside </w:t>
      </w:r>
      <w:r w:rsidRPr="00EE5CE4">
        <w:rPr>
          <w:rFonts w:ascii="Symbol" w:hAnsi="Symbol"/>
          <w:lang w:val="en-GB"/>
        </w:rPr>
        <w:t></w:t>
      </w:r>
      <w:r w:rsidRPr="00EE5CE4">
        <w:rPr>
          <w:lang w:val="en-GB"/>
        </w:rPr>
        <w:t xml:space="preserve">) and </w:t>
      </w:r>
      <w:r w:rsidRPr="00EE5CE4">
        <w:rPr>
          <w:rFonts w:ascii="Symbol" w:hAnsi="Symbol"/>
          <w:lang w:val="en-GB"/>
        </w:rPr>
        <w:t></w:t>
      </w:r>
      <w:r w:rsidR="001032A8" w:rsidRPr="00EE5CE4">
        <w:rPr>
          <w:rFonts w:asciiTheme="majorHAnsi" w:hAnsiTheme="majorHAnsi"/>
          <w:position w:val="-6"/>
          <w:sz w:val="32"/>
          <w:vertAlign w:val="superscript"/>
          <w:lang w:val="en-GB"/>
        </w:rPr>
        <w:t>*</w:t>
      </w:r>
      <w:r w:rsidRPr="00EE5CE4">
        <w:rPr>
          <w:lang w:val="en-GB"/>
        </w:rPr>
        <w:t xml:space="preserve"> (opposite to </w:t>
      </w:r>
      <w:r w:rsidRPr="00EE5CE4">
        <w:rPr>
          <w:u w:val="single"/>
          <w:lang w:val="en-GB"/>
        </w:rPr>
        <w:t>c</w:t>
      </w:r>
      <w:r w:rsidRPr="00EE5CE4">
        <w:rPr>
          <w:position w:val="-4"/>
          <w:sz w:val="14"/>
          <w:lang w:val="en-GB"/>
        </w:rPr>
        <w:t>M</w:t>
      </w:r>
      <w:r w:rsidRPr="00EE5CE4">
        <w:rPr>
          <w:lang w:val="en-GB"/>
        </w:rPr>
        <w:t>). It applies:</w:t>
      </w:r>
    </w:p>
    <w:p w:rsidR="004E35B6" w:rsidRPr="00EE5CE4" w:rsidRDefault="001032A8" w:rsidP="00E12F10">
      <w:pPr>
        <w:pStyle w:val="Formel"/>
        <w:spacing w:line="160" w:lineRule="exact"/>
        <w:ind w:right="-408"/>
        <w:rPr>
          <w:lang w:val="en-GB"/>
        </w:rPr>
      </w:pPr>
      <w:r w:rsidRPr="00EE5CE4">
        <w:rPr>
          <w:lang w:val="en-GB"/>
        </w:rPr>
        <w:tab/>
      </w:r>
    </w:p>
    <w:p w:rsidR="001032A8" w:rsidRPr="00EE5CE4" w:rsidRDefault="00B27AE9" w:rsidP="001032A8">
      <w:pPr>
        <w:pStyle w:val="Formel"/>
        <w:rPr>
          <w:lang w:val="en-GB"/>
        </w:rPr>
      </w:pPr>
      <w:r w:rsidRPr="00EE5CE4">
        <w:rPr>
          <w:position w:val="-32"/>
          <w:lang w:val="en-GB"/>
        </w:rPr>
        <w:object w:dxaOrig="6160" w:dyaOrig="760">
          <v:shape id="_x0000_i1686" type="#_x0000_t75" style="width:306.45pt;height:39.3pt" o:ole="">
            <v:imagedata r:id="rId1450" o:title=""/>
          </v:shape>
          <o:OLEObject Type="Embed" ProgID="Equation.3" ShapeID="_x0000_i1686" DrawAspect="Content" ObjectID="_1748865056" r:id="rId1451"/>
        </w:object>
      </w:r>
      <w:r w:rsidR="001032A8" w:rsidRPr="00EE5CE4">
        <w:rPr>
          <w:lang w:val="en-GB"/>
        </w:rPr>
        <w:tab/>
      </w:r>
      <w:r w:rsidR="001032A8" w:rsidRPr="00EE5CE4">
        <w:rPr>
          <w:lang w:val="en-GB"/>
        </w:rPr>
        <w:tab/>
      </w:r>
      <w:r w:rsidR="001032A8" w:rsidRPr="00EE5CE4">
        <w:rPr>
          <w:lang w:val="en-GB"/>
        </w:rPr>
        <w:tab/>
      </w:r>
      <w:r w:rsidR="00F62E00">
        <w:rPr>
          <w:lang w:val="en-GB"/>
        </w:rPr>
        <w:t>(601)</w:t>
      </w:r>
    </w:p>
    <w:p w:rsidR="001032A8" w:rsidRPr="00EE5CE4" w:rsidRDefault="001032A8" w:rsidP="008B186A">
      <w:pPr>
        <w:pStyle w:val="Fortsetzung"/>
        <w:spacing w:line="220" w:lineRule="exact"/>
        <w:ind w:firstLine="227"/>
        <w:rPr>
          <w:lang w:val="en-GB"/>
        </w:rPr>
      </w:pPr>
    </w:p>
    <w:p w:rsidR="004E35B6" w:rsidRPr="00EE5CE4" w:rsidRDefault="005C645B" w:rsidP="004E35B6">
      <w:pPr>
        <w:pStyle w:val="Formel"/>
        <w:rPr>
          <w:lang w:val="en-GB"/>
        </w:rPr>
      </w:pPr>
      <w:r w:rsidRPr="00EE5CE4">
        <w:rPr>
          <w:position w:val="-30"/>
          <w:lang w:val="en-GB"/>
        </w:rPr>
        <w:object w:dxaOrig="6020" w:dyaOrig="720">
          <v:shape id="_x0000_i1687" type="#_x0000_t75" style="width:300.1pt;height:36.4pt" o:ole="">
            <v:imagedata r:id="rId1452" o:title=""/>
          </v:shape>
          <o:OLEObject Type="Embed" ProgID="Equation.3" ShapeID="_x0000_i1687" DrawAspect="Content" ObjectID="_1748865057" r:id="rId1453"/>
        </w:object>
      </w:r>
      <w:r w:rsidR="00626637" w:rsidRPr="00EE5CE4">
        <w:rPr>
          <w:lang w:val="en-GB"/>
        </w:rPr>
        <w:t xml:space="preserve">    </w:t>
      </w:r>
      <w:r w:rsidR="00626637" w:rsidRPr="00EE5CE4">
        <w:rPr>
          <w:lang w:val="en-GB"/>
        </w:rPr>
        <w:tab/>
      </w:r>
      <w:r w:rsidR="004E35B6" w:rsidRPr="00EE5CE4">
        <w:rPr>
          <w:lang w:val="en-GB"/>
        </w:rPr>
        <w:tab/>
      </w:r>
      <w:r w:rsidR="004E35B6" w:rsidRPr="00EE5CE4">
        <w:rPr>
          <w:lang w:val="en-GB"/>
        </w:rPr>
        <w:tab/>
      </w:r>
      <w:r w:rsidR="00F62E00">
        <w:rPr>
          <w:lang w:val="en-GB"/>
        </w:rPr>
        <w:t>(602)</w:t>
      </w:r>
    </w:p>
    <w:p w:rsidR="00646068" w:rsidRPr="00EE5CE4" w:rsidRDefault="00646068" w:rsidP="00A562CF">
      <w:pPr>
        <w:pStyle w:val="Fortsetzung"/>
        <w:spacing w:line="160" w:lineRule="exact"/>
        <w:rPr>
          <w:lang w:val="en-GB"/>
        </w:rPr>
      </w:pPr>
    </w:p>
    <w:p w:rsidR="004E35B6" w:rsidRPr="00EE5CE4" w:rsidRDefault="00BC267D" w:rsidP="004E35B6">
      <w:pPr>
        <w:pStyle w:val="Formel"/>
        <w:rPr>
          <w:lang w:val="en-GB"/>
        </w:rPr>
      </w:pPr>
      <w:r w:rsidRPr="00EE5CE4">
        <w:rPr>
          <w:position w:val="-32"/>
          <w:lang w:val="en-GB"/>
        </w:rPr>
        <w:object w:dxaOrig="5480" w:dyaOrig="760">
          <v:shape id="_x0000_i1688" type="#_x0000_t75" style="width:275.1pt;height:38.05pt" o:ole="">
            <v:imagedata r:id="rId1454" o:title=""/>
          </v:shape>
          <o:OLEObject Type="Embed" ProgID="Equation.DSMT4" ShapeID="_x0000_i1688" DrawAspect="Content" ObjectID="_1748865058" r:id="rId1455"/>
        </w:object>
      </w:r>
      <w:r w:rsidR="006E7401" w:rsidRPr="00EE5CE4">
        <w:rPr>
          <w:lang w:val="en-GB"/>
        </w:rPr>
        <w:tab/>
      </w:r>
      <w:r w:rsidR="005E7C29" w:rsidRPr="00EE5CE4">
        <w:rPr>
          <w:lang w:val="en-GB"/>
        </w:rPr>
        <w:tab/>
      </w:r>
      <w:r w:rsidR="004E35B6" w:rsidRPr="00EE5CE4">
        <w:rPr>
          <w:lang w:val="en-GB"/>
        </w:rPr>
        <w:tab/>
      </w:r>
      <w:r w:rsidR="004E35B6" w:rsidRPr="00EE5CE4">
        <w:rPr>
          <w:lang w:val="en-GB"/>
        </w:rPr>
        <w:tab/>
      </w:r>
      <w:r w:rsidR="00F62E00">
        <w:rPr>
          <w:lang w:val="en-GB"/>
        </w:rPr>
        <w:t>(603)</w:t>
      </w:r>
    </w:p>
    <w:p w:rsidR="00646068" w:rsidRPr="00EE5CE4" w:rsidRDefault="00646068" w:rsidP="00A562CF">
      <w:pPr>
        <w:pStyle w:val="Fortsetzung"/>
        <w:spacing w:line="160" w:lineRule="exact"/>
        <w:rPr>
          <w:lang w:val="en-GB"/>
        </w:rPr>
      </w:pPr>
    </w:p>
    <w:p w:rsidR="004E35B6" w:rsidRPr="00EE5CE4" w:rsidRDefault="008B186A" w:rsidP="004E35B6">
      <w:pPr>
        <w:pStyle w:val="Formel"/>
        <w:tabs>
          <w:tab w:val="left" w:pos="6096"/>
        </w:tabs>
        <w:rPr>
          <w:lang w:val="en-GB"/>
        </w:rPr>
      </w:pPr>
      <w:r w:rsidRPr="00EE5CE4">
        <w:rPr>
          <w:position w:val="-32"/>
          <w:lang w:val="en-GB"/>
        </w:rPr>
        <w:object w:dxaOrig="5000" w:dyaOrig="760">
          <v:shape id="_x0000_i1689" type="#_x0000_t75" style="width:251.5pt;height:38.05pt" o:ole="">
            <v:imagedata r:id="rId1456" o:title=""/>
          </v:shape>
          <o:OLEObject Type="Embed" ProgID="Equation.DSMT4" ShapeID="_x0000_i1689" DrawAspect="Content" ObjectID="_1748865059" r:id="rId1457"/>
        </w:object>
      </w:r>
      <w:r w:rsidR="009B57BD" w:rsidRPr="00EE5CE4">
        <w:rPr>
          <w:lang w:val="en-GB"/>
        </w:rPr>
        <w:tab/>
      </w:r>
      <w:r w:rsidR="004E35B6" w:rsidRPr="00EE5CE4">
        <w:rPr>
          <w:rFonts w:ascii="Helvetica" w:hAnsi="Helvetica"/>
          <w:sz w:val="18"/>
          <w:lang w:val="en-GB"/>
        </w:rPr>
        <w:t>Antineutrinos</w:t>
      </w:r>
      <w:r w:rsidR="004E35B6" w:rsidRPr="00EE5CE4">
        <w:rPr>
          <w:rFonts w:ascii="Helvetica" w:hAnsi="Helvetica"/>
          <w:sz w:val="18"/>
          <w:lang w:val="en-GB"/>
        </w:rPr>
        <w:tab/>
      </w:r>
      <w:r w:rsidR="004E35B6" w:rsidRPr="00EE5CE4">
        <w:rPr>
          <w:lang w:val="en-GB"/>
        </w:rPr>
        <w:tab/>
      </w:r>
      <w:r w:rsidR="00F62E00">
        <w:rPr>
          <w:lang w:val="en-GB"/>
        </w:rPr>
        <w:t>(604)</w:t>
      </w:r>
    </w:p>
    <w:p w:rsidR="00C80139" w:rsidRPr="00EE5CE4" w:rsidRDefault="00DD5268" w:rsidP="00C80139">
      <w:pPr>
        <w:pStyle w:val="Formel"/>
        <w:keepNext/>
        <w:pageBreakBefore/>
        <w:widowControl w:val="0"/>
        <w:ind w:right="-408"/>
        <w:rPr>
          <w:lang w:val="en-GB"/>
        </w:rPr>
      </w:pPr>
      <w:r w:rsidRPr="00EE5CE4">
        <w:rPr>
          <w:position w:val="-32"/>
          <w:lang w:val="en-GB"/>
        </w:rPr>
        <w:object w:dxaOrig="5860" w:dyaOrig="760">
          <v:shape id="_x0000_i1690" type="#_x0000_t75" style="width:293pt;height:38.05pt" o:ole="">
            <v:imagedata r:id="rId1458" o:title=""/>
          </v:shape>
          <o:OLEObject Type="Embed" ProgID="Equation.DSMT4" ShapeID="_x0000_i1690" DrawAspect="Content" ObjectID="_1748865060" r:id="rId1459"/>
        </w:object>
      </w:r>
      <w:r w:rsidR="00B73A50" w:rsidRPr="00EE5CE4">
        <w:rPr>
          <w:lang w:val="en-GB"/>
        </w:rPr>
        <w:t xml:space="preserve">     </w:t>
      </w:r>
      <w:r w:rsidR="00B73A50" w:rsidRPr="00EE5CE4">
        <w:rPr>
          <w:lang w:val="en-GB"/>
        </w:rPr>
        <w:tab/>
      </w:r>
      <w:r w:rsidR="00C80139" w:rsidRPr="00EE5CE4">
        <w:rPr>
          <w:lang w:val="en-GB"/>
        </w:rPr>
        <w:tab/>
      </w:r>
      <w:r w:rsidR="00C80139" w:rsidRPr="00EE5CE4">
        <w:rPr>
          <w:lang w:val="en-GB"/>
        </w:rPr>
        <w:tab/>
      </w:r>
      <w:r w:rsidR="00F62E00">
        <w:rPr>
          <w:lang w:val="en-GB"/>
        </w:rPr>
        <w:t>(605)</w:t>
      </w:r>
    </w:p>
    <w:p w:rsidR="00CB018C" w:rsidRPr="00EE5CE4" w:rsidRDefault="00CB018C">
      <w:pPr>
        <w:pStyle w:val="Block"/>
        <w:rPr>
          <w:lang w:val="en-GB"/>
        </w:rPr>
      </w:pPr>
    </w:p>
    <w:p w:rsidR="00CB018C" w:rsidRPr="00EE5CE4" w:rsidRDefault="00924978">
      <w:pPr>
        <w:pStyle w:val="Block"/>
        <w:rPr>
          <w:lang w:val="en-GB"/>
        </w:rPr>
      </w:pPr>
      <w:r>
        <w:rPr>
          <w:lang w:val="en-GB"/>
        </w:rPr>
        <w:t>Figure 107</w:t>
      </w:r>
      <w:r w:rsidR="00CD493E" w:rsidRPr="00EE5CE4">
        <w:rPr>
          <w:lang w:val="en-GB"/>
        </w:rPr>
        <w:t xml:space="preserve"> shows the course of sin</w:t>
      </w:r>
      <w:r w:rsidR="00CD493E" w:rsidRPr="00EE5CE4">
        <w:rPr>
          <w:sz w:val="8"/>
          <w:lang w:val="en-GB"/>
        </w:rPr>
        <w:t> </w:t>
      </w:r>
      <w:r w:rsidR="00CD493E" w:rsidRPr="00EE5CE4">
        <w:rPr>
          <w:rFonts w:ascii="Symbol" w:hAnsi="Symbol"/>
          <w:lang w:val="en-GB"/>
        </w:rPr>
        <w:t></w:t>
      </w:r>
      <w:r w:rsidR="003110D2" w:rsidRPr="00EE5CE4">
        <w:rPr>
          <w:rFonts w:asciiTheme="majorHAnsi" w:hAnsiTheme="majorHAnsi"/>
          <w:position w:val="-6"/>
          <w:sz w:val="32"/>
          <w:vertAlign w:val="superscript"/>
          <w:lang w:val="en-GB"/>
        </w:rPr>
        <w:t>*</w:t>
      </w:r>
      <w:r w:rsidR="00CD493E" w:rsidRPr="00EE5CE4">
        <w:rPr>
          <w:lang w:val="en-GB"/>
        </w:rPr>
        <w:t xml:space="preserve">. For the absolute phase-angle </w:t>
      </w:r>
      <w:r w:rsidR="00CD493E" w:rsidRPr="00EE5CE4">
        <w:rPr>
          <w:rFonts w:ascii="Symbol" w:hAnsi="Symbol"/>
          <w:lang w:val="en-GB"/>
        </w:rPr>
        <w:t></w:t>
      </w:r>
      <w:r w:rsidR="003110D2" w:rsidRPr="00EE5CE4">
        <w:rPr>
          <w:rFonts w:asciiTheme="majorHAnsi" w:hAnsiTheme="majorHAnsi"/>
          <w:position w:val="-6"/>
          <w:sz w:val="32"/>
          <w:vertAlign w:val="superscript"/>
          <w:lang w:val="en-GB"/>
        </w:rPr>
        <w:t>*</w:t>
      </w:r>
      <w:r w:rsidR="00CD493E" w:rsidRPr="00EE5CE4">
        <w:rPr>
          <w:lang w:val="en-GB"/>
        </w:rPr>
        <w:t xml:space="preserve"> of the resultant c we finally get:</w:t>
      </w:r>
    </w:p>
    <w:p w:rsidR="00CB018C" w:rsidRPr="00EE5CE4" w:rsidRDefault="00CB018C">
      <w:pPr>
        <w:pStyle w:val="Block"/>
        <w:rPr>
          <w:lang w:val="en-GB"/>
        </w:rPr>
      </w:pPr>
    </w:p>
    <w:p w:rsidR="00C80139" w:rsidRPr="00EE5CE4" w:rsidRDefault="008D0A69" w:rsidP="00C80139">
      <w:pPr>
        <w:pStyle w:val="Formel"/>
        <w:tabs>
          <w:tab w:val="left" w:pos="6096"/>
        </w:tabs>
        <w:rPr>
          <w:lang w:val="en-GB"/>
        </w:rPr>
      </w:pPr>
      <w:r w:rsidRPr="00EE5CE4">
        <w:rPr>
          <w:position w:val="-32"/>
          <w:lang w:val="en-GB"/>
        </w:rPr>
        <w:object w:dxaOrig="4760" w:dyaOrig="760">
          <v:shape id="_x0000_i1691" type="#_x0000_t75" style="width:238.25pt;height:38.05pt" o:ole="">
            <v:imagedata r:id="rId1460" o:title=""/>
          </v:shape>
          <o:OLEObject Type="Embed" ProgID="Equation.DSMT4" ShapeID="_x0000_i1691" DrawAspect="Content" ObjectID="_1748865061" r:id="rId1461"/>
        </w:object>
      </w:r>
      <w:r w:rsidR="00BB02A0" w:rsidRPr="00EE5CE4">
        <w:rPr>
          <w:lang w:val="en-GB"/>
        </w:rPr>
        <w:tab/>
      </w:r>
      <w:r w:rsidR="00C80139" w:rsidRPr="00EE5CE4">
        <w:rPr>
          <w:rFonts w:ascii="Helvetica" w:hAnsi="Helvetica"/>
          <w:sz w:val="18"/>
          <w:lang w:val="en-GB"/>
        </w:rPr>
        <w:t>Antineutrinos</w:t>
      </w:r>
      <w:r w:rsidR="00C80139" w:rsidRPr="00EE5CE4">
        <w:rPr>
          <w:lang w:val="en-GB"/>
        </w:rPr>
        <w:tab/>
      </w:r>
      <w:r w:rsidR="00C80139" w:rsidRPr="00EE5CE4">
        <w:rPr>
          <w:lang w:val="en-GB"/>
        </w:rPr>
        <w:tab/>
      </w:r>
      <w:r w:rsidR="00F62E00">
        <w:rPr>
          <w:lang w:val="en-GB"/>
        </w:rPr>
        <w:t>(606)</w:t>
      </w:r>
    </w:p>
    <w:p w:rsidR="00CB018C" w:rsidRPr="00EE5CE4" w:rsidRDefault="00CB018C">
      <w:pPr>
        <w:pStyle w:val="Block"/>
        <w:rPr>
          <w:lang w:val="en-GB"/>
        </w:rPr>
      </w:pPr>
    </w:p>
    <w:p w:rsidR="00CB018C" w:rsidRPr="00EE5CE4" w:rsidRDefault="00CB018C">
      <w:pPr>
        <w:pStyle w:val="Block"/>
        <w:rPr>
          <w:lang w:val="en-GB"/>
        </w:rPr>
      </w:pPr>
    </w:p>
    <w:p w:rsidR="004D3650" w:rsidRPr="00EE5CE4" w:rsidRDefault="004D3650" w:rsidP="004D3650">
      <w:pPr>
        <w:pStyle w:val="Bild"/>
        <w:ind w:left="840"/>
        <w:rPr>
          <w:sz w:val="20"/>
          <w:lang w:val="en-GB"/>
        </w:rPr>
      </w:pPr>
      <w:r w:rsidRPr="00EE5CE4">
        <w:rPr>
          <w:noProof/>
        </w:rPr>
        <w:drawing>
          <wp:inline distT="0" distB="0" distL="0" distR="0">
            <wp:extent cx="5175250" cy="3429000"/>
            <wp:effectExtent l="0" t="0" r="0" b="0"/>
            <wp:docPr id="19578" name="Picture 19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8"/>
                    <pic:cNvPicPr>
                      <a:picLocks noChangeAspect="1" noChangeArrowheads="1"/>
                    </pic:cNvPicPr>
                  </pic:nvPicPr>
                  <pic:blipFill>
                    <a:blip r:embed="rId1462" cstate="print"/>
                    <a:srcRect/>
                    <a:stretch>
                      <a:fillRect/>
                    </a:stretch>
                  </pic:blipFill>
                  <pic:spPr bwMode="auto">
                    <a:xfrm>
                      <a:off x="0" y="0"/>
                      <a:ext cx="5175250" cy="3429000"/>
                    </a:xfrm>
                    <a:prstGeom prst="rect">
                      <a:avLst/>
                    </a:prstGeom>
                    <a:noFill/>
                    <a:ln w="9525">
                      <a:noFill/>
                      <a:miter lim="800000"/>
                      <a:headEnd/>
                      <a:tailEnd/>
                    </a:ln>
                  </pic:spPr>
                </pic:pic>
              </a:graphicData>
            </a:graphic>
          </wp:inline>
        </w:drawing>
      </w:r>
    </w:p>
    <w:p w:rsidR="00CB018C" w:rsidRPr="00EE5CE4" w:rsidRDefault="00CB018C">
      <w:pPr>
        <w:pStyle w:val="Block"/>
        <w:rPr>
          <w:lang w:val="en-GB"/>
        </w:rPr>
      </w:pPr>
    </w:p>
    <w:p w:rsidR="00CB018C" w:rsidRPr="00EE5CE4" w:rsidRDefault="00924978" w:rsidP="0011706C">
      <w:pPr>
        <w:pStyle w:val="Bildunt"/>
      </w:pPr>
      <w:bookmarkStart w:id="1262" w:name="_Toc498004142"/>
      <w:bookmarkStart w:id="1263" w:name="_Toc14417961"/>
      <w:bookmarkStart w:id="1264" w:name="_Toc15995418"/>
      <w:bookmarkStart w:id="1265" w:name="_Toc448634453"/>
      <w:bookmarkStart w:id="1266" w:name="_Toc18324676"/>
      <w:bookmarkStart w:id="1267" w:name="_Toc71741663"/>
      <w:r>
        <w:t>Figure 107</w:t>
      </w:r>
      <w:r w:rsidR="00CD493E" w:rsidRPr="00EE5CE4">
        <w:br/>
        <w:t>Course of the function sin</w:t>
      </w:r>
      <w:r w:rsidR="00CD493E" w:rsidRPr="00EE5CE4">
        <w:rPr>
          <w:rFonts w:ascii="Symbol" w:hAnsi="Symbol"/>
        </w:rPr>
        <w:t></w:t>
      </w:r>
      <w:r w:rsidR="00CD493E" w:rsidRPr="00EE5CE4">
        <w:t xml:space="preserve"> </w:t>
      </w:r>
      <w:bookmarkEnd w:id="1262"/>
      <w:bookmarkEnd w:id="1263"/>
      <w:bookmarkEnd w:id="1264"/>
      <w:bookmarkEnd w:id="1265"/>
      <w:r w:rsidR="00CD493E" w:rsidRPr="00EE5CE4">
        <w:t>of the angle of intersection with</w:t>
      </w:r>
      <w:bookmarkEnd w:id="1266"/>
      <w:bookmarkEnd w:id="1267"/>
      <w:r w:rsidR="00CD493E" w:rsidRPr="00EE5CE4">
        <w:t xml:space="preserve"> </w:t>
      </w:r>
    </w:p>
    <w:p w:rsidR="00CB018C" w:rsidRPr="00EE5CE4" w:rsidRDefault="00CD493E" w:rsidP="0011706C">
      <w:pPr>
        <w:pStyle w:val="Bildunt"/>
      </w:pPr>
      <w:bookmarkStart w:id="1268" w:name="_Toc71741664"/>
      <w:r w:rsidRPr="00EE5CE4">
        <w:t>the metrics for neutrinos and antineutrinos near the singularity</w:t>
      </w:r>
      <w:bookmarkEnd w:id="1268"/>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With it, </w:t>
      </w:r>
      <w:r w:rsidR="00DE198E" w:rsidRPr="00EE5CE4">
        <w:rPr>
          <w:lang w:val="en-GB"/>
        </w:rPr>
        <w:t>at least according to this model, we have proven that</w:t>
      </w:r>
      <w:r w:rsidRPr="00EE5CE4">
        <w:rPr>
          <w:lang w:val="en-GB"/>
        </w:rPr>
        <w:t xml:space="preserve"> photons in the time just after big bang and </w:t>
      </w:r>
      <w:r w:rsidR="00501995" w:rsidRPr="00EE5CE4">
        <w:rPr>
          <w:lang w:val="en-GB"/>
        </w:rPr>
        <w:t>even</w:t>
      </w:r>
      <w:r w:rsidRPr="00EE5CE4">
        <w:rPr>
          <w:lang w:val="en-GB"/>
        </w:rPr>
        <w:t xml:space="preserve"> in very strong gravitational-fields and with very high relative velocities behave like neutrinos and vice-versa. To the conclusion once again a summary of the essential expressions:</w:t>
      </w:r>
    </w:p>
    <w:p w:rsidR="00CB018C" w:rsidRPr="00EE5CE4" w:rsidRDefault="00CB018C">
      <w:pPr>
        <w:pStyle w:val="Block"/>
        <w:rPr>
          <w:lang w:val="en-GB"/>
        </w:rPr>
      </w:pPr>
    </w:p>
    <w:p w:rsidR="00CB018C" w:rsidRPr="00EE5CE4" w:rsidRDefault="00CB018C">
      <w:pPr>
        <w:pStyle w:val="Block"/>
        <w:rPr>
          <w:lang w:val="en-GB"/>
        </w:rPr>
      </w:pPr>
    </w:p>
    <w:p w:rsidR="0028608F" w:rsidRPr="00EE5CE4" w:rsidRDefault="0028608F" w:rsidP="0028608F">
      <w:pPr>
        <w:pStyle w:val="Block"/>
        <w:rPr>
          <w:lang w:val="en-GB"/>
        </w:rPr>
      </w:pPr>
    </w:p>
    <w:p w:rsidR="0028608F" w:rsidRPr="00EE5CE4" w:rsidRDefault="0028608F" w:rsidP="0028608F">
      <w:pPr>
        <w:pStyle w:val="Formelkasten"/>
        <w:spacing w:line="200" w:lineRule="atLeast"/>
        <w:ind w:left="284" w:right="68" w:firstLine="425"/>
        <w:rPr>
          <w:lang w:val="en-GB"/>
        </w:rPr>
      </w:pPr>
    </w:p>
    <w:p w:rsidR="0028608F" w:rsidRPr="00EE5CE4" w:rsidRDefault="0028608F" w:rsidP="0028608F">
      <w:pPr>
        <w:pStyle w:val="Formelkasten"/>
        <w:spacing w:line="200" w:lineRule="atLeast"/>
        <w:ind w:left="284" w:right="68" w:firstLine="425"/>
        <w:rPr>
          <w:lang w:val="en-GB"/>
        </w:rPr>
      </w:pPr>
      <w:r w:rsidRPr="00EE5CE4">
        <w:rPr>
          <w:position w:val="-32"/>
          <w:sz w:val="20"/>
          <w:lang w:val="en-GB"/>
        </w:rPr>
        <w:object w:dxaOrig="3300" w:dyaOrig="760">
          <v:shape id="_x0000_i1692" type="#_x0000_t75" style="width:164.35pt;height:38.05pt" o:ole="">
            <v:imagedata r:id="rId1463" o:title=""/>
          </v:shape>
          <o:OLEObject Type="Embed" ProgID="Equation.3" ShapeID="_x0000_i1692" DrawAspect="Content" ObjectID="_1748865062" r:id="rId1464"/>
        </w:object>
      </w:r>
      <w:r w:rsidRPr="00EE5CE4">
        <w:rPr>
          <w:lang w:val="en-GB"/>
        </w:rPr>
        <w:tab/>
        <w:t xml:space="preserve">   </w:t>
      </w:r>
      <w:r w:rsidRPr="00EE5CE4">
        <w:rPr>
          <w:position w:val="-32"/>
          <w:lang w:val="en-GB"/>
        </w:rPr>
        <w:object w:dxaOrig="3280" w:dyaOrig="760">
          <v:shape id="_x0000_i1693" type="#_x0000_t75" style="width:163.85pt;height:38.05pt" o:ole="">
            <v:imagedata r:id="rId1465" o:title=""/>
          </v:shape>
          <o:OLEObject Type="Embed" ProgID="Equation.3" ShapeID="_x0000_i1693" DrawAspect="Content" ObjectID="_1748865063" r:id="rId1466"/>
        </w:object>
      </w:r>
    </w:p>
    <w:p w:rsidR="0028608F" w:rsidRPr="00EE5CE4" w:rsidRDefault="0028608F" w:rsidP="0028608F">
      <w:pPr>
        <w:pStyle w:val="Formelkasten"/>
        <w:spacing w:line="200" w:lineRule="atLeast"/>
        <w:ind w:left="284" w:right="68" w:firstLine="425"/>
        <w:rPr>
          <w:sz w:val="14"/>
          <w:lang w:val="en-GB"/>
        </w:rPr>
      </w:pPr>
      <w:r w:rsidRPr="00EE5CE4">
        <w:rPr>
          <w:sz w:val="14"/>
          <w:lang w:val="en-GB"/>
        </w:rPr>
        <w:tab/>
      </w:r>
      <w:r w:rsidRPr="00EE5CE4">
        <w:rPr>
          <w:sz w:val="14"/>
          <w:lang w:val="en-GB"/>
        </w:rPr>
        <w:tab/>
      </w:r>
      <w:r w:rsidRPr="00EE5CE4">
        <w:rPr>
          <w:sz w:val="14"/>
          <w:lang w:val="en-GB"/>
        </w:rPr>
        <w:tab/>
      </w:r>
      <w:r w:rsidRPr="00EE5CE4">
        <w:rPr>
          <w:sz w:val="14"/>
          <w:lang w:val="en-GB"/>
        </w:rPr>
        <w:tab/>
      </w:r>
      <w:r w:rsidRPr="00EE5CE4">
        <w:rPr>
          <w:sz w:val="14"/>
          <w:lang w:val="en-GB"/>
        </w:rPr>
        <w:tab/>
      </w:r>
      <w:r w:rsidRPr="00EE5CE4">
        <w:rPr>
          <w:sz w:val="14"/>
          <w:lang w:val="en-GB"/>
        </w:rPr>
        <w:tab/>
      </w:r>
      <w:r w:rsidRPr="00EE5CE4">
        <w:rPr>
          <w:sz w:val="14"/>
          <w:lang w:val="en-GB"/>
        </w:rPr>
        <w:tab/>
      </w:r>
      <w:r w:rsidRPr="00EE5CE4">
        <w:rPr>
          <w:sz w:val="14"/>
          <w:lang w:val="en-GB"/>
        </w:rPr>
        <w:tab/>
      </w:r>
      <w:r w:rsidRPr="00EE5CE4">
        <w:rPr>
          <w:sz w:val="14"/>
          <w:lang w:val="en-GB"/>
        </w:rPr>
        <w:tab/>
      </w:r>
      <w:r w:rsidRPr="00EE5CE4">
        <w:rPr>
          <w:sz w:val="14"/>
          <w:lang w:val="en-GB"/>
        </w:rPr>
        <w:tab/>
      </w:r>
      <w:r w:rsidRPr="00EE5CE4">
        <w:rPr>
          <w:lang w:val="en-GB"/>
        </w:rPr>
        <w:t xml:space="preserve">        </w:t>
      </w:r>
      <w:r w:rsidR="00F62E00">
        <w:rPr>
          <w:lang w:val="en-GB"/>
        </w:rPr>
        <w:t>(607)</w:t>
      </w:r>
    </w:p>
    <w:p w:rsidR="0028608F" w:rsidRPr="00EE5CE4" w:rsidRDefault="0028608F" w:rsidP="0028608F">
      <w:pPr>
        <w:pStyle w:val="Formelkasten"/>
        <w:spacing w:line="200" w:lineRule="atLeast"/>
        <w:ind w:left="284" w:right="68" w:firstLine="425"/>
        <w:rPr>
          <w:lang w:val="en-GB"/>
        </w:rPr>
      </w:pPr>
      <w:r w:rsidRPr="00EE5CE4">
        <w:rPr>
          <w:position w:val="-32"/>
          <w:lang w:val="en-GB"/>
        </w:rPr>
        <w:object w:dxaOrig="3280" w:dyaOrig="760">
          <v:shape id="_x0000_i1694" type="#_x0000_t75" style="width:163.85pt;height:38.05pt" o:ole="">
            <v:imagedata r:id="rId1467" o:title=""/>
          </v:shape>
          <o:OLEObject Type="Embed" ProgID="Equation.DSMT4" ShapeID="_x0000_i1694" DrawAspect="Content" ObjectID="_1748865064" r:id="rId1468"/>
        </w:object>
      </w:r>
      <w:r w:rsidRPr="00EE5CE4">
        <w:rPr>
          <w:lang w:val="en-GB"/>
        </w:rPr>
        <w:tab/>
        <w:t xml:space="preserve">   </w:t>
      </w:r>
      <w:r w:rsidRPr="00EE5CE4">
        <w:rPr>
          <w:position w:val="-32"/>
          <w:lang w:val="en-GB"/>
        </w:rPr>
        <w:object w:dxaOrig="3320" w:dyaOrig="760">
          <v:shape id="_x0000_i1695" type="#_x0000_t75" style="width:166.35pt;height:38.05pt" o:ole="">
            <v:imagedata r:id="rId1469" o:title=""/>
          </v:shape>
          <o:OLEObject Type="Embed" ProgID="Equation.DSMT4" ShapeID="_x0000_i1695" DrawAspect="Content" ObjectID="_1748865065" r:id="rId1470"/>
        </w:object>
      </w:r>
    </w:p>
    <w:p w:rsidR="0028608F" w:rsidRPr="00EE5CE4" w:rsidRDefault="0028608F" w:rsidP="0028608F">
      <w:pPr>
        <w:pStyle w:val="Formelkasten"/>
        <w:spacing w:line="200" w:lineRule="atLeast"/>
        <w:ind w:left="284" w:right="68" w:firstLine="425"/>
        <w:rPr>
          <w:lang w:val="en-GB"/>
        </w:rPr>
      </w:pPr>
    </w:p>
    <w:p w:rsidR="0028608F" w:rsidRPr="00EE5CE4" w:rsidRDefault="0028608F" w:rsidP="0028608F">
      <w:pPr>
        <w:pStyle w:val="Block"/>
        <w:rPr>
          <w:lang w:val="en-GB"/>
        </w:rPr>
      </w:pPr>
    </w:p>
    <w:p w:rsidR="00CB018C" w:rsidRPr="00EE5CE4" w:rsidRDefault="00CD493E" w:rsidP="001B082B">
      <w:pPr>
        <w:pStyle w:val="Fortsetzung"/>
        <w:spacing w:line="200" w:lineRule="exact"/>
        <w:jc w:val="left"/>
        <w:rPr>
          <w:lang w:val="en-GB"/>
        </w:rPr>
      </w:pPr>
      <w:r w:rsidRPr="00EE5CE4">
        <w:rPr>
          <w:rFonts w:ascii="Helvetica" w:hAnsi="Helvetica"/>
          <w:sz w:val="18"/>
          <w:lang w:val="en-GB"/>
        </w:rPr>
        <w:t xml:space="preserve">Intersection angle </w:t>
      </w:r>
      <w:r w:rsidR="001B082B" w:rsidRPr="00EE5CE4">
        <w:rPr>
          <w:lang w:val="en-GB"/>
        </w:rPr>
        <w:t>γ</w:t>
      </w:r>
      <w:r w:rsidRPr="00EE5CE4">
        <w:rPr>
          <w:rFonts w:ascii="Helvetica" w:hAnsi="Helvetica"/>
          <w:sz w:val="18"/>
          <w:lang w:val="en-GB"/>
        </w:rPr>
        <w:t xml:space="preserve"> with the metrics for the</w:t>
      </w:r>
      <w:r w:rsidRPr="00EE5CE4">
        <w:rPr>
          <w:rFonts w:ascii="Helvetica" w:hAnsi="Helvetica"/>
          <w:sz w:val="18"/>
          <w:lang w:val="en-GB"/>
        </w:rPr>
        <w:br/>
        <w:t>several kinds of photon</w:t>
      </w:r>
      <w:r w:rsidR="009037CE" w:rsidRPr="00EE5CE4">
        <w:rPr>
          <w:rFonts w:ascii="Helvetica" w:hAnsi="Helvetica"/>
          <w:sz w:val="18"/>
          <w:lang w:val="en-GB"/>
        </w:rPr>
        <w:t>s</w:t>
      </w:r>
    </w:p>
    <w:p w:rsidR="00CB018C" w:rsidRPr="00EE5CE4" w:rsidRDefault="00CD493E">
      <w:pPr>
        <w:pStyle w:val="berschrift2"/>
        <w:pageBreakBefore/>
        <w:widowControl w:val="0"/>
        <w:rPr>
          <w:lang w:val="en-GB"/>
        </w:rPr>
      </w:pPr>
      <w:bookmarkStart w:id="1269" w:name="_Toc15964884"/>
      <w:bookmarkStart w:id="1270" w:name="_Toc113817151"/>
      <w:bookmarkStart w:id="1271" w:name="_Toc465444085"/>
      <w:bookmarkStart w:id="1272" w:name="_Toc465444706"/>
      <w:bookmarkStart w:id="1273" w:name="_Toc466734646"/>
      <w:bookmarkStart w:id="1274" w:name="_Toc469754591"/>
      <w:r w:rsidRPr="00EE5CE4">
        <w:rPr>
          <w:lang w:val="en-GB"/>
        </w:rPr>
        <w:lastRenderedPageBreak/>
        <w:t>5.3.</w:t>
      </w:r>
      <w:r w:rsidRPr="00EE5CE4">
        <w:rPr>
          <w:lang w:val="en-GB"/>
        </w:rPr>
        <w:tab/>
      </w:r>
      <w:bookmarkEnd w:id="1269"/>
      <w:r w:rsidRPr="00EE5CE4">
        <w:rPr>
          <w:lang w:val="en-GB"/>
        </w:rPr>
        <w:t>Red-shift of photons and neutrinos</w:t>
      </w:r>
      <w:bookmarkEnd w:id="1270"/>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1275" w:name="_Toc465444079"/>
      <w:bookmarkStart w:id="1276" w:name="_Toc465444700"/>
      <w:bookmarkStart w:id="1277" w:name="_Toc466734640"/>
      <w:bookmarkStart w:id="1278" w:name="_Toc469754577"/>
      <w:bookmarkStart w:id="1279" w:name="_Toc15964885"/>
      <w:bookmarkStart w:id="1280" w:name="_Toc113817152"/>
      <w:r w:rsidRPr="00EE5CE4">
        <w:rPr>
          <w:lang w:val="en-GB"/>
        </w:rPr>
        <w:t>5.3.1.</w:t>
      </w:r>
      <w:r w:rsidRPr="00EE5CE4">
        <w:rPr>
          <w:lang w:val="en-GB"/>
        </w:rPr>
        <w:tab/>
        <w:t>Fundamentals</w:t>
      </w:r>
      <w:bookmarkEnd w:id="1275"/>
      <w:bookmarkEnd w:id="1276"/>
      <w:bookmarkEnd w:id="1277"/>
      <w:bookmarkEnd w:id="1278"/>
      <w:bookmarkEnd w:id="1279"/>
      <w:bookmarkEnd w:id="1280"/>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Since all photons (and neutrinos) are really or/and virtually connected with the temporal singularity, there are two types of photons at the observer. The photons with a frequency above the frequency of the </w:t>
      </w:r>
      <w:r w:rsidR="005D3463" w:rsidRPr="00EE5CE4">
        <w:rPr>
          <w:lang w:val="en-GB"/>
        </w:rPr>
        <w:t>cosmologic background</w:t>
      </w:r>
      <w:r w:rsidRPr="00EE5CE4">
        <w:rPr>
          <w:lang w:val="en-GB"/>
        </w:rPr>
        <w:t xml:space="preserve">-radiation, are the first type. I would like to call them contemporary photons, since their origin is within our universe. The so-called orphan photons are the second type with a frequency below the frequency of the </w:t>
      </w:r>
      <w:r w:rsidR="005D3463" w:rsidRPr="00EE5CE4">
        <w:rPr>
          <w:lang w:val="en-GB"/>
        </w:rPr>
        <w:t>cosmologic background</w:t>
      </w:r>
      <w:r w:rsidRPr="00EE5CE4">
        <w:rPr>
          <w:lang w:val="en-GB"/>
        </w:rPr>
        <w:t>-radiation. Orphan, because their origin is outside our universe, i.e. in order to be red-shifted to their present frequency the age 2T is not enough, the origin not yet exists. Nevertheless they are likewise already connected with the temporal singularity, because the time stands still there. Past, present and future form an unit.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We want to try to find an exact expression for the red-shift of photons and neutrinos which is independent from their frequency. As already noticed in the preceded section and in section 4.3.4.4.3. the relations are being determined as well by the side-relations as by the angles in the metric triangle. Therefore, based on </w:t>
      </w:r>
      <w:r w:rsidR="00F21E60">
        <w:rPr>
          <w:lang w:val="en-GB"/>
        </w:rPr>
        <w:t>(300)</w:t>
      </w:r>
      <w:r w:rsidRPr="00EE5CE4">
        <w:rPr>
          <w:lang w:val="en-GB"/>
        </w:rPr>
        <w:t xml:space="preserve"> we consider an arbitrary frequency </w:t>
      </w:r>
      <w:r w:rsidRPr="00EE5CE4">
        <w:rPr>
          <w:rFonts w:ascii="Symbol" w:hAnsi="Symbol"/>
          <w:lang w:val="en-GB"/>
        </w:rPr>
        <w:t></w:t>
      </w:r>
      <w:r w:rsidRPr="00EE5CE4">
        <w:rPr>
          <w:sz w:val="8"/>
          <w:lang w:val="en-GB"/>
        </w:rPr>
        <w:t></w:t>
      </w:r>
      <w:r w:rsidRPr="00EE5CE4">
        <w:rPr>
          <w:lang w:val="en-GB"/>
        </w:rPr>
        <w:t>=</w:t>
      </w:r>
      <w:r w:rsidRPr="00EE5CE4">
        <w:rPr>
          <w:sz w:val="8"/>
          <w:lang w:val="en-GB"/>
        </w:rPr>
        <w:t> </w:t>
      </w:r>
      <w:r w:rsidRPr="00EE5CE4">
        <w:rPr>
          <w:lang w:val="en-GB"/>
        </w:rPr>
        <w:t>2πc/</w:t>
      </w:r>
      <w:r w:rsidRPr="00EE5CE4">
        <w:rPr>
          <w:rFonts w:ascii="Symbol" w:hAnsi="Symbol"/>
          <w:lang w:val="en-GB"/>
        </w:rPr>
        <w:t></w:t>
      </w:r>
      <w:r w:rsidRPr="00EE5CE4">
        <w:rPr>
          <w:lang w:val="en-GB"/>
        </w:rPr>
        <w:t xml:space="preserve"> at the temporal singularity, i.e. before the transformation. Since it is about a temporal singularity in this case, each frequency there has the value </w:t>
      </w:r>
      <w:bookmarkStart w:id="1281" w:name="OLE_LINK66"/>
      <w:r w:rsidRPr="00EE5CE4">
        <w:rPr>
          <w:lang w:val="en-GB"/>
        </w:rPr>
        <w:t>2</w:t>
      </w:r>
      <w:r w:rsidRPr="00EE5CE4">
        <w:rPr>
          <w:rFonts w:ascii="Symbol" w:hAnsi="Symbol"/>
          <w:lang w:val="en-GB"/>
        </w:rPr>
        <w:t></w:t>
      </w:r>
      <w:r w:rsidRPr="00EE5CE4">
        <w:rPr>
          <w:position w:val="2"/>
          <w:vertAlign w:val="subscript"/>
          <w:lang w:val="en-GB"/>
        </w:rPr>
        <w:t>1</w:t>
      </w:r>
      <w:bookmarkEnd w:id="1281"/>
      <w:r w:rsidRPr="00EE5CE4">
        <w:rPr>
          <w:lang w:val="en-GB"/>
        </w:rPr>
        <w:t xml:space="preserve"> and </w:t>
      </w:r>
      <w:r w:rsidRPr="00EE5CE4">
        <w:rPr>
          <w:rFonts w:ascii="Symbol" w:hAnsi="Symbol"/>
          <w:lang w:val="en-GB"/>
        </w:rPr>
        <w:t></w:t>
      </w:r>
      <w:r w:rsidRPr="00EE5CE4">
        <w:rPr>
          <w:position w:val="2"/>
          <w:vertAlign w:val="subscript"/>
          <w:lang w:val="en-GB"/>
        </w:rPr>
        <w:t>s</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position w:val="2"/>
          <w:vertAlign w:val="subscript"/>
          <w:lang w:val="en-GB"/>
        </w:rPr>
        <w:t>1</w:t>
      </w:r>
      <w:r w:rsidRPr="00EE5CE4">
        <w:rPr>
          <w:position w:val="-4"/>
          <w:lang w:val="en-GB"/>
        </w:rPr>
        <w:object w:dxaOrig="360" w:dyaOrig="300">
          <v:shape id="_x0000_i1696" type="#_x0000_t75" style="width:14.5pt;height:14.5pt" o:ole="">
            <v:imagedata r:id="rId1053" o:title=""/>
          </v:shape>
          <o:OLEObject Type="Embed" ProgID="Equation.DSMT4" ShapeID="_x0000_i1696" DrawAspect="Content" ObjectID="_1748865066" r:id="rId1471"/>
        </w:object>
      </w:r>
      <w:r w:rsidRPr="00EE5CE4">
        <w:rPr>
          <w:lang w:val="en-GB"/>
        </w:rPr>
        <w:t xml:space="preserve">/3 after splitting into 6 MLEs. This equals the frequency of the </w:t>
      </w:r>
      <w:r w:rsidR="005D3463" w:rsidRPr="00EE5CE4">
        <w:rPr>
          <w:lang w:val="en-GB"/>
        </w:rPr>
        <w:t>cosmologic background</w:t>
      </w:r>
      <w:r w:rsidRPr="00EE5CE4">
        <w:rPr>
          <w:lang w:val="en-GB"/>
        </w:rPr>
        <w:t xml:space="preserve">-radiation at the input coupling by the way. The effective frequency at the observer </w:t>
      </w:r>
      <w:r w:rsidR="00CA42CC">
        <w:rPr>
          <w:lang w:val="en-GB"/>
        </w:rPr>
        <w:t>„</w:t>
      </w:r>
      <w:r w:rsidRPr="00EE5CE4">
        <w:rPr>
          <w:lang w:val="en-GB"/>
        </w:rPr>
        <w:t>arises</w:t>
      </w:r>
      <w:r w:rsidR="00CA42CC">
        <w:rPr>
          <w:lang w:val="en-GB"/>
        </w:rPr>
        <w:t>“</w:t>
      </w:r>
      <w:r w:rsidRPr="00EE5CE4">
        <w:rPr>
          <w:lang w:val="en-GB"/>
        </w:rPr>
        <w:t xml:space="preserve"> only by the application of the frame of reference. Ignoring the frame of reference, we obtain the desired universal relationship. Let</w:t>
      </w:r>
      <w:r w:rsidR="00CA42CC">
        <w:rPr>
          <w:lang w:val="en-GB"/>
        </w:rPr>
        <w:t>’</w:t>
      </w:r>
      <w:r w:rsidRPr="00EE5CE4">
        <w:rPr>
          <w:lang w:val="en-GB"/>
        </w:rPr>
        <w:t>s employ 2</w:t>
      </w:r>
      <w:r w:rsidRPr="00EE5CE4">
        <w:rPr>
          <w:rFonts w:ascii="Symbol" w:hAnsi="Symbol"/>
          <w:lang w:val="en-GB"/>
        </w:rPr>
        <w:t></w:t>
      </w:r>
      <w:r w:rsidRPr="00EE5CE4">
        <w:rPr>
          <w:position w:val="2"/>
          <w:vertAlign w:val="subscript"/>
          <w:lang w:val="en-GB"/>
        </w:rPr>
        <w:t>1</w:t>
      </w:r>
      <w:r w:rsidRPr="00EE5CE4">
        <w:rPr>
          <w:lang w:val="en-GB"/>
        </w:rPr>
        <w:t xml:space="preserve"> for the initial-value </w:t>
      </w:r>
      <w:r w:rsidRPr="00EE5CE4">
        <w:rPr>
          <w:position w:val="-2"/>
          <w:lang w:val="en-GB"/>
        </w:rPr>
        <w:object w:dxaOrig="220" w:dyaOrig="200">
          <v:shape id="_x0000_i1697" type="#_x0000_t75" style="width:12pt;height:12.4pt" o:ole="">
            <v:imagedata r:id="rId1472" o:title=""/>
          </v:shape>
          <o:OLEObject Type="Embed" ProgID="Equation.DSMT4" ShapeID="_x0000_i1697" DrawAspect="Content" ObjectID="_1748865067" r:id="rId1473"/>
        </w:object>
      </w:r>
      <w:r w:rsidRPr="00EE5CE4">
        <w:rPr>
          <w:lang w:val="en-GB"/>
        </w:rPr>
        <w:t xml:space="preserve"> and 1/2 (</w:t>
      </w:r>
      <w:r w:rsidRPr="00EE5CE4">
        <w:rPr>
          <w:rFonts w:ascii="Symbol" w:hAnsi="Symbol"/>
          <w:lang w:val="en-GB"/>
        </w:rPr>
        <w:t></w:t>
      </w:r>
      <w:r w:rsidRPr="00EE5CE4">
        <w:rPr>
          <w:lang w:val="en-GB"/>
        </w:rPr>
        <w:t>) as well as 2/3</w:t>
      </w:r>
      <w:r w:rsidRPr="00EE5CE4">
        <w:rPr>
          <w:position w:val="-8"/>
          <w:lang w:val="en-GB"/>
        </w:rPr>
        <w:object w:dxaOrig="320" w:dyaOrig="260">
          <v:shape id="_x0000_i1698" type="#_x0000_t75" style="width:14.5pt;height:14.5pt" o:ole="">
            <v:imagedata r:id="rId1474" o:title=""/>
          </v:shape>
          <o:OLEObject Type="Embed" ProgID="Equation.3" ShapeID="_x0000_i1698" DrawAspect="Content" ObjectID="_1748865068" r:id="rId1475"/>
        </w:object>
      </w:r>
      <w:r w:rsidRPr="00EE5CE4">
        <w:rPr>
          <w:lang w:val="en-GB"/>
        </w:rPr>
        <w:t xml:space="preserve"> for the associated Q-factor </w:t>
      </w:r>
      <w:r w:rsidRPr="00EE5CE4">
        <w:rPr>
          <w:position w:val="-6"/>
          <w:lang w:val="en-GB"/>
        </w:rPr>
        <w:object w:dxaOrig="220" w:dyaOrig="300">
          <v:shape id="_x0000_i1699" type="#_x0000_t75" style="width:12pt;height:14.5pt" o:ole="">
            <v:imagedata r:id="rId1476" o:title=""/>
          </v:shape>
          <o:OLEObject Type="Embed" ProgID="Equation.3" ShapeID="_x0000_i1699" DrawAspect="Content" ObjectID="_1748865069" r:id="rId1477"/>
        </w:object>
      </w:r>
      <w:r w:rsidRPr="00EE5CE4">
        <w:rPr>
          <w:lang w:val="en-GB"/>
        </w:rPr>
        <w:t xml:space="preserve">, we obtain with the help of </w:t>
      </w:r>
      <w:r w:rsidR="00100D72">
        <w:rPr>
          <w:lang w:val="en-GB"/>
        </w:rPr>
        <w:t>(722)</w:t>
      </w:r>
      <w:r w:rsidRPr="00EE5CE4">
        <w:rPr>
          <w:lang w:val="en-GB"/>
        </w:rPr>
        <w:t xml:space="preserve"> and (671c):</w:t>
      </w:r>
    </w:p>
    <w:p w:rsidR="00CB018C" w:rsidRPr="00EE5CE4" w:rsidRDefault="00CB018C">
      <w:pPr>
        <w:pStyle w:val="Block"/>
        <w:rPr>
          <w:lang w:val="en-GB"/>
        </w:rPr>
      </w:pPr>
    </w:p>
    <w:bookmarkStart w:id="1282" w:name="OLE_LINK103"/>
    <w:bookmarkStart w:id="1283" w:name="OLE_LINK107"/>
    <w:p w:rsidR="00CB018C" w:rsidRPr="00EE5CE4" w:rsidRDefault="00CD493E">
      <w:pPr>
        <w:pStyle w:val="Formel"/>
        <w:rPr>
          <w:lang w:val="en-GB"/>
        </w:rPr>
      </w:pPr>
      <w:r w:rsidRPr="00EE5CE4">
        <w:rPr>
          <w:position w:val="-36"/>
          <w:lang w:val="en-GB"/>
        </w:rPr>
        <w:object w:dxaOrig="6280" w:dyaOrig="840">
          <v:shape id="_x0000_i1700" type="#_x0000_t75" style="width:298.6pt;height:42.2pt" o:ole="" fillcolor="window">
            <v:imagedata r:id="rId1478" o:title=""/>
          </v:shape>
          <o:OLEObject Type="Embed" ProgID="Equation.DSMT4" ShapeID="_x0000_i1700" DrawAspect="Content" ObjectID="_1748865070" r:id="rId1479"/>
        </w:object>
      </w:r>
      <w:bookmarkStart w:id="1284" w:name="OLE_LINK104"/>
      <w:r w:rsidRPr="00EE5CE4">
        <w:rPr>
          <w:lang w:val="en-GB"/>
        </w:rPr>
        <w:t xml:space="preserve">       </w:t>
      </w:r>
      <w:r w:rsidRPr="00EE5CE4">
        <w:rPr>
          <w:rFonts w:ascii="Helvetica" w:hAnsi="Helvetica"/>
          <w:sz w:val="20"/>
          <w:lang w:val="en-GB"/>
        </w:rPr>
        <w:t>for</w:t>
      </w:r>
      <w:r w:rsidRPr="00EE5CE4">
        <w:rPr>
          <w:lang w:val="en-GB"/>
        </w:rPr>
        <w:t xml:space="preserve"> </w:t>
      </w:r>
      <w:r w:rsidRPr="00EE5CE4">
        <w:rPr>
          <w:sz w:val="22"/>
          <w:szCs w:val="22"/>
          <w:lang w:val="en-GB"/>
        </w:rPr>
        <w:t>Q</w:t>
      </w:r>
      <w:r w:rsidR="002B08FC" w:rsidRPr="00EE5CE4">
        <w:rPr>
          <w:sz w:val="12"/>
          <w:szCs w:val="22"/>
          <w:lang w:val="en-GB"/>
        </w:rPr>
        <w:t> </w:t>
      </w:r>
      <w:r w:rsidRPr="00EE5CE4">
        <w:rPr>
          <w:rFonts w:ascii="Chicago" w:hAnsi="Chicago"/>
          <w:sz w:val="22"/>
          <w:szCs w:val="22"/>
          <w:lang w:val="en-GB"/>
        </w:rPr>
        <w:t>»</w:t>
      </w:r>
      <w:r w:rsidRPr="00EE5CE4">
        <w:rPr>
          <w:sz w:val="22"/>
          <w:szCs w:val="22"/>
          <w:lang w:val="en-GB"/>
        </w:rPr>
        <w:t>1</w:t>
      </w:r>
      <w:r w:rsidRPr="00EE5CE4">
        <w:rPr>
          <w:lang w:val="en-GB"/>
        </w:rPr>
        <w:tab/>
      </w:r>
      <w:r w:rsidRPr="00EE5CE4">
        <w:rPr>
          <w:lang w:val="en-GB"/>
        </w:rPr>
        <w:tab/>
      </w:r>
      <w:bookmarkEnd w:id="1284"/>
      <w:r w:rsidR="00F62E00">
        <w:rPr>
          <w:lang w:val="en-GB"/>
        </w:rPr>
        <w:t>(608)</w:t>
      </w:r>
    </w:p>
    <w:bookmarkEnd w:id="1282"/>
    <w:p w:rsidR="00CB018C" w:rsidRPr="00EE5CE4" w:rsidRDefault="00CB018C">
      <w:pPr>
        <w:pStyle w:val="Block"/>
        <w:spacing w:line="200" w:lineRule="exact"/>
        <w:rPr>
          <w:lang w:val="en-GB"/>
        </w:rPr>
      </w:pPr>
    </w:p>
    <w:p w:rsidR="00CB018C" w:rsidRPr="00EE5CE4" w:rsidRDefault="006662D7">
      <w:pPr>
        <w:pStyle w:val="Formel"/>
        <w:rPr>
          <w:lang w:val="en-GB"/>
        </w:rPr>
      </w:pPr>
      <w:r w:rsidRPr="00EE5CE4">
        <w:rPr>
          <w:position w:val="-44"/>
          <w:lang w:val="en-GB"/>
        </w:rPr>
        <w:object w:dxaOrig="6380" w:dyaOrig="1120">
          <v:shape id="_x0000_i1701" type="#_x0000_t75" style="width:317.7pt;height:57.5pt" o:ole="">
            <v:imagedata r:id="rId1480" o:title=""/>
          </v:shape>
          <o:OLEObject Type="Embed" ProgID="Equation.DSMT4" ShapeID="_x0000_i1701" DrawAspect="Content" ObjectID="_1748865071" r:id="rId1481"/>
        </w:object>
      </w:r>
      <w:r w:rsidR="00CD493E" w:rsidRPr="00EE5CE4">
        <w:rPr>
          <w:lang w:val="en-GB"/>
        </w:rPr>
        <w:tab/>
      </w:r>
      <w:r w:rsidR="00CD493E" w:rsidRPr="00EE5CE4">
        <w:rPr>
          <w:lang w:val="en-GB"/>
        </w:rPr>
        <w:tab/>
      </w:r>
      <w:r w:rsidR="00CD493E" w:rsidRPr="00EE5CE4">
        <w:rPr>
          <w:lang w:val="en-GB"/>
        </w:rPr>
        <w:tab/>
      </w:r>
      <w:r w:rsidR="00F62E00">
        <w:rPr>
          <w:lang w:val="en-GB"/>
        </w:rPr>
        <w:t>(609)</w:t>
      </w:r>
    </w:p>
    <w:bookmarkEnd w:id="1283"/>
    <w:p w:rsidR="00CB018C" w:rsidRPr="00EE5CE4" w:rsidRDefault="00CB018C">
      <w:pPr>
        <w:pStyle w:val="Block"/>
        <w:spacing w:line="200" w:lineRule="exact"/>
        <w:rPr>
          <w:lang w:val="en-GB"/>
        </w:rPr>
      </w:pPr>
    </w:p>
    <w:bookmarkStart w:id="1285" w:name="OLE_LINK99"/>
    <w:p w:rsidR="00CB018C" w:rsidRPr="00EE5CE4" w:rsidRDefault="00CD493E">
      <w:pPr>
        <w:pStyle w:val="Formel"/>
        <w:rPr>
          <w:lang w:val="en-GB"/>
        </w:rPr>
      </w:pPr>
      <w:r w:rsidRPr="00EE5CE4">
        <w:rPr>
          <w:position w:val="-38"/>
          <w:lang w:val="en-GB"/>
        </w:rPr>
        <w:object w:dxaOrig="5200" w:dyaOrig="940">
          <v:shape id="_x0000_i1702" type="#_x0000_t75" style="width:249.1pt;height:43.45pt" o:ole="" fillcolor="window">
            <v:imagedata r:id="rId1482" o:title=""/>
          </v:shape>
          <o:OLEObject Type="Embed" ProgID="Equation.3" ShapeID="_x0000_i1702" DrawAspect="Content" ObjectID="_1748865072" r:id="rId1483"/>
        </w:object>
      </w:r>
      <w:r w:rsidRPr="00EE5CE4">
        <w:rPr>
          <w:lang w:val="en-GB"/>
        </w:rPr>
        <w:t xml:space="preserve">     </w:t>
      </w:r>
      <w:r w:rsidRPr="00EE5CE4">
        <w:rPr>
          <w:lang w:val="en-GB"/>
        </w:rPr>
        <w:tab/>
        <w:t xml:space="preserve">          </w:t>
      </w:r>
      <w:r w:rsidRPr="00EE5CE4">
        <w:rPr>
          <w:rFonts w:ascii="Helvetica" w:hAnsi="Helvetica"/>
          <w:sz w:val="20"/>
          <w:lang w:val="en-GB"/>
        </w:rPr>
        <w:t>for</w:t>
      </w:r>
      <w:r w:rsidRPr="00EE5CE4">
        <w:rPr>
          <w:lang w:val="en-GB"/>
        </w:rPr>
        <w:t xml:space="preserve"> </w:t>
      </w:r>
      <w:r w:rsidRPr="00EE5CE4">
        <w:rPr>
          <w:rFonts w:ascii="Symbol" w:hAnsi="Symbol"/>
          <w:sz w:val="22"/>
          <w:szCs w:val="22"/>
          <w:lang w:val="en-GB"/>
        </w:rPr>
        <w:t></w:t>
      </w:r>
      <w:r w:rsidR="002B08FC" w:rsidRPr="00EE5CE4">
        <w:rPr>
          <w:sz w:val="8"/>
          <w:lang w:val="en-GB"/>
        </w:rPr>
        <w:t> </w:t>
      </w:r>
      <w:r w:rsidRPr="00EE5CE4">
        <w:rPr>
          <w:rFonts w:ascii="Chicago" w:hAnsi="Chicago"/>
          <w:sz w:val="22"/>
          <w:szCs w:val="22"/>
          <w:lang w:val="en-GB"/>
        </w:rPr>
        <w:t>«</w:t>
      </w:r>
      <w:r w:rsidRPr="00EE5CE4">
        <w:rPr>
          <w:sz w:val="22"/>
          <w:szCs w:val="22"/>
          <w:lang w:val="en-GB"/>
        </w:rPr>
        <w:t>1</w:t>
      </w:r>
      <w:r w:rsidRPr="00EE5CE4">
        <w:rPr>
          <w:lang w:val="en-GB"/>
        </w:rPr>
        <w:tab/>
      </w:r>
      <w:r w:rsidRPr="00EE5CE4">
        <w:rPr>
          <w:lang w:val="en-GB"/>
        </w:rPr>
        <w:tab/>
      </w:r>
      <w:r w:rsidR="00F62E00">
        <w:rPr>
          <w:lang w:val="en-GB"/>
        </w:rPr>
        <w:t>(610)</w:t>
      </w:r>
    </w:p>
    <w:bookmarkEnd w:id="1285"/>
    <w:p w:rsidR="00CB018C" w:rsidRPr="00EE5CE4" w:rsidRDefault="00CB018C">
      <w:pPr>
        <w:pStyle w:val="Block"/>
        <w:spacing w:line="200" w:lineRule="exact"/>
        <w:rPr>
          <w:lang w:val="en-GB"/>
        </w:rPr>
      </w:pPr>
    </w:p>
    <w:p w:rsidR="00CB018C" w:rsidRPr="00EE5CE4" w:rsidRDefault="00F445CC">
      <w:pPr>
        <w:pStyle w:val="Formel"/>
        <w:rPr>
          <w:lang w:val="en-GB"/>
        </w:rPr>
      </w:pPr>
      <w:bookmarkStart w:id="1286" w:name="OLE_LINK102"/>
      <w:r>
        <w:rPr>
          <w:noProof/>
        </w:rPr>
        <mc:AlternateContent>
          <mc:Choice Requires="wps">
            <w:drawing>
              <wp:anchor distT="0" distB="0" distL="114300" distR="114300" simplePos="0" relativeHeight="251674112" behindDoc="0" locked="0" layoutInCell="1" allowOverlap="1">
                <wp:simplePos x="0" y="0"/>
                <wp:positionH relativeFrom="column">
                  <wp:posOffset>1627505</wp:posOffset>
                </wp:positionH>
                <wp:positionV relativeFrom="paragraph">
                  <wp:posOffset>184150</wp:posOffset>
                </wp:positionV>
                <wp:extent cx="1108710" cy="372745"/>
                <wp:effectExtent l="0" t="0" r="15240" b="8255"/>
                <wp:wrapNone/>
                <wp:docPr id="96"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710" cy="372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D35AD2" w:rsidRDefault="00AA6DA9">
                            <w:pPr>
                              <w:rPr>
                                <w:rFonts w:ascii="Wingdings 2" w:hAnsi="Wingdings 2"/>
                                <w:b/>
                                <w:color w:val="FF0000"/>
                                <w:sz w:val="48"/>
                              </w:rPr>
                            </w:pPr>
                            <w:r w:rsidRPr="00D35AD2">
                              <w:rPr>
                                <w:b/>
                              </w:rPr>
                              <w:t xml:space="preserve"> </w:t>
                            </w:r>
                            <w:r w:rsidRPr="00D35AD2">
                              <w:rPr>
                                <w:rFonts w:ascii="Wingdings 2" w:hAnsi="Wingdings 2"/>
                                <w:b/>
                                <w:color w:val="FF0000"/>
                                <w:sz w:val="48"/>
                              </w:rPr>
                              <w:sym w:font="Symbol" w:char="F0B4"/>
                            </w:r>
                            <w:r w:rsidRPr="00D35AD2">
                              <w:rPr>
                                <w:b/>
                                <w:color w:val="FF0000"/>
                              </w:rPr>
                              <w:t xml:space="preserve">     </w:t>
                            </w:r>
                            <w:r w:rsidRPr="00D35AD2">
                              <w:rPr>
                                <w:rFonts w:ascii="Wingdings 2" w:hAnsi="Wingdings 2"/>
                                <w:b/>
                                <w:color w:val="FF0000"/>
                                <w:sz w:val="48"/>
                              </w:rPr>
                              <w:sym w:font="Symbol" w:char="F0B4"/>
                            </w:r>
                            <w:r w:rsidRPr="00D35AD2">
                              <w:rPr>
                                <w:b/>
                                <w:color w:val="FF0000"/>
                              </w:rPr>
                              <w:t xml:space="preserve">      </w:t>
                            </w:r>
                            <w:r w:rsidRPr="00D35AD2">
                              <w:rPr>
                                <w:rFonts w:ascii="Wingdings 2" w:hAnsi="Wingdings 2"/>
                                <w:b/>
                                <w:color w:val="FF0000"/>
                                <w:sz w:val="48"/>
                              </w:rPr>
                              <w:sym w:font="Symbol" w:char="F0B4"/>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162" type="#_x0000_t202" style="position:absolute;left:0;text-align:left;margin-left:128.15pt;margin-top:14.5pt;width:87.3pt;height:29.3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" filled="f" stroked="f">
                <v:textbox inset="0,0,0,0">
                  <w:txbxContent>
                    <w:p w:rsidR="00AA6DA9" w:rsidRPr="00D35AD2" w:rsidRDefault="00AA6DA9">
                      <w:pPr>
                        <w:rPr>
                          <w:rFonts w:ascii="Wingdings 2" w:hAnsi="Wingdings 2"/>
                          <w:b/>
                          <w:color w:val="FF0000"/>
                          <w:sz w:val="48"/>
                        </w:rPr>
                      </w:pPr>
                      <w:r w:rsidRPr="00D35AD2">
                        <w:rPr>
                          <w:b/>
                        </w:rPr>
                        <w:t xml:space="preserve"> </w:t>
                      </w:r>
                      <w:r w:rsidRPr="00D35AD2">
                        <w:rPr>
                          <w:rFonts w:ascii="Wingdings 2" w:hAnsi="Wingdings 2"/>
                          <w:b/>
                          <w:color w:val="FF0000"/>
                          <w:sz w:val="48"/>
                        </w:rPr>
                        <w:sym w:font="Symbol" w:char="F0B4"/>
                      </w:r>
                      <w:r w:rsidRPr="00D35AD2">
                        <w:rPr>
                          <w:b/>
                          <w:color w:val="FF0000"/>
                        </w:rPr>
                        <w:t xml:space="preserve">     </w:t>
                      </w:r>
                      <w:r w:rsidRPr="00D35AD2">
                        <w:rPr>
                          <w:rFonts w:ascii="Wingdings 2" w:hAnsi="Wingdings 2"/>
                          <w:b/>
                          <w:color w:val="FF0000"/>
                          <w:sz w:val="48"/>
                        </w:rPr>
                        <w:sym w:font="Symbol" w:char="F0B4"/>
                      </w:r>
                      <w:r w:rsidRPr="00D35AD2">
                        <w:rPr>
                          <w:b/>
                          <w:color w:val="FF0000"/>
                        </w:rPr>
                        <w:t xml:space="preserve">      </w:t>
                      </w:r>
                      <w:r w:rsidRPr="00D35AD2">
                        <w:rPr>
                          <w:rFonts w:ascii="Wingdings 2" w:hAnsi="Wingdings 2"/>
                          <w:b/>
                          <w:color w:val="FF0000"/>
                          <w:sz w:val="48"/>
                        </w:rPr>
                        <w:sym w:font="Symbol" w:char="F0B4"/>
                      </w:r>
                    </w:p>
                  </w:txbxContent>
                </v:textbox>
              </v:shape>
            </w:pict>
          </mc:Fallback>
        </mc:AlternateContent>
      </w:r>
      <w:r w:rsidR="00CD493E" w:rsidRPr="00EE5CE4">
        <w:rPr>
          <w:position w:val="-30"/>
          <w:lang w:val="en-GB"/>
        </w:rPr>
        <w:object w:dxaOrig="6200" w:dyaOrig="800">
          <v:shape id="_x0000_i1703" type="#_x0000_t75" style="width:309.05pt;height:43.45pt" o:ole="">
            <v:imagedata r:id="rId1484" o:title=""/>
          </v:shape>
          <o:OLEObject Type="Embed" ProgID="Equation.3" ShapeID="_x0000_i1703" DrawAspect="Content" ObjectID="_1748865073" r:id="rId1485"/>
        </w:objec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F62E00">
        <w:rPr>
          <w:lang w:val="en-GB"/>
        </w:rPr>
        <w:t>(611)</w:t>
      </w:r>
    </w:p>
    <w:bookmarkEnd w:id="1286"/>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This result apparently corresponds to expression </w:t>
      </w:r>
      <w:r w:rsidR="00F21E60">
        <w:rPr>
          <w:lang w:val="en-GB"/>
        </w:rPr>
        <w:t>(277)</w:t>
      </w:r>
      <w:r w:rsidRPr="00EE5CE4">
        <w:rPr>
          <w:lang w:val="en-GB"/>
        </w:rPr>
        <w:t xml:space="preserve"> with </w:t>
      </w:r>
      <w:bookmarkStart w:id="1287" w:name="OLE_LINK110"/>
      <w:r w:rsidRPr="00EE5CE4">
        <w:rPr>
          <w:rFonts w:ascii="Symbol" w:hAnsi="Symbol"/>
          <w:lang w:val="en-GB"/>
        </w:rPr>
        <w:t></w:t>
      </w:r>
      <w:r w:rsidRPr="00EE5CE4">
        <w:rPr>
          <w:vertAlign w:val="superscript"/>
          <w:lang w:val="en-GB"/>
        </w:rPr>
        <w:t>2</w:t>
      </w:r>
      <w:r w:rsidRPr="00EE5CE4">
        <w:rPr>
          <w:sz w:val="8"/>
          <w:lang w:val="en-GB"/>
        </w:rPr>
        <w:t> </w:t>
      </w:r>
      <w:r w:rsidRPr="00EE5CE4">
        <w:rPr>
          <w:lang w:val="en-GB"/>
        </w:rPr>
        <w:t>=</w:t>
      </w:r>
      <w:r w:rsidRPr="00EE5CE4">
        <w:rPr>
          <w:sz w:val="8"/>
          <w:lang w:val="en-GB"/>
        </w:rPr>
        <w:t> </w:t>
      </w:r>
      <w:r w:rsidRPr="00EE5CE4">
        <w:rPr>
          <w:lang w:val="en-GB"/>
        </w:rPr>
        <w:t>y</w:t>
      </w:r>
      <w:r w:rsidRPr="00EE5CE4">
        <w:rPr>
          <w:sz w:val="8"/>
          <w:lang w:val="en-GB"/>
        </w:rPr>
        <w:t> </w:t>
      </w:r>
      <w:r w:rsidRPr="00EE5CE4">
        <w:rPr>
          <w:lang w:val="en-GB"/>
        </w:rPr>
        <w:t>=</w:t>
      </w:r>
      <w:r w:rsidRPr="00EE5CE4">
        <w:rPr>
          <w:sz w:val="8"/>
          <w:lang w:val="en-GB"/>
        </w:rPr>
        <w:t> </w:t>
      </w:r>
      <w:r w:rsidRPr="00EE5CE4">
        <w:rPr>
          <w:lang w:val="en-GB"/>
        </w:rPr>
        <w:t>Q</w:t>
      </w:r>
      <w:r w:rsidRPr="00EE5CE4">
        <w:rPr>
          <w:position w:val="2"/>
          <w:vertAlign w:val="subscript"/>
          <w:lang w:val="en-GB"/>
        </w:rPr>
        <w:t>0</w:t>
      </w:r>
      <w:r w:rsidRPr="00EE5CE4">
        <w:rPr>
          <w:vertAlign w:val="superscript"/>
          <w:lang w:val="en-GB"/>
        </w:rPr>
        <w:t>–1</w:t>
      </w:r>
      <w:bookmarkEnd w:id="1287"/>
      <w:r w:rsidRPr="00EE5CE4">
        <w:rPr>
          <w:lang w:val="en-GB"/>
        </w:rPr>
        <w:t>. We employ again:</w:t>
      </w:r>
    </w:p>
    <w:p w:rsidR="00CB018C" w:rsidRPr="00EE5CE4" w:rsidRDefault="00CB018C">
      <w:pPr>
        <w:pStyle w:val="Fortsetzung"/>
        <w:rPr>
          <w:lang w:val="en-GB"/>
        </w:rPr>
      </w:pPr>
    </w:p>
    <w:bookmarkStart w:id="1288" w:name="OLE_LINK112"/>
    <w:p w:rsidR="00CB018C" w:rsidRPr="00EE5CE4" w:rsidRDefault="005A417A">
      <w:pPr>
        <w:pStyle w:val="Formel"/>
        <w:rPr>
          <w:lang w:val="en-GB"/>
        </w:rPr>
      </w:pPr>
      <w:r w:rsidRPr="00EE5CE4">
        <w:rPr>
          <w:position w:val="-14"/>
          <w:lang w:val="en-GB"/>
        </w:rPr>
        <w:object w:dxaOrig="4099" w:dyaOrig="420">
          <v:shape id="_x0000_i1704" type="#_x0000_t75" style="width:205.55pt;height:21.5pt" o:ole="">
            <v:imagedata r:id="rId626" o:title=""/>
          </v:shape>
          <o:OLEObject Type="Embed" ProgID="Equation.DSMT4" ShapeID="_x0000_i1704" DrawAspect="Content" ObjectID="_1748865074" r:id="rId1486"/>
        </w:objec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t xml:space="preserve">          </w:t>
      </w:r>
      <w:r w:rsidRPr="00EE5CE4">
        <w:rPr>
          <w:position w:val="-12"/>
          <w:lang w:val="en-GB"/>
        </w:rPr>
        <w:object w:dxaOrig="940" w:dyaOrig="380">
          <v:shape id="_x0000_i1705" type="#_x0000_t75" style="width:46.35pt;height:18.6pt" o:ole="">
            <v:imagedata r:id="rId1487" o:title=""/>
          </v:shape>
          <o:OLEObject Type="Embed" ProgID="Equation.3" ShapeID="_x0000_i1705" DrawAspect="Content" ObjectID="_1748865075" r:id="rId1488"/>
        </w:object>
      </w:r>
      <w:r w:rsidRPr="00EE5CE4">
        <w:rPr>
          <w:lang w:val="en-GB"/>
        </w:rPr>
        <w:t xml:space="preserve"> </w:t>
      </w:r>
      <w:r w:rsidR="00CD493E" w:rsidRPr="00EE5CE4">
        <w:rPr>
          <w:lang w:val="en-GB"/>
        </w:rPr>
        <w:tab/>
      </w:r>
      <w:r w:rsidR="00F21E60">
        <w:rPr>
          <w:lang w:val="en-GB"/>
        </w:rPr>
        <w:t>(278)</w:t>
      </w:r>
    </w:p>
    <w:bookmarkEnd w:id="1288"/>
    <w:p w:rsidR="00CB018C" w:rsidRPr="00EE5CE4" w:rsidRDefault="00CB018C">
      <w:pPr>
        <w:pStyle w:val="Block"/>
        <w:ind w:firstLine="0"/>
        <w:rPr>
          <w:lang w:val="en-GB"/>
        </w:rPr>
      </w:pPr>
    </w:p>
    <w:p w:rsidR="00CB018C" w:rsidRPr="00EE5CE4" w:rsidRDefault="00CD493E">
      <w:pPr>
        <w:pStyle w:val="Fortsetzung"/>
        <w:rPr>
          <w:lang w:val="en-GB"/>
        </w:rPr>
      </w:pPr>
      <w:r w:rsidRPr="00EE5CE4">
        <w:rPr>
          <w:lang w:val="en-GB"/>
        </w:rPr>
        <w:t xml:space="preserve">This also exactly agrees with expression </w:t>
      </w:r>
      <w:r w:rsidR="00F21E60">
        <w:rPr>
          <w:lang w:val="en-GB"/>
        </w:rPr>
        <w:t>(278)</w:t>
      </w:r>
      <w:r w:rsidRPr="00EE5CE4">
        <w:rPr>
          <w:lang w:val="en-GB"/>
        </w:rPr>
        <w:t xml:space="preserve">, as not otherwise was to be expected. That means, there is only one approximation for time- and space-like photons, but two different exact expressions. With the space-like photons, there is a problem by the way. The solution of the phase-function </w:t>
      </w:r>
      <w:r w:rsidRPr="00EE5CE4">
        <w:rPr>
          <w:rFonts w:ascii="Symbol" w:hAnsi="Symbol"/>
          <w:lang w:val="en-GB"/>
        </w:rPr>
        <w:t></w:t>
      </w:r>
      <w:r w:rsidRPr="00EE5CE4">
        <w:rPr>
          <w:lang w:val="en-GB"/>
        </w:rPr>
        <w:t xml:space="preserve"> at the reference point 2/3 namely is plain imaginary, so that there is no real reference of the space-like photons to this point, which leads, amongst other things, to the result that these have particular qualities. So, the rest-velocity is equal to zero and the photons can be shifted at will which equals the qualities of the </w:t>
      </w:r>
      <w:r w:rsidRPr="00EE5CE4">
        <w:rPr>
          <w:smallCaps/>
          <w:lang w:val="en-GB"/>
        </w:rPr>
        <w:t>DeBroglie</w:t>
      </w:r>
      <w:r w:rsidRPr="00EE5CE4">
        <w:rPr>
          <w:lang w:val="en-GB"/>
        </w:rPr>
        <w:t xml:space="preserve">-matter-waves.  However, problems result from it with the application of </w:t>
      </w:r>
      <w:r w:rsidR="00F21E60">
        <w:rPr>
          <w:lang w:val="en-GB"/>
        </w:rPr>
        <w:t>(302)</w:t>
      </w:r>
      <w:r w:rsidRPr="00EE5CE4">
        <w:rPr>
          <w:lang w:val="en-GB"/>
        </w:rPr>
        <w:t xml:space="preserve"> during the conversion to the reference point.  </w:t>
      </w:r>
    </w:p>
    <w:p w:rsidR="00CB018C" w:rsidRPr="00EE5CE4" w:rsidRDefault="00CD493E" w:rsidP="003A60A9">
      <w:pPr>
        <w:pStyle w:val="Bild2"/>
        <w:ind w:left="284"/>
        <w:rPr>
          <w:lang w:val="en-GB"/>
        </w:rPr>
      </w:pPr>
      <w:r w:rsidRPr="00EE5CE4">
        <w:rPr>
          <w:lang w:val="en-GB"/>
        </w:rPr>
        <w:br w:type="page"/>
      </w:r>
      <w:r w:rsidR="00F875D0" w:rsidRPr="00EE5CE4">
        <w:rPr>
          <w:noProof/>
        </w:rPr>
        <w:lastRenderedPageBreak/>
        <w:drawing>
          <wp:inline distT="0" distB="0" distL="0" distR="0">
            <wp:extent cx="5700302" cy="3630706"/>
            <wp:effectExtent l="19050" t="0" r="0" b="0"/>
            <wp:docPr id="904" name="Picture 904" descr="Bild 100 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Bild 100 neu"/>
                    <pic:cNvPicPr>
                      <a:picLocks noChangeAspect="1" noChangeArrowheads="1"/>
                    </pic:cNvPicPr>
                  </pic:nvPicPr>
                  <pic:blipFill>
                    <a:blip r:embed="rId1489" cstate="print"/>
                    <a:srcRect l="616" r="1847"/>
                    <a:stretch>
                      <a:fillRect/>
                    </a:stretch>
                  </pic:blipFill>
                  <pic:spPr bwMode="auto">
                    <a:xfrm>
                      <a:off x="0" y="0"/>
                      <a:ext cx="5700302" cy="3630706"/>
                    </a:xfrm>
                    <a:prstGeom prst="rect">
                      <a:avLst/>
                    </a:prstGeom>
                    <a:noFill/>
                    <a:ln w="9525">
                      <a:noFill/>
                      <a:miter lim="800000"/>
                      <a:headEnd/>
                      <a:tailEnd/>
                    </a:ln>
                  </pic:spPr>
                </pic:pic>
              </a:graphicData>
            </a:graphic>
          </wp:inline>
        </w:drawing>
      </w:r>
    </w:p>
    <w:p w:rsidR="00CB018C" w:rsidRPr="00EE5CE4" w:rsidRDefault="00CB018C" w:rsidP="0011706C">
      <w:pPr>
        <w:pStyle w:val="Bildunt"/>
      </w:pPr>
    </w:p>
    <w:p w:rsidR="00CB018C" w:rsidRPr="00EE5CE4" w:rsidRDefault="00924978" w:rsidP="0011706C">
      <w:pPr>
        <w:pStyle w:val="Bildunt"/>
      </w:pPr>
      <w:r>
        <w:t>Figure 108</w:t>
      </w:r>
      <w:r w:rsidR="00CD493E" w:rsidRPr="00EE5CE4">
        <w:t xml:space="preserve"> </w:t>
      </w:r>
    </w:p>
    <w:p w:rsidR="00CB018C" w:rsidRPr="00EE5CE4" w:rsidRDefault="00CD493E" w:rsidP="0011706C">
      <w:pPr>
        <w:pStyle w:val="Bildunt"/>
      </w:pPr>
      <w:bookmarkStart w:id="1289" w:name="_Toc71741666"/>
      <w:r w:rsidRPr="00EE5CE4">
        <w:t>Red-shift of photons exactly and approximation</w:t>
      </w:r>
      <w:bookmarkEnd w:id="1289"/>
    </w:p>
    <w:p w:rsidR="00CB018C" w:rsidRPr="00EE5CE4" w:rsidRDefault="00CB018C">
      <w:pPr>
        <w:pStyle w:val="Block"/>
        <w:ind w:firstLine="0"/>
        <w:rPr>
          <w:lang w:val="en-GB"/>
        </w:rPr>
      </w:pPr>
    </w:p>
    <w:p w:rsidR="00CB018C" w:rsidRPr="00EE5CE4" w:rsidRDefault="00CD493E">
      <w:pPr>
        <w:pStyle w:val="Fortsetzung"/>
        <w:rPr>
          <w:lang w:val="en-GB"/>
        </w:rPr>
      </w:pPr>
      <w:r w:rsidRPr="00EE5CE4">
        <w:rPr>
          <w:lang w:val="en-GB"/>
        </w:rPr>
        <w:t>Only to determine the red-shift of a matter-wave with a start-point greater than Q</w:t>
      </w:r>
      <w:r w:rsidRPr="00EE5CE4">
        <w:rPr>
          <w:sz w:val="8"/>
          <w:lang w:val="en-GB"/>
        </w:rPr>
        <w:t> </w:t>
      </w:r>
      <w:r w:rsidRPr="00EE5CE4">
        <w:rPr>
          <w:lang w:val="en-GB"/>
        </w:rPr>
        <w:t>=</w:t>
      </w:r>
      <w:r w:rsidRPr="00EE5CE4">
        <w:rPr>
          <w:sz w:val="8"/>
          <w:lang w:val="en-GB"/>
        </w:rPr>
        <w:t> </w:t>
      </w:r>
      <w:r w:rsidRPr="00EE5CE4">
        <w:rPr>
          <w:lang w:val="en-GB"/>
        </w:rPr>
        <w:t xml:space="preserve">2.318249 (phase-jump), </w:t>
      </w:r>
      <w:r w:rsidR="00F21E60">
        <w:rPr>
          <w:lang w:val="en-GB"/>
        </w:rPr>
        <w:t>(302)</w:t>
      </w:r>
      <w:r w:rsidRPr="00EE5CE4">
        <w:rPr>
          <w:lang w:val="en-GB"/>
        </w:rPr>
        <w:t xml:space="preserve"> can be applied, as it is. With the reference to the point 2/3 the expression must be modified indeed, namely in the following manner:</w:t>
      </w:r>
    </w:p>
    <w:p w:rsidR="00CB018C" w:rsidRPr="00EE5CE4" w:rsidRDefault="00CB018C">
      <w:pPr>
        <w:pStyle w:val="Fortsetzung"/>
        <w:rPr>
          <w:lang w:val="en-GB"/>
        </w:rPr>
      </w:pPr>
    </w:p>
    <w:p w:rsidR="00CB018C" w:rsidRPr="00EE5CE4" w:rsidRDefault="004F126A">
      <w:pPr>
        <w:pStyle w:val="Formel"/>
        <w:rPr>
          <w:lang w:val="en-GB"/>
        </w:rPr>
      </w:pPr>
      <w:r w:rsidRPr="00EE5CE4">
        <w:rPr>
          <w:position w:val="-36"/>
          <w:lang w:val="en-GB"/>
        </w:rPr>
        <w:object w:dxaOrig="6900" w:dyaOrig="840">
          <v:shape id="_x0000_i1706" type="#_x0000_t75" style="width:345.35pt;height:41.8pt" o:ole="" fillcolor="window">
            <v:imagedata r:id="rId1490" o:title=""/>
            <o:lock v:ext="edit" aspectratio="f"/>
          </v:shape>
          <o:OLEObject Type="Embed" ProgID="Equation.DSMT4" ShapeID="_x0000_i1706" DrawAspect="Content" ObjectID="_1748865076" r:id="rId1491"/>
        </w:object>
      </w:r>
      <w:r>
        <w:rPr>
          <w:rFonts w:ascii="Helvetica" w:hAnsi="Helvetica"/>
          <w:sz w:val="20"/>
          <w:lang w:val="en-GB"/>
        </w:rPr>
        <w:t xml:space="preserve">  </w:t>
      </w:r>
      <w:r w:rsidR="00CD493E" w:rsidRPr="00EE5CE4">
        <w:rPr>
          <w:rFonts w:ascii="Helvetica" w:hAnsi="Helvetica"/>
          <w:sz w:val="20"/>
          <w:lang w:val="en-GB"/>
        </w:rPr>
        <w:t>for</w:t>
      </w:r>
      <w:r w:rsidR="00CD493E" w:rsidRPr="00EE5CE4">
        <w:rPr>
          <w:lang w:val="en-GB"/>
        </w:rPr>
        <w:t xml:space="preserve"> </w:t>
      </w:r>
      <w:r w:rsidR="00CD493E" w:rsidRPr="00EE5CE4">
        <w:rPr>
          <w:sz w:val="22"/>
          <w:szCs w:val="22"/>
          <w:lang w:val="en-GB"/>
        </w:rPr>
        <w:t>Q</w:t>
      </w:r>
      <w:r w:rsidR="00CD493E" w:rsidRPr="00EE5CE4">
        <w:rPr>
          <w:rFonts w:ascii="Chicago" w:hAnsi="Chicago"/>
          <w:sz w:val="22"/>
          <w:szCs w:val="22"/>
          <w:lang w:val="en-GB"/>
        </w:rPr>
        <w:t>»</w:t>
      </w:r>
      <w:r w:rsidR="00CD493E" w:rsidRPr="00EE5CE4">
        <w:rPr>
          <w:sz w:val="22"/>
          <w:szCs w:val="22"/>
          <w:lang w:val="en-GB"/>
        </w:rPr>
        <w:t>1</w:t>
      </w:r>
      <w:r w:rsidR="00CD493E" w:rsidRPr="00EE5CE4">
        <w:rPr>
          <w:lang w:val="en-GB"/>
        </w:rPr>
        <w:tab/>
      </w:r>
      <w:r w:rsidR="00F62E00">
        <w:rPr>
          <w:lang w:val="en-GB"/>
        </w:rPr>
        <w:t>(612)</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This corresponds to an imaginary frequency at the reference point 2/3, of which we want only take notice for the moment. The values emerge from the necessary convergence of both functions for Q</w:t>
      </w:r>
      <w:r w:rsidRPr="00EE5CE4">
        <w:rPr>
          <w:lang w:val="en-GB"/>
        </w:rPr>
        <w:sym w:font="Symbol" w:char="F0AE"/>
      </w:r>
      <w:r w:rsidRPr="00EE5CE4">
        <w:rPr>
          <w:sz w:val="28"/>
          <w:lang w:val="en-GB"/>
        </w:rPr>
        <w:sym w:font="Symbol" w:char="F0A5"/>
      </w:r>
      <w:r w:rsidRPr="00EE5CE4">
        <w:rPr>
          <w:lang w:val="en-GB"/>
        </w:rPr>
        <w:t>. For the approximation function applies exactly:</w:t>
      </w:r>
    </w:p>
    <w:p w:rsidR="00CB018C" w:rsidRPr="00EE5CE4" w:rsidRDefault="00CB018C" w:rsidP="00902DC9">
      <w:pPr>
        <w:pStyle w:val="Fortsetzung"/>
        <w:widowControl w:val="0"/>
        <w:spacing w:line="200" w:lineRule="exact"/>
        <w:ind w:firstLine="227"/>
        <w:rPr>
          <w:lang w:val="en-GB"/>
        </w:rPr>
      </w:pPr>
    </w:p>
    <w:bookmarkStart w:id="1290" w:name="OLE_LINK105"/>
    <w:bookmarkStart w:id="1291" w:name="OLE_LINK111"/>
    <w:p w:rsidR="00CB018C" w:rsidRPr="00EE5CE4" w:rsidRDefault="00CD493E">
      <w:pPr>
        <w:pStyle w:val="Formel"/>
        <w:rPr>
          <w:lang w:val="en-GB"/>
        </w:rPr>
      </w:pPr>
      <w:r w:rsidRPr="00EE5CE4">
        <w:rPr>
          <w:position w:val="-28"/>
          <w:lang w:val="en-GB"/>
        </w:rPr>
        <w:object w:dxaOrig="1360" w:dyaOrig="760">
          <v:shape id="_x0000_i1707" type="#_x0000_t75" style="width:69.1pt;height:39.3pt" o:ole="">
            <v:imagedata r:id="rId1492" o:title=""/>
          </v:shape>
          <o:OLEObject Type="Embed" ProgID="Equation.DSMT4" ShapeID="_x0000_i1707" DrawAspect="Content" ObjectID="_1748865077" r:id="rId1493"/>
        </w:object>
      </w:r>
      <w:r w:rsidRPr="00EE5CE4">
        <w:rPr>
          <w:lang w:val="en-GB"/>
        </w:rPr>
        <w:tab/>
        <w:t xml:space="preserve">     </w:t>
      </w:r>
      <w:r w:rsidRPr="00EE5CE4">
        <w:rPr>
          <w:rFonts w:ascii="Helvetica" w:hAnsi="Helvetica"/>
          <w:sz w:val="20"/>
          <w:lang w:val="en-GB"/>
        </w:rPr>
        <w:t>for</w:t>
      </w:r>
      <w:r w:rsidRPr="00EE5CE4">
        <w:rPr>
          <w:lang w:val="en-GB"/>
        </w:rPr>
        <w:t xml:space="preserve"> </w:t>
      </w:r>
      <w:r w:rsidRPr="00EE5CE4">
        <w:rPr>
          <w:sz w:val="22"/>
          <w:szCs w:val="22"/>
          <w:lang w:val="en-GB"/>
        </w:rPr>
        <w:t>Q</w:t>
      </w:r>
      <w:r w:rsidRPr="00EE5CE4">
        <w:rPr>
          <w:rFonts w:ascii="Helvetica" w:hAnsi="Helvetica"/>
          <w:sz w:val="20"/>
          <w:lang w:val="en-GB"/>
        </w:rPr>
        <w:t xml:space="preserve"> and</w:t>
      </w:r>
      <w:r w:rsidRPr="00EE5CE4">
        <w:rPr>
          <w:lang w:val="en-GB"/>
        </w:rPr>
        <w:t xml:space="preserve"> </w:t>
      </w:r>
      <w:r w:rsidRPr="00EE5CE4">
        <w:rPr>
          <w:position w:val="-6"/>
          <w:lang w:val="en-GB"/>
        </w:rPr>
        <w:object w:dxaOrig="220" w:dyaOrig="300">
          <v:shape id="_x0000_i1708" type="#_x0000_t75" style="width:12pt;height:14.5pt" o:ole="">
            <v:imagedata r:id="rId1476" o:title=""/>
          </v:shape>
          <o:OLEObject Type="Embed" ProgID="Equation.DSMT4" ShapeID="_x0000_i1708" DrawAspect="Content" ObjectID="_1748865078" r:id="rId1494"/>
        </w:object>
      </w:r>
      <w:r w:rsidRPr="00EE5CE4">
        <w:rPr>
          <w:rFonts w:ascii="Chicago" w:hAnsi="Chicago"/>
          <w:lang w:val="en-GB"/>
        </w:rPr>
        <w:t>»</w:t>
      </w:r>
      <w:r w:rsidRPr="00EE5CE4">
        <w:rPr>
          <w:lang w:val="en-GB"/>
        </w:rPr>
        <w:t>1</w:t>
      </w:r>
      <w:r w:rsidRPr="00EE5CE4">
        <w:rPr>
          <w:lang w:val="en-GB"/>
        </w:rPr>
        <w:tab/>
        <w:t xml:space="preserve">     </w:t>
      </w:r>
      <w:r w:rsidR="004F126A" w:rsidRPr="00EE5CE4">
        <w:rPr>
          <w:position w:val="-8"/>
          <w:lang w:val="en-GB"/>
        </w:rPr>
        <w:object w:dxaOrig="2260" w:dyaOrig="360">
          <v:shape id="_x0000_i1709" type="#_x0000_t75" style="width:113.45pt;height:18.2pt" o:ole="">
            <v:imagedata r:id="rId1495" o:title=""/>
            <o:lock v:ext="edit" aspectratio="f"/>
          </v:shape>
          <o:OLEObject Type="Embed" ProgID="Equation.3" ShapeID="_x0000_i1709" DrawAspect="Content" ObjectID="_1748865079" r:id="rId1496"/>
        </w:object>
      </w:r>
      <w:bookmarkStart w:id="1292" w:name="OLE_LINK106"/>
      <w:bookmarkEnd w:id="1290"/>
      <w:r w:rsidRPr="00EE5CE4">
        <w:rPr>
          <w:lang w:val="en-GB"/>
        </w:rPr>
        <w:tab/>
        <w:t xml:space="preserve">     </w:t>
      </w:r>
      <w:r w:rsidR="004F126A">
        <w:rPr>
          <w:lang w:val="en-GB"/>
        </w:rPr>
        <w:t xml:space="preserve">   </w:t>
      </w:r>
      <w:r w:rsidRPr="00EE5CE4">
        <w:rPr>
          <w:rFonts w:ascii="Helvetica" w:hAnsi="Helvetica"/>
          <w:sz w:val="20"/>
          <w:lang w:val="en-GB"/>
        </w:rPr>
        <w:t>for</w:t>
      </w:r>
      <w:r w:rsidRPr="00EE5CE4">
        <w:rPr>
          <w:lang w:val="en-GB"/>
        </w:rPr>
        <w:t xml:space="preserve"> </w:t>
      </w:r>
      <w:r w:rsidRPr="00EE5CE4">
        <w:rPr>
          <w:sz w:val="22"/>
          <w:szCs w:val="22"/>
          <w:lang w:val="en-GB"/>
        </w:rPr>
        <w:t>Q</w:t>
      </w:r>
      <w:r w:rsidRPr="00EE5CE4">
        <w:rPr>
          <w:rFonts w:ascii="Chicago" w:hAnsi="Chicago"/>
          <w:sz w:val="22"/>
          <w:szCs w:val="22"/>
          <w:lang w:val="en-GB"/>
        </w:rPr>
        <w:t>»</w:t>
      </w:r>
      <w:r w:rsidRPr="00EE5CE4">
        <w:rPr>
          <w:sz w:val="22"/>
          <w:szCs w:val="22"/>
          <w:lang w:val="en-GB"/>
        </w:rPr>
        <w:t>1</w:t>
      </w:r>
      <w:bookmarkEnd w:id="1292"/>
      <w:r w:rsidRPr="00EE5CE4">
        <w:rPr>
          <w:lang w:val="en-GB"/>
        </w:rPr>
        <w:tab/>
      </w:r>
      <w:r w:rsidR="00F62E00">
        <w:rPr>
          <w:lang w:val="en-GB"/>
        </w:rPr>
        <w:t>(613)</w:t>
      </w:r>
    </w:p>
    <w:bookmarkEnd w:id="1291"/>
    <w:p w:rsidR="00CB018C" w:rsidRPr="00EE5CE4" w:rsidRDefault="00CB018C" w:rsidP="00902DC9">
      <w:pPr>
        <w:pStyle w:val="Block"/>
        <w:widowControl w:val="0"/>
        <w:spacing w:line="200" w:lineRule="exact"/>
        <w:rPr>
          <w:lang w:val="en-GB"/>
        </w:rPr>
      </w:pPr>
    </w:p>
    <w:p w:rsidR="00CB018C" w:rsidRPr="00EE5CE4" w:rsidRDefault="00CD493E">
      <w:pPr>
        <w:pStyle w:val="Block"/>
        <w:widowControl w:val="0"/>
        <w:rPr>
          <w:lang w:val="en-GB"/>
        </w:rPr>
      </w:pPr>
      <w:r w:rsidRPr="00EE5CE4">
        <w:rPr>
          <w:lang w:val="en-GB"/>
        </w:rPr>
        <w:t xml:space="preserve">The course of the three functions is painted in </w:t>
      </w:r>
      <w:r w:rsidR="00924978">
        <w:rPr>
          <w:lang w:val="en-GB"/>
        </w:rPr>
        <w:t>Figure 108</w:t>
      </w:r>
      <w:r w:rsidRPr="00EE5CE4">
        <w:rPr>
          <w:lang w:val="en-GB"/>
        </w:rPr>
        <w:t>. It shows, the approximation is sufficiently exact downward till Q</w:t>
      </w:r>
      <w:r w:rsidRPr="00EE5CE4">
        <w:rPr>
          <w:sz w:val="8"/>
          <w:lang w:val="en-GB"/>
        </w:rPr>
        <w:t> </w:t>
      </w:r>
      <w:r w:rsidRPr="00EE5CE4">
        <w:rPr>
          <w:lang w:val="en-GB"/>
        </w:rPr>
        <w:t>=10</w:t>
      </w:r>
      <w:r w:rsidRPr="00EE5CE4">
        <w:rPr>
          <w:vertAlign w:val="superscript"/>
          <w:lang w:val="en-GB"/>
        </w:rPr>
        <w:t>3</w:t>
      </w:r>
      <w:r w:rsidRPr="00EE5CE4">
        <w:rPr>
          <w:lang w:val="en-GB"/>
        </w:rPr>
        <w:t>. Only in very strong gravitational-fields the exact expressions are required. In the cosmologic scale suffices the approximation equation.</w:t>
      </w:r>
    </w:p>
    <w:p w:rsidR="00CB018C" w:rsidRPr="00EE5CE4" w:rsidRDefault="00CB018C">
      <w:pPr>
        <w:pStyle w:val="Block"/>
        <w:widowControl w:val="0"/>
        <w:rPr>
          <w:lang w:val="en-GB"/>
        </w:rPr>
      </w:pPr>
    </w:p>
    <w:p w:rsidR="00CB018C" w:rsidRPr="00EE5CE4" w:rsidRDefault="00CD493E">
      <w:pPr>
        <w:pStyle w:val="Block"/>
        <w:widowControl w:val="0"/>
        <w:rPr>
          <w:lang w:val="en-GB"/>
        </w:rPr>
      </w:pPr>
      <w:r w:rsidRPr="00EE5CE4">
        <w:rPr>
          <w:lang w:val="en-GB"/>
        </w:rPr>
        <w:t xml:space="preserve">With it, we have found the solution for both types of photons. What we do not know yet, is the solution for neutrinos and antineutrinos. This is also the reason why we have derived the approximation so detailed. Other rules are now applied to neutrinos. With help from </w:t>
      </w:r>
      <w:r w:rsidR="00F21E60">
        <w:rPr>
          <w:lang w:val="en-GB"/>
        </w:rPr>
        <w:t>(302)</w:t>
      </w:r>
      <w:r w:rsidRPr="00EE5CE4">
        <w:rPr>
          <w:lang w:val="en-GB"/>
        </w:rPr>
        <w:t xml:space="preserve"> and </w:t>
      </w:r>
      <w:r w:rsidR="00100D72">
        <w:rPr>
          <w:lang w:val="en-GB"/>
        </w:rPr>
        <w:t>(721)</w:t>
      </w:r>
      <w:r w:rsidRPr="00EE5CE4">
        <w:rPr>
          <w:lang w:val="en-GB"/>
        </w:rPr>
        <w:t xml:space="preserve"> for a reference point of 1/2 we obtain:</w:t>
      </w:r>
    </w:p>
    <w:p w:rsidR="00CB018C" w:rsidRPr="00EE5CE4" w:rsidRDefault="00CB018C">
      <w:pPr>
        <w:pStyle w:val="Block"/>
        <w:widowControl w:val="0"/>
        <w:rPr>
          <w:lang w:val="en-GB"/>
        </w:rPr>
      </w:pPr>
    </w:p>
    <w:p w:rsidR="00CB018C" w:rsidRPr="00EE5CE4" w:rsidRDefault="00555C81">
      <w:pPr>
        <w:pStyle w:val="Formel"/>
        <w:rPr>
          <w:lang w:val="en-GB"/>
        </w:rPr>
      </w:pPr>
      <w:r w:rsidRPr="00EE5CE4">
        <w:rPr>
          <w:position w:val="-34"/>
          <w:lang w:val="en-GB"/>
        </w:rPr>
        <w:object w:dxaOrig="6560" w:dyaOrig="780">
          <v:shape id="_x0000_i1710" type="#_x0000_t75" style="width:328pt;height:38.5pt" o:ole="" fillcolor="window">
            <v:imagedata r:id="rId1497" o:title=""/>
            <o:lock v:ext="edit" aspectratio="f"/>
          </v:shape>
          <o:OLEObject Type="Embed" ProgID="Equation.3" ShapeID="_x0000_i1710" DrawAspect="Content" ObjectID="_1748865080" r:id="rId1498"/>
        </w:object>
      </w:r>
      <w:r>
        <w:rPr>
          <w:rFonts w:ascii="Helvetica" w:hAnsi="Helvetica"/>
          <w:sz w:val="20"/>
          <w:lang w:val="en-GB"/>
        </w:rPr>
        <w:t xml:space="preserve">      </w:t>
      </w:r>
      <w:r w:rsidR="004F126A">
        <w:rPr>
          <w:rFonts w:ascii="Helvetica" w:hAnsi="Helvetica"/>
          <w:sz w:val="20"/>
          <w:lang w:val="en-GB"/>
        </w:rPr>
        <w:t xml:space="preserve"> </w:t>
      </w:r>
      <w:r w:rsidR="00CD493E" w:rsidRPr="00EE5CE4">
        <w:rPr>
          <w:rFonts w:ascii="Helvetica" w:hAnsi="Helvetica"/>
          <w:sz w:val="20"/>
          <w:lang w:val="en-GB"/>
        </w:rPr>
        <w:t>for</w:t>
      </w:r>
      <w:r w:rsidR="00CD493E" w:rsidRPr="00EE5CE4">
        <w:rPr>
          <w:lang w:val="en-GB"/>
        </w:rPr>
        <w:t xml:space="preserve"> </w:t>
      </w:r>
      <w:r w:rsidR="00CD493E" w:rsidRPr="00EE5CE4">
        <w:rPr>
          <w:sz w:val="22"/>
          <w:szCs w:val="22"/>
          <w:lang w:val="en-GB"/>
        </w:rPr>
        <w:t>Q</w:t>
      </w:r>
      <w:r w:rsidR="00CD493E" w:rsidRPr="00EE5CE4">
        <w:rPr>
          <w:rFonts w:ascii="Chicago" w:hAnsi="Chicago"/>
          <w:sz w:val="22"/>
          <w:szCs w:val="22"/>
          <w:lang w:val="en-GB"/>
        </w:rPr>
        <w:t>»</w:t>
      </w:r>
      <w:r w:rsidR="00CD493E" w:rsidRPr="00EE5CE4">
        <w:rPr>
          <w:sz w:val="22"/>
          <w:szCs w:val="22"/>
          <w:lang w:val="en-GB"/>
        </w:rPr>
        <w:t>1</w:t>
      </w:r>
      <w:r w:rsidR="00CD493E" w:rsidRPr="00EE5CE4">
        <w:rPr>
          <w:lang w:val="en-GB"/>
        </w:rPr>
        <w:tab/>
      </w:r>
      <w:r w:rsidR="00F62E00">
        <w:rPr>
          <w:lang w:val="en-GB"/>
        </w:rPr>
        <w:t>(614)</w:t>
      </w:r>
    </w:p>
    <w:p w:rsidR="00CB018C" w:rsidRPr="00EE5CE4" w:rsidRDefault="00CB018C">
      <w:pPr>
        <w:pStyle w:val="Fortsetzung"/>
        <w:rPr>
          <w:lang w:val="en-GB"/>
        </w:rPr>
      </w:pPr>
    </w:p>
    <w:p w:rsidR="00CB018C" w:rsidRPr="00EE5CE4" w:rsidRDefault="00555C81">
      <w:pPr>
        <w:pStyle w:val="Formel"/>
        <w:rPr>
          <w:lang w:val="en-GB"/>
        </w:rPr>
      </w:pPr>
      <w:r w:rsidRPr="00EE5CE4">
        <w:rPr>
          <w:position w:val="-40"/>
          <w:lang w:val="en-GB"/>
        </w:rPr>
        <w:object w:dxaOrig="7820" w:dyaOrig="1000">
          <v:shape id="_x0000_i1711" type="#_x0000_t75" style="width:385.55pt;height:50.05pt" o:ole="" fillcolor="window">
            <v:imagedata r:id="rId1499" o:title="" cropright="950f"/>
          </v:shape>
          <o:OLEObject Type="Embed" ProgID="Equation.3" ShapeID="_x0000_i1711" DrawAspect="Content" ObjectID="_1748865081" r:id="rId1500"/>
        </w:object>
      </w:r>
      <w:r w:rsidR="00CD493E" w:rsidRPr="00EE5CE4">
        <w:rPr>
          <w:lang w:val="en-GB"/>
        </w:rPr>
        <w:tab/>
      </w:r>
      <w:r w:rsidR="00F5636F">
        <w:rPr>
          <w:lang w:val="en-GB"/>
        </w:rPr>
        <w:t>(615)</w:t>
      </w:r>
    </w:p>
    <w:p w:rsidR="00CB018C" w:rsidRPr="00EE5CE4" w:rsidRDefault="00F875D0" w:rsidP="0038173D">
      <w:pPr>
        <w:pStyle w:val="Bild2"/>
        <w:ind w:left="284"/>
        <w:rPr>
          <w:lang w:val="en-GB"/>
        </w:rPr>
      </w:pPr>
      <w:r w:rsidRPr="00EE5CE4">
        <w:rPr>
          <w:noProof/>
        </w:rPr>
        <w:lastRenderedPageBreak/>
        <w:drawing>
          <wp:inline distT="0" distB="0" distL="0" distR="0">
            <wp:extent cx="5779000" cy="3617259"/>
            <wp:effectExtent l="19050" t="0" r="0" b="0"/>
            <wp:docPr id="911" name="Picture 911" descr="Bild 101 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Bild 101 neu"/>
                    <pic:cNvPicPr>
                      <a:picLocks noChangeAspect="1" noChangeArrowheads="1"/>
                    </pic:cNvPicPr>
                  </pic:nvPicPr>
                  <pic:blipFill>
                    <a:blip r:embed="rId1501" cstate="print"/>
                    <a:srcRect l="616" r="616"/>
                    <a:stretch>
                      <a:fillRect/>
                    </a:stretch>
                  </pic:blipFill>
                  <pic:spPr bwMode="auto">
                    <a:xfrm>
                      <a:off x="0" y="0"/>
                      <a:ext cx="5779000" cy="3617259"/>
                    </a:xfrm>
                    <a:prstGeom prst="rect">
                      <a:avLst/>
                    </a:prstGeom>
                    <a:noFill/>
                    <a:ln w="9525">
                      <a:noFill/>
                      <a:miter lim="800000"/>
                      <a:headEnd/>
                      <a:tailEnd/>
                    </a:ln>
                  </pic:spPr>
                </pic:pic>
              </a:graphicData>
            </a:graphic>
          </wp:inline>
        </w:drawing>
      </w:r>
    </w:p>
    <w:p w:rsidR="00CB018C" w:rsidRPr="00EE5CE4" w:rsidRDefault="00CB018C" w:rsidP="0011706C">
      <w:pPr>
        <w:pStyle w:val="Bildunt"/>
      </w:pPr>
    </w:p>
    <w:p w:rsidR="00CB018C" w:rsidRPr="00EE5CE4" w:rsidRDefault="00924978" w:rsidP="0011706C">
      <w:pPr>
        <w:pStyle w:val="Bildunt"/>
      </w:pPr>
      <w:bookmarkStart w:id="1293" w:name="_Toc498004145"/>
      <w:bookmarkStart w:id="1294" w:name="_Toc14417964"/>
      <w:bookmarkStart w:id="1295" w:name="_Toc15995421"/>
      <w:bookmarkStart w:id="1296" w:name="_Toc513353917"/>
      <w:bookmarkStart w:id="1297" w:name="_Toc71741667"/>
      <w:r>
        <w:t>Figure 109</w:t>
      </w:r>
      <w:r w:rsidR="00CD493E" w:rsidRPr="00EE5CE4">
        <w:br/>
      </w:r>
      <w:bookmarkEnd w:id="1293"/>
      <w:bookmarkEnd w:id="1294"/>
      <w:bookmarkEnd w:id="1295"/>
      <w:r w:rsidR="00CD493E" w:rsidRPr="00EE5CE4">
        <w:t>Red-shift of neutrinos exactly and approximation</w:t>
      </w:r>
      <w:bookmarkEnd w:id="1296"/>
      <w:bookmarkEnd w:id="1297"/>
    </w:p>
    <w:p w:rsidR="000E10B1" w:rsidRPr="00EE5CE4" w:rsidRDefault="000E10B1" w:rsidP="000E10B1">
      <w:pPr>
        <w:pStyle w:val="Fortsetzung"/>
        <w:rPr>
          <w:lang w:val="en-GB"/>
        </w:rPr>
      </w:pPr>
    </w:p>
    <w:bookmarkStart w:id="1298" w:name="OLE_LINK108"/>
    <w:p w:rsidR="00CB018C" w:rsidRPr="00EE5CE4" w:rsidRDefault="000E10B1">
      <w:pPr>
        <w:pStyle w:val="Formel"/>
        <w:rPr>
          <w:lang w:val="en-GB"/>
        </w:rPr>
      </w:pPr>
      <w:r w:rsidRPr="00EE5CE4">
        <w:rPr>
          <w:position w:val="-32"/>
          <w:lang w:val="en-GB"/>
        </w:rPr>
        <w:object w:dxaOrig="5780" w:dyaOrig="760">
          <v:shape id="_x0000_i1712" type="#_x0000_t75" style="width:288.15pt;height:39.3pt" o:ole="">
            <v:imagedata r:id="rId1502" o:title=""/>
          </v:shape>
          <o:OLEObject Type="Embed" ProgID="Equation.3" ShapeID="_x0000_i1712" DrawAspect="Content" ObjectID="_1748865082" r:id="rId1503"/>
        </w:object>
      </w:r>
      <w:r w:rsidRPr="00EE5CE4">
        <w:rPr>
          <w:lang w:val="en-GB"/>
        </w:rPr>
        <w:t xml:space="preserve">    </w:t>
      </w:r>
      <w:r w:rsidR="00CD493E" w:rsidRPr="00EE5CE4">
        <w:rPr>
          <w:lang w:val="en-GB"/>
        </w:rPr>
        <w:t xml:space="preserve">   </w:t>
      </w:r>
      <w:r w:rsidR="00CD493E" w:rsidRPr="00EE5CE4">
        <w:rPr>
          <w:rFonts w:ascii="Helvetica" w:hAnsi="Helvetica"/>
          <w:sz w:val="20"/>
          <w:lang w:val="en-GB"/>
        </w:rPr>
        <w:t>for</w:t>
      </w:r>
      <w:r w:rsidR="00CD493E" w:rsidRPr="00EE5CE4">
        <w:rPr>
          <w:rFonts w:ascii="Symbol" w:hAnsi="Symbol"/>
          <w:lang w:val="en-GB"/>
        </w:rPr>
        <w:t></w:t>
      </w:r>
      <w:r w:rsidR="00CD493E" w:rsidRPr="00EE5CE4">
        <w:rPr>
          <w:rFonts w:ascii="Symbol" w:hAnsi="Symbol"/>
          <w:position w:val="-22"/>
          <w:lang w:val="en-GB"/>
        </w:rPr>
        <w:object w:dxaOrig="1060" w:dyaOrig="580">
          <v:shape id="_x0000_i1713" type="#_x0000_t75" style="width:54.2pt;height:28.55pt" o:ole="">
            <v:imagedata r:id="rId1504" o:title=""/>
          </v:shape>
          <o:OLEObject Type="Embed" ProgID="Equation.3" ShapeID="_x0000_i1713" DrawAspect="Content" ObjectID="_1748865083" r:id="rId1505"/>
        </w:object>
      </w:r>
      <w:r w:rsidR="00CD493E" w:rsidRPr="00EE5CE4">
        <w:rPr>
          <w:lang w:val="en-GB"/>
        </w:rPr>
        <w:tab/>
      </w:r>
      <w:r w:rsidR="00F5636F">
        <w:rPr>
          <w:lang w:val="en-GB"/>
        </w:rPr>
        <w:t>(616)</w:t>
      </w:r>
    </w:p>
    <w:bookmarkEnd w:id="1298"/>
    <w:p w:rsidR="00CB018C" w:rsidRPr="00EE5CE4" w:rsidRDefault="00CB018C" w:rsidP="000E10B1">
      <w:pPr>
        <w:pStyle w:val="Fortsetzung"/>
        <w:spacing w:line="160" w:lineRule="exact"/>
        <w:rPr>
          <w:lang w:val="en-GB"/>
        </w:rPr>
      </w:pPr>
    </w:p>
    <w:p w:rsidR="00CB018C" w:rsidRPr="00EE5CE4" w:rsidRDefault="00F445CC">
      <w:pPr>
        <w:pStyle w:val="Formel"/>
        <w:rPr>
          <w:lang w:val="en-GB"/>
        </w:rPr>
      </w:pPr>
      <w:r>
        <w:rPr>
          <w:noProof/>
        </w:rPr>
        <mc:AlternateContent>
          <mc:Choice Requires="wps">
            <w:drawing>
              <wp:anchor distT="0" distB="0" distL="114300" distR="114300" simplePos="0" relativeHeight="251675136" behindDoc="0" locked="0" layoutInCell="1" allowOverlap="1">
                <wp:simplePos x="0" y="0"/>
                <wp:positionH relativeFrom="column">
                  <wp:posOffset>1788795</wp:posOffset>
                </wp:positionH>
                <wp:positionV relativeFrom="paragraph">
                  <wp:posOffset>201930</wp:posOffset>
                </wp:positionV>
                <wp:extent cx="1343660" cy="398145"/>
                <wp:effectExtent l="0" t="0" r="8890" b="1905"/>
                <wp:wrapNone/>
                <wp:docPr id="94"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66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D35AD2" w:rsidRDefault="00AA6DA9">
                            <w:pPr>
                              <w:rPr>
                                <w:rFonts w:ascii="Wingdings 2" w:hAnsi="Wingdings 2"/>
                                <w:b/>
                                <w:color w:val="FF0000"/>
                                <w:sz w:val="48"/>
                              </w:rPr>
                            </w:pPr>
                            <w:r w:rsidRPr="00D35AD2">
                              <w:rPr>
                                <w:b/>
                                <w:color w:val="FF0000"/>
                              </w:rPr>
                              <w:t xml:space="preserve"> </w:t>
                            </w:r>
                            <w:r w:rsidRPr="00D35AD2">
                              <w:rPr>
                                <w:rFonts w:ascii="Wingdings 2" w:hAnsi="Wingdings 2"/>
                                <w:b/>
                                <w:color w:val="FF0000"/>
                                <w:sz w:val="48"/>
                              </w:rPr>
                              <w:sym w:font="Symbol" w:char="F0B4"/>
                            </w:r>
                            <w:r w:rsidRPr="00D35AD2">
                              <w:rPr>
                                <w:b/>
                                <w:color w:val="FF0000"/>
                              </w:rPr>
                              <w:t xml:space="preserve">        </w:t>
                            </w:r>
                            <w:r w:rsidRPr="00D35AD2">
                              <w:rPr>
                                <w:b/>
                                <w:color w:val="FF0000"/>
                                <w:sz w:val="16"/>
                                <w:szCs w:val="16"/>
                              </w:rPr>
                              <w:t xml:space="preserve"> </w:t>
                            </w:r>
                            <w:r w:rsidRPr="00D35AD2">
                              <w:rPr>
                                <w:rFonts w:ascii="Wingdings 2" w:hAnsi="Wingdings 2"/>
                                <w:b/>
                                <w:color w:val="FF0000"/>
                                <w:sz w:val="48"/>
                              </w:rPr>
                              <w:sym w:font="Symbol" w:char="F0B4"/>
                            </w:r>
                            <w:r w:rsidRPr="00D35AD2">
                              <w:rPr>
                                <w:b/>
                                <w:color w:val="FF0000"/>
                              </w:rPr>
                              <w:t xml:space="preserve">        </w:t>
                            </w:r>
                            <w:r w:rsidRPr="00D35AD2">
                              <w:rPr>
                                <w:b/>
                                <w:color w:val="FF0000"/>
                                <w:sz w:val="16"/>
                                <w:szCs w:val="16"/>
                              </w:rPr>
                              <w:t xml:space="preserve"> </w:t>
                            </w:r>
                            <w:r w:rsidRPr="00D35AD2">
                              <w:rPr>
                                <w:rFonts w:ascii="Wingdings 2" w:hAnsi="Wingdings 2"/>
                                <w:b/>
                                <w:color w:val="FF0000"/>
                                <w:sz w:val="48"/>
                              </w:rPr>
                              <w:sym w:font="Symbol" w:char="F0B4"/>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163" type="#_x0000_t202" style="position:absolute;left:0;text-align:left;margin-left:140.85pt;margin-top:15.9pt;width:105.8pt;height:31.3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" filled="f" stroked="f">
                <v:textbox inset="0,0,0,0">
                  <w:txbxContent>
                    <w:p w:rsidR="00AA6DA9" w:rsidRPr="00D35AD2" w:rsidRDefault="00AA6DA9">
                      <w:pPr>
                        <w:rPr>
                          <w:rFonts w:ascii="Wingdings 2" w:hAnsi="Wingdings 2"/>
                          <w:b/>
                          <w:color w:val="FF0000"/>
                          <w:sz w:val="48"/>
                        </w:rPr>
                      </w:pPr>
                      <w:r w:rsidRPr="00D35AD2">
                        <w:rPr>
                          <w:b/>
                          <w:color w:val="FF0000"/>
                        </w:rPr>
                        <w:t xml:space="preserve"> </w:t>
                      </w:r>
                      <w:r w:rsidRPr="00D35AD2">
                        <w:rPr>
                          <w:rFonts w:ascii="Wingdings 2" w:hAnsi="Wingdings 2"/>
                          <w:b/>
                          <w:color w:val="FF0000"/>
                          <w:sz w:val="48"/>
                        </w:rPr>
                        <w:sym w:font="Symbol" w:char="F0B4"/>
                      </w:r>
                      <w:r w:rsidRPr="00D35AD2">
                        <w:rPr>
                          <w:b/>
                          <w:color w:val="FF0000"/>
                        </w:rPr>
                        <w:t xml:space="preserve">        </w:t>
                      </w:r>
                      <w:r w:rsidRPr="00D35AD2">
                        <w:rPr>
                          <w:b/>
                          <w:color w:val="FF0000"/>
                          <w:sz w:val="16"/>
                          <w:szCs w:val="16"/>
                        </w:rPr>
                        <w:t xml:space="preserve"> </w:t>
                      </w:r>
                      <w:r w:rsidRPr="00D35AD2">
                        <w:rPr>
                          <w:rFonts w:ascii="Wingdings 2" w:hAnsi="Wingdings 2"/>
                          <w:b/>
                          <w:color w:val="FF0000"/>
                          <w:sz w:val="48"/>
                        </w:rPr>
                        <w:sym w:font="Symbol" w:char="F0B4"/>
                      </w:r>
                      <w:r w:rsidRPr="00D35AD2">
                        <w:rPr>
                          <w:b/>
                          <w:color w:val="FF0000"/>
                        </w:rPr>
                        <w:t xml:space="preserve">        </w:t>
                      </w:r>
                      <w:r w:rsidRPr="00D35AD2">
                        <w:rPr>
                          <w:b/>
                          <w:color w:val="FF0000"/>
                          <w:sz w:val="16"/>
                          <w:szCs w:val="16"/>
                        </w:rPr>
                        <w:t xml:space="preserve"> </w:t>
                      </w:r>
                      <w:r w:rsidRPr="00D35AD2">
                        <w:rPr>
                          <w:rFonts w:ascii="Wingdings 2" w:hAnsi="Wingdings 2"/>
                          <w:b/>
                          <w:color w:val="FF0000"/>
                          <w:sz w:val="48"/>
                        </w:rPr>
                        <w:sym w:font="Symbol" w:char="F0B4"/>
                      </w:r>
                    </w:p>
                  </w:txbxContent>
                </v:textbox>
              </v:shape>
            </w:pict>
          </mc:Fallback>
        </mc:AlternateContent>
      </w:r>
      <w:r w:rsidR="005E0D67" w:rsidRPr="00EE5CE4">
        <w:rPr>
          <w:position w:val="-30"/>
          <w:lang w:val="en-GB"/>
        </w:rPr>
        <w:object w:dxaOrig="7020" w:dyaOrig="800">
          <v:shape id="_x0000_i1714" type="#_x0000_t75" style="width:350.65pt;height:43.45pt" o:ole="" fillcolor="window">
            <v:imagedata r:id="rId1506" o:title=""/>
          </v:shape>
          <o:OLEObject Type="Embed" ProgID="Equation.DSMT4" ShapeID="_x0000_i1714" DrawAspect="Content" ObjectID="_1748865084" r:id="rId1507"/>
        </w:object>
      </w:r>
      <w:r w:rsidR="00CD493E" w:rsidRPr="00EE5CE4">
        <w:rPr>
          <w:lang w:val="en-GB"/>
        </w:rPr>
        <w:tab/>
        <w:t xml:space="preserve"> </w:t>
      </w:r>
      <w:r w:rsidR="00CD493E" w:rsidRPr="00EE5CE4">
        <w:rPr>
          <w:lang w:val="en-GB"/>
        </w:rPr>
        <w:tab/>
      </w:r>
      <w:r w:rsidR="00F5636F">
        <w:rPr>
          <w:lang w:val="en-GB"/>
        </w:rPr>
        <w:t>(617)</w:t>
      </w:r>
    </w:p>
    <w:p w:rsidR="00CB018C" w:rsidRPr="00EE5CE4" w:rsidRDefault="00CB018C">
      <w:pPr>
        <w:pStyle w:val="Fortsetzung"/>
        <w:rPr>
          <w:lang w:val="en-GB"/>
        </w:rPr>
      </w:pPr>
    </w:p>
    <w:p w:rsidR="00CB018C" w:rsidRPr="00EE5CE4" w:rsidRDefault="00CD493E">
      <w:pPr>
        <w:pStyle w:val="Formel"/>
        <w:rPr>
          <w:lang w:val="en-GB"/>
        </w:rPr>
      </w:pPr>
      <w:r w:rsidRPr="00EE5CE4">
        <w:rPr>
          <w:position w:val="-22"/>
          <w:lang w:val="en-GB"/>
        </w:rPr>
        <w:object w:dxaOrig="3380" w:dyaOrig="580">
          <v:shape id="_x0000_i1715" type="#_x0000_t75" style="width:171.7pt;height:28.55pt" o:ole="">
            <v:imagedata r:id="rId1508" o:title=""/>
          </v:shape>
          <o:OLEObject Type="Embed" ProgID="Equation.DSMT4" ShapeID="_x0000_i1715" DrawAspect="Content" ObjectID="_1748865085" r:id="rId1509"/>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t xml:space="preserve">       </w:t>
      </w:r>
      <w:r w:rsidRPr="00EE5CE4">
        <w:rPr>
          <w:rFonts w:ascii="Symbol" w:hAnsi="Symbol"/>
          <w:lang w:val="en-GB"/>
        </w:rPr>
        <w:t></w:t>
      </w:r>
      <w:r w:rsidRPr="00EE5CE4">
        <w:rPr>
          <w:lang w:val="en-GB"/>
        </w:rPr>
        <w:t>~</w:t>
      </w:r>
      <w:r w:rsidRPr="00EE5CE4">
        <w:rPr>
          <w:position w:val="-8"/>
          <w:lang w:val="en-GB"/>
        </w:rPr>
        <w:object w:dxaOrig="420" w:dyaOrig="360">
          <v:shape id="_x0000_i1716" type="#_x0000_t75" style="width:24.4pt;height:15.7pt" o:ole="">
            <v:imagedata r:id="rId1510" o:title=""/>
          </v:shape>
          <o:OLEObject Type="Embed" ProgID="Equation.DSMT4" ShapeID="_x0000_i1716" DrawAspect="Content" ObjectID="_1748865086" r:id="rId1511"/>
        </w:object>
      </w:r>
      <w:r w:rsidRPr="00EE5CE4">
        <w:rPr>
          <w:lang w:val="en-GB"/>
        </w:rPr>
        <w:tab/>
      </w:r>
      <w:r w:rsidRPr="00EE5CE4">
        <w:rPr>
          <w:lang w:val="en-GB"/>
        </w:rPr>
        <w:tab/>
      </w:r>
      <w:r w:rsidR="00F5636F">
        <w:rPr>
          <w:lang w:val="en-GB"/>
        </w:rPr>
        <w:t>(618)</w:t>
      </w:r>
    </w:p>
    <w:p w:rsidR="00CB018C" w:rsidRPr="00EE5CE4" w:rsidRDefault="00CB018C">
      <w:pPr>
        <w:pStyle w:val="Fortsetzung"/>
        <w:rPr>
          <w:lang w:val="en-GB"/>
        </w:rPr>
      </w:pPr>
    </w:p>
    <w:p w:rsidR="00CB018C" w:rsidRPr="00EE5CE4" w:rsidRDefault="00CD493E">
      <w:pPr>
        <w:pStyle w:val="Formel"/>
        <w:rPr>
          <w:lang w:val="en-GB"/>
        </w:rPr>
      </w:pPr>
      <w:r w:rsidRPr="00EE5CE4">
        <w:rPr>
          <w:position w:val="-28"/>
          <w:lang w:val="en-GB"/>
        </w:rPr>
        <w:object w:dxaOrig="1380" w:dyaOrig="760">
          <v:shape id="_x0000_i1717" type="#_x0000_t75" style="width:68.7pt;height:39.3pt" o:ole="">
            <v:imagedata r:id="rId1512" o:title=""/>
          </v:shape>
          <o:OLEObject Type="Embed" ProgID="Equation.DSMT4" ShapeID="_x0000_i1717" DrawAspect="Content" ObjectID="_1748865087" r:id="rId1513"/>
        </w:object>
      </w:r>
      <w:r w:rsidRPr="00EE5CE4">
        <w:rPr>
          <w:lang w:val="en-GB"/>
        </w:rPr>
        <w:tab/>
        <w:t xml:space="preserve">  </w:t>
      </w:r>
      <w:r w:rsidRPr="00EE5CE4">
        <w:rPr>
          <w:rFonts w:ascii="Helvetica" w:hAnsi="Helvetica"/>
          <w:sz w:val="20"/>
          <w:lang w:val="en-GB"/>
        </w:rPr>
        <w:t>for</w:t>
      </w:r>
      <w:r w:rsidRPr="00EE5CE4">
        <w:rPr>
          <w:lang w:val="en-GB"/>
        </w:rPr>
        <w:t xml:space="preserve"> </w:t>
      </w:r>
      <w:r w:rsidRPr="00EE5CE4">
        <w:rPr>
          <w:sz w:val="22"/>
          <w:szCs w:val="22"/>
          <w:lang w:val="en-GB"/>
        </w:rPr>
        <w:t>Q</w:t>
      </w:r>
      <w:r w:rsidRPr="00EE5CE4">
        <w:rPr>
          <w:rFonts w:ascii="Helvetica" w:hAnsi="Helvetica"/>
          <w:sz w:val="20"/>
          <w:lang w:val="en-GB"/>
        </w:rPr>
        <w:t xml:space="preserve"> and</w:t>
      </w:r>
      <w:r w:rsidRPr="00EE5CE4">
        <w:rPr>
          <w:lang w:val="en-GB"/>
        </w:rPr>
        <w:t xml:space="preserve"> </w:t>
      </w:r>
      <w:r w:rsidRPr="00EE5CE4">
        <w:rPr>
          <w:position w:val="-6"/>
          <w:lang w:val="en-GB"/>
        </w:rPr>
        <w:object w:dxaOrig="220" w:dyaOrig="300">
          <v:shape id="_x0000_i1718" type="#_x0000_t75" style="width:12pt;height:14.5pt" o:ole="">
            <v:imagedata r:id="rId1476" o:title=""/>
          </v:shape>
          <o:OLEObject Type="Embed" ProgID="Equation.DSMT4" ShapeID="_x0000_i1718" DrawAspect="Content" ObjectID="_1748865088" r:id="rId1514"/>
        </w:object>
      </w:r>
      <w:r w:rsidRPr="00EE5CE4">
        <w:rPr>
          <w:rFonts w:ascii="Chicago" w:hAnsi="Chicago"/>
          <w:lang w:val="en-GB"/>
        </w:rPr>
        <w:t>»</w:t>
      </w:r>
      <w:r w:rsidRPr="00EE5CE4">
        <w:rPr>
          <w:lang w:val="en-GB"/>
        </w:rPr>
        <w:t>1</w:t>
      </w:r>
      <w:r w:rsidRPr="00EE5CE4">
        <w:rPr>
          <w:lang w:val="en-GB"/>
        </w:rPr>
        <w:tab/>
      </w:r>
      <w:r w:rsidR="00024A6C" w:rsidRPr="00EE5CE4">
        <w:rPr>
          <w:position w:val="-8"/>
          <w:lang w:val="en-GB"/>
        </w:rPr>
        <w:object w:dxaOrig="2140" w:dyaOrig="360">
          <v:shape id="_x0000_i1719" type="#_x0000_t75" style="width:115.45pt;height:18.6pt;mso-position-vertical:absolute" o:ole="">
            <v:imagedata r:id="rId1515" o:title=""/>
          </v:shape>
          <o:OLEObject Type="Embed" ProgID="Equation.DSMT4" ShapeID="_x0000_i1719" DrawAspect="Content" ObjectID="_1748865089" r:id="rId1516"/>
        </w:object>
      </w:r>
      <w:r w:rsidR="00024A6C" w:rsidRPr="00EE5CE4">
        <w:rPr>
          <w:lang w:val="en-GB"/>
        </w:rPr>
        <w:t xml:space="preserve">    </w:t>
      </w:r>
      <w:r w:rsidRPr="00EE5CE4">
        <w:rPr>
          <w:rFonts w:ascii="Helvetica" w:hAnsi="Helvetica"/>
          <w:sz w:val="20"/>
          <w:lang w:val="en-GB"/>
        </w:rPr>
        <w:t>for</w:t>
      </w:r>
      <w:r w:rsidRPr="00EE5CE4">
        <w:rPr>
          <w:lang w:val="en-GB"/>
        </w:rPr>
        <w:t xml:space="preserve"> </w:t>
      </w:r>
      <w:r w:rsidRPr="00EE5CE4">
        <w:rPr>
          <w:sz w:val="22"/>
          <w:szCs w:val="22"/>
          <w:lang w:val="en-GB"/>
        </w:rPr>
        <w:t>Q</w:t>
      </w:r>
      <w:r w:rsidRPr="00EE5CE4">
        <w:rPr>
          <w:rFonts w:ascii="Chicago" w:hAnsi="Chicago"/>
          <w:sz w:val="22"/>
          <w:szCs w:val="22"/>
          <w:lang w:val="en-GB"/>
        </w:rPr>
        <w:t>»</w:t>
      </w:r>
      <w:r w:rsidRPr="00EE5CE4">
        <w:rPr>
          <w:sz w:val="22"/>
          <w:szCs w:val="22"/>
          <w:lang w:val="en-GB"/>
        </w:rPr>
        <w:t>1</w:t>
      </w:r>
      <w:r w:rsidRPr="00EE5CE4">
        <w:rPr>
          <w:lang w:val="en-GB"/>
        </w:rPr>
        <w:tab/>
      </w:r>
      <w:r w:rsidRPr="00EE5CE4">
        <w:rPr>
          <w:lang w:val="en-GB"/>
        </w:rPr>
        <w:tab/>
      </w:r>
      <w:r w:rsidR="00F5636F">
        <w:rPr>
          <w:lang w:val="en-GB"/>
        </w:rPr>
        <w:t>(619)</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For antineutrinos we obtain the same result. Obviously, the neutrinos with Q</w:t>
      </w:r>
      <w:r w:rsidRPr="00EE5CE4">
        <w:rPr>
          <w:vertAlign w:val="superscript"/>
          <w:lang w:val="en-GB"/>
        </w:rPr>
        <w:t>7/4</w:t>
      </w:r>
      <w:r w:rsidRPr="00EE5CE4">
        <w:rPr>
          <w:lang w:val="en-GB"/>
        </w:rPr>
        <w:t xml:space="preserve"> are more red-shifted than the photons with only Q</w:t>
      </w:r>
      <w:r w:rsidRPr="00EE5CE4">
        <w:rPr>
          <w:vertAlign w:val="superscript"/>
          <w:lang w:val="en-GB"/>
        </w:rPr>
        <w:t>6/4</w:t>
      </w:r>
      <w:r w:rsidRPr="00EE5CE4">
        <w:rPr>
          <w:lang w:val="en-GB"/>
        </w:rPr>
        <w:t xml:space="preserve">. Therefore they converge even more slowly with the approximation function, as it shows in </w:t>
      </w:r>
      <w:r w:rsidR="00924978">
        <w:rPr>
          <w:lang w:val="en-GB"/>
        </w:rPr>
        <w:t>Figure 109</w:t>
      </w:r>
      <w:r w:rsidRPr="00EE5CE4">
        <w:rPr>
          <w:lang w:val="en-GB"/>
        </w:rPr>
        <w:t>. And with the antineutrinos, there is a simi</w:t>
      </w:r>
      <w:r w:rsidRPr="00EE5CE4">
        <w:rPr>
          <w:lang w:val="en-GB"/>
        </w:rPr>
        <w:softHyphen/>
        <w:t>lar problem like with the space-like photons. While with latter ones the numerator of the radi</w:t>
      </w:r>
      <w:r w:rsidRPr="00EE5CE4">
        <w:rPr>
          <w:lang w:val="en-GB"/>
        </w:rPr>
        <w:softHyphen/>
        <w:t xml:space="preserve">cand of </w:t>
      </w:r>
      <w:r w:rsidR="00F21E60">
        <w:rPr>
          <w:lang w:val="en-GB"/>
        </w:rPr>
        <w:t>(302)</w:t>
      </w:r>
      <w:r w:rsidRPr="00EE5CE4">
        <w:rPr>
          <w:lang w:val="en-GB"/>
        </w:rPr>
        <w:t xml:space="preserve"> has been negative at the reference point 2/3, that means an imaginary root-ex</w:t>
      </w:r>
      <w:r w:rsidRPr="00EE5CE4">
        <w:rPr>
          <w:lang w:val="en-GB"/>
        </w:rPr>
        <w:softHyphen/>
        <w:t>pression, it</w:t>
      </w:r>
      <w:r w:rsidR="00CA42CC">
        <w:rPr>
          <w:lang w:val="en-GB"/>
        </w:rPr>
        <w:t>’</w:t>
      </w:r>
      <w:r w:rsidRPr="00EE5CE4">
        <w:rPr>
          <w:lang w:val="en-GB"/>
        </w:rPr>
        <w:t>s exactly vice-versa with the antineutrinos. Here just a real solution arises for the reference point 1/2. Starting with Q</w:t>
      </w:r>
      <w:r w:rsidRPr="00EE5CE4">
        <w:rPr>
          <w:sz w:val="8"/>
          <w:lang w:val="en-GB"/>
        </w:rPr>
        <w:t> </w:t>
      </w:r>
      <w:r w:rsidRPr="00EE5CE4">
        <w:rPr>
          <w:lang w:val="en-GB"/>
        </w:rPr>
        <w:t>=</w:t>
      </w:r>
      <w:r w:rsidRPr="00EE5CE4">
        <w:rPr>
          <w:sz w:val="8"/>
          <w:lang w:val="en-GB"/>
        </w:rPr>
        <w:t> </w:t>
      </w:r>
      <w:r w:rsidRPr="00EE5CE4">
        <w:rPr>
          <w:lang w:val="en-GB"/>
        </w:rPr>
        <w:t xml:space="preserve">0.54107 however all solutions become imaginary. Even here it becomes </w:t>
      </w:r>
      <w:r w:rsidR="00ED04A1" w:rsidRPr="00EE5CE4">
        <w:rPr>
          <w:lang w:val="en-GB"/>
        </w:rPr>
        <w:t>noticeable</w:t>
      </w:r>
      <w:r w:rsidRPr="00EE5CE4">
        <w:rPr>
          <w:lang w:val="en-GB"/>
        </w:rPr>
        <w:t xml:space="preserve"> only if we want to determine the red-shift in reference to the refe</w:t>
      </w:r>
      <w:r w:rsidRPr="00EE5CE4">
        <w:rPr>
          <w:lang w:val="en-GB"/>
        </w:rPr>
        <w:softHyphen/>
        <w:t>rence point 1/2. The problem can be solved then again with an imaginary frequency, but nega</w:t>
      </w:r>
      <w:r w:rsidRPr="00EE5CE4">
        <w:rPr>
          <w:lang w:val="en-GB"/>
        </w:rPr>
        <w:softHyphen/>
        <w:t>tive imaginary this time:</w:t>
      </w:r>
    </w:p>
    <w:p w:rsidR="00CB018C" w:rsidRPr="00EE5CE4" w:rsidRDefault="00CB018C">
      <w:pPr>
        <w:pStyle w:val="Fortsetzung"/>
        <w:rPr>
          <w:lang w:val="en-GB"/>
        </w:rPr>
      </w:pPr>
    </w:p>
    <w:p w:rsidR="00CB018C" w:rsidRPr="00EE5CE4" w:rsidRDefault="0067655E">
      <w:pPr>
        <w:pStyle w:val="Formel"/>
        <w:rPr>
          <w:lang w:val="en-GB"/>
        </w:rPr>
      </w:pPr>
      <w:r w:rsidRPr="00EE5CE4">
        <w:rPr>
          <w:position w:val="-34"/>
          <w:lang w:val="en-GB"/>
        </w:rPr>
        <w:object w:dxaOrig="7040" w:dyaOrig="780">
          <v:shape id="_x0000_i1720" type="#_x0000_t75" style="width:352pt;height:38.5pt" o:ole="" fillcolor="window">
            <v:imagedata r:id="rId1517" o:title=""/>
            <o:lock v:ext="edit" aspectratio="f"/>
          </v:shape>
          <o:OLEObject Type="Embed" ProgID="Equation.DSMT4" ShapeID="_x0000_i1720" DrawAspect="Content" ObjectID="_1748865090" r:id="rId1518"/>
        </w:object>
      </w:r>
      <w:r w:rsidR="00CD493E" w:rsidRPr="00EE5CE4">
        <w:rPr>
          <w:lang w:val="en-GB"/>
        </w:rPr>
        <w:tab/>
      </w:r>
      <w:r w:rsidR="00CD493E" w:rsidRPr="00EE5CE4">
        <w:rPr>
          <w:lang w:val="en-GB"/>
        </w:rPr>
        <w:tab/>
      </w:r>
      <w:r w:rsidR="00F5636F">
        <w:rPr>
          <w:lang w:val="en-GB"/>
        </w:rPr>
        <w:t>(620)</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For references above Q</w:t>
      </w:r>
      <w:r w:rsidRPr="00EE5CE4">
        <w:rPr>
          <w:sz w:val="8"/>
          <w:lang w:val="en-GB"/>
        </w:rPr>
        <w:t> </w:t>
      </w:r>
      <w:r w:rsidRPr="00EE5CE4">
        <w:rPr>
          <w:lang w:val="en-GB"/>
        </w:rPr>
        <w:t>=</w:t>
      </w:r>
      <w:r w:rsidRPr="00EE5CE4">
        <w:rPr>
          <w:sz w:val="8"/>
          <w:lang w:val="en-GB"/>
        </w:rPr>
        <w:t> </w:t>
      </w:r>
      <w:r w:rsidRPr="00EE5CE4">
        <w:rPr>
          <w:lang w:val="en-GB"/>
        </w:rPr>
        <w:t xml:space="preserve">0.54107 however there is no effect, since then as well the numerator as the denominator becomes negative, the root-expression real again. Expression </w:t>
      </w:r>
      <w:r w:rsidR="00F21E60">
        <w:rPr>
          <w:lang w:val="en-GB"/>
        </w:rPr>
        <w:t>(302)</w:t>
      </w:r>
      <w:r w:rsidRPr="00EE5CE4">
        <w:rPr>
          <w:lang w:val="en-GB"/>
        </w:rPr>
        <w:t xml:space="preserve"> can be used unchanged with it.</w:t>
      </w:r>
    </w:p>
    <w:p w:rsidR="00CB018C" w:rsidRPr="00EE5CE4" w:rsidRDefault="00CD493E">
      <w:pPr>
        <w:pStyle w:val="Block"/>
        <w:rPr>
          <w:lang w:val="en-GB"/>
        </w:rPr>
      </w:pPr>
      <w:r w:rsidRPr="00EE5CE4">
        <w:rPr>
          <w:lang w:val="en-GB"/>
        </w:rPr>
        <w:lastRenderedPageBreak/>
        <w:t xml:space="preserve">Now however, we only assumed the reference point of the antineutrinos to be at 1/2. It has been substantiated by the particular qualities of the space-like photons, which would refer exclusively to 2/3 then. Because of symmetry-reasons one should rather assume the reference point of </w:t>
      </w:r>
      <w:r w:rsidR="00CA42CC">
        <w:rPr>
          <w:lang w:val="en-GB"/>
        </w:rPr>
        <w:t>„</w:t>
      </w:r>
      <w:r w:rsidRPr="00EE5CE4">
        <w:rPr>
          <w:lang w:val="en-GB"/>
        </w:rPr>
        <w:t>normal</w:t>
      </w:r>
      <w:r w:rsidR="00CA42CC">
        <w:rPr>
          <w:lang w:val="en-GB"/>
        </w:rPr>
        <w:t>“</w:t>
      </w:r>
      <w:r w:rsidRPr="00EE5CE4">
        <w:rPr>
          <w:lang w:val="en-GB"/>
        </w:rPr>
        <w:t xml:space="preserve"> particles to be at 1/2, the one of antiparticles at 2/3 however.</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Then, the problem of the antineutrinos would be solved, expression </w:t>
      </w:r>
      <w:r w:rsidR="00F21E60">
        <w:rPr>
          <w:lang w:val="en-GB"/>
        </w:rPr>
        <w:t>(302)</w:t>
      </w:r>
      <w:r w:rsidRPr="00EE5CE4">
        <w:rPr>
          <w:lang w:val="en-GB"/>
        </w:rPr>
        <w:t xml:space="preserve"> applies always and unchanged. By the way, the basic frequency of antiparticles for Q</w:t>
      </w:r>
      <w:r w:rsidRPr="00EE5CE4">
        <w:rPr>
          <w:sz w:val="8"/>
          <w:lang w:val="en-GB"/>
        </w:rPr>
        <w:t> </w:t>
      </w:r>
      <w:r w:rsidRPr="00EE5CE4">
        <w:rPr>
          <w:lang w:val="en-GB"/>
        </w:rPr>
        <w:t>&lt;1 is always greater than the metrics</w:t>
      </w:r>
      <w:r w:rsidR="00CA42CC">
        <w:rPr>
          <w:lang w:val="en-GB"/>
        </w:rPr>
        <w:t>’</w:t>
      </w:r>
      <w:r w:rsidRPr="00EE5CE4">
        <w:rPr>
          <w:lang w:val="en-GB"/>
        </w:rPr>
        <w:t xml:space="preserve"> frequency </w:t>
      </w:r>
      <w:r w:rsidR="00AB6F11">
        <w:rPr>
          <w:lang w:val="en-GB"/>
        </w:rPr>
        <w:t>ω</w:t>
      </w:r>
      <w:r w:rsidRPr="00AB6F11">
        <w:rPr>
          <w:vertAlign w:val="subscript"/>
          <w:lang w:val="en-GB"/>
        </w:rPr>
        <w:t>0</w:t>
      </w:r>
      <w:r w:rsidRPr="00EE5CE4">
        <w:rPr>
          <w:lang w:val="en-GB"/>
        </w:rPr>
        <w:t xml:space="preserve"> (summary frequency) and with it above the cut-off frequency of the subspace. The other way round the basic frequency of </w:t>
      </w:r>
      <w:r w:rsidR="00CA42CC">
        <w:rPr>
          <w:lang w:val="en-GB"/>
        </w:rPr>
        <w:t>„</w:t>
      </w:r>
      <w:r w:rsidRPr="00EE5CE4">
        <w:rPr>
          <w:lang w:val="en-GB"/>
        </w:rPr>
        <w:t>normal</w:t>
      </w:r>
      <w:r w:rsidR="00CA42CC">
        <w:rPr>
          <w:lang w:val="en-GB"/>
        </w:rPr>
        <w:t>“</w:t>
      </w:r>
      <w:r w:rsidRPr="00EE5CE4">
        <w:rPr>
          <w:lang w:val="en-GB"/>
        </w:rPr>
        <w:t xml:space="preserve"> particles is always below it (difference-frequency). With it, antiparticles first can exist at a later point of time. This is the symmetry-breaking just after big bang, which is the reason why our universe almost only consists of </w:t>
      </w:r>
      <w:r w:rsidR="00CA42CC">
        <w:rPr>
          <w:lang w:val="en-GB"/>
        </w:rPr>
        <w:t>„</w:t>
      </w:r>
      <w:r w:rsidRPr="00EE5CE4">
        <w:rPr>
          <w:lang w:val="en-GB"/>
        </w:rPr>
        <w:t>normal</w:t>
      </w:r>
      <w:r w:rsidR="00CA42CC">
        <w:rPr>
          <w:lang w:val="en-GB"/>
        </w:rPr>
        <w:t>“</w:t>
      </w:r>
      <w:r w:rsidRPr="00EE5CE4">
        <w:rPr>
          <w:lang w:val="en-GB"/>
        </w:rPr>
        <w:t xml:space="preserve"> matter.</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On the basis of </w:t>
      </w:r>
      <w:r w:rsidR="00F62E00">
        <w:rPr>
          <w:lang w:val="en-GB"/>
        </w:rPr>
        <w:t>(612)</w:t>
      </w:r>
      <w:r w:rsidRPr="00EE5CE4">
        <w:rPr>
          <w:lang w:val="en-GB"/>
        </w:rPr>
        <w:t xml:space="preserve"> and </w:t>
      </w:r>
      <w:r w:rsidR="00F5636F">
        <w:rPr>
          <w:lang w:val="en-GB"/>
        </w:rPr>
        <w:t>(620)</w:t>
      </w:r>
      <w:r w:rsidRPr="00EE5CE4">
        <w:rPr>
          <w:lang w:val="en-GB"/>
        </w:rPr>
        <w:t xml:space="preserve"> it shows that the basic frequency</w:t>
      </w:r>
      <w:r w:rsidR="006E1045" w:rsidRPr="00EE5CE4">
        <w:rPr>
          <w:lang w:val="en-GB"/>
        </w:rPr>
        <w:t xml:space="preserve"> </w:t>
      </w:r>
      <w:r w:rsidR="006E1045" w:rsidRPr="00EE5CE4">
        <w:rPr>
          <w:rFonts w:ascii="Symbol" w:hAnsi="Symbol"/>
          <w:lang w:val="en-GB"/>
        </w:rPr>
        <w:t></w:t>
      </w:r>
      <w:r w:rsidR="006E1045" w:rsidRPr="00EE5CE4">
        <w:rPr>
          <w:vertAlign w:val="subscript"/>
          <w:lang w:val="en-GB"/>
        </w:rPr>
        <w:t>1</w:t>
      </w:r>
      <w:r w:rsidR="00DF6001" w:rsidRPr="00EE5CE4">
        <w:rPr>
          <w:vertAlign w:val="subscript"/>
          <w:lang w:val="en-GB"/>
        </w:rPr>
        <w:fldChar w:fldCharType="begin"/>
      </w:r>
      <w:r w:rsidR="006E1045" w:rsidRPr="00EE5CE4">
        <w:rPr>
          <w:vertAlign w:val="subscript"/>
          <w:lang w:val="en-GB"/>
        </w:rPr>
        <w:instrText xml:space="preserve"> ADVANCE  \l 4 \u 5 </w:instrText>
      </w:r>
      <w:r w:rsidR="00DF6001" w:rsidRPr="00EE5CE4">
        <w:rPr>
          <w:vertAlign w:val="subscript"/>
          <w:lang w:val="en-GB"/>
        </w:rPr>
        <w:fldChar w:fldCharType="end"/>
      </w:r>
      <w:r w:rsidR="006E1045" w:rsidRPr="00EE5CE4">
        <w:rPr>
          <w:sz w:val="20"/>
          <w:vertAlign w:val="subscript"/>
          <w:lang w:val="en-GB"/>
        </w:rPr>
        <w:t>−</w:t>
      </w:r>
      <w:r w:rsidR="006E1045" w:rsidRPr="00EE5CE4">
        <w:rPr>
          <w:sz w:val="8"/>
          <w:szCs w:val="8"/>
          <w:vertAlign w:val="subscript"/>
          <w:lang w:val="en-GB"/>
        </w:rPr>
        <w:t xml:space="preserve"> </w:t>
      </w:r>
      <w:r w:rsidR="00DF6001" w:rsidRPr="00EE5CE4">
        <w:rPr>
          <w:lang w:val="en-GB"/>
        </w:rPr>
        <w:fldChar w:fldCharType="begin"/>
      </w:r>
      <w:r w:rsidR="006E1045" w:rsidRPr="00EE5CE4">
        <w:rPr>
          <w:lang w:val="en-GB"/>
        </w:rPr>
        <w:instrText xml:space="preserve"> ADVANCE  \d 5 </w:instrText>
      </w:r>
      <w:r w:rsidR="00DF6001" w:rsidRPr="00EE5CE4">
        <w:rPr>
          <w:lang w:val="en-GB"/>
        </w:rPr>
        <w:fldChar w:fldCharType="end"/>
      </w:r>
      <w:r w:rsidRPr="00EE5CE4">
        <w:rPr>
          <w:lang w:val="en-GB"/>
        </w:rPr>
        <w:t>, even if it</w:t>
      </w:r>
      <w:r w:rsidR="00CA42CC">
        <w:rPr>
          <w:lang w:val="en-GB"/>
        </w:rPr>
        <w:t>’</w:t>
      </w:r>
      <w:r w:rsidRPr="00EE5CE4">
        <w:rPr>
          <w:lang w:val="en-GB"/>
        </w:rPr>
        <w:t xml:space="preserve">s imaginary, is still far above the cut-off frequency </w:t>
      </w:r>
      <w:r w:rsidRPr="00EE5CE4">
        <w:rPr>
          <w:rFonts w:ascii="Symbol" w:hAnsi="Symbol"/>
          <w:lang w:val="en-GB"/>
        </w:rPr>
        <w:t></w:t>
      </w:r>
      <w:r w:rsidRPr="00EE5CE4">
        <w:rPr>
          <w:position w:val="2"/>
          <w:vertAlign w:val="subscript"/>
          <w:lang w:val="en-GB"/>
        </w:rPr>
        <w:t>1</w:t>
      </w:r>
      <w:r w:rsidRPr="00EE5CE4">
        <w:rPr>
          <w:lang w:val="en-GB"/>
        </w:rPr>
        <w:t xml:space="preserve"> of the subspace, which also seems to indicate a reference point of 2/3 for the antineutrinos. Then, the particular qualities of the space-like photons would emerge from it that they have an imaginary basic-frequency exclusively, a </w:t>
      </w:r>
      <w:r w:rsidR="00AF3C1B" w:rsidRPr="00EE5CE4">
        <w:rPr>
          <w:lang w:val="en-GB"/>
        </w:rPr>
        <w:t>pole</w:t>
      </w:r>
      <w:r w:rsidRPr="00EE5CE4">
        <w:rPr>
          <w:lang w:val="en-GB"/>
        </w:rPr>
        <w:t xml:space="preserve"> of 1</w:t>
      </w:r>
      <w:r w:rsidRPr="00EE5CE4">
        <w:rPr>
          <w:vertAlign w:val="superscript"/>
          <w:lang w:val="en-GB"/>
        </w:rPr>
        <w:t>st</w:t>
      </w:r>
      <w:r w:rsidRPr="00EE5CE4">
        <w:rPr>
          <w:lang w:val="en-GB"/>
        </w:rPr>
        <w:t xml:space="preserve"> order and with it no real connection to its reference point. Therefore, I favour the version 2/3 for antineutrinos. This has no practical effects on the further contemplations however.</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The reference of the photons and neutrinos to its origin (temporal singularity) would agree with the so-called pilot-ray in some non-local theories. The reference is timeless, the action instantaneous. It even already has been verified by experiments. Separating an entangled photon-pair, preserving both photons one by one as a standing wave, the matching photons would </w:t>
      </w:r>
      <w:r w:rsidR="00CA42CC">
        <w:rPr>
          <w:lang w:val="en-GB"/>
        </w:rPr>
        <w:t>„</w:t>
      </w:r>
      <w:r w:rsidRPr="00EE5CE4">
        <w:rPr>
          <w:lang w:val="en-GB"/>
        </w:rPr>
        <w:t>feel</w:t>
      </w:r>
      <w:r w:rsidR="00CA42CC">
        <w:rPr>
          <w:lang w:val="en-GB"/>
        </w:rPr>
        <w:t>“</w:t>
      </w:r>
      <w:r w:rsidRPr="00EE5CE4">
        <w:rPr>
          <w:lang w:val="en-GB"/>
        </w:rPr>
        <w:t xml:space="preserve"> each other even on a large distance. A </w:t>
      </w:r>
      <w:r w:rsidR="00ED04A1" w:rsidRPr="00EE5CE4">
        <w:rPr>
          <w:lang w:val="en-GB"/>
        </w:rPr>
        <w:t>super photonic</w:t>
      </w:r>
      <w:r w:rsidRPr="00EE5CE4">
        <w:rPr>
          <w:lang w:val="en-GB"/>
        </w:rPr>
        <w:t xml:space="preserve"> communication would be possible with it – theoretically. The connection takes place via the temporal singularity. But the real problem is to get the one photon intact e.g. to Alpha Centauri.</w:t>
      </w:r>
    </w:p>
    <w:p w:rsidR="00CB018C" w:rsidRPr="00EE5CE4" w:rsidRDefault="00CB018C" w:rsidP="003640E4">
      <w:pPr>
        <w:pStyle w:val="Block"/>
        <w:spacing w:line="160" w:lineRule="exact"/>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1299" w:name="_Toc465444080"/>
      <w:bookmarkStart w:id="1300" w:name="_Toc465444701"/>
      <w:bookmarkStart w:id="1301" w:name="_Toc466734641"/>
      <w:bookmarkStart w:id="1302" w:name="_Toc469754578"/>
      <w:bookmarkStart w:id="1303" w:name="_Toc15964886"/>
      <w:bookmarkStart w:id="1304" w:name="_Toc113817153"/>
      <w:r w:rsidRPr="00EE5CE4">
        <w:rPr>
          <w:lang w:val="en-GB"/>
        </w:rPr>
        <w:t>5.3.2.</w:t>
      </w:r>
      <w:r w:rsidRPr="00EE5CE4">
        <w:rPr>
          <w:lang w:val="en-GB"/>
        </w:rPr>
        <w:tab/>
      </w:r>
      <w:bookmarkEnd w:id="1299"/>
      <w:bookmarkEnd w:id="1300"/>
      <w:bookmarkEnd w:id="1301"/>
      <w:bookmarkEnd w:id="1302"/>
      <w:bookmarkEnd w:id="1303"/>
      <w:r w:rsidRPr="00EE5CE4">
        <w:rPr>
          <w:lang w:val="en-GB"/>
        </w:rPr>
        <w:t>Propagation-function for photons and neutrinos</w:t>
      </w:r>
      <w:bookmarkEnd w:id="1304"/>
      <w:r w:rsidRPr="00EE5CE4">
        <w:rPr>
          <w:lang w:val="en-GB"/>
        </w:rPr>
        <w:t xml:space="preserve">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After we have done a trip into the future of communication, now however let</w:t>
      </w:r>
      <w:r w:rsidR="00CA42CC">
        <w:rPr>
          <w:lang w:val="en-GB"/>
        </w:rPr>
        <w:t>’</w:t>
      </w:r>
      <w:r w:rsidRPr="00EE5CE4">
        <w:rPr>
          <w:lang w:val="en-GB"/>
        </w:rPr>
        <w:t>s go on in the context. In the course of the antecedent section the term imaginary frequency has appeared al</w:t>
      </w:r>
      <w:r w:rsidRPr="00EE5CE4">
        <w:rPr>
          <w:lang w:val="en-GB"/>
        </w:rPr>
        <w:softHyphen/>
        <w:t>ready twice and the question is, what does this mean specifically for the wave-propagation of photons and neutrinos? In the electrotechnics, one works with imaginary and complex frequen</w:t>
      </w:r>
      <w:r w:rsidRPr="00EE5CE4">
        <w:rPr>
          <w:lang w:val="en-GB"/>
        </w:rPr>
        <w:softHyphen/>
        <w:t>cies for a long time having even no problems with it.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However, let</w:t>
      </w:r>
      <w:r w:rsidR="00CA42CC">
        <w:rPr>
          <w:lang w:val="en-GB"/>
        </w:rPr>
        <w:t>’</w:t>
      </w:r>
      <w:r w:rsidRPr="00EE5CE4">
        <w:rPr>
          <w:lang w:val="en-GB"/>
        </w:rPr>
        <w:t xml:space="preserve">s look at our propagation-function </w:t>
      </w:r>
      <w:r w:rsidR="00F21E60">
        <w:rPr>
          <w:lang w:val="en-GB"/>
        </w:rPr>
        <w:t>(308)</w:t>
      </w:r>
      <w:r w:rsidRPr="00EE5CE4">
        <w:rPr>
          <w:lang w:val="en-GB"/>
        </w:rPr>
        <w:t xml:space="preserve">, so it shows that it describes only one special-case, namely the one of a flat, linearly polarized wave, which propagates in r-direction. The electric and magnetic field-strength varies in x-direction. With it, expression </w:t>
      </w:r>
      <w:r w:rsidR="00F21E60">
        <w:rPr>
          <w:lang w:val="en-GB"/>
        </w:rPr>
        <w:t>(309)</w:t>
      </w:r>
      <w:r w:rsidRPr="00EE5CE4">
        <w:rPr>
          <w:lang w:val="en-GB"/>
        </w:rPr>
        <w:t xml:space="preserve"> would be applicable for linearly polarized photons, however not for neutrinos, because they are polarized circularly.</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In order to depict all these additional parameters, we must extend </w:t>
      </w:r>
      <w:r w:rsidR="00F21E60">
        <w:rPr>
          <w:lang w:val="en-GB"/>
        </w:rPr>
        <w:t>(308)</w:t>
      </w:r>
      <w:r w:rsidRPr="00EE5CE4">
        <w:rPr>
          <w:lang w:val="en-GB"/>
        </w:rPr>
        <w:t xml:space="preserve">. Additionally to the solution x(r) we require another solution in the third dimension y(r). Then, according to </w:t>
      </w:r>
      <w:r w:rsidR="003B3689" w:rsidRPr="00EE5CE4">
        <w:rPr>
          <w:sz w:val="22"/>
          <w:lang w:val="en-GB"/>
        </w:rPr>
        <w:t>[</w:t>
      </w:r>
      <w:r w:rsidRPr="00EE5CE4">
        <w:rPr>
          <w:lang w:val="en-GB"/>
        </w:rPr>
        <w:t>26</w:t>
      </w:r>
      <w:r w:rsidR="003B3689" w:rsidRPr="00EE5CE4">
        <w:rPr>
          <w:sz w:val="22"/>
          <w:lang w:val="en-GB"/>
        </w:rPr>
        <w:t>]</w:t>
      </w:r>
      <w:r w:rsidRPr="00EE5CE4">
        <w:rPr>
          <w:lang w:val="en-GB"/>
        </w:rPr>
        <w:t xml:space="preserve">, the propagation-function consists of altogether 4 equations (the second solution can be derived by analogy with </w:t>
      </w:r>
      <w:r w:rsidR="00F21E60">
        <w:rPr>
          <w:lang w:val="en-GB"/>
        </w:rPr>
        <w:t>(268)</w:t>
      </w:r>
      <w:r w:rsidRPr="00EE5CE4">
        <w:rPr>
          <w:lang w:val="en-GB"/>
        </w:rPr>
        <w:t>). It applies:</w:t>
      </w:r>
    </w:p>
    <w:p w:rsidR="00CB018C" w:rsidRPr="00EE5CE4" w:rsidRDefault="00CB018C" w:rsidP="00882722">
      <w:pPr>
        <w:pStyle w:val="Block"/>
        <w:spacing w:line="160" w:lineRule="exact"/>
        <w:rPr>
          <w:lang w:val="en-GB"/>
        </w:rPr>
      </w:pPr>
    </w:p>
    <w:bookmarkStart w:id="1305" w:name="OLE_LINK124"/>
    <w:p w:rsidR="00CB018C" w:rsidRPr="00EE5CE4" w:rsidRDefault="00A04443" w:rsidP="00A04443">
      <w:pPr>
        <w:pStyle w:val="Formel"/>
        <w:jc w:val="left"/>
        <w:rPr>
          <w:rFonts w:ascii="Helvetica" w:hAnsi="Helvetica"/>
          <w:sz w:val="20"/>
          <w:lang w:val="en-GB"/>
        </w:rPr>
      </w:pPr>
      <w:r w:rsidRPr="00EE5CE4">
        <w:rPr>
          <w:rFonts w:ascii="Helvetica" w:hAnsi="Helvetica"/>
          <w:position w:val="-34"/>
          <w:sz w:val="18"/>
          <w:lang w:val="en-GB"/>
        </w:rPr>
        <w:object w:dxaOrig="5899" w:dyaOrig="720">
          <v:shape id="_x0000_i1721" type="#_x0000_t75" style="width:294.05pt;height:37.25pt" o:ole="">
            <v:imagedata r:id="rId1519" o:title=""/>
          </v:shape>
          <o:OLEObject Type="Embed" ProgID="Equation.3" ShapeID="_x0000_i1721" DrawAspect="Content" ObjectID="_1748865091" r:id="rId1520"/>
        </w:object>
      </w:r>
      <w:r w:rsidRPr="00EE5CE4">
        <w:rPr>
          <w:rFonts w:ascii="Helvetica" w:hAnsi="Helvetica"/>
          <w:sz w:val="18"/>
          <w:lang w:val="en-GB"/>
        </w:rPr>
        <w:tab/>
      </w:r>
      <w:r w:rsidR="00CD493E" w:rsidRPr="00EE5CE4">
        <w:rPr>
          <w:rFonts w:ascii="Helvetica" w:hAnsi="Helvetica"/>
          <w:sz w:val="18"/>
          <w:lang w:val="en-GB"/>
        </w:rPr>
        <w:t>Input values</w:t>
      </w:r>
    </w:p>
    <w:p w:rsidR="00CB018C" w:rsidRPr="00EE5CE4" w:rsidRDefault="00CD493E">
      <w:pPr>
        <w:pStyle w:val="Block"/>
        <w:rPr>
          <w:lang w:val="en-GB"/>
        </w:rPr>
      </w:pP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F5636F">
        <w:rPr>
          <w:lang w:val="en-GB"/>
        </w:rPr>
        <w:t>(621)</w:t>
      </w:r>
    </w:p>
    <w:bookmarkEnd w:id="1305"/>
    <w:p w:rsidR="00CB018C" w:rsidRPr="00EE5CE4" w:rsidRDefault="00DA20E6" w:rsidP="00DA20E6">
      <w:pPr>
        <w:pStyle w:val="Formel"/>
        <w:rPr>
          <w:lang w:val="en-GB"/>
        </w:rPr>
      </w:pPr>
      <w:r w:rsidRPr="00EE5CE4">
        <w:rPr>
          <w:position w:val="-30"/>
          <w:lang w:val="en-GB"/>
        </w:rPr>
        <w:object w:dxaOrig="7540" w:dyaOrig="720">
          <v:shape id="_x0000_i1722" type="#_x0000_t75" style="width:377pt;height:37.25pt" o:ole="">
            <v:imagedata r:id="rId1521" o:title=""/>
          </v:shape>
          <o:OLEObject Type="Embed" ProgID="Equation.3" ShapeID="_x0000_i1722" DrawAspect="Content" ObjectID="_1748865092" r:id="rId1522"/>
        </w:object>
      </w:r>
    </w:p>
    <w:p w:rsidR="00DA20E6" w:rsidRPr="00EE5CE4" w:rsidRDefault="00DA20E6" w:rsidP="00882722">
      <w:pPr>
        <w:pStyle w:val="Fortsetzung"/>
        <w:spacing w:line="160" w:lineRule="exact"/>
        <w:rPr>
          <w:lang w:val="en-GB"/>
        </w:rPr>
      </w:pPr>
    </w:p>
    <w:p w:rsidR="00CB018C" w:rsidRPr="00EE5CE4" w:rsidRDefault="00CD493E">
      <w:pPr>
        <w:pStyle w:val="Fortsetzung"/>
        <w:rPr>
          <w:lang w:val="en-GB"/>
        </w:rPr>
      </w:pPr>
      <w:r w:rsidRPr="00EE5CE4">
        <w:rPr>
          <w:lang w:val="en-GB"/>
        </w:rPr>
        <w:t>This is the universal propagation-function for an elliptically polarized flat wave in the vacuum. Here, the point r</w:t>
      </w:r>
      <w:r w:rsidRPr="00EE5CE4">
        <w:rPr>
          <w:sz w:val="8"/>
          <w:lang w:val="en-GB"/>
        </w:rPr>
        <w:t> </w:t>
      </w:r>
      <w:r w:rsidRPr="00EE5CE4">
        <w:rPr>
          <w:lang w:val="en-GB"/>
        </w:rPr>
        <w:t>=</w:t>
      </w:r>
      <w:r w:rsidRPr="00EE5CE4">
        <w:rPr>
          <w:sz w:val="8"/>
          <w:lang w:val="en-GB"/>
        </w:rPr>
        <w:t> </w:t>
      </w:r>
      <w:r w:rsidRPr="00EE5CE4">
        <w:rPr>
          <w:lang w:val="en-GB"/>
        </w:rPr>
        <w:t>0 is located at the signal-source. With the reference to the observer, we have to insert the value of –</w:t>
      </w:r>
      <w:r w:rsidR="00AD1D26" w:rsidRPr="00EE5CE4">
        <w:rPr>
          <w:sz w:val="12"/>
          <w:lang w:val="en-GB"/>
        </w:rPr>
        <w:t> </w:t>
      </w:r>
      <w:r w:rsidR="00AD1D26" w:rsidRPr="00EE5CE4">
        <w:rPr>
          <w:u w:val="single"/>
          <w:lang w:val="en-GB"/>
        </w:rPr>
        <w:t>γ</w:t>
      </w:r>
      <w:r w:rsidRPr="00EE5CE4">
        <w:rPr>
          <w:lang w:val="en-GB"/>
        </w:rPr>
        <w:t xml:space="preserve"> instead of +</w:t>
      </w:r>
      <w:r w:rsidR="00AD1D26" w:rsidRPr="00EE5CE4">
        <w:rPr>
          <w:sz w:val="8"/>
          <w:lang w:val="en-GB"/>
        </w:rPr>
        <w:t xml:space="preserve"> </w:t>
      </w:r>
      <w:r w:rsidR="00AD1D26" w:rsidRPr="00EE5CE4">
        <w:rPr>
          <w:u w:val="single"/>
          <w:lang w:val="en-GB"/>
        </w:rPr>
        <w:t>γ</w:t>
      </w:r>
      <w:r w:rsidRPr="00EE5CE4">
        <w:rPr>
          <w:lang w:val="en-GB"/>
        </w:rPr>
        <w:t xml:space="preserve"> and to take up the corrections according to section 4.3.4.4.6. With circular polarization applies </w:t>
      </w:r>
      <w:r w:rsidRPr="00EE5CE4">
        <w:rPr>
          <w:b/>
          <w:lang w:val="en-GB"/>
        </w:rPr>
        <w:t>E</w:t>
      </w:r>
      <w:r w:rsidRPr="00EE5CE4">
        <w:rPr>
          <w:vertAlign w:val="subscript"/>
          <w:lang w:val="en-GB"/>
        </w:rPr>
        <w:t>x0</w:t>
      </w:r>
      <w:r w:rsidRPr="00EE5CE4">
        <w:rPr>
          <w:sz w:val="8"/>
          <w:lang w:val="en-GB"/>
        </w:rPr>
        <w:t> </w:t>
      </w:r>
      <w:r w:rsidRPr="00EE5CE4">
        <w:rPr>
          <w:lang w:val="en-GB"/>
        </w:rPr>
        <w:t>=</w:t>
      </w:r>
      <w:r w:rsidRPr="00EE5CE4">
        <w:rPr>
          <w:sz w:val="8"/>
          <w:lang w:val="en-GB"/>
        </w:rPr>
        <w:t> </w:t>
      </w:r>
      <w:r w:rsidRPr="00EE5CE4">
        <w:rPr>
          <w:b/>
          <w:lang w:val="en-GB"/>
        </w:rPr>
        <w:t>E</w:t>
      </w:r>
      <w:r w:rsidRPr="00EE5CE4">
        <w:rPr>
          <w:position w:val="1"/>
          <w:vertAlign w:val="subscript"/>
          <w:lang w:val="en-GB"/>
        </w:rPr>
        <w:t>y</w:t>
      </w:r>
      <w:r w:rsidRPr="00EE5CE4">
        <w:rPr>
          <w:vertAlign w:val="subscript"/>
          <w:lang w:val="en-GB"/>
        </w:rPr>
        <w:t>0</w:t>
      </w:r>
      <w:r w:rsidRPr="00EE5CE4">
        <w:rPr>
          <w:lang w:val="en-GB"/>
        </w:rPr>
        <w:t xml:space="preserve">, with linear polarization </w:t>
      </w:r>
      <w:r w:rsidRPr="00EE5CE4">
        <w:rPr>
          <w:b/>
          <w:lang w:val="en-GB"/>
        </w:rPr>
        <w:t>E</w:t>
      </w:r>
      <w:r w:rsidRPr="00EE5CE4">
        <w:rPr>
          <w:position w:val="1"/>
          <w:vertAlign w:val="subscript"/>
          <w:lang w:val="en-GB"/>
        </w:rPr>
        <w:t>y</w:t>
      </w:r>
      <w:r w:rsidRPr="00EE5CE4">
        <w:rPr>
          <w:vertAlign w:val="subscript"/>
          <w:lang w:val="en-GB"/>
        </w:rPr>
        <w:t>0</w:t>
      </w:r>
      <w:r w:rsidRPr="00EE5CE4">
        <w:rPr>
          <w:sz w:val="8"/>
          <w:lang w:val="en-GB"/>
        </w:rPr>
        <w:t> </w:t>
      </w:r>
      <w:r w:rsidRPr="00EE5CE4">
        <w:rPr>
          <w:lang w:val="en-GB"/>
        </w:rPr>
        <w:t>=</w:t>
      </w:r>
      <w:r w:rsidRPr="00EE5CE4">
        <w:rPr>
          <w:sz w:val="8"/>
          <w:lang w:val="en-GB"/>
        </w:rPr>
        <w:t> </w:t>
      </w:r>
      <w:r w:rsidRPr="00EE5CE4">
        <w:rPr>
          <w:lang w:val="en-GB"/>
        </w:rPr>
        <w:t>0. Thereat, the magnetic field is always perpendicular to the electric one.</w:t>
      </w:r>
    </w:p>
    <w:p w:rsidR="00CB018C" w:rsidRPr="00EE5CE4" w:rsidRDefault="00CD493E">
      <w:pPr>
        <w:pStyle w:val="Fortsetzung"/>
        <w:rPr>
          <w:lang w:val="en-GB"/>
        </w:rPr>
      </w:pPr>
      <w:r w:rsidRPr="00EE5CE4">
        <w:rPr>
          <w:lang w:val="en-GB"/>
        </w:rPr>
        <w:lastRenderedPageBreak/>
        <w:t xml:space="preserve">In the approximation, the most naturally originated photons are polarized purely linearly, the neutrinos on the other hand behave circularly, they are polarized longitudinally however. Since the respective field-strength-maximum with circularly polarized waves migrates according to a periodic function between x and y, there is even another additional frequency, the rotation-frequency </w:t>
      </w:r>
      <w:r w:rsidRPr="00EE5CE4">
        <w:rPr>
          <w:rFonts w:ascii="Symbol" w:hAnsi="Symbol"/>
          <w:lang w:val="en-GB"/>
        </w:rPr>
        <w:t></w:t>
      </w:r>
      <w:r w:rsidR="00F45E7A" w:rsidRPr="00EE5CE4">
        <w:rPr>
          <w:sz w:val="20"/>
          <w:vertAlign w:val="subscript"/>
          <w:lang w:val="en-GB"/>
        </w:rPr>
        <w:t>HF</w:t>
      </w:r>
      <w:r w:rsidRPr="00EE5CE4">
        <w:rPr>
          <w:lang w:val="en-GB"/>
        </w:rPr>
        <w:t xml:space="preserve">. This </w:t>
      </w:r>
      <w:r w:rsidR="0013153A" w:rsidRPr="00EE5CE4">
        <w:rPr>
          <w:lang w:val="en-GB"/>
        </w:rPr>
        <w:t>depends</w:t>
      </w:r>
      <w:r w:rsidRPr="00EE5CE4">
        <w:rPr>
          <w:lang w:val="en-GB"/>
        </w:rPr>
        <w:t xml:space="preserve"> on the angle </w:t>
      </w:r>
      <w:r w:rsidRPr="00EE5CE4">
        <w:rPr>
          <w:rFonts w:ascii="Symbol" w:hAnsi="Symbol"/>
          <w:lang w:val="en-GB"/>
        </w:rPr>
        <w:t></w:t>
      </w:r>
      <w:r w:rsidR="00DA439D" w:rsidRPr="00EE5CE4">
        <w:rPr>
          <w:sz w:val="8"/>
          <w:lang w:val="en-GB"/>
        </w:rPr>
        <w:t> </w:t>
      </w:r>
      <w:r w:rsidRPr="00EE5CE4">
        <w:rPr>
          <w:lang w:val="en-GB"/>
        </w:rPr>
        <w:t>=</w:t>
      </w:r>
      <w:r w:rsidR="00DA439D" w:rsidRPr="00EE5CE4">
        <w:rPr>
          <w:sz w:val="8"/>
          <w:lang w:val="en-GB"/>
        </w:rPr>
        <w:t> </w:t>
      </w:r>
      <w:r w:rsidRPr="00EE5CE4">
        <w:rPr>
          <w:rFonts w:ascii="Symbol" w:hAnsi="Symbol"/>
          <w:lang w:val="en-GB"/>
        </w:rPr>
        <w:t></w:t>
      </w:r>
      <w:r w:rsidRPr="00EE5CE4">
        <w:rPr>
          <w:sz w:val="20"/>
          <w:vertAlign w:val="subscript"/>
          <w:lang w:val="en-GB"/>
        </w:rPr>
        <w:t>HF</w:t>
      </w:r>
      <w:r w:rsidRPr="00EE5CE4">
        <w:rPr>
          <w:lang w:val="en-GB"/>
        </w:rPr>
        <w:t>T</w:t>
      </w:r>
      <w:r w:rsidR="00AD1D26" w:rsidRPr="00EE5CE4">
        <w:rPr>
          <w:sz w:val="32"/>
          <w:vertAlign w:val="subscript"/>
          <w:lang w:val="en-GB"/>
        </w:rPr>
        <w:t>ω</w:t>
      </w:r>
      <w:r w:rsidRPr="00EE5CE4">
        <w:rPr>
          <w:lang w:val="en-GB"/>
        </w:rPr>
        <w:t>. The expression T</w:t>
      </w:r>
      <w:r w:rsidR="00AD1D26" w:rsidRPr="00EE5CE4">
        <w:rPr>
          <w:sz w:val="32"/>
          <w:vertAlign w:val="subscript"/>
          <w:lang w:val="en-GB"/>
        </w:rPr>
        <w:t>ω</w:t>
      </w:r>
      <w:r w:rsidRPr="00EE5CE4">
        <w:rPr>
          <w:lang w:val="en-GB"/>
        </w:rPr>
        <w:t xml:space="preserve"> is the period of the time-function. But how do we now get the rotation of the polarization direction into our propagation-function? This is achieved by the introduction of complex frequencies. We first define four complex frequencies, for each particle one, to it:</w:t>
      </w:r>
    </w:p>
    <w:p w:rsidR="00CB018C" w:rsidRPr="00EE5CE4" w:rsidRDefault="00CB018C">
      <w:pPr>
        <w:pStyle w:val="Fortsetzung"/>
        <w:rPr>
          <w:lang w:val="en-GB"/>
        </w:rPr>
      </w:pPr>
    </w:p>
    <w:p w:rsidR="00CB018C" w:rsidRPr="00EE5CE4" w:rsidRDefault="00A26AC2">
      <w:pPr>
        <w:pStyle w:val="Formel"/>
        <w:rPr>
          <w:lang w:val="en-GB"/>
        </w:rPr>
      </w:pPr>
      <w:r w:rsidRPr="00EE5CE4">
        <w:rPr>
          <w:position w:val="-10"/>
          <w:lang w:val="en-GB"/>
        </w:rPr>
        <w:object w:dxaOrig="2460" w:dyaOrig="320">
          <v:shape id="_x0000_i1723" type="#_x0000_t75" style="width:122.5pt;height:15.7pt" o:ole="">
            <v:imagedata r:id="rId1523" o:title=""/>
          </v:shape>
          <o:OLEObject Type="Embed" ProgID="Equation.3" ShapeID="_x0000_i1723" DrawAspect="Content" ObjectID="_1748865093" r:id="rId1524"/>
        </w:object>
      </w:r>
      <w:r w:rsidR="00CD493E" w:rsidRPr="00EE5CE4">
        <w:rPr>
          <w:lang w:val="en-GB"/>
        </w:rPr>
        <w:tab/>
      </w:r>
      <w:r w:rsidR="00CD493E" w:rsidRPr="00EE5CE4">
        <w:rPr>
          <w:lang w:val="en-GB"/>
        </w:rPr>
        <w:tab/>
      </w:r>
      <w:r w:rsidR="00CD493E" w:rsidRPr="00EE5CE4">
        <w:rPr>
          <w:lang w:val="en-GB"/>
        </w:rPr>
        <w:tab/>
      </w:r>
      <w:r w:rsidR="00CD493E" w:rsidRPr="00EE5CE4">
        <w:rPr>
          <w:lang w:val="en-GB"/>
        </w:rPr>
        <w:tab/>
        <w:t xml:space="preserve">   </w:t>
      </w:r>
      <w:r w:rsidR="00CD493E" w:rsidRPr="00EE5CE4">
        <w:rPr>
          <w:rFonts w:ascii="Helvetica" w:hAnsi="Helvetica"/>
          <w:sz w:val="18"/>
          <w:lang w:val="en-GB"/>
        </w:rPr>
        <w:t>Time-like photons</w:t>
      </w:r>
      <w:r w:rsidR="00CD493E" w:rsidRPr="00EE5CE4">
        <w:rPr>
          <w:lang w:val="en-GB"/>
        </w:rPr>
        <w:tab/>
      </w:r>
      <w:r w:rsidR="00CD493E" w:rsidRPr="00EE5CE4">
        <w:rPr>
          <w:lang w:val="en-GB"/>
        </w:rPr>
        <w:tab/>
      </w:r>
      <w:r w:rsidR="00F5636F">
        <w:rPr>
          <w:lang w:val="en-GB"/>
        </w:rPr>
        <w:t>(622)</w:t>
      </w:r>
    </w:p>
    <w:p w:rsidR="00CB018C" w:rsidRPr="00EE5CE4" w:rsidRDefault="00CB018C">
      <w:pPr>
        <w:pStyle w:val="Fortsetzung"/>
        <w:spacing w:line="80" w:lineRule="exact"/>
        <w:rPr>
          <w:lang w:val="en-GB"/>
        </w:rPr>
      </w:pPr>
    </w:p>
    <w:p w:rsidR="00CB018C" w:rsidRPr="00EE5CE4" w:rsidRDefault="00A26AC2">
      <w:pPr>
        <w:pStyle w:val="Formel"/>
        <w:rPr>
          <w:lang w:val="en-GB"/>
        </w:rPr>
      </w:pPr>
      <w:r w:rsidRPr="00EE5CE4">
        <w:rPr>
          <w:position w:val="-10"/>
          <w:lang w:val="en-GB"/>
        </w:rPr>
        <w:object w:dxaOrig="2460" w:dyaOrig="320">
          <v:shape id="_x0000_i1724" type="#_x0000_t75" style="width:122.5pt;height:15.7pt" o:ole="">
            <v:imagedata r:id="rId1525" o:title=""/>
          </v:shape>
          <o:OLEObject Type="Embed" ProgID="Equation.3" ShapeID="_x0000_i1724" DrawAspect="Content" ObjectID="_1748865094" r:id="rId1526"/>
        </w:object>
      </w:r>
      <w:r w:rsidR="00CD493E" w:rsidRPr="00EE5CE4">
        <w:rPr>
          <w:lang w:val="en-GB"/>
        </w:rPr>
        <w:tab/>
      </w:r>
      <w:r w:rsidR="00CD493E" w:rsidRPr="00EE5CE4">
        <w:rPr>
          <w:lang w:val="en-GB"/>
        </w:rPr>
        <w:tab/>
      </w:r>
      <w:r w:rsidR="00CD493E" w:rsidRPr="00EE5CE4">
        <w:rPr>
          <w:lang w:val="en-GB"/>
        </w:rPr>
        <w:tab/>
      </w:r>
      <w:r w:rsidR="00CD493E" w:rsidRPr="00EE5CE4">
        <w:rPr>
          <w:lang w:val="en-GB"/>
        </w:rPr>
        <w:tab/>
        <w:t xml:space="preserve">   </w:t>
      </w:r>
      <w:r w:rsidR="00CD493E" w:rsidRPr="00EE5CE4">
        <w:rPr>
          <w:rFonts w:ascii="Helvetica" w:hAnsi="Helvetica"/>
          <w:sz w:val="18"/>
          <w:lang w:val="en-GB"/>
        </w:rPr>
        <w:t>Space-like photons</w:t>
      </w:r>
      <w:r w:rsidRPr="00EE5CE4">
        <w:rPr>
          <w:lang w:val="en-GB"/>
        </w:rPr>
        <w:tab/>
      </w:r>
      <w:r w:rsidRPr="00EE5CE4">
        <w:rPr>
          <w:lang w:val="en-GB"/>
        </w:rPr>
        <w:tab/>
      </w:r>
      <w:r w:rsidR="00F5636F">
        <w:rPr>
          <w:lang w:val="en-GB"/>
        </w:rPr>
        <w:t>(623)</w:t>
      </w:r>
    </w:p>
    <w:p w:rsidR="00CB018C" w:rsidRPr="00EE5CE4" w:rsidRDefault="00CB018C">
      <w:pPr>
        <w:pStyle w:val="Fortsetzung"/>
        <w:spacing w:line="80" w:lineRule="exact"/>
        <w:rPr>
          <w:lang w:val="en-GB"/>
        </w:rPr>
      </w:pPr>
    </w:p>
    <w:p w:rsidR="00CB018C" w:rsidRPr="00EE5CE4" w:rsidRDefault="0041583E">
      <w:pPr>
        <w:pStyle w:val="Formel"/>
        <w:rPr>
          <w:lang w:val="en-GB"/>
        </w:rPr>
      </w:pPr>
      <w:r w:rsidRPr="00EE5CE4">
        <w:rPr>
          <w:position w:val="-10"/>
          <w:lang w:val="en-GB"/>
        </w:rPr>
        <w:object w:dxaOrig="2460" w:dyaOrig="320">
          <v:shape id="_x0000_i1725" type="#_x0000_t75" style="width:122.5pt;height:15.7pt" o:ole="">
            <v:imagedata r:id="rId1527" o:title=""/>
          </v:shape>
          <o:OLEObject Type="Embed" ProgID="Equation.3" ShapeID="_x0000_i1725" DrawAspect="Content" ObjectID="_1748865095" r:id="rId1528"/>
        </w:object>
      </w:r>
      <w:r w:rsidR="00CD493E" w:rsidRPr="00EE5CE4">
        <w:rPr>
          <w:lang w:val="en-GB"/>
        </w:rPr>
        <w:tab/>
      </w:r>
      <w:r w:rsidR="00CD493E" w:rsidRPr="00EE5CE4">
        <w:rPr>
          <w:lang w:val="en-GB"/>
        </w:rPr>
        <w:tab/>
      </w:r>
      <w:r w:rsidR="00CD493E" w:rsidRPr="00EE5CE4">
        <w:rPr>
          <w:lang w:val="en-GB"/>
        </w:rPr>
        <w:tab/>
      </w:r>
      <w:r w:rsidR="00CD493E" w:rsidRPr="00EE5CE4">
        <w:rPr>
          <w:lang w:val="en-GB"/>
        </w:rPr>
        <w:tab/>
        <w:t xml:space="preserve">   </w:t>
      </w:r>
      <w:r w:rsidR="00CD493E" w:rsidRPr="00EE5CE4">
        <w:rPr>
          <w:rFonts w:ascii="Helvetica" w:hAnsi="Helvetica"/>
          <w:sz w:val="18"/>
          <w:lang w:val="en-GB"/>
        </w:rPr>
        <w:t>Neutrinos</w:t>
      </w:r>
      <w:r w:rsidRPr="00EE5CE4">
        <w:rPr>
          <w:lang w:val="en-GB"/>
        </w:rPr>
        <w:tab/>
      </w:r>
      <w:r w:rsidRPr="00EE5CE4">
        <w:rPr>
          <w:lang w:val="en-GB"/>
        </w:rPr>
        <w:tab/>
      </w:r>
      <w:r w:rsidRPr="00EE5CE4">
        <w:rPr>
          <w:lang w:val="en-GB"/>
        </w:rPr>
        <w:tab/>
      </w:r>
      <w:r w:rsidR="00F5636F">
        <w:rPr>
          <w:lang w:val="en-GB"/>
        </w:rPr>
        <w:t>(624)</w:t>
      </w:r>
    </w:p>
    <w:p w:rsidR="00CB018C" w:rsidRPr="00EE5CE4" w:rsidRDefault="00CB018C">
      <w:pPr>
        <w:pStyle w:val="Fortsetzung"/>
        <w:spacing w:line="80" w:lineRule="exact"/>
        <w:rPr>
          <w:lang w:val="en-GB"/>
        </w:rPr>
      </w:pPr>
      <w:bookmarkStart w:id="1306" w:name="OLE_LINK127"/>
    </w:p>
    <w:bookmarkEnd w:id="1306"/>
    <w:p w:rsidR="00CB018C" w:rsidRPr="00EE5CE4" w:rsidRDefault="00022683">
      <w:pPr>
        <w:pStyle w:val="Formel"/>
        <w:rPr>
          <w:lang w:val="en-GB"/>
        </w:rPr>
      </w:pPr>
      <w:r w:rsidRPr="00EE5CE4">
        <w:rPr>
          <w:position w:val="-10"/>
          <w:lang w:val="en-GB"/>
        </w:rPr>
        <w:object w:dxaOrig="2460" w:dyaOrig="320">
          <v:shape id="_x0000_i1726" type="#_x0000_t75" style="width:122.5pt;height:15.7pt" o:ole="">
            <v:imagedata r:id="rId1529" o:title=""/>
          </v:shape>
          <o:OLEObject Type="Embed" ProgID="Equation.DSMT4" ShapeID="_x0000_i1726" DrawAspect="Content" ObjectID="_1748865096" r:id="rId1530"/>
        </w:object>
      </w:r>
      <w:r w:rsidR="00CD493E" w:rsidRPr="00EE5CE4">
        <w:rPr>
          <w:lang w:val="en-GB"/>
        </w:rPr>
        <w:tab/>
      </w:r>
      <w:r w:rsidR="00CD493E" w:rsidRPr="00EE5CE4">
        <w:rPr>
          <w:lang w:val="en-GB"/>
        </w:rPr>
        <w:tab/>
      </w:r>
      <w:r w:rsidR="00CD493E" w:rsidRPr="00EE5CE4">
        <w:rPr>
          <w:lang w:val="en-GB"/>
        </w:rPr>
        <w:tab/>
      </w:r>
      <w:r w:rsidR="00CD493E" w:rsidRPr="00EE5CE4">
        <w:rPr>
          <w:lang w:val="en-GB"/>
        </w:rPr>
        <w:tab/>
        <w:t xml:space="preserve">   </w:t>
      </w:r>
      <w:r w:rsidR="00CD493E" w:rsidRPr="00EE5CE4">
        <w:rPr>
          <w:rFonts w:ascii="Helvetica" w:hAnsi="Helvetica"/>
          <w:sz w:val="18"/>
          <w:lang w:val="en-GB"/>
        </w:rPr>
        <w:t>Antineutrinos</w:t>
      </w:r>
      <w:r w:rsidR="00CD493E" w:rsidRPr="00EE5CE4">
        <w:rPr>
          <w:lang w:val="en-GB"/>
        </w:rPr>
        <w:tab/>
      </w:r>
      <w:r w:rsidR="00CD493E" w:rsidRPr="00EE5CE4">
        <w:rPr>
          <w:lang w:val="en-GB"/>
        </w:rPr>
        <w:tab/>
      </w:r>
      <w:r w:rsidR="00CD493E" w:rsidRPr="00EE5CE4">
        <w:rPr>
          <w:lang w:val="en-GB"/>
        </w:rPr>
        <w:tab/>
      </w:r>
      <w:r w:rsidR="00F5636F">
        <w:rPr>
          <w:lang w:val="en-GB"/>
        </w:rPr>
        <w:t>(625)</w:t>
      </w:r>
    </w:p>
    <w:p w:rsidR="00CB018C" w:rsidRPr="00EE5CE4" w:rsidRDefault="00CB018C" w:rsidP="00022683">
      <w:pPr>
        <w:pStyle w:val="Fortsetzung"/>
        <w:keepNext/>
        <w:widowControl w:val="0"/>
        <w:tabs>
          <w:tab w:val="num" w:pos="720"/>
        </w:tabs>
        <w:ind w:left="357"/>
        <w:rPr>
          <w:lang w:val="en-GB"/>
        </w:rPr>
      </w:pPr>
    </w:p>
    <w:p w:rsidR="00CB018C" w:rsidRPr="00EE5CE4" w:rsidRDefault="004D6B74">
      <w:pPr>
        <w:pStyle w:val="Fortsetzung"/>
        <w:rPr>
          <w:lang w:val="en-GB"/>
        </w:rPr>
      </w:pPr>
      <w:r w:rsidRPr="00EE5CE4">
        <w:rPr>
          <w:lang w:val="en-GB"/>
        </w:rPr>
        <w:t>ῶ</w:t>
      </w:r>
      <w:r w:rsidR="00CD493E" w:rsidRPr="00EE5CE4">
        <w:rPr>
          <w:lang w:val="en-GB"/>
        </w:rPr>
        <w:t xml:space="preserve"> is the amount of </w:t>
      </w:r>
      <w:r w:rsidR="00CD493E" w:rsidRPr="00EE5CE4">
        <w:rPr>
          <w:rFonts w:ascii="Symbol" w:hAnsi="Symbol"/>
          <w:u w:val="single"/>
          <w:lang w:val="en-GB"/>
        </w:rPr>
        <w:t></w:t>
      </w:r>
      <w:r w:rsidR="00CD493E" w:rsidRPr="00EE5CE4">
        <w:rPr>
          <w:lang w:val="en-GB"/>
        </w:rPr>
        <w:t xml:space="preserve">. The upper sign applies to the x-coordinate, the lower sign to the y-coordinate. The relations cannot be derived directly from </w:t>
      </w:r>
      <w:r w:rsidR="00353278">
        <w:rPr>
          <w:lang w:val="en-GB"/>
        </w:rPr>
        <w:t>(578)</w:t>
      </w:r>
      <w:r w:rsidR="00CD493E" w:rsidRPr="00EE5CE4">
        <w:rPr>
          <w:lang w:val="en-GB"/>
        </w:rPr>
        <w:t xml:space="preserve">, </w:t>
      </w:r>
      <w:r w:rsidR="00F62E00">
        <w:rPr>
          <w:lang w:val="en-GB"/>
        </w:rPr>
        <w:t>(593)</w:t>
      </w:r>
      <w:r w:rsidR="00CD493E" w:rsidRPr="00EE5CE4">
        <w:rPr>
          <w:lang w:val="en-GB"/>
        </w:rPr>
        <w:t xml:space="preserve"> as well as </w:t>
      </w:r>
      <w:r w:rsidR="00F62E00">
        <w:rPr>
          <w:lang w:val="en-GB"/>
        </w:rPr>
        <w:t>(594)</w:t>
      </w:r>
      <w:r w:rsidR="00CD493E" w:rsidRPr="00EE5CE4">
        <w:rPr>
          <w:lang w:val="en-GB"/>
        </w:rPr>
        <w:t xml:space="preserve">, since these are based on a universal triangle, the complex exponential-function however on a rectangular triangle. Instead of the real and imaginary part of the frequency </w:t>
      </w:r>
      <w:r w:rsidR="00CD493E" w:rsidRPr="00EE5CE4">
        <w:rPr>
          <w:rFonts w:ascii="Symbol" w:hAnsi="Symbol"/>
          <w:u w:val="single"/>
          <w:lang w:val="en-GB"/>
        </w:rPr>
        <w:t></w:t>
      </w:r>
      <w:r w:rsidR="00CD493E" w:rsidRPr="00EE5CE4">
        <w:rPr>
          <w:lang w:val="en-GB"/>
        </w:rPr>
        <w:t xml:space="preserve"> therefore the projections on x and y are used as it is shown in </w:t>
      </w:r>
      <w:r w:rsidR="00924978">
        <w:rPr>
          <w:lang w:val="en-GB"/>
        </w:rPr>
        <w:t>Figure 113</w:t>
      </w:r>
      <w:r w:rsidR="00CD493E" w:rsidRPr="00EE5CE4">
        <w:rPr>
          <w:lang w:val="en-GB"/>
        </w:rPr>
        <w:t>.</w:t>
      </w:r>
    </w:p>
    <w:p w:rsidR="00CB018C" w:rsidRPr="00EE5CE4" w:rsidRDefault="00CB018C">
      <w:pPr>
        <w:pStyle w:val="Fortsetzung"/>
        <w:rPr>
          <w:lang w:val="en-GB"/>
        </w:rPr>
      </w:pPr>
    </w:p>
    <w:p w:rsidR="00CB018C" w:rsidRPr="00EE5CE4" w:rsidRDefault="00CD493E">
      <w:pPr>
        <w:pStyle w:val="Block"/>
        <w:rPr>
          <w:lang w:val="en-GB"/>
        </w:rPr>
      </w:pPr>
      <w:r w:rsidRPr="00EE5CE4">
        <w:rPr>
          <w:lang w:val="en-GB"/>
        </w:rPr>
        <w:t xml:space="preserve">For the </w:t>
      </w:r>
      <w:r w:rsidR="008118A1" w:rsidRPr="00EE5CE4">
        <w:rPr>
          <w:lang w:val="en-GB"/>
        </w:rPr>
        <w:t>line-up</w:t>
      </w:r>
      <w:r w:rsidRPr="00EE5CE4">
        <w:rPr>
          <w:lang w:val="en-GB"/>
        </w:rPr>
        <w:t xml:space="preserve"> of an absolutely correct propagation-function, the complex e-function namely is not well-suited, one requires the Hankel-function to it. Because in reality, there are not any sine-functions in the nature. These would be defined up to the point of time t</w:t>
      </w:r>
      <w:r w:rsidRPr="00EE5CE4">
        <w:rPr>
          <w:sz w:val="8"/>
          <w:lang w:val="en-GB"/>
        </w:rPr>
        <w:t> </w:t>
      </w:r>
      <w:r w:rsidRPr="00EE5CE4">
        <w:rPr>
          <w:lang w:val="en-GB"/>
        </w:rPr>
        <w:t>=</w:t>
      </w:r>
      <w:r w:rsidRPr="00EE5CE4">
        <w:rPr>
          <w:sz w:val="8"/>
          <w:lang w:val="en-GB"/>
        </w:rPr>
        <w:t> </w:t>
      </w:r>
      <w:r w:rsidRPr="00EE5CE4">
        <w:rPr>
          <w:lang w:val="en-GB"/>
        </w:rPr>
        <w:t>–</w:t>
      </w:r>
      <w:r w:rsidRPr="00EE5CE4">
        <w:rPr>
          <w:position w:val="-3"/>
          <w:sz w:val="28"/>
          <w:lang w:val="en-GB"/>
        </w:rPr>
        <w:t>∞</w:t>
      </w:r>
      <w:r w:rsidRPr="00EE5CE4">
        <w:rPr>
          <w:lang w:val="en-GB"/>
        </w:rPr>
        <w:t xml:space="preserve"> and such a point does not exist for known reasons. With it, for small values of Q a minor residual error remains. But since the wavelength is correctly calculated by the factor </w:t>
      </w:r>
      <w:r w:rsidRPr="00EE5CE4">
        <w:rPr>
          <w:rFonts w:ascii="Symbol" w:hAnsi="Symbol"/>
          <w:lang w:val="en-GB"/>
        </w:rPr>
        <w:t></w:t>
      </w:r>
      <w:r w:rsidRPr="00EE5CE4">
        <w:rPr>
          <w:lang w:val="en-GB"/>
        </w:rPr>
        <w:t>(r), this does not express itself in a wrong character phasing but in a drift of the wave off the straight line R. But if we define the propagation-function along the arc of r, this deviation plays no more role. Then, the curvature of r is determined by outer influences and is not a component of the propagation-function.</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The wavelength, that we measure, is always the real-part. With the photon, this equals the actual wavelength, with the neutrino the rise of the </w:t>
      </w:r>
      <w:r w:rsidR="00CA42CC">
        <w:rPr>
          <w:lang w:val="en-GB"/>
        </w:rPr>
        <w:t>„</w:t>
      </w:r>
      <w:r w:rsidRPr="00EE5CE4">
        <w:rPr>
          <w:lang w:val="en-GB"/>
        </w:rPr>
        <w:t>screw thread</w:t>
      </w:r>
      <w:r w:rsidR="00CA42CC">
        <w:rPr>
          <w:lang w:val="en-GB"/>
        </w:rPr>
        <w:t>“</w:t>
      </w:r>
      <w:r w:rsidRPr="00EE5CE4">
        <w:rPr>
          <w:lang w:val="en-GB"/>
        </w:rPr>
        <w:t xml:space="preserve">. The imaginary-part at the photon on the other hand corresponds to a rotation of the direction of polarization (there are just actually circularly or elliptically polarized photons only), at the neutrino, it is joined with the </w:t>
      </w:r>
      <w:r w:rsidR="00CA42CC">
        <w:rPr>
          <w:lang w:val="en-GB"/>
        </w:rPr>
        <w:t>„</w:t>
      </w:r>
      <w:r w:rsidRPr="00EE5CE4">
        <w:rPr>
          <w:lang w:val="en-GB"/>
        </w:rPr>
        <w:t>screw thread-diameter</w:t>
      </w:r>
      <w:r w:rsidR="00CA42CC">
        <w:rPr>
          <w:lang w:val="en-GB"/>
        </w:rPr>
        <w:t>“</w:t>
      </w:r>
      <w:r w:rsidRPr="00EE5CE4">
        <w:rPr>
          <w:lang w:val="en-GB"/>
        </w:rPr>
        <w:t>.</w:t>
      </w:r>
    </w:p>
    <w:p w:rsidR="00CB018C" w:rsidRPr="00EE5CE4" w:rsidRDefault="00CB018C">
      <w:pPr>
        <w:pStyle w:val="Fortsetzung"/>
        <w:rPr>
          <w:lang w:val="en-GB"/>
        </w:rPr>
      </w:pPr>
    </w:p>
    <w:tbl>
      <w:tblPr>
        <w:tblW w:w="0" w:type="auto"/>
        <w:tblInd w:w="70" w:type="dxa"/>
        <w:tblLayout w:type="fixed"/>
        <w:tblCellMar>
          <w:left w:w="70" w:type="dxa"/>
          <w:right w:w="70" w:type="dxa"/>
        </w:tblCellMar>
        <w:tblLook w:val="0000" w:firstRow="0" w:lastRow="0" w:firstColumn="0" w:lastColumn="0" w:noHBand="0" w:noVBand="0"/>
      </w:tblPr>
      <w:tblGrid>
        <w:gridCol w:w="4380"/>
        <w:gridCol w:w="4834"/>
      </w:tblGrid>
      <w:tr w:rsidR="00CB018C" w:rsidRPr="00AA6DA9">
        <w:tc>
          <w:tcPr>
            <w:tcW w:w="4380" w:type="dxa"/>
          </w:tcPr>
          <w:p w:rsidR="00CB018C" w:rsidRPr="00EE5CE4" w:rsidRDefault="00F875D0" w:rsidP="00B72952">
            <w:pPr>
              <w:pStyle w:val="Tabelle"/>
              <w:ind w:left="0"/>
              <w:rPr>
                <w:lang w:val="en-GB"/>
              </w:rPr>
            </w:pPr>
            <w:r w:rsidRPr="00EE5CE4">
              <w:rPr>
                <w:noProof/>
              </w:rPr>
              <w:drawing>
                <wp:inline distT="0" distB="0" distL="0" distR="0">
                  <wp:extent cx="2684145" cy="2664000"/>
                  <wp:effectExtent l="19050" t="0" r="1905" b="0"/>
                  <wp:docPr id="929" name="Picture 929" descr="Bild 93 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Bild 93 neu"/>
                          <pic:cNvPicPr>
                            <a:picLocks noChangeAspect="1" noChangeArrowheads="1"/>
                          </pic:cNvPicPr>
                        </pic:nvPicPr>
                        <pic:blipFill>
                          <a:blip r:embed="rId1531" cstate="print"/>
                          <a:srcRect/>
                          <a:stretch>
                            <a:fillRect/>
                          </a:stretch>
                        </pic:blipFill>
                        <pic:spPr bwMode="auto">
                          <a:xfrm>
                            <a:off x="0" y="0"/>
                            <a:ext cx="2684145" cy="2664000"/>
                          </a:xfrm>
                          <a:prstGeom prst="rect">
                            <a:avLst/>
                          </a:prstGeom>
                          <a:noFill/>
                          <a:ln w="9525">
                            <a:noFill/>
                            <a:miter lim="800000"/>
                            <a:headEnd/>
                            <a:tailEnd/>
                          </a:ln>
                        </pic:spPr>
                      </pic:pic>
                    </a:graphicData>
                  </a:graphic>
                </wp:inline>
              </w:drawing>
            </w:r>
          </w:p>
          <w:p w:rsidR="00CB018C" w:rsidRPr="00EE5CE4" w:rsidRDefault="00924978" w:rsidP="0011706C">
            <w:pPr>
              <w:pStyle w:val="Bildunt"/>
            </w:pPr>
            <w:bookmarkStart w:id="1307" w:name="_Toc498004147"/>
            <w:bookmarkStart w:id="1308" w:name="_Toc14417966"/>
            <w:bookmarkStart w:id="1309" w:name="_Toc15995423"/>
            <w:bookmarkStart w:id="1310" w:name="_Toc448634458"/>
            <w:bookmarkStart w:id="1311" w:name="_Toc512529104"/>
            <w:bookmarkStart w:id="1312" w:name="_Toc18324681"/>
            <w:bookmarkStart w:id="1313" w:name="_Toc71741668"/>
            <w:r>
              <w:t>Figure 110</w:t>
            </w:r>
            <w:r w:rsidR="00CD493E" w:rsidRPr="00EE5CE4">
              <w:br/>
            </w:r>
            <w:bookmarkEnd w:id="1307"/>
            <w:bookmarkEnd w:id="1308"/>
            <w:bookmarkEnd w:id="1309"/>
            <w:bookmarkEnd w:id="1310"/>
            <w:r w:rsidR="00CD493E" w:rsidRPr="00EE5CE4">
              <w:t>Photon-circle, variance of the properties</w:t>
            </w:r>
            <w:bookmarkEnd w:id="1311"/>
            <w:bookmarkEnd w:id="1312"/>
            <w:bookmarkEnd w:id="1313"/>
          </w:p>
          <w:p w:rsidR="00CB018C" w:rsidRPr="00EE5CE4" w:rsidRDefault="00CD493E" w:rsidP="0011706C">
            <w:pPr>
              <w:pStyle w:val="Bildunt"/>
            </w:pPr>
            <w:bookmarkStart w:id="1314" w:name="_Toc512529105"/>
            <w:bookmarkStart w:id="1315" w:name="_Toc71741669"/>
            <w:r w:rsidRPr="00EE5CE4">
              <w:t>of the kinds of photon on change of Q and v</w:t>
            </w:r>
            <w:bookmarkEnd w:id="1314"/>
            <w:bookmarkEnd w:id="1315"/>
          </w:p>
        </w:tc>
        <w:tc>
          <w:tcPr>
            <w:tcW w:w="4834" w:type="dxa"/>
          </w:tcPr>
          <w:p w:rsidR="00CB018C" w:rsidRPr="00EE5CE4" w:rsidRDefault="00CD493E">
            <w:pPr>
              <w:pStyle w:val="Fortsetzung"/>
              <w:rPr>
                <w:lang w:val="en-GB"/>
              </w:rPr>
            </w:pPr>
            <w:r w:rsidRPr="00EE5CE4">
              <w:rPr>
                <w:lang w:val="en-GB"/>
              </w:rPr>
              <w:t xml:space="preserve">So, the multiplication of the time-function with ±j means the transformation of a particle into a second one, i.e., the properties of the photons and neutrinos change with the </w:t>
            </w:r>
            <w:r w:rsidR="00ED04A1" w:rsidRPr="00EE5CE4">
              <w:rPr>
                <w:lang w:val="en-GB"/>
              </w:rPr>
              <w:t>occurrence</w:t>
            </w:r>
            <w:r w:rsidRPr="00EE5CE4">
              <w:rPr>
                <w:lang w:val="en-GB"/>
              </w:rPr>
              <w:t xml:space="preserve"> of imaginary frequencies. This is always the case with a very small Q-factor or a very large velo</w:t>
            </w:r>
            <w:r w:rsidRPr="00EE5CE4">
              <w:rPr>
                <w:lang w:val="en-GB"/>
              </w:rPr>
              <w:softHyphen/>
              <w:t>city v, i.e. at very strong gravitational-fields, just after the big bang or when the velocity is close to c (c–10</w:t>
            </w:r>
            <w:r w:rsidRPr="00EE5CE4">
              <w:rPr>
                <w:vertAlign w:val="superscript"/>
                <w:lang w:val="en-GB"/>
              </w:rPr>
              <w:t>–50</w:t>
            </w:r>
            <w:r w:rsidRPr="00EE5CE4">
              <w:rPr>
                <w:lang w:val="en-GB"/>
              </w:rPr>
              <w:t>ms</w:t>
            </w:r>
            <w:r w:rsidRPr="00EE5CE4">
              <w:rPr>
                <w:vertAlign w:val="superscript"/>
                <w:lang w:val="en-GB"/>
              </w:rPr>
              <w:t>–1</w:t>
            </w:r>
            <w:r w:rsidRPr="00EE5CE4">
              <w:rPr>
                <w:lang w:val="en-GB"/>
              </w:rPr>
              <w:t xml:space="preserve">). </w:t>
            </w:r>
          </w:p>
          <w:p w:rsidR="00CB018C" w:rsidRPr="00EE5CE4" w:rsidRDefault="00CB018C">
            <w:pPr>
              <w:pStyle w:val="Fortsetzung"/>
              <w:rPr>
                <w:lang w:val="en-GB"/>
              </w:rPr>
            </w:pPr>
          </w:p>
          <w:p w:rsidR="00CB018C" w:rsidRPr="00EE5CE4" w:rsidRDefault="00CB018C">
            <w:pPr>
              <w:pStyle w:val="Fortsetzung"/>
              <w:rPr>
                <w:lang w:val="en-GB"/>
              </w:rPr>
            </w:pPr>
          </w:p>
          <w:p w:rsidR="00CB018C" w:rsidRPr="00EE5CE4" w:rsidRDefault="00924978">
            <w:pPr>
              <w:pStyle w:val="Fortsetzung"/>
              <w:rPr>
                <w:lang w:val="en-GB"/>
              </w:rPr>
            </w:pPr>
            <w:r>
              <w:rPr>
                <w:lang w:val="en-GB"/>
              </w:rPr>
              <w:t>Figure 110</w:t>
            </w:r>
            <w:r w:rsidR="00CD493E" w:rsidRPr="00EE5CE4">
              <w:rPr>
                <w:lang w:val="en-GB"/>
              </w:rPr>
              <w:t xml:space="preserve"> shows the situation of the individual particles in the phase space and the variance with changes of Q and V. In principle doesn</w:t>
            </w:r>
            <w:r w:rsidR="00CA42CC">
              <w:rPr>
                <w:lang w:val="en-GB"/>
              </w:rPr>
              <w:t>’</w:t>
            </w:r>
            <w:r w:rsidR="00CD493E" w:rsidRPr="00EE5CE4">
              <w:rPr>
                <w:lang w:val="en-GB"/>
              </w:rPr>
              <w:t>t change the particles themselves but the metrics. It</w:t>
            </w:r>
            <w:r w:rsidR="00CA42CC">
              <w:rPr>
                <w:lang w:val="en-GB"/>
              </w:rPr>
              <w:t>’</w:t>
            </w:r>
            <w:r w:rsidR="00CD493E" w:rsidRPr="00EE5CE4">
              <w:rPr>
                <w:lang w:val="en-GB"/>
              </w:rPr>
              <w:t>s therefore only about an observational phe</w:t>
            </w:r>
            <w:r w:rsidR="00CD493E" w:rsidRPr="00EE5CE4">
              <w:rPr>
                <w:lang w:val="en-GB"/>
              </w:rPr>
              <w:softHyphen/>
              <w:t>nomenon, even if the varied properties are phy</w:t>
            </w:r>
            <w:r w:rsidR="00CD493E" w:rsidRPr="00EE5CE4">
              <w:rPr>
                <w:lang w:val="en-GB"/>
              </w:rPr>
              <w:softHyphen/>
              <w:t xml:space="preserve">sically real.  </w:t>
            </w:r>
          </w:p>
        </w:tc>
      </w:tr>
    </w:tbl>
    <w:p w:rsidR="00CB018C" w:rsidRPr="00EE5CE4" w:rsidRDefault="00CB018C">
      <w:pPr>
        <w:pStyle w:val="Block"/>
        <w:rPr>
          <w:lang w:val="en-GB"/>
        </w:rPr>
      </w:pPr>
    </w:p>
    <w:p w:rsidR="00CB018C" w:rsidRPr="00EE5CE4" w:rsidRDefault="00CD493E">
      <w:pPr>
        <w:pStyle w:val="Fortsetzung"/>
        <w:rPr>
          <w:lang w:val="en-GB"/>
        </w:rPr>
      </w:pPr>
      <w:r w:rsidRPr="00EE5CE4">
        <w:rPr>
          <w:lang w:val="en-GB"/>
        </w:rPr>
        <w:t>The transition takes place nor gradually but abruptly and that the steeper, the major the value Q in the frame of reference of the observer. That</w:t>
      </w:r>
      <w:r w:rsidR="00CA42CC">
        <w:rPr>
          <w:lang w:val="en-GB"/>
        </w:rPr>
        <w:t>’</w:t>
      </w:r>
      <w:r w:rsidRPr="00EE5CE4">
        <w:rPr>
          <w:lang w:val="en-GB"/>
        </w:rPr>
        <w:t xml:space="preserve">s why this effect cannot be detected e.g. </w:t>
      </w:r>
      <w:r w:rsidRPr="00EE5CE4">
        <w:rPr>
          <w:lang w:val="en-GB"/>
        </w:rPr>
        <w:lastRenderedPageBreak/>
        <w:t>with accelerator-experiments, neither today, nor in far future, since the energies needed are outside the availability of mankind. As later examinations will show, the particles, even with strongest curvature, doesn</w:t>
      </w:r>
      <w:r w:rsidR="00CA42CC">
        <w:rPr>
          <w:lang w:val="en-GB"/>
        </w:rPr>
        <w:t>’</w:t>
      </w:r>
      <w:r w:rsidRPr="00EE5CE4">
        <w:rPr>
          <w:lang w:val="en-GB"/>
        </w:rPr>
        <w:t>t exceed essentially the coordinate-axes x and y. Therefore, a photon remains a photon, a neutrino a neutrino etc. That means, the reference point of the antineutrino is with 2/3.</w:t>
      </w:r>
    </w:p>
    <w:p w:rsidR="00CB018C" w:rsidRPr="00EE5CE4" w:rsidRDefault="00CB018C">
      <w:pPr>
        <w:pStyle w:val="Fortsetzung"/>
        <w:rPr>
          <w:lang w:val="en-GB"/>
        </w:rPr>
      </w:pPr>
    </w:p>
    <w:p w:rsidR="00CB018C" w:rsidRPr="00EE5CE4" w:rsidRDefault="00CD493E">
      <w:pPr>
        <w:pStyle w:val="Block"/>
        <w:rPr>
          <w:lang w:val="en-GB"/>
        </w:rPr>
      </w:pPr>
      <w:r w:rsidRPr="00EE5CE4">
        <w:rPr>
          <w:lang w:val="en-GB"/>
        </w:rPr>
        <w:t>With technically generated circularly polarized photons the rotation-frequency</w:t>
      </w:r>
      <w:r w:rsidR="00D943CC" w:rsidRPr="00EE5CE4">
        <w:rPr>
          <w:lang w:val="en-GB"/>
        </w:rPr>
        <w:t xml:space="preserve"> </w:t>
      </w:r>
      <w:r w:rsidRPr="00EE5CE4">
        <w:rPr>
          <w:rFonts w:ascii="Symbol" w:hAnsi="Symbol"/>
          <w:lang w:val="en-GB"/>
        </w:rPr>
        <w:t></w:t>
      </w:r>
      <w:r w:rsidRPr="00EE5CE4">
        <w:rPr>
          <w:position w:val="-2"/>
          <w:vertAlign w:val="subscript"/>
          <w:lang w:val="en-GB"/>
        </w:rPr>
        <w:t>HF</w:t>
      </w:r>
      <w:r w:rsidRPr="00EE5CE4">
        <w:rPr>
          <w:lang w:val="en-GB"/>
        </w:rPr>
        <w:t xml:space="preserve"> can take on arbitrary, even negative values (</w:t>
      </w:r>
      <w:r w:rsidR="00ED04A1" w:rsidRPr="00EE5CE4">
        <w:rPr>
          <w:lang w:val="en-GB"/>
        </w:rPr>
        <w:t>right-hand</w:t>
      </w:r>
      <w:r w:rsidRPr="00EE5CE4">
        <w:rPr>
          <w:lang w:val="en-GB"/>
        </w:rPr>
        <w:t xml:space="preserve"> screw) which depend on the discretion and the possibilities of the technician. This happens e.g., in that we use a circularly polarized transmitting-antenna or a polarization-filter in front of a light-source rotating with a certain velocity.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According to </w:t>
      </w:r>
      <w:r w:rsidR="003B3689" w:rsidRPr="00EE5CE4">
        <w:rPr>
          <w:sz w:val="22"/>
          <w:lang w:val="en-GB"/>
        </w:rPr>
        <w:t>[</w:t>
      </w:r>
      <w:r w:rsidRPr="00EE5CE4">
        <w:rPr>
          <w:lang w:val="en-GB"/>
        </w:rPr>
        <w:t>26</w:t>
      </w:r>
      <w:r w:rsidR="003B3689" w:rsidRPr="00EE5CE4">
        <w:rPr>
          <w:sz w:val="22"/>
          <w:lang w:val="en-GB"/>
        </w:rPr>
        <w:t>]</w:t>
      </w:r>
      <w:r w:rsidRPr="00EE5CE4">
        <w:rPr>
          <w:lang w:val="en-GB"/>
        </w:rPr>
        <w:t xml:space="preserve"> a circularly polarized wave can be depicted as the superimposition of two by x and y linearly polarized waves with the same amplitude which are phase-shifted by 90° against each other. This however is the special case, when </w:t>
      </w:r>
      <w:r w:rsidRPr="00EE5CE4">
        <w:rPr>
          <w:rFonts w:ascii="Symbol" w:hAnsi="Symbol"/>
          <w:lang w:val="en-GB"/>
        </w:rPr>
        <w:t></w:t>
      </w:r>
      <w:r w:rsidR="004D3EE1" w:rsidRPr="00EE5CE4">
        <w:rPr>
          <w:position w:val="-2"/>
          <w:vertAlign w:val="subscript"/>
          <w:lang w:val="en-GB"/>
        </w:rPr>
        <w:t>HF</w:t>
      </w:r>
      <w:r w:rsidRPr="00EE5CE4">
        <w:rPr>
          <w:lang w:val="en-GB"/>
        </w:rPr>
        <w:t xml:space="preserve"> and </w:t>
      </w:r>
      <w:r w:rsidRPr="00EE5CE4">
        <w:rPr>
          <w:rFonts w:ascii="Symbol" w:hAnsi="Symbol"/>
          <w:lang w:val="en-GB"/>
        </w:rPr>
        <w:t></w:t>
      </w:r>
      <w:r w:rsidRPr="00EE5CE4">
        <w:rPr>
          <w:lang w:val="en-GB"/>
        </w:rPr>
        <w:t xml:space="preserve"> are of the same size. Then, the direction of polarization of the wave rotates around 2π exactly one time when it has covered the distance </w:t>
      </w:r>
      <w:r w:rsidRPr="00EE5CE4">
        <w:rPr>
          <w:rFonts w:ascii="Symbol" w:hAnsi="Symbol"/>
          <w:lang w:val="en-GB"/>
        </w:rPr>
        <w:t></w:t>
      </w:r>
      <w:r w:rsidRPr="00EE5CE4">
        <w:rPr>
          <w:lang w:val="en-GB"/>
        </w:rPr>
        <w:t xml:space="preserve">. With a rotation-frequency </w:t>
      </w:r>
      <w:r w:rsidR="00ED04A1" w:rsidRPr="00EE5CE4">
        <w:rPr>
          <w:lang w:val="en-GB"/>
        </w:rPr>
        <w:t xml:space="preserve">aberrant </w:t>
      </w:r>
      <w:r w:rsidR="00A320C2" w:rsidRPr="00EE5CE4">
        <w:rPr>
          <w:lang w:val="en-GB"/>
        </w:rPr>
        <w:t>there from</w:t>
      </w:r>
      <w:r w:rsidR="00ED04A1" w:rsidRPr="00EE5CE4">
        <w:rPr>
          <w:lang w:val="en-GB"/>
        </w:rPr>
        <w:t xml:space="preserve">, </w:t>
      </w:r>
      <w:r w:rsidRPr="00EE5CE4">
        <w:rPr>
          <w:lang w:val="en-GB"/>
        </w:rPr>
        <w:t xml:space="preserve">naturally the phase-shift is smaller (photons) or even greater (neutrinos). Now, with </w:t>
      </w:r>
      <w:r w:rsidR="00F5636F">
        <w:rPr>
          <w:lang w:val="en-GB"/>
        </w:rPr>
        <w:t>(621)</w:t>
      </w:r>
      <w:r w:rsidRPr="00EE5CE4">
        <w:rPr>
          <w:lang w:val="en-GB"/>
        </w:rPr>
        <w:t xml:space="preserve"> we have already found such an equation-system, however without phase-shift. If we add these, it has only effects to the time-function. The actual transfer-function e</w:t>
      </w:r>
      <w:r w:rsidRPr="00EE5CE4">
        <w:rPr>
          <w:vertAlign w:val="superscript"/>
          <w:lang w:val="en-GB"/>
        </w:rPr>
        <w:t>–</w:t>
      </w:r>
      <w:r w:rsidRPr="00EE5CE4">
        <w:rPr>
          <w:rFonts w:ascii="Symbol" w:hAnsi="Symbol"/>
          <w:u w:val="single"/>
          <w:vertAlign w:val="superscript"/>
          <w:lang w:val="en-GB"/>
        </w:rPr>
        <w:t></w:t>
      </w:r>
      <w:r w:rsidRPr="00EE5CE4">
        <w:rPr>
          <w:vertAlign w:val="superscript"/>
          <w:lang w:val="en-GB"/>
        </w:rPr>
        <w:t>r</w:t>
      </w:r>
      <w:r w:rsidRPr="00EE5CE4">
        <w:rPr>
          <w:lang w:val="en-GB"/>
        </w:rPr>
        <w:t xml:space="preserve"> remains untouched, i.e. it doesn</w:t>
      </w:r>
      <w:r w:rsidR="00CA42CC">
        <w:rPr>
          <w:lang w:val="en-GB"/>
        </w:rPr>
        <w:t>’</w:t>
      </w:r>
      <w:r w:rsidRPr="00EE5CE4">
        <w:rPr>
          <w:lang w:val="en-GB"/>
        </w:rPr>
        <w:t xml:space="preserve">t matter to the metrics, which type of signal is transferred. Although, different functions </w:t>
      </w:r>
      <w:r w:rsidRPr="00EE5CE4">
        <w:rPr>
          <w:rFonts w:ascii="Symbol" w:hAnsi="Symbol"/>
          <w:lang w:val="en-GB"/>
        </w:rPr>
        <w:t></w:t>
      </w:r>
      <w:r w:rsidRPr="00EE5CE4">
        <w:rPr>
          <w:lang w:val="en-GB"/>
        </w:rPr>
        <w:t>(r) are applied.</w:t>
      </w:r>
    </w:p>
    <w:p w:rsidR="00CB018C" w:rsidRPr="00EE5CE4" w:rsidRDefault="00CB018C">
      <w:pPr>
        <w:pStyle w:val="Block"/>
        <w:rPr>
          <w:lang w:val="en-GB"/>
        </w:rPr>
      </w:pPr>
    </w:p>
    <w:p w:rsidR="00CB018C" w:rsidRPr="00EE5CE4" w:rsidRDefault="00CD493E">
      <w:pPr>
        <w:pStyle w:val="Block"/>
        <w:rPr>
          <w:lang w:val="en-GB"/>
        </w:rPr>
      </w:pPr>
      <w:r w:rsidRPr="00EE5CE4">
        <w:rPr>
          <w:lang w:val="en-GB"/>
        </w:rPr>
        <w:t>Considering only purely linearly polarized photons or purely longitudinally polarized neutri</w:t>
      </w:r>
      <w:r w:rsidRPr="00EE5CE4">
        <w:rPr>
          <w:lang w:val="en-GB"/>
        </w:rPr>
        <w:softHyphen/>
        <w:t xml:space="preserve">nos, the rotation-frequency </w:t>
      </w:r>
      <w:r w:rsidRPr="00EE5CE4">
        <w:rPr>
          <w:rFonts w:ascii="Symbol" w:hAnsi="Symbol"/>
          <w:lang w:val="en-GB"/>
        </w:rPr>
        <w:t></w:t>
      </w:r>
      <w:r w:rsidR="004D3EE1" w:rsidRPr="00EE5CE4">
        <w:rPr>
          <w:position w:val="-2"/>
          <w:vertAlign w:val="subscript"/>
          <w:lang w:val="en-GB"/>
        </w:rPr>
        <w:t>HF</w:t>
      </w:r>
      <w:r w:rsidRPr="00EE5CE4">
        <w:rPr>
          <w:lang w:val="en-GB"/>
        </w:rPr>
        <w:t xml:space="preserve"> is defined by the angle </w:t>
      </w:r>
      <w:r w:rsidRPr="00EE5CE4">
        <w:rPr>
          <w:rFonts w:ascii="Symbol" w:hAnsi="Symbol"/>
          <w:lang w:val="en-GB"/>
        </w:rPr>
        <w:t></w:t>
      </w:r>
      <w:r w:rsidR="006E1D69" w:rsidRPr="00EE5CE4">
        <w:rPr>
          <w:position w:val="-2"/>
          <w:vertAlign w:val="subscript"/>
          <w:lang w:val="en-GB"/>
        </w:rPr>
        <w:t>N</w:t>
      </w:r>
      <w:r w:rsidRPr="00EE5CE4">
        <w:rPr>
          <w:lang w:val="en-GB"/>
        </w:rPr>
        <w:t>. Decisive is the phase-angle, the ar</w:t>
      </w:r>
      <w:r w:rsidRPr="00EE5CE4">
        <w:rPr>
          <w:lang w:val="en-GB"/>
        </w:rPr>
        <w:softHyphen/>
        <w:t xml:space="preserve">gument of the complex frequency </w:t>
      </w:r>
      <w:r w:rsidRPr="00EE5CE4">
        <w:rPr>
          <w:rFonts w:ascii="Symbol" w:hAnsi="Symbol"/>
          <w:u w:val="single"/>
          <w:lang w:val="en-GB"/>
        </w:rPr>
        <w:t></w:t>
      </w:r>
      <w:r w:rsidRPr="00EE5CE4">
        <w:rPr>
          <w:lang w:val="en-GB"/>
        </w:rPr>
        <w:t>. It applies:</w:t>
      </w:r>
    </w:p>
    <w:p w:rsidR="00CB018C" w:rsidRPr="00EE5CE4" w:rsidRDefault="00CB018C">
      <w:pPr>
        <w:pStyle w:val="Block"/>
        <w:rPr>
          <w:lang w:val="en-GB"/>
        </w:rPr>
      </w:pPr>
    </w:p>
    <w:bookmarkStart w:id="1316" w:name="OLE_LINK129"/>
    <w:p w:rsidR="00CB018C" w:rsidRPr="00EE5CE4" w:rsidRDefault="00CD493E" w:rsidP="00A63C72">
      <w:pPr>
        <w:pStyle w:val="Formel"/>
        <w:jc w:val="left"/>
        <w:rPr>
          <w:lang w:val="en-GB"/>
        </w:rPr>
      </w:pPr>
      <w:r w:rsidRPr="00EE5CE4">
        <w:rPr>
          <w:position w:val="-22"/>
          <w:lang w:val="en-GB"/>
        </w:rPr>
        <w:object w:dxaOrig="4240" w:dyaOrig="580">
          <v:shape id="_x0000_i1727" type="#_x0000_t75" style="width:212.65pt;height:28.55pt" o:ole="">
            <v:imagedata r:id="rId1532" o:title=""/>
          </v:shape>
          <o:OLEObject Type="Embed" ProgID="Equation.DSMT4" ShapeID="_x0000_i1727" DrawAspect="Content" ObjectID="_1748865097" r:id="rId1533"/>
        </w:object>
      </w:r>
      <w:r w:rsidRPr="00EE5CE4">
        <w:rPr>
          <w:lang w:val="en-GB"/>
        </w:rPr>
        <w:tab/>
      </w:r>
      <w:r w:rsidRPr="00EE5CE4">
        <w:rPr>
          <w:lang w:val="en-GB"/>
        </w:rPr>
        <w:tab/>
      </w:r>
      <w:r w:rsidRPr="00EE5CE4">
        <w:rPr>
          <w:lang w:val="en-GB"/>
        </w:rPr>
        <w:tab/>
        <w:t xml:space="preserve"> </w:t>
      </w:r>
      <w:r w:rsidRPr="00EE5CE4">
        <w:rPr>
          <w:rFonts w:ascii="Helvetica" w:hAnsi="Helvetica"/>
          <w:sz w:val="18"/>
          <w:lang w:val="en-GB"/>
        </w:rPr>
        <w:t>Time-like photons</w:t>
      </w:r>
      <w:r w:rsidRPr="00EE5CE4">
        <w:rPr>
          <w:lang w:val="en-GB"/>
        </w:rPr>
        <w:tab/>
      </w:r>
      <w:r w:rsidR="00F5636F">
        <w:rPr>
          <w:lang w:val="en-GB"/>
        </w:rPr>
        <w:t>(626)</w:t>
      </w:r>
    </w:p>
    <w:bookmarkEnd w:id="1316"/>
    <w:p w:rsidR="00CB018C" w:rsidRPr="00EE5CE4" w:rsidRDefault="00CB018C" w:rsidP="00A63C72">
      <w:pPr>
        <w:pStyle w:val="Fortsetzung"/>
        <w:jc w:val="left"/>
        <w:rPr>
          <w:lang w:val="en-GB"/>
        </w:rPr>
      </w:pPr>
    </w:p>
    <w:p w:rsidR="00CB018C" w:rsidRPr="00EE5CE4" w:rsidRDefault="00CD493E" w:rsidP="00A63C72">
      <w:pPr>
        <w:pStyle w:val="Formel"/>
        <w:jc w:val="left"/>
        <w:rPr>
          <w:lang w:val="en-GB"/>
        </w:rPr>
      </w:pPr>
      <w:r w:rsidRPr="00EE5CE4">
        <w:rPr>
          <w:position w:val="-22"/>
          <w:lang w:val="en-GB"/>
        </w:rPr>
        <w:object w:dxaOrig="4220" w:dyaOrig="580">
          <v:shape id="_x0000_i1728" type="#_x0000_t75" style="width:211.85pt;height:28.55pt" o:ole="">
            <v:imagedata r:id="rId1534" o:title=""/>
          </v:shape>
          <o:OLEObject Type="Embed" ProgID="Equation.DSMT4" ShapeID="_x0000_i1728" DrawAspect="Content" ObjectID="_1748865098" r:id="rId1535"/>
        </w:object>
      </w:r>
      <w:r w:rsidRPr="00EE5CE4">
        <w:rPr>
          <w:lang w:val="en-GB"/>
        </w:rPr>
        <w:tab/>
      </w:r>
      <w:r w:rsidRPr="00EE5CE4">
        <w:rPr>
          <w:lang w:val="en-GB"/>
        </w:rPr>
        <w:tab/>
      </w:r>
      <w:r w:rsidRPr="00EE5CE4">
        <w:rPr>
          <w:lang w:val="en-GB"/>
        </w:rPr>
        <w:tab/>
        <w:t xml:space="preserve"> </w:t>
      </w:r>
      <w:r w:rsidRPr="00EE5CE4">
        <w:rPr>
          <w:rFonts w:ascii="Helvetica" w:hAnsi="Helvetica"/>
          <w:sz w:val="18"/>
          <w:lang w:val="en-GB"/>
        </w:rPr>
        <w:t>Space-like photons</w:t>
      </w:r>
      <w:r w:rsidRPr="00EE5CE4">
        <w:rPr>
          <w:lang w:val="en-GB"/>
        </w:rPr>
        <w:tab/>
      </w:r>
      <w:r w:rsidR="00F5636F">
        <w:rPr>
          <w:lang w:val="en-GB"/>
        </w:rPr>
        <w:t>(627)</w:t>
      </w:r>
    </w:p>
    <w:p w:rsidR="00CB018C" w:rsidRPr="00EE5CE4" w:rsidRDefault="00CB018C" w:rsidP="00A63C72">
      <w:pPr>
        <w:pStyle w:val="Fortsetzung"/>
        <w:jc w:val="left"/>
        <w:rPr>
          <w:lang w:val="en-GB"/>
        </w:rPr>
      </w:pPr>
    </w:p>
    <w:p w:rsidR="00CB018C" w:rsidRPr="00EE5CE4" w:rsidRDefault="00A63C72" w:rsidP="00A63C72">
      <w:pPr>
        <w:pStyle w:val="Formel"/>
        <w:jc w:val="left"/>
        <w:rPr>
          <w:lang w:val="en-GB"/>
        </w:rPr>
      </w:pPr>
      <w:r w:rsidRPr="00EE5CE4">
        <w:rPr>
          <w:position w:val="-26"/>
          <w:lang w:val="en-GB"/>
        </w:rPr>
        <w:object w:dxaOrig="4800" w:dyaOrig="640">
          <v:shape id="_x0000_i1729" type="#_x0000_t75" style="width:244.55pt;height:30.6pt" o:ole="">
            <v:imagedata r:id="rId1536" o:title=""/>
            <o:lock v:ext="edit" aspectratio="f"/>
          </v:shape>
          <o:OLEObject Type="Embed" ProgID="Equation.DSMT4" ShapeID="_x0000_i1729" DrawAspect="Content" ObjectID="_1748865099" r:id="rId1537"/>
        </w:object>
      </w:r>
      <w:r w:rsidR="00CD493E" w:rsidRPr="00EE5CE4">
        <w:rPr>
          <w:lang w:val="en-GB"/>
        </w:rPr>
        <w:tab/>
      </w:r>
      <w:r w:rsidR="00CD493E" w:rsidRPr="00EE5CE4">
        <w:rPr>
          <w:lang w:val="en-GB"/>
        </w:rPr>
        <w:tab/>
        <w:t xml:space="preserve"> </w:t>
      </w:r>
      <w:r w:rsidR="00CD493E" w:rsidRPr="00EE5CE4">
        <w:rPr>
          <w:rFonts w:ascii="Helvetica" w:hAnsi="Helvetica"/>
          <w:sz w:val="18"/>
          <w:lang w:val="en-GB"/>
        </w:rPr>
        <w:t>Neutrinos</w:t>
      </w:r>
      <w:r w:rsidR="00CD493E" w:rsidRPr="00EE5CE4">
        <w:rPr>
          <w:lang w:val="en-GB"/>
        </w:rPr>
        <w:tab/>
      </w:r>
      <w:r w:rsidR="00CD493E" w:rsidRPr="00EE5CE4">
        <w:rPr>
          <w:lang w:val="en-GB"/>
        </w:rPr>
        <w:tab/>
      </w:r>
      <w:r w:rsidR="00F5636F">
        <w:rPr>
          <w:lang w:val="en-GB"/>
        </w:rPr>
        <w:t>(628)</w:t>
      </w:r>
    </w:p>
    <w:p w:rsidR="00CB018C" w:rsidRPr="00EE5CE4" w:rsidRDefault="00CB018C" w:rsidP="00A63C72">
      <w:pPr>
        <w:pStyle w:val="Block"/>
        <w:jc w:val="left"/>
        <w:rPr>
          <w:lang w:val="en-GB"/>
        </w:rPr>
      </w:pPr>
    </w:p>
    <w:bookmarkStart w:id="1317" w:name="OLE_LINK126"/>
    <w:p w:rsidR="00CB018C" w:rsidRPr="00EE5CE4" w:rsidRDefault="00A63C72" w:rsidP="00A63C72">
      <w:pPr>
        <w:pStyle w:val="Formel"/>
        <w:jc w:val="left"/>
        <w:rPr>
          <w:lang w:val="en-GB"/>
        </w:rPr>
      </w:pPr>
      <w:r w:rsidRPr="00EE5CE4">
        <w:rPr>
          <w:position w:val="-26"/>
          <w:lang w:val="en-GB"/>
        </w:rPr>
        <w:object w:dxaOrig="4760" w:dyaOrig="640">
          <v:shape id="_x0000_i1730" type="#_x0000_t75" style="width:242.5pt;height:30.6pt" o:ole="">
            <v:imagedata r:id="rId1538" o:title=""/>
            <o:lock v:ext="edit" aspectratio="f"/>
          </v:shape>
          <o:OLEObject Type="Embed" ProgID="Equation.DSMT4" ShapeID="_x0000_i1730" DrawAspect="Content" ObjectID="_1748865100" r:id="rId1539"/>
        </w:object>
      </w:r>
      <w:r w:rsidR="00CD493E" w:rsidRPr="00EE5CE4">
        <w:rPr>
          <w:lang w:val="en-GB"/>
        </w:rPr>
        <w:tab/>
      </w:r>
      <w:r w:rsidR="00CD493E" w:rsidRPr="00EE5CE4">
        <w:rPr>
          <w:lang w:val="en-GB"/>
        </w:rPr>
        <w:tab/>
        <w:t xml:space="preserve"> </w:t>
      </w:r>
      <w:r w:rsidR="00CD493E" w:rsidRPr="00EE5CE4">
        <w:rPr>
          <w:rFonts w:ascii="Helvetica" w:hAnsi="Helvetica"/>
          <w:sz w:val="18"/>
          <w:lang w:val="en-GB"/>
        </w:rPr>
        <w:t>Antineutrinos</w:t>
      </w:r>
      <w:r w:rsidR="00CD493E" w:rsidRPr="00EE5CE4">
        <w:rPr>
          <w:lang w:val="en-GB"/>
        </w:rPr>
        <w:tab/>
      </w:r>
      <w:r w:rsidR="00CD493E" w:rsidRPr="00EE5CE4">
        <w:rPr>
          <w:lang w:val="en-GB"/>
        </w:rPr>
        <w:tab/>
      </w:r>
      <w:r w:rsidR="00F5636F">
        <w:rPr>
          <w:lang w:val="en-GB"/>
        </w:rPr>
        <w:t>(629)</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The term </w:t>
      </w:r>
      <w:bookmarkStart w:id="1318" w:name="OLE_LINK130"/>
      <w:r w:rsidRPr="00EE5CE4">
        <w:rPr>
          <w:lang w:val="en-GB"/>
        </w:rPr>
        <w:t>±</w:t>
      </w:r>
      <w:bookmarkEnd w:id="1318"/>
      <w:r w:rsidR="004E728E" w:rsidRPr="00EE5CE4">
        <w:rPr>
          <w:sz w:val="8"/>
          <w:lang w:val="en-GB"/>
        </w:rPr>
        <w:t> </w:t>
      </w:r>
      <w:r w:rsidRPr="00EE5CE4">
        <w:rPr>
          <w:lang w:val="en-GB"/>
        </w:rPr>
        <w:t>j</w:t>
      </w:r>
      <w:r w:rsidR="004E728E" w:rsidRPr="00EE5CE4">
        <w:rPr>
          <w:sz w:val="8"/>
          <w:lang w:val="en-GB"/>
        </w:rPr>
        <w:t> </w:t>
      </w:r>
      <w:r w:rsidRPr="00EE5CE4">
        <w:rPr>
          <w:lang w:val="en-GB"/>
        </w:rPr>
        <w:t>π/2 with the neutrinos corresponds to a rotation of the coordinate-system by ±</w:t>
      </w:r>
      <w:r w:rsidR="004E728E" w:rsidRPr="00EE5CE4">
        <w:rPr>
          <w:sz w:val="8"/>
          <w:lang w:val="en-GB"/>
        </w:rPr>
        <w:t> </w:t>
      </w:r>
      <w:r w:rsidRPr="00EE5CE4">
        <w:rPr>
          <w:lang w:val="en-GB"/>
        </w:rPr>
        <w:t xml:space="preserve">90°. The transfer-function </w:t>
      </w:r>
      <w:r w:rsidR="00F5636F">
        <w:rPr>
          <w:lang w:val="en-GB"/>
        </w:rPr>
        <w:t>(621)</w:t>
      </w:r>
      <w:r w:rsidRPr="00EE5CE4">
        <w:rPr>
          <w:lang w:val="en-GB"/>
        </w:rPr>
        <w:t xml:space="preserve"> namely is in the form, we used it until now, not suitable for neutri</w:t>
      </w:r>
      <w:r w:rsidRPr="00EE5CE4">
        <w:rPr>
          <w:lang w:val="en-GB"/>
        </w:rPr>
        <w:softHyphen/>
        <w:t xml:space="preserve">nos, since the neutrinos are propagating in the right angle to the photons (see </w:t>
      </w:r>
      <w:r w:rsidR="00924978">
        <w:rPr>
          <w:lang w:val="en-GB"/>
        </w:rPr>
        <w:t>Figure 102</w:t>
      </w:r>
      <w:r w:rsidRPr="00EE5CE4">
        <w:rPr>
          <w:lang w:val="en-GB"/>
        </w:rPr>
        <w:t xml:space="preserve"> and 98). Rather, the universal propagation-function e</w:t>
      </w:r>
      <w:r w:rsidRPr="00EE5CE4">
        <w:rPr>
          <w:vertAlign w:val="superscript"/>
          <w:lang w:val="en-GB"/>
        </w:rPr>
        <w:t>j</w:t>
      </w:r>
      <w:r w:rsidRPr="00EE5CE4">
        <w:rPr>
          <w:rFonts w:ascii="Symbol" w:hAnsi="Symbol"/>
          <w:u w:val="single"/>
          <w:vertAlign w:val="superscript"/>
          <w:lang w:val="en-GB"/>
        </w:rPr>
        <w:t></w:t>
      </w:r>
      <w:r w:rsidRPr="00EE5CE4">
        <w:rPr>
          <w:vertAlign w:val="superscript"/>
          <w:lang w:val="en-GB"/>
        </w:rPr>
        <w:t>t–</w:t>
      </w:r>
      <w:r w:rsidRPr="00EE5CE4">
        <w:rPr>
          <w:rFonts w:ascii="Symbol" w:hAnsi="Symbol"/>
          <w:u w:val="single"/>
          <w:vertAlign w:val="superscript"/>
          <w:lang w:val="en-GB"/>
        </w:rPr>
        <w:t></w:t>
      </w:r>
      <w:r w:rsidRPr="00EE5CE4">
        <w:rPr>
          <w:vertAlign w:val="superscript"/>
          <w:lang w:val="en-GB"/>
        </w:rPr>
        <w:t>r</w:t>
      </w:r>
      <w:r w:rsidRPr="00EE5CE4">
        <w:rPr>
          <w:lang w:val="en-GB"/>
        </w:rPr>
        <w:t xml:space="preserve"> describes only the wave-propagation along the real coordinate of the phase space. Herewith, the part j</w:t>
      </w:r>
      <w:r w:rsidR="004E728E" w:rsidRPr="00EE5CE4">
        <w:rPr>
          <w:sz w:val="8"/>
          <w:lang w:val="en-GB"/>
        </w:rPr>
        <w:t> </w:t>
      </w:r>
      <w:r w:rsidRPr="00EE5CE4">
        <w:rPr>
          <w:rFonts w:ascii="Symbol" w:hAnsi="Symbol"/>
          <w:u w:val="single"/>
          <w:lang w:val="en-GB"/>
        </w:rPr>
        <w:t></w:t>
      </w:r>
      <w:r w:rsidRPr="00EE5CE4">
        <w:rPr>
          <w:lang w:val="en-GB"/>
        </w:rPr>
        <w:t xml:space="preserve">t represents the time-like, the part </w:t>
      </w:r>
      <w:r w:rsidR="004E728E" w:rsidRPr="00EE5CE4">
        <w:rPr>
          <w:u w:val="single"/>
          <w:lang w:val="en-GB"/>
        </w:rPr>
        <w:t>γ</w:t>
      </w:r>
      <w:r w:rsidR="004E728E" w:rsidRPr="00EE5CE4">
        <w:rPr>
          <w:sz w:val="8"/>
          <w:lang w:val="en-GB"/>
        </w:rPr>
        <w:t> </w:t>
      </w:r>
      <w:r w:rsidRPr="00EE5CE4">
        <w:rPr>
          <w:lang w:val="en-GB"/>
        </w:rPr>
        <w:t>r the space-like vector, both standing perpendicularly one against the other. In order to describe a wave-propagation along the imaginary coordinate, above-mentioned rotation is necessary. This happens, in that we multiply the whole time-function with ±</w:t>
      </w:r>
      <w:r w:rsidR="004E728E" w:rsidRPr="00EE5CE4">
        <w:rPr>
          <w:sz w:val="8"/>
          <w:lang w:val="en-GB"/>
        </w:rPr>
        <w:t> </w:t>
      </w:r>
      <w:r w:rsidRPr="00EE5CE4">
        <w:rPr>
          <w:lang w:val="en-GB"/>
        </w:rPr>
        <w:t>j. And this multiplication exactly turns out the expression ±</w:t>
      </w:r>
      <w:r w:rsidR="004E728E" w:rsidRPr="00EE5CE4">
        <w:rPr>
          <w:sz w:val="8"/>
          <w:lang w:val="en-GB"/>
        </w:rPr>
        <w:t> </w:t>
      </w:r>
      <w:r w:rsidRPr="00EE5CE4">
        <w:rPr>
          <w:lang w:val="en-GB"/>
        </w:rPr>
        <w:t>j</w:t>
      </w:r>
      <w:r w:rsidR="004E728E" w:rsidRPr="00EE5CE4">
        <w:rPr>
          <w:sz w:val="8"/>
          <w:lang w:val="en-GB"/>
        </w:rPr>
        <w:t> </w:t>
      </w:r>
      <w:r w:rsidRPr="00EE5CE4">
        <w:rPr>
          <w:lang w:val="en-GB"/>
        </w:rPr>
        <w:t>π/2 in the exponent. We just take up a transition from the real to the imaginary coordinate. With it, we obtain for the universal transfer-function:</w:t>
      </w:r>
    </w:p>
    <w:p w:rsidR="00CB018C" w:rsidRPr="00EE5CE4" w:rsidRDefault="00CB018C" w:rsidP="00E05543">
      <w:pPr>
        <w:pStyle w:val="Block"/>
        <w:spacing w:line="160" w:lineRule="exact"/>
        <w:ind w:firstLine="0"/>
        <w:rPr>
          <w:lang w:val="en-GB"/>
        </w:rPr>
      </w:pPr>
    </w:p>
    <w:bookmarkEnd w:id="1317"/>
    <w:p w:rsidR="00CB018C" w:rsidRPr="00EE5CE4" w:rsidRDefault="002B17A9">
      <w:pPr>
        <w:pStyle w:val="Formel"/>
        <w:rPr>
          <w:lang w:val="en-GB"/>
        </w:rPr>
      </w:pPr>
      <w:r w:rsidRPr="00EE5CE4">
        <w:rPr>
          <w:position w:val="-14"/>
          <w:lang w:val="en-GB"/>
        </w:rPr>
        <w:object w:dxaOrig="3739" w:dyaOrig="420">
          <v:shape id="_x0000_i1731" type="#_x0000_t75" style="width:187.5pt;height:21.5pt" o:ole="">
            <v:imagedata r:id="rId1540" o:title=""/>
          </v:shape>
          <o:OLEObject Type="Embed" ProgID="Equation.DSMT4" ShapeID="_x0000_i1731" DrawAspect="Content" ObjectID="_1748865101" r:id="rId1541"/>
        </w:object>
      </w:r>
      <w:r w:rsidR="0056325B" w:rsidRPr="00EE5CE4">
        <w:rPr>
          <w:lang w:val="en-GB"/>
        </w:rPr>
        <w:tab/>
        <w:t xml:space="preserve">      </w:t>
      </w:r>
      <w:r w:rsidR="0056325B" w:rsidRPr="00EE5CE4">
        <w:rPr>
          <w:lang w:val="en-GB"/>
        </w:rPr>
        <w:tab/>
      </w:r>
      <w:r w:rsidR="0056325B" w:rsidRPr="00EE5CE4">
        <w:rPr>
          <w:lang w:val="en-GB"/>
        </w:rPr>
        <w:tab/>
      </w:r>
      <w:r w:rsidR="00CD493E" w:rsidRPr="00EE5CE4">
        <w:rPr>
          <w:rFonts w:ascii="Helvetica" w:hAnsi="Helvetica"/>
          <w:sz w:val="18"/>
          <w:lang w:val="en-GB"/>
        </w:rPr>
        <w:t>Time-function</w:t>
      </w:r>
    </w:p>
    <w:p w:rsidR="00CB018C" w:rsidRPr="00EE5CE4" w:rsidRDefault="00F5636F">
      <w:pPr>
        <w:pStyle w:val="Formel"/>
        <w:ind w:left="8366" w:firstLine="142"/>
        <w:jc w:val="left"/>
        <w:rPr>
          <w:lang w:val="en-GB"/>
        </w:rPr>
      </w:pPr>
      <w:r>
        <w:rPr>
          <w:lang w:val="en-GB"/>
        </w:rPr>
        <w:t>(630)</w:t>
      </w:r>
    </w:p>
    <w:p w:rsidR="00CB018C" w:rsidRPr="00EE5CE4" w:rsidRDefault="002B17A9" w:rsidP="002B17A9">
      <w:pPr>
        <w:pStyle w:val="Formel"/>
        <w:rPr>
          <w:lang w:val="en-GB"/>
        </w:rPr>
      </w:pPr>
      <w:r w:rsidRPr="00EE5CE4">
        <w:rPr>
          <w:position w:val="-30"/>
          <w:lang w:val="en-GB"/>
        </w:rPr>
        <w:object w:dxaOrig="7300" w:dyaOrig="680">
          <v:shape id="_x0000_i1732" type="#_x0000_t75" style="width:366.45pt;height:32.7pt" o:ole="">
            <v:imagedata r:id="rId1542" o:title=""/>
          </v:shape>
          <o:OLEObject Type="Embed" ProgID="Equation.DSMT4" ShapeID="_x0000_i1732" DrawAspect="Content" ObjectID="_1748865102" r:id="rId1543"/>
        </w:object>
      </w:r>
    </w:p>
    <w:p w:rsidR="0005332E" w:rsidRPr="00EE5CE4" w:rsidRDefault="0005332E" w:rsidP="00E05543">
      <w:pPr>
        <w:pStyle w:val="Fortsetzung"/>
        <w:spacing w:line="160" w:lineRule="exact"/>
        <w:rPr>
          <w:lang w:val="en-GB"/>
        </w:rPr>
      </w:pPr>
    </w:p>
    <w:p w:rsidR="00CB018C" w:rsidRPr="00EE5CE4" w:rsidRDefault="00CD493E">
      <w:pPr>
        <w:pStyle w:val="Fortsetzung"/>
        <w:rPr>
          <w:lang w:val="en-GB"/>
        </w:rPr>
      </w:pPr>
      <w:r w:rsidRPr="00EE5CE4">
        <w:rPr>
          <w:lang w:val="en-GB"/>
        </w:rPr>
        <w:t xml:space="preserve">Thereat a positive value </w:t>
      </w:r>
      <w:r w:rsidRPr="00EE5CE4">
        <w:rPr>
          <w:rFonts w:ascii="Symbol" w:hAnsi="Symbol"/>
          <w:lang w:val="en-GB"/>
        </w:rPr>
        <w:t></w:t>
      </w:r>
      <w:bookmarkStart w:id="1319" w:name="OLE_LINK131"/>
      <w:r w:rsidRPr="00EE5CE4">
        <w:rPr>
          <w:vertAlign w:val="subscript"/>
          <w:lang w:val="en-GB"/>
        </w:rPr>
        <w:t>N</w:t>
      </w:r>
      <w:r w:rsidRPr="00EE5CE4">
        <w:rPr>
          <w:lang w:val="en-GB"/>
        </w:rPr>
        <w:t xml:space="preserve"> </w:t>
      </w:r>
      <w:bookmarkEnd w:id="1319"/>
      <w:r w:rsidRPr="00EE5CE4">
        <w:rPr>
          <w:lang w:val="en-GB"/>
        </w:rPr>
        <w:t xml:space="preserve">corresponds to a </w:t>
      </w:r>
      <w:r w:rsidR="00A320C2" w:rsidRPr="00EE5CE4">
        <w:rPr>
          <w:lang w:val="en-GB"/>
        </w:rPr>
        <w:t>left-hand</w:t>
      </w:r>
      <w:r w:rsidRPr="00EE5CE4">
        <w:rPr>
          <w:lang w:val="en-GB"/>
        </w:rPr>
        <w:t xml:space="preserve"> screw, a negative to a </w:t>
      </w:r>
      <w:r w:rsidR="00A320C2" w:rsidRPr="00EE5CE4">
        <w:rPr>
          <w:lang w:val="en-GB"/>
        </w:rPr>
        <w:t>right-hand</w:t>
      </w:r>
      <w:r w:rsidRPr="00EE5CE4">
        <w:rPr>
          <w:lang w:val="en-GB"/>
        </w:rPr>
        <w:t xml:space="preserve"> screw on propagation in r-direction. With technical photons, the unnatural rotation-share </w:t>
      </w:r>
      <w:r w:rsidRPr="00EE5CE4">
        <w:rPr>
          <w:rFonts w:ascii="Symbol" w:hAnsi="Symbol"/>
          <w:lang w:val="en-GB"/>
        </w:rPr>
        <w:lastRenderedPageBreak/>
        <w:t></w:t>
      </w:r>
      <w:r w:rsidRPr="00EE5CE4">
        <w:rPr>
          <w:vertAlign w:val="subscript"/>
          <w:lang w:val="en-GB"/>
        </w:rPr>
        <w:t>K</w:t>
      </w:r>
      <w:r w:rsidR="00D23751" w:rsidRPr="00EE5CE4">
        <w:rPr>
          <w:sz w:val="8"/>
          <w:lang w:val="en-GB"/>
        </w:rPr>
        <w:t> </w:t>
      </w:r>
      <w:r w:rsidRPr="00EE5CE4">
        <w:rPr>
          <w:lang w:val="en-GB"/>
        </w:rPr>
        <w:t>=</w:t>
      </w:r>
      <w:r w:rsidR="00D23751" w:rsidRPr="00EE5CE4">
        <w:rPr>
          <w:sz w:val="8"/>
          <w:lang w:val="en-GB"/>
        </w:rPr>
        <w:t> </w:t>
      </w:r>
      <w:r w:rsidRPr="00EE5CE4">
        <w:rPr>
          <w:rFonts w:ascii="Symbol" w:hAnsi="Symbol"/>
          <w:lang w:val="en-GB"/>
        </w:rPr>
        <w:t></w:t>
      </w:r>
      <w:r w:rsidRPr="00EE5CE4">
        <w:rPr>
          <w:vertAlign w:val="subscript"/>
          <w:lang w:val="en-GB"/>
        </w:rPr>
        <w:t>HF</w:t>
      </w:r>
      <w:r w:rsidRPr="00EE5CE4">
        <w:rPr>
          <w:lang w:val="en-GB"/>
        </w:rPr>
        <w:t>T</w:t>
      </w:r>
      <w:r w:rsidR="00397036" w:rsidRPr="00EE5CE4">
        <w:rPr>
          <w:sz w:val="32"/>
          <w:vertAlign w:val="subscript"/>
          <w:lang w:val="en-GB"/>
        </w:rPr>
        <w:t>ω</w:t>
      </w:r>
      <w:r w:rsidRPr="00EE5CE4">
        <w:rPr>
          <w:lang w:val="en-GB"/>
        </w:rPr>
        <w:t xml:space="preserve"> adds up to the natural </w:t>
      </w:r>
      <w:r w:rsidRPr="00EE5CE4">
        <w:rPr>
          <w:rFonts w:ascii="Symbol" w:hAnsi="Symbol"/>
          <w:lang w:val="en-GB"/>
        </w:rPr>
        <w:t></w:t>
      </w:r>
      <w:r w:rsidRPr="00EE5CE4">
        <w:rPr>
          <w:vertAlign w:val="subscript"/>
          <w:lang w:val="en-GB"/>
        </w:rPr>
        <w:t>N</w:t>
      </w:r>
      <w:r w:rsidRPr="00EE5CE4">
        <w:rPr>
          <w:lang w:val="en-GB"/>
        </w:rPr>
        <w:t xml:space="preserve">. As already mentioned more above, </w:t>
      </w:r>
      <w:r w:rsidRPr="00EE5CE4">
        <w:rPr>
          <w:rFonts w:ascii="Symbol" w:hAnsi="Symbol"/>
          <w:lang w:val="en-GB"/>
        </w:rPr>
        <w:t></w:t>
      </w:r>
      <w:r w:rsidRPr="00EE5CE4">
        <w:rPr>
          <w:vertAlign w:val="subscript"/>
          <w:lang w:val="en-GB"/>
        </w:rPr>
        <w:t>N</w:t>
      </w:r>
      <w:r w:rsidRPr="00EE5CE4">
        <w:rPr>
          <w:lang w:val="en-GB"/>
        </w:rPr>
        <w:t xml:space="preserve"> does not exceed the value π/4, neither with strongest curvature. Thus, the individual kinds of photon cannot be converted in one another. They only show similar properties then. The angle </w:t>
      </w:r>
      <w:r w:rsidRPr="00EE5CE4">
        <w:rPr>
          <w:rFonts w:ascii="Symbol" w:hAnsi="Symbol"/>
          <w:lang w:val="en-GB"/>
        </w:rPr>
        <w:t></w:t>
      </w:r>
      <w:r w:rsidRPr="00EE5CE4">
        <w:rPr>
          <w:lang w:val="en-GB"/>
        </w:rPr>
        <w:t xml:space="preserve">, different from zero, is also responsible for the </w:t>
      </w:r>
      <w:r w:rsidR="00A320C2" w:rsidRPr="00EE5CE4">
        <w:rPr>
          <w:lang w:val="en-GB"/>
        </w:rPr>
        <w:t>occurrence</w:t>
      </w:r>
      <w:r w:rsidRPr="00EE5CE4">
        <w:rPr>
          <w:lang w:val="en-GB"/>
        </w:rPr>
        <w:t xml:space="preserve"> of a rotation of the polarization direction of linearly polarized photons in the cosmologic time frame. This effect is however very bad to demonstrate, since it</w:t>
      </w:r>
      <w:r w:rsidR="00CA42CC">
        <w:rPr>
          <w:lang w:val="en-GB"/>
        </w:rPr>
        <w:t>’</w:t>
      </w:r>
      <w:r w:rsidRPr="00EE5CE4">
        <w:rPr>
          <w:lang w:val="en-GB"/>
        </w:rPr>
        <w:t xml:space="preserve">s extremely weak. After we have worked out the universal propagation-function, as next we want to look at the </w:t>
      </w:r>
      <w:r w:rsidR="00CA42CC">
        <w:rPr>
          <w:lang w:val="en-GB"/>
        </w:rPr>
        <w:t>„</w:t>
      </w:r>
      <w:r w:rsidRPr="00EE5CE4">
        <w:rPr>
          <w:lang w:val="en-GB"/>
        </w:rPr>
        <w:t>normal</w:t>
      </w:r>
      <w:r w:rsidR="00CA42CC">
        <w:rPr>
          <w:lang w:val="en-GB"/>
        </w:rPr>
        <w:t>“</w:t>
      </w:r>
      <w:r w:rsidRPr="00EE5CE4">
        <w:rPr>
          <w:lang w:val="en-GB"/>
        </w:rPr>
        <w:t>, i.e. time-like photons more exactly.</w:t>
      </w:r>
    </w:p>
    <w:p w:rsidR="00CB018C" w:rsidRDefault="00CB018C">
      <w:pPr>
        <w:pStyle w:val="Fortsetzung"/>
        <w:rPr>
          <w:lang w:val="en-GB"/>
        </w:rPr>
      </w:pPr>
    </w:p>
    <w:p w:rsidR="00446A8C" w:rsidRPr="00EE5CE4" w:rsidRDefault="00446A8C">
      <w:pPr>
        <w:pStyle w:val="Fortsetzung"/>
        <w:rPr>
          <w:lang w:val="en-GB"/>
        </w:rPr>
      </w:pPr>
    </w:p>
    <w:p w:rsidR="00CB018C" w:rsidRPr="00EE5CE4" w:rsidRDefault="00CB018C">
      <w:pPr>
        <w:pStyle w:val="Block"/>
        <w:rPr>
          <w:lang w:val="en-GB"/>
        </w:rPr>
      </w:pPr>
    </w:p>
    <w:p w:rsidR="00CB018C" w:rsidRPr="00EE5CE4" w:rsidRDefault="00CD493E">
      <w:pPr>
        <w:pStyle w:val="berschrift4"/>
        <w:rPr>
          <w:lang w:val="en-GB"/>
        </w:rPr>
      </w:pPr>
      <w:bookmarkStart w:id="1320" w:name="_Toc465444081"/>
      <w:bookmarkStart w:id="1321" w:name="_Toc465444702"/>
      <w:bookmarkStart w:id="1322" w:name="_Toc466734642"/>
      <w:bookmarkStart w:id="1323" w:name="_Toc469754579"/>
      <w:bookmarkStart w:id="1324" w:name="_Toc15964887"/>
      <w:bookmarkStart w:id="1325" w:name="_Toc113817154"/>
      <w:r w:rsidRPr="00EE5CE4">
        <w:rPr>
          <w:lang w:val="en-GB"/>
        </w:rPr>
        <w:t>5.3.2.1.</w:t>
      </w:r>
      <w:r w:rsidRPr="00EE5CE4">
        <w:rPr>
          <w:lang w:val="en-GB"/>
        </w:rPr>
        <w:tab/>
        <w:t>Time-like photons</w:t>
      </w:r>
      <w:bookmarkEnd w:id="1320"/>
      <w:bookmarkEnd w:id="1321"/>
      <w:bookmarkEnd w:id="1322"/>
      <w:bookmarkEnd w:id="1323"/>
      <w:bookmarkEnd w:id="1324"/>
      <w:bookmarkEnd w:id="1325"/>
    </w:p>
    <w:p w:rsidR="00CB018C" w:rsidRPr="00EE5CE4" w:rsidRDefault="00CB018C">
      <w:pPr>
        <w:pStyle w:val="Block"/>
        <w:rPr>
          <w:lang w:val="en-GB"/>
        </w:rPr>
      </w:pPr>
    </w:p>
    <w:p w:rsidR="00CB018C" w:rsidRPr="00EE5CE4" w:rsidRDefault="00CD493E">
      <w:pPr>
        <w:pStyle w:val="Block"/>
        <w:rPr>
          <w:lang w:val="en-GB"/>
        </w:rPr>
      </w:pPr>
      <w:bookmarkStart w:id="1326" w:name="OLE_LINK116"/>
      <w:r w:rsidRPr="00EE5CE4">
        <w:rPr>
          <w:lang w:val="en-GB"/>
        </w:rPr>
        <w:t xml:space="preserve">At first, we want to figure the expression for the propagation rate </w:t>
      </w:r>
      <w:bookmarkStart w:id="1327" w:name="OLE_LINK113"/>
      <w:r w:rsidRPr="00EE5CE4">
        <w:rPr>
          <w:rFonts w:ascii="Symbol" w:hAnsi="Symbol"/>
          <w:u w:val="single"/>
          <w:lang w:val="en-GB"/>
        </w:rPr>
        <w:t></w:t>
      </w:r>
      <w:bookmarkEnd w:id="1327"/>
      <w:r w:rsidRPr="00EE5CE4">
        <w:rPr>
          <w:lang w:val="en-GB"/>
        </w:rPr>
        <w:t xml:space="preserve"> once again. It doesn</w:t>
      </w:r>
      <w:r w:rsidR="00CA42CC">
        <w:rPr>
          <w:lang w:val="en-GB"/>
        </w:rPr>
        <w:t>’</w:t>
      </w:r>
      <w:r w:rsidRPr="00EE5CE4">
        <w:rPr>
          <w:lang w:val="en-GB"/>
        </w:rPr>
        <w:t xml:space="preserve">t differ from the already known expression </w:t>
      </w:r>
      <w:r w:rsidR="00F21E60">
        <w:rPr>
          <w:lang w:val="en-GB"/>
        </w:rPr>
        <w:t>(309)</w:t>
      </w:r>
      <w:r w:rsidRPr="00EE5CE4">
        <w:rPr>
          <w:lang w:val="en-GB"/>
        </w:rPr>
        <w:t>:</w:t>
      </w:r>
    </w:p>
    <w:p w:rsidR="00CB018C" w:rsidRPr="00EE5CE4" w:rsidRDefault="00CB018C" w:rsidP="005566B6">
      <w:pPr>
        <w:pStyle w:val="Block"/>
        <w:spacing w:line="200" w:lineRule="exact"/>
        <w:ind w:firstLine="0"/>
        <w:rPr>
          <w:lang w:val="en-GB"/>
        </w:rPr>
      </w:pPr>
      <w:bookmarkStart w:id="1328" w:name="OLE_LINK122"/>
    </w:p>
    <w:p w:rsidR="00CB018C" w:rsidRPr="00EE5CE4" w:rsidRDefault="00AB4D2E">
      <w:pPr>
        <w:pStyle w:val="Formel"/>
        <w:keepNext/>
        <w:widowControl w:val="0"/>
        <w:ind w:right="-408"/>
        <w:rPr>
          <w:lang w:val="en-GB"/>
        </w:rPr>
      </w:pPr>
      <w:r w:rsidRPr="00EE5CE4">
        <w:rPr>
          <w:position w:val="-30"/>
          <w:sz w:val="20"/>
          <w:lang w:val="en-GB"/>
        </w:rPr>
        <w:object w:dxaOrig="3900" w:dyaOrig="720">
          <v:shape id="_x0000_i1733" type="#_x0000_t75" style="width:196.15pt;height:36.4pt;mso-position-vertical:absolute" o:ole="" fillcolor="window">
            <v:imagedata r:id="rId1544" o:title=""/>
            <o:lock v:ext="edit" aspectratio="f"/>
          </v:shape>
          <o:OLEObject Type="Embed" ProgID="Equation.DSMT4" ShapeID="_x0000_i1733" DrawAspect="Content" ObjectID="_1748865103" r:id="rId1545"/>
        </w:object>
      </w:r>
      <w:r w:rsidR="0064356B" w:rsidRPr="00EE5CE4">
        <w:rPr>
          <w:lang w:val="en-GB"/>
        </w:rPr>
        <w:tab/>
      </w:r>
      <w:r w:rsidR="0064356B" w:rsidRPr="00EE5CE4">
        <w:rPr>
          <w:lang w:val="en-GB"/>
        </w:rPr>
        <w:tab/>
        <w:t xml:space="preserve">      </w:t>
      </w:r>
      <w:r w:rsidR="0064356B" w:rsidRPr="00EE5CE4">
        <w:rPr>
          <w:lang w:val="en-GB"/>
        </w:rPr>
        <w:tab/>
        <w:t xml:space="preserve"> </w:t>
      </w:r>
      <w:r w:rsidR="00CD493E" w:rsidRPr="00EE5CE4">
        <w:rPr>
          <w:rFonts w:ascii="Helvetica" w:hAnsi="Helvetica"/>
          <w:sz w:val="18"/>
          <w:lang w:val="en-GB"/>
        </w:rPr>
        <w:t xml:space="preserve">Phase rate </w:t>
      </w:r>
      <w:r w:rsidR="00CD493E" w:rsidRPr="00EE5CE4">
        <w:rPr>
          <w:rFonts w:ascii="Helvetica" w:hAnsi="Helvetica"/>
          <w:sz w:val="18"/>
          <w:lang w:val="en-GB"/>
        </w:rPr>
        <w:tab/>
      </w:r>
      <w:r w:rsidR="00CD493E" w:rsidRPr="00EE5CE4">
        <w:rPr>
          <w:lang w:val="en-GB"/>
        </w:rPr>
        <w:tab/>
      </w:r>
      <w:r w:rsidR="00F5636F">
        <w:rPr>
          <w:lang w:val="en-GB"/>
        </w:rPr>
        <w:t>(631)</w:t>
      </w:r>
    </w:p>
    <w:bookmarkEnd w:id="1326"/>
    <w:p w:rsidR="00CB018C" w:rsidRPr="00EE5CE4" w:rsidRDefault="00CB018C" w:rsidP="005566B6">
      <w:pPr>
        <w:pStyle w:val="Block"/>
        <w:spacing w:line="200" w:lineRule="exact"/>
        <w:ind w:firstLine="0"/>
        <w:rPr>
          <w:lang w:val="en-GB"/>
        </w:rPr>
      </w:pPr>
    </w:p>
    <w:bookmarkEnd w:id="1328"/>
    <w:p w:rsidR="00CB018C" w:rsidRPr="00EE5CE4" w:rsidRDefault="00CD493E">
      <w:pPr>
        <w:pStyle w:val="Fortsetzung"/>
        <w:rPr>
          <w:lang w:val="en-GB"/>
        </w:rPr>
      </w:pPr>
      <w:r w:rsidRPr="00EE5CE4">
        <w:rPr>
          <w:lang w:val="en-GB"/>
        </w:rPr>
        <w:t xml:space="preserve">The phase rate is independent from the respective coordinate. Interestingly enough, the angle </w:t>
      </w:r>
      <w:r w:rsidRPr="00EE5CE4">
        <w:rPr>
          <w:rFonts w:ascii="Symbol" w:hAnsi="Symbol"/>
          <w:lang w:val="en-GB"/>
        </w:rPr>
        <w:t></w:t>
      </w:r>
      <w:r w:rsidRPr="00EE5CE4">
        <w:rPr>
          <w:lang w:val="en-GB"/>
        </w:rPr>
        <w:t xml:space="preserve"> doesn</w:t>
      </w:r>
      <w:r w:rsidR="00CA42CC">
        <w:rPr>
          <w:lang w:val="en-GB"/>
        </w:rPr>
        <w:t>’</w:t>
      </w:r>
      <w:r w:rsidRPr="00EE5CE4">
        <w:rPr>
          <w:lang w:val="en-GB"/>
        </w:rPr>
        <w:t>t appear at all. Only the amount</w:t>
      </w:r>
      <w:r w:rsidR="005566B6" w:rsidRPr="00EE5CE4">
        <w:rPr>
          <w:position w:val="-2"/>
          <w:lang w:val="en-GB"/>
        </w:rPr>
        <w:t xml:space="preserve"> </w:t>
      </w:r>
      <w:r w:rsidR="005566B6" w:rsidRPr="00EE5CE4">
        <w:rPr>
          <w:rFonts w:ascii="Cambria Math" w:hAnsi="Cambria Math"/>
          <w:lang w:val="en-GB"/>
        </w:rPr>
        <w:t>ῶ</w:t>
      </w:r>
      <w:r w:rsidRPr="00EE5CE4">
        <w:rPr>
          <w:lang w:val="en-GB"/>
        </w:rPr>
        <w:t xml:space="preserve"> of the complex frequency </w:t>
      </w:r>
      <w:r w:rsidR="005566B6" w:rsidRPr="00EE5CE4">
        <w:rPr>
          <w:rFonts w:ascii="Cambria Math" w:hAnsi="Cambria Math"/>
          <w:u w:val="single"/>
          <w:lang w:val="en-GB"/>
        </w:rPr>
        <w:t>ω</w:t>
      </w:r>
      <w:r w:rsidRPr="00EE5CE4">
        <w:rPr>
          <w:lang w:val="en-GB"/>
        </w:rPr>
        <w:t xml:space="preserve"> is used. However, always only the real-part of the wavelength can be observed. The rest is  hidden in the third </w:t>
      </w:r>
      <w:r w:rsidR="00A320C2" w:rsidRPr="00EE5CE4">
        <w:rPr>
          <w:lang w:val="en-GB"/>
        </w:rPr>
        <w:t>dimension</w:t>
      </w:r>
      <w:r w:rsidRPr="00EE5CE4">
        <w:rPr>
          <w:lang w:val="en-GB"/>
        </w:rPr>
        <w:t xml:space="preserve"> y.</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Since the attenuation </w:t>
      </w:r>
      <w:r w:rsidRPr="00EE5CE4">
        <w:rPr>
          <w:rFonts w:ascii="Symbol" w:hAnsi="Symbol"/>
          <w:lang w:val="en-GB"/>
        </w:rPr>
        <w:t></w:t>
      </w:r>
      <w:r w:rsidRPr="00EE5CE4">
        <w:rPr>
          <w:lang w:val="en-GB"/>
        </w:rPr>
        <w:t xml:space="preserve"> with its share 1/R</w:t>
      </w:r>
      <w:r w:rsidRPr="00EE5CE4">
        <w:rPr>
          <w:sz w:val="8"/>
          <w:lang w:val="en-GB"/>
        </w:rPr>
        <w:t> </w:t>
      </w:r>
      <w:r w:rsidRPr="00EE5CE4">
        <w:rPr>
          <w:lang w:val="en-GB"/>
        </w:rPr>
        <w:t>=</w:t>
      </w:r>
      <w:r w:rsidRPr="00EE5CE4">
        <w:rPr>
          <w:sz w:val="8"/>
          <w:lang w:val="en-GB"/>
        </w:rPr>
        <w:t> </w:t>
      </w:r>
      <w:r w:rsidRPr="00EE5CE4">
        <w:rPr>
          <w:lang w:val="en-GB"/>
        </w:rPr>
        <w:t>H/c is a function of the distance r, it is because of r</w:t>
      </w:r>
      <w:r w:rsidRPr="00EE5CE4">
        <w:rPr>
          <w:sz w:val="8"/>
          <w:lang w:val="en-GB"/>
        </w:rPr>
        <w:t> </w:t>
      </w:r>
      <w:r w:rsidRPr="00EE5CE4">
        <w:rPr>
          <w:lang w:val="en-GB"/>
        </w:rPr>
        <w:t>=</w:t>
      </w:r>
      <w:r w:rsidRPr="00EE5CE4">
        <w:rPr>
          <w:sz w:val="8"/>
          <w:lang w:val="en-GB"/>
        </w:rPr>
        <w:t> </w:t>
      </w:r>
      <w:r w:rsidRPr="00EE5CE4">
        <w:rPr>
          <w:lang w:val="en-GB"/>
        </w:rPr>
        <w:t>ct a function of time too. And this dependence must express itself also in the relation j</w:t>
      </w:r>
      <w:r w:rsidRPr="00EE5CE4">
        <w:rPr>
          <w:rFonts w:ascii="Symbol" w:hAnsi="Symbol"/>
          <w:u w:val="single"/>
          <w:lang w:val="en-GB"/>
        </w:rPr>
        <w:t></w:t>
      </w:r>
      <w:r w:rsidRPr="00EE5CE4">
        <w:rPr>
          <w:lang w:val="en-GB"/>
        </w:rPr>
        <w:t>t at the signal-source. It arises from the introduction of an additional cosmologic component, the imaginary frequency jH. With disregard of the cut-off frequency, it plays no role at the source, we obtain:</w:t>
      </w:r>
    </w:p>
    <w:p w:rsidR="00CB018C" w:rsidRPr="00EE5CE4" w:rsidRDefault="00CB018C" w:rsidP="005566B6">
      <w:pPr>
        <w:pStyle w:val="Fortsetzung"/>
        <w:spacing w:line="200" w:lineRule="exact"/>
        <w:rPr>
          <w:lang w:val="en-GB"/>
        </w:rPr>
      </w:pPr>
    </w:p>
    <w:p w:rsidR="00CB018C" w:rsidRPr="00EE5CE4" w:rsidRDefault="00557426">
      <w:pPr>
        <w:pStyle w:val="Formel"/>
        <w:rPr>
          <w:lang w:val="en-GB"/>
        </w:rPr>
      </w:pPr>
      <w:r w:rsidRPr="00EE5CE4">
        <w:rPr>
          <w:position w:val="-14"/>
          <w:lang w:val="en-GB"/>
        </w:rPr>
        <w:object w:dxaOrig="4099" w:dyaOrig="400">
          <v:shape id="_x0000_i1734" type="#_x0000_t75" style="width:204.35pt;height:19.85pt;mso-position-vertical:absolute" o:ole="">
            <v:imagedata r:id="rId1546" o:title=""/>
            <o:lock v:ext="edit" aspectratio="f"/>
          </v:shape>
          <o:OLEObject Type="Embed" ProgID="Equation.DSMT4" ShapeID="_x0000_i1734" DrawAspect="Content" ObjectID="_1748865104" r:id="rId1547"/>
        </w:object>
      </w:r>
      <w:r w:rsidR="00C318E1" w:rsidRPr="00EE5CE4">
        <w:rPr>
          <w:lang w:val="en-GB"/>
        </w:rPr>
        <w:tab/>
      </w:r>
      <w:r w:rsidR="00C318E1" w:rsidRPr="00EE5CE4">
        <w:rPr>
          <w:lang w:val="en-GB"/>
        </w:rPr>
        <w:tab/>
      </w:r>
      <w:r w:rsidR="00C318E1" w:rsidRPr="00EE5CE4">
        <w:rPr>
          <w:lang w:val="en-GB"/>
        </w:rPr>
        <w:tab/>
        <w:t xml:space="preserve"> </w:t>
      </w:r>
      <w:r w:rsidR="00CD493E" w:rsidRPr="00EE5CE4">
        <w:rPr>
          <w:rFonts w:ascii="Helvetica" w:hAnsi="Helvetica"/>
          <w:sz w:val="18"/>
          <w:lang w:val="en-GB"/>
        </w:rPr>
        <w:t xml:space="preserve">Time-function </w:t>
      </w:r>
      <w:r w:rsidR="00CD493E" w:rsidRPr="00EE5CE4">
        <w:rPr>
          <w:lang w:val="en-GB"/>
        </w:rPr>
        <w:tab/>
      </w:r>
      <w:r w:rsidR="00CD493E" w:rsidRPr="00EE5CE4">
        <w:rPr>
          <w:lang w:val="en-GB"/>
        </w:rPr>
        <w:tab/>
      </w:r>
      <w:r w:rsidR="00F5636F">
        <w:rPr>
          <w:lang w:val="en-GB"/>
        </w:rPr>
        <w:t>(632)</w:t>
      </w:r>
    </w:p>
    <w:p w:rsidR="00CB018C" w:rsidRPr="00EE5CE4" w:rsidRDefault="00CB018C" w:rsidP="005566B6">
      <w:pPr>
        <w:pStyle w:val="Block"/>
        <w:spacing w:line="200" w:lineRule="exact"/>
        <w:ind w:firstLine="0"/>
        <w:rPr>
          <w:lang w:val="en-GB"/>
        </w:rPr>
      </w:pPr>
    </w:p>
    <w:p w:rsidR="00CB018C" w:rsidRPr="00EE5CE4" w:rsidRDefault="00CD493E">
      <w:pPr>
        <w:pStyle w:val="Fortsetzung"/>
        <w:rPr>
          <w:lang w:val="en-GB"/>
        </w:rPr>
      </w:pPr>
      <w:r w:rsidRPr="00EE5CE4">
        <w:rPr>
          <w:lang w:val="en-GB"/>
        </w:rPr>
        <w:t>The part –H corresponds to the time-dependent expansion and attenuation at the observer at the point r</w:t>
      </w:r>
      <w:r w:rsidRPr="00EE5CE4">
        <w:rPr>
          <w:sz w:val="8"/>
          <w:lang w:val="en-GB"/>
        </w:rPr>
        <w:t> </w:t>
      </w:r>
      <w:r w:rsidRPr="00EE5CE4">
        <w:rPr>
          <w:lang w:val="en-GB"/>
        </w:rPr>
        <w:t>=</w:t>
      </w:r>
      <w:r w:rsidRPr="00EE5CE4">
        <w:rPr>
          <w:sz w:val="8"/>
          <w:lang w:val="en-GB"/>
        </w:rPr>
        <w:t> </w:t>
      </w:r>
      <w:r w:rsidRPr="00EE5CE4">
        <w:rPr>
          <w:lang w:val="en-GB"/>
        </w:rPr>
        <w:t>0. Of course, like each point in the universe, this is even subject to a temporal red-shift and attenuation. Therefore, there is also a share div</w:t>
      </w:r>
      <w:r w:rsidRPr="00EE5CE4">
        <w:rPr>
          <w:sz w:val="8"/>
          <w:lang w:val="en-GB"/>
        </w:rPr>
        <w:t> </w:t>
      </w:r>
      <w:r w:rsidRPr="00EE5CE4">
        <w:rPr>
          <w:b/>
          <w:lang w:val="en-GB"/>
        </w:rPr>
        <w:t>S</w:t>
      </w:r>
      <w:r w:rsidRPr="00EE5CE4">
        <w:rPr>
          <w:lang w:val="en-GB"/>
        </w:rPr>
        <w:t xml:space="preserve"> at the point r</w:t>
      </w:r>
      <w:r w:rsidRPr="00EE5CE4">
        <w:rPr>
          <w:sz w:val="8"/>
          <w:lang w:val="en-GB"/>
        </w:rPr>
        <w:t> </w:t>
      </w:r>
      <w:r w:rsidRPr="00EE5CE4">
        <w:rPr>
          <w:lang w:val="en-GB"/>
        </w:rPr>
        <w:t>=</w:t>
      </w:r>
      <w:r w:rsidRPr="00EE5CE4">
        <w:rPr>
          <w:sz w:val="8"/>
          <w:lang w:val="en-GB"/>
        </w:rPr>
        <w:t> </w:t>
      </w:r>
      <w:bookmarkStart w:id="1329" w:name="OLE_LINK118"/>
      <w:r w:rsidRPr="00EE5CE4">
        <w:rPr>
          <w:lang w:val="en-GB"/>
        </w:rPr>
        <w:t>0, which is now a function of time however. Going back in time (–t), so there is also a larger amplitude, i.e. to an earlier point of time natural emissions took place with higher energy. The origin of the time-like photons is at Q</w:t>
      </w:r>
      <w:r w:rsidRPr="00EE5CE4">
        <w:rPr>
          <w:sz w:val="8"/>
          <w:lang w:val="en-GB"/>
        </w:rPr>
        <w:t> </w:t>
      </w:r>
      <w:r w:rsidRPr="00EE5CE4">
        <w:rPr>
          <w:lang w:val="en-GB"/>
        </w:rPr>
        <w:t>=</w:t>
      </w:r>
      <w:r w:rsidRPr="00EE5CE4">
        <w:rPr>
          <w:sz w:val="8"/>
          <w:lang w:val="en-GB"/>
        </w:rPr>
        <w:t> </w:t>
      </w:r>
      <w:r w:rsidRPr="00EE5CE4">
        <w:rPr>
          <w:lang w:val="en-GB"/>
        </w:rPr>
        <w:t>1/2.</w:t>
      </w:r>
      <w:bookmarkEnd w:id="1329"/>
    </w:p>
    <w:p w:rsidR="00CB018C" w:rsidRPr="00EE5CE4" w:rsidRDefault="00CB018C">
      <w:pPr>
        <w:pStyle w:val="Fortsetzung"/>
        <w:rPr>
          <w:lang w:val="en-GB"/>
        </w:rPr>
      </w:pPr>
    </w:p>
    <w:p w:rsidR="00CB018C" w:rsidRPr="00EE5CE4" w:rsidRDefault="00CD493E">
      <w:pPr>
        <w:pStyle w:val="Block"/>
        <w:rPr>
          <w:lang w:val="en-GB"/>
        </w:rPr>
      </w:pPr>
      <w:r w:rsidRPr="00EE5CE4">
        <w:rPr>
          <w:lang w:val="en-GB"/>
        </w:rPr>
        <w:t>But we have only characterized the wave-properties of the photon with it, however it dispo</w:t>
      </w:r>
      <w:r w:rsidRPr="00EE5CE4">
        <w:rPr>
          <w:lang w:val="en-GB"/>
        </w:rPr>
        <w:softHyphen/>
        <w:t>ses of particle-properties too. In this point I affiliate the current doctrine, with one excep</w:t>
      </w:r>
      <w:r w:rsidRPr="00EE5CE4">
        <w:rPr>
          <w:lang w:val="en-GB"/>
        </w:rPr>
        <w:softHyphen/>
        <w:t>tion</w:t>
      </w:r>
      <w:r w:rsidR="007C2AA8" w:rsidRPr="00EE5CE4">
        <w:rPr>
          <w:lang w:val="en-GB"/>
        </w:rPr>
        <w:t xml:space="preserve"> – </w:t>
      </w:r>
      <w:r w:rsidRPr="00EE5CE4">
        <w:rPr>
          <w:lang w:val="en-GB"/>
        </w:rPr>
        <w:t xml:space="preserve">namely, with the help of </w:t>
      </w:r>
      <w:r w:rsidR="00F5636F">
        <w:rPr>
          <w:lang w:val="en-GB"/>
        </w:rPr>
        <w:t>(627)</w:t>
      </w:r>
      <w:r w:rsidRPr="00EE5CE4">
        <w:rPr>
          <w:lang w:val="en-GB"/>
        </w:rPr>
        <w:t xml:space="preserve">, a photon rest mass different from zero can be defined, as it is postulated by several modern, local and non-local theories. </w:t>
      </w:r>
      <w:r w:rsidR="007C2AA8" w:rsidRPr="00EE5CE4">
        <w:rPr>
          <w:lang w:val="en-GB"/>
        </w:rPr>
        <w:t>It</w:t>
      </w:r>
      <w:r w:rsidR="00CA42CC">
        <w:rPr>
          <w:lang w:val="en-GB"/>
        </w:rPr>
        <w:t>’</w:t>
      </w:r>
      <w:r w:rsidR="007C2AA8" w:rsidRPr="00EE5CE4">
        <w:rPr>
          <w:lang w:val="en-GB"/>
        </w:rPr>
        <w:t xml:space="preserve">s about the so called </w:t>
      </w:r>
      <w:r w:rsidR="007C2AA8" w:rsidRPr="00EE5CE4">
        <w:rPr>
          <w:smallCaps/>
          <w:lang w:val="en-GB"/>
        </w:rPr>
        <w:t>Hubble</w:t>
      </w:r>
      <w:r w:rsidR="007C2AA8" w:rsidRPr="00EE5CE4">
        <w:rPr>
          <w:lang w:val="en-GB"/>
        </w:rPr>
        <w:t>-mass M</w:t>
      </w:r>
      <w:r w:rsidR="007C2AA8" w:rsidRPr="00EE5CE4">
        <w:rPr>
          <w:position w:val="-2"/>
          <w:vertAlign w:val="subscript"/>
          <w:lang w:val="en-GB"/>
        </w:rPr>
        <w:t>H</w:t>
      </w:r>
      <w:r w:rsidR="007C2AA8" w:rsidRPr="00EE5CE4">
        <w:rPr>
          <w:position w:val="-2"/>
          <w:sz w:val="12"/>
          <w:lang w:val="en-GB"/>
        </w:rPr>
        <w:t> </w:t>
      </w:r>
      <w:r w:rsidR="007C2AA8" w:rsidRPr="00EE5CE4">
        <w:rPr>
          <w:lang w:val="en-GB"/>
        </w:rPr>
        <w:t>=</w:t>
      </w:r>
      <w:r w:rsidR="007C2AA8" w:rsidRPr="00EE5CE4">
        <w:rPr>
          <w:sz w:val="12"/>
          <w:lang w:val="en-GB"/>
        </w:rPr>
        <w:t> </w:t>
      </w:r>
      <w:r w:rsidR="007C2AA8" w:rsidRPr="00EE5CE4">
        <w:rPr>
          <w:lang w:val="en-GB"/>
        </w:rPr>
        <w:t>m</w:t>
      </w:r>
      <w:r w:rsidR="007C2AA8" w:rsidRPr="00EE5CE4">
        <w:rPr>
          <w:position w:val="-2"/>
          <w:vertAlign w:val="subscript"/>
          <w:lang w:val="en-GB"/>
        </w:rPr>
        <w:t>0</w:t>
      </w:r>
      <w:r w:rsidR="007C2AA8" w:rsidRPr="00EE5CE4">
        <w:rPr>
          <w:lang w:val="en-GB"/>
        </w:rPr>
        <w:t>Q</w:t>
      </w:r>
      <w:r w:rsidR="007C2AA8" w:rsidRPr="00EE5CE4">
        <w:rPr>
          <w:position w:val="-2"/>
          <w:vertAlign w:val="subscript"/>
          <w:lang w:val="en-GB"/>
        </w:rPr>
        <w:t>0</w:t>
      </w:r>
      <w:r w:rsidR="00DF6001" w:rsidRPr="00EE5CE4">
        <w:rPr>
          <w:position w:val="-2"/>
          <w:vertAlign w:val="subscript"/>
          <w:lang w:val="en-GB"/>
        </w:rPr>
        <w:fldChar w:fldCharType="begin"/>
      </w:r>
      <w:r w:rsidR="007C2AA8" w:rsidRPr="00EE5CE4">
        <w:rPr>
          <w:position w:val="-2"/>
          <w:vertAlign w:val="subscript"/>
          <w:lang w:val="en-GB"/>
        </w:rPr>
        <w:instrText xml:space="preserve"> ADVANCE  \l 4 \u 1 </w:instrText>
      </w:r>
      <w:r w:rsidR="00DF6001" w:rsidRPr="00EE5CE4">
        <w:rPr>
          <w:position w:val="-2"/>
          <w:vertAlign w:val="subscript"/>
          <w:lang w:val="en-GB"/>
        </w:rPr>
        <w:fldChar w:fldCharType="end"/>
      </w:r>
      <w:r w:rsidR="007C2AA8" w:rsidRPr="00EE5CE4">
        <w:rPr>
          <w:position w:val="-2"/>
          <w:vertAlign w:val="superscript"/>
          <w:lang w:val="en-GB"/>
        </w:rPr>
        <w:t>–1</w:t>
      </w:r>
      <w:r w:rsidR="00DF6001" w:rsidRPr="00EE5CE4">
        <w:rPr>
          <w:position w:val="-2"/>
          <w:vertAlign w:val="superscript"/>
          <w:lang w:val="en-GB"/>
        </w:rPr>
        <w:fldChar w:fldCharType="begin"/>
      </w:r>
      <w:r w:rsidR="007C2AA8" w:rsidRPr="00EE5CE4">
        <w:rPr>
          <w:position w:val="-2"/>
          <w:vertAlign w:val="superscript"/>
          <w:lang w:val="en-GB"/>
        </w:rPr>
        <w:instrText xml:space="preserve"> ADVANCE  \d 1 </w:instrText>
      </w:r>
      <w:r w:rsidR="00DF6001" w:rsidRPr="00EE5CE4">
        <w:rPr>
          <w:position w:val="-2"/>
          <w:vertAlign w:val="superscript"/>
          <w:lang w:val="en-GB"/>
        </w:rPr>
        <w:fldChar w:fldCharType="end"/>
      </w:r>
      <w:r w:rsidR="007C2AA8" w:rsidRPr="00EE5CE4">
        <w:rPr>
          <w:vertAlign w:val="subscript"/>
          <w:lang w:val="en-GB"/>
        </w:rPr>
        <w:t>.</w:t>
      </w:r>
      <w:r w:rsidR="007C2AA8" w:rsidRPr="00EE5CE4">
        <w:rPr>
          <w:lang w:val="en-GB"/>
        </w:rPr>
        <w:t xml:space="preserve"> </w:t>
      </w:r>
      <w:r w:rsidRPr="00EE5CE4">
        <w:rPr>
          <w:lang w:val="en-GB"/>
        </w:rPr>
        <w:t xml:space="preserve">The value </w:t>
      </w:r>
      <w:r w:rsidR="007C2AA8" w:rsidRPr="00EE5CE4">
        <w:rPr>
          <w:lang w:val="en-GB"/>
        </w:rPr>
        <w:t xml:space="preserve">according to Table 11 </w:t>
      </w:r>
      <w:r w:rsidRPr="00EE5CE4">
        <w:rPr>
          <w:lang w:val="en-GB"/>
        </w:rPr>
        <w:t>agrees very well with the there made projections</w:t>
      </w:r>
      <w:r w:rsidRPr="00EE5CE4">
        <w:rPr>
          <w:rStyle w:val="Funotenzeichen"/>
          <w:lang w:val="en-GB"/>
        </w:rPr>
        <w:footnoteReference w:customMarkFollows="1" w:id="4"/>
        <w:t>1</w:t>
      </w:r>
      <w:r w:rsidRPr="00EE5CE4">
        <w:rPr>
          <w:lang w:val="en-GB"/>
        </w:rPr>
        <w:t>:</w:t>
      </w:r>
    </w:p>
    <w:p w:rsidR="00CB018C" w:rsidRPr="00EE5CE4" w:rsidRDefault="00CB018C" w:rsidP="005566B6">
      <w:pPr>
        <w:pStyle w:val="Fortsetzung"/>
        <w:spacing w:line="200" w:lineRule="exact"/>
        <w:rPr>
          <w:lang w:val="en-GB"/>
        </w:rPr>
      </w:pPr>
    </w:p>
    <w:p w:rsidR="00CB018C" w:rsidRPr="00EE5CE4" w:rsidRDefault="00AD63B2">
      <w:pPr>
        <w:pStyle w:val="Formel"/>
        <w:rPr>
          <w:lang w:val="en-GB"/>
        </w:rPr>
      </w:pPr>
      <w:r w:rsidRPr="00EE5CE4">
        <w:rPr>
          <w:position w:val="-24"/>
          <w:lang w:val="en-GB"/>
        </w:rPr>
        <w:object w:dxaOrig="3060" w:dyaOrig="660">
          <v:shape id="_x0000_i1735" type="#_x0000_t75" style="width:154.4pt;height:32.7pt" o:ole="">
            <v:imagedata r:id="rId1548" o:title=""/>
          </v:shape>
          <o:OLEObject Type="Embed" ProgID="Equation.3" ShapeID="_x0000_i1735" DrawAspect="Content" ObjectID="_1748865105" r:id="rId1549"/>
        </w:object>
      </w:r>
      <w:r w:rsidR="0064356B" w:rsidRPr="00EE5CE4">
        <w:rPr>
          <w:lang w:val="en-GB"/>
        </w:rPr>
        <w:tab/>
      </w:r>
      <w:r w:rsidR="0064356B" w:rsidRPr="00EE5CE4">
        <w:rPr>
          <w:lang w:val="en-GB"/>
        </w:rPr>
        <w:tab/>
      </w:r>
      <w:r w:rsidR="00C318E1" w:rsidRPr="00EE5CE4">
        <w:rPr>
          <w:lang w:val="en-GB"/>
        </w:rPr>
        <w:tab/>
      </w:r>
      <w:r w:rsidR="0064356B" w:rsidRPr="00EE5CE4">
        <w:rPr>
          <w:lang w:val="en-GB"/>
        </w:rPr>
        <w:tab/>
        <w:t xml:space="preserve"> </w:t>
      </w:r>
      <w:r w:rsidR="00CD493E" w:rsidRPr="00EE5CE4">
        <w:rPr>
          <w:rFonts w:ascii="Helvetica" w:hAnsi="Helvetica"/>
          <w:sz w:val="18"/>
          <w:lang w:val="en-GB"/>
        </w:rPr>
        <w:t>Rest mass photons</w:t>
      </w:r>
      <w:r w:rsidR="00CD493E" w:rsidRPr="00EE5CE4">
        <w:rPr>
          <w:lang w:val="en-GB"/>
        </w:rPr>
        <w:tab/>
      </w:r>
      <w:r w:rsidR="00F5636F">
        <w:rPr>
          <w:lang w:val="en-GB"/>
        </w:rPr>
        <w:t>(633)</w:t>
      </w:r>
    </w:p>
    <w:p w:rsidR="00F65F89" w:rsidRPr="00EE5CE4" w:rsidRDefault="00F65F89">
      <w:pPr>
        <w:pStyle w:val="Fortsetzung"/>
        <w:rPr>
          <w:lang w:val="en-GB"/>
        </w:rPr>
      </w:pPr>
    </w:p>
    <w:p w:rsidR="008D4068" w:rsidRPr="00EE5CE4" w:rsidRDefault="008D4068" w:rsidP="001E52DE">
      <w:pPr>
        <w:pStyle w:val="Fortsetzung"/>
        <w:spacing w:line="200" w:lineRule="exact"/>
        <w:rPr>
          <w:lang w:val="en-GB"/>
        </w:rPr>
      </w:pPr>
    </w:p>
    <w:p w:rsidR="00EB3CEA" w:rsidRPr="00EE5CE4" w:rsidRDefault="00EB3CEA">
      <w:pPr>
        <w:pStyle w:val="Fortsetzung"/>
        <w:rPr>
          <w:lang w:val="en-GB"/>
        </w:rPr>
      </w:pPr>
    </w:p>
    <w:p w:rsidR="00F65F89" w:rsidRPr="00EE5CE4" w:rsidRDefault="00F65F89">
      <w:pPr>
        <w:pStyle w:val="Fortsetzung"/>
        <w:rPr>
          <w:lang w:val="en-GB"/>
        </w:rPr>
      </w:pPr>
    </w:p>
    <w:p w:rsidR="00CB018C" w:rsidRPr="00EE5CE4" w:rsidRDefault="00CD493E">
      <w:pPr>
        <w:pStyle w:val="berschrift4"/>
        <w:rPr>
          <w:lang w:val="en-GB"/>
        </w:rPr>
      </w:pPr>
      <w:bookmarkStart w:id="1330" w:name="_Toc466734643"/>
      <w:bookmarkStart w:id="1331" w:name="_Toc469754580"/>
      <w:bookmarkStart w:id="1332" w:name="_Toc15964888"/>
      <w:bookmarkStart w:id="1333" w:name="_Toc113817155"/>
      <w:r w:rsidRPr="00EE5CE4">
        <w:rPr>
          <w:lang w:val="en-GB"/>
        </w:rPr>
        <w:t>5.3.2.2.</w:t>
      </w:r>
      <w:r w:rsidRPr="00EE5CE4">
        <w:rPr>
          <w:lang w:val="en-GB"/>
        </w:rPr>
        <w:tab/>
      </w:r>
      <w:bookmarkEnd w:id="1330"/>
      <w:bookmarkEnd w:id="1331"/>
      <w:bookmarkEnd w:id="1332"/>
      <w:r w:rsidRPr="00EE5CE4">
        <w:rPr>
          <w:lang w:val="en-GB"/>
        </w:rPr>
        <w:t>Space-like photons</w:t>
      </w:r>
      <w:bookmarkEnd w:id="1333"/>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As next we look at the propagation rate </w:t>
      </w:r>
      <w:r w:rsidRPr="00EE5CE4">
        <w:rPr>
          <w:rFonts w:ascii="Symbol" w:hAnsi="Symbol"/>
          <w:u w:val="single"/>
          <w:lang w:val="en-GB"/>
        </w:rPr>
        <w:t></w:t>
      </w:r>
      <w:r w:rsidRPr="00EE5CE4">
        <w:rPr>
          <w:lang w:val="en-GB"/>
        </w:rPr>
        <w:t xml:space="preserve"> for space-like photons. Next in turn we start from </w:t>
      </w:r>
      <w:r w:rsidR="00F21E60">
        <w:rPr>
          <w:lang w:val="en-GB"/>
        </w:rPr>
        <w:t>(309)</w:t>
      </w:r>
      <w:r w:rsidRPr="00EE5CE4">
        <w:rPr>
          <w:lang w:val="en-GB"/>
        </w:rPr>
        <w:t>. Since space-like photons however propagate opposite to the propagation direction (velocity –c), we must take this into account accordingly:</w:t>
      </w:r>
    </w:p>
    <w:bookmarkStart w:id="1334" w:name="OLE_LINK115"/>
    <w:p w:rsidR="00CB018C" w:rsidRPr="00EE5CE4" w:rsidRDefault="00CE6720">
      <w:pPr>
        <w:pStyle w:val="Formel"/>
        <w:rPr>
          <w:lang w:val="en-GB"/>
        </w:rPr>
      </w:pPr>
      <w:r w:rsidRPr="00EE5CE4">
        <w:rPr>
          <w:position w:val="-30"/>
          <w:sz w:val="20"/>
          <w:lang w:val="en-GB"/>
        </w:rPr>
        <w:object w:dxaOrig="3940" w:dyaOrig="720">
          <v:shape id="_x0000_i1736" type="#_x0000_t75" style="width:198.2pt;height:36.4pt" o:ole="" fillcolor="window">
            <v:imagedata r:id="rId1550" o:title=""/>
            <o:lock v:ext="edit" aspectratio="f"/>
          </v:shape>
          <o:OLEObject Type="Embed" ProgID="Equation.3" ShapeID="_x0000_i1736" DrawAspect="Content" ObjectID="_1748865106" r:id="rId1551"/>
        </w:object>
      </w:r>
      <w:bookmarkEnd w:id="1334"/>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F5636F">
        <w:rPr>
          <w:lang w:val="en-GB"/>
        </w:rPr>
        <w:t>(634)</w:t>
      </w:r>
    </w:p>
    <w:p w:rsidR="00E05543" w:rsidRPr="00EE5CE4" w:rsidRDefault="00E05543" w:rsidP="00E05543">
      <w:pPr>
        <w:pStyle w:val="Fortsetzung"/>
        <w:spacing w:line="160" w:lineRule="exact"/>
        <w:rPr>
          <w:lang w:val="en-GB"/>
        </w:rPr>
      </w:pPr>
    </w:p>
    <w:p w:rsidR="00CB018C" w:rsidRPr="00EE5CE4" w:rsidRDefault="00521756">
      <w:pPr>
        <w:pStyle w:val="Formel"/>
        <w:keepNext/>
        <w:widowControl w:val="0"/>
        <w:ind w:right="-408"/>
        <w:rPr>
          <w:lang w:val="en-GB"/>
        </w:rPr>
      </w:pPr>
      <w:r w:rsidRPr="00EE5CE4">
        <w:rPr>
          <w:position w:val="-34"/>
          <w:lang w:val="en-GB"/>
        </w:rPr>
        <w:object w:dxaOrig="4160" w:dyaOrig="800">
          <v:shape id="_x0000_i1737" type="#_x0000_t75" style="width:207.8pt;height:41.4pt" o:ole="">
            <v:imagedata r:id="rId1552" o:title=""/>
          </v:shape>
          <o:OLEObject Type="Embed" ProgID="Equation.3" ShapeID="_x0000_i1737" DrawAspect="Content" ObjectID="_1748865107" r:id="rId1553"/>
        </w:object>
      </w:r>
      <w:r w:rsidR="00342FAC" w:rsidRPr="00EE5CE4">
        <w:rPr>
          <w:lang w:val="en-GB"/>
        </w:rPr>
        <w:tab/>
      </w:r>
      <w:r w:rsidR="00342FAC" w:rsidRPr="00EE5CE4">
        <w:rPr>
          <w:lang w:val="en-GB"/>
        </w:rPr>
        <w:tab/>
      </w:r>
      <w:r w:rsidR="00AB7D44" w:rsidRPr="00EE5CE4">
        <w:rPr>
          <w:rFonts w:ascii="Helvetica" w:hAnsi="Helvetica"/>
          <w:sz w:val="18"/>
          <w:lang w:val="en-GB"/>
        </w:rPr>
        <w:tab/>
        <w:t xml:space="preserve">   </w:t>
      </w:r>
      <w:r w:rsidR="00CD493E" w:rsidRPr="00EE5CE4">
        <w:rPr>
          <w:rFonts w:ascii="Helvetica" w:hAnsi="Helvetica"/>
          <w:sz w:val="18"/>
          <w:lang w:val="en-GB"/>
        </w:rPr>
        <w:t>Phase rate</w:t>
      </w:r>
      <w:r w:rsidR="00CD493E" w:rsidRPr="00EE5CE4">
        <w:rPr>
          <w:rFonts w:ascii="Helvetica" w:hAnsi="Helvetica"/>
          <w:sz w:val="18"/>
          <w:lang w:val="en-GB"/>
        </w:rPr>
        <w:tab/>
      </w:r>
      <w:r w:rsidR="00CD493E" w:rsidRPr="00EE5CE4">
        <w:rPr>
          <w:lang w:val="en-GB"/>
        </w:rPr>
        <w:tab/>
      </w:r>
      <w:r w:rsidR="00F5636F">
        <w:rPr>
          <w:lang w:val="en-GB"/>
        </w:rPr>
        <w:t>(635)</w:t>
      </w:r>
    </w:p>
    <w:p w:rsidR="00CB018C" w:rsidRPr="00EE5CE4" w:rsidRDefault="00CB018C" w:rsidP="00E05543">
      <w:pPr>
        <w:pStyle w:val="Block"/>
        <w:spacing w:line="160" w:lineRule="exact"/>
        <w:ind w:firstLine="0"/>
        <w:rPr>
          <w:lang w:val="en-GB"/>
        </w:rPr>
      </w:pPr>
    </w:p>
    <w:p w:rsidR="00CB018C" w:rsidRPr="00EE5CE4" w:rsidRDefault="00CD493E">
      <w:pPr>
        <w:pStyle w:val="Fortsetzung"/>
        <w:rPr>
          <w:lang w:val="en-GB"/>
        </w:rPr>
      </w:pPr>
      <w:r w:rsidRPr="00EE5CE4">
        <w:rPr>
          <w:lang w:val="en-GB"/>
        </w:rPr>
        <w:t>Since space-like photons are moving opposite to time-like ones, they have a negative phase rate exclusively. Especially interesting is this in connection with the expression j</w:t>
      </w:r>
      <w:r w:rsidRPr="00EE5CE4">
        <w:rPr>
          <w:rFonts w:ascii="Symbol" w:hAnsi="Symbol"/>
          <w:u w:val="single"/>
          <w:lang w:val="en-GB"/>
        </w:rPr>
        <w:t></w:t>
      </w:r>
      <w:r w:rsidRPr="00EE5CE4">
        <w:rPr>
          <w:lang w:val="en-GB"/>
        </w:rPr>
        <w:t xml:space="preserve">t. We want to determine this as next. Because finally standing waves come out, the expression </w:t>
      </w:r>
      <w:r w:rsidRPr="00EE5CE4">
        <w:rPr>
          <w:rFonts w:ascii="Symbol" w:hAnsi="Symbol"/>
          <w:lang w:val="en-GB"/>
        </w:rPr>
        <w:t></w:t>
      </w:r>
      <w:r w:rsidRPr="00EE5CE4">
        <w:rPr>
          <w:lang w:val="en-GB"/>
        </w:rPr>
        <w:t>(</w:t>
      </w:r>
      <w:r w:rsidRPr="00EE5CE4">
        <w:rPr>
          <w:rFonts w:ascii="Symbol" w:hAnsi="Symbol"/>
          <w:lang w:val="en-GB"/>
        </w:rPr>
        <w:t></w:t>
      </w:r>
      <w:r w:rsidRPr="00EE5CE4">
        <w:rPr>
          <w:lang w:val="en-GB"/>
        </w:rPr>
        <w:t>) for the cut-off frequency at the source this time cannot be disregarded:</w:t>
      </w:r>
    </w:p>
    <w:p w:rsidR="00AB7D44" w:rsidRPr="00EE5CE4" w:rsidRDefault="00AB7D44" w:rsidP="00AB7D44">
      <w:pPr>
        <w:pStyle w:val="Block"/>
        <w:spacing w:line="180" w:lineRule="exact"/>
        <w:ind w:firstLine="0"/>
        <w:rPr>
          <w:lang w:val="en-GB"/>
        </w:rPr>
      </w:pPr>
    </w:p>
    <w:p w:rsidR="00AB7D44" w:rsidRPr="00EE5CE4" w:rsidRDefault="00AB7D44" w:rsidP="00AB7D44">
      <w:pPr>
        <w:pStyle w:val="Formel"/>
        <w:ind w:right="-408"/>
        <w:jc w:val="left"/>
        <w:rPr>
          <w:lang w:val="en-GB"/>
        </w:rPr>
      </w:pPr>
      <w:r w:rsidRPr="00EE5CE4">
        <w:rPr>
          <w:position w:val="-14"/>
          <w:lang w:val="en-GB"/>
        </w:rPr>
        <w:object w:dxaOrig="3480" w:dyaOrig="400">
          <v:shape id="_x0000_i1738" type="#_x0000_t75" style="width:173.85pt;height:18.6pt" o:ole="">
            <v:imagedata r:id="rId1554" o:title=""/>
          </v:shape>
          <o:OLEObject Type="Embed" ProgID="Equation.3" ShapeID="_x0000_i1738" DrawAspect="Content" ObjectID="_1748865108" r:id="rId1555"/>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F5636F">
        <w:rPr>
          <w:lang w:val="en-GB"/>
        </w:rPr>
        <w:t>(636)</w:t>
      </w:r>
    </w:p>
    <w:p w:rsidR="00AB7D44" w:rsidRPr="00EE5CE4" w:rsidRDefault="00AB7D44" w:rsidP="00AB7D44">
      <w:pPr>
        <w:pStyle w:val="Formel"/>
        <w:rPr>
          <w:lang w:val="en-GB"/>
        </w:rPr>
      </w:pPr>
      <w:bookmarkStart w:id="1335" w:name="OLE_LINK120"/>
    </w:p>
    <w:bookmarkEnd w:id="1335"/>
    <w:p w:rsidR="00AB7D44" w:rsidRPr="00EE5CE4" w:rsidRDefault="00AB7D44" w:rsidP="00AB7D44">
      <w:pPr>
        <w:pStyle w:val="Formel"/>
        <w:rPr>
          <w:lang w:val="en-GB"/>
        </w:rPr>
      </w:pPr>
      <w:r w:rsidRPr="00EE5CE4">
        <w:rPr>
          <w:position w:val="-14"/>
          <w:lang w:val="en-GB"/>
        </w:rPr>
        <w:object w:dxaOrig="3480" w:dyaOrig="400">
          <v:shape id="_x0000_i1739" type="#_x0000_t75" style="width:173.85pt;height:18.6pt" o:ole="">
            <v:imagedata r:id="rId1556" o:title=""/>
          </v:shape>
          <o:OLEObject Type="Embed" ProgID="Equation.DSMT4" ShapeID="_x0000_i1739" DrawAspect="Content" ObjectID="_1748865109" r:id="rId1557"/>
        </w:object>
      </w:r>
      <w:r w:rsidRPr="00EE5CE4">
        <w:rPr>
          <w:lang w:val="en-GB"/>
        </w:rPr>
        <w:tab/>
      </w:r>
      <w:r w:rsidRPr="00EE5CE4">
        <w:rPr>
          <w:lang w:val="en-GB"/>
        </w:rPr>
        <w:tab/>
      </w:r>
      <w:r w:rsidRPr="00EE5CE4">
        <w:rPr>
          <w:lang w:val="en-GB"/>
        </w:rPr>
        <w:tab/>
      </w:r>
      <w:r w:rsidRPr="00EE5CE4">
        <w:rPr>
          <w:lang w:val="en-GB"/>
        </w:rPr>
        <w:tab/>
        <w:t xml:space="preserve">   </w:t>
      </w:r>
      <w:r w:rsidRPr="00EE5CE4">
        <w:rPr>
          <w:rFonts w:ascii="Helvetica" w:hAnsi="Helvetica"/>
          <w:sz w:val="18"/>
          <w:lang w:val="en-GB"/>
        </w:rPr>
        <w:t>Time- function</w:t>
      </w:r>
      <w:r w:rsidRPr="00EE5CE4">
        <w:rPr>
          <w:lang w:val="en-GB"/>
        </w:rPr>
        <w:tab/>
      </w:r>
      <w:r w:rsidRPr="00EE5CE4">
        <w:rPr>
          <w:lang w:val="en-GB"/>
        </w:rPr>
        <w:tab/>
      </w:r>
      <w:r w:rsidR="00F5636F">
        <w:rPr>
          <w:lang w:val="en-GB"/>
        </w:rPr>
        <w:t>(637)</w:t>
      </w:r>
    </w:p>
    <w:p w:rsidR="00AB7D44" w:rsidRPr="00EE5CE4" w:rsidRDefault="00AB7D44" w:rsidP="00AB7D44">
      <w:pPr>
        <w:pStyle w:val="Block"/>
        <w:ind w:firstLine="0"/>
        <w:rPr>
          <w:lang w:val="en-GB"/>
        </w:rPr>
      </w:pPr>
    </w:p>
    <w:p w:rsidR="00CB018C" w:rsidRPr="00EE5CE4" w:rsidRDefault="00F445CC">
      <w:pPr>
        <w:pStyle w:val="Fortsetzung"/>
        <w:rPr>
          <w:lang w:val="en-GB"/>
        </w:rPr>
      </w:pPr>
      <w:r>
        <w:rPr>
          <w:noProof/>
        </w:rPr>
        <mc:AlternateContent>
          <mc:Choice Requires="wps">
            <w:drawing>
              <wp:anchor distT="0" distB="0" distL="114300" distR="114300" simplePos="0" relativeHeight="251671040" behindDoc="0" locked="0" layoutInCell="1" allowOverlap="1">
                <wp:simplePos x="0" y="0"/>
                <wp:positionH relativeFrom="column">
                  <wp:posOffset>5297805</wp:posOffset>
                </wp:positionH>
                <wp:positionV relativeFrom="paragraph">
                  <wp:posOffset>60325</wp:posOffset>
                </wp:positionV>
                <wp:extent cx="544830" cy="289560"/>
                <wp:effectExtent l="0" t="0" r="0" b="0"/>
                <wp:wrapNone/>
                <wp:docPr id="9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 cy="289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Pr="00B5321D" w:rsidRDefault="00AA6DA9" w:rsidP="00B5321D">
                            <w:pPr>
                              <w:ind w:left="0"/>
                            </w:pPr>
                            <w:r w:rsidRPr="00B5321D">
                              <w:t>(</w:t>
                            </w:r>
                            <w:r>
                              <w:t>638</w:t>
                            </w:r>
                            <w:r w:rsidRPr="00B5321D">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164" type="#_x0000_t202" style="position:absolute;left:0;text-align:left;margin-left:417.15pt;margin-top:4.75pt;width:42.9pt;height:22.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" stroked="f">
                <v:fill opacity="0"/>
                <v:textbox>
                  <w:txbxContent>
                    <w:p w:rsidR="00AA6DA9" w:rsidRPr="00B5321D" w:rsidRDefault="00AA6DA9" w:rsidP="00B5321D">
                      <w:pPr>
                        <w:ind w:left="0"/>
                      </w:pPr>
                      <w:r w:rsidRPr="00B5321D">
                        <w:t>(</w:t>
                      </w:r>
                      <w:r>
                        <w:t>638</w:t>
                      </w:r>
                      <w:r w:rsidRPr="00B5321D">
                        <w:t>)</w:t>
                      </w:r>
                    </w:p>
                  </w:txbxContent>
                </v:textbox>
              </v:shape>
            </w:pict>
          </mc:Fallback>
        </mc:AlternateContent>
      </w:r>
      <w:r w:rsidR="00CD493E" w:rsidRPr="00EE5CE4">
        <w:rPr>
          <w:lang w:val="en-GB"/>
        </w:rPr>
        <w:t>For the difference j</w:t>
      </w:r>
      <w:r w:rsidR="00CD493E" w:rsidRPr="00EE5CE4">
        <w:rPr>
          <w:rFonts w:ascii="Symbol" w:hAnsi="Symbol"/>
          <w:u w:val="single"/>
          <w:lang w:val="en-GB"/>
        </w:rPr>
        <w:t></w:t>
      </w:r>
      <w:r w:rsidR="00CD493E" w:rsidRPr="00EE5CE4">
        <w:rPr>
          <w:lang w:val="en-GB"/>
        </w:rPr>
        <w:t>t</w:t>
      </w:r>
      <w:r w:rsidR="00CD493E" w:rsidRPr="00EE5CE4">
        <w:rPr>
          <w:sz w:val="8"/>
          <w:lang w:val="en-GB"/>
        </w:rPr>
        <w:t> </w:t>
      </w:r>
      <w:r w:rsidR="00CD493E" w:rsidRPr="00EE5CE4">
        <w:rPr>
          <w:lang w:val="en-GB"/>
        </w:rPr>
        <w:t>–</w:t>
      </w:r>
      <w:r w:rsidR="00CD493E" w:rsidRPr="00EE5CE4">
        <w:rPr>
          <w:sz w:val="8"/>
          <w:lang w:val="en-GB"/>
        </w:rPr>
        <w:t> </w:t>
      </w:r>
      <w:r w:rsidR="00CD493E" w:rsidRPr="00EE5CE4">
        <w:rPr>
          <w:rFonts w:ascii="Symbol" w:hAnsi="Symbol"/>
          <w:position w:val="2"/>
          <w:u w:val="single"/>
          <w:lang w:val="en-GB"/>
        </w:rPr>
        <w:t></w:t>
      </w:r>
      <w:r w:rsidR="00CD493E" w:rsidRPr="00EE5CE4">
        <w:rPr>
          <w:lang w:val="en-GB"/>
        </w:rPr>
        <w:t>r with r=(–c+v)</w:t>
      </w:r>
      <w:r w:rsidR="00CD493E" w:rsidRPr="00EE5CE4">
        <w:rPr>
          <w:sz w:val="8"/>
          <w:lang w:val="en-GB"/>
        </w:rPr>
        <w:t> </w:t>
      </w:r>
      <w:r w:rsidR="00CD493E" w:rsidRPr="00EE5CE4">
        <w:rPr>
          <w:lang w:val="en-GB"/>
        </w:rPr>
        <w:t>t, v=const we obtain by expansion:</w:t>
      </w:r>
    </w:p>
    <w:p w:rsidR="00AB7D44" w:rsidRPr="00EE5CE4" w:rsidRDefault="00AB7D44">
      <w:pPr>
        <w:pStyle w:val="Fortsetzung"/>
        <w:rPr>
          <w:lang w:val="en-GB"/>
        </w:rPr>
      </w:pPr>
    </w:p>
    <w:p w:rsidR="00AB7D44" w:rsidRPr="00EE5CE4" w:rsidRDefault="00F445CC" w:rsidP="00AB7D44">
      <w:pPr>
        <w:pStyle w:val="Formel"/>
        <w:rPr>
          <w:lang w:val="en-GB"/>
        </w:rPr>
      </w:pPr>
      <w:r>
        <w:rPr>
          <w:noProof/>
        </w:rPr>
        <mc:AlternateContent>
          <mc:Choice Requires="wps">
            <w:drawing>
              <wp:anchor distT="0" distB="0" distL="114300" distR="114300" simplePos="0" relativeHeight="251745792" behindDoc="0" locked="0" layoutInCell="1" allowOverlap="1">
                <wp:simplePos x="0" y="0"/>
                <wp:positionH relativeFrom="column">
                  <wp:posOffset>4877435</wp:posOffset>
                </wp:positionH>
                <wp:positionV relativeFrom="paragraph">
                  <wp:posOffset>283210</wp:posOffset>
                </wp:positionV>
                <wp:extent cx="316230" cy="105410"/>
                <wp:effectExtent l="0" t="0" r="26670" b="27940"/>
                <wp:wrapNone/>
                <wp:docPr id="92" name="Line 30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6230" cy="10541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FF4940" id="Line 3073" o:spid="_x0000_s1026" style="position:absolute;flip:y;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05pt,22.3pt" to="408.95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" strokeweight="1.5pt"/>
            </w:pict>
          </mc:Fallback>
        </mc:AlternateContent>
      </w:r>
      <w:r>
        <w:rPr>
          <w:noProof/>
        </w:rPr>
        <mc:AlternateContent>
          <mc:Choice Requires="wps">
            <w:drawing>
              <wp:anchor distT="0" distB="0" distL="114300" distR="114300" simplePos="0" relativeHeight="251744768" behindDoc="0" locked="0" layoutInCell="1" allowOverlap="1">
                <wp:simplePos x="0" y="0"/>
                <wp:positionH relativeFrom="column">
                  <wp:posOffset>4885055</wp:posOffset>
                </wp:positionH>
                <wp:positionV relativeFrom="paragraph">
                  <wp:posOffset>68580</wp:posOffset>
                </wp:positionV>
                <wp:extent cx="316230" cy="105410"/>
                <wp:effectExtent l="0" t="0" r="26670" b="27940"/>
                <wp:wrapNone/>
                <wp:docPr id="2547" name="Line 30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6230" cy="10541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C2899C" id="Line 3072" o:spid="_x0000_s1026" style="position:absolute;flip:y;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65pt,5.4pt" to="409.5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" strokeweight="1.5pt"/>
            </w:pict>
          </mc:Fallback>
        </mc:AlternateContent>
      </w:r>
      <w:r w:rsidR="00AB7D44" w:rsidRPr="00EE5CE4">
        <w:rPr>
          <w:position w:val="-32"/>
          <w:lang w:val="en-GB"/>
        </w:rPr>
        <w:object w:dxaOrig="8900" w:dyaOrig="760">
          <v:shape id="_x0000_i1740" type="#_x0000_t75" style="width:427.2pt;height:34.75pt" o:ole="">
            <v:imagedata r:id="rId1558" o:title=""/>
          </v:shape>
          <o:OLEObject Type="Embed" ProgID="Equation.DSMT4" ShapeID="_x0000_i1740" DrawAspect="Content" ObjectID="_1748865110" r:id="rId1559"/>
        </w:object>
      </w:r>
    </w:p>
    <w:p w:rsidR="00AB7D44" w:rsidRPr="00EE5CE4" w:rsidRDefault="00AB7D44" w:rsidP="00AB7D44">
      <w:pPr>
        <w:pStyle w:val="Fortsetzung"/>
        <w:rPr>
          <w:lang w:val="en-GB"/>
        </w:rPr>
      </w:pPr>
    </w:p>
    <w:p w:rsidR="00AB7D44" w:rsidRPr="00EE5CE4" w:rsidRDefault="00AB7D44" w:rsidP="00AB7D44">
      <w:pPr>
        <w:pStyle w:val="Formel"/>
        <w:rPr>
          <w:lang w:val="en-GB"/>
        </w:rPr>
      </w:pPr>
      <w:r w:rsidRPr="00EE5CE4">
        <w:rPr>
          <w:position w:val="-32"/>
          <w:lang w:val="en-GB"/>
        </w:rPr>
        <w:object w:dxaOrig="6160" w:dyaOrig="760">
          <v:shape id="_x0000_i1741" type="#_x0000_t75" style="width:292.3pt;height:34.75pt" o:ole="">
            <v:imagedata r:id="rId1560" o:title=""/>
          </v:shape>
          <o:OLEObject Type="Embed" ProgID="Equation.DSMT4" ShapeID="_x0000_i1741" DrawAspect="Content" ObjectID="_1748865111" r:id="rId1561"/>
        </w:object>
      </w:r>
      <w:r w:rsidRPr="00EE5CE4">
        <w:rPr>
          <w:lang w:val="en-GB"/>
        </w:rPr>
        <w:tab/>
      </w:r>
      <w:r w:rsidRPr="00EE5CE4">
        <w:rPr>
          <w:lang w:val="en-GB"/>
        </w:rPr>
        <w:tab/>
      </w:r>
      <w:r w:rsidRPr="00EE5CE4">
        <w:rPr>
          <w:lang w:val="en-GB"/>
        </w:rPr>
        <w:tab/>
      </w:r>
      <w:r w:rsidR="00F5636F">
        <w:rPr>
          <w:lang w:val="en-GB"/>
        </w:rPr>
        <w:t>(639)</w:t>
      </w:r>
    </w:p>
    <w:p w:rsidR="00AB7D44" w:rsidRPr="00EE5CE4" w:rsidRDefault="00AB7D44" w:rsidP="00AB7D44">
      <w:pPr>
        <w:pStyle w:val="Fortsetzung"/>
        <w:rPr>
          <w:lang w:val="en-GB"/>
        </w:rPr>
      </w:pPr>
    </w:p>
    <w:p w:rsidR="00CB018C" w:rsidRPr="00EE5CE4" w:rsidRDefault="00CD493E">
      <w:pPr>
        <w:pStyle w:val="Fortsetzung"/>
        <w:rPr>
          <w:lang w:val="en-GB"/>
        </w:rPr>
      </w:pPr>
      <w:r w:rsidRPr="00EE5CE4">
        <w:rPr>
          <w:lang w:val="en-GB"/>
        </w:rPr>
        <w:t>v is the velocity, with which the wave is moved by external inducement, (translational motion). The positive term of H/c describes the energy-increase during acceleration, i.e. the relativistic mass-increase as a function of the velocity as well as the mass-increase by approach to the temporal singularity. The linear addition of the velocities is correct, since both velocities are referred to the same system. Now let</w:t>
      </w:r>
      <w:r w:rsidR="00CA42CC">
        <w:rPr>
          <w:lang w:val="en-GB"/>
        </w:rPr>
        <w:t>’</w:t>
      </w:r>
      <w:r w:rsidRPr="00EE5CE4">
        <w:rPr>
          <w:lang w:val="en-GB"/>
        </w:rPr>
        <w:t>s substitute v</w:t>
      </w:r>
      <w:r w:rsidRPr="00EE5CE4">
        <w:rPr>
          <w:sz w:val="8"/>
          <w:lang w:val="en-GB"/>
        </w:rPr>
        <w:t> </w:t>
      </w:r>
      <w:r w:rsidRPr="00EE5CE4">
        <w:rPr>
          <w:lang w:val="en-GB"/>
        </w:rPr>
        <w:t>=</w:t>
      </w:r>
      <w:r w:rsidRPr="00EE5CE4">
        <w:rPr>
          <w:sz w:val="8"/>
          <w:lang w:val="en-GB"/>
        </w:rPr>
        <w:t> </w:t>
      </w:r>
      <w:r w:rsidRPr="00EE5CE4">
        <w:rPr>
          <w:lang w:val="en-GB"/>
        </w:rPr>
        <w:t>0, so we receive a plain real result, the propagation rate has the value zero. With it it</w:t>
      </w:r>
      <w:r w:rsidR="00CA42CC">
        <w:rPr>
          <w:lang w:val="en-GB"/>
        </w:rPr>
        <w:t>’</w:t>
      </w:r>
      <w:r w:rsidRPr="00EE5CE4">
        <w:rPr>
          <w:lang w:val="en-GB"/>
        </w:rPr>
        <w:t>s about a standing wave:</w:t>
      </w:r>
    </w:p>
    <w:p w:rsidR="00F719F6" w:rsidRPr="00EE5CE4" w:rsidRDefault="00F719F6" w:rsidP="008D4068">
      <w:pPr>
        <w:pStyle w:val="Fortsetzung"/>
        <w:spacing w:line="160" w:lineRule="exact"/>
        <w:rPr>
          <w:lang w:val="en-GB"/>
        </w:rPr>
      </w:pPr>
    </w:p>
    <w:p w:rsidR="00F719F6" w:rsidRPr="00EE5CE4" w:rsidRDefault="00F719F6" w:rsidP="00F719F6">
      <w:pPr>
        <w:pStyle w:val="Formel"/>
        <w:rPr>
          <w:lang w:val="en-GB"/>
        </w:rPr>
      </w:pPr>
      <w:r w:rsidRPr="00EE5CE4">
        <w:rPr>
          <w:position w:val="-28"/>
          <w:lang w:val="en-GB"/>
        </w:rPr>
        <w:object w:dxaOrig="7560" w:dyaOrig="680">
          <v:shape id="_x0000_i1742" type="#_x0000_t75" style="width:378.4pt;height:32.7pt" o:ole="">
            <v:imagedata r:id="rId1562" o:title=""/>
          </v:shape>
          <o:OLEObject Type="Embed" ProgID="Equation.DSMT4" ShapeID="_x0000_i1742" DrawAspect="Content" ObjectID="_1748865112" r:id="rId1563"/>
        </w:object>
      </w:r>
      <w:r w:rsidRPr="00EE5CE4">
        <w:rPr>
          <w:lang w:val="en-GB"/>
        </w:rPr>
        <w:tab/>
      </w:r>
      <w:r w:rsidR="00F5636F">
        <w:rPr>
          <w:lang w:val="en-GB"/>
        </w:rPr>
        <w:t>(640)</w:t>
      </w:r>
    </w:p>
    <w:p w:rsidR="00F719F6" w:rsidRPr="00EE5CE4" w:rsidRDefault="00F719F6" w:rsidP="008D4068">
      <w:pPr>
        <w:pStyle w:val="Fortsetzung"/>
        <w:spacing w:line="160" w:lineRule="exact"/>
        <w:rPr>
          <w:lang w:val="en-GB"/>
        </w:rPr>
      </w:pPr>
    </w:p>
    <w:p w:rsidR="00CB018C" w:rsidRPr="00EE5CE4" w:rsidRDefault="00CD493E">
      <w:pPr>
        <w:pStyle w:val="Fortsetzung"/>
        <w:rPr>
          <w:lang w:val="en-GB"/>
        </w:rPr>
      </w:pPr>
      <w:r w:rsidRPr="00EE5CE4">
        <w:rPr>
          <w:lang w:val="en-GB"/>
        </w:rPr>
        <w:t xml:space="preserve">The approximation is valid for </w:t>
      </w:r>
      <w:r w:rsidRPr="00EE5CE4">
        <w:rPr>
          <w:rFonts w:ascii="Symbol" w:hAnsi="Symbol"/>
          <w:lang w:val="en-GB"/>
        </w:rPr>
        <w:t></w:t>
      </w:r>
      <w:r w:rsidRPr="00EE5CE4">
        <w:rPr>
          <w:rFonts w:ascii="Chicago" w:hAnsi="Chicago"/>
          <w:lang w:val="en-GB"/>
        </w:rPr>
        <w:t>«</w:t>
      </w:r>
      <w:r w:rsidRPr="00EE5CE4">
        <w:rPr>
          <w:rFonts w:ascii="Symbol" w:hAnsi="Symbol"/>
          <w:lang w:val="en-GB"/>
        </w:rPr>
        <w:t></w:t>
      </w:r>
      <w:r w:rsidRPr="00EE5CE4">
        <w:rPr>
          <w:position w:val="2"/>
          <w:vertAlign w:val="subscript"/>
          <w:lang w:val="en-GB"/>
        </w:rPr>
        <w:t>0</w:t>
      </w:r>
      <w:r w:rsidRPr="00EE5CE4">
        <w:rPr>
          <w:lang w:val="en-GB"/>
        </w:rPr>
        <w:t xml:space="preserve">. Since the angle </w:t>
      </w:r>
      <w:r w:rsidRPr="00EE5CE4">
        <w:rPr>
          <w:rFonts w:ascii="Symbol" w:hAnsi="Symbol"/>
          <w:lang w:val="en-GB"/>
        </w:rPr>
        <w:t></w:t>
      </w:r>
      <w:r w:rsidRPr="00EE5CE4">
        <w:rPr>
          <w:lang w:val="en-GB"/>
        </w:rPr>
        <w:t xml:space="preserve"> is untouched, a possible rotation of the polarization direction (spin?) survives. The </w:t>
      </w:r>
      <w:r w:rsidR="00A320C2" w:rsidRPr="00EE5CE4">
        <w:rPr>
          <w:lang w:val="en-GB"/>
        </w:rPr>
        <w:t>occurrence</w:t>
      </w:r>
      <w:r w:rsidRPr="00EE5CE4">
        <w:rPr>
          <w:lang w:val="en-GB"/>
        </w:rPr>
        <w:t xml:space="preserve"> of a twofold attenuation-factor 2/R</w:t>
      </w:r>
      <w:r w:rsidRPr="00EE5CE4">
        <w:rPr>
          <w:sz w:val="8"/>
          <w:lang w:val="en-GB"/>
        </w:rPr>
        <w:t> </w:t>
      </w:r>
      <w:r w:rsidRPr="00EE5CE4">
        <w:rPr>
          <w:lang w:val="en-GB"/>
        </w:rPr>
        <w:t>=</w:t>
      </w:r>
      <w:r w:rsidRPr="00EE5CE4">
        <w:rPr>
          <w:sz w:val="8"/>
          <w:lang w:val="en-GB"/>
        </w:rPr>
        <w:t> </w:t>
      </w:r>
      <w:r w:rsidRPr="00EE5CE4">
        <w:rPr>
          <w:lang w:val="en-GB"/>
        </w:rPr>
        <w:t>1/(R/2) let</w:t>
      </w:r>
      <w:r w:rsidR="00CA42CC">
        <w:rPr>
          <w:lang w:val="en-GB"/>
        </w:rPr>
        <w:t>’</w:t>
      </w:r>
      <w:r w:rsidRPr="00EE5CE4">
        <w:rPr>
          <w:lang w:val="en-GB"/>
        </w:rPr>
        <w:t>s still presume, that it</w:t>
      </w:r>
      <w:r w:rsidR="00CA42CC">
        <w:rPr>
          <w:lang w:val="en-GB"/>
        </w:rPr>
        <w:t>’</w:t>
      </w:r>
      <w:r w:rsidRPr="00EE5CE4">
        <w:rPr>
          <w:lang w:val="en-GB"/>
        </w:rPr>
        <w:t>s about a space-like vector in this case.</w:t>
      </w:r>
    </w:p>
    <w:p w:rsidR="00CB018C" w:rsidRPr="00EE5CE4" w:rsidRDefault="00CB018C">
      <w:pPr>
        <w:pStyle w:val="Fortsetzung"/>
        <w:rPr>
          <w:lang w:val="en-GB"/>
        </w:rPr>
      </w:pPr>
    </w:p>
    <w:p w:rsidR="00CB018C" w:rsidRPr="00EE5CE4" w:rsidRDefault="00CD493E">
      <w:pPr>
        <w:pStyle w:val="Block"/>
        <w:rPr>
          <w:lang w:val="en-GB"/>
        </w:rPr>
      </w:pPr>
      <w:r w:rsidRPr="00EE5CE4">
        <w:rPr>
          <w:lang w:val="en-GB"/>
        </w:rPr>
        <w:t>With it the question arises afterwards for the actual character of the space-like photons. Until now we had assumed, that the fermions somehow consist of them. But it does not seem to be the case. So the space-like photons are bosons with integer spin, while the fermions have a half-integer spin. It is however hard to imagine that particles with half-integer spin should consist of such with integer spin, rather the other way round.</w:t>
      </w:r>
    </w:p>
    <w:p w:rsidR="00CB018C" w:rsidRPr="00EE5CE4" w:rsidRDefault="00CB018C">
      <w:pPr>
        <w:pStyle w:val="Block"/>
        <w:rPr>
          <w:lang w:val="en-GB"/>
        </w:rPr>
      </w:pPr>
    </w:p>
    <w:p w:rsidR="00CB018C" w:rsidRPr="00EE5CE4" w:rsidRDefault="00CD493E">
      <w:pPr>
        <w:pStyle w:val="Block"/>
        <w:rPr>
          <w:lang w:val="en-GB"/>
        </w:rPr>
      </w:pPr>
      <w:r w:rsidRPr="00EE5CE4">
        <w:rPr>
          <w:lang w:val="en-GB"/>
        </w:rPr>
        <w:t>Let</w:t>
      </w:r>
      <w:r w:rsidR="00CA42CC">
        <w:rPr>
          <w:lang w:val="en-GB"/>
        </w:rPr>
        <w:t>’</w:t>
      </w:r>
      <w:r w:rsidRPr="00EE5CE4">
        <w:rPr>
          <w:lang w:val="en-GB"/>
        </w:rPr>
        <w:t xml:space="preserve">s further do a comparison with the time-like photons, these mediate the mutual electromagnetic interaction of the fermions </w:t>
      </w:r>
      <w:r w:rsidRPr="00EE5CE4">
        <w:rPr>
          <w:i/>
          <w:lang w:val="en-GB"/>
        </w:rPr>
        <w:t>via</w:t>
      </w:r>
      <w:r w:rsidRPr="00EE5CE4">
        <w:rPr>
          <w:lang w:val="en-GB"/>
        </w:rPr>
        <w:t xml:space="preserve"> the metrics, the space-like photons could be responsible for the same interaction of the fermions </w:t>
      </w:r>
      <w:r w:rsidRPr="00EE5CE4">
        <w:rPr>
          <w:i/>
          <w:lang w:val="en-GB"/>
        </w:rPr>
        <w:t>with</w:t>
      </w:r>
      <w:r w:rsidRPr="00EE5CE4">
        <w:rPr>
          <w:lang w:val="en-GB"/>
        </w:rPr>
        <w:t xml:space="preserve"> the metrics. For that purpose however they must move into the same direction as the fermions (space-like vector) and with the same velocity (arbitrary). Since the metrics is omnipresent, they even don</w:t>
      </w:r>
      <w:r w:rsidR="00CA42CC">
        <w:rPr>
          <w:lang w:val="en-GB"/>
        </w:rPr>
        <w:t>’</w:t>
      </w:r>
      <w:r w:rsidRPr="00EE5CE4">
        <w:rPr>
          <w:lang w:val="en-GB"/>
        </w:rPr>
        <w:t>t need to cover large distances (limited lifetime). With it, the space-like photons mediate the metrical properties of the particles (mass, length etc).</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As well, as the time-like photons the space-like photons naturally dispose of particle-properties too. These however rather resemble those of the </w:t>
      </w:r>
      <w:r w:rsidRPr="00EE5CE4">
        <w:rPr>
          <w:smallCaps/>
          <w:lang w:val="en-GB"/>
        </w:rPr>
        <w:t>DeBroglie</w:t>
      </w:r>
      <w:r w:rsidRPr="00EE5CE4">
        <w:rPr>
          <w:lang w:val="en-GB"/>
        </w:rPr>
        <w:t>-matter-waves than those of the time-like photons. It is yet about bosons. The origin of the space-like photons is at Q</w:t>
      </w:r>
      <w:r w:rsidRPr="00EE5CE4">
        <w:rPr>
          <w:sz w:val="8"/>
          <w:lang w:val="en-GB"/>
        </w:rPr>
        <w:t> </w:t>
      </w:r>
      <w:r w:rsidRPr="00EE5CE4">
        <w:rPr>
          <w:lang w:val="en-GB"/>
        </w:rPr>
        <w:t>=</w:t>
      </w:r>
      <w:r w:rsidRPr="00EE5CE4">
        <w:rPr>
          <w:sz w:val="8"/>
          <w:lang w:val="en-GB"/>
        </w:rPr>
        <w:t> </w:t>
      </w:r>
      <w:r w:rsidRPr="00EE5CE4">
        <w:rPr>
          <w:lang w:val="en-GB"/>
        </w:rPr>
        <w:t>2/3. The rest mass equals to that of the time-like photons.</w:t>
      </w:r>
    </w:p>
    <w:p w:rsidR="00CB018C" w:rsidRPr="00EE5CE4" w:rsidRDefault="00CB018C">
      <w:pPr>
        <w:pStyle w:val="Block"/>
        <w:rPr>
          <w:lang w:val="en-GB"/>
        </w:rPr>
      </w:pPr>
    </w:p>
    <w:p w:rsidR="00CB018C" w:rsidRPr="00EE5CE4" w:rsidRDefault="00CD493E" w:rsidP="00667A09">
      <w:pPr>
        <w:pStyle w:val="berschrift4"/>
        <w:pageBreakBefore/>
        <w:rPr>
          <w:lang w:val="en-GB"/>
        </w:rPr>
      </w:pPr>
      <w:bookmarkStart w:id="1336" w:name="_Toc465444083"/>
      <w:bookmarkStart w:id="1337" w:name="_Toc465444704"/>
      <w:bookmarkStart w:id="1338" w:name="_Toc466734644"/>
      <w:bookmarkStart w:id="1339" w:name="_Toc469754581"/>
      <w:bookmarkStart w:id="1340" w:name="_Toc15964889"/>
      <w:bookmarkStart w:id="1341" w:name="_Toc113817156"/>
      <w:r w:rsidRPr="00EE5CE4">
        <w:rPr>
          <w:lang w:val="en-GB"/>
        </w:rPr>
        <w:lastRenderedPageBreak/>
        <w:t>5.3.2.3.</w:t>
      </w:r>
      <w:r w:rsidRPr="00EE5CE4">
        <w:rPr>
          <w:lang w:val="en-GB"/>
        </w:rPr>
        <w:tab/>
        <w:t>Neutrinos</w:t>
      </w:r>
      <w:bookmarkEnd w:id="1336"/>
      <w:bookmarkEnd w:id="1337"/>
      <w:bookmarkEnd w:id="1338"/>
      <w:bookmarkEnd w:id="1339"/>
      <w:bookmarkEnd w:id="1340"/>
      <w:bookmarkEnd w:id="1341"/>
    </w:p>
    <w:p w:rsidR="00CB018C" w:rsidRPr="00EE5CE4" w:rsidRDefault="00CB018C">
      <w:pPr>
        <w:pStyle w:val="Block"/>
        <w:rPr>
          <w:lang w:val="en-GB"/>
        </w:rPr>
      </w:pPr>
    </w:p>
    <w:p w:rsidR="00CB018C" w:rsidRPr="00EE5CE4" w:rsidRDefault="00CD493E">
      <w:pPr>
        <w:pStyle w:val="Block"/>
        <w:rPr>
          <w:lang w:val="en-GB"/>
        </w:rPr>
      </w:pPr>
      <w:r w:rsidRPr="00EE5CE4">
        <w:rPr>
          <w:lang w:val="en-GB"/>
        </w:rPr>
        <w:t>Now, it is absolutely necessary to write down the relationship also for neutrinos and antineutrinos. We expect a behaviour similar to the one of the time-like photons, since neutrinos also propagate with light speed. Let</w:t>
      </w:r>
      <w:r w:rsidR="00CA42CC">
        <w:rPr>
          <w:lang w:val="en-GB"/>
        </w:rPr>
        <w:t>’</w:t>
      </w:r>
      <w:r w:rsidRPr="00EE5CE4">
        <w:rPr>
          <w:lang w:val="en-GB"/>
        </w:rPr>
        <w:t xml:space="preserve">s begin with the neutrinos for one thing. We start with expression </w:t>
      </w:r>
      <w:r w:rsidR="00F21E60">
        <w:rPr>
          <w:lang w:val="en-GB"/>
        </w:rPr>
        <w:t>(309)</w:t>
      </w:r>
      <w:r w:rsidRPr="00EE5CE4">
        <w:rPr>
          <w:lang w:val="en-GB"/>
        </w:rPr>
        <w:t xml:space="preserve"> once again looking at the relationship for </w:t>
      </w:r>
      <w:r w:rsidR="0062654B" w:rsidRPr="00EE5CE4">
        <w:rPr>
          <w:u w:val="single"/>
          <w:lang w:val="en-GB"/>
        </w:rPr>
        <w:t>γ</w:t>
      </w:r>
      <w:r w:rsidR="0062654B" w:rsidRPr="00EE5CE4">
        <w:rPr>
          <w:sz w:val="8"/>
          <w:lang w:val="en-GB"/>
        </w:rPr>
        <w:t> </w:t>
      </w:r>
      <w:r w:rsidRPr="00EE5CE4">
        <w:rPr>
          <w:lang w:val="en-GB"/>
        </w:rPr>
        <w:t>r at first. This time however we have to take into account, that the wave doesn</w:t>
      </w:r>
      <w:r w:rsidR="00CA42CC">
        <w:rPr>
          <w:lang w:val="en-GB"/>
        </w:rPr>
        <w:t>’</w:t>
      </w:r>
      <w:r w:rsidRPr="00EE5CE4">
        <w:rPr>
          <w:lang w:val="en-GB"/>
        </w:rPr>
        <w:t xml:space="preserve">t propagate with c but with jc, i.e. in the right angle to the photons, and to consider it in the denominator of </w:t>
      </w:r>
      <w:r w:rsidR="0062654B" w:rsidRPr="00EE5CE4">
        <w:rPr>
          <w:u w:val="single"/>
          <w:lang w:val="en-GB"/>
        </w:rPr>
        <w:t>γ</w:t>
      </w:r>
      <w:r w:rsidRPr="00EE5CE4">
        <w:rPr>
          <w:lang w:val="en-GB"/>
        </w:rPr>
        <w:t xml:space="preserve"> accordingly. Then, the function is neither defined along the arc r, but along jr, so that the factor j cancels out in turn. But if we define r as the actual propagation direction of the neutrinos, we can assume an unchanged expression for </w:t>
      </w:r>
      <w:r w:rsidR="0062654B" w:rsidRPr="00EE5CE4">
        <w:rPr>
          <w:u w:val="single"/>
          <w:lang w:val="en-GB"/>
        </w:rPr>
        <w:t>γ</w:t>
      </w:r>
      <w:r w:rsidRPr="00EE5CE4">
        <w:rPr>
          <w:lang w:val="en-GB"/>
        </w:rPr>
        <w:t>:</w:t>
      </w:r>
    </w:p>
    <w:p w:rsidR="00627951" w:rsidRPr="00EE5CE4" w:rsidRDefault="00627951" w:rsidP="00627951">
      <w:pPr>
        <w:pStyle w:val="Block"/>
        <w:spacing w:line="200" w:lineRule="exact"/>
        <w:rPr>
          <w:lang w:val="en-GB"/>
        </w:rPr>
      </w:pPr>
    </w:p>
    <w:bookmarkStart w:id="1342" w:name="OLE_LINK136"/>
    <w:p w:rsidR="00627951" w:rsidRPr="00EE5CE4" w:rsidRDefault="00557426" w:rsidP="00EE51F7">
      <w:pPr>
        <w:pStyle w:val="Formel"/>
        <w:jc w:val="left"/>
        <w:rPr>
          <w:lang w:val="en-GB"/>
        </w:rPr>
      </w:pPr>
      <w:r w:rsidRPr="00EE5CE4">
        <w:rPr>
          <w:position w:val="-34"/>
          <w:lang w:val="en-GB"/>
        </w:rPr>
        <w:object w:dxaOrig="4440" w:dyaOrig="800">
          <v:shape id="_x0000_i1743" type="#_x0000_t75" style="width:222.65pt;height:40.15pt;mso-position-vertical:absolute" o:ole="">
            <v:imagedata r:id="rId1564" o:title=""/>
            <o:lock v:ext="edit" aspectratio="f"/>
          </v:shape>
          <o:OLEObject Type="Embed" ProgID="Equation.DSMT4" ShapeID="_x0000_i1743" DrawAspect="Content" ObjectID="_1748865113" r:id="rId1565"/>
        </w:object>
      </w:r>
      <w:r w:rsidR="00A638B2" w:rsidRPr="00EE5CE4">
        <w:rPr>
          <w:lang w:val="en-GB"/>
        </w:rPr>
        <w:t xml:space="preserve">  </w:t>
      </w:r>
      <w:r w:rsidR="00A638B2" w:rsidRPr="00EE5CE4">
        <w:rPr>
          <w:lang w:val="en-GB"/>
        </w:rPr>
        <w:tab/>
      </w:r>
      <w:r w:rsidR="00627951" w:rsidRPr="00EE5CE4">
        <w:rPr>
          <w:lang w:val="en-GB"/>
        </w:rPr>
        <w:tab/>
      </w:r>
      <w:r w:rsidR="00627951" w:rsidRPr="00EE5CE4">
        <w:rPr>
          <w:lang w:val="en-GB"/>
        </w:rPr>
        <w:tab/>
      </w:r>
      <w:r w:rsidR="00627951" w:rsidRPr="00EE5CE4">
        <w:rPr>
          <w:lang w:val="en-GB"/>
        </w:rPr>
        <w:tab/>
      </w:r>
      <w:r w:rsidR="00627951" w:rsidRPr="00EE5CE4">
        <w:rPr>
          <w:lang w:val="en-GB"/>
        </w:rPr>
        <w:tab/>
      </w:r>
      <w:r w:rsidR="00F5636F">
        <w:rPr>
          <w:lang w:val="en-GB"/>
        </w:rPr>
        <w:t>(641)</w:t>
      </w:r>
    </w:p>
    <w:bookmarkEnd w:id="1342"/>
    <w:p w:rsidR="00627951" w:rsidRPr="00EE5CE4" w:rsidRDefault="00627951" w:rsidP="00EE51F7">
      <w:pPr>
        <w:pStyle w:val="Fortsetzung"/>
        <w:spacing w:line="200" w:lineRule="exact"/>
        <w:ind w:firstLine="227"/>
        <w:jc w:val="left"/>
        <w:rPr>
          <w:lang w:val="en-GB"/>
        </w:rPr>
      </w:pPr>
    </w:p>
    <w:p w:rsidR="00627951" w:rsidRPr="00EE5CE4" w:rsidRDefault="00557426" w:rsidP="00EE51F7">
      <w:pPr>
        <w:pStyle w:val="Formel"/>
        <w:jc w:val="left"/>
        <w:rPr>
          <w:lang w:val="en-GB"/>
        </w:rPr>
      </w:pPr>
      <w:r w:rsidRPr="00EE5CE4">
        <w:rPr>
          <w:position w:val="-34"/>
          <w:lang w:val="en-GB"/>
        </w:rPr>
        <w:object w:dxaOrig="4280" w:dyaOrig="800">
          <v:shape id="_x0000_i1744" type="#_x0000_t75" style="width:214pt;height:40.15pt;mso-position-vertical:absolute" o:ole="">
            <v:imagedata r:id="rId1566" o:title=""/>
            <o:lock v:ext="edit" aspectratio="f"/>
          </v:shape>
          <o:OLEObject Type="Embed" ProgID="Equation.DSMT4" ShapeID="_x0000_i1744" DrawAspect="Content" ObjectID="_1748865114" r:id="rId1567"/>
        </w:object>
      </w:r>
      <w:r w:rsidR="00ED481E" w:rsidRPr="00EE5CE4">
        <w:rPr>
          <w:lang w:val="en-GB"/>
        </w:rPr>
        <w:t xml:space="preserve">     </w:t>
      </w:r>
      <w:r w:rsidR="00ED481E" w:rsidRPr="00EE5CE4">
        <w:rPr>
          <w:lang w:val="en-GB"/>
        </w:rPr>
        <w:tab/>
      </w:r>
      <w:r w:rsidR="00627951" w:rsidRPr="00EE5CE4">
        <w:rPr>
          <w:lang w:val="en-GB"/>
        </w:rPr>
        <w:tab/>
      </w:r>
      <w:r w:rsidR="00627951" w:rsidRPr="00EE5CE4">
        <w:rPr>
          <w:lang w:val="en-GB"/>
        </w:rPr>
        <w:tab/>
      </w:r>
      <w:r w:rsidR="00627951" w:rsidRPr="00EE5CE4">
        <w:rPr>
          <w:lang w:val="en-GB"/>
        </w:rPr>
        <w:tab/>
      </w:r>
      <w:r w:rsidR="00627951" w:rsidRPr="00EE5CE4">
        <w:rPr>
          <w:lang w:val="en-GB"/>
        </w:rPr>
        <w:tab/>
      </w:r>
      <w:r w:rsidR="00F5636F">
        <w:rPr>
          <w:lang w:val="en-GB"/>
        </w:rPr>
        <w:t>(642)</w:t>
      </w:r>
    </w:p>
    <w:p w:rsidR="00627951" w:rsidRPr="00EE5CE4" w:rsidRDefault="00627951" w:rsidP="00EE51F7">
      <w:pPr>
        <w:pStyle w:val="Fortsetzung"/>
        <w:spacing w:line="200" w:lineRule="exact"/>
        <w:ind w:firstLine="227"/>
        <w:jc w:val="left"/>
        <w:rPr>
          <w:lang w:val="en-GB"/>
        </w:rPr>
      </w:pPr>
    </w:p>
    <w:p w:rsidR="00627951" w:rsidRPr="00EE5CE4" w:rsidRDefault="00557426" w:rsidP="00EE51F7">
      <w:pPr>
        <w:pStyle w:val="Formel"/>
        <w:keepNext/>
        <w:widowControl w:val="0"/>
        <w:ind w:right="-408"/>
        <w:jc w:val="left"/>
        <w:rPr>
          <w:lang w:val="en-GB"/>
        </w:rPr>
      </w:pPr>
      <w:r w:rsidRPr="00EE5CE4">
        <w:rPr>
          <w:position w:val="-34"/>
          <w:lang w:val="en-GB"/>
        </w:rPr>
        <w:object w:dxaOrig="4160" w:dyaOrig="800">
          <v:shape id="_x0000_i1745" type="#_x0000_t75" style="width:207.8pt;height:40.15pt" o:ole="">
            <v:imagedata r:id="rId1568" o:title=""/>
            <o:lock v:ext="edit" aspectratio="f"/>
          </v:shape>
          <o:OLEObject Type="Embed" ProgID="Equation.DSMT4" ShapeID="_x0000_i1745" DrawAspect="Content" ObjectID="_1748865115" r:id="rId1569"/>
        </w:object>
      </w:r>
      <w:r w:rsidR="003D79F5" w:rsidRPr="00EE5CE4">
        <w:rPr>
          <w:lang w:val="en-GB"/>
        </w:rPr>
        <w:tab/>
      </w:r>
      <w:r w:rsidR="003D79F5" w:rsidRPr="00EE5CE4">
        <w:rPr>
          <w:lang w:val="en-GB"/>
        </w:rPr>
        <w:tab/>
      </w:r>
      <w:r w:rsidR="003D79F5" w:rsidRPr="00EE5CE4">
        <w:rPr>
          <w:lang w:val="en-GB"/>
        </w:rPr>
        <w:tab/>
      </w:r>
      <w:r w:rsidR="00627951" w:rsidRPr="00EE5CE4">
        <w:rPr>
          <w:rFonts w:ascii="Helvetica" w:hAnsi="Helvetica"/>
          <w:sz w:val="18"/>
          <w:lang w:val="en-GB"/>
        </w:rPr>
        <w:t xml:space="preserve">Phase rate    </w:t>
      </w:r>
      <w:r w:rsidR="00627951" w:rsidRPr="00EE5CE4">
        <w:rPr>
          <w:rFonts w:ascii="Helvetica" w:hAnsi="Helvetica"/>
          <w:sz w:val="18"/>
          <w:lang w:val="en-GB"/>
        </w:rPr>
        <w:tab/>
        <w:t xml:space="preserve">   </w:t>
      </w:r>
      <w:r w:rsidR="00627951" w:rsidRPr="00EE5CE4">
        <w:rPr>
          <w:lang w:val="en-GB"/>
        </w:rPr>
        <w:tab/>
      </w:r>
      <w:r w:rsidR="00F5636F">
        <w:rPr>
          <w:lang w:val="en-GB"/>
        </w:rPr>
        <w:t>(643)</w:t>
      </w:r>
    </w:p>
    <w:p w:rsidR="00627951" w:rsidRPr="00EE5CE4" w:rsidRDefault="00627951" w:rsidP="00627951">
      <w:pPr>
        <w:pStyle w:val="Block"/>
        <w:spacing w:line="200" w:lineRule="exact"/>
        <w:rPr>
          <w:lang w:val="en-GB"/>
        </w:rPr>
      </w:pPr>
    </w:p>
    <w:p w:rsidR="00CB018C" w:rsidRPr="00EE5CE4" w:rsidRDefault="00CD493E">
      <w:pPr>
        <w:pStyle w:val="Fortsetzung"/>
        <w:rPr>
          <w:lang w:val="en-GB"/>
        </w:rPr>
      </w:pPr>
      <w:r w:rsidRPr="00EE5CE4">
        <w:rPr>
          <w:lang w:val="en-GB"/>
        </w:rPr>
        <w:t>With exception of</w:t>
      </w:r>
      <w:r w:rsidR="003B2A72" w:rsidRPr="00EE5CE4">
        <w:rPr>
          <w:lang w:val="en-GB"/>
        </w:rPr>
        <w:t xml:space="preserve"> </w:t>
      </w:r>
      <w:r w:rsidRPr="00EE5CE4">
        <w:rPr>
          <w:lang w:val="en-GB"/>
        </w:rPr>
        <w:t xml:space="preserve"> </w:t>
      </w:r>
      <w:r w:rsidRPr="00EE5CE4">
        <w:rPr>
          <w:rFonts w:ascii="Symbol" w:hAnsi="Symbol"/>
          <w:lang w:val="en-GB"/>
        </w:rPr>
        <w:t></w:t>
      </w:r>
      <w:r w:rsidRPr="00EE5CE4">
        <w:rPr>
          <w:lang w:val="en-GB"/>
        </w:rPr>
        <w:t>, the phase rate doesn</w:t>
      </w:r>
      <w:r w:rsidR="00CA42CC">
        <w:rPr>
          <w:lang w:val="en-GB"/>
        </w:rPr>
        <w:t>’</w:t>
      </w:r>
      <w:r w:rsidRPr="00EE5CE4">
        <w:rPr>
          <w:lang w:val="en-GB"/>
        </w:rPr>
        <w:t>t differ from that one of the photons. This was not otherwise to be expected by the way, is it about the same medium after all. The neutrinos are also subject to the red-shift and cut-off frequency.</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Since the angle </w:t>
      </w:r>
      <w:r w:rsidRPr="00EE5CE4">
        <w:rPr>
          <w:rFonts w:ascii="Symbol" w:hAnsi="Symbol"/>
          <w:lang w:val="en-GB"/>
        </w:rPr>
        <w:t></w:t>
      </w:r>
      <w:r w:rsidR="008B1112" w:rsidRPr="00EE5CE4">
        <w:rPr>
          <w:position w:val="2"/>
          <w:sz w:val="28"/>
          <w:vertAlign w:val="subscript"/>
          <w:lang w:val="en-GB"/>
        </w:rPr>
        <w:t>ν</w:t>
      </w:r>
      <w:r w:rsidRPr="00EE5CE4">
        <w:rPr>
          <w:lang w:val="en-GB"/>
        </w:rPr>
        <w:t xml:space="preserve"> is positive because of </w:t>
      </w:r>
      <w:r w:rsidR="00F5636F">
        <w:rPr>
          <w:lang w:val="en-GB"/>
        </w:rPr>
        <w:t>(628)</w:t>
      </w:r>
      <w:r w:rsidRPr="00EE5CE4">
        <w:rPr>
          <w:lang w:val="en-GB"/>
        </w:rPr>
        <w:t>, neutrinos are rotating in a mathematical posi</w:t>
      </w:r>
      <w:r w:rsidRPr="00EE5CE4">
        <w:rPr>
          <w:lang w:val="en-GB"/>
        </w:rPr>
        <w:softHyphen/>
        <w:t>tive manner (</w:t>
      </w:r>
      <w:r w:rsidR="008118A1" w:rsidRPr="00EE5CE4">
        <w:rPr>
          <w:lang w:val="en-GB"/>
        </w:rPr>
        <w:t>counter clockwise</w:t>
      </w:r>
      <w:r w:rsidRPr="00EE5CE4">
        <w:rPr>
          <w:lang w:val="en-GB"/>
        </w:rPr>
        <w:t>/</w:t>
      </w:r>
      <w:r w:rsidR="00A320C2" w:rsidRPr="00EE5CE4">
        <w:rPr>
          <w:lang w:val="en-GB"/>
        </w:rPr>
        <w:t>left-hand</w:t>
      </w:r>
      <w:r w:rsidRPr="00EE5CE4">
        <w:rPr>
          <w:lang w:val="en-GB"/>
        </w:rPr>
        <w:t xml:space="preserve"> screw) with propagation in r-direction. This property is also called (negative) helicity and is the substrate of the weak charge. At the neutrino, it has the value –1. With inversion in all dimensions the helicity survives. So the neutrino is its own anti</w:t>
      </w:r>
      <w:r w:rsidRPr="00EE5CE4">
        <w:rPr>
          <w:lang w:val="en-GB"/>
        </w:rPr>
        <w:softHyphen/>
        <w:t>particle. By the way, this applies even to both kinds of photon. As next, we want to determine the time-function j</w:t>
      </w:r>
      <w:r w:rsidRPr="00EE5CE4">
        <w:rPr>
          <w:rFonts w:ascii="Symbol" w:hAnsi="Symbol"/>
          <w:u w:val="single"/>
          <w:lang w:val="en-GB"/>
        </w:rPr>
        <w:t></w:t>
      </w:r>
      <w:r w:rsidRPr="00EE5CE4">
        <w:rPr>
          <w:lang w:val="en-GB"/>
        </w:rPr>
        <w:t xml:space="preserve">t: </w:t>
      </w:r>
    </w:p>
    <w:p w:rsidR="0091357E" w:rsidRPr="00EE5CE4" w:rsidRDefault="0091357E" w:rsidP="0091357E">
      <w:pPr>
        <w:pStyle w:val="Block"/>
        <w:spacing w:line="200" w:lineRule="exact"/>
        <w:rPr>
          <w:lang w:val="en-GB"/>
        </w:rPr>
      </w:pPr>
      <w:bookmarkStart w:id="1343" w:name="OLE_LINK114"/>
      <w:bookmarkStart w:id="1344" w:name="OLE_LINK135"/>
    </w:p>
    <w:bookmarkStart w:id="1345" w:name="OLE_LINK134"/>
    <w:bookmarkEnd w:id="1343"/>
    <w:p w:rsidR="0091357E" w:rsidRPr="00EE5CE4" w:rsidRDefault="00557426" w:rsidP="0091357E">
      <w:pPr>
        <w:pStyle w:val="Formel"/>
        <w:rPr>
          <w:lang w:val="en-GB"/>
        </w:rPr>
      </w:pPr>
      <w:r w:rsidRPr="00EE5CE4">
        <w:rPr>
          <w:position w:val="-12"/>
          <w:lang w:val="en-GB"/>
        </w:rPr>
        <w:object w:dxaOrig="4080" w:dyaOrig="380">
          <v:shape id="_x0000_i1746" type="#_x0000_t75" style="width:204pt;height:18.6pt" o:ole="">
            <v:imagedata r:id="rId1570" o:title=""/>
            <o:lock v:ext="edit" aspectratio="f"/>
          </v:shape>
          <o:OLEObject Type="Embed" ProgID="Equation.DSMT4" ShapeID="_x0000_i1746" DrawAspect="Content" ObjectID="_1748865116" r:id="rId1571"/>
        </w:object>
      </w:r>
      <w:r w:rsidR="003D79F5" w:rsidRPr="00EE5CE4">
        <w:rPr>
          <w:lang w:val="en-GB"/>
        </w:rPr>
        <w:tab/>
      </w:r>
      <w:r w:rsidR="003D79F5" w:rsidRPr="00EE5CE4">
        <w:rPr>
          <w:lang w:val="en-GB"/>
        </w:rPr>
        <w:tab/>
        <w:t xml:space="preserve">           </w:t>
      </w:r>
      <w:r w:rsidR="0091357E" w:rsidRPr="00EE5CE4">
        <w:rPr>
          <w:rFonts w:ascii="Helvetica" w:hAnsi="Helvetica"/>
          <w:sz w:val="18"/>
          <w:lang w:val="en-GB"/>
        </w:rPr>
        <w:t>Time-function</w:t>
      </w:r>
      <w:r w:rsidR="0091357E" w:rsidRPr="00EE5CE4">
        <w:rPr>
          <w:lang w:val="en-GB"/>
        </w:rPr>
        <w:tab/>
      </w:r>
      <w:r w:rsidR="0091357E" w:rsidRPr="00EE5CE4">
        <w:rPr>
          <w:lang w:val="en-GB"/>
        </w:rPr>
        <w:tab/>
      </w:r>
      <w:r w:rsidR="00F5636F">
        <w:rPr>
          <w:lang w:val="en-GB"/>
        </w:rPr>
        <w:t>(644)</w:t>
      </w:r>
    </w:p>
    <w:bookmarkEnd w:id="1345"/>
    <w:p w:rsidR="0091357E" w:rsidRPr="00EE5CE4" w:rsidRDefault="0091357E" w:rsidP="0091357E">
      <w:pPr>
        <w:pStyle w:val="Fortsetzung"/>
        <w:spacing w:line="200" w:lineRule="exact"/>
        <w:ind w:firstLine="227"/>
        <w:rPr>
          <w:lang w:val="en-GB"/>
        </w:rPr>
      </w:pPr>
    </w:p>
    <w:p w:rsidR="00CB018C" w:rsidRPr="00EE5CE4" w:rsidRDefault="00CD493E">
      <w:pPr>
        <w:pStyle w:val="Fortsetzung"/>
        <w:rPr>
          <w:lang w:val="en-GB"/>
        </w:rPr>
      </w:pPr>
      <w:r w:rsidRPr="00EE5CE4">
        <w:rPr>
          <w:lang w:val="en-GB"/>
        </w:rPr>
        <w:t>It shows, a real attenuation appears at the signal-source. Neutrinos in the same way are subject to the parametric attenuation, like the photons. These are only the wave-properties then again. The particle-properties are characterized by the fact that the neutrinos are fermions with half-integer spin. This seems to be associated with the location of the propagation direction in the complex phase space therefore. For jπ(2n)/2 an integer spin emerges, for jπ(2n+1)2 a half-integer spin. The sign is defined by the phase-angle jπ/2. The origin of the neutrinos is at Q</w:t>
      </w:r>
      <w:r w:rsidRPr="00EE5CE4">
        <w:rPr>
          <w:sz w:val="8"/>
          <w:lang w:val="en-GB"/>
        </w:rPr>
        <w:t> </w:t>
      </w:r>
      <w:r w:rsidRPr="00EE5CE4">
        <w:rPr>
          <w:lang w:val="en-GB"/>
        </w:rPr>
        <w:t>=</w:t>
      </w:r>
      <w:r w:rsidRPr="00EE5CE4">
        <w:rPr>
          <w:sz w:val="8"/>
          <w:lang w:val="en-GB"/>
        </w:rPr>
        <w:t> </w:t>
      </w:r>
      <w:r w:rsidRPr="00EE5CE4">
        <w:rPr>
          <w:lang w:val="en-GB"/>
        </w:rPr>
        <w:t>1/2. The rest mass equals to that of the photons too.</w:t>
      </w:r>
    </w:p>
    <w:p w:rsidR="00CB018C" w:rsidRPr="00EE5CE4" w:rsidRDefault="00CB018C">
      <w:pPr>
        <w:pStyle w:val="Fortsetzung"/>
        <w:rPr>
          <w:lang w:val="en-GB"/>
        </w:rPr>
      </w:pPr>
    </w:p>
    <w:bookmarkEnd w:id="1344"/>
    <w:p w:rsidR="00CB018C" w:rsidRPr="00EE5CE4" w:rsidRDefault="00CB018C">
      <w:pPr>
        <w:pStyle w:val="Block"/>
        <w:rPr>
          <w:lang w:val="en-GB"/>
        </w:rPr>
      </w:pPr>
    </w:p>
    <w:p w:rsidR="00CB018C" w:rsidRPr="00EE5CE4" w:rsidRDefault="00CB018C">
      <w:pPr>
        <w:pStyle w:val="Fortsetzung"/>
        <w:rPr>
          <w:lang w:val="en-GB"/>
        </w:rPr>
      </w:pPr>
    </w:p>
    <w:p w:rsidR="00CB018C" w:rsidRPr="00EE5CE4" w:rsidRDefault="00CD493E">
      <w:pPr>
        <w:pStyle w:val="berschrift4"/>
        <w:rPr>
          <w:lang w:val="en-GB"/>
        </w:rPr>
      </w:pPr>
      <w:bookmarkStart w:id="1346" w:name="_Toc465444084"/>
      <w:bookmarkStart w:id="1347" w:name="_Toc465444705"/>
      <w:bookmarkStart w:id="1348" w:name="_Toc466734645"/>
      <w:bookmarkStart w:id="1349" w:name="_Toc469754583"/>
      <w:bookmarkStart w:id="1350" w:name="_Toc15964890"/>
      <w:bookmarkStart w:id="1351" w:name="_Toc113817157"/>
      <w:r w:rsidRPr="00EE5CE4">
        <w:rPr>
          <w:lang w:val="en-GB"/>
        </w:rPr>
        <w:t>5.3.2.4.</w:t>
      </w:r>
      <w:r w:rsidRPr="00EE5CE4">
        <w:rPr>
          <w:lang w:val="en-GB"/>
        </w:rPr>
        <w:tab/>
        <w:t>Antineutrinos</w:t>
      </w:r>
      <w:bookmarkEnd w:id="1346"/>
      <w:bookmarkEnd w:id="1347"/>
      <w:bookmarkEnd w:id="1348"/>
      <w:bookmarkEnd w:id="1349"/>
      <w:bookmarkEnd w:id="1350"/>
      <w:bookmarkEnd w:id="1351"/>
    </w:p>
    <w:p w:rsidR="00CB018C" w:rsidRPr="00EE5CE4" w:rsidRDefault="00CB018C">
      <w:pPr>
        <w:pStyle w:val="Block"/>
        <w:rPr>
          <w:lang w:val="en-GB"/>
        </w:rPr>
      </w:pPr>
    </w:p>
    <w:p w:rsidR="00CB018C" w:rsidRPr="00EE5CE4" w:rsidRDefault="00CD493E">
      <w:pPr>
        <w:pStyle w:val="Block"/>
        <w:rPr>
          <w:lang w:val="en-GB"/>
        </w:rPr>
      </w:pPr>
      <w:r w:rsidRPr="00EE5CE4">
        <w:rPr>
          <w:lang w:val="en-GB"/>
        </w:rPr>
        <w:t>As we know, even antineutrinos propagate with speed of light, in contrast to the neutrinos however along the negative imaginary axis with the velocity –jc. It applies:</w:t>
      </w:r>
    </w:p>
    <w:p w:rsidR="004666F1" w:rsidRPr="00EE5CE4" w:rsidRDefault="004666F1" w:rsidP="004666F1">
      <w:pPr>
        <w:pStyle w:val="Block"/>
        <w:spacing w:line="200" w:lineRule="exact"/>
        <w:rPr>
          <w:lang w:val="en-GB"/>
        </w:rPr>
      </w:pPr>
    </w:p>
    <w:p w:rsidR="004666F1" w:rsidRPr="00EE5CE4" w:rsidRDefault="00D10721" w:rsidP="004666F1">
      <w:pPr>
        <w:pStyle w:val="Formel"/>
        <w:rPr>
          <w:lang w:val="en-GB"/>
        </w:rPr>
      </w:pPr>
      <w:r w:rsidRPr="00EE5CE4">
        <w:rPr>
          <w:position w:val="-32"/>
          <w:lang w:val="en-GB"/>
        </w:rPr>
        <w:object w:dxaOrig="5360" w:dyaOrig="760">
          <v:shape id="_x0000_i1747" type="#_x0000_t75" style="width:268.25pt;height:38.05pt" o:ole="">
            <v:imagedata r:id="rId1572" o:title=""/>
            <o:lock v:ext="edit" aspectratio="f"/>
          </v:shape>
          <o:OLEObject Type="Embed" ProgID="Equation.3" ShapeID="_x0000_i1747" DrawAspect="Content" ObjectID="_1748865117" r:id="rId1573"/>
        </w:object>
      </w:r>
      <w:r w:rsidR="004666F1" w:rsidRPr="00EE5CE4">
        <w:rPr>
          <w:lang w:val="en-GB"/>
        </w:rPr>
        <w:tab/>
      </w:r>
      <w:r w:rsidR="004666F1" w:rsidRPr="00EE5CE4">
        <w:rPr>
          <w:lang w:val="en-GB"/>
        </w:rPr>
        <w:tab/>
      </w:r>
      <w:r w:rsidR="004666F1" w:rsidRPr="00EE5CE4">
        <w:rPr>
          <w:lang w:val="en-GB"/>
        </w:rPr>
        <w:tab/>
      </w:r>
      <w:r w:rsidR="004666F1" w:rsidRPr="00EE5CE4">
        <w:rPr>
          <w:lang w:val="en-GB"/>
        </w:rPr>
        <w:tab/>
      </w:r>
      <w:r w:rsidR="00F5636F">
        <w:rPr>
          <w:lang w:val="en-GB"/>
        </w:rPr>
        <w:t>(645)</w:t>
      </w:r>
    </w:p>
    <w:p w:rsidR="004666F1" w:rsidRPr="00EE5CE4" w:rsidRDefault="004666F1" w:rsidP="004666F1">
      <w:pPr>
        <w:pStyle w:val="Fortsetzung"/>
        <w:spacing w:line="200" w:lineRule="exact"/>
        <w:ind w:firstLine="227"/>
        <w:rPr>
          <w:lang w:val="en-GB"/>
        </w:rPr>
      </w:pPr>
    </w:p>
    <w:p w:rsidR="004666F1" w:rsidRPr="00EE5CE4" w:rsidRDefault="00D10721" w:rsidP="004666F1">
      <w:pPr>
        <w:pStyle w:val="Formel"/>
        <w:rPr>
          <w:lang w:val="en-GB"/>
        </w:rPr>
      </w:pPr>
      <w:r w:rsidRPr="00EE5CE4">
        <w:rPr>
          <w:position w:val="-32"/>
          <w:lang w:val="en-GB"/>
        </w:rPr>
        <w:object w:dxaOrig="4540" w:dyaOrig="760">
          <v:shape id="_x0000_i1748" type="#_x0000_t75" style="width:227.7pt;height:38.05pt" o:ole="">
            <v:imagedata r:id="rId1574" o:title=""/>
            <o:lock v:ext="edit" aspectratio="f"/>
          </v:shape>
          <o:OLEObject Type="Embed" ProgID="Equation.3" ShapeID="_x0000_i1748" DrawAspect="Content" ObjectID="_1748865118" r:id="rId1575"/>
        </w:object>
      </w:r>
      <w:r w:rsidR="004666F1" w:rsidRPr="00EE5CE4">
        <w:rPr>
          <w:lang w:val="en-GB"/>
        </w:rPr>
        <w:t xml:space="preserve">     </w:t>
      </w:r>
      <w:r w:rsidR="004666F1" w:rsidRPr="00EE5CE4">
        <w:rPr>
          <w:lang w:val="en-GB"/>
        </w:rPr>
        <w:tab/>
      </w:r>
      <w:r w:rsidR="004666F1" w:rsidRPr="00EE5CE4">
        <w:rPr>
          <w:lang w:val="en-GB"/>
        </w:rPr>
        <w:tab/>
      </w:r>
      <w:r w:rsidR="004666F1" w:rsidRPr="00EE5CE4">
        <w:rPr>
          <w:lang w:val="en-GB"/>
        </w:rPr>
        <w:tab/>
      </w:r>
      <w:r w:rsidR="004666F1" w:rsidRPr="00EE5CE4">
        <w:rPr>
          <w:lang w:val="en-GB"/>
        </w:rPr>
        <w:tab/>
      </w:r>
      <w:r w:rsidR="004666F1" w:rsidRPr="00EE5CE4">
        <w:rPr>
          <w:lang w:val="en-GB"/>
        </w:rPr>
        <w:tab/>
      </w:r>
      <w:r w:rsidR="00F5636F">
        <w:rPr>
          <w:lang w:val="en-GB"/>
        </w:rPr>
        <w:t>(646)</w:t>
      </w:r>
    </w:p>
    <w:p w:rsidR="004666F1" w:rsidRPr="00EE5CE4" w:rsidRDefault="00D10721" w:rsidP="004666F1">
      <w:pPr>
        <w:pStyle w:val="Formel"/>
        <w:rPr>
          <w:lang w:val="en-GB"/>
        </w:rPr>
      </w:pPr>
      <w:r w:rsidRPr="00EE5CE4">
        <w:rPr>
          <w:position w:val="-32"/>
          <w:lang w:val="en-GB"/>
        </w:rPr>
        <w:object w:dxaOrig="4020" w:dyaOrig="760">
          <v:shape id="_x0000_i1749" type="#_x0000_t75" style="width:201.4pt;height:38.05pt" o:ole="">
            <v:imagedata r:id="rId1576" o:title=""/>
            <o:lock v:ext="edit" aspectratio="f"/>
          </v:shape>
          <o:OLEObject Type="Embed" ProgID="Equation.DSMT4" ShapeID="_x0000_i1749" DrawAspect="Content" ObjectID="_1748865119" r:id="rId1577"/>
        </w:object>
      </w:r>
      <w:r w:rsidR="004666F1" w:rsidRPr="00EE5CE4">
        <w:rPr>
          <w:lang w:val="en-GB"/>
        </w:rPr>
        <w:tab/>
      </w:r>
      <w:r w:rsidR="004666F1" w:rsidRPr="00EE5CE4">
        <w:rPr>
          <w:lang w:val="en-GB"/>
        </w:rPr>
        <w:tab/>
      </w:r>
      <w:r w:rsidR="004666F1" w:rsidRPr="00EE5CE4">
        <w:rPr>
          <w:lang w:val="en-GB"/>
        </w:rPr>
        <w:tab/>
        <w:t xml:space="preserve"> </w:t>
      </w:r>
      <w:r w:rsidR="004666F1" w:rsidRPr="00EE5CE4">
        <w:rPr>
          <w:rFonts w:ascii="Helvetica" w:hAnsi="Helvetica"/>
          <w:sz w:val="18"/>
          <w:lang w:val="en-GB"/>
        </w:rPr>
        <w:t>Phase rate</w:t>
      </w:r>
      <w:r w:rsidR="004666F1" w:rsidRPr="00EE5CE4">
        <w:rPr>
          <w:rFonts w:ascii="Helvetica" w:hAnsi="Helvetica"/>
          <w:sz w:val="18"/>
          <w:lang w:val="en-GB"/>
        </w:rPr>
        <w:tab/>
        <w:t xml:space="preserve">   </w:t>
      </w:r>
      <w:r w:rsidR="004666F1" w:rsidRPr="00EE5CE4">
        <w:rPr>
          <w:lang w:val="en-GB"/>
        </w:rPr>
        <w:tab/>
      </w:r>
      <w:r w:rsidR="00F5636F">
        <w:rPr>
          <w:lang w:val="en-GB"/>
        </w:rPr>
        <w:t>(647)</w:t>
      </w:r>
    </w:p>
    <w:p w:rsidR="004666F1" w:rsidRPr="00EE5CE4" w:rsidRDefault="004666F1" w:rsidP="004666F1">
      <w:pPr>
        <w:pStyle w:val="Block"/>
        <w:spacing w:line="200" w:lineRule="exact"/>
        <w:rPr>
          <w:sz w:val="16"/>
          <w:szCs w:val="16"/>
          <w:lang w:val="en-GB"/>
        </w:rPr>
      </w:pPr>
    </w:p>
    <w:p w:rsidR="00CB018C" w:rsidRPr="00EE5CE4" w:rsidRDefault="00CD493E">
      <w:pPr>
        <w:pStyle w:val="Fortsetzung"/>
        <w:rPr>
          <w:lang w:val="en-GB"/>
        </w:rPr>
      </w:pPr>
      <w:r w:rsidRPr="00EE5CE4">
        <w:rPr>
          <w:lang w:val="en-GB"/>
        </w:rPr>
        <w:t xml:space="preserve">Since the antineutrinos are antiparticles, they actually should have also a negative phase rate. According to </w:t>
      </w:r>
      <w:r w:rsidR="00F5636F">
        <w:rPr>
          <w:lang w:val="en-GB"/>
        </w:rPr>
        <w:t>(644)</w:t>
      </w:r>
      <w:r w:rsidRPr="00EE5CE4">
        <w:rPr>
          <w:lang w:val="en-GB"/>
        </w:rPr>
        <w:t xml:space="preserve"> it is really the case, only it</w:t>
      </w:r>
      <w:r w:rsidR="00CA42CC">
        <w:rPr>
          <w:lang w:val="en-GB"/>
        </w:rPr>
        <w:t>’</w:t>
      </w:r>
      <w:r w:rsidRPr="00EE5CE4">
        <w:rPr>
          <w:lang w:val="en-GB"/>
        </w:rPr>
        <w:t>s negative imaginary, because of 1/j</w:t>
      </w:r>
      <w:r w:rsidRPr="00EE5CE4">
        <w:rPr>
          <w:sz w:val="16"/>
          <w:lang w:val="en-GB"/>
        </w:rPr>
        <w:t> </w:t>
      </w:r>
      <w:r w:rsidRPr="00EE5CE4">
        <w:rPr>
          <w:lang w:val="en-GB"/>
        </w:rPr>
        <w:t>=</w:t>
      </w:r>
      <w:r w:rsidRPr="00EE5CE4">
        <w:rPr>
          <w:sz w:val="16"/>
          <w:lang w:val="en-GB"/>
        </w:rPr>
        <w:t> </w:t>
      </w:r>
      <w:r w:rsidRPr="00EE5CE4">
        <w:rPr>
          <w:position w:val="2"/>
          <w:lang w:val="en-GB"/>
        </w:rPr>
        <w:t>–</w:t>
      </w:r>
      <w:r w:rsidRPr="00EE5CE4">
        <w:rPr>
          <w:lang w:val="en-GB"/>
        </w:rPr>
        <w:t>j. But we can also work with the same phase rate, as with the photons, if we define the propagation-function along the arc r, that coincides with the real propagation direction, once again. The antineutrinos are subject to the red-shift and cut-off frequency once again.</w:t>
      </w:r>
    </w:p>
    <w:p w:rsidR="00CB018C" w:rsidRPr="00EE5CE4" w:rsidRDefault="00CB018C">
      <w:pPr>
        <w:pStyle w:val="Fortsetzung"/>
        <w:rPr>
          <w:lang w:val="en-GB"/>
        </w:rPr>
      </w:pPr>
    </w:p>
    <w:p w:rsidR="00CB018C" w:rsidRPr="00EE5CE4" w:rsidRDefault="00CD493E">
      <w:pPr>
        <w:pStyle w:val="Block"/>
        <w:rPr>
          <w:lang w:val="en-GB"/>
        </w:rPr>
      </w:pPr>
      <w:r w:rsidRPr="00EE5CE4">
        <w:rPr>
          <w:lang w:val="en-GB"/>
        </w:rPr>
        <w:t>The only difference from the ne</w:t>
      </w:r>
      <w:r w:rsidR="004406FA" w:rsidRPr="00EE5CE4">
        <w:rPr>
          <w:lang w:val="en-GB"/>
        </w:rPr>
        <w:t xml:space="preserve">utrinos is the negative sign of </w:t>
      </w:r>
      <m:oMath>
        <m:sSub>
          <m:sSubPr>
            <m:ctrlPr>
              <w:rPr>
                <w:rFonts w:ascii="Cambria Math" w:hAnsi="Cambria Math"/>
                <w:i/>
                <w:lang w:val="en-GB"/>
              </w:rPr>
            </m:ctrlPr>
          </m:sSubPr>
          <m:e>
            <m:r>
              <w:rPr>
                <w:rFonts w:ascii="Cambria Math" w:hAnsi="Cambria Math"/>
                <w:lang w:val="en-GB"/>
              </w:rPr>
              <m:t>δ</m:t>
            </m:r>
          </m:e>
          <m:sub>
            <m:acc>
              <m:accPr>
                <m:chr m:val="̅"/>
                <m:ctrlPr>
                  <w:rPr>
                    <w:rFonts w:ascii="Cambria Math" w:hAnsi="Cambria Math"/>
                    <w:i/>
                    <w:lang w:val="en-GB"/>
                  </w:rPr>
                </m:ctrlPr>
              </m:accPr>
              <m:e>
                <m:r>
                  <w:rPr>
                    <w:rFonts w:ascii="Cambria Math" w:hAnsi="Cambria Math"/>
                    <w:lang w:val="en-GB"/>
                  </w:rPr>
                  <m:t>ν</m:t>
                </m:r>
              </m:e>
            </m:acc>
          </m:sub>
        </m:sSub>
      </m:oMath>
      <w:r w:rsidRPr="00EE5CE4">
        <w:rPr>
          <w:lang w:val="en-GB"/>
        </w:rPr>
        <w:t xml:space="preserve">, see </w:t>
      </w:r>
      <w:r w:rsidR="00F5636F">
        <w:rPr>
          <w:lang w:val="en-GB"/>
        </w:rPr>
        <w:t>(629)</w:t>
      </w:r>
      <w:r w:rsidRPr="00EE5CE4">
        <w:rPr>
          <w:lang w:val="en-GB"/>
        </w:rPr>
        <w:t>. Thus, antineu</w:t>
      </w:r>
      <w:r w:rsidRPr="00EE5CE4">
        <w:rPr>
          <w:lang w:val="en-GB"/>
        </w:rPr>
        <w:softHyphen/>
        <w:t>trinos rotate mathematically seen negatively (clockwise/</w:t>
      </w:r>
      <w:r w:rsidR="00A320C2" w:rsidRPr="00EE5CE4">
        <w:rPr>
          <w:lang w:val="en-GB"/>
        </w:rPr>
        <w:t>right-hand</w:t>
      </w:r>
      <w:r w:rsidRPr="00EE5CE4">
        <w:rPr>
          <w:lang w:val="en-GB"/>
        </w:rPr>
        <w:t xml:space="preserve"> screw) with propagation in r-direction. They have a positive helicity and the weak charge +1. With inversion the helicity survives too. So also the antineutrino is its own antiparticle, not the neutrino. This condition is called parity violation. As next, we want to determine the time-function j</w:t>
      </w:r>
      <w:r w:rsidRPr="00EE5CE4">
        <w:rPr>
          <w:rFonts w:ascii="Symbol" w:hAnsi="Symbol"/>
          <w:u w:val="single"/>
          <w:lang w:val="en-GB"/>
        </w:rPr>
        <w:t></w:t>
      </w:r>
      <w:r w:rsidRPr="00EE5CE4">
        <w:rPr>
          <w:lang w:val="en-GB"/>
        </w:rPr>
        <w:t xml:space="preserve">t: </w:t>
      </w:r>
    </w:p>
    <w:p w:rsidR="00CB018C" w:rsidRPr="00EE5CE4" w:rsidRDefault="00CB018C">
      <w:pPr>
        <w:pStyle w:val="Fortsetzung"/>
        <w:rPr>
          <w:lang w:val="en-GB"/>
        </w:rPr>
      </w:pPr>
    </w:p>
    <w:p w:rsidR="00983DA9" w:rsidRPr="00EE5CE4" w:rsidRDefault="00D90396" w:rsidP="00983DA9">
      <w:pPr>
        <w:pStyle w:val="Formel"/>
        <w:rPr>
          <w:lang w:val="en-GB"/>
        </w:rPr>
      </w:pPr>
      <w:r w:rsidRPr="00EE5CE4">
        <w:rPr>
          <w:position w:val="-12"/>
          <w:lang w:val="en-GB"/>
        </w:rPr>
        <w:object w:dxaOrig="4360" w:dyaOrig="380">
          <v:shape id="_x0000_i1750" type="#_x0000_t75" style="width:218pt;height:18.6pt" o:ole="">
            <v:imagedata r:id="rId1578" o:title=""/>
            <o:lock v:ext="edit" aspectratio="f"/>
          </v:shape>
          <o:OLEObject Type="Embed" ProgID="Equation.DSMT4" ShapeID="_x0000_i1750" DrawAspect="Content" ObjectID="_1748865120" r:id="rId1579"/>
        </w:object>
      </w:r>
      <w:r w:rsidR="00046518" w:rsidRPr="00EE5CE4">
        <w:rPr>
          <w:lang w:val="en-GB"/>
        </w:rPr>
        <w:tab/>
      </w:r>
      <w:r w:rsidR="00046518" w:rsidRPr="00EE5CE4">
        <w:rPr>
          <w:lang w:val="en-GB"/>
        </w:rPr>
        <w:tab/>
        <w:t xml:space="preserve">           </w:t>
      </w:r>
      <w:r w:rsidR="00046518" w:rsidRPr="00EE5CE4">
        <w:rPr>
          <w:sz w:val="18"/>
          <w:lang w:val="en-GB"/>
        </w:rPr>
        <w:t xml:space="preserve"> </w:t>
      </w:r>
      <w:r w:rsidR="00983DA9" w:rsidRPr="00EE5CE4">
        <w:rPr>
          <w:rFonts w:ascii="Helvetica" w:hAnsi="Helvetica"/>
          <w:sz w:val="18"/>
          <w:lang w:val="en-GB"/>
        </w:rPr>
        <w:t>Time-function</w:t>
      </w:r>
      <w:r w:rsidR="00983DA9" w:rsidRPr="00EE5CE4">
        <w:rPr>
          <w:lang w:val="en-GB"/>
        </w:rPr>
        <w:tab/>
      </w:r>
      <w:r w:rsidR="00983DA9" w:rsidRPr="00EE5CE4">
        <w:rPr>
          <w:lang w:val="en-GB"/>
        </w:rPr>
        <w:tab/>
      </w:r>
      <w:r w:rsidR="00F5636F">
        <w:rPr>
          <w:lang w:val="en-GB"/>
        </w:rPr>
        <w:t>(648)</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A real attenuation appears at the signal-source in turn, antineutrinos are subject to the parametric attenuation like the photons and neutrinos. The particle-properties are following: Antineutrinos are fermions with half-integer spin. The phase-angle is –jπ/2. Since it is about antiparticles, the origin is at Q</w:t>
      </w:r>
      <w:r w:rsidRPr="00EE5CE4">
        <w:rPr>
          <w:sz w:val="8"/>
          <w:lang w:val="en-GB"/>
        </w:rPr>
        <w:t> </w:t>
      </w:r>
      <w:r w:rsidRPr="00EE5CE4">
        <w:rPr>
          <w:lang w:val="en-GB"/>
        </w:rPr>
        <w:t>=</w:t>
      </w:r>
      <w:r w:rsidRPr="00EE5CE4">
        <w:rPr>
          <w:sz w:val="8"/>
          <w:lang w:val="en-GB"/>
        </w:rPr>
        <w:t> </w:t>
      </w:r>
      <w:r w:rsidRPr="00EE5CE4">
        <w:rPr>
          <w:lang w:val="en-GB"/>
        </w:rPr>
        <w:t>2/3. The rest mass also equals that of the photons.</w:t>
      </w:r>
    </w:p>
    <w:p w:rsidR="00CB018C" w:rsidRPr="00EE5CE4" w:rsidRDefault="00CB018C">
      <w:pPr>
        <w:pStyle w:val="Block"/>
        <w:ind w:firstLine="0"/>
        <w:rPr>
          <w:lang w:val="en-GB"/>
        </w:rPr>
      </w:pPr>
    </w:p>
    <w:p w:rsidR="00CB018C" w:rsidRPr="00EE5CE4" w:rsidRDefault="00CD493E">
      <w:pPr>
        <w:pStyle w:val="Fortsetzung"/>
        <w:keepNext/>
        <w:widowControl w:val="0"/>
        <w:rPr>
          <w:lang w:val="en-GB"/>
        </w:rPr>
      </w:pPr>
      <w:r w:rsidRPr="00EE5CE4">
        <w:rPr>
          <w:lang w:val="en-GB"/>
        </w:rPr>
        <w:t>With it, we have worked out a maximally efficient, contradiction-free, extended photon-model, which is able to explain also the behaviour of the neutrinos and antineutrinos, that is valid even under cosmologic points of view.</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As one can well recognize at </w:t>
      </w:r>
      <w:r w:rsidR="00F5636F">
        <w:rPr>
          <w:lang w:val="en-GB"/>
        </w:rPr>
        <w:t>(637)</w:t>
      </w:r>
      <w:r w:rsidRPr="00EE5CE4">
        <w:rPr>
          <w:lang w:val="en-GB"/>
        </w:rPr>
        <w:t xml:space="preserve">, neutrinos and antineutrinos dispose of essentially more degrees of freedom than the photon. Thereat, the spin is defined by the propagation direction, the weak charge by the helicity, just </w:t>
      </w:r>
      <w:r w:rsidRPr="00EE5CE4">
        <w:rPr>
          <w:rFonts w:ascii="Symbol" w:hAnsi="Symbol"/>
          <w:lang w:val="en-GB"/>
        </w:rPr>
        <w:t></w:t>
      </w:r>
      <w:r w:rsidRPr="00EE5CE4">
        <w:rPr>
          <w:vertAlign w:val="subscript"/>
          <w:lang w:val="en-GB"/>
        </w:rPr>
        <w:t>N</w:t>
      </w:r>
      <w:r w:rsidRPr="00EE5CE4">
        <w:rPr>
          <w:lang w:val="en-GB"/>
        </w:rPr>
        <w:t xml:space="preserve">. We could allocate two particle properties with it.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In section 5. I already formulated the hypothesis that with the three hitherto identified kinds of neutrino (</w:t>
      </w:r>
      <w:r w:rsidRPr="00EE5CE4">
        <w:rPr>
          <w:rFonts w:ascii="Symbol" w:hAnsi="Symbol"/>
          <w:lang w:val="en-GB"/>
        </w:rPr>
        <w:t></w:t>
      </w:r>
      <w:r w:rsidRPr="00EE5CE4">
        <w:rPr>
          <w:sz w:val="28"/>
          <w:vertAlign w:val="subscript"/>
          <w:lang w:val="en-GB"/>
        </w:rPr>
        <w:t>e</w:t>
      </w:r>
      <w:r w:rsidRPr="00EE5CE4">
        <w:rPr>
          <w:lang w:val="en-GB"/>
        </w:rPr>
        <w:t xml:space="preserve">, </w:t>
      </w:r>
      <w:r w:rsidRPr="00EE5CE4">
        <w:rPr>
          <w:rFonts w:ascii="Symbol" w:hAnsi="Symbol"/>
          <w:lang w:val="en-GB"/>
        </w:rPr>
        <w:t></w:t>
      </w:r>
      <w:r w:rsidRPr="00EE5CE4">
        <w:rPr>
          <w:rFonts w:ascii="Symbol" w:hAnsi="Symbol"/>
          <w:position w:val="2"/>
          <w:sz w:val="28"/>
          <w:vertAlign w:val="subscript"/>
          <w:lang w:val="en-GB"/>
        </w:rPr>
        <w:t></w:t>
      </w:r>
      <w:r w:rsidRPr="00EE5CE4">
        <w:rPr>
          <w:lang w:val="en-GB"/>
        </w:rPr>
        <w:t xml:space="preserve">, </w:t>
      </w:r>
      <w:r w:rsidRPr="00EE5CE4">
        <w:rPr>
          <w:rFonts w:ascii="Symbol" w:hAnsi="Symbol"/>
          <w:lang w:val="en-GB"/>
        </w:rPr>
        <w:t></w:t>
      </w:r>
      <w:r w:rsidRPr="00EE5CE4">
        <w:rPr>
          <w:rFonts w:ascii="Symbol" w:hAnsi="Symbol"/>
          <w:position w:val="2"/>
          <w:sz w:val="28"/>
          <w:vertAlign w:val="subscript"/>
          <w:lang w:val="en-GB"/>
        </w:rPr>
        <w:t></w:t>
      </w:r>
      <w:r w:rsidRPr="00EE5CE4">
        <w:rPr>
          <w:lang w:val="en-GB"/>
        </w:rPr>
        <w:t>) it</w:t>
      </w:r>
      <w:r w:rsidR="00CA42CC">
        <w:rPr>
          <w:lang w:val="en-GB"/>
        </w:rPr>
        <w:t>’</w:t>
      </w:r>
      <w:r w:rsidRPr="00EE5CE4">
        <w:rPr>
          <w:lang w:val="en-GB"/>
        </w:rPr>
        <w:t xml:space="preserve">s actually only about resonances of one and the same particle, at which point the neutrino-oscillation prevents a violation of the </w:t>
      </w:r>
      <w:r w:rsidRPr="00EE5CE4">
        <w:rPr>
          <w:smallCaps/>
          <w:lang w:val="en-GB"/>
        </w:rPr>
        <w:t>Pauli</w:t>
      </w:r>
      <w:r w:rsidRPr="00EE5CE4">
        <w:rPr>
          <w:lang w:val="en-GB"/>
        </w:rPr>
        <w:t xml:space="preserve">-principle, if several neutrinos of identical </w:t>
      </w:r>
      <w:r w:rsidR="00CA42CC">
        <w:rPr>
          <w:lang w:val="en-GB"/>
        </w:rPr>
        <w:t>„</w:t>
      </w:r>
      <w:r w:rsidRPr="00EE5CE4">
        <w:rPr>
          <w:lang w:val="en-GB"/>
        </w:rPr>
        <w:t>construction</w:t>
      </w:r>
      <w:r w:rsidR="00CA42CC">
        <w:rPr>
          <w:lang w:val="en-GB"/>
        </w:rPr>
        <w:t>“</w:t>
      </w:r>
      <w:r w:rsidRPr="00EE5CE4">
        <w:rPr>
          <w:lang w:val="en-GB"/>
        </w:rPr>
        <w:t xml:space="preserve"> are crossing an electron shell simultaneously.</w:t>
      </w:r>
    </w:p>
    <w:p w:rsidR="00CB018C" w:rsidRPr="00EE5CE4" w:rsidRDefault="00CB018C">
      <w:pPr>
        <w:pStyle w:val="Block"/>
        <w:rPr>
          <w:lang w:val="en-GB"/>
        </w:rPr>
      </w:pPr>
    </w:p>
    <w:p w:rsidR="00CB018C" w:rsidRPr="00EE5CE4" w:rsidRDefault="00CD493E">
      <w:pPr>
        <w:pStyle w:val="Block"/>
        <w:rPr>
          <w:lang w:val="en-GB"/>
        </w:rPr>
      </w:pPr>
      <w:r w:rsidRPr="00EE5CE4">
        <w:rPr>
          <w:lang w:val="en-GB"/>
        </w:rPr>
        <w:t>In what however turns out the difference between these three kinds of neutrino, more it shouldn</w:t>
      </w:r>
      <w:r w:rsidR="00CA42CC">
        <w:rPr>
          <w:lang w:val="en-GB"/>
        </w:rPr>
        <w:t>’</w:t>
      </w:r>
      <w:r w:rsidRPr="00EE5CE4">
        <w:rPr>
          <w:lang w:val="en-GB"/>
        </w:rPr>
        <w:t>t be indeed, in the propagation-function? We only can make guesses about it, which would be there:</w:t>
      </w:r>
    </w:p>
    <w:p w:rsidR="00CB018C" w:rsidRPr="00EE5CE4" w:rsidRDefault="00CB018C">
      <w:pPr>
        <w:pStyle w:val="Block"/>
        <w:rPr>
          <w:lang w:val="en-GB"/>
        </w:rPr>
      </w:pPr>
    </w:p>
    <w:p w:rsidR="00CB018C" w:rsidRPr="00EE5CE4" w:rsidRDefault="00CD493E">
      <w:pPr>
        <w:pStyle w:val="Aussage"/>
        <w:rPr>
          <w:lang w:val="en-GB"/>
        </w:rPr>
      </w:pPr>
      <w:r w:rsidRPr="00EE5CE4">
        <w:rPr>
          <w:lang w:val="en-GB"/>
        </w:rPr>
        <w:t>1.</w:t>
      </w:r>
      <w:r w:rsidRPr="00EE5CE4">
        <w:rPr>
          <w:lang w:val="en-GB"/>
        </w:rPr>
        <w:tab/>
        <w:t>It</w:t>
      </w:r>
      <w:r w:rsidR="00CA42CC">
        <w:rPr>
          <w:lang w:val="en-GB"/>
        </w:rPr>
        <w:t>’</w:t>
      </w:r>
      <w:r w:rsidRPr="00EE5CE4">
        <w:rPr>
          <w:lang w:val="en-GB"/>
        </w:rPr>
        <w:t>s about different particles indeed.</w:t>
      </w:r>
      <w:r w:rsidRPr="00EE5CE4">
        <w:rPr>
          <w:lang w:val="en-GB"/>
        </w:rPr>
        <w:br/>
      </w:r>
    </w:p>
    <w:p w:rsidR="00CB018C" w:rsidRPr="00EE5CE4" w:rsidRDefault="00CD493E">
      <w:pPr>
        <w:pStyle w:val="Aussage"/>
        <w:rPr>
          <w:lang w:val="en-GB"/>
        </w:rPr>
      </w:pPr>
      <w:r w:rsidRPr="00EE5CE4">
        <w:rPr>
          <w:lang w:val="en-GB"/>
        </w:rPr>
        <w:t>2.</w:t>
      </w:r>
      <w:r w:rsidRPr="00EE5CE4">
        <w:rPr>
          <w:lang w:val="en-GB"/>
        </w:rPr>
        <w:tab/>
        <w:t>It</w:t>
      </w:r>
      <w:r w:rsidR="00CA42CC">
        <w:rPr>
          <w:lang w:val="en-GB"/>
        </w:rPr>
        <w:t>’</w:t>
      </w:r>
      <w:r w:rsidRPr="00EE5CE4">
        <w:rPr>
          <w:lang w:val="en-GB"/>
        </w:rPr>
        <w:t xml:space="preserve">s about the same particle with different frequency/energy. </w:t>
      </w:r>
    </w:p>
    <w:p w:rsidR="00CB018C" w:rsidRPr="00EE5CE4" w:rsidRDefault="00CD493E">
      <w:pPr>
        <w:pStyle w:val="Aussage"/>
        <w:ind w:firstLine="0"/>
        <w:rPr>
          <w:lang w:val="en-GB"/>
        </w:rPr>
      </w:pPr>
      <w:r w:rsidRPr="00EE5CE4">
        <w:rPr>
          <w:lang w:val="en-GB"/>
        </w:rPr>
        <w:t xml:space="preserve">Neutrinos are only generated or resorbed with certain reactions </w:t>
      </w:r>
      <w:r w:rsidRPr="00EE5CE4">
        <w:rPr>
          <w:lang w:val="en-GB"/>
        </w:rPr>
        <w:br/>
        <w:t xml:space="preserve">within a definite energy band. Thereat, the value depends on the </w:t>
      </w:r>
      <w:r w:rsidRPr="00EE5CE4">
        <w:rPr>
          <w:lang w:val="en-GB"/>
        </w:rPr>
        <w:br/>
        <w:t>type of reaction.</w:t>
      </w:r>
    </w:p>
    <w:p w:rsidR="00CB018C" w:rsidRPr="00EE5CE4" w:rsidRDefault="00CB018C">
      <w:pPr>
        <w:pStyle w:val="Aussage"/>
        <w:rPr>
          <w:lang w:val="en-GB"/>
        </w:rPr>
      </w:pPr>
    </w:p>
    <w:p w:rsidR="00CB018C" w:rsidRPr="00EE5CE4" w:rsidRDefault="00CD493E">
      <w:pPr>
        <w:pStyle w:val="Fortsetzung"/>
        <w:rPr>
          <w:lang w:val="en-GB"/>
        </w:rPr>
      </w:pPr>
      <w:r w:rsidRPr="00EE5CE4">
        <w:rPr>
          <w:lang w:val="en-GB"/>
        </w:rPr>
        <w:t>This is the simplest answer, but it wouldn</w:t>
      </w:r>
      <w:r w:rsidR="00CA42CC">
        <w:rPr>
          <w:lang w:val="en-GB"/>
        </w:rPr>
        <w:t>’</w:t>
      </w:r>
      <w:r w:rsidRPr="00EE5CE4">
        <w:rPr>
          <w:lang w:val="en-GB"/>
        </w:rPr>
        <w:t>t explain the neutrino-oscillation anyway.</w:t>
      </w:r>
    </w:p>
    <w:p w:rsidR="00CB018C" w:rsidRPr="00EE5CE4" w:rsidRDefault="00CB018C">
      <w:pPr>
        <w:pStyle w:val="Fortsetzung"/>
        <w:rPr>
          <w:lang w:val="en-GB"/>
        </w:rPr>
      </w:pPr>
    </w:p>
    <w:p w:rsidR="00CB018C" w:rsidRPr="00EE5CE4" w:rsidRDefault="00CD493E">
      <w:pPr>
        <w:pStyle w:val="Aussage"/>
        <w:rPr>
          <w:lang w:val="en-GB"/>
        </w:rPr>
      </w:pPr>
      <w:r w:rsidRPr="00EE5CE4">
        <w:rPr>
          <w:lang w:val="en-GB"/>
        </w:rPr>
        <w:t>3.</w:t>
      </w:r>
      <w:r w:rsidRPr="00EE5CE4">
        <w:rPr>
          <w:lang w:val="en-GB"/>
        </w:rPr>
        <w:tab/>
        <w:t>It</w:t>
      </w:r>
      <w:r w:rsidR="00CA42CC">
        <w:rPr>
          <w:lang w:val="en-GB"/>
        </w:rPr>
        <w:t>’</w:t>
      </w:r>
      <w:r w:rsidRPr="00EE5CE4">
        <w:rPr>
          <w:lang w:val="en-GB"/>
        </w:rPr>
        <w:t xml:space="preserve">s about different resonances of one and the same particle. With violation </w:t>
      </w:r>
      <w:r w:rsidRPr="00EE5CE4">
        <w:rPr>
          <w:lang w:val="en-GB"/>
        </w:rPr>
        <w:br/>
        <w:t xml:space="preserve">of the </w:t>
      </w:r>
      <w:r w:rsidRPr="00EE5CE4">
        <w:rPr>
          <w:smallCaps/>
          <w:lang w:val="en-GB"/>
        </w:rPr>
        <w:t>Pauli</w:t>
      </w:r>
      <w:r w:rsidRPr="00EE5CE4">
        <w:rPr>
          <w:lang w:val="en-GB"/>
        </w:rPr>
        <w:t xml:space="preserve">-principle, a particle adapts its energy to an already free </w:t>
      </w:r>
      <w:r w:rsidRPr="00EE5CE4">
        <w:rPr>
          <w:lang w:val="en-GB"/>
        </w:rPr>
        <w:br/>
        <w:t>energy level. But for neutrinos, it</w:t>
      </w:r>
      <w:r w:rsidR="00CA42CC">
        <w:rPr>
          <w:lang w:val="en-GB"/>
        </w:rPr>
        <w:t>’</w:t>
      </w:r>
      <w:r w:rsidRPr="00EE5CE4">
        <w:rPr>
          <w:lang w:val="en-GB"/>
        </w:rPr>
        <w:t xml:space="preserve">s only of interest during the stay within </w:t>
      </w:r>
      <w:r w:rsidRPr="00EE5CE4">
        <w:rPr>
          <w:lang w:val="en-GB"/>
        </w:rPr>
        <w:br/>
        <w:t>an electron shell.</w:t>
      </w:r>
    </w:p>
    <w:p w:rsidR="00CB018C" w:rsidRPr="00EE5CE4" w:rsidRDefault="00CB018C">
      <w:pPr>
        <w:pStyle w:val="Aussage"/>
        <w:rPr>
          <w:lang w:val="en-GB"/>
        </w:rPr>
      </w:pPr>
    </w:p>
    <w:p w:rsidR="00000E02" w:rsidRPr="00EE5CE4" w:rsidRDefault="00CD493E">
      <w:pPr>
        <w:pStyle w:val="Fortsetzung"/>
        <w:rPr>
          <w:lang w:val="en-GB"/>
        </w:rPr>
      </w:pPr>
      <w:r w:rsidRPr="00EE5CE4">
        <w:rPr>
          <w:lang w:val="en-GB"/>
        </w:rPr>
        <w:t xml:space="preserve">This would be a practicable option. It would explain the neutrino-oscillation. But it remains the open question, in what extent this manifests in the propagation-function. A fixed additive phase-angle to the angle </w:t>
      </w:r>
      <w:r w:rsidRPr="00EE5CE4">
        <w:rPr>
          <w:rFonts w:ascii="Symbol" w:hAnsi="Symbol"/>
          <w:lang w:val="en-GB"/>
        </w:rPr>
        <w:t></w:t>
      </w:r>
      <w:r w:rsidRPr="00EE5CE4">
        <w:rPr>
          <w:position w:val="2"/>
          <w:vertAlign w:val="subscript"/>
          <w:lang w:val="en-GB"/>
        </w:rPr>
        <w:t>N</w:t>
      </w:r>
      <w:r w:rsidRPr="00EE5CE4">
        <w:rPr>
          <w:lang w:val="en-GB"/>
        </w:rPr>
        <w:t xml:space="preserve"> would be practicable (additional phase-shift). Here, an angle of e.g.  2/3π would be possible in order to guarantee the number of three. </w:t>
      </w:r>
    </w:p>
    <w:p w:rsidR="00CB018C" w:rsidRPr="00EE5CE4" w:rsidRDefault="00CD493E">
      <w:pPr>
        <w:pStyle w:val="Fortsetzung"/>
        <w:rPr>
          <w:lang w:val="en-GB"/>
        </w:rPr>
      </w:pPr>
      <w:r w:rsidRPr="00EE5CE4">
        <w:rPr>
          <w:lang w:val="en-GB"/>
        </w:rPr>
        <w:t>Another option would be a multiple of 2π. Then, more than 3 kinds of neutrino would be possible however.</w:t>
      </w:r>
      <w:r w:rsidR="00000E02" w:rsidRPr="00EE5CE4">
        <w:rPr>
          <w:lang w:val="en-GB"/>
        </w:rPr>
        <w:t xml:space="preserve"> </w:t>
      </w:r>
      <w:r w:rsidRPr="00EE5CE4">
        <w:rPr>
          <w:lang w:val="en-GB"/>
        </w:rPr>
        <w:t xml:space="preserve">Perhaps, 3 kinds of neutrino are sufficient however? Another option </w:t>
      </w:r>
      <w:r w:rsidRPr="00EE5CE4">
        <w:rPr>
          <w:lang w:val="en-GB"/>
        </w:rPr>
        <w:lastRenderedPageBreak/>
        <w:t xml:space="preserve">would be the </w:t>
      </w:r>
      <w:r w:rsidR="00A320C2" w:rsidRPr="00EE5CE4">
        <w:rPr>
          <w:lang w:val="en-GB"/>
        </w:rPr>
        <w:t>occurrence</w:t>
      </w:r>
      <w:r w:rsidRPr="00EE5CE4">
        <w:rPr>
          <w:lang w:val="en-GB"/>
        </w:rPr>
        <w:t xml:space="preserve"> of a positive or negative twofold frequency in the y-component of the wave-function. The neutrino-wave consists of two components x and y indeed. If one of it has the twofold frequency, a periodic solution occurs too. The corkscrew becomes a rotating 8 as with the </w:t>
      </w:r>
      <w:r w:rsidRPr="00EE5CE4">
        <w:rPr>
          <w:smallCaps/>
          <w:lang w:val="en-GB"/>
        </w:rPr>
        <w:t>Lissajous</w:t>
      </w:r>
      <w:r w:rsidRPr="00EE5CE4">
        <w:rPr>
          <w:lang w:val="en-GB"/>
        </w:rPr>
        <w:t>-figures. Thereat, there are parallels to the atom, what lets appear this explanation quite possible. The s-orbital is also circular in the top view, the p-orbital looks like an 8 and there are altogether four of them. But one of them is dropped, since it lies in propagation direction, that makes three altogether. And here still the last option:</w:t>
      </w:r>
    </w:p>
    <w:p w:rsidR="00CB018C" w:rsidRPr="00EE5CE4" w:rsidRDefault="00CB018C">
      <w:pPr>
        <w:pStyle w:val="Aussage"/>
        <w:rPr>
          <w:lang w:val="en-GB"/>
        </w:rPr>
      </w:pPr>
    </w:p>
    <w:p w:rsidR="00CB018C" w:rsidRPr="00EE5CE4" w:rsidRDefault="00CD493E">
      <w:pPr>
        <w:pStyle w:val="Aussage"/>
        <w:rPr>
          <w:lang w:val="en-GB"/>
        </w:rPr>
      </w:pPr>
      <w:r w:rsidRPr="00EE5CE4">
        <w:rPr>
          <w:lang w:val="en-GB"/>
        </w:rPr>
        <w:t>4.</w:t>
      </w:r>
      <w:r w:rsidRPr="00EE5CE4">
        <w:rPr>
          <w:lang w:val="en-GB"/>
        </w:rPr>
        <w:tab/>
        <w:t>The difference between the three kinds of neutrino cannot be figured in the propagation-function.</w:t>
      </w:r>
    </w:p>
    <w:p w:rsidR="00CB018C" w:rsidRPr="00EE5CE4" w:rsidRDefault="00CB018C">
      <w:pPr>
        <w:pStyle w:val="Fortsetzung"/>
        <w:rPr>
          <w:lang w:val="en-GB"/>
        </w:rPr>
      </w:pPr>
    </w:p>
    <w:bookmarkEnd w:id="1271"/>
    <w:bookmarkEnd w:id="1272"/>
    <w:bookmarkEnd w:id="1273"/>
    <w:bookmarkEnd w:id="1274"/>
    <w:p w:rsidR="00CB018C" w:rsidRPr="00EE5CE4" w:rsidRDefault="00CD493E">
      <w:pPr>
        <w:pStyle w:val="Fortsetzung"/>
        <w:rPr>
          <w:lang w:val="en-GB"/>
        </w:rPr>
      </w:pPr>
      <w:r w:rsidRPr="00EE5CE4">
        <w:rPr>
          <w:lang w:val="en-GB"/>
        </w:rPr>
        <w:t>However, I would like to leave open the final answer to this question turning over to the following section as next.</w:t>
      </w:r>
    </w:p>
    <w:p w:rsidR="00CB018C" w:rsidRPr="00EE5CE4" w:rsidRDefault="00CB018C">
      <w:pPr>
        <w:pStyle w:val="Block"/>
        <w:ind w:firstLine="0"/>
        <w:rPr>
          <w:lang w:val="en-GB"/>
        </w:rPr>
      </w:pPr>
    </w:p>
    <w:p w:rsidR="00CB018C" w:rsidRPr="00EE5CE4" w:rsidRDefault="00CD493E">
      <w:pPr>
        <w:pStyle w:val="berschrift1"/>
        <w:rPr>
          <w:lang w:val="en-GB"/>
        </w:rPr>
      </w:pPr>
      <w:bookmarkStart w:id="1352" w:name="_Toc15964891"/>
      <w:bookmarkStart w:id="1353" w:name="_Toc113817158"/>
      <w:r w:rsidRPr="00EE5CE4">
        <w:rPr>
          <w:lang w:val="en-GB"/>
        </w:rPr>
        <w:t>6.</w:t>
      </w:r>
      <w:r w:rsidRPr="00EE5CE4">
        <w:rPr>
          <w:lang w:val="en-GB"/>
        </w:rPr>
        <w:tab/>
      </w:r>
      <w:bookmarkEnd w:id="1352"/>
      <w:r w:rsidRPr="00EE5CE4">
        <w:rPr>
          <w:lang w:val="en-GB"/>
        </w:rPr>
        <w:t>The special relativity-principle</w:t>
      </w:r>
      <w:bookmarkEnd w:id="1353"/>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lock"/>
        <w:rPr>
          <w:lang w:val="en-GB"/>
        </w:rPr>
      </w:pPr>
      <w:r w:rsidRPr="00EE5CE4">
        <w:rPr>
          <w:lang w:val="en-GB"/>
        </w:rPr>
        <w:t>Originally, this topic should be treated first to a later point of time. In the next section however, special new, SRT related information is used, so that I decided to anticipate the chapter velocity and relativity.</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2"/>
        <w:rPr>
          <w:lang w:val="en-GB"/>
        </w:rPr>
      </w:pPr>
      <w:bookmarkStart w:id="1354" w:name="_Toc465444086"/>
      <w:bookmarkStart w:id="1355" w:name="_Toc465444707"/>
      <w:bookmarkStart w:id="1356" w:name="_Toc466734647"/>
      <w:bookmarkStart w:id="1357" w:name="_Toc469754599"/>
      <w:bookmarkStart w:id="1358" w:name="_Toc15964892"/>
      <w:bookmarkStart w:id="1359" w:name="_Toc113817159"/>
      <w:r w:rsidRPr="00EE5CE4">
        <w:rPr>
          <w:lang w:val="en-GB"/>
        </w:rPr>
        <w:t>6.1.</w:t>
      </w:r>
      <w:r w:rsidRPr="00EE5CE4">
        <w:rPr>
          <w:lang w:val="en-GB"/>
        </w:rPr>
        <w:tab/>
      </w:r>
      <w:bookmarkEnd w:id="1354"/>
      <w:bookmarkEnd w:id="1355"/>
      <w:bookmarkEnd w:id="1356"/>
      <w:bookmarkEnd w:id="1357"/>
      <w:bookmarkEnd w:id="1358"/>
      <w:r w:rsidRPr="00EE5CE4">
        <w:rPr>
          <w:lang w:val="en-GB"/>
        </w:rPr>
        <w:t>Velocity and relativity</w:t>
      </w:r>
      <w:bookmarkEnd w:id="1359"/>
    </w:p>
    <w:p w:rsidR="00CB018C" w:rsidRPr="00EE5CE4" w:rsidRDefault="00CB018C">
      <w:pPr>
        <w:pStyle w:val="Block"/>
        <w:rPr>
          <w:lang w:val="en-GB"/>
        </w:rPr>
      </w:pPr>
    </w:p>
    <w:p w:rsidR="00CB018C" w:rsidRPr="00EE5CE4" w:rsidRDefault="00CD493E">
      <w:pPr>
        <w:pStyle w:val="Block"/>
        <w:rPr>
          <w:lang w:val="en-GB"/>
        </w:rPr>
      </w:pPr>
      <w:r w:rsidRPr="00EE5CE4">
        <w:rPr>
          <w:lang w:val="en-GB"/>
        </w:rPr>
        <w:t>Having hitherto looked at the temporal and spatial dependence of different quantities, it</w:t>
      </w:r>
      <w:r w:rsidR="00CA42CC">
        <w:rPr>
          <w:lang w:val="en-GB"/>
        </w:rPr>
        <w:t>’</w:t>
      </w:r>
      <w:r w:rsidRPr="00EE5CE4">
        <w:rPr>
          <w:lang w:val="en-GB"/>
        </w:rPr>
        <w:t xml:space="preserve">s time to examine also the dependence from the velocity. Still interesting are the relationships to the newly introduced quantities Q-factor (phase-angle), </w:t>
      </w:r>
      <w:r w:rsidRPr="00EE5CE4">
        <w:rPr>
          <w:rFonts w:ascii="Symbol" w:hAnsi="Symbol"/>
          <w:lang w:val="en-GB"/>
        </w:rPr>
        <w:t></w:t>
      </w:r>
      <w:r w:rsidRPr="00EE5CE4">
        <w:rPr>
          <w:position w:val="-4"/>
          <w:sz w:val="14"/>
          <w:lang w:val="en-GB"/>
        </w:rPr>
        <w:t>0</w:t>
      </w:r>
      <w:r w:rsidRPr="00EE5CE4">
        <w:rPr>
          <w:lang w:val="en-GB"/>
        </w:rPr>
        <w:t xml:space="preserve"> and </w:t>
      </w:r>
      <w:r w:rsidRPr="00EE5CE4">
        <w:rPr>
          <w:rFonts w:ascii="Symbol" w:hAnsi="Symbol"/>
          <w:lang w:val="en-GB"/>
        </w:rPr>
        <w:t></w:t>
      </w:r>
      <w:r w:rsidRPr="00EE5CE4">
        <w:rPr>
          <w:position w:val="-4"/>
          <w:sz w:val="14"/>
          <w:lang w:val="en-GB"/>
        </w:rPr>
        <w:t>0</w:t>
      </w:r>
      <w:r w:rsidRPr="00EE5CE4">
        <w:rPr>
          <w:lang w:val="en-GB"/>
        </w:rPr>
        <w:t xml:space="preserve">. As starting point, we assume the statements of the SRT, just as they have been formulated by </w:t>
      </w:r>
      <w:r w:rsidRPr="00EE5CE4">
        <w:rPr>
          <w:smallCaps/>
          <w:lang w:val="en-GB"/>
        </w:rPr>
        <w:t>Einstein</w:t>
      </w:r>
      <w:r w:rsidRPr="00EE5CE4">
        <w:rPr>
          <w:lang w:val="en-GB"/>
        </w:rPr>
        <w:t>. Therefore, by velocity, we understand the relative velocity of one observer to another (frame of reference).</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1360" w:name="_Toc465444087"/>
      <w:bookmarkStart w:id="1361" w:name="_Toc465444708"/>
      <w:bookmarkStart w:id="1362" w:name="_Toc466734648"/>
      <w:bookmarkStart w:id="1363" w:name="_Toc469754600"/>
      <w:bookmarkStart w:id="1364" w:name="_Toc15964893"/>
      <w:bookmarkStart w:id="1365" w:name="_Toc113817160"/>
      <w:r w:rsidRPr="00EE5CE4">
        <w:rPr>
          <w:lang w:val="en-GB"/>
        </w:rPr>
        <w:t>6.1.1.</w:t>
      </w:r>
      <w:r w:rsidRPr="00EE5CE4">
        <w:rPr>
          <w:lang w:val="en-GB"/>
        </w:rPr>
        <w:tab/>
      </w:r>
      <w:bookmarkEnd w:id="1360"/>
      <w:bookmarkEnd w:id="1361"/>
      <w:bookmarkEnd w:id="1362"/>
      <w:bookmarkEnd w:id="1363"/>
      <w:bookmarkEnd w:id="1364"/>
      <w:r w:rsidRPr="00EE5CE4">
        <w:rPr>
          <w:lang w:val="en-GB"/>
        </w:rPr>
        <w:t>Fundamentals</w:t>
      </w:r>
      <w:bookmarkEnd w:id="1365"/>
    </w:p>
    <w:p w:rsidR="00CB018C" w:rsidRPr="00EE5CE4" w:rsidRDefault="00CB018C">
      <w:pPr>
        <w:pStyle w:val="Block"/>
        <w:rPr>
          <w:lang w:val="en-GB"/>
        </w:rPr>
      </w:pPr>
    </w:p>
    <w:p w:rsidR="00CB018C" w:rsidRPr="00EE5CE4" w:rsidRDefault="00CD493E">
      <w:pPr>
        <w:pStyle w:val="Block"/>
        <w:rPr>
          <w:lang w:val="en-GB"/>
        </w:rPr>
      </w:pPr>
      <w:r w:rsidRPr="00EE5CE4">
        <w:rPr>
          <w:lang w:val="en-GB"/>
        </w:rPr>
        <w:t>We first of all assume an imagined Cartesian coordinate-system. In its zero is the observer. This coincides with the centre of the universe (each point, at which an observer is, is always the centre of the universe for him). With it, the relative-velocity of the observer is equal to zero, not only in reference to the coordinate-system but also in reference to the metrics, but not in reference to the empty space (c</w:t>
      </w:r>
      <w:r w:rsidRPr="00EE5CE4">
        <w:rPr>
          <w:position w:val="-4"/>
          <w:sz w:val="14"/>
          <w:lang w:val="en-GB"/>
        </w:rPr>
        <w:t>M</w:t>
      </w:r>
      <w:r w:rsidRPr="00EE5CE4">
        <w:rPr>
          <w:lang w:val="en-GB"/>
        </w:rPr>
        <w:t xml:space="preserve">). Furthermore, we observe a body from this point, moving with the relative-velocity v in reference to the coordinate-origin. We measure the </w:t>
      </w:r>
      <w:r w:rsidRPr="00EE5CE4">
        <w:rPr>
          <w:i/>
          <w:lang w:val="en-GB"/>
        </w:rPr>
        <w:t>length</w:t>
      </w:r>
      <w:r w:rsidRPr="00EE5CE4">
        <w:rPr>
          <w:lang w:val="en-GB"/>
        </w:rPr>
        <w:t xml:space="preserve"> x´ in ratio to the </w:t>
      </w:r>
      <w:r w:rsidRPr="00EE5CE4">
        <w:rPr>
          <w:i/>
          <w:lang w:val="en-GB"/>
        </w:rPr>
        <w:t>rest-length</w:t>
      </w:r>
      <w:r w:rsidRPr="00EE5CE4">
        <w:rPr>
          <w:lang w:val="en-GB"/>
        </w:rPr>
        <w:t xml:space="preserve"> x, that we determined, before we have accelerated the body to the velocity v. According to the just yet classic statement of the SRT applies to the observed length (doesn</w:t>
      </w:r>
      <w:r w:rsidR="00CA42CC">
        <w:rPr>
          <w:lang w:val="en-GB"/>
        </w:rPr>
        <w:t>’</w:t>
      </w:r>
      <w:r w:rsidRPr="00EE5CE4">
        <w:rPr>
          <w:lang w:val="en-GB"/>
        </w:rPr>
        <w:t>t apply to wavelengths!):</w:t>
      </w:r>
    </w:p>
    <w:p w:rsidR="00CB018C" w:rsidRPr="00EE5CE4" w:rsidRDefault="00CB018C">
      <w:pPr>
        <w:pStyle w:val="Block"/>
        <w:rPr>
          <w:lang w:val="en-GB"/>
        </w:rPr>
      </w:pPr>
    </w:p>
    <w:p w:rsidR="008C0A90" w:rsidRPr="00EE5CE4" w:rsidRDefault="008C0A90" w:rsidP="008C0A90">
      <w:pPr>
        <w:pStyle w:val="Formel"/>
        <w:rPr>
          <w:lang w:val="en-GB"/>
        </w:rPr>
      </w:pPr>
      <w:r w:rsidRPr="00EE5CE4">
        <w:rPr>
          <w:position w:val="-32"/>
          <w:lang w:val="en-GB"/>
        </w:rPr>
        <w:object w:dxaOrig="1640" w:dyaOrig="760">
          <v:shape id="_x0000_i1751" type="#_x0000_t75" style="width:83.65pt;height:39.3pt" o:ole="">
            <v:imagedata r:id="rId1580" o:title=""/>
          </v:shape>
          <o:OLEObject Type="Embed" ProgID="Equation.DSMT4" ShapeID="_x0000_i1751" DrawAspect="Content" ObjectID="_1748865121" r:id="rId1581"/>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F5636F">
        <w:rPr>
          <w:lang w:val="en-GB"/>
        </w:rPr>
        <w:t>(649)</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We don</w:t>
      </w:r>
      <w:r w:rsidR="00CA42CC">
        <w:rPr>
          <w:lang w:val="en-GB"/>
        </w:rPr>
        <w:t>’</w:t>
      </w:r>
      <w:r w:rsidRPr="00EE5CE4">
        <w:rPr>
          <w:lang w:val="en-GB"/>
        </w:rPr>
        <w:t>t want to question this relationship in principle, is it proven by a lot of spectacular experiments after all. Although, these proof don</w:t>
      </w:r>
      <w:r w:rsidR="00CA42CC">
        <w:rPr>
          <w:lang w:val="en-GB"/>
        </w:rPr>
        <w:t>’</w:t>
      </w:r>
      <w:r w:rsidRPr="00EE5CE4">
        <w:rPr>
          <w:lang w:val="en-GB"/>
        </w:rPr>
        <w:t>t apply to the entire range 0</w:t>
      </w:r>
      <w:r w:rsidRPr="00EE5CE4">
        <w:rPr>
          <w:sz w:val="8"/>
          <w:lang w:val="en-GB"/>
        </w:rPr>
        <w:t> </w:t>
      </w:r>
      <w:r w:rsidRPr="00EE5CE4">
        <w:rPr>
          <w:lang w:val="en-GB"/>
        </w:rPr>
        <w:t>≤</w:t>
      </w:r>
      <w:r w:rsidRPr="00EE5CE4">
        <w:rPr>
          <w:sz w:val="8"/>
          <w:lang w:val="en-GB"/>
        </w:rPr>
        <w:t> </w:t>
      </w:r>
      <w:r w:rsidRPr="00EE5CE4">
        <w:rPr>
          <w:lang w:val="en-GB"/>
        </w:rPr>
        <w:t>v</w:t>
      </w:r>
      <w:r w:rsidRPr="00EE5CE4">
        <w:rPr>
          <w:sz w:val="8"/>
          <w:lang w:val="en-GB"/>
        </w:rPr>
        <w:t> </w:t>
      </w:r>
      <w:r w:rsidRPr="00EE5CE4">
        <w:rPr>
          <w:lang w:val="en-GB"/>
        </w:rPr>
        <w:t>≤</w:t>
      </w:r>
      <w:r w:rsidRPr="00EE5CE4">
        <w:rPr>
          <w:sz w:val="8"/>
          <w:lang w:val="en-GB"/>
        </w:rPr>
        <w:t> </w:t>
      </w:r>
      <w:r w:rsidRPr="00EE5CE4">
        <w:rPr>
          <w:lang w:val="en-GB"/>
        </w:rPr>
        <w:t xml:space="preserve">c. The largest hitherto reached velocity, with which measurements have been taken up, is about approximately 0.997c for the time being (I can be wrong here) and was achieved in a particle-accelerator. At this velocity, no dissents with respect to the statements of the SRT, especially expression </w:t>
      </w:r>
      <w:r w:rsidR="00F5636F">
        <w:rPr>
          <w:lang w:val="en-GB"/>
        </w:rPr>
        <w:t>(649)</w:t>
      </w:r>
      <w:r w:rsidRPr="00EE5CE4">
        <w:rPr>
          <w:lang w:val="en-GB"/>
        </w:rPr>
        <w:t xml:space="preserve"> have been found. Nevertheless, it</w:t>
      </w:r>
      <w:r w:rsidR="00CA42CC">
        <w:rPr>
          <w:lang w:val="en-GB"/>
        </w:rPr>
        <w:t>’</w:t>
      </w:r>
      <w:r w:rsidRPr="00EE5CE4">
        <w:rPr>
          <w:lang w:val="en-GB"/>
        </w:rPr>
        <w:t>s well possible that there is a velocity v</w:t>
      </w:r>
      <w:r w:rsidRPr="00EE5CE4">
        <w:rPr>
          <w:sz w:val="8"/>
          <w:lang w:val="en-GB"/>
        </w:rPr>
        <w:t> </w:t>
      </w:r>
      <w:r w:rsidRPr="00EE5CE4">
        <w:rPr>
          <w:lang w:val="en-GB"/>
        </w:rPr>
        <w:t>&lt;</w:t>
      </w:r>
      <w:r w:rsidRPr="00EE5CE4">
        <w:rPr>
          <w:sz w:val="8"/>
          <w:lang w:val="en-GB"/>
        </w:rPr>
        <w:t> </w:t>
      </w:r>
      <w:r w:rsidRPr="00EE5CE4">
        <w:rPr>
          <w:lang w:val="en-GB"/>
        </w:rPr>
        <w:t xml:space="preserve">c from which on the statements of the classic SRT apply only restrictedly or no more at all. If we should come to a statement, aberrant from the SRT, in the course of the further contemplations, so this must be of line with the statements of the classic mechanics </w:t>
      </w:r>
      <w:r w:rsidRPr="00EE5CE4">
        <w:rPr>
          <w:lang w:val="en-GB"/>
        </w:rPr>
        <w:lastRenderedPageBreak/>
        <w:t>for very small velocities, and with the statements of the SRT and the yet gained observation-results in the range above it up to 0.997c.</w:t>
      </w:r>
    </w:p>
    <w:p w:rsidR="00CB018C" w:rsidRPr="00EE5CE4" w:rsidRDefault="00CB018C">
      <w:pPr>
        <w:pStyle w:val="Fortsetzung"/>
        <w:rPr>
          <w:lang w:val="en-GB"/>
        </w:rPr>
      </w:pPr>
    </w:p>
    <w:p w:rsidR="00CB018C" w:rsidRPr="00EE5CE4" w:rsidRDefault="00CD493E">
      <w:pPr>
        <w:pStyle w:val="Block"/>
        <w:rPr>
          <w:lang w:val="en-GB"/>
        </w:rPr>
      </w:pPr>
      <w:r w:rsidRPr="00EE5CE4">
        <w:rPr>
          <w:smallCaps/>
          <w:lang w:val="en-GB"/>
        </w:rPr>
        <w:t xml:space="preserve">Lanczos </w:t>
      </w:r>
      <w:r w:rsidRPr="00EE5CE4">
        <w:rPr>
          <w:lang w:val="en-GB"/>
        </w:rPr>
        <w:t xml:space="preserve">assumes in </w:t>
      </w:r>
      <w:r w:rsidR="003B3689" w:rsidRPr="00EE5CE4">
        <w:rPr>
          <w:sz w:val="22"/>
          <w:lang w:val="en-GB"/>
        </w:rPr>
        <w:t>[</w:t>
      </w:r>
      <w:r w:rsidRPr="00EE5CE4">
        <w:rPr>
          <w:lang w:val="en-GB"/>
        </w:rPr>
        <w:t>1</w:t>
      </w:r>
      <w:r w:rsidR="003B3689" w:rsidRPr="00EE5CE4">
        <w:rPr>
          <w:sz w:val="22"/>
          <w:lang w:val="en-GB"/>
        </w:rPr>
        <w:t>]</w:t>
      </w:r>
      <w:r w:rsidRPr="00EE5CE4">
        <w:rPr>
          <w:lang w:val="en-GB"/>
        </w:rPr>
        <w:t xml:space="preserve">, that the relativistic effects first result from the existence of the metric lattice, with which the fermionic particles even figure autonomous spherical symmetrical solutions of the field-equations which exist independently from the metric lattice. But we observe them only via an indirection by means of bosons (photons) which propagate across the metric lattice, which behave like a lens with the resolution </w:t>
      </w:r>
      <w:r w:rsidR="00D059A9" w:rsidRPr="00EE5CE4">
        <w:rPr>
          <w:rFonts w:ascii="MT Extra" w:hAnsi="MT Extra"/>
          <w:lang w:val="en-GB"/>
        </w:rPr>
        <w:t>h</w:t>
      </w:r>
      <w:r w:rsidRPr="00EE5CE4">
        <w:rPr>
          <w:lang w:val="en-GB"/>
        </w:rPr>
        <w:t>/2 (uncertainty).</w:t>
      </w:r>
    </w:p>
    <w:p w:rsidR="00CB018C" w:rsidRPr="00EE5CE4" w:rsidRDefault="00CB018C">
      <w:pPr>
        <w:pStyle w:val="Block"/>
        <w:rPr>
          <w:lang w:val="en-GB"/>
        </w:rPr>
      </w:pPr>
    </w:p>
    <w:p w:rsidR="00CB018C" w:rsidRPr="00EE5CE4" w:rsidRDefault="00CD493E">
      <w:pPr>
        <w:pStyle w:val="Block"/>
        <w:rPr>
          <w:lang w:val="en-GB"/>
        </w:rPr>
      </w:pPr>
      <w:r w:rsidRPr="00EE5CE4">
        <w:rPr>
          <w:lang w:val="en-GB"/>
        </w:rPr>
        <w:t>If our particle now is moving in reference to the metrics and with it in reference to the ob</w:t>
      </w:r>
      <w:r w:rsidRPr="00EE5CE4">
        <w:rPr>
          <w:lang w:val="en-GB"/>
        </w:rPr>
        <w:softHyphen/>
        <w:t>server, there</w:t>
      </w:r>
      <w:r w:rsidR="00CA42CC">
        <w:rPr>
          <w:lang w:val="en-GB"/>
        </w:rPr>
        <w:t>’</w:t>
      </w:r>
      <w:r w:rsidRPr="00EE5CE4">
        <w:rPr>
          <w:lang w:val="en-GB"/>
        </w:rPr>
        <w:t xml:space="preserve">s going to be the </w:t>
      </w:r>
      <w:r w:rsidR="00A320C2" w:rsidRPr="00EE5CE4">
        <w:rPr>
          <w:lang w:val="en-GB"/>
        </w:rPr>
        <w:t>occurrence</w:t>
      </w:r>
      <w:r w:rsidRPr="00EE5CE4">
        <w:rPr>
          <w:lang w:val="en-GB"/>
        </w:rPr>
        <w:t xml:space="preserve"> of a definite difference-frequency </w:t>
      </w:r>
      <w:r w:rsidRPr="00EE5CE4">
        <w:rPr>
          <w:rFonts w:ascii="Symbol" w:hAnsi="Symbol"/>
          <w:lang w:val="en-GB"/>
        </w:rPr>
        <w:t></w:t>
      </w:r>
      <w:r w:rsidRPr="00EE5CE4">
        <w:rPr>
          <w:lang w:val="en-GB"/>
        </w:rPr>
        <w:t xml:space="preserve">, which depends on the velocity, the particle moves through our </w:t>
      </w:r>
      <w:r w:rsidR="00CA42CC">
        <w:rPr>
          <w:lang w:val="en-GB"/>
        </w:rPr>
        <w:t>„</w:t>
      </w:r>
      <w:r w:rsidRPr="00EE5CE4">
        <w:rPr>
          <w:lang w:val="en-GB"/>
        </w:rPr>
        <w:t>crystal</w:t>
      </w:r>
      <w:r w:rsidR="00CA42CC">
        <w:rPr>
          <w:lang w:val="en-GB"/>
        </w:rPr>
        <w:t>“</w:t>
      </w:r>
      <w:r w:rsidRPr="00EE5CE4">
        <w:rPr>
          <w:lang w:val="en-GB"/>
        </w:rPr>
        <w:t>. The particle even owns wave proper</w:t>
      </w:r>
      <w:r w:rsidRPr="00EE5CE4">
        <w:rPr>
          <w:lang w:val="en-GB"/>
        </w:rPr>
        <w:softHyphen/>
        <w:t xml:space="preserve">ties simultaneously indeed. The frequency depends on the number of </w:t>
      </w:r>
      <w:r w:rsidR="000A366F" w:rsidRPr="000A366F">
        <w:rPr>
          <w:lang w:val="en-GB"/>
        </w:rPr>
        <w:t>Metric</w:t>
      </w:r>
      <w:r w:rsidRPr="00EE5CE4">
        <w:rPr>
          <w:smallCaps/>
          <w:lang w:val="en-GB"/>
        </w:rPr>
        <w:t xml:space="preserve"> </w:t>
      </w:r>
      <w:r w:rsidRPr="00EE5CE4">
        <w:rPr>
          <w:lang w:val="en-GB"/>
        </w:rPr>
        <w:t>line-ele</w:t>
      </w:r>
      <w:r w:rsidRPr="00EE5CE4">
        <w:rPr>
          <w:lang w:val="en-GB"/>
        </w:rPr>
        <w:softHyphen/>
        <w:t xml:space="preserve">ments the particle </w:t>
      </w:r>
      <w:r w:rsidR="00CA42CC">
        <w:rPr>
          <w:lang w:val="en-GB"/>
        </w:rPr>
        <w:t>„</w:t>
      </w:r>
      <w:r w:rsidRPr="00EE5CE4">
        <w:rPr>
          <w:lang w:val="en-GB"/>
        </w:rPr>
        <w:t>grazes</w:t>
      </w:r>
      <w:r w:rsidR="00CA42CC">
        <w:rPr>
          <w:lang w:val="en-GB"/>
        </w:rPr>
        <w:t>“</w:t>
      </w:r>
      <w:r w:rsidRPr="00EE5CE4">
        <w:rPr>
          <w:lang w:val="en-GB"/>
        </w:rPr>
        <w:t xml:space="preserve"> during its motion within a certain time period and with it also on the local MLE-density (age, gravitational-potential).</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After I have read the lecture of Professor </w:t>
      </w:r>
      <w:r w:rsidRPr="00EE5CE4">
        <w:rPr>
          <w:smallCaps/>
          <w:lang w:val="en-GB"/>
        </w:rPr>
        <w:t>Lanczos</w:t>
      </w:r>
      <w:r w:rsidRPr="00EE5CE4">
        <w:rPr>
          <w:lang w:val="en-GB"/>
        </w:rPr>
        <w:t>, I got on the occasion of another physics-lecture (this is already behind a while now and herewith I would like to thank the lecturer Mister Dr. Propp warmly once again) an essential suggestion to this model. Subject of this lecture was the mechanical oscillator.</w:t>
      </w:r>
    </w:p>
    <w:p w:rsidR="00CB018C" w:rsidRPr="00EE5CE4" w:rsidRDefault="00CB018C">
      <w:pPr>
        <w:pStyle w:val="Block"/>
        <w:rPr>
          <w:lang w:val="en-GB"/>
        </w:rPr>
      </w:pPr>
    </w:p>
    <w:p w:rsidR="00CB018C" w:rsidRPr="00EE5CE4" w:rsidRDefault="000B5F1A">
      <w:pPr>
        <w:pStyle w:val="Block"/>
        <w:rPr>
          <w:lang w:val="en-GB"/>
        </w:rPr>
      </w:pPr>
      <w:r w:rsidRPr="00EE5CE4">
        <w:rPr>
          <w:lang w:val="en-GB"/>
        </w:rPr>
        <w:t>With t</w:t>
      </w:r>
      <w:r w:rsidR="00CD493E" w:rsidRPr="00EE5CE4">
        <w:rPr>
          <w:lang w:val="en-GB"/>
        </w:rPr>
        <w:t>he mechanical oscillator i</w:t>
      </w:r>
      <w:r w:rsidRPr="00EE5CE4">
        <w:rPr>
          <w:lang w:val="en-GB"/>
        </w:rPr>
        <w:t>t</w:t>
      </w:r>
      <w:r w:rsidR="00CA42CC">
        <w:rPr>
          <w:lang w:val="en-GB"/>
        </w:rPr>
        <w:t>’</w:t>
      </w:r>
      <w:r w:rsidR="00CD493E" w:rsidRPr="00EE5CE4">
        <w:rPr>
          <w:lang w:val="en-GB"/>
        </w:rPr>
        <w:t xml:space="preserve">s </w:t>
      </w:r>
      <w:r w:rsidRPr="00EE5CE4">
        <w:rPr>
          <w:lang w:val="en-GB"/>
        </w:rPr>
        <w:t xml:space="preserve">about </w:t>
      </w:r>
      <w:r w:rsidR="00CD493E" w:rsidRPr="00EE5CE4">
        <w:rPr>
          <w:lang w:val="en-GB"/>
        </w:rPr>
        <w:t>an externally agitated system with the dif</w:t>
      </w:r>
      <w:r w:rsidRPr="00EE5CE4">
        <w:rPr>
          <w:lang w:val="en-GB"/>
        </w:rPr>
        <w:t>-</w:t>
      </w:r>
      <w:r w:rsidR="00CD493E" w:rsidRPr="00EE5CE4">
        <w:rPr>
          <w:lang w:val="en-GB"/>
        </w:rPr>
        <w:t xml:space="preserve">ferential equation </w:t>
      </w:r>
      <w:r w:rsidR="003B3689" w:rsidRPr="00EE5CE4">
        <w:rPr>
          <w:sz w:val="22"/>
          <w:lang w:val="en-GB"/>
        </w:rPr>
        <w:t>[</w:t>
      </w:r>
      <w:r w:rsidR="00CD493E" w:rsidRPr="00EE5CE4">
        <w:rPr>
          <w:lang w:val="en-GB"/>
        </w:rPr>
        <w:t>5</w:t>
      </w:r>
      <w:r w:rsidR="003B3689" w:rsidRPr="00EE5CE4">
        <w:rPr>
          <w:sz w:val="22"/>
          <w:lang w:val="en-GB"/>
        </w:rPr>
        <w:t>]</w:t>
      </w:r>
      <w:r w:rsidR="00CD493E" w:rsidRPr="00EE5CE4">
        <w:rPr>
          <w:lang w:val="en-GB"/>
        </w:rPr>
        <w:t>:</w:t>
      </w:r>
    </w:p>
    <w:p w:rsidR="00CB018C" w:rsidRPr="00EE5CE4" w:rsidRDefault="00CB018C">
      <w:pPr>
        <w:pStyle w:val="Block"/>
        <w:rPr>
          <w:lang w:val="en-GB"/>
        </w:rPr>
      </w:pPr>
    </w:p>
    <w:p w:rsidR="000B5F1A" w:rsidRPr="00EE5CE4" w:rsidRDefault="000B5F1A" w:rsidP="000B5F1A">
      <w:pPr>
        <w:pStyle w:val="Formel"/>
        <w:rPr>
          <w:lang w:val="en-GB"/>
        </w:rPr>
      </w:pPr>
      <w:r w:rsidRPr="00EE5CE4">
        <w:rPr>
          <w:position w:val="-24"/>
          <w:lang w:val="en-GB"/>
        </w:rPr>
        <w:object w:dxaOrig="2620" w:dyaOrig="620">
          <v:shape id="_x0000_i1752" type="#_x0000_t75" style="width:132.05pt;height:28.55pt" o:ole="">
            <v:imagedata r:id="rId1582" o:title=""/>
          </v:shape>
          <o:OLEObject Type="Embed" ProgID="Equation.DSMT4" ShapeID="_x0000_i1752" DrawAspect="Content" ObjectID="_1748865122" r:id="rId1583"/>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F5636F">
        <w:rPr>
          <w:lang w:val="en-GB"/>
        </w:rPr>
        <w:t>(650)</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x is the deflection, </w:t>
      </w:r>
      <w:r w:rsidRPr="00EE5CE4">
        <w:rPr>
          <w:rFonts w:ascii="Symbol" w:hAnsi="Symbol"/>
          <w:lang w:val="en-GB"/>
        </w:rPr>
        <w:t></w:t>
      </w:r>
      <w:r w:rsidRPr="00EE5CE4">
        <w:rPr>
          <w:position w:val="-4"/>
          <w:sz w:val="14"/>
          <w:lang w:val="en-GB"/>
        </w:rPr>
        <w:t>0</w:t>
      </w:r>
      <w:r w:rsidRPr="00EE5CE4">
        <w:rPr>
          <w:lang w:val="en-GB"/>
        </w:rPr>
        <w:t xml:space="preserve"> the resonance-frequency, </w:t>
      </w:r>
      <w:r w:rsidRPr="00EE5CE4">
        <w:rPr>
          <w:rFonts w:ascii="Symbol" w:hAnsi="Symbol"/>
          <w:lang w:val="en-GB"/>
        </w:rPr>
        <w:t></w:t>
      </w:r>
      <w:r w:rsidRPr="00EE5CE4">
        <w:rPr>
          <w:rFonts w:ascii="Symbol" w:hAnsi="Symbol"/>
          <w:lang w:val="en-GB"/>
        </w:rPr>
        <w:t></w:t>
      </w:r>
      <w:r w:rsidRPr="00EE5CE4">
        <w:rPr>
          <w:lang w:val="en-GB"/>
        </w:rPr>
        <w:t>the frequency of the exciting oscillation, F</w:t>
      </w:r>
      <w:r w:rsidRPr="00EE5CE4">
        <w:rPr>
          <w:position w:val="-4"/>
          <w:sz w:val="14"/>
          <w:lang w:val="en-GB"/>
        </w:rPr>
        <w:t>0 </w:t>
      </w:r>
      <w:r w:rsidRPr="00EE5CE4">
        <w:rPr>
          <w:lang w:val="en-GB"/>
        </w:rPr>
        <w:t xml:space="preserve"> the force and m the mass of the oscillator. By the way, the quotient F</w:t>
      </w:r>
      <w:r w:rsidRPr="00EE5CE4">
        <w:rPr>
          <w:position w:val="-4"/>
          <w:sz w:val="14"/>
          <w:lang w:val="en-GB"/>
        </w:rPr>
        <w:t>0 </w:t>
      </w:r>
      <w:r w:rsidRPr="00EE5CE4">
        <w:rPr>
          <w:lang w:val="en-GB"/>
        </w:rPr>
        <w:t>/m also equals to the gravitational-field-strength. The coefficient k is a measure of the attenuation. This is microsco</w:t>
      </w:r>
      <w:r w:rsidRPr="00EE5CE4">
        <w:rPr>
          <w:lang w:val="en-GB"/>
        </w:rPr>
        <w:softHyphen/>
        <w:t>pic in general. Interestingly enough, a similarity exists with (76). A comparison leads to the essential statement k</w:t>
      </w:r>
      <w:r w:rsidRPr="00EE5CE4">
        <w:rPr>
          <w:sz w:val="8"/>
          <w:lang w:val="en-GB"/>
        </w:rPr>
        <w:t> </w:t>
      </w:r>
      <w:r w:rsidR="00CC49AE" w:rsidRPr="00EE5CE4">
        <w:rPr>
          <w:rFonts w:ascii="Cambria Math" w:hAnsi="Cambria Math"/>
          <w:szCs w:val="24"/>
          <w:lang w:val="en-GB"/>
        </w:rPr>
        <w:t>≙</w:t>
      </w:r>
      <w:r w:rsidRPr="00EE5CE4">
        <w:rPr>
          <w:sz w:val="8"/>
          <w:lang w:val="en-GB"/>
        </w:rPr>
        <w:t> </w:t>
      </w:r>
      <w:r w:rsidRPr="00EE5CE4">
        <w:rPr>
          <w:lang w:val="en-GB"/>
        </w:rPr>
        <w:t>H. For the amplitude A applies then:</w:t>
      </w:r>
      <w:r w:rsidRPr="00EE5CE4">
        <w:rPr>
          <w:lang w:val="en-GB"/>
        </w:rPr>
        <w:tab/>
      </w:r>
    </w:p>
    <w:p w:rsidR="00CB018C" w:rsidRPr="00EE5CE4" w:rsidRDefault="00CB018C">
      <w:pPr>
        <w:pStyle w:val="Block"/>
        <w:rPr>
          <w:lang w:val="en-GB"/>
        </w:rPr>
      </w:pPr>
    </w:p>
    <w:p w:rsidR="00CB018C" w:rsidRPr="00EE5CE4" w:rsidRDefault="00CB72B9">
      <w:pPr>
        <w:pStyle w:val="Formel"/>
        <w:tabs>
          <w:tab w:val="left" w:pos="8505"/>
        </w:tabs>
        <w:rPr>
          <w:lang w:val="en-GB"/>
        </w:rPr>
      </w:pPr>
      <w:r w:rsidRPr="00EE5CE4">
        <w:rPr>
          <w:position w:val="-24"/>
          <w:lang w:val="en-GB"/>
        </w:rPr>
        <w:object w:dxaOrig="3220" w:dyaOrig="620">
          <v:shape id="_x0000_i1753" type="#_x0000_t75" style="width:159.7pt;height:28.55pt" o:ole="">
            <v:imagedata r:id="rId1584" o:title=""/>
          </v:shape>
          <o:OLEObject Type="Embed" ProgID="Equation.DSMT4" ShapeID="_x0000_i1753" DrawAspect="Content" ObjectID="_1748865123" r:id="rId1585"/>
        </w:object>
      </w:r>
      <w:r w:rsidRPr="00EE5CE4">
        <w:rPr>
          <w:lang w:val="en-GB"/>
        </w:rPr>
        <w:tab/>
      </w:r>
      <w:r w:rsidR="00F5636F">
        <w:rPr>
          <w:lang w:val="en-GB"/>
        </w:rPr>
        <w:t>(651)</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With k</w:t>
      </w:r>
      <w:r w:rsidRPr="00EE5CE4">
        <w:rPr>
          <w:sz w:val="20"/>
          <w:lang w:val="en-GB"/>
        </w:rPr>
        <w:sym w:font="Wingdings" w:char="F0E0"/>
      </w:r>
      <w:r w:rsidRPr="00EE5CE4">
        <w:rPr>
          <w:lang w:val="en-GB"/>
        </w:rPr>
        <w:t xml:space="preserve"> 0 we obtain the following expression:</w:t>
      </w:r>
    </w:p>
    <w:p w:rsidR="00CB018C" w:rsidRPr="00EE5CE4" w:rsidRDefault="00CB018C">
      <w:pPr>
        <w:pStyle w:val="Block"/>
        <w:rPr>
          <w:lang w:val="en-GB"/>
        </w:rPr>
      </w:pPr>
    </w:p>
    <w:p w:rsidR="00CB018C" w:rsidRPr="00EE5CE4" w:rsidRDefault="006833A4">
      <w:pPr>
        <w:pStyle w:val="Formel"/>
        <w:rPr>
          <w:lang w:val="en-GB"/>
        </w:rPr>
      </w:pPr>
      <w:r w:rsidRPr="00EE5CE4">
        <w:rPr>
          <w:position w:val="-32"/>
          <w:lang w:val="en-GB"/>
        </w:rPr>
        <w:object w:dxaOrig="6120" w:dyaOrig="760">
          <v:shape id="_x0000_i1754" type="#_x0000_t75" style="width:306.3pt;height:39.3pt" o:ole="">
            <v:imagedata r:id="rId1586" o:title=""/>
          </v:shape>
          <o:OLEObject Type="Embed" ProgID="Equation.DSMT4" ShapeID="_x0000_i1754" DrawAspect="Content" ObjectID="_1748865124" r:id="rId1587"/>
        </w:object>
      </w:r>
      <w:r w:rsidRPr="00EE5CE4">
        <w:rPr>
          <w:lang w:val="en-GB"/>
        </w:rPr>
        <w:t xml:space="preserve">  </w:t>
      </w:r>
      <w:r w:rsidRPr="00EE5CE4">
        <w:rPr>
          <w:lang w:val="en-GB"/>
        </w:rPr>
        <w:tab/>
      </w:r>
      <w:r w:rsidRPr="00EE5CE4">
        <w:rPr>
          <w:lang w:val="en-GB"/>
        </w:rPr>
        <w:tab/>
      </w:r>
      <w:r w:rsidR="00CD493E" w:rsidRPr="00EE5CE4">
        <w:rPr>
          <w:lang w:val="en-GB"/>
        </w:rPr>
        <w:tab/>
      </w:r>
      <w:r w:rsidR="00F5636F">
        <w:rPr>
          <w:lang w:val="en-GB"/>
        </w:rPr>
        <w:t>(652)</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To compare the result with </w:t>
      </w:r>
      <w:r w:rsidR="00F5636F">
        <w:rPr>
          <w:lang w:val="en-GB"/>
        </w:rPr>
        <w:t>(649)</w:t>
      </w:r>
      <w:r w:rsidRPr="00EE5CE4">
        <w:rPr>
          <w:lang w:val="en-GB"/>
        </w:rPr>
        <w:t>, so are both expressions identical with exception of the expo</w:t>
      </w:r>
      <w:r w:rsidRPr="00EE5CE4">
        <w:rPr>
          <w:lang w:val="en-GB"/>
        </w:rPr>
        <w:softHyphen/>
        <w:t>nents, i.e. there is a similarity between the behaviour of the mechanical oscillator and the rela</w:t>
      </w:r>
      <w:r w:rsidRPr="00EE5CE4">
        <w:rPr>
          <w:lang w:val="en-GB"/>
        </w:rPr>
        <w:softHyphen/>
        <w:t>tivistic mass-increase. Particularly interesting is the fact that the amplitude during an agitation with a frequency of zero is equal to 1</w:t>
      </w:r>
      <w:r w:rsidR="00CC49AE" w:rsidRPr="00EE5CE4">
        <w:rPr>
          <w:lang w:val="en-GB"/>
        </w:rPr>
        <w:t xml:space="preserve">, </w:t>
      </w:r>
      <w:r w:rsidRPr="00EE5CE4">
        <w:rPr>
          <w:lang w:val="en-GB"/>
        </w:rPr>
        <w:t>in contrast to the electric oscillatory circuit</w:t>
      </w:r>
      <w:r w:rsidR="00B57B1C" w:rsidRPr="00EE5CE4">
        <w:rPr>
          <w:lang w:val="en-GB"/>
        </w:rPr>
        <w:t>, w</w:t>
      </w:r>
      <w:r w:rsidRPr="00EE5CE4">
        <w:rPr>
          <w:lang w:val="en-GB"/>
        </w:rPr>
        <w:t xml:space="preserve">here the amplitude </w:t>
      </w:r>
      <w:r w:rsidR="00B57B1C" w:rsidRPr="00EE5CE4">
        <w:rPr>
          <w:lang w:val="en-GB"/>
        </w:rPr>
        <w:t xml:space="preserve">is </w:t>
      </w:r>
      <w:r w:rsidRPr="00EE5CE4">
        <w:rPr>
          <w:lang w:val="en-GB"/>
        </w:rPr>
        <w:t xml:space="preserve">equal to zero, since the signal is short-circuited by the inductivity. An exception forms the model according to </w:t>
      </w:r>
      <w:r w:rsidR="00FB11C1" w:rsidRPr="00EE5CE4">
        <w:rPr>
          <w:lang w:val="en-GB"/>
        </w:rPr>
        <w:t>Figure 1</w:t>
      </w:r>
      <w:r w:rsidRPr="00EE5CE4">
        <w:rPr>
          <w:lang w:val="en-GB"/>
        </w:rPr>
        <w:t>0 with input coupling over the capacitor. With approach to the resonance-frequency, an amplitude-increase appears. The amplitude tends against infi</w:t>
      </w:r>
      <w:r w:rsidRPr="00EE5CE4">
        <w:rPr>
          <w:lang w:val="en-GB"/>
        </w:rPr>
        <w:softHyphen/>
        <w:t xml:space="preserve">nity with vanishing attenuation—in turn exactly as with the relativistic mass-increase. Then however, the behaviour above </w:t>
      </w:r>
      <w:r w:rsidRPr="00EE5CE4">
        <w:rPr>
          <w:rFonts w:ascii="Symbol" w:hAnsi="Symbol"/>
          <w:lang w:val="en-GB"/>
        </w:rPr>
        <w:t></w:t>
      </w:r>
      <w:r w:rsidRPr="00EE5CE4">
        <w:rPr>
          <w:position w:val="-4"/>
          <w:sz w:val="14"/>
          <w:lang w:val="en-GB"/>
        </w:rPr>
        <w:t>0</w:t>
      </w:r>
      <w:r w:rsidRPr="00EE5CE4">
        <w:rPr>
          <w:lang w:val="en-GB"/>
        </w:rPr>
        <w:t xml:space="preserve"> deviates: A phase-jump about –π appears while the solution </w:t>
      </w:r>
      <w:r w:rsidR="00F5636F">
        <w:rPr>
          <w:lang w:val="en-GB"/>
        </w:rPr>
        <w:t>(649)</w:t>
      </w:r>
      <w:r w:rsidRPr="00EE5CE4">
        <w:rPr>
          <w:lang w:val="en-GB"/>
        </w:rPr>
        <w:t xml:space="preserve"> becomes imaginary. This is not further remarkable, in the one case, it</w:t>
      </w:r>
      <w:r w:rsidR="00CA42CC">
        <w:rPr>
          <w:lang w:val="en-GB"/>
        </w:rPr>
        <w:t>’</w:t>
      </w:r>
      <w:r w:rsidRPr="00EE5CE4">
        <w:rPr>
          <w:lang w:val="en-GB"/>
        </w:rPr>
        <w:t>s about a deflection (energy), in the second case about a length, which cannot be compared without further ado.</w:t>
      </w:r>
    </w:p>
    <w:p w:rsidR="00DA493D" w:rsidRPr="00EE5CE4" w:rsidRDefault="00DA493D" w:rsidP="00DA493D">
      <w:pPr>
        <w:pStyle w:val="berschrift3"/>
        <w:pageBreakBefore/>
        <w:widowControl w:val="0"/>
        <w:rPr>
          <w:lang w:val="en-GB"/>
        </w:rPr>
      </w:pPr>
      <w:bookmarkStart w:id="1366" w:name="_Toc465444088"/>
      <w:bookmarkStart w:id="1367" w:name="_Toc465444709"/>
      <w:bookmarkStart w:id="1368" w:name="_Toc466734649"/>
      <w:bookmarkStart w:id="1369" w:name="_Toc469754601"/>
      <w:bookmarkStart w:id="1370" w:name="_Toc113817161"/>
      <w:bookmarkStart w:id="1371" w:name="_Toc465444091"/>
      <w:bookmarkStart w:id="1372" w:name="_Toc465444712"/>
      <w:bookmarkStart w:id="1373" w:name="_Toc466734652"/>
      <w:bookmarkStart w:id="1374" w:name="_Toc469754604"/>
      <w:bookmarkStart w:id="1375" w:name="_Toc14351672"/>
      <w:r w:rsidRPr="00EE5CE4">
        <w:rPr>
          <w:lang w:val="en-GB"/>
        </w:rPr>
        <w:lastRenderedPageBreak/>
        <w:t xml:space="preserve">6.1.2. </w:t>
      </w:r>
      <w:r w:rsidRPr="00EE5CE4">
        <w:rPr>
          <w:lang w:val="en-GB"/>
        </w:rPr>
        <w:tab/>
      </w:r>
      <w:bookmarkEnd w:id="1366"/>
      <w:bookmarkEnd w:id="1367"/>
      <w:bookmarkEnd w:id="1368"/>
      <w:bookmarkEnd w:id="1369"/>
      <w:r w:rsidRPr="00EE5CE4">
        <w:rPr>
          <w:lang w:val="en-GB"/>
        </w:rPr>
        <w:t>Velocity and length</w:t>
      </w:r>
      <w:bookmarkEnd w:id="1370"/>
    </w:p>
    <w:p w:rsidR="00DA493D" w:rsidRPr="00EE5CE4" w:rsidRDefault="00DA493D" w:rsidP="00DA493D">
      <w:pPr>
        <w:pStyle w:val="Block"/>
        <w:rPr>
          <w:lang w:val="en-GB"/>
        </w:rPr>
      </w:pPr>
    </w:p>
    <w:p w:rsidR="00DA493D" w:rsidRPr="00EE5CE4" w:rsidRDefault="00DA493D" w:rsidP="005967EF">
      <w:pPr>
        <w:pStyle w:val="berschrift4"/>
        <w:spacing w:before="120" w:line="240" w:lineRule="exact"/>
        <w:ind w:right="28"/>
        <w:jc w:val="both"/>
        <w:rPr>
          <w:lang w:val="en-GB"/>
        </w:rPr>
      </w:pPr>
      <w:bookmarkStart w:id="1376" w:name="_Toc465444089"/>
      <w:bookmarkStart w:id="1377" w:name="_Toc465444710"/>
      <w:bookmarkStart w:id="1378" w:name="_Toc466734650"/>
      <w:bookmarkStart w:id="1379" w:name="_Toc469754602"/>
      <w:bookmarkStart w:id="1380" w:name="_Toc113817162"/>
      <w:r w:rsidRPr="00EE5CE4">
        <w:rPr>
          <w:lang w:val="en-GB"/>
        </w:rPr>
        <w:t>6.1.2.1.</w:t>
      </w:r>
      <w:r w:rsidRPr="00EE5CE4">
        <w:rPr>
          <w:lang w:val="en-GB"/>
        </w:rPr>
        <w:tab/>
      </w:r>
      <w:bookmarkEnd w:id="1376"/>
      <w:bookmarkEnd w:id="1377"/>
      <w:bookmarkEnd w:id="1378"/>
      <w:bookmarkEnd w:id="1379"/>
      <w:r w:rsidRPr="00EE5CE4">
        <w:rPr>
          <w:lang w:val="en-GB"/>
        </w:rPr>
        <w:t>Relations between length, velocity and Q-factor</w:t>
      </w:r>
      <w:bookmarkEnd w:id="1380"/>
      <w:r w:rsidRPr="00EE5CE4">
        <w:rPr>
          <w:lang w:val="en-GB"/>
        </w:rPr>
        <w:t xml:space="preserve"> </w:t>
      </w:r>
    </w:p>
    <w:p w:rsidR="00DA493D" w:rsidRPr="00EE5CE4" w:rsidRDefault="00DA493D" w:rsidP="00DA493D">
      <w:pPr>
        <w:pStyle w:val="Block"/>
        <w:rPr>
          <w:lang w:val="en-GB"/>
        </w:rPr>
      </w:pPr>
    </w:p>
    <w:p w:rsidR="00DA493D" w:rsidRPr="00EE5CE4" w:rsidRDefault="00DA493D" w:rsidP="00DA493D">
      <w:pPr>
        <w:pStyle w:val="Block"/>
        <w:rPr>
          <w:lang w:val="en-GB"/>
        </w:rPr>
      </w:pPr>
      <w:r w:rsidRPr="00EE5CE4">
        <w:rPr>
          <w:lang w:val="en-GB"/>
        </w:rPr>
        <w:t>Therefore I have wondered, whether a particle with acceleration not also could behave like a mechanical oscillator, with which is the mass proportional to the amplitude of the externally agitated inherent oscillation (</w:t>
      </w:r>
      <w:r w:rsidRPr="00EE5CE4">
        <w:rPr>
          <w:smallCaps/>
          <w:lang w:val="en-GB"/>
        </w:rPr>
        <w:t>DeBroglie</w:t>
      </w:r>
      <w:r w:rsidRPr="00EE5CE4">
        <w:rPr>
          <w:lang w:val="en-GB"/>
        </w:rPr>
        <w:t>-matter-wave). The same should be applied analo</w:t>
      </w:r>
      <w:r w:rsidRPr="00EE5CE4">
        <w:rPr>
          <w:lang w:val="en-GB"/>
        </w:rPr>
        <w:softHyphen/>
        <w:t xml:space="preserve">gously even to quantities like length and time then. If </w:t>
      </w:r>
      <w:r w:rsidRPr="00EE5CE4">
        <w:rPr>
          <w:rFonts w:ascii="Symbol" w:hAnsi="Symbol"/>
          <w:lang w:val="en-GB"/>
        </w:rPr>
        <w:t></w:t>
      </w:r>
      <w:r w:rsidRPr="00EE5CE4">
        <w:rPr>
          <w:position w:val="-4"/>
          <w:sz w:val="14"/>
          <w:lang w:val="en-GB"/>
        </w:rPr>
        <w:t>0</w:t>
      </w:r>
      <w:r w:rsidRPr="00EE5CE4">
        <w:rPr>
          <w:lang w:val="en-GB"/>
        </w:rPr>
        <w:t xml:space="preserve"> is the frequency of the MLE at the place of the observer, the velocity-dependent frequency </w:t>
      </w:r>
      <w:r w:rsidRPr="00EE5CE4">
        <w:rPr>
          <w:rFonts w:ascii="Symbol" w:hAnsi="Symbol"/>
          <w:lang w:val="en-GB"/>
        </w:rPr>
        <w:t></w:t>
      </w:r>
      <w:r w:rsidRPr="00EE5CE4">
        <w:rPr>
          <w:lang w:val="en-GB"/>
        </w:rPr>
        <w:t xml:space="preserve"> at the place of the particle arises to </w:t>
      </w:r>
      <w:r w:rsidRPr="00EE5CE4">
        <w:rPr>
          <w:rFonts w:ascii="Symbol" w:hAnsi="Symbol"/>
          <w:lang w:val="en-GB"/>
        </w:rPr>
        <w:t></w:t>
      </w:r>
      <w:r w:rsidRPr="00EE5CE4">
        <w:rPr>
          <w:sz w:val="14"/>
          <w:lang w:val="en-GB"/>
        </w:rPr>
        <w:t> </w:t>
      </w:r>
      <w:r w:rsidRPr="00EE5CE4">
        <w:rPr>
          <w:lang w:val="en-GB"/>
        </w:rPr>
        <w:t>=</w:t>
      </w:r>
      <w:r w:rsidRPr="00EE5CE4">
        <w:rPr>
          <w:sz w:val="8"/>
          <w:lang w:val="en-GB"/>
        </w:rPr>
        <w:t> </w:t>
      </w:r>
      <w:r w:rsidRPr="00EE5CE4">
        <w:rPr>
          <w:lang w:val="en-GB"/>
        </w:rPr>
        <w:t>v/r</w:t>
      </w:r>
      <w:r w:rsidRPr="00EE5CE4">
        <w:rPr>
          <w:position w:val="-4"/>
          <w:sz w:val="14"/>
          <w:lang w:val="en-GB"/>
        </w:rPr>
        <w:t>0</w:t>
      </w:r>
      <w:r w:rsidRPr="00EE5CE4">
        <w:rPr>
          <w:lang w:val="en-GB"/>
        </w:rPr>
        <w:t xml:space="preserve">. Now, we only have to insert into </w:t>
      </w:r>
      <w:r w:rsidR="00F5636F">
        <w:rPr>
          <w:lang w:val="en-GB"/>
        </w:rPr>
        <w:t>(652)</w:t>
      </w:r>
      <w:r w:rsidRPr="00EE5CE4">
        <w:rPr>
          <w:lang w:val="en-GB"/>
        </w:rPr>
        <w:t xml:space="preserve"> obtaining the classic expression of the SRT for wavelengths, however in the square (</w:t>
      </w:r>
      <w:r w:rsidRPr="00EE5CE4">
        <w:rPr>
          <w:rFonts w:ascii="Symbol" w:hAnsi="Symbol"/>
          <w:lang w:val="en-GB"/>
        </w:rPr>
        <w:t></w:t>
      </w:r>
      <w:r w:rsidRPr="00EE5CE4">
        <w:rPr>
          <w:position w:val="-4"/>
          <w:sz w:val="14"/>
          <w:lang w:val="en-GB"/>
        </w:rPr>
        <w:t>0</w:t>
      </w:r>
      <w:r w:rsidRPr="00EE5CE4">
        <w:rPr>
          <w:lang w:val="en-GB"/>
        </w:rPr>
        <w:t>r</w:t>
      </w:r>
      <w:r w:rsidRPr="00EE5CE4">
        <w:rPr>
          <w:position w:val="-4"/>
          <w:sz w:val="14"/>
          <w:lang w:val="en-GB"/>
        </w:rPr>
        <w:t>0 </w:t>
      </w:r>
      <w:r w:rsidRPr="00EE5CE4">
        <w:rPr>
          <w:lang w:val="en-GB"/>
        </w:rPr>
        <w:t>=</w:t>
      </w:r>
      <w:r w:rsidRPr="00EE5CE4">
        <w:rPr>
          <w:position w:val="-4"/>
          <w:sz w:val="14"/>
          <w:lang w:val="en-GB"/>
        </w:rPr>
        <w:t> </w:t>
      </w:r>
      <w:r w:rsidRPr="00EE5CE4">
        <w:rPr>
          <w:lang w:val="en-GB"/>
        </w:rPr>
        <w:t>c):</w:t>
      </w:r>
    </w:p>
    <w:p w:rsidR="00DA493D" w:rsidRPr="00EE5CE4" w:rsidRDefault="00DA493D" w:rsidP="00DA493D">
      <w:pPr>
        <w:pStyle w:val="Block"/>
        <w:spacing w:line="200" w:lineRule="exact"/>
        <w:rPr>
          <w:lang w:val="en-GB"/>
        </w:rPr>
      </w:pPr>
    </w:p>
    <w:p w:rsidR="00DA493D" w:rsidRPr="00EE5CE4" w:rsidRDefault="00DA493D" w:rsidP="00DA493D">
      <w:pPr>
        <w:pStyle w:val="Formel"/>
        <w:rPr>
          <w:lang w:val="en-GB"/>
        </w:rPr>
      </w:pPr>
      <w:r w:rsidRPr="00EE5CE4">
        <w:rPr>
          <w:position w:val="-32"/>
          <w:lang w:val="en-GB"/>
        </w:rPr>
        <w:object w:dxaOrig="6020" w:dyaOrig="760">
          <v:shape id="_x0000_i1755" type="#_x0000_t75" style="width:300.1pt;height:39.3pt" o:ole="">
            <v:imagedata r:id="rId1588" o:title=""/>
          </v:shape>
          <o:OLEObject Type="Embed" ProgID="Equation.DSMT4" ShapeID="_x0000_i1755" DrawAspect="Content" ObjectID="_1748865125" r:id="rId1589"/>
        </w:object>
      </w:r>
      <w:r w:rsidRPr="00EE5CE4">
        <w:rPr>
          <w:lang w:val="en-GB"/>
        </w:rPr>
        <w:t xml:space="preserve"> </w:t>
      </w:r>
      <w:r w:rsidRPr="00EE5CE4">
        <w:rPr>
          <w:lang w:val="en-GB"/>
        </w:rPr>
        <w:tab/>
      </w:r>
      <w:r w:rsidRPr="00EE5CE4">
        <w:rPr>
          <w:lang w:val="en-GB"/>
        </w:rPr>
        <w:tab/>
      </w:r>
      <w:r w:rsidRPr="00EE5CE4">
        <w:rPr>
          <w:lang w:val="en-GB"/>
        </w:rPr>
        <w:tab/>
      </w:r>
      <w:r w:rsidR="00F5636F">
        <w:rPr>
          <w:lang w:val="en-GB"/>
        </w:rPr>
        <w:t>(653)</w:t>
      </w:r>
    </w:p>
    <w:p w:rsidR="00DA493D" w:rsidRPr="00EE5CE4" w:rsidRDefault="00DA493D" w:rsidP="00DA493D">
      <w:pPr>
        <w:pStyle w:val="Block"/>
        <w:rPr>
          <w:lang w:val="en-GB"/>
        </w:rPr>
      </w:pPr>
      <w:bookmarkStart w:id="1381" w:name="_Toc465444090"/>
      <w:bookmarkStart w:id="1382" w:name="_Toc465444711"/>
      <w:bookmarkStart w:id="1383" w:name="_Toc466734651"/>
      <w:bookmarkStart w:id="1384" w:name="_Toc469754603"/>
    </w:p>
    <w:p w:rsidR="006F1978" w:rsidRPr="00EE5CE4" w:rsidRDefault="006F1978" w:rsidP="00DA493D">
      <w:pPr>
        <w:pStyle w:val="Block"/>
        <w:rPr>
          <w:lang w:val="en-GB"/>
        </w:rPr>
      </w:pPr>
    </w:p>
    <w:p w:rsidR="00DA493D" w:rsidRPr="00EE5CE4" w:rsidRDefault="00DA493D" w:rsidP="00DA493D">
      <w:pPr>
        <w:pStyle w:val="berschrift5"/>
        <w:rPr>
          <w:lang w:val="en-GB"/>
        </w:rPr>
      </w:pPr>
      <w:bookmarkStart w:id="1385" w:name="_Toc113817163"/>
      <w:r w:rsidRPr="00EE5CE4">
        <w:rPr>
          <w:lang w:val="en-GB"/>
        </w:rPr>
        <w:t>6.1.2.1.1.</w:t>
      </w:r>
      <w:r w:rsidRPr="00EE5CE4">
        <w:rPr>
          <w:lang w:val="en-GB"/>
        </w:rPr>
        <w:tab/>
      </w:r>
      <w:bookmarkEnd w:id="1381"/>
      <w:bookmarkEnd w:id="1382"/>
      <w:bookmarkEnd w:id="1383"/>
      <w:bookmarkEnd w:id="1384"/>
      <w:r w:rsidRPr="00EE5CE4">
        <w:rPr>
          <w:lang w:val="en-GB"/>
        </w:rPr>
        <w:t>Approximative solutions</w:t>
      </w:r>
      <w:bookmarkEnd w:id="1385"/>
    </w:p>
    <w:p w:rsidR="00DA493D" w:rsidRPr="00EE5CE4" w:rsidRDefault="00DA493D" w:rsidP="00DA493D">
      <w:pPr>
        <w:pStyle w:val="Block"/>
        <w:rPr>
          <w:lang w:val="en-GB"/>
        </w:rPr>
      </w:pPr>
    </w:p>
    <w:p w:rsidR="00DA493D" w:rsidRPr="00EE5CE4" w:rsidRDefault="00DA493D" w:rsidP="00DA493D">
      <w:pPr>
        <w:pStyle w:val="Block"/>
        <w:rPr>
          <w:lang w:val="en-GB"/>
        </w:rPr>
      </w:pPr>
      <w:r w:rsidRPr="00EE5CE4">
        <w:rPr>
          <w:lang w:val="en-GB"/>
        </w:rPr>
        <w:t xml:space="preserve">The relativistic dilatation-factor β apparently results from the reciprocal of the root of the bracketed expression of </w:t>
      </w:r>
      <w:r w:rsidR="00F5636F">
        <w:rPr>
          <w:lang w:val="en-GB"/>
        </w:rPr>
        <w:t>(653)</w:t>
      </w:r>
      <w:r w:rsidRPr="00EE5CE4">
        <w:rPr>
          <w:lang w:val="en-GB"/>
        </w:rPr>
        <w:t>. In a lot of publications the letter γ is used instead. Furthermore, we require an expression, in which the velocity is joined with the Q-factor. But this is not so simple, as it initially appears. Therefore, next we want to try to find one or even more approximative solutions for it. For that purpose, we don</w:t>
      </w:r>
      <w:r w:rsidR="00CA42CC">
        <w:rPr>
          <w:lang w:val="en-GB"/>
        </w:rPr>
        <w:t>’</w:t>
      </w:r>
      <w:r w:rsidRPr="00EE5CE4">
        <w:rPr>
          <w:lang w:val="en-GB"/>
        </w:rPr>
        <w:t xml:space="preserve">t simply want to adopt expression </w:t>
      </w:r>
      <w:r w:rsidR="00F5636F">
        <w:rPr>
          <w:lang w:val="en-GB"/>
        </w:rPr>
        <w:t>(651)</w:t>
      </w:r>
      <w:r w:rsidRPr="00EE5CE4">
        <w:rPr>
          <w:lang w:val="en-GB"/>
        </w:rPr>
        <w:t xml:space="preserve"> and </w:t>
      </w:r>
      <w:r w:rsidR="00F5636F">
        <w:rPr>
          <w:lang w:val="en-GB"/>
        </w:rPr>
        <w:t>(652)</w:t>
      </w:r>
      <w:r w:rsidRPr="00EE5CE4">
        <w:rPr>
          <w:lang w:val="en-GB"/>
        </w:rPr>
        <w:t xml:space="preserve"> taken from </w:t>
      </w:r>
      <w:r w:rsidRPr="00EE5CE4">
        <w:rPr>
          <w:sz w:val="22"/>
          <w:lang w:val="en-GB"/>
        </w:rPr>
        <w:t>[</w:t>
      </w:r>
      <w:r w:rsidRPr="00EE5CE4">
        <w:rPr>
          <w:lang w:val="en-GB"/>
        </w:rPr>
        <w:t>5</w:t>
      </w:r>
      <w:r w:rsidRPr="00EE5CE4">
        <w:rPr>
          <w:sz w:val="22"/>
          <w:lang w:val="en-GB"/>
        </w:rPr>
        <w:t>]</w:t>
      </w:r>
      <w:r w:rsidRPr="00EE5CE4">
        <w:rPr>
          <w:lang w:val="en-GB"/>
        </w:rPr>
        <w:t xml:space="preserve">, but rather examine, how to acquire it in general. At first, we start from </w:t>
      </w:r>
      <w:r w:rsidR="00F5636F">
        <w:rPr>
          <w:lang w:val="en-GB"/>
        </w:rPr>
        <w:t>(650)</w:t>
      </w:r>
      <w:r w:rsidRPr="00EE5CE4">
        <w:rPr>
          <w:lang w:val="en-GB"/>
        </w:rPr>
        <w:t xml:space="preserve"> comparing with equation (76). Then, expression </w:t>
      </w:r>
      <w:r w:rsidR="00F5636F">
        <w:rPr>
          <w:lang w:val="en-GB"/>
        </w:rPr>
        <w:t>(650)</w:t>
      </w:r>
      <w:r w:rsidRPr="00EE5CE4">
        <w:rPr>
          <w:lang w:val="en-GB"/>
        </w:rPr>
        <w:t xml:space="preserve"> corresponds to the inhomogeneous differential equation (76), when setting x</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position w:val="-4"/>
          <w:sz w:val="14"/>
          <w:lang w:val="en-GB"/>
        </w:rPr>
        <w:t>0</w:t>
      </w:r>
      <w:r w:rsidRPr="00EE5CE4">
        <w:rPr>
          <w:lang w:val="en-GB"/>
        </w:rPr>
        <w:t>. It applies:</w:t>
      </w:r>
    </w:p>
    <w:p w:rsidR="00DA493D" w:rsidRPr="00EE5CE4" w:rsidRDefault="00DA493D" w:rsidP="00DA493D">
      <w:pPr>
        <w:pStyle w:val="Block"/>
        <w:spacing w:line="200" w:lineRule="exact"/>
        <w:rPr>
          <w:sz w:val="20"/>
          <w:lang w:val="en-GB"/>
        </w:rPr>
      </w:pPr>
    </w:p>
    <w:p w:rsidR="00DA493D" w:rsidRPr="00EE5CE4" w:rsidRDefault="00DA493D" w:rsidP="00DA493D">
      <w:pPr>
        <w:pStyle w:val="Formel"/>
        <w:rPr>
          <w:lang w:val="en-GB"/>
        </w:rPr>
      </w:pPr>
      <w:r w:rsidRPr="00EE5CE4">
        <w:rPr>
          <w:position w:val="-12"/>
          <w:lang w:val="en-GB"/>
        </w:rPr>
        <w:object w:dxaOrig="3040" w:dyaOrig="380">
          <v:shape id="_x0000_i1756" type="#_x0000_t75" style="width:151.1pt;height:18.6pt" o:ole="">
            <v:imagedata r:id="rId1590" o:title=""/>
          </v:shape>
          <o:OLEObject Type="Embed" ProgID="Equation.DSMT4" ShapeID="_x0000_i1756" DrawAspect="Content" ObjectID="_1748865126" r:id="rId1591"/>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F5636F">
        <w:rPr>
          <w:lang w:val="en-GB"/>
        </w:rPr>
        <w:t>(654)</w:t>
      </w:r>
    </w:p>
    <w:p w:rsidR="00DA493D" w:rsidRPr="00EE5CE4" w:rsidRDefault="00DA493D" w:rsidP="00DA493D">
      <w:pPr>
        <w:pStyle w:val="Block"/>
        <w:spacing w:line="200" w:lineRule="exact"/>
        <w:rPr>
          <w:sz w:val="20"/>
          <w:lang w:val="en-GB"/>
        </w:rPr>
      </w:pPr>
    </w:p>
    <w:p w:rsidR="00DA493D" w:rsidRPr="00EE5CE4" w:rsidRDefault="00DA493D" w:rsidP="00DA493D">
      <w:pPr>
        <w:pStyle w:val="Fortsetzung"/>
        <w:rPr>
          <w:sz w:val="20"/>
          <w:lang w:val="en-GB"/>
        </w:rPr>
      </w:pPr>
      <w:r w:rsidRPr="00EE5CE4">
        <w:rPr>
          <w:lang w:val="en-GB"/>
        </w:rPr>
        <w:t xml:space="preserve">To the finding of the first approximative solution, we initially want to ignore the </w:t>
      </w:r>
      <w:r w:rsidRPr="00EE5CE4">
        <w:rPr>
          <w:smallCaps/>
          <w:lang w:val="en-GB"/>
        </w:rPr>
        <w:t>Hubble</w:t>
      </w:r>
      <w:r w:rsidRPr="00EE5CE4">
        <w:rPr>
          <w:lang w:val="en-GB"/>
        </w:rPr>
        <w:t>-parameter completely, since it</w:t>
      </w:r>
      <w:r w:rsidR="00CA42CC">
        <w:rPr>
          <w:lang w:val="en-GB"/>
        </w:rPr>
        <w:t>’</w:t>
      </w:r>
      <w:r w:rsidRPr="00EE5CE4">
        <w:rPr>
          <w:lang w:val="en-GB"/>
        </w:rPr>
        <w:t>s extremely small (H</w:t>
      </w:r>
      <w:r w:rsidRPr="00EE5CE4">
        <w:rPr>
          <w:vertAlign w:val="subscript"/>
          <w:lang w:val="en-GB"/>
        </w:rPr>
        <w:t>0</w:t>
      </w:r>
      <w:r w:rsidRPr="00EE5CE4">
        <w:rPr>
          <w:sz w:val="8"/>
          <w:lang w:val="en-GB"/>
        </w:rPr>
        <w:t> </w:t>
      </w:r>
      <w:r w:rsidRPr="00EE5CE4">
        <w:rPr>
          <w:lang w:val="en-GB"/>
        </w:rPr>
        <w:t>=</w:t>
      </w:r>
      <w:r w:rsidRPr="00EE5CE4">
        <w:rPr>
          <w:sz w:val="8"/>
          <w:lang w:val="en-GB"/>
        </w:rPr>
        <w:t> </w:t>
      </w:r>
      <w:r w:rsidRPr="00EE5CE4">
        <w:rPr>
          <w:lang w:val="en-GB"/>
        </w:rPr>
        <w:t>0). Furthermore u</w:t>
      </w:r>
      <w:r w:rsidRPr="00EE5CE4">
        <w:rPr>
          <w:sz w:val="28"/>
          <w:vertAlign w:val="subscript"/>
          <w:lang w:val="en-GB"/>
        </w:rPr>
        <w:t>a</w:t>
      </w:r>
      <w:r w:rsidRPr="00EE5CE4">
        <w:rPr>
          <w:position w:val="-4"/>
          <w:sz w:val="8"/>
          <w:lang w:val="en-GB"/>
        </w:rPr>
        <w:t> </w:t>
      </w:r>
      <w:r w:rsidRPr="00EE5CE4">
        <w:rPr>
          <w:lang w:val="en-GB"/>
        </w:rPr>
        <w:t>=</w:t>
      </w:r>
      <w:r w:rsidRPr="00EE5CE4">
        <w:rPr>
          <w:position w:val="-4"/>
          <w:sz w:val="8"/>
          <w:lang w:val="en-GB"/>
        </w:rPr>
        <w:t> </w:t>
      </w:r>
      <w:r w:rsidRPr="00EE5CE4">
        <w:rPr>
          <w:sz w:val="8"/>
          <w:lang w:val="en-GB"/>
        </w:rPr>
        <w:t> </w:t>
      </w:r>
      <w:r w:rsidRPr="00EE5CE4">
        <w:rPr>
          <w:lang w:val="en-GB"/>
        </w:rPr>
        <w:t>d</w:t>
      </w:r>
      <w:r w:rsidRPr="00EE5CE4">
        <w:rPr>
          <w:rFonts w:ascii="Symbol" w:hAnsi="Symbol"/>
          <w:lang w:val="en-GB"/>
        </w:rPr>
        <w:t></w:t>
      </w:r>
      <w:r w:rsidRPr="00EE5CE4">
        <w:rPr>
          <w:lang w:val="en-GB"/>
        </w:rPr>
        <w:t>/dt</w:t>
      </w:r>
      <w:r w:rsidRPr="00EE5CE4">
        <w:rPr>
          <w:sz w:val="8"/>
          <w:lang w:val="en-GB"/>
        </w:rPr>
        <w:t> </w:t>
      </w:r>
      <w:r w:rsidRPr="00EE5CE4">
        <w:rPr>
          <w:lang w:val="en-GB"/>
        </w:rPr>
        <w:t>=</w:t>
      </w:r>
      <w:r w:rsidRPr="00EE5CE4">
        <w:rPr>
          <w:sz w:val="8"/>
          <w:lang w:val="en-GB"/>
        </w:rPr>
        <w:t>  </w:t>
      </w:r>
      <w:r w:rsidRPr="00EE5CE4">
        <w:rPr>
          <w:position w:val="1"/>
          <w:lang w:val="en-GB"/>
        </w:rPr>
        <w:t>–</w:t>
      </w:r>
      <w:r w:rsidRPr="00EE5CE4">
        <w:rPr>
          <w:sz w:val="8"/>
          <w:lang w:val="en-GB"/>
        </w:rPr>
        <w:t> </w:t>
      </w:r>
      <w:r w:rsidRPr="00EE5CE4">
        <w:rPr>
          <w:rFonts w:ascii="Symbol" w:hAnsi="Symbol"/>
          <w:lang w:val="en-GB"/>
        </w:rPr>
        <w:t></w:t>
      </w:r>
      <w:r w:rsidRPr="00EE5CE4">
        <w:rPr>
          <w:position w:val="-4"/>
          <w:sz w:val="14"/>
          <w:lang w:val="en-GB"/>
        </w:rPr>
        <w:t>0</w:t>
      </w:r>
      <w:r w:rsidRPr="00EE5CE4">
        <w:rPr>
          <w:rFonts w:ascii="Symbol" w:hAnsi="Symbol"/>
          <w:lang w:val="en-GB"/>
        </w:rPr>
        <w:t></w:t>
      </w:r>
      <w:r w:rsidRPr="00EE5CE4">
        <w:rPr>
          <w:lang w:val="en-GB"/>
        </w:rPr>
        <w:t xml:space="preserve"> applies as well as d</w:t>
      </w:r>
      <w:r w:rsidRPr="00EE5CE4">
        <w:rPr>
          <w:vertAlign w:val="superscript"/>
          <w:lang w:val="en-GB"/>
        </w:rPr>
        <w:t>2</w:t>
      </w:r>
      <w:r w:rsidRPr="00EE5CE4">
        <w:rPr>
          <w:rFonts w:ascii="Symbol" w:hAnsi="Symbol"/>
          <w:lang w:val="en-GB"/>
        </w:rPr>
        <w:t></w:t>
      </w:r>
      <w:r w:rsidRPr="00EE5CE4">
        <w:rPr>
          <w:lang w:val="en-GB"/>
        </w:rPr>
        <w:t>/dt</w:t>
      </w:r>
      <w:r w:rsidRPr="00EE5CE4">
        <w:rPr>
          <w:vertAlign w:val="superscript"/>
          <w:lang w:val="en-GB"/>
        </w:rPr>
        <w:t>2</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position w:val="-5"/>
          <w:sz w:val="14"/>
          <w:lang w:val="en-GB"/>
        </w:rPr>
        <w:t>0</w:t>
      </w:r>
      <w:r w:rsidR="00DF6001" w:rsidRPr="00EE5CE4">
        <w:rPr>
          <w:position w:val="-4"/>
          <w:sz w:val="14"/>
          <w:lang w:val="en-GB"/>
        </w:rPr>
        <w:fldChar w:fldCharType="begin"/>
      </w:r>
      <w:r w:rsidRPr="00EE5CE4">
        <w:rPr>
          <w:position w:val="-4"/>
          <w:sz w:val="14"/>
          <w:lang w:val="en-GB"/>
        </w:rPr>
        <w:instrText xml:space="preserve"> ADVANCE  \l 4 \u 1 </w:instrText>
      </w:r>
      <w:r w:rsidR="00DF6001" w:rsidRPr="00EE5CE4">
        <w:rPr>
          <w:position w:val="-4"/>
          <w:sz w:val="14"/>
          <w:lang w:val="en-GB"/>
        </w:rPr>
        <w:fldChar w:fldCharType="end"/>
      </w:r>
      <w:r w:rsidRPr="00EE5CE4">
        <w:rPr>
          <w:sz w:val="22"/>
          <w:vertAlign w:val="superscript"/>
          <w:lang w:val="en-GB"/>
        </w:rPr>
        <w:t>2 </w:t>
      </w:r>
      <w:r w:rsidR="00DF6001" w:rsidRPr="00EE5CE4">
        <w:rPr>
          <w:sz w:val="22"/>
          <w:vertAlign w:val="superscript"/>
          <w:lang w:val="en-GB"/>
        </w:rPr>
        <w:fldChar w:fldCharType="begin"/>
      </w:r>
      <w:r w:rsidRPr="00EE5CE4">
        <w:rPr>
          <w:sz w:val="22"/>
          <w:vertAlign w:val="superscript"/>
          <w:lang w:val="en-GB"/>
        </w:rPr>
        <w:instrText xml:space="preserve"> ADVANCE  \d 1 </w:instrText>
      </w:r>
      <w:r w:rsidR="00DF6001" w:rsidRPr="00EE5CE4">
        <w:rPr>
          <w:sz w:val="22"/>
          <w:vertAlign w:val="superscript"/>
          <w:lang w:val="en-GB"/>
        </w:rPr>
        <w:fldChar w:fldCharType="end"/>
      </w:r>
      <w:r w:rsidRPr="00EE5CE4">
        <w:rPr>
          <w:rFonts w:ascii="Symbol" w:hAnsi="Symbol"/>
          <w:lang w:val="en-GB"/>
        </w:rPr>
        <w:t></w:t>
      </w:r>
      <w:r w:rsidRPr="00EE5CE4">
        <w:rPr>
          <w:lang w:val="en-GB"/>
        </w:rPr>
        <w:t xml:space="preserve">. The angular frequency </w:t>
      </w:r>
      <w:r w:rsidRPr="00EE5CE4">
        <w:rPr>
          <w:rFonts w:ascii="Symbol" w:hAnsi="Symbol"/>
          <w:lang w:val="en-GB"/>
        </w:rPr>
        <w:t></w:t>
      </w:r>
      <w:r w:rsidRPr="00EE5CE4">
        <w:rPr>
          <w:position w:val="-4"/>
          <w:sz w:val="14"/>
          <w:lang w:val="en-GB"/>
        </w:rPr>
        <w:t>0</w:t>
      </w:r>
      <w:r w:rsidRPr="00EE5CE4">
        <w:rPr>
          <w:lang w:val="en-GB"/>
        </w:rPr>
        <w:t xml:space="preserve"> just works like a differential-operator. Sought is the amplitude response A(</w:t>
      </w:r>
      <w:r w:rsidRPr="00EE5CE4">
        <w:rPr>
          <w:rFonts w:ascii="Symbol" w:hAnsi="Symbol"/>
          <w:lang w:val="en-GB"/>
        </w:rPr>
        <w:t></w:t>
      </w:r>
      <w:r w:rsidRPr="00EE5CE4">
        <w:rPr>
          <w:lang w:val="en-GB"/>
        </w:rPr>
        <w:t xml:space="preserve">). According to </w:t>
      </w:r>
      <w:r w:rsidRPr="00EE5CE4">
        <w:rPr>
          <w:sz w:val="22"/>
          <w:lang w:val="en-GB"/>
        </w:rPr>
        <w:t>[</w:t>
      </w:r>
      <w:r w:rsidRPr="00EE5CE4">
        <w:rPr>
          <w:lang w:val="en-GB"/>
        </w:rPr>
        <w:t>5</w:t>
      </w:r>
      <w:r w:rsidRPr="00EE5CE4">
        <w:rPr>
          <w:sz w:val="22"/>
          <w:lang w:val="en-GB"/>
        </w:rPr>
        <w:t>]</w:t>
      </w:r>
      <w:r w:rsidRPr="00EE5CE4">
        <w:rPr>
          <w:lang w:val="en-GB"/>
        </w:rPr>
        <w:t xml:space="preserve"> we obtain it by solving the inhomogeneous differential equation </w:t>
      </w:r>
      <w:r w:rsidR="00F5636F">
        <w:rPr>
          <w:lang w:val="en-GB"/>
        </w:rPr>
        <w:t>(655)</w:t>
      </w:r>
      <w:r w:rsidRPr="00EE5CE4">
        <w:rPr>
          <w:lang w:val="en-GB"/>
        </w:rPr>
        <w:t>. For the solution, we use the L</w:t>
      </w:r>
      <w:r w:rsidRPr="00EE5CE4">
        <w:rPr>
          <w:sz w:val="20"/>
          <w:lang w:val="en-GB"/>
        </w:rPr>
        <w:t>APLACE</w:t>
      </w:r>
      <w:r w:rsidRPr="00EE5CE4">
        <w:rPr>
          <w:lang w:val="en-GB"/>
        </w:rPr>
        <w:t>-transformation:</w:t>
      </w:r>
    </w:p>
    <w:p w:rsidR="00DA493D" w:rsidRPr="00EE5CE4" w:rsidRDefault="00DA493D" w:rsidP="00DA493D">
      <w:pPr>
        <w:pStyle w:val="Block"/>
        <w:spacing w:line="200" w:lineRule="exact"/>
        <w:rPr>
          <w:sz w:val="20"/>
          <w:lang w:val="en-GB"/>
        </w:rPr>
      </w:pPr>
    </w:p>
    <w:p w:rsidR="00DA493D" w:rsidRPr="00EE5CE4" w:rsidRDefault="00DA493D" w:rsidP="00DA493D">
      <w:pPr>
        <w:pStyle w:val="Formel"/>
        <w:rPr>
          <w:lang w:val="en-GB"/>
        </w:rPr>
      </w:pPr>
      <w:r w:rsidRPr="00EE5CE4">
        <w:rPr>
          <w:position w:val="-12"/>
          <w:lang w:val="en-GB"/>
        </w:rPr>
        <w:object w:dxaOrig="2520" w:dyaOrig="380">
          <v:shape id="_x0000_i1757" type="#_x0000_t75" style="width:126.25pt;height:18.6pt" o:ole="">
            <v:imagedata r:id="rId1592" o:title=""/>
          </v:shape>
          <o:OLEObject Type="Embed" ProgID="Equation.DSMT4" ShapeID="_x0000_i1757" DrawAspect="Content" ObjectID="_1748865127" r:id="rId1593"/>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F5636F">
        <w:rPr>
          <w:lang w:val="en-GB"/>
        </w:rPr>
        <w:t>(655)</w:t>
      </w:r>
    </w:p>
    <w:p w:rsidR="00DA493D" w:rsidRPr="00EE5CE4" w:rsidRDefault="00DA493D" w:rsidP="00DA493D">
      <w:pPr>
        <w:pStyle w:val="Block"/>
        <w:spacing w:line="200" w:lineRule="exact"/>
        <w:rPr>
          <w:sz w:val="20"/>
          <w:lang w:val="en-GB"/>
        </w:rPr>
      </w:pPr>
    </w:p>
    <w:p w:rsidR="00DA493D" w:rsidRPr="00EE5CE4" w:rsidRDefault="00DA493D" w:rsidP="00DA493D">
      <w:pPr>
        <w:pStyle w:val="Formel"/>
        <w:rPr>
          <w:lang w:val="en-GB"/>
        </w:rPr>
      </w:pPr>
      <w:r w:rsidRPr="00EE5CE4">
        <w:rPr>
          <w:rFonts w:ascii="Eng One" w:hAnsi="Eng One"/>
          <w:b/>
          <w:spacing w:val="60"/>
          <w:lang w:val="en-GB"/>
        </w:rPr>
        <w:t>L</w:t>
      </w:r>
      <w:r w:rsidRPr="00EE5CE4">
        <w:rPr>
          <w:position w:val="-14"/>
          <w:sz w:val="20"/>
          <w:lang w:val="en-GB"/>
        </w:rPr>
        <w:object w:dxaOrig="2340" w:dyaOrig="400">
          <v:shape id="_x0000_i1758" type="#_x0000_t75" style="width:117.45pt;height:18.6pt" o:ole="">
            <v:imagedata r:id="rId1594" o:title=""/>
          </v:shape>
          <o:OLEObject Type="Embed" ProgID="Equation.3" ShapeID="_x0000_i1758" DrawAspect="Content" ObjectID="_1748865128" r:id="rId1595"/>
        </w:object>
      </w:r>
      <w:r w:rsidRPr="00EE5CE4">
        <w:rPr>
          <w:lang w:val="en-GB"/>
        </w:rPr>
        <w:tab/>
        <w:t xml:space="preserve">     </w:t>
      </w:r>
      <w:r w:rsidRPr="00EE5CE4">
        <w:rPr>
          <w:lang w:val="en-GB"/>
        </w:rPr>
        <w:tab/>
        <w:t xml:space="preserve">    </w:t>
      </w:r>
      <w:r w:rsidRPr="00EE5CE4">
        <w:rPr>
          <w:position w:val="-12"/>
          <w:lang w:val="en-GB"/>
        </w:rPr>
        <w:object w:dxaOrig="1920" w:dyaOrig="380">
          <v:shape id="_x0000_i1759" type="#_x0000_t75" style="width:96.4pt;height:18.6pt" o:ole="">
            <v:imagedata r:id="rId1596" o:title=""/>
          </v:shape>
          <o:OLEObject Type="Embed" ProgID="Equation.DSMT4" ShapeID="_x0000_i1759" DrawAspect="Content" ObjectID="_1748865129" r:id="rId1597"/>
        </w:object>
      </w:r>
      <w:r w:rsidRPr="00EE5CE4">
        <w:rPr>
          <w:lang w:val="en-GB"/>
        </w:rPr>
        <w:t xml:space="preserve">    </w:t>
      </w:r>
      <w:r w:rsidRPr="00EE5CE4">
        <w:rPr>
          <w:lang w:val="en-GB"/>
        </w:rPr>
        <w:tab/>
      </w:r>
      <w:r w:rsidRPr="00EE5CE4">
        <w:rPr>
          <w:lang w:val="en-GB"/>
        </w:rPr>
        <w:tab/>
      </w:r>
      <w:r w:rsidRPr="00EE5CE4">
        <w:rPr>
          <w:lang w:val="en-GB"/>
        </w:rPr>
        <w:tab/>
      </w:r>
      <w:r w:rsidR="00F5636F">
        <w:rPr>
          <w:lang w:val="en-GB"/>
        </w:rPr>
        <w:t>(656)</w:t>
      </w:r>
    </w:p>
    <w:p w:rsidR="00DA493D" w:rsidRPr="00EE5CE4" w:rsidRDefault="00DA493D" w:rsidP="00DA493D">
      <w:pPr>
        <w:pStyle w:val="Fortsetzung"/>
        <w:spacing w:line="200" w:lineRule="exact"/>
        <w:ind w:firstLine="227"/>
        <w:rPr>
          <w:lang w:val="en-GB"/>
        </w:rPr>
      </w:pPr>
    </w:p>
    <w:p w:rsidR="00DA493D" w:rsidRPr="00EE5CE4" w:rsidRDefault="00DA493D" w:rsidP="00DA493D">
      <w:pPr>
        <w:pStyle w:val="Formel"/>
        <w:rPr>
          <w:lang w:val="en-GB"/>
        </w:rPr>
      </w:pPr>
      <w:r w:rsidRPr="00EE5CE4">
        <w:rPr>
          <w:rFonts w:ascii="Eng One" w:hAnsi="Eng One"/>
          <w:b/>
          <w:spacing w:val="60"/>
          <w:lang w:val="en-GB"/>
        </w:rPr>
        <w:t>L</w:t>
      </w:r>
      <w:r w:rsidRPr="00EE5CE4">
        <w:rPr>
          <w:position w:val="-14"/>
          <w:sz w:val="20"/>
          <w:lang w:val="en-GB"/>
        </w:rPr>
        <w:object w:dxaOrig="1160" w:dyaOrig="400">
          <v:shape id="_x0000_i1760" type="#_x0000_t75" style="width:58.35pt;height:18.6pt" o:ole="">
            <v:imagedata r:id="rId1598" o:title=""/>
          </v:shape>
          <o:OLEObject Type="Embed" ProgID="Equation.DSMT4" ShapeID="_x0000_i1760" DrawAspect="Content" ObjectID="_1748865130" r:id="rId1599"/>
        </w:object>
      </w:r>
      <w:r w:rsidRPr="00EE5CE4">
        <w:rPr>
          <w:lang w:val="en-GB"/>
        </w:rPr>
        <w:t xml:space="preserve">   </w:t>
      </w:r>
      <w:r w:rsidRPr="00EE5CE4">
        <w:rPr>
          <w:lang w:val="en-GB"/>
        </w:rPr>
        <w:tab/>
      </w:r>
      <w:r w:rsidRPr="00EE5CE4">
        <w:rPr>
          <w:lang w:val="en-GB"/>
        </w:rPr>
        <w:tab/>
      </w:r>
      <w:r w:rsidRPr="00EE5CE4">
        <w:rPr>
          <w:lang w:val="en-GB"/>
        </w:rPr>
        <w:tab/>
        <w:t xml:space="preserve">   </w:t>
      </w:r>
      <w:r w:rsidRPr="00EE5CE4">
        <w:rPr>
          <w:rFonts w:ascii="Eng One" w:hAnsi="Eng One"/>
          <w:b/>
          <w:spacing w:val="60"/>
          <w:lang w:val="en-GB"/>
        </w:rPr>
        <w:t>L</w:t>
      </w:r>
      <w:r w:rsidRPr="00EE5CE4">
        <w:rPr>
          <w:position w:val="-28"/>
          <w:lang w:val="en-GB"/>
        </w:rPr>
        <w:object w:dxaOrig="1820" w:dyaOrig="660">
          <v:shape id="_x0000_i1761" type="#_x0000_t75" style="width:89.8pt;height:30.6pt" o:ole="">
            <v:imagedata r:id="rId1600" o:title=""/>
          </v:shape>
          <o:OLEObject Type="Embed" ProgID="Equation.DSMT4" ShapeID="_x0000_i1761" DrawAspect="Content" ObjectID="_1748865131" r:id="rId1601"/>
        </w:object>
      </w:r>
      <w:r w:rsidRPr="00EE5CE4">
        <w:rPr>
          <w:lang w:val="en-GB"/>
        </w:rPr>
        <w:tab/>
      </w:r>
      <w:r w:rsidRPr="00EE5CE4">
        <w:rPr>
          <w:lang w:val="en-GB"/>
        </w:rPr>
        <w:tab/>
      </w:r>
      <w:r w:rsidRPr="00EE5CE4">
        <w:rPr>
          <w:lang w:val="en-GB"/>
        </w:rPr>
        <w:tab/>
      </w:r>
      <w:r w:rsidR="00F5636F">
        <w:rPr>
          <w:lang w:val="en-GB"/>
        </w:rPr>
        <w:t>(657)</w:t>
      </w:r>
    </w:p>
    <w:p w:rsidR="00DA493D" w:rsidRPr="00EE5CE4" w:rsidRDefault="00DA493D" w:rsidP="00DA493D">
      <w:pPr>
        <w:pStyle w:val="Block"/>
        <w:spacing w:line="200" w:lineRule="exact"/>
        <w:rPr>
          <w:sz w:val="20"/>
          <w:lang w:val="en-GB"/>
        </w:rPr>
      </w:pPr>
    </w:p>
    <w:p w:rsidR="00DA493D" w:rsidRPr="00EE5CE4" w:rsidRDefault="00DA493D" w:rsidP="00DA493D">
      <w:pPr>
        <w:pStyle w:val="Fortsetzung"/>
        <w:rPr>
          <w:lang w:val="en-GB"/>
        </w:rPr>
      </w:pPr>
      <w:r w:rsidRPr="00EE5CE4">
        <w:rPr>
          <w:lang w:val="en-GB"/>
        </w:rPr>
        <w:t xml:space="preserve">After substitution in </w:t>
      </w:r>
      <w:r w:rsidR="00F5636F">
        <w:rPr>
          <w:lang w:val="en-GB"/>
        </w:rPr>
        <w:t>(655)</w:t>
      </w:r>
      <w:r w:rsidRPr="00EE5CE4">
        <w:rPr>
          <w:lang w:val="en-GB"/>
        </w:rPr>
        <w:t xml:space="preserve"> we get the following characteristic equation:</w:t>
      </w:r>
    </w:p>
    <w:p w:rsidR="00DA493D" w:rsidRPr="00EE5CE4" w:rsidRDefault="00DA493D" w:rsidP="00DA493D">
      <w:pPr>
        <w:pStyle w:val="Block"/>
        <w:spacing w:line="200" w:lineRule="exact"/>
        <w:rPr>
          <w:sz w:val="20"/>
          <w:lang w:val="en-GB"/>
        </w:rPr>
      </w:pPr>
    </w:p>
    <w:p w:rsidR="00DA493D" w:rsidRPr="00EE5CE4" w:rsidRDefault="00DA493D" w:rsidP="00DA493D">
      <w:pPr>
        <w:pStyle w:val="Formel"/>
        <w:rPr>
          <w:lang w:val="en-GB"/>
        </w:rPr>
      </w:pPr>
      <w:r w:rsidRPr="00EE5CE4">
        <w:rPr>
          <w:position w:val="-28"/>
          <w:lang w:val="en-GB"/>
        </w:rPr>
        <w:object w:dxaOrig="6720" w:dyaOrig="660">
          <v:shape id="_x0000_i1762" type="#_x0000_t75" style="width:335.65pt;height:30.6pt" o:ole="">
            <v:imagedata r:id="rId1602" o:title=""/>
          </v:shape>
          <o:OLEObject Type="Embed" ProgID="Equation.DSMT4" ShapeID="_x0000_i1762" DrawAspect="Content" ObjectID="_1748865132" r:id="rId1603"/>
        </w:object>
      </w:r>
      <w:r w:rsidRPr="00EE5CE4">
        <w:rPr>
          <w:lang w:val="en-GB"/>
        </w:rPr>
        <w:t xml:space="preserve">    </w:t>
      </w:r>
      <w:r w:rsidRPr="00EE5CE4">
        <w:rPr>
          <w:lang w:val="en-GB"/>
        </w:rPr>
        <w:tab/>
      </w:r>
      <w:r w:rsidRPr="00EE5CE4">
        <w:rPr>
          <w:lang w:val="en-GB"/>
        </w:rPr>
        <w:tab/>
      </w:r>
      <w:r w:rsidR="00F5636F">
        <w:rPr>
          <w:lang w:val="en-GB"/>
        </w:rPr>
        <w:t>(658)</w:t>
      </w:r>
    </w:p>
    <w:p w:rsidR="00DA493D" w:rsidRPr="00EE5CE4" w:rsidRDefault="00DA493D" w:rsidP="00DA493D">
      <w:pPr>
        <w:pStyle w:val="Block"/>
        <w:spacing w:line="200" w:lineRule="exact"/>
        <w:rPr>
          <w:sz w:val="20"/>
          <w:lang w:val="en-GB"/>
        </w:rPr>
      </w:pPr>
    </w:p>
    <w:p w:rsidR="00F62E00" w:rsidRPr="00EE5CE4" w:rsidRDefault="00F62E00" w:rsidP="00F62E00">
      <w:pPr>
        <w:pStyle w:val="Formel"/>
        <w:rPr>
          <w:lang w:val="en-GB"/>
        </w:rPr>
      </w:pPr>
      <w:r w:rsidRPr="00EE5CE4">
        <w:rPr>
          <w:position w:val="-30"/>
          <w:lang w:val="en-GB"/>
        </w:rPr>
        <w:object w:dxaOrig="5980" w:dyaOrig="680">
          <v:shape id="_x0000_i1763" type="#_x0000_t75" style="width:299.9pt;height:32.7pt" o:ole="">
            <v:imagedata r:id="rId1604" o:title=""/>
          </v:shape>
          <o:OLEObject Type="Embed" ProgID="Equation.DSMT4" ShapeID="_x0000_i1763" DrawAspect="Content" ObjectID="_1748865133" r:id="rId1605"/>
        </w:object>
      </w:r>
      <w:r w:rsidRPr="00EE5CE4">
        <w:rPr>
          <w:lang w:val="en-GB"/>
        </w:rPr>
        <w:t xml:space="preserve">   </w:t>
      </w:r>
      <w:r w:rsidRPr="00EE5CE4">
        <w:rPr>
          <w:lang w:val="en-GB"/>
        </w:rPr>
        <w:tab/>
      </w:r>
      <w:r w:rsidRPr="00EE5CE4">
        <w:rPr>
          <w:lang w:val="en-GB"/>
        </w:rPr>
        <w:tab/>
      </w:r>
      <w:r w:rsidRPr="00EE5CE4">
        <w:rPr>
          <w:lang w:val="en-GB"/>
        </w:rPr>
        <w:tab/>
      </w:r>
      <w:r>
        <w:rPr>
          <w:lang w:val="en-GB"/>
        </w:rPr>
        <w:t>(659)</w:t>
      </w:r>
    </w:p>
    <w:p w:rsidR="00F62E00" w:rsidRPr="00EE5CE4" w:rsidRDefault="00F62E00" w:rsidP="00F62E00">
      <w:pPr>
        <w:pStyle w:val="Fortsetzung"/>
        <w:spacing w:line="200" w:lineRule="exact"/>
        <w:ind w:firstLine="227"/>
        <w:rPr>
          <w:sz w:val="20"/>
          <w:lang w:val="en-GB"/>
        </w:rPr>
      </w:pPr>
    </w:p>
    <w:p w:rsidR="00F62E00" w:rsidRPr="00EE5CE4" w:rsidRDefault="00F62E00" w:rsidP="00F62E00">
      <w:pPr>
        <w:pStyle w:val="Formel"/>
        <w:spacing w:line="240" w:lineRule="atLeast"/>
        <w:ind w:right="-408"/>
        <w:rPr>
          <w:lang w:val="en-GB"/>
        </w:rPr>
      </w:pPr>
      <w:r w:rsidRPr="00EE5CE4">
        <w:rPr>
          <w:position w:val="-32"/>
          <w:lang w:val="en-GB"/>
        </w:rPr>
        <w:object w:dxaOrig="7660" w:dyaOrig="760">
          <v:shape id="_x0000_i1764" type="#_x0000_t75" style="width:384.55pt;height:39.3pt" o:ole="">
            <v:imagedata r:id="rId1606" o:title=""/>
          </v:shape>
          <o:OLEObject Type="Embed" ProgID="Equation.DSMT4" ShapeID="_x0000_i1764" DrawAspect="Content" ObjectID="_1748865134" r:id="rId1607"/>
        </w:object>
      </w:r>
      <w:r w:rsidRPr="00EE5CE4">
        <w:rPr>
          <w:lang w:val="en-GB"/>
        </w:rPr>
        <w:tab/>
      </w:r>
      <w:r>
        <w:rPr>
          <w:lang w:val="en-GB"/>
        </w:rPr>
        <w:t>(660)</w:t>
      </w:r>
    </w:p>
    <w:p w:rsidR="00F62E00" w:rsidRPr="00EE5CE4" w:rsidRDefault="00F62E00" w:rsidP="00F62E00">
      <w:pPr>
        <w:pStyle w:val="Fortsetzung"/>
        <w:spacing w:line="200" w:lineRule="exact"/>
        <w:rPr>
          <w:lang w:val="en-GB"/>
        </w:rPr>
      </w:pPr>
    </w:p>
    <w:p w:rsidR="00F62E00" w:rsidRPr="00EE5CE4" w:rsidRDefault="00F62E00" w:rsidP="00F62E00">
      <w:pPr>
        <w:pStyle w:val="Fortsetzung"/>
        <w:keepNext/>
        <w:widowControl w:val="0"/>
        <w:rPr>
          <w:lang w:val="en-GB"/>
        </w:rPr>
      </w:pPr>
      <w:r w:rsidRPr="00EE5CE4">
        <w:rPr>
          <w:lang w:val="en-GB"/>
        </w:rPr>
        <w:t xml:space="preserve">The function </w:t>
      </w:r>
      <w:r>
        <w:rPr>
          <w:lang w:val="en-GB"/>
        </w:rPr>
        <w:t>(660)</w:t>
      </w:r>
      <w:r w:rsidRPr="00EE5CE4">
        <w:rPr>
          <w:lang w:val="en-GB"/>
        </w:rPr>
        <w:t xml:space="preserve"> looks like a 100% amplitude-modulated signal, at which point the envelope traces the frequency </w:t>
      </w:r>
      <w:r w:rsidRPr="00EE5CE4">
        <w:rPr>
          <w:rFonts w:ascii="Symbol" w:hAnsi="Symbol"/>
          <w:lang w:val="en-GB"/>
        </w:rPr>
        <w:t></w:t>
      </w:r>
      <w:r w:rsidRPr="00EE5CE4">
        <w:rPr>
          <w:lang w:val="en-GB"/>
        </w:rPr>
        <w:t xml:space="preserve"> both in the positive as in the negative range. Thereat, </w:t>
      </w:r>
      <w:r w:rsidRPr="00EE5CE4">
        <w:rPr>
          <w:lang w:val="en-GB"/>
        </w:rPr>
        <w:lastRenderedPageBreak/>
        <w:t>there</w:t>
      </w:r>
      <w:r>
        <w:rPr>
          <w:lang w:val="en-GB"/>
        </w:rPr>
        <w:t>’</w:t>
      </w:r>
      <w:r w:rsidRPr="00EE5CE4">
        <w:rPr>
          <w:lang w:val="en-GB"/>
        </w:rPr>
        <w:t xml:space="preserve">s going to be constrictions in which the amplitude is equal to zero. With it, the energy is not equally distributed along the way. Rather, the transportation takes place in packages, the photons (particles). But then, a </w:t>
      </w:r>
      <w:r w:rsidRPr="00EE5CE4">
        <w:rPr>
          <w:rFonts w:ascii="Cambria Math" w:hAnsi="Cambria Math"/>
          <w:szCs w:val="26"/>
          <w:lang w:val="en-GB"/>
        </w:rPr>
        <w:t>+</w:t>
      </w:r>
      <w:r w:rsidRPr="00EE5CE4">
        <w:rPr>
          <w:lang w:val="en-GB"/>
        </w:rPr>
        <w:t xml:space="preserve"> and not a </w:t>
      </w:r>
      <w:r w:rsidRPr="00EE5CE4">
        <w:rPr>
          <w:rFonts w:ascii="Cambria" w:hAnsi="Cambria"/>
          <w:sz w:val="20"/>
          <w:lang w:val="en-GB"/>
        </w:rPr>
        <w:t>⨉</w:t>
      </w:r>
      <w:r w:rsidRPr="00EE5CE4">
        <w:rPr>
          <w:lang w:val="en-GB"/>
        </w:rPr>
        <w:t xml:space="preserve"> should be located between both sine-functions. With the 2 in front of the first sine the modulation rate reaches only 50%. But with a multiplication the function looks totally different (right figure). Most important is the occurrence of the sum and difference frequency.</w:t>
      </w:r>
    </w:p>
    <w:p w:rsidR="00F62E00" w:rsidRPr="00EE5CE4" w:rsidRDefault="00F62E00" w:rsidP="00F62E00">
      <w:pPr>
        <w:pStyle w:val="Fortsetzung"/>
        <w:rPr>
          <w:lang w:val="en-GB"/>
        </w:rPr>
      </w:pPr>
    </w:p>
    <w:tbl>
      <w:tblPr>
        <w:tblStyle w:val="Tabellenraster"/>
        <w:tblW w:w="8917" w:type="dxa"/>
        <w:tblInd w:w="255" w:type="dxa"/>
        <w:tblLayout w:type="fixed"/>
        <w:tblLook w:val="04A0" w:firstRow="1" w:lastRow="0" w:firstColumn="1" w:lastColumn="0" w:noHBand="0" w:noVBand="1"/>
      </w:tblPr>
      <w:tblGrid>
        <w:gridCol w:w="4481"/>
        <w:gridCol w:w="4436"/>
      </w:tblGrid>
      <w:tr w:rsidR="00F62E00" w:rsidRPr="00EE5CE4" w:rsidTr="00347ED4">
        <w:tc>
          <w:tcPr>
            <w:tcW w:w="4481" w:type="dxa"/>
          </w:tcPr>
          <w:p w:rsidR="00F62E00" w:rsidRPr="00EE5CE4" w:rsidRDefault="00F62E00" w:rsidP="00347ED4">
            <w:pPr>
              <w:spacing w:line="20" w:lineRule="exact"/>
              <w:ind w:left="-113"/>
              <w:jc w:val="center"/>
              <w:rPr>
                <w:lang w:val="en-GB"/>
              </w:rPr>
            </w:pPr>
          </w:p>
          <w:p w:rsidR="00F62E00" w:rsidRPr="00EE5CE4" w:rsidRDefault="00F62E00" w:rsidP="00347ED4">
            <w:pPr>
              <w:ind w:left="-76"/>
              <w:rPr>
                <w:lang w:val="en-GB"/>
              </w:rPr>
            </w:pPr>
            <w:r w:rsidRPr="00EE5CE4">
              <w:rPr>
                <w:noProof/>
              </w:rPr>
              <w:drawing>
                <wp:inline distT="0" distB="0" distL="0" distR="0">
                  <wp:extent cx="2790000" cy="1727143"/>
                  <wp:effectExtent l="19050" t="0" r="0" b="0"/>
                  <wp:docPr id="5" name="Picture 3" descr="Amplitudenmoduliertes Signal.p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plitudenmoduliertes Signal.pct"/>
                          <pic:cNvPicPr/>
                        </pic:nvPicPr>
                        <pic:blipFill>
                          <a:blip r:embed="rId1608" cstate="print"/>
                          <a:stretch>
                            <a:fillRect/>
                          </a:stretch>
                        </pic:blipFill>
                        <pic:spPr>
                          <a:xfrm>
                            <a:off x="0" y="0"/>
                            <a:ext cx="2790000" cy="1727143"/>
                          </a:xfrm>
                          <a:prstGeom prst="rect">
                            <a:avLst/>
                          </a:prstGeom>
                        </pic:spPr>
                      </pic:pic>
                    </a:graphicData>
                  </a:graphic>
                </wp:inline>
              </w:drawing>
            </w:r>
          </w:p>
          <w:p w:rsidR="00F62E00" w:rsidRPr="00EE5CE4" w:rsidRDefault="00F62E00" w:rsidP="00347ED4">
            <w:pPr>
              <w:spacing w:line="276" w:lineRule="auto"/>
              <w:rPr>
                <w:position w:val="1"/>
                <w:sz w:val="16"/>
                <w:szCs w:val="16"/>
                <w:lang w:val="en-GB"/>
              </w:rPr>
            </w:pPr>
            <w:r w:rsidRPr="00EE5CE4">
              <w:rPr>
                <w:position w:val="1"/>
                <w:sz w:val="16"/>
                <w:szCs w:val="16"/>
                <w:lang w:val="en-GB"/>
              </w:rPr>
              <w:t xml:space="preserve">Amplitude modulated signal 50% </w:t>
            </w:r>
            <w:r>
              <w:rPr>
                <w:position w:val="1"/>
                <w:sz w:val="16"/>
                <w:szCs w:val="16"/>
                <w:lang w:val="en-GB"/>
              </w:rPr>
              <w:t>(660)</w:t>
            </w:r>
            <w:r w:rsidRPr="00EE5CE4">
              <w:rPr>
                <w:rFonts w:ascii="Cambria Math" w:hAnsi="Cambria Math"/>
                <w:position w:val="1"/>
                <w:sz w:val="18"/>
                <w:szCs w:val="26"/>
                <w:lang w:val="en-GB"/>
              </w:rPr>
              <w:t>+</w:t>
            </w:r>
          </w:p>
        </w:tc>
        <w:tc>
          <w:tcPr>
            <w:tcW w:w="4436" w:type="dxa"/>
          </w:tcPr>
          <w:p w:rsidR="00F62E00" w:rsidRPr="00EE5CE4" w:rsidRDefault="00F62E00" w:rsidP="00347ED4">
            <w:pPr>
              <w:spacing w:line="20" w:lineRule="exact"/>
              <w:ind w:left="-125"/>
              <w:jc w:val="center"/>
              <w:rPr>
                <w:lang w:val="en-GB"/>
              </w:rPr>
            </w:pPr>
          </w:p>
          <w:p w:rsidR="00F62E00" w:rsidRPr="00EE5CE4" w:rsidRDefault="00F62E00" w:rsidP="00347ED4">
            <w:pPr>
              <w:ind w:left="-123"/>
              <w:jc w:val="center"/>
              <w:rPr>
                <w:lang w:val="en-GB"/>
              </w:rPr>
            </w:pPr>
            <w:r w:rsidRPr="00EE5CE4">
              <w:rPr>
                <w:noProof/>
              </w:rPr>
              <w:drawing>
                <wp:inline distT="0" distB="0" distL="0" distR="0">
                  <wp:extent cx="2796889" cy="1728000"/>
                  <wp:effectExtent l="19050" t="0" r="3461" b="0"/>
                  <wp:docPr id="6" name="Picture 4" descr="Amplitudenverschobenes Signal.p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plitudenverschobenes Signal.pct"/>
                          <pic:cNvPicPr/>
                        </pic:nvPicPr>
                        <pic:blipFill>
                          <a:blip r:embed="rId1609" cstate="print"/>
                          <a:stretch>
                            <a:fillRect/>
                          </a:stretch>
                        </pic:blipFill>
                        <pic:spPr>
                          <a:xfrm>
                            <a:off x="0" y="0"/>
                            <a:ext cx="2796889" cy="1728000"/>
                          </a:xfrm>
                          <a:prstGeom prst="rect">
                            <a:avLst/>
                          </a:prstGeom>
                        </pic:spPr>
                      </pic:pic>
                    </a:graphicData>
                  </a:graphic>
                </wp:inline>
              </w:drawing>
            </w:r>
          </w:p>
          <w:p w:rsidR="00F62E00" w:rsidRPr="00EE5CE4" w:rsidRDefault="00F62E00" w:rsidP="00347ED4">
            <w:pPr>
              <w:tabs>
                <w:tab w:val="right" w:pos="4220"/>
              </w:tabs>
              <w:rPr>
                <w:sz w:val="16"/>
                <w:szCs w:val="16"/>
                <w:lang w:val="en-GB"/>
              </w:rPr>
            </w:pPr>
            <w:r w:rsidRPr="00EE5CE4">
              <w:rPr>
                <w:sz w:val="16"/>
                <w:szCs w:val="16"/>
                <w:lang w:val="en-GB"/>
              </w:rPr>
              <w:t xml:space="preserve">Amplitude shifted signal </w:t>
            </w:r>
            <w:r>
              <w:rPr>
                <w:sz w:val="16"/>
                <w:szCs w:val="16"/>
                <w:lang w:val="en-GB"/>
              </w:rPr>
              <w:t>(660)</w:t>
            </w:r>
            <w:r w:rsidRPr="00EE5CE4">
              <w:rPr>
                <w:rFonts w:ascii="Cambria" w:hAnsi="Cambria"/>
                <w:sz w:val="16"/>
                <w:szCs w:val="16"/>
                <w:lang w:val="en-GB"/>
              </w:rPr>
              <w:t xml:space="preserve">⨉ </w:t>
            </w:r>
            <w:r w:rsidRPr="00EE5CE4">
              <w:rPr>
                <w:rFonts w:ascii="Cambria" w:hAnsi="Cambria"/>
                <w:sz w:val="16"/>
                <w:szCs w:val="16"/>
                <w:lang w:val="en-GB"/>
              </w:rPr>
              <w:tab/>
            </w:r>
            <w:bookmarkStart w:id="1386" w:name="A_111"/>
            <w:r>
              <w:rPr>
                <w:rFonts w:ascii="Cambria" w:hAnsi="Cambria"/>
                <w:sz w:val="16"/>
                <w:szCs w:val="16"/>
                <w:lang w:val="en-GB"/>
              </w:rPr>
              <w:t>Figure 111</w:t>
            </w:r>
            <w:bookmarkEnd w:id="1386"/>
          </w:p>
        </w:tc>
      </w:tr>
    </w:tbl>
    <w:p w:rsidR="00F62E00" w:rsidRPr="00EE5CE4" w:rsidRDefault="00F62E00" w:rsidP="00F62E00">
      <w:pPr>
        <w:pStyle w:val="Fortsetzung"/>
        <w:keepNext/>
        <w:widowControl w:val="0"/>
        <w:rPr>
          <w:lang w:val="en-GB"/>
        </w:rPr>
      </w:pPr>
    </w:p>
    <w:p w:rsidR="00F62E00" w:rsidRPr="00EE5CE4" w:rsidRDefault="00F62E00" w:rsidP="00F62E00">
      <w:pPr>
        <w:pStyle w:val="Block"/>
        <w:rPr>
          <w:lang w:val="en-GB"/>
        </w:rPr>
      </w:pPr>
      <w:r w:rsidRPr="00EE5CE4">
        <w:rPr>
          <w:lang w:val="en-GB"/>
        </w:rPr>
        <w:t xml:space="preserve">By addition of 0.46 (constant of integration) to the product of both sine-functions in the enumerator of </w:t>
      </w:r>
      <w:r>
        <w:rPr>
          <w:lang w:val="en-GB"/>
        </w:rPr>
        <w:t>(660)</w:t>
      </w:r>
      <w:r w:rsidRPr="00EE5CE4">
        <w:rPr>
          <w:lang w:val="en-GB"/>
        </w:rPr>
        <w:t xml:space="preserve"> rhs we get a sine-function in the range {0,2} with the average 1, so that we can disregard the harmonic share (enumerator</w:t>
      </w:r>
      <w:r w:rsidRPr="00EE5CE4">
        <w:rPr>
          <w:sz w:val="12"/>
          <w:lang w:val="en-GB"/>
        </w:rPr>
        <w:t> </w:t>
      </w:r>
      <w:r w:rsidRPr="00EE5CE4">
        <w:rPr>
          <w:lang w:val="en-GB"/>
        </w:rPr>
        <w:t>=</w:t>
      </w:r>
      <w:r w:rsidRPr="00EE5CE4">
        <w:rPr>
          <w:sz w:val="12"/>
          <w:lang w:val="en-GB"/>
        </w:rPr>
        <w:t> </w:t>
      </w:r>
      <w:r w:rsidRPr="00EE5CE4">
        <w:rPr>
          <w:lang w:val="en-GB"/>
        </w:rPr>
        <w:t>1). Only the bracketed expression remains then. By substitution of ω</w:t>
      </w:r>
      <w:r w:rsidRPr="00EE5CE4">
        <w:rPr>
          <w:rFonts w:ascii="Cambria Math" w:hAnsi="Cambria Math"/>
          <w:lang w:val="en-GB"/>
        </w:rPr>
        <w:t>→</w:t>
      </w:r>
      <w:r w:rsidRPr="00EE5CE4">
        <w:rPr>
          <w:lang w:val="en-GB"/>
        </w:rPr>
        <w:t>v/r</w:t>
      </w:r>
      <w:r w:rsidRPr="00EE5CE4">
        <w:rPr>
          <w:vertAlign w:val="subscript"/>
          <w:lang w:val="en-GB"/>
        </w:rPr>
        <w:t>0</w:t>
      </w:r>
      <w:r w:rsidRPr="00EE5CE4">
        <w:rPr>
          <w:lang w:val="en-GB"/>
        </w:rPr>
        <w:t xml:space="preserve"> and ω</w:t>
      </w:r>
      <w:r w:rsidRPr="00EE5CE4">
        <w:rPr>
          <w:vertAlign w:val="subscript"/>
          <w:lang w:val="en-GB"/>
        </w:rPr>
        <w:t>0</w:t>
      </w:r>
      <w:r w:rsidRPr="00EE5CE4">
        <w:rPr>
          <w:rFonts w:ascii="Cambria Math" w:hAnsi="Cambria Math"/>
          <w:lang w:val="en-GB"/>
        </w:rPr>
        <w:t>→</w:t>
      </w:r>
      <w:r w:rsidRPr="00EE5CE4">
        <w:rPr>
          <w:lang w:val="en-GB"/>
        </w:rPr>
        <w:t>c/r</w:t>
      </w:r>
      <w:r w:rsidRPr="00EE5CE4">
        <w:rPr>
          <w:vertAlign w:val="subscript"/>
          <w:lang w:val="en-GB"/>
        </w:rPr>
        <w:t>0</w:t>
      </w:r>
      <w:r w:rsidRPr="00EE5CE4">
        <w:rPr>
          <w:lang w:val="en-GB"/>
        </w:rPr>
        <w:t xml:space="preserve"> we obtain expression </w:t>
      </w:r>
      <w:r>
        <w:rPr>
          <w:lang w:val="en-GB"/>
        </w:rPr>
        <w:t>(661)</w:t>
      </w:r>
      <w:r w:rsidRPr="00EE5CE4">
        <w:rPr>
          <w:lang w:val="en-GB"/>
        </w:rPr>
        <w:t xml:space="preserve"> then. But it</w:t>
      </w:r>
      <w:r>
        <w:rPr>
          <w:lang w:val="en-GB"/>
        </w:rPr>
        <w:t>’</w:t>
      </w:r>
      <w:r w:rsidRPr="00EE5CE4">
        <w:rPr>
          <w:lang w:val="en-GB"/>
        </w:rPr>
        <w:t>s not identical to the relativistic dilatation-factor β:</w:t>
      </w:r>
    </w:p>
    <w:p w:rsidR="00F62E00" w:rsidRPr="00EE5CE4" w:rsidRDefault="00F62E00" w:rsidP="00F62E00">
      <w:pPr>
        <w:pStyle w:val="Block"/>
        <w:spacing w:line="160" w:lineRule="exact"/>
        <w:rPr>
          <w:lang w:val="en-GB"/>
        </w:rPr>
      </w:pPr>
    </w:p>
    <w:p w:rsidR="00F62E00" w:rsidRPr="00EE5CE4" w:rsidRDefault="00F62E00" w:rsidP="00F62E00">
      <w:pPr>
        <w:pStyle w:val="Formel"/>
        <w:rPr>
          <w:lang w:val="en-GB"/>
        </w:rPr>
      </w:pPr>
      <w:r w:rsidRPr="00EE5CE4">
        <w:rPr>
          <w:position w:val="-32"/>
          <w:lang w:val="en-GB"/>
        </w:rPr>
        <w:object w:dxaOrig="7420" w:dyaOrig="760">
          <v:shape id="_x0000_i1765" type="#_x0000_t75" style="width:371pt;height:39.3pt" o:ole="">
            <v:imagedata r:id="rId1610" o:title=""/>
          </v:shape>
          <o:OLEObject Type="Embed" ProgID="Equation.DSMT4" ShapeID="_x0000_i1765" DrawAspect="Content" ObjectID="_1748865135" r:id="rId1611"/>
        </w:object>
      </w:r>
      <w:r w:rsidRPr="00EE5CE4">
        <w:rPr>
          <w:lang w:val="en-GB"/>
        </w:rPr>
        <w:t xml:space="preserve">  </w:t>
      </w:r>
      <w:r w:rsidRPr="00EE5CE4">
        <w:rPr>
          <w:lang w:val="en-GB"/>
        </w:rPr>
        <w:tab/>
      </w:r>
      <w:r>
        <w:rPr>
          <w:lang w:val="en-GB"/>
        </w:rPr>
        <w:t>(661)</w:t>
      </w:r>
    </w:p>
    <w:p w:rsidR="00F62E00" w:rsidRPr="00EE5CE4" w:rsidRDefault="00F62E00" w:rsidP="00F62E00">
      <w:pPr>
        <w:pStyle w:val="Block"/>
        <w:spacing w:line="160" w:lineRule="exact"/>
        <w:rPr>
          <w:lang w:val="en-GB"/>
        </w:rPr>
      </w:pPr>
    </w:p>
    <w:p w:rsidR="00F62E00" w:rsidRPr="00EE5CE4" w:rsidRDefault="00F62E00" w:rsidP="00F62E00">
      <w:pPr>
        <w:pStyle w:val="Fortsetzung"/>
        <w:rPr>
          <w:lang w:val="en-GB"/>
        </w:rPr>
      </w:pPr>
      <w:r w:rsidRPr="00EE5CE4">
        <w:rPr>
          <w:lang w:val="en-GB"/>
        </w:rPr>
        <w:t>It</w:t>
      </w:r>
      <w:r>
        <w:rPr>
          <w:lang w:val="en-GB"/>
        </w:rPr>
        <w:t>’</w:t>
      </w:r>
      <w:r w:rsidRPr="00EE5CE4">
        <w:rPr>
          <w:lang w:val="en-GB"/>
        </w:rPr>
        <w:t>s even a contradiction. The left-hand expression applies to φ</w:t>
      </w:r>
      <w:r w:rsidRPr="00EE5CE4">
        <w:rPr>
          <w:vertAlign w:val="subscript"/>
          <w:lang w:val="en-GB"/>
        </w:rPr>
        <w:t>0</w:t>
      </w:r>
      <w:r w:rsidRPr="00EE5CE4">
        <w:rPr>
          <w:lang w:val="en-GB"/>
        </w:rPr>
        <w:t xml:space="preserve"> and that is ~</w:t>
      </w:r>
      <w:r w:rsidRPr="00EE5CE4">
        <w:rPr>
          <w:sz w:val="16"/>
          <w:lang w:val="en-GB"/>
        </w:rPr>
        <w:t> </w:t>
      </w:r>
      <w:r w:rsidRPr="00EE5CE4">
        <w:rPr>
          <w:lang w:val="en-GB"/>
        </w:rPr>
        <w:t>Q</w:t>
      </w:r>
      <w:r w:rsidRPr="00EE5CE4">
        <w:rPr>
          <w:position w:val="-5"/>
          <w:sz w:val="16"/>
          <w:szCs w:val="15"/>
          <w:lang w:val="en-GB"/>
        </w:rPr>
        <w:t>0</w:t>
      </w:r>
      <w:r w:rsidR="00DF6001" w:rsidRPr="00EE5CE4">
        <w:rPr>
          <w:position w:val="-4"/>
          <w:sz w:val="14"/>
          <w:lang w:val="en-GB"/>
        </w:rPr>
        <w:fldChar w:fldCharType="begin"/>
      </w:r>
      <w:r w:rsidRPr="00EE5CE4">
        <w:rPr>
          <w:position w:val="-4"/>
          <w:sz w:val="14"/>
          <w:lang w:val="en-GB"/>
        </w:rPr>
        <w:instrText xml:space="preserve"> ADVANCE  \l 4 \u 1 </w:instrText>
      </w:r>
      <w:r w:rsidR="00DF6001" w:rsidRPr="00EE5CE4">
        <w:rPr>
          <w:position w:val="-4"/>
          <w:sz w:val="14"/>
          <w:lang w:val="en-GB"/>
        </w:rPr>
        <w:fldChar w:fldCharType="end"/>
      </w:r>
      <w:r w:rsidRPr="00EE5CE4">
        <w:rPr>
          <w:position w:val="1"/>
          <w:sz w:val="21"/>
          <w:szCs w:val="21"/>
          <w:vertAlign w:val="superscript"/>
          <w:lang w:val="en-GB"/>
        </w:rPr>
        <w:t>1/2</w:t>
      </w:r>
      <w:r w:rsidRPr="00EE5CE4">
        <w:rPr>
          <w:sz w:val="22"/>
          <w:vertAlign w:val="superscript"/>
          <w:lang w:val="en-GB"/>
        </w:rPr>
        <w:t> </w:t>
      </w:r>
      <w:r w:rsidR="00DF6001" w:rsidRPr="00EE5CE4">
        <w:rPr>
          <w:sz w:val="22"/>
          <w:vertAlign w:val="superscript"/>
          <w:lang w:val="en-GB"/>
        </w:rPr>
        <w:fldChar w:fldCharType="begin"/>
      </w:r>
      <w:r w:rsidRPr="00EE5CE4">
        <w:rPr>
          <w:sz w:val="22"/>
          <w:vertAlign w:val="superscript"/>
          <w:lang w:val="en-GB"/>
        </w:rPr>
        <w:instrText xml:space="preserve"> ADVANCE  \d 1 </w:instrText>
      </w:r>
      <w:r w:rsidR="00DF6001" w:rsidRPr="00EE5CE4">
        <w:rPr>
          <w:sz w:val="22"/>
          <w:vertAlign w:val="superscript"/>
          <w:lang w:val="en-GB"/>
        </w:rPr>
        <w:fldChar w:fldCharType="end"/>
      </w:r>
      <w:r w:rsidRPr="00EE5CE4">
        <w:rPr>
          <w:lang w:val="en-GB"/>
        </w:rPr>
        <w:t>as known.</w:t>
      </w:r>
      <w:r w:rsidR="00DF6001" w:rsidRPr="00EE5CE4">
        <w:rPr>
          <w:lang w:val="en-GB"/>
        </w:rPr>
        <w:fldChar w:fldCharType="begin"/>
      </w:r>
      <w:r w:rsidRPr="00EE5CE4">
        <w:rPr>
          <w:lang w:val="en-GB"/>
        </w:rPr>
        <w:instrText xml:space="preserve"> ADVANCE  \d 1 </w:instrText>
      </w:r>
      <w:r w:rsidR="00DF6001" w:rsidRPr="00EE5CE4">
        <w:rPr>
          <w:lang w:val="en-GB"/>
        </w:rPr>
        <w:fldChar w:fldCharType="end"/>
      </w:r>
      <w:r w:rsidRPr="00EE5CE4">
        <w:rPr>
          <w:lang w:val="en-GB"/>
        </w:rPr>
        <w:t xml:space="preserve"> Thus, the value Q</w:t>
      </w:r>
      <w:r w:rsidRPr="00EE5CE4">
        <w:rPr>
          <w:vertAlign w:val="subscript"/>
          <w:lang w:val="en-GB"/>
        </w:rPr>
        <w:t>0</w:t>
      </w:r>
      <w:r w:rsidRPr="00EE5CE4">
        <w:rPr>
          <w:sz w:val="8"/>
          <w:lang w:val="en-GB"/>
        </w:rPr>
        <w:t> </w:t>
      </w:r>
      <w:r w:rsidRPr="00EE5CE4">
        <w:rPr>
          <w:lang w:val="en-GB"/>
        </w:rPr>
        <w:t>=</w:t>
      </w:r>
      <w:r w:rsidRPr="00EE5CE4">
        <w:rPr>
          <w:sz w:val="8"/>
          <w:lang w:val="en-GB"/>
        </w:rPr>
        <w:t> </w:t>
      </w:r>
      <w:r w:rsidRPr="00EE5CE4">
        <w:rPr>
          <w:lang w:val="en-GB"/>
        </w:rPr>
        <w:t>ƒ(v) cannot be determined this way. The main reason is, that Q</w:t>
      </w:r>
      <w:r w:rsidRPr="00EE5CE4">
        <w:rPr>
          <w:vertAlign w:val="subscript"/>
          <w:lang w:val="en-GB"/>
        </w:rPr>
        <w:t>0</w:t>
      </w:r>
      <w:r w:rsidRPr="00EE5CE4">
        <w:rPr>
          <w:lang w:val="en-GB"/>
        </w:rPr>
        <w:t xml:space="preserve"> is identical to the frame of reference whereat ω and ω</w:t>
      </w:r>
      <w:r w:rsidRPr="00EE5CE4">
        <w:rPr>
          <w:vertAlign w:val="subscript"/>
          <w:lang w:val="en-GB"/>
        </w:rPr>
        <w:t>0</w:t>
      </w:r>
      <w:r w:rsidRPr="00EE5CE4">
        <w:rPr>
          <w:lang w:val="en-GB"/>
        </w:rPr>
        <w:t xml:space="preserve"> depend on Q</w:t>
      </w:r>
      <w:r w:rsidRPr="00EE5CE4">
        <w:rPr>
          <w:vertAlign w:val="subscript"/>
          <w:lang w:val="en-GB"/>
        </w:rPr>
        <w:t>0</w:t>
      </w:r>
      <w:r w:rsidRPr="00EE5CE4">
        <w:rPr>
          <w:lang w:val="en-GB"/>
        </w:rPr>
        <w:t xml:space="preserve"> in a different manner. </w:t>
      </w:r>
    </w:p>
    <w:p w:rsidR="00F62E00" w:rsidRPr="00EE5CE4" w:rsidRDefault="00F62E00" w:rsidP="00F62E00">
      <w:pPr>
        <w:pStyle w:val="Block"/>
        <w:rPr>
          <w:lang w:val="en-GB"/>
        </w:rPr>
      </w:pPr>
    </w:p>
    <w:p w:rsidR="00F62E00" w:rsidRPr="00EE5CE4" w:rsidRDefault="00F62E00" w:rsidP="00F62E00">
      <w:pPr>
        <w:pStyle w:val="Block"/>
        <w:rPr>
          <w:lang w:val="en-GB"/>
        </w:rPr>
      </w:pPr>
      <w:r w:rsidRPr="00EE5CE4">
        <w:rPr>
          <w:lang w:val="en-GB"/>
        </w:rPr>
        <w:t xml:space="preserve">We have found a result, based on the solution of the inhomogeneous differential equation </w:t>
      </w:r>
      <w:r>
        <w:rPr>
          <w:lang w:val="en-GB"/>
        </w:rPr>
        <w:t>(655)</w:t>
      </w:r>
      <w:r w:rsidRPr="00EE5CE4">
        <w:rPr>
          <w:lang w:val="en-GB"/>
        </w:rPr>
        <w:t>. But now we want to examine, whether there is another possibility to acquire a useful result. We have already applied the second solution-method in section 4.3.2.  It is based on the solution of the homogeneous differential equation with the help of the L</w:t>
      </w:r>
      <w:r w:rsidRPr="00EE5CE4">
        <w:rPr>
          <w:sz w:val="20"/>
          <w:lang w:val="en-GB"/>
        </w:rPr>
        <w:t>APLACE</w:t>
      </w:r>
      <w:r w:rsidRPr="00EE5CE4">
        <w:rPr>
          <w:lang w:val="en-GB"/>
        </w:rPr>
        <w:t>-transformation with subsequent transition p</w:t>
      </w:r>
      <w:r w:rsidRPr="00EE5CE4">
        <w:rPr>
          <w:rFonts w:ascii="Symbol" w:hAnsi="Symbol"/>
          <w:lang w:val="en-GB"/>
        </w:rPr>
        <w:t></w:t>
      </w:r>
      <w:r w:rsidRPr="00EE5CE4">
        <w:rPr>
          <w:lang w:val="en-GB"/>
        </w:rPr>
        <w:t>j</w:t>
      </w:r>
      <w:r w:rsidRPr="00EE5CE4">
        <w:rPr>
          <w:rFonts w:ascii="Symbol" w:hAnsi="Symbol"/>
          <w:lang w:val="en-GB"/>
        </w:rPr>
        <w:t></w:t>
      </w:r>
      <w:r w:rsidRPr="00EE5CE4">
        <w:rPr>
          <w:lang w:val="en-GB"/>
        </w:rPr>
        <w:t xml:space="preserve">, at which point an inverse  transformation </w:t>
      </w:r>
      <w:r w:rsidRPr="00EE5CE4">
        <w:rPr>
          <w:rFonts w:ascii="Eng One" w:hAnsi="Eng One"/>
          <w:b/>
          <w:lang w:val="en-GB"/>
        </w:rPr>
        <w:t>L</w:t>
      </w:r>
      <w:r w:rsidRPr="00EE5CE4">
        <w:rPr>
          <w:sz w:val="14"/>
          <w:lang w:val="en-GB"/>
        </w:rPr>
        <w:t> </w:t>
      </w:r>
      <w:r w:rsidRPr="00EE5CE4">
        <w:rPr>
          <w:position w:val="6"/>
          <w:sz w:val="14"/>
          <w:lang w:val="en-GB"/>
        </w:rPr>
        <w:t xml:space="preserve"> –1</w:t>
      </w:r>
      <w:r w:rsidRPr="00EE5CE4">
        <w:rPr>
          <w:lang w:val="en-GB"/>
        </w:rPr>
        <w:t xml:space="preserve"> is not necessary. We just start from </w:t>
      </w:r>
      <w:r>
        <w:rPr>
          <w:lang w:val="en-GB"/>
        </w:rPr>
        <w:t>(642)</w:t>
      </w:r>
      <w:r w:rsidRPr="00EE5CE4">
        <w:rPr>
          <w:lang w:val="en-GB"/>
        </w:rPr>
        <w:t>. The approach:</w:t>
      </w:r>
    </w:p>
    <w:p w:rsidR="00F62E00" w:rsidRPr="00EE5CE4" w:rsidRDefault="00F62E00" w:rsidP="00F62E00">
      <w:pPr>
        <w:pStyle w:val="Block"/>
        <w:spacing w:line="160" w:lineRule="exact"/>
        <w:rPr>
          <w:lang w:val="en-GB"/>
        </w:rPr>
      </w:pPr>
    </w:p>
    <w:p w:rsidR="00F62E00" w:rsidRPr="00EE5CE4" w:rsidRDefault="00F62E00" w:rsidP="00F62E00">
      <w:pPr>
        <w:pStyle w:val="Formel"/>
        <w:rPr>
          <w:lang w:val="en-GB"/>
        </w:rPr>
      </w:pPr>
      <w:r w:rsidRPr="00EE5CE4">
        <w:rPr>
          <w:position w:val="-12"/>
          <w:lang w:val="en-GB"/>
        </w:rPr>
        <w:object w:dxaOrig="1520" w:dyaOrig="380">
          <v:shape id="_x0000_i1766" type="#_x0000_t75" style="width:76.15pt;height:18.6pt" o:ole="">
            <v:imagedata r:id="rId1612" o:title=""/>
          </v:shape>
          <o:OLEObject Type="Embed" ProgID="Equation.DSMT4" ShapeID="_x0000_i1766" DrawAspect="Content" ObjectID="_1748865136" r:id="rId1613"/>
        </w:object>
      </w:r>
      <w:r w:rsidRPr="00EE5CE4">
        <w:rPr>
          <w:lang w:val="en-GB"/>
        </w:rPr>
        <w:t xml:space="preserve">    </w:t>
      </w:r>
      <w:r w:rsidRPr="00EE5CE4">
        <w:rPr>
          <w:lang w:val="en-GB"/>
        </w:rPr>
        <w:tab/>
        <w:t xml:space="preserve">  </w:t>
      </w:r>
      <w:r w:rsidRPr="00EE5CE4">
        <w:rPr>
          <w:rFonts w:ascii="Symbol" w:hAnsi="Symbol"/>
          <w:lang w:val="en-GB"/>
        </w:rPr>
        <w:t></w:t>
      </w:r>
      <w:r w:rsidRPr="00EE5CE4">
        <w:rPr>
          <w:lang w:val="en-GB"/>
        </w:rPr>
        <w:tab/>
      </w:r>
      <w:r w:rsidRPr="00EE5CE4">
        <w:rPr>
          <w:lang w:val="en-GB"/>
        </w:rPr>
        <w:tab/>
        <w:t xml:space="preserve">   </w:t>
      </w:r>
      <w:r w:rsidRPr="00EE5CE4">
        <w:rPr>
          <w:position w:val="-12"/>
          <w:lang w:val="en-GB"/>
        </w:rPr>
        <w:object w:dxaOrig="1719" w:dyaOrig="380">
          <v:shape id="_x0000_i1767" type="#_x0000_t75" style="width:86.05pt;height:18.6pt" o:ole="">
            <v:imagedata r:id="rId1614" o:title=""/>
          </v:shape>
          <o:OLEObject Type="Embed" ProgID="Equation.DSMT4" ShapeID="_x0000_i1767" DrawAspect="Content" ObjectID="_1748865137" r:id="rId1615"/>
        </w:object>
      </w:r>
      <w:r w:rsidRPr="00EE5CE4">
        <w:rPr>
          <w:lang w:val="en-GB"/>
        </w:rPr>
        <w:tab/>
      </w:r>
      <w:r w:rsidRPr="00EE5CE4">
        <w:rPr>
          <w:lang w:val="en-GB"/>
        </w:rPr>
        <w:tab/>
      </w:r>
      <w:r w:rsidRPr="00EE5CE4">
        <w:rPr>
          <w:lang w:val="en-GB"/>
        </w:rPr>
        <w:tab/>
      </w:r>
      <w:r w:rsidRPr="00EE5CE4">
        <w:rPr>
          <w:lang w:val="en-GB"/>
        </w:rPr>
        <w:tab/>
      </w:r>
      <w:r>
        <w:rPr>
          <w:lang w:val="en-GB"/>
        </w:rPr>
        <w:t>(662)</w:t>
      </w:r>
      <w:r w:rsidRPr="00EE5CE4">
        <w:rPr>
          <w:lang w:val="en-GB"/>
        </w:rPr>
        <w:t xml:space="preserve"> </w:t>
      </w:r>
    </w:p>
    <w:p w:rsidR="00F62E00" w:rsidRPr="00EE5CE4" w:rsidRDefault="00F62E00" w:rsidP="00F62E00">
      <w:pPr>
        <w:pStyle w:val="Fortsetzung"/>
        <w:spacing w:line="160" w:lineRule="exact"/>
        <w:ind w:firstLine="227"/>
        <w:rPr>
          <w:lang w:val="en-GB"/>
        </w:rPr>
      </w:pPr>
    </w:p>
    <w:p w:rsidR="00F62E00" w:rsidRPr="00EE5CE4" w:rsidRDefault="00F62E00" w:rsidP="00F62E00">
      <w:pPr>
        <w:pStyle w:val="Fortsetzung"/>
        <w:rPr>
          <w:lang w:val="en-GB"/>
        </w:rPr>
      </w:pPr>
      <w:r>
        <w:rPr>
          <w:lang w:val="en-GB"/>
        </w:rPr>
        <w:t>(662)</w:t>
      </w:r>
      <w:r w:rsidRPr="00EE5CE4">
        <w:rPr>
          <w:lang w:val="en-GB"/>
        </w:rPr>
        <w:t xml:space="preserve"> at first leads to the trivial result </w:t>
      </w:r>
      <w:r w:rsidRPr="00EE5CE4">
        <w:rPr>
          <w:rFonts w:ascii="Symbol" w:hAnsi="Symbol"/>
          <w:lang w:val="en-GB"/>
        </w:rPr>
        <w:t></w:t>
      </w:r>
      <w:r w:rsidRPr="00EE5CE4">
        <w:rPr>
          <w:position w:val="-4"/>
          <w:sz w:val="14"/>
          <w:lang w:val="en-GB"/>
        </w:rPr>
        <w:t>0</w:t>
      </w:r>
      <w:r w:rsidRPr="00EE5CE4">
        <w:rPr>
          <w:sz w:val="8"/>
          <w:lang w:val="en-GB"/>
        </w:rPr>
        <w:t> </w:t>
      </w:r>
      <w:r w:rsidRPr="00EE5CE4">
        <w:rPr>
          <w:lang w:val="en-GB"/>
        </w:rPr>
        <w:t>=</w:t>
      </w:r>
      <w:r w:rsidRPr="00EE5CE4">
        <w:rPr>
          <w:sz w:val="8"/>
          <w:lang w:val="en-GB"/>
        </w:rPr>
        <w:t> </w:t>
      </w:r>
      <w:r w:rsidRPr="00EE5CE4">
        <w:rPr>
          <w:lang w:val="en-GB"/>
        </w:rPr>
        <w:t>0 only. We just have to modify the initial-conditions, namely in the following manner:</w:t>
      </w:r>
    </w:p>
    <w:p w:rsidR="00F62E00" w:rsidRPr="00EE5CE4" w:rsidRDefault="00F62E00" w:rsidP="00F62E00">
      <w:pPr>
        <w:pStyle w:val="Fortsetzung"/>
        <w:spacing w:line="160" w:lineRule="exact"/>
        <w:ind w:firstLine="227"/>
        <w:rPr>
          <w:lang w:val="en-GB"/>
        </w:rPr>
      </w:pPr>
    </w:p>
    <w:p w:rsidR="00F62E00" w:rsidRPr="00EE5CE4" w:rsidRDefault="00F62E00" w:rsidP="00F62E00">
      <w:pPr>
        <w:pStyle w:val="Formel"/>
        <w:rPr>
          <w:lang w:val="en-GB"/>
        </w:rPr>
      </w:pPr>
      <w:r w:rsidRPr="00EE5CE4">
        <w:rPr>
          <w:rFonts w:ascii="Eng One" w:hAnsi="Eng One"/>
          <w:b/>
          <w:spacing w:val="60"/>
          <w:lang w:val="en-GB"/>
        </w:rPr>
        <w:t>L</w:t>
      </w:r>
      <w:r w:rsidRPr="00EE5CE4">
        <w:rPr>
          <w:position w:val="-14"/>
          <w:sz w:val="20"/>
          <w:lang w:val="en-GB"/>
        </w:rPr>
        <w:object w:dxaOrig="2340" w:dyaOrig="400">
          <v:shape id="_x0000_i1768" type="#_x0000_t75" style="width:117.45pt;height:18.6pt" o:ole="">
            <v:imagedata r:id="rId1594" o:title=""/>
          </v:shape>
          <o:OLEObject Type="Embed" ProgID="Equation.DSMT4" ShapeID="_x0000_i1768" DrawAspect="Content" ObjectID="_1748865138" r:id="rId1616"/>
        </w:object>
      </w:r>
      <w:r w:rsidRPr="00EE5CE4">
        <w:rPr>
          <w:lang w:val="en-GB"/>
        </w:rPr>
        <w:t xml:space="preserve">    </w:t>
      </w:r>
      <w:r w:rsidRPr="00EE5CE4">
        <w:rPr>
          <w:lang w:val="en-GB"/>
        </w:rPr>
        <w:tab/>
        <w:t xml:space="preserve"> </w:t>
      </w:r>
      <w:r w:rsidRPr="00EE5CE4">
        <w:rPr>
          <w:lang w:val="en-GB"/>
        </w:rPr>
        <w:tab/>
        <w:t xml:space="preserve">   </w:t>
      </w:r>
      <w:r w:rsidRPr="00EE5CE4">
        <w:rPr>
          <w:position w:val="-12"/>
          <w:lang w:val="en-GB"/>
        </w:rPr>
        <w:object w:dxaOrig="2320" w:dyaOrig="380">
          <v:shape id="_x0000_i1769" type="#_x0000_t75" style="width:115.4pt;height:18.6pt" o:ole="">
            <v:imagedata r:id="rId1617" o:title=""/>
          </v:shape>
          <o:OLEObject Type="Embed" ProgID="Equation.DSMT4" ShapeID="_x0000_i1769" DrawAspect="Content" ObjectID="_1748865139" r:id="rId1618"/>
        </w:object>
      </w:r>
      <w:r w:rsidRPr="00EE5CE4">
        <w:rPr>
          <w:lang w:val="en-GB"/>
        </w:rPr>
        <w:t xml:space="preserve">  </w:t>
      </w:r>
      <w:r w:rsidRPr="00EE5CE4">
        <w:rPr>
          <w:lang w:val="en-GB"/>
        </w:rPr>
        <w:tab/>
      </w:r>
      <w:r w:rsidRPr="00EE5CE4">
        <w:rPr>
          <w:lang w:val="en-GB"/>
        </w:rPr>
        <w:tab/>
      </w:r>
      <w:r w:rsidRPr="00EE5CE4">
        <w:rPr>
          <w:lang w:val="en-GB"/>
        </w:rPr>
        <w:tab/>
      </w:r>
      <w:r>
        <w:rPr>
          <w:lang w:val="en-GB"/>
        </w:rPr>
        <w:t>(663)</w:t>
      </w:r>
      <w:r w:rsidRPr="00EE5CE4">
        <w:rPr>
          <w:lang w:val="en-GB"/>
        </w:rPr>
        <w:t xml:space="preserve"> </w:t>
      </w:r>
    </w:p>
    <w:p w:rsidR="00F62E00" w:rsidRPr="00EE5CE4" w:rsidRDefault="00F62E00" w:rsidP="00F62E00">
      <w:pPr>
        <w:pStyle w:val="Fortsetzung"/>
        <w:spacing w:line="160" w:lineRule="exact"/>
        <w:ind w:firstLine="227"/>
        <w:rPr>
          <w:lang w:val="en-GB"/>
        </w:rPr>
      </w:pPr>
    </w:p>
    <w:p w:rsidR="00F62E00" w:rsidRPr="00EE5CE4" w:rsidRDefault="00F62E00" w:rsidP="00F62E00">
      <w:pPr>
        <w:pStyle w:val="Formel"/>
        <w:rPr>
          <w:lang w:val="en-GB"/>
        </w:rPr>
      </w:pPr>
      <w:r w:rsidRPr="00EE5CE4">
        <w:rPr>
          <w:rFonts w:ascii="Eng One" w:hAnsi="Eng One"/>
          <w:b/>
          <w:spacing w:val="60"/>
          <w:lang w:val="en-GB"/>
        </w:rPr>
        <w:t>L</w:t>
      </w:r>
      <w:r w:rsidRPr="00EE5CE4">
        <w:rPr>
          <w:position w:val="-14"/>
          <w:sz w:val="20"/>
          <w:lang w:val="en-GB"/>
        </w:rPr>
        <w:object w:dxaOrig="1860" w:dyaOrig="400">
          <v:shape id="_x0000_i1770" type="#_x0000_t75" style="width:90.6pt;height:18.6pt" o:ole="">
            <v:imagedata r:id="rId1619" o:title=""/>
          </v:shape>
          <o:OLEObject Type="Embed" ProgID="Equation.DSMT4" ShapeID="_x0000_i1770" DrawAspect="Content" ObjectID="_1748865140" r:id="rId1620"/>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t xml:space="preserve">   </w:t>
      </w:r>
      <w:r w:rsidRPr="00EE5CE4">
        <w:rPr>
          <w:lang w:val="en-GB"/>
        </w:rPr>
        <w:tab/>
      </w:r>
      <w:r w:rsidRPr="00EE5CE4">
        <w:rPr>
          <w:lang w:val="en-GB"/>
        </w:rPr>
        <w:tab/>
      </w:r>
      <w:r w:rsidRPr="00EE5CE4">
        <w:rPr>
          <w:lang w:val="en-GB"/>
        </w:rPr>
        <w:tab/>
      </w:r>
      <w:r>
        <w:rPr>
          <w:lang w:val="en-GB"/>
        </w:rPr>
        <w:t>(664)</w:t>
      </w:r>
    </w:p>
    <w:p w:rsidR="00F62E00" w:rsidRPr="00EE5CE4" w:rsidRDefault="00F62E00" w:rsidP="00F62E00">
      <w:pPr>
        <w:pStyle w:val="Fortsetzung"/>
        <w:spacing w:line="160" w:lineRule="exact"/>
        <w:ind w:firstLine="227"/>
        <w:rPr>
          <w:lang w:val="en-GB"/>
        </w:rPr>
      </w:pPr>
    </w:p>
    <w:p w:rsidR="00F62E00" w:rsidRPr="00EE5CE4" w:rsidRDefault="00F62E00" w:rsidP="00F62E00">
      <w:pPr>
        <w:pStyle w:val="Formel"/>
        <w:rPr>
          <w:lang w:val="en-GB"/>
        </w:rPr>
      </w:pPr>
      <w:r w:rsidRPr="00EE5CE4">
        <w:rPr>
          <w:position w:val="-30"/>
          <w:lang w:val="en-GB"/>
        </w:rPr>
        <w:object w:dxaOrig="5640" w:dyaOrig="720">
          <v:shape id="_x0000_i1771" type="#_x0000_t75" style="width:281.45pt;height:37.25pt" o:ole="">
            <v:imagedata r:id="rId1621" o:title=""/>
          </v:shape>
          <o:OLEObject Type="Embed" ProgID="Equation.DSMT4" ShapeID="_x0000_i1771" DrawAspect="Content" ObjectID="_1748865141" r:id="rId1622"/>
        </w:object>
      </w:r>
      <w:r w:rsidRPr="00EE5CE4">
        <w:rPr>
          <w:lang w:val="en-GB"/>
        </w:rPr>
        <w:tab/>
      </w:r>
      <w:r w:rsidRPr="00EE5CE4">
        <w:rPr>
          <w:lang w:val="en-GB"/>
        </w:rPr>
        <w:tab/>
      </w:r>
      <w:r w:rsidRPr="00EE5CE4">
        <w:rPr>
          <w:lang w:val="en-GB"/>
        </w:rPr>
        <w:tab/>
      </w:r>
      <w:r w:rsidRPr="00EE5CE4">
        <w:rPr>
          <w:lang w:val="en-GB"/>
        </w:rPr>
        <w:tab/>
      </w:r>
      <w:r>
        <w:rPr>
          <w:lang w:val="en-GB"/>
        </w:rPr>
        <w:t>(665)</w:t>
      </w:r>
    </w:p>
    <w:p w:rsidR="00F62E00" w:rsidRPr="00EE5CE4" w:rsidRDefault="00F62E00" w:rsidP="00F62E00">
      <w:pPr>
        <w:pStyle w:val="Fortsetzung"/>
        <w:spacing w:line="160" w:lineRule="exact"/>
        <w:ind w:firstLine="227"/>
        <w:rPr>
          <w:lang w:val="en-GB"/>
        </w:rPr>
      </w:pPr>
    </w:p>
    <w:p w:rsidR="00F62E00" w:rsidRPr="00EE5CE4" w:rsidRDefault="00F62E00" w:rsidP="00F62E00">
      <w:pPr>
        <w:pStyle w:val="Formel"/>
        <w:rPr>
          <w:lang w:val="en-GB"/>
        </w:rPr>
      </w:pPr>
      <w:r w:rsidRPr="00EE5CE4">
        <w:rPr>
          <w:position w:val="-32"/>
          <w:lang w:val="en-GB"/>
        </w:rPr>
        <w:object w:dxaOrig="7240" w:dyaOrig="760">
          <v:shape id="_x0000_i1772" type="#_x0000_t75" style="width:362pt;height:39.3pt" o:ole="">
            <v:imagedata r:id="rId1623" o:title=""/>
          </v:shape>
          <o:OLEObject Type="Embed" ProgID="Equation.DSMT4" ShapeID="_x0000_i1772" DrawAspect="Content" ObjectID="_1748865142" r:id="rId1624"/>
        </w:object>
      </w:r>
      <w:r w:rsidRPr="00EE5CE4">
        <w:rPr>
          <w:lang w:val="en-GB"/>
        </w:rPr>
        <w:t xml:space="preserve"> </w:t>
      </w:r>
      <w:r w:rsidRPr="00EE5CE4">
        <w:rPr>
          <w:lang w:val="en-GB"/>
        </w:rPr>
        <w:tab/>
      </w:r>
      <w:r>
        <w:rPr>
          <w:lang w:val="en-GB"/>
        </w:rPr>
        <w:t>(666)</w:t>
      </w:r>
    </w:p>
    <w:p w:rsidR="00F62E00" w:rsidRPr="00EE5CE4" w:rsidRDefault="00F62E00" w:rsidP="00F62E00">
      <w:pPr>
        <w:pStyle w:val="Fortsetzung"/>
        <w:spacing w:line="200" w:lineRule="exact"/>
        <w:rPr>
          <w:lang w:val="en-GB"/>
        </w:rPr>
      </w:pPr>
    </w:p>
    <w:p w:rsidR="00F62E00" w:rsidRPr="00EE5CE4" w:rsidRDefault="00F62E00" w:rsidP="00F62E00">
      <w:pPr>
        <w:pStyle w:val="Formel"/>
        <w:rPr>
          <w:lang w:val="en-GB"/>
        </w:rPr>
      </w:pPr>
      <w:r w:rsidRPr="00EE5CE4">
        <w:rPr>
          <w:position w:val="-32"/>
          <w:lang w:val="en-GB"/>
        </w:rPr>
        <w:object w:dxaOrig="2020" w:dyaOrig="760">
          <v:shape id="_x0000_i1773" type="#_x0000_t75" style="width:100.6pt;height:39.3pt" o:ole="">
            <v:imagedata r:id="rId1625" o:title=""/>
          </v:shape>
          <o:OLEObject Type="Embed" ProgID="Equation.DSMT4" ShapeID="_x0000_i1773" DrawAspect="Content" ObjectID="_1748865143" r:id="rId1626"/>
        </w:object>
      </w:r>
      <w:r w:rsidRPr="00EE5CE4">
        <w:rPr>
          <w:lang w:val="en-GB"/>
        </w:rPr>
        <w:tab/>
      </w:r>
      <w:r w:rsidRPr="00EE5CE4">
        <w:rPr>
          <w:lang w:val="en-GB"/>
        </w:rPr>
        <w:tab/>
      </w:r>
      <w:r w:rsidRPr="00EE5CE4">
        <w:rPr>
          <w:lang w:val="en-GB"/>
        </w:rPr>
        <w:tab/>
        <w:t xml:space="preserve">   </w:t>
      </w:r>
      <w:r w:rsidRPr="00EE5CE4">
        <w:rPr>
          <w:position w:val="-32"/>
          <w:lang w:val="en-GB"/>
        </w:rPr>
        <w:object w:dxaOrig="3120" w:dyaOrig="760">
          <v:shape id="_x0000_i1774" type="#_x0000_t75" style="width:158.05pt;height:39.3pt" o:ole="">
            <v:imagedata r:id="rId1627" o:title=""/>
          </v:shape>
          <o:OLEObject Type="Embed" ProgID="Equation.3" ShapeID="_x0000_i1774" DrawAspect="Content" ObjectID="_1748865144" r:id="rId1628"/>
        </w:object>
      </w:r>
      <w:r w:rsidRPr="00EE5CE4">
        <w:rPr>
          <w:lang w:val="en-GB"/>
        </w:rPr>
        <w:t xml:space="preserve"> </w:t>
      </w:r>
      <w:r w:rsidRPr="00EE5CE4">
        <w:rPr>
          <w:lang w:val="en-GB"/>
        </w:rPr>
        <w:tab/>
        <w:t xml:space="preserve">  </w:t>
      </w:r>
      <w:r w:rsidRPr="00EE5CE4">
        <w:rPr>
          <w:lang w:val="en-GB"/>
        </w:rPr>
        <w:tab/>
      </w:r>
      <w:r>
        <w:rPr>
          <w:lang w:val="en-GB"/>
        </w:rPr>
        <w:t>(667)</w:t>
      </w:r>
    </w:p>
    <w:p w:rsidR="00F62E00" w:rsidRPr="00EE5CE4" w:rsidRDefault="00F62E00" w:rsidP="00F62E00">
      <w:pPr>
        <w:pStyle w:val="Formel"/>
        <w:rPr>
          <w:lang w:val="en-GB"/>
        </w:rPr>
      </w:pPr>
      <w:r w:rsidRPr="00EE5CE4">
        <w:rPr>
          <w:position w:val="-32"/>
          <w:lang w:val="en-GB"/>
        </w:rPr>
        <w:object w:dxaOrig="2000" w:dyaOrig="760">
          <v:shape id="_x0000_i1775" type="#_x0000_t75" style="width:100.6pt;height:39.3pt" o:ole="">
            <v:imagedata r:id="rId1629" o:title=""/>
          </v:shape>
          <o:OLEObject Type="Embed" ProgID="Equation.DSMT4" ShapeID="_x0000_i1775" DrawAspect="Content" ObjectID="_1748865145" r:id="rId1630"/>
        </w:object>
      </w:r>
      <w:r w:rsidRPr="00EE5CE4">
        <w:rPr>
          <w:lang w:val="en-GB"/>
        </w:rPr>
        <w:tab/>
      </w:r>
      <w:r w:rsidRPr="00EE5CE4">
        <w:rPr>
          <w:lang w:val="en-GB"/>
        </w:rPr>
        <w:tab/>
      </w:r>
      <w:r w:rsidRPr="00EE5CE4">
        <w:rPr>
          <w:lang w:val="en-GB"/>
        </w:rPr>
        <w:tab/>
        <w:t xml:space="preserve">   </w:t>
      </w:r>
      <w:r w:rsidRPr="00EE5CE4">
        <w:rPr>
          <w:position w:val="-44"/>
          <w:lang w:val="en-GB"/>
        </w:rPr>
        <w:object w:dxaOrig="2960" w:dyaOrig="999">
          <v:shape id="_x0000_i1776" type="#_x0000_t75" style="width:148.15pt;height:47.6pt" o:ole="">
            <v:imagedata r:id="rId1631" o:title=""/>
          </v:shape>
          <o:OLEObject Type="Embed" ProgID="Equation.3" ShapeID="_x0000_i1776" DrawAspect="Content" ObjectID="_1748865146" r:id="rId1632"/>
        </w:object>
      </w:r>
      <w:r w:rsidRPr="00EE5CE4">
        <w:rPr>
          <w:lang w:val="en-GB"/>
        </w:rPr>
        <w:t xml:space="preserve">    </w:t>
      </w:r>
      <w:r w:rsidRPr="00EE5CE4">
        <w:rPr>
          <w:lang w:val="en-GB"/>
        </w:rPr>
        <w:tab/>
      </w:r>
      <w:r w:rsidRPr="00EE5CE4">
        <w:rPr>
          <w:lang w:val="en-GB"/>
        </w:rPr>
        <w:tab/>
      </w:r>
      <w:r>
        <w:rPr>
          <w:lang w:val="en-GB"/>
        </w:rPr>
        <w:t>(668)</w:t>
      </w:r>
    </w:p>
    <w:p w:rsidR="00F62E00" w:rsidRPr="00EE5CE4" w:rsidRDefault="00F62E00" w:rsidP="00F62E00">
      <w:pPr>
        <w:pStyle w:val="Fortsetzung"/>
        <w:spacing w:line="200" w:lineRule="exact"/>
        <w:ind w:firstLine="227"/>
        <w:rPr>
          <w:lang w:val="en-GB"/>
        </w:rPr>
      </w:pPr>
    </w:p>
    <w:p w:rsidR="00F62E00" w:rsidRPr="00EE5CE4" w:rsidRDefault="00F62E00" w:rsidP="00F62E00">
      <w:pPr>
        <w:pStyle w:val="Fortsetzung"/>
        <w:keepNext/>
        <w:widowControl w:val="0"/>
        <w:rPr>
          <w:lang w:val="en-GB"/>
        </w:rPr>
      </w:pPr>
      <w:r w:rsidRPr="00EE5CE4">
        <w:rPr>
          <w:lang w:val="en-GB"/>
        </w:rPr>
        <w:t>Both solutions are just identical and we can declare also an expression for the phase-angle ϕ. The finally applied procedure has the advantage of a simpler calculation. However, we still cannot declare a function Q</w:t>
      </w:r>
      <w:r w:rsidRPr="00EE5CE4">
        <w:rPr>
          <w:sz w:val="8"/>
          <w:lang w:val="en-GB"/>
        </w:rPr>
        <w:t> </w:t>
      </w:r>
      <w:r w:rsidRPr="00EE5CE4">
        <w:rPr>
          <w:lang w:val="en-GB"/>
        </w:rPr>
        <w:t>=</w:t>
      </w:r>
      <w:r w:rsidRPr="00EE5CE4">
        <w:rPr>
          <w:sz w:val="8"/>
          <w:lang w:val="en-GB"/>
        </w:rPr>
        <w:t> </w:t>
      </w:r>
      <w:r w:rsidRPr="00EE5CE4">
        <w:rPr>
          <w:position w:val="1"/>
          <w:lang w:val="en-GB"/>
        </w:rPr>
        <w:t>ƒ</w:t>
      </w:r>
      <w:r w:rsidRPr="00EE5CE4">
        <w:rPr>
          <w:lang w:val="en-GB"/>
        </w:rPr>
        <w:t>(v) yet. I tested all possible variants extensively. At most we obtain a function that gives a reasonably accurate result until maximal ½</w:t>
      </w:r>
      <w:r w:rsidRPr="00EE5CE4">
        <w:rPr>
          <w:sz w:val="8"/>
          <w:lang w:val="en-GB"/>
        </w:rPr>
        <w:t> </w:t>
      </w:r>
      <m:oMath>
        <m:rad>
          <m:radPr>
            <m:degHide m:val="1"/>
            <m:ctrlPr>
              <w:rPr>
                <w:rFonts w:ascii="Cambria Math" w:hAnsi="Cambria Math"/>
                <w:i/>
                <w:sz w:val="20"/>
                <w:lang w:val="en-GB"/>
              </w:rPr>
            </m:ctrlPr>
          </m:radPr>
          <m:deg/>
          <m:e>
            <m:r>
              <w:rPr>
                <w:rFonts w:ascii="Cambria Math" w:hAnsi="Cambria Math"/>
                <w:sz w:val="20"/>
                <w:lang w:val="en-GB"/>
              </w:rPr>
              <m:t>2</m:t>
            </m:r>
          </m:e>
        </m:rad>
      </m:oMath>
      <w:r w:rsidRPr="00EE5CE4">
        <w:rPr>
          <w:sz w:val="8"/>
          <w:lang w:val="en-GB"/>
        </w:rPr>
        <w:t> </w:t>
      </w:r>
      <w:r w:rsidRPr="00EE5CE4">
        <w:rPr>
          <w:lang w:val="en-GB"/>
        </w:rPr>
        <w:t>c. This is not surprising at first, since we ignored the product H</w:t>
      </w:r>
      <w:r w:rsidRPr="00EE5CE4">
        <w:rPr>
          <w:vertAlign w:val="subscript"/>
          <w:lang w:val="en-GB"/>
        </w:rPr>
        <w:t>0 </w:t>
      </w:r>
      <w:r w:rsidRPr="00EE5CE4">
        <w:rPr>
          <w:rFonts w:ascii="Cambria Math" w:hAnsi="Cambria Math"/>
          <w:lang w:val="en-GB"/>
        </w:rPr>
        <w:t>˙</w:t>
      </w:r>
      <w:r w:rsidR="00DF6001" w:rsidRPr="00EE5CE4">
        <w:rPr>
          <w:lang w:val="en-GB"/>
        </w:rPr>
        <w:fldChar w:fldCharType="begin"/>
      </w:r>
      <w:r w:rsidRPr="00EE5CE4">
        <w:rPr>
          <w:lang w:val="en-GB"/>
        </w:rPr>
        <w:instrText xml:space="preserve"> ADVANCE  \l 5 </w:instrText>
      </w:r>
      <w:r w:rsidR="00DF6001" w:rsidRPr="00EE5CE4">
        <w:rPr>
          <w:lang w:val="en-GB"/>
        </w:rPr>
        <w:fldChar w:fldCharType="end"/>
      </w:r>
      <w:r w:rsidRPr="00EE5CE4">
        <w:rPr>
          <w:lang w:val="en-GB"/>
        </w:rPr>
        <w:t>φ</w:t>
      </w:r>
      <w:r w:rsidRPr="00EE5CE4">
        <w:rPr>
          <w:vertAlign w:val="subscript"/>
          <w:lang w:val="en-GB"/>
        </w:rPr>
        <w:t>0</w:t>
      </w:r>
      <w:r w:rsidRPr="00EE5CE4">
        <w:rPr>
          <w:lang w:val="en-GB"/>
        </w:rPr>
        <w:t>.</w:t>
      </w:r>
    </w:p>
    <w:p w:rsidR="00F62E00" w:rsidRPr="00EE5CE4" w:rsidRDefault="00F62E00" w:rsidP="00F62E00">
      <w:pPr>
        <w:pStyle w:val="Fortsetzung"/>
        <w:keepNext/>
        <w:widowControl w:val="0"/>
        <w:rPr>
          <w:lang w:val="en-GB"/>
        </w:rPr>
      </w:pPr>
    </w:p>
    <w:p w:rsidR="00F62E00" w:rsidRPr="00EE5CE4" w:rsidRDefault="00F62E00" w:rsidP="00F62E00">
      <w:pPr>
        <w:pStyle w:val="Fortsetzung"/>
        <w:keepNext/>
        <w:widowControl w:val="0"/>
        <w:rPr>
          <w:lang w:val="en-GB"/>
        </w:rPr>
      </w:pPr>
      <w:r w:rsidRPr="00EE5CE4">
        <w:rPr>
          <w:lang w:val="en-GB"/>
        </w:rPr>
        <w:t xml:space="preserve">Thus, we will include the </w:t>
      </w:r>
      <w:r w:rsidRPr="00EE5CE4">
        <w:rPr>
          <w:smallCaps/>
          <w:lang w:val="en-GB"/>
        </w:rPr>
        <w:t>Hubble</w:t>
      </w:r>
      <w:r w:rsidRPr="00EE5CE4">
        <w:rPr>
          <w:lang w:val="en-GB"/>
        </w:rPr>
        <w:t>-parameter into the contemplation for that purpose. To the certainty, we apply both solution-procedures once again. For the second approximation, we consider H</w:t>
      </w:r>
      <w:r w:rsidRPr="00EE5CE4">
        <w:rPr>
          <w:vertAlign w:val="subscript"/>
          <w:lang w:val="en-GB"/>
        </w:rPr>
        <w:t>0</w:t>
      </w:r>
      <w:r w:rsidRPr="00EE5CE4">
        <w:rPr>
          <w:lang w:val="en-GB"/>
        </w:rPr>
        <w:t xml:space="preserve"> as a constant, since the value practically doesn</w:t>
      </w:r>
      <w:r>
        <w:rPr>
          <w:lang w:val="en-GB"/>
        </w:rPr>
        <w:t>’</w:t>
      </w:r>
      <w:r w:rsidRPr="00EE5CE4">
        <w:rPr>
          <w:lang w:val="en-GB"/>
        </w:rPr>
        <w:t xml:space="preserve">t change to the present point of time (adiabatic principle). Then however, the factor 2 before  </w:t>
      </w:r>
      <w:r w:rsidRPr="00EE5CE4">
        <w:rPr>
          <w:rFonts w:ascii="Cambria Math" w:hAnsi="Cambria Math"/>
          <w:lang w:val="en-GB"/>
        </w:rPr>
        <w:t>˙</w:t>
      </w:r>
      <w:r w:rsidR="00DF6001" w:rsidRPr="00EE5CE4">
        <w:rPr>
          <w:rFonts w:ascii="Cambria Math" w:hAnsi="Cambria Math"/>
          <w:lang w:val="en-GB"/>
        </w:rPr>
        <w:fldChar w:fldCharType="begin"/>
      </w:r>
      <w:r w:rsidRPr="00EE5CE4">
        <w:rPr>
          <w:rFonts w:ascii="Cambria Math" w:hAnsi="Cambria Math"/>
          <w:lang w:val="en-GB"/>
        </w:rPr>
        <w:instrText xml:space="preserve"> ADVANCE  \l 5 </w:instrText>
      </w:r>
      <w:r w:rsidR="00DF6001" w:rsidRPr="00EE5CE4">
        <w:rPr>
          <w:rFonts w:ascii="Cambria Math" w:hAnsi="Cambria Math"/>
          <w:lang w:val="en-GB"/>
        </w:rPr>
        <w:fldChar w:fldCharType="end"/>
      </w:r>
      <w:r w:rsidRPr="00EE5CE4">
        <w:rPr>
          <w:lang w:val="en-GB"/>
        </w:rPr>
        <w:t>φ</w:t>
      </w:r>
      <w:r w:rsidRPr="00EE5CE4">
        <w:rPr>
          <w:vertAlign w:val="subscript"/>
          <w:lang w:val="en-GB"/>
        </w:rPr>
        <w:t>0</w:t>
      </w:r>
      <w:r w:rsidRPr="00EE5CE4">
        <w:rPr>
          <w:lang w:val="en-GB"/>
        </w:rPr>
        <w:t xml:space="preserve"> is allotted. If we assume H</w:t>
      </w:r>
      <w:r w:rsidRPr="00EE5CE4">
        <w:rPr>
          <w:vertAlign w:val="subscript"/>
          <w:lang w:val="en-GB"/>
        </w:rPr>
        <w:t>0</w:t>
      </w:r>
      <w:r w:rsidRPr="00EE5CE4">
        <w:rPr>
          <w:lang w:val="en-GB"/>
        </w:rPr>
        <w:t xml:space="preserve"> as constant, namely the expansion-share </w:t>
      </w:r>
      <w:r w:rsidRPr="00EE5CE4">
        <w:rPr>
          <w:rFonts w:ascii="Cambria Math" w:hAnsi="Cambria Math"/>
          <w:lang w:val="en-GB"/>
        </w:rPr>
        <w:t>ṙ</w:t>
      </w:r>
      <w:r w:rsidRPr="00EE5CE4">
        <w:rPr>
          <w:rFonts w:asciiTheme="majorHAnsi" w:hAnsiTheme="majorHAnsi"/>
          <w:vertAlign w:val="subscript"/>
          <w:lang w:val="en-GB"/>
        </w:rPr>
        <w:t>0</w:t>
      </w:r>
      <w:r w:rsidRPr="00EE5CE4">
        <w:rPr>
          <w:rFonts w:asciiTheme="majorHAnsi" w:hAnsiTheme="majorHAnsi"/>
          <w:lang w:val="en-GB"/>
        </w:rPr>
        <w:t>/r</w:t>
      </w:r>
      <w:r w:rsidRPr="00EE5CE4">
        <w:rPr>
          <w:rFonts w:asciiTheme="majorHAnsi" w:hAnsiTheme="majorHAnsi"/>
          <w:vertAlign w:val="subscript"/>
          <w:lang w:val="en-GB"/>
        </w:rPr>
        <w:t>0</w:t>
      </w:r>
      <w:r w:rsidRPr="00EE5CE4">
        <w:rPr>
          <w:lang w:val="en-GB"/>
        </w:rPr>
        <w:t xml:space="preserve"> becomes equal to zero, i.e. the factor is equal to 1, see (72). It applies:</w:t>
      </w:r>
    </w:p>
    <w:p w:rsidR="00F62E00" w:rsidRPr="00EE5CE4" w:rsidRDefault="00F62E00" w:rsidP="00F62E00">
      <w:pPr>
        <w:pStyle w:val="Block"/>
        <w:spacing w:line="200" w:lineRule="exact"/>
        <w:rPr>
          <w:lang w:val="en-GB"/>
        </w:rPr>
      </w:pPr>
    </w:p>
    <w:p w:rsidR="00F62E00" w:rsidRPr="00EE5CE4" w:rsidRDefault="00F62E00" w:rsidP="00F62E00">
      <w:pPr>
        <w:pStyle w:val="Formel"/>
        <w:rPr>
          <w:lang w:val="en-GB"/>
        </w:rPr>
      </w:pPr>
      <w:r w:rsidRPr="00EE5CE4">
        <w:rPr>
          <w:position w:val="-12"/>
          <w:lang w:val="en-GB"/>
        </w:rPr>
        <w:object w:dxaOrig="3220" w:dyaOrig="380">
          <v:shape id="_x0000_i1777" type="#_x0000_t75" style="width:159.7pt;height:18.6pt" o:ole="">
            <v:imagedata r:id="rId1633" o:title=""/>
          </v:shape>
          <o:OLEObject Type="Embed" ProgID="Equation.3" ShapeID="_x0000_i1777" DrawAspect="Content" ObjectID="_1748865147" r:id="rId1634"/>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Pr>
          <w:lang w:val="en-GB"/>
        </w:rPr>
        <w:t>(669)</w:t>
      </w:r>
    </w:p>
    <w:p w:rsidR="00F62E00" w:rsidRPr="00EE5CE4" w:rsidRDefault="00F62E00" w:rsidP="00F62E00">
      <w:pPr>
        <w:pStyle w:val="Block"/>
        <w:spacing w:line="160" w:lineRule="exact"/>
        <w:rPr>
          <w:lang w:val="en-GB"/>
        </w:rPr>
      </w:pPr>
    </w:p>
    <w:p w:rsidR="00F62E00" w:rsidRPr="00EE5CE4" w:rsidRDefault="00F62E00" w:rsidP="00F62E00">
      <w:pPr>
        <w:pStyle w:val="Formel"/>
        <w:rPr>
          <w:lang w:val="en-GB"/>
        </w:rPr>
      </w:pPr>
      <w:r w:rsidRPr="00EE5CE4">
        <w:rPr>
          <w:rFonts w:ascii="Eng One" w:hAnsi="Eng One"/>
          <w:b/>
          <w:spacing w:val="60"/>
          <w:lang w:val="en-GB"/>
        </w:rPr>
        <w:t>L</w:t>
      </w:r>
      <w:r w:rsidRPr="00EE5CE4">
        <w:rPr>
          <w:position w:val="-14"/>
          <w:sz w:val="20"/>
          <w:lang w:val="en-GB"/>
        </w:rPr>
        <w:object w:dxaOrig="1620" w:dyaOrig="400">
          <v:shape id="_x0000_i1778" type="#_x0000_t75" style="width:84pt;height:18.6pt" o:ole="">
            <v:imagedata r:id="rId1635" o:title=""/>
          </v:shape>
          <o:OLEObject Type="Embed" ProgID="Equation.3" ShapeID="_x0000_i1778" DrawAspect="Content" ObjectID="_1748865148" r:id="rId1636"/>
        </w:object>
      </w:r>
      <w:r w:rsidRPr="00EE5CE4">
        <w:rPr>
          <w:lang w:val="en-GB"/>
        </w:rPr>
        <w:tab/>
      </w:r>
      <w:r w:rsidRPr="00EE5CE4">
        <w:rPr>
          <w:lang w:val="en-GB"/>
        </w:rPr>
        <w:tab/>
      </w:r>
      <w:r w:rsidRPr="00EE5CE4">
        <w:rPr>
          <w:lang w:val="en-GB"/>
        </w:rPr>
        <w:tab/>
        <w:t xml:space="preserve">    </w:t>
      </w:r>
      <w:r w:rsidRPr="00EE5CE4">
        <w:rPr>
          <w:position w:val="-12"/>
          <w:lang w:val="en-GB"/>
        </w:rPr>
        <w:object w:dxaOrig="760" w:dyaOrig="380">
          <v:shape id="_x0000_i1779" type="#_x0000_t75" style="width:39.3pt;height:18.6pt" o:ole="">
            <v:imagedata r:id="rId1637" o:title=""/>
          </v:shape>
          <o:OLEObject Type="Embed" ProgID="Equation.3" ShapeID="_x0000_i1779" DrawAspect="Content" ObjectID="_1748865149" r:id="rId1638"/>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Pr>
          <w:lang w:val="en-GB"/>
        </w:rPr>
        <w:t>(670)</w:t>
      </w:r>
    </w:p>
    <w:p w:rsidR="00F62E00" w:rsidRPr="00EE5CE4" w:rsidRDefault="00F62E00" w:rsidP="00F62E00">
      <w:pPr>
        <w:pStyle w:val="Block"/>
        <w:spacing w:line="200" w:lineRule="exact"/>
        <w:rPr>
          <w:lang w:val="en-GB"/>
        </w:rPr>
      </w:pPr>
    </w:p>
    <w:p w:rsidR="00F62E00" w:rsidRPr="00EE5CE4" w:rsidRDefault="00F62E00" w:rsidP="00F62E00">
      <w:pPr>
        <w:pStyle w:val="Formel"/>
        <w:rPr>
          <w:lang w:val="en-GB"/>
        </w:rPr>
      </w:pPr>
      <w:r w:rsidRPr="00EE5CE4">
        <w:rPr>
          <w:rFonts w:ascii="Eng One" w:hAnsi="Eng One"/>
          <w:b/>
          <w:spacing w:val="60"/>
          <w:lang w:val="en-GB"/>
        </w:rPr>
        <w:t>L</w:t>
      </w:r>
      <w:r w:rsidRPr="00EE5CE4">
        <w:rPr>
          <w:position w:val="-14"/>
          <w:sz w:val="20"/>
          <w:lang w:val="en-GB"/>
        </w:rPr>
        <w:object w:dxaOrig="1080" w:dyaOrig="400">
          <v:shape id="_x0000_i1780" type="#_x0000_t75" style="width:56.3pt;height:18.6pt" o:ole="">
            <v:imagedata r:id="rId1639" o:title=""/>
          </v:shape>
          <o:OLEObject Type="Embed" ProgID="Equation.3" ShapeID="_x0000_i1780" DrawAspect="Content" ObjectID="_1748865150" r:id="rId1640"/>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Pr>
          <w:lang w:val="en-GB"/>
        </w:rPr>
        <w:t>(671)</w:t>
      </w:r>
    </w:p>
    <w:p w:rsidR="00F62E00" w:rsidRPr="00EE5CE4" w:rsidRDefault="00F62E00" w:rsidP="00F62E00">
      <w:pPr>
        <w:pStyle w:val="Block"/>
        <w:spacing w:line="200" w:lineRule="exact"/>
        <w:rPr>
          <w:lang w:val="en-GB"/>
        </w:rPr>
      </w:pPr>
    </w:p>
    <w:p w:rsidR="00F62E00" w:rsidRPr="00EE5CE4" w:rsidRDefault="00F62E00" w:rsidP="00F62E00">
      <w:pPr>
        <w:pStyle w:val="Formel"/>
        <w:rPr>
          <w:lang w:val="en-GB"/>
        </w:rPr>
      </w:pPr>
      <w:r w:rsidRPr="00EE5CE4">
        <w:rPr>
          <w:rFonts w:ascii="Eng One" w:hAnsi="Eng One"/>
          <w:b/>
          <w:spacing w:val="60"/>
          <w:lang w:val="en-GB"/>
        </w:rPr>
        <w:t>L</w:t>
      </w:r>
      <w:r w:rsidRPr="00EE5CE4">
        <w:rPr>
          <w:position w:val="-14"/>
          <w:sz w:val="20"/>
          <w:lang w:val="en-GB"/>
        </w:rPr>
        <w:object w:dxaOrig="2340" w:dyaOrig="400">
          <v:shape id="_x0000_i1781" type="#_x0000_t75" style="width:117.45pt;height:18.6pt" o:ole="">
            <v:imagedata r:id="rId1594" o:title=""/>
          </v:shape>
          <o:OLEObject Type="Embed" ProgID="Equation.DSMT4" ShapeID="_x0000_i1781" DrawAspect="Content" ObjectID="_1748865151" r:id="rId1641"/>
        </w:object>
      </w:r>
      <w:r w:rsidRPr="00EE5CE4">
        <w:rPr>
          <w:lang w:val="en-GB"/>
        </w:rPr>
        <w:t xml:space="preserve">  </w:t>
      </w:r>
      <w:r w:rsidRPr="00EE5CE4">
        <w:rPr>
          <w:lang w:val="en-GB"/>
        </w:rPr>
        <w:tab/>
        <w:t xml:space="preserve">   </w:t>
      </w:r>
      <w:r w:rsidRPr="00EE5CE4">
        <w:rPr>
          <w:lang w:val="en-GB"/>
        </w:rPr>
        <w:tab/>
        <w:t xml:space="preserve">    </w:t>
      </w:r>
      <w:r w:rsidRPr="00EE5CE4">
        <w:rPr>
          <w:position w:val="-12"/>
          <w:lang w:val="en-GB"/>
        </w:rPr>
        <w:object w:dxaOrig="1920" w:dyaOrig="380">
          <v:shape id="_x0000_i1782" type="#_x0000_t75" style="width:96.4pt;height:18.6pt" o:ole="">
            <v:imagedata r:id="rId1596" o:title=""/>
          </v:shape>
          <o:OLEObject Type="Embed" ProgID="Equation.3" ShapeID="_x0000_i1782" DrawAspect="Content" ObjectID="_1748865152" r:id="rId1642"/>
        </w:object>
      </w:r>
      <w:r w:rsidRPr="00EE5CE4">
        <w:rPr>
          <w:lang w:val="en-GB"/>
        </w:rPr>
        <w:t xml:space="preserve">    </w:t>
      </w:r>
      <w:r w:rsidRPr="00EE5CE4">
        <w:rPr>
          <w:lang w:val="en-GB"/>
        </w:rPr>
        <w:tab/>
      </w:r>
      <w:r w:rsidRPr="00EE5CE4">
        <w:rPr>
          <w:lang w:val="en-GB"/>
        </w:rPr>
        <w:tab/>
      </w:r>
      <w:r w:rsidRPr="00EE5CE4">
        <w:rPr>
          <w:lang w:val="en-GB"/>
        </w:rPr>
        <w:tab/>
      </w:r>
      <w:r>
        <w:rPr>
          <w:lang w:val="en-GB"/>
        </w:rPr>
        <w:t>(672)</w:t>
      </w:r>
    </w:p>
    <w:p w:rsidR="00F62E00" w:rsidRPr="00EE5CE4" w:rsidRDefault="00F62E00" w:rsidP="00F62E00">
      <w:pPr>
        <w:pStyle w:val="Block"/>
        <w:spacing w:line="200" w:lineRule="exact"/>
        <w:rPr>
          <w:lang w:val="en-GB"/>
        </w:rPr>
      </w:pPr>
    </w:p>
    <w:p w:rsidR="00F62E00" w:rsidRPr="00EE5CE4" w:rsidRDefault="00F62E00" w:rsidP="00F62E00">
      <w:pPr>
        <w:pStyle w:val="Formel"/>
        <w:rPr>
          <w:lang w:val="en-GB"/>
        </w:rPr>
      </w:pPr>
      <w:r w:rsidRPr="00EE5CE4">
        <w:rPr>
          <w:rFonts w:ascii="Eng One" w:hAnsi="Eng One"/>
          <w:b/>
          <w:spacing w:val="60"/>
          <w:lang w:val="en-GB"/>
        </w:rPr>
        <w:t>L</w:t>
      </w:r>
      <w:r w:rsidRPr="00EE5CE4">
        <w:rPr>
          <w:position w:val="-14"/>
          <w:sz w:val="20"/>
          <w:lang w:val="en-GB"/>
        </w:rPr>
        <w:object w:dxaOrig="1160" w:dyaOrig="400">
          <v:shape id="_x0000_i1783" type="#_x0000_t75" style="width:58.35pt;height:18.6pt" o:ole="">
            <v:imagedata r:id="rId1598" o:title=""/>
          </v:shape>
          <o:OLEObject Type="Embed" ProgID="Equation.DSMT4" ShapeID="_x0000_i1783" DrawAspect="Content" ObjectID="_1748865153" r:id="rId1643"/>
        </w:object>
      </w:r>
      <w:r w:rsidRPr="00EE5CE4">
        <w:rPr>
          <w:lang w:val="en-GB"/>
        </w:rPr>
        <w:t xml:space="preserve">   </w:t>
      </w:r>
      <w:r w:rsidRPr="00EE5CE4">
        <w:rPr>
          <w:lang w:val="en-GB"/>
        </w:rPr>
        <w:tab/>
      </w:r>
      <w:r w:rsidRPr="00EE5CE4">
        <w:rPr>
          <w:lang w:val="en-GB"/>
        </w:rPr>
        <w:tab/>
      </w:r>
      <w:r w:rsidRPr="00EE5CE4">
        <w:rPr>
          <w:lang w:val="en-GB"/>
        </w:rPr>
        <w:tab/>
        <w:t xml:space="preserve">    </w:t>
      </w:r>
      <w:r w:rsidRPr="00EE5CE4">
        <w:rPr>
          <w:rFonts w:ascii="Eng One" w:hAnsi="Eng One"/>
          <w:b/>
          <w:spacing w:val="60"/>
          <w:lang w:val="en-GB"/>
        </w:rPr>
        <w:t>L</w:t>
      </w:r>
      <w:r w:rsidRPr="00EE5CE4">
        <w:rPr>
          <w:position w:val="-28"/>
          <w:lang w:val="en-GB"/>
        </w:rPr>
        <w:object w:dxaOrig="1820" w:dyaOrig="660">
          <v:shape id="_x0000_i1784" type="#_x0000_t75" style="width:89.8pt;height:30.6pt" o:ole="">
            <v:imagedata r:id="rId1600" o:title=""/>
          </v:shape>
          <o:OLEObject Type="Embed" ProgID="Equation.DSMT4" ShapeID="_x0000_i1784" DrawAspect="Content" ObjectID="_1748865154" r:id="rId1644"/>
        </w:object>
      </w:r>
      <w:r w:rsidRPr="00EE5CE4">
        <w:rPr>
          <w:lang w:val="en-GB"/>
        </w:rPr>
        <w:tab/>
      </w:r>
      <w:r w:rsidRPr="00EE5CE4">
        <w:rPr>
          <w:lang w:val="en-GB"/>
        </w:rPr>
        <w:tab/>
      </w:r>
      <w:r w:rsidRPr="00EE5CE4">
        <w:rPr>
          <w:lang w:val="en-GB"/>
        </w:rPr>
        <w:tab/>
      </w:r>
      <w:r>
        <w:rPr>
          <w:lang w:val="en-GB"/>
        </w:rPr>
        <w:t>(673)</w:t>
      </w:r>
    </w:p>
    <w:p w:rsidR="00F62E00" w:rsidRPr="00EE5CE4" w:rsidRDefault="00F62E00" w:rsidP="00F62E00">
      <w:pPr>
        <w:pStyle w:val="Block"/>
        <w:spacing w:line="200" w:lineRule="exact"/>
        <w:rPr>
          <w:lang w:val="en-GB"/>
        </w:rPr>
      </w:pPr>
    </w:p>
    <w:p w:rsidR="00F62E00" w:rsidRPr="00EE5CE4" w:rsidRDefault="00F62E00" w:rsidP="00F62E00">
      <w:pPr>
        <w:pStyle w:val="Fortsetzung"/>
        <w:rPr>
          <w:lang w:val="en-GB"/>
        </w:rPr>
      </w:pPr>
      <w:r w:rsidRPr="00EE5CE4">
        <w:rPr>
          <w:lang w:val="en-GB"/>
        </w:rPr>
        <w:t xml:space="preserve">After substitution in </w:t>
      </w:r>
      <w:r>
        <w:rPr>
          <w:lang w:val="en-GB"/>
        </w:rPr>
        <w:t>(669)</w:t>
      </w:r>
      <w:r w:rsidRPr="00EE5CE4">
        <w:rPr>
          <w:lang w:val="en-GB"/>
        </w:rPr>
        <w:t xml:space="preserve"> we get the following characteristic equation:</w:t>
      </w:r>
    </w:p>
    <w:p w:rsidR="00F62E00" w:rsidRPr="00EE5CE4" w:rsidRDefault="00F62E00" w:rsidP="00F62E00">
      <w:pPr>
        <w:pStyle w:val="Block"/>
        <w:spacing w:line="160" w:lineRule="exact"/>
        <w:rPr>
          <w:lang w:val="en-GB"/>
        </w:rPr>
      </w:pPr>
    </w:p>
    <w:p w:rsidR="00F62E00" w:rsidRPr="00EE5CE4" w:rsidRDefault="00F62E00" w:rsidP="00F62E00">
      <w:pPr>
        <w:pStyle w:val="Formel"/>
        <w:rPr>
          <w:lang w:val="en-GB"/>
        </w:rPr>
      </w:pPr>
      <w:r w:rsidRPr="00EE5CE4">
        <w:rPr>
          <w:position w:val="-28"/>
          <w:lang w:val="en-GB"/>
        </w:rPr>
        <w:object w:dxaOrig="3640" w:dyaOrig="660">
          <v:shape id="_x0000_i1785" type="#_x0000_t75" style="width:184.9pt;height:30.6pt" o:ole="">
            <v:imagedata r:id="rId1645" o:title=""/>
          </v:shape>
          <o:OLEObject Type="Embed" ProgID="Equation.DSMT4" ShapeID="_x0000_i1785" DrawAspect="Content" ObjectID="_1748865155" r:id="rId1646"/>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Pr>
          <w:lang w:val="en-GB"/>
        </w:rPr>
        <w:t>(674)</w:t>
      </w:r>
    </w:p>
    <w:p w:rsidR="00F62E00" w:rsidRPr="00EE5CE4" w:rsidRDefault="00F62E00" w:rsidP="00F62E00">
      <w:pPr>
        <w:pStyle w:val="Block"/>
        <w:spacing w:line="160" w:lineRule="exact"/>
        <w:rPr>
          <w:lang w:val="en-GB"/>
        </w:rPr>
      </w:pPr>
    </w:p>
    <w:p w:rsidR="00F62E00" w:rsidRPr="00EE5CE4" w:rsidRDefault="00F62E00" w:rsidP="00F62E00">
      <w:pPr>
        <w:pStyle w:val="Formel"/>
        <w:rPr>
          <w:lang w:val="en-GB"/>
        </w:rPr>
      </w:pPr>
      <w:r w:rsidRPr="00EE5CE4">
        <w:rPr>
          <w:position w:val="-28"/>
          <w:lang w:val="en-GB"/>
        </w:rPr>
        <w:object w:dxaOrig="3560" w:dyaOrig="660">
          <v:shape id="_x0000_i1786" type="#_x0000_t75" style="width:174.6pt;height:30.6pt" o:ole="">
            <v:imagedata r:id="rId1647" o:title=""/>
          </v:shape>
          <o:OLEObject Type="Embed" ProgID="Equation.DSMT4" ShapeID="_x0000_i1786" DrawAspect="Content" ObjectID="_1748865156" r:id="rId1648"/>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Pr>
          <w:lang w:val="en-GB"/>
        </w:rPr>
        <w:t>(675)</w:t>
      </w:r>
    </w:p>
    <w:p w:rsidR="00F62E00" w:rsidRPr="00EE5CE4" w:rsidRDefault="00F62E00" w:rsidP="00F62E00">
      <w:pPr>
        <w:pStyle w:val="Formel"/>
        <w:rPr>
          <w:lang w:val="en-GB"/>
        </w:rPr>
      </w:pPr>
      <w:r w:rsidRPr="00EE5CE4">
        <w:rPr>
          <w:position w:val="-30"/>
          <w:lang w:val="en-GB"/>
        </w:rPr>
        <w:object w:dxaOrig="3640" w:dyaOrig="680">
          <v:shape id="_x0000_i1787" type="#_x0000_t75" style="width:184.9pt;height:32.7pt" o:ole="">
            <v:imagedata r:id="rId1649" o:title=""/>
          </v:shape>
          <o:OLEObject Type="Embed" ProgID="Equation.3" ShapeID="_x0000_i1787" DrawAspect="Content" ObjectID="_1748865157" r:id="rId1650"/>
        </w:object>
      </w:r>
      <w:r w:rsidRPr="00EE5CE4">
        <w:rPr>
          <w:lang w:val="en-GB"/>
        </w:rPr>
        <w:tab/>
        <w:t xml:space="preserve">     </w:t>
      </w:r>
      <w:r>
        <w:rPr>
          <w:lang w:val="en-GB"/>
        </w:rPr>
        <w:tab/>
      </w:r>
      <w:r>
        <w:rPr>
          <w:lang w:val="en-GB"/>
        </w:rPr>
        <w:tab/>
      </w:r>
      <w:r>
        <w:rPr>
          <w:lang w:val="en-GB"/>
        </w:rPr>
        <w:tab/>
      </w:r>
      <w:r w:rsidRPr="00EE5CE4">
        <w:rPr>
          <w:lang w:val="en-GB"/>
        </w:rPr>
        <w:tab/>
      </w:r>
      <w:r w:rsidRPr="00EE5CE4">
        <w:rPr>
          <w:lang w:val="en-GB"/>
        </w:rPr>
        <w:tab/>
      </w:r>
      <w:r>
        <w:rPr>
          <w:lang w:val="en-GB"/>
        </w:rPr>
        <w:t>(676)</w:t>
      </w:r>
    </w:p>
    <w:p w:rsidR="00F62E00" w:rsidRPr="00EE5CE4" w:rsidRDefault="00F62E00" w:rsidP="00F62E00">
      <w:pPr>
        <w:pStyle w:val="Block"/>
        <w:spacing w:line="160" w:lineRule="exact"/>
        <w:rPr>
          <w:lang w:val="en-GB"/>
        </w:rPr>
      </w:pPr>
    </w:p>
    <w:p w:rsidR="00F62E00" w:rsidRPr="00EE5CE4" w:rsidRDefault="00F62E00" w:rsidP="00F62E00">
      <w:pPr>
        <w:pStyle w:val="Fortsetzung"/>
        <w:rPr>
          <w:lang w:val="en-GB"/>
        </w:rPr>
      </w:pPr>
      <w:r w:rsidRPr="00EE5CE4">
        <w:rPr>
          <w:lang w:val="en-GB"/>
        </w:rPr>
        <w:t>Here, our endeavours already finished until now, because this expression was not contained in the correspon</w:t>
      </w:r>
      <w:r w:rsidRPr="00EE5CE4">
        <w:rPr>
          <w:lang w:val="en-GB"/>
        </w:rPr>
        <w:softHyphen/>
        <w:t xml:space="preserve">dence-table and even the </w:t>
      </w:r>
      <w:r w:rsidRPr="00EE5CE4">
        <w:rPr>
          <w:smallCaps/>
          <w:lang w:val="en-GB"/>
        </w:rPr>
        <w:t xml:space="preserve">Bronstein </w:t>
      </w:r>
      <w:r w:rsidRPr="00EE5CE4">
        <w:rPr>
          <w:lang w:val="en-GB"/>
        </w:rPr>
        <w:t>didn</w:t>
      </w:r>
      <w:r>
        <w:rPr>
          <w:lang w:val="en-GB"/>
        </w:rPr>
        <w:t>’</w:t>
      </w:r>
      <w:r w:rsidRPr="00EE5CE4">
        <w:rPr>
          <w:lang w:val="en-GB"/>
        </w:rPr>
        <w:t xml:space="preserve">t help. True, with the help of </w:t>
      </w:r>
      <w:r w:rsidRPr="00EE5CE4">
        <w:rPr>
          <w:i/>
          <w:lang w:val="en-GB"/>
        </w:rPr>
        <w:t>Mathematica</w:t>
      </w:r>
      <w:r w:rsidRPr="00EE5CE4">
        <w:rPr>
          <w:lang w:val="en-GB"/>
        </w:rPr>
        <w:t xml:space="preserve"> it is now possible to make the inverse transformation, but the result is extremely complicated. With the introduction of Q</w:t>
      </w:r>
      <w:r w:rsidRPr="00EE5CE4">
        <w:rPr>
          <w:vertAlign w:val="subscript"/>
          <w:lang w:val="en-GB"/>
        </w:rPr>
        <w:t>0</w:t>
      </w:r>
      <w:r w:rsidRPr="00EE5CE4">
        <w:rPr>
          <w:lang w:val="en-GB"/>
        </w:rPr>
        <w:t xml:space="preserve"> using ω</w:t>
      </w:r>
      <w:r w:rsidRPr="00EE5CE4">
        <w:rPr>
          <w:vertAlign w:val="subscript"/>
          <w:lang w:val="en-GB"/>
        </w:rPr>
        <w:t>0</w:t>
      </w:r>
      <w:r w:rsidRPr="00EE5CE4">
        <w:rPr>
          <w:lang w:val="en-GB"/>
        </w:rPr>
        <w:t>=H</w:t>
      </w:r>
      <w:r w:rsidRPr="00EE5CE4">
        <w:rPr>
          <w:vertAlign w:val="subscript"/>
          <w:lang w:val="en-GB"/>
        </w:rPr>
        <w:t>0</w:t>
      </w:r>
      <w:r w:rsidRPr="00EE5CE4">
        <w:rPr>
          <w:lang w:val="en-GB"/>
        </w:rPr>
        <w:t>Q</w:t>
      </w:r>
      <w:r w:rsidRPr="00EE5CE4">
        <w:rPr>
          <w:vertAlign w:val="subscript"/>
          <w:lang w:val="en-GB"/>
        </w:rPr>
        <w:t>0</w:t>
      </w:r>
      <w:r w:rsidRPr="00EE5CE4">
        <w:rPr>
          <w:lang w:val="en-GB"/>
        </w:rPr>
        <w:t xml:space="preserve"> it cannot be rearranged explicitly for Q</w:t>
      </w:r>
      <w:r w:rsidRPr="00EE5CE4">
        <w:rPr>
          <w:vertAlign w:val="subscript"/>
          <w:lang w:val="en-GB"/>
        </w:rPr>
        <w:t>0</w:t>
      </w:r>
      <w:r w:rsidRPr="00EE5CE4">
        <w:rPr>
          <w:lang w:val="en-GB"/>
        </w:rPr>
        <w:t>. However, we don</w:t>
      </w:r>
      <w:r>
        <w:rPr>
          <w:lang w:val="en-GB"/>
        </w:rPr>
        <w:t>’</w:t>
      </w:r>
      <w:r w:rsidRPr="00EE5CE4">
        <w:rPr>
          <w:lang w:val="en-GB"/>
        </w:rPr>
        <w:t>t want follow up this turning to the second procedure immediately:</w:t>
      </w:r>
    </w:p>
    <w:p w:rsidR="00F62E00" w:rsidRPr="00EE5CE4" w:rsidRDefault="00F62E00" w:rsidP="00F62E00">
      <w:pPr>
        <w:pStyle w:val="Block"/>
        <w:spacing w:line="160" w:lineRule="exact"/>
        <w:rPr>
          <w:lang w:val="en-GB"/>
        </w:rPr>
      </w:pPr>
    </w:p>
    <w:p w:rsidR="00F62E00" w:rsidRPr="00EE5CE4" w:rsidRDefault="00F62E00" w:rsidP="00F62E00">
      <w:pPr>
        <w:pStyle w:val="Formel"/>
        <w:rPr>
          <w:lang w:val="en-GB"/>
        </w:rPr>
      </w:pPr>
      <w:r w:rsidRPr="00EE5CE4">
        <w:rPr>
          <w:position w:val="-12"/>
          <w:lang w:val="en-GB"/>
        </w:rPr>
        <w:object w:dxaOrig="2160" w:dyaOrig="380">
          <v:shape id="_x0000_i1788" type="#_x0000_t75" style="width:110.05pt;height:18.6pt" o:ole="">
            <v:imagedata r:id="rId1651" o:title=""/>
          </v:shape>
          <o:OLEObject Type="Embed" ProgID="Equation.3" ShapeID="_x0000_i1788" DrawAspect="Content" ObjectID="_1748865158" r:id="rId1652"/>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Pr>
          <w:lang w:val="en-GB"/>
        </w:rPr>
        <w:t>(677)</w:t>
      </w:r>
    </w:p>
    <w:p w:rsidR="00F62E00" w:rsidRPr="00EE5CE4" w:rsidRDefault="00F62E00" w:rsidP="00F62E00">
      <w:pPr>
        <w:pStyle w:val="Block"/>
        <w:spacing w:line="160" w:lineRule="exact"/>
        <w:rPr>
          <w:lang w:val="en-GB"/>
        </w:rPr>
      </w:pPr>
    </w:p>
    <w:p w:rsidR="00F62E00" w:rsidRPr="00EE5CE4" w:rsidRDefault="00F62E00" w:rsidP="00F62E00">
      <w:pPr>
        <w:pStyle w:val="Formel"/>
        <w:rPr>
          <w:lang w:val="en-GB"/>
        </w:rPr>
      </w:pPr>
      <w:r w:rsidRPr="00EE5CE4">
        <w:rPr>
          <w:rFonts w:ascii="Eng One" w:hAnsi="Eng One"/>
          <w:b/>
          <w:spacing w:val="60"/>
          <w:lang w:val="en-GB"/>
        </w:rPr>
        <w:t>L</w:t>
      </w:r>
      <w:r w:rsidRPr="00EE5CE4">
        <w:rPr>
          <w:position w:val="-14"/>
          <w:sz w:val="20"/>
          <w:lang w:val="en-GB"/>
        </w:rPr>
        <w:object w:dxaOrig="1600" w:dyaOrig="400">
          <v:shape id="_x0000_i1789" type="#_x0000_t75" style="width:82.7pt;height:18.6pt" o:ole="">
            <v:imagedata r:id="rId1653" o:title=""/>
          </v:shape>
          <o:OLEObject Type="Embed" ProgID="Equation.DSMT4" ShapeID="_x0000_i1789" DrawAspect="Content" ObjectID="_1748865159" r:id="rId1654"/>
        </w:object>
      </w:r>
      <w:r w:rsidRPr="00EE5CE4">
        <w:rPr>
          <w:lang w:val="en-GB"/>
        </w:rPr>
        <w:tab/>
      </w:r>
      <w:r w:rsidRPr="00EE5CE4">
        <w:rPr>
          <w:lang w:val="en-GB"/>
        </w:rPr>
        <w:tab/>
      </w:r>
      <w:r w:rsidRPr="00EE5CE4">
        <w:rPr>
          <w:lang w:val="en-GB"/>
        </w:rPr>
        <w:tab/>
        <w:t xml:space="preserve">    </w:t>
      </w:r>
      <w:r w:rsidRPr="00EE5CE4">
        <w:rPr>
          <w:position w:val="-12"/>
          <w:lang w:val="en-GB"/>
        </w:rPr>
        <w:object w:dxaOrig="760" w:dyaOrig="380">
          <v:shape id="_x0000_i1790" type="#_x0000_t75" style="width:39.3pt;height:18.6pt" o:ole="">
            <v:imagedata r:id="rId1637" o:title=""/>
          </v:shape>
          <o:OLEObject Type="Embed" ProgID="Equation.3" ShapeID="_x0000_i1790" DrawAspect="Content" ObjectID="_1748865160" r:id="rId1655"/>
        </w:object>
      </w:r>
      <w:r w:rsidRPr="00EE5CE4">
        <w:rPr>
          <w:position w:val="-4"/>
          <w:lang w:val="en-GB"/>
        </w:rPr>
        <w:tab/>
      </w:r>
      <w:r w:rsidRPr="00EE5CE4">
        <w:rPr>
          <w:position w:val="-4"/>
          <w:lang w:val="en-GB"/>
        </w:rPr>
        <w:tab/>
      </w:r>
      <w:r w:rsidRPr="00EE5CE4">
        <w:rPr>
          <w:lang w:val="en-GB"/>
        </w:rPr>
        <w:tab/>
      </w:r>
      <w:r w:rsidRPr="00EE5CE4">
        <w:rPr>
          <w:lang w:val="en-GB"/>
        </w:rPr>
        <w:tab/>
      </w:r>
      <w:r w:rsidRPr="00EE5CE4">
        <w:rPr>
          <w:lang w:val="en-GB"/>
        </w:rPr>
        <w:tab/>
      </w:r>
      <w:r>
        <w:rPr>
          <w:lang w:val="en-GB"/>
        </w:rPr>
        <w:t>(678)</w:t>
      </w:r>
    </w:p>
    <w:p w:rsidR="00F62E00" w:rsidRPr="00EE5CE4" w:rsidRDefault="00F62E00" w:rsidP="00F62E00">
      <w:pPr>
        <w:pStyle w:val="Block"/>
        <w:spacing w:line="160" w:lineRule="exact"/>
        <w:rPr>
          <w:lang w:val="en-GB"/>
        </w:rPr>
      </w:pPr>
    </w:p>
    <w:p w:rsidR="00F62E00" w:rsidRPr="00EE5CE4" w:rsidRDefault="00F62E00" w:rsidP="00F62E00">
      <w:pPr>
        <w:pStyle w:val="Formel"/>
        <w:rPr>
          <w:lang w:val="en-GB"/>
        </w:rPr>
      </w:pPr>
      <w:r w:rsidRPr="00EE5CE4">
        <w:rPr>
          <w:rFonts w:ascii="Eng One" w:hAnsi="Eng One"/>
          <w:b/>
          <w:spacing w:val="60"/>
          <w:lang w:val="en-GB"/>
        </w:rPr>
        <w:t>L</w:t>
      </w:r>
      <w:r w:rsidRPr="00EE5CE4">
        <w:rPr>
          <w:position w:val="-14"/>
          <w:sz w:val="20"/>
          <w:lang w:val="en-GB"/>
        </w:rPr>
        <w:object w:dxaOrig="1060" w:dyaOrig="400">
          <v:shape id="_x0000_i1791" type="#_x0000_t75" style="width:54.2pt;height:18.6pt" o:ole="">
            <v:imagedata r:id="rId1656" o:title=""/>
          </v:shape>
          <o:OLEObject Type="Embed" ProgID="Equation.3" ShapeID="_x0000_i1791" DrawAspect="Content" ObjectID="_1748865161" r:id="rId1657"/>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Pr>
          <w:lang w:val="en-GB"/>
        </w:rPr>
        <w:t>(679)</w:t>
      </w:r>
    </w:p>
    <w:p w:rsidR="00F62E00" w:rsidRPr="00EE5CE4" w:rsidRDefault="00F62E00" w:rsidP="00F62E00">
      <w:pPr>
        <w:pStyle w:val="Block"/>
        <w:spacing w:line="160" w:lineRule="exact"/>
        <w:rPr>
          <w:lang w:val="en-GB"/>
        </w:rPr>
      </w:pPr>
    </w:p>
    <w:p w:rsidR="00F62E00" w:rsidRPr="00EE5CE4" w:rsidRDefault="00F62E00" w:rsidP="00F62E00">
      <w:pPr>
        <w:pStyle w:val="Formel"/>
        <w:rPr>
          <w:lang w:val="en-GB"/>
        </w:rPr>
      </w:pPr>
      <w:r w:rsidRPr="00EE5CE4">
        <w:rPr>
          <w:rFonts w:ascii="Eng One" w:hAnsi="Eng One"/>
          <w:b/>
          <w:spacing w:val="60"/>
          <w:lang w:val="en-GB"/>
        </w:rPr>
        <w:t>L</w:t>
      </w:r>
      <w:r w:rsidRPr="00EE5CE4">
        <w:rPr>
          <w:position w:val="-14"/>
          <w:sz w:val="20"/>
          <w:lang w:val="en-GB"/>
        </w:rPr>
        <w:object w:dxaOrig="2340" w:dyaOrig="400">
          <v:shape id="_x0000_i1792" type="#_x0000_t75" style="width:117.45pt;height:18.6pt" o:ole="">
            <v:imagedata r:id="rId1594" o:title=""/>
          </v:shape>
          <o:OLEObject Type="Embed" ProgID="Equation.DSMT4" ShapeID="_x0000_i1792" DrawAspect="Content" ObjectID="_1748865162" r:id="rId1658"/>
        </w:object>
      </w:r>
      <w:r w:rsidRPr="00EE5CE4">
        <w:rPr>
          <w:lang w:val="en-GB"/>
        </w:rPr>
        <w:tab/>
        <w:t xml:space="preserve">     </w:t>
      </w:r>
      <w:r w:rsidRPr="00EE5CE4">
        <w:rPr>
          <w:lang w:val="en-GB"/>
        </w:rPr>
        <w:tab/>
        <w:t xml:space="preserve">    </w:t>
      </w:r>
      <w:r w:rsidRPr="00EE5CE4">
        <w:rPr>
          <w:position w:val="-12"/>
          <w:lang w:val="en-GB"/>
        </w:rPr>
        <w:object w:dxaOrig="2320" w:dyaOrig="380">
          <v:shape id="_x0000_i1793" type="#_x0000_t75" style="width:115.4pt;height:18.6pt" o:ole="">
            <v:imagedata r:id="rId1659" o:title=""/>
          </v:shape>
          <o:OLEObject Type="Embed" ProgID="Equation.DSMT4" ShapeID="_x0000_i1793" DrawAspect="Content" ObjectID="_1748865163" r:id="rId1660"/>
        </w:object>
      </w:r>
      <w:r w:rsidRPr="00EE5CE4">
        <w:rPr>
          <w:lang w:val="en-GB"/>
        </w:rPr>
        <w:tab/>
      </w:r>
      <w:r w:rsidRPr="00EE5CE4">
        <w:rPr>
          <w:lang w:val="en-GB"/>
        </w:rPr>
        <w:tab/>
      </w:r>
      <w:r w:rsidRPr="00EE5CE4">
        <w:rPr>
          <w:lang w:val="en-GB"/>
        </w:rPr>
        <w:tab/>
      </w:r>
      <w:r>
        <w:rPr>
          <w:lang w:val="en-GB"/>
        </w:rPr>
        <w:t>(680)</w:t>
      </w:r>
    </w:p>
    <w:p w:rsidR="00F62E00" w:rsidRPr="00EE5CE4" w:rsidRDefault="00F62E00" w:rsidP="00F62E00">
      <w:pPr>
        <w:pStyle w:val="Block"/>
        <w:spacing w:line="160" w:lineRule="exact"/>
        <w:rPr>
          <w:lang w:val="en-GB"/>
        </w:rPr>
      </w:pPr>
    </w:p>
    <w:p w:rsidR="00F62E00" w:rsidRPr="00EE5CE4" w:rsidRDefault="00F62E00" w:rsidP="00F62E00">
      <w:pPr>
        <w:pStyle w:val="Formel"/>
        <w:rPr>
          <w:lang w:val="en-GB"/>
        </w:rPr>
      </w:pPr>
      <w:r w:rsidRPr="00EE5CE4">
        <w:rPr>
          <w:rFonts w:ascii="Eng One" w:hAnsi="Eng One"/>
          <w:b/>
          <w:spacing w:val="60"/>
          <w:lang w:val="en-GB"/>
        </w:rPr>
        <w:t>L</w:t>
      </w:r>
      <w:r w:rsidRPr="00EE5CE4">
        <w:rPr>
          <w:position w:val="-14"/>
          <w:sz w:val="20"/>
          <w:lang w:val="en-GB"/>
        </w:rPr>
        <w:object w:dxaOrig="1860" w:dyaOrig="400">
          <v:shape id="_x0000_i1794" type="#_x0000_t75" style="width:90.6pt;height:18.6pt" o:ole="">
            <v:imagedata r:id="rId1661" o:title=""/>
          </v:shape>
          <o:OLEObject Type="Embed" ProgID="Equation.DSMT4" ShapeID="_x0000_i1794" DrawAspect="Content" ObjectID="_1748865164" r:id="rId1662"/>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t xml:space="preserve">   </w:t>
      </w:r>
      <w:r w:rsidRPr="00EE5CE4">
        <w:rPr>
          <w:lang w:val="en-GB"/>
        </w:rPr>
        <w:tab/>
      </w:r>
      <w:r w:rsidRPr="00EE5CE4">
        <w:rPr>
          <w:lang w:val="en-GB"/>
        </w:rPr>
        <w:tab/>
      </w:r>
      <w:r w:rsidRPr="00EE5CE4">
        <w:rPr>
          <w:lang w:val="en-GB"/>
        </w:rPr>
        <w:tab/>
      </w:r>
      <w:r>
        <w:rPr>
          <w:lang w:val="en-GB"/>
        </w:rPr>
        <w:t>(681)</w:t>
      </w:r>
    </w:p>
    <w:p w:rsidR="00F62E00" w:rsidRPr="00EE5CE4" w:rsidRDefault="00F62E00" w:rsidP="00F62E00">
      <w:pPr>
        <w:pStyle w:val="Fortsetzung"/>
        <w:rPr>
          <w:lang w:val="en-GB"/>
        </w:rPr>
      </w:pPr>
    </w:p>
    <w:p w:rsidR="00F62E00" w:rsidRPr="00EE5CE4" w:rsidRDefault="00F62E00" w:rsidP="00F62E00">
      <w:pPr>
        <w:pStyle w:val="Fortsetzung"/>
        <w:rPr>
          <w:lang w:val="en-GB"/>
        </w:rPr>
      </w:pPr>
      <w:r w:rsidRPr="00EE5CE4">
        <w:rPr>
          <w:lang w:val="en-GB"/>
        </w:rPr>
        <w:t xml:space="preserve">We substitute again in </w:t>
      </w:r>
      <w:r>
        <w:rPr>
          <w:lang w:val="en-GB"/>
        </w:rPr>
        <w:t>(669)</w:t>
      </w:r>
      <w:r w:rsidRPr="00EE5CE4">
        <w:rPr>
          <w:lang w:val="en-GB"/>
        </w:rPr>
        <w:t xml:space="preserve"> obtaining finally:</w:t>
      </w:r>
    </w:p>
    <w:p w:rsidR="00F62E00" w:rsidRPr="00EE5CE4" w:rsidRDefault="00F62E00" w:rsidP="00F62E00">
      <w:pPr>
        <w:pStyle w:val="Formel"/>
        <w:rPr>
          <w:lang w:val="en-GB"/>
        </w:rPr>
      </w:pPr>
      <w:r w:rsidRPr="00EE5CE4">
        <w:rPr>
          <w:position w:val="-12"/>
          <w:lang w:val="en-GB"/>
        </w:rPr>
        <w:object w:dxaOrig="6440" w:dyaOrig="380">
          <v:shape id="_x0000_i1795" type="#_x0000_t75" style="width:322.65pt;height:18.6pt" o:ole="">
            <v:imagedata r:id="rId1663" o:title=""/>
          </v:shape>
          <o:OLEObject Type="Embed" ProgID="Equation.3" ShapeID="_x0000_i1795" DrawAspect="Content" ObjectID="_1748865165" r:id="rId1664"/>
        </w:object>
      </w:r>
      <w:r w:rsidRPr="00EE5CE4">
        <w:rPr>
          <w:lang w:val="en-GB"/>
        </w:rPr>
        <w:t xml:space="preserve">      </w:t>
      </w:r>
      <w:r w:rsidRPr="00EE5CE4">
        <w:rPr>
          <w:lang w:val="en-GB"/>
        </w:rPr>
        <w:tab/>
      </w:r>
      <w:r w:rsidRPr="00EE5CE4">
        <w:rPr>
          <w:lang w:val="en-GB"/>
        </w:rPr>
        <w:tab/>
      </w:r>
      <w:r>
        <w:rPr>
          <w:lang w:val="en-GB"/>
        </w:rPr>
        <w:t>(682)</w:t>
      </w:r>
    </w:p>
    <w:p w:rsidR="00F62E00" w:rsidRPr="00EE5CE4" w:rsidRDefault="00F62E00" w:rsidP="00F62E00">
      <w:pPr>
        <w:pStyle w:val="Formel"/>
        <w:rPr>
          <w:lang w:val="en-GB"/>
        </w:rPr>
      </w:pPr>
      <w:r w:rsidRPr="00EE5CE4">
        <w:rPr>
          <w:position w:val="-30"/>
          <w:lang w:val="en-GB"/>
        </w:rPr>
        <w:object w:dxaOrig="6740" w:dyaOrig="720">
          <v:shape id="_x0000_i1796" type="#_x0000_t75" style="width:335.65pt;height:37.25pt" o:ole="">
            <v:imagedata r:id="rId1665" o:title=""/>
          </v:shape>
          <o:OLEObject Type="Embed" ProgID="Equation.3" ShapeID="_x0000_i1796" DrawAspect="Content" ObjectID="_1748865166" r:id="rId1666"/>
        </w:object>
      </w:r>
      <w:r w:rsidRPr="00EE5CE4">
        <w:rPr>
          <w:lang w:val="en-GB"/>
        </w:rPr>
        <w:t xml:space="preserve">  </w:t>
      </w:r>
      <w:r w:rsidRPr="00EE5CE4">
        <w:rPr>
          <w:lang w:val="en-GB"/>
        </w:rPr>
        <w:tab/>
      </w:r>
      <w:r w:rsidRPr="00EE5CE4">
        <w:rPr>
          <w:lang w:val="en-GB"/>
        </w:rPr>
        <w:tab/>
      </w:r>
      <w:r>
        <w:rPr>
          <w:lang w:val="en-GB"/>
        </w:rPr>
        <w:t>(683)</w:t>
      </w:r>
    </w:p>
    <w:p w:rsidR="00F62E00" w:rsidRPr="00EE5CE4" w:rsidRDefault="00F62E00" w:rsidP="00F62E00">
      <w:pPr>
        <w:pStyle w:val="Fortsetzung"/>
        <w:spacing w:line="200" w:lineRule="exact"/>
        <w:rPr>
          <w:lang w:val="en-GB"/>
        </w:rPr>
      </w:pPr>
    </w:p>
    <w:p w:rsidR="00F62E00" w:rsidRPr="00EE5CE4" w:rsidRDefault="00F62E00" w:rsidP="00F62E00">
      <w:pPr>
        <w:pStyle w:val="Formel"/>
        <w:rPr>
          <w:lang w:val="en-GB"/>
        </w:rPr>
      </w:pPr>
      <w:r w:rsidRPr="00EE5CE4">
        <w:rPr>
          <w:position w:val="-30"/>
          <w:lang w:val="en-GB"/>
        </w:rPr>
        <w:object w:dxaOrig="3140" w:dyaOrig="720">
          <v:shape id="_x0000_i1797" type="#_x0000_t75" style="width:156.35pt;height:37.25pt" o:ole="">
            <v:imagedata r:id="rId1667" o:title=""/>
          </v:shape>
          <o:OLEObject Type="Embed" ProgID="Equation.DSMT4" ShapeID="_x0000_i1797" DrawAspect="Content" ObjectID="_1748865167" r:id="rId1668"/>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Pr>
          <w:lang w:val="en-GB"/>
        </w:rPr>
        <w:t>(684)</w:t>
      </w:r>
    </w:p>
    <w:p w:rsidR="00F62E00" w:rsidRPr="00EE5CE4" w:rsidRDefault="00F62E00" w:rsidP="00F62E00">
      <w:pPr>
        <w:pStyle w:val="Fortsetzung"/>
        <w:spacing w:line="200" w:lineRule="exact"/>
        <w:rPr>
          <w:lang w:val="en-GB"/>
        </w:rPr>
      </w:pPr>
    </w:p>
    <w:p w:rsidR="00F62E00" w:rsidRPr="00EE5CE4" w:rsidRDefault="00F62E00" w:rsidP="00F62E00">
      <w:pPr>
        <w:pStyle w:val="Formel"/>
        <w:keepNext/>
        <w:widowControl w:val="0"/>
        <w:spacing w:line="240" w:lineRule="atLeast"/>
        <w:ind w:right="-408"/>
        <w:rPr>
          <w:lang w:val="en-GB"/>
        </w:rPr>
      </w:pPr>
      <w:r w:rsidRPr="00EE5CE4">
        <w:rPr>
          <w:position w:val="-30"/>
          <w:lang w:val="en-GB"/>
        </w:rPr>
        <w:object w:dxaOrig="6399" w:dyaOrig="780">
          <v:shape id="_x0000_i1798" type="#_x0000_t75" style="width:317.7pt;height:34.75pt;mso-position-horizontal:absolute" o:ole="">
            <v:imagedata r:id="rId1669" o:title="" croptop="2382f" cropbottom="2382f"/>
          </v:shape>
          <o:OLEObject Type="Embed" ProgID="Equation.DSMT4" ShapeID="_x0000_i1798" DrawAspect="Content" ObjectID="_1748865168" r:id="rId1670"/>
        </w:object>
      </w:r>
      <w:r w:rsidRPr="00EE5CE4">
        <w:rPr>
          <w:lang w:val="en-GB"/>
        </w:rPr>
        <w:t xml:space="preserve">       </w:t>
      </w:r>
      <w:r w:rsidRPr="00EE5CE4">
        <w:rPr>
          <w:lang w:val="en-GB"/>
        </w:rPr>
        <w:tab/>
      </w:r>
      <w:r w:rsidRPr="00EE5CE4">
        <w:rPr>
          <w:lang w:val="en-GB"/>
        </w:rPr>
        <w:tab/>
      </w:r>
      <w:r>
        <w:rPr>
          <w:lang w:val="en-GB"/>
        </w:rPr>
        <w:t>(685)</w:t>
      </w:r>
    </w:p>
    <w:p w:rsidR="00F62E00" w:rsidRPr="00EE5CE4" w:rsidRDefault="00F62E00" w:rsidP="00F62E00">
      <w:pPr>
        <w:pStyle w:val="Block"/>
        <w:spacing w:line="200" w:lineRule="exact"/>
        <w:rPr>
          <w:lang w:val="en-GB"/>
        </w:rPr>
      </w:pPr>
    </w:p>
    <w:p w:rsidR="00F62E00" w:rsidRPr="00EE5CE4" w:rsidRDefault="00F62E00" w:rsidP="00F62E00">
      <w:pPr>
        <w:pStyle w:val="Fortsetzung"/>
        <w:rPr>
          <w:lang w:val="en-GB"/>
        </w:rPr>
      </w:pPr>
      <w:r w:rsidRPr="00EE5CE4">
        <w:rPr>
          <w:lang w:val="en-GB"/>
        </w:rPr>
        <w:t xml:space="preserve">With the exception of the factor 4 this exactly equals the expression </w:t>
      </w:r>
      <w:r>
        <w:rPr>
          <w:lang w:val="en-GB"/>
        </w:rPr>
        <w:t>(651)</w:t>
      </w:r>
      <w:r w:rsidRPr="00EE5CE4">
        <w:rPr>
          <w:lang w:val="en-GB"/>
        </w:rPr>
        <w:t xml:space="preserve"> stated in </w:t>
      </w:r>
      <w:r w:rsidRPr="00EE5CE4">
        <w:rPr>
          <w:sz w:val="22"/>
          <w:lang w:val="en-GB"/>
        </w:rPr>
        <w:t>[</w:t>
      </w:r>
      <w:r w:rsidRPr="00EE5CE4">
        <w:rPr>
          <w:lang w:val="en-GB"/>
        </w:rPr>
        <w:t>5</w:t>
      </w:r>
      <w:r w:rsidRPr="00EE5CE4">
        <w:rPr>
          <w:sz w:val="22"/>
          <w:lang w:val="en-GB"/>
        </w:rPr>
        <w:t>]</w:t>
      </w:r>
      <w:r w:rsidRPr="00EE5CE4">
        <w:rPr>
          <w:lang w:val="en-GB"/>
        </w:rPr>
        <w:t xml:space="preserve">. We have calculated just right. But expression </w:t>
      </w:r>
      <w:r>
        <w:rPr>
          <w:lang w:val="en-GB"/>
        </w:rPr>
        <w:t>(685)</w:t>
      </w:r>
      <w:r w:rsidRPr="00EE5CE4">
        <w:rPr>
          <w:lang w:val="en-GB"/>
        </w:rPr>
        <w:t xml:space="preserve"> can be transformed even more (H</w:t>
      </w:r>
      <w:r w:rsidRPr="00EE5CE4">
        <w:rPr>
          <w:vertAlign w:val="subscript"/>
          <w:lang w:val="en-GB"/>
        </w:rPr>
        <w:t>0</w:t>
      </w:r>
      <w:r w:rsidRPr="00EE5CE4">
        <w:rPr>
          <w:lang w:val="en-GB"/>
        </w:rPr>
        <w:t>Q</w:t>
      </w:r>
      <w:r w:rsidRPr="00EE5CE4">
        <w:rPr>
          <w:position w:val="-4"/>
          <w:sz w:val="14"/>
          <w:lang w:val="en-GB"/>
        </w:rPr>
        <w:t>0</w:t>
      </w:r>
      <w:r w:rsidRPr="00EE5CE4">
        <w:rPr>
          <w:sz w:val="8"/>
          <w:lang w:val="en-GB"/>
        </w:rPr>
        <w:t> </w:t>
      </w:r>
      <w:r w:rsidRPr="00EE5CE4">
        <w:rPr>
          <w:lang w:val="en-GB"/>
        </w:rPr>
        <w:t>=</w:t>
      </w:r>
      <w:r w:rsidRPr="00EE5CE4">
        <w:rPr>
          <w:sz w:val="8"/>
          <w:lang w:val="en-GB"/>
        </w:rPr>
        <w:t> </w:t>
      </w:r>
      <w:r w:rsidRPr="00EE5CE4">
        <w:rPr>
          <w:lang w:val="en-GB"/>
        </w:rPr>
        <w:t>ω</w:t>
      </w:r>
      <w:r w:rsidRPr="00EE5CE4">
        <w:rPr>
          <w:position w:val="-4"/>
          <w:sz w:val="14"/>
          <w:lang w:val="en-GB"/>
        </w:rPr>
        <w:t>0</w:t>
      </w:r>
      <w:r w:rsidRPr="00EE5CE4">
        <w:rPr>
          <w:lang w:val="en-GB"/>
        </w:rPr>
        <w:t>):</w:t>
      </w:r>
    </w:p>
    <w:p w:rsidR="00F62E00" w:rsidRPr="00EE5CE4" w:rsidRDefault="00F62E00" w:rsidP="00F62E00">
      <w:pPr>
        <w:pStyle w:val="Fortsetzung"/>
        <w:spacing w:line="160" w:lineRule="exact"/>
        <w:rPr>
          <w:lang w:val="en-GB"/>
        </w:rPr>
      </w:pPr>
    </w:p>
    <w:p w:rsidR="00F62E00" w:rsidRPr="00EE5CE4" w:rsidRDefault="00F62E00" w:rsidP="00F62E00">
      <w:pPr>
        <w:pStyle w:val="Formel"/>
        <w:rPr>
          <w:lang w:val="en-GB"/>
        </w:rPr>
      </w:pPr>
      <w:r w:rsidRPr="00EE5CE4">
        <w:rPr>
          <w:position w:val="-72"/>
          <w:lang w:val="en-GB"/>
        </w:rPr>
        <w:object w:dxaOrig="5800" w:dyaOrig="1480">
          <v:shape id="_x0000_i1799" type="#_x0000_t75" style="width:289.15pt;height:64.55pt" o:ole="">
            <v:imagedata r:id="rId1671" o:title="" croptop="6277f" cropbottom="2511f"/>
          </v:shape>
          <o:OLEObject Type="Embed" ProgID="Equation.3" ShapeID="_x0000_i1799" DrawAspect="Content" ObjectID="_1748865169" r:id="rId1672"/>
        </w:object>
      </w:r>
      <w:r w:rsidRPr="00EE5CE4">
        <w:rPr>
          <w:lang w:val="en-GB"/>
        </w:rPr>
        <w:t xml:space="preserve">   </w:t>
      </w:r>
      <w:r w:rsidRPr="00EE5CE4">
        <w:rPr>
          <w:lang w:val="en-GB"/>
        </w:rPr>
        <w:tab/>
      </w:r>
      <w:r w:rsidRPr="00EE5CE4">
        <w:rPr>
          <w:lang w:val="en-GB"/>
        </w:rPr>
        <w:tab/>
      </w:r>
      <w:r w:rsidRPr="00EE5CE4">
        <w:rPr>
          <w:lang w:val="en-GB"/>
        </w:rPr>
        <w:tab/>
      </w:r>
      <w:r>
        <w:rPr>
          <w:position w:val="-12"/>
          <w:lang w:val="en-GB"/>
        </w:rPr>
        <w:t>(686)</w:t>
      </w:r>
    </w:p>
    <w:p w:rsidR="00F62E00" w:rsidRPr="00615777" w:rsidRDefault="00F62E00" w:rsidP="00F62E00">
      <w:pPr>
        <w:rPr>
          <w:lang w:val="en-US"/>
        </w:rPr>
      </w:pPr>
    </w:p>
    <w:p w:rsidR="00DA493D" w:rsidRPr="00EE5CE4" w:rsidRDefault="00DA493D" w:rsidP="00DA493D">
      <w:pPr>
        <w:pStyle w:val="Formel"/>
        <w:rPr>
          <w:lang w:val="en-GB"/>
        </w:rPr>
      </w:pPr>
      <w:r w:rsidRPr="00EE5CE4">
        <w:rPr>
          <w:position w:val="-72"/>
          <w:lang w:val="en-GB"/>
        </w:rPr>
        <w:object w:dxaOrig="6100" w:dyaOrig="1480">
          <v:shape id="_x0000_i1800" type="#_x0000_t75" style="width:303.8pt;height:64.55pt" o:ole="">
            <v:imagedata r:id="rId1673" o:title="" croptop="6277f" cropbottom="2511f"/>
          </v:shape>
          <o:OLEObject Type="Embed" ProgID="Equation.3" ShapeID="_x0000_i1800" DrawAspect="Content" ObjectID="_1748865170" r:id="rId1674"/>
        </w:object>
      </w:r>
      <w:r w:rsidRPr="00EE5CE4">
        <w:rPr>
          <w:lang w:val="en-GB"/>
        </w:rPr>
        <w:t xml:space="preserve">  </w:t>
      </w:r>
      <w:r w:rsidRPr="00EE5CE4">
        <w:rPr>
          <w:lang w:val="en-GB"/>
        </w:rPr>
        <w:tab/>
      </w:r>
      <w:r w:rsidRPr="00EE5CE4">
        <w:rPr>
          <w:lang w:val="en-GB"/>
        </w:rPr>
        <w:tab/>
      </w:r>
      <w:r w:rsidRPr="00EE5CE4">
        <w:rPr>
          <w:lang w:val="en-GB"/>
        </w:rPr>
        <w:tab/>
      </w:r>
      <w:r w:rsidR="00100D72">
        <w:rPr>
          <w:position w:val="-12"/>
          <w:lang w:val="en-GB"/>
        </w:rPr>
        <w:t>(687)</w:t>
      </w:r>
    </w:p>
    <w:p w:rsidR="00DA493D" w:rsidRPr="00EE5CE4" w:rsidRDefault="00DA493D" w:rsidP="00DA493D">
      <w:pPr>
        <w:pStyle w:val="Block"/>
        <w:spacing w:line="200" w:lineRule="exact"/>
        <w:rPr>
          <w:lang w:val="en-GB"/>
        </w:rPr>
      </w:pPr>
    </w:p>
    <w:p w:rsidR="00DA493D" w:rsidRPr="00EE5CE4" w:rsidRDefault="00DA493D" w:rsidP="00DA493D">
      <w:pPr>
        <w:pStyle w:val="Formel"/>
        <w:jc w:val="left"/>
        <w:rPr>
          <w:lang w:val="en-GB"/>
        </w:rPr>
      </w:pPr>
      <w:r w:rsidRPr="00EE5CE4">
        <w:rPr>
          <w:position w:val="-68"/>
          <w:lang w:val="en-GB"/>
        </w:rPr>
        <w:object w:dxaOrig="5220" w:dyaOrig="1100">
          <v:shape id="_x0000_i1801" type="#_x0000_t75" style="width:261.5pt;height:52.95pt" o:ole="">
            <v:imagedata r:id="rId1675" o:title="" croptop="1689f" cropbottom="3378f"/>
          </v:shape>
          <o:OLEObject Type="Embed" ProgID="Equation.DSMT4" ShapeID="_x0000_i1801" DrawAspect="Content" ObjectID="_1748865171" r:id="rId1676"/>
        </w:object>
      </w:r>
      <w:r w:rsidRPr="00EE5CE4">
        <w:rPr>
          <w:position w:val="-7"/>
          <w:lang w:val="en-GB"/>
        </w:rPr>
        <w:t xml:space="preserve">    with     </w:t>
      </w:r>
      <w:r w:rsidRPr="00EE5CE4">
        <w:rPr>
          <w:position w:val="-24"/>
          <w:lang w:val="en-GB"/>
        </w:rPr>
        <w:object w:dxaOrig="1140" w:dyaOrig="620">
          <v:shape id="_x0000_i1802" type="#_x0000_t75" style="width:57.5pt;height:28.55pt" o:ole="">
            <v:imagedata r:id="rId1677" o:title="" croptop="5996f" cropbottom="5996f"/>
          </v:shape>
          <o:OLEObject Type="Embed" ProgID="Equation.DSMT4" ShapeID="_x0000_i1802" DrawAspect="Content" ObjectID="_1748865172" r:id="rId1678"/>
        </w:object>
      </w:r>
      <w:r w:rsidRPr="00EE5CE4">
        <w:rPr>
          <w:position w:val="-7"/>
          <w:lang w:val="en-GB"/>
        </w:rPr>
        <w:t xml:space="preserve"> </w:t>
      </w:r>
      <w:r w:rsidRPr="00EE5CE4">
        <w:rPr>
          <w:position w:val="-7"/>
          <w:lang w:val="en-GB"/>
        </w:rPr>
        <w:tab/>
      </w:r>
      <w:r w:rsidR="00100D72">
        <w:rPr>
          <w:position w:val="-7"/>
          <w:lang w:val="en-GB"/>
        </w:rPr>
        <w:t>(688)</w:t>
      </w:r>
    </w:p>
    <w:p w:rsidR="00DA493D" w:rsidRPr="00EE5CE4" w:rsidRDefault="00DA493D" w:rsidP="00DA493D">
      <w:pPr>
        <w:pStyle w:val="Block"/>
        <w:rPr>
          <w:lang w:val="en-GB"/>
        </w:rPr>
      </w:pPr>
    </w:p>
    <w:p w:rsidR="00DA493D" w:rsidRPr="00EE5CE4" w:rsidRDefault="00DA493D" w:rsidP="00DA493D">
      <w:pPr>
        <w:pStyle w:val="Fortsetzung"/>
        <w:rPr>
          <w:lang w:val="en-GB"/>
        </w:rPr>
      </w:pPr>
      <w:r w:rsidRPr="00EE5CE4">
        <w:rPr>
          <w:lang w:val="en-GB"/>
        </w:rPr>
        <w:t xml:space="preserve">Thereat V (capital letter) is the detuning </w:t>
      </w:r>
      <w:r w:rsidR="001319E2">
        <w:rPr>
          <w:lang w:val="en-GB"/>
        </w:rPr>
        <w:t>(405)</w:t>
      </w:r>
      <w:r w:rsidRPr="00EE5CE4">
        <w:rPr>
          <w:lang w:val="en-GB"/>
        </w:rPr>
        <w:t xml:space="preserve">, as we know it from the electrotechnics. After substitution of </w:t>
      </w:r>
      <w:r w:rsidRPr="00EE5CE4">
        <w:rPr>
          <w:rFonts w:ascii="Symbol" w:hAnsi="Symbol"/>
          <w:lang w:val="en-GB"/>
        </w:rPr>
        <w:t></w:t>
      </w:r>
      <w:r w:rsidRPr="00EE5CE4">
        <w:rPr>
          <w:lang w:val="en-GB"/>
        </w:rPr>
        <w:t xml:space="preserve"> by v, we receive for the dilatation-factor </w:t>
      </w:r>
      <w:r w:rsidRPr="00EE5CE4">
        <w:rPr>
          <w:rFonts w:ascii="Symbol" w:hAnsi="Symbol"/>
          <w:lang w:val="en-GB"/>
        </w:rPr>
        <w:t></w:t>
      </w:r>
      <w:r w:rsidRPr="00EE5CE4">
        <w:rPr>
          <w:lang w:val="en-GB"/>
        </w:rPr>
        <w:t>:</w:t>
      </w:r>
    </w:p>
    <w:p w:rsidR="00DA493D" w:rsidRPr="00EE5CE4" w:rsidRDefault="00DA493D" w:rsidP="00DA493D">
      <w:pPr>
        <w:pStyle w:val="Block"/>
        <w:spacing w:line="200" w:lineRule="exact"/>
        <w:rPr>
          <w:lang w:val="en-GB"/>
        </w:rPr>
      </w:pPr>
    </w:p>
    <w:p w:rsidR="00DA493D" w:rsidRPr="00EE5CE4" w:rsidRDefault="00DA493D" w:rsidP="00DA493D">
      <w:pPr>
        <w:pStyle w:val="Formel"/>
        <w:rPr>
          <w:lang w:val="en-GB"/>
        </w:rPr>
      </w:pPr>
      <w:r w:rsidRPr="00EE5CE4">
        <w:rPr>
          <w:position w:val="-68"/>
          <w:lang w:val="en-GB"/>
        </w:rPr>
        <w:object w:dxaOrig="4959" w:dyaOrig="1180">
          <v:shape id="_x0000_i1803" type="#_x0000_t75" style="width:247.95pt;height:57.5pt" o:ole="">
            <v:imagedata r:id="rId1679" o:title=""/>
          </v:shape>
          <o:OLEObject Type="Embed" ProgID="Equation.DSMT4" ShapeID="_x0000_i1803" DrawAspect="Content" ObjectID="_1748865173" r:id="rId1680"/>
        </w:object>
      </w:r>
      <w:r w:rsidRPr="00EE5CE4">
        <w:rPr>
          <w:lang w:val="en-GB"/>
        </w:rPr>
        <w:t xml:space="preserve">        for</w:t>
      </w:r>
      <w:r w:rsidRPr="00EE5CE4">
        <w:rPr>
          <w:lang w:val="en-GB"/>
        </w:rPr>
        <w:tab/>
        <w:t xml:space="preserve">      </w:t>
      </w:r>
      <w:r w:rsidRPr="00EE5CE4">
        <w:rPr>
          <w:sz w:val="12"/>
          <w:lang w:val="en-GB"/>
        </w:rPr>
        <w:t xml:space="preserve"> </w:t>
      </w:r>
      <w:r w:rsidRPr="00EE5CE4">
        <w:rPr>
          <w:lang w:val="en-GB"/>
        </w:rPr>
        <w:t>Q</w:t>
      </w:r>
      <w:r w:rsidRPr="00EE5CE4">
        <w:rPr>
          <w:position w:val="-4"/>
          <w:sz w:val="14"/>
          <w:lang w:val="en-GB"/>
        </w:rPr>
        <w:t>0</w:t>
      </w:r>
      <w:r w:rsidRPr="00EE5CE4">
        <w:rPr>
          <w:lang w:val="en-GB"/>
        </w:rPr>
        <w:t> </w:t>
      </w:r>
      <w:r w:rsidRPr="00EE5CE4">
        <w:rPr>
          <w:rFonts w:ascii="Chicago" w:hAnsi="Chicago"/>
          <w:lang w:val="en-GB"/>
        </w:rPr>
        <w:t>»</w:t>
      </w:r>
      <w:r w:rsidRPr="00EE5CE4">
        <w:rPr>
          <w:lang w:val="en-GB"/>
        </w:rPr>
        <w:t xml:space="preserve"> 1   </w:t>
      </w:r>
      <w:r w:rsidRPr="00EE5CE4">
        <w:rPr>
          <w:lang w:val="en-GB"/>
        </w:rPr>
        <w:tab/>
      </w:r>
      <w:r w:rsidRPr="00EE5CE4">
        <w:rPr>
          <w:lang w:val="en-GB"/>
        </w:rPr>
        <w:tab/>
      </w:r>
      <w:r w:rsidR="00100D72">
        <w:rPr>
          <w:lang w:val="en-GB"/>
        </w:rPr>
        <w:t>(689)</w:t>
      </w:r>
    </w:p>
    <w:p w:rsidR="00DA493D" w:rsidRPr="00EE5CE4" w:rsidRDefault="00DA493D" w:rsidP="00DA493D">
      <w:pPr>
        <w:pStyle w:val="Block"/>
        <w:spacing w:line="200" w:lineRule="exact"/>
        <w:rPr>
          <w:lang w:val="en-GB"/>
        </w:rPr>
      </w:pPr>
    </w:p>
    <w:p w:rsidR="00DA493D" w:rsidRPr="00EE5CE4" w:rsidRDefault="00DA493D" w:rsidP="00DA493D">
      <w:pPr>
        <w:pStyle w:val="Fortsetzung"/>
        <w:rPr>
          <w:lang w:val="en-GB"/>
        </w:rPr>
      </w:pPr>
      <w:r w:rsidRPr="00EE5CE4">
        <w:rPr>
          <w:lang w:val="en-GB"/>
        </w:rPr>
        <w:t xml:space="preserve">The approximation </w:t>
      </w:r>
      <w:r w:rsidR="00100D72">
        <w:rPr>
          <w:lang w:val="en-GB"/>
        </w:rPr>
        <w:t>(689)</w:t>
      </w:r>
      <w:r w:rsidRPr="00EE5CE4">
        <w:rPr>
          <w:lang w:val="en-GB"/>
        </w:rPr>
        <w:t xml:space="preserve"> is identical to the </w:t>
      </w:r>
      <w:r w:rsidRPr="00EE5CE4">
        <w:rPr>
          <w:smallCaps/>
          <w:lang w:val="en-GB"/>
        </w:rPr>
        <w:t xml:space="preserve">Einstein </w:t>
      </w:r>
      <w:r w:rsidRPr="00EE5CE4">
        <w:rPr>
          <w:lang w:val="en-GB"/>
        </w:rPr>
        <w:t>expression and to our first approxi</w:t>
      </w:r>
      <w:r w:rsidR="00B720FB" w:rsidRPr="00EE5CE4">
        <w:rPr>
          <w:lang w:val="en-GB"/>
        </w:rPr>
        <w:t>-</w:t>
      </w:r>
      <w:r w:rsidRPr="00EE5CE4">
        <w:rPr>
          <w:lang w:val="en-GB"/>
        </w:rPr>
        <w:t>mation. We can specify also a phase</w:t>
      </w:r>
      <w:r w:rsidR="00B720FB" w:rsidRPr="00EE5CE4">
        <w:rPr>
          <w:lang w:val="en-GB"/>
        </w:rPr>
        <w:t xml:space="preserve"> </w:t>
      </w:r>
      <w:r w:rsidRPr="00EE5CE4">
        <w:rPr>
          <w:lang w:val="en-GB"/>
        </w:rPr>
        <w:t xml:space="preserve">angle. Starting from </w:t>
      </w:r>
      <w:r w:rsidR="00F62E00">
        <w:rPr>
          <w:lang w:val="en-GB"/>
        </w:rPr>
        <w:t>(612)</w:t>
      </w:r>
      <w:r w:rsidRPr="00EE5CE4">
        <w:rPr>
          <w:lang w:val="en-GB"/>
        </w:rPr>
        <w:t xml:space="preserve"> applies: </w:t>
      </w:r>
    </w:p>
    <w:p w:rsidR="00603A6A" w:rsidRPr="00EE5CE4" w:rsidRDefault="00603A6A" w:rsidP="00B720FB">
      <w:pPr>
        <w:pStyle w:val="Fortsetzung"/>
        <w:spacing w:line="200" w:lineRule="exact"/>
        <w:rPr>
          <w:lang w:val="en-GB"/>
        </w:rPr>
      </w:pPr>
    </w:p>
    <w:p w:rsidR="00DA493D" w:rsidRPr="00EE5CE4" w:rsidRDefault="00DA493D" w:rsidP="00DA493D">
      <w:pPr>
        <w:pStyle w:val="Formel"/>
        <w:rPr>
          <w:lang w:val="en-GB"/>
        </w:rPr>
      </w:pPr>
      <w:r w:rsidRPr="00EE5CE4">
        <w:rPr>
          <w:position w:val="-30"/>
          <w:lang w:val="en-GB"/>
        </w:rPr>
        <w:object w:dxaOrig="6900" w:dyaOrig="680">
          <v:shape id="_x0000_i1804" type="#_x0000_t75" style="width:345.35pt;height:32.7pt" o:ole="">
            <v:imagedata r:id="rId1681" o:title=""/>
          </v:shape>
          <o:OLEObject Type="Embed" ProgID="Equation.DSMT4" ShapeID="_x0000_i1804" DrawAspect="Content" ObjectID="_1748865174" r:id="rId1682"/>
        </w:object>
      </w:r>
      <w:r w:rsidRPr="00EE5CE4">
        <w:rPr>
          <w:lang w:val="en-GB"/>
        </w:rPr>
        <w:tab/>
      </w:r>
      <w:r w:rsidRPr="00EE5CE4">
        <w:rPr>
          <w:lang w:val="en-GB"/>
        </w:rPr>
        <w:tab/>
      </w:r>
      <w:r w:rsidR="00100D72">
        <w:rPr>
          <w:lang w:val="en-GB"/>
        </w:rPr>
        <w:t>(690)</w:t>
      </w:r>
    </w:p>
    <w:p w:rsidR="00DA493D" w:rsidRPr="00EE5CE4" w:rsidRDefault="00DA493D" w:rsidP="00DA493D">
      <w:pPr>
        <w:pStyle w:val="Fortsetzung"/>
        <w:spacing w:line="160" w:lineRule="exact"/>
        <w:rPr>
          <w:lang w:val="en-GB"/>
        </w:rPr>
      </w:pPr>
    </w:p>
    <w:p w:rsidR="00DA493D" w:rsidRPr="00EE5CE4" w:rsidRDefault="00DA493D" w:rsidP="00DA493D">
      <w:pPr>
        <w:pStyle w:val="Formel"/>
        <w:rPr>
          <w:lang w:val="en-GB"/>
        </w:rPr>
      </w:pPr>
      <w:r w:rsidRPr="00EE5CE4">
        <w:rPr>
          <w:position w:val="-24"/>
          <w:lang w:val="en-GB"/>
        </w:rPr>
        <w:object w:dxaOrig="5179" w:dyaOrig="620">
          <v:shape id="_x0000_i1805" type="#_x0000_t75" style="width:259.45pt;height:28.55pt" o:ole="">
            <v:imagedata r:id="rId1683" o:title=""/>
          </v:shape>
          <o:OLEObject Type="Embed" ProgID="Equation.DSMT4" ShapeID="_x0000_i1805" DrawAspect="Content" ObjectID="_1748865175" r:id="rId1684"/>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00100D72">
        <w:rPr>
          <w:lang w:val="en-GB"/>
        </w:rPr>
        <w:t>(691)</w:t>
      </w:r>
    </w:p>
    <w:p w:rsidR="00DA493D" w:rsidRPr="00EE5CE4" w:rsidRDefault="00DA493D" w:rsidP="00DA493D">
      <w:pPr>
        <w:pStyle w:val="Fortsetzung"/>
        <w:spacing w:line="160" w:lineRule="exact"/>
        <w:rPr>
          <w:lang w:val="en-GB"/>
        </w:rPr>
      </w:pPr>
    </w:p>
    <w:p w:rsidR="00DA493D" w:rsidRPr="00EE5CE4" w:rsidRDefault="00DA493D" w:rsidP="00DA493D">
      <w:pPr>
        <w:pStyle w:val="Formel"/>
        <w:rPr>
          <w:lang w:val="en-GB"/>
        </w:rPr>
      </w:pPr>
      <w:r w:rsidRPr="00EE5CE4">
        <w:rPr>
          <w:position w:val="-24"/>
          <w:lang w:val="en-GB"/>
        </w:rPr>
        <w:object w:dxaOrig="6340" w:dyaOrig="639">
          <v:shape id="_x0000_i1806" type="#_x0000_t75" style="width:314.8pt;height:28.55pt" o:ole="">
            <v:imagedata r:id="rId1685" o:title=""/>
          </v:shape>
          <o:OLEObject Type="Embed" ProgID="Equation.DSMT4" ShapeID="_x0000_i1806" DrawAspect="Content" ObjectID="_1748865176" r:id="rId1686"/>
        </w:object>
      </w:r>
      <w:r w:rsidRPr="00EE5CE4">
        <w:rPr>
          <w:lang w:val="en-GB"/>
        </w:rPr>
        <w:t xml:space="preserve">     </w:t>
      </w:r>
      <w:r w:rsidRPr="00EE5CE4">
        <w:rPr>
          <w:lang w:val="en-GB"/>
        </w:rPr>
        <w:tab/>
      </w:r>
      <w:r w:rsidRPr="00EE5CE4">
        <w:rPr>
          <w:lang w:val="en-GB"/>
        </w:rPr>
        <w:tab/>
      </w:r>
      <w:r w:rsidR="00100D72">
        <w:rPr>
          <w:lang w:val="en-GB"/>
        </w:rPr>
        <w:t>(692)</w:t>
      </w:r>
    </w:p>
    <w:p w:rsidR="00DA493D" w:rsidRPr="00EE5CE4" w:rsidRDefault="00DA493D" w:rsidP="00DA493D">
      <w:pPr>
        <w:pStyle w:val="Block"/>
        <w:spacing w:line="200" w:lineRule="exact"/>
        <w:ind w:firstLine="0"/>
        <w:rPr>
          <w:lang w:val="en-GB"/>
        </w:rPr>
      </w:pPr>
    </w:p>
    <w:p w:rsidR="00DA493D" w:rsidRPr="00EE5CE4" w:rsidRDefault="00DA493D" w:rsidP="00DA493D">
      <w:pPr>
        <w:pStyle w:val="Fortsetzung"/>
        <w:rPr>
          <w:lang w:val="en-GB"/>
        </w:rPr>
      </w:pPr>
      <w:r w:rsidRPr="00EE5CE4">
        <w:rPr>
          <w:lang w:val="en-GB"/>
        </w:rPr>
        <w:t xml:space="preserve">The last expression is very interesting. It could give us a relation between Q-factor, velocity and the angle </w:t>
      </w:r>
      <w:r w:rsidRPr="00EE5CE4">
        <w:rPr>
          <w:rFonts w:ascii="Symbol" w:hAnsi="Symbol"/>
          <w:lang w:val="en-GB"/>
        </w:rPr>
        <w:t></w:t>
      </w:r>
      <w:r w:rsidRPr="00EE5CE4">
        <w:rPr>
          <w:lang w:val="en-GB"/>
        </w:rPr>
        <w:t xml:space="preserve"> anyway. Unfortunately this doesn</w:t>
      </w:r>
      <w:r w:rsidR="00CA42CC">
        <w:rPr>
          <w:lang w:val="en-GB"/>
        </w:rPr>
        <w:t>’</w:t>
      </w:r>
      <w:r w:rsidRPr="00EE5CE4">
        <w:rPr>
          <w:lang w:val="en-GB"/>
        </w:rPr>
        <w:t xml:space="preserve">t work, since both functions have a different range of value. So, </w:t>
      </w:r>
      <w:r w:rsidRPr="00EE5CE4">
        <w:rPr>
          <w:rFonts w:ascii="Symbol" w:hAnsi="Symbol"/>
          <w:lang w:val="en-GB"/>
        </w:rPr>
        <w:t></w:t>
      </w:r>
      <w:r w:rsidRPr="00EE5CE4">
        <w:rPr>
          <w:lang w:val="en-GB"/>
        </w:rPr>
        <w:t xml:space="preserve"> covers the range –π/4…–3/4π, but the function </w:t>
      </w:r>
      <w:r w:rsidRPr="00EE5CE4">
        <w:rPr>
          <w:rFonts w:ascii="Symbol" w:hAnsi="Symbol"/>
          <w:lang w:val="en-GB"/>
        </w:rPr>
        <w:t></w:t>
      </w:r>
      <w:r w:rsidRPr="00EE5CE4">
        <w:rPr>
          <w:lang w:val="en-GB"/>
        </w:rPr>
        <w:t xml:space="preserve">–π/2 the range –π/4…–π. </w:t>
      </w:r>
    </w:p>
    <w:p w:rsidR="00DA493D" w:rsidRPr="00EE5CE4" w:rsidRDefault="00DA493D" w:rsidP="00DA493D">
      <w:pPr>
        <w:pStyle w:val="Fortsetzung"/>
        <w:rPr>
          <w:lang w:val="en-GB"/>
        </w:rPr>
      </w:pPr>
    </w:p>
    <w:p w:rsidR="00DA493D" w:rsidRPr="00EE5CE4" w:rsidRDefault="00DA493D" w:rsidP="001E0A24">
      <w:pPr>
        <w:pStyle w:val="Fortsetzung"/>
        <w:rPr>
          <w:lang w:val="en-GB"/>
        </w:rPr>
      </w:pPr>
      <w:r w:rsidRPr="00EE5CE4">
        <w:rPr>
          <w:lang w:val="en-GB"/>
        </w:rPr>
        <w:lastRenderedPageBreak/>
        <w:t xml:space="preserve">If we want to determine the Q-factor, we must make another approach. The substitution </w:t>
      </w:r>
      <w:r w:rsidRPr="00EE5CE4">
        <w:rPr>
          <w:rFonts w:ascii="Symbol" w:hAnsi="Symbol"/>
          <w:lang w:val="en-GB"/>
        </w:rPr>
        <w:t></w:t>
      </w:r>
      <w:r w:rsidRPr="00EE5CE4">
        <w:rPr>
          <w:sz w:val="14"/>
          <w:lang w:val="en-GB"/>
        </w:rPr>
        <w:t> </w:t>
      </w:r>
      <w:r w:rsidRPr="00EE5CE4">
        <w:rPr>
          <w:lang w:val="en-GB"/>
        </w:rPr>
        <w:t>=</w:t>
      </w:r>
      <w:r w:rsidRPr="00EE5CE4">
        <w:rPr>
          <w:sz w:val="14"/>
          <w:lang w:val="en-GB"/>
        </w:rPr>
        <w:t> </w:t>
      </w:r>
      <w:r w:rsidRPr="00EE5CE4">
        <w:rPr>
          <w:lang w:val="en-GB"/>
        </w:rPr>
        <w:t>v/r</w:t>
      </w:r>
      <w:r w:rsidRPr="00EE5CE4">
        <w:rPr>
          <w:position w:val="-4"/>
          <w:sz w:val="14"/>
          <w:lang w:val="en-GB"/>
        </w:rPr>
        <w:t>0</w:t>
      </w:r>
      <w:r w:rsidRPr="00EE5CE4">
        <w:rPr>
          <w:lang w:val="en-GB"/>
        </w:rPr>
        <w:t xml:space="preserve"> applies to the moving. Really, we still have gotten an expression for the relativistic dilatation-factor </w:t>
      </w:r>
      <w:r w:rsidRPr="00EE5CE4">
        <w:rPr>
          <w:rFonts w:ascii="Symbol" w:hAnsi="Symbol"/>
          <w:lang w:val="en-GB"/>
        </w:rPr>
        <w:t></w:t>
      </w:r>
      <w:r w:rsidRPr="00EE5CE4">
        <w:rPr>
          <w:lang w:val="en-GB"/>
        </w:rPr>
        <w:t>. What however we look for now, is a relation for the Q-factor.</w:t>
      </w:r>
    </w:p>
    <w:p w:rsidR="00DA493D" w:rsidRPr="00EE5CE4" w:rsidRDefault="00DA493D" w:rsidP="00DA493D">
      <w:pPr>
        <w:pStyle w:val="Block"/>
        <w:rPr>
          <w:lang w:val="en-GB"/>
        </w:rPr>
      </w:pPr>
    </w:p>
    <w:p w:rsidR="00DA493D" w:rsidRPr="00EE5CE4" w:rsidRDefault="00DA493D" w:rsidP="00DA493D">
      <w:pPr>
        <w:pStyle w:val="Block"/>
        <w:rPr>
          <w:lang w:val="en-GB"/>
        </w:rPr>
      </w:pPr>
      <w:r w:rsidRPr="00EE5CE4">
        <w:rPr>
          <w:lang w:val="en-GB"/>
        </w:rPr>
        <w:t xml:space="preserve">If we say Q-factor, we mean the Q-factor of the metrics at the position of the moved body and for this applies </w:t>
      </w:r>
      <w:r w:rsidRPr="00EE5CE4">
        <w:rPr>
          <w:rFonts w:ascii="Symbol" w:hAnsi="Symbol"/>
          <w:lang w:val="en-GB"/>
        </w:rPr>
        <w:t></w:t>
      </w:r>
      <w:r w:rsidRPr="00EE5CE4">
        <w:rPr>
          <w:sz w:val="14"/>
          <w:lang w:val="en-GB"/>
        </w:rPr>
        <w:t> </w:t>
      </w:r>
      <w:r w:rsidRPr="00EE5CE4">
        <w:rPr>
          <w:lang w:val="en-GB"/>
        </w:rPr>
        <w:t>=</w:t>
      </w:r>
      <w:r w:rsidRPr="00EE5CE4">
        <w:rPr>
          <w:sz w:val="14"/>
          <w:lang w:val="en-GB"/>
        </w:rPr>
        <w:t> </w:t>
      </w:r>
      <w:r w:rsidRPr="00EE5CE4">
        <w:rPr>
          <w:rFonts w:ascii="Symbol" w:hAnsi="Symbol"/>
          <w:lang w:val="en-GB"/>
        </w:rPr>
        <w:t></w:t>
      </w:r>
      <w:r w:rsidRPr="00EE5CE4">
        <w:rPr>
          <w:position w:val="-4"/>
          <w:sz w:val="14"/>
          <w:lang w:val="en-GB"/>
        </w:rPr>
        <w:t>0</w:t>
      </w:r>
      <w:r w:rsidRPr="00EE5CE4">
        <w:rPr>
          <w:lang w:val="en-GB"/>
        </w:rPr>
        <w:t>+</w:t>
      </w:r>
      <w:r w:rsidRPr="00EE5CE4">
        <w:rPr>
          <w:sz w:val="8"/>
          <w:lang w:val="en-GB"/>
        </w:rPr>
        <w:t> </w:t>
      </w:r>
      <w:r w:rsidRPr="00EE5CE4">
        <w:rPr>
          <w:lang w:val="en-GB"/>
        </w:rPr>
        <w:t>v/r</w:t>
      </w:r>
      <w:r w:rsidRPr="00EE5CE4">
        <w:rPr>
          <w:position w:val="-4"/>
          <w:sz w:val="14"/>
          <w:lang w:val="en-GB"/>
        </w:rPr>
        <w:t>0</w:t>
      </w:r>
      <w:r w:rsidRPr="00EE5CE4">
        <w:rPr>
          <w:lang w:val="en-GB"/>
        </w:rPr>
        <w:t xml:space="preserve">. Thereby we take advantage of the fact, that the resonance super elevation always exactly equals the value of the Q-factor. In expression </w:t>
      </w:r>
      <w:r w:rsidR="00100D72">
        <w:rPr>
          <w:lang w:val="en-GB"/>
        </w:rPr>
        <w:t>(688)</w:t>
      </w:r>
      <w:r w:rsidRPr="00EE5CE4">
        <w:rPr>
          <w:lang w:val="en-GB"/>
        </w:rPr>
        <w:t xml:space="preserve"> the super elevation in the case v</w:t>
      </w:r>
      <w:r w:rsidRPr="00EE5CE4">
        <w:rPr>
          <w:sz w:val="14"/>
          <w:lang w:val="en-GB"/>
        </w:rPr>
        <w:t> </w:t>
      </w:r>
      <w:r w:rsidRPr="00EE5CE4">
        <w:rPr>
          <w:lang w:val="en-GB"/>
        </w:rPr>
        <w:t>=</w:t>
      </w:r>
      <w:r w:rsidRPr="00EE5CE4">
        <w:rPr>
          <w:sz w:val="14"/>
          <w:lang w:val="en-GB"/>
        </w:rPr>
        <w:t> </w:t>
      </w:r>
      <w:r w:rsidRPr="00EE5CE4">
        <w:rPr>
          <w:lang w:val="en-GB"/>
        </w:rPr>
        <w:t>0 has the value 1 and the value Q</w:t>
      </w:r>
      <w:r w:rsidRPr="00EE5CE4">
        <w:rPr>
          <w:position w:val="-4"/>
          <w:sz w:val="14"/>
          <w:lang w:val="en-GB"/>
        </w:rPr>
        <w:t>0</w:t>
      </w:r>
      <w:r w:rsidRPr="00EE5CE4">
        <w:rPr>
          <w:lang w:val="en-GB"/>
        </w:rPr>
        <w:t xml:space="preserve"> for v</w:t>
      </w:r>
      <w:r w:rsidRPr="00EE5CE4">
        <w:rPr>
          <w:sz w:val="14"/>
          <w:lang w:val="en-GB"/>
        </w:rPr>
        <w:t> </w:t>
      </w:r>
      <w:r w:rsidRPr="00EE5CE4">
        <w:rPr>
          <w:lang w:val="en-GB"/>
        </w:rPr>
        <w:t>=</w:t>
      </w:r>
      <w:r w:rsidRPr="00EE5CE4">
        <w:rPr>
          <w:sz w:val="14"/>
          <w:lang w:val="en-GB"/>
        </w:rPr>
        <w:t> </w:t>
      </w:r>
      <w:r w:rsidRPr="00EE5CE4">
        <w:rPr>
          <w:lang w:val="en-GB"/>
        </w:rPr>
        <w:t>c, exactly vice-versa as with the metrics. Here, the Q-factor amounts to Q</w:t>
      </w:r>
      <w:r w:rsidRPr="00EE5CE4">
        <w:rPr>
          <w:position w:val="-4"/>
          <w:sz w:val="14"/>
          <w:lang w:val="en-GB"/>
        </w:rPr>
        <w:t>0</w:t>
      </w:r>
      <w:r w:rsidRPr="00EE5CE4">
        <w:rPr>
          <w:lang w:val="en-GB"/>
        </w:rPr>
        <w:t xml:space="preserve"> for v</w:t>
      </w:r>
      <w:r w:rsidRPr="00EE5CE4">
        <w:rPr>
          <w:sz w:val="14"/>
          <w:lang w:val="en-GB"/>
        </w:rPr>
        <w:t> </w:t>
      </w:r>
      <w:r w:rsidRPr="00EE5CE4">
        <w:rPr>
          <w:lang w:val="en-GB"/>
        </w:rPr>
        <w:t>=</w:t>
      </w:r>
      <w:r w:rsidRPr="00EE5CE4">
        <w:rPr>
          <w:sz w:val="14"/>
          <w:lang w:val="en-GB"/>
        </w:rPr>
        <w:t> </w:t>
      </w:r>
      <w:r w:rsidRPr="00EE5CE4">
        <w:rPr>
          <w:lang w:val="en-GB"/>
        </w:rPr>
        <w:t>0 and 1 for v</w:t>
      </w:r>
      <w:r w:rsidRPr="00EE5CE4">
        <w:rPr>
          <w:sz w:val="14"/>
          <w:lang w:val="en-GB"/>
        </w:rPr>
        <w:t> </w:t>
      </w:r>
      <w:r w:rsidRPr="00EE5CE4">
        <w:rPr>
          <w:lang w:val="en-GB"/>
        </w:rPr>
        <w:t>=</w:t>
      </w:r>
      <w:r w:rsidRPr="00EE5CE4">
        <w:rPr>
          <w:sz w:val="14"/>
          <w:lang w:val="en-GB"/>
        </w:rPr>
        <w:t> </w:t>
      </w:r>
      <w:r w:rsidRPr="00EE5CE4">
        <w:rPr>
          <w:lang w:val="en-GB"/>
        </w:rPr>
        <w:t xml:space="preserve">c. So, we have good reasons to assume that the Q-factor traces a sort of mirrored function </w:t>
      </w:r>
      <w:r w:rsidR="00100D72">
        <w:rPr>
          <w:lang w:val="en-GB"/>
        </w:rPr>
        <w:t>(688)</w:t>
      </w:r>
      <w:r w:rsidRPr="00EE5CE4">
        <w:rPr>
          <w:lang w:val="en-GB"/>
        </w:rPr>
        <w:t xml:space="preserve">. We obtain this by inserting the expression </w:t>
      </w:r>
      <w:r w:rsidRPr="00EE5CE4">
        <w:rPr>
          <w:rFonts w:ascii="Symbol" w:hAnsi="Symbol"/>
          <w:lang w:val="en-GB"/>
        </w:rPr>
        <w:t></w:t>
      </w:r>
      <w:r w:rsidRPr="00EE5CE4">
        <w:rPr>
          <w:sz w:val="14"/>
          <w:lang w:val="en-GB"/>
        </w:rPr>
        <w:t> </w:t>
      </w:r>
      <w:r w:rsidRPr="00EE5CE4">
        <w:rPr>
          <w:lang w:val="en-GB"/>
        </w:rPr>
        <w:t>=</w:t>
      </w:r>
      <w:r w:rsidRPr="00EE5CE4">
        <w:rPr>
          <w:sz w:val="14"/>
          <w:lang w:val="en-GB"/>
        </w:rPr>
        <w:t> </w:t>
      </w:r>
      <w:r w:rsidRPr="00EE5CE4">
        <w:rPr>
          <w:rFonts w:ascii="Symbol" w:hAnsi="Symbol"/>
          <w:lang w:val="en-GB"/>
        </w:rPr>
        <w:t></w:t>
      </w:r>
      <w:r w:rsidRPr="00EE5CE4">
        <w:rPr>
          <w:position w:val="-4"/>
          <w:sz w:val="14"/>
          <w:lang w:val="en-GB"/>
        </w:rPr>
        <w:t>0</w:t>
      </w:r>
      <w:r w:rsidRPr="00EE5CE4">
        <w:rPr>
          <w:lang w:val="en-GB"/>
        </w:rPr>
        <w:t>–</w:t>
      </w:r>
      <w:r w:rsidRPr="00EE5CE4">
        <w:rPr>
          <w:sz w:val="8"/>
          <w:lang w:val="en-GB"/>
        </w:rPr>
        <w:t> </w:t>
      </w:r>
      <w:r w:rsidRPr="00EE5CE4">
        <w:rPr>
          <w:lang w:val="en-GB"/>
        </w:rPr>
        <w:t>v/r</w:t>
      </w:r>
      <w:r w:rsidRPr="00EE5CE4">
        <w:rPr>
          <w:position w:val="-4"/>
          <w:sz w:val="14"/>
          <w:lang w:val="en-GB"/>
        </w:rPr>
        <w:t>0</w:t>
      </w:r>
      <w:r w:rsidRPr="00EE5CE4">
        <w:rPr>
          <w:lang w:val="en-GB"/>
        </w:rPr>
        <w:t xml:space="preserve"> in </w:t>
      </w:r>
      <w:r w:rsidR="00F62E00">
        <w:rPr>
          <w:lang w:val="en-GB"/>
        </w:rPr>
        <w:t>(611)</w:t>
      </w:r>
      <w:r w:rsidRPr="00EE5CE4">
        <w:rPr>
          <w:lang w:val="en-GB"/>
        </w:rPr>
        <w:t xml:space="preserve"> to:</w:t>
      </w:r>
    </w:p>
    <w:p w:rsidR="00DA493D" w:rsidRPr="00EE5CE4" w:rsidRDefault="00DA493D" w:rsidP="00DA493D">
      <w:pPr>
        <w:pStyle w:val="Block"/>
        <w:rPr>
          <w:lang w:val="en-GB"/>
        </w:rPr>
      </w:pPr>
    </w:p>
    <w:p w:rsidR="00DA493D" w:rsidRPr="00EE5CE4" w:rsidRDefault="00DA493D" w:rsidP="00DA493D">
      <w:pPr>
        <w:pStyle w:val="Formel"/>
        <w:rPr>
          <w:lang w:val="en-GB"/>
        </w:rPr>
      </w:pPr>
      <w:r w:rsidRPr="00EE5CE4">
        <w:rPr>
          <w:position w:val="-68"/>
          <w:lang w:val="en-GB"/>
        </w:rPr>
        <w:object w:dxaOrig="4400" w:dyaOrig="1060">
          <v:shape id="_x0000_i1807" type="#_x0000_t75" style="width:220.2pt;height:54.2pt" o:ole="">
            <v:imagedata r:id="rId1687" o:title=""/>
          </v:shape>
          <o:OLEObject Type="Embed" ProgID="Equation.DSMT4" ShapeID="_x0000_i1807" DrawAspect="Content" ObjectID="_1748865177" r:id="rId1688"/>
        </w:object>
      </w:r>
      <w:r w:rsidRPr="00EE5CE4">
        <w:rPr>
          <w:lang w:val="en-GB"/>
        </w:rPr>
        <w:tab/>
        <w:t xml:space="preserve">   </w:t>
      </w:r>
      <w:r w:rsidRPr="00EE5CE4">
        <w:rPr>
          <w:rFonts w:ascii="Helvetica" w:hAnsi="Helvetica"/>
          <w:sz w:val="18"/>
          <w:lang w:val="en-GB"/>
        </w:rPr>
        <w:t>Mirrored function</w:t>
      </w:r>
      <w:r w:rsidRPr="00EE5CE4">
        <w:rPr>
          <w:lang w:val="en-GB"/>
        </w:rPr>
        <w:t xml:space="preserve"> </w:t>
      </w:r>
      <w:r w:rsidRPr="00EE5CE4">
        <w:rPr>
          <w:lang w:val="en-GB"/>
        </w:rPr>
        <w:tab/>
      </w:r>
      <w:r w:rsidRPr="00EE5CE4">
        <w:rPr>
          <w:lang w:val="en-GB"/>
        </w:rPr>
        <w:tab/>
      </w:r>
      <w:r w:rsidR="00100D72">
        <w:rPr>
          <w:lang w:val="en-GB"/>
        </w:rPr>
        <w:t>(693)</w:t>
      </w:r>
    </w:p>
    <w:p w:rsidR="00DA493D" w:rsidRPr="00EE5CE4" w:rsidRDefault="00DA493D" w:rsidP="00DA493D">
      <w:pPr>
        <w:pStyle w:val="Block"/>
        <w:rPr>
          <w:lang w:val="en-GB"/>
        </w:rPr>
      </w:pPr>
    </w:p>
    <w:p w:rsidR="00DA493D" w:rsidRPr="00EE5CE4" w:rsidRDefault="00DA493D" w:rsidP="00DA493D">
      <w:pPr>
        <w:pStyle w:val="Fortsetzung"/>
        <w:rPr>
          <w:lang w:val="en-GB"/>
        </w:rPr>
      </w:pPr>
      <w:r w:rsidRPr="00EE5CE4">
        <w:rPr>
          <w:lang w:val="en-GB"/>
        </w:rPr>
        <w:t>Unfortunately, this function doesn</w:t>
      </w:r>
      <w:r w:rsidR="00CA42CC">
        <w:rPr>
          <w:lang w:val="en-GB"/>
        </w:rPr>
        <w:t>’</w:t>
      </w:r>
      <w:r w:rsidRPr="00EE5CE4">
        <w:rPr>
          <w:lang w:val="en-GB"/>
        </w:rPr>
        <w:t>t fulfil the set standards, since it</w:t>
      </w:r>
      <w:r w:rsidR="00CA42CC">
        <w:rPr>
          <w:lang w:val="en-GB"/>
        </w:rPr>
        <w:t>’</w:t>
      </w:r>
      <w:r w:rsidRPr="00EE5CE4">
        <w:rPr>
          <w:lang w:val="en-GB"/>
        </w:rPr>
        <w:t>s not symmetrical concerning the y-axis. So, the value Q</w:t>
      </w:r>
      <w:r w:rsidRPr="00EE5CE4">
        <w:rPr>
          <w:position w:val="-4"/>
          <w:sz w:val="14"/>
          <w:lang w:val="en-GB"/>
        </w:rPr>
        <w:t>0</w:t>
      </w:r>
      <w:r w:rsidRPr="00EE5CE4">
        <w:rPr>
          <w:lang w:val="en-GB"/>
        </w:rPr>
        <w:t>(–c) amounts to 1/3, the value Q</w:t>
      </w:r>
      <w:r w:rsidRPr="00EE5CE4">
        <w:rPr>
          <w:position w:val="-4"/>
          <w:sz w:val="14"/>
          <w:lang w:val="en-GB"/>
        </w:rPr>
        <w:t>0</w:t>
      </w:r>
      <w:r w:rsidRPr="00EE5CE4">
        <w:rPr>
          <w:lang w:val="en-GB"/>
        </w:rPr>
        <w:t xml:space="preserve">(+c) to 1. The inverse relation exists at the displaced function </w:t>
      </w:r>
      <w:r w:rsidR="00100D72">
        <w:rPr>
          <w:lang w:val="en-GB"/>
        </w:rPr>
        <w:t>(694)</w:t>
      </w:r>
      <w:r w:rsidRPr="00EE5CE4">
        <w:rPr>
          <w:lang w:val="en-GB"/>
        </w:rPr>
        <w:t xml:space="preserve"> with </w:t>
      </w:r>
      <w:r w:rsidRPr="00EE5CE4">
        <w:rPr>
          <w:rFonts w:ascii="Symbol" w:hAnsi="Symbol"/>
          <w:lang w:val="en-GB"/>
        </w:rPr>
        <w:t></w:t>
      </w:r>
      <w:r w:rsidRPr="00EE5CE4">
        <w:rPr>
          <w:sz w:val="14"/>
          <w:lang w:val="en-GB"/>
        </w:rPr>
        <w:t> </w:t>
      </w:r>
      <w:r w:rsidRPr="00EE5CE4">
        <w:rPr>
          <w:lang w:val="en-GB"/>
        </w:rPr>
        <w:t>=</w:t>
      </w:r>
      <w:r w:rsidRPr="00EE5CE4">
        <w:rPr>
          <w:sz w:val="14"/>
          <w:lang w:val="en-GB"/>
        </w:rPr>
        <w:t> </w:t>
      </w:r>
      <w:r w:rsidRPr="00EE5CE4">
        <w:rPr>
          <w:rFonts w:ascii="Symbol" w:hAnsi="Symbol"/>
          <w:lang w:val="en-GB"/>
        </w:rPr>
        <w:t></w:t>
      </w:r>
      <w:r w:rsidRPr="00EE5CE4">
        <w:rPr>
          <w:position w:val="-4"/>
          <w:sz w:val="14"/>
          <w:lang w:val="en-GB"/>
        </w:rPr>
        <w:t>0</w:t>
      </w:r>
      <w:r w:rsidRPr="00EE5CE4">
        <w:rPr>
          <w:lang w:val="en-GB"/>
        </w:rPr>
        <w:t>+v/r</w:t>
      </w:r>
      <w:r w:rsidRPr="00EE5CE4">
        <w:rPr>
          <w:position w:val="-4"/>
          <w:sz w:val="14"/>
          <w:lang w:val="en-GB"/>
        </w:rPr>
        <w:t>0</w:t>
      </w:r>
      <w:r w:rsidRPr="00EE5CE4">
        <w:rPr>
          <w:lang w:val="en-GB"/>
        </w:rPr>
        <w:t>:</w:t>
      </w:r>
    </w:p>
    <w:p w:rsidR="00DA493D" w:rsidRPr="00EE5CE4" w:rsidRDefault="00DA493D" w:rsidP="00DA493D">
      <w:pPr>
        <w:pStyle w:val="Block"/>
        <w:rPr>
          <w:lang w:val="en-GB"/>
        </w:rPr>
      </w:pPr>
    </w:p>
    <w:p w:rsidR="00DA493D" w:rsidRPr="00EE5CE4" w:rsidRDefault="00DA493D" w:rsidP="00DA493D">
      <w:pPr>
        <w:pStyle w:val="Formel"/>
        <w:rPr>
          <w:lang w:val="en-GB"/>
        </w:rPr>
      </w:pPr>
      <w:r w:rsidRPr="00EE5CE4">
        <w:rPr>
          <w:position w:val="-68"/>
          <w:lang w:val="en-GB"/>
        </w:rPr>
        <w:object w:dxaOrig="4400" w:dyaOrig="1060">
          <v:shape id="_x0000_i1808" type="#_x0000_t75" style="width:220.2pt;height:54.2pt" o:ole="">
            <v:imagedata r:id="rId1689" o:title=""/>
          </v:shape>
          <o:OLEObject Type="Embed" ProgID="Equation.DSMT4" ShapeID="_x0000_i1808" DrawAspect="Content" ObjectID="_1748865178" r:id="rId1690"/>
        </w:object>
      </w:r>
      <w:r w:rsidRPr="00EE5CE4">
        <w:rPr>
          <w:lang w:val="en-GB"/>
        </w:rPr>
        <w:tab/>
        <w:t xml:space="preserve">   </w:t>
      </w:r>
      <w:r w:rsidRPr="00EE5CE4">
        <w:rPr>
          <w:rFonts w:ascii="Helvetica" w:hAnsi="Helvetica"/>
          <w:sz w:val="18"/>
          <w:lang w:val="en-GB"/>
        </w:rPr>
        <w:t xml:space="preserve">Displaced function            </w:t>
      </w:r>
      <w:r w:rsidRPr="00EE5CE4">
        <w:rPr>
          <w:lang w:val="en-GB"/>
        </w:rPr>
        <w:t xml:space="preserve"> </w:t>
      </w:r>
      <w:r w:rsidRPr="00EE5CE4">
        <w:rPr>
          <w:lang w:val="en-GB"/>
        </w:rPr>
        <w:tab/>
      </w:r>
      <w:r w:rsidR="00100D72">
        <w:rPr>
          <w:lang w:val="en-GB"/>
        </w:rPr>
        <w:t>(694)</w:t>
      </w:r>
    </w:p>
    <w:p w:rsidR="00DA493D" w:rsidRPr="00EE5CE4" w:rsidRDefault="00DA493D" w:rsidP="00DA493D">
      <w:pPr>
        <w:pStyle w:val="Block"/>
        <w:rPr>
          <w:lang w:val="en-GB"/>
        </w:rPr>
      </w:pPr>
    </w:p>
    <w:p w:rsidR="00DA493D" w:rsidRPr="00EE5CE4" w:rsidRDefault="00DA493D" w:rsidP="00DA493D">
      <w:pPr>
        <w:pStyle w:val="Fortsetzung"/>
        <w:rPr>
          <w:lang w:val="en-GB"/>
        </w:rPr>
      </w:pPr>
      <w:r w:rsidRPr="00EE5CE4">
        <w:rPr>
          <w:lang w:val="en-GB"/>
        </w:rPr>
        <w:t>So, this is not suitable too. Now, we however know that both, the sum- as well as the difference-frequency, appear simultaneously with the multiplication of two frequencies. This approach leads to the correct solution then:</w:t>
      </w:r>
    </w:p>
    <w:p w:rsidR="00DA493D" w:rsidRPr="00EE5CE4" w:rsidRDefault="00DA493D" w:rsidP="00DA493D">
      <w:pPr>
        <w:pStyle w:val="Block"/>
        <w:rPr>
          <w:lang w:val="en-GB"/>
        </w:rPr>
      </w:pPr>
    </w:p>
    <w:p w:rsidR="00DA493D" w:rsidRPr="00EE5CE4" w:rsidRDefault="00DA493D" w:rsidP="00DA493D">
      <w:pPr>
        <w:pStyle w:val="Formel"/>
        <w:rPr>
          <w:lang w:val="en-GB"/>
        </w:rPr>
      </w:pPr>
      <w:r w:rsidRPr="00EE5CE4">
        <w:rPr>
          <w:position w:val="-68"/>
          <w:lang w:val="en-GB"/>
        </w:rPr>
        <w:object w:dxaOrig="6880" w:dyaOrig="1100">
          <v:shape id="_x0000_i1809" type="#_x0000_t75" style="width:344pt;height:56.3pt" o:ole="">
            <v:imagedata r:id="rId1691" o:title=""/>
          </v:shape>
          <o:OLEObject Type="Embed" ProgID="Equation.DSMT4" ShapeID="_x0000_i1809" DrawAspect="Content" ObjectID="_1748865179" r:id="rId1692"/>
        </w:object>
      </w:r>
      <w:r w:rsidRPr="00EE5CE4">
        <w:rPr>
          <w:lang w:val="en-GB"/>
        </w:rPr>
        <w:tab/>
      </w:r>
      <w:r w:rsidRPr="00EE5CE4">
        <w:rPr>
          <w:lang w:val="en-GB"/>
        </w:rPr>
        <w:tab/>
      </w:r>
      <w:r w:rsidR="00100D72">
        <w:rPr>
          <w:lang w:val="en-GB"/>
        </w:rPr>
        <w:t>(695)</w:t>
      </w:r>
    </w:p>
    <w:p w:rsidR="00DA493D" w:rsidRPr="00EE5CE4" w:rsidRDefault="00DA493D" w:rsidP="00DA493D">
      <w:pPr>
        <w:pStyle w:val="Block"/>
        <w:rPr>
          <w:lang w:val="en-GB"/>
        </w:rPr>
      </w:pPr>
    </w:p>
    <w:p w:rsidR="00DA493D" w:rsidRPr="00EE5CE4" w:rsidRDefault="00DA493D" w:rsidP="00DA493D">
      <w:pPr>
        <w:pStyle w:val="Fortsetzung"/>
        <w:rPr>
          <w:lang w:val="en-GB"/>
        </w:rPr>
      </w:pPr>
      <w:r w:rsidRPr="00EE5CE4">
        <w:rPr>
          <w:lang w:val="en-GB"/>
        </w:rPr>
        <w:t>Expanding the left expression the approximative solution turns out:</w:t>
      </w:r>
    </w:p>
    <w:p w:rsidR="00DA493D" w:rsidRPr="00EE5CE4" w:rsidRDefault="00DA493D" w:rsidP="00DA493D">
      <w:pPr>
        <w:pStyle w:val="Block"/>
        <w:rPr>
          <w:lang w:val="en-GB"/>
        </w:rPr>
      </w:pPr>
    </w:p>
    <w:p w:rsidR="00DA493D" w:rsidRPr="00EE5CE4" w:rsidRDefault="00DA493D" w:rsidP="00DA493D">
      <w:pPr>
        <w:pStyle w:val="Formel"/>
        <w:rPr>
          <w:lang w:val="en-GB"/>
        </w:rPr>
      </w:pPr>
      <w:r w:rsidRPr="00EE5CE4">
        <w:rPr>
          <w:position w:val="-68"/>
          <w:lang w:val="en-GB"/>
        </w:rPr>
        <w:object w:dxaOrig="3159" w:dyaOrig="1100">
          <v:shape id="_x0000_i1810" type="#_x0000_t75" style="width:158.1pt;height:56.3pt" o:ole="">
            <v:imagedata r:id="rId1693" o:title="" croptop="1689f"/>
          </v:shape>
          <o:OLEObject Type="Embed" ProgID="Equation.3" ShapeID="_x0000_i1810" DrawAspect="Content" ObjectID="_1748865180" r:id="rId1694"/>
        </w:object>
      </w:r>
      <w:r w:rsidRPr="00EE5CE4">
        <w:rPr>
          <w:lang w:val="en-GB"/>
        </w:rPr>
        <w:tab/>
      </w:r>
      <w:r w:rsidRPr="00EE5CE4">
        <w:rPr>
          <w:lang w:val="en-GB"/>
        </w:rPr>
        <w:tab/>
      </w:r>
      <w:r w:rsidRPr="00EE5CE4">
        <w:rPr>
          <w:lang w:val="en-GB"/>
        </w:rPr>
        <w:tab/>
        <w:t xml:space="preserve">   for    Q</w:t>
      </w:r>
      <w:r w:rsidRPr="00EE5CE4">
        <w:rPr>
          <w:vertAlign w:val="subscript"/>
          <w:lang w:val="en-GB"/>
        </w:rPr>
        <w:t>0</w:t>
      </w:r>
      <w:r w:rsidRPr="00EE5CE4">
        <w:rPr>
          <w:rFonts w:ascii="Cambria Math" w:hAnsi="Cambria Math"/>
          <w:lang w:val="en-GB"/>
        </w:rPr>
        <w:t>≫</w:t>
      </w:r>
      <w:r w:rsidRPr="00EE5CE4">
        <w:rPr>
          <w:lang w:val="en-GB"/>
        </w:rPr>
        <w:t>1</w:t>
      </w:r>
      <w:r w:rsidRPr="00EE5CE4">
        <w:rPr>
          <w:lang w:val="en-GB"/>
        </w:rPr>
        <w:tab/>
      </w:r>
      <w:r w:rsidRPr="00EE5CE4">
        <w:rPr>
          <w:lang w:val="en-GB"/>
        </w:rPr>
        <w:tab/>
      </w:r>
      <w:r w:rsidRPr="00EE5CE4">
        <w:rPr>
          <w:lang w:val="en-GB"/>
        </w:rPr>
        <w:tab/>
      </w:r>
      <w:r w:rsidR="00100D72">
        <w:rPr>
          <w:lang w:val="en-GB"/>
        </w:rPr>
        <w:t>(696)</w:t>
      </w:r>
    </w:p>
    <w:p w:rsidR="00DA493D" w:rsidRPr="00EE5CE4" w:rsidRDefault="00DA493D" w:rsidP="00DA493D">
      <w:pPr>
        <w:pStyle w:val="Block"/>
        <w:rPr>
          <w:lang w:val="en-GB"/>
        </w:rPr>
      </w:pPr>
    </w:p>
    <w:p w:rsidR="00DA493D" w:rsidRPr="00EE5CE4" w:rsidRDefault="00DA493D" w:rsidP="00DA493D">
      <w:pPr>
        <w:pStyle w:val="Fortsetzung"/>
        <w:keepNext/>
        <w:widowControl w:val="0"/>
        <w:rPr>
          <w:lang w:val="en-GB"/>
        </w:rPr>
      </w:pPr>
      <w:r w:rsidRPr="00EE5CE4">
        <w:rPr>
          <w:lang w:val="en-GB"/>
        </w:rPr>
        <w:t>For v</w:t>
      </w:r>
      <w:r w:rsidRPr="00EE5CE4">
        <w:rPr>
          <w:sz w:val="8"/>
          <w:lang w:val="en-GB"/>
        </w:rPr>
        <w:t> </w:t>
      </w:r>
      <w:r w:rsidRPr="00EE5CE4">
        <w:rPr>
          <w:lang w:val="en-GB"/>
        </w:rPr>
        <w:t>=</w:t>
      </w:r>
      <w:r w:rsidRPr="00EE5CE4">
        <w:rPr>
          <w:sz w:val="8"/>
          <w:lang w:val="en-GB"/>
        </w:rPr>
        <w:t> </w:t>
      </w:r>
      <w:r w:rsidRPr="00EE5CE4">
        <w:rPr>
          <w:lang w:val="en-GB"/>
        </w:rPr>
        <w:t xml:space="preserve">0 expression </w:t>
      </w:r>
      <w:r w:rsidR="00100D72">
        <w:rPr>
          <w:lang w:val="en-GB"/>
        </w:rPr>
        <w:t>(696)</w:t>
      </w:r>
      <w:r w:rsidRPr="00EE5CE4">
        <w:rPr>
          <w:lang w:val="en-GB"/>
        </w:rPr>
        <w:t xml:space="preserve"> has an infinite solution, which not quite corresponds to the observations. However if we insert the propagation-velocity of the metrics c</w:t>
      </w:r>
      <w:r w:rsidRPr="00EE5CE4">
        <w:rPr>
          <w:position w:val="-4"/>
          <w:sz w:val="14"/>
          <w:lang w:val="en-GB"/>
        </w:rPr>
        <w:t>M</w:t>
      </w:r>
      <w:r w:rsidRPr="00EE5CE4">
        <w:rPr>
          <w:sz w:val="8"/>
          <w:lang w:val="en-GB"/>
        </w:rPr>
        <w:t> </w:t>
      </w:r>
      <w:r w:rsidRPr="00EE5CE4">
        <w:rPr>
          <w:lang w:val="en-GB"/>
        </w:rPr>
        <w:t xml:space="preserve"> from </w:t>
      </w:r>
      <w:r w:rsidR="00F21E60">
        <w:rPr>
          <w:lang w:val="en-GB"/>
        </w:rPr>
        <w:t>(227)</w:t>
      </w:r>
      <w:r w:rsidRPr="00EE5CE4">
        <w:rPr>
          <w:lang w:val="en-GB"/>
        </w:rPr>
        <w:t xml:space="preserve"> as basic-velocity, then we precisely receive the local Q-factor:</w:t>
      </w:r>
    </w:p>
    <w:p w:rsidR="00DA493D" w:rsidRPr="00EE5CE4" w:rsidRDefault="00DA493D" w:rsidP="00DA493D">
      <w:pPr>
        <w:pStyle w:val="Block"/>
        <w:rPr>
          <w:lang w:val="en-GB"/>
        </w:rPr>
      </w:pPr>
    </w:p>
    <w:p w:rsidR="00DA493D" w:rsidRPr="00EE5CE4" w:rsidRDefault="00DA493D" w:rsidP="00DA493D">
      <w:pPr>
        <w:pStyle w:val="Formel"/>
        <w:tabs>
          <w:tab w:val="right" w:pos="9029"/>
        </w:tabs>
        <w:jc w:val="left"/>
        <w:rPr>
          <w:lang w:val="en-GB"/>
        </w:rPr>
      </w:pPr>
      <w:r w:rsidRPr="00EE5CE4">
        <w:rPr>
          <w:position w:val="-32"/>
          <w:lang w:val="en-GB"/>
        </w:rPr>
        <w:object w:dxaOrig="4440" w:dyaOrig="760">
          <v:shape id="_x0000_i1811" type="#_x0000_t75" style="width:222.65pt;height:39.3pt" o:ole="">
            <v:imagedata r:id="rId1695" o:title=""/>
          </v:shape>
          <o:OLEObject Type="Embed" ProgID="Equation.DSMT4" ShapeID="_x0000_i1811" DrawAspect="Content" ObjectID="_1748865181" r:id="rId1696"/>
        </w:object>
      </w:r>
      <w:r w:rsidRPr="00EE5CE4">
        <w:rPr>
          <w:lang w:val="en-GB"/>
        </w:rPr>
        <w:tab/>
      </w:r>
      <w:r w:rsidR="00100D72">
        <w:rPr>
          <w:lang w:val="en-GB"/>
        </w:rPr>
        <w:t>(697)</w:t>
      </w:r>
    </w:p>
    <w:p w:rsidR="00DA493D" w:rsidRPr="00EE5CE4" w:rsidRDefault="00DA493D" w:rsidP="00DA493D">
      <w:pPr>
        <w:pStyle w:val="Block"/>
        <w:rPr>
          <w:lang w:val="en-GB"/>
        </w:rPr>
      </w:pPr>
    </w:p>
    <w:p w:rsidR="00DA493D" w:rsidRPr="00EE5CE4" w:rsidRDefault="00DA493D" w:rsidP="00DA493D">
      <w:pPr>
        <w:pStyle w:val="Fortsetzung"/>
        <w:rPr>
          <w:lang w:val="en-GB"/>
        </w:rPr>
      </w:pPr>
      <w:r w:rsidRPr="00EE5CE4">
        <w:rPr>
          <w:lang w:val="en-GB"/>
        </w:rPr>
        <w:t>But it only applies to your own frame of reference Q</w:t>
      </w:r>
      <w:r w:rsidRPr="00EE5CE4">
        <w:rPr>
          <w:vertAlign w:val="subscript"/>
          <w:lang w:val="en-GB"/>
        </w:rPr>
        <w:t>0</w:t>
      </w:r>
      <w:r w:rsidRPr="00EE5CE4">
        <w:rPr>
          <w:lang w:val="en-GB"/>
        </w:rPr>
        <w:t xml:space="preserve"> for v</w:t>
      </w:r>
      <w:r w:rsidRPr="00EE5CE4">
        <w:rPr>
          <w:sz w:val="8"/>
          <w:lang w:val="en-GB"/>
        </w:rPr>
        <w:t> </w:t>
      </w:r>
      <w:r w:rsidRPr="00EE5CE4">
        <w:rPr>
          <w:lang w:val="en-GB"/>
        </w:rPr>
        <w:t>=</w:t>
      </w:r>
      <w:r w:rsidRPr="00EE5CE4">
        <w:rPr>
          <w:sz w:val="8"/>
          <w:lang w:val="en-GB"/>
        </w:rPr>
        <w:t> </w:t>
      </w:r>
      <w:r w:rsidRPr="00EE5CE4">
        <w:rPr>
          <w:lang w:val="en-GB"/>
        </w:rPr>
        <w:t>0. With acceleration you will leave it building a new one Q</w:t>
      </w:r>
      <w:r w:rsidRPr="00EE5CE4">
        <w:rPr>
          <w:position w:val="2"/>
          <w:lang w:val="en-GB"/>
        </w:rPr>
        <w:t>′</w:t>
      </w:r>
      <w:r w:rsidR="00DF6001" w:rsidRPr="00EE5CE4">
        <w:rPr>
          <w:lang w:val="en-GB"/>
        </w:rPr>
        <w:fldChar w:fldCharType="begin"/>
      </w:r>
      <w:r w:rsidRPr="00EE5CE4">
        <w:rPr>
          <w:lang w:val="en-GB"/>
        </w:rPr>
        <w:instrText xml:space="preserve"> ADVANCE  \l 3 </w:instrText>
      </w:r>
      <w:r w:rsidR="00DF6001" w:rsidRPr="00EE5CE4">
        <w:rPr>
          <w:lang w:val="en-GB"/>
        </w:rPr>
        <w:fldChar w:fldCharType="end"/>
      </w:r>
      <w:r w:rsidRPr="00EE5CE4">
        <w:rPr>
          <w:vertAlign w:val="subscript"/>
          <w:lang w:val="en-GB"/>
        </w:rPr>
        <w:t>0</w:t>
      </w:r>
      <w:r w:rsidRPr="00EE5CE4">
        <w:rPr>
          <w:lang w:val="en-GB"/>
        </w:rPr>
        <w:t>. The value β</w:t>
      </w:r>
      <w:r w:rsidRPr="00EE5CE4">
        <w:rPr>
          <w:vertAlign w:val="subscript"/>
          <w:lang w:val="en-GB"/>
        </w:rPr>
        <w:t>M</w:t>
      </w:r>
      <w:r w:rsidRPr="00EE5CE4">
        <w:rPr>
          <w:lang w:val="en-GB"/>
        </w:rPr>
        <w:t xml:space="preserve"> forms the so called basic, as it is used e.g. to the calculation of the inherent time. But you must not simply insert v</w:t>
      </w:r>
      <w:r w:rsidRPr="00EE5CE4">
        <w:rPr>
          <w:sz w:val="8"/>
          <w:lang w:val="en-GB"/>
        </w:rPr>
        <w:t> </w:t>
      </w:r>
      <w:r w:rsidRPr="00EE5CE4">
        <w:rPr>
          <w:lang w:val="en-GB"/>
        </w:rPr>
        <w:t>=</w:t>
      </w:r>
      <w:r w:rsidRPr="00EE5CE4">
        <w:rPr>
          <w:sz w:val="8"/>
          <w:lang w:val="en-GB"/>
        </w:rPr>
        <w:t> </w:t>
      </w:r>
      <w:r w:rsidRPr="00EE5CE4">
        <w:rPr>
          <w:lang w:val="en-GB"/>
        </w:rPr>
        <w:t>c</w:t>
      </w:r>
      <w:r w:rsidRPr="00EE5CE4">
        <w:rPr>
          <w:position w:val="-4"/>
          <w:sz w:val="14"/>
          <w:lang w:val="en-GB"/>
        </w:rPr>
        <w:t>M</w:t>
      </w:r>
      <w:r w:rsidRPr="00EE5CE4">
        <w:rPr>
          <w:sz w:val="8"/>
          <w:lang w:val="en-GB"/>
        </w:rPr>
        <w:t> </w:t>
      </w:r>
      <w:r w:rsidRPr="00EE5CE4">
        <w:rPr>
          <w:lang w:val="en-GB"/>
        </w:rPr>
        <w:t>+</w:t>
      </w:r>
      <w:r w:rsidRPr="00EE5CE4">
        <w:rPr>
          <w:sz w:val="8"/>
          <w:lang w:val="en-GB"/>
        </w:rPr>
        <w:t> </w:t>
      </w:r>
      <w:r w:rsidRPr="00EE5CE4">
        <w:rPr>
          <w:lang w:val="en-GB"/>
        </w:rPr>
        <w:t>v</w:t>
      </w:r>
      <w:r w:rsidRPr="00EE5CE4">
        <w:rPr>
          <w:vertAlign w:val="subscript"/>
          <w:lang w:val="en-GB"/>
        </w:rPr>
        <w:t>M</w:t>
      </w:r>
      <w:r w:rsidRPr="00EE5CE4">
        <w:rPr>
          <w:lang w:val="en-GB"/>
        </w:rPr>
        <w:t xml:space="preserve"> in order to determine Q</w:t>
      </w:r>
      <w:r w:rsidRPr="00EE5CE4">
        <w:rPr>
          <w:position w:val="2"/>
          <w:lang w:val="en-GB"/>
        </w:rPr>
        <w:t>′</w:t>
      </w:r>
      <w:r w:rsidR="00DF6001" w:rsidRPr="00EE5CE4">
        <w:rPr>
          <w:lang w:val="en-GB"/>
        </w:rPr>
        <w:fldChar w:fldCharType="begin"/>
      </w:r>
      <w:r w:rsidRPr="00EE5CE4">
        <w:rPr>
          <w:lang w:val="en-GB"/>
        </w:rPr>
        <w:instrText xml:space="preserve"> ADVANCE  \l 3 </w:instrText>
      </w:r>
      <w:r w:rsidR="00DF6001" w:rsidRPr="00EE5CE4">
        <w:rPr>
          <w:lang w:val="en-GB"/>
        </w:rPr>
        <w:fldChar w:fldCharType="end"/>
      </w:r>
      <w:r w:rsidRPr="00EE5CE4">
        <w:rPr>
          <w:vertAlign w:val="subscript"/>
          <w:lang w:val="en-GB"/>
        </w:rPr>
        <w:t>0</w:t>
      </w:r>
      <w:r w:rsidRPr="00EE5CE4">
        <w:rPr>
          <w:lang w:val="en-GB"/>
        </w:rPr>
        <w:t>, since v</w:t>
      </w:r>
      <w:r w:rsidRPr="00EE5CE4">
        <w:rPr>
          <w:vertAlign w:val="subscript"/>
          <w:lang w:val="en-GB"/>
        </w:rPr>
        <w:t>M</w:t>
      </w:r>
      <w:r w:rsidRPr="00EE5CE4">
        <w:rPr>
          <w:lang w:val="en-GB"/>
        </w:rPr>
        <w:t xml:space="preserve"> is already incorporated in c</w:t>
      </w:r>
      <w:r w:rsidRPr="00EE5CE4">
        <w:rPr>
          <w:vertAlign w:val="subscript"/>
          <w:lang w:val="en-GB"/>
        </w:rPr>
        <w:t>M</w:t>
      </w:r>
      <w:r w:rsidRPr="00EE5CE4">
        <w:rPr>
          <w:lang w:val="en-GB"/>
        </w:rPr>
        <w:t xml:space="preserve"> pro rata. The correct solution is obtained by equating </w:t>
      </w:r>
      <w:r w:rsidR="00F21E60">
        <w:rPr>
          <w:lang w:val="en-GB"/>
        </w:rPr>
        <w:t>(236)</w:t>
      </w:r>
      <w:r w:rsidRPr="00EE5CE4">
        <w:rPr>
          <w:lang w:val="en-GB"/>
        </w:rPr>
        <w:t xml:space="preserve"> with 1. The term β</w:t>
      </w:r>
      <w:r w:rsidRPr="00EE5CE4">
        <w:rPr>
          <w:vertAlign w:val="subscript"/>
          <w:lang w:val="en-GB"/>
        </w:rPr>
        <w:t>0</w:t>
      </w:r>
      <w:r w:rsidRPr="00EE5CE4">
        <w:rPr>
          <w:lang w:val="en-GB"/>
        </w:rPr>
        <w:t xml:space="preserve"> is the phase rate of the propagation function of the metric wave field at this point. Indeed, with the conversion from one frame of reference to one other we have to subtract </w:t>
      </w:r>
      <w:r w:rsidR="00100D72">
        <w:rPr>
          <w:lang w:val="en-GB"/>
        </w:rPr>
        <w:t>(696)</w:t>
      </w:r>
      <w:r w:rsidRPr="00EE5CE4">
        <w:rPr>
          <w:lang w:val="en-GB"/>
        </w:rPr>
        <w:t xml:space="preserve"> from 1, since it</w:t>
      </w:r>
      <w:r w:rsidR="00CA42CC">
        <w:rPr>
          <w:lang w:val="en-GB"/>
        </w:rPr>
        <w:t>’</w:t>
      </w:r>
      <w:r w:rsidRPr="00EE5CE4">
        <w:rPr>
          <w:lang w:val="en-GB"/>
        </w:rPr>
        <w:t xml:space="preserve">s about a </w:t>
      </w:r>
      <w:r w:rsidRPr="00EE5CE4">
        <w:rPr>
          <w:smallCaps/>
          <w:lang w:val="en-GB"/>
        </w:rPr>
        <w:t>Lorentz</w:t>
      </w:r>
      <w:r w:rsidRPr="00EE5CE4">
        <w:rPr>
          <w:lang w:val="en-GB"/>
        </w:rPr>
        <w:t>-transformation.</w:t>
      </w:r>
    </w:p>
    <w:p w:rsidR="00DA493D" w:rsidRPr="00EE5CE4" w:rsidRDefault="00DA493D" w:rsidP="00DA493D">
      <w:pPr>
        <w:pStyle w:val="Fortsetzung"/>
        <w:spacing w:line="160" w:lineRule="exact"/>
        <w:rPr>
          <w:lang w:val="en-GB"/>
        </w:rPr>
      </w:pPr>
    </w:p>
    <w:p w:rsidR="00DA493D" w:rsidRPr="00EE5CE4" w:rsidRDefault="00DA493D" w:rsidP="00DA493D">
      <w:pPr>
        <w:pStyle w:val="Formel"/>
        <w:tabs>
          <w:tab w:val="right" w:pos="9029"/>
        </w:tabs>
        <w:jc w:val="left"/>
        <w:rPr>
          <w:lang w:val="en-GB"/>
        </w:rPr>
      </w:pPr>
      <w:r w:rsidRPr="00EE5CE4">
        <w:rPr>
          <w:position w:val="-32"/>
          <w:lang w:val="en-GB"/>
        </w:rPr>
        <w:object w:dxaOrig="6220" w:dyaOrig="760">
          <v:shape id="_x0000_i1812" type="#_x0000_t75" style="width:311.95pt;height:39.3pt" o:ole="">
            <v:imagedata r:id="rId1697" o:title=""/>
          </v:shape>
          <o:OLEObject Type="Embed" ProgID="Equation.DSMT4" ShapeID="_x0000_i1812" DrawAspect="Content" ObjectID="_1748865182" r:id="rId1698"/>
        </w:object>
      </w:r>
      <w:r w:rsidRPr="00EE5CE4">
        <w:rPr>
          <w:lang w:val="en-GB"/>
        </w:rPr>
        <w:tab/>
      </w:r>
      <w:r w:rsidR="00100D72">
        <w:rPr>
          <w:lang w:val="en-GB"/>
        </w:rPr>
        <w:t>(698)</w:t>
      </w:r>
    </w:p>
    <w:p w:rsidR="00DA493D" w:rsidRPr="00EE5CE4" w:rsidRDefault="00DA493D" w:rsidP="00DA493D">
      <w:pPr>
        <w:pStyle w:val="Fortsetzung"/>
        <w:spacing w:line="200" w:lineRule="exact"/>
        <w:rPr>
          <w:lang w:val="en-GB"/>
        </w:rPr>
      </w:pPr>
    </w:p>
    <w:p w:rsidR="00DA493D" w:rsidRPr="00EE5CE4" w:rsidRDefault="00DA493D" w:rsidP="00DA493D">
      <w:pPr>
        <w:pStyle w:val="Formel"/>
        <w:tabs>
          <w:tab w:val="right" w:pos="9029"/>
        </w:tabs>
        <w:spacing w:line="240" w:lineRule="atLeast"/>
        <w:ind w:right="-408"/>
        <w:jc w:val="left"/>
        <w:rPr>
          <w:lang w:val="en-GB"/>
        </w:rPr>
      </w:pPr>
      <w:r w:rsidRPr="00EE5CE4">
        <w:rPr>
          <w:position w:val="-32"/>
          <w:lang w:val="en-GB"/>
        </w:rPr>
        <w:object w:dxaOrig="5240" w:dyaOrig="760">
          <v:shape id="_x0000_i1813" type="#_x0000_t75" style="width:257pt;height:39.3pt" o:ole="">
            <v:imagedata r:id="rId1699" o:title=""/>
          </v:shape>
          <o:OLEObject Type="Embed" ProgID="Equation.DSMT4" ShapeID="_x0000_i1813" DrawAspect="Content" ObjectID="_1748865183" r:id="rId1700"/>
        </w:object>
      </w:r>
      <w:r w:rsidRPr="00EE5CE4">
        <w:rPr>
          <w:lang w:val="en-GB"/>
        </w:rPr>
        <w:tab/>
      </w:r>
      <w:r w:rsidR="00100D72">
        <w:rPr>
          <w:lang w:val="en-GB"/>
        </w:rPr>
        <w:t>(699)</w:t>
      </w:r>
    </w:p>
    <w:p w:rsidR="00DA493D" w:rsidRPr="00EE5CE4" w:rsidRDefault="00DA493D" w:rsidP="00DA493D">
      <w:pPr>
        <w:pStyle w:val="Fortsetzung"/>
        <w:spacing w:line="160" w:lineRule="exact"/>
        <w:rPr>
          <w:lang w:val="en-GB"/>
        </w:rPr>
      </w:pPr>
    </w:p>
    <w:p w:rsidR="00DA493D" w:rsidRPr="00EE5CE4" w:rsidRDefault="00DA493D" w:rsidP="00DA493D">
      <w:pPr>
        <w:pStyle w:val="Formel"/>
        <w:tabs>
          <w:tab w:val="right" w:pos="9029"/>
        </w:tabs>
        <w:jc w:val="left"/>
        <w:rPr>
          <w:lang w:val="en-GB"/>
        </w:rPr>
      </w:pPr>
      <w:r w:rsidRPr="00EE5CE4">
        <w:rPr>
          <w:position w:val="-34"/>
          <w:lang w:val="en-GB"/>
        </w:rPr>
        <w:object w:dxaOrig="6700" w:dyaOrig="920">
          <v:shape id="_x0000_i1814" type="#_x0000_t75" style="width:335pt;height:43.45pt" o:ole="">
            <v:imagedata r:id="rId1701" o:title=""/>
          </v:shape>
          <o:OLEObject Type="Embed" ProgID="Equation.DSMT4" ShapeID="_x0000_i1814" DrawAspect="Content" ObjectID="_1748865184" r:id="rId1702"/>
        </w:object>
      </w:r>
      <w:r w:rsidRPr="00EE5CE4">
        <w:rPr>
          <w:lang w:val="en-GB"/>
        </w:rPr>
        <w:tab/>
      </w:r>
      <w:r w:rsidR="00100D72">
        <w:rPr>
          <w:lang w:val="en-GB"/>
        </w:rPr>
        <w:t>(700)</w:t>
      </w:r>
    </w:p>
    <w:p w:rsidR="00DA493D" w:rsidRPr="00EE5CE4" w:rsidRDefault="00DA493D" w:rsidP="00DA493D">
      <w:pPr>
        <w:pStyle w:val="Fortsetzung"/>
        <w:spacing w:line="160" w:lineRule="exact"/>
        <w:rPr>
          <w:lang w:val="en-GB"/>
        </w:rPr>
      </w:pPr>
    </w:p>
    <w:p w:rsidR="00DA493D" w:rsidRPr="00EE5CE4" w:rsidRDefault="00DA493D" w:rsidP="00DA493D">
      <w:pPr>
        <w:pStyle w:val="Fortsetzung"/>
        <w:spacing w:line="160" w:lineRule="exact"/>
        <w:rPr>
          <w:lang w:val="en-GB"/>
        </w:rPr>
      </w:pPr>
    </w:p>
    <w:p w:rsidR="00DA493D" w:rsidRPr="00EE5CE4" w:rsidRDefault="00DA493D" w:rsidP="00DA493D">
      <w:pPr>
        <w:pStyle w:val="Formel"/>
        <w:tabs>
          <w:tab w:val="left" w:pos="3472"/>
          <w:tab w:val="right" w:pos="9029"/>
        </w:tabs>
        <w:jc w:val="left"/>
        <w:rPr>
          <w:lang w:val="en-GB"/>
        </w:rPr>
      </w:pPr>
      <w:r w:rsidRPr="00EE5CE4">
        <w:rPr>
          <w:sz w:val="8"/>
          <w:lang w:val="en-GB"/>
        </w:rPr>
        <w:t> </w:t>
      </w:r>
      <w:r w:rsidRPr="00EE5CE4">
        <w:rPr>
          <w:lang w:val="en-GB"/>
        </w:rPr>
        <w:t>Q</w:t>
      </w:r>
      <w:r w:rsidRPr="00EE5CE4">
        <w:rPr>
          <w:vertAlign w:val="superscript"/>
          <w:lang w:val="en-GB"/>
        </w:rPr>
        <w:t>3/2</w:t>
      </w:r>
      <w:r w:rsidRPr="00EE5CE4">
        <w:rPr>
          <w:sz w:val="8"/>
          <w:vertAlign w:val="superscript"/>
          <w:lang w:val="en-GB"/>
        </w:rPr>
        <w:t> </w:t>
      </w:r>
      <w:r w:rsidRPr="00EE5CE4">
        <w:rPr>
          <w:lang w:val="en-GB"/>
        </w:rPr>
        <w:t>~ t</w:t>
      </w:r>
      <w:r w:rsidRPr="00EE5CE4">
        <w:rPr>
          <w:vertAlign w:val="superscript"/>
          <w:lang w:val="en-GB"/>
        </w:rPr>
        <w:t>3/4</w:t>
      </w:r>
      <w:r w:rsidRPr="00EE5CE4">
        <w:rPr>
          <w:sz w:val="8"/>
          <w:vertAlign w:val="superscript"/>
          <w:lang w:val="en-GB"/>
        </w:rPr>
        <w:t> </w:t>
      </w:r>
      <w:r w:rsidRPr="00EE5CE4">
        <w:rPr>
          <w:lang w:val="en-GB"/>
        </w:rPr>
        <w:t>~ β</w:t>
      </w:r>
      <w:r w:rsidRPr="00EE5CE4">
        <w:rPr>
          <w:vertAlign w:val="superscript"/>
          <w:lang w:val="en-GB"/>
        </w:rPr>
        <w:t>−1</w:t>
      </w:r>
      <w:r w:rsidRPr="00EE5CE4">
        <w:rPr>
          <w:sz w:val="8"/>
          <w:vertAlign w:val="superscript"/>
          <w:lang w:val="en-GB"/>
        </w:rPr>
        <w:t> </w:t>
      </w:r>
      <w:r w:rsidRPr="00EE5CE4">
        <w:rPr>
          <w:lang w:val="en-GB"/>
        </w:rPr>
        <w:t>~ (</w:t>
      </w:r>
      <w:r w:rsidRPr="00EE5CE4">
        <w:rPr>
          <w:sz w:val="8"/>
          <w:lang w:val="en-GB"/>
        </w:rPr>
        <w:t> </w:t>
      </w:r>
      <w:r w:rsidRPr="00EE5CE4">
        <w:rPr>
          <w:lang w:val="en-GB"/>
        </w:rPr>
        <w:t>z</w:t>
      </w:r>
      <w:r w:rsidRPr="00EE5CE4">
        <w:rPr>
          <w:sz w:val="8"/>
          <w:lang w:val="en-GB"/>
        </w:rPr>
        <w:t> </w:t>
      </w:r>
      <w:r w:rsidRPr="00EE5CE4">
        <w:rPr>
          <w:lang w:val="en-GB"/>
        </w:rPr>
        <w:t>+1)</w:t>
      </w:r>
      <w:r w:rsidRPr="00EE5CE4">
        <w:rPr>
          <w:lang w:val="en-GB"/>
        </w:rPr>
        <w:tab/>
        <w:t>Q ~ t</w:t>
      </w:r>
      <w:r w:rsidRPr="00EE5CE4">
        <w:rPr>
          <w:vertAlign w:val="superscript"/>
          <w:lang w:val="en-GB"/>
        </w:rPr>
        <w:t>1/2</w:t>
      </w:r>
      <w:r w:rsidRPr="00EE5CE4">
        <w:rPr>
          <w:sz w:val="8"/>
          <w:vertAlign w:val="superscript"/>
          <w:lang w:val="en-GB"/>
        </w:rPr>
        <w:t> </w:t>
      </w:r>
      <w:r w:rsidRPr="00EE5CE4">
        <w:rPr>
          <w:lang w:val="en-GB"/>
        </w:rPr>
        <w:t>~ β</w:t>
      </w:r>
      <w:r w:rsidRPr="00EE5CE4">
        <w:rPr>
          <w:vertAlign w:val="superscript"/>
          <w:lang w:val="en-GB"/>
        </w:rPr>
        <w:t>−2/3</w:t>
      </w:r>
      <w:r w:rsidRPr="00EE5CE4">
        <w:rPr>
          <w:lang w:val="en-GB"/>
        </w:rPr>
        <w:t>~ (</w:t>
      </w:r>
      <w:r w:rsidRPr="00EE5CE4">
        <w:rPr>
          <w:sz w:val="8"/>
          <w:lang w:val="en-GB"/>
        </w:rPr>
        <w:t> </w:t>
      </w:r>
      <w:r w:rsidRPr="00EE5CE4">
        <w:rPr>
          <w:lang w:val="en-GB"/>
        </w:rPr>
        <w:t>z</w:t>
      </w:r>
      <w:r w:rsidRPr="00EE5CE4">
        <w:rPr>
          <w:sz w:val="8"/>
          <w:lang w:val="en-GB"/>
        </w:rPr>
        <w:t> </w:t>
      </w:r>
      <w:r w:rsidRPr="00EE5CE4">
        <w:rPr>
          <w:lang w:val="en-GB"/>
        </w:rPr>
        <w:t>+1)</w:t>
      </w:r>
      <w:r w:rsidRPr="00EE5CE4">
        <w:rPr>
          <w:vertAlign w:val="superscript"/>
          <w:lang w:val="en-GB"/>
        </w:rPr>
        <w:t>2/3</w:t>
      </w:r>
      <w:r w:rsidRPr="00EE5CE4">
        <w:rPr>
          <w:lang w:val="en-GB"/>
        </w:rPr>
        <w:tab/>
      </w:r>
      <w:r w:rsidR="00100D72">
        <w:rPr>
          <w:lang w:val="en-GB"/>
        </w:rPr>
        <w:t>(701)</w:t>
      </w:r>
    </w:p>
    <w:p w:rsidR="00DA493D" w:rsidRPr="00EE5CE4" w:rsidRDefault="00DA493D" w:rsidP="00DA493D">
      <w:pPr>
        <w:pStyle w:val="Fortsetzung"/>
        <w:rPr>
          <w:lang w:val="en-GB"/>
        </w:rPr>
      </w:pPr>
    </w:p>
    <w:p w:rsidR="00DA493D" w:rsidRPr="00EE5CE4" w:rsidRDefault="00DA493D" w:rsidP="00DA493D">
      <w:pPr>
        <w:pStyle w:val="Fortsetzung"/>
        <w:rPr>
          <w:lang w:val="en-GB"/>
        </w:rPr>
      </w:pPr>
      <w:r w:rsidRPr="00EE5CE4">
        <w:rPr>
          <w:lang w:val="en-GB"/>
        </w:rPr>
        <w:t xml:space="preserve">This way, we are able to calculate, the diffraction of a light ray in a gravitational field. We choose the ansatz using the refraction law. θ is angle of diffraction. The factor 2 arises directly from the SRT, since both, the temporal share </w:t>
      </w:r>
      <w:r w:rsidRPr="00EE5CE4">
        <w:rPr>
          <w:i/>
          <w:lang w:val="en-GB"/>
        </w:rPr>
        <w:t>g</w:t>
      </w:r>
      <w:r w:rsidRPr="00EE5CE4">
        <w:rPr>
          <w:i/>
          <w:vertAlign w:val="subscript"/>
          <w:lang w:val="en-GB"/>
        </w:rPr>
        <w:t>00</w:t>
      </w:r>
      <w:r w:rsidRPr="00EE5CE4">
        <w:rPr>
          <w:lang w:val="en-GB"/>
        </w:rPr>
        <w:t xml:space="preserve">, as well as the spatial share </w:t>
      </w:r>
      <w:r w:rsidRPr="00EE5CE4">
        <w:rPr>
          <w:i/>
          <w:lang w:val="en-GB"/>
        </w:rPr>
        <w:t>g</w:t>
      </w:r>
      <w:r w:rsidRPr="00EE5CE4">
        <w:rPr>
          <w:i/>
          <w:vertAlign w:val="subscript"/>
          <w:lang w:val="en-GB"/>
        </w:rPr>
        <w:t>11</w:t>
      </w:r>
      <w:r w:rsidRPr="00EE5CE4">
        <w:rPr>
          <w:lang w:val="en-GB"/>
        </w:rPr>
        <w:t xml:space="preserve"> are affected. Based on </w:t>
      </w:r>
      <w:r w:rsidR="00100D72">
        <w:rPr>
          <w:lang w:val="en-GB"/>
        </w:rPr>
        <w:t>(700)</w:t>
      </w:r>
      <w:r w:rsidRPr="00EE5CE4">
        <w:rPr>
          <w:lang w:val="en-GB"/>
        </w:rPr>
        <w:t xml:space="preserve"> we obtain:</w:t>
      </w:r>
    </w:p>
    <w:p w:rsidR="00DA493D" w:rsidRPr="00EE5CE4" w:rsidRDefault="00DA493D" w:rsidP="00DA493D">
      <w:pPr>
        <w:pStyle w:val="Fortsetzung"/>
        <w:spacing w:line="160" w:lineRule="exact"/>
        <w:rPr>
          <w:lang w:val="en-GB"/>
        </w:rPr>
      </w:pPr>
    </w:p>
    <w:p w:rsidR="00DA493D" w:rsidRPr="00EE5CE4" w:rsidRDefault="00DA493D" w:rsidP="00DA493D">
      <w:pPr>
        <w:pStyle w:val="Formel"/>
        <w:tabs>
          <w:tab w:val="left" w:pos="3472"/>
          <w:tab w:val="right" w:pos="9029"/>
        </w:tabs>
        <w:jc w:val="left"/>
        <w:rPr>
          <w:lang w:val="en-GB"/>
        </w:rPr>
      </w:pPr>
      <w:r w:rsidRPr="00EE5CE4">
        <w:rPr>
          <w:position w:val="-24"/>
          <w:lang w:val="en-GB"/>
        </w:rPr>
        <w:object w:dxaOrig="4580" w:dyaOrig="620">
          <v:shape id="_x0000_i1815" type="#_x0000_t75" style="width:228.3pt;height:28.55pt" o:ole="">
            <v:imagedata r:id="rId1703" o:title=""/>
          </v:shape>
          <o:OLEObject Type="Embed" ProgID="Equation.DSMT4" ShapeID="_x0000_i1815" DrawAspect="Content" ObjectID="_1748865185" r:id="rId1704"/>
        </w:object>
      </w:r>
      <w:r w:rsidRPr="00EE5CE4">
        <w:rPr>
          <w:lang w:val="en-GB"/>
        </w:rPr>
        <w:tab/>
      </w:r>
      <w:r w:rsidR="00100D72">
        <w:rPr>
          <w:lang w:val="en-GB"/>
        </w:rPr>
        <w:t>(702)</w:t>
      </w:r>
    </w:p>
    <w:p w:rsidR="00DA493D" w:rsidRPr="00EE5CE4" w:rsidRDefault="00DA493D" w:rsidP="00DA493D">
      <w:pPr>
        <w:pStyle w:val="Fortsetzung"/>
        <w:spacing w:line="160" w:lineRule="exact"/>
        <w:rPr>
          <w:lang w:val="en-GB"/>
        </w:rPr>
      </w:pPr>
    </w:p>
    <w:p w:rsidR="00DA493D" w:rsidRPr="00EE5CE4" w:rsidRDefault="00DA493D" w:rsidP="00DA493D">
      <w:pPr>
        <w:pStyle w:val="Formel"/>
        <w:tabs>
          <w:tab w:val="left" w:pos="3472"/>
          <w:tab w:val="right" w:pos="9029"/>
        </w:tabs>
        <w:jc w:val="left"/>
        <w:rPr>
          <w:lang w:val="en-GB"/>
        </w:rPr>
      </w:pPr>
      <w:r w:rsidRPr="00EE5CE4">
        <w:rPr>
          <w:position w:val="-34"/>
          <w:lang w:val="en-GB"/>
        </w:rPr>
        <w:object w:dxaOrig="5520" w:dyaOrig="840">
          <v:shape id="_x0000_i1816" type="#_x0000_t75" style="width:277.4pt;height:42.2pt" o:ole="">
            <v:imagedata r:id="rId1705" o:title=""/>
          </v:shape>
          <o:OLEObject Type="Embed" ProgID="Equation.DSMT4" ShapeID="_x0000_i1816" DrawAspect="Content" ObjectID="_1748865186" r:id="rId1706"/>
        </w:object>
      </w:r>
      <w:r w:rsidRPr="00EE5CE4">
        <w:rPr>
          <w:lang w:val="en-GB"/>
        </w:rPr>
        <w:tab/>
      </w:r>
      <w:r w:rsidR="00100D72">
        <w:rPr>
          <w:lang w:val="en-GB"/>
        </w:rPr>
        <w:t>(703)</w:t>
      </w:r>
    </w:p>
    <w:p w:rsidR="00DA493D" w:rsidRPr="00EE5CE4" w:rsidRDefault="00DA493D" w:rsidP="00DA493D">
      <w:pPr>
        <w:pStyle w:val="Fortsetzung"/>
        <w:rPr>
          <w:lang w:val="en-GB"/>
        </w:rPr>
      </w:pPr>
    </w:p>
    <w:p w:rsidR="00DA493D" w:rsidRPr="00EE5CE4" w:rsidRDefault="00DA493D" w:rsidP="00DA493D">
      <w:pPr>
        <w:pStyle w:val="Fortsetzung"/>
        <w:spacing w:line="255" w:lineRule="exact"/>
        <w:rPr>
          <w:lang w:val="en-GB"/>
        </w:rPr>
      </w:pPr>
      <w:r w:rsidRPr="00EE5CE4">
        <w:rPr>
          <w:lang w:val="en-GB"/>
        </w:rPr>
        <w:t>It should be noted that, except for c, all other values also depend on the frame of reference Q</w:t>
      </w:r>
      <w:r w:rsidRPr="00EE5CE4">
        <w:rPr>
          <w:vertAlign w:val="subscript"/>
          <w:lang w:val="en-GB"/>
        </w:rPr>
        <w:t>0</w:t>
      </w:r>
      <w:r w:rsidRPr="00EE5CE4">
        <w:rPr>
          <w:lang w:val="en-GB"/>
        </w:rPr>
        <w:t>. With q</w:t>
      </w:r>
      <w:r w:rsidRPr="00EE5CE4">
        <w:rPr>
          <w:sz w:val="12"/>
          <w:lang w:val="en-GB"/>
        </w:rPr>
        <w:t> </w:t>
      </w:r>
      <w:r w:rsidRPr="00EE5CE4">
        <w:rPr>
          <w:lang w:val="en-GB"/>
        </w:rPr>
        <w:t>=</w:t>
      </w:r>
      <w:r w:rsidRPr="00EE5CE4">
        <w:rPr>
          <w:sz w:val="12"/>
          <w:lang w:val="en-GB"/>
        </w:rPr>
        <w:t> </w:t>
      </w:r>
      <w:r w:rsidRPr="00EE5CE4">
        <w:rPr>
          <w:w w:val="90"/>
          <w:lang w:val="en-GB"/>
        </w:rPr>
        <w:t>Q</w:t>
      </w:r>
      <w:r w:rsidRPr="00EE5CE4">
        <w:rPr>
          <w:position w:val="2"/>
          <w:lang w:val="en-GB"/>
        </w:rPr>
        <w:t>′</w:t>
      </w:r>
      <w:r w:rsidR="00DF6001" w:rsidRPr="00EE5CE4">
        <w:rPr>
          <w:lang w:val="en-GB"/>
        </w:rPr>
        <w:fldChar w:fldCharType="begin"/>
      </w:r>
      <w:r w:rsidRPr="00EE5CE4">
        <w:rPr>
          <w:lang w:val="en-GB"/>
        </w:rPr>
        <w:instrText xml:space="preserve"> ADVANCE  \l 3 </w:instrText>
      </w:r>
      <w:r w:rsidR="00DF6001" w:rsidRPr="00EE5CE4">
        <w:rPr>
          <w:lang w:val="en-GB"/>
        </w:rPr>
        <w:fldChar w:fldCharType="end"/>
      </w:r>
      <w:r w:rsidRPr="00EE5CE4">
        <w:rPr>
          <w:vertAlign w:val="subscript"/>
          <w:lang w:val="en-GB"/>
        </w:rPr>
        <w:t>0</w:t>
      </w:r>
      <w:r w:rsidRPr="00EE5CE4">
        <w:rPr>
          <w:sz w:val="12"/>
          <w:lang w:val="en-GB"/>
        </w:rPr>
        <w:t> </w:t>
      </w:r>
      <w:r w:rsidRPr="00EE5CE4">
        <w:rPr>
          <w:lang w:val="en-GB"/>
        </w:rPr>
        <w:t>/</w:t>
      </w:r>
      <w:r w:rsidRPr="00EE5CE4">
        <w:rPr>
          <w:w w:val="90"/>
          <w:lang w:val="en-GB"/>
        </w:rPr>
        <w:t>Q</w:t>
      </w:r>
      <w:r w:rsidR="00DF6001" w:rsidRPr="00EE5CE4">
        <w:rPr>
          <w:lang w:val="en-GB"/>
        </w:rPr>
        <w:fldChar w:fldCharType="begin"/>
      </w:r>
      <w:r w:rsidRPr="00EE5CE4">
        <w:rPr>
          <w:lang w:val="en-GB"/>
        </w:rPr>
        <w:instrText xml:space="preserve"> ADVANCE  \l 7,5 \u 6,5 </w:instrText>
      </w:r>
      <w:r w:rsidR="00DF6001" w:rsidRPr="00EE5CE4">
        <w:rPr>
          <w:lang w:val="en-GB"/>
        </w:rPr>
        <w:fldChar w:fldCharType="end"/>
      </w:r>
      <w:r w:rsidRPr="00EE5CE4">
        <w:rPr>
          <w:position w:val="1"/>
          <w:lang w:val="en-GB"/>
        </w:rPr>
        <w:t>~</w:t>
      </w:r>
      <w:r w:rsidR="00DF6001" w:rsidRPr="00EE5CE4">
        <w:rPr>
          <w:lang w:val="en-GB"/>
        </w:rPr>
        <w:fldChar w:fldCharType="begin"/>
      </w:r>
      <w:r w:rsidRPr="00EE5CE4">
        <w:rPr>
          <w:lang w:val="en-GB"/>
        </w:rPr>
        <w:instrText xml:space="preserve"> ADVANCE  \d 6,5 </w:instrText>
      </w:r>
      <w:r w:rsidR="00DF6001" w:rsidRPr="00EE5CE4">
        <w:rPr>
          <w:lang w:val="en-GB"/>
        </w:rPr>
        <w:fldChar w:fldCharType="end"/>
      </w:r>
      <w:r w:rsidRPr="00EE5CE4">
        <w:rPr>
          <w:vertAlign w:val="subscript"/>
          <w:lang w:val="en-GB"/>
        </w:rPr>
        <w:t>0</w:t>
      </w:r>
      <w:r w:rsidRPr="00EE5CE4">
        <w:rPr>
          <w:lang w:val="en-GB"/>
        </w:rPr>
        <w:t xml:space="preserve"> we get under application of </w:t>
      </w:r>
      <w:r w:rsidR="00100D72">
        <w:rPr>
          <w:lang w:val="en-GB"/>
        </w:rPr>
        <w:t>(698)</w:t>
      </w:r>
      <w:r w:rsidRPr="00EE5CE4">
        <w:rPr>
          <w:lang w:val="en-GB"/>
        </w:rPr>
        <w:t xml:space="preserve"> and </w:t>
      </w:r>
      <w:r w:rsidR="00055014">
        <w:rPr>
          <w:lang w:val="en-GB"/>
        </w:rPr>
        <w:t>(794)</w:t>
      </w:r>
      <w:r w:rsidRPr="00EE5CE4">
        <w:rPr>
          <w:lang w:val="en-GB"/>
        </w:rPr>
        <w:t>:</w:t>
      </w:r>
    </w:p>
    <w:p w:rsidR="00DA493D" w:rsidRPr="00EE5CE4" w:rsidRDefault="00DA493D" w:rsidP="00DA493D">
      <w:pPr>
        <w:pStyle w:val="Fortsetzung"/>
        <w:spacing w:line="245" w:lineRule="exact"/>
        <w:rPr>
          <w:lang w:val="en-GB"/>
        </w:rPr>
      </w:pPr>
    </w:p>
    <w:p w:rsidR="00DA493D" w:rsidRPr="00EE5CE4" w:rsidRDefault="00DA493D" w:rsidP="00DA493D">
      <w:pPr>
        <w:pStyle w:val="Formel"/>
        <w:tabs>
          <w:tab w:val="left" w:pos="3472"/>
          <w:tab w:val="right" w:pos="9029"/>
        </w:tabs>
        <w:jc w:val="left"/>
        <w:rPr>
          <w:lang w:val="en-GB"/>
        </w:rPr>
      </w:pPr>
      <w:r w:rsidRPr="00EE5CE4">
        <w:rPr>
          <w:position w:val="-34"/>
          <w:lang w:val="en-GB"/>
        </w:rPr>
        <w:object w:dxaOrig="6440" w:dyaOrig="880">
          <v:shape id="_x0000_i1817" type="#_x0000_t75" style="width:322.65pt;height:43.45pt" o:ole="">
            <v:imagedata r:id="rId1707" o:title=""/>
          </v:shape>
          <o:OLEObject Type="Embed" ProgID="Equation.3" ShapeID="_x0000_i1817" DrawAspect="Content" ObjectID="_1748865187" r:id="rId1708"/>
        </w:object>
      </w:r>
      <w:r w:rsidRPr="00EE5CE4">
        <w:rPr>
          <w:lang w:val="en-GB"/>
        </w:rPr>
        <w:tab/>
      </w:r>
      <w:r w:rsidR="00100D72">
        <w:rPr>
          <w:lang w:val="en-GB"/>
        </w:rPr>
        <w:t>(704)</w:t>
      </w:r>
    </w:p>
    <w:p w:rsidR="00DA493D" w:rsidRPr="00EE5CE4" w:rsidRDefault="00DA493D" w:rsidP="00DA493D">
      <w:pPr>
        <w:pStyle w:val="Fortsetzung"/>
        <w:spacing w:line="160" w:lineRule="exact"/>
        <w:rPr>
          <w:lang w:val="en-GB"/>
        </w:rPr>
      </w:pPr>
    </w:p>
    <w:p w:rsidR="00DA493D" w:rsidRPr="00EE5CE4" w:rsidRDefault="00DA493D" w:rsidP="00DA493D">
      <w:pPr>
        <w:pStyle w:val="Formel"/>
        <w:rPr>
          <w:lang w:val="en-GB"/>
        </w:rPr>
      </w:pPr>
    </w:p>
    <w:p w:rsidR="00DA493D" w:rsidRPr="00EE5CE4" w:rsidRDefault="008F34C7" w:rsidP="00DA493D">
      <w:pPr>
        <w:pStyle w:val="Formel"/>
        <w:tabs>
          <w:tab w:val="left" w:pos="3472"/>
          <w:tab w:val="right" w:pos="9029"/>
        </w:tabs>
        <w:jc w:val="left"/>
        <w:rPr>
          <w:lang w:val="en-GB"/>
        </w:rPr>
      </w:pPr>
      <w:r w:rsidRPr="00EE5CE4">
        <w:rPr>
          <w:position w:val="-32"/>
          <w:lang w:val="en-GB"/>
        </w:rPr>
        <w:object w:dxaOrig="6580" w:dyaOrig="760">
          <v:shape id="_x0000_i1818" type="#_x0000_t75" style="width:330.95pt;height:38.05pt" o:ole="">
            <v:imagedata r:id="rId1709" o:title=""/>
          </v:shape>
          <o:OLEObject Type="Embed" ProgID="Equation.DSMT4" ShapeID="_x0000_i1818" DrawAspect="Content" ObjectID="_1748865188" r:id="rId1710"/>
        </w:object>
      </w:r>
      <w:r w:rsidR="008F4576" w:rsidRPr="00EE5CE4">
        <w:rPr>
          <w:lang w:val="en-GB"/>
        </w:rPr>
        <w:tab/>
      </w:r>
      <w:r w:rsidR="00100D72">
        <w:rPr>
          <w:lang w:val="en-GB"/>
        </w:rPr>
        <w:t>(705)</w:t>
      </w:r>
    </w:p>
    <w:p w:rsidR="00DA493D" w:rsidRPr="00EE5CE4" w:rsidRDefault="00DA493D" w:rsidP="00DA493D">
      <w:pPr>
        <w:pStyle w:val="Fortsetzung"/>
        <w:rPr>
          <w:lang w:val="en-GB"/>
        </w:rPr>
      </w:pPr>
    </w:p>
    <w:p w:rsidR="00DA493D" w:rsidRPr="00EE5CE4" w:rsidRDefault="00AC6E9F" w:rsidP="00DA493D">
      <w:pPr>
        <w:pStyle w:val="Fortsetzung"/>
        <w:rPr>
          <w:lang w:val="en-GB"/>
        </w:rPr>
      </w:pPr>
      <w:r w:rsidRPr="00EE5CE4">
        <w:rPr>
          <w:lang w:val="en-GB"/>
        </w:rPr>
        <w:t>Thus, the reciprocal of Q has the character of a refraction index</w:t>
      </w:r>
      <w:r w:rsidR="00DA493D" w:rsidRPr="00EE5CE4">
        <w:rPr>
          <w:lang w:val="en-GB"/>
        </w:rPr>
        <w:t xml:space="preserve">. </w:t>
      </w:r>
      <w:r w:rsidRPr="00EE5CE4">
        <w:rPr>
          <w:lang w:val="en-GB"/>
        </w:rPr>
        <w:t>Values marked with a tilde</w:t>
      </w:r>
      <w:r w:rsidRPr="00EE5CE4">
        <w:rPr>
          <w:vertAlign w:val="superscript"/>
          <w:lang w:val="en-GB"/>
        </w:rPr>
        <w:t>~</w:t>
      </w:r>
      <w:r w:rsidRPr="00EE5CE4">
        <w:rPr>
          <w:lang w:val="en-GB"/>
        </w:rPr>
        <w:t xml:space="preserve"> are measured/calculated from/at earth. </w:t>
      </w:r>
      <w:r w:rsidR="00DA493D" w:rsidRPr="00EE5CE4">
        <w:rPr>
          <w:lang w:val="en-GB"/>
        </w:rPr>
        <w:t xml:space="preserve">The result equals the value predicted by </w:t>
      </w:r>
      <w:r w:rsidR="00DA493D" w:rsidRPr="00EE5CE4">
        <w:rPr>
          <w:smallCaps/>
          <w:lang w:val="en-GB"/>
        </w:rPr>
        <w:t>Einstein</w:t>
      </w:r>
      <w:r w:rsidR="00DA493D" w:rsidRPr="00EE5CE4">
        <w:rPr>
          <w:lang w:val="en-GB"/>
        </w:rPr>
        <w:t xml:space="preserve">, which has been confirmed during </w:t>
      </w:r>
      <w:r w:rsidR="00DA493D" w:rsidRPr="00EE5CE4">
        <w:rPr>
          <w:smallCaps/>
          <w:lang w:val="en-GB"/>
        </w:rPr>
        <w:t>Eddington</w:t>
      </w:r>
      <w:r w:rsidR="00CA42CC">
        <w:rPr>
          <w:lang w:val="en-GB"/>
        </w:rPr>
        <w:t>’</w:t>
      </w:r>
      <w:r w:rsidR="00DA493D" w:rsidRPr="00EE5CE4">
        <w:rPr>
          <w:lang w:val="en-GB"/>
        </w:rPr>
        <w:t>s solar eclipse expedition on May 29</w:t>
      </w:r>
      <w:r w:rsidR="00DA493D" w:rsidRPr="00EE5CE4">
        <w:rPr>
          <w:vertAlign w:val="superscript"/>
          <w:lang w:val="en-GB"/>
        </w:rPr>
        <w:t>th</w:t>
      </w:r>
      <w:r w:rsidR="00DA493D" w:rsidRPr="00EE5CE4">
        <w:rPr>
          <w:lang w:val="en-GB"/>
        </w:rPr>
        <w:t>, 1919. The diffraction at the sun rim amounted to 1.98″</w:t>
      </w:r>
      <w:r w:rsidR="00DA493D" w:rsidRPr="00EE5CE4">
        <w:rPr>
          <w:sz w:val="12"/>
          <w:lang w:val="en-GB"/>
        </w:rPr>
        <w:t> </w:t>
      </w:r>
      <w:r w:rsidR="00DA493D" w:rsidRPr="00EE5CE4">
        <w:rPr>
          <w:lang w:val="en-GB"/>
        </w:rPr>
        <w:t>±0.18 at one telescope and 1.60″</w:t>
      </w:r>
      <w:r w:rsidR="00DA493D" w:rsidRPr="00EE5CE4">
        <w:rPr>
          <w:sz w:val="12"/>
          <w:lang w:val="en-GB"/>
        </w:rPr>
        <w:t> </w:t>
      </w:r>
      <w:r w:rsidR="00DA493D" w:rsidRPr="00EE5CE4">
        <w:rPr>
          <w:lang w:val="en-GB"/>
        </w:rPr>
        <w:t xml:space="preserve">±0.31 at the other. Because there were always doubts about the correctness of these values, </w:t>
      </w:r>
      <w:r w:rsidR="00DA493D" w:rsidRPr="00EE5CE4">
        <w:rPr>
          <w:smallCaps/>
          <w:lang w:val="en-GB"/>
        </w:rPr>
        <w:t>Eddington</w:t>
      </w:r>
      <w:r w:rsidR="00CA42CC">
        <w:rPr>
          <w:lang w:val="en-GB"/>
        </w:rPr>
        <w:t>’</w:t>
      </w:r>
      <w:r w:rsidR="00DA493D" w:rsidRPr="00EE5CE4">
        <w:rPr>
          <w:lang w:val="en-GB"/>
        </w:rPr>
        <w:t>s photo plates were re-gauged in 1979 at the Royal Greenwich Observatory using modern equipment. Result: 1.90″</w:t>
      </w:r>
      <w:r w:rsidR="00DA493D" w:rsidRPr="00EE5CE4">
        <w:rPr>
          <w:sz w:val="12"/>
          <w:lang w:val="en-GB"/>
        </w:rPr>
        <w:t> </w:t>
      </w:r>
      <w:r w:rsidR="00DA493D" w:rsidRPr="00EE5CE4">
        <w:rPr>
          <w:lang w:val="en-GB"/>
        </w:rPr>
        <w:t>±0.11 [51]. The aberration is possibly caused by the strong flattening of the sun.</w:t>
      </w:r>
    </w:p>
    <w:p w:rsidR="00DA493D" w:rsidRPr="00EE5CE4" w:rsidRDefault="00DA493D" w:rsidP="00DA493D">
      <w:pPr>
        <w:pStyle w:val="Fortsetzung"/>
        <w:rPr>
          <w:lang w:val="en-GB"/>
        </w:rPr>
      </w:pPr>
    </w:p>
    <w:p w:rsidR="004A5421" w:rsidRPr="00EE5CE4" w:rsidRDefault="00DA493D" w:rsidP="00DA493D">
      <w:pPr>
        <w:pStyle w:val="Block"/>
        <w:rPr>
          <w:lang w:val="en-GB"/>
        </w:rPr>
      </w:pPr>
      <w:r w:rsidRPr="00EE5CE4">
        <w:rPr>
          <w:lang w:val="en-GB"/>
        </w:rPr>
        <w:t xml:space="preserve">The course of </w:t>
      </w:r>
      <w:r w:rsidR="00100D72">
        <w:rPr>
          <w:lang w:val="en-GB"/>
        </w:rPr>
        <w:t>(695)</w:t>
      </w:r>
      <w:r w:rsidRPr="00EE5CE4">
        <w:rPr>
          <w:lang w:val="en-GB"/>
        </w:rPr>
        <w:t xml:space="preserve"> and </w:t>
      </w:r>
      <w:r w:rsidR="00100D72">
        <w:rPr>
          <w:lang w:val="en-GB"/>
        </w:rPr>
        <w:t>(700)</w:t>
      </w:r>
      <w:r w:rsidRPr="00EE5CE4">
        <w:rPr>
          <w:lang w:val="en-GB"/>
        </w:rPr>
        <w:t xml:space="preserve"> lhs is shown in </w:t>
      </w:r>
      <w:r w:rsidR="00924978">
        <w:rPr>
          <w:lang w:val="en-GB"/>
        </w:rPr>
        <w:t>Figure 112</w:t>
      </w:r>
      <w:r w:rsidRPr="00EE5CE4">
        <w:rPr>
          <w:lang w:val="en-GB"/>
        </w:rPr>
        <w:t>. We can see, that both curves extremely differ from each other. Only at v</w:t>
      </w:r>
      <w:r w:rsidRPr="00EE5CE4">
        <w:rPr>
          <w:sz w:val="12"/>
          <w:lang w:val="en-GB"/>
        </w:rPr>
        <w:t> </w:t>
      </w:r>
      <w:r w:rsidRPr="00EE5CE4">
        <w:rPr>
          <w:lang w:val="en-GB"/>
        </w:rPr>
        <w:t>=</w:t>
      </w:r>
      <w:r w:rsidRPr="00EE5CE4">
        <w:rPr>
          <w:sz w:val="12"/>
          <w:lang w:val="en-GB"/>
        </w:rPr>
        <w:t> </w:t>
      </w:r>
      <w:r w:rsidRPr="00EE5CE4">
        <w:rPr>
          <w:lang w:val="en-GB"/>
        </w:rPr>
        <w:t>0 and v</w:t>
      </w:r>
      <w:r w:rsidRPr="00EE5CE4">
        <w:rPr>
          <w:sz w:val="12"/>
          <w:lang w:val="en-GB"/>
        </w:rPr>
        <w:t> </w:t>
      </w:r>
      <w:r w:rsidRPr="00EE5CE4">
        <w:rPr>
          <w:lang w:val="en-GB"/>
        </w:rPr>
        <w:t>=</w:t>
      </w:r>
      <w:r w:rsidRPr="00EE5CE4">
        <w:rPr>
          <w:sz w:val="12"/>
          <w:lang w:val="en-GB"/>
        </w:rPr>
        <w:t> </w:t>
      </w:r>
      <w:r w:rsidRPr="00EE5CE4">
        <w:rPr>
          <w:lang w:val="en-GB"/>
        </w:rPr>
        <w:t>c they intersect. Therefore it</w:t>
      </w:r>
      <w:r w:rsidR="00CA42CC">
        <w:rPr>
          <w:lang w:val="en-GB"/>
        </w:rPr>
        <w:t>’</w:t>
      </w:r>
      <w:r w:rsidRPr="00EE5CE4">
        <w:rPr>
          <w:lang w:val="en-GB"/>
        </w:rPr>
        <w:t>s very important, to distinguish, whether it</w:t>
      </w:r>
      <w:r w:rsidR="00CA42CC">
        <w:rPr>
          <w:lang w:val="en-GB"/>
        </w:rPr>
        <w:t>’</w:t>
      </w:r>
      <w:r w:rsidRPr="00EE5CE4">
        <w:rPr>
          <w:lang w:val="en-GB"/>
        </w:rPr>
        <w:t>s about the Q-factor/phase angle Q</w:t>
      </w:r>
      <w:r w:rsidRPr="00EE5CE4">
        <w:rPr>
          <w:vertAlign w:val="subscript"/>
          <w:lang w:val="en-GB"/>
        </w:rPr>
        <w:t>0</w:t>
      </w:r>
      <w:r w:rsidRPr="00EE5CE4">
        <w:rPr>
          <w:lang w:val="en-GB"/>
        </w:rPr>
        <w:t xml:space="preserve"> in its own or in an external frame of reference. </w:t>
      </w:r>
    </w:p>
    <w:p w:rsidR="004A5421" w:rsidRPr="00EE5CE4" w:rsidRDefault="004A5421" w:rsidP="00DA493D">
      <w:pPr>
        <w:pStyle w:val="Block"/>
        <w:rPr>
          <w:lang w:val="en-GB"/>
        </w:rPr>
      </w:pPr>
    </w:p>
    <w:p w:rsidR="00DA493D" w:rsidRPr="00EE5CE4" w:rsidRDefault="00DA493D" w:rsidP="00DA493D">
      <w:pPr>
        <w:pStyle w:val="Block"/>
        <w:rPr>
          <w:lang w:val="en-GB"/>
        </w:rPr>
      </w:pPr>
      <w:r w:rsidRPr="00EE5CE4">
        <w:rPr>
          <w:lang w:val="en-GB"/>
        </w:rPr>
        <w:t>In the further course of this work repeatedly an addition of c</w:t>
      </w:r>
      <w:r w:rsidRPr="00EE5CE4">
        <w:rPr>
          <w:vertAlign w:val="subscript"/>
          <w:lang w:val="en-GB"/>
        </w:rPr>
        <w:t>M</w:t>
      </w:r>
      <w:r w:rsidRPr="00EE5CE4">
        <w:rPr>
          <w:lang w:val="en-GB"/>
        </w:rPr>
        <w:t xml:space="preserve">, v and of other expressions is considered. In this connection it should be noted, that the additional speed-components are always added pro rata only, since c cannot be exceeded under any circumstances. The best way to do this is to use the formula for the speed addition </w:t>
      </w:r>
      <w:r w:rsidR="002E15F3">
        <w:rPr>
          <w:lang w:val="en-GB"/>
        </w:rPr>
        <w:t>(943)</w:t>
      </w:r>
      <w:r w:rsidRPr="00EE5CE4">
        <w:rPr>
          <w:lang w:val="en-GB"/>
        </w:rPr>
        <w:t xml:space="preserve"> for lower resp. </w:t>
      </w:r>
      <w:r w:rsidR="002E15F3">
        <w:rPr>
          <w:lang w:val="en-GB"/>
        </w:rPr>
        <w:t>(978)</w:t>
      </w:r>
      <w:r w:rsidRPr="00EE5CE4">
        <w:rPr>
          <w:lang w:val="en-GB"/>
        </w:rPr>
        <w:t xml:space="preserve"> for higher velocities and/or in strong gravitational fields, cf. even </w:t>
      </w:r>
      <w:r w:rsidR="00100D72">
        <w:rPr>
          <w:lang w:val="en-GB"/>
        </w:rPr>
        <w:t>(704)</w:t>
      </w:r>
      <w:r w:rsidRPr="00EE5CE4">
        <w:rPr>
          <w:lang w:val="en-GB"/>
        </w:rPr>
        <w:t xml:space="preserve">. </w:t>
      </w:r>
    </w:p>
    <w:p w:rsidR="00DA493D" w:rsidRPr="00EE5CE4" w:rsidRDefault="00DA493D" w:rsidP="005120B0">
      <w:pPr>
        <w:pStyle w:val="Bild"/>
        <w:ind w:left="284" w:right="-8"/>
        <w:rPr>
          <w:lang w:val="en-GB"/>
        </w:rPr>
      </w:pPr>
      <w:r w:rsidRPr="00EE5CE4">
        <w:rPr>
          <w:noProof/>
        </w:rPr>
        <w:lastRenderedPageBreak/>
        <w:drawing>
          <wp:inline distT="0" distB="0" distL="0" distR="0">
            <wp:extent cx="5584089" cy="3514928"/>
            <wp:effectExtent l="19050" t="0" r="0" b="0"/>
            <wp:docPr id="7" name="Picture 1045" descr="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Bild 103"/>
                    <pic:cNvPicPr>
                      <a:picLocks noChangeAspect="1" noChangeArrowheads="1"/>
                    </pic:cNvPicPr>
                  </pic:nvPicPr>
                  <pic:blipFill>
                    <a:blip r:embed="rId1711" cstate="print"/>
                    <a:srcRect l="686" r="686"/>
                    <a:stretch>
                      <a:fillRect/>
                    </a:stretch>
                  </pic:blipFill>
                  <pic:spPr bwMode="auto">
                    <a:xfrm>
                      <a:off x="0" y="0"/>
                      <a:ext cx="5584089" cy="3514928"/>
                    </a:xfrm>
                    <a:prstGeom prst="rect">
                      <a:avLst/>
                    </a:prstGeom>
                    <a:noFill/>
                    <a:ln w="9525">
                      <a:noFill/>
                      <a:miter lim="800000"/>
                      <a:headEnd/>
                      <a:tailEnd/>
                    </a:ln>
                  </pic:spPr>
                </pic:pic>
              </a:graphicData>
            </a:graphic>
          </wp:inline>
        </w:drawing>
      </w:r>
    </w:p>
    <w:p w:rsidR="00DA493D" w:rsidRPr="00EE5CE4" w:rsidRDefault="00924978" w:rsidP="00DA493D">
      <w:pPr>
        <w:pStyle w:val="Bildunt"/>
        <w:spacing w:line="200" w:lineRule="exact"/>
      </w:pPr>
      <w:bookmarkStart w:id="1387" w:name="A_112"/>
      <w:bookmarkStart w:id="1388" w:name="_Toc498004149"/>
      <w:bookmarkStart w:id="1389" w:name="_Toc14417968"/>
      <w:bookmarkStart w:id="1390" w:name="_Toc15995425"/>
      <w:bookmarkStart w:id="1391" w:name="_Toc517793388"/>
      <w:bookmarkStart w:id="1392" w:name="_Toc70090284"/>
      <w:r>
        <w:t>Figure 112</w:t>
      </w:r>
      <w:bookmarkEnd w:id="1387"/>
      <w:r w:rsidR="00DA493D" w:rsidRPr="00EE5CE4">
        <w:br/>
      </w:r>
      <w:bookmarkEnd w:id="1388"/>
      <w:bookmarkEnd w:id="1389"/>
      <w:bookmarkEnd w:id="1390"/>
      <w:bookmarkEnd w:id="1391"/>
      <w:bookmarkEnd w:id="1392"/>
      <w:r w:rsidR="00DA493D" w:rsidRPr="00EE5CE4">
        <w:t>Phase angle Q</w:t>
      </w:r>
      <w:r w:rsidR="00DA493D" w:rsidRPr="00EE5CE4">
        <w:rPr>
          <w:position w:val="-2"/>
          <w:vertAlign w:val="subscript"/>
        </w:rPr>
        <w:t>0</w:t>
      </w:r>
      <w:r w:rsidR="00DA493D" w:rsidRPr="00EE5CE4">
        <w:t>(v) in its own and</w:t>
      </w:r>
      <w:bookmarkStart w:id="1393" w:name="_Toc70090285"/>
      <w:r w:rsidR="00DA493D" w:rsidRPr="00EE5CE4">
        <w:rPr>
          <w:caps/>
        </w:rPr>
        <w:t xml:space="preserve"> </w:t>
      </w:r>
      <w:r w:rsidR="00DA493D" w:rsidRPr="00EE5CE4">
        <w:t xml:space="preserve">with </w:t>
      </w:r>
    </w:p>
    <w:bookmarkEnd w:id="1393"/>
    <w:p w:rsidR="00DA493D" w:rsidRPr="00EE5CE4" w:rsidRDefault="00DA493D" w:rsidP="00DA493D">
      <w:pPr>
        <w:pStyle w:val="Bildunt"/>
        <w:spacing w:line="200" w:lineRule="exact"/>
      </w:pPr>
      <w:r w:rsidRPr="00EE5CE4">
        <w:t>respect to another frame of reference</w:t>
      </w:r>
    </w:p>
    <w:p w:rsidR="00DA493D" w:rsidRPr="00EE5CE4" w:rsidRDefault="00DA493D" w:rsidP="00DA493D">
      <w:pPr>
        <w:pStyle w:val="Block"/>
        <w:rPr>
          <w:lang w:val="en-GB"/>
        </w:rPr>
      </w:pPr>
    </w:p>
    <w:p w:rsidR="00DA493D" w:rsidRPr="00EE5CE4" w:rsidRDefault="00DA493D" w:rsidP="00DA493D">
      <w:pPr>
        <w:pStyle w:val="Fortsetzung"/>
        <w:rPr>
          <w:lang w:val="en-GB"/>
        </w:rPr>
      </w:pPr>
      <w:r w:rsidRPr="00EE5CE4">
        <w:rPr>
          <w:lang w:val="en-GB"/>
        </w:rPr>
        <w:t>In the latter case we need the value of the angle α both, in its own, as well as in further frames of reference. Since α and Q</w:t>
      </w:r>
      <w:r w:rsidRPr="00EE5CE4">
        <w:rPr>
          <w:vertAlign w:val="subscript"/>
          <w:lang w:val="en-GB"/>
        </w:rPr>
        <w:t>0</w:t>
      </w:r>
      <w:r w:rsidRPr="00EE5CE4">
        <w:rPr>
          <w:lang w:val="en-GB"/>
        </w:rPr>
        <w:t xml:space="preserve"> are always tightly connected, this value also can be calculated for other reference systems, if we know Q</w:t>
      </w:r>
      <w:r w:rsidRPr="00EE5CE4">
        <w:rPr>
          <w:position w:val="2"/>
          <w:lang w:val="en-GB"/>
        </w:rPr>
        <w:t>′</w:t>
      </w:r>
      <w:r w:rsidR="00DF6001" w:rsidRPr="00EE5CE4">
        <w:rPr>
          <w:lang w:val="en-GB"/>
        </w:rPr>
        <w:fldChar w:fldCharType="begin"/>
      </w:r>
      <w:r w:rsidRPr="00EE5CE4">
        <w:rPr>
          <w:lang w:val="en-GB"/>
        </w:rPr>
        <w:instrText xml:space="preserve"> ADVANCE  \l 3 </w:instrText>
      </w:r>
      <w:r w:rsidR="00DF6001" w:rsidRPr="00EE5CE4">
        <w:rPr>
          <w:lang w:val="en-GB"/>
        </w:rPr>
        <w:fldChar w:fldCharType="end"/>
      </w:r>
      <w:r w:rsidRPr="00EE5CE4">
        <w:rPr>
          <w:vertAlign w:val="subscript"/>
          <w:lang w:val="en-GB"/>
        </w:rPr>
        <w:t>0</w:t>
      </w:r>
      <w:r w:rsidRPr="00EE5CE4">
        <w:rPr>
          <w:lang w:val="en-GB"/>
        </w:rPr>
        <w:t xml:space="preserve">. Using </w:t>
      </w:r>
      <w:r w:rsidR="00353278">
        <w:rPr>
          <w:lang w:val="en-GB"/>
        </w:rPr>
        <w:t>(581)</w:t>
      </w:r>
      <w:r w:rsidRPr="00EE5CE4">
        <w:rPr>
          <w:lang w:val="en-GB"/>
        </w:rPr>
        <w:t xml:space="preserve"> we get for α and </w:t>
      </w:r>
      <w:r w:rsidRPr="00EE5CE4">
        <w:rPr>
          <w:u w:val="single"/>
          <w:lang w:val="en-GB"/>
        </w:rPr>
        <w:t>c</w:t>
      </w:r>
    </w:p>
    <w:p w:rsidR="00DA493D" w:rsidRPr="00EE5CE4" w:rsidRDefault="00DA493D" w:rsidP="00DA493D">
      <w:pPr>
        <w:pStyle w:val="Fortsetzung"/>
        <w:spacing w:line="200" w:lineRule="exact"/>
        <w:rPr>
          <w:lang w:val="en-GB"/>
        </w:rPr>
      </w:pPr>
    </w:p>
    <w:p w:rsidR="00DA493D" w:rsidRPr="00EE5CE4" w:rsidRDefault="00DA493D" w:rsidP="00DA493D">
      <w:pPr>
        <w:pStyle w:val="Formel"/>
        <w:rPr>
          <w:lang w:val="en-GB"/>
        </w:rPr>
      </w:pPr>
      <w:r w:rsidRPr="00EE5CE4">
        <w:rPr>
          <w:position w:val="-24"/>
          <w:lang w:val="en-GB"/>
        </w:rPr>
        <w:object w:dxaOrig="6800" w:dyaOrig="620">
          <v:shape id="_x0000_i1819" type="#_x0000_t75" style="width:340pt;height:28.55pt" o:ole="">
            <v:imagedata r:id="rId1712" o:title=""/>
          </v:shape>
          <o:OLEObject Type="Embed" ProgID="Equation.3" ShapeID="_x0000_i1819" DrawAspect="Content" ObjectID="_1748865189" r:id="rId1713"/>
        </w:object>
      </w:r>
      <w:r w:rsidRPr="00EE5CE4">
        <w:rPr>
          <w:lang w:val="en-GB"/>
        </w:rPr>
        <w:tab/>
      </w:r>
      <w:r w:rsidRPr="00EE5CE4">
        <w:rPr>
          <w:lang w:val="en-GB"/>
        </w:rPr>
        <w:tab/>
      </w:r>
      <w:r w:rsidR="00100D72">
        <w:rPr>
          <w:lang w:val="en-GB"/>
        </w:rPr>
        <w:t>(706)</w:t>
      </w:r>
    </w:p>
    <w:p w:rsidR="00DA493D" w:rsidRPr="00EE5CE4" w:rsidRDefault="00DA493D" w:rsidP="00DA493D">
      <w:pPr>
        <w:pStyle w:val="Fortsetzung"/>
        <w:spacing w:line="200" w:lineRule="exact"/>
        <w:rPr>
          <w:lang w:val="en-GB"/>
        </w:rPr>
      </w:pPr>
    </w:p>
    <w:p w:rsidR="00DA493D" w:rsidRPr="00EE5CE4" w:rsidRDefault="00441A05" w:rsidP="00DA493D">
      <w:pPr>
        <w:pStyle w:val="Formel"/>
        <w:rPr>
          <w:lang w:val="en-GB"/>
        </w:rPr>
      </w:pPr>
      <w:r w:rsidRPr="00EE5CE4">
        <w:rPr>
          <w:position w:val="-30"/>
          <w:lang w:val="en-GB"/>
        </w:rPr>
        <w:object w:dxaOrig="3060" w:dyaOrig="680">
          <v:shape id="_x0000_i1820" type="#_x0000_t75" style="width:154.4pt;height:33.95pt" o:ole="">
            <v:imagedata r:id="rId1714" o:title=""/>
          </v:shape>
          <o:OLEObject Type="Embed" ProgID="Equation.DSMT4" ShapeID="_x0000_i1820" DrawAspect="Content" ObjectID="_1748865190" r:id="rId1715"/>
        </w:object>
      </w:r>
      <w:r w:rsidR="00DA493D" w:rsidRPr="00EE5CE4">
        <w:rPr>
          <w:lang w:val="en-GB"/>
        </w:rPr>
        <w:t xml:space="preserve">    </w:t>
      </w:r>
      <w:r w:rsidR="00DA493D" w:rsidRPr="00EE5CE4">
        <w:rPr>
          <w:lang w:val="en-GB"/>
        </w:rPr>
        <w:tab/>
      </w:r>
      <w:r w:rsidR="00DA493D" w:rsidRPr="00EE5CE4">
        <w:rPr>
          <w:lang w:val="en-GB"/>
        </w:rPr>
        <w:tab/>
      </w:r>
      <w:r w:rsidR="00DA493D" w:rsidRPr="00EE5CE4">
        <w:rPr>
          <w:lang w:val="en-GB"/>
        </w:rPr>
        <w:tab/>
      </w:r>
      <w:r w:rsidR="00DA493D" w:rsidRPr="00EE5CE4">
        <w:rPr>
          <w:lang w:val="en-GB"/>
        </w:rPr>
        <w:tab/>
      </w:r>
      <w:r w:rsidR="00DA493D" w:rsidRPr="00EE5CE4">
        <w:rPr>
          <w:lang w:val="en-GB"/>
        </w:rPr>
        <w:tab/>
      </w:r>
      <w:r w:rsidR="00DA493D" w:rsidRPr="00EE5CE4">
        <w:rPr>
          <w:lang w:val="en-GB"/>
        </w:rPr>
        <w:tab/>
      </w:r>
      <w:r w:rsidR="00DA493D" w:rsidRPr="00EE5CE4">
        <w:rPr>
          <w:lang w:val="en-GB"/>
        </w:rPr>
        <w:tab/>
      </w:r>
      <w:r w:rsidR="00100D72">
        <w:rPr>
          <w:lang w:val="en-GB"/>
        </w:rPr>
        <w:t>(707)</w:t>
      </w:r>
    </w:p>
    <w:p w:rsidR="00DA493D" w:rsidRPr="00EE5CE4" w:rsidRDefault="00DA493D" w:rsidP="00DA493D">
      <w:pPr>
        <w:pStyle w:val="Fortsetzung"/>
        <w:spacing w:line="200" w:lineRule="exact"/>
        <w:rPr>
          <w:lang w:val="en-GB"/>
        </w:rPr>
      </w:pPr>
    </w:p>
    <w:p w:rsidR="00DA493D" w:rsidRPr="00EE5CE4" w:rsidRDefault="00DA493D" w:rsidP="00DA493D">
      <w:pPr>
        <w:pStyle w:val="Fortsetzung"/>
        <w:rPr>
          <w:lang w:val="en-GB"/>
        </w:rPr>
      </w:pPr>
      <w:r w:rsidRPr="00EE5CE4">
        <w:rPr>
          <w:lang w:val="en-GB"/>
        </w:rPr>
        <w:t xml:space="preserve">Please find the definition of </w:t>
      </w:r>
      <w:r w:rsidRPr="00EE5CE4">
        <w:rPr>
          <w:u w:val="single"/>
          <w:lang w:val="en-GB"/>
        </w:rPr>
        <w:t>c</w:t>
      </w:r>
      <w:r w:rsidRPr="00EE5CE4">
        <w:rPr>
          <w:lang w:val="en-GB"/>
        </w:rPr>
        <w:t>, ρ</w:t>
      </w:r>
      <w:r w:rsidRPr="00EE5CE4">
        <w:rPr>
          <w:vertAlign w:val="subscript"/>
          <w:lang w:val="en-GB"/>
        </w:rPr>
        <w:t>0</w:t>
      </w:r>
      <w:r w:rsidRPr="00EE5CE4">
        <w:rPr>
          <w:lang w:val="en-GB"/>
        </w:rPr>
        <w:t xml:space="preserve">, θ, A and B at </w:t>
      </w:r>
      <w:r w:rsidR="00F21E60">
        <w:rPr>
          <w:lang w:val="en-GB"/>
        </w:rPr>
        <w:t>(211)</w:t>
      </w:r>
      <w:r w:rsidRPr="00EE5CE4">
        <w:rPr>
          <w:lang w:val="en-GB"/>
        </w:rPr>
        <w:t>, it applies 2ω</w:t>
      </w:r>
      <w:r w:rsidRPr="00EE5CE4">
        <w:rPr>
          <w:vertAlign w:val="subscript"/>
          <w:lang w:val="en-GB"/>
        </w:rPr>
        <w:t>0</w:t>
      </w:r>
      <w:r w:rsidRPr="00EE5CE4">
        <w:rPr>
          <w:lang w:val="en-GB"/>
        </w:rPr>
        <w:t>t</w:t>
      </w:r>
      <w:r w:rsidRPr="00EE5CE4">
        <w:rPr>
          <w:sz w:val="12"/>
          <w:lang w:val="en-GB"/>
        </w:rPr>
        <w:t> </w:t>
      </w:r>
      <w:r w:rsidRPr="00EE5CE4">
        <w:rPr>
          <w:lang w:val="en-GB"/>
        </w:rPr>
        <w:t>=</w:t>
      </w:r>
      <w:r w:rsidRPr="00EE5CE4">
        <w:rPr>
          <w:sz w:val="12"/>
          <w:lang w:val="en-GB"/>
        </w:rPr>
        <w:t> </w:t>
      </w:r>
      <w:r w:rsidRPr="00EE5CE4">
        <w:rPr>
          <w:lang w:val="en-GB"/>
        </w:rPr>
        <w:t>Q</w:t>
      </w:r>
      <w:r w:rsidRPr="00EE5CE4">
        <w:rPr>
          <w:vertAlign w:val="subscript"/>
          <w:lang w:val="en-GB"/>
        </w:rPr>
        <w:t>0</w:t>
      </w:r>
      <w:r w:rsidRPr="00EE5CE4">
        <w:rPr>
          <w:lang w:val="en-GB"/>
        </w:rPr>
        <w:t>. Now it seems to be the case that, caused by c</w:t>
      </w:r>
      <w:r w:rsidRPr="00657440">
        <w:rPr>
          <w:vertAlign w:val="subscript"/>
          <w:lang w:val="en-GB"/>
        </w:rPr>
        <w:t>M</w:t>
      </w:r>
      <w:r w:rsidRPr="00EE5CE4">
        <w:rPr>
          <w:lang w:val="en-GB"/>
        </w:rPr>
        <w:t xml:space="preserve">, there is a maximum </w:t>
      </w:r>
      <w:r w:rsidR="0013153A" w:rsidRPr="00EE5CE4">
        <w:rPr>
          <w:lang w:val="en-GB"/>
        </w:rPr>
        <w:t>super elevation</w:t>
      </w:r>
      <w:r w:rsidRPr="00EE5CE4">
        <w:rPr>
          <w:lang w:val="en-GB"/>
        </w:rPr>
        <w:t>, e.g. of the mass during acceleration, of the order of Q</w:t>
      </w:r>
      <w:r w:rsidRPr="00EE5CE4">
        <w:rPr>
          <w:vertAlign w:val="subscript"/>
          <w:lang w:val="en-GB"/>
        </w:rPr>
        <w:t>0</w:t>
      </w:r>
      <w:r w:rsidRPr="00EE5CE4">
        <w:rPr>
          <w:lang w:val="en-GB"/>
        </w:rPr>
        <w:t xml:space="preserve">. Thus, it would at least theoretically be possible to surmount the hillock achieving a speed greater than c, for </w:t>
      </w:r>
      <w:r w:rsidR="00E870D4" w:rsidRPr="00EE5CE4">
        <w:rPr>
          <w:lang w:val="en-GB"/>
        </w:rPr>
        <w:t>an observer in a strong gravita</w:t>
      </w:r>
      <w:r w:rsidRPr="00EE5CE4">
        <w:rPr>
          <w:lang w:val="en-GB"/>
        </w:rPr>
        <w:t xml:space="preserve">tional field e.g. in the vicinity of a BH. But the hillock is always in the </w:t>
      </w:r>
      <w:r w:rsidR="00E870D4" w:rsidRPr="00EE5CE4">
        <w:rPr>
          <w:lang w:val="en-GB"/>
        </w:rPr>
        <w:t>positive</w:t>
      </w:r>
      <w:r w:rsidRPr="00EE5CE4">
        <w:rPr>
          <w:lang w:val="en-GB"/>
        </w:rPr>
        <w:t xml:space="preserve"> velocity range, which typically doesn</w:t>
      </w:r>
      <w:r w:rsidR="00CA42CC">
        <w:rPr>
          <w:lang w:val="en-GB"/>
        </w:rPr>
        <w:t>’</w:t>
      </w:r>
      <w:r w:rsidRPr="00EE5CE4">
        <w:rPr>
          <w:lang w:val="en-GB"/>
        </w:rPr>
        <w:t xml:space="preserve">t exist. No matter in which direction you are moving, you are always moving towards the particle horizon cT, with </w:t>
      </w:r>
      <w:r w:rsidR="00E870D4" w:rsidRPr="00EE5CE4">
        <w:rPr>
          <w:lang w:val="en-GB"/>
        </w:rPr>
        <w:t>negative</w:t>
      </w:r>
      <w:r w:rsidRPr="00EE5CE4">
        <w:rPr>
          <w:lang w:val="en-GB"/>
        </w:rPr>
        <w:t xml:space="preserve"> speed</w:t>
      </w:r>
      <w:r w:rsidR="00E870D4" w:rsidRPr="00EE5CE4">
        <w:rPr>
          <w:lang w:val="en-GB"/>
        </w:rPr>
        <w:t xml:space="preserve"> against the expansion- and temporal direction</w:t>
      </w:r>
      <w:r w:rsidRPr="00EE5CE4">
        <w:rPr>
          <w:lang w:val="en-GB"/>
        </w:rPr>
        <w:t xml:space="preserve">. In the case of a BH indeed, there are </w:t>
      </w:r>
      <w:r w:rsidR="00E870D4" w:rsidRPr="00EE5CE4">
        <w:rPr>
          <w:lang w:val="en-GB"/>
        </w:rPr>
        <w:t>positive</w:t>
      </w:r>
      <w:r w:rsidRPr="00EE5CE4">
        <w:rPr>
          <w:lang w:val="en-GB"/>
        </w:rPr>
        <w:t xml:space="preserve"> velocities too, towards the event horizon. That would be the </w:t>
      </w:r>
      <w:r w:rsidRPr="00EE5CE4">
        <w:rPr>
          <w:smallCaps/>
          <w:lang w:val="en-GB"/>
        </w:rPr>
        <w:t>Schwarzschild</w:t>
      </w:r>
      <w:r w:rsidRPr="00EE5CE4">
        <w:rPr>
          <w:lang w:val="en-GB"/>
        </w:rPr>
        <w:t xml:space="preserve">-radius then. Here you can really reach </w:t>
      </w:r>
      <w:r w:rsidR="0013153A" w:rsidRPr="00EE5CE4">
        <w:rPr>
          <w:lang w:val="en-GB"/>
        </w:rPr>
        <w:t>light speed</w:t>
      </w:r>
      <w:r w:rsidRPr="00EE5CE4">
        <w:rPr>
          <w:lang w:val="en-GB"/>
        </w:rPr>
        <w:t xml:space="preserve">, namely at the very moment when you pass it. But then you will leave our universe and a whatever velocity is no longer defined (disconnected). </w:t>
      </w:r>
    </w:p>
    <w:p w:rsidR="00DA493D" w:rsidRPr="00EE5CE4" w:rsidRDefault="00DA493D" w:rsidP="00DA493D">
      <w:pPr>
        <w:pStyle w:val="Block"/>
        <w:rPr>
          <w:lang w:val="en-GB"/>
        </w:rPr>
      </w:pPr>
    </w:p>
    <w:p w:rsidR="00DA493D" w:rsidRPr="00EE5CE4" w:rsidRDefault="00DA493D" w:rsidP="00DA493D">
      <w:pPr>
        <w:pStyle w:val="Block"/>
        <w:rPr>
          <w:lang w:val="en-GB"/>
        </w:rPr>
      </w:pPr>
      <w:r w:rsidRPr="00EE5CE4">
        <w:rPr>
          <w:lang w:val="en-GB"/>
        </w:rPr>
        <w:t xml:space="preserve">Now, with </w:t>
      </w:r>
      <w:r w:rsidR="00A84D5A">
        <w:rPr>
          <w:lang w:val="en-GB"/>
        </w:rPr>
        <w:t>(429)</w:t>
      </w:r>
      <w:r w:rsidRPr="00EE5CE4">
        <w:rPr>
          <w:lang w:val="en-GB"/>
        </w:rPr>
        <w:t xml:space="preserve"> and </w:t>
      </w:r>
      <w:r w:rsidR="00100D72">
        <w:rPr>
          <w:lang w:val="en-GB"/>
        </w:rPr>
        <w:t>(695)</w:t>
      </w:r>
      <w:r w:rsidRPr="00EE5CE4">
        <w:rPr>
          <w:lang w:val="en-GB"/>
        </w:rPr>
        <w:t>, we have found two relations, which are independent from each other, describing the dependence of the Q-factor on space and time on the one hand and the dependence from the velocity on the other hand. Now the task consists in that we bring together both relations. This is done by simple multiplication. We get the following expression:</w:t>
      </w:r>
    </w:p>
    <w:p w:rsidR="00DA493D" w:rsidRPr="00EE5CE4" w:rsidRDefault="00DA493D" w:rsidP="00DA493D">
      <w:pPr>
        <w:pStyle w:val="Block"/>
        <w:spacing w:line="160" w:lineRule="exact"/>
        <w:rPr>
          <w:sz w:val="20"/>
          <w:lang w:val="en-GB"/>
        </w:rPr>
      </w:pPr>
    </w:p>
    <w:p w:rsidR="00DA493D" w:rsidRPr="00EE5CE4" w:rsidRDefault="00DA493D" w:rsidP="00DA493D">
      <w:pPr>
        <w:pStyle w:val="Formel"/>
        <w:rPr>
          <w:lang w:val="en-GB"/>
        </w:rPr>
      </w:pPr>
      <w:r w:rsidRPr="00EE5CE4">
        <w:rPr>
          <w:position w:val="-28"/>
          <w:lang w:val="en-GB"/>
        </w:rPr>
        <w:object w:dxaOrig="3680" w:dyaOrig="700">
          <v:shape id="_x0000_i1821" type="#_x0000_t75" style="width:186.2pt;height:32.7pt" o:ole="">
            <v:imagedata r:id="rId1716" o:title=""/>
          </v:shape>
          <o:OLEObject Type="Embed" ProgID="Equation.DSMT4" ShapeID="_x0000_i1821" DrawAspect="Content" ObjectID="_1748865191" r:id="rId1717"/>
        </w:object>
      </w:r>
      <w:r w:rsidRPr="00EE5CE4">
        <w:rPr>
          <w:position w:val="-28"/>
          <w:lang w:val="en-GB"/>
        </w:rPr>
        <w:t xml:space="preserve">    </w:t>
      </w:r>
      <w:r w:rsidRPr="00EE5CE4">
        <w:rPr>
          <w:position w:val="-28"/>
          <w:lang w:val="en-GB"/>
        </w:rPr>
        <w:tab/>
      </w:r>
      <w:r w:rsidRPr="00EE5CE4">
        <w:rPr>
          <w:lang w:val="en-GB"/>
        </w:rPr>
        <w:tab/>
        <w:t xml:space="preserve">  </w:t>
      </w:r>
      <w:r w:rsidRPr="00EE5CE4">
        <w:rPr>
          <w:lang w:val="en-GB"/>
        </w:rPr>
        <w:tab/>
      </w:r>
      <w:r w:rsidRPr="00EE5CE4">
        <w:rPr>
          <w:lang w:val="en-GB"/>
        </w:rPr>
        <w:tab/>
      </w:r>
      <w:r w:rsidRPr="00EE5CE4">
        <w:rPr>
          <w:lang w:val="en-GB"/>
        </w:rPr>
        <w:tab/>
      </w:r>
      <w:r w:rsidRPr="00EE5CE4">
        <w:rPr>
          <w:lang w:val="en-GB"/>
        </w:rPr>
        <w:tab/>
      </w:r>
      <w:r w:rsidR="00100D72">
        <w:rPr>
          <w:lang w:val="en-GB"/>
        </w:rPr>
        <w:t>(708)</w:t>
      </w:r>
    </w:p>
    <w:p w:rsidR="00DA493D" w:rsidRPr="00EE5CE4" w:rsidRDefault="00DA493D" w:rsidP="00DA493D">
      <w:pPr>
        <w:pStyle w:val="Block"/>
        <w:spacing w:line="200" w:lineRule="exact"/>
        <w:rPr>
          <w:sz w:val="20"/>
          <w:lang w:val="en-GB"/>
        </w:rPr>
      </w:pPr>
    </w:p>
    <w:p w:rsidR="00DA493D" w:rsidRPr="00EE5CE4" w:rsidRDefault="00DA493D" w:rsidP="00DA493D">
      <w:pPr>
        <w:pStyle w:val="Fortsetzung"/>
        <w:rPr>
          <w:lang w:val="en-GB"/>
        </w:rPr>
      </w:pPr>
      <w:r w:rsidRPr="00EE5CE4">
        <w:rPr>
          <w:lang w:val="en-GB"/>
        </w:rPr>
        <w:t>There are just four variables (Q</w:t>
      </w:r>
      <w:r w:rsidRPr="00EE5CE4">
        <w:rPr>
          <w:position w:val="-4"/>
          <w:sz w:val="14"/>
          <w:lang w:val="en-GB"/>
        </w:rPr>
        <w:t>0</w:t>
      </w:r>
      <w:r w:rsidRPr="00EE5CE4">
        <w:rPr>
          <w:lang w:val="en-GB"/>
        </w:rPr>
        <w:t>, T, R und c) included, which are coupled tight together. With it, we are able to calculate Q</w:t>
      </w:r>
      <w:r w:rsidRPr="00EE5CE4">
        <w:rPr>
          <w:position w:val="-4"/>
          <w:sz w:val="14"/>
          <w:lang w:val="en-GB"/>
        </w:rPr>
        <w:t>0</w:t>
      </w:r>
      <w:r w:rsidRPr="00EE5CE4">
        <w:rPr>
          <w:lang w:val="en-GB"/>
        </w:rPr>
        <w:t xml:space="preserve"> in a whatever reference frame, being at a whatever point in the universe, moving with a whatever speed with respect to our reference frame, at a </w:t>
      </w:r>
      <w:r w:rsidRPr="00EE5CE4">
        <w:rPr>
          <w:lang w:val="en-GB"/>
        </w:rPr>
        <w:lastRenderedPageBreak/>
        <w:t>whatever point of time. Only the effect of a gravitational field is still missing. This can be considered via v indeed. Q</w:t>
      </w:r>
      <w:r w:rsidRPr="00EE5CE4">
        <w:rPr>
          <w:vertAlign w:val="subscript"/>
          <w:lang w:val="en-GB"/>
        </w:rPr>
        <w:t>0</w:t>
      </w:r>
      <w:r w:rsidRPr="00EE5CE4">
        <w:rPr>
          <w:lang w:val="en-GB"/>
        </w:rPr>
        <w:t xml:space="preserve"> is of central importance to this model, since it affects nearly all scales in the universe. The most important relations between the values of the empty space (left column,  all genuine constants), of the microcosm (middle column, variables) and of the macrocosm (right column, variables) are listed in </w:t>
      </w:r>
      <w:r w:rsidR="000A33F5" w:rsidRPr="00EE5CE4">
        <w:rPr>
          <w:lang w:val="en-GB"/>
        </w:rPr>
        <w:t>Table</w:t>
      </w:r>
      <w:r w:rsidRPr="00EE5CE4">
        <w:rPr>
          <w:lang w:val="en-GB"/>
        </w:rPr>
        <w:t xml:space="preserve"> 5 (not complete). </w:t>
      </w:r>
    </w:p>
    <w:p w:rsidR="00DA493D" w:rsidRPr="00EE5CE4" w:rsidRDefault="00DA493D" w:rsidP="00DA493D">
      <w:pPr>
        <w:pStyle w:val="Block"/>
        <w:spacing w:line="320" w:lineRule="exact"/>
        <w:rPr>
          <w:lang w:val="en-GB"/>
        </w:rPr>
      </w:pPr>
    </w:p>
    <w:p w:rsidR="00DA493D" w:rsidRPr="00EE5CE4" w:rsidRDefault="00DA493D" w:rsidP="00343632">
      <w:pPr>
        <w:pStyle w:val="Formel"/>
        <w:pBdr>
          <w:top w:val="single" w:sz="6" w:space="0" w:color="auto"/>
          <w:left w:val="single" w:sz="6" w:space="0" w:color="auto"/>
          <w:bottom w:val="single" w:sz="6" w:space="0" w:color="auto"/>
          <w:right w:val="single" w:sz="6" w:space="0" w:color="auto"/>
        </w:pBdr>
        <w:tabs>
          <w:tab w:val="left" w:pos="910"/>
          <w:tab w:val="left" w:pos="1418"/>
          <w:tab w:val="left" w:pos="6020"/>
        </w:tabs>
        <w:spacing w:line="280" w:lineRule="exact"/>
        <w:ind w:left="284" w:right="68"/>
        <w:jc w:val="left"/>
        <w:rPr>
          <w:sz w:val="32"/>
          <w:lang w:val="en-GB"/>
        </w:rPr>
      </w:pPr>
      <w:bookmarkStart w:id="1394" w:name="_Toc498004151"/>
      <w:bookmarkStart w:id="1395" w:name="_Toc14417970"/>
      <w:bookmarkStart w:id="1396" w:name="_Toc15995427"/>
    </w:p>
    <w:p w:rsidR="00DA493D" w:rsidRPr="00EE5CE4" w:rsidRDefault="00DA493D" w:rsidP="00343632">
      <w:pPr>
        <w:pStyle w:val="Formel"/>
        <w:pBdr>
          <w:top w:val="single" w:sz="6" w:space="0" w:color="auto"/>
          <w:left w:val="single" w:sz="6" w:space="0" w:color="auto"/>
          <w:bottom w:val="single" w:sz="6" w:space="0" w:color="auto"/>
          <w:right w:val="single" w:sz="6" w:space="0" w:color="auto"/>
        </w:pBdr>
        <w:tabs>
          <w:tab w:val="left" w:pos="910"/>
          <w:tab w:val="left" w:pos="1276"/>
          <w:tab w:val="left" w:pos="1560"/>
          <w:tab w:val="left" w:pos="2800"/>
          <w:tab w:val="left" w:pos="3540"/>
          <w:tab w:val="left" w:pos="3920"/>
          <w:tab w:val="left" w:pos="5200"/>
          <w:tab w:val="left" w:pos="6020"/>
        </w:tabs>
        <w:spacing w:line="280" w:lineRule="exact"/>
        <w:ind w:left="284" w:right="68"/>
        <w:jc w:val="left"/>
        <w:rPr>
          <w:lang w:val="en-GB"/>
        </w:rPr>
      </w:pPr>
      <w:r w:rsidRPr="00EE5CE4">
        <w:rPr>
          <w:lang w:val="en-GB"/>
        </w:rPr>
        <w:tab/>
        <w:t>r</w:t>
      </w:r>
      <w:r w:rsidRPr="00EE5CE4">
        <w:rPr>
          <w:position w:val="-4"/>
          <w:sz w:val="14"/>
          <w:lang w:val="en-GB"/>
        </w:rPr>
        <w:t>1</w:t>
      </w:r>
      <w:r w:rsidRPr="00EE5CE4">
        <w:rPr>
          <w:lang w:val="en-GB"/>
        </w:rPr>
        <w:tab/>
        <w:t xml:space="preserve">— </w:t>
      </w:r>
      <w:r w:rsidRPr="00EE5CE4">
        <w:rPr>
          <w:sz w:val="22"/>
          <w:lang w:val="en-GB"/>
        </w:rPr>
        <w:t>[</w:t>
      </w:r>
      <w:r w:rsidRPr="00EE5CE4">
        <w:rPr>
          <w:rFonts w:ascii="Symbol" w:hAnsi="Symbol"/>
          <w:lang w:val="en-GB"/>
        </w:rPr>
        <w:t></w:t>
      </w:r>
      <w:r w:rsidRPr="00EE5CE4">
        <w:rPr>
          <w:sz w:val="14"/>
          <w:lang w:val="en-GB"/>
        </w:rPr>
        <w:t> </w:t>
      </w:r>
      <w:r w:rsidRPr="00EE5CE4">
        <w:rPr>
          <w:lang w:val="en-GB"/>
        </w:rPr>
        <w:t>Q</w:t>
      </w:r>
      <w:r w:rsidRPr="00EE5CE4">
        <w:rPr>
          <w:position w:val="-4"/>
          <w:sz w:val="14"/>
          <w:lang w:val="en-GB"/>
        </w:rPr>
        <w:t>0</w:t>
      </w:r>
      <w:r w:rsidRPr="00EE5CE4">
        <w:rPr>
          <w:sz w:val="22"/>
          <w:lang w:val="en-GB"/>
        </w:rPr>
        <w:t>]</w:t>
      </w:r>
      <w:r w:rsidRPr="00EE5CE4">
        <w:rPr>
          <w:lang w:val="en-GB"/>
        </w:rPr>
        <w:t xml:space="preserve"> </w:t>
      </w:r>
      <w:r w:rsidRPr="00EE5CE4">
        <w:rPr>
          <w:rFonts w:ascii="Symbol" w:hAnsi="Symbol"/>
          <w:lang w:val="en-GB"/>
        </w:rPr>
        <w:t></w:t>
      </w:r>
      <w:r w:rsidRPr="00EE5CE4">
        <w:rPr>
          <w:lang w:val="en-GB"/>
        </w:rPr>
        <w:tab/>
        <w:t>r</w:t>
      </w:r>
      <w:r w:rsidRPr="00EE5CE4">
        <w:rPr>
          <w:position w:val="-4"/>
          <w:sz w:val="14"/>
          <w:lang w:val="en-GB"/>
        </w:rPr>
        <w:t>0</w:t>
      </w:r>
      <w:r w:rsidRPr="00EE5CE4">
        <w:rPr>
          <w:position w:val="-4"/>
          <w:sz w:val="14"/>
          <w:lang w:val="en-GB"/>
        </w:rPr>
        <w:tab/>
      </w:r>
      <w:r w:rsidRPr="00EE5CE4">
        <w:rPr>
          <w:lang w:val="en-GB"/>
        </w:rPr>
        <w:t xml:space="preserve">— </w:t>
      </w:r>
      <w:r w:rsidR="004D235F" w:rsidRPr="00EE5CE4">
        <w:rPr>
          <w:lang w:val="en-GB"/>
        </w:rPr>
        <w:tab/>
      </w:r>
      <w:r w:rsidRPr="00EE5CE4">
        <w:rPr>
          <w:sz w:val="22"/>
          <w:lang w:val="en-GB"/>
        </w:rPr>
        <w:t>[</w:t>
      </w:r>
      <w:r w:rsidRPr="00EE5CE4">
        <w:rPr>
          <w:rFonts w:ascii="Symbol" w:hAnsi="Symbol"/>
          <w:lang w:val="en-GB"/>
        </w:rPr>
        <w:t></w:t>
      </w:r>
      <w:r w:rsidRPr="00EE5CE4">
        <w:rPr>
          <w:sz w:val="14"/>
          <w:lang w:val="en-GB"/>
        </w:rPr>
        <w:t> </w:t>
      </w:r>
      <w:r w:rsidRPr="00EE5CE4">
        <w:rPr>
          <w:lang w:val="en-GB"/>
        </w:rPr>
        <w:t>Q</w:t>
      </w:r>
      <w:r w:rsidRPr="00EE5CE4">
        <w:rPr>
          <w:position w:val="-4"/>
          <w:sz w:val="14"/>
          <w:lang w:val="en-GB"/>
        </w:rPr>
        <w:t>0</w:t>
      </w:r>
      <w:r w:rsidRPr="00EE5CE4">
        <w:rPr>
          <w:sz w:val="22"/>
          <w:lang w:val="en-GB"/>
        </w:rPr>
        <w:t>]</w:t>
      </w:r>
      <w:r w:rsidRPr="00EE5CE4">
        <w:rPr>
          <w:lang w:val="en-GB"/>
        </w:rPr>
        <w:t xml:space="preserve"> </w:t>
      </w:r>
      <w:r w:rsidRPr="00EE5CE4">
        <w:rPr>
          <w:rFonts w:ascii="Symbol" w:hAnsi="Symbol"/>
          <w:lang w:val="en-GB"/>
        </w:rPr>
        <w:t></w:t>
      </w:r>
      <w:r w:rsidRPr="00EE5CE4">
        <w:rPr>
          <w:lang w:val="en-GB"/>
        </w:rPr>
        <w:tab/>
        <w:t>R</w:t>
      </w:r>
      <w:r w:rsidRPr="00EE5CE4">
        <w:rPr>
          <w:lang w:val="en-GB"/>
        </w:rPr>
        <w:tab/>
      </w:r>
      <w:r w:rsidRPr="00EE5CE4">
        <w:rPr>
          <w:rFonts w:ascii="Helvetica" w:hAnsi="Helvetica"/>
          <w:sz w:val="18"/>
          <w:lang w:val="en-GB"/>
        </w:rPr>
        <w:t>Spatial increment/World radius</w:t>
      </w:r>
    </w:p>
    <w:p w:rsidR="00DA493D" w:rsidRPr="00EE5CE4" w:rsidRDefault="00DA493D" w:rsidP="00343632">
      <w:pPr>
        <w:pStyle w:val="Formel"/>
        <w:pBdr>
          <w:top w:val="single" w:sz="6" w:space="0" w:color="auto"/>
          <w:left w:val="single" w:sz="6" w:space="0" w:color="auto"/>
          <w:bottom w:val="single" w:sz="6" w:space="0" w:color="auto"/>
          <w:right w:val="single" w:sz="6" w:space="0" w:color="auto"/>
        </w:pBdr>
        <w:tabs>
          <w:tab w:val="left" w:pos="910"/>
          <w:tab w:val="left" w:pos="1276"/>
          <w:tab w:val="left" w:pos="1560"/>
          <w:tab w:val="left" w:pos="3920"/>
          <w:tab w:val="left" w:pos="6020"/>
        </w:tabs>
        <w:spacing w:line="280" w:lineRule="exact"/>
        <w:ind w:left="284" w:right="68"/>
        <w:jc w:val="left"/>
        <w:rPr>
          <w:lang w:val="en-GB"/>
        </w:rPr>
      </w:pPr>
    </w:p>
    <w:p w:rsidR="00DA493D" w:rsidRPr="00EE5CE4" w:rsidRDefault="00DA493D" w:rsidP="00343632">
      <w:pPr>
        <w:pStyle w:val="Formel"/>
        <w:pBdr>
          <w:top w:val="single" w:sz="6" w:space="0" w:color="auto"/>
          <w:left w:val="single" w:sz="6" w:space="0" w:color="auto"/>
          <w:bottom w:val="single" w:sz="6" w:space="0" w:color="auto"/>
          <w:right w:val="single" w:sz="6" w:space="0" w:color="auto"/>
        </w:pBdr>
        <w:tabs>
          <w:tab w:val="left" w:pos="910"/>
          <w:tab w:val="left" w:pos="1276"/>
          <w:tab w:val="left" w:pos="1560"/>
          <w:tab w:val="left" w:pos="2800"/>
          <w:tab w:val="left" w:pos="3540"/>
          <w:tab w:val="left" w:pos="3920"/>
          <w:tab w:val="left" w:pos="5200"/>
          <w:tab w:val="left" w:pos="6020"/>
        </w:tabs>
        <w:spacing w:line="280" w:lineRule="exact"/>
        <w:ind w:left="284" w:right="68"/>
        <w:jc w:val="left"/>
        <w:rPr>
          <w:lang w:val="en-GB"/>
        </w:rPr>
      </w:pPr>
      <w:r w:rsidRPr="00EE5CE4">
        <w:rPr>
          <w:lang w:val="en-GB"/>
        </w:rPr>
        <w:tab/>
        <w:t>t</w:t>
      </w:r>
      <w:r w:rsidRPr="00EE5CE4">
        <w:rPr>
          <w:position w:val="-4"/>
          <w:sz w:val="14"/>
          <w:lang w:val="en-GB"/>
        </w:rPr>
        <w:t>1</w:t>
      </w:r>
      <w:r w:rsidRPr="00EE5CE4">
        <w:rPr>
          <w:lang w:val="en-GB"/>
        </w:rPr>
        <w:tab/>
        <w:t xml:space="preserve">— </w:t>
      </w:r>
      <w:r w:rsidRPr="00EE5CE4">
        <w:rPr>
          <w:sz w:val="22"/>
          <w:lang w:val="en-GB"/>
        </w:rPr>
        <w:t>[</w:t>
      </w:r>
      <w:r w:rsidRPr="00EE5CE4">
        <w:rPr>
          <w:rFonts w:ascii="Symbol" w:hAnsi="Symbol"/>
          <w:lang w:val="en-GB"/>
        </w:rPr>
        <w:t></w:t>
      </w:r>
      <w:r w:rsidRPr="00EE5CE4">
        <w:rPr>
          <w:sz w:val="14"/>
          <w:lang w:val="en-GB"/>
        </w:rPr>
        <w:t> </w:t>
      </w:r>
      <w:r w:rsidRPr="00EE5CE4">
        <w:rPr>
          <w:lang w:val="en-GB"/>
        </w:rPr>
        <w:t>Q</w:t>
      </w:r>
      <w:r w:rsidRPr="00EE5CE4">
        <w:rPr>
          <w:position w:val="-4"/>
          <w:sz w:val="14"/>
          <w:lang w:val="en-GB"/>
        </w:rPr>
        <w:t>0</w:t>
      </w:r>
      <w:r w:rsidRPr="00EE5CE4">
        <w:rPr>
          <w:sz w:val="22"/>
          <w:lang w:val="en-GB"/>
        </w:rPr>
        <w:t>]</w:t>
      </w:r>
      <w:r w:rsidRPr="00EE5CE4">
        <w:rPr>
          <w:lang w:val="en-GB"/>
        </w:rPr>
        <w:t xml:space="preserve"> </w:t>
      </w:r>
      <w:r w:rsidRPr="00EE5CE4">
        <w:rPr>
          <w:rFonts w:ascii="Symbol" w:hAnsi="Symbol"/>
          <w:lang w:val="en-GB"/>
        </w:rPr>
        <w:t></w:t>
      </w:r>
      <w:r w:rsidRPr="00EE5CE4">
        <w:rPr>
          <w:lang w:val="en-GB"/>
        </w:rPr>
        <w:tab/>
        <w:t>t</w:t>
      </w:r>
      <w:r w:rsidRPr="00EE5CE4">
        <w:rPr>
          <w:position w:val="-4"/>
          <w:sz w:val="14"/>
          <w:lang w:val="en-GB"/>
        </w:rPr>
        <w:t>0</w:t>
      </w:r>
      <w:r w:rsidRPr="00EE5CE4">
        <w:rPr>
          <w:position w:val="-4"/>
          <w:sz w:val="14"/>
          <w:lang w:val="en-GB"/>
        </w:rPr>
        <w:tab/>
      </w:r>
      <w:r w:rsidRPr="00EE5CE4">
        <w:rPr>
          <w:lang w:val="en-GB"/>
        </w:rPr>
        <w:t xml:space="preserve">— </w:t>
      </w:r>
      <w:r w:rsidR="004D235F" w:rsidRPr="00EE5CE4">
        <w:rPr>
          <w:lang w:val="en-GB"/>
        </w:rPr>
        <w:tab/>
      </w:r>
      <w:r w:rsidRPr="00EE5CE4">
        <w:rPr>
          <w:sz w:val="22"/>
          <w:lang w:val="en-GB"/>
        </w:rPr>
        <w:t>[</w:t>
      </w:r>
      <w:r w:rsidRPr="00EE5CE4">
        <w:rPr>
          <w:rFonts w:ascii="Symbol" w:hAnsi="Symbol"/>
          <w:lang w:val="en-GB"/>
        </w:rPr>
        <w:t></w:t>
      </w:r>
      <w:r w:rsidRPr="00EE5CE4">
        <w:rPr>
          <w:sz w:val="14"/>
          <w:lang w:val="en-GB"/>
        </w:rPr>
        <w:t> </w:t>
      </w:r>
      <w:r w:rsidRPr="00EE5CE4">
        <w:rPr>
          <w:lang w:val="en-GB"/>
        </w:rPr>
        <w:t>Q</w:t>
      </w:r>
      <w:r w:rsidRPr="00EE5CE4">
        <w:rPr>
          <w:position w:val="-4"/>
          <w:sz w:val="14"/>
          <w:lang w:val="en-GB"/>
        </w:rPr>
        <w:t>0</w:t>
      </w:r>
      <w:r w:rsidRPr="00EE5CE4">
        <w:rPr>
          <w:sz w:val="22"/>
          <w:lang w:val="en-GB"/>
        </w:rPr>
        <w:t>]</w:t>
      </w:r>
      <w:r w:rsidRPr="00EE5CE4">
        <w:rPr>
          <w:lang w:val="en-GB"/>
        </w:rPr>
        <w:t xml:space="preserve"> </w:t>
      </w:r>
      <w:r w:rsidRPr="00EE5CE4">
        <w:rPr>
          <w:rFonts w:ascii="Symbol" w:hAnsi="Symbol"/>
          <w:lang w:val="en-GB"/>
        </w:rPr>
        <w:t></w:t>
      </w:r>
      <w:r w:rsidRPr="00EE5CE4">
        <w:rPr>
          <w:lang w:val="en-GB"/>
        </w:rPr>
        <w:tab/>
        <w:t>T</w:t>
      </w:r>
      <w:r w:rsidRPr="00EE5CE4">
        <w:rPr>
          <w:lang w:val="en-GB"/>
        </w:rPr>
        <w:tab/>
      </w:r>
      <w:r w:rsidRPr="00EE5CE4">
        <w:rPr>
          <w:rFonts w:ascii="Helvetica" w:hAnsi="Helvetica"/>
          <w:sz w:val="18"/>
          <w:lang w:val="en-GB"/>
        </w:rPr>
        <w:t>Temporal increment/The age</w:t>
      </w:r>
    </w:p>
    <w:p w:rsidR="00DA493D" w:rsidRPr="00EE5CE4" w:rsidRDefault="00DA493D" w:rsidP="00343632">
      <w:pPr>
        <w:pStyle w:val="Formel"/>
        <w:pBdr>
          <w:top w:val="single" w:sz="6" w:space="0" w:color="auto"/>
          <w:left w:val="single" w:sz="6" w:space="0" w:color="auto"/>
          <w:bottom w:val="single" w:sz="6" w:space="0" w:color="auto"/>
          <w:right w:val="single" w:sz="6" w:space="0" w:color="auto"/>
        </w:pBdr>
        <w:tabs>
          <w:tab w:val="left" w:pos="910"/>
          <w:tab w:val="left" w:pos="1276"/>
          <w:tab w:val="left" w:pos="1560"/>
          <w:tab w:val="left" w:pos="3920"/>
          <w:tab w:val="left" w:pos="6020"/>
        </w:tabs>
        <w:spacing w:line="280" w:lineRule="exact"/>
        <w:ind w:left="284" w:right="68"/>
        <w:jc w:val="left"/>
        <w:rPr>
          <w:lang w:val="en-GB"/>
        </w:rPr>
      </w:pPr>
    </w:p>
    <w:p w:rsidR="00DA493D" w:rsidRPr="00EE5CE4" w:rsidRDefault="00DA493D" w:rsidP="00343632">
      <w:pPr>
        <w:pStyle w:val="Formel"/>
        <w:pBdr>
          <w:top w:val="single" w:sz="6" w:space="0" w:color="auto"/>
          <w:left w:val="single" w:sz="6" w:space="0" w:color="auto"/>
          <w:bottom w:val="single" w:sz="6" w:space="0" w:color="auto"/>
          <w:right w:val="single" w:sz="6" w:space="0" w:color="auto"/>
        </w:pBdr>
        <w:tabs>
          <w:tab w:val="left" w:pos="910"/>
          <w:tab w:val="left" w:pos="1276"/>
          <w:tab w:val="left" w:pos="1560"/>
          <w:tab w:val="left" w:pos="2800"/>
          <w:tab w:val="left" w:pos="3540"/>
          <w:tab w:val="left" w:pos="3920"/>
          <w:tab w:val="left" w:pos="5200"/>
          <w:tab w:val="left" w:pos="6020"/>
        </w:tabs>
        <w:spacing w:line="280" w:lineRule="exact"/>
        <w:ind w:left="284" w:right="68"/>
        <w:jc w:val="left"/>
        <w:rPr>
          <w:lang w:val="en-GB"/>
        </w:rPr>
      </w:pPr>
      <w:r w:rsidRPr="00EE5CE4">
        <w:rPr>
          <w:rFonts w:ascii="Symbol" w:hAnsi="Symbol"/>
          <w:lang w:val="en-GB"/>
        </w:rPr>
        <w:tab/>
      </w:r>
      <w:r w:rsidRPr="00EE5CE4">
        <w:rPr>
          <w:lang w:val="en-GB"/>
        </w:rPr>
        <w:t>G</w:t>
      </w:r>
      <w:r w:rsidRPr="00EE5CE4">
        <w:rPr>
          <w:vertAlign w:val="subscript"/>
          <w:lang w:val="en-GB"/>
        </w:rPr>
        <w:t>2</w:t>
      </w:r>
      <w:r w:rsidRPr="00EE5CE4">
        <w:rPr>
          <w:lang w:val="en-GB"/>
        </w:rPr>
        <w:tab/>
        <w:t xml:space="preserve">— </w:t>
      </w:r>
      <w:r w:rsidRPr="00EE5CE4">
        <w:rPr>
          <w:sz w:val="22"/>
          <w:lang w:val="en-GB"/>
        </w:rPr>
        <w:t>[</w:t>
      </w:r>
      <w:r w:rsidRPr="00EE5CE4">
        <w:rPr>
          <w:rFonts w:ascii="Symbol" w:hAnsi="Symbol"/>
          <w:lang w:val="en-GB"/>
        </w:rPr>
        <w:t></w:t>
      </w:r>
      <w:r w:rsidRPr="00EE5CE4">
        <w:rPr>
          <w:sz w:val="14"/>
          <w:lang w:val="en-GB"/>
        </w:rPr>
        <w:t> </w:t>
      </w:r>
      <w:r w:rsidRPr="00EE5CE4">
        <w:rPr>
          <w:lang w:val="en-GB"/>
        </w:rPr>
        <w:t>Q</w:t>
      </w:r>
      <w:r w:rsidRPr="00EE5CE4">
        <w:rPr>
          <w:position w:val="-4"/>
          <w:sz w:val="14"/>
          <w:lang w:val="en-GB"/>
        </w:rPr>
        <w:t>0</w:t>
      </w:r>
      <w:r w:rsidRPr="00EE5CE4">
        <w:rPr>
          <w:sz w:val="22"/>
          <w:lang w:val="en-GB"/>
        </w:rPr>
        <w:t>]</w:t>
      </w:r>
      <w:r w:rsidRPr="00EE5CE4">
        <w:rPr>
          <w:rFonts w:ascii="Symbol" w:hAnsi="Symbol"/>
          <w:lang w:val="en-GB"/>
        </w:rPr>
        <w:t></w:t>
      </w:r>
      <w:r w:rsidRPr="00EE5CE4">
        <w:rPr>
          <w:rFonts w:ascii="Symbol" w:hAnsi="Symbol"/>
          <w:lang w:val="en-GB"/>
        </w:rPr>
        <w:t></w:t>
      </w:r>
      <w:r w:rsidRPr="00EE5CE4">
        <w:rPr>
          <w:lang w:val="en-GB"/>
        </w:rPr>
        <w:tab/>
        <w:t>G</w:t>
      </w:r>
      <w:r w:rsidRPr="00EE5CE4">
        <w:rPr>
          <w:position w:val="-4"/>
          <w:sz w:val="14"/>
          <w:lang w:val="en-GB"/>
        </w:rPr>
        <w:t>1</w:t>
      </w:r>
      <w:r w:rsidRPr="00EE5CE4">
        <w:rPr>
          <w:position w:val="-4"/>
          <w:sz w:val="14"/>
          <w:lang w:val="en-GB"/>
        </w:rPr>
        <w:tab/>
      </w:r>
      <w:r w:rsidRPr="00EE5CE4">
        <w:rPr>
          <w:lang w:val="en-GB"/>
        </w:rPr>
        <w:t xml:space="preserve">— </w:t>
      </w:r>
      <w:r w:rsidR="004D235F" w:rsidRPr="00EE5CE4">
        <w:rPr>
          <w:lang w:val="en-GB"/>
        </w:rPr>
        <w:tab/>
      </w:r>
      <w:r w:rsidRPr="00EE5CE4">
        <w:rPr>
          <w:sz w:val="22"/>
          <w:lang w:val="en-GB"/>
        </w:rPr>
        <w:t>[</w:t>
      </w:r>
      <w:r w:rsidRPr="00EE5CE4">
        <w:rPr>
          <w:rFonts w:ascii="Symbol" w:hAnsi="Symbol"/>
          <w:lang w:val="en-GB"/>
        </w:rPr>
        <w:t></w:t>
      </w:r>
      <w:r w:rsidRPr="00EE5CE4">
        <w:rPr>
          <w:sz w:val="14"/>
          <w:lang w:val="en-GB"/>
        </w:rPr>
        <w:t> </w:t>
      </w:r>
      <w:r w:rsidRPr="00EE5CE4">
        <w:rPr>
          <w:lang w:val="en-GB"/>
        </w:rPr>
        <w:t>Q</w:t>
      </w:r>
      <w:r w:rsidRPr="00EE5CE4">
        <w:rPr>
          <w:position w:val="-4"/>
          <w:sz w:val="14"/>
          <w:lang w:val="en-GB"/>
        </w:rPr>
        <w:t>0</w:t>
      </w:r>
      <w:r w:rsidRPr="00EE5CE4">
        <w:rPr>
          <w:sz w:val="22"/>
          <w:lang w:val="en-GB"/>
        </w:rPr>
        <w:t>]</w:t>
      </w:r>
      <w:r w:rsidRPr="00EE5CE4">
        <w:rPr>
          <w:lang w:val="en-GB"/>
        </w:rPr>
        <w:t xml:space="preserve"> </w:t>
      </w:r>
      <w:r w:rsidRPr="00EE5CE4">
        <w:rPr>
          <w:rFonts w:ascii="Symbol" w:hAnsi="Symbol"/>
          <w:lang w:val="en-GB"/>
        </w:rPr>
        <w:t></w:t>
      </w:r>
      <w:r w:rsidRPr="00EE5CE4">
        <w:rPr>
          <w:lang w:val="en-GB"/>
        </w:rPr>
        <w:tab/>
        <w:t xml:space="preserve">G </w:t>
      </w:r>
      <w:r w:rsidRPr="00EE5CE4">
        <w:rPr>
          <w:lang w:val="en-GB"/>
        </w:rPr>
        <w:tab/>
      </w:r>
      <w:r w:rsidRPr="00EE5CE4">
        <w:rPr>
          <w:rFonts w:ascii="Helvetica" w:hAnsi="Helvetica"/>
          <w:sz w:val="18"/>
          <w:szCs w:val="18"/>
          <w:lang w:val="en-GB"/>
        </w:rPr>
        <w:t>Gravitational constant</w:t>
      </w:r>
      <w:r w:rsidRPr="00EE5CE4">
        <w:rPr>
          <w:rFonts w:ascii="Helvetica" w:hAnsi="Helvetica"/>
          <w:sz w:val="18"/>
          <w:szCs w:val="18"/>
          <w:lang w:val="en-GB"/>
        </w:rPr>
        <w:br/>
      </w:r>
      <w:r w:rsidRPr="00EE5CE4">
        <w:rPr>
          <w:rFonts w:ascii="Helvetica" w:hAnsi="Helvetica"/>
          <w:sz w:val="18"/>
          <w:szCs w:val="18"/>
          <w:lang w:val="en-GB"/>
        </w:rPr>
        <w:br/>
      </w:r>
      <w:r w:rsidRPr="00EE5CE4">
        <w:rPr>
          <w:rFonts w:ascii="Symbol" w:hAnsi="Symbol"/>
          <w:lang w:val="en-GB"/>
        </w:rPr>
        <w:tab/>
      </w:r>
      <w:r w:rsidRPr="00EE5CE4">
        <w:rPr>
          <w:rFonts w:ascii="Symbol" w:hAnsi="Symbol"/>
          <w:lang w:val="en-GB"/>
        </w:rPr>
        <w:t></w:t>
      </w:r>
      <w:r w:rsidRPr="00EE5CE4">
        <w:rPr>
          <w:position w:val="-4"/>
          <w:sz w:val="14"/>
          <w:lang w:val="en-GB"/>
        </w:rPr>
        <w:t>1</w:t>
      </w:r>
      <w:r w:rsidRPr="00EE5CE4">
        <w:rPr>
          <w:lang w:val="en-GB"/>
        </w:rPr>
        <w:tab/>
        <w:t xml:space="preserve">— </w:t>
      </w:r>
      <w:r w:rsidRPr="00EE5CE4">
        <w:rPr>
          <w:sz w:val="22"/>
          <w:lang w:val="en-GB"/>
        </w:rPr>
        <w:t>[</w:t>
      </w:r>
      <w:r w:rsidRPr="00EE5CE4">
        <w:rPr>
          <w:rFonts w:ascii="Symbol" w:hAnsi="Symbol"/>
          <w:lang w:val="en-GB"/>
        </w:rPr>
        <w:t></w:t>
      </w:r>
      <w:r w:rsidRPr="00EE5CE4">
        <w:rPr>
          <w:rFonts w:ascii="Symbol" w:hAnsi="Symbol"/>
          <w:lang w:val="en-GB"/>
        </w:rPr>
        <w:t></w:t>
      </w:r>
      <w:r w:rsidRPr="00EE5CE4">
        <w:rPr>
          <w:sz w:val="14"/>
          <w:lang w:val="en-GB"/>
        </w:rPr>
        <w:t> </w:t>
      </w:r>
      <w:r w:rsidRPr="00EE5CE4">
        <w:rPr>
          <w:lang w:val="en-GB"/>
        </w:rPr>
        <w:t>Q</w:t>
      </w:r>
      <w:r w:rsidRPr="00EE5CE4">
        <w:rPr>
          <w:position w:val="-4"/>
          <w:sz w:val="14"/>
          <w:lang w:val="en-GB"/>
        </w:rPr>
        <w:t>0</w:t>
      </w:r>
      <w:r w:rsidRPr="00EE5CE4">
        <w:rPr>
          <w:sz w:val="22"/>
          <w:lang w:val="en-GB"/>
        </w:rPr>
        <w:t>]</w:t>
      </w:r>
      <w:r w:rsidRPr="00EE5CE4">
        <w:rPr>
          <w:lang w:val="en-GB"/>
        </w:rPr>
        <w:t xml:space="preserve"> </w:t>
      </w:r>
      <w:r w:rsidRPr="00EE5CE4">
        <w:rPr>
          <w:rFonts w:ascii="Symbol" w:hAnsi="Symbol"/>
          <w:lang w:val="en-GB"/>
        </w:rPr>
        <w:t></w:t>
      </w:r>
      <w:r w:rsidRPr="00EE5CE4">
        <w:rPr>
          <w:lang w:val="en-GB"/>
        </w:rPr>
        <w:tab/>
      </w:r>
      <w:r w:rsidRPr="00EE5CE4">
        <w:rPr>
          <w:rFonts w:ascii="Symbol" w:hAnsi="Symbol"/>
          <w:lang w:val="en-GB"/>
        </w:rPr>
        <w:t></w:t>
      </w:r>
      <w:r w:rsidRPr="00EE5CE4">
        <w:rPr>
          <w:position w:val="-4"/>
          <w:sz w:val="14"/>
          <w:lang w:val="en-GB"/>
        </w:rPr>
        <w:t>0</w:t>
      </w:r>
      <w:r w:rsidRPr="00EE5CE4">
        <w:rPr>
          <w:position w:val="-4"/>
          <w:sz w:val="14"/>
          <w:lang w:val="en-GB"/>
        </w:rPr>
        <w:tab/>
      </w:r>
      <w:r w:rsidRPr="00EE5CE4">
        <w:rPr>
          <w:lang w:val="en-GB"/>
        </w:rPr>
        <w:t xml:space="preserve">— </w:t>
      </w:r>
      <w:r w:rsidR="004D235F" w:rsidRPr="00EE5CE4">
        <w:rPr>
          <w:lang w:val="en-GB"/>
        </w:rPr>
        <w:tab/>
      </w:r>
      <w:r w:rsidRPr="00EE5CE4">
        <w:rPr>
          <w:sz w:val="22"/>
          <w:lang w:val="en-GB"/>
        </w:rPr>
        <w:t>[</w:t>
      </w:r>
      <w:r w:rsidRPr="00EE5CE4">
        <w:rPr>
          <w:rFonts w:ascii="Symbol" w:hAnsi="Symbol"/>
          <w:lang w:val="en-GB"/>
        </w:rPr>
        <w:t></w:t>
      </w:r>
      <w:r w:rsidRPr="00EE5CE4">
        <w:rPr>
          <w:rFonts w:ascii="Symbol" w:hAnsi="Symbol"/>
          <w:lang w:val="en-GB"/>
        </w:rPr>
        <w:t></w:t>
      </w:r>
      <w:r w:rsidRPr="00EE5CE4">
        <w:rPr>
          <w:sz w:val="14"/>
          <w:lang w:val="en-GB"/>
        </w:rPr>
        <w:t> </w:t>
      </w:r>
      <w:r w:rsidRPr="00EE5CE4">
        <w:rPr>
          <w:lang w:val="en-GB"/>
        </w:rPr>
        <w:t>Q</w:t>
      </w:r>
      <w:r w:rsidRPr="00EE5CE4">
        <w:rPr>
          <w:position w:val="-4"/>
          <w:sz w:val="14"/>
          <w:lang w:val="en-GB"/>
        </w:rPr>
        <w:t>0</w:t>
      </w:r>
      <w:r w:rsidRPr="00EE5CE4">
        <w:rPr>
          <w:sz w:val="22"/>
          <w:lang w:val="en-GB"/>
        </w:rPr>
        <w:t>]</w:t>
      </w:r>
      <w:r w:rsidRPr="00EE5CE4">
        <w:rPr>
          <w:lang w:val="en-GB"/>
        </w:rPr>
        <w:t xml:space="preserve"> </w:t>
      </w:r>
      <w:r w:rsidRPr="00EE5CE4">
        <w:rPr>
          <w:rFonts w:ascii="Symbol" w:hAnsi="Symbol"/>
          <w:lang w:val="en-GB"/>
        </w:rPr>
        <w:t></w:t>
      </w:r>
      <w:r w:rsidRPr="00EE5CE4">
        <w:rPr>
          <w:lang w:val="en-GB"/>
        </w:rPr>
        <w:tab/>
        <w:t>H</w:t>
      </w:r>
      <w:r w:rsidRPr="00EE5CE4">
        <w:rPr>
          <w:lang w:val="en-GB"/>
        </w:rPr>
        <w:tab/>
      </w:r>
      <w:r w:rsidRPr="00EE5CE4">
        <w:rPr>
          <w:rFonts w:ascii="Helvetica" w:hAnsi="Helvetica"/>
          <w:smallCaps/>
          <w:sz w:val="18"/>
          <w:szCs w:val="18"/>
          <w:lang w:val="en-GB"/>
        </w:rPr>
        <w:t>Planck</w:t>
      </w:r>
      <w:r w:rsidRPr="00EE5CE4">
        <w:rPr>
          <w:rFonts w:ascii="Helvetica" w:hAnsi="Helvetica"/>
          <w:sz w:val="18"/>
          <w:szCs w:val="18"/>
          <w:lang w:val="en-GB"/>
        </w:rPr>
        <w:t>-</w:t>
      </w:r>
      <w:r w:rsidRPr="00EE5CE4">
        <w:rPr>
          <w:rFonts w:ascii="Helvetica" w:hAnsi="Helvetica"/>
          <w:sz w:val="18"/>
          <w:lang w:val="en-GB"/>
        </w:rPr>
        <w:t>frequency /H</w:t>
      </w:r>
      <w:r w:rsidRPr="00EE5CE4">
        <w:rPr>
          <w:rFonts w:ascii="Helvetica" w:hAnsi="Helvetica"/>
          <w:sz w:val="14"/>
          <w:lang w:val="en-GB"/>
        </w:rPr>
        <w:t>UBBLE</w:t>
      </w:r>
      <w:r w:rsidRPr="00EE5CE4">
        <w:rPr>
          <w:lang w:val="en-GB"/>
        </w:rPr>
        <w:t>-</w:t>
      </w:r>
      <w:r w:rsidRPr="00EE5CE4">
        <w:rPr>
          <w:rFonts w:ascii="Helvetica" w:hAnsi="Helvetica"/>
          <w:sz w:val="18"/>
          <w:lang w:val="en-GB"/>
        </w:rPr>
        <w:t>param.</w:t>
      </w:r>
    </w:p>
    <w:p w:rsidR="00DA493D" w:rsidRPr="00EE5CE4" w:rsidRDefault="00DA493D" w:rsidP="00343632">
      <w:pPr>
        <w:pStyle w:val="Formel"/>
        <w:pBdr>
          <w:top w:val="single" w:sz="6" w:space="0" w:color="auto"/>
          <w:left w:val="single" w:sz="6" w:space="0" w:color="auto"/>
          <w:bottom w:val="single" w:sz="6" w:space="0" w:color="auto"/>
          <w:right w:val="single" w:sz="6" w:space="0" w:color="auto"/>
        </w:pBdr>
        <w:tabs>
          <w:tab w:val="left" w:pos="910"/>
          <w:tab w:val="left" w:pos="1276"/>
          <w:tab w:val="left" w:pos="1560"/>
          <w:tab w:val="left" w:pos="3920"/>
          <w:tab w:val="left" w:pos="6020"/>
        </w:tabs>
        <w:spacing w:line="280" w:lineRule="exact"/>
        <w:ind w:left="284" w:right="68"/>
        <w:jc w:val="left"/>
        <w:rPr>
          <w:lang w:val="en-GB"/>
        </w:rPr>
      </w:pPr>
    </w:p>
    <w:p w:rsidR="00DA493D" w:rsidRPr="00EE5CE4" w:rsidRDefault="00DA493D" w:rsidP="00343632">
      <w:pPr>
        <w:pStyle w:val="Formel"/>
        <w:pBdr>
          <w:top w:val="single" w:sz="6" w:space="0" w:color="auto"/>
          <w:left w:val="single" w:sz="6" w:space="0" w:color="auto"/>
          <w:bottom w:val="single" w:sz="6" w:space="0" w:color="auto"/>
          <w:right w:val="single" w:sz="6" w:space="0" w:color="auto"/>
        </w:pBdr>
        <w:tabs>
          <w:tab w:val="left" w:pos="910"/>
          <w:tab w:val="left" w:pos="1276"/>
          <w:tab w:val="left" w:pos="1560"/>
          <w:tab w:val="left" w:pos="2800"/>
          <w:tab w:val="left" w:pos="3540"/>
          <w:tab w:val="left" w:pos="3920"/>
          <w:tab w:val="left" w:pos="5200"/>
          <w:tab w:val="left" w:pos="6020"/>
        </w:tabs>
        <w:spacing w:line="280" w:lineRule="exact"/>
        <w:ind w:left="284" w:right="68"/>
        <w:jc w:val="left"/>
        <w:rPr>
          <w:rFonts w:ascii="MT Extra" w:hAnsi="MT Extra"/>
          <w:lang w:val="en-GB"/>
        </w:rPr>
      </w:pPr>
      <w:r w:rsidRPr="00EE5CE4">
        <w:rPr>
          <w:lang w:val="en-GB"/>
        </w:rPr>
        <w:t xml:space="preserve">  M</w:t>
      </w:r>
      <w:r w:rsidRPr="00EE5CE4">
        <w:rPr>
          <w:vertAlign w:val="subscript"/>
          <w:lang w:val="en-GB"/>
        </w:rPr>
        <w:t>2</w:t>
      </w:r>
      <w:r w:rsidRPr="00EE5CE4">
        <w:rPr>
          <w:sz w:val="22"/>
          <w:lang w:val="en-GB"/>
        </w:rPr>
        <w:t>...</w:t>
      </w:r>
      <w:r w:rsidRPr="00EE5CE4">
        <w:rPr>
          <w:sz w:val="22"/>
          <w:lang w:val="en-GB"/>
        </w:rPr>
        <w:tab/>
      </w:r>
      <w:r w:rsidRPr="00EE5CE4">
        <w:rPr>
          <w:lang w:val="en-GB"/>
        </w:rPr>
        <w:t>M</w:t>
      </w:r>
      <w:r w:rsidRPr="00EE5CE4">
        <w:rPr>
          <w:position w:val="-4"/>
          <w:sz w:val="14"/>
          <w:lang w:val="en-GB"/>
        </w:rPr>
        <w:t>1</w:t>
      </w:r>
      <w:r w:rsidR="004D235F" w:rsidRPr="00EE5CE4">
        <w:rPr>
          <w:position w:val="-4"/>
          <w:sz w:val="14"/>
          <w:lang w:val="en-GB"/>
        </w:rPr>
        <w:tab/>
      </w:r>
      <w:r w:rsidR="004D235F" w:rsidRPr="00EE5CE4">
        <w:rPr>
          <w:lang w:val="en-GB"/>
        </w:rPr>
        <w:t xml:space="preserve">— </w:t>
      </w:r>
      <w:r w:rsidRPr="00EE5CE4">
        <w:rPr>
          <w:sz w:val="22"/>
          <w:lang w:val="en-GB"/>
        </w:rPr>
        <w:t>[</w:t>
      </w:r>
      <w:r w:rsidRPr="00EE5CE4">
        <w:rPr>
          <w:rFonts w:ascii="Symbol" w:hAnsi="Symbol"/>
          <w:lang w:val="en-GB"/>
        </w:rPr>
        <w:t></w:t>
      </w:r>
      <w:r w:rsidRPr="00EE5CE4">
        <w:rPr>
          <w:rFonts w:ascii="Symbol" w:hAnsi="Symbol"/>
          <w:lang w:val="en-GB"/>
        </w:rPr>
        <w:t></w:t>
      </w:r>
      <w:r w:rsidRPr="00EE5CE4">
        <w:rPr>
          <w:sz w:val="14"/>
          <w:lang w:val="en-GB"/>
        </w:rPr>
        <w:t> </w:t>
      </w:r>
      <w:r w:rsidRPr="00EE5CE4">
        <w:rPr>
          <w:lang w:val="en-GB"/>
        </w:rPr>
        <w:t>Q</w:t>
      </w:r>
      <w:r w:rsidRPr="00EE5CE4">
        <w:rPr>
          <w:position w:val="-4"/>
          <w:sz w:val="14"/>
          <w:lang w:val="en-GB"/>
        </w:rPr>
        <w:t>0</w:t>
      </w:r>
      <w:r w:rsidRPr="00EE5CE4">
        <w:rPr>
          <w:sz w:val="22"/>
          <w:lang w:val="en-GB"/>
        </w:rPr>
        <w:t>]</w:t>
      </w:r>
      <w:r w:rsidRPr="00EE5CE4">
        <w:rPr>
          <w:rFonts w:ascii="Symbol" w:hAnsi="Symbol"/>
          <w:lang w:val="en-GB"/>
        </w:rPr>
        <w:t></w:t>
      </w:r>
      <w:r w:rsidRPr="00EE5CE4">
        <w:rPr>
          <w:rFonts w:ascii="Symbol" w:hAnsi="Symbol"/>
          <w:lang w:val="en-GB"/>
        </w:rPr>
        <w:t></w:t>
      </w:r>
      <w:r w:rsidRPr="00EE5CE4">
        <w:rPr>
          <w:lang w:val="en-GB"/>
        </w:rPr>
        <w:tab/>
        <w:t>m</w:t>
      </w:r>
      <w:r w:rsidRPr="00EE5CE4">
        <w:rPr>
          <w:position w:val="-4"/>
          <w:sz w:val="14"/>
          <w:lang w:val="en-GB"/>
        </w:rPr>
        <w:t>0</w:t>
      </w:r>
      <w:r w:rsidRPr="00EE5CE4">
        <w:rPr>
          <w:position w:val="-4"/>
          <w:sz w:val="14"/>
          <w:lang w:val="en-GB"/>
        </w:rPr>
        <w:tab/>
      </w:r>
      <w:r w:rsidRPr="00EE5CE4">
        <w:rPr>
          <w:lang w:val="en-GB"/>
        </w:rPr>
        <w:t xml:space="preserve">— </w:t>
      </w:r>
      <w:r w:rsidR="004D235F" w:rsidRPr="00EE5CE4">
        <w:rPr>
          <w:lang w:val="en-GB"/>
        </w:rPr>
        <w:tab/>
      </w:r>
      <w:r w:rsidRPr="00EE5CE4">
        <w:rPr>
          <w:sz w:val="22"/>
          <w:lang w:val="en-GB"/>
        </w:rPr>
        <w:t>[:</w:t>
      </w:r>
      <w:r w:rsidRPr="00EE5CE4">
        <w:rPr>
          <w:rFonts w:ascii="Symbol" w:hAnsi="Symbol"/>
          <w:lang w:val="en-GB"/>
        </w:rPr>
        <w:t></w:t>
      </w:r>
      <w:r w:rsidRPr="00EE5CE4">
        <w:rPr>
          <w:sz w:val="14"/>
          <w:lang w:val="en-GB"/>
        </w:rPr>
        <w:t> </w:t>
      </w:r>
      <w:r w:rsidRPr="00EE5CE4">
        <w:rPr>
          <w:lang w:val="en-GB"/>
        </w:rPr>
        <w:t>Q</w:t>
      </w:r>
      <w:r w:rsidRPr="00EE5CE4">
        <w:rPr>
          <w:position w:val="-4"/>
          <w:sz w:val="14"/>
          <w:lang w:val="en-GB"/>
        </w:rPr>
        <w:t>0</w:t>
      </w:r>
      <w:r w:rsidRPr="00EE5CE4">
        <w:rPr>
          <w:sz w:val="22"/>
          <w:lang w:val="en-GB"/>
        </w:rPr>
        <w:t>]</w:t>
      </w:r>
      <w:r w:rsidRPr="00EE5CE4">
        <w:rPr>
          <w:lang w:val="en-GB"/>
        </w:rPr>
        <w:t xml:space="preserve"> </w:t>
      </w:r>
      <w:r w:rsidRPr="00EE5CE4">
        <w:rPr>
          <w:rFonts w:ascii="Symbol" w:hAnsi="Symbol"/>
          <w:lang w:val="en-GB"/>
        </w:rPr>
        <w:t></w:t>
      </w:r>
      <w:r w:rsidRPr="00EE5CE4">
        <w:rPr>
          <w:lang w:val="en-GB"/>
        </w:rPr>
        <w:tab/>
      </w:r>
      <w:r w:rsidR="00153E4C" w:rsidRPr="00EE5CE4">
        <w:rPr>
          <w:lang w:val="en-GB"/>
        </w:rPr>
        <w:t>M</w:t>
      </w:r>
      <w:r w:rsidRPr="00EE5CE4">
        <w:rPr>
          <w:position w:val="-4"/>
          <w:sz w:val="14"/>
          <w:lang w:val="en-GB"/>
        </w:rPr>
        <w:t>H</w:t>
      </w:r>
      <w:r w:rsidRPr="00EE5CE4">
        <w:rPr>
          <w:lang w:val="en-GB"/>
        </w:rPr>
        <w:tab/>
      </w:r>
      <w:r w:rsidRPr="00EE5CE4">
        <w:rPr>
          <w:rFonts w:ascii="Helvetica" w:hAnsi="Helvetica"/>
          <w:sz w:val="18"/>
          <w:szCs w:val="18"/>
          <w:lang w:val="en-GB"/>
        </w:rPr>
        <w:t>Init</w:t>
      </w:r>
      <w:r w:rsidRPr="00EE5CE4">
        <w:rPr>
          <w:rFonts w:ascii="Helvetica" w:hAnsi="Helvetica"/>
          <w:smallCaps/>
          <w:sz w:val="18"/>
          <w:szCs w:val="18"/>
          <w:lang w:val="en-GB"/>
        </w:rPr>
        <w:t>-/Mach</w:t>
      </w:r>
      <w:r w:rsidRPr="00EE5CE4">
        <w:rPr>
          <w:rFonts w:ascii="Helvetica" w:hAnsi="Helvetica"/>
          <w:sz w:val="18"/>
          <w:szCs w:val="18"/>
          <w:lang w:val="en-GB"/>
        </w:rPr>
        <w:t>-/</w:t>
      </w:r>
      <w:r w:rsidRPr="00EE5CE4">
        <w:rPr>
          <w:rFonts w:ascii="Helvetica" w:hAnsi="Helvetica"/>
          <w:smallCaps/>
          <w:sz w:val="18"/>
          <w:szCs w:val="18"/>
          <w:lang w:val="en-GB"/>
        </w:rPr>
        <w:t>Planck</w:t>
      </w:r>
      <w:r w:rsidRPr="00EE5CE4">
        <w:rPr>
          <w:rFonts w:ascii="Helvetica" w:hAnsi="Helvetica"/>
          <w:sz w:val="18"/>
          <w:szCs w:val="18"/>
          <w:lang w:val="en-GB"/>
        </w:rPr>
        <w:t>-/</w:t>
      </w:r>
      <w:r w:rsidRPr="00EE5CE4">
        <w:rPr>
          <w:rFonts w:ascii="Helvetica" w:hAnsi="Helvetica"/>
          <w:smallCaps/>
          <w:sz w:val="18"/>
          <w:szCs w:val="18"/>
          <w:lang w:val="en-GB"/>
        </w:rPr>
        <w:t xml:space="preserve">Hubble </w:t>
      </w:r>
      <w:r w:rsidRPr="00EE5CE4">
        <w:rPr>
          <w:rFonts w:ascii="Helvetica" w:hAnsi="Helvetica"/>
          <w:sz w:val="18"/>
          <w:szCs w:val="18"/>
          <w:lang w:val="en-GB"/>
        </w:rPr>
        <w:t>mass</w:t>
      </w:r>
      <w:r w:rsidRPr="00EE5CE4">
        <w:rPr>
          <w:rFonts w:ascii="Helvetica" w:hAnsi="Helvetica"/>
          <w:sz w:val="18"/>
          <w:szCs w:val="18"/>
          <w:lang w:val="en-GB"/>
        </w:rPr>
        <w:br/>
      </w:r>
      <w:r w:rsidRPr="00EE5CE4">
        <w:rPr>
          <w:rFonts w:ascii="Helvetica" w:hAnsi="Helvetica"/>
          <w:sz w:val="18"/>
          <w:szCs w:val="18"/>
          <w:lang w:val="en-GB"/>
        </w:rPr>
        <w:br/>
      </w:r>
      <w:r w:rsidRPr="00EE5CE4">
        <w:rPr>
          <w:rFonts w:ascii="Helvetica" w:hAnsi="Helvetica"/>
          <w:sz w:val="18"/>
          <w:szCs w:val="18"/>
          <w:lang w:val="en-GB"/>
        </w:rPr>
        <w:tab/>
      </w:r>
      <w:r w:rsidRPr="00EE5CE4">
        <w:rPr>
          <w:rFonts w:ascii="Cambria Math" w:hAnsi="Cambria Math"/>
          <w:sz w:val="22"/>
          <w:lang w:val="en-GB"/>
        </w:rPr>
        <w:t>⍰</w:t>
      </w:r>
      <w:r w:rsidRPr="00EE5CE4">
        <w:rPr>
          <w:lang w:val="en-GB"/>
        </w:rPr>
        <w:tab/>
        <w:t xml:space="preserve">— </w:t>
      </w:r>
      <w:r w:rsidRPr="00EE5CE4">
        <w:rPr>
          <w:sz w:val="22"/>
          <w:lang w:val="en-GB"/>
        </w:rPr>
        <w:t>[</w:t>
      </w:r>
      <w:r w:rsidRPr="00EE5CE4">
        <w:rPr>
          <w:rFonts w:ascii="Symbol" w:hAnsi="Symbol"/>
          <w:lang w:val="en-GB"/>
        </w:rPr>
        <w:t></w:t>
      </w:r>
      <w:r w:rsidRPr="00EE5CE4">
        <w:rPr>
          <w:rFonts w:ascii="Symbol" w:hAnsi="Symbol"/>
          <w:lang w:val="en-GB"/>
        </w:rPr>
        <w:t></w:t>
      </w:r>
      <w:r w:rsidRPr="00EE5CE4">
        <w:rPr>
          <w:sz w:val="14"/>
          <w:lang w:val="en-GB"/>
        </w:rPr>
        <w:t> </w:t>
      </w:r>
      <w:r w:rsidRPr="00EE5CE4">
        <w:rPr>
          <w:lang w:val="en-GB"/>
        </w:rPr>
        <w:t>Q</w:t>
      </w:r>
      <w:r w:rsidRPr="00EE5CE4">
        <w:rPr>
          <w:position w:val="-4"/>
          <w:sz w:val="14"/>
          <w:lang w:val="en-GB"/>
        </w:rPr>
        <w:t>0</w:t>
      </w:r>
      <w:r w:rsidRPr="00EE5CE4">
        <w:rPr>
          <w:sz w:val="22"/>
          <w:lang w:val="en-GB"/>
        </w:rPr>
        <w:t>]</w:t>
      </w:r>
      <w:r w:rsidRPr="00EE5CE4">
        <w:rPr>
          <w:lang w:val="en-GB"/>
        </w:rPr>
        <w:t xml:space="preserve"> </w:t>
      </w:r>
      <w:r w:rsidRPr="00EE5CE4">
        <w:rPr>
          <w:rFonts w:ascii="Symbol" w:hAnsi="Symbol"/>
          <w:lang w:val="en-GB"/>
        </w:rPr>
        <w:t></w:t>
      </w:r>
      <w:r w:rsidRPr="00EE5CE4">
        <w:rPr>
          <w:lang w:val="en-GB"/>
        </w:rPr>
        <w:tab/>
      </w:r>
      <w:r w:rsidRPr="00EE5CE4">
        <w:rPr>
          <w:rFonts w:ascii="MT Extra" w:hAnsi="MT Extra"/>
          <w:lang w:val="en-GB"/>
        </w:rPr>
        <w:t>h</w:t>
      </w:r>
      <w:r w:rsidRPr="00EE5CE4">
        <w:rPr>
          <w:position w:val="-4"/>
          <w:sz w:val="14"/>
          <w:lang w:val="en-GB"/>
        </w:rPr>
        <w:t>1</w:t>
      </w:r>
      <w:r w:rsidRPr="00EE5CE4">
        <w:rPr>
          <w:position w:val="-4"/>
          <w:sz w:val="14"/>
          <w:lang w:val="en-GB"/>
        </w:rPr>
        <w:tab/>
      </w:r>
      <w:r w:rsidRPr="00EE5CE4">
        <w:rPr>
          <w:lang w:val="en-GB"/>
        </w:rPr>
        <w:t xml:space="preserve">— </w:t>
      </w:r>
      <w:r w:rsidR="004D235F" w:rsidRPr="00EE5CE4">
        <w:rPr>
          <w:lang w:val="en-GB"/>
        </w:rPr>
        <w:tab/>
      </w:r>
      <w:r w:rsidRPr="00EE5CE4">
        <w:rPr>
          <w:sz w:val="22"/>
          <w:lang w:val="en-GB"/>
        </w:rPr>
        <w:t>[</w:t>
      </w:r>
      <w:r w:rsidRPr="00EE5CE4">
        <w:rPr>
          <w:rFonts w:ascii="Symbol" w:hAnsi="Symbol"/>
          <w:lang w:val="en-GB"/>
        </w:rPr>
        <w:t></w:t>
      </w:r>
      <w:r w:rsidRPr="00EE5CE4">
        <w:rPr>
          <w:rFonts w:ascii="Symbol" w:hAnsi="Symbol"/>
          <w:lang w:val="en-GB"/>
        </w:rPr>
        <w:t></w:t>
      </w:r>
      <w:r w:rsidRPr="00EE5CE4">
        <w:rPr>
          <w:sz w:val="14"/>
          <w:lang w:val="en-GB"/>
        </w:rPr>
        <w:t> </w:t>
      </w:r>
      <w:r w:rsidRPr="00EE5CE4">
        <w:rPr>
          <w:lang w:val="en-GB"/>
        </w:rPr>
        <w:t>Q</w:t>
      </w:r>
      <w:r w:rsidRPr="00EE5CE4">
        <w:rPr>
          <w:position w:val="-4"/>
          <w:sz w:val="14"/>
          <w:lang w:val="en-GB"/>
        </w:rPr>
        <w:t>0</w:t>
      </w:r>
      <w:r w:rsidRPr="00EE5CE4">
        <w:rPr>
          <w:sz w:val="22"/>
          <w:lang w:val="en-GB"/>
        </w:rPr>
        <w:t>]</w:t>
      </w:r>
      <w:r w:rsidRPr="00EE5CE4">
        <w:rPr>
          <w:lang w:val="en-GB"/>
        </w:rPr>
        <w:t xml:space="preserve"> </w:t>
      </w:r>
      <w:r w:rsidRPr="00EE5CE4">
        <w:rPr>
          <w:rFonts w:ascii="Symbol" w:hAnsi="Symbol"/>
          <w:lang w:val="en-GB"/>
        </w:rPr>
        <w:t></w:t>
      </w:r>
      <w:r w:rsidRPr="00EE5CE4">
        <w:rPr>
          <w:lang w:val="en-GB"/>
        </w:rPr>
        <w:tab/>
      </w:r>
      <w:r w:rsidRPr="00EE5CE4">
        <w:rPr>
          <w:rFonts w:ascii="MT Extra" w:hAnsi="MT Extra"/>
          <w:lang w:val="en-GB"/>
        </w:rPr>
        <w:t>h</w:t>
      </w:r>
      <w:r w:rsidRPr="00EE5CE4">
        <w:rPr>
          <w:lang w:val="en-GB"/>
        </w:rPr>
        <w:tab/>
      </w:r>
      <w:r w:rsidRPr="00EE5CE4">
        <w:rPr>
          <w:rFonts w:ascii="Helvetica" w:hAnsi="Helvetica"/>
          <w:sz w:val="18"/>
          <w:lang w:val="en-GB"/>
        </w:rPr>
        <w:t>P</w:t>
      </w:r>
      <w:r w:rsidRPr="00EE5CE4">
        <w:rPr>
          <w:rFonts w:ascii="Helvetica" w:hAnsi="Helvetica"/>
          <w:sz w:val="14"/>
          <w:lang w:val="en-GB"/>
        </w:rPr>
        <w:t>LANCK</w:t>
      </w:r>
      <w:r w:rsidRPr="00EE5CE4">
        <w:rPr>
          <w:rFonts w:ascii="Helvetica" w:hAnsi="Helvetica"/>
          <w:sz w:val="18"/>
          <w:lang w:val="en-GB"/>
        </w:rPr>
        <w:t xml:space="preserve">s quantity of action </w:t>
      </w:r>
      <w:r w:rsidRPr="00EE5CE4">
        <w:rPr>
          <w:rFonts w:ascii="Helvetica" w:hAnsi="Helvetica"/>
          <w:sz w:val="18"/>
          <w:lang w:val="en-GB"/>
        </w:rPr>
        <w:br/>
      </w:r>
      <w:r w:rsidRPr="00EE5CE4">
        <w:rPr>
          <w:rFonts w:ascii="Helvetica" w:hAnsi="Helvetica"/>
          <w:sz w:val="18"/>
          <w:lang w:val="en-GB"/>
        </w:rPr>
        <w:br/>
      </w:r>
      <w:r w:rsidRPr="00EE5CE4">
        <w:rPr>
          <w:lang w:val="en-GB"/>
        </w:rPr>
        <w:tab/>
        <w:t>2</w:t>
      </w:r>
      <w:r w:rsidRPr="00EE5CE4">
        <w:rPr>
          <w:rFonts w:ascii="Symbol" w:hAnsi="Symbol"/>
          <w:lang w:val="en-GB"/>
        </w:rPr>
        <w:t></w:t>
      </w:r>
      <w:r w:rsidRPr="00EE5CE4">
        <w:rPr>
          <w:position w:val="-4"/>
          <w:sz w:val="14"/>
          <w:lang w:val="en-GB"/>
        </w:rPr>
        <w:t>0</w:t>
      </w:r>
      <w:r w:rsidR="004D235F" w:rsidRPr="00EE5CE4">
        <w:rPr>
          <w:position w:val="-4"/>
          <w:sz w:val="14"/>
          <w:lang w:val="en-GB"/>
        </w:rPr>
        <w:tab/>
      </w:r>
      <w:r w:rsidRPr="00EE5CE4">
        <w:rPr>
          <w:lang w:val="en-GB"/>
        </w:rPr>
        <w:t xml:space="preserve">— </w:t>
      </w:r>
      <w:r w:rsidRPr="00EE5CE4">
        <w:rPr>
          <w:sz w:val="22"/>
          <w:lang w:val="en-GB"/>
        </w:rPr>
        <w:t>[</w:t>
      </w:r>
      <w:r w:rsidRPr="00EE5CE4">
        <w:rPr>
          <w:rFonts w:ascii="Symbol" w:hAnsi="Symbol"/>
          <w:lang w:val="en-GB"/>
        </w:rPr>
        <w:t></w:t>
      </w:r>
      <w:r w:rsidRPr="00EE5CE4">
        <w:rPr>
          <w:rFonts w:ascii="Symbol" w:hAnsi="Symbol"/>
          <w:lang w:val="en-GB"/>
        </w:rPr>
        <w:t></w:t>
      </w:r>
      <w:r w:rsidRPr="00EE5CE4">
        <w:rPr>
          <w:sz w:val="14"/>
          <w:lang w:val="en-GB"/>
        </w:rPr>
        <w:t> </w:t>
      </w:r>
      <w:r w:rsidRPr="00EE5CE4">
        <w:rPr>
          <w:lang w:val="en-GB"/>
        </w:rPr>
        <w:t>Q</w:t>
      </w:r>
      <w:r w:rsidRPr="00EE5CE4">
        <w:rPr>
          <w:position w:val="-4"/>
          <w:sz w:val="14"/>
          <w:lang w:val="en-GB"/>
        </w:rPr>
        <w:t>0</w:t>
      </w:r>
      <w:r w:rsidRPr="00EE5CE4">
        <w:rPr>
          <w:sz w:val="22"/>
          <w:lang w:val="en-GB"/>
        </w:rPr>
        <w:t>]</w:t>
      </w:r>
      <w:r w:rsidRPr="00EE5CE4">
        <w:rPr>
          <w:lang w:val="en-GB"/>
        </w:rPr>
        <w:t xml:space="preserve"> </w:t>
      </w:r>
      <w:r w:rsidRPr="00EE5CE4">
        <w:rPr>
          <w:sz w:val="12"/>
          <w:lang w:val="en-GB"/>
        </w:rPr>
        <w:t> </w:t>
      </w:r>
      <w:r w:rsidRPr="00EE5CE4">
        <w:rPr>
          <w:spacing w:val="-40"/>
          <w:lang w:val="en-GB"/>
        </w:rPr>
        <w:t>—</w:t>
      </w:r>
      <w:r w:rsidRPr="00EE5CE4">
        <w:rPr>
          <w:lang w:val="en-GB"/>
        </w:rPr>
        <w:t>—————</w:t>
      </w:r>
      <w:r w:rsidRPr="00EE5CE4">
        <w:rPr>
          <w:rFonts w:ascii="Symbol" w:hAnsi="Symbol"/>
          <w:lang w:val="en-GB"/>
        </w:rPr>
        <w:t></w:t>
      </w:r>
      <w:r w:rsidR="004D235F" w:rsidRPr="00EE5CE4">
        <w:rPr>
          <w:rFonts w:ascii="Symbol" w:hAnsi="Symbol"/>
          <w:lang w:val="en-GB"/>
        </w:rPr>
        <w:tab/>
      </w:r>
      <w:r w:rsidRPr="00EE5CE4">
        <w:rPr>
          <w:sz w:val="22"/>
          <w:lang w:val="en-GB"/>
        </w:rPr>
        <w:t>[</w:t>
      </w:r>
      <w:r w:rsidRPr="00EE5CE4">
        <w:rPr>
          <w:rFonts w:ascii="Symbol" w:hAnsi="Symbol"/>
          <w:lang w:val="en-GB"/>
        </w:rPr>
        <w:t></w:t>
      </w:r>
      <w:r w:rsidRPr="00EE5CE4">
        <w:rPr>
          <w:rFonts w:ascii="Symbol" w:hAnsi="Symbol"/>
          <w:lang w:val="en-GB"/>
        </w:rPr>
        <w:t></w:t>
      </w:r>
      <w:r w:rsidRPr="00EE5CE4">
        <w:rPr>
          <w:sz w:val="14"/>
          <w:lang w:val="en-GB"/>
        </w:rPr>
        <w:t> </w:t>
      </w:r>
      <w:r w:rsidRPr="00EE5CE4">
        <w:rPr>
          <w:lang w:val="en-GB"/>
        </w:rPr>
        <w:t>Q</w:t>
      </w:r>
      <w:r w:rsidRPr="00EE5CE4">
        <w:rPr>
          <w:position w:val="-4"/>
          <w:sz w:val="14"/>
          <w:lang w:val="en-GB"/>
        </w:rPr>
        <w:t>0</w:t>
      </w:r>
      <w:r w:rsidRPr="00EE5CE4">
        <w:rPr>
          <w:sz w:val="22"/>
          <w:lang w:val="en-GB"/>
        </w:rPr>
        <w:t>]</w:t>
      </w:r>
      <w:r w:rsidRPr="00EE5CE4">
        <w:rPr>
          <w:lang w:val="en-GB"/>
        </w:rPr>
        <w:t xml:space="preserve"> </w:t>
      </w:r>
      <w:r w:rsidRPr="00EE5CE4">
        <w:rPr>
          <w:rFonts w:ascii="Symbol" w:hAnsi="Symbol"/>
          <w:lang w:val="en-GB"/>
        </w:rPr>
        <w:t></w:t>
      </w:r>
      <w:r w:rsidRPr="00EE5CE4">
        <w:rPr>
          <w:lang w:val="en-GB"/>
        </w:rPr>
        <w:tab/>
      </w:r>
      <w:r w:rsidRPr="00EE5CE4">
        <w:rPr>
          <w:rFonts w:ascii="Symbol" w:hAnsi="Symbol"/>
          <w:lang w:val="en-GB"/>
        </w:rPr>
        <w:t></w:t>
      </w:r>
      <w:r w:rsidRPr="00EE5CE4">
        <w:rPr>
          <w:position w:val="-4"/>
          <w:sz w:val="14"/>
          <w:lang w:val="en-GB"/>
        </w:rPr>
        <w:t>0R</w:t>
      </w:r>
      <w:r w:rsidRPr="00EE5CE4">
        <w:rPr>
          <w:lang w:val="en-GB"/>
        </w:rPr>
        <w:tab/>
      </w:r>
      <w:r w:rsidRPr="00EE5CE4">
        <w:rPr>
          <w:rFonts w:ascii="Helvetica" w:hAnsi="Helvetica"/>
          <w:sz w:val="18"/>
          <w:lang w:val="en-GB"/>
        </w:rPr>
        <w:t>Specific conductivity vac./Metrics</w:t>
      </w:r>
      <w:r w:rsidRPr="00EE5CE4">
        <w:rPr>
          <w:rFonts w:ascii="MT Extra" w:hAnsi="MT Extra"/>
          <w:lang w:val="en-GB"/>
        </w:rPr>
        <w:t></w:t>
      </w:r>
    </w:p>
    <w:p w:rsidR="00DA493D" w:rsidRPr="00EE5CE4" w:rsidRDefault="00DA493D" w:rsidP="00343632">
      <w:pPr>
        <w:pStyle w:val="Formel"/>
        <w:pBdr>
          <w:top w:val="single" w:sz="6" w:space="0" w:color="auto"/>
          <w:left w:val="single" w:sz="6" w:space="0" w:color="auto"/>
          <w:bottom w:val="single" w:sz="6" w:space="0" w:color="auto"/>
          <w:right w:val="single" w:sz="6" w:space="0" w:color="auto"/>
        </w:pBdr>
        <w:tabs>
          <w:tab w:val="left" w:pos="910"/>
          <w:tab w:val="left" w:pos="1418"/>
          <w:tab w:val="left" w:pos="6020"/>
        </w:tabs>
        <w:spacing w:line="280" w:lineRule="exact"/>
        <w:ind w:left="284" w:right="68"/>
        <w:jc w:val="left"/>
        <w:rPr>
          <w:sz w:val="32"/>
          <w:lang w:val="en-GB"/>
        </w:rPr>
      </w:pPr>
    </w:p>
    <w:p w:rsidR="00DA493D" w:rsidRPr="00EE5CE4" w:rsidRDefault="00DA493D" w:rsidP="004D235F">
      <w:pPr>
        <w:pStyle w:val="Bildunt"/>
        <w:ind w:right="-8"/>
        <w:jc w:val="right"/>
      </w:pPr>
    </w:p>
    <w:p w:rsidR="00DA493D" w:rsidRPr="00EE5CE4" w:rsidRDefault="00DA493D" w:rsidP="004D235F">
      <w:pPr>
        <w:pStyle w:val="Bildunt"/>
        <w:ind w:right="-8"/>
        <w:jc w:val="right"/>
      </w:pPr>
      <w:bookmarkStart w:id="1397" w:name="A_Table5"/>
      <w:bookmarkStart w:id="1398" w:name="_Toc517793390"/>
      <w:bookmarkStart w:id="1399" w:name="_Toc70090286"/>
      <w:r w:rsidRPr="00EE5CE4">
        <w:t>Table 5</w:t>
      </w:r>
      <w:bookmarkEnd w:id="1397"/>
      <w:r w:rsidRPr="00EE5CE4">
        <w:br/>
        <w:t xml:space="preserve">Relations between the fundamental values </w:t>
      </w:r>
      <w:r w:rsidRPr="00EE5CE4">
        <w:cr/>
        <w:t>of space</w:t>
      </w:r>
      <w:bookmarkEnd w:id="1394"/>
      <w:bookmarkEnd w:id="1395"/>
      <w:bookmarkEnd w:id="1396"/>
      <w:bookmarkEnd w:id="1398"/>
      <w:bookmarkEnd w:id="1399"/>
      <w:r w:rsidRPr="00EE5CE4">
        <w:t xml:space="preserve"> and of the micro- and macrocosm </w:t>
      </w:r>
    </w:p>
    <w:p w:rsidR="00DA493D" w:rsidRPr="00EE5CE4" w:rsidRDefault="00DA493D" w:rsidP="004D235F">
      <w:pPr>
        <w:pStyle w:val="Bildunt"/>
        <w:ind w:right="-8"/>
        <w:jc w:val="right"/>
      </w:pPr>
    </w:p>
    <w:p w:rsidR="007168E8" w:rsidRPr="00EE5CE4" w:rsidRDefault="007168E8" w:rsidP="00343632">
      <w:pPr>
        <w:pStyle w:val="Fortsetzung"/>
        <w:spacing w:line="160" w:lineRule="exact"/>
        <w:rPr>
          <w:lang w:val="en-GB"/>
        </w:rPr>
      </w:pPr>
    </w:p>
    <w:p w:rsidR="00DA493D" w:rsidRPr="00EE5CE4" w:rsidRDefault="00DA493D" w:rsidP="00DA493D">
      <w:pPr>
        <w:pStyle w:val="Fortsetzung"/>
        <w:rPr>
          <w:lang w:val="en-GB"/>
        </w:rPr>
      </w:pPr>
      <w:r w:rsidRPr="00EE5CE4">
        <w:rPr>
          <w:lang w:val="en-GB"/>
        </w:rPr>
        <w:t>There is even an M</w:t>
      </w:r>
      <w:r w:rsidRPr="00EE5CE4">
        <w:rPr>
          <w:vertAlign w:val="subscript"/>
          <w:lang w:val="en-GB"/>
        </w:rPr>
        <w:t>2</w:t>
      </w:r>
      <w:r w:rsidRPr="00EE5CE4">
        <w:rPr>
          <w:lang w:val="en-GB"/>
        </w:rPr>
        <w:t>, it</w:t>
      </w:r>
      <w:r w:rsidR="00CA42CC">
        <w:rPr>
          <w:lang w:val="en-GB"/>
        </w:rPr>
        <w:t>’</w:t>
      </w:r>
      <w:r w:rsidRPr="00EE5CE4">
        <w:rPr>
          <w:lang w:val="en-GB"/>
        </w:rPr>
        <w:t>s the initial mass of the universe [49]. With it, the model disposes of the fundamental property of logarithmic periodicity. It should also be noted, that the Q</w:t>
      </w:r>
      <w:r w:rsidRPr="00EE5CE4">
        <w:rPr>
          <w:vertAlign w:val="subscript"/>
          <w:lang w:val="en-GB"/>
        </w:rPr>
        <w:t>0</w:t>
      </w:r>
      <w:r w:rsidRPr="00EE5CE4">
        <w:rPr>
          <w:lang w:val="en-GB"/>
        </w:rPr>
        <w:t xml:space="preserve">-related functions, depicted in this section, are being exact expressions, because there is a fixed </w:t>
      </w:r>
      <w:r w:rsidR="0013153A" w:rsidRPr="00EE5CE4">
        <w:rPr>
          <w:lang w:val="en-GB"/>
        </w:rPr>
        <w:t>assignment</w:t>
      </w:r>
      <w:r w:rsidRPr="00EE5CE4">
        <w:rPr>
          <w:lang w:val="en-GB"/>
        </w:rPr>
        <w:t xml:space="preserve"> Q</w:t>
      </w:r>
      <w:r w:rsidRPr="00EE5CE4">
        <w:rPr>
          <w:vertAlign w:val="subscript"/>
          <w:lang w:val="en-GB"/>
        </w:rPr>
        <w:t>0</w:t>
      </w:r>
      <w:r w:rsidRPr="00EE5CE4">
        <w:rPr>
          <w:rFonts w:ascii="Cambria Math" w:hAnsi="Cambria Math"/>
          <w:lang w:val="en-GB"/>
        </w:rPr>
        <w:t>→</w:t>
      </w:r>
      <w:r w:rsidRPr="00EE5CE4">
        <w:rPr>
          <w:lang w:val="en-GB"/>
        </w:rPr>
        <w:t>α. Only with the relativistic dilation factor β the angular relations must be considered. A more detailed consideration of this problem follows in the next section.</w:t>
      </w:r>
    </w:p>
    <w:p w:rsidR="00DA493D" w:rsidRPr="00EE5CE4" w:rsidRDefault="00DA493D" w:rsidP="00343632">
      <w:pPr>
        <w:pStyle w:val="Fortsetzung"/>
        <w:spacing w:line="160" w:lineRule="exact"/>
        <w:rPr>
          <w:lang w:val="en-GB"/>
        </w:rPr>
      </w:pPr>
    </w:p>
    <w:p w:rsidR="007168E8" w:rsidRPr="00EE5CE4" w:rsidRDefault="007168E8" w:rsidP="00DA493D">
      <w:pPr>
        <w:pStyle w:val="Fortsetzung"/>
        <w:rPr>
          <w:lang w:val="en-GB"/>
        </w:rPr>
      </w:pPr>
    </w:p>
    <w:p w:rsidR="007168E8" w:rsidRPr="00EE5CE4" w:rsidRDefault="007168E8" w:rsidP="00DA493D">
      <w:pPr>
        <w:pStyle w:val="Fortsetzung"/>
        <w:rPr>
          <w:lang w:val="en-GB"/>
        </w:rPr>
      </w:pPr>
    </w:p>
    <w:p w:rsidR="00CB018C" w:rsidRPr="00EE5CE4" w:rsidRDefault="00CD493E">
      <w:pPr>
        <w:pStyle w:val="berschrift5"/>
        <w:rPr>
          <w:lang w:val="en-GB"/>
        </w:rPr>
      </w:pPr>
      <w:bookmarkStart w:id="1400" w:name="_Toc113817164"/>
      <w:r w:rsidRPr="00EE5CE4">
        <w:rPr>
          <w:lang w:val="en-GB"/>
        </w:rPr>
        <w:t>6.1.2.1.2.</w:t>
      </w:r>
      <w:r w:rsidRPr="00EE5CE4">
        <w:rPr>
          <w:lang w:val="en-GB"/>
        </w:rPr>
        <w:tab/>
      </w:r>
      <w:bookmarkEnd w:id="1371"/>
      <w:bookmarkEnd w:id="1372"/>
      <w:bookmarkEnd w:id="1373"/>
      <w:bookmarkEnd w:id="1374"/>
      <w:bookmarkEnd w:id="1375"/>
      <w:r w:rsidRPr="00EE5CE4">
        <w:rPr>
          <w:lang w:val="en-GB"/>
        </w:rPr>
        <w:t>Exact solution</w:t>
      </w:r>
      <w:bookmarkEnd w:id="1400"/>
    </w:p>
    <w:p w:rsidR="00CB018C" w:rsidRPr="00EE5CE4" w:rsidRDefault="00CB018C">
      <w:pPr>
        <w:pStyle w:val="Block"/>
        <w:rPr>
          <w:lang w:val="en-GB"/>
        </w:rPr>
      </w:pPr>
    </w:p>
    <w:p w:rsidR="00CB018C" w:rsidRPr="00EE5CE4" w:rsidRDefault="00CD493E">
      <w:pPr>
        <w:pStyle w:val="Block"/>
        <w:rPr>
          <w:lang w:val="en-GB"/>
        </w:rPr>
      </w:pPr>
      <w:r w:rsidRPr="00EE5CE4">
        <w:rPr>
          <w:lang w:val="en-GB"/>
        </w:rPr>
        <w:t>To obtain an exact relation both, for the dilatation-factor as well as for the Q-factor, we first of all try to solve equation (76), at which point we don</w:t>
      </w:r>
      <w:r w:rsidR="00CA42CC">
        <w:rPr>
          <w:lang w:val="en-GB"/>
        </w:rPr>
        <w:t>’</w:t>
      </w:r>
      <w:r w:rsidRPr="00EE5CE4">
        <w:rPr>
          <w:lang w:val="en-GB"/>
        </w:rPr>
        <w:t xml:space="preserve">t regard H as constant this time. Also with other output-conditions we obtain the same result as in section 4.3.2.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Neither with the variation of the integration-constants nor with other methods however it</w:t>
      </w:r>
      <w:r w:rsidR="00CA42CC">
        <w:rPr>
          <w:lang w:val="en-GB"/>
        </w:rPr>
        <w:t>’</w:t>
      </w:r>
      <w:r w:rsidRPr="00EE5CE4">
        <w:rPr>
          <w:lang w:val="en-GB"/>
        </w:rPr>
        <w:t xml:space="preserve">s possible to get a result, which agrees even only approximately with the observations. On the contrary, the results are standing in a glaring contrast to it. The question is, why?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The answer is in the physical content of the used equations. The solution of (76) results in a time-function. But we look for a function in dependence from the velocity dr/dt just the first derivative of the way by the time. In (78) except for t is only contained the frequency </w:t>
      </w:r>
      <w:r w:rsidRPr="00EE5CE4">
        <w:rPr>
          <w:rFonts w:ascii="Symbol" w:hAnsi="Symbol"/>
          <w:lang w:val="en-GB"/>
        </w:rPr>
        <w:t></w:t>
      </w:r>
      <w:r w:rsidRPr="00EE5CE4">
        <w:rPr>
          <w:position w:val="-4"/>
          <w:sz w:val="14"/>
          <w:lang w:val="en-GB"/>
        </w:rPr>
        <w:t>1</w:t>
      </w:r>
      <w:r w:rsidRPr="00EE5CE4">
        <w:rPr>
          <w:lang w:val="en-GB"/>
        </w:rPr>
        <w:t>. This is a genuine constant admitting only the introduction of an absolute velocity with it (in reference to the empty space), if such a one should exist. Indeed, there is an absolute velocity but only just one, namely the speed of light.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If we just want to determine the function in </w:t>
      </w:r>
      <w:r w:rsidR="00430FB9" w:rsidRPr="00EE5CE4">
        <w:rPr>
          <w:lang w:val="en-GB"/>
        </w:rPr>
        <w:t>dependence on</w:t>
      </w:r>
      <w:r w:rsidRPr="00EE5CE4">
        <w:rPr>
          <w:lang w:val="en-GB"/>
        </w:rPr>
        <w:t xml:space="preserve"> another velocity, we first have to define a coordinate-system (frame of reference) and that</w:t>
      </w:r>
      <w:r w:rsidR="00CA42CC">
        <w:rPr>
          <w:lang w:val="en-GB"/>
        </w:rPr>
        <w:t>’</w:t>
      </w:r>
      <w:r w:rsidRPr="00EE5CE4">
        <w:rPr>
          <w:lang w:val="en-GB"/>
        </w:rPr>
        <w:t>s exactly our problem. At first, we define a location. A definite longitudinal ruler (r</w:t>
      </w:r>
      <w:r w:rsidRPr="00EE5CE4">
        <w:rPr>
          <w:position w:val="-4"/>
          <w:sz w:val="14"/>
          <w:lang w:val="en-GB"/>
        </w:rPr>
        <w:t>0</w:t>
      </w:r>
      <w:r w:rsidRPr="00EE5CE4">
        <w:rPr>
          <w:lang w:val="en-GB"/>
        </w:rPr>
        <w:t xml:space="preserve">) applies at this and also an associated temporal ruler (T). Furthermore, also the associated value </w:t>
      </w:r>
      <w:r w:rsidRPr="00EE5CE4">
        <w:rPr>
          <w:rFonts w:ascii="Symbol" w:hAnsi="Symbol"/>
          <w:lang w:val="en-GB"/>
        </w:rPr>
        <w:t></w:t>
      </w:r>
      <w:r w:rsidRPr="00EE5CE4">
        <w:rPr>
          <w:position w:val="-4"/>
          <w:sz w:val="14"/>
          <w:lang w:val="en-GB"/>
        </w:rPr>
        <w:t>0</w:t>
      </w:r>
      <w:r w:rsidRPr="00EE5CE4">
        <w:rPr>
          <w:lang w:val="en-GB"/>
        </w:rPr>
        <w:t xml:space="preserve"> applies. All these values are tight coupled over the parameter Q</w:t>
      </w:r>
      <w:r w:rsidRPr="00EE5CE4">
        <w:rPr>
          <w:position w:val="-4"/>
          <w:sz w:val="14"/>
          <w:lang w:val="en-GB"/>
        </w:rPr>
        <w:t>0</w:t>
      </w:r>
      <w:r w:rsidRPr="00EE5CE4">
        <w:rPr>
          <w:lang w:val="en-GB"/>
        </w:rPr>
        <w:t xml:space="preserve"> (space-temporal coordinate-system). With the definition of the zero, all scales and values are just </w:t>
      </w:r>
      <w:r w:rsidR="00A320C2" w:rsidRPr="00EE5CE4">
        <w:rPr>
          <w:lang w:val="en-GB"/>
        </w:rPr>
        <w:t>explicitly</w:t>
      </w:r>
      <w:r w:rsidRPr="00EE5CE4">
        <w:rPr>
          <w:lang w:val="en-GB"/>
        </w:rPr>
        <w:t xml:space="preserve"> defined.</w:t>
      </w:r>
    </w:p>
    <w:p w:rsidR="00CB018C" w:rsidRPr="00EE5CE4" w:rsidRDefault="00CD493E" w:rsidP="00DF1069">
      <w:pPr>
        <w:pStyle w:val="Block"/>
        <w:pageBreakBefore/>
        <w:rPr>
          <w:lang w:val="en-GB"/>
        </w:rPr>
      </w:pPr>
      <w:r w:rsidRPr="00EE5CE4">
        <w:rPr>
          <w:lang w:val="en-GB"/>
        </w:rPr>
        <w:lastRenderedPageBreak/>
        <w:t>Also in the inverse case, with the definition of Q</w:t>
      </w:r>
      <w:r w:rsidRPr="00EE5CE4">
        <w:rPr>
          <w:position w:val="-4"/>
          <w:sz w:val="14"/>
          <w:lang w:val="en-GB"/>
        </w:rPr>
        <w:t>0</w:t>
      </w:r>
      <w:r w:rsidRPr="00EE5CE4">
        <w:rPr>
          <w:lang w:val="en-GB"/>
        </w:rPr>
        <w:t xml:space="preserve">, the frame of reference is </w:t>
      </w:r>
      <w:r w:rsidR="00A320C2" w:rsidRPr="00EE5CE4">
        <w:rPr>
          <w:lang w:val="en-GB"/>
        </w:rPr>
        <w:t>explicitly</w:t>
      </w:r>
      <w:r w:rsidRPr="00EE5CE4">
        <w:rPr>
          <w:lang w:val="en-GB"/>
        </w:rPr>
        <w:t xml:space="preserve"> determined. By the way also a fixed value of H belongs to it, i.e. with the definition of a frame of reference one accepts H as constant automatically (</w:t>
      </w:r>
      <w:r w:rsidR="000E2430" w:rsidRPr="00EE5CE4">
        <w:rPr>
          <w:rFonts w:ascii="Cambria Math" w:hAnsi="Cambria Math"/>
          <w:lang w:val="en-GB"/>
        </w:rPr>
        <w:t>ṙ</w:t>
      </w:r>
      <w:r w:rsidR="000E2430" w:rsidRPr="00EE5CE4">
        <w:rPr>
          <w:vertAlign w:val="subscript"/>
          <w:lang w:val="en-GB"/>
        </w:rPr>
        <w:t>0</w:t>
      </w:r>
      <w:r w:rsidRPr="00EE5CE4">
        <w:rPr>
          <w:lang w:val="en-GB"/>
        </w:rPr>
        <w:t>/</w:t>
      </w:r>
      <w:r w:rsidR="000E2430" w:rsidRPr="00EE5CE4">
        <w:rPr>
          <w:rFonts w:asciiTheme="majorHAnsi" w:hAnsiTheme="majorHAnsi"/>
          <w:lang w:val="en-GB"/>
        </w:rPr>
        <w:t>r</w:t>
      </w:r>
      <w:r w:rsidR="000E2430" w:rsidRPr="00EE5CE4">
        <w:rPr>
          <w:vertAlign w:val="subscript"/>
          <w:lang w:val="en-GB"/>
        </w:rPr>
        <w:t>0</w:t>
      </w:r>
      <w:r w:rsidRPr="00EE5CE4">
        <w:rPr>
          <w:sz w:val="14"/>
          <w:lang w:val="en-GB"/>
        </w:rPr>
        <w:t> </w:t>
      </w:r>
      <w:r w:rsidRPr="00EE5CE4">
        <w:rPr>
          <w:lang w:val="en-GB"/>
        </w:rPr>
        <w:t>=</w:t>
      </w:r>
      <w:r w:rsidRPr="00EE5CE4">
        <w:rPr>
          <w:sz w:val="14"/>
          <w:lang w:val="en-GB"/>
        </w:rPr>
        <w:t> </w:t>
      </w:r>
      <w:r w:rsidRPr="00EE5CE4">
        <w:rPr>
          <w:lang w:val="en-GB"/>
        </w:rPr>
        <w:t xml:space="preserve">0). That is the reason that we could achieve so good results with the solution of </w:t>
      </w:r>
      <w:r w:rsidR="00F62E00">
        <w:rPr>
          <w:lang w:val="en-GB"/>
        </w:rPr>
        <w:t>(605)</w:t>
      </w:r>
      <w:r w:rsidRPr="00EE5CE4">
        <w:rPr>
          <w:lang w:val="en-GB"/>
        </w:rPr>
        <w:t>. To the value Q</w:t>
      </w:r>
      <w:r w:rsidRPr="00EE5CE4">
        <w:rPr>
          <w:position w:val="-4"/>
          <w:sz w:val="14"/>
          <w:lang w:val="en-GB"/>
        </w:rPr>
        <w:t>0</w:t>
      </w:r>
      <w:r w:rsidRPr="00EE5CE4">
        <w:rPr>
          <w:lang w:val="en-GB"/>
        </w:rPr>
        <w:t xml:space="preserve"> still belongs a fixed value c</w:t>
      </w:r>
      <w:r w:rsidRPr="00EE5CE4">
        <w:rPr>
          <w:position w:val="-4"/>
          <w:sz w:val="14"/>
          <w:lang w:val="en-GB"/>
        </w:rPr>
        <w:t>M</w:t>
      </w:r>
      <w:r w:rsidRPr="00EE5CE4">
        <w:rPr>
          <w:lang w:val="en-GB"/>
        </w:rPr>
        <w:t xml:space="preserve"> and the angle </w:t>
      </w:r>
      <w:r w:rsidR="000E2430" w:rsidRPr="00EE5CE4">
        <w:rPr>
          <w:lang w:val="en-GB"/>
        </w:rPr>
        <w:t>θ</w:t>
      </w:r>
      <w:r w:rsidRPr="00EE5CE4">
        <w:rPr>
          <w:lang w:val="en-GB"/>
        </w:rPr>
        <w:t xml:space="preserve"> is fixed </w:t>
      </w:r>
      <w:r w:rsidR="00A320C2" w:rsidRPr="00EE5CE4">
        <w:rPr>
          <w:lang w:val="en-GB"/>
        </w:rPr>
        <w:t>explicitly</w:t>
      </w:r>
      <w:r w:rsidRPr="00EE5CE4">
        <w:rPr>
          <w:lang w:val="en-GB"/>
        </w:rPr>
        <w:t xml:space="preserve"> too. Furthermore follows that also the angle </w:t>
      </w:r>
      <w:r w:rsidRPr="00EE5CE4">
        <w:rPr>
          <w:rFonts w:ascii="Symbol" w:hAnsi="Symbol"/>
          <w:lang w:val="en-GB"/>
        </w:rPr>
        <w:t></w:t>
      </w:r>
      <w:r w:rsidRPr="00EE5CE4">
        <w:rPr>
          <w:lang w:val="en-GB"/>
        </w:rPr>
        <w:t xml:space="preserve"> has a fixed value </w:t>
      </w:r>
      <w:r w:rsidR="00353278">
        <w:rPr>
          <w:lang w:val="en-GB"/>
        </w:rPr>
        <w:t>(581)</w:t>
      </w:r>
      <w:r w:rsidRPr="00EE5CE4">
        <w:rPr>
          <w:lang w:val="en-GB"/>
        </w:rPr>
        <w: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But we have to consider the limited spatial and temporal range of each frame of reference, mathematically seen actually only for an infinitesimal segment dr and for an infinitesimal time period dt. For a higher Q-factor, the solutions are passable also for larger sections and time periods. For small Q-factors however (high curvature) the relations really apply for dr and dt only. If we want to determine the exact function, we have to integrate over dr and dt. Then however, the result depends on the way covered and the course.</w:t>
      </w:r>
    </w:p>
    <w:p w:rsidR="00CB018C" w:rsidRPr="00EE5CE4" w:rsidRDefault="00CB018C">
      <w:pPr>
        <w:pStyle w:val="Block"/>
        <w:rPr>
          <w:lang w:val="en-GB"/>
        </w:rPr>
      </w:pPr>
    </w:p>
    <w:p w:rsidR="00CB018C" w:rsidRPr="00EE5CE4" w:rsidRDefault="00CD493E">
      <w:pPr>
        <w:pStyle w:val="Block"/>
        <w:rPr>
          <w:lang w:val="en-GB"/>
        </w:rPr>
      </w:pPr>
      <w:r w:rsidRPr="00EE5CE4">
        <w:rPr>
          <w:lang w:val="en-GB"/>
        </w:rPr>
        <w:t>We have proven with it, that we are unable to get a physically useful relation by the solution of (76) and (78). The exact solution rather arises by the application of the fundamentals gained in section 5.1. and 5.2. under consideration of the angular relations. Thereat, we obtain the va</w:t>
      </w:r>
      <w:r w:rsidRPr="00EE5CE4">
        <w:rPr>
          <w:lang w:val="en-GB"/>
        </w:rPr>
        <w:softHyphen/>
        <w:t xml:space="preserve">lue of a by substitution of the basic-Q-factor in </w:t>
      </w:r>
      <w:r w:rsidR="00353278">
        <w:rPr>
          <w:lang w:val="en-GB"/>
        </w:rPr>
        <w:t>(581)</w:t>
      </w:r>
      <w:r w:rsidRPr="00EE5CE4">
        <w:rPr>
          <w:lang w:val="en-GB"/>
        </w:rPr>
        <w:t xml:space="preserve">. While the angle </w:t>
      </w:r>
      <w:r w:rsidRPr="00EE5CE4">
        <w:rPr>
          <w:rFonts w:ascii="Symbol" w:hAnsi="Symbol"/>
          <w:lang w:val="en-GB"/>
        </w:rPr>
        <w:t></w:t>
      </w:r>
      <w:r w:rsidRPr="00EE5CE4">
        <w:rPr>
          <w:lang w:val="en-GB"/>
        </w:rPr>
        <w:t xml:space="preserve"> just has a fixed value, the angles </w:t>
      </w:r>
      <w:r w:rsidRPr="00EE5CE4">
        <w:rPr>
          <w:rFonts w:ascii="Symbol" w:hAnsi="Symbol"/>
          <w:lang w:val="en-GB"/>
        </w:rPr>
        <w:t></w:t>
      </w:r>
      <w:r w:rsidRPr="00EE5CE4">
        <w:rPr>
          <w:lang w:val="en-GB"/>
        </w:rPr>
        <w:t xml:space="preserve"> and </w:t>
      </w:r>
      <w:r w:rsidRPr="00EE5CE4">
        <w:rPr>
          <w:rFonts w:ascii="Symbol" w:hAnsi="Symbol"/>
          <w:lang w:val="en-GB"/>
        </w:rPr>
        <w:t></w:t>
      </w:r>
      <w:r w:rsidRPr="00EE5CE4">
        <w:rPr>
          <w:lang w:val="en-GB"/>
        </w:rPr>
        <w:t xml:space="preserve"> are dependent on the velocity v. In this connection, the speed-vector </w:t>
      </w:r>
      <w:r w:rsidRPr="00EE5CE4">
        <w:rPr>
          <w:b/>
          <w:lang w:val="en-GB"/>
        </w:rPr>
        <w:t>v</w:t>
      </w:r>
      <w:r w:rsidRPr="00EE5CE4">
        <w:rPr>
          <w:lang w:val="en-GB"/>
        </w:rPr>
        <w:t xml:space="preserve"> points into the same direction as the metric vector </w:t>
      </w:r>
      <w:r w:rsidRPr="00EE5CE4">
        <w:rPr>
          <w:b/>
          <w:lang w:val="en-GB"/>
        </w:rPr>
        <w:t>c</w:t>
      </w:r>
      <w:r w:rsidRPr="00EE5CE4">
        <w:rPr>
          <w:b/>
          <w:position w:val="-4"/>
          <w:sz w:val="14"/>
          <w:lang w:val="en-GB"/>
        </w:rPr>
        <w:t>M</w:t>
      </w:r>
      <w:r w:rsidRPr="00EE5CE4">
        <w:rPr>
          <w:lang w:val="en-GB"/>
        </w:rPr>
        <w:t xml:space="preserve">. With it, for the angle </w:t>
      </w:r>
      <w:r w:rsidRPr="00EE5CE4">
        <w:rPr>
          <w:rFonts w:ascii="Symbol" w:hAnsi="Symbol"/>
          <w:lang w:val="en-GB"/>
        </w:rPr>
        <w:t></w:t>
      </w:r>
      <w:r w:rsidRPr="00EE5CE4">
        <w:rPr>
          <w:lang w:val="en-GB"/>
        </w:rPr>
        <w:t xml:space="preserve"> applies for all kinds of photons:</w:t>
      </w:r>
    </w:p>
    <w:p w:rsidR="00CB018C" w:rsidRPr="00EE5CE4" w:rsidRDefault="00CB018C">
      <w:pPr>
        <w:pStyle w:val="Block"/>
        <w:rPr>
          <w:lang w:val="en-GB"/>
        </w:rPr>
      </w:pPr>
    </w:p>
    <w:p w:rsidR="00AA2021" w:rsidRPr="00EE5CE4" w:rsidRDefault="00366A38" w:rsidP="00AA2021">
      <w:pPr>
        <w:pStyle w:val="Formel"/>
        <w:rPr>
          <w:lang w:val="en-GB"/>
        </w:rPr>
      </w:pPr>
      <w:r w:rsidRPr="00EE5CE4">
        <w:rPr>
          <w:position w:val="-34"/>
          <w:lang w:val="en-GB"/>
        </w:rPr>
        <w:object w:dxaOrig="6300" w:dyaOrig="800">
          <v:shape id="_x0000_i1822" type="#_x0000_t75" style="width:315.65pt;height:41.4pt" o:ole="">
            <v:imagedata r:id="rId1718" o:title=""/>
          </v:shape>
          <o:OLEObject Type="Embed" ProgID="Equation.3" ShapeID="_x0000_i1822" DrawAspect="Content" ObjectID="_1748865192" r:id="rId1719"/>
        </w:object>
      </w:r>
      <w:r w:rsidRPr="00EE5CE4">
        <w:rPr>
          <w:lang w:val="en-GB"/>
        </w:rPr>
        <w:tab/>
      </w:r>
      <w:r w:rsidRPr="00EE5CE4">
        <w:rPr>
          <w:lang w:val="en-GB"/>
        </w:rPr>
        <w:tab/>
      </w:r>
      <w:r w:rsidR="00AA2021" w:rsidRPr="00EE5CE4">
        <w:rPr>
          <w:lang w:val="en-GB"/>
        </w:rPr>
        <w:tab/>
      </w:r>
      <w:r w:rsidR="00100D72">
        <w:rPr>
          <w:lang w:val="en-GB"/>
        </w:rPr>
        <w:t>(709)</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This once again, has effects on frequency and wavelength of photons and neutrinos, which are tightly joined with the angle </w:t>
      </w:r>
      <w:r w:rsidRPr="00EE5CE4">
        <w:rPr>
          <w:rFonts w:ascii="Symbol" w:hAnsi="Symbol"/>
          <w:lang w:val="en-GB"/>
        </w:rPr>
        <w:t></w:t>
      </w:r>
      <w:r w:rsidRPr="00EE5CE4">
        <w:rPr>
          <w:lang w:val="en-GB"/>
        </w:rPr>
        <w:t xml:space="preserve">. The angle </w:t>
      </w:r>
      <w:r w:rsidRPr="00EE5CE4">
        <w:rPr>
          <w:rFonts w:ascii="Symbol" w:hAnsi="Symbol"/>
          <w:lang w:val="en-GB"/>
        </w:rPr>
        <w:t></w:t>
      </w:r>
      <w:r w:rsidRPr="00EE5CE4">
        <w:rPr>
          <w:lang w:val="en-GB"/>
        </w:rPr>
        <w:t xml:space="preserve"> is differently defined for photons and neutrinos just as for their antiparticles:</w:t>
      </w:r>
    </w:p>
    <w:p w:rsidR="00CB018C" w:rsidRPr="00EE5CE4" w:rsidRDefault="00CB018C">
      <w:pPr>
        <w:pStyle w:val="Block"/>
        <w:rPr>
          <w:lang w:val="en-GB"/>
        </w:rPr>
      </w:pPr>
    </w:p>
    <w:p w:rsidR="00CB018C" w:rsidRPr="00EE5CE4" w:rsidRDefault="00CB018C">
      <w:pPr>
        <w:pStyle w:val="Block"/>
        <w:rPr>
          <w:lang w:val="en-GB"/>
        </w:rPr>
      </w:pPr>
    </w:p>
    <w:p w:rsidR="001F0E65" w:rsidRPr="00EE5CE4" w:rsidRDefault="001F0E65" w:rsidP="001F0E65">
      <w:pPr>
        <w:pStyle w:val="Formelkasten"/>
        <w:widowControl w:val="0"/>
        <w:ind w:left="40" w:right="68" w:firstLine="522"/>
        <w:jc w:val="left"/>
        <w:rPr>
          <w:lang w:val="en-GB"/>
        </w:rPr>
      </w:pPr>
    </w:p>
    <w:p w:rsidR="001F0E65" w:rsidRPr="00EE5CE4" w:rsidRDefault="005456BA" w:rsidP="001F0E65">
      <w:pPr>
        <w:pStyle w:val="Formelkasten"/>
        <w:widowControl w:val="0"/>
        <w:tabs>
          <w:tab w:val="left" w:pos="5812"/>
        </w:tabs>
        <w:ind w:left="40" w:right="68" w:firstLine="522"/>
        <w:jc w:val="left"/>
        <w:rPr>
          <w:lang w:val="en-GB"/>
        </w:rPr>
      </w:pPr>
      <w:r w:rsidRPr="00EE5CE4">
        <w:rPr>
          <w:position w:val="-34"/>
          <w:lang w:val="en-GB"/>
        </w:rPr>
        <w:object w:dxaOrig="4340" w:dyaOrig="800">
          <v:shape id="_x0000_i1823" type="#_x0000_t75" style="width:218.1pt;height:41.4pt" o:ole="">
            <v:imagedata r:id="rId1720" o:title=""/>
          </v:shape>
          <o:OLEObject Type="Embed" ProgID="Equation.DSMT4" ShapeID="_x0000_i1823" DrawAspect="Content" ObjectID="_1748865193" r:id="rId1721"/>
        </w:object>
      </w:r>
      <w:r w:rsidR="001F0E65" w:rsidRPr="00EE5CE4">
        <w:rPr>
          <w:lang w:val="en-GB"/>
        </w:rPr>
        <w:tab/>
      </w:r>
      <w:r w:rsidR="001F0E65" w:rsidRPr="00EE5CE4">
        <w:rPr>
          <w:rFonts w:ascii="Helvetica" w:hAnsi="Helvetica"/>
          <w:sz w:val="18"/>
          <w:lang w:val="en-GB"/>
        </w:rPr>
        <w:t>Time-like photons</w:t>
      </w:r>
      <w:r w:rsidR="001F0E65" w:rsidRPr="00EE5CE4">
        <w:rPr>
          <w:lang w:val="en-GB"/>
        </w:rPr>
        <w:t xml:space="preserve">     </w:t>
      </w:r>
      <w:r w:rsidR="001F0E65" w:rsidRPr="00EE5CE4">
        <w:rPr>
          <w:lang w:val="en-GB"/>
        </w:rPr>
        <w:tab/>
        <w:t xml:space="preserve">     </w:t>
      </w:r>
      <w:r w:rsidR="00100D72">
        <w:rPr>
          <w:lang w:val="en-GB"/>
        </w:rPr>
        <w:t>(710)</w:t>
      </w:r>
    </w:p>
    <w:p w:rsidR="001F0E65" w:rsidRPr="00EE5CE4" w:rsidRDefault="001F0E65" w:rsidP="001F0E65">
      <w:pPr>
        <w:pStyle w:val="Formelkasten"/>
        <w:widowControl w:val="0"/>
        <w:tabs>
          <w:tab w:val="left" w:pos="5812"/>
        </w:tabs>
        <w:ind w:left="40" w:right="68" w:firstLine="522"/>
        <w:jc w:val="left"/>
        <w:rPr>
          <w:sz w:val="14"/>
          <w:lang w:val="en-GB"/>
        </w:rPr>
      </w:pPr>
    </w:p>
    <w:p w:rsidR="001F0E65" w:rsidRPr="00EE5CE4" w:rsidRDefault="005456BA" w:rsidP="001F0E65">
      <w:pPr>
        <w:pStyle w:val="Formelkasten"/>
        <w:widowControl w:val="0"/>
        <w:tabs>
          <w:tab w:val="left" w:pos="5812"/>
        </w:tabs>
        <w:ind w:left="40" w:right="68" w:firstLine="522"/>
        <w:jc w:val="left"/>
        <w:rPr>
          <w:lang w:val="en-GB"/>
        </w:rPr>
      </w:pPr>
      <w:r w:rsidRPr="00EE5CE4">
        <w:rPr>
          <w:position w:val="-34"/>
          <w:lang w:val="en-GB"/>
        </w:rPr>
        <w:object w:dxaOrig="4320" w:dyaOrig="800">
          <v:shape id="_x0000_i1824" type="#_x0000_t75" style="width:3in;height:41.4pt" o:ole="">
            <v:imagedata r:id="rId1722" o:title=""/>
          </v:shape>
          <o:OLEObject Type="Embed" ProgID="Equation.DSMT4" ShapeID="_x0000_i1824" DrawAspect="Content" ObjectID="_1748865194" r:id="rId1723"/>
        </w:object>
      </w:r>
      <w:r w:rsidR="001F0E65" w:rsidRPr="00EE5CE4">
        <w:rPr>
          <w:lang w:val="en-GB"/>
        </w:rPr>
        <w:tab/>
      </w:r>
      <w:r w:rsidR="001F0E65" w:rsidRPr="00EE5CE4">
        <w:rPr>
          <w:rFonts w:ascii="Helvetica" w:hAnsi="Helvetica"/>
          <w:sz w:val="18"/>
          <w:lang w:val="en-GB"/>
        </w:rPr>
        <w:t>Space-like photons</w:t>
      </w:r>
      <w:r w:rsidR="001F0E65" w:rsidRPr="00EE5CE4">
        <w:rPr>
          <w:lang w:val="en-GB"/>
        </w:rPr>
        <w:t xml:space="preserve">  </w:t>
      </w:r>
      <w:r w:rsidR="001F0E65" w:rsidRPr="00EE5CE4">
        <w:rPr>
          <w:lang w:val="en-GB"/>
        </w:rPr>
        <w:tab/>
        <w:t xml:space="preserve">     </w:t>
      </w:r>
      <w:r w:rsidR="00100D72">
        <w:rPr>
          <w:lang w:val="en-GB"/>
        </w:rPr>
        <w:t>(711)</w:t>
      </w:r>
    </w:p>
    <w:p w:rsidR="001F0E65" w:rsidRPr="00EE5CE4" w:rsidRDefault="001F0E65" w:rsidP="001F0E65">
      <w:pPr>
        <w:pStyle w:val="Formelkasten"/>
        <w:widowControl w:val="0"/>
        <w:tabs>
          <w:tab w:val="left" w:pos="5812"/>
        </w:tabs>
        <w:ind w:left="40" w:right="68" w:firstLine="522"/>
        <w:jc w:val="left"/>
        <w:rPr>
          <w:sz w:val="14"/>
          <w:lang w:val="en-GB"/>
        </w:rPr>
      </w:pPr>
    </w:p>
    <w:p w:rsidR="001F0E65" w:rsidRPr="00EE5CE4" w:rsidRDefault="005456BA" w:rsidP="001F0E65">
      <w:pPr>
        <w:pStyle w:val="Formelkasten"/>
        <w:widowControl w:val="0"/>
        <w:tabs>
          <w:tab w:val="left" w:pos="5812"/>
        </w:tabs>
        <w:ind w:left="40" w:right="68" w:firstLine="522"/>
        <w:jc w:val="left"/>
        <w:rPr>
          <w:lang w:val="en-GB"/>
        </w:rPr>
      </w:pPr>
      <w:r w:rsidRPr="00EE5CE4">
        <w:rPr>
          <w:position w:val="-34"/>
          <w:lang w:val="en-GB"/>
        </w:rPr>
        <w:object w:dxaOrig="4340" w:dyaOrig="800">
          <v:shape id="_x0000_i1825" type="#_x0000_t75" style="width:218.1pt;height:41.4pt" o:ole="">
            <v:imagedata r:id="rId1724" o:title=""/>
          </v:shape>
          <o:OLEObject Type="Embed" ProgID="Equation.DSMT4" ShapeID="_x0000_i1825" DrawAspect="Content" ObjectID="_1748865195" r:id="rId1725"/>
        </w:object>
      </w:r>
      <w:r w:rsidR="001F0E65" w:rsidRPr="00EE5CE4">
        <w:rPr>
          <w:lang w:val="en-GB"/>
        </w:rPr>
        <w:tab/>
      </w:r>
      <w:r w:rsidR="001F0E65" w:rsidRPr="00EE5CE4">
        <w:rPr>
          <w:rFonts w:ascii="Helvetica" w:hAnsi="Helvetica"/>
          <w:sz w:val="18"/>
          <w:lang w:val="en-GB"/>
        </w:rPr>
        <w:t xml:space="preserve">Neutrinos </w:t>
      </w:r>
      <w:r w:rsidR="001F0E65" w:rsidRPr="00EE5CE4">
        <w:rPr>
          <w:rFonts w:ascii="Helvetica" w:hAnsi="Helvetica"/>
          <w:sz w:val="18"/>
          <w:lang w:val="en-GB"/>
        </w:rPr>
        <w:tab/>
      </w:r>
      <w:r w:rsidR="001F0E65" w:rsidRPr="00EE5CE4">
        <w:rPr>
          <w:rFonts w:ascii="Helvetica" w:hAnsi="Helvetica"/>
          <w:sz w:val="18"/>
          <w:lang w:val="en-GB"/>
        </w:rPr>
        <w:tab/>
        <w:t xml:space="preserve">      </w:t>
      </w:r>
      <w:r w:rsidR="00100D72">
        <w:rPr>
          <w:lang w:val="en-GB"/>
        </w:rPr>
        <w:t>(712)</w:t>
      </w:r>
    </w:p>
    <w:p w:rsidR="001F0E65" w:rsidRPr="00EE5CE4" w:rsidRDefault="001F0E65" w:rsidP="001F0E65">
      <w:pPr>
        <w:pStyle w:val="Formelkasten"/>
        <w:widowControl w:val="0"/>
        <w:tabs>
          <w:tab w:val="left" w:pos="5812"/>
        </w:tabs>
        <w:ind w:left="40" w:right="68" w:firstLine="522"/>
        <w:jc w:val="left"/>
        <w:rPr>
          <w:sz w:val="14"/>
          <w:lang w:val="en-GB"/>
        </w:rPr>
      </w:pPr>
    </w:p>
    <w:p w:rsidR="001F0E65" w:rsidRPr="00EE5CE4" w:rsidRDefault="005456BA" w:rsidP="001F0E65">
      <w:pPr>
        <w:pStyle w:val="Formelkasten"/>
        <w:widowControl w:val="0"/>
        <w:tabs>
          <w:tab w:val="left" w:pos="5812"/>
        </w:tabs>
        <w:ind w:left="40" w:right="68" w:firstLine="522"/>
        <w:jc w:val="left"/>
        <w:rPr>
          <w:lang w:val="en-GB"/>
        </w:rPr>
      </w:pPr>
      <w:r w:rsidRPr="00EE5CE4">
        <w:rPr>
          <w:position w:val="-34"/>
          <w:lang w:val="en-GB"/>
        </w:rPr>
        <w:object w:dxaOrig="4380" w:dyaOrig="800">
          <v:shape id="_x0000_i1826" type="#_x0000_t75" style="width:219pt;height:41.4pt" o:ole="">
            <v:imagedata r:id="rId1726" o:title=""/>
          </v:shape>
          <o:OLEObject Type="Embed" ProgID="Equation.DSMT4" ShapeID="_x0000_i1826" DrawAspect="Content" ObjectID="_1748865196" r:id="rId1727"/>
        </w:object>
      </w:r>
      <w:r w:rsidR="001F0E65" w:rsidRPr="00EE5CE4">
        <w:rPr>
          <w:lang w:val="en-GB"/>
        </w:rPr>
        <w:tab/>
      </w:r>
      <w:r w:rsidR="001F0E65" w:rsidRPr="00EE5CE4">
        <w:rPr>
          <w:rFonts w:ascii="Helvetica" w:hAnsi="Helvetica"/>
          <w:sz w:val="18"/>
          <w:lang w:val="en-GB"/>
        </w:rPr>
        <w:t xml:space="preserve">Antineutrinos  </w:t>
      </w:r>
      <w:r w:rsidR="001F0E65" w:rsidRPr="00EE5CE4">
        <w:rPr>
          <w:rFonts w:ascii="Helvetica" w:hAnsi="Helvetica"/>
          <w:sz w:val="18"/>
          <w:lang w:val="en-GB"/>
        </w:rPr>
        <w:tab/>
      </w:r>
      <w:r w:rsidR="001F0E65" w:rsidRPr="00EE5CE4">
        <w:rPr>
          <w:rFonts w:ascii="Helvetica" w:hAnsi="Helvetica"/>
          <w:sz w:val="18"/>
          <w:lang w:val="en-GB"/>
        </w:rPr>
        <w:tab/>
        <w:t xml:space="preserve">      </w:t>
      </w:r>
      <w:r w:rsidR="00100D72">
        <w:rPr>
          <w:lang w:val="en-GB"/>
        </w:rPr>
        <w:t>(713)</w:t>
      </w:r>
    </w:p>
    <w:p w:rsidR="001F0E65" w:rsidRPr="00EE5CE4" w:rsidRDefault="001F0E65" w:rsidP="001F0E65">
      <w:pPr>
        <w:pStyle w:val="Formelkasten"/>
        <w:widowControl w:val="0"/>
        <w:ind w:left="40" w:right="68" w:firstLine="522"/>
        <w:jc w:val="left"/>
        <w:rPr>
          <w:lang w:val="en-GB"/>
        </w:rPr>
      </w:pPr>
    </w:p>
    <w:p w:rsidR="00CB018C" w:rsidRPr="00EE5CE4" w:rsidRDefault="00CB018C">
      <w:pPr>
        <w:pStyle w:val="Block"/>
        <w:rPr>
          <w:lang w:val="en-GB"/>
        </w:rPr>
      </w:pPr>
    </w:p>
    <w:p w:rsidR="00CB018C" w:rsidRPr="00EE5CE4" w:rsidRDefault="00CB018C">
      <w:pPr>
        <w:pStyle w:val="Block"/>
        <w:rPr>
          <w:lang w:val="en-GB"/>
        </w:rPr>
      </w:pPr>
    </w:p>
    <w:p w:rsidR="00957E73" w:rsidRPr="00EE5CE4" w:rsidRDefault="00957E73">
      <w:pPr>
        <w:pStyle w:val="Block"/>
        <w:rPr>
          <w:lang w:val="en-GB"/>
        </w:rPr>
      </w:pPr>
    </w:p>
    <w:p w:rsidR="00CB018C" w:rsidRPr="00EE5CE4" w:rsidRDefault="00CD493E">
      <w:pPr>
        <w:pStyle w:val="berschrift4"/>
        <w:rPr>
          <w:lang w:val="en-GB"/>
        </w:rPr>
      </w:pPr>
      <w:bookmarkStart w:id="1401" w:name="B_Toc466734653"/>
      <w:bookmarkStart w:id="1402" w:name="B_Toc475019862"/>
      <w:bookmarkStart w:id="1403" w:name="B_Toc469754620"/>
      <w:bookmarkStart w:id="1404" w:name="B_Toc465444092"/>
      <w:bookmarkStart w:id="1405" w:name="B_Toc465444713"/>
      <w:bookmarkStart w:id="1406" w:name="_Toc14010358"/>
      <w:bookmarkStart w:id="1407" w:name="_Toc15024201"/>
      <w:bookmarkStart w:id="1408" w:name="_Toc113817165"/>
      <w:r w:rsidRPr="00EE5CE4">
        <w:rPr>
          <w:lang w:val="en-GB"/>
        </w:rPr>
        <w:t>6.1.2.2.</w:t>
      </w:r>
      <w:r w:rsidRPr="00EE5CE4">
        <w:rPr>
          <w:lang w:val="en-GB"/>
        </w:rPr>
        <w:tab/>
      </w:r>
      <w:bookmarkEnd w:id="1401"/>
      <w:bookmarkEnd w:id="1402"/>
      <w:bookmarkEnd w:id="1403"/>
      <w:bookmarkEnd w:id="1404"/>
      <w:bookmarkEnd w:id="1405"/>
      <w:bookmarkEnd w:id="1406"/>
      <w:bookmarkEnd w:id="1407"/>
      <w:r w:rsidRPr="00EE5CE4">
        <w:rPr>
          <w:lang w:val="en-GB"/>
        </w:rPr>
        <w:t>Relativistic length contraction</w:t>
      </w:r>
      <w:bookmarkEnd w:id="1408"/>
    </w:p>
    <w:p w:rsidR="00CB018C" w:rsidRPr="00EE5CE4" w:rsidRDefault="00CB018C">
      <w:pPr>
        <w:pStyle w:val="Block"/>
        <w:rPr>
          <w:lang w:val="en-GB"/>
        </w:rPr>
      </w:pPr>
    </w:p>
    <w:p w:rsidR="00CB018C" w:rsidRPr="00EE5CE4" w:rsidRDefault="00CD493E" w:rsidP="009415F9">
      <w:pPr>
        <w:pStyle w:val="Block"/>
        <w:rPr>
          <w:lang w:val="en-GB"/>
        </w:rPr>
      </w:pPr>
      <w:r w:rsidRPr="00EE5CE4">
        <w:rPr>
          <w:lang w:val="en-GB"/>
        </w:rPr>
        <w:t xml:space="preserve">In the preceding paragraph, I already implied, that the hitherto obtained solutions are approximative solutions, which are based on the assumption, that the angle </w:t>
      </w:r>
      <w:r w:rsidRPr="00EE5CE4">
        <w:rPr>
          <w:rFonts w:ascii="Symbol" w:hAnsi="Symbol"/>
          <w:lang w:val="en-GB"/>
        </w:rPr>
        <w:t></w:t>
      </w:r>
      <w:r w:rsidRPr="00EE5CE4">
        <w:rPr>
          <w:lang w:val="en-GB"/>
        </w:rPr>
        <w:t xml:space="preserve"> between the photon and the metrics always amounts to </w:t>
      </w:r>
      <w:r w:rsidRPr="00EE5CE4">
        <w:rPr>
          <w:rFonts w:ascii="Symbol" w:hAnsi="Symbol"/>
          <w:lang w:val="en-GB"/>
        </w:rPr>
        <w:t></w:t>
      </w:r>
      <w:r w:rsidRPr="00EE5CE4">
        <w:rPr>
          <w:lang w:val="en-GB"/>
        </w:rPr>
        <w:t xml:space="preserve">/2 exactly. If this is not the case, with it also changes the hitherto as unchallengeable considered </w:t>
      </w:r>
      <w:r w:rsidRPr="00EE5CE4">
        <w:rPr>
          <w:smallCaps/>
          <w:lang w:val="en-GB"/>
        </w:rPr>
        <w:t>Einstein</w:t>
      </w:r>
      <w:r w:rsidRPr="00EE5CE4">
        <w:rPr>
          <w:lang w:val="en-GB"/>
        </w:rPr>
        <w:t xml:space="preserve"> expression for the relativistic length contraction. To my apology, I would like to declare here, that the modification results </w:t>
      </w:r>
      <w:r w:rsidRPr="00EE5CE4">
        <w:rPr>
          <w:spacing w:val="4"/>
          <w:lang w:val="en-GB"/>
        </w:rPr>
        <w:t xml:space="preserve">from the basic </w:t>
      </w:r>
      <w:r w:rsidR="00A320C2" w:rsidRPr="00EE5CE4">
        <w:rPr>
          <w:spacing w:val="4"/>
          <w:lang w:val="en-GB"/>
        </w:rPr>
        <w:t>assumption</w:t>
      </w:r>
      <w:r w:rsidRPr="00EE5CE4">
        <w:rPr>
          <w:spacing w:val="4"/>
          <w:lang w:val="en-GB"/>
        </w:rPr>
        <w:t xml:space="preserve"> of this model, namely that the relativistic effects should result</w:t>
      </w:r>
      <w:r w:rsidR="009415F9" w:rsidRPr="00EE5CE4">
        <w:rPr>
          <w:spacing w:val="4"/>
          <w:lang w:val="en-GB"/>
        </w:rPr>
        <w:t xml:space="preserve"> </w:t>
      </w:r>
      <w:r w:rsidRPr="00EE5CE4">
        <w:rPr>
          <w:lang w:val="en-GB"/>
        </w:rPr>
        <w:lastRenderedPageBreak/>
        <w:t xml:space="preserve">from the existence of the metric lattice only macroscopically. In a manner of speaking, we have taken up a </w:t>
      </w:r>
      <w:r w:rsidR="00CA42CC">
        <w:rPr>
          <w:lang w:val="en-GB"/>
        </w:rPr>
        <w:t>„</w:t>
      </w:r>
      <w:r w:rsidRPr="00EE5CE4">
        <w:rPr>
          <w:lang w:val="en-GB"/>
        </w:rPr>
        <w:t>digitalization</w:t>
      </w:r>
      <w:r w:rsidR="00CA42CC">
        <w:rPr>
          <w:lang w:val="en-GB"/>
        </w:rPr>
        <w:t>“</w:t>
      </w:r>
      <w:r w:rsidRPr="00EE5CE4">
        <w:rPr>
          <w:lang w:val="en-GB"/>
        </w:rPr>
        <w:t xml:space="preserve"> (better quantization) of the space and this leads inevitably to an offset on higher frequencies (velocities). With it, the </w:t>
      </w:r>
      <w:r w:rsidR="00CA42CC">
        <w:rPr>
          <w:lang w:val="en-GB"/>
        </w:rPr>
        <w:t>„</w:t>
      </w:r>
      <w:r w:rsidRPr="00EE5CE4">
        <w:rPr>
          <w:lang w:val="en-GB"/>
        </w:rPr>
        <w:t>guilt</w:t>
      </w:r>
      <w:r w:rsidR="00CA42CC">
        <w:rPr>
          <w:lang w:val="en-GB"/>
        </w:rPr>
        <w:t>“</w:t>
      </w:r>
      <w:r w:rsidRPr="00EE5CE4">
        <w:rPr>
          <w:lang w:val="en-GB"/>
        </w:rPr>
        <w:t xml:space="preserve"> is at Prof. </w:t>
      </w:r>
      <w:r w:rsidRPr="00EE5CE4">
        <w:rPr>
          <w:smallCaps/>
          <w:lang w:val="en-GB"/>
        </w:rPr>
        <w:t>Lanczos</w:t>
      </w:r>
      <w:r w:rsidRPr="00EE5CE4">
        <w:rPr>
          <w:lang w:val="en-GB"/>
        </w:rPr>
        <w:t xml:space="preserve">, which had the idea to this model. To the determination of the exact solution, we first of all assume expression </w:t>
      </w:r>
      <w:r w:rsidR="00F5636F">
        <w:rPr>
          <w:lang w:val="en-GB"/>
        </w:rPr>
        <w:t>(615)</w:t>
      </w:r>
      <w:r w:rsidRPr="00EE5CE4">
        <w:rPr>
          <w:lang w:val="en-GB"/>
        </w:rPr>
        <w:t xml:space="preserve">, which is correct under acceptance of the validity of the Pythagoras theorem. We reduce this as follows:  </w:t>
      </w:r>
    </w:p>
    <w:p w:rsidR="00CB018C" w:rsidRPr="00EE5CE4" w:rsidRDefault="00CB018C">
      <w:pPr>
        <w:pStyle w:val="Block"/>
        <w:rPr>
          <w:lang w:val="en-GB"/>
        </w:rPr>
      </w:pPr>
    </w:p>
    <w:p w:rsidR="00CB018C" w:rsidRPr="00EE5CE4" w:rsidRDefault="00635632">
      <w:pPr>
        <w:pStyle w:val="Formel"/>
        <w:rPr>
          <w:lang w:val="en-GB"/>
        </w:rPr>
      </w:pPr>
      <w:r w:rsidRPr="00EE5CE4">
        <w:rPr>
          <w:position w:val="-26"/>
          <w:lang w:val="en-GB"/>
        </w:rPr>
        <w:object w:dxaOrig="1480" w:dyaOrig="720">
          <v:shape id="_x0000_i1827" type="#_x0000_t75" style="width:1in;height:37.25pt" o:ole="">
            <v:imagedata r:id="rId1728" o:title=""/>
          </v:shape>
          <o:OLEObject Type="Embed" ProgID="Equation.DSMT4" ShapeID="_x0000_i1827" DrawAspect="Content" ObjectID="_1748865197" r:id="rId1729"/>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B6A9A" w:rsidRPr="00EE5CE4">
        <w:rPr>
          <w:position w:val="-10"/>
          <w:lang w:val="en-GB"/>
        </w:rPr>
        <w:object w:dxaOrig="1500" w:dyaOrig="360">
          <v:shape id="_x0000_i1828" type="#_x0000_t75" style="width:75.3pt;height:18.6pt" o:ole="">
            <v:imagedata r:id="rId1730" o:title=""/>
          </v:shape>
          <o:OLEObject Type="Embed" ProgID="Equation.DSMT4" ShapeID="_x0000_i1828" DrawAspect="Content" ObjectID="_1748865198" r:id="rId1731"/>
        </w:object>
      </w:r>
      <w:r w:rsidR="00CB6A9A" w:rsidRPr="00EE5CE4">
        <w:rPr>
          <w:lang w:val="en-GB"/>
        </w:rPr>
        <w:t xml:space="preserve">  </w:t>
      </w:r>
      <w:r w:rsidR="00CB6A9A" w:rsidRPr="00EE5CE4">
        <w:rPr>
          <w:lang w:val="en-GB"/>
        </w:rPr>
        <w:tab/>
      </w:r>
      <w:r w:rsidR="00CB6A9A" w:rsidRPr="00EE5CE4">
        <w:rPr>
          <w:lang w:val="en-GB"/>
        </w:rPr>
        <w:tab/>
      </w:r>
      <w:r w:rsidR="00CB6A9A" w:rsidRPr="00EE5CE4">
        <w:rPr>
          <w:lang w:val="en-GB"/>
        </w:rPr>
        <w:tab/>
      </w:r>
      <w:r w:rsidR="00CD493E" w:rsidRPr="00EE5CE4">
        <w:rPr>
          <w:lang w:val="en-GB"/>
        </w:rPr>
        <w:tab/>
      </w:r>
      <w:r w:rsidR="00100D72">
        <w:rPr>
          <w:lang w:val="en-GB"/>
        </w:rPr>
        <w:t>(714)</w:t>
      </w:r>
    </w:p>
    <w:p w:rsidR="00CB018C" w:rsidRPr="00EE5CE4" w:rsidRDefault="00CB018C">
      <w:pPr>
        <w:pStyle w:val="Block"/>
        <w:rPr>
          <w:lang w:val="en-GB"/>
        </w:rPr>
      </w:pPr>
    </w:p>
    <w:p w:rsidR="00CB018C" w:rsidRPr="00EE5CE4" w:rsidRDefault="007D18FC">
      <w:pPr>
        <w:pStyle w:val="Formel"/>
        <w:tabs>
          <w:tab w:val="left" w:pos="8505"/>
        </w:tabs>
        <w:rPr>
          <w:lang w:val="en-GB"/>
        </w:rPr>
      </w:pPr>
      <w:r w:rsidRPr="00EE5CE4">
        <w:rPr>
          <w:position w:val="-10"/>
          <w:lang w:val="en-GB"/>
        </w:rPr>
        <w:object w:dxaOrig="1560" w:dyaOrig="360">
          <v:shape id="_x0000_i1829" type="#_x0000_t75" style="width:78.25pt;height:18.6pt" o:ole="">
            <v:imagedata r:id="rId1732" o:title=""/>
          </v:shape>
          <o:OLEObject Type="Embed" ProgID="Equation.DSMT4" ShapeID="_x0000_i1829" DrawAspect="Content" ObjectID="_1748865199" r:id="rId1733"/>
        </w:object>
      </w:r>
      <w:r w:rsidR="00511728" w:rsidRPr="00EE5CE4">
        <w:rPr>
          <w:lang w:val="en-GB"/>
        </w:rPr>
        <w:tab/>
      </w:r>
      <w:r w:rsidR="00100D72">
        <w:rPr>
          <w:lang w:val="en-GB"/>
        </w:rPr>
        <w:t>(715)</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Wanted now is a new value </w:t>
      </w:r>
      <w:r w:rsidRPr="00EE5CE4">
        <w:rPr>
          <w:rFonts w:ascii="Symbol" w:hAnsi="Symbol"/>
          <w:lang w:val="en-GB"/>
        </w:rPr>
        <w:t></w:t>
      </w:r>
      <w:r w:rsidRPr="00EE5CE4">
        <w:rPr>
          <w:lang w:val="en-GB"/>
        </w:rPr>
        <w:t xml:space="preserve"> with application of the cosine-rule instead of the </w:t>
      </w:r>
      <w:r w:rsidRPr="00EE5CE4">
        <w:rPr>
          <w:smallCaps/>
          <w:lang w:val="en-GB"/>
        </w:rPr>
        <w:t>Pythago-ras</w:t>
      </w:r>
      <w:r w:rsidRPr="00EE5CE4">
        <w:rPr>
          <w:lang w:val="en-GB"/>
        </w:rPr>
        <w:t xml:space="preserve">. Expression </w:t>
      </w:r>
      <w:r w:rsidR="00100D72">
        <w:rPr>
          <w:lang w:val="en-GB"/>
        </w:rPr>
        <w:t>(715)</w:t>
      </w:r>
      <w:r w:rsidRPr="00EE5CE4">
        <w:rPr>
          <w:lang w:val="en-GB"/>
        </w:rPr>
        <w:t xml:space="preserve"> must be expanded then as follows:</w:t>
      </w:r>
    </w:p>
    <w:p w:rsidR="00CB018C" w:rsidRPr="00EE5CE4" w:rsidRDefault="00CB018C">
      <w:pPr>
        <w:pStyle w:val="Block"/>
        <w:rPr>
          <w:lang w:val="en-GB"/>
        </w:rPr>
      </w:pPr>
    </w:p>
    <w:p w:rsidR="00CB018C" w:rsidRPr="00EE5CE4" w:rsidRDefault="007D18FC">
      <w:pPr>
        <w:pStyle w:val="Formel"/>
        <w:rPr>
          <w:lang w:val="en-GB"/>
        </w:rPr>
      </w:pPr>
      <w:r w:rsidRPr="00EE5CE4">
        <w:rPr>
          <w:position w:val="-10"/>
          <w:lang w:val="en-GB"/>
        </w:rPr>
        <w:object w:dxaOrig="2900" w:dyaOrig="360">
          <v:shape id="_x0000_i1830" type="#_x0000_t75" style="width:144.85pt;height:18.6pt" o:ole="">
            <v:imagedata r:id="rId1734" o:title=""/>
          </v:shape>
          <o:OLEObject Type="Embed" ProgID="Equation.DSMT4" ShapeID="_x0000_i1830" DrawAspect="Content" ObjectID="_1748865200" r:id="rId1735"/>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(716)</w:t>
      </w:r>
    </w:p>
    <w:p w:rsidR="00CB018C" w:rsidRPr="00EE5CE4" w:rsidRDefault="00CB018C">
      <w:pPr>
        <w:pStyle w:val="Block"/>
        <w:rPr>
          <w:lang w:val="en-GB"/>
        </w:rPr>
      </w:pPr>
    </w:p>
    <w:p w:rsidR="00CB018C" w:rsidRPr="00EE5CE4" w:rsidRDefault="008F26BD">
      <w:pPr>
        <w:pStyle w:val="Formel"/>
        <w:rPr>
          <w:lang w:val="en-GB"/>
        </w:rPr>
      </w:pPr>
      <w:r w:rsidRPr="00EE5CE4">
        <w:rPr>
          <w:position w:val="-10"/>
          <w:lang w:val="en-GB"/>
        </w:rPr>
        <w:object w:dxaOrig="3340" w:dyaOrig="360">
          <v:shape id="_x0000_i1831" type="#_x0000_t75" style="width:168.35pt;height:18.6pt" o:ole="">
            <v:imagedata r:id="rId1736" o:title=""/>
          </v:shape>
          <o:OLEObject Type="Embed" ProgID="Equation.3" ShapeID="_x0000_i1831" DrawAspect="Content" ObjectID="_1748865201" r:id="rId1737"/>
        </w:objec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(717)</w:t>
      </w:r>
    </w:p>
    <w:p w:rsidR="00CB018C" w:rsidRPr="00EE5CE4" w:rsidRDefault="00CB018C">
      <w:pPr>
        <w:pStyle w:val="Block"/>
        <w:rPr>
          <w:lang w:val="en-GB"/>
        </w:rPr>
      </w:pPr>
    </w:p>
    <w:p w:rsidR="002E2DD7" w:rsidRPr="00EE5CE4" w:rsidRDefault="002E2DD7" w:rsidP="002E2DD7">
      <w:pPr>
        <w:pStyle w:val="Formel"/>
        <w:rPr>
          <w:lang w:val="en-GB"/>
        </w:rPr>
      </w:pPr>
      <w:r w:rsidRPr="00EE5CE4">
        <w:rPr>
          <w:position w:val="-32"/>
          <w:lang w:val="en-GB"/>
        </w:rPr>
        <w:object w:dxaOrig="3400" w:dyaOrig="760">
          <v:shape id="_x0000_i1832" type="#_x0000_t75" style="width:171.7pt;height:39.3pt" o:ole="">
            <v:imagedata r:id="rId1738" o:title=""/>
          </v:shape>
          <o:OLEObject Type="Embed" ProgID="Equation.3" ShapeID="_x0000_i1832" DrawAspect="Content" ObjectID="_1748865202" r:id="rId1739"/>
        </w:objec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(718)</w:t>
      </w:r>
    </w:p>
    <w:p w:rsidR="00CB018C" w:rsidRPr="00EE5CE4" w:rsidRDefault="00CB018C">
      <w:pPr>
        <w:pStyle w:val="Block"/>
        <w:rPr>
          <w:lang w:val="en-GB"/>
        </w:rPr>
      </w:pPr>
    </w:p>
    <w:p w:rsidR="00CB018C" w:rsidRPr="00EE5CE4" w:rsidRDefault="005571B0">
      <w:pPr>
        <w:pStyle w:val="Formel"/>
        <w:rPr>
          <w:lang w:val="en-GB"/>
        </w:rPr>
      </w:pPr>
      <w:r w:rsidRPr="00EE5CE4">
        <w:rPr>
          <w:position w:val="-26"/>
          <w:lang w:val="en-GB"/>
        </w:rPr>
        <w:object w:dxaOrig="6780" w:dyaOrig="720">
          <v:shape id="_x0000_i1833" type="#_x0000_t75" style="width:339pt;height:37.25pt" o:ole="">
            <v:imagedata r:id="rId1740" o:title=""/>
          </v:shape>
          <o:OLEObject Type="Embed" ProgID="Equation.3" ShapeID="_x0000_i1833" DrawAspect="Content" ObjectID="_1748865203" r:id="rId1741"/>
        </w:object>
      </w:r>
      <w:r w:rsidR="00007AB7" w:rsidRPr="00EE5CE4">
        <w:rPr>
          <w:lang w:val="en-GB"/>
        </w:rPr>
        <w:tab/>
      </w:r>
      <w:r w:rsidR="00CD493E" w:rsidRPr="00EE5CE4">
        <w:rPr>
          <w:lang w:val="en-GB"/>
        </w:rPr>
        <w:tab/>
      </w:r>
      <w:r w:rsidR="00100D72">
        <w:rPr>
          <w:lang w:val="en-GB"/>
        </w:rPr>
        <w:t>(719)</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We find a congruity with </w:t>
      </w:r>
      <w:r w:rsidR="00353278">
        <w:rPr>
          <w:lang w:val="en-GB"/>
        </w:rPr>
        <w:t>(578)</w:t>
      </w:r>
      <w:r w:rsidRPr="00EE5CE4">
        <w:rPr>
          <w:lang w:val="en-GB"/>
        </w:rPr>
        <w:t>. With it, the positive sign is applied to time-like photons (</w:t>
      </w:r>
      <w:r w:rsidR="005F63F9" w:rsidRPr="00EE5CE4">
        <w:rPr>
          <w:lang w:val="en-GB"/>
        </w:rPr>
        <w:t>γ</w:t>
      </w:r>
      <w:r w:rsidRPr="00EE5CE4">
        <w:rPr>
          <w:lang w:val="en-GB"/>
        </w:rPr>
        <w:t>) and neutrinos (</w:t>
      </w:r>
      <w:r w:rsidR="005F63F9" w:rsidRPr="00EE5CE4">
        <w:rPr>
          <w:lang w:val="en-GB"/>
        </w:rPr>
        <w:t>ν</w:t>
      </w:r>
      <w:r w:rsidRPr="00EE5CE4">
        <w:rPr>
          <w:lang w:val="en-GB"/>
        </w:rPr>
        <w:t xml:space="preserve">), the negative to space-like photons </w:t>
      </w:r>
      <w:r w:rsidR="00CB258D" w:rsidRPr="00EE5CE4">
        <w:rPr>
          <w:lang w:val="en-GB"/>
        </w:rPr>
        <w:t>(γ</w:t>
      </w:r>
      <w:r w:rsidR="00CB258D" w:rsidRPr="00EE5CE4">
        <w:rPr>
          <w:rFonts w:ascii="Cambria Math" w:hAnsi="Cambria Math"/>
          <w:lang w:val="en-GB"/>
        </w:rPr>
        <w:t>̅</w:t>
      </w:r>
      <w:r w:rsidRPr="00EE5CE4">
        <w:rPr>
          <w:lang w:val="en-GB"/>
        </w:rPr>
        <w:t>) and antineutrinos (</w:t>
      </w:r>
      <w:r w:rsidR="00CB258D" w:rsidRPr="00EE5CE4">
        <w:rPr>
          <w:lang w:val="en-GB"/>
        </w:rPr>
        <w:t>ν</w:t>
      </w:r>
      <w:r w:rsidR="00CB258D" w:rsidRPr="00EE5CE4">
        <w:rPr>
          <w:rFonts w:ascii="Cambria Math" w:hAnsi="Cambria Math"/>
          <w:lang w:val="en-GB"/>
        </w:rPr>
        <w:t>̅</w:t>
      </w:r>
      <w:r w:rsidRPr="00EE5CE4">
        <w:rPr>
          <w:lang w:val="en-GB"/>
        </w:rPr>
        <w:t xml:space="preserve">). Expression </w:t>
      </w:r>
      <w:r w:rsidR="00100D72">
        <w:rPr>
          <w:lang w:val="en-GB"/>
        </w:rPr>
        <w:t>(719)</w:t>
      </w:r>
      <w:r w:rsidRPr="00EE5CE4">
        <w:rPr>
          <w:lang w:val="en-GB"/>
        </w:rPr>
        <w:t xml:space="preserve"> finally dissolves into the final, corrected version of the </w:t>
      </w:r>
      <w:r w:rsidRPr="00EE5CE4">
        <w:rPr>
          <w:smallCaps/>
          <w:lang w:val="en-GB"/>
        </w:rPr>
        <w:t>Einstein</w:t>
      </w:r>
      <w:r w:rsidRPr="00EE5CE4">
        <w:rPr>
          <w:lang w:val="en-GB"/>
        </w:rPr>
        <w:t xml:space="preserve"> expression for the di</w:t>
      </w:r>
      <w:r w:rsidRPr="00EE5CE4">
        <w:rPr>
          <w:lang w:val="en-GB"/>
        </w:rPr>
        <w:softHyphen/>
        <w:t xml:space="preserve">latation-factor </w:t>
      </w:r>
      <w:r w:rsidR="00CB258D" w:rsidRPr="00EE5CE4">
        <w:rPr>
          <w:lang w:val="en-GB"/>
        </w:rPr>
        <w:t>β</w:t>
      </w:r>
      <w:r w:rsidRPr="00EE5CE4">
        <w:rPr>
          <w:lang w:val="en-GB"/>
        </w:rPr>
        <w:t>, which now applies also for velocities near c and in very strong gravita</w:t>
      </w:r>
      <w:r w:rsidR="00CB258D" w:rsidRPr="00EE5CE4">
        <w:rPr>
          <w:lang w:val="en-GB"/>
        </w:rPr>
        <w:t>-</w:t>
      </w:r>
      <w:r w:rsidRPr="00EE5CE4">
        <w:rPr>
          <w:lang w:val="en-GB"/>
        </w:rPr>
        <w:t>tional</w:t>
      </w:r>
      <w:r w:rsidR="00CB258D" w:rsidRPr="00EE5CE4">
        <w:rPr>
          <w:lang w:val="en-GB"/>
        </w:rPr>
        <w:t xml:space="preserve"> </w:t>
      </w:r>
      <w:r w:rsidRPr="00EE5CE4">
        <w:rPr>
          <w:lang w:val="en-GB"/>
        </w:rPr>
        <w:t>fields (</w:t>
      </w:r>
      <w:r w:rsidR="00F611BC" w:rsidRPr="00EE5CE4">
        <w:rPr>
          <w:rFonts w:ascii="Symbol" w:hAnsi="Symbol"/>
          <w:lang w:val="en-GB"/>
        </w:rPr>
        <w:t></w:t>
      </w:r>
      <w:r w:rsidR="00CD2EB7" w:rsidRPr="00EE5CE4">
        <w:rPr>
          <w:lang w:val="en-GB"/>
        </w:rPr>
        <w:t>=</w:t>
      </w:r>
      <w:r w:rsidR="00CD2EB7" w:rsidRPr="00EE5CE4">
        <w:rPr>
          <w:sz w:val="12"/>
          <w:lang w:val="en-GB"/>
        </w:rPr>
        <w:t> </w:t>
      </w:r>
      <w:r w:rsidR="00F611BC" w:rsidRPr="00EE5CE4">
        <w:rPr>
          <w:rFonts w:ascii="Symbol" w:hAnsi="Symbol"/>
          <w:lang w:val="en-GB"/>
        </w:rPr>
        <w:t></w:t>
      </w:r>
      <w:r w:rsidR="00CD2EB7" w:rsidRPr="00EE5CE4">
        <w:rPr>
          <w:vertAlign w:val="subscript"/>
          <w:lang w:val="en-GB"/>
        </w:rPr>
        <w:t>γ,ν</w:t>
      </w:r>
      <w:r w:rsidRPr="00EE5CE4">
        <w:rPr>
          <w:lang w:val="en-GB"/>
        </w:rPr>
        <w:t>):</w:t>
      </w:r>
    </w:p>
    <w:p w:rsidR="00CB018C" w:rsidRPr="00EE5CE4" w:rsidRDefault="00CB018C">
      <w:pPr>
        <w:pStyle w:val="Block"/>
        <w:rPr>
          <w:lang w:val="en-GB"/>
        </w:rPr>
      </w:pPr>
    </w:p>
    <w:tbl>
      <w:tblPr>
        <w:tblW w:w="13646" w:type="dxa"/>
        <w:tblInd w:w="364" w:type="dxa"/>
        <w:tblLayout w:type="fixed"/>
        <w:tblCellMar>
          <w:left w:w="80" w:type="dxa"/>
          <w:right w:w="80" w:type="dxa"/>
        </w:tblCellMar>
        <w:tblLook w:val="0000" w:firstRow="0" w:lastRow="0" w:firstColumn="0" w:lastColumn="0" w:noHBand="0" w:noVBand="0"/>
      </w:tblPr>
      <w:tblGrid>
        <w:gridCol w:w="4744"/>
        <w:gridCol w:w="2910"/>
        <w:gridCol w:w="1276"/>
        <w:gridCol w:w="4716"/>
      </w:tblGrid>
      <w:tr w:rsidR="00014609" w:rsidRPr="00EE5CE4" w:rsidTr="00A948CD">
        <w:tc>
          <w:tcPr>
            <w:tcW w:w="4744" w:type="dxa"/>
            <w:tcBorders>
              <w:top w:val="single" w:sz="6" w:space="0" w:color="auto"/>
              <w:left w:val="single" w:sz="6" w:space="0" w:color="auto"/>
              <w:bottom w:val="single" w:sz="6" w:space="0" w:color="auto"/>
              <w:right w:val="single" w:sz="6" w:space="0" w:color="auto"/>
            </w:tcBorders>
          </w:tcPr>
          <w:p w:rsidR="00014609" w:rsidRPr="00EE5CE4" w:rsidRDefault="00014609">
            <w:pPr>
              <w:pStyle w:val="Fortsetzung"/>
              <w:rPr>
                <w:lang w:val="en-GB"/>
              </w:rPr>
            </w:pPr>
          </w:p>
          <w:p w:rsidR="00014609" w:rsidRPr="00EE5CE4" w:rsidRDefault="00014609">
            <w:pPr>
              <w:pStyle w:val="Formel"/>
              <w:rPr>
                <w:lang w:val="en-GB"/>
              </w:rPr>
            </w:pPr>
            <w:r w:rsidRPr="00EE5CE4">
              <w:rPr>
                <w:position w:val="-26"/>
                <w:lang w:val="en-GB"/>
              </w:rPr>
              <w:object w:dxaOrig="3080" w:dyaOrig="720">
                <v:shape id="_x0000_i1834" type="#_x0000_t75" style="width:154.75pt;height:37.25pt" o:ole="">
                  <v:imagedata r:id="rId1742" o:title=""/>
                </v:shape>
                <o:OLEObject Type="Embed" ProgID="Equation.DSMT4" ShapeID="_x0000_i1834" DrawAspect="Content" ObjectID="_1748865204" r:id="rId1743"/>
              </w:object>
            </w:r>
          </w:p>
          <w:p w:rsidR="00014609" w:rsidRPr="00EE5CE4" w:rsidRDefault="00014609">
            <w:pPr>
              <w:pStyle w:val="Block"/>
              <w:rPr>
                <w:lang w:val="en-GB"/>
              </w:rPr>
            </w:pPr>
          </w:p>
        </w:tc>
        <w:tc>
          <w:tcPr>
            <w:tcW w:w="2910" w:type="dxa"/>
          </w:tcPr>
          <w:p w:rsidR="00014609" w:rsidRPr="00EE5CE4" w:rsidRDefault="00014609">
            <w:pPr>
              <w:pStyle w:val="Block"/>
              <w:rPr>
                <w:lang w:val="en-GB"/>
              </w:rPr>
            </w:pPr>
          </w:p>
          <w:p w:rsidR="00014609" w:rsidRPr="00EE5CE4" w:rsidRDefault="00014609" w:rsidP="002A34F1">
            <w:pPr>
              <w:pStyle w:val="Block"/>
              <w:spacing w:line="160" w:lineRule="exact"/>
              <w:rPr>
                <w:rFonts w:ascii="Helvetica" w:hAnsi="Helvetica"/>
                <w:sz w:val="18"/>
                <w:lang w:val="en-GB"/>
              </w:rPr>
            </w:pPr>
          </w:p>
          <w:p w:rsidR="00014609" w:rsidRPr="00EE5CE4" w:rsidRDefault="00014609" w:rsidP="002A34F1">
            <w:pPr>
              <w:pStyle w:val="Block"/>
              <w:spacing w:line="200" w:lineRule="exact"/>
              <w:rPr>
                <w:lang w:val="en-GB"/>
              </w:rPr>
            </w:pPr>
            <w:r w:rsidRPr="00EE5CE4">
              <w:rPr>
                <w:rFonts w:ascii="Helvetica" w:hAnsi="Helvetica"/>
                <w:sz w:val="18"/>
                <w:lang w:val="en-GB"/>
              </w:rPr>
              <w:t xml:space="preserve">  Exact expression of the</w:t>
            </w:r>
          </w:p>
          <w:p w:rsidR="00014609" w:rsidRPr="00EE5CE4" w:rsidRDefault="00014609" w:rsidP="002A34F1">
            <w:pPr>
              <w:pStyle w:val="Block"/>
              <w:tabs>
                <w:tab w:val="left" w:pos="3540"/>
              </w:tabs>
              <w:spacing w:line="200" w:lineRule="exact"/>
              <w:rPr>
                <w:lang w:val="en-GB"/>
              </w:rPr>
            </w:pPr>
            <w:r w:rsidRPr="00EE5CE4">
              <w:rPr>
                <w:rFonts w:ascii="Helvetica" w:hAnsi="Helvetica"/>
                <w:sz w:val="18"/>
                <w:lang w:val="en-GB"/>
              </w:rPr>
              <w:t xml:space="preserve">  relativistic dilatation-factor</w:t>
            </w:r>
          </w:p>
        </w:tc>
        <w:tc>
          <w:tcPr>
            <w:tcW w:w="1276" w:type="dxa"/>
          </w:tcPr>
          <w:p w:rsidR="00014609" w:rsidRPr="00EE5CE4" w:rsidRDefault="00014609" w:rsidP="00014609">
            <w:pPr>
              <w:pStyle w:val="Block"/>
              <w:ind w:left="0" w:firstLine="521"/>
              <w:rPr>
                <w:lang w:val="en-GB"/>
              </w:rPr>
            </w:pPr>
          </w:p>
          <w:p w:rsidR="00014609" w:rsidRPr="00EE5CE4" w:rsidRDefault="00014609" w:rsidP="00014609">
            <w:pPr>
              <w:pStyle w:val="Block"/>
              <w:ind w:left="0" w:firstLine="521"/>
              <w:rPr>
                <w:lang w:val="en-GB"/>
              </w:rPr>
            </w:pPr>
          </w:p>
          <w:p w:rsidR="00014609" w:rsidRPr="00EE5CE4" w:rsidRDefault="00A948CD" w:rsidP="00A948CD">
            <w:pPr>
              <w:pStyle w:val="Block"/>
              <w:tabs>
                <w:tab w:val="left" w:pos="487"/>
              </w:tabs>
              <w:ind w:left="0" w:firstLine="0"/>
              <w:jc w:val="left"/>
              <w:rPr>
                <w:lang w:val="en-GB"/>
              </w:rPr>
            </w:pPr>
            <w:r w:rsidRPr="00EE5CE4">
              <w:rPr>
                <w:lang w:val="en-GB"/>
              </w:rPr>
              <w:tab/>
            </w:r>
            <w:r w:rsidR="00100D72">
              <w:rPr>
                <w:lang w:val="en-GB"/>
              </w:rPr>
              <w:t>(720)</w:t>
            </w:r>
          </w:p>
        </w:tc>
        <w:tc>
          <w:tcPr>
            <w:tcW w:w="4716" w:type="dxa"/>
          </w:tcPr>
          <w:p w:rsidR="00014609" w:rsidRPr="00EE5CE4" w:rsidRDefault="00014609" w:rsidP="00014609">
            <w:pPr>
              <w:pStyle w:val="Block"/>
              <w:ind w:left="0" w:firstLine="913"/>
              <w:rPr>
                <w:lang w:val="en-GB"/>
              </w:rPr>
            </w:pPr>
          </w:p>
        </w:tc>
      </w:tr>
    </w:tbl>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The discovered expression now no longer alone depends on the relative velocity but also from the angle </w:t>
      </w:r>
      <w:r w:rsidRPr="00EE5CE4">
        <w:rPr>
          <w:rFonts w:ascii="Symbol" w:hAnsi="Symbol"/>
          <w:lang w:val="en-GB"/>
        </w:rPr>
        <w:t></w:t>
      </w:r>
      <w:r w:rsidRPr="00EE5CE4">
        <w:rPr>
          <w:lang w:val="en-GB"/>
        </w:rPr>
        <w:t xml:space="preserve">, which has been established with the definition of the frame of reference. The velocity v is equal to the sum of metric and speed-vector. It applies </w:t>
      </w:r>
      <w:r w:rsidRPr="00EE5CE4">
        <w:rPr>
          <w:b/>
          <w:u w:val="single"/>
          <w:lang w:val="en-GB"/>
        </w:rPr>
        <w:t>v</w:t>
      </w:r>
      <w:r w:rsidRPr="00EE5CE4">
        <w:rPr>
          <w:sz w:val="8"/>
          <w:lang w:val="en-GB"/>
        </w:rPr>
        <w:t> </w:t>
      </w:r>
      <w:r w:rsidRPr="00EE5CE4">
        <w:rPr>
          <w:lang w:val="en-GB"/>
        </w:rPr>
        <w:t>=</w:t>
      </w:r>
      <w:r w:rsidRPr="00EE5CE4">
        <w:rPr>
          <w:sz w:val="8"/>
          <w:lang w:val="en-GB"/>
        </w:rPr>
        <w:t> </w:t>
      </w:r>
      <w:r w:rsidRPr="00EE5CE4">
        <w:rPr>
          <w:b/>
          <w:u w:val="single"/>
          <w:lang w:val="en-GB"/>
        </w:rPr>
        <w:t>v</w:t>
      </w:r>
      <w:r w:rsidRPr="00EE5CE4">
        <w:rPr>
          <w:b/>
          <w:position w:val="-4"/>
          <w:sz w:val="14"/>
          <w:lang w:val="en-GB"/>
        </w:rPr>
        <w:t>M</w:t>
      </w:r>
      <w:r w:rsidRPr="00EE5CE4">
        <w:rPr>
          <w:lang w:val="en-GB"/>
        </w:rPr>
        <w:t>+</w:t>
      </w:r>
      <w:r w:rsidRPr="00EE5CE4">
        <w:rPr>
          <w:b/>
          <w:u w:val="single"/>
          <w:lang w:val="en-GB"/>
        </w:rPr>
        <w:t>c</w:t>
      </w:r>
      <w:r w:rsidRPr="00EE5CE4">
        <w:rPr>
          <w:b/>
          <w:position w:val="-4"/>
          <w:sz w:val="14"/>
          <w:lang w:val="en-GB"/>
        </w:rPr>
        <w:t>M</w:t>
      </w:r>
      <w:r w:rsidRPr="00EE5CE4">
        <w:rPr>
          <w:lang w:val="en-GB"/>
        </w:rPr>
        <w:t xml:space="preserve"> and v=</w:t>
      </w:r>
      <w:r w:rsidRPr="00EE5CE4">
        <w:rPr>
          <w:sz w:val="8"/>
          <w:lang w:val="en-GB"/>
        </w:rPr>
        <w:t> </w:t>
      </w:r>
      <w:r w:rsidRPr="00EE5CE4">
        <w:rPr>
          <w:lang w:val="en-GB"/>
        </w:rPr>
        <w:t>v</w:t>
      </w:r>
      <w:r w:rsidRPr="00EE5CE4">
        <w:rPr>
          <w:position w:val="-4"/>
          <w:sz w:val="14"/>
          <w:lang w:val="en-GB"/>
        </w:rPr>
        <w:t>M</w:t>
      </w:r>
      <w:r w:rsidRPr="00EE5CE4">
        <w:rPr>
          <w:sz w:val="8"/>
          <w:lang w:val="en-GB"/>
        </w:rPr>
        <w:t> </w:t>
      </w:r>
      <w:r w:rsidRPr="00EE5CE4">
        <w:rPr>
          <w:lang w:val="en-GB"/>
        </w:rPr>
        <w:t>+c</w:t>
      </w:r>
      <w:r w:rsidRPr="00EE5CE4">
        <w:rPr>
          <w:position w:val="-4"/>
          <w:sz w:val="14"/>
          <w:lang w:val="en-GB"/>
        </w:rPr>
        <w:t>M</w:t>
      </w:r>
      <w:r w:rsidRPr="00EE5CE4">
        <w:rPr>
          <w:lang w:val="en-GB"/>
        </w:rPr>
        <w:t>. With the approach:</w:t>
      </w:r>
    </w:p>
    <w:p w:rsidR="00CB018C" w:rsidRPr="00EE5CE4" w:rsidRDefault="00CB018C">
      <w:pPr>
        <w:pStyle w:val="Block"/>
        <w:rPr>
          <w:lang w:val="en-GB"/>
        </w:rPr>
      </w:pPr>
    </w:p>
    <w:p w:rsidR="00CB018C" w:rsidRPr="00EE5CE4" w:rsidRDefault="00300B16">
      <w:pPr>
        <w:pStyle w:val="Formel"/>
        <w:tabs>
          <w:tab w:val="left" w:pos="3140"/>
          <w:tab w:val="left" w:pos="5320"/>
          <w:tab w:val="left" w:pos="7160"/>
        </w:tabs>
        <w:rPr>
          <w:lang w:val="en-GB"/>
        </w:rPr>
      </w:pPr>
      <w:r w:rsidRPr="00EE5CE4">
        <w:rPr>
          <w:position w:val="-32"/>
          <w:lang w:val="en-GB"/>
        </w:rPr>
        <w:object w:dxaOrig="6460" w:dyaOrig="740">
          <v:shape id="_x0000_i1835" type="#_x0000_t75" style="width:323.65pt;height:39.3pt" o:ole="">
            <v:imagedata r:id="rId1744" o:title=""/>
          </v:shape>
          <o:OLEObject Type="Embed" ProgID="Equation.DSMT4" ShapeID="_x0000_i1835" DrawAspect="Content" ObjectID="_1748865205" r:id="rId1745"/>
        </w:object>
      </w:r>
      <w:r w:rsidRPr="00EE5CE4">
        <w:rPr>
          <w:lang w:val="en-GB"/>
        </w:rPr>
        <w:tab/>
      </w:r>
      <w:r w:rsidR="00CD493E" w:rsidRPr="00EE5CE4">
        <w:rPr>
          <w:lang w:val="en-GB"/>
        </w:rPr>
        <w:tab/>
      </w:r>
      <w:r w:rsidR="00CD493E" w:rsidRPr="00EE5CE4">
        <w:rPr>
          <w:lang w:val="en-GB"/>
        </w:rPr>
        <w:tab/>
      </w:r>
      <w:r w:rsidR="00100D72">
        <w:rPr>
          <w:lang w:val="en-GB"/>
        </w:rPr>
        <w:t>(721)</w:t>
      </w:r>
    </w:p>
    <w:p w:rsidR="00CB018C" w:rsidRPr="00EE5CE4" w:rsidRDefault="00CB018C">
      <w:pPr>
        <w:pStyle w:val="Block"/>
        <w:rPr>
          <w:lang w:val="en-GB"/>
        </w:rPr>
      </w:pPr>
    </w:p>
    <w:p w:rsidR="00CB018C" w:rsidRPr="00EE5CE4" w:rsidRDefault="00CD493E">
      <w:pPr>
        <w:pStyle w:val="Fortsetzung"/>
        <w:tabs>
          <w:tab w:val="left" w:pos="3140"/>
          <w:tab w:val="left" w:pos="4660"/>
          <w:tab w:val="left" w:pos="7160"/>
        </w:tabs>
        <w:rPr>
          <w:lang w:val="en-GB"/>
        </w:rPr>
      </w:pPr>
      <w:r w:rsidRPr="00EE5CE4">
        <w:rPr>
          <w:lang w:val="en-GB"/>
        </w:rPr>
        <w:t xml:space="preserve">we get following expressions for the dilatation-factor </w:t>
      </w:r>
      <w:r w:rsidRPr="00EE5CE4">
        <w:rPr>
          <w:rFonts w:ascii="Symbol" w:hAnsi="Symbol"/>
          <w:lang w:val="en-GB"/>
        </w:rPr>
        <w:t></w:t>
      </w:r>
      <w:r w:rsidRPr="00EE5CE4">
        <w:rPr>
          <w:lang w:val="en-GB"/>
        </w:rPr>
        <w:t xml:space="preserve">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rFonts w:ascii="Symbol" w:hAnsi="Symbol"/>
          <w:sz w:val="28"/>
          <w:vertAlign w:val="subscript"/>
          <w:lang w:val="en-GB"/>
        </w:rPr>
        <w:t></w:t>
      </w:r>
      <w:r w:rsidRPr="00EE5CE4">
        <w:rPr>
          <w:lang w:val="en-GB"/>
        </w:rPr>
        <w:t>):</w:t>
      </w:r>
    </w:p>
    <w:p w:rsidR="00CB018C" w:rsidRPr="00EE5CE4" w:rsidRDefault="00CB018C">
      <w:pPr>
        <w:pStyle w:val="Block"/>
        <w:rPr>
          <w:lang w:val="en-GB"/>
        </w:rPr>
      </w:pPr>
    </w:p>
    <w:p w:rsidR="00CB018C" w:rsidRPr="00EE5CE4" w:rsidRDefault="00CA17D8">
      <w:pPr>
        <w:pStyle w:val="Formel"/>
        <w:tabs>
          <w:tab w:val="left" w:pos="3140"/>
          <w:tab w:val="left" w:pos="4660"/>
          <w:tab w:val="left" w:pos="7160"/>
        </w:tabs>
        <w:rPr>
          <w:lang w:val="en-GB"/>
        </w:rPr>
      </w:pPr>
      <w:r w:rsidRPr="00EE5CE4">
        <w:rPr>
          <w:position w:val="-24"/>
          <w:lang w:val="en-GB"/>
        </w:rPr>
        <w:object w:dxaOrig="2299" w:dyaOrig="660">
          <v:shape id="_x0000_i1836" type="#_x0000_t75" style="width:115.4pt;height:30.6pt" o:ole="">
            <v:imagedata r:id="rId1746" o:title=""/>
          </v:shape>
          <o:OLEObject Type="Embed" ProgID="Equation.DSMT4" ShapeID="_x0000_i1836" DrawAspect="Content" ObjectID="_1748865206" r:id="rId1747"/>
        </w:object>
      </w:r>
      <w:r w:rsidR="00CD493E" w:rsidRPr="00EE5CE4">
        <w:rPr>
          <w:lang w:val="en-GB"/>
        </w:rPr>
        <w:tab/>
      </w:r>
      <w:r w:rsidR="00CD493E" w:rsidRPr="00EE5CE4">
        <w:rPr>
          <w:position w:val="-16"/>
          <w:lang w:val="en-GB"/>
        </w:rPr>
        <w:object w:dxaOrig="800" w:dyaOrig="440">
          <v:shape id="_x0000_i1837" type="#_x0000_t75" style="width:43.45pt;height:24.4pt" o:ole="" fillcolor="window">
            <v:imagedata r:id="rId1748" o:title=""/>
          </v:shape>
          <o:OLEObject Type="Embed" ProgID="Equation.DSMT4" ShapeID="_x0000_i1837" DrawAspect="Content" ObjectID="_1748865207" r:id="rId1749"/>
        </w:object>
      </w:r>
      <w:r w:rsidR="00CD493E" w:rsidRPr="00EE5CE4">
        <w:rPr>
          <w:lang w:val="en-GB"/>
        </w:rPr>
        <w:tab/>
      </w:r>
      <w:r w:rsidRPr="00EE5CE4">
        <w:rPr>
          <w:position w:val="-24"/>
          <w:lang w:val="en-GB"/>
        </w:rPr>
        <w:object w:dxaOrig="2320" w:dyaOrig="660">
          <v:shape id="_x0000_i1838" type="#_x0000_t75" style="width:115.4pt;height:30.6pt" o:ole="">
            <v:imagedata r:id="rId1750" o:title=""/>
          </v:shape>
          <o:OLEObject Type="Embed" ProgID="Equation.DSMT4" ShapeID="_x0000_i1838" DrawAspect="Content" ObjectID="_1748865208" r:id="rId1751"/>
        </w:object>
      </w:r>
      <w:r w:rsidR="00CD493E" w:rsidRPr="00EE5CE4">
        <w:rPr>
          <w:lang w:val="en-GB"/>
        </w:rPr>
        <w:tab/>
      </w:r>
      <w:r w:rsidR="00CD493E" w:rsidRPr="00EE5CE4">
        <w:rPr>
          <w:position w:val="-16"/>
          <w:lang w:val="en-GB"/>
        </w:rPr>
        <w:object w:dxaOrig="940" w:dyaOrig="420">
          <v:shape id="_x0000_i1839" type="#_x0000_t75" style="width:47.6pt;height:24.4pt" o:ole="" fillcolor="window">
            <v:imagedata r:id="rId1752" o:title=""/>
          </v:shape>
          <o:OLEObject Type="Embed" ProgID="Equation.DSMT4" ShapeID="_x0000_i1839" DrawAspect="Content" ObjectID="_1748865209" r:id="rId1753"/>
        </w:object>
      </w:r>
      <w:r w:rsidR="00CD493E" w:rsidRPr="00EE5CE4">
        <w:rPr>
          <w:lang w:val="en-GB"/>
        </w:rPr>
        <w:tab/>
      </w:r>
      <w:r w:rsidR="00100D72">
        <w:rPr>
          <w:lang w:val="en-GB"/>
        </w:rPr>
        <w:t>(722)</w:t>
      </w:r>
      <w:r w:rsidR="0054284E" w:rsidRPr="00EE5CE4">
        <w:rPr>
          <w:lang w:val="en-GB"/>
        </w:rPr>
        <w:tab/>
      </w:r>
    </w:p>
    <w:p w:rsidR="00CB018C" w:rsidRPr="00EE5CE4" w:rsidRDefault="00CB018C">
      <w:pPr>
        <w:pStyle w:val="Block"/>
        <w:rPr>
          <w:lang w:val="en-GB"/>
        </w:rPr>
      </w:pPr>
    </w:p>
    <w:p w:rsidR="00CB018C" w:rsidRPr="00EE5CE4" w:rsidRDefault="00665E7A">
      <w:pPr>
        <w:pStyle w:val="Formel"/>
        <w:tabs>
          <w:tab w:val="left" w:pos="3140"/>
          <w:tab w:val="left" w:pos="4660"/>
          <w:tab w:val="left" w:pos="7160"/>
        </w:tabs>
        <w:rPr>
          <w:lang w:val="en-GB"/>
        </w:rPr>
      </w:pPr>
      <w:r w:rsidRPr="00EE5CE4">
        <w:rPr>
          <w:position w:val="-24"/>
          <w:lang w:val="en-GB"/>
        </w:rPr>
        <w:object w:dxaOrig="2500" w:dyaOrig="620">
          <v:shape id="_x0000_i1840" type="#_x0000_t75" style="width:126.25pt;height:28.55pt" o:ole="">
            <v:imagedata r:id="rId1754" o:title=""/>
          </v:shape>
          <o:OLEObject Type="Embed" ProgID="Equation.DSMT4" ShapeID="_x0000_i1840" DrawAspect="Content" ObjectID="_1748865210" r:id="rId1755"/>
        </w:object>
      </w:r>
      <w:r w:rsidR="00CD493E" w:rsidRPr="00EE5CE4">
        <w:rPr>
          <w:lang w:val="en-GB"/>
        </w:rPr>
        <w:tab/>
      </w:r>
      <w:r w:rsidR="00CD493E" w:rsidRPr="00EE5CE4">
        <w:rPr>
          <w:rFonts w:ascii="Helvetica" w:hAnsi="Helvetica"/>
          <w:sz w:val="18"/>
          <w:lang w:val="en-GB"/>
        </w:rPr>
        <w:t>Neutrinos</w:t>
      </w:r>
      <w:r w:rsidR="00CD493E" w:rsidRPr="00EE5CE4">
        <w:rPr>
          <w:lang w:val="en-GB"/>
        </w:rPr>
        <w:tab/>
      </w:r>
      <w:r w:rsidRPr="00EE5CE4">
        <w:rPr>
          <w:position w:val="-24"/>
          <w:lang w:val="en-GB"/>
        </w:rPr>
        <w:object w:dxaOrig="2320" w:dyaOrig="620">
          <v:shape id="_x0000_i1841" type="#_x0000_t75" style="width:115.4pt;height:28.55pt" o:ole="">
            <v:imagedata r:id="rId1756" o:title=""/>
          </v:shape>
          <o:OLEObject Type="Embed" ProgID="Equation.3" ShapeID="_x0000_i1841" DrawAspect="Content" ObjectID="_1748865211" r:id="rId1757"/>
        </w:object>
      </w:r>
      <w:r w:rsidR="00CD493E" w:rsidRPr="00EE5CE4">
        <w:rPr>
          <w:lang w:val="en-GB"/>
        </w:rPr>
        <w:tab/>
      </w:r>
      <w:r w:rsidR="00CD493E" w:rsidRPr="00EE5CE4">
        <w:rPr>
          <w:rFonts w:ascii="Helvetica" w:hAnsi="Helvetica"/>
          <w:sz w:val="18"/>
          <w:lang w:val="en-GB"/>
        </w:rPr>
        <w:t>Antineutrinos</w:t>
      </w:r>
      <w:r w:rsidR="00CD493E" w:rsidRPr="00EE5CE4">
        <w:rPr>
          <w:lang w:val="en-GB"/>
        </w:rPr>
        <w:t xml:space="preserve"> </w:t>
      </w:r>
      <w:r w:rsidR="00CD493E" w:rsidRPr="00EE5CE4">
        <w:rPr>
          <w:lang w:val="en-GB"/>
        </w:rPr>
        <w:tab/>
      </w:r>
      <w:r w:rsidR="00100D72">
        <w:rPr>
          <w:lang w:val="en-GB"/>
        </w:rPr>
        <w:t>(723)</w:t>
      </w:r>
    </w:p>
    <w:p w:rsidR="00CB018C" w:rsidRPr="00EE5CE4" w:rsidRDefault="00CD493E">
      <w:pPr>
        <w:pStyle w:val="Block"/>
        <w:keepNext/>
        <w:pageBreakBefore/>
        <w:widowControl w:val="0"/>
        <w:ind w:firstLine="0"/>
        <w:rPr>
          <w:lang w:val="en-GB"/>
        </w:rPr>
      </w:pPr>
      <w:r w:rsidRPr="00EE5CE4">
        <w:rPr>
          <w:lang w:val="en-GB"/>
        </w:rPr>
        <w:lastRenderedPageBreak/>
        <w:t xml:space="preserve">With it, we have derived the refraction-rule for all types of photons and neutrinos at the same time. That shows, that we are on the right way. The angles can be determined with the help from </w:t>
      </w:r>
      <w:r w:rsidR="00353278">
        <w:rPr>
          <w:lang w:val="en-GB"/>
        </w:rPr>
        <w:t>(581)</w:t>
      </w:r>
      <w:r w:rsidRPr="00EE5CE4">
        <w:rPr>
          <w:lang w:val="en-GB"/>
        </w:rPr>
        <w:t xml:space="preserve"> resp. (611-614). The test results in an exact match with </w:t>
      </w:r>
      <w:r w:rsidR="00100D72">
        <w:rPr>
          <w:lang w:val="en-GB"/>
        </w:rPr>
        <w:t>(720)</w:t>
      </w:r>
      <w:r w:rsidRPr="00EE5CE4">
        <w:rPr>
          <w:lang w:val="en-GB"/>
        </w:rPr>
        <w:t xml:space="preserve"> in the case v=</w:t>
      </w:r>
      <w:r w:rsidRPr="00EE5CE4">
        <w:rPr>
          <w:sz w:val="8"/>
          <w:lang w:val="en-GB"/>
        </w:rPr>
        <w:t> </w:t>
      </w:r>
      <w:r w:rsidRPr="00EE5CE4">
        <w:rPr>
          <w:lang w:val="en-GB"/>
        </w:rPr>
        <w:t>v</w:t>
      </w:r>
      <w:r w:rsidRPr="00EE5CE4">
        <w:rPr>
          <w:position w:val="-4"/>
          <w:sz w:val="14"/>
          <w:lang w:val="en-GB"/>
        </w:rPr>
        <w:t>M</w:t>
      </w:r>
      <w:r w:rsidRPr="00EE5CE4">
        <w:rPr>
          <w:sz w:val="8"/>
          <w:lang w:val="en-GB"/>
        </w:rPr>
        <w:t> </w:t>
      </w:r>
      <w:r w:rsidRPr="00EE5CE4">
        <w:rPr>
          <w:lang w:val="en-GB"/>
        </w:rPr>
        <w:t>+c</w:t>
      </w:r>
      <w:r w:rsidRPr="00EE5CE4">
        <w:rPr>
          <w:position w:val="-4"/>
          <w:sz w:val="14"/>
          <w:lang w:val="en-GB"/>
        </w:rPr>
        <w:t>M</w:t>
      </w:r>
      <w:r w:rsidRPr="00EE5CE4">
        <w:rPr>
          <w:lang w:val="en-GB"/>
        </w:rPr>
        <w:t xml:space="preserve">. The expressions </w:t>
      </w:r>
      <w:r w:rsidR="00100D72">
        <w:rPr>
          <w:lang w:val="en-GB"/>
        </w:rPr>
        <w:t>(722)</w:t>
      </w:r>
      <w:r w:rsidRPr="00EE5CE4">
        <w:rPr>
          <w:lang w:val="en-GB"/>
        </w:rPr>
        <w:t xml:space="preserve"> and </w:t>
      </w:r>
      <w:r w:rsidR="00100D72">
        <w:rPr>
          <w:lang w:val="en-GB"/>
        </w:rPr>
        <w:t>(723)</w:t>
      </w:r>
      <w:r w:rsidRPr="00EE5CE4">
        <w:rPr>
          <w:lang w:val="en-GB"/>
        </w:rPr>
        <w:t xml:space="preserve"> correspond to the product of the temporal and geometrical part of the total red-shift </w:t>
      </w:r>
      <w:r w:rsidR="00F62E00">
        <w:rPr>
          <w:lang w:val="en-GB"/>
        </w:rPr>
        <w:t>(610)</w:t>
      </w:r>
      <w:r w:rsidRPr="00EE5CE4">
        <w:rPr>
          <w:lang w:val="en-GB"/>
        </w:rPr>
        <w:t>, as it easily can be verified. The spatial part with the velocity-induced red-shift does not become effective, since it</w:t>
      </w:r>
      <w:r w:rsidR="00CA42CC">
        <w:rPr>
          <w:lang w:val="en-GB"/>
        </w:rPr>
        <w:t>’</w:t>
      </w:r>
      <w:r w:rsidRPr="00EE5CE4">
        <w:rPr>
          <w:lang w:val="en-GB"/>
        </w:rPr>
        <w:t xml:space="preserve">s caused by the motion of the photons through the space (wavelength-gradient). So we can present expression </w:t>
      </w:r>
      <w:r w:rsidR="00100D72">
        <w:rPr>
          <w:lang w:val="en-GB"/>
        </w:rPr>
        <w:t>(720)</w:t>
      </w:r>
      <w:r w:rsidRPr="00EE5CE4">
        <w:rPr>
          <w:lang w:val="en-GB"/>
        </w:rPr>
        <w:t xml:space="preserve"> also in the following form:</w:t>
      </w:r>
    </w:p>
    <w:p w:rsidR="00CB018C" w:rsidRPr="00EE5CE4" w:rsidRDefault="00CB018C">
      <w:pPr>
        <w:pStyle w:val="Block"/>
        <w:spacing w:line="140" w:lineRule="exact"/>
        <w:rPr>
          <w:lang w:val="en-GB"/>
        </w:rPr>
      </w:pPr>
    </w:p>
    <w:p w:rsidR="00CB018C" w:rsidRPr="00EE5CE4" w:rsidRDefault="00CD493E">
      <w:pPr>
        <w:pStyle w:val="Formel"/>
        <w:rPr>
          <w:lang w:val="en-GB"/>
        </w:rPr>
      </w:pPr>
      <w:r w:rsidRPr="00EE5CE4">
        <w:rPr>
          <w:position w:val="-22"/>
          <w:sz w:val="20"/>
          <w:lang w:val="en-GB"/>
        </w:rPr>
        <w:object w:dxaOrig="3280" w:dyaOrig="580">
          <v:shape id="_x0000_i1842" type="#_x0000_t75" style="width:162.5pt;height:28.55pt" o:ole="">
            <v:imagedata r:id="rId1758" o:title=""/>
          </v:shape>
          <o:OLEObject Type="Embed" ProgID="Equation.DSMT4" ShapeID="_x0000_i1842" DrawAspect="Content" ObjectID="_1748865212" r:id="rId1759"/>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00D72">
        <w:rPr>
          <w:lang w:val="en-GB"/>
        </w:rPr>
        <w:t>(724)</w:t>
      </w:r>
    </w:p>
    <w:p w:rsidR="00CB018C" w:rsidRPr="00EE5CE4" w:rsidRDefault="00CB018C">
      <w:pPr>
        <w:pStyle w:val="Block"/>
        <w:rPr>
          <w:lang w:val="en-GB"/>
        </w:rPr>
      </w:pPr>
    </w:p>
    <w:p w:rsidR="00CB018C" w:rsidRPr="00EE5CE4" w:rsidRDefault="00CD493E">
      <w:pPr>
        <w:pStyle w:val="Formel"/>
        <w:rPr>
          <w:lang w:val="en-GB"/>
        </w:rPr>
      </w:pPr>
      <w:r w:rsidRPr="00EE5CE4">
        <w:rPr>
          <w:position w:val="-22"/>
          <w:sz w:val="20"/>
          <w:lang w:val="en-GB"/>
        </w:rPr>
        <w:object w:dxaOrig="3120" w:dyaOrig="580">
          <v:shape id="_x0000_i1843" type="#_x0000_t75" style="width:158.05pt;height:28.55pt" o:ole="">
            <v:imagedata r:id="rId1760" o:title=""/>
          </v:shape>
          <o:OLEObject Type="Embed" ProgID="Equation.DSMT4" ShapeID="_x0000_i1843" DrawAspect="Content" ObjectID="_1748865213" r:id="rId1761"/>
        </w:object>
      </w:r>
      <w:r w:rsidRPr="00EE5CE4">
        <w:rPr>
          <w:position w:val="-22"/>
          <w:sz w:val="20"/>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00D72">
        <w:rPr>
          <w:lang w:val="en-GB"/>
        </w:rPr>
        <w:t>(725)</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In this connection, we must be quite careful. The part v/c</w:t>
      </w:r>
      <w:r w:rsidRPr="00EE5CE4">
        <w:rPr>
          <w:sz w:val="14"/>
          <w:lang w:val="en-GB"/>
        </w:rPr>
        <w:t> </w:t>
      </w:r>
      <w:r w:rsidRPr="00EE5CE4">
        <w:rPr>
          <w:lang w:val="en-GB"/>
        </w:rPr>
        <w:t>cos</w:t>
      </w:r>
      <w:r w:rsidRPr="00EE5CE4">
        <w:rPr>
          <w:sz w:val="14"/>
          <w:lang w:val="en-GB"/>
        </w:rPr>
        <w:t>  </w:t>
      </w:r>
      <w:r w:rsidRPr="00EE5CE4">
        <w:rPr>
          <w:rFonts w:ascii="Symbol" w:hAnsi="Symbol"/>
          <w:lang w:val="en-GB"/>
        </w:rPr>
        <w:t></w:t>
      </w:r>
      <w:r w:rsidRPr="00EE5CE4">
        <w:rPr>
          <w:lang w:val="en-GB"/>
        </w:rPr>
        <w:t xml:space="preserve"> namely does not equals the value sin </w:t>
      </w:r>
      <w:r w:rsidRPr="00EE5CE4">
        <w:rPr>
          <w:rFonts w:ascii="Symbol" w:hAnsi="Symbol"/>
          <w:lang w:val="en-GB"/>
        </w:rPr>
        <w:t></w:t>
      </w:r>
      <w:r w:rsidRPr="00EE5CE4">
        <w:rPr>
          <w:lang w:val="en-GB"/>
        </w:rPr>
        <w:t xml:space="preserve"> at all, as one may think with fleeting glimpse. Rather it</w:t>
      </w:r>
      <w:r w:rsidR="00CA42CC">
        <w:rPr>
          <w:lang w:val="en-GB"/>
        </w:rPr>
        <w:t>’</w:t>
      </w:r>
      <w:r w:rsidRPr="00EE5CE4">
        <w:rPr>
          <w:lang w:val="en-GB"/>
        </w:rPr>
        <w:t xml:space="preserve">s about the projection of the speed-vector </w:t>
      </w:r>
      <w:r w:rsidRPr="00EE5CE4">
        <w:rPr>
          <w:b/>
          <w:lang w:val="en-GB"/>
        </w:rPr>
        <w:t>v</w:t>
      </w:r>
      <w:r w:rsidRPr="00EE5CE4">
        <w:rPr>
          <w:lang w:val="en-GB"/>
        </w:rPr>
        <w:t xml:space="preserve"> on the vector </w:t>
      </w:r>
      <w:r w:rsidRPr="00EE5CE4">
        <w:rPr>
          <w:b/>
          <w:lang w:val="en-GB"/>
        </w:rPr>
        <w:t>c</w:t>
      </w:r>
      <w:r w:rsidRPr="00EE5CE4">
        <w:rPr>
          <w:rFonts w:ascii="Symbol" w:hAnsi="Symbol"/>
          <w:b/>
          <w:position w:val="4"/>
          <w:vertAlign w:val="subscript"/>
          <w:lang w:val="en-GB"/>
        </w:rPr>
        <w:t></w:t>
      </w:r>
      <w:r w:rsidRPr="00EE5CE4">
        <w:rPr>
          <w:position w:val="4"/>
          <w:vertAlign w:val="subscript"/>
          <w:lang w:val="en-GB"/>
        </w:rPr>
        <w:t>,</w:t>
      </w:r>
      <w:r w:rsidRPr="00EE5CE4">
        <w:rPr>
          <w:lang w:val="en-GB"/>
        </w:rPr>
        <w:t xml:space="preserve"> as one can recognize in </w:t>
      </w:r>
      <w:r w:rsidR="00924978">
        <w:rPr>
          <w:lang w:val="en-GB"/>
        </w:rPr>
        <w:t>Figure 113</w:t>
      </w:r>
      <w:r w:rsidRPr="00EE5CE4">
        <w:rPr>
          <w:lang w:val="en-GB"/>
        </w:rPr>
        <w:t xml:space="preserve"> very well:    </w:t>
      </w:r>
    </w:p>
    <w:p w:rsidR="00CB018C" w:rsidRPr="00EE5CE4" w:rsidRDefault="00CB018C">
      <w:pPr>
        <w:pStyle w:val="Fortsetzung"/>
        <w:rPr>
          <w:lang w:val="en-GB"/>
        </w:rPr>
      </w:pPr>
    </w:p>
    <w:p w:rsidR="00CB018C" w:rsidRPr="00EE5CE4" w:rsidRDefault="00CB018C">
      <w:pPr>
        <w:pStyle w:val="Block"/>
        <w:rPr>
          <w:lang w:val="en-GB"/>
        </w:rPr>
      </w:pPr>
    </w:p>
    <w:p w:rsidR="00CB018C" w:rsidRPr="00EE5CE4" w:rsidRDefault="00CB018C">
      <w:pPr>
        <w:pStyle w:val="Block"/>
        <w:rPr>
          <w:lang w:val="en-GB"/>
        </w:rPr>
      </w:pPr>
    </w:p>
    <w:tbl>
      <w:tblPr>
        <w:tblW w:w="0" w:type="auto"/>
        <w:tblInd w:w="560" w:type="dxa"/>
        <w:tblLayout w:type="fixed"/>
        <w:tblCellMar>
          <w:left w:w="80" w:type="dxa"/>
          <w:right w:w="80" w:type="dxa"/>
        </w:tblCellMar>
        <w:tblLook w:val="0000" w:firstRow="0" w:lastRow="0" w:firstColumn="0" w:lastColumn="0" w:noHBand="0" w:noVBand="0"/>
      </w:tblPr>
      <w:tblGrid>
        <w:gridCol w:w="5945"/>
        <w:gridCol w:w="2835"/>
      </w:tblGrid>
      <w:tr w:rsidR="00CB018C" w:rsidRPr="00AA6DA9">
        <w:tc>
          <w:tcPr>
            <w:tcW w:w="5945" w:type="dxa"/>
          </w:tcPr>
          <w:p w:rsidR="00CB018C" w:rsidRPr="00EE5CE4" w:rsidRDefault="008450E6">
            <w:pPr>
              <w:pStyle w:val="Tabelle"/>
              <w:ind w:left="-560"/>
              <w:rPr>
                <w:lang w:val="en-GB"/>
              </w:rPr>
            </w:pPr>
            <w:r w:rsidRPr="00EE5CE4">
              <w:rPr>
                <w:noProof/>
                <w:sz w:val="20"/>
              </w:rPr>
              <w:drawing>
                <wp:inline distT="0" distB="0" distL="0" distR="0">
                  <wp:extent cx="3663950" cy="1569085"/>
                  <wp:effectExtent l="19050" t="0" r="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1762" cstate="print"/>
                          <a:srcRect/>
                          <a:stretch>
                            <a:fillRect/>
                          </a:stretch>
                        </pic:blipFill>
                        <pic:spPr bwMode="auto">
                          <a:xfrm>
                            <a:off x="0" y="0"/>
                            <a:ext cx="3663950" cy="1569085"/>
                          </a:xfrm>
                          <a:prstGeom prst="rect">
                            <a:avLst/>
                          </a:prstGeom>
                          <a:noFill/>
                          <a:ln w="9525">
                            <a:noFill/>
                            <a:miter lim="800000"/>
                            <a:headEnd/>
                            <a:tailEnd/>
                          </a:ln>
                        </pic:spPr>
                      </pic:pic>
                    </a:graphicData>
                  </a:graphic>
                </wp:inline>
              </w:drawing>
            </w:r>
          </w:p>
        </w:tc>
        <w:tc>
          <w:tcPr>
            <w:tcW w:w="2835" w:type="dxa"/>
          </w:tcPr>
          <w:p w:rsidR="00CB018C" w:rsidRPr="00EE5CE4" w:rsidRDefault="00CB018C">
            <w:pPr>
              <w:pStyle w:val="Block"/>
              <w:ind w:right="1684"/>
              <w:rPr>
                <w:lang w:val="en-GB"/>
              </w:rPr>
            </w:pPr>
          </w:p>
          <w:p w:rsidR="00CB018C" w:rsidRPr="00EE5CE4" w:rsidRDefault="00CB018C">
            <w:pPr>
              <w:pStyle w:val="Block"/>
              <w:ind w:right="1684"/>
              <w:rPr>
                <w:lang w:val="en-GB"/>
              </w:rPr>
            </w:pPr>
          </w:p>
          <w:p w:rsidR="00CB018C" w:rsidRPr="00EE5CE4" w:rsidRDefault="00CB018C">
            <w:pPr>
              <w:pStyle w:val="Block"/>
              <w:ind w:right="1684"/>
              <w:rPr>
                <w:lang w:val="en-GB"/>
              </w:rPr>
            </w:pPr>
          </w:p>
          <w:p w:rsidR="00CB018C" w:rsidRPr="00EE5CE4" w:rsidRDefault="00CB018C">
            <w:pPr>
              <w:pStyle w:val="Block"/>
              <w:ind w:right="1684"/>
              <w:rPr>
                <w:lang w:val="en-GB"/>
              </w:rPr>
            </w:pPr>
          </w:p>
          <w:p w:rsidR="00CB018C" w:rsidRPr="00EE5CE4" w:rsidRDefault="00CB018C">
            <w:pPr>
              <w:pStyle w:val="Block"/>
              <w:ind w:right="1684"/>
              <w:rPr>
                <w:lang w:val="en-GB"/>
              </w:rPr>
            </w:pPr>
          </w:p>
          <w:p w:rsidR="00CB018C" w:rsidRPr="00EE5CE4" w:rsidRDefault="00CB018C">
            <w:pPr>
              <w:pStyle w:val="Block"/>
              <w:ind w:right="1684"/>
              <w:rPr>
                <w:lang w:val="en-GB"/>
              </w:rPr>
            </w:pPr>
          </w:p>
          <w:p w:rsidR="00CB018C" w:rsidRPr="00EE5CE4" w:rsidRDefault="00CB018C">
            <w:pPr>
              <w:pStyle w:val="Block"/>
              <w:ind w:right="1684"/>
              <w:rPr>
                <w:lang w:val="en-GB"/>
              </w:rPr>
            </w:pPr>
          </w:p>
          <w:p w:rsidR="00CB018C" w:rsidRPr="00EE5CE4" w:rsidRDefault="00924978" w:rsidP="0011706C">
            <w:pPr>
              <w:pStyle w:val="Bildunt"/>
            </w:pPr>
            <w:bookmarkStart w:id="1409" w:name="_Toc498004152"/>
            <w:bookmarkStart w:id="1410" w:name="_Toc512529109"/>
            <w:bookmarkStart w:id="1411" w:name="_Toc71741673"/>
            <w:r>
              <w:t>Figure 113</w:t>
            </w:r>
            <w:r w:rsidR="00CD493E" w:rsidRPr="00EE5CE4">
              <w:br/>
              <w:t>Effect of the relativistic</w:t>
            </w:r>
            <w:r w:rsidR="00CD493E" w:rsidRPr="00EE5CE4">
              <w:br/>
              <w:t xml:space="preserve">dilatation-factor </w:t>
            </w:r>
            <w:r w:rsidR="00CD493E" w:rsidRPr="00EE5CE4">
              <w:rPr>
                <w:rFonts w:ascii="Symbol" w:hAnsi="Symbol"/>
              </w:rPr>
              <w:t></w:t>
            </w:r>
            <w:bookmarkEnd w:id="1409"/>
            <w:bookmarkEnd w:id="1410"/>
            <w:bookmarkEnd w:id="1411"/>
          </w:p>
        </w:tc>
      </w:tr>
    </w:tbl>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According to the direction of propagation it adds to or subtracts from </w:t>
      </w:r>
      <w:r w:rsidRPr="00EE5CE4">
        <w:rPr>
          <w:b/>
          <w:lang w:val="en-GB"/>
        </w:rPr>
        <w:t>c</w:t>
      </w:r>
      <w:r w:rsidRPr="00EE5CE4">
        <w:rPr>
          <w:rFonts w:ascii="Symbol" w:hAnsi="Symbol"/>
          <w:b/>
          <w:position w:val="4"/>
          <w:vertAlign w:val="subscript"/>
          <w:lang w:val="en-GB"/>
        </w:rPr>
        <w:t></w:t>
      </w:r>
      <w:r w:rsidRPr="00EE5CE4">
        <w:rPr>
          <w:position w:val="4"/>
          <w:vertAlign w:val="subscript"/>
          <w:lang w:val="en-GB"/>
        </w:rPr>
        <w:t>.</w:t>
      </w:r>
      <w:r w:rsidRPr="00EE5CE4">
        <w:rPr>
          <w:lang w:val="en-GB"/>
        </w:rPr>
        <w:t xml:space="preserve"> Under usual conditions (very high Q-factor) however, the value is extremely small and can be disregarded. Then, only the value cos</w:t>
      </w:r>
      <w:r w:rsidRPr="00EE5CE4">
        <w:rPr>
          <w:sz w:val="14"/>
          <w:lang w:val="en-GB"/>
        </w:rPr>
        <w:t> </w:t>
      </w:r>
      <w:r w:rsidRPr="00EE5CE4">
        <w:rPr>
          <w:rFonts w:ascii="Symbol" w:hAnsi="Symbol"/>
          <w:lang w:val="en-GB"/>
        </w:rPr>
        <w:t></w:t>
      </w:r>
      <w:r w:rsidRPr="00EE5CE4">
        <w:rPr>
          <w:lang w:val="en-GB"/>
        </w:rPr>
        <w:t xml:space="preserve"> d  for the photons resp. sin</w:t>
      </w:r>
      <w:r w:rsidRPr="00EE5CE4">
        <w:rPr>
          <w:sz w:val="14"/>
          <w:lang w:val="en-GB"/>
        </w:rPr>
        <w:t> </w:t>
      </w:r>
      <w:r w:rsidRPr="00EE5CE4">
        <w:rPr>
          <w:rFonts w:ascii="Symbol" w:hAnsi="Symbol"/>
          <w:lang w:val="en-GB"/>
        </w:rPr>
        <w:t></w:t>
      </w:r>
      <w:r w:rsidRPr="00EE5CE4">
        <w:rPr>
          <w:lang w:val="en-GB"/>
        </w:rPr>
        <w:t xml:space="preserve"> for the neutrinos remains, which agrees with the phase rate </w:t>
      </w:r>
      <w:r w:rsidRPr="00EE5CE4">
        <w:rPr>
          <w:rFonts w:ascii="Symbol" w:hAnsi="Symbol"/>
          <w:lang w:val="en-GB"/>
        </w:rPr>
        <w:t></w:t>
      </w:r>
      <w:r w:rsidRPr="00EE5CE4">
        <w:rPr>
          <w:lang w:val="en-GB"/>
        </w:rPr>
        <w:t xml:space="preserve"> of the propagation-functions in section 5.3.2. </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In order to get an exact solution here, we must expand the corresponding </w:t>
      </w:r>
      <w:r w:rsidRPr="00EE5CE4">
        <w:rPr>
          <w:rFonts w:ascii="Symbol" w:hAnsi="Symbol"/>
          <w:lang w:val="en-GB"/>
        </w:rPr>
        <w:t></w:t>
      </w:r>
      <w:r w:rsidRPr="00EE5CE4">
        <w:rPr>
          <w:lang w:val="en-GB"/>
        </w:rPr>
        <w:t>-values with the expressions v/c</w:t>
      </w:r>
      <w:r w:rsidRPr="00EE5CE4">
        <w:rPr>
          <w:sz w:val="14"/>
          <w:lang w:val="en-GB"/>
        </w:rPr>
        <w:t> </w:t>
      </w:r>
      <w:r w:rsidRPr="00EE5CE4">
        <w:rPr>
          <w:lang w:val="en-GB"/>
        </w:rPr>
        <w:t>cos</w:t>
      </w:r>
      <w:r w:rsidRPr="00EE5CE4">
        <w:rPr>
          <w:sz w:val="14"/>
          <w:lang w:val="en-GB"/>
        </w:rPr>
        <w:t>  </w:t>
      </w:r>
      <w:r w:rsidRPr="00EE5CE4">
        <w:rPr>
          <w:rFonts w:ascii="Symbol" w:hAnsi="Symbol"/>
          <w:lang w:val="en-GB"/>
        </w:rPr>
        <w:t></w:t>
      </w:r>
      <w:r w:rsidRPr="00EE5CE4">
        <w:rPr>
          <w:lang w:val="en-GB"/>
        </w:rPr>
        <w:t xml:space="preserve"> resp. v/c</w:t>
      </w:r>
      <w:r w:rsidRPr="00EE5CE4">
        <w:rPr>
          <w:sz w:val="14"/>
          <w:lang w:val="en-GB"/>
        </w:rPr>
        <w:t> </w:t>
      </w:r>
      <w:r w:rsidRPr="00EE5CE4">
        <w:rPr>
          <w:lang w:val="en-GB"/>
        </w:rPr>
        <w:t>sin</w:t>
      </w:r>
      <w:r w:rsidRPr="00EE5CE4">
        <w:rPr>
          <w:sz w:val="14"/>
          <w:lang w:val="en-GB"/>
        </w:rPr>
        <w:t> </w:t>
      </w:r>
      <w:r w:rsidRPr="00EE5CE4">
        <w:rPr>
          <w:rFonts w:ascii="Symbol" w:hAnsi="Symbol"/>
          <w:lang w:val="en-GB"/>
        </w:rPr>
        <w:t></w:t>
      </w:r>
      <w:r w:rsidRPr="00EE5CE4">
        <w:rPr>
          <w:rFonts w:ascii="Symbol" w:hAnsi="Symbol"/>
          <w:lang w:val="en-GB"/>
        </w:rPr>
        <w:t></w:t>
      </w:r>
      <w:r w:rsidRPr="00EE5CE4">
        <w:rPr>
          <w:lang w:val="en-GB"/>
        </w:rPr>
        <w:t xml:space="preserve"> The course of the function </w:t>
      </w:r>
      <w:r w:rsidRPr="00EE5CE4">
        <w:rPr>
          <w:rFonts w:ascii="Symbol" w:hAnsi="Symbol"/>
          <w:lang w:val="en-GB"/>
        </w:rPr>
        <w:t></w:t>
      </w:r>
      <w:r w:rsidRPr="00EE5CE4">
        <w:rPr>
          <w:lang w:val="en-GB"/>
        </w:rPr>
        <w:t xml:space="preserve"> for time- and space-like photons for a Q-factor Q</w:t>
      </w:r>
      <w:r w:rsidRPr="00EE5CE4">
        <w:rPr>
          <w:position w:val="-4"/>
          <w:sz w:val="14"/>
          <w:lang w:val="en-GB"/>
        </w:rPr>
        <w:t>0</w:t>
      </w:r>
      <w:r w:rsidRPr="00EE5CE4">
        <w:rPr>
          <w:sz w:val="14"/>
          <w:lang w:val="en-GB"/>
        </w:rPr>
        <w:t> </w:t>
      </w:r>
      <w:r w:rsidRPr="00EE5CE4">
        <w:rPr>
          <w:lang w:val="en-GB"/>
        </w:rPr>
        <w:t>&gt;</w:t>
      </w:r>
      <w:r w:rsidRPr="00EE5CE4">
        <w:rPr>
          <w:sz w:val="14"/>
          <w:lang w:val="en-GB"/>
        </w:rPr>
        <w:t> </w:t>
      </w:r>
      <w:r w:rsidRPr="00EE5CE4">
        <w:rPr>
          <w:lang w:val="en-GB"/>
        </w:rPr>
        <w:t>10</w:t>
      </w:r>
      <w:r w:rsidRPr="00EE5CE4">
        <w:rPr>
          <w:position w:val="6"/>
          <w:sz w:val="14"/>
          <w:lang w:val="en-GB"/>
        </w:rPr>
        <w:t xml:space="preserve">5 </w:t>
      </w:r>
      <w:r w:rsidRPr="00EE5CE4">
        <w:rPr>
          <w:lang w:val="en-GB"/>
        </w:rPr>
        <w:t xml:space="preserve">is presented in </w:t>
      </w:r>
      <w:r w:rsidR="00924978">
        <w:rPr>
          <w:lang w:val="en-GB"/>
        </w:rPr>
        <w:t>Figure 114</w:t>
      </w:r>
      <w:r w:rsidRPr="00EE5CE4">
        <w:rPr>
          <w:lang w:val="en-GB"/>
        </w:rPr>
        <w:t>.</w:t>
      </w:r>
    </w:p>
    <w:p w:rsidR="00CB018C" w:rsidRPr="00EE5CE4" w:rsidRDefault="00CB018C">
      <w:pPr>
        <w:pStyle w:val="Fortsetzung"/>
        <w:rPr>
          <w:lang w:val="en-GB"/>
        </w:rPr>
      </w:pPr>
    </w:p>
    <w:p w:rsidR="00CB018C" w:rsidRPr="00EE5CE4" w:rsidRDefault="00CD493E">
      <w:pPr>
        <w:pStyle w:val="Block"/>
        <w:rPr>
          <w:lang w:val="en-GB"/>
        </w:rPr>
      </w:pPr>
      <w:r w:rsidRPr="00EE5CE4">
        <w:rPr>
          <w:lang w:val="en-GB"/>
        </w:rPr>
        <w:t>Here, a contradiction arises with the space-like photons (and fermions) which is based on the observation, that the reciprocal of</w:t>
      </w:r>
      <w:r w:rsidR="008625AD" w:rsidRPr="00EE5CE4">
        <w:rPr>
          <w:sz w:val="16"/>
          <w:szCs w:val="16"/>
          <w:lang w:val="en-GB"/>
        </w:rPr>
        <w:t xml:space="preserve"> </w:t>
      </w:r>
      <w:r w:rsidR="008625AD" w:rsidRPr="00EE5CE4">
        <w:rPr>
          <w:lang w:val="en-GB"/>
        </w:rPr>
        <w:t xml:space="preserve"> </w:t>
      </w:r>
      <w:r w:rsidRPr="00EE5CE4">
        <w:rPr>
          <w:rFonts w:ascii="Symbol" w:hAnsi="Symbol"/>
          <w:lang w:val="en-GB"/>
        </w:rPr>
        <w:t></w:t>
      </w:r>
      <w:r w:rsidRPr="00EE5CE4">
        <w:rPr>
          <w:lang w:val="en-GB"/>
        </w:rPr>
        <w:t xml:space="preserve"> is used for them in contrast to the time-like photons and neutrinos, whereas in section 5.3.2. except for a different sign, we got the same expression for the phase rate </w:t>
      </w:r>
      <w:r w:rsidRPr="00EE5CE4">
        <w:rPr>
          <w:rFonts w:ascii="Symbol" w:hAnsi="Symbol"/>
          <w:lang w:val="en-GB"/>
        </w:rPr>
        <w:t></w:t>
      </w:r>
      <w:r w:rsidRPr="00EE5CE4">
        <w:rPr>
          <w:lang w:val="en-GB"/>
        </w:rPr>
        <w:t xml:space="preserve"> for both kinds of photon. How this contradiction can be solved now? In section 5.3. we just had introduced the complex frequency of a time-like photon. G</w:t>
      </w:r>
      <w:r w:rsidR="004857B8" w:rsidRPr="00EE5CE4">
        <w:rPr>
          <w:lang w:val="en-GB"/>
        </w:rPr>
        <w:t>enerally, it consists of a real</w:t>
      </w:r>
      <w:r w:rsidRPr="00EE5CE4">
        <w:rPr>
          <w:lang w:val="en-GB"/>
        </w:rPr>
        <w:t xml:space="preserve"> and imaginary</w:t>
      </w:r>
      <w:r w:rsidR="004857B8" w:rsidRPr="00EE5CE4">
        <w:rPr>
          <w:lang w:val="en-GB"/>
        </w:rPr>
        <w:t xml:space="preserve"> </w:t>
      </w:r>
      <w:r w:rsidRPr="00EE5CE4">
        <w:rPr>
          <w:lang w:val="en-GB"/>
        </w:rPr>
        <w:t>part:</w:t>
      </w:r>
    </w:p>
    <w:p w:rsidR="00CB018C" w:rsidRPr="00EE5CE4" w:rsidRDefault="00CB018C">
      <w:pPr>
        <w:pStyle w:val="Block"/>
        <w:rPr>
          <w:lang w:val="en-GB"/>
        </w:rPr>
      </w:pPr>
    </w:p>
    <w:p w:rsidR="00CB018C" w:rsidRPr="00EE5CE4" w:rsidRDefault="00E02B88">
      <w:pPr>
        <w:pStyle w:val="Formel"/>
        <w:rPr>
          <w:lang w:val="en-GB"/>
        </w:rPr>
      </w:pPr>
      <w:r w:rsidRPr="00EE5CE4">
        <w:rPr>
          <w:position w:val="-10"/>
          <w:lang w:val="en-GB"/>
        </w:rPr>
        <w:object w:dxaOrig="2380" w:dyaOrig="320">
          <v:shape id="_x0000_i1844" type="#_x0000_t75" style="width:118.4pt;height:15.7pt" o:ole="">
            <v:imagedata r:id="rId1763" o:title=""/>
            <o:lock v:ext="edit" aspectratio="f"/>
          </v:shape>
          <o:OLEObject Type="Embed" ProgID="Equation.DSMT4" ShapeID="_x0000_i1844" DrawAspect="Content" ObjectID="_1748865214" r:id="rId1764"/>
        </w:object>
      </w:r>
      <w:r w:rsidR="004857B8"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(726)</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The tangentially red-shifted frequency however doesn</w:t>
      </w:r>
      <w:r w:rsidR="00CA42CC">
        <w:rPr>
          <w:lang w:val="en-GB"/>
        </w:rPr>
        <w:t>’</w:t>
      </w:r>
      <w:r w:rsidRPr="00EE5CE4">
        <w:rPr>
          <w:lang w:val="en-GB"/>
        </w:rPr>
        <w:t xml:space="preserve">t arise to </w:t>
      </w:r>
      <w:r w:rsidRPr="00EE5CE4">
        <w:rPr>
          <w:rFonts w:ascii="Symbol" w:hAnsi="Symbol"/>
          <w:u w:val="single"/>
          <w:lang w:val="en-GB"/>
        </w:rPr>
        <w:t></w:t>
      </w:r>
      <w:r w:rsidRPr="00EE5CE4">
        <w:rPr>
          <w:rFonts w:ascii="Symbol" w:hAnsi="Symbol"/>
          <w:lang w:val="en-GB"/>
        </w:rPr>
        <w:t></w:t>
      </w:r>
      <w:r w:rsidRPr="00EE5CE4">
        <w:rPr>
          <w:rFonts w:ascii="Symbol" w:hAnsi="Symbol"/>
          <w:position w:val="-4"/>
          <w:sz w:val="14"/>
          <w:lang w:val="en-GB"/>
        </w:rPr>
        <w:t></w:t>
      </w:r>
      <w:r w:rsidRPr="00EE5CE4">
        <w:rPr>
          <w:lang w:val="en-GB"/>
        </w:rPr>
        <w:t>, as suspected first of all. The reason is, that the relation c</w:t>
      </w:r>
      <w:r w:rsidRPr="00EE5CE4">
        <w:rPr>
          <w:position w:val="-4"/>
          <w:sz w:val="8"/>
          <w:lang w:val="en-GB"/>
        </w:rPr>
        <w:t> </w:t>
      </w:r>
      <w:r w:rsidRPr="00EE5CE4">
        <w:rPr>
          <w:lang w:val="en-GB"/>
        </w:rPr>
        <w:t>=</w:t>
      </w:r>
      <w:r w:rsidRPr="00EE5CE4">
        <w:rPr>
          <w:position w:val="-4"/>
          <w:sz w:val="8"/>
          <w:lang w:val="en-GB"/>
        </w:rPr>
        <w:t> </w:t>
      </w:r>
      <w:r w:rsidRPr="00EE5CE4">
        <w:rPr>
          <w:rFonts w:ascii="Symbol" w:hAnsi="Symbol"/>
          <w:lang w:val="en-GB"/>
        </w:rPr>
        <w:t></w:t>
      </w:r>
      <w:r w:rsidRPr="00EE5CE4">
        <w:rPr>
          <w:rFonts w:ascii="Symbol" w:hAnsi="Symbol"/>
          <w:lang w:val="en-GB"/>
        </w:rPr>
        <w:t></w:t>
      </w:r>
      <w:r w:rsidRPr="00EE5CE4">
        <w:rPr>
          <w:lang w:val="en-GB"/>
        </w:rPr>
        <w:t xml:space="preserve"> is not really correct, if we insert the measured values (real-part) for </w:t>
      </w:r>
      <w:r w:rsidRPr="00EE5CE4">
        <w:rPr>
          <w:rFonts w:ascii="Symbol" w:hAnsi="Symbol"/>
          <w:lang w:val="en-GB"/>
        </w:rPr>
        <w:t></w:t>
      </w:r>
      <w:r w:rsidRPr="00EE5CE4">
        <w:rPr>
          <w:lang w:val="en-GB"/>
        </w:rPr>
        <w:t xml:space="preserve"> and </w:t>
      </w:r>
      <w:r w:rsidRPr="00EE5CE4">
        <w:rPr>
          <w:rFonts w:ascii="Symbol" w:hAnsi="Symbol"/>
          <w:lang w:val="en-GB"/>
        </w:rPr>
        <w:t></w:t>
      </w:r>
      <w:r w:rsidRPr="00EE5CE4">
        <w:rPr>
          <w:lang w:val="en-GB"/>
        </w:rPr>
        <w:t xml:space="preserve">. Really, in the theoretical electrotechnics the relation </w:t>
      </w:r>
      <w:r w:rsidRPr="00EE5CE4">
        <w:rPr>
          <w:rFonts w:ascii="Symbol" w:hAnsi="Symbol"/>
          <w:lang w:val="en-GB"/>
        </w:rPr>
        <w:t></w:t>
      </w:r>
      <w:r w:rsidRPr="00EE5CE4">
        <w:rPr>
          <w:position w:val="-4"/>
          <w:sz w:val="8"/>
          <w:lang w:val="en-GB"/>
        </w:rPr>
        <w:t> </w:t>
      </w:r>
      <w:r w:rsidRPr="00EE5CE4">
        <w:rPr>
          <w:lang w:val="en-GB"/>
        </w:rPr>
        <w:t>=</w:t>
      </w:r>
      <w:r w:rsidRPr="00EE5CE4">
        <w:rPr>
          <w:position w:val="-4"/>
          <w:sz w:val="8"/>
          <w:lang w:val="en-GB"/>
        </w:rPr>
        <w:t> </w:t>
      </w:r>
      <w:r w:rsidRPr="00EE5CE4">
        <w:rPr>
          <w:lang w:val="en-GB"/>
        </w:rPr>
        <w:t>2</w:t>
      </w:r>
      <w:r w:rsidRPr="00EE5CE4">
        <w:rPr>
          <w:rFonts w:ascii="Symbol" w:hAnsi="Symbol"/>
          <w:lang w:val="en-GB"/>
        </w:rPr>
        <w:t></w:t>
      </w:r>
      <w:r w:rsidRPr="00EE5CE4">
        <w:rPr>
          <w:lang w:val="en-GB"/>
        </w:rPr>
        <w:t>/</w:t>
      </w:r>
      <w:r w:rsidRPr="00EE5CE4">
        <w:rPr>
          <w:rFonts w:ascii="Symbol" w:hAnsi="Symbol"/>
          <w:lang w:val="en-GB"/>
        </w:rPr>
        <w:t></w:t>
      </w:r>
      <w:r w:rsidRPr="00EE5CE4">
        <w:rPr>
          <w:lang w:val="en-GB"/>
        </w:rPr>
        <w:t xml:space="preserve"> (</w:t>
      </w:r>
      <w:r w:rsidRPr="00EE5CE4">
        <w:rPr>
          <w:rFonts w:ascii="Symbol" w:hAnsi="Symbol"/>
          <w:lang w:val="en-GB"/>
        </w:rPr>
        <w:t></w:t>
      </w:r>
      <w:r w:rsidRPr="00EE5CE4">
        <w:rPr>
          <w:position w:val="-4"/>
          <w:sz w:val="8"/>
          <w:lang w:val="en-GB"/>
        </w:rPr>
        <w:t> </w:t>
      </w:r>
      <w:r w:rsidRPr="00EE5CE4">
        <w:rPr>
          <w:lang w:val="en-GB"/>
        </w:rPr>
        <w:t>=</w:t>
      </w:r>
      <w:r w:rsidRPr="00EE5CE4">
        <w:rPr>
          <w:position w:val="-4"/>
          <w:sz w:val="8"/>
          <w:lang w:val="en-GB"/>
        </w:rPr>
        <w:t> </w:t>
      </w:r>
      <w:r w:rsidRPr="00EE5CE4">
        <w:rPr>
          <w:lang w:val="en-GB"/>
        </w:rPr>
        <w:t>phase rate) applies. That means, that with the shape of the wavelength becomes effective actually only the imaginary-part of the phase rate, just as it</w:t>
      </w:r>
      <w:r w:rsidR="00CA42CC">
        <w:rPr>
          <w:lang w:val="en-GB"/>
        </w:rPr>
        <w:t>’</w:t>
      </w:r>
      <w:r w:rsidRPr="00EE5CE4">
        <w:rPr>
          <w:lang w:val="en-GB"/>
        </w:rPr>
        <w:t xml:space="preserve">s being observed (real-part). This corresponds to the case that the total-wavelength (amount) is distorted by a certain angle in reference to the propagation direction, exactly as in our model.  </w:t>
      </w:r>
    </w:p>
    <w:p w:rsidR="009B0072" w:rsidRPr="00EE5CE4" w:rsidRDefault="009B0072" w:rsidP="006409BC">
      <w:pPr>
        <w:pStyle w:val="Bild"/>
        <w:ind w:left="851"/>
        <w:rPr>
          <w:lang w:val="en-GB"/>
        </w:rPr>
      </w:pPr>
      <w:bookmarkStart w:id="1412" w:name="_Toc498004153"/>
      <w:bookmarkStart w:id="1413" w:name="_Toc15995429"/>
      <w:bookmarkStart w:id="1414" w:name="_Toc512529110"/>
      <w:bookmarkStart w:id="1415" w:name="_Toc18324687"/>
      <w:bookmarkStart w:id="1416" w:name="_Toc71741674"/>
      <w:r w:rsidRPr="00EE5CE4">
        <w:rPr>
          <w:noProof/>
        </w:rPr>
        <w:lastRenderedPageBreak/>
        <w:drawing>
          <wp:inline distT="0" distB="0" distL="0" distR="0">
            <wp:extent cx="5090471" cy="3194881"/>
            <wp:effectExtent l="19050" t="0" r="0" b="0"/>
            <wp:docPr id="3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65" cstate="print"/>
                    <a:srcRect b="6055"/>
                    <a:stretch>
                      <a:fillRect/>
                    </a:stretch>
                  </pic:blipFill>
                  <pic:spPr bwMode="auto">
                    <a:xfrm>
                      <a:off x="0" y="0"/>
                      <a:ext cx="5090471" cy="3194881"/>
                    </a:xfrm>
                    <a:prstGeom prst="rect">
                      <a:avLst/>
                    </a:prstGeom>
                    <a:noFill/>
                    <a:ln w="9525">
                      <a:noFill/>
                      <a:miter lim="800000"/>
                      <a:headEnd/>
                      <a:tailEnd/>
                    </a:ln>
                  </pic:spPr>
                </pic:pic>
              </a:graphicData>
            </a:graphic>
          </wp:inline>
        </w:drawing>
      </w:r>
    </w:p>
    <w:p w:rsidR="009B0072" w:rsidRPr="00EE5CE4" w:rsidRDefault="009B0072" w:rsidP="009B0072">
      <w:pPr>
        <w:pStyle w:val="Bildunt"/>
        <w:spacing w:line="200" w:lineRule="exact"/>
      </w:pPr>
    </w:p>
    <w:p w:rsidR="00CB018C" w:rsidRPr="00EE5CE4" w:rsidRDefault="00924978" w:rsidP="0011706C">
      <w:pPr>
        <w:pStyle w:val="Bildunt"/>
      </w:pPr>
      <w:r>
        <w:t>Figure 114</w:t>
      </w:r>
      <w:r w:rsidR="00CD493E" w:rsidRPr="00EE5CE4">
        <w:br/>
        <w:t xml:space="preserve">Relativistic dilatation-factor </w:t>
      </w:r>
      <w:r w:rsidR="00CD493E" w:rsidRPr="00EE5CE4">
        <w:rPr>
          <w:rFonts w:ascii="Symbol" w:hAnsi="Symbol"/>
        </w:rPr>
        <w:t></w:t>
      </w:r>
      <w:r w:rsidR="00CD493E" w:rsidRPr="00EE5CE4">
        <w:rPr>
          <w:rFonts w:ascii="Symbol" w:hAnsi="Symbol"/>
          <w:position w:val="-4"/>
          <w:sz w:val="10"/>
        </w:rPr>
        <w:t></w:t>
      </w:r>
      <w:r w:rsidR="00CD493E" w:rsidRPr="00EE5CE4">
        <w:t xml:space="preserve"> for time- and space-like photons</w:t>
      </w:r>
      <w:bookmarkEnd w:id="1412"/>
      <w:bookmarkEnd w:id="1413"/>
      <w:bookmarkEnd w:id="1414"/>
      <w:bookmarkEnd w:id="1415"/>
      <w:bookmarkEnd w:id="1416"/>
    </w:p>
    <w:p w:rsidR="00CB018C" w:rsidRPr="00EE5CE4" w:rsidRDefault="00CD493E" w:rsidP="0011706C">
      <w:pPr>
        <w:pStyle w:val="Bildunt"/>
      </w:pPr>
      <w:bookmarkStart w:id="1417" w:name="_Toc512529111"/>
      <w:bookmarkStart w:id="1418" w:name="_Toc71741675"/>
      <w:r w:rsidRPr="00EE5CE4">
        <w:t xml:space="preserve">in comparison with the classic </w:t>
      </w:r>
      <w:r w:rsidRPr="00EE5CE4">
        <w:rPr>
          <w:smallCaps/>
        </w:rPr>
        <w:t>Einstein</w:t>
      </w:r>
      <w:r w:rsidRPr="00EE5CE4">
        <w:t xml:space="preserve"> solution (Q</w:t>
      </w:r>
      <w:r w:rsidRPr="00EE5CE4">
        <w:rPr>
          <w:position w:val="-4"/>
          <w:sz w:val="12"/>
        </w:rPr>
        <w:t>0</w:t>
      </w:r>
      <w:r w:rsidRPr="00EE5CE4">
        <w:t>&gt;10</w:t>
      </w:r>
      <w:r w:rsidRPr="00EE5CE4">
        <w:rPr>
          <w:position w:val="6"/>
          <w:sz w:val="12"/>
        </w:rPr>
        <w:t>5</w:t>
      </w:r>
      <w:r w:rsidRPr="00EE5CE4">
        <w:t>)</w:t>
      </w:r>
      <w:bookmarkEnd w:id="1417"/>
      <w:bookmarkEnd w:id="1418"/>
    </w:p>
    <w:p w:rsidR="00CB018C" w:rsidRPr="00EE5CE4" w:rsidRDefault="00CB018C" w:rsidP="0011706C">
      <w:pPr>
        <w:pStyle w:val="Bildunt"/>
      </w:pPr>
    </w:p>
    <w:p w:rsidR="00CB018C" w:rsidRPr="00EE5CE4" w:rsidRDefault="00CD493E">
      <w:pPr>
        <w:pStyle w:val="Fortsetzung"/>
        <w:rPr>
          <w:lang w:val="en-GB"/>
        </w:rPr>
      </w:pPr>
      <w:r w:rsidRPr="00EE5CE4">
        <w:rPr>
          <w:lang w:val="en-GB"/>
        </w:rPr>
        <w:t xml:space="preserve">Of course, even a complex wavelength of </w:t>
      </w:r>
      <w:r w:rsidRPr="00EE5CE4">
        <w:rPr>
          <w:rFonts w:ascii="Symbol" w:hAnsi="Symbol"/>
          <w:u w:val="single"/>
          <w:lang w:val="en-GB"/>
        </w:rPr>
        <w:t></w:t>
      </w:r>
      <w:r w:rsidRPr="00EE5CE4">
        <w:rPr>
          <w:lang w:val="en-GB"/>
        </w:rPr>
        <w:t xml:space="preserve"> can be defined, the measured wavelength corresponds to the real-part of </w:t>
      </w:r>
      <w:r w:rsidRPr="00EE5CE4">
        <w:rPr>
          <w:rFonts w:ascii="Symbol" w:hAnsi="Symbol"/>
          <w:u w:val="single"/>
          <w:lang w:val="en-GB"/>
        </w:rPr>
        <w:t></w:t>
      </w:r>
      <w:r w:rsidRPr="00EE5CE4">
        <w:rPr>
          <w:lang w:val="en-GB"/>
        </w:rPr>
        <w:t xml:space="preserve"> then, and the first relation is right: </w:t>
      </w:r>
      <w:r w:rsidRPr="00EE5CE4">
        <w:rPr>
          <w:u w:val="single"/>
          <w:lang w:val="en-GB"/>
        </w:rPr>
        <w:t>c</w:t>
      </w:r>
      <w:r w:rsidRPr="00EE5CE4">
        <w:rPr>
          <w:position w:val="-4"/>
          <w:sz w:val="8"/>
          <w:lang w:val="en-GB"/>
        </w:rPr>
        <w:t> </w:t>
      </w:r>
      <w:r w:rsidRPr="00EE5CE4">
        <w:rPr>
          <w:lang w:val="en-GB"/>
        </w:rPr>
        <w:t>=</w:t>
      </w:r>
      <w:r w:rsidRPr="00EE5CE4">
        <w:rPr>
          <w:position w:val="-4"/>
          <w:sz w:val="8"/>
          <w:lang w:val="en-GB"/>
        </w:rPr>
        <w:t> </w:t>
      </w:r>
      <w:r w:rsidRPr="00EE5CE4">
        <w:rPr>
          <w:rFonts w:ascii="Symbol" w:hAnsi="Symbol"/>
          <w:u w:val="single"/>
          <w:lang w:val="en-GB"/>
        </w:rPr>
        <w:t></w:t>
      </w:r>
      <w:r w:rsidRPr="00EE5CE4">
        <w:rPr>
          <w:lang w:val="en-GB"/>
        </w:rPr>
        <w:t>·</w:t>
      </w:r>
      <w:r w:rsidRPr="00EE5CE4">
        <w:rPr>
          <w:rFonts w:ascii="Symbol" w:hAnsi="Symbol"/>
          <w:u w:val="single"/>
          <w:lang w:val="en-GB"/>
        </w:rPr>
        <w:t></w:t>
      </w:r>
      <w:r w:rsidRPr="00EE5CE4">
        <w:rPr>
          <w:lang w:val="en-GB"/>
        </w:rPr>
        <w:t xml:space="preserve"> (see </w:t>
      </w:r>
      <w:r w:rsidR="00924978">
        <w:rPr>
          <w:lang w:val="en-GB"/>
        </w:rPr>
        <w:t>Figure 113</w:t>
      </w:r>
      <w:r w:rsidRPr="00EE5CE4">
        <w:rPr>
          <w:lang w:val="en-GB"/>
        </w:rPr>
        <w:t>). Then applies:</w:t>
      </w:r>
    </w:p>
    <w:p w:rsidR="00CB018C" w:rsidRPr="00EE5CE4" w:rsidRDefault="00CB018C" w:rsidP="006409BC">
      <w:pPr>
        <w:pStyle w:val="Block"/>
        <w:spacing w:line="160" w:lineRule="exact"/>
        <w:rPr>
          <w:lang w:val="en-GB"/>
        </w:rPr>
      </w:pPr>
    </w:p>
    <w:p w:rsidR="00CB018C" w:rsidRPr="00EE5CE4" w:rsidRDefault="0018298C">
      <w:pPr>
        <w:pStyle w:val="Formel"/>
        <w:rPr>
          <w:lang w:val="en-GB"/>
        </w:rPr>
      </w:pPr>
      <w:r w:rsidRPr="00EE5CE4">
        <w:rPr>
          <w:position w:val="-24"/>
          <w:lang w:val="en-GB"/>
        </w:rPr>
        <w:object w:dxaOrig="2680" w:dyaOrig="620">
          <v:shape id="_x0000_i1845" type="#_x0000_t75" style="width:133.6pt;height:28.55pt" o:ole="">
            <v:imagedata r:id="rId1766" o:title=""/>
          </v:shape>
          <o:OLEObject Type="Embed" ProgID="Equation.DSMT4" ShapeID="_x0000_i1845" DrawAspect="Content" ObjectID="_1748865215" r:id="rId1767"/>
        </w:objec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(727)</w:t>
      </w:r>
    </w:p>
    <w:p w:rsidR="00CB018C" w:rsidRPr="00EE5CE4" w:rsidRDefault="00CB018C" w:rsidP="006409BC">
      <w:pPr>
        <w:pStyle w:val="Block"/>
        <w:spacing w:line="160" w:lineRule="exact"/>
        <w:rPr>
          <w:lang w:val="en-GB"/>
        </w:rPr>
      </w:pPr>
    </w:p>
    <w:p w:rsidR="00CB018C" w:rsidRPr="00EE5CE4" w:rsidRDefault="00CD493E">
      <w:pPr>
        <w:pStyle w:val="Block"/>
        <w:rPr>
          <w:lang w:val="en-GB"/>
        </w:rPr>
      </w:pPr>
      <w:r w:rsidRPr="00EE5CE4">
        <w:rPr>
          <w:lang w:val="en-GB"/>
        </w:rPr>
        <w:t xml:space="preserve">And exactly the space-like photons were the only ones with a negative phase rate, i.e. they move opposite to all other kinds of photon on a space-like vector. The cause that the reciprocal of </w:t>
      </w:r>
      <w:r w:rsidRPr="00EE5CE4">
        <w:rPr>
          <w:rFonts w:ascii="Symbol" w:hAnsi="Symbol"/>
          <w:lang w:val="en-GB"/>
        </w:rPr>
        <w:t></w:t>
      </w:r>
      <w:r w:rsidRPr="00EE5CE4">
        <w:rPr>
          <w:lang w:val="en-GB"/>
        </w:rPr>
        <w:t xml:space="preserve"> becomes effective is the particular characteristic of the exponential-function (e</w:t>
      </w:r>
      <w:r w:rsidRPr="00EE5CE4">
        <w:rPr>
          <w:szCs w:val="24"/>
          <w:vertAlign w:val="superscript"/>
          <w:lang w:val="en-GB"/>
        </w:rPr>
        <w:t>–</w:t>
      </w:r>
      <w:r w:rsidRPr="00EE5CE4">
        <w:rPr>
          <w:rFonts w:ascii="Symbol" w:hAnsi="Symbol"/>
          <w:szCs w:val="24"/>
          <w:vertAlign w:val="superscript"/>
          <w:lang w:val="en-GB"/>
        </w:rPr>
        <w:t></w:t>
      </w:r>
      <w:r w:rsidRPr="00EE5CE4">
        <w:rPr>
          <w:szCs w:val="24"/>
          <w:vertAlign w:val="superscript"/>
          <w:lang w:val="en-GB"/>
        </w:rPr>
        <w:t>r</w:t>
      </w:r>
      <w:r w:rsidRPr="00EE5CE4">
        <w:rPr>
          <w:lang w:val="en-GB"/>
        </w:rPr>
        <w:t> = 1/e</w:t>
      </w:r>
      <w:r w:rsidRPr="00EE5CE4">
        <w:rPr>
          <w:rFonts w:ascii="Symbol" w:hAnsi="Symbol"/>
          <w:szCs w:val="24"/>
          <w:vertAlign w:val="superscript"/>
          <w:lang w:val="en-GB"/>
        </w:rPr>
        <w:t></w:t>
      </w:r>
      <w:r w:rsidRPr="00EE5CE4">
        <w:rPr>
          <w:szCs w:val="24"/>
          <w:vertAlign w:val="superscript"/>
          <w:lang w:val="en-GB"/>
        </w:rPr>
        <w:t>r</w:t>
      </w:r>
      <w:r w:rsidRPr="00EE5CE4">
        <w:rPr>
          <w:lang w:val="en-GB"/>
        </w:rPr>
        <w:t>) in connection with the Pythagoras of the trigonometric functions (cos</w:t>
      </w:r>
      <w:r w:rsidRPr="00EE5CE4">
        <w:rPr>
          <w:vertAlign w:val="superscript"/>
          <w:lang w:val="en-GB"/>
        </w:rPr>
        <w:t>2</w:t>
      </w:r>
      <w:r w:rsidRPr="00EE5CE4">
        <w:rPr>
          <w:lang w:val="en-GB"/>
        </w:rPr>
        <w:t>x+sin</w:t>
      </w:r>
      <w:r w:rsidRPr="00EE5CE4">
        <w:rPr>
          <w:vertAlign w:val="superscript"/>
          <w:lang w:val="en-GB"/>
        </w:rPr>
        <w:t>2</w:t>
      </w:r>
      <w:r w:rsidRPr="00EE5CE4">
        <w:rPr>
          <w:lang w:val="en-GB"/>
        </w:rPr>
        <w:t xml:space="preserve">x=1). Where is now however the point, at which the relativistic dilatation-factor </w:t>
      </w:r>
      <w:r w:rsidRPr="00EE5CE4">
        <w:rPr>
          <w:rFonts w:ascii="Symbol" w:hAnsi="Symbol"/>
          <w:lang w:val="en-GB"/>
        </w:rPr>
        <w:t></w:t>
      </w:r>
      <w:r w:rsidRPr="00EE5CE4">
        <w:rPr>
          <w:lang w:val="en-GB"/>
        </w:rPr>
        <w:t xml:space="preserve"> applies? This problem had not yet been noticed in the SRT, but it should be known actually.</w:t>
      </w:r>
    </w:p>
    <w:p w:rsidR="00CB018C" w:rsidRPr="00EE5CE4" w:rsidRDefault="00CB018C" w:rsidP="00B63631">
      <w:pPr>
        <w:pStyle w:val="Block"/>
        <w:spacing w:line="320" w:lineRule="exact"/>
        <w:rPr>
          <w:lang w:val="en-GB"/>
        </w:rPr>
      </w:pPr>
    </w:p>
    <w:p w:rsidR="00CB018C" w:rsidRPr="00EE5CE4" w:rsidRDefault="00CD493E">
      <w:pPr>
        <w:pStyle w:val="Block"/>
        <w:rPr>
          <w:lang w:val="en-GB"/>
        </w:rPr>
      </w:pPr>
      <w:r w:rsidRPr="00EE5CE4">
        <w:rPr>
          <w:lang w:val="en-GB"/>
        </w:rPr>
        <w:t xml:space="preserve">Expression </w:t>
      </w:r>
      <w:r w:rsidR="00100D72">
        <w:rPr>
          <w:lang w:val="en-GB"/>
        </w:rPr>
        <w:t>(727)</w:t>
      </w:r>
      <w:r w:rsidRPr="00EE5CE4">
        <w:rPr>
          <w:lang w:val="en-GB"/>
        </w:rPr>
        <w:t xml:space="preserve">, with regard to the contents, agrees with the relation </w:t>
      </w:r>
      <w:r w:rsidRPr="00EE5CE4">
        <w:rPr>
          <w:rFonts w:ascii="Symbol" w:hAnsi="Symbol"/>
          <w:u w:val="single"/>
          <w:lang w:val="en-GB"/>
        </w:rPr>
        <w:t></w:t>
      </w:r>
      <w:r w:rsidRPr="00EE5CE4">
        <w:rPr>
          <w:position w:val="-4"/>
          <w:sz w:val="8"/>
          <w:lang w:val="en-GB"/>
        </w:rPr>
        <w:t> </w:t>
      </w:r>
      <w:r w:rsidRPr="00EE5CE4">
        <w:rPr>
          <w:lang w:val="en-GB"/>
        </w:rPr>
        <w:t>=</w:t>
      </w:r>
      <w:r w:rsidRPr="00EE5CE4">
        <w:rPr>
          <w:position w:val="-4"/>
          <w:sz w:val="8"/>
          <w:lang w:val="en-GB"/>
        </w:rPr>
        <w:t> </w:t>
      </w:r>
      <w:r w:rsidRPr="00EE5CE4">
        <w:rPr>
          <w:lang w:val="en-GB"/>
        </w:rPr>
        <w:t>2</w:t>
      </w:r>
      <w:r w:rsidRPr="00EE5CE4">
        <w:rPr>
          <w:rFonts w:ascii="Symbol" w:hAnsi="Symbol"/>
          <w:lang w:val="en-GB"/>
        </w:rPr>
        <w:t></w:t>
      </w:r>
      <w:r w:rsidRPr="00EE5CE4">
        <w:rPr>
          <w:lang w:val="en-GB"/>
        </w:rPr>
        <w:t>/</w:t>
      </w:r>
      <w:r w:rsidRPr="00EE5CE4">
        <w:rPr>
          <w:rFonts w:ascii="Symbol" w:hAnsi="Symbol"/>
          <w:u w:val="single"/>
          <w:lang w:val="en-GB"/>
        </w:rPr>
        <w:t></w:t>
      </w:r>
      <w:r w:rsidRPr="00EE5CE4">
        <w:rPr>
          <w:lang w:val="en-GB"/>
        </w:rPr>
        <w:t xml:space="preserve">. Obviously, </w:t>
      </w:r>
      <w:r w:rsidRPr="00EE5CE4">
        <w:rPr>
          <w:rFonts w:ascii="Symbol" w:hAnsi="Symbol"/>
          <w:lang w:val="en-GB"/>
        </w:rPr>
        <w:t></w:t>
      </w:r>
      <w:r w:rsidRPr="00EE5CE4">
        <w:rPr>
          <w:lang w:val="en-GB"/>
        </w:rPr>
        <w:t xml:space="preserve"> influences the </w:t>
      </w:r>
      <w:r w:rsidRPr="00EE5CE4">
        <w:rPr>
          <w:i/>
          <w:lang w:val="en-GB"/>
        </w:rPr>
        <w:t>amount</w:t>
      </w:r>
      <w:r w:rsidRPr="00EE5CE4">
        <w:rPr>
          <w:lang w:val="en-GB"/>
        </w:rPr>
        <w:t xml:space="preserve"> of the wavelength-vector |</w:t>
      </w:r>
      <w:r w:rsidRPr="00EE5CE4">
        <w:rPr>
          <w:rFonts w:ascii="Symbol" w:hAnsi="Symbol"/>
          <w:u w:val="single"/>
          <w:lang w:val="en-GB"/>
        </w:rPr>
        <w:t></w:t>
      </w:r>
      <w:r w:rsidRPr="00EE5CE4">
        <w:rPr>
          <w:lang w:val="en-GB"/>
        </w:rPr>
        <w:t>|</w:t>
      </w:r>
      <w:r w:rsidRPr="00EE5CE4">
        <w:rPr>
          <w:sz w:val="8"/>
          <w:lang w:val="en-GB"/>
        </w:rPr>
        <w:t> </w:t>
      </w:r>
      <w:r w:rsidRPr="00EE5CE4">
        <w:rPr>
          <w:lang w:val="en-GB"/>
        </w:rPr>
        <w:t>=</w:t>
      </w:r>
      <w:r w:rsidRPr="00EE5CE4">
        <w:rPr>
          <w:sz w:val="8"/>
          <w:lang w:val="en-GB"/>
        </w:rPr>
        <w:t> </w:t>
      </w:r>
      <w:r w:rsidRPr="00EE5CE4">
        <w:rPr>
          <w:lang w:val="en-GB"/>
        </w:rPr>
        <w:t>2</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w:t>
      </w:r>
      <w:r w:rsidRPr="00EE5CE4">
        <w:rPr>
          <w:sz w:val="8"/>
          <w:lang w:val="en-GB"/>
        </w:rPr>
        <w:t> </w:t>
      </w:r>
      <w:r w:rsidRPr="00EE5CE4">
        <w:rPr>
          <w:rFonts w:ascii="Symbol" w:hAnsi="Symbol"/>
          <w:u w:val="single"/>
          <w:lang w:val="en-GB"/>
        </w:rPr>
        <w:t></w:t>
      </w:r>
      <w:r w:rsidRPr="00EE5CE4">
        <w:rPr>
          <w:sz w:val="8"/>
          <w:lang w:val="en-GB"/>
        </w:rPr>
        <w:t> </w:t>
      </w:r>
      <w:r w:rsidRPr="00EE5CE4">
        <w:rPr>
          <w:lang w:val="en-GB"/>
        </w:rPr>
        <w:t xml:space="preserve">| working simultaneously on </w:t>
      </w:r>
      <w:r w:rsidRPr="00EE5CE4">
        <w:rPr>
          <w:rFonts w:ascii="Symbol" w:hAnsi="Symbol"/>
          <w:lang w:val="en-GB"/>
        </w:rPr>
        <w:t></w:t>
      </w:r>
      <w:r w:rsidRPr="00EE5CE4">
        <w:rPr>
          <w:lang w:val="en-GB"/>
        </w:rPr>
        <w:t xml:space="preserve"> and </w:t>
      </w:r>
      <w:r w:rsidRPr="00EE5CE4">
        <w:rPr>
          <w:rFonts w:ascii="Symbol" w:hAnsi="Symbol"/>
          <w:lang w:val="en-GB"/>
        </w:rPr>
        <w:t></w:t>
      </w:r>
      <w:r w:rsidRPr="00EE5CE4">
        <w:rPr>
          <w:lang w:val="en-GB"/>
        </w:rPr>
        <w:t xml:space="preserve"> with it. Since we observe only the real-part of </w:t>
      </w:r>
      <w:r w:rsidRPr="00EE5CE4">
        <w:rPr>
          <w:rFonts w:ascii="Symbol" w:hAnsi="Symbol"/>
          <w:u w:val="single"/>
          <w:lang w:val="en-GB"/>
        </w:rPr>
        <w:t></w:t>
      </w:r>
      <w:r w:rsidRPr="00EE5CE4">
        <w:rPr>
          <w:lang w:val="en-GB"/>
        </w:rPr>
        <w:t>, that is the part 2</w:t>
      </w:r>
      <w:r w:rsidRPr="00EE5CE4">
        <w:rPr>
          <w:rFonts w:ascii="Symbol" w:hAnsi="Symbol"/>
          <w:lang w:val="en-GB"/>
        </w:rPr>
        <w:t></w:t>
      </w:r>
      <w:r w:rsidRPr="00EE5CE4">
        <w:rPr>
          <w:sz w:val="8"/>
          <w:lang w:val="en-GB"/>
        </w:rPr>
        <w:t> </w:t>
      </w:r>
      <w:r w:rsidRPr="00EE5CE4">
        <w:rPr>
          <w:lang w:val="en-GB"/>
        </w:rPr>
        <w:t>c/</w:t>
      </w:r>
      <w:r w:rsidRPr="00EE5CE4">
        <w:rPr>
          <w:rFonts w:ascii="Symbol" w:hAnsi="Symbol"/>
          <w:lang w:val="en-GB"/>
        </w:rPr>
        <w:t></w:t>
      </w:r>
      <w:r w:rsidRPr="00EE5CE4">
        <w:rPr>
          <w:sz w:val="8"/>
          <w:lang w:val="en-GB"/>
        </w:rPr>
        <w:t>  </w:t>
      </w:r>
      <w:r w:rsidRPr="00EE5CE4">
        <w:rPr>
          <w:lang w:val="en-GB"/>
        </w:rPr>
        <w:t>sin</w:t>
      </w:r>
      <w:r w:rsidRPr="00EE5CE4">
        <w:rPr>
          <w:sz w:val="8"/>
          <w:lang w:val="en-GB"/>
        </w:rPr>
        <w:t>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sin</w:t>
      </w:r>
      <w:r w:rsidRPr="00EE5CE4">
        <w:rPr>
          <w:sz w:val="8"/>
          <w:lang w:val="en-GB"/>
        </w:rPr>
        <w:t> </w:t>
      </w:r>
      <w:r w:rsidRPr="00EE5CE4">
        <w:rPr>
          <w:rFonts w:ascii="Symbol" w:hAnsi="Symbol"/>
          <w:lang w:val="en-GB"/>
        </w:rPr>
        <w:t></w:t>
      </w:r>
      <w:r w:rsidRPr="00EE5CE4">
        <w:rPr>
          <w:lang w:val="en-GB"/>
        </w:rPr>
        <w:t xml:space="preserve"> resp. 2</w:t>
      </w:r>
      <w:r w:rsidRPr="00EE5CE4">
        <w:rPr>
          <w:rFonts w:ascii="Symbol" w:hAnsi="Symbol"/>
          <w:lang w:val="en-GB"/>
        </w:rPr>
        <w:t></w:t>
      </w:r>
      <w:r w:rsidRPr="00EE5CE4">
        <w:rPr>
          <w:sz w:val="8"/>
          <w:lang w:val="en-GB"/>
        </w:rPr>
        <w:t> </w:t>
      </w:r>
      <w:r w:rsidRPr="00EE5CE4">
        <w:rPr>
          <w:lang w:val="en-GB"/>
        </w:rPr>
        <w:t>/</w:t>
      </w:r>
      <w:r w:rsidRPr="00EE5CE4">
        <w:rPr>
          <w:rFonts w:ascii="Symbol" w:hAnsi="Symbol"/>
          <w:lang w:val="en-GB"/>
        </w:rPr>
        <w:t></w:t>
      </w:r>
      <w:r w:rsidRPr="00EE5CE4">
        <w:rPr>
          <w:sz w:val="8"/>
          <w:lang w:val="en-GB"/>
        </w:rPr>
        <w:t>  </w:t>
      </w:r>
      <w:r w:rsidRPr="00EE5CE4">
        <w:rPr>
          <w:lang w:val="en-GB"/>
        </w:rPr>
        <w:t>(c</w:t>
      </w:r>
      <w:r w:rsidRPr="00EE5CE4">
        <w:rPr>
          <w:sz w:val="14"/>
          <w:lang w:val="en-GB"/>
        </w:rPr>
        <w:t> </w:t>
      </w:r>
      <w:r w:rsidRPr="00EE5CE4">
        <w:rPr>
          <w:lang w:val="en-GB"/>
        </w:rPr>
        <w:t>cos</w:t>
      </w:r>
      <w:r w:rsidRPr="00EE5CE4">
        <w:rPr>
          <w:sz w:val="8"/>
          <w:lang w:val="en-GB"/>
        </w:rPr>
        <w:t> </w:t>
      </w:r>
      <w:r w:rsidRPr="00EE5CE4">
        <w:rPr>
          <w:rFonts w:ascii="Symbol" w:hAnsi="Symbol"/>
          <w:lang w:val="en-GB"/>
        </w:rPr>
        <w:t></w:t>
      </w:r>
      <w:r w:rsidRPr="00EE5CE4">
        <w:rPr>
          <w:sz w:val="14"/>
          <w:lang w:val="en-GB"/>
        </w:rPr>
        <w:t> </w:t>
      </w:r>
      <w:r w:rsidRPr="00EE5CE4">
        <w:rPr>
          <w:lang w:val="en-GB"/>
        </w:rPr>
        <w:t>–v</w:t>
      </w:r>
      <w:r w:rsidRPr="00EE5CE4">
        <w:rPr>
          <w:sz w:val="14"/>
          <w:lang w:val="en-GB"/>
        </w:rPr>
        <w:t> </w:t>
      </w:r>
      <w:r w:rsidRPr="00EE5CE4">
        <w:rPr>
          <w:lang w:val="en-GB"/>
        </w:rPr>
        <w:t>sin</w:t>
      </w:r>
      <w:r w:rsidRPr="00EE5CE4">
        <w:rPr>
          <w:rFonts w:ascii="Symbol" w:hAnsi="Symbol"/>
          <w:lang w:val="en-GB"/>
        </w:rPr>
        <w:t></w:t>
      </w:r>
      <w:r w:rsidRPr="00EE5CE4">
        <w:rPr>
          <w:sz w:val="14"/>
          <w:lang w:val="en-GB"/>
        </w:rPr>
        <w:t>  </w:t>
      </w:r>
      <w:r w:rsidRPr="00EE5CE4">
        <w:rPr>
          <w:lang w:val="en-GB"/>
        </w:rPr>
        <w:t>cot</w:t>
      </w:r>
      <w:r w:rsidRPr="00EE5CE4">
        <w:rPr>
          <w:sz w:val="14"/>
          <w:lang w:val="en-GB"/>
        </w:rPr>
        <w:t>  </w:t>
      </w:r>
      <w:r w:rsidRPr="00EE5CE4">
        <w:rPr>
          <w:rFonts w:ascii="Symbol" w:hAnsi="Symbol"/>
          <w:lang w:val="en-GB"/>
        </w:rPr>
        <w:t></w:t>
      </w:r>
      <w:r w:rsidRPr="00EE5CE4">
        <w:rPr>
          <w:lang w:val="en-GB"/>
        </w:rPr>
        <w:t>),</w:t>
      </w:r>
      <w:r w:rsidRPr="00EE5CE4">
        <w:rPr>
          <w:sz w:val="8"/>
          <w:lang w:val="en-GB"/>
        </w:rPr>
        <w:t> </w:t>
      </w:r>
      <w:r w:rsidRPr="00EE5CE4">
        <w:rPr>
          <w:lang w:val="en-GB"/>
        </w:rPr>
        <w:t xml:space="preserve"> presented in </w:t>
      </w:r>
      <w:r w:rsidR="00924978">
        <w:rPr>
          <w:lang w:val="en-GB"/>
        </w:rPr>
        <w:t>Figure 113</w:t>
      </w:r>
      <w:r w:rsidRPr="00EE5CE4">
        <w:rPr>
          <w:lang w:val="en-GB"/>
        </w:rPr>
        <w:t xml:space="preserve">, applies altogether: </w:t>
      </w:r>
      <w:r w:rsidRPr="00EE5CE4">
        <w:rPr>
          <w:rFonts w:ascii="Symbol" w:hAnsi="Symbol"/>
          <w:lang w:val="en-GB"/>
        </w:rPr>
        <w:t></w:t>
      </w:r>
      <w:r w:rsidR="00B935FB" w:rsidRPr="00EE5CE4">
        <w:rPr>
          <w:lang w:val="en-GB"/>
        </w:rPr>
        <w:t>′</w:t>
      </w:r>
      <w:r w:rsidRPr="00EE5CE4">
        <w:rPr>
          <w:lang w:val="en-GB"/>
        </w:rPr>
        <w:t>=</w:t>
      </w:r>
      <w:r w:rsidRPr="00EE5CE4">
        <w:rPr>
          <w:sz w:val="8"/>
          <w:lang w:val="en-GB"/>
        </w:rPr>
        <w:t> </w:t>
      </w:r>
      <w:r w:rsidRPr="00EE5CE4">
        <w:rPr>
          <w:rFonts w:ascii="Symbol" w:hAnsi="Symbol"/>
          <w:lang w:val="en-GB"/>
        </w:rPr>
        <w:t></w:t>
      </w:r>
      <w:r w:rsidRPr="00EE5CE4">
        <w:rPr>
          <w:sz w:val="8"/>
          <w:lang w:val="en-GB"/>
        </w:rPr>
        <w:t>   </w:t>
      </w:r>
      <w:r w:rsidRPr="00EE5CE4">
        <w:rPr>
          <w:lang w:val="en-GB"/>
        </w:rPr>
        <w:t>sin</w:t>
      </w:r>
      <w:r w:rsidRPr="00EE5CE4">
        <w:rPr>
          <w:sz w:val="8"/>
          <w:lang w:val="en-GB"/>
        </w:rPr>
        <w:t>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sin</w:t>
      </w:r>
      <w:r w:rsidRPr="00EE5CE4">
        <w:rPr>
          <w:sz w:val="8"/>
          <w:lang w:val="en-GB"/>
        </w:rPr>
        <w:t> </w:t>
      </w:r>
      <w:r w:rsidRPr="00EE5CE4">
        <w:rPr>
          <w:rFonts w:ascii="Symbol" w:hAnsi="Symbol"/>
          <w:lang w:val="en-GB"/>
        </w:rPr>
        <w:t></w:t>
      </w:r>
      <w:r w:rsidRPr="00EE5CE4">
        <w:rPr>
          <w:lang w:val="en-GB"/>
        </w:rPr>
        <w:t xml:space="preserve"> (space-like) as well as </w:t>
      </w:r>
      <w:r w:rsidRPr="00EE5CE4">
        <w:rPr>
          <w:rFonts w:ascii="Symbol" w:hAnsi="Symbol"/>
          <w:lang w:val="en-GB"/>
        </w:rPr>
        <w:t></w:t>
      </w:r>
      <w:r w:rsidR="00B935FB" w:rsidRPr="00EE5CE4">
        <w:rPr>
          <w:lang w:val="en-GB"/>
        </w:rPr>
        <w:t>′</w:t>
      </w:r>
      <w:r w:rsidRPr="00EE5CE4">
        <w:rPr>
          <w:lang w:val="en-GB"/>
        </w:rPr>
        <w:t>=</w:t>
      </w:r>
      <w:r w:rsidRPr="00EE5CE4">
        <w:rPr>
          <w:sz w:val="8"/>
          <w:lang w:val="en-GB"/>
        </w:rPr>
        <w:t> </w:t>
      </w:r>
      <w:r w:rsidRPr="00EE5CE4">
        <w:rPr>
          <w:rFonts w:ascii="Symbol" w:hAnsi="Symbol"/>
          <w:lang w:val="en-GB"/>
        </w:rPr>
        <w:t></w:t>
      </w:r>
      <w:r w:rsidRPr="00EE5CE4">
        <w:rPr>
          <w:sz w:val="8"/>
          <w:lang w:val="en-GB"/>
        </w:rPr>
        <w:t>   </w:t>
      </w:r>
      <w:r w:rsidRPr="00EE5CE4">
        <w:rPr>
          <w:lang w:val="en-GB"/>
        </w:rPr>
        <w:t>sin</w:t>
      </w:r>
      <w:r w:rsidRPr="00EE5CE4">
        <w:rPr>
          <w:sz w:val="8"/>
          <w:lang w:val="en-GB"/>
        </w:rPr>
        <w:t>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sin</w:t>
      </w:r>
      <w:r w:rsidRPr="00EE5CE4">
        <w:rPr>
          <w:sz w:val="8"/>
          <w:lang w:val="en-GB"/>
        </w:rPr>
        <w:t> </w:t>
      </w:r>
      <w:r w:rsidRPr="00EE5CE4">
        <w:rPr>
          <w:rFonts w:ascii="Symbol" w:hAnsi="Symbol"/>
          <w:lang w:val="en-GB"/>
        </w:rPr>
        <w:t></w:t>
      </w:r>
      <w:r w:rsidRPr="00EE5CE4">
        <w:rPr>
          <w:lang w:val="en-GB"/>
        </w:rPr>
        <w:t xml:space="preserve"> (time-like). Both solutions are identical to the ex</w:t>
      </w:r>
      <w:r w:rsidRPr="00EE5CE4">
        <w:rPr>
          <w:lang w:val="en-GB"/>
        </w:rPr>
        <w:softHyphen/>
        <w:t xml:space="preserve">pressions </w:t>
      </w:r>
      <w:r w:rsidRPr="00EE5CE4">
        <w:rPr>
          <w:rFonts w:ascii="Symbol" w:hAnsi="Symbol"/>
          <w:lang w:val="en-GB"/>
        </w:rPr>
        <w:t></w:t>
      </w:r>
      <w:r w:rsidR="00B935FB" w:rsidRPr="00EE5CE4">
        <w:rPr>
          <w:lang w:val="en-GB"/>
        </w:rPr>
        <w:t>′</w:t>
      </w:r>
      <w:r w:rsidRPr="00EE5CE4">
        <w:rPr>
          <w:lang w:val="en-GB"/>
        </w:rPr>
        <w:t>=</w:t>
      </w:r>
      <w:r w:rsidRPr="00EE5CE4">
        <w:rPr>
          <w:sz w:val="8"/>
          <w:lang w:val="en-GB"/>
        </w:rPr>
        <w:t> </w:t>
      </w:r>
      <w:r w:rsidRPr="00EE5CE4">
        <w:rPr>
          <w:lang w:val="en-GB"/>
        </w:rPr>
        <w:t>2</w:t>
      </w:r>
      <w:r w:rsidRPr="00EE5CE4">
        <w:rPr>
          <w:rFonts w:ascii="Symbol" w:hAnsi="Symbol"/>
          <w:lang w:val="en-GB"/>
        </w:rPr>
        <w:t></w:t>
      </w:r>
      <w:r w:rsidRPr="00EE5CE4">
        <w:rPr>
          <w:sz w:val="8"/>
          <w:lang w:val="en-GB"/>
        </w:rPr>
        <w:t> </w:t>
      </w:r>
      <w:r w:rsidRPr="00EE5CE4">
        <w:rPr>
          <w:lang w:val="en-GB"/>
        </w:rPr>
        <w:t>/</w:t>
      </w:r>
      <w:r w:rsidRPr="00EE5CE4">
        <w:rPr>
          <w:rFonts w:ascii="Symbol" w:hAnsi="Symbol"/>
          <w:lang w:val="en-GB"/>
        </w:rPr>
        <w:t></w:t>
      </w:r>
      <w:r w:rsidRPr="00EE5CE4">
        <w:rPr>
          <w:lang w:val="en-GB"/>
        </w:rPr>
        <w:t xml:space="preserve">(v) (space-like) resp. </w:t>
      </w:r>
      <w:r w:rsidRPr="00EE5CE4">
        <w:rPr>
          <w:rFonts w:ascii="Symbol" w:hAnsi="Symbol"/>
          <w:lang w:val="en-GB"/>
        </w:rPr>
        <w:t></w:t>
      </w:r>
      <w:r w:rsidR="00B935FB" w:rsidRPr="00EE5CE4">
        <w:rPr>
          <w:lang w:val="en-GB"/>
        </w:rPr>
        <w:t>′</w:t>
      </w:r>
      <w:r w:rsidRPr="00EE5CE4">
        <w:rPr>
          <w:lang w:val="en-GB"/>
        </w:rPr>
        <w:t>=</w:t>
      </w:r>
      <w:r w:rsidRPr="00EE5CE4">
        <w:rPr>
          <w:sz w:val="8"/>
          <w:lang w:val="en-GB"/>
        </w:rPr>
        <w:t> </w:t>
      </w:r>
      <w:r w:rsidRPr="00EE5CE4">
        <w:rPr>
          <w:lang w:val="en-GB"/>
        </w:rPr>
        <w:t>2</w:t>
      </w:r>
      <w:r w:rsidRPr="00EE5CE4">
        <w:rPr>
          <w:rFonts w:ascii="Symbol" w:hAnsi="Symbol"/>
          <w:lang w:val="en-GB"/>
        </w:rPr>
        <w:t></w:t>
      </w:r>
      <w:r w:rsidRPr="00EE5CE4">
        <w:rPr>
          <w:sz w:val="8"/>
          <w:lang w:val="en-GB"/>
        </w:rPr>
        <w:t> </w:t>
      </w:r>
      <w:r w:rsidRPr="00EE5CE4">
        <w:rPr>
          <w:rFonts w:ascii="Symbol" w:hAnsi="Symbol"/>
          <w:lang w:val="en-GB"/>
        </w:rPr>
        <w:t></w:t>
      </w:r>
      <w:r w:rsidRPr="00EE5CE4">
        <w:rPr>
          <w:lang w:val="en-GB"/>
        </w:rPr>
        <w:t xml:space="preserve">(v) (time-like). We get the function </w:t>
      </w:r>
      <w:r w:rsidRPr="00EE5CE4">
        <w:rPr>
          <w:rFonts w:ascii="Symbol" w:hAnsi="Symbol"/>
          <w:lang w:val="en-GB"/>
        </w:rPr>
        <w:t></w:t>
      </w:r>
      <w:r w:rsidRPr="00EE5CE4">
        <w:rPr>
          <w:lang w:val="en-GB"/>
        </w:rPr>
        <w:t>(v) (phase rate) by substitution of the part of the metric vector c</w:t>
      </w:r>
      <w:r w:rsidRPr="00EE5CE4">
        <w:rPr>
          <w:position w:val="-4"/>
          <w:sz w:val="14"/>
          <w:lang w:val="en-GB"/>
        </w:rPr>
        <w:t>M</w:t>
      </w:r>
      <w:r w:rsidRPr="00EE5CE4">
        <w:rPr>
          <w:lang w:val="en-GB"/>
        </w:rPr>
        <w:t xml:space="preserve"> by v</w:t>
      </w:r>
      <w:r w:rsidRPr="00EE5CE4">
        <w:rPr>
          <w:sz w:val="14"/>
          <w:lang w:val="en-GB"/>
        </w:rPr>
        <w:t> </w:t>
      </w:r>
      <w:r w:rsidRPr="00EE5CE4">
        <w:rPr>
          <w:lang w:val="en-GB"/>
        </w:rPr>
        <w:t>=</w:t>
      </w:r>
      <w:r w:rsidRPr="00EE5CE4">
        <w:rPr>
          <w:sz w:val="14"/>
          <w:lang w:val="en-GB"/>
        </w:rPr>
        <w:t> </w:t>
      </w:r>
      <w:r w:rsidRPr="00EE5CE4">
        <w:rPr>
          <w:lang w:val="en-GB"/>
        </w:rPr>
        <w:t>v</w:t>
      </w:r>
      <w:r w:rsidRPr="00EE5CE4">
        <w:rPr>
          <w:position w:val="-4"/>
          <w:sz w:val="14"/>
          <w:lang w:val="en-GB"/>
        </w:rPr>
        <w:t>M</w:t>
      </w:r>
      <w:r w:rsidRPr="00EE5CE4">
        <w:rPr>
          <w:lang w:val="en-GB"/>
        </w:rPr>
        <w:t>+c</w:t>
      </w:r>
      <w:r w:rsidRPr="00EE5CE4">
        <w:rPr>
          <w:position w:val="-4"/>
          <w:sz w:val="14"/>
          <w:lang w:val="en-GB"/>
        </w:rPr>
        <w:t>M</w:t>
      </w:r>
      <w:r w:rsidRPr="00EE5CE4">
        <w:rPr>
          <w:lang w:val="en-GB"/>
        </w:rPr>
        <w:t xml:space="preserve"> in all expressions inclu</w:t>
      </w:r>
      <w:r w:rsidRPr="00EE5CE4">
        <w:rPr>
          <w:lang w:val="en-GB"/>
        </w:rPr>
        <w:softHyphen/>
        <w:t xml:space="preserve">ding </w:t>
      </w:r>
      <w:r w:rsidRPr="00EE5CE4">
        <w:rPr>
          <w:rFonts w:ascii="Symbol" w:hAnsi="Symbol"/>
          <w:lang w:val="en-GB"/>
        </w:rPr>
        <w:t></w:t>
      </w:r>
      <w:r w:rsidRPr="00EE5CE4">
        <w:rPr>
          <w:lang w:val="en-GB"/>
        </w:rPr>
        <w:t xml:space="preserve">(v,r) and </w:t>
      </w:r>
      <w:r w:rsidRPr="00EE5CE4">
        <w:rPr>
          <w:rFonts w:ascii="Symbol" w:hAnsi="Symbol"/>
          <w:lang w:val="en-GB"/>
        </w:rPr>
        <w:t></w:t>
      </w:r>
      <w:r w:rsidRPr="00EE5CE4">
        <w:rPr>
          <w:lang w:val="en-GB"/>
        </w:rPr>
        <w:t xml:space="preserve"> That corresponds to the application of the velocity-dependent expressions (610-614) for </w:t>
      </w:r>
      <w:r w:rsidRPr="00EE5CE4">
        <w:rPr>
          <w:rFonts w:ascii="Symbol" w:hAnsi="Symbol"/>
          <w:lang w:val="en-GB"/>
        </w:rPr>
        <w:t></w:t>
      </w:r>
      <w:r w:rsidRPr="00EE5CE4">
        <w:rPr>
          <w:lang w:val="en-GB"/>
        </w:rPr>
        <w:t xml:space="preserve"> and </w:t>
      </w:r>
      <w:r w:rsidRPr="00EE5CE4">
        <w:rPr>
          <w:rFonts w:ascii="Symbol" w:hAnsi="Symbol"/>
          <w:lang w:val="en-GB"/>
        </w:rPr>
        <w:t></w:t>
      </w:r>
      <w:r w:rsidRPr="00EE5CE4">
        <w:rPr>
          <w:lang w:val="en-GB"/>
        </w:rPr>
        <w:t xml:space="preserve">. Since the function </w:t>
      </w:r>
      <w:r w:rsidRPr="00EE5CE4">
        <w:rPr>
          <w:rFonts w:ascii="Symbol" w:hAnsi="Symbol"/>
          <w:lang w:val="en-GB"/>
        </w:rPr>
        <w:t></w:t>
      </w:r>
      <w:r w:rsidRPr="00EE5CE4">
        <w:rPr>
          <w:lang w:val="en-GB"/>
        </w:rPr>
        <w:t xml:space="preserve">(v,r) already turns out the real-part of </w:t>
      </w:r>
      <w:r w:rsidRPr="00EE5CE4">
        <w:rPr>
          <w:rFonts w:ascii="Symbol" w:hAnsi="Symbol"/>
          <w:lang w:val="en-GB"/>
        </w:rPr>
        <w:t></w:t>
      </w:r>
      <w:r w:rsidRPr="00EE5CE4">
        <w:rPr>
          <w:lang w:val="en-GB"/>
        </w:rPr>
        <w:t xml:space="preserve">, we must make a projection for the amount </w:t>
      </w:r>
      <w:r w:rsidRPr="00EE5CE4">
        <w:rPr>
          <w:rFonts w:ascii="Symbol" w:hAnsi="Symbol"/>
          <w:lang w:val="en-GB"/>
        </w:rPr>
        <w:t></w:t>
      </w:r>
      <w:r w:rsidRPr="00EE5CE4">
        <w:rPr>
          <w:lang w:val="en-GB"/>
        </w:rPr>
        <w:t>. We choose the exact space-like vector and not the projec</w:t>
      </w:r>
      <w:r w:rsidRPr="00EE5CE4">
        <w:rPr>
          <w:lang w:val="en-GB"/>
        </w:rPr>
        <w:softHyphen/>
        <w:t xml:space="preserve">tion. Expression </w:t>
      </w:r>
      <w:r w:rsidR="00F5636F">
        <w:rPr>
          <w:lang w:val="en-GB"/>
        </w:rPr>
        <w:t>(631)</w:t>
      </w:r>
      <w:r w:rsidRPr="00EE5CE4">
        <w:rPr>
          <w:lang w:val="en-GB"/>
        </w:rPr>
        <w:t xml:space="preserve"> and the corresponding expressions for neutrinos and antineutrinos would read then as follows:</w:t>
      </w:r>
    </w:p>
    <w:p w:rsidR="00CB018C" w:rsidRPr="00EE5CE4" w:rsidRDefault="00CB018C" w:rsidP="009C4773">
      <w:pPr>
        <w:pStyle w:val="Block"/>
        <w:rPr>
          <w:lang w:val="en-GB"/>
        </w:rPr>
      </w:pPr>
    </w:p>
    <w:bookmarkStart w:id="1419" w:name="OLE_LINK40"/>
    <w:bookmarkStart w:id="1420" w:name="OLE_LINK41"/>
    <w:p w:rsidR="00CB018C" w:rsidRPr="00EE5CE4" w:rsidRDefault="009C4773">
      <w:pPr>
        <w:pStyle w:val="Formel"/>
        <w:rPr>
          <w:lang w:val="en-GB"/>
        </w:rPr>
      </w:pPr>
      <w:r w:rsidRPr="00EE5CE4">
        <w:rPr>
          <w:position w:val="-30"/>
          <w:sz w:val="20"/>
          <w:lang w:val="en-GB"/>
        </w:rPr>
        <w:object w:dxaOrig="6280" w:dyaOrig="720">
          <v:shape id="_x0000_i1846" type="#_x0000_t75" style="width:318.1pt;height:37.25pt" o:ole="" fillcolor="window">
            <v:imagedata r:id="rId1768" o:title=""/>
          </v:shape>
          <o:OLEObject Type="Embed" ProgID="Equation.DSMT4" ShapeID="_x0000_i1846" DrawAspect="Content" ObjectID="_1748865216" r:id="rId1769"/>
        </w:object>
      </w:r>
      <w:bookmarkEnd w:id="1419"/>
      <w:bookmarkEnd w:id="1420"/>
      <w:r w:rsidR="00CD493E" w:rsidRPr="00EE5CE4">
        <w:rPr>
          <w:lang w:val="en-GB"/>
        </w:rPr>
        <w:tab/>
      </w:r>
      <w:r w:rsidR="00CD493E" w:rsidRPr="00EE5CE4">
        <w:rPr>
          <w:lang w:val="en-GB"/>
        </w:rPr>
        <w:tab/>
      </w:r>
      <w:r w:rsidR="00CD493E" w:rsidRPr="00EE5CE4">
        <w:rPr>
          <w:lang w:val="en-GB"/>
        </w:rPr>
        <w:tab/>
      </w:r>
      <w:r w:rsidR="00100D72">
        <w:rPr>
          <w:lang w:val="en-GB"/>
        </w:rPr>
        <w:t>(728)</w:t>
      </w:r>
    </w:p>
    <w:p w:rsidR="006409BC" w:rsidRPr="00EE5CE4" w:rsidRDefault="006409BC" w:rsidP="006409BC">
      <w:pPr>
        <w:pStyle w:val="Fortsetzung"/>
        <w:rPr>
          <w:lang w:val="en-GB"/>
        </w:rPr>
      </w:pPr>
    </w:p>
    <w:p w:rsidR="00CB018C" w:rsidRPr="00EE5CE4" w:rsidRDefault="00CD493E">
      <w:pPr>
        <w:pStyle w:val="Fortsetzung"/>
        <w:rPr>
          <w:lang w:val="en-GB"/>
        </w:rPr>
      </w:pPr>
      <w:r w:rsidRPr="00EE5CE4">
        <w:rPr>
          <w:lang w:val="en-GB"/>
        </w:rPr>
        <w:t>Both c</w:t>
      </w:r>
      <w:r w:rsidRPr="00EE5CE4">
        <w:rPr>
          <w:position w:val="-4"/>
          <w:sz w:val="14"/>
          <w:lang w:val="en-GB"/>
        </w:rPr>
        <w:t>M</w:t>
      </w:r>
      <w:r w:rsidRPr="00EE5CE4">
        <w:rPr>
          <w:lang w:val="en-GB"/>
        </w:rPr>
        <w:t xml:space="preserve"> as well as sin</w:t>
      </w:r>
      <w:r w:rsidRPr="00EE5CE4">
        <w:rPr>
          <w:sz w:val="8"/>
          <w:lang w:val="en-GB"/>
        </w:rPr>
        <w:t> </w:t>
      </w:r>
      <w:r w:rsidRPr="00EE5CE4">
        <w:rPr>
          <w:rFonts w:ascii="Symbol" w:hAnsi="Symbol"/>
          <w:lang w:val="en-GB"/>
        </w:rPr>
        <w:t></w:t>
      </w:r>
      <w:r w:rsidRPr="00EE5CE4">
        <w:rPr>
          <w:lang w:val="en-GB"/>
        </w:rPr>
        <w:t xml:space="preserve"> a are stipulated with the definition of the frame of reference. Here, the </w:t>
      </w:r>
      <w:r w:rsidR="004A6279" w:rsidRPr="00EE5CE4">
        <w:rPr>
          <w:lang w:val="en-GB"/>
        </w:rPr>
        <w:t xml:space="preserve">part  </w:t>
      </w:r>
      <w:r w:rsidR="004A6279" w:rsidRPr="00EE5CE4">
        <w:rPr>
          <w:rFonts w:ascii="Symbol" w:hAnsi="Symbol"/>
          <w:lang w:val="en-GB"/>
        </w:rPr>
        <w:t></w:t>
      </w:r>
      <w:r w:rsidR="004A6279" w:rsidRPr="00EE5CE4">
        <w:rPr>
          <w:lang w:val="en-GB"/>
        </w:rPr>
        <w:t>/c·sin</w:t>
      </w:r>
      <w:r w:rsidR="004A6279" w:rsidRPr="00EE5CE4">
        <w:rPr>
          <w:rFonts w:ascii="Symbol" w:hAnsi="Symbol"/>
          <w:lang w:val="en-GB"/>
        </w:rPr>
        <w:t></w:t>
      </w:r>
      <w:r w:rsidR="004A6279" w:rsidRPr="00EE5CE4">
        <w:rPr>
          <w:lang w:val="en-GB"/>
        </w:rPr>
        <w:t>cos</w:t>
      </w:r>
      <w:r w:rsidR="004A6279" w:rsidRPr="00EE5CE4">
        <w:rPr>
          <w:rFonts w:ascii="Symbol" w:hAnsi="Symbol"/>
          <w:lang w:val="en-GB"/>
        </w:rPr>
        <w:t></w:t>
      </w:r>
      <w:r w:rsidR="004A6279" w:rsidRPr="00EE5CE4">
        <w:rPr>
          <w:lang w:val="en-GB"/>
        </w:rPr>
        <w:t>/sin</w:t>
      </w:r>
      <w:r w:rsidR="004A6279" w:rsidRPr="00EE5CE4">
        <w:rPr>
          <w:rFonts w:ascii="Symbol" w:hAnsi="Symbol"/>
          <w:lang w:val="en-GB"/>
        </w:rPr>
        <w:t></w:t>
      </w:r>
      <w:r w:rsidR="004A6279" w:rsidRPr="00EE5CE4">
        <w:rPr>
          <w:lang w:val="en-GB"/>
        </w:rPr>
        <w:t>·</w:t>
      </w:r>
      <w:r w:rsidR="004A6279" w:rsidRPr="00EE5CE4">
        <w:rPr>
          <w:rFonts w:ascii="Symbol" w:hAnsi="Symbol"/>
          <w:lang w:val="en-GB"/>
        </w:rPr>
        <w:t></w:t>
      </w:r>
      <w:r w:rsidR="004A6279" w:rsidRPr="00EE5CE4">
        <w:rPr>
          <w:rFonts w:ascii="Symbol" w:hAnsi="Symbol"/>
          <w:position w:val="4"/>
          <w:vertAlign w:val="subscript"/>
          <w:lang w:val="en-GB"/>
        </w:rPr>
        <w:t></w:t>
      </w:r>
      <w:r w:rsidR="004A6279" w:rsidRPr="00EE5CE4">
        <w:rPr>
          <w:lang w:val="en-GB"/>
        </w:rPr>
        <w:t xml:space="preserve">(v,r) </w:t>
      </w:r>
      <w:r w:rsidRPr="00EE5CE4">
        <w:rPr>
          <w:lang w:val="en-GB"/>
        </w:rPr>
        <w:t>doesn</w:t>
      </w:r>
      <w:r w:rsidR="00CA42CC">
        <w:rPr>
          <w:lang w:val="en-GB"/>
        </w:rPr>
        <w:t>’</w:t>
      </w:r>
      <w:r w:rsidRPr="00EE5CE4">
        <w:rPr>
          <w:lang w:val="en-GB"/>
        </w:rPr>
        <w:t>t describe an additional attenuation but a deviating of the wave from the original propagation direction r into the direction of the space-like vector v.  It shows, our simple model reaches it</w:t>
      </w:r>
      <w:r w:rsidR="00CA42CC">
        <w:rPr>
          <w:lang w:val="en-GB"/>
        </w:rPr>
        <w:t>’</w:t>
      </w:r>
      <w:r w:rsidRPr="00EE5CE4">
        <w:rPr>
          <w:lang w:val="en-GB"/>
        </w:rPr>
        <w:t xml:space="preserve">s borderline. Therefore we did not defined </w:t>
      </w:r>
      <w:r w:rsidRPr="00EE5CE4">
        <w:rPr>
          <w:lang w:val="en-GB"/>
        </w:rPr>
        <w:lastRenderedPageBreak/>
        <w:t xml:space="preserve">the propagation-function in section 5.3.2. in {x,y,r,t}, but along the arc r having substituted the real-part for </w:t>
      </w:r>
      <w:r w:rsidRPr="00EE5CE4">
        <w:rPr>
          <w:rFonts w:ascii="Symbol" w:hAnsi="Symbol"/>
          <w:lang w:val="en-GB"/>
        </w:rPr>
        <w:t></w:t>
      </w:r>
      <w:r w:rsidRPr="00EE5CE4">
        <w:rPr>
          <w:lang w:val="en-GB"/>
        </w:rPr>
        <w:t>. The attenuation rate is equal to zero then and the propagation-function independent from the direction of propagation. For the exact calculation under consideration of the propagation direction, there are essentially more comfortable methods. The most important is the notation in tensorial form (comp. Section 7.2.5. ff).</w:t>
      </w:r>
    </w:p>
    <w:p w:rsidR="00CB018C" w:rsidRPr="00EE5CE4" w:rsidRDefault="00CB018C" w:rsidP="00B63631">
      <w:pPr>
        <w:pStyle w:val="Block"/>
        <w:spacing w:line="320" w:lineRule="exact"/>
        <w:rPr>
          <w:lang w:val="en-GB"/>
        </w:rPr>
      </w:pPr>
    </w:p>
    <w:p w:rsidR="00CB018C" w:rsidRPr="00EE5CE4" w:rsidRDefault="00CD493E">
      <w:pPr>
        <w:pStyle w:val="Block"/>
        <w:rPr>
          <w:lang w:val="en-GB"/>
        </w:rPr>
      </w:pPr>
      <w:r w:rsidRPr="00EE5CE4">
        <w:rPr>
          <w:lang w:val="en-GB"/>
        </w:rPr>
        <w:t>Since the angle</w:t>
      </w:r>
      <w:r w:rsidRPr="00EE5CE4">
        <w:rPr>
          <w:rFonts w:ascii="Symbol" w:hAnsi="Symbol"/>
          <w:lang w:val="en-GB"/>
        </w:rPr>
        <w:t></w:t>
      </w:r>
      <w:r w:rsidRPr="00EE5CE4">
        <w:rPr>
          <w:rFonts w:ascii="Symbol" w:hAnsi="Symbol"/>
          <w:lang w:val="en-GB"/>
        </w:rPr>
        <w:t></w:t>
      </w:r>
      <w:r w:rsidRPr="00EE5CE4">
        <w:rPr>
          <w:lang w:val="en-GB"/>
        </w:rPr>
        <w:t xml:space="preserve"> is extremely close to </w:t>
      </w:r>
      <w:r w:rsidRPr="00EE5CE4">
        <w:rPr>
          <w:rFonts w:ascii="Symbol" w:hAnsi="Symbol"/>
          <w:lang w:val="en-GB"/>
        </w:rPr>
        <w:t></w:t>
      </w:r>
      <w:r w:rsidRPr="00EE5CE4">
        <w:rPr>
          <w:lang w:val="en-GB"/>
        </w:rPr>
        <w:t xml:space="preserve">/2 in the normal case, it shows no difference to the classic </w:t>
      </w:r>
      <w:r w:rsidRPr="00EE5CE4">
        <w:rPr>
          <w:smallCaps/>
          <w:lang w:val="en-GB"/>
        </w:rPr>
        <w:t xml:space="preserve">Einstein </w:t>
      </w:r>
      <w:r w:rsidRPr="00EE5CE4">
        <w:rPr>
          <w:lang w:val="en-GB"/>
        </w:rPr>
        <w:t xml:space="preserve">solution, both graphs cover each other completely. How would this classic solution look for neutrinos however? This shows </w:t>
      </w:r>
      <w:r w:rsidR="00924978">
        <w:rPr>
          <w:lang w:val="en-GB"/>
        </w:rPr>
        <w:t>Figure 115</w:t>
      </w:r>
      <w:r w:rsidRPr="00EE5CE4">
        <w:rPr>
          <w:lang w:val="en-GB"/>
        </w:rPr>
        <w:t>:</w:t>
      </w:r>
    </w:p>
    <w:p w:rsidR="001A0B26" w:rsidRPr="00EE5CE4" w:rsidRDefault="001A0B26" w:rsidP="001A0B26">
      <w:pPr>
        <w:pStyle w:val="Block"/>
        <w:rPr>
          <w:lang w:val="en-GB"/>
        </w:rPr>
      </w:pPr>
      <w:bookmarkStart w:id="1421" w:name="_Toc498004155"/>
      <w:bookmarkStart w:id="1422" w:name="_Toc15995431"/>
      <w:bookmarkStart w:id="1423" w:name="_Toc512529112"/>
      <w:bookmarkStart w:id="1424" w:name="_Toc18324689"/>
      <w:bookmarkStart w:id="1425" w:name="_Toc71741676"/>
    </w:p>
    <w:p w:rsidR="001A0B26" w:rsidRPr="00EE5CE4" w:rsidRDefault="001A0B26" w:rsidP="001A0B26">
      <w:pPr>
        <w:pStyle w:val="Bild"/>
        <w:rPr>
          <w:lang w:val="en-GB"/>
        </w:rPr>
      </w:pPr>
      <w:r w:rsidRPr="00EE5CE4">
        <w:rPr>
          <w:noProof/>
        </w:rPr>
        <w:drawing>
          <wp:inline distT="0" distB="0" distL="0" distR="0">
            <wp:extent cx="5058808" cy="3215740"/>
            <wp:effectExtent l="19050" t="0" r="8492" b="0"/>
            <wp:docPr id="3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70" cstate="print"/>
                    <a:srcRect l="311" r="311"/>
                    <a:stretch>
                      <a:fillRect/>
                    </a:stretch>
                  </pic:blipFill>
                  <pic:spPr bwMode="auto">
                    <a:xfrm>
                      <a:off x="0" y="0"/>
                      <a:ext cx="5058808" cy="3215740"/>
                    </a:xfrm>
                    <a:prstGeom prst="rect">
                      <a:avLst/>
                    </a:prstGeom>
                    <a:noFill/>
                    <a:ln w="9525">
                      <a:noFill/>
                      <a:miter lim="800000"/>
                      <a:headEnd/>
                      <a:tailEnd/>
                    </a:ln>
                  </pic:spPr>
                </pic:pic>
              </a:graphicData>
            </a:graphic>
          </wp:inline>
        </w:drawing>
      </w:r>
    </w:p>
    <w:p w:rsidR="00CB018C" w:rsidRPr="00EE5CE4" w:rsidRDefault="00924978" w:rsidP="0011706C">
      <w:pPr>
        <w:pStyle w:val="Bildunt"/>
      </w:pPr>
      <w:r>
        <w:t>Figure 115</w:t>
      </w:r>
      <w:r w:rsidR="00CD493E" w:rsidRPr="00EE5CE4">
        <w:br/>
        <w:t xml:space="preserve">Relativistic dilatation-factor </w:t>
      </w:r>
      <w:r w:rsidR="00CD493E" w:rsidRPr="00EE5CE4">
        <w:rPr>
          <w:rFonts w:ascii="Symbol" w:hAnsi="Symbol"/>
        </w:rPr>
        <w:t></w:t>
      </w:r>
      <w:r w:rsidR="00CD493E" w:rsidRPr="00EE5CE4">
        <w:rPr>
          <w:rFonts w:ascii="Symbol" w:hAnsi="Symbol"/>
          <w:position w:val="-4"/>
          <w:sz w:val="10"/>
        </w:rPr>
        <w:t></w:t>
      </w:r>
      <w:r w:rsidR="00CD493E" w:rsidRPr="00EE5CE4">
        <w:t xml:space="preserve"> for neutrinos and antineutrinos</w:t>
      </w:r>
      <w:bookmarkEnd w:id="1421"/>
      <w:bookmarkEnd w:id="1422"/>
      <w:bookmarkEnd w:id="1423"/>
      <w:bookmarkEnd w:id="1424"/>
      <w:bookmarkEnd w:id="1425"/>
    </w:p>
    <w:p w:rsidR="00CB018C" w:rsidRPr="00EE5CE4" w:rsidRDefault="00CD493E" w:rsidP="0011706C">
      <w:pPr>
        <w:pStyle w:val="Bildunt"/>
      </w:pPr>
      <w:r w:rsidRPr="00EE5CE4">
        <w:t xml:space="preserve"> </w:t>
      </w:r>
      <w:bookmarkStart w:id="1426" w:name="_Toc512529113"/>
      <w:bookmarkStart w:id="1427" w:name="_Toc71741677"/>
      <w:r w:rsidRPr="00EE5CE4">
        <w:t>in comparison with the hypothetical classic solution (Q</w:t>
      </w:r>
      <w:r w:rsidRPr="00EE5CE4">
        <w:rPr>
          <w:position w:val="-4"/>
          <w:sz w:val="12"/>
        </w:rPr>
        <w:t>0</w:t>
      </w:r>
      <w:r w:rsidRPr="00EE5CE4">
        <w:t>&gt;10</w:t>
      </w:r>
      <w:r w:rsidRPr="00EE5CE4">
        <w:rPr>
          <w:position w:val="6"/>
          <w:sz w:val="12"/>
        </w:rPr>
        <w:t>5</w:t>
      </w:r>
      <w:r w:rsidRPr="00EE5CE4">
        <w:t>)</w:t>
      </w:r>
      <w:bookmarkEnd w:id="1426"/>
      <w:bookmarkEnd w:id="1427"/>
    </w:p>
    <w:p w:rsidR="00CB018C" w:rsidRPr="00EE5CE4" w:rsidRDefault="00CB018C">
      <w:pPr>
        <w:pStyle w:val="Bild2"/>
        <w:ind w:left="28"/>
        <w:rPr>
          <w:rFonts w:ascii="Helvetica" w:hAnsi="Helvetica"/>
          <w:sz w:val="18"/>
          <w:lang w:val="en-GB"/>
        </w:rPr>
      </w:pPr>
    </w:p>
    <w:p w:rsidR="00CB018C" w:rsidRPr="00EE5CE4" w:rsidRDefault="00CB018C">
      <w:pPr>
        <w:pStyle w:val="Fortsetzung"/>
        <w:rPr>
          <w:lang w:val="en-GB"/>
        </w:rPr>
      </w:pPr>
    </w:p>
    <w:p w:rsidR="00CB018C" w:rsidRPr="00EE5CE4" w:rsidRDefault="00A320C2">
      <w:pPr>
        <w:pStyle w:val="Fortsetzung"/>
        <w:rPr>
          <w:lang w:val="en-GB"/>
        </w:rPr>
      </w:pPr>
      <w:r w:rsidRPr="00EE5CE4">
        <w:rPr>
          <w:lang w:val="en-GB"/>
        </w:rPr>
        <w:t xml:space="preserve">Here, </w:t>
      </w:r>
      <w:r w:rsidRPr="00EE5CE4">
        <w:rPr>
          <w:rFonts w:ascii="Symbol" w:hAnsi="Symbol"/>
          <w:lang w:val="en-GB"/>
        </w:rPr>
        <w:t></w:t>
      </w:r>
      <w:r w:rsidRPr="00EE5CE4">
        <w:rPr>
          <w:rFonts w:ascii="Symbol" w:hAnsi="Symbol"/>
          <w:position w:val="-4"/>
          <w:sz w:val="14"/>
          <w:lang w:val="en-GB"/>
        </w:rPr>
        <w:t></w:t>
      </w:r>
      <w:r w:rsidRPr="00EE5CE4">
        <w:rPr>
          <w:lang w:val="en-GB"/>
        </w:rPr>
        <w:t xml:space="preserve"> traces the function v/c+1 resp. v/c–1. </w:t>
      </w:r>
      <w:r w:rsidR="00CD493E" w:rsidRPr="00EE5CE4">
        <w:rPr>
          <w:lang w:val="en-GB"/>
        </w:rPr>
        <w:t xml:space="preserve">With it, also real solutions exist for velocities greater than ±c. But there are differences to the </w:t>
      </w:r>
      <w:r w:rsidR="00CD493E" w:rsidRPr="00EE5CE4">
        <w:rPr>
          <w:smallCaps/>
          <w:lang w:val="en-GB"/>
        </w:rPr>
        <w:t>Einstein</w:t>
      </w:r>
      <w:r w:rsidR="00CD493E" w:rsidRPr="00EE5CE4">
        <w:rPr>
          <w:lang w:val="en-GB"/>
        </w:rPr>
        <w:t xml:space="preserve"> solution with smaller initial-Q-factors, since the value cos</w:t>
      </w:r>
      <w:r w:rsidR="00CD493E" w:rsidRPr="00EE5CE4">
        <w:rPr>
          <w:sz w:val="8"/>
          <w:lang w:val="en-GB"/>
        </w:rPr>
        <w:t> </w:t>
      </w:r>
      <w:r w:rsidR="00CD493E" w:rsidRPr="00EE5CE4">
        <w:rPr>
          <w:rFonts w:ascii="Symbol" w:hAnsi="Symbol"/>
          <w:lang w:val="en-GB"/>
        </w:rPr>
        <w:t></w:t>
      </w:r>
      <w:r w:rsidR="00CD493E" w:rsidRPr="00EE5CE4">
        <w:rPr>
          <w:lang w:val="en-GB"/>
        </w:rPr>
        <w:t xml:space="preserve"> is different from (near to) zero and sin</w:t>
      </w:r>
      <w:r w:rsidR="00CD493E" w:rsidRPr="00EE5CE4">
        <w:rPr>
          <w:sz w:val="8"/>
          <w:lang w:val="en-GB"/>
        </w:rPr>
        <w:t> </w:t>
      </w:r>
      <w:r w:rsidR="00CD493E" w:rsidRPr="00EE5CE4">
        <w:rPr>
          <w:rFonts w:ascii="Symbol" w:hAnsi="Symbol"/>
          <w:lang w:val="en-GB"/>
        </w:rPr>
        <w:t></w:t>
      </w:r>
      <w:r w:rsidR="00CD493E" w:rsidRPr="00EE5CE4">
        <w:rPr>
          <w:sz w:val="8"/>
          <w:lang w:val="en-GB"/>
        </w:rPr>
        <w:t> </w:t>
      </w:r>
      <w:r w:rsidR="00CD493E" w:rsidRPr="00EE5CE4">
        <w:rPr>
          <w:lang w:val="en-GB"/>
        </w:rPr>
        <w:t>≠</w:t>
      </w:r>
      <w:r w:rsidR="00CD493E" w:rsidRPr="00EE5CE4">
        <w:rPr>
          <w:sz w:val="8"/>
          <w:lang w:val="en-GB"/>
        </w:rPr>
        <w:t> </w:t>
      </w:r>
      <w:r w:rsidR="00CD493E" w:rsidRPr="00EE5CE4">
        <w:rPr>
          <w:lang w:val="en-GB"/>
        </w:rPr>
        <w:t xml:space="preserve">1. The course of </w:t>
      </w:r>
      <w:r w:rsidR="00CD493E" w:rsidRPr="00EE5CE4">
        <w:rPr>
          <w:rFonts w:ascii="Symbol" w:hAnsi="Symbol"/>
          <w:lang w:val="en-GB"/>
        </w:rPr>
        <w:t></w:t>
      </w:r>
      <w:r w:rsidR="00CD493E" w:rsidRPr="00EE5CE4">
        <w:rPr>
          <w:lang w:val="en-GB"/>
        </w:rPr>
        <w:t xml:space="preserve"> for the four different kinds of photon and for several smaller Q-factors is presented in </w:t>
      </w:r>
      <w:r w:rsidR="00924978">
        <w:rPr>
          <w:lang w:val="en-GB"/>
        </w:rPr>
        <w:t>Figure 116</w:t>
      </w:r>
      <w:r w:rsidR="00CD493E" w:rsidRPr="00EE5CE4">
        <w:rPr>
          <w:lang w:val="en-GB"/>
        </w:rPr>
        <w:t>-110. With the time-like photons, we observe the same displacement as already with the appro</w:t>
      </w:r>
      <w:r w:rsidR="00CD493E" w:rsidRPr="00EE5CE4">
        <w:rPr>
          <w:lang w:val="en-GB"/>
        </w:rPr>
        <w:softHyphen/>
        <w:t>ximative solution, however caused by the part c</w:t>
      </w:r>
      <w:r w:rsidR="00CD493E" w:rsidRPr="00EE5CE4">
        <w:rPr>
          <w:position w:val="-4"/>
          <w:sz w:val="14"/>
          <w:lang w:val="en-GB"/>
        </w:rPr>
        <w:t>M</w:t>
      </w:r>
      <w:r w:rsidR="00CD493E" w:rsidRPr="00EE5CE4">
        <w:rPr>
          <w:lang w:val="en-GB"/>
        </w:rPr>
        <w:t xml:space="preserve"> at this point. Thereby there</w:t>
      </w:r>
      <w:r w:rsidR="00CA42CC">
        <w:rPr>
          <w:lang w:val="en-GB"/>
        </w:rPr>
        <w:t>’</w:t>
      </w:r>
      <w:r w:rsidR="00CD493E" w:rsidRPr="00EE5CE4">
        <w:rPr>
          <w:lang w:val="en-GB"/>
        </w:rPr>
        <w:t xml:space="preserve">s going to be a displacement of the </w:t>
      </w:r>
      <w:r w:rsidR="00AF3C1B" w:rsidRPr="00EE5CE4">
        <w:rPr>
          <w:lang w:val="en-GB"/>
        </w:rPr>
        <w:t>pole</w:t>
      </w:r>
      <w:r w:rsidR="00CD493E" w:rsidRPr="00EE5CE4">
        <w:rPr>
          <w:lang w:val="en-GB"/>
        </w:rPr>
        <w:t xml:space="preserve"> in the negative range out of the definition range (real solution), so that the maximum for –v is smaller than infinity. Beyond, the solution becomes complex.</w:t>
      </w:r>
    </w:p>
    <w:p w:rsidR="00CB018C" w:rsidRPr="00EE5CE4" w:rsidRDefault="00CB018C" w:rsidP="00B63631">
      <w:pPr>
        <w:pStyle w:val="Fortsetzung"/>
        <w:spacing w:line="320" w:lineRule="exact"/>
        <w:ind w:firstLine="227"/>
        <w:rPr>
          <w:lang w:val="en-GB"/>
        </w:rPr>
      </w:pPr>
    </w:p>
    <w:p w:rsidR="00CB018C" w:rsidRPr="00EE5CE4" w:rsidRDefault="00CD493E">
      <w:pPr>
        <w:pStyle w:val="Block"/>
        <w:rPr>
          <w:lang w:val="en-GB"/>
        </w:rPr>
      </w:pPr>
      <w:r w:rsidRPr="00EE5CE4">
        <w:rPr>
          <w:lang w:val="en-GB"/>
        </w:rPr>
        <w:t>At least, it</w:t>
      </w:r>
      <w:r w:rsidR="00CA42CC">
        <w:rPr>
          <w:lang w:val="en-GB"/>
        </w:rPr>
        <w:t>’</w:t>
      </w:r>
      <w:r w:rsidRPr="00EE5CE4">
        <w:rPr>
          <w:lang w:val="en-GB"/>
        </w:rPr>
        <w:t xml:space="preserve">s just theoretically possible, to jump over the </w:t>
      </w:r>
      <w:r w:rsidR="00CA42CC">
        <w:rPr>
          <w:lang w:val="en-GB"/>
        </w:rPr>
        <w:t>„</w:t>
      </w:r>
      <w:r w:rsidRPr="00EE5CE4">
        <w:rPr>
          <w:lang w:val="en-GB"/>
        </w:rPr>
        <w:t>edge</w:t>
      </w:r>
      <w:r w:rsidR="00CA42CC">
        <w:rPr>
          <w:lang w:val="en-GB"/>
        </w:rPr>
        <w:t>“</w:t>
      </w:r>
      <w:r w:rsidRPr="00EE5CE4">
        <w:rPr>
          <w:lang w:val="en-GB"/>
        </w:rPr>
        <w:t xml:space="preserve">. On the other hand there is a negative branch behind the </w:t>
      </w:r>
      <w:r w:rsidR="00AF3C1B" w:rsidRPr="00EE5CE4">
        <w:rPr>
          <w:lang w:val="en-GB"/>
        </w:rPr>
        <w:t>pole</w:t>
      </w:r>
      <w:r w:rsidRPr="00EE5CE4">
        <w:rPr>
          <w:lang w:val="en-GB"/>
        </w:rPr>
        <w:t xml:space="preserve"> in the positive range. With extremely small initial-Q-factors there</w:t>
      </w:r>
      <w:r w:rsidR="00CA42CC">
        <w:rPr>
          <w:lang w:val="en-GB"/>
        </w:rPr>
        <w:t>’</w:t>
      </w:r>
      <w:r w:rsidRPr="00EE5CE4">
        <w:rPr>
          <w:lang w:val="en-GB"/>
        </w:rPr>
        <w:t xml:space="preserve">s going to be a rotation around the angle </w:t>
      </w:r>
      <w:r w:rsidRPr="00EE5CE4">
        <w:rPr>
          <w:rFonts w:ascii="Symbol" w:hAnsi="Symbol"/>
          <w:lang w:val="en-GB"/>
        </w:rPr>
        <w:t></w:t>
      </w:r>
      <w:r w:rsidRPr="00EE5CE4">
        <w:rPr>
          <w:lang w:val="en-GB"/>
        </w:rPr>
        <w:t>/2. The photons behave similarly like neutrinos then.</w:t>
      </w:r>
    </w:p>
    <w:p w:rsidR="00027F29" w:rsidRPr="00EE5CE4" w:rsidRDefault="00027F29">
      <w:pPr>
        <w:pStyle w:val="Block"/>
        <w:rPr>
          <w:lang w:val="en-GB"/>
        </w:rPr>
      </w:pPr>
    </w:p>
    <w:p w:rsidR="00CB018C" w:rsidRPr="00EE5CE4" w:rsidRDefault="00A517D0" w:rsidP="00027F29">
      <w:pPr>
        <w:pStyle w:val="Block"/>
        <w:rPr>
          <w:lang w:val="en-GB"/>
        </w:rPr>
      </w:pPr>
      <w:r w:rsidRPr="00EE5CE4">
        <w:rPr>
          <w:lang w:val="en-GB"/>
        </w:rPr>
        <w:t xml:space="preserve">However, the whole matter is purely theoretical. First of all only a part of v is added to the part cM with the loss of the original frame of reference. Secondly, the addition takes place only when moving in a straight line from or towards a singularity. </w:t>
      </w:r>
      <w:r w:rsidR="00A85D9C" w:rsidRPr="00EE5CE4">
        <w:rPr>
          <w:lang w:val="en-GB"/>
        </w:rPr>
        <w:t>Thus, in the cosmic vacuum</w:t>
      </w:r>
      <w:r w:rsidR="00F84B3D" w:rsidRPr="00EE5CE4">
        <w:rPr>
          <w:lang w:val="en-GB"/>
        </w:rPr>
        <w:t>,</w:t>
      </w:r>
      <w:r w:rsidR="00027F29" w:rsidRPr="00EE5CE4">
        <w:rPr>
          <w:lang w:val="en-GB"/>
        </w:rPr>
        <w:t xml:space="preserve"> </w:t>
      </w:r>
      <w:r w:rsidR="00A85D9C" w:rsidRPr="00EE5CE4">
        <w:rPr>
          <w:lang w:val="en-GB"/>
        </w:rPr>
        <w:t>far away</w:t>
      </w:r>
      <w:r w:rsidR="00027F29" w:rsidRPr="00EE5CE4">
        <w:rPr>
          <w:lang w:val="en-GB"/>
        </w:rPr>
        <w:t xml:space="preserve"> </w:t>
      </w:r>
      <w:r w:rsidR="00F84B3D" w:rsidRPr="00EE5CE4">
        <w:rPr>
          <w:lang w:val="en-GB"/>
        </w:rPr>
        <w:t>from</w:t>
      </w:r>
      <w:r w:rsidR="00A85D9C" w:rsidRPr="00EE5CE4">
        <w:rPr>
          <w:lang w:val="en-GB"/>
        </w:rPr>
        <w:t xml:space="preserve"> any mass</w:t>
      </w:r>
      <w:r w:rsidR="00F84B3D" w:rsidRPr="00EE5CE4">
        <w:rPr>
          <w:lang w:val="en-GB"/>
        </w:rPr>
        <w:t>,</w:t>
      </w:r>
      <w:r w:rsidR="00027F29" w:rsidRPr="00EE5CE4">
        <w:rPr>
          <w:lang w:val="en-GB"/>
        </w:rPr>
        <w:t xml:space="preserve"> </w:t>
      </w:r>
      <w:r w:rsidR="00A85D9C" w:rsidRPr="00EE5CE4">
        <w:rPr>
          <w:lang w:val="en-GB"/>
        </w:rPr>
        <w:t>there are</w:t>
      </w:r>
      <w:r w:rsidR="00027F29" w:rsidRPr="00EE5CE4">
        <w:rPr>
          <w:lang w:val="en-GB"/>
        </w:rPr>
        <w:t xml:space="preserve"> negative </w:t>
      </w:r>
      <w:r w:rsidR="00A85D9C" w:rsidRPr="00EE5CE4">
        <w:rPr>
          <w:lang w:val="en-GB"/>
        </w:rPr>
        <w:t>velocities only</w:t>
      </w:r>
      <w:r w:rsidR="00027F29" w:rsidRPr="00EE5CE4">
        <w:rPr>
          <w:lang w:val="en-GB"/>
        </w:rPr>
        <w:t xml:space="preserve"> </w:t>
      </w:r>
      <w:r w:rsidR="00A85D9C" w:rsidRPr="00EE5CE4">
        <w:rPr>
          <w:lang w:val="en-GB"/>
        </w:rPr>
        <w:t>towards the</w:t>
      </w:r>
      <w:r w:rsidR="00027F29" w:rsidRPr="00EE5CE4">
        <w:rPr>
          <w:lang w:val="en-GB"/>
        </w:rPr>
        <w:t xml:space="preserve"> </w:t>
      </w:r>
      <w:r w:rsidR="00A85D9C" w:rsidRPr="00EE5CE4">
        <w:rPr>
          <w:lang w:val="en-GB"/>
        </w:rPr>
        <w:t>particle horizon</w:t>
      </w:r>
      <w:r w:rsidR="00027F29" w:rsidRPr="00EE5CE4">
        <w:rPr>
          <w:lang w:val="en-GB"/>
        </w:rPr>
        <w:t xml:space="preserve"> (</w:t>
      </w:r>
      <w:r w:rsidR="00A85D9C" w:rsidRPr="00EE5CE4">
        <w:rPr>
          <w:lang w:val="en-GB"/>
        </w:rPr>
        <w:t>time direction</w:t>
      </w:r>
      <w:r w:rsidR="00027F29" w:rsidRPr="00EE5CE4">
        <w:rPr>
          <w:lang w:val="en-GB"/>
        </w:rPr>
        <w:t> = </w:t>
      </w:r>
      <w:r w:rsidR="00A85D9C" w:rsidRPr="00EE5CE4">
        <w:rPr>
          <w:lang w:val="en-GB"/>
        </w:rPr>
        <w:t>expansion direction</w:t>
      </w:r>
      <w:r w:rsidR="00027F29" w:rsidRPr="00EE5CE4">
        <w:rPr>
          <w:lang w:val="en-GB"/>
        </w:rPr>
        <w:t xml:space="preserve">). </w:t>
      </w:r>
      <w:r w:rsidR="00F84B3D" w:rsidRPr="00EE5CE4">
        <w:rPr>
          <w:lang w:val="en-GB"/>
        </w:rPr>
        <w:t>Each observer in the free fall</w:t>
      </w:r>
      <w:r w:rsidR="00027F29" w:rsidRPr="00EE5CE4">
        <w:rPr>
          <w:lang w:val="en-GB"/>
        </w:rPr>
        <w:t xml:space="preserve"> </w:t>
      </w:r>
      <w:r w:rsidR="00F84B3D" w:rsidRPr="00EE5CE4">
        <w:rPr>
          <w:lang w:val="en-GB"/>
        </w:rPr>
        <w:t>is situated on a</w:t>
      </w:r>
      <w:r w:rsidR="00027F29" w:rsidRPr="00EE5CE4">
        <w:rPr>
          <w:lang w:val="en-GB"/>
        </w:rPr>
        <w:t xml:space="preserve"> 4D-</w:t>
      </w:r>
      <w:r w:rsidR="00F84B3D" w:rsidRPr="00EE5CE4">
        <w:rPr>
          <w:lang w:val="en-GB"/>
        </w:rPr>
        <w:t>h</w:t>
      </w:r>
      <w:r w:rsidR="00027F29" w:rsidRPr="00EE5CE4">
        <w:rPr>
          <w:lang w:val="en-GB"/>
        </w:rPr>
        <w:t>yper</w:t>
      </w:r>
      <w:r w:rsidR="00F84B3D" w:rsidRPr="00EE5CE4">
        <w:rPr>
          <w:lang w:val="en-GB"/>
        </w:rPr>
        <w:t xml:space="preserve"> surface</w:t>
      </w:r>
      <w:r w:rsidR="00027F29" w:rsidRPr="00EE5CE4">
        <w:rPr>
          <w:lang w:val="en-GB"/>
        </w:rPr>
        <w:t xml:space="preserve">, </w:t>
      </w:r>
      <w:r w:rsidR="00F84B3D" w:rsidRPr="00EE5CE4">
        <w:rPr>
          <w:lang w:val="en-GB"/>
        </w:rPr>
        <w:t>the event horizon</w:t>
      </w:r>
      <w:r w:rsidR="00027F29" w:rsidRPr="00EE5CE4">
        <w:rPr>
          <w:lang w:val="en-GB"/>
        </w:rPr>
        <w:t xml:space="preserve">. </w:t>
      </w:r>
      <w:r w:rsidR="00F84B3D" w:rsidRPr="00EE5CE4">
        <w:rPr>
          <w:lang w:val="en-GB"/>
        </w:rPr>
        <w:t>Normally, this cannot be exceeded, since what lies behind is in the future.</w:t>
      </w:r>
      <w:r w:rsidR="00027F29" w:rsidRPr="00EE5CE4">
        <w:rPr>
          <w:lang w:val="en-GB"/>
        </w:rPr>
        <w:t xml:space="preserve"> In </w:t>
      </w:r>
      <w:r w:rsidR="005954FB" w:rsidRPr="00EE5CE4">
        <w:rPr>
          <w:lang w:val="en-GB"/>
        </w:rPr>
        <w:t>contrast, in the vicinity of a</w:t>
      </w:r>
      <w:r w:rsidR="00027F29" w:rsidRPr="00EE5CE4">
        <w:rPr>
          <w:lang w:val="en-GB"/>
        </w:rPr>
        <w:t xml:space="preserve"> </w:t>
      </w:r>
      <w:r w:rsidR="005954FB" w:rsidRPr="00EE5CE4">
        <w:rPr>
          <w:lang w:val="en-GB"/>
        </w:rPr>
        <w:t>black hole</w:t>
      </w:r>
      <w:r w:rsidR="00027F29" w:rsidRPr="00EE5CE4">
        <w:rPr>
          <w:lang w:val="en-GB"/>
        </w:rPr>
        <w:t xml:space="preserve"> (Q</w:t>
      </w:r>
      <w:r w:rsidR="00027F29" w:rsidRPr="00EE5CE4">
        <w:rPr>
          <w:vertAlign w:val="subscript"/>
          <w:lang w:val="en-GB"/>
        </w:rPr>
        <w:t>0</w:t>
      </w:r>
      <w:r w:rsidR="00027F29" w:rsidRPr="00EE5CE4">
        <w:rPr>
          <w:lang w:val="en-GB"/>
        </w:rPr>
        <w:t xml:space="preserve"> </w:t>
      </w:r>
      <w:r w:rsidR="005954FB" w:rsidRPr="00EE5CE4">
        <w:rPr>
          <w:lang w:val="en-GB"/>
        </w:rPr>
        <w:t>very small</w:t>
      </w:r>
      <w:r w:rsidR="00027F29" w:rsidRPr="00EE5CE4">
        <w:rPr>
          <w:lang w:val="en-GB"/>
        </w:rPr>
        <w:t xml:space="preserve">) </w:t>
      </w:r>
      <w:r w:rsidR="005954FB" w:rsidRPr="00EE5CE4">
        <w:rPr>
          <w:lang w:val="en-GB"/>
        </w:rPr>
        <w:t>there are</w:t>
      </w:r>
      <w:r w:rsidR="00027F29" w:rsidRPr="00EE5CE4">
        <w:rPr>
          <w:lang w:val="en-GB"/>
        </w:rPr>
        <w:t xml:space="preserve"> positive </w:t>
      </w:r>
      <w:r w:rsidR="005954FB" w:rsidRPr="00EE5CE4">
        <w:rPr>
          <w:lang w:val="en-GB"/>
        </w:rPr>
        <w:t>vicinities too</w:t>
      </w:r>
      <w:r w:rsidR="00027F29" w:rsidRPr="00EE5CE4">
        <w:rPr>
          <w:lang w:val="en-GB"/>
        </w:rPr>
        <w:t xml:space="preserve"> </w:t>
      </w:r>
      <w:r w:rsidR="005954FB" w:rsidRPr="00EE5CE4">
        <w:rPr>
          <w:lang w:val="en-GB"/>
        </w:rPr>
        <w:t>towards</w:t>
      </w:r>
      <w:r w:rsidR="00027F29" w:rsidRPr="00EE5CE4">
        <w:rPr>
          <w:lang w:val="en-GB"/>
        </w:rPr>
        <w:t xml:space="preserve"> </w:t>
      </w:r>
      <w:r w:rsidR="005954FB" w:rsidRPr="00EE5CE4">
        <w:rPr>
          <w:lang w:val="en-GB"/>
        </w:rPr>
        <w:t>event horizon</w:t>
      </w:r>
      <w:r w:rsidR="00027F29" w:rsidRPr="00EE5CE4">
        <w:rPr>
          <w:lang w:val="en-GB"/>
        </w:rPr>
        <w:t xml:space="preserve">. </w:t>
      </w:r>
      <w:r w:rsidR="002C0201" w:rsidRPr="00EE5CE4">
        <w:rPr>
          <w:lang w:val="en-GB"/>
        </w:rPr>
        <w:t xml:space="preserve">Here you can actually jump over the </w:t>
      </w:r>
      <w:r w:rsidR="00CA42CC">
        <w:rPr>
          <w:lang w:val="en-GB"/>
        </w:rPr>
        <w:t>„</w:t>
      </w:r>
      <w:r w:rsidR="002C0201" w:rsidRPr="00EE5CE4">
        <w:rPr>
          <w:lang w:val="en-GB"/>
        </w:rPr>
        <w:t>edge”</w:t>
      </w:r>
      <w:r w:rsidR="00027F29" w:rsidRPr="00EE5CE4">
        <w:rPr>
          <w:lang w:val="en-GB"/>
        </w:rPr>
        <w:t xml:space="preserve">, </w:t>
      </w:r>
      <w:r w:rsidR="002C0201" w:rsidRPr="00EE5CE4">
        <w:rPr>
          <w:lang w:val="en-GB"/>
        </w:rPr>
        <w:t>i.e.</w:t>
      </w:r>
      <w:r w:rsidR="00027F29" w:rsidRPr="00EE5CE4">
        <w:rPr>
          <w:lang w:val="en-GB"/>
        </w:rPr>
        <w:t xml:space="preserve"> </w:t>
      </w:r>
      <w:r w:rsidR="002C0201" w:rsidRPr="00EE5CE4">
        <w:rPr>
          <w:lang w:val="en-GB"/>
        </w:rPr>
        <w:t>reach</w:t>
      </w:r>
      <w:r w:rsidR="00027F29" w:rsidRPr="00EE5CE4">
        <w:rPr>
          <w:lang w:val="en-GB"/>
        </w:rPr>
        <w:t xml:space="preserve"> </w:t>
      </w:r>
      <w:r w:rsidR="0013153A" w:rsidRPr="00EE5CE4">
        <w:rPr>
          <w:lang w:val="en-GB"/>
        </w:rPr>
        <w:t>light speed</w:t>
      </w:r>
      <w:r w:rsidR="002C0201" w:rsidRPr="00EE5CE4">
        <w:rPr>
          <w:lang w:val="en-GB"/>
        </w:rPr>
        <w:t>,</w:t>
      </w:r>
      <w:r w:rsidR="00027F29" w:rsidRPr="00EE5CE4">
        <w:rPr>
          <w:lang w:val="en-GB"/>
        </w:rPr>
        <w:t xml:space="preserve"> </w:t>
      </w:r>
      <w:r w:rsidR="002C0201" w:rsidRPr="00EE5CE4">
        <w:rPr>
          <w:lang w:val="en-GB"/>
        </w:rPr>
        <w:t>exactly in the very moment</w:t>
      </w:r>
      <w:r w:rsidR="00027F29" w:rsidRPr="00EE5CE4">
        <w:rPr>
          <w:lang w:val="en-GB"/>
        </w:rPr>
        <w:t xml:space="preserve">, </w:t>
      </w:r>
      <w:r w:rsidR="002C0201" w:rsidRPr="00EE5CE4">
        <w:rPr>
          <w:lang w:val="en-GB"/>
        </w:rPr>
        <w:t>when you cross the event horizon.</w:t>
      </w:r>
      <w:r w:rsidR="00027F29" w:rsidRPr="00EE5CE4">
        <w:rPr>
          <w:lang w:val="en-GB"/>
        </w:rPr>
        <w:t xml:space="preserve"> </w:t>
      </w:r>
      <w:r w:rsidR="002C0201" w:rsidRPr="00EE5CE4">
        <w:rPr>
          <w:lang w:val="en-GB"/>
        </w:rPr>
        <w:t>But then you</w:t>
      </w:r>
      <w:r w:rsidR="00CA42CC">
        <w:rPr>
          <w:lang w:val="en-GB"/>
        </w:rPr>
        <w:t>’</w:t>
      </w:r>
      <w:r w:rsidR="002C0201" w:rsidRPr="00EE5CE4">
        <w:rPr>
          <w:lang w:val="en-GB"/>
        </w:rPr>
        <w:t>re gone.</w:t>
      </w:r>
    </w:p>
    <w:p w:rsidR="005F1DEB" w:rsidRPr="00EE5CE4" w:rsidRDefault="005F1DEB" w:rsidP="005F1DEB">
      <w:pPr>
        <w:pStyle w:val="Bild"/>
        <w:rPr>
          <w:lang w:val="en-GB"/>
        </w:rPr>
      </w:pPr>
      <w:bookmarkStart w:id="1428" w:name="_Toc512529114"/>
      <w:bookmarkStart w:id="1429" w:name="_Toc71741678"/>
      <w:r w:rsidRPr="00EE5CE4">
        <w:rPr>
          <w:noProof/>
        </w:rPr>
        <w:lastRenderedPageBreak/>
        <w:drawing>
          <wp:inline distT="0" distB="0" distL="0" distR="0">
            <wp:extent cx="5437651" cy="3477517"/>
            <wp:effectExtent l="19050" t="0" r="0" b="0"/>
            <wp:docPr id="38" name="Picture 4304" descr="Bild 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7.png"/>
                    <pic:cNvPicPr/>
                  </pic:nvPicPr>
                  <pic:blipFill>
                    <a:blip r:embed="rId1771" cstate="print"/>
                    <a:stretch>
                      <a:fillRect/>
                    </a:stretch>
                  </pic:blipFill>
                  <pic:spPr>
                    <a:xfrm>
                      <a:off x="0" y="0"/>
                      <a:ext cx="5437651" cy="3477517"/>
                    </a:xfrm>
                    <a:prstGeom prst="rect">
                      <a:avLst/>
                    </a:prstGeom>
                  </pic:spPr>
                </pic:pic>
              </a:graphicData>
            </a:graphic>
          </wp:inline>
        </w:drawing>
      </w:r>
    </w:p>
    <w:p w:rsidR="005F1DEB" w:rsidRPr="00EE5CE4" w:rsidRDefault="005F1DEB" w:rsidP="005F1DEB">
      <w:pPr>
        <w:pStyle w:val="Block"/>
        <w:rPr>
          <w:lang w:val="en-GB"/>
        </w:rPr>
      </w:pPr>
    </w:p>
    <w:p w:rsidR="00CB018C" w:rsidRPr="00EE5CE4" w:rsidRDefault="00924978" w:rsidP="0011706C">
      <w:pPr>
        <w:pStyle w:val="Bildunt"/>
      </w:pPr>
      <w:r>
        <w:t>Figure 116</w:t>
      </w:r>
      <w:r w:rsidR="00CD493E" w:rsidRPr="00EE5CE4">
        <w:br/>
        <w:t xml:space="preserve">Relativistic dilatation-factor </w:t>
      </w:r>
      <w:r w:rsidR="007A1F84" w:rsidRPr="00EE5CE4">
        <w:t>β</w:t>
      </w:r>
      <w:r w:rsidR="00CD493E" w:rsidRPr="00EE5CE4">
        <w:rPr>
          <w:rFonts w:ascii="Symbol" w:hAnsi="Symbol"/>
          <w:position w:val="-2"/>
          <w:sz w:val="16"/>
        </w:rPr>
        <w:t></w:t>
      </w:r>
      <w:r w:rsidR="00CD493E" w:rsidRPr="00EE5CE4">
        <w:t xml:space="preserve">(v) </w:t>
      </w:r>
      <w:bookmarkEnd w:id="1428"/>
      <w:r w:rsidR="00CD493E" w:rsidRPr="00EE5CE4">
        <w:t>for time-like photons for small Q-factors</w:t>
      </w:r>
      <w:bookmarkEnd w:id="1429"/>
    </w:p>
    <w:p w:rsidR="00CB018C" w:rsidRPr="00EE5CE4" w:rsidRDefault="00CB018C">
      <w:pPr>
        <w:pStyle w:val="Block"/>
        <w:rPr>
          <w:lang w:val="en-GB"/>
        </w:rPr>
      </w:pPr>
    </w:p>
    <w:p w:rsidR="00CD39DF" w:rsidRPr="00EE5CE4" w:rsidRDefault="00CD39DF" w:rsidP="00CD39DF">
      <w:pPr>
        <w:pStyle w:val="Block"/>
        <w:rPr>
          <w:lang w:val="en-GB"/>
        </w:rPr>
      </w:pPr>
      <w:r w:rsidRPr="00EE5CE4">
        <w:rPr>
          <w:lang w:val="en-GB"/>
        </w:rPr>
        <w:t xml:space="preserve">The course of </w:t>
      </w:r>
      <w:r w:rsidRPr="00EE5CE4">
        <w:rPr>
          <w:rFonts w:ascii="Symbol" w:hAnsi="Symbol"/>
          <w:lang w:val="en-GB"/>
        </w:rPr>
        <w:t></w:t>
      </w:r>
      <w:r w:rsidRPr="00EE5CE4">
        <w:rPr>
          <w:lang w:val="en-GB"/>
        </w:rPr>
        <w:t xml:space="preserve"> for space-like photons appears as a (not quite exact) inversion of the condi</w:t>
      </w:r>
      <w:r w:rsidRPr="00EE5CE4">
        <w:rPr>
          <w:lang w:val="en-GB"/>
        </w:rPr>
        <w:softHyphen/>
        <w:t>tions with the time-like photons. Even here there is the same displacement into the negative range caused by c</w:t>
      </w:r>
      <w:r w:rsidRPr="00EE5CE4">
        <w:rPr>
          <w:position w:val="-4"/>
          <w:sz w:val="14"/>
          <w:lang w:val="en-GB"/>
        </w:rPr>
        <w:t>M</w:t>
      </w:r>
      <w:r w:rsidRPr="00EE5CE4">
        <w:rPr>
          <w:lang w:val="en-GB"/>
        </w:rPr>
        <w:t>. The maximum super elevation, different from infinity, is now located at positive velocities. The minor the initial-Q-factor, all the minor the maximum super elevation.</w:t>
      </w:r>
    </w:p>
    <w:p w:rsidR="00CD39DF" w:rsidRPr="00EE5CE4" w:rsidRDefault="00CD39DF" w:rsidP="00CD39DF">
      <w:pPr>
        <w:pStyle w:val="Block"/>
        <w:rPr>
          <w:lang w:val="en-GB"/>
        </w:rPr>
      </w:pPr>
    </w:p>
    <w:p w:rsidR="005F1DEB" w:rsidRPr="00EE5CE4" w:rsidRDefault="005F1DEB" w:rsidP="005F1DEB">
      <w:pPr>
        <w:pStyle w:val="Bild"/>
        <w:rPr>
          <w:lang w:val="en-GB"/>
        </w:rPr>
      </w:pPr>
      <w:bookmarkStart w:id="1430" w:name="_Toc512529115"/>
      <w:bookmarkStart w:id="1431" w:name="_Toc71741679"/>
      <w:r w:rsidRPr="00EE5CE4">
        <w:rPr>
          <w:noProof/>
        </w:rPr>
        <w:drawing>
          <wp:inline distT="0" distB="0" distL="0" distR="0">
            <wp:extent cx="5449470" cy="3133015"/>
            <wp:effectExtent l="19050" t="0" r="0" b="0"/>
            <wp:docPr id="4306" name="Picture 4305" descr="Bild 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8.png"/>
                    <pic:cNvPicPr/>
                  </pic:nvPicPr>
                  <pic:blipFill>
                    <a:blip r:embed="rId1772" cstate="print"/>
                    <a:stretch>
                      <a:fillRect/>
                    </a:stretch>
                  </pic:blipFill>
                  <pic:spPr>
                    <a:xfrm>
                      <a:off x="0" y="0"/>
                      <a:ext cx="5449470" cy="3133015"/>
                    </a:xfrm>
                    <a:prstGeom prst="rect">
                      <a:avLst/>
                    </a:prstGeom>
                  </pic:spPr>
                </pic:pic>
              </a:graphicData>
            </a:graphic>
          </wp:inline>
        </w:drawing>
      </w:r>
    </w:p>
    <w:p w:rsidR="005F1DEB" w:rsidRPr="00EE5CE4" w:rsidRDefault="005F1DEB" w:rsidP="005F1DEB">
      <w:pPr>
        <w:pStyle w:val="Block"/>
        <w:rPr>
          <w:lang w:val="en-GB"/>
        </w:rPr>
      </w:pPr>
    </w:p>
    <w:p w:rsidR="00CB018C" w:rsidRPr="00EE5CE4" w:rsidRDefault="00924978" w:rsidP="0011706C">
      <w:pPr>
        <w:pStyle w:val="Bildunt"/>
      </w:pPr>
      <w:r>
        <w:t>Figure 117</w:t>
      </w:r>
      <w:r w:rsidR="00CD493E" w:rsidRPr="00EE5CE4">
        <w:br/>
        <w:t xml:space="preserve">Relativistic dilatation-factor </w:t>
      </w:r>
      <w:r w:rsidR="00CD493E" w:rsidRPr="00EE5CE4">
        <w:rPr>
          <w:rFonts w:ascii="Symbol" w:hAnsi="Symbol"/>
        </w:rPr>
        <w:t></w:t>
      </w:r>
      <w:r w:rsidR="00CD493E" w:rsidRPr="00EE5CE4">
        <w:rPr>
          <w:rFonts w:ascii="Symbol" w:hAnsi="Symbol"/>
          <w:position w:val="-2"/>
          <w:sz w:val="10"/>
        </w:rPr>
        <w:t></w:t>
      </w:r>
      <w:r w:rsidR="00CD493E" w:rsidRPr="00EE5CE4">
        <w:t xml:space="preserve">(v) </w:t>
      </w:r>
      <w:bookmarkEnd w:id="1430"/>
      <w:r w:rsidR="00CD493E" w:rsidRPr="00EE5CE4">
        <w:t>for space-like photons</w:t>
      </w:r>
      <w:bookmarkEnd w:id="1431"/>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Analogical are the relations for neutrinos and antineutrinos. However, there is no maximal </w:t>
      </w:r>
      <w:r w:rsidR="00A320C2" w:rsidRPr="00EE5CE4">
        <w:rPr>
          <w:lang w:val="en-GB"/>
        </w:rPr>
        <w:t>super elevation</w:t>
      </w:r>
      <w:r w:rsidRPr="00EE5CE4">
        <w:rPr>
          <w:lang w:val="en-GB"/>
        </w:rPr>
        <w:t xml:space="preserve"> but only one </w:t>
      </w:r>
      <w:r w:rsidR="00AF3C1B" w:rsidRPr="00EE5CE4">
        <w:rPr>
          <w:lang w:val="en-GB"/>
        </w:rPr>
        <w:t>pole</w:t>
      </w:r>
      <w:r w:rsidRPr="00EE5CE4">
        <w:rPr>
          <w:lang w:val="en-GB"/>
        </w:rPr>
        <w:t xml:space="preserve"> and a sort of minimum. That is the boundary of the real definition range (branch point of 1st order). On very small Q-factors neutrinos behave like photons. Then there is also a maximal </w:t>
      </w:r>
      <w:r w:rsidR="00A320C2" w:rsidRPr="00EE5CE4">
        <w:rPr>
          <w:lang w:val="en-GB"/>
        </w:rPr>
        <w:t>super elevation</w:t>
      </w:r>
      <w:r w:rsidRPr="00EE5CE4">
        <w:rPr>
          <w:lang w:val="en-GB"/>
        </w:rPr>
        <w:t xml:space="preserve">, which coincides with the branch </w:t>
      </w:r>
      <w:r w:rsidRPr="00EE5CE4">
        <w:rPr>
          <w:lang w:val="en-GB"/>
        </w:rPr>
        <w:lastRenderedPageBreak/>
        <w:t xml:space="preserve">point, (the maximum at the photons is a branching too). We get the location of the </w:t>
      </w:r>
      <w:r w:rsidR="00AF3C1B" w:rsidRPr="00EE5CE4">
        <w:rPr>
          <w:lang w:val="en-GB"/>
        </w:rPr>
        <w:t>pole</w:t>
      </w:r>
      <w:r w:rsidRPr="00EE5CE4">
        <w:rPr>
          <w:lang w:val="en-GB"/>
        </w:rPr>
        <w:t xml:space="preserve"> using v</w:t>
      </w:r>
      <w:r w:rsidRPr="00EE5CE4">
        <w:rPr>
          <w:sz w:val="8"/>
          <w:lang w:val="en-GB"/>
        </w:rPr>
        <w:t> </w:t>
      </w:r>
      <w:r w:rsidRPr="00EE5CE4">
        <w:rPr>
          <w:lang w:val="en-GB"/>
        </w:rPr>
        <w:t>=</w:t>
      </w:r>
      <w:r w:rsidRPr="00EE5CE4">
        <w:rPr>
          <w:sz w:val="8"/>
          <w:lang w:val="en-GB"/>
        </w:rPr>
        <w:t> </w:t>
      </w:r>
      <w:r w:rsidRPr="00EE5CE4">
        <w:rPr>
          <w:lang w:val="en-GB"/>
        </w:rPr>
        <w:t>c</w:t>
      </w:r>
      <w:r w:rsidRPr="00EE5CE4">
        <w:rPr>
          <w:position w:val="-4"/>
          <w:sz w:val="14"/>
          <w:lang w:val="en-GB"/>
        </w:rPr>
        <w:t>M</w:t>
      </w:r>
      <w:r w:rsidRPr="00EE5CE4">
        <w:rPr>
          <w:lang w:val="en-GB"/>
        </w:rPr>
        <w:t>+v</w:t>
      </w:r>
      <w:r w:rsidRPr="00EE5CE4">
        <w:rPr>
          <w:position w:val="-4"/>
          <w:sz w:val="14"/>
          <w:lang w:val="en-GB"/>
        </w:rPr>
        <w:t>M</w:t>
      </w:r>
      <w:r w:rsidRPr="00EE5CE4">
        <w:rPr>
          <w:lang w:val="en-GB"/>
        </w:rPr>
        <w:t xml:space="preserve"> by solving the equation:</w:t>
      </w:r>
    </w:p>
    <w:p w:rsidR="00B05086" w:rsidRPr="00EE5CE4" w:rsidRDefault="00B05086">
      <w:pPr>
        <w:pStyle w:val="Block"/>
        <w:rPr>
          <w:lang w:val="en-GB"/>
        </w:rPr>
      </w:pPr>
    </w:p>
    <w:p w:rsidR="00CB018C" w:rsidRPr="00EE5CE4" w:rsidRDefault="00302E06" w:rsidP="00302E06">
      <w:pPr>
        <w:pStyle w:val="Formel"/>
        <w:jc w:val="left"/>
        <w:rPr>
          <w:lang w:val="en-GB"/>
        </w:rPr>
      </w:pPr>
      <w:r w:rsidRPr="00EE5CE4">
        <w:rPr>
          <w:position w:val="-26"/>
          <w:lang w:val="en-GB"/>
        </w:rPr>
        <w:object w:dxaOrig="3019" w:dyaOrig="720">
          <v:shape id="_x0000_i1847" type="#_x0000_t75" style="width:150.2pt;height:37.25pt" o:ole="">
            <v:imagedata r:id="rId1773" o:title=""/>
          </v:shape>
          <o:OLEObject Type="Embed" ProgID="Equation.DSMT4" ShapeID="_x0000_i1847" DrawAspect="Content" ObjectID="_1748865217" r:id="rId1774"/>
        </w:object>
      </w:r>
      <w:r w:rsidR="00CD493E" w:rsidRPr="00EE5CE4">
        <w:rPr>
          <w:lang w:val="en-GB"/>
        </w:rPr>
        <w:tab/>
        <w:t xml:space="preserve">   to   </w:t>
      </w:r>
      <w:r w:rsidRPr="00EE5CE4">
        <w:rPr>
          <w:position w:val="-14"/>
          <w:lang w:val="en-GB"/>
        </w:rPr>
        <w:object w:dxaOrig="1520" w:dyaOrig="400">
          <v:shape id="_x0000_i1848" type="#_x0000_t75" style="width:76.15pt;height:18.6pt" o:ole="">
            <v:imagedata r:id="rId1775" o:title=""/>
          </v:shape>
          <o:OLEObject Type="Embed" ProgID="Equation.DSMT4" ShapeID="_x0000_i1848" DrawAspect="Content" ObjectID="_1748865218" r:id="rId1776"/>
        </w:object>
      </w:r>
      <w:r w:rsidRPr="00EE5CE4">
        <w:rPr>
          <w:lang w:val="en-GB"/>
        </w:rPr>
        <w:t xml:space="preserve">     </w:t>
      </w:r>
      <w:r w:rsidRPr="00EE5CE4">
        <w:rPr>
          <w:lang w:val="en-GB"/>
        </w:rPr>
        <w:tab/>
      </w:r>
      <w:r w:rsidRPr="00EE5CE4">
        <w:rPr>
          <w:lang w:val="en-GB"/>
        </w:rPr>
        <w:tab/>
      </w:r>
      <w:r w:rsidRPr="00EE5CE4">
        <w:rPr>
          <w:lang w:val="en-GB"/>
        </w:rPr>
        <w:tab/>
      </w:r>
      <w:r w:rsidR="00100D72">
        <w:rPr>
          <w:lang w:val="en-GB"/>
        </w:rPr>
        <w:t>(729)</w:t>
      </w:r>
    </w:p>
    <w:p w:rsidR="00EC4507" w:rsidRPr="00EE5CE4" w:rsidRDefault="00EC4507" w:rsidP="00EC4507">
      <w:pPr>
        <w:pStyle w:val="Block"/>
        <w:rPr>
          <w:lang w:val="en-GB"/>
        </w:rPr>
      </w:pPr>
      <w:bookmarkStart w:id="1432" w:name="_Toc512529116"/>
      <w:bookmarkStart w:id="1433" w:name="_Toc71741680"/>
    </w:p>
    <w:p w:rsidR="00EC4507" w:rsidRPr="00EE5CE4" w:rsidRDefault="00EC4507" w:rsidP="00EC4507">
      <w:pPr>
        <w:pStyle w:val="Bild"/>
        <w:rPr>
          <w:lang w:val="en-GB"/>
        </w:rPr>
      </w:pPr>
      <w:r w:rsidRPr="00EE5CE4">
        <w:rPr>
          <w:noProof/>
        </w:rPr>
        <w:drawing>
          <wp:inline distT="0" distB="0" distL="0" distR="0">
            <wp:extent cx="5333684" cy="3391711"/>
            <wp:effectExtent l="19050" t="0" r="316"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7" cstate="print"/>
                    <a:srcRect l="5900" r="1180"/>
                    <a:stretch>
                      <a:fillRect/>
                    </a:stretch>
                  </pic:blipFill>
                  <pic:spPr bwMode="auto">
                    <a:xfrm>
                      <a:off x="0" y="0"/>
                      <a:ext cx="5333684" cy="3391711"/>
                    </a:xfrm>
                    <a:prstGeom prst="rect">
                      <a:avLst/>
                    </a:prstGeom>
                    <a:noFill/>
                    <a:ln w="9525">
                      <a:noFill/>
                      <a:miter lim="800000"/>
                      <a:headEnd/>
                      <a:tailEnd/>
                    </a:ln>
                  </pic:spPr>
                </pic:pic>
              </a:graphicData>
            </a:graphic>
          </wp:inline>
        </w:drawing>
      </w:r>
    </w:p>
    <w:p w:rsidR="00EC4507" w:rsidRPr="00EE5CE4" w:rsidRDefault="00EC4507" w:rsidP="00EC4507">
      <w:pPr>
        <w:pStyle w:val="Block"/>
        <w:rPr>
          <w:lang w:val="en-GB"/>
        </w:rPr>
      </w:pPr>
    </w:p>
    <w:p w:rsidR="00CB018C" w:rsidRPr="00EE5CE4" w:rsidRDefault="00924978" w:rsidP="0011706C">
      <w:pPr>
        <w:pStyle w:val="Bildunt"/>
      </w:pPr>
      <w:r>
        <w:t>Figure 118</w:t>
      </w:r>
      <w:r w:rsidR="00CD493E" w:rsidRPr="00EE5CE4">
        <w:br/>
        <w:t xml:space="preserve">Relativistic dilatation-factor </w:t>
      </w:r>
      <w:r w:rsidR="00372363" w:rsidRPr="00EE5CE4">
        <w:rPr>
          <w:rFonts w:ascii="Times New Roman" w:hAnsi="Times New Roman"/>
        </w:rPr>
        <w:t>β</w:t>
      </w:r>
      <w:r w:rsidR="00372363" w:rsidRPr="00EE5CE4">
        <w:rPr>
          <w:sz w:val="22"/>
          <w:vertAlign w:val="subscript"/>
        </w:rPr>
        <w:t>α</w:t>
      </w:r>
      <w:r w:rsidR="00CD493E" w:rsidRPr="00EE5CE4">
        <w:t>(v) for neutrinos</w:t>
      </w:r>
      <w:bookmarkEnd w:id="1432"/>
      <w:bookmarkEnd w:id="1433"/>
      <w:r w:rsidR="00CD493E" w:rsidRPr="00EE5CE4">
        <w:t xml:space="preserve"> </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By the way, expression </w:t>
      </w:r>
      <w:r w:rsidR="00100D72">
        <w:rPr>
          <w:lang w:val="en-GB"/>
        </w:rPr>
        <w:t>(729)</w:t>
      </w:r>
      <w:r w:rsidRPr="00EE5CE4">
        <w:rPr>
          <w:lang w:val="en-GB"/>
        </w:rPr>
        <w:t xml:space="preserve"> applies even to neutrinos. The maximum </w:t>
      </w:r>
      <w:r w:rsidR="00A320C2" w:rsidRPr="00EE5CE4">
        <w:rPr>
          <w:lang w:val="en-GB"/>
        </w:rPr>
        <w:t>super elevation</w:t>
      </w:r>
      <w:r w:rsidRPr="00EE5CE4">
        <w:rPr>
          <w:lang w:val="en-GB"/>
        </w:rPr>
        <w:t xml:space="preserve"> (branching) we find always on the side with opposite sign. The values calculate as follows:</w:t>
      </w:r>
    </w:p>
    <w:p w:rsidR="00CB018C" w:rsidRPr="00EE5CE4" w:rsidRDefault="00CB018C">
      <w:pPr>
        <w:pStyle w:val="Block"/>
        <w:spacing w:line="280" w:lineRule="exact"/>
        <w:rPr>
          <w:lang w:val="en-GB"/>
        </w:rPr>
      </w:pPr>
    </w:p>
    <w:p w:rsidR="00CB018C" w:rsidRPr="00EE5CE4" w:rsidRDefault="00201F61">
      <w:pPr>
        <w:pStyle w:val="Formel"/>
        <w:rPr>
          <w:lang w:val="en-GB"/>
        </w:rPr>
      </w:pPr>
      <w:r w:rsidRPr="00EE5CE4">
        <w:rPr>
          <w:position w:val="-24"/>
          <w:lang w:val="en-GB"/>
        </w:rPr>
        <w:object w:dxaOrig="2200" w:dyaOrig="660">
          <v:shape id="_x0000_i1849" type="#_x0000_t75" style="width:112.2pt;height:30.6pt" o:ole="">
            <v:imagedata r:id="rId1778" o:title=""/>
          </v:shape>
          <o:OLEObject Type="Embed" ProgID="Equation.DSMT4" ShapeID="_x0000_i1849" DrawAspect="Content" ObjectID="_1748865219" r:id="rId1779"/>
        </w:object>
      </w:r>
      <w:r w:rsidR="00CD493E" w:rsidRPr="00EE5CE4">
        <w:rPr>
          <w:lang w:val="en-GB"/>
        </w:rPr>
        <w:t xml:space="preserve">     </w:t>
      </w:r>
      <w:r w:rsidR="00CD493E" w:rsidRPr="00EE5CE4">
        <w:rPr>
          <w:lang w:val="en-GB"/>
        </w:rPr>
        <w:tab/>
      </w:r>
      <w:r w:rsidR="00CD493E" w:rsidRPr="00EE5CE4">
        <w:rPr>
          <w:lang w:val="en-GB"/>
        </w:rPr>
        <w:tab/>
        <w:t xml:space="preserve">     </w:t>
      </w:r>
      <w:r w:rsidR="00611D82" w:rsidRPr="00EE5CE4">
        <w:rPr>
          <w:position w:val="-24"/>
          <w:lang w:val="en-GB"/>
        </w:rPr>
        <w:object w:dxaOrig="1719" w:dyaOrig="620">
          <v:shape id="_x0000_i1850" type="#_x0000_t75" style="width:86.05pt;height:28.55pt" o:ole="">
            <v:imagedata r:id="rId1780" o:title=""/>
          </v:shape>
          <o:OLEObject Type="Embed" ProgID="Equation.DSMT4" ShapeID="_x0000_i1850" DrawAspect="Content" ObjectID="_1748865220" r:id="rId1781"/>
        </w:objec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100D72">
        <w:rPr>
          <w:lang w:val="en-GB"/>
        </w:rPr>
        <w:t>(730)</w:t>
      </w:r>
      <w:r w:rsidR="00611D82" w:rsidRPr="00EE5CE4">
        <w:rPr>
          <w:lang w:val="en-GB"/>
        </w:rPr>
        <w:tab/>
        <w:t xml:space="preserve">     </w:t>
      </w:r>
    </w:p>
    <w:p w:rsidR="00CB018C" w:rsidRPr="00EE5CE4" w:rsidRDefault="00CB018C">
      <w:pPr>
        <w:pStyle w:val="Block"/>
        <w:rPr>
          <w:lang w:val="en-GB"/>
        </w:rPr>
      </w:pPr>
    </w:p>
    <w:p w:rsidR="00CB018C" w:rsidRPr="00EE5CE4" w:rsidRDefault="003A01CF">
      <w:pPr>
        <w:pStyle w:val="Formel"/>
        <w:rPr>
          <w:lang w:val="en-GB"/>
        </w:rPr>
      </w:pPr>
      <w:r w:rsidRPr="00EE5CE4">
        <w:rPr>
          <w:position w:val="-24"/>
          <w:lang w:val="en-GB"/>
        </w:rPr>
        <w:object w:dxaOrig="2360" w:dyaOrig="620">
          <v:shape id="_x0000_i1851" type="#_x0000_t75" style="width:115.4pt;height:28.55pt" o:ole="">
            <v:imagedata r:id="rId1782" o:title=""/>
          </v:shape>
          <o:OLEObject Type="Embed" ProgID="Equation.DSMT4" ShapeID="_x0000_i1851" DrawAspect="Content" ObjectID="_1748865221" r:id="rId1783"/>
        </w:object>
      </w:r>
      <w:r w:rsidR="00CD493E" w:rsidRPr="00EE5CE4">
        <w:rPr>
          <w:lang w:val="en-GB"/>
        </w:rPr>
        <w:t xml:space="preserve">    </w:t>
      </w:r>
      <w:r w:rsidR="00916EB7" w:rsidRPr="00EE5CE4">
        <w:rPr>
          <w:position w:val="-16"/>
          <w:lang w:val="en-GB"/>
        </w:rPr>
        <w:object w:dxaOrig="971" w:dyaOrig="444">
          <v:shape id="_x0000_i1852" type="#_x0000_t75" style="width:52.15pt;height:22.35pt" o:ole="" fillcolor="window">
            <v:imagedata r:id="rId1784" o:title="" cropright="-3826f"/>
            <o:lock v:ext="edit" aspectratio="f"/>
          </v:shape>
          <o:OLEObject Type="Embed" ProgID="Equation.DSMT4" ShapeID="_x0000_i1852" DrawAspect="Content" ObjectID="_1748865222" r:id="rId1785"/>
        </w:object>
      </w:r>
      <w:r w:rsidR="00CD493E" w:rsidRPr="00EE5CE4">
        <w:rPr>
          <w:rFonts w:ascii="Helvetica" w:hAnsi="Helvetica"/>
          <w:lang w:val="en-GB"/>
        </w:rPr>
        <w:tab/>
        <w:t xml:space="preserve">    </w:t>
      </w:r>
      <w:r w:rsidR="00CD493E" w:rsidRPr="00EE5CE4">
        <w:rPr>
          <w:rFonts w:ascii="Helvetica" w:hAnsi="Helvetica"/>
          <w:sz w:val="18"/>
          <w:lang w:val="en-GB"/>
        </w:rPr>
        <w:t xml:space="preserve"> </w:t>
      </w:r>
      <w:r w:rsidRPr="00EE5CE4">
        <w:rPr>
          <w:position w:val="-24"/>
          <w:lang w:val="en-GB"/>
        </w:rPr>
        <w:object w:dxaOrig="2360" w:dyaOrig="620">
          <v:shape id="_x0000_i1853" type="#_x0000_t75" style="width:115.4pt;height:28.55pt" o:ole="">
            <v:imagedata r:id="rId1786" o:title=""/>
          </v:shape>
          <o:OLEObject Type="Embed" ProgID="Equation.DSMT4" ShapeID="_x0000_i1853" DrawAspect="Content" ObjectID="_1748865223" r:id="rId1787"/>
        </w:object>
      </w:r>
      <w:r w:rsidR="00CD493E" w:rsidRPr="00EE5CE4">
        <w:rPr>
          <w:rFonts w:ascii="Helvetica" w:hAnsi="Helvetica"/>
          <w:lang w:val="en-GB"/>
        </w:rPr>
        <w:t xml:space="preserve">   </w:t>
      </w:r>
      <w:r w:rsidR="00916EB7" w:rsidRPr="00EE5CE4">
        <w:rPr>
          <w:rFonts w:ascii="Helvetica" w:hAnsi="Helvetica"/>
          <w:position w:val="-16"/>
          <w:lang w:val="en-GB"/>
        </w:rPr>
        <w:object w:dxaOrig="1302" w:dyaOrig="444">
          <v:shape id="_x0000_i1854" type="#_x0000_t75" style="width:65.8pt;height:19.85pt" o:ole="" fillcolor="window">
            <v:imagedata r:id="rId1788" o:title="" cropbottom="5022f"/>
            <o:lock v:ext="edit" aspectratio="f"/>
          </v:shape>
          <o:OLEObject Type="Embed" ProgID="Equation.3" ShapeID="_x0000_i1854" DrawAspect="Content" ObjectID="_1748865224" r:id="rId1789"/>
        </w:object>
      </w:r>
      <w:r w:rsidR="00CD493E" w:rsidRPr="00EE5CE4">
        <w:rPr>
          <w:lang w:val="en-GB"/>
        </w:rPr>
        <w:tab/>
      </w:r>
      <w:r w:rsidR="00100D72">
        <w:rPr>
          <w:lang w:val="en-GB"/>
        </w:rPr>
        <w:t>(731)</w:t>
      </w:r>
    </w:p>
    <w:p w:rsidR="00CB018C" w:rsidRPr="00EE5CE4" w:rsidRDefault="00CB018C">
      <w:pPr>
        <w:pStyle w:val="Block"/>
        <w:rPr>
          <w:lang w:val="en-GB"/>
        </w:rPr>
      </w:pPr>
    </w:p>
    <w:p w:rsidR="00CB018C" w:rsidRPr="00EE5CE4" w:rsidRDefault="003A01CF">
      <w:pPr>
        <w:pStyle w:val="Formel"/>
        <w:rPr>
          <w:lang w:val="en-GB"/>
        </w:rPr>
      </w:pPr>
      <w:r w:rsidRPr="00EE5CE4">
        <w:rPr>
          <w:position w:val="-24"/>
          <w:lang w:val="en-GB"/>
        </w:rPr>
        <w:object w:dxaOrig="2000" w:dyaOrig="620">
          <v:shape id="_x0000_i1855" type="#_x0000_t75" style="width:100.6pt;height:28.55pt" o:ole="">
            <v:imagedata r:id="rId1790" o:title=""/>
          </v:shape>
          <o:OLEObject Type="Embed" ProgID="Equation.DSMT4" ShapeID="_x0000_i1855" DrawAspect="Content" ObjectID="_1748865225" r:id="rId1791"/>
        </w:object>
      </w:r>
      <w:r w:rsidR="00CD493E" w:rsidRPr="00EE5CE4">
        <w:rPr>
          <w:lang w:val="en-GB"/>
        </w:rPr>
        <w:tab/>
      </w:r>
      <w:r w:rsidR="00CD493E" w:rsidRPr="00EE5CE4">
        <w:rPr>
          <w:lang w:val="en-GB"/>
        </w:rPr>
        <w:tab/>
      </w:r>
      <w:r w:rsidR="00CD493E" w:rsidRPr="00EE5CE4">
        <w:rPr>
          <w:lang w:val="en-GB"/>
        </w:rPr>
        <w:tab/>
        <w:t xml:space="preserve">     </w:t>
      </w:r>
      <w:r w:rsidRPr="00EE5CE4">
        <w:rPr>
          <w:position w:val="-24"/>
          <w:lang w:val="en-GB"/>
        </w:rPr>
        <w:object w:dxaOrig="1840" w:dyaOrig="620">
          <v:shape id="_x0000_i1856" type="#_x0000_t75" style="width:89.8pt;height:28.55pt" o:ole="">
            <v:imagedata r:id="rId1792" o:title=""/>
          </v:shape>
          <o:OLEObject Type="Embed" ProgID="Equation.DSMT4" ShapeID="_x0000_i1856" DrawAspect="Content" ObjectID="_1748865226" r:id="rId1793"/>
        </w:object>
      </w:r>
      <w:r w:rsidR="00CD493E" w:rsidRPr="00EE5CE4">
        <w:rPr>
          <w:lang w:val="en-GB"/>
        </w:rPr>
        <w:tab/>
      </w:r>
      <w:r w:rsidR="00CD493E" w:rsidRPr="00EE5CE4">
        <w:rPr>
          <w:lang w:val="en-GB"/>
        </w:rPr>
        <w:tab/>
      </w:r>
      <w:r w:rsidR="00CD493E" w:rsidRPr="00EE5CE4">
        <w:rPr>
          <w:lang w:val="en-GB"/>
        </w:rPr>
        <w:tab/>
      </w:r>
      <w:r w:rsidR="000C3D96">
        <w:rPr>
          <w:lang w:val="en-GB"/>
        </w:rPr>
        <w:tab/>
      </w:r>
      <w:r w:rsidR="00100D72">
        <w:rPr>
          <w:lang w:val="en-GB"/>
        </w:rPr>
        <w:t>(732)</w:t>
      </w:r>
    </w:p>
    <w:p w:rsidR="00CB018C" w:rsidRPr="00EE5CE4" w:rsidRDefault="00CB018C">
      <w:pPr>
        <w:pStyle w:val="Block"/>
        <w:spacing w:line="280" w:lineRule="exact"/>
        <w:rPr>
          <w:lang w:val="en-GB"/>
        </w:rPr>
      </w:pPr>
    </w:p>
    <w:p w:rsidR="00CB018C" w:rsidRPr="00EE5CE4" w:rsidRDefault="00CD493E">
      <w:pPr>
        <w:pStyle w:val="Block"/>
        <w:rPr>
          <w:lang w:val="en-GB"/>
        </w:rPr>
      </w:pPr>
      <w:r w:rsidRPr="00EE5CE4">
        <w:rPr>
          <w:lang w:val="en-GB"/>
        </w:rPr>
        <w:t xml:space="preserve">Herewith, the upper sign is applied to the time-like, the lower one to the space-like photon. To the comparison, the course of the exact </w:t>
      </w:r>
      <w:r w:rsidR="00100D72">
        <w:rPr>
          <w:lang w:val="en-GB"/>
        </w:rPr>
        <w:t>(731)</w:t>
      </w:r>
      <w:r w:rsidRPr="00EE5CE4">
        <w:rPr>
          <w:lang w:val="en-GB"/>
        </w:rPr>
        <w:t xml:space="preserve"> and of the approximative solution </w:t>
      </w:r>
      <w:r w:rsidR="00100D72">
        <w:rPr>
          <w:lang w:val="en-GB"/>
        </w:rPr>
        <w:t>(732)</w:t>
      </w:r>
      <w:r w:rsidRPr="00EE5CE4">
        <w:rPr>
          <w:lang w:val="en-GB"/>
        </w:rPr>
        <w:t xml:space="preserve"> for photons is presented in </w:t>
      </w:r>
      <w:r w:rsidR="00924978">
        <w:rPr>
          <w:lang w:val="en-GB"/>
        </w:rPr>
        <w:t>Figure 120</w:t>
      </w:r>
      <w:r w:rsidRPr="00EE5CE4">
        <w:rPr>
          <w:lang w:val="en-GB"/>
        </w:rPr>
        <w:t>. It shows, the approximation is good for values down until Q</w:t>
      </w:r>
      <w:r w:rsidRPr="00EE5CE4">
        <w:rPr>
          <w:position w:val="-4"/>
          <w:sz w:val="14"/>
          <w:lang w:val="en-GB"/>
        </w:rPr>
        <w:t>0</w:t>
      </w:r>
      <w:r w:rsidRPr="00EE5CE4">
        <w:rPr>
          <w:sz w:val="8"/>
          <w:lang w:val="en-GB"/>
        </w:rPr>
        <w:t> </w:t>
      </w:r>
      <w:r w:rsidRPr="00EE5CE4">
        <w:rPr>
          <w:lang w:val="en-GB"/>
        </w:rPr>
        <w:t>=</w:t>
      </w:r>
      <w:r w:rsidRPr="00EE5CE4">
        <w:rPr>
          <w:sz w:val="8"/>
          <w:lang w:val="en-GB"/>
        </w:rPr>
        <w:t> </w:t>
      </w:r>
      <w:r w:rsidRPr="00EE5CE4">
        <w:rPr>
          <w:lang w:val="en-GB"/>
        </w:rPr>
        <w:t xml:space="preserve">1. This would be the relations directly at the </w:t>
      </w:r>
      <w:r w:rsidRPr="00EE5CE4">
        <w:rPr>
          <w:smallCaps/>
          <w:lang w:val="en-GB"/>
        </w:rPr>
        <w:t>Schwarzschild</w:t>
      </w:r>
      <w:r w:rsidRPr="00EE5CE4">
        <w:rPr>
          <w:lang w:val="en-GB"/>
        </w:rPr>
        <w:t xml:space="preserve">-radius.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So we have to relativize the good news, that it is possible, to jump over the </w:t>
      </w:r>
      <w:r w:rsidR="00CA42CC">
        <w:rPr>
          <w:lang w:val="en-GB"/>
        </w:rPr>
        <w:t>„</w:t>
      </w:r>
      <w:r w:rsidRPr="00EE5CE4">
        <w:rPr>
          <w:lang w:val="en-GB"/>
        </w:rPr>
        <w:t>edge</w:t>
      </w:r>
      <w:r w:rsidR="00CA42CC">
        <w:rPr>
          <w:lang w:val="en-GB"/>
        </w:rPr>
        <w:t>“</w:t>
      </w:r>
      <w:r w:rsidRPr="00EE5CE4">
        <w:rPr>
          <w:lang w:val="en-GB"/>
        </w:rPr>
        <w:t xml:space="preserve"> in turn. Indeed the </w:t>
      </w:r>
      <w:r w:rsidR="00AF3C1B" w:rsidRPr="00EE5CE4">
        <w:rPr>
          <w:lang w:val="en-GB"/>
        </w:rPr>
        <w:t>pole</w:t>
      </w:r>
      <w:r w:rsidRPr="00EE5CE4">
        <w:rPr>
          <w:lang w:val="en-GB"/>
        </w:rPr>
        <w:t xml:space="preserve"> in the classic </w:t>
      </w:r>
      <w:r w:rsidRPr="00EE5CE4">
        <w:rPr>
          <w:smallCaps/>
          <w:lang w:val="en-GB"/>
        </w:rPr>
        <w:t xml:space="preserve">Einstein </w:t>
      </w:r>
      <w:r w:rsidRPr="00EE5CE4">
        <w:rPr>
          <w:lang w:val="en-GB"/>
        </w:rPr>
        <w:t>solution are the reason why it</w:t>
      </w:r>
      <w:r w:rsidR="00CA42CC">
        <w:rPr>
          <w:lang w:val="en-GB"/>
        </w:rPr>
        <w:t>’</w:t>
      </w:r>
      <w:r w:rsidRPr="00EE5CE4">
        <w:rPr>
          <w:lang w:val="en-GB"/>
        </w:rPr>
        <w:t>s impossible for a mate</w:t>
      </w:r>
      <w:r w:rsidRPr="00EE5CE4">
        <w:rPr>
          <w:lang w:val="en-GB"/>
        </w:rPr>
        <w:softHyphen/>
        <w:t>rial body to achieve a velocity greater than c. There is, at least theoretically, a chance in this model that this body may overcome the wall with a positive velocity. However, the thereto ne</w:t>
      </w:r>
      <w:r w:rsidRPr="00EE5CE4">
        <w:rPr>
          <w:lang w:val="en-GB"/>
        </w:rPr>
        <w:softHyphen/>
        <w:t>cessary velocity at the current Q-factor of approximately 10</w:t>
      </w:r>
      <w:r w:rsidRPr="00EE5CE4">
        <w:rPr>
          <w:vertAlign w:val="superscript"/>
          <w:lang w:val="en-GB"/>
        </w:rPr>
        <w:t>60</w:t>
      </w:r>
      <w:r w:rsidRPr="00EE5CE4">
        <w:rPr>
          <w:lang w:val="en-GB"/>
        </w:rPr>
        <w:t xml:space="preserve"> is so close to c that such a que</w:t>
      </w:r>
      <w:r w:rsidRPr="00EE5CE4">
        <w:rPr>
          <w:lang w:val="en-GB"/>
        </w:rPr>
        <w:softHyphen/>
        <w:t>stion becomes physically pointless. If we really should be successful in building a spaceship, able to achieve a velocity greater than c, the temporal dilatation up to the achievement of this point would be so large, that, even if it should last only one second for the passengers, on the earth would have passed a time period greater than the present age.</w:t>
      </w:r>
    </w:p>
    <w:p w:rsidR="00EC4507" w:rsidRPr="00EE5CE4" w:rsidRDefault="00EC4507" w:rsidP="00EC4507">
      <w:pPr>
        <w:pStyle w:val="Bild"/>
        <w:rPr>
          <w:lang w:val="en-GB"/>
        </w:rPr>
      </w:pPr>
      <w:bookmarkStart w:id="1434" w:name="_Toc512529117"/>
      <w:bookmarkStart w:id="1435" w:name="_Toc71741681"/>
      <w:r w:rsidRPr="00EE5CE4">
        <w:rPr>
          <w:noProof/>
        </w:rPr>
        <w:lastRenderedPageBreak/>
        <w:drawing>
          <wp:inline distT="0" distB="0" distL="0" distR="0">
            <wp:extent cx="5281909" cy="3372256"/>
            <wp:effectExtent l="19050" t="0" r="0" b="0"/>
            <wp:docPr id="4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94" cstate="print"/>
                    <a:srcRect l="1245" r="1245"/>
                    <a:stretch>
                      <a:fillRect/>
                    </a:stretch>
                  </pic:blipFill>
                  <pic:spPr bwMode="auto">
                    <a:xfrm>
                      <a:off x="0" y="0"/>
                      <a:ext cx="5281909" cy="3372256"/>
                    </a:xfrm>
                    <a:prstGeom prst="rect">
                      <a:avLst/>
                    </a:prstGeom>
                    <a:noFill/>
                    <a:ln w="9525">
                      <a:noFill/>
                      <a:miter lim="800000"/>
                      <a:headEnd/>
                      <a:tailEnd/>
                    </a:ln>
                  </pic:spPr>
                </pic:pic>
              </a:graphicData>
            </a:graphic>
          </wp:inline>
        </w:drawing>
      </w:r>
    </w:p>
    <w:p w:rsidR="00EC4507" w:rsidRPr="00EE5CE4" w:rsidRDefault="00EC4507" w:rsidP="00EC4507">
      <w:pPr>
        <w:pStyle w:val="Bildunt"/>
        <w:jc w:val="right"/>
      </w:pPr>
    </w:p>
    <w:p w:rsidR="00434857" w:rsidRPr="00EE5CE4" w:rsidRDefault="00924978" w:rsidP="00434857">
      <w:pPr>
        <w:pStyle w:val="Bildunt"/>
      </w:pPr>
      <w:r>
        <w:t>Figure 119</w:t>
      </w:r>
      <w:r w:rsidR="00CD493E" w:rsidRPr="00EE5CE4">
        <w:br/>
        <w:t xml:space="preserve">Relativistic dilatation-factor </w:t>
      </w:r>
      <w:r w:rsidR="00CD493E" w:rsidRPr="00EE5CE4">
        <w:rPr>
          <w:rFonts w:ascii="Symbol" w:hAnsi="Symbol"/>
        </w:rPr>
        <w:t></w:t>
      </w:r>
      <w:r w:rsidR="00CD493E" w:rsidRPr="00EE5CE4">
        <w:rPr>
          <w:rFonts w:ascii="Symbol" w:hAnsi="Symbol"/>
          <w:position w:val="-2"/>
          <w:sz w:val="10"/>
        </w:rPr>
        <w:t></w:t>
      </w:r>
      <w:r w:rsidR="00CD493E" w:rsidRPr="00EE5CE4">
        <w:t>(v) for antineutrinos</w:t>
      </w:r>
      <w:bookmarkEnd w:id="1434"/>
      <w:bookmarkEnd w:id="1435"/>
      <w:r w:rsidR="00CD493E" w:rsidRPr="00EE5CE4">
        <w:br/>
      </w:r>
      <w:bookmarkStart w:id="1436" w:name="_Toc512529118"/>
      <w:bookmarkStart w:id="1437" w:name="_Toc71741682"/>
    </w:p>
    <w:p w:rsidR="00434857" w:rsidRPr="00EE5CE4" w:rsidRDefault="00434857" w:rsidP="00434857">
      <w:pPr>
        <w:pStyle w:val="Bild"/>
        <w:rPr>
          <w:lang w:val="en-GB"/>
        </w:rPr>
      </w:pPr>
      <w:r w:rsidRPr="00EE5CE4">
        <w:rPr>
          <w:noProof/>
        </w:rPr>
        <w:drawing>
          <wp:inline distT="0" distB="0" distL="0" distR="0">
            <wp:extent cx="5324678" cy="3186838"/>
            <wp:effectExtent l="19050" t="0" r="9322" b="0"/>
            <wp:docPr id="4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95" cstate="print"/>
                    <a:srcRect l="3021" r="1208" b="4531"/>
                    <a:stretch>
                      <a:fillRect/>
                    </a:stretch>
                  </pic:blipFill>
                  <pic:spPr bwMode="auto">
                    <a:xfrm>
                      <a:off x="0" y="0"/>
                      <a:ext cx="5324678" cy="3186838"/>
                    </a:xfrm>
                    <a:prstGeom prst="rect">
                      <a:avLst/>
                    </a:prstGeom>
                    <a:noFill/>
                    <a:ln w="9525">
                      <a:noFill/>
                      <a:miter lim="800000"/>
                      <a:headEnd/>
                      <a:tailEnd/>
                    </a:ln>
                  </pic:spPr>
                </pic:pic>
              </a:graphicData>
            </a:graphic>
          </wp:inline>
        </w:drawing>
      </w:r>
    </w:p>
    <w:p w:rsidR="00434857" w:rsidRPr="00EE5CE4" w:rsidRDefault="00434857" w:rsidP="00434857">
      <w:pPr>
        <w:pStyle w:val="Bildunt"/>
        <w:spacing w:line="200" w:lineRule="exact"/>
      </w:pPr>
    </w:p>
    <w:p w:rsidR="00CB018C" w:rsidRPr="00EE5CE4" w:rsidRDefault="00924978" w:rsidP="00434857">
      <w:pPr>
        <w:pStyle w:val="Bildunt"/>
      </w:pPr>
      <w:r>
        <w:t>Figure 120</w:t>
      </w:r>
      <w:r w:rsidR="00CD493E" w:rsidRPr="00EE5CE4">
        <w:br/>
        <w:t xml:space="preserve">Exact course and approximation for the maximum </w:t>
      </w:r>
      <w:r w:rsidR="00CD493E" w:rsidRPr="00EE5CE4">
        <w:br/>
      </w:r>
      <w:r w:rsidR="00A320C2" w:rsidRPr="00EE5CE4">
        <w:t>super elevation</w:t>
      </w:r>
      <w:r w:rsidR="00CD493E" w:rsidRPr="00EE5CE4">
        <w:t xml:space="preserve"> </w:t>
      </w:r>
      <w:r w:rsidR="00CD493E" w:rsidRPr="00EE5CE4">
        <w:rPr>
          <w:rFonts w:ascii="Symbol" w:hAnsi="Symbol"/>
        </w:rPr>
        <w:t></w:t>
      </w:r>
      <w:r w:rsidR="00CD493E" w:rsidRPr="00EE5CE4">
        <w:t xml:space="preserve"> at the time- and space-like photon</w:t>
      </w:r>
      <w:bookmarkEnd w:id="1436"/>
      <w:bookmarkEnd w:id="1437"/>
    </w:p>
    <w:p w:rsidR="00CB018C" w:rsidRPr="00EE5CE4" w:rsidRDefault="00CB018C">
      <w:pPr>
        <w:pStyle w:val="Block"/>
        <w:rPr>
          <w:lang w:val="en-GB"/>
        </w:rPr>
      </w:pPr>
    </w:p>
    <w:p w:rsidR="00CB018C" w:rsidRPr="00EE5CE4" w:rsidRDefault="00CD493E" w:rsidP="00CD6FCE">
      <w:pPr>
        <w:pStyle w:val="Block"/>
        <w:keepNext/>
        <w:widowControl w:val="0"/>
        <w:rPr>
          <w:lang w:val="en-GB"/>
        </w:rPr>
      </w:pPr>
      <w:r w:rsidRPr="00EE5CE4">
        <w:rPr>
          <w:lang w:val="en-GB"/>
        </w:rPr>
        <w:t>At a possible return, one would not find the earth. Even, there would be problems with the propulsion, specifically when braking. A photon-drive would turn into a neutrino-drive, which shows no action. They just should have to take along an additional antineutrino-drive in order to achieve a retardation.</w:t>
      </w:r>
    </w:p>
    <w:p w:rsidR="00CB018C" w:rsidRPr="00EE5CE4" w:rsidRDefault="00CB018C">
      <w:pPr>
        <w:pStyle w:val="Block"/>
        <w:spacing w:line="280" w:lineRule="exact"/>
        <w:rPr>
          <w:lang w:val="en-GB"/>
        </w:rPr>
      </w:pPr>
    </w:p>
    <w:p w:rsidR="00CB018C" w:rsidRPr="00EE5CE4" w:rsidRDefault="00CD493E">
      <w:pPr>
        <w:pStyle w:val="Block"/>
        <w:rPr>
          <w:lang w:val="en-GB"/>
        </w:rPr>
      </w:pPr>
      <w:r w:rsidRPr="00EE5CE4">
        <w:rPr>
          <w:lang w:val="en-GB"/>
        </w:rPr>
        <w:t xml:space="preserve">What does a negative or complex solution mean for </w:t>
      </w:r>
      <w:r w:rsidRPr="00EE5CE4">
        <w:rPr>
          <w:rFonts w:ascii="Symbol" w:hAnsi="Symbol"/>
          <w:lang w:val="en-GB"/>
        </w:rPr>
        <w:t></w:t>
      </w:r>
      <w:r w:rsidRPr="00EE5CE4">
        <w:rPr>
          <w:lang w:val="en-GB"/>
        </w:rPr>
        <w:t xml:space="preserve"> then again? If a negative solution appears, the wave executes a phase-jump and the frequency becomes negative. In the conducting-theory, this is synonymous with a negative phase velocity. The wave propagates into the opposite direction then, a time-like photon turns into a space-like one, a neutrino turns into an antineutrino and vice-versa. But the frame of reference remains still intact, we can receive an action from the moved signal-source. In contrast, a complex solution means </w:t>
      </w:r>
      <w:r w:rsidRPr="00EE5CE4">
        <w:rPr>
          <w:lang w:val="en-GB"/>
        </w:rPr>
        <w:lastRenderedPageBreak/>
        <w:t xml:space="preserve">the breakdown of the frame of reference, i.e. a </w:t>
      </w:r>
      <w:r w:rsidRPr="00EE5CE4">
        <w:rPr>
          <w:smallCaps/>
          <w:lang w:val="en-GB"/>
        </w:rPr>
        <w:t>Lorentz</w:t>
      </w:r>
      <w:r w:rsidRPr="00EE5CE4">
        <w:rPr>
          <w:lang w:val="en-GB"/>
        </w:rPr>
        <w:t>-transformation is no longer possible. That however also means that there is no more causal correlation between source and observer.</w:t>
      </w:r>
    </w:p>
    <w:p w:rsidR="00CB018C" w:rsidRPr="00EE5CE4" w:rsidRDefault="00CB018C" w:rsidP="00CD6FCE">
      <w:pPr>
        <w:pStyle w:val="Block"/>
        <w:rPr>
          <w:lang w:val="en-GB"/>
        </w:rPr>
      </w:pPr>
    </w:p>
    <w:p w:rsidR="00CB018C" w:rsidRPr="00EE5CE4" w:rsidRDefault="00CD493E">
      <w:pPr>
        <w:pStyle w:val="Block"/>
        <w:rPr>
          <w:lang w:val="en-GB"/>
        </w:rPr>
      </w:pPr>
      <w:r w:rsidRPr="00EE5CE4">
        <w:rPr>
          <w:lang w:val="en-GB"/>
        </w:rPr>
        <w:t xml:space="preserve">At the end, it should still be pointed out that the tangential part of the time-like photon (rotation of the direction of polarization) is subject to the doppler shift too </w:t>
      </w:r>
      <w:r w:rsidR="00CD6FCE" w:rsidRPr="00EE5CE4">
        <w:rPr>
          <w:lang w:val="en-GB"/>
        </w:rPr>
        <w:t>–</w:t>
      </w:r>
      <w:r w:rsidRPr="00EE5CE4">
        <w:rPr>
          <w:lang w:val="en-GB"/>
        </w:rPr>
        <w:t xml:space="preserve"> a fact, which easily should can be demonstrated by experiments. A circularly polarized wave turns into an elliptically polarized one. With it, the relations are essentially more complicated than usually presented in literature. Popularly, an </w:t>
      </w:r>
      <w:r w:rsidR="00CA42CC">
        <w:rPr>
          <w:lang w:val="en-GB"/>
        </w:rPr>
        <w:t>„</w:t>
      </w:r>
      <w:r w:rsidRPr="00EE5CE4">
        <w:rPr>
          <w:lang w:val="en-GB"/>
        </w:rPr>
        <w:t>ideal</w:t>
      </w:r>
      <w:r w:rsidR="00CA42CC">
        <w:rPr>
          <w:lang w:val="en-GB"/>
        </w:rPr>
        <w:t>“</w:t>
      </w:r>
      <w:r w:rsidRPr="00EE5CE4">
        <w:rPr>
          <w:lang w:val="en-GB"/>
        </w:rPr>
        <w:t>, purely horizontally or vertically polarized wave is assumed without attenuation, which doesn</w:t>
      </w:r>
      <w:r w:rsidR="00CA42CC">
        <w:rPr>
          <w:lang w:val="en-GB"/>
        </w:rPr>
        <w:t>’</w:t>
      </w:r>
      <w:r w:rsidRPr="00EE5CE4">
        <w:rPr>
          <w:lang w:val="en-GB"/>
        </w:rPr>
        <w:t>t exist. The proof is the existence of the cosmologic red-shift, which doesn</w:t>
      </w:r>
      <w:r w:rsidR="00CA42CC">
        <w:rPr>
          <w:lang w:val="en-GB"/>
        </w:rPr>
        <w:t>’</w:t>
      </w:r>
      <w:r w:rsidRPr="00EE5CE4">
        <w:rPr>
          <w:lang w:val="en-GB"/>
        </w:rPr>
        <w:t>t have stated this way.</w:t>
      </w:r>
    </w:p>
    <w:p w:rsidR="00CB018C" w:rsidRPr="00EE5CE4" w:rsidRDefault="00CB018C" w:rsidP="00CD6FCE">
      <w:pPr>
        <w:pStyle w:val="Fortsetzung"/>
        <w:ind w:firstLine="227"/>
        <w:rPr>
          <w:lang w:val="en-GB"/>
        </w:rPr>
      </w:pPr>
    </w:p>
    <w:p w:rsidR="00CB018C" w:rsidRPr="00EE5CE4" w:rsidRDefault="00CD493E">
      <w:pPr>
        <w:pStyle w:val="Block"/>
        <w:rPr>
          <w:lang w:val="en-GB"/>
        </w:rPr>
      </w:pPr>
      <w:r w:rsidRPr="00EE5CE4">
        <w:rPr>
          <w:lang w:val="en-GB"/>
        </w:rPr>
        <w:t xml:space="preserve">Therefore, I would not like to deepen the contemplations more in this direction, but rather encourage a discussion in that I imply only popularly, what the physical content of a complex solution could mean. We get a complex solution, if the root-expression becomes negative or if the argument of arcsin as well as arccos becomes greater than one. Then, e.g. a complex solution for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cosec</w:t>
      </w:r>
      <w:r w:rsidRPr="00EE5CE4">
        <w:rPr>
          <w:sz w:val="8"/>
          <w:lang w:val="en-GB"/>
        </w:rPr>
        <w:t>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a+jb with b</w:t>
      </w:r>
      <w:r w:rsidRPr="00EE5CE4">
        <w:rPr>
          <w:sz w:val="8"/>
          <w:lang w:val="en-GB"/>
        </w:rPr>
        <w:t> </w:t>
      </w:r>
      <w:r w:rsidRPr="00EE5CE4">
        <w:rPr>
          <w:lang w:val="en-GB"/>
        </w:rPr>
        <w:t>&gt;</w:t>
      </w:r>
      <w:r w:rsidRPr="00EE5CE4">
        <w:rPr>
          <w:sz w:val="8"/>
          <w:lang w:val="en-GB"/>
        </w:rPr>
        <w:t> </w:t>
      </w:r>
      <w:r w:rsidRPr="00EE5CE4">
        <w:rPr>
          <w:lang w:val="en-GB"/>
        </w:rPr>
        <w:t xml:space="preserve">a turns out and it applies:   </w:t>
      </w:r>
    </w:p>
    <w:p w:rsidR="00CB018C" w:rsidRPr="00EE5CE4" w:rsidRDefault="00CB018C" w:rsidP="00CD6FCE">
      <w:pPr>
        <w:pStyle w:val="Block"/>
        <w:spacing w:line="200" w:lineRule="exact"/>
        <w:rPr>
          <w:lang w:val="en-GB"/>
        </w:rPr>
      </w:pPr>
    </w:p>
    <w:p w:rsidR="00CB018C" w:rsidRPr="00EE5CE4" w:rsidRDefault="009678F5">
      <w:pPr>
        <w:pStyle w:val="Formel"/>
        <w:rPr>
          <w:lang w:val="en-GB"/>
        </w:rPr>
      </w:pPr>
      <w:r w:rsidRPr="00EE5CE4">
        <w:rPr>
          <w:position w:val="-28"/>
          <w:lang w:val="en-GB"/>
        </w:rPr>
        <w:object w:dxaOrig="1800" w:dyaOrig="660">
          <v:shape id="_x0000_i1857" type="#_x0000_t75" style="width:89.8pt;height:30.6pt" o:ole="">
            <v:imagedata r:id="rId1796" o:title=""/>
          </v:shape>
          <o:OLEObject Type="Embed" ProgID="Equation.DSMT4" ShapeID="_x0000_i1857" DrawAspect="Content" ObjectID="_1748865227" r:id="rId1797"/>
        </w:object>
      </w:r>
      <w:r w:rsidRPr="00EE5CE4">
        <w:rPr>
          <w:lang w:val="en-GB"/>
        </w:rPr>
        <w:t xml:space="preserve">    </w: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(733)</w:t>
      </w:r>
    </w:p>
    <w:p w:rsidR="00CB018C" w:rsidRPr="00EE5CE4" w:rsidRDefault="00CB018C" w:rsidP="00CD6FCE">
      <w:pPr>
        <w:pStyle w:val="Block"/>
        <w:spacing w:line="200" w:lineRule="exact"/>
        <w:rPr>
          <w:lang w:val="en-GB"/>
        </w:rPr>
      </w:pPr>
    </w:p>
    <w:p w:rsidR="00CB018C" w:rsidRPr="00EE5CE4" w:rsidRDefault="00CD493E">
      <w:pPr>
        <w:pStyle w:val="Fortsetzung"/>
        <w:rPr>
          <w:lang w:val="en-GB"/>
        </w:rPr>
      </w:pPr>
      <w:r w:rsidRPr="00EE5CE4">
        <w:rPr>
          <w:lang w:val="en-GB"/>
        </w:rPr>
        <w:t xml:space="preserve">While both parts of </w:t>
      </w:r>
      <w:r w:rsidRPr="00EE5CE4">
        <w:rPr>
          <w:rFonts w:ascii="Symbol" w:hAnsi="Symbol"/>
          <w:lang w:val="en-GB"/>
        </w:rPr>
        <w:t></w:t>
      </w:r>
      <w:r w:rsidRPr="00EE5CE4">
        <w:rPr>
          <w:lang w:val="en-GB"/>
        </w:rPr>
        <w:t xml:space="preserve"> are only stretched with a real solution, an additional rotation of the wavelength-vector around the angle arctan(b/a) occurs with a complex solution. Since this however contains an however small imaginary part, so there is still a certain real part after multiplication with j, which also should can be detected, unless the energy vanishes in the noise. Then, the energy </w:t>
      </w:r>
      <w:r w:rsidR="00D059A9" w:rsidRPr="00EE5CE4">
        <w:rPr>
          <w:rFonts w:ascii="MT Extra" w:hAnsi="MT Extra"/>
          <w:lang w:val="en-GB"/>
        </w:rPr>
        <w:t>h</w:t>
      </w:r>
      <w:r w:rsidRPr="00EE5CE4">
        <w:rPr>
          <w:rFonts w:ascii="Symbol" w:hAnsi="Symbol"/>
          <w:u w:val="single"/>
          <w:lang w:val="en-GB"/>
        </w:rPr>
        <w:t></w:t>
      </w:r>
      <w:r w:rsidRPr="00EE5CE4">
        <w:rPr>
          <w:lang w:val="en-GB"/>
        </w:rPr>
        <w:t xml:space="preserve"> splits into a real and into an imaginary part, at which point only the real-part is able to perform work. </w:t>
      </w:r>
    </w:p>
    <w:p w:rsidR="00CB018C" w:rsidRPr="00EE5CE4" w:rsidRDefault="00CB018C" w:rsidP="00CD6FCE">
      <w:pPr>
        <w:pStyle w:val="Fortsetzung"/>
        <w:ind w:firstLine="227"/>
        <w:rPr>
          <w:lang w:val="en-GB"/>
        </w:rPr>
      </w:pPr>
    </w:p>
    <w:p w:rsidR="00CB018C" w:rsidRPr="00EE5CE4" w:rsidRDefault="00CD493E">
      <w:pPr>
        <w:pStyle w:val="Fortsetzung"/>
        <w:rPr>
          <w:lang w:val="en-GB"/>
        </w:rPr>
      </w:pPr>
      <w:r w:rsidRPr="00EE5CE4">
        <w:rPr>
          <w:lang w:val="en-GB"/>
        </w:rPr>
        <w:t>The imaginary part is the equivalent to the blind power (ask your electrician). Since b</w:t>
      </w:r>
      <w:r w:rsidRPr="00EE5CE4">
        <w:rPr>
          <w:sz w:val="8"/>
          <w:lang w:val="en-GB"/>
        </w:rPr>
        <w:t> </w:t>
      </w:r>
      <w:r w:rsidRPr="00EE5CE4">
        <w:rPr>
          <w:lang w:val="en-GB"/>
        </w:rPr>
        <w:t>&gt;</w:t>
      </w:r>
      <w:r w:rsidRPr="00EE5CE4">
        <w:rPr>
          <w:sz w:val="8"/>
          <w:lang w:val="en-GB"/>
        </w:rPr>
        <w:t> </w:t>
      </w:r>
      <w:r w:rsidRPr="00EE5CE4">
        <w:rPr>
          <w:lang w:val="en-GB"/>
        </w:rPr>
        <w:t xml:space="preserve">a applies the photon now behaves like a neutrino, which is just hardly detectable as you know. But there is a chance of detection with the help of the weak interaction. With </w:t>
      </w:r>
      <w:r w:rsidR="00A320C2" w:rsidRPr="00EE5CE4">
        <w:rPr>
          <w:lang w:val="en-GB"/>
        </w:rPr>
        <w:t>it</w:t>
      </w:r>
      <w:r w:rsidRPr="00EE5CE4">
        <w:rPr>
          <w:lang w:val="en-GB"/>
        </w:rPr>
        <w:t xml:space="preserve">, the causality-principle is violated.  </w:t>
      </w:r>
    </w:p>
    <w:p w:rsidR="00CB018C" w:rsidRPr="00EE5CE4" w:rsidRDefault="00CB018C">
      <w:pPr>
        <w:pStyle w:val="Block"/>
        <w:spacing w:line="280" w:lineRule="exact"/>
        <w:rPr>
          <w:lang w:val="en-GB"/>
        </w:rPr>
      </w:pPr>
    </w:p>
    <w:p w:rsidR="00CB018C" w:rsidRPr="00EE5CE4" w:rsidRDefault="00CD493E">
      <w:pPr>
        <w:pStyle w:val="Block"/>
        <w:rPr>
          <w:lang w:val="en-GB"/>
        </w:rPr>
      </w:pPr>
      <w:r w:rsidRPr="00EE5CE4">
        <w:rPr>
          <w:lang w:val="en-GB"/>
        </w:rPr>
        <w:t>Now, what</w:t>
      </w:r>
      <w:r w:rsidR="00CA42CC">
        <w:rPr>
          <w:lang w:val="en-GB"/>
        </w:rPr>
        <w:t>’</w:t>
      </w:r>
      <w:r w:rsidRPr="00EE5CE4">
        <w:rPr>
          <w:lang w:val="en-GB"/>
        </w:rPr>
        <w:t>s the accordance like between our exact and the approximative solution found in the previous section? I have checked that. The course of the approximation agrees with the exact solution downward until about Q</w:t>
      </w:r>
      <w:r w:rsidRPr="00EE5CE4">
        <w:rPr>
          <w:position w:val="-4"/>
          <w:sz w:val="14"/>
          <w:lang w:val="en-GB"/>
        </w:rPr>
        <w:t>0</w:t>
      </w:r>
      <w:r w:rsidRPr="00EE5CE4">
        <w:rPr>
          <w:sz w:val="8"/>
          <w:lang w:val="en-GB"/>
        </w:rPr>
        <w:t> </w:t>
      </w:r>
      <w:r w:rsidRPr="00EE5CE4">
        <w:rPr>
          <w:lang w:val="en-GB"/>
        </w:rPr>
        <w:t>=</w:t>
      </w:r>
      <w:r w:rsidRPr="00EE5CE4">
        <w:rPr>
          <w:sz w:val="8"/>
          <w:lang w:val="en-GB"/>
        </w:rPr>
        <w:t> </w:t>
      </w:r>
      <w:r w:rsidRPr="00EE5CE4">
        <w:rPr>
          <w:lang w:val="en-GB"/>
        </w:rPr>
        <w:t>10</w:t>
      </w:r>
      <w:r w:rsidRPr="00EE5CE4">
        <w:rPr>
          <w:vertAlign w:val="superscript"/>
          <w:lang w:val="en-GB"/>
        </w:rPr>
        <w:t>5</w:t>
      </w:r>
      <w:r w:rsidRPr="00EE5CE4">
        <w:rPr>
          <w:lang w:val="en-GB"/>
        </w:rPr>
        <w:t xml:space="preserve"> However, the approximation has two instead of one maximum and the value is too small. If we use the sum c</w:t>
      </w:r>
      <w:r w:rsidRPr="00EE5CE4">
        <w:rPr>
          <w:position w:val="-4"/>
          <w:sz w:val="14"/>
          <w:lang w:val="en-GB"/>
        </w:rPr>
        <w:t>M</w:t>
      </w:r>
      <w:r w:rsidRPr="00EE5CE4">
        <w:rPr>
          <w:lang w:val="en-GB"/>
        </w:rPr>
        <w:t>+v instead of v, there is another good accordance downward until Q</w:t>
      </w:r>
      <w:r w:rsidRPr="00EE5CE4">
        <w:rPr>
          <w:position w:val="-4"/>
          <w:sz w:val="14"/>
          <w:lang w:val="en-GB"/>
        </w:rPr>
        <w:t>0</w:t>
      </w:r>
      <w:r w:rsidRPr="00EE5CE4">
        <w:rPr>
          <w:sz w:val="8"/>
          <w:lang w:val="en-GB"/>
        </w:rPr>
        <w:t> </w:t>
      </w:r>
      <w:r w:rsidRPr="00EE5CE4">
        <w:rPr>
          <w:lang w:val="en-GB"/>
        </w:rPr>
        <w:t>=</w:t>
      </w:r>
      <w:r w:rsidRPr="00EE5CE4">
        <w:rPr>
          <w:sz w:val="8"/>
          <w:lang w:val="en-GB"/>
        </w:rPr>
        <w:t> </w:t>
      </w:r>
      <w:r w:rsidRPr="00EE5CE4">
        <w:rPr>
          <w:lang w:val="en-GB"/>
        </w:rPr>
        <w:t>10</w:t>
      </w:r>
      <w:r w:rsidRPr="00EE5CE4">
        <w:rPr>
          <w:vertAlign w:val="superscript"/>
          <w:lang w:val="en-GB"/>
        </w:rPr>
        <w:t>3</w:t>
      </w:r>
      <w:r w:rsidRPr="00EE5CE4">
        <w:rPr>
          <w:lang w:val="en-GB"/>
        </w:rPr>
        <w:t xml:space="preserve">. </w:t>
      </w:r>
    </w:p>
    <w:p w:rsidR="00CB018C" w:rsidRPr="00EE5CE4" w:rsidRDefault="00CB018C" w:rsidP="00CD6FCE">
      <w:pPr>
        <w:pStyle w:val="Block"/>
        <w:rPr>
          <w:lang w:val="en-GB"/>
        </w:rPr>
      </w:pPr>
    </w:p>
    <w:p w:rsidR="00CB018C" w:rsidRPr="00EE5CE4" w:rsidRDefault="00CD493E">
      <w:pPr>
        <w:pStyle w:val="Block"/>
        <w:rPr>
          <w:lang w:val="en-GB"/>
        </w:rPr>
      </w:pPr>
      <w:r w:rsidRPr="00EE5CE4">
        <w:rPr>
          <w:lang w:val="en-GB"/>
        </w:rPr>
        <w:t xml:space="preserve">Furthermore, we are interested in the relation to the classic </w:t>
      </w:r>
      <w:r w:rsidRPr="00EE5CE4">
        <w:rPr>
          <w:smallCaps/>
          <w:lang w:val="en-GB"/>
        </w:rPr>
        <w:t xml:space="preserve">Einstein </w:t>
      </w:r>
      <w:r w:rsidRPr="00EE5CE4">
        <w:rPr>
          <w:lang w:val="en-GB"/>
        </w:rPr>
        <w:t>solution. For that purpose first let</w:t>
      </w:r>
      <w:r w:rsidR="00CA42CC">
        <w:rPr>
          <w:lang w:val="en-GB"/>
        </w:rPr>
        <w:t>’</w:t>
      </w:r>
      <w:r w:rsidRPr="00EE5CE4">
        <w:rPr>
          <w:lang w:val="en-GB"/>
        </w:rPr>
        <w:t xml:space="preserve">s have a look at the square of the classic dilatation-factor </w:t>
      </w:r>
      <w:r w:rsidRPr="00EE5CE4">
        <w:rPr>
          <w:rFonts w:ascii="Symbol" w:hAnsi="Symbol"/>
          <w:lang w:val="en-GB"/>
        </w:rPr>
        <w:t></w:t>
      </w:r>
      <w:r w:rsidRPr="00EE5CE4">
        <w:rPr>
          <w:lang w:val="en-GB"/>
        </w:rPr>
        <w:t>:</w:t>
      </w:r>
    </w:p>
    <w:p w:rsidR="00CB018C" w:rsidRPr="00EE5CE4" w:rsidRDefault="00CB018C" w:rsidP="00CD6FCE">
      <w:pPr>
        <w:pStyle w:val="Formel"/>
        <w:spacing w:line="200" w:lineRule="exact"/>
        <w:ind w:left="238" w:right="28" w:firstLine="227"/>
        <w:rPr>
          <w:lang w:val="en-GB"/>
        </w:rPr>
      </w:pPr>
    </w:p>
    <w:p w:rsidR="00CB018C" w:rsidRPr="00EE5CE4" w:rsidRDefault="00BE153A">
      <w:pPr>
        <w:pStyle w:val="Formel"/>
        <w:rPr>
          <w:lang w:val="en-GB"/>
        </w:rPr>
      </w:pPr>
      <w:r w:rsidRPr="00EE5CE4">
        <w:rPr>
          <w:position w:val="-32"/>
          <w:lang w:val="en-GB"/>
        </w:rPr>
        <w:object w:dxaOrig="1660" w:dyaOrig="800">
          <v:shape id="_x0000_i1858" type="#_x0000_t75" style="width:84pt;height:29.8pt" o:ole="">
            <v:imagedata r:id="rId1798" o:title="" croptop="9289f" cropbottom="4645f"/>
          </v:shape>
          <o:OLEObject Type="Embed" ProgID="Equation.DSMT4" ShapeID="_x0000_i1858" DrawAspect="Content" ObjectID="_1748865228" r:id="rId1799"/>
        </w:object>
      </w:r>
      <w:r w:rsidRPr="00EE5CE4">
        <w:rPr>
          <w:lang w:val="en-GB"/>
        </w:rPr>
        <w:t xml:space="preserve">   </w:t>
      </w:r>
      <w:r w:rsidRPr="00EE5CE4">
        <w:rPr>
          <w:lang w:val="en-GB"/>
        </w:rPr>
        <w:tab/>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(734)</w:t>
      </w:r>
    </w:p>
    <w:p w:rsidR="00CB018C" w:rsidRPr="00EE5CE4" w:rsidRDefault="00CB018C" w:rsidP="00CD6FCE">
      <w:pPr>
        <w:pStyle w:val="Fortsetzung"/>
        <w:spacing w:line="200" w:lineRule="exact"/>
        <w:ind w:firstLine="227"/>
        <w:rPr>
          <w:lang w:val="en-GB"/>
        </w:rPr>
      </w:pPr>
    </w:p>
    <w:p w:rsidR="00CB018C" w:rsidRPr="00EE5CE4" w:rsidRDefault="00CD493E">
      <w:pPr>
        <w:pStyle w:val="Fortsetzung"/>
        <w:rPr>
          <w:lang w:val="en-GB"/>
        </w:rPr>
      </w:pPr>
      <w:r w:rsidRPr="00EE5CE4">
        <w:rPr>
          <w:lang w:val="en-GB"/>
        </w:rPr>
        <w:t>To assume idealized conditions, this expression can be combined in the following manner:</w:t>
      </w:r>
    </w:p>
    <w:p w:rsidR="00CB018C" w:rsidRPr="00EE5CE4" w:rsidRDefault="00CB018C" w:rsidP="00CD6FCE">
      <w:pPr>
        <w:pStyle w:val="Block"/>
        <w:spacing w:line="200" w:lineRule="exact"/>
        <w:rPr>
          <w:lang w:val="en-GB"/>
        </w:rPr>
      </w:pPr>
    </w:p>
    <w:p w:rsidR="00CB018C" w:rsidRPr="00EE5CE4" w:rsidRDefault="00F75DC6" w:rsidP="00CD6FCE">
      <w:pPr>
        <w:pStyle w:val="Formel"/>
        <w:keepNext/>
        <w:widowControl w:val="0"/>
        <w:ind w:right="-408"/>
        <w:rPr>
          <w:lang w:val="en-GB"/>
        </w:rPr>
      </w:pPr>
      <w:r w:rsidRPr="00EE5CE4">
        <w:rPr>
          <w:position w:val="-36"/>
          <w:lang w:val="en-GB"/>
        </w:rPr>
        <w:object w:dxaOrig="6759" w:dyaOrig="900">
          <v:shape id="_x0000_i1859" type="#_x0000_t75" style="width:337.6pt;height:45.5pt" o:ole="">
            <v:imagedata r:id="rId1800" o:title=""/>
            <o:lock v:ext="edit" aspectratio="f"/>
          </v:shape>
          <o:OLEObject Type="Embed" ProgID="Equation.DSMT4" ShapeID="_x0000_i1859" DrawAspect="Content" ObjectID="_1748865229" r:id="rId1801"/>
        </w:object>
      </w:r>
      <w:r w:rsidR="00C007D1" w:rsidRPr="00EE5CE4">
        <w:rPr>
          <w:lang w:val="en-GB"/>
        </w:rPr>
        <w:t xml:space="preserve">  </w:t>
      </w:r>
      <w:r w:rsidR="00C007D1" w:rsidRPr="00EE5CE4">
        <w:rPr>
          <w:lang w:val="en-GB"/>
        </w:rPr>
        <w:tab/>
      </w:r>
      <w:r w:rsidR="00CD493E" w:rsidRPr="00EE5CE4">
        <w:rPr>
          <w:lang w:val="en-GB"/>
        </w:rPr>
        <w:tab/>
      </w:r>
      <w:r w:rsidR="00100D72">
        <w:rPr>
          <w:lang w:val="en-GB"/>
        </w:rPr>
        <w:t>(735)</w:t>
      </w:r>
    </w:p>
    <w:p w:rsidR="00CB018C" w:rsidRPr="00EE5CE4" w:rsidRDefault="00CB018C" w:rsidP="00CD6FCE">
      <w:pPr>
        <w:pStyle w:val="Block"/>
        <w:spacing w:line="200" w:lineRule="exact"/>
        <w:rPr>
          <w:lang w:val="en-GB"/>
        </w:rPr>
      </w:pPr>
    </w:p>
    <w:p w:rsidR="00CB018C" w:rsidRPr="00EE5CE4" w:rsidRDefault="00F75DC6">
      <w:pPr>
        <w:pStyle w:val="Formel"/>
        <w:rPr>
          <w:lang w:val="en-GB"/>
        </w:rPr>
      </w:pPr>
      <w:r w:rsidRPr="00EE5CE4">
        <w:rPr>
          <w:position w:val="-28"/>
          <w:lang w:val="en-GB"/>
        </w:rPr>
        <w:object w:dxaOrig="6700" w:dyaOrig="740">
          <v:shape id="_x0000_i1860" type="#_x0000_t75" style="width:335pt;height:37.25pt" o:ole="">
            <v:imagedata r:id="rId1802" o:title=""/>
            <o:lock v:ext="edit" aspectratio="f"/>
          </v:shape>
          <o:OLEObject Type="Embed" ProgID="Equation.DSMT4" ShapeID="_x0000_i1860" DrawAspect="Content" ObjectID="_1748865230" r:id="rId1803"/>
        </w:object>
      </w:r>
      <w:r w:rsidR="00096187" w:rsidRPr="00EE5CE4">
        <w:rPr>
          <w:lang w:val="en-GB"/>
        </w:rPr>
        <w:t xml:space="preserve">  </w:t>
      </w:r>
      <w:r w:rsidR="00096187" w:rsidRPr="00EE5CE4">
        <w:rPr>
          <w:lang w:val="en-GB"/>
        </w:rPr>
        <w:tab/>
      </w:r>
      <w:r w:rsidR="00CD493E" w:rsidRPr="00EE5CE4">
        <w:rPr>
          <w:lang w:val="en-GB"/>
        </w:rPr>
        <w:tab/>
      </w:r>
      <w:r w:rsidR="00100D72">
        <w:rPr>
          <w:lang w:val="en-GB"/>
        </w:rPr>
        <w:t>(736)</w:t>
      </w:r>
    </w:p>
    <w:p w:rsidR="00025414" w:rsidRPr="00EE5CE4" w:rsidRDefault="00025414">
      <w:pPr>
        <w:pStyle w:val="Fortsetzung"/>
        <w:rPr>
          <w:lang w:val="en-GB"/>
        </w:rPr>
      </w:pPr>
    </w:p>
    <w:p w:rsidR="00CB018C" w:rsidRPr="00EE5CE4" w:rsidRDefault="00CD493E">
      <w:pPr>
        <w:pStyle w:val="Fortsetzung"/>
        <w:rPr>
          <w:lang w:val="en-GB"/>
        </w:rPr>
      </w:pPr>
      <w:r w:rsidRPr="00EE5CE4">
        <w:rPr>
          <w:lang w:val="en-GB"/>
        </w:rPr>
        <w:t xml:space="preserve">According to the rigid </w:t>
      </w:r>
      <w:r w:rsidRPr="00EE5CE4">
        <w:rPr>
          <w:smallCaps/>
          <w:lang w:val="en-GB"/>
        </w:rPr>
        <w:t xml:space="preserve">Einstein </w:t>
      </w:r>
      <w:r w:rsidRPr="00EE5CE4">
        <w:rPr>
          <w:lang w:val="en-GB"/>
        </w:rPr>
        <w:t>expression, there is actually no difference between time-like and space-like photons, adsum it</w:t>
      </w:r>
      <w:r w:rsidR="00CA42CC">
        <w:rPr>
          <w:lang w:val="en-GB"/>
        </w:rPr>
        <w:t>’</w:t>
      </w:r>
      <w:r w:rsidRPr="00EE5CE4">
        <w:rPr>
          <w:lang w:val="en-GB"/>
        </w:rPr>
        <w:t xml:space="preserve">s only the sign. And which rule applies to the neutrinos, just can be suspected only. We are glad, if we are able to </w:t>
      </w:r>
      <w:r w:rsidR="00A320C2" w:rsidRPr="00EE5CE4">
        <w:rPr>
          <w:lang w:val="en-GB"/>
        </w:rPr>
        <w:t>detect</w:t>
      </w:r>
      <w:r w:rsidRPr="00EE5CE4">
        <w:rPr>
          <w:lang w:val="en-GB"/>
        </w:rPr>
        <w:t xml:space="preserve"> some of them at all. We however can assume, that </w:t>
      </w:r>
      <w:r w:rsidR="00100D72">
        <w:rPr>
          <w:lang w:val="en-GB"/>
        </w:rPr>
        <w:t>(721)</w:t>
      </w:r>
      <w:r w:rsidRPr="00EE5CE4">
        <w:rPr>
          <w:lang w:val="en-GB"/>
        </w:rPr>
        <w:t xml:space="preserve"> applies. After all, we have succeeded in finding a new inherent law:</w:t>
      </w:r>
    </w:p>
    <w:p w:rsidR="00CB018C" w:rsidRPr="00EE5CE4" w:rsidRDefault="00CB018C" w:rsidP="00CD4EC2">
      <w:pPr>
        <w:pStyle w:val="Block"/>
        <w:spacing w:line="160" w:lineRule="exact"/>
        <w:rPr>
          <w:lang w:val="en-GB"/>
        </w:rPr>
      </w:pPr>
    </w:p>
    <w:p w:rsidR="00CB018C" w:rsidRPr="00EE5CE4" w:rsidRDefault="002E2D39">
      <w:pPr>
        <w:pStyle w:val="Formel"/>
        <w:rPr>
          <w:lang w:val="en-GB"/>
        </w:rPr>
      </w:pPr>
      <w:r w:rsidRPr="00EE5CE4">
        <w:rPr>
          <w:position w:val="-32"/>
          <w:lang w:val="en-GB"/>
        </w:rPr>
        <w:object w:dxaOrig="2700" w:dyaOrig="800">
          <v:shape id="_x0000_i1861" type="#_x0000_t75" style="width:134.05pt;height:29.8pt" o:ole="">
            <v:imagedata r:id="rId1804" o:title="" croptop="9289f" cropbottom="4645f"/>
          </v:shape>
          <o:OLEObject Type="Embed" ProgID="Equation.DSMT4" ShapeID="_x0000_i1861" DrawAspect="Content" ObjectID="_1748865231" r:id="rId1805"/>
        </w:objec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    x = </w:t>
      </w:r>
      <w:r w:rsidR="00CD493E" w:rsidRPr="00EE5CE4">
        <w:rPr>
          <w:rFonts w:ascii="Symbol" w:hAnsi="Symbol"/>
          <w:lang w:val="en-GB"/>
        </w:rPr>
        <w:t></w:t>
      </w:r>
      <w:r w:rsidR="0011386A" w:rsidRPr="00EE5CE4">
        <w:rPr>
          <w:lang w:val="en-GB"/>
        </w:rPr>
        <w:t>,</w:t>
      </w:r>
      <w:r w:rsidR="00CD493E" w:rsidRPr="00EE5CE4">
        <w:rPr>
          <w:rFonts w:ascii="Symbol" w:hAnsi="Symbol"/>
          <w:lang w:val="en-GB"/>
        </w:rPr>
        <w:t></w:t>
      </w:r>
      <w:r w:rsidR="00CD493E" w:rsidRPr="00EE5CE4">
        <w:rPr>
          <w:lang w:val="en-GB"/>
        </w:rPr>
        <w:tab/>
      </w:r>
      <w:r w:rsidR="00CD493E" w:rsidRPr="00EE5CE4">
        <w:rPr>
          <w:lang w:val="en-GB"/>
        </w:rPr>
        <w:tab/>
      </w:r>
      <w:r w:rsidR="00100D72">
        <w:rPr>
          <w:lang w:val="en-GB"/>
        </w:rPr>
        <w:t>(737)</w:t>
      </w:r>
    </w:p>
    <w:p w:rsidR="00CB018C" w:rsidRPr="00EE5CE4" w:rsidRDefault="00CB018C" w:rsidP="00CD4EC2">
      <w:pPr>
        <w:pStyle w:val="Block"/>
        <w:spacing w:line="200" w:lineRule="exact"/>
        <w:rPr>
          <w:lang w:val="en-GB"/>
        </w:rPr>
      </w:pPr>
    </w:p>
    <w:p w:rsidR="00CB018C" w:rsidRPr="00EE5CE4" w:rsidRDefault="00CD493E">
      <w:pPr>
        <w:pStyle w:val="Fortsetzung"/>
        <w:rPr>
          <w:lang w:val="en-GB"/>
        </w:rPr>
      </w:pPr>
      <w:r w:rsidRPr="00EE5CE4">
        <w:rPr>
          <w:lang w:val="en-GB"/>
        </w:rPr>
        <w:t xml:space="preserve">The classic value </w:t>
      </w:r>
      <w:r w:rsidRPr="00EE5CE4">
        <w:rPr>
          <w:rFonts w:ascii="Symbol" w:hAnsi="Symbol"/>
          <w:lang w:val="en-GB"/>
        </w:rPr>
        <w:t></w:t>
      </w:r>
      <w:r w:rsidRPr="00EE5CE4">
        <w:rPr>
          <w:lang w:val="en-GB"/>
        </w:rPr>
        <w:t xml:space="preserve"> represents the geometric mean of the dilatation-factor of particles and antiparticles with it. We check further:</w:t>
      </w:r>
    </w:p>
    <w:p w:rsidR="00CB018C" w:rsidRPr="00EE5CE4" w:rsidRDefault="00CB018C" w:rsidP="00CD4EC2">
      <w:pPr>
        <w:pStyle w:val="Block"/>
        <w:spacing w:line="200" w:lineRule="exact"/>
        <w:rPr>
          <w:lang w:val="en-GB"/>
        </w:rPr>
      </w:pPr>
    </w:p>
    <w:p w:rsidR="00CB018C" w:rsidRPr="00EE5CE4" w:rsidRDefault="002E2D39">
      <w:pPr>
        <w:pStyle w:val="Formel"/>
        <w:rPr>
          <w:lang w:val="en-GB"/>
        </w:rPr>
      </w:pPr>
      <w:r w:rsidRPr="00EE5CE4">
        <w:rPr>
          <w:position w:val="-36"/>
          <w:lang w:val="en-GB"/>
        </w:rPr>
        <w:object w:dxaOrig="6240" w:dyaOrig="900">
          <v:shape id="_x0000_i1862" type="#_x0000_t75" style="width:312.95pt;height:39.3pt;mso-position-vertical:absolute" o:ole="">
            <v:imagedata r:id="rId1806" o:title="" croptop="8259f" cropbottom="4130f"/>
          </v:shape>
          <o:OLEObject Type="Embed" ProgID="Equation.DSMT4" ShapeID="_x0000_i1862" DrawAspect="Content" ObjectID="_1748865232" r:id="rId1807"/>
        </w:object>
      </w:r>
      <w:r w:rsidR="0074277A" w:rsidRPr="00EE5CE4">
        <w:rPr>
          <w:lang w:val="en-GB"/>
        </w:rPr>
        <w:tab/>
      </w:r>
      <w:r w:rsidR="0074277A" w:rsidRPr="00EE5CE4">
        <w:rPr>
          <w:lang w:val="en-GB"/>
        </w:rPr>
        <w:tab/>
      </w:r>
      <w:r w:rsidR="00CD493E" w:rsidRPr="00EE5CE4">
        <w:rPr>
          <w:lang w:val="en-GB"/>
        </w:rPr>
        <w:tab/>
      </w:r>
      <w:r w:rsidR="00100D72">
        <w:rPr>
          <w:lang w:val="en-GB"/>
        </w:rPr>
        <w:t>(738)</w:t>
      </w:r>
    </w:p>
    <w:p w:rsidR="00CB018C" w:rsidRPr="00EE5CE4" w:rsidRDefault="00CB018C" w:rsidP="00CD4EC2">
      <w:pPr>
        <w:pStyle w:val="Block"/>
        <w:spacing w:line="200" w:lineRule="exact"/>
        <w:rPr>
          <w:lang w:val="en-GB"/>
        </w:rPr>
      </w:pPr>
    </w:p>
    <w:p w:rsidR="00CB018C" w:rsidRPr="00EE5CE4" w:rsidRDefault="002E2D39">
      <w:pPr>
        <w:pStyle w:val="Formel"/>
        <w:rPr>
          <w:lang w:val="en-GB"/>
        </w:rPr>
      </w:pPr>
      <w:r w:rsidRPr="00EE5CE4">
        <w:rPr>
          <w:position w:val="-32"/>
          <w:lang w:val="en-GB"/>
        </w:rPr>
        <w:object w:dxaOrig="4780" w:dyaOrig="800">
          <v:shape id="_x0000_i1863" type="#_x0000_t75" style="width:240.45pt;height:29.8pt" o:ole="">
            <v:imagedata r:id="rId1808" o:title="" croptop="9289f" cropbottom="4645f"/>
          </v:shape>
          <o:OLEObject Type="Embed" ProgID="Equation.DSMT4" ShapeID="_x0000_i1863" DrawAspect="Content" ObjectID="_1748865233" r:id="rId1809"/>
        </w:object>
      </w:r>
      <w:r w:rsidR="00C04DA3"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(739)</w:t>
      </w:r>
    </w:p>
    <w:p w:rsidR="00CB018C" w:rsidRPr="00EE5CE4" w:rsidRDefault="00CB018C" w:rsidP="00CD4EC2">
      <w:pPr>
        <w:pStyle w:val="Block"/>
        <w:spacing w:line="200" w:lineRule="exact"/>
        <w:rPr>
          <w:lang w:val="en-GB"/>
        </w:rPr>
      </w:pPr>
    </w:p>
    <w:p w:rsidR="00CB018C" w:rsidRPr="00EE5CE4" w:rsidRDefault="00CD493E">
      <w:pPr>
        <w:pStyle w:val="Fortsetzung"/>
        <w:rPr>
          <w:lang w:val="en-GB"/>
        </w:rPr>
      </w:pPr>
      <w:r w:rsidRPr="00EE5CE4">
        <w:rPr>
          <w:lang w:val="en-GB"/>
        </w:rPr>
        <w:t xml:space="preserve">Expression </w:t>
      </w:r>
      <w:r w:rsidR="00100D72">
        <w:rPr>
          <w:lang w:val="en-GB"/>
        </w:rPr>
        <w:t>(737)</w:t>
      </w:r>
      <w:r w:rsidRPr="00EE5CE4">
        <w:rPr>
          <w:lang w:val="en-GB"/>
        </w:rPr>
        <w:t xml:space="preserve"> which we have gotten with the help of the approximation, applies exactly with it. Still remains to examine, whether it is possible to find a simplification of the calcula</w:t>
      </w:r>
      <w:r w:rsidRPr="00EE5CE4">
        <w:rPr>
          <w:lang w:val="en-GB"/>
        </w:rPr>
        <w:softHyphen/>
        <w:t>tion of sin</w:t>
      </w:r>
      <w:r w:rsidRPr="00EE5CE4">
        <w:rPr>
          <w:sz w:val="14"/>
          <w:lang w:val="en-GB"/>
        </w:rPr>
        <w:t> </w:t>
      </w:r>
      <w:r w:rsidRPr="00EE5CE4">
        <w:rPr>
          <w:rFonts w:ascii="Symbol" w:hAnsi="Symbol"/>
          <w:lang w:val="en-GB"/>
        </w:rPr>
        <w:t></w:t>
      </w:r>
      <w:r w:rsidRPr="00EE5CE4">
        <w:rPr>
          <w:lang w:val="en-GB"/>
        </w:rPr>
        <w:t xml:space="preserve">, which makes it possible to reduce the number of values to be calculated, e.g. to replace one or several values with another, as we have done it successfully with the angle </w:t>
      </w:r>
      <w:r w:rsidRPr="00EE5CE4">
        <w:rPr>
          <w:rFonts w:ascii="Symbol" w:hAnsi="Symbol"/>
          <w:lang w:val="en-GB"/>
        </w:rPr>
        <w:t></w:t>
      </w:r>
      <w:r w:rsidRPr="00EE5CE4">
        <w:rPr>
          <w:lang w:val="en-GB"/>
        </w:rPr>
        <w:t xml:space="preserve">. An exact examination of </w:t>
      </w:r>
      <w:r w:rsidR="00100D72">
        <w:rPr>
          <w:lang w:val="en-GB"/>
        </w:rPr>
        <w:t>(713)</w:t>
      </w:r>
      <w:r w:rsidRPr="00EE5CE4">
        <w:rPr>
          <w:lang w:val="en-GB"/>
        </w:rPr>
        <w:t xml:space="preserve"> immediately leads to the result:</w:t>
      </w:r>
    </w:p>
    <w:p w:rsidR="00CB018C" w:rsidRPr="00EE5CE4" w:rsidRDefault="00CB018C" w:rsidP="00CD4EC2">
      <w:pPr>
        <w:pStyle w:val="Block"/>
        <w:spacing w:line="200" w:lineRule="exact"/>
        <w:rPr>
          <w:lang w:val="en-GB"/>
        </w:rPr>
      </w:pPr>
    </w:p>
    <w:p w:rsidR="00CB018C" w:rsidRPr="00EE5CE4" w:rsidRDefault="00F543A0" w:rsidP="00F543A0">
      <w:pPr>
        <w:pStyle w:val="Formel"/>
        <w:jc w:val="left"/>
        <w:rPr>
          <w:lang w:val="en-GB"/>
        </w:rPr>
      </w:pPr>
      <w:r w:rsidRPr="00EE5CE4">
        <w:rPr>
          <w:position w:val="-14"/>
          <w:lang w:val="en-GB"/>
        </w:rPr>
        <w:object w:dxaOrig="2920" w:dyaOrig="380">
          <v:shape id="_x0000_i1864" type="#_x0000_t75" style="width:144.85pt;height:18.6pt" o:ole="">
            <v:imagedata r:id="rId1810" o:title=""/>
          </v:shape>
          <o:OLEObject Type="Embed" ProgID="Equation.DSMT4" ShapeID="_x0000_i1864" DrawAspect="Content" ObjectID="_1748865234" r:id="rId1811"/>
        </w:object>
      </w:r>
      <w:r w:rsidR="00CD493E" w:rsidRPr="00EE5CE4">
        <w:rPr>
          <w:lang w:val="en-GB"/>
        </w:rPr>
        <w:t xml:space="preserve">        and</w:t>
      </w:r>
      <w:r w:rsidR="00CD493E" w:rsidRPr="00EE5CE4">
        <w:rPr>
          <w:lang w:val="en-GB"/>
        </w:rPr>
        <w:tab/>
        <w:t> </w:t>
      </w:r>
      <w:r w:rsidR="00B735AA" w:rsidRPr="00EE5CE4">
        <w:rPr>
          <w:position w:val="-12"/>
          <w:lang w:val="en-GB"/>
        </w:rPr>
        <w:object w:dxaOrig="2920" w:dyaOrig="360">
          <v:shape id="_x0000_i1865" type="#_x0000_t75" style="width:146pt;height:17.8pt;mso-position-horizontal:absolute" o:ole="">
            <v:imagedata r:id="rId1812" o:title=""/>
            <o:lock v:ext="edit" aspectratio="f"/>
          </v:shape>
          <o:OLEObject Type="Embed" ProgID="Equation.DSMT4" ShapeID="_x0000_i1865" DrawAspect="Content" ObjectID="_1748865235" r:id="rId1813"/>
        </w:object>
      </w:r>
      <w:r w:rsidR="00CD493E" w:rsidRPr="00EE5CE4">
        <w:rPr>
          <w:lang w:val="en-GB"/>
        </w:rPr>
        <w:tab/>
      </w:r>
      <w:r w:rsidR="00100D72">
        <w:rPr>
          <w:lang w:val="en-GB"/>
        </w:rPr>
        <w:t>(740)</w:t>
      </w:r>
      <w:r w:rsidRPr="00EE5CE4">
        <w:rPr>
          <w:lang w:val="en-GB"/>
        </w:rPr>
        <w:tab/>
      </w:r>
    </w:p>
    <w:p w:rsidR="00CB018C" w:rsidRPr="00EE5CE4" w:rsidRDefault="00CB018C" w:rsidP="00CD4EC2">
      <w:pPr>
        <w:pStyle w:val="Block"/>
        <w:spacing w:line="200" w:lineRule="exact"/>
        <w:rPr>
          <w:lang w:val="en-GB"/>
        </w:rPr>
      </w:pPr>
    </w:p>
    <w:p w:rsidR="00CB018C" w:rsidRPr="00EE5CE4" w:rsidRDefault="00CD493E">
      <w:pPr>
        <w:pStyle w:val="Fortsetzung"/>
        <w:rPr>
          <w:lang w:val="en-GB"/>
        </w:rPr>
      </w:pPr>
      <w:r w:rsidRPr="00EE5CE4">
        <w:rPr>
          <w:lang w:val="en-GB"/>
        </w:rPr>
        <w:t xml:space="preserve">The angle </w:t>
      </w:r>
      <w:r w:rsidRPr="00EE5CE4">
        <w:rPr>
          <w:rFonts w:ascii="Symbol" w:hAnsi="Symbol"/>
          <w:lang w:val="en-GB"/>
        </w:rPr>
        <w:t></w:t>
      </w:r>
      <w:r w:rsidRPr="00EE5CE4">
        <w:rPr>
          <w:lang w:val="en-GB"/>
        </w:rPr>
        <w:t xml:space="preserve"> just cancels out. It has been successful with it to reduce the number of values to be calculated more and more. Furthermore we have proven, that antiparticles move opposite to particles. Finally, we want to specify the relations for the relativistic length-contraction referred to the real-part of the (wave-)length once again:</w:t>
      </w:r>
    </w:p>
    <w:p w:rsidR="00CB018C" w:rsidRPr="00EE5CE4" w:rsidRDefault="00CB018C" w:rsidP="00CD4EC2">
      <w:pPr>
        <w:pStyle w:val="Block"/>
        <w:spacing w:line="200" w:lineRule="exact"/>
        <w:rPr>
          <w:lang w:val="en-GB"/>
        </w:rPr>
      </w:pPr>
    </w:p>
    <w:p w:rsidR="00CB018C" w:rsidRPr="00EE5CE4" w:rsidRDefault="00B10476">
      <w:pPr>
        <w:pStyle w:val="Formel"/>
        <w:rPr>
          <w:lang w:val="en-GB"/>
        </w:rPr>
      </w:pPr>
      <w:r w:rsidRPr="00EE5CE4">
        <w:rPr>
          <w:position w:val="-14"/>
          <w:lang w:val="en-GB"/>
        </w:rPr>
        <w:object w:dxaOrig="2140" w:dyaOrig="380">
          <v:shape id="_x0000_i1866" type="#_x0000_t75" style="width:105.5pt;height:18.6pt" o:ole="">
            <v:imagedata r:id="rId1814" o:title=""/>
          </v:shape>
          <o:OLEObject Type="Embed" ProgID="Equation.DSMT4" ShapeID="_x0000_i1866" DrawAspect="Content" ObjectID="_1748865236" r:id="rId1815"/>
        </w:objec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t xml:space="preserve">        </w:t>
      </w:r>
      <w:r w:rsidR="00CD493E" w:rsidRPr="00EE5CE4">
        <w:rPr>
          <w:rFonts w:ascii="Helvetica" w:hAnsi="Helvetica"/>
          <w:sz w:val="18"/>
          <w:lang w:val="en-GB"/>
        </w:rPr>
        <w:t xml:space="preserve">Space-like photons </w:t>
      </w:r>
      <w:r w:rsidR="009F69EF" w:rsidRPr="00EE5CE4">
        <w:rPr>
          <w:rFonts w:ascii="Helvetica" w:hAnsi="Helvetica"/>
          <w:sz w:val="18"/>
          <w:lang w:val="en-GB"/>
        </w:rPr>
        <w:t>(</w:t>
      </w:r>
      <w:r w:rsidR="00CD493E" w:rsidRPr="00EE5CE4">
        <w:rPr>
          <w:rFonts w:ascii="Helvetica" w:hAnsi="Helvetica"/>
          <w:sz w:val="18"/>
          <w:lang w:val="en-GB"/>
        </w:rPr>
        <w:t>fermions</w:t>
      </w:r>
      <w:r w:rsidR="009F69EF" w:rsidRPr="00EE5CE4">
        <w:rPr>
          <w:rFonts w:ascii="Helvetica" w:hAnsi="Helvetica"/>
          <w:sz w:val="18"/>
          <w:lang w:val="en-GB"/>
        </w:rPr>
        <w:t xml:space="preserve">)    </w:t>
      </w:r>
      <w:r w:rsidR="00CD493E" w:rsidRPr="00EE5CE4">
        <w:rPr>
          <w:lang w:val="en-GB"/>
        </w:rPr>
        <w:tab/>
      </w:r>
      <w:r w:rsidR="00100D72">
        <w:rPr>
          <w:lang w:val="en-GB"/>
        </w:rPr>
        <w:t>(741)</w:t>
      </w:r>
    </w:p>
    <w:p w:rsidR="00CB018C" w:rsidRPr="00EE5CE4" w:rsidRDefault="00CB018C" w:rsidP="00CD4EC2">
      <w:pPr>
        <w:pStyle w:val="Block"/>
        <w:spacing w:line="200" w:lineRule="exact"/>
        <w:rPr>
          <w:lang w:val="en-GB"/>
        </w:rPr>
      </w:pPr>
    </w:p>
    <w:p w:rsidR="00CB018C" w:rsidRPr="00EE5CE4" w:rsidRDefault="00CD493E">
      <w:pPr>
        <w:pStyle w:val="Fortsetzung"/>
        <w:rPr>
          <w:lang w:val="en-GB"/>
        </w:rPr>
      </w:pPr>
      <w:r w:rsidRPr="00EE5CE4">
        <w:rPr>
          <w:lang w:val="en-GB"/>
        </w:rPr>
        <w:t xml:space="preserve">Herewith we have accepted on the quiet, that even a macroscopic body can be observed warped in reference to the metrics, of course not in total, but as the sum of the particles of which it consists. And these particles are described by, although special, wave-functions. What else should the relativistic length contraction occur then? Solution </w:t>
      </w:r>
      <w:r w:rsidR="00100D72">
        <w:rPr>
          <w:lang w:val="en-GB"/>
        </w:rPr>
        <w:t>(739)</w:t>
      </w:r>
      <w:r w:rsidRPr="00EE5CE4">
        <w:rPr>
          <w:lang w:val="en-GB"/>
        </w:rPr>
        <w:t xml:space="preserve"> and the following are applied to </w:t>
      </w:r>
      <w:r w:rsidRPr="00EE5CE4">
        <w:rPr>
          <w:rFonts w:ascii="Symbol" w:hAnsi="Symbol"/>
          <w:lang w:val="en-GB"/>
        </w:rPr>
        <w:t></w:t>
      </w:r>
      <w:r w:rsidRPr="00EE5CE4">
        <w:rPr>
          <w:sz w:val="8"/>
          <w:lang w:val="en-GB"/>
        </w:rPr>
        <w:t> </w:t>
      </w:r>
      <w:r w:rsidRPr="00EE5CE4">
        <w:rPr>
          <w:rFonts w:ascii="Symbol" w:hAnsi="Symbol"/>
          <w:lang w:val="en-GB"/>
        </w:rPr>
        <w:t></w:t>
      </w:r>
      <w:r w:rsidRPr="00EE5CE4">
        <w:rPr>
          <w:sz w:val="8"/>
          <w:lang w:val="en-GB"/>
        </w:rPr>
        <w:t> </w:t>
      </w:r>
      <w:r w:rsidRPr="00EE5CE4">
        <w:rPr>
          <w:lang w:val="en-GB"/>
        </w:rPr>
        <w:t xml:space="preserve">R, at which point R represents the multitude of the real numbers. For </w:t>
      </w:r>
      <w:r w:rsidR="00CA42CC">
        <w:rPr>
          <w:lang w:val="en-GB"/>
        </w:rPr>
        <w:t>„</w:t>
      </w:r>
      <w:r w:rsidRPr="00EE5CE4">
        <w:rPr>
          <w:lang w:val="en-GB"/>
        </w:rPr>
        <w:t>usual</w:t>
      </w:r>
      <w:r w:rsidR="00CA42CC">
        <w:rPr>
          <w:lang w:val="en-GB"/>
        </w:rPr>
        <w:t>“</w:t>
      </w:r>
      <w:r w:rsidRPr="00EE5CE4">
        <w:rPr>
          <w:lang w:val="en-GB"/>
        </w:rPr>
        <w:t xml:space="preserve"> wavelengths other relations apply. Without consideration of the doppler shift applies:</w:t>
      </w:r>
    </w:p>
    <w:p w:rsidR="00CB018C" w:rsidRPr="00EE5CE4" w:rsidRDefault="00CB018C" w:rsidP="00B10476">
      <w:pPr>
        <w:pStyle w:val="Block"/>
        <w:spacing w:line="160" w:lineRule="exact"/>
        <w:rPr>
          <w:lang w:val="en-GB"/>
        </w:rPr>
      </w:pPr>
    </w:p>
    <w:p w:rsidR="00CB018C" w:rsidRPr="00EE5CE4" w:rsidRDefault="00AD7513">
      <w:pPr>
        <w:pStyle w:val="Formel"/>
        <w:rPr>
          <w:lang w:val="en-GB"/>
        </w:rPr>
      </w:pPr>
      <w:r w:rsidRPr="00EE5CE4">
        <w:rPr>
          <w:position w:val="-14"/>
          <w:lang w:val="en-GB"/>
        </w:rPr>
        <w:object w:dxaOrig="2140" w:dyaOrig="380">
          <v:shape id="_x0000_i1867" type="#_x0000_t75" style="width:105.5pt;height:18.6pt" o:ole="">
            <v:imagedata r:id="rId1816" o:title=""/>
          </v:shape>
          <o:OLEObject Type="Embed" ProgID="Equation.DSMT4" ShapeID="_x0000_i1867" DrawAspect="Content" ObjectID="_1748865237" r:id="rId1817"/>
        </w:objec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t xml:space="preserve">       </w:t>
      </w:r>
      <w:r w:rsidR="00CD493E" w:rsidRPr="00EE5CE4">
        <w:rPr>
          <w:rFonts w:ascii="Helvetica" w:hAnsi="Helvetica"/>
          <w:sz w:val="18"/>
          <w:lang w:val="en-GB"/>
        </w:rPr>
        <w:t>Time-like photons (</w:t>
      </w:r>
      <w:r w:rsidR="009F69EF" w:rsidRPr="00EE5CE4">
        <w:rPr>
          <w:rFonts w:ascii="Helvetica" w:hAnsi="Helvetica"/>
          <w:sz w:val="18"/>
          <w:lang w:val="en-GB"/>
        </w:rPr>
        <w:t>generic</w:t>
      </w:r>
      <w:r w:rsidR="00CD493E" w:rsidRPr="00EE5CE4">
        <w:rPr>
          <w:rFonts w:ascii="Helvetica" w:hAnsi="Helvetica"/>
          <w:sz w:val="18"/>
          <w:lang w:val="en-GB"/>
        </w:rPr>
        <w:t>)</w:t>
      </w:r>
      <w:r w:rsidR="00CD493E" w:rsidRPr="00EE5CE4">
        <w:rPr>
          <w:rFonts w:ascii="Helvetica" w:hAnsi="Helvetica"/>
          <w:sz w:val="18"/>
          <w:lang w:val="en-GB"/>
        </w:rPr>
        <w:tab/>
      </w:r>
      <w:r w:rsidR="00CD493E" w:rsidRPr="00EE5CE4">
        <w:rPr>
          <w:lang w:val="en-GB"/>
        </w:rPr>
        <w:tab/>
      </w:r>
      <w:r w:rsidR="00100D72">
        <w:rPr>
          <w:lang w:val="en-GB"/>
        </w:rPr>
        <w:t>(742)</w:t>
      </w:r>
    </w:p>
    <w:p w:rsidR="00CB018C" w:rsidRPr="00EE5CE4" w:rsidRDefault="00CB018C" w:rsidP="00BC24A6">
      <w:pPr>
        <w:pStyle w:val="Block"/>
        <w:spacing w:line="200" w:lineRule="exact"/>
        <w:rPr>
          <w:lang w:val="en-GB"/>
        </w:rPr>
      </w:pPr>
    </w:p>
    <w:p w:rsidR="008709AA" w:rsidRPr="00EE5CE4" w:rsidRDefault="00D10405" w:rsidP="008709AA">
      <w:pPr>
        <w:pStyle w:val="Formel"/>
        <w:rPr>
          <w:lang w:val="en-GB"/>
        </w:rPr>
      </w:pPr>
      <w:r w:rsidRPr="00EE5CE4">
        <w:rPr>
          <w:position w:val="-12"/>
          <w:lang w:val="en-GB"/>
        </w:rPr>
        <w:object w:dxaOrig="2180" w:dyaOrig="360">
          <v:shape id="_x0000_i1868" type="#_x0000_t75" style="width:110.1pt;height:18.6pt" o:ole="">
            <v:imagedata r:id="rId1818" o:title=""/>
          </v:shape>
          <o:OLEObject Type="Embed" ProgID="Equation.DSMT4" ShapeID="_x0000_i1868" DrawAspect="Content" ObjectID="_1748865238" r:id="rId1819"/>
        </w:objec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t xml:space="preserve">       </w:t>
      </w:r>
      <w:r w:rsidR="00CD493E" w:rsidRPr="00EE5CE4">
        <w:rPr>
          <w:rFonts w:ascii="Helvetica" w:hAnsi="Helvetica"/>
          <w:sz w:val="18"/>
          <w:lang w:val="en-GB"/>
        </w:rPr>
        <w:t>Neutrinos</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(743)</w:t>
      </w:r>
    </w:p>
    <w:p w:rsidR="00CB018C" w:rsidRPr="00EE5CE4" w:rsidRDefault="00CB018C" w:rsidP="00BC24A6">
      <w:pPr>
        <w:pStyle w:val="Block"/>
        <w:spacing w:line="200" w:lineRule="exact"/>
        <w:rPr>
          <w:lang w:val="en-GB"/>
        </w:rPr>
      </w:pPr>
    </w:p>
    <w:p w:rsidR="00CB018C" w:rsidRPr="00EE5CE4" w:rsidRDefault="0072462B">
      <w:pPr>
        <w:pStyle w:val="Formel"/>
        <w:rPr>
          <w:lang w:val="en-GB"/>
        </w:rPr>
      </w:pPr>
      <w:r w:rsidRPr="00EE5CE4">
        <w:rPr>
          <w:position w:val="-12"/>
          <w:lang w:val="en-GB"/>
        </w:rPr>
        <w:object w:dxaOrig="2180" w:dyaOrig="360">
          <v:shape id="_x0000_i1869" type="#_x0000_t75" style="width:110.1pt;height:18.6pt" o:ole="">
            <v:imagedata r:id="rId1820" o:title=""/>
          </v:shape>
          <o:OLEObject Type="Embed" ProgID="Equation.DSMT4" ShapeID="_x0000_i1869" DrawAspect="Content" ObjectID="_1748865239" r:id="rId1821"/>
        </w:object>
      </w:r>
      <w:r w:rsidR="00E270D9" w:rsidRPr="00EE5CE4">
        <w:rPr>
          <w:lang w:val="en-GB"/>
        </w:rPr>
        <w:t xml:space="preserve">     </w:t>
      </w:r>
      <w:r w:rsidR="00E270D9" w:rsidRPr="00EE5CE4">
        <w:rPr>
          <w:lang w:val="en-GB"/>
        </w:rPr>
        <w:tab/>
      </w:r>
      <w:r w:rsidR="00CD493E" w:rsidRPr="00EE5CE4">
        <w:rPr>
          <w:lang w:val="en-GB"/>
        </w:rPr>
        <w:tab/>
      </w:r>
      <w:r w:rsidR="00CD493E" w:rsidRPr="00EE5CE4">
        <w:rPr>
          <w:lang w:val="en-GB"/>
        </w:rPr>
        <w:tab/>
        <w:t xml:space="preserve">       </w:t>
      </w:r>
      <w:r w:rsidR="00CD493E" w:rsidRPr="00EE5CE4">
        <w:rPr>
          <w:rFonts w:ascii="Helvetica" w:hAnsi="Helvetica"/>
          <w:sz w:val="18"/>
          <w:lang w:val="en-GB"/>
        </w:rPr>
        <w:t>Antineutrinos</w:t>
      </w:r>
      <w:r w:rsidR="00CD493E" w:rsidRPr="00EE5CE4">
        <w:rPr>
          <w:lang w:val="en-GB"/>
        </w:rPr>
        <w:tab/>
      </w:r>
      <w:r w:rsidR="00CD493E" w:rsidRPr="00EE5CE4">
        <w:rPr>
          <w:lang w:val="en-GB"/>
        </w:rPr>
        <w:tab/>
      </w:r>
      <w:r w:rsidR="00CD493E" w:rsidRPr="00EE5CE4">
        <w:rPr>
          <w:lang w:val="en-GB"/>
        </w:rPr>
        <w:tab/>
      </w:r>
      <w:r w:rsidR="00100D72">
        <w:rPr>
          <w:lang w:val="en-GB"/>
        </w:rPr>
        <w:t>(744)</w:t>
      </w:r>
    </w:p>
    <w:p w:rsidR="00CD4EC2" w:rsidRPr="00EE5CE4" w:rsidRDefault="00CD4EC2" w:rsidP="00CD4EC2">
      <w:pPr>
        <w:pStyle w:val="Fortsetzung"/>
        <w:rPr>
          <w:lang w:val="en-GB"/>
        </w:rPr>
      </w:pPr>
    </w:p>
    <w:p w:rsidR="00CB018C" w:rsidRPr="00EE5CE4" w:rsidRDefault="00CD493E" w:rsidP="00CD4EC2">
      <w:pPr>
        <w:pStyle w:val="Block"/>
        <w:keepNext/>
        <w:widowControl w:val="0"/>
        <w:rPr>
          <w:lang w:val="en-GB"/>
        </w:rPr>
      </w:pPr>
      <w:r w:rsidRPr="00EE5CE4">
        <w:rPr>
          <w:lang w:val="en-GB"/>
        </w:rPr>
        <w:t xml:space="preserve">The expressions </w:t>
      </w:r>
      <w:r w:rsidR="00100D72">
        <w:rPr>
          <w:lang w:val="en-GB"/>
        </w:rPr>
        <w:t>(741)</w:t>
      </w:r>
      <w:r w:rsidRPr="00EE5CE4">
        <w:rPr>
          <w:lang w:val="en-GB"/>
        </w:rPr>
        <w:t xml:space="preserve"> until </w:t>
      </w:r>
      <w:r w:rsidR="00100D72">
        <w:rPr>
          <w:lang w:val="en-GB"/>
        </w:rPr>
        <w:t>(744)</w:t>
      </w:r>
      <w:r w:rsidRPr="00EE5CE4">
        <w:rPr>
          <w:lang w:val="en-GB"/>
        </w:rPr>
        <w:t xml:space="preserve"> in all represent the temporal part of the relativistic red-shift, the so-called radial doppler shift,</w:t>
      </w:r>
      <w:r w:rsidR="000804F1" w:rsidRPr="00EE5CE4">
        <w:rPr>
          <w:lang w:val="en-GB"/>
        </w:rPr>
        <w:t xml:space="preserve"> which appears, when the signal</w:t>
      </w:r>
      <w:r w:rsidRPr="00EE5CE4">
        <w:rPr>
          <w:lang w:val="en-GB"/>
        </w:rPr>
        <w:t xml:space="preserve"> incidents/is emitted in the right angle to the direction of motion, plus geometrical share (perspective). With axial/-r incidence/emission the share of the axial doppler shift comes into addition, at which we want to have a look in the next section.</w:t>
      </w:r>
    </w:p>
    <w:p w:rsidR="009C2F4E" w:rsidRPr="00EE5CE4" w:rsidRDefault="009C2F4E">
      <w:pPr>
        <w:pStyle w:val="Block"/>
        <w:rPr>
          <w:lang w:val="en-GB"/>
        </w:rPr>
      </w:pPr>
    </w:p>
    <w:p w:rsidR="00CB018C" w:rsidRPr="00EE5CE4" w:rsidRDefault="00CB018C">
      <w:pPr>
        <w:pStyle w:val="Block"/>
        <w:rPr>
          <w:lang w:val="en-GB"/>
        </w:rPr>
      </w:pPr>
    </w:p>
    <w:p w:rsidR="00A41479" w:rsidRPr="00EE5CE4" w:rsidRDefault="00A41479" w:rsidP="00C944A8">
      <w:pPr>
        <w:rPr>
          <w:lang w:val="en-GB"/>
        </w:rPr>
      </w:pPr>
      <w:bookmarkStart w:id="1438" w:name="B_Toc469754621"/>
      <w:bookmarkStart w:id="1439" w:name="B_Toc466734654"/>
      <w:bookmarkStart w:id="1440" w:name="B_Toc475019863"/>
      <w:bookmarkStart w:id="1441" w:name="_Toc498001222"/>
      <w:bookmarkStart w:id="1442" w:name="_Toc15964899"/>
    </w:p>
    <w:p w:rsidR="00A41479" w:rsidRPr="00EE5CE4" w:rsidRDefault="00A41479" w:rsidP="00C944A8">
      <w:pPr>
        <w:rPr>
          <w:lang w:val="en-GB"/>
        </w:rPr>
      </w:pPr>
    </w:p>
    <w:p w:rsidR="00A41479" w:rsidRPr="00EE5CE4" w:rsidRDefault="00A41479" w:rsidP="00C944A8">
      <w:pPr>
        <w:rPr>
          <w:lang w:val="en-GB"/>
        </w:rPr>
      </w:pPr>
    </w:p>
    <w:p w:rsidR="00A41479" w:rsidRPr="00EE5CE4" w:rsidRDefault="00A41479" w:rsidP="00C944A8">
      <w:pPr>
        <w:rPr>
          <w:lang w:val="en-GB"/>
        </w:rPr>
      </w:pPr>
    </w:p>
    <w:p w:rsidR="00A41479" w:rsidRPr="00EE5CE4" w:rsidRDefault="00CD493E" w:rsidP="00A41479">
      <w:pPr>
        <w:pStyle w:val="berschrift4"/>
        <w:rPr>
          <w:lang w:val="en-GB"/>
        </w:rPr>
      </w:pPr>
      <w:bookmarkStart w:id="1443" w:name="_Toc113817166"/>
      <w:r w:rsidRPr="00EE5CE4">
        <w:rPr>
          <w:lang w:val="en-GB"/>
        </w:rPr>
        <w:t>6.1.2.3.</w:t>
      </w:r>
      <w:r w:rsidRPr="00EE5CE4">
        <w:rPr>
          <w:lang w:val="en-GB"/>
        </w:rPr>
        <w:tab/>
      </w:r>
      <w:bookmarkEnd w:id="1438"/>
      <w:bookmarkEnd w:id="1439"/>
      <w:bookmarkEnd w:id="1440"/>
      <w:bookmarkEnd w:id="1441"/>
      <w:bookmarkEnd w:id="1442"/>
      <w:r w:rsidRPr="00EE5CE4">
        <w:rPr>
          <w:lang w:val="en-GB"/>
        </w:rPr>
        <w:t>The relativistic doppler shift</w:t>
      </w:r>
      <w:bookmarkEnd w:id="1443"/>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In principle there is the doppler shift only in the cases </w:t>
      </w:r>
      <w:r w:rsidR="00100D72">
        <w:rPr>
          <w:lang w:val="en-GB"/>
        </w:rPr>
        <w:t>(742)</w:t>
      </w:r>
      <w:r w:rsidRPr="00EE5CE4">
        <w:rPr>
          <w:lang w:val="en-GB"/>
        </w:rPr>
        <w:t xml:space="preserve"> until </w:t>
      </w:r>
      <w:r w:rsidR="00100D72">
        <w:rPr>
          <w:lang w:val="en-GB"/>
        </w:rPr>
        <w:t>(744)</w:t>
      </w:r>
      <w:r w:rsidRPr="00EE5CE4">
        <w:rPr>
          <w:lang w:val="en-GB"/>
        </w:rPr>
        <w:t>, since space-like photons don</w:t>
      </w:r>
      <w:r w:rsidR="00CA42CC">
        <w:rPr>
          <w:lang w:val="en-GB"/>
        </w:rPr>
        <w:t>’</w:t>
      </w:r>
      <w:r w:rsidRPr="00EE5CE4">
        <w:rPr>
          <w:lang w:val="en-GB"/>
        </w:rPr>
        <w:t>t propagate, they are only moved. Furthermore we have to distinguish the case the source is approaching (–v) and that it</w:t>
      </w:r>
      <w:r w:rsidR="00CA42CC">
        <w:rPr>
          <w:lang w:val="en-GB"/>
        </w:rPr>
        <w:t>’</w:t>
      </w:r>
      <w:r w:rsidRPr="00EE5CE4">
        <w:rPr>
          <w:lang w:val="en-GB"/>
        </w:rPr>
        <w:t xml:space="preserve">s moving away from the observer (+v). Generally, </w:t>
      </w:r>
      <w:r w:rsidRPr="00EE5CE4">
        <w:rPr>
          <w:lang w:val="en-GB"/>
        </w:rPr>
        <w:lastRenderedPageBreak/>
        <w:t xml:space="preserve">the second case is considered, namely that where the source is moving away. Alternatively, we just have to employ a negative velocity v. </w:t>
      </w:r>
      <w:r w:rsidR="00A41479" w:rsidRPr="00EE5CE4">
        <w:rPr>
          <w:lang w:val="en-GB"/>
        </w:rPr>
        <w:t xml:space="preserve">In contrast to the relativistic expansion factor β, there are always both negative and positive velocities </w:t>
      </w:r>
      <w:r w:rsidR="0013153A" w:rsidRPr="00EE5CE4">
        <w:rPr>
          <w:lang w:val="en-GB"/>
        </w:rPr>
        <w:t>here. We</w:t>
      </w:r>
      <w:r w:rsidRPr="00EE5CE4">
        <w:rPr>
          <w:lang w:val="en-GB"/>
        </w:rPr>
        <w:t xml:space="preserve"> even only want to examine the purely axial doppler shift, since all other cases can be split into a radial and axial vector. According to the classic view applies generally:</w:t>
      </w:r>
    </w:p>
    <w:p w:rsidR="00CB018C" w:rsidRPr="00EE5CE4" w:rsidRDefault="00CB018C" w:rsidP="00792A62">
      <w:pPr>
        <w:pStyle w:val="Block"/>
        <w:spacing w:line="160" w:lineRule="exact"/>
        <w:rPr>
          <w:lang w:val="en-GB"/>
        </w:rPr>
      </w:pPr>
    </w:p>
    <w:p w:rsidR="00CB018C" w:rsidRPr="00EE5CE4" w:rsidRDefault="00E7641E">
      <w:pPr>
        <w:pStyle w:val="Formel"/>
        <w:rPr>
          <w:lang w:val="en-GB"/>
        </w:rPr>
      </w:pPr>
      <w:r w:rsidRPr="00EE5CE4">
        <w:rPr>
          <w:position w:val="-46"/>
          <w:lang w:val="en-GB"/>
        </w:rPr>
        <w:object w:dxaOrig="3420" w:dyaOrig="920">
          <v:shape id="_x0000_i1870" type="#_x0000_t75" style="width:171.7pt;height:43.45pt" o:ole="">
            <v:imagedata r:id="rId1822" o:title=""/>
          </v:shape>
          <o:OLEObject Type="Embed" ProgID="Equation.3" ShapeID="_x0000_i1870" DrawAspect="Content" ObjectID="_1748865240" r:id="rId1823"/>
        </w:objec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(745)</w:t>
      </w:r>
    </w:p>
    <w:p w:rsidR="00CB018C" w:rsidRPr="00EE5CE4" w:rsidRDefault="00CB018C" w:rsidP="00792A62">
      <w:pPr>
        <w:pStyle w:val="Block"/>
        <w:spacing w:line="200" w:lineRule="exact"/>
        <w:rPr>
          <w:lang w:val="en-GB"/>
        </w:rPr>
      </w:pPr>
    </w:p>
    <w:p w:rsidR="00CB018C" w:rsidRPr="00EE5CE4" w:rsidRDefault="00CD493E">
      <w:pPr>
        <w:pStyle w:val="Block"/>
        <w:rPr>
          <w:lang w:val="en-GB"/>
        </w:rPr>
      </w:pPr>
      <w:r w:rsidRPr="00EE5CE4">
        <w:rPr>
          <w:lang w:val="en-GB"/>
        </w:rPr>
        <w:t xml:space="preserve">The bracketed expression is called k-factor by the way. The root-expression represents the radial share. This is always a red-shift. Therefore, the root-expression is even always in the denominator. The signal reaches the observer in a manner of speaking </w:t>
      </w:r>
      <w:r w:rsidR="00CA42CC">
        <w:rPr>
          <w:lang w:val="en-GB"/>
        </w:rPr>
        <w:t>„</w:t>
      </w:r>
      <w:r w:rsidRPr="00EE5CE4">
        <w:rPr>
          <w:lang w:val="en-GB"/>
        </w:rPr>
        <w:t>from the back around the corner</w:t>
      </w:r>
      <w:r w:rsidR="00CA42CC">
        <w:rPr>
          <w:lang w:val="en-GB"/>
        </w:rPr>
        <w:t>“</w:t>
      </w:r>
      <w:r w:rsidRPr="00EE5CE4">
        <w:rPr>
          <w:lang w:val="en-GB"/>
        </w:rPr>
        <w: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We want now to derive the exact expressions for photon, neutrino and antineutrino. For one thing, we have to replace the root-expression in </w:t>
      </w:r>
      <w:r w:rsidR="00100D72">
        <w:rPr>
          <w:lang w:val="en-GB"/>
        </w:rPr>
        <w:t>(745)</w:t>
      </w:r>
      <w:r w:rsidRPr="00EE5CE4">
        <w:rPr>
          <w:lang w:val="en-GB"/>
        </w:rPr>
        <w:t xml:space="preserve"> by the exact expression </w:t>
      </w:r>
      <w:r w:rsidR="00100D72">
        <w:rPr>
          <w:lang w:val="en-GB"/>
        </w:rPr>
        <w:t>(720)</w:t>
      </w:r>
      <w:r w:rsidRPr="00EE5CE4">
        <w:rPr>
          <w:lang w:val="en-GB"/>
        </w:rPr>
        <w:t>. This is however not yet the final solution:</w:t>
      </w:r>
    </w:p>
    <w:p w:rsidR="00CB018C" w:rsidRPr="00EE5CE4" w:rsidRDefault="00CB018C" w:rsidP="00792A62">
      <w:pPr>
        <w:pStyle w:val="Block"/>
        <w:spacing w:line="200" w:lineRule="exact"/>
        <w:rPr>
          <w:lang w:val="en-GB"/>
        </w:rPr>
      </w:pPr>
    </w:p>
    <w:p w:rsidR="00CB018C" w:rsidRPr="00EE5CE4" w:rsidRDefault="00EE6630">
      <w:pPr>
        <w:pStyle w:val="Formel"/>
        <w:rPr>
          <w:lang w:val="en-GB"/>
        </w:rPr>
      </w:pPr>
      <w:r w:rsidRPr="00EE5CE4">
        <w:rPr>
          <w:position w:val="-46"/>
          <w:lang w:val="en-GB"/>
        </w:rPr>
        <w:object w:dxaOrig="3420" w:dyaOrig="960">
          <v:shape id="_x0000_i1871" type="#_x0000_t75" style="width:171.7pt;height:47.6pt" o:ole="">
            <v:imagedata r:id="rId1824" o:title=""/>
          </v:shape>
          <o:OLEObject Type="Embed" ProgID="Equation.3" ShapeID="_x0000_i1871" DrawAspect="Content" ObjectID="_1748865241" r:id="rId1825"/>
        </w:object>
      </w:r>
      <w:r w:rsidR="00681395" w:rsidRPr="00EE5CE4">
        <w:rPr>
          <w:lang w:val="en-GB"/>
        </w:rPr>
        <w:tab/>
      </w:r>
      <w:r w:rsidR="00681395"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(746)</w:t>
      </w:r>
    </w:p>
    <w:p w:rsidR="00CB018C" w:rsidRPr="00EE5CE4" w:rsidRDefault="00CB018C" w:rsidP="00792A62">
      <w:pPr>
        <w:pStyle w:val="Block"/>
        <w:spacing w:line="200" w:lineRule="exact"/>
        <w:rPr>
          <w:lang w:val="en-GB"/>
        </w:rPr>
      </w:pPr>
    </w:p>
    <w:p w:rsidR="00CB018C" w:rsidRPr="00EE5CE4" w:rsidRDefault="00CD493E">
      <w:pPr>
        <w:pStyle w:val="Fortsetzung"/>
        <w:rPr>
          <w:lang w:val="en-GB"/>
        </w:rPr>
      </w:pPr>
      <w:r w:rsidRPr="00EE5CE4">
        <w:rPr>
          <w:lang w:val="en-GB"/>
        </w:rPr>
        <w:t xml:space="preserve">The reason is, that our photon should behave like a neutrino with higher velocities. Furthermore, the expression </w:t>
      </w:r>
      <w:r w:rsidR="00100D72">
        <w:rPr>
          <w:lang w:val="en-GB"/>
        </w:rPr>
        <w:t>(746)</w:t>
      </w:r>
      <w:r w:rsidRPr="00EE5CE4">
        <w:rPr>
          <w:lang w:val="en-GB"/>
        </w:rPr>
        <w:t xml:space="preserve"> cannot be correct, since the angle a doesn</w:t>
      </w:r>
      <w:r w:rsidR="00CA42CC">
        <w:rPr>
          <w:lang w:val="en-GB"/>
        </w:rPr>
        <w:t>’</w:t>
      </w:r>
      <w:r w:rsidRPr="00EE5CE4">
        <w:rPr>
          <w:lang w:val="en-GB"/>
        </w:rPr>
        <w:t>t appear in the numerator. But since the wavelength-vector is distorted in reference to the metrics about a certain angle, which draws attention to itself at the transversal doppler shift, also the radial share must be concerned, since it</w:t>
      </w:r>
      <w:r w:rsidR="00CA42CC">
        <w:rPr>
          <w:lang w:val="en-GB"/>
        </w:rPr>
        <w:t>’</w:t>
      </w:r>
      <w:r w:rsidRPr="00EE5CE4">
        <w:rPr>
          <w:lang w:val="en-GB"/>
        </w:rPr>
        <w:t>s oriented to it in the angle π/2 precisely.</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Just an expression is wanted to avoid this dilemma, turning out expression </w:t>
      </w:r>
      <w:r w:rsidR="00100D72">
        <w:rPr>
          <w:lang w:val="en-GB"/>
        </w:rPr>
        <w:t>(745)</w:t>
      </w:r>
      <w:r w:rsidRPr="00EE5CE4">
        <w:rPr>
          <w:lang w:val="en-GB"/>
        </w:rPr>
        <w:t xml:space="preserve"> in the case of smaller velocities. To neutrinos, the following approximation is applied in the case of smaller velocities (cos</w:t>
      </w:r>
      <w:r w:rsidRPr="00EE5CE4">
        <w:rPr>
          <w:sz w:val="8"/>
          <w:lang w:val="en-GB"/>
        </w:rPr>
        <w:t> </w:t>
      </w:r>
      <w:r w:rsidRPr="00EE5CE4">
        <w:rPr>
          <w:rFonts w:ascii="Symbol" w:hAnsi="Symbol"/>
          <w:lang w:val="en-GB"/>
        </w:rPr>
        <w:t></w:t>
      </w:r>
      <w:r w:rsidRPr="00EE5CE4">
        <w:rPr>
          <w:lang w:val="en-GB"/>
        </w:rPr>
        <w:t xml:space="preserve"> is always negative):</w:t>
      </w:r>
    </w:p>
    <w:p w:rsidR="00CB018C" w:rsidRPr="00EE5CE4" w:rsidRDefault="00CB018C" w:rsidP="00792A62">
      <w:pPr>
        <w:pStyle w:val="Fortsetzung"/>
        <w:spacing w:line="200" w:lineRule="exact"/>
        <w:ind w:firstLine="227"/>
        <w:rPr>
          <w:lang w:val="en-GB"/>
        </w:rPr>
      </w:pPr>
    </w:p>
    <w:p w:rsidR="00CB018C" w:rsidRPr="00EE5CE4" w:rsidRDefault="00FC1E2F">
      <w:pPr>
        <w:pStyle w:val="Formel"/>
        <w:rPr>
          <w:lang w:val="en-GB"/>
        </w:rPr>
      </w:pPr>
      <w:r w:rsidRPr="00EE5CE4">
        <w:rPr>
          <w:position w:val="-20"/>
          <w:lang w:val="en-GB"/>
        </w:rPr>
        <w:object w:dxaOrig="5780" w:dyaOrig="540">
          <v:shape id="_x0000_i1872" type="#_x0000_t75" style="width:288.15pt;height:28.55pt" o:ole="">
            <v:imagedata r:id="rId1826" o:title=""/>
          </v:shape>
          <o:OLEObject Type="Embed" ProgID="Equation.DSMT4" ShapeID="_x0000_i1872" DrawAspect="Content" ObjectID="_1748865242" r:id="rId1827"/>
        </w:object>
      </w:r>
      <w:r w:rsidR="004D531A" w:rsidRPr="00EE5CE4">
        <w:rPr>
          <w:lang w:val="en-GB"/>
        </w:rPr>
        <w:tab/>
      </w:r>
      <w:r w:rsidR="00CD493E" w:rsidRPr="00EE5CE4">
        <w:rPr>
          <w:lang w:val="en-GB"/>
        </w:rPr>
        <w:tab/>
      </w:r>
      <w:r w:rsidR="00CD493E" w:rsidRPr="00EE5CE4">
        <w:rPr>
          <w:rFonts w:ascii="Helvetica" w:hAnsi="Helvetica"/>
          <w:sz w:val="18"/>
          <w:lang w:val="en-GB"/>
        </w:rPr>
        <w:t>Neutrinos</w:t>
      </w:r>
      <w:r w:rsidR="00CD493E" w:rsidRPr="00EE5CE4">
        <w:rPr>
          <w:lang w:val="en-GB"/>
        </w:rPr>
        <w:tab/>
      </w:r>
      <w:r w:rsidR="00100D72">
        <w:rPr>
          <w:lang w:val="en-GB"/>
        </w:rPr>
        <w:t>(747)</w:t>
      </w:r>
    </w:p>
    <w:p w:rsidR="00CB018C" w:rsidRPr="00EE5CE4" w:rsidRDefault="00CB018C" w:rsidP="00792A62">
      <w:pPr>
        <w:pStyle w:val="Fortsetzung"/>
        <w:spacing w:line="200" w:lineRule="exact"/>
        <w:ind w:firstLine="227"/>
        <w:rPr>
          <w:lang w:val="en-GB"/>
        </w:rPr>
      </w:pPr>
    </w:p>
    <w:p w:rsidR="00CB018C" w:rsidRPr="00EE5CE4" w:rsidRDefault="0081021B" w:rsidP="009F4F4E">
      <w:pPr>
        <w:pStyle w:val="Formel"/>
        <w:jc w:val="left"/>
        <w:rPr>
          <w:lang w:val="en-GB"/>
        </w:rPr>
      </w:pPr>
      <w:r w:rsidRPr="00EE5CE4">
        <w:rPr>
          <w:position w:val="-20"/>
          <w:lang w:val="en-GB"/>
        </w:rPr>
        <w:object w:dxaOrig="5899" w:dyaOrig="540">
          <v:shape id="_x0000_i1873" type="#_x0000_t75" style="width:294.05pt;height:28.55pt" o:ole="">
            <v:imagedata r:id="rId1828" o:title=""/>
          </v:shape>
          <o:OLEObject Type="Embed" ProgID="Equation.DSMT4" ShapeID="_x0000_i1873" DrawAspect="Content" ObjectID="_1748865243" r:id="rId1829"/>
        </w:object>
      </w:r>
      <w:r w:rsidR="00CD493E" w:rsidRPr="00EE5CE4">
        <w:rPr>
          <w:lang w:val="en-GB"/>
        </w:rPr>
        <w:tab/>
      </w:r>
      <w:r w:rsidR="00CD493E" w:rsidRPr="00EE5CE4">
        <w:rPr>
          <w:rFonts w:ascii="Helvetica" w:hAnsi="Helvetica"/>
          <w:sz w:val="18"/>
          <w:lang w:val="en-GB"/>
        </w:rPr>
        <w:t>Antineutrinos</w:t>
      </w:r>
      <w:r w:rsidR="00CD493E" w:rsidRPr="00EE5CE4">
        <w:rPr>
          <w:lang w:val="en-GB"/>
        </w:rPr>
        <w:tab/>
      </w:r>
      <w:r w:rsidR="00100D72">
        <w:rPr>
          <w:lang w:val="en-GB"/>
        </w:rPr>
        <w:t>(748)</w:t>
      </w:r>
    </w:p>
    <w:p w:rsidR="00CB018C" w:rsidRPr="00EE5CE4" w:rsidRDefault="00CB018C" w:rsidP="00792A62">
      <w:pPr>
        <w:pStyle w:val="Fortsetzung"/>
        <w:spacing w:line="200" w:lineRule="exact"/>
        <w:ind w:firstLine="227"/>
        <w:rPr>
          <w:lang w:val="en-GB"/>
        </w:rPr>
      </w:pPr>
    </w:p>
    <w:p w:rsidR="00CB018C" w:rsidRPr="00EE5CE4" w:rsidRDefault="00CD493E" w:rsidP="00CD6FCE">
      <w:pPr>
        <w:pStyle w:val="Fortsetzung"/>
        <w:rPr>
          <w:lang w:val="en-GB"/>
        </w:rPr>
      </w:pPr>
      <w:r w:rsidRPr="00EE5CE4">
        <w:rPr>
          <w:lang w:val="en-GB"/>
        </w:rPr>
        <w:t>But the second expression exactly equal</w:t>
      </w:r>
      <w:r w:rsidR="00CD6FCE" w:rsidRPr="00EE5CE4">
        <w:rPr>
          <w:lang w:val="en-GB"/>
        </w:rPr>
        <w:t>s</w:t>
      </w:r>
      <w:r w:rsidRPr="00EE5CE4">
        <w:rPr>
          <w:lang w:val="en-GB"/>
        </w:rPr>
        <w:t xml:space="preserve"> the expression in the numerator of </w:t>
      </w:r>
      <w:r w:rsidR="00100D72">
        <w:rPr>
          <w:lang w:val="en-GB"/>
        </w:rPr>
        <w:t>(748)</w:t>
      </w:r>
      <w:r w:rsidRPr="00EE5CE4">
        <w:rPr>
          <w:lang w:val="en-GB"/>
        </w:rPr>
        <w:t xml:space="preserve">. We now suspect that </w:t>
      </w:r>
      <w:r w:rsidR="00CD6FCE" w:rsidRPr="00EE5CE4">
        <w:rPr>
          <w:lang w:val="en-GB"/>
        </w:rPr>
        <w:t>it</w:t>
      </w:r>
      <w:r w:rsidRPr="00EE5CE4">
        <w:rPr>
          <w:lang w:val="en-GB"/>
        </w:rPr>
        <w:t xml:space="preserve"> exactly equals the left part of </w:t>
      </w:r>
      <w:r w:rsidR="00100D72">
        <w:rPr>
          <w:lang w:val="en-GB"/>
        </w:rPr>
        <w:t>(748)</w:t>
      </w:r>
      <w:r w:rsidRPr="00EE5CE4">
        <w:rPr>
          <w:lang w:val="en-GB"/>
        </w:rPr>
        <w:t>. Then the measured wavelength is equal to the wavelength in the rest-condition, multiplied with the quotient of the extension-factor of the imaginary-part and the one of the real-part of the wavelength. Our problem would have been solved with it. The expression for time-like photons reads then exactly:</w:t>
      </w:r>
    </w:p>
    <w:p w:rsidR="00CB018C" w:rsidRPr="00EE5CE4" w:rsidRDefault="00CB018C" w:rsidP="00792A62">
      <w:pPr>
        <w:pStyle w:val="Block"/>
        <w:spacing w:line="200" w:lineRule="exact"/>
        <w:rPr>
          <w:lang w:val="en-GB"/>
        </w:rPr>
      </w:pPr>
    </w:p>
    <w:p w:rsidR="00CB018C" w:rsidRPr="00EE5CE4" w:rsidRDefault="00A64D8E">
      <w:pPr>
        <w:pStyle w:val="Formel"/>
        <w:rPr>
          <w:lang w:val="en-GB"/>
        </w:rPr>
      </w:pPr>
      <w:r w:rsidRPr="00EE5CE4">
        <w:rPr>
          <w:position w:val="-46"/>
          <w:lang w:val="en-GB"/>
        </w:rPr>
        <w:object w:dxaOrig="3680" w:dyaOrig="1040">
          <v:shape id="_x0000_i1874" type="#_x0000_t75" style="width:186.2pt;height:53.4pt" o:ole="">
            <v:imagedata r:id="rId1830" o:title=""/>
          </v:shape>
          <o:OLEObject Type="Embed" ProgID="Equation.3" ShapeID="_x0000_i1874" DrawAspect="Content" ObjectID="_1748865244" r:id="rId1831"/>
        </w:object>
      </w:r>
      <w:r w:rsidRPr="00EE5CE4">
        <w:rPr>
          <w:lang w:val="en-GB"/>
        </w:rPr>
        <w:t xml:space="preserve">       </w:t>
      </w:r>
      <w:r w:rsidRPr="00EE5CE4">
        <w:rPr>
          <w:lang w:val="en-GB"/>
        </w:rPr>
        <w:tab/>
      </w:r>
      <w:r w:rsidRPr="00EE5CE4">
        <w:rPr>
          <w:lang w:val="en-GB"/>
        </w:rPr>
        <w:tab/>
      </w:r>
      <w:r w:rsidR="00CD493E" w:rsidRPr="00EE5CE4">
        <w:rPr>
          <w:lang w:val="en-GB"/>
        </w:rPr>
        <w:tab/>
      </w:r>
      <w:r w:rsidR="00CD493E" w:rsidRPr="00EE5CE4">
        <w:rPr>
          <w:lang w:val="en-GB"/>
        </w:rPr>
        <w:tab/>
      </w:r>
      <w:r w:rsidR="00CD493E" w:rsidRPr="00EE5CE4">
        <w:rPr>
          <w:rFonts w:ascii="Helvetica" w:hAnsi="Helvetica"/>
          <w:sz w:val="18"/>
          <w:lang w:val="en-GB"/>
        </w:rPr>
        <w:t>Photons</w:t>
      </w:r>
      <w:r w:rsidR="00CD493E" w:rsidRPr="00EE5CE4">
        <w:rPr>
          <w:rFonts w:ascii="Helvetica" w:hAnsi="Helvetica"/>
          <w:sz w:val="18"/>
          <w:lang w:val="en-GB"/>
        </w:rPr>
        <w:tab/>
      </w:r>
      <w:r w:rsidR="00CD493E" w:rsidRPr="00EE5CE4">
        <w:rPr>
          <w:lang w:val="en-GB"/>
        </w:rPr>
        <w:tab/>
      </w:r>
      <w:r w:rsidR="00100D72">
        <w:rPr>
          <w:lang w:val="en-GB"/>
        </w:rPr>
        <w:t>(749)</w:t>
      </w:r>
    </w:p>
    <w:p w:rsidR="00CB018C" w:rsidRPr="00EE5CE4" w:rsidRDefault="00CB018C" w:rsidP="00792A62">
      <w:pPr>
        <w:pStyle w:val="Block"/>
        <w:spacing w:line="200" w:lineRule="exact"/>
        <w:rPr>
          <w:lang w:val="en-GB"/>
        </w:rPr>
      </w:pPr>
    </w:p>
    <w:p w:rsidR="00CB018C" w:rsidRPr="00EE5CE4" w:rsidRDefault="00CD493E">
      <w:pPr>
        <w:pStyle w:val="Fortsetzung"/>
        <w:rPr>
          <w:lang w:val="en-GB"/>
        </w:rPr>
      </w:pPr>
      <w:r w:rsidRPr="00EE5CE4">
        <w:rPr>
          <w:lang w:val="en-GB"/>
        </w:rPr>
        <w:t xml:space="preserve">This corresponds to the temporal and perspective share in total. With it, expression </w:t>
      </w:r>
      <w:r w:rsidR="00100D72">
        <w:rPr>
          <w:lang w:val="en-GB"/>
        </w:rPr>
        <w:t>(749)</w:t>
      </w:r>
      <w:r w:rsidRPr="00EE5CE4">
        <w:rPr>
          <w:lang w:val="en-GB"/>
        </w:rPr>
        <w:t xml:space="preserve"> is already identical to the exact solution, which can be read also as follows:</w:t>
      </w:r>
    </w:p>
    <w:p w:rsidR="00CB018C" w:rsidRPr="00EE5CE4" w:rsidRDefault="00CB018C" w:rsidP="00792A62">
      <w:pPr>
        <w:pStyle w:val="Block"/>
        <w:spacing w:line="200" w:lineRule="exact"/>
        <w:rPr>
          <w:lang w:val="en-GB"/>
        </w:rPr>
      </w:pPr>
    </w:p>
    <w:p w:rsidR="00CB018C" w:rsidRPr="00EE5CE4" w:rsidRDefault="00C16C26">
      <w:pPr>
        <w:pStyle w:val="Formel"/>
        <w:rPr>
          <w:lang w:val="en-GB"/>
        </w:rPr>
      </w:pPr>
      <w:r w:rsidRPr="00EE5CE4">
        <w:rPr>
          <w:position w:val="-32"/>
          <w:lang w:val="en-GB"/>
        </w:rPr>
        <w:object w:dxaOrig="5040" w:dyaOrig="740">
          <v:shape id="_x0000_i1875" type="#_x0000_t75" style="width:252.5pt;height:39.3pt" o:ole="">
            <v:imagedata r:id="rId1832" o:title=""/>
          </v:shape>
          <o:OLEObject Type="Embed" ProgID="Equation.DSMT4" ShapeID="_x0000_i1875" DrawAspect="Content" ObjectID="_1748865245" r:id="rId1833"/>
        </w:object>
      </w:r>
      <w:r w:rsidRPr="00EE5CE4">
        <w:rPr>
          <w:lang w:val="en-GB"/>
        </w:rPr>
        <w:t xml:space="preserve">      </w:t>
      </w:r>
      <w:r w:rsidRPr="00EE5CE4">
        <w:rPr>
          <w:lang w:val="en-GB"/>
        </w:rPr>
        <w:tab/>
      </w:r>
      <w:r w:rsidR="00CD493E" w:rsidRPr="00EE5CE4">
        <w:rPr>
          <w:lang w:val="en-GB"/>
        </w:rPr>
        <w:tab/>
      </w:r>
      <w:r w:rsidR="00CD493E" w:rsidRPr="00EE5CE4">
        <w:rPr>
          <w:rFonts w:ascii="Helvetica" w:hAnsi="Helvetica"/>
          <w:sz w:val="18"/>
          <w:lang w:val="en-GB"/>
        </w:rPr>
        <w:t>Photons</w:t>
      </w:r>
      <w:r w:rsidR="00CD493E" w:rsidRPr="00EE5CE4">
        <w:rPr>
          <w:rFonts w:ascii="Helvetica" w:hAnsi="Helvetica"/>
          <w:sz w:val="18"/>
          <w:lang w:val="en-GB"/>
        </w:rPr>
        <w:tab/>
      </w:r>
      <w:r w:rsidR="00CD493E" w:rsidRPr="00EE5CE4">
        <w:rPr>
          <w:lang w:val="en-GB"/>
        </w:rPr>
        <w:tab/>
      </w:r>
      <w:r w:rsidR="00100D72">
        <w:rPr>
          <w:lang w:val="en-GB"/>
        </w:rPr>
        <w:t>(750)</w:t>
      </w:r>
    </w:p>
    <w:p w:rsidR="00AC7967" w:rsidRPr="00EE5CE4" w:rsidRDefault="00AC7967" w:rsidP="00AC7967">
      <w:pPr>
        <w:pStyle w:val="Fortsetzung"/>
        <w:rPr>
          <w:lang w:val="en-GB"/>
        </w:rPr>
      </w:pPr>
    </w:p>
    <w:p w:rsidR="00AC7967" w:rsidRPr="00EE5CE4" w:rsidRDefault="00AC7967" w:rsidP="00AC7967">
      <w:pPr>
        <w:pStyle w:val="Fortsetzung"/>
        <w:rPr>
          <w:spacing w:val="4"/>
          <w:lang w:val="en-GB"/>
        </w:rPr>
      </w:pPr>
      <w:r w:rsidRPr="00EE5CE4">
        <w:rPr>
          <w:lang w:val="en-GB"/>
        </w:rPr>
        <w:t xml:space="preserve">In this case, </w:t>
      </w:r>
      <w:r w:rsidRPr="00EE5CE4">
        <w:rPr>
          <w:rFonts w:ascii="Symbol" w:hAnsi="Symbol"/>
          <w:lang w:val="en-GB"/>
        </w:rPr>
        <w:t></w:t>
      </w:r>
      <w:r w:rsidRPr="00EE5CE4">
        <w:rPr>
          <w:lang w:val="en-GB"/>
        </w:rPr>
        <w:t xml:space="preserve"> is the wavelength of the zero-vector and </w:t>
      </w:r>
      <w:r w:rsidRPr="00EE5CE4">
        <w:rPr>
          <w:rFonts w:ascii="Symbol" w:hAnsi="Symbol"/>
          <w:lang w:val="en-GB"/>
        </w:rPr>
        <w:t></w:t>
      </w:r>
      <w:r w:rsidRPr="00EE5CE4">
        <w:rPr>
          <w:lang w:val="en-GB"/>
        </w:rPr>
        <w:t>′ the real-part of the complex wave-</w:t>
      </w:r>
      <w:r w:rsidRPr="00EE5CE4">
        <w:rPr>
          <w:spacing w:val="4"/>
          <w:lang w:val="en-GB"/>
        </w:rPr>
        <w:t>length-vector, i.e. the value, which is measured. For the neutrino and antineutrino similar</w:t>
      </w:r>
    </w:p>
    <w:p w:rsidR="00B40703" w:rsidRPr="00EE5CE4" w:rsidRDefault="00B40703" w:rsidP="00B40703">
      <w:pPr>
        <w:pStyle w:val="Bild"/>
        <w:rPr>
          <w:lang w:val="en-GB"/>
        </w:rPr>
      </w:pPr>
      <w:bookmarkStart w:id="1444" w:name="_Toc498004162"/>
      <w:bookmarkStart w:id="1445" w:name="_Toc14417981"/>
      <w:bookmarkStart w:id="1446" w:name="_Toc15995438"/>
      <w:bookmarkStart w:id="1447" w:name="_Toc512529119"/>
      <w:bookmarkStart w:id="1448" w:name="_Toc18324696"/>
      <w:bookmarkStart w:id="1449" w:name="_Toc71741683"/>
      <w:r w:rsidRPr="00EE5CE4">
        <w:rPr>
          <w:noProof/>
        </w:rPr>
        <w:lastRenderedPageBreak/>
        <w:drawing>
          <wp:inline distT="0" distB="0" distL="0" distR="0">
            <wp:extent cx="5363588" cy="3379079"/>
            <wp:effectExtent l="19050" t="0" r="8512" b="0"/>
            <wp:docPr id="4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34" cstate="print"/>
                    <a:srcRect b="6351"/>
                    <a:stretch>
                      <a:fillRect/>
                    </a:stretch>
                  </pic:blipFill>
                  <pic:spPr bwMode="auto">
                    <a:xfrm>
                      <a:off x="0" y="0"/>
                      <a:ext cx="5363588" cy="3379079"/>
                    </a:xfrm>
                    <a:prstGeom prst="rect">
                      <a:avLst/>
                    </a:prstGeom>
                    <a:noFill/>
                    <a:ln w="9525">
                      <a:noFill/>
                      <a:miter lim="800000"/>
                      <a:headEnd/>
                      <a:tailEnd/>
                    </a:ln>
                  </pic:spPr>
                </pic:pic>
              </a:graphicData>
            </a:graphic>
          </wp:inline>
        </w:drawing>
      </w:r>
    </w:p>
    <w:p w:rsidR="00B40703" w:rsidRPr="00EE5CE4" w:rsidRDefault="00B40703" w:rsidP="00B40703">
      <w:pPr>
        <w:pStyle w:val="Bildunt"/>
        <w:spacing w:line="200" w:lineRule="exact"/>
        <w:jc w:val="right"/>
      </w:pPr>
    </w:p>
    <w:p w:rsidR="00CB018C" w:rsidRPr="00EE5CE4" w:rsidRDefault="00924978" w:rsidP="0011706C">
      <w:pPr>
        <w:pStyle w:val="Bildunt"/>
      </w:pPr>
      <w:r>
        <w:t>Figure 121</w:t>
      </w:r>
      <w:r w:rsidR="00CD493E" w:rsidRPr="00EE5CE4">
        <w:br/>
      </w:r>
      <w:bookmarkEnd w:id="1444"/>
      <w:bookmarkEnd w:id="1445"/>
      <w:bookmarkEnd w:id="1446"/>
      <w:bookmarkEnd w:id="1447"/>
      <w:r w:rsidR="00CD493E" w:rsidRPr="00EE5CE4">
        <w:t>Ratio between k-factor and relativistic</w:t>
      </w:r>
      <w:bookmarkEnd w:id="1448"/>
      <w:bookmarkEnd w:id="1449"/>
      <w:r w:rsidR="00CD493E" w:rsidRPr="00EE5CE4">
        <w:t xml:space="preserve"> </w:t>
      </w:r>
    </w:p>
    <w:p w:rsidR="00CB018C" w:rsidRPr="00EE5CE4" w:rsidRDefault="00CD493E" w:rsidP="0011706C">
      <w:pPr>
        <w:pStyle w:val="Bildunt"/>
      </w:pPr>
      <w:bookmarkStart w:id="1450" w:name="_Toc512529120"/>
      <w:bookmarkStart w:id="1451" w:name="_Toc71741684"/>
      <w:r w:rsidRPr="00EE5CE4">
        <w:t xml:space="preserve">dilatation-factor </w:t>
      </w:r>
      <w:r w:rsidR="00243AF3" w:rsidRPr="00EE5CE4">
        <w:rPr>
          <w:rFonts w:ascii="Times" w:hAnsi="Times"/>
        </w:rPr>
        <w:t>β</w:t>
      </w:r>
      <w:r w:rsidRPr="00EE5CE4">
        <w:t xml:space="preserve"> classic and model-solution Q</w:t>
      </w:r>
      <w:r w:rsidRPr="00EE5CE4">
        <w:rPr>
          <w:position w:val="-4"/>
          <w:sz w:val="12"/>
        </w:rPr>
        <w:t>0</w:t>
      </w:r>
      <w:r w:rsidRPr="00EE5CE4">
        <w:t>&gt;10</w:t>
      </w:r>
      <w:bookmarkEnd w:id="1450"/>
      <w:bookmarkEnd w:id="1451"/>
      <w:r w:rsidR="00B40703" w:rsidRPr="00EE5CE4">
        <w:rPr>
          <w:position w:val="6"/>
          <w:sz w:val="12"/>
        </w:rPr>
        <w:t>9</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similar relations can be found. Here, we however want to figure only the trigonometrical expressions according to </w:t>
      </w:r>
      <w:r w:rsidR="00F5636F">
        <w:rPr>
          <w:lang w:val="en-GB"/>
        </w:rPr>
        <w:t>(651)</w:t>
      </w:r>
      <w:r w:rsidRPr="00EE5CE4">
        <w:rPr>
          <w:lang w:val="en-GB"/>
        </w:rPr>
        <w:t>:</w:t>
      </w:r>
    </w:p>
    <w:p w:rsidR="00CB018C" w:rsidRPr="00EE5CE4" w:rsidRDefault="00CB018C" w:rsidP="006E3DBB">
      <w:pPr>
        <w:pStyle w:val="Block"/>
        <w:spacing w:line="160" w:lineRule="exact"/>
        <w:rPr>
          <w:lang w:val="en-GB"/>
        </w:rPr>
      </w:pPr>
    </w:p>
    <w:p w:rsidR="00CB018C" w:rsidRPr="00EE5CE4" w:rsidRDefault="00DD0025" w:rsidP="00CD6FCE">
      <w:pPr>
        <w:pStyle w:val="Formel"/>
        <w:keepNext/>
        <w:widowControl w:val="0"/>
        <w:ind w:right="-408"/>
        <w:rPr>
          <w:lang w:val="en-GB"/>
        </w:rPr>
      </w:pPr>
      <w:r w:rsidRPr="00EE5CE4">
        <w:rPr>
          <w:position w:val="-32"/>
          <w:lang w:val="en-GB"/>
        </w:rPr>
        <w:object w:dxaOrig="4959" w:dyaOrig="740">
          <v:shape id="_x0000_i1876" type="#_x0000_t75" style="width:247.95pt;height:39.3pt" o:ole="">
            <v:imagedata r:id="rId1835" o:title=""/>
          </v:shape>
          <o:OLEObject Type="Embed" ProgID="Equation.DSMT4" ShapeID="_x0000_i1876" DrawAspect="Content" ObjectID="_1748865246" r:id="rId1836"/>
        </w:object>
      </w:r>
      <w:r w:rsidRPr="00EE5CE4">
        <w:rPr>
          <w:lang w:val="en-GB"/>
        </w:rPr>
        <w:tab/>
      </w:r>
      <w:r w:rsidRPr="00EE5CE4">
        <w:rPr>
          <w:lang w:val="en-GB"/>
        </w:rPr>
        <w:tab/>
      </w:r>
      <w:r w:rsidR="00CD493E" w:rsidRPr="00EE5CE4">
        <w:rPr>
          <w:lang w:val="en-GB"/>
        </w:rPr>
        <w:tab/>
      </w:r>
      <w:r w:rsidR="00CD493E" w:rsidRPr="00EE5CE4">
        <w:rPr>
          <w:rFonts w:ascii="Helvetica" w:hAnsi="Helvetica"/>
          <w:sz w:val="18"/>
          <w:lang w:val="en-GB"/>
        </w:rPr>
        <w:t>Neutrinos</w:t>
      </w:r>
      <w:r w:rsidR="00CD493E" w:rsidRPr="00EE5CE4">
        <w:rPr>
          <w:lang w:val="en-GB"/>
        </w:rPr>
        <w:tab/>
      </w:r>
      <w:r w:rsidR="00100D72">
        <w:rPr>
          <w:lang w:val="en-GB"/>
        </w:rPr>
        <w:t>(751)</w:t>
      </w:r>
    </w:p>
    <w:p w:rsidR="00CB018C" w:rsidRPr="00EE5CE4" w:rsidRDefault="00CB018C" w:rsidP="0075042B">
      <w:pPr>
        <w:pStyle w:val="Block"/>
        <w:spacing w:line="160" w:lineRule="exact"/>
        <w:rPr>
          <w:lang w:val="en-GB"/>
        </w:rPr>
      </w:pPr>
    </w:p>
    <w:p w:rsidR="00CB018C" w:rsidRPr="00EE5CE4" w:rsidRDefault="005224EC">
      <w:pPr>
        <w:pStyle w:val="Formel"/>
        <w:rPr>
          <w:lang w:val="en-GB"/>
        </w:rPr>
      </w:pPr>
      <w:r w:rsidRPr="00EE5CE4">
        <w:rPr>
          <w:position w:val="-32"/>
          <w:lang w:val="en-GB"/>
        </w:rPr>
        <w:object w:dxaOrig="4980" w:dyaOrig="740">
          <v:shape id="_x0000_i1877" type="#_x0000_t75" style="width:249pt;height:39.3pt" o:ole="">
            <v:imagedata r:id="rId1837" o:title=""/>
          </v:shape>
          <o:OLEObject Type="Embed" ProgID="Equation.3" ShapeID="_x0000_i1877" DrawAspect="Content" ObjectID="_1748865247" r:id="rId1838"/>
        </w:object>
      </w:r>
      <w:r w:rsidR="00CD3537" w:rsidRPr="00EE5CE4">
        <w:rPr>
          <w:lang w:val="en-GB"/>
        </w:rPr>
        <w:tab/>
      </w:r>
      <w:r w:rsidR="00CD3537" w:rsidRPr="00EE5CE4">
        <w:rPr>
          <w:lang w:val="en-GB"/>
        </w:rPr>
        <w:tab/>
      </w:r>
      <w:r w:rsidR="00CD493E" w:rsidRPr="00EE5CE4">
        <w:rPr>
          <w:lang w:val="en-GB"/>
        </w:rPr>
        <w:tab/>
      </w:r>
      <w:r w:rsidR="00CD493E" w:rsidRPr="00EE5CE4">
        <w:rPr>
          <w:rFonts w:ascii="Helvetica" w:hAnsi="Helvetica"/>
          <w:sz w:val="18"/>
          <w:lang w:val="en-GB"/>
        </w:rPr>
        <w:t>Antineutrinos</w:t>
      </w:r>
      <w:r w:rsidR="00CD493E" w:rsidRPr="00EE5CE4">
        <w:rPr>
          <w:lang w:val="en-GB"/>
        </w:rPr>
        <w:tab/>
      </w:r>
      <w:r w:rsidR="00100D72">
        <w:rPr>
          <w:lang w:val="en-GB"/>
        </w:rPr>
        <w:t>(752)</w:t>
      </w:r>
    </w:p>
    <w:p w:rsidR="00B40703" w:rsidRPr="00EE5CE4" w:rsidRDefault="00B40703" w:rsidP="00B40703">
      <w:pPr>
        <w:pStyle w:val="Fortsetzung"/>
        <w:spacing w:line="120" w:lineRule="exact"/>
        <w:rPr>
          <w:lang w:val="en-GB"/>
        </w:rPr>
      </w:pPr>
      <w:bookmarkStart w:id="1452" w:name="_Toc498004164"/>
      <w:bookmarkStart w:id="1453" w:name="_Toc14417983"/>
      <w:bookmarkStart w:id="1454" w:name="_Toc15995440"/>
      <w:bookmarkStart w:id="1455" w:name="_Toc512529121"/>
      <w:bookmarkStart w:id="1456" w:name="_Toc18324698"/>
      <w:bookmarkStart w:id="1457" w:name="_Toc71741685"/>
    </w:p>
    <w:p w:rsidR="00B40703" w:rsidRPr="00EE5CE4" w:rsidRDefault="00B40703" w:rsidP="00B40703">
      <w:pPr>
        <w:pStyle w:val="Bild"/>
        <w:rPr>
          <w:lang w:val="en-GB"/>
        </w:rPr>
      </w:pPr>
      <w:r w:rsidRPr="00EE5CE4">
        <w:rPr>
          <w:noProof/>
        </w:rPr>
        <w:drawing>
          <wp:inline distT="0" distB="0" distL="0" distR="0">
            <wp:extent cx="5149813" cy="3323611"/>
            <wp:effectExtent l="19050" t="0" r="0" b="0"/>
            <wp:docPr id="4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39" cstate="print"/>
                    <a:srcRect b="2692"/>
                    <a:stretch>
                      <a:fillRect/>
                    </a:stretch>
                  </pic:blipFill>
                  <pic:spPr bwMode="auto">
                    <a:xfrm>
                      <a:off x="0" y="0"/>
                      <a:ext cx="5149813" cy="3323611"/>
                    </a:xfrm>
                    <a:prstGeom prst="rect">
                      <a:avLst/>
                    </a:prstGeom>
                    <a:noFill/>
                    <a:ln w="9525">
                      <a:noFill/>
                      <a:miter lim="800000"/>
                      <a:headEnd/>
                      <a:tailEnd/>
                    </a:ln>
                  </pic:spPr>
                </pic:pic>
              </a:graphicData>
            </a:graphic>
          </wp:inline>
        </w:drawing>
      </w:r>
    </w:p>
    <w:p w:rsidR="00CB018C" w:rsidRPr="00EE5CE4" w:rsidRDefault="00924978" w:rsidP="00B40703">
      <w:pPr>
        <w:pStyle w:val="Bildunt"/>
      </w:pPr>
      <w:r>
        <w:t>Figure 122</w:t>
      </w:r>
      <w:r w:rsidR="00CD493E" w:rsidRPr="00EE5CE4">
        <w:br/>
      </w:r>
      <w:bookmarkEnd w:id="1452"/>
      <w:bookmarkEnd w:id="1453"/>
      <w:bookmarkEnd w:id="1454"/>
      <w:bookmarkEnd w:id="1455"/>
      <w:r w:rsidR="00CD493E" w:rsidRPr="00EE5CE4">
        <w:t>Relativistic doppler shift (wavelength) of the</w:t>
      </w:r>
      <w:bookmarkEnd w:id="1456"/>
      <w:bookmarkEnd w:id="1457"/>
      <w:r w:rsidR="00CD493E" w:rsidRPr="00EE5CE4">
        <w:t xml:space="preserve"> </w:t>
      </w:r>
    </w:p>
    <w:p w:rsidR="00CB018C" w:rsidRPr="00EE5CE4" w:rsidRDefault="00CD493E" w:rsidP="00B40703">
      <w:pPr>
        <w:pStyle w:val="Bildunt"/>
      </w:pPr>
      <w:bookmarkStart w:id="1458" w:name="_Toc512529122"/>
      <w:bookmarkStart w:id="1459" w:name="_Toc71741686"/>
      <w:r w:rsidRPr="00EE5CE4">
        <w:t>time-like photons and neutrinos at a Q-factor of Q&lt;10</w:t>
      </w:r>
      <w:bookmarkEnd w:id="1458"/>
      <w:bookmarkEnd w:id="1459"/>
      <w:r w:rsidR="00F03E25" w:rsidRPr="00EE5CE4">
        <w:rPr>
          <w:position w:val="6"/>
          <w:sz w:val="12"/>
        </w:rPr>
        <w:t>9</w:t>
      </w:r>
      <w:r w:rsidRPr="00EE5CE4">
        <w:t xml:space="preserve"> </w:t>
      </w:r>
    </w:p>
    <w:p w:rsidR="00B40703" w:rsidRPr="00EE5CE4" w:rsidRDefault="00B40703" w:rsidP="00B40703">
      <w:pPr>
        <w:pStyle w:val="Bild"/>
        <w:ind w:left="709"/>
        <w:rPr>
          <w:lang w:val="en-GB"/>
        </w:rPr>
      </w:pPr>
      <w:bookmarkStart w:id="1460" w:name="_Toc498004166"/>
      <w:bookmarkStart w:id="1461" w:name="_Toc14417985"/>
      <w:bookmarkStart w:id="1462" w:name="_Toc15995442"/>
      <w:bookmarkStart w:id="1463" w:name="_Toc512529123"/>
      <w:bookmarkStart w:id="1464" w:name="_Toc18324700"/>
      <w:bookmarkStart w:id="1465" w:name="_Toc71741687"/>
      <w:r w:rsidRPr="00EE5CE4">
        <w:rPr>
          <w:noProof/>
        </w:rPr>
        <w:lastRenderedPageBreak/>
        <w:drawing>
          <wp:inline distT="0" distB="0" distL="0" distR="0">
            <wp:extent cx="5306299" cy="3267128"/>
            <wp:effectExtent l="19050" t="0" r="8651" b="0"/>
            <wp:docPr id="4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40" cstate="print"/>
                    <a:stretch>
                      <a:fillRect/>
                    </a:stretch>
                  </pic:blipFill>
                  <pic:spPr bwMode="auto">
                    <a:xfrm>
                      <a:off x="0" y="0"/>
                      <a:ext cx="5306299" cy="3267128"/>
                    </a:xfrm>
                    <a:prstGeom prst="rect">
                      <a:avLst/>
                    </a:prstGeom>
                    <a:noFill/>
                    <a:ln w="9525">
                      <a:noFill/>
                      <a:miter lim="800000"/>
                      <a:headEnd/>
                      <a:tailEnd/>
                    </a:ln>
                  </pic:spPr>
                </pic:pic>
              </a:graphicData>
            </a:graphic>
          </wp:inline>
        </w:drawing>
      </w:r>
    </w:p>
    <w:p w:rsidR="00CB018C" w:rsidRPr="00EE5CE4" w:rsidRDefault="00924978" w:rsidP="0011706C">
      <w:pPr>
        <w:pStyle w:val="Bildunt"/>
      </w:pPr>
      <w:r>
        <w:t>Figure 123</w:t>
      </w:r>
      <w:r w:rsidR="00CD493E" w:rsidRPr="00EE5CE4">
        <w:br/>
      </w:r>
      <w:bookmarkEnd w:id="1460"/>
      <w:bookmarkEnd w:id="1461"/>
      <w:bookmarkEnd w:id="1462"/>
      <w:bookmarkEnd w:id="1463"/>
      <w:r w:rsidR="00CD493E" w:rsidRPr="00EE5CE4">
        <w:t>Relativistic doppler shift (wavelength)</w:t>
      </w:r>
      <w:bookmarkEnd w:id="1464"/>
      <w:bookmarkEnd w:id="1465"/>
      <w:r w:rsidR="00CD493E" w:rsidRPr="00EE5CE4">
        <w:t xml:space="preserve"> </w:t>
      </w:r>
    </w:p>
    <w:p w:rsidR="00CB018C" w:rsidRPr="00EE5CE4" w:rsidRDefault="00CD493E" w:rsidP="0011706C">
      <w:pPr>
        <w:pStyle w:val="Bildunt"/>
      </w:pPr>
      <w:bookmarkStart w:id="1466" w:name="_Toc512529124"/>
      <w:bookmarkStart w:id="1467" w:name="_Toc71741688"/>
      <w:r w:rsidRPr="00EE5CE4">
        <w:t>of the antineutrinos at a Q-factor of Q&lt;10</w:t>
      </w:r>
      <w:bookmarkEnd w:id="1466"/>
      <w:bookmarkEnd w:id="1467"/>
      <w:r w:rsidR="00F03E25" w:rsidRPr="00EE5CE4">
        <w:rPr>
          <w:position w:val="6"/>
          <w:sz w:val="12"/>
        </w:rPr>
        <w:t>9</w:t>
      </w:r>
      <w:r w:rsidRPr="00EE5CE4">
        <w:t xml:space="preserve">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The idealized course for time-like photons and the two kinds of neutrino is presented in </w:t>
      </w:r>
      <w:r w:rsidR="00924978">
        <w:rPr>
          <w:lang w:val="en-GB"/>
        </w:rPr>
        <w:t>Figure 121</w:t>
      </w:r>
      <w:r w:rsidRPr="00EE5CE4">
        <w:rPr>
          <w:lang w:val="en-GB"/>
        </w:rPr>
        <w:t>. It shows the graph for Q</w:t>
      </w:r>
      <w:r w:rsidRPr="00EE5CE4">
        <w:rPr>
          <w:position w:val="-4"/>
          <w:sz w:val="14"/>
          <w:lang w:val="en-GB"/>
        </w:rPr>
        <w:t>0</w:t>
      </w:r>
      <w:r w:rsidRPr="00EE5CE4">
        <w:rPr>
          <w:sz w:val="8"/>
          <w:lang w:val="en-GB"/>
        </w:rPr>
        <w:t> </w:t>
      </w:r>
      <w:r w:rsidRPr="00EE5CE4">
        <w:rPr>
          <w:lang w:val="en-GB"/>
        </w:rPr>
        <w:t>&gt;</w:t>
      </w:r>
      <w:r w:rsidRPr="00EE5CE4">
        <w:rPr>
          <w:sz w:val="8"/>
          <w:lang w:val="en-GB"/>
        </w:rPr>
        <w:t> </w:t>
      </w:r>
      <w:r w:rsidRPr="00EE5CE4">
        <w:rPr>
          <w:lang w:val="en-GB"/>
        </w:rPr>
        <w:t>10</w:t>
      </w:r>
      <w:r w:rsidR="008834E8" w:rsidRPr="00EE5CE4">
        <w:rPr>
          <w:position w:val="6"/>
          <w:sz w:val="14"/>
          <w:lang w:val="en-GB"/>
        </w:rPr>
        <w:t>9</w:t>
      </w:r>
      <w:r w:rsidRPr="00EE5CE4">
        <w:rPr>
          <w:lang w:val="en-GB"/>
        </w:rPr>
        <w:t xml:space="preserve">, which covers the classic k-factor, in comparison with the classic expression </w:t>
      </w:r>
      <w:r w:rsidRPr="00EE5CE4">
        <w:rPr>
          <w:rFonts w:ascii="Symbol" w:hAnsi="Symbol"/>
          <w:lang w:val="en-GB"/>
        </w:rPr>
        <w:t></w:t>
      </w:r>
      <w:r w:rsidRPr="00EE5CE4">
        <w:rPr>
          <w:lang w:val="en-GB"/>
        </w:rPr>
        <w:t>.</w:t>
      </w:r>
    </w:p>
    <w:p w:rsidR="00CB018C" w:rsidRPr="00EE5CE4" w:rsidRDefault="00CB018C">
      <w:pPr>
        <w:pStyle w:val="Block"/>
        <w:rPr>
          <w:lang w:val="en-GB"/>
        </w:rPr>
      </w:pPr>
    </w:p>
    <w:p w:rsidR="00CB018C" w:rsidRPr="00EE5CE4" w:rsidRDefault="00924978">
      <w:pPr>
        <w:pStyle w:val="Block"/>
        <w:rPr>
          <w:lang w:val="en-GB"/>
        </w:rPr>
      </w:pPr>
      <w:r>
        <w:rPr>
          <w:lang w:val="en-GB"/>
        </w:rPr>
        <w:t>Figure 122</w:t>
      </w:r>
      <w:r w:rsidR="00CD493E" w:rsidRPr="00EE5CE4">
        <w:rPr>
          <w:lang w:val="en-GB"/>
        </w:rPr>
        <w:t xml:space="preserve"> and 114 show the relations for smaller initial-Q-factors. The function-course for time-like photons and neutrinos is identical, the one for antineutrinos mirrored in x and y. With somewhat good will, one also recognizes the asymmetry caused by the share H/c.</w:t>
      </w:r>
    </w:p>
    <w:p w:rsidR="00CB018C" w:rsidRPr="00EE5CE4" w:rsidRDefault="00CB018C">
      <w:pPr>
        <w:pStyle w:val="Block"/>
        <w:rPr>
          <w:lang w:val="en-GB"/>
        </w:rPr>
      </w:pPr>
    </w:p>
    <w:p w:rsidR="00CB018C" w:rsidRPr="00EE5CE4" w:rsidRDefault="00CD493E">
      <w:pPr>
        <w:pStyle w:val="Block"/>
        <w:rPr>
          <w:lang w:val="en-GB"/>
        </w:rPr>
      </w:pPr>
      <w:r w:rsidRPr="00EE5CE4">
        <w:rPr>
          <w:lang w:val="en-GB"/>
        </w:rPr>
        <w:t>There is no expression for space-like photons for the known reasons. In terms of figures, this also exists of course. Then, it</w:t>
      </w:r>
      <w:r w:rsidR="00CA42CC">
        <w:rPr>
          <w:lang w:val="en-GB"/>
        </w:rPr>
        <w:t>’</w:t>
      </w:r>
      <w:r w:rsidRPr="00EE5CE4">
        <w:rPr>
          <w:lang w:val="en-GB"/>
        </w:rPr>
        <w:t xml:space="preserve">s identical to that one of the anti-neutrinos. But it has no physical meaning anyway. With it, we have </w:t>
      </w:r>
      <w:r w:rsidR="00A320C2" w:rsidRPr="00EE5CE4">
        <w:rPr>
          <w:lang w:val="en-GB"/>
        </w:rPr>
        <w:t>explicitly</w:t>
      </w:r>
      <w:r w:rsidRPr="00EE5CE4">
        <w:rPr>
          <w:lang w:val="en-GB"/>
        </w:rPr>
        <w:t xml:space="preserve"> characterized the relativistic doppler shift. As next, we want to have a look at the relativistic temporal dilatation.</w:t>
      </w:r>
    </w:p>
    <w:p w:rsidR="00CB018C" w:rsidRPr="00EE5CE4" w:rsidRDefault="00CB018C">
      <w:pPr>
        <w:pStyle w:val="Block"/>
        <w:rPr>
          <w:lang w:val="en-GB"/>
        </w:rPr>
      </w:pPr>
    </w:p>
    <w:p w:rsidR="00E47791" w:rsidRPr="00EE5CE4" w:rsidRDefault="00E47791">
      <w:pPr>
        <w:pStyle w:val="Block"/>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1468" w:name="B_Toc469754632"/>
      <w:bookmarkStart w:id="1469" w:name="B_Toc466734655"/>
      <w:bookmarkStart w:id="1470" w:name="B_Toc475019873"/>
      <w:bookmarkStart w:id="1471" w:name="_Toc113817167"/>
      <w:r w:rsidRPr="00EE5CE4">
        <w:rPr>
          <w:lang w:val="en-GB"/>
        </w:rPr>
        <w:t>6.1.3.</w:t>
      </w:r>
      <w:r w:rsidRPr="00EE5CE4">
        <w:rPr>
          <w:lang w:val="en-GB"/>
        </w:rPr>
        <w:tab/>
      </w:r>
      <w:bookmarkEnd w:id="1468"/>
      <w:bookmarkEnd w:id="1469"/>
      <w:bookmarkEnd w:id="1470"/>
      <w:r w:rsidRPr="00EE5CE4">
        <w:rPr>
          <w:lang w:val="en-GB"/>
        </w:rPr>
        <w:t>Velocity and time</w:t>
      </w:r>
      <w:bookmarkEnd w:id="1471"/>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The fundamentals to this subject we have already formulated in principle in the preceding section. It applies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If a body (system </w:t>
      </w:r>
      <w:r w:rsidR="00C55D46" w:rsidRPr="00EE5CE4">
        <w:rPr>
          <w:lang w:val="en-GB"/>
        </w:rPr>
        <w:t>S′</w:t>
      </w:r>
      <w:r w:rsidRPr="00EE5CE4">
        <w:rPr>
          <w:lang w:val="en-GB"/>
        </w:rPr>
        <w:t xml:space="preserve">) is moving relatively to another with a definite velocity v, so the time t passes for him more slowly (in reference to the rest-system S). If he now observes a process, which has the duration of t in the rest-system S, so the time period has the duration t´ for him (system </w:t>
      </w:r>
      <w:r w:rsidR="00C55D46" w:rsidRPr="00EE5CE4">
        <w:rPr>
          <w:lang w:val="en-GB"/>
        </w:rPr>
        <w:t>S′</w:t>
      </w:r>
      <w:r w:rsidRPr="00EE5CE4">
        <w:rPr>
          <w:lang w:val="en-GB"/>
        </w:rPr>
        <w:t>):</w:t>
      </w:r>
    </w:p>
    <w:p w:rsidR="00CB018C" w:rsidRPr="00EE5CE4" w:rsidRDefault="00CB018C" w:rsidP="00E47791">
      <w:pPr>
        <w:pStyle w:val="Block"/>
        <w:spacing w:line="200" w:lineRule="exact"/>
        <w:rPr>
          <w:lang w:val="en-GB"/>
        </w:rPr>
      </w:pPr>
    </w:p>
    <w:p w:rsidR="00CB018C" w:rsidRPr="00EE5CE4" w:rsidRDefault="00D51041">
      <w:pPr>
        <w:pStyle w:val="Formel"/>
        <w:rPr>
          <w:lang w:val="en-GB"/>
        </w:rPr>
      </w:pPr>
      <w:r w:rsidRPr="00EE5CE4">
        <w:rPr>
          <w:position w:val="-14"/>
          <w:lang w:val="en-GB"/>
        </w:rPr>
        <w:object w:dxaOrig="2040" w:dyaOrig="380">
          <v:shape id="_x0000_i1878" type="#_x0000_t75" style="width:100.55pt;height:18.6pt" o:ole="">
            <v:imagedata r:id="rId1841" o:title=""/>
          </v:shape>
          <o:OLEObject Type="Embed" ProgID="Equation.DSMT4" ShapeID="_x0000_i1878" DrawAspect="Content" ObjectID="_1748865248" r:id="rId1842"/>
        </w:object>
      </w:r>
      <w:r w:rsidRPr="00EE5CE4">
        <w:rPr>
          <w:lang w:val="en-GB"/>
        </w:rPr>
        <w:tab/>
      </w:r>
      <w:r w:rsidRPr="00EE5CE4">
        <w:rPr>
          <w:lang w:val="en-GB"/>
        </w:rPr>
        <w:tab/>
      </w:r>
      <w:r w:rsidR="00CD493E" w:rsidRPr="00EE5CE4">
        <w:rPr>
          <w:lang w:val="en-GB"/>
        </w:rPr>
        <w:tab/>
      </w:r>
      <w:r w:rsidR="00CD493E" w:rsidRPr="00EE5CE4">
        <w:rPr>
          <w:lang w:val="en-GB"/>
        </w:rPr>
        <w:tab/>
        <w:t xml:space="preserve">       </w:t>
      </w:r>
      <w:r w:rsidR="00CD493E" w:rsidRPr="00EE5CE4">
        <w:rPr>
          <w:rFonts w:ascii="Helvetica" w:hAnsi="Helvetica"/>
          <w:sz w:val="18"/>
          <w:lang w:val="en-GB"/>
        </w:rPr>
        <w:t>Relativistic temporal dilatation</w:t>
      </w:r>
      <w:r w:rsidR="00CD493E" w:rsidRPr="00EE5CE4">
        <w:rPr>
          <w:rFonts w:ascii="Helvetica" w:hAnsi="Helvetica"/>
          <w:sz w:val="18"/>
          <w:lang w:val="en-GB"/>
        </w:rPr>
        <w:tab/>
      </w:r>
      <w:r w:rsidR="00CD493E" w:rsidRPr="00EE5CE4">
        <w:rPr>
          <w:lang w:val="en-GB"/>
        </w:rPr>
        <w:tab/>
      </w:r>
      <w:r w:rsidR="00100D72">
        <w:rPr>
          <w:lang w:val="en-GB"/>
        </w:rPr>
        <w:t>(753)</w:t>
      </w:r>
    </w:p>
    <w:p w:rsidR="00CB018C" w:rsidRPr="00EE5CE4" w:rsidRDefault="00CB018C" w:rsidP="00E47791">
      <w:pPr>
        <w:pStyle w:val="Block"/>
        <w:spacing w:line="200" w:lineRule="exact"/>
        <w:rPr>
          <w:lang w:val="en-GB"/>
        </w:rPr>
      </w:pPr>
    </w:p>
    <w:p w:rsidR="00CB018C" w:rsidRPr="00EE5CE4" w:rsidRDefault="00CD493E">
      <w:pPr>
        <w:pStyle w:val="Fortsetzung"/>
        <w:rPr>
          <w:lang w:val="en-GB"/>
        </w:rPr>
      </w:pPr>
      <w:r w:rsidRPr="00EE5CE4">
        <w:rPr>
          <w:lang w:val="en-GB"/>
        </w:rPr>
        <w:t>t</w:t>
      </w:r>
      <w:r w:rsidR="00FC182A" w:rsidRPr="00EE5CE4">
        <w:rPr>
          <w:lang w:val="en-GB"/>
        </w:rPr>
        <w:t>′</w:t>
      </w:r>
      <w:r w:rsidRPr="00EE5CE4">
        <w:rPr>
          <w:lang w:val="en-GB"/>
        </w:rPr>
        <w:t xml:space="preserve"> is essentially longer than T. for him. The </w:t>
      </w:r>
      <w:r w:rsidR="00A320C2" w:rsidRPr="00EE5CE4">
        <w:rPr>
          <w:lang w:val="en-GB"/>
        </w:rPr>
        <w:t>occurrence</w:t>
      </w:r>
      <w:r w:rsidRPr="00EE5CE4">
        <w:rPr>
          <w:lang w:val="en-GB"/>
        </w:rPr>
        <w:t xml:space="preserve"> of the expression </w:t>
      </w:r>
      <w:r w:rsidR="00FC182A" w:rsidRPr="00EE5CE4">
        <w:rPr>
          <w:lang w:val="en-GB"/>
        </w:rPr>
        <w:t>β</w:t>
      </w:r>
      <w:r w:rsidR="00FC182A" w:rsidRPr="00EE5CE4">
        <w:rPr>
          <w:sz w:val="28"/>
          <w:vertAlign w:val="subscript"/>
          <w:lang w:val="en-GB"/>
        </w:rPr>
        <w:t>ν</w:t>
      </w:r>
      <w:r w:rsidRPr="00EE5CE4">
        <w:rPr>
          <w:lang w:val="en-GB"/>
        </w:rPr>
        <w:t xml:space="preserve"> already shows that the observation takes place by means of photons. That means, that even the temporal vector is observed skewed about a certain angle in reference to the metrics (space-time), exactly as the wavelength. Because it</w:t>
      </w:r>
      <w:r w:rsidR="00CA42CC">
        <w:rPr>
          <w:lang w:val="en-GB"/>
        </w:rPr>
        <w:t>’</w:t>
      </w:r>
      <w:r w:rsidRPr="00EE5CE4">
        <w:rPr>
          <w:lang w:val="en-GB"/>
        </w:rPr>
        <w:t>s about a space-temporal coordinate-system, this is no further re</w:t>
      </w:r>
      <w:r w:rsidRPr="00EE5CE4">
        <w:rPr>
          <w:lang w:val="en-GB"/>
        </w:rPr>
        <w:softHyphen/>
        <w:t>markable.</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We can recall the temporal dilatation even like that: The observed photons have a certain wavelength. If we mark the start and the end on the ray of light (e.g. by a short intermission), the moved observer would receive the ray with a larger wavelength because of the red-shift (at this point only the transversal, time-like doppler shift is regarded). Since the wave count and even c are constant, it lasts of course longer, until the observer receives the second </w:t>
      </w:r>
      <w:r w:rsidRPr="00EE5CE4">
        <w:rPr>
          <w:lang w:val="en-GB"/>
        </w:rPr>
        <w:lastRenderedPageBreak/>
        <w:t xml:space="preserve">pause. If we would observe the process by means of neutrinos (if possible), we would have to insert </w:t>
      </w:r>
      <w:r w:rsidR="00B545B1" w:rsidRPr="00EE5CE4">
        <w:rPr>
          <w:lang w:val="en-GB"/>
        </w:rPr>
        <w:t>β</w:t>
      </w:r>
      <w:r w:rsidR="00B545B1" w:rsidRPr="00EE5CE4">
        <w:rPr>
          <w:sz w:val="28"/>
          <w:vertAlign w:val="subscript"/>
          <w:lang w:val="en-GB"/>
        </w:rPr>
        <w:t>ν</w:t>
      </w:r>
      <w:r w:rsidR="00B545B1" w:rsidRPr="00EE5CE4">
        <w:rPr>
          <w:lang w:val="en-GB"/>
        </w:rPr>
        <w:t xml:space="preserve"> </w:t>
      </w:r>
      <w:r w:rsidRPr="00EE5CE4">
        <w:rPr>
          <w:lang w:val="en-GB"/>
        </w:rPr>
        <w:t>here obtaining and measuring a duration different from t</w:t>
      </w:r>
      <w:r w:rsidR="00B545B1" w:rsidRPr="00EE5CE4">
        <w:rPr>
          <w:lang w:val="en-GB"/>
        </w:rPr>
        <w:t>′</w:t>
      </w:r>
      <w:r w:rsidRPr="00EE5CE4">
        <w:rPr>
          <w:lang w:val="en-GB"/>
        </w:rPr>
        <w:t xml:space="preserve">.    </w:t>
      </w:r>
    </w:p>
    <w:p w:rsidR="00CB018C" w:rsidRPr="00EE5CE4" w:rsidRDefault="00CB018C">
      <w:pPr>
        <w:pStyle w:val="Block"/>
        <w:rPr>
          <w:lang w:val="en-GB"/>
        </w:rPr>
      </w:pPr>
    </w:p>
    <w:p w:rsidR="00CB018C" w:rsidRPr="00EE5CE4" w:rsidRDefault="00CB018C" w:rsidP="0076156F">
      <w:pPr>
        <w:pStyle w:val="Block"/>
        <w:spacing w:line="200" w:lineRule="exact"/>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1472" w:name="B_Toc469754633"/>
      <w:bookmarkStart w:id="1473" w:name="B_Toc466734656"/>
      <w:bookmarkStart w:id="1474" w:name="B_Toc475019874"/>
      <w:bookmarkStart w:id="1475" w:name="_Toc113817168"/>
      <w:r w:rsidRPr="00EE5CE4">
        <w:rPr>
          <w:lang w:val="en-GB"/>
        </w:rPr>
        <w:t>6.1.4.</w:t>
      </w:r>
      <w:r w:rsidRPr="00EE5CE4">
        <w:rPr>
          <w:lang w:val="en-GB"/>
        </w:rPr>
        <w:tab/>
      </w:r>
      <w:bookmarkEnd w:id="1472"/>
      <w:bookmarkEnd w:id="1473"/>
      <w:bookmarkEnd w:id="1474"/>
      <w:r w:rsidRPr="00EE5CE4">
        <w:rPr>
          <w:lang w:val="en-GB"/>
        </w:rPr>
        <w:t>Velocity and mass</w:t>
      </w:r>
      <w:bookmarkEnd w:id="1475"/>
    </w:p>
    <w:p w:rsidR="00CB018C" w:rsidRPr="00EE5CE4" w:rsidRDefault="00CB018C">
      <w:pPr>
        <w:pStyle w:val="Block"/>
        <w:rPr>
          <w:lang w:val="en-GB"/>
        </w:rPr>
      </w:pPr>
    </w:p>
    <w:p w:rsidR="00CB018C" w:rsidRPr="00EE5CE4" w:rsidRDefault="00CD493E">
      <w:pPr>
        <w:pStyle w:val="Block"/>
        <w:rPr>
          <w:lang w:val="en-GB"/>
        </w:rPr>
      </w:pPr>
      <w:r w:rsidRPr="00EE5CE4">
        <w:rPr>
          <w:lang w:val="en-GB"/>
        </w:rPr>
        <w:t>The dependence of the mass o</w:t>
      </w:r>
      <w:r w:rsidR="00430FB9" w:rsidRPr="00EE5CE4">
        <w:rPr>
          <w:lang w:val="en-GB"/>
        </w:rPr>
        <w:t>n</w:t>
      </w:r>
      <w:r w:rsidRPr="00EE5CE4">
        <w:rPr>
          <w:lang w:val="en-GB"/>
        </w:rPr>
        <w:t xml:space="preserve"> the relative-velocity is an indisputable fact and is secured by a lot of experiments and applications. According to the classic theory (SRT) following applies </w:t>
      </w:r>
      <w:r w:rsidR="003B3689" w:rsidRPr="00EE5CE4">
        <w:rPr>
          <w:sz w:val="22"/>
          <w:lang w:val="en-GB"/>
        </w:rPr>
        <w:t>[</w:t>
      </w:r>
      <w:r w:rsidRPr="00EE5CE4">
        <w:rPr>
          <w:lang w:val="en-GB"/>
        </w:rPr>
        <w:t>30</w:t>
      </w:r>
      <w:r w:rsidR="003B3689" w:rsidRPr="00EE5CE4">
        <w:rPr>
          <w:sz w:val="22"/>
          <w:lang w:val="en-GB"/>
        </w:rPr>
        <w:t>]</w:t>
      </w:r>
      <w:r w:rsidRPr="00EE5CE4">
        <w:rPr>
          <w:lang w:val="en-GB"/>
        </w:rPr>
        <w:t>: We look at a body with the rest mass m</w:t>
      </w:r>
      <w:r w:rsidRPr="00EE5CE4">
        <w:rPr>
          <w:position w:val="-4"/>
          <w:sz w:val="14"/>
          <w:lang w:val="en-GB"/>
        </w:rPr>
        <w:t>0</w:t>
      </w:r>
      <w:r w:rsidRPr="00EE5CE4">
        <w:rPr>
          <w:lang w:val="en-GB"/>
        </w:rPr>
        <w:t xml:space="preserve"> in the coordinate-system S (with the determination of the rest mass we have automatically accepted the coordinate-system). If we now accelerate this body to the velocity v in reference to S, so it now has the mass:</w:t>
      </w:r>
    </w:p>
    <w:p w:rsidR="00CB018C" w:rsidRPr="00EE5CE4" w:rsidRDefault="00CB018C" w:rsidP="00C915D0">
      <w:pPr>
        <w:pStyle w:val="Block"/>
        <w:spacing w:line="240" w:lineRule="auto"/>
        <w:rPr>
          <w:lang w:val="en-GB"/>
        </w:rPr>
      </w:pPr>
    </w:p>
    <w:p w:rsidR="00CB018C" w:rsidRPr="00EE5CE4" w:rsidRDefault="00C7744B">
      <w:pPr>
        <w:pStyle w:val="Formel"/>
        <w:rPr>
          <w:lang w:val="en-GB"/>
        </w:rPr>
      </w:pPr>
      <w:r w:rsidRPr="00EE5CE4">
        <w:rPr>
          <w:position w:val="-14"/>
          <w:lang w:val="en-GB"/>
        </w:rPr>
        <w:object w:dxaOrig="2280" w:dyaOrig="380">
          <v:shape id="_x0000_i1879" type="#_x0000_t75" style="width:115.5pt;height:18.6pt" o:ole="">
            <v:imagedata r:id="rId1843" o:title=""/>
          </v:shape>
          <o:OLEObject Type="Embed" ProgID="Equation.3" ShapeID="_x0000_i1879" DrawAspect="Content" ObjectID="_1748865249" r:id="rId1844"/>
        </w:object>
      </w:r>
      <w:r w:rsidRPr="00EE5CE4">
        <w:rPr>
          <w:lang w:val="en-GB"/>
        </w:rPr>
        <w:t xml:space="preserve">  </w:t>
      </w:r>
      <w:r w:rsidRPr="00EE5CE4">
        <w:rPr>
          <w:lang w:val="en-GB"/>
        </w:rPr>
        <w:tab/>
      </w:r>
      <w:r w:rsidR="00CD493E" w:rsidRPr="00EE5CE4">
        <w:rPr>
          <w:lang w:val="en-GB"/>
        </w:rPr>
        <w:tab/>
      </w:r>
      <w:r w:rsidR="00CD493E" w:rsidRPr="00EE5CE4">
        <w:rPr>
          <w:lang w:val="en-GB"/>
        </w:rPr>
        <w:tab/>
        <w:t xml:space="preserve">       </w:t>
      </w:r>
      <w:r w:rsidR="00CD493E" w:rsidRPr="00EE5CE4">
        <w:rPr>
          <w:rFonts w:ascii="Helvetica" w:hAnsi="Helvetica"/>
          <w:sz w:val="18"/>
          <w:lang w:val="en-GB"/>
        </w:rPr>
        <w:t>Relativistic mass increase</w:t>
      </w:r>
      <w:r w:rsidR="00CD493E" w:rsidRPr="00EE5CE4">
        <w:rPr>
          <w:rFonts w:ascii="Helvetica" w:hAnsi="Helvetica"/>
          <w:sz w:val="18"/>
          <w:lang w:val="en-GB"/>
        </w:rPr>
        <w:tab/>
      </w:r>
      <w:r w:rsidR="00CD493E" w:rsidRPr="00EE5CE4">
        <w:rPr>
          <w:rFonts w:ascii="Helvetica" w:hAnsi="Helvetica"/>
          <w:sz w:val="18"/>
          <w:lang w:val="en-GB"/>
        </w:rPr>
        <w:tab/>
      </w:r>
      <w:r w:rsidR="00100D72">
        <w:rPr>
          <w:lang w:val="en-GB"/>
        </w:rPr>
        <w:t>(754)</w:t>
      </w:r>
    </w:p>
    <w:p w:rsidR="00CB018C" w:rsidRPr="00EE5CE4" w:rsidRDefault="00CB018C" w:rsidP="00891926">
      <w:pPr>
        <w:pStyle w:val="Block"/>
        <w:spacing w:line="200" w:lineRule="exact"/>
        <w:rPr>
          <w:lang w:val="en-GB"/>
        </w:rPr>
      </w:pPr>
    </w:p>
    <w:p w:rsidR="00CB018C" w:rsidRPr="00EE5CE4" w:rsidRDefault="00CD493E" w:rsidP="0026718D">
      <w:pPr>
        <w:pStyle w:val="Fortsetzung"/>
        <w:keepNext/>
        <w:widowControl w:val="0"/>
        <w:rPr>
          <w:lang w:val="en-GB"/>
        </w:rPr>
      </w:pPr>
      <w:r w:rsidRPr="00EE5CE4">
        <w:rPr>
          <w:lang w:val="en-GB"/>
        </w:rPr>
        <w:t>I have already put in the value </w:t>
      </w:r>
      <w:r w:rsidR="0026718D" w:rsidRPr="00EE5CE4">
        <w:rPr>
          <w:lang w:val="en-GB"/>
        </w:rPr>
        <w:t>β</w:t>
      </w:r>
      <w:r w:rsidR="0026718D" w:rsidRPr="00EE5CE4">
        <w:rPr>
          <w:vertAlign w:val="subscript"/>
          <w:lang w:val="en-GB"/>
        </w:rPr>
        <w:t>γ</w:t>
      </w:r>
      <w:r w:rsidR="0026718D" w:rsidRPr="00EE5CE4">
        <w:rPr>
          <w:rFonts w:ascii="Cambria Math" w:hAnsi="Cambria Math"/>
          <w:vertAlign w:val="subscript"/>
          <w:lang w:val="en-GB"/>
        </w:rPr>
        <w:t>̅</w:t>
      </w:r>
      <w:r w:rsidR="0026718D" w:rsidRPr="00EE5CE4">
        <w:rPr>
          <w:lang w:val="en-GB"/>
        </w:rPr>
        <w:t xml:space="preserve"> </w:t>
      </w:r>
      <w:r w:rsidRPr="00EE5CE4">
        <w:rPr>
          <w:lang w:val="en-GB"/>
        </w:rPr>
        <w:t>in this place, since the body consists of a specific layout of fermions, which interact with the metrics with the help of space-like photons. Therefore, the inert mass would be the resistance, with which the metrics counters a body during acceleration. The greater the energy of the space-like photons, all the greater the resistance. With it, the inert mass and even the gravitating mass obey the inherent laws of the space-like photons.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If we accept this, we accept the existence of negative, just even imaginary masses at the same time. Negative masses would attract each other just as positive ones. As far as their character goes, they would have to be assigned to the antimatter. In contrast, two bodies, the first made from </w:t>
      </w:r>
      <w:r w:rsidR="00CA42CC">
        <w:rPr>
          <w:lang w:val="en-GB"/>
        </w:rPr>
        <w:t>„</w:t>
      </w:r>
      <w:r w:rsidRPr="00EE5CE4">
        <w:rPr>
          <w:lang w:val="en-GB"/>
        </w:rPr>
        <w:t>normal</w:t>
      </w:r>
      <w:r w:rsidR="00CA42CC">
        <w:rPr>
          <w:lang w:val="en-GB"/>
        </w:rPr>
        <w:t>“</w:t>
      </w:r>
      <w:r w:rsidRPr="00EE5CE4">
        <w:rPr>
          <w:lang w:val="en-GB"/>
        </w:rPr>
        <w:t xml:space="preserve"> matter, the second from antimatter would repel each other. Negative masses would have also a negative energy. If we would define the energy m</w:t>
      </w:r>
      <w:r w:rsidRPr="00EE5CE4">
        <w:rPr>
          <w:position w:val="-4"/>
          <w:sz w:val="14"/>
          <w:lang w:val="en-GB"/>
        </w:rPr>
        <w:t>0</w:t>
      </w:r>
      <w:r w:rsidRPr="00EE5CE4">
        <w:rPr>
          <w:lang w:val="en-GB"/>
        </w:rPr>
        <w:t>c</w:t>
      </w:r>
      <w:r w:rsidRPr="00EE5CE4">
        <w:rPr>
          <w:position w:val="6"/>
          <w:sz w:val="14"/>
          <w:lang w:val="en-GB"/>
        </w:rPr>
        <w:t>2</w:t>
      </w:r>
      <w:r w:rsidRPr="00EE5CE4">
        <w:rPr>
          <w:lang w:val="en-GB"/>
        </w:rPr>
        <w:t xml:space="preserve"> as the difference-energy to the energy of the metric wave-field (like in section 4.6.4.2.5.), this would be quite possible. With the definition of the frame of reference, we commit a fixed value for </w:t>
      </w:r>
      <w:r w:rsidR="00D059A9" w:rsidRPr="00EE5CE4">
        <w:rPr>
          <w:rFonts w:ascii="MT Extra" w:hAnsi="MT Extra"/>
          <w:lang w:val="en-GB"/>
        </w:rPr>
        <w:t>h</w:t>
      </w:r>
      <w:r w:rsidRPr="00EE5CE4">
        <w:rPr>
          <w:rFonts w:ascii="Symbol" w:hAnsi="Symbol"/>
          <w:lang w:val="en-GB"/>
        </w:rPr>
        <w:t></w:t>
      </w:r>
      <w:r w:rsidRPr="00EE5CE4">
        <w:rPr>
          <w:position w:val="-4"/>
          <w:sz w:val="14"/>
          <w:lang w:val="en-GB"/>
        </w:rPr>
        <w:t>0</w:t>
      </w:r>
      <w:r w:rsidRPr="00EE5CE4">
        <w:rPr>
          <w:lang w:val="en-GB"/>
        </w:rPr>
        <w:t xml:space="preserve"> and with it also for the difference to the energy of the particle, that means the rest mass.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What does it look like with imaginary masses then again? If we accept an imaginary frequency </w:t>
      </w:r>
      <w:r w:rsidRPr="00EE5CE4">
        <w:rPr>
          <w:rFonts w:ascii="Symbol" w:hAnsi="Symbol"/>
          <w:u w:val="single"/>
          <w:lang w:val="en-GB"/>
        </w:rPr>
        <w:t></w:t>
      </w:r>
      <w:r w:rsidRPr="00EE5CE4">
        <w:rPr>
          <w:lang w:val="en-GB"/>
        </w:rPr>
        <w:t xml:space="preserve">, we must accept also the existence of imaginary masses and the acceptance of imaginary masses implies the existence of negative masses automatically. An imaginary mass for example, would be the imaginary part of the energy </w:t>
      </w:r>
      <w:r w:rsidR="00D059A9" w:rsidRPr="00EE5CE4">
        <w:rPr>
          <w:rFonts w:ascii="MT Extra" w:hAnsi="MT Extra"/>
          <w:lang w:val="en-GB"/>
        </w:rPr>
        <w:t>h</w:t>
      </w:r>
      <w:r w:rsidR="00CD1C3D" w:rsidRPr="00EE5CE4">
        <w:rPr>
          <w:rFonts w:ascii="MT Extra" w:hAnsi="MT Extra"/>
          <w:sz w:val="8"/>
          <w:lang w:val="en-GB"/>
        </w:rPr>
        <w:t> </w:t>
      </w:r>
      <w:r w:rsidRPr="00EE5CE4">
        <w:rPr>
          <w:rFonts w:ascii="Symbol" w:hAnsi="Symbol"/>
          <w:u w:val="single"/>
          <w:lang w:val="en-GB"/>
        </w:rPr>
        <w:t></w:t>
      </w:r>
      <w:r w:rsidRPr="00EE5CE4">
        <w:rPr>
          <w:lang w:val="en-GB"/>
        </w:rPr>
        <w:t xml:space="preserve"> of an electromagnetic wave, at which we look from the side, twisted about a certain angle. Since it</w:t>
      </w:r>
      <w:r w:rsidR="00CA42CC">
        <w:rPr>
          <w:lang w:val="en-GB"/>
        </w:rPr>
        <w:t>’</w:t>
      </w:r>
      <w:r w:rsidRPr="00EE5CE4">
        <w:rPr>
          <w:lang w:val="en-GB"/>
        </w:rPr>
        <w:t>s about an energy-form at this point, which is impossible to perform any work, an imaginary mass wouldn</w:t>
      </w:r>
      <w:r w:rsidR="00CA42CC">
        <w:rPr>
          <w:lang w:val="en-GB"/>
        </w:rPr>
        <w:t>’</w:t>
      </w:r>
      <w:r w:rsidRPr="00EE5CE4">
        <w:rPr>
          <w:lang w:val="en-GB"/>
        </w:rPr>
        <w:t xml:space="preserve">t wield any force-action respectively be subject to a force-action. Neutrinos and antineutrinos own a high ratio of imaginary mass </w:t>
      </w:r>
      <w:r w:rsidR="00D059A9" w:rsidRPr="00EE5CE4">
        <w:rPr>
          <w:rFonts w:ascii="MT Extra" w:hAnsi="MT Extra"/>
          <w:lang w:val="en-GB"/>
        </w:rPr>
        <w:t>h</w:t>
      </w:r>
      <w:r w:rsidR="00891926" w:rsidRPr="00EE5CE4">
        <w:rPr>
          <w:rFonts w:ascii="MT Extra" w:hAnsi="MT Extra"/>
          <w:sz w:val="8"/>
          <w:lang w:val="en-GB"/>
        </w:rPr>
        <w:t> </w:t>
      </w:r>
      <w:r w:rsidRPr="00EE5CE4">
        <w:rPr>
          <w:lang w:val="en-GB"/>
        </w:rPr>
        <w:t>Im(</w:t>
      </w:r>
      <w:r w:rsidRPr="00EE5CE4">
        <w:rPr>
          <w:rFonts w:ascii="Symbol" w:hAnsi="Symbol"/>
          <w:u w:val="single"/>
          <w:lang w:val="en-GB"/>
        </w:rPr>
        <w:t></w:t>
      </w:r>
      <w:r w:rsidRPr="00EE5CE4">
        <w:rPr>
          <w:lang w:val="en-GB"/>
        </w:rPr>
        <w:t>)/c</w:t>
      </w:r>
      <w:r w:rsidRPr="00EE5CE4">
        <w:rPr>
          <w:vertAlign w:val="superscript"/>
          <w:lang w:val="en-GB"/>
        </w:rPr>
        <w:t>2</w:t>
      </w:r>
      <w:r w:rsidRPr="00EE5CE4">
        <w:rPr>
          <w:lang w:val="en-GB"/>
        </w:rPr>
        <w:t xml:space="preserve"> (the rest mass is zero or better </w:t>
      </w:r>
      <w:r w:rsidR="00D059A9" w:rsidRPr="00EE5CE4">
        <w:rPr>
          <w:rFonts w:ascii="MT Extra" w:hAnsi="MT Extra"/>
          <w:lang w:val="en-GB"/>
        </w:rPr>
        <w:t>h</w:t>
      </w:r>
      <w:r w:rsidR="006C25C9" w:rsidRPr="00EE5CE4">
        <w:rPr>
          <w:rFonts w:ascii="MT Extra" w:hAnsi="MT Extra"/>
          <w:sz w:val="8"/>
          <w:lang w:val="en-GB"/>
        </w:rPr>
        <w:t> </w:t>
      </w:r>
      <w:r w:rsidRPr="00EE5CE4">
        <w:rPr>
          <w:lang w:val="en-GB"/>
        </w:rPr>
        <w:t>H</w:t>
      </w:r>
      <w:r w:rsidR="006C25C9" w:rsidRPr="00EE5CE4">
        <w:rPr>
          <w:vertAlign w:val="subscript"/>
          <w:lang w:val="en-GB"/>
        </w:rPr>
        <w:t>0</w:t>
      </w:r>
      <w:r w:rsidRPr="00EE5CE4">
        <w:rPr>
          <w:lang w:val="en-GB"/>
        </w:rPr>
        <w:t>/c</w:t>
      </w:r>
      <w:r w:rsidRPr="00EE5CE4">
        <w:rPr>
          <w:vertAlign w:val="superscript"/>
          <w:lang w:val="en-GB"/>
        </w:rPr>
        <w:t>2</w:t>
      </w:r>
      <w:r w:rsidRPr="00EE5CE4">
        <w:rPr>
          <w:lang w:val="en-GB"/>
        </w:rPr>
        <w:t xml:space="preserve">). Since there is still an, although microscopic, real-part, neutrinos can even only propagate with </w:t>
      </w:r>
      <w:r w:rsidR="00A320C2" w:rsidRPr="00EE5CE4">
        <w:rPr>
          <w:lang w:val="en-GB"/>
        </w:rPr>
        <w:t>light speed</w:t>
      </w:r>
      <w:r w:rsidRPr="00EE5CE4">
        <w:rPr>
          <w:lang w:val="en-GB"/>
        </w:rPr>
        <w:t>. They are just no tachyons.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Now, one should think, expression </w:t>
      </w:r>
      <w:r w:rsidR="00100D72">
        <w:rPr>
          <w:lang w:val="en-GB"/>
        </w:rPr>
        <w:t>(754)</w:t>
      </w:r>
      <w:r w:rsidRPr="00EE5CE4">
        <w:rPr>
          <w:lang w:val="en-GB"/>
        </w:rPr>
        <w:t xml:space="preserve"> would already be the correct, exact solution. But this statement is not yet unique. So </w:t>
      </w:r>
      <w:r w:rsidR="00100D72">
        <w:rPr>
          <w:lang w:val="en-GB"/>
        </w:rPr>
        <w:t>(754)</w:t>
      </w:r>
      <w:r w:rsidRPr="00EE5CE4">
        <w:rPr>
          <w:lang w:val="en-GB"/>
        </w:rPr>
        <w:t xml:space="preserve"> only corresponds to the product of temporal and geometrical part. With wavelengths and time periods, it is easily to be understood that these only are subject to the temporal and geometrical share of the red-shift, whereas the spatial share is specified by the definition of the coordinate-system. Whether it</w:t>
      </w:r>
      <w:r w:rsidR="00CA42CC">
        <w:rPr>
          <w:lang w:val="en-GB"/>
        </w:rPr>
        <w:t>’</w:t>
      </w:r>
      <w:r w:rsidRPr="00EE5CE4">
        <w:rPr>
          <w:lang w:val="en-GB"/>
        </w:rPr>
        <w:t>s the same with the mass, we want to examine as next.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We have already noticed that the fermionic matter owns wave properties, the so-called </w:t>
      </w:r>
      <w:r w:rsidRPr="00EE5CE4">
        <w:rPr>
          <w:smallCaps/>
          <w:lang w:val="en-GB"/>
        </w:rPr>
        <w:t>DeBroglie</w:t>
      </w:r>
      <w:r w:rsidRPr="00EE5CE4">
        <w:rPr>
          <w:lang w:val="en-GB"/>
        </w:rPr>
        <w:t xml:space="preserve">-matter-waves. Of course, these are also subject to the red-shift then, be it the cosmologic red-shift or the one, caused by a relative-velocity. Starting from </w:t>
      </w:r>
      <w:r w:rsidR="001319E2">
        <w:rPr>
          <w:lang w:val="en-GB"/>
        </w:rPr>
        <w:t>(373)</w:t>
      </w:r>
      <w:r w:rsidRPr="00EE5CE4">
        <w:rPr>
          <w:lang w:val="en-GB"/>
        </w:rPr>
        <w:t>, with a temperature T</w:t>
      </w:r>
      <w:r w:rsidRPr="00EE5CE4">
        <w:rPr>
          <w:sz w:val="8"/>
          <w:lang w:val="en-GB"/>
        </w:rPr>
        <w:t> </w:t>
      </w:r>
      <w:r w:rsidRPr="00EE5CE4">
        <w:rPr>
          <w:lang w:val="en-GB"/>
        </w:rPr>
        <w:t>=</w:t>
      </w:r>
      <w:r w:rsidRPr="00EE5CE4">
        <w:rPr>
          <w:sz w:val="8"/>
          <w:lang w:val="en-GB"/>
        </w:rPr>
        <w:t> </w:t>
      </w:r>
      <w:r w:rsidRPr="00EE5CE4">
        <w:rPr>
          <w:lang w:val="en-GB"/>
        </w:rPr>
        <w:t>0 of the metric radiation-field, we acquire the fundamental expression:</w:t>
      </w:r>
    </w:p>
    <w:p w:rsidR="00CB018C" w:rsidRPr="00EE5CE4" w:rsidRDefault="00CB018C" w:rsidP="006C25C9">
      <w:pPr>
        <w:pStyle w:val="Block"/>
        <w:spacing w:line="200" w:lineRule="exact"/>
        <w:rPr>
          <w:lang w:val="en-GB"/>
        </w:rPr>
      </w:pPr>
    </w:p>
    <w:p w:rsidR="00CB018C" w:rsidRPr="00EE5CE4" w:rsidRDefault="007C009E">
      <w:pPr>
        <w:pStyle w:val="Formel"/>
        <w:rPr>
          <w:lang w:val="en-GB"/>
        </w:rPr>
      </w:pPr>
      <w:r w:rsidRPr="00EE5CE4">
        <w:rPr>
          <w:position w:val="-4"/>
          <w:sz w:val="20"/>
          <w:lang w:val="en-GB"/>
        </w:rPr>
        <w:object w:dxaOrig="1860" w:dyaOrig="280">
          <v:shape id="_x0000_i1880" type="#_x0000_t75" style="width:96.45pt;height:13.65pt;mso-position-vertical:absolute" o:ole="" fillcolor="window">
            <v:imagedata r:id="rId1845" o:title=""/>
          </v:shape>
          <o:OLEObject Type="Embed" ProgID="Equation.DSMT4" ShapeID="_x0000_i1880" DrawAspect="Content" ObjectID="_1748865250" r:id="rId1846"/>
        </w:object>
      </w:r>
      <w:r w:rsidR="00CD493E" w:rsidRPr="00EE5CE4">
        <w:rPr>
          <w:lang w:val="en-GB"/>
        </w:rPr>
        <w:t xml:space="preserve"> </w:t>
      </w:r>
      <w:r w:rsidR="00CD493E" w:rsidRPr="00EE5CE4">
        <w:rPr>
          <w:lang w:val="en-GB"/>
        </w:rPr>
        <w:tab/>
      </w:r>
      <w:r w:rsidR="00CD493E" w:rsidRPr="00EE5CE4">
        <w:rPr>
          <w:lang w:val="en-GB"/>
        </w:rPr>
        <w:tab/>
        <w:t xml:space="preserve">    resp.    </w:t>
      </w:r>
      <w:r w:rsidR="00CD493E" w:rsidRPr="00EE5CE4">
        <w:rPr>
          <w:lang w:val="en-GB"/>
        </w:rPr>
        <w:tab/>
      </w:r>
      <w:r w:rsidR="00CD493E" w:rsidRPr="00EE5CE4">
        <w:rPr>
          <w:lang w:val="en-GB"/>
        </w:rPr>
        <w:tab/>
      </w:r>
      <w:r w:rsidR="00CD1C3D" w:rsidRPr="00EE5CE4">
        <w:rPr>
          <w:position w:val="-24"/>
          <w:lang w:val="en-GB"/>
        </w:rPr>
        <w:object w:dxaOrig="960" w:dyaOrig="620">
          <v:shape id="_x0000_i1881" type="#_x0000_t75" style="width:47.6pt;height:28.55pt" o:ole="">
            <v:imagedata r:id="rId1847" o:title=""/>
          </v:shape>
          <o:OLEObject Type="Embed" ProgID="Equation.DSMT4" ShapeID="_x0000_i1881" DrawAspect="Content" ObjectID="_1748865251" r:id="rId1848"/>
        </w:object>
      </w:r>
      <w:r w:rsidR="00CD1C3D" w:rsidRPr="00EE5CE4">
        <w:rPr>
          <w:lang w:val="en-GB"/>
        </w:rPr>
        <w:t xml:space="preserve"> </w:t>
      </w:r>
      <w:r w:rsidR="00CD1C3D" w:rsidRPr="00EE5CE4">
        <w:rPr>
          <w:lang w:val="en-GB"/>
        </w:rPr>
        <w:tab/>
      </w:r>
      <w:r w:rsidR="00CD1C3D" w:rsidRPr="00EE5CE4">
        <w:rPr>
          <w:lang w:val="en-GB"/>
        </w:rPr>
        <w:tab/>
      </w:r>
      <w:r w:rsidR="00CD493E" w:rsidRPr="00EE5CE4">
        <w:rPr>
          <w:lang w:val="en-GB"/>
        </w:rPr>
        <w:tab/>
      </w:r>
      <w:r w:rsidR="00100D72">
        <w:rPr>
          <w:lang w:val="en-GB"/>
        </w:rPr>
        <w:t>(755)</w:t>
      </w:r>
    </w:p>
    <w:p w:rsidR="00CB018C" w:rsidRPr="00EE5CE4" w:rsidRDefault="00CB018C" w:rsidP="006C25C9">
      <w:pPr>
        <w:pStyle w:val="Fortsetzung"/>
        <w:spacing w:line="200" w:lineRule="exact"/>
        <w:ind w:firstLine="227"/>
        <w:rPr>
          <w:lang w:val="en-GB"/>
        </w:rPr>
      </w:pPr>
    </w:p>
    <w:p w:rsidR="00CB018C" w:rsidRPr="00EE5CE4" w:rsidRDefault="00CD493E" w:rsidP="006F307B">
      <w:pPr>
        <w:pStyle w:val="Fortsetzung"/>
        <w:rPr>
          <w:lang w:val="en-GB"/>
        </w:rPr>
      </w:pPr>
      <w:r w:rsidRPr="00EE5CE4">
        <w:rPr>
          <w:lang w:val="en-GB"/>
        </w:rPr>
        <w:t xml:space="preserve">In section 4.6.4.2.3. we had determined that the frequency </w:t>
      </w:r>
      <w:r w:rsidRPr="00EE5CE4">
        <w:rPr>
          <w:rFonts w:ascii="Symbol" w:hAnsi="Symbol"/>
          <w:lang w:val="en-GB"/>
        </w:rPr>
        <w:t></w:t>
      </w:r>
      <w:r w:rsidRPr="00EE5CE4">
        <w:rPr>
          <w:lang w:val="en-GB"/>
        </w:rPr>
        <w:t xml:space="preserve"> is proportional Q</w:t>
      </w:r>
      <w:r w:rsidRPr="00EE5CE4">
        <w:rPr>
          <w:position w:val="-2"/>
          <w:vertAlign w:val="subscript"/>
          <w:lang w:val="en-GB"/>
        </w:rPr>
        <w:t>0</w:t>
      </w:r>
      <w:r w:rsidR="00DF6001" w:rsidRPr="00EE5CE4">
        <w:rPr>
          <w:position w:val="-2"/>
          <w:vertAlign w:val="subscript"/>
          <w:lang w:val="en-GB"/>
        </w:rPr>
        <w:fldChar w:fldCharType="begin"/>
      </w:r>
      <w:r w:rsidR="0076156F" w:rsidRPr="00EE5CE4">
        <w:rPr>
          <w:position w:val="-2"/>
          <w:vertAlign w:val="subscript"/>
          <w:lang w:val="en-GB"/>
        </w:rPr>
        <w:instrText xml:space="preserve"> ADVANCE  \l 4 </w:instrText>
      </w:r>
      <w:r w:rsidR="00DF6001" w:rsidRPr="00EE5CE4">
        <w:rPr>
          <w:position w:val="-2"/>
          <w:vertAlign w:val="subscript"/>
          <w:lang w:val="en-GB"/>
        </w:rPr>
        <w:fldChar w:fldCharType="end"/>
      </w:r>
      <w:r w:rsidRPr="00EE5CE4">
        <w:rPr>
          <w:position w:val="2"/>
          <w:vertAlign w:val="superscript"/>
          <w:lang w:val="en-GB"/>
        </w:rPr>
        <w:t>–3/2</w:t>
      </w:r>
      <w:r w:rsidRPr="00EE5CE4">
        <w:rPr>
          <w:position w:val="6"/>
          <w:sz w:val="14"/>
          <w:lang w:val="en-GB"/>
        </w:rPr>
        <w:t xml:space="preserve"> </w:t>
      </w:r>
      <w:r w:rsidRPr="00EE5CE4">
        <w:rPr>
          <w:lang w:val="en-GB"/>
        </w:rPr>
        <w:t>(approxima</w:t>
      </w:r>
      <w:r w:rsidRPr="00EE5CE4">
        <w:rPr>
          <w:lang w:val="en-GB"/>
        </w:rPr>
        <w:softHyphen/>
        <w:t xml:space="preserve">tely). A comparison with </w:t>
      </w:r>
      <w:r w:rsidR="00F5636F">
        <w:rPr>
          <w:lang w:val="en-GB"/>
        </w:rPr>
        <w:t>(620)</w:t>
      </w:r>
      <w:r w:rsidRPr="00EE5CE4">
        <w:rPr>
          <w:lang w:val="en-GB"/>
        </w:rPr>
        <w:t xml:space="preserve"> immediately leads to the solution:</w:t>
      </w:r>
    </w:p>
    <w:p w:rsidR="00CB018C" w:rsidRPr="00EE5CE4" w:rsidRDefault="0015488C">
      <w:pPr>
        <w:pStyle w:val="Formel"/>
        <w:rPr>
          <w:lang w:val="en-GB"/>
        </w:rPr>
      </w:pPr>
      <w:r w:rsidRPr="00EE5CE4">
        <w:rPr>
          <w:position w:val="-32"/>
          <w:lang w:val="en-GB"/>
        </w:rPr>
        <w:object w:dxaOrig="5780" w:dyaOrig="760">
          <v:shape id="_x0000_i1882" type="#_x0000_t75" style="width:288.15pt;height:39.3pt" o:ole="">
            <v:imagedata r:id="rId1849" o:title=""/>
          </v:shape>
          <o:OLEObject Type="Embed" ProgID="Equation.3" ShapeID="_x0000_i1882" DrawAspect="Content" ObjectID="_1748865252" r:id="rId1850"/>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100D72">
        <w:rPr>
          <w:lang w:val="en-GB"/>
        </w:rPr>
        <w:t>(756)</w:t>
      </w:r>
    </w:p>
    <w:p w:rsidR="00CB018C" w:rsidRPr="00EE5CE4" w:rsidRDefault="00CD493E" w:rsidP="006312C3">
      <w:pPr>
        <w:pStyle w:val="Block"/>
        <w:spacing w:line="245" w:lineRule="exact"/>
        <w:rPr>
          <w:lang w:val="en-GB"/>
        </w:rPr>
      </w:pPr>
      <w:r w:rsidRPr="00EE5CE4">
        <w:rPr>
          <w:lang w:val="en-GB"/>
        </w:rPr>
        <w:br/>
        <w:t xml:space="preserve">If we insert the exact expression </w:t>
      </w:r>
      <w:r w:rsidR="006312C3" w:rsidRPr="00EE5CE4">
        <w:rPr>
          <w:lang w:val="en-GB"/>
        </w:rPr>
        <w:t>β</w:t>
      </w:r>
      <w:r w:rsidR="006312C3" w:rsidRPr="00EE5CE4">
        <w:rPr>
          <w:vertAlign w:val="subscript"/>
          <w:lang w:val="en-GB"/>
        </w:rPr>
        <w:t>γ</w:t>
      </w:r>
      <w:r w:rsidR="006312C3" w:rsidRPr="00EE5CE4">
        <w:rPr>
          <w:rFonts w:ascii="Cambria Math" w:hAnsi="Cambria Math"/>
          <w:vertAlign w:val="subscript"/>
          <w:lang w:val="en-GB"/>
        </w:rPr>
        <w:t>̅</w:t>
      </w:r>
      <w:r w:rsidR="006312C3" w:rsidRPr="00EE5CE4">
        <w:rPr>
          <w:lang w:val="en-GB"/>
        </w:rPr>
        <w:t xml:space="preserve"> </w:t>
      </w:r>
      <w:r w:rsidRPr="00EE5CE4">
        <w:rPr>
          <w:lang w:val="en-GB"/>
        </w:rPr>
        <w:t>and for v the sum v</w:t>
      </w:r>
      <w:r w:rsidRPr="00EE5CE4">
        <w:rPr>
          <w:sz w:val="8"/>
          <w:lang w:val="en-GB"/>
        </w:rPr>
        <w:t> </w:t>
      </w:r>
      <w:r w:rsidRPr="00EE5CE4">
        <w:rPr>
          <w:lang w:val="en-GB"/>
        </w:rPr>
        <w:t>=</w:t>
      </w:r>
      <w:r w:rsidRPr="00EE5CE4">
        <w:rPr>
          <w:sz w:val="8"/>
          <w:lang w:val="en-GB"/>
        </w:rPr>
        <w:t> </w:t>
      </w:r>
      <w:r w:rsidRPr="00EE5CE4">
        <w:rPr>
          <w:lang w:val="en-GB"/>
        </w:rPr>
        <w:t>v</w:t>
      </w:r>
      <w:r w:rsidRPr="00EE5CE4">
        <w:rPr>
          <w:position w:val="-4"/>
          <w:sz w:val="14"/>
          <w:lang w:val="en-GB"/>
        </w:rPr>
        <w:t>M</w:t>
      </w:r>
      <w:r w:rsidRPr="00EE5CE4">
        <w:rPr>
          <w:lang w:val="en-GB"/>
        </w:rPr>
        <w:t>+c</w:t>
      </w:r>
      <w:r w:rsidRPr="00EE5CE4">
        <w:rPr>
          <w:position w:val="-4"/>
          <w:sz w:val="14"/>
          <w:lang w:val="en-GB"/>
        </w:rPr>
        <w:t>M</w:t>
      </w:r>
      <w:r w:rsidRPr="00EE5CE4">
        <w:rPr>
          <w:lang w:val="en-GB"/>
        </w:rPr>
        <w:t xml:space="preserve"> in exchange, the result is not yet identical to the one, found in section 4.6.4.1. The </w:t>
      </w:r>
      <w:r w:rsidRPr="00EE5CE4">
        <w:rPr>
          <w:smallCaps/>
          <w:lang w:val="en-GB"/>
        </w:rPr>
        <w:t>Planck</w:t>
      </w:r>
      <w:r w:rsidR="00CA42CC">
        <w:rPr>
          <w:lang w:val="en-GB"/>
        </w:rPr>
        <w:t>’</w:t>
      </w:r>
      <w:r w:rsidRPr="00EE5CE4">
        <w:rPr>
          <w:lang w:val="en-GB"/>
        </w:rPr>
        <w:t>s quantity of action namely is also a function of Q</w:t>
      </w:r>
      <w:r w:rsidRPr="00EE5CE4">
        <w:rPr>
          <w:position w:val="-4"/>
          <w:sz w:val="14"/>
          <w:lang w:val="en-GB"/>
        </w:rPr>
        <w:t>0</w:t>
      </w:r>
      <w:r w:rsidRPr="00EE5CE4">
        <w:rPr>
          <w:lang w:val="en-GB"/>
        </w:rPr>
        <w:t xml:space="preserve"> according to this model. It applies </w:t>
      </w:r>
      <w:r w:rsidR="00D059A9" w:rsidRPr="00EE5CE4">
        <w:rPr>
          <w:rFonts w:ascii="MT Extra" w:hAnsi="MT Extra"/>
          <w:lang w:val="en-GB"/>
        </w:rPr>
        <w:t>h</w:t>
      </w:r>
      <w:r w:rsidRPr="00EE5CE4">
        <w:rPr>
          <w:sz w:val="8"/>
          <w:lang w:val="en-GB"/>
        </w:rPr>
        <w:t> </w:t>
      </w:r>
      <w:r w:rsidRPr="00EE5CE4">
        <w:rPr>
          <w:lang w:val="en-GB"/>
        </w:rPr>
        <w:t>~</w:t>
      </w:r>
      <w:r w:rsidRPr="00EE5CE4">
        <w:rPr>
          <w:sz w:val="8"/>
          <w:lang w:val="en-GB"/>
        </w:rPr>
        <w:t> </w:t>
      </w:r>
      <w:r w:rsidR="006312C3" w:rsidRPr="00EE5CE4">
        <w:rPr>
          <w:lang w:val="en-GB"/>
        </w:rPr>
        <w:t>Q</w:t>
      </w:r>
      <w:r w:rsidR="006312C3" w:rsidRPr="00EE5CE4">
        <w:rPr>
          <w:position w:val="-2"/>
          <w:vertAlign w:val="subscript"/>
          <w:lang w:val="en-GB"/>
        </w:rPr>
        <w:t>0</w:t>
      </w:r>
      <w:r w:rsidR="00DF6001" w:rsidRPr="00EE5CE4">
        <w:rPr>
          <w:position w:val="-2"/>
          <w:vertAlign w:val="subscript"/>
          <w:lang w:val="en-GB"/>
        </w:rPr>
        <w:fldChar w:fldCharType="begin"/>
      </w:r>
      <w:r w:rsidR="006312C3" w:rsidRPr="00EE5CE4">
        <w:rPr>
          <w:position w:val="-2"/>
          <w:vertAlign w:val="subscript"/>
          <w:lang w:val="en-GB"/>
        </w:rPr>
        <w:instrText xml:space="preserve"> ADVANCE  \l 4 </w:instrText>
      </w:r>
      <w:r w:rsidR="00DF6001" w:rsidRPr="00EE5CE4">
        <w:rPr>
          <w:position w:val="-2"/>
          <w:vertAlign w:val="subscript"/>
          <w:lang w:val="en-GB"/>
        </w:rPr>
        <w:fldChar w:fldCharType="end"/>
      </w:r>
      <w:r w:rsidR="006312C3" w:rsidRPr="00EE5CE4">
        <w:rPr>
          <w:position w:val="2"/>
          <w:vertAlign w:val="superscript"/>
          <w:lang w:val="en-GB"/>
        </w:rPr>
        <w:t>–1</w:t>
      </w:r>
      <w:r w:rsidRPr="00EE5CE4">
        <w:rPr>
          <w:lang w:val="en-GB"/>
        </w:rPr>
        <w:t>. With it, we get in total the expression for the energetic red-shift W</w:t>
      </w:r>
      <w:r w:rsidRPr="00EE5CE4">
        <w:rPr>
          <w:sz w:val="8"/>
          <w:lang w:val="en-GB"/>
        </w:rPr>
        <w:t> </w:t>
      </w:r>
      <w:r w:rsidRPr="00EE5CE4">
        <w:rPr>
          <w:lang w:val="en-GB"/>
        </w:rPr>
        <w:t>~</w:t>
      </w:r>
      <w:r w:rsidRPr="00EE5CE4">
        <w:rPr>
          <w:sz w:val="8"/>
          <w:lang w:val="en-GB"/>
        </w:rPr>
        <w:t> </w:t>
      </w:r>
      <w:r w:rsidR="006312C3" w:rsidRPr="00EE5CE4">
        <w:rPr>
          <w:lang w:val="en-GB"/>
        </w:rPr>
        <w:t>Q</w:t>
      </w:r>
      <w:r w:rsidR="006312C3" w:rsidRPr="00EE5CE4">
        <w:rPr>
          <w:position w:val="-2"/>
          <w:vertAlign w:val="subscript"/>
          <w:lang w:val="en-GB"/>
        </w:rPr>
        <w:t>0</w:t>
      </w:r>
      <w:r w:rsidR="00DF6001" w:rsidRPr="00EE5CE4">
        <w:rPr>
          <w:position w:val="-2"/>
          <w:vertAlign w:val="subscript"/>
          <w:lang w:val="en-GB"/>
        </w:rPr>
        <w:fldChar w:fldCharType="begin"/>
      </w:r>
      <w:r w:rsidR="006312C3" w:rsidRPr="00EE5CE4">
        <w:rPr>
          <w:position w:val="-2"/>
          <w:vertAlign w:val="subscript"/>
          <w:lang w:val="en-GB"/>
        </w:rPr>
        <w:instrText xml:space="preserve"> ADVANCE  \l 4 </w:instrText>
      </w:r>
      <w:r w:rsidR="00DF6001" w:rsidRPr="00EE5CE4">
        <w:rPr>
          <w:position w:val="-2"/>
          <w:vertAlign w:val="subscript"/>
          <w:lang w:val="en-GB"/>
        </w:rPr>
        <w:fldChar w:fldCharType="end"/>
      </w:r>
      <w:r w:rsidR="006312C3" w:rsidRPr="00EE5CE4">
        <w:rPr>
          <w:position w:val="2"/>
          <w:vertAlign w:val="superscript"/>
          <w:lang w:val="en-GB"/>
        </w:rPr>
        <w:t>–5/2</w:t>
      </w:r>
      <w:r w:rsidRPr="00EE5CE4">
        <w:rPr>
          <w:lang w:val="en-GB"/>
        </w:rPr>
        <w:t xml:space="preserve">, as already found during the examination of the </w:t>
      </w:r>
      <w:r w:rsidR="005D3463" w:rsidRPr="00EE5CE4">
        <w:rPr>
          <w:lang w:val="en-GB"/>
        </w:rPr>
        <w:t>cosmologic background</w:t>
      </w:r>
      <w:r w:rsidRPr="00EE5CE4">
        <w:rPr>
          <w:lang w:val="en-GB"/>
        </w:rPr>
        <w:t>-radiation:</w:t>
      </w:r>
    </w:p>
    <w:p w:rsidR="00CB018C" w:rsidRPr="00EE5CE4" w:rsidRDefault="00CB018C">
      <w:pPr>
        <w:pStyle w:val="Block"/>
        <w:rPr>
          <w:lang w:val="en-GB"/>
        </w:rPr>
      </w:pPr>
    </w:p>
    <w:p w:rsidR="00CB018C" w:rsidRPr="00EE5CE4" w:rsidRDefault="0056577A">
      <w:pPr>
        <w:pStyle w:val="Formel"/>
        <w:rPr>
          <w:lang w:val="en-GB"/>
        </w:rPr>
      </w:pPr>
      <w:r w:rsidRPr="00EE5CE4">
        <w:rPr>
          <w:position w:val="-46"/>
          <w:lang w:val="en-GB"/>
        </w:rPr>
        <w:object w:dxaOrig="6640" w:dyaOrig="900">
          <v:shape id="_x0000_i1883" type="#_x0000_t75" style="width:332.35pt;height:43.45pt" o:ole="">
            <v:imagedata r:id="rId1851" o:title=""/>
          </v:shape>
          <o:OLEObject Type="Embed" ProgID="Equation.3" ShapeID="_x0000_i1883" DrawAspect="Content" ObjectID="_1748865253" r:id="rId1852"/>
        </w:object>
      </w:r>
      <w:r w:rsidR="000F6B4F" w:rsidRPr="00EE5CE4">
        <w:rPr>
          <w:lang w:val="en-GB"/>
        </w:rPr>
        <w:t xml:space="preserve">  </w:t>
      </w:r>
      <w:r w:rsidR="000F6B4F" w:rsidRPr="00EE5CE4">
        <w:rPr>
          <w:lang w:val="en-GB"/>
        </w:rPr>
        <w:tab/>
      </w:r>
      <w:r w:rsidR="000F6B4F" w:rsidRPr="00EE5CE4">
        <w:rPr>
          <w:lang w:val="en-GB"/>
        </w:rPr>
        <w:tab/>
      </w:r>
      <w:r w:rsidR="00100D72">
        <w:rPr>
          <w:lang w:val="en-GB"/>
        </w:rPr>
        <w:t>(757)</w:t>
      </w:r>
    </w:p>
    <w:p w:rsidR="00CB018C" w:rsidRPr="00EE5CE4" w:rsidRDefault="00CB018C">
      <w:pPr>
        <w:pStyle w:val="Block"/>
        <w:rPr>
          <w:lang w:val="en-GB"/>
        </w:rPr>
      </w:pPr>
    </w:p>
    <w:p w:rsidR="00CB018C" w:rsidRPr="00EE5CE4" w:rsidRDefault="00CD493E" w:rsidP="001C1849">
      <w:pPr>
        <w:pStyle w:val="Fortsetzung"/>
        <w:rPr>
          <w:lang w:val="en-GB"/>
        </w:rPr>
      </w:pPr>
      <w:r w:rsidRPr="00EE5CE4">
        <w:rPr>
          <w:lang w:val="en-GB"/>
        </w:rPr>
        <w:t xml:space="preserve">If we just regard the </w:t>
      </w:r>
      <w:r w:rsidRPr="00EE5CE4">
        <w:rPr>
          <w:smallCaps/>
          <w:lang w:val="en-GB"/>
        </w:rPr>
        <w:t>Planck</w:t>
      </w:r>
      <w:r w:rsidR="00CA42CC">
        <w:rPr>
          <w:lang w:val="en-GB"/>
        </w:rPr>
        <w:t>’</w:t>
      </w:r>
      <w:r w:rsidRPr="00EE5CE4">
        <w:rPr>
          <w:lang w:val="en-GB"/>
        </w:rPr>
        <w:t xml:space="preserve">s quantity of action as variable, the mass would be proportional </w:t>
      </w:r>
      <w:r w:rsidR="001C1A76" w:rsidRPr="00EE5CE4">
        <w:rPr>
          <w:lang w:val="en-GB"/>
        </w:rPr>
        <w:t>Q</w:t>
      </w:r>
      <w:r w:rsidR="001C1A76" w:rsidRPr="00EE5CE4">
        <w:rPr>
          <w:position w:val="-2"/>
          <w:vertAlign w:val="subscript"/>
          <w:lang w:val="en-GB"/>
        </w:rPr>
        <w:t>0</w:t>
      </w:r>
      <w:r w:rsidR="00DF6001" w:rsidRPr="00EE5CE4">
        <w:rPr>
          <w:position w:val="-2"/>
          <w:vertAlign w:val="subscript"/>
          <w:lang w:val="en-GB"/>
        </w:rPr>
        <w:fldChar w:fldCharType="begin"/>
      </w:r>
      <w:r w:rsidR="001C1A76" w:rsidRPr="00EE5CE4">
        <w:rPr>
          <w:position w:val="-2"/>
          <w:vertAlign w:val="subscript"/>
          <w:lang w:val="en-GB"/>
        </w:rPr>
        <w:instrText xml:space="preserve"> ADVANCE  \l 4 </w:instrText>
      </w:r>
      <w:r w:rsidR="00DF6001" w:rsidRPr="00EE5CE4">
        <w:rPr>
          <w:position w:val="-2"/>
          <w:vertAlign w:val="subscript"/>
          <w:lang w:val="en-GB"/>
        </w:rPr>
        <w:fldChar w:fldCharType="end"/>
      </w:r>
      <w:r w:rsidR="001C1A76" w:rsidRPr="00EE5CE4">
        <w:rPr>
          <w:position w:val="2"/>
          <w:vertAlign w:val="superscript"/>
          <w:lang w:val="en-GB"/>
        </w:rPr>
        <w:t>–5/2</w:t>
      </w:r>
      <w:r w:rsidRPr="00EE5CE4">
        <w:rPr>
          <w:lang w:val="en-GB"/>
        </w:rPr>
        <w:t xml:space="preserve">, then, which is easily to accept. The </w:t>
      </w:r>
      <w:r w:rsidR="00CA42CC">
        <w:rPr>
          <w:lang w:val="en-GB"/>
        </w:rPr>
        <w:t>„</w:t>
      </w:r>
      <w:r w:rsidRPr="00EE5CE4">
        <w:rPr>
          <w:lang w:val="en-GB"/>
        </w:rPr>
        <w:t>difference</w:t>
      </w:r>
      <w:r w:rsidR="00CA42CC">
        <w:rPr>
          <w:lang w:val="en-GB"/>
        </w:rPr>
        <w:t>“</w:t>
      </w:r>
      <w:r w:rsidRPr="00EE5CE4">
        <w:rPr>
          <w:lang w:val="en-GB"/>
        </w:rPr>
        <w:t xml:space="preserve"> of </w:t>
      </w:r>
      <w:r w:rsidR="001C1A76" w:rsidRPr="00EE5CE4">
        <w:rPr>
          <w:lang w:val="en-GB"/>
        </w:rPr>
        <w:t>Q</w:t>
      </w:r>
      <w:r w:rsidR="001C1A76" w:rsidRPr="00EE5CE4">
        <w:rPr>
          <w:position w:val="-2"/>
          <w:vertAlign w:val="subscript"/>
          <w:lang w:val="en-GB"/>
        </w:rPr>
        <w:t>0</w:t>
      </w:r>
      <w:r w:rsidR="00DF6001" w:rsidRPr="00EE5CE4">
        <w:rPr>
          <w:position w:val="-2"/>
          <w:vertAlign w:val="subscript"/>
          <w:lang w:val="en-GB"/>
        </w:rPr>
        <w:fldChar w:fldCharType="begin"/>
      </w:r>
      <w:r w:rsidR="001C1A76" w:rsidRPr="00EE5CE4">
        <w:rPr>
          <w:position w:val="-2"/>
          <w:vertAlign w:val="subscript"/>
          <w:lang w:val="en-GB"/>
        </w:rPr>
        <w:instrText xml:space="preserve"> ADVANCE  \l 4 </w:instrText>
      </w:r>
      <w:r w:rsidR="00DF6001" w:rsidRPr="00EE5CE4">
        <w:rPr>
          <w:position w:val="-2"/>
          <w:vertAlign w:val="subscript"/>
          <w:lang w:val="en-GB"/>
        </w:rPr>
        <w:fldChar w:fldCharType="end"/>
      </w:r>
      <w:r w:rsidR="001C1A76" w:rsidRPr="00EE5CE4">
        <w:rPr>
          <w:position w:val="2"/>
          <w:vertAlign w:val="superscript"/>
          <w:lang w:val="en-GB"/>
        </w:rPr>
        <w:t>–1</w:t>
      </w:r>
      <w:r w:rsidRPr="00EE5CE4">
        <w:rPr>
          <w:lang w:val="en-GB"/>
        </w:rPr>
        <w:t xml:space="preserve"> however exactly equals the spatial share of the red-shift. The navigation-gradient and the magnitude of </w:t>
      </w:r>
      <w:r w:rsidR="00D059A9" w:rsidRPr="00EE5CE4">
        <w:rPr>
          <w:rFonts w:ascii="MT Extra" w:hAnsi="MT Extra"/>
          <w:lang w:val="en-GB"/>
        </w:rPr>
        <w:t>h</w:t>
      </w:r>
      <w:r w:rsidRPr="00EE5CE4">
        <w:rPr>
          <w:lang w:val="en-GB"/>
        </w:rPr>
        <w:t xml:space="preserve"> is dependent on the frame of reference. We have proven with it, that only the product of temporal and geometrical share comes into effect for the mass within a frame of reference. </w:t>
      </w:r>
    </w:p>
    <w:p w:rsidR="00CB018C" w:rsidRPr="00EE5CE4" w:rsidRDefault="00CB018C">
      <w:pPr>
        <w:pStyle w:val="Block"/>
        <w:keepNext/>
        <w:widowControl w:val="0"/>
        <w:rPr>
          <w:lang w:val="en-GB"/>
        </w:rPr>
      </w:pPr>
    </w:p>
    <w:p w:rsidR="00CB018C" w:rsidRPr="00EE5CE4" w:rsidRDefault="00CD493E">
      <w:pPr>
        <w:pStyle w:val="Fortsetzung"/>
        <w:rPr>
          <w:lang w:val="en-GB"/>
        </w:rPr>
      </w:pPr>
      <w:r w:rsidRPr="00EE5CE4">
        <w:rPr>
          <w:lang w:val="en-GB"/>
        </w:rPr>
        <w:t>The spatial share is considered with the definition of the frame of reference. Cosmological seen, all natural bodies are located along r in the free fall, so that they don</w:t>
      </w:r>
      <w:r w:rsidR="00CA42CC">
        <w:rPr>
          <w:lang w:val="en-GB"/>
        </w:rPr>
        <w:t>’</w:t>
      </w:r>
      <w:r w:rsidRPr="00EE5CE4">
        <w:rPr>
          <w:lang w:val="en-GB"/>
        </w:rPr>
        <w:t>t move in reference to the metrics (v=0), as we will already see, whereby v is the velocity in reference to the metrics. The right-hand bracketed expression in the navigation-gradient is dropped complete</w:t>
      </w:r>
      <w:r w:rsidR="00664E31">
        <w:rPr>
          <w:lang w:val="en-GB"/>
        </w:rPr>
        <w:t>ly then and we get for the mass:</w:t>
      </w:r>
    </w:p>
    <w:p w:rsidR="00CB018C" w:rsidRPr="00EE5CE4" w:rsidRDefault="00CB018C">
      <w:pPr>
        <w:pStyle w:val="Block"/>
        <w:rPr>
          <w:lang w:val="en-GB"/>
        </w:rPr>
      </w:pPr>
    </w:p>
    <w:p w:rsidR="00CB018C" w:rsidRPr="00EE5CE4" w:rsidRDefault="003F246D" w:rsidP="003F246D">
      <w:pPr>
        <w:pStyle w:val="Formel"/>
        <w:jc w:val="left"/>
        <w:rPr>
          <w:lang w:val="en-GB"/>
        </w:rPr>
      </w:pPr>
      <w:r w:rsidRPr="00EE5CE4">
        <w:rPr>
          <w:position w:val="-32"/>
          <w:lang w:val="en-GB"/>
        </w:rPr>
        <w:object w:dxaOrig="6800" w:dyaOrig="740">
          <v:shape id="_x0000_i1884" type="#_x0000_t75" style="width:329.45pt;height:39.3pt" o:ole="">
            <v:imagedata r:id="rId1853" o:title="" cropright="2732f"/>
          </v:shape>
          <o:OLEObject Type="Embed" ProgID="Equation.3" ShapeID="_x0000_i1884" DrawAspect="Content" ObjectID="_1748865254" r:id="rId1854"/>
        </w:object>
      </w:r>
      <w:r w:rsidRPr="00EE5CE4">
        <w:rPr>
          <w:lang w:val="en-GB"/>
        </w:rPr>
        <w:t xml:space="preserve">      </w:t>
      </w:r>
      <w:r w:rsidRPr="00EE5CE4">
        <w:rPr>
          <w:lang w:val="en-GB"/>
        </w:rPr>
        <w:tab/>
      </w:r>
      <w:r w:rsidR="00CD493E" w:rsidRPr="00EE5CE4">
        <w:rPr>
          <w:lang w:val="en-GB"/>
        </w:rPr>
        <w:tab/>
      </w:r>
      <w:r w:rsidR="00100D72">
        <w:rPr>
          <w:lang w:val="en-GB"/>
        </w:rPr>
        <w:t>(758)</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Here, a thought Cartesian coordinate-system applies outside the metrics and the angle </w:t>
      </w:r>
      <w:r w:rsidR="00297E5B" w:rsidRPr="00EE5CE4">
        <w:rPr>
          <w:lang w:val="en-GB"/>
        </w:rPr>
        <w:t>γ</w:t>
      </w:r>
      <w:r w:rsidRPr="00EE5CE4">
        <w:rPr>
          <w:lang w:val="en-GB"/>
        </w:rPr>
        <w:t xml:space="preserve"> is not constant. We have used such a coordinate-system in order to define the qualities of the metrics.</w:t>
      </w:r>
    </w:p>
    <w:p w:rsidR="00CB018C" w:rsidRPr="00EE5CE4" w:rsidRDefault="00CB018C">
      <w:pPr>
        <w:pStyle w:val="Block"/>
        <w:rPr>
          <w:lang w:val="en-GB"/>
        </w:rPr>
      </w:pPr>
    </w:p>
    <w:p w:rsidR="00CB018C" w:rsidRPr="00EE5CE4" w:rsidRDefault="00CD493E" w:rsidP="008B3F41">
      <w:pPr>
        <w:pStyle w:val="Block"/>
        <w:rPr>
          <w:lang w:val="en-GB"/>
        </w:rPr>
      </w:pPr>
      <w:r w:rsidRPr="00EE5CE4">
        <w:rPr>
          <w:lang w:val="en-GB"/>
        </w:rPr>
        <w:t xml:space="preserve">What means however a </w:t>
      </w:r>
      <w:r w:rsidR="008B3F41" w:rsidRPr="00EE5CE4">
        <w:rPr>
          <w:lang w:val="en-GB"/>
        </w:rPr>
        <w:t>variable</w:t>
      </w:r>
      <w:r w:rsidRPr="00EE5CE4">
        <w:rPr>
          <w:lang w:val="en-GB"/>
        </w:rPr>
        <w:t xml:space="preserve"> </w:t>
      </w:r>
      <w:r w:rsidRPr="00EE5CE4">
        <w:rPr>
          <w:smallCaps/>
          <w:lang w:val="en-GB"/>
        </w:rPr>
        <w:t>Planck</w:t>
      </w:r>
      <w:r w:rsidR="00CA42CC">
        <w:rPr>
          <w:lang w:val="en-GB"/>
        </w:rPr>
        <w:t>’</w:t>
      </w:r>
      <w:r w:rsidRPr="00EE5CE4">
        <w:rPr>
          <w:lang w:val="en-GB"/>
        </w:rPr>
        <w:t xml:space="preserve">s quantity of action for the physical rules? If we assume </w:t>
      </w:r>
      <w:r w:rsidR="00D059A9" w:rsidRPr="00EE5CE4">
        <w:rPr>
          <w:rFonts w:ascii="MT Extra" w:hAnsi="MT Extra"/>
          <w:lang w:val="en-GB"/>
        </w:rPr>
        <w:t>h</w:t>
      </w:r>
      <w:r w:rsidRPr="00EE5CE4">
        <w:rPr>
          <w:lang w:val="en-GB"/>
        </w:rPr>
        <w:t xml:space="preserve"> to be </w:t>
      </w:r>
      <w:r w:rsidR="008B3F41" w:rsidRPr="00EE5CE4">
        <w:rPr>
          <w:lang w:val="en-GB"/>
        </w:rPr>
        <w:t>variable</w:t>
      </w:r>
      <w:r w:rsidRPr="00EE5CE4">
        <w:rPr>
          <w:lang w:val="en-GB"/>
        </w:rPr>
        <w:t xml:space="preserve"> on the basis of the definition of </w:t>
      </w:r>
      <w:r w:rsidR="00D059A9" w:rsidRPr="00EE5CE4">
        <w:rPr>
          <w:rFonts w:ascii="MT Extra" w:hAnsi="MT Extra"/>
          <w:lang w:val="en-GB"/>
        </w:rPr>
        <w:t>h</w:t>
      </w:r>
      <w:r w:rsidRPr="00EE5CE4">
        <w:rPr>
          <w:lang w:val="en-GB"/>
        </w:rPr>
        <w:t xml:space="preserve"> (37) the charge and the magnetic flux would be </w:t>
      </w:r>
      <w:r w:rsidR="008B3F41" w:rsidRPr="00EE5CE4">
        <w:rPr>
          <w:lang w:val="en-GB"/>
        </w:rPr>
        <w:t>variable</w:t>
      </w:r>
      <w:r w:rsidRPr="00EE5CE4">
        <w:rPr>
          <w:lang w:val="en-GB"/>
        </w:rPr>
        <w:t xml:space="preserve"> too. The same is applied even to the electron charge then.</w:t>
      </w:r>
    </w:p>
    <w:p w:rsidR="008B3F41" w:rsidRPr="00EE5CE4" w:rsidRDefault="008B3F41" w:rsidP="0019302D">
      <w:pPr>
        <w:pStyle w:val="Formel"/>
        <w:spacing w:line="200" w:lineRule="exact"/>
        <w:ind w:left="238" w:right="28" w:firstLine="227"/>
        <w:rPr>
          <w:lang w:val="en-GB"/>
        </w:rPr>
      </w:pPr>
    </w:p>
    <w:p w:rsidR="00CB018C" w:rsidRPr="00EE5CE4" w:rsidRDefault="0019302D">
      <w:pPr>
        <w:pStyle w:val="Formel"/>
        <w:rPr>
          <w:lang w:val="en-GB"/>
        </w:rPr>
      </w:pPr>
      <w:r w:rsidRPr="00EE5CE4">
        <w:rPr>
          <w:position w:val="-12"/>
          <w:lang w:val="en-GB"/>
        </w:rPr>
        <w:object w:dxaOrig="5480" w:dyaOrig="499">
          <v:shape id="_x0000_i1885" type="#_x0000_t75" style="width:275.1pt;height:28.55pt" o:ole="">
            <v:imagedata r:id="rId1855" o:title=""/>
          </v:shape>
          <o:OLEObject Type="Embed" ProgID="Equation.DSMT4" ShapeID="_x0000_i1885" DrawAspect="Content" ObjectID="_1748865255" r:id="rId1856"/>
        </w:object>
      </w:r>
      <w:r w:rsidRPr="00EE5CE4">
        <w:rPr>
          <w:lang w:val="en-GB"/>
        </w:rPr>
        <w:tab/>
      </w:r>
      <w:r w:rsidRPr="00EE5CE4">
        <w:rPr>
          <w:lang w:val="en-GB"/>
        </w:rPr>
        <w:tab/>
      </w:r>
      <w:r w:rsidR="00CD493E" w:rsidRPr="00EE5CE4">
        <w:rPr>
          <w:lang w:val="en-GB"/>
        </w:rPr>
        <w:tab/>
      </w:r>
      <w:r w:rsidR="00CD493E" w:rsidRPr="00EE5CE4">
        <w:rPr>
          <w:lang w:val="en-GB"/>
        </w:rPr>
        <w:tab/>
      </w:r>
      <w:r w:rsidR="00100D72">
        <w:rPr>
          <w:lang w:val="en-GB"/>
        </w:rPr>
        <w:t>(759)</w:t>
      </w:r>
    </w:p>
    <w:p w:rsidR="00CB018C" w:rsidRPr="00EE5CE4" w:rsidRDefault="00CB018C" w:rsidP="0019302D">
      <w:pPr>
        <w:pStyle w:val="Block"/>
        <w:spacing w:line="200" w:lineRule="exact"/>
        <w:rPr>
          <w:lang w:val="en-GB"/>
        </w:rPr>
      </w:pPr>
    </w:p>
    <w:p w:rsidR="00CB018C" w:rsidRPr="00EE5CE4" w:rsidRDefault="00CD493E">
      <w:pPr>
        <w:pStyle w:val="Fortsetzung"/>
        <w:rPr>
          <w:lang w:val="en-GB"/>
        </w:rPr>
      </w:pPr>
      <w:r w:rsidRPr="00EE5CE4">
        <w:rPr>
          <w:lang w:val="en-GB"/>
        </w:rPr>
        <w:t xml:space="preserve">Similarly, the relations are with the gravitating mass (gravitative attraction), since the gravitational-constant is dependent from the frame of reference too. See section 6.2.4. for details. The universal action to the physical inherent laws shall be examined on the basis of a simple example, the </w:t>
      </w:r>
      <w:r w:rsidRPr="00EE5CE4">
        <w:rPr>
          <w:smallCaps/>
          <w:lang w:val="en-GB"/>
        </w:rPr>
        <w:t>Heisenberg</w:t>
      </w:r>
      <w:r w:rsidR="00CA42CC">
        <w:rPr>
          <w:lang w:val="en-GB"/>
        </w:rPr>
        <w:t>’</w:t>
      </w:r>
      <w:r w:rsidRPr="00EE5CE4">
        <w:rPr>
          <w:lang w:val="en-GB"/>
        </w:rPr>
        <w:t xml:space="preserve">s uncertainty principle. As well m, as </w:t>
      </w:r>
      <w:r w:rsidRPr="00EE5CE4">
        <w:rPr>
          <w:rFonts w:ascii="Symbol" w:hAnsi="Symbol"/>
          <w:lang w:val="en-GB"/>
        </w:rPr>
        <w:t></w:t>
      </w:r>
      <w:r w:rsidRPr="00EE5CE4">
        <w:rPr>
          <w:lang w:val="en-GB"/>
        </w:rPr>
        <w:t xml:space="preserve"> are subject to a red-shift thereat:</w:t>
      </w:r>
    </w:p>
    <w:p w:rsidR="00CB018C" w:rsidRPr="00EE5CE4" w:rsidRDefault="00CB018C" w:rsidP="00B51888">
      <w:pPr>
        <w:pStyle w:val="Block"/>
        <w:spacing w:line="120" w:lineRule="exact"/>
        <w:rPr>
          <w:lang w:val="en-GB"/>
        </w:rPr>
      </w:pPr>
    </w:p>
    <w:p w:rsidR="00CB018C" w:rsidRPr="00EE5CE4" w:rsidRDefault="00A22B8B">
      <w:pPr>
        <w:pStyle w:val="Formel"/>
        <w:rPr>
          <w:lang w:val="en-GB"/>
        </w:rPr>
      </w:pPr>
      <w:r w:rsidRPr="00EE5CE4">
        <w:rPr>
          <w:position w:val="-24"/>
          <w:lang w:val="en-GB"/>
        </w:rPr>
        <w:object w:dxaOrig="1820" w:dyaOrig="620">
          <v:shape id="_x0000_i1886" type="#_x0000_t75" style="width:89.8pt;height:28.55pt" o:ole="">
            <v:imagedata r:id="rId1857" o:title=""/>
          </v:shape>
          <o:OLEObject Type="Embed" ProgID="Equation.DSMT4" ShapeID="_x0000_i1886" DrawAspect="Content" ObjectID="_1748865256" r:id="rId1858"/>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(760)</w:t>
      </w:r>
    </w:p>
    <w:p w:rsidR="00CB018C" w:rsidRPr="00EE5CE4" w:rsidRDefault="00CB018C" w:rsidP="00B51888">
      <w:pPr>
        <w:pStyle w:val="Block"/>
        <w:spacing w:line="120" w:lineRule="exact"/>
        <w:rPr>
          <w:lang w:val="en-GB"/>
        </w:rPr>
      </w:pPr>
    </w:p>
    <w:p w:rsidR="00CB018C" w:rsidRPr="00EE5CE4" w:rsidRDefault="00B51888">
      <w:pPr>
        <w:pStyle w:val="Formel"/>
        <w:rPr>
          <w:lang w:val="en-GB"/>
        </w:rPr>
      </w:pPr>
      <w:r w:rsidRPr="00EE5CE4">
        <w:rPr>
          <w:position w:val="-24"/>
          <w:lang w:val="en-GB"/>
        </w:rPr>
        <w:object w:dxaOrig="2220" w:dyaOrig="620">
          <v:shape id="_x0000_i1887" type="#_x0000_t75" style="width:112.1pt;height:28.55pt" o:ole="">
            <v:imagedata r:id="rId1859" o:title=""/>
          </v:shape>
          <o:OLEObject Type="Embed" ProgID="Equation.DSMT4" ShapeID="_x0000_i1887" DrawAspect="Content" ObjectID="_1748865257" r:id="rId1860"/>
        </w:object>
      </w:r>
      <w:r w:rsidRPr="00EE5CE4">
        <w:rPr>
          <w:lang w:val="en-GB"/>
        </w:rPr>
        <w:t xml:space="preserve">      </w:t>
      </w:r>
      <w:r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(761)</w:t>
      </w:r>
    </w:p>
    <w:p w:rsidR="00CB018C" w:rsidRPr="00EE5CE4" w:rsidRDefault="00CB018C" w:rsidP="006D7C4B">
      <w:pPr>
        <w:pStyle w:val="Block"/>
        <w:spacing w:line="120" w:lineRule="exact"/>
        <w:rPr>
          <w:lang w:val="en-GB"/>
        </w:rPr>
      </w:pPr>
    </w:p>
    <w:p w:rsidR="00CB018C" w:rsidRPr="00EE5CE4" w:rsidRDefault="00203427">
      <w:pPr>
        <w:pStyle w:val="Formel"/>
        <w:rPr>
          <w:lang w:val="en-GB"/>
        </w:rPr>
      </w:pPr>
      <w:r w:rsidRPr="00EE5CE4">
        <w:rPr>
          <w:position w:val="-32"/>
          <w:lang w:val="en-GB"/>
        </w:rPr>
        <w:object w:dxaOrig="3280" w:dyaOrig="760">
          <v:shape id="_x0000_i1888" type="#_x0000_t75" style="width:162.5pt;height:39.3pt" o:ole="">
            <v:imagedata r:id="rId1861" o:title=""/>
          </v:shape>
          <o:OLEObject Type="Embed" ProgID="Equation.DSMT4" ShapeID="_x0000_i1888" DrawAspect="Content" ObjectID="_1748865258" r:id="rId1862"/>
        </w:object>
      </w:r>
      <w:r w:rsidR="006D7C4B" w:rsidRPr="00EE5CE4">
        <w:rPr>
          <w:lang w:val="en-GB"/>
        </w:rPr>
        <w:t xml:space="preserve"> </w:t>
      </w:r>
      <w:r w:rsidR="006D7C4B" w:rsidRPr="00EE5CE4">
        <w:rPr>
          <w:lang w:val="en-GB"/>
        </w:rPr>
        <w:tab/>
      </w:r>
      <w:r w:rsidR="006D7C4B" w:rsidRPr="00EE5CE4">
        <w:rPr>
          <w:lang w:val="en-GB"/>
        </w:rPr>
        <w:tab/>
        <w:t xml:space="preserve">      </w:t>
      </w:r>
      <w:r w:rsidR="00CD493E" w:rsidRPr="00EE5CE4">
        <w:rPr>
          <w:rFonts w:ascii="Helvetica" w:hAnsi="Helvetica"/>
          <w:sz w:val="18"/>
          <w:lang w:val="en-GB"/>
        </w:rPr>
        <w:t>Classical</w: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(762)</w:t>
      </w:r>
    </w:p>
    <w:p w:rsidR="00CB018C" w:rsidRPr="00EE5CE4" w:rsidRDefault="00CB018C" w:rsidP="006D7C4B">
      <w:pPr>
        <w:pStyle w:val="Block"/>
        <w:spacing w:line="120" w:lineRule="exact"/>
        <w:rPr>
          <w:lang w:val="en-GB"/>
        </w:rPr>
      </w:pPr>
    </w:p>
    <w:p w:rsidR="00CB018C" w:rsidRPr="00EE5CE4" w:rsidRDefault="00203427">
      <w:pPr>
        <w:pStyle w:val="Formel"/>
        <w:rPr>
          <w:lang w:val="en-GB"/>
        </w:rPr>
      </w:pPr>
      <w:r w:rsidRPr="00EE5CE4">
        <w:rPr>
          <w:position w:val="-32"/>
          <w:lang w:val="en-GB"/>
        </w:rPr>
        <w:object w:dxaOrig="4060" w:dyaOrig="760">
          <v:shape id="_x0000_i1889" type="#_x0000_t75" style="width:203.6pt;height:39.3pt" o:ole="">
            <v:imagedata r:id="rId1863" o:title=""/>
          </v:shape>
          <o:OLEObject Type="Embed" ProgID="Equation.DSMT4" ShapeID="_x0000_i1889" DrawAspect="Content" ObjectID="_1748865259" r:id="rId1864"/>
        </w:object>
      </w:r>
      <w:r w:rsidRPr="00EE5CE4">
        <w:rPr>
          <w:lang w:val="en-GB"/>
        </w:rPr>
        <w:tab/>
        <w:t xml:space="preserve">      </w:t>
      </w:r>
      <w:r w:rsidR="00CD493E" w:rsidRPr="00EE5CE4">
        <w:rPr>
          <w:rFonts w:ascii="Helvetica" w:hAnsi="Helvetica"/>
          <w:sz w:val="18"/>
          <w:lang w:val="en-GB"/>
        </w:rPr>
        <w:t>Really</w: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100D72">
        <w:rPr>
          <w:lang w:val="en-GB"/>
        </w:rPr>
        <w:t>(763)</w:t>
      </w:r>
    </w:p>
    <w:p w:rsidR="00CB018C" w:rsidRDefault="00CD493E">
      <w:pPr>
        <w:pStyle w:val="Fortsetzung"/>
        <w:rPr>
          <w:lang w:val="en-GB"/>
        </w:rPr>
      </w:pPr>
      <w:r w:rsidRPr="00EE5CE4">
        <w:rPr>
          <w:lang w:val="en-GB"/>
        </w:rPr>
        <w:lastRenderedPageBreak/>
        <w:t xml:space="preserve">With it, the electrons e.g. in a particle-accelerator (see section 6.2.2) are, in terms of quantity, subject to completely different physical rules, as hitherto assumed. The measurable result however agrees with the classic model, i.e. the changes cancel each other, since as well mass, length and </w:t>
      </w:r>
      <w:r w:rsidRPr="00EE5CE4">
        <w:rPr>
          <w:smallCaps/>
          <w:lang w:val="en-GB"/>
        </w:rPr>
        <w:t>Planck</w:t>
      </w:r>
      <w:r w:rsidR="00CA42CC">
        <w:rPr>
          <w:lang w:val="en-GB"/>
        </w:rPr>
        <w:t>’</w:t>
      </w:r>
      <w:r w:rsidRPr="00EE5CE4">
        <w:rPr>
          <w:lang w:val="en-GB"/>
        </w:rPr>
        <w:t xml:space="preserve">s quantity of action are depending on the </w:t>
      </w:r>
      <w:r w:rsidR="0013166F" w:rsidRPr="00EE5CE4">
        <w:rPr>
          <w:lang w:val="en-GB"/>
        </w:rPr>
        <w:t xml:space="preserve">reference </w:t>
      </w:r>
      <w:r w:rsidRPr="00EE5CE4">
        <w:rPr>
          <w:lang w:val="en-GB"/>
        </w:rPr>
        <w:t>frame. That means an observer sees, even quantitatively, always the same physical rules, independently from the frame of reference.</w:t>
      </w:r>
      <w:r w:rsidR="00352725" w:rsidRPr="00EE5CE4">
        <w:rPr>
          <w:lang w:val="en-GB"/>
        </w:rPr>
        <w:t xml:space="preserve"> </w:t>
      </w:r>
      <w:r w:rsidRPr="00EE5CE4">
        <w:rPr>
          <w:lang w:val="en-GB"/>
        </w:rPr>
        <w:t xml:space="preserve">As a consequence, we also have to revise the statements concerning the uncertainty of place and impulse of electrons in the time just after big bang, made in section 4.6.4.1.2. There, we </w:t>
      </w:r>
      <w:r w:rsidR="00352725" w:rsidRPr="00EE5CE4">
        <w:rPr>
          <w:lang w:val="en-GB"/>
        </w:rPr>
        <w:t>had assumed a constant mass for the electron.</w:t>
      </w:r>
    </w:p>
    <w:p w:rsidR="00C915D0" w:rsidRPr="00EE5CE4" w:rsidRDefault="00C915D0">
      <w:pPr>
        <w:pStyle w:val="Fortsetzung"/>
        <w:rPr>
          <w:lang w:val="en-GB"/>
        </w:rPr>
      </w:pPr>
    </w:p>
    <w:p w:rsidR="00CB018C" w:rsidRPr="00EE5CE4" w:rsidRDefault="00CD493E" w:rsidP="004C67D8">
      <w:pPr>
        <w:pStyle w:val="Fortsetzung"/>
        <w:keepNext/>
        <w:widowControl w:val="0"/>
        <w:rPr>
          <w:lang w:val="en-GB"/>
        </w:rPr>
      </w:pPr>
      <w:r w:rsidRPr="00EE5CE4">
        <w:rPr>
          <w:lang w:val="en-GB"/>
        </w:rPr>
        <w:t xml:space="preserve">This however ascends about the factor </w:t>
      </w:r>
      <w:r w:rsidR="004C67D8" w:rsidRPr="00EE5CE4">
        <w:rPr>
          <w:lang w:val="en-GB"/>
        </w:rPr>
        <w:t>Q</w:t>
      </w:r>
      <w:r w:rsidR="004C67D8" w:rsidRPr="00EE5CE4">
        <w:rPr>
          <w:position w:val="-2"/>
          <w:vertAlign w:val="subscript"/>
          <w:lang w:val="en-GB"/>
        </w:rPr>
        <w:t>0</w:t>
      </w:r>
      <w:r w:rsidR="00DF6001" w:rsidRPr="00EE5CE4">
        <w:rPr>
          <w:position w:val="-2"/>
          <w:vertAlign w:val="subscript"/>
          <w:lang w:val="en-GB"/>
        </w:rPr>
        <w:fldChar w:fldCharType="begin"/>
      </w:r>
      <w:r w:rsidR="004C67D8" w:rsidRPr="00EE5CE4">
        <w:rPr>
          <w:position w:val="-2"/>
          <w:vertAlign w:val="subscript"/>
          <w:lang w:val="en-GB"/>
        </w:rPr>
        <w:instrText xml:space="preserve"> ADVANCE  \l 4 </w:instrText>
      </w:r>
      <w:r w:rsidR="00DF6001" w:rsidRPr="00EE5CE4">
        <w:rPr>
          <w:position w:val="-2"/>
          <w:vertAlign w:val="subscript"/>
          <w:lang w:val="en-GB"/>
        </w:rPr>
        <w:fldChar w:fldCharType="end"/>
      </w:r>
      <w:r w:rsidR="004C67D8" w:rsidRPr="00EE5CE4">
        <w:rPr>
          <w:position w:val="2"/>
          <w:vertAlign w:val="superscript"/>
          <w:lang w:val="en-GB"/>
        </w:rPr>
        <w:t>–5/2</w:t>
      </w:r>
      <w:r w:rsidRPr="00EE5CE4">
        <w:rPr>
          <w:lang w:val="en-GB"/>
        </w:rPr>
        <w:t xml:space="preserve"> the more we draw near the point of time t</w:t>
      </w:r>
      <w:r w:rsidRPr="00EE5CE4">
        <w:rPr>
          <w:sz w:val="8"/>
          <w:lang w:val="en-GB"/>
        </w:rPr>
        <w:t> </w:t>
      </w:r>
      <w:r w:rsidRPr="00EE5CE4">
        <w:rPr>
          <w:lang w:val="en-GB"/>
        </w:rPr>
        <w:t>=</w:t>
      </w:r>
      <w:r w:rsidRPr="00EE5CE4">
        <w:rPr>
          <w:sz w:val="8"/>
          <w:lang w:val="en-GB"/>
        </w:rPr>
        <w:t> </w:t>
      </w:r>
      <w:r w:rsidRPr="00EE5CE4">
        <w:rPr>
          <w:lang w:val="en-GB"/>
        </w:rPr>
        <w:t>0, so that the uncertainty of that time would have had the same value as nowadays. Finally, we can make the following statement:</w:t>
      </w:r>
    </w:p>
    <w:p w:rsidR="00CB018C" w:rsidRPr="00EE5CE4" w:rsidRDefault="00CB018C">
      <w:pPr>
        <w:pStyle w:val="Block"/>
        <w:rPr>
          <w:lang w:val="en-GB"/>
        </w:rPr>
      </w:pPr>
    </w:p>
    <w:p w:rsidR="00CB018C" w:rsidRPr="00EE5CE4" w:rsidRDefault="00CB018C" w:rsidP="00DE5822">
      <w:pPr>
        <w:pStyle w:val="Kasten"/>
        <w:tabs>
          <w:tab w:val="clear" w:pos="980"/>
          <w:tab w:val="left" w:pos="1134"/>
        </w:tabs>
        <w:ind w:left="284"/>
        <w:rPr>
          <w:lang w:val="en-GB"/>
        </w:rPr>
      </w:pPr>
    </w:p>
    <w:p w:rsidR="00CB018C" w:rsidRPr="00EE5CE4" w:rsidRDefault="00CD493E" w:rsidP="00DE5822">
      <w:pPr>
        <w:pStyle w:val="Kasten"/>
        <w:tabs>
          <w:tab w:val="clear" w:pos="980"/>
          <w:tab w:val="left" w:pos="1134"/>
        </w:tabs>
        <w:ind w:left="284"/>
        <w:rPr>
          <w:lang w:val="en-GB"/>
        </w:rPr>
      </w:pPr>
      <w:r w:rsidRPr="00EE5CE4">
        <w:rPr>
          <w:lang w:val="en-GB"/>
        </w:rPr>
        <w:t>VII.</w:t>
      </w:r>
      <w:r w:rsidRPr="00EE5CE4">
        <w:rPr>
          <w:lang w:val="en-GB"/>
        </w:rPr>
        <w:tab/>
        <w:t>Regarding the</w:t>
      </w:r>
      <w:r w:rsidRPr="00EE5CE4">
        <w:rPr>
          <w:smallCaps/>
          <w:lang w:val="en-GB"/>
        </w:rPr>
        <w:t xml:space="preserve"> Planck</w:t>
      </w:r>
      <w:r w:rsidR="00CA42CC">
        <w:rPr>
          <w:lang w:val="en-GB"/>
        </w:rPr>
        <w:t>’</w:t>
      </w:r>
      <w:r w:rsidRPr="00EE5CE4">
        <w:rPr>
          <w:lang w:val="en-GB"/>
        </w:rPr>
        <w:t xml:space="preserve">s quantity of action as variable, one observes the </w:t>
      </w:r>
    </w:p>
    <w:p w:rsidR="00CB018C" w:rsidRPr="00EE5CE4" w:rsidRDefault="00CD493E" w:rsidP="00DE5822">
      <w:pPr>
        <w:pStyle w:val="Kasten"/>
        <w:tabs>
          <w:tab w:val="clear" w:pos="980"/>
          <w:tab w:val="left" w:pos="1134"/>
        </w:tabs>
        <w:ind w:left="284"/>
        <w:rPr>
          <w:lang w:val="en-GB"/>
        </w:rPr>
      </w:pPr>
      <w:r w:rsidRPr="00EE5CE4">
        <w:rPr>
          <w:lang w:val="en-GB"/>
        </w:rPr>
        <w:tab/>
        <w:t xml:space="preserve">same as by analogy with the classic model, since also values like charge and </w:t>
      </w:r>
    </w:p>
    <w:p w:rsidR="00CB018C" w:rsidRPr="00EE5CE4" w:rsidRDefault="00CD493E" w:rsidP="00DE5822">
      <w:pPr>
        <w:pStyle w:val="Kasten"/>
        <w:tabs>
          <w:tab w:val="clear" w:pos="980"/>
          <w:tab w:val="left" w:pos="1134"/>
        </w:tabs>
        <w:ind w:left="284"/>
        <w:rPr>
          <w:lang w:val="en-GB"/>
        </w:rPr>
      </w:pPr>
      <w:r w:rsidRPr="00EE5CE4">
        <w:rPr>
          <w:lang w:val="en-GB"/>
        </w:rPr>
        <w:tab/>
        <w:t>magnetic flux are no longer constants then and the changes cancel out.</w:t>
      </w:r>
    </w:p>
    <w:p w:rsidR="00CB018C" w:rsidRPr="00EE5CE4" w:rsidRDefault="00CB018C" w:rsidP="00DE5822">
      <w:pPr>
        <w:pStyle w:val="Kasten"/>
        <w:tabs>
          <w:tab w:val="clear" w:pos="980"/>
          <w:tab w:val="left" w:pos="1134"/>
        </w:tabs>
        <w:ind w:left="284"/>
        <w:rPr>
          <w:lang w:val="en-GB"/>
        </w:rPr>
      </w:pPr>
    </w:p>
    <w:p w:rsidR="00CB018C" w:rsidRPr="00EE5CE4" w:rsidRDefault="00CB018C">
      <w:pPr>
        <w:pStyle w:val="Block"/>
        <w:rPr>
          <w:lang w:val="en-GB"/>
        </w:rPr>
      </w:pPr>
    </w:p>
    <w:p w:rsidR="00CB018C" w:rsidRPr="00EE5CE4" w:rsidRDefault="00CD493E">
      <w:pPr>
        <w:pStyle w:val="Block"/>
        <w:rPr>
          <w:lang w:val="en-GB"/>
        </w:rPr>
      </w:pPr>
      <w:r w:rsidRPr="00EE5CE4">
        <w:rPr>
          <w:lang w:val="en-GB"/>
        </w:rPr>
        <w:t>Well, if we don</w:t>
      </w:r>
      <w:r w:rsidR="00CA42CC">
        <w:rPr>
          <w:lang w:val="en-GB"/>
        </w:rPr>
        <w:t>’</w:t>
      </w:r>
      <w:r w:rsidRPr="00EE5CE4">
        <w:rPr>
          <w:lang w:val="en-GB"/>
        </w:rPr>
        <w:t xml:space="preserve">t exactly want to formulate a gravitational-theory or to explain the cosmologic red-shift, we can lean back comfortably leaving the </w:t>
      </w:r>
      <w:r w:rsidRPr="00EE5CE4">
        <w:rPr>
          <w:smallCaps/>
          <w:lang w:val="en-GB"/>
        </w:rPr>
        <w:t>Planck</w:t>
      </w:r>
      <w:r w:rsidR="00CA42CC">
        <w:rPr>
          <w:lang w:val="en-GB"/>
        </w:rPr>
        <w:t>’</w:t>
      </w:r>
      <w:r w:rsidRPr="00EE5CE4">
        <w:rPr>
          <w:lang w:val="en-GB"/>
        </w:rPr>
        <w:t>s quantity of action a constant, and we will obtain the regular results nevertheless.</w:t>
      </w:r>
    </w:p>
    <w:p w:rsidR="00CB018C" w:rsidRPr="00EE5CE4" w:rsidRDefault="00CB018C">
      <w:pPr>
        <w:pStyle w:val="Block"/>
        <w:rPr>
          <w:lang w:val="en-GB"/>
        </w:rPr>
      </w:pPr>
    </w:p>
    <w:p w:rsidR="00CB018C" w:rsidRDefault="00CB018C">
      <w:pPr>
        <w:pStyle w:val="Block"/>
        <w:rPr>
          <w:lang w:val="en-GB"/>
        </w:rPr>
      </w:pPr>
    </w:p>
    <w:p w:rsidR="000A756B" w:rsidRPr="00EE5CE4" w:rsidRDefault="000A756B">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1476" w:name="B_Toc475019875"/>
      <w:bookmarkStart w:id="1477" w:name="B_Toc469754634"/>
      <w:bookmarkStart w:id="1478" w:name="_Toc113817169"/>
      <w:r w:rsidRPr="00EE5CE4">
        <w:rPr>
          <w:lang w:val="en-GB"/>
        </w:rPr>
        <w:t>6.1.5.</w:t>
      </w:r>
      <w:r w:rsidRPr="00EE5CE4">
        <w:rPr>
          <w:lang w:val="en-GB"/>
        </w:rPr>
        <w:tab/>
      </w:r>
      <w:bookmarkEnd w:id="1476"/>
      <w:bookmarkEnd w:id="1477"/>
      <w:r w:rsidRPr="00EE5CE4">
        <w:rPr>
          <w:lang w:val="en-GB"/>
        </w:rPr>
        <w:t>Velocity and other values</w:t>
      </w:r>
      <w:bookmarkEnd w:id="1478"/>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In the preceding sections, we have seen that values like length, time and mass depend as well on the velocity as on the frame of reference. Furthermore, we have noticed that other values, like e.g. charge and flux depend on the frame of reference only. This dependence is caused by the spatial share of the red-shift and corresponds to the navigation-gradient </w:t>
      </w:r>
      <w:r w:rsidR="00232D3F" w:rsidRPr="00EE5CE4">
        <w:rPr>
          <w:lang w:val="en-GB"/>
        </w:rPr>
        <w:t>with</w:t>
      </w:r>
      <w:r w:rsidRPr="00EE5CE4">
        <w:rPr>
          <w:lang w:val="en-GB"/>
        </w:rPr>
        <w:t xml:space="preserve"> fermions. But these values also depend on time and the distance to the coordinate-origin and thus</w:t>
      </w:r>
      <w:r w:rsidR="007F5277" w:rsidRPr="00EE5CE4">
        <w:rPr>
          <w:lang w:val="en-GB"/>
        </w:rPr>
        <w:t>,</w:t>
      </w:r>
      <w:r w:rsidRPr="00EE5CE4">
        <w:rPr>
          <w:lang w:val="en-GB"/>
        </w:rPr>
        <w:t xml:space="preserve"> indirectly on the velocity (integral) with it. For the charge applies e.g.:</w:t>
      </w:r>
    </w:p>
    <w:p w:rsidR="00CB018C" w:rsidRPr="00EE5CE4" w:rsidRDefault="00CB018C">
      <w:pPr>
        <w:pStyle w:val="Block"/>
        <w:rPr>
          <w:lang w:val="en-GB"/>
        </w:rPr>
      </w:pPr>
    </w:p>
    <w:p w:rsidR="00CB018C" w:rsidRPr="00EE5CE4" w:rsidRDefault="006A45DA">
      <w:pPr>
        <w:pStyle w:val="Formel"/>
        <w:tabs>
          <w:tab w:val="left" w:pos="8505"/>
        </w:tabs>
        <w:rPr>
          <w:lang w:val="en-GB"/>
        </w:rPr>
      </w:pPr>
      <w:r w:rsidRPr="00EE5CE4">
        <w:rPr>
          <w:position w:val="-28"/>
          <w:lang w:val="en-GB"/>
        </w:rPr>
        <w:object w:dxaOrig="6480" w:dyaOrig="700">
          <v:shape id="_x0000_i1890" type="#_x0000_t75" style="width:317.85pt;height:32.7pt" o:ole="">
            <v:imagedata r:id="rId1865" o:title="" cropright="1720f"/>
          </v:shape>
          <o:OLEObject Type="Embed" ProgID="Equation.DSMT4" ShapeID="_x0000_i1890" DrawAspect="Content" ObjectID="_1748865260" r:id="rId1866"/>
        </w:object>
      </w:r>
      <w:r w:rsidRPr="00EE5CE4">
        <w:rPr>
          <w:lang w:val="en-GB"/>
        </w:rPr>
        <w:t xml:space="preserve"> </w:t>
      </w:r>
      <w:r w:rsidRPr="00EE5CE4">
        <w:rPr>
          <w:lang w:val="en-GB"/>
        </w:rPr>
        <w:tab/>
      </w:r>
      <w:r w:rsidR="00100D72">
        <w:rPr>
          <w:lang w:val="en-GB"/>
        </w:rPr>
        <w:t>(764)</w:t>
      </w:r>
    </w:p>
    <w:p w:rsidR="00CB018C" w:rsidRPr="00EE5CE4" w:rsidRDefault="00CB018C">
      <w:pPr>
        <w:pStyle w:val="Block"/>
        <w:rPr>
          <w:lang w:val="en-GB"/>
        </w:rPr>
      </w:pPr>
    </w:p>
    <w:p w:rsidR="00CB018C" w:rsidRPr="00EE5CE4" w:rsidRDefault="00CD493E" w:rsidP="00474F07">
      <w:pPr>
        <w:pStyle w:val="Fortsetzung"/>
        <w:spacing w:line="245" w:lineRule="exact"/>
        <w:rPr>
          <w:lang w:val="en-GB"/>
        </w:rPr>
      </w:pPr>
      <w:r w:rsidRPr="00EE5CE4">
        <w:rPr>
          <w:lang w:val="en-GB"/>
        </w:rPr>
        <w:t xml:space="preserve">This corresponds to the </w:t>
      </w:r>
      <w:r w:rsidR="00430FB9" w:rsidRPr="00EE5CE4">
        <w:rPr>
          <w:lang w:val="en-GB"/>
        </w:rPr>
        <w:t>dependence on</w:t>
      </w:r>
      <w:r w:rsidRPr="00EE5CE4">
        <w:rPr>
          <w:lang w:val="en-GB"/>
        </w:rPr>
        <w:t xml:space="preserve"> Q</w:t>
      </w:r>
      <w:r w:rsidRPr="00EE5CE4">
        <w:rPr>
          <w:position w:val="-4"/>
          <w:sz w:val="14"/>
          <w:lang w:val="en-GB"/>
        </w:rPr>
        <w:t>0</w:t>
      </w:r>
      <w:r w:rsidRPr="00EE5CE4">
        <w:rPr>
          <w:lang w:val="en-GB"/>
        </w:rPr>
        <w:t xml:space="preserve"> </w:t>
      </w:r>
      <w:r w:rsidR="00100D72">
        <w:rPr>
          <w:lang w:val="en-GB"/>
        </w:rPr>
        <w:t>(759)</w:t>
      </w:r>
      <w:r w:rsidRPr="00EE5CE4">
        <w:rPr>
          <w:lang w:val="en-GB"/>
        </w:rPr>
        <w:t xml:space="preserve"> and applies precisely. If we for example want to transform the charge from one to another frame of reference (</w:t>
      </w:r>
      <w:r w:rsidRPr="00EE5CE4">
        <w:rPr>
          <w:smallCaps/>
          <w:lang w:val="en-GB"/>
        </w:rPr>
        <w:t>Lorentz</w:t>
      </w:r>
      <w:r w:rsidRPr="00EE5CE4">
        <w:rPr>
          <w:lang w:val="en-GB"/>
        </w:rPr>
        <w:t>-transformation), in contrast to the prevailing opinion q</w:t>
      </w:r>
      <w:r w:rsidRPr="00EE5CE4">
        <w:rPr>
          <w:position w:val="-2"/>
          <w:vertAlign w:val="subscript"/>
          <w:lang w:val="en-GB"/>
        </w:rPr>
        <w:t>0</w:t>
      </w:r>
      <w:r w:rsidRPr="00EE5CE4">
        <w:rPr>
          <w:sz w:val="8"/>
          <w:lang w:val="en-GB"/>
        </w:rPr>
        <w:t> </w:t>
      </w:r>
      <w:r w:rsidRPr="00EE5CE4">
        <w:rPr>
          <w:lang w:val="en-GB"/>
        </w:rPr>
        <w:t>~</w:t>
      </w:r>
      <w:r w:rsidRPr="00EE5CE4">
        <w:rPr>
          <w:sz w:val="8"/>
          <w:lang w:val="en-GB"/>
        </w:rPr>
        <w:t> </w:t>
      </w:r>
      <w:r w:rsidR="00474F07" w:rsidRPr="00EE5CE4">
        <w:rPr>
          <w:lang w:val="en-GB"/>
        </w:rPr>
        <w:t>Q</w:t>
      </w:r>
      <w:r w:rsidR="00474F07" w:rsidRPr="00EE5CE4">
        <w:rPr>
          <w:position w:val="-2"/>
          <w:vertAlign w:val="subscript"/>
          <w:lang w:val="en-GB"/>
        </w:rPr>
        <w:t>0</w:t>
      </w:r>
      <w:r w:rsidR="00DF6001" w:rsidRPr="00EE5CE4">
        <w:rPr>
          <w:position w:val="-2"/>
          <w:vertAlign w:val="subscript"/>
          <w:lang w:val="en-GB"/>
        </w:rPr>
        <w:fldChar w:fldCharType="begin"/>
      </w:r>
      <w:r w:rsidR="00474F07" w:rsidRPr="00EE5CE4">
        <w:rPr>
          <w:position w:val="-2"/>
          <w:vertAlign w:val="subscript"/>
          <w:lang w:val="en-GB"/>
        </w:rPr>
        <w:instrText xml:space="preserve"> ADVANCE  \l 4 </w:instrText>
      </w:r>
      <w:r w:rsidR="00DF6001" w:rsidRPr="00EE5CE4">
        <w:rPr>
          <w:position w:val="-2"/>
          <w:vertAlign w:val="subscript"/>
          <w:lang w:val="en-GB"/>
        </w:rPr>
        <w:fldChar w:fldCharType="end"/>
      </w:r>
      <w:r w:rsidR="00474F07" w:rsidRPr="00EE5CE4">
        <w:rPr>
          <w:position w:val="2"/>
          <w:vertAlign w:val="superscript"/>
          <w:lang w:val="en-GB"/>
        </w:rPr>
        <w:t>1/2</w:t>
      </w:r>
      <w:r w:rsidRPr="00EE5CE4">
        <w:rPr>
          <w:lang w:val="en-GB"/>
        </w:rPr>
        <w:t>~</w:t>
      </w:r>
      <w:r w:rsidRPr="00EE5CE4">
        <w:rPr>
          <w:sz w:val="8"/>
          <w:lang w:val="en-GB"/>
        </w:rPr>
        <w:t> </w:t>
      </w:r>
      <w:r w:rsidR="00474F07" w:rsidRPr="00EE5CE4">
        <w:rPr>
          <w:lang w:val="en-GB"/>
        </w:rPr>
        <w:t>β</w:t>
      </w:r>
      <w:r w:rsidR="00474F07" w:rsidRPr="00EE5CE4">
        <w:rPr>
          <w:position w:val="2"/>
          <w:vertAlign w:val="superscript"/>
          <w:lang w:val="en-GB"/>
        </w:rPr>
        <w:t>1/3</w:t>
      </w:r>
      <w:r w:rsidRPr="00EE5CE4">
        <w:rPr>
          <w:lang w:val="en-GB"/>
        </w:rPr>
        <w:t xml:space="preserve"> applies. In this connection, </w:t>
      </w:r>
      <w:r w:rsidR="00474F07" w:rsidRPr="00EE5CE4">
        <w:rPr>
          <w:lang w:val="en-GB"/>
        </w:rPr>
        <w:t>β</w:t>
      </w:r>
      <w:r w:rsidRPr="00EE5CE4">
        <w:rPr>
          <w:lang w:val="en-GB"/>
        </w:rPr>
        <w:t xml:space="preserve"> is the classic relativistic dilatation-factor. However, the charge and flux-increase is balanced by an additional mass-increase of the same magnitude in turn, so that we observe the same, as if q</w:t>
      </w:r>
      <w:r w:rsidR="009934D6" w:rsidRPr="00EE5CE4">
        <w:rPr>
          <w:position w:val="-2"/>
          <w:vertAlign w:val="subscript"/>
          <w:lang w:val="en-GB"/>
        </w:rPr>
        <w:t>0</w:t>
      </w:r>
      <w:r w:rsidRPr="00EE5CE4">
        <w:rPr>
          <w:lang w:val="en-GB"/>
        </w:rPr>
        <w:t xml:space="preserve"> and </w:t>
      </w:r>
      <w:r w:rsidRPr="00EE5CE4">
        <w:rPr>
          <w:rFonts w:ascii="Symbol" w:hAnsi="Symbol"/>
          <w:lang w:val="en-GB"/>
        </w:rPr>
        <w:t></w:t>
      </w:r>
      <w:r w:rsidR="009934D6" w:rsidRPr="00EE5CE4">
        <w:rPr>
          <w:position w:val="-2"/>
          <w:vertAlign w:val="subscript"/>
          <w:lang w:val="en-GB"/>
        </w:rPr>
        <w:t>0</w:t>
      </w:r>
      <w:r w:rsidRPr="00EE5CE4">
        <w:rPr>
          <w:lang w:val="en-GB"/>
        </w:rPr>
        <w:t xml:space="preserve"> would be invariant in reference to </w:t>
      </w:r>
      <w:r w:rsidRPr="00EE5CE4">
        <w:rPr>
          <w:smallCaps/>
          <w:lang w:val="en-GB"/>
        </w:rPr>
        <w:t>Lorentz</w:t>
      </w:r>
      <w:r w:rsidRPr="00EE5CE4">
        <w:rPr>
          <w:lang w:val="en-GB"/>
        </w:rPr>
        <w:t>-transformations and it applies m</w:t>
      </w:r>
      <w:r w:rsidRPr="00EE5CE4">
        <w:rPr>
          <w:sz w:val="8"/>
          <w:lang w:val="en-GB"/>
        </w:rPr>
        <w:t> </w:t>
      </w:r>
      <w:r w:rsidRPr="00EE5CE4">
        <w:rPr>
          <w:lang w:val="en-GB"/>
        </w:rPr>
        <w:t>~</w:t>
      </w:r>
      <w:r w:rsidRPr="00EE5CE4">
        <w:rPr>
          <w:sz w:val="8"/>
          <w:lang w:val="en-GB"/>
        </w:rPr>
        <w:t> </w:t>
      </w:r>
      <w:r w:rsidR="00A529F5" w:rsidRPr="00EE5CE4">
        <w:rPr>
          <w:lang w:val="en-GB"/>
        </w:rPr>
        <w:t>β</w:t>
      </w:r>
      <w:r w:rsidRPr="00EE5CE4">
        <w:rPr>
          <w:lang w:val="en-GB"/>
        </w:rPr>
        <w:t xml:space="preserve">. </w:t>
      </w:r>
    </w:p>
    <w:p w:rsidR="00CB018C" w:rsidRPr="00EE5CE4" w:rsidRDefault="00CB018C">
      <w:pPr>
        <w:pStyle w:val="Block"/>
        <w:rPr>
          <w:lang w:val="en-GB"/>
        </w:rPr>
      </w:pPr>
    </w:p>
    <w:p w:rsidR="00CB018C" w:rsidRPr="00EE5CE4" w:rsidRDefault="00CD493E" w:rsidP="0066366D">
      <w:pPr>
        <w:pStyle w:val="Block"/>
        <w:spacing w:line="245" w:lineRule="exact"/>
        <w:rPr>
          <w:lang w:val="en-GB"/>
        </w:rPr>
      </w:pPr>
      <w:r w:rsidRPr="00EE5CE4">
        <w:rPr>
          <w:lang w:val="en-GB"/>
        </w:rPr>
        <w:t>Thus however, even other values, as e.g. voltage and current depend on the frame of reference. By application of relations like q</w:t>
      </w:r>
      <w:r w:rsidRPr="00EE5CE4">
        <w:rPr>
          <w:sz w:val="8"/>
          <w:lang w:val="en-GB"/>
        </w:rPr>
        <w:t> </w:t>
      </w:r>
      <w:r w:rsidRPr="00EE5CE4">
        <w:rPr>
          <w:lang w:val="en-GB"/>
        </w:rPr>
        <w:t>=</w:t>
      </w:r>
      <w:r w:rsidRPr="00EE5CE4">
        <w:rPr>
          <w:sz w:val="8"/>
          <w:lang w:val="en-GB"/>
        </w:rPr>
        <w:t> </w:t>
      </w:r>
      <w:r w:rsidRPr="00EE5CE4">
        <w:rPr>
          <w:lang w:val="en-GB"/>
        </w:rPr>
        <w:t>C·U</w:t>
      </w:r>
      <w:r w:rsidRPr="00EE5CE4">
        <w:rPr>
          <w:sz w:val="8"/>
          <w:lang w:val="en-GB"/>
        </w:rPr>
        <w:t> </w:t>
      </w:r>
      <w:r w:rsidRPr="00EE5CE4">
        <w:rPr>
          <w:lang w:val="en-GB"/>
        </w:rPr>
        <w:t>=</w:t>
      </w:r>
      <w:r w:rsidRPr="00EE5CE4">
        <w:rPr>
          <w:sz w:val="8"/>
          <w:lang w:val="en-GB"/>
        </w:rPr>
        <w:t> </w:t>
      </w:r>
      <w:r w:rsidR="0066366D" w:rsidRPr="00EE5CE4">
        <w:rPr>
          <w:lang w:val="en-GB"/>
        </w:rPr>
        <w:t>ε</w:t>
      </w:r>
      <w:r w:rsidRPr="00EE5CE4">
        <w:rPr>
          <w:position w:val="-4"/>
          <w:sz w:val="14"/>
          <w:lang w:val="en-GB"/>
        </w:rPr>
        <w:t>0</w:t>
      </w:r>
      <w:r w:rsidRPr="00EE5CE4">
        <w:rPr>
          <w:sz w:val="8"/>
          <w:lang w:val="en-GB"/>
        </w:rPr>
        <w:t> </w:t>
      </w:r>
      <w:r w:rsidRPr="00EE5CE4">
        <w:rPr>
          <w:lang w:val="en-GB"/>
        </w:rPr>
        <w:t xml:space="preserve">r·U and </w:t>
      </w:r>
      <w:r w:rsidR="0066366D" w:rsidRPr="00EE5CE4">
        <w:rPr>
          <w:lang w:val="en-GB"/>
        </w:rPr>
        <w:t>φ</w:t>
      </w:r>
      <w:r w:rsidRPr="00EE5CE4">
        <w:rPr>
          <w:sz w:val="8"/>
          <w:lang w:val="en-GB"/>
        </w:rPr>
        <w:t>  </w:t>
      </w:r>
      <w:r w:rsidRPr="00EE5CE4">
        <w:rPr>
          <w:lang w:val="en-GB"/>
        </w:rPr>
        <w:t>=</w:t>
      </w:r>
      <w:r w:rsidRPr="00EE5CE4">
        <w:rPr>
          <w:sz w:val="8"/>
          <w:lang w:val="en-GB"/>
        </w:rPr>
        <w:t> </w:t>
      </w:r>
      <w:r w:rsidRPr="00EE5CE4">
        <w:rPr>
          <w:lang w:val="en-GB"/>
        </w:rPr>
        <w:t>L·I</w:t>
      </w:r>
      <w:r w:rsidRPr="00EE5CE4">
        <w:rPr>
          <w:sz w:val="8"/>
          <w:lang w:val="en-GB"/>
        </w:rPr>
        <w:t> </w:t>
      </w:r>
      <w:r w:rsidRPr="00EE5CE4">
        <w:rPr>
          <w:lang w:val="en-GB"/>
        </w:rPr>
        <w:t>=</w:t>
      </w:r>
      <w:r w:rsidRPr="00EE5CE4">
        <w:rPr>
          <w:sz w:val="8"/>
          <w:lang w:val="en-GB"/>
        </w:rPr>
        <w:t> </w:t>
      </w:r>
      <w:r w:rsidR="0066366D" w:rsidRPr="00EE5CE4">
        <w:rPr>
          <w:lang w:val="en-GB"/>
        </w:rPr>
        <w:t>μ</w:t>
      </w:r>
      <w:r w:rsidRPr="00EE5CE4">
        <w:rPr>
          <w:vertAlign w:val="subscript"/>
          <w:lang w:val="en-GB"/>
        </w:rPr>
        <w:t>0</w:t>
      </w:r>
      <w:r w:rsidRPr="00EE5CE4">
        <w:rPr>
          <w:sz w:val="8"/>
          <w:lang w:val="en-GB"/>
        </w:rPr>
        <w:t> </w:t>
      </w:r>
      <w:r w:rsidRPr="00EE5CE4">
        <w:rPr>
          <w:lang w:val="en-GB"/>
        </w:rPr>
        <w:t>r·I one gets the following subjections: U</w:t>
      </w:r>
      <w:r w:rsidRPr="00EE5CE4">
        <w:rPr>
          <w:sz w:val="8"/>
          <w:lang w:val="en-GB"/>
        </w:rPr>
        <w:t> </w:t>
      </w:r>
      <w:r w:rsidRPr="00EE5CE4">
        <w:rPr>
          <w:lang w:val="en-GB"/>
        </w:rPr>
        <w:t>~</w:t>
      </w:r>
      <w:r w:rsidRPr="00EE5CE4">
        <w:rPr>
          <w:sz w:val="8"/>
          <w:lang w:val="en-GB"/>
        </w:rPr>
        <w:t> </w:t>
      </w:r>
      <w:r w:rsidR="0066366D" w:rsidRPr="00EE5CE4">
        <w:rPr>
          <w:lang w:val="en-GB"/>
        </w:rPr>
        <w:t>Q</w:t>
      </w:r>
      <w:r w:rsidR="0066366D" w:rsidRPr="00EE5CE4">
        <w:rPr>
          <w:position w:val="-2"/>
          <w:vertAlign w:val="subscript"/>
          <w:lang w:val="en-GB"/>
        </w:rPr>
        <w:t>0</w:t>
      </w:r>
      <w:r w:rsidR="00DF6001" w:rsidRPr="00EE5CE4">
        <w:rPr>
          <w:position w:val="-2"/>
          <w:vertAlign w:val="subscript"/>
          <w:lang w:val="en-GB"/>
        </w:rPr>
        <w:fldChar w:fldCharType="begin"/>
      </w:r>
      <w:r w:rsidR="0066366D" w:rsidRPr="00EE5CE4">
        <w:rPr>
          <w:position w:val="-2"/>
          <w:vertAlign w:val="subscript"/>
          <w:lang w:val="en-GB"/>
        </w:rPr>
        <w:instrText xml:space="preserve"> ADVANCE  \l 4 </w:instrText>
      </w:r>
      <w:r w:rsidR="00DF6001" w:rsidRPr="00EE5CE4">
        <w:rPr>
          <w:position w:val="-2"/>
          <w:vertAlign w:val="subscript"/>
          <w:lang w:val="en-GB"/>
        </w:rPr>
        <w:fldChar w:fldCharType="end"/>
      </w:r>
      <w:r w:rsidR="0066366D" w:rsidRPr="00EE5CE4">
        <w:rPr>
          <w:position w:val="2"/>
          <w:vertAlign w:val="superscript"/>
          <w:lang w:val="en-GB"/>
        </w:rPr>
        <w:t>–3/2</w:t>
      </w:r>
      <w:r w:rsidRPr="00EE5CE4">
        <w:rPr>
          <w:sz w:val="8"/>
          <w:lang w:val="en-GB"/>
        </w:rPr>
        <w:t> </w:t>
      </w:r>
      <w:r w:rsidRPr="00EE5CE4">
        <w:rPr>
          <w:lang w:val="en-GB"/>
        </w:rPr>
        <w:t>~</w:t>
      </w:r>
      <w:r w:rsidRPr="00EE5CE4">
        <w:rPr>
          <w:sz w:val="8"/>
          <w:lang w:val="en-GB"/>
        </w:rPr>
        <w:t> </w:t>
      </w:r>
      <w:r w:rsidR="0066366D" w:rsidRPr="00EE5CE4">
        <w:rPr>
          <w:lang w:val="en-GB"/>
        </w:rPr>
        <w:t>β</w:t>
      </w:r>
      <w:r w:rsidRPr="00EE5CE4">
        <w:rPr>
          <w:lang w:val="en-GB"/>
        </w:rPr>
        <w:t xml:space="preserve"> and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0066366D" w:rsidRPr="00EE5CE4">
        <w:rPr>
          <w:lang w:val="en-GB"/>
        </w:rPr>
        <w:t>Q</w:t>
      </w:r>
      <w:r w:rsidR="0066366D" w:rsidRPr="00EE5CE4">
        <w:rPr>
          <w:position w:val="-2"/>
          <w:vertAlign w:val="subscript"/>
          <w:lang w:val="en-GB"/>
        </w:rPr>
        <w:t>0</w:t>
      </w:r>
      <w:r w:rsidR="00DF6001" w:rsidRPr="00EE5CE4">
        <w:rPr>
          <w:position w:val="-2"/>
          <w:vertAlign w:val="subscript"/>
          <w:lang w:val="en-GB"/>
        </w:rPr>
        <w:fldChar w:fldCharType="begin"/>
      </w:r>
      <w:r w:rsidR="0066366D" w:rsidRPr="00EE5CE4">
        <w:rPr>
          <w:position w:val="-2"/>
          <w:vertAlign w:val="subscript"/>
          <w:lang w:val="en-GB"/>
        </w:rPr>
        <w:instrText xml:space="preserve"> ADVANCE  \l 4 </w:instrText>
      </w:r>
      <w:r w:rsidR="00DF6001" w:rsidRPr="00EE5CE4">
        <w:rPr>
          <w:position w:val="-2"/>
          <w:vertAlign w:val="subscript"/>
          <w:lang w:val="en-GB"/>
        </w:rPr>
        <w:fldChar w:fldCharType="end"/>
      </w:r>
      <w:r w:rsidR="0066366D" w:rsidRPr="00EE5CE4">
        <w:rPr>
          <w:position w:val="2"/>
          <w:vertAlign w:val="superscript"/>
          <w:lang w:val="en-GB"/>
        </w:rPr>
        <w:t>–3/2</w:t>
      </w:r>
      <w:r w:rsidR="0066366D" w:rsidRPr="00EE5CE4">
        <w:rPr>
          <w:sz w:val="8"/>
          <w:lang w:val="en-GB"/>
        </w:rPr>
        <w:t> </w:t>
      </w:r>
      <w:r w:rsidRPr="00EE5CE4">
        <w:rPr>
          <w:lang w:val="en-GB"/>
        </w:rPr>
        <w:t>~</w:t>
      </w:r>
      <w:r w:rsidRPr="00EE5CE4">
        <w:rPr>
          <w:sz w:val="8"/>
          <w:lang w:val="en-GB"/>
        </w:rPr>
        <w:t> </w:t>
      </w:r>
      <w:r w:rsidR="0066366D" w:rsidRPr="00EE5CE4">
        <w:rPr>
          <w:lang w:val="en-GB"/>
        </w:rPr>
        <w:t>β</w:t>
      </w:r>
      <w:r w:rsidRPr="00EE5CE4">
        <w:rPr>
          <w:lang w:val="en-GB"/>
        </w:rPr>
        <w:t>. In the normal case however, all these values can be considered as constants.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The electron charge forms a special case. For one thing, this depends also on the frame of reference and traces the value of q</w:t>
      </w:r>
      <w:r w:rsidRPr="00EE5CE4">
        <w:rPr>
          <w:position w:val="-4"/>
          <w:sz w:val="14"/>
          <w:lang w:val="en-GB"/>
        </w:rPr>
        <w:t>0</w:t>
      </w:r>
      <w:r w:rsidRPr="00EE5CE4">
        <w:rPr>
          <w:lang w:val="en-GB"/>
        </w:rPr>
        <w:t xml:space="preserve">. On very high velocities (near c) and/or small Q-factors there is </w:t>
      </w:r>
      <w:r w:rsidR="00F94419" w:rsidRPr="00EE5CE4">
        <w:rPr>
          <w:lang w:val="en-GB"/>
        </w:rPr>
        <w:t>just</w:t>
      </w:r>
      <w:r w:rsidRPr="00EE5CE4">
        <w:rPr>
          <w:lang w:val="en-GB"/>
        </w:rPr>
        <w:t xml:space="preserve"> an</w:t>
      </w:r>
      <w:r w:rsidR="00F94419" w:rsidRPr="00EE5CE4">
        <w:rPr>
          <w:lang w:val="en-GB"/>
        </w:rPr>
        <w:t xml:space="preserve"> </w:t>
      </w:r>
      <w:r w:rsidRPr="00EE5CE4">
        <w:rPr>
          <w:lang w:val="en-GB"/>
        </w:rPr>
        <w:t>additional dependence on the velocity. Let</w:t>
      </w:r>
      <w:r w:rsidR="00CA42CC">
        <w:rPr>
          <w:lang w:val="en-GB"/>
        </w:rPr>
        <w:t>’</w:t>
      </w:r>
      <w:r w:rsidRPr="00EE5CE4">
        <w:rPr>
          <w:lang w:val="en-GB"/>
        </w:rPr>
        <w:t xml:space="preserve">s have a look at this </w:t>
      </w:r>
      <w:r w:rsidR="00F94419" w:rsidRPr="00EE5CE4">
        <w:rPr>
          <w:lang w:val="en-GB"/>
        </w:rPr>
        <w:t xml:space="preserve">and more </w:t>
      </w:r>
      <w:r w:rsidRPr="00EE5CE4">
        <w:rPr>
          <w:lang w:val="en-GB"/>
        </w:rPr>
        <w:t>in the next section.</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bookmarkStart w:id="1479" w:name="B_Toc469754635"/>
    </w:p>
    <w:p w:rsidR="00CB018C" w:rsidRPr="00EE5CE4" w:rsidRDefault="00CD493E">
      <w:pPr>
        <w:pStyle w:val="berschrift2"/>
        <w:rPr>
          <w:lang w:val="en-GB"/>
        </w:rPr>
      </w:pPr>
      <w:bookmarkStart w:id="1480" w:name="B_Toc475019882"/>
      <w:bookmarkStart w:id="1481" w:name="_Toc113817170"/>
      <w:r w:rsidRPr="00EE5CE4">
        <w:rPr>
          <w:lang w:val="en-GB"/>
        </w:rPr>
        <w:lastRenderedPageBreak/>
        <w:t>6.2.</w:t>
      </w:r>
      <w:r w:rsidRPr="00EE5CE4">
        <w:rPr>
          <w:lang w:val="en-GB"/>
        </w:rPr>
        <w:tab/>
      </w:r>
      <w:bookmarkEnd w:id="1479"/>
      <w:bookmarkEnd w:id="1480"/>
      <w:r w:rsidRPr="00EE5CE4">
        <w:rPr>
          <w:lang w:val="en-GB"/>
        </w:rPr>
        <w:t>Physical quantities of special importance</w:t>
      </w:r>
      <w:bookmarkEnd w:id="1481"/>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Hence, we want to continue this work with the examination of physical constants, that has large influence on the construction of our world. One of these is </w:t>
      </w:r>
      <w:r w:rsidRPr="00EE5CE4">
        <w:rPr>
          <w:smallCaps/>
          <w:lang w:val="en-GB"/>
        </w:rPr>
        <w:t>Sommerfeld</w:t>
      </w:r>
      <w:r w:rsidR="00CA42CC">
        <w:rPr>
          <w:lang w:val="en-GB"/>
        </w:rPr>
        <w:t>’</w:t>
      </w:r>
      <w:r w:rsidRPr="00EE5CE4">
        <w:rPr>
          <w:lang w:val="en-GB"/>
        </w:rPr>
        <w:t>s fine-structure-constant.</w:t>
      </w:r>
    </w:p>
    <w:p w:rsidR="00CB018C" w:rsidRPr="00EE5CE4" w:rsidRDefault="00CB018C">
      <w:pPr>
        <w:pStyle w:val="Block"/>
        <w:rPr>
          <w:lang w:val="en-GB"/>
        </w:rPr>
      </w:pPr>
      <w:bookmarkStart w:id="1482" w:name="B_Toc469754636"/>
    </w:p>
    <w:p w:rsidR="00CB018C" w:rsidRPr="00EE5CE4" w:rsidRDefault="00CD493E" w:rsidP="00A529F5">
      <w:pPr>
        <w:pStyle w:val="berschrift3"/>
        <w:widowControl w:val="0"/>
        <w:rPr>
          <w:lang w:val="en-GB"/>
        </w:rPr>
      </w:pPr>
      <w:bookmarkStart w:id="1483" w:name="B_Toc475019883"/>
      <w:bookmarkStart w:id="1484" w:name="_Toc113817171"/>
      <w:r w:rsidRPr="00EE5CE4">
        <w:rPr>
          <w:lang w:val="en-GB"/>
        </w:rPr>
        <w:t>6.2.1.</w:t>
      </w:r>
      <w:r w:rsidRPr="00EE5CE4">
        <w:rPr>
          <w:lang w:val="en-GB"/>
        </w:rPr>
        <w:tab/>
        <w:t>The fine-structure-constant</w:t>
      </w:r>
      <w:bookmarkEnd w:id="1482"/>
      <w:bookmarkEnd w:id="1483"/>
      <w:bookmarkEnd w:id="1484"/>
    </w:p>
    <w:p w:rsidR="00CB018C" w:rsidRPr="00EE5CE4" w:rsidRDefault="00CB018C">
      <w:pPr>
        <w:pStyle w:val="Block"/>
        <w:rPr>
          <w:lang w:val="en-GB"/>
        </w:rPr>
      </w:pPr>
    </w:p>
    <w:p w:rsidR="00CB018C" w:rsidRPr="00EE5CE4" w:rsidRDefault="00CB018C">
      <w:pPr>
        <w:pStyle w:val="Block"/>
        <w:rPr>
          <w:lang w:val="en-GB"/>
        </w:rPr>
      </w:pPr>
    </w:p>
    <w:p w:rsidR="00E71FFD" w:rsidRPr="00EE5CE4" w:rsidRDefault="00E71FFD" w:rsidP="00E71FFD">
      <w:pPr>
        <w:pStyle w:val="Block"/>
        <w:rPr>
          <w:lang w:val="en-GB"/>
        </w:rPr>
      </w:pPr>
      <w:r w:rsidRPr="00EE5CE4">
        <w:rPr>
          <w:lang w:val="en-GB"/>
        </w:rPr>
        <w:t xml:space="preserve">The fine-structure-constant α is a characteristic fundamental quantity of </w:t>
      </w:r>
      <w:r w:rsidRPr="00EE5CE4">
        <w:rPr>
          <w:smallCaps/>
          <w:lang w:val="en-GB"/>
        </w:rPr>
        <w:t>Dirac</w:t>
      </w:r>
      <w:r w:rsidR="00CA42CC">
        <w:rPr>
          <w:lang w:val="en-GB"/>
        </w:rPr>
        <w:t>’</w:t>
      </w:r>
      <w:r w:rsidRPr="00EE5CE4">
        <w:rPr>
          <w:lang w:val="en-GB"/>
        </w:rPr>
        <w:t xml:space="preserve">s theory of the electron. It is a measure for the strength of electromagnetic interaction, i.e. for the coup-ling of loaded subatomic particles with photons. According to </w:t>
      </w:r>
      <w:r w:rsidRPr="00EE5CE4">
        <w:rPr>
          <w:sz w:val="22"/>
          <w:lang w:val="en-GB"/>
        </w:rPr>
        <w:t>[</w:t>
      </w:r>
      <w:r w:rsidR="000712D2" w:rsidRPr="00EE5CE4">
        <w:rPr>
          <w:lang w:val="en-GB"/>
        </w:rPr>
        <w:t>5</w:t>
      </w:r>
      <w:r w:rsidRPr="00EE5CE4">
        <w:rPr>
          <w:sz w:val="22"/>
          <w:lang w:val="en-GB"/>
        </w:rPr>
        <w:t>]</w:t>
      </w:r>
      <w:r w:rsidRPr="00EE5CE4">
        <w:rPr>
          <w:lang w:val="en-GB"/>
        </w:rPr>
        <w:t xml:space="preserve"> it is defined as follows:</w:t>
      </w:r>
    </w:p>
    <w:p w:rsidR="00E71FFD" w:rsidRPr="00EE5CE4" w:rsidRDefault="00E71FFD" w:rsidP="00E71FFD">
      <w:pPr>
        <w:pStyle w:val="Block"/>
        <w:spacing w:line="160" w:lineRule="exact"/>
        <w:rPr>
          <w:lang w:val="en-GB"/>
        </w:rPr>
      </w:pPr>
    </w:p>
    <w:p w:rsidR="00E71FFD" w:rsidRPr="00EE5CE4" w:rsidRDefault="001C3D68" w:rsidP="00E71FFD">
      <w:pPr>
        <w:pStyle w:val="Formel"/>
        <w:rPr>
          <w:lang w:val="en-GB"/>
        </w:rPr>
      </w:pPr>
      <w:r w:rsidRPr="00EE5CE4">
        <w:rPr>
          <w:position w:val="-30"/>
          <w:lang w:val="en-GB"/>
        </w:rPr>
        <w:object w:dxaOrig="6800" w:dyaOrig="720">
          <v:shape id="_x0000_i1891" type="#_x0000_t75" style="width:340pt;height:37.25pt" o:ole="">
            <v:imagedata r:id="rId1867" o:title=""/>
          </v:shape>
          <o:OLEObject Type="Embed" ProgID="Equation.DSMT4" ShapeID="_x0000_i1891" DrawAspect="Content" ObjectID="_1748865261" r:id="rId1868"/>
        </w:object>
      </w:r>
      <w:r w:rsidR="00E71FFD" w:rsidRPr="00EE5CE4">
        <w:rPr>
          <w:lang w:val="en-GB"/>
        </w:rPr>
        <w:t xml:space="preserve">     </w:t>
      </w:r>
      <w:r w:rsidR="00E71FFD" w:rsidRPr="00EE5CE4">
        <w:rPr>
          <w:lang w:val="en-GB"/>
        </w:rPr>
        <w:tab/>
      </w:r>
      <w:r w:rsidR="00E71FFD" w:rsidRPr="00EE5CE4">
        <w:rPr>
          <w:lang w:val="en-GB"/>
        </w:rPr>
        <w:tab/>
      </w:r>
      <w:r w:rsidR="00100D72">
        <w:rPr>
          <w:lang w:val="en-GB"/>
        </w:rPr>
        <w:t>(765)</w:t>
      </w:r>
    </w:p>
    <w:p w:rsidR="00E71FFD" w:rsidRPr="00EE5CE4" w:rsidRDefault="00E71FFD" w:rsidP="00E71FFD">
      <w:pPr>
        <w:pStyle w:val="Block"/>
        <w:rPr>
          <w:lang w:val="en-GB"/>
        </w:rPr>
      </w:pPr>
    </w:p>
    <w:p w:rsidR="00E71FFD" w:rsidRPr="00EE5CE4" w:rsidRDefault="00E71FFD" w:rsidP="00E71FFD">
      <w:pPr>
        <w:pStyle w:val="Fortsetzung"/>
        <w:rPr>
          <w:lang w:val="en-GB"/>
        </w:rPr>
      </w:pPr>
      <w:r w:rsidRPr="00EE5CE4">
        <w:rPr>
          <w:lang w:val="en-GB"/>
        </w:rPr>
        <w:t xml:space="preserve">e is the electron charge in this case. The fine-structure-constant has been well proven with the description of the decomposition of the atom-spectra (Lamb-Shift) yet. Also, it is used to explain the dissent between spin and magnetic moment, as it appears with the electron. Now we want to see, whether there is hidden an additional, essential, more fundamental legality behind expression </w:t>
      </w:r>
      <w:r w:rsidR="00100D72">
        <w:rPr>
          <w:lang w:val="en-GB"/>
        </w:rPr>
        <w:t>(765)</w:t>
      </w:r>
      <w:r w:rsidRPr="00EE5CE4">
        <w:rPr>
          <w:lang w:val="en-GB"/>
        </w:rPr>
        <w:t>.</w:t>
      </w:r>
    </w:p>
    <w:p w:rsidR="00E71FFD" w:rsidRPr="00EE5CE4" w:rsidRDefault="00E71FFD" w:rsidP="00E71FFD">
      <w:pPr>
        <w:pStyle w:val="Block"/>
        <w:rPr>
          <w:lang w:val="en-GB"/>
        </w:rPr>
      </w:pPr>
    </w:p>
    <w:p w:rsidR="00E71FFD" w:rsidRPr="00EE5CE4" w:rsidRDefault="00E71FFD" w:rsidP="00E71FFD">
      <w:pPr>
        <w:pStyle w:val="Block"/>
        <w:rPr>
          <w:lang w:val="en-GB"/>
        </w:rPr>
      </w:pPr>
      <w:r w:rsidRPr="00EE5CE4">
        <w:rPr>
          <w:lang w:val="en-GB"/>
        </w:rPr>
        <w:t>It is obviously opportune to calculate on the interaction of electrons or protons with photons with the electron charge. In section 4.6.3. however we had noticed that there is another second charge, namely the charge of the ball-capacitor in the MLE q</w:t>
      </w:r>
      <w:r w:rsidRPr="00EE5CE4">
        <w:rPr>
          <w:position w:val="-4"/>
          <w:sz w:val="14"/>
          <w:lang w:val="en-GB"/>
        </w:rPr>
        <w:t>0</w:t>
      </w:r>
      <w:r w:rsidRPr="00EE5CE4">
        <w:rPr>
          <w:lang w:val="en-GB"/>
        </w:rPr>
        <w:t xml:space="preserve">, which is with 3.301378 e near that value </w:t>
      </w:r>
      <w:r w:rsidR="00100D72">
        <w:rPr>
          <w:lang w:val="en-GB"/>
        </w:rPr>
        <w:t>(766)</w:t>
      </w:r>
      <w:r w:rsidRPr="00EE5CE4">
        <w:rPr>
          <w:lang w:val="en-GB"/>
        </w:rPr>
        <w:t>.</w:t>
      </w:r>
    </w:p>
    <w:p w:rsidR="00E71FFD" w:rsidRPr="00EE5CE4" w:rsidRDefault="00E71FFD" w:rsidP="00E71FFD">
      <w:pPr>
        <w:pStyle w:val="Block"/>
        <w:spacing w:line="160" w:lineRule="exact"/>
        <w:rPr>
          <w:lang w:val="en-GB"/>
        </w:rPr>
      </w:pPr>
    </w:p>
    <w:p w:rsidR="00E71FFD" w:rsidRPr="00EE5CE4" w:rsidRDefault="00E71FFD" w:rsidP="00E71FFD">
      <w:pPr>
        <w:pStyle w:val="Formel"/>
        <w:rPr>
          <w:lang w:val="en-GB"/>
        </w:rPr>
      </w:pPr>
      <w:r w:rsidRPr="00EE5CE4">
        <w:rPr>
          <w:position w:val="-32"/>
          <w:lang w:val="en-GB"/>
        </w:rPr>
        <w:object w:dxaOrig="1040" w:dyaOrig="760">
          <v:shape id="_x0000_i1892" type="#_x0000_t75" style="width:53.4pt;height:39.3pt" o:ole="">
            <v:imagedata r:id="rId1869" o:title=""/>
          </v:shape>
          <o:OLEObject Type="Embed" ProgID="Equation.3" ShapeID="_x0000_i1892" DrawAspect="Content" ObjectID="_1748865262" r:id="rId1870"/>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00D72">
        <w:rPr>
          <w:lang w:val="en-GB"/>
        </w:rPr>
        <w:t>(766)</w:t>
      </w:r>
      <w:r w:rsidRPr="00EE5CE4">
        <w:rPr>
          <w:lang w:val="en-GB"/>
        </w:rPr>
        <w:tab/>
      </w:r>
    </w:p>
    <w:p w:rsidR="00E71FFD" w:rsidRPr="00EE5CE4" w:rsidRDefault="00E71FFD" w:rsidP="00E71FFD">
      <w:pPr>
        <w:pStyle w:val="Block"/>
        <w:spacing w:line="200" w:lineRule="exact"/>
        <w:rPr>
          <w:lang w:val="en-GB"/>
        </w:rPr>
      </w:pPr>
    </w:p>
    <w:p w:rsidR="00E71FFD" w:rsidRPr="00EE5CE4" w:rsidRDefault="00E71FFD" w:rsidP="00E71FFD">
      <w:pPr>
        <w:pStyle w:val="Block"/>
        <w:rPr>
          <w:lang w:val="en-GB"/>
        </w:rPr>
      </w:pPr>
      <w:r w:rsidRPr="00EE5CE4">
        <w:rPr>
          <w:lang w:val="en-GB"/>
        </w:rPr>
        <w:t>With a constant in general, it has no influence on the physical content, if we multiply it with another constant. Let</w:t>
      </w:r>
      <w:r w:rsidR="00CA42CC">
        <w:rPr>
          <w:lang w:val="en-GB"/>
        </w:rPr>
        <w:t>’</w:t>
      </w:r>
      <w:r w:rsidRPr="00EE5CE4">
        <w:rPr>
          <w:lang w:val="en-GB"/>
        </w:rPr>
        <w:t xml:space="preserve">s try now, what happens, if we substitute the electron charge in </w:t>
      </w:r>
      <w:r w:rsidR="00100D72">
        <w:rPr>
          <w:lang w:val="en-GB"/>
        </w:rPr>
        <w:t>(765)</w:t>
      </w:r>
      <w:r w:rsidRPr="00EE5CE4">
        <w:rPr>
          <w:lang w:val="en-GB"/>
        </w:rPr>
        <w:t xml:space="preserve"> with q</w:t>
      </w:r>
      <w:r w:rsidRPr="00EE5CE4">
        <w:rPr>
          <w:position w:val="-4"/>
          <w:sz w:val="14"/>
          <w:lang w:val="en-GB"/>
        </w:rPr>
        <w:t>0</w:t>
      </w:r>
      <w:r w:rsidRPr="00EE5CE4">
        <w:rPr>
          <w:lang w:val="en-GB"/>
        </w:rPr>
        <w:t>:</w:t>
      </w:r>
    </w:p>
    <w:p w:rsidR="00E71FFD" w:rsidRPr="00EE5CE4" w:rsidRDefault="00E71FFD" w:rsidP="00E71FFD">
      <w:pPr>
        <w:pStyle w:val="Block"/>
        <w:rPr>
          <w:lang w:val="en-GB"/>
        </w:rPr>
      </w:pPr>
    </w:p>
    <w:p w:rsidR="00E71FFD" w:rsidRPr="00EE5CE4" w:rsidRDefault="00E71FFD" w:rsidP="00E71FFD">
      <w:pPr>
        <w:pStyle w:val="Formel"/>
        <w:rPr>
          <w:lang w:val="en-GB"/>
        </w:rPr>
      </w:pPr>
      <w:r w:rsidRPr="00EE5CE4">
        <w:rPr>
          <w:position w:val="-30"/>
          <w:lang w:val="en-GB"/>
        </w:rPr>
        <w:object w:dxaOrig="3840" w:dyaOrig="720">
          <v:shape id="_x0000_i1893" type="#_x0000_t75" style="width:190.25pt;height:37.25pt" o:ole="">
            <v:imagedata r:id="rId1871" o:title=""/>
          </v:shape>
          <o:OLEObject Type="Embed" ProgID="Equation.3" ShapeID="_x0000_i1893" DrawAspect="Content" ObjectID="_1748865263" r:id="rId1872"/>
        </w:object>
      </w:r>
      <w:r w:rsidRPr="00EE5CE4">
        <w:rPr>
          <w:lang w:val="en-GB"/>
        </w:rPr>
        <w:tab/>
      </w:r>
      <w:r w:rsidRPr="00EE5CE4">
        <w:rPr>
          <w:lang w:val="en-GB"/>
        </w:rPr>
        <w:tab/>
        <w:t xml:space="preserve">    </w:t>
      </w:r>
      <w:r w:rsidRPr="00EE5CE4">
        <w:rPr>
          <w:position w:val="-30"/>
          <w:lang w:val="en-GB"/>
        </w:rPr>
        <w:object w:dxaOrig="1160" w:dyaOrig="720">
          <v:shape id="_x0000_i1894" type="#_x0000_t75" style="width:58.35pt;height:37.25pt" o:ole="">
            <v:imagedata r:id="rId1873" o:title=""/>
          </v:shape>
          <o:OLEObject Type="Embed" ProgID="Equation.3" ShapeID="_x0000_i1894" DrawAspect="Content" ObjectID="_1748865264" r:id="rId1874"/>
        </w:object>
      </w:r>
      <w:r w:rsidRPr="00EE5CE4">
        <w:rPr>
          <w:lang w:val="en-GB"/>
        </w:rPr>
        <w:tab/>
      </w:r>
      <w:r w:rsidRPr="00EE5CE4">
        <w:rPr>
          <w:lang w:val="en-GB"/>
        </w:rPr>
        <w:tab/>
      </w:r>
      <w:r w:rsidRPr="00EE5CE4">
        <w:rPr>
          <w:lang w:val="en-GB"/>
        </w:rPr>
        <w:tab/>
      </w:r>
      <w:r w:rsidR="00100D72">
        <w:rPr>
          <w:lang w:val="en-GB"/>
        </w:rPr>
        <w:t>(767)</w:t>
      </w:r>
    </w:p>
    <w:p w:rsidR="00E71FFD" w:rsidRPr="00EE5CE4" w:rsidRDefault="00E71FFD" w:rsidP="00E71FFD">
      <w:pPr>
        <w:pStyle w:val="Block"/>
        <w:rPr>
          <w:lang w:val="en-GB"/>
        </w:rPr>
      </w:pPr>
    </w:p>
    <w:p w:rsidR="00E71FFD" w:rsidRPr="00EE5CE4" w:rsidRDefault="00E71FFD" w:rsidP="00E71FFD">
      <w:pPr>
        <w:pStyle w:val="Fortsetzung"/>
        <w:rPr>
          <w:lang w:val="en-GB"/>
        </w:rPr>
      </w:pPr>
      <w:r w:rsidRPr="00EE5CE4">
        <w:rPr>
          <w:lang w:val="en-GB"/>
        </w:rPr>
        <w:t xml:space="preserve">We have uncovered the nature of </w:t>
      </w:r>
      <w:r w:rsidRPr="00EE5CE4">
        <w:rPr>
          <w:smallCaps/>
          <w:lang w:val="en-GB"/>
        </w:rPr>
        <w:t>Sommerfeld</w:t>
      </w:r>
      <w:r w:rsidR="00CA42CC">
        <w:rPr>
          <w:lang w:val="en-GB"/>
        </w:rPr>
        <w:t>’</w:t>
      </w:r>
      <w:r w:rsidRPr="00EE5CE4">
        <w:rPr>
          <w:lang w:val="en-GB"/>
        </w:rPr>
        <w:t>s fine-structure-constant with it. Following clear statement applies:</w:t>
      </w:r>
    </w:p>
    <w:p w:rsidR="00CB018C" w:rsidRPr="00EE5CE4" w:rsidRDefault="00CB018C">
      <w:pPr>
        <w:pStyle w:val="Block"/>
        <w:rPr>
          <w:lang w:val="en-GB"/>
        </w:rPr>
      </w:pPr>
    </w:p>
    <w:p w:rsidR="00CB018C" w:rsidRPr="00EE5CE4" w:rsidRDefault="00CB018C" w:rsidP="00A00109">
      <w:pPr>
        <w:pStyle w:val="Kasten"/>
        <w:pBdr>
          <w:top w:val="single" w:sz="12" w:space="0" w:color="auto"/>
          <w:left w:val="single" w:sz="12" w:space="0" w:color="auto"/>
          <w:bottom w:val="single" w:sz="12" w:space="0" w:color="auto"/>
          <w:right w:val="single" w:sz="12" w:space="0" w:color="auto"/>
        </w:pBdr>
        <w:tabs>
          <w:tab w:val="clear" w:pos="980"/>
          <w:tab w:val="left" w:pos="1418"/>
        </w:tabs>
        <w:ind w:left="284"/>
        <w:rPr>
          <w:lang w:val="en-GB"/>
        </w:rPr>
      </w:pPr>
    </w:p>
    <w:p w:rsidR="00CB018C" w:rsidRPr="00EE5CE4" w:rsidRDefault="00CD493E" w:rsidP="00A00109">
      <w:pPr>
        <w:pStyle w:val="Kasten"/>
        <w:pBdr>
          <w:top w:val="single" w:sz="12" w:space="0" w:color="auto"/>
          <w:left w:val="single" w:sz="12" w:space="0" w:color="auto"/>
          <w:bottom w:val="single" w:sz="12" w:space="0" w:color="auto"/>
          <w:right w:val="single" w:sz="12" w:space="0" w:color="auto"/>
        </w:pBdr>
        <w:tabs>
          <w:tab w:val="clear" w:pos="980"/>
          <w:tab w:val="left" w:pos="1418"/>
        </w:tabs>
        <w:ind w:left="284"/>
        <w:rPr>
          <w:lang w:val="en-GB"/>
        </w:rPr>
      </w:pPr>
      <w:r w:rsidRPr="00EE5CE4">
        <w:rPr>
          <w:lang w:val="en-GB"/>
        </w:rPr>
        <w:t>VIII.</w:t>
      </w:r>
      <w:r w:rsidRPr="00EE5CE4">
        <w:rPr>
          <w:lang w:val="en-GB"/>
        </w:rPr>
        <w:tab/>
        <w:t xml:space="preserve">The </w:t>
      </w:r>
      <w:r w:rsidRPr="00EE5CE4">
        <w:rPr>
          <w:smallCaps/>
          <w:lang w:val="en-GB"/>
        </w:rPr>
        <w:t>Sommerfeld</w:t>
      </w:r>
      <w:r w:rsidRPr="00EE5CE4">
        <w:rPr>
          <w:lang w:val="en-GB"/>
        </w:rPr>
        <w:t xml:space="preserve"> fine-structure-constant is the square ratio of electron </w:t>
      </w:r>
    </w:p>
    <w:p w:rsidR="00CB018C" w:rsidRPr="00EE5CE4" w:rsidRDefault="00CD493E" w:rsidP="00A00109">
      <w:pPr>
        <w:pStyle w:val="Kasten"/>
        <w:pBdr>
          <w:top w:val="single" w:sz="12" w:space="0" w:color="auto"/>
          <w:left w:val="single" w:sz="12" w:space="0" w:color="auto"/>
          <w:bottom w:val="single" w:sz="12" w:space="0" w:color="auto"/>
          <w:right w:val="single" w:sz="12" w:space="0" w:color="auto"/>
        </w:pBdr>
        <w:tabs>
          <w:tab w:val="clear" w:pos="980"/>
          <w:tab w:val="left" w:pos="1418"/>
        </w:tabs>
        <w:ind w:left="284"/>
        <w:rPr>
          <w:lang w:val="en-GB"/>
        </w:rPr>
      </w:pPr>
      <w:r w:rsidRPr="00EE5CE4">
        <w:rPr>
          <w:lang w:val="en-GB"/>
        </w:rPr>
        <w:tab/>
        <w:t xml:space="preserve">charge and charge of the </w:t>
      </w:r>
      <w:r w:rsidR="000A366F" w:rsidRPr="000A366F">
        <w:rPr>
          <w:lang w:val="en-GB"/>
        </w:rPr>
        <w:t>Metric</w:t>
      </w:r>
      <w:r w:rsidRPr="00EE5CE4">
        <w:rPr>
          <w:lang w:val="en-GB"/>
        </w:rPr>
        <w:t xml:space="preserve"> line-element multiplied with a </w:t>
      </w:r>
    </w:p>
    <w:p w:rsidR="00CB018C" w:rsidRPr="00EE5CE4" w:rsidRDefault="00CD493E" w:rsidP="00A00109">
      <w:pPr>
        <w:pStyle w:val="Kasten"/>
        <w:pBdr>
          <w:top w:val="single" w:sz="12" w:space="0" w:color="auto"/>
          <w:left w:val="single" w:sz="12" w:space="0" w:color="auto"/>
          <w:bottom w:val="single" w:sz="12" w:space="0" w:color="auto"/>
          <w:right w:val="single" w:sz="12" w:space="0" w:color="auto"/>
        </w:pBdr>
        <w:tabs>
          <w:tab w:val="clear" w:pos="980"/>
          <w:tab w:val="left" w:pos="1418"/>
        </w:tabs>
        <w:ind w:left="284"/>
        <w:rPr>
          <w:lang w:val="en-GB"/>
        </w:rPr>
      </w:pPr>
      <w:r w:rsidRPr="00EE5CE4">
        <w:rPr>
          <w:lang w:val="en-GB"/>
        </w:rPr>
        <w:tab/>
        <w:t>geometrical factor.</w:t>
      </w:r>
    </w:p>
    <w:p w:rsidR="00CB018C" w:rsidRPr="00EE5CE4" w:rsidRDefault="00CB018C" w:rsidP="00A00109">
      <w:pPr>
        <w:pStyle w:val="Kasten"/>
        <w:pBdr>
          <w:top w:val="single" w:sz="12" w:space="0" w:color="auto"/>
          <w:left w:val="single" w:sz="12" w:space="0" w:color="auto"/>
          <w:bottom w:val="single" w:sz="12" w:space="0" w:color="auto"/>
          <w:right w:val="single" w:sz="12" w:space="0" w:color="auto"/>
        </w:pBdr>
        <w:tabs>
          <w:tab w:val="clear" w:pos="980"/>
          <w:tab w:val="left" w:pos="1418"/>
        </w:tabs>
        <w:ind w:left="284"/>
        <w:rPr>
          <w:lang w:val="en-GB"/>
        </w:rPr>
      </w:pPr>
    </w:p>
    <w:p w:rsidR="00CB018C" w:rsidRPr="00EE5CE4" w:rsidRDefault="00CB018C">
      <w:pPr>
        <w:pStyle w:val="Block"/>
        <w:rPr>
          <w:lang w:val="en-GB"/>
        </w:rPr>
      </w:pPr>
    </w:p>
    <w:p w:rsidR="00CB018C" w:rsidRPr="00EE5CE4" w:rsidRDefault="00CD493E">
      <w:pPr>
        <w:pStyle w:val="Block"/>
        <w:rPr>
          <w:lang w:val="en-GB"/>
        </w:rPr>
      </w:pPr>
      <w:r w:rsidRPr="00EE5CE4">
        <w:rPr>
          <w:lang w:val="en-GB"/>
        </w:rPr>
        <w:t>The geometrical factor corresponds to the full space-angle of 1sr and is equal to the factor applied on the calculation of the surface of a ball. This is not further remarkable, have we to do it here with the mutual interaction of two different solutions of the field-equations after all. The first one is the electron (ball), that second one the photon (wave/cube).</w:t>
      </w:r>
    </w:p>
    <w:p w:rsidR="00CB018C" w:rsidRPr="00EE5CE4" w:rsidRDefault="00CB018C">
      <w:pPr>
        <w:pStyle w:val="Block"/>
        <w:rPr>
          <w:lang w:val="en-GB"/>
        </w:rPr>
      </w:pPr>
    </w:p>
    <w:p w:rsidR="00CB018C" w:rsidRPr="00EE5CE4" w:rsidRDefault="00CD493E">
      <w:pPr>
        <w:pStyle w:val="Block"/>
        <w:rPr>
          <w:lang w:val="en-GB"/>
        </w:rPr>
      </w:pPr>
      <w:r w:rsidRPr="00EE5CE4">
        <w:rPr>
          <w:lang w:val="en-GB"/>
        </w:rPr>
        <w:t>We have uncovered the nature of the fine-structure-constant with it indeed, but it turns out a new question, that we have already asked in the course of this work:</w:t>
      </w:r>
    </w:p>
    <w:p w:rsidR="00CB018C" w:rsidRPr="00EE5CE4" w:rsidRDefault="00CB018C">
      <w:pPr>
        <w:pStyle w:val="Block"/>
        <w:rPr>
          <w:lang w:val="en-GB"/>
        </w:rPr>
      </w:pPr>
    </w:p>
    <w:p w:rsidR="00CB018C" w:rsidRPr="00EE5CE4" w:rsidRDefault="00CD493E">
      <w:pPr>
        <w:pStyle w:val="Aussage"/>
        <w:rPr>
          <w:i w:val="0"/>
          <w:lang w:val="en-GB"/>
        </w:rPr>
      </w:pPr>
      <w:r w:rsidRPr="00EE5CE4">
        <w:rPr>
          <w:lang w:val="en-GB"/>
        </w:rPr>
        <w:t>1.</w:t>
      </w:r>
      <w:r w:rsidRPr="00EE5CE4">
        <w:rPr>
          <w:lang w:val="en-GB"/>
        </w:rPr>
        <w:tab/>
        <w:t>Why does the electron charge just amount to 0.302822</w:t>
      </w:r>
      <w:r w:rsidRPr="00EE5CE4">
        <w:rPr>
          <w:sz w:val="8"/>
          <w:lang w:val="en-GB"/>
        </w:rPr>
        <w:t> </w:t>
      </w:r>
      <w:r w:rsidRPr="00EE5CE4">
        <w:rPr>
          <w:lang w:val="en-GB"/>
        </w:rPr>
        <w:t>q</w:t>
      </w:r>
      <w:r w:rsidRPr="00EE5CE4">
        <w:rPr>
          <w:position w:val="-4"/>
          <w:sz w:val="14"/>
          <w:lang w:val="en-GB"/>
        </w:rPr>
        <w:t>0</w:t>
      </w:r>
      <w:r w:rsidRPr="00EE5CE4">
        <w:rPr>
          <w:i w:val="0"/>
          <w:position w:val="-4"/>
          <w:sz w:val="14"/>
          <w:lang w:val="en-GB"/>
        </w:rPr>
        <w:t xml:space="preserve"> </w:t>
      </w:r>
      <w:r w:rsidRPr="00EE5CE4">
        <w:rPr>
          <w:i w:val="0"/>
          <w:lang w:val="en-GB"/>
        </w:rPr>
        <w:t>?</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This is however not yet everything. From this question and the assumption, that </w:t>
      </w:r>
      <w:r w:rsidRPr="00EE5CE4">
        <w:rPr>
          <w:smallCaps/>
          <w:lang w:val="en-GB"/>
        </w:rPr>
        <w:t>Planck</w:t>
      </w:r>
      <w:r w:rsidR="00CA42CC">
        <w:rPr>
          <w:lang w:val="en-GB"/>
        </w:rPr>
        <w:t>’</w:t>
      </w:r>
      <w:r w:rsidRPr="00EE5CE4">
        <w:rPr>
          <w:lang w:val="en-GB"/>
        </w:rPr>
        <w:t>s quantity of action is not a constant, arise a row of more questions:</w:t>
      </w:r>
    </w:p>
    <w:p w:rsidR="00CB018C" w:rsidRPr="00EE5CE4" w:rsidRDefault="00CD493E">
      <w:pPr>
        <w:pStyle w:val="Aussage"/>
        <w:rPr>
          <w:lang w:val="en-GB"/>
        </w:rPr>
      </w:pPr>
      <w:r w:rsidRPr="00EE5CE4">
        <w:rPr>
          <w:lang w:val="en-GB"/>
        </w:rPr>
        <w:lastRenderedPageBreak/>
        <w:t>2.</w:t>
      </w:r>
      <w:r w:rsidRPr="00EE5CE4">
        <w:rPr>
          <w:lang w:val="en-GB"/>
        </w:rPr>
        <w:tab/>
        <w:t xml:space="preserve">Is the ratio constant between both? If yes, why?  </w:t>
      </w:r>
    </w:p>
    <w:p w:rsidR="00CB018C" w:rsidRPr="00EE5CE4" w:rsidRDefault="00CD493E">
      <w:pPr>
        <w:pStyle w:val="Aussage"/>
        <w:rPr>
          <w:lang w:val="en-GB"/>
        </w:rPr>
      </w:pPr>
      <w:r w:rsidRPr="00EE5CE4">
        <w:rPr>
          <w:lang w:val="en-GB"/>
        </w:rPr>
        <w:t>3.</w:t>
      </w:r>
      <w:r w:rsidRPr="00EE5CE4">
        <w:rPr>
          <w:lang w:val="en-GB"/>
        </w:rPr>
        <w:tab/>
        <w:t>If no or don</w:t>
      </w:r>
      <w:r w:rsidR="00CA42CC">
        <w:rPr>
          <w:lang w:val="en-GB"/>
        </w:rPr>
        <w:t>’</w:t>
      </w:r>
      <w:r w:rsidRPr="00EE5CE4">
        <w:rPr>
          <w:lang w:val="en-GB"/>
        </w:rPr>
        <w:t xml:space="preserve">t know:  </w:t>
      </w:r>
    </w:p>
    <w:p w:rsidR="00CB018C" w:rsidRPr="00EE5CE4" w:rsidRDefault="00CD493E">
      <w:pPr>
        <w:pStyle w:val="Aussage"/>
        <w:rPr>
          <w:lang w:val="en-GB"/>
        </w:rPr>
      </w:pPr>
      <w:r w:rsidRPr="00EE5CE4">
        <w:rPr>
          <w:lang w:val="en-GB"/>
        </w:rPr>
        <w:tab/>
        <w:t>Is it a coincidence that the electron charge is close to q</w:t>
      </w:r>
      <w:r w:rsidRPr="00EE5CE4">
        <w:rPr>
          <w:position w:val="2"/>
          <w:vertAlign w:val="subscript"/>
          <w:lang w:val="en-GB"/>
        </w:rPr>
        <w:t>0</w:t>
      </w:r>
      <w:r w:rsidRPr="00EE5CE4">
        <w:rPr>
          <w:lang w:val="en-GB"/>
        </w:rPr>
        <w:t xml:space="preserve"> today of all days?</w:t>
      </w:r>
    </w:p>
    <w:p w:rsidR="00CB018C" w:rsidRPr="00EE5CE4" w:rsidRDefault="00CD493E">
      <w:pPr>
        <w:pStyle w:val="Aussage"/>
        <w:rPr>
          <w:lang w:val="en-GB"/>
        </w:rPr>
      </w:pPr>
      <w:r w:rsidRPr="00EE5CE4">
        <w:rPr>
          <w:lang w:val="en-GB"/>
        </w:rPr>
        <w:t>4.</w:t>
      </w:r>
      <w:r w:rsidRPr="00EE5CE4">
        <w:rPr>
          <w:lang w:val="en-GB"/>
        </w:rPr>
        <w:tab/>
        <w:t>According to which legality does the value of the fine-structure-constant change or does it remain constant?</w:t>
      </w:r>
    </w:p>
    <w:p w:rsidR="00CB018C" w:rsidRPr="00EE5CE4" w:rsidRDefault="00CD493E">
      <w:pPr>
        <w:pStyle w:val="Aussage"/>
        <w:rPr>
          <w:lang w:val="en-GB"/>
        </w:rPr>
      </w:pPr>
      <w:r w:rsidRPr="00EE5CE4">
        <w:rPr>
          <w:lang w:val="en-GB"/>
        </w:rPr>
        <w:t>5.</w:t>
      </w:r>
      <w:r w:rsidRPr="00EE5CE4">
        <w:rPr>
          <w:lang w:val="en-GB"/>
        </w:rPr>
        <w:tab/>
        <w:t>Which effects does it have on other areas of the physics (atomic-model)?</w:t>
      </w:r>
    </w:p>
    <w:p w:rsidR="00CB018C" w:rsidRPr="00EE5CE4" w:rsidRDefault="00CB018C">
      <w:pPr>
        <w:pStyle w:val="Block"/>
        <w:rPr>
          <w:lang w:val="en-GB"/>
        </w:rPr>
      </w:pPr>
    </w:p>
    <w:p w:rsidR="00494D0A" w:rsidRPr="00EE5CE4" w:rsidRDefault="00494D0A" w:rsidP="00494D0A">
      <w:pPr>
        <w:pStyle w:val="Fortsetzung"/>
        <w:keepNext/>
        <w:widowControl w:val="0"/>
        <w:rPr>
          <w:lang w:val="en-GB"/>
        </w:rPr>
      </w:pPr>
      <w:r w:rsidRPr="00EE5CE4">
        <w:rPr>
          <w:lang w:val="en-GB"/>
        </w:rPr>
        <w:t>As fundamental, question 3 and 4 crystallize here, that we cannot answer with absolute certainty however. With great probability, we can say that there is no coincidence. That would mean however, that the electron charge is not constant. Before we</w:t>
      </w:r>
      <w:r w:rsidR="00CA42CC">
        <w:rPr>
          <w:lang w:val="en-GB"/>
        </w:rPr>
        <w:t>’</w:t>
      </w:r>
      <w:r w:rsidRPr="00EE5CE4">
        <w:rPr>
          <w:lang w:val="en-GB"/>
        </w:rPr>
        <w:t>ll delve into it, we have to deal with a second dimensionless value.</w:t>
      </w:r>
    </w:p>
    <w:p w:rsidR="00CB018C" w:rsidRPr="00EE5CE4" w:rsidRDefault="00CB018C">
      <w:pPr>
        <w:pStyle w:val="Block"/>
        <w:rPr>
          <w:lang w:val="en-GB"/>
        </w:rPr>
      </w:pPr>
    </w:p>
    <w:p w:rsidR="00051330" w:rsidRPr="00EE5CE4" w:rsidRDefault="00051330">
      <w:pPr>
        <w:pStyle w:val="Block"/>
        <w:rPr>
          <w:lang w:val="en-GB"/>
        </w:rPr>
      </w:pPr>
    </w:p>
    <w:p w:rsidR="0033644C" w:rsidRPr="00EE5CE4" w:rsidRDefault="0033644C">
      <w:pPr>
        <w:pStyle w:val="Block"/>
        <w:rPr>
          <w:lang w:val="en-GB"/>
        </w:rPr>
      </w:pPr>
    </w:p>
    <w:p w:rsidR="00051330" w:rsidRPr="00EE5CE4" w:rsidRDefault="00051330" w:rsidP="00051330">
      <w:pPr>
        <w:pStyle w:val="berschrift3"/>
        <w:spacing w:before="120"/>
        <w:rPr>
          <w:lang w:val="en-GB"/>
        </w:rPr>
      </w:pPr>
      <w:bookmarkStart w:id="1485" w:name="_Toc92447520"/>
      <w:bookmarkStart w:id="1486" w:name="_Toc93491207"/>
      <w:bookmarkStart w:id="1487" w:name="_Toc113817172"/>
      <w:r w:rsidRPr="00EE5CE4">
        <w:rPr>
          <w:lang w:val="en-GB"/>
        </w:rPr>
        <w:t>6.2.2.</w:t>
      </w:r>
      <w:r w:rsidRPr="00EE5CE4">
        <w:rPr>
          <w:lang w:val="en-GB"/>
        </w:rPr>
        <w:tab/>
        <w:t>The correction factor δ</w:t>
      </w:r>
      <w:bookmarkEnd w:id="1485"/>
      <w:bookmarkEnd w:id="1486"/>
      <w:bookmarkEnd w:id="1487"/>
    </w:p>
    <w:p w:rsidR="00051330" w:rsidRPr="00EE5CE4" w:rsidRDefault="00051330" w:rsidP="00051330">
      <w:pPr>
        <w:rPr>
          <w:lang w:val="en-GB"/>
        </w:rPr>
      </w:pPr>
    </w:p>
    <w:p w:rsidR="00051330" w:rsidRPr="00EE5CE4" w:rsidRDefault="00051330" w:rsidP="00051330">
      <w:pPr>
        <w:pStyle w:val="Block"/>
        <w:rPr>
          <w:lang w:val="en-GB"/>
        </w:rPr>
      </w:pPr>
      <w:r w:rsidRPr="00EE5CE4">
        <w:rPr>
          <w:lang w:val="en-GB"/>
        </w:rPr>
        <w:t xml:space="preserve">This value will occur with the comparison of several solutions for the </w:t>
      </w:r>
      <w:r w:rsidRPr="00EE5CE4">
        <w:rPr>
          <w:smallCaps/>
          <w:lang w:val="en-GB"/>
        </w:rPr>
        <w:t>Hubble</w:t>
      </w:r>
      <w:r w:rsidRPr="00EE5CE4">
        <w:rPr>
          <w:lang w:val="en-GB"/>
        </w:rPr>
        <w:t xml:space="preserve">-parameter in </w:t>
      </w:r>
      <w:r w:rsidRPr="00EE5CE4">
        <w:rPr>
          <w:sz w:val="22"/>
          <w:lang w:val="en-GB"/>
        </w:rPr>
        <w:t>section 7.5.</w:t>
      </w:r>
      <w:r w:rsidRPr="00EE5CE4">
        <w:rPr>
          <w:lang w:val="en-GB"/>
        </w:rPr>
        <w:t xml:space="preserve"> and I have already seen it in a publication. Unfortunately, I don</w:t>
      </w:r>
      <w:r w:rsidR="00CA42CC">
        <w:rPr>
          <w:lang w:val="en-GB"/>
        </w:rPr>
        <w:t>’</w:t>
      </w:r>
      <w:r w:rsidRPr="00EE5CE4">
        <w:rPr>
          <w:lang w:val="en-GB"/>
        </w:rPr>
        <w:t>t remember, in what. Even the search in the internet run into void. Therefore, I cannot tell you the correct name of it. In any case it</w:t>
      </w:r>
      <w:r w:rsidR="00CA42CC">
        <w:rPr>
          <w:lang w:val="en-GB"/>
        </w:rPr>
        <w:t>’</w:t>
      </w:r>
      <w:r w:rsidRPr="00EE5CE4">
        <w:rPr>
          <w:lang w:val="en-GB"/>
        </w:rPr>
        <w:t>s not identical with the quantum defect. But in succession, it plays an important role with the set-up of the Concerted System of Units. It is defined as follows:</w:t>
      </w:r>
    </w:p>
    <w:p w:rsidR="00051330" w:rsidRPr="00EE5CE4" w:rsidRDefault="00051330" w:rsidP="00051330">
      <w:pPr>
        <w:pStyle w:val="Block"/>
        <w:spacing w:line="200" w:lineRule="exact"/>
        <w:rPr>
          <w:lang w:val="en-GB"/>
        </w:rPr>
      </w:pPr>
    </w:p>
    <w:p w:rsidR="00051330" w:rsidRPr="00EE5CE4" w:rsidRDefault="00A464C9" w:rsidP="00E1550B">
      <w:pPr>
        <w:pStyle w:val="Formel"/>
        <w:jc w:val="left"/>
        <w:rPr>
          <w:lang w:val="en-GB"/>
        </w:rPr>
      </w:pPr>
      <w:r w:rsidRPr="00EE5CE4">
        <w:rPr>
          <w:position w:val="-32"/>
          <w:lang w:val="en-GB"/>
        </w:rPr>
        <w:object w:dxaOrig="3620" w:dyaOrig="700">
          <v:shape id="_x0000_i1895" type="#_x0000_t75" style="width:180.8pt;height:34.75pt" o:ole="">
            <v:imagedata r:id="rId1875" o:title=""/>
            <o:lock v:ext="edit" aspectratio="f"/>
          </v:shape>
          <o:OLEObject Type="Embed" ProgID="Equation.DSMT4" ShapeID="_x0000_i1895" DrawAspect="Content" ObjectID="_1748865265" r:id="rId1876"/>
        </w:object>
      </w:r>
      <w:r w:rsidR="00051330" w:rsidRPr="00EE5CE4">
        <w:rPr>
          <w:lang w:val="en-GB"/>
        </w:rPr>
        <w:tab/>
      </w:r>
      <w:r w:rsidR="00051330" w:rsidRPr="00EE5CE4">
        <w:rPr>
          <w:lang w:val="en-GB"/>
        </w:rPr>
        <w:tab/>
        <w:t xml:space="preserve">           </w:t>
      </w:r>
      <w:r w:rsidR="00051330" w:rsidRPr="00EE5CE4">
        <w:rPr>
          <w:rFonts w:ascii="Helvetica" w:hAnsi="Helvetica"/>
          <w:sz w:val="18"/>
          <w:lang w:val="en-GB"/>
        </w:rPr>
        <w:t xml:space="preserve">with the approximation </w:t>
      </w:r>
      <w:r w:rsidR="00100D72">
        <w:rPr>
          <w:rFonts w:ascii="Helvetica" w:hAnsi="Helvetica"/>
          <w:sz w:val="18"/>
          <w:lang w:val="en-GB"/>
        </w:rPr>
        <w:t>(769)</w:t>
      </w:r>
      <w:r w:rsidR="00051330" w:rsidRPr="00EE5CE4">
        <w:rPr>
          <w:lang w:val="en-GB"/>
        </w:rPr>
        <w:t xml:space="preserve">    </w:t>
      </w:r>
      <w:r w:rsidR="00051330" w:rsidRPr="00EE5CE4">
        <w:rPr>
          <w:lang w:val="en-GB"/>
        </w:rPr>
        <w:tab/>
      </w:r>
      <w:r w:rsidR="00100D72">
        <w:rPr>
          <w:lang w:val="en-GB"/>
        </w:rPr>
        <w:t>(768)</w:t>
      </w:r>
    </w:p>
    <w:p w:rsidR="00051330" w:rsidRPr="00EE5CE4" w:rsidRDefault="00051330" w:rsidP="00051330">
      <w:pPr>
        <w:pStyle w:val="Block"/>
        <w:spacing w:line="160" w:lineRule="exact"/>
        <w:rPr>
          <w:lang w:val="en-GB"/>
        </w:rPr>
      </w:pPr>
    </w:p>
    <w:p w:rsidR="00051330" w:rsidRPr="00EE5CE4" w:rsidRDefault="00A272DC" w:rsidP="00051330">
      <w:pPr>
        <w:pStyle w:val="Formel"/>
        <w:rPr>
          <w:lang w:val="en-GB"/>
        </w:rPr>
      </w:pPr>
      <w:r>
        <w:rPr>
          <w:noProof/>
        </w:rPr>
        <w:drawing>
          <wp:anchor distT="0" distB="0" distL="114300" distR="114300" simplePos="0" relativeHeight="251806208" behindDoc="0" locked="0" layoutInCell="1" allowOverlap="1">
            <wp:simplePos x="0" y="0"/>
            <wp:positionH relativeFrom="column">
              <wp:posOffset>3517265</wp:posOffset>
            </wp:positionH>
            <wp:positionV relativeFrom="paragraph">
              <wp:posOffset>459105</wp:posOffset>
            </wp:positionV>
            <wp:extent cx="1381760" cy="442595"/>
            <wp:effectExtent l="0" t="0" r="0" b="0"/>
            <wp:wrapNone/>
            <wp:docPr id="9216" name="Bild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6"/>
                    <pic:cNvPicPr>
                      <a:picLocks noChangeAspect="1" noChangeArrowheads="1"/>
                    </pic:cNvPicPr>
                  </pic:nvPicPr>
                  <pic:blipFill>
                    <a:blip r:embed="rId1877" cstate="print">
                      <a:extLst>
                        <a:ext uri="{28A0092B-C50C-407E-A947-70E740481C1C}">
                          <a14:useLocalDpi xmlns:a14="http://schemas.microsoft.com/office/drawing/2010/main" val="0"/>
                        </a:ext>
                      </a:extLst>
                    </a:blip>
                    <a:srcRect/>
                    <a:stretch>
                      <a:fillRect/>
                    </a:stretch>
                  </pic:blipFill>
                  <pic:spPr bwMode="auto">
                    <a:xfrm>
                      <a:off x="0" y="0"/>
                      <a:ext cx="1381760" cy="442595"/>
                    </a:xfrm>
                    <a:prstGeom prst="rect">
                      <a:avLst/>
                    </a:prstGeom>
                    <a:noFill/>
                  </pic:spPr>
                </pic:pic>
              </a:graphicData>
            </a:graphic>
          </wp:anchor>
        </w:drawing>
      </w:r>
      <w:r w:rsidR="00733ACB" w:rsidRPr="00EE5CE4">
        <w:rPr>
          <w:position w:val="-36"/>
          <w:lang w:val="en-GB"/>
        </w:rPr>
        <w:object w:dxaOrig="6180" w:dyaOrig="800">
          <v:shape id="_x0000_i1896" type="#_x0000_t75" style="width:309pt;height:41.4pt;mso-position-vertical:absolute" o:ole="">
            <v:imagedata r:id="rId1878" o:title=""/>
            <o:lock v:ext="edit" aspectratio="f"/>
          </v:shape>
          <o:OLEObject Type="Embed" ProgID="Equation.DSMT4" ShapeID="_x0000_i1896" DrawAspect="Content" ObjectID="_1748865266" r:id="rId1879"/>
        </w:object>
      </w:r>
      <w:r w:rsidR="00051330" w:rsidRPr="00EE5CE4">
        <w:rPr>
          <w:lang w:val="en-GB"/>
        </w:rPr>
        <w:tab/>
      </w:r>
      <w:r w:rsidR="00051330" w:rsidRPr="00EE5CE4">
        <w:rPr>
          <w:lang w:val="en-GB"/>
        </w:rPr>
        <w:tab/>
      </w:r>
      <w:r w:rsidR="00051330" w:rsidRPr="00EE5CE4">
        <w:rPr>
          <w:lang w:val="en-GB"/>
        </w:rPr>
        <w:tab/>
      </w:r>
      <w:r w:rsidR="00100D72">
        <w:rPr>
          <w:lang w:val="en-GB"/>
        </w:rPr>
        <w:t>(769)</w:t>
      </w:r>
    </w:p>
    <w:p w:rsidR="00051330" w:rsidRPr="00EE5CE4" w:rsidRDefault="00051330" w:rsidP="00051330">
      <w:pPr>
        <w:pStyle w:val="Block"/>
        <w:spacing w:line="120" w:lineRule="exact"/>
        <w:rPr>
          <w:lang w:val="en-GB"/>
        </w:rPr>
      </w:pPr>
    </w:p>
    <w:p w:rsidR="00051330" w:rsidRPr="00EE5CE4" w:rsidRDefault="00051330" w:rsidP="00051330">
      <w:pPr>
        <w:pStyle w:val="Fortsetzung"/>
        <w:rPr>
          <w:lang w:val="en-GB"/>
        </w:rPr>
      </w:pPr>
      <w:r w:rsidRPr="00EE5CE4">
        <w:rPr>
          <w:lang w:val="en-GB"/>
        </w:rPr>
        <w:t>Furthermore, following important relation applies:</w:t>
      </w:r>
      <w:r w:rsidRPr="00EE5CE4">
        <w:rPr>
          <w:lang w:val="en-GB"/>
        </w:rPr>
        <w:tab/>
        <w:t xml:space="preserve">          </w:t>
      </w:r>
    </w:p>
    <w:p w:rsidR="00051330" w:rsidRPr="00EE5CE4" w:rsidRDefault="00051330" w:rsidP="00051330">
      <w:pPr>
        <w:pStyle w:val="Fortsetzung"/>
        <w:spacing w:line="280" w:lineRule="exact"/>
        <w:ind w:firstLine="227"/>
        <w:rPr>
          <w:lang w:val="en-GB"/>
        </w:rPr>
      </w:pPr>
    </w:p>
    <w:p w:rsidR="00051330" w:rsidRPr="00EE5CE4" w:rsidRDefault="00733ACB" w:rsidP="00E1550B">
      <w:pPr>
        <w:pStyle w:val="Formel"/>
        <w:jc w:val="left"/>
        <w:rPr>
          <w:lang w:val="en-GB"/>
        </w:rPr>
      </w:pPr>
      <w:r w:rsidRPr="00EE5CE4">
        <w:rPr>
          <w:position w:val="-32"/>
          <w:lang w:val="en-GB"/>
        </w:rPr>
        <w:object w:dxaOrig="3580" w:dyaOrig="700">
          <v:shape id="_x0000_i1897" type="#_x0000_t75" style="width:179.2pt;height:34.75pt" o:ole="">
            <v:imagedata r:id="rId1880" o:title=""/>
            <o:lock v:ext="edit" aspectratio="f"/>
          </v:shape>
          <o:OLEObject Type="Embed" ProgID="Equation.DSMT4" ShapeID="_x0000_i1897" DrawAspect="Content" ObjectID="_1748865267" r:id="rId1881"/>
        </w:object>
      </w:r>
      <w:r w:rsidR="00051330" w:rsidRPr="00EE5CE4">
        <w:rPr>
          <w:lang w:val="en-GB"/>
        </w:rPr>
        <w:tab/>
      </w:r>
      <w:r w:rsidR="00051330" w:rsidRPr="00EE5CE4">
        <w:rPr>
          <w:lang w:val="en-GB"/>
        </w:rPr>
        <w:tab/>
        <w:t xml:space="preserve">          </w:t>
      </w:r>
      <w:r w:rsidR="00051330" w:rsidRPr="00EE5CE4">
        <w:rPr>
          <w:sz w:val="8"/>
          <w:lang w:val="en-GB"/>
        </w:rPr>
        <w:t xml:space="preserve"> </w:t>
      </w:r>
      <w:r w:rsidRPr="00EE5CE4">
        <w:rPr>
          <w:position w:val="-32"/>
          <w:lang w:val="en-GB"/>
        </w:rPr>
        <w:object w:dxaOrig="1960" w:dyaOrig="700">
          <v:shape id="_x0000_i1898" type="#_x0000_t75" style="width:99.65pt;height:34.75pt" o:ole="">
            <v:imagedata r:id="rId1882" o:title=""/>
            <o:lock v:ext="edit" aspectratio="f"/>
          </v:shape>
          <o:OLEObject Type="Embed" ProgID="Equation.3" ShapeID="_x0000_i1898" DrawAspect="Content" ObjectID="_1748865268" r:id="rId1883"/>
        </w:object>
      </w:r>
      <w:r w:rsidR="00051330" w:rsidRPr="00EE5CE4">
        <w:rPr>
          <w:lang w:val="en-GB"/>
        </w:rPr>
        <w:tab/>
      </w:r>
      <w:r w:rsidR="00051330" w:rsidRPr="00EE5CE4">
        <w:rPr>
          <w:lang w:val="en-GB"/>
        </w:rPr>
        <w:tab/>
      </w:r>
      <w:r w:rsidR="00100D72">
        <w:rPr>
          <w:lang w:val="en-GB"/>
        </w:rPr>
        <w:t>(770)</w:t>
      </w:r>
    </w:p>
    <w:p w:rsidR="00051330" w:rsidRPr="00EE5CE4" w:rsidRDefault="00051330" w:rsidP="00051330">
      <w:pPr>
        <w:pStyle w:val="Fortsetzung"/>
        <w:spacing w:line="200" w:lineRule="exact"/>
        <w:ind w:firstLine="227"/>
        <w:rPr>
          <w:lang w:val="en-GB"/>
        </w:rPr>
      </w:pPr>
    </w:p>
    <w:p w:rsidR="00051330" w:rsidRPr="00EE5CE4" w:rsidRDefault="00051330" w:rsidP="00B10FB5">
      <w:pPr>
        <w:pStyle w:val="Fortsetzung"/>
        <w:rPr>
          <w:lang w:val="en-GB"/>
        </w:rPr>
      </w:pPr>
      <w:r w:rsidRPr="00EE5CE4">
        <w:rPr>
          <w:lang w:val="en-GB"/>
        </w:rPr>
        <w:t xml:space="preserve">To avoid a circular reference we make use of the right-hand expression </w:t>
      </w:r>
      <w:r w:rsidR="00100D72">
        <w:rPr>
          <w:lang w:val="en-GB"/>
        </w:rPr>
        <w:t>(770)</w:t>
      </w:r>
      <w:r w:rsidRPr="00EE5CE4">
        <w:rPr>
          <w:lang w:val="en-GB"/>
        </w:rPr>
        <w:t xml:space="preserve"> to the definition of δ. Obviously, with δ it</w:t>
      </w:r>
      <w:r w:rsidR="00CA42CC">
        <w:rPr>
          <w:lang w:val="en-GB"/>
        </w:rPr>
        <w:t>’</w:t>
      </w:r>
      <w:r w:rsidRPr="00EE5CE4">
        <w:rPr>
          <w:lang w:val="en-GB"/>
        </w:rPr>
        <w:t xml:space="preserve">s about a correction factor which should compensate the eccentricity between proton and electron in the </w:t>
      </w:r>
      <w:r w:rsidRPr="00EE5CE4">
        <w:rPr>
          <w:vertAlign w:val="superscript"/>
          <w:lang w:val="en-GB"/>
        </w:rPr>
        <w:t>1</w:t>
      </w:r>
      <w:r w:rsidRPr="00EE5CE4">
        <w:rPr>
          <w:lang w:val="en-GB"/>
        </w:rPr>
        <w:t xml:space="preserve">H-atom of </w:t>
      </w:r>
      <w:r w:rsidRPr="00EE5CE4">
        <w:rPr>
          <w:smallCaps/>
          <w:lang w:val="en-GB"/>
        </w:rPr>
        <w:t>Bohr</w:t>
      </w:r>
      <w:r w:rsidR="00CA42CC">
        <w:rPr>
          <w:lang w:val="en-GB"/>
        </w:rPr>
        <w:t>’</w:t>
      </w:r>
      <w:r w:rsidRPr="00EE5CE4">
        <w:rPr>
          <w:lang w:val="en-GB"/>
        </w:rPr>
        <w:t>s classic atom-model, since m</w:t>
      </w:r>
      <w:r w:rsidRPr="00EE5CE4">
        <w:rPr>
          <w:sz w:val="28"/>
          <w:vertAlign w:val="subscript"/>
          <w:lang w:val="en-GB"/>
        </w:rPr>
        <w:t>e</w:t>
      </w:r>
      <w:r w:rsidRPr="00EE5CE4">
        <w:rPr>
          <w:lang w:val="en-GB"/>
        </w:rPr>
        <w:t xml:space="preserve"> is not small enough with respect to m</w:t>
      </w:r>
      <w:r w:rsidRPr="00EE5CE4">
        <w:rPr>
          <w:position w:val="2"/>
          <w:vertAlign w:val="subscript"/>
          <w:lang w:val="en-GB"/>
        </w:rPr>
        <w:t>p</w:t>
      </w:r>
      <w:r w:rsidRPr="00EE5CE4">
        <w:rPr>
          <w:lang w:val="en-GB"/>
        </w:rPr>
        <w:t xml:space="preserve">, it wobbles. Well, </w:t>
      </w:r>
      <w:r w:rsidRPr="00EE5CE4">
        <w:rPr>
          <w:smallCaps/>
          <w:lang w:val="en-GB"/>
        </w:rPr>
        <w:t>Bohr</w:t>
      </w:r>
      <w:r w:rsidR="00CA42CC">
        <w:rPr>
          <w:lang w:val="en-GB"/>
        </w:rPr>
        <w:t>’</w:t>
      </w:r>
      <w:r w:rsidRPr="00EE5CE4">
        <w:rPr>
          <w:lang w:val="en-GB"/>
        </w:rPr>
        <w:t>s model is not correct in fact. Nevertheless, values thereof, such as r</w:t>
      </w:r>
      <w:r w:rsidRPr="00EE5CE4">
        <w:rPr>
          <w:vertAlign w:val="subscript"/>
          <w:lang w:val="en-GB"/>
        </w:rPr>
        <w:t>e</w:t>
      </w:r>
      <w:r w:rsidRPr="00EE5CE4">
        <w:rPr>
          <w:lang w:val="en-GB"/>
        </w:rPr>
        <w:t xml:space="preserve">, do a good service with calculations even this very day. That also applies to δ, as we shall see later. Apparently, because of </w:t>
      </w:r>
      <w:r w:rsidR="00100D72">
        <w:rPr>
          <w:lang w:val="en-GB"/>
        </w:rPr>
        <w:t>(770)</w:t>
      </w:r>
      <w:r w:rsidRPr="00EE5CE4">
        <w:rPr>
          <w:lang w:val="en-GB"/>
        </w:rPr>
        <w:t xml:space="preserve"> it</w:t>
      </w:r>
      <w:r w:rsidR="00CA42CC">
        <w:rPr>
          <w:lang w:val="en-GB"/>
        </w:rPr>
        <w:t>’</w:t>
      </w:r>
      <w:r w:rsidRPr="00EE5CE4">
        <w:rPr>
          <w:lang w:val="en-GB"/>
        </w:rPr>
        <w:t xml:space="preserve">s about a kind of complementary fine-structure-constant. As latest, more exact research </w:t>
      </w:r>
      <w:r w:rsidRPr="00EE5CE4">
        <w:rPr>
          <w:sz w:val="22"/>
          <w:lang w:val="en-GB"/>
        </w:rPr>
        <w:t>[</w:t>
      </w:r>
      <w:r w:rsidRPr="00EE5CE4">
        <w:rPr>
          <w:lang w:val="en-GB"/>
        </w:rPr>
        <w:t>53</w:t>
      </w:r>
      <w:r w:rsidRPr="00EE5CE4">
        <w:rPr>
          <w:sz w:val="22"/>
          <w:lang w:val="en-GB"/>
        </w:rPr>
        <w:t>]</w:t>
      </w:r>
      <w:r w:rsidRPr="00EE5CE4">
        <w:rPr>
          <w:lang w:val="en-GB"/>
        </w:rPr>
        <w:t xml:space="preserve"> suggest, the ratio μ</w:t>
      </w:r>
      <w:r w:rsidRPr="00EE5CE4">
        <w:rPr>
          <w:sz w:val="12"/>
          <w:lang w:val="en-GB"/>
        </w:rPr>
        <w:t> </w:t>
      </w:r>
      <w:r w:rsidRPr="00EE5CE4">
        <w:rPr>
          <w:lang w:val="en-GB"/>
        </w:rPr>
        <w:t>=</w:t>
      </w:r>
      <w:r w:rsidRPr="00EE5CE4">
        <w:rPr>
          <w:sz w:val="12"/>
          <w:lang w:val="en-GB"/>
        </w:rPr>
        <w:t> </w:t>
      </w:r>
      <w:r w:rsidRPr="00EE5CE4">
        <w:rPr>
          <w:lang w:val="en-GB"/>
        </w:rPr>
        <w:t>m</w:t>
      </w:r>
      <w:r w:rsidRPr="00EE5CE4">
        <w:rPr>
          <w:position w:val="2"/>
          <w:vertAlign w:val="subscript"/>
          <w:lang w:val="en-GB"/>
        </w:rPr>
        <w:t>p</w:t>
      </w:r>
      <w:r w:rsidRPr="00EE5CE4">
        <w:rPr>
          <w:lang w:val="en-GB"/>
        </w:rPr>
        <w:t>/m</w:t>
      </w:r>
      <w:r w:rsidRPr="00EE5CE4">
        <w:rPr>
          <w:sz w:val="28"/>
          <w:vertAlign w:val="subscript"/>
          <w:lang w:val="en-GB"/>
        </w:rPr>
        <w:t>e</w:t>
      </w:r>
      <w:r w:rsidRPr="00EE5CE4">
        <w:rPr>
          <w:lang w:val="en-GB"/>
        </w:rPr>
        <w:t xml:space="preserve"> turns out to be constant. It varies by max. −5.0∙10</w:t>
      </w:r>
      <w:r w:rsidRPr="00EE5CE4">
        <w:rPr>
          <w:vertAlign w:val="superscript"/>
          <w:lang w:val="en-GB"/>
        </w:rPr>
        <w:t>−17</w:t>
      </w:r>
      <w:r w:rsidRPr="00EE5CE4">
        <w:rPr>
          <w:sz w:val="8"/>
          <w:lang w:val="en-GB"/>
        </w:rPr>
        <w:t> </w:t>
      </w:r>
      <w:r w:rsidRPr="00EE5CE4">
        <w:rPr>
          <w:lang w:val="en-GB"/>
        </w:rPr>
        <w:t>a</w:t>
      </w:r>
      <w:r w:rsidRPr="00EE5CE4">
        <w:rPr>
          <w:vertAlign w:val="superscript"/>
          <w:lang w:val="en-GB"/>
        </w:rPr>
        <w:t>−1</w:t>
      </w:r>
      <w:r w:rsidRPr="00EE5CE4">
        <w:rPr>
          <w:lang w:val="en-GB"/>
        </w:rPr>
        <w:t>, i.e. with an age of only 1.4·10</w:t>
      </w:r>
      <w:r w:rsidRPr="00EE5CE4">
        <w:rPr>
          <w:vertAlign w:val="superscript"/>
          <w:lang w:val="en-GB"/>
        </w:rPr>
        <w:t>10</w:t>
      </w:r>
      <w:r w:rsidRPr="00EE5CE4">
        <w:rPr>
          <w:lang w:val="en-GB"/>
        </w:rPr>
        <w:t>a it</w:t>
      </w:r>
      <w:r w:rsidR="00CA42CC">
        <w:rPr>
          <w:lang w:val="en-GB"/>
        </w:rPr>
        <w:t>’</w:t>
      </w:r>
      <w:r w:rsidRPr="00EE5CE4">
        <w:rPr>
          <w:lang w:val="en-GB"/>
        </w:rPr>
        <w:t>s quasi constant. I agree with this statement, because this model is based on this assumption. With it, the ratio μ</w:t>
      </w:r>
      <w:r w:rsidRPr="00EE5CE4">
        <w:rPr>
          <w:sz w:val="12"/>
          <w:lang w:val="en-GB"/>
        </w:rPr>
        <w:t> </w:t>
      </w:r>
      <w:r w:rsidRPr="00EE5CE4">
        <w:rPr>
          <w:lang w:val="en-GB"/>
        </w:rPr>
        <w:t>=</w:t>
      </w:r>
      <w:r w:rsidRPr="00EE5CE4">
        <w:rPr>
          <w:sz w:val="12"/>
          <w:lang w:val="en-GB"/>
        </w:rPr>
        <w:t> </w:t>
      </w:r>
      <w:r w:rsidRPr="00EE5CE4">
        <w:rPr>
          <w:lang w:val="en-GB"/>
        </w:rPr>
        <w:t>m</w:t>
      </w:r>
      <w:r w:rsidRPr="00EE5CE4">
        <w:rPr>
          <w:position w:val="2"/>
          <w:vertAlign w:val="subscript"/>
          <w:lang w:val="en-GB"/>
        </w:rPr>
        <w:t>p</w:t>
      </w:r>
      <w:r w:rsidRPr="00EE5CE4">
        <w:rPr>
          <w:lang w:val="en-GB"/>
        </w:rPr>
        <w:t>/m</w:t>
      </w:r>
      <w:r w:rsidRPr="00EE5CE4">
        <w:rPr>
          <w:sz w:val="28"/>
          <w:vertAlign w:val="subscript"/>
          <w:lang w:val="en-GB"/>
        </w:rPr>
        <w:t>e</w:t>
      </w:r>
      <w:r w:rsidRPr="00EE5CE4">
        <w:rPr>
          <w:sz w:val="12"/>
          <w:lang w:val="en-GB"/>
        </w:rPr>
        <w:t> </w:t>
      </w:r>
      <w:r w:rsidRPr="00EE5CE4">
        <w:rPr>
          <w:lang w:val="en-GB"/>
        </w:rPr>
        <w:t>=</w:t>
      </w:r>
      <w:r w:rsidRPr="00EE5CE4">
        <w:rPr>
          <w:sz w:val="12"/>
          <w:lang w:val="en-GB"/>
        </w:rPr>
        <w:t> </w:t>
      </w:r>
      <w:r w:rsidRPr="00EE5CE4">
        <w:rPr>
          <w:lang w:val="en-GB"/>
        </w:rPr>
        <w:t>const forms the 3</w:t>
      </w:r>
      <w:r w:rsidRPr="00EE5CE4">
        <w:rPr>
          <w:vertAlign w:val="superscript"/>
          <w:lang w:val="en-GB"/>
        </w:rPr>
        <w:t>rd</w:t>
      </w:r>
      <w:r w:rsidRPr="00EE5CE4">
        <w:rPr>
          <w:lang w:val="en-GB"/>
        </w:rPr>
        <w:t xml:space="preserve"> essential constant.</w:t>
      </w:r>
    </w:p>
    <w:p w:rsidR="00051330" w:rsidRPr="00EE5CE4" w:rsidRDefault="00051330" w:rsidP="00051330">
      <w:pPr>
        <w:pStyle w:val="Block"/>
        <w:rPr>
          <w:lang w:val="en-GB"/>
        </w:rPr>
      </w:pPr>
    </w:p>
    <w:p w:rsidR="0057777E" w:rsidRPr="00EE5CE4" w:rsidRDefault="0057777E" w:rsidP="00051330">
      <w:pPr>
        <w:pStyle w:val="Block"/>
        <w:rPr>
          <w:lang w:val="en-GB"/>
        </w:rPr>
      </w:pPr>
    </w:p>
    <w:p w:rsidR="0033644C" w:rsidRPr="00EE5CE4" w:rsidRDefault="0033644C" w:rsidP="00051330">
      <w:pPr>
        <w:pStyle w:val="Block"/>
        <w:rPr>
          <w:lang w:val="en-GB"/>
        </w:rPr>
      </w:pPr>
    </w:p>
    <w:p w:rsidR="0057777E" w:rsidRPr="00EE5CE4" w:rsidRDefault="0057777E" w:rsidP="00051330">
      <w:pPr>
        <w:pStyle w:val="Block"/>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1488" w:name="B_Toc475019884"/>
      <w:bookmarkStart w:id="1489" w:name="B_Toc469754637"/>
      <w:bookmarkStart w:id="1490" w:name="_Toc15964905"/>
      <w:bookmarkStart w:id="1491" w:name="_Toc113817173"/>
      <w:r w:rsidRPr="00EE5CE4">
        <w:rPr>
          <w:lang w:val="en-GB"/>
        </w:rPr>
        <w:t>6.2.</w:t>
      </w:r>
      <w:r w:rsidR="00274DA0" w:rsidRPr="00EE5CE4">
        <w:rPr>
          <w:lang w:val="en-GB"/>
        </w:rPr>
        <w:t>3</w:t>
      </w:r>
      <w:r w:rsidRPr="00EE5CE4">
        <w:rPr>
          <w:lang w:val="en-GB"/>
        </w:rPr>
        <w:t>.</w:t>
      </w:r>
      <w:r w:rsidRPr="00EE5CE4">
        <w:rPr>
          <w:lang w:val="en-GB"/>
        </w:rPr>
        <w:tab/>
      </w:r>
      <w:bookmarkEnd w:id="1488"/>
      <w:bookmarkEnd w:id="1489"/>
      <w:bookmarkEnd w:id="1490"/>
      <w:r w:rsidRPr="00EE5CE4">
        <w:rPr>
          <w:lang w:val="en-GB"/>
        </w:rPr>
        <w:t>The electron charge</w:t>
      </w:r>
      <w:bookmarkEnd w:id="1491"/>
    </w:p>
    <w:p w:rsidR="00CB018C" w:rsidRPr="00EE5CE4" w:rsidRDefault="00CB018C">
      <w:pPr>
        <w:pStyle w:val="Block"/>
        <w:rPr>
          <w:lang w:val="en-GB"/>
        </w:rPr>
      </w:pPr>
    </w:p>
    <w:p w:rsidR="00CB018C" w:rsidRPr="00EE5CE4" w:rsidRDefault="00CD493E" w:rsidP="007F2405">
      <w:pPr>
        <w:pStyle w:val="berschrift4"/>
        <w:spacing w:before="120"/>
        <w:rPr>
          <w:lang w:val="en-GB"/>
        </w:rPr>
      </w:pPr>
      <w:bookmarkStart w:id="1492" w:name="B_Toc475019887"/>
      <w:bookmarkStart w:id="1493" w:name="B_Toc469754638"/>
      <w:bookmarkStart w:id="1494" w:name="_Toc15964906"/>
      <w:bookmarkStart w:id="1495" w:name="_Toc113817174"/>
      <w:r w:rsidRPr="00EE5CE4">
        <w:rPr>
          <w:lang w:val="en-GB"/>
        </w:rPr>
        <w:t>6.2.</w:t>
      </w:r>
      <w:r w:rsidR="00274DA0" w:rsidRPr="00EE5CE4">
        <w:rPr>
          <w:lang w:val="en-GB"/>
        </w:rPr>
        <w:t>3</w:t>
      </w:r>
      <w:r w:rsidRPr="00EE5CE4">
        <w:rPr>
          <w:lang w:val="en-GB"/>
        </w:rPr>
        <w:t>.1.</w:t>
      </w:r>
      <w:r w:rsidRPr="00EE5CE4">
        <w:rPr>
          <w:lang w:val="en-GB"/>
        </w:rPr>
        <w:tab/>
      </w:r>
      <w:bookmarkEnd w:id="1492"/>
      <w:bookmarkEnd w:id="1493"/>
      <w:bookmarkEnd w:id="1494"/>
      <w:r w:rsidRPr="00EE5CE4">
        <w:rPr>
          <w:lang w:val="en-GB"/>
        </w:rPr>
        <w:t>Static contemplation</w:t>
      </w:r>
      <w:bookmarkEnd w:id="1495"/>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Already </w:t>
      </w:r>
      <w:r w:rsidRPr="00EE5CE4">
        <w:rPr>
          <w:smallCaps/>
          <w:lang w:val="en-GB"/>
        </w:rPr>
        <w:t xml:space="preserve">Dirac </w:t>
      </w:r>
      <w:r w:rsidRPr="00EE5CE4">
        <w:rPr>
          <w:lang w:val="en-GB"/>
        </w:rPr>
        <w:t>has formulated a hypothesis, as per which the electron charge is a function of time, (</w:t>
      </w:r>
      <w:r w:rsidRPr="00EE5CE4">
        <w:rPr>
          <w:smallCaps/>
          <w:lang w:val="en-GB"/>
        </w:rPr>
        <w:t>Dirac</w:t>
      </w:r>
      <w:r w:rsidR="00CA42CC">
        <w:rPr>
          <w:lang w:val="en-GB"/>
        </w:rPr>
        <w:t>’</w:t>
      </w:r>
      <w:r w:rsidRPr="00EE5CE4">
        <w:rPr>
          <w:lang w:val="en-GB"/>
        </w:rPr>
        <w:t xml:space="preserve">s hypothesis). In his model the gravitational »constant« is no constant too. That means, one cannot exclude this possibility and it is worthwhile in any case, to engage further examinations at this point.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If we assume, that it is not a coincidence, that the electron charge is near q</w:t>
      </w:r>
      <w:r w:rsidRPr="00EE5CE4">
        <w:rPr>
          <w:position w:val="-4"/>
          <w:sz w:val="14"/>
          <w:lang w:val="en-GB"/>
        </w:rPr>
        <w:t>0</w:t>
      </w:r>
      <w:r w:rsidRPr="00EE5CE4">
        <w:rPr>
          <w:lang w:val="en-GB"/>
        </w:rPr>
        <w:t>, so it</w:t>
      </w:r>
      <w:r w:rsidR="00CA42CC">
        <w:rPr>
          <w:lang w:val="en-GB"/>
        </w:rPr>
        <w:t>’</w:t>
      </w:r>
      <w:r w:rsidRPr="00EE5CE4">
        <w:rPr>
          <w:lang w:val="en-GB"/>
        </w:rPr>
        <w:t>s also obvious to say that a ratio exists between both, which acts according to a certain inherent law.</w:t>
      </w:r>
    </w:p>
    <w:p w:rsidR="0057777E" w:rsidRPr="00EE5CE4" w:rsidRDefault="0057777E">
      <w:pPr>
        <w:pStyle w:val="Block"/>
        <w:rPr>
          <w:lang w:val="en-GB"/>
        </w:rPr>
      </w:pPr>
    </w:p>
    <w:p w:rsidR="00CB018C" w:rsidRPr="00EE5CE4" w:rsidRDefault="00CD493E">
      <w:pPr>
        <w:pStyle w:val="Block"/>
        <w:rPr>
          <w:lang w:val="en-GB"/>
        </w:rPr>
      </w:pPr>
      <w:r w:rsidRPr="00EE5CE4">
        <w:rPr>
          <w:lang w:val="en-GB"/>
        </w:rPr>
        <w:t>The definition of q</w:t>
      </w:r>
      <w:r w:rsidRPr="00EE5CE4">
        <w:rPr>
          <w:position w:val="2"/>
          <w:vertAlign w:val="subscript"/>
          <w:lang w:val="en-GB"/>
        </w:rPr>
        <w:t>0</w:t>
      </w:r>
      <w:r w:rsidRPr="00EE5CE4">
        <w:rPr>
          <w:lang w:val="en-GB"/>
        </w:rPr>
        <w:t xml:space="preserve"> contains the </w:t>
      </w:r>
      <w:r w:rsidRPr="00EE5CE4">
        <w:rPr>
          <w:smallCaps/>
          <w:lang w:val="en-GB"/>
        </w:rPr>
        <w:t>Planck</w:t>
      </w:r>
      <w:r w:rsidR="00CA42CC">
        <w:rPr>
          <w:lang w:val="en-GB"/>
        </w:rPr>
        <w:t>’</w:t>
      </w:r>
      <w:r w:rsidRPr="00EE5CE4">
        <w:rPr>
          <w:lang w:val="en-GB"/>
        </w:rPr>
        <w:t>s quantity of action, which is of essential meaning nevertheless for the theory of the bosons (e.g. photons) as for fermions (e.g. elec</w:t>
      </w:r>
      <w:r w:rsidRPr="00EE5CE4">
        <w:rPr>
          <w:lang w:val="en-GB"/>
        </w:rPr>
        <w:softHyphen/>
        <w:t>trons)</w:t>
      </w:r>
      <w:r w:rsidR="000A6401" w:rsidRPr="00EE5CE4">
        <w:rPr>
          <w:lang w:val="en-GB"/>
        </w:rPr>
        <w:t xml:space="preserve"> – </w:t>
      </w:r>
      <w:r w:rsidRPr="00EE5CE4">
        <w:rPr>
          <w:lang w:val="en-GB"/>
        </w:rPr>
        <w:t>combined with the wave-propagation-impedance Z</w:t>
      </w:r>
      <w:r w:rsidRPr="00EE5CE4">
        <w:rPr>
          <w:position w:val="-4"/>
          <w:sz w:val="14"/>
          <w:lang w:val="en-GB"/>
        </w:rPr>
        <w:t>0</w:t>
      </w:r>
      <w:r w:rsidRPr="00EE5CE4">
        <w:rPr>
          <w:lang w:val="en-GB"/>
        </w:rPr>
        <w:t xml:space="preserve"> of the vacuum. This suggests the conjecture that both charges are actually one and the same, at which point the electron charge, on the basis of particular conditions, only </w:t>
      </w:r>
      <w:r w:rsidRPr="00EE5CE4">
        <w:rPr>
          <w:i/>
          <w:lang w:val="en-GB"/>
        </w:rPr>
        <w:t>seems</w:t>
      </w:r>
      <w:r w:rsidRPr="00EE5CE4">
        <w:rPr>
          <w:lang w:val="en-GB"/>
        </w:rPr>
        <w:t xml:space="preserve"> to be smaller. Therefore we want to examine, whether it is possible to calculate the electron charge from the charge q</w:t>
      </w:r>
      <w:r w:rsidRPr="00EE5CE4">
        <w:rPr>
          <w:position w:val="-4"/>
          <w:sz w:val="14"/>
          <w:lang w:val="en-GB"/>
        </w:rPr>
        <w:t>0</w:t>
      </w:r>
      <w:r w:rsidRPr="00EE5CE4">
        <w:rPr>
          <w:lang w:val="en-GB"/>
        </w:rPr>
        <w:t xml:space="preserve"> of the </w:t>
      </w:r>
      <w:r w:rsidR="000A366F" w:rsidRPr="000A366F">
        <w:rPr>
          <w:lang w:val="en-GB"/>
        </w:rPr>
        <w:t>Metric</w:t>
      </w:r>
      <w:r w:rsidRPr="00EE5CE4">
        <w:rPr>
          <w:lang w:val="en-GB"/>
        </w:rPr>
        <w:t xml:space="preserve"> line-element. Let</w:t>
      </w:r>
      <w:r w:rsidR="00CA42CC">
        <w:rPr>
          <w:lang w:val="en-GB"/>
        </w:rPr>
        <w:t>’</w:t>
      </w:r>
      <w:r w:rsidRPr="00EE5CE4">
        <w:rPr>
          <w:lang w:val="en-GB"/>
        </w:rPr>
        <w:t xml:space="preserve">s consider the model according to </w:t>
      </w:r>
      <w:r w:rsidR="00924978">
        <w:rPr>
          <w:lang w:val="en-GB"/>
        </w:rPr>
        <w:t>Figure 124</w:t>
      </w:r>
      <w:r w:rsidRPr="00EE5CE4">
        <w:rPr>
          <w:lang w:val="en-GB"/>
        </w:rPr>
        <w:t xml:space="preserve"> for that purpose. </w:t>
      </w:r>
    </w:p>
    <w:p w:rsidR="00CB018C" w:rsidRPr="00EE5CE4" w:rsidRDefault="00CD493E">
      <w:pPr>
        <w:pStyle w:val="Block"/>
        <w:rPr>
          <w:lang w:val="en-GB"/>
        </w:rPr>
      </w:pPr>
      <w:r w:rsidRPr="00EE5CE4">
        <w:rPr>
          <w:lang w:val="en-GB"/>
        </w:rPr>
        <w:t xml:space="preserve"> </w:t>
      </w:r>
    </w:p>
    <w:p w:rsidR="00CB018C" w:rsidRPr="00EE5CE4" w:rsidRDefault="00CD493E">
      <w:pPr>
        <w:pStyle w:val="Block"/>
        <w:rPr>
          <w:lang w:val="en-GB"/>
        </w:rPr>
      </w:pPr>
      <w:r w:rsidRPr="00EE5CE4">
        <w:rPr>
          <w:lang w:val="en-GB"/>
        </w:rPr>
        <w:t>We have yet noticed that the basic condition of the metrics is located near the expansion centre (0) at a Q-factor of Q</w:t>
      </w:r>
      <w:r w:rsidRPr="00EE5CE4">
        <w:rPr>
          <w:sz w:val="8"/>
          <w:lang w:val="en-GB"/>
        </w:rPr>
        <w:t> </w:t>
      </w:r>
      <w:r w:rsidRPr="00EE5CE4">
        <w:rPr>
          <w:lang w:val="en-GB"/>
        </w:rPr>
        <w:t>=</w:t>
      </w:r>
      <w:r w:rsidRPr="00EE5CE4">
        <w:rPr>
          <w:sz w:val="8"/>
          <w:lang w:val="en-GB"/>
        </w:rPr>
        <w:t> </w:t>
      </w:r>
      <w:r w:rsidRPr="00EE5CE4">
        <w:rPr>
          <w:lang w:val="en-GB"/>
        </w:rPr>
        <w:t xml:space="preserve">1/2 (1). The expansion-graph in this area is sketched in </w:t>
      </w:r>
      <w:r w:rsidR="00924978">
        <w:rPr>
          <w:lang w:val="en-GB"/>
        </w:rPr>
        <w:t>Figure 101</w:t>
      </w:r>
      <w:r w:rsidRPr="00EE5CE4">
        <w:rPr>
          <w:lang w:val="en-GB"/>
        </w:rPr>
        <w:t xml:space="preserve">. Furthermore we have noticed that there must be something like a basic condition even for the fermionic matter, whereby we can observe both types of matter only red-shifted through the </w:t>
      </w:r>
      <w:r w:rsidRPr="00EE5CE4">
        <w:rPr>
          <w:i/>
          <w:lang w:val="en-GB"/>
        </w:rPr>
        <w:t>lens</w:t>
      </w:r>
      <w:r w:rsidRPr="00EE5CE4">
        <w:rPr>
          <w:lang w:val="en-GB"/>
        </w:rPr>
        <w:t xml:space="preserve"> of the metrics. It turns out the question: What</w:t>
      </w:r>
      <w:r w:rsidR="00CA42CC">
        <w:rPr>
          <w:lang w:val="en-GB"/>
        </w:rPr>
        <w:t>’</w:t>
      </w:r>
      <w:r w:rsidRPr="00EE5CE4">
        <w:rPr>
          <w:lang w:val="en-GB"/>
        </w:rPr>
        <w:t>s the Q-factor the basic condition of the fermionic matter is located at?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The most obvious assumption would be that this is at the point Q</w:t>
      </w:r>
      <w:r w:rsidRPr="00EE5CE4">
        <w:rPr>
          <w:sz w:val="8"/>
          <w:lang w:val="en-GB"/>
        </w:rPr>
        <w:t> </w:t>
      </w:r>
      <w:r w:rsidRPr="00EE5CE4">
        <w:rPr>
          <w:lang w:val="en-GB"/>
        </w:rPr>
        <w:t>=</w:t>
      </w:r>
      <w:r w:rsidRPr="00EE5CE4">
        <w:rPr>
          <w:sz w:val="8"/>
          <w:lang w:val="en-GB"/>
        </w:rPr>
        <w:t> </w:t>
      </w:r>
      <w:r w:rsidRPr="00EE5CE4">
        <w:rPr>
          <w:lang w:val="en-GB"/>
        </w:rPr>
        <w:t>1/2 too. Now, we have noticed that this point (1) forms the aperiodic borderline case, in which no periodic wave-function can exist anyway. This is however a necessary condition for the existence of e.g. the electron as matter-wave (D</w:t>
      </w:r>
      <w:r w:rsidRPr="00EE5CE4">
        <w:rPr>
          <w:sz w:val="20"/>
          <w:lang w:val="en-GB"/>
        </w:rPr>
        <w:t>E</w:t>
      </w:r>
      <w:r w:rsidRPr="00EE5CE4">
        <w:rPr>
          <w:lang w:val="en-GB"/>
        </w:rPr>
        <w:t>B</w:t>
      </w:r>
      <w:r w:rsidRPr="00EE5CE4">
        <w:rPr>
          <w:sz w:val="20"/>
          <w:lang w:val="en-GB"/>
        </w:rPr>
        <w:t>ROGLIE</w:t>
      </w:r>
      <w:r w:rsidRPr="00EE5CE4">
        <w:rPr>
          <w:lang w:val="en-GB"/>
        </w:rPr>
        <w:t>). Matter-waves are moving, according to our definition, opposite to the propagation direction of the metrics, which has the consequence, that they don</w:t>
      </w:r>
      <w:r w:rsidR="00CA42CC">
        <w:rPr>
          <w:lang w:val="en-GB"/>
        </w:rPr>
        <w:t>’</w:t>
      </w:r>
      <w:r w:rsidRPr="00EE5CE4">
        <w:rPr>
          <w:lang w:val="en-GB"/>
        </w:rPr>
        <w:t>t move anyway. They persist quasi on the position forming standing waves. Furthermore arises, that these waves, in contrast to time-like vectors, cannot surmount the (3) point Q</w:t>
      </w:r>
      <w:r w:rsidRPr="00EE5CE4">
        <w:rPr>
          <w:sz w:val="8"/>
          <w:lang w:val="en-GB"/>
        </w:rPr>
        <w:t> </w:t>
      </w:r>
      <w:r w:rsidRPr="00EE5CE4">
        <w:rPr>
          <w:lang w:val="en-GB"/>
        </w:rPr>
        <w:t>=</w:t>
      </w:r>
      <w:r w:rsidRPr="00EE5CE4">
        <w:rPr>
          <w:sz w:val="8"/>
          <w:lang w:val="en-GB"/>
        </w:rPr>
        <w:t> </w:t>
      </w:r>
      <w:r w:rsidRPr="00EE5CE4">
        <w:rPr>
          <w:lang w:val="en-GB"/>
        </w:rPr>
        <w:t xml:space="preserve">1, in which a phase-jump appears, since they are been reflected there. With it, a matter-wave would be </w:t>
      </w:r>
      <w:r w:rsidR="00CA42CC">
        <w:rPr>
          <w:lang w:val="en-GB"/>
        </w:rPr>
        <w:t>„</w:t>
      </w:r>
      <w:r w:rsidRPr="00EE5CE4">
        <w:rPr>
          <w:lang w:val="en-GB"/>
        </w:rPr>
        <w:t>locked up</w:t>
      </w:r>
      <w:r w:rsidR="00CA42CC">
        <w:rPr>
          <w:lang w:val="en-GB"/>
        </w:rPr>
        <w:t>“</w:t>
      </w:r>
      <w:r w:rsidRPr="00EE5CE4">
        <w:rPr>
          <w:lang w:val="en-GB"/>
        </w:rPr>
        <w:t xml:space="preserve"> between the points 1 and 3.</w:t>
      </w:r>
    </w:p>
    <w:p w:rsidR="00CB018C" w:rsidRPr="00EE5CE4" w:rsidRDefault="00CB018C">
      <w:pPr>
        <w:pStyle w:val="Block"/>
        <w:rPr>
          <w:lang w:val="en-GB"/>
        </w:rPr>
      </w:pPr>
    </w:p>
    <w:p w:rsidR="00CB018C" w:rsidRPr="00EE5CE4" w:rsidRDefault="00CD493E">
      <w:pPr>
        <w:pStyle w:val="Block"/>
        <w:rPr>
          <w:lang w:val="en-GB"/>
        </w:rPr>
      </w:pPr>
      <w:r w:rsidRPr="00EE5CE4">
        <w:rPr>
          <w:lang w:val="en-GB"/>
        </w:rPr>
        <w:t>We now assume further, that the electron in reality has the charge q</w:t>
      </w:r>
      <w:r w:rsidRPr="00EE5CE4">
        <w:rPr>
          <w:position w:val="-4"/>
          <w:sz w:val="14"/>
          <w:lang w:val="en-GB"/>
        </w:rPr>
        <w:t>0</w:t>
      </w:r>
      <w:r w:rsidRPr="00EE5CE4">
        <w:rPr>
          <w:lang w:val="en-GB"/>
        </w:rPr>
        <w:t xml:space="preserve"> too, of which we only </w:t>
      </w:r>
      <w:r w:rsidR="00CA42CC">
        <w:rPr>
          <w:lang w:val="en-GB"/>
        </w:rPr>
        <w:t>„</w:t>
      </w:r>
      <w:r w:rsidRPr="00EE5CE4">
        <w:rPr>
          <w:lang w:val="en-GB"/>
        </w:rPr>
        <w:t>see</w:t>
      </w:r>
      <w:r w:rsidR="00CA42CC">
        <w:rPr>
          <w:lang w:val="en-GB"/>
        </w:rPr>
        <w:t>“</w:t>
      </w:r>
      <w:r w:rsidRPr="00EE5CE4">
        <w:rPr>
          <w:lang w:val="en-GB"/>
        </w:rPr>
        <w:t xml:space="preserve"> the share e, since the electron is warped about an angle </w:t>
      </w:r>
      <w:r w:rsidRPr="00EE5CE4">
        <w:rPr>
          <w:rFonts w:ascii="Symbol" w:hAnsi="Symbol"/>
          <w:lang w:val="en-GB"/>
        </w:rPr>
        <w:t></w:t>
      </w:r>
      <w:r w:rsidRPr="00EE5CE4">
        <w:rPr>
          <w:lang w:val="en-GB"/>
        </w:rPr>
        <w:t xml:space="preserve"> into the phase space in reference to the observer, who is positioned far on the r-axis.</w:t>
      </w:r>
    </w:p>
    <w:p w:rsidR="00CB018C" w:rsidRPr="00EE5CE4" w:rsidRDefault="00CB018C">
      <w:pPr>
        <w:pStyle w:val="Block"/>
        <w:rPr>
          <w:lang w:val="en-GB"/>
        </w:rPr>
      </w:pPr>
    </w:p>
    <w:p w:rsidR="007F2405" w:rsidRPr="00EE5CE4" w:rsidRDefault="007F2405" w:rsidP="007F2405">
      <w:pPr>
        <w:pStyle w:val="Fortsetzung"/>
        <w:widowControl w:val="0"/>
        <w:spacing w:line="250" w:lineRule="exact"/>
        <w:rPr>
          <w:lang w:val="en-GB"/>
        </w:rPr>
      </w:pPr>
      <w:r w:rsidRPr="00EE5CE4">
        <w:rPr>
          <w:lang w:val="en-GB"/>
        </w:rPr>
        <w:t>Just like the universe the electron is a four-dimensional object. Because the charge q</w:t>
      </w:r>
      <w:r w:rsidRPr="00EE5CE4">
        <w:rPr>
          <w:position w:val="-4"/>
          <w:sz w:val="14"/>
          <w:lang w:val="en-GB"/>
        </w:rPr>
        <w:t>0</w:t>
      </w:r>
      <w:r w:rsidRPr="00EE5CE4">
        <w:rPr>
          <w:lang w:val="en-GB"/>
        </w:rPr>
        <w:t xml:space="preserve"> is evenly distributed over the surface, it is quite possible, that we may even be able to </w:t>
      </w:r>
      <w:r w:rsidRPr="00EE5CE4">
        <w:rPr>
          <w:i/>
          <w:lang w:val="en-GB"/>
        </w:rPr>
        <w:t>see</w:t>
      </w:r>
      <w:r w:rsidRPr="00EE5CE4">
        <w:rPr>
          <w:lang w:val="en-GB"/>
        </w:rPr>
        <w:t xml:space="preserve"> only a part of the surface, and with it, only a part of charge, due to the curvature-ratio. The (shifted) r-axis is the asymptote of the track-curve of expansion (</w:t>
      </w:r>
      <w:r w:rsidR="00FB11C1" w:rsidRPr="00EE5CE4">
        <w:rPr>
          <w:lang w:val="en-GB"/>
        </w:rPr>
        <w:t>Figure 2</w:t>
      </w:r>
      <w:r w:rsidRPr="00EE5CE4">
        <w:rPr>
          <w:lang w:val="en-GB"/>
        </w:rPr>
        <w:t>5). It behaves like a parabola near the origin, farther, like a hyperbola (</w:t>
      </w:r>
      <w:r w:rsidR="00FB11C1" w:rsidRPr="00EE5CE4">
        <w:rPr>
          <w:lang w:val="en-GB"/>
        </w:rPr>
        <w:t>Figure 7</w:t>
      </w:r>
      <w:r w:rsidRPr="00EE5CE4">
        <w:rPr>
          <w:lang w:val="en-GB"/>
        </w:rPr>
        <w:t xml:space="preserve">). We are primarily interested in the angle </w:t>
      </w:r>
      <w:r w:rsidRPr="00EE5CE4">
        <w:rPr>
          <w:rFonts w:ascii="Symbol" w:hAnsi="Symbol"/>
          <w:lang w:val="en-GB"/>
        </w:rPr>
        <w:t></w:t>
      </w:r>
      <w:r w:rsidRPr="00EE5CE4">
        <w:rPr>
          <w:lang w:val="en-GB"/>
        </w:rPr>
        <w:t xml:space="preserve">, which results from the argument of the integral of the complex propagation velocity </w:t>
      </w:r>
      <w:r w:rsidRPr="00EE5CE4">
        <w:rPr>
          <w:u w:val="single"/>
          <w:lang w:val="en-GB"/>
        </w:rPr>
        <w:t>c</w:t>
      </w:r>
      <w:r w:rsidRPr="00EE5CE4">
        <w:rPr>
          <w:lang w:val="en-GB"/>
        </w:rPr>
        <w:t xml:space="preserve"> of the metrics </w:t>
      </w:r>
      <w:r w:rsidR="00F21E60">
        <w:rPr>
          <w:lang w:val="en-GB"/>
        </w:rPr>
        <w:t>(209)</w:t>
      </w:r>
      <w:r w:rsidRPr="00EE5CE4">
        <w:rPr>
          <w:lang w:val="en-GB"/>
        </w:rPr>
        <w:t>. It applies:</w:t>
      </w:r>
    </w:p>
    <w:p w:rsidR="00CB018C" w:rsidRPr="00EE5CE4" w:rsidRDefault="00CB018C">
      <w:pPr>
        <w:pStyle w:val="Block"/>
        <w:rPr>
          <w:lang w:val="en-GB"/>
        </w:rPr>
      </w:pPr>
    </w:p>
    <w:p w:rsidR="00C923B3" w:rsidRPr="00EE5CE4" w:rsidRDefault="00D374AF" w:rsidP="00C923B3">
      <w:pPr>
        <w:pStyle w:val="Formel"/>
        <w:rPr>
          <w:lang w:val="en-GB"/>
        </w:rPr>
      </w:pPr>
      <w:r w:rsidRPr="00EE5CE4">
        <w:rPr>
          <w:position w:val="-40"/>
          <w:sz w:val="20"/>
          <w:lang w:val="en-GB"/>
        </w:rPr>
        <w:object w:dxaOrig="4340" w:dyaOrig="920">
          <v:shape id="_x0000_i1899" type="#_x0000_t75" style="width:218.1pt;height:44.3pt" o:ole="">
            <v:imagedata r:id="rId1884" o:title=""/>
            <o:lock v:ext="edit" aspectratio="f"/>
          </v:shape>
          <o:OLEObject Type="Embed" ProgID="Equation.DSMT4" ShapeID="_x0000_i1899" DrawAspect="Content" ObjectID="_1748865269" r:id="rId1885"/>
        </w:object>
      </w:r>
      <w:r w:rsidR="00C923B3" w:rsidRPr="00EE5CE4">
        <w:rPr>
          <w:lang w:val="en-GB"/>
        </w:rPr>
        <w:tab/>
      </w:r>
      <w:r w:rsidR="00C923B3" w:rsidRPr="00EE5CE4">
        <w:rPr>
          <w:lang w:val="en-GB"/>
        </w:rPr>
        <w:tab/>
      </w:r>
      <w:r w:rsidR="00C923B3" w:rsidRPr="00EE5CE4">
        <w:rPr>
          <w:lang w:val="en-GB"/>
        </w:rPr>
        <w:tab/>
      </w:r>
      <w:r w:rsidR="00C923B3" w:rsidRPr="00EE5CE4">
        <w:rPr>
          <w:lang w:val="en-GB"/>
        </w:rPr>
        <w:tab/>
      </w:r>
      <w:r w:rsidR="00C923B3" w:rsidRPr="00EE5CE4">
        <w:rPr>
          <w:lang w:val="en-GB"/>
        </w:rPr>
        <w:tab/>
      </w:r>
      <w:r w:rsidR="00616432" w:rsidRPr="00EE5CE4">
        <w:rPr>
          <w:lang w:val="en-GB"/>
        </w:rPr>
        <w:tab/>
      </w:r>
      <w:r w:rsidR="00100D72">
        <w:rPr>
          <w:lang w:val="en-GB"/>
        </w:rPr>
        <w:t>(771)</w:t>
      </w:r>
    </w:p>
    <w:p w:rsidR="00415A2C" w:rsidRPr="00EE5CE4" w:rsidRDefault="00415A2C" w:rsidP="00415A2C">
      <w:pPr>
        <w:pStyle w:val="Fortsetzung"/>
        <w:keepNext/>
        <w:widowControl w:val="0"/>
        <w:rPr>
          <w:lang w:val="en-GB"/>
        </w:rPr>
      </w:pPr>
    </w:p>
    <w:p w:rsidR="00CB018C" w:rsidRPr="00EE5CE4" w:rsidRDefault="00CD493E" w:rsidP="00415A2C">
      <w:pPr>
        <w:pStyle w:val="Fortsetzung"/>
        <w:keepNext/>
        <w:widowControl w:val="0"/>
        <w:rPr>
          <w:lang w:val="en-GB"/>
        </w:rPr>
      </w:pPr>
      <w:r w:rsidRPr="00EE5CE4">
        <w:rPr>
          <w:lang w:val="en-GB"/>
        </w:rPr>
        <w:t xml:space="preserve">At this point the integral of </w:t>
      </w:r>
      <w:r w:rsidRPr="00EE5CE4">
        <w:rPr>
          <w:u w:val="single"/>
          <w:lang w:val="en-GB"/>
        </w:rPr>
        <w:t>c</w:t>
      </w:r>
      <w:r w:rsidRPr="00EE5CE4">
        <w:rPr>
          <w:lang w:val="en-GB"/>
        </w:rPr>
        <w:t xml:space="preserve"> and not the value itself comes into effect, since not the velocity </w:t>
      </w:r>
      <w:r w:rsidRPr="00EE5CE4">
        <w:rPr>
          <w:u w:val="single"/>
          <w:lang w:val="en-GB"/>
        </w:rPr>
        <w:t>c</w:t>
      </w:r>
      <w:r w:rsidRPr="00EE5CE4">
        <w:rPr>
          <w:lang w:val="en-GB"/>
        </w:rPr>
        <w:t xml:space="preserve"> of the electron but his location is of interest for the further calculations. With the help of </w:t>
      </w:r>
      <w:r w:rsidR="00F21E60">
        <w:rPr>
          <w:lang w:val="en-GB"/>
        </w:rPr>
        <w:t>(211)</w:t>
      </w:r>
      <w:r w:rsidRPr="00EE5CE4">
        <w:rPr>
          <w:lang w:val="en-GB"/>
        </w:rPr>
        <w:t xml:space="preserve"> we are able to transform </w:t>
      </w:r>
      <w:r w:rsidR="00100D72">
        <w:rPr>
          <w:lang w:val="en-GB"/>
        </w:rPr>
        <w:t>(771)</w:t>
      </w:r>
      <w:r w:rsidRPr="00EE5CE4">
        <w:rPr>
          <w:lang w:val="en-GB"/>
        </w:rPr>
        <w:t xml:space="preserve"> in the following manner:</w:t>
      </w:r>
    </w:p>
    <w:p w:rsidR="00CB018C" w:rsidRPr="00EE5CE4" w:rsidRDefault="00CB018C" w:rsidP="00ED5A18">
      <w:pPr>
        <w:pStyle w:val="Fortsetzung"/>
        <w:keepNext/>
        <w:widowControl w:val="0"/>
        <w:spacing w:line="200" w:lineRule="exact"/>
        <w:rPr>
          <w:lang w:val="en-GB"/>
        </w:rPr>
      </w:pPr>
    </w:p>
    <w:p w:rsidR="00E1550B" w:rsidRPr="00EE5CE4" w:rsidRDefault="00E1550B" w:rsidP="00E1550B">
      <w:pPr>
        <w:pStyle w:val="Formel"/>
        <w:rPr>
          <w:lang w:val="en-GB"/>
        </w:rPr>
      </w:pPr>
      <w:r w:rsidRPr="00EE5CE4">
        <w:rPr>
          <w:position w:val="-38"/>
          <w:lang w:val="en-GB"/>
        </w:rPr>
        <w:object w:dxaOrig="7740" w:dyaOrig="880">
          <v:shape id="_x0000_i1900" type="#_x0000_t75" style="width:387.4pt;height:44.3pt" o:ole="">
            <v:imagedata r:id="rId1886" o:title=""/>
          </v:shape>
          <o:OLEObject Type="Embed" ProgID="Equation.3" ShapeID="_x0000_i1900" DrawAspect="Content" ObjectID="_1748865270" r:id="rId1887"/>
        </w:object>
      </w:r>
      <w:r w:rsidRPr="00EE5CE4">
        <w:rPr>
          <w:lang w:val="en-GB"/>
        </w:rPr>
        <w:tab/>
      </w:r>
      <w:r w:rsidR="00100D72">
        <w:rPr>
          <w:lang w:val="en-GB"/>
        </w:rPr>
        <w:t>(772)</w:t>
      </w:r>
    </w:p>
    <w:p w:rsidR="00CB018C" w:rsidRPr="00EE5CE4" w:rsidRDefault="00CB018C" w:rsidP="00ED5A18">
      <w:pPr>
        <w:pStyle w:val="Fortsetzung"/>
        <w:keepNext/>
        <w:widowControl w:val="0"/>
        <w:spacing w:line="200" w:lineRule="exact"/>
        <w:rPr>
          <w:lang w:val="en-GB"/>
        </w:rPr>
      </w:pPr>
    </w:p>
    <w:p w:rsidR="005E6429" w:rsidRPr="00EE5CE4" w:rsidRDefault="00CD493E" w:rsidP="0057777E">
      <w:pPr>
        <w:pStyle w:val="Fortsetzung"/>
        <w:widowControl w:val="0"/>
        <w:spacing w:line="250" w:lineRule="exact"/>
        <w:rPr>
          <w:lang w:val="en-GB"/>
        </w:rPr>
      </w:pPr>
      <w:r w:rsidRPr="00EE5CE4">
        <w:rPr>
          <w:lang w:val="en-GB"/>
        </w:rPr>
        <w:t xml:space="preserve">The integral by the time is not particularly well-suited however, since the frequency </w:t>
      </w:r>
      <w:r w:rsidRPr="00EE5CE4">
        <w:rPr>
          <w:rFonts w:ascii="Symbol" w:hAnsi="Symbol"/>
          <w:lang w:val="en-GB"/>
        </w:rPr>
        <w:t></w:t>
      </w:r>
      <w:r w:rsidRPr="00EE5CE4">
        <w:rPr>
          <w:position w:val="2"/>
          <w:vertAlign w:val="subscript"/>
          <w:lang w:val="en-GB"/>
        </w:rPr>
        <w:t>0</w:t>
      </w:r>
      <w:r w:rsidRPr="00EE5CE4">
        <w:rPr>
          <w:lang w:val="en-GB"/>
        </w:rPr>
        <w:t xml:space="preserve"> itself is a function of time. Therefore we substitute t by the phase-angle Q</w:t>
      </w:r>
      <w:r w:rsidRPr="00EE5CE4">
        <w:rPr>
          <w:sz w:val="8"/>
          <w:lang w:val="en-GB"/>
        </w:rPr>
        <w:t> </w:t>
      </w:r>
      <w:r w:rsidRPr="00EE5CE4">
        <w:rPr>
          <w:lang w:val="en-GB"/>
        </w:rPr>
        <w:t>=</w:t>
      </w:r>
      <w:r w:rsidRPr="00EE5CE4">
        <w:rPr>
          <w:sz w:val="8"/>
          <w:lang w:val="en-GB"/>
        </w:rPr>
        <w:t> </w:t>
      </w:r>
      <w:r w:rsidRPr="00EE5CE4">
        <w:rPr>
          <w:lang w:val="en-GB"/>
        </w:rPr>
        <w:t>2</w:t>
      </w:r>
      <w:r w:rsidRPr="00EE5CE4">
        <w:rPr>
          <w:rFonts w:ascii="Symbol" w:hAnsi="Symbol"/>
          <w:lang w:val="en-GB"/>
        </w:rPr>
        <w:t></w:t>
      </w:r>
      <w:r w:rsidRPr="00EE5CE4">
        <w:rPr>
          <w:position w:val="2"/>
          <w:vertAlign w:val="subscript"/>
          <w:lang w:val="en-GB"/>
        </w:rPr>
        <w:t>0</w:t>
      </w:r>
      <w:r w:rsidRPr="00EE5CE4">
        <w:rPr>
          <w:lang w:val="en-GB"/>
        </w:rPr>
        <w:t xml:space="preserve">t obtaining for the angle </w:t>
      </w:r>
      <w:r w:rsidRPr="00EE5CE4">
        <w:rPr>
          <w:rFonts w:ascii="Symbol" w:hAnsi="Symbol"/>
          <w:lang w:val="en-GB"/>
        </w:rPr>
        <w:t></w:t>
      </w:r>
      <w:r w:rsidRPr="00EE5CE4">
        <w:rPr>
          <w:lang w:val="en-GB"/>
        </w:rPr>
        <w:t xml:space="preserve"> and for the amount of the zero-vector </w:t>
      </w:r>
      <w:r w:rsidR="00313986" w:rsidRPr="00EE5CE4">
        <w:rPr>
          <w:lang w:val="en-GB"/>
        </w:rPr>
        <w:t>r</w:t>
      </w:r>
      <w:r w:rsidR="00313986" w:rsidRPr="00EE5CE4">
        <w:rPr>
          <w:vertAlign w:val="subscript"/>
          <w:lang w:val="en-GB"/>
        </w:rPr>
        <w:t>N</w:t>
      </w:r>
      <w:r w:rsidR="005E6429" w:rsidRPr="00EE5CE4">
        <w:rPr>
          <w:lang w:val="en-GB"/>
        </w:rPr>
        <w:t>:</w:t>
      </w:r>
    </w:p>
    <w:p w:rsidR="0057777E" w:rsidRPr="00EE5CE4" w:rsidRDefault="0057777E" w:rsidP="005E6429">
      <w:pPr>
        <w:pStyle w:val="Formel"/>
        <w:rPr>
          <w:position w:val="-30"/>
          <w:sz w:val="20"/>
          <w:lang w:val="en-GB"/>
        </w:rPr>
      </w:pPr>
    </w:p>
    <w:p w:rsidR="00313986" w:rsidRPr="00EE5CE4" w:rsidRDefault="00313986" w:rsidP="00313986">
      <w:pPr>
        <w:pStyle w:val="Fortsetzung"/>
        <w:keepNext/>
        <w:widowControl w:val="0"/>
        <w:rPr>
          <w:lang w:val="en-GB"/>
        </w:rPr>
      </w:pPr>
    </w:p>
    <w:p w:rsidR="00313986" w:rsidRPr="00EE5CE4" w:rsidRDefault="00313986" w:rsidP="00313986">
      <w:pPr>
        <w:pStyle w:val="Formel"/>
        <w:rPr>
          <w:lang w:val="en-GB"/>
        </w:rPr>
      </w:pPr>
      <w:r w:rsidRPr="00EE5CE4">
        <w:rPr>
          <w:position w:val="-30"/>
          <w:sz w:val="20"/>
          <w:lang w:val="en-GB"/>
        </w:rPr>
        <w:object w:dxaOrig="1100" w:dyaOrig="700">
          <v:shape id="_x0000_i1901" type="#_x0000_t75" style="width:55.45pt;height:34.75pt" o:ole="">
            <v:imagedata r:id="rId1888" o:title=""/>
            <o:lock v:ext="edit" aspectratio="f"/>
          </v:shape>
          <o:OLEObject Type="Embed" ProgID="Equation.DSMT4" ShapeID="_x0000_i1901" DrawAspect="Content" ObjectID="_1748865271" r:id="rId1889"/>
        </w:object>
      </w:r>
      <w:r w:rsidRPr="00EE5CE4">
        <w:rPr>
          <w:lang w:val="en-GB"/>
        </w:rPr>
        <w:tab/>
      </w:r>
      <w:r w:rsidRPr="00EE5CE4">
        <w:rPr>
          <w:lang w:val="en-GB"/>
        </w:rPr>
        <w:tab/>
      </w:r>
      <w:r w:rsidRPr="00EE5CE4">
        <w:rPr>
          <w:position w:val="-30"/>
          <w:lang w:val="en-GB"/>
        </w:rPr>
        <w:object w:dxaOrig="1900" w:dyaOrig="700">
          <v:shape id="_x0000_i1902" type="#_x0000_t75" style="width:95.55pt;height:34.75pt" o:ole="">
            <v:imagedata r:id="rId1890" o:title=""/>
            <o:lock v:ext="edit" aspectratio="f"/>
          </v:shape>
          <o:OLEObject Type="Embed" ProgID="Equation.DSMT4" ShapeID="_x0000_i1902" DrawAspect="Content" ObjectID="_1748865272" r:id="rId1891"/>
        </w:object>
      </w:r>
      <w:r w:rsidRPr="00EE5CE4">
        <w:rPr>
          <w:lang w:val="en-GB"/>
        </w:rPr>
        <w:tab/>
      </w:r>
      <w:r w:rsidRPr="00EE5CE4">
        <w:rPr>
          <w:lang w:val="en-GB"/>
        </w:rPr>
        <w:tab/>
      </w:r>
      <w:r w:rsidRPr="00EE5CE4">
        <w:rPr>
          <w:position w:val="-28"/>
          <w:lang w:val="en-GB"/>
        </w:rPr>
        <w:object w:dxaOrig="1280" w:dyaOrig="640">
          <v:shape id="_x0000_i1903" type="#_x0000_t75" style="width:63.3pt;height:30.6pt;mso-position-vertical:absolute" o:ole="">
            <v:imagedata r:id="rId1892" o:title=""/>
            <o:lock v:ext="edit" aspectratio="f"/>
          </v:shape>
          <o:OLEObject Type="Embed" ProgID="Equation.DSMT4" ShapeID="_x0000_i1903" DrawAspect="Content" ObjectID="_1748865273" r:id="rId1893"/>
        </w:object>
      </w:r>
      <w:r w:rsidRPr="00EE5CE4">
        <w:rPr>
          <w:lang w:val="en-GB"/>
        </w:rPr>
        <w:tab/>
      </w:r>
      <w:r w:rsidRPr="00EE5CE4">
        <w:rPr>
          <w:lang w:val="en-GB"/>
        </w:rPr>
        <w:tab/>
      </w:r>
      <w:r w:rsidRPr="00EE5CE4">
        <w:rPr>
          <w:lang w:val="en-GB"/>
        </w:rPr>
        <w:tab/>
      </w:r>
      <w:r w:rsidR="00100D72">
        <w:rPr>
          <w:lang w:val="en-GB"/>
        </w:rPr>
        <w:t>(773)</w:t>
      </w:r>
    </w:p>
    <w:p w:rsidR="00313986" w:rsidRPr="00EE5CE4" w:rsidRDefault="00313986" w:rsidP="00313986">
      <w:pPr>
        <w:pStyle w:val="Fortsetzung"/>
        <w:keepNext/>
        <w:widowControl w:val="0"/>
        <w:spacing w:line="200" w:lineRule="exact"/>
        <w:rPr>
          <w:lang w:val="en-GB"/>
        </w:rPr>
      </w:pPr>
    </w:p>
    <w:p w:rsidR="00313986" w:rsidRPr="00EE5CE4" w:rsidRDefault="00E83274" w:rsidP="00313986">
      <w:pPr>
        <w:pStyle w:val="Formel"/>
        <w:rPr>
          <w:lang w:val="en-GB"/>
        </w:rPr>
      </w:pPr>
      <w:r w:rsidRPr="00EE5CE4">
        <w:rPr>
          <w:position w:val="-40"/>
          <w:lang w:val="en-GB"/>
        </w:rPr>
        <w:object w:dxaOrig="6080" w:dyaOrig="940">
          <v:shape id="_x0000_i1904" type="#_x0000_t75" style="width:304pt;height:46.35pt" o:ole="">
            <v:imagedata r:id="rId1894" o:title=""/>
          </v:shape>
          <o:OLEObject Type="Embed" ProgID="Equation.3" ShapeID="_x0000_i1904" DrawAspect="Content" ObjectID="_1748865274" r:id="rId1895"/>
        </w:object>
      </w:r>
      <w:r w:rsidRPr="00EE5CE4">
        <w:rPr>
          <w:lang w:val="en-GB"/>
        </w:rPr>
        <w:tab/>
      </w:r>
      <w:r w:rsidRPr="00EE5CE4">
        <w:rPr>
          <w:lang w:val="en-GB"/>
        </w:rPr>
        <w:tab/>
      </w:r>
      <w:r w:rsidR="00313986" w:rsidRPr="00EE5CE4">
        <w:rPr>
          <w:lang w:val="en-GB"/>
        </w:rPr>
        <w:t xml:space="preserve">     </w:t>
      </w:r>
      <w:r w:rsidR="00313986" w:rsidRPr="00EE5CE4">
        <w:rPr>
          <w:lang w:val="en-GB"/>
        </w:rPr>
        <w:tab/>
      </w:r>
      <w:r w:rsidR="00100D72">
        <w:rPr>
          <w:lang w:val="en-GB"/>
        </w:rPr>
        <w:t>(774)</w:t>
      </w:r>
    </w:p>
    <w:p w:rsidR="00313986" w:rsidRPr="00EE5CE4" w:rsidRDefault="00313986" w:rsidP="00313986">
      <w:pPr>
        <w:pStyle w:val="Fortsetzung"/>
        <w:keepNext/>
        <w:widowControl w:val="0"/>
        <w:spacing w:line="200" w:lineRule="exact"/>
        <w:rPr>
          <w:lang w:val="en-GB"/>
        </w:rPr>
      </w:pPr>
    </w:p>
    <w:p w:rsidR="00313986" w:rsidRPr="00EE5CE4" w:rsidRDefault="007D6801" w:rsidP="00313986">
      <w:pPr>
        <w:pStyle w:val="Formel"/>
        <w:rPr>
          <w:lang w:val="en-GB"/>
        </w:rPr>
      </w:pPr>
      <w:r w:rsidRPr="00EE5CE4">
        <w:rPr>
          <w:position w:val="-34"/>
          <w:lang w:val="en-GB"/>
        </w:rPr>
        <w:object w:dxaOrig="2500" w:dyaOrig="800">
          <v:shape id="_x0000_i1905" type="#_x0000_t75" style="width:126.25pt;height:41.4pt" o:ole="">
            <v:imagedata r:id="rId1896" o:title=""/>
          </v:shape>
          <o:OLEObject Type="Embed" ProgID="Equation.3" ShapeID="_x0000_i1905" DrawAspect="Content" ObjectID="_1748865275" r:id="rId1897"/>
        </w:object>
      </w:r>
      <w:r w:rsidR="00313986" w:rsidRPr="00EE5CE4">
        <w:rPr>
          <w:lang w:val="en-GB"/>
        </w:rPr>
        <w:tab/>
      </w:r>
      <w:r w:rsidR="00313986" w:rsidRPr="00EE5CE4">
        <w:rPr>
          <w:lang w:val="en-GB"/>
        </w:rPr>
        <w:tab/>
        <w:t xml:space="preserve">       </w:t>
      </w:r>
      <w:r w:rsidR="00313986" w:rsidRPr="00EE5CE4">
        <w:rPr>
          <w:sz w:val="20"/>
          <w:lang w:val="en-GB"/>
        </w:rPr>
        <w:t xml:space="preserve"> </w:t>
      </w:r>
      <w:r w:rsidR="00313986" w:rsidRPr="00EE5CE4">
        <w:rPr>
          <w:position w:val="-28"/>
          <w:lang w:val="en-GB"/>
        </w:rPr>
        <w:object w:dxaOrig="2860" w:dyaOrig="680">
          <v:shape id="_x0000_i1906" type="#_x0000_t75" style="width:143.15pt;height:32.7pt" o:ole="">
            <v:imagedata r:id="rId1898" o:title=""/>
          </v:shape>
          <o:OLEObject Type="Embed" ProgID="Equation.DSMT4" ShapeID="_x0000_i1906" DrawAspect="Content" ObjectID="_1748865276" r:id="rId1899"/>
        </w:object>
      </w:r>
      <w:r w:rsidR="00313986" w:rsidRPr="00EE5CE4">
        <w:rPr>
          <w:lang w:val="en-GB"/>
        </w:rPr>
        <w:tab/>
        <w:t xml:space="preserve">   </w:t>
      </w:r>
      <w:r w:rsidR="00313986" w:rsidRPr="00EE5CE4">
        <w:rPr>
          <w:lang w:val="en-GB"/>
        </w:rPr>
        <w:tab/>
      </w:r>
      <w:r w:rsidR="00100D72">
        <w:rPr>
          <w:lang w:val="en-GB"/>
        </w:rPr>
        <w:t>(775)</w:t>
      </w:r>
    </w:p>
    <w:p w:rsidR="00313986" w:rsidRPr="00EE5CE4" w:rsidRDefault="00313986" w:rsidP="00313986">
      <w:pPr>
        <w:pStyle w:val="Fortsetzung"/>
        <w:keepNext/>
        <w:widowControl w:val="0"/>
        <w:rPr>
          <w:lang w:val="en-GB"/>
        </w:rPr>
      </w:pPr>
    </w:p>
    <w:p w:rsidR="00CB018C" w:rsidRPr="00EE5CE4" w:rsidRDefault="00CD493E" w:rsidP="00F22491">
      <w:pPr>
        <w:pStyle w:val="Fortsetzung"/>
        <w:keepNext/>
        <w:widowControl w:val="0"/>
        <w:spacing w:line="250" w:lineRule="exact"/>
        <w:rPr>
          <w:lang w:val="en-GB"/>
        </w:rPr>
      </w:pPr>
      <w:r w:rsidRPr="00EE5CE4">
        <w:rPr>
          <w:lang w:val="en-GB"/>
        </w:rPr>
        <w:t>With r</w:t>
      </w:r>
      <w:r w:rsidRPr="00EE5CE4">
        <w:rPr>
          <w:position w:val="2"/>
          <w:vertAlign w:val="subscript"/>
          <w:lang w:val="en-GB"/>
        </w:rPr>
        <w:t>1</w:t>
      </w:r>
      <w:r w:rsidRPr="00EE5CE4">
        <w:rPr>
          <w:lang w:val="en-GB"/>
        </w:rPr>
        <w:t>=1/(</w:t>
      </w:r>
      <w:r w:rsidRPr="00EE5CE4">
        <w:rPr>
          <w:rFonts w:ascii="Symbol" w:hAnsi="Symbol"/>
          <w:lang w:val="en-GB"/>
        </w:rPr>
        <w:t></w:t>
      </w:r>
      <w:r w:rsidRPr="00EE5CE4">
        <w:rPr>
          <w:position w:val="2"/>
          <w:vertAlign w:val="subscript"/>
          <w:lang w:val="en-GB"/>
        </w:rPr>
        <w:t>0</w:t>
      </w:r>
      <w:r w:rsidRPr="00EE5CE4">
        <w:rPr>
          <w:lang w:val="en-GB"/>
        </w:rPr>
        <w:t>Z</w:t>
      </w:r>
      <w:r w:rsidRPr="00EE5CE4">
        <w:rPr>
          <w:position w:val="2"/>
          <w:vertAlign w:val="subscript"/>
          <w:lang w:val="en-GB"/>
        </w:rPr>
        <w:t>0</w:t>
      </w:r>
      <w:r w:rsidRPr="00EE5CE4">
        <w:rPr>
          <w:lang w:val="en-GB"/>
        </w:rPr>
        <w:t xml:space="preserve">). Although, the left expression of </w:t>
      </w:r>
      <w:r w:rsidR="00100D72">
        <w:rPr>
          <w:lang w:val="en-GB"/>
        </w:rPr>
        <w:t>(775)</w:t>
      </w:r>
      <w:r w:rsidRPr="00EE5CE4">
        <w:rPr>
          <w:lang w:val="en-GB"/>
        </w:rPr>
        <w:t xml:space="preserve"> is not yet complete. It only describes the propagation of the wave. It still lacks the expansion-share Z of the constant wave count vector r</w:t>
      </w:r>
      <w:r w:rsidRPr="00EE5CE4">
        <w:rPr>
          <w:vertAlign w:val="subscript"/>
          <w:lang w:val="en-GB"/>
        </w:rPr>
        <w:t>K</w:t>
      </w:r>
      <w:r w:rsidRPr="00EE5CE4">
        <w:rPr>
          <w:lang w:val="en-GB"/>
        </w:rPr>
        <w:t xml:space="preserve"> across the entire world-radius R, otherwise applies Z</w:t>
      </w:r>
      <w:r w:rsidRPr="00EE5CE4">
        <w:rPr>
          <w:sz w:val="8"/>
          <w:lang w:val="en-GB"/>
        </w:rPr>
        <w:t> </w:t>
      </w:r>
      <w:r w:rsidRPr="00EE5CE4">
        <w:rPr>
          <w:lang w:val="en-GB"/>
        </w:rPr>
        <w:t>=</w:t>
      </w:r>
      <w:r w:rsidRPr="00EE5CE4">
        <w:rPr>
          <w:sz w:val="8"/>
          <w:lang w:val="en-GB"/>
        </w:rPr>
        <w:t>  </w:t>
      </w:r>
      <w:r w:rsidRPr="00EE5CE4">
        <w:rPr>
          <w:lang w:val="en-GB"/>
        </w:rPr>
        <w:t>2mQ</w:t>
      </w:r>
      <w:r w:rsidRPr="00EE5CE4">
        <w:rPr>
          <w:vertAlign w:val="superscript"/>
          <w:lang w:val="en-GB"/>
        </w:rPr>
        <w:t>1/2</w:t>
      </w:r>
      <w:r w:rsidRPr="00EE5CE4">
        <w:rPr>
          <w:lang w:val="en-GB"/>
        </w:rPr>
        <w:t xml:space="preserve"> see </w:t>
      </w:r>
      <w:r w:rsidR="001319E2">
        <w:rPr>
          <w:lang w:val="en-GB"/>
        </w:rPr>
        <w:t>(346)</w:t>
      </w:r>
      <w:r w:rsidRPr="00EE5CE4">
        <w:rPr>
          <w:lang w:val="en-GB"/>
        </w:rPr>
        <w:t>. It has the characteristic of a zoom-factor and is to be placed before the integral, since it influences all elements dr simultaneously (see section 4.5.2.). Altogether applies:</w:t>
      </w:r>
    </w:p>
    <w:p w:rsidR="00CB018C" w:rsidRPr="00EE5CE4" w:rsidRDefault="00CB018C" w:rsidP="00ED5A18">
      <w:pPr>
        <w:pStyle w:val="Fortsetzung"/>
        <w:keepNext/>
        <w:widowControl w:val="0"/>
        <w:spacing w:line="200" w:lineRule="exact"/>
        <w:rPr>
          <w:lang w:val="en-GB"/>
        </w:rPr>
      </w:pPr>
    </w:p>
    <w:p w:rsidR="00313986" w:rsidRPr="00EE5CE4" w:rsidRDefault="00242508" w:rsidP="000B45DB">
      <w:pPr>
        <w:pStyle w:val="Formel"/>
        <w:tabs>
          <w:tab w:val="left" w:pos="4788"/>
        </w:tabs>
        <w:rPr>
          <w:lang w:val="en-GB"/>
        </w:rPr>
      </w:pPr>
      <w:r w:rsidRPr="00EE5CE4">
        <w:rPr>
          <w:position w:val="-34"/>
          <w:lang w:val="en-GB"/>
        </w:rPr>
        <w:object w:dxaOrig="2820" w:dyaOrig="800">
          <v:shape id="_x0000_i1907" type="#_x0000_t75" style="width:142pt;height:41.4pt" o:ole="">
            <v:imagedata r:id="rId1900" o:title=""/>
          </v:shape>
          <o:OLEObject Type="Embed" ProgID="Equation.3" ShapeID="_x0000_i1907" DrawAspect="Content" ObjectID="_1748865277" r:id="rId1901"/>
        </w:object>
      </w:r>
      <w:r w:rsidR="000B45DB" w:rsidRPr="00EE5CE4">
        <w:rPr>
          <w:lang w:val="en-GB"/>
        </w:rPr>
        <w:tab/>
      </w:r>
      <w:r w:rsidRPr="00EE5CE4">
        <w:rPr>
          <w:position w:val="-24"/>
          <w:lang w:val="en-GB"/>
        </w:rPr>
        <w:object w:dxaOrig="3360" w:dyaOrig="620">
          <v:shape id="_x0000_i1908" type="#_x0000_t75" style="width:133.2pt;height:28.55pt" o:ole="">
            <v:imagedata r:id="rId1902" o:title="" cropbottom="-11992f"/>
          </v:shape>
          <o:OLEObject Type="Embed" ProgID="Equation.DSMT4" ShapeID="_x0000_i1908" DrawAspect="Content" ObjectID="_1748865278" r:id="rId1903"/>
        </w:object>
      </w:r>
      <w:r w:rsidR="00313986" w:rsidRPr="00EE5CE4">
        <w:rPr>
          <w:lang w:val="en-GB"/>
        </w:rPr>
        <w:tab/>
      </w:r>
      <w:r w:rsidR="00313986" w:rsidRPr="00EE5CE4">
        <w:rPr>
          <w:lang w:val="en-GB"/>
        </w:rPr>
        <w:tab/>
      </w:r>
      <w:r w:rsidR="00100D72">
        <w:rPr>
          <w:lang w:val="en-GB"/>
        </w:rPr>
        <w:t>(776)</w:t>
      </w:r>
    </w:p>
    <w:p w:rsidR="00CB018C" w:rsidRPr="00EE5CE4" w:rsidRDefault="00CB018C" w:rsidP="00ED5A18">
      <w:pPr>
        <w:pStyle w:val="Fortsetzung"/>
        <w:keepNext/>
        <w:widowControl w:val="0"/>
        <w:spacing w:line="200" w:lineRule="exact"/>
        <w:rPr>
          <w:lang w:val="en-GB"/>
        </w:rPr>
      </w:pPr>
    </w:p>
    <w:p w:rsidR="00CB018C" w:rsidRPr="00EE5CE4" w:rsidRDefault="00CD493E" w:rsidP="00ED5A18">
      <w:pPr>
        <w:pStyle w:val="Fortsetzung"/>
        <w:keepNext/>
        <w:widowControl w:val="0"/>
        <w:rPr>
          <w:lang w:val="en-GB"/>
        </w:rPr>
      </w:pPr>
      <w:r w:rsidRPr="00EE5CE4">
        <w:rPr>
          <w:lang w:val="en-GB"/>
        </w:rPr>
        <w:t xml:space="preserve">Now certainly an analytic solution of this integral can be found, if there is enough time. This however would go beyond the scope of this work. Therefore, we determine the integral with the help of the »Mathematica«-function NIntegrate numerically. With it however the function </w:t>
      </w:r>
      <w:bookmarkStart w:id="1496" w:name="OLE_LINK42"/>
      <w:bookmarkStart w:id="1497" w:name="OLE_LINK43"/>
      <w:r w:rsidRPr="00EE5CE4">
        <w:rPr>
          <w:lang w:val="en-GB"/>
        </w:rPr>
        <w:t>1/</w:t>
      </w:r>
      <w:r w:rsidRPr="00EE5CE4">
        <w:rPr>
          <w:rFonts w:ascii="Symbol" w:hAnsi="Symbol"/>
          <w:lang w:val="en-GB"/>
        </w:rPr>
        <w:t></w:t>
      </w:r>
      <w:r w:rsidRPr="00EE5CE4">
        <w:rPr>
          <w:position w:val="2"/>
          <w:vertAlign w:val="subscript"/>
          <w:lang w:val="en-GB"/>
        </w:rPr>
        <w:t>0</w:t>
      </w:r>
      <w:r w:rsidRPr="00EE5CE4">
        <w:rPr>
          <w:lang w:val="en-GB"/>
        </w:rPr>
        <w:t xml:space="preserve"> </w:t>
      </w:r>
      <w:bookmarkEnd w:id="1496"/>
      <w:bookmarkEnd w:id="1497"/>
      <w:r w:rsidRPr="00EE5CE4">
        <w:rPr>
          <w:lang w:val="en-GB"/>
        </w:rPr>
        <w:t>makes particular difficulties, namely because of the many nulls of the Bessel function. In order to make possible an exact solution nevertheless, we substitute the expression 1/</w:t>
      </w:r>
      <w:r w:rsidRPr="00EE5CE4">
        <w:rPr>
          <w:rFonts w:ascii="Symbol" w:hAnsi="Symbol"/>
          <w:lang w:val="en-GB"/>
        </w:rPr>
        <w:t></w:t>
      </w:r>
      <w:r w:rsidRPr="00EE5CE4">
        <w:rPr>
          <w:position w:val="2"/>
          <w:vertAlign w:val="subscript"/>
          <w:lang w:val="en-GB"/>
        </w:rPr>
        <w:t>0</w:t>
      </w:r>
      <w:r w:rsidRPr="00EE5CE4">
        <w:rPr>
          <w:lang w:val="en-GB"/>
        </w:rPr>
        <w:t xml:space="preserve"> by an interpolation-function with list (function Interpolate). Then, expression </w:t>
      </w:r>
      <w:r w:rsidR="00100D72">
        <w:rPr>
          <w:lang w:val="en-GB"/>
        </w:rPr>
        <w:t>(774)</w:t>
      </w:r>
      <w:r w:rsidRPr="00EE5CE4">
        <w:rPr>
          <w:lang w:val="en-GB"/>
        </w:rPr>
        <w:t xml:space="preserve"> </w:t>
      </w:r>
      <w:r w:rsidR="00B765EA" w:rsidRPr="00EE5CE4">
        <w:rPr>
          <w:lang w:val="en-GB"/>
        </w:rPr>
        <w:t>RnB</w:t>
      </w:r>
      <w:r w:rsidR="003B3689" w:rsidRPr="00EE5CE4">
        <w:rPr>
          <w:sz w:val="22"/>
          <w:lang w:val="en-GB"/>
        </w:rPr>
        <w:t>[</w:t>
      </w:r>
      <w:r w:rsidRPr="00EE5CE4">
        <w:rPr>
          <w:lang w:val="en-GB"/>
        </w:rPr>
        <w:t>Q</w:t>
      </w:r>
      <w:r w:rsidR="003B3689" w:rsidRPr="00EE5CE4">
        <w:rPr>
          <w:sz w:val="22"/>
          <w:lang w:val="en-GB"/>
        </w:rPr>
        <w:t>]</w:t>
      </w:r>
      <w:r w:rsidRPr="00EE5CE4">
        <w:rPr>
          <w:lang w:val="en-GB"/>
        </w:rPr>
        <w:t xml:space="preserve"> and </w:t>
      </w:r>
      <w:r w:rsidR="00100D72">
        <w:rPr>
          <w:lang w:val="en-GB"/>
        </w:rPr>
        <w:t>(776)</w:t>
      </w:r>
      <w:r w:rsidRPr="00EE5CE4">
        <w:rPr>
          <w:lang w:val="en-GB"/>
        </w:rPr>
        <w:t xml:space="preserve"> Rn</w:t>
      </w:r>
      <w:r w:rsidR="003B3689" w:rsidRPr="00EE5CE4">
        <w:rPr>
          <w:sz w:val="22"/>
          <w:lang w:val="en-GB"/>
        </w:rPr>
        <w:t>[</w:t>
      </w:r>
      <w:r w:rsidRPr="00EE5CE4">
        <w:rPr>
          <w:lang w:val="en-GB"/>
        </w:rPr>
        <w:t>Q</w:t>
      </w:r>
      <w:r w:rsidR="003B3689" w:rsidRPr="00EE5CE4">
        <w:rPr>
          <w:sz w:val="22"/>
          <w:lang w:val="en-GB"/>
        </w:rPr>
        <w:t>]</w:t>
      </w:r>
      <w:r w:rsidRPr="00EE5CE4">
        <w:rPr>
          <w:lang w:val="en-GB"/>
        </w:rPr>
        <w:t xml:space="preserve"> can be calculated as follows (without r</w:t>
      </w:r>
      <w:r w:rsidRPr="00EE5CE4">
        <w:rPr>
          <w:position w:val="2"/>
          <w:vertAlign w:val="subscript"/>
          <w:lang w:val="en-GB"/>
        </w:rPr>
        <w:t>1</w:t>
      </w:r>
      <w:r w:rsidRPr="00EE5CE4">
        <w:rPr>
          <w:lang w:val="en-GB"/>
        </w:rPr>
        <w:t>):</w:t>
      </w:r>
    </w:p>
    <w:p w:rsidR="00B40EA4" w:rsidRPr="00EE5CE4" w:rsidRDefault="00B40EA4" w:rsidP="00B40EA4">
      <w:pPr>
        <w:pStyle w:val="Fortsetzung"/>
        <w:keepNext/>
        <w:widowControl w:val="0"/>
        <w:rPr>
          <w:lang w:val="en-GB"/>
        </w:rPr>
      </w:pPr>
    </w:p>
    <w:p w:rsidR="00B40EA4" w:rsidRPr="00EE5CE4" w:rsidRDefault="00B40EA4" w:rsidP="00B40EA4">
      <w:pPr>
        <w:pStyle w:val="Formel1"/>
        <w:spacing w:line="220" w:lineRule="exact"/>
        <w:rPr>
          <w:sz w:val="17"/>
          <w:szCs w:val="18"/>
          <w:lang w:val="en-GB"/>
        </w:rPr>
      </w:pPr>
      <w:bookmarkStart w:id="1498" w:name="OLE_LINK48"/>
      <w:r w:rsidRPr="00EE5CE4">
        <w:rPr>
          <w:sz w:val="17"/>
          <w:szCs w:val="18"/>
          <w:lang w:val="en-GB"/>
        </w:rPr>
        <w:t>cMc = Function[-2 I/#/Sqrt[1 - (HankelH1[2, #]/HankelH1[0, #])^2]];</w:t>
      </w:r>
    </w:p>
    <w:p w:rsidR="00B40EA4" w:rsidRPr="00EE5CE4" w:rsidRDefault="00B40EA4" w:rsidP="00B40EA4">
      <w:pPr>
        <w:pStyle w:val="Formel1"/>
        <w:spacing w:line="220" w:lineRule="exact"/>
        <w:rPr>
          <w:sz w:val="17"/>
          <w:szCs w:val="18"/>
          <w:lang w:val="en-GB"/>
        </w:rPr>
      </w:pPr>
      <w:r w:rsidRPr="00EE5CE4">
        <w:rPr>
          <w:sz w:val="17"/>
          <w:szCs w:val="18"/>
          <w:lang w:val="en-GB"/>
        </w:rPr>
        <w:t xml:space="preserve">PhiQ = Function[If[# &gt; 10^4, - Pi/4 - 3/4/#, </w:t>
      </w:r>
    </w:p>
    <w:p w:rsidR="00B40EA4" w:rsidRPr="00EE5CE4" w:rsidRDefault="00B40EA4" w:rsidP="00B40EA4">
      <w:pPr>
        <w:pStyle w:val="Formel1"/>
        <w:spacing w:line="220" w:lineRule="exact"/>
        <w:rPr>
          <w:sz w:val="17"/>
          <w:szCs w:val="18"/>
          <w:lang w:val="en-GB"/>
        </w:rPr>
      </w:pPr>
      <w:r w:rsidRPr="00EE5CE4">
        <w:rPr>
          <w:sz w:val="17"/>
          <w:szCs w:val="18"/>
          <w:lang w:val="en-GB"/>
        </w:rPr>
        <w:t>Arg[1/Sqrt[1 - (HankelH1[2, #]/HankelH1[0, #])^2]] - Pi/2]];</w:t>
      </w:r>
    </w:p>
    <w:p w:rsidR="00B40EA4" w:rsidRPr="00EE5CE4" w:rsidRDefault="00B40EA4" w:rsidP="00B40EA4">
      <w:pPr>
        <w:pStyle w:val="Formel1"/>
        <w:spacing w:line="220" w:lineRule="exact"/>
        <w:rPr>
          <w:sz w:val="17"/>
          <w:szCs w:val="18"/>
          <w:lang w:val="en-GB"/>
        </w:rPr>
      </w:pPr>
      <w:r w:rsidRPr="00EE5CE4">
        <w:rPr>
          <w:sz w:val="17"/>
          <w:szCs w:val="18"/>
          <w:lang w:val="en-GB"/>
        </w:rPr>
        <w:t xml:space="preserve">RhoQ = Function[If[# &lt; 10^4, </w:t>
      </w:r>
    </w:p>
    <w:p w:rsidR="00B40EA4" w:rsidRPr="00EE5CE4" w:rsidRDefault="00B40EA4" w:rsidP="00B40EA4">
      <w:pPr>
        <w:pStyle w:val="Formel1"/>
        <w:spacing w:line="220" w:lineRule="exact"/>
        <w:rPr>
          <w:sz w:val="17"/>
          <w:szCs w:val="18"/>
          <w:lang w:val="en-GB"/>
        </w:rPr>
      </w:pPr>
      <w:r w:rsidRPr="00EE5CE4">
        <w:rPr>
          <w:sz w:val="17"/>
          <w:szCs w:val="18"/>
          <w:lang w:val="en-GB"/>
        </w:rPr>
        <w:t xml:space="preserve">N[2/#/Abs[Sqrt[1 - (HankelH1[2, #]/HankelH1[0, #])^2]]], 1/Sqrt[#]]]; </w:t>
      </w:r>
    </w:p>
    <w:p w:rsidR="00B40EA4" w:rsidRPr="00EE5CE4" w:rsidRDefault="00B40EA4" w:rsidP="00B40EA4">
      <w:pPr>
        <w:pStyle w:val="Formel1"/>
        <w:spacing w:line="220" w:lineRule="exact"/>
        <w:rPr>
          <w:sz w:val="17"/>
          <w:szCs w:val="18"/>
          <w:lang w:val="en-GB"/>
        </w:rPr>
      </w:pPr>
      <w:r w:rsidRPr="00EE5CE4">
        <w:rPr>
          <w:sz w:val="17"/>
          <w:szCs w:val="18"/>
          <w:lang w:val="en-GB"/>
        </w:rPr>
        <w:t>rq = {{0, 0}};</w:t>
      </w:r>
    </w:p>
    <w:p w:rsidR="00B40EA4" w:rsidRPr="00EE5CE4" w:rsidRDefault="00B40EA4" w:rsidP="00B40EA4">
      <w:pPr>
        <w:pStyle w:val="Formel1"/>
        <w:spacing w:line="220" w:lineRule="exact"/>
        <w:rPr>
          <w:sz w:val="17"/>
          <w:szCs w:val="18"/>
          <w:lang w:val="en-GB"/>
        </w:rPr>
      </w:pPr>
      <w:r w:rsidRPr="00EE5CE4">
        <w:rPr>
          <w:sz w:val="17"/>
          <w:szCs w:val="18"/>
          <w:lang w:val="en-GB"/>
        </w:rPr>
        <w:t xml:space="preserve">For[x = -8; i = 0, x &lt; 4, ++i, x += .01; </w:t>
      </w:r>
      <w:r w:rsidRPr="00EE5CE4">
        <w:rPr>
          <w:sz w:val="24"/>
          <w:szCs w:val="24"/>
          <w:lang w:val="en-GB"/>
        </w:rPr>
        <w:tab/>
      </w:r>
      <w:r w:rsidRPr="00EE5CE4">
        <w:rPr>
          <w:sz w:val="24"/>
          <w:szCs w:val="24"/>
          <w:lang w:val="en-GB"/>
        </w:rPr>
        <w:tab/>
      </w:r>
      <w:r w:rsidRPr="00EE5CE4">
        <w:rPr>
          <w:sz w:val="24"/>
          <w:szCs w:val="24"/>
          <w:lang w:val="en-GB"/>
        </w:rPr>
        <w:tab/>
      </w:r>
      <w:r w:rsidRPr="00EE5CE4">
        <w:rPr>
          <w:sz w:val="24"/>
          <w:szCs w:val="24"/>
          <w:lang w:val="en-GB"/>
        </w:rPr>
        <w:tab/>
      </w:r>
      <w:r w:rsidRPr="00EE5CE4">
        <w:rPr>
          <w:sz w:val="24"/>
          <w:szCs w:val="24"/>
          <w:lang w:val="en-GB"/>
        </w:rPr>
        <w:tab/>
      </w:r>
      <w:r w:rsidRPr="00EE5CE4">
        <w:rPr>
          <w:sz w:val="24"/>
          <w:szCs w:val="24"/>
          <w:lang w:val="en-GB"/>
        </w:rPr>
        <w:tab/>
      </w:r>
      <w:r w:rsidRPr="00EE5CE4">
        <w:rPr>
          <w:sz w:val="24"/>
          <w:szCs w:val="24"/>
          <w:lang w:val="en-GB"/>
        </w:rPr>
        <w:tab/>
      </w:r>
      <w:r w:rsidR="00100D72">
        <w:rPr>
          <w:rFonts w:ascii="Times" w:hAnsi="Times"/>
          <w:sz w:val="24"/>
          <w:szCs w:val="24"/>
          <w:lang w:val="en-GB"/>
        </w:rPr>
        <w:t>(777)</w:t>
      </w:r>
    </w:p>
    <w:p w:rsidR="00B40EA4" w:rsidRPr="00EE5CE4" w:rsidRDefault="00B40EA4" w:rsidP="00B40EA4">
      <w:pPr>
        <w:pStyle w:val="Formel1"/>
        <w:spacing w:line="220" w:lineRule="exact"/>
        <w:rPr>
          <w:sz w:val="17"/>
          <w:szCs w:val="18"/>
          <w:lang w:val="en-GB"/>
        </w:rPr>
      </w:pPr>
      <w:r w:rsidRPr="00EE5CE4">
        <w:rPr>
          <w:sz w:val="17"/>
          <w:szCs w:val="18"/>
          <w:lang w:val="en-GB"/>
        </w:rPr>
        <w:t>AppendTo[rq, {10^x, N[10^x*RhoQ[10^x]]}]];</w:t>
      </w:r>
    </w:p>
    <w:p w:rsidR="00B40EA4" w:rsidRPr="00EE5CE4" w:rsidRDefault="00B40EA4" w:rsidP="00B40EA4">
      <w:pPr>
        <w:pStyle w:val="Formel1"/>
        <w:spacing w:line="220" w:lineRule="exact"/>
        <w:rPr>
          <w:sz w:val="17"/>
          <w:szCs w:val="18"/>
          <w:lang w:val="en-GB"/>
        </w:rPr>
      </w:pPr>
      <w:r w:rsidRPr="00EE5CE4">
        <w:rPr>
          <w:sz w:val="17"/>
          <w:szCs w:val="18"/>
          <w:lang w:val="en-GB"/>
        </w:rPr>
        <w:t>RhoQ1 = Interpolation[rq];</w:t>
      </w:r>
    </w:p>
    <w:p w:rsidR="00B40EA4" w:rsidRPr="00EE5CE4" w:rsidRDefault="00B40EA4" w:rsidP="00B40EA4">
      <w:pPr>
        <w:pStyle w:val="Formel1"/>
        <w:spacing w:line="220" w:lineRule="exact"/>
        <w:rPr>
          <w:sz w:val="17"/>
          <w:szCs w:val="18"/>
          <w:lang w:val="en-GB"/>
        </w:rPr>
      </w:pPr>
      <w:r w:rsidRPr="00EE5CE4">
        <w:rPr>
          <w:sz w:val="17"/>
          <w:szCs w:val="18"/>
          <w:lang w:val="en-GB"/>
        </w:rPr>
        <w:t xml:space="preserve">RhoQQ1 = Function[If[# &lt; 10^4, RhoQ1[#], Sqrt[#]]]; </w:t>
      </w:r>
    </w:p>
    <w:p w:rsidR="00B40EA4" w:rsidRPr="00EE5CE4" w:rsidRDefault="00B40EA4" w:rsidP="00B40EA4">
      <w:pPr>
        <w:pStyle w:val="Formel1"/>
        <w:spacing w:line="220" w:lineRule="exact"/>
        <w:rPr>
          <w:sz w:val="17"/>
          <w:szCs w:val="18"/>
          <w:lang w:val="en-GB"/>
        </w:rPr>
      </w:pPr>
      <w:r w:rsidRPr="00EE5CE4">
        <w:rPr>
          <w:sz w:val="17"/>
          <w:szCs w:val="18"/>
          <w:lang w:val="en-GB"/>
        </w:rPr>
        <w:t>Rk = Function[If[# &lt; 10^4, 3/2*Sqrt[#]*NIntegrate[RhoQQ1[x], {x, 0, #}], 6 #]];</w:t>
      </w:r>
    </w:p>
    <w:p w:rsidR="00B40EA4" w:rsidRPr="00EE5CE4" w:rsidRDefault="00B40EA4" w:rsidP="00B40EA4">
      <w:pPr>
        <w:pStyle w:val="Formel1"/>
        <w:spacing w:line="220" w:lineRule="exact"/>
        <w:rPr>
          <w:sz w:val="17"/>
          <w:szCs w:val="18"/>
          <w:lang w:val="en-GB"/>
        </w:rPr>
      </w:pPr>
      <w:r w:rsidRPr="00EE5CE4">
        <w:rPr>
          <w:sz w:val="17"/>
          <w:szCs w:val="18"/>
          <w:lang w:val="en-GB"/>
        </w:rPr>
        <w:t>Rn = Function[Abs[3/2*Sqrt[#]*NIntegrate[RhoQQ1[x]*Exp[I*(PhiQ[x])], {x, 0, #}]]];</w:t>
      </w:r>
    </w:p>
    <w:p w:rsidR="00B40EA4" w:rsidRPr="00EE5CE4" w:rsidRDefault="00B40EA4" w:rsidP="00B40EA4">
      <w:pPr>
        <w:pStyle w:val="Formel1"/>
        <w:spacing w:line="220" w:lineRule="exact"/>
        <w:rPr>
          <w:sz w:val="17"/>
          <w:szCs w:val="18"/>
          <w:lang w:val="en-GB"/>
        </w:rPr>
      </w:pPr>
      <w:r w:rsidRPr="00EE5CE4">
        <w:rPr>
          <w:sz w:val="17"/>
          <w:szCs w:val="18"/>
          <w:lang w:val="en-GB"/>
        </w:rPr>
        <w:t>RnB = Function[Arg[NIntegrate[RhoQQ1T[x]*Exp[I*(PhiQ[x])], {x, 0, #}]]];</w:t>
      </w:r>
    </w:p>
    <w:bookmarkEnd w:id="1498"/>
    <w:p w:rsidR="00B40EA4" w:rsidRPr="00EE5CE4" w:rsidRDefault="00B40EA4" w:rsidP="00B40EA4">
      <w:pPr>
        <w:pStyle w:val="Fortsetzung"/>
        <w:keepNext/>
        <w:widowControl w:val="0"/>
        <w:rPr>
          <w:lang w:val="en-GB"/>
        </w:rPr>
      </w:pPr>
    </w:p>
    <w:p w:rsidR="00CB018C" w:rsidRPr="00EE5CE4" w:rsidRDefault="00CD493E" w:rsidP="005F7F4D">
      <w:pPr>
        <w:pStyle w:val="Fortsetzung"/>
        <w:keepNext/>
        <w:widowControl w:val="0"/>
        <w:spacing w:line="250" w:lineRule="exact"/>
        <w:rPr>
          <w:lang w:val="en-GB"/>
        </w:rPr>
      </w:pPr>
      <w:r w:rsidRPr="00EE5CE4">
        <w:rPr>
          <w:lang w:val="en-GB"/>
        </w:rPr>
        <w:t>The absolute error is smaller than 10</w:t>
      </w:r>
      <w:r w:rsidRPr="00EE5CE4">
        <w:rPr>
          <w:vertAlign w:val="superscript"/>
          <w:lang w:val="en-GB"/>
        </w:rPr>
        <w:t>–7</w:t>
      </w:r>
      <w:r w:rsidRPr="00EE5CE4">
        <w:rPr>
          <w:lang w:val="en-GB"/>
        </w:rPr>
        <w:t>. Then the electron charge is the rectangular mapping of the charge q</w:t>
      </w:r>
      <w:r w:rsidRPr="00EE5CE4">
        <w:rPr>
          <w:position w:val="-4"/>
          <w:sz w:val="14"/>
          <w:lang w:val="en-GB"/>
        </w:rPr>
        <w:t>0</w:t>
      </w:r>
      <w:r w:rsidRPr="00EE5CE4">
        <w:rPr>
          <w:lang w:val="en-GB"/>
        </w:rPr>
        <w:t xml:space="preserve"> upon the r-axis as presented in </w:t>
      </w:r>
      <w:r w:rsidR="00924978">
        <w:rPr>
          <w:lang w:val="en-GB"/>
        </w:rPr>
        <w:t>Figure 124</w:t>
      </w:r>
      <w:r w:rsidRPr="00EE5CE4">
        <w:rPr>
          <w:lang w:val="en-GB"/>
        </w:rPr>
        <w:t>:</w:t>
      </w:r>
    </w:p>
    <w:p w:rsidR="00CB018C" w:rsidRPr="00EE5CE4" w:rsidRDefault="00CB018C">
      <w:pPr>
        <w:pStyle w:val="Fortsetzung"/>
        <w:rPr>
          <w:lang w:val="en-GB"/>
        </w:rPr>
      </w:pPr>
    </w:p>
    <w:p w:rsidR="003F1E30" w:rsidRPr="00EE5CE4" w:rsidRDefault="003F1E30" w:rsidP="003F1E30">
      <w:pPr>
        <w:pStyle w:val="Formel"/>
        <w:rPr>
          <w:lang w:val="en-GB"/>
        </w:rPr>
      </w:pPr>
      <w:r w:rsidRPr="00EE5CE4">
        <w:rPr>
          <w:position w:val="-30"/>
          <w:lang w:val="en-GB"/>
        </w:rPr>
        <w:object w:dxaOrig="3360" w:dyaOrig="700">
          <v:shape id="_x0000_i1909" type="#_x0000_t75" style="width:168.35pt;height:32.7pt" o:ole="">
            <v:imagedata r:id="rId1904" o:title=""/>
          </v:shape>
          <o:OLEObject Type="Embed" ProgID="Equation.3" ShapeID="_x0000_i1909" DrawAspect="Content" ObjectID="_1748865279" r:id="rId1905"/>
        </w:object>
      </w:r>
      <w:r w:rsidRPr="00EE5CE4">
        <w:rPr>
          <w:lang w:val="en-GB"/>
        </w:rPr>
        <w:tab/>
        <w:t xml:space="preserve">      </w:t>
      </w:r>
      <w:r w:rsidRPr="00EE5CE4">
        <w:rPr>
          <w:position w:val="-14"/>
          <w:lang w:val="en-GB"/>
        </w:rPr>
        <w:object w:dxaOrig="1180" w:dyaOrig="380">
          <v:shape id="_x0000_i1910" type="#_x0000_t75" style="width:57.5pt;height:18.6pt" o:ole="">
            <v:imagedata r:id="rId1906" o:title=""/>
          </v:shape>
          <o:OLEObject Type="Embed" ProgID="Equation.DSMT4" ShapeID="_x0000_i1910" DrawAspect="Content" ObjectID="_1748865280" r:id="rId1907"/>
        </w:object>
      </w:r>
      <w:r w:rsidRPr="00EE5CE4">
        <w:rPr>
          <w:lang w:val="en-GB"/>
        </w:rPr>
        <w:t xml:space="preserve">            </w:t>
      </w:r>
      <w:r w:rsidRPr="00EE5CE4">
        <w:rPr>
          <w:position w:val="-24"/>
          <w:lang w:val="en-GB"/>
        </w:rPr>
        <w:object w:dxaOrig="1420" w:dyaOrig="620">
          <v:shape id="_x0000_i1911" type="#_x0000_t75" style="width:1in;height:28.55pt" o:ole="">
            <v:imagedata r:id="rId1908" o:title=""/>
          </v:shape>
          <o:OLEObject Type="Embed" ProgID="Equation.DSMT4" ShapeID="_x0000_i1911" DrawAspect="Content" ObjectID="_1748865281" r:id="rId1909"/>
        </w:object>
      </w:r>
      <w:r w:rsidRPr="00EE5CE4">
        <w:rPr>
          <w:lang w:val="en-GB"/>
        </w:rPr>
        <w:tab/>
      </w:r>
      <w:r w:rsidR="00100D72">
        <w:rPr>
          <w:lang w:val="en-GB"/>
        </w:rPr>
        <w:t>(778)</w:t>
      </w:r>
    </w:p>
    <w:p w:rsidR="003F1E30" w:rsidRPr="00EE5CE4" w:rsidRDefault="003F1E30">
      <w:pPr>
        <w:pStyle w:val="Fortsetzung"/>
        <w:rPr>
          <w:lang w:val="en-GB"/>
        </w:rPr>
      </w:pPr>
    </w:p>
    <w:p w:rsidR="00FF48F3" w:rsidRPr="00EE5CE4" w:rsidRDefault="00FF48F3" w:rsidP="00FF48F3">
      <w:pPr>
        <w:pStyle w:val="Fortsetzung"/>
        <w:rPr>
          <w:lang w:val="en-GB"/>
        </w:rPr>
      </w:pPr>
      <w:r w:rsidRPr="00EE5CE4">
        <w:rPr>
          <w:lang w:val="en-GB"/>
        </w:rPr>
        <w:t>The exact calculation with the help of the function FindRoot using the CODATA</w:t>
      </w:r>
      <w:r w:rsidRPr="00EE5CE4">
        <w:rPr>
          <w:vertAlign w:val="subscript"/>
          <w:lang w:val="en-GB"/>
        </w:rPr>
        <w:t>2018</w:t>
      </w:r>
      <w:r w:rsidRPr="00EE5CE4">
        <w:rPr>
          <w:lang w:val="en-GB"/>
        </w:rPr>
        <w:t xml:space="preserve">-values for the basic condition of the electron turns out the value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 xml:space="preserve">−2.0485420678463937 resp.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−0.6520711924588928</w:t>
      </w:r>
      <w:r w:rsidRPr="00EE5CE4">
        <w:rPr>
          <w:sz w:val="8"/>
          <w:lang w:val="en-GB"/>
        </w:rPr>
        <w:t> </w:t>
      </w:r>
      <w:r w:rsidRPr="00EE5CE4">
        <w:rPr>
          <w:lang w:val="en-GB"/>
        </w:rPr>
        <w:t>π with Q</w:t>
      </w:r>
      <w:r w:rsidRPr="00EE5CE4">
        <w:rPr>
          <w:sz w:val="8"/>
          <w:lang w:val="en-GB"/>
        </w:rPr>
        <w:t> </w:t>
      </w:r>
      <w:r w:rsidRPr="00EE5CE4">
        <w:rPr>
          <w:lang w:val="en-GB"/>
        </w:rPr>
        <w:t>=</w:t>
      </w:r>
      <w:r w:rsidRPr="00EE5CE4">
        <w:rPr>
          <w:sz w:val="8"/>
          <w:lang w:val="en-GB"/>
        </w:rPr>
        <w:t> </w:t>
      </w:r>
      <w:r w:rsidRPr="00EE5CE4">
        <w:rPr>
          <w:lang w:val="en-GB"/>
        </w:rPr>
        <w:t>0.6567290175491683. Because the observer, to the point of time T</w:t>
      </w:r>
      <w:r w:rsidRPr="00EE5CE4">
        <w:rPr>
          <w:sz w:val="8"/>
          <w:lang w:val="en-GB"/>
        </w:rPr>
        <w:t> </w:t>
      </w:r>
      <w:r w:rsidRPr="00EE5CE4">
        <w:rPr>
          <w:rFonts w:ascii="Chicago" w:hAnsi="Chicago"/>
          <w:lang w:val="en-GB"/>
        </w:rPr>
        <w:t>»</w:t>
      </w:r>
      <w:r w:rsidRPr="00EE5CE4">
        <w:rPr>
          <w:sz w:val="8"/>
          <w:lang w:val="en-GB"/>
        </w:rPr>
        <w:t> </w:t>
      </w:r>
      <w:r w:rsidRPr="00EE5CE4">
        <w:rPr>
          <w:lang w:val="en-GB"/>
        </w:rPr>
        <w:t>t</w:t>
      </w:r>
      <w:r w:rsidRPr="00EE5CE4">
        <w:rPr>
          <w:position w:val="-4"/>
          <w:sz w:val="14"/>
          <w:lang w:val="en-GB"/>
        </w:rPr>
        <w:t>1</w:t>
      </w:r>
      <w:r w:rsidRPr="00EE5CE4">
        <w:rPr>
          <w:lang w:val="en-GB"/>
        </w:rPr>
        <w:t>, is located (approx.) directly on the r-axis, the electron charge calculates from the real charge of the electron q</w:t>
      </w:r>
      <w:r w:rsidRPr="00EE5CE4">
        <w:rPr>
          <w:position w:val="-4"/>
          <w:sz w:val="14"/>
          <w:lang w:val="en-GB"/>
        </w:rPr>
        <w:t>0</w:t>
      </w:r>
      <w:r w:rsidRPr="00EE5CE4">
        <w:rPr>
          <w:lang w:val="en-GB"/>
        </w:rPr>
        <w:t xml:space="preserve"> multiplied with the sine of the angle-difference between the phase-angle of the electron in base state and the phase-angle of the observer (–π/4) as e</w:t>
      </w:r>
      <w:r w:rsidRPr="00EE5CE4">
        <w:rPr>
          <w:sz w:val="8"/>
          <w:lang w:val="en-GB"/>
        </w:rPr>
        <w:t> </w:t>
      </w:r>
      <w:r w:rsidRPr="00EE5CE4">
        <w:rPr>
          <w:lang w:val="en-GB"/>
        </w:rPr>
        <w:t>=</w:t>
      </w:r>
      <w:r w:rsidRPr="00EE5CE4">
        <w:rPr>
          <w:sz w:val="8"/>
          <w:lang w:val="en-GB"/>
        </w:rPr>
        <w:t> </w:t>
      </w:r>
      <w:r w:rsidRPr="00EE5CE4">
        <w:rPr>
          <w:lang w:val="en-GB"/>
        </w:rPr>
        <w:t>0.3028221208819746</w:t>
      </w:r>
      <w:r w:rsidRPr="00EE5CE4">
        <w:rPr>
          <w:sz w:val="8"/>
          <w:lang w:val="en-GB"/>
        </w:rPr>
        <w:t> </w:t>
      </w:r>
      <w:r w:rsidRPr="00EE5CE4">
        <w:rPr>
          <w:lang w:val="en-GB"/>
        </w:rPr>
        <w:t>q</w:t>
      </w:r>
      <w:r w:rsidRPr="00EE5CE4">
        <w:rPr>
          <w:vertAlign w:val="subscript"/>
          <w:lang w:val="en-GB"/>
        </w:rPr>
        <w:t>0</w:t>
      </w:r>
      <w:r w:rsidRPr="00EE5CE4">
        <w:rPr>
          <w:lang w:val="en-GB"/>
        </w:rPr>
        <w:t>).</w:t>
      </w:r>
    </w:p>
    <w:p w:rsidR="00CB018C" w:rsidRPr="00EE5CE4" w:rsidRDefault="00CB018C">
      <w:pPr>
        <w:pStyle w:val="Fortsetzung"/>
        <w:rPr>
          <w:lang w:val="en-GB"/>
        </w:rPr>
      </w:pPr>
    </w:p>
    <w:p w:rsidR="00CB018C" w:rsidRPr="00EE5CE4" w:rsidRDefault="00CB018C">
      <w:pPr>
        <w:pStyle w:val="Block"/>
        <w:rPr>
          <w:lang w:val="en-GB"/>
        </w:rPr>
      </w:pPr>
    </w:p>
    <w:p w:rsidR="00CB018C" w:rsidRPr="00EE5CE4" w:rsidRDefault="00F875D0">
      <w:pPr>
        <w:pStyle w:val="Bild"/>
        <w:ind w:left="0"/>
        <w:rPr>
          <w:lang w:val="en-GB"/>
        </w:rPr>
      </w:pPr>
      <w:r w:rsidRPr="00EE5CE4">
        <w:rPr>
          <w:noProof/>
        </w:rPr>
        <w:lastRenderedPageBreak/>
        <w:drawing>
          <wp:inline distT="0" distB="0" distL="0" distR="0">
            <wp:extent cx="5838825" cy="4048125"/>
            <wp:effectExtent l="19050" t="0" r="9525" b="0"/>
            <wp:docPr id="1149" name="Picture 1149" descr="Bild 115 neu 1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Bild 115 neu 1EN"/>
                    <pic:cNvPicPr>
                      <a:picLocks noChangeAspect="1" noChangeArrowheads="1"/>
                    </pic:cNvPicPr>
                  </pic:nvPicPr>
                  <pic:blipFill>
                    <a:blip r:embed="rId1910" cstate="print"/>
                    <a:srcRect/>
                    <a:stretch>
                      <a:fillRect/>
                    </a:stretch>
                  </pic:blipFill>
                  <pic:spPr bwMode="auto">
                    <a:xfrm>
                      <a:off x="0" y="0"/>
                      <a:ext cx="5838825" cy="4048125"/>
                    </a:xfrm>
                    <a:prstGeom prst="rect">
                      <a:avLst/>
                    </a:prstGeom>
                    <a:noFill/>
                    <a:ln w="9525">
                      <a:noFill/>
                      <a:miter lim="800000"/>
                      <a:headEnd/>
                      <a:tailEnd/>
                    </a:ln>
                  </pic:spPr>
                </pic:pic>
              </a:graphicData>
            </a:graphic>
          </wp:inline>
        </w:drawing>
      </w:r>
    </w:p>
    <w:p w:rsidR="00CB018C" w:rsidRPr="00EE5CE4" w:rsidRDefault="00CB018C" w:rsidP="0011706C">
      <w:pPr>
        <w:pStyle w:val="Bildunt"/>
      </w:pPr>
    </w:p>
    <w:p w:rsidR="00CB018C" w:rsidRPr="00EE5CE4" w:rsidRDefault="00924978" w:rsidP="0011706C">
      <w:pPr>
        <w:pStyle w:val="Bildunt"/>
      </w:pPr>
      <w:r>
        <w:t>Figure 124</w:t>
      </w:r>
    </w:p>
    <w:p w:rsidR="00CB018C" w:rsidRPr="00EE5CE4" w:rsidRDefault="00CD493E" w:rsidP="0011706C">
      <w:pPr>
        <w:pStyle w:val="Bildunt"/>
      </w:pPr>
      <w:bookmarkStart w:id="1499" w:name="_Toc503782033"/>
      <w:bookmarkStart w:id="1500" w:name="_Toc71741690"/>
      <w:r w:rsidRPr="00EE5CE4">
        <w:t xml:space="preserve">Ratio of electron charge and charge of the </w:t>
      </w:r>
      <w:r w:rsidRPr="00EE5CE4">
        <w:br/>
      </w:r>
      <w:bookmarkEnd w:id="1499"/>
      <w:r w:rsidRPr="00EE5CE4">
        <w:t>MLE in the phase space of the electron</w:t>
      </w:r>
      <w:bookmarkEnd w:id="1500"/>
    </w:p>
    <w:p w:rsidR="00CB018C" w:rsidRPr="00EE5CE4" w:rsidRDefault="00CB018C">
      <w:pPr>
        <w:pStyle w:val="Fortsetzung"/>
        <w:keepNext/>
        <w:widowControl w:val="0"/>
        <w:rPr>
          <w:lang w:val="en-GB"/>
        </w:rPr>
      </w:pPr>
    </w:p>
    <w:p w:rsidR="00516992" w:rsidRPr="00EE5CE4" w:rsidRDefault="00516992" w:rsidP="00FA3B46">
      <w:pPr>
        <w:pStyle w:val="Fortsetzung"/>
        <w:spacing w:line="250" w:lineRule="exact"/>
        <w:rPr>
          <w:lang w:val="en-GB"/>
        </w:rPr>
      </w:pPr>
    </w:p>
    <w:p w:rsidR="00516992" w:rsidRPr="00EE5CE4" w:rsidRDefault="00516992" w:rsidP="00FA3B46">
      <w:pPr>
        <w:pStyle w:val="Fortsetzung"/>
        <w:spacing w:line="250" w:lineRule="exact"/>
        <w:rPr>
          <w:lang w:val="en-GB"/>
        </w:rPr>
      </w:pPr>
    </w:p>
    <w:p w:rsidR="00FA3B46" w:rsidRPr="00EE5CE4" w:rsidRDefault="00FA3B46" w:rsidP="00FA3B46">
      <w:pPr>
        <w:pStyle w:val="Fortsetzung"/>
        <w:spacing w:line="250" w:lineRule="exact"/>
        <w:rPr>
          <w:lang w:val="en-GB"/>
        </w:rPr>
      </w:pPr>
      <w:r w:rsidRPr="00EE5CE4">
        <w:rPr>
          <w:lang w:val="en-GB"/>
        </w:rPr>
        <w:t>This is constant over a large area (sin</w:t>
      </w:r>
      <w:r w:rsidRPr="00EE5CE4">
        <w:rPr>
          <w:sz w:val="8"/>
          <w:lang w:val="en-GB"/>
        </w:rPr>
        <w:t>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0.302822). With it, the electron charge traces the charge q</w:t>
      </w:r>
      <w:r w:rsidRPr="00EE5CE4">
        <w:rPr>
          <w:position w:val="-4"/>
          <w:sz w:val="14"/>
          <w:lang w:val="en-GB"/>
        </w:rPr>
        <w:t>0</w:t>
      </w:r>
      <w:r w:rsidRPr="00EE5CE4">
        <w:rPr>
          <w:lang w:val="en-GB"/>
        </w:rPr>
        <w:t xml:space="preserve"> of the MLE directly. Thereby, the very small variation of α by approximately −2.0∙10</w:t>
      </w:r>
      <w:r w:rsidRPr="00EE5CE4">
        <w:rPr>
          <w:vertAlign w:val="superscript"/>
          <w:lang w:val="en-GB"/>
        </w:rPr>
        <w:t>−17</w:t>
      </w:r>
      <w:r w:rsidRPr="00EE5CE4">
        <w:rPr>
          <w:sz w:val="8"/>
          <w:lang w:val="en-GB"/>
        </w:rPr>
        <w:t> </w:t>
      </w:r>
      <w:r w:rsidRPr="00EE5CE4">
        <w:rPr>
          <w:lang w:val="en-GB"/>
        </w:rPr>
        <w:t>a</w:t>
      </w:r>
      <w:r w:rsidRPr="00EE5CE4">
        <w:rPr>
          <w:vertAlign w:val="superscript"/>
          <w:lang w:val="en-GB"/>
        </w:rPr>
        <w:t>−1</w:t>
      </w:r>
      <w:r w:rsidRPr="00EE5CE4">
        <w:rPr>
          <w:lang w:val="en-GB"/>
        </w:rPr>
        <w:t xml:space="preserve">, stated in </w:t>
      </w:r>
      <w:r w:rsidRPr="00EE5CE4">
        <w:rPr>
          <w:sz w:val="22"/>
          <w:lang w:val="en-GB"/>
        </w:rPr>
        <w:t>[</w:t>
      </w:r>
      <w:r w:rsidRPr="00EE5CE4">
        <w:rPr>
          <w:lang w:val="en-GB"/>
        </w:rPr>
        <w:t>53</w:t>
      </w:r>
      <w:r w:rsidRPr="00EE5CE4">
        <w:rPr>
          <w:sz w:val="22"/>
          <w:lang w:val="en-GB"/>
        </w:rPr>
        <w:t>]</w:t>
      </w:r>
      <w:r w:rsidRPr="00EE5CE4">
        <w:rPr>
          <w:lang w:val="en-GB"/>
        </w:rPr>
        <w:t>, is no contradiction. Only on extremely relativistic conditions, the ratio between q</w:t>
      </w:r>
      <w:r w:rsidRPr="00EE5CE4">
        <w:rPr>
          <w:position w:val="-4"/>
          <w:sz w:val="14"/>
          <w:lang w:val="en-GB"/>
        </w:rPr>
        <w:t>0</w:t>
      </w:r>
      <w:r w:rsidRPr="00EE5CE4">
        <w:rPr>
          <w:lang w:val="en-GB"/>
        </w:rPr>
        <w:t xml:space="preserve"> and e varies according to </w:t>
      </w:r>
      <w:r w:rsidR="00924978">
        <w:rPr>
          <w:lang w:val="en-GB"/>
        </w:rPr>
        <w:t>Figure 104</w:t>
      </w:r>
      <w:r w:rsidRPr="00EE5CE4">
        <w:rPr>
          <w:lang w:val="en-GB"/>
        </w:rPr>
        <w: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With the fine-structure-constant itself it are just actually about two different </w:t>
      </w:r>
      <w:r w:rsidR="00CA42CC">
        <w:rPr>
          <w:lang w:val="en-GB"/>
        </w:rPr>
        <w:t>„</w:t>
      </w:r>
      <w:r w:rsidRPr="00EE5CE4">
        <w:rPr>
          <w:lang w:val="en-GB"/>
        </w:rPr>
        <w:t>constants</w:t>
      </w:r>
      <w:r w:rsidR="00CA42CC">
        <w:rPr>
          <w:lang w:val="en-GB"/>
        </w:rPr>
        <w:t>“</w:t>
      </w:r>
      <w:r w:rsidRPr="00EE5CE4">
        <w:rPr>
          <w:lang w:val="en-GB"/>
        </w:rPr>
        <w:t xml:space="preserve"> which only coincides to the present point of time. Firstly it</w:t>
      </w:r>
      <w:r w:rsidR="00CA42CC">
        <w:rPr>
          <w:lang w:val="en-GB"/>
        </w:rPr>
        <w:t>’</w:t>
      </w:r>
      <w:r w:rsidRPr="00EE5CE4">
        <w:rPr>
          <w:lang w:val="en-GB"/>
        </w:rPr>
        <w:t>s about the ratio of the observed to the actual electron charge, secondly about the angle of intersection between electron and photon. It can be interpreted even like that the charge of the electron itself is a wave-function and it</w:t>
      </w:r>
      <w:r w:rsidR="00CA42CC">
        <w:rPr>
          <w:lang w:val="en-GB"/>
        </w:rPr>
        <w:t>’</w:t>
      </w:r>
      <w:r w:rsidRPr="00EE5CE4">
        <w:rPr>
          <w:lang w:val="en-GB"/>
        </w:rPr>
        <w:t xml:space="preserve">s periodic. Because of the spin (rotation) the measured charge is a function of the angle of incidence </w:t>
      </w:r>
      <w:r w:rsidRPr="00EE5CE4">
        <w:rPr>
          <w:rFonts w:ascii="Symbol" w:hAnsi="Symbol"/>
          <w:lang w:val="en-GB"/>
        </w:rPr>
        <w:t></w:t>
      </w:r>
      <w:r w:rsidRPr="00EE5CE4">
        <w:rPr>
          <w:lang w:val="en-GB"/>
        </w:rPr>
        <w:t xml:space="preserve"> then (</w:t>
      </w:r>
      <w:r w:rsidR="00924978">
        <w:rPr>
          <w:lang w:val="en-GB"/>
        </w:rPr>
        <w:t>Figure 124</w:t>
      </w:r>
      <w:r w:rsidRPr="00EE5CE4">
        <w:rPr>
          <w:lang w:val="en-GB"/>
        </w:rPr>
        <w: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On this occasion, the photon always incidents with the angle –3/4π This corresponds to the real-part, because only this is able to perform work during an interaction. During the calculation of action, we must multiply with the value sin</w:t>
      </w:r>
      <w:r w:rsidRPr="00EE5CE4">
        <w:rPr>
          <w:sz w:val="8"/>
          <w:lang w:val="en-GB"/>
        </w:rPr>
        <w:t> </w:t>
      </w:r>
      <w:r w:rsidRPr="00EE5CE4">
        <w:rPr>
          <w:rFonts w:ascii="Symbol" w:hAnsi="Symbol"/>
          <w:lang w:val="en-GB"/>
        </w:rPr>
        <w:t></w:t>
      </w:r>
      <w:r w:rsidRPr="00EE5CE4">
        <w:rPr>
          <w:rFonts w:ascii="Symbol" w:hAnsi="Symbol"/>
          <w:position w:val="-4"/>
          <w:sz w:val="14"/>
          <w:lang w:val="en-GB"/>
        </w:rPr>
        <w:t></w:t>
      </w:r>
      <w:r w:rsidRPr="00EE5CE4">
        <w:rPr>
          <w:lang w:val="en-GB"/>
        </w:rPr>
        <w:t xml:space="preserve"> therefore. The same is applied also to the interaction with neutrinos (inverse b-decay </w:t>
      </w:r>
      <w:r w:rsidR="00F875D0" w:rsidRPr="00EE5CE4">
        <w:rPr>
          <w:noProof/>
          <w:position w:val="-4"/>
          <w:sz w:val="20"/>
        </w:rPr>
        <w:drawing>
          <wp:inline distT="0" distB="0" distL="0" distR="0">
            <wp:extent cx="123825" cy="152400"/>
            <wp:effectExtent l="19050" t="0" r="0"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1911" cstate="print"/>
                    <a:srcRect/>
                    <a:stretch>
                      <a:fillRect/>
                    </a:stretch>
                  </pic:blipFill>
                  <pic:spPr bwMode="auto">
                    <a:xfrm>
                      <a:off x="0" y="0"/>
                      <a:ext cx="123825" cy="152400"/>
                    </a:xfrm>
                    <a:prstGeom prst="rect">
                      <a:avLst/>
                    </a:prstGeom>
                    <a:noFill/>
                    <a:ln w="9525">
                      <a:noFill/>
                      <a:miter lim="800000"/>
                      <a:headEnd/>
                      <a:tailEnd/>
                    </a:ln>
                  </pic:spPr>
                </pic:pic>
              </a:graphicData>
            </a:graphic>
          </wp:inline>
        </w:drawing>
      </w:r>
      <w:r w:rsidRPr="00EE5CE4">
        <w:rPr>
          <w:lang w:val="en-GB"/>
        </w:rPr>
        <w:t>+p</w:t>
      </w:r>
      <w:r w:rsidRPr="00EE5CE4">
        <w:rPr>
          <w:sz w:val="8"/>
          <w:lang w:val="en-GB"/>
        </w:rPr>
        <w:t> </w:t>
      </w:r>
      <w:r w:rsidRPr="00EE5CE4">
        <w:rPr>
          <w:rFonts w:ascii="Symbol" w:hAnsi="Symbol"/>
          <w:lang w:val="en-GB"/>
        </w:rPr>
        <w:t></w:t>
      </w:r>
      <w:r w:rsidRPr="00EE5CE4">
        <w:rPr>
          <w:sz w:val="8"/>
          <w:lang w:val="en-GB"/>
        </w:rPr>
        <w:t> </w:t>
      </w:r>
      <w:r w:rsidRPr="00EE5CE4">
        <w:rPr>
          <w:lang w:val="en-GB"/>
        </w:rPr>
        <w:t>n</w:t>
      </w:r>
      <w:r w:rsidRPr="00EE5CE4">
        <w:rPr>
          <w:sz w:val="8"/>
          <w:lang w:val="en-GB"/>
        </w:rPr>
        <w:t> </w:t>
      </w:r>
      <w:r w:rsidRPr="00EE5CE4">
        <w:rPr>
          <w:lang w:val="en-GB"/>
        </w:rPr>
        <w:t>+</w:t>
      </w:r>
      <w:r w:rsidRPr="00EE5CE4">
        <w:rPr>
          <w:sz w:val="8"/>
          <w:lang w:val="en-GB"/>
        </w:rPr>
        <w:t> </w:t>
      </w:r>
      <w:r w:rsidRPr="00EE5CE4">
        <w:rPr>
          <w:lang w:val="en-GB"/>
        </w:rPr>
        <w:t>e</w:t>
      </w:r>
      <w:r w:rsidRPr="00EE5CE4">
        <w:rPr>
          <w:position w:val="6"/>
          <w:sz w:val="14"/>
          <w:lang w:val="en-GB"/>
        </w:rPr>
        <w:t>+</w:t>
      </w:r>
      <w:r w:rsidRPr="00EE5CE4">
        <w:rPr>
          <w:sz w:val="8"/>
          <w:lang w:val="en-GB"/>
        </w:rPr>
        <w:t> </w:t>
      </w:r>
      <w:r w:rsidRPr="00EE5CE4">
        <w:rPr>
          <w:lang w:val="en-GB"/>
        </w:rPr>
        <w:t xml:space="preserve">). Latter one also today yet figures one of the some many options to the proof of neutrinos. First of all, only the extremely small real-part (in this case),  becomes effective during the reaction of the proton with the antineutrino, which leads to the so small effective cross-section. Then, in the subsequent reaction of course the entire neutrino is absorbed, including the </w:t>
      </w:r>
      <w:r w:rsidR="00CA42CC">
        <w:rPr>
          <w:lang w:val="en-GB"/>
        </w:rPr>
        <w:t>„</w:t>
      </w:r>
      <w:r w:rsidRPr="00EE5CE4">
        <w:rPr>
          <w:lang w:val="en-GB"/>
        </w:rPr>
        <w:t>blind energy</w:t>
      </w:r>
      <w:r w:rsidR="00CA42CC">
        <w:rPr>
          <w:lang w:val="en-GB"/>
        </w:rPr>
        <w:t>“</w:t>
      </w:r>
      <w:r w:rsidRPr="00EE5CE4">
        <w:rPr>
          <w:lang w:val="en-GB"/>
        </w:rPr>
        <w:t>.</w:t>
      </w:r>
    </w:p>
    <w:p w:rsidR="00B017ED" w:rsidRPr="00EE5CE4" w:rsidRDefault="00B017ED">
      <w:pPr>
        <w:pStyle w:val="Block"/>
        <w:rPr>
          <w:lang w:val="en-GB"/>
        </w:rPr>
      </w:pPr>
    </w:p>
    <w:p w:rsidR="00CB018C" w:rsidRPr="00EE5CE4" w:rsidRDefault="00CD493E">
      <w:pPr>
        <w:pStyle w:val="Block"/>
        <w:rPr>
          <w:lang w:val="en-GB"/>
        </w:rPr>
      </w:pPr>
      <w:r w:rsidRPr="00EE5CE4">
        <w:rPr>
          <w:lang w:val="en-GB"/>
        </w:rPr>
        <w:t xml:space="preserve">On higher velocities (near c), near the particle-horizon or even in strong gravitational-fields thus the uniform </w:t>
      </w:r>
      <w:r w:rsidR="00CA42CC">
        <w:rPr>
          <w:lang w:val="en-GB"/>
        </w:rPr>
        <w:t>„</w:t>
      </w:r>
      <w:r w:rsidRPr="00EE5CE4">
        <w:rPr>
          <w:lang w:val="en-GB"/>
        </w:rPr>
        <w:t>constant</w:t>
      </w:r>
      <w:r w:rsidR="00CA42CC">
        <w:rPr>
          <w:lang w:val="en-GB"/>
        </w:rPr>
        <w:t>“</w:t>
      </w:r>
      <w:r w:rsidRPr="00EE5CE4">
        <w:rPr>
          <w:lang w:val="en-GB"/>
        </w:rPr>
        <w:t xml:space="preserve"> splits into two different variables. The weak interaction becomes strong quantitatively seen, since the neutrinos behave like photons then. At the same time there</w:t>
      </w:r>
      <w:r w:rsidR="00CA42CC">
        <w:rPr>
          <w:lang w:val="en-GB"/>
        </w:rPr>
        <w:t>’</w:t>
      </w:r>
      <w:r w:rsidRPr="00EE5CE4">
        <w:rPr>
          <w:lang w:val="en-GB"/>
        </w:rPr>
        <w:t>s going to be a symmetry-breaking.</w:t>
      </w:r>
    </w:p>
    <w:p w:rsidR="00CB018C" w:rsidRPr="00EE5CE4" w:rsidRDefault="00CB018C">
      <w:pPr>
        <w:pStyle w:val="Block"/>
        <w:rPr>
          <w:lang w:val="en-GB"/>
        </w:rPr>
      </w:pPr>
    </w:p>
    <w:p w:rsidR="00CB018C" w:rsidRPr="00EE5CE4" w:rsidRDefault="00CD493E">
      <w:pPr>
        <w:pStyle w:val="Block"/>
        <w:rPr>
          <w:lang w:val="en-GB"/>
        </w:rPr>
      </w:pPr>
      <w:r w:rsidRPr="00EE5CE4">
        <w:rPr>
          <w:lang w:val="en-GB"/>
        </w:rPr>
        <w:t>However back to the electron: While the basic condition of the metrics is settled at Q</w:t>
      </w:r>
      <w:r w:rsidRPr="00EE5CE4">
        <w:rPr>
          <w:sz w:val="8"/>
          <w:lang w:val="en-GB"/>
        </w:rPr>
        <w:t> </w:t>
      </w:r>
      <w:r w:rsidRPr="00EE5CE4">
        <w:rPr>
          <w:lang w:val="en-GB"/>
        </w:rPr>
        <w:t>=</w:t>
      </w:r>
      <w:r w:rsidRPr="00EE5CE4">
        <w:rPr>
          <w:sz w:val="8"/>
          <w:lang w:val="en-GB"/>
        </w:rPr>
        <w:t> </w:t>
      </w:r>
      <w:r w:rsidRPr="00EE5CE4">
        <w:rPr>
          <w:lang w:val="en-GB"/>
        </w:rPr>
        <w:t>1/2, we have found a value of Q</w:t>
      </w:r>
      <w:r w:rsidRPr="00EE5CE4">
        <w:rPr>
          <w:sz w:val="8"/>
          <w:lang w:val="en-GB"/>
        </w:rPr>
        <w:t> </w:t>
      </w:r>
      <w:r w:rsidRPr="00EE5CE4">
        <w:rPr>
          <w:lang w:val="en-GB"/>
        </w:rPr>
        <w:t>=</w:t>
      </w:r>
      <w:r w:rsidRPr="00EE5CE4">
        <w:rPr>
          <w:sz w:val="8"/>
          <w:lang w:val="en-GB"/>
        </w:rPr>
        <w:t> </w:t>
      </w:r>
      <w:r w:rsidRPr="00EE5CE4">
        <w:rPr>
          <w:lang w:val="en-GB"/>
        </w:rPr>
        <w:t>0.656724 for the electron, but we expected a value of Q</w:t>
      </w:r>
      <w:r w:rsidRPr="00EE5CE4">
        <w:rPr>
          <w:sz w:val="8"/>
          <w:lang w:val="en-GB"/>
        </w:rPr>
        <w:t> </w:t>
      </w:r>
      <w:r w:rsidRPr="00EE5CE4">
        <w:rPr>
          <w:lang w:val="en-GB"/>
        </w:rPr>
        <w:t>=</w:t>
      </w:r>
      <w:r w:rsidRPr="00EE5CE4">
        <w:rPr>
          <w:sz w:val="8"/>
          <w:lang w:val="en-GB"/>
        </w:rPr>
        <w:t> </w:t>
      </w:r>
      <w:r w:rsidRPr="00EE5CE4">
        <w:rPr>
          <w:lang w:val="en-GB"/>
        </w:rPr>
        <w:t xml:space="preserve">2/3. </w:t>
      </w:r>
      <w:r w:rsidRPr="00EE5CE4">
        <w:rPr>
          <w:lang w:val="en-GB"/>
        </w:rPr>
        <w:lastRenderedPageBreak/>
        <w:t>Using Q</w:t>
      </w:r>
      <w:r w:rsidRPr="00EE5CE4">
        <w:rPr>
          <w:sz w:val="8"/>
          <w:lang w:val="en-GB"/>
        </w:rPr>
        <w:t> </w:t>
      </w:r>
      <w:r w:rsidRPr="00EE5CE4">
        <w:rPr>
          <w:lang w:val="en-GB"/>
        </w:rPr>
        <w:t>=</w:t>
      </w:r>
      <w:r w:rsidRPr="00EE5CE4">
        <w:rPr>
          <w:sz w:val="8"/>
          <w:lang w:val="en-GB"/>
        </w:rPr>
        <w:t> </w:t>
      </w:r>
      <w:r w:rsidRPr="00EE5CE4">
        <w:rPr>
          <w:lang w:val="en-GB"/>
        </w:rPr>
        <w:t>2/3, we obtain a value for e, which is about 2.54% beyond the really observed one. How this deviation can be interpreted?</w:t>
      </w:r>
    </w:p>
    <w:p w:rsidR="00516992" w:rsidRPr="00EE5CE4" w:rsidRDefault="00516992">
      <w:pPr>
        <w:pStyle w:val="Block"/>
        <w:rPr>
          <w:lang w:val="en-GB"/>
        </w:rPr>
      </w:pPr>
    </w:p>
    <w:p w:rsidR="00CB018C" w:rsidRPr="00EE5CE4" w:rsidRDefault="00CD493E" w:rsidP="009477B0">
      <w:pPr>
        <w:pStyle w:val="Block"/>
        <w:spacing w:line="230" w:lineRule="exact"/>
        <w:rPr>
          <w:lang w:val="en-GB"/>
        </w:rPr>
      </w:pPr>
      <w:r w:rsidRPr="00EE5CE4">
        <w:rPr>
          <w:lang w:val="en-GB"/>
        </w:rPr>
        <w:t>As is generally known, the fine-structure-constant is used in the interpretation of interaction-processes between electron and photon, at which point the observer usually is located far away on the constant wave count vector r</w:t>
      </w:r>
      <w:r w:rsidRPr="00EE5CE4">
        <w:rPr>
          <w:position w:val="2"/>
          <w:vertAlign w:val="subscript"/>
          <w:lang w:val="en-GB"/>
        </w:rPr>
        <w:t>K</w:t>
      </w:r>
      <w:r w:rsidRPr="00EE5CE4">
        <w:rPr>
          <w:lang w:val="en-GB"/>
        </w:rPr>
        <w:t xml:space="preserve"> at a point Q</w:t>
      </w:r>
      <w:r w:rsidRPr="00EE5CE4">
        <w:rPr>
          <w:rFonts w:ascii="Chicago" w:hAnsi="Chicago"/>
          <w:lang w:val="en-GB"/>
        </w:rPr>
        <w:t>»</w:t>
      </w:r>
      <w:r w:rsidRPr="00EE5CE4">
        <w:rPr>
          <w:lang w:val="en-GB"/>
        </w:rPr>
        <w:t>1. In a large distance, this coincides with the r-axis. Even the electron as a fermion only moves along the constant wave count vector. Since the Q-factor is identical to the phase-angle of the Hankel function, it is defined along r</w:t>
      </w:r>
      <w:r w:rsidRPr="00EE5CE4">
        <w:rPr>
          <w:position w:val="2"/>
          <w:vertAlign w:val="subscript"/>
          <w:lang w:val="en-GB"/>
        </w:rPr>
        <w:t>K</w:t>
      </w:r>
      <w:r w:rsidRPr="00EE5CE4">
        <w:rPr>
          <w:lang w:val="en-GB"/>
        </w:rPr>
        <w:t>, i.e. along the arc. The wave-function of the electron shows a certain curvature with it. The photon itself, the zero vector r</w:t>
      </w:r>
      <w:r w:rsidRPr="00EE5CE4">
        <w:rPr>
          <w:position w:val="2"/>
          <w:vertAlign w:val="subscript"/>
          <w:lang w:val="en-GB"/>
        </w:rPr>
        <w:t>N</w:t>
      </w:r>
      <w:r w:rsidRPr="00EE5CE4">
        <w:rPr>
          <w:lang w:val="en-GB"/>
        </w:rPr>
        <w:t xml:space="preserve"> in contrast, is rectilinear i.e. not curved. Since it</w:t>
      </w:r>
      <w:r w:rsidR="00CA42CC">
        <w:rPr>
          <w:lang w:val="en-GB"/>
        </w:rPr>
        <w:t>’</w:t>
      </w:r>
      <w:r w:rsidRPr="00EE5CE4">
        <w:rPr>
          <w:lang w:val="en-GB"/>
        </w:rPr>
        <w:t>s about a photon, which is observed at a point with Q</w:t>
      </w:r>
      <w:r w:rsidRPr="00EE5CE4">
        <w:rPr>
          <w:rFonts w:ascii="Chicago" w:hAnsi="Chicago"/>
          <w:lang w:val="en-GB"/>
        </w:rPr>
        <w:t>»</w:t>
      </w:r>
      <w:r w:rsidRPr="00EE5CE4">
        <w:rPr>
          <w:lang w:val="en-GB"/>
        </w:rPr>
        <w:t xml:space="preserve">1 the angle </w:t>
      </w:r>
      <w:r w:rsidRPr="00EE5CE4">
        <w:rPr>
          <w:rFonts w:ascii="Symbol" w:hAnsi="Symbol"/>
          <w:lang w:val="en-GB"/>
        </w:rPr>
        <w:t></w:t>
      </w:r>
      <w:r w:rsidRPr="00EE5CE4">
        <w:rPr>
          <w:lang w:val="en-GB"/>
        </w:rPr>
        <w:t xml:space="preserve"> is extremely close to π/2.</w:t>
      </w:r>
    </w:p>
    <w:p w:rsidR="00CB018C" w:rsidRPr="00EE5CE4" w:rsidRDefault="00CB018C">
      <w:pPr>
        <w:pStyle w:val="Block"/>
        <w:rPr>
          <w:lang w:val="en-GB"/>
        </w:rPr>
      </w:pPr>
    </w:p>
    <w:p w:rsidR="00CB018C" w:rsidRPr="00EE5CE4" w:rsidRDefault="00CD493E">
      <w:pPr>
        <w:pStyle w:val="Block"/>
        <w:rPr>
          <w:lang w:val="en-GB"/>
        </w:rPr>
      </w:pPr>
      <w:r w:rsidRPr="00EE5CE4">
        <w:rPr>
          <w:lang w:val="en-GB"/>
        </w:rPr>
        <w:t>The real interaction indeed takes place in the basic condition of the electron at Q</w:t>
      </w:r>
      <w:r w:rsidRPr="00EE5CE4">
        <w:rPr>
          <w:sz w:val="8"/>
          <w:lang w:val="en-GB"/>
        </w:rPr>
        <w:t> </w:t>
      </w:r>
      <w:r w:rsidRPr="00EE5CE4">
        <w:rPr>
          <w:lang w:val="en-GB"/>
        </w:rPr>
        <w:t>=</w:t>
      </w:r>
      <w:r w:rsidRPr="00EE5CE4">
        <w:rPr>
          <w:sz w:val="8"/>
          <w:lang w:val="en-GB"/>
        </w:rPr>
        <w:t> </w:t>
      </w:r>
      <w:r w:rsidRPr="00EE5CE4">
        <w:rPr>
          <w:lang w:val="en-GB"/>
        </w:rPr>
        <w:t xml:space="preserve">2/3 i.e. the zero vector is being </w:t>
      </w:r>
      <w:r w:rsidR="00A320C2" w:rsidRPr="00EE5CE4">
        <w:rPr>
          <w:lang w:val="en-GB"/>
        </w:rPr>
        <w:t>up scaled</w:t>
      </w:r>
      <w:r w:rsidRPr="00EE5CE4">
        <w:rPr>
          <w:lang w:val="en-GB"/>
        </w:rPr>
        <w:t xml:space="preserve"> with all its angles to the phase space of the electron. The result of the interaction on the other hand is being observed downscaled at Q</w:t>
      </w:r>
      <w:r w:rsidRPr="00EE5CE4">
        <w:rPr>
          <w:rFonts w:ascii="Chicago" w:hAnsi="Chicago"/>
          <w:lang w:val="en-GB"/>
        </w:rPr>
        <w:t>»</w:t>
      </w:r>
      <w:r w:rsidRPr="00EE5CE4">
        <w:rPr>
          <w:lang w:val="en-GB"/>
        </w:rPr>
        <w:t>1 then. And an adaptation occurs obligatorily during the real interaction (stretching) of the curvilinear wave-function of the electron onto the non curvilinear zero vector. For this reason, it is of interest to determine the arc length of r</w:t>
      </w:r>
      <w:r w:rsidRPr="00EE5CE4">
        <w:rPr>
          <w:position w:val="2"/>
          <w:vertAlign w:val="subscript"/>
          <w:lang w:val="en-GB"/>
        </w:rPr>
        <w:t>K</w:t>
      </w:r>
      <w:r w:rsidRPr="00EE5CE4">
        <w:rPr>
          <w:lang w:val="en-GB"/>
        </w:rPr>
        <w:t>. Even if we weren</w:t>
      </w:r>
      <w:r w:rsidR="00CA42CC">
        <w:rPr>
          <w:lang w:val="en-GB"/>
        </w:rPr>
        <w:t>’</w:t>
      </w:r>
      <w:r w:rsidRPr="00EE5CE4">
        <w:rPr>
          <w:lang w:val="en-GB"/>
        </w:rPr>
        <w:t xml:space="preserve">t able to find any analytical solution for </w:t>
      </w:r>
      <w:r w:rsidR="00100D72">
        <w:rPr>
          <w:lang w:val="en-GB"/>
        </w:rPr>
        <w:t>(776)</w:t>
      </w:r>
      <w:r w:rsidRPr="00EE5CE4">
        <w:rPr>
          <w:lang w:val="en-GB"/>
        </w:rPr>
        <w:t xml:space="preserve">, we can say yet, that the determination of the arc length is not impossible. With the help of </w:t>
      </w:r>
      <w:r w:rsidR="00100D72">
        <w:rPr>
          <w:lang w:val="en-GB"/>
        </w:rPr>
        <w:t>(772)</w:t>
      </w:r>
      <w:r w:rsidRPr="00EE5CE4">
        <w:rPr>
          <w:lang w:val="en-GB"/>
        </w:rPr>
        <w:t xml:space="preserve"> we obtain:</w:t>
      </w:r>
    </w:p>
    <w:p w:rsidR="00AC0421" w:rsidRPr="00EE5CE4" w:rsidRDefault="00AC0421" w:rsidP="00AC0421">
      <w:pPr>
        <w:pStyle w:val="Block"/>
        <w:spacing w:line="200" w:lineRule="exact"/>
        <w:rPr>
          <w:lang w:val="en-GB"/>
        </w:rPr>
      </w:pPr>
    </w:p>
    <w:p w:rsidR="00AC0421" w:rsidRPr="00EE5CE4" w:rsidRDefault="00AC0421" w:rsidP="00AC0421">
      <w:pPr>
        <w:pStyle w:val="Formel"/>
        <w:rPr>
          <w:lang w:val="en-GB"/>
        </w:rPr>
      </w:pPr>
      <w:r w:rsidRPr="00EE5CE4">
        <w:rPr>
          <w:position w:val="-34"/>
          <w:lang w:val="en-GB"/>
        </w:rPr>
        <w:object w:dxaOrig="4260" w:dyaOrig="800">
          <v:shape id="_x0000_i1912" type="#_x0000_t75" style="width:213.85pt;height:41.4pt" o:ole="">
            <v:imagedata r:id="rId1912" o:title=""/>
          </v:shape>
          <o:OLEObject Type="Embed" ProgID="Equation.DSMT4" ShapeID="_x0000_i1912" DrawAspect="Content" ObjectID="_1748865282" r:id="rId1913"/>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100D72">
        <w:rPr>
          <w:lang w:val="en-GB"/>
        </w:rPr>
        <w:t>(779)</w:t>
      </w:r>
    </w:p>
    <w:p w:rsidR="00AC0421" w:rsidRPr="00EE5CE4" w:rsidRDefault="00AC0421" w:rsidP="00AC0421">
      <w:pPr>
        <w:pStyle w:val="Fortsetzung"/>
        <w:spacing w:line="200" w:lineRule="exact"/>
        <w:ind w:firstLine="227"/>
        <w:rPr>
          <w:lang w:val="en-GB"/>
        </w:rPr>
      </w:pPr>
    </w:p>
    <w:p w:rsidR="00AC0421" w:rsidRPr="00EE5CE4" w:rsidRDefault="00AC0421" w:rsidP="00AC0421">
      <w:pPr>
        <w:pStyle w:val="Formel"/>
        <w:rPr>
          <w:lang w:val="en-GB"/>
        </w:rPr>
      </w:pPr>
      <w:r w:rsidRPr="00EE5CE4">
        <w:rPr>
          <w:position w:val="-30"/>
          <w:lang w:val="en-GB"/>
        </w:rPr>
        <w:object w:dxaOrig="5560" w:dyaOrig="740">
          <v:shape id="_x0000_i1913" type="#_x0000_t75" style="width:279.4pt;height:37.25pt" o:ole="">
            <v:imagedata r:id="rId1914" o:title=""/>
          </v:shape>
          <o:OLEObject Type="Embed" ProgID="Equation.DSMT4" ShapeID="_x0000_i1913" DrawAspect="Content" ObjectID="_1748865283" r:id="rId1915"/>
        </w:object>
      </w:r>
      <w:r w:rsidRPr="00EE5CE4">
        <w:rPr>
          <w:lang w:val="en-GB"/>
        </w:rPr>
        <w:tab/>
      </w:r>
      <w:r w:rsidRPr="00EE5CE4">
        <w:rPr>
          <w:lang w:val="en-GB"/>
        </w:rPr>
        <w:tab/>
      </w:r>
      <w:r w:rsidRPr="00EE5CE4">
        <w:rPr>
          <w:lang w:val="en-GB"/>
        </w:rPr>
        <w:tab/>
      </w:r>
      <w:r w:rsidRPr="00EE5CE4">
        <w:rPr>
          <w:lang w:val="en-GB"/>
        </w:rPr>
        <w:tab/>
      </w:r>
      <w:r w:rsidR="00100D72">
        <w:rPr>
          <w:lang w:val="en-GB"/>
        </w:rPr>
        <w:t>(780)</w:t>
      </w:r>
    </w:p>
    <w:p w:rsidR="00AC0421" w:rsidRPr="00EE5CE4" w:rsidRDefault="00AC0421" w:rsidP="00AC0421">
      <w:pPr>
        <w:pStyle w:val="Fortsetzung"/>
        <w:spacing w:line="200" w:lineRule="exact"/>
        <w:ind w:firstLine="227"/>
        <w:rPr>
          <w:lang w:val="en-GB"/>
        </w:rPr>
      </w:pPr>
    </w:p>
    <w:p w:rsidR="00CB018C" w:rsidRPr="00EE5CE4" w:rsidRDefault="00CD493E">
      <w:pPr>
        <w:pStyle w:val="Fortsetzung"/>
        <w:rPr>
          <w:lang w:val="en-GB"/>
        </w:rPr>
      </w:pPr>
      <w:r w:rsidRPr="00EE5CE4">
        <w:rPr>
          <w:lang w:val="en-GB"/>
        </w:rPr>
        <w:t>This is however only the share of the wave-propagation in turn. Together with the expansion-share, this is applied to the arc length too, we get:</w:t>
      </w:r>
    </w:p>
    <w:p w:rsidR="00AC0421" w:rsidRPr="00EE5CE4" w:rsidRDefault="00AC0421" w:rsidP="00AC0421">
      <w:pPr>
        <w:pStyle w:val="Block"/>
        <w:spacing w:line="200" w:lineRule="exact"/>
        <w:rPr>
          <w:lang w:val="en-GB"/>
        </w:rPr>
      </w:pPr>
    </w:p>
    <w:p w:rsidR="00AC0421" w:rsidRPr="00EE5CE4" w:rsidRDefault="00AC0421" w:rsidP="00AC0421">
      <w:pPr>
        <w:pStyle w:val="Formel"/>
        <w:rPr>
          <w:lang w:val="en-GB"/>
        </w:rPr>
      </w:pPr>
      <w:r w:rsidRPr="00EE5CE4">
        <w:rPr>
          <w:position w:val="-38"/>
          <w:lang w:val="en-GB"/>
        </w:rPr>
        <w:object w:dxaOrig="6600" w:dyaOrig="900">
          <v:shape id="_x0000_i1914" type="#_x0000_t75" style="width:331pt;height:44.3pt" o:ole="">
            <v:imagedata r:id="rId1916" o:title=""/>
          </v:shape>
          <o:OLEObject Type="Embed" ProgID="Equation.DSMT4" ShapeID="_x0000_i1914" DrawAspect="Content" ObjectID="_1748865284" r:id="rId1917"/>
        </w:object>
      </w:r>
      <w:r w:rsidRPr="00EE5CE4">
        <w:rPr>
          <w:lang w:val="en-GB"/>
        </w:rPr>
        <w:t xml:space="preserve">     </w:t>
      </w:r>
      <w:r w:rsidRPr="00EE5CE4">
        <w:rPr>
          <w:lang w:val="en-GB"/>
        </w:rPr>
        <w:tab/>
      </w:r>
      <w:r w:rsidRPr="00EE5CE4">
        <w:rPr>
          <w:lang w:val="en-GB"/>
        </w:rPr>
        <w:tab/>
      </w:r>
      <w:r w:rsidR="00100D72">
        <w:rPr>
          <w:lang w:val="en-GB"/>
        </w:rPr>
        <w:t>(781)</w:t>
      </w:r>
    </w:p>
    <w:p w:rsidR="00AC0421" w:rsidRPr="00EE5CE4" w:rsidRDefault="00AC0421" w:rsidP="00AC0421">
      <w:pPr>
        <w:pStyle w:val="Fortsetzung"/>
        <w:spacing w:line="200" w:lineRule="exact"/>
        <w:ind w:firstLine="227"/>
        <w:rPr>
          <w:lang w:val="en-GB"/>
        </w:rPr>
      </w:pPr>
    </w:p>
    <w:p w:rsidR="00CB018C" w:rsidRPr="00EE5CE4" w:rsidRDefault="00CD493E">
      <w:pPr>
        <w:pStyle w:val="Fortsetzung"/>
        <w:rPr>
          <w:lang w:val="en-GB"/>
        </w:rPr>
      </w:pPr>
      <w:r w:rsidRPr="00EE5CE4">
        <w:rPr>
          <w:lang w:val="en-GB"/>
        </w:rPr>
        <w:t xml:space="preserve">Also for the expression </w:t>
      </w:r>
      <w:r w:rsidR="00100D72">
        <w:rPr>
          <w:lang w:val="en-GB"/>
        </w:rPr>
        <w:t>(781)</w:t>
      </w:r>
      <w:r w:rsidRPr="00EE5CE4">
        <w:rPr>
          <w:lang w:val="en-GB"/>
        </w:rPr>
        <w:t xml:space="preserve"> there is certainly an analytic solution, this is however still too complicated, so that we will determine this integral numerically too, at least for small values Q, because to large values, the approximation 2/</w:t>
      </w:r>
      <w:r w:rsidRPr="00EE5CE4">
        <w:rPr>
          <w:rFonts w:ascii="Symbol" w:hAnsi="Symbol"/>
          <w:lang w:val="en-GB"/>
        </w:rPr>
        <w:t></w:t>
      </w:r>
      <w:r w:rsidRPr="00EE5CE4">
        <w:rPr>
          <w:position w:val="2"/>
          <w:vertAlign w:val="subscript"/>
          <w:lang w:val="en-GB"/>
        </w:rPr>
        <w:t>0</w:t>
      </w:r>
      <w:bookmarkStart w:id="1501" w:name="OLE_LINK46"/>
      <w:r w:rsidRPr="00EE5CE4">
        <w:rPr>
          <w:position w:val="2"/>
          <w:sz w:val="8"/>
          <w:vertAlign w:val="subscript"/>
          <w:lang w:val="en-GB"/>
        </w:rPr>
        <w:t> </w:t>
      </w:r>
      <w:bookmarkEnd w:id="1501"/>
      <w:r w:rsidRPr="00EE5CE4">
        <w:rPr>
          <w:lang w:val="en-GB"/>
        </w:rPr>
        <w:t>≈</w:t>
      </w:r>
      <w:r w:rsidRPr="00EE5CE4">
        <w:rPr>
          <w:position w:val="2"/>
          <w:sz w:val="8"/>
          <w:vertAlign w:val="subscript"/>
          <w:lang w:val="en-GB"/>
        </w:rPr>
        <w:t> </w:t>
      </w:r>
      <w:r w:rsidRPr="00EE5CE4">
        <w:rPr>
          <w:lang w:val="en-GB"/>
        </w:rPr>
        <w:t>Q</w:t>
      </w:r>
      <w:r w:rsidRPr="00EE5CE4">
        <w:rPr>
          <w:vertAlign w:val="superscript"/>
          <w:lang w:val="en-GB"/>
        </w:rPr>
        <w:t>1/2</w:t>
      </w:r>
      <w:r w:rsidRPr="00EE5CE4">
        <w:rPr>
          <w:lang w:val="en-GB"/>
        </w:rPr>
        <w:t xml:space="preserve"> is applied and the integral turns analyti</w:t>
      </w:r>
      <w:r w:rsidRPr="00EE5CE4">
        <w:rPr>
          <w:lang w:val="en-GB"/>
        </w:rPr>
        <w:softHyphen/>
        <w:t>cally solvable with it:</w:t>
      </w:r>
    </w:p>
    <w:p w:rsidR="00AC0421" w:rsidRPr="00EE5CE4" w:rsidRDefault="00AC0421" w:rsidP="00AC0421">
      <w:pPr>
        <w:pStyle w:val="Fortsetzung"/>
        <w:spacing w:line="200" w:lineRule="exact"/>
        <w:ind w:firstLine="227"/>
        <w:rPr>
          <w:lang w:val="en-GB"/>
        </w:rPr>
      </w:pPr>
    </w:p>
    <w:p w:rsidR="00AC0421" w:rsidRPr="00EE5CE4" w:rsidRDefault="00AC0421" w:rsidP="00AC0421">
      <w:pPr>
        <w:pStyle w:val="Formel"/>
        <w:rPr>
          <w:lang w:val="en-GB"/>
        </w:rPr>
      </w:pPr>
      <w:r w:rsidRPr="00EE5CE4">
        <w:rPr>
          <w:position w:val="-30"/>
          <w:lang w:val="en-GB"/>
        </w:rPr>
        <w:object w:dxaOrig="4940" w:dyaOrig="740">
          <v:shape id="_x0000_i1915" type="#_x0000_t75" style="width:247.5pt;height:37.25pt" o:ole="">
            <v:imagedata r:id="rId1918" o:title=""/>
          </v:shape>
          <o:OLEObject Type="Embed" ProgID="Equation.DSMT4" ShapeID="_x0000_i1915" DrawAspect="Content" ObjectID="_1748865285" r:id="rId1919"/>
        </w:object>
      </w:r>
      <w:r w:rsidRPr="00EE5CE4">
        <w:rPr>
          <w:lang w:val="en-GB"/>
        </w:rPr>
        <w:tab/>
        <w:t xml:space="preserve">       Q</w:t>
      </w:r>
      <w:r w:rsidRPr="00EE5CE4">
        <w:rPr>
          <w:rFonts w:ascii="Chicago" w:hAnsi="Chicago"/>
          <w:lang w:val="en-GB"/>
        </w:rPr>
        <w:t>»</w:t>
      </w:r>
      <w:r w:rsidRPr="00EE5CE4">
        <w:rPr>
          <w:lang w:val="en-GB"/>
        </w:rPr>
        <w:t>1</w:t>
      </w:r>
      <w:r w:rsidRPr="00EE5CE4">
        <w:rPr>
          <w:lang w:val="en-GB"/>
        </w:rPr>
        <w:tab/>
      </w:r>
      <w:r w:rsidRPr="00EE5CE4">
        <w:rPr>
          <w:lang w:val="en-GB"/>
        </w:rPr>
        <w:tab/>
      </w:r>
      <w:r w:rsidRPr="00EE5CE4">
        <w:rPr>
          <w:lang w:val="en-GB"/>
        </w:rPr>
        <w:tab/>
      </w:r>
      <w:r w:rsidR="00100D72">
        <w:rPr>
          <w:lang w:val="en-GB"/>
        </w:rPr>
        <w:t>(782)</w:t>
      </w:r>
    </w:p>
    <w:p w:rsidR="00AC0421" w:rsidRPr="00EE5CE4" w:rsidRDefault="00AC0421" w:rsidP="00AC0421">
      <w:pPr>
        <w:pStyle w:val="Fortsetzung"/>
        <w:spacing w:line="200" w:lineRule="exact"/>
        <w:ind w:firstLine="227"/>
        <w:rPr>
          <w:lang w:val="en-GB"/>
        </w:rPr>
      </w:pPr>
    </w:p>
    <w:p w:rsidR="00CB018C" w:rsidRPr="00EE5CE4" w:rsidRDefault="00CD493E">
      <w:pPr>
        <w:pStyle w:val="Fortsetzung"/>
        <w:rPr>
          <w:lang w:val="en-GB"/>
        </w:rPr>
      </w:pPr>
      <w:r w:rsidRPr="00EE5CE4">
        <w:rPr>
          <w:lang w:val="en-GB"/>
        </w:rPr>
        <w:t>This is a known relation, which we have derived with it. It is applied however only to values Q</w:t>
      </w:r>
      <w:r w:rsidRPr="00EE5CE4">
        <w:rPr>
          <w:rFonts w:ascii="Chicago" w:hAnsi="Chicago"/>
          <w:lang w:val="en-GB"/>
        </w:rPr>
        <w:t>»</w:t>
      </w:r>
      <w:r w:rsidRPr="00EE5CE4">
        <w:rPr>
          <w:lang w:val="en-GB"/>
        </w:rPr>
        <w:t>1. For the numerical determination of the integral we apply usefully the following expression in »Mathematica«:</w:t>
      </w:r>
    </w:p>
    <w:p w:rsidR="00CB018C" w:rsidRPr="00EE5CE4" w:rsidRDefault="00CB018C">
      <w:pPr>
        <w:pStyle w:val="Fortsetzung"/>
        <w:rPr>
          <w:lang w:val="en-GB"/>
        </w:rPr>
      </w:pPr>
    </w:p>
    <w:p w:rsidR="00D420A6" w:rsidRPr="00EE5CE4" w:rsidRDefault="00D420A6" w:rsidP="00D420A6">
      <w:pPr>
        <w:pStyle w:val="Formel1"/>
        <w:rPr>
          <w:rFonts w:ascii="Times" w:hAnsi="Times"/>
          <w:sz w:val="24"/>
          <w:lang w:val="en-GB"/>
        </w:rPr>
      </w:pPr>
      <w:r w:rsidRPr="00EE5CE4">
        <w:rPr>
          <w:sz w:val="17"/>
          <w:szCs w:val="18"/>
          <w:lang w:val="en-GB"/>
        </w:rPr>
        <w:t xml:space="preserve">Rk = Function[If[# &lt; 10^4, 3/2*Sqrt[#]*NIntegrate[RhoQQ1[x], {x, 0, #}], 6 #]];   </w:t>
      </w:r>
      <w:r w:rsidRPr="00EE5CE4">
        <w:rPr>
          <w:rFonts w:ascii="Times" w:hAnsi="Times"/>
          <w:sz w:val="24"/>
          <w:lang w:val="en-GB"/>
        </w:rPr>
        <w:tab/>
      </w:r>
      <w:r w:rsidR="00100D72">
        <w:rPr>
          <w:rFonts w:ascii="Times" w:hAnsi="Times"/>
          <w:sz w:val="24"/>
          <w:lang w:val="en-GB"/>
        </w:rPr>
        <w:t>(783)</w:t>
      </w:r>
    </w:p>
    <w:p w:rsidR="00CB018C" w:rsidRPr="00EE5CE4" w:rsidRDefault="00CB018C">
      <w:pPr>
        <w:pStyle w:val="Fortsetzung"/>
        <w:rPr>
          <w:lang w:val="en-GB"/>
        </w:rPr>
      </w:pPr>
    </w:p>
    <w:p w:rsidR="00516992" w:rsidRPr="00EE5CE4" w:rsidRDefault="00516992" w:rsidP="00516992">
      <w:pPr>
        <w:pStyle w:val="Fortsetzung"/>
        <w:rPr>
          <w:lang w:val="en-GB"/>
        </w:rPr>
      </w:pPr>
      <w:r w:rsidRPr="00EE5CE4">
        <w:rPr>
          <w:lang w:val="en-GB"/>
        </w:rPr>
        <w:t>Now, we are particularly interested in the ratio between r</w:t>
      </w:r>
      <w:r w:rsidRPr="00EE5CE4">
        <w:rPr>
          <w:position w:val="2"/>
          <w:vertAlign w:val="subscript"/>
          <w:lang w:val="en-GB"/>
        </w:rPr>
        <w:t>K</w:t>
      </w:r>
      <w:r w:rsidRPr="00EE5CE4">
        <w:rPr>
          <w:lang w:val="en-GB"/>
        </w:rPr>
        <w:t xml:space="preserve"> and r</w:t>
      </w:r>
      <w:r w:rsidRPr="00EE5CE4">
        <w:rPr>
          <w:vertAlign w:val="subscript"/>
          <w:lang w:val="en-GB"/>
        </w:rPr>
        <w:t>N</w:t>
      </w:r>
      <w:r w:rsidRPr="00EE5CE4">
        <w:rPr>
          <w:lang w:val="en-GB"/>
        </w:rPr>
        <w:t xml:space="preserve">. The course is presented in </w:t>
      </w:r>
      <w:r w:rsidR="00FB11C1" w:rsidRPr="00EE5CE4">
        <w:rPr>
          <w:lang w:val="en-GB"/>
        </w:rPr>
        <w:t>Figure 9</w:t>
      </w:r>
      <w:r w:rsidRPr="00EE5CE4">
        <w:rPr>
          <w:lang w:val="en-GB"/>
        </w:rPr>
        <w:t xml:space="preserve"> with and without expansion-share. Namely, the expansion-share cancels out in this case. To the calculation we use the function rs. For a faster calculation we generate the interpolation function RS</w:t>
      </w:r>
      <w:r w:rsidRPr="00EE5CE4">
        <w:rPr>
          <w:sz w:val="22"/>
          <w:lang w:val="en-GB"/>
        </w:rPr>
        <w:t>[</w:t>
      </w:r>
      <w:r w:rsidRPr="00EE5CE4">
        <w:rPr>
          <w:lang w:val="en-GB"/>
        </w:rPr>
        <w:t>Q</w:t>
      </w:r>
      <w:r w:rsidRPr="00EE5CE4">
        <w:rPr>
          <w:sz w:val="22"/>
          <w:lang w:val="en-GB"/>
        </w:rPr>
        <w:t>]</w:t>
      </w:r>
      <w:r w:rsidRPr="00EE5CE4">
        <w:rPr>
          <w:lang w:val="en-GB"/>
        </w:rPr>
        <w:t xml:space="preserve"> (see annex). The expansion-share cancels out in this case. And it shows following at this point: If we assume the basic condition (r</w:t>
      </w:r>
      <w:r w:rsidRPr="00EE5CE4">
        <w:rPr>
          <w:vertAlign w:val="subscript"/>
          <w:lang w:val="en-GB"/>
        </w:rPr>
        <w:t>N</w:t>
      </w:r>
      <w:r w:rsidRPr="00EE5CE4">
        <w:rPr>
          <w:lang w:val="en-GB"/>
        </w:rPr>
        <w:t>) of the electron to be at Q</w:t>
      </w:r>
      <w:r w:rsidRPr="00EE5CE4">
        <w:rPr>
          <w:position w:val="2"/>
          <w:vertAlign w:val="subscript"/>
          <w:lang w:val="en-GB"/>
        </w:rPr>
        <w:t>0</w:t>
      </w:r>
      <w:r w:rsidRPr="00EE5CE4">
        <w:rPr>
          <w:lang w:val="en-GB"/>
        </w:rPr>
        <w:t>=0.</w:t>
      </w:r>
      <w:r w:rsidR="004D5264" w:rsidRPr="00EE5CE4">
        <w:rPr>
          <w:lang w:val="en-GB"/>
        </w:rPr>
        <w:t>6567290</w:t>
      </w:r>
      <w:r w:rsidRPr="00EE5CE4">
        <w:rPr>
          <w:lang w:val="en-GB"/>
        </w:rPr>
        <w:t xml:space="preserve">, so the associated constant wave count vector </w:t>
      </w:r>
      <w:bookmarkStart w:id="1502" w:name="OLE_LINK51"/>
      <w:r w:rsidRPr="00EE5CE4">
        <w:rPr>
          <w:lang w:val="en-GB"/>
        </w:rPr>
        <w:t>r</w:t>
      </w:r>
      <w:r w:rsidRPr="00EE5CE4">
        <w:rPr>
          <w:vertAlign w:val="subscript"/>
          <w:lang w:val="en-GB"/>
        </w:rPr>
        <w:t>K</w:t>
      </w:r>
      <w:r w:rsidRPr="00EE5CE4">
        <w:rPr>
          <w:lang w:val="en-GB"/>
        </w:rPr>
        <w:t xml:space="preserve"> </w:t>
      </w:r>
      <w:bookmarkEnd w:id="1502"/>
      <w:r w:rsidRPr="00EE5CE4">
        <w:rPr>
          <w:lang w:val="en-GB"/>
        </w:rPr>
        <w:t>is exactly about 1.</w:t>
      </w:r>
      <w:r w:rsidR="004D5264" w:rsidRPr="00EE5CE4">
        <w:rPr>
          <w:lang w:val="en-GB"/>
        </w:rPr>
        <w:t xml:space="preserve">0151827890 </w:t>
      </w:r>
      <w:r w:rsidRPr="00EE5CE4">
        <w:rPr>
          <w:lang w:val="en-GB"/>
        </w:rPr>
        <w:t>longer. If we however multiply</w:t>
      </w:r>
      <w:r w:rsidR="004D5264" w:rsidRPr="00EE5CE4">
        <w:rPr>
          <w:lang w:val="en-GB"/>
        </w:rPr>
        <w:t xml:space="preserve"> the latter value with</w:t>
      </w:r>
      <w:r w:rsidRPr="00EE5CE4">
        <w:rPr>
          <w:lang w:val="en-GB"/>
        </w:rPr>
        <w:t xml:space="preserve"> the phase-angle Q</w:t>
      </w:r>
      <w:r w:rsidRPr="00EE5CE4">
        <w:rPr>
          <w:position w:val="2"/>
          <w:vertAlign w:val="subscript"/>
          <w:lang w:val="en-GB"/>
        </w:rPr>
        <w:t>0</w:t>
      </w:r>
      <w:r w:rsidRPr="00EE5CE4">
        <w:rPr>
          <w:sz w:val="8"/>
          <w:lang w:val="en-GB"/>
        </w:rPr>
        <w:t> </w:t>
      </w:r>
      <w:r w:rsidRPr="00EE5CE4">
        <w:rPr>
          <w:lang w:val="en-GB"/>
        </w:rPr>
        <w:t>=</w:t>
      </w:r>
      <w:r w:rsidRPr="00EE5CE4">
        <w:rPr>
          <w:sz w:val="8"/>
          <w:lang w:val="en-GB"/>
        </w:rPr>
        <w:t> </w:t>
      </w:r>
      <w:r w:rsidRPr="00EE5CE4">
        <w:rPr>
          <w:lang w:val="en-GB"/>
        </w:rPr>
        <w:t>2</w:t>
      </w:r>
      <w:r w:rsidRPr="00EE5CE4">
        <w:rPr>
          <w:rFonts w:ascii="Symbol" w:hAnsi="Symbol"/>
          <w:lang w:val="en-GB"/>
        </w:rPr>
        <w:t></w:t>
      </w:r>
      <w:r w:rsidRPr="00EE5CE4">
        <w:rPr>
          <w:position w:val="2"/>
          <w:vertAlign w:val="subscript"/>
          <w:lang w:val="en-GB"/>
        </w:rPr>
        <w:t>0</w:t>
      </w:r>
      <w:r w:rsidRPr="00EE5CE4">
        <w:rPr>
          <w:lang w:val="en-GB"/>
        </w:rPr>
        <w:t>t</w:t>
      </w:r>
      <w:r w:rsidRPr="00EE5CE4">
        <w:rPr>
          <w:sz w:val="8"/>
          <w:lang w:val="en-GB"/>
        </w:rPr>
        <w:t> </w:t>
      </w:r>
      <w:r w:rsidRPr="00EE5CE4">
        <w:rPr>
          <w:lang w:val="en-GB"/>
        </w:rPr>
        <w:t>=</w:t>
      </w:r>
      <w:r w:rsidRPr="00EE5CE4">
        <w:rPr>
          <w:sz w:val="8"/>
          <w:lang w:val="en-GB"/>
        </w:rPr>
        <w:t> </w:t>
      </w:r>
      <w:bookmarkStart w:id="1503" w:name="OLE_LINK52"/>
      <w:r w:rsidRPr="00EE5CE4">
        <w:rPr>
          <w:lang w:val="en-GB"/>
        </w:rPr>
        <w:t>0.</w:t>
      </w:r>
      <w:bookmarkEnd w:id="1503"/>
      <w:r w:rsidR="004D5264" w:rsidRPr="00EE5CE4">
        <w:rPr>
          <w:lang w:val="en-GB"/>
        </w:rPr>
        <w:t xml:space="preserve">6567290 </w:t>
      </w:r>
      <w:r w:rsidRPr="00EE5CE4">
        <w:rPr>
          <w:lang w:val="en-GB"/>
        </w:rPr>
        <w:t xml:space="preserve">a value of </w:t>
      </w:r>
      <w:bookmarkStart w:id="1504" w:name="OLE_LINK50"/>
      <w:r w:rsidRPr="00EE5CE4">
        <w:rPr>
          <w:lang w:val="en-GB"/>
        </w:rPr>
        <w:t>0.</w:t>
      </w:r>
      <w:bookmarkEnd w:id="1504"/>
      <w:r w:rsidR="004D5264" w:rsidRPr="00EE5CE4">
        <w:rPr>
          <w:lang w:val="en-GB"/>
        </w:rPr>
        <w:t xml:space="preserve">666699995 </w:t>
      </w:r>
      <w:r w:rsidRPr="00EE5CE4">
        <w:rPr>
          <w:lang w:val="en-GB"/>
        </w:rPr>
        <w:t xml:space="preserve">turns out. This is a deviation </w:t>
      </w:r>
      <w:r w:rsidR="004D5264" w:rsidRPr="00EE5CE4">
        <w:rPr>
          <w:lang w:val="en-GB"/>
        </w:rPr>
        <w:t xml:space="preserve">to 2/3 </w:t>
      </w:r>
      <w:r w:rsidRPr="00EE5CE4">
        <w:rPr>
          <w:lang w:val="en-GB"/>
        </w:rPr>
        <w:t xml:space="preserve">of only </w:t>
      </w:r>
      <w:r w:rsidR="004D5264" w:rsidRPr="00EE5CE4">
        <w:rPr>
          <w:lang w:val="en-GB"/>
        </w:rPr>
        <w:t>4.99935</w:t>
      </w:r>
      <w:r w:rsidRPr="00EE5CE4">
        <w:rPr>
          <w:lang w:val="en-GB"/>
        </w:rPr>
        <w:t>·10</w:t>
      </w:r>
      <w:r w:rsidRPr="00EE5CE4">
        <w:rPr>
          <w:vertAlign w:val="superscript"/>
          <w:lang w:val="en-GB"/>
        </w:rPr>
        <w:t>–5</w:t>
      </w:r>
      <w:r w:rsidRPr="00EE5CE4">
        <w:rPr>
          <w:lang w:val="en-GB"/>
        </w:rPr>
        <w:t>.</w:t>
      </w:r>
    </w:p>
    <w:p w:rsidR="00CB018C" w:rsidRPr="00EE5CE4" w:rsidRDefault="00516992">
      <w:pPr>
        <w:pStyle w:val="Bild"/>
        <w:rPr>
          <w:lang w:val="en-GB"/>
        </w:rPr>
      </w:pPr>
      <w:r w:rsidRPr="00EE5CE4">
        <w:rPr>
          <w:noProof/>
        </w:rPr>
        <w:lastRenderedPageBreak/>
        <w:drawing>
          <wp:inline distT="0" distB="0" distL="0" distR="0">
            <wp:extent cx="5278755" cy="3260407"/>
            <wp:effectExtent l="19050" t="0" r="0" b="0"/>
            <wp:docPr id="14" name="Picture 1161" descr="Bild 116 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Bild 116 neu"/>
                    <pic:cNvPicPr>
                      <a:picLocks noChangeAspect="1" noChangeArrowheads="1"/>
                    </pic:cNvPicPr>
                  </pic:nvPicPr>
                  <pic:blipFill>
                    <a:blip r:embed="rId1920" cstate="print"/>
                    <a:stretch>
                      <a:fillRect/>
                    </a:stretch>
                  </pic:blipFill>
                  <pic:spPr bwMode="auto">
                    <a:xfrm>
                      <a:off x="0" y="0"/>
                      <a:ext cx="5278755" cy="3260407"/>
                    </a:xfrm>
                    <a:prstGeom prst="rect">
                      <a:avLst/>
                    </a:prstGeom>
                    <a:noFill/>
                    <a:ln w="9525">
                      <a:noFill/>
                      <a:miter lim="800000"/>
                      <a:headEnd/>
                      <a:tailEnd/>
                    </a:ln>
                  </pic:spPr>
                </pic:pic>
              </a:graphicData>
            </a:graphic>
          </wp:inline>
        </w:drawing>
      </w:r>
    </w:p>
    <w:p w:rsidR="00CB018C" w:rsidRPr="00EE5CE4" w:rsidRDefault="00CB018C">
      <w:pPr>
        <w:pStyle w:val="Bild"/>
        <w:ind w:left="0"/>
        <w:rPr>
          <w:rFonts w:ascii="Helvetica" w:hAnsi="Helvetica"/>
          <w:sz w:val="18"/>
          <w:lang w:val="en-GB"/>
        </w:rPr>
      </w:pPr>
    </w:p>
    <w:p w:rsidR="00CB018C" w:rsidRPr="00EE5CE4" w:rsidRDefault="00924978" w:rsidP="00D41883">
      <w:pPr>
        <w:pStyle w:val="Bild"/>
        <w:spacing w:line="180" w:lineRule="exact"/>
        <w:ind w:left="0" w:firstLine="238"/>
        <w:rPr>
          <w:sz w:val="20"/>
          <w:lang w:val="en-GB"/>
        </w:rPr>
      </w:pPr>
      <w:r>
        <w:rPr>
          <w:rFonts w:ascii="Helvetica" w:hAnsi="Helvetica"/>
          <w:sz w:val="18"/>
          <w:lang w:val="en-GB"/>
        </w:rPr>
        <w:t>Figure 125</w:t>
      </w:r>
    </w:p>
    <w:p w:rsidR="00CB018C" w:rsidRPr="00EE5CE4" w:rsidRDefault="00CD493E" w:rsidP="00D41883">
      <w:pPr>
        <w:pStyle w:val="Bildunt"/>
      </w:pPr>
      <w:bookmarkStart w:id="1505" w:name="_Toc18324704"/>
      <w:bookmarkStart w:id="1506" w:name="_Toc71741691"/>
      <w:r w:rsidRPr="00EE5CE4">
        <w:t>Ratio between the length of the constant wave-count vector</w:t>
      </w:r>
      <w:bookmarkEnd w:id="1505"/>
      <w:bookmarkEnd w:id="1506"/>
    </w:p>
    <w:p w:rsidR="00CB018C" w:rsidRPr="00EE5CE4" w:rsidRDefault="00CD493E" w:rsidP="00D41883">
      <w:pPr>
        <w:pStyle w:val="Bildunt"/>
      </w:pPr>
      <w:bookmarkStart w:id="1507" w:name="_Toc503782035"/>
      <w:bookmarkStart w:id="1508" w:name="_Toc71741692"/>
      <w:r w:rsidRPr="00EE5CE4">
        <w:t>r</w:t>
      </w:r>
      <w:r w:rsidRPr="00EE5CE4">
        <w:rPr>
          <w:position w:val="2"/>
          <w:vertAlign w:val="subscript"/>
        </w:rPr>
        <w:t>K</w:t>
      </w:r>
      <w:r w:rsidRPr="00EE5CE4">
        <w:t xml:space="preserve"> and the length of the zero vector r</w:t>
      </w:r>
      <w:r w:rsidRPr="00EE5CE4">
        <w:rPr>
          <w:position w:val="2"/>
          <w:vertAlign w:val="subscript"/>
        </w:rPr>
        <w:t>N</w:t>
      </w:r>
      <w:r w:rsidRPr="00EE5CE4">
        <w:t xml:space="preserve"> as a function of Q</w:t>
      </w:r>
      <w:r w:rsidRPr="00EE5CE4">
        <w:rPr>
          <w:position w:val="2"/>
          <w:vertAlign w:val="subscript"/>
        </w:rPr>
        <w:t>0</w:t>
      </w:r>
      <w:bookmarkEnd w:id="1507"/>
      <w:bookmarkEnd w:id="1508"/>
    </w:p>
    <w:p w:rsidR="00CB018C" w:rsidRPr="00EE5CE4" w:rsidRDefault="00CB018C">
      <w:pPr>
        <w:pStyle w:val="Block"/>
        <w:rPr>
          <w:lang w:val="en-GB"/>
        </w:rPr>
      </w:pPr>
    </w:p>
    <w:p w:rsidR="006D42BC" w:rsidRPr="00EE5CE4" w:rsidRDefault="006D42BC" w:rsidP="006D42BC">
      <w:pPr>
        <w:pStyle w:val="Fortsetzung"/>
        <w:rPr>
          <w:lang w:val="en-GB"/>
        </w:rPr>
      </w:pPr>
      <w:r w:rsidRPr="00EE5CE4">
        <w:rPr>
          <w:lang w:val="en-GB"/>
        </w:rPr>
        <w:t>The reason could be the computational error during the numerical integration. Having duplicated the precision of the calculation however, we got exactly the same result up to the last position. It could even be about a systematic error then or about others, not considered influences during the determination of electron charge in the experiment or about a misinterpretation. Also possible is, that the value in fact is not exactly at 2/3 but at 0.6567290.</w:t>
      </w:r>
    </w:p>
    <w:p w:rsidR="00CB018C" w:rsidRPr="00EE5CE4" w:rsidRDefault="00CB018C">
      <w:pPr>
        <w:pStyle w:val="Bild"/>
        <w:ind w:left="0" w:right="-9"/>
        <w:rPr>
          <w:lang w:val="en-GB"/>
        </w:rPr>
      </w:pPr>
    </w:p>
    <w:p w:rsidR="00CB018C" w:rsidRPr="00EE5CE4" w:rsidRDefault="006D42BC" w:rsidP="006D42BC">
      <w:pPr>
        <w:pStyle w:val="Bild2"/>
        <w:ind w:left="255" w:right="-425"/>
        <w:rPr>
          <w:lang w:val="en-GB"/>
        </w:rPr>
      </w:pPr>
      <w:r w:rsidRPr="00EE5CE4">
        <w:rPr>
          <w:noProof/>
        </w:rPr>
        <w:drawing>
          <wp:inline distT="0" distB="0" distL="0" distR="0">
            <wp:extent cx="5645778" cy="3014340"/>
            <wp:effectExtent l="19050" t="0" r="0" b="0"/>
            <wp:docPr id="15" name="Picture 1162" descr="Bild 117 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Bild 117 neu"/>
                    <pic:cNvPicPr>
                      <a:picLocks noChangeAspect="1" noChangeArrowheads="1"/>
                    </pic:cNvPicPr>
                  </pic:nvPicPr>
                  <pic:blipFill>
                    <a:blip r:embed="rId1921" cstate="print"/>
                    <a:stretch>
                      <a:fillRect/>
                    </a:stretch>
                  </pic:blipFill>
                  <pic:spPr bwMode="auto">
                    <a:xfrm>
                      <a:off x="0" y="0"/>
                      <a:ext cx="5645778" cy="3014340"/>
                    </a:xfrm>
                    <a:prstGeom prst="rect">
                      <a:avLst/>
                    </a:prstGeom>
                    <a:noFill/>
                    <a:ln w="9525">
                      <a:noFill/>
                      <a:miter lim="800000"/>
                      <a:headEnd/>
                      <a:tailEnd/>
                    </a:ln>
                  </pic:spPr>
                </pic:pic>
              </a:graphicData>
            </a:graphic>
          </wp:inline>
        </w:drawing>
      </w:r>
    </w:p>
    <w:p w:rsidR="00CB018C" w:rsidRPr="00EE5CE4" w:rsidRDefault="00CB018C" w:rsidP="0011706C">
      <w:pPr>
        <w:pStyle w:val="Bildunt"/>
      </w:pPr>
    </w:p>
    <w:p w:rsidR="00CB018C" w:rsidRPr="00EE5CE4" w:rsidRDefault="00924978" w:rsidP="0011706C">
      <w:pPr>
        <w:pStyle w:val="Bildunt"/>
      </w:pPr>
      <w:r>
        <w:t>Figure 126</w:t>
      </w:r>
    </w:p>
    <w:p w:rsidR="00CB018C" w:rsidRPr="00EE5CE4" w:rsidRDefault="00CD493E" w:rsidP="0011706C">
      <w:pPr>
        <w:pStyle w:val="Bildunt"/>
      </w:pPr>
      <w:bookmarkStart w:id="1509" w:name="_Toc503782037"/>
      <w:bookmarkStart w:id="1510" w:name="_Toc71741694"/>
      <w:r w:rsidRPr="00EE5CE4">
        <w:t xml:space="preserve">Ratio of electron charge and charge of the MLE </w:t>
      </w:r>
      <w:r w:rsidRPr="00EE5CE4">
        <w:br/>
      </w:r>
      <w:bookmarkEnd w:id="1509"/>
      <w:r w:rsidRPr="00EE5CE4">
        <w:t>in the phase space of the electron (larger scale)</w:t>
      </w:r>
      <w:bookmarkEnd w:id="1510"/>
    </w:p>
    <w:p w:rsidR="006D42BC" w:rsidRPr="00EE5CE4" w:rsidRDefault="006D42BC">
      <w:pPr>
        <w:pStyle w:val="Fortsetzung"/>
        <w:rPr>
          <w:lang w:val="en-GB"/>
        </w:rPr>
      </w:pPr>
    </w:p>
    <w:p w:rsidR="00CB018C" w:rsidRPr="00EE5CE4" w:rsidRDefault="00CD493E">
      <w:pPr>
        <w:pStyle w:val="Fortsetzung"/>
        <w:rPr>
          <w:lang w:val="en-GB"/>
        </w:rPr>
      </w:pPr>
      <w:r w:rsidRPr="00EE5CE4">
        <w:rPr>
          <w:lang w:val="en-GB"/>
        </w:rPr>
        <w:t xml:space="preserve">In </w:t>
      </w:r>
      <w:r w:rsidR="00924978">
        <w:rPr>
          <w:lang w:val="en-GB"/>
        </w:rPr>
        <w:t>Figure 126</w:t>
      </w:r>
      <w:r w:rsidRPr="00EE5CE4">
        <w:rPr>
          <w:lang w:val="en-GB"/>
        </w:rPr>
        <w:t xml:space="preserve"> the exact relations are presented in a larger scale once again. One recognizes the two basic conditions of the electron e (blue) and e´ (red), at which point more final should be equal to the stretched constant wave count vector of e. This is not the case by the way, since the angle </w:t>
      </w:r>
      <w:r w:rsidRPr="00EE5CE4">
        <w:rPr>
          <w:rFonts w:ascii="Symbol" w:hAnsi="Symbol"/>
          <w:lang w:val="en-GB"/>
        </w:rPr>
        <w:t></w:t>
      </w:r>
      <w:r w:rsidRPr="00EE5CE4">
        <w:rPr>
          <w:lang w:val="en-GB"/>
        </w:rPr>
        <w:t xml:space="preserve"> and with it also </w:t>
      </w:r>
      <w:r w:rsidRPr="00EE5CE4">
        <w:rPr>
          <w:rFonts w:ascii="Symbol" w:hAnsi="Symbol"/>
          <w:lang w:val="en-GB"/>
        </w:rPr>
        <w:t></w:t>
      </w:r>
      <w:r w:rsidRPr="00EE5CE4">
        <w:rPr>
          <w:lang w:val="en-GB"/>
        </w:rPr>
        <w:t xml:space="preserve"> varies negligibly with the stretching. We determine the lengths of r</w:t>
      </w:r>
      <w:r w:rsidRPr="00EE5CE4">
        <w:rPr>
          <w:position w:val="2"/>
          <w:vertAlign w:val="subscript"/>
          <w:lang w:val="en-GB"/>
        </w:rPr>
        <w:t>K</w:t>
      </w:r>
      <w:r w:rsidRPr="00EE5CE4">
        <w:rPr>
          <w:lang w:val="en-GB"/>
        </w:rPr>
        <w:t xml:space="preserve"> as well as r</w:t>
      </w:r>
      <w:r w:rsidRPr="00EE5CE4">
        <w:rPr>
          <w:position w:val="2"/>
          <w:vertAlign w:val="subscript"/>
          <w:lang w:val="en-GB"/>
        </w:rPr>
        <w:t>N</w:t>
      </w:r>
      <w:r w:rsidRPr="00EE5CE4">
        <w:rPr>
          <w:lang w:val="en-GB"/>
        </w:rPr>
        <w:t xml:space="preserve"> for the three values to:</w:t>
      </w:r>
    </w:p>
    <w:p w:rsidR="00C57653" w:rsidRPr="00EE5CE4" w:rsidRDefault="00C57653" w:rsidP="00C57653">
      <w:pPr>
        <w:pStyle w:val="Formel"/>
        <w:rPr>
          <w:lang w:val="en-GB"/>
        </w:rPr>
      </w:pPr>
      <w:r w:rsidRPr="00EE5CE4">
        <w:rPr>
          <w:position w:val="-30"/>
          <w:lang w:val="en-GB"/>
        </w:rPr>
        <w:object w:dxaOrig="7640" w:dyaOrig="720">
          <v:shape id="_x0000_i1916" type="#_x0000_t75" style="width:375.9pt;height:36.4pt" o:ole="">
            <v:imagedata r:id="rId1922" o:title=""/>
          </v:shape>
          <o:OLEObject Type="Embed" ProgID="Equation.3" ShapeID="_x0000_i1916" DrawAspect="Content" ObjectID="_1748865286" r:id="rId1923"/>
        </w:object>
      </w:r>
      <w:r w:rsidRPr="00EE5CE4">
        <w:rPr>
          <w:lang w:val="en-GB"/>
        </w:rPr>
        <w:tab/>
      </w:r>
      <w:r w:rsidR="00100D72">
        <w:rPr>
          <w:lang w:val="en-GB"/>
        </w:rPr>
        <w:t>(784)</w:t>
      </w:r>
    </w:p>
    <w:p w:rsidR="00C57653" w:rsidRPr="00EE5CE4" w:rsidRDefault="00C57653" w:rsidP="00C57653">
      <w:pPr>
        <w:pStyle w:val="Fortsetzung"/>
        <w:rPr>
          <w:lang w:val="en-GB"/>
        </w:rPr>
      </w:pPr>
    </w:p>
    <w:p w:rsidR="00C57653" w:rsidRPr="00EE5CE4" w:rsidRDefault="00740106" w:rsidP="00C57653">
      <w:pPr>
        <w:pStyle w:val="Formel"/>
        <w:rPr>
          <w:lang w:val="en-GB"/>
        </w:rPr>
      </w:pPr>
      <w:r w:rsidRPr="00EE5CE4">
        <w:rPr>
          <w:position w:val="-34"/>
          <w:lang w:val="en-GB"/>
        </w:rPr>
        <w:object w:dxaOrig="7580" w:dyaOrig="800">
          <v:shape id="_x0000_i1917" type="#_x0000_t75" style="width:379pt;height:41.4pt" o:ole="">
            <v:imagedata r:id="rId1924" o:title=""/>
          </v:shape>
          <o:OLEObject Type="Embed" ProgID="Equation.3" ShapeID="_x0000_i1917" DrawAspect="Content" ObjectID="_1748865287" r:id="rId1925"/>
        </w:object>
      </w:r>
      <w:r w:rsidR="00C57653" w:rsidRPr="00EE5CE4">
        <w:rPr>
          <w:lang w:val="en-GB"/>
        </w:rPr>
        <w:tab/>
      </w:r>
      <w:r w:rsidR="00100D72">
        <w:rPr>
          <w:lang w:val="en-GB"/>
        </w:rPr>
        <w:t>(785)</w:t>
      </w:r>
    </w:p>
    <w:p w:rsidR="00C57653" w:rsidRPr="00EE5CE4" w:rsidRDefault="00C57653" w:rsidP="00C57653">
      <w:pPr>
        <w:pStyle w:val="Fortsetzung"/>
        <w:rPr>
          <w:lang w:val="en-GB"/>
        </w:rPr>
      </w:pPr>
    </w:p>
    <w:p w:rsidR="00C57653" w:rsidRPr="00EE5CE4" w:rsidRDefault="00406D5E" w:rsidP="00C57653">
      <w:pPr>
        <w:pStyle w:val="Formel"/>
        <w:rPr>
          <w:lang w:val="en-GB"/>
        </w:rPr>
      </w:pPr>
      <w:r w:rsidRPr="00EE5CE4">
        <w:rPr>
          <w:position w:val="-32"/>
          <w:lang w:val="en-GB"/>
        </w:rPr>
        <w:object w:dxaOrig="7580" w:dyaOrig="760">
          <v:shape id="_x0000_i1918" type="#_x0000_t75" style="width:379pt;height:38.05pt" o:ole="">
            <v:imagedata r:id="rId1926" o:title=""/>
          </v:shape>
          <o:OLEObject Type="Embed" ProgID="Equation.DSMT4" ShapeID="_x0000_i1918" DrawAspect="Content" ObjectID="_1748865288" r:id="rId1927"/>
        </w:object>
      </w:r>
      <w:r w:rsidR="00C57653" w:rsidRPr="00EE5CE4">
        <w:rPr>
          <w:lang w:val="en-GB"/>
        </w:rPr>
        <w:tab/>
      </w:r>
      <w:r w:rsidR="00100D72">
        <w:rPr>
          <w:lang w:val="en-GB"/>
        </w:rPr>
        <w:t>(786)</w:t>
      </w:r>
    </w:p>
    <w:p w:rsidR="00C57653" w:rsidRPr="00EE5CE4" w:rsidRDefault="00C57653" w:rsidP="00C57653">
      <w:pPr>
        <w:pStyle w:val="Fortsetzung"/>
        <w:rPr>
          <w:lang w:val="en-GB"/>
        </w:rPr>
      </w:pPr>
    </w:p>
    <w:p w:rsidR="00FC1A83" w:rsidRPr="00EE5CE4" w:rsidRDefault="00FC1A83" w:rsidP="00FC1A83">
      <w:pPr>
        <w:pStyle w:val="Fortsetzung"/>
        <w:rPr>
          <w:lang w:val="en-GB"/>
        </w:rPr>
      </w:pPr>
      <w:r w:rsidRPr="00EE5CE4">
        <w:rPr>
          <w:lang w:val="en-GB"/>
        </w:rPr>
        <w:t xml:space="preserve">It shows, there is no match in length. Even if we deduct the expansion-factor from the result we always get a deviating result (the best fit would be at a phase-angle of 0.660147). </w:t>
      </w:r>
      <w:r w:rsidRPr="00EE5CE4">
        <w:rPr>
          <w:lang w:val="en-GB"/>
        </w:rPr>
        <w:br/>
        <w:t>That means, the basic condition e is only nearby Q</w:t>
      </w:r>
      <w:r w:rsidRPr="00EE5CE4">
        <w:rPr>
          <w:sz w:val="8"/>
          <w:lang w:val="en-GB"/>
        </w:rPr>
        <w:t> </w:t>
      </w:r>
      <w:r w:rsidRPr="00EE5CE4">
        <w:rPr>
          <w:lang w:val="en-GB"/>
        </w:rPr>
        <w:t>=</w:t>
      </w:r>
      <w:r w:rsidRPr="00EE5CE4">
        <w:rPr>
          <w:sz w:val="8"/>
          <w:lang w:val="en-GB"/>
        </w:rPr>
        <w:t> </w:t>
      </w:r>
      <w:r w:rsidRPr="00EE5CE4">
        <w:rPr>
          <w:lang w:val="en-GB"/>
        </w:rPr>
        <w:t>2/3 i.e. with 0.656729017. That doesn</w:t>
      </w:r>
      <w:r w:rsidR="00CA42CC">
        <w:rPr>
          <w:lang w:val="en-GB"/>
        </w:rPr>
        <w:t>’</w:t>
      </w:r>
      <w:r w:rsidRPr="00EE5CE4">
        <w:rPr>
          <w:lang w:val="en-GB"/>
        </w:rPr>
        <w:t xml:space="preserve">t conflict with other findings here  and plays a subordinated role with it. The exact value  </w:t>
      </w:r>
      <w:r w:rsidRPr="00EE5CE4">
        <w:rPr>
          <w:lang w:val="en-GB"/>
        </w:rPr>
        <w:br/>
        <w:t>of 2/3 was just a guess of mine anyway. The only thing, that matters, is the angle ε</w:t>
      </w:r>
      <w:r w:rsidRPr="00EE5CE4">
        <w:rPr>
          <w:sz w:val="8"/>
          <w:lang w:val="en-GB"/>
        </w:rPr>
        <w:t> </w:t>
      </w:r>
      <w:r w:rsidRPr="00EE5CE4">
        <w:rPr>
          <w:lang w:val="en-GB"/>
        </w:rPr>
        <w:t>=</w:t>
      </w:r>
      <w:r w:rsidRPr="00EE5CE4">
        <w:rPr>
          <w:sz w:val="8"/>
          <w:lang w:val="en-GB"/>
        </w:rPr>
        <w:t> </w:t>
      </w:r>
      <w:r w:rsidRPr="00EE5CE4">
        <w:rPr>
          <w:lang w:val="en-GB"/>
        </w:rPr>
        <w:t>−2.0485420678463937. Now, we already want to calculate the corresponding charges:</w:t>
      </w:r>
    </w:p>
    <w:p w:rsidR="00FC1A83" w:rsidRPr="00EE5CE4" w:rsidRDefault="00FC1A83" w:rsidP="00E534D4">
      <w:pPr>
        <w:pStyle w:val="Formel"/>
        <w:spacing w:line="240" w:lineRule="exact"/>
        <w:ind w:left="238" w:right="28"/>
        <w:rPr>
          <w:lang w:val="en-GB"/>
        </w:rPr>
      </w:pPr>
    </w:p>
    <w:p w:rsidR="00FC1A83" w:rsidRPr="00EE5CE4" w:rsidRDefault="009870AB" w:rsidP="00FC1A83">
      <w:pPr>
        <w:pStyle w:val="Formel"/>
        <w:rPr>
          <w:lang w:val="en-GB"/>
        </w:rPr>
      </w:pPr>
      <w:r w:rsidRPr="00EE5CE4">
        <w:rPr>
          <w:position w:val="-32"/>
          <w:lang w:val="en-GB"/>
        </w:rPr>
        <w:object w:dxaOrig="4060" w:dyaOrig="760">
          <v:shape id="_x0000_i1919" type="#_x0000_t75" style="width:203.6pt;height:38.05pt" o:ole="">
            <v:imagedata r:id="rId1928" o:title=""/>
          </v:shape>
          <o:OLEObject Type="Embed" ProgID="Equation.DSMT4" ShapeID="_x0000_i1919" DrawAspect="Content" ObjectID="_1748865289" r:id="rId1929"/>
        </w:object>
      </w:r>
      <w:r w:rsidR="00FC1A83" w:rsidRPr="00EE5CE4">
        <w:rPr>
          <w:lang w:val="en-GB"/>
        </w:rPr>
        <w:tab/>
      </w:r>
      <w:r w:rsidR="00FC1A83" w:rsidRPr="00EE5CE4">
        <w:rPr>
          <w:lang w:val="en-GB"/>
        </w:rPr>
        <w:tab/>
      </w:r>
      <w:r w:rsidR="00FC1A83" w:rsidRPr="00EE5CE4">
        <w:rPr>
          <w:lang w:val="en-GB"/>
        </w:rPr>
        <w:tab/>
      </w:r>
      <w:r w:rsidR="00FC1A83" w:rsidRPr="00EE5CE4">
        <w:rPr>
          <w:lang w:val="en-GB"/>
        </w:rPr>
        <w:tab/>
      </w:r>
      <w:r w:rsidR="00FC1A83" w:rsidRPr="00EE5CE4">
        <w:rPr>
          <w:lang w:val="en-GB"/>
        </w:rPr>
        <w:tab/>
      </w:r>
      <w:r w:rsidR="00616432" w:rsidRPr="00EE5CE4">
        <w:rPr>
          <w:lang w:val="en-GB"/>
        </w:rPr>
        <w:tab/>
      </w:r>
      <w:r w:rsidR="00055014">
        <w:rPr>
          <w:lang w:val="en-GB"/>
        </w:rPr>
        <w:t>(787)</w:t>
      </w:r>
    </w:p>
    <w:p w:rsidR="00FC1A83" w:rsidRPr="00EE5CE4" w:rsidRDefault="00FC1A83" w:rsidP="00FC1A83">
      <w:pPr>
        <w:pStyle w:val="Fortsetzung"/>
        <w:rPr>
          <w:lang w:val="en-GB"/>
        </w:rPr>
      </w:pPr>
    </w:p>
    <w:p w:rsidR="00FC1A83" w:rsidRPr="00EE5CE4" w:rsidRDefault="009870AB" w:rsidP="00FC1A83">
      <w:pPr>
        <w:pStyle w:val="Formel"/>
        <w:rPr>
          <w:lang w:val="en-GB"/>
        </w:rPr>
      </w:pPr>
      <w:r w:rsidRPr="00EE5CE4">
        <w:rPr>
          <w:position w:val="-32"/>
          <w:lang w:val="en-GB"/>
        </w:rPr>
        <w:object w:dxaOrig="5640" w:dyaOrig="760">
          <v:shape id="_x0000_i1920" type="#_x0000_t75" style="width:281.45pt;height:38.05pt" o:ole="">
            <v:imagedata r:id="rId1930" o:title=""/>
          </v:shape>
          <o:OLEObject Type="Embed" ProgID="Equation.DSMT4" ShapeID="_x0000_i1920" DrawAspect="Content" ObjectID="_1748865290" r:id="rId1931"/>
        </w:object>
      </w:r>
      <w:r w:rsidR="00FC1A83" w:rsidRPr="00EE5CE4">
        <w:rPr>
          <w:lang w:val="en-GB"/>
        </w:rPr>
        <w:tab/>
      </w:r>
      <w:r w:rsidR="00FC1A83" w:rsidRPr="00EE5CE4">
        <w:rPr>
          <w:lang w:val="en-GB"/>
        </w:rPr>
        <w:tab/>
      </w:r>
      <w:r w:rsidR="00FC1A83" w:rsidRPr="00EE5CE4">
        <w:rPr>
          <w:lang w:val="en-GB"/>
        </w:rPr>
        <w:tab/>
      </w:r>
      <w:r w:rsidR="00616432" w:rsidRPr="00EE5CE4">
        <w:rPr>
          <w:lang w:val="en-GB"/>
        </w:rPr>
        <w:tab/>
      </w:r>
      <w:r w:rsidR="00055014">
        <w:rPr>
          <w:lang w:val="en-GB"/>
        </w:rPr>
        <w:t>(788)</w:t>
      </w:r>
    </w:p>
    <w:p w:rsidR="00FC1A83" w:rsidRPr="00EE5CE4" w:rsidRDefault="00FC1A83" w:rsidP="00E534D4">
      <w:pPr>
        <w:pStyle w:val="Fortsetzung"/>
        <w:rPr>
          <w:lang w:val="en-GB"/>
        </w:rPr>
      </w:pPr>
    </w:p>
    <w:p w:rsidR="003760E7" w:rsidRPr="00EE5CE4" w:rsidRDefault="003760E7" w:rsidP="003760E7">
      <w:pPr>
        <w:pStyle w:val="Fortsetzung"/>
        <w:rPr>
          <w:lang w:val="en-GB"/>
        </w:rPr>
      </w:pPr>
      <w:r w:rsidRPr="00EE5CE4">
        <w:rPr>
          <w:lang w:val="en-GB"/>
        </w:rPr>
        <w:t xml:space="preserve">I would denominate condition e′ as excited state of the electron. With it, we have proven, that it is possible, to find a relation between the charge e of the electron and the </w:t>
      </w:r>
      <w:r w:rsidRPr="00EE5CE4">
        <w:rPr>
          <w:smallCaps/>
          <w:lang w:val="en-GB"/>
        </w:rPr>
        <w:t>Planck-</w:t>
      </w:r>
      <w:r w:rsidRPr="00EE5CE4">
        <w:rPr>
          <w:lang w:val="en-GB"/>
        </w:rPr>
        <w:t xml:space="preserve">charge </w:t>
      </w:r>
      <w:r w:rsidR="002B685C" w:rsidRPr="00EE5CE4">
        <w:rPr>
          <w:lang w:val="en-GB"/>
        </w:rPr>
        <w:t>q</w:t>
      </w:r>
      <w:r w:rsidR="002B685C" w:rsidRPr="00EE5CE4">
        <w:rPr>
          <w:position w:val="-4"/>
          <w:sz w:val="14"/>
          <w:lang w:val="en-GB"/>
        </w:rPr>
        <w:t>0</w:t>
      </w:r>
      <w:r w:rsidRPr="00EE5CE4">
        <w:rPr>
          <w:lang w:val="en-GB"/>
        </w:rPr>
        <w:t>. Maybe, these two charge-bearing particles are actually identical, on the one hand as free particle (electron), on the other hand bound in the metrics…?</w:t>
      </w:r>
    </w:p>
    <w:p w:rsidR="00CB018C" w:rsidRPr="00EE5CE4" w:rsidRDefault="00CB018C">
      <w:pPr>
        <w:pStyle w:val="Block"/>
        <w:rPr>
          <w:lang w:val="en-GB"/>
        </w:rPr>
      </w:pPr>
    </w:p>
    <w:p w:rsidR="00E534D4" w:rsidRPr="00EE5CE4" w:rsidRDefault="00E534D4">
      <w:pPr>
        <w:pStyle w:val="Block"/>
        <w:rPr>
          <w:lang w:val="en-GB"/>
        </w:rPr>
      </w:pPr>
    </w:p>
    <w:p w:rsidR="00CB018C" w:rsidRPr="00EE5CE4" w:rsidRDefault="00CB018C">
      <w:pPr>
        <w:pStyle w:val="Block"/>
        <w:rPr>
          <w:lang w:val="en-GB"/>
        </w:rPr>
      </w:pPr>
    </w:p>
    <w:p w:rsidR="00CB018C" w:rsidRPr="00EE5CE4" w:rsidRDefault="00CD493E">
      <w:pPr>
        <w:pStyle w:val="berschrift4"/>
        <w:rPr>
          <w:lang w:val="en-GB"/>
        </w:rPr>
      </w:pPr>
      <w:bookmarkStart w:id="1511" w:name="B_Toc475019888"/>
      <w:bookmarkStart w:id="1512" w:name="_Toc15964907"/>
      <w:bookmarkStart w:id="1513" w:name="_Toc113817175"/>
      <w:r w:rsidRPr="00EE5CE4">
        <w:rPr>
          <w:lang w:val="en-GB"/>
        </w:rPr>
        <w:t>6.2.</w:t>
      </w:r>
      <w:r w:rsidR="00274DA0" w:rsidRPr="00EE5CE4">
        <w:rPr>
          <w:lang w:val="en-GB"/>
        </w:rPr>
        <w:t>3</w:t>
      </w:r>
      <w:r w:rsidRPr="00EE5CE4">
        <w:rPr>
          <w:lang w:val="en-GB"/>
        </w:rPr>
        <w:t>.2.</w:t>
      </w:r>
      <w:r w:rsidRPr="00EE5CE4">
        <w:rPr>
          <w:lang w:val="en-GB"/>
        </w:rPr>
        <w:tab/>
      </w:r>
      <w:bookmarkEnd w:id="1511"/>
      <w:bookmarkEnd w:id="1512"/>
      <w:r w:rsidRPr="00EE5CE4">
        <w:rPr>
          <w:lang w:val="en-GB"/>
        </w:rPr>
        <w:t>Dynamic contemplation</w:t>
      </w:r>
      <w:bookmarkEnd w:id="1513"/>
    </w:p>
    <w:p w:rsidR="00CB018C" w:rsidRPr="00EE5CE4" w:rsidRDefault="00CB018C">
      <w:pPr>
        <w:pStyle w:val="Block"/>
        <w:rPr>
          <w:lang w:val="en-GB"/>
        </w:rPr>
      </w:pPr>
    </w:p>
    <w:p w:rsidR="00E534D4" w:rsidRPr="00EE5CE4" w:rsidRDefault="00E534D4">
      <w:pPr>
        <w:pStyle w:val="Block"/>
        <w:rPr>
          <w:lang w:val="en-GB"/>
        </w:rPr>
      </w:pPr>
    </w:p>
    <w:p w:rsidR="00CB018C" w:rsidRPr="00EE5CE4" w:rsidRDefault="00CD493E">
      <w:pPr>
        <w:pStyle w:val="Block"/>
        <w:rPr>
          <w:lang w:val="en-GB"/>
        </w:rPr>
      </w:pPr>
      <w:r w:rsidRPr="00EE5CE4">
        <w:rPr>
          <w:lang w:val="en-GB"/>
        </w:rPr>
        <w:t>We have determined yet that the electron charge is (could be) equal to the rectangular mapping of the charge q</w:t>
      </w:r>
      <w:r w:rsidRPr="00EE5CE4">
        <w:rPr>
          <w:position w:val="-4"/>
          <w:sz w:val="14"/>
          <w:lang w:val="en-GB"/>
        </w:rPr>
        <w:t>0</w:t>
      </w:r>
      <w:r w:rsidRPr="00EE5CE4">
        <w:rPr>
          <w:lang w:val="en-GB"/>
        </w:rPr>
        <w:t xml:space="preserve"> of the MLE onto the metrics-axis of r. What now happens, if the observer moves with a certain velocity or is located in an area of strong curvature or quite simply, what</w:t>
      </w:r>
      <w:r w:rsidR="00CA42CC">
        <w:rPr>
          <w:lang w:val="en-GB"/>
        </w:rPr>
        <w:t>’</w:t>
      </w:r>
      <w:r w:rsidRPr="00EE5CE4">
        <w:rPr>
          <w:lang w:val="en-GB"/>
        </w:rPr>
        <w:t>s the spatial and temporal dependence of the electron charge?</w:t>
      </w:r>
    </w:p>
    <w:p w:rsidR="00CB018C" w:rsidRPr="00EE5CE4" w:rsidRDefault="00CB018C">
      <w:pPr>
        <w:pStyle w:val="Block"/>
        <w:rPr>
          <w:lang w:val="en-GB"/>
        </w:rPr>
      </w:pPr>
    </w:p>
    <w:p w:rsidR="003059FD" w:rsidRPr="00EE5CE4" w:rsidRDefault="003059FD" w:rsidP="003059FD">
      <w:pPr>
        <w:pStyle w:val="Fortsetzung"/>
        <w:rPr>
          <w:lang w:val="en-GB"/>
        </w:rPr>
      </w:pPr>
      <w:r w:rsidRPr="00EE5CE4">
        <w:rPr>
          <w:lang w:val="en-GB"/>
        </w:rPr>
        <w:t>If the observer is moving with a relative-velocity different from zero in reference to the coordinate-origin, he is, in terms of physics, moving backwards on the expansion-graph in the direction to the zero point. The same is applied in the proximity of a strong gravitational-field or that of the particle-horizon. The temporal dependence is inverse. In the natural time-direction, he moves away from the zero of the expansion-graph. All that depends on the value Q</w:t>
      </w:r>
      <w:r w:rsidR="00DF6001" w:rsidRPr="00EE5CE4">
        <w:rPr>
          <w:lang w:val="en-GB"/>
        </w:rPr>
        <w:fldChar w:fldCharType="begin"/>
      </w:r>
      <w:r w:rsidRPr="00EE5CE4">
        <w:rPr>
          <w:lang w:val="en-GB"/>
        </w:rPr>
        <w:instrText xml:space="preserve"> ADVANCE  \l 7 \u 7 </w:instrText>
      </w:r>
      <w:r w:rsidR="00DF6001" w:rsidRPr="00EE5CE4">
        <w:rPr>
          <w:lang w:val="en-GB"/>
        </w:rPr>
        <w:fldChar w:fldCharType="end"/>
      </w:r>
      <w:r w:rsidRPr="00EE5CE4">
        <w:rPr>
          <w:b/>
          <w:sz w:val="20"/>
          <w:lang w:val="en-GB"/>
        </w:rPr>
        <w:t>~</w:t>
      </w:r>
      <w:r w:rsidR="00DF6001" w:rsidRPr="00EE5CE4">
        <w:rPr>
          <w:b/>
          <w:sz w:val="22"/>
          <w:szCs w:val="22"/>
          <w:lang w:val="en-GB"/>
        </w:rPr>
        <w:fldChar w:fldCharType="begin"/>
      </w:r>
      <w:r w:rsidRPr="00EE5CE4">
        <w:rPr>
          <w:b/>
          <w:sz w:val="22"/>
          <w:szCs w:val="22"/>
          <w:lang w:val="en-GB"/>
        </w:rPr>
        <w:instrText xml:space="preserve"> ADVANCE  \d 7 </w:instrText>
      </w:r>
      <w:r w:rsidR="00DF6001" w:rsidRPr="00EE5CE4">
        <w:rPr>
          <w:b/>
          <w:sz w:val="22"/>
          <w:szCs w:val="22"/>
          <w:lang w:val="en-GB"/>
        </w:rPr>
        <w:fldChar w:fldCharType="end"/>
      </w:r>
      <w:r w:rsidRPr="00EE5CE4">
        <w:rPr>
          <w:lang w:val="en-GB"/>
        </w:rPr>
        <w:t xml:space="preserve"> (frame of reference), on time, distance, speed and/or the gravity potential. In order to determine the dependence, let</w:t>
      </w:r>
      <w:r w:rsidR="00CA42CC">
        <w:rPr>
          <w:lang w:val="en-GB"/>
        </w:rPr>
        <w:t>’</w:t>
      </w:r>
      <w:r w:rsidRPr="00EE5CE4">
        <w:rPr>
          <w:lang w:val="en-GB"/>
        </w:rPr>
        <w:t xml:space="preserve">s have a look at the model according to </w:t>
      </w:r>
      <w:r w:rsidR="00FB11C1" w:rsidRPr="00EE5CE4">
        <w:rPr>
          <w:lang w:val="en-GB"/>
        </w:rPr>
        <w:t>Figure 8</w:t>
      </w:r>
      <w:r w:rsidRPr="00EE5CE4">
        <w:rPr>
          <w:lang w:val="en-GB"/>
        </w:rPr>
        <w:t>. At first, we will determine the dependence with respect to the phase-angle Q.</w:t>
      </w:r>
    </w:p>
    <w:p w:rsidR="00CB018C" w:rsidRPr="00EE5CE4" w:rsidRDefault="00CB018C">
      <w:pPr>
        <w:pStyle w:val="Block"/>
        <w:rPr>
          <w:lang w:val="en-GB"/>
        </w:rPr>
      </w:pPr>
    </w:p>
    <w:p w:rsidR="003059FD" w:rsidRPr="00EE5CE4" w:rsidRDefault="003059FD" w:rsidP="003059FD">
      <w:pPr>
        <w:pStyle w:val="Fortsetzung"/>
        <w:rPr>
          <w:lang w:val="en-GB"/>
        </w:rPr>
      </w:pPr>
      <w:r w:rsidRPr="00EE5CE4">
        <w:rPr>
          <w:lang w:val="en-GB"/>
        </w:rPr>
        <w:t>If the observer is located far away on the r-axis, so the phase-angle ε–β of the metrics, that</w:t>
      </w:r>
      <w:r w:rsidR="00CA42CC">
        <w:rPr>
          <w:lang w:val="en-GB"/>
        </w:rPr>
        <w:t>’</w:t>
      </w:r>
      <w:r w:rsidRPr="00EE5CE4">
        <w:rPr>
          <w:lang w:val="en-GB"/>
        </w:rPr>
        <w:t xml:space="preserve">s the vector from origin to the observer staying on the expansion-graph, amounts to (approx.) </w:t>
      </w:r>
      <w:r w:rsidRPr="00EE5CE4">
        <w:rPr>
          <w:lang w:val="en-GB"/>
        </w:rPr>
        <w:br/>
        <w:t>–π/4 (r-axis). The r-axis forms the asymptote of the expansion-graph. If we now approach the origin, the value of the angle becomes greater (the r-axis turns to the left). Now, the charge arises to e′=</w:t>
      </w:r>
      <w:r w:rsidRPr="00EE5CE4">
        <w:rPr>
          <w:sz w:val="8"/>
          <w:lang w:val="en-GB"/>
        </w:rPr>
        <w:t> </w:t>
      </w:r>
      <w:r w:rsidRPr="00EE5CE4">
        <w:rPr>
          <w:lang w:val="en-GB"/>
        </w:rPr>
        <w:t>q</w:t>
      </w:r>
      <w:r w:rsidRPr="00EE5CE4">
        <w:rPr>
          <w:position w:val="-4"/>
          <w:sz w:val="14"/>
          <w:lang w:val="en-GB"/>
        </w:rPr>
        <w:t>0</w:t>
      </w:r>
      <w:r w:rsidRPr="00EE5CE4">
        <w:rPr>
          <w:sz w:val="8"/>
          <w:lang w:val="en-GB"/>
        </w:rPr>
        <w:t> </w:t>
      </w:r>
      <w:r w:rsidRPr="00EE5CE4">
        <w:rPr>
          <w:lang w:val="en-GB"/>
        </w:rPr>
        <w:t>sin</w:t>
      </w:r>
      <w:r w:rsidRPr="00EE5CE4">
        <w:rPr>
          <w:sz w:val="8"/>
          <w:lang w:val="en-GB"/>
        </w:rPr>
        <w:t> </w:t>
      </w:r>
      <w:r w:rsidRPr="00EE5CE4">
        <w:rPr>
          <w:lang w:val="en-GB"/>
        </w:rPr>
        <w:t xml:space="preserve">γ′ (not identical to e′ and γ′ of </w:t>
      </w:r>
      <w:r w:rsidR="00924978">
        <w:rPr>
          <w:lang w:val="en-GB"/>
        </w:rPr>
        <w:t>Figure 126</w:t>
      </w:r>
      <w:r w:rsidRPr="00EE5CE4">
        <w:rPr>
          <w:lang w:val="en-GB"/>
        </w:rPr>
        <w:t xml:space="preserve">). On this occasion the right angle (α) survives, because with the turnover also the propagation direction of the photons changes. Then, under application of </w:t>
      </w:r>
      <w:r w:rsidR="00100D72">
        <w:rPr>
          <w:lang w:val="en-GB"/>
        </w:rPr>
        <w:t>(781)</w:t>
      </w:r>
      <w:r w:rsidRPr="00EE5CE4">
        <w:rPr>
          <w:lang w:val="en-GB"/>
        </w:rPr>
        <w:t xml:space="preserve"> and</w:t>
      </w:r>
      <w:r w:rsidR="00427D1A" w:rsidRPr="00EE5CE4">
        <w:rPr>
          <w:lang w:val="en-GB"/>
        </w:rPr>
        <w:t xml:space="preserve"> </w:t>
      </w:r>
      <w:r w:rsidR="00100D72">
        <w:rPr>
          <w:lang w:val="en-GB"/>
        </w:rPr>
        <w:t>(782)</w:t>
      </w:r>
      <w:r w:rsidRPr="00EE5CE4">
        <w:rPr>
          <w:lang w:val="en-GB"/>
        </w:rPr>
        <w:t xml:space="preserve"> in the triangle e′r</w:t>
      </w:r>
      <w:r w:rsidRPr="00EE5CE4">
        <w:rPr>
          <w:sz w:val="22"/>
          <w:szCs w:val="22"/>
          <w:vertAlign w:val="subscript"/>
          <w:lang w:val="en-GB"/>
        </w:rPr>
        <w:t>T</w:t>
      </w:r>
      <w:r w:rsidRPr="00EE5CE4">
        <w:rPr>
          <w:lang w:val="en-GB"/>
        </w:rPr>
        <w:t>′q</w:t>
      </w:r>
      <w:r w:rsidRPr="00EE5CE4">
        <w:rPr>
          <w:vertAlign w:val="subscript"/>
          <w:lang w:val="en-GB"/>
        </w:rPr>
        <w:t>0</w:t>
      </w:r>
      <w:r w:rsidRPr="00EE5CE4">
        <w:rPr>
          <w:lang w:val="en-GB"/>
        </w:rPr>
        <w:t>,</w:t>
      </w:r>
      <w:r w:rsidRPr="00EE5CE4">
        <w:rPr>
          <w:vertAlign w:val="subscript"/>
          <w:lang w:val="en-GB"/>
        </w:rPr>
        <w:t xml:space="preserve"> </w:t>
      </w:r>
      <w:r w:rsidRPr="00EE5CE4">
        <w:rPr>
          <w:lang w:val="en-GB"/>
        </w:rPr>
        <w:t>we obtain the following relations:</w:t>
      </w:r>
    </w:p>
    <w:p w:rsidR="00E534D4" w:rsidRPr="00EE5CE4" w:rsidRDefault="00E534D4" w:rsidP="00E534D4">
      <w:pPr>
        <w:pStyle w:val="Block"/>
        <w:rPr>
          <w:lang w:val="en-GB"/>
        </w:rPr>
      </w:pPr>
    </w:p>
    <w:p w:rsidR="00E534D4" w:rsidRPr="00EE5CE4" w:rsidRDefault="00E534D4" w:rsidP="00E534D4">
      <w:pPr>
        <w:pStyle w:val="Formel"/>
        <w:rPr>
          <w:lang w:val="en-GB"/>
        </w:rPr>
      </w:pPr>
      <w:r w:rsidRPr="00EE5CE4">
        <w:rPr>
          <w:position w:val="-24"/>
          <w:lang w:val="en-GB"/>
        </w:rPr>
        <w:object w:dxaOrig="3900" w:dyaOrig="620">
          <v:shape id="_x0000_i1921" type="#_x0000_t75" style="width:197.35pt;height:28.55pt" o:ole="">
            <v:imagedata r:id="rId1932" o:title=""/>
          </v:shape>
          <o:OLEObject Type="Embed" ProgID="Equation.DSMT4" ShapeID="_x0000_i1921" DrawAspect="Content" ObjectID="_1748865291" r:id="rId1933"/>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D90ECD" w:rsidRPr="00EE5CE4">
        <w:rPr>
          <w:lang w:val="en-GB"/>
        </w:rPr>
        <w:tab/>
      </w:r>
      <w:r w:rsidR="00055014">
        <w:rPr>
          <w:lang w:val="en-GB"/>
        </w:rPr>
        <w:t>(789)</w:t>
      </w:r>
    </w:p>
    <w:p w:rsidR="00E534D4" w:rsidRPr="00EE5CE4" w:rsidRDefault="00E534D4" w:rsidP="00E534D4">
      <w:pPr>
        <w:pStyle w:val="Block"/>
        <w:rPr>
          <w:lang w:val="en-GB"/>
        </w:rPr>
      </w:pPr>
    </w:p>
    <w:p w:rsidR="00CD1BCE" w:rsidRPr="00EE5CE4" w:rsidRDefault="00C43119" w:rsidP="00CD1BCE">
      <w:pPr>
        <w:pStyle w:val="Formel"/>
        <w:rPr>
          <w:lang w:val="en-GB"/>
        </w:rPr>
      </w:pPr>
      <w:r w:rsidRPr="00EE5CE4">
        <w:rPr>
          <w:position w:val="-34"/>
          <w:lang w:val="en-GB"/>
        </w:rPr>
        <w:object w:dxaOrig="3960" w:dyaOrig="800">
          <v:shape id="_x0000_i1922" type="#_x0000_t75" style="width:199.4pt;height:41.4pt" o:ole="">
            <v:imagedata r:id="rId1934" o:title=""/>
          </v:shape>
          <o:OLEObject Type="Embed" ProgID="Equation.DSMT4" ShapeID="_x0000_i1922" DrawAspect="Content" ObjectID="_1748865292" r:id="rId1935"/>
        </w:object>
      </w:r>
      <w:r w:rsidR="00CD1BCE" w:rsidRPr="00EE5CE4">
        <w:rPr>
          <w:lang w:val="en-GB"/>
        </w:rPr>
        <w:tab/>
      </w:r>
      <w:r w:rsidR="00CD1BCE" w:rsidRPr="00EE5CE4">
        <w:rPr>
          <w:lang w:val="en-GB"/>
        </w:rPr>
        <w:tab/>
      </w:r>
      <w:r w:rsidR="00CD1BCE" w:rsidRPr="00EE5CE4">
        <w:rPr>
          <w:lang w:val="en-GB"/>
        </w:rPr>
        <w:tab/>
      </w:r>
      <w:r w:rsidR="00CD1BCE" w:rsidRPr="00EE5CE4">
        <w:rPr>
          <w:lang w:val="en-GB"/>
        </w:rPr>
        <w:tab/>
      </w:r>
      <w:r w:rsidR="00CD1BCE" w:rsidRPr="00EE5CE4">
        <w:rPr>
          <w:lang w:val="en-GB"/>
        </w:rPr>
        <w:tab/>
      </w:r>
      <w:r w:rsidR="00CD1BCE" w:rsidRPr="00EE5CE4">
        <w:rPr>
          <w:lang w:val="en-GB"/>
        </w:rPr>
        <w:tab/>
      </w:r>
      <w:r w:rsidR="00055014">
        <w:rPr>
          <w:lang w:val="en-GB"/>
        </w:rPr>
        <w:t>(790)</w:t>
      </w:r>
    </w:p>
    <w:p w:rsidR="00E534D4" w:rsidRPr="00EE5CE4" w:rsidRDefault="00E534D4" w:rsidP="00E534D4">
      <w:pPr>
        <w:pStyle w:val="Block"/>
        <w:spacing w:line="200" w:lineRule="exact"/>
        <w:ind w:firstLine="0"/>
        <w:rPr>
          <w:lang w:val="en-GB"/>
        </w:rPr>
      </w:pPr>
    </w:p>
    <w:p w:rsidR="00476CD3" w:rsidRPr="00EE5CE4" w:rsidRDefault="00476CD3" w:rsidP="00E534D4">
      <w:pPr>
        <w:pStyle w:val="Block"/>
        <w:spacing w:line="200" w:lineRule="exact"/>
        <w:ind w:firstLine="0"/>
        <w:rPr>
          <w:lang w:val="en-GB"/>
        </w:rPr>
      </w:pPr>
    </w:p>
    <w:p w:rsidR="00476CD3" w:rsidRPr="00EE5CE4" w:rsidRDefault="00476CD3" w:rsidP="00476CD3">
      <w:pPr>
        <w:pStyle w:val="Formel"/>
        <w:rPr>
          <w:rFonts w:ascii="Chicago" w:hAnsi="Chicago"/>
          <w:sz w:val="17"/>
          <w:szCs w:val="17"/>
          <w:lang w:val="en-GB"/>
        </w:rPr>
      </w:pPr>
      <w:r w:rsidRPr="00EE5CE4">
        <w:rPr>
          <w:rFonts w:ascii="Chicago" w:hAnsi="Chicago"/>
          <w:sz w:val="17"/>
          <w:szCs w:val="17"/>
          <w:lang w:val="en-GB"/>
        </w:rPr>
        <w:t>RnB = Function[Arg[NIntegrate[RhoQQ1T[x]*Exp[I*(PhiQ[x])], {x, 0, #}]]];</w:t>
      </w:r>
      <w:r w:rsidRPr="00EE5CE4">
        <w:rPr>
          <w:szCs w:val="24"/>
          <w:lang w:val="en-GB"/>
        </w:rPr>
        <w:tab/>
      </w:r>
      <w:r w:rsidRPr="00EE5CE4">
        <w:rPr>
          <w:szCs w:val="24"/>
          <w:lang w:val="en-GB"/>
        </w:rPr>
        <w:tab/>
      </w:r>
      <w:r w:rsidR="00055014">
        <w:rPr>
          <w:szCs w:val="24"/>
          <w:lang w:val="en-GB"/>
        </w:rPr>
        <w:t>(791)</w:t>
      </w:r>
    </w:p>
    <w:p w:rsidR="00476CD3" w:rsidRPr="00EE5CE4" w:rsidRDefault="00476CD3" w:rsidP="00476CD3">
      <w:pPr>
        <w:pStyle w:val="Formel"/>
        <w:rPr>
          <w:rFonts w:ascii="Arial" w:hAnsi="Arial" w:cs="Arial"/>
          <w:sz w:val="17"/>
          <w:szCs w:val="17"/>
          <w:lang w:val="en-GB"/>
        </w:rPr>
      </w:pPr>
      <w:r w:rsidRPr="00EE5CE4">
        <w:rPr>
          <w:rFonts w:ascii="Chicago" w:hAnsi="Chicago"/>
          <w:sz w:val="17"/>
          <w:szCs w:val="17"/>
          <w:lang w:val="en-GB"/>
        </w:rPr>
        <w:t xml:space="preserve">Plot[{Sin[(Pi/2 - RnB[10^t7] + </w:t>
      </w:r>
      <w:r w:rsidRPr="00EE5CE4">
        <w:rPr>
          <w:rFonts w:ascii="Arial" w:hAnsi="Arial" w:cs="Arial"/>
          <w:b/>
          <w:sz w:val="20"/>
          <w:szCs w:val="17"/>
          <w:lang w:val="en-GB"/>
        </w:rPr>
        <w:t>ϵ</w:t>
      </w:r>
      <w:r w:rsidRPr="00EE5CE4">
        <w:rPr>
          <w:rFonts w:ascii="Chicago" w:hAnsi="Chicago"/>
          <w:sz w:val="17"/>
          <w:szCs w:val="17"/>
          <w:lang w:val="en-GB"/>
        </w:rPr>
        <w:t>}, {t7, -8, 8}]</w:t>
      </w:r>
    </w:p>
    <w:p w:rsidR="00E534D4" w:rsidRPr="00EE5CE4" w:rsidRDefault="00E534D4" w:rsidP="00E534D4">
      <w:pPr>
        <w:pStyle w:val="Fortsetzung"/>
        <w:spacing w:line="200" w:lineRule="exact"/>
        <w:rPr>
          <w:lang w:val="en-GB"/>
        </w:rPr>
      </w:pPr>
    </w:p>
    <w:p w:rsidR="00E534D4" w:rsidRPr="00EE5CE4" w:rsidRDefault="00E534D4" w:rsidP="00E534D4">
      <w:pPr>
        <w:pStyle w:val="Fortsetzung"/>
        <w:rPr>
          <w:lang w:val="en-GB"/>
        </w:rPr>
      </w:pPr>
      <w:r w:rsidRPr="00EE5CE4">
        <w:rPr>
          <w:lang w:val="en-GB"/>
        </w:rPr>
        <w:t>For a faster calculation I defined the interpolation function RNBP</w:t>
      </w:r>
      <w:r w:rsidRPr="00EE5CE4">
        <w:rPr>
          <w:sz w:val="22"/>
          <w:szCs w:val="22"/>
          <w:lang w:val="en-GB"/>
        </w:rPr>
        <w:t>[</w:t>
      </w:r>
      <w:r w:rsidRPr="00EE5CE4">
        <w:rPr>
          <w:lang w:val="en-GB"/>
        </w:rPr>
        <w:t>Q</w:t>
      </w:r>
      <w:r w:rsidRPr="00EE5CE4">
        <w:rPr>
          <w:sz w:val="22"/>
          <w:szCs w:val="22"/>
          <w:lang w:val="en-GB"/>
        </w:rPr>
        <w:t>]</w:t>
      </w:r>
      <w:r w:rsidRPr="00EE5CE4">
        <w:rPr>
          <w:lang w:val="en-GB"/>
        </w:rPr>
        <w:t>, for sin γ the function QQ</w:t>
      </w:r>
      <w:r w:rsidRPr="00EE5CE4">
        <w:rPr>
          <w:sz w:val="22"/>
          <w:szCs w:val="22"/>
          <w:lang w:val="en-GB"/>
        </w:rPr>
        <w:t>[</w:t>
      </w:r>
      <w:r w:rsidRPr="00EE5CE4">
        <w:rPr>
          <w:lang w:val="en-GB"/>
        </w:rPr>
        <w:t>Q</w:t>
      </w:r>
      <w:r w:rsidRPr="00EE5CE4">
        <w:rPr>
          <w:sz w:val="22"/>
          <w:szCs w:val="22"/>
          <w:lang w:val="en-GB"/>
        </w:rPr>
        <w:t xml:space="preserve">] </w:t>
      </w:r>
      <w:r w:rsidRPr="00EE5CE4">
        <w:rPr>
          <w:lang w:val="en-GB"/>
        </w:rPr>
        <w:t xml:space="preserve">(see annex). The course of the corresponding function in dependence on Q is shown in </w:t>
      </w:r>
      <w:r w:rsidR="00924978">
        <w:rPr>
          <w:lang w:val="en-GB"/>
        </w:rPr>
        <w:t>Figure 127</w:t>
      </w:r>
      <w:r w:rsidRPr="00EE5CE4">
        <w:rPr>
          <w:lang w:val="en-GB"/>
        </w:rPr>
        <w:t xml:space="preserve">. We see clearly, that the ratio electron charge and </w:t>
      </w:r>
      <w:r w:rsidRPr="00EE5CE4">
        <w:rPr>
          <w:smallCaps/>
          <w:lang w:val="en-GB"/>
        </w:rPr>
        <w:t>Planck</w:t>
      </w:r>
      <w:r w:rsidRPr="00EE5CE4">
        <w:rPr>
          <w:lang w:val="en-GB"/>
        </w:rPr>
        <w:t xml:space="preserve"> charge is nearly constant over a wide reach. With the fine-structure-constant it</w:t>
      </w:r>
      <w:r w:rsidR="00CA42CC">
        <w:rPr>
          <w:lang w:val="en-GB"/>
        </w:rPr>
        <w:t>’</w:t>
      </w:r>
      <w:r w:rsidRPr="00EE5CE4">
        <w:rPr>
          <w:lang w:val="en-GB"/>
        </w:rPr>
        <w:t>s really about a genuine constant, at least for the these days technically accessible range. But, approaching the origin, e.g. with very fast speed near c, the ratio changes. The maximum is at Q</w:t>
      </w:r>
      <w:r w:rsidRPr="00EE5CE4">
        <w:rPr>
          <w:sz w:val="8"/>
          <w:lang w:val="en-GB"/>
        </w:rPr>
        <w:t> </w:t>
      </w:r>
      <w:r w:rsidRPr="00EE5CE4">
        <w:rPr>
          <w:lang w:val="en-GB"/>
        </w:rPr>
        <w:t>=</w:t>
      </w:r>
      <w:r w:rsidRPr="00EE5CE4">
        <w:rPr>
          <w:sz w:val="8"/>
          <w:lang w:val="en-GB"/>
        </w:rPr>
        <w:t> </w:t>
      </w:r>
      <w:r w:rsidRPr="00EE5CE4">
        <w:rPr>
          <w:lang w:val="en-GB"/>
        </w:rPr>
        <w:t xml:space="preserve">0.656795 behind the particle horizon. </w:t>
      </w:r>
    </w:p>
    <w:p w:rsidR="00E534D4" w:rsidRPr="00EE5CE4" w:rsidRDefault="00E534D4" w:rsidP="00E534D4">
      <w:pPr>
        <w:pStyle w:val="Fortsetzung"/>
        <w:rPr>
          <w:lang w:val="en-GB"/>
        </w:rPr>
      </w:pPr>
    </w:p>
    <w:p w:rsidR="00CB018C" w:rsidRPr="00EE5CE4" w:rsidRDefault="00E534D4" w:rsidP="009B38EC">
      <w:pPr>
        <w:pStyle w:val="Bild"/>
        <w:rPr>
          <w:lang w:val="en-GB"/>
        </w:rPr>
      </w:pPr>
      <w:r w:rsidRPr="00EE5CE4">
        <w:rPr>
          <w:noProof/>
        </w:rPr>
        <w:drawing>
          <wp:inline distT="0" distB="0" distL="0" distR="0">
            <wp:extent cx="5334614" cy="3420824"/>
            <wp:effectExtent l="19050" t="0" r="0" b="0"/>
            <wp:docPr id="1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36" cstate="print"/>
                    <a:srcRect t="1300"/>
                    <a:stretch>
                      <a:fillRect/>
                    </a:stretch>
                  </pic:blipFill>
                  <pic:spPr bwMode="auto">
                    <a:xfrm>
                      <a:off x="0" y="0"/>
                      <a:ext cx="5334614" cy="3420824"/>
                    </a:xfrm>
                    <a:prstGeom prst="rect">
                      <a:avLst/>
                    </a:prstGeom>
                    <a:noFill/>
                    <a:ln w="9525">
                      <a:noFill/>
                      <a:miter lim="800000"/>
                      <a:headEnd/>
                      <a:tailEnd/>
                    </a:ln>
                  </pic:spPr>
                </pic:pic>
              </a:graphicData>
            </a:graphic>
          </wp:inline>
        </w:drawing>
      </w:r>
    </w:p>
    <w:p w:rsidR="00CB018C" w:rsidRPr="00EE5CE4" w:rsidRDefault="00924978" w:rsidP="0011706C">
      <w:pPr>
        <w:pStyle w:val="Bildunt"/>
      </w:pPr>
      <w:bookmarkStart w:id="1514" w:name="A_127"/>
      <w:bookmarkStart w:id="1515" w:name="_Toc503782038"/>
      <w:bookmarkStart w:id="1516" w:name="_Toc71741695"/>
      <w:r>
        <w:t>Figure 127</w:t>
      </w:r>
      <w:bookmarkEnd w:id="1514"/>
      <w:r w:rsidR="00CD493E" w:rsidRPr="00EE5CE4">
        <w:br/>
      </w:r>
      <w:bookmarkEnd w:id="1515"/>
      <w:r w:rsidR="00E534D4" w:rsidRPr="00EE5CE4">
        <w:t xml:space="preserve">Ratio of electron charge and of the </w:t>
      </w:r>
      <w:r w:rsidR="00E534D4" w:rsidRPr="00EE5CE4">
        <w:rPr>
          <w:smallCaps/>
        </w:rPr>
        <w:t>Planck</w:t>
      </w:r>
      <w:r w:rsidR="00E534D4" w:rsidRPr="00EE5CE4">
        <w:t xml:space="preserve"> charge</w:t>
      </w:r>
      <w:r w:rsidR="00E534D4" w:rsidRPr="00EE5CE4">
        <w:br/>
        <w:t xml:space="preserve">as function of the phase angle Q according to </w:t>
      </w:r>
      <w:r w:rsidR="00055014">
        <w:t>(791)</w:t>
      </w:r>
      <w:bookmarkEnd w:id="1516"/>
    </w:p>
    <w:p w:rsidR="00CB018C" w:rsidRPr="00EE5CE4" w:rsidRDefault="00CB018C" w:rsidP="00D926C3">
      <w:pPr>
        <w:pStyle w:val="Fortsetzung"/>
        <w:spacing w:line="200" w:lineRule="exact"/>
        <w:ind w:left="851" w:right="11"/>
        <w:rPr>
          <w:lang w:val="en-GB"/>
        </w:rPr>
      </w:pPr>
    </w:p>
    <w:p w:rsidR="005C5204" w:rsidRPr="00EE5CE4" w:rsidRDefault="005C5204" w:rsidP="005C5204">
      <w:pPr>
        <w:pStyle w:val="Fortsetzung"/>
        <w:spacing w:line="250" w:lineRule="exact"/>
        <w:rPr>
          <w:lang w:val="en-GB"/>
        </w:rPr>
      </w:pPr>
    </w:p>
    <w:p w:rsidR="005C5204" w:rsidRPr="00EE5CE4" w:rsidRDefault="005C5204" w:rsidP="005C5204">
      <w:pPr>
        <w:pStyle w:val="Fortsetzung"/>
        <w:spacing w:line="250" w:lineRule="exact"/>
        <w:rPr>
          <w:lang w:val="en-GB"/>
        </w:rPr>
      </w:pPr>
      <w:r w:rsidRPr="00EE5CE4">
        <w:rPr>
          <w:lang w:val="en-GB"/>
        </w:rPr>
        <w:t>In the approximation |</w:t>
      </w:r>
      <w:r w:rsidRPr="00EE5CE4">
        <w:rPr>
          <w:sz w:val="8"/>
          <w:lang w:val="en-GB"/>
        </w:rPr>
        <w:t> </w:t>
      </w:r>
      <w:r w:rsidRPr="00EE5CE4">
        <w:rPr>
          <w:u w:val="single"/>
          <w:lang w:val="en-GB"/>
        </w:rPr>
        <w:t>c</w:t>
      </w:r>
      <w:r w:rsidRPr="00EE5CE4">
        <w:rPr>
          <w:sz w:val="8"/>
          <w:lang w:val="en-GB"/>
        </w:rPr>
        <w:t> </w:t>
      </w:r>
      <w:r w:rsidRPr="00EE5CE4">
        <w:rPr>
          <w:lang w:val="en-GB"/>
        </w:rPr>
        <w:t>|</w:t>
      </w:r>
      <w:r w:rsidRPr="00EE5CE4">
        <w:rPr>
          <w:sz w:val="8"/>
          <w:lang w:val="en-GB"/>
        </w:rPr>
        <w:t> </w:t>
      </w:r>
      <w:r w:rsidRPr="00EE5CE4">
        <w:rPr>
          <w:lang w:val="en-GB"/>
        </w:rPr>
        <w:t>~</w:t>
      </w:r>
      <w:r w:rsidRPr="00EE5CE4">
        <w:rPr>
          <w:sz w:val="8"/>
          <w:lang w:val="en-GB"/>
        </w:rPr>
        <w:t> </w:t>
      </w:r>
      <w:r w:rsidRPr="00EE5CE4">
        <w:rPr>
          <w:lang w:val="en-GB"/>
        </w:rPr>
        <w:t>Q</w:t>
      </w:r>
      <w:r w:rsidRPr="00EE5CE4">
        <w:rPr>
          <w:position w:val="-4"/>
          <w:sz w:val="14"/>
          <w:lang w:val="en-GB"/>
        </w:rPr>
        <w:t>0</w:t>
      </w:r>
      <w:r w:rsidRPr="00EE5CE4">
        <w:rPr>
          <w:position w:val="6"/>
          <w:sz w:val="14"/>
          <w:lang w:val="en-GB"/>
        </w:rPr>
        <w:t>–1/2</w:t>
      </w:r>
      <w:r w:rsidRPr="00EE5CE4">
        <w:rPr>
          <w:sz w:val="8"/>
          <w:lang w:val="en-GB"/>
        </w:rPr>
        <w:t> </w:t>
      </w:r>
      <w:r w:rsidRPr="00EE5CE4">
        <w:rPr>
          <w:lang w:val="en-GB"/>
        </w:rPr>
        <w:t>~</w:t>
      </w:r>
      <w:r w:rsidRPr="00EE5CE4">
        <w:rPr>
          <w:sz w:val="8"/>
          <w:lang w:val="en-GB"/>
        </w:rPr>
        <w:t> </w:t>
      </w:r>
      <w:r w:rsidRPr="00EE5CE4">
        <w:rPr>
          <w:lang w:val="en-GB"/>
        </w:rPr>
        <w:t>t</w:t>
      </w:r>
      <w:r w:rsidRPr="00EE5CE4">
        <w:rPr>
          <w:position w:val="6"/>
          <w:sz w:val="14"/>
          <w:lang w:val="en-GB"/>
        </w:rPr>
        <w:t>–1/4</w:t>
      </w:r>
      <w:r w:rsidRPr="00EE5CE4">
        <w:rPr>
          <w:lang w:val="en-GB"/>
        </w:rPr>
        <w:t xml:space="preserve"> applies. With it, we determined the dependence e′(Q). But we are rather looking for the function e′(v). Most simply it would be, if we could determine Q(v). In section 6.1.2.1. we already found with</w:t>
      </w:r>
      <w:r w:rsidR="00855A32" w:rsidRPr="00EE5CE4">
        <w:rPr>
          <w:lang w:val="en-GB"/>
        </w:rPr>
        <w:t xml:space="preserve"> </w:t>
      </w:r>
      <w:r w:rsidR="00100D72">
        <w:rPr>
          <w:lang w:val="en-GB"/>
        </w:rPr>
        <w:t>(696)</w:t>
      </w:r>
      <w:r w:rsidRPr="00EE5CE4">
        <w:rPr>
          <w:lang w:val="en-GB"/>
        </w:rPr>
        <w:t xml:space="preserve"> the expression Q</w:t>
      </w:r>
      <w:r w:rsidRPr="00EE5CE4">
        <w:rPr>
          <w:sz w:val="8"/>
          <w:lang w:val="en-GB"/>
        </w:rPr>
        <w:t> </w:t>
      </w:r>
      <w:r w:rsidRPr="00EE5CE4">
        <w:rPr>
          <w:lang w:val="en-GB"/>
        </w:rPr>
        <w:t>=</w:t>
      </w:r>
      <w:r w:rsidRPr="00EE5CE4">
        <w:rPr>
          <w:sz w:val="8"/>
          <w:lang w:val="en-GB"/>
        </w:rPr>
        <w:t> </w:t>
      </w:r>
      <w:r w:rsidRPr="00EE5CE4">
        <w:rPr>
          <w:lang w:val="en-GB"/>
        </w:rPr>
        <w:t>c</w:t>
      </w:r>
      <w:r w:rsidRPr="00EE5CE4">
        <w:rPr>
          <w:vertAlign w:val="superscript"/>
          <w:lang w:val="en-GB"/>
        </w:rPr>
        <w:t>2</w:t>
      </w:r>
      <w:r w:rsidRPr="00EE5CE4">
        <w:rPr>
          <w:lang w:val="en-GB"/>
        </w:rPr>
        <w:t>/v</w:t>
      </w:r>
      <w:r w:rsidRPr="00EE5CE4">
        <w:rPr>
          <w:vertAlign w:val="superscript"/>
          <w:lang w:val="en-GB"/>
        </w:rPr>
        <w:t>2</w:t>
      </w:r>
      <w:r w:rsidRPr="00EE5CE4">
        <w:rPr>
          <w:lang w:val="en-GB"/>
        </w:rPr>
        <w:t>. But we cannot use it here, because it only applies to a non-accelerated frame of reference. The item v is the speed |</w:t>
      </w:r>
      <w:r w:rsidRPr="00EE5CE4">
        <w:rPr>
          <w:sz w:val="8"/>
          <w:lang w:val="en-GB"/>
        </w:rPr>
        <w:t> </w:t>
      </w:r>
      <w:r w:rsidRPr="00EE5CE4">
        <w:rPr>
          <w:u w:val="single"/>
          <w:lang w:val="en-GB"/>
        </w:rPr>
        <w:t>c</w:t>
      </w:r>
      <w:r w:rsidRPr="00EE5CE4">
        <w:rPr>
          <w:sz w:val="8"/>
          <w:lang w:val="en-GB"/>
        </w:rPr>
        <w:t> </w:t>
      </w:r>
      <w:r w:rsidRPr="00EE5CE4">
        <w:rPr>
          <w:lang w:val="en-GB"/>
        </w:rPr>
        <w:t>| with respect to the r</w:t>
      </w:r>
      <w:r w:rsidRPr="00EE5CE4">
        <w:rPr>
          <w:vertAlign w:val="subscript"/>
          <w:lang w:val="en-GB"/>
        </w:rPr>
        <w:t>1</w:t>
      </w:r>
      <w:r w:rsidRPr="00EE5CE4">
        <w:rPr>
          <w:lang w:val="en-GB"/>
        </w:rPr>
        <w:t>-lattice of subspace in this connection. If we accelerate, our frame of reference gets lost and we get a new one, in which most of the base values, even v, have taken on another value. Indeed, expression</w:t>
      </w:r>
      <w:r w:rsidR="00855A32" w:rsidRPr="00EE5CE4">
        <w:rPr>
          <w:lang w:val="en-GB"/>
        </w:rPr>
        <w:t xml:space="preserve"> </w:t>
      </w:r>
      <w:r w:rsidR="00100D72">
        <w:rPr>
          <w:lang w:val="en-GB"/>
        </w:rPr>
        <w:t>(696)</w:t>
      </w:r>
      <w:r w:rsidRPr="00EE5CE4">
        <w:rPr>
          <w:lang w:val="en-GB"/>
        </w:rPr>
        <w:t xml:space="preserve"> applies-on, however with another value of v. Thus, we cannot simply add the speed after acceleration to the value |</w:t>
      </w:r>
      <w:r w:rsidRPr="00EE5CE4">
        <w:rPr>
          <w:sz w:val="8"/>
          <w:lang w:val="en-GB"/>
        </w:rPr>
        <w:t> </w:t>
      </w:r>
      <w:r w:rsidRPr="00EE5CE4">
        <w:rPr>
          <w:u w:val="single"/>
          <w:lang w:val="en-GB"/>
        </w:rPr>
        <w:t>c</w:t>
      </w:r>
      <w:r w:rsidRPr="00EE5CE4">
        <w:rPr>
          <w:sz w:val="8"/>
          <w:lang w:val="en-GB"/>
        </w:rPr>
        <w:t> </w:t>
      </w:r>
      <w:r w:rsidRPr="00EE5CE4">
        <w:rPr>
          <w:lang w:val="en-GB"/>
        </w:rPr>
        <w:t xml:space="preserve">|, at least </w:t>
      </w:r>
      <w:r w:rsidRPr="00EE5CE4">
        <w:rPr>
          <w:i/>
          <w:lang w:val="en-GB"/>
        </w:rPr>
        <w:t>not linearly</w:t>
      </w:r>
      <w:r w:rsidRPr="00EE5CE4">
        <w:rPr>
          <w:lang w:val="en-GB"/>
        </w:rPr>
        <w:t xml:space="preserve">, but </w:t>
      </w:r>
      <w:r w:rsidRPr="00EE5CE4">
        <w:rPr>
          <w:i/>
          <w:lang w:val="en-GB"/>
        </w:rPr>
        <w:t>geometrically</w:t>
      </w:r>
      <w:r w:rsidRPr="00EE5CE4">
        <w:rPr>
          <w:lang w:val="en-GB"/>
        </w:rPr>
        <w:t>. Therefore, we have to find another, better expression here.</w:t>
      </w:r>
    </w:p>
    <w:p w:rsidR="005C5204" w:rsidRPr="00EE5CE4" w:rsidRDefault="005C5204" w:rsidP="005C5204">
      <w:pPr>
        <w:pStyle w:val="Fortsetzung"/>
        <w:spacing w:line="250" w:lineRule="exact"/>
        <w:rPr>
          <w:lang w:val="en-GB"/>
        </w:rPr>
      </w:pPr>
    </w:p>
    <w:p w:rsidR="005C5204" w:rsidRPr="00EE5CE4" w:rsidRDefault="005C5204" w:rsidP="005C5204">
      <w:pPr>
        <w:pStyle w:val="Fortsetzung"/>
        <w:spacing w:line="260" w:lineRule="exact"/>
        <w:rPr>
          <w:lang w:val="en-GB"/>
        </w:rPr>
      </w:pPr>
      <w:r w:rsidRPr="00EE5CE4">
        <w:rPr>
          <w:lang w:val="en-GB"/>
        </w:rPr>
        <w:t>We are moving on the constant wave count vector r</w:t>
      </w:r>
      <w:r w:rsidRPr="00EE5CE4">
        <w:rPr>
          <w:vertAlign w:val="subscript"/>
          <w:lang w:val="en-GB"/>
        </w:rPr>
        <w:t>K</w:t>
      </w:r>
      <w:r w:rsidRPr="00EE5CE4">
        <w:rPr>
          <w:lang w:val="en-GB"/>
        </w:rPr>
        <w:t>. If we look at expression r</w:t>
      </w:r>
      <w:r w:rsidRPr="00EE5CE4">
        <w:rPr>
          <w:sz w:val="8"/>
          <w:lang w:val="en-GB"/>
        </w:rPr>
        <w:t> </w:t>
      </w:r>
      <w:r w:rsidRPr="00EE5CE4">
        <w:rPr>
          <w:lang w:val="en-GB"/>
        </w:rPr>
        <w:t>=</w:t>
      </w:r>
      <w:r w:rsidRPr="00EE5CE4">
        <w:rPr>
          <w:sz w:val="14"/>
          <w:vertAlign w:val="subscript"/>
          <w:lang w:val="en-GB"/>
        </w:rPr>
        <w:t> </w:t>
      </w:r>
      <w:r w:rsidRPr="00EE5CE4">
        <w:rPr>
          <w:rFonts w:ascii="Cambria Math" w:hAnsi="Cambria Math"/>
          <w:sz w:val="20"/>
          <w:szCs w:val="26"/>
          <w:lang w:val="en-GB"/>
        </w:rPr>
        <w:t>∫</w:t>
      </w:r>
      <w:r w:rsidRPr="00EE5CE4">
        <w:rPr>
          <w:u w:val="single"/>
          <w:lang w:val="en-GB"/>
        </w:rPr>
        <w:t>c</w:t>
      </w:r>
      <w:r w:rsidRPr="00EE5CE4">
        <w:rPr>
          <w:sz w:val="8"/>
          <w:lang w:val="en-GB"/>
        </w:rPr>
        <w:t>  </w:t>
      </w:r>
      <w:r w:rsidRPr="00EE5CE4">
        <w:rPr>
          <w:lang w:val="en-GB"/>
        </w:rPr>
        <w:t xml:space="preserve">dt more exactly, so </w:t>
      </w:r>
      <w:r w:rsidRPr="00EE5CE4">
        <w:rPr>
          <w:u w:val="single"/>
          <w:lang w:val="en-GB"/>
        </w:rPr>
        <w:t>c</w:t>
      </w:r>
      <w:r w:rsidRPr="00EE5CE4">
        <w:rPr>
          <w:lang w:val="en-GB"/>
        </w:rPr>
        <w:t xml:space="preserve"> depends on the time dt. Thus, we have to replace dQ with dt at first. Based on </w:t>
      </w:r>
      <w:r w:rsidR="00100D72">
        <w:rPr>
          <w:lang w:val="en-GB"/>
        </w:rPr>
        <w:t>(782)</w:t>
      </w:r>
      <w:r w:rsidR="00855A32" w:rsidRPr="00EE5CE4">
        <w:rPr>
          <w:lang w:val="en-GB"/>
        </w:rPr>
        <w:t xml:space="preserve"> </w:t>
      </w:r>
      <w:r w:rsidRPr="00EE5CE4">
        <w:rPr>
          <w:lang w:val="en-GB"/>
        </w:rPr>
        <w:t>without expansion applies:</w:t>
      </w:r>
    </w:p>
    <w:p w:rsidR="00B22EAC" w:rsidRPr="00EE5CE4" w:rsidRDefault="00B22EAC" w:rsidP="00B22EAC">
      <w:pPr>
        <w:pStyle w:val="Formel"/>
        <w:rPr>
          <w:lang w:val="en-GB"/>
        </w:rPr>
      </w:pPr>
      <w:r w:rsidRPr="00EE5CE4">
        <w:rPr>
          <w:position w:val="-30"/>
          <w:lang w:val="en-GB"/>
        </w:rPr>
        <w:object w:dxaOrig="3980" w:dyaOrig="740">
          <v:shape id="_x0000_i1923" type="#_x0000_t75" style="width:199.4pt;height:37.25pt" o:ole="">
            <v:imagedata r:id="rId1937" o:title=""/>
          </v:shape>
          <o:OLEObject Type="Embed" ProgID="Equation.DSMT4" ShapeID="_x0000_i1923" DrawAspect="Content" ObjectID="_1748865293" r:id="rId1938"/>
        </w:object>
      </w:r>
      <w:r w:rsidRPr="00EE5CE4">
        <w:rPr>
          <w:lang w:val="en-GB"/>
        </w:rPr>
        <w:tab/>
      </w:r>
      <w:r w:rsidRPr="00EE5CE4">
        <w:rPr>
          <w:lang w:val="en-GB"/>
        </w:rPr>
        <w:tab/>
      </w:r>
      <w:r w:rsidRPr="00EE5CE4">
        <w:rPr>
          <w:position w:val="-32"/>
          <w:lang w:val="en-GB"/>
        </w:rPr>
        <w:object w:dxaOrig="1320" w:dyaOrig="760">
          <v:shape id="_x0000_i1924" type="#_x0000_t75" style="width:67.05pt;height:38.05pt" o:ole="">
            <v:imagedata r:id="rId1939" o:title=""/>
          </v:shape>
          <o:OLEObject Type="Embed" ProgID="Equation.DSMT4" ShapeID="_x0000_i1924" DrawAspect="Content" ObjectID="_1748865294" r:id="rId1940"/>
        </w:object>
      </w:r>
      <w:r w:rsidRPr="00EE5CE4">
        <w:rPr>
          <w:lang w:val="en-GB"/>
        </w:rPr>
        <w:tab/>
      </w:r>
      <w:r w:rsidRPr="00EE5CE4">
        <w:rPr>
          <w:lang w:val="en-GB"/>
        </w:rPr>
        <w:tab/>
      </w:r>
      <w:r w:rsidRPr="00EE5CE4">
        <w:rPr>
          <w:lang w:val="en-GB"/>
        </w:rPr>
        <w:tab/>
      </w:r>
      <w:r w:rsidR="00055014">
        <w:rPr>
          <w:lang w:val="en-GB"/>
        </w:rPr>
        <w:t>(792)</w:t>
      </w:r>
    </w:p>
    <w:p w:rsidR="005C5204" w:rsidRPr="00EE5CE4" w:rsidRDefault="005C5204" w:rsidP="005C5204">
      <w:pPr>
        <w:pStyle w:val="Fortsetzung"/>
        <w:spacing w:line="250" w:lineRule="exact"/>
        <w:rPr>
          <w:lang w:val="en-GB"/>
        </w:rPr>
      </w:pPr>
    </w:p>
    <w:p w:rsidR="005C5204" w:rsidRPr="00EE5CE4" w:rsidRDefault="005C5204" w:rsidP="005C5204">
      <w:pPr>
        <w:pStyle w:val="Fortsetzung"/>
        <w:spacing w:line="260" w:lineRule="exact"/>
        <w:rPr>
          <w:lang w:val="en-GB"/>
        </w:rPr>
      </w:pPr>
      <w:r w:rsidRPr="00EE5CE4">
        <w:rPr>
          <w:lang w:val="en-GB"/>
        </w:rPr>
        <w:t>Reference point is the expansion centre {r</w:t>
      </w:r>
      <w:r w:rsidRPr="00EE5CE4">
        <w:rPr>
          <w:vertAlign w:val="subscript"/>
          <w:lang w:val="en-GB"/>
        </w:rPr>
        <w:t>1</w:t>
      </w:r>
      <w:r w:rsidRPr="00EE5CE4">
        <w:rPr>
          <w:lang w:val="en-GB"/>
        </w:rPr>
        <w:t>,r</w:t>
      </w:r>
      <w:r w:rsidRPr="00EE5CE4">
        <w:rPr>
          <w:vertAlign w:val="subscript"/>
          <w:lang w:val="en-GB"/>
        </w:rPr>
        <w:t>1</w:t>
      </w:r>
      <w:r w:rsidRPr="00EE5CE4">
        <w:rPr>
          <w:lang w:val="en-GB"/>
        </w:rPr>
        <w:t>,r</w:t>
      </w:r>
      <w:r w:rsidRPr="00EE5CE4">
        <w:rPr>
          <w:vertAlign w:val="subscript"/>
          <w:lang w:val="en-GB"/>
        </w:rPr>
        <w:t>1</w:t>
      </w:r>
      <w:r w:rsidRPr="00EE5CE4">
        <w:rPr>
          <w:lang w:val="en-GB"/>
        </w:rPr>
        <w:t>,t</w:t>
      </w:r>
      <w:r w:rsidRPr="00EE5CE4">
        <w:rPr>
          <w:vertAlign w:val="subscript"/>
          <w:lang w:val="en-GB"/>
        </w:rPr>
        <w:t>1</w:t>
      </w:r>
      <w:r w:rsidRPr="00EE5CE4">
        <w:rPr>
          <w:lang w:val="en-GB"/>
        </w:rPr>
        <w:t>} in this connection. Now let</w:t>
      </w:r>
      <w:r w:rsidR="00CA42CC">
        <w:rPr>
          <w:lang w:val="en-GB"/>
        </w:rPr>
        <w:t>’</w:t>
      </w:r>
      <w:r w:rsidRPr="00EE5CE4">
        <w:rPr>
          <w:lang w:val="en-GB"/>
        </w:rPr>
        <w:t>s substitute dQ by dt with the ansatz:</w:t>
      </w:r>
    </w:p>
    <w:p w:rsidR="005C5204" w:rsidRPr="00EE5CE4" w:rsidRDefault="005C5204" w:rsidP="005C5204">
      <w:pPr>
        <w:pStyle w:val="Fortsetzung"/>
        <w:spacing w:line="160" w:lineRule="exact"/>
        <w:rPr>
          <w:lang w:val="en-GB"/>
        </w:rPr>
      </w:pPr>
    </w:p>
    <w:p w:rsidR="005C5204" w:rsidRPr="00EE5CE4" w:rsidRDefault="005C5204" w:rsidP="005C5204">
      <w:pPr>
        <w:pStyle w:val="Formel"/>
        <w:rPr>
          <w:lang w:val="en-GB"/>
        </w:rPr>
      </w:pPr>
      <w:r w:rsidRPr="00EE5CE4">
        <w:rPr>
          <w:position w:val="-32"/>
          <w:lang w:val="en-GB"/>
        </w:rPr>
        <w:object w:dxaOrig="3320" w:dyaOrig="760">
          <v:shape id="_x0000_i1925" type="#_x0000_t75" style="width:164.35pt;height:39.3pt" o:ole="">
            <v:imagedata r:id="rId1941" o:title=""/>
          </v:shape>
          <o:OLEObject Type="Embed" ProgID="Equation.DSMT4" ShapeID="_x0000_i1925" DrawAspect="Content" ObjectID="_1748865295" r:id="rId1942"/>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616432" w:rsidRPr="00EE5CE4">
        <w:rPr>
          <w:lang w:val="en-GB"/>
        </w:rPr>
        <w:tab/>
      </w:r>
      <w:r w:rsidR="00055014">
        <w:rPr>
          <w:lang w:val="en-GB"/>
        </w:rPr>
        <w:t>(793)</w:t>
      </w:r>
    </w:p>
    <w:p w:rsidR="005C5204" w:rsidRPr="00EE5CE4" w:rsidRDefault="005C5204" w:rsidP="005C5204">
      <w:pPr>
        <w:pStyle w:val="Fortsetzung"/>
        <w:rPr>
          <w:lang w:val="en-GB"/>
        </w:rPr>
      </w:pPr>
    </w:p>
    <w:p w:rsidR="005C5204" w:rsidRPr="00EE5CE4" w:rsidRDefault="005C5204" w:rsidP="005C5204">
      <w:pPr>
        <w:pStyle w:val="Formel"/>
        <w:rPr>
          <w:lang w:val="en-GB"/>
        </w:rPr>
      </w:pPr>
      <w:r w:rsidRPr="00EE5CE4">
        <w:rPr>
          <w:position w:val="-32"/>
          <w:lang w:val="en-GB"/>
        </w:rPr>
        <w:object w:dxaOrig="4260" w:dyaOrig="760">
          <v:shape id="_x0000_i1926" type="#_x0000_t75" style="width:213.85pt;height:39.3pt" o:ole="">
            <v:imagedata r:id="rId1943" o:title=""/>
          </v:shape>
          <o:OLEObject Type="Embed" ProgID="Equation.DSMT4" ShapeID="_x0000_i1926" DrawAspect="Content" ObjectID="_1748865296" r:id="rId1944"/>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616432" w:rsidRPr="00EE5CE4">
        <w:rPr>
          <w:lang w:val="en-GB"/>
        </w:rPr>
        <w:tab/>
      </w:r>
      <w:r w:rsidR="00055014">
        <w:rPr>
          <w:lang w:val="en-GB"/>
        </w:rPr>
        <w:t>(794)</w:t>
      </w:r>
    </w:p>
    <w:p w:rsidR="005C5204" w:rsidRPr="00EE5CE4" w:rsidRDefault="005C5204" w:rsidP="005C5204">
      <w:pPr>
        <w:pStyle w:val="Fortsetzung"/>
        <w:spacing w:line="250" w:lineRule="exact"/>
        <w:rPr>
          <w:lang w:val="en-GB"/>
        </w:rPr>
      </w:pPr>
    </w:p>
    <w:p w:rsidR="005C5204" w:rsidRPr="00EE5CE4" w:rsidRDefault="005C5204" w:rsidP="005C5204">
      <w:pPr>
        <w:pStyle w:val="Fortsetzung"/>
        <w:spacing w:line="250" w:lineRule="exact"/>
        <w:rPr>
          <w:lang w:val="en-GB"/>
        </w:rPr>
      </w:pPr>
      <w:r w:rsidRPr="00EE5CE4">
        <w:rPr>
          <w:lang w:val="en-GB"/>
        </w:rPr>
        <w:t>Plugged into the integral we obtain then:</w:t>
      </w:r>
    </w:p>
    <w:p w:rsidR="005C5204" w:rsidRPr="00EE5CE4" w:rsidRDefault="005C5204" w:rsidP="005C5204">
      <w:pPr>
        <w:pStyle w:val="Fortsetzung"/>
        <w:spacing w:line="250" w:lineRule="exact"/>
        <w:rPr>
          <w:lang w:val="en-GB"/>
        </w:rPr>
      </w:pPr>
    </w:p>
    <w:p w:rsidR="005C5204" w:rsidRPr="00EE5CE4" w:rsidRDefault="005C5204" w:rsidP="005C5204">
      <w:pPr>
        <w:pStyle w:val="Formel"/>
        <w:rPr>
          <w:lang w:val="en-GB"/>
        </w:rPr>
      </w:pPr>
      <w:r w:rsidRPr="00EE5CE4">
        <w:rPr>
          <w:position w:val="-30"/>
          <w:lang w:val="en-GB"/>
        </w:rPr>
        <w:object w:dxaOrig="4640" w:dyaOrig="720">
          <v:shape id="_x0000_i1927" type="#_x0000_t75" style="width:232.95pt;height:37.25pt" o:ole="">
            <v:imagedata r:id="rId1945" o:title=""/>
          </v:shape>
          <o:OLEObject Type="Embed" ProgID="Equation.DSMT4" ShapeID="_x0000_i1927" DrawAspect="Content" ObjectID="_1748865297" r:id="rId1946"/>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00616432" w:rsidRPr="00EE5CE4">
        <w:rPr>
          <w:lang w:val="en-GB"/>
        </w:rPr>
        <w:tab/>
      </w:r>
      <w:r w:rsidR="00055014">
        <w:rPr>
          <w:lang w:val="en-GB"/>
        </w:rPr>
        <w:t>(795)</w:t>
      </w:r>
    </w:p>
    <w:p w:rsidR="005C5204" w:rsidRPr="00EE5CE4" w:rsidRDefault="005C5204" w:rsidP="005C5204">
      <w:pPr>
        <w:pStyle w:val="Fortsetzung"/>
        <w:rPr>
          <w:lang w:val="en-GB"/>
        </w:rPr>
      </w:pPr>
    </w:p>
    <w:p w:rsidR="005C5204" w:rsidRPr="00EE5CE4" w:rsidRDefault="005C5204" w:rsidP="005C5204">
      <w:pPr>
        <w:pStyle w:val="Formel"/>
        <w:rPr>
          <w:lang w:val="en-GB"/>
        </w:rPr>
      </w:pPr>
      <w:r w:rsidRPr="00EE5CE4">
        <w:rPr>
          <w:position w:val="-32"/>
          <w:lang w:val="en-GB"/>
        </w:rPr>
        <w:object w:dxaOrig="6960" w:dyaOrig="760">
          <v:shape id="_x0000_i1928" type="#_x0000_t75" style="width:348.35pt;height:39.3pt" o:ole="">
            <v:imagedata r:id="rId1947" o:title=""/>
          </v:shape>
          <o:OLEObject Type="Embed" ProgID="Equation.DSMT4" ShapeID="_x0000_i1928" DrawAspect="Content" ObjectID="_1748865298" r:id="rId1948"/>
        </w:object>
      </w:r>
      <w:r w:rsidRPr="00EE5CE4">
        <w:rPr>
          <w:lang w:val="en-GB"/>
        </w:rPr>
        <w:t xml:space="preserve">        </w:t>
      </w:r>
      <w:r w:rsidR="00616432" w:rsidRPr="00EE5CE4">
        <w:rPr>
          <w:lang w:val="en-GB"/>
        </w:rPr>
        <w:tab/>
      </w:r>
      <w:r w:rsidR="00055014">
        <w:rPr>
          <w:lang w:val="en-GB"/>
        </w:rPr>
        <w:t>(796)</w:t>
      </w:r>
    </w:p>
    <w:p w:rsidR="005C5204" w:rsidRPr="00EE5CE4" w:rsidRDefault="005C5204" w:rsidP="005C5204">
      <w:pPr>
        <w:pStyle w:val="Fortsetzung"/>
        <w:rPr>
          <w:lang w:val="en-GB"/>
        </w:rPr>
      </w:pPr>
    </w:p>
    <w:p w:rsidR="005C5204" w:rsidRPr="00EE5CE4" w:rsidRDefault="005C5204" w:rsidP="005C5204">
      <w:pPr>
        <w:pStyle w:val="Fortsetzung"/>
        <w:spacing w:line="250" w:lineRule="exact"/>
        <w:rPr>
          <w:lang w:val="en-GB"/>
        </w:rPr>
      </w:pPr>
      <w:r w:rsidRPr="00EE5CE4">
        <w:rPr>
          <w:lang w:val="en-GB"/>
        </w:rPr>
        <w:t>We can</w:t>
      </w:r>
      <w:r w:rsidR="00CA42CC">
        <w:rPr>
          <w:lang w:val="en-GB"/>
        </w:rPr>
        <w:t>’</w:t>
      </w:r>
      <w:r w:rsidRPr="00EE5CE4">
        <w:rPr>
          <w:lang w:val="en-GB"/>
        </w:rPr>
        <w:t>t do much with that either, as we</w:t>
      </w:r>
      <w:r w:rsidR="00CA42CC">
        <w:rPr>
          <w:lang w:val="en-GB"/>
        </w:rPr>
        <w:t>’</w:t>
      </w:r>
      <w:r w:rsidRPr="00EE5CE4">
        <w:rPr>
          <w:lang w:val="en-GB"/>
        </w:rPr>
        <w:t>ve only proven, that the world radius R/2</w:t>
      </w:r>
      <w:r w:rsidRPr="00EE5CE4">
        <w:rPr>
          <w:sz w:val="8"/>
          <w:lang w:val="en-GB"/>
        </w:rPr>
        <w:t> </w:t>
      </w:r>
      <w:r w:rsidRPr="00EE5CE4">
        <w:rPr>
          <w:lang w:val="en-GB"/>
        </w:rPr>
        <w:t>=</w:t>
      </w:r>
      <w:r w:rsidRPr="00EE5CE4">
        <w:rPr>
          <w:sz w:val="8"/>
          <w:lang w:val="en-GB"/>
        </w:rPr>
        <w:t> </w:t>
      </w:r>
      <w:r w:rsidRPr="00EE5CE4">
        <w:rPr>
          <w:lang w:val="en-GB"/>
        </w:rPr>
        <w:t>ct is, without consideration of expansion, proportional Q</w:t>
      </w:r>
      <w:r w:rsidRPr="00EE5CE4">
        <w:rPr>
          <w:vertAlign w:val="superscript"/>
          <w:lang w:val="en-GB"/>
        </w:rPr>
        <w:t>3/2</w:t>
      </w:r>
      <w:r w:rsidRPr="00EE5CE4">
        <w:rPr>
          <w:lang w:val="en-GB"/>
        </w:rPr>
        <w:t xml:space="preserve"> resp. t</w:t>
      </w:r>
      <w:r w:rsidRPr="00EE5CE4">
        <w:rPr>
          <w:vertAlign w:val="superscript"/>
          <w:lang w:val="en-GB"/>
        </w:rPr>
        <w:t>3/4</w:t>
      </w:r>
      <w:r w:rsidRPr="00EE5CE4">
        <w:rPr>
          <w:lang w:val="en-GB"/>
        </w:rPr>
        <w:t xml:space="preserve"> in the approximation. </w:t>
      </w:r>
    </w:p>
    <w:p w:rsidR="005C5204" w:rsidRPr="00EE5CE4" w:rsidRDefault="005C5204" w:rsidP="005C5204">
      <w:pPr>
        <w:pStyle w:val="Fortsetzung"/>
        <w:rPr>
          <w:lang w:val="en-GB"/>
        </w:rPr>
      </w:pPr>
    </w:p>
    <w:p w:rsidR="005C5204" w:rsidRPr="00EE5CE4" w:rsidRDefault="005C5204" w:rsidP="005C5204">
      <w:pPr>
        <w:pStyle w:val="Fortsetzung"/>
        <w:spacing w:line="260" w:lineRule="exact"/>
        <w:rPr>
          <w:lang w:val="en-GB"/>
        </w:rPr>
      </w:pPr>
      <w:r w:rsidRPr="00EE5CE4">
        <w:rPr>
          <w:lang w:val="en-GB"/>
        </w:rPr>
        <w:t xml:space="preserve">If speed comes into play, we always have to do with more than one reference system and with measurements of physical quantities we have to perform a </w:t>
      </w:r>
      <w:r w:rsidRPr="00EE5CE4">
        <w:rPr>
          <w:smallCaps/>
          <w:lang w:val="en-GB"/>
        </w:rPr>
        <w:t>Lorentz</w:t>
      </w:r>
      <w:r w:rsidRPr="00EE5CE4">
        <w:rPr>
          <w:lang w:val="en-GB"/>
        </w:rPr>
        <w:t xml:space="preserve">-transformation. We have stated in </w:t>
      </w:r>
      <w:r w:rsidRPr="00EE5CE4">
        <w:rPr>
          <w:sz w:val="22"/>
          <w:lang w:val="en-GB"/>
        </w:rPr>
        <w:t>[</w:t>
      </w:r>
      <w:r w:rsidRPr="00EE5CE4">
        <w:rPr>
          <w:lang w:val="en-GB"/>
        </w:rPr>
        <w:t>1</w:t>
      </w:r>
      <w:r w:rsidRPr="00EE5CE4">
        <w:rPr>
          <w:sz w:val="22"/>
          <w:lang w:val="en-GB"/>
        </w:rPr>
        <w:t>]</w:t>
      </w:r>
      <w:r w:rsidRPr="00EE5CE4">
        <w:rPr>
          <w:lang w:val="en-GB"/>
        </w:rPr>
        <w:t>, that wave-lengths are stretched according to λ</w:t>
      </w:r>
      <w:r w:rsidRPr="00EE5CE4">
        <w:rPr>
          <w:sz w:val="8"/>
          <w:lang w:val="en-GB"/>
        </w:rPr>
        <w:t> </w:t>
      </w:r>
      <w:r w:rsidRPr="00EE5CE4">
        <w:rPr>
          <w:lang w:val="en-GB"/>
        </w:rPr>
        <w:t>~</w:t>
      </w:r>
      <w:r w:rsidRPr="00EE5CE4">
        <w:rPr>
          <w:sz w:val="8"/>
          <w:lang w:val="en-GB"/>
        </w:rPr>
        <w:t> </w:t>
      </w:r>
      <w:r w:rsidRPr="00EE5CE4">
        <w:rPr>
          <w:lang w:val="en-GB"/>
        </w:rPr>
        <w:t>Q</w:t>
      </w:r>
      <w:r w:rsidRPr="00EE5CE4">
        <w:rPr>
          <w:vertAlign w:val="superscript"/>
          <w:lang w:val="en-GB"/>
        </w:rPr>
        <w:t>3/2</w:t>
      </w:r>
      <w:r w:rsidRPr="00EE5CE4">
        <w:rPr>
          <w:lang w:val="en-GB"/>
        </w:rPr>
        <w:t xml:space="preserve">. The same applies to the size of material bodies, whereas the </w:t>
      </w:r>
      <w:r w:rsidRPr="00EE5CE4">
        <w:rPr>
          <w:smallCaps/>
          <w:lang w:val="en-GB"/>
        </w:rPr>
        <w:t>Planck</w:t>
      </w:r>
      <w:r w:rsidRPr="00EE5CE4">
        <w:rPr>
          <w:lang w:val="en-GB"/>
        </w:rPr>
        <w:t>-length r</w:t>
      </w:r>
      <w:r w:rsidRPr="00EE5CE4">
        <w:rPr>
          <w:vertAlign w:val="subscript"/>
          <w:lang w:val="en-GB"/>
        </w:rPr>
        <w:t>0</w:t>
      </w:r>
      <w:r w:rsidRPr="00EE5CE4">
        <w:rPr>
          <w:lang w:val="en-GB"/>
        </w:rPr>
        <w:t xml:space="preserve"> is ~</w:t>
      </w:r>
      <w:r w:rsidRPr="00EE5CE4">
        <w:rPr>
          <w:sz w:val="8"/>
          <w:lang w:val="en-GB"/>
        </w:rPr>
        <w:t> </w:t>
      </w:r>
      <w:r w:rsidRPr="00EE5CE4">
        <w:rPr>
          <w:lang w:val="en-GB"/>
        </w:rPr>
        <w:t>Q</w:t>
      </w:r>
      <w:r w:rsidRPr="00EE5CE4">
        <w:rPr>
          <w:vertAlign w:val="superscript"/>
          <w:lang w:val="en-GB"/>
        </w:rPr>
        <w:t xml:space="preserve"> </w:t>
      </w:r>
      <w:r w:rsidRPr="00EE5CE4">
        <w:rPr>
          <w:lang w:val="en-GB"/>
        </w:rPr>
        <w:t xml:space="preserve">only. Otherwise no redshift would be detectable. With the </w:t>
      </w:r>
      <w:r w:rsidRPr="00EE5CE4">
        <w:rPr>
          <w:smallCaps/>
          <w:lang w:val="en-GB"/>
        </w:rPr>
        <w:t>Lorentz</w:t>
      </w:r>
      <w:r w:rsidRPr="00EE5CE4">
        <w:rPr>
          <w:lang w:val="en-GB"/>
        </w:rPr>
        <w:t xml:space="preserve">-transformation the wave-length λ depends on the inverse </w:t>
      </w:r>
      <w:r w:rsidRPr="00EE5CE4">
        <w:rPr>
          <w:smallCaps/>
          <w:lang w:val="en-GB"/>
        </w:rPr>
        <w:t>Lorentz</w:t>
      </w:r>
      <w:r w:rsidRPr="00EE5CE4">
        <w:rPr>
          <w:lang w:val="en-GB"/>
        </w:rPr>
        <w:t>-factor β</w:t>
      </w:r>
      <w:r w:rsidRPr="00EE5CE4">
        <w:rPr>
          <w:sz w:val="8"/>
          <w:lang w:val="en-GB"/>
        </w:rPr>
        <w:t> </w:t>
      </w:r>
      <w:r w:rsidRPr="00EE5CE4">
        <w:rPr>
          <w:lang w:val="en-GB"/>
        </w:rPr>
        <w:t>=</w:t>
      </w:r>
      <w:r w:rsidRPr="00EE5CE4">
        <w:rPr>
          <w:sz w:val="8"/>
          <w:lang w:val="en-GB"/>
        </w:rPr>
        <w:t>  </w:t>
      </w:r>
      <w:r w:rsidRPr="00EE5CE4">
        <w:rPr>
          <w:lang w:val="en-GB"/>
        </w:rPr>
        <w:t>(1−v</w:t>
      </w:r>
      <w:r w:rsidRPr="00EE5CE4">
        <w:rPr>
          <w:vertAlign w:val="superscript"/>
          <w:lang w:val="en-GB"/>
        </w:rPr>
        <w:t>2</w:t>
      </w:r>
      <w:r w:rsidRPr="00EE5CE4">
        <w:rPr>
          <w:lang w:val="en-GB"/>
        </w:rPr>
        <w:t>/c</w:t>
      </w:r>
      <w:r w:rsidRPr="00EE5CE4">
        <w:rPr>
          <w:vertAlign w:val="superscript"/>
          <w:lang w:val="en-GB"/>
        </w:rPr>
        <w:t>2</w:t>
      </w:r>
      <w:r w:rsidRPr="00EE5CE4">
        <w:rPr>
          <w:lang w:val="en-GB"/>
        </w:rPr>
        <w:t>)</w:t>
      </w:r>
      <w:r w:rsidRPr="00EE5CE4">
        <w:rPr>
          <w:sz w:val="8"/>
          <w:lang w:val="en-GB"/>
        </w:rPr>
        <w:t> </w:t>
      </w:r>
      <w:r w:rsidRPr="00EE5CE4">
        <w:rPr>
          <w:vertAlign w:val="superscript"/>
          <w:lang w:val="en-GB"/>
        </w:rPr>
        <w:t>–1/2</w:t>
      </w:r>
      <w:r w:rsidRPr="00EE5CE4">
        <w:rPr>
          <w:lang w:val="en-GB"/>
        </w:rPr>
        <w:t>, it applies λ′</w:t>
      </w:r>
      <w:r w:rsidRPr="00EE5CE4">
        <w:rPr>
          <w:sz w:val="8"/>
          <w:lang w:val="en-GB"/>
        </w:rPr>
        <w:t> </w:t>
      </w:r>
      <w:r w:rsidRPr="00EE5CE4">
        <w:rPr>
          <w:lang w:val="en-GB"/>
        </w:rPr>
        <w:t>=</w:t>
      </w:r>
      <w:r w:rsidRPr="00EE5CE4">
        <w:rPr>
          <w:sz w:val="14"/>
          <w:lang w:val="en-GB"/>
        </w:rPr>
        <w:t> </w:t>
      </w:r>
      <w:r w:rsidRPr="00EE5CE4">
        <w:rPr>
          <w:lang w:val="en-GB"/>
        </w:rPr>
        <w:t>β</w:t>
      </w:r>
      <w:r w:rsidRPr="00EE5CE4">
        <w:rPr>
          <w:vertAlign w:val="superscript"/>
          <w:lang w:val="en-GB"/>
        </w:rPr>
        <w:t>−1</w:t>
      </w:r>
      <w:r w:rsidRPr="00EE5CE4">
        <w:rPr>
          <w:sz w:val="8"/>
          <w:lang w:val="en-GB"/>
        </w:rPr>
        <w:t> </w:t>
      </w:r>
      <w:r w:rsidRPr="00EE5CE4">
        <w:rPr>
          <w:lang w:val="en-GB"/>
        </w:rPr>
        <w:t>λ</w:t>
      </w:r>
      <w:r w:rsidRPr="00EE5CE4">
        <w:rPr>
          <w:sz w:val="8"/>
          <w:lang w:val="en-GB"/>
        </w:rPr>
        <w:t> </w:t>
      </w:r>
      <w:r w:rsidRPr="00EE5CE4">
        <w:rPr>
          <w:lang w:val="en-GB"/>
        </w:rPr>
        <w:t xml:space="preserve">. However, this must not be confused with the formula for the relativistic </w:t>
      </w:r>
      <w:r w:rsidRPr="00EE5CE4">
        <w:rPr>
          <w:smallCaps/>
          <w:lang w:val="en-GB"/>
        </w:rPr>
        <w:t>Doppler</w:t>
      </w:r>
      <w:r w:rsidRPr="00EE5CE4">
        <w:rPr>
          <w:lang w:val="en-GB"/>
        </w:rPr>
        <w:t xml:space="preserve">-shift. </w:t>
      </w:r>
      <w:r w:rsidR="00E159C4" w:rsidRPr="00EE5CE4">
        <w:rPr>
          <w:lang w:val="en-GB"/>
        </w:rPr>
        <w:t>Thus</w:t>
      </w:r>
      <w:r w:rsidRPr="00EE5CE4">
        <w:rPr>
          <w:lang w:val="en-GB"/>
        </w:rPr>
        <w:t xml:space="preserve">, we </w:t>
      </w:r>
      <w:r w:rsidR="00E159C4" w:rsidRPr="00EE5CE4">
        <w:rPr>
          <w:lang w:val="en-GB"/>
        </w:rPr>
        <w:t>have been</w:t>
      </w:r>
      <w:r w:rsidRPr="00EE5CE4">
        <w:rPr>
          <w:lang w:val="en-GB"/>
        </w:rPr>
        <w:t xml:space="preserve"> able to formulate </w:t>
      </w:r>
      <w:r w:rsidR="00E159C4" w:rsidRPr="00EE5CE4">
        <w:rPr>
          <w:lang w:val="en-GB"/>
        </w:rPr>
        <w:t>expres</w:t>
      </w:r>
      <w:r w:rsidRPr="00EE5CE4">
        <w:rPr>
          <w:lang w:val="en-GB"/>
        </w:rPr>
        <w:t>sions for the dependence Q=ƒ(v):</w:t>
      </w:r>
    </w:p>
    <w:p w:rsidR="005C5204" w:rsidRPr="00EE5CE4" w:rsidRDefault="005C5204" w:rsidP="005C5204">
      <w:pPr>
        <w:pStyle w:val="Fortsetzung"/>
        <w:rPr>
          <w:lang w:val="en-GB"/>
        </w:rPr>
      </w:pPr>
    </w:p>
    <w:p w:rsidR="005C5204" w:rsidRPr="00EE5CE4" w:rsidRDefault="005C5204" w:rsidP="005C5204">
      <w:pPr>
        <w:pStyle w:val="Formel"/>
        <w:rPr>
          <w:lang w:val="en-GB"/>
        </w:rPr>
      </w:pPr>
      <w:r w:rsidRPr="00EE5CE4">
        <w:rPr>
          <w:position w:val="-34"/>
          <w:lang w:val="en-GB"/>
        </w:rPr>
        <w:object w:dxaOrig="6700" w:dyaOrig="920">
          <v:shape id="_x0000_i1929" type="#_x0000_t75" style="width:333pt;height:43.45pt" o:ole="">
            <v:imagedata r:id="rId1701" o:title=""/>
          </v:shape>
          <o:OLEObject Type="Embed" ProgID="Equation.DSMT4" ShapeID="_x0000_i1929" DrawAspect="Content" ObjectID="_1748865299" r:id="rId1949"/>
        </w:object>
      </w:r>
      <w:r w:rsidRPr="00EE5CE4">
        <w:rPr>
          <w:lang w:val="en-GB"/>
        </w:rPr>
        <w:tab/>
      </w:r>
      <w:r w:rsidRPr="00EE5CE4">
        <w:rPr>
          <w:lang w:val="en-GB"/>
        </w:rPr>
        <w:tab/>
      </w:r>
      <w:r w:rsidR="00100D72">
        <w:rPr>
          <w:lang w:val="en-GB"/>
        </w:rPr>
        <w:t>(700)</w:t>
      </w:r>
    </w:p>
    <w:p w:rsidR="005C5204" w:rsidRPr="00EE5CE4" w:rsidRDefault="005C5204" w:rsidP="005C5204">
      <w:pPr>
        <w:pStyle w:val="Fortsetzung"/>
        <w:rPr>
          <w:lang w:val="en-GB"/>
        </w:rPr>
      </w:pPr>
    </w:p>
    <w:p w:rsidR="005C5204" w:rsidRPr="00EE5CE4" w:rsidRDefault="005C5204" w:rsidP="005C5204">
      <w:pPr>
        <w:pStyle w:val="Fortsetzung"/>
        <w:spacing w:line="260" w:lineRule="exact"/>
        <w:rPr>
          <w:lang w:val="en-GB"/>
        </w:rPr>
      </w:pPr>
      <w:r w:rsidRPr="00EE5CE4">
        <w:rPr>
          <w:lang w:val="en-GB"/>
        </w:rPr>
        <w:t>Q</w:t>
      </w:r>
      <w:r w:rsidR="00DF6001" w:rsidRPr="00EE5CE4">
        <w:rPr>
          <w:lang w:val="en-GB"/>
        </w:rPr>
        <w:fldChar w:fldCharType="begin"/>
      </w:r>
      <w:r w:rsidRPr="00EE5CE4">
        <w:rPr>
          <w:lang w:val="en-GB"/>
        </w:rPr>
        <w:instrText xml:space="preserve"> ADVANCE  </w:instrText>
      </w:r>
      <w:r w:rsidR="00DF6001" w:rsidRPr="00EE5CE4">
        <w:rPr>
          <w:lang w:val="en-GB"/>
        </w:rPr>
        <w:fldChar w:fldCharType="end"/>
      </w:r>
      <w:r w:rsidR="00DF6001" w:rsidRPr="00EE5CE4">
        <w:rPr>
          <w:lang w:val="en-GB"/>
        </w:rPr>
        <w:fldChar w:fldCharType="begin"/>
      </w:r>
      <w:r w:rsidRPr="00EE5CE4">
        <w:rPr>
          <w:lang w:val="en-GB"/>
        </w:rPr>
        <w:instrText xml:space="preserve"> ADVANCE  \l 7 \u 7 </w:instrText>
      </w:r>
      <w:r w:rsidR="00DF6001" w:rsidRPr="00EE5CE4">
        <w:rPr>
          <w:lang w:val="en-GB"/>
        </w:rPr>
        <w:fldChar w:fldCharType="end"/>
      </w:r>
      <w:r w:rsidRPr="00EE5CE4">
        <w:rPr>
          <w:sz w:val="22"/>
          <w:lang w:val="en-GB"/>
        </w:rPr>
        <w:t>~</w:t>
      </w:r>
      <w:r w:rsidR="00DF6001" w:rsidRPr="00EE5CE4">
        <w:rPr>
          <w:sz w:val="22"/>
          <w:lang w:val="en-GB"/>
        </w:rPr>
        <w:fldChar w:fldCharType="begin"/>
      </w:r>
      <w:r w:rsidRPr="00EE5CE4">
        <w:rPr>
          <w:sz w:val="22"/>
          <w:lang w:val="en-GB"/>
        </w:rPr>
        <w:instrText xml:space="preserve"> ADVANCE  \d 7 </w:instrText>
      </w:r>
      <w:r w:rsidR="00DF6001" w:rsidRPr="00EE5CE4">
        <w:rPr>
          <w:sz w:val="22"/>
          <w:lang w:val="en-GB"/>
        </w:rPr>
        <w:fldChar w:fldCharType="end"/>
      </w:r>
      <w:r w:rsidRPr="00EE5CE4">
        <w:rPr>
          <w:lang w:val="en-GB"/>
        </w:rPr>
        <w:t xml:space="preserve"> is the value in the observer</w:t>
      </w:r>
      <w:r w:rsidR="00CA42CC">
        <w:rPr>
          <w:lang w:val="en-GB"/>
        </w:rPr>
        <w:t>’</w:t>
      </w:r>
      <w:r w:rsidRPr="00EE5CE4">
        <w:rPr>
          <w:lang w:val="en-GB"/>
        </w:rPr>
        <w:t>s frame of reference. In order to ensure an exact calculation  even for velocities extremely close to c, it</w:t>
      </w:r>
      <w:r w:rsidR="00CA42CC">
        <w:rPr>
          <w:lang w:val="en-GB"/>
        </w:rPr>
        <w:t>’</w:t>
      </w:r>
      <w:r w:rsidRPr="00EE5CE4">
        <w:rPr>
          <w:lang w:val="en-GB"/>
        </w:rPr>
        <w:t>s a good idea, to increase working precision. In Mathematica/Alpha it happens with the help of the function SetPrecision with an allocation to an auxiliary variable inside the definition of the function:</w:t>
      </w:r>
    </w:p>
    <w:p w:rsidR="005C5204" w:rsidRPr="00EE5CE4" w:rsidRDefault="005C5204" w:rsidP="005C5204">
      <w:pPr>
        <w:pStyle w:val="Fortsetzung"/>
        <w:spacing w:line="260" w:lineRule="exact"/>
        <w:rPr>
          <w:lang w:val="en-GB"/>
        </w:rPr>
      </w:pPr>
    </w:p>
    <w:p w:rsidR="005C5204" w:rsidRPr="00EE5CE4" w:rsidRDefault="005C5204" w:rsidP="009675BC">
      <w:pPr>
        <w:pStyle w:val="Fortsetzung"/>
        <w:tabs>
          <w:tab w:val="left" w:pos="7371"/>
        </w:tabs>
        <w:ind w:left="567"/>
        <w:jc w:val="left"/>
        <w:rPr>
          <w:rFonts w:ascii="Chicago" w:hAnsi="Chicago"/>
          <w:sz w:val="17"/>
          <w:szCs w:val="17"/>
          <w:lang w:val="en-GB"/>
        </w:rPr>
      </w:pPr>
      <w:r w:rsidRPr="00EE5CE4">
        <w:rPr>
          <w:rFonts w:ascii="Chicago" w:hAnsi="Chicago"/>
          <w:sz w:val="17"/>
          <w:szCs w:val="17"/>
          <w:lang w:val="en-GB"/>
        </w:rPr>
        <w:t>Qv = Function[a4712 = SetPrecision[#2,</w:t>
      </w:r>
      <w:r w:rsidR="009675BC" w:rsidRPr="00EE5CE4">
        <w:rPr>
          <w:rFonts w:ascii="Chicago" w:hAnsi="Chicago"/>
          <w:sz w:val="17"/>
          <w:szCs w:val="17"/>
          <w:lang w:val="en-GB"/>
        </w:rPr>
        <w:t xml:space="preserve"> 309]; #1*(1 - a4712^2)^(1/3)];</w:t>
      </w:r>
      <w:r w:rsidR="009675BC" w:rsidRPr="00EE5CE4">
        <w:rPr>
          <w:rFonts w:ascii="Chicago" w:hAnsi="Chicago"/>
          <w:sz w:val="17"/>
          <w:szCs w:val="17"/>
          <w:lang w:val="en-GB"/>
        </w:rPr>
        <w:tab/>
      </w:r>
      <w:r w:rsidRPr="00EE5CE4">
        <w:rPr>
          <w:rFonts w:ascii="Chicago" w:hAnsi="Chicago"/>
          <w:sz w:val="17"/>
          <w:szCs w:val="17"/>
          <w:lang w:val="en-GB"/>
        </w:rPr>
        <w:t>(*Q(v/c, all Q~)*);</w:t>
      </w:r>
    </w:p>
    <w:p w:rsidR="005C5204" w:rsidRPr="00EE5CE4" w:rsidRDefault="005C5204" w:rsidP="009675BC">
      <w:pPr>
        <w:pStyle w:val="Fortsetzung"/>
        <w:tabs>
          <w:tab w:val="left" w:pos="7371"/>
        </w:tabs>
        <w:ind w:left="567"/>
        <w:jc w:val="left"/>
        <w:rPr>
          <w:rFonts w:ascii="Chicago" w:hAnsi="Chicago"/>
          <w:sz w:val="17"/>
          <w:szCs w:val="17"/>
          <w:lang w:val="en-GB"/>
        </w:rPr>
      </w:pPr>
      <w:r w:rsidRPr="00EE5CE4">
        <w:rPr>
          <w:rFonts w:ascii="Chicago" w:hAnsi="Chicago"/>
          <w:sz w:val="17"/>
          <w:szCs w:val="17"/>
          <w:lang w:val="en-GB"/>
        </w:rPr>
        <w:t>Qv0 = Function[a4713 = SetPrecision[#,</w:t>
      </w:r>
      <w:r w:rsidR="009675BC" w:rsidRPr="00EE5CE4">
        <w:rPr>
          <w:rFonts w:ascii="Chicago" w:hAnsi="Chicago"/>
          <w:sz w:val="17"/>
          <w:szCs w:val="17"/>
          <w:lang w:val="en-GB"/>
        </w:rPr>
        <w:t xml:space="preserve"> 309]; Q0*(1 - a4713^2)^(1/3)];</w:t>
      </w:r>
      <w:r w:rsidR="009675BC" w:rsidRPr="00EE5CE4">
        <w:rPr>
          <w:rFonts w:ascii="Chicago" w:hAnsi="Chicago"/>
          <w:sz w:val="17"/>
          <w:szCs w:val="17"/>
          <w:lang w:val="en-GB"/>
        </w:rPr>
        <w:tab/>
      </w:r>
      <w:r w:rsidRPr="00EE5CE4">
        <w:rPr>
          <w:rFonts w:ascii="Chicago" w:hAnsi="Chicago"/>
          <w:sz w:val="17"/>
          <w:szCs w:val="17"/>
          <w:lang w:val="en-GB"/>
        </w:rPr>
        <w:t>(*Q(v/c, Q0)*);</w:t>
      </w:r>
    </w:p>
    <w:p w:rsidR="005C5204" w:rsidRPr="00EE5CE4" w:rsidRDefault="005C5204" w:rsidP="009675BC">
      <w:pPr>
        <w:pStyle w:val="Fortsetzung"/>
        <w:tabs>
          <w:tab w:val="left" w:pos="7371"/>
        </w:tabs>
        <w:ind w:left="567"/>
        <w:jc w:val="left"/>
        <w:rPr>
          <w:rFonts w:ascii="Chicago" w:hAnsi="Chicago"/>
          <w:sz w:val="17"/>
          <w:szCs w:val="17"/>
          <w:lang w:val="en-GB"/>
        </w:rPr>
      </w:pPr>
      <w:r w:rsidRPr="00EE5CE4">
        <w:rPr>
          <w:rFonts w:ascii="Chicago" w:hAnsi="Chicago"/>
          <w:sz w:val="17"/>
          <w:szCs w:val="17"/>
          <w:lang w:val="en-GB"/>
        </w:rPr>
        <w:t xml:space="preserve">vQ = Function[a4714 = SetPrecision[(#2/#1)^3, 309]; </w:t>
      </w:r>
      <w:r w:rsidRPr="00EE5CE4">
        <w:rPr>
          <w:rFonts w:ascii="Chicago" w:hAnsi="Chicago"/>
          <w:sz w:val="17"/>
          <w:szCs w:val="17"/>
          <w:lang w:val="en-GB"/>
        </w:rPr>
        <w:tab/>
      </w:r>
      <w:r w:rsidRPr="00EE5CE4">
        <w:rPr>
          <w:rFonts w:ascii="Chicago" w:hAnsi="Chicago"/>
          <w:sz w:val="17"/>
          <w:szCs w:val="17"/>
          <w:lang w:val="en-GB"/>
        </w:rPr>
        <w:tab/>
      </w:r>
      <w:r w:rsidR="00616432" w:rsidRPr="00EE5CE4">
        <w:rPr>
          <w:rFonts w:ascii="Chicago" w:hAnsi="Chicago"/>
          <w:sz w:val="17"/>
          <w:szCs w:val="17"/>
          <w:lang w:val="en-GB"/>
        </w:rPr>
        <w:tab/>
      </w:r>
      <w:r w:rsidR="00055014">
        <w:rPr>
          <w:szCs w:val="24"/>
          <w:lang w:val="en-GB"/>
        </w:rPr>
        <w:t>(797)</w:t>
      </w:r>
    </w:p>
    <w:p w:rsidR="005C5204" w:rsidRPr="00EE5CE4" w:rsidRDefault="005C5204" w:rsidP="009675BC">
      <w:pPr>
        <w:pStyle w:val="Fortsetzung"/>
        <w:tabs>
          <w:tab w:val="left" w:pos="7371"/>
        </w:tabs>
        <w:ind w:left="567"/>
        <w:jc w:val="left"/>
        <w:rPr>
          <w:rFonts w:ascii="Chicago" w:hAnsi="Chicago"/>
          <w:sz w:val="17"/>
          <w:szCs w:val="17"/>
          <w:lang w:val="en-GB"/>
        </w:rPr>
      </w:pPr>
      <w:r w:rsidRPr="00EE5CE4">
        <w:rPr>
          <w:rFonts w:ascii="Chicago" w:hAnsi="Chicago"/>
          <w:sz w:val="17"/>
          <w:szCs w:val="17"/>
          <w:lang w:val="en-GB"/>
        </w:rPr>
        <w:t xml:space="preserve">    Sqrt[SetPrecision[1 - a4714, 309]]];</w:t>
      </w:r>
      <w:r w:rsidRPr="00EE5CE4">
        <w:rPr>
          <w:rFonts w:ascii="Chicago" w:hAnsi="Chicago"/>
          <w:sz w:val="17"/>
          <w:szCs w:val="17"/>
          <w:lang w:val="en-GB"/>
        </w:rPr>
        <w:tab/>
        <w:t>(*v/c(Q, all Q~)*);</w:t>
      </w:r>
    </w:p>
    <w:p w:rsidR="005C5204" w:rsidRPr="00EE5CE4" w:rsidRDefault="005C5204" w:rsidP="009675BC">
      <w:pPr>
        <w:pStyle w:val="Fortsetzung"/>
        <w:tabs>
          <w:tab w:val="left" w:pos="7371"/>
        </w:tabs>
        <w:ind w:left="567"/>
        <w:jc w:val="left"/>
        <w:rPr>
          <w:rFonts w:ascii="Chicago" w:hAnsi="Chicago"/>
          <w:sz w:val="17"/>
          <w:szCs w:val="17"/>
          <w:lang w:val="en-GB"/>
        </w:rPr>
      </w:pPr>
      <w:r w:rsidRPr="00EE5CE4">
        <w:rPr>
          <w:rFonts w:ascii="Chicago" w:hAnsi="Chicago"/>
          <w:sz w:val="17"/>
          <w:szCs w:val="17"/>
          <w:lang w:val="en-GB"/>
        </w:rPr>
        <w:t xml:space="preserve">vQ0 = Function[a4715 = SetPrecision[(#/Q0)^3, 309]; </w:t>
      </w:r>
    </w:p>
    <w:p w:rsidR="005C5204" w:rsidRPr="00EE5CE4" w:rsidRDefault="005C5204" w:rsidP="009675BC">
      <w:pPr>
        <w:pStyle w:val="Fortsetzung"/>
        <w:tabs>
          <w:tab w:val="left" w:pos="7371"/>
        </w:tabs>
        <w:ind w:left="567"/>
        <w:jc w:val="left"/>
        <w:rPr>
          <w:rFonts w:ascii="Chicago" w:hAnsi="Chicago"/>
          <w:sz w:val="17"/>
          <w:szCs w:val="17"/>
          <w:lang w:val="en-GB"/>
        </w:rPr>
      </w:pPr>
      <w:r w:rsidRPr="00EE5CE4">
        <w:rPr>
          <w:rFonts w:ascii="Chicago" w:hAnsi="Chicago"/>
          <w:sz w:val="17"/>
          <w:szCs w:val="17"/>
          <w:lang w:val="en-GB"/>
        </w:rPr>
        <w:t xml:space="preserve">    Sqrt[SetPrecision[1 - a4715, 309]]];</w:t>
      </w:r>
      <w:r w:rsidRPr="00EE5CE4">
        <w:rPr>
          <w:rFonts w:ascii="Chicago" w:hAnsi="Chicago"/>
          <w:sz w:val="17"/>
          <w:szCs w:val="17"/>
          <w:lang w:val="en-GB"/>
        </w:rPr>
        <w:tab/>
        <w:t>(*v/c(Q, Q0)*);</w:t>
      </w:r>
    </w:p>
    <w:p w:rsidR="005C5204" w:rsidRPr="00EE5CE4" w:rsidRDefault="005C5204" w:rsidP="005C5204">
      <w:pPr>
        <w:pStyle w:val="Fortsetzung"/>
        <w:tabs>
          <w:tab w:val="left" w:pos="6804"/>
        </w:tabs>
        <w:jc w:val="left"/>
        <w:rPr>
          <w:rFonts w:ascii="Chicago" w:hAnsi="Chicago"/>
          <w:sz w:val="17"/>
          <w:szCs w:val="17"/>
          <w:lang w:val="en-GB"/>
        </w:rPr>
      </w:pPr>
    </w:p>
    <w:p w:rsidR="005C5204" w:rsidRPr="00EE5CE4" w:rsidRDefault="005C5204" w:rsidP="005C5204">
      <w:pPr>
        <w:pStyle w:val="Block"/>
        <w:rPr>
          <w:lang w:val="en-GB"/>
        </w:rPr>
      </w:pPr>
      <w:r w:rsidRPr="00EE5CE4">
        <w:rPr>
          <w:lang w:val="en-GB"/>
        </w:rPr>
        <w:t>With it, it</w:t>
      </w:r>
      <w:r w:rsidR="00CA42CC">
        <w:rPr>
          <w:lang w:val="en-GB"/>
        </w:rPr>
        <w:t>’</w:t>
      </w:r>
      <w:r w:rsidRPr="00EE5CE4">
        <w:rPr>
          <w:lang w:val="en-GB"/>
        </w:rPr>
        <w:t>s possible, to specify the ratio e/q</w:t>
      </w:r>
      <w:r w:rsidRPr="00EE5CE4">
        <w:rPr>
          <w:vertAlign w:val="subscript"/>
          <w:lang w:val="en-GB"/>
        </w:rPr>
        <w:t>0</w:t>
      </w:r>
      <w:r w:rsidRPr="00EE5CE4">
        <w:rPr>
          <w:lang w:val="en-GB"/>
        </w:rPr>
        <w:t xml:space="preserve"> as a function of velocity v exactly. Unfor-tunately, the graphic resulting from, is underwhelming, unless we work with the logarithm of the difference (1−v</w:t>
      </w:r>
      <w:r w:rsidRPr="00EE5CE4">
        <w:rPr>
          <w:vertAlign w:val="superscript"/>
          <w:lang w:val="en-GB"/>
        </w:rPr>
        <w:t>2</w:t>
      </w:r>
      <w:r w:rsidRPr="00EE5CE4">
        <w:rPr>
          <w:lang w:val="en-GB"/>
        </w:rPr>
        <w:t>/c</w:t>
      </w:r>
      <w:r w:rsidRPr="00EE5CE4">
        <w:rPr>
          <w:vertAlign w:val="superscript"/>
          <w:lang w:val="en-GB"/>
        </w:rPr>
        <w:t>2</w:t>
      </w:r>
      <w:r w:rsidRPr="00EE5CE4">
        <w:rPr>
          <w:lang w:val="en-GB"/>
        </w:rPr>
        <w:t xml:space="preserve">). But the function α at first. Because of </w:t>
      </w:r>
      <w:r w:rsidR="00055014">
        <w:rPr>
          <w:lang w:val="en-GB"/>
        </w:rPr>
        <w:t>(790)</w:t>
      </w:r>
      <w:r w:rsidR="00E159C4" w:rsidRPr="00EE5CE4">
        <w:rPr>
          <w:lang w:val="en-GB"/>
        </w:rPr>
        <w:t xml:space="preserve"> </w:t>
      </w:r>
      <w:r w:rsidRPr="00EE5CE4">
        <w:rPr>
          <w:lang w:val="en-GB"/>
        </w:rPr>
        <w:t xml:space="preserve">and </w:t>
      </w:r>
      <w:r w:rsidR="00100D72">
        <w:rPr>
          <w:lang w:val="en-GB"/>
        </w:rPr>
        <w:t>(700)</w:t>
      </w:r>
      <w:r w:rsidRPr="00EE5CE4">
        <w:rPr>
          <w:lang w:val="en-GB"/>
        </w:rPr>
        <w:t xml:space="preserve">, both are no constants in fact, but reference-system-dependent. </w:t>
      </w:r>
    </w:p>
    <w:p w:rsidR="00CB018C" w:rsidRPr="00EE5CE4" w:rsidRDefault="00CB018C">
      <w:pPr>
        <w:pStyle w:val="Block"/>
        <w:ind w:firstLine="0"/>
        <w:rPr>
          <w:lang w:val="en-GB"/>
        </w:rPr>
      </w:pPr>
    </w:p>
    <w:p w:rsidR="00CB018C" w:rsidRPr="00EE5CE4" w:rsidRDefault="00561857" w:rsidP="00561857">
      <w:pPr>
        <w:pStyle w:val="Bild"/>
        <w:ind w:left="709" w:right="-408"/>
        <w:rPr>
          <w:lang w:val="en-GB"/>
        </w:rPr>
      </w:pPr>
      <w:r w:rsidRPr="00EE5CE4">
        <w:rPr>
          <w:noProof/>
        </w:rPr>
        <w:lastRenderedPageBreak/>
        <w:drawing>
          <wp:inline distT="0" distB="0" distL="0" distR="0">
            <wp:extent cx="5332879" cy="3541147"/>
            <wp:effectExtent l="19050" t="0" r="1121" b="0"/>
            <wp:docPr id="18" name="Picture 1" descr="Bild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png"/>
                    <pic:cNvPicPr/>
                  </pic:nvPicPr>
                  <pic:blipFill>
                    <a:blip r:embed="rId1950" cstate="print"/>
                    <a:srcRect b="7082"/>
                    <a:stretch>
                      <a:fillRect/>
                    </a:stretch>
                  </pic:blipFill>
                  <pic:spPr>
                    <a:xfrm>
                      <a:off x="0" y="0"/>
                      <a:ext cx="5332879" cy="3541147"/>
                    </a:xfrm>
                    <a:prstGeom prst="rect">
                      <a:avLst/>
                    </a:prstGeom>
                  </pic:spPr>
                </pic:pic>
              </a:graphicData>
            </a:graphic>
          </wp:inline>
        </w:drawing>
      </w:r>
    </w:p>
    <w:p w:rsidR="00F56312" w:rsidRPr="00EE5CE4" w:rsidRDefault="00F56312" w:rsidP="00561857">
      <w:pPr>
        <w:pStyle w:val="Bildunt"/>
      </w:pPr>
      <w:bookmarkStart w:id="1517" w:name="_Toc503782039"/>
      <w:bookmarkStart w:id="1518" w:name="_Toc18324709"/>
      <w:bookmarkStart w:id="1519" w:name="_Toc71741696"/>
    </w:p>
    <w:p w:rsidR="00561857" w:rsidRPr="00EE5CE4" w:rsidRDefault="00924978" w:rsidP="00561857">
      <w:pPr>
        <w:pStyle w:val="Bildunt"/>
      </w:pPr>
      <w:bookmarkStart w:id="1520" w:name="A_128"/>
      <w:r>
        <w:t>Figure 128</w:t>
      </w:r>
      <w:bookmarkEnd w:id="1520"/>
      <w:r w:rsidR="00CD493E" w:rsidRPr="00EE5CE4">
        <w:br/>
      </w:r>
      <w:bookmarkEnd w:id="1517"/>
      <w:bookmarkEnd w:id="1518"/>
      <w:bookmarkEnd w:id="1519"/>
      <w:r w:rsidR="00561857" w:rsidRPr="00EE5CE4">
        <w:rPr>
          <w:smallCaps/>
        </w:rPr>
        <w:t>Sommerfeld</w:t>
      </w:r>
      <w:r w:rsidR="00CA42CC">
        <w:t>’</w:t>
      </w:r>
      <w:r w:rsidR="00561857" w:rsidRPr="00EE5CE4">
        <w:t xml:space="preserve">s fine-structure-constant </w:t>
      </w:r>
    </w:p>
    <w:p w:rsidR="00CB018C" w:rsidRPr="00EE5CE4" w:rsidRDefault="00561857" w:rsidP="00561857">
      <w:pPr>
        <w:pStyle w:val="Bildunt"/>
      </w:pPr>
      <w:r w:rsidRPr="00EE5CE4">
        <w:t>α as a function of the phase angle Q</w:t>
      </w:r>
    </w:p>
    <w:p w:rsidR="00CB018C" w:rsidRPr="00EE5CE4" w:rsidRDefault="00CB018C" w:rsidP="006C026A">
      <w:pPr>
        <w:pStyle w:val="Block"/>
        <w:ind w:left="0" w:firstLine="0"/>
        <w:rPr>
          <w:lang w:val="en-GB"/>
        </w:rPr>
      </w:pPr>
    </w:p>
    <w:p w:rsidR="00F56312" w:rsidRPr="00EE5CE4" w:rsidRDefault="00F56312" w:rsidP="00EA78A7">
      <w:pPr>
        <w:pStyle w:val="Fortsetzung"/>
        <w:rPr>
          <w:lang w:val="en-GB"/>
        </w:rPr>
      </w:pPr>
    </w:p>
    <w:p w:rsidR="00EA78A7" w:rsidRPr="00EE5CE4" w:rsidRDefault="00EA78A7" w:rsidP="00EA78A7">
      <w:pPr>
        <w:pStyle w:val="Fortsetzung"/>
        <w:rPr>
          <w:lang w:val="en-GB"/>
        </w:rPr>
      </w:pPr>
      <w:r w:rsidRPr="00EE5CE4">
        <w:rPr>
          <w:lang w:val="en-GB"/>
        </w:rPr>
        <w:t>In this context I have to disappoint the astronomers. The fine-structure-constant varies with time and distance indeed, but the change of α comes into effect only from approx. 10</w:t>
      </w:r>
      <w:r w:rsidRPr="00EE5CE4">
        <w:rPr>
          <w:vertAlign w:val="superscript"/>
          <w:lang w:val="en-GB"/>
        </w:rPr>
        <w:t>−90</w:t>
      </w:r>
      <w:r w:rsidRPr="00EE5CE4">
        <w:rPr>
          <w:sz w:val="8"/>
          <w:vertAlign w:val="superscript"/>
          <w:lang w:val="en-GB"/>
        </w:rPr>
        <w:t> </w:t>
      </w:r>
      <w:r w:rsidRPr="00EE5CE4">
        <w:rPr>
          <w:lang w:val="en-GB"/>
        </w:rPr>
        <w:t>m off the particle horizon (world radius) on. The same applies even to the course as a function of time t after BB, depicted by means of the function δ. So you have to find another explanation for the quasar-problem, unless, these are located outside our universe. Possibly it</w:t>
      </w:r>
      <w:r w:rsidR="00CA42CC">
        <w:rPr>
          <w:lang w:val="en-GB"/>
        </w:rPr>
        <w:t>’</w:t>
      </w:r>
      <w:r w:rsidRPr="00EE5CE4">
        <w:rPr>
          <w:lang w:val="en-GB"/>
        </w:rPr>
        <w:t>s about the effigies of our neighbour-universes? But then they should be arranged in the form of a crystal lattice. Take a look and see, if there is also a quasar in the opposite direction. But now enough of speculation.</w:t>
      </w:r>
    </w:p>
    <w:p w:rsidR="00EA78A7" w:rsidRPr="00EE5CE4" w:rsidRDefault="00EA78A7" w:rsidP="00EA78A7">
      <w:pPr>
        <w:pStyle w:val="Fortsetzung"/>
        <w:spacing w:line="240" w:lineRule="atLeast"/>
        <w:rPr>
          <w:lang w:val="en-GB"/>
        </w:rPr>
      </w:pPr>
    </w:p>
    <w:p w:rsidR="00EA78A7" w:rsidRPr="00EE5CE4" w:rsidRDefault="00EA78A7" w:rsidP="00EA78A7">
      <w:pPr>
        <w:pStyle w:val="Block"/>
        <w:rPr>
          <w:lang w:val="en-GB"/>
        </w:rPr>
      </w:pPr>
      <w:r w:rsidRPr="00EE5CE4">
        <w:rPr>
          <w:lang w:val="en-GB"/>
        </w:rPr>
        <w:t xml:space="preserve">Further to the correction factor δ. Because of </w:t>
      </w:r>
      <w:r w:rsidR="00100D72">
        <w:rPr>
          <w:lang w:val="en-GB"/>
        </w:rPr>
        <w:t>(770)</w:t>
      </w:r>
      <w:r w:rsidRPr="00EE5CE4">
        <w:rPr>
          <w:lang w:val="en-GB"/>
        </w:rPr>
        <w:t xml:space="preserve"> the function has a shape like α</w:t>
      </w:r>
      <w:r w:rsidRPr="00EE5CE4">
        <w:rPr>
          <w:vertAlign w:val="superscript"/>
          <w:lang w:val="en-GB"/>
        </w:rPr>
        <w:t>−1</w:t>
      </w:r>
      <w:r w:rsidRPr="00EE5CE4">
        <w:rPr>
          <w:lang w:val="en-GB"/>
        </w:rPr>
        <w:t xml:space="preserve"> (right-hand ordinate). For δ the left ordinate applies. The t- and the Q-axis apply to both at once. The t-values arise from </w:t>
      </w:r>
      <w:r w:rsidR="00055014">
        <w:rPr>
          <w:lang w:val="en-GB"/>
        </w:rPr>
        <w:t>(792)</w:t>
      </w:r>
      <w:r w:rsidRPr="00EE5CE4">
        <w:rPr>
          <w:lang w:val="en-GB"/>
        </w:rPr>
        <w:t>. Somebody will have doubts at this point, if we really can reckon-back so far in time. It has to be said, that with Q nearly all other natural constants vary too. Shortly after BB photons behave like neutrinos and vice versa. However, the course less than Q</w:t>
      </w:r>
      <w:r w:rsidRPr="00EE5CE4">
        <w:rPr>
          <w:sz w:val="8"/>
          <w:lang w:val="en-GB"/>
        </w:rPr>
        <w:t> </w:t>
      </w:r>
      <w:r w:rsidRPr="00EE5CE4">
        <w:rPr>
          <w:lang w:val="en-GB"/>
        </w:rPr>
        <w:t>=</w:t>
      </w:r>
      <w:r w:rsidRPr="00EE5CE4">
        <w:rPr>
          <w:sz w:val="8"/>
          <w:lang w:val="en-GB"/>
        </w:rPr>
        <w:t> </w:t>
      </w:r>
      <w:r w:rsidRPr="00EE5CE4">
        <w:rPr>
          <w:lang w:val="en-GB"/>
        </w:rPr>
        <w:t xml:space="preserve">½ in </w:t>
      </w:r>
      <w:r w:rsidR="00924978">
        <w:rPr>
          <w:lang w:val="en-GB"/>
        </w:rPr>
        <w:t>Figure 127</w:t>
      </w:r>
      <w:r w:rsidR="00816622" w:rsidRPr="00EE5CE4">
        <w:rPr>
          <w:lang w:val="en-GB"/>
        </w:rPr>
        <w:t>-120</w:t>
      </w:r>
      <w:r w:rsidRPr="00EE5CE4">
        <w:rPr>
          <w:lang w:val="en-GB"/>
        </w:rPr>
        <w:t xml:space="preserve"> is probably theoretical, since the base state of the photon is at ½, that of the electron at approx. ⅔. Besides from that, the metric wave field is not completely established until Q</w:t>
      </w:r>
      <w:r w:rsidRPr="00EE5CE4">
        <w:rPr>
          <w:sz w:val="8"/>
          <w:lang w:val="en-GB"/>
        </w:rPr>
        <w:t> </w:t>
      </w:r>
      <w:r w:rsidRPr="00EE5CE4">
        <w:rPr>
          <w:lang w:val="en-GB"/>
        </w:rPr>
        <w:t>=</w:t>
      </w:r>
      <w:r w:rsidRPr="00EE5CE4">
        <w:rPr>
          <w:sz w:val="8"/>
          <w:lang w:val="en-GB"/>
        </w:rPr>
        <w:t> </w:t>
      </w:r>
      <w:r w:rsidRPr="00EE5CE4">
        <w:rPr>
          <w:lang w:val="en-GB"/>
        </w:rPr>
        <w:t>½. It</w:t>
      </w:r>
      <w:r w:rsidR="00CA42CC">
        <w:rPr>
          <w:lang w:val="en-GB"/>
        </w:rPr>
        <w:t>’</w:t>
      </w:r>
      <w:r w:rsidRPr="00EE5CE4">
        <w:rPr>
          <w:lang w:val="en-GB"/>
        </w:rPr>
        <w:t>s even about a model.</w:t>
      </w:r>
    </w:p>
    <w:p w:rsidR="00EA78A7" w:rsidRPr="00EE5CE4" w:rsidRDefault="00EA78A7" w:rsidP="00EA78A7">
      <w:pPr>
        <w:pStyle w:val="Block"/>
        <w:rPr>
          <w:lang w:val="en-GB"/>
        </w:rPr>
      </w:pPr>
    </w:p>
    <w:p w:rsidR="00EA78A7" w:rsidRPr="00EE5CE4" w:rsidRDefault="00EA78A7" w:rsidP="00EA78A7">
      <w:pPr>
        <w:pStyle w:val="Block"/>
        <w:rPr>
          <w:rFonts w:ascii="Times New Roman" w:hAnsi="Times New Roman"/>
          <w:lang w:val="en-GB"/>
        </w:rPr>
      </w:pPr>
      <w:r w:rsidRPr="00EE5CE4">
        <w:rPr>
          <w:lang w:val="en-GB"/>
        </w:rPr>
        <w:t>Even if the ratio e/q</w:t>
      </w:r>
      <w:r w:rsidRPr="00EE5CE4">
        <w:rPr>
          <w:vertAlign w:val="subscript"/>
          <w:lang w:val="en-GB"/>
        </w:rPr>
        <w:t>0</w:t>
      </w:r>
      <w:r w:rsidRPr="00EE5CE4">
        <w:rPr>
          <w:lang w:val="en-GB"/>
        </w:rPr>
        <w:t xml:space="preserve"> is quasi constant everywhere, it nonetheless depends on time, speed, distance and the gravitational potential i.e. the frame of reference Q</w:t>
      </w:r>
      <w:r w:rsidRPr="00EE5CE4">
        <w:rPr>
          <w:vertAlign w:val="subscript"/>
          <w:lang w:val="en-GB"/>
        </w:rPr>
        <w:t>0</w:t>
      </w:r>
      <w:r w:rsidRPr="00EE5CE4">
        <w:rPr>
          <w:lang w:val="en-GB"/>
        </w:rPr>
        <w:t xml:space="preserve">. The same applies to </w:t>
      </w:r>
      <w:r w:rsidRPr="00EE5CE4">
        <w:rPr>
          <w:smallCaps/>
          <w:lang w:val="en-GB"/>
        </w:rPr>
        <w:t>Planck</w:t>
      </w:r>
      <w:r w:rsidR="00CA42CC">
        <w:rPr>
          <w:lang w:val="en-GB"/>
        </w:rPr>
        <w:t>’</w:t>
      </w:r>
      <w:r w:rsidRPr="00EE5CE4">
        <w:rPr>
          <w:lang w:val="en-GB"/>
        </w:rPr>
        <w:t xml:space="preserve">s quantity of action </w:t>
      </w:r>
      <w:r w:rsidRPr="00EE5CE4">
        <w:rPr>
          <w:rFonts w:ascii="Times New Roman" w:hAnsi="Times New Roman"/>
          <w:i/>
          <w:lang w:val="en-GB"/>
        </w:rPr>
        <w:t>ħ.</w:t>
      </w:r>
      <w:r w:rsidRPr="00EE5CE4">
        <w:rPr>
          <w:rFonts w:ascii="Times New Roman" w:hAnsi="Times New Roman"/>
          <w:lang w:val="en-GB"/>
        </w:rPr>
        <w:t xml:space="preserve"> Because of (23) applies:</w:t>
      </w:r>
    </w:p>
    <w:p w:rsidR="00EA78A7" w:rsidRPr="00EE5CE4" w:rsidRDefault="00EA78A7" w:rsidP="00EA78A7">
      <w:pPr>
        <w:pStyle w:val="Block"/>
        <w:rPr>
          <w:rFonts w:ascii="Times New Roman" w:hAnsi="Times New Roman"/>
          <w:lang w:val="en-GB"/>
        </w:rPr>
      </w:pPr>
    </w:p>
    <w:p w:rsidR="00EA78A7" w:rsidRPr="00EE5CE4" w:rsidRDefault="00EA78A7" w:rsidP="00EA78A7">
      <w:pPr>
        <w:pStyle w:val="Formel"/>
        <w:rPr>
          <w:lang w:val="en-GB"/>
        </w:rPr>
      </w:pPr>
      <w:r w:rsidRPr="00EE5CE4">
        <w:rPr>
          <w:position w:val="-28"/>
          <w:lang w:val="en-GB"/>
        </w:rPr>
        <w:object w:dxaOrig="5840" w:dyaOrig="700">
          <v:shape id="_x0000_i1930" type="#_x0000_t75" style="width:292.3pt;height:32.7pt" o:ole="">
            <v:imagedata r:id="rId1951" o:title=""/>
          </v:shape>
          <o:OLEObject Type="Embed" ProgID="Equation.DSMT4" ShapeID="_x0000_i1930" DrawAspect="Content" ObjectID="_1748865300" r:id="rId1952"/>
        </w:object>
      </w:r>
      <w:r w:rsidRPr="00EE5CE4">
        <w:rPr>
          <w:lang w:val="en-GB"/>
        </w:rPr>
        <w:tab/>
      </w:r>
      <w:r w:rsidRPr="00EE5CE4">
        <w:rPr>
          <w:lang w:val="en-GB"/>
        </w:rPr>
        <w:tab/>
      </w:r>
      <w:r w:rsidR="00BB1189" w:rsidRPr="00EE5CE4">
        <w:rPr>
          <w:lang w:val="en-GB"/>
        </w:rPr>
        <w:tab/>
      </w:r>
      <w:r w:rsidR="00055014">
        <w:rPr>
          <w:lang w:val="en-GB"/>
        </w:rPr>
        <w:t>(798)</w:t>
      </w:r>
    </w:p>
    <w:p w:rsidR="00EA78A7" w:rsidRPr="00EE5CE4" w:rsidRDefault="00EA78A7" w:rsidP="00EA78A7">
      <w:pPr>
        <w:pStyle w:val="Block"/>
        <w:rPr>
          <w:lang w:val="en-GB"/>
        </w:rPr>
      </w:pPr>
    </w:p>
    <w:p w:rsidR="00CB018C" w:rsidRPr="00EE5CE4" w:rsidRDefault="00EA78A7" w:rsidP="00EA78A7">
      <w:pPr>
        <w:pStyle w:val="Block"/>
        <w:rPr>
          <w:lang w:val="en-GB"/>
        </w:rPr>
      </w:pPr>
      <w:r w:rsidRPr="00EE5CE4">
        <w:rPr>
          <w:lang w:val="en-GB"/>
        </w:rPr>
        <w:t>Thus, in the predominant part of the universe, spatial and temporal, α and δ are constant. Nevertheless, the previous contemplation is important for the determination of the base state of the electron mass with Q</w:t>
      </w:r>
      <w:r w:rsidRPr="00EE5CE4">
        <w:rPr>
          <w:sz w:val="8"/>
          <w:lang w:val="en-GB"/>
        </w:rPr>
        <w:t> </w:t>
      </w:r>
      <w:r w:rsidRPr="00EE5CE4">
        <w:rPr>
          <w:lang w:val="en-GB"/>
        </w:rPr>
        <w:t>=</w:t>
      </w:r>
      <w:r w:rsidRPr="00EE5CE4">
        <w:rPr>
          <w:sz w:val="8"/>
          <w:lang w:val="en-GB"/>
        </w:rPr>
        <w:t> </w:t>
      </w:r>
      <w:r w:rsidRPr="00EE5CE4">
        <w:rPr>
          <w:lang w:val="en-GB"/>
        </w:rPr>
        <w:t>1.</w:t>
      </w:r>
    </w:p>
    <w:p w:rsidR="001F2C3C" w:rsidRPr="00EE5CE4" w:rsidRDefault="001F2C3C">
      <w:pPr>
        <w:pStyle w:val="Block"/>
        <w:rPr>
          <w:lang w:val="en-GB"/>
        </w:rPr>
      </w:pPr>
    </w:p>
    <w:p w:rsidR="005606D1" w:rsidRPr="00EE5CE4" w:rsidRDefault="005606D1" w:rsidP="005606D1">
      <w:pPr>
        <w:pStyle w:val="Bild"/>
        <w:rPr>
          <w:lang w:val="en-GB"/>
        </w:rPr>
      </w:pPr>
      <w:r w:rsidRPr="00EE5CE4">
        <w:rPr>
          <w:noProof/>
        </w:rPr>
        <w:lastRenderedPageBreak/>
        <w:drawing>
          <wp:inline distT="0" distB="0" distL="0" distR="0">
            <wp:extent cx="5363866" cy="3204196"/>
            <wp:effectExtent l="19050" t="0" r="8234" b="0"/>
            <wp:docPr id="19" name="Picture 2" descr="Bild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png"/>
                    <pic:cNvPicPr/>
                  </pic:nvPicPr>
                  <pic:blipFill>
                    <a:blip r:embed="rId1953" cstate="print"/>
                    <a:srcRect b="7903"/>
                    <a:stretch>
                      <a:fillRect/>
                    </a:stretch>
                  </pic:blipFill>
                  <pic:spPr>
                    <a:xfrm>
                      <a:off x="0" y="0"/>
                      <a:ext cx="5363866" cy="3204196"/>
                    </a:xfrm>
                    <a:prstGeom prst="rect">
                      <a:avLst/>
                    </a:prstGeom>
                  </pic:spPr>
                </pic:pic>
              </a:graphicData>
            </a:graphic>
          </wp:inline>
        </w:drawing>
      </w:r>
    </w:p>
    <w:p w:rsidR="003B30D4" w:rsidRPr="00EE5CE4" w:rsidRDefault="003B30D4" w:rsidP="0011706C">
      <w:pPr>
        <w:pStyle w:val="Bildunt"/>
        <w:rPr>
          <w:sz w:val="8"/>
        </w:rPr>
      </w:pPr>
      <w:bookmarkStart w:id="1521" w:name="_Toc18324711"/>
      <w:bookmarkStart w:id="1522" w:name="_Toc71741698"/>
      <w:bookmarkStart w:id="1523" w:name="_Toc503782040"/>
    </w:p>
    <w:p w:rsidR="00CB018C" w:rsidRPr="00EE5CE4" w:rsidRDefault="00924978" w:rsidP="0011706C">
      <w:pPr>
        <w:pStyle w:val="Bildunt"/>
      </w:pPr>
      <w:bookmarkStart w:id="1524" w:name="A_129"/>
      <w:r>
        <w:t>Figure 129</w:t>
      </w:r>
      <w:bookmarkEnd w:id="1521"/>
      <w:bookmarkEnd w:id="1522"/>
      <w:bookmarkEnd w:id="1524"/>
      <w:r w:rsidR="00CD493E" w:rsidRPr="00EE5CE4">
        <w:t xml:space="preserve"> </w:t>
      </w:r>
    </w:p>
    <w:bookmarkEnd w:id="1523"/>
    <w:p w:rsidR="005606D1" w:rsidRPr="00EE5CE4" w:rsidRDefault="005606D1" w:rsidP="005606D1">
      <w:pPr>
        <w:pStyle w:val="Bildunt"/>
      </w:pPr>
      <w:r w:rsidRPr="00EE5CE4">
        <w:t>Correction factor δ and reciprocal of the fine-structure-</w:t>
      </w:r>
    </w:p>
    <w:p w:rsidR="00CB018C" w:rsidRPr="00EE5CE4" w:rsidRDefault="005606D1" w:rsidP="005606D1">
      <w:pPr>
        <w:pStyle w:val="Bildunt"/>
      </w:pPr>
      <w:r w:rsidRPr="00EE5CE4">
        <w:t>constant α as a function of time after BB and of the phase angle Q</w:t>
      </w:r>
    </w:p>
    <w:p w:rsidR="00CB018C" w:rsidRPr="00EE5CE4" w:rsidRDefault="00CB018C">
      <w:pPr>
        <w:pStyle w:val="Block"/>
        <w:rPr>
          <w:lang w:val="en-GB"/>
        </w:rPr>
      </w:pPr>
    </w:p>
    <w:p w:rsidR="003144D6" w:rsidRPr="00EE5CE4" w:rsidRDefault="003144D6">
      <w:pPr>
        <w:pStyle w:val="Block"/>
        <w:rPr>
          <w:lang w:val="en-GB"/>
        </w:rPr>
      </w:pPr>
    </w:p>
    <w:p w:rsidR="003B30D4" w:rsidRPr="00EE5CE4" w:rsidRDefault="003B30D4">
      <w:pPr>
        <w:pStyle w:val="Block"/>
        <w:rPr>
          <w:lang w:val="en-GB"/>
        </w:rPr>
      </w:pPr>
    </w:p>
    <w:p w:rsidR="003B30D4" w:rsidRPr="00EE5CE4" w:rsidRDefault="003B30D4">
      <w:pPr>
        <w:pStyle w:val="Block"/>
        <w:rPr>
          <w:lang w:val="en-GB"/>
        </w:rPr>
      </w:pPr>
    </w:p>
    <w:p w:rsidR="003144D6" w:rsidRPr="00EE5CE4" w:rsidRDefault="003144D6">
      <w:pPr>
        <w:pStyle w:val="Block"/>
        <w:rPr>
          <w:lang w:val="en-GB"/>
        </w:rPr>
      </w:pPr>
    </w:p>
    <w:p w:rsidR="003144D6" w:rsidRPr="00EE5CE4" w:rsidRDefault="003B30D4" w:rsidP="00622947">
      <w:pPr>
        <w:pStyle w:val="berschrift3"/>
        <w:spacing w:before="120"/>
        <w:rPr>
          <w:lang w:val="en-GB"/>
        </w:rPr>
      </w:pPr>
      <w:bookmarkStart w:id="1525" w:name="_Toc92447524"/>
      <w:bookmarkStart w:id="1526" w:name="_Toc93491211"/>
      <w:bookmarkStart w:id="1527" w:name="_Toc113817176"/>
      <w:r w:rsidRPr="00EE5CE4">
        <w:rPr>
          <w:lang w:val="en-GB"/>
        </w:rPr>
        <w:t>6</w:t>
      </w:r>
      <w:r w:rsidR="003144D6" w:rsidRPr="00EE5CE4">
        <w:rPr>
          <w:lang w:val="en-GB"/>
        </w:rPr>
        <w:t>.</w:t>
      </w:r>
      <w:r w:rsidRPr="00EE5CE4">
        <w:rPr>
          <w:lang w:val="en-GB"/>
        </w:rPr>
        <w:t>2</w:t>
      </w:r>
      <w:r w:rsidR="003144D6" w:rsidRPr="00EE5CE4">
        <w:rPr>
          <w:lang w:val="en-GB"/>
        </w:rPr>
        <w:t>.4.</w:t>
      </w:r>
      <w:r w:rsidR="003144D6" w:rsidRPr="00EE5CE4">
        <w:rPr>
          <w:lang w:val="en-GB"/>
        </w:rPr>
        <w:tab/>
      </w:r>
      <w:bookmarkEnd w:id="1525"/>
      <w:r w:rsidR="003144D6" w:rsidRPr="00EE5CE4">
        <w:rPr>
          <w:lang w:val="en-GB"/>
        </w:rPr>
        <w:t>The electron mass</w:t>
      </w:r>
      <w:bookmarkEnd w:id="1526"/>
      <w:bookmarkEnd w:id="1527"/>
    </w:p>
    <w:p w:rsidR="003B30D4" w:rsidRPr="00EE5CE4" w:rsidRDefault="003B30D4" w:rsidP="00C944A8">
      <w:pPr>
        <w:rPr>
          <w:lang w:val="en-GB"/>
        </w:rPr>
      </w:pPr>
      <w:bookmarkStart w:id="1528" w:name="_Toc92447525"/>
      <w:bookmarkStart w:id="1529" w:name="_Toc93491212"/>
    </w:p>
    <w:p w:rsidR="003144D6" w:rsidRPr="00EE5CE4" w:rsidRDefault="003B30D4" w:rsidP="003B30D4">
      <w:pPr>
        <w:pStyle w:val="berschrift4"/>
        <w:spacing w:before="120"/>
        <w:rPr>
          <w:lang w:val="en-GB"/>
        </w:rPr>
      </w:pPr>
      <w:bookmarkStart w:id="1530" w:name="_Toc113817177"/>
      <w:r w:rsidRPr="00EE5CE4">
        <w:rPr>
          <w:lang w:val="en-GB"/>
        </w:rPr>
        <w:t>6</w:t>
      </w:r>
      <w:r w:rsidR="003144D6" w:rsidRPr="00EE5CE4">
        <w:rPr>
          <w:lang w:val="en-GB"/>
        </w:rPr>
        <w:t>.</w:t>
      </w:r>
      <w:r w:rsidRPr="00EE5CE4">
        <w:rPr>
          <w:lang w:val="en-GB"/>
        </w:rPr>
        <w:t>2</w:t>
      </w:r>
      <w:r w:rsidR="003144D6" w:rsidRPr="00EE5CE4">
        <w:rPr>
          <w:lang w:val="en-GB"/>
        </w:rPr>
        <w:t>.4.1.</w:t>
      </w:r>
      <w:r w:rsidR="003144D6" w:rsidRPr="00EE5CE4">
        <w:rPr>
          <w:lang w:val="en-GB"/>
        </w:rPr>
        <w:tab/>
      </w:r>
      <w:bookmarkEnd w:id="1528"/>
      <w:r w:rsidR="003144D6" w:rsidRPr="00EE5CE4">
        <w:rPr>
          <w:lang w:val="en-GB"/>
        </w:rPr>
        <w:t>Static contemplation</w:t>
      </w:r>
      <w:bookmarkEnd w:id="1529"/>
      <w:bookmarkEnd w:id="1530"/>
    </w:p>
    <w:p w:rsidR="003144D6" w:rsidRPr="00EE5CE4" w:rsidRDefault="003144D6" w:rsidP="003144D6">
      <w:pPr>
        <w:pStyle w:val="Block"/>
        <w:rPr>
          <w:lang w:val="en-GB"/>
        </w:rPr>
      </w:pPr>
    </w:p>
    <w:p w:rsidR="003144D6" w:rsidRPr="00EE5CE4" w:rsidRDefault="003144D6" w:rsidP="003144D6">
      <w:pPr>
        <w:pStyle w:val="Block"/>
        <w:rPr>
          <w:lang w:val="en-GB"/>
        </w:rPr>
      </w:pPr>
      <w:r w:rsidRPr="00EE5CE4">
        <w:rPr>
          <w:lang w:val="en-GB"/>
        </w:rPr>
        <w:t>Having stated, that I hadn</w:t>
      </w:r>
      <w:r w:rsidR="00CA42CC">
        <w:rPr>
          <w:lang w:val="en-GB"/>
        </w:rPr>
        <w:t>’</w:t>
      </w:r>
      <w:r w:rsidRPr="00EE5CE4">
        <w:rPr>
          <w:lang w:val="en-GB"/>
        </w:rPr>
        <w:t>t considered the electron mass m</w:t>
      </w:r>
      <w:r w:rsidRPr="00EE5CE4">
        <w:rPr>
          <w:vertAlign w:val="subscript"/>
          <w:lang w:val="en-GB"/>
        </w:rPr>
        <w:t>e</w:t>
      </w:r>
      <w:r w:rsidRPr="00EE5CE4">
        <w:rPr>
          <w:lang w:val="en-GB"/>
        </w:rPr>
        <w:t xml:space="preserve"> in my work before, I searched for a relation, with which it can be calculated from the </w:t>
      </w:r>
      <w:r w:rsidRPr="00EE5CE4">
        <w:rPr>
          <w:smallCaps/>
          <w:lang w:val="en-GB"/>
        </w:rPr>
        <w:t>Planck</w:t>
      </w:r>
      <w:r w:rsidRPr="00EE5CE4">
        <w:rPr>
          <w:lang w:val="en-GB"/>
        </w:rPr>
        <w:t>-mass m</w:t>
      </w:r>
      <w:r w:rsidRPr="00EE5CE4">
        <w:rPr>
          <w:vertAlign w:val="subscript"/>
          <w:lang w:val="en-GB"/>
        </w:rPr>
        <w:t>0</w:t>
      </w:r>
      <w:r w:rsidRPr="00EE5CE4">
        <w:rPr>
          <w:lang w:val="en-GB"/>
        </w:rPr>
        <w:t xml:space="preserve"> resp. vice versa. In contrast to the charge, which resides on the surface, with the electron mass even the inner, invisible part comes into effect. Therefore, a behaviour like in the previous section is not to be expected. By trying, with the values </w:t>
      </w:r>
      <w:r w:rsidR="00534A72" w:rsidRPr="00EE5CE4">
        <w:rPr>
          <w:lang w:val="en-GB"/>
        </w:rPr>
        <w:t>from Table 2</w:t>
      </w:r>
      <w:r w:rsidRPr="00EE5CE4">
        <w:rPr>
          <w:lang w:val="en-GB"/>
        </w:rPr>
        <w:t xml:space="preserve"> and a phase angle Q</w:t>
      </w:r>
      <w:r w:rsidRPr="00EE5CE4">
        <w:rPr>
          <w:vertAlign w:val="subscript"/>
          <w:lang w:val="en-GB"/>
        </w:rPr>
        <w:t>0</w:t>
      </w:r>
      <w:r w:rsidRPr="00EE5CE4">
        <w:rPr>
          <w:sz w:val="8"/>
          <w:lang w:val="en-GB"/>
        </w:rPr>
        <w:t> </w:t>
      </w:r>
      <w:r w:rsidRPr="00EE5CE4">
        <w:rPr>
          <w:lang w:val="en-GB"/>
        </w:rPr>
        <w:t>=</w:t>
      </w:r>
      <w:r w:rsidRPr="00EE5CE4">
        <w:rPr>
          <w:sz w:val="8"/>
          <w:lang w:val="en-GB"/>
        </w:rPr>
        <w:t> </w:t>
      </w:r>
      <w:r w:rsidRPr="00EE5CE4">
        <w:rPr>
          <w:lang w:val="en-GB"/>
        </w:rPr>
        <w:t>7.95178∙10</w:t>
      </w:r>
      <w:r w:rsidRPr="00EE5CE4">
        <w:rPr>
          <w:vertAlign w:val="superscript"/>
          <w:lang w:val="en-GB"/>
        </w:rPr>
        <w:t>60</w:t>
      </w:r>
      <w:r w:rsidRPr="00EE5CE4">
        <w:rPr>
          <w:lang w:val="en-GB"/>
        </w:rPr>
        <w:t xml:space="preserve">, based on expression </w:t>
      </w:r>
      <w:r w:rsidR="002E15F3">
        <w:rPr>
          <w:lang w:val="en-GB"/>
        </w:rPr>
        <w:t>(1049)</w:t>
      </w:r>
      <w:r w:rsidRPr="00EE5CE4">
        <w:rPr>
          <w:lang w:val="en-GB"/>
        </w:rPr>
        <w:t xml:space="preserve"> Q</w:t>
      </w:r>
      <w:r w:rsidRPr="00EE5CE4">
        <w:rPr>
          <w:vertAlign w:val="subscript"/>
          <w:lang w:val="en-GB"/>
        </w:rPr>
        <w:t>0</w:t>
      </w:r>
      <w:r w:rsidRPr="00EE5CE4">
        <w:rPr>
          <w:sz w:val="8"/>
          <w:lang w:val="en-GB"/>
        </w:rPr>
        <w:t> </w:t>
      </w:r>
      <w:r w:rsidRPr="00EE5CE4">
        <w:rPr>
          <w:lang w:val="en-GB"/>
        </w:rPr>
        <w:t>=</w:t>
      </w:r>
      <w:r w:rsidRPr="00EE5CE4">
        <w:rPr>
          <w:sz w:val="8"/>
          <w:lang w:val="en-GB"/>
        </w:rPr>
        <w:t> </w:t>
      </w:r>
      <w:r w:rsidRPr="00EE5CE4">
        <w:rPr>
          <w:rFonts w:ascii="Cambria" w:hAnsi="Cambria"/>
          <w:sz w:val="22"/>
          <w:szCs w:val="22"/>
          <w:lang w:val="en-GB"/>
        </w:rPr>
        <w:t>³∕₂</w:t>
      </w:r>
      <w:r w:rsidRPr="00EE5CE4">
        <w:rPr>
          <w:rFonts w:ascii="Cambria" w:hAnsi="Cambria"/>
          <w:sz w:val="8"/>
          <w:szCs w:val="22"/>
          <w:lang w:val="en-GB"/>
        </w:rPr>
        <w:t> </w:t>
      </w:r>
      <w:r w:rsidRPr="00EE5CE4">
        <w:rPr>
          <w:szCs w:val="24"/>
          <w:lang w:val="en-GB"/>
        </w:rPr>
        <w:t>(r</w:t>
      </w:r>
      <w:r w:rsidRPr="00EE5CE4">
        <w:rPr>
          <w:sz w:val="28"/>
          <w:szCs w:val="24"/>
          <w:vertAlign w:val="subscript"/>
          <w:lang w:val="en-GB"/>
        </w:rPr>
        <w:t>e</w:t>
      </w:r>
      <w:r w:rsidRPr="00EE5CE4">
        <w:rPr>
          <w:sz w:val="12"/>
          <w:szCs w:val="24"/>
          <w:vertAlign w:val="subscript"/>
          <w:lang w:val="en-GB"/>
        </w:rPr>
        <w:t> </w:t>
      </w:r>
      <w:r w:rsidRPr="00EE5CE4">
        <w:rPr>
          <w:sz w:val="28"/>
          <w:szCs w:val="24"/>
          <w:lang w:val="en-GB"/>
        </w:rPr>
        <w:t>/</w:t>
      </w:r>
      <w:r w:rsidRPr="00EE5CE4">
        <w:rPr>
          <w:szCs w:val="24"/>
          <w:lang w:val="en-GB"/>
        </w:rPr>
        <w:t>r</w:t>
      </w:r>
      <w:r w:rsidRPr="00EE5CE4">
        <w:rPr>
          <w:szCs w:val="24"/>
          <w:vertAlign w:val="subscript"/>
          <w:lang w:val="en-GB"/>
        </w:rPr>
        <w:t>0</w:t>
      </w:r>
      <w:r w:rsidRPr="00EE5CE4">
        <w:rPr>
          <w:szCs w:val="24"/>
          <w:lang w:val="en-GB"/>
        </w:rPr>
        <w:t>)</w:t>
      </w:r>
      <w:r w:rsidRPr="00EE5CE4">
        <w:rPr>
          <w:szCs w:val="24"/>
          <w:vertAlign w:val="superscript"/>
          <w:lang w:val="en-GB"/>
        </w:rPr>
        <w:t>3</w:t>
      </w:r>
      <w:r w:rsidRPr="00EE5CE4">
        <w:rPr>
          <w:szCs w:val="24"/>
          <w:lang w:val="en-GB"/>
        </w:rPr>
        <w:t>,</w:t>
      </w:r>
      <w:r w:rsidRPr="00EE5CE4">
        <w:rPr>
          <w:rFonts w:ascii="Cambria" w:hAnsi="Cambria"/>
          <w:lang w:val="en-GB"/>
        </w:rPr>
        <w:t xml:space="preserve"> </w:t>
      </w:r>
      <w:r w:rsidRPr="00EE5CE4">
        <w:rPr>
          <w:lang w:val="en-GB"/>
        </w:rPr>
        <w:t>I found the following expression:</w:t>
      </w:r>
    </w:p>
    <w:p w:rsidR="003144D6" w:rsidRPr="00EE5CE4" w:rsidRDefault="003144D6" w:rsidP="003144D6">
      <w:pPr>
        <w:pStyle w:val="Block"/>
        <w:rPr>
          <w:lang w:val="en-GB"/>
        </w:rPr>
      </w:pPr>
    </w:p>
    <w:p w:rsidR="003144D6" w:rsidRPr="00EE5CE4" w:rsidRDefault="003144D6" w:rsidP="003144D6">
      <w:pPr>
        <w:pStyle w:val="Formel"/>
        <w:rPr>
          <w:lang w:val="en-GB"/>
        </w:rPr>
      </w:pPr>
      <w:r w:rsidRPr="00EE5CE4">
        <w:rPr>
          <w:position w:val="-26"/>
          <w:lang w:val="en-GB"/>
        </w:rPr>
        <w:object w:dxaOrig="7380" w:dyaOrig="700">
          <v:shape id="_x0000_i1931" type="#_x0000_t75" style="width:369.35pt;height:34.75pt" o:ole="">
            <v:imagedata r:id="rId1954" o:title=""/>
          </v:shape>
          <o:OLEObject Type="Embed" ProgID="Equation.DSMT4" ShapeID="_x0000_i1931" DrawAspect="Content" ObjectID="_1748865301" r:id="rId1955"/>
        </w:object>
      </w:r>
      <w:r w:rsidRPr="00EE5CE4">
        <w:rPr>
          <w:lang w:val="en-GB"/>
        </w:rPr>
        <w:tab/>
      </w:r>
      <w:r w:rsidR="00055014">
        <w:rPr>
          <w:lang w:val="en-GB"/>
        </w:rPr>
        <w:t>(799)</w:t>
      </w:r>
    </w:p>
    <w:p w:rsidR="003B30D4" w:rsidRPr="00EE5CE4" w:rsidRDefault="003B30D4" w:rsidP="003B30D4">
      <w:pPr>
        <w:pStyle w:val="Fortsetzung"/>
        <w:rPr>
          <w:lang w:val="en-GB"/>
        </w:rPr>
      </w:pPr>
    </w:p>
    <w:p w:rsidR="003144D6" w:rsidRPr="00EE5CE4" w:rsidRDefault="003144D6" w:rsidP="003144D6">
      <w:pPr>
        <w:pStyle w:val="Block"/>
        <w:keepNext/>
        <w:widowControl w:val="0"/>
        <w:spacing w:line="250" w:lineRule="exact"/>
        <w:rPr>
          <w:vertAlign w:val="subscript"/>
          <w:lang w:val="en-GB"/>
        </w:rPr>
      </w:pPr>
      <w:r w:rsidRPr="00EE5CE4">
        <w:rPr>
          <w:lang w:val="en-GB"/>
        </w:rPr>
        <w:t>Interestingly enough, this value is near to the real one amounting to 9.10939∙10</w:t>
      </w:r>
      <w:r w:rsidRPr="00EE5CE4">
        <w:rPr>
          <w:vertAlign w:val="superscript"/>
          <w:lang w:val="en-GB"/>
        </w:rPr>
        <w:t>−31</w:t>
      </w:r>
      <w:r w:rsidRPr="00EE5CE4">
        <w:rPr>
          <w:sz w:val="12"/>
          <w:vertAlign w:val="superscript"/>
          <w:lang w:val="en-GB"/>
        </w:rPr>
        <w:t> </w:t>
      </w:r>
      <w:r w:rsidRPr="00EE5CE4">
        <w:rPr>
          <w:lang w:val="en-GB"/>
        </w:rPr>
        <w:t>kg. Thus, it seems to be possible, to calculate m</w:t>
      </w:r>
      <w:r w:rsidRPr="00EE5CE4">
        <w:rPr>
          <w:sz w:val="28"/>
          <w:vertAlign w:val="subscript"/>
          <w:lang w:val="en-GB"/>
        </w:rPr>
        <w:t>e</w:t>
      </w:r>
      <w:r w:rsidRPr="00EE5CE4">
        <w:rPr>
          <w:lang w:val="en-GB"/>
        </w:rPr>
        <w:t xml:space="preserve">. In </w:t>
      </w:r>
      <w:r w:rsidR="00622947" w:rsidRPr="00EE5CE4">
        <w:rPr>
          <w:sz w:val="22"/>
          <w:lang w:val="en-GB"/>
        </w:rPr>
        <w:t>the former editions I already</w:t>
      </w:r>
      <w:r w:rsidR="00622947" w:rsidRPr="00EE5CE4">
        <w:rPr>
          <w:lang w:val="en-GB"/>
        </w:rPr>
        <w:t xml:space="preserve"> set </w:t>
      </w:r>
      <w:r w:rsidRPr="00EE5CE4">
        <w:rPr>
          <w:lang w:val="en-GB"/>
        </w:rPr>
        <w:t>up a program, with which most of the universal natural constants could be calculated from 10 fixed values. The electron mass was one of the input parameters. The value Q</w:t>
      </w:r>
      <w:r w:rsidRPr="00EE5CE4">
        <w:rPr>
          <w:vertAlign w:val="subscript"/>
          <w:lang w:val="en-GB"/>
        </w:rPr>
        <w:t>0</w:t>
      </w:r>
      <w:r w:rsidRPr="00EE5CE4">
        <w:rPr>
          <w:lang w:val="en-GB"/>
        </w:rPr>
        <w:t xml:space="preserve"> has been determined using</w:t>
      </w:r>
      <w:r w:rsidR="00622947" w:rsidRPr="00EE5CE4">
        <w:rPr>
          <w:lang w:val="en-GB"/>
        </w:rPr>
        <w:t xml:space="preserve"> </w:t>
      </w:r>
      <w:r w:rsidR="002E15F3">
        <w:rPr>
          <w:lang w:val="en-GB"/>
        </w:rPr>
        <w:t>(1049)</w:t>
      </w:r>
      <w:r w:rsidRPr="00EE5CE4">
        <w:rPr>
          <w:lang w:val="en-GB"/>
        </w:rPr>
        <w:t>. This way, it was possible to calculate the specific conductivity of the vacuum κ</w:t>
      </w:r>
      <w:r w:rsidRPr="00EE5CE4">
        <w:rPr>
          <w:vertAlign w:val="subscript"/>
          <w:lang w:val="en-GB"/>
        </w:rPr>
        <w:t>0</w:t>
      </w:r>
      <w:r w:rsidRPr="00EE5CE4">
        <w:rPr>
          <w:lang w:val="en-GB"/>
        </w:rPr>
        <w:t>, so that the values can be determined top down too. But it was impossible, to calculate all values and there was always a residual error. In actual fact, there are even only four values, which can be fixedly defined.  These are the three invariants of subspace c, μ</w:t>
      </w:r>
      <w:r w:rsidRPr="00EE5CE4">
        <w:rPr>
          <w:vertAlign w:val="subscript"/>
          <w:lang w:val="en-GB"/>
        </w:rPr>
        <w:t>0</w:t>
      </w:r>
      <w:r w:rsidRPr="00EE5CE4">
        <w:rPr>
          <w:lang w:val="en-GB"/>
        </w:rPr>
        <w:t>, κ</w:t>
      </w:r>
      <w:r w:rsidRPr="00EE5CE4">
        <w:rPr>
          <w:vertAlign w:val="subscript"/>
          <w:lang w:val="en-GB"/>
        </w:rPr>
        <w:t xml:space="preserve">0, </w:t>
      </w:r>
      <w:r w:rsidRPr="00EE5CE4">
        <w:rPr>
          <w:lang w:val="en-GB"/>
        </w:rPr>
        <w:t>and k, as well as the ones, depending on them ε</w:t>
      </w:r>
      <w:r w:rsidRPr="00EE5CE4">
        <w:rPr>
          <w:vertAlign w:val="subscript"/>
          <w:lang w:val="en-GB"/>
        </w:rPr>
        <w:t>0</w:t>
      </w:r>
      <w:r w:rsidRPr="00EE5CE4">
        <w:rPr>
          <w:lang w:val="en-GB"/>
        </w:rPr>
        <w:t xml:space="preserve"> and Z</w:t>
      </w:r>
      <w:r w:rsidRPr="00EE5CE4">
        <w:rPr>
          <w:vertAlign w:val="subscript"/>
          <w:lang w:val="en-GB"/>
        </w:rPr>
        <w:t>0</w:t>
      </w:r>
      <w:r w:rsidRPr="00EE5CE4">
        <w:rPr>
          <w:lang w:val="en-GB"/>
        </w:rPr>
        <w:t xml:space="preserve">, furthermore the value </w:t>
      </w:r>
      <w:r w:rsidRPr="00EE5CE4">
        <w:rPr>
          <w:rFonts w:ascii="Times New Roman" w:hAnsi="Times New Roman"/>
          <w:i/>
          <w:lang w:val="en-GB"/>
        </w:rPr>
        <w:t>ħ</w:t>
      </w:r>
      <w:r w:rsidRPr="00EE5CE4">
        <w:rPr>
          <w:vertAlign w:val="subscript"/>
          <w:lang w:val="en-GB"/>
        </w:rPr>
        <w:t>1</w:t>
      </w:r>
      <w:r w:rsidRPr="00EE5CE4">
        <w:rPr>
          <w:lang w:val="en-GB"/>
        </w:rPr>
        <w:t xml:space="preserve">, the initial </w:t>
      </w:r>
      <w:r w:rsidR="0013153A" w:rsidRPr="00EE5CE4">
        <w:rPr>
          <w:lang w:val="en-GB"/>
        </w:rPr>
        <w:t>quantity</w:t>
      </w:r>
      <w:r w:rsidR="0016285C" w:rsidRPr="00EE5CE4">
        <w:rPr>
          <w:lang w:val="en-GB"/>
        </w:rPr>
        <w:t xml:space="preserve"> of </w:t>
      </w:r>
      <w:r w:rsidRPr="00EE5CE4">
        <w:rPr>
          <w:lang w:val="en-GB"/>
        </w:rPr>
        <w:t>action of the universe shortly after BB (Q</w:t>
      </w:r>
      <w:r w:rsidRPr="00EE5CE4">
        <w:rPr>
          <w:sz w:val="8"/>
          <w:lang w:val="en-GB"/>
        </w:rPr>
        <w:t> </w:t>
      </w:r>
      <w:r w:rsidRPr="00EE5CE4">
        <w:rPr>
          <w:lang w:val="en-GB"/>
        </w:rPr>
        <w:t>=</w:t>
      </w:r>
      <w:r w:rsidRPr="00EE5CE4">
        <w:rPr>
          <w:sz w:val="8"/>
          <w:lang w:val="en-GB"/>
        </w:rPr>
        <w:t> </w:t>
      </w:r>
      <w:r w:rsidRPr="00EE5CE4">
        <w:rPr>
          <w:lang w:val="en-GB"/>
        </w:rPr>
        <w:t>1). The reason is, that these as the only ones, really do not change at all. Neither, they do not depend on any system of reference.</w:t>
      </w:r>
    </w:p>
    <w:p w:rsidR="003144D6" w:rsidRPr="00EE5CE4" w:rsidRDefault="003144D6" w:rsidP="003144D6">
      <w:pPr>
        <w:pStyle w:val="Block"/>
        <w:keepNext/>
        <w:widowControl w:val="0"/>
        <w:rPr>
          <w:lang w:val="en-GB"/>
        </w:rPr>
      </w:pPr>
    </w:p>
    <w:p w:rsidR="003144D6" w:rsidRPr="00EE5CE4" w:rsidRDefault="003144D6" w:rsidP="003144D6">
      <w:pPr>
        <w:pStyle w:val="Fortsetzung"/>
        <w:spacing w:line="250" w:lineRule="exact"/>
        <w:rPr>
          <w:lang w:val="en-GB"/>
        </w:rPr>
      </w:pPr>
      <w:r w:rsidRPr="00EE5CE4">
        <w:rPr>
          <w:lang w:val="en-GB"/>
        </w:rPr>
        <w:t xml:space="preserve">Except for the meter and the second, which are exemplarily defined, CODATA unfortunately took a different part with the other values, in that they fixedly defined particular values arbitrarily, e.g. </w:t>
      </w:r>
      <w:r w:rsidRPr="00EE5CE4">
        <w:rPr>
          <w:rFonts w:ascii="Times New Roman" w:hAnsi="Times New Roman"/>
          <w:i/>
          <w:lang w:val="en-GB"/>
        </w:rPr>
        <w:t>ħ</w:t>
      </w:r>
      <w:r w:rsidRPr="00EE5CE4">
        <w:rPr>
          <w:rFonts w:ascii="Times New Roman" w:hAnsi="Times New Roman"/>
          <w:lang w:val="en-GB"/>
        </w:rPr>
        <w:t>,</w:t>
      </w:r>
      <w:r w:rsidRPr="00EE5CE4">
        <w:rPr>
          <w:lang w:val="en-GB"/>
        </w:rPr>
        <w:t xml:space="preserve"> latter one to the recent definition of the kilogram. The </w:t>
      </w:r>
      <w:r w:rsidRPr="00EE5CE4">
        <w:rPr>
          <w:lang w:val="en-GB"/>
        </w:rPr>
        <w:lastRenderedPageBreak/>
        <w:t xml:space="preserve">whole issue is quite problematic, especially since </w:t>
      </w:r>
      <w:r w:rsidRPr="00EE5CE4">
        <w:rPr>
          <w:rFonts w:ascii="Times New Roman" w:hAnsi="Times New Roman"/>
          <w:i/>
          <w:lang w:val="en-GB"/>
        </w:rPr>
        <w:t>ħ</w:t>
      </w:r>
      <w:r w:rsidRPr="00EE5CE4">
        <w:rPr>
          <w:rFonts w:ascii="Times New Roman" w:hAnsi="Times New Roman"/>
          <w:lang w:val="en-GB"/>
        </w:rPr>
        <w:t xml:space="preserve"> depends on the frame of reference.</w:t>
      </w:r>
      <w:r w:rsidRPr="00EE5CE4">
        <w:rPr>
          <w:lang w:val="en-GB"/>
        </w:rPr>
        <w:t xml:space="preserve"> Now I tried to optimize the lot, in order to improve accuracy. Extremely important is, that the kilogram won</w:t>
      </w:r>
      <w:r w:rsidR="00CA42CC">
        <w:rPr>
          <w:lang w:val="en-GB"/>
        </w:rPr>
        <w:t>’</w:t>
      </w:r>
      <w:r w:rsidRPr="00EE5CE4">
        <w:rPr>
          <w:lang w:val="en-GB"/>
        </w:rPr>
        <w:t xml:space="preserve">t be modified at all. Otherwise millions and millions of scales would have to be recalibrated. Also I act on the assumption, that the CODATA-values are pretty accurate. </w:t>
      </w:r>
    </w:p>
    <w:p w:rsidR="003144D6" w:rsidRPr="00EE5CE4" w:rsidRDefault="003144D6" w:rsidP="003144D6">
      <w:pPr>
        <w:pStyle w:val="Fortsetzung"/>
        <w:rPr>
          <w:lang w:val="en-GB"/>
        </w:rPr>
      </w:pPr>
    </w:p>
    <w:p w:rsidR="0016285C" w:rsidRPr="00EE5CE4" w:rsidRDefault="003144D6" w:rsidP="003144D6">
      <w:pPr>
        <w:pStyle w:val="Fortsetzung"/>
        <w:spacing w:line="250" w:lineRule="exact"/>
        <w:rPr>
          <w:lang w:val="en-GB"/>
        </w:rPr>
      </w:pPr>
      <w:r w:rsidRPr="00EE5CE4">
        <w:rPr>
          <w:lang w:val="en-GB"/>
        </w:rPr>
        <w:t>Indeed, these have been determined by a kind of iterative process. Lab A determines the value a with a certain accuracy. Another lab validates a with another accuracy. Based on a lab B determines value b even with another accuracy. Based on a and b lab C determines…etc. This way we approach the real values more and more</w:t>
      </w:r>
      <w:r w:rsidR="00B257C6" w:rsidRPr="00EE5CE4">
        <w:rPr>
          <w:lang w:val="en-GB"/>
        </w:rPr>
        <w:t xml:space="preserve"> but it takes a long time.</w:t>
      </w:r>
      <w:r w:rsidRPr="00EE5CE4">
        <w:rPr>
          <w:lang w:val="en-GB"/>
        </w:rPr>
        <w:t xml:space="preserve">. </w:t>
      </w:r>
    </w:p>
    <w:p w:rsidR="0016285C" w:rsidRPr="00EE5CE4" w:rsidRDefault="0016285C" w:rsidP="003144D6">
      <w:pPr>
        <w:pStyle w:val="Fortsetzung"/>
        <w:spacing w:line="250" w:lineRule="exact"/>
        <w:rPr>
          <w:lang w:val="en-GB"/>
        </w:rPr>
      </w:pPr>
    </w:p>
    <w:p w:rsidR="003144D6" w:rsidRPr="00EE5CE4" w:rsidRDefault="003144D6" w:rsidP="003144D6">
      <w:pPr>
        <w:pStyle w:val="Fortsetzung"/>
        <w:spacing w:line="250" w:lineRule="exact"/>
        <w:rPr>
          <w:rFonts w:ascii="Times New Roman" w:hAnsi="Times New Roman"/>
          <w:lang w:val="en-GB"/>
        </w:rPr>
      </w:pPr>
      <w:r w:rsidRPr="00EE5CE4">
        <w:rPr>
          <w:lang w:val="en-GB"/>
        </w:rPr>
        <w:t xml:space="preserve">The more exactly we measure, the more deviations carry weight, being based on the arbitrary predefinition of e.g. </w:t>
      </w:r>
      <w:r w:rsidRPr="00EE5CE4">
        <w:rPr>
          <w:rFonts w:ascii="Times New Roman" w:hAnsi="Times New Roman"/>
          <w:i/>
          <w:lang w:val="en-GB"/>
        </w:rPr>
        <w:t>ħ</w:t>
      </w:r>
      <w:r w:rsidRPr="00EE5CE4">
        <w:rPr>
          <w:rFonts w:ascii="Times New Roman" w:hAnsi="Times New Roman"/>
          <w:lang w:val="en-GB"/>
        </w:rPr>
        <w:t xml:space="preserve"> and on the fact, that the lab, value a should be validated by, is in the middle of nowhere, e.g. at a point, the apparent gravity has a different value. The earth is not a ball anyway, but a geoid. So it becomes important more and more, to find a method, with which these deviations can be calculated out.</w:t>
      </w:r>
    </w:p>
    <w:p w:rsidR="003144D6" w:rsidRPr="00EE5CE4" w:rsidRDefault="003144D6" w:rsidP="003144D6">
      <w:pPr>
        <w:pStyle w:val="Fortsetzung"/>
        <w:rPr>
          <w:rFonts w:ascii="Times New Roman" w:hAnsi="Times New Roman"/>
          <w:lang w:val="en-GB"/>
        </w:rPr>
      </w:pPr>
    </w:p>
    <w:p w:rsidR="003144D6" w:rsidRPr="00EE5CE4" w:rsidRDefault="003144D6" w:rsidP="003144D6">
      <w:pPr>
        <w:pStyle w:val="Block"/>
        <w:spacing w:line="250" w:lineRule="exact"/>
        <w:rPr>
          <w:lang w:val="en-GB"/>
        </w:rPr>
      </w:pPr>
      <w:r w:rsidRPr="00EE5CE4">
        <w:rPr>
          <w:lang w:val="en-GB"/>
        </w:rPr>
        <w:t xml:space="preserve">But further with the electron mass. Just like </w:t>
      </w:r>
      <w:r w:rsidR="002E15F3">
        <w:rPr>
          <w:lang w:val="en-GB"/>
        </w:rPr>
        <w:t>(1049)</w:t>
      </w:r>
      <w:r w:rsidRPr="00EE5CE4">
        <w:rPr>
          <w:lang w:val="en-GB"/>
        </w:rPr>
        <w:t xml:space="preserve"> expression </w:t>
      </w:r>
      <w:r w:rsidR="00055014">
        <w:rPr>
          <w:lang w:val="en-GB"/>
        </w:rPr>
        <w:t>(799)</w:t>
      </w:r>
      <w:r w:rsidRPr="00EE5CE4">
        <w:rPr>
          <w:lang w:val="en-GB"/>
        </w:rPr>
        <w:t xml:space="preserve"> offers an opportunity, to determine the value Q</w:t>
      </w:r>
      <w:r w:rsidRPr="00EE5CE4">
        <w:rPr>
          <w:vertAlign w:val="subscript"/>
          <w:lang w:val="en-GB"/>
        </w:rPr>
        <w:t>0</w:t>
      </w:r>
      <w:r w:rsidRPr="00EE5CE4">
        <w:rPr>
          <w:lang w:val="en-GB"/>
        </w:rPr>
        <w:t>. We need it to calculate-up to the initial values, mainly for κ</w:t>
      </w:r>
      <w:r w:rsidRPr="00EE5CE4">
        <w:rPr>
          <w:vertAlign w:val="subscript"/>
          <w:lang w:val="en-GB"/>
        </w:rPr>
        <w:t>0</w:t>
      </w:r>
      <w:r w:rsidRPr="00EE5CE4">
        <w:rPr>
          <w:lang w:val="en-GB"/>
        </w:rPr>
        <w:t>. It applies:</w:t>
      </w:r>
    </w:p>
    <w:p w:rsidR="003144D6" w:rsidRPr="00EE5CE4" w:rsidRDefault="003144D6" w:rsidP="0062313B">
      <w:pPr>
        <w:pStyle w:val="Formel"/>
        <w:spacing w:line="160" w:lineRule="exact"/>
        <w:ind w:right="-408"/>
        <w:rPr>
          <w:lang w:val="en-GB"/>
        </w:rPr>
      </w:pPr>
    </w:p>
    <w:p w:rsidR="003144D6" w:rsidRPr="00EE5CE4" w:rsidRDefault="00C37C81" w:rsidP="003144D6">
      <w:pPr>
        <w:pStyle w:val="Formel"/>
        <w:rPr>
          <w:lang w:val="en-GB"/>
        </w:rPr>
      </w:pPr>
      <w:r w:rsidRPr="00EE5CE4">
        <w:rPr>
          <w:position w:val="-32"/>
          <w:lang w:val="en-GB"/>
        </w:rPr>
        <w:object w:dxaOrig="3440" w:dyaOrig="800">
          <v:shape id="_x0000_i1932" type="#_x0000_t75" style="width:170.45pt;height:41.4pt" o:ole="">
            <v:imagedata r:id="rId1956" o:title=""/>
            <o:lock v:ext="edit" aspectratio="f"/>
          </v:shape>
          <o:OLEObject Type="Embed" ProgID="Equation.DSMT4" ShapeID="_x0000_i1932" DrawAspect="Content" ObjectID="_1748865302" r:id="rId1957"/>
        </w:object>
      </w:r>
      <w:r w:rsidR="003144D6" w:rsidRPr="00EE5CE4">
        <w:rPr>
          <w:lang w:val="en-GB"/>
        </w:rPr>
        <w:tab/>
      </w:r>
      <w:r w:rsidR="003144D6" w:rsidRPr="00EE5CE4">
        <w:rPr>
          <w:lang w:val="en-GB"/>
        </w:rPr>
        <w:tab/>
      </w:r>
      <w:r w:rsidR="003144D6" w:rsidRPr="00EE5CE4">
        <w:rPr>
          <w:lang w:val="en-GB"/>
        </w:rPr>
        <w:tab/>
      </w:r>
      <w:r w:rsidR="003144D6" w:rsidRPr="00EE5CE4">
        <w:rPr>
          <w:lang w:val="en-GB"/>
        </w:rPr>
        <w:tab/>
      </w:r>
      <w:r w:rsidR="003144D6" w:rsidRPr="00EE5CE4">
        <w:rPr>
          <w:lang w:val="en-GB"/>
        </w:rPr>
        <w:tab/>
      </w:r>
      <w:r w:rsidR="00AA56C7" w:rsidRPr="00EE5CE4">
        <w:rPr>
          <w:lang w:val="en-GB"/>
        </w:rPr>
        <w:tab/>
      </w:r>
      <w:r w:rsidR="00BB1189" w:rsidRPr="00EE5CE4">
        <w:rPr>
          <w:lang w:val="en-GB"/>
        </w:rPr>
        <w:tab/>
      </w:r>
      <w:r w:rsidR="00055014">
        <w:rPr>
          <w:lang w:val="en-GB"/>
        </w:rPr>
        <w:t>(800)</w:t>
      </w:r>
    </w:p>
    <w:p w:rsidR="003144D6" w:rsidRPr="00EE5CE4" w:rsidRDefault="003144D6" w:rsidP="003144D6">
      <w:pPr>
        <w:pStyle w:val="Fortsetzung"/>
        <w:spacing w:line="250" w:lineRule="exact"/>
        <w:rPr>
          <w:lang w:val="en-GB"/>
        </w:rPr>
      </w:pPr>
    </w:p>
    <w:p w:rsidR="003144D6" w:rsidRPr="00EE5CE4" w:rsidRDefault="003144D6" w:rsidP="003144D6">
      <w:pPr>
        <w:pStyle w:val="Block"/>
        <w:spacing w:line="250" w:lineRule="exact"/>
        <w:rPr>
          <w:lang w:val="en-GB"/>
        </w:rPr>
      </w:pPr>
      <w:r w:rsidRPr="00EE5CE4">
        <w:rPr>
          <w:lang w:val="en-GB"/>
        </w:rPr>
        <w:t xml:space="preserve">The value differs from </w:t>
      </w:r>
      <w:r w:rsidR="002E15F3">
        <w:rPr>
          <w:lang w:val="en-GB"/>
        </w:rPr>
        <w:t>(1049)</w:t>
      </w:r>
      <w:r w:rsidR="007473E0" w:rsidRPr="00EE5CE4">
        <w:rPr>
          <w:lang w:val="en-GB"/>
        </w:rPr>
        <w:t xml:space="preserve"> </w:t>
      </w:r>
      <w:r w:rsidRPr="00EE5CE4">
        <w:rPr>
          <w:lang w:val="en-GB"/>
        </w:rPr>
        <w:t xml:space="preserve">and </w:t>
      </w:r>
      <w:r w:rsidR="00324327" w:rsidRPr="00EE5CE4">
        <w:rPr>
          <w:lang w:val="en-GB"/>
        </w:rPr>
        <w:t xml:space="preserve">it </w:t>
      </w:r>
      <w:r w:rsidRPr="00EE5CE4">
        <w:rPr>
          <w:lang w:val="en-GB"/>
        </w:rPr>
        <w:t>depends from m</w:t>
      </w:r>
      <w:r w:rsidRPr="00EE5CE4">
        <w:rPr>
          <w:vertAlign w:val="subscript"/>
          <w:lang w:val="en-GB"/>
        </w:rPr>
        <w:t>0</w:t>
      </w:r>
      <w:r w:rsidRPr="00EE5CE4">
        <w:rPr>
          <w:lang w:val="en-GB"/>
        </w:rPr>
        <w:t xml:space="preserve"> and m</w:t>
      </w:r>
      <w:r w:rsidRPr="00EE5CE4">
        <w:rPr>
          <w:vertAlign w:val="subscript"/>
          <w:lang w:val="en-GB"/>
        </w:rPr>
        <w:t>e</w:t>
      </w:r>
      <w:r w:rsidRPr="00EE5CE4">
        <w:rPr>
          <w:lang w:val="en-GB"/>
        </w:rPr>
        <w:t>. The further way leads over the combination of the charge- and mass-path on the initial level</w:t>
      </w:r>
      <w:r w:rsidR="007473E0" w:rsidRPr="00EE5CE4">
        <w:rPr>
          <w:lang w:val="en-GB"/>
        </w:rPr>
        <w:t xml:space="preserve"> </w:t>
      </w:r>
      <w:r w:rsidR="00B96F2D" w:rsidRPr="00EE5CE4">
        <w:rPr>
          <w:lang w:val="en-GB"/>
        </w:rPr>
        <w:t>with</w:t>
      </w:r>
      <w:r w:rsidR="007473E0" w:rsidRPr="00EE5CE4">
        <w:rPr>
          <w:lang w:val="en-GB"/>
        </w:rPr>
        <w:t xml:space="preserve"> </w:t>
      </w:r>
      <w:r w:rsidR="00B96F2D" w:rsidRPr="00EE5CE4">
        <w:rPr>
          <w:lang w:val="en-GB"/>
        </w:rPr>
        <w:t>subsequent equating</w:t>
      </w:r>
      <w:r w:rsidRPr="00EE5CE4">
        <w:rPr>
          <w:lang w:val="en-GB"/>
        </w:rPr>
        <w:t>, thus e→q</w:t>
      </w:r>
      <w:r w:rsidRPr="00EE5CE4">
        <w:rPr>
          <w:vertAlign w:val="subscript"/>
          <w:lang w:val="en-GB"/>
        </w:rPr>
        <w:t>0</w:t>
      </w:r>
      <w:r w:rsidRPr="00EE5CE4">
        <w:rPr>
          <w:lang w:val="en-GB"/>
        </w:rPr>
        <w:t>→q</w:t>
      </w:r>
      <w:r w:rsidRPr="00EE5CE4">
        <w:rPr>
          <w:vertAlign w:val="subscript"/>
          <w:lang w:val="en-GB"/>
        </w:rPr>
        <w:t>1</w:t>
      </w:r>
      <w:r w:rsidRPr="00EE5CE4">
        <w:rPr>
          <w:lang w:val="en-GB"/>
        </w:rPr>
        <w:t>→</w:t>
      </w:r>
      <w:r w:rsidRPr="00EE5CE4">
        <w:rPr>
          <w:rFonts w:ascii="Times New Roman" w:hAnsi="Times New Roman"/>
          <w:i/>
          <w:lang w:val="en-GB"/>
        </w:rPr>
        <w:t>ħ</w:t>
      </w:r>
      <w:r w:rsidRPr="00EE5CE4">
        <w:rPr>
          <w:rFonts w:ascii="Times New Roman" w:hAnsi="Times New Roman"/>
          <w:vertAlign w:val="subscript"/>
          <w:lang w:val="en-GB"/>
        </w:rPr>
        <w:t>1</w:t>
      </w:r>
      <w:r w:rsidRPr="00EE5CE4">
        <w:rPr>
          <w:rFonts w:ascii="Times New Roman" w:hAnsi="Times New Roman"/>
          <w:lang w:val="en-GB"/>
        </w:rPr>
        <w:t>ω</w:t>
      </w:r>
      <w:r w:rsidRPr="00EE5CE4">
        <w:rPr>
          <w:rFonts w:ascii="Times New Roman" w:hAnsi="Times New Roman"/>
          <w:vertAlign w:val="subscript"/>
          <w:lang w:val="en-GB"/>
        </w:rPr>
        <w:t>1</w:t>
      </w:r>
      <w:r w:rsidRPr="00EE5CE4">
        <w:rPr>
          <w:rFonts w:ascii="Times New Roman" w:hAnsi="Times New Roman"/>
          <w:sz w:val="8"/>
          <w:vertAlign w:val="subscript"/>
          <w:lang w:val="en-GB"/>
        </w:rPr>
        <w:t> </w:t>
      </w:r>
      <w:r w:rsidRPr="00EE5CE4">
        <w:rPr>
          <w:rFonts w:ascii="Times New Roman" w:hAnsi="Times New Roman"/>
          <w:lang w:val="en-GB"/>
        </w:rPr>
        <w:t>=</w:t>
      </w:r>
      <w:r w:rsidRPr="00EE5CE4">
        <w:rPr>
          <w:rFonts w:ascii="Times New Roman" w:hAnsi="Times New Roman"/>
          <w:sz w:val="8"/>
          <w:vertAlign w:val="subscript"/>
          <w:lang w:val="en-GB"/>
        </w:rPr>
        <w:t> </w:t>
      </w:r>
      <w:r w:rsidRPr="00EE5CE4">
        <w:rPr>
          <w:rFonts w:ascii="Times New Roman" w:hAnsi="Times New Roman"/>
          <w:lang w:val="en-GB"/>
        </w:rPr>
        <w:t>M</w:t>
      </w:r>
      <w:r w:rsidRPr="00EE5CE4">
        <w:rPr>
          <w:rFonts w:ascii="Times New Roman" w:hAnsi="Times New Roman"/>
          <w:vertAlign w:val="subscript"/>
          <w:lang w:val="en-GB"/>
        </w:rPr>
        <w:t>2</w:t>
      </w:r>
      <w:r w:rsidRPr="00EE5CE4">
        <w:rPr>
          <w:rFonts w:ascii="Times New Roman" w:hAnsi="Times New Roman"/>
          <w:lang w:val="en-GB"/>
        </w:rPr>
        <w:t>c</w:t>
      </w:r>
      <w:r w:rsidRPr="00EE5CE4">
        <w:rPr>
          <w:rFonts w:ascii="Times New Roman" w:hAnsi="Times New Roman"/>
          <w:vertAlign w:val="superscript"/>
          <w:lang w:val="en-GB"/>
        </w:rPr>
        <w:t>2</w:t>
      </w:r>
      <w:r w:rsidRPr="00EE5CE4">
        <w:rPr>
          <w:rFonts w:ascii="Times New Roman" w:hAnsi="Times New Roman"/>
          <w:lang w:val="en-GB"/>
        </w:rPr>
        <w:t>←M</w:t>
      </w:r>
      <w:r w:rsidRPr="00EE5CE4">
        <w:rPr>
          <w:rFonts w:ascii="Times New Roman" w:hAnsi="Times New Roman"/>
          <w:vertAlign w:val="subscript"/>
          <w:lang w:val="en-GB"/>
        </w:rPr>
        <w:t>1</w:t>
      </w:r>
      <w:r w:rsidRPr="00EE5CE4">
        <w:rPr>
          <w:rFonts w:ascii="Times New Roman" w:hAnsi="Times New Roman"/>
          <w:lang w:val="en-GB"/>
        </w:rPr>
        <w:t>c</w:t>
      </w:r>
      <w:r w:rsidRPr="00EE5CE4">
        <w:rPr>
          <w:rFonts w:ascii="Times New Roman" w:hAnsi="Times New Roman"/>
          <w:vertAlign w:val="superscript"/>
          <w:lang w:val="en-GB"/>
        </w:rPr>
        <w:t>2</w:t>
      </w:r>
      <w:r w:rsidRPr="00EE5CE4">
        <w:rPr>
          <w:rFonts w:ascii="Times New Roman" w:hAnsi="Times New Roman"/>
          <w:lang w:val="en-GB"/>
        </w:rPr>
        <w:t>←m</w:t>
      </w:r>
      <w:r w:rsidRPr="00EE5CE4">
        <w:rPr>
          <w:rFonts w:ascii="Times New Roman" w:hAnsi="Times New Roman"/>
          <w:vertAlign w:val="subscript"/>
          <w:lang w:val="en-GB"/>
        </w:rPr>
        <w:t>0</w:t>
      </w:r>
      <w:r w:rsidRPr="00EE5CE4">
        <w:rPr>
          <w:rFonts w:ascii="Times New Roman" w:hAnsi="Times New Roman"/>
          <w:lang w:val="en-GB"/>
        </w:rPr>
        <w:t>c</w:t>
      </w:r>
      <w:r w:rsidRPr="00EE5CE4">
        <w:rPr>
          <w:rFonts w:ascii="Times New Roman" w:hAnsi="Times New Roman"/>
          <w:vertAlign w:val="superscript"/>
          <w:lang w:val="en-GB"/>
        </w:rPr>
        <w:t>2</w:t>
      </w:r>
      <w:r w:rsidRPr="00EE5CE4">
        <w:rPr>
          <w:rFonts w:ascii="Times New Roman" w:hAnsi="Times New Roman"/>
          <w:lang w:val="en-GB"/>
        </w:rPr>
        <w:t>←m</w:t>
      </w:r>
      <w:r w:rsidRPr="00EE5CE4">
        <w:rPr>
          <w:rFonts w:ascii="Times New Roman" w:hAnsi="Times New Roman"/>
          <w:vertAlign w:val="subscript"/>
          <w:lang w:val="en-GB"/>
        </w:rPr>
        <w:t>e</w:t>
      </w:r>
      <w:r w:rsidRPr="00EE5CE4">
        <w:rPr>
          <w:rFonts w:ascii="Times New Roman" w:hAnsi="Times New Roman"/>
          <w:lang w:val="en-GB"/>
        </w:rPr>
        <w:t>c</w:t>
      </w:r>
      <w:r w:rsidRPr="00EE5CE4">
        <w:rPr>
          <w:rFonts w:ascii="Times New Roman" w:hAnsi="Times New Roman"/>
          <w:vertAlign w:val="superscript"/>
          <w:lang w:val="en-GB"/>
        </w:rPr>
        <w:t>2</w:t>
      </w:r>
      <w:r w:rsidRPr="00EE5CE4">
        <w:rPr>
          <w:lang w:val="en-GB"/>
        </w:rPr>
        <w:t>. Thereafter, we are able to determine κ</w:t>
      </w:r>
      <w:r w:rsidRPr="00EE5CE4">
        <w:rPr>
          <w:vertAlign w:val="subscript"/>
          <w:lang w:val="en-GB"/>
        </w:rPr>
        <w:t>0</w:t>
      </w:r>
      <w:r w:rsidRPr="00EE5CE4">
        <w:rPr>
          <w:lang w:val="en-GB"/>
        </w:rPr>
        <w:t xml:space="preserve"> and G. An important side condition is </w:t>
      </w:r>
      <w:r w:rsidR="00100D72">
        <w:rPr>
          <w:lang w:val="en-GB"/>
        </w:rPr>
        <w:t>(770)</w:t>
      </w:r>
      <w:r w:rsidRPr="00EE5CE4">
        <w:rPr>
          <w:lang w:val="en-GB"/>
        </w:rPr>
        <w:t xml:space="preserve">. The whole issue is </w:t>
      </w:r>
      <w:r w:rsidR="00993F87" w:rsidRPr="00EE5CE4">
        <w:rPr>
          <w:lang w:val="en-GB"/>
        </w:rPr>
        <w:t>verified by a</w:t>
      </w:r>
      <w:r w:rsidRPr="00EE5CE4">
        <w:rPr>
          <w:lang w:val="en-GB"/>
        </w:rPr>
        <w:t xml:space="preserve"> Sudoku</w:t>
      </w:r>
      <w:r w:rsidR="00993F87" w:rsidRPr="00EE5CE4">
        <w:rPr>
          <w:lang w:val="en-GB"/>
        </w:rPr>
        <w:t>-proof</w:t>
      </w:r>
      <w:r w:rsidRPr="00EE5CE4">
        <w:rPr>
          <w:lang w:val="en-GB"/>
        </w:rPr>
        <w:t xml:space="preserve">. If </w:t>
      </w:r>
      <w:r w:rsidR="00993F87" w:rsidRPr="00EE5CE4">
        <w:rPr>
          <w:lang w:val="en-GB"/>
        </w:rPr>
        <w:t>all</w:t>
      </w:r>
      <w:r w:rsidRPr="00EE5CE4">
        <w:rPr>
          <w:lang w:val="en-GB"/>
        </w:rPr>
        <w:t xml:space="preserve"> numbers </w:t>
      </w:r>
      <w:r w:rsidR="00993F87" w:rsidRPr="00EE5CE4">
        <w:rPr>
          <w:lang w:val="en-GB"/>
        </w:rPr>
        <w:t xml:space="preserve">may be calculated correctly in equal measure, the model </w:t>
      </w:r>
      <w:r w:rsidRPr="00EE5CE4">
        <w:rPr>
          <w:lang w:val="en-GB"/>
        </w:rPr>
        <w:t>finally add</w:t>
      </w:r>
      <w:r w:rsidR="00993F87" w:rsidRPr="00EE5CE4">
        <w:rPr>
          <w:lang w:val="en-GB"/>
        </w:rPr>
        <w:t>s</w:t>
      </w:r>
      <w:r w:rsidRPr="00EE5CE4">
        <w:rPr>
          <w:lang w:val="en-GB"/>
        </w:rPr>
        <w:t xml:space="preserve"> up without deviation, </w:t>
      </w:r>
      <w:r w:rsidR="00993F87" w:rsidRPr="00EE5CE4">
        <w:rPr>
          <w:lang w:val="en-GB"/>
        </w:rPr>
        <w:t>it</w:t>
      </w:r>
      <w:r w:rsidRPr="00EE5CE4">
        <w:rPr>
          <w:lang w:val="en-GB"/>
        </w:rPr>
        <w:t xml:space="preserve"> can be considered </w:t>
      </w:r>
      <w:r w:rsidR="00993F87" w:rsidRPr="00EE5CE4">
        <w:rPr>
          <w:lang w:val="en-GB"/>
        </w:rPr>
        <w:t>to be</w:t>
      </w:r>
      <w:r w:rsidRPr="00EE5CE4">
        <w:rPr>
          <w:lang w:val="en-GB"/>
        </w:rPr>
        <w:t xml:space="preserve"> correct, if not, then not.</w:t>
      </w:r>
    </w:p>
    <w:p w:rsidR="003144D6" w:rsidRPr="00EE5CE4" w:rsidRDefault="003144D6" w:rsidP="003144D6">
      <w:pPr>
        <w:pStyle w:val="Fortsetzung"/>
        <w:rPr>
          <w:lang w:val="en-GB"/>
        </w:rPr>
      </w:pPr>
    </w:p>
    <w:p w:rsidR="003144D6" w:rsidRPr="00EE5CE4" w:rsidRDefault="003144D6" w:rsidP="003144D6">
      <w:pPr>
        <w:pStyle w:val="Fortsetzung"/>
        <w:spacing w:line="250" w:lineRule="exact"/>
        <w:rPr>
          <w:lang w:val="en-GB"/>
        </w:rPr>
      </w:pPr>
      <w:r w:rsidRPr="00EE5CE4">
        <w:rPr>
          <w:lang w:val="en-GB"/>
        </w:rPr>
        <w:t xml:space="preserve">With </w:t>
      </w:r>
      <w:r w:rsidR="00055014">
        <w:rPr>
          <w:lang w:val="en-GB"/>
        </w:rPr>
        <w:t>(800)</w:t>
      </w:r>
      <w:r w:rsidRPr="00EE5CE4">
        <w:rPr>
          <w:lang w:val="en-GB"/>
        </w:rPr>
        <w:t xml:space="preserve"> the calculation only adds up using the approximation ⅔</w:t>
      </w:r>
      <m:oMath>
        <m:rad>
          <m:radPr>
            <m:degHide m:val="1"/>
            <m:ctrlPr>
              <w:rPr>
                <w:rFonts w:ascii="Cambria Math" w:hAnsi="Cambria Math"/>
                <w:sz w:val="22"/>
                <w:lang w:val="en-GB"/>
              </w:rPr>
            </m:ctrlPr>
          </m:radPr>
          <m:deg/>
          <m:e>
            <m:r>
              <m:rPr>
                <m:sty m:val="p"/>
              </m:rPr>
              <w:rPr>
                <w:rFonts w:ascii="Cambria Math" w:hAnsi="Cambria Math"/>
                <w:sz w:val="22"/>
                <w:lang w:val="en-GB"/>
              </w:rPr>
              <m:t>2</m:t>
            </m:r>
          </m:e>
        </m:rad>
      </m:oMath>
      <w:r w:rsidRPr="00EE5CE4">
        <w:rPr>
          <w:lang w:val="en-GB"/>
        </w:rPr>
        <w:t xml:space="preserve"> of </w:t>
      </w:r>
      <w:r w:rsidR="00100D72">
        <w:rPr>
          <w:lang w:val="en-GB"/>
        </w:rPr>
        <w:t>(769)</w:t>
      </w:r>
      <w:r w:rsidRPr="00EE5CE4">
        <w:rPr>
          <w:lang w:val="en-GB"/>
        </w:rPr>
        <w:t xml:space="preserve"> for δ, then even exactly. But then α, δ, </w:t>
      </w:r>
      <w:r w:rsidRPr="00EE5CE4">
        <w:rPr>
          <w:rFonts w:ascii="Times New Roman" w:hAnsi="Times New Roman"/>
          <w:i/>
          <w:lang w:val="en-GB"/>
        </w:rPr>
        <w:t>ħ</w:t>
      </w:r>
      <w:r w:rsidRPr="00EE5CE4">
        <w:rPr>
          <w:rFonts w:ascii="Times New Roman" w:hAnsi="Times New Roman"/>
          <w:lang w:val="en-GB"/>
        </w:rPr>
        <w:t>, G and other values</w:t>
      </w:r>
      <w:r w:rsidRPr="00EE5CE4">
        <w:rPr>
          <w:lang w:val="en-GB"/>
        </w:rPr>
        <w:t xml:space="preserve"> don</w:t>
      </w:r>
      <w:r w:rsidR="00CA42CC">
        <w:rPr>
          <w:lang w:val="en-GB"/>
        </w:rPr>
        <w:t>’</w:t>
      </w:r>
      <w:r w:rsidRPr="00EE5CE4">
        <w:rPr>
          <w:lang w:val="en-GB"/>
        </w:rPr>
        <w:t xml:space="preserve">t fit reality anymore, so that we have to discard this variant unfortunately. Thus, we must find a more exact expression for </w:t>
      </w:r>
      <w:r w:rsidR="00055014">
        <w:rPr>
          <w:lang w:val="en-GB"/>
        </w:rPr>
        <w:t>(799)</w:t>
      </w:r>
      <w:r w:rsidRPr="00EE5CE4">
        <w:rPr>
          <w:lang w:val="en-GB"/>
        </w:rPr>
        <w:t xml:space="preserve">. If possible, only integer fractions, the value π and at most </w:t>
      </w:r>
      <m:oMath>
        <m:rad>
          <m:radPr>
            <m:degHide m:val="1"/>
            <m:ctrlPr>
              <w:rPr>
                <w:rFonts w:ascii="Cambria Math" w:hAnsi="Cambria Math"/>
                <w:sz w:val="22"/>
                <w:lang w:val="en-GB"/>
              </w:rPr>
            </m:ctrlPr>
          </m:radPr>
          <m:deg/>
          <m:e>
            <m:r>
              <m:rPr>
                <m:sty m:val="p"/>
              </m:rPr>
              <w:rPr>
                <w:rFonts w:ascii="Cambria Math" w:hAnsi="Cambria Math"/>
                <w:sz w:val="22"/>
                <w:lang w:val="en-GB"/>
              </w:rPr>
              <m:t>2</m:t>
            </m:r>
          </m:e>
        </m:rad>
      </m:oMath>
      <w:r w:rsidRPr="00EE5CE4">
        <w:rPr>
          <w:lang w:val="en-GB"/>
        </w:rPr>
        <w:t xml:space="preserve"> should occur therein. After a long trial, days later, I actually succeeded, to find such a relation :</w:t>
      </w:r>
    </w:p>
    <w:p w:rsidR="003144D6" w:rsidRPr="00EE5CE4" w:rsidRDefault="003144D6" w:rsidP="00B257C6">
      <w:pPr>
        <w:pStyle w:val="Fortsetzung"/>
        <w:spacing w:line="260" w:lineRule="exact"/>
        <w:rPr>
          <w:lang w:val="en-GB"/>
        </w:rPr>
      </w:pPr>
    </w:p>
    <w:p w:rsidR="003144D6" w:rsidRPr="00EE5CE4" w:rsidRDefault="0083558C" w:rsidP="003144D6">
      <w:pPr>
        <w:pStyle w:val="Formel"/>
        <w:rPr>
          <w:lang w:val="en-GB"/>
        </w:rPr>
      </w:pPr>
      <w:r w:rsidRPr="00EE5CE4">
        <w:rPr>
          <w:position w:val="-24"/>
          <w:lang w:val="en-GB"/>
        </w:rPr>
        <w:object w:dxaOrig="7280" w:dyaOrig="620">
          <v:shape id="_x0000_i1933" type="#_x0000_t75" style="width:364.75pt;height:30.6pt" o:ole="">
            <v:imagedata r:id="rId1958" o:title=""/>
            <o:lock v:ext="edit" aspectratio="f"/>
          </v:shape>
          <o:OLEObject Type="Embed" ProgID="Equation.DSMT4" ShapeID="_x0000_i1933" DrawAspect="Content" ObjectID="_1748865303" r:id="rId1959"/>
        </w:object>
      </w:r>
      <w:r w:rsidR="003144D6" w:rsidRPr="00EE5CE4">
        <w:rPr>
          <w:lang w:val="en-GB"/>
        </w:rPr>
        <w:t xml:space="preserve">    </w:t>
      </w:r>
      <w:r w:rsidR="00BB1189" w:rsidRPr="00EE5CE4">
        <w:rPr>
          <w:lang w:val="en-GB"/>
        </w:rPr>
        <w:tab/>
      </w:r>
      <w:r w:rsidR="00055014">
        <w:rPr>
          <w:lang w:val="en-GB"/>
        </w:rPr>
        <w:t>(801)</w:t>
      </w:r>
    </w:p>
    <w:p w:rsidR="003144D6" w:rsidRPr="00EE5CE4" w:rsidRDefault="003144D6" w:rsidP="00B257C6">
      <w:pPr>
        <w:pStyle w:val="Fortsetzung"/>
        <w:spacing w:line="260" w:lineRule="exact"/>
        <w:rPr>
          <w:lang w:val="en-GB"/>
        </w:rPr>
      </w:pPr>
    </w:p>
    <w:p w:rsidR="00B257C6" w:rsidRPr="00EE5CE4" w:rsidRDefault="003144D6" w:rsidP="003144D6">
      <w:pPr>
        <w:pStyle w:val="Fortsetzung"/>
        <w:spacing w:line="250" w:lineRule="exact"/>
        <w:rPr>
          <w:lang w:val="en-GB"/>
        </w:rPr>
      </w:pPr>
      <w:r w:rsidRPr="00EE5CE4">
        <w:rPr>
          <w:lang w:val="en-GB"/>
        </w:rPr>
        <w:t>For δ we take the current value, for m</w:t>
      </w:r>
      <w:r w:rsidRPr="00EE5CE4">
        <w:rPr>
          <w:vertAlign w:val="subscript"/>
          <w:lang w:val="en-GB"/>
        </w:rPr>
        <w:t>0</w:t>
      </w:r>
      <w:r w:rsidRPr="00EE5CE4">
        <w:rPr>
          <w:lang w:val="en-GB"/>
        </w:rPr>
        <w:t xml:space="preserve"> expression </w:t>
      </w:r>
      <w:r w:rsidR="00055014">
        <w:rPr>
          <w:lang w:val="en-GB"/>
        </w:rPr>
        <w:t>(799)</w:t>
      </w:r>
      <w:r w:rsidRPr="00EE5CE4">
        <w:rPr>
          <w:lang w:val="en-GB"/>
        </w:rPr>
        <w:t>. The standard-MachinePrecision is at approx. 10</w:t>
      </w:r>
      <w:r w:rsidRPr="00EE5CE4">
        <w:rPr>
          <w:rFonts w:cs="Times"/>
          <w:vertAlign w:val="superscript"/>
          <w:lang w:val="en-GB"/>
        </w:rPr>
        <w:t>−</w:t>
      </w:r>
      <w:r w:rsidRPr="00EE5CE4">
        <w:rPr>
          <w:vertAlign w:val="superscript"/>
          <w:lang w:val="en-GB"/>
        </w:rPr>
        <w:t>16</w:t>
      </w:r>
      <w:r w:rsidRPr="00EE5CE4">
        <w:rPr>
          <w:lang w:val="en-GB"/>
        </w:rPr>
        <w:t>. The deviation is a measure for the detuning of the SI-system as a whole, especially caused by the imprecision of G</w:t>
      </w:r>
      <w:r w:rsidRPr="00EE5CE4">
        <w:rPr>
          <w:vertAlign w:val="subscript"/>
          <w:lang w:val="en-GB"/>
        </w:rPr>
        <w:t>2018</w:t>
      </w:r>
      <w:r w:rsidRPr="00EE5CE4">
        <w:rPr>
          <w:lang w:val="en-GB"/>
        </w:rPr>
        <w:t>, specified with ±</w:t>
      </w:r>
      <w:r w:rsidRPr="00EE5CE4">
        <w:rPr>
          <w:sz w:val="8"/>
          <w:lang w:val="en-GB"/>
        </w:rPr>
        <w:t> </w:t>
      </w:r>
      <w:r w:rsidRPr="00EE5CE4">
        <w:rPr>
          <w:lang w:val="en-GB"/>
        </w:rPr>
        <w:t>2.2</w:t>
      </w:r>
      <w:r w:rsidRPr="00EE5CE4">
        <w:rPr>
          <w:rFonts w:cs="Times"/>
          <w:lang w:val="en-GB"/>
        </w:rPr>
        <w:t>∙</w:t>
      </w:r>
      <w:r w:rsidRPr="00EE5CE4">
        <w:rPr>
          <w:lang w:val="en-GB"/>
        </w:rPr>
        <w:t>10</w:t>
      </w:r>
      <w:r w:rsidRPr="00EE5CE4">
        <w:rPr>
          <w:vertAlign w:val="superscript"/>
          <w:lang w:val="en-GB"/>
        </w:rPr>
        <w:t>−5</w:t>
      </w:r>
      <w:r w:rsidRPr="00EE5CE4">
        <w:rPr>
          <w:lang w:val="en-GB"/>
        </w:rPr>
        <w:t>. This way, accuracy can still be improved significantly. Expression (107) exact obviously. That also applies to all other expressions, if we replace 12π</w:t>
      </w:r>
      <w:r w:rsidRPr="00EE5CE4">
        <w:rPr>
          <w:vertAlign w:val="superscript"/>
          <w:lang w:val="en-GB"/>
        </w:rPr>
        <w:t>2</w:t>
      </w:r>
      <w:r w:rsidRPr="00EE5CE4">
        <w:rPr>
          <w:lang w:val="en-GB"/>
        </w:rPr>
        <w:t xml:space="preserve"> by 9π</w:t>
      </w:r>
      <w:r w:rsidRPr="00EE5CE4">
        <w:rPr>
          <w:vertAlign w:val="superscript"/>
          <w:lang w:val="en-GB"/>
        </w:rPr>
        <w:t>2</w:t>
      </w:r>
      <w:r w:rsidRPr="00EE5CE4">
        <w:rPr>
          <w:sz w:val="18"/>
          <w:vertAlign w:val="superscript"/>
          <w:lang w:val="en-GB"/>
        </w:rPr>
        <w:t> </w:t>
      </w:r>
      <m:oMath>
        <m:rad>
          <m:radPr>
            <m:degHide m:val="1"/>
            <m:ctrlPr>
              <w:rPr>
                <w:rFonts w:ascii="Cambria Math" w:hAnsi="Cambria Math"/>
                <w:sz w:val="22"/>
                <w:lang w:val="en-GB"/>
              </w:rPr>
            </m:ctrlPr>
          </m:radPr>
          <m:deg/>
          <m:e>
            <m:r>
              <m:rPr>
                <m:sty m:val="p"/>
              </m:rPr>
              <w:rPr>
                <w:rFonts w:ascii="Cambria Math" w:hAnsi="Cambria Math"/>
                <w:sz w:val="22"/>
                <w:lang w:val="en-GB"/>
              </w:rPr>
              <m:t>2</m:t>
            </m:r>
          </m:e>
        </m:rad>
      </m:oMath>
      <w:r w:rsidRPr="00EE5CE4">
        <w:rPr>
          <w:sz w:val="18"/>
          <w:lang w:val="en-GB"/>
        </w:rPr>
        <w:t> </w:t>
      </w:r>
      <w:r w:rsidRPr="00EE5CE4">
        <w:rPr>
          <w:lang w:val="en-GB"/>
        </w:rPr>
        <w:t>δ in them. Now we can determine Q</w:t>
      </w:r>
      <w:r w:rsidRPr="00EE5CE4">
        <w:rPr>
          <w:vertAlign w:val="subscript"/>
          <w:lang w:val="en-GB"/>
        </w:rPr>
        <w:t>0</w:t>
      </w:r>
      <w:r w:rsidRPr="00EE5CE4">
        <w:rPr>
          <w:lang w:val="en-GB"/>
        </w:rPr>
        <w:t xml:space="preserve"> and m</w:t>
      </w:r>
      <w:r w:rsidRPr="00EE5CE4">
        <w:rPr>
          <w:vertAlign w:val="subscript"/>
          <w:lang w:val="en-GB"/>
        </w:rPr>
        <w:t>0</w:t>
      </w:r>
      <w:r w:rsidRPr="00EE5CE4">
        <w:rPr>
          <w:lang w:val="en-GB"/>
        </w:rPr>
        <w:t xml:space="preserve"> even exactly with it. It applies:</w:t>
      </w:r>
    </w:p>
    <w:p w:rsidR="003144D6" w:rsidRPr="00EE5CE4" w:rsidRDefault="003144D6" w:rsidP="00B257C6">
      <w:pPr>
        <w:pStyle w:val="Fortsetzung"/>
        <w:rPr>
          <w:lang w:val="en-GB"/>
        </w:rPr>
      </w:pPr>
    </w:p>
    <w:p w:rsidR="003144D6" w:rsidRPr="00EE5CE4" w:rsidRDefault="003144D6" w:rsidP="003144D6">
      <w:pPr>
        <w:pStyle w:val="Formel"/>
        <w:rPr>
          <w:lang w:val="en-GB"/>
        </w:rPr>
      </w:pPr>
      <w:r w:rsidRPr="00EE5CE4">
        <w:rPr>
          <w:position w:val="-32"/>
          <w:lang w:val="en-GB"/>
        </w:rPr>
        <w:object w:dxaOrig="5200" w:dyaOrig="760">
          <v:shape id="_x0000_i1934" type="#_x0000_t75" style="width:262.35pt;height:39.3pt" o:ole="">
            <v:imagedata r:id="rId1960" o:title=""/>
          </v:shape>
          <o:OLEObject Type="Embed" ProgID="Equation.DSMT4" ShapeID="_x0000_i1934" DrawAspect="Content" ObjectID="_1748865304" r:id="rId1961"/>
        </w:object>
      </w:r>
      <w:r w:rsidRPr="00EE5CE4">
        <w:rPr>
          <w:lang w:val="en-GB"/>
        </w:rPr>
        <w:t xml:space="preserve"> </w:t>
      </w:r>
      <w:r w:rsidRPr="00EE5CE4">
        <w:rPr>
          <w:lang w:val="en-GB"/>
        </w:rPr>
        <w:tab/>
      </w:r>
      <w:r w:rsidRPr="00EE5CE4">
        <w:rPr>
          <w:lang w:val="en-GB"/>
        </w:rPr>
        <w:tab/>
      </w:r>
      <w:r w:rsidRPr="00EE5CE4">
        <w:rPr>
          <w:lang w:val="en-GB"/>
        </w:rPr>
        <w:tab/>
      </w:r>
      <w:r w:rsidR="00BB1189" w:rsidRPr="00EE5CE4">
        <w:rPr>
          <w:lang w:val="en-GB"/>
        </w:rPr>
        <w:tab/>
      </w:r>
      <w:r w:rsidR="00055014">
        <w:rPr>
          <w:lang w:val="en-GB"/>
        </w:rPr>
        <w:t>(802)</w:t>
      </w:r>
    </w:p>
    <w:p w:rsidR="003144D6" w:rsidRPr="00EE5CE4" w:rsidRDefault="003144D6" w:rsidP="00B257C6">
      <w:pPr>
        <w:pStyle w:val="Fortsetzung"/>
        <w:rPr>
          <w:lang w:val="en-GB"/>
        </w:rPr>
      </w:pPr>
    </w:p>
    <w:p w:rsidR="003144D6" w:rsidRPr="00EE5CE4" w:rsidRDefault="00C37C81" w:rsidP="003144D6">
      <w:pPr>
        <w:pStyle w:val="Formel"/>
        <w:rPr>
          <w:lang w:val="en-GB"/>
        </w:rPr>
      </w:pPr>
      <w:r w:rsidRPr="00EE5CE4">
        <w:rPr>
          <w:position w:val="-12"/>
          <w:lang w:val="en-GB"/>
        </w:rPr>
        <w:object w:dxaOrig="5480" w:dyaOrig="400">
          <v:shape id="_x0000_i1935" type="#_x0000_t75" style="width:275.1pt;height:19.85pt" o:ole="">
            <v:imagedata r:id="rId1962" o:title=""/>
            <o:lock v:ext="edit" aspectratio="f"/>
          </v:shape>
          <o:OLEObject Type="Embed" ProgID="Equation.DSMT4" ShapeID="_x0000_i1935" DrawAspect="Content" ObjectID="_1748865305" r:id="rId1963"/>
        </w:object>
      </w:r>
      <w:r w:rsidR="003144D6" w:rsidRPr="00EE5CE4">
        <w:rPr>
          <w:lang w:val="en-GB"/>
        </w:rPr>
        <w:tab/>
      </w:r>
      <w:r w:rsidR="003144D6" w:rsidRPr="00EE5CE4">
        <w:rPr>
          <w:lang w:val="en-GB"/>
        </w:rPr>
        <w:tab/>
      </w:r>
      <w:r w:rsidR="003144D6" w:rsidRPr="00EE5CE4">
        <w:rPr>
          <w:lang w:val="en-GB"/>
        </w:rPr>
        <w:tab/>
      </w:r>
      <w:r w:rsidR="00BB1189" w:rsidRPr="00EE5CE4">
        <w:rPr>
          <w:lang w:val="en-GB"/>
        </w:rPr>
        <w:tab/>
      </w:r>
      <w:r w:rsidR="00055014">
        <w:rPr>
          <w:lang w:val="en-GB"/>
        </w:rPr>
        <w:t>(803)</w:t>
      </w:r>
    </w:p>
    <w:p w:rsidR="003144D6" w:rsidRPr="00EE5CE4" w:rsidRDefault="003144D6" w:rsidP="003144D6">
      <w:pPr>
        <w:pStyle w:val="Fortsetzung"/>
        <w:rPr>
          <w:lang w:val="en-GB"/>
        </w:rPr>
      </w:pPr>
    </w:p>
    <w:p w:rsidR="003144D6" w:rsidRPr="00EE5CE4" w:rsidRDefault="003144D6" w:rsidP="003144D6">
      <w:pPr>
        <w:pStyle w:val="Fortsetzung"/>
        <w:rPr>
          <w:lang w:val="en-GB"/>
        </w:rPr>
      </w:pPr>
      <w:r w:rsidRPr="00EE5CE4">
        <w:rPr>
          <w:lang w:val="en-GB"/>
        </w:rPr>
        <w:t>Obviously, Q</w:t>
      </w:r>
      <w:r w:rsidRPr="00EE5CE4">
        <w:rPr>
          <w:vertAlign w:val="subscript"/>
          <w:lang w:val="en-GB"/>
        </w:rPr>
        <w:t>0</w:t>
      </w:r>
      <w:r w:rsidRPr="00EE5CE4">
        <w:rPr>
          <w:lang w:val="en-GB"/>
        </w:rPr>
        <w:t xml:space="preserve"> </w:t>
      </w:r>
      <w:r w:rsidR="00055014">
        <w:rPr>
          <w:lang w:val="en-GB"/>
        </w:rPr>
        <w:t>(802)</w:t>
      </w:r>
      <w:r w:rsidRPr="00EE5CE4">
        <w:rPr>
          <w:lang w:val="en-GB"/>
        </w:rPr>
        <w:t xml:space="preserve"> has another value, as </w:t>
      </w:r>
      <w:r w:rsidR="00B257C6" w:rsidRPr="00EE5CE4">
        <w:rPr>
          <w:lang w:val="en-GB"/>
        </w:rPr>
        <w:t xml:space="preserve">we have </w:t>
      </w:r>
      <w:r w:rsidRPr="00EE5CE4">
        <w:rPr>
          <w:lang w:val="en-GB"/>
        </w:rPr>
        <w:t xml:space="preserve">determined in </w:t>
      </w:r>
      <w:r w:rsidR="00B257C6" w:rsidRPr="00EE5CE4">
        <w:rPr>
          <w:sz w:val="22"/>
          <w:lang w:val="en-GB"/>
        </w:rPr>
        <w:t>former editions</w:t>
      </w:r>
      <w:r w:rsidRPr="00EE5CE4">
        <w:rPr>
          <w:lang w:val="en-GB"/>
        </w:rPr>
        <w:t>. That will be surveyed later on. For m</w:t>
      </w:r>
      <w:r w:rsidRPr="00EE5CE4">
        <w:rPr>
          <w:vertAlign w:val="subscript"/>
          <w:lang w:val="en-GB"/>
        </w:rPr>
        <w:t>0</w:t>
      </w:r>
      <w:r w:rsidRPr="00EE5CE4">
        <w:rPr>
          <w:lang w:val="en-GB"/>
        </w:rPr>
        <w:t xml:space="preserve"> the following relations to other mass quantities turn out:</w:t>
      </w:r>
    </w:p>
    <w:p w:rsidR="003144D6" w:rsidRPr="00EE5CE4" w:rsidRDefault="003144D6" w:rsidP="003144D6">
      <w:pPr>
        <w:pStyle w:val="Fortsetzung"/>
        <w:rPr>
          <w:lang w:val="en-GB"/>
        </w:rPr>
      </w:pPr>
    </w:p>
    <w:p w:rsidR="003144D6" w:rsidRPr="00EE5CE4" w:rsidRDefault="003144D6" w:rsidP="003144D6">
      <w:pPr>
        <w:pStyle w:val="Formel"/>
        <w:rPr>
          <w:lang w:val="en-GB"/>
        </w:rPr>
      </w:pPr>
      <w:r w:rsidRPr="00EE5CE4">
        <w:rPr>
          <w:position w:val="-12"/>
          <w:lang w:val="en-GB"/>
        </w:rPr>
        <w:object w:dxaOrig="2260" w:dyaOrig="380">
          <v:shape id="_x0000_i1936" type="#_x0000_t75" style="width:115.5pt;height:18.6pt" o:ole="">
            <v:imagedata r:id="rId1964" o:title=""/>
          </v:shape>
          <o:OLEObject Type="Embed" ProgID="Equation.DSMT4" ShapeID="_x0000_i1936" DrawAspect="Content" ObjectID="_1748865306" r:id="rId1965"/>
        </w:object>
      </w:r>
      <w:r w:rsidR="00861103" w:rsidRPr="00EE5CE4">
        <w:rPr>
          <w:lang w:val="en-GB"/>
        </w:rPr>
        <w:tab/>
      </w:r>
      <w:r w:rsidR="00861103" w:rsidRPr="00EE5CE4">
        <w:rPr>
          <w:lang w:val="en-GB"/>
        </w:rPr>
        <w:tab/>
      </w:r>
      <w:r w:rsidR="00861103" w:rsidRPr="00EE5CE4">
        <w:rPr>
          <w:lang w:val="en-GB"/>
        </w:rPr>
        <w:tab/>
      </w:r>
      <w:r w:rsidR="00861103" w:rsidRPr="00EE5CE4">
        <w:rPr>
          <w:lang w:val="en-GB"/>
        </w:rPr>
        <w:tab/>
      </w:r>
      <w:r w:rsidRPr="00EE5CE4">
        <w:rPr>
          <w:rFonts w:ascii="Helvetica" w:hAnsi="Helvetica" w:cs="Helvetica"/>
          <w:smallCaps/>
          <w:sz w:val="18"/>
          <w:lang w:val="en-GB"/>
        </w:rPr>
        <w:t>Hubble</w:t>
      </w:r>
      <w:r w:rsidRPr="00EE5CE4">
        <w:rPr>
          <w:rFonts w:ascii="Helvetica" w:hAnsi="Helvetica" w:cs="Helvetica"/>
          <w:sz w:val="18"/>
          <w:lang w:val="en-GB"/>
        </w:rPr>
        <w:t>-mass</w:t>
      </w:r>
      <w:r w:rsidRPr="00EE5CE4">
        <w:rPr>
          <w:lang w:val="en-GB"/>
        </w:rPr>
        <w:tab/>
      </w:r>
      <w:r w:rsidRPr="00EE5CE4">
        <w:rPr>
          <w:lang w:val="en-GB"/>
        </w:rPr>
        <w:tab/>
      </w:r>
      <w:r w:rsidR="00BB1189" w:rsidRPr="00EE5CE4">
        <w:rPr>
          <w:lang w:val="en-GB"/>
        </w:rPr>
        <w:tab/>
      </w:r>
      <w:r w:rsidR="00055014">
        <w:rPr>
          <w:lang w:val="en-GB"/>
        </w:rPr>
        <w:t>(804)</w:t>
      </w:r>
    </w:p>
    <w:p w:rsidR="003144D6" w:rsidRPr="00EE5CE4" w:rsidRDefault="003144D6" w:rsidP="003144D6">
      <w:pPr>
        <w:pStyle w:val="Fortsetzung"/>
        <w:spacing w:line="160" w:lineRule="exact"/>
        <w:rPr>
          <w:lang w:val="en-GB"/>
        </w:rPr>
      </w:pPr>
    </w:p>
    <w:p w:rsidR="003144D6" w:rsidRPr="00EE5CE4" w:rsidRDefault="003144D6" w:rsidP="003144D6">
      <w:pPr>
        <w:pStyle w:val="Formel"/>
        <w:rPr>
          <w:lang w:val="en-GB"/>
        </w:rPr>
      </w:pPr>
      <w:r w:rsidRPr="00EE5CE4">
        <w:rPr>
          <w:position w:val="-12"/>
          <w:lang w:val="en-GB"/>
        </w:rPr>
        <w:object w:dxaOrig="4020" w:dyaOrig="400">
          <v:shape id="_x0000_i1937" type="#_x0000_t75" style="width:201.4pt;height:18.6pt" o:ole="">
            <v:imagedata r:id="rId1966" o:title=""/>
          </v:shape>
          <o:OLEObject Type="Embed" ProgID="Equation.DSMT4" ShapeID="_x0000_i1937" DrawAspect="Content" ObjectID="_1748865307" r:id="rId1967"/>
        </w:object>
      </w:r>
      <w:r w:rsidRPr="00EE5CE4">
        <w:rPr>
          <w:lang w:val="en-GB"/>
        </w:rPr>
        <w:tab/>
      </w:r>
      <w:r w:rsidRPr="00EE5CE4">
        <w:rPr>
          <w:lang w:val="en-GB"/>
        </w:rPr>
        <w:tab/>
      </w:r>
      <w:r w:rsidRPr="00EE5CE4">
        <w:rPr>
          <w:rFonts w:ascii="Helvetica" w:hAnsi="Helvetica" w:cs="Helvetica"/>
          <w:smallCaps/>
          <w:sz w:val="18"/>
          <w:lang w:val="en-GB"/>
        </w:rPr>
        <w:t>Planck</w:t>
      </w:r>
      <w:r w:rsidRPr="00EE5CE4">
        <w:rPr>
          <w:rFonts w:ascii="Helvetica" w:hAnsi="Helvetica" w:cs="Helvetica"/>
          <w:sz w:val="18"/>
          <w:lang w:val="en-GB"/>
        </w:rPr>
        <w:t>-mass</w:t>
      </w:r>
      <w:r w:rsidRPr="00EE5CE4">
        <w:rPr>
          <w:lang w:val="en-GB"/>
        </w:rPr>
        <w:tab/>
      </w:r>
      <w:r w:rsidRPr="00EE5CE4">
        <w:rPr>
          <w:lang w:val="en-GB"/>
        </w:rPr>
        <w:tab/>
      </w:r>
      <w:r w:rsidR="00BB1189" w:rsidRPr="00EE5CE4">
        <w:rPr>
          <w:lang w:val="en-GB"/>
        </w:rPr>
        <w:tab/>
      </w:r>
      <w:r w:rsidR="00055014">
        <w:rPr>
          <w:lang w:val="en-GB"/>
        </w:rPr>
        <w:t>(805)</w:t>
      </w:r>
    </w:p>
    <w:p w:rsidR="003144D6" w:rsidRPr="00EE5CE4" w:rsidRDefault="003144D6" w:rsidP="003144D6">
      <w:pPr>
        <w:pStyle w:val="Fortsetzung"/>
        <w:spacing w:line="160" w:lineRule="exact"/>
        <w:rPr>
          <w:lang w:val="en-GB"/>
        </w:rPr>
      </w:pPr>
    </w:p>
    <w:p w:rsidR="003144D6" w:rsidRPr="00EE5CE4" w:rsidRDefault="003144D6" w:rsidP="003144D6">
      <w:pPr>
        <w:pStyle w:val="Formel"/>
        <w:rPr>
          <w:lang w:val="en-GB"/>
        </w:rPr>
      </w:pPr>
      <w:r w:rsidRPr="00EE5CE4">
        <w:rPr>
          <w:position w:val="-12"/>
          <w:lang w:val="en-GB"/>
        </w:rPr>
        <w:object w:dxaOrig="3960" w:dyaOrig="400">
          <v:shape id="_x0000_i1938" type="#_x0000_t75" style="width:199.4pt;height:18.6pt" o:ole="">
            <v:imagedata r:id="rId1968" o:title=""/>
          </v:shape>
          <o:OLEObject Type="Embed" ProgID="Equation.DSMT4" ShapeID="_x0000_i1938" DrawAspect="Content" ObjectID="_1748865308" r:id="rId1969"/>
        </w:object>
      </w:r>
      <w:r w:rsidRPr="00EE5CE4">
        <w:rPr>
          <w:lang w:val="en-GB"/>
        </w:rPr>
        <w:tab/>
      </w:r>
      <w:r w:rsidRPr="00EE5CE4">
        <w:rPr>
          <w:lang w:val="en-GB"/>
        </w:rPr>
        <w:tab/>
      </w:r>
      <w:r w:rsidRPr="00EE5CE4">
        <w:rPr>
          <w:rFonts w:ascii="Helvetica" w:hAnsi="Helvetica" w:cs="Helvetica"/>
          <w:smallCaps/>
          <w:sz w:val="18"/>
          <w:lang w:val="en-GB"/>
        </w:rPr>
        <w:t>Mach</w:t>
      </w:r>
      <w:r w:rsidRPr="00EE5CE4">
        <w:rPr>
          <w:rFonts w:ascii="Helvetica" w:hAnsi="Helvetica" w:cs="Helvetica"/>
          <w:sz w:val="18"/>
          <w:lang w:val="en-GB"/>
        </w:rPr>
        <w:t xml:space="preserve">-mass </w:t>
      </w:r>
      <w:r w:rsidRPr="00EE5CE4">
        <w:rPr>
          <w:lang w:val="en-GB"/>
        </w:rPr>
        <w:tab/>
      </w:r>
      <w:r w:rsidRPr="00EE5CE4">
        <w:rPr>
          <w:lang w:val="en-GB"/>
        </w:rPr>
        <w:tab/>
      </w:r>
      <w:r w:rsidR="00BB1189" w:rsidRPr="00EE5CE4">
        <w:rPr>
          <w:lang w:val="en-GB"/>
        </w:rPr>
        <w:tab/>
      </w:r>
      <w:r w:rsidR="00055014">
        <w:rPr>
          <w:lang w:val="en-GB"/>
        </w:rPr>
        <w:t>(806)</w:t>
      </w:r>
    </w:p>
    <w:p w:rsidR="003144D6" w:rsidRPr="00EE5CE4" w:rsidRDefault="003144D6" w:rsidP="003144D6">
      <w:pPr>
        <w:pStyle w:val="Fortsetzung"/>
        <w:spacing w:line="160" w:lineRule="exact"/>
        <w:rPr>
          <w:lang w:val="en-GB"/>
        </w:rPr>
      </w:pPr>
    </w:p>
    <w:p w:rsidR="003144D6" w:rsidRPr="00EE5CE4" w:rsidRDefault="003144D6" w:rsidP="003144D6">
      <w:pPr>
        <w:pStyle w:val="Formel"/>
        <w:rPr>
          <w:lang w:val="en-GB"/>
        </w:rPr>
      </w:pPr>
      <w:r w:rsidRPr="00EE5CE4">
        <w:rPr>
          <w:position w:val="-12"/>
          <w:lang w:val="en-GB"/>
        </w:rPr>
        <w:object w:dxaOrig="3980" w:dyaOrig="400">
          <v:shape id="_x0000_i1939" type="#_x0000_t75" style="width:200.4pt;height:18.6pt" o:ole="">
            <v:imagedata r:id="rId1970" o:title=""/>
          </v:shape>
          <o:OLEObject Type="Embed" ProgID="Equation.DSMT4" ShapeID="_x0000_i1939" DrawAspect="Content" ObjectID="_1748865309" r:id="rId1971"/>
        </w:object>
      </w:r>
      <w:r w:rsidRPr="00EE5CE4">
        <w:rPr>
          <w:lang w:val="en-GB"/>
        </w:rPr>
        <w:tab/>
      </w:r>
      <w:r w:rsidRPr="00EE5CE4">
        <w:rPr>
          <w:lang w:val="en-GB"/>
        </w:rPr>
        <w:tab/>
      </w:r>
      <w:r w:rsidRPr="00EE5CE4">
        <w:rPr>
          <w:rFonts w:ascii="Helvetica" w:hAnsi="Helvetica" w:cs="Helvetica"/>
          <w:sz w:val="18"/>
          <w:lang w:val="en-GB"/>
        </w:rPr>
        <w:t xml:space="preserve">Initial-mass universe </w:t>
      </w:r>
      <w:r w:rsidRPr="00EE5CE4">
        <w:rPr>
          <w:lang w:val="en-GB"/>
        </w:rPr>
        <w:tab/>
      </w:r>
      <w:r w:rsidR="00BB1189" w:rsidRPr="00EE5CE4">
        <w:rPr>
          <w:lang w:val="en-GB"/>
        </w:rPr>
        <w:tab/>
      </w:r>
      <w:r w:rsidR="00055014">
        <w:rPr>
          <w:lang w:val="en-GB"/>
        </w:rPr>
        <w:t>(807)</w:t>
      </w:r>
    </w:p>
    <w:p w:rsidR="003144D6" w:rsidRPr="00EE5CE4" w:rsidRDefault="003144D6" w:rsidP="003144D6">
      <w:pPr>
        <w:pStyle w:val="Fortsetzung"/>
        <w:rPr>
          <w:lang w:val="en-GB"/>
        </w:rPr>
      </w:pPr>
    </w:p>
    <w:p w:rsidR="003144D6" w:rsidRPr="00EE5CE4" w:rsidRDefault="003144D6" w:rsidP="00F76E69">
      <w:pPr>
        <w:pStyle w:val="Bild"/>
        <w:ind w:left="993" w:right="-408"/>
        <w:rPr>
          <w:lang w:val="en-GB"/>
        </w:rPr>
      </w:pPr>
      <w:r w:rsidRPr="00EE5CE4">
        <w:rPr>
          <w:noProof/>
        </w:rPr>
        <w:drawing>
          <wp:inline distT="0" distB="0" distL="0" distR="0">
            <wp:extent cx="4892780" cy="3016684"/>
            <wp:effectExtent l="19050" t="0" r="3070" b="0"/>
            <wp:docPr id="28" name="Picture 3" descr="Bild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png"/>
                    <pic:cNvPicPr/>
                  </pic:nvPicPr>
                  <pic:blipFill>
                    <a:blip r:embed="rId1972" cstate="print"/>
                    <a:srcRect l="5372" r="1264" b="9893"/>
                    <a:stretch>
                      <a:fillRect/>
                    </a:stretch>
                  </pic:blipFill>
                  <pic:spPr>
                    <a:xfrm>
                      <a:off x="0" y="0"/>
                      <a:ext cx="4892780" cy="3016684"/>
                    </a:xfrm>
                    <a:prstGeom prst="rect">
                      <a:avLst/>
                    </a:prstGeom>
                  </pic:spPr>
                </pic:pic>
              </a:graphicData>
            </a:graphic>
          </wp:inline>
        </w:drawing>
      </w:r>
    </w:p>
    <w:p w:rsidR="003144D6" w:rsidRPr="00EE5CE4" w:rsidRDefault="00924978" w:rsidP="003144D6">
      <w:pPr>
        <w:pStyle w:val="Bildunt"/>
      </w:pPr>
      <w:bookmarkStart w:id="1531" w:name="A_130"/>
      <w:r>
        <w:t>Figure 130</w:t>
      </w:r>
      <w:bookmarkEnd w:id="1531"/>
    </w:p>
    <w:p w:rsidR="003144D6" w:rsidRPr="00EE5CE4" w:rsidRDefault="003144D6" w:rsidP="003144D6">
      <w:pPr>
        <w:pStyle w:val="Bildunt"/>
      </w:pPr>
      <w:r w:rsidRPr="00EE5CE4">
        <w:t>Course of the reference-frame-dependent masses</w:t>
      </w:r>
    </w:p>
    <w:p w:rsidR="003144D6" w:rsidRPr="00EE5CE4" w:rsidRDefault="003144D6" w:rsidP="003144D6">
      <w:pPr>
        <w:pStyle w:val="Bildunt"/>
      </w:pPr>
      <w:r w:rsidRPr="00EE5CE4">
        <w:t>m</w:t>
      </w:r>
      <w:r w:rsidRPr="00EE5CE4">
        <w:rPr>
          <w:vertAlign w:val="subscript"/>
        </w:rPr>
        <w:t>x</w:t>
      </w:r>
      <w:r w:rsidRPr="00EE5CE4">
        <w:t xml:space="preserve"> with respect to the phase angle Q, large scale</w:t>
      </w:r>
    </w:p>
    <w:p w:rsidR="003144D6" w:rsidRPr="00EE5CE4" w:rsidRDefault="003144D6" w:rsidP="003144D6">
      <w:pPr>
        <w:pStyle w:val="Fortsetzung"/>
        <w:rPr>
          <w:lang w:val="en-GB"/>
        </w:rPr>
      </w:pPr>
    </w:p>
    <w:p w:rsidR="003144D6" w:rsidRPr="00EE5CE4" w:rsidRDefault="003144D6" w:rsidP="003144D6">
      <w:pPr>
        <w:pStyle w:val="Fortsetzung"/>
        <w:rPr>
          <w:lang w:val="en-GB"/>
        </w:rPr>
      </w:pPr>
      <w:r w:rsidRPr="00EE5CE4">
        <w:rPr>
          <w:lang w:val="en-GB"/>
        </w:rPr>
        <w:t xml:space="preserve">The course of </w:t>
      </w:r>
      <w:r w:rsidR="00055014">
        <w:rPr>
          <w:lang w:val="en-GB"/>
        </w:rPr>
        <w:t>(804)</w:t>
      </w:r>
      <w:r w:rsidRPr="00EE5CE4">
        <w:rPr>
          <w:lang w:val="en-GB"/>
        </w:rPr>
        <w:t xml:space="preserve"> until </w:t>
      </w:r>
      <w:r w:rsidR="00055014">
        <w:rPr>
          <w:lang w:val="en-GB"/>
        </w:rPr>
        <w:t>(807)</w:t>
      </w:r>
      <w:r w:rsidRPr="00EE5CE4">
        <w:rPr>
          <w:lang w:val="en-GB"/>
        </w:rPr>
        <w:t xml:space="preserve"> for greater values of Q</w:t>
      </w:r>
      <w:r w:rsidRPr="00EE5CE4">
        <w:rPr>
          <w:vertAlign w:val="subscript"/>
          <w:lang w:val="en-GB"/>
        </w:rPr>
        <w:t>0</w:t>
      </w:r>
      <w:r w:rsidRPr="00EE5CE4">
        <w:rPr>
          <w:lang w:val="en-GB"/>
        </w:rPr>
        <w:t xml:space="preserve"> is shown in </w:t>
      </w:r>
      <w:r w:rsidR="00924978">
        <w:rPr>
          <w:lang w:val="en-GB"/>
        </w:rPr>
        <w:t>Figure 130</w:t>
      </w:r>
      <w:r w:rsidRPr="00EE5CE4">
        <w:rPr>
          <w:lang w:val="en-GB"/>
        </w:rPr>
        <w:t>. We can see, all masses except for the electron mass intersect in the point Q</w:t>
      </w:r>
      <w:r w:rsidRPr="00EE5CE4">
        <w:rPr>
          <w:sz w:val="8"/>
          <w:lang w:val="en-GB"/>
        </w:rPr>
        <w:t> </w:t>
      </w:r>
      <w:r w:rsidRPr="00EE5CE4">
        <w:rPr>
          <w:lang w:val="en-GB"/>
        </w:rPr>
        <w:t>=</w:t>
      </w:r>
      <w:r w:rsidRPr="00EE5CE4">
        <w:rPr>
          <w:sz w:val="8"/>
          <w:lang w:val="en-GB"/>
        </w:rPr>
        <w:t> </w:t>
      </w:r>
      <w:r w:rsidRPr="00EE5CE4">
        <w:rPr>
          <w:lang w:val="en-GB"/>
        </w:rPr>
        <w:t>1. M</w:t>
      </w:r>
      <w:r w:rsidRPr="00EE5CE4">
        <w:rPr>
          <w:vertAlign w:val="subscript"/>
          <w:lang w:val="en-GB"/>
        </w:rPr>
        <w:t>1</w:t>
      </w:r>
      <w:r w:rsidRPr="00EE5CE4">
        <w:rPr>
          <w:lang w:val="en-GB"/>
        </w:rPr>
        <w:t xml:space="preserve">, the </w:t>
      </w:r>
      <w:r w:rsidRPr="00EE5CE4">
        <w:rPr>
          <w:smallCaps/>
          <w:lang w:val="en-GB"/>
        </w:rPr>
        <w:t>Mach</w:t>
      </w:r>
      <w:r w:rsidRPr="00EE5CE4">
        <w:rPr>
          <w:lang w:val="en-GB"/>
        </w:rPr>
        <w:t xml:space="preserve">-mass, is the counter-mass, postulated by </w:t>
      </w:r>
      <w:r w:rsidRPr="00EE5CE4">
        <w:rPr>
          <w:smallCaps/>
          <w:lang w:val="en-GB"/>
        </w:rPr>
        <w:t>Mach</w:t>
      </w:r>
      <w:r w:rsidRPr="00EE5CE4">
        <w:rPr>
          <w:lang w:val="en-GB"/>
        </w:rPr>
        <w:t xml:space="preserve">, which shall be the reason for the inertial mass of all bodies. According to </w:t>
      </w:r>
      <w:r w:rsidRPr="00EE5CE4">
        <w:rPr>
          <w:sz w:val="22"/>
          <w:lang w:val="en-GB"/>
        </w:rPr>
        <w:t>[</w:t>
      </w:r>
      <w:r w:rsidRPr="00EE5CE4">
        <w:rPr>
          <w:lang w:val="en-GB"/>
        </w:rPr>
        <w:t>1</w:t>
      </w:r>
      <w:r w:rsidRPr="00EE5CE4">
        <w:rPr>
          <w:sz w:val="22"/>
          <w:lang w:val="en-GB"/>
        </w:rPr>
        <w:t>]</w:t>
      </w:r>
      <w:r w:rsidRPr="00EE5CE4">
        <w:rPr>
          <w:lang w:val="en-GB"/>
        </w:rPr>
        <w:t xml:space="preserve"> it</w:t>
      </w:r>
      <w:r w:rsidR="00CA42CC">
        <w:rPr>
          <w:lang w:val="en-GB"/>
        </w:rPr>
        <w:t>’</w:t>
      </w:r>
      <w:r w:rsidRPr="00EE5CE4">
        <w:rPr>
          <w:lang w:val="en-GB"/>
        </w:rPr>
        <w:t>s the sum of the masses of the gravitational field (⅔) and of the EM-field (⅓) of the universe, which are mostly concentrated at the particle horizon. It</w:t>
      </w:r>
      <w:r w:rsidR="00CA42CC">
        <w:rPr>
          <w:lang w:val="en-GB"/>
        </w:rPr>
        <w:t>’</w:t>
      </w:r>
      <w:r w:rsidRPr="00EE5CE4">
        <w:rPr>
          <w:lang w:val="en-GB"/>
        </w:rPr>
        <w:t>s the red-shifted remnant of the initial mass M</w:t>
      </w:r>
      <w:r w:rsidRPr="00EE5CE4">
        <w:rPr>
          <w:vertAlign w:val="subscript"/>
          <w:lang w:val="en-GB"/>
        </w:rPr>
        <w:t>2</w:t>
      </w:r>
      <w:r w:rsidRPr="00EE5CE4">
        <w:rPr>
          <w:lang w:val="en-GB"/>
        </w:rPr>
        <w:t>.</w:t>
      </w:r>
    </w:p>
    <w:p w:rsidR="003144D6" w:rsidRPr="00EE5CE4" w:rsidRDefault="003144D6" w:rsidP="0061286E">
      <w:pPr>
        <w:pStyle w:val="Fortsetzung"/>
        <w:spacing w:line="200" w:lineRule="exact"/>
        <w:rPr>
          <w:lang w:val="en-GB"/>
        </w:rPr>
      </w:pPr>
    </w:p>
    <w:p w:rsidR="003144D6" w:rsidRPr="00EE5CE4" w:rsidRDefault="003144D6" w:rsidP="0061286E">
      <w:pPr>
        <w:pStyle w:val="Bild"/>
        <w:ind w:left="993"/>
        <w:rPr>
          <w:lang w:val="en-GB"/>
        </w:rPr>
      </w:pPr>
      <w:r w:rsidRPr="00EE5CE4">
        <w:rPr>
          <w:noProof/>
        </w:rPr>
        <w:drawing>
          <wp:inline distT="0" distB="0" distL="0" distR="0">
            <wp:extent cx="4917105" cy="3041118"/>
            <wp:effectExtent l="19050" t="0" r="0" b="0"/>
            <wp:docPr id="29" name="Picture 6" descr="Bild 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b.png"/>
                    <pic:cNvPicPr/>
                  </pic:nvPicPr>
                  <pic:blipFill>
                    <a:blip r:embed="rId1973" cstate="print"/>
                    <a:stretch>
                      <a:fillRect/>
                    </a:stretch>
                  </pic:blipFill>
                  <pic:spPr>
                    <a:xfrm>
                      <a:off x="0" y="0"/>
                      <a:ext cx="4917105" cy="3041118"/>
                    </a:xfrm>
                    <a:prstGeom prst="rect">
                      <a:avLst/>
                    </a:prstGeom>
                  </pic:spPr>
                </pic:pic>
              </a:graphicData>
            </a:graphic>
          </wp:inline>
        </w:drawing>
      </w:r>
    </w:p>
    <w:p w:rsidR="003144D6" w:rsidRPr="00EE5CE4" w:rsidRDefault="00924978" w:rsidP="003144D6">
      <w:pPr>
        <w:pStyle w:val="Bildunt"/>
      </w:pPr>
      <w:bookmarkStart w:id="1532" w:name="A_131"/>
      <w:r>
        <w:t>Figure 131</w:t>
      </w:r>
      <w:bookmarkEnd w:id="1532"/>
    </w:p>
    <w:p w:rsidR="003144D6" w:rsidRPr="00EE5CE4" w:rsidRDefault="003144D6" w:rsidP="003144D6">
      <w:pPr>
        <w:pStyle w:val="Bildunt"/>
      </w:pPr>
      <w:r w:rsidRPr="00EE5CE4">
        <w:t>Course of the reference-frame-dependent masses</w:t>
      </w:r>
    </w:p>
    <w:p w:rsidR="003144D6" w:rsidRPr="00EE5CE4" w:rsidRDefault="003144D6" w:rsidP="003144D6">
      <w:pPr>
        <w:pStyle w:val="Bildunt"/>
      </w:pPr>
      <w:r w:rsidRPr="00EE5CE4">
        <w:t>m</w:t>
      </w:r>
      <w:r w:rsidRPr="00EE5CE4">
        <w:rPr>
          <w:vertAlign w:val="subscript"/>
        </w:rPr>
        <w:t>x</w:t>
      </w:r>
      <w:r w:rsidRPr="00EE5CE4">
        <w:t xml:space="preserve"> with respect to the phase angle Q, small scale</w:t>
      </w:r>
    </w:p>
    <w:p w:rsidR="003144D6" w:rsidRPr="00EE5CE4" w:rsidRDefault="00924978" w:rsidP="003144D6">
      <w:pPr>
        <w:pStyle w:val="Fortsetzung"/>
        <w:rPr>
          <w:lang w:val="en-GB"/>
        </w:rPr>
      </w:pPr>
      <w:r>
        <w:rPr>
          <w:lang w:val="en-GB"/>
        </w:rPr>
        <w:lastRenderedPageBreak/>
        <w:t>Figure 131</w:t>
      </w:r>
      <w:r w:rsidR="0061286E" w:rsidRPr="00EE5CE4">
        <w:rPr>
          <w:lang w:val="en-GB"/>
        </w:rPr>
        <w:t xml:space="preserve"> shows the course near Q</w:t>
      </w:r>
      <w:r w:rsidR="0061286E" w:rsidRPr="00EE5CE4">
        <w:rPr>
          <w:sz w:val="8"/>
          <w:lang w:val="en-GB"/>
        </w:rPr>
        <w:t> </w:t>
      </w:r>
      <w:r w:rsidR="0061286E" w:rsidRPr="00EE5CE4">
        <w:rPr>
          <w:lang w:val="en-GB"/>
        </w:rPr>
        <w:t>=</w:t>
      </w:r>
      <w:r w:rsidR="0061286E" w:rsidRPr="00EE5CE4">
        <w:rPr>
          <w:sz w:val="8"/>
          <w:lang w:val="en-GB"/>
        </w:rPr>
        <w:t> </w:t>
      </w:r>
      <w:r w:rsidR="0061286E" w:rsidRPr="00EE5CE4">
        <w:rPr>
          <w:lang w:val="en-GB"/>
        </w:rPr>
        <w:t>1. Even the exact course of the electron mass m</w:t>
      </w:r>
      <w:r w:rsidR="0061286E" w:rsidRPr="00EE5CE4">
        <w:rPr>
          <w:sz w:val="28"/>
          <w:vertAlign w:val="subscript"/>
          <w:lang w:val="en-GB"/>
        </w:rPr>
        <w:t>e</w:t>
      </w:r>
      <w:r w:rsidR="0061286E" w:rsidRPr="00EE5CE4">
        <w:rPr>
          <w:lang w:val="en-GB"/>
        </w:rPr>
        <w:t xml:space="preserve"> according to </w:t>
      </w:r>
      <w:r w:rsidR="00055014">
        <w:rPr>
          <w:lang w:val="en-GB"/>
        </w:rPr>
        <w:t>(801)</w:t>
      </w:r>
      <w:r w:rsidR="0061286E" w:rsidRPr="00EE5CE4">
        <w:rPr>
          <w:lang w:val="en-GB"/>
        </w:rPr>
        <w:t xml:space="preserve"> in comparison with m′</w:t>
      </w:r>
      <w:r w:rsidR="00DF6001" w:rsidRPr="00EE5CE4">
        <w:rPr>
          <w:lang w:val="en-GB"/>
        </w:rPr>
        <w:fldChar w:fldCharType="begin"/>
      </w:r>
      <w:r w:rsidR="0061286E" w:rsidRPr="00EE5CE4">
        <w:rPr>
          <w:lang w:val="en-GB"/>
        </w:rPr>
        <w:instrText xml:space="preserve"> ADVANCE  \l 2,5 </w:instrText>
      </w:r>
      <w:r w:rsidR="00DF6001" w:rsidRPr="00EE5CE4">
        <w:rPr>
          <w:lang w:val="en-GB"/>
        </w:rPr>
        <w:fldChar w:fldCharType="end"/>
      </w:r>
      <w:r w:rsidR="0061286E" w:rsidRPr="00EE5CE4">
        <w:rPr>
          <w:sz w:val="28"/>
          <w:vertAlign w:val="subscript"/>
          <w:lang w:val="en-GB"/>
        </w:rPr>
        <w:t>e</w:t>
      </w:r>
      <w:r w:rsidR="0061286E" w:rsidRPr="00EE5CE4">
        <w:rPr>
          <w:lang w:val="en-GB"/>
        </w:rPr>
        <w:t xml:space="preserve"> </w:t>
      </w:r>
      <w:r w:rsidR="00055014">
        <w:rPr>
          <w:lang w:val="en-GB"/>
        </w:rPr>
        <w:t>(799)</w:t>
      </w:r>
      <w:r w:rsidR="0061286E" w:rsidRPr="00EE5CE4">
        <w:rPr>
          <w:lang w:val="en-GB"/>
        </w:rPr>
        <w:t xml:space="preserve"> is depicted there. </w:t>
      </w:r>
      <w:r w:rsidR="003144D6" w:rsidRPr="00EE5CE4">
        <w:rPr>
          <w:lang w:val="en-GB"/>
        </w:rPr>
        <w:t xml:space="preserve">As we can see, shortly after BB, the so-called </w:t>
      </w:r>
      <w:r w:rsidR="003144D6" w:rsidRPr="00EE5CE4">
        <w:rPr>
          <w:smallCaps/>
          <w:lang w:val="en-GB"/>
        </w:rPr>
        <w:t>Hubble</w:t>
      </w:r>
      <w:r w:rsidR="003144D6" w:rsidRPr="00EE5CE4">
        <w:rPr>
          <w:lang w:val="en-GB"/>
        </w:rPr>
        <w:t>-mass M</w:t>
      </w:r>
      <w:r w:rsidR="003144D6" w:rsidRPr="00EE5CE4">
        <w:rPr>
          <w:vertAlign w:val="subscript"/>
          <w:lang w:val="en-GB"/>
        </w:rPr>
        <w:t>H</w:t>
      </w:r>
      <w:r w:rsidR="003144D6" w:rsidRPr="00EE5CE4">
        <w:rPr>
          <w:lang w:val="en-GB"/>
        </w:rPr>
        <w:t xml:space="preserve">, a measure for the rest-mass of the photon, is yet greater than the rest-mass of the electron and not to be neglected. </w:t>
      </w:r>
      <w:r w:rsidR="0013153A">
        <w:rPr>
          <w:lang w:val="en-GB"/>
        </w:rPr>
        <w:t>Now</w:t>
      </w:r>
      <w:r w:rsidR="0013153A" w:rsidRPr="00EE5CE4">
        <w:rPr>
          <w:lang w:val="en-GB"/>
        </w:rPr>
        <w:t>adays the value amounts to 2.6094858∙10</w:t>
      </w:r>
      <w:r w:rsidR="0013153A" w:rsidRPr="00EE5CE4">
        <w:rPr>
          <w:vertAlign w:val="superscript"/>
          <w:lang w:val="en-GB"/>
        </w:rPr>
        <w:t>−69</w:t>
      </w:r>
      <w:r w:rsidR="0013153A" w:rsidRPr="00EE5CE4">
        <w:rPr>
          <w:lang w:val="en-GB"/>
        </w:rPr>
        <w:t xml:space="preserve">kg only. </w:t>
      </w:r>
      <w:r w:rsidR="003144D6" w:rsidRPr="00EE5CE4">
        <w:rPr>
          <w:lang w:val="en-GB"/>
        </w:rPr>
        <w:t xml:space="preserve">The model makes it possible, to simulate the conditions shortly after BB with simple means. </w:t>
      </w:r>
    </w:p>
    <w:p w:rsidR="003144D6" w:rsidRPr="00EE5CE4" w:rsidRDefault="003144D6" w:rsidP="003144D6">
      <w:pPr>
        <w:pStyle w:val="Fortsetzung"/>
        <w:rPr>
          <w:lang w:val="en-GB"/>
        </w:rPr>
      </w:pPr>
    </w:p>
    <w:p w:rsidR="003144D6" w:rsidRPr="00EE5CE4" w:rsidRDefault="003144D6" w:rsidP="003144D6">
      <w:pPr>
        <w:pStyle w:val="Fortsetzung"/>
        <w:rPr>
          <w:rFonts w:ascii="Times New Roman" w:hAnsi="Times New Roman"/>
          <w:lang w:val="en-GB"/>
        </w:rPr>
      </w:pPr>
      <w:r w:rsidRPr="00EE5CE4">
        <w:rPr>
          <w:lang w:val="en-GB"/>
        </w:rPr>
        <w:t xml:space="preserve">With the CODATA-value of </w:t>
      </w:r>
      <w:r w:rsidRPr="00EE5CE4">
        <w:rPr>
          <w:rFonts w:ascii="Times New Roman" w:hAnsi="Times New Roman"/>
          <w:i/>
          <w:lang w:val="en-GB"/>
        </w:rPr>
        <w:t>ħ</w:t>
      </w:r>
      <w:r w:rsidRPr="00EE5CE4">
        <w:rPr>
          <w:rFonts w:ascii="Times New Roman" w:hAnsi="Times New Roman"/>
          <w:lang w:val="en-GB"/>
        </w:rPr>
        <w:t xml:space="preserve"> we are able to determine κ</w:t>
      </w:r>
      <w:r w:rsidRPr="00EE5CE4">
        <w:rPr>
          <w:rFonts w:ascii="Times New Roman" w:hAnsi="Times New Roman"/>
          <w:vertAlign w:val="subscript"/>
          <w:lang w:val="en-GB"/>
        </w:rPr>
        <w:t>0</w:t>
      </w:r>
      <w:r w:rsidRPr="00EE5CE4">
        <w:rPr>
          <w:rFonts w:ascii="Times New Roman" w:hAnsi="Times New Roman"/>
          <w:lang w:val="en-GB"/>
        </w:rPr>
        <w:t xml:space="preserve"> and </w:t>
      </w:r>
      <w:r w:rsidRPr="00EE5CE4">
        <w:rPr>
          <w:rFonts w:ascii="Times New Roman" w:hAnsi="Times New Roman"/>
          <w:i/>
          <w:lang w:val="en-GB"/>
        </w:rPr>
        <w:t>ħ</w:t>
      </w:r>
      <w:r w:rsidRPr="00EE5CE4">
        <w:rPr>
          <w:rFonts w:ascii="Times New Roman" w:hAnsi="Times New Roman"/>
          <w:vertAlign w:val="subscript"/>
          <w:lang w:val="en-GB"/>
        </w:rPr>
        <w:t>1</w:t>
      </w:r>
      <w:r w:rsidRPr="00EE5CE4">
        <w:rPr>
          <w:rFonts w:ascii="Times New Roman" w:hAnsi="Times New Roman"/>
          <w:lang w:val="en-GB"/>
        </w:rPr>
        <w:t xml:space="preserve"> even now:</w:t>
      </w:r>
    </w:p>
    <w:p w:rsidR="003144D6" w:rsidRPr="00EE5CE4" w:rsidRDefault="003144D6" w:rsidP="003144D6">
      <w:pPr>
        <w:pStyle w:val="Fortsetzung"/>
        <w:rPr>
          <w:rFonts w:ascii="Times New Roman" w:hAnsi="Times New Roman"/>
          <w:lang w:val="en-GB"/>
        </w:rPr>
      </w:pPr>
    </w:p>
    <w:p w:rsidR="003144D6" w:rsidRPr="00EE5CE4" w:rsidRDefault="003144D6" w:rsidP="003144D6">
      <w:pPr>
        <w:pStyle w:val="Formel"/>
        <w:rPr>
          <w:lang w:val="en-GB"/>
        </w:rPr>
      </w:pPr>
      <w:r w:rsidRPr="00EE5CE4">
        <w:rPr>
          <w:position w:val="-30"/>
          <w:lang w:val="en-GB"/>
        </w:rPr>
        <w:object w:dxaOrig="6259" w:dyaOrig="720">
          <v:shape id="_x0000_i1940" type="#_x0000_t75" style="width:317pt;height:37.25pt" o:ole="">
            <v:imagedata r:id="rId1974" o:title=""/>
          </v:shape>
          <o:OLEObject Type="Embed" ProgID="Equation.DSMT4" ShapeID="_x0000_i1940" DrawAspect="Content" ObjectID="_1748865310" r:id="rId1975"/>
        </w:object>
      </w:r>
      <w:r w:rsidRPr="00EE5CE4">
        <w:rPr>
          <w:lang w:val="en-GB"/>
        </w:rPr>
        <w:tab/>
      </w:r>
      <w:r w:rsidRPr="00EE5CE4">
        <w:rPr>
          <w:lang w:val="en-GB"/>
        </w:rPr>
        <w:tab/>
      </w:r>
      <w:r w:rsidR="00BB1189" w:rsidRPr="00EE5CE4">
        <w:rPr>
          <w:lang w:val="en-GB"/>
        </w:rPr>
        <w:tab/>
      </w:r>
      <w:r w:rsidR="00055014">
        <w:rPr>
          <w:lang w:val="en-GB"/>
        </w:rPr>
        <w:t>(808)</w:t>
      </w:r>
    </w:p>
    <w:p w:rsidR="003144D6" w:rsidRPr="00EE5CE4" w:rsidRDefault="003144D6" w:rsidP="003144D6">
      <w:pPr>
        <w:pStyle w:val="Fortsetzung"/>
        <w:spacing w:line="160" w:lineRule="exact"/>
        <w:rPr>
          <w:lang w:val="en-GB"/>
        </w:rPr>
      </w:pPr>
    </w:p>
    <w:p w:rsidR="003144D6" w:rsidRPr="00EE5CE4" w:rsidRDefault="003144D6" w:rsidP="003144D6">
      <w:pPr>
        <w:pStyle w:val="Formel"/>
        <w:rPr>
          <w:lang w:val="en-GB"/>
        </w:rPr>
      </w:pPr>
      <w:r w:rsidRPr="00EE5CE4">
        <w:rPr>
          <w:position w:val="-14"/>
          <w:lang w:val="en-GB"/>
        </w:rPr>
        <w:object w:dxaOrig="5940" w:dyaOrig="400">
          <v:shape id="_x0000_i1941" type="#_x0000_t75" style="width:297.9pt;height:18.6pt" o:ole="">
            <v:imagedata r:id="rId1976" o:title=""/>
          </v:shape>
          <o:OLEObject Type="Embed" ProgID="Equation.DSMT4" ShapeID="_x0000_i1941" DrawAspect="Content" ObjectID="_1748865311" r:id="rId1977"/>
        </w:object>
      </w:r>
      <w:r w:rsidRPr="00EE5CE4">
        <w:rPr>
          <w:lang w:val="en-GB"/>
        </w:rPr>
        <w:tab/>
      </w:r>
      <w:r w:rsidRPr="00EE5CE4">
        <w:rPr>
          <w:lang w:val="en-GB"/>
        </w:rPr>
        <w:tab/>
      </w:r>
      <w:r w:rsidR="00BB1189" w:rsidRPr="00EE5CE4">
        <w:rPr>
          <w:lang w:val="en-GB"/>
        </w:rPr>
        <w:tab/>
      </w:r>
      <w:r w:rsidR="00055014">
        <w:rPr>
          <w:lang w:val="en-GB"/>
        </w:rPr>
        <w:t>(809)</w:t>
      </w:r>
    </w:p>
    <w:p w:rsidR="003144D6" w:rsidRPr="00EE5CE4" w:rsidRDefault="003144D6" w:rsidP="003144D6">
      <w:pPr>
        <w:pStyle w:val="Fortsetzung"/>
        <w:rPr>
          <w:lang w:val="en-GB"/>
        </w:rPr>
      </w:pPr>
    </w:p>
    <w:p w:rsidR="003144D6" w:rsidRPr="00EE5CE4" w:rsidRDefault="003144D6" w:rsidP="003144D6">
      <w:pPr>
        <w:pStyle w:val="Fortsetzung"/>
        <w:rPr>
          <w:rFonts w:ascii="Times New Roman" w:hAnsi="Times New Roman"/>
          <w:lang w:val="en-GB"/>
        </w:rPr>
      </w:pPr>
      <w:r w:rsidRPr="00EE5CE4">
        <w:rPr>
          <w:lang w:val="en-GB"/>
        </w:rPr>
        <w:t xml:space="preserve">Now we can apply these values as initial values (subspace parameters). Then we turn around the calculation direction to top-down. The definition of </w:t>
      </w:r>
      <w:r w:rsidRPr="00EE5CE4">
        <w:rPr>
          <w:rFonts w:ascii="Times New Roman" w:hAnsi="Times New Roman"/>
          <w:lang w:val="en-GB"/>
        </w:rPr>
        <w:t>κ</w:t>
      </w:r>
      <w:r w:rsidRPr="00EE5CE4">
        <w:rPr>
          <w:rFonts w:ascii="Times New Roman" w:hAnsi="Times New Roman"/>
          <w:vertAlign w:val="subscript"/>
          <w:lang w:val="en-GB"/>
        </w:rPr>
        <w:t>0</w:t>
      </w:r>
      <w:r w:rsidRPr="00EE5CE4">
        <w:rPr>
          <w:rFonts w:ascii="Times New Roman" w:hAnsi="Times New Roman"/>
          <w:lang w:val="en-GB"/>
        </w:rPr>
        <w:t xml:space="preserve"> as fixed value also has the advantage, that we don</w:t>
      </w:r>
      <w:r w:rsidR="00CA42CC">
        <w:rPr>
          <w:rFonts w:ascii="Times New Roman" w:hAnsi="Times New Roman"/>
          <w:lang w:val="en-GB"/>
        </w:rPr>
        <w:t>’</w:t>
      </w:r>
      <w:r w:rsidRPr="00EE5CE4">
        <w:rPr>
          <w:rFonts w:ascii="Times New Roman" w:hAnsi="Times New Roman"/>
          <w:lang w:val="en-GB"/>
        </w:rPr>
        <w:t>t have to measure it by no means. Due to its extreme size it</w:t>
      </w:r>
      <w:r w:rsidR="00CA42CC">
        <w:rPr>
          <w:rFonts w:ascii="Times New Roman" w:hAnsi="Times New Roman"/>
          <w:lang w:val="en-GB"/>
        </w:rPr>
        <w:t>’</w:t>
      </w:r>
      <w:r w:rsidRPr="00EE5CE4">
        <w:rPr>
          <w:rFonts w:ascii="Times New Roman" w:hAnsi="Times New Roman"/>
          <w:lang w:val="en-GB"/>
        </w:rPr>
        <w:t xml:space="preserve">s also unlikely, that we will be able to carry out such a measurement in the near future. The definition of </w:t>
      </w:r>
      <w:r w:rsidRPr="00EE5CE4">
        <w:rPr>
          <w:rFonts w:ascii="Times New Roman" w:hAnsi="Times New Roman"/>
          <w:i/>
          <w:lang w:val="en-GB"/>
        </w:rPr>
        <w:t>ħ</w:t>
      </w:r>
      <w:r w:rsidRPr="00EE5CE4">
        <w:rPr>
          <w:rFonts w:ascii="Times New Roman" w:hAnsi="Times New Roman"/>
          <w:vertAlign w:val="subscript"/>
          <w:lang w:val="en-GB"/>
        </w:rPr>
        <w:t>1</w:t>
      </w:r>
      <w:r w:rsidRPr="00EE5CE4">
        <w:rPr>
          <w:rFonts w:ascii="Times New Roman" w:hAnsi="Times New Roman"/>
          <w:lang w:val="en-GB"/>
        </w:rPr>
        <w:t xml:space="preserve"> as fixed value is definitely better, than that of </w:t>
      </w:r>
      <w:r w:rsidRPr="00EE5CE4">
        <w:rPr>
          <w:rFonts w:ascii="Times New Roman" w:hAnsi="Times New Roman"/>
          <w:i/>
          <w:lang w:val="en-GB"/>
        </w:rPr>
        <w:t>ħ</w:t>
      </w:r>
      <w:r w:rsidRPr="00EE5CE4">
        <w:rPr>
          <w:rFonts w:ascii="Times New Roman" w:hAnsi="Times New Roman"/>
          <w:lang w:val="en-GB"/>
        </w:rPr>
        <w:t xml:space="preserve"> and even correct. Because of the definition of the Kelvin we also take in addition the </w:t>
      </w:r>
      <w:r w:rsidRPr="00EE5CE4">
        <w:rPr>
          <w:rFonts w:ascii="Times New Roman" w:hAnsi="Times New Roman"/>
          <w:smallCaps/>
          <w:lang w:val="en-GB"/>
        </w:rPr>
        <w:t>Boltzmann</w:t>
      </w:r>
      <w:r w:rsidRPr="00EE5CE4">
        <w:rPr>
          <w:rFonts w:ascii="Times New Roman" w:hAnsi="Times New Roman"/>
          <w:lang w:val="en-GB"/>
        </w:rPr>
        <w:t xml:space="preserve">-constant k as a statistic value and the fixed </w:t>
      </w:r>
      <w:r w:rsidRPr="00EE5CE4">
        <w:rPr>
          <w:rFonts w:ascii="Times New Roman" w:hAnsi="Times New Roman"/>
          <w:i/>
          <w:lang w:val="en-GB"/>
        </w:rPr>
        <w:t>genuine</w:t>
      </w:r>
      <w:r w:rsidRPr="00EE5CE4">
        <w:rPr>
          <w:rFonts w:ascii="Times New Roman" w:hAnsi="Times New Roman"/>
          <w:lang w:val="en-GB"/>
        </w:rPr>
        <w:t xml:space="preserve"> constants are complete. All other stuff is to be calculated. From now on, instead of Q</w:t>
      </w:r>
      <w:r w:rsidRPr="00EE5CE4">
        <w:rPr>
          <w:rFonts w:ascii="Times New Roman" w:hAnsi="Times New Roman"/>
          <w:vertAlign w:val="subscript"/>
          <w:lang w:val="en-GB"/>
        </w:rPr>
        <w:t>0</w:t>
      </w:r>
      <w:r w:rsidRPr="00EE5CE4">
        <w:rPr>
          <w:rFonts w:ascii="Times New Roman" w:hAnsi="Times New Roman"/>
          <w:lang w:val="en-GB"/>
        </w:rPr>
        <w:t xml:space="preserve"> we</w:t>
      </w:r>
      <w:r w:rsidR="00CA42CC">
        <w:rPr>
          <w:rFonts w:ascii="Times New Roman" w:hAnsi="Times New Roman"/>
          <w:lang w:val="en-GB"/>
        </w:rPr>
        <w:t>’</w:t>
      </w:r>
      <w:r w:rsidRPr="00EE5CE4">
        <w:rPr>
          <w:rFonts w:ascii="Times New Roman" w:hAnsi="Times New Roman"/>
          <w:lang w:val="en-GB"/>
        </w:rPr>
        <w:t>ll use m</w:t>
      </w:r>
      <w:r w:rsidRPr="00EE5CE4">
        <w:rPr>
          <w:rFonts w:ascii="Times New Roman" w:hAnsi="Times New Roman"/>
          <w:sz w:val="28"/>
          <w:vertAlign w:val="subscript"/>
          <w:lang w:val="en-GB"/>
        </w:rPr>
        <w:t>e</w:t>
      </w:r>
      <w:r w:rsidRPr="00EE5CE4">
        <w:rPr>
          <w:rFonts w:ascii="Times New Roman" w:hAnsi="Times New Roman"/>
          <w:lang w:val="en-GB"/>
        </w:rPr>
        <w:t xml:space="preserve"> to the identification of the particular frame of reference, because it can be measured (</w:t>
      </w:r>
      <w:r w:rsidRPr="00EE5CE4">
        <w:rPr>
          <w:rFonts w:ascii="Times New Roman" w:hAnsi="Times New Roman"/>
          <w:i/>
          <w:lang w:val="en-GB"/>
        </w:rPr>
        <w:t>magic value</w:t>
      </w:r>
      <w:r w:rsidRPr="00EE5CE4">
        <w:rPr>
          <w:rFonts w:ascii="Times New Roman" w:hAnsi="Times New Roman"/>
          <w:lang w:val="en-GB"/>
        </w:rPr>
        <w:t xml:space="preserve">). With it, our </w:t>
      </w:r>
      <w:r w:rsidRPr="00EE5CE4">
        <w:rPr>
          <w:rFonts w:ascii="Times New Roman" w:hAnsi="Times New Roman"/>
          <w:i/>
          <w:lang w:val="en-GB"/>
        </w:rPr>
        <w:t>concerted metric system</w:t>
      </w:r>
      <w:r w:rsidRPr="00EE5CE4">
        <w:rPr>
          <w:rFonts w:ascii="Times New Roman" w:hAnsi="Times New Roman"/>
          <w:lang w:val="en-GB"/>
        </w:rPr>
        <w:t xml:space="preserve"> is ready, and it adds-up, exactly! To the calculation of Q</w:t>
      </w:r>
      <w:r w:rsidRPr="00EE5CE4">
        <w:rPr>
          <w:rFonts w:ascii="Times New Roman" w:hAnsi="Times New Roman"/>
          <w:vertAlign w:val="subscript"/>
          <w:lang w:val="en-GB"/>
        </w:rPr>
        <w:t>0</w:t>
      </w:r>
      <w:r w:rsidRPr="00EE5CE4">
        <w:rPr>
          <w:rFonts w:ascii="Times New Roman" w:hAnsi="Times New Roman"/>
          <w:lang w:val="en-GB"/>
        </w:rPr>
        <w:t xml:space="preserve"> from m</w:t>
      </w:r>
      <w:r w:rsidRPr="00EE5CE4">
        <w:rPr>
          <w:rFonts w:ascii="Times New Roman" w:hAnsi="Times New Roman"/>
          <w:sz w:val="28"/>
          <w:vertAlign w:val="subscript"/>
          <w:lang w:val="en-GB"/>
        </w:rPr>
        <w:t>e</w:t>
      </w:r>
      <w:r w:rsidRPr="00EE5CE4">
        <w:rPr>
          <w:rFonts w:ascii="Times New Roman" w:hAnsi="Times New Roman"/>
          <w:lang w:val="en-GB"/>
        </w:rPr>
        <w:t xml:space="preserve"> we still rearrange </w:t>
      </w:r>
      <w:r w:rsidR="00055014">
        <w:rPr>
          <w:rFonts w:ascii="Times New Roman" w:hAnsi="Times New Roman"/>
          <w:lang w:val="en-GB"/>
        </w:rPr>
        <w:t>(802)</w:t>
      </w:r>
      <w:r w:rsidRPr="00EE5CE4">
        <w:rPr>
          <w:rFonts w:ascii="Times New Roman" w:hAnsi="Times New Roman"/>
          <w:lang w:val="en-GB"/>
        </w:rPr>
        <w:t xml:space="preserve"> in the following manner:</w:t>
      </w:r>
    </w:p>
    <w:p w:rsidR="003144D6" w:rsidRPr="00EE5CE4" w:rsidRDefault="003144D6" w:rsidP="003144D6">
      <w:pPr>
        <w:pStyle w:val="Fortsetzung"/>
        <w:spacing w:line="160" w:lineRule="exact"/>
        <w:rPr>
          <w:rFonts w:ascii="Times New Roman" w:hAnsi="Times New Roman"/>
          <w:lang w:val="en-GB"/>
        </w:rPr>
      </w:pPr>
    </w:p>
    <w:p w:rsidR="003144D6" w:rsidRPr="00EE5CE4" w:rsidRDefault="003144D6" w:rsidP="003144D6">
      <w:pPr>
        <w:pStyle w:val="Formel"/>
        <w:rPr>
          <w:lang w:val="en-GB"/>
        </w:rPr>
      </w:pPr>
      <w:r w:rsidRPr="00EE5CE4">
        <w:rPr>
          <w:position w:val="-32"/>
          <w:lang w:val="en-GB"/>
        </w:rPr>
        <w:object w:dxaOrig="2820" w:dyaOrig="800">
          <v:shape id="_x0000_i1942" type="#_x0000_t75" style="width:142pt;height:43.45pt" o:ole="">
            <v:imagedata r:id="rId1978" o:title=""/>
          </v:shape>
          <o:OLEObject Type="Embed" ProgID="Equation.DSMT4" ShapeID="_x0000_i1942" DrawAspect="Content" ObjectID="_1748865312" r:id="rId1979"/>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055014">
        <w:rPr>
          <w:lang w:val="en-GB"/>
        </w:rPr>
        <w:t>(810)</w:t>
      </w:r>
    </w:p>
    <w:p w:rsidR="003144D6" w:rsidRPr="00EE5CE4" w:rsidRDefault="003144D6" w:rsidP="003144D6">
      <w:pPr>
        <w:pStyle w:val="Fortsetzung"/>
        <w:rPr>
          <w:rFonts w:ascii="Times New Roman" w:hAnsi="Times New Roman"/>
          <w:lang w:val="en-GB"/>
        </w:rPr>
      </w:pPr>
    </w:p>
    <w:p w:rsidR="003144D6" w:rsidRPr="00EE5CE4" w:rsidRDefault="003144D6" w:rsidP="003144D6">
      <w:pPr>
        <w:pStyle w:val="Fortsetzung"/>
        <w:spacing w:line="255" w:lineRule="exact"/>
        <w:rPr>
          <w:lang w:val="en-GB"/>
        </w:rPr>
      </w:pPr>
      <w:r w:rsidRPr="00EE5CE4">
        <w:rPr>
          <w:rFonts w:ascii="Times New Roman" w:hAnsi="Times New Roman"/>
          <w:lang w:val="en-GB"/>
        </w:rPr>
        <w:t xml:space="preserve">In order to transform measured values being subject to the </w:t>
      </w:r>
      <w:r w:rsidRPr="00EE5CE4">
        <w:rPr>
          <w:smallCaps/>
          <w:lang w:val="en-GB"/>
        </w:rPr>
        <w:t>Lorentz</w:t>
      </w:r>
      <w:r w:rsidRPr="00EE5CE4">
        <w:rPr>
          <w:lang w:val="en-GB"/>
        </w:rPr>
        <w:t>-transformation, we only have to multiply the input parameter with the factor (Q/Q</w:t>
      </w:r>
      <w:r w:rsidR="00DF6001" w:rsidRPr="00EE5CE4">
        <w:rPr>
          <w:lang w:val="en-GB"/>
        </w:rPr>
        <w:fldChar w:fldCharType="begin"/>
      </w:r>
      <w:r w:rsidRPr="00EE5CE4">
        <w:rPr>
          <w:lang w:val="en-GB"/>
        </w:rPr>
        <w:instrText xml:space="preserve"> ADVANCE  </w:instrText>
      </w:r>
      <w:r w:rsidR="00DF6001" w:rsidRPr="00EE5CE4">
        <w:rPr>
          <w:lang w:val="en-GB"/>
        </w:rPr>
        <w:fldChar w:fldCharType="end"/>
      </w:r>
      <w:r w:rsidR="00DF6001" w:rsidRPr="00EE5CE4">
        <w:rPr>
          <w:lang w:val="en-GB"/>
        </w:rPr>
        <w:fldChar w:fldCharType="begin"/>
      </w:r>
      <w:r w:rsidRPr="00EE5CE4">
        <w:rPr>
          <w:lang w:val="en-GB"/>
        </w:rPr>
        <w:instrText xml:space="preserve"> ADVANCE  \l 7 \u 7 </w:instrText>
      </w:r>
      <w:r w:rsidR="00DF6001" w:rsidRPr="00EE5CE4">
        <w:rPr>
          <w:lang w:val="en-GB"/>
        </w:rPr>
        <w:fldChar w:fldCharType="end"/>
      </w:r>
      <w:r w:rsidRPr="00EE5CE4">
        <w:rPr>
          <w:sz w:val="22"/>
          <w:lang w:val="en-GB"/>
        </w:rPr>
        <w:t>~</w:t>
      </w:r>
      <w:r w:rsidR="00DF6001" w:rsidRPr="00EE5CE4">
        <w:rPr>
          <w:sz w:val="22"/>
          <w:lang w:val="en-GB"/>
        </w:rPr>
        <w:fldChar w:fldCharType="begin"/>
      </w:r>
      <w:r w:rsidRPr="00EE5CE4">
        <w:rPr>
          <w:sz w:val="22"/>
          <w:lang w:val="en-GB"/>
        </w:rPr>
        <w:instrText xml:space="preserve"> ADVANCE  \d 7 </w:instrText>
      </w:r>
      <w:r w:rsidR="00DF6001" w:rsidRPr="00EE5CE4">
        <w:rPr>
          <w:sz w:val="22"/>
          <w:lang w:val="en-GB"/>
        </w:rPr>
        <w:fldChar w:fldCharType="end"/>
      </w:r>
      <w:r w:rsidRPr="00EE5CE4">
        <w:rPr>
          <w:lang w:val="en-GB"/>
        </w:rPr>
        <w:t xml:space="preserve"> )</w:t>
      </w:r>
      <w:r w:rsidRPr="00EE5CE4">
        <w:rPr>
          <w:vertAlign w:val="superscript"/>
          <w:lang w:val="en-GB"/>
        </w:rPr>
        <w:t>±3/2</w:t>
      </w:r>
      <w:r w:rsidRPr="00EE5CE4">
        <w:rPr>
          <w:lang w:val="en-GB"/>
        </w:rPr>
        <w:t xml:space="preserve">, depending on, whether the </w:t>
      </w:r>
      <w:r w:rsidRPr="00EE5CE4">
        <w:rPr>
          <w:smallCaps/>
          <w:lang w:val="en-GB"/>
        </w:rPr>
        <w:t>Lorentz</w:t>
      </w:r>
      <w:r w:rsidRPr="00EE5CE4">
        <w:rPr>
          <w:lang w:val="en-GB"/>
        </w:rPr>
        <w:t>-factor γ or γ</w:t>
      </w:r>
      <w:r w:rsidRPr="00EE5CE4">
        <w:rPr>
          <w:rFonts w:cs="Times"/>
          <w:vertAlign w:val="superscript"/>
          <w:lang w:val="en-GB"/>
        </w:rPr>
        <w:t>−</w:t>
      </w:r>
      <w:r w:rsidRPr="00EE5CE4">
        <w:rPr>
          <w:vertAlign w:val="superscript"/>
          <w:lang w:val="en-GB"/>
        </w:rPr>
        <w:t>1</w:t>
      </w:r>
      <w:r w:rsidRPr="00EE5CE4">
        <w:rPr>
          <w:lang w:val="en-GB"/>
        </w:rPr>
        <w:t xml:space="preserve"> finds use. Furthermore it must be pointed out, that not only </w:t>
      </w:r>
      <w:r w:rsidRPr="00EE5CE4">
        <w:rPr>
          <w:rFonts w:ascii="Times New Roman" w:hAnsi="Times New Roman"/>
          <w:i/>
          <w:lang w:val="en-GB"/>
        </w:rPr>
        <w:t>ħ</w:t>
      </w:r>
      <w:r w:rsidRPr="00EE5CE4">
        <w:rPr>
          <w:rFonts w:ascii="Times New Roman" w:hAnsi="Times New Roman"/>
          <w:lang w:val="en-GB"/>
        </w:rPr>
        <w:t>, but also m</w:t>
      </w:r>
      <w:r w:rsidRPr="00EE5CE4">
        <w:rPr>
          <w:rFonts w:ascii="Times New Roman" w:hAnsi="Times New Roman"/>
          <w:sz w:val="28"/>
          <w:vertAlign w:val="subscript"/>
          <w:lang w:val="en-GB"/>
        </w:rPr>
        <w:t>e</w:t>
      </w:r>
      <w:r w:rsidRPr="00EE5CE4">
        <w:rPr>
          <w:rFonts w:ascii="Times New Roman" w:hAnsi="Times New Roman"/>
          <w:lang w:val="en-GB"/>
        </w:rPr>
        <w:t xml:space="preserve"> varies over the years. With </w:t>
      </w:r>
      <w:r w:rsidRPr="00EE5CE4">
        <w:rPr>
          <w:rFonts w:ascii="Times New Roman" w:hAnsi="Times New Roman"/>
          <w:i/>
          <w:lang w:val="en-GB"/>
        </w:rPr>
        <w:t>ħ</w:t>
      </w:r>
      <w:r w:rsidRPr="00EE5CE4">
        <w:rPr>
          <w:rFonts w:ascii="Times New Roman" w:hAnsi="Times New Roman"/>
          <w:lang w:val="en-GB"/>
        </w:rPr>
        <w:t xml:space="preserve"> the variation is at approx. </w:t>
      </w:r>
      <w:r w:rsidRPr="00EE5CE4">
        <w:rPr>
          <w:rFonts w:cs="Times"/>
          <w:lang w:val="en-GB"/>
        </w:rPr>
        <w:t>−</w:t>
      </w:r>
      <w:r w:rsidRPr="00EE5CE4">
        <w:rPr>
          <w:rFonts w:ascii="Times New Roman" w:hAnsi="Times New Roman"/>
          <w:lang w:val="en-GB"/>
        </w:rPr>
        <w:t>1.4036</w:t>
      </w:r>
      <w:r w:rsidRPr="00EE5CE4">
        <w:rPr>
          <w:rFonts w:cs="Times"/>
          <w:lang w:val="en-GB"/>
        </w:rPr>
        <w:t>∙</w:t>
      </w:r>
      <w:r w:rsidRPr="00EE5CE4">
        <w:rPr>
          <w:rFonts w:ascii="Times New Roman" w:hAnsi="Times New Roman"/>
          <w:lang w:val="en-GB"/>
        </w:rPr>
        <w:t>10</w:t>
      </w:r>
      <w:r w:rsidRPr="00EE5CE4">
        <w:rPr>
          <w:rFonts w:cs="Times"/>
          <w:vertAlign w:val="superscript"/>
          <w:lang w:val="en-GB"/>
        </w:rPr>
        <w:t>−</w:t>
      </w:r>
      <w:r w:rsidRPr="00EE5CE4">
        <w:rPr>
          <w:vertAlign w:val="superscript"/>
          <w:lang w:val="en-GB"/>
        </w:rPr>
        <w:t>10</w:t>
      </w:r>
      <w:r w:rsidRPr="00EE5CE4">
        <w:rPr>
          <w:sz w:val="12"/>
          <w:vertAlign w:val="superscript"/>
          <w:lang w:val="en-GB"/>
        </w:rPr>
        <w:t> </w:t>
      </w:r>
      <w:r w:rsidRPr="00EE5CE4">
        <w:rPr>
          <w:lang w:val="en-GB"/>
        </w:rPr>
        <w:t>a</w:t>
      </w:r>
      <w:r w:rsidRPr="00EE5CE4">
        <w:rPr>
          <w:rFonts w:cs="Times"/>
          <w:vertAlign w:val="superscript"/>
          <w:lang w:val="en-GB"/>
        </w:rPr>
        <w:t>−</w:t>
      </w:r>
      <w:r w:rsidRPr="00EE5CE4">
        <w:rPr>
          <w:vertAlign w:val="superscript"/>
          <w:lang w:val="en-GB"/>
        </w:rPr>
        <w:t>1</w:t>
      </w:r>
      <w:r w:rsidRPr="00EE5CE4">
        <w:rPr>
          <w:lang w:val="en-GB"/>
        </w:rPr>
        <w:t>, with m</w:t>
      </w:r>
      <w:r w:rsidRPr="00EE5CE4">
        <w:rPr>
          <w:vertAlign w:val="subscript"/>
          <w:lang w:val="en-GB"/>
        </w:rPr>
        <w:t>e</w:t>
      </w:r>
      <w:r w:rsidRPr="00EE5CE4">
        <w:rPr>
          <w:lang w:val="en-GB"/>
        </w:rPr>
        <w:t xml:space="preserve"> </w:t>
      </w:r>
      <w:r w:rsidRPr="00EE5CE4">
        <w:rPr>
          <w:rFonts w:ascii="Times New Roman" w:hAnsi="Times New Roman"/>
          <w:lang w:val="en-GB"/>
        </w:rPr>
        <w:t xml:space="preserve"> at </w:t>
      </w:r>
      <w:r w:rsidRPr="00EE5CE4">
        <w:rPr>
          <w:rFonts w:cs="Times"/>
          <w:lang w:val="en-GB"/>
        </w:rPr>
        <w:t>−</w:t>
      </w:r>
      <w:r w:rsidRPr="00EE5CE4">
        <w:rPr>
          <w:rFonts w:ascii="Times New Roman" w:hAnsi="Times New Roman"/>
          <w:lang w:val="en-GB"/>
        </w:rPr>
        <w:t>2.1054</w:t>
      </w:r>
      <w:r w:rsidRPr="00EE5CE4">
        <w:rPr>
          <w:rFonts w:cs="Times"/>
          <w:lang w:val="en-GB"/>
        </w:rPr>
        <w:t>∙</w:t>
      </w:r>
      <w:r w:rsidRPr="00EE5CE4">
        <w:rPr>
          <w:rFonts w:ascii="Times New Roman" w:hAnsi="Times New Roman"/>
          <w:lang w:val="en-GB"/>
        </w:rPr>
        <w:t>10</w:t>
      </w:r>
      <w:r w:rsidRPr="00EE5CE4">
        <w:rPr>
          <w:rFonts w:cs="Times"/>
          <w:vertAlign w:val="superscript"/>
          <w:lang w:val="en-GB"/>
        </w:rPr>
        <w:t>−</w:t>
      </w:r>
      <w:r w:rsidRPr="00EE5CE4">
        <w:rPr>
          <w:vertAlign w:val="superscript"/>
          <w:lang w:val="en-GB"/>
        </w:rPr>
        <w:t>10</w:t>
      </w:r>
      <w:r w:rsidRPr="00EE5CE4">
        <w:rPr>
          <w:sz w:val="12"/>
          <w:vertAlign w:val="superscript"/>
          <w:lang w:val="en-GB"/>
        </w:rPr>
        <w:t> </w:t>
      </w:r>
      <w:r w:rsidRPr="00EE5CE4">
        <w:rPr>
          <w:lang w:val="en-GB"/>
        </w:rPr>
        <w:t>a</w:t>
      </w:r>
      <w:r w:rsidRPr="00EE5CE4">
        <w:rPr>
          <w:rFonts w:cs="Times"/>
          <w:vertAlign w:val="superscript"/>
          <w:lang w:val="en-GB"/>
        </w:rPr>
        <w:t>−</w:t>
      </w:r>
      <w:r w:rsidRPr="00EE5CE4">
        <w:rPr>
          <w:vertAlign w:val="superscript"/>
          <w:lang w:val="en-GB"/>
        </w:rPr>
        <w:t>1</w:t>
      </w:r>
      <w:r w:rsidRPr="00EE5CE4">
        <w:rPr>
          <w:lang w:val="en-GB"/>
        </w:rPr>
        <w:t xml:space="preserve">, if only because of the growth of age. That should be taken into account by the SI-panel with the definition of the kg, </w:t>
      </w:r>
      <w:r w:rsidRPr="00EE5CE4">
        <w:rPr>
          <w:rFonts w:ascii="Times New Roman" w:hAnsi="Times New Roman"/>
          <w:i/>
          <w:lang w:val="en-GB"/>
        </w:rPr>
        <w:t>ħ</w:t>
      </w:r>
      <w:r w:rsidRPr="00EE5CE4">
        <w:rPr>
          <w:rFonts w:ascii="Times New Roman" w:hAnsi="Times New Roman"/>
          <w:vertAlign w:val="subscript"/>
          <w:lang w:val="en-GB"/>
        </w:rPr>
        <w:t>1</w:t>
      </w:r>
      <w:r w:rsidRPr="00EE5CE4">
        <w:rPr>
          <w:lang w:val="en-GB"/>
        </w:rPr>
        <w:t xml:space="preserve"> in contrast is invariable. A definition by means of m</w:t>
      </w:r>
      <w:r w:rsidRPr="00EE5CE4">
        <w:rPr>
          <w:vertAlign w:val="subscript"/>
          <w:lang w:val="en-GB"/>
        </w:rPr>
        <w:t>e</w:t>
      </w:r>
      <w:r w:rsidRPr="00EE5CE4">
        <w:rPr>
          <w:lang w:val="en-GB"/>
        </w:rPr>
        <w:t xml:space="preserve"> also would be possible and even recommendable. But the extremely small value is very difficult to scale-up. </w:t>
      </w:r>
    </w:p>
    <w:p w:rsidR="003144D6" w:rsidRPr="00EE5CE4" w:rsidRDefault="003144D6" w:rsidP="003144D6">
      <w:pPr>
        <w:pStyle w:val="Fortsetzung"/>
        <w:spacing w:line="255" w:lineRule="exact"/>
        <w:rPr>
          <w:lang w:val="en-GB"/>
        </w:rPr>
      </w:pPr>
    </w:p>
    <w:p w:rsidR="003144D6" w:rsidRPr="00EE5CE4" w:rsidRDefault="003144D6" w:rsidP="003144D6">
      <w:pPr>
        <w:pStyle w:val="Block"/>
        <w:spacing w:before="240"/>
        <w:rPr>
          <w:lang w:val="en-GB"/>
        </w:rPr>
      </w:pPr>
    </w:p>
    <w:p w:rsidR="003144D6" w:rsidRPr="00EE5CE4" w:rsidRDefault="001A21C9" w:rsidP="003144D6">
      <w:pPr>
        <w:pStyle w:val="berschrift4"/>
        <w:rPr>
          <w:lang w:val="en-GB"/>
        </w:rPr>
      </w:pPr>
      <w:bookmarkStart w:id="1533" w:name="_Toc92447526"/>
      <w:bookmarkStart w:id="1534" w:name="_Toc93491213"/>
      <w:bookmarkStart w:id="1535" w:name="_Toc113817178"/>
      <w:r w:rsidRPr="00EE5CE4">
        <w:rPr>
          <w:lang w:val="en-GB"/>
        </w:rPr>
        <w:t>6</w:t>
      </w:r>
      <w:r w:rsidR="003144D6" w:rsidRPr="00EE5CE4">
        <w:rPr>
          <w:lang w:val="en-GB"/>
        </w:rPr>
        <w:t>.</w:t>
      </w:r>
      <w:r w:rsidRPr="00EE5CE4">
        <w:rPr>
          <w:lang w:val="en-GB"/>
        </w:rPr>
        <w:t>2</w:t>
      </w:r>
      <w:r w:rsidR="003144D6" w:rsidRPr="00EE5CE4">
        <w:rPr>
          <w:lang w:val="en-GB"/>
        </w:rPr>
        <w:t>.4.2.</w:t>
      </w:r>
      <w:r w:rsidR="003144D6" w:rsidRPr="00EE5CE4">
        <w:rPr>
          <w:lang w:val="en-GB"/>
        </w:rPr>
        <w:tab/>
      </w:r>
      <w:bookmarkEnd w:id="1533"/>
      <w:r w:rsidR="003144D6" w:rsidRPr="00EE5CE4">
        <w:rPr>
          <w:lang w:val="en-GB"/>
        </w:rPr>
        <w:t>Dynamic contemplation</w:t>
      </w:r>
      <w:bookmarkEnd w:id="1534"/>
      <w:bookmarkEnd w:id="1535"/>
    </w:p>
    <w:p w:rsidR="003144D6" w:rsidRPr="00EE5CE4" w:rsidRDefault="003144D6" w:rsidP="003144D6">
      <w:pPr>
        <w:pStyle w:val="Block"/>
        <w:rPr>
          <w:lang w:val="en-GB"/>
        </w:rPr>
      </w:pPr>
    </w:p>
    <w:p w:rsidR="003144D6" w:rsidRPr="00EE5CE4" w:rsidRDefault="003144D6" w:rsidP="003144D6">
      <w:pPr>
        <w:pStyle w:val="Block"/>
        <w:rPr>
          <w:lang w:val="en-GB"/>
        </w:rPr>
      </w:pPr>
      <w:r w:rsidRPr="00EE5CE4">
        <w:rPr>
          <w:lang w:val="en-GB"/>
        </w:rPr>
        <w:t>After the determination of the static, i.e. time-dependent value of the electron mass, we want to deal with the electron in motion. Because of its smallness it can be accelerated by fields or by collisions with other particles only. Latter one we don</w:t>
      </w:r>
      <w:r w:rsidR="00CA42CC">
        <w:rPr>
          <w:lang w:val="en-GB"/>
        </w:rPr>
        <w:t>’</w:t>
      </w:r>
      <w:r w:rsidRPr="00EE5CE4">
        <w:rPr>
          <w:lang w:val="en-GB"/>
        </w:rPr>
        <w:t>t want to contemplate here. Since the electron disposes of the charge e, we conveniently use the electromagnetic field for the acceleration. The whole issue takes place in the vacuum.</w:t>
      </w:r>
    </w:p>
    <w:p w:rsidR="003144D6" w:rsidRPr="00EE5CE4" w:rsidRDefault="003144D6" w:rsidP="003144D6">
      <w:pPr>
        <w:pStyle w:val="Block"/>
        <w:rPr>
          <w:lang w:val="en-GB"/>
        </w:rPr>
      </w:pPr>
    </w:p>
    <w:p w:rsidR="003144D6" w:rsidRPr="00EE5CE4" w:rsidRDefault="003144D6" w:rsidP="003144D6">
      <w:pPr>
        <w:pStyle w:val="Block"/>
        <w:rPr>
          <w:lang w:val="en-GB"/>
        </w:rPr>
      </w:pPr>
    </w:p>
    <w:p w:rsidR="003144D6" w:rsidRPr="00EE5CE4" w:rsidRDefault="003144D6" w:rsidP="003144D6">
      <w:pPr>
        <w:pStyle w:val="Block"/>
        <w:rPr>
          <w:lang w:val="en-GB"/>
        </w:rPr>
      </w:pPr>
    </w:p>
    <w:p w:rsidR="003144D6" w:rsidRPr="00EE5CE4" w:rsidRDefault="001A21C9" w:rsidP="003144D6">
      <w:pPr>
        <w:pStyle w:val="berschrift5"/>
        <w:rPr>
          <w:lang w:val="en-GB"/>
        </w:rPr>
      </w:pPr>
      <w:bookmarkStart w:id="1536" w:name="_Toc92447527"/>
      <w:bookmarkStart w:id="1537" w:name="_Toc93491214"/>
      <w:bookmarkStart w:id="1538" w:name="_Toc113817179"/>
      <w:r w:rsidRPr="00EE5CE4">
        <w:rPr>
          <w:lang w:val="en-GB"/>
        </w:rPr>
        <w:t>6</w:t>
      </w:r>
      <w:r w:rsidR="003144D6" w:rsidRPr="00EE5CE4">
        <w:rPr>
          <w:lang w:val="en-GB"/>
        </w:rPr>
        <w:t>.</w:t>
      </w:r>
      <w:r w:rsidRPr="00EE5CE4">
        <w:rPr>
          <w:lang w:val="en-GB"/>
        </w:rPr>
        <w:t>2</w:t>
      </w:r>
      <w:r w:rsidR="003144D6" w:rsidRPr="00EE5CE4">
        <w:rPr>
          <w:lang w:val="en-GB"/>
        </w:rPr>
        <w:t>.4.2.1.</w:t>
      </w:r>
      <w:r w:rsidR="003144D6" w:rsidRPr="00EE5CE4">
        <w:rPr>
          <w:lang w:val="en-GB"/>
        </w:rPr>
        <w:tab/>
      </w:r>
      <w:bookmarkEnd w:id="1536"/>
      <w:r w:rsidR="003144D6" w:rsidRPr="00EE5CE4">
        <w:rPr>
          <w:lang w:val="en-GB"/>
        </w:rPr>
        <w:t>Basics</w:t>
      </w:r>
      <w:bookmarkEnd w:id="1537"/>
      <w:bookmarkEnd w:id="1538"/>
    </w:p>
    <w:p w:rsidR="003144D6" w:rsidRPr="00EE5CE4" w:rsidRDefault="003144D6" w:rsidP="003144D6">
      <w:pPr>
        <w:pStyle w:val="Block"/>
        <w:rPr>
          <w:lang w:val="en-GB"/>
        </w:rPr>
      </w:pPr>
    </w:p>
    <w:p w:rsidR="003144D6" w:rsidRPr="00EE5CE4" w:rsidRDefault="003144D6" w:rsidP="003144D6">
      <w:pPr>
        <w:pStyle w:val="Block"/>
        <w:rPr>
          <w:lang w:val="en-GB"/>
        </w:rPr>
      </w:pPr>
      <w:r w:rsidRPr="00EE5CE4">
        <w:rPr>
          <w:lang w:val="en-GB"/>
        </w:rPr>
        <w:t>Although it</w:t>
      </w:r>
      <w:r w:rsidR="00CA42CC">
        <w:rPr>
          <w:lang w:val="en-GB"/>
        </w:rPr>
        <w:t>’</w:t>
      </w:r>
      <w:r w:rsidRPr="00EE5CE4">
        <w:rPr>
          <w:lang w:val="en-GB"/>
        </w:rPr>
        <w:t xml:space="preserve">s about school content of curriculum, I want to go into detail with the basics of acceleration of the electron in the electromagnetic field once again, gathered from </w:t>
      </w:r>
      <w:r w:rsidRPr="00EE5CE4">
        <w:rPr>
          <w:sz w:val="22"/>
          <w:lang w:val="en-GB"/>
        </w:rPr>
        <w:t>[</w:t>
      </w:r>
      <w:r w:rsidRPr="00EE5CE4">
        <w:rPr>
          <w:lang w:val="en-GB"/>
        </w:rPr>
        <w:t>10</w:t>
      </w:r>
      <w:r w:rsidRPr="00EE5CE4">
        <w:rPr>
          <w:sz w:val="22"/>
          <w:lang w:val="en-GB"/>
        </w:rPr>
        <w:t>]</w:t>
      </w:r>
      <w:r w:rsidRPr="00EE5CE4">
        <w:rPr>
          <w:lang w:val="en-GB"/>
        </w:rPr>
        <w:t>. The electrons are released by a heating element at the cathode (0V). By impression of the voltage +U</w:t>
      </w:r>
      <w:r w:rsidRPr="00EE5CE4">
        <w:rPr>
          <w:vertAlign w:val="subscript"/>
          <w:lang w:val="en-GB"/>
        </w:rPr>
        <w:t>b</w:t>
      </w:r>
      <w:r w:rsidRPr="00EE5CE4">
        <w:rPr>
          <w:lang w:val="en-GB"/>
        </w:rPr>
        <w:t xml:space="preserve"> at the anode, acceleration takes place. If the anode has a hole, the electrons move-on even behind it with the speed achieved by acceleration. The speed depends on the </w:t>
      </w:r>
      <w:r w:rsidRPr="00EE5CE4">
        <w:rPr>
          <w:lang w:val="en-GB"/>
        </w:rPr>
        <w:lastRenderedPageBreak/>
        <w:t>applied voltage. Nonrelativistically applies: ½</w:t>
      </w:r>
      <w:r w:rsidRPr="00EE5CE4">
        <w:rPr>
          <w:sz w:val="12"/>
          <w:lang w:val="en-GB"/>
        </w:rPr>
        <w:t> </w:t>
      </w:r>
      <w:r w:rsidRPr="00EE5CE4">
        <w:rPr>
          <w:lang w:val="en-GB"/>
        </w:rPr>
        <w:t>m</w:t>
      </w:r>
      <w:r w:rsidRPr="00EE5CE4">
        <w:rPr>
          <w:sz w:val="28"/>
          <w:vertAlign w:val="subscript"/>
          <w:lang w:val="en-GB"/>
        </w:rPr>
        <w:t>e</w:t>
      </w:r>
      <w:r w:rsidRPr="00EE5CE4">
        <w:rPr>
          <w:lang w:val="en-GB"/>
        </w:rPr>
        <w:t>v</w:t>
      </w:r>
      <w:r w:rsidRPr="00EE5CE4">
        <w:rPr>
          <w:vertAlign w:val="superscript"/>
          <w:lang w:val="en-GB"/>
        </w:rPr>
        <w:t>2</w:t>
      </w:r>
      <w:r w:rsidRPr="00EE5CE4">
        <w:rPr>
          <w:sz w:val="12"/>
          <w:lang w:val="en-GB"/>
        </w:rPr>
        <w:t> </w:t>
      </w:r>
      <w:r w:rsidRPr="00EE5CE4">
        <w:rPr>
          <w:lang w:val="en-GB"/>
        </w:rPr>
        <w:t>=</w:t>
      </w:r>
      <w:r w:rsidRPr="00EE5CE4">
        <w:rPr>
          <w:sz w:val="12"/>
          <w:lang w:val="en-GB"/>
        </w:rPr>
        <w:t> </w:t>
      </w:r>
      <w:r w:rsidRPr="00EE5CE4">
        <w:rPr>
          <w:lang w:val="en-GB"/>
        </w:rPr>
        <w:t>U</w:t>
      </w:r>
      <w:r w:rsidRPr="00EE5CE4">
        <w:rPr>
          <w:vertAlign w:val="subscript"/>
          <w:lang w:val="en-GB"/>
        </w:rPr>
        <w:t>b</w:t>
      </w:r>
      <w:r w:rsidRPr="00EE5CE4">
        <w:rPr>
          <w:sz w:val="8"/>
          <w:lang w:val="en-GB"/>
        </w:rPr>
        <w:t> </w:t>
      </w:r>
      <w:r w:rsidRPr="00EE5CE4">
        <w:rPr>
          <w:lang w:val="en-GB"/>
        </w:rPr>
        <w:t>e. The ray can be focussed by electric or magnetic fields.</w:t>
      </w:r>
    </w:p>
    <w:p w:rsidR="003144D6" w:rsidRPr="00EE5CE4" w:rsidRDefault="003144D6" w:rsidP="003144D6">
      <w:pPr>
        <w:pStyle w:val="Block"/>
        <w:rPr>
          <w:lang w:val="en-GB"/>
        </w:rPr>
      </w:pPr>
    </w:p>
    <w:p w:rsidR="003144D6" w:rsidRPr="00EE5CE4" w:rsidRDefault="003144D6" w:rsidP="003144D6">
      <w:pPr>
        <w:pStyle w:val="Fortsetzung"/>
        <w:rPr>
          <w:lang w:val="en-GB"/>
        </w:rPr>
      </w:pPr>
      <w:r w:rsidRPr="00EE5CE4">
        <w:rPr>
          <w:lang w:val="en-GB"/>
        </w:rPr>
        <w:t xml:space="preserve">With accelerating voltages &gt;2.7kV indeed, the velocity v of the electrons must be treated relativistic, v gains a value &gt;0.1c then. The kinetic energy </w:t>
      </w:r>
      <w:r w:rsidRPr="00EE5CE4">
        <w:rPr>
          <w:sz w:val="22"/>
          <w:lang w:val="en-GB"/>
        </w:rPr>
        <w:t>[</w:t>
      </w:r>
      <w:r w:rsidRPr="00EE5CE4">
        <w:rPr>
          <w:sz w:val="8"/>
          <w:lang w:val="en-GB"/>
        </w:rPr>
        <w:t> </w:t>
      </w:r>
      <w:r w:rsidRPr="00EE5CE4">
        <w:rPr>
          <w:lang w:val="en-GB"/>
        </w:rPr>
        <w:t>J</w:t>
      </w:r>
      <w:r w:rsidRPr="00EE5CE4">
        <w:rPr>
          <w:sz w:val="8"/>
          <w:lang w:val="en-GB"/>
        </w:rPr>
        <w:t> </w:t>
      </w:r>
      <w:r w:rsidRPr="00EE5CE4">
        <w:rPr>
          <w:sz w:val="22"/>
          <w:lang w:val="en-GB"/>
        </w:rPr>
        <w:t>]</w:t>
      </w:r>
      <w:r w:rsidRPr="00EE5CE4">
        <w:rPr>
          <w:sz w:val="8"/>
          <w:lang w:val="en-GB"/>
        </w:rPr>
        <w:t xml:space="preserve">  </w:t>
      </w:r>
      <w:r w:rsidRPr="00EE5CE4">
        <w:rPr>
          <w:lang w:val="en-GB"/>
        </w:rPr>
        <w:t>=</w:t>
      </w:r>
      <w:r w:rsidRPr="00EE5CE4">
        <w:rPr>
          <w:sz w:val="8"/>
          <w:lang w:val="en-GB"/>
        </w:rPr>
        <w:t> </w:t>
      </w:r>
      <w:r w:rsidRPr="00EE5CE4">
        <w:rPr>
          <w:sz w:val="22"/>
          <w:lang w:val="en-GB"/>
        </w:rPr>
        <w:t>[</w:t>
      </w:r>
      <w:r w:rsidRPr="00EE5CE4">
        <w:rPr>
          <w:lang w:val="en-GB"/>
        </w:rPr>
        <w:t>V∙As</w:t>
      </w:r>
      <w:r w:rsidRPr="00EE5CE4">
        <w:rPr>
          <w:sz w:val="22"/>
          <w:lang w:val="en-GB"/>
        </w:rPr>
        <w:t>]</w:t>
      </w:r>
      <w:r w:rsidRPr="00EE5CE4">
        <w:rPr>
          <w:lang w:val="en-GB"/>
        </w:rPr>
        <w:t xml:space="preserve"> divided by the electron charge e =</w:t>
      </w:r>
      <w:r w:rsidRPr="00EE5CE4">
        <w:rPr>
          <w:sz w:val="16"/>
          <w:lang w:val="en-GB"/>
        </w:rPr>
        <w:t> </w:t>
      </w:r>
      <w:r w:rsidRPr="00EE5CE4">
        <w:rPr>
          <w:lang w:val="en-GB"/>
        </w:rPr>
        <w:t>1.602176634∙10</w:t>
      </w:r>
      <w:r w:rsidRPr="00EE5CE4">
        <w:rPr>
          <w:vertAlign w:val="superscript"/>
          <w:lang w:val="en-GB"/>
        </w:rPr>
        <w:t>−19</w:t>
      </w:r>
      <w:r w:rsidRPr="00EE5CE4">
        <w:rPr>
          <w:lang w:val="en-GB"/>
        </w:rPr>
        <w:t>As the value in eV turns out. The values apply in the observer</w:t>
      </w:r>
      <w:r w:rsidR="00CA42CC">
        <w:rPr>
          <w:lang w:val="en-GB"/>
        </w:rPr>
        <w:t>’</w:t>
      </w:r>
      <w:r w:rsidRPr="00EE5CE4">
        <w:rPr>
          <w:lang w:val="en-GB"/>
        </w:rPr>
        <w:t xml:space="preserve">s frame of reference, we cannot </w:t>
      </w:r>
      <w:r w:rsidR="00CA42CC">
        <w:rPr>
          <w:lang w:val="en-GB"/>
        </w:rPr>
        <w:t>„</w:t>
      </w:r>
      <w:r w:rsidRPr="00EE5CE4">
        <w:rPr>
          <w:lang w:val="en-GB"/>
        </w:rPr>
        <w:t>fly with</w:t>
      </w:r>
      <w:r w:rsidR="00CA42CC">
        <w:rPr>
          <w:lang w:val="en-GB"/>
        </w:rPr>
        <w:t>“</w:t>
      </w:r>
      <w:r w:rsidRPr="00EE5CE4">
        <w:rPr>
          <w:lang w:val="en-GB"/>
        </w:rPr>
        <w:t xml:space="preserve">. </w:t>
      </w:r>
    </w:p>
    <w:p w:rsidR="003144D6" w:rsidRPr="00EE5CE4" w:rsidRDefault="003144D6" w:rsidP="003144D6">
      <w:pPr>
        <w:pStyle w:val="Fortsetzung"/>
        <w:rPr>
          <w:lang w:val="en-GB"/>
        </w:rPr>
      </w:pPr>
    </w:p>
    <w:p w:rsidR="003144D6" w:rsidRPr="00EE5CE4" w:rsidRDefault="003144D6" w:rsidP="003144D6">
      <w:pPr>
        <w:pStyle w:val="Fortsetzung"/>
        <w:rPr>
          <w:lang w:val="en-GB"/>
        </w:rPr>
      </w:pPr>
    </w:p>
    <w:p w:rsidR="003144D6" w:rsidRPr="00EE5CE4" w:rsidRDefault="00A272DC" w:rsidP="003144D6">
      <w:pPr>
        <w:pStyle w:val="Fortsetzung"/>
        <w:rPr>
          <w:lang w:val="en-GB"/>
        </w:rPr>
      </w:pPr>
      <w:r>
        <w:rPr>
          <w:noProof/>
        </w:rPr>
        <w:drawing>
          <wp:anchor distT="0" distB="0" distL="114300" distR="114300" simplePos="0" relativeHeight="251808256" behindDoc="0" locked="0" layoutInCell="1" allowOverlap="1">
            <wp:simplePos x="0" y="0"/>
            <wp:positionH relativeFrom="column">
              <wp:posOffset>3133090</wp:posOffset>
            </wp:positionH>
            <wp:positionV relativeFrom="paragraph">
              <wp:posOffset>104775</wp:posOffset>
            </wp:positionV>
            <wp:extent cx="1318895" cy="243205"/>
            <wp:effectExtent l="0" t="0" r="0" b="0"/>
            <wp:wrapNone/>
            <wp:docPr id="10240" name="Bild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0"/>
                    <pic:cNvPicPr>
                      <a:picLocks noChangeAspect="1" noChangeArrowheads="1"/>
                    </pic:cNvPicPr>
                  </pic:nvPicPr>
                  <pic:blipFill>
                    <a:blip r:embed="rId1980" cstate="print">
                      <a:extLst>
                        <a:ext uri="{28A0092B-C50C-407E-A947-70E740481C1C}">
                          <a14:useLocalDpi xmlns:a14="http://schemas.microsoft.com/office/drawing/2010/main" val="0"/>
                        </a:ext>
                      </a:extLst>
                    </a:blip>
                    <a:srcRect/>
                    <a:stretch>
                      <a:fillRect/>
                    </a:stretch>
                  </pic:blipFill>
                  <pic:spPr bwMode="auto">
                    <a:xfrm>
                      <a:off x="0" y="0"/>
                      <a:ext cx="1318895" cy="243205"/>
                    </a:xfrm>
                    <a:prstGeom prst="rect">
                      <a:avLst/>
                    </a:prstGeom>
                    <a:noFill/>
                  </pic:spPr>
                </pic:pic>
              </a:graphicData>
            </a:graphic>
          </wp:anchor>
        </w:drawing>
      </w:r>
      <w:r w:rsidR="003144D6" w:rsidRPr="00EE5CE4">
        <w:rPr>
          <w:lang w:val="en-GB"/>
        </w:rPr>
        <w:t>The kinetic energy W</w:t>
      </w:r>
      <w:r w:rsidR="003144D6" w:rsidRPr="00EE5CE4">
        <w:rPr>
          <w:vertAlign w:val="subscript"/>
          <w:lang w:val="en-GB"/>
        </w:rPr>
        <w:t>kin</w:t>
      </w:r>
      <w:r w:rsidR="003144D6" w:rsidRPr="00EE5CE4">
        <w:rPr>
          <w:lang w:val="en-GB"/>
        </w:rPr>
        <w:t xml:space="preserve"> of an electron </w:t>
      </w:r>
    </w:p>
    <w:p w:rsidR="003144D6" w:rsidRPr="00EE5CE4" w:rsidRDefault="003144D6" w:rsidP="003144D6">
      <w:pPr>
        <w:pStyle w:val="Fortsetzung"/>
        <w:rPr>
          <w:lang w:val="en-GB"/>
        </w:rPr>
      </w:pPr>
      <w:r w:rsidRPr="00EE5CE4">
        <w:rPr>
          <w:lang w:val="en-GB"/>
        </w:rPr>
        <w:t>equals its total energy W</w:t>
      </w:r>
      <w:r w:rsidRPr="00EE5CE4">
        <w:rPr>
          <w:vertAlign w:val="subscript"/>
          <w:lang w:val="en-GB"/>
        </w:rPr>
        <w:t>re</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BB1189" w:rsidRPr="00EE5CE4">
        <w:rPr>
          <w:lang w:val="en-GB"/>
        </w:rPr>
        <w:tab/>
      </w:r>
      <w:r w:rsidR="00055014">
        <w:rPr>
          <w:rFonts w:ascii="Times New Roman" w:hAnsi="Times New Roman"/>
          <w:lang w:val="en-GB"/>
        </w:rPr>
        <w:t>(811)</w:t>
      </w:r>
      <w:r w:rsidRPr="00EE5CE4">
        <w:rPr>
          <w:lang w:val="en-GB"/>
        </w:rPr>
        <w:t xml:space="preserve"> </w:t>
      </w:r>
    </w:p>
    <w:p w:rsidR="003144D6" w:rsidRPr="00EE5CE4" w:rsidRDefault="003144D6" w:rsidP="003144D6">
      <w:pPr>
        <w:pStyle w:val="Fortsetzung"/>
        <w:rPr>
          <w:lang w:val="en-GB"/>
        </w:rPr>
      </w:pPr>
      <w:r w:rsidRPr="00EE5CE4">
        <w:rPr>
          <w:lang w:val="en-GB"/>
        </w:rPr>
        <w:t>less the rest energy W</w:t>
      </w:r>
      <w:r w:rsidRPr="00EE5CE4">
        <w:rPr>
          <w:vertAlign w:val="subscript"/>
          <w:lang w:val="en-GB"/>
        </w:rPr>
        <w:t>0</w:t>
      </w:r>
    </w:p>
    <w:p w:rsidR="003144D6" w:rsidRPr="00EE5CE4" w:rsidRDefault="003144D6" w:rsidP="003144D6">
      <w:pPr>
        <w:pStyle w:val="Fortsetzung"/>
        <w:rPr>
          <w:lang w:val="en-GB"/>
        </w:rPr>
      </w:pPr>
    </w:p>
    <w:p w:rsidR="003144D6" w:rsidRPr="00EE5CE4" w:rsidRDefault="00A272DC" w:rsidP="003144D6">
      <w:pPr>
        <w:pStyle w:val="Fortsetzung"/>
        <w:rPr>
          <w:lang w:val="en-GB"/>
        </w:rPr>
      </w:pPr>
      <w:r>
        <w:rPr>
          <w:noProof/>
        </w:rPr>
        <w:drawing>
          <wp:anchor distT="0" distB="0" distL="114300" distR="114300" simplePos="0" relativeHeight="251809280" behindDoc="0" locked="0" layoutInCell="1" allowOverlap="1">
            <wp:simplePos x="0" y="0"/>
            <wp:positionH relativeFrom="column">
              <wp:posOffset>3148965</wp:posOffset>
            </wp:positionH>
            <wp:positionV relativeFrom="paragraph">
              <wp:posOffset>105410</wp:posOffset>
            </wp:positionV>
            <wp:extent cx="1285240" cy="243205"/>
            <wp:effectExtent l="0" t="0" r="0" b="0"/>
            <wp:wrapNone/>
            <wp:docPr id="10241" name="Bild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1"/>
                    <pic:cNvPicPr>
                      <a:picLocks noChangeAspect="1" noChangeArrowheads="1"/>
                    </pic:cNvPicPr>
                  </pic:nvPicPr>
                  <pic:blipFill>
                    <a:blip r:embed="rId1981" cstate="print">
                      <a:extLst>
                        <a:ext uri="{28A0092B-C50C-407E-A947-70E740481C1C}">
                          <a14:useLocalDpi xmlns:a14="http://schemas.microsoft.com/office/drawing/2010/main" val="0"/>
                        </a:ext>
                      </a:extLst>
                    </a:blip>
                    <a:srcRect/>
                    <a:stretch>
                      <a:fillRect/>
                    </a:stretch>
                  </pic:blipFill>
                  <pic:spPr bwMode="auto">
                    <a:xfrm>
                      <a:off x="0" y="0"/>
                      <a:ext cx="1285240" cy="243205"/>
                    </a:xfrm>
                    <a:prstGeom prst="rect">
                      <a:avLst/>
                    </a:prstGeom>
                    <a:noFill/>
                  </pic:spPr>
                </pic:pic>
              </a:graphicData>
            </a:graphic>
          </wp:anchor>
        </w:drawing>
      </w:r>
      <w:r w:rsidR="003144D6" w:rsidRPr="00EE5CE4">
        <w:rPr>
          <w:lang w:val="en-GB"/>
        </w:rPr>
        <w:t>The kinetic energy according to the</w:t>
      </w:r>
    </w:p>
    <w:p w:rsidR="003144D6" w:rsidRPr="00EE5CE4" w:rsidRDefault="003144D6" w:rsidP="003144D6">
      <w:pPr>
        <w:pStyle w:val="Fortsetzung"/>
        <w:rPr>
          <w:lang w:val="en-GB"/>
        </w:rPr>
      </w:pPr>
      <w:r w:rsidRPr="00EE5CE4">
        <w:rPr>
          <w:lang w:val="en-GB"/>
        </w:rPr>
        <w:t>energy-conservation-rule equals the per-</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BB1189" w:rsidRPr="00EE5CE4">
        <w:rPr>
          <w:lang w:val="en-GB"/>
        </w:rPr>
        <w:tab/>
      </w:r>
      <w:r w:rsidR="00055014">
        <w:rPr>
          <w:rFonts w:ascii="Times New Roman" w:hAnsi="Times New Roman"/>
          <w:lang w:val="en-GB"/>
        </w:rPr>
        <w:t>(812)</w:t>
      </w:r>
    </w:p>
    <w:p w:rsidR="003144D6" w:rsidRPr="00EE5CE4" w:rsidRDefault="00AA6DA9" w:rsidP="003144D6">
      <w:pPr>
        <w:pStyle w:val="Fortsetzung"/>
        <w:rPr>
          <w:lang w:val="en-GB"/>
        </w:rPr>
      </w:pPr>
      <w:r>
        <w:rPr>
          <w:noProof/>
        </w:rPr>
        <w:object w:dxaOrig="0" w:dyaOrig="0">
          <v:shape id="_x0000_s6144" type="#_x0000_t75" style="position:absolute;left:0;text-align:left;margin-left:248.9pt;margin-top:11.5pt;width:205.35pt;height:52.85pt;z-index:251861504">
            <v:imagedata r:id="rId1982" o:title=""/>
          </v:shape>
          <o:OLEObject Type="Embed" ProgID="Equation.DSMT4" ShapeID="_x0000_s6144" DrawAspect="Content" ObjectID="_1748865585" r:id="rId1983"/>
        </w:object>
      </w:r>
      <w:r w:rsidR="003144D6" w:rsidRPr="00EE5CE4">
        <w:rPr>
          <w:lang w:val="en-GB"/>
        </w:rPr>
        <w:t>formed acceleration-work of the E-field</w:t>
      </w:r>
    </w:p>
    <w:p w:rsidR="003144D6" w:rsidRPr="00EE5CE4" w:rsidRDefault="003144D6" w:rsidP="003144D6">
      <w:pPr>
        <w:pStyle w:val="Fortsetzung"/>
        <w:rPr>
          <w:lang w:val="en-GB"/>
        </w:rPr>
      </w:pPr>
    </w:p>
    <w:p w:rsidR="003144D6" w:rsidRPr="00EE5CE4" w:rsidRDefault="003144D6" w:rsidP="003144D6">
      <w:pPr>
        <w:pStyle w:val="Fortsetzung"/>
        <w:rPr>
          <w:lang w:val="en-GB"/>
        </w:rPr>
      </w:pPr>
      <w:r w:rsidRPr="00EE5CE4">
        <w:rPr>
          <w:lang w:val="en-GB"/>
        </w:rPr>
        <w:t>The relativistic mass m</w:t>
      </w:r>
      <w:r w:rsidRPr="00EE5CE4">
        <w:rPr>
          <w:vertAlign w:val="subscript"/>
          <w:lang w:val="en-GB"/>
        </w:rPr>
        <w:t>rel</w:t>
      </w:r>
      <w:r w:rsidRPr="00EE5CE4">
        <w:rPr>
          <w:lang w:val="en-GB"/>
        </w:rPr>
        <w:t xml:space="preserve"> and the rest mass </w:t>
      </w:r>
    </w:p>
    <w:p w:rsidR="003144D6" w:rsidRPr="00EE5CE4" w:rsidRDefault="003144D6" w:rsidP="003144D6">
      <w:pPr>
        <w:pStyle w:val="Fortsetzung"/>
        <w:rPr>
          <w:lang w:val="en-GB"/>
        </w:rPr>
      </w:pPr>
      <w:r w:rsidRPr="00EE5CE4">
        <w:rPr>
          <w:lang w:val="en-GB"/>
        </w:rPr>
        <w:t>m</w:t>
      </w:r>
      <w:r w:rsidRPr="00EE5CE4">
        <w:rPr>
          <w:vertAlign w:val="subscript"/>
          <w:lang w:val="en-GB"/>
        </w:rPr>
        <w:t>e</w:t>
      </w:r>
      <w:r w:rsidRPr="00EE5CE4">
        <w:rPr>
          <w:lang w:val="en-GB"/>
        </w:rPr>
        <w:t xml:space="preserve"> are linked by the Lorentz factor γ</w:t>
      </w:r>
      <w:r w:rsidRPr="00EE5CE4">
        <w:rPr>
          <w:lang w:val="en-GB"/>
        </w:rPr>
        <w:tab/>
      </w:r>
    </w:p>
    <w:p w:rsidR="003144D6" w:rsidRPr="00EE5CE4" w:rsidRDefault="003144D6" w:rsidP="003144D6">
      <w:pPr>
        <w:pStyle w:val="Fortsetzung"/>
        <w:rPr>
          <w:lang w:val="en-GB"/>
        </w:rPr>
      </w:pPr>
    </w:p>
    <w:p w:rsidR="003144D6" w:rsidRPr="00EE5CE4" w:rsidRDefault="00AA6DA9" w:rsidP="003144D6">
      <w:pPr>
        <w:pStyle w:val="Fortsetzung"/>
        <w:rPr>
          <w:lang w:val="en-GB"/>
        </w:rPr>
      </w:pPr>
      <w:r>
        <w:rPr>
          <w:noProof/>
        </w:rPr>
        <w:object w:dxaOrig="0" w:dyaOrig="0">
          <v:shape id="_x0000_s6145" type="#_x0000_t75" style="position:absolute;left:0;text-align:left;margin-left:249.35pt;margin-top:7.85pt;width:205.35pt;height:45.3pt;z-index:251862528">
            <v:imagedata r:id="rId1984" o:title=""/>
          </v:shape>
          <o:OLEObject Type="Embed" ProgID="Equation.DSMT4" ShapeID="_x0000_s6145" DrawAspect="Content" ObjectID="_1748865586" r:id="rId1985"/>
        </w:object>
      </w:r>
    </w:p>
    <w:p w:rsidR="003144D6" w:rsidRPr="00EE5CE4" w:rsidRDefault="003144D6" w:rsidP="003144D6">
      <w:pPr>
        <w:pStyle w:val="Fortsetzung"/>
        <w:rPr>
          <w:lang w:val="en-GB"/>
        </w:rPr>
      </w:pPr>
      <w:r w:rsidRPr="00EE5CE4">
        <w:rPr>
          <w:lang w:val="en-GB"/>
        </w:rPr>
        <w:t xml:space="preserve">Plugging in of the relativistic mass </w:t>
      </w:r>
    </w:p>
    <w:p w:rsidR="003144D6" w:rsidRPr="00EE5CE4" w:rsidRDefault="003144D6" w:rsidP="003144D6">
      <w:pPr>
        <w:pStyle w:val="Fortsetzung"/>
        <w:rPr>
          <w:lang w:val="en-GB"/>
        </w:rPr>
      </w:pPr>
      <w:r w:rsidRPr="00EE5CE4">
        <w:rPr>
          <w:lang w:val="en-GB"/>
        </w:rPr>
        <w:t>Into the energy equation</w:t>
      </w:r>
    </w:p>
    <w:p w:rsidR="003144D6" w:rsidRPr="00EE5CE4" w:rsidRDefault="00AA6DA9" w:rsidP="003144D6">
      <w:pPr>
        <w:pStyle w:val="Fortsetzung"/>
        <w:rPr>
          <w:lang w:val="en-GB"/>
        </w:rPr>
      </w:pPr>
      <w:r>
        <w:rPr>
          <w:noProof/>
        </w:rPr>
        <w:object w:dxaOrig="0" w:dyaOrig="0">
          <v:shape id="_x0000_s6146" type="#_x0000_t75" style="position:absolute;left:0;text-align:left;margin-left:250pt;margin-top:5pt;width:204.2pt;height:52.85pt;z-index:251863552">
            <v:imagedata r:id="rId1986" o:title=""/>
          </v:shape>
          <o:OLEObject Type="Embed" ProgID="Equation.DSMT4" ShapeID="_x0000_s6146" DrawAspect="Content" ObjectID="_1748865587" r:id="rId1987"/>
        </w:object>
      </w:r>
    </w:p>
    <w:p w:rsidR="003144D6" w:rsidRPr="00EE5CE4" w:rsidRDefault="003144D6" w:rsidP="003144D6">
      <w:pPr>
        <w:pStyle w:val="Fortsetzung"/>
        <w:rPr>
          <w:lang w:val="en-GB"/>
        </w:rPr>
      </w:pPr>
    </w:p>
    <w:p w:rsidR="003144D6" w:rsidRPr="00EE5CE4" w:rsidRDefault="003144D6" w:rsidP="003144D6">
      <w:pPr>
        <w:pStyle w:val="Fortsetzung"/>
        <w:rPr>
          <w:lang w:val="en-GB"/>
        </w:rPr>
      </w:pPr>
      <w:r w:rsidRPr="00EE5CE4">
        <w:rPr>
          <w:lang w:val="en-GB"/>
        </w:rPr>
        <w:t>Out-factoring and division by m</w:t>
      </w:r>
      <w:r w:rsidRPr="00EE5CE4">
        <w:rPr>
          <w:sz w:val="28"/>
          <w:vertAlign w:val="subscript"/>
          <w:lang w:val="en-GB"/>
        </w:rPr>
        <w:t>e</w:t>
      </w:r>
      <w:r w:rsidRPr="00EE5CE4">
        <w:rPr>
          <w:lang w:val="en-GB"/>
        </w:rPr>
        <w:t>c</w:t>
      </w:r>
      <w:r w:rsidRPr="00EE5CE4">
        <w:rPr>
          <w:vertAlign w:val="superscript"/>
          <w:lang w:val="en-GB"/>
        </w:rPr>
        <w:t>2</w:t>
      </w:r>
      <w:r w:rsidRPr="00EE5CE4">
        <w:rPr>
          <w:lang w:val="en-GB"/>
        </w:rPr>
        <w:t xml:space="preserve"> yields</w:t>
      </w:r>
      <w:r w:rsidRPr="00EE5CE4">
        <w:rPr>
          <w:lang w:val="en-GB"/>
        </w:rPr>
        <w:tab/>
      </w:r>
      <w:r w:rsidR="00EA2C47">
        <w:rPr>
          <w:lang w:val="en-GB"/>
        </w:rPr>
        <w:t xml:space="preserve"> </w:t>
      </w:r>
    </w:p>
    <w:p w:rsidR="003144D6" w:rsidRPr="00EE5CE4" w:rsidRDefault="003144D6" w:rsidP="003144D6">
      <w:pPr>
        <w:pStyle w:val="Fortsetzung"/>
        <w:rPr>
          <w:lang w:val="en-GB"/>
        </w:rPr>
      </w:pPr>
    </w:p>
    <w:p w:rsidR="003144D6" w:rsidRPr="00EE5CE4" w:rsidRDefault="003144D6" w:rsidP="003144D6">
      <w:pPr>
        <w:pStyle w:val="Fortsetzung"/>
        <w:rPr>
          <w:lang w:val="en-GB"/>
        </w:rPr>
      </w:pPr>
    </w:p>
    <w:p w:rsidR="003144D6" w:rsidRPr="00EE5CE4" w:rsidRDefault="003144D6" w:rsidP="003144D6">
      <w:pPr>
        <w:pStyle w:val="Fortsetzung"/>
        <w:spacing w:line="80" w:lineRule="exact"/>
        <w:rPr>
          <w:lang w:val="en-GB"/>
        </w:rPr>
      </w:pPr>
    </w:p>
    <w:p w:rsidR="003144D6" w:rsidRPr="00EE5CE4" w:rsidRDefault="003144D6" w:rsidP="003144D6">
      <w:pPr>
        <w:pStyle w:val="Fortsetzung"/>
        <w:spacing w:line="240" w:lineRule="atLeast"/>
        <w:rPr>
          <w:rFonts w:ascii="Times New Roman" w:hAnsi="Times New Roman"/>
          <w:lang w:val="en-GB"/>
        </w:rPr>
      </w:pPr>
      <w:r w:rsidRPr="00EE5CE4">
        <w:rPr>
          <w:lang w:val="en-GB"/>
        </w:rPr>
        <w:t>After rearrangement we obtain for v</w:t>
      </w:r>
      <w:r w:rsidRPr="00EE5CE4">
        <w:rPr>
          <w:vertAlign w:val="subscript"/>
          <w:lang w:val="en-GB"/>
        </w:rPr>
        <w:t>rel</w:t>
      </w:r>
      <w:r w:rsidRPr="00EE5CE4">
        <w:rPr>
          <w:sz w:val="14"/>
          <w:vertAlign w:val="subscript"/>
          <w:lang w:val="en-GB"/>
        </w:rPr>
        <w:t> </w:t>
      </w:r>
      <w:r w:rsidRPr="00EE5CE4">
        <w:rPr>
          <w:lang w:val="en-GB"/>
        </w:rPr>
        <w:t>[U</w:t>
      </w:r>
      <w:r w:rsidRPr="00EE5CE4">
        <w:rPr>
          <w:vertAlign w:val="subscript"/>
          <w:lang w:val="en-GB"/>
        </w:rPr>
        <w:t>b</w:t>
      </w:r>
      <w:r w:rsidR="006D0772" w:rsidRPr="00EE5CE4">
        <w:rPr>
          <w:lang w:val="en-GB"/>
        </w:rPr>
        <w:t>]</w:t>
      </w:r>
      <w:r w:rsidR="006D0772" w:rsidRPr="00EE5CE4">
        <w:rPr>
          <w:lang w:val="en-GB"/>
        </w:rPr>
        <w:tab/>
      </w:r>
      <w:r w:rsidRPr="00EE5CE4">
        <w:rPr>
          <w:lang w:val="en-GB"/>
        </w:rPr>
        <w:t xml:space="preserve"> </w:t>
      </w:r>
      <w:r w:rsidRPr="00EE5CE4">
        <w:rPr>
          <w:position w:val="-34"/>
          <w:lang w:val="en-GB"/>
        </w:rPr>
        <w:object w:dxaOrig="2340" w:dyaOrig="880">
          <v:shape id="_x0000_i1946" type="#_x0000_t75" style="width:117.45pt;height:43.45pt" o:ole="">
            <v:imagedata r:id="rId1988" o:title=""/>
          </v:shape>
          <o:OLEObject Type="Embed" ProgID="Equation.DSMT4" ShapeID="_x0000_i1946" DrawAspect="Content" ObjectID="_1748865313" r:id="rId1989"/>
        </w:object>
      </w:r>
      <w:r w:rsidR="00BB1189" w:rsidRPr="00EE5CE4">
        <w:rPr>
          <w:position w:val="-34"/>
          <w:lang w:val="en-GB"/>
        </w:rPr>
        <w:tab/>
      </w:r>
      <w:r w:rsidR="006D0772" w:rsidRPr="00EE5CE4">
        <w:rPr>
          <w:position w:val="-34"/>
          <w:lang w:val="en-GB"/>
        </w:rPr>
        <w:tab/>
      </w:r>
      <w:r w:rsidR="00055014">
        <w:rPr>
          <w:rFonts w:ascii="Times New Roman" w:hAnsi="Times New Roman"/>
          <w:szCs w:val="24"/>
          <w:lang w:val="en-GB"/>
        </w:rPr>
        <w:t>(816)</w:t>
      </w:r>
    </w:p>
    <w:p w:rsidR="003144D6" w:rsidRPr="00EE5CE4" w:rsidRDefault="003144D6" w:rsidP="003144D6">
      <w:pPr>
        <w:pStyle w:val="Fortsetzung"/>
        <w:spacing w:line="240" w:lineRule="atLeast"/>
        <w:rPr>
          <w:lang w:val="en-GB"/>
        </w:rPr>
      </w:pPr>
    </w:p>
    <w:p w:rsidR="003144D6" w:rsidRPr="00EE5CE4" w:rsidRDefault="003144D6" w:rsidP="003144D6">
      <w:pPr>
        <w:pStyle w:val="Formel"/>
        <w:spacing w:line="240" w:lineRule="exact"/>
        <w:ind w:right="-408"/>
        <w:rPr>
          <w:rFonts w:ascii="Chicago" w:hAnsi="Chicago"/>
          <w:sz w:val="17"/>
          <w:szCs w:val="17"/>
          <w:lang w:val="en-GB"/>
        </w:rPr>
      </w:pPr>
      <w:r w:rsidRPr="00EE5CE4">
        <w:rPr>
          <w:rFonts w:ascii="Chicago" w:hAnsi="Chicago"/>
          <w:sz w:val="17"/>
          <w:szCs w:val="17"/>
          <w:lang w:val="en-GB"/>
        </w:rPr>
        <w:t>VrelU=Function[ScientificForm[SetPrecision[Sqrt[1-</w:t>
      </w:r>
    </w:p>
    <w:p w:rsidR="003144D6" w:rsidRPr="00EE5CE4" w:rsidRDefault="003144D6" w:rsidP="003144D6">
      <w:pPr>
        <w:pStyle w:val="Formel"/>
        <w:spacing w:line="240" w:lineRule="exact"/>
        <w:ind w:right="-408"/>
        <w:rPr>
          <w:rFonts w:ascii="Times New Roman" w:hAnsi="Times New Roman"/>
          <w:szCs w:val="24"/>
          <w:lang w:val="en-GB"/>
        </w:rPr>
      </w:pPr>
      <w:r w:rsidRPr="00EE5CE4">
        <w:rPr>
          <w:rFonts w:ascii="Chicago" w:hAnsi="Chicago"/>
          <w:sz w:val="17"/>
          <w:szCs w:val="17"/>
          <w:lang w:val="en-GB"/>
        </w:rPr>
        <w:t>SetPrecision[1/(1+# qe/me/c^2)^2,180]],180],180]];</w:t>
      </w:r>
      <w:r w:rsidRPr="00EE5CE4">
        <w:rPr>
          <w:rFonts w:ascii="Chicago" w:hAnsi="Chicago"/>
          <w:sz w:val="17"/>
          <w:szCs w:val="17"/>
          <w:lang w:val="en-GB"/>
        </w:rPr>
        <w:tab/>
      </w:r>
      <w:r w:rsidRPr="00EE5CE4">
        <w:rPr>
          <w:rFonts w:ascii="Chicago" w:hAnsi="Chicago"/>
          <w:sz w:val="17"/>
          <w:szCs w:val="17"/>
          <w:lang w:val="en-GB"/>
        </w:rPr>
        <w:tab/>
      </w:r>
      <w:r w:rsidRPr="00EE5CE4">
        <w:rPr>
          <w:rFonts w:ascii="Chicago" w:hAnsi="Chicago"/>
          <w:sz w:val="17"/>
          <w:szCs w:val="17"/>
          <w:lang w:val="en-GB"/>
        </w:rPr>
        <w:tab/>
      </w:r>
      <w:r w:rsidRPr="00EE5CE4">
        <w:rPr>
          <w:rFonts w:ascii="Chicago" w:hAnsi="Chicago"/>
          <w:sz w:val="17"/>
          <w:szCs w:val="17"/>
          <w:lang w:val="en-GB"/>
        </w:rPr>
        <w:tab/>
      </w:r>
      <w:r w:rsidR="00BB1189" w:rsidRPr="00EE5CE4">
        <w:rPr>
          <w:rFonts w:ascii="Chicago" w:hAnsi="Chicago"/>
          <w:sz w:val="17"/>
          <w:szCs w:val="17"/>
          <w:lang w:val="en-GB"/>
        </w:rPr>
        <w:tab/>
      </w:r>
      <w:r w:rsidR="00055014">
        <w:rPr>
          <w:rFonts w:ascii="Times New Roman" w:hAnsi="Times New Roman"/>
          <w:szCs w:val="24"/>
          <w:lang w:val="en-GB"/>
        </w:rPr>
        <w:t>(817)</w:t>
      </w:r>
    </w:p>
    <w:p w:rsidR="00EB50AD" w:rsidRPr="00EE5CE4" w:rsidRDefault="00EB50AD" w:rsidP="00EB50AD">
      <w:pPr>
        <w:pStyle w:val="Fortsetzung"/>
        <w:rPr>
          <w:lang w:val="en-GB"/>
        </w:rPr>
      </w:pPr>
    </w:p>
    <w:p w:rsidR="003144D6" w:rsidRPr="00EE5CE4" w:rsidRDefault="003144D6" w:rsidP="003144D6">
      <w:pPr>
        <w:pStyle w:val="Fortsetzung"/>
        <w:rPr>
          <w:lang w:val="en-GB"/>
        </w:rPr>
      </w:pPr>
      <w:r w:rsidRPr="00EE5CE4">
        <w:rPr>
          <w:lang w:val="en-GB"/>
        </w:rPr>
        <w:t xml:space="preserve">In </w:t>
      </w:r>
      <w:r w:rsidR="00055014">
        <w:rPr>
          <w:lang w:val="en-GB"/>
        </w:rPr>
        <w:t>(817)</w:t>
      </w:r>
      <w:r w:rsidRPr="00EE5CE4">
        <w:rPr>
          <w:lang w:val="en-GB"/>
        </w:rPr>
        <w:t xml:space="preserve"> and the subsequent functions the precision is set like that, we can calculate even velocities with e.g. 0</w:t>
      </w:r>
      <w:r w:rsidR="00125B0F" w:rsidRPr="00EE5CE4">
        <w:rPr>
          <w:lang w:val="en-GB"/>
        </w:rPr>
        <w:t>.</w:t>
      </w:r>
      <w:r w:rsidRPr="00EE5CE4">
        <w:rPr>
          <w:lang w:val="en-GB"/>
        </w:rPr>
        <w:t>999999</w:t>
      </w:r>
      <w:r w:rsidR="00CA42CC">
        <w:rPr>
          <w:lang w:val="en-GB"/>
        </w:rPr>
        <w:t>’</w:t>
      </w:r>
      <w:r w:rsidRPr="00EE5CE4">
        <w:rPr>
          <w:sz w:val="22"/>
          <w:vertAlign w:val="superscript"/>
          <w:lang w:val="en-GB"/>
        </w:rPr>
        <w:t>180</w:t>
      </w:r>
      <w:r w:rsidRPr="00EE5CE4">
        <w:rPr>
          <w:lang w:val="en-GB"/>
        </w:rPr>
        <w:t>. For the difference 1−</w:t>
      </w:r>
      <w:r w:rsidRPr="00EE5CE4">
        <w:rPr>
          <w:sz w:val="20"/>
          <w:lang w:val="en-GB"/>
        </w:rPr>
        <w:t> </w:t>
      </w:r>
      <w:r w:rsidRPr="00EE5CE4">
        <w:rPr>
          <w:lang w:val="en-GB"/>
        </w:rPr>
        <w:t>v</w:t>
      </w:r>
      <w:r w:rsidRPr="00EE5CE4">
        <w:rPr>
          <w:vertAlign w:val="subscript"/>
          <w:lang w:val="en-GB"/>
        </w:rPr>
        <w:t>rel</w:t>
      </w:r>
      <w:r w:rsidRPr="00EE5CE4">
        <w:rPr>
          <w:sz w:val="14"/>
          <w:vertAlign w:val="subscript"/>
          <w:lang w:val="en-GB"/>
        </w:rPr>
        <w:t> </w:t>
      </w:r>
      <w:r w:rsidRPr="00EE5CE4">
        <w:rPr>
          <w:sz w:val="22"/>
          <w:lang w:val="en-GB"/>
        </w:rPr>
        <w:t>[</w:t>
      </w:r>
      <w:r w:rsidRPr="00EE5CE4">
        <w:rPr>
          <w:lang w:val="en-GB"/>
        </w:rPr>
        <w:t>U</w:t>
      </w:r>
      <w:r w:rsidRPr="00EE5CE4">
        <w:rPr>
          <w:vertAlign w:val="subscript"/>
          <w:lang w:val="en-GB"/>
        </w:rPr>
        <w:t>b</w:t>
      </w:r>
      <w:r w:rsidRPr="00EE5CE4">
        <w:rPr>
          <w:sz w:val="22"/>
          <w:lang w:val="en-GB"/>
        </w:rPr>
        <w:t>]</w:t>
      </w:r>
      <w:r w:rsidRPr="00EE5CE4">
        <w:rPr>
          <w:lang w:val="en-GB"/>
        </w:rPr>
        <w:t xml:space="preserve"> the function DVrelU </w:t>
      </w:r>
      <w:r w:rsidR="00055014">
        <w:rPr>
          <w:lang w:val="en-GB"/>
        </w:rPr>
        <w:t>(818)</w:t>
      </w:r>
      <w:r w:rsidRPr="00EE5CE4">
        <w:rPr>
          <w:lang w:val="en-GB"/>
        </w:rPr>
        <w:t xml:space="preserve"> can be used.</w:t>
      </w:r>
    </w:p>
    <w:p w:rsidR="003144D6" w:rsidRPr="00EE5CE4" w:rsidRDefault="003144D6" w:rsidP="003144D6">
      <w:pPr>
        <w:pStyle w:val="Fortsetzung"/>
        <w:spacing w:line="200" w:lineRule="exact"/>
        <w:rPr>
          <w:lang w:val="en-GB"/>
        </w:rPr>
      </w:pPr>
    </w:p>
    <w:p w:rsidR="003144D6" w:rsidRPr="00EE5CE4" w:rsidRDefault="003144D6" w:rsidP="003144D6">
      <w:pPr>
        <w:pStyle w:val="Formel"/>
        <w:spacing w:line="240" w:lineRule="exact"/>
        <w:ind w:right="-408"/>
        <w:rPr>
          <w:rFonts w:ascii="Chicago" w:hAnsi="Chicago"/>
          <w:sz w:val="17"/>
          <w:szCs w:val="17"/>
          <w:lang w:val="en-GB"/>
        </w:rPr>
      </w:pPr>
      <w:r w:rsidRPr="00EE5CE4">
        <w:rPr>
          <w:rFonts w:ascii="Chicago" w:hAnsi="Chicago"/>
          <w:sz w:val="17"/>
          <w:szCs w:val="17"/>
          <w:lang w:val="en-GB"/>
        </w:rPr>
        <w:t>DVrelU=Function[ScientificForm[SetPrecision[1-(Sqrt[1-</w:t>
      </w:r>
    </w:p>
    <w:p w:rsidR="003144D6" w:rsidRPr="00EE5CE4" w:rsidRDefault="003144D6" w:rsidP="003144D6">
      <w:pPr>
        <w:pStyle w:val="Formel"/>
        <w:spacing w:line="240" w:lineRule="exact"/>
        <w:ind w:right="-408"/>
        <w:rPr>
          <w:rFonts w:ascii="Times New Roman" w:hAnsi="Times New Roman"/>
          <w:lang w:val="en-GB"/>
        </w:rPr>
      </w:pPr>
      <w:r w:rsidRPr="00EE5CE4">
        <w:rPr>
          <w:rFonts w:ascii="Chicago" w:hAnsi="Chicago"/>
          <w:sz w:val="17"/>
          <w:szCs w:val="17"/>
          <w:lang w:val="en-GB"/>
        </w:rPr>
        <w:t>SetPrecision[1/(1+# qe/me/c^2)^2,180]]),180],10]];</w:t>
      </w:r>
      <w:r w:rsidRPr="00EE5CE4">
        <w:rPr>
          <w:lang w:val="en-GB"/>
        </w:rPr>
        <w:t xml:space="preserve"> </w:t>
      </w:r>
      <w:r w:rsidRPr="00EE5CE4">
        <w:rPr>
          <w:rFonts w:ascii="Times New Roman" w:hAnsi="Times New Roman"/>
          <w:lang w:val="en-GB"/>
        </w:rPr>
        <w:tab/>
      </w:r>
      <w:r w:rsidRPr="00EE5CE4">
        <w:rPr>
          <w:rFonts w:ascii="Times New Roman" w:hAnsi="Times New Roman"/>
          <w:lang w:val="en-GB"/>
        </w:rPr>
        <w:tab/>
      </w:r>
      <w:r w:rsidRPr="00EE5CE4">
        <w:rPr>
          <w:rFonts w:ascii="Times New Roman" w:hAnsi="Times New Roman"/>
          <w:lang w:val="en-GB"/>
        </w:rPr>
        <w:tab/>
      </w:r>
      <w:r w:rsidRPr="00EE5CE4">
        <w:rPr>
          <w:rFonts w:ascii="Times New Roman" w:hAnsi="Times New Roman"/>
          <w:lang w:val="en-GB"/>
        </w:rPr>
        <w:tab/>
      </w:r>
      <w:r w:rsidR="00BB1189" w:rsidRPr="00EE5CE4">
        <w:rPr>
          <w:rFonts w:ascii="Times New Roman" w:hAnsi="Times New Roman"/>
          <w:lang w:val="en-GB"/>
        </w:rPr>
        <w:tab/>
      </w:r>
      <w:r w:rsidR="00055014">
        <w:rPr>
          <w:rFonts w:ascii="Times New Roman" w:hAnsi="Times New Roman"/>
          <w:lang w:val="en-GB"/>
        </w:rPr>
        <w:t>(818)</w:t>
      </w:r>
    </w:p>
    <w:p w:rsidR="003144D6" w:rsidRPr="00EE5CE4" w:rsidRDefault="003144D6" w:rsidP="003144D6">
      <w:pPr>
        <w:pStyle w:val="Fortsetzung"/>
        <w:rPr>
          <w:lang w:val="en-GB"/>
        </w:rPr>
      </w:pPr>
    </w:p>
    <w:p w:rsidR="003144D6" w:rsidRPr="00EE5CE4" w:rsidRDefault="003144D6" w:rsidP="003144D6">
      <w:pPr>
        <w:pStyle w:val="Fortsetzung"/>
        <w:spacing w:line="260" w:lineRule="exact"/>
        <w:rPr>
          <w:lang w:val="en-GB"/>
        </w:rPr>
      </w:pPr>
      <w:r w:rsidRPr="00EE5CE4">
        <w:rPr>
          <w:lang w:val="en-GB"/>
        </w:rPr>
        <w:t xml:space="preserve">With the help of </w:t>
      </w:r>
      <w:r w:rsidR="00055014">
        <w:rPr>
          <w:lang w:val="en-GB"/>
        </w:rPr>
        <w:t>(815)</w:t>
      </w:r>
      <w:r w:rsidRPr="00EE5CE4">
        <w:rPr>
          <w:lang w:val="en-GB"/>
        </w:rPr>
        <w:t xml:space="preserve"> we can calculate the phase angle Q</w:t>
      </w:r>
      <w:r w:rsidRPr="00EE5CE4">
        <w:rPr>
          <w:vertAlign w:val="subscript"/>
          <w:lang w:val="en-GB"/>
        </w:rPr>
        <w:t>rel</w:t>
      </w:r>
      <w:r w:rsidRPr="00EE5CE4">
        <w:rPr>
          <w:sz w:val="22"/>
          <w:lang w:val="en-GB"/>
        </w:rPr>
        <w:t>[</w:t>
      </w:r>
      <w:r w:rsidRPr="00EE5CE4">
        <w:rPr>
          <w:lang w:val="en-GB"/>
        </w:rPr>
        <w:t>U</w:t>
      </w:r>
      <w:r w:rsidRPr="00EE5CE4">
        <w:rPr>
          <w:vertAlign w:val="subscript"/>
          <w:lang w:val="en-GB"/>
        </w:rPr>
        <w:t>b</w:t>
      </w:r>
      <w:r w:rsidRPr="00EE5CE4">
        <w:rPr>
          <w:sz w:val="22"/>
          <w:lang w:val="en-GB"/>
        </w:rPr>
        <w:t>]</w:t>
      </w:r>
      <w:r w:rsidRPr="00EE5CE4">
        <w:rPr>
          <w:lang w:val="en-GB"/>
        </w:rPr>
        <w:t>, once relative to Q</w:t>
      </w:r>
      <w:r w:rsidR="00DF6001" w:rsidRPr="00EE5CE4">
        <w:rPr>
          <w:lang w:val="en-GB"/>
        </w:rPr>
        <w:fldChar w:fldCharType="begin"/>
      </w:r>
      <w:r w:rsidRPr="00EE5CE4">
        <w:rPr>
          <w:lang w:val="en-GB"/>
        </w:rPr>
        <w:instrText xml:space="preserve"> ADVANCE  \l 7,5 \u 7 </w:instrText>
      </w:r>
      <w:r w:rsidR="00DF6001" w:rsidRPr="00EE5CE4">
        <w:rPr>
          <w:lang w:val="en-GB"/>
        </w:rPr>
        <w:fldChar w:fldCharType="end"/>
      </w:r>
      <w:r w:rsidRPr="00EE5CE4">
        <w:rPr>
          <w:lang w:val="en-GB"/>
        </w:rPr>
        <w:t xml:space="preserve">~ </w:t>
      </w:r>
      <w:r w:rsidR="00DF6001" w:rsidRPr="00EE5CE4">
        <w:rPr>
          <w:lang w:val="en-GB"/>
        </w:rPr>
        <w:fldChar w:fldCharType="begin"/>
      </w:r>
      <w:r w:rsidRPr="00EE5CE4">
        <w:rPr>
          <w:lang w:val="en-GB"/>
        </w:rPr>
        <w:instrText xml:space="preserve"> ADVANCE  \d 7 \l 2 </w:instrText>
      </w:r>
      <w:r w:rsidR="00DF6001" w:rsidRPr="00EE5CE4">
        <w:rPr>
          <w:lang w:val="en-GB"/>
        </w:rPr>
        <w:fldChar w:fldCharType="end"/>
      </w:r>
      <w:r w:rsidRPr="00EE5CE4">
        <w:rPr>
          <w:vertAlign w:val="subscript"/>
          <w:lang w:val="en-GB"/>
        </w:rPr>
        <w:t>0</w:t>
      </w:r>
      <w:r w:rsidRPr="00EE5CE4">
        <w:rPr>
          <w:lang w:val="en-GB"/>
        </w:rPr>
        <w:t>, the other time absolutely (</w:t>
      </w:r>
      <w:r w:rsidRPr="00EE5CE4">
        <w:rPr>
          <w:i/>
          <w:lang w:val="en-GB"/>
        </w:rPr>
        <w:t>italic</w:t>
      </w:r>
      <w:r w:rsidRPr="00EE5CE4">
        <w:rPr>
          <w:lang w:val="en-GB"/>
        </w:rPr>
        <w:t>). Please don</w:t>
      </w:r>
      <w:r w:rsidR="00CA42CC">
        <w:rPr>
          <w:lang w:val="en-GB"/>
        </w:rPr>
        <w:t>’</w:t>
      </w:r>
      <w:r w:rsidRPr="00EE5CE4">
        <w:rPr>
          <w:lang w:val="en-GB"/>
        </w:rPr>
        <w:t>t change the fraction 1/(…)</w:t>
      </w:r>
      <w:r w:rsidRPr="00EE5CE4">
        <w:rPr>
          <w:vertAlign w:val="superscript"/>
          <w:lang w:val="en-GB"/>
        </w:rPr>
        <w:t>2/3</w:t>
      </w:r>
      <w:r w:rsidRPr="00EE5CE4">
        <w:rPr>
          <w:lang w:val="en-GB"/>
        </w:rPr>
        <w:t xml:space="preserve"> into (…)</w:t>
      </w:r>
      <w:r w:rsidRPr="00EE5CE4">
        <w:rPr>
          <w:vertAlign w:val="superscript"/>
          <w:lang w:val="en-GB"/>
        </w:rPr>
        <w:t>−2/3</w:t>
      </w:r>
      <w:r w:rsidRPr="00EE5CE4">
        <w:rPr>
          <w:lang w:val="en-GB"/>
        </w:rPr>
        <w:t xml:space="preserve">, otherwise you will get an error message </w:t>
      </w:r>
      <w:r w:rsidRPr="00EE5CE4">
        <w:rPr>
          <w:i/>
          <w:lang w:val="en-GB"/>
        </w:rPr>
        <w:t>Division by zero!</w:t>
      </w:r>
      <w:r w:rsidRPr="00EE5CE4">
        <w:rPr>
          <w:lang w:val="en-GB"/>
        </w:rPr>
        <w:t xml:space="preserve"> with particular values.</w:t>
      </w:r>
    </w:p>
    <w:p w:rsidR="003144D6" w:rsidRPr="00EE5CE4" w:rsidRDefault="003144D6" w:rsidP="003144D6">
      <w:pPr>
        <w:pStyle w:val="Fortsetzung"/>
        <w:spacing w:line="120" w:lineRule="exact"/>
        <w:rPr>
          <w:lang w:val="en-GB"/>
        </w:rPr>
      </w:pPr>
    </w:p>
    <w:p w:rsidR="003144D6" w:rsidRPr="00EE5CE4" w:rsidRDefault="003144D6" w:rsidP="003144D6">
      <w:pPr>
        <w:pStyle w:val="Formel"/>
        <w:rPr>
          <w:lang w:val="en-GB"/>
        </w:rPr>
      </w:pPr>
      <w:r w:rsidRPr="00EE5CE4">
        <w:rPr>
          <w:position w:val="-32"/>
          <w:lang w:val="en-GB"/>
        </w:rPr>
        <w:object w:dxaOrig="2260" w:dyaOrig="900">
          <v:shape id="_x0000_i1947" type="#_x0000_t75" style="width:115.5pt;height:43.45pt" o:ole="">
            <v:imagedata r:id="rId1990" o:title=""/>
          </v:shape>
          <o:OLEObject Type="Embed" ProgID="Equation.DSMT4" ShapeID="_x0000_i1947" DrawAspect="Content" ObjectID="_1748865314" r:id="rId1991"/>
        </w:object>
      </w:r>
      <w:r w:rsidRPr="00EE5CE4">
        <w:rPr>
          <w:position w:val="-32"/>
          <w:lang w:val="en-GB"/>
        </w:rPr>
        <w:t xml:space="preserve">   </w:t>
      </w:r>
      <w:r w:rsidRPr="00EE5CE4">
        <w:rPr>
          <w:lang w:val="en-GB"/>
        </w:rPr>
        <w:tab/>
      </w:r>
      <w:r w:rsidRPr="00EE5CE4">
        <w:rPr>
          <w:rFonts w:ascii="Times New Roman" w:hAnsi="Times New Roman"/>
          <w:lang w:val="en-GB"/>
        </w:rPr>
        <w:tab/>
      </w:r>
      <w:r w:rsidRPr="00EE5CE4">
        <w:rPr>
          <w:rFonts w:ascii="Times New Roman" w:hAnsi="Times New Roman"/>
          <w:lang w:val="en-GB"/>
        </w:rPr>
        <w:tab/>
      </w:r>
      <w:r w:rsidRPr="00EE5CE4">
        <w:rPr>
          <w:rFonts w:ascii="Times New Roman" w:hAnsi="Times New Roman"/>
          <w:lang w:val="en-GB"/>
        </w:rPr>
        <w:tab/>
      </w:r>
      <w:r w:rsidRPr="00EE5CE4">
        <w:rPr>
          <w:rFonts w:ascii="Times New Roman" w:hAnsi="Times New Roman"/>
          <w:lang w:val="en-GB"/>
        </w:rPr>
        <w:tab/>
      </w:r>
      <w:r w:rsidRPr="00EE5CE4">
        <w:rPr>
          <w:rFonts w:ascii="Times New Roman" w:hAnsi="Times New Roman"/>
          <w:lang w:val="en-GB"/>
        </w:rPr>
        <w:tab/>
      </w:r>
      <w:r w:rsidRPr="00EE5CE4">
        <w:rPr>
          <w:rFonts w:ascii="Times New Roman" w:hAnsi="Times New Roman"/>
          <w:lang w:val="en-GB"/>
        </w:rPr>
        <w:tab/>
      </w:r>
      <w:r w:rsidR="00BB1189" w:rsidRPr="00EE5CE4">
        <w:rPr>
          <w:rFonts w:ascii="Times New Roman" w:hAnsi="Times New Roman"/>
          <w:lang w:val="en-GB"/>
        </w:rPr>
        <w:tab/>
      </w:r>
      <w:r w:rsidR="00055014">
        <w:rPr>
          <w:rFonts w:ascii="Times New Roman" w:hAnsi="Times New Roman"/>
          <w:lang w:val="en-GB"/>
        </w:rPr>
        <w:t>(819)</w:t>
      </w:r>
    </w:p>
    <w:p w:rsidR="003144D6" w:rsidRPr="00EE5CE4" w:rsidRDefault="003144D6" w:rsidP="003144D6">
      <w:pPr>
        <w:pStyle w:val="Fortsetzung"/>
        <w:rPr>
          <w:lang w:val="en-GB"/>
        </w:rPr>
      </w:pPr>
    </w:p>
    <w:p w:rsidR="003144D6" w:rsidRPr="00EE5CE4" w:rsidRDefault="003144D6" w:rsidP="003144D6">
      <w:pPr>
        <w:pStyle w:val="Formel"/>
        <w:spacing w:line="240" w:lineRule="exact"/>
        <w:ind w:right="-408"/>
        <w:rPr>
          <w:rFonts w:ascii="Chicago" w:hAnsi="Chicago"/>
          <w:sz w:val="17"/>
          <w:szCs w:val="17"/>
          <w:lang w:val="en-GB"/>
        </w:rPr>
      </w:pPr>
      <w:r w:rsidRPr="00EE5CE4">
        <w:rPr>
          <w:rFonts w:ascii="Chicago" w:hAnsi="Chicago"/>
          <w:sz w:val="17"/>
          <w:szCs w:val="17"/>
          <w:lang w:val="en-GB"/>
        </w:rPr>
        <w:t>QrelU=Function[SetPrecision[SetPrecision[1/(1+# qe/me/c^2)^(2/3),180],16]];</w:t>
      </w:r>
    </w:p>
    <w:p w:rsidR="003144D6" w:rsidRPr="00EE5CE4" w:rsidRDefault="003144D6" w:rsidP="003144D6">
      <w:pPr>
        <w:pStyle w:val="Formel"/>
        <w:spacing w:line="240" w:lineRule="exact"/>
        <w:ind w:right="-408"/>
        <w:rPr>
          <w:lang w:val="en-GB"/>
        </w:rPr>
      </w:pPr>
      <w:r w:rsidRPr="00EE5CE4">
        <w:rPr>
          <w:rFonts w:ascii="Chicago" w:hAnsi="Chicago"/>
          <w:sz w:val="17"/>
          <w:szCs w:val="17"/>
          <w:lang w:val="en-GB"/>
        </w:rPr>
        <w:t>QQrelU=Function[Q0*(QrelU[#])];</w:t>
      </w:r>
      <w:r w:rsidRPr="00EE5CE4">
        <w:rPr>
          <w:rFonts w:ascii="Chicago" w:hAnsi="Chicago"/>
          <w:sz w:val="17"/>
          <w:szCs w:val="17"/>
          <w:lang w:val="en-GB"/>
        </w:rPr>
        <w:tab/>
      </w:r>
      <w:r w:rsidR="00EA2C47">
        <w:rPr>
          <w:rFonts w:ascii="Chicago" w:hAnsi="Chicago"/>
          <w:sz w:val="17"/>
          <w:szCs w:val="17"/>
          <w:lang w:val="en-GB"/>
        </w:rPr>
        <w:t xml:space="preserve"> </w:t>
      </w:r>
      <w:r w:rsidR="00125B0F" w:rsidRPr="00EE5CE4">
        <w:rPr>
          <w:lang w:val="en-GB"/>
        </w:rPr>
        <w:tab/>
      </w:r>
      <w:r w:rsidR="00EA2C47">
        <w:rPr>
          <w:lang w:val="en-GB"/>
        </w:rPr>
        <w:tab/>
      </w:r>
      <w:r w:rsidR="00125B0F" w:rsidRPr="00EE5CE4">
        <w:rPr>
          <w:lang w:val="en-GB"/>
        </w:rPr>
        <w:tab/>
      </w:r>
      <w:r w:rsidR="00125B0F" w:rsidRPr="00EE5CE4">
        <w:rPr>
          <w:lang w:val="en-GB"/>
        </w:rPr>
        <w:tab/>
      </w:r>
      <w:r w:rsidR="00125B0F" w:rsidRPr="00EE5CE4">
        <w:rPr>
          <w:lang w:val="en-GB"/>
        </w:rPr>
        <w:tab/>
      </w:r>
      <w:r w:rsidR="00125B0F" w:rsidRPr="00EE5CE4">
        <w:rPr>
          <w:lang w:val="en-GB"/>
        </w:rPr>
        <w:tab/>
      </w:r>
      <w:r w:rsidR="00125B0F" w:rsidRPr="00EE5CE4">
        <w:rPr>
          <w:lang w:val="en-GB"/>
        </w:rPr>
        <w:tab/>
      </w:r>
      <w:r w:rsidR="00055014">
        <w:rPr>
          <w:lang w:val="en-GB"/>
        </w:rPr>
        <w:t>(820)</w:t>
      </w:r>
    </w:p>
    <w:p w:rsidR="003144D6" w:rsidRPr="00EE5CE4" w:rsidRDefault="003144D6" w:rsidP="003144D6">
      <w:pPr>
        <w:pStyle w:val="Fortsetzung"/>
        <w:rPr>
          <w:lang w:val="en-GB"/>
        </w:rPr>
      </w:pPr>
    </w:p>
    <w:p w:rsidR="003144D6" w:rsidRPr="00EE5CE4" w:rsidRDefault="003144D6" w:rsidP="003144D6">
      <w:pPr>
        <w:pStyle w:val="Fortsetzung"/>
        <w:rPr>
          <w:lang w:val="en-GB"/>
        </w:rPr>
      </w:pPr>
      <w:r w:rsidRPr="00EE5CE4">
        <w:rPr>
          <w:lang w:val="en-GB"/>
        </w:rPr>
        <w:t xml:space="preserve">Also important is the inverse function of </w:t>
      </w:r>
      <w:r w:rsidR="00055014">
        <w:rPr>
          <w:lang w:val="en-GB"/>
        </w:rPr>
        <w:t>(817)</w:t>
      </w:r>
      <w:r w:rsidRPr="00EE5CE4">
        <w:rPr>
          <w:lang w:val="en-GB"/>
        </w:rPr>
        <w:t xml:space="preserve"> UeV, calculating the necessary acceleration-voltage for a particular (v/c). It also yields the kinetic energy in </w:t>
      </w:r>
      <w:r w:rsidRPr="00EE5CE4">
        <w:rPr>
          <w:sz w:val="22"/>
          <w:lang w:val="en-GB"/>
        </w:rPr>
        <w:t>[</w:t>
      </w:r>
      <w:r w:rsidRPr="00EE5CE4">
        <w:rPr>
          <w:lang w:val="en-GB"/>
        </w:rPr>
        <w:t>eV</w:t>
      </w:r>
      <w:r w:rsidRPr="00EE5CE4">
        <w:rPr>
          <w:sz w:val="22"/>
          <w:lang w:val="en-GB"/>
        </w:rPr>
        <w:t>]</w:t>
      </w:r>
      <w:r w:rsidRPr="00EE5CE4">
        <w:rPr>
          <w:lang w:val="en-GB"/>
        </w:rPr>
        <w:t xml:space="preserve"> at the same time.</w:t>
      </w:r>
    </w:p>
    <w:p w:rsidR="003144D6" w:rsidRPr="00EE5CE4" w:rsidRDefault="003144D6" w:rsidP="003144D6">
      <w:pPr>
        <w:pStyle w:val="Fortsetzung"/>
        <w:spacing w:line="160" w:lineRule="exact"/>
        <w:rPr>
          <w:lang w:val="en-GB"/>
        </w:rPr>
      </w:pPr>
    </w:p>
    <w:p w:rsidR="003144D6" w:rsidRPr="00EE5CE4" w:rsidRDefault="003144D6" w:rsidP="003144D6">
      <w:pPr>
        <w:pStyle w:val="Formel"/>
        <w:rPr>
          <w:lang w:val="en-GB"/>
        </w:rPr>
      </w:pPr>
      <w:r w:rsidRPr="00EE5CE4">
        <w:rPr>
          <w:position w:val="-32"/>
          <w:lang w:val="en-GB"/>
        </w:rPr>
        <w:object w:dxaOrig="2740" w:dyaOrig="760">
          <v:shape id="_x0000_i1948" type="#_x0000_t75" style="width:135.35pt;height:39.3pt" o:ole="">
            <v:imagedata r:id="rId1992" o:title=""/>
          </v:shape>
          <o:OLEObject Type="Embed" ProgID="Equation.DSMT4" ShapeID="_x0000_i1948" DrawAspect="Content" ObjectID="_1748865315" r:id="rId1993"/>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BB1189" w:rsidRPr="00EE5CE4">
        <w:rPr>
          <w:lang w:val="en-GB"/>
        </w:rPr>
        <w:tab/>
      </w:r>
      <w:r w:rsidR="00055014">
        <w:rPr>
          <w:rFonts w:ascii="Times New Roman" w:hAnsi="Times New Roman"/>
          <w:lang w:val="en-GB"/>
        </w:rPr>
        <w:t>(821)</w:t>
      </w:r>
    </w:p>
    <w:p w:rsidR="003144D6" w:rsidRPr="00EE5CE4" w:rsidRDefault="003144D6" w:rsidP="003144D6">
      <w:pPr>
        <w:pStyle w:val="Fortsetzung"/>
        <w:spacing w:line="120" w:lineRule="exact"/>
        <w:rPr>
          <w:lang w:val="en-GB"/>
        </w:rPr>
      </w:pPr>
    </w:p>
    <w:p w:rsidR="003144D6" w:rsidRPr="00EE5CE4" w:rsidRDefault="003144D6" w:rsidP="003144D6">
      <w:pPr>
        <w:pStyle w:val="Formel"/>
        <w:spacing w:line="240" w:lineRule="exact"/>
        <w:ind w:right="-408"/>
        <w:jc w:val="left"/>
        <w:rPr>
          <w:rFonts w:ascii="Times New Roman" w:hAnsi="Times New Roman"/>
          <w:lang w:val="en-GB"/>
        </w:rPr>
      </w:pPr>
      <w:r w:rsidRPr="00EE5CE4">
        <w:rPr>
          <w:rFonts w:ascii="Chicago" w:hAnsi="Chicago"/>
          <w:sz w:val="17"/>
          <w:szCs w:val="17"/>
          <w:lang w:val="en-GB"/>
        </w:rPr>
        <w:lastRenderedPageBreak/>
        <w:t>UeV=Function[a4711=SetPrecision[#,1000]; (me c^2(1/Sqrt[1-a4711^2]-1))/qe];</w:t>
      </w:r>
      <w:r w:rsidRPr="00EE5CE4">
        <w:rPr>
          <w:lang w:val="en-GB"/>
        </w:rPr>
        <w:t xml:space="preserve"> </w:t>
      </w:r>
      <w:r w:rsidRPr="00EE5CE4">
        <w:rPr>
          <w:lang w:val="en-GB"/>
        </w:rPr>
        <w:tab/>
      </w:r>
      <w:r w:rsidR="00055014">
        <w:rPr>
          <w:rFonts w:ascii="Times New Roman" w:hAnsi="Times New Roman"/>
          <w:lang w:val="en-GB"/>
        </w:rPr>
        <w:t>(822)</w:t>
      </w:r>
    </w:p>
    <w:p w:rsidR="003144D6" w:rsidRPr="00EE5CE4" w:rsidRDefault="003144D6" w:rsidP="003144D6">
      <w:pPr>
        <w:pStyle w:val="Fortsetzung"/>
        <w:rPr>
          <w:lang w:val="en-GB"/>
        </w:rPr>
      </w:pPr>
    </w:p>
    <w:p w:rsidR="003144D6" w:rsidRPr="00EE5CE4" w:rsidRDefault="003144D6" w:rsidP="003144D6">
      <w:pPr>
        <w:pStyle w:val="Block"/>
        <w:rPr>
          <w:lang w:val="en-GB"/>
        </w:rPr>
      </w:pPr>
    </w:p>
    <w:p w:rsidR="003144D6" w:rsidRPr="00EE5CE4" w:rsidRDefault="009E5DAC" w:rsidP="009E5DAC">
      <w:pPr>
        <w:pStyle w:val="berschrift5"/>
        <w:spacing w:before="120"/>
        <w:rPr>
          <w:lang w:val="en-GB"/>
        </w:rPr>
      </w:pPr>
      <w:bookmarkStart w:id="1539" w:name="_Toc92447528"/>
      <w:bookmarkStart w:id="1540" w:name="_Toc93491215"/>
      <w:bookmarkStart w:id="1541" w:name="_Toc113817180"/>
      <w:r w:rsidRPr="00EE5CE4">
        <w:rPr>
          <w:lang w:val="en-GB"/>
        </w:rPr>
        <w:t>6</w:t>
      </w:r>
      <w:r w:rsidR="003144D6" w:rsidRPr="00EE5CE4">
        <w:rPr>
          <w:lang w:val="en-GB"/>
        </w:rPr>
        <w:t>.</w:t>
      </w:r>
      <w:r w:rsidRPr="00EE5CE4">
        <w:rPr>
          <w:lang w:val="en-GB"/>
        </w:rPr>
        <w:t>2</w:t>
      </w:r>
      <w:r w:rsidR="003144D6" w:rsidRPr="00EE5CE4">
        <w:rPr>
          <w:lang w:val="en-GB"/>
        </w:rPr>
        <w:t>.4.2.2.</w:t>
      </w:r>
      <w:r w:rsidR="003144D6" w:rsidRPr="00EE5CE4">
        <w:rPr>
          <w:lang w:val="en-GB"/>
        </w:rPr>
        <w:tab/>
        <w:t xml:space="preserve">Energetic </w:t>
      </w:r>
      <w:bookmarkEnd w:id="1539"/>
      <w:r w:rsidR="003144D6" w:rsidRPr="00EE5CE4">
        <w:rPr>
          <w:lang w:val="en-GB"/>
        </w:rPr>
        <w:t>contemplation</w:t>
      </w:r>
      <w:bookmarkEnd w:id="1540"/>
      <w:bookmarkEnd w:id="1541"/>
    </w:p>
    <w:p w:rsidR="003144D6" w:rsidRPr="00EE5CE4" w:rsidRDefault="003144D6" w:rsidP="003144D6">
      <w:pPr>
        <w:pStyle w:val="Fortsetzung"/>
        <w:rPr>
          <w:lang w:val="en-GB"/>
        </w:rPr>
      </w:pPr>
    </w:p>
    <w:p w:rsidR="003144D6" w:rsidRPr="00EE5CE4" w:rsidRDefault="003144D6" w:rsidP="003144D6">
      <w:pPr>
        <w:pStyle w:val="Block"/>
        <w:keepNext/>
        <w:widowControl w:val="0"/>
        <w:rPr>
          <w:lang w:val="en-GB"/>
        </w:rPr>
      </w:pPr>
      <w:r w:rsidRPr="00EE5CE4">
        <w:rPr>
          <w:lang w:val="en-GB"/>
        </w:rPr>
        <w:t xml:space="preserve">Shortly after the start of operation of the Large Hadron Collider (LHC) at CERN could be read in the press, that it </w:t>
      </w:r>
      <w:r w:rsidR="00CA42CC">
        <w:rPr>
          <w:lang w:val="en-GB"/>
        </w:rPr>
        <w:t>„</w:t>
      </w:r>
      <w:r w:rsidRPr="00EE5CE4">
        <w:rPr>
          <w:lang w:val="en-GB"/>
        </w:rPr>
        <w:t>simulated the BB</w:t>
      </w:r>
      <w:r w:rsidR="00CA42CC">
        <w:rPr>
          <w:lang w:val="en-GB"/>
        </w:rPr>
        <w:t>“</w:t>
      </w:r>
      <w:r w:rsidRPr="00EE5CE4">
        <w:rPr>
          <w:lang w:val="en-GB"/>
        </w:rPr>
        <w:t xml:space="preserve"> </w:t>
      </w:r>
      <w:r w:rsidRPr="00EE5CE4">
        <w:rPr>
          <w:sz w:val="22"/>
          <w:lang w:val="en-GB"/>
        </w:rPr>
        <w:t>[</w:t>
      </w:r>
      <w:r w:rsidR="00583500" w:rsidRPr="00EE5CE4">
        <w:rPr>
          <w:lang w:val="en-GB"/>
        </w:rPr>
        <w:t>54</w:t>
      </w:r>
      <w:r w:rsidRPr="00EE5CE4">
        <w:rPr>
          <w:sz w:val="22"/>
          <w:lang w:val="en-GB"/>
        </w:rPr>
        <w:t>]</w:t>
      </w:r>
      <w:r w:rsidRPr="00EE5CE4">
        <w:rPr>
          <w:lang w:val="en-GB"/>
        </w:rPr>
        <w:t>. Thus, we want to verify at this point, if it is  possible at all. The prior condition would be, to reach the nonlinear range at a phase angle of Q</w:t>
      </w:r>
      <w:r w:rsidRPr="00EE5CE4">
        <w:rPr>
          <w:vertAlign w:val="subscript"/>
          <w:lang w:val="en-GB"/>
        </w:rPr>
        <w:t>0</w:t>
      </w:r>
      <w:r w:rsidRPr="00EE5CE4">
        <w:rPr>
          <w:lang w:val="en-GB"/>
        </w:rPr>
        <w:t>&lt;10</w:t>
      </w:r>
      <w:r w:rsidRPr="00EE5CE4">
        <w:rPr>
          <w:vertAlign w:val="superscript"/>
          <w:lang w:val="en-GB"/>
        </w:rPr>
        <w:t>3</w:t>
      </w:r>
      <w:r w:rsidRPr="00EE5CE4">
        <w:rPr>
          <w:lang w:val="en-GB"/>
        </w:rPr>
        <w:t>.  That would be in the temporal close-up range of the phase jump near Q</w:t>
      </w:r>
      <w:r w:rsidRPr="00EE5CE4">
        <w:rPr>
          <w:vertAlign w:val="subscript"/>
          <w:lang w:val="en-GB"/>
        </w:rPr>
        <w:t>0</w:t>
      </w:r>
      <w:r w:rsidRPr="00EE5CE4">
        <w:rPr>
          <w:sz w:val="8"/>
          <w:lang w:val="en-GB"/>
        </w:rPr>
        <w:t> </w:t>
      </w:r>
      <w:r w:rsidRPr="00EE5CE4">
        <w:rPr>
          <w:lang w:val="en-GB"/>
        </w:rPr>
        <w:t>=</w:t>
      </w:r>
      <w:r w:rsidRPr="00EE5CE4">
        <w:rPr>
          <w:sz w:val="8"/>
          <w:lang w:val="en-GB"/>
        </w:rPr>
        <w:t> </w:t>
      </w:r>
      <w:r w:rsidRPr="00EE5CE4">
        <w:rPr>
          <w:lang w:val="en-GB"/>
        </w:rPr>
        <w:t>1 approx. 10</w:t>
      </w:r>
      <w:r w:rsidRPr="00EE5CE4">
        <w:rPr>
          <w:vertAlign w:val="superscript"/>
          <w:lang w:val="en-GB"/>
        </w:rPr>
        <w:t>−90</w:t>
      </w:r>
      <w:r w:rsidRPr="00EE5CE4">
        <w:rPr>
          <w:lang w:val="en-GB"/>
        </w:rPr>
        <w:t>s after BB (</w:t>
      </w:r>
      <w:r w:rsidR="00924978">
        <w:rPr>
          <w:lang w:val="en-GB"/>
        </w:rPr>
        <w:t>Figure 129</w:t>
      </w:r>
      <w:r w:rsidRPr="00EE5CE4">
        <w:rPr>
          <w:lang w:val="en-GB"/>
        </w:rPr>
        <w:t xml:space="preserve">). </w:t>
      </w:r>
    </w:p>
    <w:p w:rsidR="003144D6" w:rsidRPr="00EE5CE4" w:rsidRDefault="003144D6" w:rsidP="003144D6">
      <w:pPr>
        <w:pStyle w:val="Block"/>
        <w:keepNext/>
        <w:widowControl w:val="0"/>
        <w:rPr>
          <w:lang w:val="en-GB"/>
        </w:rPr>
      </w:pPr>
    </w:p>
    <w:p w:rsidR="003144D6" w:rsidRPr="00EE5CE4" w:rsidRDefault="003144D6" w:rsidP="003144D6">
      <w:pPr>
        <w:pStyle w:val="Fortsetzung"/>
        <w:rPr>
          <w:lang w:val="en-GB"/>
        </w:rPr>
      </w:pPr>
      <w:r w:rsidRPr="00EE5CE4">
        <w:rPr>
          <w:lang w:val="en-GB"/>
        </w:rPr>
        <w:t>Just let</w:t>
      </w:r>
      <w:r w:rsidR="00CA42CC">
        <w:rPr>
          <w:lang w:val="en-GB"/>
        </w:rPr>
        <w:t>’</w:t>
      </w:r>
      <w:r w:rsidRPr="00EE5CE4">
        <w:rPr>
          <w:lang w:val="en-GB"/>
        </w:rPr>
        <w:t xml:space="preserve">s try, to accelerate an electron onto such a velocity. What energy we would need for it? To the calculation we use the functions vQ0 </w:t>
      </w:r>
      <w:r w:rsidR="00055014">
        <w:rPr>
          <w:lang w:val="en-GB"/>
        </w:rPr>
        <w:t>(797)</w:t>
      </w:r>
      <w:r w:rsidRPr="00EE5CE4">
        <w:rPr>
          <w:lang w:val="en-GB"/>
        </w:rPr>
        <w:t xml:space="preserve"> and UeV </w:t>
      </w:r>
      <w:r w:rsidR="00055014">
        <w:rPr>
          <w:lang w:val="en-GB"/>
        </w:rPr>
        <w:t>(822)</w:t>
      </w:r>
      <w:r w:rsidRPr="00EE5CE4">
        <w:rPr>
          <w:lang w:val="en-GB"/>
        </w:rPr>
        <w:t>. It</w:t>
      </w:r>
      <w:r w:rsidR="00CA42CC">
        <w:rPr>
          <w:lang w:val="en-GB"/>
        </w:rPr>
        <w:t>’</w:t>
      </w:r>
      <w:r w:rsidRPr="00EE5CE4">
        <w:rPr>
          <w:lang w:val="en-GB"/>
        </w:rPr>
        <w:t>s a good idea, to suppress the intermediate result of vQ0, otherwise you will get a multiline output with 173 nines after the decimal point in the form of 9.99…9913822∙10</w:t>
      </w:r>
      <w:r w:rsidRPr="00EE5CE4">
        <w:rPr>
          <w:vertAlign w:val="superscript"/>
          <w:lang w:val="en-GB"/>
        </w:rPr>
        <w:t>−1</w:t>
      </w:r>
      <w:r w:rsidRPr="00EE5CE4">
        <w:rPr>
          <w:lang w:val="en-GB"/>
        </w:rPr>
        <w:t>. So we enter the following: UeV</w:t>
      </w:r>
      <w:r w:rsidRPr="00EE5CE4">
        <w:rPr>
          <w:sz w:val="22"/>
          <w:lang w:val="en-GB"/>
        </w:rPr>
        <w:t>[</w:t>
      </w:r>
      <w:r w:rsidRPr="00EE5CE4">
        <w:rPr>
          <w:lang w:val="en-GB"/>
        </w:rPr>
        <w:t>vQ0</w:t>
      </w:r>
      <w:r w:rsidRPr="00EE5CE4">
        <w:rPr>
          <w:sz w:val="22"/>
          <w:lang w:val="en-GB"/>
        </w:rPr>
        <w:t>[</w:t>
      </w:r>
      <w:r w:rsidRPr="00EE5CE4">
        <w:rPr>
          <w:lang w:val="en-GB"/>
        </w:rPr>
        <w:t>10^3</w:t>
      </w:r>
      <w:r w:rsidRPr="00EE5CE4">
        <w:rPr>
          <w:sz w:val="22"/>
          <w:lang w:val="en-GB"/>
        </w:rPr>
        <w:t>]]</w:t>
      </w:r>
      <w:r w:rsidRPr="00EE5CE4">
        <w:rPr>
          <w:lang w:val="en-GB"/>
        </w:rPr>
        <w:t xml:space="preserve"> obtaining a value of 3.8923∙10</w:t>
      </w:r>
      <w:r w:rsidRPr="00EE5CE4">
        <w:rPr>
          <w:vertAlign w:val="superscript"/>
          <w:lang w:val="en-GB"/>
        </w:rPr>
        <w:t>92</w:t>
      </w:r>
      <w:r w:rsidRPr="00EE5CE4">
        <w:rPr>
          <w:lang w:val="en-GB"/>
        </w:rPr>
        <w:t>eV. But the LHC has approx. 13TeV only, that</w:t>
      </w:r>
      <w:r w:rsidR="00CA42CC">
        <w:rPr>
          <w:lang w:val="en-GB"/>
        </w:rPr>
        <w:t>’</w:t>
      </w:r>
      <w:r w:rsidRPr="00EE5CE4">
        <w:rPr>
          <w:lang w:val="en-GB"/>
        </w:rPr>
        <w:t>s 1.3∙10</w:t>
      </w:r>
      <w:r w:rsidRPr="00EE5CE4">
        <w:rPr>
          <w:vertAlign w:val="superscript"/>
          <w:lang w:val="en-GB"/>
        </w:rPr>
        <w:t>13</w:t>
      </w:r>
      <w:r w:rsidRPr="00EE5CE4">
        <w:rPr>
          <w:lang w:val="en-GB"/>
        </w:rPr>
        <w:t>eV. Even if the LHC works with protons, energy is energy, thus we are orders of magnitude below that.</w:t>
      </w:r>
    </w:p>
    <w:p w:rsidR="00223DB1" w:rsidRPr="00EE5CE4" w:rsidRDefault="00223DB1" w:rsidP="003144D6">
      <w:pPr>
        <w:pStyle w:val="Fortsetzung"/>
        <w:rPr>
          <w:lang w:val="en-GB"/>
        </w:rPr>
      </w:pPr>
    </w:p>
    <w:p w:rsidR="003144D6" w:rsidRPr="00EE5CE4" w:rsidRDefault="003144D6" w:rsidP="003144D6">
      <w:pPr>
        <w:pStyle w:val="Fortsetzung"/>
        <w:rPr>
          <w:lang w:val="en-GB"/>
        </w:rPr>
      </w:pPr>
    </w:p>
    <w:tbl>
      <w:tblPr>
        <w:tblStyle w:val="Tabellenraster"/>
        <w:tblW w:w="8983" w:type="dxa"/>
        <w:tblInd w:w="392"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567"/>
        <w:gridCol w:w="2268"/>
        <w:gridCol w:w="2450"/>
        <w:gridCol w:w="1623"/>
        <w:gridCol w:w="1540"/>
        <w:gridCol w:w="535"/>
      </w:tblGrid>
      <w:tr w:rsidR="003144D6" w:rsidRPr="00EE5CE4" w:rsidTr="00CA4E08">
        <w:trPr>
          <w:gridAfter w:val="1"/>
          <w:wAfter w:w="535" w:type="dxa"/>
          <w:cantSplit/>
          <w:trHeight w:val="959"/>
        </w:trPr>
        <w:tc>
          <w:tcPr>
            <w:tcW w:w="567" w:type="dxa"/>
            <w:tcBorders>
              <w:top w:val="single" w:sz="12" w:space="0" w:color="auto"/>
              <w:bottom w:val="single" w:sz="12" w:space="0" w:color="auto"/>
            </w:tcBorders>
            <w:textDirection w:val="btLr"/>
          </w:tcPr>
          <w:p w:rsidR="003144D6" w:rsidRPr="00EE5CE4" w:rsidRDefault="003144D6" w:rsidP="00AE021E">
            <w:pPr>
              <w:pStyle w:val="Tabelle"/>
              <w:ind w:left="113"/>
              <w:jc w:val="left"/>
              <w:rPr>
                <w:lang w:val="en-GB"/>
              </w:rPr>
            </w:pPr>
            <w:r w:rsidRPr="00EE5CE4">
              <w:rPr>
                <w:sz w:val="12"/>
                <w:szCs w:val="12"/>
                <w:lang w:val="en-GB"/>
              </w:rPr>
              <w:t> </w:t>
            </w:r>
            <w:r w:rsidRPr="00EE5CE4">
              <w:rPr>
                <w:lang w:val="en-GB"/>
              </w:rPr>
              <w:t>Value</w:t>
            </w:r>
          </w:p>
        </w:tc>
        <w:tc>
          <w:tcPr>
            <w:tcW w:w="2268" w:type="dxa"/>
            <w:tcBorders>
              <w:top w:val="single" w:sz="12" w:space="0" w:color="auto"/>
              <w:bottom w:val="single" w:sz="12" w:space="0" w:color="auto"/>
            </w:tcBorders>
            <w:vAlign w:val="center"/>
          </w:tcPr>
          <w:p w:rsidR="003144D6" w:rsidRPr="00EE5CE4" w:rsidRDefault="003144D6" w:rsidP="00AE021E">
            <w:pPr>
              <w:pStyle w:val="Tabelle"/>
              <w:spacing w:line="320" w:lineRule="exact"/>
              <w:rPr>
                <w:lang w:val="en-GB"/>
              </w:rPr>
            </w:pPr>
            <w:r w:rsidRPr="00EE5CE4">
              <w:rPr>
                <w:lang w:val="en-GB"/>
              </w:rPr>
              <w:t>Name</w:t>
            </w:r>
          </w:p>
          <w:p w:rsidR="003144D6" w:rsidRPr="00EE5CE4" w:rsidRDefault="003144D6" w:rsidP="00AE021E">
            <w:pPr>
              <w:pStyle w:val="Tabelle"/>
              <w:spacing w:line="320" w:lineRule="exact"/>
              <w:rPr>
                <w:lang w:val="en-GB"/>
              </w:rPr>
            </w:pPr>
          </w:p>
        </w:tc>
        <w:tc>
          <w:tcPr>
            <w:tcW w:w="2450" w:type="dxa"/>
            <w:tcBorders>
              <w:top w:val="single" w:sz="12" w:space="0" w:color="auto"/>
              <w:bottom w:val="single" w:sz="12" w:space="0" w:color="auto"/>
            </w:tcBorders>
            <w:vAlign w:val="center"/>
          </w:tcPr>
          <w:p w:rsidR="003144D6" w:rsidRPr="00EE5CE4" w:rsidRDefault="003144D6" w:rsidP="00AE021E">
            <w:pPr>
              <w:pStyle w:val="Tabelle"/>
              <w:spacing w:line="320" w:lineRule="exact"/>
              <w:rPr>
                <w:lang w:val="en-GB"/>
              </w:rPr>
            </w:pPr>
            <w:r w:rsidRPr="00EE5CE4">
              <w:rPr>
                <w:lang w:val="en-GB"/>
              </w:rPr>
              <w:t>m</w:t>
            </w:r>
            <w:r w:rsidRPr="00EE5CE4">
              <w:rPr>
                <w:vertAlign w:val="subscript"/>
                <w:lang w:val="en-GB"/>
              </w:rPr>
              <w:t>x</w:t>
            </w:r>
            <w:r w:rsidRPr="00EE5CE4">
              <w:rPr>
                <w:sz w:val="4"/>
                <w:lang w:val="en-GB"/>
              </w:rPr>
              <w:t> </w:t>
            </w:r>
            <w:r w:rsidRPr="00EE5CE4">
              <w:rPr>
                <w:lang w:val="en-GB"/>
              </w:rPr>
              <w:t>=</w:t>
            </w:r>
            <w:r w:rsidRPr="00EE5CE4">
              <w:rPr>
                <w:sz w:val="4"/>
                <w:lang w:val="en-GB"/>
              </w:rPr>
              <w:t> </w:t>
            </w:r>
            <w:r w:rsidRPr="00EE5CE4">
              <w:rPr>
                <w:lang w:val="en-GB"/>
              </w:rPr>
              <w:t>W</w:t>
            </w:r>
            <w:r w:rsidRPr="00EE5CE4">
              <w:rPr>
                <w:vertAlign w:val="subscript"/>
                <w:lang w:val="en-GB"/>
              </w:rPr>
              <w:t>x</w:t>
            </w:r>
            <w:r w:rsidRPr="00EE5CE4">
              <w:rPr>
                <w:sz w:val="2"/>
                <w:szCs w:val="8"/>
                <w:lang w:val="en-GB"/>
              </w:rPr>
              <w:t> </w:t>
            </w:r>
            <w:r w:rsidRPr="00EE5CE4">
              <w:rPr>
                <w:lang w:val="en-GB"/>
              </w:rPr>
              <w:t>e/c</w:t>
            </w:r>
            <w:r w:rsidRPr="00EE5CE4">
              <w:rPr>
                <w:vertAlign w:val="superscript"/>
                <w:lang w:val="en-GB"/>
              </w:rPr>
              <w:t>2</w:t>
            </w:r>
            <w:r w:rsidRPr="00EE5CE4">
              <w:rPr>
                <w:lang w:val="en-GB"/>
              </w:rPr>
              <w:t xml:space="preserve"> </w:t>
            </w:r>
          </w:p>
          <w:p w:rsidR="003144D6" w:rsidRPr="00EE5CE4" w:rsidRDefault="003144D6" w:rsidP="00AE021E">
            <w:pPr>
              <w:pStyle w:val="Tabelle"/>
              <w:spacing w:line="320" w:lineRule="exact"/>
              <w:rPr>
                <w:lang w:val="en-GB"/>
              </w:rPr>
            </w:pPr>
            <w:r w:rsidRPr="00EE5CE4">
              <w:rPr>
                <w:lang w:val="en-GB"/>
              </w:rPr>
              <w:t>[kg]</w:t>
            </w:r>
          </w:p>
        </w:tc>
        <w:tc>
          <w:tcPr>
            <w:tcW w:w="1623" w:type="dxa"/>
            <w:tcBorders>
              <w:top w:val="single" w:sz="12" w:space="0" w:color="auto"/>
              <w:bottom w:val="single" w:sz="12" w:space="0" w:color="auto"/>
            </w:tcBorders>
            <w:vAlign w:val="center"/>
          </w:tcPr>
          <w:p w:rsidR="003144D6" w:rsidRPr="00EE5CE4" w:rsidRDefault="003144D6" w:rsidP="00AE021E">
            <w:pPr>
              <w:pStyle w:val="Tabelle"/>
              <w:spacing w:line="320" w:lineRule="exact"/>
              <w:rPr>
                <w:lang w:val="en-GB"/>
              </w:rPr>
            </w:pPr>
            <w:r w:rsidRPr="00EE5CE4">
              <w:rPr>
                <w:lang w:val="en-GB"/>
              </w:rPr>
              <w:t>W</w:t>
            </w:r>
            <w:r w:rsidRPr="00EE5CE4">
              <w:rPr>
                <w:vertAlign w:val="subscript"/>
                <w:lang w:val="en-GB"/>
              </w:rPr>
              <w:t>x</w:t>
            </w:r>
            <w:r w:rsidRPr="00EE5CE4">
              <w:rPr>
                <w:sz w:val="4"/>
                <w:lang w:val="en-GB"/>
              </w:rPr>
              <w:t> </w:t>
            </w:r>
            <w:r w:rsidRPr="00EE5CE4">
              <w:rPr>
                <w:lang w:val="en-GB"/>
              </w:rPr>
              <w:t>=</w:t>
            </w:r>
            <w:r w:rsidRPr="00EE5CE4">
              <w:rPr>
                <w:sz w:val="4"/>
                <w:lang w:val="en-GB"/>
              </w:rPr>
              <w:t> </w:t>
            </w:r>
            <w:r w:rsidRPr="00EE5CE4">
              <w:rPr>
                <w:lang w:val="en-GB"/>
              </w:rPr>
              <w:t>m</w:t>
            </w:r>
            <w:r w:rsidRPr="00EE5CE4">
              <w:rPr>
                <w:vertAlign w:val="subscript"/>
                <w:lang w:val="en-GB"/>
              </w:rPr>
              <w:t>x</w:t>
            </w:r>
            <w:r w:rsidRPr="00EE5CE4">
              <w:rPr>
                <w:lang w:val="en-GB"/>
              </w:rPr>
              <w:t>c</w:t>
            </w:r>
            <w:r w:rsidRPr="00EE5CE4">
              <w:rPr>
                <w:vertAlign w:val="superscript"/>
                <w:lang w:val="en-GB"/>
              </w:rPr>
              <w:t>2</w:t>
            </w:r>
            <w:r w:rsidRPr="00EE5CE4">
              <w:rPr>
                <w:lang w:val="en-GB"/>
              </w:rPr>
              <w:t>/e [eV]</w:t>
            </w:r>
          </w:p>
        </w:tc>
        <w:tc>
          <w:tcPr>
            <w:tcW w:w="1540" w:type="dxa"/>
            <w:tcBorders>
              <w:top w:val="single" w:sz="12" w:space="0" w:color="auto"/>
              <w:bottom w:val="single" w:sz="12" w:space="0" w:color="auto"/>
            </w:tcBorders>
            <w:vAlign w:val="center"/>
          </w:tcPr>
          <w:p w:rsidR="003144D6" w:rsidRPr="00EE5CE4" w:rsidRDefault="003144D6" w:rsidP="00AE021E">
            <w:pPr>
              <w:pStyle w:val="Tabelle"/>
              <w:spacing w:line="320" w:lineRule="exact"/>
              <w:rPr>
                <w:vertAlign w:val="subscript"/>
                <w:lang w:val="en-GB"/>
              </w:rPr>
            </w:pPr>
            <w:r w:rsidRPr="00EE5CE4">
              <w:rPr>
                <w:lang w:val="en-GB"/>
              </w:rPr>
              <w:t>Q</w:t>
            </w:r>
            <w:r w:rsidRPr="00EE5CE4">
              <w:rPr>
                <w:vertAlign w:val="subscript"/>
                <w:lang w:val="en-GB"/>
              </w:rPr>
              <w:t>0</w:t>
            </w:r>
          </w:p>
          <w:p w:rsidR="003144D6" w:rsidRPr="00EE5CE4" w:rsidRDefault="003144D6" w:rsidP="00AE021E">
            <w:pPr>
              <w:pStyle w:val="Tabelle"/>
              <w:spacing w:line="320" w:lineRule="exact"/>
              <w:rPr>
                <w:lang w:val="en-GB"/>
              </w:rPr>
            </w:pPr>
            <w:r w:rsidRPr="00EE5CE4">
              <w:rPr>
                <w:lang w:val="en-GB"/>
              </w:rPr>
              <w:t>[1]</w:t>
            </w:r>
          </w:p>
        </w:tc>
      </w:tr>
      <w:tr w:rsidR="003144D6" w:rsidRPr="00EE5CE4" w:rsidTr="00CA4E08">
        <w:trPr>
          <w:gridAfter w:val="1"/>
          <w:wAfter w:w="535" w:type="dxa"/>
        </w:trPr>
        <w:tc>
          <w:tcPr>
            <w:tcW w:w="567" w:type="dxa"/>
            <w:tcBorders>
              <w:top w:val="single" w:sz="12" w:space="0" w:color="auto"/>
              <w:bottom w:val="single" w:sz="4" w:space="0" w:color="auto"/>
            </w:tcBorders>
          </w:tcPr>
          <w:p w:rsidR="003144D6" w:rsidRPr="00EE5CE4" w:rsidRDefault="003144D6" w:rsidP="00AE021E">
            <w:pPr>
              <w:pStyle w:val="Tabelle"/>
              <w:ind w:left="57"/>
              <w:jc w:val="left"/>
              <w:rPr>
                <w:vertAlign w:val="subscript"/>
                <w:lang w:val="en-GB"/>
              </w:rPr>
            </w:pPr>
            <w:r w:rsidRPr="00EE5CE4">
              <w:rPr>
                <w:lang w:val="en-GB"/>
              </w:rPr>
              <w:t>M</w:t>
            </w:r>
            <w:r w:rsidRPr="00EE5CE4">
              <w:rPr>
                <w:vertAlign w:val="subscript"/>
                <w:lang w:val="en-GB"/>
              </w:rPr>
              <w:t>2</w:t>
            </w:r>
          </w:p>
        </w:tc>
        <w:tc>
          <w:tcPr>
            <w:tcW w:w="2268" w:type="dxa"/>
            <w:tcBorders>
              <w:top w:val="single" w:sz="12" w:space="0" w:color="auto"/>
              <w:bottom w:val="single" w:sz="4" w:space="0" w:color="auto"/>
            </w:tcBorders>
          </w:tcPr>
          <w:p w:rsidR="003144D6" w:rsidRPr="00EE5CE4" w:rsidRDefault="003144D6" w:rsidP="00AE021E">
            <w:pPr>
              <w:pStyle w:val="Tabelle"/>
              <w:tabs>
                <w:tab w:val="left" w:pos="85"/>
              </w:tabs>
              <w:ind w:right="-108"/>
              <w:jc w:val="left"/>
              <w:rPr>
                <w:lang w:val="en-GB"/>
              </w:rPr>
            </w:pPr>
            <w:r w:rsidRPr="00EE5CE4">
              <w:rPr>
                <w:lang w:val="en-GB"/>
              </w:rPr>
              <w:tab/>
              <w:t>Initial-mass univ</w:t>
            </w:r>
          </w:p>
        </w:tc>
        <w:tc>
          <w:tcPr>
            <w:tcW w:w="2450" w:type="dxa"/>
            <w:tcBorders>
              <w:top w:val="single" w:sz="12" w:space="0" w:color="auto"/>
              <w:bottom w:val="single" w:sz="4" w:space="0" w:color="auto"/>
            </w:tcBorders>
          </w:tcPr>
          <w:p w:rsidR="003144D6" w:rsidRPr="00EE5CE4" w:rsidRDefault="003144D6" w:rsidP="00AE021E">
            <w:pPr>
              <w:pStyle w:val="Tabelle"/>
              <w:ind w:left="142"/>
              <w:jc w:val="left"/>
              <w:rPr>
                <w:vertAlign w:val="superscript"/>
                <w:lang w:val="en-GB"/>
              </w:rPr>
            </w:pPr>
            <w:r w:rsidRPr="00EE5CE4">
              <w:rPr>
                <w:lang w:val="en-GB"/>
              </w:rPr>
              <w:t>1.514002834704</w:t>
            </w:r>
            <w:r w:rsidRPr="00EE5CE4">
              <w:rPr>
                <w:rFonts w:ascii="Times" w:hAnsi="Times"/>
                <w:lang w:val="en-GB"/>
              </w:rPr>
              <w:t>∙</w:t>
            </w:r>
            <w:r w:rsidRPr="00EE5CE4">
              <w:rPr>
                <w:lang w:val="en-GB"/>
              </w:rPr>
              <w:t>10</w:t>
            </w:r>
            <w:r w:rsidRPr="00EE5CE4">
              <w:rPr>
                <w:vertAlign w:val="superscript"/>
                <w:lang w:val="en-GB"/>
              </w:rPr>
              <w:t>114</w:t>
            </w:r>
          </w:p>
        </w:tc>
        <w:tc>
          <w:tcPr>
            <w:tcW w:w="1623" w:type="dxa"/>
            <w:tcBorders>
              <w:top w:val="single" w:sz="12" w:space="0" w:color="auto"/>
              <w:bottom w:val="single" w:sz="4" w:space="0" w:color="auto"/>
            </w:tcBorders>
          </w:tcPr>
          <w:p w:rsidR="003144D6" w:rsidRPr="00EE5CE4" w:rsidRDefault="003144D6" w:rsidP="00AE021E">
            <w:pPr>
              <w:pStyle w:val="Tabelle"/>
              <w:rPr>
                <w:lang w:val="en-GB"/>
              </w:rPr>
            </w:pPr>
            <w:r w:rsidRPr="00EE5CE4">
              <w:rPr>
                <w:lang w:val="en-GB"/>
              </w:rPr>
              <w:t>1.23085</w:t>
            </w:r>
            <w:r w:rsidRPr="00EE5CE4">
              <w:rPr>
                <w:rFonts w:ascii="Times" w:hAnsi="Times"/>
                <w:lang w:val="en-GB"/>
              </w:rPr>
              <w:t>∙</w:t>
            </w:r>
            <w:r w:rsidRPr="00EE5CE4">
              <w:rPr>
                <w:lang w:val="en-GB"/>
              </w:rPr>
              <w:t>10</w:t>
            </w:r>
            <w:r w:rsidRPr="00EE5CE4">
              <w:rPr>
                <w:vertAlign w:val="superscript"/>
                <w:lang w:val="en-GB"/>
              </w:rPr>
              <w:t>97</w:t>
            </w:r>
          </w:p>
        </w:tc>
        <w:tc>
          <w:tcPr>
            <w:tcW w:w="1540" w:type="dxa"/>
            <w:tcBorders>
              <w:top w:val="single" w:sz="12" w:space="0" w:color="auto"/>
              <w:bottom w:val="single" w:sz="4" w:space="0" w:color="auto"/>
            </w:tcBorders>
          </w:tcPr>
          <w:p w:rsidR="003144D6" w:rsidRPr="00EE5CE4" w:rsidRDefault="003144D6" w:rsidP="00AE021E">
            <w:pPr>
              <w:pStyle w:val="Tabelle"/>
              <w:tabs>
                <w:tab w:val="left" w:pos="85"/>
              </w:tabs>
              <w:jc w:val="left"/>
              <w:rPr>
                <w:vertAlign w:val="superscript"/>
                <w:lang w:val="en-GB"/>
              </w:rPr>
            </w:pPr>
            <w:r w:rsidRPr="00EE5CE4">
              <w:rPr>
                <w:lang w:val="en-GB"/>
              </w:rPr>
              <w:tab/>
              <w:t>1.00000</w:t>
            </w:r>
            <w:r w:rsidRPr="00EE5CE4">
              <w:rPr>
                <w:rFonts w:ascii="Times" w:hAnsi="Times"/>
                <w:lang w:val="en-GB"/>
              </w:rPr>
              <w:t>∙</w:t>
            </w:r>
            <w:r w:rsidRPr="00EE5CE4">
              <w:rPr>
                <w:lang w:val="en-GB"/>
              </w:rPr>
              <w:t>10</w:t>
            </w:r>
            <w:r w:rsidRPr="00EE5CE4">
              <w:rPr>
                <w:vertAlign w:val="superscript"/>
                <w:lang w:val="en-GB"/>
              </w:rPr>
              <w:t>0</w:t>
            </w:r>
          </w:p>
        </w:tc>
      </w:tr>
      <w:tr w:rsidR="003144D6" w:rsidRPr="00EE5CE4" w:rsidTr="00CA4E08">
        <w:trPr>
          <w:gridAfter w:val="1"/>
          <w:wAfter w:w="535" w:type="dxa"/>
        </w:trPr>
        <w:tc>
          <w:tcPr>
            <w:tcW w:w="567" w:type="dxa"/>
            <w:tcBorders>
              <w:top w:val="single" w:sz="4" w:space="0" w:color="auto"/>
            </w:tcBorders>
          </w:tcPr>
          <w:p w:rsidR="003144D6" w:rsidRPr="00EE5CE4" w:rsidRDefault="003144D6" w:rsidP="00AE021E">
            <w:pPr>
              <w:pStyle w:val="Tabelle"/>
              <w:ind w:left="57"/>
              <w:jc w:val="left"/>
              <w:rPr>
                <w:vertAlign w:val="subscript"/>
                <w:lang w:val="en-GB"/>
              </w:rPr>
            </w:pPr>
            <w:r w:rsidRPr="00EE5CE4">
              <w:rPr>
                <w:lang w:val="en-GB"/>
              </w:rPr>
              <w:t>B</w:t>
            </w:r>
            <w:r w:rsidRPr="00EE5CE4">
              <w:rPr>
                <w:vertAlign w:val="subscript"/>
                <w:lang w:val="en-GB"/>
              </w:rPr>
              <w:t>L</w:t>
            </w:r>
          </w:p>
        </w:tc>
        <w:tc>
          <w:tcPr>
            <w:tcW w:w="2268" w:type="dxa"/>
            <w:tcBorders>
              <w:top w:val="single" w:sz="4" w:space="0" w:color="auto"/>
            </w:tcBorders>
          </w:tcPr>
          <w:p w:rsidR="003144D6" w:rsidRPr="00EE5CE4" w:rsidRDefault="003144D6" w:rsidP="00AE021E">
            <w:pPr>
              <w:pStyle w:val="Tabelle"/>
              <w:tabs>
                <w:tab w:val="left" w:pos="85"/>
              </w:tabs>
              <w:ind w:right="-108"/>
              <w:jc w:val="left"/>
              <w:rPr>
                <w:lang w:val="en-GB"/>
              </w:rPr>
            </w:pPr>
            <w:r w:rsidRPr="00EE5CE4">
              <w:rPr>
                <w:lang w:val="en-GB"/>
              </w:rPr>
              <w:tab/>
              <w:t>Linearity border</w:t>
            </w:r>
          </w:p>
        </w:tc>
        <w:tc>
          <w:tcPr>
            <w:tcW w:w="2450" w:type="dxa"/>
            <w:tcBorders>
              <w:top w:val="single" w:sz="4" w:space="0" w:color="auto"/>
            </w:tcBorders>
          </w:tcPr>
          <w:p w:rsidR="003144D6" w:rsidRPr="00EE5CE4" w:rsidRDefault="003144D6" w:rsidP="00AE021E">
            <w:pPr>
              <w:pStyle w:val="Tabelle"/>
              <w:ind w:left="142"/>
              <w:jc w:val="left"/>
              <w:rPr>
                <w:lang w:val="en-GB"/>
              </w:rPr>
            </w:pPr>
            <w:r w:rsidRPr="00EE5CE4">
              <w:rPr>
                <w:lang w:val="en-GB"/>
              </w:rPr>
              <w:t>6.938648236086</w:t>
            </w:r>
            <w:r w:rsidRPr="00EE5CE4">
              <w:rPr>
                <w:rFonts w:ascii="Times" w:hAnsi="Times"/>
                <w:lang w:val="en-GB"/>
              </w:rPr>
              <w:t>∙</w:t>
            </w:r>
            <w:r w:rsidRPr="00EE5CE4">
              <w:rPr>
                <w:lang w:val="en-GB"/>
              </w:rPr>
              <w:t>10</w:t>
            </w:r>
            <w:r w:rsidRPr="00EE5CE4">
              <w:rPr>
                <w:vertAlign w:val="superscript"/>
                <w:lang w:val="en-GB"/>
              </w:rPr>
              <w:t>56</w:t>
            </w:r>
          </w:p>
        </w:tc>
        <w:tc>
          <w:tcPr>
            <w:tcW w:w="1623" w:type="dxa"/>
            <w:tcBorders>
              <w:top w:val="single" w:sz="4" w:space="0" w:color="auto"/>
            </w:tcBorders>
          </w:tcPr>
          <w:p w:rsidR="003144D6" w:rsidRPr="00EE5CE4" w:rsidRDefault="003144D6" w:rsidP="00AE021E">
            <w:pPr>
              <w:pStyle w:val="Tabelle"/>
              <w:rPr>
                <w:vertAlign w:val="superscript"/>
                <w:lang w:val="en-GB"/>
              </w:rPr>
            </w:pPr>
            <w:r w:rsidRPr="00EE5CE4">
              <w:rPr>
                <w:lang w:val="en-GB"/>
              </w:rPr>
              <w:t>3.89230</w:t>
            </w:r>
            <w:r w:rsidRPr="00EE5CE4">
              <w:rPr>
                <w:rFonts w:ascii="Times" w:hAnsi="Times"/>
                <w:lang w:val="en-GB"/>
              </w:rPr>
              <w:t>∙</w:t>
            </w:r>
            <w:r w:rsidRPr="00EE5CE4">
              <w:rPr>
                <w:lang w:val="en-GB"/>
              </w:rPr>
              <w:t>10</w:t>
            </w:r>
            <w:r w:rsidRPr="00EE5CE4">
              <w:rPr>
                <w:vertAlign w:val="superscript"/>
                <w:lang w:val="en-GB"/>
              </w:rPr>
              <w:t>92</w:t>
            </w:r>
          </w:p>
        </w:tc>
        <w:tc>
          <w:tcPr>
            <w:tcW w:w="1540" w:type="dxa"/>
            <w:tcBorders>
              <w:top w:val="single" w:sz="4" w:space="0" w:color="auto"/>
            </w:tcBorders>
          </w:tcPr>
          <w:p w:rsidR="003144D6" w:rsidRPr="00EE5CE4" w:rsidRDefault="003144D6" w:rsidP="00AE021E">
            <w:pPr>
              <w:pStyle w:val="Tabelle"/>
              <w:tabs>
                <w:tab w:val="left" w:pos="85"/>
              </w:tabs>
              <w:jc w:val="left"/>
              <w:rPr>
                <w:vertAlign w:val="superscript"/>
                <w:lang w:val="en-GB"/>
              </w:rPr>
            </w:pPr>
            <w:r w:rsidRPr="00EE5CE4">
              <w:rPr>
                <w:lang w:val="en-GB"/>
              </w:rPr>
              <w:tab/>
              <w:t>1.00000</w:t>
            </w:r>
            <w:r w:rsidRPr="00EE5CE4">
              <w:rPr>
                <w:rFonts w:ascii="Times" w:hAnsi="Times"/>
                <w:lang w:val="en-GB"/>
              </w:rPr>
              <w:t>∙</w:t>
            </w:r>
            <w:r w:rsidRPr="00EE5CE4">
              <w:rPr>
                <w:lang w:val="en-GB"/>
              </w:rPr>
              <w:t>10</w:t>
            </w:r>
            <w:r w:rsidRPr="00EE5CE4">
              <w:rPr>
                <w:vertAlign w:val="superscript"/>
                <w:lang w:val="en-GB"/>
              </w:rPr>
              <w:t>3</w:t>
            </w:r>
          </w:p>
        </w:tc>
      </w:tr>
      <w:tr w:rsidR="003144D6" w:rsidRPr="00EE5CE4" w:rsidTr="00CA4E08">
        <w:trPr>
          <w:gridAfter w:val="1"/>
          <w:wAfter w:w="535" w:type="dxa"/>
        </w:trPr>
        <w:tc>
          <w:tcPr>
            <w:tcW w:w="567" w:type="dxa"/>
          </w:tcPr>
          <w:p w:rsidR="003144D6" w:rsidRPr="00EE5CE4" w:rsidRDefault="003144D6" w:rsidP="00AE021E">
            <w:pPr>
              <w:pStyle w:val="Tabelle"/>
              <w:ind w:left="57"/>
              <w:jc w:val="left"/>
              <w:rPr>
                <w:vertAlign w:val="subscript"/>
                <w:lang w:val="en-GB"/>
              </w:rPr>
            </w:pPr>
            <w:r w:rsidRPr="00EE5CE4">
              <w:rPr>
                <w:lang w:val="en-GB"/>
              </w:rPr>
              <w:t>M</w:t>
            </w:r>
            <w:r w:rsidRPr="00EE5CE4">
              <w:rPr>
                <w:vertAlign w:val="subscript"/>
                <w:lang w:val="en-GB"/>
              </w:rPr>
              <w:t>1</w:t>
            </w:r>
          </w:p>
        </w:tc>
        <w:tc>
          <w:tcPr>
            <w:tcW w:w="2268" w:type="dxa"/>
          </w:tcPr>
          <w:p w:rsidR="003144D6" w:rsidRPr="00EE5CE4" w:rsidRDefault="003144D6" w:rsidP="00AE021E">
            <w:pPr>
              <w:pStyle w:val="Tabelle"/>
              <w:tabs>
                <w:tab w:val="left" w:pos="85"/>
              </w:tabs>
              <w:ind w:right="-108"/>
              <w:jc w:val="left"/>
              <w:rPr>
                <w:lang w:val="en-GB"/>
              </w:rPr>
            </w:pPr>
            <w:r w:rsidRPr="00EE5CE4">
              <w:rPr>
                <w:lang w:val="en-GB"/>
              </w:rPr>
              <w:tab/>
              <w:t>Mach-mass</w:t>
            </w:r>
          </w:p>
        </w:tc>
        <w:tc>
          <w:tcPr>
            <w:tcW w:w="2450" w:type="dxa"/>
          </w:tcPr>
          <w:p w:rsidR="003144D6" w:rsidRPr="00EE5CE4" w:rsidRDefault="003144D6" w:rsidP="00AE021E">
            <w:pPr>
              <w:pStyle w:val="Tabelle"/>
              <w:ind w:left="142"/>
              <w:jc w:val="left"/>
              <w:rPr>
                <w:vertAlign w:val="superscript"/>
                <w:lang w:val="en-GB"/>
              </w:rPr>
            </w:pPr>
            <w:r w:rsidRPr="00EE5CE4">
              <w:rPr>
                <w:lang w:val="en-GB"/>
              </w:rPr>
              <w:t>1.815248576128</w:t>
            </w:r>
            <w:r w:rsidRPr="00EE5CE4">
              <w:rPr>
                <w:rFonts w:ascii="Times" w:hAnsi="Times"/>
                <w:lang w:val="en-GB"/>
              </w:rPr>
              <w:t>∙</w:t>
            </w:r>
            <w:r w:rsidRPr="00EE5CE4">
              <w:rPr>
                <w:lang w:val="en-GB"/>
              </w:rPr>
              <w:t>10</w:t>
            </w:r>
            <w:r w:rsidRPr="00EE5CE4">
              <w:rPr>
                <w:vertAlign w:val="superscript"/>
                <w:lang w:val="en-GB"/>
              </w:rPr>
              <w:t>53</w:t>
            </w:r>
          </w:p>
        </w:tc>
        <w:tc>
          <w:tcPr>
            <w:tcW w:w="1623" w:type="dxa"/>
          </w:tcPr>
          <w:p w:rsidR="003144D6" w:rsidRPr="00EE5CE4" w:rsidRDefault="003144D6" w:rsidP="00AE021E">
            <w:pPr>
              <w:pStyle w:val="Tabelle"/>
              <w:rPr>
                <w:lang w:val="en-GB"/>
              </w:rPr>
            </w:pPr>
            <w:r w:rsidRPr="00EE5CE4">
              <w:rPr>
                <w:lang w:val="en-GB"/>
              </w:rPr>
              <w:t>1.01828</w:t>
            </w:r>
            <w:r w:rsidRPr="00EE5CE4">
              <w:rPr>
                <w:rFonts w:ascii="Times" w:hAnsi="Times"/>
                <w:lang w:val="en-GB"/>
              </w:rPr>
              <w:t>∙</w:t>
            </w:r>
            <w:r w:rsidRPr="00EE5CE4">
              <w:rPr>
                <w:lang w:val="en-GB"/>
              </w:rPr>
              <w:t>10</w:t>
            </w:r>
            <w:r w:rsidRPr="00EE5CE4">
              <w:rPr>
                <w:vertAlign w:val="superscript"/>
                <w:lang w:val="en-GB"/>
              </w:rPr>
              <w:t>89</w:t>
            </w:r>
          </w:p>
        </w:tc>
        <w:tc>
          <w:tcPr>
            <w:tcW w:w="1540" w:type="dxa"/>
          </w:tcPr>
          <w:p w:rsidR="003144D6" w:rsidRPr="00EE5CE4" w:rsidRDefault="003144D6" w:rsidP="00AE021E">
            <w:pPr>
              <w:pStyle w:val="Tabelle"/>
              <w:tabs>
                <w:tab w:val="left" w:pos="85"/>
              </w:tabs>
              <w:jc w:val="left"/>
              <w:rPr>
                <w:vertAlign w:val="superscript"/>
                <w:lang w:val="en-GB"/>
              </w:rPr>
            </w:pPr>
            <w:r w:rsidRPr="00EE5CE4">
              <w:rPr>
                <w:lang w:val="en-GB"/>
              </w:rPr>
              <w:tab/>
              <w:t>2.44470</w:t>
            </w:r>
            <w:r w:rsidRPr="00EE5CE4">
              <w:rPr>
                <w:rFonts w:ascii="Times" w:hAnsi="Times"/>
                <w:lang w:val="en-GB"/>
              </w:rPr>
              <w:t>∙</w:t>
            </w:r>
            <w:r w:rsidRPr="00EE5CE4">
              <w:rPr>
                <w:lang w:val="en-GB"/>
              </w:rPr>
              <w:t>10</w:t>
            </w:r>
            <w:r w:rsidRPr="00EE5CE4">
              <w:rPr>
                <w:vertAlign w:val="superscript"/>
                <w:lang w:val="en-GB"/>
              </w:rPr>
              <w:t>5</w:t>
            </w:r>
          </w:p>
        </w:tc>
      </w:tr>
      <w:tr w:rsidR="003144D6" w:rsidRPr="00EE5CE4" w:rsidTr="00CA4E08">
        <w:trPr>
          <w:gridAfter w:val="1"/>
          <w:wAfter w:w="535" w:type="dxa"/>
        </w:trPr>
        <w:tc>
          <w:tcPr>
            <w:tcW w:w="567" w:type="dxa"/>
          </w:tcPr>
          <w:p w:rsidR="003144D6" w:rsidRPr="00EE5CE4" w:rsidRDefault="003144D6" w:rsidP="00AE021E">
            <w:pPr>
              <w:pStyle w:val="Tabelle"/>
              <w:ind w:left="57"/>
              <w:jc w:val="left"/>
              <w:rPr>
                <w:vertAlign w:val="subscript"/>
                <w:lang w:val="en-GB"/>
              </w:rPr>
            </w:pPr>
            <w:r w:rsidRPr="00EE5CE4">
              <w:rPr>
                <w:lang w:val="en-GB"/>
              </w:rPr>
              <w:t>U</w:t>
            </w:r>
            <w:r w:rsidRPr="00EE5CE4">
              <w:rPr>
                <w:vertAlign w:val="subscript"/>
                <w:lang w:val="en-GB"/>
              </w:rPr>
              <w:t>1</w:t>
            </w:r>
          </w:p>
        </w:tc>
        <w:tc>
          <w:tcPr>
            <w:tcW w:w="2268" w:type="dxa"/>
          </w:tcPr>
          <w:p w:rsidR="003144D6" w:rsidRPr="00EE5CE4" w:rsidRDefault="003144D6" w:rsidP="00AE021E">
            <w:pPr>
              <w:pStyle w:val="Tabelle"/>
              <w:tabs>
                <w:tab w:val="left" w:pos="85"/>
              </w:tabs>
              <w:ind w:right="-108"/>
              <w:jc w:val="left"/>
              <w:rPr>
                <w:lang w:val="en-GB"/>
              </w:rPr>
            </w:pPr>
            <w:r w:rsidRPr="00EE5CE4">
              <w:rPr>
                <w:lang w:val="en-GB"/>
              </w:rPr>
              <w:tab/>
              <w:t>Mach-voltage</w:t>
            </w:r>
          </w:p>
        </w:tc>
        <w:tc>
          <w:tcPr>
            <w:tcW w:w="2450" w:type="dxa"/>
          </w:tcPr>
          <w:p w:rsidR="003144D6" w:rsidRPr="00EE5CE4" w:rsidRDefault="003144D6" w:rsidP="00AE021E">
            <w:pPr>
              <w:pStyle w:val="Tabelle"/>
              <w:ind w:left="142"/>
              <w:jc w:val="left"/>
              <w:rPr>
                <w:lang w:val="en-GB"/>
              </w:rPr>
            </w:pPr>
            <w:r w:rsidRPr="00EE5CE4">
              <w:rPr>
                <w:lang w:val="en-GB"/>
              </w:rPr>
              <w:t>1.550667802897</w:t>
            </w:r>
            <w:r w:rsidRPr="00EE5CE4">
              <w:rPr>
                <w:rFonts w:ascii="Times" w:hAnsi="Times"/>
                <w:lang w:val="en-GB"/>
              </w:rPr>
              <w:t>∙</w:t>
            </w:r>
            <w:r w:rsidRPr="00EE5CE4">
              <w:rPr>
                <w:lang w:val="en-GB"/>
              </w:rPr>
              <w:t>10</w:t>
            </w:r>
            <w:r w:rsidRPr="00EE5CE4">
              <w:rPr>
                <w:vertAlign w:val="superscript"/>
                <w:lang w:val="en-GB"/>
              </w:rPr>
              <w:t>52</w:t>
            </w:r>
          </w:p>
        </w:tc>
        <w:tc>
          <w:tcPr>
            <w:tcW w:w="1623" w:type="dxa"/>
          </w:tcPr>
          <w:p w:rsidR="003144D6" w:rsidRPr="00EE5CE4" w:rsidRDefault="003144D6" w:rsidP="00AE021E">
            <w:pPr>
              <w:pStyle w:val="Tabelle"/>
              <w:rPr>
                <w:lang w:val="en-GB"/>
              </w:rPr>
            </w:pPr>
            <w:r w:rsidRPr="00EE5CE4">
              <w:rPr>
                <w:lang w:val="en-GB"/>
              </w:rPr>
              <w:t>8.69861</w:t>
            </w:r>
            <w:r w:rsidRPr="00EE5CE4">
              <w:rPr>
                <w:rFonts w:ascii="Times" w:hAnsi="Times"/>
                <w:lang w:val="en-GB"/>
              </w:rPr>
              <w:t>∙</w:t>
            </w:r>
            <w:r w:rsidRPr="00EE5CE4">
              <w:rPr>
                <w:lang w:val="en-GB"/>
              </w:rPr>
              <w:t>10</w:t>
            </w:r>
            <w:r w:rsidRPr="00EE5CE4">
              <w:rPr>
                <w:vertAlign w:val="superscript"/>
                <w:lang w:val="en-GB"/>
              </w:rPr>
              <w:t>87</w:t>
            </w:r>
          </w:p>
        </w:tc>
        <w:tc>
          <w:tcPr>
            <w:tcW w:w="1540" w:type="dxa"/>
          </w:tcPr>
          <w:p w:rsidR="003144D6" w:rsidRPr="00EE5CE4" w:rsidRDefault="003144D6" w:rsidP="00AE021E">
            <w:pPr>
              <w:pStyle w:val="Tabelle"/>
              <w:tabs>
                <w:tab w:val="left" w:pos="85"/>
              </w:tabs>
              <w:jc w:val="left"/>
              <w:rPr>
                <w:vertAlign w:val="superscript"/>
                <w:lang w:val="en-GB"/>
              </w:rPr>
            </w:pPr>
            <w:r w:rsidRPr="00EE5CE4">
              <w:rPr>
                <w:lang w:val="en-GB"/>
              </w:rPr>
              <w:tab/>
              <w:t>1.26039</w:t>
            </w:r>
            <w:r w:rsidRPr="00EE5CE4">
              <w:rPr>
                <w:rFonts w:ascii="Times" w:hAnsi="Times"/>
                <w:lang w:val="en-GB"/>
              </w:rPr>
              <w:t>∙</w:t>
            </w:r>
            <w:r w:rsidRPr="00EE5CE4">
              <w:rPr>
                <w:lang w:val="en-GB"/>
              </w:rPr>
              <w:t>10</w:t>
            </w:r>
            <w:r w:rsidRPr="00EE5CE4">
              <w:rPr>
                <w:vertAlign w:val="superscript"/>
                <w:lang w:val="en-GB"/>
              </w:rPr>
              <w:t>6</w:t>
            </w:r>
          </w:p>
        </w:tc>
      </w:tr>
      <w:tr w:rsidR="003144D6" w:rsidRPr="00EE5CE4" w:rsidTr="00CA4E08">
        <w:trPr>
          <w:gridAfter w:val="1"/>
          <w:wAfter w:w="535" w:type="dxa"/>
        </w:trPr>
        <w:tc>
          <w:tcPr>
            <w:tcW w:w="567" w:type="dxa"/>
          </w:tcPr>
          <w:p w:rsidR="003144D6" w:rsidRPr="00EE5CE4" w:rsidRDefault="003144D6" w:rsidP="00AE021E">
            <w:pPr>
              <w:pStyle w:val="Tabelle"/>
              <w:ind w:left="57"/>
              <w:jc w:val="left"/>
              <w:rPr>
                <w:vertAlign w:val="subscript"/>
                <w:lang w:val="en-GB"/>
              </w:rPr>
            </w:pPr>
            <w:r w:rsidRPr="00EE5CE4">
              <w:rPr>
                <w:lang w:val="en-GB"/>
              </w:rPr>
              <w:t>m</w:t>
            </w:r>
            <w:r w:rsidRPr="00EE5CE4">
              <w:rPr>
                <w:vertAlign w:val="subscript"/>
                <w:lang w:val="en-GB"/>
              </w:rPr>
              <w:t>0</w:t>
            </w:r>
          </w:p>
        </w:tc>
        <w:tc>
          <w:tcPr>
            <w:tcW w:w="2268" w:type="dxa"/>
          </w:tcPr>
          <w:p w:rsidR="003144D6" w:rsidRPr="00EE5CE4" w:rsidRDefault="003144D6" w:rsidP="00AE021E">
            <w:pPr>
              <w:pStyle w:val="Tabelle"/>
              <w:tabs>
                <w:tab w:val="left" w:pos="85"/>
              </w:tabs>
              <w:ind w:right="-108"/>
              <w:jc w:val="left"/>
              <w:rPr>
                <w:lang w:val="en-GB"/>
              </w:rPr>
            </w:pPr>
            <w:r w:rsidRPr="00EE5CE4">
              <w:rPr>
                <w:lang w:val="en-GB"/>
              </w:rPr>
              <w:tab/>
              <w:t>Planck-mass</w:t>
            </w:r>
          </w:p>
        </w:tc>
        <w:tc>
          <w:tcPr>
            <w:tcW w:w="2450" w:type="dxa"/>
          </w:tcPr>
          <w:p w:rsidR="003144D6" w:rsidRPr="00EE5CE4" w:rsidRDefault="003144D6" w:rsidP="00AE021E">
            <w:pPr>
              <w:pStyle w:val="Tabelle"/>
              <w:ind w:left="142"/>
              <w:jc w:val="left"/>
              <w:rPr>
                <w:vertAlign w:val="superscript"/>
                <w:lang w:val="en-GB"/>
              </w:rPr>
            </w:pPr>
            <w:r w:rsidRPr="00EE5CE4">
              <w:rPr>
                <w:lang w:val="en-GB"/>
              </w:rPr>
              <w:t>2.176434097482</w:t>
            </w:r>
            <w:r w:rsidRPr="00EE5CE4">
              <w:rPr>
                <w:rFonts w:ascii="Times" w:hAnsi="Times"/>
                <w:lang w:val="en-GB"/>
              </w:rPr>
              <w:t>∙</w:t>
            </w:r>
            <w:r w:rsidRPr="00EE5CE4">
              <w:rPr>
                <w:lang w:val="en-GB"/>
              </w:rPr>
              <w:t>10</w:t>
            </w:r>
            <w:r w:rsidRPr="00EE5CE4">
              <w:rPr>
                <w:rFonts w:ascii="Times" w:hAnsi="Times"/>
                <w:vertAlign w:val="superscript"/>
                <w:lang w:val="en-GB"/>
              </w:rPr>
              <w:t>−</w:t>
            </w:r>
            <w:r w:rsidRPr="00EE5CE4">
              <w:rPr>
                <w:vertAlign w:val="superscript"/>
                <w:lang w:val="en-GB"/>
              </w:rPr>
              <w:t>8</w:t>
            </w:r>
          </w:p>
        </w:tc>
        <w:tc>
          <w:tcPr>
            <w:tcW w:w="1623" w:type="dxa"/>
          </w:tcPr>
          <w:p w:rsidR="003144D6" w:rsidRPr="00EE5CE4" w:rsidRDefault="003144D6" w:rsidP="00AE021E">
            <w:pPr>
              <w:pStyle w:val="Tabelle"/>
              <w:rPr>
                <w:lang w:val="en-GB"/>
              </w:rPr>
            </w:pPr>
            <w:r w:rsidRPr="00EE5CE4">
              <w:rPr>
                <w:lang w:val="en-GB"/>
              </w:rPr>
              <w:t>1.22089</w:t>
            </w:r>
            <w:r w:rsidRPr="00EE5CE4">
              <w:rPr>
                <w:rFonts w:ascii="Times" w:hAnsi="Times"/>
                <w:lang w:val="en-GB"/>
              </w:rPr>
              <w:t>∙</w:t>
            </w:r>
            <w:r w:rsidRPr="00EE5CE4">
              <w:rPr>
                <w:lang w:val="en-GB"/>
              </w:rPr>
              <w:t>10</w:t>
            </w:r>
            <w:r w:rsidRPr="00EE5CE4">
              <w:rPr>
                <w:vertAlign w:val="superscript"/>
                <w:lang w:val="en-GB"/>
              </w:rPr>
              <w:t>28</w:t>
            </w:r>
          </w:p>
        </w:tc>
        <w:tc>
          <w:tcPr>
            <w:tcW w:w="1540" w:type="dxa"/>
          </w:tcPr>
          <w:p w:rsidR="003144D6" w:rsidRPr="00EE5CE4" w:rsidRDefault="003144D6" w:rsidP="00AE021E">
            <w:pPr>
              <w:pStyle w:val="Tabelle"/>
              <w:tabs>
                <w:tab w:val="left" w:pos="85"/>
              </w:tabs>
              <w:jc w:val="left"/>
              <w:rPr>
                <w:lang w:val="en-GB"/>
              </w:rPr>
            </w:pPr>
            <w:r w:rsidRPr="00EE5CE4">
              <w:rPr>
                <w:lang w:val="en-GB"/>
              </w:rPr>
              <w:tab/>
              <w:t>1.00543</w:t>
            </w:r>
            <w:r w:rsidRPr="00EE5CE4">
              <w:rPr>
                <w:rFonts w:ascii="Times" w:hAnsi="Times"/>
                <w:lang w:val="en-GB"/>
              </w:rPr>
              <w:t>∙</w:t>
            </w:r>
            <w:r w:rsidRPr="00EE5CE4">
              <w:rPr>
                <w:lang w:val="en-GB"/>
              </w:rPr>
              <w:t>10</w:t>
            </w:r>
            <w:r w:rsidRPr="00EE5CE4">
              <w:rPr>
                <w:vertAlign w:val="superscript"/>
                <w:lang w:val="en-GB"/>
              </w:rPr>
              <w:t>46</w:t>
            </w:r>
          </w:p>
        </w:tc>
      </w:tr>
      <w:tr w:rsidR="003144D6" w:rsidRPr="00EE5CE4" w:rsidTr="00CA4E08">
        <w:trPr>
          <w:gridAfter w:val="1"/>
          <w:wAfter w:w="535" w:type="dxa"/>
        </w:trPr>
        <w:tc>
          <w:tcPr>
            <w:tcW w:w="567" w:type="dxa"/>
          </w:tcPr>
          <w:p w:rsidR="003144D6" w:rsidRPr="00EE5CE4" w:rsidRDefault="003144D6" w:rsidP="00AE021E">
            <w:pPr>
              <w:pStyle w:val="Tabelle"/>
              <w:ind w:left="57"/>
              <w:jc w:val="left"/>
              <w:rPr>
                <w:vertAlign w:val="subscript"/>
                <w:lang w:val="en-GB"/>
              </w:rPr>
            </w:pPr>
            <w:r w:rsidRPr="00EE5CE4">
              <w:rPr>
                <w:lang w:val="en-GB"/>
              </w:rPr>
              <w:t>U</w:t>
            </w:r>
            <w:r w:rsidRPr="00EE5CE4">
              <w:rPr>
                <w:vertAlign w:val="subscript"/>
                <w:lang w:val="en-GB"/>
              </w:rPr>
              <w:t>0</w:t>
            </w:r>
          </w:p>
        </w:tc>
        <w:tc>
          <w:tcPr>
            <w:tcW w:w="2268" w:type="dxa"/>
          </w:tcPr>
          <w:p w:rsidR="003144D6" w:rsidRPr="00EE5CE4" w:rsidRDefault="003144D6" w:rsidP="00AE021E">
            <w:pPr>
              <w:pStyle w:val="Tabelle"/>
              <w:tabs>
                <w:tab w:val="left" w:pos="85"/>
              </w:tabs>
              <w:ind w:right="-108"/>
              <w:jc w:val="left"/>
              <w:rPr>
                <w:lang w:val="en-GB"/>
              </w:rPr>
            </w:pPr>
            <w:r w:rsidRPr="00EE5CE4">
              <w:rPr>
                <w:lang w:val="en-GB"/>
              </w:rPr>
              <w:tab/>
              <w:t>Planck-voltage</w:t>
            </w:r>
          </w:p>
        </w:tc>
        <w:tc>
          <w:tcPr>
            <w:tcW w:w="2450" w:type="dxa"/>
          </w:tcPr>
          <w:p w:rsidR="003144D6" w:rsidRPr="00EE5CE4" w:rsidRDefault="003144D6" w:rsidP="00AE021E">
            <w:pPr>
              <w:pStyle w:val="Tabelle"/>
              <w:ind w:left="142"/>
              <w:jc w:val="left"/>
              <w:rPr>
                <w:lang w:val="en-GB"/>
              </w:rPr>
            </w:pPr>
            <w:r w:rsidRPr="00EE5CE4">
              <w:rPr>
                <w:lang w:val="en-GB"/>
              </w:rPr>
              <w:t>1.859208884401</w:t>
            </w:r>
            <w:r w:rsidRPr="00EE5CE4">
              <w:rPr>
                <w:rFonts w:ascii="Times" w:hAnsi="Times"/>
                <w:lang w:val="en-GB"/>
              </w:rPr>
              <w:t>∙</w:t>
            </w:r>
            <w:r w:rsidRPr="00EE5CE4">
              <w:rPr>
                <w:lang w:val="en-GB"/>
              </w:rPr>
              <w:t>10</w:t>
            </w:r>
            <w:r w:rsidRPr="00EE5CE4">
              <w:rPr>
                <w:rFonts w:ascii="Times" w:hAnsi="Times"/>
                <w:vertAlign w:val="superscript"/>
                <w:lang w:val="en-GB"/>
              </w:rPr>
              <w:t>−</w:t>
            </w:r>
            <w:r w:rsidRPr="00EE5CE4">
              <w:rPr>
                <w:vertAlign w:val="superscript"/>
                <w:lang w:val="en-GB"/>
              </w:rPr>
              <w:t>9</w:t>
            </w:r>
          </w:p>
        </w:tc>
        <w:tc>
          <w:tcPr>
            <w:tcW w:w="1623" w:type="dxa"/>
          </w:tcPr>
          <w:p w:rsidR="003144D6" w:rsidRPr="00EE5CE4" w:rsidRDefault="003144D6" w:rsidP="00AE021E">
            <w:pPr>
              <w:pStyle w:val="Tabelle"/>
              <w:rPr>
                <w:lang w:val="en-GB"/>
              </w:rPr>
            </w:pPr>
            <w:r w:rsidRPr="00EE5CE4">
              <w:rPr>
                <w:lang w:val="en-GB"/>
              </w:rPr>
              <w:t>1.04294</w:t>
            </w:r>
            <w:r w:rsidRPr="00EE5CE4">
              <w:rPr>
                <w:rFonts w:ascii="Times" w:hAnsi="Times"/>
                <w:lang w:val="en-GB"/>
              </w:rPr>
              <w:t>∙</w:t>
            </w:r>
            <w:r w:rsidRPr="00EE5CE4">
              <w:rPr>
                <w:lang w:val="en-GB"/>
              </w:rPr>
              <w:t>10</w:t>
            </w:r>
            <w:r w:rsidRPr="00EE5CE4">
              <w:rPr>
                <w:vertAlign w:val="superscript"/>
                <w:lang w:val="en-GB"/>
              </w:rPr>
              <w:t>27</w:t>
            </w:r>
          </w:p>
        </w:tc>
        <w:tc>
          <w:tcPr>
            <w:tcW w:w="1540" w:type="dxa"/>
          </w:tcPr>
          <w:p w:rsidR="003144D6" w:rsidRPr="00EE5CE4" w:rsidRDefault="003144D6" w:rsidP="00AE021E">
            <w:pPr>
              <w:pStyle w:val="Tabelle"/>
              <w:tabs>
                <w:tab w:val="left" w:pos="85"/>
              </w:tabs>
              <w:jc w:val="left"/>
              <w:rPr>
                <w:lang w:val="en-GB"/>
              </w:rPr>
            </w:pPr>
            <w:r w:rsidRPr="00EE5CE4">
              <w:rPr>
                <w:lang w:val="en-GB"/>
              </w:rPr>
              <w:tab/>
              <w:t>5.18360</w:t>
            </w:r>
            <w:r w:rsidRPr="00EE5CE4">
              <w:rPr>
                <w:rFonts w:ascii="Times" w:hAnsi="Times"/>
                <w:lang w:val="en-GB"/>
              </w:rPr>
              <w:t>∙</w:t>
            </w:r>
            <w:r w:rsidRPr="00EE5CE4">
              <w:rPr>
                <w:lang w:val="en-GB"/>
              </w:rPr>
              <w:t>10</w:t>
            </w:r>
            <w:r w:rsidRPr="00EE5CE4">
              <w:rPr>
                <w:vertAlign w:val="superscript"/>
                <w:lang w:val="en-GB"/>
              </w:rPr>
              <w:t>46</w:t>
            </w:r>
          </w:p>
        </w:tc>
      </w:tr>
      <w:tr w:rsidR="003144D6" w:rsidRPr="00EE5CE4" w:rsidTr="00CA4E08">
        <w:trPr>
          <w:gridAfter w:val="1"/>
          <w:wAfter w:w="535" w:type="dxa"/>
        </w:trPr>
        <w:tc>
          <w:tcPr>
            <w:tcW w:w="567" w:type="dxa"/>
          </w:tcPr>
          <w:p w:rsidR="003144D6" w:rsidRPr="00EE5CE4" w:rsidRDefault="003144D6" w:rsidP="00AE021E">
            <w:pPr>
              <w:pStyle w:val="Tabelle"/>
              <w:ind w:left="57"/>
              <w:jc w:val="left"/>
              <w:rPr>
                <w:vertAlign w:val="subscript"/>
                <w:lang w:val="en-GB"/>
              </w:rPr>
            </w:pPr>
            <w:r w:rsidRPr="00EE5CE4">
              <w:rPr>
                <w:lang w:val="en-GB"/>
              </w:rPr>
              <w:t>m</w:t>
            </w:r>
            <w:r w:rsidRPr="00EE5CE4">
              <w:rPr>
                <w:sz w:val="20"/>
                <w:vertAlign w:val="subscript"/>
                <w:lang w:val="en-GB"/>
              </w:rPr>
              <w:t>e</w:t>
            </w:r>
          </w:p>
        </w:tc>
        <w:tc>
          <w:tcPr>
            <w:tcW w:w="2268" w:type="dxa"/>
          </w:tcPr>
          <w:p w:rsidR="003144D6" w:rsidRPr="00EE5CE4" w:rsidRDefault="003144D6" w:rsidP="00AE021E">
            <w:pPr>
              <w:pStyle w:val="Tabelle"/>
              <w:tabs>
                <w:tab w:val="left" w:pos="85"/>
              </w:tabs>
              <w:ind w:right="-108"/>
              <w:jc w:val="left"/>
              <w:rPr>
                <w:lang w:val="en-GB"/>
              </w:rPr>
            </w:pPr>
            <w:r w:rsidRPr="00EE5CE4">
              <w:rPr>
                <w:lang w:val="en-GB"/>
              </w:rPr>
              <w:tab/>
              <w:t>Electron-mass</w:t>
            </w:r>
          </w:p>
        </w:tc>
        <w:tc>
          <w:tcPr>
            <w:tcW w:w="2450" w:type="dxa"/>
          </w:tcPr>
          <w:p w:rsidR="003144D6" w:rsidRPr="00EE5CE4" w:rsidRDefault="003144D6" w:rsidP="00AE021E">
            <w:pPr>
              <w:pStyle w:val="Tabelle"/>
              <w:ind w:left="142"/>
              <w:jc w:val="left"/>
              <w:rPr>
                <w:lang w:val="en-GB"/>
              </w:rPr>
            </w:pPr>
            <w:r w:rsidRPr="00EE5CE4">
              <w:rPr>
                <w:lang w:val="en-GB"/>
              </w:rPr>
              <w:t>9.109383701528</w:t>
            </w:r>
            <w:r w:rsidRPr="00EE5CE4">
              <w:rPr>
                <w:rFonts w:ascii="Times" w:hAnsi="Times"/>
                <w:lang w:val="en-GB"/>
              </w:rPr>
              <w:t>∙</w:t>
            </w:r>
            <w:r w:rsidRPr="00EE5CE4">
              <w:rPr>
                <w:lang w:val="en-GB"/>
              </w:rPr>
              <w:t>10</w:t>
            </w:r>
            <w:r w:rsidRPr="00EE5CE4">
              <w:rPr>
                <w:rFonts w:ascii="Times" w:hAnsi="Times"/>
                <w:vertAlign w:val="superscript"/>
                <w:lang w:val="en-GB"/>
              </w:rPr>
              <w:t>−</w:t>
            </w:r>
            <w:r w:rsidRPr="00EE5CE4">
              <w:rPr>
                <w:vertAlign w:val="superscript"/>
                <w:lang w:val="en-GB"/>
              </w:rPr>
              <w:t>31</w:t>
            </w:r>
          </w:p>
        </w:tc>
        <w:tc>
          <w:tcPr>
            <w:tcW w:w="1623" w:type="dxa"/>
          </w:tcPr>
          <w:p w:rsidR="003144D6" w:rsidRPr="00EE5CE4" w:rsidRDefault="003144D6" w:rsidP="00AE021E">
            <w:pPr>
              <w:pStyle w:val="Tabelle"/>
              <w:rPr>
                <w:lang w:val="en-GB"/>
              </w:rPr>
            </w:pPr>
            <w:r w:rsidRPr="00EE5CE4">
              <w:rPr>
                <w:lang w:val="en-GB"/>
              </w:rPr>
              <w:t>5.10998</w:t>
            </w:r>
            <w:r w:rsidRPr="00EE5CE4">
              <w:rPr>
                <w:rFonts w:ascii="Times" w:hAnsi="Times"/>
                <w:lang w:val="en-GB"/>
              </w:rPr>
              <w:t>∙</w:t>
            </w:r>
            <w:r w:rsidRPr="00EE5CE4">
              <w:rPr>
                <w:lang w:val="en-GB"/>
              </w:rPr>
              <w:t>10</w:t>
            </w:r>
            <w:r w:rsidRPr="00EE5CE4">
              <w:rPr>
                <w:vertAlign w:val="superscript"/>
                <w:lang w:val="en-GB"/>
              </w:rPr>
              <w:t>5</w:t>
            </w:r>
          </w:p>
        </w:tc>
        <w:tc>
          <w:tcPr>
            <w:tcW w:w="1540" w:type="dxa"/>
          </w:tcPr>
          <w:p w:rsidR="003144D6" w:rsidRPr="00EE5CE4" w:rsidRDefault="003144D6" w:rsidP="00AE021E">
            <w:pPr>
              <w:pStyle w:val="Tabelle"/>
              <w:tabs>
                <w:tab w:val="left" w:pos="85"/>
              </w:tabs>
              <w:jc w:val="left"/>
              <w:rPr>
                <w:lang w:val="en-GB"/>
              </w:rPr>
            </w:pPr>
            <w:r w:rsidRPr="00EE5CE4">
              <w:rPr>
                <w:lang w:val="en-GB"/>
              </w:rPr>
              <w:tab/>
              <w:t>5.25417</w:t>
            </w:r>
            <w:r w:rsidRPr="00EE5CE4">
              <w:rPr>
                <w:rFonts w:ascii="Times" w:hAnsi="Times"/>
                <w:lang w:val="en-GB"/>
              </w:rPr>
              <w:t>∙</w:t>
            </w:r>
            <w:r w:rsidRPr="00EE5CE4">
              <w:rPr>
                <w:lang w:val="en-GB"/>
              </w:rPr>
              <w:t>10</w:t>
            </w:r>
            <w:r w:rsidRPr="00EE5CE4">
              <w:rPr>
                <w:vertAlign w:val="superscript"/>
                <w:lang w:val="en-GB"/>
              </w:rPr>
              <w:t>60</w:t>
            </w:r>
          </w:p>
        </w:tc>
      </w:tr>
      <w:tr w:rsidR="003144D6" w:rsidRPr="00EE5CE4" w:rsidTr="00CA4E08">
        <w:tc>
          <w:tcPr>
            <w:tcW w:w="567" w:type="dxa"/>
          </w:tcPr>
          <w:p w:rsidR="003144D6" w:rsidRPr="00EE5CE4" w:rsidRDefault="003144D6" w:rsidP="00AE021E">
            <w:pPr>
              <w:pStyle w:val="Tabelle"/>
              <w:ind w:left="57"/>
              <w:jc w:val="left"/>
              <w:rPr>
                <w:vertAlign w:val="subscript"/>
                <w:lang w:val="en-GB"/>
              </w:rPr>
            </w:pPr>
            <w:r w:rsidRPr="00EE5CE4">
              <w:rPr>
                <w:lang w:val="en-GB"/>
              </w:rPr>
              <w:t>M</w:t>
            </w:r>
            <w:r w:rsidRPr="00EE5CE4">
              <w:rPr>
                <w:vertAlign w:val="subscript"/>
                <w:lang w:val="en-GB"/>
              </w:rPr>
              <w:t>H</w:t>
            </w:r>
          </w:p>
        </w:tc>
        <w:tc>
          <w:tcPr>
            <w:tcW w:w="2268" w:type="dxa"/>
          </w:tcPr>
          <w:p w:rsidR="003144D6" w:rsidRPr="00EE5CE4" w:rsidRDefault="003144D6" w:rsidP="00AE021E">
            <w:pPr>
              <w:pStyle w:val="Tabelle"/>
              <w:tabs>
                <w:tab w:val="left" w:pos="85"/>
              </w:tabs>
              <w:ind w:right="-108"/>
              <w:jc w:val="left"/>
              <w:rPr>
                <w:lang w:val="en-GB"/>
              </w:rPr>
            </w:pPr>
            <w:r w:rsidRPr="00EE5CE4">
              <w:rPr>
                <w:lang w:val="en-GB"/>
              </w:rPr>
              <w:tab/>
              <w:t>Hubble-mass</w:t>
            </w:r>
          </w:p>
        </w:tc>
        <w:tc>
          <w:tcPr>
            <w:tcW w:w="2450" w:type="dxa"/>
          </w:tcPr>
          <w:p w:rsidR="003144D6" w:rsidRPr="00EE5CE4" w:rsidRDefault="003144D6" w:rsidP="00AE021E">
            <w:pPr>
              <w:pStyle w:val="Tabelle"/>
              <w:ind w:left="142"/>
              <w:jc w:val="left"/>
              <w:rPr>
                <w:lang w:val="en-GB"/>
              </w:rPr>
            </w:pPr>
            <w:r w:rsidRPr="00EE5CE4">
              <w:rPr>
                <w:lang w:val="en-GB"/>
              </w:rPr>
              <w:t>2.609485798792</w:t>
            </w:r>
            <w:r w:rsidRPr="00EE5CE4">
              <w:rPr>
                <w:rFonts w:ascii="Times" w:hAnsi="Times"/>
                <w:lang w:val="en-GB"/>
              </w:rPr>
              <w:t>∙</w:t>
            </w:r>
            <w:r w:rsidRPr="00EE5CE4">
              <w:rPr>
                <w:lang w:val="en-GB"/>
              </w:rPr>
              <w:t>10</w:t>
            </w:r>
            <w:r w:rsidRPr="00EE5CE4">
              <w:rPr>
                <w:rFonts w:ascii="Times" w:hAnsi="Times"/>
                <w:vertAlign w:val="superscript"/>
                <w:lang w:val="en-GB"/>
              </w:rPr>
              <w:t>−</w:t>
            </w:r>
            <w:r w:rsidRPr="00EE5CE4">
              <w:rPr>
                <w:vertAlign w:val="superscript"/>
                <w:lang w:val="en-GB"/>
              </w:rPr>
              <w:t>69</w:t>
            </w:r>
          </w:p>
        </w:tc>
        <w:tc>
          <w:tcPr>
            <w:tcW w:w="1623" w:type="dxa"/>
          </w:tcPr>
          <w:p w:rsidR="003144D6" w:rsidRPr="00EE5CE4" w:rsidRDefault="003144D6" w:rsidP="00AE021E">
            <w:pPr>
              <w:pStyle w:val="Tabelle"/>
              <w:rPr>
                <w:lang w:val="en-GB"/>
              </w:rPr>
            </w:pPr>
            <w:r w:rsidRPr="00EE5CE4">
              <w:rPr>
                <w:lang w:val="en-GB"/>
              </w:rPr>
              <w:t>1.4638</w:t>
            </w:r>
            <w:r w:rsidRPr="00EE5CE4">
              <w:rPr>
                <w:rFonts w:ascii="Times" w:hAnsi="Times"/>
                <w:lang w:val="en-GB"/>
              </w:rPr>
              <w:t>∙</w:t>
            </w:r>
            <w:r w:rsidRPr="00EE5CE4">
              <w:rPr>
                <w:lang w:val="en-GB"/>
              </w:rPr>
              <w:t>10</w:t>
            </w:r>
            <w:r w:rsidRPr="00EE5CE4">
              <w:rPr>
                <w:rFonts w:ascii="Times" w:hAnsi="Times"/>
                <w:vertAlign w:val="superscript"/>
                <w:lang w:val="en-GB"/>
              </w:rPr>
              <w:t>−</w:t>
            </w:r>
            <w:r w:rsidRPr="00EE5CE4">
              <w:rPr>
                <w:vertAlign w:val="superscript"/>
                <w:lang w:val="en-GB"/>
              </w:rPr>
              <w:t>33</w:t>
            </w:r>
          </w:p>
        </w:tc>
        <w:tc>
          <w:tcPr>
            <w:tcW w:w="1540" w:type="dxa"/>
            <w:tcBorders>
              <w:right w:val="single" w:sz="12" w:space="0" w:color="auto"/>
            </w:tcBorders>
          </w:tcPr>
          <w:p w:rsidR="003144D6" w:rsidRPr="00EE5CE4" w:rsidRDefault="003144D6" w:rsidP="00AE021E">
            <w:pPr>
              <w:pStyle w:val="Tabelle"/>
              <w:tabs>
                <w:tab w:val="left" w:pos="85"/>
              </w:tabs>
              <w:jc w:val="left"/>
              <w:rPr>
                <w:lang w:val="en-GB"/>
              </w:rPr>
            </w:pPr>
            <w:r w:rsidRPr="00EE5CE4">
              <w:rPr>
                <w:lang w:val="en-GB"/>
              </w:rPr>
              <w:tab/>
              <w:t>8.34047</w:t>
            </w:r>
            <w:r w:rsidRPr="00EE5CE4">
              <w:rPr>
                <w:rFonts w:ascii="Times" w:hAnsi="Times"/>
                <w:lang w:val="en-GB"/>
              </w:rPr>
              <w:t>∙</w:t>
            </w:r>
            <w:r w:rsidRPr="00EE5CE4">
              <w:rPr>
                <w:lang w:val="en-GB"/>
              </w:rPr>
              <w:t>10</w:t>
            </w:r>
            <w:r w:rsidRPr="00EE5CE4">
              <w:rPr>
                <w:vertAlign w:val="superscript"/>
                <w:lang w:val="en-GB"/>
              </w:rPr>
              <w:t>60</w:t>
            </w:r>
          </w:p>
        </w:tc>
        <w:tc>
          <w:tcPr>
            <w:tcW w:w="535" w:type="dxa"/>
            <w:tcBorders>
              <w:top w:val="nil"/>
              <w:left w:val="single" w:sz="12" w:space="0" w:color="auto"/>
              <w:bottom w:val="nil"/>
              <w:right w:val="nil"/>
            </w:tcBorders>
          </w:tcPr>
          <w:p w:rsidR="003144D6" w:rsidRPr="00EE5CE4" w:rsidRDefault="003144D6" w:rsidP="00AE021E">
            <w:pPr>
              <w:pStyle w:val="Tabelle"/>
              <w:ind w:left="-57" w:right="-108"/>
              <w:jc w:val="left"/>
              <w:rPr>
                <w:vertAlign w:val="subscript"/>
                <w:lang w:val="en-GB"/>
              </w:rPr>
            </w:pPr>
            <w:r w:rsidRPr="00EE5CE4">
              <w:rPr>
                <w:rFonts w:ascii="Times New Roman" w:hAnsi="Times New Roman"/>
                <w:lang w:val="en-GB"/>
              </w:rPr>
              <w:t>←</w:t>
            </w:r>
            <w:r w:rsidRPr="00EE5CE4">
              <w:rPr>
                <w:sz w:val="8"/>
                <w:lang w:val="en-GB"/>
              </w:rPr>
              <w:t> </w:t>
            </w:r>
            <w:r w:rsidRPr="00EE5CE4">
              <w:rPr>
                <w:lang w:val="en-GB"/>
              </w:rPr>
              <w:t>Q</w:t>
            </w:r>
            <w:r w:rsidRPr="00EE5CE4">
              <w:rPr>
                <w:vertAlign w:val="subscript"/>
                <w:lang w:val="en-GB"/>
              </w:rPr>
              <w:t>0</w:t>
            </w:r>
          </w:p>
        </w:tc>
      </w:tr>
    </w:tbl>
    <w:p w:rsidR="006526E2" w:rsidRPr="00EE5CE4" w:rsidRDefault="003144D6" w:rsidP="006526E2">
      <w:pPr>
        <w:pStyle w:val="Tabelle2"/>
        <w:spacing w:line="180" w:lineRule="exact"/>
        <w:ind w:right="45"/>
        <w:jc w:val="right"/>
        <w:rPr>
          <w:lang w:val="en-GB"/>
        </w:rPr>
      </w:pPr>
      <w:r w:rsidRPr="00EE5CE4">
        <w:rPr>
          <w:lang w:val="en-GB"/>
        </w:rPr>
        <w:t xml:space="preserve"> </w:t>
      </w:r>
    </w:p>
    <w:p w:rsidR="003144D6" w:rsidRPr="00EE5CE4" w:rsidRDefault="003144D6" w:rsidP="006526E2">
      <w:pPr>
        <w:pStyle w:val="Tabelle2"/>
        <w:spacing w:line="180" w:lineRule="exact"/>
        <w:ind w:right="45"/>
        <w:jc w:val="right"/>
        <w:rPr>
          <w:lang w:val="en-GB"/>
        </w:rPr>
      </w:pPr>
      <w:bookmarkStart w:id="1542" w:name="A_Table6"/>
      <w:r w:rsidRPr="00EE5CE4">
        <w:rPr>
          <w:lang w:val="en-GB"/>
        </w:rPr>
        <w:t xml:space="preserve">Table </w:t>
      </w:r>
      <w:r w:rsidR="006526E2" w:rsidRPr="00EE5CE4">
        <w:rPr>
          <w:lang w:val="en-GB"/>
        </w:rPr>
        <w:t>6</w:t>
      </w:r>
      <w:bookmarkEnd w:id="1542"/>
    </w:p>
    <w:p w:rsidR="003144D6" w:rsidRPr="00EE5CE4" w:rsidRDefault="003144D6" w:rsidP="003144D6">
      <w:pPr>
        <w:pStyle w:val="Tabelle2"/>
        <w:spacing w:line="180" w:lineRule="exact"/>
        <w:ind w:right="45"/>
        <w:jc w:val="right"/>
        <w:rPr>
          <w:lang w:val="en-GB"/>
        </w:rPr>
      </w:pPr>
      <w:r w:rsidRPr="00EE5CE4">
        <w:rPr>
          <w:lang w:val="en-GB"/>
        </w:rPr>
        <w:t>Energy and masses in the Universe</w:t>
      </w:r>
    </w:p>
    <w:p w:rsidR="00CA4E08" w:rsidRPr="00EE5CE4" w:rsidRDefault="00CA4E08" w:rsidP="003144D6">
      <w:pPr>
        <w:pStyle w:val="Fortsetzung"/>
        <w:spacing w:line="245" w:lineRule="exact"/>
        <w:rPr>
          <w:lang w:val="en-GB"/>
        </w:rPr>
      </w:pPr>
    </w:p>
    <w:p w:rsidR="003144D6" w:rsidRPr="00EE5CE4" w:rsidRDefault="003144D6" w:rsidP="003144D6">
      <w:pPr>
        <w:pStyle w:val="Fortsetzung"/>
        <w:spacing w:line="245" w:lineRule="exact"/>
        <w:rPr>
          <w:lang w:val="en-GB"/>
        </w:rPr>
      </w:pPr>
      <w:r w:rsidRPr="00EE5CE4">
        <w:rPr>
          <w:lang w:val="en-GB"/>
        </w:rPr>
        <w:t>The interesting question is, whether it is even possible, to reach such a high speed, especially for the financiers. For this purpose, I compiled the masses and their energy m</w:t>
      </w:r>
      <w:r w:rsidRPr="00EE5CE4">
        <w:rPr>
          <w:vertAlign w:val="subscript"/>
          <w:lang w:val="en-GB"/>
        </w:rPr>
        <w:t>x</w:t>
      </w:r>
      <w:r w:rsidRPr="00EE5CE4">
        <w:rPr>
          <w:lang w:val="en-GB"/>
        </w:rPr>
        <w:t>c</w:t>
      </w:r>
      <w:r w:rsidRPr="00EE5CE4">
        <w:rPr>
          <w:vertAlign w:val="superscript"/>
          <w:lang w:val="en-GB"/>
        </w:rPr>
        <w:t>2</w:t>
      </w:r>
      <w:r w:rsidRPr="00EE5CE4">
        <w:rPr>
          <w:lang w:val="en-GB"/>
        </w:rPr>
        <w:t>/e in eV in comparison with the corresponding phase angle Q</w:t>
      </w:r>
      <w:r w:rsidRPr="00EE5CE4">
        <w:rPr>
          <w:vertAlign w:val="subscript"/>
          <w:lang w:val="en-GB"/>
        </w:rPr>
        <w:t>0</w:t>
      </w:r>
      <w:r w:rsidRPr="00EE5CE4">
        <w:rPr>
          <w:lang w:val="en-GB"/>
        </w:rPr>
        <w:t xml:space="preserve">, determined in </w:t>
      </w:r>
      <w:r w:rsidR="00055014">
        <w:rPr>
          <w:lang w:val="en-GB"/>
        </w:rPr>
        <w:t>(804)</w:t>
      </w:r>
      <w:r w:rsidRPr="00EE5CE4">
        <w:rPr>
          <w:lang w:val="en-GB"/>
        </w:rPr>
        <w:t xml:space="preserve"> until </w:t>
      </w:r>
      <w:r w:rsidR="00055014">
        <w:rPr>
          <w:lang w:val="en-GB"/>
        </w:rPr>
        <w:t>(807)</w:t>
      </w:r>
      <w:r w:rsidRPr="00EE5CE4">
        <w:rPr>
          <w:lang w:val="en-GB"/>
        </w:rPr>
        <w:t xml:space="preserve"> in </w:t>
      </w:r>
      <w:r w:rsidR="00F97AB2" w:rsidRPr="00EE5CE4">
        <w:rPr>
          <w:lang w:val="en-GB"/>
        </w:rPr>
        <w:t>Table 6</w:t>
      </w:r>
      <w:r w:rsidRPr="00EE5CE4">
        <w:rPr>
          <w:lang w:val="en-GB"/>
        </w:rPr>
        <w:t>. As we can see, the necessary 3.8923∙10</w:t>
      </w:r>
      <w:r w:rsidRPr="00EE5CE4">
        <w:rPr>
          <w:vertAlign w:val="superscript"/>
          <w:lang w:val="en-GB"/>
        </w:rPr>
        <w:t>92</w:t>
      </w:r>
      <w:r w:rsidRPr="00EE5CE4">
        <w:rPr>
          <w:lang w:val="en-GB"/>
        </w:rPr>
        <w:t xml:space="preserve">eV is above the </w:t>
      </w:r>
      <w:r w:rsidRPr="00EE5CE4">
        <w:rPr>
          <w:smallCaps/>
          <w:lang w:val="en-GB"/>
        </w:rPr>
        <w:t>Mach</w:t>
      </w:r>
      <w:r w:rsidRPr="00EE5CE4">
        <w:rPr>
          <w:lang w:val="en-GB"/>
        </w:rPr>
        <w:t>-mass. So there is no longer enough energy in the universe, in order to accelerate one single electron into the nonlinear range Q</w:t>
      </w:r>
      <w:r w:rsidRPr="00EE5CE4">
        <w:rPr>
          <w:vertAlign w:val="subscript"/>
          <w:lang w:val="en-GB"/>
        </w:rPr>
        <w:t>0</w:t>
      </w:r>
      <w:r w:rsidRPr="00EE5CE4">
        <w:rPr>
          <w:lang w:val="en-GB"/>
        </w:rPr>
        <w:t>&lt;10</w:t>
      </w:r>
      <w:r w:rsidRPr="00EE5CE4">
        <w:rPr>
          <w:vertAlign w:val="superscript"/>
          <w:lang w:val="en-GB"/>
        </w:rPr>
        <w:t>3</w:t>
      </w:r>
      <w:r w:rsidRPr="00EE5CE4">
        <w:rPr>
          <w:lang w:val="en-GB"/>
        </w:rPr>
        <w:t xml:space="preserve">. </w:t>
      </w:r>
    </w:p>
    <w:p w:rsidR="003144D6" w:rsidRPr="00EE5CE4" w:rsidRDefault="003144D6" w:rsidP="003144D6">
      <w:pPr>
        <w:pStyle w:val="Fortsetzung"/>
        <w:rPr>
          <w:lang w:val="en-GB"/>
        </w:rPr>
      </w:pPr>
    </w:p>
    <w:p w:rsidR="003144D6" w:rsidRPr="00EE5CE4" w:rsidRDefault="003144D6" w:rsidP="003144D6">
      <w:pPr>
        <w:pStyle w:val="Fortsetzung"/>
        <w:spacing w:line="245" w:lineRule="exact"/>
        <w:rPr>
          <w:lang w:val="en-GB"/>
        </w:rPr>
      </w:pPr>
      <w:r w:rsidRPr="00EE5CE4">
        <w:rPr>
          <w:lang w:val="en-GB"/>
        </w:rPr>
        <w:t>As already specified, M</w:t>
      </w:r>
      <w:r w:rsidRPr="00EE5CE4">
        <w:rPr>
          <w:vertAlign w:val="subscript"/>
          <w:lang w:val="en-GB"/>
        </w:rPr>
        <w:t>1</w:t>
      </w:r>
      <w:r w:rsidRPr="00EE5CE4">
        <w:rPr>
          <w:lang w:val="en-GB"/>
        </w:rPr>
        <w:t xml:space="preserve"> equals the sum of the gravitational and of the electromagnetic field of the universe. As stated in </w:t>
      </w:r>
      <w:r w:rsidR="002E15F3">
        <w:rPr>
          <w:position w:val="2"/>
          <w:sz w:val="22"/>
          <w:lang w:val="en-GB"/>
        </w:rPr>
        <w:t>(1037)</w:t>
      </w:r>
      <w:r w:rsidR="00223DB1" w:rsidRPr="00EE5CE4">
        <w:rPr>
          <w:lang w:val="en-GB"/>
        </w:rPr>
        <w:t xml:space="preserve"> </w:t>
      </w:r>
      <w:r w:rsidRPr="00EE5CE4">
        <w:rPr>
          <w:lang w:val="en-GB"/>
        </w:rPr>
        <w:t xml:space="preserve">the density is at </w:t>
      </w:r>
      <w:r w:rsidRPr="00EE5CE4">
        <w:rPr>
          <w:rFonts w:ascii="Cambria" w:hAnsi="Cambria"/>
          <w:sz w:val="22"/>
          <w:szCs w:val="22"/>
          <w:lang w:val="en-GB"/>
        </w:rPr>
        <w:t>³∕₂</w:t>
      </w:r>
      <w:r w:rsidRPr="00EE5CE4">
        <w:rPr>
          <w:rFonts w:ascii="Cambria" w:hAnsi="Cambria"/>
          <w:sz w:val="8"/>
          <w:szCs w:val="22"/>
          <w:lang w:val="en-GB"/>
        </w:rPr>
        <w:t> </w:t>
      </w:r>
      <w:r w:rsidRPr="00EE5CE4">
        <w:rPr>
          <w:i/>
          <w:lang w:val="en-GB"/>
        </w:rPr>
        <w:t>G</w:t>
      </w:r>
      <w:r w:rsidRPr="00EE5CE4">
        <w:rPr>
          <w:i/>
          <w:vertAlign w:val="subscript"/>
          <w:lang w:val="en-GB"/>
        </w:rPr>
        <w:t>11</w:t>
      </w:r>
      <w:r w:rsidRPr="00EE5CE4">
        <w:rPr>
          <w:lang w:val="en-GB"/>
        </w:rPr>
        <w:t>(R/2)</w:t>
      </w:r>
      <w:r w:rsidRPr="00EE5CE4">
        <w:rPr>
          <w:rFonts w:ascii="Cambria" w:hAnsi="Cambria"/>
          <w:sz w:val="8"/>
          <w:szCs w:val="22"/>
          <w:lang w:val="en-GB"/>
        </w:rPr>
        <w:t xml:space="preserve">  </w:t>
      </w:r>
      <w:r w:rsidRPr="00EE5CE4">
        <w:rPr>
          <w:i/>
          <w:lang w:val="en-GB"/>
        </w:rPr>
        <w:t>=</w:t>
      </w:r>
      <w:r w:rsidRPr="00EE5CE4">
        <w:rPr>
          <w:rFonts w:ascii="Cambria" w:hAnsi="Cambria"/>
          <w:sz w:val="8"/>
          <w:szCs w:val="22"/>
          <w:lang w:val="en-GB"/>
        </w:rPr>
        <w:t> </w:t>
      </w:r>
      <w:r w:rsidRPr="00EE5CE4">
        <w:rPr>
          <w:lang w:val="en-GB"/>
        </w:rPr>
        <w:t>1.94676∙10</w:t>
      </w:r>
      <w:r w:rsidRPr="00EE5CE4">
        <w:rPr>
          <w:vertAlign w:val="superscript"/>
          <w:lang w:val="en-GB"/>
        </w:rPr>
        <w:t>−29</w:t>
      </w:r>
      <w:r w:rsidRPr="00EE5CE4">
        <w:rPr>
          <w:lang w:val="en-GB"/>
        </w:rPr>
        <w:t xml:space="preserve"> kg·dm</w:t>
      </w:r>
      <w:r w:rsidRPr="00EE5CE4">
        <w:rPr>
          <w:vertAlign w:val="superscript"/>
          <w:lang w:val="en-GB"/>
        </w:rPr>
        <w:t>−3</w:t>
      </w:r>
      <w:r w:rsidRPr="00EE5CE4">
        <w:rPr>
          <w:lang w:val="en-GB"/>
        </w:rPr>
        <w:t>. But how about the masses, galaxies, stars, planets, dust etc.? So the mass-density is about two orders of magnitude below at 1.845·10</w:t>
      </w:r>
      <w:r w:rsidRPr="00EE5CE4">
        <w:rPr>
          <w:vertAlign w:val="superscript"/>
          <w:lang w:val="en-GB"/>
        </w:rPr>
        <w:t>–31</w:t>
      </w:r>
      <w:r w:rsidRPr="00EE5CE4">
        <w:rPr>
          <w:lang w:val="en-GB"/>
        </w:rPr>
        <w:t xml:space="preserve"> kg·dm</w:t>
      </w:r>
      <w:r w:rsidRPr="00EE5CE4">
        <w:rPr>
          <w:vertAlign w:val="superscript"/>
          <w:lang w:val="en-GB"/>
        </w:rPr>
        <w:t>–3</w:t>
      </w:r>
      <w:r w:rsidRPr="00EE5CE4">
        <w:rPr>
          <w:lang w:val="en-GB"/>
        </w:rPr>
        <w:t>. That</w:t>
      </w:r>
      <w:r w:rsidR="00CA42CC">
        <w:rPr>
          <w:lang w:val="en-GB"/>
        </w:rPr>
        <w:t>’</w:t>
      </w:r>
      <w:r w:rsidRPr="00EE5CE4">
        <w:rPr>
          <w:lang w:val="en-GB"/>
        </w:rPr>
        <w:t>s much less. Furthermore, the required acceleration-voltage is greater than U</w:t>
      </w:r>
      <w:r w:rsidRPr="00EE5CE4">
        <w:rPr>
          <w:vertAlign w:val="subscript"/>
          <w:lang w:val="en-GB"/>
        </w:rPr>
        <w:t>0</w:t>
      </w:r>
      <w:r w:rsidRPr="00EE5CE4">
        <w:rPr>
          <w:lang w:val="en-GB"/>
        </w:rPr>
        <w:t xml:space="preserve"> (</w:t>
      </w:r>
      <w:r w:rsidRPr="00EE5CE4">
        <w:rPr>
          <w:smallCaps/>
          <w:lang w:val="en-GB"/>
        </w:rPr>
        <w:t>Planck</w:t>
      </w:r>
      <w:r w:rsidRPr="00EE5CE4">
        <w:rPr>
          <w:lang w:val="en-GB"/>
        </w:rPr>
        <w:t>) and U</w:t>
      </w:r>
      <w:r w:rsidRPr="00EE5CE4">
        <w:rPr>
          <w:vertAlign w:val="subscript"/>
          <w:lang w:val="en-GB"/>
        </w:rPr>
        <w:t>1</w:t>
      </w:r>
      <w:r w:rsidRPr="00EE5CE4">
        <w:rPr>
          <w:lang w:val="en-GB"/>
        </w:rPr>
        <w:t xml:space="preserve"> (</w:t>
      </w:r>
      <w:r w:rsidRPr="00EE5CE4">
        <w:rPr>
          <w:smallCaps/>
          <w:lang w:val="en-GB"/>
        </w:rPr>
        <w:t>Mach</w:t>
      </w:r>
      <w:r w:rsidRPr="00EE5CE4">
        <w:rPr>
          <w:lang w:val="en-GB"/>
        </w:rPr>
        <w:t xml:space="preserve">). According to </w:t>
      </w:r>
      <w:r w:rsidRPr="00EE5CE4">
        <w:rPr>
          <w:sz w:val="22"/>
          <w:lang w:val="en-GB"/>
        </w:rPr>
        <w:t>[</w:t>
      </w:r>
      <w:r w:rsidR="00223DB1" w:rsidRPr="00EE5CE4">
        <w:rPr>
          <w:lang w:val="en-GB"/>
        </w:rPr>
        <w:t>55</w:t>
      </w:r>
      <w:r w:rsidRPr="00EE5CE4">
        <w:rPr>
          <w:sz w:val="22"/>
          <w:lang w:val="en-GB"/>
        </w:rPr>
        <w:t>]</w:t>
      </w:r>
      <w:r w:rsidRPr="00EE5CE4">
        <w:rPr>
          <w:lang w:val="en-GB"/>
        </w:rPr>
        <w:t xml:space="preserve"> these are defined in the following manner:</w:t>
      </w:r>
    </w:p>
    <w:p w:rsidR="003144D6" w:rsidRPr="00EE5CE4" w:rsidRDefault="003144D6" w:rsidP="003144D6">
      <w:pPr>
        <w:pStyle w:val="Fortsetzung"/>
        <w:rPr>
          <w:lang w:val="en-GB"/>
        </w:rPr>
      </w:pPr>
    </w:p>
    <w:p w:rsidR="003144D6" w:rsidRPr="00EE5CE4" w:rsidRDefault="003144D6" w:rsidP="003144D6">
      <w:pPr>
        <w:pStyle w:val="Formel"/>
        <w:rPr>
          <w:lang w:val="en-GB"/>
        </w:rPr>
      </w:pPr>
      <w:r w:rsidRPr="00EE5CE4">
        <w:rPr>
          <w:position w:val="-34"/>
          <w:lang w:val="en-GB"/>
        </w:rPr>
        <w:object w:dxaOrig="1800" w:dyaOrig="800">
          <v:shape id="_x0000_i1949" type="#_x0000_t75" style="width:89.8pt;height:43.45pt" o:ole="">
            <v:imagedata r:id="rId1994" o:title=""/>
          </v:shape>
          <o:OLEObject Type="Embed" ProgID="Equation.3" ShapeID="_x0000_i1949" DrawAspect="Content" ObjectID="_1748865316" r:id="rId1995"/>
        </w:object>
      </w:r>
      <w:r w:rsidRPr="00EE5CE4">
        <w:rPr>
          <w:lang w:val="en-GB"/>
        </w:rPr>
        <w:tab/>
      </w:r>
      <w:r w:rsidRPr="00EE5CE4">
        <w:rPr>
          <w:position w:val="-32"/>
          <w:lang w:val="en-GB"/>
        </w:rPr>
        <w:object w:dxaOrig="1640" w:dyaOrig="780">
          <v:shape id="_x0000_i1950" type="#_x0000_t75" style="width:82.75pt;height:39.3pt" o:ole="">
            <v:imagedata r:id="rId1996" o:title=""/>
          </v:shape>
          <o:OLEObject Type="Embed" ProgID="Equation.DSMT4" ShapeID="_x0000_i1950" DrawAspect="Content" ObjectID="_1748865317" r:id="rId1997"/>
        </w:object>
      </w:r>
      <w:r w:rsidRPr="00EE5CE4">
        <w:rPr>
          <w:lang w:val="en-GB"/>
        </w:rPr>
        <w:tab/>
      </w:r>
      <w:r w:rsidRPr="00EE5CE4">
        <w:rPr>
          <w:position w:val="-32"/>
          <w:lang w:val="en-GB"/>
        </w:rPr>
        <w:object w:dxaOrig="1700" w:dyaOrig="780">
          <v:shape id="_x0000_i1951" type="#_x0000_t75" style="width:82.8pt;height:39.3pt" o:ole="">
            <v:imagedata r:id="rId1998" o:title=""/>
          </v:shape>
          <o:OLEObject Type="Embed" ProgID="Equation.DSMT4" ShapeID="_x0000_i1951" DrawAspect="Content" ObjectID="_1748865318" r:id="rId1999"/>
        </w:object>
      </w:r>
      <w:r w:rsidRPr="00EE5CE4">
        <w:rPr>
          <w:lang w:val="en-GB"/>
        </w:rPr>
        <w:tab/>
      </w:r>
      <w:r w:rsidRPr="00EE5CE4">
        <w:rPr>
          <w:lang w:val="en-GB"/>
        </w:rPr>
        <w:tab/>
      </w:r>
      <w:r w:rsidR="00392C95" w:rsidRPr="00EE5CE4">
        <w:rPr>
          <w:lang w:val="en-GB"/>
        </w:rPr>
        <w:tab/>
      </w:r>
      <w:r w:rsidR="00055014">
        <w:rPr>
          <w:lang w:val="en-GB"/>
        </w:rPr>
        <w:t>(823)</w:t>
      </w:r>
    </w:p>
    <w:p w:rsidR="003144D6" w:rsidRPr="00EE5CE4" w:rsidRDefault="003144D6" w:rsidP="003144D6">
      <w:pPr>
        <w:pStyle w:val="Formel"/>
        <w:rPr>
          <w:lang w:val="en-GB"/>
        </w:rPr>
      </w:pPr>
    </w:p>
    <w:p w:rsidR="003144D6" w:rsidRPr="00EE5CE4" w:rsidRDefault="003144D6" w:rsidP="003144D6">
      <w:pPr>
        <w:pStyle w:val="Fortsetzung"/>
        <w:rPr>
          <w:lang w:val="en-GB"/>
        </w:rPr>
      </w:pPr>
      <w:r w:rsidRPr="00EE5CE4">
        <w:rPr>
          <w:lang w:val="en-GB"/>
        </w:rPr>
        <w:t>Because of the existence of m</w:t>
      </w:r>
      <w:r w:rsidRPr="00EE5CE4">
        <w:rPr>
          <w:vertAlign w:val="subscript"/>
          <w:lang w:val="en-GB"/>
        </w:rPr>
        <w:t>0</w:t>
      </w:r>
      <w:r w:rsidRPr="00EE5CE4">
        <w:rPr>
          <w:lang w:val="en-GB"/>
        </w:rPr>
        <w:t>, M</w:t>
      </w:r>
      <w:r w:rsidRPr="00EE5CE4">
        <w:rPr>
          <w:vertAlign w:val="subscript"/>
          <w:lang w:val="en-GB"/>
        </w:rPr>
        <w:t>1</w:t>
      </w:r>
      <w:r w:rsidRPr="00EE5CE4">
        <w:rPr>
          <w:lang w:val="en-GB"/>
        </w:rPr>
        <w:t xml:space="preserve"> and M</w:t>
      </w:r>
      <w:r w:rsidRPr="00EE5CE4">
        <w:rPr>
          <w:vertAlign w:val="subscript"/>
          <w:lang w:val="en-GB"/>
        </w:rPr>
        <w:t>2</w:t>
      </w:r>
      <w:r w:rsidRPr="00EE5CE4">
        <w:rPr>
          <w:lang w:val="en-GB"/>
        </w:rPr>
        <w:t xml:space="preserve"> there are also three different values for the gra-vitational constant:</w:t>
      </w:r>
    </w:p>
    <w:p w:rsidR="003144D6" w:rsidRPr="00EE5CE4" w:rsidRDefault="003144D6" w:rsidP="003144D6">
      <w:pPr>
        <w:pStyle w:val="Fortsetzung"/>
        <w:spacing w:line="200" w:lineRule="exact"/>
        <w:rPr>
          <w:lang w:val="en-GB"/>
        </w:rPr>
      </w:pPr>
    </w:p>
    <w:p w:rsidR="003144D6" w:rsidRPr="00EE5CE4" w:rsidRDefault="003144D6" w:rsidP="003144D6">
      <w:pPr>
        <w:pStyle w:val="Formel"/>
        <w:rPr>
          <w:lang w:val="en-GB"/>
        </w:rPr>
      </w:pPr>
      <w:r w:rsidRPr="00EE5CE4">
        <w:rPr>
          <w:lang w:val="en-GB"/>
        </w:rPr>
        <w:t xml:space="preserve"> </w:t>
      </w:r>
      <w:r w:rsidRPr="00EE5CE4">
        <w:rPr>
          <w:position w:val="-12"/>
          <w:lang w:val="en-GB"/>
        </w:rPr>
        <w:object w:dxaOrig="7380" w:dyaOrig="380">
          <v:shape id="_x0000_i1952" type="#_x0000_t75" style="width:369.35pt;height:18.6pt" o:ole="">
            <v:imagedata r:id="rId2000" o:title=""/>
          </v:shape>
          <o:OLEObject Type="Embed" ProgID="Equation.DSMT4" ShapeID="_x0000_i1952" DrawAspect="Content" ObjectID="_1748865319" r:id="rId2001"/>
        </w:object>
      </w:r>
      <w:r w:rsidRPr="00EE5CE4">
        <w:rPr>
          <w:lang w:val="en-GB"/>
        </w:rPr>
        <w:tab/>
      </w:r>
      <w:r w:rsidR="00055014">
        <w:rPr>
          <w:lang w:val="en-GB"/>
        </w:rPr>
        <w:t>(824)</w:t>
      </w:r>
    </w:p>
    <w:p w:rsidR="003144D6" w:rsidRPr="00EE5CE4" w:rsidRDefault="003144D6" w:rsidP="003144D6">
      <w:pPr>
        <w:pStyle w:val="Fortsetzung"/>
        <w:rPr>
          <w:lang w:val="en-GB"/>
        </w:rPr>
      </w:pPr>
    </w:p>
    <w:p w:rsidR="003144D6" w:rsidRPr="00EE5CE4" w:rsidRDefault="003144D6" w:rsidP="003144D6">
      <w:pPr>
        <w:pStyle w:val="Fortsetzung"/>
        <w:spacing w:line="245" w:lineRule="exact"/>
        <w:rPr>
          <w:lang w:val="en-GB"/>
        </w:rPr>
      </w:pPr>
      <w:r w:rsidRPr="00EE5CE4">
        <w:rPr>
          <w:lang w:val="en-GB"/>
        </w:rPr>
        <w:lastRenderedPageBreak/>
        <w:t>U</w:t>
      </w:r>
      <w:r w:rsidRPr="00EE5CE4">
        <w:rPr>
          <w:vertAlign w:val="subscript"/>
          <w:lang w:val="en-GB"/>
        </w:rPr>
        <w:t>2</w:t>
      </w:r>
      <w:r w:rsidRPr="00EE5CE4">
        <w:rPr>
          <w:lang w:val="en-GB"/>
        </w:rPr>
        <w:t xml:space="preserve"> and G</w:t>
      </w:r>
      <w:r w:rsidRPr="00EE5CE4">
        <w:rPr>
          <w:vertAlign w:val="subscript"/>
          <w:lang w:val="en-GB"/>
        </w:rPr>
        <w:t>2</w:t>
      </w:r>
      <w:r w:rsidRPr="00EE5CE4">
        <w:rPr>
          <w:lang w:val="en-GB"/>
        </w:rPr>
        <w:t xml:space="preserve"> are legacy values at this point, impossible nowadays. Thus, more than U</w:t>
      </w:r>
      <w:r w:rsidRPr="00EE5CE4">
        <w:rPr>
          <w:vertAlign w:val="subscript"/>
          <w:lang w:val="en-GB"/>
        </w:rPr>
        <w:t>1</w:t>
      </w:r>
      <w:r w:rsidRPr="00EE5CE4">
        <w:rPr>
          <w:lang w:val="en-GB"/>
        </w:rPr>
        <w:t xml:space="preserve"> won</w:t>
      </w:r>
      <w:r w:rsidR="00CA42CC">
        <w:rPr>
          <w:lang w:val="en-GB"/>
        </w:rPr>
        <w:t>’</w:t>
      </w:r>
      <w:r w:rsidRPr="00EE5CE4">
        <w:rPr>
          <w:lang w:val="en-GB"/>
        </w:rPr>
        <w:t>t work. Presuming U</w:t>
      </w:r>
      <w:r w:rsidRPr="00EE5CE4">
        <w:rPr>
          <w:vertAlign w:val="subscript"/>
          <w:lang w:val="en-GB"/>
        </w:rPr>
        <w:t>1</w:t>
      </w:r>
      <w:r w:rsidRPr="00EE5CE4">
        <w:rPr>
          <w:lang w:val="en-GB"/>
        </w:rPr>
        <w:t xml:space="preserve"> as the highest possible voltage, if technically feasible at all, with the maximum available energy M</w:t>
      </w:r>
      <w:r w:rsidRPr="00EE5CE4">
        <w:rPr>
          <w:vertAlign w:val="subscript"/>
          <w:lang w:val="en-GB"/>
        </w:rPr>
        <w:t>1</w:t>
      </w:r>
      <w:r w:rsidRPr="00EE5CE4">
        <w:rPr>
          <w:lang w:val="en-GB"/>
        </w:rPr>
        <w:t>c</w:t>
      </w:r>
      <w:r w:rsidRPr="00EE5CE4">
        <w:rPr>
          <w:vertAlign w:val="superscript"/>
          <w:lang w:val="en-GB"/>
        </w:rPr>
        <w:t>2</w:t>
      </w:r>
      <w:r w:rsidRPr="00EE5CE4">
        <w:rPr>
          <w:lang w:val="en-GB"/>
        </w:rPr>
        <w:t xml:space="preserve">, almost 12 electrons can be accelerated to a top speed below the linearity border. Maybe it even suffices for one proton. So much for </w:t>
      </w:r>
      <w:r w:rsidR="00CA42CC">
        <w:rPr>
          <w:lang w:val="en-GB"/>
        </w:rPr>
        <w:t>„</w:t>
      </w:r>
      <w:r w:rsidRPr="00EE5CE4">
        <w:rPr>
          <w:lang w:val="en-GB"/>
        </w:rPr>
        <w:t xml:space="preserve">simulating </w:t>
      </w:r>
      <w:r w:rsidR="0013153A" w:rsidRPr="00EE5CE4">
        <w:rPr>
          <w:lang w:val="en-GB"/>
        </w:rPr>
        <w:t>Big Bang</w:t>
      </w:r>
      <w:r w:rsidR="00CA42CC">
        <w:rPr>
          <w:lang w:val="en-GB"/>
        </w:rPr>
        <w:t>“</w:t>
      </w:r>
      <w:r w:rsidRPr="00EE5CE4">
        <w:rPr>
          <w:lang w:val="en-GB"/>
        </w:rPr>
        <w:t>.</w:t>
      </w:r>
    </w:p>
    <w:p w:rsidR="003144D6" w:rsidRPr="00EE5CE4" w:rsidRDefault="003144D6" w:rsidP="003144D6">
      <w:pPr>
        <w:pStyle w:val="Block"/>
        <w:keepNext/>
        <w:widowControl w:val="0"/>
        <w:rPr>
          <w:lang w:val="en-GB"/>
        </w:rPr>
      </w:pPr>
    </w:p>
    <w:p w:rsidR="003144D6" w:rsidRPr="00EE5CE4" w:rsidRDefault="003144D6" w:rsidP="003144D6">
      <w:pPr>
        <w:pStyle w:val="Block"/>
        <w:keepNext/>
        <w:widowControl w:val="0"/>
        <w:rPr>
          <w:lang w:val="en-GB"/>
        </w:rPr>
      </w:pPr>
      <w:r w:rsidRPr="00EE5CE4">
        <w:rPr>
          <w:lang w:val="en-GB"/>
        </w:rPr>
        <w:t xml:space="preserve">In </w:t>
      </w:r>
      <w:r w:rsidR="00924978">
        <w:rPr>
          <w:lang w:val="en-GB"/>
        </w:rPr>
        <w:t>Figure 132</w:t>
      </w:r>
      <w:r w:rsidRPr="00EE5CE4">
        <w:rPr>
          <w:lang w:val="en-GB"/>
        </w:rPr>
        <w:t>-</w:t>
      </w:r>
      <w:r w:rsidR="00D11FB7" w:rsidRPr="00EE5CE4">
        <w:rPr>
          <w:lang w:val="en-GB"/>
        </w:rPr>
        <w:t>125</w:t>
      </w:r>
      <w:r w:rsidRPr="00EE5CE4">
        <w:rPr>
          <w:lang w:val="en-GB"/>
        </w:rPr>
        <w:t xml:space="preserve"> the theoretical courses of the phase angle Q</w:t>
      </w:r>
      <w:r w:rsidRPr="00EE5CE4">
        <w:rPr>
          <w:vertAlign w:val="subscript"/>
          <w:lang w:val="en-GB"/>
        </w:rPr>
        <w:t>0</w:t>
      </w:r>
      <w:r w:rsidRPr="00EE5CE4">
        <w:rPr>
          <w:lang w:val="en-GB"/>
        </w:rPr>
        <w:t xml:space="preserve">, of the electron charge e and of α as a function of the kinetic energy as well as of the acceleration-voltage are shown once again. Additionally, the energetic boundaries from </w:t>
      </w:r>
      <w:r w:rsidR="00F97AB2" w:rsidRPr="00EE5CE4">
        <w:rPr>
          <w:lang w:val="en-GB"/>
        </w:rPr>
        <w:t>Table 6</w:t>
      </w:r>
      <w:r w:rsidRPr="00EE5CE4">
        <w:rPr>
          <w:lang w:val="en-GB"/>
        </w:rPr>
        <w:t xml:space="preserve"> are marked. As we can see, we can</w:t>
      </w:r>
      <w:r w:rsidR="00CA42CC">
        <w:rPr>
          <w:lang w:val="en-GB"/>
        </w:rPr>
        <w:t>’</w:t>
      </w:r>
      <w:r w:rsidRPr="00EE5CE4">
        <w:rPr>
          <w:lang w:val="en-GB"/>
        </w:rPr>
        <w:t>t even get close to the BB.</w:t>
      </w:r>
    </w:p>
    <w:p w:rsidR="003144D6" w:rsidRPr="00EE5CE4" w:rsidRDefault="003144D6" w:rsidP="003144D6">
      <w:pPr>
        <w:pStyle w:val="Block"/>
        <w:keepNext/>
        <w:widowControl w:val="0"/>
        <w:rPr>
          <w:lang w:val="en-GB"/>
        </w:rPr>
      </w:pPr>
    </w:p>
    <w:p w:rsidR="003144D6" w:rsidRPr="00EE5CE4" w:rsidRDefault="003144D6" w:rsidP="003144D6">
      <w:pPr>
        <w:pStyle w:val="Bild"/>
        <w:rPr>
          <w:lang w:val="en-GB"/>
        </w:rPr>
      </w:pPr>
      <w:r w:rsidRPr="00EE5CE4">
        <w:rPr>
          <w:noProof/>
        </w:rPr>
        <w:drawing>
          <wp:inline distT="0" distB="0" distL="0" distR="0">
            <wp:extent cx="5356737" cy="3241269"/>
            <wp:effectExtent l="19050" t="0" r="0" b="0"/>
            <wp:docPr id="30" name="Picture 4" descr="Q_0_eV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_0_eV_16.png"/>
                    <pic:cNvPicPr/>
                  </pic:nvPicPr>
                  <pic:blipFill>
                    <a:blip r:embed="rId2002" cstate="print"/>
                    <a:srcRect l="2304" b="3762"/>
                    <a:stretch>
                      <a:fillRect/>
                    </a:stretch>
                  </pic:blipFill>
                  <pic:spPr>
                    <a:xfrm>
                      <a:off x="0" y="0"/>
                      <a:ext cx="5356737" cy="3241269"/>
                    </a:xfrm>
                    <a:prstGeom prst="rect">
                      <a:avLst/>
                    </a:prstGeom>
                  </pic:spPr>
                </pic:pic>
              </a:graphicData>
            </a:graphic>
          </wp:inline>
        </w:drawing>
      </w:r>
    </w:p>
    <w:p w:rsidR="003144D6" w:rsidRPr="00EE5CE4" w:rsidRDefault="003144D6" w:rsidP="003144D6">
      <w:pPr>
        <w:pStyle w:val="Bildunt"/>
      </w:pPr>
    </w:p>
    <w:p w:rsidR="003144D6" w:rsidRPr="00EE5CE4" w:rsidRDefault="00924978" w:rsidP="003144D6">
      <w:pPr>
        <w:pStyle w:val="Bildunt"/>
      </w:pPr>
      <w:bookmarkStart w:id="1543" w:name="A_132"/>
      <w:r>
        <w:t>Figure 132</w:t>
      </w:r>
      <w:bookmarkEnd w:id="1543"/>
    </w:p>
    <w:p w:rsidR="003144D6" w:rsidRPr="00EE5CE4" w:rsidRDefault="003144D6" w:rsidP="003144D6">
      <w:pPr>
        <w:pStyle w:val="Bildunt"/>
      </w:pPr>
      <w:r w:rsidRPr="00EE5CE4">
        <w:t>Phase angle Q</w:t>
      </w:r>
      <w:r w:rsidRPr="00EE5CE4">
        <w:rPr>
          <w:sz w:val="20"/>
          <w:vertAlign w:val="subscript"/>
        </w:rPr>
        <w:t>0</w:t>
      </w:r>
      <w:r w:rsidRPr="00EE5CE4">
        <w:t xml:space="preserve"> as a function</w:t>
      </w:r>
    </w:p>
    <w:p w:rsidR="003144D6" w:rsidRPr="00EE5CE4" w:rsidRDefault="003144D6" w:rsidP="003144D6">
      <w:pPr>
        <w:pStyle w:val="Bildunt"/>
      </w:pPr>
      <w:r w:rsidRPr="00EE5CE4">
        <w:t>of the energy of the electron</w:t>
      </w:r>
    </w:p>
    <w:p w:rsidR="00B83025" w:rsidRPr="00EE5CE4" w:rsidRDefault="00B83025" w:rsidP="003144D6">
      <w:pPr>
        <w:pStyle w:val="Bild"/>
        <w:rPr>
          <w:lang w:val="en-GB"/>
        </w:rPr>
      </w:pPr>
    </w:p>
    <w:p w:rsidR="003144D6" w:rsidRPr="00EE5CE4" w:rsidRDefault="003144D6" w:rsidP="003144D6">
      <w:pPr>
        <w:pStyle w:val="Bild"/>
        <w:rPr>
          <w:lang w:val="en-GB"/>
        </w:rPr>
      </w:pPr>
      <w:r w:rsidRPr="00EE5CE4">
        <w:rPr>
          <w:noProof/>
        </w:rPr>
        <w:drawing>
          <wp:inline distT="0" distB="0" distL="0" distR="0">
            <wp:extent cx="5334615" cy="3300208"/>
            <wp:effectExtent l="19050" t="0" r="0" b="0"/>
            <wp:docPr id="31" name="Picture 5" descr="e_q0_eV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q0_eV_17.png"/>
                    <pic:cNvPicPr/>
                  </pic:nvPicPr>
                  <pic:blipFill>
                    <a:blip r:embed="rId2003" cstate="print"/>
                    <a:srcRect l="3268" b="5213"/>
                    <a:stretch>
                      <a:fillRect/>
                    </a:stretch>
                  </pic:blipFill>
                  <pic:spPr>
                    <a:xfrm>
                      <a:off x="0" y="0"/>
                      <a:ext cx="5334615" cy="3300208"/>
                    </a:xfrm>
                    <a:prstGeom prst="rect">
                      <a:avLst/>
                    </a:prstGeom>
                  </pic:spPr>
                </pic:pic>
              </a:graphicData>
            </a:graphic>
          </wp:inline>
        </w:drawing>
      </w:r>
    </w:p>
    <w:p w:rsidR="003144D6" w:rsidRPr="00EE5CE4" w:rsidRDefault="003144D6" w:rsidP="003144D6">
      <w:pPr>
        <w:pStyle w:val="Bildunt"/>
      </w:pPr>
    </w:p>
    <w:p w:rsidR="003144D6" w:rsidRPr="00EE5CE4" w:rsidRDefault="00924978" w:rsidP="003144D6">
      <w:pPr>
        <w:pStyle w:val="Bildunt"/>
      </w:pPr>
      <w:bookmarkStart w:id="1544" w:name="A_133"/>
      <w:r>
        <w:t>Figure 133</w:t>
      </w:r>
      <w:bookmarkEnd w:id="1544"/>
    </w:p>
    <w:p w:rsidR="003144D6" w:rsidRPr="00EE5CE4" w:rsidRDefault="003144D6" w:rsidP="003144D6">
      <w:pPr>
        <w:pStyle w:val="Bildunt"/>
      </w:pPr>
      <w:r w:rsidRPr="00EE5CE4">
        <w:t xml:space="preserve">Ratio of the electron- to the </w:t>
      </w:r>
      <w:r w:rsidRPr="00EE5CE4">
        <w:rPr>
          <w:smallCaps/>
        </w:rPr>
        <w:t>Planck</w:t>
      </w:r>
      <w:r w:rsidRPr="00EE5CE4">
        <w:t xml:space="preserve">-charge </w:t>
      </w:r>
    </w:p>
    <w:p w:rsidR="003144D6" w:rsidRPr="00EE5CE4" w:rsidRDefault="003144D6" w:rsidP="003144D6">
      <w:pPr>
        <w:pStyle w:val="Bildunt"/>
      </w:pPr>
      <w:r w:rsidRPr="00EE5CE4">
        <w:t>as a function of the energy of the electron</w:t>
      </w:r>
    </w:p>
    <w:p w:rsidR="003144D6" w:rsidRPr="00EE5CE4" w:rsidRDefault="003144D6" w:rsidP="003144D6">
      <w:pPr>
        <w:pStyle w:val="Bild"/>
        <w:ind w:left="510" w:right="-408"/>
        <w:rPr>
          <w:lang w:val="en-GB"/>
        </w:rPr>
      </w:pPr>
      <w:r w:rsidRPr="00EE5CE4">
        <w:rPr>
          <w:noProof/>
        </w:rPr>
        <w:lastRenderedPageBreak/>
        <w:drawing>
          <wp:inline distT="0" distB="0" distL="0" distR="0">
            <wp:extent cx="5324416" cy="3301088"/>
            <wp:effectExtent l="19050" t="0" r="0" b="0"/>
            <wp:docPr id="32" name="Picture 7" descr="Alpha_eV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pha_eV_18.png"/>
                    <pic:cNvPicPr/>
                  </pic:nvPicPr>
                  <pic:blipFill>
                    <a:blip r:embed="rId2004" cstate="print"/>
                    <a:srcRect b="34594"/>
                    <a:stretch>
                      <a:fillRect/>
                    </a:stretch>
                  </pic:blipFill>
                  <pic:spPr>
                    <a:xfrm>
                      <a:off x="0" y="0"/>
                      <a:ext cx="5324416" cy="3301088"/>
                    </a:xfrm>
                    <a:prstGeom prst="rect">
                      <a:avLst/>
                    </a:prstGeom>
                  </pic:spPr>
                </pic:pic>
              </a:graphicData>
            </a:graphic>
          </wp:inline>
        </w:drawing>
      </w:r>
    </w:p>
    <w:p w:rsidR="003144D6" w:rsidRPr="00EE5CE4" w:rsidRDefault="003144D6" w:rsidP="003144D6">
      <w:pPr>
        <w:pStyle w:val="Bildunt"/>
      </w:pPr>
    </w:p>
    <w:p w:rsidR="003144D6" w:rsidRPr="00EE5CE4" w:rsidRDefault="00924978" w:rsidP="003144D6">
      <w:pPr>
        <w:pStyle w:val="Bildunt"/>
      </w:pPr>
      <w:bookmarkStart w:id="1545" w:name="A_134"/>
      <w:r>
        <w:t>Figure 134</w:t>
      </w:r>
      <w:bookmarkEnd w:id="1545"/>
    </w:p>
    <w:p w:rsidR="003144D6" w:rsidRPr="00EE5CE4" w:rsidRDefault="003144D6" w:rsidP="003144D6">
      <w:pPr>
        <w:pStyle w:val="Bildunt"/>
      </w:pPr>
      <w:r w:rsidRPr="00EE5CE4">
        <w:t>Correction factor α as a function</w:t>
      </w:r>
    </w:p>
    <w:p w:rsidR="003144D6" w:rsidRPr="00EE5CE4" w:rsidRDefault="003144D6" w:rsidP="003144D6">
      <w:pPr>
        <w:pStyle w:val="Bildunt"/>
      </w:pPr>
      <w:r w:rsidRPr="00EE5CE4">
        <w:t>of the energy of the electron</w:t>
      </w:r>
    </w:p>
    <w:p w:rsidR="003144D6" w:rsidRPr="00EE5CE4" w:rsidRDefault="003144D6" w:rsidP="003144D6">
      <w:pPr>
        <w:pStyle w:val="Bildunt"/>
      </w:pPr>
    </w:p>
    <w:p w:rsidR="003144D6" w:rsidRPr="00EE5CE4" w:rsidRDefault="003144D6" w:rsidP="003144D6">
      <w:pPr>
        <w:pStyle w:val="Block"/>
        <w:keepNext/>
        <w:widowControl w:val="0"/>
        <w:rPr>
          <w:lang w:val="en-GB"/>
        </w:rPr>
      </w:pPr>
      <w:r w:rsidRPr="00EE5CE4">
        <w:rPr>
          <w:lang w:val="en-GB"/>
        </w:rPr>
        <w:t>Finally, on the subject of particle accelerator. I had promised, to address this point again with respect to the additional share of the mass- and charge-increase. The question is, do the additional shares cancel each other even in a particle accelerator? Just let</w:t>
      </w:r>
      <w:r w:rsidR="00CA42CC">
        <w:rPr>
          <w:lang w:val="en-GB"/>
        </w:rPr>
        <w:t>’</w:t>
      </w:r>
      <w:r w:rsidRPr="00EE5CE4">
        <w:rPr>
          <w:lang w:val="en-GB"/>
        </w:rPr>
        <w:t>s recall the various dependencies:</w:t>
      </w:r>
    </w:p>
    <w:p w:rsidR="003144D6" w:rsidRPr="00EE5CE4" w:rsidRDefault="003144D6" w:rsidP="003144D6">
      <w:pPr>
        <w:pStyle w:val="Formel"/>
        <w:rPr>
          <w:lang w:val="en-GB"/>
        </w:rPr>
      </w:pPr>
      <w:r w:rsidRPr="00EE5CE4">
        <w:rPr>
          <w:position w:val="-12"/>
          <w:lang w:val="en-GB"/>
        </w:rPr>
        <w:object w:dxaOrig="3000" w:dyaOrig="540">
          <v:shape id="_x0000_i1953" type="#_x0000_t75" style="width:148.2pt;height:28.55pt" o:ole="">
            <v:imagedata r:id="rId2005" o:title=""/>
          </v:shape>
          <o:OLEObject Type="Embed" ProgID="Equation.DSMT4" ShapeID="_x0000_i1953" DrawAspect="Content" ObjectID="_1748865320" r:id="rId2006"/>
        </w:object>
      </w:r>
      <w:r w:rsidRPr="00EE5CE4">
        <w:rPr>
          <w:lang w:val="en-GB"/>
        </w:rPr>
        <w:tab/>
      </w:r>
      <w:r w:rsidR="0037584C" w:rsidRPr="00EE5CE4">
        <w:rPr>
          <w:lang w:val="en-GB"/>
        </w:rPr>
        <w:t xml:space="preserve">   </w:t>
      </w:r>
      <w:r w:rsidR="0037584C" w:rsidRPr="00EE5CE4">
        <w:rPr>
          <w:lang w:val="en-GB"/>
        </w:rPr>
        <w:tab/>
      </w:r>
      <w:r w:rsidRPr="00EE5CE4">
        <w:rPr>
          <w:position w:val="-10"/>
          <w:lang w:val="en-GB"/>
        </w:rPr>
        <w:tab/>
      </w:r>
      <w:r w:rsidRPr="00EE5CE4">
        <w:rPr>
          <w:lang w:val="en-GB"/>
        </w:rPr>
        <w:tab/>
      </w:r>
      <w:r w:rsidRPr="00EE5CE4">
        <w:rPr>
          <w:lang w:val="en-GB"/>
        </w:rPr>
        <w:tab/>
      </w:r>
      <w:r w:rsidRPr="00EE5CE4">
        <w:rPr>
          <w:lang w:val="en-GB"/>
        </w:rPr>
        <w:tab/>
      </w:r>
      <w:r w:rsidRPr="00EE5CE4">
        <w:rPr>
          <w:lang w:val="en-GB"/>
        </w:rPr>
        <w:tab/>
      </w:r>
      <w:r w:rsidR="00392C95" w:rsidRPr="00EE5CE4">
        <w:rPr>
          <w:lang w:val="en-GB"/>
        </w:rPr>
        <w:tab/>
      </w:r>
      <w:r w:rsidR="00055014">
        <w:rPr>
          <w:lang w:val="en-GB"/>
        </w:rPr>
        <w:t>(825)</w:t>
      </w:r>
    </w:p>
    <w:p w:rsidR="003144D6" w:rsidRPr="00EE5CE4" w:rsidRDefault="003144D6" w:rsidP="003144D6">
      <w:pPr>
        <w:pStyle w:val="Formel"/>
        <w:rPr>
          <w:lang w:val="en-GB"/>
        </w:rPr>
      </w:pPr>
      <w:r w:rsidRPr="00EE5CE4">
        <w:rPr>
          <w:position w:val="-12"/>
          <w:lang w:val="en-GB"/>
        </w:rPr>
        <w:object w:dxaOrig="7000" w:dyaOrig="540">
          <v:shape id="_x0000_i1954" type="#_x0000_t75" style="width:348.25pt;height:28.55pt" o:ole="">
            <v:imagedata r:id="rId2007" o:title=""/>
          </v:shape>
          <o:OLEObject Type="Embed" ProgID="Equation.DSMT4" ShapeID="_x0000_i1954" DrawAspect="Content" ObjectID="_1748865321" r:id="rId2008"/>
        </w:object>
      </w:r>
      <w:r w:rsidRPr="00EE5CE4">
        <w:rPr>
          <w:lang w:val="en-GB"/>
        </w:rPr>
        <w:tab/>
      </w:r>
      <w:r w:rsidR="00392C95" w:rsidRPr="00EE5CE4">
        <w:rPr>
          <w:lang w:val="en-GB"/>
        </w:rPr>
        <w:tab/>
      </w:r>
      <w:r w:rsidR="00055014">
        <w:rPr>
          <w:lang w:val="en-GB"/>
        </w:rPr>
        <w:t>(826)</w:t>
      </w:r>
    </w:p>
    <w:p w:rsidR="003144D6" w:rsidRPr="00EE5CE4" w:rsidRDefault="003144D6" w:rsidP="003144D6">
      <w:pPr>
        <w:pStyle w:val="Block"/>
        <w:rPr>
          <w:lang w:val="en-GB"/>
        </w:rPr>
      </w:pPr>
    </w:p>
    <w:p w:rsidR="003144D6" w:rsidRPr="00EE5CE4" w:rsidRDefault="003144D6" w:rsidP="003144D6">
      <w:pPr>
        <w:pStyle w:val="Fortsetzung"/>
        <w:rPr>
          <w:lang w:val="en-GB"/>
        </w:rPr>
      </w:pPr>
      <w:r w:rsidRPr="00EE5CE4">
        <w:rPr>
          <w:lang w:val="en-GB"/>
        </w:rPr>
        <w:t>For the technically accessible domain suffice the approximation formulae. It is currently generally assumed, that both, the electron charge and P</w:t>
      </w:r>
      <w:r w:rsidRPr="00EE5CE4">
        <w:rPr>
          <w:sz w:val="20"/>
          <w:lang w:val="en-GB"/>
        </w:rPr>
        <w:t>LANCK</w:t>
      </w:r>
      <w:r w:rsidRPr="00EE5CE4">
        <w:rPr>
          <w:lang w:val="en-GB"/>
        </w:rPr>
        <w:t>s quantity of action are genuine constants. The same applies even to the magnetic induction B</w:t>
      </w:r>
      <w:r w:rsidRPr="00EE5CE4">
        <w:rPr>
          <w:sz w:val="8"/>
          <w:lang w:val="en-GB"/>
        </w:rPr>
        <w:t> </w:t>
      </w:r>
      <w:r w:rsidRPr="00EE5CE4">
        <w:rPr>
          <w:lang w:val="en-GB"/>
        </w:rPr>
        <w:t>=</w:t>
      </w:r>
      <w:r w:rsidRPr="00EE5CE4">
        <w:rPr>
          <w:sz w:val="8"/>
          <w:lang w:val="en-GB"/>
        </w:rPr>
        <w:t> </w:t>
      </w:r>
      <w:r w:rsidRPr="00EE5CE4">
        <w:rPr>
          <w:lang w:val="en-GB"/>
        </w:rPr>
        <w:t>d</w:t>
      </w:r>
      <w:r w:rsidRPr="00EE5CE4">
        <w:rPr>
          <w:rFonts w:ascii="Symbol" w:hAnsi="Symbol"/>
          <w:lang w:val="en-GB"/>
        </w:rPr>
        <w:t></w:t>
      </w:r>
      <w:r w:rsidRPr="00EE5CE4">
        <w:rPr>
          <w:lang w:val="en-GB"/>
        </w:rPr>
        <w:t xml:space="preserve">/dA, with which the electron is kept on track in the accelerator. </w:t>
      </w:r>
    </w:p>
    <w:p w:rsidR="003144D6" w:rsidRPr="00EE5CE4" w:rsidRDefault="003144D6" w:rsidP="003144D6">
      <w:pPr>
        <w:pStyle w:val="Block"/>
        <w:rPr>
          <w:lang w:val="en-GB"/>
        </w:rPr>
      </w:pPr>
    </w:p>
    <w:p w:rsidR="003144D6" w:rsidRPr="00EE5CE4" w:rsidRDefault="003144D6" w:rsidP="003144D6">
      <w:pPr>
        <w:pStyle w:val="Fortsetzung"/>
        <w:rPr>
          <w:lang w:val="en-GB"/>
        </w:rPr>
      </w:pPr>
      <w:r w:rsidRPr="00EE5CE4">
        <w:rPr>
          <w:lang w:val="en-GB"/>
        </w:rPr>
        <w:t>Here we have to do with two types of forces. On the one hand, the electron is subject to the centrifugal force F</w:t>
      </w:r>
      <w:r w:rsidRPr="00EE5CE4">
        <w:rPr>
          <w:position w:val="-4"/>
          <w:sz w:val="14"/>
          <w:lang w:val="en-GB"/>
        </w:rPr>
        <w:t>Z </w:t>
      </w:r>
      <w:r w:rsidRPr="00EE5CE4">
        <w:rPr>
          <w:lang w:val="en-GB"/>
        </w:rPr>
        <w:t>=</w:t>
      </w:r>
      <w:r w:rsidRPr="00EE5CE4">
        <w:rPr>
          <w:position w:val="-4"/>
          <w:sz w:val="14"/>
          <w:lang w:val="en-GB"/>
        </w:rPr>
        <w:t> </w:t>
      </w:r>
      <w:r w:rsidRPr="00EE5CE4">
        <w:rPr>
          <w:lang w:val="en-GB"/>
        </w:rPr>
        <w:t>m</w:t>
      </w:r>
      <w:r w:rsidRPr="00EE5CE4">
        <w:rPr>
          <w:position w:val="-4"/>
          <w:sz w:val="14"/>
          <w:lang w:val="en-GB"/>
        </w:rPr>
        <w:t>e</w:t>
      </w:r>
      <w:r w:rsidRPr="00EE5CE4">
        <w:rPr>
          <w:lang w:val="en-GB"/>
        </w:rPr>
        <w:t>v/r, on the other hand it generates a L</w:t>
      </w:r>
      <w:r w:rsidRPr="00EE5CE4">
        <w:rPr>
          <w:sz w:val="20"/>
          <w:lang w:val="en-GB"/>
        </w:rPr>
        <w:t>ORENTZ</w:t>
      </w:r>
      <w:r w:rsidRPr="00EE5CE4">
        <w:rPr>
          <w:lang w:val="en-GB"/>
        </w:rPr>
        <w:t xml:space="preserve">-force </w:t>
      </w:r>
      <w:r w:rsidRPr="00EE5CE4">
        <w:rPr>
          <w:b/>
          <w:lang w:val="en-GB"/>
        </w:rPr>
        <w:t>F</w:t>
      </w:r>
      <w:r w:rsidRPr="00EE5CE4">
        <w:rPr>
          <w:b/>
          <w:position w:val="-4"/>
          <w:sz w:val="14"/>
          <w:lang w:val="en-GB"/>
        </w:rPr>
        <w:t>L </w:t>
      </w:r>
      <w:r w:rsidRPr="00EE5CE4">
        <w:rPr>
          <w:lang w:val="en-GB"/>
        </w:rPr>
        <w:t>=</w:t>
      </w:r>
      <w:r w:rsidRPr="00EE5CE4">
        <w:rPr>
          <w:position w:val="-4"/>
          <w:sz w:val="14"/>
          <w:lang w:val="en-GB"/>
        </w:rPr>
        <w:t> </w:t>
      </w:r>
      <w:r w:rsidRPr="00EE5CE4">
        <w:rPr>
          <w:lang w:val="en-GB"/>
        </w:rPr>
        <w:t>e</w:t>
      </w:r>
      <w:r w:rsidRPr="00EE5CE4">
        <w:rPr>
          <w:position w:val="-4"/>
          <w:sz w:val="14"/>
          <w:lang w:val="en-GB"/>
        </w:rPr>
        <w:t> </w:t>
      </w:r>
      <w:r w:rsidRPr="00EE5CE4">
        <w:rPr>
          <w:lang w:val="en-GB"/>
        </w:rPr>
        <w:t>(</w:t>
      </w:r>
      <w:r w:rsidRPr="00EE5CE4">
        <w:rPr>
          <w:b/>
          <w:lang w:val="en-GB"/>
        </w:rPr>
        <w:t>v</w:t>
      </w:r>
      <w:r w:rsidRPr="00EE5CE4">
        <w:rPr>
          <w:rFonts w:ascii="Symbol" w:hAnsi="Symbol"/>
          <w:lang w:val="en-GB"/>
        </w:rPr>
        <w:t></w:t>
      </w:r>
      <w:r w:rsidRPr="00EE5CE4">
        <w:rPr>
          <w:b/>
          <w:lang w:val="en-GB"/>
        </w:rPr>
        <w:t>B</w:t>
      </w:r>
      <w:r w:rsidRPr="00EE5CE4">
        <w:rPr>
          <w:position w:val="-4"/>
          <w:sz w:val="14"/>
          <w:lang w:val="en-GB"/>
        </w:rPr>
        <w:t> </w:t>
      </w:r>
      <w:r w:rsidRPr="00EE5CE4">
        <w:rPr>
          <w:lang w:val="en-GB"/>
        </w:rPr>
        <w:t>). Both are directed against each other. It applies v</w:t>
      </w:r>
      <w:r w:rsidRPr="00EE5CE4">
        <w:rPr>
          <w:sz w:val="8"/>
          <w:lang w:val="en-GB"/>
        </w:rPr>
        <w:t> </w:t>
      </w:r>
      <w:r w:rsidRPr="00EE5CE4">
        <w:rPr>
          <w:rFonts w:ascii="Symbol" w:hAnsi="Symbol"/>
          <w:lang w:val="en-GB"/>
        </w:rPr>
        <w:t></w:t>
      </w:r>
      <w:r w:rsidRPr="00EE5CE4">
        <w:rPr>
          <w:sz w:val="14"/>
          <w:lang w:val="en-GB"/>
        </w:rPr>
        <w:t> </w:t>
      </w:r>
      <w:r w:rsidRPr="00EE5CE4">
        <w:rPr>
          <w:lang w:val="en-GB"/>
        </w:rPr>
        <w:t>r, thus F</w:t>
      </w:r>
      <w:r w:rsidRPr="00EE5CE4">
        <w:rPr>
          <w:position w:val="-4"/>
          <w:sz w:val="14"/>
          <w:lang w:val="en-GB"/>
        </w:rPr>
        <w:t>L </w:t>
      </w:r>
      <w:r w:rsidRPr="00EE5CE4">
        <w:rPr>
          <w:lang w:val="en-GB"/>
        </w:rPr>
        <w:t>=</w:t>
      </w:r>
      <w:r w:rsidRPr="00EE5CE4">
        <w:rPr>
          <w:position w:val="-4"/>
          <w:sz w:val="14"/>
          <w:lang w:val="en-GB"/>
        </w:rPr>
        <w:t> </w:t>
      </w:r>
      <w:r w:rsidRPr="00EE5CE4">
        <w:rPr>
          <w:lang w:val="en-GB"/>
        </w:rPr>
        <w:t>e</w:t>
      </w:r>
      <w:r w:rsidRPr="00EE5CE4">
        <w:rPr>
          <w:position w:val="-4"/>
          <w:sz w:val="14"/>
          <w:lang w:val="en-GB"/>
        </w:rPr>
        <w:t> </w:t>
      </w:r>
      <w:r w:rsidRPr="00EE5CE4">
        <w:rPr>
          <w:lang w:val="en-GB"/>
        </w:rPr>
        <w:t>v</w:t>
      </w:r>
      <w:r w:rsidRPr="00EE5CE4">
        <w:rPr>
          <w:rFonts w:ascii="Symbol" w:hAnsi="Symbol"/>
          <w:lang w:val="en-GB"/>
        </w:rPr>
        <w:t></w:t>
      </w:r>
      <w:r w:rsidRPr="00EE5CE4">
        <w:rPr>
          <w:lang w:val="en-GB"/>
        </w:rPr>
        <w:t>. With it, we obtain the classical expression for the cyclotron (B</w:t>
      </w:r>
      <w:r w:rsidRPr="00EE5CE4">
        <w:rPr>
          <w:sz w:val="8"/>
          <w:lang w:val="en-GB"/>
        </w:rPr>
        <w:t> </w:t>
      </w:r>
      <w:r w:rsidRPr="00EE5CE4">
        <w:rPr>
          <w:lang w:val="en-GB"/>
        </w:rPr>
        <w:t>=</w:t>
      </w:r>
      <w:r w:rsidRPr="00EE5CE4">
        <w:rPr>
          <w:sz w:val="8"/>
          <w:lang w:val="en-GB"/>
        </w:rPr>
        <w:t> </w:t>
      </w:r>
      <w:r w:rsidRPr="00EE5CE4">
        <w:rPr>
          <w:lang w:val="en-GB"/>
        </w:rPr>
        <w:t>const) and even for the synchrotron (B</w:t>
      </w:r>
      <w:r w:rsidRPr="00EE5CE4">
        <w:rPr>
          <w:sz w:val="8"/>
          <w:lang w:val="en-GB"/>
        </w:rPr>
        <w:t> </w:t>
      </w:r>
      <w:r w:rsidRPr="00EE5CE4">
        <w:rPr>
          <w:lang w:val="en-GB"/>
        </w:rPr>
        <w:t>≠</w:t>
      </w:r>
      <w:r w:rsidRPr="00EE5CE4">
        <w:rPr>
          <w:sz w:val="8"/>
          <w:lang w:val="en-GB"/>
        </w:rPr>
        <w:t> </w:t>
      </w:r>
      <w:r w:rsidRPr="00EE5CE4">
        <w:rPr>
          <w:lang w:val="en-GB"/>
        </w:rPr>
        <w:t>const):</w:t>
      </w:r>
    </w:p>
    <w:p w:rsidR="003144D6" w:rsidRPr="00EE5CE4" w:rsidRDefault="003144D6" w:rsidP="003144D6">
      <w:pPr>
        <w:pStyle w:val="Block"/>
        <w:rPr>
          <w:lang w:val="en-GB"/>
        </w:rPr>
      </w:pPr>
    </w:p>
    <w:p w:rsidR="003144D6" w:rsidRPr="00EE5CE4" w:rsidRDefault="003144D6" w:rsidP="003144D6">
      <w:pPr>
        <w:pStyle w:val="Formel"/>
        <w:rPr>
          <w:lang w:val="en-GB"/>
        </w:rPr>
      </w:pPr>
      <w:r w:rsidRPr="00EE5CE4">
        <w:rPr>
          <w:position w:val="-24"/>
          <w:lang w:val="en-GB"/>
        </w:rPr>
        <w:object w:dxaOrig="2060" w:dyaOrig="620">
          <v:shape id="_x0000_i1955" type="#_x0000_t75" style="width:101.75pt;height:28.55pt" o:ole="">
            <v:imagedata r:id="rId2009" o:title=""/>
          </v:shape>
          <o:OLEObject Type="Embed" ProgID="Equation.DSMT4" ShapeID="_x0000_i1955" DrawAspect="Content" ObjectID="_1748865322" r:id="rId2010"/>
        </w:object>
      </w:r>
      <w:r w:rsidRPr="00EE5CE4">
        <w:rPr>
          <w:lang w:val="en-GB"/>
        </w:rPr>
        <w:t xml:space="preserve">      </w:t>
      </w:r>
      <w:r w:rsidRPr="00EE5CE4">
        <w:rPr>
          <w:lang w:val="en-GB"/>
        </w:rPr>
        <w:tab/>
      </w:r>
      <w:r w:rsidRPr="00EE5CE4">
        <w:rPr>
          <w:rFonts w:ascii="Helvetica" w:hAnsi="Helvetica"/>
          <w:sz w:val="20"/>
          <w:lang w:val="en-GB"/>
        </w:rPr>
        <w:t>with</w:t>
      </w:r>
      <w:r w:rsidRPr="00EE5CE4">
        <w:rPr>
          <w:lang w:val="en-GB"/>
        </w:rPr>
        <w:tab/>
      </w:r>
      <w:r w:rsidRPr="00EE5CE4">
        <w:rPr>
          <w:lang w:val="en-GB"/>
        </w:rPr>
        <w:tab/>
      </w:r>
      <w:r w:rsidRPr="00EE5CE4">
        <w:rPr>
          <w:position w:val="-20"/>
          <w:lang w:val="en-GB"/>
        </w:rPr>
        <w:object w:dxaOrig="1760" w:dyaOrig="560">
          <v:shape id="_x0000_i1956" type="#_x0000_t75" style="width:87.75pt;height:28.55pt" o:ole="">
            <v:imagedata r:id="rId2011" o:title=""/>
          </v:shape>
          <o:OLEObject Type="Embed" ProgID="Equation.DSMT4" ShapeID="_x0000_i1956" DrawAspect="Content" ObjectID="_1748865323" r:id="rId2012"/>
        </w:object>
      </w:r>
      <w:r w:rsidRPr="00EE5CE4">
        <w:rPr>
          <w:lang w:val="en-GB"/>
        </w:rPr>
        <w:tab/>
      </w:r>
      <w:r w:rsidRPr="00EE5CE4">
        <w:rPr>
          <w:lang w:val="en-GB"/>
        </w:rPr>
        <w:tab/>
      </w:r>
      <w:r w:rsidR="00392C95" w:rsidRPr="00EE5CE4">
        <w:rPr>
          <w:lang w:val="en-GB"/>
        </w:rPr>
        <w:tab/>
      </w:r>
      <w:r w:rsidR="00055014">
        <w:rPr>
          <w:lang w:val="en-GB"/>
        </w:rPr>
        <w:t>(827)</w:t>
      </w:r>
    </w:p>
    <w:p w:rsidR="003144D6" w:rsidRPr="00EE5CE4" w:rsidRDefault="003144D6" w:rsidP="003144D6">
      <w:pPr>
        <w:pStyle w:val="Block"/>
        <w:rPr>
          <w:lang w:val="en-GB"/>
        </w:rPr>
      </w:pPr>
    </w:p>
    <w:p w:rsidR="003144D6" w:rsidRPr="00EE5CE4" w:rsidRDefault="003144D6" w:rsidP="003144D6">
      <w:pPr>
        <w:pStyle w:val="Fortsetzung"/>
        <w:rPr>
          <w:lang w:val="en-GB"/>
        </w:rPr>
      </w:pPr>
      <w:r w:rsidRPr="00EE5CE4">
        <w:rPr>
          <w:lang w:val="en-GB"/>
        </w:rPr>
        <w:t>Now, according to this model as well m</w:t>
      </w:r>
      <w:r w:rsidRPr="00EE5CE4">
        <w:rPr>
          <w:position w:val="-4"/>
          <w:sz w:val="16"/>
          <w:lang w:val="en-GB"/>
        </w:rPr>
        <w:t>e</w:t>
      </w:r>
      <w:r w:rsidRPr="00EE5CE4">
        <w:rPr>
          <w:lang w:val="en-GB"/>
        </w:rPr>
        <w:t>, e as the induction B are subject to an additional redshift. Shouldn</w:t>
      </w:r>
      <w:r w:rsidR="00CA42CC">
        <w:rPr>
          <w:lang w:val="en-GB"/>
        </w:rPr>
        <w:t>’</w:t>
      </w:r>
      <w:r w:rsidRPr="00EE5CE4">
        <w:rPr>
          <w:lang w:val="en-GB"/>
        </w:rPr>
        <w:t>t this be found out somehow in accelerator-experiments? Altogether applies to the electron mass m</w:t>
      </w:r>
      <w:r w:rsidRPr="00EE5CE4">
        <w:rPr>
          <w:position w:val="-4"/>
          <w:sz w:val="14"/>
          <w:lang w:val="en-GB"/>
        </w:rPr>
        <w:t>e</w:t>
      </w:r>
      <w:r w:rsidRPr="00EE5CE4">
        <w:rPr>
          <w:sz w:val="8"/>
          <w:lang w:val="en-GB"/>
        </w:rPr>
        <w:t> </w:t>
      </w:r>
      <w:r w:rsidRPr="00EE5CE4">
        <w:rPr>
          <w:lang w:val="en-GB"/>
        </w:rPr>
        <w:t>~</w:t>
      </w:r>
      <w:r w:rsidRPr="00EE5CE4">
        <w:rPr>
          <w:sz w:val="8"/>
          <w:lang w:val="en-GB"/>
        </w:rPr>
        <w:t> </w:t>
      </w:r>
      <w:r w:rsidRPr="00EE5CE4">
        <w:rPr>
          <w:lang w:val="en-GB"/>
        </w:rPr>
        <w:t>Q</w:t>
      </w:r>
      <w:r w:rsidRPr="00EE5CE4">
        <w:rPr>
          <w:position w:val="-4"/>
          <w:sz w:val="14"/>
          <w:lang w:val="en-GB"/>
        </w:rPr>
        <w:t>0</w:t>
      </w:r>
      <w:r w:rsidRPr="00EE5CE4">
        <w:rPr>
          <w:position w:val="6"/>
          <w:sz w:val="14"/>
          <w:lang w:val="en-GB"/>
        </w:rPr>
        <w:t>–5/2</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position w:val="6"/>
          <w:sz w:val="14"/>
          <w:lang w:val="en-GB"/>
        </w:rPr>
        <w:t>5/3</w:t>
      </w:r>
      <w:r w:rsidRPr="00EE5CE4">
        <w:rPr>
          <w:lang w:val="en-GB"/>
        </w:rPr>
        <w:t>, to the electron charge e</w:t>
      </w:r>
      <w:r w:rsidRPr="00EE5CE4">
        <w:rPr>
          <w:sz w:val="8"/>
          <w:lang w:val="en-GB"/>
        </w:rPr>
        <w:t> </w:t>
      </w:r>
      <w:r w:rsidRPr="00EE5CE4">
        <w:rPr>
          <w:lang w:val="en-GB"/>
        </w:rPr>
        <w:t>~</w:t>
      </w:r>
      <w:r w:rsidRPr="00EE5CE4">
        <w:rPr>
          <w:sz w:val="8"/>
          <w:lang w:val="en-GB"/>
        </w:rPr>
        <w:t> </w:t>
      </w:r>
      <w:r w:rsidRPr="00EE5CE4">
        <w:rPr>
          <w:lang w:val="en-GB"/>
        </w:rPr>
        <w:t>Q</w:t>
      </w:r>
      <w:r w:rsidRPr="00EE5CE4">
        <w:rPr>
          <w:position w:val="-4"/>
          <w:sz w:val="14"/>
          <w:lang w:val="en-GB"/>
        </w:rPr>
        <w:t>0</w:t>
      </w:r>
      <w:r w:rsidRPr="00EE5CE4">
        <w:rPr>
          <w:position w:val="6"/>
          <w:sz w:val="14"/>
          <w:lang w:val="en-GB"/>
        </w:rPr>
        <w:t>–1/2</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rFonts w:ascii="Symbol" w:hAnsi="Symbol"/>
          <w:position w:val="6"/>
          <w:sz w:val="14"/>
          <w:lang w:val="en-GB"/>
        </w:rPr>
        <w:t></w:t>
      </w:r>
      <w:r w:rsidRPr="00EE5CE4">
        <w:rPr>
          <w:rFonts w:ascii="Symbol" w:hAnsi="Symbol"/>
          <w:position w:val="6"/>
          <w:sz w:val="14"/>
          <w:lang w:val="en-GB"/>
        </w:rPr>
        <w:t></w:t>
      </w:r>
      <w:r w:rsidRPr="00EE5CE4">
        <w:rPr>
          <w:rFonts w:ascii="Symbol" w:hAnsi="Symbol"/>
          <w:position w:val="6"/>
          <w:sz w:val="14"/>
          <w:lang w:val="en-GB"/>
        </w:rPr>
        <w:t></w:t>
      </w:r>
      <w:r w:rsidRPr="00EE5CE4">
        <w:rPr>
          <w:lang w:val="en-GB"/>
        </w:rPr>
        <w:t xml:space="preserve">. If we assume, that the track-radius r and with it, also the elements of area dA of the magnetic field B are </w:t>
      </w:r>
      <w:r w:rsidRPr="00EE5CE4">
        <w:rPr>
          <w:i/>
          <w:lang w:val="en-GB"/>
        </w:rPr>
        <w:t>not</w:t>
      </w:r>
      <w:r w:rsidRPr="00EE5CE4">
        <w:rPr>
          <w:lang w:val="en-GB"/>
        </w:rPr>
        <w:t xml:space="preserve"> subject to a length contraction for the observer, applies to the induction B</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Q</w:t>
      </w:r>
      <w:r w:rsidRPr="00EE5CE4">
        <w:rPr>
          <w:position w:val="-4"/>
          <w:sz w:val="14"/>
          <w:lang w:val="en-GB"/>
        </w:rPr>
        <w:t>0</w:t>
      </w:r>
      <w:r w:rsidRPr="00EE5CE4">
        <w:rPr>
          <w:position w:val="6"/>
          <w:sz w:val="14"/>
          <w:lang w:val="en-GB"/>
        </w:rPr>
        <w:t>–1/2</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position w:val="6"/>
          <w:sz w:val="14"/>
          <w:lang w:val="en-GB"/>
        </w:rPr>
        <w:t>1/3</w:t>
      </w:r>
      <w:r w:rsidRPr="00EE5CE4">
        <w:rPr>
          <w:lang w:val="en-GB"/>
        </w:rPr>
        <w:t xml:space="preserve">. Thus, plugged into </w:t>
      </w:r>
      <w:r w:rsidR="00055014">
        <w:rPr>
          <w:lang w:val="en-GB"/>
        </w:rPr>
        <w:t>(827)</w:t>
      </w:r>
      <w:r w:rsidRPr="00EE5CE4">
        <w:rPr>
          <w:lang w:val="en-GB"/>
        </w:rPr>
        <w:t xml:space="preserve"> we just obtain </w:t>
      </w:r>
    </w:p>
    <w:p w:rsidR="003144D6" w:rsidRPr="00EE5CE4" w:rsidRDefault="003144D6" w:rsidP="003144D6">
      <w:pPr>
        <w:pStyle w:val="Block"/>
        <w:spacing w:line="160" w:lineRule="exact"/>
        <w:rPr>
          <w:lang w:val="en-GB"/>
        </w:rPr>
      </w:pPr>
    </w:p>
    <w:p w:rsidR="003144D6" w:rsidRPr="00EE5CE4" w:rsidRDefault="003144D6" w:rsidP="003144D6">
      <w:pPr>
        <w:pStyle w:val="Formel"/>
        <w:rPr>
          <w:lang w:val="en-GB"/>
        </w:rPr>
      </w:pPr>
      <w:r w:rsidRPr="00EE5CE4">
        <w:rPr>
          <w:position w:val="-30"/>
          <w:lang w:val="en-GB"/>
        </w:rPr>
        <w:object w:dxaOrig="2280" w:dyaOrig="720">
          <v:shape id="_x0000_i1957" type="#_x0000_t75" style="width:115.5pt;height:37.25pt" o:ole="">
            <v:imagedata r:id="rId2013" o:title=""/>
          </v:shape>
          <o:OLEObject Type="Embed" ProgID="Equation.DSMT4" ShapeID="_x0000_i1957" DrawAspect="Content" ObjectID="_1748865324" r:id="rId2014"/>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92C95" w:rsidRPr="00EE5CE4">
        <w:rPr>
          <w:lang w:val="en-GB"/>
        </w:rPr>
        <w:tab/>
      </w:r>
      <w:r w:rsidR="00055014">
        <w:rPr>
          <w:lang w:val="en-GB"/>
        </w:rPr>
        <w:t>(828)</w:t>
      </w:r>
    </w:p>
    <w:p w:rsidR="003144D6" w:rsidRPr="00EE5CE4" w:rsidRDefault="003144D6" w:rsidP="003144D6">
      <w:pPr>
        <w:pStyle w:val="Block"/>
        <w:rPr>
          <w:lang w:val="en-GB"/>
        </w:rPr>
      </w:pPr>
    </w:p>
    <w:p w:rsidR="003144D6" w:rsidRPr="00EE5CE4" w:rsidRDefault="003144D6" w:rsidP="003144D6">
      <w:pPr>
        <w:pStyle w:val="Fortsetzung"/>
        <w:rPr>
          <w:lang w:val="en-GB"/>
        </w:rPr>
      </w:pPr>
      <w:r w:rsidRPr="00EE5CE4">
        <w:rPr>
          <w:lang w:val="en-GB"/>
        </w:rPr>
        <w:t>The same result as with the classical model, where we assumed e and B to be constant. Thus, the additional mass-increase really cancels out.</w:t>
      </w:r>
    </w:p>
    <w:p w:rsidR="003144D6" w:rsidRPr="00EE5CE4" w:rsidRDefault="009C55C6" w:rsidP="003144D6">
      <w:pPr>
        <w:pStyle w:val="berschrift5"/>
        <w:rPr>
          <w:lang w:val="en-GB"/>
        </w:rPr>
      </w:pPr>
      <w:bookmarkStart w:id="1546" w:name="_Toc92447529"/>
      <w:bookmarkStart w:id="1547" w:name="_Toc93491216"/>
      <w:bookmarkStart w:id="1548" w:name="_Toc113817181"/>
      <w:r w:rsidRPr="00EE5CE4">
        <w:rPr>
          <w:lang w:val="en-GB"/>
        </w:rPr>
        <w:lastRenderedPageBreak/>
        <w:t>6</w:t>
      </w:r>
      <w:r w:rsidR="003144D6" w:rsidRPr="00EE5CE4">
        <w:rPr>
          <w:lang w:val="en-GB"/>
        </w:rPr>
        <w:t>.</w:t>
      </w:r>
      <w:r w:rsidRPr="00EE5CE4">
        <w:rPr>
          <w:lang w:val="en-GB"/>
        </w:rPr>
        <w:t>2</w:t>
      </w:r>
      <w:r w:rsidR="003144D6" w:rsidRPr="00EE5CE4">
        <w:rPr>
          <w:lang w:val="en-GB"/>
        </w:rPr>
        <w:t>.4.2.3.</w:t>
      </w:r>
      <w:r w:rsidR="003144D6" w:rsidRPr="00EE5CE4">
        <w:rPr>
          <w:lang w:val="en-GB"/>
        </w:rPr>
        <w:tab/>
      </w:r>
      <w:bookmarkEnd w:id="1546"/>
      <w:r w:rsidR="003144D6" w:rsidRPr="00EE5CE4">
        <w:rPr>
          <w:lang w:val="en-GB"/>
        </w:rPr>
        <w:t>Perspective</w:t>
      </w:r>
      <w:bookmarkEnd w:id="1547"/>
      <w:bookmarkEnd w:id="1548"/>
    </w:p>
    <w:p w:rsidR="003144D6" w:rsidRPr="00EE5CE4" w:rsidRDefault="003144D6" w:rsidP="003144D6">
      <w:pPr>
        <w:pStyle w:val="Block"/>
        <w:rPr>
          <w:lang w:val="en-GB"/>
        </w:rPr>
      </w:pPr>
    </w:p>
    <w:p w:rsidR="003144D6" w:rsidRPr="00EE5CE4" w:rsidRDefault="003144D6" w:rsidP="003144D6">
      <w:pPr>
        <w:pStyle w:val="Block"/>
        <w:rPr>
          <w:lang w:val="en-GB"/>
        </w:rPr>
      </w:pPr>
      <w:r w:rsidRPr="00EE5CE4">
        <w:rPr>
          <w:lang w:val="en-GB"/>
        </w:rPr>
        <w:t>Before we engage in further characteristics of the electron, I want to answer the following question: Since it already needs an extreme amount of energy in order to accelerate one single electron to a speed within spitting distance to c, is it even possible, to get a macroscopic body up to a similar speed? It</w:t>
      </w:r>
      <w:r w:rsidR="00CA42CC">
        <w:rPr>
          <w:lang w:val="en-GB"/>
        </w:rPr>
        <w:t>’</w:t>
      </w:r>
      <w:r w:rsidRPr="00EE5CE4">
        <w:rPr>
          <w:lang w:val="en-GB"/>
        </w:rPr>
        <w:t>s basically a question of whether we</w:t>
      </w:r>
      <w:r w:rsidR="00CA42CC">
        <w:rPr>
          <w:lang w:val="en-GB"/>
        </w:rPr>
        <w:t>’</w:t>
      </w:r>
      <w:r w:rsidRPr="00EE5CE4">
        <w:rPr>
          <w:lang w:val="en-GB"/>
        </w:rPr>
        <w:t>ll ever be able to travel to other stars with a space-craft.</w:t>
      </w:r>
    </w:p>
    <w:p w:rsidR="003144D6" w:rsidRPr="00EE5CE4" w:rsidRDefault="003144D6" w:rsidP="003144D6">
      <w:pPr>
        <w:pStyle w:val="Block"/>
        <w:rPr>
          <w:lang w:val="en-GB"/>
        </w:rPr>
      </w:pPr>
    </w:p>
    <w:p w:rsidR="003144D6" w:rsidRPr="00EE5CE4" w:rsidRDefault="003144D6" w:rsidP="003144D6">
      <w:pPr>
        <w:pStyle w:val="Block"/>
        <w:rPr>
          <w:lang w:val="en-GB"/>
        </w:rPr>
      </w:pPr>
      <w:r w:rsidRPr="00EE5CE4">
        <w:rPr>
          <w:lang w:val="en-GB"/>
        </w:rPr>
        <w:t xml:space="preserve">The answer is </w:t>
      </w:r>
      <w:r w:rsidR="00CA42CC">
        <w:rPr>
          <w:lang w:val="en-GB"/>
        </w:rPr>
        <w:t>„</w:t>
      </w:r>
      <w:r w:rsidRPr="00EE5CE4">
        <w:rPr>
          <w:lang w:val="en-GB"/>
        </w:rPr>
        <w:t>Yes</w:t>
      </w:r>
      <w:r w:rsidR="00CA42CC">
        <w:rPr>
          <w:lang w:val="en-GB"/>
        </w:rPr>
        <w:t>“</w:t>
      </w:r>
      <w:r w:rsidRPr="00EE5CE4">
        <w:rPr>
          <w:lang w:val="en-GB"/>
        </w:rPr>
        <w:t>. In addition to the acceleration of a particle/body in a field, the so-called external acceleration there is namely a second kind of acceleration, the internal or self-acceleration. That is, if the body disposes of its own drive. Then very different relations apply.</w:t>
      </w:r>
    </w:p>
    <w:p w:rsidR="003144D6" w:rsidRPr="00EE5CE4" w:rsidRDefault="003144D6" w:rsidP="003144D6">
      <w:pPr>
        <w:pStyle w:val="Block"/>
        <w:rPr>
          <w:lang w:val="en-GB"/>
        </w:rPr>
      </w:pPr>
    </w:p>
    <w:p w:rsidR="003144D6" w:rsidRPr="00EE5CE4" w:rsidRDefault="003144D6" w:rsidP="003144D6">
      <w:pPr>
        <w:pStyle w:val="Fortsetzung"/>
        <w:rPr>
          <w:lang w:val="en-GB"/>
        </w:rPr>
      </w:pPr>
      <w:r w:rsidRPr="00EE5CE4">
        <w:rPr>
          <w:lang w:val="en-GB"/>
        </w:rPr>
        <w:t>In principle, a body with the rest mass m</w:t>
      </w:r>
      <w:r w:rsidRPr="00EE5CE4">
        <w:rPr>
          <w:vertAlign w:val="subscript"/>
          <w:lang w:val="en-GB"/>
        </w:rPr>
        <w:t>0</w:t>
      </w:r>
      <w:r w:rsidRPr="00EE5CE4">
        <w:rPr>
          <w:lang w:val="en-GB"/>
        </w:rPr>
        <w:t xml:space="preserve"> contains exactly as much energy (m</w:t>
      </w:r>
      <w:r w:rsidRPr="00EE5CE4">
        <w:rPr>
          <w:vertAlign w:val="subscript"/>
          <w:lang w:val="en-GB"/>
        </w:rPr>
        <w:t>0</w:t>
      </w:r>
      <w:r w:rsidRPr="00EE5CE4">
        <w:rPr>
          <w:lang w:val="en-GB"/>
        </w:rPr>
        <w:t>c</w:t>
      </w:r>
      <w:r w:rsidRPr="00EE5CE4">
        <w:rPr>
          <w:vertAlign w:val="superscript"/>
          <w:lang w:val="en-GB"/>
        </w:rPr>
        <w:t>2</w:t>
      </w:r>
      <w:r w:rsidRPr="00EE5CE4">
        <w:rPr>
          <w:lang w:val="en-GB"/>
        </w:rPr>
        <w:t>), in order to completely accelerate it to light speed. Let</w:t>
      </w:r>
      <w:r w:rsidR="00CA42CC">
        <w:rPr>
          <w:lang w:val="en-GB"/>
        </w:rPr>
        <w:t>’</w:t>
      </w:r>
      <w:r w:rsidRPr="00EE5CE4">
        <w:rPr>
          <w:lang w:val="en-GB"/>
        </w:rPr>
        <w:t>s take a space-craft with photon-drive as an example. The energy shall be generated by matter-antimatter-annihilation and propulsion (mirror) shall work with 100% efficiency. Since it</w:t>
      </w:r>
      <w:r w:rsidR="00CA42CC">
        <w:rPr>
          <w:lang w:val="en-GB"/>
        </w:rPr>
        <w:t>’</w:t>
      </w:r>
      <w:r w:rsidRPr="00EE5CE4">
        <w:rPr>
          <w:lang w:val="en-GB"/>
        </w:rPr>
        <w:t xml:space="preserve">s about a rocket, in principle the </w:t>
      </w:r>
      <w:r w:rsidRPr="00EE5CE4">
        <w:rPr>
          <w:smallCaps/>
          <w:lang w:val="en-GB"/>
        </w:rPr>
        <w:t>Ziolkowski</w:t>
      </w:r>
      <w:r w:rsidRPr="00EE5CE4">
        <w:rPr>
          <w:lang w:val="en-GB"/>
        </w:rPr>
        <w:t xml:space="preserve">-equation applies. But there is a difference because of the constancy of light speed, so that we can work with the same ansatz indeed, but finally a different relation turns out. According to </w:t>
      </w:r>
      <w:r w:rsidRPr="00EE5CE4">
        <w:rPr>
          <w:sz w:val="22"/>
          <w:lang w:val="en-GB"/>
        </w:rPr>
        <w:t>[</w:t>
      </w:r>
      <w:r w:rsidRPr="00EE5CE4">
        <w:rPr>
          <w:lang w:val="en-GB"/>
        </w:rPr>
        <w:t>12</w:t>
      </w:r>
      <w:r w:rsidRPr="00EE5CE4">
        <w:rPr>
          <w:sz w:val="22"/>
          <w:lang w:val="en-GB"/>
        </w:rPr>
        <w:t>]</w:t>
      </w:r>
      <w:r w:rsidRPr="00EE5CE4">
        <w:rPr>
          <w:lang w:val="en-GB"/>
        </w:rPr>
        <w:t xml:space="preserve">  the </w:t>
      </w:r>
      <w:r w:rsidRPr="00EE5CE4">
        <w:rPr>
          <w:smallCaps/>
          <w:lang w:val="en-GB"/>
        </w:rPr>
        <w:t>Ziolkowski</w:t>
      </w:r>
      <w:r w:rsidRPr="00EE5CE4">
        <w:rPr>
          <w:lang w:val="en-GB"/>
        </w:rPr>
        <w:t>-equation for v</w:t>
      </w:r>
      <w:r w:rsidRPr="00EE5CE4">
        <w:rPr>
          <w:vertAlign w:val="subscript"/>
          <w:lang w:val="en-GB"/>
        </w:rPr>
        <w:t>0</w:t>
      </w:r>
      <w:r w:rsidRPr="00EE5CE4">
        <w:rPr>
          <w:sz w:val="8"/>
          <w:lang w:val="en-GB"/>
        </w:rPr>
        <w:t> </w:t>
      </w:r>
      <w:r w:rsidRPr="00EE5CE4">
        <w:rPr>
          <w:lang w:val="en-GB"/>
        </w:rPr>
        <w:t>=</w:t>
      </w:r>
      <w:r w:rsidRPr="00EE5CE4">
        <w:rPr>
          <w:sz w:val="8"/>
          <w:lang w:val="en-GB"/>
        </w:rPr>
        <w:t> </w:t>
      </w:r>
      <w:r w:rsidRPr="00EE5CE4">
        <w:rPr>
          <w:lang w:val="en-GB"/>
        </w:rPr>
        <w:t>0 reads as follows:</w:t>
      </w:r>
    </w:p>
    <w:p w:rsidR="003144D6" w:rsidRPr="00EE5CE4" w:rsidRDefault="003144D6" w:rsidP="003144D6">
      <w:pPr>
        <w:pStyle w:val="Fortsetzung"/>
        <w:rPr>
          <w:lang w:val="en-GB"/>
        </w:rPr>
      </w:pPr>
    </w:p>
    <w:p w:rsidR="003144D6" w:rsidRPr="00EE5CE4" w:rsidRDefault="003144D6" w:rsidP="003144D6">
      <w:pPr>
        <w:pStyle w:val="Formel"/>
        <w:rPr>
          <w:lang w:val="en-GB"/>
        </w:rPr>
      </w:pPr>
      <w:r w:rsidRPr="00EE5CE4">
        <w:rPr>
          <w:position w:val="-4"/>
          <w:lang w:val="en-GB"/>
        </w:rPr>
        <w:object w:dxaOrig="180" w:dyaOrig="279">
          <v:shape id="_x0000_i1958" type="#_x0000_t75" style="width:10.75pt;height:14.5pt" o:ole="">
            <v:imagedata r:id="rId2015" o:title=""/>
          </v:shape>
          <o:OLEObject Type="Embed" ProgID="Equation.DSMT4" ShapeID="_x0000_i1958" DrawAspect="Content" ObjectID="_1748865325" r:id="rId2016"/>
        </w:object>
      </w:r>
      <w:r w:rsidRPr="00EE5CE4">
        <w:rPr>
          <w:position w:val="-32"/>
          <w:lang w:val="en-GB"/>
        </w:rPr>
        <w:object w:dxaOrig="2040" w:dyaOrig="760">
          <v:shape id="_x0000_i1959" type="#_x0000_t75" style="width:100.55pt;height:39.3pt" o:ole="">
            <v:imagedata r:id="rId2017" o:title=""/>
          </v:shape>
          <o:OLEObject Type="Embed" ProgID="Equation.DSMT4" ShapeID="_x0000_i1959" DrawAspect="Content" ObjectID="_1748865326" r:id="rId2018"/>
        </w:object>
      </w:r>
      <w:r w:rsidRPr="00EE5CE4">
        <w:rPr>
          <w:lang w:val="en-GB"/>
        </w:rPr>
        <w:tab/>
      </w:r>
      <w:r w:rsidRPr="00EE5CE4">
        <w:rPr>
          <w:lang w:val="en-GB"/>
        </w:rPr>
        <w:tab/>
      </w:r>
      <w:r w:rsidRPr="00EE5CE4">
        <w:rPr>
          <w:position w:val="-30"/>
          <w:lang w:val="en-GB"/>
        </w:rPr>
        <w:object w:dxaOrig="4260" w:dyaOrig="720">
          <v:shape id="_x0000_i1960" type="#_x0000_t75" style="width:214.7pt;height:37.25pt" o:ole="">
            <v:imagedata r:id="rId2019" o:title=""/>
          </v:shape>
          <o:OLEObject Type="Embed" ProgID="Equation.DSMT4" ShapeID="_x0000_i1960" DrawAspect="Content" ObjectID="_1748865327" r:id="rId2020"/>
        </w:object>
      </w:r>
      <w:r w:rsidRPr="00EE5CE4">
        <w:rPr>
          <w:lang w:val="en-GB"/>
        </w:rPr>
        <w:tab/>
      </w:r>
      <w:r w:rsidR="00055014">
        <w:rPr>
          <w:lang w:val="en-GB"/>
        </w:rPr>
        <w:t>(829)</w:t>
      </w:r>
    </w:p>
    <w:p w:rsidR="009C55C6" w:rsidRPr="00EE5CE4" w:rsidRDefault="009C55C6" w:rsidP="003144D6">
      <w:pPr>
        <w:pStyle w:val="Fortsetzung"/>
        <w:rPr>
          <w:lang w:val="en-GB"/>
        </w:rPr>
      </w:pPr>
    </w:p>
    <w:p w:rsidR="003144D6" w:rsidRPr="00EE5CE4" w:rsidRDefault="003144D6" w:rsidP="003144D6">
      <w:pPr>
        <w:pStyle w:val="Fortsetzung"/>
        <w:rPr>
          <w:lang w:val="en-GB"/>
        </w:rPr>
      </w:pPr>
      <w:r w:rsidRPr="00EE5CE4">
        <w:rPr>
          <w:lang w:val="en-GB"/>
        </w:rPr>
        <w:t>m</w:t>
      </w:r>
      <w:r w:rsidRPr="00EE5CE4">
        <w:rPr>
          <w:vertAlign w:val="subscript"/>
          <w:lang w:val="en-GB"/>
        </w:rPr>
        <w:t>L</w:t>
      </w:r>
      <w:r w:rsidRPr="00EE5CE4">
        <w:rPr>
          <w:lang w:val="en-GB"/>
        </w:rPr>
        <w:t xml:space="preserve"> is the empty weight, m</w:t>
      </w:r>
      <w:r w:rsidRPr="00EE5CE4">
        <w:rPr>
          <w:vertAlign w:val="subscript"/>
          <w:lang w:val="en-GB"/>
        </w:rPr>
        <w:t>T</w:t>
      </w:r>
      <w:r w:rsidRPr="00EE5CE4">
        <w:rPr>
          <w:lang w:val="en-GB"/>
        </w:rPr>
        <w:t xml:space="preserve"> tank filling. As we can see, F only depends on the power P, unlike as with a normal rocket. Thus, </w:t>
      </w:r>
      <w:r w:rsidR="00055014">
        <w:rPr>
          <w:lang w:val="en-GB"/>
        </w:rPr>
        <w:t>(829)</w:t>
      </w:r>
      <w:r w:rsidRPr="00EE5CE4">
        <w:rPr>
          <w:lang w:val="en-GB"/>
        </w:rPr>
        <w:t xml:space="preserve"> doesn</w:t>
      </w:r>
      <w:r w:rsidR="00CA42CC">
        <w:rPr>
          <w:lang w:val="en-GB"/>
        </w:rPr>
        <w:t>’</w:t>
      </w:r>
      <w:r w:rsidRPr="00EE5CE4">
        <w:rPr>
          <w:lang w:val="en-GB"/>
        </w:rPr>
        <w:t xml:space="preserve">t apply. Therefore, we start with the ansatz in </w:t>
      </w:r>
      <w:r w:rsidRPr="00EE5CE4">
        <w:rPr>
          <w:sz w:val="22"/>
          <w:lang w:val="en-GB"/>
        </w:rPr>
        <w:t>[</w:t>
      </w:r>
      <w:r w:rsidR="00CB0BBD" w:rsidRPr="00EE5CE4">
        <w:rPr>
          <w:lang w:val="en-GB"/>
        </w:rPr>
        <w:t>56</w:t>
      </w:r>
      <w:r w:rsidRPr="00EE5CE4">
        <w:rPr>
          <w:sz w:val="22"/>
          <w:lang w:val="en-GB"/>
        </w:rPr>
        <w:t>]</w:t>
      </w:r>
      <w:r w:rsidRPr="00EE5CE4">
        <w:rPr>
          <w:lang w:val="en-GB"/>
        </w:rPr>
        <w:t xml:space="preserve"> . I cite: </w:t>
      </w:r>
    </w:p>
    <w:p w:rsidR="003144D6" w:rsidRPr="00EE5CE4" w:rsidRDefault="003144D6" w:rsidP="003144D6">
      <w:pPr>
        <w:pStyle w:val="Fortsetzung"/>
        <w:rPr>
          <w:lang w:val="en-GB"/>
        </w:rPr>
      </w:pPr>
    </w:p>
    <w:p w:rsidR="003144D6" w:rsidRPr="00EE5CE4" w:rsidRDefault="003144D6" w:rsidP="003144D6">
      <w:pPr>
        <w:pStyle w:val="Fortsetzung"/>
        <w:rPr>
          <w:lang w:val="en-GB"/>
        </w:rPr>
      </w:pPr>
      <w:r w:rsidRPr="00EE5CE4">
        <w:rPr>
          <w:lang w:val="en-GB"/>
        </w:rPr>
        <w:t>»We split the whole continuously proceeding acceleration process into such small steps, so that step by step, a particular value of the current speed of rocket can be assigned to v and also its mass to the value m. In the current barycentric system of the rocket the mass Δm is thrusted out with the speed v</w:t>
      </w:r>
      <w:r w:rsidRPr="00EE5CE4">
        <w:rPr>
          <w:position w:val="2"/>
          <w:sz w:val="28"/>
          <w:vertAlign w:val="subscript"/>
          <w:lang w:val="en-GB"/>
        </w:rPr>
        <w:t>g</w:t>
      </w:r>
      <w:r w:rsidRPr="00EE5CE4">
        <w:rPr>
          <w:lang w:val="en-GB"/>
        </w:rPr>
        <w:t>, it has the momentum v</w:t>
      </w:r>
      <w:r w:rsidRPr="00EE5CE4">
        <w:rPr>
          <w:position w:val="2"/>
          <w:sz w:val="28"/>
          <w:vertAlign w:val="subscript"/>
          <w:lang w:val="en-GB"/>
        </w:rPr>
        <w:t>g</w:t>
      </w:r>
      <w:r w:rsidRPr="00EE5CE4">
        <w:rPr>
          <w:sz w:val="16"/>
          <w:lang w:val="en-GB"/>
        </w:rPr>
        <w:t> </w:t>
      </w:r>
      <w:r w:rsidRPr="00EE5CE4">
        <w:rPr>
          <w:lang w:val="en-GB"/>
        </w:rPr>
        <w:t xml:space="preserve">Δm therefore. Because of the </w:t>
      </w:r>
      <w:r w:rsidR="0013153A" w:rsidRPr="00EE5CE4">
        <w:rPr>
          <w:lang w:val="en-GB"/>
        </w:rPr>
        <w:t>conservation</w:t>
      </w:r>
      <w:r w:rsidRPr="00EE5CE4">
        <w:rPr>
          <w:lang w:val="en-GB"/>
        </w:rPr>
        <w:t xml:space="preserve"> of momentum  the rocket gets a repulsion momentum of the same size m</w:t>
      </w:r>
      <w:r w:rsidRPr="00EE5CE4">
        <w:rPr>
          <w:sz w:val="16"/>
          <w:lang w:val="en-GB"/>
        </w:rPr>
        <w:t> </w:t>
      </w:r>
      <w:r w:rsidRPr="00EE5CE4">
        <w:rPr>
          <w:lang w:val="en-GB"/>
        </w:rPr>
        <w:t>Δv, increasing speed in the opposite direction about Δv. After the following limiting process up to even more, even smaller steps it no longer plays a role, that we should schedule m</w:t>
      </w:r>
      <w:r w:rsidRPr="00EE5CE4">
        <w:rPr>
          <w:sz w:val="16"/>
          <w:lang w:val="en-GB"/>
        </w:rPr>
        <w:t> </w:t>
      </w:r>
      <w:r w:rsidRPr="00EE5CE4">
        <w:rPr>
          <w:lang w:val="en-GB"/>
        </w:rPr>
        <w:t>−</w:t>
      </w:r>
      <w:r w:rsidRPr="00EE5CE4">
        <w:rPr>
          <w:sz w:val="16"/>
          <w:lang w:val="en-GB"/>
        </w:rPr>
        <w:t> </w:t>
      </w:r>
      <w:r w:rsidRPr="00EE5CE4">
        <w:rPr>
          <w:lang w:val="en-GB"/>
        </w:rPr>
        <w:t>Δm instead of the mass m to be correct. Hereby, the changings Δm and Δv become the differentials d</w:t>
      </w:r>
      <w:r w:rsidRPr="00EE5CE4">
        <w:rPr>
          <w:sz w:val="4"/>
          <w:lang w:val="en-GB"/>
        </w:rPr>
        <w:t> </w:t>
      </w:r>
      <w:r w:rsidRPr="00EE5CE4">
        <w:rPr>
          <w:lang w:val="en-GB"/>
        </w:rPr>
        <w:t>m as well as d</w:t>
      </w:r>
      <w:r w:rsidRPr="00EE5CE4">
        <w:rPr>
          <w:sz w:val="4"/>
          <w:lang w:val="en-GB"/>
        </w:rPr>
        <w:t> </w:t>
      </w:r>
      <w:r w:rsidRPr="00EE5CE4">
        <w:rPr>
          <w:lang w:val="en-GB"/>
        </w:rPr>
        <w:t>v. Thus, it yields (using the minus sign because v grows while m drops)«.</w:t>
      </w:r>
    </w:p>
    <w:p w:rsidR="003144D6" w:rsidRPr="00EE5CE4" w:rsidRDefault="003144D6" w:rsidP="003144D6">
      <w:pPr>
        <w:pStyle w:val="Fortsetzung"/>
        <w:spacing w:line="160" w:lineRule="exact"/>
        <w:rPr>
          <w:lang w:val="en-GB"/>
        </w:rPr>
      </w:pPr>
    </w:p>
    <w:p w:rsidR="003144D6" w:rsidRPr="00EE5CE4" w:rsidRDefault="003144D6" w:rsidP="003144D6">
      <w:pPr>
        <w:pStyle w:val="Formel"/>
        <w:rPr>
          <w:lang w:val="en-GB"/>
        </w:rPr>
      </w:pPr>
      <w:r w:rsidRPr="00EE5CE4">
        <w:rPr>
          <w:position w:val="-30"/>
          <w:lang w:val="en-GB"/>
        </w:rPr>
        <w:object w:dxaOrig="5899" w:dyaOrig="680">
          <v:shape id="_x0000_i1961" type="#_x0000_t75" style="width:294.05pt;height:32.7pt" o:ole="">
            <v:imagedata r:id="rId2021" o:title=""/>
          </v:shape>
          <o:OLEObject Type="Embed" ProgID="Equation.DSMT4" ShapeID="_x0000_i1961" DrawAspect="Content" ObjectID="_1748865328" r:id="rId2022"/>
        </w:object>
      </w:r>
      <w:r w:rsidRPr="00EE5CE4">
        <w:rPr>
          <w:lang w:val="en-GB"/>
        </w:rPr>
        <w:tab/>
      </w:r>
      <w:r w:rsidRPr="00EE5CE4">
        <w:rPr>
          <w:lang w:val="en-GB"/>
        </w:rPr>
        <w:tab/>
      </w:r>
      <w:r w:rsidR="00392C95" w:rsidRPr="00EE5CE4">
        <w:rPr>
          <w:lang w:val="en-GB"/>
        </w:rPr>
        <w:tab/>
      </w:r>
      <w:r w:rsidR="00055014">
        <w:rPr>
          <w:lang w:val="en-GB"/>
        </w:rPr>
        <w:t>(830)</w:t>
      </w:r>
    </w:p>
    <w:p w:rsidR="003144D6" w:rsidRPr="00EE5CE4" w:rsidRDefault="003144D6" w:rsidP="003144D6">
      <w:pPr>
        <w:pStyle w:val="Fortsetzung"/>
        <w:spacing w:line="160" w:lineRule="exact"/>
        <w:rPr>
          <w:lang w:val="en-GB"/>
        </w:rPr>
      </w:pPr>
    </w:p>
    <w:p w:rsidR="003144D6" w:rsidRPr="00EE5CE4" w:rsidRDefault="003144D6" w:rsidP="003144D6">
      <w:pPr>
        <w:pStyle w:val="Formel"/>
        <w:rPr>
          <w:lang w:val="en-GB"/>
        </w:rPr>
      </w:pPr>
      <w:r w:rsidRPr="00EE5CE4">
        <w:rPr>
          <w:position w:val="-32"/>
          <w:lang w:val="en-GB"/>
        </w:rPr>
        <w:object w:dxaOrig="6060" w:dyaOrig="700">
          <v:shape id="_x0000_i1962" type="#_x0000_t75" style="width:302.4pt;height:34.75pt" o:ole="">
            <v:imagedata r:id="rId2023" o:title=""/>
          </v:shape>
          <o:OLEObject Type="Embed" ProgID="Equation.DSMT4" ShapeID="_x0000_i1962" DrawAspect="Content" ObjectID="_1748865329" r:id="rId2024"/>
        </w:object>
      </w:r>
      <w:r w:rsidRPr="00EE5CE4">
        <w:rPr>
          <w:lang w:val="en-GB"/>
        </w:rPr>
        <w:tab/>
      </w:r>
      <w:r w:rsidRPr="00EE5CE4">
        <w:rPr>
          <w:lang w:val="en-GB"/>
        </w:rPr>
        <w:tab/>
      </w:r>
      <w:r w:rsidR="00392C95" w:rsidRPr="00EE5CE4">
        <w:rPr>
          <w:lang w:val="en-GB"/>
        </w:rPr>
        <w:tab/>
      </w:r>
      <w:r w:rsidR="00055014">
        <w:rPr>
          <w:lang w:val="en-GB"/>
        </w:rPr>
        <w:t>(831)</w:t>
      </w:r>
    </w:p>
    <w:p w:rsidR="003144D6" w:rsidRPr="00EE5CE4" w:rsidRDefault="003144D6" w:rsidP="003144D6">
      <w:pPr>
        <w:pStyle w:val="Fortsetzung"/>
        <w:spacing w:line="160" w:lineRule="exact"/>
        <w:rPr>
          <w:lang w:val="en-GB"/>
        </w:rPr>
      </w:pPr>
    </w:p>
    <w:p w:rsidR="003144D6" w:rsidRPr="00EE5CE4" w:rsidRDefault="003144D6" w:rsidP="003144D6">
      <w:pPr>
        <w:pStyle w:val="Fortsetzung"/>
        <w:rPr>
          <w:lang w:val="en-GB"/>
        </w:rPr>
      </w:pPr>
      <w:r w:rsidRPr="00EE5CE4">
        <w:rPr>
          <w:lang w:val="en-GB"/>
        </w:rPr>
        <w:t xml:space="preserve">The whole issue is simply considered, without sophistries like acceleration, distance, travel duration, payload, relativistic effects etc. If you are interested, please read </w:t>
      </w:r>
      <w:r w:rsidRPr="00EE5CE4">
        <w:rPr>
          <w:sz w:val="22"/>
          <w:lang w:val="en-GB"/>
        </w:rPr>
        <w:t>[</w:t>
      </w:r>
      <w:r w:rsidR="00CB0BBD" w:rsidRPr="00EE5CE4">
        <w:rPr>
          <w:lang w:val="en-GB"/>
        </w:rPr>
        <w:t>57</w:t>
      </w:r>
      <w:r w:rsidRPr="00EE5CE4">
        <w:rPr>
          <w:sz w:val="22"/>
          <w:lang w:val="en-GB"/>
        </w:rPr>
        <w:t>]</w:t>
      </w:r>
      <w:r w:rsidRPr="00EE5CE4">
        <w:rPr>
          <w:lang w:val="en-GB"/>
        </w:rPr>
        <w:t xml:space="preserve">. Only the conclusion from </w:t>
      </w:r>
      <w:r w:rsidR="00055014">
        <w:rPr>
          <w:lang w:val="en-GB"/>
        </w:rPr>
        <w:t>(831)</w:t>
      </w:r>
      <w:r w:rsidRPr="00EE5CE4">
        <w:rPr>
          <w:lang w:val="en-GB"/>
        </w:rPr>
        <w:t xml:space="preserve"> is of interest. In principle it</w:t>
      </w:r>
      <w:r w:rsidR="00CA42CC">
        <w:rPr>
          <w:lang w:val="en-GB"/>
        </w:rPr>
        <w:t>’</w:t>
      </w:r>
      <w:r w:rsidRPr="00EE5CE4">
        <w:rPr>
          <w:lang w:val="en-GB"/>
        </w:rPr>
        <w:t xml:space="preserve">s possible, to achieve light speed with a space-craft. You just have to </w:t>
      </w:r>
      <w:r w:rsidR="00CA42CC">
        <w:rPr>
          <w:lang w:val="en-GB"/>
        </w:rPr>
        <w:t>„</w:t>
      </w:r>
      <w:r w:rsidRPr="00EE5CE4">
        <w:rPr>
          <w:lang w:val="en-GB"/>
        </w:rPr>
        <w:t>burn</w:t>
      </w:r>
      <w:r w:rsidR="00CA42CC">
        <w:rPr>
          <w:lang w:val="en-GB"/>
        </w:rPr>
        <w:t>“</w:t>
      </w:r>
      <w:r w:rsidRPr="00EE5CE4">
        <w:rPr>
          <w:lang w:val="en-GB"/>
        </w:rPr>
        <w:t xml:space="preserve"> the complete ship, cargo, the passengers, the crew, the drive and all the rest for that purpose. Then you really move with c, but only in the form of  a light ray. You can also push the self-destruction-button instead. </w:t>
      </w:r>
      <w:r w:rsidR="001268A9" w:rsidRPr="00EE5CE4">
        <w:rPr>
          <w:lang w:val="en-GB"/>
        </w:rPr>
        <w:t>But below c a</w:t>
      </w:r>
      <w:r w:rsidRPr="00EE5CE4">
        <w:rPr>
          <w:lang w:val="en-GB"/>
        </w:rPr>
        <w:t xml:space="preserve"> reasonable navigation is possible. As a problem remains the fuel. Antimatter with a negative mass would be very advantageous in this connection.</w:t>
      </w:r>
    </w:p>
    <w:p w:rsidR="003144D6" w:rsidRPr="00EE5CE4" w:rsidRDefault="003144D6" w:rsidP="003144D6">
      <w:pPr>
        <w:pStyle w:val="Block"/>
        <w:spacing w:line="160" w:lineRule="exact"/>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rsidP="00CB0BBD">
      <w:pPr>
        <w:pStyle w:val="berschrift3"/>
        <w:pageBreakBefore/>
        <w:rPr>
          <w:lang w:val="en-GB"/>
        </w:rPr>
      </w:pPr>
      <w:bookmarkStart w:id="1549" w:name="B_Toc475019889"/>
      <w:bookmarkStart w:id="1550" w:name="B_Toc469754640"/>
      <w:bookmarkStart w:id="1551" w:name="_Toc113817182"/>
      <w:r w:rsidRPr="00EE5CE4">
        <w:rPr>
          <w:lang w:val="en-GB"/>
        </w:rPr>
        <w:lastRenderedPageBreak/>
        <w:t>6.2.</w:t>
      </w:r>
      <w:r w:rsidR="00CB0BBD" w:rsidRPr="00EE5CE4">
        <w:rPr>
          <w:lang w:val="en-GB"/>
        </w:rPr>
        <w:t>5</w:t>
      </w:r>
      <w:r w:rsidRPr="00EE5CE4">
        <w:rPr>
          <w:lang w:val="en-GB"/>
        </w:rPr>
        <w:t>.</w:t>
      </w:r>
      <w:r w:rsidRPr="00EE5CE4">
        <w:rPr>
          <w:lang w:val="en-GB"/>
        </w:rPr>
        <w:tab/>
      </w:r>
      <w:bookmarkEnd w:id="1549"/>
      <w:bookmarkEnd w:id="1550"/>
      <w:r w:rsidRPr="00EE5CE4">
        <w:rPr>
          <w:lang w:val="en-GB"/>
        </w:rPr>
        <w:t>The classic</w:t>
      </w:r>
      <w:r w:rsidR="007F5C87" w:rsidRPr="00EE5CE4">
        <w:rPr>
          <w:lang w:val="en-GB"/>
        </w:rPr>
        <w:t>al</w:t>
      </w:r>
      <w:r w:rsidRPr="00EE5CE4">
        <w:rPr>
          <w:lang w:val="en-GB"/>
        </w:rPr>
        <w:t xml:space="preserve"> electron radius</w:t>
      </w:r>
      <w:bookmarkEnd w:id="1551"/>
    </w:p>
    <w:p w:rsidR="00CB018C" w:rsidRPr="00EE5CE4" w:rsidRDefault="00CB018C" w:rsidP="00A16AC8">
      <w:pPr>
        <w:pStyle w:val="Block"/>
        <w:spacing w:line="320" w:lineRule="exact"/>
        <w:rPr>
          <w:lang w:val="en-GB"/>
        </w:rPr>
      </w:pPr>
    </w:p>
    <w:p w:rsidR="00CB018C" w:rsidRPr="00EE5CE4" w:rsidRDefault="00CD493E">
      <w:pPr>
        <w:pStyle w:val="Block"/>
        <w:rPr>
          <w:lang w:val="en-GB"/>
        </w:rPr>
      </w:pPr>
      <w:r w:rsidRPr="00EE5CE4">
        <w:rPr>
          <w:lang w:val="en-GB"/>
        </w:rPr>
        <w:t xml:space="preserve">Meanwhile, we know that there is actually none, the electron is described by a wave-function indeed. But the electron disposes of particle properties too. Now, we have described the </w:t>
      </w:r>
      <w:r w:rsidR="000A366F" w:rsidRPr="000A366F">
        <w:rPr>
          <w:lang w:val="en-GB"/>
        </w:rPr>
        <w:t>Metric</w:t>
      </w:r>
      <w:r w:rsidRPr="00EE5CE4">
        <w:rPr>
          <w:lang w:val="en-GB"/>
        </w:rPr>
        <w:t xml:space="preserve"> line-element as a ball-capacitor which moves in its inherent magnetic field. Additionally, we have assigned a radius of r</w:t>
      </w:r>
      <w:r w:rsidRPr="00EE5CE4">
        <w:rPr>
          <w:position w:val="-4"/>
          <w:sz w:val="14"/>
          <w:lang w:val="en-GB"/>
        </w:rPr>
        <w:t>0 </w:t>
      </w:r>
      <w:r w:rsidRPr="00EE5CE4">
        <w:rPr>
          <w:lang w:val="en-GB"/>
        </w:rPr>
        <w:t>/(4π) to it, which shows similarities with the procedure on the definition of the classic electron radius.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In this connection one assumed at that time that also the electron resembles a ball-capacitor with a certain capacity, which should depend on the radius of the electron. Since the charge was well-known, there was only a certain radius, at which energy, charge and capacity could be brought in accord. This is defined as follows:</w:t>
      </w:r>
    </w:p>
    <w:p w:rsidR="00CB018C" w:rsidRPr="00EE5CE4" w:rsidRDefault="00CB018C" w:rsidP="001715EE">
      <w:pPr>
        <w:pStyle w:val="Block"/>
        <w:spacing w:line="160" w:lineRule="exact"/>
        <w:rPr>
          <w:lang w:val="en-GB"/>
        </w:rPr>
      </w:pPr>
    </w:p>
    <w:p w:rsidR="00CB018C" w:rsidRPr="00EE5CE4" w:rsidRDefault="008C00C7">
      <w:pPr>
        <w:pStyle w:val="Formel"/>
        <w:rPr>
          <w:lang w:val="en-GB"/>
        </w:rPr>
      </w:pPr>
      <w:r w:rsidRPr="00EE5CE4">
        <w:rPr>
          <w:position w:val="-30"/>
          <w:lang w:val="en-GB"/>
        </w:rPr>
        <w:object w:dxaOrig="1800" w:dyaOrig="720">
          <v:shape id="_x0000_i1963" type="#_x0000_t75" style="width:89.8pt;height:37.25pt" o:ole="">
            <v:imagedata r:id="rId2025" o:title=""/>
          </v:shape>
          <o:OLEObject Type="Embed" ProgID="Equation.DSMT4" ShapeID="_x0000_i1963" DrawAspect="Content" ObjectID="_1748865330" r:id="rId2026"/>
        </w:objec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A16AC8" w:rsidRPr="00EE5CE4">
        <w:rPr>
          <w:lang w:val="en-GB"/>
        </w:rPr>
        <w:tab/>
      </w:r>
      <w:r w:rsidR="00392C95" w:rsidRPr="00EE5CE4">
        <w:rPr>
          <w:lang w:val="en-GB"/>
        </w:rPr>
        <w:tab/>
      </w:r>
      <w:r w:rsidR="00055014">
        <w:rPr>
          <w:lang w:val="en-GB"/>
        </w:rPr>
        <w:t>(832)</w:t>
      </w:r>
    </w:p>
    <w:p w:rsidR="00CB018C" w:rsidRPr="00EE5CE4" w:rsidRDefault="00CB018C" w:rsidP="001715EE">
      <w:pPr>
        <w:pStyle w:val="Block"/>
        <w:spacing w:line="160" w:lineRule="exact"/>
        <w:rPr>
          <w:lang w:val="en-GB"/>
        </w:rPr>
      </w:pPr>
    </w:p>
    <w:p w:rsidR="00563389" w:rsidRPr="00EE5CE4" w:rsidRDefault="00563389" w:rsidP="00563389">
      <w:pPr>
        <w:pStyle w:val="Fortsetzung"/>
        <w:rPr>
          <w:lang w:val="en-GB"/>
        </w:rPr>
      </w:pPr>
      <w:r w:rsidRPr="00EE5CE4">
        <w:rPr>
          <w:lang w:val="en-GB"/>
        </w:rPr>
        <w:t>Since it</w:t>
      </w:r>
      <w:r w:rsidR="00CA42CC">
        <w:rPr>
          <w:lang w:val="en-GB"/>
        </w:rPr>
        <w:t>’</w:t>
      </w:r>
      <w:r w:rsidRPr="00EE5CE4">
        <w:rPr>
          <w:lang w:val="en-GB"/>
        </w:rPr>
        <w:t xml:space="preserve">s about a length, the relations to the </w:t>
      </w:r>
      <w:r w:rsidRPr="00EE5CE4">
        <w:rPr>
          <w:smallCaps/>
          <w:lang w:val="en-GB"/>
        </w:rPr>
        <w:t>Planck</w:t>
      </w:r>
      <w:r w:rsidRPr="00EE5CE4">
        <w:rPr>
          <w:lang w:val="en-GB"/>
        </w:rPr>
        <w:t>-units, mainly to r</w:t>
      </w:r>
      <w:r w:rsidRPr="00EE5CE4">
        <w:rPr>
          <w:vertAlign w:val="subscript"/>
          <w:lang w:val="en-GB"/>
        </w:rPr>
        <w:t>0</w:t>
      </w:r>
      <w:r w:rsidRPr="00EE5CE4">
        <w:rPr>
          <w:lang w:val="en-GB"/>
        </w:rPr>
        <w:t xml:space="preserve">, are really important. Now, we have already used this value in </w:t>
      </w:r>
      <w:r w:rsidR="002E15F3">
        <w:rPr>
          <w:lang w:val="en-GB"/>
        </w:rPr>
        <w:t>(1049)</w:t>
      </w:r>
      <w:r w:rsidR="0025546F" w:rsidRPr="00EE5CE4">
        <w:rPr>
          <w:lang w:val="en-GB"/>
        </w:rPr>
        <w:t xml:space="preserve"> </w:t>
      </w:r>
      <w:r w:rsidRPr="00EE5CE4">
        <w:rPr>
          <w:lang w:val="en-GB"/>
        </w:rPr>
        <w:t>to the determination of Q</w:t>
      </w:r>
      <w:r w:rsidRPr="00EE5CE4">
        <w:rPr>
          <w:vertAlign w:val="subscript"/>
          <w:lang w:val="en-GB"/>
        </w:rPr>
        <w:t>0</w:t>
      </w:r>
      <w:r w:rsidRPr="00EE5CE4">
        <w:rPr>
          <w:lang w:val="en-GB"/>
        </w:rPr>
        <w:t xml:space="preserve">, but we got a different result. Aside from that,  the value determined with </w:t>
      </w:r>
      <w:r w:rsidR="00055014">
        <w:rPr>
          <w:lang w:val="en-GB"/>
        </w:rPr>
        <w:t>(810)</w:t>
      </w:r>
      <w:r w:rsidRPr="00EE5CE4">
        <w:rPr>
          <w:lang w:val="en-GB"/>
        </w:rPr>
        <w:t xml:space="preserve"> seems to be more exact, as a comparison with the CMBR-temperature, measured by the COBE-satellite, suggests. See </w:t>
      </w:r>
      <w:r w:rsidR="0025546F" w:rsidRPr="00EE5CE4">
        <w:rPr>
          <w:lang w:val="en-GB"/>
        </w:rPr>
        <w:t xml:space="preserve">section </w:t>
      </w:r>
      <w:r w:rsidR="00343CBE">
        <w:rPr>
          <w:lang w:val="en-GB"/>
        </w:rPr>
        <w:t>4.6.4.2.5.</w:t>
      </w:r>
      <w:r w:rsidR="0025546F" w:rsidRPr="00EE5CE4">
        <w:rPr>
          <w:lang w:val="en-GB"/>
        </w:rPr>
        <w:t xml:space="preserve"> and </w:t>
      </w:r>
      <w:r w:rsidR="0025546F" w:rsidRPr="006863BA">
        <w:rPr>
          <w:sz w:val="22"/>
          <w:lang w:val="en-GB"/>
        </w:rPr>
        <w:t>[</w:t>
      </w:r>
      <w:r w:rsidR="0025546F" w:rsidRPr="00EE5CE4">
        <w:rPr>
          <w:lang w:val="en-GB"/>
        </w:rPr>
        <w:t>46</w:t>
      </w:r>
      <w:r w:rsidR="0025546F" w:rsidRPr="006863BA">
        <w:rPr>
          <w:sz w:val="22"/>
          <w:lang w:val="en-GB"/>
        </w:rPr>
        <w:t>]</w:t>
      </w:r>
      <w:r w:rsidR="0025546F" w:rsidRPr="00EE5CE4">
        <w:rPr>
          <w:lang w:val="en-GB"/>
        </w:rPr>
        <w:t xml:space="preserve"> </w:t>
      </w:r>
      <w:r w:rsidRPr="00EE5CE4">
        <w:rPr>
          <w:lang w:val="en-GB"/>
        </w:rPr>
        <w:t>for more details. Thus, it</w:t>
      </w:r>
      <w:r w:rsidR="00CA42CC">
        <w:rPr>
          <w:lang w:val="en-GB"/>
        </w:rPr>
        <w:t>’</w:t>
      </w:r>
      <w:r w:rsidRPr="00EE5CE4">
        <w:rPr>
          <w:lang w:val="en-GB"/>
        </w:rPr>
        <w:t xml:space="preserve">s appropriate, to impose expression </w:t>
      </w:r>
      <w:r w:rsidR="002E15F3">
        <w:rPr>
          <w:lang w:val="en-GB"/>
        </w:rPr>
        <w:t>(1049)</w:t>
      </w:r>
      <w:r w:rsidR="0025546F" w:rsidRPr="00EE5CE4">
        <w:rPr>
          <w:lang w:val="en-GB"/>
        </w:rPr>
        <w:t xml:space="preserve"> </w:t>
      </w:r>
      <w:r w:rsidRPr="00EE5CE4">
        <w:rPr>
          <w:lang w:val="en-GB"/>
        </w:rPr>
        <w:t xml:space="preserve">with a correction factor ζ, in order to obtain the result of </w:t>
      </w:r>
      <w:r w:rsidR="00055014">
        <w:rPr>
          <w:lang w:val="en-GB"/>
        </w:rPr>
        <w:t>(810)</w:t>
      </w:r>
      <w:r w:rsidRPr="00EE5CE4">
        <w:rPr>
          <w:lang w:val="en-GB"/>
        </w:rPr>
        <w:t>. If there is already a curvature with the surface-calculation, we can assume, that even the radius is bent. Maybe, we even obtain the desired relation r</w:t>
      </w:r>
      <w:r w:rsidRPr="00EE5CE4">
        <w:rPr>
          <w:sz w:val="28"/>
          <w:vertAlign w:val="subscript"/>
          <w:lang w:val="en-GB"/>
        </w:rPr>
        <w:t>e</w:t>
      </w:r>
      <w:r w:rsidRPr="00EE5CE4">
        <w:rPr>
          <w:lang w:val="en-GB"/>
        </w:rPr>
        <w:t>/r</w:t>
      </w:r>
      <w:r w:rsidRPr="00EE5CE4">
        <w:rPr>
          <w:vertAlign w:val="subscript"/>
          <w:lang w:val="en-GB"/>
        </w:rPr>
        <w:t>0</w:t>
      </w:r>
      <w:r w:rsidRPr="00EE5CE4">
        <w:rPr>
          <w:lang w:val="en-GB"/>
        </w:rPr>
        <w:t xml:space="preserve"> then. Equating </w:t>
      </w:r>
      <w:r w:rsidR="00055014">
        <w:rPr>
          <w:lang w:val="en-GB"/>
        </w:rPr>
        <w:t>(810)</w:t>
      </w:r>
      <w:r w:rsidRPr="00EE5CE4">
        <w:rPr>
          <w:lang w:val="en-GB"/>
        </w:rPr>
        <w:t xml:space="preserve"> with </w:t>
      </w:r>
      <w:r w:rsidR="002E15F3">
        <w:rPr>
          <w:lang w:val="en-GB"/>
        </w:rPr>
        <w:t>(1049)</w:t>
      </w:r>
      <w:r w:rsidR="0025546F" w:rsidRPr="00EE5CE4">
        <w:rPr>
          <w:lang w:val="en-GB"/>
        </w:rPr>
        <w:t xml:space="preserve"> </w:t>
      </w:r>
      <w:r w:rsidRPr="00EE5CE4">
        <w:rPr>
          <w:lang w:val="en-GB"/>
        </w:rPr>
        <w:t xml:space="preserve">with a subsequent substitution by </w:t>
      </w:r>
      <w:r w:rsidR="00055014">
        <w:rPr>
          <w:lang w:val="en-GB"/>
        </w:rPr>
        <w:t>(833)</w:t>
      </w:r>
      <w:r w:rsidRPr="00EE5CE4">
        <w:rPr>
          <w:lang w:val="en-GB"/>
        </w:rPr>
        <w:t xml:space="preserve">, with the help of </w:t>
      </w:r>
      <w:r w:rsidR="00100D72">
        <w:rPr>
          <w:lang w:val="en-GB"/>
        </w:rPr>
        <w:t>(778)</w:t>
      </w:r>
      <w:r w:rsidRPr="00EE5CE4">
        <w:rPr>
          <w:lang w:val="en-GB"/>
        </w:rPr>
        <w:t xml:space="preserve"> and </w:t>
      </w:r>
      <w:r w:rsidR="00055014">
        <w:rPr>
          <w:lang w:val="en-GB"/>
        </w:rPr>
        <w:t>(798)</w:t>
      </w:r>
      <w:r w:rsidRPr="00EE5CE4">
        <w:rPr>
          <w:lang w:val="en-GB"/>
        </w:rPr>
        <w:t xml:space="preserve"> we obtain:</w:t>
      </w:r>
    </w:p>
    <w:p w:rsidR="00563389" w:rsidRPr="00EE5CE4" w:rsidRDefault="00563389" w:rsidP="00563389">
      <w:pPr>
        <w:pStyle w:val="Fortsetzung"/>
        <w:rPr>
          <w:lang w:val="en-GB"/>
        </w:rPr>
      </w:pPr>
    </w:p>
    <w:p w:rsidR="00563389" w:rsidRPr="00EE5CE4" w:rsidRDefault="00563389" w:rsidP="00563389">
      <w:pPr>
        <w:pStyle w:val="Formel"/>
        <w:rPr>
          <w:lang w:val="en-GB"/>
        </w:rPr>
      </w:pPr>
      <w:r w:rsidRPr="00EE5CE4">
        <w:rPr>
          <w:position w:val="-32"/>
          <w:lang w:val="en-GB"/>
        </w:rPr>
        <w:object w:dxaOrig="4000" w:dyaOrig="800">
          <v:shape id="_x0000_i1964" type="#_x0000_t75" style="width:200.4pt;height:43.45pt" o:ole="">
            <v:imagedata r:id="rId2027" o:title=""/>
          </v:shape>
          <o:OLEObject Type="Embed" ProgID="Equation.DSMT4" ShapeID="_x0000_i1964" DrawAspect="Content" ObjectID="_1748865331" r:id="rId2028"/>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92C95" w:rsidRPr="00EE5CE4">
        <w:rPr>
          <w:lang w:val="en-GB"/>
        </w:rPr>
        <w:tab/>
      </w:r>
      <w:r w:rsidR="00055014">
        <w:rPr>
          <w:lang w:val="en-GB"/>
        </w:rPr>
        <w:t>(833)</w:t>
      </w:r>
    </w:p>
    <w:p w:rsidR="00563389" w:rsidRPr="00EE5CE4" w:rsidRDefault="00563389" w:rsidP="00563389">
      <w:pPr>
        <w:pStyle w:val="Fortsetzung"/>
        <w:rPr>
          <w:lang w:val="en-GB"/>
        </w:rPr>
      </w:pPr>
    </w:p>
    <w:p w:rsidR="00563389" w:rsidRPr="00EE5CE4" w:rsidRDefault="00563389" w:rsidP="00563389">
      <w:pPr>
        <w:pStyle w:val="Formel"/>
        <w:rPr>
          <w:lang w:val="en-GB"/>
        </w:rPr>
      </w:pPr>
      <w:r w:rsidRPr="00EE5CE4">
        <w:rPr>
          <w:position w:val="-32"/>
          <w:lang w:val="en-GB"/>
        </w:rPr>
        <w:object w:dxaOrig="3580" w:dyaOrig="800">
          <v:shape id="_x0000_i1965" type="#_x0000_t75" style="width:176.65pt;height:43.45pt" o:ole="">
            <v:imagedata r:id="rId2029" o:title=""/>
          </v:shape>
          <o:OLEObject Type="Embed" ProgID="Equation.DSMT4" ShapeID="_x0000_i1965" DrawAspect="Content" ObjectID="_1748865332" r:id="rId2030"/>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92C95" w:rsidRPr="00EE5CE4">
        <w:rPr>
          <w:lang w:val="en-GB"/>
        </w:rPr>
        <w:tab/>
      </w:r>
      <w:r w:rsidR="00055014">
        <w:rPr>
          <w:lang w:val="en-GB"/>
        </w:rPr>
        <w:t>(834)</w:t>
      </w:r>
    </w:p>
    <w:p w:rsidR="00563389" w:rsidRPr="00EE5CE4" w:rsidRDefault="00563389" w:rsidP="00563389">
      <w:pPr>
        <w:pStyle w:val="Fortsetzung"/>
        <w:rPr>
          <w:lang w:val="en-GB"/>
        </w:rPr>
      </w:pPr>
    </w:p>
    <w:p w:rsidR="00563389" w:rsidRPr="00EE5CE4" w:rsidRDefault="00563389" w:rsidP="00563389">
      <w:pPr>
        <w:pStyle w:val="Formel"/>
        <w:rPr>
          <w:lang w:val="en-GB"/>
        </w:rPr>
      </w:pPr>
      <w:r w:rsidRPr="00EE5CE4">
        <w:rPr>
          <w:position w:val="-36"/>
          <w:lang w:val="en-GB"/>
        </w:rPr>
        <w:object w:dxaOrig="7560" w:dyaOrig="780">
          <v:shape id="_x0000_i1966" type="#_x0000_t75" style="width:378.4pt;height:39.3pt" o:ole="">
            <v:imagedata r:id="rId2031" o:title=""/>
          </v:shape>
          <o:OLEObject Type="Embed" ProgID="Equation.3" ShapeID="_x0000_i1966" DrawAspect="Content" ObjectID="_1748865333" r:id="rId2032"/>
        </w:object>
      </w:r>
      <w:r w:rsidRPr="00EE5CE4">
        <w:rPr>
          <w:lang w:val="en-GB"/>
        </w:rPr>
        <w:t xml:space="preserve">     </w:t>
      </w:r>
      <w:r w:rsidRPr="00EE5CE4">
        <w:rPr>
          <w:lang w:val="en-GB"/>
        </w:rPr>
        <w:tab/>
      </w:r>
      <w:r w:rsidR="00055014">
        <w:rPr>
          <w:lang w:val="en-GB"/>
        </w:rPr>
        <w:t>(835)</w:t>
      </w:r>
    </w:p>
    <w:p w:rsidR="00563389" w:rsidRPr="00EE5CE4" w:rsidRDefault="00563389" w:rsidP="00A16AC8">
      <w:pPr>
        <w:pStyle w:val="Formel"/>
        <w:spacing w:line="240" w:lineRule="exact"/>
        <w:ind w:left="238" w:right="28"/>
        <w:rPr>
          <w:lang w:val="en-GB"/>
        </w:rPr>
      </w:pPr>
    </w:p>
    <w:p w:rsidR="00563389" w:rsidRPr="00EE5CE4" w:rsidRDefault="00563389" w:rsidP="00563389">
      <w:pPr>
        <w:pStyle w:val="Fortsetzung"/>
        <w:rPr>
          <w:lang w:val="en-GB"/>
        </w:rPr>
      </w:pPr>
      <w:r w:rsidRPr="00EE5CE4">
        <w:rPr>
          <w:lang w:val="en-GB"/>
        </w:rPr>
        <w:t>The ratio m</w:t>
      </w:r>
      <w:r w:rsidRPr="00EE5CE4">
        <w:rPr>
          <w:position w:val="2"/>
          <w:sz w:val="28"/>
          <w:vertAlign w:val="subscript"/>
          <w:lang w:val="en-GB"/>
        </w:rPr>
        <w:t>p</w:t>
      </w:r>
      <w:r w:rsidRPr="00EE5CE4">
        <w:rPr>
          <w:lang w:val="en-GB"/>
        </w:rPr>
        <w:t>/m</w:t>
      </w:r>
      <w:r w:rsidRPr="00EE5CE4">
        <w:rPr>
          <w:sz w:val="28"/>
          <w:vertAlign w:val="subscript"/>
          <w:lang w:val="en-GB"/>
        </w:rPr>
        <w:t>e</w:t>
      </w:r>
      <w:r w:rsidRPr="00EE5CE4">
        <w:rPr>
          <w:lang w:val="en-GB"/>
        </w:rPr>
        <w:t xml:space="preserve"> is known to be constant. If the curvature were based on the same curve as in </w:t>
      </w:r>
      <w:r w:rsidR="00FB11C1" w:rsidRPr="00EE5CE4">
        <w:rPr>
          <w:lang w:val="en-GB"/>
        </w:rPr>
        <w:t>Figure 1</w:t>
      </w:r>
      <w:r w:rsidR="006863BA">
        <w:rPr>
          <w:lang w:val="en-GB"/>
        </w:rPr>
        <w:t>26</w:t>
      </w:r>
      <w:r w:rsidRPr="00EE5CE4">
        <w:rPr>
          <w:lang w:val="en-GB"/>
        </w:rPr>
        <w:t>, ζ would match the value Q</w:t>
      </w:r>
      <w:r w:rsidRPr="00EE5CE4">
        <w:rPr>
          <w:vertAlign w:val="subscript"/>
          <w:lang w:val="en-GB"/>
        </w:rPr>
        <w:t>0</w:t>
      </w:r>
      <w:r w:rsidRPr="00EE5CE4">
        <w:rPr>
          <w:sz w:val="12"/>
          <w:lang w:val="en-GB"/>
        </w:rPr>
        <w:t> </w:t>
      </w:r>
      <w:r w:rsidRPr="00EE5CE4">
        <w:rPr>
          <w:lang w:val="en-GB"/>
        </w:rPr>
        <w:t>=</w:t>
      </w:r>
      <w:r w:rsidRPr="00EE5CE4">
        <w:rPr>
          <w:sz w:val="12"/>
          <w:lang w:val="en-GB"/>
        </w:rPr>
        <w:t> </w:t>
      </w:r>
      <w:r w:rsidRPr="00EE5CE4">
        <w:rPr>
          <w:lang w:val="en-GB"/>
        </w:rPr>
        <w:t>0.748612</w:t>
      </w:r>
      <w:r w:rsidRPr="00EE5CE4">
        <w:rPr>
          <w:sz w:val="12"/>
          <w:lang w:val="en-GB"/>
        </w:rPr>
        <w:t> </w:t>
      </w:r>
      <w:r w:rsidRPr="00EE5CE4">
        <w:rPr>
          <w:lang w:val="en-GB"/>
        </w:rPr>
        <w:t>≈</w:t>
      </w:r>
      <w:r w:rsidRPr="00EE5CE4">
        <w:rPr>
          <w:sz w:val="12"/>
          <w:lang w:val="en-GB"/>
        </w:rPr>
        <w:t> </w:t>
      </w:r>
      <w:r w:rsidRPr="00EE5CE4">
        <w:rPr>
          <w:rFonts w:ascii="Times New Roman" w:hAnsi="Times New Roman"/>
          <w:lang w:val="en-GB"/>
        </w:rPr>
        <w:t>¾</w:t>
      </w:r>
      <w:r w:rsidRPr="00EE5CE4">
        <w:rPr>
          <w:lang w:val="en-GB"/>
        </w:rPr>
        <w:t xml:space="preserve">. Now we can also specify the relations to the other </w:t>
      </w:r>
      <w:r w:rsidRPr="00EE5CE4">
        <w:rPr>
          <w:smallCaps/>
          <w:lang w:val="en-GB"/>
        </w:rPr>
        <w:t>Planck</w:t>
      </w:r>
      <w:r w:rsidRPr="00EE5CE4">
        <w:rPr>
          <w:lang w:val="en-GB"/>
        </w:rPr>
        <w:t>-lengths:</w:t>
      </w:r>
    </w:p>
    <w:p w:rsidR="00563389" w:rsidRPr="00EE5CE4" w:rsidRDefault="00563389" w:rsidP="00F672B0">
      <w:pPr>
        <w:pStyle w:val="Fortsetzung"/>
        <w:spacing w:line="120" w:lineRule="exact"/>
        <w:rPr>
          <w:lang w:val="en-GB"/>
        </w:rPr>
      </w:pPr>
    </w:p>
    <w:p w:rsidR="00563389" w:rsidRPr="00EE5CE4" w:rsidRDefault="00563389" w:rsidP="00563389">
      <w:pPr>
        <w:pStyle w:val="Formel"/>
        <w:rPr>
          <w:lang w:val="en-GB"/>
        </w:rPr>
      </w:pPr>
      <w:r w:rsidRPr="00EE5CE4">
        <w:rPr>
          <w:position w:val="-30"/>
          <w:lang w:val="en-GB"/>
        </w:rPr>
        <w:object w:dxaOrig="1280" w:dyaOrig="680">
          <v:shape id="_x0000_i1967" type="#_x0000_t75" style="width:61.25pt;height:32.7pt" o:ole="">
            <v:imagedata r:id="rId2033" o:title=""/>
          </v:shape>
          <o:OLEObject Type="Embed" ProgID="Equation.3" ShapeID="_x0000_i1967" DrawAspect="Content" ObjectID="_1748865334" r:id="rId2034"/>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92C95" w:rsidRPr="00EE5CE4">
        <w:rPr>
          <w:lang w:val="en-GB"/>
        </w:rPr>
        <w:tab/>
      </w:r>
      <w:r w:rsidR="00055014">
        <w:rPr>
          <w:lang w:val="en-GB"/>
        </w:rPr>
        <w:t>(836)</w:t>
      </w:r>
    </w:p>
    <w:p w:rsidR="00563389" w:rsidRPr="00EE5CE4" w:rsidRDefault="00563389" w:rsidP="00F672B0">
      <w:pPr>
        <w:pStyle w:val="Fortsetzung"/>
        <w:spacing w:line="160" w:lineRule="exact"/>
        <w:rPr>
          <w:lang w:val="en-GB"/>
        </w:rPr>
      </w:pPr>
      <w:r w:rsidRPr="00EE5CE4">
        <w:rPr>
          <w:lang w:val="en-GB"/>
        </w:rPr>
        <w:t xml:space="preserve"> </w:t>
      </w:r>
    </w:p>
    <w:p w:rsidR="00563389" w:rsidRPr="00EE5CE4" w:rsidRDefault="00563389" w:rsidP="00563389">
      <w:pPr>
        <w:pStyle w:val="Formel"/>
        <w:rPr>
          <w:lang w:val="en-GB"/>
        </w:rPr>
      </w:pPr>
      <w:r w:rsidRPr="00EE5CE4">
        <w:rPr>
          <w:position w:val="-16"/>
          <w:lang w:val="en-GB"/>
        </w:rPr>
        <w:object w:dxaOrig="3620" w:dyaOrig="520">
          <v:shape id="_x0000_i1968" type="#_x0000_t75" style="width:183.7pt;height:28.55pt" o:ole="">
            <v:imagedata r:id="rId2035" o:title=""/>
          </v:shape>
          <o:OLEObject Type="Embed" ProgID="Equation.3" ShapeID="_x0000_i1968" DrawAspect="Content" ObjectID="_1748865335" r:id="rId2036"/>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92C95" w:rsidRPr="00EE5CE4">
        <w:rPr>
          <w:lang w:val="en-GB"/>
        </w:rPr>
        <w:tab/>
      </w:r>
      <w:r w:rsidR="00055014">
        <w:rPr>
          <w:lang w:val="en-GB"/>
        </w:rPr>
        <w:t>(837)</w:t>
      </w:r>
    </w:p>
    <w:p w:rsidR="00563389" w:rsidRPr="00EE5CE4" w:rsidRDefault="00563389" w:rsidP="00A16AC8">
      <w:pPr>
        <w:pStyle w:val="Fortsetzung"/>
        <w:spacing w:line="200" w:lineRule="exact"/>
        <w:rPr>
          <w:lang w:val="en-GB"/>
        </w:rPr>
      </w:pPr>
    </w:p>
    <w:p w:rsidR="00563389" w:rsidRPr="00EE5CE4" w:rsidRDefault="00563389" w:rsidP="00563389">
      <w:pPr>
        <w:pStyle w:val="Formel"/>
        <w:rPr>
          <w:lang w:val="en-GB"/>
        </w:rPr>
      </w:pPr>
      <w:r w:rsidRPr="00EE5CE4">
        <w:rPr>
          <w:position w:val="-30"/>
          <w:lang w:val="en-GB"/>
        </w:rPr>
        <w:object w:dxaOrig="3640" w:dyaOrig="680">
          <v:shape id="_x0000_i1969" type="#_x0000_t75" style="width:184.9pt;height:32.7pt" o:ole="">
            <v:imagedata r:id="rId2037" o:title=""/>
          </v:shape>
          <o:OLEObject Type="Embed" ProgID="Equation.DSMT4" ShapeID="_x0000_i1969" DrawAspect="Content" ObjectID="_1748865336" r:id="rId2038"/>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92C95" w:rsidRPr="00EE5CE4">
        <w:rPr>
          <w:lang w:val="en-GB"/>
        </w:rPr>
        <w:tab/>
      </w:r>
      <w:r w:rsidR="00055014">
        <w:rPr>
          <w:lang w:val="en-GB"/>
        </w:rPr>
        <w:t>(838)</w:t>
      </w:r>
    </w:p>
    <w:p w:rsidR="00563389" w:rsidRPr="00EE5CE4" w:rsidRDefault="00563389" w:rsidP="00A16AC8">
      <w:pPr>
        <w:pStyle w:val="Fortsetzung"/>
        <w:spacing w:line="200" w:lineRule="exact"/>
        <w:rPr>
          <w:lang w:val="en-GB"/>
        </w:rPr>
      </w:pPr>
    </w:p>
    <w:p w:rsidR="00563389" w:rsidRPr="00EE5CE4" w:rsidRDefault="00563389" w:rsidP="00563389">
      <w:pPr>
        <w:pStyle w:val="Formel"/>
        <w:rPr>
          <w:lang w:val="en-GB"/>
        </w:rPr>
      </w:pPr>
      <w:r w:rsidRPr="00EE5CE4">
        <w:rPr>
          <w:position w:val="-16"/>
          <w:lang w:val="en-GB"/>
        </w:rPr>
        <w:object w:dxaOrig="3680" w:dyaOrig="520">
          <v:shape id="_x0000_i1970" type="#_x0000_t75" style="width:186.2pt;height:28.55pt" o:ole="">
            <v:imagedata r:id="rId2039" o:title=""/>
          </v:shape>
          <o:OLEObject Type="Embed" ProgID="Equation.3" ShapeID="_x0000_i1970" DrawAspect="Content" ObjectID="_1748865337" r:id="rId2040"/>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055014">
        <w:rPr>
          <w:lang w:val="en-GB"/>
        </w:rPr>
        <w:t>(839)</w:t>
      </w:r>
    </w:p>
    <w:p w:rsidR="00563389" w:rsidRPr="00EE5CE4" w:rsidRDefault="00563389" w:rsidP="00A16AC8">
      <w:pPr>
        <w:pStyle w:val="Fortsetzung"/>
        <w:rPr>
          <w:lang w:val="en-GB"/>
        </w:rPr>
      </w:pPr>
    </w:p>
    <w:p w:rsidR="00873B8B" w:rsidRPr="00EE5CE4" w:rsidRDefault="00F445CC" w:rsidP="00563389">
      <w:pPr>
        <w:pStyle w:val="Fortsetzung"/>
        <w:rPr>
          <w:lang w:val="en-GB"/>
        </w:rPr>
      </w:pPr>
      <w:r>
        <w:rPr>
          <w:noProof/>
        </w:rPr>
        <mc:AlternateContent>
          <mc:Choice Requires="wps">
            <w:drawing>
              <wp:anchor distT="0" distB="0" distL="36195" distR="36195" simplePos="0" relativeHeight="251816448" behindDoc="0" locked="0" layoutInCell="1" allowOverlap="1">
                <wp:simplePos x="0" y="0"/>
                <wp:positionH relativeFrom="column">
                  <wp:posOffset>1257935</wp:posOffset>
                </wp:positionH>
                <wp:positionV relativeFrom="paragraph">
                  <wp:posOffset>309245</wp:posOffset>
                </wp:positionV>
                <wp:extent cx="68580" cy="102870"/>
                <wp:effectExtent l="0" t="0" r="26670" b="11430"/>
                <wp:wrapNone/>
                <wp:docPr id="2546" name="Text Box 11266" descr="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8580" cy="102870"/>
                        </a:xfrm>
                        <a:prstGeom prst="rect">
                          <a:avLst/>
                        </a:prstGeom>
                        <a:solidFill>
                          <a:srgbClr val="FFFFFF">
                            <a:alpha val="0"/>
                          </a:srgbClr>
                        </a:solidFill>
                        <a:ln w="9525">
                          <a:solidFill>
                            <a:srgbClr val="0000FF"/>
                          </a:solidFill>
                          <a:miter lim="800000"/>
                          <a:headEnd/>
                          <a:tailEnd/>
                        </a:ln>
                      </wps:spPr>
                      <wps:txbx>
                        <w:txbxContent>
                          <w:p w:rsidR="00AA6DA9" w:rsidRPr="00AC4ED2" w:rsidRDefault="00AA6DA9" w:rsidP="00AC4ED2">
                            <w:pPr>
                              <w:spacing w:line="240" w:lineRule="exact"/>
                              <w:ind w:left="0" w:right="0"/>
                              <w:jc w:val="right"/>
                              <w:rPr>
                                <w:color w:val="0000FF"/>
                                <w:position w:val="7"/>
                                <w:sz w:val="15"/>
                                <w:szCs w:val="15"/>
                                <w:vertAlign w:val="superscript"/>
                              </w:rPr>
                            </w:pPr>
                            <w:r w:rsidRPr="00AC4ED2">
                              <w:rPr>
                                <w:color w:val="0000FF"/>
                                <w:position w:val="7"/>
                                <w:sz w:val="15"/>
                                <w:szCs w:val="15"/>
                              </w:rPr>
                              <w:t>3</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11266" o:spid="_x0000_s1165" type="#_x0000_t202" alt="3" style="position:absolute;left:0;text-align:left;margin-left:99.05pt;margin-top:24.35pt;width:5.4pt;height:8.1pt;z-index:251816448;visibility:visible;mso-wrap-style:square;mso-width-percent:0;mso-height-percent:0;mso-wrap-distance-left:2.85pt;mso-wrap-distance-top:0;mso-wrap-distance-right:2.85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" strokecolor="blue">
                <v:fill opacity="0"/>
                <o:lock v:ext="edit" aspectratio="t"/>
                <v:textbox inset="0,0,0,0">
                  <w:txbxContent>
                    <w:p w:rsidR="00AA6DA9" w:rsidRPr="00AC4ED2" w:rsidRDefault="00AA6DA9" w:rsidP="00AC4ED2">
                      <w:pPr>
                        <w:spacing w:line="240" w:lineRule="exact"/>
                        <w:ind w:left="0" w:right="0"/>
                        <w:jc w:val="right"/>
                        <w:rPr>
                          <w:color w:val="0000FF"/>
                          <w:position w:val="7"/>
                          <w:sz w:val="15"/>
                          <w:szCs w:val="15"/>
                          <w:vertAlign w:val="superscript"/>
                        </w:rPr>
                      </w:pPr>
                      <w:r w:rsidRPr="00AC4ED2">
                        <w:rPr>
                          <w:color w:val="0000FF"/>
                          <w:position w:val="7"/>
                          <w:sz w:val="15"/>
                          <w:szCs w:val="15"/>
                        </w:rPr>
                        <w:t>3</w:t>
                      </w:r>
                    </w:p>
                  </w:txbxContent>
                </v:textbox>
              </v:shape>
            </w:pict>
          </mc:Fallback>
        </mc:AlternateContent>
      </w:r>
      <w:r w:rsidR="00563389" w:rsidRPr="00EE5CE4">
        <w:rPr>
          <w:lang w:val="en-GB"/>
        </w:rPr>
        <w:t>r</w:t>
      </w:r>
      <w:r w:rsidR="00563389" w:rsidRPr="00EE5CE4">
        <w:rPr>
          <w:sz w:val="28"/>
          <w:vertAlign w:val="subscript"/>
          <w:lang w:val="en-GB"/>
        </w:rPr>
        <w:t>e</w:t>
      </w:r>
      <w:r w:rsidR="00563389" w:rsidRPr="00EE5CE4">
        <w:rPr>
          <w:lang w:val="en-GB"/>
        </w:rPr>
        <w:t xml:space="preserve"> is greater than r</w:t>
      </w:r>
      <w:r w:rsidR="00563389" w:rsidRPr="00EE5CE4">
        <w:rPr>
          <w:vertAlign w:val="subscript"/>
          <w:lang w:val="en-GB"/>
        </w:rPr>
        <w:t>0</w:t>
      </w:r>
      <w:r w:rsidR="00563389" w:rsidRPr="00EE5CE4">
        <w:rPr>
          <w:lang w:val="en-GB"/>
        </w:rPr>
        <w:t xml:space="preserve">. The result is exact. Now, even the right-hand expression of </w:t>
      </w:r>
      <w:r w:rsidR="00055014">
        <w:rPr>
          <w:lang w:val="en-GB"/>
        </w:rPr>
        <w:t>(833)</w:t>
      </w:r>
      <w:r w:rsidR="00563389" w:rsidRPr="00EE5CE4">
        <w:rPr>
          <w:lang w:val="en-GB"/>
        </w:rPr>
        <w:t xml:space="preserve"> yields the correct value.</w:t>
      </w:r>
      <w:r w:rsidR="00A16AC8" w:rsidRPr="00EE5CE4">
        <w:rPr>
          <w:lang w:val="en-GB"/>
        </w:rPr>
        <w:t xml:space="preserve"> </w:t>
      </w:r>
      <w:r w:rsidR="00873B8B" w:rsidRPr="00EE5CE4">
        <w:rPr>
          <w:lang w:val="en-GB"/>
        </w:rPr>
        <w:t xml:space="preserve">Still remain </w:t>
      </w:r>
      <w:r w:rsidR="002E15F3">
        <w:rPr>
          <w:lang w:val="en-GB"/>
        </w:rPr>
        <w:t>(</w:t>
      </w:r>
      <w:r w:rsidR="005A1C82">
        <w:rPr>
          <w:lang w:val="en-GB"/>
        </w:rPr>
        <w:t>931</w:t>
      </w:r>
      <w:r w:rsidR="002E15F3">
        <w:rPr>
          <w:lang w:val="en-GB"/>
        </w:rPr>
        <w:t>)</w:t>
      </w:r>
      <w:r w:rsidR="00873B8B" w:rsidRPr="00EE5CE4">
        <w:rPr>
          <w:lang w:val="en-GB"/>
        </w:rPr>
        <w:t xml:space="preserve"> and </w:t>
      </w:r>
      <w:r w:rsidR="002E15F3">
        <w:rPr>
          <w:lang w:val="en-GB"/>
        </w:rPr>
        <w:t>(</w:t>
      </w:r>
      <w:r w:rsidR="005A1C82">
        <w:rPr>
          <w:lang w:val="en-GB"/>
        </w:rPr>
        <w:t>932</w:t>
      </w:r>
      <w:r w:rsidR="002E15F3">
        <w:rPr>
          <w:lang w:val="en-GB"/>
        </w:rPr>
        <w:t>)</w:t>
      </w:r>
      <w:r w:rsidR="00873B8B" w:rsidRPr="00EE5CE4">
        <w:rPr>
          <w:lang w:val="en-GB"/>
        </w:rPr>
        <w:t xml:space="preserve"> from former </w:t>
      </w:r>
      <w:r w:rsidR="005A1C82">
        <w:rPr>
          <w:lang w:val="en-GB"/>
        </w:rPr>
        <w:t>articles</w:t>
      </w:r>
      <w:r w:rsidR="00873B8B" w:rsidRPr="00EE5CE4">
        <w:rPr>
          <w:lang w:val="en-GB"/>
        </w:rPr>
        <w:t>. Since latter expression contained a typo</w:t>
      </w:r>
      <w:r w:rsidR="00AC4ED2" w:rsidRPr="00EE5CE4">
        <w:rPr>
          <w:lang w:val="en-GB"/>
        </w:rPr>
        <w:t xml:space="preserve">  </w:t>
      </w:r>
      <w:r w:rsidR="00AC4ED2" w:rsidRPr="00EE5CE4">
        <w:rPr>
          <w:sz w:val="6"/>
          <w:lang w:val="en-GB"/>
        </w:rPr>
        <w:t xml:space="preserve"> </w:t>
      </w:r>
      <w:r w:rsidR="00873B8B" w:rsidRPr="00EE5CE4">
        <w:rPr>
          <w:lang w:val="en-GB"/>
        </w:rPr>
        <w:t>, I want to present both, inclusive ζ correctly once again</w:t>
      </w:r>
      <w:r w:rsidR="00E22D5A" w:rsidRPr="00EE5CE4">
        <w:rPr>
          <w:lang w:val="en-GB"/>
        </w:rPr>
        <w:t xml:space="preserve"> (h has been substituted by </w:t>
      </w:r>
      <w:r w:rsidR="00E22D5A" w:rsidRPr="00EE5CE4">
        <w:rPr>
          <w:rFonts w:ascii="Times New Roman" w:hAnsi="Times New Roman"/>
          <w:i/>
          <w:lang w:val="en-GB"/>
        </w:rPr>
        <w:t>ħ</w:t>
      </w:r>
      <w:r w:rsidR="00E22D5A" w:rsidRPr="00EE5CE4">
        <w:rPr>
          <w:lang w:val="en-GB"/>
        </w:rPr>
        <w:t>)</w:t>
      </w:r>
      <w:r w:rsidR="00873B8B" w:rsidRPr="00EE5CE4">
        <w:rPr>
          <w:lang w:val="en-GB"/>
        </w:rPr>
        <w:t>:</w:t>
      </w:r>
    </w:p>
    <w:p w:rsidR="00047E6D" w:rsidRPr="00EE5CE4" w:rsidRDefault="00AB137A" w:rsidP="00047E6D">
      <w:pPr>
        <w:pStyle w:val="Formel"/>
        <w:rPr>
          <w:lang w:val="en-GB"/>
        </w:rPr>
      </w:pPr>
      <w:r w:rsidRPr="00EE5CE4">
        <w:rPr>
          <w:position w:val="-32"/>
          <w:lang w:val="en-GB"/>
        </w:rPr>
        <w:object w:dxaOrig="7680" w:dyaOrig="740">
          <v:shape id="_x0000_i1971" type="#_x0000_t75" style="width:384.4pt;height:37.25pt" o:ole="">
            <v:imagedata r:id="rId2041" o:title=""/>
          </v:shape>
          <o:OLEObject Type="Embed" ProgID="Equation.3" ShapeID="_x0000_i1971" DrawAspect="Content" ObjectID="_1748865338" r:id="rId2042"/>
        </w:object>
      </w:r>
      <w:r w:rsidR="00047E6D" w:rsidRPr="00EE5CE4">
        <w:rPr>
          <w:lang w:val="en-GB"/>
        </w:rPr>
        <w:tab/>
      </w:r>
      <w:r w:rsidR="00055014">
        <w:rPr>
          <w:lang w:val="en-GB"/>
        </w:rPr>
        <w:t>(840)</w:t>
      </w:r>
    </w:p>
    <w:p w:rsidR="00047E6D" w:rsidRPr="00EE5CE4" w:rsidRDefault="00047E6D" w:rsidP="00047E6D">
      <w:pPr>
        <w:pStyle w:val="Fortsetzung"/>
        <w:spacing w:line="160" w:lineRule="exact"/>
        <w:rPr>
          <w:lang w:val="en-GB"/>
        </w:rPr>
      </w:pPr>
    </w:p>
    <w:p w:rsidR="001406D5" w:rsidRPr="00EE5CE4" w:rsidRDefault="001406D5" w:rsidP="001406D5">
      <w:pPr>
        <w:pStyle w:val="Formel"/>
        <w:rPr>
          <w:lang w:val="en-GB"/>
        </w:rPr>
      </w:pPr>
      <w:r w:rsidRPr="00EE5CE4">
        <w:rPr>
          <w:position w:val="-30"/>
          <w:lang w:val="en-GB"/>
        </w:rPr>
        <w:object w:dxaOrig="7839" w:dyaOrig="740">
          <v:shape id="_x0000_i1972" type="#_x0000_t75" style="width:392.75pt;height:37.25pt" o:ole="">
            <v:imagedata r:id="rId2043" o:title=""/>
          </v:shape>
          <o:OLEObject Type="Embed" ProgID="Equation.3" ShapeID="_x0000_i1972" DrawAspect="Content" ObjectID="_1748865339" r:id="rId2044"/>
        </w:object>
      </w:r>
      <w:r w:rsidRPr="00EE5CE4">
        <w:rPr>
          <w:lang w:val="en-GB"/>
        </w:rPr>
        <w:tab/>
      </w:r>
      <w:r w:rsidR="00055014">
        <w:rPr>
          <w:lang w:val="en-GB"/>
        </w:rPr>
        <w:t>(841)</w:t>
      </w:r>
    </w:p>
    <w:p w:rsidR="001406D5" w:rsidRPr="00EE5CE4" w:rsidRDefault="001406D5" w:rsidP="001406D5">
      <w:pPr>
        <w:pStyle w:val="Fortsetzung"/>
        <w:spacing w:line="160" w:lineRule="exact"/>
        <w:rPr>
          <w:lang w:val="en-GB"/>
        </w:rPr>
      </w:pPr>
    </w:p>
    <w:p w:rsidR="00712B02" w:rsidRPr="00EE5CE4" w:rsidRDefault="00F66F9F" w:rsidP="00AC4ED2">
      <w:pPr>
        <w:pStyle w:val="Fortsetzung"/>
        <w:rPr>
          <w:lang w:val="en-GB"/>
        </w:rPr>
      </w:pPr>
      <w:r w:rsidRPr="00EE5CE4">
        <w:rPr>
          <w:lang w:val="en-GB"/>
        </w:rPr>
        <w:t>The converted value of</w:t>
      </w:r>
      <w:r w:rsidR="00E22D5A" w:rsidRPr="00EE5CE4">
        <w:rPr>
          <w:lang w:val="en-GB"/>
        </w:rPr>
        <w:t xml:space="preserve"> </w:t>
      </w:r>
      <w:r w:rsidR="00055014">
        <w:rPr>
          <w:lang w:val="en-GB"/>
        </w:rPr>
        <w:t>(840)</w:t>
      </w:r>
      <w:r w:rsidR="00E22D5A" w:rsidRPr="00EE5CE4">
        <w:rPr>
          <w:lang w:val="en-GB"/>
        </w:rPr>
        <w:t xml:space="preserve"> </w:t>
      </w:r>
      <w:r w:rsidRPr="00EE5CE4">
        <w:rPr>
          <w:lang w:val="en-GB"/>
        </w:rPr>
        <w:t>amounts to</w:t>
      </w:r>
      <w:r w:rsidR="00E22D5A" w:rsidRPr="00EE5CE4">
        <w:rPr>
          <w:lang w:val="en-GB"/>
        </w:rPr>
        <w:t xml:space="preserve"> 68</w:t>
      </w:r>
      <w:r w:rsidRPr="00EE5CE4">
        <w:rPr>
          <w:lang w:val="en-GB"/>
        </w:rPr>
        <w:t>.</w:t>
      </w:r>
      <w:r w:rsidR="00E22D5A" w:rsidRPr="00EE5CE4">
        <w:rPr>
          <w:lang w:val="en-GB"/>
        </w:rPr>
        <w:t>62410574852406</w:t>
      </w:r>
      <w:r w:rsidR="00E22D5A" w:rsidRPr="00EE5CE4">
        <w:rPr>
          <w:sz w:val="12"/>
          <w:lang w:val="en-GB"/>
        </w:rPr>
        <w:t> </w:t>
      </w:r>
      <w:r w:rsidR="00E22D5A" w:rsidRPr="00EE5CE4">
        <w:rPr>
          <w:lang w:val="en-GB"/>
        </w:rPr>
        <w:t>km</w:t>
      </w:r>
      <w:r w:rsidR="00E22D5A" w:rsidRPr="00EE5CE4">
        <w:rPr>
          <w:sz w:val="12"/>
          <w:lang w:val="en-GB"/>
        </w:rPr>
        <w:t> </w:t>
      </w:r>
      <w:r w:rsidR="00E22D5A" w:rsidRPr="00EE5CE4">
        <w:rPr>
          <w:lang w:val="en-GB"/>
        </w:rPr>
        <w:t>s</w:t>
      </w:r>
      <w:r w:rsidR="00E22D5A" w:rsidRPr="00EE5CE4">
        <w:rPr>
          <w:vertAlign w:val="superscript"/>
          <w:lang w:val="en-GB"/>
        </w:rPr>
        <w:t>–1</w:t>
      </w:r>
      <w:r w:rsidR="00E22D5A" w:rsidRPr="00EE5CE4">
        <w:rPr>
          <w:sz w:val="12"/>
          <w:lang w:val="en-GB"/>
        </w:rPr>
        <w:t> </w:t>
      </w:r>
      <w:r w:rsidR="00E22D5A" w:rsidRPr="00EE5CE4">
        <w:rPr>
          <w:lang w:val="en-GB"/>
        </w:rPr>
        <w:t>Mpc</w:t>
      </w:r>
      <w:r w:rsidR="00E22D5A" w:rsidRPr="00EE5CE4">
        <w:rPr>
          <w:vertAlign w:val="superscript"/>
          <w:lang w:val="en-GB"/>
        </w:rPr>
        <w:t>–1</w:t>
      </w:r>
      <w:r w:rsidR="00E22D5A" w:rsidRPr="00EE5CE4">
        <w:rPr>
          <w:lang w:val="en-GB"/>
        </w:rPr>
        <w:t xml:space="preserve">. </w:t>
      </w:r>
      <w:r w:rsidRPr="00EE5CE4">
        <w:rPr>
          <w:lang w:val="en-GB"/>
        </w:rPr>
        <w:t>That</w:t>
      </w:r>
      <w:r w:rsidR="00CA42CC">
        <w:rPr>
          <w:lang w:val="en-GB"/>
        </w:rPr>
        <w:t>’</w:t>
      </w:r>
      <w:r w:rsidRPr="00EE5CE4">
        <w:rPr>
          <w:lang w:val="en-GB"/>
        </w:rPr>
        <w:t>s very precise, indeed</w:t>
      </w:r>
      <w:r w:rsidR="00E22D5A" w:rsidRPr="00EE5CE4">
        <w:rPr>
          <w:lang w:val="en-GB"/>
        </w:rPr>
        <w:t xml:space="preserve"> </w:t>
      </w:r>
      <w:r w:rsidRPr="00EE5CE4">
        <w:rPr>
          <w:lang w:val="en-GB"/>
        </w:rPr>
        <w:t>the value depends on the reference frame</w:t>
      </w:r>
      <w:r w:rsidR="00E22D5A" w:rsidRPr="00EE5CE4">
        <w:rPr>
          <w:lang w:val="en-GB"/>
        </w:rPr>
        <w:t>.</w:t>
      </w:r>
      <w:r w:rsidRPr="00EE5CE4">
        <w:rPr>
          <w:lang w:val="en-GB"/>
        </w:rPr>
        <w:t xml:space="preserve"> </w:t>
      </w:r>
      <w:r w:rsidR="00A16AC8" w:rsidRPr="00EE5CE4">
        <w:rPr>
          <w:lang w:val="en-GB"/>
        </w:rPr>
        <w:t>Btw.</w:t>
      </w:r>
      <w:r w:rsidR="00563389" w:rsidRPr="00EE5CE4">
        <w:rPr>
          <w:lang w:val="en-GB"/>
        </w:rPr>
        <w:t xml:space="preserve"> the CODATA-documents </w:t>
      </w:r>
      <w:r w:rsidRPr="00EE5CE4">
        <w:rPr>
          <w:lang w:val="en-GB"/>
        </w:rPr>
        <w:t xml:space="preserve">also </w:t>
      </w:r>
      <w:r w:rsidR="00563389" w:rsidRPr="00EE5CE4">
        <w:rPr>
          <w:lang w:val="en-GB"/>
        </w:rPr>
        <w:t>contain a typo with the definition of r</w:t>
      </w:r>
      <w:r w:rsidR="00563389" w:rsidRPr="00EE5CE4">
        <w:rPr>
          <w:sz w:val="28"/>
          <w:vertAlign w:val="subscript"/>
          <w:lang w:val="en-GB"/>
        </w:rPr>
        <w:t>e</w:t>
      </w:r>
      <w:r w:rsidR="00563389" w:rsidRPr="00EE5CE4">
        <w:rPr>
          <w:lang w:val="en-GB"/>
        </w:rPr>
        <w:t>, copied-on from one edition to the next. So it doesn</w:t>
      </w:r>
      <w:r w:rsidR="00CA42CC">
        <w:rPr>
          <w:lang w:val="en-GB"/>
        </w:rPr>
        <w:t>’</w:t>
      </w:r>
      <w:r w:rsidR="00563389" w:rsidRPr="00EE5CE4">
        <w:rPr>
          <w:lang w:val="en-GB"/>
        </w:rPr>
        <w:t>t read r</w:t>
      </w:r>
      <w:r w:rsidR="00563389" w:rsidRPr="00EE5CE4">
        <w:rPr>
          <w:sz w:val="28"/>
          <w:vertAlign w:val="subscript"/>
          <w:lang w:val="en-GB"/>
        </w:rPr>
        <w:t>e</w:t>
      </w:r>
      <w:r w:rsidR="00563389" w:rsidRPr="00EE5CE4">
        <w:rPr>
          <w:sz w:val="8"/>
          <w:vertAlign w:val="subscript"/>
          <w:lang w:val="en-GB"/>
        </w:rPr>
        <w:t> </w:t>
      </w:r>
      <w:r w:rsidR="00563389" w:rsidRPr="00EE5CE4">
        <w:rPr>
          <w:lang w:val="en-GB"/>
        </w:rPr>
        <w:t>=</w:t>
      </w:r>
      <w:r w:rsidR="00563389" w:rsidRPr="00EE5CE4">
        <w:rPr>
          <w:sz w:val="8"/>
          <w:vertAlign w:val="subscript"/>
          <w:lang w:val="en-GB"/>
        </w:rPr>
        <w:t> </w:t>
      </w:r>
      <w:r w:rsidR="00563389" w:rsidRPr="00EE5CE4">
        <w:rPr>
          <w:lang w:val="en-GB"/>
        </w:rPr>
        <w:t>α</w:t>
      </w:r>
      <w:r w:rsidR="00563389" w:rsidRPr="00EE5CE4">
        <w:rPr>
          <w:vertAlign w:val="superscript"/>
          <w:lang w:val="en-GB"/>
        </w:rPr>
        <w:t>2</w:t>
      </w:r>
      <w:r w:rsidR="00563389" w:rsidRPr="00EE5CE4">
        <w:rPr>
          <w:lang w:val="en-GB"/>
        </w:rPr>
        <w:t>a</w:t>
      </w:r>
      <w:r w:rsidR="00563389" w:rsidRPr="00EE5CE4">
        <w:rPr>
          <w:vertAlign w:val="subscript"/>
          <w:lang w:val="en-GB"/>
        </w:rPr>
        <w:t>0</w:t>
      </w:r>
      <w:r w:rsidR="00563389" w:rsidRPr="00EE5CE4">
        <w:rPr>
          <w:lang w:val="en-GB"/>
        </w:rPr>
        <w:t>, but r</w:t>
      </w:r>
      <w:r w:rsidR="00563389" w:rsidRPr="00EE5CE4">
        <w:rPr>
          <w:sz w:val="28"/>
          <w:vertAlign w:val="subscript"/>
          <w:lang w:val="en-GB"/>
        </w:rPr>
        <w:t>e</w:t>
      </w:r>
      <w:r w:rsidR="00563389" w:rsidRPr="00EE5CE4">
        <w:rPr>
          <w:sz w:val="8"/>
          <w:vertAlign w:val="subscript"/>
          <w:lang w:val="en-GB"/>
        </w:rPr>
        <w:t> </w:t>
      </w:r>
      <w:r w:rsidR="00563389" w:rsidRPr="00EE5CE4">
        <w:rPr>
          <w:lang w:val="en-GB"/>
        </w:rPr>
        <w:t>=</w:t>
      </w:r>
      <w:r w:rsidR="00563389" w:rsidRPr="00EE5CE4">
        <w:rPr>
          <w:sz w:val="8"/>
          <w:vertAlign w:val="subscript"/>
          <w:lang w:val="en-GB"/>
        </w:rPr>
        <w:t> </w:t>
      </w:r>
      <w:r w:rsidR="00563389" w:rsidRPr="00EE5CE4">
        <w:rPr>
          <w:lang w:val="en-GB"/>
        </w:rPr>
        <w:t>α</w:t>
      </w:r>
      <w:r w:rsidR="00563389" w:rsidRPr="00EE5CE4">
        <w:rPr>
          <w:sz w:val="8"/>
          <w:lang w:val="en-GB"/>
        </w:rPr>
        <w:t> </w:t>
      </w:r>
      <w:r w:rsidR="00563389" w:rsidRPr="00EE5CE4">
        <w:rPr>
          <w:lang w:val="en-GB"/>
        </w:rPr>
        <w:t>a</w:t>
      </w:r>
      <w:r w:rsidR="00563389" w:rsidRPr="00EE5CE4">
        <w:rPr>
          <w:vertAlign w:val="subscript"/>
          <w:lang w:val="en-GB"/>
        </w:rPr>
        <w:t>0</w:t>
      </w:r>
      <w:r w:rsidR="00563389" w:rsidRPr="00EE5CE4">
        <w:rPr>
          <w:lang w:val="en-GB"/>
        </w:rPr>
        <w:t xml:space="preserve"> correctly. Now let</w:t>
      </w:r>
      <w:r w:rsidR="00CA42CC">
        <w:rPr>
          <w:lang w:val="en-GB"/>
        </w:rPr>
        <w:t>’</w:t>
      </w:r>
      <w:r w:rsidR="00563389" w:rsidRPr="00EE5CE4">
        <w:rPr>
          <w:lang w:val="en-GB"/>
        </w:rPr>
        <w:t xml:space="preserve">s have a look, if and which reference-frame-dependent variations cancel each other. At first the classical expression. I used the relativistic stretch factor </w:t>
      </w:r>
      <w:r w:rsidR="00563389" w:rsidRPr="00EE5CE4">
        <w:rPr>
          <w:rFonts w:ascii="Symbol" w:hAnsi="Symbol"/>
          <w:lang w:val="en-GB"/>
        </w:rPr>
        <w:t></w:t>
      </w:r>
      <w:r w:rsidR="00563389" w:rsidRPr="00EE5CE4">
        <w:rPr>
          <w:lang w:val="en-GB"/>
        </w:rPr>
        <w:t xml:space="preserve"> for the mass:</w:t>
      </w:r>
    </w:p>
    <w:p w:rsidR="00AC4ED2" w:rsidRPr="00EE5CE4" w:rsidRDefault="00AC4ED2" w:rsidP="00AC4ED2">
      <w:pPr>
        <w:pStyle w:val="Fortsetzung"/>
        <w:spacing w:line="120" w:lineRule="exact"/>
        <w:rPr>
          <w:lang w:val="en-GB"/>
        </w:rPr>
      </w:pPr>
    </w:p>
    <w:p w:rsidR="00563389" w:rsidRPr="00EE5CE4" w:rsidRDefault="00563389" w:rsidP="00563389">
      <w:pPr>
        <w:pStyle w:val="Formel"/>
        <w:rPr>
          <w:lang w:val="en-GB"/>
        </w:rPr>
      </w:pPr>
      <w:r w:rsidRPr="00EE5CE4">
        <w:rPr>
          <w:position w:val="-30"/>
          <w:lang w:val="en-GB"/>
        </w:rPr>
        <w:object w:dxaOrig="2740" w:dyaOrig="720">
          <v:shape id="_x0000_i1973" type="#_x0000_t75" style="width:135.35pt;height:37.25pt" o:ole="">
            <v:imagedata r:id="rId2045" o:title=""/>
          </v:shape>
          <o:OLEObject Type="Embed" ProgID="Equation.3" ShapeID="_x0000_i1973" DrawAspect="Content" ObjectID="_1748865340" r:id="rId2046"/>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92C95" w:rsidRPr="00EE5CE4">
        <w:rPr>
          <w:lang w:val="en-GB"/>
        </w:rPr>
        <w:tab/>
      </w:r>
      <w:r w:rsidR="00055014">
        <w:rPr>
          <w:lang w:val="en-GB"/>
        </w:rPr>
        <w:t>(842)</w:t>
      </w:r>
    </w:p>
    <w:p w:rsidR="00563389" w:rsidRPr="00EE5CE4" w:rsidRDefault="00563389" w:rsidP="00A16AC8">
      <w:pPr>
        <w:pStyle w:val="Fortsetzung"/>
        <w:spacing w:line="200" w:lineRule="exact"/>
        <w:rPr>
          <w:lang w:val="en-GB"/>
        </w:rPr>
      </w:pPr>
    </w:p>
    <w:p w:rsidR="00563389" w:rsidRPr="00EE5CE4" w:rsidRDefault="00563389" w:rsidP="00563389">
      <w:pPr>
        <w:pStyle w:val="Fortsetzung"/>
        <w:rPr>
          <w:lang w:val="en-GB"/>
        </w:rPr>
      </w:pPr>
      <w:r w:rsidRPr="00EE5CE4">
        <w:rPr>
          <w:lang w:val="en-GB"/>
        </w:rPr>
        <w:t xml:space="preserve">With it, the classical electron radius according to the classical understanding (interesting pairing) follows the relativistic length-contraction, which is not a contradiction. Now we apply the real values for mass and charge of the electron obtaining the expression for the </w:t>
      </w:r>
      <w:r w:rsidR="00CA42CC">
        <w:rPr>
          <w:lang w:val="en-GB"/>
        </w:rPr>
        <w:t>„</w:t>
      </w:r>
      <w:r w:rsidRPr="00EE5CE4">
        <w:rPr>
          <w:lang w:val="en-GB"/>
        </w:rPr>
        <w:t>modern” classical electron radius:</w:t>
      </w:r>
    </w:p>
    <w:p w:rsidR="00563389" w:rsidRPr="00EE5CE4" w:rsidRDefault="00563389" w:rsidP="00A16AC8">
      <w:pPr>
        <w:pStyle w:val="Block"/>
        <w:spacing w:line="200" w:lineRule="exact"/>
        <w:ind w:firstLine="0"/>
        <w:rPr>
          <w:lang w:val="en-GB"/>
        </w:rPr>
      </w:pPr>
    </w:p>
    <w:p w:rsidR="00563389" w:rsidRPr="00EE5CE4" w:rsidRDefault="00563389" w:rsidP="00563389">
      <w:pPr>
        <w:pStyle w:val="Formel"/>
        <w:rPr>
          <w:lang w:val="en-GB"/>
        </w:rPr>
      </w:pPr>
      <w:r w:rsidRPr="00EE5CE4">
        <w:rPr>
          <w:lang w:val="en-GB"/>
        </w:rPr>
        <w:t xml:space="preserve"> </w:t>
      </w:r>
      <w:r w:rsidRPr="00EE5CE4">
        <w:rPr>
          <w:position w:val="-30"/>
          <w:lang w:val="en-GB"/>
        </w:rPr>
        <w:object w:dxaOrig="3780" w:dyaOrig="720">
          <v:shape id="_x0000_i1974" type="#_x0000_t75" style="width:189.55pt;height:37.25pt" o:ole="">
            <v:imagedata r:id="rId2047" o:title=""/>
          </v:shape>
          <o:OLEObject Type="Embed" ProgID="Equation.3" ShapeID="_x0000_i1974" DrawAspect="Content" ObjectID="_1748865341" r:id="rId2048"/>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92C95" w:rsidRPr="00EE5CE4">
        <w:rPr>
          <w:lang w:val="en-GB"/>
        </w:rPr>
        <w:tab/>
      </w:r>
      <w:r w:rsidR="00055014">
        <w:rPr>
          <w:lang w:val="en-GB"/>
        </w:rPr>
        <w:t>(843)</w:t>
      </w:r>
    </w:p>
    <w:p w:rsidR="00563389" w:rsidRPr="00EE5CE4" w:rsidRDefault="00563389" w:rsidP="00A16AC8">
      <w:pPr>
        <w:pStyle w:val="Fortsetzung"/>
        <w:rPr>
          <w:lang w:val="en-GB"/>
        </w:rPr>
      </w:pPr>
    </w:p>
    <w:p w:rsidR="00563389" w:rsidRPr="00EE5CE4" w:rsidRDefault="00563389" w:rsidP="00563389">
      <w:pPr>
        <w:pStyle w:val="Fortsetzung"/>
        <w:rPr>
          <w:lang w:val="en-GB"/>
        </w:rPr>
      </w:pPr>
      <w:r w:rsidRPr="00EE5CE4">
        <w:rPr>
          <w:lang w:val="en-GB"/>
        </w:rPr>
        <w:t xml:space="preserve">The additional mass- and charge-increase cancel each other even here. Also according to a </w:t>
      </w:r>
      <w:r w:rsidR="00CA42CC">
        <w:rPr>
          <w:lang w:val="en-GB"/>
        </w:rPr>
        <w:t>„</w:t>
      </w:r>
      <w:r w:rsidRPr="00EE5CE4">
        <w:rPr>
          <w:lang w:val="en-GB"/>
        </w:rPr>
        <w:t>modern</w:t>
      </w:r>
      <w:r w:rsidR="00CA42CC">
        <w:rPr>
          <w:lang w:val="en-GB"/>
        </w:rPr>
        <w:t>“</w:t>
      </w:r>
      <w:r w:rsidRPr="00EE5CE4">
        <w:rPr>
          <w:lang w:val="en-GB"/>
        </w:rPr>
        <w:t xml:space="preserve"> view the radius is subject to the single relativistic length-contraction. With it, there is an essential difference to the capacitor of the MLE, whose radius is proportional Q</w:t>
      </w:r>
      <w:r w:rsidRPr="00EE5CE4">
        <w:rPr>
          <w:position w:val="-4"/>
          <w:sz w:val="14"/>
          <w:lang w:val="en-GB"/>
        </w:rPr>
        <w:t>0</w:t>
      </w:r>
      <w:r w:rsidRPr="00EE5CE4">
        <w:rPr>
          <w:lang w:val="en-GB"/>
        </w:rPr>
        <w:t xml:space="preserve"> only.</w:t>
      </w:r>
    </w:p>
    <w:p w:rsidR="00563389" w:rsidRPr="00EE5CE4" w:rsidRDefault="00563389" w:rsidP="00563389">
      <w:pPr>
        <w:pStyle w:val="Fortsetzung"/>
        <w:rPr>
          <w:lang w:val="en-GB"/>
        </w:rPr>
      </w:pPr>
    </w:p>
    <w:p w:rsidR="00563389" w:rsidRPr="00A272DC" w:rsidRDefault="00563389" w:rsidP="00563389">
      <w:pPr>
        <w:pStyle w:val="Block"/>
      </w:pPr>
      <w:r w:rsidRPr="00EE5CE4">
        <w:rPr>
          <w:lang w:val="en-GB"/>
        </w:rPr>
        <w:t>The fact, that most of the changes cancel each other, suggests the physical laws to be the same in all reference-frames. But that</w:t>
      </w:r>
      <w:r w:rsidR="00CA42CC">
        <w:rPr>
          <w:lang w:val="en-GB"/>
        </w:rPr>
        <w:t>’</w:t>
      </w:r>
      <w:r w:rsidRPr="00EE5CE4">
        <w:rPr>
          <w:lang w:val="en-GB"/>
        </w:rPr>
        <w:t xml:space="preserve">s only partially correct. Just the references to the subspace-values are changing. Fortunately, these of all are the ones, which finally cancel out. Only the </w:t>
      </w:r>
      <w:r w:rsidRPr="00EE5CE4">
        <w:rPr>
          <w:smallCaps/>
          <w:lang w:val="en-GB"/>
        </w:rPr>
        <w:t>Lorentz</w:t>
      </w:r>
      <w:r w:rsidRPr="00EE5CE4">
        <w:rPr>
          <w:lang w:val="en-GB"/>
        </w:rPr>
        <w:t xml:space="preserve">-share remains. That means, we have to do it with a limited relativity principle. </w:t>
      </w:r>
      <w:r w:rsidRPr="00A272DC">
        <w:t xml:space="preserve">The version advocated by </w:t>
      </w:r>
      <w:r w:rsidRPr="00A272DC">
        <w:rPr>
          <w:smallCaps/>
        </w:rPr>
        <w:t>Einstein</w:t>
      </w:r>
      <w:r w:rsidRPr="00A272DC">
        <w:t xml:space="preserve"> applies:</w:t>
      </w:r>
    </w:p>
    <w:p w:rsidR="00563389" w:rsidRPr="00A272DC" w:rsidRDefault="00563389" w:rsidP="00563389">
      <w:pPr>
        <w:pStyle w:val="Fortsetzung"/>
      </w:pPr>
    </w:p>
    <w:p w:rsidR="00563389" w:rsidRPr="00EE5CE4" w:rsidRDefault="00CA42CC" w:rsidP="00821F39">
      <w:pPr>
        <w:pStyle w:val="Eingerckt"/>
        <w:ind w:left="567" w:right="275" w:firstLine="0"/>
        <w:rPr>
          <w:i/>
          <w:noProof/>
        </w:rPr>
      </w:pPr>
      <w:r>
        <w:rPr>
          <w:i/>
          <w:noProof/>
        </w:rPr>
        <w:t>„</w:t>
      </w:r>
      <w:r w:rsidR="00563389" w:rsidRPr="00EE5CE4">
        <w:rPr>
          <w:i/>
          <w:noProof/>
        </w:rPr>
        <w:t>Die Gesetze, nach denen sich die Zustände der physikalischen Systeme ändern, sind unabhängig davon, auf welches von zwei relativ zueinander in gleichförmiger Translationsbewegung befindlichen Koordinatensystemen diese Zustandsänderungen bezogen werden.</w:t>
      </w:r>
      <w:r>
        <w:rPr>
          <w:i/>
          <w:noProof/>
        </w:rPr>
        <w:t>“</w:t>
      </w:r>
      <w:r w:rsidR="00563389" w:rsidRPr="00EE5CE4">
        <w:rPr>
          <w:i/>
          <w:noProof/>
          <w:sz w:val="22"/>
        </w:rPr>
        <w:t>[</w:t>
      </w:r>
      <w:r w:rsidR="00F02B5F" w:rsidRPr="00EE5CE4">
        <w:rPr>
          <w:i/>
          <w:noProof/>
        </w:rPr>
        <w:t>58</w:t>
      </w:r>
      <w:r w:rsidR="00563389" w:rsidRPr="00EE5CE4">
        <w:rPr>
          <w:i/>
          <w:noProof/>
          <w:sz w:val="22"/>
        </w:rPr>
        <w:t>]</w:t>
      </w:r>
    </w:p>
    <w:p w:rsidR="00563389" w:rsidRPr="00A272DC" w:rsidRDefault="00563389" w:rsidP="00563389">
      <w:pPr>
        <w:pStyle w:val="Fortsetzung"/>
      </w:pPr>
    </w:p>
    <w:p w:rsidR="00563389" w:rsidRPr="00EE5CE4" w:rsidRDefault="00563389" w:rsidP="00563389">
      <w:pPr>
        <w:pStyle w:val="Fortsetzung"/>
        <w:rPr>
          <w:lang w:val="en-GB"/>
        </w:rPr>
      </w:pPr>
      <w:r w:rsidRPr="00EE5CE4">
        <w:rPr>
          <w:lang w:val="en-GB"/>
        </w:rPr>
        <w:t xml:space="preserve">The subspace itself </w:t>
      </w:r>
      <w:r w:rsidR="00AB24A1" w:rsidRPr="00EE5CE4">
        <w:rPr>
          <w:lang w:val="en-GB"/>
        </w:rPr>
        <w:t>is known as</w:t>
      </w:r>
      <w:r w:rsidRPr="00EE5CE4">
        <w:rPr>
          <w:lang w:val="en-GB"/>
        </w:rPr>
        <w:t xml:space="preserve"> not to be a reference-frame. There is no preferred frame of reference. No problem, the SRT would correctly do the job even then. But there is something like a superordinate system for the cosmos as a whole. Besides it</w:t>
      </w:r>
      <w:r w:rsidR="00CA42CC">
        <w:rPr>
          <w:lang w:val="en-GB"/>
        </w:rPr>
        <w:t>’</w:t>
      </w:r>
      <w:r w:rsidRPr="00EE5CE4">
        <w:rPr>
          <w:lang w:val="en-GB"/>
        </w:rPr>
        <w:t>s not certain, that our value Q</w:t>
      </w:r>
      <w:r w:rsidRPr="00EE5CE4">
        <w:rPr>
          <w:vertAlign w:val="subscript"/>
          <w:lang w:val="en-GB"/>
        </w:rPr>
        <w:t>0</w:t>
      </w:r>
      <w:r w:rsidRPr="00EE5CE4">
        <w:rPr>
          <w:lang w:val="en-GB"/>
        </w:rPr>
        <w:t xml:space="preserve"> represents the maximum. Possibly there are even others with a higher Q</w:t>
      </w:r>
      <w:r w:rsidRPr="00EE5CE4">
        <w:rPr>
          <w:vertAlign w:val="subscript"/>
          <w:lang w:val="en-GB"/>
        </w:rPr>
        <w:t>0</w:t>
      </w:r>
      <w:r w:rsidRPr="00EE5CE4">
        <w:rPr>
          <w:lang w:val="en-GB"/>
        </w:rPr>
        <w:t xml:space="preserve">. </w:t>
      </w:r>
    </w:p>
    <w:p w:rsidR="00563389" w:rsidRPr="00EE5CE4" w:rsidRDefault="00563389" w:rsidP="00563389">
      <w:pPr>
        <w:pStyle w:val="Fortsetzung"/>
        <w:rPr>
          <w:lang w:val="en-GB"/>
        </w:rPr>
      </w:pPr>
    </w:p>
    <w:p w:rsidR="00563389" w:rsidRPr="00EE5CE4" w:rsidRDefault="00563389" w:rsidP="00563389">
      <w:pPr>
        <w:pStyle w:val="Fortsetzung"/>
        <w:rPr>
          <w:lang w:val="en-GB"/>
        </w:rPr>
      </w:pPr>
      <w:r w:rsidRPr="00EE5CE4">
        <w:rPr>
          <w:lang w:val="en-GB"/>
        </w:rPr>
        <w:t xml:space="preserve">The question, </w:t>
      </w:r>
      <w:r w:rsidR="00CA42CC">
        <w:rPr>
          <w:lang w:val="en-GB"/>
        </w:rPr>
        <w:t>„</w:t>
      </w:r>
      <w:r w:rsidRPr="00EE5CE4">
        <w:rPr>
          <w:lang w:val="en-GB"/>
        </w:rPr>
        <w:t>Where is the maximum?</w:t>
      </w:r>
      <w:r w:rsidR="00CA42CC">
        <w:rPr>
          <w:lang w:val="en-GB"/>
        </w:rPr>
        <w:t>“</w:t>
      </w:r>
      <w:r w:rsidRPr="00EE5CE4">
        <w:rPr>
          <w:lang w:val="en-GB"/>
        </w:rPr>
        <w:t xml:space="preserve">, is hard to be answered, maybe in that we calculate out the relative speed with respect to the microwave background. According to </w:t>
      </w:r>
      <w:r w:rsidRPr="00EE5CE4">
        <w:rPr>
          <w:sz w:val="22"/>
          <w:lang w:val="en-GB"/>
        </w:rPr>
        <w:t>[</w:t>
      </w:r>
      <w:r w:rsidR="00F02B5F" w:rsidRPr="00EE5CE4">
        <w:rPr>
          <w:lang w:val="en-GB"/>
        </w:rPr>
        <w:t>59</w:t>
      </w:r>
      <w:r w:rsidRPr="00EE5CE4">
        <w:rPr>
          <w:sz w:val="22"/>
          <w:lang w:val="en-GB"/>
        </w:rPr>
        <w:t>]</w:t>
      </w:r>
      <w:r w:rsidRPr="00EE5CE4">
        <w:rPr>
          <w:lang w:val="en-GB"/>
        </w:rPr>
        <w:t xml:space="preserve"> the value amounts to 368±2 km/s. With the help of</w:t>
      </w:r>
      <w:r w:rsidR="00F02B5F" w:rsidRPr="00EE5CE4">
        <w:rPr>
          <w:lang w:val="en-GB"/>
        </w:rPr>
        <w:t xml:space="preserve"> </w:t>
      </w:r>
      <w:r w:rsidR="00100D72">
        <w:rPr>
          <w:lang w:val="en-GB"/>
        </w:rPr>
        <w:t>(700)</w:t>
      </w:r>
      <w:r w:rsidRPr="00EE5CE4">
        <w:rPr>
          <w:lang w:val="en-GB"/>
        </w:rPr>
        <w:t xml:space="preserve"> it should be possible to calculate Q</w:t>
      </w:r>
      <w:r w:rsidRPr="00EE5CE4">
        <w:rPr>
          <w:vertAlign w:val="subscript"/>
          <w:lang w:val="en-GB"/>
        </w:rPr>
        <w:t>max</w:t>
      </w:r>
      <w:r w:rsidRPr="00EE5CE4">
        <w:rPr>
          <w:lang w:val="en-GB"/>
        </w:rPr>
        <w:t>. We rearrange:</w:t>
      </w:r>
    </w:p>
    <w:p w:rsidR="00563389" w:rsidRPr="00EE5CE4" w:rsidRDefault="00563389" w:rsidP="00563389">
      <w:pPr>
        <w:pStyle w:val="Fortsetzung"/>
        <w:spacing w:line="160" w:lineRule="exact"/>
        <w:rPr>
          <w:lang w:val="en-GB"/>
        </w:rPr>
      </w:pPr>
    </w:p>
    <w:p w:rsidR="00563389" w:rsidRPr="00EE5CE4" w:rsidRDefault="00EF52AF" w:rsidP="00AE43A8">
      <w:pPr>
        <w:pStyle w:val="Formel"/>
        <w:ind w:left="284"/>
        <w:rPr>
          <w:lang w:val="en-GB"/>
        </w:rPr>
      </w:pPr>
      <w:r w:rsidRPr="00EE5CE4">
        <w:rPr>
          <w:position w:val="-32"/>
          <w:lang w:val="en-GB"/>
        </w:rPr>
        <w:object w:dxaOrig="8660" w:dyaOrig="760">
          <v:shape id="_x0000_i1975" type="#_x0000_t75" style="width:404.4pt;height:34.75pt" o:ole="">
            <v:imagedata r:id="rId2049" o:title="" cropbottom="-4889f"/>
          </v:shape>
          <o:OLEObject Type="Embed" ProgID="Equation.3" ShapeID="_x0000_i1975" DrawAspect="Content" ObjectID="_1748865342" r:id="rId2050"/>
        </w:object>
      </w:r>
      <w:r w:rsidR="00AE43A8" w:rsidRPr="00EE5CE4">
        <w:rPr>
          <w:position w:val="-32"/>
          <w:lang w:val="en-GB"/>
        </w:rPr>
        <w:tab/>
      </w:r>
      <w:r w:rsidR="00055014">
        <w:rPr>
          <w:lang w:val="en-GB"/>
        </w:rPr>
        <w:t>(844)</w:t>
      </w:r>
    </w:p>
    <w:p w:rsidR="00563389" w:rsidRPr="00EE5CE4" w:rsidRDefault="00563389" w:rsidP="00563389">
      <w:pPr>
        <w:pStyle w:val="Fortsetzung"/>
        <w:rPr>
          <w:lang w:val="en-GB"/>
        </w:rPr>
      </w:pPr>
    </w:p>
    <w:p w:rsidR="00563389" w:rsidRPr="00EE5CE4" w:rsidRDefault="00563389" w:rsidP="00563389">
      <w:pPr>
        <w:pStyle w:val="Fortsetzung"/>
        <w:rPr>
          <w:lang w:val="en-GB"/>
        </w:rPr>
      </w:pPr>
      <w:r w:rsidRPr="00EE5CE4">
        <w:rPr>
          <w:lang w:val="en-GB"/>
        </w:rPr>
        <w:t>As we can see, the difference is not that big. The deviation amounts to +5.02∙10</w:t>
      </w:r>
      <w:r w:rsidRPr="00EE5CE4">
        <w:rPr>
          <w:vertAlign w:val="superscript"/>
          <w:lang w:val="en-GB"/>
        </w:rPr>
        <w:t>−7</w:t>
      </w:r>
      <w:r w:rsidRPr="00EE5CE4">
        <w:rPr>
          <w:lang w:val="en-GB"/>
        </w:rPr>
        <w:t>. That makes a difference in the age of +14310 years only.</w:t>
      </w:r>
    </w:p>
    <w:p w:rsidR="00CB018C" w:rsidRPr="00EE5CE4" w:rsidRDefault="00CD493E" w:rsidP="00F672B0">
      <w:pPr>
        <w:pStyle w:val="berschrift3"/>
        <w:pageBreakBefore/>
        <w:rPr>
          <w:lang w:val="en-GB"/>
        </w:rPr>
      </w:pPr>
      <w:bookmarkStart w:id="1552" w:name="B_Toc475019892"/>
      <w:bookmarkStart w:id="1553" w:name="B_Toc469754641"/>
      <w:bookmarkStart w:id="1554" w:name="_Toc113817183"/>
      <w:r w:rsidRPr="00EE5CE4">
        <w:rPr>
          <w:lang w:val="en-GB"/>
        </w:rPr>
        <w:lastRenderedPageBreak/>
        <w:t>6.2.</w:t>
      </w:r>
      <w:r w:rsidR="00C944A8" w:rsidRPr="00EE5CE4">
        <w:rPr>
          <w:lang w:val="en-GB"/>
        </w:rPr>
        <w:t>6</w:t>
      </w:r>
      <w:r w:rsidRPr="00EE5CE4">
        <w:rPr>
          <w:lang w:val="en-GB"/>
        </w:rPr>
        <w:t>.</w:t>
      </w:r>
      <w:r w:rsidRPr="00EE5CE4">
        <w:rPr>
          <w:lang w:val="en-GB"/>
        </w:rPr>
        <w:tab/>
      </w:r>
      <w:bookmarkEnd w:id="1552"/>
      <w:bookmarkEnd w:id="1553"/>
      <w:r w:rsidRPr="00EE5CE4">
        <w:rPr>
          <w:lang w:val="en-GB"/>
        </w:rPr>
        <w:t xml:space="preserve">The </w:t>
      </w:r>
      <w:r w:rsidRPr="00EE5CE4">
        <w:rPr>
          <w:smallCaps/>
          <w:lang w:val="en-GB"/>
        </w:rPr>
        <w:t>Bohr</w:t>
      </w:r>
      <w:r w:rsidR="00CA42CC">
        <w:rPr>
          <w:lang w:val="en-GB"/>
        </w:rPr>
        <w:t>’</w:t>
      </w:r>
      <w:r w:rsidRPr="00EE5CE4">
        <w:rPr>
          <w:lang w:val="en-GB"/>
        </w:rPr>
        <w:t>s hydrogen-radius</w:t>
      </w:r>
      <w:bookmarkEnd w:id="1554"/>
    </w:p>
    <w:p w:rsidR="00CB018C" w:rsidRPr="00EE5CE4" w:rsidRDefault="00CB018C">
      <w:pPr>
        <w:pStyle w:val="Block"/>
        <w:rPr>
          <w:lang w:val="en-GB"/>
        </w:rPr>
      </w:pPr>
    </w:p>
    <w:p w:rsidR="005F6C03" w:rsidRPr="00EE5CE4" w:rsidRDefault="005F6C03" w:rsidP="005F6C03">
      <w:pPr>
        <w:pStyle w:val="Block"/>
        <w:rPr>
          <w:lang w:val="en-GB"/>
        </w:rPr>
      </w:pPr>
      <w:r w:rsidRPr="00EE5CE4">
        <w:rPr>
          <w:lang w:val="en-GB"/>
        </w:rPr>
        <w:t>Once again a length, which really doesn</w:t>
      </w:r>
      <w:r w:rsidR="00CA42CC">
        <w:rPr>
          <w:lang w:val="en-GB"/>
        </w:rPr>
        <w:t>’</w:t>
      </w:r>
      <w:r w:rsidRPr="00EE5CE4">
        <w:rPr>
          <w:lang w:val="en-GB"/>
        </w:rPr>
        <w:t xml:space="preserve">t exist, which may serve as a rule, if the propor-tions inside the atom change or not. According to </w:t>
      </w:r>
      <w:r w:rsidRPr="00EE5CE4">
        <w:rPr>
          <w:sz w:val="22"/>
          <w:lang w:val="en-GB"/>
        </w:rPr>
        <w:t>[</w:t>
      </w:r>
      <w:r w:rsidR="00E27B7C" w:rsidRPr="00EE5CE4">
        <w:rPr>
          <w:lang w:val="en-GB"/>
        </w:rPr>
        <w:t>5</w:t>
      </w:r>
      <w:r w:rsidRPr="00EE5CE4">
        <w:rPr>
          <w:sz w:val="22"/>
          <w:lang w:val="en-GB"/>
        </w:rPr>
        <w:t>]</w:t>
      </w:r>
      <w:r w:rsidRPr="00EE5CE4">
        <w:rPr>
          <w:lang w:val="en-GB"/>
        </w:rPr>
        <w:t xml:space="preserve"> it is defined as follows:</w:t>
      </w:r>
    </w:p>
    <w:p w:rsidR="005F6C03" w:rsidRPr="00EE5CE4" w:rsidRDefault="005F6C03" w:rsidP="005F6C03">
      <w:pPr>
        <w:pStyle w:val="Block"/>
        <w:spacing w:line="120" w:lineRule="exact"/>
        <w:ind w:firstLine="0"/>
        <w:rPr>
          <w:lang w:val="en-GB"/>
        </w:rPr>
      </w:pPr>
    </w:p>
    <w:p w:rsidR="005F6C03" w:rsidRPr="00EE5CE4" w:rsidRDefault="005F6C03" w:rsidP="005F6C03">
      <w:pPr>
        <w:pStyle w:val="Formel"/>
        <w:rPr>
          <w:lang w:val="en-GB"/>
        </w:rPr>
      </w:pPr>
      <w:r w:rsidRPr="00EE5CE4">
        <w:rPr>
          <w:position w:val="-30"/>
          <w:lang w:val="en-GB"/>
        </w:rPr>
        <w:object w:dxaOrig="6740" w:dyaOrig="720">
          <v:shape id="_x0000_i1976" type="#_x0000_t75" style="width:335.65pt;height:37.25pt" o:ole="">
            <v:imagedata r:id="rId2051" o:title=""/>
          </v:shape>
          <o:OLEObject Type="Embed" ProgID="Equation.3" ShapeID="_x0000_i1976" DrawAspect="Content" ObjectID="_1748865343" r:id="rId2052"/>
        </w:object>
      </w:r>
      <w:r w:rsidRPr="00EE5CE4">
        <w:rPr>
          <w:lang w:val="en-GB"/>
        </w:rPr>
        <w:tab/>
      </w:r>
      <w:r w:rsidR="00392C95" w:rsidRPr="00EE5CE4">
        <w:rPr>
          <w:lang w:val="en-GB"/>
        </w:rPr>
        <w:tab/>
      </w:r>
      <w:r w:rsidR="00055014">
        <w:rPr>
          <w:lang w:val="en-GB"/>
        </w:rPr>
        <w:t>(845)</w:t>
      </w:r>
    </w:p>
    <w:p w:rsidR="005F6C03" w:rsidRPr="00EE5CE4" w:rsidRDefault="005F6C03" w:rsidP="005F6C03">
      <w:pPr>
        <w:pStyle w:val="Block"/>
        <w:spacing w:line="160" w:lineRule="exact"/>
        <w:ind w:firstLine="0"/>
        <w:rPr>
          <w:lang w:val="en-GB"/>
        </w:rPr>
      </w:pPr>
    </w:p>
    <w:p w:rsidR="005F6C03" w:rsidRPr="00EE5CE4" w:rsidRDefault="005F6C03" w:rsidP="005F6C03">
      <w:pPr>
        <w:pStyle w:val="Fortsetzung"/>
        <w:rPr>
          <w:lang w:val="en-GB"/>
        </w:rPr>
      </w:pPr>
      <w:r w:rsidRPr="00EE5CE4">
        <w:rPr>
          <w:lang w:val="en-GB"/>
        </w:rPr>
        <w:t>Δ indicates the deviation to the measuring value and is tightly above the measuring inac-curacy. With the help of (</w:t>
      </w:r>
      <w:r w:rsidR="00427D1A" w:rsidRPr="00EE5CE4">
        <w:rPr>
          <w:lang w:val="en-GB"/>
        </w:rPr>
        <w:t>679</w:t>
      </w:r>
      <w:r w:rsidRPr="00EE5CE4">
        <w:rPr>
          <w:lang w:val="en-GB"/>
        </w:rPr>
        <w:t xml:space="preserve">, </w:t>
      </w:r>
      <w:r w:rsidR="00055014">
        <w:rPr>
          <w:lang w:val="en-GB"/>
        </w:rPr>
        <w:t>(801)</w:t>
      </w:r>
      <w:r w:rsidRPr="00EE5CE4">
        <w:rPr>
          <w:lang w:val="en-GB"/>
        </w:rPr>
        <w:t xml:space="preserve"> and </w:t>
      </w:r>
      <w:r w:rsidR="00055014">
        <w:rPr>
          <w:lang w:val="en-GB"/>
        </w:rPr>
        <w:t>(805)</w:t>
      </w:r>
      <w:r w:rsidRPr="00EE5CE4">
        <w:rPr>
          <w:lang w:val="en-GB"/>
        </w:rPr>
        <w:t xml:space="preserve"> we acquire the relations to the </w:t>
      </w:r>
      <w:r w:rsidRPr="00EE5CE4">
        <w:rPr>
          <w:smallCaps/>
          <w:lang w:val="en-GB"/>
        </w:rPr>
        <w:t>Planck</w:t>
      </w:r>
      <w:r w:rsidRPr="00EE5CE4">
        <w:rPr>
          <w:lang w:val="en-GB"/>
        </w:rPr>
        <w:t>-lengths:</w:t>
      </w:r>
    </w:p>
    <w:p w:rsidR="005F6C03" w:rsidRPr="00EE5CE4" w:rsidRDefault="005F6C03" w:rsidP="005F6C03">
      <w:pPr>
        <w:pStyle w:val="Fortsetzung"/>
        <w:spacing w:line="120" w:lineRule="exact"/>
        <w:rPr>
          <w:lang w:val="en-GB"/>
        </w:rPr>
      </w:pPr>
    </w:p>
    <w:p w:rsidR="005F6C03" w:rsidRPr="00EE5CE4" w:rsidRDefault="005F6C03" w:rsidP="005F6C03">
      <w:pPr>
        <w:pStyle w:val="Formel"/>
        <w:rPr>
          <w:lang w:val="en-GB"/>
        </w:rPr>
      </w:pPr>
      <w:r w:rsidRPr="00EE5CE4">
        <w:rPr>
          <w:position w:val="-32"/>
          <w:lang w:val="en-GB"/>
        </w:rPr>
        <w:object w:dxaOrig="5280" w:dyaOrig="700">
          <v:shape id="_x0000_i1977" type="#_x0000_t75" style="width:266.1pt;height:34.75pt" o:ole="">
            <v:imagedata r:id="rId2053" o:title=""/>
          </v:shape>
          <o:OLEObject Type="Embed" ProgID="Equation.3" ShapeID="_x0000_i1977" DrawAspect="Content" ObjectID="_1748865344" r:id="rId2054"/>
        </w:object>
      </w:r>
      <w:r w:rsidRPr="00EE5CE4">
        <w:rPr>
          <w:lang w:val="en-GB"/>
        </w:rPr>
        <w:tab/>
      </w:r>
      <w:r w:rsidRPr="00EE5CE4">
        <w:rPr>
          <w:lang w:val="en-GB"/>
        </w:rPr>
        <w:tab/>
      </w:r>
      <w:r w:rsidRPr="00EE5CE4">
        <w:rPr>
          <w:lang w:val="en-GB"/>
        </w:rPr>
        <w:tab/>
      </w:r>
      <w:r w:rsidR="00392C95" w:rsidRPr="00EE5CE4">
        <w:rPr>
          <w:lang w:val="en-GB"/>
        </w:rPr>
        <w:tab/>
      </w:r>
      <w:r w:rsidR="00055014">
        <w:rPr>
          <w:lang w:val="en-GB"/>
        </w:rPr>
        <w:t>(846)</w:t>
      </w:r>
    </w:p>
    <w:p w:rsidR="005F6C03" w:rsidRPr="00EE5CE4" w:rsidRDefault="005F6C03" w:rsidP="005F6C03">
      <w:pPr>
        <w:pStyle w:val="Fortsetzung"/>
        <w:spacing w:line="120" w:lineRule="exact"/>
        <w:rPr>
          <w:lang w:val="en-GB"/>
        </w:rPr>
      </w:pPr>
    </w:p>
    <w:p w:rsidR="005F6C03" w:rsidRPr="00EE5CE4" w:rsidRDefault="005F6C03" w:rsidP="005F6C03">
      <w:pPr>
        <w:pStyle w:val="Formel"/>
        <w:rPr>
          <w:lang w:val="en-GB"/>
        </w:rPr>
      </w:pPr>
      <w:r w:rsidRPr="00EE5CE4">
        <w:rPr>
          <w:position w:val="-32"/>
          <w:lang w:val="en-GB"/>
        </w:rPr>
        <w:object w:dxaOrig="5280" w:dyaOrig="700">
          <v:shape id="_x0000_i1978" type="#_x0000_t75" style="width:266.1pt;height:34.75pt" o:ole="">
            <v:imagedata r:id="rId2055" o:title=""/>
          </v:shape>
          <o:OLEObject Type="Embed" ProgID="Equation.DSMT4" ShapeID="_x0000_i1978" DrawAspect="Content" ObjectID="_1748865345" r:id="rId2056"/>
        </w:object>
      </w:r>
      <w:r w:rsidRPr="00EE5CE4">
        <w:rPr>
          <w:lang w:val="en-GB"/>
        </w:rPr>
        <w:tab/>
      </w:r>
      <w:r w:rsidRPr="00EE5CE4">
        <w:rPr>
          <w:lang w:val="en-GB"/>
        </w:rPr>
        <w:tab/>
      </w:r>
      <w:r w:rsidRPr="00EE5CE4">
        <w:rPr>
          <w:lang w:val="en-GB"/>
        </w:rPr>
        <w:tab/>
      </w:r>
      <w:r w:rsidR="00392C95" w:rsidRPr="00EE5CE4">
        <w:rPr>
          <w:lang w:val="en-GB"/>
        </w:rPr>
        <w:tab/>
      </w:r>
      <w:r w:rsidR="00055014">
        <w:rPr>
          <w:lang w:val="en-GB"/>
        </w:rPr>
        <w:t>(847)</w:t>
      </w:r>
    </w:p>
    <w:p w:rsidR="005F6C03" w:rsidRPr="00EE5CE4" w:rsidRDefault="005F6C03" w:rsidP="005F6C03">
      <w:pPr>
        <w:pStyle w:val="Block"/>
        <w:spacing w:line="120" w:lineRule="exact"/>
        <w:ind w:firstLine="0"/>
        <w:rPr>
          <w:lang w:val="en-GB"/>
        </w:rPr>
      </w:pPr>
    </w:p>
    <w:p w:rsidR="005F6C03" w:rsidRPr="00EE5CE4" w:rsidRDefault="005F6C03" w:rsidP="005F6C03">
      <w:pPr>
        <w:pStyle w:val="Fortsetzung"/>
        <w:rPr>
          <w:lang w:val="en-GB"/>
        </w:rPr>
      </w:pPr>
      <w:r w:rsidRPr="00EE5CE4">
        <w:rPr>
          <w:lang w:val="en-GB"/>
        </w:rPr>
        <w:t>As well α (proton), as even δ (electron) are applied in this connection. It should also be noted, that m</w:t>
      </w:r>
      <w:r w:rsidRPr="00EE5CE4">
        <w:rPr>
          <w:sz w:val="28"/>
          <w:vertAlign w:val="subscript"/>
          <w:lang w:val="en-GB"/>
        </w:rPr>
        <w:t>e</w:t>
      </w:r>
      <w:r w:rsidRPr="00EE5CE4">
        <w:rPr>
          <w:lang w:val="en-GB"/>
        </w:rPr>
        <w:t xml:space="preserve"> behaves differently shortly after BB, and that according to </w:t>
      </w:r>
      <w:r w:rsidR="00055014">
        <w:rPr>
          <w:lang w:val="en-GB"/>
        </w:rPr>
        <w:t>(801)</w:t>
      </w:r>
      <w:r w:rsidRPr="00EE5CE4">
        <w:rPr>
          <w:lang w:val="en-GB"/>
        </w:rPr>
        <w:t>. But according to previous understanding, hydrogen atoms do not exist at all at this time. Since even the angle γ is involved, it however could not be true. Now let</w:t>
      </w:r>
      <w:r w:rsidR="00CA42CC">
        <w:rPr>
          <w:lang w:val="en-GB"/>
        </w:rPr>
        <w:t>’</w:t>
      </w:r>
      <w:r w:rsidRPr="00EE5CE4">
        <w:rPr>
          <w:lang w:val="en-GB"/>
        </w:rPr>
        <w:t>s see again, if and which reference-frame-dependent changes cancel out:</w:t>
      </w:r>
    </w:p>
    <w:p w:rsidR="005F6C03" w:rsidRPr="00EE5CE4" w:rsidRDefault="005F6C03" w:rsidP="005F6C03">
      <w:pPr>
        <w:pStyle w:val="Fortsetzung"/>
        <w:spacing w:line="160" w:lineRule="exact"/>
        <w:rPr>
          <w:lang w:val="en-GB"/>
        </w:rPr>
      </w:pPr>
    </w:p>
    <w:p w:rsidR="005F6C03" w:rsidRPr="00EE5CE4" w:rsidRDefault="005F6C03" w:rsidP="005F6C03">
      <w:pPr>
        <w:pStyle w:val="Formel"/>
        <w:rPr>
          <w:lang w:val="en-GB"/>
        </w:rPr>
      </w:pPr>
      <w:r w:rsidRPr="00EE5CE4">
        <w:rPr>
          <w:position w:val="-30"/>
          <w:sz w:val="20"/>
          <w:lang w:val="en-GB"/>
        </w:rPr>
        <w:object w:dxaOrig="2200" w:dyaOrig="720">
          <v:shape id="_x0000_i1979" type="#_x0000_t75" style="width:112.2pt;height:32.7pt" o:ole="">
            <v:imagedata r:id="rId2057" o:title=""/>
          </v:shape>
          <o:OLEObject Type="Embed" ProgID="Equation.DSMT4" ShapeID="_x0000_i1979" DrawAspect="Content" ObjectID="_1748865346" r:id="rId2058"/>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92C95" w:rsidRPr="00EE5CE4">
        <w:rPr>
          <w:lang w:val="en-GB"/>
        </w:rPr>
        <w:tab/>
      </w:r>
      <w:r w:rsidR="00055014">
        <w:rPr>
          <w:lang w:val="en-GB"/>
        </w:rPr>
        <w:t>(848)</w:t>
      </w:r>
    </w:p>
    <w:p w:rsidR="005F6C03" w:rsidRPr="00EE5CE4" w:rsidRDefault="005F6C03" w:rsidP="005F6C03">
      <w:pPr>
        <w:pStyle w:val="Fortsetzung"/>
        <w:rPr>
          <w:lang w:val="en-GB"/>
        </w:rPr>
      </w:pPr>
      <w:r w:rsidRPr="00EE5CE4">
        <w:rPr>
          <w:lang w:val="en-GB"/>
        </w:rPr>
        <w:t>B</w:t>
      </w:r>
      <w:r w:rsidRPr="00EE5CE4">
        <w:rPr>
          <w:sz w:val="20"/>
          <w:lang w:val="en-GB"/>
        </w:rPr>
        <w:t>OHR</w:t>
      </w:r>
      <w:r w:rsidR="00CA42CC">
        <w:rPr>
          <w:lang w:val="en-GB"/>
        </w:rPr>
        <w:t>’</w:t>
      </w:r>
      <w:r w:rsidRPr="00EE5CE4">
        <w:rPr>
          <w:lang w:val="en-GB"/>
        </w:rPr>
        <w:t>s hydrogen-radius is also subject to the single relativistic length-contraction, i.e. the atomic scales are observed shortened by β</w:t>
      </w:r>
      <w:r w:rsidRPr="00EE5CE4">
        <w:rPr>
          <w:position w:val="6"/>
          <w:sz w:val="14"/>
          <w:lang w:val="en-GB"/>
        </w:rPr>
        <w:t>–1</w:t>
      </w:r>
      <w:r w:rsidRPr="00EE5CE4">
        <w:rPr>
          <w:lang w:val="en-GB"/>
        </w:rPr>
        <w:t>, just like a macroscopic body. But what about the additional shares?</w:t>
      </w:r>
    </w:p>
    <w:p w:rsidR="005F6C03" w:rsidRPr="00EE5CE4" w:rsidRDefault="005F6C03" w:rsidP="005F6C03">
      <w:pPr>
        <w:pStyle w:val="Fortsetzung"/>
        <w:rPr>
          <w:lang w:val="en-GB"/>
        </w:rPr>
      </w:pPr>
    </w:p>
    <w:p w:rsidR="005F6C03" w:rsidRPr="00EE5CE4" w:rsidRDefault="005F6C03" w:rsidP="005F6C03">
      <w:pPr>
        <w:pStyle w:val="Formel"/>
        <w:rPr>
          <w:lang w:val="en-GB"/>
        </w:rPr>
      </w:pPr>
      <w:r w:rsidRPr="00EE5CE4">
        <w:rPr>
          <w:position w:val="-30"/>
          <w:lang w:val="en-GB"/>
        </w:rPr>
        <w:object w:dxaOrig="3200" w:dyaOrig="720">
          <v:shape id="_x0000_i1980" type="#_x0000_t75" style="width:159.7pt;height:37.25pt" o:ole="">
            <v:imagedata r:id="rId2059" o:title=""/>
          </v:shape>
          <o:OLEObject Type="Embed" ProgID="Equation.DSMT4" ShapeID="_x0000_i1980" DrawAspect="Content" ObjectID="_1748865347" r:id="rId2060"/>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92C95" w:rsidRPr="00EE5CE4">
        <w:rPr>
          <w:lang w:val="en-GB"/>
        </w:rPr>
        <w:tab/>
      </w:r>
      <w:r w:rsidR="00055014">
        <w:rPr>
          <w:lang w:val="en-GB"/>
        </w:rPr>
        <w:t>(849)</w:t>
      </w:r>
    </w:p>
    <w:p w:rsidR="005F6C03" w:rsidRPr="00EE5CE4" w:rsidRDefault="005F6C03" w:rsidP="005F6C03">
      <w:pPr>
        <w:pStyle w:val="Fortsetzung"/>
        <w:rPr>
          <w:lang w:val="en-GB"/>
        </w:rPr>
      </w:pPr>
      <w:r w:rsidRPr="00EE5CE4">
        <w:rPr>
          <w:lang w:val="en-GB"/>
        </w:rPr>
        <w:br/>
        <w:t xml:space="preserve">The additional shares cancel each other even here. That means, as well the dimensions of particles, as even the </w:t>
      </w:r>
      <w:r w:rsidR="00CA42CC">
        <w:rPr>
          <w:lang w:val="en-GB"/>
        </w:rPr>
        <w:t>„</w:t>
      </w:r>
      <w:r w:rsidRPr="00EE5CE4">
        <w:rPr>
          <w:lang w:val="en-GB"/>
        </w:rPr>
        <w:t>track-radii”, i.e. the dimensions of orbitals, are subject to the single relativistic length-contraction only. Otherwise the atoms would have been different chemical properties at an early point of time of the evolution of the universe.</w:t>
      </w:r>
    </w:p>
    <w:p w:rsidR="00CB018C" w:rsidRPr="00EE5CE4" w:rsidRDefault="00CB018C">
      <w:pPr>
        <w:pStyle w:val="Block"/>
        <w:rPr>
          <w:lang w:val="en-GB"/>
        </w:rPr>
      </w:pPr>
    </w:p>
    <w:p w:rsidR="009C5086" w:rsidRPr="00EE5CE4" w:rsidRDefault="009C5086">
      <w:pPr>
        <w:pStyle w:val="Block"/>
        <w:rPr>
          <w:lang w:val="en-GB"/>
        </w:rPr>
      </w:pPr>
    </w:p>
    <w:p w:rsidR="00CB018C" w:rsidRPr="00EE5CE4" w:rsidRDefault="00CB018C">
      <w:pPr>
        <w:pStyle w:val="Block"/>
        <w:rPr>
          <w:lang w:val="en-GB"/>
        </w:rPr>
      </w:pPr>
    </w:p>
    <w:p w:rsidR="00F672B0" w:rsidRPr="00EE5CE4" w:rsidRDefault="00F672B0">
      <w:pPr>
        <w:pStyle w:val="Block"/>
        <w:rPr>
          <w:lang w:val="en-GB"/>
        </w:rPr>
      </w:pPr>
    </w:p>
    <w:p w:rsidR="00CB018C" w:rsidRPr="00EE5CE4" w:rsidRDefault="00CB018C">
      <w:pPr>
        <w:pStyle w:val="Block"/>
        <w:rPr>
          <w:lang w:val="en-GB"/>
        </w:rPr>
      </w:pPr>
      <w:bookmarkStart w:id="1555" w:name="B_Toc469754642"/>
    </w:p>
    <w:p w:rsidR="00CB018C" w:rsidRPr="00EE5CE4" w:rsidRDefault="00CD493E">
      <w:pPr>
        <w:pStyle w:val="berschrift3"/>
        <w:rPr>
          <w:lang w:val="en-GB"/>
        </w:rPr>
      </w:pPr>
      <w:bookmarkStart w:id="1556" w:name="B_Toc475019893"/>
      <w:bookmarkStart w:id="1557" w:name="_Toc113817184"/>
      <w:r w:rsidRPr="00EE5CE4">
        <w:rPr>
          <w:lang w:val="en-GB"/>
        </w:rPr>
        <w:t>6.2.</w:t>
      </w:r>
      <w:r w:rsidR="00C944A8" w:rsidRPr="00EE5CE4">
        <w:rPr>
          <w:lang w:val="en-GB"/>
        </w:rPr>
        <w:t>7</w:t>
      </w:r>
      <w:r w:rsidRPr="00EE5CE4">
        <w:rPr>
          <w:lang w:val="en-GB"/>
        </w:rPr>
        <w:t>.</w:t>
      </w:r>
      <w:r w:rsidRPr="00EE5CE4">
        <w:rPr>
          <w:lang w:val="en-GB"/>
        </w:rPr>
        <w:tab/>
      </w:r>
      <w:bookmarkEnd w:id="1555"/>
      <w:bookmarkEnd w:id="1556"/>
      <w:r w:rsidRPr="00EE5CE4">
        <w:rPr>
          <w:lang w:val="en-GB"/>
        </w:rPr>
        <w:t xml:space="preserve">The </w:t>
      </w:r>
      <w:r w:rsidRPr="00EE5CE4">
        <w:rPr>
          <w:smallCaps/>
          <w:lang w:val="en-GB"/>
        </w:rPr>
        <w:t xml:space="preserve">Compton </w:t>
      </w:r>
      <w:r w:rsidRPr="00EE5CE4">
        <w:rPr>
          <w:lang w:val="en-GB"/>
        </w:rPr>
        <w:t>wave-length of the electron/proton/neutron...</w:t>
      </w:r>
      <w:bookmarkEnd w:id="1557"/>
    </w:p>
    <w:p w:rsidR="00CB018C" w:rsidRPr="00EE5CE4" w:rsidRDefault="00CB018C">
      <w:pPr>
        <w:pStyle w:val="Block"/>
        <w:rPr>
          <w:lang w:val="en-GB"/>
        </w:rPr>
      </w:pPr>
    </w:p>
    <w:p w:rsidR="00736DA7" w:rsidRPr="00EE5CE4" w:rsidRDefault="00736DA7" w:rsidP="00736DA7">
      <w:pPr>
        <w:pStyle w:val="Block"/>
        <w:rPr>
          <w:lang w:val="en-GB"/>
        </w:rPr>
      </w:pPr>
      <w:r w:rsidRPr="00EE5CE4">
        <w:rPr>
          <w:lang w:val="en-GB"/>
        </w:rPr>
        <w:t xml:space="preserve">The </w:t>
      </w:r>
      <w:r w:rsidRPr="00EE5CE4">
        <w:rPr>
          <w:smallCaps/>
          <w:lang w:val="en-GB"/>
        </w:rPr>
        <w:t>Compton</w:t>
      </w:r>
      <w:r w:rsidRPr="00EE5CE4">
        <w:rPr>
          <w:lang w:val="en-GB"/>
        </w:rPr>
        <w:t xml:space="preserve">-wavelength is a characteristic size for a particle with mass. It specifies the increase of wavelength of a photon rectangularly scattered on it </w:t>
      </w:r>
      <w:r w:rsidRPr="00EE5CE4">
        <w:rPr>
          <w:sz w:val="22"/>
          <w:lang w:val="en-GB"/>
        </w:rPr>
        <w:t>[</w:t>
      </w:r>
      <w:r w:rsidR="00DC5284" w:rsidRPr="00EE5CE4">
        <w:rPr>
          <w:lang w:val="en-GB"/>
        </w:rPr>
        <w:t>60</w:t>
      </w:r>
      <w:r w:rsidRPr="00EE5CE4">
        <w:rPr>
          <w:sz w:val="22"/>
          <w:lang w:val="en-GB"/>
        </w:rPr>
        <w:t>]</w:t>
      </w:r>
      <w:r w:rsidRPr="00EE5CE4">
        <w:rPr>
          <w:lang w:val="en-GB"/>
        </w:rPr>
        <w:t>. As a representative we only consider the electron and the so-called reduced C</w:t>
      </w:r>
      <w:r w:rsidRPr="00EE5CE4">
        <w:rPr>
          <w:sz w:val="20"/>
          <w:lang w:val="en-GB"/>
        </w:rPr>
        <w:t>OMPTON</w:t>
      </w:r>
      <w:r w:rsidRPr="00EE5CE4">
        <w:rPr>
          <w:lang w:val="en-GB"/>
        </w:rPr>
        <w:t xml:space="preserve">-wavelength </w:t>
      </w:r>
      <w:r w:rsidRPr="00EE5CE4">
        <w:rPr>
          <w:rFonts w:ascii="MT Extra" w:hAnsi="MT Extra"/>
          <w:i/>
          <w:lang w:val="en-GB"/>
        </w:rPr>
        <w:t>D</w:t>
      </w:r>
      <w:r w:rsidRPr="00EE5CE4">
        <w:rPr>
          <w:vertAlign w:val="subscript"/>
          <w:lang w:val="en-GB"/>
        </w:rPr>
        <w:t>C</w:t>
      </w:r>
      <w:r w:rsidRPr="00EE5CE4">
        <w:rPr>
          <w:sz w:val="14"/>
          <w:vertAlign w:val="subscript"/>
          <w:lang w:val="en-GB"/>
        </w:rPr>
        <w:t> </w:t>
      </w:r>
      <w:r w:rsidRPr="00EE5CE4">
        <w:rPr>
          <w:lang w:val="en-GB"/>
        </w:rPr>
        <w:t>(</w:t>
      </w:r>
      <w:r w:rsidRPr="00EE5CE4">
        <w:rPr>
          <w:rFonts w:ascii="Times New Roman" w:hAnsi="Times New Roman"/>
          <w:i/>
          <w:lang w:val="en-GB"/>
        </w:rPr>
        <w:t>ħ</w:t>
      </w:r>
      <w:r w:rsidRPr="00EE5CE4">
        <w:rPr>
          <w:lang w:val="en-GB"/>
        </w:rPr>
        <w:t xml:space="preserve">). According to </w:t>
      </w:r>
      <w:r w:rsidRPr="00EE5CE4">
        <w:rPr>
          <w:sz w:val="22"/>
          <w:lang w:val="en-GB"/>
        </w:rPr>
        <w:t>[</w:t>
      </w:r>
      <w:r w:rsidR="00DC5284" w:rsidRPr="00EE5CE4">
        <w:rPr>
          <w:lang w:val="en-GB"/>
        </w:rPr>
        <w:t>60</w:t>
      </w:r>
      <w:r w:rsidRPr="00EE5CE4">
        <w:rPr>
          <w:sz w:val="22"/>
          <w:lang w:val="en-GB"/>
        </w:rPr>
        <w:t>]</w:t>
      </w:r>
      <w:r w:rsidRPr="00EE5CE4">
        <w:rPr>
          <w:lang w:val="en-GB"/>
        </w:rPr>
        <w:t xml:space="preserve"> is </w:t>
      </w:r>
      <w:r w:rsidRPr="00EE5CE4">
        <w:rPr>
          <w:rFonts w:ascii="MT Extra" w:hAnsi="MT Extra"/>
          <w:i/>
          <w:lang w:val="en-GB"/>
        </w:rPr>
        <w:t>D</w:t>
      </w:r>
      <w:r w:rsidRPr="00EE5CE4">
        <w:rPr>
          <w:vertAlign w:val="subscript"/>
          <w:lang w:val="en-GB"/>
        </w:rPr>
        <w:t>C</w:t>
      </w:r>
      <w:r w:rsidRPr="00EE5CE4">
        <w:rPr>
          <w:sz w:val="16"/>
          <w:vertAlign w:val="subscript"/>
          <w:lang w:val="en-GB"/>
        </w:rPr>
        <w:t> </w:t>
      </w:r>
      <w:r w:rsidRPr="00EE5CE4">
        <w:rPr>
          <w:lang w:val="en-GB"/>
        </w:rPr>
        <w:t>=</w:t>
      </w:r>
      <w:r w:rsidRPr="00EE5CE4">
        <w:rPr>
          <w:sz w:val="12"/>
          <w:lang w:val="en-GB"/>
        </w:rPr>
        <w:t> </w:t>
      </w:r>
      <w:r w:rsidRPr="00EE5CE4">
        <w:rPr>
          <w:rFonts w:ascii="MT Extra" w:hAnsi="MT Extra"/>
          <w:i/>
          <w:lang w:val="en-GB"/>
        </w:rPr>
        <w:t>D</w:t>
      </w:r>
      <w:r w:rsidRPr="00EE5CE4">
        <w:rPr>
          <w:vertAlign w:val="subscript"/>
          <w:lang w:val="en-GB"/>
        </w:rPr>
        <w:t>C</w:t>
      </w:r>
      <w:r w:rsidRPr="00EE5CE4">
        <w:rPr>
          <w:position w:val="1"/>
          <w:sz w:val="32"/>
          <w:vertAlign w:val="subscript"/>
          <w:lang w:val="en-GB"/>
        </w:rPr>
        <w:t>,</w:t>
      </w:r>
      <w:r w:rsidRPr="00EE5CE4">
        <w:rPr>
          <w:sz w:val="32"/>
          <w:vertAlign w:val="subscript"/>
          <w:lang w:val="en-GB"/>
        </w:rPr>
        <w:t>e</w:t>
      </w:r>
      <w:r w:rsidRPr="00EE5CE4">
        <w:rPr>
          <w:lang w:val="en-GB"/>
        </w:rPr>
        <w:t xml:space="preserve"> defined as follows:</w:t>
      </w:r>
    </w:p>
    <w:p w:rsidR="00736DA7" w:rsidRPr="00EE5CE4" w:rsidRDefault="00736DA7" w:rsidP="00736DA7">
      <w:pPr>
        <w:pStyle w:val="Block"/>
        <w:spacing w:line="160" w:lineRule="exact"/>
        <w:rPr>
          <w:lang w:val="en-GB"/>
        </w:rPr>
      </w:pPr>
    </w:p>
    <w:p w:rsidR="00736DA7" w:rsidRPr="00EE5CE4" w:rsidRDefault="00736DA7" w:rsidP="00736DA7">
      <w:pPr>
        <w:pStyle w:val="Formel"/>
        <w:rPr>
          <w:lang w:val="en-GB"/>
        </w:rPr>
      </w:pPr>
      <w:r w:rsidRPr="00EE5CE4">
        <w:rPr>
          <w:position w:val="-30"/>
          <w:lang w:val="en-GB"/>
        </w:rPr>
        <w:object w:dxaOrig="6500" w:dyaOrig="680">
          <v:shape id="_x0000_i1981" type="#_x0000_t75" style="width:324.35pt;height:32.7pt" o:ole="">
            <v:imagedata r:id="rId2061" o:title=""/>
          </v:shape>
          <o:OLEObject Type="Embed" ProgID="Equation.DSMT4" ShapeID="_x0000_i1981" DrawAspect="Content" ObjectID="_1748865348" r:id="rId2062"/>
        </w:object>
      </w:r>
      <w:r w:rsidRPr="00EE5CE4">
        <w:rPr>
          <w:lang w:val="en-GB"/>
        </w:rPr>
        <w:tab/>
      </w:r>
      <w:r w:rsidRPr="00EE5CE4">
        <w:rPr>
          <w:lang w:val="en-GB"/>
        </w:rPr>
        <w:tab/>
      </w:r>
      <w:r w:rsidR="00392C95" w:rsidRPr="00EE5CE4">
        <w:rPr>
          <w:lang w:val="en-GB"/>
        </w:rPr>
        <w:tab/>
      </w:r>
      <w:r w:rsidR="00055014">
        <w:rPr>
          <w:lang w:val="en-GB"/>
        </w:rPr>
        <w:t>(850)</w:t>
      </w:r>
    </w:p>
    <w:p w:rsidR="00736DA7" w:rsidRPr="00EE5CE4" w:rsidRDefault="00736DA7" w:rsidP="00736DA7">
      <w:pPr>
        <w:pStyle w:val="Fortsetzung"/>
        <w:rPr>
          <w:lang w:val="en-GB"/>
        </w:rPr>
      </w:pPr>
      <w:r w:rsidRPr="00EE5CE4">
        <w:rPr>
          <w:lang w:val="en-GB"/>
        </w:rPr>
        <w:br/>
        <w:t xml:space="preserve">By application of </w:t>
      </w:r>
      <w:r w:rsidR="00055014">
        <w:rPr>
          <w:lang w:val="en-GB"/>
        </w:rPr>
        <w:t>(801)</w:t>
      </w:r>
      <w:r w:rsidRPr="00EE5CE4">
        <w:rPr>
          <w:lang w:val="en-GB"/>
        </w:rPr>
        <w:t xml:space="preserve"> and </w:t>
      </w:r>
      <w:r w:rsidR="00055014">
        <w:rPr>
          <w:lang w:val="en-GB"/>
        </w:rPr>
        <w:t>(805)</w:t>
      </w:r>
      <w:r w:rsidRPr="00EE5CE4">
        <w:rPr>
          <w:lang w:val="en-GB"/>
        </w:rPr>
        <w:t xml:space="preserve"> we acquire the relation to the </w:t>
      </w:r>
      <w:r w:rsidRPr="00EE5CE4">
        <w:rPr>
          <w:smallCaps/>
          <w:lang w:val="en-GB"/>
        </w:rPr>
        <w:t>Planck</w:t>
      </w:r>
      <w:r w:rsidRPr="00EE5CE4">
        <w:rPr>
          <w:lang w:val="en-GB"/>
        </w:rPr>
        <w:t>-lengths again:</w:t>
      </w:r>
    </w:p>
    <w:p w:rsidR="00736DA7" w:rsidRPr="00EE5CE4" w:rsidRDefault="00736DA7" w:rsidP="00736DA7">
      <w:pPr>
        <w:pStyle w:val="Fortsetzung"/>
        <w:rPr>
          <w:lang w:val="en-GB"/>
        </w:rPr>
      </w:pPr>
    </w:p>
    <w:p w:rsidR="00736DA7" w:rsidRPr="00EE5CE4" w:rsidRDefault="00736DA7" w:rsidP="00736DA7">
      <w:pPr>
        <w:pStyle w:val="Formel"/>
        <w:rPr>
          <w:lang w:val="en-GB"/>
        </w:rPr>
      </w:pPr>
      <w:r w:rsidRPr="00EE5CE4">
        <w:rPr>
          <w:position w:val="-12"/>
          <w:lang w:val="en-GB"/>
        </w:rPr>
        <w:object w:dxaOrig="3560" w:dyaOrig="400">
          <v:shape id="_x0000_i1982" type="#_x0000_t75" style="width:175.85pt;height:18.6pt" o:ole="">
            <v:imagedata r:id="rId2063" o:title=""/>
          </v:shape>
          <o:OLEObject Type="Embed" ProgID="Equation.3" ShapeID="_x0000_i1982" DrawAspect="Content" ObjectID="_1748865349" r:id="rId2064"/>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92C95" w:rsidRPr="00EE5CE4">
        <w:rPr>
          <w:lang w:val="en-GB"/>
        </w:rPr>
        <w:tab/>
      </w:r>
      <w:r w:rsidR="00055014">
        <w:rPr>
          <w:lang w:val="en-GB"/>
        </w:rPr>
        <w:t>(851)</w:t>
      </w:r>
    </w:p>
    <w:p w:rsidR="00736DA7" w:rsidRPr="00EE5CE4" w:rsidRDefault="00736DA7" w:rsidP="00736DA7">
      <w:pPr>
        <w:pStyle w:val="Fortsetzung"/>
        <w:rPr>
          <w:lang w:val="en-GB"/>
        </w:rPr>
      </w:pPr>
    </w:p>
    <w:p w:rsidR="00736DA7" w:rsidRPr="00EE5CE4" w:rsidRDefault="00736DA7" w:rsidP="00736DA7">
      <w:pPr>
        <w:pStyle w:val="Fortsetzung"/>
        <w:rPr>
          <w:lang w:val="en-GB"/>
        </w:rPr>
      </w:pPr>
      <w:r w:rsidRPr="00EE5CE4">
        <w:rPr>
          <w:lang w:val="en-GB"/>
        </w:rPr>
        <w:t xml:space="preserve">Altogether quite simple expressions, reflecting the </w:t>
      </w:r>
      <w:r w:rsidR="00CA42CC">
        <w:rPr>
          <w:lang w:val="en-GB"/>
        </w:rPr>
        <w:t>„</w:t>
      </w:r>
      <w:r w:rsidRPr="00EE5CE4">
        <w:rPr>
          <w:lang w:val="en-GB"/>
        </w:rPr>
        <w:t>mechanism</w:t>
      </w:r>
      <w:r w:rsidR="00CA42CC">
        <w:rPr>
          <w:lang w:val="en-GB"/>
        </w:rPr>
        <w:t>“</w:t>
      </w:r>
      <w:r w:rsidRPr="00EE5CE4">
        <w:rPr>
          <w:lang w:val="en-GB"/>
        </w:rPr>
        <w:t xml:space="preserve"> behind in principle. Also they are related to the invariables of subspace and with it, even better than the relations, in </w:t>
      </w:r>
      <w:r w:rsidRPr="00EE5CE4">
        <w:rPr>
          <w:lang w:val="en-GB"/>
        </w:rPr>
        <w:lastRenderedPageBreak/>
        <w:t xml:space="preserve">which other natural </w:t>
      </w:r>
      <w:r w:rsidR="00CA42CC">
        <w:rPr>
          <w:lang w:val="en-GB"/>
        </w:rPr>
        <w:t>„</w:t>
      </w:r>
      <w:r w:rsidRPr="00EE5CE4">
        <w:rPr>
          <w:lang w:val="en-GB"/>
        </w:rPr>
        <w:t>constants</w:t>
      </w:r>
      <w:r w:rsidR="00CA42CC">
        <w:rPr>
          <w:lang w:val="en-GB"/>
        </w:rPr>
        <w:t>“</w:t>
      </w:r>
      <w:r w:rsidRPr="00EE5CE4">
        <w:rPr>
          <w:lang w:val="en-GB"/>
        </w:rPr>
        <w:t xml:space="preserve"> are related to each other, without knowing, if and how they are changing. But to the determination, how the additional relativistic shares cancel out, we make use of</w:t>
      </w:r>
      <w:r w:rsidR="00162200" w:rsidRPr="00EE5CE4">
        <w:rPr>
          <w:lang w:val="en-GB"/>
        </w:rPr>
        <w:t xml:space="preserve"> </w:t>
      </w:r>
      <w:r w:rsidR="00055014">
        <w:rPr>
          <w:lang w:val="en-GB"/>
        </w:rPr>
        <w:t>(850)</w:t>
      </w:r>
      <w:r w:rsidRPr="00EE5CE4">
        <w:rPr>
          <w:lang w:val="en-GB"/>
        </w:rPr>
        <w:t>:</w:t>
      </w:r>
    </w:p>
    <w:p w:rsidR="00736DA7" w:rsidRPr="00EE5CE4" w:rsidRDefault="00736DA7" w:rsidP="00736DA7">
      <w:pPr>
        <w:pStyle w:val="Formel"/>
        <w:spacing w:line="160" w:lineRule="exact"/>
        <w:ind w:right="-408"/>
        <w:rPr>
          <w:lang w:val="en-GB"/>
        </w:rPr>
      </w:pPr>
    </w:p>
    <w:p w:rsidR="00736DA7" w:rsidRPr="00EE5CE4" w:rsidRDefault="00736DA7" w:rsidP="00736DA7">
      <w:pPr>
        <w:pStyle w:val="Formel"/>
        <w:rPr>
          <w:lang w:val="en-GB"/>
        </w:rPr>
      </w:pPr>
      <w:r w:rsidRPr="00EE5CE4">
        <w:rPr>
          <w:position w:val="-30"/>
          <w:lang w:val="en-GB"/>
        </w:rPr>
        <w:object w:dxaOrig="2140" w:dyaOrig="680">
          <v:shape id="_x0000_i1983" type="#_x0000_t75" style="width:105.5pt;height:32.7pt" o:ole="">
            <v:imagedata r:id="rId2065" o:title=""/>
          </v:shape>
          <o:OLEObject Type="Embed" ProgID="Equation.DSMT4" ShapeID="_x0000_i1983" DrawAspect="Content" ObjectID="_1748865350" r:id="rId2066"/>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92C95" w:rsidRPr="00EE5CE4">
        <w:rPr>
          <w:lang w:val="en-GB"/>
        </w:rPr>
        <w:tab/>
      </w:r>
      <w:r w:rsidR="00055014">
        <w:rPr>
          <w:lang w:val="en-GB"/>
        </w:rPr>
        <w:t>(852)</w:t>
      </w:r>
    </w:p>
    <w:p w:rsidR="00736DA7" w:rsidRPr="00EE5CE4" w:rsidRDefault="00736DA7" w:rsidP="00736DA7">
      <w:pPr>
        <w:pStyle w:val="Formel"/>
        <w:spacing w:line="160" w:lineRule="exact"/>
        <w:ind w:right="-408"/>
        <w:rPr>
          <w:lang w:val="en-GB"/>
        </w:rPr>
      </w:pPr>
    </w:p>
    <w:p w:rsidR="00736DA7" w:rsidRPr="00EE5CE4" w:rsidRDefault="00736DA7" w:rsidP="00736DA7">
      <w:pPr>
        <w:pStyle w:val="Formel"/>
        <w:rPr>
          <w:lang w:val="en-GB"/>
        </w:rPr>
      </w:pPr>
      <w:r w:rsidRPr="00EE5CE4">
        <w:rPr>
          <w:position w:val="-30"/>
          <w:lang w:val="en-GB"/>
        </w:rPr>
        <w:object w:dxaOrig="2880" w:dyaOrig="720">
          <v:shape id="_x0000_i1984" type="#_x0000_t75" style="width:2in;height:37.25pt" o:ole="">
            <v:imagedata r:id="rId2067" o:title=""/>
          </v:shape>
          <o:OLEObject Type="Embed" ProgID="Equation.DSMT4" ShapeID="_x0000_i1984" DrawAspect="Content" ObjectID="_1748865351" r:id="rId2068"/>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392C95" w:rsidRPr="00EE5CE4">
        <w:rPr>
          <w:lang w:val="en-GB"/>
        </w:rPr>
        <w:tab/>
      </w:r>
      <w:r w:rsidR="00055014">
        <w:rPr>
          <w:lang w:val="en-GB"/>
        </w:rPr>
        <w:t>(853)</w:t>
      </w:r>
    </w:p>
    <w:p w:rsidR="00736DA7" w:rsidRPr="00EE5CE4" w:rsidRDefault="00736DA7" w:rsidP="00736DA7">
      <w:pPr>
        <w:pStyle w:val="Block"/>
        <w:spacing w:line="160" w:lineRule="exact"/>
        <w:ind w:left="567" w:right="-408" w:firstLine="0"/>
        <w:rPr>
          <w:lang w:val="en-GB"/>
        </w:rPr>
      </w:pPr>
    </w:p>
    <w:p w:rsidR="00736DA7" w:rsidRPr="00EE5CE4" w:rsidRDefault="00736DA7" w:rsidP="00736DA7">
      <w:pPr>
        <w:pStyle w:val="Fortsetzung"/>
        <w:rPr>
          <w:lang w:val="en-GB"/>
        </w:rPr>
      </w:pPr>
      <w:r w:rsidRPr="00EE5CE4">
        <w:rPr>
          <w:lang w:val="en-GB"/>
        </w:rPr>
        <w:t>The shares cancel each other even here. But the exact expression should read different in fact, since it</w:t>
      </w:r>
      <w:r w:rsidR="00CA42CC">
        <w:rPr>
          <w:lang w:val="en-GB"/>
        </w:rPr>
        <w:t>’</w:t>
      </w:r>
      <w:r w:rsidRPr="00EE5CE4">
        <w:rPr>
          <w:lang w:val="en-GB"/>
        </w:rPr>
        <w:t xml:space="preserve">s about a (space-like) wave-function. This is considered by </w:t>
      </w:r>
      <w:r w:rsidR="00055014">
        <w:rPr>
          <w:lang w:val="en-GB"/>
        </w:rPr>
        <w:t>(851)</w:t>
      </w:r>
      <w:r w:rsidRPr="00EE5CE4">
        <w:rPr>
          <w:lang w:val="en-GB"/>
        </w:rPr>
        <w:t>.</w:t>
      </w:r>
    </w:p>
    <w:p w:rsidR="00736DA7" w:rsidRPr="00EE5CE4" w:rsidRDefault="00736DA7" w:rsidP="00736DA7">
      <w:pPr>
        <w:pStyle w:val="Fortsetzung"/>
        <w:rPr>
          <w:lang w:val="en-GB"/>
        </w:rPr>
      </w:pPr>
    </w:p>
    <w:p w:rsidR="00736DA7" w:rsidRPr="00EE5CE4" w:rsidRDefault="00736DA7" w:rsidP="00736DA7">
      <w:pPr>
        <w:pStyle w:val="Fortsetzung"/>
        <w:rPr>
          <w:lang w:val="en-GB"/>
        </w:rPr>
      </w:pPr>
    </w:p>
    <w:p w:rsidR="00715C8B" w:rsidRPr="00EE5CE4" w:rsidRDefault="00715C8B" w:rsidP="00736DA7">
      <w:pPr>
        <w:pStyle w:val="Fortsetzung"/>
        <w:rPr>
          <w:lang w:val="en-GB"/>
        </w:rPr>
      </w:pPr>
    </w:p>
    <w:p w:rsidR="00682031" w:rsidRPr="00EE5CE4" w:rsidRDefault="00682031" w:rsidP="00736DA7">
      <w:pPr>
        <w:pStyle w:val="Fortsetzung"/>
        <w:rPr>
          <w:lang w:val="en-GB"/>
        </w:rPr>
      </w:pPr>
    </w:p>
    <w:p w:rsidR="00715C8B" w:rsidRPr="00EE5CE4" w:rsidRDefault="00715C8B" w:rsidP="00736DA7">
      <w:pPr>
        <w:pStyle w:val="Fortsetzung"/>
        <w:rPr>
          <w:lang w:val="en-GB"/>
        </w:rPr>
      </w:pPr>
    </w:p>
    <w:p w:rsidR="00736DA7" w:rsidRPr="00EE5CE4" w:rsidRDefault="00736DA7" w:rsidP="00736DA7">
      <w:pPr>
        <w:pStyle w:val="Fortsetzung"/>
        <w:rPr>
          <w:lang w:val="en-GB"/>
        </w:rPr>
      </w:pPr>
    </w:p>
    <w:p w:rsidR="00736DA7" w:rsidRPr="00EE5CE4" w:rsidRDefault="00736DA7" w:rsidP="00736DA7">
      <w:pPr>
        <w:pStyle w:val="berschrift3"/>
        <w:widowControl w:val="0"/>
        <w:rPr>
          <w:lang w:val="en-GB"/>
        </w:rPr>
      </w:pPr>
      <w:bookmarkStart w:id="1558" w:name="_Toc92447533"/>
      <w:bookmarkStart w:id="1559" w:name="_Toc93491220"/>
      <w:bookmarkStart w:id="1560" w:name="_Toc113817185"/>
      <w:r w:rsidRPr="00EE5CE4">
        <w:rPr>
          <w:lang w:val="en-GB"/>
        </w:rPr>
        <w:t>6.2.</w:t>
      </w:r>
      <w:r w:rsidR="00C944A8" w:rsidRPr="00EE5CE4">
        <w:rPr>
          <w:lang w:val="en-GB"/>
        </w:rPr>
        <w:t>8</w:t>
      </w:r>
      <w:r w:rsidRPr="00EE5CE4">
        <w:rPr>
          <w:lang w:val="en-GB"/>
        </w:rPr>
        <w:t>.</w:t>
      </w:r>
      <w:r w:rsidRPr="00EE5CE4">
        <w:rPr>
          <w:lang w:val="en-GB"/>
        </w:rPr>
        <w:tab/>
        <w:t xml:space="preserve">The </w:t>
      </w:r>
      <w:r w:rsidRPr="00EE5CE4">
        <w:rPr>
          <w:smallCaps/>
          <w:lang w:val="en-GB"/>
        </w:rPr>
        <w:t>Rydberg</w:t>
      </w:r>
      <w:r w:rsidRPr="00EE5CE4">
        <w:rPr>
          <w:lang w:val="en-GB"/>
        </w:rPr>
        <w:t>-</w:t>
      </w:r>
      <w:bookmarkEnd w:id="1558"/>
      <w:r w:rsidRPr="00EE5CE4">
        <w:rPr>
          <w:lang w:val="en-GB"/>
        </w:rPr>
        <w:t>constant</w:t>
      </w:r>
      <w:bookmarkEnd w:id="1559"/>
      <w:bookmarkEnd w:id="1560"/>
    </w:p>
    <w:p w:rsidR="00736DA7" w:rsidRPr="00EE5CE4" w:rsidRDefault="00736DA7" w:rsidP="00736DA7">
      <w:pPr>
        <w:pStyle w:val="Block"/>
        <w:rPr>
          <w:lang w:val="en-GB"/>
        </w:rPr>
      </w:pPr>
    </w:p>
    <w:p w:rsidR="00736DA7" w:rsidRPr="00EE5CE4" w:rsidRDefault="00736DA7" w:rsidP="00736DA7">
      <w:pPr>
        <w:pStyle w:val="Block"/>
        <w:rPr>
          <w:lang w:val="en-GB"/>
        </w:rPr>
      </w:pPr>
      <w:r w:rsidRPr="00EE5CE4">
        <w:rPr>
          <w:lang w:val="en-GB"/>
        </w:rPr>
        <w:t xml:space="preserve">The </w:t>
      </w:r>
      <w:r w:rsidRPr="00EE5CE4">
        <w:rPr>
          <w:smallCaps/>
          <w:lang w:val="en-GB"/>
        </w:rPr>
        <w:t>Rydberg</w:t>
      </w:r>
      <w:r w:rsidRPr="00EE5CE4">
        <w:rPr>
          <w:lang w:val="en-GB"/>
        </w:rPr>
        <w:t xml:space="preserve">-constant </w:t>
      </w:r>
      <w:r w:rsidRPr="00EE5CE4">
        <w:rPr>
          <w:rFonts w:ascii="Cambria Math" w:hAnsi="Cambria Math" w:cs="Cambria Math"/>
          <w:lang w:val="en-GB"/>
        </w:rPr>
        <w:t>𝑅</w:t>
      </w:r>
      <w:r w:rsidRPr="00EE5CE4">
        <w:rPr>
          <w:rFonts w:ascii="Times New Roman" w:eastAsia="PMingLiU" w:hAnsi="Times New Roman"/>
          <w:vertAlign w:val="subscript"/>
          <w:lang w:val="en-GB"/>
        </w:rPr>
        <w:t>∞</w:t>
      </w:r>
      <w:r w:rsidRPr="00EE5CE4">
        <w:rPr>
          <w:rFonts w:cs="Times"/>
          <w:lang w:val="en-GB"/>
        </w:rPr>
        <w:t xml:space="preserve"> natural constant </w:t>
      </w:r>
      <w:r w:rsidRPr="00EE5CE4">
        <w:rPr>
          <w:lang w:val="en-GB"/>
        </w:rPr>
        <w:t>named after</w:t>
      </w:r>
      <w:r w:rsidRPr="00EE5CE4">
        <w:rPr>
          <w:rFonts w:cs="Times"/>
          <w:lang w:val="en-GB"/>
        </w:rPr>
        <w:t xml:space="preserve"> </w:t>
      </w:r>
      <w:r w:rsidRPr="00EE5CE4">
        <w:rPr>
          <w:lang w:val="en-GB"/>
        </w:rPr>
        <w:t xml:space="preserve">Johannes </w:t>
      </w:r>
      <w:r w:rsidRPr="00EE5CE4">
        <w:rPr>
          <w:smallCaps/>
          <w:lang w:val="en-GB"/>
        </w:rPr>
        <w:t>Rydberg</w:t>
      </w:r>
      <w:r w:rsidRPr="00EE5CE4">
        <w:rPr>
          <w:lang w:val="en-GB"/>
        </w:rPr>
        <w:t xml:space="preserve">. It occurs in the </w:t>
      </w:r>
      <w:r w:rsidRPr="00EE5CE4">
        <w:rPr>
          <w:smallCaps/>
          <w:lang w:val="en-GB"/>
        </w:rPr>
        <w:t>Rydberg</w:t>
      </w:r>
      <w:r w:rsidRPr="00EE5CE4">
        <w:rPr>
          <w:lang w:val="en-GB"/>
        </w:rPr>
        <w:t>-formula, an approximation to the calculation</w:t>
      </w:r>
      <w:r w:rsidRPr="00EE5CE4">
        <w:rPr>
          <w:szCs w:val="24"/>
          <w:lang w:val="en-GB"/>
        </w:rPr>
        <w:t xml:space="preserve"> of atomic spectra. Its value is the ionisation energy of the hydrogen atom, expressed as wave-count neglecting relativistic effects and the co-movement of the nucleus, thus with infinite nuclear mass, that</w:t>
      </w:r>
      <w:r w:rsidR="00CA42CC">
        <w:rPr>
          <w:szCs w:val="24"/>
          <w:lang w:val="en-GB"/>
        </w:rPr>
        <w:t>’</w:t>
      </w:r>
      <w:r w:rsidRPr="00EE5CE4">
        <w:rPr>
          <w:szCs w:val="24"/>
          <w:lang w:val="en-GB"/>
        </w:rPr>
        <w:t xml:space="preserve">s why the index ∞ (citation </w:t>
      </w:r>
      <w:r w:rsidRPr="00EE5CE4">
        <w:rPr>
          <w:sz w:val="22"/>
          <w:lang w:val="en-GB"/>
        </w:rPr>
        <w:t>[</w:t>
      </w:r>
      <w:r w:rsidR="009A0A60" w:rsidRPr="00EE5CE4">
        <w:rPr>
          <w:lang w:val="en-GB"/>
        </w:rPr>
        <w:t>61</w:t>
      </w:r>
      <w:r w:rsidRPr="00EE5CE4">
        <w:rPr>
          <w:sz w:val="22"/>
          <w:lang w:val="en-GB"/>
        </w:rPr>
        <w:t>])</w:t>
      </w:r>
      <w:r w:rsidRPr="00EE5CE4">
        <w:rPr>
          <w:lang w:val="en-GB"/>
        </w:rPr>
        <w:t xml:space="preserve">. Under application of the reduced value </w:t>
      </w:r>
      <w:r w:rsidRPr="00EE5CE4">
        <w:rPr>
          <w:rFonts w:ascii="MT Extra" w:hAnsi="MT Extra"/>
          <w:i/>
          <w:lang w:val="en-GB"/>
        </w:rPr>
        <w:t>D</w:t>
      </w:r>
      <w:r w:rsidRPr="00EE5CE4">
        <w:rPr>
          <w:vertAlign w:val="subscript"/>
          <w:lang w:val="en-GB"/>
        </w:rPr>
        <w:t>C</w:t>
      </w:r>
      <w:r w:rsidRPr="00EE5CE4">
        <w:rPr>
          <w:sz w:val="14"/>
          <w:vertAlign w:val="subscript"/>
          <w:lang w:val="en-GB"/>
        </w:rPr>
        <w:t> </w:t>
      </w:r>
      <w:r w:rsidRPr="00EE5CE4">
        <w:rPr>
          <w:lang w:val="en-GB"/>
        </w:rPr>
        <w:t>(</w:t>
      </w:r>
      <w:r w:rsidRPr="00EE5CE4">
        <w:rPr>
          <w:rFonts w:ascii="Times New Roman" w:hAnsi="Times New Roman"/>
          <w:i/>
          <w:lang w:val="en-GB"/>
        </w:rPr>
        <w:t>ħ</w:t>
      </w:r>
      <w:r w:rsidRPr="00EE5CE4">
        <w:rPr>
          <w:lang w:val="en-GB"/>
        </w:rPr>
        <w:t>)</w:t>
      </w:r>
      <w:r w:rsidRPr="00EE5CE4">
        <w:rPr>
          <w:sz w:val="16"/>
          <w:vertAlign w:val="subscript"/>
          <w:lang w:val="en-GB"/>
        </w:rPr>
        <w:t> </w:t>
      </w:r>
      <w:r w:rsidRPr="00EE5CE4">
        <w:rPr>
          <w:lang w:val="en-GB"/>
        </w:rPr>
        <w:t>=</w:t>
      </w:r>
      <w:r w:rsidRPr="00EE5CE4">
        <w:rPr>
          <w:sz w:val="12"/>
          <w:lang w:val="en-GB"/>
        </w:rPr>
        <w:t> </w:t>
      </w:r>
      <w:r w:rsidRPr="00EE5CE4">
        <w:rPr>
          <w:rFonts w:ascii="MT Extra" w:hAnsi="MT Extra"/>
          <w:i/>
          <w:lang w:val="en-GB"/>
        </w:rPr>
        <w:t>D</w:t>
      </w:r>
      <w:r w:rsidRPr="00EE5CE4">
        <w:rPr>
          <w:vertAlign w:val="subscript"/>
          <w:lang w:val="en-GB"/>
        </w:rPr>
        <w:t>C</w:t>
      </w:r>
      <w:r w:rsidRPr="00EE5CE4">
        <w:rPr>
          <w:position w:val="1"/>
          <w:sz w:val="32"/>
          <w:vertAlign w:val="subscript"/>
          <w:lang w:val="en-GB"/>
        </w:rPr>
        <w:t>,</w:t>
      </w:r>
      <w:r w:rsidRPr="00EE5CE4">
        <w:rPr>
          <w:sz w:val="32"/>
          <w:vertAlign w:val="subscript"/>
          <w:lang w:val="en-GB"/>
        </w:rPr>
        <w:t>e</w:t>
      </w:r>
      <w:r w:rsidRPr="00EE5CE4">
        <w:rPr>
          <w:sz w:val="16"/>
          <w:vertAlign w:val="subscript"/>
          <w:lang w:val="en-GB"/>
        </w:rPr>
        <w:t> </w:t>
      </w:r>
      <w:r w:rsidRPr="00EE5CE4">
        <w:rPr>
          <w:lang w:val="en-GB"/>
        </w:rPr>
        <w:t>=</w:t>
      </w:r>
      <w:r w:rsidRPr="00EE5CE4">
        <w:rPr>
          <w:sz w:val="12"/>
          <w:lang w:val="en-GB"/>
        </w:rPr>
        <w:t> </w:t>
      </w:r>
      <w:r w:rsidRPr="00EE5CE4">
        <w:rPr>
          <w:rFonts w:ascii="MT Extra" w:hAnsi="MT Extra"/>
          <w:i/>
          <w:lang w:val="en-GB"/>
        </w:rPr>
        <w:t>D</w:t>
      </w:r>
      <w:r w:rsidRPr="00EE5CE4">
        <w:rPr>
          <w:vertAlign w:val="subscript"/>
          <w:lang w:val="en-GB"/>
        </w:rPr>
        <w:t>C</w:t>
      </w:r>
      <w:r w:rsidRPr="00EE5CE4">
        <w:rPr>
          <w:lang w:val="en-GB"/>
        </w:rPr>
        <w:t xml:space="preserve"> and of </w:t>
      </w:r>
      <w:r w:rsidRPr="00EE5CE4">
        <w:rPr>
          <w:rFonts w:ascii="Times New Roman" w:hAnsi="Times New Roman"/>
          <w:i/>
          <w:lang w:val="en-GB"/>
        </w:rPr>
        <w:t>ħ</w:t>
      </w:r>
      <w:r w:rsidRPr="00EE5CE4">
        <w:rPr>
          <w:lang w:val="en-GB"/>
        </w:rPr>
        <w:t xml:space="preserve"> instead of </w:t>
      </w:r>
      <w:r w:rsidRPr="00EE5CE4">
        <w:rPr>
          <w:i/>
          <w:lang w:val="en-GB"/>
        </w:rPr>
        <w:t>h</w:t>
      </w:r>
      <w:r w:rsidRPr="00EE5CE4">
        <w:rPr>
          <w:lang w:val="en-GB"/>
        </w:rPr>
        <w:t xml:space="preserve">, determined in the previous section, we have to rewrite the definition in </w:t>
      </w:r>
      <w:r w:rsidRPr="00EE5CE4">
        <w:rPr>
          <w:sz w:val="22"/>
          <w:lang w:val="en-GB"/>
        </w:rPr>
        <w:t>[</w:t>
      </w:r>
      <w:r w:rsidR="009A0A60" w:rsidRPr="00EE5CE4">
        <w:rPr>
          <w:lang w:val="en-GB"/>
        </w:rPr>
        <w:t>61</w:t>
      </w:r>
      <w:r w:rsidRPr="00EE5CE4">
        <w:rPr>
          <w:sz w:val="22"/>
          <w:lang w:val="en-GB"/>
        </w:rPr>
        <w:t xml:space="preserve">] </w:t>
      </w:r>
      <w:r w:rsidRPr="00EE5CE4">
        <w:rPr>
          <w:lang w:val="en-GB"/>
        </w:rPr>
        <w:t xml:space="preserve">in the following manner:  </w:t>
      </w:r>
    </w:p>
    <w:p w:rsidR="00736DA7" w:rsidRPr="00EE5CE4" w:rsidRDefault="00736DA7" w:rsidP="00736DA7">
      <w:pPr>
        <w:pStyle w:val="Formel"/>
        <w:rPr>
          <w:lang w:val="en-GB"/>
        </w:rPr>
      </w:pPr>
      <w:r w:rsidRPr="00EE5CE4">
        <w:rPr>
          <w:position w:val="-30"/>
          <w:lang w:val="en-GB"/>
        </w:rPr>
        <w:object w:dxaOrig="7680" w:dyaOrig="720">
          <v:shape id="_x0000_i1985" type="#_x0000_t75" style="width:382.1pt;height:37.25pt" o:ole="">
            <v:imagedata r:id="rId2069" o:title=""/>
          </v:shape>
          <o:OLEObject Type="Embed" ProgID="Equation.DSMT4" ShapeID="_x0000_i1985" DrawAspect="Content" ObjectID="_1748865352" r:id="rId2070"/>
        </w:object>
      </w:r>
      <w:r w:rsidRPr="00EE5CE4">
        <w:rPr>
          <w:lang w:val="en-GB"/>
        </w:rPr>
        <w:tab/>
      </w:r>
      <w:r w:rsidR="00055014">
        <w:rPr>
          <w:lang w:val="en-GB"/>
        </w:rPr>
        <w:t>(854)</w:t>
      </w:r>
    </w:p>
    <w:p w:rsidR="00736DA7" w:rsidRPr="00EE5CE4" w:rsidRDefault="00736DA7" w:rsidP="00736DA7">
      <w:pPr>
        <w:pStyle w:val="Block"/>
        <w:rPr>
          <w:lang w:val="en-GB"/>
        </w:rPr>
      </w:pPr>
    </w:p>
    <w:p w:rsidR="00736DA7" w:rsidRPr="00EE5CE4" w:rsidRDefault="00736DA7" w:rsidP="00736DA7">
      <w:pPr>
        <w:pStyle w:val="Fortsetzung"/>
        <w:spacing w:line="250" w:lineRule="exact"/>
        <w:rPr>
          <w:lang w:val="en-GB"/>
        </w:rPr>
      </w:pPr>
      <w:r w:rsidRPr="00EE5CE4">
        <w:rPr>
          <w:lang w:val="en-GB"/>
        </w:rPr>
        <w:t xml:space="preserve">Shown is the measuring value at this point. The first expression is best suited, to establish the references to the </w:t>
      </w:r>
      <w:r w:rsidRPr="00EE5CE4">
        <w:rPr>
          <w:smallCaps/>
          <w:lang w:val="en-GB"/>
        </w:rPr>
        <w:t>Planck</w:t>
      </w:r>
      <w:r w:rsidRPr="00EE5CE4">
        <w:rPr>
          <w:lang w:val="en-GB"/>
        </w:rPr>
        <w:t xml:space="preserve">-units with the help of </w:t>
      </w:r>
      <w:r w:rsidR="00055014">
        <w:rPr>
          <w:lang w:val="en-GB"/>
        </w:rPr>
        <w:t>(851)</w:t>
      </w:r>
      <w:r w:rsidRPr="00EE5CE4">
        <w:rPr>
          <w:lang w:val="en-GB"/>
        </w:rPr>
        <w:t xml:space="preserve">: </w:t>
      </w:r>
    </w:p>
    <w:p w:rsidR="00736DA7" w:rsidRPr="00EE5CE4" w:rsidRDefault="00736DA7" w:rsidP="00736DA7">
      <w:pPr>
        <w:pStyle w:val="Fortsetzung"/>
        <w:spacing w:line="160" w:lineRule="exact"/>
        <w:rPr>
          <w:lang w:val="en-GB"/>
        </w:rPr>
      </w:pPr>
    </w:p>
    <w:p w:rsidR="00736DA7" w:rsidRPr="00EE5CE4" w:rsidRDefault="00736DA7" w:rsidP="00736DA7">
      <w:pPr>
        <w:pStyle w:val="Formel"/>
        <w:rPr>
          <w:lang w:val="en-GB"/>
        </w:rPr>
      </w:pPr>
      <w:r w:rsidRPr="00EE5CE4">
        <w:rPr>
          <w:position w:val="-30"/>
          <w:lang w:val="en-GB"/>
        </w:rPr>
        <w:object w:dxaOrig="5760" w:dyaOrig="720">
          <v:shape id="_x0000_i1986" type="#_x0000_t75" style="width:4in;height:37.25pt" o:ole="">
            <v:imagedata r:id="rId2071" o:title=""/>
          </v:shape>
          <o:OLEObject Type="Embed" ProgID="Equation.DSMT4" ShapeID="_x0000_i1986" DrawAspect="Content" ObjectID="_1748865353" r:id="rId2072"/>
        </w:object>
      </w:r>
      <w:r w:rsidRPr="00EE5CE4">
        <w:rPr>
          <w:lang w:val="en-GB"/>
        </w:rPr>
        <w:t xml:space="preserve"> </w:t>
      </w:r>
      <w:r w:rsidRPr="00EE5CE4">
        <w:rPr>
          <w:lang w:val="en-GB"/>
        </w:rPr>
        <w:tab/>
      </w:r>
      <w:r w:rsidRPr="00EE5CE4">
        <w:rPr>
          <w:lang w:val="en-GB"/>
        </w:rPr>
        <w:tab/>
      </w:r>
      <w:r w:rsidR="00392C95" w:rsidRPr="00EE5CE4">
        <w:rPr>
          <w:lang w:val="en-GB"/>
        </w:rPr>
        <w:tab/>
      </w:r>
      <w:r w:rsidR="00055014">
        <w:rPr>
          <w:lang w:val="en-GB"/>
        </w:rPr>
        <w:t>(855)</w:t>
      </w:r>
    </w:p>
    <w:p w:rsidR="00736DA7" w:rsidRPr="00EE5CE4" w:rsidRDefault="00736DA7" w:rsidP="00736DA7">
      <w:pPr>
        <w:pStyle w:val="Fortsetzung"/>
        <w:spacing w:line="160" w:lineRule="exact"/>
        <w:rPr>
          <w:lang w:val="en-GB"/>
        </w:rPr>
      </w:pPr>
    </w:p>
    <w:p w:rsidR="00736DA7" w:rsidRPr="00EE5CE4" w:rsidRDefault="00736DA7" w:rsidP="00736DA7">
      <w:pPr>
        <w:pStyle w:val="Formel"/>
        <w:rPr>
          <w:lang w:val="en-GB"/>
        </w:rPr>
      </w:pPr>
      <w:r w:rsidRPr="00EE5CE4">
        <w:rPr>
          <w:position w:val="-30"/>
          <w:lang w:val="en-GB"/>
        </w:rPr>
        <w:object w:dxaOrig="5740" w:dyaOrig="720">
          <v:shape id="_x0000_i1987" type="#_x0000_t75" style="width:287.85pt;height:37.25pt" o:ole="">
            <v:imagedata r:id="rId2073" o:title=""/>
          </v:shape>
          <o:OLEObject Type="Embed" ProgID="Equation.3" ShapeID="_x0000_i1987" DrawAspect="Content" ObjectID="_1748865354" r:id="rId2074"/>
        </w:object>
      </w:r>
      <w:r w:rsidRPr="00EE5CE4">
        <w:rPr>
          <w:lang w:val="en-GB"/>
        </w:rPr>
        <w:t xml:space="preserve">      </w:t>
      </w:r>
      <w:r w:rsidRPr="00EE5CE4">
        <w:rPr>
          <w:lang w:val="en-GB"/>
        </w:rPr>
        <w:tab/>
      </w:r>
      <w:r w:rsidRPr="00EE5CE4">
        <w:rPr>
          <w:lang w:val="en-GB"/>
        </w:rPr>
        <w:tab/>
      </w:r>
      <w:r w:rsidR="00392C95" w:rsidRPr="00EE5CE4">
        <w:rPr>
          <w:lang w:val="en-GB"/>
        </w:rPr>
        <w:tab/>
      </w:r>
      <w:r w:rsidR="00055014">
        <w:rPr>
          <w:lang w:val="en-GB"/>
        </w:rPr>
        <w:t>(856)</w:t>
      </w:r>
    </w:p>
    <w:p w:rsidR="00736DA7" w:rsidRPr="00EE5CE4" w:rsidRDefault="00736DA7" w:rsidP="00736DA7">
      <w:pPr>
        <w:pStyle w:val="Fortsetzung"/>
        <w:spacing w:line="160" w:lineRule="exact"/>
        <w:rPr>
          <w:lang w:val="en-GB"/>
        </w:rPr>
      </w:pPr>
    </w:p>
    <w:p w:rsidR="00736DA7" w:rsidRPr="00EE5CE4" w:rsidRDefault="00736DA7" w:rsidP="00736DA7">
      <w:pPr>
        <w:pStyle w:val="Fortsetzung"/>
        <w:spacing w:line="250" w:lineRule="exact"/>
        <w:rPr>
          <w:lang w:val="en-GB"/>
        </w:rPr>
      </w:pPr>
      <w:r w:rsidRPr="00EE5CE4">
        <w:rPr>
          <w:lang w:val="en-GB"/>
        </w:rPr>
        <w:t xml:space="preserve">Obviously, the </w:t>
      </w:r>
      <w:r w:rsidRPr="00EE5CE4">
        <w:rPr>
          <w:smallCaps/>
          <w:lang w:val="en-GB"/>
        </w:rPr>
        <w:t>Rydberg</w:t>
      </w:r>
      <w:r w:rsidRPr="00EE5CE4">
        <w:rPr>
          <w:lang w:val="en-GB"/>
        </w:rPr>
        <w:t>-constant is no constant at all. Since it</w:t>
      </w:r>
      <w:r w:rsidR="00CA42CC">
        <w:rPr>
          <w:lang w:val="en-GB"/>
        </w:rPr>
        <w:t>’</w:t>
      </w:r>
      <w:r w:rsidRPr="00EE5CE4">
        <w:rPr>
          <w:lang w:val="en-GB"/>
        </w:rPr>
        <w:t>s about the natural constant most exactly measured of all, it</w:t>
      </w:r>
      <w:r w:rsidR="00CA42CC">
        <w:rPr>
          <w:lang w:val="en-GB"/>
        </w:rPr>
        <w:t>’</w:t>
      </w:r>
      <w:r w:rsidRPr="00EE5CE4">
        <w:rPr>
          <w:lang w:val="en-GB"/>
        </w:rPr>
        <w:t xml:space="preserve">s also best suited to determine the detuning of the SI-system. The deviation of </w:t>
      </w:r>
      <w:r w:rsidR="00055014">
        <w:rPr>
          <w:lang w:val="en-GB"/>
        </w:rPr>
        <w:t>(855)</w:t>
      </w:r>
      <w:r w:rsidRPr="00EE5CE4">
        <w:rPr>
          <w:lang w:val="en-GB"/>
        </w:rPr>
        <w:t xml:space="preserve"> to the measured value </w:t>
      </w:r>
      <w:r w:rsidR="00055014">
        <w:rPr>
          <w:lang w:val="en-GB"/>
        </w:rPr>
        <w:t>(854)</w:t>
      </w:r>
      <w:r w:rsidRPr="00EE5CE4">
        <w:rPr>
          <w:lang w:val="en-GB"/>
        </w:rPr>
        <w:t xml:space="preserve"> namely amounts to 7.44431∙10</w:t>
      </w:r>
      <w:r w:rsidRPr="00EE5CE4">
        <w:rPr>
          <w:vertAlign w:val="superscript"/>
          <w:lang w:val="en-GB"/>
        </w:rPr>
        <w:t>−10</w:t>
      </w:r>
      <w:r w:rsidRPr="00EE5CE4">
        <w:rPr>
          <w:lang w:val="en-GB"/>
        </w:rPr>
        <w:t>. That</w:t>
      </w:r>
      <w:r w:rsidR="00CA42CC">
        <w:rPr>
          <w:lang w:val="en-GB"/>
        </w:rPr>
        <w:t>’</w:t>
      </w:r>
      <w:r w:rsidRPr="00EE5CE4">
        <w:rPr>
          <w:lang w:val="en-GB"/>
        </w:rPr>
        <w:t>s much more than the measuring inaccuracy in the size of 1.9∙10</w:t>
      </w:r>
      <w:r w:rsidRPr="00EE5CE4">
        <w:rPr>
          <w:vertAlign w:val="superscript"/>
          <w:lang w:val="en-GB"/>
        </w:rPr>
        <w:t>−12</w:t>
      </w:r>
      <w:r w:rsidRPr="00EE5CE4">
        <w:rPr>
          <w:lang w:val="en-GB"/>
        </w:rPr>
        <w:t>. The calculated value amounts to 1.097373157632939∙10</w:t>
      </w:r>
      <w:r w:rsidRPr="00EE5CE4">
        <w:rPr>
          <w:vertAlign w:val="superscript"/>
          <w:lang w:val="en-GB"/>
        </w:rPr>
        <w:t>7</w:t>
      </w:r>
      <w:r w:rsidRPr="00EE5CE4">
        <w:rPr>
          <w:lang w:val="en-GB"/>
        </w:rPr>
        <w:t>m</w:t>
      </w:r>
      <w:r w:rsidRPr="00EE5CE4">
        <w:rPr>
          <w:vertAlign w:val="superscript"/>
          <w:lang w:val="en-GB"/>
        </w:rPr>
        <w:t>−1</w:t>
      </w:r>
      <w:r w:rsidRPr="00EE5CE4">
        <w:rPr>
          <w:lang w:val="en-GB"/>
        </w:rPr>
        <w:t>.</w:t>
      </w:r>
    </w:p>
    <w:p w:rsidR="00736DA7" w:rsidRPr="00EE5CE4" w:rsidRDefault="00736DA7" w:rsidP="00736DA7">
      <w:pPr>
        <w:pStyle w:val="Fortsetzung"/>
        <w:rPr>
          <w:lang w:val="en-GB"/>
        </w:rPr>
      </w:pPr>
    </w:p>
    <w:p w:rsidR="00736DA7" w:rsidRPr="00EE5CE4" w:rsidRDefault="00736DA7" w:rsidP="00736DA7">
      <w:pPr>
        <w:pStyle w:val="Block"/>
        <w:spacing w:line="250" w:lineRule="exact"/>
        <w:rPr>
          <w:lang w:val="en-GB"/>
        </w:rPr>
      </w:pPr>
      <w:r w:rsidRPr="00EE5CE4">
        <w:rPr>
          <w:lang w:val="en-GB"/>
        </w:rPr>
        <w:t>This example shows, that the SI-system in its present configuration is reaching its limits. A further increase of exactness is impossible without considering the reference frame and the relations of the natural constants among themselves. This way, even the outliers can be identified much better. Using the value m</w:t>
      </w:r>
      <w:r w:rsidRPr="00EE5CE4">
        <w:rPr>
          <w:sz w:val="28"/>
          <w:vertAlign w:val="subscript"/>
          <w:lang w:val="en-GB"/>
        </w:rPr>
        <w:t>e</w:t>
      </w:r>
      <w:r w:rsidRPr="00EE5CE4">
        <w:rPr>
          <w:lang w:val="en-GB"/>
        </w:rPr>
        <w:t>/m</w:t>
      </w:r>
      <w:r w:rsidRPr="00EE5CE4">
        <w:rPr>
          <w:position w:val="2"/>
          <w:vertAlign w:val="subscript"/>
          <w:lang w:val="en-GB"/>
        </w:rPr>
        <w:t>p</w:t>
      </w:r>
      <w:r w:rsidRPr="00EE5CE4">
        <w:rPr>
          <w:sz w:val="12"/>
          <w:lang w:val="en-GB"/>
        </w:rPr>
        <w:t> </w:t>
      </w:r>
      <w:r w:rsidRPr="00EE5CE4">
        <w:rPr>
          <w:lang w:val="en-GB"/>
        </w:rPr>
        <w:t>=</w:t>
      </w:r>
      <w:r w:rsidRPr="00EE5CE4">
        <w:rPr>
          <w:sz w:val="12"/>
          <w:lang w:val="en-GB"/>
        </w:rPr>
        <w:t> </w:t>
      </w:r>
      <w:r w:rsidRPr="00EE5CE4">
        <w:rPr>
          <w:lang w:val="en-GB"/>
        </w:rPr>
        <w:t>5.44617021</w:t>
      </w:r>
      <w:r w:rsidR="00427D1A" w:rsidRPr="00EE5CE4">
        <w:rPr>
          <w:lang w:val="en-GB"/>
        </w:rPr>
        <w:t xml:space="preserve"> </w:t>
      </w:r>
      <w:r w:rsidRPr="00EE5CE4">
        <w:rPr>
          <w:lang w:val="en-GB"/>
        </w:rPr>
        <w:t>(</w:t>
      </w:r>
      <w:r w:rsidR="00427D1A" w:rsidRPr="00EE5CE4">
        <w:rPr>
          <w:lang w:val="en-GB"/>
        </w:rPr>
        <w:t>487</w:t>
      </w:r>
      <w:r w:rsidRPr="00EE5CE4">
        <w:rPr>
          <w:lang w:val="en-GB"/>
        </w:rPr>
        <w:t>∙10</w:t>
      </w:r>
      <w:r w:rsidRPr="00EE5CE4">
        <w:rPr>
          <w:vertAlign w:val="superscript"/>
          <w:lang w:val="en-GB"/>
        </w:rPr>
        <w:t>−4</w:t>
      </w:r>
      <w:r w:rsidRPr="00EE5CE4">
        <w:rPr>
          <w:lang w:val="en-GB"/>
        </w:rPr>
        <w:t xml:space="preserve"> specified in CODATA</w:t>
      </w:r>
      <w:r w:rsidRPr="00EE5CE4">
        <w:rPr>
          <w:vertAlign w:val="subscript"/>
          <w:lang w:val="en-GB"/>
        </w:rPr>
        <w:t>2018</w:t>
      </w:r>
      <w:r w:rsidRPr="00EE5CE4">
        <w:rPr>
          <w:lang w:val="en-GB"/>
        </w:rPr>
        <w:t xml:space="preserve"> instead of the genuine quotient and re-determining Q</w:t>
      </w:r>
      <w:r w:rsidRPr="00EE5CE4">
        <w:rPr>
          <w:vertAlign w:val="subscript"/>
          <w:lang w:val="en-GB"/>
        </w:rPr>
        <w:t>0</w:t>
      </w:r>
      <w:r w:rsidRPr="00EE5CE4">
        <w:rPr>
          <w:lang w:val="en-GB"/>
        </w:rPr>
        <w:t>, κ</w:t>
      </w:r>
      <w:r w:rsidRPr="00EE5CE4">
        <w:rPr>
          <w:vertAlign w:val="subscript"/>
          <w:lang w:val="en-GB"/>
        </w:rPr>
        <w:t>0</w:t>
      </w:r>
      <w:r w:rsidRPr="00EE5CE4">
        <w:rPr>
          <w:lang w:val="en-GB"/>
        </w:rPr>
        <w:t xml:space="preserve"> and </w:t>
      </w:r>
      <w:r w:rsidRPr="00EE5CE4">
        <w:rPr>
          <w:rFonts w:ascii="Times New Roman" w:hAnsi="Times New Roman"/>
          <w:i/>
          <w:lang w:val="en-GB"/>
        </w:rPr>
        <w:t>ħ</w:t>
      </w:r>
      <w:r w:rsidRPr="00EE5CE4">
        <w:rPr>
          <w:vertAlign w:val="subscript"/>
          <w:lang w:val="en-GB"/>
        </w:rPr>
        <w:t>1</w:t>
      </w:r>
      <w:r w:rsidRPr="00EE5CE4">
        <w:rPr>
          <w:lang w:val="en-GB"/>
        </w:rPr>
        <w:t xml:space="preserve"> thereafter, the accuracy decreases by up to 3 orders of magnitude. That</w:t>
      </w:r>
      <w:r w:rsidR="00CA42CC">
        <w:rPr>
          <w:lang w:val="en-GB"/>
        </w:rPr>
        <w:t>’</w:t>
      </w:r>
      <w:r w:rsidRPr="00EE5CE4">
        <w:rPr>
          <w:lang w:val="en-GB"/>
        </w:rPr>
        <w:t>s also a weak point. The ratio m</w:t>
      </w:r>
      <w:r w:rsidRPr="00EE5CE4">
        <w:rPr>
          <w:sz w:val="28"/>
          <w:vertAlign w:val="subscript"/>
          <w:lang w:val="en-GB"/>
        </w:rPr>
        <w:t>e</w:t>
      </w:r>
      <w:r w:rsidRPr="00EE5CE4">
        <w:rPr>
          <w:lang w:val="en-GB"/>
        </w:rPr>
        <w:t>/m</w:t>
      </w:r>
      <w:r w:rsidRPr="00EE5CE4">
        <w:rPr>
          <w:position w:val="2"/>
          <w:vertAlign w:val="subscript"/>
          <w:lang w:val="en-GB"/>
        </w:rPr>
        <w:t>p</w:t>
      </w:r>
      <w:r w:rsidRPr="00EE5CE4">
        <w:rPr>
          <w:lang w:val="en-GB"/>
        </w:rPr>
        <w:t xml:space="preserve"> is something like a second magic value or an important side-condition. Since it</w:t>
      </w:r>
      <w:r w:rsidR="00CA42CC">
        <w:rPr>
          <w:lang w:val="en-GB"/>
        </w:rPr>
        <w:t>’</w:t>
      </w:r>
      <w:r w:rsidRPr="00EE5CE4">
        <w:rPr>
          <w:lang w:val="en-GB"/>
        </w:rPr>
        <w:t>s considered to be constant, one could theoretically define it as a fixed value. But I think, that</w:t>
      </w:r>
      <w:r w:rsidR="00CA42CC">
        <w:rPr>
          <w:lang w:val="en-GB"/>
        </w:rPr>
        <w:t>’</w:t>
      </w:r>
      <w:r w:rsidRPr="00EE5CE4">
        <w:rPr>
          <w:lang w:val="en-GB"/>
        </w:rPr>
        <w:t xml:space="preserve">s not a good idea. With a reconfiguration even </w:t>
      </w:r>
      <w:r w:rsidRPr="00EE5CE4">
        <w:rPr>
          <w:i/>
          <w:lang w:val="en-GB"/>
        </w:rPr>
        <w:t>R</w:t>
      </w:r>
      <w:r w:rsidRPr="00EE5CE4">
        <w:rPr>
          <w:rFonts w:ascii="Times New Roman" w:eastAsia="PMingLiU" w:hAnsi="Times New Roman"/>
          <w:vertAlign w:val="subscript"/>
          <w:lang w:val="en-GB"/>
        </w:rPr>
        <w:t>∞</w:t>
      </w:r>
      <w:r w:rsidRPr="00EE5CE4">
        <w:rPr>
          <w:lang w:val="en-GB"/>
        </w:rPr>
        <w:t xml:space="preserve"> instead of m</w:t>
      </w:r>
      <w:r w:rsidRPr="00EE5CE4">
        <w:rPr>
          <w:sz w:val="28"/>
          <w:vertAlign w:val="subscript"/>
          <w:lang w:val="en-GB"/>
        </w:rPr>
        <w:t>e</w:t>
      </w:r>
      <w:r w:rsidRPr="00EE5CE4">
        <w:rPr>
          <w:lang w:val="en-GB"/>
        </w:rPr>
        <w:t xml:space="preserve"> would be suitable as a magic value. </w:t>
      </w:r>
    </w:p>
    <w:p w:rsidR="00736DA7" w:rsidRPr="00EE5CE4" w:rsidRDefault="00736DA7" w:rsidP="00736DA7">
      <w:pPr>
        <w:pStyle w:val="Fortsetzung"/>
        <w:rPr>
          <w:lang w:val="en-GB"/>
        </w:rPr>
      </w:pPr>
    </w:p>
    <w:p w:rsidR="00736DA7" w:rsidRPr="00EE5CE4" w:rsidRDefault="00736DA7" w:rsidP="00736DA7">
      <w:pPr>
        <w:pStyle w:val="Fortsetzung"/>
        <w:spacing w:line="250" w:lineRule="exact"/>
        <w:rPr>
          <w:lang w:val="en-GB"/>
        </w:rPr>
      </w:pPr>
      <w:r w:rsidRPr="00EE5CE4">
        <w:rPr>
          <w:lang w:val="en-GB"/>
        </w:rPr>
        <w:lastRenderedPageBreak/>
        <w:t xml:space="preserve">Often used is also the </w:t>
      </w:r>
      <w:r w:rsidRPr="00EE5CE4">
        <w:rPr>
          <w:smallCaps/>
          <w:lang w:val="en-GB"/>
        </w:rPr>
        <w:t>Rydberg</w:t>
      </w:r>
      <w:r w:rsidRPr="00EE5CE4">
        <w:rPr>
          <w:lang w:val="en-GB"/>
        </w:rPr>
        <w:t xml:space="preserve">-frequency </w:t>
      </w:r>
      <w:r w:rsidRPr="00EE5CE4">
        <w:rPr>
          <w:rFonts w:ascii="Cambria Math" w:hAnsi="Cambria Math" w:cs="Cambria Math"/>
          <w:lang w:val="en-GB"/>
        </w:rPr>
        <w:t>𝑅</w:t>
      </w:r>
      <w:r w:rsidRPr="00EE5CE4">
        <w:rPr>
          <w:rFonts w:ascii="Cambria Math" w:hAnsi="Cambria Math" w:cs="Cambria Math"/>
          <w:sz w:val="12"/>
          <w:lang w:val="en-GB"/>
        </w:rPr>
        <w:t> </w:t>
      </w:r>
      <w:r w:rsidRPr="00EE5CE4">
        <w:rPr>
          <w:lang w:val="en-GB"/>
        </w:rPr>
        <w:t>=</w:t>
      </w:r>
      <w:r w:rsidRPr="00EE5CE4">
        <w:rPr>
          <w:rFonts w:ascii="Cambria Math" w:hAnsi="Cambria Math" w:cs="Cambria Math"/>
          <w:sz w:val="12"/>
          <w:lang w:val="en-GB"/>
        </w:rPr>
        <w:t> </w:t>
      </w:r>
      <w:r w:rsidRPr="00EE5CE4">
        <w:rPr>
          <w:rFonts w:ascii="Cambria Math" w:hAnsi="Cambria Math" w:cs="Cambria Math"/>
          <w:lang w:val="en-GB"/>
        </w:rPr>
        <w:t>𝑐𝑅</w:t>
      </w:r>
      <w:r w:rsidRPr="00EE5CE4">
        <w:rPr>
          <w:rFonts w:ascii="Times New Roman" w:eastAsia="PMingLiU" w:hAnsi="Times New Roman"/>
          <w:vertAlign w:val="subscript"/>
          <w:lang w:val="en-GB"/>
        </w:rPr>
        <w:t>∞</w:t>
      </w:r>
      <w:r w:rsidRPr="00EE5CE4">
        <w:rPr>
          <w:rFonts w:ascii="Cambria Math" w:hAnsi="Cambria Math" w:cs="Cambria Math"/>
          <w:sz w:val="12"/>
          <w:lang w:val="en-GB"/>
        </w:rPr>
        <w:t> </w:t>
      </w:r>
      <w:r w:rsidRPr="00EE5CE4">
        <w:rPr>
          <w:rFonts w:cs="Times"/>
          <w:lang w:val="en-GB"/>
        </w:rPr>
        <w:t>=</w:t>
      </w:r>
      <w:r w:rsidRPr="00EE5CE4">
        <w:rPr>
          <w:rFonts w:ascii="Cambria Math" w:hAnsi="Cambria Math" w:cs="Cambria Math"/>
          <w:sz w:val="12"/>
          <w:lang w:val="en-GB"/>
        </w:rPr>
        <w:t> </w:t>
      </w:r>
      <w:r w:rsidRPr="00EE5CE4">
        <w:rPr>
          <w:rFonts w:cs="Times"/>
          <w:lang w:val="en-GB"/>
        </w:rPr>
        <w:t>3.2898419603</w:t>
      </w:r>
      <w:r w:rsidRPr="00EE5CE4">
        <w:rPr>
          <w:rFonts w:ascii="Cambria Math" w:hAnsi="Cambria Math" w:cs="Cambria Math"/>
          <w:lang w:val="en-GB"/>
        </w:rPr>
        <w:t>⋅</w:t>
      </w:r>
      <w:r w:rsidRPr="00EE5CE4">
        <w:rPr>
          <w:rFonts w:cs="Times"/>
          <w:lang w:val="en-GB"/>
        </w:rPr>
        <w:t>10</w:t>
      </w:r>
      <w:r w:rsidRPr="00EE5CE4">
        <w:rPr>
          <w:rFonts w:cs="Times"/>
          <w:vertAlign w:val="superscript"/>
          <w:lang w:val="en-GB"/>
        </w:rPr>
        <w:t>15</w:t>
      </w:r>
      <w:r w:rsidRPr="00EE5CE4">
        <w:rPr>
          <w:rFonts w:ascii="Cambria Math" w:hAnsi="Cambria Math" w:cs="Cambria Math"/>
          <w:sz w:val="12"/>
          <w:lang w:val="en-GB"/>
        </w:rPr>
        <w:t> </w:t>
      </w:r>
      <w:r w:rsidRPr="00EE5CE4">
        <w:rPr>
          <w:rFonts w:cs="Times"/>
          <w:lang w:val="en-GB"/>
        </w:rPr>
        <w:t>Hz. To the compa-rison with ω</w:t>
      </w:r>
      <w:r w:rsidRPr="00EE5CE4">
        <w:rPr>
          <w:rFonts w:cs="Times"/>
          <w:vertAlign w:val="subscript"/>
          <w:lang w:val="en-GB"/>
        </w:rPr>
        <w:t>0</w:t>
      </w:r>
      <w:r w:rsidRPr="00EE5CE4">
        <w:rPr>
          <w:rFonts w:cs="Times"/>
          <w:lang w:val="en-GB"/>
        </w:rPr>
        <w:t xml:space="preserve"> and ω</w:t>
      </w:r>
      <w:r w:rsidRPr="00EE5CE4">
        <w:rPr>
          <w:rFonts w:cs="Times"/>
          <w:vertAlign w:val="subscript"/>
          <w:lang w:val="en-GB"/>
        </w:rPr>
        <w:t>1</w:t>
      </w:r>
      <w:r w:rsidRPr="00EE5CE4">
        <w:rPr>
          <w:rFonts w:cs="Times"/>
          <w:lang w:val="en-GB"/>
        </w:rPr>
        <w:t xml:space="preserve"> we still calculate the related angular frequency ω</w:t>
      </w:r>
      <w:r w:rsidRPr="00EE5CE4">
        <w:rPr>
          <w:rFonts w:cs="Times"/>
          <w:vertAlign w:val="subscript"/>
          <w:lang w:val="en-GB"/>
        </w:rPr>
        <w:t>R</w:t>
      </w:r>
      <w:r w:rsidRPr="00EE5CE4">
        <w:rPr>
          <w:rFonts w:cs="Cambria Math"/>
          <w:sz w:val="12"/>
          <w:lang w:val="en-GB"/>
        </w:rPr>
        <w:t> </w:t>
      </w:r>
      <w:r w:rsidRPr="00EE5CE4">
        <w:rPr>
          <w:lang w:val="en-GB"/>
        </w:rPr>
        <w:t>=</w:t>
      </w:r>
      <w:r w:rsidRPr="00EE5CE4">
        <w:rPr>
          <w:rFonts w:cs="Cambria Math"/>
          <w:sz w:val="12"/>
          <w:lang w:val="en-GB"/>
        </w:rPr>
        <w:t> </w:t>
      </w:r>
      <w:r w:rsidRPr="00EE5CE4">
        <w:rPr>
          <w:lang w:val="en-GB"/>
        </w:rPr>
        <w:t>2π</w:t>
      </w:r>
      <w:r w:rsidRPr="00EE5CE4">
        <w:rPr>
          <w:sz w:val="14"/>
          <w:lang w:val="en-GB"/>
        </w:rPr>
        <w:t> </w:t>
      </w:r>
      <w:r w:rsidRPr="00EE5CE4">
        <w:rPr>
          <w:lang w:val="en-GB"/>
        </w:rPr>
        <w:t>c</w:t>
      </w:r>
      <w:r w:rsidRPr="00EE5CE4">
        <w:rPr>
          <w:rFonts w:ascii="Cambria Math" w:hAnsi="Cambria Math" w:cs="Cambria Math"/>
          <w:lang w:val="en-GB"/>
        </w:rPr>
        <w:t>𝑅</w:t>
      </w:r>
      <w:r w:rsidRPr="00EE5CE4">
        <w:rPr>
          <w:rFonts w:ascii="Times New Roman" w:eastAsia="PMingLiU" w:hAnsi="Times New Roman"/>
          <w:vertAlign w:val="subscript"/>
          <w:lang w:val="en-GB"/>
        </w:rPr>
        <w:t>∞</w:t>
      </w:r>
      <w:r w:rsidRPr="00EE5CE4">
        <w:rPr>
          <w:rFonts w:cs="Times"/>
          <w:lang w:val="en-GB"/>
        </w:rPr>
        <w:t xml:space="preserve"> with the amount 2.0670686668</w:t>
      </w:r>
      <w:r w:rsidRPr="00EE5CE4">
        <w:rPr>
          <w:rFonts w:ascii="Cambria Math" w:hAnsi="Cambria Math" w:cs="Cambria Math"/>
          <w:lang w:val="en-GB"/>
        </w:rPr>
        <w:t>⋅</w:t>
      </w:r>
      <w:r w:rsidRPr="00EE5CE4">
        <w:rPr>
          <w:rFonts w:cs="Times"/>
          <w:lang w:val="en-GB"/>
        </w:rPr>
        <w:t>10</w:t>
      </w:r>
      <w:r w:rsidRPr="00EE5CE4">
        <w:rPr>
          <w:rFonts w:cs="Times"/>
          <w:vertAlign w:val="superscript"/>
          <w:lang w:val="en-GB"/>
        </w:rPr>
        <w:t>16</w:t>
      </w:r>
      <w:r w:rsidRPr="00EE5CE4">
        <w:rPr>
          <w:lang w:val="en-GB"/>
        </w:rPr>
        <w:t>s</w:t>
      </w:r>
      <w:r w:rsidRPr="00EE5CE4">
        <w:rPr>
          <w:vertAlign w:val="superscript"/>
          <w:lang w:val="en-GB"/>
        </w:rPr>
        <w:t>−1</w:t>
      </w:r>
      <w:r w:rsidRPr="00EE5CE4">
        <w:rPr>
          <w:lang w:val="en-GB"/>
        </w:rPr>
        <w:t>. It applies:</w:t>
      </w:r>
    </w:p>
    <w:p w:rsidR="00736DA7" w:rsidRPr="00EE5CE4" w:rsidRDefault="00736DA7" w:rsidP="00736DA7">
      <w:pPr>
        <w:pStyle w:val="Fortsetzung"/>
        <w:spacing w:line="120" w:lineRule="exact"/>
        <w:ind w:left="567" w:right="-408"/>
        <w:rPr>
          <w:lang w:val="en-GB"/>
        </w:rPr>
      </w:pPr>
    </w:p>
    <w:p w:rsidR="00736DA7" w:rsidRPr="00EE5CE4" w:rsidRDefault="00736DA7" w:rsidP="00427D1A">
      <w:pPr>
        <w:pStyle w:val="Formel"/>
        <w:rPr>
          <w:position w:val="-30"/>
          <w:lang w:val="en-GB"/>
        </w:rPr>
      </w:pPr>
      <w:r w:rsidRPr="00EE5CE4">
        <w:rPr>
          <w:position w:val="-30"/>
          <w:lang w:val="en-GB"/>
        </w:rPr>
        <w:object w:dxaOrig="1800" w:dyaOrig="680">
          <v:shape id="_x0000_i1988" type="#_x0000_t75" style="width:89.8pt;height:32.7pt" o:ole="">
            <v:imagedata r:id="rId2075" o:title=""/>
          </v:shape>
          <o:OLEObject Type="Embed" ProgID="Equation.3" ShapeID="_x0000_i1988" DrawAspect="Content" ObjectID="_1748865355" r:id="rId2076"/>
        </w:object>
      </w:r>
      <w:r w:rsidR="00FB3B8B" w:rsidRPr="00EE5CE4">
        <w:rPr>
          <w:lang w:val="en-GB"/>
        </w:rPr>
        <w:tab/>
      </w:r>
      <w:r w:rsidR="00FB3B8B" w:rsidRPr="00EE5CE4">
        <w:rPr>
          <w:lang w:val="en-GB"/>
        </w:rPr>
        <w:tab/>
      </w:r>
      <w:r w:rsidR="00FB3B8B" w:rsidRPr="00EE5CE4">
        <w:rPr>
          <w:lang w:val="en-GB"/>
        </w:rPr>
        <w:tab/>
      </w:r>
      <w:r w:rsidR="00FB3B8B" w:rsidRPr="00EE5CE4">
        <w:rPr>
          <w:lang w:val="en-GB"/>
        </w:rPr>
        <w:tab/>
      </w:r>
      <w:r w:rsidR="00FB3B8B" w:rsidRPr="00EE5CE4">
        <w:rPr>
          <w:lang w:val="en-GB"/>
        </w:rPr>
        <w:tab/>
      </w:r>
      <w:r w:rsidR="00FB3B8B" w:rsidRPr="00EE5CE4">
        <w:rPr>
          <w:lang w:val="en-GB"/>
        </w:rPr>
        <w:tab/>
      </w:r>
      <w:r w:rsidR="00FB3B8B" w:rsidRPr="00EE5CE4">
        <w:rPr>
          <w:lang w:val="en-GB"/>
        </w:rPr>
        <w:tab/>
      </w:r>
      <w:r w:rsidR="00FB3B8B" w:rsidRPr="00EE5CE4">
        <w:rPr>
          <w:lang w:val="en-GB"/>
        </w:rPr>
        <w:tab/>
        <w:t xml:space="preserve">       </w:t>
      </w:r>
      <w:r w:rsidR="00392C95" w:rsidRPr="00EE5CE4">
        <w:rPr>
          <w:lang w:val="en-GB"/>
        </w:rPr>
        <w:tab/>
      </w:r>
      <w:r w:rsidR="00055014">
        <w:rPr>
          <w:lang w:val="en-GB"/>
        </w:rPr>
        <w:t>(857)</w:t>
      </w:r>
    </w:p>
    <w:p w:rsidR="00736DA7" w:rsidRPr="00EE5CE4" w:rsidRDefault="00736DA7" w:rsidP="00736DA7">
      <w:pPr>
        <w:pStyle w:val="Formel"/>
        <w:rPr>
          <w:lang w:val="en-GB"/>
        </w:rPr>
      </w:pPr>
      <w:r w:rsidRPr="00EE5CE4">
        <w:rPr>
          <w:position w:val="-34"/>
          <w:lang w:val="en-GB"/>
        </w:rPr>
        <w:object w:dxaOrig="7320" w:dyaOrig="720">
          <v:shape id="_x0000_i1989" type="#_x0000_t75" style="width:366.35pt;height:37.25pt" o:ole="">
            <v:imagedata r:id="rId2077" o:title=""/>
          </v:shape>
          <o:OLEObject Type="Embed" ProgID="Equation.DSMT4" ShapeID="_x0000_i1989" DrawAspect="Content" ObjectID="_1748865356" r:id="rId2078"/>
        </w:object>
      </w:r>
      <w:r w:rsidRPr="00EE5CE4">
        <w:rPr>
          <w:position w:val="-34"/>
          <w:lang w:val="en-GB"/>
        </w:rPr>
        <w:tab/>
      </w:r>
      <w:r w:rsidR="00055014">
        <w:rPr>
          <w:lang w:val="en-GB"/>
        </w:rPr>
        <w:t>(858)</w:t>
      </w:r>
    </w:p>
    <w:p w:rsidR="00736DA7" w:rsidRPr="00EE5CE4" w:rsidRDefault="00736DA7" w:rsidP="00736DA7">
      <w:pPr>
        <w:pStyle w:val="Fortsetzung"/>
        <w:spacing w:line="160" w:lineRule="exact"/>
        <w:rPr>
          <w:lang w:val="en-GB"/>
        </w:rPr>
      </w:pPr>
    </w:p>
    <w:p w:rsidR="00736DA7" w:rsidRPr="00EE5CE4" w:rsidRDefault="00736DA7" w:rsidP="00736DA7">
      <w:pPr>
        <w:pStyle w:val="Formel"/>
        <w:rPr>
          <w:lang w:val="en-GB"/>
        </w:rPr>
      </w:pPr>
      <w:r w:rsidRPr="00EE5CE4">
        <w:rPr>
          <w:position w:val="-30"/>
          <w:lang w:val="en-GB"/>
        </w:rPr>
        <w:object w:dxaOrig="6720" w:dyaOrig="720">
          <v:shape id="_x0000_i1990" type="#_x0000_t75" style="width:335.65pt;height:37.25pt" o:ole="">
            <v:imagedata r:id="rId2079" o:title=""/>
          </v:shape>
          <o:OLEObject Type="Embed" ProgID="Equation.DSMT4" ShapeID="_x0000_i1990" DrawAspect="Content" ObjectID="_1748865357" r:id="rId2080"/>
        </w:object>
      </w:r>
      <w:r w:rsidRPr="00EE5CE4">
        <w:rPr>
          <w:lang w:val="en-GB"/>
        </w:rPr>
        <w:t xml:space="preserve"> </w:t>
      </w:r>
      <w:r w:rsidRPr="00EE5CE4">
        <w:rPr>
          <w:lang w:val="en-GB"/>
        </w:rPr>
        <w:tab/>
      </w:r>
      <w:r w:rsidRPr="00EE5CE4">
        <w:rPr>
          <w:lang w:val="en-GB"/>
        </w:rPr>
        <w:tab/>
      </w:r>
      <w:r w:rsidR="00055014">
        <w:rPr>
          <w:lang w:val="en-GB"/>
        </w:rPr>
        <w:t>(859)</w:t>
      </w:r>
    </w:p>
    <w:p w:rsidR="00AD18C4" w:rsidRPr="00EE5CE4" w:rsidRDefault="00AD18C4" w:rsidP="00AD18C4">
      <w:pPr>
        <w:pStyle w:val="Fortsetzung"/>
        <w:spacing w:line="160" w:lineRule="exact"/>
        <w:rPr>
          <w:lang w:val="en-GB"/>
        </w:rPr>
      </w:pPr>
    </w:p>
    <w:p w:rsidR="00736DA7" w:rsidRPr="00EE5CE4" w:rsidRDefault="00AD18C4" w:rsidP="00AD18C4">
      <w:pPr>
        <w:pStyle w:val="Formel"/>
        <w:rPr>
          <w:lang w:val="en-GB"/>
        </w:rPr>
      </w:pPr>
      <w:r w:rsidRPr="00EE5CE4">
        <w:rPr>
          <w:position w:val="-34"/>
          <w:lang w:val="en-GB"/>
        </w:rPr>
        <w:object w:dxaOrig="7320" w:dyaOrig="720">
          <v:shape id="_x0000_i1991" type="#_x0000_t75" style="width:366.35pt;height:37.25pt" o:ole="">
            <v:imagedata r:id="rId2081" o:title=""/>
          </v:shape>
          <o:OLEObject Type="Embed" ProgID="Equation.DSMT4" ShapeID="_x0000_i1991" DrawAspect="Content" ObjectID="_1748865358" r:id="rId2082"/>
        </w:object>
      </w:r>
      <w:r w:rsidRPr="00EE5CE4">
        <w:rPr>
          <w:lang w:val="en-GB"/>
        </w:rPr>
        <w:tab/>
      </w:r>
      <w:r w:rsidR="00055014">
        <w:rPr>
          <w:lang w:val="en-GB"/>
        </w:rPr>
        <w:t>(860)</w:t>
      </w:r>
    </w:p>
    <w:p w:rsidR="00736DA7" w:rsidRPr="00EE5CE4" w:rsidRDefault="00736DA7" w:rsidP="00736DA7">
      <w:pPr>
        <w:pStyle w:val="Fortsetzung"/>
        <w:spacing w:line="160" w:lineRule="exact"/>
        <w:rPr>
          <w:lang w:val="en-GB"/>
        </w:rPr>
      </w:pPr>
    </w:p>
    <w:p w:rsidR="00736DA7" w:rsidRPr="00EE5CE4" w:rsidRDefault="00736DA7" w:rsidP="00736DA7">
      <w:pPr>
        <w:pStyle w:val="Fortsetzung"/>
        <w:spacing w:line="250" w:lineRule="exact"/>
        <w:rPr>
          <w:lang w:val="en-GB"/>
        </w:rPr>
      </w:pPr>
      <w:r w:rsidRPr="00EE5CE4">
        <w:rPr>
          <w:lang w:val="en-GB"/>
        </w:rPr>
        <w:t xml:space="preserve">By character, the </w:t>
      </w:r>
      <w:r w:rsidRPr="00EE5CE4">
        <w:rPr>
          <w:smallCaps/>
          <w:lang w:val="en-GB"/>
        </w:rPr>
        <w:t>Hubble</w:t>
      </w:r>
      <w:r w:rsidRPr="00EE5CE4">
        <w:rPr>
          <w:lang w:val="en-GB"/>
        </w:rPr>
        <w:t>-parameter H</w:t>
      </w:r>
      <w:r w:rsidRPr="00EE5CE4">
        <w:rPr>
          <w:vertAlign w:val="subscript"/>
          <w:lang w:val="en-GB"/>
        </w:rPr>
        <w:t>0</w:t>
      </w:r>
      <w:r w:rsidRPr="00EE5CE4">
        <w:rPr>
          <w:lang w:val="en-GB"/>
        </w:rPr>
        <w:t xml:space="preserve"> is an angular frequency too, see also section </w:t>
      </w:r>
      <w:r w:rsidR="00FB3B8B" w:rsidRPr="00EE5CE4">
        <w:rPr>
          <w:lang w:val="en-GB"/>
        </w:rPr>
        <w:t>4</w:t>
      </w:r>
      <w:r w:rsidRPr="00EE5CE4">
        <w:rPr>
          <w:lang w:val="en-GB"/>
        </w:rPr>
        <w:t>.</w:t>
      </w:r>
      <w:r w:rsidR="00FB3B8B" w:rsidRPr="00EE5CE4">
        <w:rPr>
          <w:lang w:val="en-GB"/>
        </w:rPr>
        <w:t>5</w:t>
      </w:r>
      <w:r w:rsidRPr="00EE5CE4">
        <w:rPr>
          <w:lang w:val="en-GB"/>
        </w:rPr>
        <w:t>.2.3. Because of the definition in</w:t>
      </w:r>
      <w:r w:rsidR="001A3FC3" w:rsidRPr="00EE5CE4">
        <w:rPr>
          <w:lang w:val="en-GB"/>
        </w:rPr>
        <w:t xml:space="preserve"> </w:t>
      </w:r>
      <w:r w:rsidR="00055014">
        <w:rPr>
          <w:lang w:val="en-GB"/>
        </w:rPr>
        <w:t>(854)</w:t>
      </w:r>
      <w:r w:rsidRPr="00EE5CE4">
        <w:rPr>
          <w:lang w:val="en-GB"/>
        </w:rPr>
        <w:t xml:space="preserve"> it</w:t>
      </w:r>
      <w:r w:rsidR="00CA42CC">
        <w:rPr>
          <w:lang w:val="en-GB"/>
        </w:rPr>
        <w:t>’</w:t>
      </w:r>
      <w:r w:rsidRPr="00EE5CE4">
        <w:rPr>
          <w:lang w:val="en-GB"/>
        </w:rPr>
        <w:t>s easy to verify the behaviour of the reference-frame-dependent sizes. As well classically, as even recently, everything cancels out again:</w:t>
      </w:r>
    </w:p>
    <w:p w:rsidR="00736DA7" w:rsidRPr="00EE5CE4" w:rsidRDefault="00736DA7" w:rsidP="00736DA7">
      <w:pPr>
        <w:pStyle w:val="Fortsetzung"/>
        <w:rPr>
          <w:lang w:val="en-GB"/>
        </w:rPr>
      </w:pPr>
    </w:p>
    <w:p w:rsidR="00736DA7" w:rsidRPr="00EE5CE4" w:rsidRDefault="00736DA7" w:rsidP="00736DA7">
      <w:pPr>
        <w:pStyle w:val="Formel"/>
        <w:rPr>
          <w:lang w:val="en-GB"/>
        </w:rPr>
      </w:pPr>
      <w:r w:rsidRPr="00EE5CE4">
        <w:rPr>
          <w:position w:val="-30"/>
          <w:lang w:val="en-GB"/>
        </w:rPr>
        <w:object w:dxaOrig="5560" w:dyaOrig="720">
          <v:shape id="_x0000_i1992" type="#_x0000_t75" style="width:276.9pt;height:37.25pt" o:ole="">
            <v:imagedata r:id="rId2083" o:title=""/>
          </v:shape>
          <o:OLEObject Type="Embed" ProgID="Equation.DSMT4" ShapeID="_x0000_i1992" DrawAspect="Content" ObjectID="_1748865359" r:id="rId2084"/>
        </w:object>
      </w:r>
      <w:r w:rsidRPr="00EE5CE4">
        <w:rPr>
          <w:position w:val="-30"/>
          <w:lang w:val="en-GB"/>
        </w:rPr>
        <w:tab/>
      </w:r>
      <w:r w:rsidRPr="00EE5CE4">
        <w:rPr>
          <w:position w:val="-30"/>
          <w:lang w:val="en-GB"/>
        </w:rPr>
        <w:tab/>
      </w:r>
      <w:r w:rsidRPr="00EE5CE4">
        <w:rPr>
          <w:position w:val="-30"/>
          <w:lang w:val="en-GB"/>
        </w:rPr>
        <w:tab/>
      </w:r>
      <w:r w:rsidR="00392C95" w:rsidRPr="00EE5CE4">
        <w:rPr>
          <w:position w:val="-30"/>
          <w:lang w:val="en-GB"/>
        </w:rPr>
        <w:tab/>
      </w:r>
      <w:r w:rsidR="00055014">
        <w:rPr>
          <w:lang w:val="en-GB"/>
        </w:rPr>
        <w:t>(861)</w:t>
      </w:r>
    </w:p>
    <w:p w:rsidR="00FB3B8B" w:rsidRPr="00EE5CE4" w:rsidRDefault="00FB3B8B" w:rsidP="00FB3B8B">
      <w:pPr>
        <w:pStyle w:val="Fortsetzung"/>
        <w:rPr>
          <w:lang w:val="en-GB"/>
        </w:rPr>
      </w:pPr>
    </w:p>
    <w:p w:rsidR="00FB3B8B" w:rsidRPr="00EE5CE4" w:rsidRDefault="00FB3B8B" w:rsidP="00FB3B8B">
      <w:pPr>
        <w:pStyle w:val="Fortsetzung"/>
        <w:rPr>
          <w:lang w:val="en-GB"/>
        </w:rPr>
      </w:pPr>
    </w:p>
    <w:p w:rsidR="00CB018C" w:rsidRPr="00EE5CE4" w:rsidRDefault="00CB018C">
      <w:pPr>
        <w:pStyle w:val="Fortsetzung"/>
        <w:rPr>
          <w:lang w:val="en-GB"/>
        </w:rPr>
      </w:pPr>
    </w:p>
    <w:p w:rsidR="00CB018C" w:rsidRPr="00EE5CE4" w:rsidRDefault="00CD493E" w:rsidP="00736DA7">
      <w:pPr>
        <w:pStyle w:val="berschrift3"/>
        <w:widowControl w:val="0"/>
        <w:rPr>
          <w:lang w:val="en-GB"/>
        </w:rPr>
      </w:pPr>
      <w:bookmarkStart w:id="1561" w:name="B_Toc475019895"/>
      <w:bookmarkStart w:id="1562" w:name="B_Toc469754643"/>
      <w:bookmarkStart w:id="1563" w:name="_Toc113817186"/>
      <w:r w:rsidRPr="00EE5CE4">
        <w:rPr>
          <w:lang w:val="en-GB"/>
        </w:rPr>
        <w:t>6.2.</w:t>
      </w:r>
      <w:r w:rsidR="00C944A8" w:rsidRPr="00EE5CE4">
        <w:rPr>
          <w:lang w:val="en-GB"/>
        </w:rPr>
        <w:t>9</w:t>
      </w:r>
      <w:r w:rsidRPr="00EE5CE4">
        <w:rPr>
          <w:lang w:val="en-GB"/>
        </w:rPr>
        <w:t>.</w:t>
      </w:r>
      <w:r w:rsidRPr="00EE5CE4">
        <w:rPr>
          <w:lang w:val="en-GB"/>
        </w:rPr>
        <w:tab/>
      </w:r>
      <w:bookmarkEnd w:id="1561"/>
      <w:bookmarkEnd w:id="1562"/>
      <w:r w:rsidRPr="00EE5CE4">
        <w:rPr>
          <w:lang w:val="en-GB"/>
        </w:rPr>
        <w:t xml:space="preserve">The </w:t>
      </w:r>
      <w:r w:rsidRPr="00EE5CE4">
        <w:rPr>
          <w:smallCaps/>
          <w:lang w:val="en-GB"/>
        </w:rPr>
        <w:t>Bohr</w:t>
      </w:r>
      <w:r w:rsidR="00CA42CC">
        <w:rPr>
          <w:lang w:val="en-GB"/>
        </w:rPr>
        <w:t>’</w:t>
      </w:r>
      <w:r w:rsidRPr="00EE5CE4">
        <w:rPr>
          <w:lang w:val="en-GB"/>
        </w:rPr>
        <w:t>s magneton/nuclear magneton</w:t>
      </w:r>
      <w:bookmarkEnd w:id="1563"/>
    </w:p>
    <w:p w:rsidR="00CB018C" w:rsidRPr="00EE5CE4" w:rsidRDefault="00CB018C">
      <w:pPr>
        <w:pStyle w:val="Block"/>
        <w:rPr>
          <w:lang w:val="en-GB"/>
        </w:rPr>
      </w:pPr>
    </w:p>
    <w:p w:rsidR="00736DA7" w:rsidRPr="00EE5CE4" w:rsidRDefault="00736DA7" w:rsidP="00736DA7">
      <w:pPr>
        <w:pStyle w:val="Block"/>
        <w:spacing w:line="250" w:lineRule="exact"/>
        <w:rPr>
          <w:lang w:val="en-GB"/>
        </w:rPr>
      </w:pPr>
      <w:r w:rsidRPr="00EE5CE4">
        <w:rPr>
          <w:lang w:val="en-GB"/>
        </w:rPr>
        <w:t xml:space="preserve">According to </w:t>
      </w:r>
      <w:r w:rsidRPr="00EE5CE4">
        <w:rPr>
          <w:sz w:val="22"/>
          <w:lang w:val="en-GB"/>
        </w:rPr>
        <w:t>[</w:t>
      </w:r>
      <w:r w:rsidRPr="00EE5CE4">
        <w:rPr>
          <w:lang w:val="en-GB"/>
        </w:rPr>
        <w:t>20</w:t>
      </w:r>
      <w:r w:rsidRPr="00EE5CE4">
        <w:rPr>
          <w:sz w:val="22"/>
          <w:lang w:val="en-GB"/>
        </w:rPr>
        <w:t>]</w:t>
      </w:r>
      <w:r w:rsidRPr="00EE5CE4">
        <w:rPr>
          <w:lang w:val="en-GB"/>
        </w:rPr>
        <w:t xml:space="preserve"> in quantum mechanical view the track angular momentum </w:t>
      </w:r>
      <w:r w:rsidRPr="00EE5CE4">
        <w:rPr>
          <w:b/>
          <w:lang w:val="en-GB"/>
        </w:rPr>
        <w:t>L</w:t>
      </w:r>
      <w:r w:rsidR="00DF6001" w:rsidRPr="00EE5CE4">
        <w:rPr>
          <w:b/>
          <w:lang w:val="en-GB"/>
        </w:rPr>
        <w:fldChar w:fldCharType="begin"/>
      </w:r>
      <w:r w:rsidRPr="00EE5CE4">
        <w:rPr>
          <w:b/>
          <w:lang w:val="en-GB"/>
        </w:rPr>
        <w:instrText xml:space="preserve"> ADVANCE  \l 7 \u 2 </w:instrText>
      </w:r>
      <w:r w:rsidR="00DF6001" w:rsidRPr="00EE5CE4">
        <w:rPr>
          <w:b/>
          <w:lang w:val="en-GB"/>
        </w:rPr>
        <w:fldChar w:fldCharType="end"/>
      </w:r>
      <w:r w:rsidRPr="00EE5CE4">
        <w:rPr>
          <w:rFonts w:ascii="Cambria Math" w:hAnsi="Cambria Math" w:cs="Cambria Math"/>
          <w:b/>
          <w:lang w:val="en-GB"/>
        </w:rPr>
        <w:t>⃗</w:t>
      </w:r>
      <w:r w:rsidR="00DF6001" w:rsidRPr="00EE5CE4">
        <w:rPr>
          <w:rFonts w:ascii="Cambria Math" w:hAnsi="Cambria Math" w:cs="Cambria Math"/>
          <w:b/>
          <w:lang w:val="en-GB"/>
        </w:rPr>
        <w:fldChar w:fldCharType="begin"/>
      </w:r>
      <w:r w:rsidRPr="00EE5CE4">
        <w:rPr>
          <w:rFonts w:ascii="Cambria Math" w:hAnsi="Cambria Math" w:cs="Cambria Math"/>
          <w:b/>
          <w:lang w:val="en-GB"/>
        </w:rPr>
        <w:instrText xml:space="preserve"> ADVANCE  \d 2 </w:instrText>
      </w:r>
      <w:r w:rsidR="00DF6001" w:rsidRPr="00EE5CE4">
        <w:rPr>
          <w:rFonts w:ascii="Cambria Math" w:hAnsi="Cambria Math" w:cs="Cambria Math"/>
          <w:b/>
          <w:lang w:val="en-GB"/>
        </w:rPr>
        <w:fldChar w:fldCharType="end"/>
      </w:r>
      <w:r w:rsidRPr="00EE5CE4">
        <w:rPr>
          <w:lang w:val="en-GB"/>
        </w:rPr>
        <w:t xml:space="preserve"> of a charged point particle with the mass m and the charge q generates the magnetic moment (165)</w:t>
      </w:r>
    </w:p>
    <w:p w:rsidR="00736DA7" w:rsidRPr="00EE5CE4" w:rsidRDefault="00736DA7" w:rsidP="00736DA7">
      <w:pPr>
        <w:pStyle w:val="Block"/>
        <w:spacing w:line="120" w:lineRule="exact"/>
        <w:rPr>
          <w:lang w:val="en-GB"/>
        </w:rPr>
      </w:pPr>
    </w:p>
    <w:p w:rsidR="00736DA7" w:rsidRPr="00EE5CE4" w:rsidRDefault="00736DA7" w:rsidP="00736DA7">
      <w:pPr>
        <w:pStyle w:val="Formel"/>
        <w:rPr>
          <w:lang w:val="en-GB"/>
        </w:rPr>
      </w:pPr>
      <w:r w:rsidRPr="00EE5CE4">
        <w:rPr>
          <w:position w:val="-24"/>
          <w:lang w:val="en-GB"/>
        </w:rPr>
        <w:object w:dxaOrig="859" w:dyaOrig="660">
          <v:shape id="_x0000_i1993" type="#_x0000_t75" style="width:43.45pt;height:30.6pt" o:ole="">
            <v:imagedata r:id="rId2085" o:title=""/>
          </v:shape>
          <o:OLEObject Type="Embed" ProgID="Equation.DSMT4" ShapeID="_x0000_i1993" DrawAspect="Content" ObjectID="_1748865360" r:id="rId2086"/>
        </w:object>
      </w:r>
      <w:r w:rsidRPr="00EE5CE4">
        <w:rPr>
          <w:lang w:val="en-GB"/>
        </w:rPr>
        <w:t xml:space="preserve">    </w:t>
      </w:r>
      <w:r w:rsidRPr="00EE5CE4">
        <w:rPr>
          <w:lang w:val="en-GB"/>
        </w:rPr>
        <w:tab/>
      </w:r>
      <w:r w:rsidR="00055014">
        <w:rPr>
          <w:lang w:val="en-GB"/>
        </w:rPr>
        <w:t>(862)</w:t>
      </w:r>
      <w:r w:rsidRPr="00EE5CE4">
        <w:rPr>
          <w:lang w:val="en-GB"/>
        </w:rPr>
        <w:tab/>
      </w:r>
      <w:r w:rsidRPr="00EE5CE4">
        <w:rPr>
          <w:lang w:val="en-GB"/>
        </w:rPr>
        <w:tab/>
      </w:r>
      <w:r w:rsidRPr="00EE5CE4">
        <w:rPr>
          <w:lang w:val="en-GB"/>
        </w:rPr>
        <w:tab/>
      </w:r>
      <w:r w:rsidRPr="00EE5CE4">
        <w:rPr>
          <w:lang w:val="en-GB"/>
        </w:rPr>
        <w:tab/>
      </w:r>
      <w:r w:rsidRPr="00EE5CE4">
        <w:rPr>
          <w:position w:val="-24"/>
          <w:lang w:val="en-GB"/>
        </w:rPr>
        <w:object w:dxaOrig="999" w:dyaOrig="620">
          <v:shape id="_x0000_i1994" type="#_x0000_t75" style="width:49.65pt;height:28.55pt" o:ole="">
            <v:imagedata r:id="rId2087" o:title=""/>
          </v:shape>
          <o:OLEObject Type="Embed" ProgID="Equation.DSMT4" ShapeID="_x0000_i1994" DrawAspect="Content" ObjectID="_1748865361" r:id="rId2088"/>
        </w:object>
      </w:r>
      <w:r w:rsidRPr="00EE5CE4">
        <w:rPr>
          <w:lang w:val="en-GB"/>
        </w:rPr>
        <w:t xml:space="preserve">  </w:t>
      </w:r>
      <w:r w:rsidRPr="00EE5CE4">
        <w:rPr>
          <w:lang w:val="en-GB"/>
        </w:rPr>
        <w:tab/>
      </w:r>
      <w:r w:rsidRPr="00EE5CE4">
        <w:rPr>
          <w:lang w:val="en-GB"/>
        </w:rPr>
        <w:tab/>
      </w:r>
      <w:r w:rsidR="00392C95" w:rsidRPr="00EE5CE4">
        <w:rPr>
          <w:lang w:val="en-GB"/>
        </w:rPr>
        <w:tab/>
      </w:r>
      <w:r w:rsidR="00392C95" w:rsidRPr="00EE5CE4">
        <w:rPr>
          <w:lang w:val="en-GB"/>
        </w:rPr>
        <w:tab/>
      </w:r>
      <w:r w:rsidR="00055014">
        <w:rPr>
          <w:lang w:val="en-GB"/>
        </w:rPr>
        <w:t>(863)</w:t>
      </w:r>
    </w:p>
    <w:p w:rsidR="00736DA7" w:rsidRPr="00EE5CE4" w:rsidRDefault="00736DA7" w:rsidP="00736DA7">
      <w:pPr>
        <w:pStyle w:val="Block"/>
        <w:spacing w:line="120" w:lineRule="exact"/>
        <w:rPr>
          <w:lang w:val="en-GB"/>
        </w:rPr>
      </w:pPr>
    </w:p>
    <w:p w:rsidR="00736DA7" w:rsidRPr="00EE5CE4" w:rsidRDefault="00736DA7" w:rsidP="00736DA7">
      <w:pPr>
        <w:pStyle w:val="Fortsetzung"/>
        <w:spacing w:line="250" w:lineRule="exact"/>
        <w:rPr>
          <w:lang w:val="en-GB"/>
        </w:rPr>
      </w:pPr>
      <w:r w:rsidRPr="00EE5CE4">
        <w:rPr>
          <w:lang w:val="en-GB"/>
        </w:rPr>
        <w:t xml:space="preserve">Then, expression </w:t>
      </w:r>
      <w:r w:rsidR="00055014">
        <w:rPr>
          <w:lang w:val="en-GB"/>
        </w:rPr>
        <w:t>(863)</w:t>
      </w:r>
      <w:r w:rsidRPr="00EE5CE4">
        <w:rPr>
          <w:lang w:val="en-GB"/>
        </w:rPr>
        <w:t xml:space="preserve"> is the magneton μ of the particle. B</w:t>
      </w:r>
      <w:r w:rsidRPr="00EE5CE4">
        <w:rPr>
          <w:sz w:val="20"/>
          <w:lang w:val="en-GB"/>
        </w:rPr>
        <w:t>OHR</w:t>
      </w:r>
      <w:r w:rsidR="00CA42CC">
        <w:rPr>
          <w:lang w:val="en-GB"/>
        </w:rPr>
        <w:t>’</w:t>
      </w:r>
      <w:r w:rsidRPr="00EE5CE4">
        <w:rPr>
          <w:lang w:val="en-GB"/>
        </w:rPr>
        <w:t>s magneton μ</w:t>
      </w:r>
      <w:r w:rsidRPr="00EE5CE4">
        <w:rPr>
          <w:vertAlign w:val="subscript"/>
          <w:lang w:val="en-GB"/>
        </w:rPr>
        <w:t>B</w:t>
      </w:r>
      <w:r w:rsidRPr="00EE5CE4">
        <w:rPr>
          <w:lang w:val="en-GB"/>
        </w:rPr>
        <w:t xml:space="preserve"> is the magnetic dipole moment of the electron, the nuclear magneton μ</w:t>
      </w:r>
      <w:r w:rsidRPr="00EE5CE4">
        <w:rPr>
          <w:vertAlign w:val="subscript"/>
          <w:lang w:val="en-GB"/>
        </w:rPr>
        <w:t>N</w:t>
      </w:r>
      <w:r w:rsidRPr="00EE5CE4">
        <w:rPr>
          <w:lang w:val="en-GB"/>
        </w:rPr>
        <w:t xml:space="preserve"> the magnetic dipole moment of the proton. Both only differ in the mass (m</w:t>
      </w:r>
      <w:r w:rsidRPr="00EE5CE4">
        <w:rPr>
          <w:sz w:val="28"/>
          <w:vertAlign w:val="subscript"/>
          <w:lang w:val="en-GB"/>
        </w:rPr>
        <w:t>e</w:t>
      </w:r>
      <w:r w:rsidRPr="00EE5CE4">
        <w:rPr>
          <w:lang w:val="en-GB"/>
        </w:rPr>
        <w:t xml:space="preserve"> resp. m</w:t>
      </w:r>
      <w:r w:rsidRPr="00EE5CE4">
        <w:rPr>
          <w:position w:val="1"/>
          <w:sz w:val="28"/>
          <w:vertAlign w:val="subscript"/>
          <w:lang w:val="en-GB"/>
        </w:rPr>
        <w:t>p</w:t>
      </w:r>
      <w:r w:rsidRPr="00EE5CE4">
        <w:rPr>
          <w:lang w:val="en-GB"/>
        </w:rPr>
        <w:t xml:space="preserve">) in the denominator. We only regard the electron at this point. According to </w:t>
      </w:r>
      <w:r w:rsidRPr="00EE5CE4">
        <w:rPr>
          <w:sz w:val="22"/>
          <w:lang w:val="en-GB"/>
        </w:rPr>
        <w:t>[</w:t>
      </w:r>
      <w:r w:rsidR="001A3FC3" w:rsidRPr="00EE5CE4">
        <w:rPr>
          <w:lang w:val="en-GB"/>
        </w:rPr>
        <w:t>62</w:t>
      </w:r>
      <w:r w:rsidRPr="00EE5CE4">
        <w:rPr>
          <w:sz w:val="22"/>
          <w:lang w:val="en-GB"/>
        </w:rPr>
        <w:t>]</w:t>
      </w:r>
      <w:r w:rsidRPr="00EE5CE4">
        <w:rPr>
          <w:lang w:val="en-GB"/>
        </w:rPr>
        <w:t xml:space="preserve"> μ</w:t>
      </w:r>
      <w:r w:rsidRPr="00EE5CE4">
        <w:rPr>
          <w:vertAlign w:val="subscript"/>
          <w:lang w:val="en-GB"/>
        </w:rPr>
        <w:t>B</w:t>
      </w:r>
      <w:r w:rsidRPr="00EE5CE4">
        <w:rPr>
          <w:lang w:val="en-GB"/>
        </w:rPr>
        <w:t xml:space="preserve"> is defined as follows:</w:t>
      </w:r>
    </w:p>
    <w:p w:rsidR="00736DA7" w:rsidRPr="00EE5CE4" w:rsidRDefault="00736DA7" w:rsidP="00736DA7">
      <w:pPr>
        <w:pStyle w:val="Fortsetzung"/>
        <w:spacing w:line="160" w:lineRule="exact"/>
        <w:rPr>
          <w:lang w:val="en-GB"/>
        </w:rPr>
      </w:pPr>
    </w:p>
    <w:p w:rsidR="00736DA7" w:rsidRPr="00EE5CE4" w:rsidRDefault="00736DA7" w:rsidP="00736DA7">
      <w:pPr>
        <w:pStyle w:val="Formel"/>
        <w:rPr>
          <w:lang w:val="en-GB"/>
        </w:rPr>
      </w:pPr>
      <w:r w:rsidRPr="00EE5CE4">
        <w:rPr>
          <w:position w:val="-30"/>
          <w:lang w:val="en-GB"/>
        </w:rPr>
        <w:object w:dxaOrig="4260" w:dyaOrig="680">
          <v:shape id="_x0000_i1995" type="#_x0000_t75" style="width:214.7pt;height:32.7pt" o:ole="">
            <v:imagedata r:id="rId2089" o:title=""/>
          </v:shape>
          <o:OLEObject Type="Embed" ProgID="Equation.3" ShapeID="_x0000_i1995" DrawAspect="Content" ObjectID="_1748865362" r:id="rId2090"/>
        </w:object>
      </w:r>
      <w:r w:rsidRPr="00EE5CE4">
        <w:rPr>
          <w:lang w:val="en-GB"/>
        </w:rPr>
        <w:tab/>
      </w:r>
      <w:r w:rsidRPr="00EE5CE4">
        <w:rPr>
          <w:lang w:val="en-GB"/>
        </w:rPr>
        <w:tab/>
      </w:r>
      <w:r w:rsidRPr="00EE5CE4">
        <w:rPr>
          <w:lang w:val="en-GB"/>
        </w:rPr>
        <w:tab/>
        <w:t xml:space="preserve">   </w:t>
      </w:r>
      <w:r w:rsidRPr="00EE5CE4">
        <w:rPr>
          <w:sz w:val="32"/>
          <w:lang w:val="en-GB"/>
        </w:rPr>
        <w:t> </w:t>
      </w:r>
      <w:r w:rsidRPr="00EE5CE4">
        <w:rPr>
          <w:position w:val="-6"/>
          <w:lang w:val="en-GB"/>
        </w:rPr>
        <w:object w:dxaOrig="1280" w:dyaOrig="320">
          <v:shape id="_x0000_i1996" type="#_x0000_t75" style="width:61.25pt;height:15.7pt" o:ole="">
            <v:imagedata r:id="rId2091" o:title=""/>
          </v:shape>
          <o:OLEObject Type="Embed" ProgID="Equation.3" ShapeID="_x0000_i1996" DrawAspect="Content" ObjectID="_1748865363" r:id="rId2092"/>
        </w:object>
      </w:r>
      <w:r w:rsidRPr="00EE5CE4">
        <w:rPr>
          <w:lang w:val="en-GB"/>
        </w:rPr>
        <w:tab/>
      </w:r>
      <w:r w:rsidR="00055014">
        <w:rPr>
          <w:lang w:val="en-GB"/>
        </w:rPr>
        <w:t>(864)</w:t>
      </w:r>
    </w:p>
    <w:p w:rsidR="00736DA7" w:rsidRPr="00EE5CE4" w:rsidRDefault="00736DA7" w:rsidP="00736DA7">
      <w:pPr>
        <w:pStyle w:val="Block"/>
        <w:spacing w:line="120" w:lineRule="exact"/>
        <w:rPr>
          <w:lang w:val="en-GB"/>
        </w:rPr>
      </w:pPr>
    </w:p>
    <w:p w:rsidR="00736DA7" w:rsidRPr="00EE5CE4" w:rsidRDefault="00736DA7" w:rsidP="00736DA7">
      <w:pPr>
        <w:pStyle w:val="Fortsetzung"/>
        <w:spacing w:line="250" w:lineRule="exact"/>
        <w:rPr>
          <w:lang w:val="en-GB"/>
        </w:rPr>
      </w:pPr>
      <w:r w:rsidRPr="00EE5CE4">
        <w:rPr>
          <w:lang w:val="en-GB"/>
        </w:rPr>
        <w:t xml:space="preserve">It should be noted, that the magnetic moment </w:t>
      </w:r>
      <w:r w:rsidRPr="00EE5CE4">
        <w:rPr>
          <w:b/>
          <w:lang w:val="en-GB"/>
        </w:rPr>
        <w:t>L</w:t>
      </w:r>
      <w:r w:rsidR="00DF6001" w:rsidRPr="00EE5CE4">
        <w:rPr>
          <w:b/>
          <w:lang w:val="en-GB"/>
        </w:rPr>
        <w:fldChar w:fldCharType="begin"/>
      </w:r>
      <w:r w:rsidRPr="00EE5CE4">
        <w:rPr>
          <w:b/>
          <w:lang w:val="en-GB"/>
        </w:rPr>
        <w:instrText xml:space="preserve"> ADVANCE  \l 7 \u 2 </w:instrText>
      </w:r>
      <w:r w:rsidR="00DF6001" w:rsidRPr="00EE5CE4">
        <w:rPr>
          <w:b/>
          <w:lang w:val="en-GB"/>
        </w:rPr>
        <w:fldChar w:fldCharType="end"/>
      </w:r>
      <w:r w:rsidRPr="00EE5CE4">
        <w:rPr>
          <w:rFonts w:ascii="Cambria Math" w:hAnsi="Cambria Math" w:cs="Cambria Math"/>
          <w:b/>
          <w:lang w:val="en-GB"/>
        </w:rPr>
        <w:t>⃗</w:t>
      </w:r>
      <w:r w:rsidR="00DF6001" w:rsidRPr="00EE5CE4">
        <w:rPr>
          <w:rFonts w:ascii="Cambria Math" w:hAnsi="Cambria Math" w:cs="Cambria Math"/>
          <w:b/>
          <w:lang w:val="en-GB"/>
        </w:rPr>
        <w:fldChar w:fldCharType="begin"/>
      </w:r>
      <w:r w:rsidRPr="00EE5CE4">
        <w:rPr>
          <w:rFonts w:ascii="Cambria Math" w:hAnsi="Cambria Math" w:cs="Cambria Math"/>
          <w:b/>
          <w:lang w:val="en-GB"/>
        </w:rPr>
        <w:instrText xml:space="preserve"> ADVANCE  \d 2 </w:instrText>
      </w:r>
      <w:r w:rsidR="00DF6001" w:rsidRPr="00EE5CE4">
        <w:rPr>
          <w:rFonts w:ascii="Cambria Math" w:hAnsi="Cambria Math" w:cs="Cambria Math"/>
          <w:b/>
          <w:lang w:val="en-GB"/>
        </w:rPr>
        <w:fldChar w:fldCharType="end"/>
      </w:r>
      <w:r w:rsidRPr="00EE5CE4">
        <w:rPr>
          <w:lang w:val="en-GB"/>
        </w:rPr>
        <w:t xml:space="preserve">  of the electron is always directed opposite to its track angular momentum due to the negative charge, hence the negative sign </w:t>
      </w:r>
      <w:r w:rsidRPr="00EE5CE4">
        <w:rPr>
          <w:sz w:val="22"/>
          <w:lang w:val="en-GB"/>
        </w:rPr>
        <w:t>[</w:t>
      </w:r>
      <w:r w:rsidR="009955D6" w:rsidRPr="00EE5CE4">
        <w:rPr>
          <w:lang w:val="en-GB"/>
        </w:rPr>
        <w:t>62</w:t>
      </w:r>
      <w:r w:rsidRPr="00EE5CE4">
        <w:rPr>
          <w:sz w:val="22"/>
          <w:lang w:val="en-GB"/>
        </w:rPr>
        <w:t>]</w:t>
      </w:r>
      <w:r w:rsidRPr="00EE5CE4">
        <w:rPr>
          <w:lang w:val="en-GB"/>
        </w:rPr>
        <w:t>. Now let</w:t>
      </w:r>
      <w:r w:rsidR="00CA42CC">
        <w:rPr>
          <w:lang w:val="en-GB"/>
        </w:rPr>
        <w:t>’</w:t>
      </w:r>
      <w:r w:rsidRPr="00EE5CE4">
        <w:rPr>
          <w:lang w:val="en-GB"/>
        </w:rPr>
        <w:t xml:space="preserve">s look for the relations to the </w:t>
      </w:r>
      <w:r w:rsidRPr="00EE5CE4">
        <w:rPr>
          <w:smallCaps/>
          <w:lang w:val="en-GB"/>
        </w:rPr>
        <w:t>Planck</w:t>
      </w:r>
      <w:r w:rsidRPr="00EE5CE4">
        <w:rPr>
          <w:lang w:val="en-GB"/>
        </w:rPr>
        <w:t xml:space="preserve">-units. With the help of </w:t>
      </w:r>
      <w:r w:rsidR="00055014">
        <w:rPr>
          <w:lang w:val="en-GB"/>
        </w:rPr>
        <w:t>(801)</w:t>
      </w:r>
      <w:r w:rsidRPr="00EE5CE4">
        <w:rPr>
          <w:lang w:val="en-GB"/>
        </w:rPr>
        <w:t xml:space="preserve"> and of</w:t>
      </w:r>
      <w:r w:rsidR="009955D6" w:rsidRPr="00EE5CE4">
        <w:rPr>
          <w:lang w:val="en-GB"/>
        </w:rPr>
        <w:t xml:space="preserve"> (21</w:t>
      </w:r>
      <w:r w:rsidRPr="00EE5CE4">
        <w:rPr>
          <w:lang w:val="en-GB"/>
        </w:rPr>
        <w:t>) m</w:t>
      </w:r>
      <w:r w:rsidRPr="00EE5CE4">
        <w:rPr>
          <w:position w:val="-2"/>
          <w:vertAlign w:val="subscript"/>
          <w:lang w:val="en-GB"/>
        </w:rPr>
        <w:t>0</w:t>
      </w:r>
      <w:r w:rsidRPr="00EE5CE4">
        <w:rPr>
          <w:sz w:val="8"/>
          <w:lang w:val="en-GB"/>
        </w:rPr>
        <w:t> </w:t>
      </w:r>
      <w:r w:rsidRPr="00EE5CE4">
        <w:rPr>
          <w:lang w:val="en-GB"/>
        </w:rPr>
        <w:t>=</w:t>
      </w:r>
      <w:r w:rsidRPr="00EE5CE4">
        <w:rPr>
          <w:sz w:val="8"/>
          <w:lang w:val="en-GB"/>
        </w:rPr>
        <w:t> </w:t>
      </w:r>
      <w:r w:rsidRPr="00EE5CE4">
        <w:rPr>
          <w:lang w:val="en-GB"/>
        </w:rPr>
        <w:t>μ</w:t>
      </w:r>
      <w:r w:rsidRPr="00EE5CE4">
        <w:rPr>
          <w:position w:val="-2"/>
          <w:vertAlign w:val="subscript"/>
          <w:lang w:val="en-GB"/>
        </w:rPr>
        <w:t>0</w:t>
      </w:r>
      <w:r w:rsidRPr="00EE5CE4">
        <w:rPr>
          <w:lang w:val="en-GB"/>
        </w:rPr>
        <w:t>q</w:t>
      </w:r>
      <w:r w:rsidRPr="00EE5CE4">
        <w:rPr>
          <w:position w:val="-2"/>
          <w:vertAlign w:val="subscript"/>
          <w:lang w:val="en-GB"/>
        </w:rPr>
        <w:t>0</w:t>
      </w:r>
      <w:r w:rsidR="00DF6001" w:rsidRPr="00EE5CE4">
        <w:rPr>
          <w:position w:val="-2"/>
          <w:vertAlign w:val="subscript"/>
          <w:lang w:val="en-GB"/>
        </w:rPr>
        <w:fldChar w:fldCharType="begin"/>
      </w:r>
      <w:r w:rsidRPr="00EE5CE4">
        <w:rPr>
          <w:position w:val="-2"/>
          <w:vertAlign w:val="subscript"/>
          <w:lang w:val="en-GB"/>
        </w:rPr>
        <w:instrText xml:space="preserve"> ADVANCE  \l 4 \u 1 </w:instrText>
      </w:r>
      <w:r w:rsidR="00DF6001" w:rsidRPr="00EE5CE4">
        <w:rPr>
          <w:position w:val="-2"/>
          <w:vertAlign w:val="subscript"/>
          <w:lang w:val="en-GB"/>
        </w:rPr>
        <w:fldChar w:fldCharType="end"/>
      </w:r>
      <w:r w:rsidRPr="00EE5CE4">
        <w:rPr>
          <w:vertAlign w:val="superscript"/>
          <w:lang w:val="en-GB"/>
        </w:rPr>
        <w:t>2</w:t>
      </w:r>
      <w:r w:rsidR="00DF6001" w:rsidRPr="00EE5CE4">
        <w:rPr>
          <w:vertAlign w:val="superscript"/>
          <w:lang w:val="en-GB"/>
        </w:rPr>
        <w:fldChar w:fldCharType="begin"/>
      </w:r>
      <w:r w:rsidRPr="00EE5CE4">
        <w:rPr>
          <w:vertAlign w:val="superscript"/>
          <w:lang w:val="en-GB"/>
        </w:rPr>
        <w:instrText xml:space="preserve"> ADVANCE  \d 1 </w:instrText>
      </w:r>
      <w:r w:rsidR="00DF6001" w:rsidRPr="00EE5CE4">
        <w:rPr>
          <w:vertAlign w:val="superscript"/>
          <w:lang w:val="en-GB"/>
        </w:rPr>
        <w:fldChar w:fldCharType="end"/>
      </w:r>
      <w:r w:rsidRPr="00EE5CE4">
        <w:rPr>
          <w:sz w:val="8"/>
          <w:lang w:val="en-GB"/>
        </w:rPr>
        <w:t> </w:t>
      </w:r>
      <w:r w:rsidRPr="00EE5CE4">
        <w:rPr>
          <w:lang w:val="en-GB"/>
        </w:rPr>
        <w:t>r</w:t>
      </w:r>
      <w:r w:rsidRPr="00EE5CE4">
        <w:rPr>
          <w:position w:val="-2"/>
          <w:vertAlign w:val="subscript"/>
          <w:lang w:val="en-GB"/>
        </w:rPr>
        <w:t>0</w:t>
      </w:r>
      <w:r w:rsidRPr="00EE5CE4">
        <w:rPr>
          <w:lang w:val="en-GB"/>
        </w:rPr>
        <w:t xml:space="preserve"> we substitute e and m</w:t>
      </w:r>
      <w:r w:rsidRPr="00EE5CE4">
        <w:rPr>
          <w:sz w:val="28"/>
          <w:vertAlign w:val="subscript"/>
          <w:lang w:val="en-GB"/>
        </w:rPr>
        <w:t>e</w:t>
      </w:r>
      <w:r w:rsidRPr="00EE5CE4">
        <w:rPr>
          <w:lang w:val="en-GB"/>
        </w:rPr>
        <w:t xml:space="preserve"> by q</w:t>
      </w:r>
      <w:r w:rsidRPr="00EE5CE4">
        <w:rPr>
          <w:vertAlign w:val="subscript"/>
          <w:lang w:val="en-GB"/>
        </w:rPr>
        <w:t>0</w:t>
      </w:r>
      <w:r w:rsidRPr="00EE5CE4">
        <w:rPr>
          <w:lang w:val="en-GB"/>
        </w:rPr>
        <w:t xml:space="preserve"> and m</w:t>
      </w:r>
      <w:r w:rsidRPr="00EE5CE4">
        <w:rPr>
          <w:vertAlign w:val="subscript"/>
          <w:lang w:val="en-GB"/>
        </w:rPr>
        <w:t>0</w:t>
      </w:r>
      <w:r w:rsidRPr="00EE5CE4">
        <w:rPr>
          <w:lang w:val="en-GB"/>
        </w:rPr>
        <w:t>. We get:</w:t>
      </w:r>
    </w:p>
    <w:p w:rsidR="00736DA7" w:rsidRPr="00EE5CE4" w:rsidRDefault="00736DA7" w:rsidP="00736DA7">
      <w:pPr>
        <w:pStyle w:val="Fortsetzung"/>
        <w:spacing w:line="160" w:lineRule="exact"/>
        <w:rPr>
          <w:lang w:val="en-GB"/>
        </w:rPr>
      </w:pPr>
    </w:p>
    <w:p w:rsidR="00736DA7" w:rsidRPr="00EE5CE4" w:rsidRDefault="00736DA7" w:rsidP="00736DA7">
      <w:pPr>
        <w:pStyle w:val="Formel"/>
        <w:rPr>
          <w:lang w:val="en-GB"/>
        </w:rPr>
      </w:pPr>
      <w:r w:rsidRPr="00EE5CE4">
        <w:rPr>
          <w:position w:val="-32"/>
          <w:lang w:val="en-GB"/>
        </w:rPr>
        <w:object w:dxaOrig="7780" w:dyaOrig="760">
          <v:shape id="_x0000_i1997" type="#_x0000_t75" style="width:381.6pt;height:39.3pt" o:ole="">
            <v:imagedata r:id="rId2093" o:title=""/>
          </v:shape>
          <o:OLEObject Type="Embed" ProgID="Equation.3" ShapeID="_x0000_i1997" DrawAspect="Content" ObjectID="_1748865364" r:id="rId2094"/>
        </w:object>
      </w:r>
      <w:r w:rsidRPr="00EE5CE4">
        <w:rPr>
          <w:lang w:val="en-GB"/>
        </w:rPr>
        <w:tab/>
      </w:r>
      <w:r w:rsidR="00055014">
        <w:rPr>
          <w:lang w:val="en-GB"/>
        </w:rPr>
        <w:t>(865)</w:t>
      </w:r>
    </w:p>
    <w:p w:rsidR="00736DA7" w:rsidRPr="00EE5CE4" w:rsidRDefault="00736DA7" w:rsidP="00736DA7">
      <w:pPr>
        <w:pStyle w:val="Fortsetzung"/>
        <w:spacing w:line="160" w:lineRule="exact"/>
        <w:rPr>
          <w:lang w:val="en-GB"/>
        </w:rPr>
      </w:pPr>
    </w:p>
    <w:p w:rsidR="00736DA7" w:rsidRPr="00EE5CE4" w:rsidRDefault="00736DA7" w:rsidP="00736DA7">
      <w:pPr>
        <w:pStyle w:val="Fortsetzung"/>
        <w:spacing w:line="250" w:lineRule="exact"/>
        <w:rPr>
          <w:lang w:val="en-GB"/>
        </w:rPr>
      </w:pPr>
      <w:r w:rsidRPr="00EE5CE4">
        <w:rPr>
          <w:lang w:val="en-GB"/>
        </w:rPr>
        <w:t>Here, the deviation of the measured to the calculated value is twice as big, as the given measuring accuracy. Obviously, inaccuracies of other measurands have been passed through here. Also it</w:t>
      </w:r>
      <w:r w:rsidR="00CA42CC">
        <w:rPr>
          <w:lang w:val="en-GB"/>
        </w:rPr>
        <w:t>’</w:t>
      </w:r>
      <w:r w:rsidRPr="00EE5CE4">
        <w:rPr>
          <w:lang w:val="en-GB"/>
        </w:rPr>
        <w:t>s strange, that all values specified in this section are having the same inaccuracy of ±3∙10</w:t>
      </w:r>
      <w:r w:rsidRPr="00EE5CE4">
        <w:rPr>
          <w:vertAlign w:val="superscript"/>
          <w:lang w:val="en-GB"/>
        </w:rPr>
        <w:t>−10</w:t>
      </w:r>
      <w:r w:rsidRPr="00EE5CE4">
        <w:rPr>
          <w:lang w:val="en-GB"/>
        </w:rPr>
        <w:t xml:space="preserve">. The expressions relating the </w:t>
      </w:r>
      <w:r w:rsidRPr="00EE5CE4">
        <w:rPr>
          <w:smallCaps/>
          <w:lang w:val="en-GB"/>
        </w:rPr>
        <w:t>Planck</w:t>
      </w:r>
      <w:r w:rsidRPr="00EE5CE4">
        <w:rPr>
          <w:lang w:val="en-GB"/>
        </w:rPr>
        <w:t xml:space="preserve">-units all are rechecked and yield the same result as the original definition, in that case </w:t>
      </w:r>
      <w:r w:rsidR="00055014">
        <w:rPr>
          <w:lang w:val="en-GB"/>
        </w:rPr>
        <w:t>(864)</w:t>
      </w:r>
      <w:r w:rsidRPr="00EE5CE4">
        <w:rPr>
          <w:lang w:val="en-GB"/>
        </w:rPr>
        <w:t xml:space="preserve">. Latter one a deviation to the measuring value same as </w:t>
      </w:r>
      <w:r w:rsidR="00055014">
        <w:rPr>
          <w:lang w:val="en-GB"/>
        </w:rPr>
        <w:t>(865)</w:t>
      </w:r>
      <w:r w:rsidRPr="00EE5CE4">
        <w:rPr>
          <w:lang w:val="en-GB"/>
        </w:rPr>
        <w:t xml:space="preserve"> turns out. There, probably something else is jinxed.</w:t>
      </w:r>
    </w:p>
    <w:p w:rsidR="00736DA7" w:rsidRPr="00EE5CE4" w:rsidRDefault="00736DA7" w:rsidP="00736DA7">
      <w:pPr>
        <w:pStyle w:val="Fortsetzung"/>
        <w:spacing w:line="245" w:lineRule="exact"/>
        <w:rPr>
          <w:lang w:val="en-GB"/>
        </w:rPr>
      </w:pPr>
    </w:p>
    <w:p w:rsidR="00736DA7" w:rsidRPr="00EE5CE4" w:rsidRDefault="00736DA7" w:rsidP="00736DA7">
      <w:pPr>
        <w:pStyle w:val="Block"/>
        <w:spacing w:line="250" w:lineRule="exact"/>
        <w:rPr>
          <w:lang w:val="en-GB"/>
        </w:rPr>
      </w:pPr>
      <w:r w:rsidRPr="00EE5CE4">
        <w:rPr>
          <w:lang w:val="en-GB"/>
        </w:rPr>
        <w:lastRenderedPageBreak/>
        <w:t xml:space="preserve">A comparison with other </w:t>
      </w:r>
      <w:r w:rsidRPr="00EE5CE4">
        <w:rPr>
          <w:smallCaps/>
          <w:lang w:val="en-GB"/>
        </w:rPr>
        <w:t>Planck</w:t>
      </w:r>
      <w:r w:rsidRPr="00EE5CE4">
        <w:rPr>
          <w:lang w:val="en-GB"/>
        </w:rPr>
        <w:t xml:space="preserve">-units of the same kind is impossible in this case. Still, the behaviour of the reference-frame-dependent values remains. Starting with </w:t>
      </w:r>
      <w:r w:rsidR="00055014">
        <w:rPr>
          <w:lang w:val="en-GB"/>
        </w:rPr>
        <w:t>(864)</w:t>
      </w:r>
      <w:r w:rsidRPr="00EE5CE4">
        <w:rPr>
          <w:lang w:val="en-GB"/>
        </w:rPr>
        <w:t xml:space="preserve"> according to the classical view, applies:</w:t>
      </w:r>
    </w:p>
    <w:p w:rsidR="00736DA7" w:rsidRPr="00EE5CE4" w:rsidRDefault="00736DA7" w:rsidP="00736DA7">
      <w:pPr>
        <w:pStyle w:val="Fortsetzung"/>
        <w:spacing w:line="160" w:lineRule="exact"/>
        <w:rPr>
          <w:lang w:val="en-GB"/>
        </w:rPr>
      </w:pPr>
    </w:p>
    <w:p w:rsidR="00736DA7" w:rsidRPr="00EE5CE4" w:rsidRDefault="00736DA7" w:rsidP="00736DA7">
      <w:pPr>
        <w:pStyle w:val="Formel"/>
        <w:rPr>
          <w:lang w:val="en-GB"/>
        </w:rPr>
      </w:pPr>
      <w:r w:rsidRPr="00EE5CE4">
        <w:rPr>
          <w:position w:val="-30"/>
          <w:lang w:val="en-GB"/>
        </w:rPr>
        <w:object w:dxaOrig="2120" w:dyaOrig="680">
          <v:shape id="_x0000_i1998" type="#_x0000_t75" style="width:104.75pt;height:32.7pt" o:ole="">
            <v:imagedata r:id="rId2095" o:title=""/>
          </v:shape>
          <o:OLEObject Type="Embed" ProgID="Equation.DSMT4" ShapeID="_x0000_i1998" DrawAspect="Content" ObjectID="_1748865365" r:id="rId2096"/>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A406EB" w:rsidRPr="00EE5CE4">
        <w:rPr>
          <w:lang w:val="en-GB"/>
        </w:rPr>
        <w:tab/>
      </w:r>
      <w:r w:rsidR="00055014">
        <w:rPr>
          <w:lang w:val="en-GB"/>
        </w:rPr>
        <w:t>(866)</w:t>
      </w:r>
    </w:p>
    <w:p w:rsidR="00736DA7" w:rsidRPr="00EE5CE4" w:rsidRDefault="00736DA7" w:rsidP="00736DA7">
      <w:pPr>
        <w:pStyle w:val="Fortsetzung"/>
        <w:spacing w:line="160" w:lineRule="exact"/>
        <w:rPr>
          <w:lang w:val="en-GB"/>
        </w:rPr>
      </w:pPr>
    </w:p>
    <w:p w:rsidR="00736DA7" w:rsidRPr="00EE5CE4" w:rsidRDefault="00736DA7" w:rsidP="00736DA7">
      <w:pPr>
        <w:pStyle w:val="Fortsetzung"/>
        <w:rPr>
          <w:lang w:val="en-GB"/>
        </w:rPr>
      </w:pPr>
      <w:r w:rsidRPr="00EE5CE4">
        <w:rPr>
          <w:lang w:val="en-GB"/>
        </w:rPr>
        <w:t>Inserting the additional shares we obtain:</w:t>
      </w:r>
    </w:p>
    <w:p w:rsidR="00736DA7" w:rsidRPr="00EE5CE4" w:rsidRDefault="00736DA7" w:rsidP="00736DA7">
      <w:pPr>
        <w:pStyle w:val="Block"/>
        <w:spacing w:line="160" w:lineRule="exact"/>
        <w:rPr>
          <w:lang w:val="en-GB"/>
        </w:rPr>
      </w:pPr>
    </w:p>
    <w:p w:rsidR="00736DA7" w:rsidRPr="00EE5CE4" w:rsidRDefault="00736DA7" w:rsidP="00736DA7">
      <w:pPr>
        <w:pStyle w:val="Formel"/>
        <w:rPr>
          <w:lang w:val="en-GB"/>
        </w:rPr>
      </w:pPr>
      <w:r w:rsidRPr="00EE5CE4">
        <w:rPr>
          <w:position w:val="-30"/>
          <w:lang w:val="en-GB"/>
        </w:rPr>
        <w:object w:dxaOrig="3140" w:dyaOrig="720">
          <v:shape id="_x0000_i1999" type="#_x0000_t75" style="width:156.35pt;height:37.25pt" o:ole="">
            <v:imagedata r:id="rId2097" o:title=""/>
          </v:shape>
          <o:OLEObject Type="Embed" ProgID="Equation.DSMT4" ShapeID="_x0000_i1999" DrawAspect="Content" ObjectID="_1748865366" r:id="rId2098"/>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A406EB" w:rsidRPr="00EE5CE4">
        <w:rPr>
          <w:lang w:val="en-GB"/>
        </w:rPr>
        <w:tab/>
      </w:r>
      <w:r w:rsidR="00055014">
        <w:rPr>
          <w:lang w:val="en-GB"/>
        </w:rPr>
        <w:t>(867)</w:t>
      </w:r>
    </w:p>
    <w:p w:rsidR="00736DA7" w:rsidRPr="00EE5CE4" w:rsidRDefault="00736DA7" w:rsidP="00736DA7">
      <w:pPr>
        <w:pStyle w:val="Fortsetzung"/>
        <w:spacing w:line="160" w:lineRule="exact"/>
        <w:rPr>
          <w:lang w:val="en-GB"/>
        </w:rPr>
      </w:pPr>
    </w:p>
    <w:p w:rsidR="00736DA7" w:rsidRPr="00EE5CE4" w:rsidRDefault="00736DA7" w:rsidP="00736DA7">
      <w:pPr>
        <w:pStyle w:val="Fortsetzung"/>
        <w:spacing w:line="250" w:lineRule="exact"/>
        <w:rPr>
          <w:lang w:val="en-GB"/>
        </w:rPr>
      </w:pPr>
      <w:r w:rsidRPr="00EE5CE4">
        <w:rPr>
          <w:lang w:val="en-GB"/>
        </w:rPr>
        <w:t>In this case we get a different result. But since the magnetic moment always appears in connection with a charge or a magnetic flux, which both are proportional β</w:t>
      </w:r>
      <w:r w:rsidRPr="00EE5CE4">
        <w:rPr>
          <w:position w:val="6"/>
          <w:sz w:val="14"/>
          <w:lang w:val="en-GB"/>
        </w:rPr>
        <w:t>–1/3</w:t>
      </w:r>
      <w:r w:rsidRPr="00EE5CE4">
        <w:rPr>
          <w:lang w:val="en-GB"/>
        </w:rPr>
        <w:t>, there is a cancellation of the additional shares too. All in all we can say, the spatial share of total redshift does not take any effect to the physical laws at the observer, neither qualitative nor quantitative. It only has a cosmologic meaning and plays an important role with the creation of a gravitational theory.</w:t>
      </w:r>
    </w:p>
    <w:p w:rsidR="00736DA7" w:rsidRPr="00EE5CE4" w:rsidRDefault="00736DA7" w:rsidP="00736DA7">
      <w:pPr>
        <w:pStyle w:val="Fortsetzung"/>
        <w:rPr>
          <w:lang w:val="en-GB"/>
        </w:rPr>
      </w:pPr>
    </w:p>
    <w:p w:rsidR="00736DA7" w:rsidRPr="00EE5CE4" w:rsidRDefault="00736DA7" w:rsidP="00736DA7">
      <w:pPr>
        <w:pStyle w:val="Fortsetzung"/>
        <w:spacing w:line="250" w:lineRule="exact"/>
        <w:rPr>
          <w:lang w:val="en-GB"/>
        </w:rPr>
      </w:pPr>
      <w:r w:rsidRPr="00EE5CE4">
        <w:rPr>
          <w:lang w:val="en-GB"/>
        </w:rPr>
        <w:t>With it, we analyzed most of the values associated with the electron. Of course, there is a lot of further possible candidates. I want to leave them over for the reader. I pointed the way to add new values. Doing so always must be substituted in such a manner, that the relation depend on Q</w:t>
      </w:r>
      <w:r w:rsidRPr="00EE5CE4">
        <w:rPr>
          <w:vertAlign w:val="subscript"/>
          <w:lang w:val="en-GB"/>
        </w:rPr>
        <w:t>0</w:t>
      </w:r>
      <w:r w:rsidRPr="00EE5CE4">
        <w:rPr>
          <w:lang w:val="en-GB"/>
        </w:rPr>
        <w:t xml:space="preserve"> and/or invariants only. As next I want to have a look at some other values, which surprisingly also can be calculated with the concerted system.</w:t>
      </w:r>
      <w:r w:rsidR="00D23BFB" w:rsidRPr="00EE5CE4">
        <w:rPr>
          <w:lang w:val="en-GB"/>
        </w:rPr>
        <w:t xml:space="preserve"> One of them is the temperature of the CMBR (See section </w:t>
      </w:r>
      <w:r w:rsidR="00343CBE">
        <w:rPr>
          <w:lang w:val="en-GB"/>
        </w:rPr>
        <w:t>4.6.4.2.5.</w:t>
      </w:r>
      <w:r w:rsidR="00D23BFB" w:rsidRPr="00EE5CE4">
        <w:rPr>
          <w:lang w:val="en-GB"/>
        </w:rPr>
        <w:t xml:space="preserve">) and not to forget </w:t>
      </w:r>
      <w:r w:rsidR="00D23BFB" w:rsidRPr="00EE5CE4">
        <w:rPr>
          <w:smallCaps/>
          <w:lang w:val="en-GB"/>
        </w:rPr>
        <w:t>Newton</w:t>
      </w:r>
      <w:r w:rsidR="00CA42CC">
        <w:rPr>
          <w:lang w:val="en-GB"/>
        </w:rPr>
        <w:t>’</w:t>
      </w:r>
      <w:r w:rsidR="00D23BFB" w:rsidRPr="00EE5CE4">
        <w:rPr>
          <w:lang w:val="en-GB"/>
        </w:rPr>
        <w:t>s gravitational constant.</w:t>
      </w:r>
    </w:p>
    <w:p w:rsidR="00CB018C" w:rsidRPr="00EE5CE4" w:rsidRDefault="00CB018C">
      <w:pPr>
        <w:pStyle w:val="Block"/>
        <w:rPr>
          <w:lang w:val="en-GB"/>
        </w:rPr>
      </w:pPr>
      <w:bookmarkStart w:id="1564" w:name="B_Toc469754644"/>
    </w:p>
    <w:p w:rsidR="00DD34BC" w:rsidRPr="00EE5CE4" w:rsidRDefault="00DD34BC">
      <w:pPr>
        <w:pStyle w:val="Block"/>
        <w:rPr>
          <w:lang w:val="en-GB"/>
        </w:rPr>
      </w:pPr>
    </w:p>
    <w:p w:rsidR="00E97F92" w:rsidRPr="00EE5CE4" w:rsidRDefault="00E97F92">
      <w:pPr>
        <w:pStyle w:val="Block"/>
        <w:rPr>
          <w:lang w:val="en-GB"/>
        </w:rPr>
      </w:pPr>
    </w:p>
    <w:p w:rsidR="00CB018C" w:rsidRPr="00EE5CE4" w:rsidRDefault="00CD493E">
      <w:pPr>
        <w:pStyle w:val="berschrift3"/>
        <w:rPr>
          <w:lang w:val="en-GB"/>
        </w:rPr>
      </w:pPr>
      <w:bookmarkStart w:id="1565" w:name="B_Toc475019898"/>
      <w:bookmarkStart w:id="1566" w:name="_Toc113817187"/>
      <w:r w:rsidRPr="00EE5CE4">
        <w:rPr>
          <w:lang w:val="en-GB"/>
        </w:rPr>
        <w:t>6.2.</w:t>
      </w:r>
      <w:r w:rsidR="00736DA7" w:rsidRPr="00EE5CE4">
        <w:rPr>
          <w:lang w:val="en-GB"/>
        </w:rPr>
        <w:t>10</w:t>
      </w:r>
      <w:r w:rsidRPr="00EE5CE4">
        <w:rPr>
          <w:lang w:val="en-GB"/>
        </w:rPr>
        <w:t>.</w:t>
      </w:r>
      <w:r w:rsidRPr="00EE5CE4">
        <w:rPr>
          <w:lang w:val="en-GB"/>
        </w:rPr>
        <w:tab/>
      </w:r>
      <w:bookmarkEnd w:id="1564"/>
      <w:bookmarkEnd w:id="1565"/>
      <w:r w:rsidRPr="00EE5CE4">
        <w:rPr>
          <w:lang w:val="en-GB"/>
        </w:rPr>
        <w:t>The gravitational-constant</w:t>
      </w:r>
      <w:bookmarkEnd w:id="1566"/>
    </w:p>
    <w:p w:rsidR="00CB018C" w:rsidRPr="00EE5CE4" w:rsidRDefault="00CB018C">
      <w:pPr>
        <w:pStyle w:val="Block"/>
        <w:rPr>
          <w:lang w:val="en-GB"/>
        </w:rPr>
      </w:pPr>
    </w:p>
    <w:p w:rsidR="00CB018C" w:rsidRPr="00EE5CE4" w:rsidRDefault="00CD493E">
      <w:pPr>
        <w:pStyle w:val="Block"/>
        <w:rPr>
          <w:lang w:val="en-GB"/>
        </w:rPr>
      </w:pPr>
      <w:r w:rsidRPr="00EE5CE4">
        <w:rPr>
          <w:lang w:val="en-GB"/>
        </w:rPr>
        <w:t>We have seen, that P</w:t>
      </w:r>
      <w:r w:rsidRPr="00EE5CE4">
        <w:rPr>
          <w:sz w:val="20"/>
          <w:lang w:val="en-GB"/>
        </w:rPr>
        <w:t>LANCK</w:t>
      </w:r>
      <w:r w:rsidR="00CA42CC">
        <w:rPr>
          <w:lang w:val="en-GB"/>
        </w:rPr>
        <w:t>’</w:t>
      </w:r>
      <w:r w:rsidRPr="00EE5CE4">
        <w:rPr>
          <w:lang w:val="en-GB"/>
        </w:rPr>
        <w:t xml:space="preserve">s quantity of action is not a constant but a function of space and time. From the definition of </w:t>
      </w:r>
      <w:r w:rsidRPr="00EE5CE4">
        <w:rPr>
          <w:rFonts w:ascii="Symbol" w:hAnsi="Symbol"/>
          <w:lang w:val="en-GB"/>
        </w:rPr>
        <w:t></w:t>
      </w:r>
      <w:r w:rsidRPr="00EE5CE4">
        <w:rPr>
          <w:position w:val="-4"/>
          <w:sz w:val="14"/>
          <w:lang w:val="en-GB"/>
        </w:rPr>
        <w:t>0</w:t>
      </w:r>
      <w:r w:rsidRPr="00EE5CE4">
        <w:rPr>
          <w:position w:val="-4"/>
          <w:sz w:val="16"/>
          <w:lang w:val="en-GB"/>
        </w:rPr>
        <w:t xml:space="preserve"> </w:t>
      </w:r>
      <w:r w:rsidRPr="00EE5CE4">
        <w:rPr>
          <w:lang w:val="en-GB"/>
        </w:rPr>
        <w:t>(55) arises, that this must be applied even to N</w:t>
      </w:r>
      <w:r w:rsidRPr="00EE5CE4">
        <w:rPr>
          <w:sz w:val="20"/>
          <w:lang w:val="en-GB"/>
        </w:rPr>
        <w:t>EWTON</w:t>
      </w:r>
      <w:r w:rsidR="00CA42CC">
        <w:rPr>
          <w:lang w:val="en-GB"/>
        </w:rPr>
        <w:t>’</w:t>
      </w:r>
      <w:r w:rsidRPr="00EE5CE4">
        <w:rPr>
          <w:lang w:val="en-GB"/>
        </w:rPr>
        <w:t>s gravitational-constant. We get after rearrangement:</w:t>
      </w:r>
    </w:p>
    <w:p w:rsidR="00CB018C" w:rsidRPr="00EE5CE4" w:rsidRDefault="00CB018C">
      <w:pPr>
        <w:pStyle w:val="Block"/>
        <w:rPr>
          <w:lang w:val="en-GB"/>
        </w:rPr>
      </w:pPr>
    </w:p>
    <w:p w:rsidR="00CB018C" w:rsidRPr="00EE5CE4" w:rsidRDefault="00DD34BC">
      <w:pPr>
        <w:pStyle w:val="Formel"/>
        <w:keepNext/>
        <w:rPr>
          <w:lang w:val="en-GB"/>
        </w:rPr>
      </w:pPr>
      <w:r w:rsidRPr="00EE5CE4">
        <w:rPr>
          <w:position w:val="-30"/>
          <w:sz w:val="20"/>
          <w:lang w:val="en-GB"/>
        </w:rPr>
        <w:object w:dxaOrig="4620" w:dyaOrig="720">
          <v:shape id="_x0000_i2000" type="#_x0000_t75" style="width:230.55pt;height:39.3pt" o:ole="">
            <v:imagedata r:id="rId2099" o:title=""/>
          </v:shape>
          <o:OLEObject Type="Embed" ProgID="Equation.DSMT4" ShapeID="_x0000_i2000" DrawAspect="Content" ObjectID="_1748865367" r:id="rId2100"/>
        </w:objec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055014">
        <w:rPr>
          <w:lang w:val="en-GB"/>
        </w:rPr>
        <w:t>(868)</w:t>
      </w:r>
    </w:p>
    <w:p w:rsidR="00CB018C" w:rsidRPr="00EE5CE4" w:rsidRDefault="00CB018C">
      <w:pPr>
        <w:pStyle w:val="Block"/>
        <w:rPr>
          <w:lang w:val="en-GB"/>
        </w:rPr>
      </w:pPr>
    </w:p>
    <w:p w:rsidR="00614AE7" w:rsidRPr="00EE5CE4" w:rsidRDefault="00614AE7" w:rsidP="00614AE7">
      <w:pPr>
        <w:pStyle w:val="Fortsetzung"/>
        <w:rPr>
          <w:lang w:val="en-GB"/>
        </w:rPr>
      </w:pPr>
      <w:r w:rsidRPr="00EE5CE4">
        <w:rPr>
          <w:lang w:val="en-GB"/>
        </w:rPr>
        <w:t>The gravitational constant is obviously a function of the local conditions. By insertion of (129) we finally get:</w:t>
      </w:r>
    </w:p>
    <w:p w:rsidR="00D44A20" w:rsidRPr="00EE5CE4" w:rsidRDefault="00D44A20" w:rsidP="00D44A20">
      <w:pPr>
        <w:pStyle w:val="Block"/>
        <w:rPr>
          <w:lang w:val="en-GB"/>
        </w:rPr>
      </w:pPr>
    </w:p>
    <w:p w:rsidR="00D44A20" w:rsidRPr="00EE5CE4" w:rsidRDefault="0047674E" w:rsidP="00D44A20">
      <w:pPr>
        <w:pStyle w:val="Formel"/>
        <w:rPr>
          <w:lang w:val="en-GB"/>
        </w:rPr>
      </w:pPr>
      <w:r w:rsidRPr="00EE5CE4">
        <w:rPr>
          <w:position w:val="-30"/>
          <w:lang w:val="en-GB"/>
        </w:rPr>
        <w:object w:dxaOrig="1840" w:dyaOrig="720">
          <v:shape id="_x0000_i2001" type="#_x0000_t75" style="width:89.8pt;height:37.25pt" o:ole="">
            <v:imagedata r:id="rId2101" o:title=""/>
          </v:shape>
          <o:OLEObject Type="Embed" ProgID="Equation.DSMT4" ShapeID="_x0000_i2001" DrawAspect="Content" ObjectID="_1748865368" r:id="rId2102"/>
        </w:object>
      </w:r>
      <w:r w:rsidRPr="00EE5CE4">
        <w:rPr>
          <w:lang w:val="en-GB"/>
        </w:rPr>
        <w:tab/>
      </w:r>
      <w:r w:rsidR="00D44A20" w:rsidRPr="00EE5CE4">
        <w:rPr>
          <w:lang w:val="en-GB"/>
        </w:rPr>
        <w:tab/>
      </w:r>
      <w:r w:rsidR="00D44A20" w:rsidRPr="00EE5CE4">
        <w:rPr>
          <w:lang w:val="en-GB"/>
        </w:rPr>
        <w:tab/>
      </w:r>
      <w:r w:rsidR="00D44A20" w:rsidRPr="00EE5CE4">
        <w:rPr>
          <w:lang w:val="en-GB"/>
        </w:rPr>
        <w:tab/>
      </w:r>
      <w:r w:rsidR="00D44A20" w:rsidRPr="00EE5CE4">
        <w:rPr>
          <w:lang w:val="en-GB"/>
        </w:rPr>
        <w:tab/>
      </w:r>
      <w:r w:rsidR="00D44A20" w:rsidRPr="00EE5CE4">
        <w:rPr>
          <w:lang w:val="en-GB"/>
        </w:rPr>
        <w:tab/>
      </w:r>
      <w:r w:rsidR="00D44A20" w:rsidRPr="00EE5CE4">
        <w:rPr>
          <w:lang w:val="en-GB"/>
        </w:rPr>
        <w:tab/>
      </w:r>
      <w:r w:rsidR="00D44A20" w:rsidRPr="00EE5CE4">
        <w:rPr>
          <w:lang w:val="en-GB"/>
        </w:rPr>
        <w:tab/>
      </w:r>
      <w:r w:rsidR="00D44A20" w:rsidRPr="00EE5CE4">
        <w:rPr>
          <w:lang w:val="en-GB"/>
        </w:rPr>
        <w:tab/>
      </w:r>
      <w:r w:rsidR="00055014">
        <w:rPr>
          <w:lang w:val="en-GB"/>
        </w:rPr>
        <w:t>(869)</w:t>
      </w:r>
    </w:p>
    <w:p w:rsidR="00D44A20" w:rsidRPr="00EE5CE4" w:rsidRDefault="00D44A20" w:rsidP="00D44A20">
      <w:pPr>
        <w:pStyle w:val="Block"/>
        <w:rPr>
          <w:lang w:val="en-GB"/>
        </w:rPr>
      </w:pPr>
    </w:p>
    <w:p w:rsidR="00CB018C" w:rsidRPr="00EE5CE4" w:rsidRDefault="00CD493E">
      <w:pPr>
        <w:pStyle w:val="Fortsetzung"/>
        <w:rPr>
          <w:lang w:val="en-GB"/>
        </w:rPr>
      </w:pPr>
      <w:r w:rsidRPr="00EE5CE4">
        <w:rPr>
          <w:lang w:val="en-GB"/>
        </w:rPr>
        <w:t>At this point, the product Q</w:t>
      </w:r>
      <w:r w:rsidRPr="00EE5CE4">
        <w:rPr>
          <w:position w:val="-4"/>
          <w:sz w:val="14"/>
          <w:lang w:val="en-GB"/>
        </w:rPr>
        <w:t>0</w:t>
      </w:r>
      <w:r w:rsidRPr="00EE5CE4">
        <w:rPr>
          <w:lang w:val="en-GB"/>
        </w:rPr>
        <w:t>R appears for the first time, which leads, because of the logarithmic periodicity of the universe, to the interesting question, what is in the distance Q</w:t>
      </w:r>
      <w:r w:rsidRPr="00EE5CE4">
        <w:rPr>
          <w:position w:val="-4"/>
          <w:sz w:val="14"/>
          <w:lang w:val="en-GB"/>
        </w:rPr>
        <w:t>0</w:t>
      </w:r>
      <w:r w:rsidRPr="00EE5CE4">
        <w:rPr>
          <w:lang w:val="en-GB"/>
        </w:rPr>
        <w:t>R at all? Possibly there is a superordinated universe of which our own  forms a microscopic part (r</w:t>
      </w:r>
      <w:r w:rsidRPr="00EE5CE4">
        <w:rPr>
          <w:position w:val="-4"/>
          <w:sz w:val="14"/>
          <w:lang w:val="en-GB"/>
        </w:rPr>
        <w:t>0</w:t>
      </w:r>
      <w:r w:rsidRPr="00EE5CE4">
        <w:rPr>
          <w:lang w:val="en-GB"/>
        </w:rPr>
        <w:t xml:space="preserve">) only? The </w:t>
      </w:r>
      <w:r w:rsidR="005D3463" w:rsidRPr="00EE5CE4">
        <w:rPr>
          <w:lang w:val="en-GB"/>
        </w:rPr>
        <w:t>cosmologic background</w:t>
      </w:r>
      <w:r w:rsidRPr="00EE5CE4">
        <w:rPr>
          <w:lang w:val="en-GB"/>
        </w:rPr>
        <w:t>-radiation, be continued accordingly, would form the metric radiation-field of that superordinated universe then.</w:t>
      </w:r>
    </w:p>
    <w:p w:rsidR="00CB018C" w:rsidRPr="00EE5CE4" w:rsidRDefault="00CB018C">
      <w:pPr>
        <w:pStyle w:val="Block"/>
        <w:rPr>
          <w:lang w:val="en-GB"/>
        </w:rPr>
      </w:pPr>
    </w:p>
    <w:p w:rsidR="002A00FE" w:rsidRPr="00EE5CE4" w:rsidRDefault="002A00FE" w:rsidP="002A00FE">
      <w:pPr>
        <w:pStyle w:val="Fortsetzung"/>
        <w:rPr>
          <w:lang w:val="en-GB"/>
        </w:rPr>
      </w:pPr>
      <w:r w:rsidRPr="00EE5CE4">
        <w:rPr>
          <w:lang w:val="en-GB"/>
        </w:rPr>
        <w:t>On the other hand there is the mass M</w:t>
      </w:r>
      <w:r w:rsidRPr="00EE5CE4">
        <w:rPr>
          <w:vertAlign w:val="subscript"/>
          <w:lang w:val="en-GB"/>
        </w:rPr>
        <w:t>1</w:t>
      </w:r>
      <w:r w:rsidRPr="00EE5CE4">
        <w:rPr>
          <w:lang w:val="en-GB"/>
        </w:rPr>
        <w:t xml:space="preserve"> in the denominator of </w:t>
      </w:r>
      <w:r w:rsidR="00055014">
        <w:rPr>
          <w:lang w:val="en-GB"/>
        </w:rPr>
        <w:t>(868)</w:t>
      </w:r>
      <w:r w:rsidRPr="00EE5CE4">
        <w:rPr>
          <w:lang w:val="en-GB"/>
        </w:rPr>
        <w:t xml:space="preserve"> and the mass M</w:t>
      </w:r>
      <w:r w:rsidRPr="00EE5CE4">
        <w:rPr>
          <w:vertAlign w:val="subscript"/>
          <w:lang w:val="en-GB"/>
        </w:rPr>
        <w:t>2</w:t>
      </w:r>
      <w:r w:rsidRPr="00EE5CE4">
        <w:rPr>
          <w:lang w:val="en-GB"/>
        </w:rPr>
        <w:t xml:space="preserve"> (fixed value) in </w:t>
      </w:r>
      <w:r w:rsidR="00055014">
        <w:rPr>
          <w:lang w:val="en-GB"/>
        </w:rPr>
        <w:t>(869)</w:t>
      </w:r>
      <w:r w:rsidRPr="00EE5CE4">
        <w:rPr>
          <w:lang w:val="en-GB"/>
        </w:rPr>
        <w:t>. The term R</w:t>
      </w:r>
      <w:r w:rsidRPr="00EE5CE4">
        <w:rPr>
          <w:sz w:val="8"/>
          <w:lang w:val="en-GB"/>
        </w:rPr>
        <w:t> </w:t>
      </w:r>
      <w:r w:rsidRPr="00EE5CE4">
        <w:rPr>
          <w:lang w:val="en-GB"/>
        </w:rPr>
        <w:t>=</w:t>
      </w:r>
      <w:r w:rsidRPr="00EE5CE4">
        <w:rPr>
          <w:sz w:val="8"/>
          <w:lang w:val="en-GB"/>
        </w:rPr>
        <w:t> </w:t>
      </w:r>
      <w:r w:rsidRPr="00EE5CE4">
        <w:rPr>
          <w:lang w:val="en-GB"/>
        </w:rPr>
        <w:t xml:space="preserve">2cT indicates G acting along the constant wave count vector. In section 6.2.4.1. in </w:t>
      </w:r>
      <w:r w:rsidR="00924978">
        <w:rPr>
          <w:lang w:val="en-GB"/>
        </w:rPr>
        <w:t>Figure 130</w:t>
      </w:r>
      <w:r w:rsidRPr="00EE5CE4">
        <w:rPr>
          <w:lang w:val="en-GB"/>
        </w:rPr>
        <w:t xml:space="preserve"> we can see, that M</w:t>
      </w:r>
      <w:r w:rsidRPr="00EE5CE4">
        <w:rPr>
          <w:vertAlign w:val="subscript"/>
          <w:lang w:val="en-GB"/>
        </w:rPr>
        <w:t>1</w:t>
      </w:r>
      <w:r w:rsidRPr="00EE5CE4">
        <w:rPr>
          <w:lang w:val="en-GB"/>
        </w:rPr>
        <w:t xml:space="preserve"> depends on time and distance, m</w:t>
      </w:r>
      <w:r w:rsidRPr="00EE5CE4">
        <w:rPr>
          <w:vertAlign w:val="subscript"/>
          <w:lang w:val="en-GB"/>
        </w:rPr>
        <w:t>0</w:t>
      </w:r>
      <w:r w:rsidRPr="00EE5CE4">
        <w:rPr>
          <w:lang w:val="en-GB"/>
        </w:rPr>
        <w:t xml:space="preserve"> has the value M</w:t>
      </w:r>
      <w:r w:rsidRPr="00EE5CE4">
        <w:rPr>
          <w:vertAlign w:val="subscript"/>
          <w:lang w:val="en-GB"/>
        </w:rPr>
        <w:t>1</w:t>
      </w:r>
      <w:r w:rsidRPr="00EE5CE4">
        <w:rPr>
          <w:lang w:val="en-GB"/>
        </w:rPr>
        <w:t xml:space="preserve"> at intervals of R, whereas with M</w:t>
      </w:r>
      <w:r w:rsidRPr="00EE5CE4">
        <w:rPr>
          <w:vertAlign w:val="subscript"/>
          <w:lang w:val="en-GB"/>
        </w:rPr>
        <w:t>2</w:t>
      </w:r>
      <w:r w:rsidRPr="00EE5CE4">
        <w:rPr>
          <w:lang w:val="en-GB"/>
        </w:rPr>
        <w:t xml:space="preserve"> it</w:t>
      </w:r>
      <w:r w:rsidR="00CA42CC">
        <w:rPr>
          <w:lang w:val="en-GB"/>
        </w:rPr>
        <w:t>’</w:t>
      </w:r>
      <w:r w:rsidRPr="00EE5CE4">
        <w:rPr>
          <w:lang w:val="en-GB"/>
        </w:rPr>
        <w:t>s about a historic value, only possible, if we go back in time. Thus, we can assign R to time, Q</w:t>
      </w:r>
      <w:r w:rsidRPr="00EE5CE4">
        <w:rPr>
          <w:vertAlign w:val="subscript"/>
          <w:lang w:val="en-GB"/>
        </w:rPr>
        <w:t>0</w:t>
      </w:r>
      <w:r w:rsidRPr="00EE5CE4">
        <w:rPr>
          <w:lang w:val="en-GB"/>
        </w:rPr>
        <w:t xml:space="preserve"> however to space-time.</w:t>
      </w:r>
    </w:p>
    <w:p w:rsidR="002A00FE" w:rsidRPr="00EE5CE4" w:rsidRDefault="002A00FE" w:rsidP="00E97F92">
      <w:pPr>
        <w:pStyle w:val="Fortsetzung"/>
        <w:rPr>
          <w:lang w:val="en-GB"/>
        </w:rPr>
      </w:pPr>
    </w:p>
    <w:p w:rsidR="00CB018C" w:rsidRPr="00EE5CE4" w:rsidRDefault="00CB018C">
      <w:pPr>
        <w:pStyle w:val="Block"/>
        <w:rPr>
          <w:lang w:val="en-GB"/>
        </w:rPr>
      </w:pPr>
    </w:p>
    <w:p w:rsidR="00CB018C" w:rsidRPr="00EE5CE4" w:rsidRDefault="00CD493E">
      <w:pPr>
        <w:pStyle w:val="berschrift4"/>
        <w:rPr>
          <w:lang w:val="en-GB"/>
        </w:rPr>
      </w:pPr>
      <w:bookmarkStart w:id="1567" w:name="B_Toc475019901"/>
      <w:bookmarkStart w:id="1568" w:name="B_Toc469754645"/>
      <w:bookmarkStart w:id="1569" w:name="_Toc113817188"/>
      <w:r w:rsidRPr="00EE5CE4">
        <w:rPr>
          <w:lang w:val="en-GB"/>
        </w:rPr>
        <w:lastRenderedPageBreak/>
        <w:t>6.2.</w:t>
      </w:r>
      <w:r w:rsidR="00585749" w:rsidRPr="00EE5CE4">
        <w:rPr>
          <w:lang w:val="en-GB"/>
        </w:rPr>
        <w:t>10</w:t>
      </w:r>
      <w:r w:rsidRPr="00EE5CE4">
        <w:rPr>
          <w:lang w:val="en-GB"/>
        </w:rPr>
        <w:t>.1.</w:t>
      </w:r>
      <w:r w:rsidRPr="00EE5CE4">
        <w:rPr>
          <w:lang w:val="en-GB"/>
        </w:rPr>
        <w:tab/>
      </w:r>
      <w:bookmarkEnd w:id="1567"/>
      <w:bookmarkEnd w:id="1568"/>
      <w:r w:rsidRPr="00EE5CE4">
        <w:rPr>
          <w:lang w:val="en-GB"/>
        </w:rPr>
        <w:t>Temporal dependence</w:t>
      </w:r>
      <w:bookmarkEnd w:id="1569"/>
    </w:p>
    <w:p w:rsidR="00C74A18" w:rsidRPr="00EE5CE4" w:rsidRDefault="00C74A18" w:rsidP="00C74A18">
      <w:pPr>
        <w:pStyle w:val="Block"/>
        <w:rPr>
          <w:lang w:val="en-GB"/>
        </w:rPr>
      </w:pPr>
      <w:bookmarkStart w:id="1570" w:name="_Toc448634490"/>
      <w:bookmarkStart w:id="1571" w:name="_Toc18324715"/>
      <w:bookmarkStart w:id="1572" w:name="_Toc71741702"/>
    </w:p>
    <w:p w:rsidR="00C74A18" w:rsidRPr="00EE5CE4" w:rsidRDefault="00C74A18" w:rsidP="00C74A18">
      <w:pPr>
        <w:pStyle w:val="Block"/>
        <w:rPr>
          <w:lang w:val="en-GB"/>
        </w:rPr>
      </w:pPr>
    </w:p>
    <w:p w:rsidR="002D7A20" w:rsidRPr="00EE5CE4" w:rsidRDefault="002D7A20" w:rsidP="002D7A20">
      <w:pPr>
        <w:pStyle w:val="Block"/>
        <w:rPr>
          <w:lang w:val="en-GB"/>
        </w:rPr>
      </w:pPr>
      <w:r w:rsidRPr="00EE5CE4">
        <w:rPr>
          <w:lang w:val="en-GB"/>
        </w:rPr>
        <w:t>We replace Q</w:t>
      </w:r>
      <w:r w:rsidRPr="00EE5CE4">
        <w:rPr>
          <w:position w:val="-4"/>
          <w:sz w:val="14"/>
          <w:lang w:val="en-GB"/>
        </w:rPr>
        <w:t>0</w:t>
      </w:r>
      <w:r w:rsidRPr="00EE5CE4">
        <w:rPr>
          <w:lang w:val="en-GB"/>
        </w:rPr>
        <w:t xml:space="preserve"> and R with the corresponding temporal functions, then we transform it onto our local coordinates or vice-versa:</w:t>
      </w:r>
    </w:p>
    <w:p w:rsidR="00C74A18" w:rsidRPr="00EE5CE4" w:rsidRDefault="00C74A18" w:rsidP="00C74A18">
      <w:pPr>
        <w:pStyle w:val="Block"/>
        <w:spacing w:line="160" w:lineRule="exact"/>
        <w:rPr>
          <w:lang w:val="en-GB"/>
        </w:rPr>
      </w:pPr>
    </w:p>
    <w:p w:rsidR="00C74A18" w:rsidRPr="00EE5CE4" w:rsidRDefault="00C74A18" w:rsidP="00C74A18">
      <w:pPr>
        <w:pStyle w:val="Formel"/>
        <w:rPr>
          <w:lang w:val="en-GB"/>
        </w:rPr>
      </w:pPr>
      <w:r w:rsidRPr="00EE5CE4">
        <w:rPr>
          <w:position w:val="-32"/>
          <w:lang w:val="en-GB"/>
        </w:rPr>
        <w:object w:dxaOrig="3200" w:dyaOrig="900">
          <v:shape id="_x0000_i2002" type="#_x0000_t75" style="width:159.85pt;height:37.4pt" o:ole="">
            <v:imagedata r:id="rId2103" o:title="" croptop="12389f"/>
          </v:shape>
          <o:OLEObject Type="Embed" ProgID="Equation.DSMT4" ShapeID="_x0000_i2002" DrawAspect="Content" ObjectID="_1748865369" r:id="rId2104"/>
        </w:object>
      </w:r>
      <w:r w:rsidRPr="00EE5CE4">
        <w:rPr>
          <w:lang w:val="en-GB"/>
        </w:rPr>
        <w:tab/>
        <w:t xml:space="preserve">         </w:t>
      </w:r>
      <w:r w:rsidRPr="00EE5CE4">
        <w:rPr>
          <w:position w:val="-32"/>
          <w:lang w:val="en-GB"/>
        </w:rPr>
        <w:object w:dxaOrig="2880" w:dyaOrig="900">
          <v:shape id="_x0000_i2003" type="#_x0000_t75" style="width:2in;height:43.55pt" o:ole="">
            <v:imagedata r:id="rId2105" o:title=""/>
          </v:shape>
          <o:OLEObject Type="Embed" ProgID="Equation.DSMT4" ShapeID="_x0000_i2003" DrawAspect="Content" ObjectID="_1748865370" r:id="rId2106"/>
        </w:object>
      </w:r>
      <w:r w:rsidRPr="00EE5CE4">
        <w:rPr>
          <w:lang w:val="en-GB"/>
        </w:rPr>
        <w:tab/>
      </w:r>
      <w:r w:rsidRPr="00EE5CE4">
        <w:rPr>
          <w:lang w:val="en-GB"/>
        </w:rPr>
        <w:tab/>
      </w:r>
      <w:r w:rsidR="00055014">
        <w:rPr>
          <w:lang w:val="en-GB"/>
        </w:rPr>
        <w:t>(870)</w:t>
      </w:r>
    </w:p>
    <w:p w:rsidR="00C74A18" w:rsidRPr="00EE5CE4" w:rsidRDefault="00C74A18" w:rsidP="00C74A18">
      <w:pPr>
        <w:pStyle w:val="Fortsetzung"/>
        <w:spacing w:line="160" w:lineRule="exact"/>
        <w:ind w:firstLine="227"/>
        <w:rPr>
          <w:lang w:val="en-GB"/>
        </w:rPr>
      </w:pPr>
    </w:p>
    <w:p w:rsidR="00C74A18" w:rsidRPr="00EE5CE4" w:rsidRDefault="00C74A18" w:rsidP="00C74A18">
      <w:pPr>
        <w:pStyle w:val="Formel"/>
        <w:rPr>
          <w:lang w:val="en-GB"/>
        </w:rPr>
      </w:pPr>
      <w:r w:rsidRPr="00EE5CE4">
        <w:rPr>
          <w:position w:val="-32"/>
          <w:lang w:val="en-GB"/>
        </w:rPr>
        <w:object w:dxaOrig="3620" w:dyaOrig="900">
          <v:shape id="_x0000_i2004" type="#_x0000_t75" style="width:182.25pt;height:37.4pt" o:ole="">
            <v:imagedata r:id="rId2107" o:title="" croptop="12389f"/>
          </v:shape>
          <o:OLEObject Type="Embed" ProgID="Equation.DSMT4" ShapeID="_x0000_i2004" DrawAspect="Content" ObjectID="_1748865371" r:id="rId2108"/>
        </w:object>
      </w:r>
      <w:r w:rsidRPr="00EE5CE4">
        <w:rPr>
          <w:lang w:val="en-GB"/>
        </w:rPr>
        <w:tab/>
        <w:t xml:space="preserve">         </w:t>
      </w:r>
      <w:r w:rsidRPr="00EE5CE4">
        <w:rPr>
          <w:position w:val="-32"/>
          <w:lang w:val="en-GB"/>
        </w:rPr>
        <w:object w:dxaOrig="2760" w:dyaOrig="900">
          <v:shape id="_x0000_i2005" type="#_x0000_t75" style="width:137.45pt;height:37.4pt" o:ole="">
            <v:imagedata r:id="rId2109" o:title="" croptop="12389f"/>
          </v:shape>
          <o:OLEObject Type="Embed" ProgID="Equation.DSMT4" ShapeID="_x0000_i2005" DrawAspect="Content" ObjectID="_1748865372" r:id="rId2110"/>
        </w:object>
      </w:r>
      <w:r w:rsidRPr="00EE5CE4">
        <w:rPr>
          <w:lang w:val="en-GB"/>
        </w:rPr>
        <w:t xml:space="preserve">  </w:t>
      </w:r>
      <w:r w:rsidRPr="00EE5CE4">
        <w:rPr>
          <w:lang w:val="en-GB"/>
        </w:rPr>
        <w:tab/>
      </w:r>
      <w:r w:rsidRPr="00EE5CE4">
        <w:rPr>
          <w:lang w:val="en-GB"/>
        </w:rPr>
        <w:tab/>
      </w:r>
      <w:r w:rsidR="00055014">
        <w:rPr>
          <w:lang w:val="en-GB"/>
        </w:rPr>
        <w:t>(871)</w:t>
      </w:r>
    </w:p>
    <w:p w:rsidR="00C74A18" w:rsidRPr="00EE5CE4" w:rsidRDefault="00C74A18" w:rsidP="00C74A18">
      <w:pPr>
        <w:pStyle w:val="Block"/>
        <w:spacing w:line="160" w:lineRule="exact"/>
        <w:rPr>
          <w:lang w:val="en-GB"/>
        </w:rPr>
      </w:pPr>
    </w:p>
    <w:p w:rsidR="00E9087C" w:rsidRPr="00EE5CE4" w:rsidRDefault="00E9087C" w:rsidP="00E9087C">
      <w:pPr>
        <w:pStyle w:val="Fortsetzung"/>
        <w:spacing w:line="245" w:lineRule="exact"/>
        <w:rPr>
          <w:lang w:val="en-GB"/>
        </w:rPr>
      </w:pPr>
      <w:r w:rsidRPr="00EE5CE4">
        <w:rPr>
          <w:lang w:val="en-GB"/>
        </w:rPr>
        <w:t xml:space="preserve">The term before the bracket equals the local </w:t>
      </w:r>
      <w:r w:rsidRPr="00EE5CE4">
        <w:rPr>
          <w:sz w:val="23"/>
          <w:szCs w:val="23"/>
          <w:lang w:val="en-GB"/>
        </w:rPr>
        <w:t>G</w:t>
      </w:r>
      <w:r w:rsidR="00DF6001" w:rsidRPr="00EE5CE4">
        <w:rPr>
          <w:sz w:val="23"/>
          <w:szCs w:val="23"/>
          <w:lang w:val="en-GB"/>
        </w:rPr>
        <w:fldChar w:fldCharType="begin"/>
      </w:r>
      <w:r w:rsidRPr="00EE5CE4">
        <w:rPr>
          <w:sz w:val="23"/>
          <w:szCs w:val="23"/>
          <w:lang w:val="en-GB"/>
        </w:rPr>
        <w:instrText xml:space="preserve"> ADVANCE  \l 7 \u 6,5 </w:instrText>
      </w:r>
      <w:r w:rsidR="00DF6001" w:rsidRPr="00EE5CE4">
        <w:rPr>
          <w:sz w:val="23"/>
          <w:szCs w:val="23"/>
          <w:lang w:val="en-GB"/>
        </w:rPr>
        <w:fldChar w:fldCharType="end"/>
      </w:r>
      <w:r w:rsidRPr="00EE5CE4">
        <w:rPr>
          <w:lang w:val="en-GB"/>
        </w:rPr>
        <w:t>~</w:t>
      </w:r>
      <w:r w:rsidR="00DF6001" w:rsidRPr="00EE5CE4">
        <w:rPr>
          <w:lang w:val="en-GB"/>
        </w:rPr>
        <w:fldChar w:fldCharType="begin"/>
      </w:r>
      <w:r w:rsidRPr="00EE5CE4">
        <w:rPr>
          <w:lang w:val="en-GB"/>
        </w:rPr>
        <w:instrText xml:space="preserve"> ADVANCE  \d 6,5 </w:instrText>
      </w:r>
      <w:r w:rsidR="00DF6001" w:rsidRPr="00EE5CE4">
        <w:rPr>
          <w:lang w:val="en-GB"/>
        </w:rPr>
        <w:fldChar w:fldCharType="end"/>
      </w:r>
      <w:r w:rsidRPr="00EE5CE4">
        <w:rPr>
          <w:lang w:val="en-GB"/>
        </w:rPr>
        <w:t> </w:t>
      </w:r>
      <w:r w:rsidRPr="00EE5CE4">
        <w:rPr>
          <w:sz w:val="12"/>
          <w:lang w:val="en-GB"/>
        </w:rPr>
        <w:t> </w:t>
      </w:r>
      <w:r w:rsidRPr="00EE5CE4">
        <w:rPr>
          <w:lang w:val="en-GB"/>
        </w:rPr>
        <w:t xml:space="preserve">(frame of reference) of the gravitational constant G. The right-hand expressions apply to t, reckoned from BB on. </w:t>
      </w:r>
    </w:p>
    <w:p w:rsidR="00C74A18" w:rsidRPr="00EE5CE4" w:rsidRDefault="00C74A18" w:rsidP="00C74A18">
      <w:pPr>
        <w:pStyle w:val="Fortsetzung"/>
        <w:rPr>
          <w:lang w:val="en-GB"/>
        </w:rPr>
      </w:pPr>
    </w:p>
    <w:p w:rsidR="00C74A18" w:rsidRPr="00EE5CE4" w:rsidRDefault="00C74A18" w:rsidP="00C74A18">
      <w:pPr>
        <w:pStyle w:val="Bild"/>
        <w:rPr>
          <w:lang w:val="en-GB"/>
        </w:rPr>
      </w:pPr>
      <w:r w:rsidRPr="00EE5CE4">
        <w:rPr>
          <w:noProof/>
        </w:rPr>
        <w:drawing>
          <wp:inline distT="0" distB="0" distL="0" distR="0">
            <wp:extent cx="5407906" cy="3440093"/>
            <wp:effectExtent l="19050" t="0" r="2294" b="0"/>
            <wp:docPr id="33"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2111" cstate="print"/>
                    <a:stretch>
                      <a:fillRect/>
                    </a:stretch>
                  </pic:blipFill>
                  <pic:spPr bwMode="auto">
                    <a:xfrm>
                      <a:off x="0" y="0"/>
                      <a:ext cx="5407906" cy="3440093"/>
                    </a:xfrm>
                    <a:prstGeom prst="rect">
                      <a:avLst/>
                    </a:prstGeom>
                    <a:noFill/>
                    <a:ln w="9525">
                      <a:noFill/>
                      <a:miter lim="800000"/>
                      <a:headEnd/>
                      <a:tailEnd/>
                    </a:ln>
                  </pic:spPr>
                </pic:pic>
              </a:graphicData>
            </a:graphic>
          </wp:inline>
        </w:drawing>
      </w:r>
    </w:p>
    <w:p w:rsidR="00C74A18" w:rsidRPr="00EE5CE4" w:rsidRDefault="00C74A18" w:rsidP="00C74A18">
      <w:pPr>
        <w:pStyle w:val="Bildunt"/>
      </w:pPr>
    </w:p>
    <w:p w:rsidR="00CB018C" w:rsidRPr="00EE5CE4" w:rsidRDefault="00924978" w:rsidP="0011706C">
      <w:pPr>
        <w:pStyle w:val="Bildunt"/>
      </w:pPr>
      <w:r>
        <w:t>Figure 135</w:t>
      </w:r>
      <w:r w:rsidR="00CD493E" w:rsidRPr="00EE5CE4">
        <w:br/>
      </w:r>
      <w:bookmarkEnd w:id="1570"/>
      <w:r w:rsidR="00CD493E" w:rsidRPr="00EE5CE4">
        <w:t>Temporal course the gravitational-constant</w:t>
      </w:r>
      <w:bookmarkEnd w:id="1571"/>
      <w:bookmarkEnd w:id="1572"/>
    </w:p>
    <w:p w:rsidR="00CB018C" w:rsidRPr="00EE5CE4" w:rsidRDefault="00CD493E" w:rsidP="0011706C">
      <w:pPr>
        <w:pStyle w:val="Bildunt"/>
      </w:pPr>
      <w:bookmarkStart w:id="1573" w:name="_Toc71741703"/>
      <w:r w:rsidRPr="00EE5CE4">
        <w:t>at the point r=0 (linear scale)</w:t>
      </w:r>
      <w:bookmarkEnd w:id="1573"/>
    </w:p>
    <w:p w:rsidR="00296BE4" w:rsidRPr="00EE5CE4" w:rsidRDefault="00296BE4" w:rsidP="00296BE4">
      <w:pPr>
        <w:pStyle w:val="Fortsetzung"/>
        <w:rPr>
          <w:lang w:val="en-GB"/>
        </w:rPr>
      </w:pPr>
    </w:p>
    <w:p w:rsidR="004A7B69" w:rsidRPr="00EE5CE4" w:rsidRDefault="004A7B69" w:rsidP="00296BE4">
      <w:pPr>
        <w:pStyle w:val="Fortsetzung"/>
        <w:rPr>
          <w:lang w:val="en-GB"/>
        </w:rPr>
      </w:pPr>
      <w:r w:rsidRPr="00EE5CE4">
        <w:rPr>
          <w:lang w:val="en-GB"/>
        </w:rPr>
        <w:t>The temporal course at the point r</w:t>
      </w:r>
      <w:r w:rsidRPr="00EE5CE4">
        <w:rPr>
          <w:sz w:val="8"/>
          <w:lang w:val="en-GB"/>
        </w:rPr>
        <w:t> </w:t>
      </w:r>
      <w:r w:rsidRPr="00EE5CE4">
        <w:rPr>
          <w:lang w:val="en-GB"/>
        </w:rPr>
        <w:t>=</w:t>
      </w:r>
      <w:r w:rsidRPr="00EE5CE4">
        <w:rPr>
          <w:sz w:val="8"/>
          <w:lang w:val="en-GB"/>
        </w:rPr>
        <w:t> </w:t>
      </w:r>
      <w:r w:rsidRPr="00EE5CE4">
        <w:rPr>
          <w:lang w:val="en-GB"/>
        </w:rPr>
        <w:t xml:space="preserve">0 is shown in </w:t>
      </w:r>
      <w:r w:rsidR="00924978">
        <w:rPr>
          <w:lang w:val="en-GB"/>
        </w:rPr>
        <w:t>Figure 135</w:t>
      </w:r>
      <w:r w:rsidRPr="00EE5CE4">
        <w:rPr>
          <w:lang w:val="en-GB"/>
        </w:rPr>
        <w:t xml:space="preserve"> and 127. In the early beginning of expansion the value of the gravitational constant was equal to zero increasing steadily later on, as we can see in </w:t>
      </w:r>
      <w:r w:rsidR="00924978">
        <w:rPr>
          <w:lang w:val="en-GB"/>
        </w:rPr>
        <w:t>Figure 135</w:t>
      </w:r>
      <w:r w:rsidRPr="00EE5CE4">
        <w:rPr>
          <w:lang w:val="en-GB"/>
        </w:rPr>
        <w:t xml:space="preserve"> very well. To the point of time</w:t>
      </w:r>
      <w:r w:rsidR="00296BE4" w:rsidRPr="00EE5CE4">
        <w:rPr>
          <w:lang w:val="en-GB"/>
        </w:rPr>
        <w:t xml:space="preserve"> t</w:t>
      </w:r>
      <w:r w:rsidR="00296BE4" w:rsidRPr="00EE5CE4">
        <w:rPr>
          <w:vertAlign w:val="subscript"/>
          <w:lang w:val="en-GB"/>
        </w:rPr>
        <w:t>1</w:t>
      </w:r>
      <w:r w:rsidR="00296BE4" w:rsidRPr="00EE5CE4">
        <w:rPr>
          <w:lang w:val="en-GB"/>
        </w:rPr>
        <w:t xml:space="preserve"> </w:t>
      </w:r>
      <w:r w:rsidRPr="00EE5CE4">
        <w:rPr>
          <w:lang w:val="en-GB"/>
        </w:rPr>
        <w:t>with</w:t>
      </w:r>
      <w:r w:rsidR="00296BE4" w:rsidRPr="00EE5CE4">
        <w:rPr>
          <w:lang w:val="en-GB"/>
        </w:rPr>
        <w:t xml:space="preserve"> Q</w:t>
      </w:r>
      <w:r w:rsidR="00296BE4" w:rsidRPr="00EE5CE4">
        <w:rPr>
          <w:vertAlign w:val="subscript"/>
          <w:lang w:val="en-GB"/>
        </w:rPr>
        <w:t>0</w:t>
      </w:r>
      <w:r w:rsidR="00296BE4" w:rsidRPr="00EE5CE4">
        <w:rPr>
          <w:sz w:val="12"/>
          <w:vertAlign w:val="subscript"/>
          <w:lang w:val="en-GB"/>
        </w:rPr>
        <w:t> </w:t>
      </w:r>
      <w:r w:rsidR="00296BE4" w:rsidRPr="00EE5CE4">
        <w:rPr>
          <w:lang w:val="en-GB"/>
        </w:rPr>
        <w:t>=</w:t>
      </w:r>
      <w:r w:rsidR="00296BE4" w:rsidRPr="00EE5CE4">
        <w:rPr>
          <w:sz w:val="12"/>
          <w:vertAlign w:val="subscript"/>
          <w:lang w:val="en-GB"/>
        </w:rPr>
        <w:t> </w:t>
      </w:r>
      <w:r w:rsidR="00296BE4" w:rsidRPr="00EE5CE4">
        <w:rPr>
          <w:lang w:val="en-GB"/>
        </w:rPr>
        <w:t xml:space="preserve">1 </w:t>
      </w:r>
      <w:r w:rsidRPr="00EE5CE4">
        <w:rPr>
          <w:lang w:val="en-GB"/>
        </w:rPr>
        <w:t>as well</w:t>
      </w:r>
      <w:r w:rsidR="00296BE4" w:rsidRPr="00EE5CE4">
        <w:rPr>
          <w:lang w:val="en-GB"/>
        </w:rPr>
        <w:t xml:space="preserve"> G</w:t>
      </w:r>
      <w:r w:rsidR="00296BE4" w:rsidRPr="00EE5CE4">
        <w:rPr>
          <w:vertAlign w:val="subscript"/>
          <w:lang w:val="en-GB"/>
        </w:rPr>
        <w:t>(0)</w:t>
      </w:r>
      <w:r w:rsidR="00296BE4" w:rsidRPr="00EE5CE4">
        <w:rPr>
          <w:lang w:val="en-GB"/>
        </w:rPr>
        <w:t xml:space="preserve">, </w:t>
      </w:r>
      <w:r w:rsidRPr="00EE5CE4">
        <w:rPr>
          <w:lang w:val="en-GB"/>
        </w:rPr>
        <w:t>as even</w:t>
      </w:r>
      <w:r w:rsidR="00296BE4" w:rsidRPr="00EE5CE4">
        <w:rPr>
          <w:lang w:val="en-GB"/>
        </w:rPr>
        <w:t xml:space="preserve"> G</w:t>
      </w:r>
      <w:r w:rsidR="00296BE4" w:rsidRPr="00EE5CE4">
        <w:rPr>
          <w:vertAlign w:val="subscript"/>
          <w:lang w:val="en-GB"/>
        </w:rPr>
        <w:t>1</w:t>
      </w:r>
      <w:r w:rsidR="00296BE4" w:rsidRPr="00EE5CE4">
        <w:rPr>
          <w:lang w:val="en-GB"/>
        </w:rPr>
        <w:t xml:space="preserve"> </w:t>
      </w:r>
      <w:r w:rsidRPr="00EE5CE4">
        <w:rPr>
          <w:lang w:val="en-GB"/>
        </w:rPr>
        <w:t>have had the value</w:t>
      </w:r>
      <w:r w:rsidR="00296BE4" w:rsidRPr="00EE5CE4">
        <w:rPr>
          <w:lang w:val="en-GB"/>
        </w:rPr>
        <w:t xml:space="preserve"> G</w:t>
      </w:r>
      <w:r w:rsidR="00296BE4" w:rsidRPr="00EE5CE4">
        <w:rPr>
          <w:vertAlign w:val="subscript"/>
          <w:lang w:val="en-GB"/>
        </w:rPr>
        <w:t>2</w:t>
      </w:r>
      <w:r w:rsidR="00296BE4" w:rsidRPr="00EE5CE4">
        <w:rPr>
          <w:lang w:val="en-GB"/>
        </w:rPr>
        <w:t xml:space="preserve">. </w:t>
      </w:r>
      <w:r w:rsidR="00B8531B" w:rsidRPr="00EE5CE4">
        <w:rPr>
          <w:lang w:val="en-GB"/>
        </w:rPr>
        <w:t xml:space="preserve">This can be clearly seen in </w:t>
      </w:r>
      <w:r w:rsidR="00924978">
        <w:rPr>
          <w:lang w:val="en-GB"/>
        </w:rPr>
        <w:t>Figure 136</w:t>
      </w:r>
      <w:r w:rsidR="00B8531B" w:rsidRPr="00EE5CE4">
        <w:rPr>
          <w:lang w:val="en-GB"/>
        </w:rPr>
        <w:t xml:space="preserve">. </w:t>
      </w:r>
      <w:r w:rsidR="00296BE4" w:rsidRPr="00EE5CE4">
        <w:rPr>
          <w:lang w:val="en-GB"/>
        </w:rPr>
        <w:t>F</w:t>
      </w:r>
      <w:r w:rsidR="00B8531B" w:rsidRPr="00EE5CE4">
        <w:rPr>
          <w:lang w:val="en-GB"/>
        </w:rPr>
        <w:t>o</w:t>
      </w:r>
      <w:r w:rsidR="00296BE4" w:rsidRPr="00EE5CE4">
        <w:rPr>
          <w:lang w:val="en-GB"/>
        </w:rPr>
        <w:t xml:space="preserve">r </w:t>
      </w:r>
      <w:r w:rsidR="00B8531B" w:rsidRPr="00EE5CE4">
        <w:rPr>
          <w:lang w:val="en-GB"/>
        </w:rPr>
        <w:t>the value</w:t>
      </w:r>
      <w:r w:rsidR="00296BE4" w:rsidRPr="00EE5CE4">
        <w:rPr>
          <w:lang w:val="en-GB"/>
        </w:rPr>
        <w:t xml:space="preserve"> G</w:t>
      </w:r>
      <w:r w:rsidR="00296BE4" w:rsidRPr="00EE5CE4">
        <w:rPr>
          <w:vertAlign w:val="subscript"/>
          <w:lang w:val="en-GB"/>
        </w:rPr>
        <w:t>2</w:t>
      </w:r>
      <w:r w:rsidR="00296BE4" w:rsidRPr="00EE5CE4">
        <w:rPr>
          <w:lang w:val="en-GB"/>
        </w:rPr>
        <w:t xml:space="preserve"> </w:t>
      </w:r>
      <w:r w:rsidR="00B8531B" w:rsidRPr="00EE5CE4">
        <w:rPr>
          <w:lang w:val="en-GB"/>
        </w:rPr>
        <w:t>we obtain</w:t>
      </w:r>
      <w:r w:rsidR="00296BE4" w:rsidRPr="00EE5CE4">
        <w:rPr>
          <w:lang w:val="en-GB"/>
        </w:rPr>
        <w:t>:</w:t>
      </w:r>
    </w:p>
    <w:p w:rsidR="00296BE4" w:rsidRPr="00EE5CE4" w:rsidRDefault="00296BE4" w:rsidP="00296BE4">
      <w:pPr>
        <w:pStyle w:val="Fortsetzung"/>
        <w:spacing w:line="160" w:lineRule="exact"/>
        <w:rPr>
          <w:rFonts w:cs="Times"/>
          <w:lang w:val="en-GB"/>
        </w:rPr>
      </w:pPr>
    </w:p>
    <w:p w:rsidR="00296BE4" w:rsidRPr="00EE5CE4" w:rsidRDefault="00AE0AC7" w:rsidP="00296BE4">
      <w:pPr>
        <w:pStyle w:val="Formel"/>
        <w:rPr>
          <w:lang w:val="en-GB"/>
        </w:rPr>
      </w:pPr>
      <w:r w:rsidRPr="00EE5CE4">
        <w:rPr>
          <w:position w:val="-32"/>
          <w:lang w:val="en-GB"/>
        </w:rPr>
        <w:object w:dxaOrig="5620" w:dyaOrig="900">
          <v:shape id="_x0000_i2006" type="#_x0000_t75" style="width:280.15pt;height:37.4pt" o:ole="">
            <v:imagedata r:id="rId2112" o:title="" croptop="12389f"/>
          </v:shape>
          <o:OLEObject Type="Embed" ProgID="Equation.DSMT4" ShapeID="_x0000_i2006" DrawAspect="Content" ObjectID="_1748865373" r:id="rId2113"/>
        </w:object>
      </w:r>
      <w:r w:rsidR="00296BE4" w:rsidRPr="00EE5CE4">
        <w:rPr>
          <w:lang w:val="en-GB"/>
        </w:rPr>
        <w:tab/>
      </w:r>
      <w:r w:rsidR="00296BE4" w:rsidRPr="00EE5CE4">
        <w:rPr>
          <w:lang w:val="en-GB"/>
        </w:rPr>
        <w:tab/>
      </w:r>
      <w:r w:rsidR="00296BE4" w:rsidRPr="00EE5CE4">
        <w:rPr>
          <w:lang w:val="en-GB"/>
        </w:rPr>
        <w:tab/>
      </w:r>
      <w:r w:rsidR="00296BE4" w:rsidRPr="00EE5CE4">
        <w:rPr>
          <w:lang w:val="en-GB"/>
        </w:rPr>
        <w:tab/>
      </w:r>
      <w:r w:rsidR="00055014">
        <w:rPr>
          <w:lang w:val="en-GB"/>
        </w:rPr>
        <w:t>(872)</w:t>
      </w:r>
    </w:p>
    <w:p w:rsidR="00296BE4" w:rsidRPr="00EE5CE4" w:rsidRDefault="00296BE4" w:rsidP="00296BE4">
      <w:pPr>
        <w:pStyle w:val="Fortsetzung"/>
        <w:spacing w:line="160" w:lineRule="exact"/>
        <w:rPr>
          <w:lang w:val="en-GB"/>
        </w:rPr>
      </w:pPr>
    </w:p>
    <w:p w:rsidR="001A6675" w:rsidRPr="00EE5CE4" w:rsidRDefault="00155CCB" w:rsidP="001A6675">
      <w:pPr>
        <w:pStyle w:val="Block"/>
        <w:rPr>
          <w:lang w:val="en-GB"/>
        </w:rPr>
      </w:pPr>
      <w:r w:rsidRPr="00EE5CE4">
        <w:rPr>
          <w:lang w:val="en-GB"/>
        </w:rPr>
        <w:t>Therefrom results, that gravity could not have played an essential role to a point of time t</w:t>
      </w:r>
      <w:r w:rsidRPr="00EE5CE4">
        <w:rPr>
          <w:sz w:val="8"/>
          <w:lang w:val="en-GB"/>
        </w:rPr>
        <w:t> </w:t>
      </w:r>
      <w:r w:rsidRPr="00EE5CE4">
        <w:rPr>
          <w:lang w:val="en-GB"/>
        </w:rPr>
        <w:t>&lt;</w:t>
      </w:r>
      <w:r w:rsidRPr="00EE5CE4">
        <w:rPr>
          <w:sz w:val="8"/>
          <w:lang w:val="en-GB"/>
        </w:rPr>
        <w:t> </w:t>
      </w:r>
      <w:r w:rsidRPr="00EE5CE4">
        <w:rPr>
          <w:lang w:val="en-GB"/>
        </w:rPr>
        <w:t>7.7</w:t>
      </w:r>
      <w:r w:rsidRPr="00EE5CE4">
        <w:rPr>
          <w:sz w:val="8"/>
          <w:lang w:val="en-GB"/>
        </w:rPr>
        <w:t> </w:t>
      </w:r>
      <w:r w:rsidRPr="00EE5CE4">
        <w:rPr>
          <w:lang w:val="en-GB"/>
        </w:rPr>
        <w:t xml:space="preserve">ns (quantum-universe). The same applies even today on a </w:t>
      </w:r>
      <w:r w:rsidR="0013153A" w:rsidRPr="00EE5CE4">
        <w:rPr>
          <w:lang w:val="en-GB"/>
        </w:rPr>
        <w:t>sub microscopic</w:t>
      </w:r>
      <w:r w:rsidRPr="00EE5CE4">
        <w:rPr>
          <w:lang w:val="en-GB"/>
        </w:rPr>
        <w:t xml:space="preserve"> scale. </w:t>
      </w:r>
      <w:r w:rsidR="001A6675" w:rsidRPr="00EE5CE4">
        <w:rPr>
          <w:lang w:val="en-GB"/>
        </w:rPr>
        <w:t xml:space="preserve">In the range of the PLANCK length </w:t>
      </w:r>
      <w:r w:rsidR="00296BE4" w:rsidRPr="00EE5CE4">
        <w:rPr>
          <w:lang w:val="en-GB"/>
        </w:rPr>
        <w:t>r</w:t>
      </w:r>
      <w:r w:rsidR="00296BE4" w:rsidRPr="00EE5CE4">
        <w:rPr>
          <w:vertAlign w:val="subscript"/>
          <w:lang w:val="en-GB"/>
        </w:rPr>
        <w:t>0</w:t>
      </w:r>
      <w:r w:rsidR="00296BE4" w:rsidRPr="00EE5CE4">
        <w:rPr>
          <w:sz w:val="12"/>
          <w:lang w:val="en-GB"/>
        </w:rPr>
        <w:t> </w:t>
      </w:r>
      <w:r w:rsidR="00296BE4" w:rsidRPr="00EE5CE4">
        <w:rPr>
          <w:lang w:val="en-GB"/>
        </w:rPr>
        <w:t>=</w:t>
      </w:r>
      <w:r w:rsidR="00296BE4" w:rsidRPr="00EE5CE4">
        <w:rPr>
          <w:sz w:val="4"/>
          <w:lang w:val="en-GB"/>
        </w:rPr>
        <w:t> </w:t>
      </w:r>
      <w:r w:rsidR="00296BE4" w:rsidRPr="00EE5CE4">
        <w:rPr>
          <w:lang w:val="en-GB"/>
        </w:rPr>
        <w:t>2c</w:t>
      </w:r>
      <w:r w:rsidR="00296BE4" w:rsidRPr="00EE5CE4">
        <w:rPr>
          <w:sz w:val="4"/>
          <w:lang w:val="en-GB"/>
        </w:rPr>
        <w:t> </w:t>
      </w:r>
      <w:r w:rsidR="00296BE4" w:rsidRPr="00EE5CE4">
        <w:rPr>
          <w:lang w:val="en-GB"/>
        </w:rPr>
        <w:t>t</w:t>
      </w:r>
      <w:r w:rsidR="00296BE4" w:rsidRPr="00EE5CE4">
        <w:rPr>
          <w:vertAlign w:val="subscript"/>
          <w:lang w:val="en-GB"/>
        </w:rPr>
        <w:t>0</w:t>
      </w:r>
      <w:r w:rsidR="001A6675" w:rsidRPr="00EE5CE4">
        <w:rPr>
          <w:lang w:val="en-GB"/>
        </w:rPr>
        <w:t xml:space="preserve"> the amount of G is about 90 magnitude orders below the macroscopic value.</w:t>
      </w:r>
      <w:r w:rsidR="00296BE4" w:rsidRPr="00EE5CE4">
        <w:rPr>
          <w:lang w:val="en-GB"/>
        </w:rPr>
        <w:t xml:space="preserve"> </w:t>
      </w:r>
      <w:r w:rsidR="001A6675" w:rsidRPr="00EE5CE4">
        <w:rPr>
          <w:lang w:val="en-GB"/>
        </w:rPr>
        <w:t>Therefore gravity and quantum-effects are excluding each other. But this exclusion is not absolute. Rather there is a transition-zone, in which as well gravity as quantum-effects in the scale of the entire universe have been existed. To the point of time t</w:t>
      </w:r>
      <w:r w:rsidR="001A6675" w:rsidRPr="00EE5CE4">
        <w:rPr>
          <w:sz w:val="8"/>
          <w:lang w:val="en-GB"/>
        </w:rPr>
        <w:t> </w:t>
      </w:r>
      <w:r w:rsidR="001A6675" w:rsidRPr="00EE5CE4">
        <w:rPr>
          <w:lang w:val="en-GB"/>
        </w:rPr>
        <w:t>=</w:t>
      </w:r>
      <w:r w:rsidR="001A6675" w:rsidRPr="00EE5CE4">
        <w:rPr>
          <w:sz w:val="8"/>
          <w:lang w:val="en-GB"/>
        </w:rPr>
        <w:t> </w:t>
      </w:r>
      <w:r w:rsidR="001A6675" w:rsidRPr="00EE5CE4">
        <w:rPr>
          <w:lang w:val="en-GB"/>
        </w:rPr>
        <w:t>0 and, qualitatively speaking, shortly thereafter there was no gravity at all.</w:t>
      </w:r>
    </w:p>
    <w:p w:rsidR="00155CCB" w:rsidRPr="00EE5CE4" w:rsidRDefault="00155CCB" w:rsidP="00296BE4">
      <w:pPr>
        <w:pStyle w:val="Fortsetzung"/>
        <w:rPr>
          <w:lang w:val="en-GB"/>
        </w:rPr>
      </w:pPr>
    </w:p>
    <w:p w:rsidR="00420733" w:rsidRPr="00EE5CE4" w:rsidRDefault="00420733" w:rsidP="00420733">
      <w:pPr>
        <w:pStyle w:val="Block"/>
        <w:rPr>
          <w:lang w:val="en-GB"/>
        </w:rPr>
      </w:pPr>
      <w:r w:rsidRPr="00EE5CE4">
        <w:rPr>
          <w:lang w:val="en-GB"/>
        </w:rPr>
        <w:lastRenderedPageBreak/>
        <w:t>The expansion of the universe, increases also the distance of two masses, which are coupled by gravitational forces. That increase is compensated by the increase of the value of the gravitational constant. Whether this compensation is complete, we will examine more exactly at the end of this section.</w:t>
      </w:r>
    </w:p>
    <w:p w:rsidR="00296BE4" w:rsidRPr="00EE5CE4" w:rsidRDefault="00296BE4" w:rsidP="00296BE4">
      <w:pPr>
        <w:pStyle w:val="Bild"/>
        <w:ind w:left="0" w:right="9"/>
        <w:jc w:val="right"/>
        <w:rPr>
          <w:lang w:val="en-GB"/>
        </w:rPr>
      </w:pPr>
    </w:p>
    <w:p w:rsidR="00296BE4" w:rsidRPr="00EE5CE4" w:rsidRDefault="00296BE4" w:rsidP="00296BE4">
      <w:pPr>
        <w:pStyle w:val="Bild"/>
        <w:ind w:left="284" w:right="9"/>
        <w:jc w:val="left"/>
        <w:rPr>
          <w:rFonts w:ascii="Helvetica" w:hAnsi="Helvetica"/>
          <w:sz w:val="18"/>
          <w:lang w:val="en-GB"/>
        </w:rPr>
      </w:pPr>
      <w:r w:rsidRPr="00EE5CE4">
        <w:rPr>
          <w:rFonts w:ascii="Helvetica" w:hAnsi="Helvetica"/>
          <w:noProof/>
          <w:sz w:val="18"/>
        </w:rPr>
        <w:drawing>
          <wp:inline distT="0" distB="0" distL="0" distR="0">
            <wp:extent cx="5605036" cy="3579779"/>
            <wp:effectExtent l="19050" t="0" r="0" b="0"/>
            <wp:docPr id="3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114" cstate="print"/>
                    <a:srcRect l="2680" r="4467"/>
                    <a:stretch>
                      <a:fillRect/>
                    </a:stretch>
                  </pic:blipFill>
                  <pic:spPr bwMode="auto">
                    <a:xfrm>
                      <a:off x="0" y="0"/>
                      <a:ext cx="5605036" cy="3579779"/>
                    </a:xfrm>
                    <a:prstGeom prst="rect">
                      <a:avLst/>
                    </a:prstGeom>
                    <a:noFill/>
                    <a:ln w="9525">
                      <a:noFill/>
                      <a:miter lim="800000"/>
                      <a:headEnd/>
                      <a:tailEnd/>
                    </a:ln>
                  </pic:spPr>
                </pic:pic>
              </a:graphicData>
            </a:graphic>
          </wp:inline>
        </w:drawing>
      </w:r>
    </w:p>
    <w:p w:rsidR="00296BE4" w:rsidRPr="00EE5CE4" w:rsidRDefault="00296BE4" w:rsidP="00296BE4">
      <w:pPr>
        <w:pStyle w:val="Bild"/>
        <w:ind w:left="0" w:right="9"/>
        <w:jc w:val="right"/>
        <w:rPr>
          <w:rFonts w:ascii="Helvetica" w:hAnsi="Helvetica"/>
          <w:sz w:val="18"/>
          <w:lang w:val="en-GB"/>
        </w:rPr>
      </w:pPr>
    </w:p>
    <w:p w:rsidR="00296BE4" w:rsidRPr="00EE5CE4" w:rsidRDefault="00296BE4" w:rsidP="00E66A1B">
      <w:pPr>
        <w:pStyle w:val="Bild"/>
        <w:ind w:left="-142" w:right="23"/>
        <w:jc w:val="right"/>
        <w:rPr>
          <w:rFonts w:ascii="Helvetica" w:hAnsi="Helvetica"/>
          <w:sz w:val="18"/>
          <w:lang w:val="en-GB"/>
        </w:rPr>
      </w:pPr>
    </w:p>
    <w:p w:rsidR="00CB018C" w:rsidRPr="00EE5CE4" w:rsidRDefault="00924978" w:rsidP="00E66A1B">
      <w:pPr>
        <w:pStyle w:val="Bild"/>
        <w:ind w:left="-142" w:right="23"/>
        <w:jc w:val="right"/>
        <w:rPr>
          <w:lang w:val="en-GB"/>
        </w:rPr>
      </w:pPr>
      <w:r>
        <w:rPr>
          <w:rFonts w:ascii="Helvetica" w:hAnsi="Helvetica"/>
          <w:sz w:val="18"/>
          <w:lang w:val="en-GB"/>
        </w:rPr>
        <w:t>Figure 136</w:t>
      </w:r>
    </w:p>
    <w:p w:rsidR="00CB018C" w:rsidRPr="00EE5CE4" w:rsidRDefault="00CD493E" w:rsidP="00296BE4">
      <w:pPr>
        <w:pStyle w:val="Bildunt"/>
        <w:ind w:right="23"/>
        <w:jc w:val="right"/>
      </w:pPr>
      <w:bookmarkStart w:id="1574" w:name="_Toc448634491"/>
      <w:bookmarkStart w:id="1575" w:name="_Toc71741704"/>
      <w:r w:rsidRPr="00EE5CE4">
        <w:t xml:space="preserve">Temporal course of the gravitational- constant </w:t>
      </w:r>
      <w:r w:rsidRPr="00EE5CE4">
        <w:br/>
      </w:r>
      <w:bookmarkEnd w:id="1574"/>
      <w:r w:rsidRPr="00EE5CE4">
        <w:t>with respect to the local age (logarithmic scale)</w:t>
      </w:r>
      <w:bookmarkEnd w:id="1575"/>
    </w:p>
    <w:p w:rsidR="00296BE4" w:rsidRPr="00EE5CE4" w:rsidRDefault="00296BE4" w:rsidP="00C944A8">
      <w:pPr>
        <w:rPr>
          <w:lang w:val="en-GB"/>
        </w:rPr>
      </w:pPr>
      <w:bookmarkStart w:id="1576" w:name="B_Toc475019904"/>
      <w:bookmarkStart w:id="1577" w:name="B_Toc469754646"/>
    </w:p>
    <w:p w:rsidR="00CB018C" w:rsidRPr="00EE5CE4" w:rsidRDefault="00CD493E">
      <w:pPr>
        <w:pStyle w:val="berschrift4"/>
        <w:rPr>
          <w:lang w:val="en-GB"/>
        </w:rPr>
      </w:pPr>
      <w:bookmarkStart w:id="1578" w:name="_Toc113817189"/>
      <w:r w:rsidRPr="00EE5CE4">
        <w:rPr>
          <w:lang w:val="en-GB"/>
        </w:rPr>
        <w:t>6.2.</w:t>
      </w:r>
      <w:r w:rsidR="00274DA0" w:rsidRPr="00EE5CE4">
        <w:rPr>
          <w:lang w:val="en-GB"/>
        </w:rPr>
        <w:t>8</w:t>
      </w:r>
      <w:r w:rsidRPr="00EE5CE4">
        <w:rPr>
          <w:lang w:val="en-GB"/>
        </w:rPr>
        <w:t>.2.</w:t>
      </w:r>
      <w:r w:rsidRPr="00EE5CE4">
        <w:rPr>
          <w:lang w:val="en-GB"/>
        </w:rPr>
        <w:tab/>
      </w:r>
      <w:bookmarkEnd w:id="1576"/>
      <w:bookmarkEnd w:id="1577"/>
      <w:r w:rsidRPr="00EE5CE4">
        <w:rPr>
          <w:lang w:val="en-GB"/>
        </w:rPr>
        <w:t>Spatial dependence</w:t>
      </w:r>
      <w:bookmarkEnd w:id="1578"/>
    </w:p>
    <w:p w:rsidR="00CB018C" w:rsidRPr="00EE5CE4" w:rsidRDefault="00CB018C">
      <w:pPr>
        <w:pStyle w:val="Block"/>
        <w:rPr>
          <w:lang w:val="en-GB"/>
        </w:rPr>
      </w:pPr>
    </w:p>
    <w:p w:rsidR="002648E4" w:rsidRPr="00EE5CE4" w:rsidRDefault="002648E4" w:rsidP="002648E4">
      <w:pPr>
        <w:pStyle w:val="Block"/>
        <w:rPr>
          <w:lang w:val="en-GB"/>
        </w:rPr>
      </w:pPr>
      <w:bookmarkStart w:id="1579" w:name="_Toc498004181"/>
      <w:bookmarkStart w:id="1580" w:name="_Toc14418000"/>
      <w:bookmarkStart w:id="1581" w:name="_Toc15995457"/>
      <w:bookmarkStart w:id="1582" w:name="_Toc448634492"/>
      <w:bookmarkStart w:id="1583" w:name="_Toc18324718"/>
      <w:bookmarkStart w:id="1584" w:name="_Toc71741705"/>
      <w:r w:rsidRPr="00EE5CE4">
        <w:rPr>
          <w:lang w:val="en-GB"/>
        </w:rPr>
        <w:t xml:space="preserve">If a temporal dependence exists, so there is also a spatial dependence. We directly get the relation by expansion of </w:t>
      </w:r>
      <w:r w:rsidR="00055014">
        <w:rPr>
          <w:lang w:val="en-GB"/>
        </w:rPr>
        <w:t>(869)</w:t>
      </w:r>
      <w:r w:rsidRPr="00EE5CE4">
        <w:rPr>
          <w:lang w:val="en-GB"/>
        </w:rPr>
        <w:t xml:space="preserve"> with the navigational gradient (64), the world radius R depends on the time only.</w:t>
      </w:r>
    </w:p>
    <w:p w:rsidR="00BF76AA" w:rsidRPr="00EE5CE4" w:rsidRDefault="00BF76AA" w:rsidP="00BF76AA">
      <w:pPr>
        <w:pStyle w:val="Block"/>
        <w:spacing w:line="160" w:lineRule="exact"/>
        <w:rPr>
          <w:lang w:val="en-GB"/>
        </w:rPr>
      </w:pPr>
    </w:p>
    <w:p w:rsidR="00BF76AA" w:rsidRPr="00EE5CE4" w:rsidRDefault="00BF76AA" w:rsidP="00BF76AA">
      <w:pPr>
        <w:pStyle w:val="Formel"/>
        <w:rPr>
          <w:lang w:val="en-GB"/>
        </w:rPr>
      </w:pPr>
      <w:r w:rsidRPr="00EE5CE4">
        <w:rPr>
          <w:position w:val="-30"/>
          <w:lang w:val="en-GB"/>
        </w:rPr>
        <w:object w:dxaOrig="2600" w:dyaOrig="720">
          <v:shape id="_x0000_i2007" type="#_x0000_t75" style="width:131.05pt;height:37.4pt" o:ole="">
            <v:imagedata r:id="rId2115" o:title=""/>
          </v:shape>
          <o:OLEObject Type="Embed" ProgID="Equation.DSMT4" ShapeID="_x0000_i2007" DrawAspect="Content" ObjectID="_1748865374" r:id="rId2116"/>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055014">
        <w:rPr>
          <w:lang w:val="en-GB"/>
        </w:rPr>
        <w:t>(873)</w:t>
      </w:r>
    </w:p>
    <w:p w:rsidR="00BF76AA" w:rsidRPr="00EE5CE4" w:rsidRDefault="00BF76AA" w:rsidP="00BF76AA">
      <w:pPr>
        <w:pStyle w:val="Formel"/>
        <w:spacing w:line="160" w:lineRule="exact"/>
        <w:ind w:left="0" w:right="28" w:firstLine="227"/>
        <w:rPr>
          <w:lang w:val="en-GB"/>
        </w:rPr>
      </w:pPr>
    </w:p>
    <w:p w:rsidR="00BF76AA" w:rsidRPr="00EE5CE4" w:rsidRDefault="00620B5F" w:rsidP="00BF76AA">
      <w:pPr>
        <w:pStyle w:val="Formel"/>
        <w:rPr>
          <w:lang w:val="en-GB"/>
        </w:rPr>
      </w:pPr>
      <w:r w:rsidRPr="00EE5CE4">
        <w:rPr>
          <w:position w:val="-54"/>
          <w:lang w:val="en-GB"/>
        </w:rPr>
        <w:object w:dxaOrig="4720" w:dyaOrig="1200">
          <v:shape id="_x0000_i2008" type="#_x0000_t75" style="width:233.9pt;height:47.6pt" o:ole="">
            <v:imagedata r:id="rId2117" o:title="" croptop="9291f" cropbottom="3097f"/>
          </v:shape>
          <o:OLEObject Type="Embed" ProgID="Equation.DSMT4" ShapeID="_x0000_i2008" DrawAspect="Content" ObjectID="_1748865375" r:id="rId2118"/>
        </w:object>
      </w:r>
      <w:r w:rsidR="00BF76AA" w:rsidRPr="00EE5CE4">
        <w:rPr>
          <w:lang w:val="en-GB"/>
        </w:rPr>
        <w:tab/>
      </w:r>
      <w:r w:rsidR="00BF76AA" w:rsidRPr="00EE5CE4">
        <w:rPr>
          <w:lang w:val="en-GB"/>
        </w:rPr>
        <w:tab/>
      </w:r>
      <w:r w:rsidR="00BF76AA" w:rsidRPr="00EE5CE4">
        <w:rPr>
          <w:lang w:val="en-GB"/>
        </w:rPr>
        <w:tab/>
        <w:t>  </w:t>
      </w:r>
      <w:r w:rsidR="00BF76AA" w:rsidRPr="00EE5CE4">
        <w:rPr>
          <w:lang w:val="en-GB"/>
        </w:rPr>
        <w:tab/>
      </w:r>
      <w:r w:rsidR="00BF76AA" w:rsidRPr="00EE5CE4">
        <w:rPr>
          <w:lang w:val="en-GB"/>
        </w:rPr>
        <w:tab/>
      </w:r>
      <w:r w:rsidR="00055014">
        <w:rPr>
          <w:lang w:val="en-GB"/>
        </w:rPr>
        <w:t>(874)</w:t>
      </w:r>
    </w:p>
    <w:p w:rsidR="00BF76AA" w:rsidRPr="00EE5CE4" w:rsidRDefault="00BF76AA" w:rsidP="00494B24">
      <w:pPr>
        <w:pStyle w:val="Block"/>
        <w:spacing w:line="160" w:lineRule="exact"/>
        <w:rPr>
          <w:lang w:val="en-GB"/>
        </w:rPr>
      </w:pPr>
    </w:p>
    <w:p w:rsidR="00B915B8" w:rsidRPr="00EE5CE4" w:rsidRDefault="00B915B8" w:rsidP="00BF76AA">
      <w:pPr>
        <w:pStyle w:val="Block"/>
        <w:rPr>
          <w:lang w:val="en-GB"/>
        </w:rPr>
      </w:pPr>
      <w:r w:rsidRPr="00EE5CE4">
        <w:rPr>
          <w:lang w:val="en-GB"/>
        </w:rPr>
        <w:t>The course for t</w:t>
      </w:r>
      <w:r w:rsidRPr="00EE5CE4">
        <w:rPr>
          <w:sz w:val="12"/>
          <w:lang w:val="en-GB"/>
        </w:rPr>
        <w:t> </w:t>
      </w:r>
      <w:r w:rsidRPr="00EE5CE4">
        <w:rPr>
          <w:lang w:val="en-GB"/>
        </w:rPr>
        <w:t>=</w:t>
      </w:r>
      <w:r w:rsidRPr="00EE5CE4">
        <w:rPr>
          <w:sz w:val="12"/>
          <w:lang w:val="en-GB"/>
        </w:rPr>
        <w:t> </w:t>
      </w:r>
      <w:r w:rsidRPr="00EE5CE4">
        <w:rPr>
          <w:lang w:val="en-GB"/>
        </w:rPr>
        <w:t xml:space="preserve">0 is shown in </w:t>
      </w:r>
      <w:r w:rsidR="00924978">
        <w:rPr>
          <w:lang w:val="en-GB"/>
        </w:rPr>
        <w:t>Figure 137</w:t>
      </w:r>
      <w:r w:rsidRPr="00EE5CE4">
        <w:rPr>
          <w:lang w:val="en-GB"/>
        </w:rPr>
        <w:t xml:space="preserve">. It shows an interesting phenomenon. The value of the gravitational constant decreases down to zero when approaching the local world-radius R/2. Beyond this point however, it becomes negative, the attraction turns into a repulsion. </w:t>
      </w:r>
    </w:p>
    <w:p w:rsidR="00BF76AA" w:rsidRPr="00EE5CE4" w:rsidRDefault="00BF76AA" w:rsidP="00BF76AA">
      <w:pPr>
        <w:pStyle w:val="Block"/>
        <w:rPr>
          <w:lang w:val="en-GB"/>
        </w:rPr>
      </w:pPr>
    </w:p>
    <w:p w:rsidR="004353D0" w:rsidRPr="00EE5CE4" w:rsidRDefault="004353D0" w:rsidP="004353D0">
      <w:pPr>
        <w:pStyle w:val="Fortsetzung"/>
        <w:rPr>
          <w:lang w:val="en-GB"/>
        </w:rPr>
      </w:pPr>
      <w:r w:rsidRPr="00EE5CE4">
        <w:rPr>
          <w:lang w:val="en-GB"/>
        </w:rPr>
        <w:t>That</w:t>
      </w:r>
      <w:r w:rsidR="00CA42CC">
        <w:rPr>
          <w:lang w:val="en-GB"/>
        </w:rPr>
        <w:t>’</w:t>
      </w:r>
      <w:r w:rsidRPr="00EE5CE4">
        <w:rPr>
          <w:lang w:val="en-GB"/>
        </w:rPr>
        <w:t>s due to the fact, that gravity acts along the constant wave count vector with the maximum length 2cT and it doesn</w:t>
      </w:r>
      <w:r w:rsidR="00CA42CC">
        <w:rPr>
          <w:lang w:val="en-GB"/>
        </w:rPr>
        <w:t>’</w:t>
      </w:r>
      <w:r w:rsidRPr="00EE5CE4">
        <w:rPr>
          <w:lang w:val="en-GB"/>
        </w:rPr>
        <w:t>t leave the universe, far from it, it reapproaches the observer with distances &gt;</w:t>
      </w:r>
      <w:r w:rsidRPr="00EE5CE4">
        <w:rPr>
          <w:sz w:val="8"/>
          <w:lang w:val="en-GB"/>
        </w:rPr>
        <w:t> </w:t>
      </w:r>
      <w:r w:rsidRPr="00EE5CE4">
        <w:rPr>
          <w:lang w:val="en-GB"/>
        </w:rPr>
        <w:t xml:space="preserve">cT. Now the attractive force is opposite to the moving direction, leading to the negative sign of G. Both, the observer and even the starting point of the constant wave count vector are </w:t>
      </w:r>
      <w:r w:rsidRPr="00EE5CE4">
        <w:rPr>
          <w:i/>
          <w:lang w:val="en-GB"/>
        </w:rPr>
        <w:t>located</w:t>
      </w:r>
      <w:r w:rsidRPr="00EE5CE4">
        <w:rPr>
          <w:lang w:val="en-GB"/>
        </w:rPr>
        <w:t xml:space="preserve"> at the event horizon, that is to say. The original expansion centre (BB) is </w:t>
      </w:r>
      <w:r w:rsidR="00CA42CC">
        <w:rPr>
          <w:lang w:val="en-GB"/>
        </w:rPr>
        <w:t>„</w:t>
      </w:r>
      <w:r w:rsidRPr="00EE5CE4">
        <w:rPr>
          <w:lang w:val="en-GB"/>
        </w:rPr>
        <w:t>smeared</w:t>
      </w:r>
      <w:r w:rsidR="00CA42CC">
        <w:rPr>
          <w:lang w:val="en-GB"/>
        </w:rPr>
        <w:t>“</w:t>
      </w:r>
      <w:r w:rsidRPr="00EE5CE4">
        <w:rPr>
          <w:lang w:val="en-GB"/>
        </w:rPr>
        <w:t xml:space="preserve"> across the entire universe due to expansion today. That</w:t>
      </w:r>
      <w:r w:rsidR="00CA42CC">
        <w:rPr>
          <w:lang w:val="en-GB"/>
        </w:rPr>
        <w:t>’</w:t>
      </w:r>
      <w:r w:rsidRPr="00EE5CE4">
        <w:rPr>
          <w:lang w:val="en-GB"/>
        </w:rPr>
        <w:t>s an effect of the 4D-topology. The course of G behind the second event horizon increases, because it</w:t>
      </w:r>
      <w:r w:rsidR="00CA42CC">
        <w:rPr>
          <w:lang w:val="en-GB"/>
        </w:rPr>
        <w:t>’</w:t>
      </w:r>
      <w:r w:rsidRPr="00EE5CE4">
        <w:rPr>
          <w:lang w:val="en-GB"/>
        </w:rPr>
        <w:t xml:space="preserve">s </w:t>
      </w:r>
      <w:r w:rsidRPr="00EE5CE4">
        <w:rPr>
          <w:i/>
          <w:lang w:val="en-GB"/>
        </w:rPr>
        <w:t>situated</w:t>
      </w:r>
      <w:r w:rsidRPr="00EE5CE4">
        <w:rPr>
          <w:lang w:val="en-GB"/>
        </w:rPr>
        <w:t xml:space="preserve"> in the future.</w:t>
      </w:r>
    </w:p>
    <w:p w:rsidR="00BF76AA" w:rsidRPr="00EE5CE4" w:rsidRDefault="00BF76AA" w:rsidP="00BF76AA">
      <w:pPr>
        <w:pStyle w:val="Bild"/>
        <w:rPr>
          <w:lang w:val="en-GB"/>
        </w:rPr>
      </w:pPr>
      <w:r w:rsidRPr="00EE5CE4">
        <w:rPr>
          <w:noProof/>
        </w:rPr>
        <w:lastRenderedPageBreak/>
        <w:drawing>
          <wp:inline distT="0" distB="0" distL="0" distR="0">
            <wp:extent cx="5411765" cy="3232896"/>
            <wp:effectExtent l="19050" t="0" r="0" b="0"/>
            <wp:docPr id="3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19" cstate="print"/>
                    <a:srcRect t="21353" b="30648"/>
                    <a:stretch>
                      <a:fillRect/>
                    </a:stretch>
                  </pic:blipFill>
                  <pic:spPr bwMode="auto">
                    <a:xfrm>
                      <a:off x="0" y="0"/>
                      <a:ext cx="5411765" cy="3232896"/>
                    </a:xfrm>
                    <a:prstGeom prst="rect">
                      <a:avLst/>
                    </a:prstGeom>
                    <a:noFill/>
                    <a:ln w="9525">
                      <a:noFill/>
                      <a:miter lim="800000"/>
                      <a:headEnd/>
                      <a:tailEnd/>
                    </a:ln>
                  </pic:spPr>
                </pic:pic>
              </a:graphicData>
            </a:graphic>
          </wp:inline>
        </w:drawing>
      </w:r>
    </w:p>
    <w:p w:rsidR="00BF76AA" w:rsidRPr="00EE5CE4" w:rsidRDefault="00BF76AA" w:rsidP="00BF76AA">
      <w:pPr>
        <w:pStyle w:val="Bildunt"/>
      </w:pPr>
    </w:p>
    <w:p w:rsidR="00CB018C" w:rsidRPr="00EE5CE4" w:rsidRDefault="00924978" w:rsidP="0011706C">
      <w:pPr>
        <w:pStyle w:val="Bildunt"/>
      </w:pPr>
      <w:r>
        <w:t>Figure 137</w:t>
      </w:r>
      <w:r w:rsidR="00CD493E" w:rsidRPr="00EE5CE4">
        <w:br/>
      </w:r>
      <w:bookmarkEnd w:id="1579"/>
      <w:bookmarkEnd w:id="1580"/>
      <w:bookmarkEnd w:id="1581"/>
      <w:bookmarkEnd w:id="1582"/>
      <w:r w:rsidR="00CD493E" w:rsidRPr="00EE5CE4">
        <w:t>Spatial dependence of the gravitational-constant</w:t>
      </w:r>
      <w:bookmarkEnd w:id="1583"/>
      <w:bookmarkEnd w:id="1584"/>
    </w:p>
    <w:p w:rsidR="00CB018C" w:rsidRPr="00EE5CE4" w:rsidRDefault="00CD493E" w:rsidP="0011706C">
      <w:pPr>
        <w:pStyle w:val="Bildunt"/>
      </w:pPr>
      <w:bookmarkStart w:id="1585" w:name="_Toc71741706"/>
      <w:r w:rsidRPr="00EE5CE4">
        <w:t>to the point of time T (linear scale)</w:t>
      </w:r>
      <w:bookmarkEnd w:id="1585"/>
    </w:p>
    <w:p w:rsidR="00CB018C" w:rsidRPr="00EE5CE4" w:rsidRDefault="00CB018C">
      <w:pPr>
        <w:pStyle w:val="Block"/>
        <w:rPr>
          <w:lang w:val="en-GB"/>
        </w:rPr>
      </w:pPr>
    </w:p>
    <w:p w:rsidR="004C4966" w:rsidRPr="00EE5CE4" w:rsidRDefault="004C4966" w:rsidP="004C4966">
      <w:pPr>
        <w:pStyle w:val="Fortsetzung"/>
        <w:rPr>
          <w:lang w:val="en-GB"/>
        </w:rPr>
      </w:pPr>
      <w:r w:rsidRPr="00EE5CE4">
        <w:rPr>
          <w:lang w:val="en-GB"/>
        </w:rPr>
        <w:t>The calculation of G</w:t>
      </w:r>
      <w:r w:rsidRPr="00EE5CE4">
        <w:rPr>
          <w:vertAlign w:val="subscript"/>
          <w:lang w:val="en-GB"/>
        </w:rPr>
        <w:t>1</w:t>
      </w:r>
      <w:r w:rsidRPr="00EE5CE4">
        <w:rPr>
          <w:lang w:val="en-GB"/>
        </w:rPr>
        <w:t xml:space="preserve"> at intervals of r</w:t>
      </w:r>
      <w:r w:rsidRPr="00EE5CE4">
        <w:rPr>
          <w:sz w:val="12"/>
          <w:lang w:val="en-GB"/>
        </w:rPr>
        <w:t> </w:t>
      </w:r>
      <w:r w:rsidRPr="00EE5CE4">
        <w:rPr>
          <w:lang w:val="en-GB"/>
        </w:rPr>
        <w:t>=</w:t>
      </w:r>
      <w:r w:rsidRPr="00EE5CE4">
        <w:rPr>
          <w:sz w:val="12"/>
          <w:lang w:val="en-GB"/>
        </w:rPr>
        <w:t> </w:t>
      </w:r>
      <w:r w:rsidRPr="00EE5CE4">
        <w:rPr>
          <w:lang w:val="en-GB"/>
        </w:rPr>
        <w:t>R/2 for t</w:t>
      </w:r>
      <w:r w:rsidRPr="00EE5CE4">
        <w:rPr>
          <w:sz w:val="12"/>
          <w:lang w:val="en-GB"/>
        </w:rPr>
        <w:t> </w:t>
      </w:r>
      <w:r w:rsidRPr="00EE5CE4">
        <w:rPr>
          <w:lang w:val="en-GB"/>
        </w:rPr>
        <w:t>=</w:t>
      </w:r>
      <w:r w:rsidRPr="00EE5CE4">
        <w:rPr>
          <w:sz w:val="12"/>
          <w:lang w:val="en-GB"/>
        </w:rPr>
        <w:t> </w:t>
      </w:r>
      <w:r w:rsidRPr="00EE5CE4">
        <w:rPr>
          <w:lang w:val="en-GB"/>
        </w:rPr>
        <w:t>0 is somewhat more complicated. With r</w:t>
      </w:r>
      <w:r w:rsidRPr="00EE5CE4">
        <w:rPr>
          <w:sz w:val="12"/>
          <w:lang w:val="en-GB"/>
        </w:rPr>
        <w:t> </w:t>
      </w:r>
      <w:r w:rsidRPr="00EE5CE4">
        <w:rPr>
          <w:lang w:val="en-GB"/>
        </w:rPr>
        <w:t>=</w:t>
      </w:r>
      <w:r w:rsidRPr="00EE5CE4">
        <w:rPr>
          <w:sz w:val="12"/>
          <w:lang w:val="en-GB"/>
        </w:rPr>
        <w:t> </w:t>
      </w:r>
      <w:r w:rsidRPr="00EE5CE4">
        <w:rPr>
          <w:lang w:val="en-GB"/>
        </w:rPr>
        <w:t>R/2 namely, it is equal to zero. The value, we are actually looking for is a few steps from there at intervals of r</w:t>
      </w:r>
      <w:r w:rsidRPr="00EE5CE4">
        <w:rPr>
          <w:sz w:val="12"/>
          <w:lang w:val="en-GB"/>
        </w:rPr>
        <w:t> </w:t>
      </w:r>
      <w:r w:rsidRPr="00EE5CE4">
        <w:rPr>
          <w:lang w:val="en-GB"/>
        </w:rPr>
        <w:t>=</w:t>
      </w:r>
      <w:r w:rsidRPr="00EE5CE4">
        <w:rPr>
          <w:sz w:val="12"/>
          <w:lang w:val="en-GB"/>
        </w:rPr>
        <w:t> </w:t>
      </w:r>
      <w:r w:rsidRPr="00EE5CE4">
        <w:rPr>
          <w:lang w:val="en-GB"/>
        </w:rPr>
        <w:t>R/2</w:t>
      </w:r>
      <w:r w:rsidRPr="00EE5CE4">
        <w:rPr>
          <w:sz w:val="8"/>
          <w:lang w:val="en-GB"/>
        </w:rPr>
        <w:t> </w:t>
      </w:r>
      <w:r w:rsidRPr="00EE5CE4">
        <w:rPr>
          <w:rFonts w:cs="Times"/>
          <w:lang w:val="en-GB"/>
        </w:rPr>
        <w:t>−</w:t>
      </w:r>
      <w:r w:rsidRPr="00EE5CE4">
        <w:rPr>
          <w:sz w:val="8"/>
          <w:lang w:val="en-GB"/>
        </w:rPr>
        <w:t> </w:t>
      </w:r>
      <w:r w:rsidRPr="00EE5CE4">
        <w:rPr>
          <w:lang w:val="en-GB"/>
        </w:rPr>
        <w:t>r</w:t>
      </w:r>
      <w:r w:rsidRPr="00EE5CE4">
        <w:rPr>
          <w:sz w:val="8"/>
          <w:vertAlign w:val="subscript"/>
          <w:lang w:val="en-GB"/>
        </w:rPr>
        <w:t> </w:t>
      </w:r>
      <w:r w:rsidRPr="00EE5CE4">
        <w:rPr>
          <w:vertAlign w:val="subscript"/>
          <w:lang w:val="en-GB"/>
        </w:rPr>
        <w:t>1</w:t>
      </w:r>
      <w:r w:rsidRPr="00EE5CE4">
        <w:rPr>
          <w:lang w:val="en-GB"/>
        </w:rPr>
        <w:t xml:space="preserve"> and </w:t>
      </w:r>
      <w:r w:rsidR="00055014">
        <w:rPr>
          <w:lang w:val="en-GB"/>
        </w:rPr>
        <w:t>(874)</w:t>
      </w:r>
      <w:r w:rsidRPr="00EE5CE4">
        <w:rPr>
          <w:lang w:val="en-GB"/>
        </w:rPr>
        <w:t xml:space="preserve"> is not suited for such a small distance to the edge. We need to embed the exact expression </w:t>
      </w:r>
      <w:r w:rsidR="00F21E60">
        <w:rPr>
          <w:lang w:val="en-GB"/>
        </w:rPr>
        <w:t>(240)</w:t>
      </w:r>
      <w:r w:rsidRPr="00EE5CE4">
        <w:rPr>
          <w:lang w:val="en-GB"/>
        </w:rPr>
        <w:t>:</w:t>
      </w:r>
    </w:p>
    <w:p w:rsidR="004C4966" w:rsidRPr="00EE5CE4" w:rsidRDefault="004C4966" w:rsidP="004C4966">
      <w:pPr>
        <w:pStyle w:val="Fortsetzung"/>
        <w:spacing w:line="160" w:lineRule="exact"/>
        <w:rPr>
          <w:rFonts w:cs="Times"/>
          <w:lang w:val="en-GB"/>
        </w:rPr>
      </w:pPr>
    </w:p>
    <w:p w:rsidR="004C4966" w:rsidRPr="00EE5CE4" w:rsidRDefault="004C4966" w:rsidP="004C4966">
      <w:pPr>
        <w:pStyle w:val="Formel"/>
        <w:rPr>
          <w:lang w:val="en-GB"/>
        </w:rPr>
      </w:pPr>
      <w:r w:rsidRPr="00EE5CE4">
        <w:rPr>
          <w:position w:val="-58"/>
          <w:lang w:val="en-GB"/>
        </w:rPr>
        <w:object w:dxaOrig="5260" w:dyaOrig="1280">
          <v:shape id="_x0000_i2009" type="#_x0000_t75" style="width:260.35pt;height:54.1pt" o:ole="">
            <v:imagedata r:id="rId2120" o:title="" croptop="9291f" cropbottom="3097f"/>
          </v:shape>
          <o:OLEObject Type="Embed" ProgID="Equation.DSMT4" ShapeID="_x0000_i2009" DrawAspect="Content" ObjectID="_1748865376" r:id="rId2121"/>
        </w:object>
      </w:r>
      <w:r w:rsidRPr="00EE5CE4">
        <w:rPr>
          <w:lang w:val="en-GB"/>
        </w:rPr>
        <w:t xml:space="preserve"> </w:t>
      </w:r>
      <w:r w:rsidRPr="00EE5CE4">
        <w:rPr>
          <w:lang w:val="en-GB"/>
        </w:rPr>
        <w:tab/>
      </w:r>
      <w:r w:rsidRPr="00EE5CE4">
        <w:rPr>
          <w:lang w:val="en-GB"/>
        </w:rPr>
        <w:tab/>
        <w:t>  </w:t>
      </w:r>
      <w:r w:rsidRPr="00EE5CE4">
        <w:rPr>
          <w:lang w:val="en-GB"/>
        </w:rPr>
        <w:tab/>
      </w:r>
      <w:r w:rsidRPr="00EE5CE4">
        <w:rPr>
          <w:lang w:val="en-GB"/>
        </w:rPr>
        <w:tab/>
      </w:r>
      <w:r w:rsidR="00055014">
        <w:rPr>
          <w:lang w:val="en-GB"/>
        </w:rPr>
        <w:t>(875)</w:t>
      </w:r>
    </w:p>
    <w:p w:rsidR="00E0609A" w:rsidRPr="00EE5CE4" w:rsidRDefault="00E0609A" w:rsidP="00E0609A">
      <w:pPr>
        <w:pStyle w:val="Fortsetzung"/>
        <w:rPr>
          <w:lang w:val="en-GB"/>
        </w:rPr>
      </w:pPr>
    </w:p>
    <w:p w:rsidR="00493163" w:rsidRPr="00EE5CE4" w:rsidRDefault="00493163" w:rsidP="00493163">
      <w:pPr>
        <w:pStyle w:val="Fortsetzung"/>
        <w:rPr>
          <w:lang w:val="en-GB"/>
        </w:rPr>
      </w:pPr>
      <w:r w:rsidRPr="00EE5CE4">
        <w:rPr>
          <w:lang w:val="en-GB"/>
        </w:rPr>
        <w:t>The value G</w:t>
      </w:r>
      <w:r w:rsidRPr="00EE5CE4">
        <w:rPr>
          <w:vertAlign w:val="subscript"/>
          <w:lang w:val="en-GB"/>
        </w:rPr>
        <w:t>1</w:t>
      </w:r>
      <w:r w:rsidRPr="00EE5CE4">
        <w:rPr>
          <w:lang w:val="en-GB"/>
        </w:rPr>
        <w:t xml:space="preserve"> occurs with Q</w:t>
      </w:r>
      <w:r w:rsidRPr="00EE5CE4">
        <w:rPr>
          <w:vertAlign w:val="subscript"/>
          <w:lang w:val="en-GB"/>
        </w:rPr>
        <w:t>0</w:t>
      </w:r>
      <w:r w:rsidRPr="00EE5CE4">
        <w:rPr>
          <w:sz w:val="12"/>
          <w:lang w:val="en-GB"/>
        </w:rPr>
        <w:t> </w:t>
      </w:r>
      <w:r w:rsidRPr="00EE5CE4">
        <w:rPr>
          <w:lang w:val="en-GB"/>
        </w:rPr>
        <w:t>=</w:t>
      </w:r>
      <w:r w:rsidRPr="00EE5CE4">
        <w:rPr>
          <w:sz w:val="12"/>
          <w:lang w:val="en-GB"/>
        </w:rPr>
        <w:t> </w:t>
      </w:r>
      <w:r w:rsidRPr="00EE5CE4">
        <w:rPr>
          <w:lang w:val="en-GB"/>
        </w:rPr>
        <w:t>1. It applies:</w:t>
      </w:r>
    </w:p>
    <w:p w:rsidR="00E0609A" w:rsidRPr="00EE5CE4" w:rsidRDefault="00E0609A" w:rsidP="00E0609A">
      <w:pPr>
        <w:pStyle w:val="Fortsetzung"/>
        <w:spacing w:line="160" w:lineRule="exact"/>
        <w:rPr>
          <w:rFonts w:cs="Times"/>
          <w:lang w:val="en-GB"/>
        </w:rPr>
      </w:pPr>
    </w:p>
    <w:p w:rsidR="00E0609A" w:rsidRPr="00EE5CE4" w:rsidRDefault="00716A4F" w:rsidP="00E0609A">
      <w:pPr>
        <w:pStyle w:val="Formel"/>
        <w:rPr>
          <w:lang w:val="en-GB"/>
        </w:rPr>
      </w:pPr>
      <w:r w:rsidRPr="00EE5CE4">
        <w:rPr>
          <w:position w:val="-30"/>
          <w:lang w:val="en-GB"/>
        </w:rPr>
        <w:object w:dxaOrig="7620" w:dyaOrig="720">
          <v:shape id="_x0000_i2010" type="#_x0000_t75" style="width:381.4pt;height:36.2pt" o:ole="">
            <v:imagedata r:id="rId2122" o:title=""/>
            <o:lock v:ext="edit" aspectratio="f"/>
          </v:shape>
          <o:OLEObject Type="Embed" ProgID="Equation.DSMT4" ShapeID="_x0000_i2010" DrawAspect="Content" ObjectID="_1748865377" r:id="rId2123"/>
        </w:object>
      </w:r>
      <w:r w:rsidR="00E0609A" w:rsidRPr="00EE5CE4">
        <w:rPr>
          <w:lang w:val="en-GB"/>
        </w:rPr>
        <w:tab/>
      </w:r>
      <w:r w:rsidR="00055014">
        <w:rPr>
          <w:lang w:val="en-GB"/>
        </w:rPr>
        <w:t>(876)</w:t>
      </w:r>
    </w:p>
    <w:p w:rsidR="00E0609A" w:rsidRPr="00EE5CE4" w:rsidRDefault="00E0609A" w:rsidP="00E0609A">
      <w:pPr>
        <w:pStyle w:val="Fortsetzung"/>
        <w:spacing w:line="160" w:lineRule="exact"/>
        <w:rPr>
          <w:lang w:val="en-GB"/>
        </w:rPr>
      </w:pPr>
    </w:p>
    <w:p w:rsidR="00E0609A" w:rsidRPr="00EE5CE4" w:rsidRDefault="001641BD" w:rsidP="00E0609A">
      <w:pPr>
        <w:pStyle w:val="Fortsetzung"/>
        <w:rPr>
          <w:lang w:val="en-GB"/>
        </w:rPr>
      </w:pPr>
      <w:r w:rsidRPr="00EE5CE4">
        <w:rPr>
          <w:lang w:val="en-GB"/>
        </w:rPr>
        <w:t>Thus, G decreases towards the edge R/2</w:t>
      </w:r>
      <w:r w:rsidRPr="00EE5CE4">
        <w:rPr>
          <w:sz w:val="8"/>
          <w:lang w:val="en-GB"/>
        </w:rPr>
        <w:t> </w:t>
      </w:r>
      <w:r w:rsidRPr="00EE5CE4">
        <w:rPr>
          <w:rFonts w:cs="Times"/>
          <w:lang w:val="en-GB"/>
        </w:rPr>
        <w:t>−</w:t>
      </w:r>
      <w:r w:rsidRPr="00EE5CE4">
        <w:rPr>
          <w:sz w:val="8"/>
          <w:lang w:val="en-GB"/>
        </w:rPr>
        <w:t> </w:t>
      </w:r>
      <w:r w:rsidRPr="00EE5CE4">
        <w:rPr>
          <w:lang w:val="en-GB"/>
        </w:rPr>
        <w:t>r</w:t>
      </w:r>
      <w:r w:rsidRPr="00EE5CE4">
        <w:rPr>
          <w:sz w:val="8"/>
          <w:vertAlign w:val="subscript"/>
          <w:lang w:val="en-GB"/>
        </w:rPr>
        <w:t> </w:t>
      </w:r>
      <w:r w:rsidRPr="00EE5CE4">
        <w:rPr>
          <w:vertAlign w:val="subscript"/>
          <w:lang w:val="en-GB"/>
        </w:rPr>
        <w:t>1</w:t>
      </w:r>
      <w:r w:rsidRPr="00EE5CE4">
        <w:rPr>
          <w:lang w:val="en-GB"/>
        </w:rPr>
        <w:t xml:space="preserve"> to the value G</w:t>
      </w:r>
      <w:r w:rsidRPr="00EE5CE4">
        <w:rPr>
          <w:vertAlign w:val="subscript"/>
          <w:lang w:val="en-GB"/>
        </w:rPr>
        <w:t>1</w:t>
      </w:r>
      <w:r w:rsidRPr="00EE5CE4">
        <w:rPr>
          <w:lang w:val="en-GB"/>
        </w:rPr>
        <w:t>. There is no frame of reference possible behind, G</w:t>
      </w:r>
      <w:r w:rsidRPr="00EE5CE4">
        <w:rPr>
          <w:vertAlign w:val="subscript"/>
          <w:lang w:val="en-GB"/>
        </w:rPr>
        <w:t>2</w:t>
      </w:r>
      <w:r w:rsidRPr="00EE5CE4">
        <w:rPr>
          <w:lang w:val="en-GB"/>
        </w:rPr>
        <w:t xml:space="preserve"> is not reached.</w:t>
      </w:r>
    </w:p>
    <w:p w:rsidR="00E0609A" w:rsidRPr="00EE5CE4" w:rsidRDefault="00E0609A" w:rsidP="00E0609A">
      <w:pPr>
        <w:pStyle w:val="Fortsetzung"/>
        <w:rPr>
          <w:lang w:val="en-GB"/>
        </w:rPr>
      </w:pPr>
    </w:p>
    <w:p w:rsidR="00E0609A" w:rsidRPr="00EE5CE4" w:rsidRDefault="00C1366C" w:rsidP="00E0609A">
      <w:pPr>
        <w:pStyle w:val="Block"/>
        <w:rPr>
          <w:lang w:val="en-GB"/>
        </w:rPr>
      </w:pPr>
      <w:r w:rsidRPr="00EE5CE4">
        <w:rPr>
          <w:lang w:val="en-GB"/>
        </w:rPr>
        <w:t>Since the attractive force F</w:t>
      </w:r>
      <w:r w:rsidRPr="00EE5CE4">
        <w:rPr>
          <w:vertAlign w:val="subscript"/>
          <w:lang w:val="en-GB"/>
        </w:rPr>
        <w:t>G</w:t>
      </w:r>
      <w:r w:rsidRPr="00EE5CE4">
        <w:rPr>
          <w:lang w:val="en-GB"/>
        </w:rPr>
        <w:t xml:space="preserve"> decreases geometrically with r</w:t>
      </w:r>
      <w:r w:rsidRPr="00EE5CE4">
        <w:rPr>
          <w:vertAlign w:val="superscript"/>
          <w:lang w:val="en-GB"/>
        </w:rPr>
        <w:t>2</w:t>
      </w:r>
      <w:r w:rsidRPr="00EE5CE4">
        <w:rPr>
          <w:lang w:val="en-GB"/>
        </w:rPr>
        <w:t xml:space="preserve"> and G with r</w:t>
      </w:r>
      <w:r w:rsidRPr="00EE5CE4">
        <w:rPr>
          <w:vertAlign w:val="superscript"/>
          <w:lang w:val="en-GB"/>
        </w:rPr>
        <w:t>2/3</w:t>
      </w:r>
      <w:r w:rsidRPr="00EE5CE4">
        <w:rPr>
          <w:lang w:val="en-GB"/>
        </w:rPr>
        <w:t>, it adds up to F</w:t>
      </w:r>
      <w:r w:rsidRPr="00EE5CE4">
        <w:rPr>
          <w:vertAlign w:val="subscript"/>
          <w:lang w:val="en-GB"/>
        </w:rPr>
        <w:t>G</w:t>
      </w:r>
      <w:r w:rsidRPr="00EE5CE4">
        <w:rPr>
          <w:sz w:val="8"/>
          <w:lang w:val="en-GB"/>
        </w:rPr>
        <w:t> </w:t>
      </w:r>
      <w:r w:rsidRPr="00EE5CE4">
        <w:rPr>
          <w:lang w:val="en-GB"/>
        </w:rPr>
        <w:t>~ r</w:t>
      </w:r>
      <w:r w:rsidRPr="00EE5CE4">
        <w:rPr>
          <w:vertAlign w:val="superscript"/>
          <w:lang w:val="en-GB"/>
        </w:rPr>
        <w:t>−8/3</w:t>
      </w:r>
      <w:r w:rsidRPr="00EE5CE4">
        <w:rPr>
          <w:lang w:val="en-GB"/>
        </w:rPr>
        <w:t xml:space="preserve">. In addition, there is the ever increasing delay. That means, that the gravitational constant no longer plays a role with greater distance. Because of the definition </w:t>
      </w:r>
      <w:r w:rsidR="00055014">
        <w:rPr>
          <w:lang w:val="en-GB"/>
        </w:rPr>
        <w:t>(868)</w:t>
      </w:r>
      <w:r w:rsidRPr="00EE5CE4">
        <w:rPr>
          <w:lang w:val="en-GB"/>
        </w:rPr>
        <w:t xml:space="preserve"> G is a local parameter in fact.</w:t>
      </w:r>
    </w:p>
    <w:p w:rsidR="00C1366C" w:rsidRPr="00EE5CE4" w:rsidRDefault="00C1366C" w:rsidP="00E0609A">
      <w:pPr>
        <w:pStyle w:val="Block"/>
        <w:rPr>
          <w:lang w:val="en-GB"/>
        </w:rPr>
      </w:pPr>
    </w:p>
    <w:p w:rsidR="00C1366C" w:rsidRPr="00EE5CE4" w:rsidRDefault="00C1366C" w:rsidP="00C1366C">
      <w:pPr>
        <w:pStyle w:val="Fortsetzung"/>
        <w:rPr>
          <w:lang w:val="en-GB"/>
        </w:rPr>
      </w:pPr>
      <w:r w:rsidRPr="00EE5CE4">
        <w:rPr>
          <w:lang w:val="en-GB"/>
        </w:rPr>
        <w:t>The attractive force F</w:t>
      </w:r>
      <w:r w:rsidRPr="00EE5CE4">
        <w:rPr>
          <w:vertAlign w:val="subscript"/>
          <w:lang w:val="en-GB"/>
        </w:rPr>
        <w:t>G</w:t>
      </w:r>
      <w:r w:rsidRPr="00EE5CE4">
        <w:rPr>
          <w:lang w:val="en-GB"/>
        </w:rPr>
        <w:t xml:space="preserve"> between two bodies, moved with the metrics, is defined alongside a constant wave count vector. If we calculate the value in a certain distance, it means, that G doesn</w:t>
      </w:r>
      <w:r w:rsidR="00CA42CC">
        <w:rPr>
          <w:lang w:val="en-GB"/>
        </w:rPr>
        <w:t>’</w:t>
      </w:r>
      <w:r w:rsidRPr="00EE5CE4">
        <w:rPr>
          <w:lang w:val="en-GB"/>
        </w:rPr>
        <w:t>t have the same size everywhere on the way there. For a correct equation of motion we have to build the integral across the whole reach with dr</w:t>
      </w:r>
      <w:r w:rsidRPr="00EE5CE4">
        <w:rPr>
          <w:sz w:val="12"/>
          <w:lang w:val="en-GB"/>
        </w:rPr>
        <w:t> </w:t>
      </w:r>
      <w:r w:rsidRPr="00EE5CE4">
        <w:rPr>
          <w:lang w:val="en-GB"/>
        </w:rPr>
        <w:t>=</w:t>
      </w:r>
      <w:r w:rsidRPr="00EE5CE4">
        <w:rPr>
          <w:sz w:val="12"/>
          <w:lang w:val="en-GB"/>
        </w:rPr>
        <w:t> </w:t>
      </w:r>
      <w:r w:rsidRPr="00EE5CE4">
        <w:rPr>
          <w:lang w:val="en-GB"/>
        </w:rPr>
        <w:t>r</w:t>
      </w:r>
      <w:r w:rsidRPr="00EE5CE4">
        <w:rPr>
          <w:vertAlign w:val="subscript"/>
          <w:lang w:val="en-GB"/>
        </w:rPr>
        <w:t>0</w:t>
      </w:r>
      <w:r w:rsidRPr="00EE5CE4">
        <w:rPr>
          <w:lang w:val="en-GB"/>
        </w:rPr>
        <w:t>. A greater distance means distances of r</w:t>
      </w:r>
      <w:r w:rsidRPr="00EE5CE4">
        <w:rPr>
          <w:sz w:val="12"/>
          <w:lang w:val="en-GB"/>
        </w:rPr>
        <w:t> </w:t>
      </w:r>
      <w:r w:rsidRPr="00EE5CE4">
        <w:rPr>
          <w:lang w:val="en-GB"/>
        </w:rPr>
        <w:t>&gt;</w:t>
      </w:r>
      <w:r w:rsidRPr="00EE5CE4">
        <w:rPr>
          <w:sz w:val="8"/>
          <w:lang w:val="en-GB"/>
        </w:rPr>
        <w:t> </w:t>
      </w:r>
      <w:r w:rsidRPr="00EE5CE4">
        <w:rPr>
          <w:lang w:val="en-GB"/>
        </w:rPr>
        <w:t xml:space="preserve">0.01R. From this point on, other effects come into play. We have already examined them in detail in </w:t>
      </w:r>
      <w:r w:rsidRPr="00EE5CE4">
        <w:rPr>
          <w:i/>
          <w:lang w:val="en-GB"/>
        </w:rPr>
        <w:t>→ Section 4.5.</w:t>
      </w:r>
    </w:p>
    <w:p w:rsidR="00C1366C" w:rsidRPr="00EE5CE4" w:rsidRDefault="00C1366C" w:rsidP="00E0609A">
      <w:pPr>
        <w:pStyle w:val="Fortsetzung"/>
        <w:rPr>
          <w:lang w:val="en-GB"/>
        </w:rPr>
      </w:pPr>
    </w:p>
    <w:p w:rsidR="00CB018C" w:rsidRPr="00EE5CE4" w:rsidRDefault="00DC2A99">
      <w:pPr>
        <w:pStyle w:val="Block"/>
        <w:spacing w:line="280" w:lineRule="exact"/>
        <w:ind w:left="992" w:right="272" w:hanging="567"/>
        <w:jc w:val="left"/>
        <w:rPr>
          <w:lang w:val="en-GB"/>
        </w:rPr>
      </w:pPr>
      <w:r w:rsidRPr="00EE5CE4">
        <w:rPr>
          <w:lang w:val="en-GB"/>
        </w:rPr>
        <w:t>Furthermore, we can draw the following important conclusions:</w:t>
      </w:r>
    </w:p>
    <w:p w:rsidR="00DC2A99" w:rsidRPr="00EE5CE4" w:rsidRDefault="00DC2A99">
      <w:pPr>
        <w:pStyle w:val="Block"/>
        <w:spacing w:line="280" w:lineRule="exact"/>
        <w:ind w:left="992" w:right="272" w:hanging="567"/>
        <w:jc w:val="left"/>
        <w:rPr>
          <w:lang w:val="en-GB"/>
        </w:rPr>
      </w:pPr>
    </w:p>
    <w:p w:rsidR="00CB018C" w:rsidRPr="00EE5CE4" w:rsidRDefault="00CD493E">
      <w:pPr>
        <w:pStyle w:val="Aussage"/>
        <w:spacing w:line="280" w:lineRule="exact"/>
        <w:ind w:left="992" w:right="272"/>
        <w:rPr>
          <w:lang w:val="en-GB"/>
        </w:rPr>
      </w:pPr>
      <w:r w:rsidRPr="00EE5CE4">
        <w:rPr>
          <w:lang w:val="en-GB"/>
        </w:rPr>
        <w:t>1.</w:t>
      </w:r>
      <w:r w:rsidRPr="00EE5CE4">
        <w:rPr>
          <w:lang w:val="en-GB"/>
        </w:rPr>
        <w:tab/>
        <w:t>A body, which doesn</w:t>
      </w:r>
      <w:r w:rsidR="00CA42CC">
        <w:rPr>
          <w:lang w:val="en-GB"/>
        </w:rPr>
        <w:t>’</w:t>
      </w:r>
      <w:r w:rsidRPr="00EE5CE4">
        <w:rPr>
          <w:lang w:val="en-GB"/>
        </w:rPr>
        <w:t xml:space="preserve">t move in reference to the metrics initially, will not do </w:t>
      </w:r>
    </w:p>
    <w:p w:rsidR="00CB018C" w:rsidRPr="00EE5CE4" w:rsidRDefault="00CD493E">
      <w:pPr>
        <w:pStyle w:val="Aussage"/>
        <w:rPr>
          <w:lang w:val="en-GB"/>
        </w:rPr>
      </w:pPr>
      <w:r w:rsidRPr="00EE5CE4">
        <w:rPr>
          <w:lang w:val="en-GB"/>
        </w:rPr>
        <w:tab/>
        <w:t>this (by itself) even in future.</w:t>
      </w:r>
    </w:p>
    <w:p w:rsidR="00DC2A99" w:rsidRPr="00EE5CE4" w:rsidRDefault="00DC2A99">
      <w:pPr>
        <w:pStyle w:val="Aussage"/>
        <w:rPr>
          <w:lang w:val="en-GB"/>
        </w:rPr>
      </w:pPr>
    </w:p>
    <w:p w:rsidR="00CB018C" w:rsidRPr="00EE5CE4" w:rsidRDefault="00CD493E">
      <w:pPr>
        <w:pStyle w:val="Fortsetzung"/>
        <w:rPr>
          <w:lang w:val="en-GB"/>
        </w:rPr>
      </w:pPr>
      <w:r w:rsidRPr="00EE5CE4">
        <w:rPr>
          <w:lang w:val="en-GB"/>
        </w:rPr>
        <w:lastRenderedPageBreak/>
        <w:t>This statement is identical to the impulse-conservation-rule.</w:t>
      </w:r>
    </w:p>
    <w:p w:rsidR="00CB018C" w:rsidRPr="00EE5CE4" w:rsidRDefault="00CB018C">
      <w:pPr>
        <w:pStyle w:val="Block"/>
        <w:spacing w:line="280" w:lineRule="exact"/>
        <w:ind w:left="992" w:right="272" w:hanging="567"/>
        <w:jc w:val="left"/>
        <w:rPr>
          <w:lang w:val="en-GB"/>
        </w:rPr>
      </w:pPr>
    </w:p>
    <w:p w:rsidR="00CB018C" w:rsidRPr="00EE5CE4" w:rsidRDefault="00CD493E">
      <w:pPr>
        <w:pStyle w:val="Aussage"/>
        <w:spacing w:line="280" w:lineRule="exact"/>
        <w:ind w:left="992" w:right="272"/>
        <w:rPr>
          <w:lang w:val="en-GB"/>
        </w:rPr>
      </w:pPr>
      <w:r w:rsidRPr="00EE5CE4">
        <w:rPr>
          <w:lang w:val="en-GB"/>
        </w:rPr>
        <w:t>2.</w:t>
      </w:r>
      <w:r w:rsidRPr="00EE5CE4">
        <w:rPr>
          <w:lang w:val="en-GB"/>
        </w:rPr>
        <w:tab/>
        <w:t>The distance between two bodies, which don</w:t>
      </w:r>
      <w:r w:rsidR="00CA42CC">
        <w:rPr>
          <w:lang w:val="en-GB"/>
        </w:rPr>
        <w:t>’</w:t>
      </w:r>
      <w:r w:rsidRPr="00EE5CE4">
        <w:rPr>
          <w:lang w:val="en-GB"/>
        </w:rPr>
        <w:t>t move in reference to the metrics</w:t>
      </w:r>
    </w:p>
    <w:p w:rsidR="002A2777" w:rsidRPr="00EE5CE4" w:rsidRDefault="002A2777">
      <w:pPr>
        <w:pStyle w:val="Aussage"/>
        <w:ind w:firstLine="0"/>
        <w:rPr>
          <w:lang w:val="en-GB"/>
        </w:rPr>
      </w:pPr>
      <w:r w:rsidRPr="00EE5CE4">
        <w:rPr>
          <w:lang w:val="en-GB"/>
        </w:rPr>
        <w:t xml:space="preserve">(uninhibited </w:t>
      </w:r>
      <w:r w:rsidR="00CD493E" w:rsidRPr="00EE5CE4">
        <w:rPr>
          <w:lang w:val="en-GB"/>
        </w:rPr>
        <w:t xml:space="preserve">free fall), rises according to the distance-function with constant </w:t>
      </w:r>
    </w:p>
    <w:p w:rsidR="00CB018C" w:rsidRPr="00EE5CE4" w:rsidRDefault="00CD493E">
      <w:pPr>
        <w:pStyle w:val="Aussage"/>
        <w:ind w:firstLine="0"/>
        <w:rPr>
          <w:lang w:val="en-GB"/>
        </w:rPr>
      </w:pPr>
      <w:r w:rsidRPr="00EE5CE4">
        <w:rPr>
          <w:lang w:val="en-GB"/>
        </w:rPr>
        <w:t>wave count vector.</w:t>
      </w:r>
    </w:p>
    <w:p w:rsidR="00CB018C" w:rsidRPr="00EE5CE4" w:rsidRDefault="00CB018C">
      <w:pPr>
        <w:pStyle w:val="Block"/>
        <w:spacing w:line="280" w:lineRule="exact"/>
        <w:ind w:left="992" w:right="272" w:hanging="567"/>
        <w:jc w:val="left"/>
        <w:rPr>
          <w:lang w:val="en-GB"/>
        </w:rPr>
      </w:pPr>
    </w:p>
    <w:p w:rsidR="002A2777" w:rsidRPr="00EE5CE4" w:rsidRDefault="00CD493E">
      <w:pPr>
        <w:pStyle w:val="Aussage"/>
        <w:spacing w:line="280" w:lineRule="exact"/>
        <w:ind w:left="992" w:right="272"/>
        <w:rPr>
          <w:lang w:val="en-GB"/>
        </w:rPr>
      </w:pPr>
      <w:r w:rsidRPr="00EE5CE4">
        <w:rPr>
          <w:lang w:val="en-GB"/>
        </w:rPr>
        <w:t>3.</w:t>
      </w:r>
      <w:r w:rsidRPr="00EE5CE4">
        <w:rPr>
          <w:lang w:val="en-GB"/>
        </w:rPr>
        <w:tab/>
        <w:t>The equation-system to the calculation of the distance between two bodies is under-determined. Thus, there is an infinite number of possible solutions with</w:t>
      </w:r>
    </w:p>
    <w:p w:rsidR="00CB018C" w:rsidRPr="00EE5CE4" w:rsidRDefault="002A2777">
      <w:pPr>
        <w:pStyle w:val="Aussage"/>
        <w:spacing w:line="280" w:lineRule="exact"/>
        <w:ind w:left="992" w:right="272"/>
        <w:rPr>
          <w:lang w:val="en-GB"/>
        </w:rPr>
      </w:pPr>
      <w:r w:rsidRPr="00EE5CE4">
        <w:rPr>
          <w:lang w:val="en-GB"/>
        </w:rPr>
        <w:tab/>
      </w:r>
      <w:r w:rsidR="00CD493E" w:rsidRPr="00EE5CE4">
        <w:rPr>
          <w:lang w:val="en-GB"/>
        </w:rPr>
        <w:t xml:space="preserve"> the initial conditions v</w:t>
      </w:r>
      <w:r w:rsidR="00CD493E" w:rsidRPr="00EE5CE4">
        <w:rPr>
          <w:sz w:val="14"/>
          <w:lang w:val="en-GB"/>
        </w:rPr>
        <w:t> </w:t>
      </w:r>
      <w:r w:rsidR="00CD493E" w:rsidRPr="00EE5CE4">
        <w:rPr>
          <w:lang w:val="en-GB"/>
        </w:rPr>
        <w:t>=v</w:t>
      </w:r>
      <w:r w:rsidR="00CD493E" w:rsidRPr="00EE5CE4">
        <w:rPr>
          <w:position w:val="-4"/>
          <w:sz w:val="14"/>
          <w:lang w:val="en-GB"/>
        </w:rPr>
        <w:t>0 </w:t>
      </w:r>
      <w:r w:rsidR="00CD493E" w:rsidRPr="00EE5CE4">
        <w:rPr>
          <w:lang w:val="en-GB"/>
        </w:rPr>
        <w:t>.</w:t>
      </w:r>
    </w:p>
    <w:p w:rsidR="00CB018C" w:rsidRPr="00EE5CE4" w:rsidRDefault="00CB018C">
      <w:pPr>
        <w:pStyle w:val="Block"/>
        <w:spacing w:line="280" w:lineRule="exact"/>
        <w:ind w:left="992" w:right="272" w:hanging="567"/>
        <w:jc w:val="left"/>
        <w:rPr>
          <w:lang w:val="en-GB"/>
        </w:rPr>
      </w:pPr>
    </w:p>
    <w:p w:rsidR="00CB018C" w:rsidRPr="00EE5CE4" w:rsidRDefault="00CD493E">
      <w:pPr>
        <w:pStyle w:val="Fortsetzung"/>
        <w:rPr>
          <w:lang w:val="en-GB"/>
        </w:rPr>
      </w:pPr>
      <w:r w:rsidRPr="00EE5CE4">
        <w:rPr>
          <w:lang w:val="en-GB"/>
        </w:rPr>
        <w:t xml:space="preserve">The last statement is of particular importance, since it results directly from equation </w:t>
      </w:r>
      <w:r w:rsidR="00100D72">
        <w:rPr>
          <w:lang w:val="en-GB"/>
        </w:rPr>
        <w:t>(758)</w:t>
      </w:r>
      <w:r w:rsidRPr="00EE5CE4">
        <w:rPr>
          <w:lang w:val="en-GB"/>
        </w:rPr>
        <w:t>, in which we had set v</w:t>
      </w:r>
      <w:r w:rsidRPr="00EE5CE4">
        <w:rPr>
          <w:sz w:val="8"/>
          <w:lang w:val="en-GB"/>
        </w:rPr>
        <w:t> </w:t>
      </w:r>
      <w:r w:rsidRPr="00EE5CE4">
        <w:rPr>
          <w:lang w:val="en-GB"/>
        </w:rPr>
        <w:t>=</w:t>
      </w:r>
      <w:r w:rsidRPr="00EE5CE4">
        <w:rPr>
          <w:sz w:val="8"/>
          <w:lang w:val="en-GB"/>
        </w:rPr>
        <w:t> </w:t>
      </w:r>
      <w:r w:rsidRPr="00EE5CE4">
        <w:rPr>
          <w:lang w:val="en-GB"/>
        </w:rPr>
        <w:t>0. But any time-functions are possible in this place, which lead to the infinite number of possible solutions. This even cannot be different at all, otherwise each navigation would become impossible, each body, what is not the case as you know, would be bound to its hereditary place forever. Thus, it is also pointless to look for an universal solution for this problem. Of particular interest however is the examination of the conditions on bodies in the free fall, which we have taken up here.</w:t>
      </w:r>
    </w:p>
    <w:p w:rsidR="00CB018C" w:rsidRPr="00EE5CE4" w:rsidRDefault="00CB018C">
      <w:pPr>
        <w:pStyle w:val="Block"/>
        <w:rPr>
          <w:lang w:val="en-GB"/>
        </w:rPr>
      </w:pPr>
    </w:p>
    <w:p w:rsidR="00CB018C" w:rsidRPr="00EE5CE4" w:rsidRDefault="00CD493E">
      <w:pPr>
        <w:pStyle w:val="Block"/>
        <w:rPr>
          <w:lang w:val="en-GB"/>
        </w:rPr>
      </w:pPr>
      <w:r w:rsidRPr="00EE5CE4">
        <w:rPr>
          <w:lang w:val="en-GB"/>
        </w:rPr>
        <w:t>Now at this point, we are started from the classic model for the special-case M</w:t>
      </w:r>
      <w:r w:rsidRPr="00EE5CE4">
        <w:rPr>
          <w:sz w:val="8"/>
          <w:lang w:val="en-GB"/>
        </w:rPr>
        <w:t> </w:t>
      </w:r>
      <w:r w:rsidRPr="00EE5CE4">
        <w:rPr>
          <w:rFonts w:ascii="Chicago" w:hAnsi="Chicago"/>
          <w:lang w:val="en-GB"/>
        </w:rPr>
        <w:t>»</w:t>
      </w:r>
      <w:r w:rsidRPr="00EE5CE4">
        <w:rPr>
          <w:sz w:val="8"/>
          <w:lang w:val="en-GB"/>
        </w:rPr>
        <w:t> </w:t>
      </w:r>
      <w:r w:rsidRPr="00EE5CE4">
        <w:rPr>
          <w:lang w:val="en-GB"/>
        </w:rPr>
        <w:t xml:space="preserve">m having considered the masses and the gravitational »constant« as a variable. At the same time however, we have succeeded to eliminate as well the masses M and m as G from the solution </w:t>
      </w:r>
      <w:r w:rsidR="00055014">
        <w:rPr>
          <w:lang w:val="en-GB"/>
        </w:rPr>
        <w:t>(812)</w:t>
      </w:r>
      <w:r w:rsidRPr="00EE5CE4">
        <w:rPr>
          <w:lang w:val="en-GB"/>
        </w:rPr>
        <w:t>. And if these values can be eliminated with an orbit, this is working even with other track-forms. In consequence, we can say generalizing:</w:t>
      </w:r>
    </w:p>
    <w:p w:rsidR="00D61A8A" w:rsidRPr="00EE5CE4" w:rsidRDefault="00D61A8A">
      <w:pPr>
        <w:pStyle w:val="Block"/>
        <w:rPr>
          <w:lang w:val="en-GB"/>
        </w:rPr>
      </w:pPr>
    </w:p>
    <w:p w:rsidR="00D8132E" w:rsidRPr="00EE5CE4" w:rsidRDefault="00D8132E">
      <w:pPr>
        <w:pStyle w:val="Block"/>
        <w:rPr>
          <w:lang w:val="en-GB"/>
        </w:rPr>
      </w:pPr>
    </w:p>
    <w:p w:rsidR="00CB018C" w:rsidRPr="00EE5CE4" w:rsidRDefault="00CB018C" w:rsidP="00DE5822">
      <w:pPr>
        <w:pStyle w:val="Kasten"/>
        <w:tabs>
          <w:tab w:val="clear" w:pos="980"/>
          <w:tab w:val="left" w:pos="1134"/>
        </w:tabs>
        <w:ind w:left="284"/>
        <w:rPr>
          <w:lang w:val="en-GB"/>
        </w:rPr>
      </w:pPr>
    </w:p>
    <w:p w:rsidR="00CB018C" w:rsidRPr="00EE5CE4" w:rsidRDefault="00CD493E" w:rsidP="00DE5822">
      <w:pPr>
        <w:pStyle w:val="Kasten"/>
        <w:tabs>
          <w:tab w:val="clear" w:pos="980"/>
          <w:tab w:val="left" w:pos="1134"/>
        </w:tabs>
        <w:ind w:left="284"/>
        <w:rPr>
          <w:lang w:val="en-GB"/>
        </w:rPr>
      </w:pPr>
      <w:r w:rsidRPr="00EE5CE4">
        <w:rPr>
          <w:lang w:val="en-GB"/>
        </w:rPr>
        <w:t>IX.</w:t>
      </w:r>
      <w:r w:rsidRPr="00EE5CE4">
        <w:rPr>
          <w:lang w:val="en-GB"/>
        </w:rPr>
        <w:tab/>
        <w:t xml:space="preserve">For the cosmologic expansion of masses coupled by means of gravity, the </w:t>
      </w:r>
    </w:p>
    <w:p w:rsidR="00CB018C" w:rsidRPr="00EE5CE4" w:rsidRDefault="00CD493E" w:rsidP="00DE5822">
      <w:pPr>
        <w:pStyle w:val="Kasten"/>
        <w:tabs>
          <w:tab w:val="clear" w:pos="980"/>
          <w:tab w:val="left" w:pos="1134"/>
        </w:tabs>
        <w:ind w:left="284"/>
        <w:rPr>
          <w:lang w:val="en-GB"/>
        </w:rPr>
      </w:pPr>
      <w:r w:rsidRPr="00EE5CE4">
        <w:rPr>
          <w:lang w:val="en-GB"/>
        </w:rPr>
        <w:tab/>
        <w:t xml:space="preserve">properties of the involved masses are not responsible, but the qualities of </w:t>
      </w:r>
    </w:p>
    <w:p w:rsidR="00CB018C" w:rsidRPr="00EE5CE4" w:rsidRDefault="00CD493E" w:rsidP="00DE5822">
      <w:pPr>
        <w:pStyle w:val="Kasten"/>
        <w:tabs>
          <w:tab w:val="clear" w:pos="980"/>
          <w:tab w:val="left" w:pos="1134"/>
        </w:tabs>
        <w:ind w:left="284"/>
        <w:rPr>
          <w:lang w:val="en-GB"/>
        </w:rPr>
      </w:pPr>
      <w:r w:rsidRPr="00EE5CE4">
        <w:rPr>
          <w:lang w:val="en-GB"/>
        </w:rPr>
        <w:tab/>
        <w:t xml:space="preserve">the space exclusively. Thereat the shape of the tracks of the involved bodies </w:t>
      </w:r>
    </w:p>
    <w:p w:rsidR="00CB018C" w:rsidRPr="00EE5CE4" w:rsidRDefault="00CD493E" w:rsidP="00DE5822">
      <w:pPr>
        <w:pStyle w:val="Kasten"/>
        <w:tabs>
          <w:tab w:val="clear" w:pos="980"/>
          <w:tab w:val="left" w:pos="1134"/>
        </w:tabs>
        <w:ind w:left="284"/>
        <w:rPr>
          <w:lang w:val="en-GB"/>
        </w:rPr>
      </w:pPr>
      <w:r w:rsidRPr="00EE5CE4">
        <w:rPr>
          <w:lang w:val="en-GB"/>
        </w:rPr>
        <w:tab/>
        <w:t xml:space="preserve">is irrelevant. All average distances and proportions are changing according </w:t>
      </w:r>
    </w:p>
    <w:p w:rsidR="00CB018C" w:rsidRPr="00EE5CE4" w:rsidRDefault="00CD493E" w:rsidP="00DE5822">
      <w:pPr>
        <w:pStyle w:val="Kasten"/>
        <w:tabs>
          <w:tab w:val="clear" w:pos="980"/>
          <w:tab w:val="left" w:pos="1134"/>
        </w:tabs>
        <w:ind w:left="284"/>
        <w:rPr>
          <w:lang w:val="en-GB"/>
        </w:rPr>
      </w:pPr>
      <w:r w:rsidRPr="00EE5CE4">
        <w:rPr>
          <w:lang w:val="en-GB"/>
        </w:rPr>
        <w:tab/>
        <w:t xml:space="preserve">to the same function, the distance-function with constant wave count vector. </w:t>
      </w:r>
    </w:p>
    <w:p w:rsidR="00CB018C" w:rsidRPr="00EE5CE4" w:rsidRDefault="00CD493E" w:rsidP="00DE5822">
      <w:pPr>
        <w:pStyle w:val="Kasten"/>
        <w:tabs>
          <w:tab w:val="clear" w:pos="980"/>
          <w:tab w:val="left" w:pos="1134"/>
        </w:tabs>
        <w:ind w:left="284"/>
        <w:rPr>
          <w:lang w:val="en-GB"/>
        </w:rPr>
      </w:pPr>
      <w:r w:rsidRPr="00EE5CE4">
        <w:rPr>
          <w:lang w:val="en-GB"/>
        </w:rPr>
        <w:tab/>
        <w:t>This depends on the initial-distance.</w:t>
      </w:r>
    </w:p>
    <w:p w:rsidR="00CB018C" w:rsidRPr="00EE5CE4" w:rsidRDefault="00CB018C" w:rsidP="00DE5822">
      <w:pPr>
        <w:pStyle w:val="Kasten"/>
        <w:tabs>
          <w:tab w:val="clear" w:pos="980"/>
          <w:tab w:val="left" w:pos="1134"/>
        </w:tabs>
        <w:ind w:left="284"/>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lock"/>
        <w:rPr>
          <w:lang w:val="en-GB"/>
        </w:rPr>
      </w:pPr>
      <w:r w:rsidRPr="00EE5CE4">
        <w:rPr>
          <w:lang w:val="en-GB"/>
        </w:rPr>
        <w:t>Then again even the question for the propagation-velocity of gravity becomes pointless with it. The case is interesting as well, when a macroscopic body is approaching a singularity with a velocity v</w:t>
      </w:r>
      <w:r w:rsidRPr="00EE5CE4">
        <w:rPr>
          <w:lang w:val="en-GB"/>
        </w:rPr>
        <w:sym w:font="Symbol" w:char="F0B9"/>
      </w:r>
      <w:r w:rsidRPr="00EE5CE4">
        <w:rPr>
          <w:lang w:val="en-GB"/>
        </w:rPr>
        <w:t>0.</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With strong curvature then, we have to consider the angles </w:t>
      </w:r>
      <w:r w:rsidRPr="00EE5CE4">
        <w:rPr>
          <w:rFonts w:ascii="Symbol" w:hAnsi="Symbol"/>
          <w:lang w:val="en-GB"/>
        </w:rPr>
        <w:t></w:t>
      </w:r>
      <w:r w:rsidRPr="00EE5CE4">
        <w:rPr>
          <w:lang w:val="en-GB"/>
        </w:rPr>
        <w:t xml:space="preserve"> and </w:t>
      </w:r>
      <w:r w:rsidRPr="00EE5CE4">
        <w:rPr>
          <w:rFonts w:ascii="Symbol" w:hAnsi="Symbol"/>
          <w:lang w:val="en-GB"/>
        </w:rPr>
        <w:t></w:t>
      </w:r>
      <w:r w:rsidRPr="00EE5CE4">
        <w:rPr>
          <w:rFonts w:ascii="Symbol" w:hAnsi="Symbol"/>
          <w:position w:val="-4"/>
          <w:sz w:val="14"/>
          <w:lang w:val="en-GB"/>
        </w:rPr>
        <w:t></w:t>
      </w:r>
      <w:r w:rsidRPr="00EE5CE4">
        <w:rPr>
          <w:lang w:val="en-GB"/>
        </w:rPr>
        <w:t xml:space="preserve"> after all. As a result the field-lines of the gravitational-field near a black hole are </w:t>
      </w:r>
      <w:r w:rsidR="00CA42CC">
        <w:rPr>
          <w:lang w:val="en-GB"/>
        </w:rPr>
        <w:t>„</w:t>
      </w:r>
      <w:r w:rsidRPr="00EE5CE4">
        <w:rPr>
          <w:lang w:val="en-GB"/>
        </w:rPr>
        <w:t>rolled up</w:t>
      </w:r>
      <w:r w:rsidR="00CA42CC">
        <w:rPr>
          <w:lang w:val="en-GB"/>
        </w:rPr>
        <w:t>“</w:t>
      </w:r>
      <w:r w:rsidRPr="00EE5CE4">
        <w:rPr>
          <w:lang w:val="en-GB"/>
        </w:rPr>
        <w:t xml:space="preserve">, so that material bodies, in terms of cosmology, are </w:t>
      </w:r>
      <w:r w:rsidR="00CA42CC">
        <w:rPr>
          <w:lang w:val="en-GB"/>
        </w:rPr>
        <w:t>„</w:t>
      </w:r>
      <w:r w:rsidRPr="00EE5CE4">
        <w:rPr>
          <w:lang w:val="en-GB"/>
        </w:rPr>
        <w:t>moving away</w:t>
      </w:r>
      <w:r w:rsidR="00CA42CC">
        <w:rPr>
          <w:lang w:val="en-GB"/>
        </w:rPr>
        <w:t>“</w:t>
      </w:r>
      <w:r w:rsidRPr="00EE5CE4">
        <w:rPr>
          <w:lang w:val="en-GB"/>
        </w:rPr>
        <w:t xml:space="preserve"> from the source not axially but warped around a certain angle. Since they are attracted at the same time, they finally fall into the singularity, when the approaching-velocity becomes greater than the expansion-velocity of space, which is essentially higher than usual there.</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This case however we cannot treat exactly with the classic approach. This has been recognized by </w:t>
      </w:r>
      <w:r w:rsidRPr="00EE5CE4">
        <w:rPr>
          <w:smallCaps/>
          <w:lang w:val="en-GB"/>
        </w:rPr>
        <w:t xml:space="preserve">Einstein </w:t>
      </w:r>
      <w:r w:rsidRPr="00EE5CE4">
        <w:rPr>
          <w:lang w:val="en-GB"/>
        </w:rPr>
        <w:t xml:space="preserve">already soon and he developed the universal relativity theory (URT) to which we will devote ourselves in the next chapter. In this connection the fact, that we have acquired a contradiction-free result in this work even with a strongly changed classic approach, does not indicate, by no means, that the statements of the URT are wrong. Rather, latter ones figure a </w:t>
      </w:r>
      <w:r w:rsidR="00CA42CC">
        <w:rPr>
          <w:lang w:val="en-GB"/>
        </w:rPr>
        <w:t>„</w:t>
      </w:r>
      <w:r w:rsidRPr="00EE5CE4">
        <w:rPr>
          <w:lang w:val="en-GB"/>
        </w:rPr>
        <w:t>simpler</w:t>
      </w:r>
      <w:r w:rsidR="00CA42CC">
        <w:rPr>
          <w:lang w:val="en-GB"/>
        </w:rPr>
        <w:t>“</w:t>
      </w:r>
      <w:r w:rsidRPr="00EE5CE4">
        <w:rPr>
          <w:lang w:val="en-GB"/>
        </w:rPr>
        <w:t xml:space="preserve"> and more exact description of the same facts. For that purpose we must examine then again, whether the statements of this model are compatible with the URT (or vice-versa).</w:t>
      </w:r>
    </w:p>
    <w:p w:rsidR="00CB018C" w:rsidRPr="00EE5CE4" w:rsidRDefault="00CB018C">
      <w:pPr>
        <w:pStyle w:val="Block"/>
        <w:rPr>
          <w:lang w:val="en-GB"/>
        </w:rPr>
      </w:pPr>
    </w:p>
    <w:p w:rsidR="00CB018C" w:rsidRPr="00EE5CE4" w:rsidRDefault="00CB018C">
      <w:pPr>
        <w:pStyle w:val="Block"/>
        <w:rPr>
          <w:lang w:val="en-GB"/>
        </w:rPr>
        <w:sectPr w:rsidR="00CB018C" w:rsidRPr="00EE5CE4" w:rsidSect="00A81295">
          <w:type w:val="oddPage"/>
          <w:pgSz w:w="11900" w:h="16840"/>
          <w:pgMar w:top="851" w:right="1276" w:bottom="851" w:left="1418" w:header="709" w:footer="851" w:gutter="0"/>
          <w:cols w:space="708"/>
        </w:sectPr>
      </w:pPr>
    </w:p>
    <w:p w:rsidR="00CB018C" w:rsidRPr="00EE5CE4" w:rsidRDefault="00CD493E" w:rsidP="00EE5CE4">
      <w:pPr>
        <w:pStyle w:val="berschrift1"/>
        <w:pageBreakBefore/>
        <w:spacing w:before="0"/>
        <w:ind w:right="607"/>
        <w:rPr>
          <w:lang w:val="en-GB"/>
        </w:rPr>
      </w:pPr>
      <w:bookmarkStart w:id="1586" w:name="_Toc14010375"/>
      <w:bookmarkStart w:id="1587" w:name="_Toc14411938"/>
      <w:bookmarkStart w:id="1588" w:name="_Toc113817190"/>
      <w:r w:rsidRPr="00EE5CE4">
        <w:rPr>
          <w:lang w:val="en-GB"/>
        </w:rPr>
        <w:lastRenderedPageBreak/>
        <w:t>7.</w:t>
      </w:r>
      <w:r w:rsidRPr="00EE5CE4">
        <w:rPr>
          <w:lang w:val="en-GB"/>
        </w:rPr>
        <w:tab/>
      </w:r>
      <w:bookmarkEnd w:id="1586"/>
      <w:bookmarkEnd w:id="1587"/>
      <w:r w:rsidRPr="00EE5CE4">
        <w:rPr>
          <w:lang w:val="en-GB"/>
        </w:rPr>
        <w:t>The universal relativity-principle</w:t>
      </w:r>
      <w:bookmarkEnd w:id="1588"/>
    </w:p>
    <w:p w:rsidR="00CB018C" w:rsidRPr="00EE5CE4" w:rsidRDefault="00CB018C">
      <w:pPr>
        <w:pStyle w:val="Block"/>
        <w:rPr>
          <w:lang w:val="en-GB"/>
        </w:rPr>
      </w:pPr>
    </w:p>
    <w:p w:rsidR="00CB018C" w:rsidRPr="00EE5CE4" w:rsidRDefault="00CD493E" w:rsidP="006067FF">
      <w:pPr>
        <w:pStyle w:val="berschrift2"/>
        <w:spacing w:before="0"/>
        <w:rPr>
          <w:lang w:val="en-GB"/>
        </w:rPr>
      </w:pPr>
      <w:bookmarkStart w:id="1589" w:name="_Toc14010376"/>
      <w:bookmarkStart w:id="1590" w:name="_Toc14411939"/>
      <w:bookmarkStart w:id="1591" w:name="_Toc113817191"/>
      <w:r w:rsidRPr="00EE5CE4">
        <w:rPr>
          <w:lang w:val="en-GB"/>
        </w:rPr>
        <w:t>7.1.</w:t>
      </w:r>
      <w:r w:rsidRPr="00EE5CE4">
        <w:rPr>
          <w:lang w:val="en-GB"/>
        </w:rPr>
        <w:tab/>
      </w:r>
      <w:bookmarkEnd w:id="1589"/>
      <w:bookmarkEnd w:id="1590"/>
      <w:r w:rsidRPr="00EE5CE4">
        <w:rPr>
          <w:lang w:val="en-GB"/>
        </w:rPr>
        <w:t>The fundamental values of the gravitational-field</w:t>
      </w:r>
      <w:bookmarkEnd w:id="1591"/>
    </w:p>
    <w:p w:rsidR="00CB018C" w:rsidRPr="00EE5CE4" w:rsidRDefault="00CB018C">
      <w:pPr>
        <w:pStyle w:val="Block"/>
        <w:rPr>
          <w:lang w:val="en-GB"/>
        </w:rPr>
      </w:pPr>
    </w:p>
    <w:p w:rsidR="00CB018C" w:rsidRPr="00EE5CE4" w:rsidRDefault="00CD493E">
      <w:pPr>
        <w:pStyle w:val="berschrift3"/>
        <w:rPr>
          <w:lang w:val="en-GB"/>
        </w:rPr>
      </w:pPr>
      <w:bookmarkStart w:id="1592" w:name="_Toc14010377"/>
      <w:bookmarkStart w:id="1593" w:name="_Toc14411940"/>
      <w:bookmarkStart w:id="1594" w:name="_Toc113817192"/>
      <w:r w:rsidRPr="00EE5CE4">
        <w:rPr>
          <w:lang w:val="en-GB"/>
        </w:rPr>
        <w:t>7.1.1.</w:t>
      </w:r>
      <w:r w:rsidRPr="00EE5CE4">
        <w:rPr>
          <w:lang w:val="en-GB"/>
        </w:rPr>
        <w:tab/>
        <w:t>Potential and field-strength per length unit</w:t>
      </w:r>
      <w:bookmarkEnd w:id="1592"/>
      <w:bookmarkEnd w:id="1593"/>
      <w:bookmarkEnd w:id="1594"/>
    </w:p>
    <w:p w:rsidR="00CB018C" w:rsidRPr="00EE5CE4" w:rsidRDefault="00CB018C">
      <w:pPr>
        <w:pStyle w:val="Block"/>
        <w:rPr>
          <w:lang w:val="en-GB"/>
        </w:rPr>
      </w:pPr>
    </w:p>
    <w:p w:rsidR="00CB018C" w:rsidRPr="00EE5CE4" w:rsidRDefault="00CD493E">
      <w:pPr>
        <w:pStyle w:val="Block"/>
        <w:rPr>
          <w:lang w:val="en-GB"/>
        </w:rPr>
      </w:pPr>
      <w:r w:rsidRPr="00EE5CE4">
        <w:rPr>
          <w:lang w:val="en-GB"/>
        </w:rPr>
        <w:t>Before we employ deeper examinations in this section, we first want to deal with the fundamental values of the gravitational-field, since generally ignorance or confusion exists at this point concerning the individual quantities and names. Once again, we want to apply the approved method of the comparison with other physical field-quantities e.g. with the electric and with the magnetic field, even if a takeover 1:1 to the gravitational-field won</w:t>
      </w:r>
      <w:r w:rsidR="00CA42CC">
        <w:rPr>
          <w:lang w:val="en-GB"/>
        </w:rPr>
        <w:t>’</w:t>
      </w:r>
      <w:r w:rsidRPr="00EE5CE4">
        <w:rPr>
          <w:lang w:val="en-GB"/>
        </w:rPr>
        <w:t>t be possible because of it</w:t>
      </w:r>
      <w:r w:rsidR="00CA42CC">
        <w:rPr>
          <w:lang w:val="en-GB"/>
        </w:rPr>
        <w:t>’</w:t>
      </w:r>
      <w:r w:rsidRPr="00EE5CE4">
        <w:rPr>
          <w:lang w:val="en-GB"/>
        </w:rPr>
        <w:t>s particular properties.</w:t>
      </w:r>
    </w:p>
    <w:p w:rsidR="00CB018C" w:rsidRPr="00EE5CE4" w:rsidRDefault="00CB018C" w:rsidP="00ED732D">
      <w:pPr>
        <w:pStyle w:val="Block"/>
        <w:spacing w:line="200" w:lineRule="exact"/>
        <w:rPr>
          <w:lang w:val="en-GB"/>
        </w:rPr>
      </w:pPr>
    </w:p>
    <w:p w:rsidR="00CB018C" w:rsidRPr="00EE5CE4" w:rsidRDefault="00CD493E">
      <w:pPr>
        <w:pStyle w:val="Block"/>
        <w:rPr>
          <w:lang w:val="en-GB"/>
        </w:rPr>
      </w:pPr>
      <w:r w:rsidRPr="00EE5CE4">
        <w:rPr>
          <w:lang w:val="en-GB"/>
        </w:rPr>
        <w:t>Let</w:t>
      </w:r>
      <w:r w:rsidR="00CA42CC">
        <w:rPr>
          <w:lang w:val="en-GB"/>
        </w:rPr>
        <w:t>’</w:t>
      </w:r>
      <w:r w:rsidRPr="00EE5CE4">
        <w:rPr>
          <w:lang w:val="en-GB"/>
        </w:rPr>
        <w:t xml:space="preserve">s begin with the gravitational-potential: With the electric and the magnetic field in general, there is a potential </w:t>
      </w:r>
      <w:r w:rsidR="00F43D01" w:rsidRPr="00EE5CE4">
        <w:rPr>
          <w:rFonts w:ascii="Symbol" w:hAnsi="Symbol"/>
          <w:lang w:val="en-GB"/>
        </w:rPr>
        <w:t></w:t>
      </w:r>
      <w:r w:rsidR="00F43D01" w:rsidRPr="00EE5CE4">
        <w:rPr>
          <w:lang w:val="en-GB"/>
        </w:rPr>
        <w:t xml:space="preserve"> </w:t>
      </w:r>
      <w:r w:rsidR="003B3689" w:rsidRPr="00EE5CE4">
        <w:rPr>
          <w:sz w:val="22"/>
          <w:lang w:val="en-GB"/>
        </w:rPr>
        <w:t>[</w:t>
      </w:r>
      <w:r w:rsidRPr="00EE5CE4">
        <w:rPr>
          <w:lang w:val="en-GB"/>
        </w:rPr>
        <w:t>V</w:t>
      </w:r>
      <w:r w:rsidR="003B3689" w:rsidRPr="00EE5CE4">
        <w:rPr>
          <w:sz w:val="22"/>
          <w:lang w:val="en-GB"/>
        </w:rPr>
        <w:t>]</w:t>
      </w:r>
      <w:r w:rsidRPr="00EE5CE4">
        <w:rPr>
          <w:lang w:val="en-GB"/>
        </w:rPr>
        <w:t xml:space="preserve"> as well as </w:t>
      </w:r>
      <w:r w:rsidR="00F43D01" w:rsidRPr="00EE5CE4">
        <w:rPr>
          <w:rFonts w:ascii="Symbol" w:hAnsi="Symbol"/>
          <w:lang w:val="en-GB"/>
        </w:rPr>
        <w:t></w:t>
      </w:r>
      <w:r w:rsidR="00F43D01" w:rsidRPr="00EE5CE4">
        <w:rPr>
          <w:lang w:val="en-GB"/>
        </w:rPr>
        <w:t xml:space="preserve"> </w:t>
      </w:r>
      <w:r w:rsidR="003B3689" w:rsidRPr="00EE5CE4">
        <w:rPr>
          <w:sz w:val="22"/>
          <w:lang w:val="en-GB"/>
        </w:rPr>
        <w:t>[</w:t>
      </w:r>
      <w:r w:rsidRPr="00EE5CE4">
        <w:rPr>
          <w:lang w:val="en-GB"/>
        </w:rPr>
        <w:t>A</w:t>
      </w:r>
      <w:r w:rsidR="003B3689" w:rsidRPr="00EE5CE4">
        <w:rPr>
          <w:sz w:val="22"/>
          <w:lang w:val="en-GB"/>
        </w:rPr>
        <w:t>]</w:t>
      </w:r>
      <w:r w:rsidRPr="00EE5CE4">
        <w:rPr>
          <w:lang w:val="en-GB"/>
        </w:rPr>
        <w:t xml:space="preserve">, at which point after division by a length unit 2πr (circumference of the field-line around an imagined punctual source) the expression for the field-strength per length unit is acquired (btw. even a second field-strength per surface unit exists). The unit </w:t>
      </w:r>
      <w:r w:rsidR="003B3689" w:rsidRPr="00EE5CE4">
        <w:rPr>
          <w:sz w:val="22"/>
          <w:lang w:val="en-GB"/>
        </w:rPr>
        <w:t>[</w:t>
      </w:r>
      <w:r w:rsidRPr="00EE5CE4">
        <w:rPr>
          <w:lang w:val="en-GB"/>
        </w:rPr>
        <w:t>m</w:t>
      </w:r>
      <w:r w:rsidR="003B3689" w:rsidRPr="00EE5CE4">
        <w:rPr>
          <w:sz w:val="22"/>
          <w:lang w:val="en-GB"/>
        </w:rPr>
        <w:t>]</w:t>
      </w:r>
      <w:r w:rsidRPr="00EE5CE4">
        <w:rPr>
          <w:lang w:val="en-GB"/>
        </w:rPr>
        <w:t xml:space="preserve"> always is written in the denominator then, the field-strength results in units like </w:t>
      </w:r>
      <w:r w:rsidR="003B3689" w:rsidRPr="00EE5CE4">
        <w:rPr>
          <w:sz w:val="22"/>
          <w:lang w:val="en-GB"/>
        </w:rPr>
        <w:t>[</w:t>
      </w:r>
      <w:r w:rsidRPr="00EE5CE4">
        <w:rPr>
          <w:lang w:val="en-GB"/>
        </w:rPr>
        <w:t>V/m</w:t>
      </w:r>
      <w:r w:rsidR="003B3689" w:rsidRPr="00EE5CE4">
        <w:rPr>
          <w:sz w:val="22"/>
          <w:lang w:val="en-GB"/>
        </w:rPr>
        <w:t>]</w:t>
      </w:r>
      <w:r w:rsidRPr="00EE5CE4">
        <w:rPr>
          <w:lang w:val="en-GB"/>
        </w:rPr>
        <w:t xml:space="preserve"> as well as </w:t>
      </w:r>
      <w:r w:rsidR="003B3689" w:rsidRPr="00EE5CE4">
        <w:rPr>
          <w:sz w:val="22"/>
          <w:lang w:val="en-GB"/>
        </w:rPr>
        <w:t>[</w:t>
      </w:r>
      <w:r w:rsidRPr="00EE5CE4">
        <w:rPr>
          <w:lang w:val="en-GB"/>
        </w:rPr>
        <w:t>A/m</w:t>
      </w:r>
      <w:r w:rsidR="003B3689" w:rsidRPr="00EE5CE4">
        <w:rPr>
          <w:sz w:val="22"/>
          <w:lang w:val="en-GB"/>
        </w:rPr>
        <w:t>]</w:t>
      </w:r>
      <w:r w:rsidRPr="00EE5CE4">
        <w:rPr>
          <w:lang w:val="en-GB"/>
        </w:rPr>
        <w:t xml:space="preserve"> with it:</w:t>
      </w:r>
    </w:p>
    <w:p w:rsidR="00CB018C" w:rsidRPr="00EE5CE4" w:rsidRDefault="00CB018C" w:rsidP="006067FF">
      <w:pPr>
        <w:pStyle w:val="Block"/>
        <w:spacing w:line="160" w:lineRule="exact"/>
        <w:rPr>
          <w:lang w:val="en-GB"/>
        </w:rPr>
      </w:pPr>
    </w:p>
    <w:p w:rsidR="00CB018C" w:rsidRPr="00EE5CE4" w:rsidRDefault="00901742">
      <w:pPr>
        <w:pStyle w:val="Formel"/>
        <w:rPr>
          <w:lang w:val="en-GB"/>
        </w:rPr>
      </w:pPr>
      <w:r w:rsidRPr="00EE5CE4">
        <w:rPr>
          <w:position w:val="-28"/>
          <w:lang w:val="en-GB"/>
        </w:rPr>
        <w:object w:dxaOrig="3280" w:dyaOrig="680">
          <v:shape id="_x0000_i2011" type="#_x0000_t75" style="width:162.7pt;height:34.6pt" o:ole="">
            <v:imagedata r:id="rId2124" o:title=""/>
          </v:shape>
          <o:OLEObject Type="Embed" ProgID="Equation.3" ShapeID="_x0000_i2011" DrawAspect="Content" ObjectID="_1748865378" r:id="rId2125"/>
        </w:object>
      </w:r>
      <w:r w:rsidR="00CD493E" w:rsidRPr="00EE5CE4">
        <w:rPr>
          <w:lang w:val="en-GB"/>
        </w:rPr>
        <w:tab/>
      </w:r>
      <w:r w:rsidR="00CD493E" w:rsidRPr="00EE5CE4">
        <w:rPr>
          <w:lang w:val="en-GB"/>
        </w:rPr>
        <w:tab/>
        <w:t xml:space="preserve">        </w:t>
      </w:r>
      <w:r w:rsidR="00CD493E" w:rsidRPr="00EE5CE4">
        <w:rPr>
          <w:rFonts w:ascii="Helvetica" w:hAnsi="Helvetica"/>
          <w:sz w:val="18"/>
          <w:lang w:val="en-GB"/>
        </w:rPr>
        <w:t>Magnetic field-strength     H-field</w:t>
      </w:r>
      <w:r w:rsidR="00CD493E" w:rsidRPr="00EE5CE4">
        <w:rPr>
          <w:lang w:val="en-GB"/>
        </w:rPr>
        <w:tab/>
      </w:r>
      <w:r w:rsidR="00055014">
        <w:rPr>
          <w:lang w:val="en-GB"/>
        </w:rPr>
        <w:t>(877)</w:t>
      </w:r>
    </w:p>
    <w:p w:rsidR="00CB018C" w:rsidRPr="00EE5CE4" w:rsidRDefault="00CB018C" w:rsidP="006067FF">
      <w:pPr>
        <w:pStyle w:val="Block"/>
        <w:spacing w:line="160" w:lineRule="exact"/>
        <w:rPr>
          <w:lang w:val="en-GB"/>
        </w:rPr>
      </w:pPr>
    </w:p>
    <w:p w:rsidR="00CB018C" w:rsidRPr="00EE5CE4" w:rsidRDefault="00D75495">
      <w:pPr>
        <w:pStyle w:val="Formel"/>
        <w:rPr>
          <w:lang w:val="en-GB"/>
        </w:rPr>
      </w:pPr>
      <w:r w:rsidRPr="00EE5CE4">
        <w:rPr>
          <w:position w:val="-28"/>
          <w:lang w:val="en-GB"/>
        </w:rPr>
        <w:object w:dxaOrig="3260" w:dyaOrig="680">
          <v:shape id="_x0000_i2012" type="#_x0000_t75" style="width:162.65pt;height:34.6pt" o:ole="">
            <v:imagedata r:id="rId2126" o:title=""/>
          </v:shape>
          <o:OLEObject Type="Embed" ProgID="Equation.DSMT4" ShapeID="_x0000_i2012" DrawAspect="Content" ObjectID="_1748865379" r:id="rId2127"/>
        </w:object>
      </w:r>
      <w:r w:rsidR="00CD493E" w:rsidRPr="00EE5CE4">
        <w:rPr>
          <w:lang w:val="en-GB"/>
        </w:rPr>
        <w:tab/>
      </w:r>
      <w:r w:rsidR="00CD493E" w:rsidRPr="00EE5CE4">
        <w:rPr>
          <w:lang w:val="en-GB"/>
        </w:rPr>
        <w:tab/>
        <w:t xml:space="preserve">        </w:t>
      </w:r>
      <w:r w:rsidR="00CD493E" w:rsidRPr="00EE5CE4">
        <w:rPr>
          <w:rFonts w:ascii="Helvetica" w:hAnsi="Helvetica"/>
          <w:sz w:val="18"/>
          <w:lang w:val="en-GB"/>
        </w:rPr>
        <w:t>Electric field-strength        E-field</w:t>
      </w:r>
      <w:r w:rsidR="00CD493E" w:rsidRPr="00EE5CE4">
        <w:rPr>
          <w:lang w:val="en-GB"/>
        </w:rPr>
        <w:tab/>
      </w:r>
      <w:r w:rsidR="00055014">
        <w:rPr>
          <w:lang w:val="en-GB"/>
        </w:rPr>
        <w:t>(878)</w:t>
      </w:r>
    </w:p>
    <w:p w:rsidR="00CB018C" w:rsidRPr="00EE5CE4" w:rsidRDefault="00CB018C" w:rsidP="006067FF">
      <w:pPr>
        <w:pStyle w:val="Block"/>
        <w:spacing w:line="160" w:lineRule="exact"/>
        <w:rPr>
          <w:lang w:val="en-GB"/>
        </w:rPr>
      </w:pPr>
    </w:p>
    <w:p w:rsidR="00CB018C" w:rsidRPr="00EE5CE4" w:rsidRDefault="00CD493E">
      <w:pPr>
        <w:pStyle w:val="Fortsetzung"/>
        <w:rPr>
          <w:lang w:val="en-GB"/>
        </w:rPr>
      </w:pPr>
      <w:r w:rsidRPr="00EE5CE4">
        <w:rPr>
          <w:lang w:val="en-GB"/>
        </w:rPr>
        <w:t xml:space="preserve">In this case, </w:t>
      </w:r>
      <w:r w:rsidRPr="00EE5CE4">
        <w:rPr>
          <w:b/>
          <w:lang w:val="en-GB"/>
        </w:rPr>
        <w:t>e</w:t>
      </w:r>
      <w:r w:rsidRPr="00EE5CE4">
        <w:rPr>
          <w:b/>
          <w:position w:val="-4"/>
          <w:sz w:val="14"/>
          <w:lang w:val="en-GB"/>
        </w:rPr>
        <w:t>r</w:t>
      </w:r>
      <w:r w:rsidRPr="00EE5CE4">
        <w:rPr>
          <w:lang w:val="en-GB"/>
        </w:rPr>
        <w:t xml:space="preserve"> is the unit-vector. With the magnetic field in general, </w:t>
      </w:r>
      <w:r w:rsidR="00ED732D" w:rsidRPr="00EE5CE4">
        <w:rPr>
          <w:rFonts w:ascii="Symbol" w:hAnsi="Symbol"/>
          <w:lang w:val="en-GB"/>
        </w:rPr>
        <w:t></w:t>
      </w:r>
      <w:r w:rsidR="00ED732D" w:rsidRPr="00EE5CE4">
        <w:rPr>
          <w:lang w:val="en-GB"/>
        </w:rPr>
        <w:t xml:space="preserve"> </w:t>
      </w:r>
      <w:r w:rsidRPr="00EE5CE4">
        <w:rPr>
          <w:lang w:val="en-GB"/>
        </w:rPr>
        <w:t xml:space="preserve">is to equate with the current i through a conductor. </w:t>
      </w:r>
      <w:r w:rsidR="00763D62" w:rsidRPr="00EE5CE4">
        <w:rPr>
          <w:lang w:val="en-GB"/>
        </w:rPr>
        <w:t>Thus</w:t>
      </w:r>
      <w:r w:rsidRPr="00EE5CE4">
        <w:rPr>
          <w:lang w:val="en-GB"/>
        </w:rPr>
        <w:t xml:space="preserve"> the field-strength in the vicinity of a discrete conductor arises from the difference of the potential in the infinite, this is equal to zero (it however can be even another potential, e.g. that of a second conductor (</w:t>
      </w:r>
      <w:r w:rsidRPr="00EE5CE4">
        <w:rPr>
          <w:lang w:val="en-GB"/>
        </w:rPr>
        <w:sym w:font="Symbol" w:char="F0B9"/>
      </w:r>
      <w:r w:rsidRPr="00EE5CE4">
        <w:rPr>
          <w:sz w:val="8"/>
          <w:lang w:val="en-GB"/>
        </w:rPr>
        <w:t> </w:t>
      </w:r>
      <w:r w:rsidRPr="00EE5CE4">
        <w:rPr>
          <w:lang w:val="en-GB"/>
        </w:rPr>
        <w:t xml:space="preserve">0)), and the potential in the distance r.  For this reason, the field-strength of a single punctual </w:t>
      </w:r>
      <w:r w:rsidR="00763D62" w:rsidRPr="00EE5CE4">
        <w:rPr>
          <w:lang w:val="en-GB"/>
        </w:rPr>
        <w:t>or</w:t>
      </w:r>
      <w:r w:rsidRPr="00EE5CE4">
        <w:rPr>
          <w:lang w:val="en-GB"/>
        </w:rPr>
        <w:t xml:space="preserve"> linear source is defined </w:t>
      </w:r>
      <w:r w:rsidR="00763D62" w:rsidRPr="00EE5CE4">
        <w:rPr>
          <w:lang w:val="en-GB"/>
        </w:rPr>
        <w:t xml:space="preserve">negatively </w:t>
      </w:r>
      <w:r w:rsidRPr="00EE5CE4">
        <w:rPr>
          <w:lang w:val="en-GB"/>
        </w:rPr>
        <w:t>in general.</w:t>
      </w:r>
    </w:p>
    <w:p w:rsidR="00CB018C" w:rsidRPr="00EE5CE4" w:rsidRDefault="00CB018C" w:rsidP="00087187">
      <w:pPr>
        <w:pStyle w:val="Block"/>
        <w:spacing w:line="200" w:lineRule="exact"/>
        <w:rPr>
          <w:lang w:val="en-GB"/>
        </w:rPr>
      </w:pPr>
    </w:p>
    <w:p w:rsidR="00CB018C" w:rsidRPr="00EE5CE4" w:rsidRDefault="00CD493E">
      <w:pPr>
        <w:pStyle w:val="Block"/>
        <w:rPr>
          <w:lang w:val="en-GB"/>
        </w:rPr>
      </w:pPr>
      <w:r w:rsidRPr="00EE5CE4">
        <w:rPr>
          <w:lang w:val="en-GB"/>
        </w:rPr>
        <w:t>What does it look like with the gravitational field-strength however? The unit in the denomi</w:t>
      </w:r>
      <w:r w:rsidRPr="00EE5CE4">
        <w:rPr>
          <w:lang w:val="en-GB"/>
        </w:rPr>
        <w:softHyphen/>
        <w:t xml:space="preserve">nator would be </w:t>
      </w:r>
      <w:r w:rsidR="003B3689" w:rsidRPr="00EE5CE4">
        <w:rPr>
          <w:sz w:val="22"/>
          <w:lang w:val="en-GB"/>
        </w:rPr>
        <w:t>[</w:t>
      </w:r>
      <w:r w:rsidRPr="00EE5CE4">
        <w:rPr>
          <w:lang w:val="en-GB"/>
        </w:rPr>
        <w:t>m</w:t>
      </w:r>
      <w:r w:rsidR="003B3689" w:rsidRPr="00EE5CE4">
        <w:rPr>
          <w:sz w:val="22"/>
          <w:lang w:val="en-GB"/>
        </w:rPr>
        <w:t>]</w:t>
      </w:r>
      <w:r w:rsidRPr="00EE5CE4">
        <w:rPr>
          <w:lang w:val="en-GB"/>
        </w:rPr>
        <w:t xml:space="preserve"> </w:t>
      </w:r>
      <w:r w:rsidR="00760F06" w:rsidRPr="00EE5CE4">
        <w:rPr>
          <w:lang w:val="en-GB"/>
        </w:rPr>
        <w:t xml:space="preserve">probably </w:t>
      </w:r>
      <w:r w:rsidRPr="00EE5CE4">
        <w:rPr>
          <w:lang w:val="en-GB"/>
        </w:rPr>
        <w:t xml:space="preserve">in turn. But what the numerator </w:t>
      </w:r>
      <w:r w:rsidR="00760F06" w:rsidRPr="00EE5CE4">
        <w:rPr>
          <w:lang w:val="en-GB"/>
        </w:rPr>
        <w:t>consists of</w:t>
      </w:r>
      <w:r w:rsidRPr="00EE5CE4">
        <w:rPr>
          <w:lang w:val="en-GB"/>
        </w:rPr>
        <w:t xml:space="preserve">? The answer is: also a length. </w:t>
      </w:r>
      <w:r w:rsidR="00760F06" w:rsidRPr="00EE5CE4">
        <w:rPr>
          <w:lang w:val="en-GB"/>
        </w:rPr>
        <w:t>T</w:t>
      </w:r>
      <w:r w:rsidRPr="00EE5CE4">
        <w:rPr>
          <w:lang w:val="en-GB"/>
        </w:rPr>
        <w:t xml:space="preserve">he unit of measurement would be </w:t>
      </w:r>
      <w:r w:rsidR="003B3689" w:rsidRPr="00EE5CE4">
        <w:rPr>
          <w:sz w:val="22"/>
          <w:lang w:val="en-GB"/>
        </w:rPr>
        <w:t>[</w:t>
      </w:r>
      <w:r w:rsidRPr="00EE5CE4">
        <w:rPr>
          <w:lang w:val="en-GB"/>
        </w:rPr>
        <w:t>m/m</w:t>
      </w:r>
      <w:r w:rsidR="003B3689" w:rsidRPr="00EE5CE4">
        <w:rPr>
          <w:sz w:val="22"/>
          <w:lang w:val="en-GB"/>
        </w:rPr>
        <w:t>]</w:t>
      </w:r>
      <w:r w:rsidR="00760F06" w:rsidRPr="00EE5CE4">
        <w:rPr>
          <w:szCs w:val="24"/>
          <w:lang w:val="en-GB"/>
        </w:rPr>
        <w:t xml:space="preserve"> then</w:t>
      </w:r>
      <w:r w:rsidRPr="00EE5CE4">
        <w:rPr>
          <w:szCs w:val="24"/>
          <w:lang w:val="en-GB"/>
        </w:rPr>
        <w:t>,</w:t>
      </w:r>
      <w:r w:rsidRPr="00EE5CE4">
        <w:rPr>
          <w:lang w:val="en-GB"/>
        </w:rPr>
        <w:t xml:space="preserve"> that means </w:t>
      </w:r>
      <w:r w:rsidR="003B3689" w:rsidRPr="00EE5CE4">
        <w:rPr>
          <w:sz w:val="22"/>
          <w:lang w:val="en-GB"/>
        </w:rPr>
        <w:t>[</w:t>
      </w:r>
      <w:r w:rsidRPr="00EE5CE4">
        <w:rPr>
          <w:lang w:val="en-GB"/>
        </w:rPr>
        <w:t>1</w:t>
      </w:r>
      <w:r w:rsidR="003B3689" w:rsidRPr="00EE5CE4">
        <w:rPr>
          <w:sz w:val="22"/>
          <w:lang w:val="en-GB"/>
        </w:rPr>
        <w:t>]</w:t>
      </w:r>
      <w:r w:rsidRPr="00EE5CE4">
        <w:rPr>
          <w:lang w:val="en-GB"/>
        </w:rPr>
        <w:t xml:space="preserve">. </w:t>
      </w:r>
      <w:r w:rsidR="00087187" w:rsidRPr="00EE5CE4">
        <w:rPr>
          <w:lang w:val="en-GB"/>
        </w:rPr>
        <w:t xml:space="preserve">But </w:t>
      </w:r>
      <w:r w:rsidRPr="00EE5CE4">
        <w:rPr>
          <w:lang w:val="en-GB"/>
        </w:rPr>
        <w:t xml:space="preserve">which length could it be here? Best suitable would be </w:t>
      </w:r>
      <w:r w:rsidRPr="00EE5CE4">
        <w:rPr>
          <w:smallCaps/>
          <w:lang w:val="en-GB"/>
        </w:rPr>
        <w:t>Planck</w:t>
      </w:r>
      <w:r w:rsidR="00CA42CC">
        <w:rPr>
          <w:lang w:val="en-GB"/>
        </w:rPr>
        <w:t>’</w:t>
      </w:r>
      <w:r w:rsidRPr="00EE5CE4">
        <w:rPr>
          <w:lang w:val="en-GB"/>
        </w:rPr>
        <w:t>s fundamental length (r</w:t>
      </w:r>
      <w:r w:rsidRPr="00EE5CE4">
        <w:rPr>
          <w:position w:val="-4"/>
          <w:sz w:val="14"/>
          <w:lang w:val="en-GB"/>
        </w:rPr>
        <w:t>0</w:t>
      </w:r>
      <w:r w:rsidRPr="00EE5CE4">
        <w:rPr>
          <w:position w:val="-4"/>
          <w:sz w:val="8"/>
          <w:lang w:val="en-GB"/>
        </w:rPr>
        <w:t> </w:t>
      </w:r>
      <w:r w:rsidRPr="00EE5CE4">
        <w:rPr>
          <w:lang w:val="en-GB"/>
        </w:rPr>
        <w:t>), which, as seen, figures a gauge for all local proportions. We however use the value r</w:t>
      </w:r>
      <w:r w:rsidRPr="00EE5CE4">
        <w:rPr>
          <w:position w:val="-4"/>
          <w:sz w:val="14"/>
          <w:lang w:val="en-GB"/>
        </w:rPr>
        <w:t>0</w:t>
      </w:r>
      <w:r w:rsidRPr="00EE5CE4">
        <w:rPr>
          <w:position w:val="-4"/>
          <w:sz w:val="8"/>
          <w:lang w:val="en-GB"/>
        </w:rPr>
        <w:t> </w:t>
      </w:r>
      <w:r w:rsidRPr="00EE5CE4">
        <w:rPr>
          <w:lang w:val="en-GB"/>
        </w:rPr>
        <w:t xml:space="preserve">/2, which figures the smallest possible space-like vector. With it, the gravitational-potential, which we want to mark with </w:t>
      </w:r>
      <w:r w:rsidRPr="00EE5CE4">
        <w:rPr>
          <w:b/>
          <w:lang w:val="en-GB"/>
        </w:rPr>
        <w:t>U</w:t>
      </w:r>
      <w:r w:rsidRPr="00EE5CE4">
        <w:rPr>
          <w:lang w:val="en-GB"/>
        </w:rPr>
        <w:t xml:space="preserve"> for the moment, would be defined as follows:</w:t>
      </w:r>
    </w:p>
    <w:p w:rsidR="0001085D" w:rsidRPr="00EE5CE4" w:rsidRDefault="0001085D" w:rsidP="006067FF">
      <w:pPr>
        <w:pStyle w:val="Block"/>
        <w:spacing w:line="160" w:lineRule="exact"/>
        <w:rPr>
          <w:lang w:val="en-GB"/>
        </w:rPr>
      </w:pPr>
    </w:p>
    <w:p w:rsidR="0001085D" w:rsidRPr="00EE5CE4" w:rsidRDefault="00621D31" w:rsidP="0001085D">
      <w:pPr>
        <w:pStyle w:val="Formel"/>
        <w:rPr>
          <w:lang w:val="en-GB"/>
        </w:rPr>
      </w:pPr>
      <w:r w:rsidRPr="00EE5CE4">
        <w:rPr>
          <w:position w:val="-32"/>
          <w:lang w:val="en-GB"/>
        </w:rPr>
        <w:object w:dxaOrig="4500" w:dyaOrig="760">
          <v:shape id="_x0000_i2013" type="#_x0000_t75" style="width:225.45pt;height:37.4pt" o:ole="">
            <v:imagedata r:id="rId2128" o:title=""/>
          </v:shape>
          <o:OLEObject Type="Embed" ProgID="Equation.DSMT4" ShapeID="_x0000_i2013" DrawAspect="Content" ObjectID="_1748865380" r:id="rId2129"/>
        </w:object>
      </w:r>
      <w:r w:rsidR="0001085D" w:rsidRPr="00EE5CE4">
        <w:rPr>
          <w:lang w:val="en-GB"/>
        </w:rPr>
        <w:tab/>
      </w:r>
      <w:r w:rsidR="0001085D" w:rsidRPr="00EE5CE4">
        <w:rPr>
          <w:lang w:val="en-GB"/>
        </w:rPr>
        <w:tab/>
      </w:r>
      <w:r w:rsidR="0001085D" w:rsidRPr="00EE5CE4">
        <w:rPr>
          <w:lang w:val="en-GB"/>
        </w:rPr>
        <w:tab/>
      </w:r>
      <w:r w:rsidR="0001085D" w:rsidRPr="00EE5CE4">
        <w:rPr>
          <w:lang w:val="en-GB"/>
        </w:rPr>
        <w:tab/>
      </w:r>
      <w:r w:rsidR="0001085D" w:rsidRPr="00EE5CE4">
        <w:rPr>
          <w:lang w:val="en-GB"/>
        </w:rPr>
        <w:tab/>
      </w:r>
      <w:r w:rsidR="00055014">
        <w:rPr>
          <w:lang w:val="en-GB"/>
        </w:rPr>
        <w:t>(879)</w:t>
      </w:r>
    </w:p>
    <w:p w:rsidR="0001085D" w:rsidRPr="00EE5CE4" w:rsidRDefault="0001085D" w:rsidP="006067FF">
      <w:pPr>
        <w:pStyle w:val="Block"/>
        <w:spacing w:line="160" w:lineRule="exact"/>
        <w:rPr>
          <w:lang w:val="en-GB"/>
        </w:rPr>
      </w:pPr>
    </w:p>
    <w:p w:rsidR="00CB018C" w:rsidRPr="00EE5CE4" w:rsidRDefault="00CD493E">
      <w:pPr>
        <w:pStyle w:val="Fortsetzung"/>
        <w:rPr>
          <w:lang w:val="en-GB"/>
        </w:rPr>
      </w:pPr>
      <w:r w:rsidRPr="00EE5CE4">
        <w:rPr>
          <w:lang w:val="en-GB"/>
        </w:rPr>
        <w:t>The factor 2π doesn</w:t>
      </w:r>
      <w:r w:rsidR="00CA42CC">
        <w:rPr>
          <w:lang w:val="en-GB"/>
        </w:rPr>
        <w:t>’</w:t>
      </w:r>
      <w:r w:rsidRPr="00EE5CE4">
        <w:rPr>
          <w:lang w:val="en-GB"/>
        </w:rPr>
        <w:t xml:space="preserve">t appear in this place, since gravity should not be joined with a rotation but with an elastic deformation of the </w:t>
      </w:r>
      <w:r w:rsidR="0001085D" w:rsidRPr="00EE5CE4">
        <w:rPr>
          <w:lang w:val="en-GB"/>
        </w:rPr>
        <w:t>individual line-elements. F</w:t>
      </w:r>
      <w:r w:rsidRPr="00EE5CE4">
        <w:rPr>
          <w:lang w:val="en-GB"/>
        </w:rPr>
        <w:t>r</w:t>
      </w:r>
      <w:r w:rsidR="0001085D" w:rsidRPr="00EE5CE4">
        <w:rPr>
          <w:lang w:val="en-GB"/>
        </w:rPr>
        <w:t>om the preceding contemplations</w:t>
      </w:r>
      <w:r w:rsidRPr="00EE5CE4">
        <w:rPr>
          <w:lang w:val="en-GB"/>
        </w:rPr>
        <w:t xml:space="preserve"> we know that the maximum space-like distance in the universe is R/2. </w:t>
      </w:r>
      <w:r w:rsidR="0001085D" w:rsidRPr="00EE5CE4">
        <w:rPr>
          <w:lang w:val="en-GB"/>
        </w:rPr>
        <w:t>But</w:t>
      </w:r>
      <w:r w:rsidRPr="00EE5CE4">
        <w:rPr>
          <w:lang w:val="en-GB"/>
        </w:rPr>
        <w:t xml:space="preserve"> </w:t>
      </w:r>
      <w:r w:rsidR="0001085D" w:rsidRPr="00EE5CE4">
        <w:rPr>
          <w:lang w:val="en-GB"/>
        </w:rPr>
        <w:t>that</w:t>
      </w:r>
      <w:r w:rsidR="00CA42CC">
        <w:rPr>
          <w:lang w:val="en-GB"/>
        </w:rPr>
        <w:t>’</w:t>
      </w:r>
      <w:r w:rsidR="0001085D" w:rsidRPr="00EE5CE4">
        <w:rPr>
          <w:lang w:val="en-GB"/>
        </w:rPr>
        <w:t>s not applied</w:t>
      </w:r>
      <w:r w:rsidRPr="00EE5CE4">
        <w:rPr>
          <w:lang w:val="en-GB"/>
        </w:rPr>
        <w:t xml:space="preserve"> to the el</w:t>
      </w:r>
      <w:r w:rsidR="0001085D" w:rsidRPr="00EE5CE4">
        <w:rPr>
          <w:lang w:val="en-GB"/>
        </w:rPr>
        <w:t>ectric and the magnetic field s</w:t>
      </w:r>
      <w:r w:rsidRPr="00EE5CE4">
        <w:rPr>
          <w:lang w:val="en-GB"/>
        </w:rPr>
        <w:t>ince both fields are oriented in an inverse manner, i.e. time-like</w:t>
      </w:r>
      <w:r w:rsidR="0001085D" w:rsidRPr="00EE5CE4">
        <w:rPr>
          <w:lang w:val="en-GB"/>
        </w:rPr>
        <w:t>. The utmost time-like vector is R</w:t>
      </w:r>
      <w:r w:rsidRPr="00EE5CE4">
        <w:rPr>
          <w:lang w:val="en-GB"/>
        </w:rPr>
        <w:t>, the difference microscopic. The corresponding term is not exactly but</w:t>
      </w:r>
      <w:r w:rsidR="0001085D" w:rsidRPr="00EE5CE4">
        <w:rPr>
          <w:lang w:val="en-GB"/>
        </w:rPr>
        <w:t xml:space="preserve"> only almost equal to zero then.</w:t>
      </w:r>
      <w:r w:rsidRPr="00EE5CE4">
        <w:rPr>
          <w:lang w:val="en-GB"/>
        </w:rPr>
        <w:t xml:space="preserve"> </w:t>
      </w:r>
      <w:r w:rsidR="0001085D" w:rsidRPr="00EE5CE4">
        <w:rPr>
          <w:lang w:val="en-GB"/>
        </w:rPr>
        <w:t>Else with</w:t>
      </w:r>
      <w:r w:rsidRPr="00EE5CE4">
        <w:rPr>
          <w:lang w:val="en-GB"/>
        </w:rPr>
        <w:t xml:space="preserve"> the gravitational-field. </w:t>
      </w:r>
      <w:r w:rsidR="0001085D" w:rsidRPr="00EE5CE4">
        <w:rPr>
          <w:lang w:val="en-GB"/>
        </w:rPr>
        <w:t>E</w:t>
      </w:r>
      <w:r w:rsidRPr="00EE5CE4">
        <w:rPr>
          <w:lang w:val="en-GB"/>
        </w:rPr>
        <w:t xml:space="preserve">xpression </w:t>
      </w:r>
      <w:r w:rsidR="00055014">
        <w:rPr>
          <w:lang w:val="en-GB"/>
        </w:rPr>
        <w:t>(879)</w:t>
      </w:r>
      <w:r w:rsidRPr="00EE5CE4">
        <w:rPr>
          <w:lang w:val="en-GB"/>
        </w:rPr>
        <w:t xml:space="preserve"> correctly</w:t>
      </w:r>
      <w:r w:rsidR="0001085D" w:rsidRPr="00EE5CE4">
        <w:rPr>
          <w:lang w:val="en-GB"/>
        </w:rPr>
        <w:t xml:space="preserve"> reads here</w:t>
      </w:r>
      <w:r w:rsidRPr="00EE5CE4">
        <w:rPr>
          <w:lang w:val="en-GB"/>
        </w:rPr>
        <w:t>:</w:t>
      </w:r>
    </w:p>
    <w:p w:rsidR="0001085D" w:rsidRPr="00EE5CE4" w:rsidRDefault="0001085D" w:rsidP="006067FF">
      <w:pPr>
        <w:pStyle w:val="Block"/>
        <w:spacing w:line="160" w:lineRule="exact"/>
        <w:rPr>
          <w:lang w:val="en-GB"/>
        </w:rPr>
      </w:pPr>
    </w:p>
    <w:p w:rsidR="0001085D" w:rsidRPr="00EE5CE4" w:rsidRDefault="003C75E7" w:rsidP="0001085D">
      <w:pPr>
        <w:pStyle w:val="Formel"/>
        <w:keepLines/>
        <w:spacing w:line="240" w:lineRule="atLeast"/>
        <w:ind w:right="-408"/>
        <w:rPr>
          <w:lang w:val="en-GB"/>
        </w:rPr>
      </w:pPr>
      <w:r w:rsidRPr="00EE5CE4">
        <w:rPr>
          <w:position w:val="-32"/>
          <w:lang w:val="en-GB"/>
        </w:rPr>
        <w:object w:dxaOrig="5000" w:dyaOrig="760">
          <v:shape id="_x0000_i2014" type="#_x0000_t75" style="width:252.5pt;height:37.4pt" o:ole="">
            <v:imagedata r:id="rId2130" o:title=""/>
          </v:shape>
          <o:OLEObject Type="Embed" ProgID="Equation.DSMT4" ShapeID="_x0000_i2014" DrawAspect="Content" ObjectID="_1748865381" r:id="rId2131"/>
        </w:object>
      </w:r>
      <w:r w:rsidRPr="00EE5CE4">
        <w:rPr>
          <w:lang w:val="en-GB"/>
        </w:rPr>
        <w:t xml:space="preserve">     </w:t>
      </w:r>
      <w:r w:rsidR="0001085D" w:rsidRPr="00EE5CE4">
        <w:rPr>
          <w:lang w:val="en-GB"/>
        </w:rPr>
        <w:tab/>
      </w:r>
      <w:r w:rsidR="0001085D" w:rsidRPr="00EE5CE4">
        <w:rPr>
          <w:lang w:val="en-GB"/>
        </w:rPr>
        <w:tab/>
      </w:r>
      <w:r w:rsidR="0001085D" w:rsidRPr="00EE5CE4">
        <w:rPr>
          <w:lang w:val="en-GB"/>
        </w:rPr>
        <w:tab/>
      </w:r>
      <w:r w:rsidR="0001085D" w:rsidRPr="00EE5CE4">
        <w:rPr>
          <w:lang w:val="en-GB"/>
        </w:rPr>
        <w:tab/>
      </w:r>
      <w:r w:rsidR="00055014">
        <w:rPr>
          <w:lang w:val="en-GB"/>
        </w:rPr>
        <w:t>(880)</w:t>
      </w:r>
    </w:p>
    <w:p w:rsidR="0001085D" w:rsidRPr="00EE5CE4" w:rsidRDefault="0001085D" w:rsidP="006067FF">
      <w:pPr>
        <w:pStyle w:val="Fortsetzung"/>
        <w:spacing w:line="160" w:lineRule="exact"/>
        <w:ind w:firstLine="227"/>
        <w:rPr>
          <w:lang w:val="en-GB"/>
        </w:rPr>
      </w:pPr>
    </w:p>
    <w:p w:rsidR="0001085D" w:rsidRPr="00EE5CE4" w:rsidRDefault="006067FF" w:rsidP="0001085D">
      <w:pPr>
        <w:pStyle w:val="Formel"/>
        <w:widowControl w:val="0"/>
        <w:spacing w:line="200" w:lineRule="atLeast"/>
        <w:ind w:left="408" w:right="-408"/>
        <w:rPr>
          <w:lang w:val="en-GB"/>
        </w:rPr>
      </w:pPr>
      <w:r w:rsidRPr="00EE5CE4">
        <w:rPr>
          <w:position w:val="-16"/>
          <w:lang w:val="en-GB"/>
        </w:rPr>
        <w:object w:dxaOrig="1939" w:dyaOrig="440">
          <v:shape id="_x0000_i2015" type="#_x0000_t75" style="width:99.65pt;height:22.35pt" o:ole="">
            <v:imagedata r:id="rId2132" o:title=""/>
          </v:shape>
          <o:OLEObject Type="Embed" ProgID="Equation.DSMT4" ShapeID="_x0000_i2015" DrawAspect="Content" ObjectID="_1748865382" r:id="rId2133"/>
        </w:object>
      </w:r>
      <w:r w:rsidR="0001085D" w:rsidRPr="00EE5CE4">
        <w:rPr>
          <w:lang w:val="en-GB"/>
        </w:rPr>
        <w:tab/>
      </w:r>
      <w:r w:rsidR="0001085D" w:rsidRPr="00EE5CE4">
        <w:rPr>
          <w:lang w:val="en-GB"/>
        </w:rPr>
        <w:tab/>
      </w:r>
      <w:r w:rsidR="0001085D" w:rsidRPr="00EE5CE4">
        <w:rPr>
          <w:lang w:val="en-GB"/>
        </w:rPr>
        <w:tab/>
      </w:r>
      <w:r w:rsidR="0001085D" w:rsidRPr="00EE5CE4">
        <w:rPr>
          <w:lang w:val="en-GB"/>
        </w:rPr>
        <w:tab/>
      </w:r>
      <w:r w:rsidR="0001085D" w:rsidRPr="00EE5CE4">
        <w:rPr>
          <w:lang w:val="en-GB"/>
        </w:rPr>
        <w:tab/>
      </w:r>
      <w:r w:rsidR="0001085D" w:rsidRPr="00EE5CE4">
        <w:rPr>
          <w:lang w:val="en-GB"/>
        </w:rPr>
        <w:tab/>
      </w:r>
      <w:r w:rsidR="0001085D" w:rsidRPr="00EE5CE4">
        <w:rPr>
          <w:lang w:val="en-GB"/>
        </w:rPr>
        <w:tab/>
      </w:r>
      <w:r w:rsidR="0001085D" w:rsidRPr="00EE5CE4">
        <w:rPr>
          <w:lang w:val="en-GB"/>
        </w:rPr>
        <w:tab/>
      </w:r>
      <w:r w:rsidR="0001085D" w:rsidRPr="00EE5CE4">
        <w:rPr>
          <w:lang w:val="en-GB"/>
        </w:rPr>
        <w:tab/>
      </w:r>
      <w:r w:rsidR="00055014">
        <w:rPr>
          <w:lang w:val="en-GB"/>
        </w:rPr>
        <w:t>(881)</w:t>
      </w:r>
    </w:p>
    <w:p w:rsidR="006067FF" w:rsidRPr="00EE5CE4" w:rsidRDefault="006067FF" w:rsidP="006067FF">
      <w:pPr>
        <w:pStyle w:val="Fortsetzung"/>
        <w:rPr>
          <w:lang w:val="en-GB"/>
        </w:rPr>
      </w:pPr>
    </w:p>
    <w:p w:rsidR="00CB018C" w:rsidRPr="00EE5CE4" w:rsidRDefault="0026660F">
      <w:pPr>
        <w:pStyle w:val="Fortsetzung"/>
        <w:rPr>
          <w:lang w:val="en-GB"/>
        </w:rPr>
      </w:pPr>
      <w:r w:rsidRPr="00EE5CE4">
        <w:rPr>
          <w:lang w:val="en-GB"/>
        </w:rPr>
        <w:t>From the URT</w:t>
      </w:r>
      <w:r w:rsidR="00CD493E" w:rsidRPr="00EE5CE4">
        <w:rPr>
          <w:lang w:val="en-GB"/>
        </w:rPr>
        <w:t xml:space="preserve"> we now know the relation for the </w:t>
      </w:r>
      <w:r w:rsidR="00CD493E" w:rsidRPr="00EE5CE4">
        <w:rPr>
          <w:i/>
          <w:lang w:val="en-GB"/>
        </w:rPr>
        <w:t>g</w:t>
      </w:r>
      <w:r w:rsidR="00CD493E" w:rsidRPr="00EE5CE4">
        <w:rPr>
          <w:i/>
          <w:position w:val="-4"/>
          <w:sz w:val="14"/>
          <w:lang w:val="en-GB"/>
        </w:rPr>
        <w:t>00</w:t>
      </w:r>
      <w:r w:rsidR="00CD493E" w:rsidRPr="00EE5CE4">
        <w:rPr>
          <w:lang w:val="en-GB"/>
        </w:rPr>
        <w:t xml:space="preserve"> -component of the metric tensor, which has the form of expression </w:t>
      </w:r>
      <w:r w:rsidR="00055014">
        <w:rPr>
          <w:lang w:val="en-GB"/>
        </w:rPr>
        <w:t>(881)</w:t>
      </w:r>
      <w:r w:rsidR="00CD493E" w:rsidRPr="00EE5CE4">
        <w:rPr>
          <w:lang w:val="en-GB"/>
        </w:rPr>
        <w:t xml:space="preserve"> approximately. It applies:</w:t>
      </w:r>
    </w:p>
    <w:p w:rsidR="00CB018C" w:rsidRPr="00EE5CE4" w:rsidRDefault="00CD493E">
      <w:pPr>
        <w:pStyle w:val="Formel"/>
        <w:rPr>
          <w:lang w:val="en-GB"/>
        </w:rPr>
      </w:pPr>
      <w:r w:rsidRPr="00EE5CE4">
        <w:rPr>
          <w:position w:val="-26"/>
          <w:lang w:val="en-GB"/>
        </w:rPr>
        <w:object w:dxaOrig="7020" w:dyaOrig="640">
          <v:shape id="_x0000_i2016" type="#_x0000_t75" style="width:350.65pt;height:28.45pt" o:ole="" fillcolor="window">
            <v:imagedata r:id="rId2134" o:title=""/>
          </v:shape>
          <o:OLEObject Type="Embed" ProgID="Equation.DSMT4" ShapeID="_x0000_i2016" DrawAspect="Content" ObjectID="_1748865383" r:id="rId2135"/>
        </w:object>
      </w:r>
      <w:r w:rsidRPr="00EE5CE4">
        <w:rPr>
          <w:lang w:val="en-GB"/>
        </w:rPr>
        <w:tab/>
      </w:r>
      <w:r w:rsidRPr="00EE5CE4">
        <w:rPr>
          <w:lang w:val="en-GB"/>
        </w:rPr>
        <w:tab/>
      </w:r>
      <w:r w:rsidR="00055014">
        <w:rPr>
          <w:lang w:val="en-GB"/>
        </w:rPr>
        <w:t>(882)</w:t>
      </w:r>
    </w:p>
    <w:p w:rsidR="00CB018C" w:rsidRPr="00EE5CE4" w:rsidRDefault="00CB018C" w:rsidP="006067FF">
      <w:pPr>
        <w:pStyle w:val="Block"/>
        <w:spacing w:line="160" w:lineRule="exact"/>
        <w:rPr>
          <w:lang w:val="en-GB"/>
        </w:rPr>
      </w:pPr>
    </w:p>
    <w:p w:rsidR="00CB018C" w:rsidRPr="00EE5CE4" w:rsidRDefault="00FD65B8" w:rsidP="00B12D0A">
      <w:pPr>
        <w:pStyle w:val="Fortsetzung"/>
        <w:spacing w:line="250" w:lineRule="exact"/>
        <w:rPr>
          <w:lang w:val="en-GB"/>
        </w:rPr>
      </w:pPr>
      <w:r w:rsidRPr="00EE5CE4">
        <w:rPr>
          <w:lang w:val="en-GB"/>
        </w:rPr>
        <w:t>Here is</w:t>
      </w:r>
      <w:r w:rsidR="00CD493E" w:rsidRPr="00EE5CE4">
        <w:rPr>
          <w:lang w:val="en-GB"/>
        </w:rPr>
        <w:t xml:space="preserve"> </w:t>
      </w:r>
      <w:r w:rsidR="00CD493E" w:rsidRPr="00EE5CE4">
        <w:rPr>
          <w:rFonts w:ascii="Symbol" w:hAnsi="Symbol"/>
          <w:lang w:val="en-GB"/>
        </w:rPr>
        <w:t></w:t>
      </w:r>
      <w:r w:rsidR="00CD493E" w:rsidRPr="00EE5CE4">
        <w:rPr>
          <w:lang w:val="en-GB"/>
        </w:rPr>
        <w:t xml:space="preserve"> </w:t>
      </w:r>
      <w:r w:rsidR="00CD493E" w:rsidRPr="00EE5CE4">
        <w:rPr>
          <w:smallCaps/>
          <w:lang w:val="en-GB"/>
        </w:rPr>
        <w:t>Newton</w:t>
      </w:r>
      <w:r w:rsidR="00CA42CC">
        <w:rPr>
          <w:lang w:val="en-GB"/>
        </w:rPr>
        <w:t>’</w:t>
      </w:r>
      <w:r w:rsidR="00CD493E" w:rsidRPr="00EE5CE4">
        <w:rPr>
          <w:lang w:val="en-GB"/>
        </w:rPr>
        <w:t xml:space="preserve">s classic gravitational-potential and </w:t>
      </w:r>
      <w:r w:rsidR="00CD493E" w:rsidRPr="00EE5CE4">
        <w:rPr>
          <w:i/>
          <w:lang w:val="en-GB"/>
        </w:rPr>
        <w:t>O(x)</w:t>
      </w:r>
      <w:r w:rsidR="00CD493E" w:rsidRPr="00EE5CE4">
        <w:rPr>
          <w:lang w:val="en-GB"/>
        </w:rPr>
        <w:t xml:space="preserve"> a series converging against zero. In the approximation, with small curvature-values </w:t>
      </w:r>
      <w:r w:rsidR="00CD493E" w:rsidRPr="00EE5CE4">
        <w:rPr>
          <w:rFonts w:ascii="Symbol" w:hAnsi="Symbol"/>
          <w:i/>
          <w:lang w:val="en-GB"/>
        </w:rPr>
        <w:t></w:t>
      </w:r>
      <w:r w:rsidR="00CD493E" w:rsidRPr="00EE5CE4">
        <w:rPr>
          <w:i/>
          <w:lang w:val="en-GB"/>
        </w:rPr>
        <w:t>(x) </w:t>
      </w:r>
      <w:r w:rsidR="00CD493E" w:rsidRPr="00EE5CE4">
        <w:rPr>
          <w:lang w:val="en-GB"/>
        </w:rPr>
        <w:t>≈</w:t>
      </w:r>
      <w:r w:rsidR="00CD493E" w:rsidRPr="00EE5CE4">
        <w:rPr>
          <w:i/>
          <w:sz w:val="14"/>
          <w:lang w:val="en-GB"/>
        </w:rPr>
        <w:t> </w:t>
      </w:r>
      <w:r w:rsidR="00CD493E" w:rsidRPr="00EE5CE4">
        <w:rPr>
          <w:lang w:val="en-GB"/>
        </w:rPr>
        <w:t>0 applies. It however has not been successful until now to determine this function exactly. Rather, it belongs to the most wanted expressions in the URT. In general the calculation is aborted behind the linear term. Therefore only estimations for the case of weak gravitational-fields can be stated.</w:t>
      </w:r>
    </w:p>
    <w:p w:rsidR="00CB018C" w:rsidRPr="00EE5CE4" w:rsidRDefault="00CB018C">
      <w:pPr>
        <w:pStyle w:val="Block"/>
        <w:rPr>
          <w:lang w:val="en-GB"/>
        </w:rPr>
      </w:pPr>
    </w:p>
    <w:p w:rsidR="00CB018C" w:rsidRPr="00EE5CE4" w:rsidRDefault="00CD493E" w:rsidP="00B12D0A">
      <w:pPr>
        <w:pStyle w:val="Block"/>
        <w:spacing w:line="250" w:lineRule="exact"/>
        <w:rPr>
          <w:lang w:val="en-GB"/>
        </w:rPr>
      </w:pPr>
      <w:r w:rsidRPr="00EE5CE4">
        <w:rPr>
          <w:lang w:val="en-GB"/>
        </w:rPr>
        <w:t xml:space="preserve">Expression </w:t>
      </w:r>
      <w:r w:rsidR="00055014">
        <w:rPr>
          <w:lang w:val="en-GB"/>
        </w:rPr>
        <w:t>(882)</w:t>
      </w:r>
      <w:r w:rsidRPr="00EE5CE4">
        <w:rPr>
          <w:lang w:val="en-GB"/>
        </w:rPr>
        <w:t xml:space="preserve"> on the left (</w:t>
      </w:r>
      <w:r w:rsidRPr="00EE5CE4">
        <w:rPr>
          <w:i/>
          <w:lang w:val="en-GB"/>
        </w:rPr>
        <w:t>g</w:t>
      </w:r>
      <w:r w:rsidRPr="00EE5CE4">
        <w:rPr>
          <w:i/>
          <w:position w:val="-4"/>
          <w:sz w:val="14"/>
          <w:lang w:val="en-GB"/>
        </w:rPr>
        <w:t>00</w:t>
      </w:r>
      <w:r w:rsidRPr="00EE5CE4">
        <w:rPr>
          <w:lang w:val="en-GB"/>
        </w:rPr>
        <w:t>) is even wrongly called the relativistic gravitational-</w:t>
      </w:r>
      <w:r w:rsidRPr="00EE5CE4">
        <w:rPr>
          <w:i/>
          <w:lang w:val="en-GB"/>
        </w:rPr>
        <w:t>poten</w:t>
      </w:r>
      <w:r w:rsidRPr="00EE5CE4">
        <w:rPr>
          <w:i/>
          <w:lang w:val="en-GB"/>
        </w:rPr>
        <w:softHyphen/>
        <w:t>tial</w:t>
      </w:r>
      <w:r w:rsidRPr="00EE5CE4">
        <w:rPr>
          <w:lang w:val="en-GB"/>
        </w:rPr>
        <w:t>. The right name had to be gravitational-</w:t>
      </w:r>
      <w:r w:rsidRPr="00EE5CE4">
        <w:rPr>
          <w:i/>
          <w:lang w:val="en-GB"/>
        </w:rPr>
        <w:t>strength</w:t>
      </w:r>
      <w:r w:rsidRPr="00EE5CE4">
        <w:rPr>
          <w:lang w:val="en-GB"/>
        </w:rPr>
        <w:t xml:space="preserve"> however. Then the gravitational-potential is, in terms of correctness, identical to the half </w:t>
      </w:r>
      <w:r w:rsidRPr="00EE5CE4">
        <w:rPr>
          <w:smallCaps/>
          <w:lang w:val="en-GB"/>
        </w:rPr>
        <w:t>Planck</w:t>
      </w:r>
      <w:r w:rsidR="00CA42CC">
        <w:rPr>
          <w:lang w:val="en-GB"/>
        </w:rPr>
        <w:t>’</w:t>
      </w:r>
      <w:r w:rsidRPr="00EE5CE4">
        <w:rPr>
          <w:lang w:val="en-GB"/>
        </w:rPr>
        <w:t>s fundamental length r</w:t>
      </w:r>
      <w:r w:rsidRPr="00EE5CE4">
        <w:rPr>
          <w:position w:val="-4"/>
          <w:sz w:val="14"/>
          <w:lang w:val="en-GB"/>
        </w:rPr>
        <w:t>0 </w:t>
      </w:r>
      <w:r w:rsidRPr="00EE5CE4">
        <w:rPr>
          <w:lang w:val="en-GB"/>
        </w:rPr>
        <w:t>/2 at the place of observation (frame of reference).</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Using our model, we can specify the exact expression for </w:t>
      </w:r>
      <w:r w:rsidRPr="00EE5CE4">
        <w:rPr>
          <w:i/>
          <w:lang w:val="en-GB"/>
        </w:rPr>
        <w:t>g</w:t>
      </w:r>
      <w:r w:rsidRPr="00EE5CE4">
        <w:rPr>
          <w:i/>
          <w:position w:val="-4"/>
          <w:sz w:val="14"/>
          <w:lang w:val="en-GB"/>
        </w:rPr>
        <w:t>00</w:t>
      </w:r>
      <w:r w:rsidRPr="00EE5CE4">
        <w:rPr>
          <w:lang w:val="en-GB"/>
        </w:rPr>
        <w:t xml:space="preserve"> without problems however. By substitution of </w:t>
      </w:r>
      <w:r w:rsidR="00055014">
        <w:rPr>
          <w:lang w:val="en-GB"/>
        </w:rPr>
        <w:t>(794)</w:t>
      </w:r>
      <w:r w:rsidRPr="00EE5CE4">
        <w:rPr>
          <w:lang w:val="en-GB"/>
        </w:rPr>
        <w:t xml:space="preserve"> we obtain at first:</w:t>
      </w:r>
    </w:p>
    <w:p w:rsidR="00CB018C" w:rsidRPr="00EE5CE4" w:rsidRDefault="00CB018C" w:rsidP="006067FF">
      <w:pPr>
        <w:pStyle w:val="Block"/>
        <w:spacing w:line="160" w:lineRule="exact"/>
        <w:rPr>
          <w:lang w:val="en-GB"/>
        </w:rPr>
      </w:pPr>
    </w:p>
    <w:p w:rsidR="00BE1AA4" w:rsidRPr="00EE5CE4" w:rsidRDefault="00873E8F" w:rsidP="00BE1AA4">
      <w:pPr>
        <w:pStyle w:val="Formel"/>
        <w:rPr>
          <w:lang w:val="en-GB"/>
        </w:rPr>
      </w:pPr>
      <w:r w:rsidRPr="00EE5CE4">
        <w:rPr>
          <w:position w:val="-36"/>
          <w:lang w:val="en-GB"/>
        </w:rPr>
        <w:object w:dxaOrig="1680" w:dyaOrig="760">
          <v:shape id="_x0000_i2017" type="#_x0000_t75" style="width:84.6pt;height:37.4pt" o:ole="">
            <v:imagedata r:id="rId2136" o:title=""/>
          </v:shape>
          <o:OLEObject Type="Embed" ProgID="Equation.DSMT4" ShapeID="_x0000_i2017" DrawAspect="Content" ObjectID="_1748865384" r:id="rId2137"/>
        </w:object>
      </w:r>
      <w:r w:rsidR="00B63810" w:rsidRPr="00EE5CE4">
        <w:rPr>
          <w:lang w:val="en-GB"/>
        </w:rPr>
        <w:tab/>
      </w:r>
      <w:r w:rsidR="00B63810" w:rsidRPr="00EE5CE4">
        <w:rPr>
          <w:lang w:val="en-GB"/>
        </w:rPr>
        <w:tab/>
        <w:t>with</w:t>
      </w:r>
      <w:r w:rsidR="00B63810" w:rsidRPr="00EE5CE4">
        <w:rPr>
          <w:lang w:val="en-GB"/>
        </w:rPr>
        <w:tab/>
        <w:t xml:space="preserve">   </w:t>
      </w:r>
      <w:r w:rsidR="00BF4221" w:rsidRPr="00EE5CE4">
        <w:rPr>
          <w:position w:val="-30"/>
          <w:lang w:val="en-GB"/>
        </w:rPr>
        <w:object w:dxaOrig="3000" w:dyaOrig="720">
          <v:shape id="_x0000_i2018" type="#_x0000_t75" style="width:150.15pt;height:30.5pt" o:ole="">
            <v:imagedata r:id="rId2138" o:title="" croptop="5160f" cropbottom="2580f"/>
          </v:shape>
          <o:OLEObject Type="Embed" ProgID="Equation.DSMT4" ShapeID="_x0000_i2018" DrawAspect="Content" ObjectID="_1748865385" r:id="rId2139"/>
        </w:object>
      </w:r>
      <w:r w:rsidR="008846EB" w:rsidRPr="00EE5CE4">
        <w:rPr>
          <w:lang w:val="en-GB"/>
        </w:rPr>
        <w:tab/>
      </w:r>
      <w:r w:rsidR="008846EB" w:rsidRPr="00EE5CE4">
        <w:rPr>
          <w:lang w:val="en-GB"/>
        </w:rPr>
        <w:tab/>
      </w:r>
      <w:r w:rsidR="00055014">
        <w:rPr>
          <w:lang w:val="en-GB"/>
        </w:rPr>
        <w:t>(883)</w:t>
      </w:r>
    </w:p>
    <w:p w:rsidR="00CB018C" w:rsidRPr="00EE5CE4" w:rsidRDefault="00CB018C" w:rsidP="006067FF">
      <w:pPr>
        <w:pStyle w:val="Block"/>
        <w:spacing w:line="160" w:lineRule="exact"/>
        <w:rPr>
          <w:lang w:val="en-GB"/>
        </w:rPr>
      </w:pPr>
    </w:p>
    <w:p w:rsidR="00CB018C" w:rsidRPr="00EE5CE4" w:rsidRDefault="00CD493E" w:rsidP="00B12D0A">
      <w:pPr>
        <w:pStyle w:val="Fortsetzung"/>
        <w:spacing w:line="250" w:lineRule="exact"/>
        <w:rPr>
          <w:lang w:val="en-GB"/>
        </w:rPr>
      </w:pPr>
      <w:r w:rsidRPr="00EE5CE4">
        <w:rPr>
          <w:lang w:val="en-GB"/>
        </w:rPr>
        <w:t xml:space="preserve">a simple ratio mass/radius to the corresponding values of the </w:t>
      </w:r>
      <w:r w:rsidR="000A366F" w:rsidRPr="000A366F">
        <w:rPr>
          <w:lang w:val="en-GB"/>
        </w:rPr>
        <w:t>Metric</w:t>
      </w:r>
      <w:r w:rsidRPr="00EE5CE4">
        <w:rPr>
          <w:lang w:val="en-GB"/>
        </w:rPr>
        <w:t xml:space="preserve"> line-element. The right-hand expression of </w:t>
      </w:r>
      <w:r w:rsidR="00055014">
        <w:rPr>
          <w:lang w:val="en-GB"/>
        </w:rPr>
        <w:t>(883)</w:t>
      </w:r>
      <w:r w:rsidRPr="00EE5CE4">
        <w:rPr>
          <w:lang w:val="en-GB"/>
        </w:rPr>
        <w:t xml:space="preserve"> equals, with the exception of a factor 8π, the coupling-constant </w:t>
      </w:r>
      <w:r w:rsidR="00BF721A" w:rsidRPr="00EE5CE4">
        <w:rPr>
          <w:lang w:val="en-GB"/>
        </w:rPr>
        <w:t>κ</w:t>
      </w:r>
      <w:r w:rsidR="001A6E78" w:rsidRPr="00EE5CE4">
        <w:rPr>
          <w:lang w:val="en-GB"/>
        </w:rPr>
        <w:t xml:space="preserve"> </w:t>
      </w:r>
      <w:r w:rsidRPr="00EE5CE4">
        <w:rPr>
          <w:lang w:val="en-GB"/>
        </w:rPr>
        <w:t>in the field-equations of the URT</w:t>
      </w:r>
      <w:r w:rsidR="008B428A" w:rsidRPr="00EE5CE4">
        <w:rPr>
          <w:lang w:val="en-GB"/>
        </w:rPr>
        <w:t xml:space="preserve"> </w:t>
      </w:r>
      <w:r w:rsidR="008B428A" w:rsidRPr="00EE5CE4">
        <w:rPr>
          <w:sz w:val="22"/>
          <w:lang w:val="en-GB"/>
        </w:rPr>
        <w:t>[</w:t>
      </w:r>
      <w:r w:rsidR="008B428A" w:rsidRPr="00EE5CE4">
        <w:rPr>
          <w:lang w:val="en-GB"/>
        </w:rPr>
        <w:t>30</w:t>
      </w:r>
      <w:r w:rsidR="008B428A" w:rsidRPr="00EE5CE4">
        <w:rPr>
          <w:sz w:val="22"/>
          <w:lang w:val="en-GB"/>
        </w:rPr>
        <w:t>]</w:t>
      </w:r>
      <w:r w:rsidR="008B428A" w:rsidRPr="00EE5CE4">
        <w:rPr>
          <w:lang w:val="en-GB"/>
        </w:rPr>
        <w:t xml:space="preserve"> and</w:t>
      </w:r>
      <w:r w:rsidR="001A6E78" w:rsidRPr="00EE5CE4">
        <w:rPr>
          <w:lang w:val="en-GB"/>
        </w:rPr>
        <w:t xml:space="preserve"> </w:t>
      </w:r>
      <w:r w:rsidR="002E15F3">
        <w:rPr>
          <w:lang w:val="en-GB"/>
        </w:rPr>
        <w:t>(1035)</w:t>
      </w:r>
      <w:r w:rsidRPr="00EE5CE4">
        <w:rPr>
          <w:lang w:val="en-GB"/>
        </w:rPr>
        <w:t>:</w:t>
      </w:r>
    </w:p>
    <w:p w:rsidR="00CB018C" w:rsidRPr="00EE5CE4" w:rsidRDefault="00CB018C" w:rsidP="00BF4221">
      <w:pPr>
        <w:pStyle w:val="Block"/>
        <w:spacing w:line="160" w:lineRule="exact"/>
        <w:rPr>
          <w:lang w:val="en-GB"/>
        </w:rPr>
      </w:pPr>
    </w:p>
    <w:p w:rsidR="00CB018C" w:rsidRPr="00EE5CE4" w:rsidRDefault="00036608">
      <w:pPr>
        <w:pStyle w:val="Formel"/>
        <w:rPr>
          <w:lang w:val="en-GB"/>
        </w:rPr>
      </w:pPr>
      <w:r w:rsidRPr="00EE5CE4">
        <w:rPr>
          <w:position w:val="-30"/>
          <w:lang w:val="en-GB"/>
        </w:rPr>
        <w:object w:dxaOrig="3680" w:dyaOrig="720">
          <v:shape id="_x0000_i2019" type="#_x0000_t75" style="width:185.1pt;height:37.4pt" o:ole="">
            <v:imagedata r:id="rId2140" o:title=""/>
          </v:shape>
          <o:OLEObject Type="Embed" ProgID="Equation.DSMT4" ShapeID="_x0000_i2019" DrawAspect="Content" ObjectID="_1748865386" r:id="rId2141"/>
        </w:object>
      </w:r>
      <w:r w:rsidR="00221F4C" w:rsidRPr="00EE5CE4">
        <w:rPr>
          <w:lang w:val="en-GB"/>
        </w:rPr>
        <w:t xml:space="preserve">     </w:t>
      </w:r>
      <w:r w:rsidR="00221F4C" w:rsidRPr="00EE5CE4">
        <w:rPr>
          <w:lang w:val="en-GB"/>
        </w:rPr>
        <w:tab/>
      </w:r>
      <w:r w:rsidR="00221F4C" w:rsidRPr="00EE5CE4">
        <w:rPr>
          <w:lang w:val="en-GB"/>
        </w:rPr>
        <w:tab/>
      </w:r>
      <w:r w:rsidR="00221F4C" w:rsidRPr="00EE5CE4">
        <w:rPr>
          <w:lang w:val="en-GB"/>
        </w:rPr>
        <w:tab/>
      </w:r>
      <w:r w:rsidR="00CD493E" w:rsidRPr="00EE5CE4">
        <w:rPr>
          <w:lang w:val="en-GB"/>
        </w:rPr>
        <w:tab/>
      </w:r>
      <w:r w:rsidR="00CD493E" w:rsidRPr="00EE5CE4">
        <w:rPr>
          <w:lang w:val="en-GB"/>
        </w:rPr>
        <w:tab/>
      </w:r>
      <w:r w:rsidR="00CD493E" w:rsidRPr="00EE5CE4">
        <w:rPr>
          <w:lang w:val="en-GB"/>
        </w:rPr>
        <w:tab/>
      </w:r>
      <w:r w:rsidR="00055014">
        <w:rPr>
          <w:lang w:val="en-GB"/>
        </w:rPr>
        <w:t>(884)</w:t>
      </w:r>
    </w:p>
    <w:p w:rsidR="00CB018C" w:rsidRPr="00EE5CE4" w:rsidRDefault="00CB018C" w:rsidP="00BF4221">
      <w:pPr>
        <w:pStyle w:val="Block"/>
        <w:spacing w:line="160" w:lineRule="exact"/>
        <w:rPr>
          <w:lang w:val="en-GB"/>
        </w:rPr>
      </w:pPr>
    </w:p>
    <w:p w:rsidR="00CB018C" w:rsidRPr="00EE5CE4" w:rsidRDefault="00EC7204" w:rsidP="00BF4221">
      <w:pPr>
        <w:pStyle w:val="Fortsetzung"/>
        <w:rPr>
          <w:lang w:val="en-GB"/>
        </w:rPr>
      </w:pPr>
      <w:r w:rsidRPr="00EE5CE4">
        <w:rPr>
          <w:lang w:val="en-GB"/>
        </w:rPr>
        <w:t>Here is</w:t>
      </w:r>
      <w:r w:rsidR="00CD493E" w:rsidRPr="00EE5CE4">
        <w:rPr>
          <w:lang w:val="en-GB"/>
        </w:rPr>
        <w:t xml:space="preserve"> </w:t>
      </w:r>
      <w:r w:rsidR="00CD493E" w:rsidRPr="00EE5CE4">
        <w:rPr>
          <w:i/>
          <w:lang w:val="en-GB"/>
        </w:rPr>
        <w:t>G</w:t>
      </w:r>
      <w:r w:rsidR="00CD493E" w:rsidRPr="00EE5CE4">
        <w:rPr>
          <w:i/>
          <w:vertAlign w:val="superscript"/>
          <w:lang w:val="en-GB"/>
        </w:rPr>
        <w:t>ik</w:t>
      </w:r>
      <w:r w:rsidR="00CD493E" w:rsidRPr="00EE5CE4">
        <w:rPr>
          <w:i/>
          <w:position w:val="-4"/>
          <w:sz w:val="18"/>
          <w:lang w:val="en-GB"/>
        </w:rPr>
        <w:t xml:space="preserve"> </w:t>
      </w:r>
      <w:r w:rsidR="00CD493E" w:rsidRPr="00EE5CE4">
        <w:rPr>
          <w:lang w:val="en-GB"/>
        </w:rPr>
        <w:t xml:space="preserve">the </w:t>
      </w:r>
      <w:r w:rsidR="00BF721A" w:rsidRPr="00EE5CE4">
        <w:rPr>
          <w:lang w:val="en-GB"/>
        </w:rPr>
        <w:t xml:space="preserve">inverse </w:t>
      </w:r>
      <w:r w:rsidR="00CD493E" w:rsidRPr="00EE5CE4">
        <w:rPr>
          <w:lang w:val="en-GB"/>
        </w:rPr>
        <w:t>geometry of space</w:t>
      </w:r>
      <w:r w:rsidR="00BF721A" w:rsidRPr="00EE5CE4">
        <w:rPr>
          <w:lang w:val="en-GB"/>
        </w:rPr>
        <w:t>, whatever should be that</w:t>
      </w:r>
      <w:r w:rsidR="00CD493E" w:rsidRPr="00EE5CE4">
        <w:rPr>
          <w:lang w:val="en-GB"/>
        </w:rPr>
        <w:t xml:space="preserve">, </w:t>
      </w:r>
      <w:r w:rsidR="00CD493E" w:rsidRPr="00EE5CE4">
        <w:rPr>
          <w:i/>
          <w:lang w:val="en-GB"/>
        </w:rPr>
        <w:t>T</w:t>
      </w:r>
      <w:r w:rsidR="00CD493E" w:rsidRPr="00EE5CE4">
        <w:rPr>
          <w:i/>
          <w:vertAlign w:val="superscript"/>
          <w:lang w:val="en-GB"/>
        </w:rPr>
        <w:t>ik</w:t>
      </w:r>
      <w:r w:rsidR="00CD493E" w:rsidRPr="00EE5CE4">
        <w:rPr>
          <w:i/>
          <w:position w:val="-4"/>
          <w:sz w:val="18"/>
          <w:lang w:val="en-GB"/>
        </w:rPr>
        <w:t xml:space="preserve"> </w:t>
      </w:r>
      <w:r w:rsidR="00CD493E" w:rsidRPr="00EE5CE4">
        <w:rPr>
          <w:lang w:val="en-GB"/>
        </w:rPr>
        <w:t xml:space="preserve">the </w:t>
      </w:r>
      <w:r w:rsidR="00BF721A" w:rsidRPr="00EE5CE4">
        <w:rPr>
          <w:lang w:val="en-GB"/>
        </w:rPr>
        <w:t xml:space="preserve">inverse </w:t>
      </w:r>
      <w:r w:rsidR="00B43FF4" w:rsidRPr="00EE5CE4">
        <w:rPr>
          <w:lang w:val="en-GB"/>
        </w:rPr>
        <w:t>energy-momentum tensor</w:t>
      </w:r>
      <w:r w:rsidR="00CD493E" w:rsidRPr="00EE5CE4">
        <w:rPr>
          <w:lang w:val="en-GB"/>
        </w:rPr>
        <w:t xml:space="preserve"> (</w:t>
      </w:r>
      <w:r w:rsidR="00C479DD" w:rsidRPr="00EE5CE4">
        <w:rPr>
          <w:lang w:val="en-GB"/>
        </w:rPr>
        <w:t xml:space="preserve">both </w:t>
      </w:r>
      <w:r w:rsidR="00ED42A0" w:rsidRPr="00EE5CE4">
        <w:rPr>
          <w:lang w:val="en-GB"/>
        </w:rPr>
        <w:t>within the realms of</w:t>
      </w:r>
      <w:r w:rsidR="00CD493E" w:rsidRPr="00EE5CE4">
        <w:rPr>
          <w:lang w:val="en-GB"/>
        </w:rPr>
        <w:t xml:space="preserve"> the frame of reference). With it, gravity rather seems to be an electro-dynamic effect. However back to </w:t>
      </w:r>
      <w:r w:rsidR="00CD493E" w:rsidRPr="00EE5CE4">
        <w:rPr>
          <w:i/>
          <w:lang w:val="en-GB"/>
        </w:rPr>
        <w:t>g</w:t>
      </w:r>
      <w:r w:rsidR="00CD493E" w:rsidRPr="00EE5CE4">
        <w:rPr>
          <w:i/>
          <w:position w:val="-4"/>
          <w:sz w:val="14"/>
          <w:lang w:val="en-GB"/>
        </w:rPr>
        <w:t>00</w:t>
      </w:r>
      <w:r w:rsidR="00CD493E" w:rsidRPr="00EE5CE4">
        <w:rPr>
          <w:lang w:val="en-GB"/>
        </w:rPr>
        <w:t xml:space="preserve">. Since </w:t>
      </w:r>
      <w:r w:rsidR="00CD493E" w:rsidRPr="00EE5CE4">
        <w:rPr>
          <w:i/>
          <w:lang w:val="en-GB"/>
        </w:rPr>
        <w:t>g</w:t>
      </w:r>
      <w:r w:rsidR="00CD493E" w:rsidRPr="00EE5CE4">
        <w:rPr>
          <w:i/>
          <w:position w:val="-4"/>
          <w:sz w:val="14"/>
          <w:lang w:val="en-GB"/>
        </w:rPr>
        <w:t>00</w:t>
      </w:r>
      <w:r w:rsidR="00CD493E" w:rsidRPr="00EE5CE4">
        <w:rPr>
          <w:lang w:val="en-GB"/>
        </w:rPr>
        <w:t xml:space="preserve"> is quadratic, we better use the value (–</w:t>
      </w:r>
      <w:r w:rsidR="00CD493E" w:rsidRPr="00EE5CE4">
        <w:rPr>
          <w:i/>
          <w:lang w:val="en-GB"/>
        </w:rPr>
        <w:t>g</w:t>
      </w:r>
      <w:r w:rsidR="00CD493E" w:rsidRPr="00EE5CE4">
        <w:rPr>
          <w:i/>
          <w:position w:val="-4"/>
          <w:sz w:val="14"/>
          <w:lang w:val="en-GB"/>
        </w:rPr>
        <w:t>00</w:t>
      </w:r>
      <w:r w:rsidR="006067FF" w:rsidRPr="00EE5CE4">
        <w:rPr>
          <w:i/>
          <w:position w:val="-4"/>
          <w:sz w:val="12"/>
          <w:lang w:val="en-GB"/>
        </w:rPr>
        <w:t> </w:t>
      </w:r>
      <w:r w:rsidR="00CD493E" w:rsidRPr="00EE5CE4">
        <w:rPr>
          <w:lang w:val="en-GB"/>
        </w:rPr>
        <w:t>)</w:t>
      </w:r>
      <w:r w:rsidR="00CD493E" w:rsidRPr="00EE5CE4">
        <w:rPr>
          <w:position w:val="6"/>
          <w:sz w:val="14"/>
          <w:lang w:val="en-GB"/>
        </w:rPr>
        <w:t>1/2</w:t>
      </w:r>
      <w:r w:rsidR="00CD493E" w:rsidRPr="00EE5CE4">
        <w:rPr>
          <w:lang w:val="en-GB"/>
        </w:rPr>
        <w:t xml:space="preserve">. From the SRT we know that this value is identical to the reciprocal of the relativistic shrink factor </w:t>
      </w:r>
      <w:r w:rsidR="00CD493E" w:rsidRPr="00EE5CE4">
        <w:rPr>
          <w:rFonts w:ascii="Symbol" w:hAnsi="Symbol"/>
          <w:lang w:val="en-GB"/>
        </w:rPr>
        <w:t></w:t>
      </w:r>
      <w:r w:rsidR="00CD493E" w:rsidRPr="00EE5CE4">
        <w:rPr>
          <w:rFonts w:ascii="Symbol" w:hAnsi="Symbol"/>
          <w:sz w:val="28"/>
          <w:vertAlign w:val="subscript"/>
          <w:lang w:val="en-GB"/>
        </w:rPr>
        <w:t></w:t>
      </w:r>
      <w:r w:rsidR="00CD493E" w:rsidRPr="00EE5CE4">
        <w:rPr>
          <w:lang w:val="en-GB"/>
        </w:rPr>
        <w:t xml:space="preserve">. This appears even in the expressions of the </w:t>
      </w:r>
      <w:r w:rsidR="00CD493E" w:rsidRPr="00EE5CE4">
        <w:rPr>
          <w:smallCaps/>
          <w:lang w:val="en-GB"/>
        </w:rPr>
        <w:t>Lorentz</w:t>
      </w:r>
      <w:r w:rsidR="00CD493E" w:rsidRPr="00EE5CE4">
        <w:rPr>
          <w:lang w:val="en-GB"/>
        </w:rPr>
        <w:t xml:space="preserve">-transformation. It is responsible for the relativistic red-shift of time- and space-like photons. In section 6.1.2.2. we had determined that this deviates from the classic value </w:t>
      </w:r>
      <w:r w:rsidR="00CD493E" w:rsidRPr="00EE5CE4">
        <w:rPr>
          <w:rFonts w:ascii="Symbol" w:hAnsi="Symbol"/>
          <w:lang w:val="en-GB"/>
        </w:rPr>
        <w:t></w:t>
      </w:r>
      <w:r w:rsidR="00992F99" w:rsidRPr="00EE5CE4">
        <w:rPr>
          <w:lang w:val="en-GB"/>
        </w:rPr>
        <w:t>:</w:t>
      </w:r>
    </w:p>
    <w:p w:rsidR="008D5931" w:rsidRPr="00EE5CE4" w:rsidRDefault="008D5931" w:rsidP="006067FF">
      <w:pPr>
        <w:pStyle w:val="Block"/>
        <w:spacing w:line="160" w:lineRule="exact"/>
        <w:rPr>
          <w:lang w:val="en-GB"/>
        </w:rPr>
      </w:pPr>
    </w:p>
    <w:p w:rsidR="00992F99" w:rsidRPr="00EE5CE4" w:rsidRDefault="00992F99" w:rsidP="00992F99">
      <w:pPr>
        <w:pStyle w:val="Formel"/>
        <w:rPr>
          <w:lang w:val="en-GB"/>
        </w:rPr>
      </w:pPr>
      <w:r w:rsidRPr="00EE5CE4">
        <w:rPr>
          <w:position w:val="-26"/>
          <w:lang w:val="en-GB"/>
        </w:rPr>
        <w:object w:dxaOrig="2620" w:dyaOrig="720">
          <v:shape id="_x0000_i2020" type="#_x0000_t75" style="width:132.2pt;height:37.4pt" o:ole="">
            <v:imagedata r:id="rId2142" o:title=""/>
          </v:shape>
          <o:OLEObject Type="Embed" ProgID="Equation.DSMT4" ShapeID="_x0000_i2020" DrawAspect="Content" ObjectID="_1748865387" r:id="rId2143"/>
        </w:object>
      </w:r>
      <w:r w:rsidR="00F67C18" w:rsidRPr="00EE5CE4">
        <w:rPr>
          <w:lang w:val="en-GB"/>
        </w:rPr>
        <w:tab/>
      </w:r>
      <w:r w:rsidR="00F67C18" w:rsidRPr="00EE5CE4">
        <w:rPr>
          <w:lang w:val="en-GB"/>
        </w:rPr>
        <w:tab/>
      </w:r>
      <w:r w:rsidR="00F67C18" w:rsidRPr="00EE5CE4">
        <w:rPr>
          <w:lang w:val="en-GB"/>
        </w:rPr>
        <w:tab/>
      </w:r>
      <w:r w:rsidR="00F67C18" w:rsidRPr="00EE5CE4">
        <w:rPr>
          <w:lang w:val="en-GB"/>
        </w:rPr>
        <w:tab/>
      </w:r>
      <w:r w:rsidR="008D5931" w:rsidRPr="00EE5CE4">
        <w:rPr>
          <w:rFonts w:ascii="Helvetica" w:hAnsi="Helvetica"/>
          <w:sz w:val="18"/>
          <w:lang w:val="en-GB"/>
        </w:rPr>
        <w:t>Classic</w:t>
      </w:r>
      <w:r w:rsidR="006067FF" w:rsidRPr="00EE5CE4">
        <w:rPr>
          <w:rFonts w:ascii="Helvetica" w:hAnsi="Helvetica"/>
          <w:sz w:val="18"/>
          <w:lang w:val="en-GB"/>
        </w:rPr>
        <w:t>al</w:t>
      </w:r>
      <w:r w:rsidR="006067FF" w:rsidRPr="00EE5CE4">
        <w:rPr>
          <w:lang w:val="en-GB"/>
        </w:rPr>
        <w:t xml:space="preserve">   </w:t>
      </w:r>
      <w:r w:rsidR="008D5931" w:rsidRPr="00EE5CE4">
        <w:rPr>
          <w:lang w:val="en-GB"/>
        </w:rPr>
        <w:tab/>
      </w:r>
      <w:r w:rsidR="008D5931" w:rsidRPr="00EE5CE4">
        <w:rPr>
          <w:lang w:val="en-GB"/>
        </w:rPr>
        <w:tab/>
      </w:r>
      <w:r w:rsidR="008D5931" w:rsidRPr="00EE5CE4">
        <w:rPr>
          <w:lang w:val="en-GB"/>
        </w:rPr>
        <w:tab/>
      </w:r>
      <w:r w:rsidR="00055014">
        <w:rPr>
          <w:lang w:val="en-GB"/>
        </w:rPr>
        <w:t>(885)</w:t>
      </w:r>
    </w:p>
    <w:p w:rsidR="008D5931" w:rsidRPr="00EE5CE4" w:rsidRDefault="008D5931" w:rsidP="006067FF">
      <w:pPr>
        <w:pStyle w:val="Block"/>
        <w:spacing w:line="160" w:lineRule="exact"/>
        <w:rPr>
          <w:lang w:val="en-GB"/>
        </w:rPr>
      </w:pPr>
    </w:p>
    <w:p w:rsidR="00CB018C" w:rsidRPr="00EE5CE4" w:rsidRDefault="00CD493E">
      <w:pPr>
        <w:pStyle w:val="Fortsetzung"/>
        <w:rPr>
          <w:lang w:val="en-GB"/>
        </w:rPr>
      </w:pPr>
      <w:r w:rsidRPr="00EE5CE4">
        <w:rPr>
          <w:lang w:val="en-GB"/>
        </w:rPr>
        <w:t xml:space="preserve">Really, the value </w:t>
      </w:r>
      <w:r w:rsidRPr="00EE5CE4">
        <w:rPr>
          <w:rFonts w:ascii="Symbol" w:hAnsi="Symbol"/>
          <w:lang w:val="en-GB"/>
        </w:rPr>
        <w:t></w:t>
      </w:r>
      <w:r w:rsidRPr="00EE5CE4">
        <w:rPr>
          <w:rFonts w:ascii="Symbol" w:hAnsi="Symbol"/>
          <w:position w:val="-4"/>
          <w:sz w:val="14"/>
          <w:lang w:val="en-GB"/>
        </w:rPr>
        <w:t></w:t>
      </w:r>
      <w:r w:rsidRPr="00EE5CE4">
        <w:rPr>
          <w:lang w:val="en-GB"/>
        </w:rPr>
        <w:t>:</w:t>
      </w:r>
    </w:p>
    <w:p w:rsidR="008D5931" w:rsidRPr="00EE5CE4" w:rsidRDefault="008D5931" w:rsidP="00E02745">
      <w:pPr>
        <w:pStyle w:val="Block"/>
        <w:spacing w:line="120" w:lineRule="exact"/>
        <w:rPr>
          <w:lang w:val="en-GB"/>
        </w:rPr>
      </w:pPr>
    </w:p>
    <w:p w:rsidR="008D5931" w:rsidRPr="00EE5CE4" w:rsidRDefault="00BA43DA" w:rsidP="008D5931">
      <w:pPr>
        <w:pStyle w:val="Formel"/>
        <w:rPr>
          <w:lang w:val="en-GB"/>
        </w:rPr>
      </w:pPr>
      <w:r w:rsidRPr="00EE5CE4">
        <w:rPr>
          <w:position w:val="-26"/>
          <w:lang w:val="en-GB"/>
        </w:rPr>
        <w:object w:dxaOrig="5020" w:dyaOrig="720">
          <v:shape id="_x0000_i2021" type="#_x0000_t75" style="width:252.5pt;height:37.4pt" o:ole="">
            <v:imagedata r:id="rId2144" o:title=""/>
          </v:shape>
          <o:OLEObject Type="Embed" ProgID="Equation.DSMT4" ShapeID="_x0000_i2021" DrawAspect="Content" ObjectID="_1748865388" r:id="rId2145"/>
        </w:object>
      </w:r>
      <w:r w:rsidR="008D5931" w:rsidRPr="00EE5CE4">
        <w:rPr>
          <w:lang w:val="en-GB"/>
        </w:rPr>
        <w:t xml:space="preserve">      </w:t>
      </w:r>
      <w:r w:rsidR="008D5931" w:rsidRPr="00EE5CE4">
        <w:rPr>
          <w:lang w:val="en-GB"/>
        </w:rPr>
        <w:tab/>
      </w:r>
      <w:r w:rsidR="008D5931" w:rsidRPr="00EE5CE4">
        <w:rPr>
          <w:lang w:val="en-GB"/>
        </w:rPr>
        <w:tab/>
      </w:r>
      <w:r w:rsidR="008D5931" w:rsidRPr="00EE5CE4">
        <w:rPr>
          <w:lang w:val="en-GB"/>
        </w:rPr>
        <w:tab/>
      </w:r>
      <w:r w:rsidR="008D5931" w:rsidRPr="00EE5CE4">
        <w:rPr>
          <w:lang w:val="en-GB"/>
        </w:rPr>
        <w:tab/>
      </w:r>
      <w:r w:rsidR="00055014">
        <w:rPr>
          <w:lang w:val="en-GB"/>
        </w:rPr>
        <w:t>(886)</w:t>
      </w:r>
    </w:p>
    <w:p w:rsidR="008D5931" w:rsidRPr="00EE5CE4" w:rsidRDefault="008D5931" w:rsidP="006067FF">
      <w:pPr>
        <w:pStyle w:val="Block"/>
        <w:spacing w:line="160" w:lineRule="exact"/>
        <w:rPr>
          <w:lang w:val="en-GB"/>
        </w:rPr>
      </w:pPr>
    </w:p>
    <w:p w:rsidR="00CB018C" w:rsidRPr="00EE5CE4" w:rsidRDefault="00CD493E" w:rsidP="0051602C">
      <w:pPr>
        <w:pStyle w:val="Fortsetzung"/>
        <w:keepNext/>
        <w:widowControl w:val="0"/>
        <w:rPr>
          <w:lang w:val="en-GB"/>
        </w:rPr>
      </w:pPr>
      <w:r w:rsidRPr="00EE5CE4">
        <w:rPr>
          <w:lang w:val="en-GB"/>
        </w:rPr>
        <w:t xml:space="preserve">becomes effective, by which the reciprocal of the relativistic shrink factor </w:t>
      </w:r>
      <w:r w:rsidRPr="00EE5CE4">
        <w:rPr>
          <w:rFonts w:ascii="Symbol" w:hAnsi="Symbol"/>
          <w:lang w:val="en-GB"/>
        </w:rPr>
        <w:t></w:t>
      </w:r>
      <w:r w:rsidRPr="00EE5CE4">
        <w:rPr>
          <w:rFonts w:ascii="Symbol" w:hAnsi="Symbol"/>
          <w:sz w:val="28"/>
          <w:szCs w:val="24"/>
          <w:vertAlign w:val="subscript"/>
          <w:lang w:val="en-GB"/>
        </w:rPr>
        <w:t></w:t>
      </w:r>
      <w:r w:rsidRPr="00EE5CE4">
        <w:rPr>
          <w:lang w:val="en-GB"/>
        </w:rPr>
        <w:t xml:space="preserve"> becomes proportional to the phase rate </w:t>
      </w:r>
      <w:r w:rsidRPr="00EE5CE4">
        <w:rPr>
          <w:rFonts w:ascii="Symbol" w:hAnsi="Symbol"/>
          <w:lang w:val="en-GB"/>
        </w:rPr>
        <w:t></w:t>
      </w:r>
      <w:r w:rsidRPr="00EE5CE4">
        <w:rPr>
          <w:lang w:val="en-GB"/>
        </w:rPr>
        <w:t xml:space="preserve"> of the propagation-function o</w:t>
      </w:r>
      <w:r w:rsidR="00D62851" w:rsidRPr="00EE5CE4">
        <w:rPr>
          <w:lang w:val="en-GB"/>
        </w:rPr>
        <w:t>f an EM-wave. That</w:t>
      </w:r>
      <w:r w:rsidR="00CA42CC">
        <w:rPr>
          <w:lang w:val="en-GB"/>
        </w:rPr>
        <w:t>’</w:t>
      </w:r>
      <w:r w:rsidR="00D62851" w:rsidRPr="00EE5CE4">
        <w:rPr>
          <w:lang w:val="en-GB"/>
        </w:rPr>
        <w:t xml:space="preserve">s correct, </w:t>
      </w:r>
      <w:r w:rsidR="00D62851" w:rsidRPr="00EE5CE4">
        <w:rPr>
          <w:lang w:val="en-GB"/>
        </w:rPr>
        <w:br/>
      </w:r>
      <w:r w:rsidRPr="00EE5CE4">
        <w:rPr>
          <w:lang w:val="en-GB"/>
        </w:rPr>
        <w:t xml:space="preserve">since the relation </w:t>
      </w:r>
      <w:r w:rsidRPr="00EE5CE4">
        <w:rPr>
          <w:rFonts w:ascii="Symbol" w:hAnsi="Symbol"/>
          <w:lang w:val="en-GB"/>
        </w:rPr>
        <w:t></w:t>
      </w:r>
      <w:r w:rsidRPr="00EE5CE4">
        <w:rPr>
          <w:sz w:val="14"/>
          <w:lang w:val="en-GB"/>
        </w:rPr>
        <w:t> </w:t>
      </w:r>
      <w:r w:rsidRPr="00EE5CE4">
        <w:rPr>
          <w:lang w:val="en-GB"/>
        </w:rPr>
        <w:t>=</w:t>
      </w:r>
      <w:r w:rsidRPr="00EE5CE4">
        <w:rPr>
          <w:sz w:val="14"/>
          <w:lang w:val="en-GB"/>
        </w:rPr>
        <w:t> </w:t>
      </w:r>
      <w:r w:rsidRPr="00EE5CE4">
        <w:rPr>
          <w:lang w:val="en-GB"/>
        </w:rPr>
        <w:t>2π/</w:t>
      </w:r>
      <w:r w:rsidRPr="00EE5CE4">
        <w:rPr>
          <w:rFonts w:ascii="Symbol" w:hAnsi="Symbol"/>
          <w:lang w:val="en-GB"/>
        </w:rPr>
        <w:t></w:t>
      </w:r>
      <w:r w:rsidRPr="00EE5CE4">
        <w:rPr>
          <w:lang w:val="en-GB"/>
        </w:rPr>
        <w:t xml:space="preserve"> </w:t>
      </w:r>
      <w:r w:rsidR="00426323" w:rsidRPr="00EE5CE4">
        <w:rPr>
          <w:lang w:val="en-GB"/>
        </w:rPr>
        <w:t>directly</w:t>
      </w:r>
      <w:r w:rsidRPr="00EE5CE4">
        <w:rPr>
          <w:lang w:val="en-GB"/>
        </w:rPr>
        <w:t xml:space="preserve"> turns out the wavelength. Thus we can say that </w:t>
      </w:r>
      <w:r w:rsidR="00055014">
        <w:rPr>
          <w:lang w:val="en-GB"/>
        </w:rPr>
        <w:t>(886)</w:t>
      </w:r>
      <w:r w:rsidRPr="00EE5CE4">
        <w:rPr>
          <w:lang w:val="en-GB"/>
        </w:rPr>
        <w:t xml:space="preserve"> exactly applies. We only have to find a possibility to substitute the velocity v by MGr</w:t>
      </w:r>
      <w:r w:rsidRPr="00EE5CE4">
        <w:rPr>
          <w:position w:val="6"/>
          <w:sz w:val="14"/>
          <w:lang w:val="en-GB"/>
        </w:rPr>
        <w:t>–1</w:t>
      </w:r>
      <w:r w:rsidRPr="00EE5CE4">
        <w:rPr>
          <w:lang w:val="en-GB"/>
        </w:rPr>
        <w:t>c</w:t>
      </w:r>
      <w:r w:rsidRPr="00EE5CE4">
        <w:rPr>
          <w:position w:val="6"/>
          <w:sz w:val="14"/>
          <w:lang w:val="en-GB"/>
        </w:rPr>
        <w:t>–2</w:t>
      </w:r>
      <w:r w:rsidRPr="00EE5CE4">
        <w:rPr>
          <w:lang w:val="en-GB"/>
        </w:rPr>
        <w:t xml:space="preserve"> We get the solution by rearrangement of </w:t>
      </w:r>
      <w:r w:rsidR="00055014">
        <w:rPr>
          <w:lang w:val="en-GB"/>
        </w:rPr>
        <w:t>(802)</w:t>
      </w:r>
      <w:r w:rsidRPr="00EE5CE4">
        <w:rPr>
          <w:lang w:val="en-GB"/>
        </w:rPr>
        <w:t xml:space="preserve"> with respect to v:</w:t>
      </w:r>
    </w:p>
    <w:p w:rsidR="00D62851" w:rsidRPr="00EE5CE4" w:rsidRDefault="00D62851" w:rsidP="0051602C">
      <w:pPr>
        <w:pStyle w:val="Fortsetzung"/>
        <w:keepNext/>
        <w:widowControl w:val="0"/>
        <w:rPr>
          <w:lang w:val="en-GB"/>
        </w:rPr>
      </w:pPr>
    </w:p>
    <w:p w:rsidR="008D5931" w:rsidRPr="00EE5CE4" w:rsidRDefault="0097253A" w:rsidP="008D5931">
      <w:pPr>
        <w:pStyle w:val="Formel"/>
        <w:rPr>
          <w:lang w:val="en-GB"/>
        </w:rPr>
      </w:pPr>
      <w:r w:rsidRPr="00EE5CE4">
        <w:rPr>
          <w:position w:val="-26"/>
          <w:lang w:val="en-GB"/>
        </w:rPr>
        <w:object w:dxaOrig="5260" w:dyaOrig="700">
          <v:shape id="_x0000_i2022" type="#_x0000_t75" style="width:260.35pt;height:34.6pt" o:ole="">
            <v:imagedata r:id="rId2146" o:title=""/>
          </v:shape>
          <o:OLEObject Type="Embed" ProgID="Equation.DSMT4" ShapeID="_x0000_i2022" DrawAspect="Content" ObjectID="_1748865389" r:id="rId2147"/>
        </w:object>
      </w:r>
      <w:r w:rsidR="008D5931" w:rsidRPr="00EE5CE4">
        <w:rPr>
          <w:lang w:val="en-GB"/>
        </w:rPr>
        <w:tab/>
      </w:r>
      <w:r w:rsidR="008D5931" w:rsidRPr="00EE5CE4">
        <w:rPr>
          <w:lang w:val="en-GB"/>
        </w:rPr>
        <w:tab/>
      </w:r>
      <w:r w:rsidR="008D5931" w:rsidRPr="00EE5CE4">
        <w:rPr>
          <w:lang w:val="en-GB"/>
        </w:rPr>
        <w:tab/>
      </w:r>
      <w:r w:rsidR="008D5931" w:rsidRPr="00EE5CE4">
        <w:rPr>
          <w:lang w:val="en-GB"/>
        </w:rPr>
        <w:tab/>
      </w:r>
      <w:r w:rsidR="002E15F3">
        <w:rPr>
          <w:lang w:val="en-GB"/>
        </w:rPr>
        <w:t>(887)</w:t>
      </w:r>
    </w:p>
    <w:p w:rsidR="008D5931" w:rsidRPr="00EE5CE4" w:rsidRDefault="008D5931" w:rsidP="006067FF">
      <w:pPr>
        <w:pStyle w:val="Block"/>
        <w:spacing w:line="160" w:lineRule="exact"/>
        <w:rPr>
          <w:lang w:val="en-GB"/>
        </w:rPr>
      </w:pPr>
    </w:p>
    <w:p w:rsidR="008D5931" w:rsidRPr="00EE5CE4" w:rsidRDefault="008C212B" w:rsidP="008D5931">
      <w:pPr>
        <w:pStyle w:val="Formel"/>
        <w:rPr>
          <w:lang w:val="en-GB"/>
        </w:rPr>
      </w:pPr>
      <w:r w:rsidRPr="00EE5CE4">
        <w:rPr>
          <w:position w:val="-24"/>
          <w:lang w:val="en-GB"/>
        </w:rPr>
        <w:object w:dxaOrig="1780" w:dyaOrig="660">
          <v:shape id="_x0000_i2023" type="#_x0000_t75" style="width:87.85pt;height:32.55pt" o:ole="">
            <v:imagedata r:id="rId2148" o:title=""/>
          </v:shape>
          <o:OLEObject Type="Embed" ProgID="Equation.DSMT4" ShapeID="_x0000_i2023" DrawAspect="Content" ObjectID="_1748865390" r:id="rId2149"/>
        </w:object>
      </w:r>
      <w:r w:rsidR="008D5931" w:rsidRPr="00EE5CE4">
        <w:rPr>
          <w:lang w:val="en-GB"/>
        </w:rPr>
        <w:tab/>
      </w:r>
      <w:r w:rsidR="008D5931" w:rsidRPr="00EE5CE4">
        <w:rPr>
          <w:lang w:val="en-GB"/>
        </w:rPr>
        <w:tab/>
      </w:r>
      <w:r w:rsidR="008D5931" w:rsidRPr="00EE5CE4">
        <w:rPr>
          <w:lang w:val="en-GB"/>
        </w:rPr>
        <w:tab/>
      </w:r>
      <w:r w:rsidR="008D5931" w:rsidRPr="00EE5CE4">
        <w:rPr>
          <w:lang w:val="en-GB"/>
        </w:rPr>
        <w:tab/>
        <w:t xml:space="preserve">      </w:t>
      </w:r>
      <w:r w:rsidR="00B71412" w:rsidRPr="00EE5CE4">
        <w:rPr>
          <w:lang w:val="en-GB"/>
        </w:rPr>
        <w:tab/>
      </w:r>
      <w:r w:rsidR="00B71412" w:rsidRPr="00EE5CE4">
        <w:rPr>
          <w:rFonts w:ascii="Helvetica" w:hAnsi="Helvetica"/>
          <w:sz w:val="18"/>
          <w:lang w:val="en-GB"/>
        </w:rPr>
        <w:t>Gravity</w:t>
      </w:r>
      <w:r w:rsidR="00605E6F" w:rsidRPr="00EE5CE4">
        <w:rPr>
          <w:rFonts w:ascii="Helvetica" w:hAnsi="Helvetica"/>
          <w:sz w:val="18"/>
          <w:lang w:val="en-GB"/>
        </w:rPr>
        <w:t xml:space="preserve"> field-strength</w:t>
      </w:r>
      <w:r w:rsidR="008D5931" w:rsidRPr="00EE5CE4">
        <w:rPr>
          <w:rFonts w:ascii="Helvetica" w:hAnsi="Helvetica"/>
          <w:sz w:val="18"/>
          <w:lang w:val="en-GB"/>
        </w:rPr>
        <w:t xml:space="preserve"> g-field</w:t>
      </w:r>
      <w:r w:rsidR="008D5931" w:rsidRPr="00EE5CE4">
        <w:rPr>
          <w:rFonts w:ascii="Helvetica" w:hAnsi="Helvetica"/>
          <w:sz w:val="18"/>
          <w:lang w:val="en-GB"/>
        </w:rPr>
        <w:tab/>
      </w:r>
      <w:r w:rsidR="002E15F3">
        <w:rPr>
          <w:lang w:val="en-GB"/>
        </w:rPr>
        <w:t>(888)</w:t>
      </w:r>
    </w:p>
    <w:p w:rsidR="00D62851" w:rsidRPr="00EE5CE4" w:rsidRDefault="00D62851">
      <w:pPr>
        <w:pStyle w:val="Fortsetzung"/>
        <w:rPr>
          <w:lang w:val="en-GB"/>
        </w:rPr>
      </w:pPr>
    </w:p>
    <w:p w:rsidR="00CB018C" w:rsidRPr="00EE5CE4" w:rsidRDefault="00CD493E">
      <w:pPr>
        <w:pStyle w:val="Fortsetzung"/>
        <w:rPr>
          <w:lang w:val="en-GB"/>
        </w:rPr>
      </w:pPr>
      <w:r w:rsidRPr="00EE5CE4">
        <w:rPr>
          <w:lang w:val="en-GB"/>
        </w:rPr>
        <w:t xml:space="preserve">But </w:t>
      </w:r>
      <w:r w:rsidR="00036608" w:rsidRPr="00EE5CE4">
        <w:rPr>
          <w:lang w:val="en-GB"/>
        </w:rPr>
        <w:t xml:space="preserve">does </w:t>
      </w:r>
      <w:r w:rsidRPr="00EE5CE4">
        <w:rPr>
          <w:lang w:val="en-GB"/>
        </w:rPr>
        <w:t xml:space="preserve">expression </w:t>
      </w:r>
      <w:r w:rsidR="002E15F3">
        <w:rPr>
          <w:lang w:val="en-GB"/>
        </w:rPr>
        <w:t>(887)</w:t>
      </w:r>
      <w:r w:rsidRPr="00EE5CE4">
        <w:rPr>
          <w:lang w:val="en-GB"/>
        </w:rPr>
        <w:t xml:space="preserve"> appl</w:t>
      </w:r>
      <w:r w:rsidR="00036608" w:rsidRPr="00EE5CE4">
        <w:rPr>
          <w:lang w:val="en-GB"/>
        </w:rPr>
        <w:t>y</w:t>
      </w:r>
      <w:r w:rsidRPr="00EE5CE4">
        <w:rPr>
          <w:lang w:val="en-GB"/>
        </w:rPr>
        <w:t xml:space="preserve"> with disregard of c</w:t>
      </w:r>
      <w:r w:rsidRPr="00EE5CE4">
        <w:rPr>
          <w:position w:val="-4"/>
          <w:sz w:val="14"/>
          <w:lang w:val="en-GB"/>
        </w:rPr>
        <w:t>M</w:t>
      </w:r>
      <w:r w:rsidRPr="00EE5CE4">
        <w:rPr>
          <w:lang w:val="en-GB"/>
        </w:rPr>
        <w:t xml:space="preserve"> and for v</w:t>
      </w:r>
      <w:r w:rsidRPr="00EE5CE4">
        <w:rPr>
          <w:position w:val="-4"/>
          <w:sz w:val="14"/>
          <w:lang w:val="en-GB"/>
        </w:rPr>
        <w:t>M </w:t>
      </w:r>
      <w:r w:rsidRPr="00EE5CE4">
        <w:rPr>
          <w:lang w:val="en-GB"/>
        </w:rPr>
        <w:t>= 0</w:t>
      </w:r>
      <w:r w:rsidR="00036608" w:rsidRPr="00EE5CE4">
        <w:rPr>
          <w:lang w:val="en-GB"/>
        </w:rPr>
        <w:t>?</w:t>
      </w:r>
      <w:r w:rsidRPr="00EE5CE4">
        <w:rPr>
          <w:lang w:val="en-GB"/>
        </w:rPr>
        <w:t xml:space="preserve"> </w:t>
      </w:r>
      <w:r w:rsidR="00036608" w:rsidRPr="00EE5CE4">
        <w:rPr>
          <w:lang w:val="en-GB"/>
        </w:rPr>
        <w:t>Which velocity v</w:t>
      </w:r>
      <w:r w:rsidR="00312193" w:rsidRPr="00EE5CE4">
        <w:rPr>
          <w:lang w:val="en-GB"/>
        </w:rPr>
        <w:t>′</w:t>
      </w:r>
      <w:r w:rsidR="00036608" w:rsidRPr="00EE5CE4">
        <w:rPr>
          <w:lang w:val="en-GB"/>
        </w:rPr>
        <w:t xml:space="preserve"> must be used o</w:t>
      </w:r>
      <w:r w:rsidRPr="00EE5CE4">
        <w:rPr>
          <w:lang w:val="en-GB"/>
        </w:rPr>
        <w:t>n the calculation of the trigonometric function sin</w:t>
      </w:r>
      <w:r w:rsidRPr="00EE5CE4">
        <w:rPr>
          <w:position w:val="-4"/>
          <w:sz w:val="14"/>
          <w:lang w:val="en-GB"/>
        </w:rPr>
        <w:t> </w:t>
      </w:r>
      <w:r w:rsidR="00036608" w:rsidRPr="00EE5CE4">
        <w:rPr>
          <w:lang w:val="en-GB"/>
        </w:rPr>
        <w:t>γ</w:t>
      </w:r>
      <w:r w:rsidR="00036608" w:rsidRPr="00EE5CE4">
        <w:rPr>
          <w:vertAlign w:val="subscript"/>
          <w:lang w:val="en-GB"/>
        </w:rPr>
        <w:t>γ</w:t>
      </w:r>
      <w:r w:rsidRPr="00EE5CE4">
        <w:rPr>
          <w:lang w:val="en-GB"/>
        </w:rPr>
        <w:t xml:space="preserve"> </w:t>
      </w:r>
      <w:r w:rsidR="00036608" w:rsidRPr="00EE5CE4">
        <w:rPr>
          <w:lang w:val="en-GB"/>
        </w:rPr>
        <w:t>and sin</w:t>
      </w:r>
      <w:r w:rsidR="00036608" w:rsidRPr="00EE5CE4">
        <w:rPr>
          <w:position w:val="-4"/>
          <w:sz w:val="14"/>
          <w:lang w:val="en-GB"/>
        </w:rPr>
        <w:t> </w:t>
      </w:r>
      <w:r w:rsidR="00036608" w:rsidRPr="00EE5CE4">
        <w:rPr>
          <w:lang w:val="en-GB"/>
        </w:rPr>
        <w:t xml:space="preserve">α </w:t>
      </w:r>
      <w:r w:rsidRPr="00EE5CE4">
        <w:rPr>
          <w:lang w:val="en-GB"/>
        </w:rPr>
        <w:t xml:space="preserve">in </w:t>
      </w:r>
      <w:r w:rsidR="002E15F3">
        <w:rPr>
          <w:lang w:val="en-GB"/>
        </w:rPr>
        <w:t>(888)</w:t>
      </w:r>
      <w:r w:rsidR="00036608" w:rsidRPr="00EE5CE4">
        <w:rPr>
          <w:lang w:val="en-GB"/>
        </w:rPr>
        <w:t>?</w:t>
      </w:r>
    </w:p>
    <w:p w:rsidR="008D5931" w:rsidRPr="00EE5CE4" w:rsidRDefault="00D247C7" w:rsidP="008D5931">
      <w:pPr>
        <w:pStyle w:val="Formel"/>
        <w:rPr>
          <w:lang w:val="en-GB"/>
        </w:rPr>
      </w:pPr>
      <w:r w:rsidRPr="00EE5CE4">
        <w:rPr>
          <w:position w:val="-26"/>
          <w:lang w:val="en-GB"/>
        </w:rPr>
        <w:object w:dxaOrig="3700" w:dyaOrig="700">
          <v:shape id="_x0000_i2024" type="#_x0000_t75" style="width:185.55pt;height:34.6pt" o:ole="">
            <v:imagedata r:id="rId2150" o:title=""/>
          </v:shape>
          <o:OLEObject Type="Embed" ProgID="Equation.DSMT4" ShapeID="_x0000_i2024" DrawAspect="Content" ObjectID="_1748865391" r:id="rId2151"/>
        </w:object>
      </w:r>
      <w:r w:rsidRPr="00EE5CE4">
        <w:rPr>
          <w:lang w:val="en-GB"/>
        </w:rPr>
        <w:t xml:space="preserve">     </w:t>
      </w:r>
      <w:r w:rsidRPr="00EE5CE4">
        <w:rPr>
          <w:position w:val="-26"/>
          <w:lang w:val="en-GB"/>
        </w:rPr>
        <w:tab/>
      </w:r>
      <w:r w:rsidR="008D5931" w:rsidRPr="00EE5CE4">
        <w:rPr>
          <w:lang w:val="en-GB"/>
        </w:rPr>
        <w:tab/>
      </w:r>
      <w:r w:rsidR="00CD6C28" w:rsidRPr="00EE5CE4">
        <w:rPr>
          <w:lang w:val="en-GB"/>
        </w:rPr>
        <w:tab/>
      </w:r>
      <w:r w:rsidR="008D5931" w:rsidRPr="00EE5CE4">
        <w:rPr>
          <w:lang w:val="en-GB"/>
        </w:rPr>
        <w:tab/>
      </w:r>
      <w:r w:rsidR="008D5931" w:rsidRPr="00EE5CE4">
        <w:rPr>
          <w:lang w:val="en-GB"/>
        </w:rPr>
        <w:tab/>
      </w:r>
      <w:r w:rsidR="008D5931" w:rsidRPr="00EE5CE4">
        <w:rPr>
          <w:lang w:val="en-GB"/>
        </w:rPr>
        <w:tab/>
      </w:r>
      <w:r w:rsidR="002E15F3">
        <w:rPr>
          <w:lang w:val="en-GB"/>
        </w:rPr>
        <w:t>(889)</w:t>
      </w:r>
    </w:p>
    <w:p w:rsidR="008D5931" w:rsidRPr="00EE5CE4" w:rsidRDefault="008D5931" w:rsidP="00221DCE">
      <w:pPr>
        <w:pStyle w:val="Block"/>
        <w:spacing w:line="200" w:lineRule="exact"/>
        <w:rPr>
          <w:lang w:val="en-GB"/>
        </w:rPr>
      </w:pPr>
    </w:p>
    <w:p w:rsidR="00BA1542" w:rsidRPr="00EE5CE4" w:rsidRDefault="00D4226D" w:rsidP="0025418D">
      <w:pPr>
        <w:pStyle w:val="Fortsetzung"/>
        <w:spacing w:line="245" w:lineRule="exact"/>
        <w:rPr>
          <w:lang w:val="en-GB"/>
        </w:rPr>
      </w:pPr>
      <w:r w:rsidRPr="00EE5CE4">
        <w:rPr>
          <w:lang w:val="en-GB"/>
        </w:rPr>
        <w:t>E</w:t>
      </w:r>
      <w:r w:rsidR="00DD58EA" w:rsidRPr="00EE5CE4">
        <w:rPr>
          <w:lang w:val="en-GB"/>
        </w:rPr>
        <w:t>xpression</w:t>
      </w:r>
      <w:r w:rsidR="00312193" w:rsidRPr="00EE5CE4">
        <w:rPr>
          <w:lang w:val="en-GB"/>
        </w:rPr>
        <w:t xml:space="preserve"> </w:t>
      </w:r>
      <w:r w:rsidR="002E15F3">
        <w:rPr>
          <w:lang w:val="en-GB"/>
        </w:rPr>
        <w:t>(889)</w:t>
      </w:r>
      <w:r w:rsidRPr="00EE5CE4">
        <w:rPr>
          <w:lang w:val="en-GB"/>
        </w:rPr>
        <w:t xml:space="preserve"> </w:t>
      </w:r>
      <w:r w:rsidR="00221DCE" w:rsidRPr="00EE5CE4">
        <w:rPr>
          <w:lang w:val="en-GB"/>
        </w:rPr>
        <w:t>turns out</w:t>
      </w:r>
      <w:r w:rsidR="00312193" w:rsidRPr="00EE5CE4">
        <w:rPr>
          <w:lang w:val="en-GB"/>
        </w:rPr>
        <w:t xml:space="preserve"> </w:t>
      </w:r>
      <w:r w:rsidRPr="00EE5CE4">
        <w:rPr>
          <w:lang w:val="en-GB"/>
        </w:rPr>
        <w:t>false</w:t>
      </w:r>
      <w:r w:rsidR="00312193" w:rsidRPr="00EE5CE4">
        <w:rPr>
          <w:lang w:val="en-GB"/>
        </w:rPr>
        <w:t>. At first v′ is equal to c′</w:t>
      </w:r>
      <w:r w:rsidR="00DF6001" w:rsidRPr="00EE5CE4">
        <w:rPr>
          <w:lang w:val="en-GB"/>
        </w:rPr>
        <w:fldChar w:fldCharType="begin"/>
      </w:r>
      <w:r w:rsidR="000E35DC" w:rsidRPr="00EE5CE4">
        <w:rPr>
          <w:lang w:val="en-GB"/>
        </w:rPr>
        <w:instrText xml:space="preserve"> ADVANCE  \d 1 \l 2 </w:instrText>
      </w:r>
      <w:r w:rsidR="00DF6001" w:rsidRPr="00EE5CE4">
        <w:rPr>
          <w:lang w:val="en-GB"/>
        </w:rPr>
        <w:fldChar w:fldCharType="end"/>
      </w:r>
      <w:r w:rsidR="00312193" w:rsidRPr="00EE5CE4">
        <w:rPr>
          <w:vertAlign w:val="subscript"/>
          <w:lang w:val="en-GB"/>
        </w:rPr>
        <w:t>M</w:t>
      </w:r>
      <w:r w:rsidR="00DF6001" w:rsidRPr="00EE5CE4">
        <w:rPr>
          <w:vertAlign w:val="subscript"/>
          <w:lang w:val="en-GB"/>
        </w:rPr>
        <w:fldChar w:fldCharType="begin"/>
      </w:r>
      <w:r w:rsidR="000E35DC" w:rsidRPr="00EE5CE4">
        <w:rPr>
          <w:vertAlign w:val="subscript"/>
          <w:lang w:val="en-GB"/>
        </w:rPr>
        <w:instrText xml:space="preserve"> ADVANCE  \u 1 </w:instrText>
      </w:r>
      <w:r w:rsidR="00DF6001" w:rsidRPr="00EE5CE4">
        <w:rPr>
          <w:vertAlign w:val="subscript"/>
          <w:lang w:val="en-GB"/>
        </w:rPr>
        <w:fldChar w:fldCharType="end"/>
      </w:r>
      <w:r w:rsidR="00312193" w:rsidRPr="00EE5CE4">
        <w:rPr>
          <w:lang w:val="en-GB"/>
        </w:rPr>
        <w:t xml:space="preserve"> in the new reference frame </w:t>
      </w:r>
      <w:r w:rsidR="00167734" w:rsidRPr="00EE5CE4">
        <w:rPr>
          <w:lang w:val="en-GB"/>
        </w:rPr>
        <w:t>built</w:t>
      </w:r>
      <w:r w:rsidR="00312193" w:rsidRPr="00EE5CE4">
        <w:rPr>
          <w:lang w:val="en-GB"/>
        </w:rPr>
        <w:t xml:space="preserve"> </w:t>
      </w:r>
      <w:r w:rsidR="00167734" w:rsidRPr="00EE5CE4">
        <w:rPr>
          <w:lang w:val="en-GB"/>
        </w:rPr>
        <w:t>by</w:t>
      </w:r>
      <w:r w:rsidR="00312193" w:rsidRPr="00EE5CE4">
        <w:rPr>
          <w:lang w:val="en-GB"/>
        </w:rPr>
        <w:t xml:space="preserve"> v. Thus, c</w:t>
      </w:r>
      <w:r w:rsidR="00312193" w:rsidRPr="00EE5CE4">
        <w:rPr>
          <w:vertAlign w:val="subscript"/>
          <w:lang w:val="en-GB"/>
        </w:rPr>
        <w:t>M</w:t>
      </w:r>
      <w:r w:rsidR="00312193" w:rsidRPr="00EE5CE4">
        <w:rPr>
          <w:lang w:val="en-GB"/>
        </w:rPr>
        <w:t xml:space="preserve"> is already contained in the root expression of </w:t>
      </w:r>
      <w:r w:rsidR="002E15F3">
        <w:rPr>
          <w:lang w:val="en-GB"/>
        </w:rPr>
        <w:t>(889)</w:t>
      </w:r>
      <w:r w:rsidR="00312193" w:rsidRPr="00EE5CE4">
        <w:rPr>
          <w:lang w:val="en-GB"/>
        </w:rPr>
        <w:t xml:space="preserve"> and v does not adds up completely. </w:t>
      </w:r>
      <w:r w:rsidR="00167734" w:rsidRPr="00EE5CE4">
        <w:rPr>
          <w:lang w:val="en-GB"/>
        </w:rPr>
        <w:t xml:space="preserve">Otherwise </w:t>
      </w:r>
      <w:r w:rsidR="00AB60E2" w:rsidRPr="00EE5CE4">
        <w:rPr>
          <w:lang w:val="en-GB"/>
        </w:rPr>
        <w:t>M</w:t>
      </w:r>
      <w:r w:rsidR="00167734" w:rsidRPr="00EE5CE4">
        <w:rPr>
          <w:lang w:val="en-GB"/>
        </w:rPr>
        <w:t>, G and r are functions of v too</w:t>
      </w:r>
      <w:r w:rsidR="00BA1542" w:rsidRPr="00EE5CE4">
        <w:rPr>
          <w:lang w:val="en-GB"/>
        </w:rPr>
        <w:t xml:space="preserve">, </w:t>
      </w:r>
      <w:r w:rsidR="0029449D" w:rsidRPr="00EE5CE4">
        <w:rPr>
          <w:lang w:val="en-GB"/>
        </w:rPr>
        <w:t>i</w:t>
      </w:r>
      <w:r w:rsidR="00BA1542" w:rsidRPr="00EE5CE4">
        <w:rPr>
          <w:lang w:val="en-GB"/>
        </w:rPr>
        <w:t>.</w:t>
      </w:r>
      <w:r w:rsidR="0029449D" w:rsidRPr="00EE5CE4">
        <w:rPr>
          <w:lang w:val="en-GB"/>
        </w:rPr>
        <w:t>e</w:t>
      </w:r>
      <w:r w:rsidR="00BA1542" w:rsidRPr="00EE5CE4">
        <w:rPr>
          <w:lang w:val="en-GB"/>
        </w:rPr>
        <w:t xml:space="preserve">. </w:t>
      </w:r>
      <w:r w:rsidR="0029449D" w:rsidRPr="00EE5CE4">
        <w:rPr>
          <w:lang w:val="en-GB"/>
        </w:rPr>
        <w:t xml:space="preserve">with an α, different from </w:t>
      </w:r>
      <w:r w:rsidR="00BA1542" w:rsidRPr="00EE5CE4">
        <w:rPr>
          <w:lang w:val="en-GB"/>
        </w:rPr>
        <w:t xml:space="preserve">90° </w:t>
      </w:r>
      <w:r w:rsidR="0029449D" w:rsidRPr="00EE5CE4">
        <w:rPr>
          <w:lang w:val="en-GB"/>
        </w:rPr>
        <w:t>there is an implicit solution only</w:t>
      </w:r>
      <w:r w:rsidR="00BA1542" w:rsidRPr="00EE5CE4">
        <w:rPr>
          <w:lang w:val="en-GB"/>
        </w:rPr>
        <w:t xml:space="preserve">. </w:t>
      </w:r>
      <w:r w:rsidR="00775199" w:rsidRPr="00EE5CE4">
        <w:rPr>
          <w:lang w:val="en-GB"/>
        </w:rPr>
        <w:t>However, this does not pose a major problem with the mathematics programs available today. The gist of the matter is</w:t>
      </w:r>
      <w:r w:rsidR="00BA1542" w:rsidRPr="00EE5CE4">
        <w:rPr>
          <w:lang w:val="en-GB"/>
        </w:rPr>
        <w:t xml:space="preserve">, </w:t>
      </w:r>
      <w:r w:rsidR="00775199" w:rsidRPr="00EE5CE4">
        <w:rPr>
          <w:lang w:val="en-GB"/>
        </w:rPr>
        <w:t>that the velocity caused by the mass and the one caused by movement</w:t>
      </w:r>
      <w:r w:rsidR="00BA1542" w:rsidRPr="00EE5CE4">
        <w:rPr>
          <w:lang w:val="en-GB"/>
        </w:rPr>
        <w:t xml:space="preserve"> </w:t>
      </w:r>
      <w:r w:rsidR="00775199" w:rsidRPr="00EE5CE4">
        <w:rPr>
          <w:lang w:val="en-GB"/>
        </w:rPr>
        <w:t>add up according to the classical-relativistic expression</w:t>
      </w:r>
      <w:r w:rsidR="00BA1542" w:rsidRPr="00EE5CE4">
        <w:rPr>
          <w:lang w:val="en-GB"/>
        </w:rPr>
        <w:t xml:space="preserve"> </w:t>
      </w:r>
      <w:r w:rsidR="00055014">
        <w:rPr>
          <w:lang w:val="en-GB"/>
        </w:rPr>
        <w:t>(877)</w:t>
      </w:r>
      <w:r w:rsidR="00BA1542" w:rsidRPr="00EE5CE4">
        <w:rPr>
          <w:lang w:val="en-GB"/>
        </w:rPr>
        <w:t xml:space="preserve">. </w:t>
      </w:r>
      <w:r w:rsidR="006A1FA9" w:rsidRPr="00EE5CE4">
        <w:rPr>
          <w:lang w:val="en-GB"/>
        </w:rPr>
        <w:t xml:space="preserve">However, </w:t>
      </w:r>
      <w:r w:rsidR="0074631F" w:rsidRPr="00EE5CE4">
        <w:rPr>
          <w:lang w:val="en-GB"/>
        </w:rPr>
        <w:t>it</w:t>
      </w:r>
      <w:r w:rsidR="006A1FA9" w:rsidRPr="00EE5CE4">
        <w:rPr>
          <w:lang w:val="en-GB"/>
        </w:rPr>
        <w:t xml:space="preserve"> does not take into account the different angular relation</w:t>
      </w:r>
      <w:r w:rsidR="0074631F" w:rsidRPr="00EE5CE4">
        <w:rPr>
          <w:lang w:val="en-GB"/>
        </w:rPr>
        <w:t>s</w:t>
      </w:r>
      <w:r w:rsidR="006A1FA9" w:rsidRPr="00EE5CE4">
        <w:rPr>
          <w:lang w:val="en-GB"/>
        </w:rPr>
        <w:t xml:space="preserve"> near c and the dependence on v of the root expression in </w:t>
      </w:r>
      <w:r w:rsidR="002E15F3">
        <w:rPr>
          <w:lang w:val="en-GB"/>
        </w:rPr>
        <w:t>(889)</w:t>
      </w:r>
      <w:r w:rsidR="006A1FA9" w:rsidRPr="00EE5CE4">
        <w:rPr>
          <w:lang w:val="en-GB"/>
        </w:rPr>
        <w:t xml:space="preserve">. </w:t>
      </w:r>
      <w:r w:rsidR="0074631F" w:rsidRPr="00EE5CE4">
        <w:rPr>
          <w:lang w:val="en-GB"/>
        </w:rPr>
        <w:t>That</w:t>
      </w:r>
      <w:r w:rsidR="00CA42CC">
        <w:rPr>
          <w:lang w:val="en-GB"/>
        </w:rPr>
        <w:t>’</w:t>
      </w:r>
      <w:r w:rsidR="0074631F" w:rsidRPr="00EE5CE4">
        <w:rPr>
          <w:lang w:val="en-GB"/>
        </w:rPr>
        <w:t>s why it</w:t>
      </w:r>
      <w:r w:rsidR="00CA42CC">
        <w:rPr>
          <w:lang w:val="en-GB"/>
        </w:rPr>
        <w:t>’</w:t>
      </w:r>
      <w:r w:rsidR="0074631F" w:rsidRPr="00EE5CE4">
        <w:rPr>
          <w:lang w:val="en-GB"/>
        </w:rPr>
        <w:t>s important</w:t>
      </w:r>
      <w:r w:rsidR="00BA1542" w:rsidRPr="00EE5CE4">
        <w:rPr>
          <w:lang w:val="en-GB"/>
        </w:rPr>
        <w:t xml:space="preserve">, </w:t>
      </w:r>
      <w:r w:rsidR="0074631F" w:rsidRPr="00EE5CE4">
        <w:rPr>
          <w:lang w:val="en-GB"/>
        </w:rPr>
        <w:t>to calculate the last mentioned dependence primarily.</w:t>
      </w:r>
    </w:p>
    <w:p w:rsidR="0074631F" w:rsidRPr="00EE5CE4" w:rsidRDefault="0074631F" w:rsidP="0025418D">
      <w:pPr>
        <w:pStyle w:val="Fortsetzung"/>
        <w:spacing w:line="245" w:lineRule="exact"/>
        <w:rPr>
          <w:lang w:val="en-GB"/>
        </w:rPr>
      </w:pPr>
    </w:p>
    <w:p w:rsidR="00933671" w:rsidRPr="00EE5CE4" w:rsidRDefault="0013618C" w:rsidP="0025418D">
      <w:pPr>
        <w:pStyle w:val="Fortsetzung"/>
        <w:spacing w:line="245" w:lineRule="exact"/>
        <w:rPr>
          <w:lang w:val="en-GB"/>
        </w:rPr>
      </w:pPr>
      <w:r w:rsidRPr="00EE5CE4">
        <w:rPr>
          <w:lang w:val="en-GB"/>
        </w:rPr>
        <w:t xml:space="preserve">We already </w:t>
      </w:r>
      <w:r w:rsidR="002F6FE3" w:rsidRPr="00EE5CE4">
        <w:rPr>
          <w:lang w:val="en-GB"/>
        </w:rPr>
        <w:t>solved</w:t>
      </w:r>
      <w:r w:rsidRPr="00EE5CE4">
        <w:rPr>
          <w:lang w:val="en-GB"/>
        </w:rPr>
        <w:t xml:space="preserve"> a similar problem with the calculation of </w:t>
      </w:r>
      <w:r w:rsidR="002F6FE3" w:rsidRPr="00EE5CE4">
        <w:rPr>
          <w:lang w:val="en-GB"/>
        </w:rPr>
        <w:t>the diffraction of a light ray in a gravitational field in section 6.1.2.1.1.</w:t>
      </w:r>
      <w:r w:rsidR="0044756F" w:rsidRPr="00EE5CE4">
        <w:rPr>
          <w:lang w:val="en-GB"/>
        </w:rPr>
        <w:t xml:space="preserve"> </w:t>
      </w:r>
      <w:r w:rsidR="003F28E7" w:rsidRPr="00EE5CE4">
        <w:rPr>
          <w:lang w:val="en-GB"/>
        </w:rPr>
        <w:t>In order to find a s</w:t>
      </w:r>
      <w:r w:rsidR="00E374C3" w:rsidRPr="00EE5CE4">
        <w:rPr>
          <w:lang w:val="en-GB"/>
        </w:rPr>
        <w:t>o</w:t>
      </w:r>
      <w:r w:rsidR="003F28E7" w:rsidRPr="00EE5CE4">
        <w:rPr>
          <w:lang w:val="en-GB"/>
        </w:rPr>
        <w:t>lution we have to convert the original frame of reference to the new one.</w:t>
      </w:r>
      <w:r w:rsidR="0044756F" w:rsidRPr="00EE5CE4">
        <w:rPr>
          <w:lang w:val="en-GB"/>
        </w:rPr>
        <w:t xml:space="preserve"> </w:t>
      </w:r>
      <w:r w:rsidR="00D329A0" w:rsidRPr="00EE5CE4">
        <w:rPr>
          <w:lang w:val="en-GB"/>
        </w:rPr>
        <w:t>With q</w:t>
      </w:r>
      <w:r w:rsidR="00D329A0" w:rsidRPr="00EE5CE4">
        <w:rPr>
          <w:sz w:val="12"/>
          <w:lang w:val="en-GB"/>
        </w:rPr>
        <w:t> </w:t>
      </w:r>
      <w:r w:rsidR="00D329A0" w:rsidRPr="00EE5CE4">
        <w:rPr>
          <w:lang w:val="en-GB"/>
        </w:rPr>
        <w:t>=</w:t>
      </w:r>
      <w:r w:rsidR="00D329A0" w:rsidRPr="00EE5CE4">
        <w:rPr>
          <w:sz w:val="12"/>
          <w:lang w:val="en-GB"/>
        </w:rPr>
        <w:t> </w:t>
      </w:r>
      <w:r w:rsidR="00D329A0" w:rsidRPr="00EE5CE4">
        <w:rPr>
          <w:w w:val="90"/>
          <w:sz w:val="23"/>
          <w:lang w:val="en-GB"/>
        </w:rPr>
        <w:t>Q</w:t>
      </w:r>
      <w:r w:rsidR="00D329A0" w:rsidRPr="00EE5CE4">
        <w:rPr>
          <w:position w:val="2"/>
          <w:lang w:val="en-GB"/>
        </w:rPr>
        <w:t>′</w:t>
      </w:r>
      <w:r w:rsidR="00DF6001" w:rsidRPr="00EE5CE4">
        <w:rPr>
          <w:lang w:val="en-GB"/>
        </w:rPr>
        <w:fldChar w:fldCharType="begin"/>
      </w:r>
      <w:r w:rsidR="00D329A0" w:rsidRPr="00EE5CE4">
        <w:rPr>
          <w:lang w:val="en-GB"/>
        </w:rPr>
        <w:instrText xml:space="preserve"> ADVANCE  \l 3 </w:instrText>
      </w:r>
      <w:r w:rsidR="00DF6001" w:rsidRPr="00EE5CE4">
        <w:rPr>
          <w:lang w:val="en-GB"/>
        </w:rPr>
        <w:fldChar w:fldCharType="end"/>
      </w:r>
      <w:r w:rsidR="00D329A0" w:rsidRPr="00EE5CE4">
        <w:rPr>
          <w:vertAlign w:val="subscript"/>
          <w:lang w:val="en-GB"/>
        </w:rPr>
        <w:t>0</w:t>
      </w:r>
      <w:r w:rsidR="00D329A0" w:rsidRPr="00EE5CE4">
        <w:rPr>
          <w:sz w:val="12"/>
          <w:lang w:val="en-GB"/>
        </w:rPr>
        <w:t> </w:t>
      </w:r>
      <w:r w:rsidR="00D329A0" w:rsidRPr="00EE5CE4">
        <w:rPr>
          <w:lang w:val="en-GB"/>
        </w:rPr>
        <w:t>/</w:t>
      </w:r>
      <w:r w:rsidR="005E3AB9" w:rsidRPr="00EE5CE4">
        <w:rPr>
          <w:w w:val="90"/>
          <w:sz w:val="23"/>
          <w:lang w:val="en-GB"/>
        </w:rPr>
        <w:t>Q</w:t>
      </w:r>
      <w:r w:rsidR="00DF6001" w:rsidRPr="00EE5CE4">
        <w:rPr>
          <w:w w:val="90"/>
          <w:sz w:val="23"/>
          <w:lang w:val="en-GB"/>
        </w:rPr>
        <w:fldChar w:fldCharType="begin"/>
      </w:r>
      <w:r w:rsidR="005E3AB9" w:rsidRPr="00EE5CE4">
        <w:rPr>
          <w:w w:val="90"/>
          <w:sz w:val="23"/>
          <w:lang w:val="en-GB"/>
        </w:rPr>
        <w:instrText xml:space="preserve"> ADVANCE  \l 7 \u 6 </w:instrText>
      </w:r>
      <w:r w:rsidR="00DF6001" w:rsidRPr="00EE5CE4">
        <w:rPr>
          <w:w w:val="90"/>
          <w:sz w:val="23"/>
          <w:lang w:val="en-GB"/>
        </w:rPr>
        <w:fldChar w:fldCharType="end"/>
      </w:r>
      <w:r w:rsidR="005E3AB9" w:rsidRPr="00EE5CE4">
        <w:rPr>
          <w:position w:val="-1"/>
          <w:sz w:val="23"/>
          <w:lang w:val="en-GB"/>
        </w:rPr>
        <w:t>~</w:t>
      </w:r>
      <w:r w:rsidR="00DF6001" w:rsidRPr="00EE5CE4">
        <w:rPr>
          <w:sz w:val="23"/>
          <w:lang w:val="en-GB"/>
        </w:rPr>
        <w:fldChar w:fldCharType="begin"/>
      </w:r>
      <w:r w:rsidR="005E3AB9" w:rsidRPr="00EE5CE4">
        <w:rPr>
          <w:sz w:val="23"/>
          <w:lang w:val="en-GB"/>
        </w:rPr>
        <w:instrText xml:space="preserve"> ADVANCE  \d 6 </w:instrText>
      </w:r>
      <w:r w:rsidR="00DF6001" w:rsidRPr="00EE5CE4">
        <w:rPr>
          <w:sz w:val="23"/>
          <w:lang w:val="en-GB"/>
        </w:rPr>
        <w:fldChar w:fldCharType="end"/>
      </w:r>
      <w:r w:rsidR="005E3AB9" w:rsidRPr="00EE5CE4">
        <w:rPr>
          <w:position w:val="-2"/>
          <w:vertAlign w:val="subscript"/>
          <w:lang w:val="en-GB"/>
        </w:rPr>
        <w:t>0</w:t>
      </w:r>
      <w:r w:rsidR="00D329A0" w:rsidRPr="00EE5CE4">
        <w:rPr>
          <w:lang w:val="en-GB"/>
        </w:rPr>
        <w:t xml:space="preserve"> we get under application of </w:t>
      </w:r>
      <w:r w:rsidR="00100D72">
        <w:rPr>
          <w:lang w:val="en-GB"/>
        </w:rPr>
        <w:t>(698)</w:t>
      </w:r>
      <w:r w:rsidR="00D329A0" w:rsidRPr="00EE5CE4">
        <w:rPr>
          <w:lang w:val="en-GB"/>
        </w:rPr>
        <w:t xml:space="preserve"> and </w:t>
      </w:r>
      <w:r w:rsidR="00055014">
        <w:rPr>
          <w:lang w:val="en-GB"/>
        </w:rPr>
        <w:t>(794)</w:t>
      </w:r>
      <w:r w:rsidR="00D329A0" w:rsidRPr="00EE5CE4">
        <w:rPr>
          <w:lang w:val="en-GB"/>
        </w:rPr>
        <w:t>:</w:t>
      </w:r>
    </w:p>
    <w:p w:rsidR="004A66B0" w:rsidRPr="00EE5CE4" w:rsidRDefault="004A66B0" w:rsidP="004A66B0">
      <w:pPr>
        <w:pStyle w:val="Fortsetzung"/>
        <w:spacing w:line="200" w:lineRule="exact"/>
        <w:ind w:firstLine="227"/>
        <w:rPr>
          <w:lang w:val="en-GB"/>
        </w:rPr>
      </w:pPr>
    </w:p>
    <w:p w:rsidR="004A66B0" w:rsidRPr="00EE5CE4" w:rsidRDefault="004A66B0" w:rsidP="004A66B0">
      <w:pPr>
        <w:pStyle w:val="Formel"/>
        <w:tabs>
          <w:tab w:val="left" w:pos="3472"/>
          <w:tab w:val="right" w:pos="9029"/>
        </w:tabs>
        <w:jc w:val="left"/>
        <w:rPr>
          <w:lang w:val="en-GB"/>
        </w:rPr>
      </w:pPr>
      <w:r w:rsidRPr="00EE5CE4">
        <w:rPr>
          <w:position w:val="-34"/>
          <w:lang w:val="en-GB"/>
        </w:rPr>
        <w:object w:dxaOrig="6240" w:dyaOrig="840">
          <v:shape id="_x0000_i2025" type="#_x0000_t75" style="width:312.95pt;height:42.3pt" o:ole="">
            <v:imagedata r:id="rId2152" o:title=""/>
          </v:shape>
          <o:OLEObject Type="Embed" ProgID="Equation.DSMT4" ShapeID="_x0000_i2025" DrawAspect="Content" ObjectID="_1748865392" r:id="rId2153"/>
        </w:object>
      </w:r>
      <w:r w:rsidR="009F473B" w:rsidRPr="00EE5CE4">
        <w:rPr>
          <w:lang w:val="en-GB"/>
        </w:rPr>
        <w:tab/>
      </w:r>
      <w:r w:rsidR="002E15F3">
        <w:rPr>
          <w:lang w:val="en-GB"/>
        </w:rPr>
        <w:t>(890)</w:t>
      </w:r>
      <w:r w:rsidRPr="00EE5CE4">
        <w:rPr>
          <w:position w:val="-34"/>
          <w:lang w:val="en-GB"/>
        </w:rPr>
        <w:br/>
      </w:r>
    </w:p>
    <w:p w:rsidR="004A66B0" w:rsidRPr="00EE5CE4" w:rsidRDefault="004A66B0" w:rsidP="004A66B0">
      <w:pPr>
        <w:pStyle w:val="Formel"/>
        <w:tabs>
          <w:tab w:val="left" w:pos="3472"/>
          <w:tab w:val="right" w:pos="9029"/>
        </w:tabs>
        <w:jc w:val="left"/>
        <w:rPr>
          <w:lang w:val="en-GB"/>
        </w:rPr>
      </w:pPr>
      <w:r w:rsidRPr="00EE5CE4">
        <w:rPr>
          <w:position w:val="-34"/>
          <w:lang w:val="en-GB"/>
        </w:rPr>
        <w:object w:dxaOrig="7260" w:dyaOrig="840">
          <v:shape id="_x0000_i2026" type="#_x0000_t75" style="width:360.1pt;height:42.3pt" o:ole="">
            <v:imagedata r:id="rId2154" o:title=""/>
          </v:shape>
          <o:OLEObject Type="Embed" ProgID="Equation.DSMT4" ShapeID="_x0000_i2026" DrawAspect="Content" ObjectID="_1748865393" r:id="rId2155"/>
        </w:object>
      </w:r>
      <w:r w:rsidR="009F473B" w:rsidRPr="00EE5CE4">
        <w:rPr>
          <w:position w:val="-34"/>
          <w:lang w:val="en-GB"/>
        </w:rPr>
        <w:tab/>
      </w:r>
      <w:r w:rsidR="002E15F3">
        <w:rPr>
          <w:lang w:val="en-GB"/>
        </w:rPr>
        <w:t>(891)</w:t>
      </w:r>
    </w:p>
    <w:p w:rsidR="004A66B0" w:rsidRPr="00EE5CE4" w:rsidRDefault="004A66B0" w:rsidP="004A66B0">
      <w:pPr>
        <w:pStyle w:val="Fortsetzung"/>
        <w:spacing w:line="200" w:lineRule="exact"/>
        <w:ind w:firstLine="227"/>
        <w:rPr>
          <w:lang w:val="en-GB"/>
        </w:rPr>
      </w:pPr>
    </w:p>
    <w:p w:rsidR="00740D4E" w:rsidRPr="00EE5CE4" w:rsidRDefault="00175477" w:rsidP="003513F0">
      <w:pPr>
        <w:pStyle w:val="Fortsetzung"/>
        <w:rPr>
          <w:lang w:val="en-GB"/>
        </w:rPr>
      </w:pPr>
      <w:r w:rsidRPr="00EE5CE4">
        <w:rPr>
          <w:lang w:val="en-GB"/>
        </w:rPr>
        <w:t>Thus, the</w:t>
      </w:r>
      <w:r w:rsidR="00740D4E" w:rsidRPr="00EE5CE4">
        <w:rPr>
          <w:lang w:val="en-GB"/>
        </w:rPr>
        <w:t xml:space="preserve"> gravitati</w:t>
      </w:r>
      <w:r w:rsidRPr="00EE5CE4">
        <w:rPr>
          <w:lang w:val="en-GB"/>
        </w:rPr>
        <w:t>onal share</w:t>
      </w:r>
      <w:r w:rsidR="00740D4E" w:rsidRPr="00EE5CE4">
        <w:rPr>
          <w:lang w:val="en-GB"/>
        </w:rPr>
        <w:t xml:space="preserve"> </w:t>
      </w:r>
      <w:r w:rsidRPr="00EE5CE4">
        <w:rPr>
          <w:lang w:val="en-GB"/>
        </w:rPr>
        <w:t>ascends with ascending speed</w:t>
      </w:r>
      <w:r w:rsidR="00740D4E" w:rsidRPr="00EE5CE4">
        <w:rPr>
          <w:lang w:val="en-GB"/>
        </w:rPr>
        <w:t xml:space="preserve"> </w:t>
      </w:r>
      <w:r w:rsidRPr="00EE5CE4">
        <w:rPr>
          <w:lang w:val="en-GB"/>
        </w:rPr>
        <w:t>and descends</w:t>
      </w:r>
      <w:r w:rsidR="00740D4E" w:rsidRPr="00EE5CE4">
        <w:rPr>
          <w:lang w:val="en-GB"/>
        </w:rPr>
        <w:t xml:space="preserve"> </w:t>
      </w:r>
      <w:r w:rsidRPr="00EE5CE4">
        <w:rPr>
          <w:lang w:val="en-GB"/>
        </w:rPr>
        <w:t>with increasing distance</w:t>
      </w:r>
      <w:r w:rsidR="00740D4E" w:rsidRPr="00EE5CE4">
        <w:rPr>
          <w:lang w:val="en-GB"/>
        </w:rPr>
        <w:t xml:space="preserve">. </w:t>
      </w:r>
      <w:r w:rsidRPr="00EE5CE4">
        <w:rPr>
          <w:lang w:val="en-GB"/>
        </w:rPr>
        <w:t>The velocity</w:t>
      </w:r>
      <w:r w:rsidR="00740D4E" w:rsidRPr="00EE5CE4">
        <w:rPr>
          <w:lang w:val="en-GB"/>
        </w:rPr>
        <w:t xml:space="preserve"> v </w:t>
      </w:r>
      <w:r w:rsidRPr="00EE5CE4">
        <w:rPr>
          <w:lang w:val="en-GB"/>
        </w:rPr>
        <w:t>is defined towards</w:t>
      </w:r>
      <w:r w:rsidR="00740D4E" w:rsidRPr="00EE5CE4">
        <w:rPr>
          <w:lang w:val="en-GB"/>
        </w:rPr>
        <w:t xml:space="preserve"> (</w:t>
      </w:r>
      <w:r w:rsidR="00740D4E" w:rsidRPr="00EE5CE4">
        <w:rPr>
          <w:position w:val="-1"/>
          <w:lang w:val="en-GB"/>
        </w:rPr>
        <w:t>+</w:t>
      </w:r>
      <w:r w:rsidR="00740D4E" w:rsidRPr="00EE5CE4">
        <w:rPr>
          <w:lang w:val="en-GB"/>
        </w:rPr>
        <w:t xml:space="preserve">) </w:t>
      </w:r>
      <w:r w:rsidRPr="00EE5CE4">
        <w:rPr>
          <w:lang w:val="en-GB"/>
        </w:rPr>
        <w:t>resp</w:t>
      </w:r>
      <w:r w:rsidR="00740D4E" w:rsidRPr="00EE5CE4">
        <w:rPr>
          <w:lang w:val="en-GB"/>
        </w:rPr>
        <w:t xml:space="preserve">. </w:t>
      </w:r>
      <w:r w:rsidRPr="00EE5CE4">
        <w:rPr>
          <w:lang w:val="en-GB"/>
        </w:rPr>
        <w:t>away from</w:t>
      </w:r>
      <w:r w:rsidR="00740D4E" w:rsidRPr="00EE5CE4">
        <w:rPr>
          <w:lang w:val="en-GB"/>
        </w:rPr>
        <w:t xml:space="preserve"> (</w:t>
      </w:r>
      <w:r w:rsidR="00740D4E" w:rsidRPr="00EE5CE4">
        <w:rPr>
          <w:position w:val="1"/>
          <w:lang w:val="en-GB"/>
        </w:rPr>
        <w:t>–</w:t>
      </w:r>
      <w:r w:rsidR="00740D4E" w:rsidRPr="00EE5CE4">
        <w:rPr>
          <w:lang w:val="en-GB"/>
        </w:rPr>
        <w:t>)</w:t>
      </w:r>
      <w:r w:rsidRPr="00EE5CE4">
        <w:rPr>
          <w:lang w:val="en-GB"/>
        </w:rPr>
        <w:t xml:space="preserve"> the mass centre</w:t>
      </w:r>
      <w:r w:rsidR="00740D4E" w:rsidRPr="00EE5CE4">
        <w:rPr>
          <w:lang w:val="en-GB"/>
        </w:rPr>
        <w:t xml:space="preserve">. </w:t>
      </w:r>
      <w:r w:rsidRPr="00EE5CE4">
        <w:rPr>
          <w:lang w:val="en-GB"/>
        </w:rPr>
        <w:t>It</w:t>
      </w:r>
      <w:r w:rsidR="00CA42CC">
        <w:rPr>
          <w:lang w:val="en-GB"/>
        </w:rPr>
        <w:t>’</w:t>
      </w:r>
      <w:r w:rsidRPr="00EE5CE4">
        <w:rPr>
          <w:lang w:val="en-GB"/>
        </w:rPr>
        <w:t>s about a</w:t>
      </w:r>
      <w:r w:rsidR="00740D4E" w:rsidRPr="00EE5CE4">
        <w:rPr>
          <w:lang w:val="en-GB"/>
        </w:rPr>
        <w:t xml:space="preserve"> </w:t>
      </w:r>
      <w:r w:rsidR="00827E0B" w:rsidRPr="00EE5CE4">
        <w:rPr>
          <w:lang w:val="en-GB"/>
        </w:rPr>
        <w:t>radial</w:t>
      </w:r>
      <w:r w:rsidR="00740D4E" w:rsidRPr="00EE5CE4">
        <w:rPr>
          <w:lang w:val="en-GB"/>
        </w:rPr>
        <w:t xml:space="preserve"> </w:t>
      </w:r>
      <w:r w:rsidRPr="00EE5CE4">
        <w:rPr>
          <w:lang w:val="en-GB"/>
        </w:rPr>
        <w:t>v</w:t>
      </w:r>
      <w:r w:rsidR="00740D4E" w:rsidRPr="00EE5CE4">
        <w:rPr>
          <w:lang w:val="en-GB"/>
        </w:rPr>
        <w:t>e</w:t>
      </w:r>
      <w:r w:rsidRPr="00EE5CE4">
        <w:rPr>
          <w:lang w:val="en-GB"/>
        </w:rPr>
        <w:t>c</w:t>
      </w:r>
      <w:r w:rsidR="00740D4E" w:rsidRPr="00EE5CE4">
        <w:rPr>
          <w:lang w:val="en-GB"/>
        </w:rPr>
        <w:t xml:space="preserve">tor. </w:t>
      </w:r>
      <w:r w:rsidR="003513F0" w:rsidRPr="00EE5CE4">
        <w:rPr>
          <w:lang w:val="en-GB"/>
        </w:rPr>
        <w:t>Now we have to add v</w:t>
      </w:r>
      <w:r w:rsidR="00740D4E" w:rsidRPr="00EE5CE4">
        <w:rPr>
          <w:lang w:val="en-GB"/>
        </w:rPr>
        <w:t xml:space="preserve">. </w:t>
      </w:r>
      <w:r w:rsidR="003513F0" w:rsidRPr="00EE5CE4">
        <w:rPr>
          <w:lang w:val="en-GB"/>
        </w:rPr>
        <w:t xml:space="preserve">Applying </w:t>
      </w:r>
      <w:r w:rsidR="00055014">
        <w:rPr>
          <w:lang w:val="en-GB"/>
        </w:rPr>
        <w:t>(877)</w:t>
      </w:r>
      <w:r w:rsidR="003513F0" w:rsidRPr="00EE5CE4">
        <w:rPr>
          <w:lang w:val="en-GB"/>
        </w:rPr>
        <w:t xml:space="preserve"> we get:</w:t>
      </w:r>
    </w:p>
    <w:p w:rsidR="003513F0" w:rsidRPr="00EE5CE4" w:rsidRDefault="003513F0" w:rsidP="003513F0">
      <w:pPr>
        <w:pStyle w:val="Fortsetzung"/>
        <w:rPr>
          <w:lang w:val="en-GB"/>
        </w:rPr>
      </w:pPr>
    </w:p>
    <w:p w:rsidR="00740D4E" w:rsidRPr="00EE5CE4" w:rsidRDefault="00740D4E" w:rsidP="00740D4E">
      <w:pPr>
        <w:pStyle w:val="Formel"/>
        <w:rPr>
          <w:lang w:val="en-GB"/>
        </w:rPr>
      </w:pPr>
      <w:r w:rsidRPr="00EE5CE4">
        <w:rPr>
          <w:position w:val="-80"/>
          <w:lang w:val="en-GB"/>
        </w:rPr>
        <w:object w:dxaOrig="5360" w:dyaOrig="1719">
          <v:shape id="_x0000_i2027" type="#_x0000_t75" style="width:256.75pt;height:68.75pt" o:ole="">
            <v:imagedata r:id="rId2156" o:title="" croptop="6482f" cropbottom="6482f" cropright="2664f"/>
          </v:shape>
          <o:OLEObject Type="Embed" ProgID="Equation.DSMT4" ShapeID="_x0000_i2027" DrawAspect="Content" ObjectID="_1748865394" r:id="rId2157"/>
        </w:object>
      </w:r>
      <w:r w:rsidRPr="00EE5CE4">
        <w:rPr>
          <w:lang w:val="en-GB"/>
        </w:rPr>
        <w:tab/>
      </w:r>
      <w:r w:rsidRPr="00EE5CE4">
        <w:rPr>
          <w:lang w:val="en-GB"/>
        </w:rPr>
        <w:tab/>
      </w:r>
      <w:r w:rsidRPr="00EE5CE4">
        <w:rPr>
          <w:lang w:val="en-GB"/>
        </w:rPr>
        <w:tab/>
      </w:r>
      <w:r w:rsidRPr="00EE5CE4">
        <w:rPr>
          <w:lang w:val="en-GB"/>
        </w:rPr>
        <w:tab/>
      </w:r>
      <w:r w:rsidR="002E15F3">
        <w:rPr>
          <w:lang w:val="en-GB"/>
        </w:rPr>
        <w:t>(892)</w:t>
      </w:r>
    </w:p>
    <w:p w:rsidR="008A45F4" w:rsidRPr="00EE5CE4" w:rsidRDefault="008A45F4" w:rsidP="008A45F4">
      <w:pPr>
        <w:pStyle w:val="Fortsetzung"/>
        <w:spacing w:line="160" w:lineRule="exact"/>
        <w:ind w:firstLine="227"/>
        <w:rPr>
          <w:lang w:val="en-GB"/>
        </w:rPr>
      </w:pPr>
    </w:p>
    <w:tbl>
      <w:tblPr>
        <w:tblStyle w:val="Tabellenraster"/>
        <w:tblW w:w="9116" w:type="dxa"/>
        <w:tblInd w:w="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04"/>
        <w:gridCol w:w="5812"/>
      </w:tblGrid>
      <w:tr w:rsidR="008A45F4" w:rsidRPr="00EE5CE4" w:rsidTr="0053283D">
        <w:tc>
          <w:tcPr>
            <w:tcW w:w="3304" w:type="dxa"/>
          </w:tcPr>
          <w:p w:rsidR="008A45F4" w:rsidRPr="00EE5CE4" w:rsidRDefault="00C713BA" w:rsidP="007C3DFA">
            <w:pPr>
              <w:pStyle w:val="Fortsetzung"/>
              <w:ind w:left="-45" w:right="0"/>
              <w:rPr>
                <w:lang w:val="en-GB"/>
              </w:rPr>
            </w:pPr>
            <w:r w:rsidRPr="00EE5CE4">
              <w:rPr>
                <w:szCs w:val="24"/>
                <w:lang w:val="en-GB"/>
              </w:rPr>
              <w:t>The behaviour of the classical solution</w:t>
            </w:r>
            <w:r w:rsidR="008A45F4" w:rsidRPr="00EE5CE4">
              <w:rPr>
                <w:szCs w:val="24"/>
                <w:lang w:val="en-GB"/>
              </w:rPr>
              <w:t xml:space="preserve"> (</w:t>
            </w:r>
            <w:r w:rsidRPr="00EE5CE4">
              <w:rPr>
                <w:szCs w:val="24"/>
                <w:lang w:val="en-GB"/>
              </w:rPr>
              <w:t>lhs</w:t>
            </w:r>
            <w:r w:rsidR="008A45F4" w:rsidRPr="00EE5CE4">
              <w:rPr>
                <w:szCs w:val="24"/>
                <w:lang w:val="en-GB"/>
              </w:rPr>
              <w:t xml:space="preserve">) </w:t>
            </w:r>
            <w:r w:rsidRPr="00EE5CE4">
              <w:rPr>
                <w:szCs w:val="24"/>
                <w:lang w:val="en-GB"/>
              </w:rPr>
              <w:t xml:space="preserve">is shown in </w:t>
            </w:r>
            <w:r w:rsidR="00924978">
              <w:rPr>
                <w:szCs w:val="24"/>
                <w:lang w:val="en-GB"/>
              </w:rPr>
              <w:t>Figure 138</w:t>
            </w:r>
            <w:r w:rsidR="008A45F4" w:rsidRPr="00EE5CE4">
              <w:rPr>
                <w:szCs w:val="24"/>
                <w:lang w:val="en-GB"/>
              </w:rPr>
              <w:t xml:space="preserve">. </w:t>
            </w:r>
            <w:r w:rsidRPr="00EE5CE4">
              <w:rPr>
                <w:lang w:val="en-GB"/>
              </w:rPr>
              <w:t>It is e.g. suitable</w:t>
            </w:r>
            <w:r w:rsidR="008A45F4" w:rsidRPr="00EE5CE4">
              <w:rPr>
                <w:lang w:val="en-GB"/>
              </w:rPr>
              <w:t xml:space="preserve">, </w:t>
            </w:r>
            <w:r w:rsidRPr="00EE5CE4">
              <w:rPr>
                <w:lang w:val="en-GB"/>
              </w:rPr>
              <w:t>to add two</w:t>
            </w:r>
            <w:r w:rsidR="008A45F4" w:rsidRPr="00EE5CE4">
              <w:rPr>
                <w:lang w:val="en-GB"/>
              </w:rPr>
              <w:t xml:space="preserve"> </w:t>
            </w:r>
            <w:r w:rsidRPr="00EE5CE4">
              <w:rPr>
                <w:lang w:val="en-GB"/>
              </w:rPr>
              <w:t>kindred</w:t>
            </w:r>
            <w:r w:rsidR="008A45F4" w:rsidRPr="00EE5CE4">
              <w:rPr>
                <w:lang w:val="en-GB"/>
              </w:rPr>
              <w:t xml:space="preserve"> </w:t>
            </w:r>
            <w:r w:rsidRPr="00EE5CE4">
              <w:rPr>
                <w:lang w:val="en-GB"/>
              </w:rPr>
              <w:t>velocities</w:t>
            </w:r>
            <w:r w:rsidR="008A45F4" w:rsidRPr="00EE5CE4">
              <w:rPr>
                <w:lang w:val="en-GB"/>
              </w:rPr>
              <w:t xml:space="preserve">, </w:t>
            </w:r>
            <w:r w:rsidRPr="00EE5CE4">
              <w:rPr>
                <w:lang w:val="en-GB"/>
              </w:rPr>
              <w:t>such as at the</w:t>
            </w:r>
            <w:r w:rsidR="008A45F4" w:rsidRPr="00EE5CE4">
              <w:rPr>
                <w:lang w:val="en-GB"/>
              </w:rPr>
              <w:t xml:space="preserve"> </w:t>
            </w:r>
            <w:r w:rsidR="008A45F4" w:rsidRPr="00EE5CE4">
              <w:rPr>
                <w:smallCaps/>
                <w:lang w:val="en-GB"/>
              </w:rPr>
              <w:t>Einstein</w:t>
            </w:r>
            <w:r w:rsidR="008A45F4" w:rsidRPr="00EE5CE4">
              <w:rPr>
                <w:lang w:val="en-GB"/>
              </w:rPr>
              <w:t>-</w:t>
            </w:r>
            <w:r w:rsidRPr="00EE5CE4">
              <w:rPr>
                <w:lang w:val="en-GB"/>
              </w:rPr>
              <w:t>train</w:t>
            </w:r>
            <w:r w:rsidR="008A45F4" w:rsidRPr="00EE5CE4">
              <w:rPr>
                <w:lang w:val="en-GB"/>
              </w:rPr>
              <w:t xml:space="preserve"> </w:t>
            </w:r>
            <w:r w:rsidR="009472C9" w:rsidRPr="00EE5CE4">
              <w:rPr>
                <w:lang w:val="en-GB"/>
              </w:rPr>
              <w:t>or with the follow</w:t>
            </w:r>
            <w:r w:rsidRPr="00EE5CE4">
              <w:rPr>
                <w:lang w:val="en-GB"/>
              </w:rPr>
              <w:t>ing example:</w:t>
            </w:r>
            <w:r w:rsidR="008A45F4" w:rsidRPr="00EE5CE4">
              <w:rPr>
                <w:lang w:val="en-GB"/>
              </w:rPr>
              <w:t xml:space="preserve"> </w:t>
            </w:r>
            <w:r w:rsidRPr="00EE5CE4">
              <w:rPr>
                <w:lang w:val="en-GB"/>
              </w:rPr>
              <w:t>Rocket</w:t>
            </w:r>
            <w:r w:rsidR="008A45F4" w:rsidRPr="00EE5CE4">
              <w:rPr>
                <w:lang w:val="en-GB"/>
              </w:rPr>
              <w:t xml:space="preserve"> A </w:t>
            </w:r>
            <w:r w:rsidRPr="00EE5CE4">
              <w:rPr>
                <w:lang w:val="en-GB"/>
              </w:rPr>
              <w:t xml:space="preserve">moves with </w:t>
            </w:r>
            <w:r w:rsidR="00595D42" w:rsidRPr="00EE5CE4">
              <w:rPr>
                <w:lang w:val="en-GB"/>
              </w:rPr>
              <w:t xml:space="preserve">the speed </w:t>
            </w:r>
            <w:r w:rsidR="008A45F4" w:rsidRPr="00EE5CE4">
              <w:rPr>
                <w:lang w:val="en-GB"/>
              </w:rPr>
              <w:t xml:space="preserve">v </w:t>
            </w:r>
            <w:r w:rsidRPr="00EE5CE4">
              <w:rPr>
                <w:lang w:val="en-GB"/>
              </w:rPr>
              <w:t>with regard to the earth</w:t>
            </w:r>
            <w:r w:rsidR="008A45F4" w:rsidRPr="00EE5CE4">
              <w:rPr>
                <w:lang w:val="en-GB"/>
              </w:rPr>
              <w:t xml:space="preserve">. </w:t>
            </w:r>
            <w:r w:rsidRPr="00EE5CE4">
              <w:rPr>
                <w:lang w:val="en-GB"/>
              </w:rPr>
              <w:t>Rocket</w:t>
            </w:r>
            <w:r w:rsidR="008A45F4" w:rsidRPr="00EE5CE4">
              <w:rPr>
                <w:lang w:val="en-GB"/>
              </w:rPr>
              <w:t xml:space="preserve"> B </w:t>
            </w:r>
            <w:r w:rsidRPr="00EE5CE4">
              <w:rPr>
                <w:lang w:val="en-GB"/>
              </w:rPr>
              <w:t>moves with</w:t>
            </w:r>
            <w:r w:rsidR="008A45F4" w:rsidRPr="00EE5CE4">
              <w:rPr>
                <w:lang w:val="en-GB"/>
              </w:rPr>
              <w:t xml:space="preserve"> v′ </w:t>
            </w:r>
            <w:r w:rsidRPr="00EE5CE4">
              <w:rPr>
                <w:lang w:val="en-GB"/>
              </w:rPr>
              <w:t>with regard to rocket</w:t>
            </w:r>
            <w:r w:rsidR="008A45F4" w:rsidRPr="00EE5CE4">
              <w:rPr>
                <w:lang w:val="en-GB"/>
              </w:rPr>
              <w:t xml:space="preserve"> A</w:t>
            </w:r>
            <w:r w:rsidRPr="00EE5CE4">
              <w:rPr>
                <w:lang w:val="en-GB"/>
              </w:rPr>
              <w:t xml:space="preserve"> on the same track</w:t>
            </w:r>
            <w:r w:rsidR="008A45F4" w:rsidRPr="00EE5CE4">
              <w:rPr>
                <w:lang w:val="en-GB"/>
              </w:rPr>
              <w:t xml:space="preserve">. </w:t>
            </w:r>
            <w:r w:rsidRPr="00EE5CE4">
              <w:rPr>
                <w:lang w:val="en-GB"/>
              </w:rPr>
              <w:t>With which speed</w:t>
            </w:r>
            <w:r w:rsidR="008A45F4" w:rsidRPr="00EE5CE4">
              <w:rPr>
                <w:lang w:val="en-GB"/>
              </w:rPr>
              <w:t xml:space="preserve"> </w:t>
            </w:r>
            <w:r w:rsidRPr="00EE5CE4">
              <w:rPr>
                <w:lang w:val="en-GB"/>
              </w:rPr>
              <w:t>moves rocket</w:t>
            </w:r>
            <w:r w:rsidR="008A45F4" w:rsidRPr="00EE5CE4">
              <w:rPr>
                <w:lang w:val="en-GB"/>
              </w:rPr>
              <w:t xml:space="preserve"> B </w:t>
            </w:r>
            <w:r w:rsidRPr="00EE5CE4">
              <w:rPr>
                <w:lang w:val="en-GB"/>
              </w:rPr>
              <w:t xml:space="preserve">with regard to the </w:t>
            </w:r>
            <w:r w:rsidR="008A45F4" w:rsidRPr="00EE5CE4">
              <w:rPr>
                <w:lang w:val="en-GB"/>
              </w:rPr>
              <w:t>e</w:t>
            </w:r>
            <w:r w:rsidRPr="00EE5CE4">
              <w:rPr>
                <w:lang w:val="en-GB"/>
              </w:rPr>
              <w:t>arth</w:t>
            </w:r>
            <w:r w:rsidR="008A45F4" w:rsidRPr="00EE5CE4">
              <w:rPr>
                <w:lang w:val="en-GB"/>
              </w:rPr>
              <w:t xml:space="preserve">? </w:t>
            </w:r>
          </w:p>
          <w:p w:rsidR="008A45F4" w:rsidRPr="00EE5CE4" w:rsidRDefault="008A45F4" w:rsidP="007C3DFA">
            <w:pPr>
              <w:pStyle w:val="Fortsetzung"/>
              <w:ind w:left="-45" w:right="0"/>
              <w:rPr>
                <w:lang w:val="en-GB"/>
              </w:rPr>
            </w:pPr>
          </w:p>
          <w:p w:rsidR="008A45F4" w:rsidRPr="00EE5CE4" w:rsidRDefault="00B16AB3" w:rsidP="007C3DFA">
            <w:pPr>
              <w:pStyle w:val="Fortsetzung"/>
              <w:ind w:left="-45" w:right="0"/>
              <w:rPr>
                <w:lang w:val="en-GB"/>
              </w:rPr>
            </w:pPr>
            <w:r w:rsidRPr="00EE5CE4">
              <w:rPr>
                <w:lang w:val="en-GB"/>
              </w:rPr>
              <w:t>W</w:t>
            </w:r>
            <w:r w:rsidR="00B234C6" w:rsidRPr="00EE5CE4">
              <w:rPr>
                <w:lang w:val="en-GB"/>
              </w:rPr>
              <w:t>ith the expression on the right</w:t>
            </w:r>
            <w:r w:rsidRPr="00EE5CE4">
              <w:rPr>
                <w:lang w:val="en-GB"/>
              </w:rPr>
              <w:t xml:space="preserve"> however, we expect a different behavio</w:t>
            </w:r>
            <w:r w:rsidR="0013153A">
              <w:rPr>
                <w:lang w:val="en-GB"/>
              </w:rPr>
              <w:t>u</w:t>
            </w:r>
            <w:r w:rsidRPr="00EE5CE4">
              <w:rPr>
                <w:lang w:val="en-GB"/>
              </w:rPr>
              <w:t>r due to the motion of the observer with respect to the mass, since the expression MG/r now depends on v.</w:t>
            </w:r>
            <w:bookmarkStart w:id="1595" w:name="A_Bild130"/>
          </w:p>
          <w:p w:rsidR="00B16AB3" w:rsidRPr="00EE5CE4" w:rsidRDefault="00B16AB3" w:rsidP="007C3DFA">
            <w:pPr>
              <w:pStyle w:val="Fortsetzung"/>
              <w:ind w:left="-45" w:right="0"/>
              <w:rPr>
                <w:lang w:val="en-GB"/>
              </w:rPr>
            </w:pPr>
          </w:p>
          <w:p w:rsidR="00B234C6" w:rsidRPr="00EE5CE4" w:rsidRDefault="00B234C6" w:rsidP="007C3DFA">
            <w:pPr>
              <w:pStyle w:val="Fortsetzung"/>
              <w:ind w:left="-45" w:right="0"/>
              <w:rPr>
                <w:lang w:val="en-GB"/>
              </w:rPr>
            </w:pPr>
          </w:p>
          <w:p w:rsidR="008A45F4" w:rsidRPr="00EE5CE4" w:rsidRDefault="00924978" w:rsidP="007C3DFA">
            <w:pPr>
              <w:pStyle w:val="Bildunt"/>
              <w:ind w:left="-45"/>
            </w:pPr>
            <w:bookmarkStart w:id="1596" w:name="A_138"/>
            <w:r>
              <w:t>Figure 138</w:t>
            </w:r>
            <w:bookmarkEnd w:id="1595"/>
            <w:bookmarkEnd w:id="1596"/>
          </w:p>
          <w:p w:rsidR="008A45F4" w:rsidRPr="00EE5CE4" w:rsidRDefault="00B16AB3" w:rsidP="007C3DFA">
            <w:pPr>
              <w:pStyle w:val="Bildunt"/>
              <w:ind w:left="-45"/>
            </w:pPr>
            <w:r w:rsidRPr="00EE5CE4">
              <w:t>Behaviour of the classical expression</w:t>
            </w:r>
            <w:r w:rsidR="008A45F4" w:rsidRPr="00EE5CE4">
              <w:t xml:space="preserve"> </w:t>
            </w:r>
            <w:r w:rsidRPr="00EE5CE4">
              <w:t>of</w:t>
            </w:r>
            <w:r w:rsidR="00B234C6" w:rsidRPr="00EE5CE4">
              <w:t xml:space="preserve"> </w:t>
            </w:r>
            <w:r w:rsidRPr="00EE5CE4">
              <w:t>the relativistic speed-addition</w:t>
            </w:r>
          </w:p>
        </w:tc>
        <w:tc>
          <w:tcPr>
            <w:tcW w:w="5812" w:type="dxa"/>
            <w:vAlign w:val="bottom"/>
          </w:tcPr>
          <w:p w:rsidR="008A45F4" w:rsidRPr="00EE5CE4" w:rsidRDefault="008A45F4" w:rsidP="007C3DFA">
            <w:pPr>
              <w:pStyle w:val="Bildunt"/>
              <w:spacing w:line="240" w:lineRule="atLeast"/>
              <w:ind w:left="-134" w:right="-82"/>
              <w:jc w:val="center"/>
            </w:pPr>
            <w:r w:rsidRPr="00EE5CE4">
              <w:rPr>
                <w:noProof/>
                <w:lang w:val="de-DE"/>
              </w:rPr>
              <w:drawing>
                <wp:inline distT="0" distB="0" distL="0" distR="0">
                  <wp:extent cx="3528402" cy="3528000"/>
                  <wp:effectExtent l="19050" t="0" r="0" b="0"/>
                  <wp:docPr id="46" name="Picture 4289" descr="Bild 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1.png"/>
                          <pic:cNvPicPr/>
                        </pic:nvPicPr>
                        <pic:blipFill>
                          <a:blip r:embed="rId2158" cstate="print"/>
                          <a:srcRect l="23818" t="24912" r="23818" b="24912"/>
                          <a:stretch>
                            <a:fillRect/>
                          </a:stretch>
                        </pic:blipFill>
                        <pic:spPr>
                          <a:xfrm>
                            <a:off x="0" y="0"/>
                            <a:ext cx="3528402" cy="3528000"/>
                          </a:xfrm>
                          <a:prstGeom prst="rect">
                            <a:avLst/>
                          </a:prstGeom>
                        </pic:spPr>
                      </pic:pic>
                    </a:graphicData>
                  </a:graphic>
                </wp:inline>
              </w:drawing>
            </w:r>
          </w:p>
        </w:tc>
      </w:tr>
      <w:tr w:rsidR="008A45F4" w:rsidRPr="00EE5CE4" w:rsidTr="0053283D">
        <w:tc>
          <w:tcPr>
            <w:tcW w:w="3304" w:type="dxa"/>
          </w:tcPr>
          <w:p w:rsidR="008A45F4" w:rsidRPr="00EE5CE4" w:rsidRDefault="007C3DFA" w:rsidP="00031732">
            <w:pPr>
              <w:pStyle w:val="Fortsetzung"/>
              <w:ind w:left="-45" w:right="118"/>
              <w:rPr>
                <w:szCs w:val="24"/>
                <w:lang w:val="en-GB"/>
              </w:rPr>
            </w:pPr>
            <w:r w:rsidRPr="00EE5CE4">
              <w:rPr>
                <w:lang w:val="en-GB"/>
              </w:rPr>
              <w:lastRenderedPageBreak/>
              <w:t xml:space="preserve">The course is depicted in </w:t>
            </w:r>
            <w:r w:rsidR="00924978">
              <w:rPr>
                <w:lang w:val="en-GB"/>
              </w:rPr>
              <w:t>Figure 139</w:t>
            </w:r>
            <w:r w:rsidR="008A45F4" w:rsidRPr="00EE5CE4">
              <w:rPr>
                <w:lang w:val="en-GB"/>
              </w:rPr>
              <w:t xml:space="preserve">. </w:t>
            </w:r>
            <w:r w:rsidRPr="00EE5CE4">
              <w:rPr>
                <w:szCs w:val="24"/>
                <w:lang w:val="en-GB"/>
              </w:rPr>
              <w:t>The first thing that comes to mind at first glance is that you shouldn</w:t>
            </w:r>
            <w:r w:rsidR="00CA42CC">
              <w:rPr>
                <w:szCs w:val="24"/>
                <w:lang w:val="en-GB"/>
              </w:rPr>
              <w:t>’</w:t>
            </w:r>
            <w:r w:rsidRPr="00EE5CE4">
              <w:rPr>
                <w:szCs w:val="24"/>
                <w:lang w:val="en-GB"/>
              </w:rPr>
              <w:t>t fly too fast near a large mass, otherwise you possibly might be accele</w:t>
            </w:r>
            <w:r w:rsidR="0053283D" w:rsidRPr="00EE5CE4">
              <w:rPr>
                <w:szCs w:val="24"/>
                <w:lang w:val="en-GB"/>
              </w:rPr>
              <w:t>-</w:t>
            </w:r>
            <w:r w:rsidRPr="00EE5CE4">
              <w:rPr>
                <w:szCs w:val="24"/>
                <w:lang w:val="en-GB"/>
              </w:rPr>
              <w:t>rated in the opposite direction.</w:t>
            </w:r>
          </w:p>
          <w:p w:rsidR="008A45F4" w:rsidRPr="00EE5CE4" w:rsidRDefault="008A45F4" w:rsidP="00031732">
            <w:pPr>
              <w:pStyle w:val="Fortsetzung"/>
              <w:ind w:left="-45" w:right="118"/>
              <w:rPr>
                <w:szCs w:val="24"/>
                <w:lang w:val="en-GB"/>
              </w:rPr>
            </w:pPr>
          </w:p>
          <w:p w:rsidR="008A45F4" w:rsidRPr="00EE5CE4" w:rsidRDefault="00031732" w:rsidP="00031732">
            <w:pPr>
              <w:pStyle w:val="Fortsetzung"/>
              <w:ind w:left="-45" w:right="118"/>
              <w:rPr>
                <w:lang w:val="en-GB"/>
              </w:rPr>
            </w:pPr>
            <w:r w:rsidRPr="00EE5CE4">
              <w:rPr>
                <w:lang w:val="en-GB"/>
              </w:rPr>
              <w:t xml:space="preserve">Most important for escaping a mass is the </w:t>
            </w:r>
            <w:r w:rsidR="00926CEE" w:rsidRPr="00EE5CE4">
              <w:rPr>
                <w:lang w:val="en-GB"/>
              </w:rPr>
              <w:t>3</w:t>
            </w:r>
            <w:r w:rsidR="00926CEE" w:rsidRPr="00EE5CE4">
              <w:rPr>
                <w:vertAlign w:val="superscript"/>
                <w:lang w:val="en-GB"/>
              </w:rPr>
              <w:t>rd</w:t>
            </w:r>
            <w:r w:rsidRPr="00EE5CE4">
              <w:rPr>
                <w:lang w:val="en-GB"/>
              </w:rPr>
              <w:t xml:space="preserve"> quadrant</w:t>
            </w:r>
            <w:r w:rsidR="00926CEE" w:rsidRPr="00EE5CE4">
              <w:rPr>
                <w:lang w:val="en-GB"/>
              </w:rPr>
              <w:t xml:space="preserve"> bottom left</w:t>
            </w:r>
            <w:r w:rsidRPr="00EE5CE4">
              <w:rPr>
                <w:lang w:val="en-GB"/>
              </w:rPr>
              <w:t>. You can</w:t>
            </w:r>
            <w:r w:rsidR="00CA42CC">
              <w:rPr>
                <w:lang w:val="en-GB"/>
              </w:rPr>
              <w:t>’</w:t>
            </w:r>
            <w:r w:rsidRPr="00EE5CE4">
              <w:rPr>
                <w:lang w:val="en-GB"/>
              </w:rPr>
              <w:t>t go wrong here. But if you brake instead of accelerating, it may happen that you are accelerated instead and it</w:t>
            </w:r>
            <w:r w:rsidR="00CA42CC">
              <w:rPr>
                <w:lang w:val="en-GB"/>
              </w:rPr>
              <w:t>’</w:t>
            </w:r>
            <w:r w:rsidRPr="00EE5CE4">
              <w:rPr>
                <w:lang w:val="en-GB"/>
              </w:rPr>
              <w:t xml:space="preserve">s even possible, to </w:t>
            </w:r>
            <w:r w:rsidR="00F763F3" w:rsidRPr="00EE5CE4">
              <w:rPr>
                <w:lang w:val="en-GB"/>
              </w:rPr>
              <w:t>reach a speed</w:t>
            </w:r>
            <w:r w:rsidRPr="00EE5CE4">
              <w:rPr>
                <w:lang w:val="en-GB"/>
              </w:rPr>
              <w:t xml:space="preserve"> greater than c</w:t>
            </w:r>
            <w:r w:rsidR="00926CEE" w:rsidRPr="00EE5CE4">
              <w:rPr>
                <w:lang w:val="en-GB"/>
              </w:rPr>
              <w:t xml:space="preserve"> (4</w:t>
            </w:r>
            <w:r w:rsidR="00926CEE" w:rsidRPr="00EE5CE4">
              <w:rPr>
                <w:vertAlign w:val="superscript"/>
                <w:lang w:val="en-GB"/>
              </w:rPr>
              <w:t>th</w:t>
            </w:r>
            <w:r w:rsidR="00926CEE" w:rsidRPr="00EE5CE4">
              <w:rPr>
                <w:lang w:val="en-GB"/>
              </w:rPr>
              <w:t xml:space="preserve"> quad-rant bottom right)</w:t>
            </w:r>
            <w:r w:rsidR="008A45F4" w:rsidRPr="00EE5CE4">
              <w:rPr>
                <w:lang w:val="en-GB"/>
              </w:rPr>
              <w:t>.</w:t>
            </w:r>
          </w:p>
          <w:p w:rsidR="00031732" w:rsidRPr="00EE5CE4" w:rsidRDefault="00031732" w:rsidP="00031732">
            <w:pPr>
              <w:pStyle w:val="Fortsetzung"/>
              <w:ind w:left="-45" w:right="118"/>
              <w:rPr>
                <w:lang w:val="en-GB"/>
              </w:rPr>
            </w:pPr>
          </w:p>
          <w:p w:rsidR="008A45F4" w:rsidRPr="00EE5CE4" w:rsidRDefault="008A45F4" w:rsidP="00A431CC">
            <w:pPr>
              <w:pStyle w:val="Fortsetzung"/>
              <w:ind w:left="-45" w:right="0"/>
              <w:rPr>
                <w:lang w:val="en-GB"/>
              </w:rPr>
            </w:pPr>
          </w:p>
          <w:p w:rsidR="008A45F4" w:rsidRPr="00EE5CE4" w:rsidRDefault="008A45F4" w:rsidP="007C3DFA">
            <w:pPr>
              <w:pStyle w:val="Bildunt"/>
              <w:spacing w:line="240" w:lineRule="exact"/>
              <w:ind w:left="-45"/>
            </w:pPr>
          </w:p>
          <w:p w:rsidR="00A431CC" w:rsidRPr="00EE5CE4" w:rsidRDefault="00A431CC" w:rsidP="00A431CC">
            <w:pPr>
              <w:pStyle w:val="Bildunt"/>
              <w:ind w:left="-45"/>
            </w:pPr>
          </w:p>
          <w:p w:rsidR="008A45F4" w:rsidRPr="00EE5CE4" w:rsidRDefault="00924978" w:rsidP="007C3DFA">
            <w:pPr>
              <w:pStyle w:val="Bildunt"/>
              <w:ind w:left="-45"/>
            </w:pPr>
            <w:bookmarkStart w:id="1597" w:name="A_139"/>
            <w:r>
              <w:t>Figure 139</w:t>
            </w:r>
            <w:bookmarkEnd w:id="1597"/>
          </w:p>
          <w:p w:rsidR="008A45F4" w:rsidRPr="00EE5CE4" w:rsidRDefault="00031732" w:rsidP="00031732">
            <w:pPr>
              <w:pStyle w:val="Bildunt"/>
              <w:ind w:left="-45"/>
            </w:pPr>
            <w:r w:rsidRPr="00EE5CE4">
              <w:t>Relativistic</w:t>
            </w:r>
            <w:r w:rsidR="008A45F4" w:rsidRPr="00EE5CE4">
              <w:t xml:space="preserve"> </w:t>
            </w:r>
            <w:r w:rsidRPr="00EE5CE4">
              <w:t>speed-addition</w:t>
            </w:r>
            <w:r w:rsidR="008A45F4" w:rsidRPr="00EE5CE4">
              <w:br/>
            </w:r>
            <w:r w:rsidRPr="00EE5CE4">
              <w:t>with variable</w:t>
            </w:r>
            <w:r w:rsidR="008A45F4" w:rsidRPr="00EE5CE4">
              <w:t xml:space="preserve"> </w:t>
            </w:r>
            <w:r w:rsidRPr="00EE5CE4">
              <w:t>components</w:t>
            </w:r>
            <w:r w:rsidR="008A45F4" w:rsidRPr="00EE5CE4">
              <w:t xml:space="preserve"> MG/r</w:t>
            </w:r>
          </w:p>
        </w:tc>
        <w:tc>
          <w:tcPr>
            <w:tcW w:w="5812" w:type="dxa"/>
            <w:vAlign w:val="bottom"/>
          </w:tcPr>
          <w:p w:rsidR="008A45F4" w:rsidRPr="00EE5CE4" w:rsidRDefault="008A45F4" w:rsidP="00450FFA">
            <w:pPr>
              <w:pStyle w:val="Bildunt"/>
              <w:spacing w:line="240" w:lineRule="atLeast"/>
              <w:ind w:left="-250"/>
              <w:jc w:val="center"/>
            </w:pPr>
            <w:r w:rsidRPr="00EE5CE4">
              <w:rPr>
                <w:noProof/>
                <w:lang w:val="de-DE"/>
              </w:rPr>
              <w:drawing>
                <wp:inline distT="0" distB="0" distL="0" distR="0">
                  <wp:extent cx="3528400" cy="3528000"/>
                  <wp:effectExtent l="19050" t="0" r="0" b="0"/>
                  <wp:docPr id="4290" name="Picture 4289" descr="Bild 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1.png"/>
                          <pic:cNvPicPr/>
                        </pic:nvPicPr>
                        <pic:blipFill>
                          <a:blip r:embed="rId2159" cstate="print"/>
                          <a:stretch>
                            <a:fillRect/>
                          </a:stretch>
                        </pic:blipFill>
                        <pic:spPr>
                          <a:xfrm>
                            <a:off x="0" y="0"/>
                            <a:ext cx="3528400" cy="3528000"/>
                          </a:xfrm>
                          <a:prstGeom prst="rect">
                            <a:avLst/>
                          </a:prstGeom>
                        </pic:spPr>
                      </pic:pic>
                    </a:graphicData>
                  </a:graphic>
                </wp:inline>
              </w:drawing>
            </w:r>
          </w:p>
        </w:tc>
      </w:tr>
    </w:tbl>
    <w:p w:rsidR="008A45F4" w:rsidRPr="00EE5CE4" w:rsidRDefault="008A45F4" w:rsidP="008A45F4">
      <w:pPr>
        <w:pStyle w:val="Fortsetzung"/>
        <w:rPr>
          <w:lang w:val="en-GB"/>
        </w:rPr>
      </w:pPr>
    </w:p>
    <w:p w:rsidR="008A45F4" w:rsidRPr="00EE5CE4" w:rsidRDefault="00924978" w:rsidP="008A45F4">
      <w:pPr>
        <w:pStyle w:val="Fortsetzung"/>
        <w:rPr>
          <w:lang w:val="en-GB"/>
        </w:rPr>
      </w:pPr>
      <w:r>
        <w:rPr>
          <w:lang w:val="en-GB"/>
        </w:rPr>
        <w:t>Figure 139</w:t>
      </w:r>
      <w:r w:rsidR="008A45F4" w:rsidRPr="00EE5CE4">
        <w:rPr>
          <w:lang w:val="en-GB"/>
        </w:rPr>
        <w:t xml:space="preserve"> </w:t>
      </w:r>
      <w:r w:rsidR="00046F95" w:rsidRPr="00EE5CE4">
        <w:rPr>
          <w:lang w:val="en-GB"/>
        </w:rPr>
        <w:t>has been</w:t>
      </w:r>
      <w:r w:rsidR="00D01B31" w:rsidRPr="00EE5CE4">
        <w:rPr>
          <w:lang w:val="en-GB"/>
        </w:rPr>
        <w:t xml:space="preserve"> cropped</w:t>
      </w:r>
      <w:r w:rsidR="008A45F4" w:rsidRPr="00EE5CE4">
        <w:rPr>
          <w:lang w:val="en-GB"/>
        </w:rPr>
        <w:t xml:space="preserve">. </w:t>
      </w:r>
      <w:r w:rsidR="008C7482" w:rsidRPr="00EE5CE4">
        <w:rPr>
          <w:lang w:val="en-GB"/>
        </w:rPr>
        <w:t>There are also curve progressions</w:t>
      </w:r>
      <w:r w:rsidR="008A45F4" w:rsidRPr="00EE5CE4">
        <w:rPr>
          <w:lang w:val="en-GB"/>
        </w:rPr>
        <w:t xml:space="preserve"> &gt;</w:t>
      </w:r>
      <w:r w:rsidR="008A45F4" w:rsidRPr="00EE5CE4">
        <w:rPr>
          <w:sz w:val="8"/>
          <w:lang w:val="en-GB"/>
        </w:rPr>
        <w:t> </w:t>
      </w:r>
      <w:r w:rsidR="008A45F4" w:rsidRPr="00EE5CE4">
        <w:rPr>
          <w:lang w:val="en-GB"/>
        </w:rPr>
        <w:t>±</w:t>
      </w:r>
      <w:r w:rsidR="008A45F4" w:rsidRPr="00EE5CE4">
        <w:rPr>
          <w:sz w:val="8"/>
          <w:lang w:val="en-GB"/>
        </w:rPr>
        <w:t> </w:t>
      </w:r>
      <w:r w:rsidR="008A45F4" w:rsidRPr="00EE5CE4">
        <w:rPr>
          <w:lang w:val="en-GB"/>
        </w:rPr>
        <w:t xml:space="preserve">c. </w:t>
      </w:r>
      <w:r w:rsidR="008C7482" w:rsidRPr="00EE5CE4">
        <w:rPr>
          <w:lang w:val="en-GB"/>
        </w:rPr>
        <w:t>In one case the event horizon is passed</w:t>
      </w:r>
      <w:r w:rsidR="008A45F4" w:rsidRPr="00EE5CE4">
        <w:rPr>
          <w:lang w:val="en-GB"/>
        </w:rPr>
        <w:t xml:space="preserve">, </w:t>
      </w:r>
      <w:r w:rsidR="008C7482" w:rsidRPr="00EE5CE4">
        <w:rPr>
          <w:lang w:val="en-GB"/>
        </w:rPr>
        <w:t>in the other case</w:t>
      </w:r>
      <w:r w:rsidR="008A45F4" w:rsidRPr="00EE5CE4">
        <w:rPr>
          <w:lang w:val="en-GB"/>
        </w:rPr>
        <w:t xml:space="preserve"> </w:t>
      </w:r>
      <w:r w:rsidR="008C7482" w:rsidRPr="00EE5CE4">
        <w:rPr>
          <w:lang w:val="en-GB"/>
        </w:rPr>
        <w:t>it</w:t>
      </w:r>
      <w:r w:rsidR="00CA42CC">
        <w:rPr>
          <w:lang w:val="en-GB"/>
        </w:rPr>
        <w:t>’</w:t>
      </w:r>
      <w:r w:rsidR="008C7482" w:rsidRPr="00EE5CE4">
        <w:rPr>
          <w:lang w:val="en-GB"/>
        </w:rPr>
        <w:t>s about a pole</w:t>
      </w:r>
      <w:r w:rsidR="008A45F4" w:rsidRPr="00EE5CE4">
        <w:rPr>
          <w:lang w:val="en-GB"/>
        </w:rPr>
        <w:t xml:space="preserve">. </w:t>
      </w:r>
      <w:r w:rsidR="008C7482" w:rsidRPr="00EE5CE4">
        <w:rPr>
          <w:lang w:val="en-GB"/>
        </w:rPr>
        <w:t>Here it</w:t>
      </w:r>
      <w:r w:rsidR="00CA42CC">
        <w:rPr>
          <w:lang w:val="en-GB"/>
        </w:rPr>
        <w:t>’</w:t>
      </w:r>
      <w:r w:rsidR="008C7482" w:rsidRPr="00EE5CE4">
        <w:rPr>
          <w:lang w:val="en-GB"/>
        </w:rPr>
        <w:t xml:space="preserve">s even possible, to reach velocities </w:t>
      </w:r>
      <w:r w:rsidR="008A45F4" w:rsidRPr="00EE5CE4">
        <w:rPr>
          <w:lang w:val="en-GB"/>
        </w:rPr>
        <w:t>v″&gt;</w:t>
      </w:r>
      <w:r w:rsidR="008A45F4" w:rsidRPr="00EE5CE4">
        <w:rPr>
          <w:sz w:val="6"/>
          <w:lang w:val="en-GB"/>
        </w:rPr>
        <w:t> </w:t>
      </w:r>
      <w:r w:rsidR="008A45F4" w:rsidRPr="00EE5CE4">
        <w:rPr>
          <w:lang w:val="en-GB"/>
        </w:rPr>
        <w:t xml:space="preserve">c. </w:t>
      </w:r>
      <w:r w:rsidR="008C7482" w:rsidRPr="00EE5CE4">
        <w:rPr>
          <w:lang w:val="en-GB"/>
        </w:rPr>
        <w:t>You are tied to the mass until the minimum. Then the gravitational rubber tears and you are flicked away. I don</w:t>
      </w:r>
      <w:r w:rsidR="00CA42CC">
        <w:rPr>
          <w:lang w:val="en-GB"/>
        </w:rPr>
        <w:t>’</w:t>
      </w:r>
      <w:r w:rsidR="008C7482" w:rsidRPr="00EE5CE4">
        <w:rPr>
          <w:lang w:val="en-GB"/>
        </w:rPr>
        <w:t xml:space="preserve">t want to discuss what happens when you can surmount the pole. </w:t>
      </w:r>
      <w:r w:rsidR="00CF659C" w:rsidRPr="00EE5CE4">
        <w:rPr>
          <w:lang w:val="en-GB"/>
        </w:rPr>
        <w:t xml:space="preserve">It has already been observed several times that celestial bodies were thrown away in the vicinity of a black hole. Maybe we can use a black hole as a catapult… </w:t>
      </w:r>
      <w:r w:rsidR="00046F95" w:rsidRPr="00EE5CE4">
        <w:rPr>
          <w:lang w:val="en-GB"/>
        </w:rPr>
        <w:t xml:space="preserve">For a better overview, </w:t>
      </w:r>
      <w:r>
        <w:rPr>
          <w:lang w:val="en-GB"/>
        </w:rPr>
        <w:t>Figure 140</w:t>
      </w:r>
      <w:r w:rsidR="00046F95" w:rsidRPr="00EE5CE4">
        <w:rPr>
          <w:lang w:val="en-GB"/>
        </w:rPr>
        <w:t xml:space="preserve"> shows the poles and the course outside of </w:t>
      </w:r>
      <w:r>
        <w:rPr>
          <w:lang w:val="en-GB"/>
        </w:rPr>
        <w:t>Figure 139</w:t>
      </w:r>
      <w:r w:rsidR="00046F95" w:rsidRPr="00EE5CE4">
        <w:rPr>
          <w:lang w:val="en-GB"/>
        </w:rPr>
        <w:t xml:space="preserve"> using the example v′=</w:t>
      </w:r>
      <w:r w:rsidR="00046F95" w:rsidRPr="00EE5CE4">
        <w:rPr>
          <w:sz w:val="8"/>
          <w:lang w:val="en-GB"/>
        </w:rPr>
        <w:t> </w:t>
      </w:r>
      <w:r w:rsidR="00046F95" w:rsidRPr="00EE5CE4">
        <w:rPr>
          <w:lang w:val="en-GB"/>
        </w:rPr>
        <w:t>0.7c.</w:t>
      </w:r>
      <w:r w:rsidR="008A45F4" w:rsidRPr="00EE5CE4">
        <w:rPr>
          <w:lang w:val="en-GB"/>
        </w:rPr>
        <w:t xml:space="preserve"> </w:t>
      </w:r>
    </w:p>
    <w:p w:rsidR="008A45F4" w:rsidRPr="00EE5CE4" w:rsidRDefault="008A45F4" w:rsidP="008A45F4">
      <w:pPr>
        <w:pStyle w:val="Fortsetzung"/>
        <w:rPr>
          <w:lang w:val="en-GB"/>
        </w:rPr>
      </w:pPr>
    </w:p>
    <w:p w:rsidR="008A45F4" w:rsidRPr="00EE5CE4" w:rsidRDefault="008A45F4" w:rsidP="008A45F4">
      <w:pPr>
        <w:pStyle w:val="Bild"/>
        <w:rPr>
          <w:lang w:val="en-GB"/>
        </w:rPr>
      </w:pPr>
      <w:r w:rsidRPr="00EE5CE4">
        <w:rPr>
          <w:noProof/>
        </w:rPr>
        <w:drawing>
          <wp:inline distT="0" distB="0" distL="0" distR="0">
            <wp:extent cx="4999199" cy="1251424"/>
            <wp:effectExtent l="19050" t="0" r="0" b="0"/>
            <wp:docPr id="49" name="Picture 0" descr="Bild 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3.png"/>
                    <pic:cNvPicPr/>
                  </pic:nvPicPr>
                  <pic:blipFill>
                    <a:blip r:embed="rId2160" cstate="print"/>
                    <a:srcRect l="356" t="20249" r="712" b="21093"/>
                    <a:stretch>
                      <a:fillRect/>
                    </a:stretch>
                  </pic:blipFill>
                  <pic:spPr>
                    <a:xfrm>
                      <a:off x="0" y="0"/>
                      <a:ext cx="4999199" cy="1251424"/>
                    </a:xfrm>
                    <a:prstGeom prst="rect">
                      <a:avLst/>
                    </a:prstGeom>
                  </pic:spPr>
                </pic:pic>
              </a:graphicData>
            </a:graphic>
          </wp:inline>
        </w:drawing>
      </w:r>
    </w:p>
    <w:p w:rsidR="008A45F4" w:rsidRPr="00EE5CE4" w:rsidRDefault="008A45F4" w:rsidP="008A45F4">
      <w:pPr>
        <w:pStyle w:val="Bildunt"/>
      </w:pPr>
      <w:r w:rsidRPr="00EE5CE4">
        <w:br/>
      </w:r>
      <w:bookmarkStart w:id="1598" w:name="A_140"/>
      <w:r w:rsidR="00924978">
        <w:t>Figure 140</w:t>
      </w:r>
      <w:bookmarkEnd w:id="1598"/>
      <w:r w:rsidRPr="00EE5CE4">
        <w:br/>
      </w:r>
      <w:r w:rsidR="006333DC" w:rsidRPr="00EE5CE4">
        <w:t>Position of the poles using the example of</w:t>
      </w:r>
      <w:r w:rsidRPr="00EE5CE4">
        <w:t xml:space="preserve"> v′=</w:t>
      </w:r>
      <w:r w:rsidRPr="00EE5CE4">
        <w:rPr>
          <w:sz w:val="10"/>
        </w:rPr>
        <w:t> </w:t>
      </w:r>
      <w:r w:rsidRPr="00EE5CE4">
        <w:t>±0,7c</w:t>
      </w:r>
    </w:p>
    <w:p w:rsidR="008A45F4" w:rsidRPr="00EE5CE4" w:rsidRDefault="008A45F4" w:rsidP="008A45F4">
      <w:pPr>
        <w:pStyle w:val="Fortsetzung"/>
        <w:rPr>
          <w:lang w:val="en-GB"/>
        </w:rPr>
      </w:pPr>
    </w:p>
    <w:p w:rsidR="004C60AA" w:rsidRPr="00EE5CE4" w:rsidRDefault="003C6149">
      <w:pPr>
        <w:pStyle w:val="Fortsetzung"/>
        <w:rPr>
          <w:lang w:val="en-GB"/>
        </w:rPr>
      </w:pPr>
      <w:r w:rsidRPr="00EE5CE4">
        <w:rPr>
          <w:lang w:val="en-GB"/>
        </w:rPr>
        <w:t>All in all, except for v</w:t>
      </w:r>
      <w:r w:rsidRPr="00EE5CE4">
        <w:rPr>
          <w:sz w:val="8"/>
          <w:lang w:val="en-GB"/>
        </w:rPr>
        <w:t> </w:t>
      </w:r>
      <w:r w:rsidRPr="00EE5CE4">
        <w:rPr>
          <w:lang w:val="en-GB"/>
        </w:rPr>
        <w:t>=</w:t>
      </w:r>
      <w:r w:rsidRPr="00EE5CE4">
        <w:rPr>
          <w:sz w:val="8"/>
          <w:lang w:val="en-GB"/>
        </w:rPr>
        <w:t> </w:t>
      </w:r>
      <w:r w:rsidRPr="00EE5CE4">
        <w:rPr>
          <w:lang w:val="en-GB"/>
        </w:rPr>
        <w:t xml:space="preserve">0, it is only a snapshot, since one moves in relation to the </w:t>
      </w:r>
      <w:r w:rsidR="0003371A" w:rsidRPr="00EE5CE4">
        <w:rPr>
          <w:lang w:val="en-GB"/>
        </w:rPr>
        <w:t>centre</w:t>
      </w:r>
      <w:r w:rsidRPr="00EE5CE4">
        <w:rPr>
          <w:lang w:val="en-GB"/>
        </w:rPr>
        <w:t xml:space="preserve"> of mass and after a period of time dt, completely different values ​​apply then, </w:t>
      </w:r>
      <w:r w:rsidR="00DE48BB" w:rsidRPr="00EE5CE4">
        <w:rPr>
          <w:lang w:val="en-GB"/>
        </w:rPr>
        <w:t>as well</w:t>
      </w:r>
      <w:r w:rsidRPr="00EE5CE4">
        <w:rPr>
          <w:lang w:val="en-GB"/>
        </w:rPr>
        <w:t xml:space="preserve"> for v, v′, M, G </w:t>
      </w:r>
      <w:r w:rsidR="00DE48BB" w:rsidRPr="00EE5CE4">
        <w:rPr>
          <w:lang w:val="en-GB"/>
        </w:rPr>
        <w:t>as for</w:t>
      </w:r>
      <w:r w:rsidRPr="00EE5CE4">
        <w:rPr>
          <w:lang w:val="en-GB"/>
        </w:rPr>
        <w:t xml:space="preserve"> r. </w:t>
      </w:r>
      <w:r w:rsidR="00302250" w:rsidRPr="00EE5CE4">
        <w:rPr>
          <w:lang w:val="en-GB"/>
        </w:rPr>
        <w:t>An observer in a circular orbit</w:t>
      </w:r>
      <w:r w:rsidR="00740D4E" w:rsidRPr="00EE5CE4">
        <w:rPr>
          <w:lang w:val="en-GB"/>
        </w:rPr>
        <w:t xml:space="preserve"> </w:t>
      </w:r>
      <w:r w:rsidR="00302250" w:rsidRPr="00EE5CE4">
        <w:rPr>
          <w:lang w:val="en-GB"/>
        </w:rPr>
        <w:t>does not move with respect to the centre</w:t>
      </w:r>
      <w:r w:rsidR="00740D4E" w:rsidRPr="00EE5CE4">
        <w:rPr>
          <w:lang w:val="en-GB"/>
        </w:rPr>
        <w:t xml:space="preserve">, </w:t>
      </w:r>
      <w:r w:rsidR="00302250" w:rsidRPr="00EE5CE4">
        <w:rPr>
          <w:lang w:val="en-GB"/>
        </w:rPr>
        <w:t>since</w:t>
      </w:r>
      <w:r w:rsidR="00740D4E" w:rsidRPr="00EE5CE4">
        <w:rPr>
          <w:lang w:val="en-GB"/>
        </w:rPr>
        <w:t xml:space="preserve"> v</w:t>
      </w:r>
      <w:r w:rsidR="00740D4E" w:rsidRPr="00EE5CE4">
        <w:rPr>
          <w:sz w:val="12"/>
          <w:lang w:val="en-GB"/>
        </w:rPr>
        <w:t> </w:t>
      </w:r>
      <w:r w:rsidR="00740D4E" w:rsidRPr="00EE5CE4">
        <w:rPr>
          <w:position w:val="-1"/>
          <w:lang w:val="en-GB"/>
        </w:rPr>
        <w:t>=</w:t>
      </w:r>
      <w:r w:rsidR="00740D4E" w:rsidRPr="00EE5CE4">
        <w:rPr>
          <w:sz w:val="12"/>
          <w:lang w:val="en-GB"/>
        </w:rPr>
        <w:t> </w:t>
      </w:r>
      <w:r w:rsidR="00740D4E" w:rsidRPr="00EE5CE4">
        <w:rPr>
          <w:position w:val="1"/>
          <w:lang w:val="en-GB"/>
        </w:rPr>
        <w:t>–</w:t>
      </w:r>
      <w:r w:rsidR="00740D4E" w:rsidRPr="00EE5CE4">
        <w:rPr>
          <w:lang w:val="en-GB"/>
        </w:rPr>
        <w:t xml:space="preserve">v′ </w:t>
      </w:r>
      <w:r w:rsidR="00302250" w:rsidRPr="00EE5CE4">
        <w:rPr>
          <w:lang w:val="en-GB"/>
        </w:rPr>
        <w:t>applies</w:t>
      </w:r>
      <w:r w:rsidR="00740D4E" w:rsidRPr="00EE5CE4">
        <w:rPr>
          <w:lang w:val="en-GB"/>
        </w:rPr>
        <w:t xml:space="preserve">. </w:t>
      </w:r>
      <w:r w:rsidR="00302250" w:rsidRPr="00EE5CE4">
        <w:rPr>
          <w:lang w:val="en-GB"/>
        </w:rPr>
        <w:t>The sum amounts to zero</w:t>
      </w:r>
      <w:r w:rsidR="00740D4E" w:rsidRPr="00EE5CE4">
        <w:rPr>
          <w:lang w:val="en-GB"/>
        </w:rPr>
        <w:t xml:space="preserve">, </w:t>
      </w:r>
      <w:r w:rsidR="00302250" w:rsidRPr="00EE5CE4">
        <w:rPr>
          <w:lang w:val="en-GB"/>
        </w:rPr>
        <w:t>the</w:t>
      </w:r>
      <w:r w:rsidR="00740D4E" w:rsidRPr="00EE5CE4">
        <w:rPr>
          <w:lang w:val="en-GB"/>
        </w:rPr>
        <w:t xml:space="preserve"> g-</w:t>
      </w:r>
      <w:r w:rsidR="00302250" w:rsidRPr="00EE5CE4">
        <w:rPr>
          <w:lang w:val="en-GB"/>
        </w:rPr>
        <w:t>fi</w:t>
      </w:r>
      <w:r w:rsidR="00740D4E" w:rsidRPr="00EE5CE4">
        <w:rPr>
          <w:lang w:val="en-GB"/>
        </w:rPr>
        <w:t xml:space="preserve">eld </w:t>
      </w:r>
      <w:r w:rsidR="00302250" w:rsidRPr="00EE5CE4">
        <w:rPr>
          <w:lang w:val="en-GB"/>
        </w:rPr>
        <w:t>is cancelled</w:t>
      </w:r>
      <w:r w:rsidR="00740D4E" w:rsidRPr="00EE5CE4">
        <w:rPr>
          <w:lang w:val="en-GB"/>
        </w:rPr>
        <w:t xml:space="preserve"> (</w:t>
      </w:r>
      <w:r w:rsidR="00302250" w:rsidRPr="00EE5CE4">
        <w:rPr>
          <w:lang w:val="en-GB"/>
        </w:rPr>
        <w:t>m</w:t>
      </w:r>
      <w:r w:rsidR="00740D4E" w:rsidRPr="00EE5CE4">
        <w:rPr>
          <w:lang w:val="en-GB"/>
        </w:rPr>
        <w:t>i</w:t>
      </w:r>
      <w:r w:rsidR="00302250" w:rsidRPr="00EE5CE4">
        <w:rPr>
          <w:lang w:val="en-GB"/>
        </w:rPr>
        <w:t>c</w:t>
      </w:r>
      <w:r w:rsidR="00740D4E" w:rsidRPr="00EE5CE4">
        <w:rPr>
          <w:lang w:val="en-GB"/>
        </w:rPr>
        <w:t>rogravit</w:t>
      </w:r>
      <w:r w:rsidR="00302250" w:rsidRPr="00EE5CE4">
        <w:rPr>
          <w:lang w:val="en-GB"/>
        </w:rPr>
        <w:t>y</w:t>
      </w:r>
      <w:r w:rsidR="00740D4E" w:rsidRPr="00EE5CE4">
        <w:rPr>
          <w:lang w:val="en-GB"/>
        </w:rPr>
        <w:t xml:space="preserve">). </w:t>
      </w:r>
    </w:p>
    <w:p w:rsidR="004C60AA" w:rsidRPr="00EE5CE4" w:rsidRDefault="004C60AA">
      <w:pPr>
        <w:pStyle w:val="Fortsetzung"/>
        <w:rPr>
          <w:lang w:val="en-GB"/>
        </w:rPr>
      </w:pPr>
    </w:p>
    <w:p w:rsidR="0025418D" w:rsidRPr="00EE5CE4" w:rsidRDefault="00B24413">
      <w:pPr>
        <w:pStyle w:val="Fortsetzung"/>
        <w:rPr>
          <w:lang w:val="en-GB"/>
        </w:rPr>
      </w:pPr>
      <w:r w:rsidRPr="00EE5CE4">
        <w:rPr>
          <w:lang w:val="en-GB"/>
        </w:rPr>
        <w:t xml:space="preserve">Still the </w:t>
      </w:r>
      <w:r w:rsidR="00827E0B" w:rsidRPr="00EE5CE4">
        <w:rPr>
          <w:lang w:val="en-GB"/>
        </w:rPr>
        <w:t>tangential</w:t>
      </w:r>
      <w:r w:rsidRPr="00EE5CE4">
        <w:rPr>
          <w:lang w:val="en-GB"/>
        </w:rPr>
        <w:t xml:space="preserve"> </w:t>
      </w:r>
      <w:r w:rsidR="009E19DF" w:rsidRPr="00EE5CE4">
        <w:rPr>
          <w:lang w:val="en-GB"/>
        </w:rPr>
        <w:t>vector</w:t>
      </w:r>
      <w:r w:rsidRPr="00EE5CE4">
        <w:rPr>
          <w:lang w:val="en-GB"/>
        </w:rPr>
        <w:t xml:space="preserve"> remains, caused by the rotational speed affecting the temporal component </w:t>
      </w:r>
      <w:r w:rsidRPr="00EE5CE4">
        <w:rPr>
          <w:i/>
          <w:lang w:val="en-GB"/>
        </w:rPr>
        <w:t>g</w:t>
      </w:r>
      <w:r w:rsidRPr="00EE5CE4">
        <w:rPr>
          <w:i/>
          <w:vertAlign w:val="subscript"/>
          <w:lang w:val="en-GB"/>
        </w:rPr>
        <w:t>00</w:t>
      </w:r>
      <w:r w:rsidR="00F3654F" w:rsidRPr="00EE5CE4">
        <w:rPr>
          <w:lang w:val="en-GB"/>
        </w:rPr>
        <w:t xml:space="preserve"> only. </w:t>
      </w:r>
      <w:r w:rsidR="00D4226D" w:rsidRPr="00EE5CE4">
        <w:rPr>
          <w:lang w:val="en-GB"/>
        </w:rPr>
        <w:t xml:space="preserve">Therefore with navigational satellites only the clocks have to be corrected. </w:t>
      </w:r>
      <w:r w:rsidR="00F3654F" w:rsidRPr="00EE5CE4">
        <w:rPr>
          <w:lang w:val="en-GB"/>
        </w:rPr>
        <w:t>The dilation calculates with v′</w:t>
      </w:r>
      <w:r w:rsidR="00F3654F" w:rsidRPr="00EE5CE4">
        <w:rPr>
          <w:sz w:val="12"/>
          <w:lang w:val="en-GB"/>
        </w:rPr>
        <w:t> </w:t>
      </w:r>
      <w:r w:rsidR="00F3654F" w:rsidRPr="00EE5CE4">
        <w:rPr>
          <w:lang w:val="en-GB"/>
        </w:rPr>
        <w:t>=</w:t>
      </w:r>
      <w:r w:rsidR="00F3654F" w:rsidRPr="00EE5CE4">
        <w:rPr>
          <w:sz w:val="12"/>
          <w:lang w:val="en-GB"/>
        </w:rPr>
        <w:t> </w:t>
      </w:r>
      <w:r w:rsidR="00F3654F" w:rsidRPr="00EE5CE4">
        <w:rPr>
          <w:lang w:val="en-GB"/>
        </w:rPr>
        <w:t>v</w:t>
      </w:r>
      <w:r w:rsidR="00F3654F" w:rsidRPr="00EE5CE4">
        <w:rPr>
          <w:vertAlign w:val="subscript"/>
          <w:lang w:val="en-GB"/>
        </w:rPr>
        <w:t>rot</w:t>
      </w:r>
      <w:r w:rsidR="00F3654F" w:rsidRPr="00EE5CE4">
        <w:rPr>
          <w:lang w:val="en-GB"/>
        </w:rPr>
        <w:t xml:space="preserve"> only using </w:t>
      </w:r>
      <w:r w:rsidR="00055014">
        <w:rPr>
          <w:lang w:val="en-GB"/>
        </w:rPr>
        <w:t>(885)</w:t>
      </w:r>
      <w:r w:rsidR="00F3654F" w:rsidRPr="00EE5CE4">
        <w:rPr>
          <w:lang w:val="en-GB"/>
        </w:rPr>
        <w:t xml:space="preserve"> or </w:t>
      </w:r>
      <w:r w:rsidR="00055014">
        <w:rPr>
          <w:lang w:val="en-GB"/>
        </w:rPr>
        <w:t>(886)</w:t>
      </w:r>
      <w:r w:rsidR="00BB49AC" w:rsidRPr="00EE5CE4">
        <w:rPr>
          <w:lang w:val="en-GB"/>
        </w:rPr>
        <w:t>.</w:t>
      </w:r>
      <w:r w:rsidR="00580ECF" w:rsidRPr="00EE5CE4">
        <w:rPr>
          <w:lang w:val="en-GB"/>
        </w:rPr>
        <w:t xml:space="preserve"> </w:t>
      </w:r>
      <w:r w:rsidR="00557819" w:rsidRPr="00EE5CE4">
        <w:rPr>
          <w:lang w:val="en-GB"/>
        </w:rPr>
        <w:t>At</w:t>
      </w:r>
      <w:r w:rsidR="00580ECF" w:rsidRPr="00EE5CE4">
        <w:rPr>
          <w:lang w:val="en-GB"/>
        </w:rPr>
        <w:t xml:space="preserve"> an observer </w:t>
      </w:r>
      <w:r w:rsidR="00557819" w:rsidRPr="00EE5CE4">
        <w:rPr>
          <w:lang w:val="en-GB"/>
        </w:rPr>
        <w:t>in</w:t>
      </w:r>
      <w:r w:rsidR="00580ECF" w:rsidRPr="00EE5CE4">
        <w:rPr>
          <w:lang w:val="en-GB"/>
        </w:rPr>
        <w:t xml:space="preserve"> inhibited free fall there is v</w:t>
      </w:r>
      <w:r w:rsidR="002451E6" w:rsidRPr="00EE5CE4">
        <w:rPr>
          <w:sz w:val="12"/>
          <w:lang w:val="en-GB"/>
        </w:rPr>
        <w:t> </w:t>
      </w:r>
      <w:r w:rsidR="00580ECF" w:rsidRPr="00EE5CE4">
        <w:rPr>
          <w:lang w:val="en-GB"/>
        </w:rPr>
        <w:t>=</w:t>
      </w:r>
      <w:r w:rsidR="002451E6" w:rsidRPr="00EE5CE4">
        <w:rPr>
          <w:sz w:val="12"/>
          <w:lang w:val="en-GB"/>
        </w:rPr>
        <w:t> </w:t>
      </w:r>
      <w:r w:rsidR="00580ECF" w:rsidRPr="00EE5CE4">
        <w:rPr>
          <w:lang w:val="en-GB"/>
        </w:rPr>
        <w:t>0 and no need for speed-addition</w:t>
      </w:r>
      <w:r w:rsidR="00557819" w:rsidRPr="00EE5CE4">
        <w:rPr>
          <w:lang w:val="en-GB"/>
        </w:rPr>
        <w:t xml:space="preserve">, but </w:t>
      </w:r>
      <w:r w:rsidR="002E15F3">
        <w:rPr>
          <w:lang w:val="en-GB"/>
        </w:rPr>
        <w:t>(892)</w:t>
      </w:r>
      <w:r w:rsidR="00557819" w:rsidRPr="00EE5CE4">
        <w:rPr>
          <w:lang w:val="en-GB"/>
        </w:rPr>
        <w:t xml:space="preserve"> still holds</w:t>
      </w:r>
      <w:r w:rsidR="00580ECF" w:rsidRPr="00EE5CE4">
        <w:rPr>
          <w:lang w:val="en-GB"/>
        </w:rPr>
        <w:t xml:space="preserve">. Then dilation calculates according to </w:t>
      </w:r>
      <w:r w:rsidR="002E15F3">
        <w:rPr>
          <w:lang w:val="en-GB"/>
        </w:rPr>
        <w:t>(887)</w:t>
      </w:r>
      <w:r w:rsidR="00580ECF" w:rsidRPr="00EE5CE4">
        <w:rPr>
          <w:lang w:val="en-GB"/>
        </w:rPr>
        <w:t xml:space="preserve"> or its </w:t>
      </w:r>
      <w:r w:rsidR="0003371A" w:rsidRPr="00EE5CE4">
        <w:rPr>
          <w:lang w:val="en-GB"/>
        </w:rPr>
        <w:t>approximation</w:t>
      </w:r>
      <w:r w:rsidR="00580ECF" w:rsidRPr="00EE5CE4">
        <w:rPr>
          <w:lang w:val="en-GB"/>
        </w:rPr>
        <w:t>.</w:t>
      </w:r>
    </w:p>
    <w:p w:rsidR="0025418D" w:rsidRPr="00EE5CE4" w:rsidRDefault="0025418D">
      <w:pPr>
        <w:pStyle w:val="Fortsetzung"/>
        <w:rPr>
          <w:lang w:val="en-GB"/>
        </w:rPr>
      </w:pPr>
    </w:p>
    <w:p w:rsidR="00CB018C" w:rsidRPr="00EE5CE4" w:rsidRDefault="00CD493E" w:rsidP="00CA74B8">
      <w:pPr>
        <w:pStyle w:val="Fortsetzung"/>
        <w:spacing w:line="245" w:lineRule="exact"/>
        <w:rPr>
          <w:lang w:val="en-GB"/>
        </w:rPr>
      </w:pPr>
      <w:r w:rsidRPr="00EE5CE4">
        <w:rPr>
          <w:lang w:val="en-GB"/>
        </w:rPr>
        <w:t xml:space="preserve">With it, we would have clearly determined the function </w:t>
      </w:r>
      <w:r w:rsidRPr="00EE5CE4">
        <w:rPr>
          <w:rFonts w:ascii="Symbol" w:hAnsi="Symbol"/>
          <w:i/>
          <w:lang w:val="en-GB"/>
        </w:rPr>
        <w:t></w:t>
      </w:r>
      <w:r w:rsidRPr="00EE5CE4">
        <w:rPr>
          <w:i/>
          <w:lang w:val="en-GB"/>
        </w:rPr>
        <w:t>(x)</w:t>
      </w:r>
      <w:r w:rsidRPr="00EE5CE4">
        <w:rPr>
          <w:lang w:val="en-GB"/>
        </w:rPr>
        <w:t xml:space="preserve"> for the velocity, with the result, that it</w:t>
      </w:r>
      <w:r w:rsidR="00CA42CC">
        <w:rPr>
          <w:lang w:val="en-GB"/>
        </w:rPr>
        <w:t>’</w:t>
      </w:r>
      <w:r w:rsidRPr="00EE5CE4">
        <w:rPr>
          <w:lang w:val="en-GB"/>
        </w:rPr>
        <w:t>s no longer required</w:t>
      </w:r>
      <w:r w:rsidR="00013A5F" w:rsidRPr="00EE5CE4">
        <w:rPr>
          <w:lang w:val="en-GB"/>
        </w:rPr>
        <w:t>, if we assume MG/r to be variable.</w:t>
      </w:r>
      <w:r w:rsidR="001D457C" w:rsidRPr="00EE5CE4">
        <w:rPr>
          <w:lang w:val="en-GB"/>
        </w:rPr>
        <w:t xml:space="preserve"> S</w:t>
      </w:r>
      <w:r w:rsidR="00013A5F" w:rsidRPr="00EE5CE4">
        <w:rPr>
          <w:lang w:val="en-GB"/>
        </w:rPr>
        <w:t>trictly speaking</w:t>
      </w:r>
      <w:r w:rsidR="001D457C" w:rsidRPr="00EE5CE4">
        <w:rPr>
          <w:lang w:val="en-GB"/>
        </w:rPr>
        <w:t xml:space="preserve"> however</w:t>
      </w:r>
      <w:r w:rsidR="00013A5F" w:rsidRPr="00EE5CE4">
        <w:rPr>
          <w:lang w:val="en-GB"/>
        </w:rPr>
        <w:t xml:space="preserve">, expression </w:t>
      </w:r>
      <w:r w:rsidR="002E15F3">
        <w:rPr>
          <w:lang w:val="en-GB"/>
        </w:rPr>
        <w:t>(892)</w:t>
      </w:r>
      <w:r w:rsidR="00013A5F" w:rsidRPr="00EE5CE4">
        <w:rPr>
          <w:lang w:val="en-GB"/>
        </w:rPr>
        <w:t xml:space="preserve"> o</w:t>
      </w:r>
      <w:r w:rsidR="000D0268" w:rsidRPr="00EE5CE4">
        <w:rPr>
          <w:lang w:val="en-GB"/>
        </w:rPr>
        <w:t xml:space="preserve">nly applies at the present time </w:t>
      </w:r>
      <w:r w:rsidR="00013A5F" w:rsidRPr="00EE5CE4">
        <w:rPr>
          <w:sz w:val="23"/>
          <w:lang w:val="en-GB"/>
        </w:rPr>
        <w:t>T</w:t>
      </w:r>
      <w:r w:rsidR="00DF6001" w:rsidRPr="00EE5CE4">
        <w:rPr>
          <w:sz w:val="23"/>
          <w:lang w:val="en-GB"/>
        </w:rPr>
        <w:fldChar w:fldCharType="begin"/>
      </w:r>
      <w:r w:rsidR="00CA74B8" w:rsidRPr="00EE5CE4">
        <w:rPr>
          <w:sz w:val="23"/>
          <w:lang w:val="en-GB"/>
        </w:rPr>
        <w:instrText xml:space="preserve"> ADVANCE  \l 6 \u 6 </w:instrText>
      </w:r>
      <w:r w:rsidR="00DF6001" w:rsidRPr="00EE5CE4">
        <w:rPr>
          <w:sz w:val="23"/>
          <w:lang w:val="en-GB"/>
        </w:rPr>
        <w:fldChar w:fldCharType="end"/>
      </w:r>
      <w:r w:rsidR="00CA74B8" w:rsidRPr="00EE5CE4">
        <w:rPr>
          <w:sz w:val="23"/>
          <w:lang w:val="en-GB"/>
        </w:rPr>
        <w:t>~</w:t>
      </w:r>
      <w:r w:rsidR="00DF6001" w:rsidRPr="00EE5CE4">
        <w:rPr>
          <w:sz w:val="23"/>
          <w:lang w:val="en-GB"/>
        </w:rPr>
        <w:fldChar w:fldCharType="begin"/>
      </w:r>
      <w:r w:rsidR="00CA74B8" w:rsidRPr="00EE5CE4">
        <w:rPr>
          <w:sz w:val="23"/>
          <w:lang w:val="en-GB"/>
        </w:rPr>
        <w:instrText xml:space="preserve"> ADVANCE  \d 6 </w:instrText>
      </w:r>
      <w:r w:rsidR="00DF6001" w:rsidRPr="00EE5CE4">
        <w:rPr>
          <w:sz w:val="23"/>
          <w:lang w:val="en-GB"/>
        </w:rPr>
        <w:fldChar w:fldCharType="end"/>
      </w:r>
      <w:r w:rsidR="00013A5F" w:rsidRPr="00EE5CE4">
        <w:rPr>
          <w:lang w:val="en-GB"/>
        </w:rPr>
        <w:t xml:space="preserve"> and in the immediate vicinity (r</w:t>
      </w:r>
      <w:r w:rsidR="00013A5F" w:rsidRPr="00EE5CE4">
        <w:rPr>
          <w:sz w:val="12"/>
          <w:lang w:val="en-GB"/>
        </w:rPr>
        <w:t> </w:t>
      </w:r>
      <w:r w:rsidR="00013A5F" w:rsidRPr="00EE5CE4">
        <w:rPr>
          <w:lang w:val="en-GB"/>
        </w:rPr>
        <w:t>≤</w:t>
      </w:r>
      <w:r w:rsidR="00013A5F" w:rsidRPr="00EE5CE4">
        <w:rPr>
          <w:sz w:val="12"/>
          <w:lang w:val="en-GB"/>
        </w:rPr>
        <w:t> </w:t>
      </w:r>
      <w:r w:rsidR="00013A5F" w:rsidRPr="00EE5CE4">
        <w:rPr>
          <w:lang w:val="en-GB"/>
        </w:rPr>
        <w:t>0.01</w:t>
      </w:r>
      <w:r w:rsidR="00013A5F" w:rsidRPr="00EE5CE4">
        <w:rPr>
          <w:sz w:val="23"/>
          <w:lang w:val="en-GB"/>
        </w:rPr>
        <w:t>R</w:t>
      </w:r>
      <w:r w:rsidR="00DF6001" w:rsidRPr="00EE5CE4">
        <w:rPr>
          <w:sz w:val="23"/>
          <w:lang w:val="en-GB"/>
        </w:rPr>
        <w:fldChar w:fldCharType="begin"/>
      </w:r>
      <w:r w:rsidR="00CA74B8" w:rsidRPr="00EE5CE4">
        <w:rPr>
          <w:sz w:val="23"/>
          <w:lang w:val="en-GB"/>
        </w:rPr>
        <w:instrText xml:space="preserve"> ADVANCE  \l 7 \u 6 </w:instrText>
      </w:r>
      <w:r w:rsidR="00DF6001" w:rsidRPr="00EE5CE4">
        <w:rPr>
          <w:sz w:val="23"/>
          <w:lang w:val="en-GB"/>
        </w:rPr>
        <w:fldChar w:fldCharType="end"/>
      </w:r>
      <w:r w:rsidR="00CA74B8" w:rsidRPr="00EE5CE4">
        <w:rPr>
          <w:szCs w:val="24"/>
          <w:lang w:val="en-GB"/>
        </w:rPr>
        <w:t>~</w:t>
      </w:r>
      <w:r w:rsidR="00DF6001" w:rsidRPr="00EE5CE4">
        <w:rPr>
          <w:sz w:val="23"/>
          <w:lang w:val="en-GB"/>
        </w:rPr>
        <w:fldChar w:fldCharType="begin"/>
      </w:r>
      <w:r w:rsidR="00CA74B8" w:rsidRPr="00EE5CE4">
        <w:rPr>
          <w:sz w:val="23"/>
          <w:lang w:val="en-GB"/>
        </w:rPr>
        <w:instrText xml:space="preserve"> ADVANCE  \d 6 </w:instrText>
      </w:r>
      <w:r w:rsidR="00DF6001" w:rsidRPr="00EE5CE4">
        <w:rPr>
          <w:sz w:val="23"/>
          <w:lang w:val="en-GB"/>
        </w:rPr>
        <w:fldChar w:fldCharType="end"/>
      </w:r>
      <w:r w:rsidR="00013A5F" w:rsidRPr="00EE5CE4">
        <w:rPr>
          <w:lang w:val="en-GB"/>
        </w:rPr>
        <w:t>) of the observer</w:t>
      </w:r>
      <w:r w:rsidRPr="00EE5CE4">
        <w:rPr>
          <w:lang w:val="en-GB"/>
        </w:rPr>
        <w:t xml:space="preserve">. </w:t>
      </w:r>
      <w:r w:rsidR="00013A5F" w:rsidRPr="00EE5CE4">
        <w:rPr>
          <w:lang w:val="en-GB"/>
        </w:rPr>
        <w:t xml:space="preserve">We acquire the complete expression </w:t>
      </w:r>
      <w:r w:rsidR="00693F9B" w:rsidRPr="00EE5CE4">
        <w:rPr>
          <w:lang w:val="en-GB"/>
        </w:rPr>
        <w:t>for an observed object in the distance r at the point of time</w:t>
      </w:r>
      <w:r w:rsidR="000D0268" w:rsidRPr="00EE5CE4">
        <w:rPr>
          <w:sz w:val="23"/>
          <w:lang w:val="en-GB"/>
        </w:rPr>
        <w:t xml:space="preserve"> T</w:t>
      </w:r>
      <w:r w:rsidR="00DF6001" w:rsidRPr="00EE5CE4">
        <w:rPr>
          <w:sz w:val="23"/>
          <w:lang w:val="en-GB"/>
        </w:rPr>
        <w:fldChar w:fldCharType="begin"/>
      </w:r>
      <w:r w:rsidR="000D0268" w:rsidRPr="00EE5CE4">
        <w:rPr>
          <w:sz w:val="23"/>
          <w:lang w:val="en-GB"/>
        </w:rPr>
        <w:instrText xml:space="preserve"> ADVANCE  \l 6 \u 6 </w:instrText>
      </w:r>
      <w:r w:rsidR="00DF6001" w:rsidRPr="00EE5CE4">
        <w:rPr>
          <w:sz w:val="23"/>
          <w:lang w:val="en-GB"/>
        </w:rPr>
        <w:fldChar w:fldCharType="end"/>
      </w:r>
      <w:r w:rsidR="000D0268" w:rsidRPr="00EE5CE4">
        <w:rPr>
          <w:sz w:val="23"/>
          <w:lang w:val="en-GB"/>
        </w:rPr>
        <w:t>~</w:t>
      </w:r>
      <w:r w:rsidR="00DF6001" w:rsidRPr="00EE5CE4">
        <w:rPr>
          <w:sz w:val="23"/>
          <w:lang w:val="en-GB"/>
        </w:rPr>
        <w:fldChar w:fldCharType="begin"/>
      </w:r>
      <w:r w:rsidR="000D0268" w:rsidRPr="00EE5CE4">
        <w:rPr>
          <w:sz w:val="23"/>
          <w:lang w:val="en-GB"/>
        </w:rPr>
        <w:instrText xml:space="preserve"> ADVANCE  \d 6 </w:instrText>
      </w:r>
      <w:r w:rsidR="00DF6001" w:rsidRPr="00EE5CE4">
        <w:rPr>
          <w:sz w:val="23"/>
          <w:lang w:val="en-GB"/>
        </w:rPr>
        <w:fldChar w:fldCharType="end"/>
      </w:r>
      <w:r w:rsidR="000D0268" w:rsidRPr="00EE5CE4">
        <w:rPr>
          <w:lang w:val="en-GB"/>
        </w:rPr>
        <w:t>+t</w:t>
      </w:r>
      <w:r w:rsidR="00693F9B" w:rsidRPr="00EE5CE4">
        <w:rPr>
          <w:lang w:val="en-GB"/>
        </w:rPr>
        <w:t xml:space="preserve"> </w:t>
      </w:r>
      <w:r w:rsidR="00013A5F" w:rsidRPr="00EE5CE4">
        <w:rPr>
          <w:lang w:val="en-GB"/>
        </w:rPr>
        <w:t>b</w:t>
      </w:r>
      <w:r w:rsidRPr="00EE5CE4">
        <w:rPr>
          <w:lang w:val="en-GB"/>
        </w:rPr>
        <w:t xml:space="preserve">y </w:t>
      </w:r>
      <w:r w:rsidR="00013A5F" w:rsidRPr="00EE5CE4">
        <w:rPr>
          <w:lang w:val="en-GB"/>
        </w:rPr>
        <w:t>combination</w:t>
      </w:r>
      <w:r w:rsidRPr="00EE5CE4">
        <w:rPr>
          <w:lang w:val="en-GB"/>
        </w:rPr>
        <w:t xml:space="preserve"> of </w:t>
      </w:r>
      <w:r w:rsidR="00100D72">
        <w:rPr>
          <w:lang w:val="en-GB"/>
        </w:rPr>
        <w:t>(757)</w:t>
      </w:r>
      <w:r w:rsidR="00013A5F" w:rsidRPr="00EE5CE4">
        <w:rPr>
          <w:lang w:val="en-GB"/>
        </w:rPr>
        <w:t>,</w:t>
      </w:r>
      <w:r w:rsidRPr="00EE5CE4">
        <w:rPr>
          <w:lang w:val="en-GB"/>
        </w:rPr>
        <w:t xml:space="preserve"> </w:t>
      </w:r>
      <w:r w:rsidR="00055014">
        <w:rPr>
          <w:lang w:val="en-GB"/>
        </w:rPr>
        <w:t>(799)</w:t>
      </w:r>
      <w:r w:rsidR="00013A5F" w:rsidRPr="00EE5CE4">
        <w:rPr>
          <w:lang w:val="en-GB"/>
        </w:rPr>
        <w:t xml:space="preserve"> and </w:t>
      </w:r>
      <w:r w:rsidR="002E15F3">
        <w:rPr>
          <w:lang w:val="en-GB"/>
        </w:rPr>
        <w:t>(888)</w:t>
      </w:r>
      <w:r w:rsidR="001D457C" w:rsidRPr="00EE5CE4">
        <w:rPr>
          <w:lang w:val="en-GB"/>
        </w:rPr>
        <w:t xml:space="preserve"> to</w:t>
      </w:r>
      <w:r w:rsidR="00013A5F" w:rsidRPr="00EE5CE4">
        <w:rPr>
          <w:lang w:val="en-GB"/>
        </w:rPr>
        <w:t>:</w:t>
      </w:r>
    </w:p>
    <w:p w:rsidR="00BF6678" w:rsidRPr="00EE5CE4" w:rsidRDefault="00BF6678" w:rsidP="00221DCE">
      <w:pPr>
        <w:pStyle w:val="Block"/>
        <w:spacing w:line="200" w:lineRule="exact"/>
        <w:rPr>
          <w:lang w:val="en-GB"/>
        </w:rPr>
      </w:pPr>
    </w:p>
    <w:p w:rsidR="00BF6678" w:rsidRPr="00EE5CE4" w:rsidRDefault="00693F9B" w:rsidP="00BF6678">
      <w:pPr>
        <w:pStyle w:val="Formel"/>
        <w:rPr>
          <w:lang w:val="en-GB"/>
        </w:rPr>
      </w:pPr>
      <w:r w:rsidRPr="00EE5CE4">
        <w:rPr>
          <w:position w:val="-32"/>
          <w:lang w:val="en-GB"/>
        </w:rPr>
        <w:object w:dxaOrig="4099" w:dyaOrig="760">
          <v:shape id="_x0000_i2028" type="#_x0000_t75" style="width:203.3pt;height:37.4pt" o:ole="">
            <v:imagedata r:id="rId2161" o:title=""/>
          </v:shape>
          <o:OLEObject Type="Embed" ProgID="Equation.DSMT4" ShapeID="_x0000_i2028" DrawAspect="Content" ObjectID="_1748865395" r:id="rId2162"/>
        </w:object>
      </w:r>
      <w:r w:rsidR="00BF6678" w:rsidRPr="00EE5CE4">
        <w:rPr>
          <w:lang w:val="en-GB"/>
        </w:rPr>
        <w:tab/>
      </w:r>
      <w:r w:rsidR="00BF6678" w:rsidRPr="00EE5CE4">
        <w:rPr>
          <w:lang w:val="en-GB"/>
        </w:rPr>
        <w:tab/>
      </w:r>
      <w:r w:rsidR="00BF6678" w:rsidRPr="00EE5CE4">
        <w:rPr>
          <w:lang w:val="en-GB"/>
        </w:rPr>
        <w:tab/>
      </w:r>
      <w:r w:rsidR="00BF6678" w:rsidRPr="00EE5CE4">
        <w:rPr>
          <w:lang w:val="en-GB"/>
        </w:rPr>
        <w:tab/>
      </w:r>
      <w:r w:rsidR="00BF6678" w:rsidRPr="00EE5CE4">
        <w:rPr>
          <w:lang w:val="en-GB"/>
        </w:rPr>
        <w:tab/>
      </w:r>
      <w:r w:rsidR="004B597E" w:rsidRPr="00EE5CE4">
        <w:rPr>
          <w:lang w:val="en-GB"/>
        </w:rPr>
        <w:tab/>
      </w:r>
      <w:r w:rsidR="002E15F3">
        <w:rPr>
          <w:lang w:val="en-GB"/>
        </w:rPr>
        <w:t>(893)</w:t>
      </w:r>
    </w:p>
    <w:p w:rsidR="00BF6678" w:rsidRPr="00EE5CE4" w:rsidRDefault="00BF6678" w:rsidP="00AC1236">
      <w:pPr>
        <w:pStyle w:val="Block"/>
        <w:spacing w:line="160" w:lineRule="exact"/>
        <w:rPr>
          <w:lang w:val="en-GB"/>
        </w:rPr>
      </w:pPr>
    </w:p>
    <w:p w:rsidR="001035C1" w:rsidRPr="00EE5CE4" w:rsidRDefault="0000615B" w:rsidP="001035C1">
      <w:pPr>
        <w:pStyle w:val="Fortsetzung"/>
        <w:rPr>
          <w:lang w:val="en-GB"/>
        </w:rPr>
      </w:pPr>
      <w:r w:rsidRPr="00EE5CE4">
        <w:rPr>
          <w:lang w:val="en-GB"/>
        </w:rPr>
        <w:t>The tilded values are the ones at the observer,</w:t>
      </w:r>
      <w:r w:rsidR="00CD493E" w:rsidRPr="00EE5CE4">
        <w:rPr>
          <w:lang w:val="en-GB"/>
        </w:rPr>
        <w:t xml:space="preserve"> the variables r in the numerator and in the denominator of the right side are identical only then, when the mass-centre coincides with the zero of the coordinate-system. </w:t>
      </w:r>
      <w:r w:rsidRPr="00EE5CE4">
        <w:rPr>
          <w:lang w:val="en-GB"/>
        </w:rPr>
        <w:t xml:space="preserve">In fact, r and t should also have a tilde. </w:t>
      </w:r>
      <w:r w:rsidR="00CD493E" w:rsidRPr="00EE5CE4">
        <w:rPr>
          <w:lang w:val="en-GB"/>
        </w:rPr>
        <w:t xml:space="preserve">The navigation-gradient appears here once again. By comparison of coefficients with </w:t>
      </w:r>
      <w:r w:rsidR="00055014">
        <w:rPr>
          <w:lang w:val="en-GB"/>
        </w:rPr>
        <w:t>(881)</w:t>
      </w:r>
      <w:r w:rsidR="00CD493E" w:rsidRPr="00EE5CE4">
        <w:rPr>
          <w:lang w:val="en-GB"/>
        </w:rPr>
        <w:t xml:space="preserve"> we get for the Q-factor:</w:t>
      </w:r>
      <w:r w:rsidR="001035C1" w:rsidRPr="00EE5CE4">
        <w:rPr>
          <w:lang w:val="en-GB"/>
        </w:rPr>
        <w:t xml:space="preserve"> </w:t>
      </w:r>
    </w:p>
    <w:p w:rsidR="001035C1" w:rsidRPr="00EE5CE4" w:rsidRDefault="00425266" w:rsidP="001035C1">
      <w:pPr>
        <w:pStyle w:val="Formel"/>
        <w:rPr>
          <w:lang w:val="en-GB"/>
        </w:rPr>
      </w:pPr>
      <w:r w:rsidRPr="00EE5CE4">
        <w:rPr>
          <w:position w:val="-62"/>
          <w:lang w:val="en-GB"/>
        </w:rPr>
        <w:object w:dxaOrig="5920" w:dyaOrig="1380">
          <v:shape id="_x0000_i2029" type="#_x0000_t75" style="width:296.6pt;height:68.7pt" o:ole="">
            <v:imagedata r:id="rId2163" o:title=""/>
          </v:shape>
          <o:OLEObject Type="Embed" ProgID="Equation.DSMT4" ShapeID="_x0000_i2029" DrawAspect="Content" ObjectID="_1748865396" r:id="rId2164"/>
        </w:object>
      </w:r>
      <w:r w:rsidRPr="00EE5CE4">
        <w:rPr>
          <w:lang w:val="en-GB"/>
        </w:rPr>
        <w:t xml:space="preserve">  </w:t>
      </w:r>
      <w:r w:rsidRPr="00EE5CE4">
        <w:rPr>
          <w:lang w:val="en-GB"/>
        </w:rPr>
        <w:tab/>
      </w:r>
      <w:r w:rsidR="001035C1" w:rsidRPr="00EE5CE4">
        <w:rPr>
          <w:lang w:val="en-GB"/>
        </w:rPr>
        <w:tab/>
      </w:r>
      <w:r w:rsidR="001035C1" w:rsidRPr="00EE5CE4">
        <w:rPr>
          <w:lang w:val="en-GB"/>
        </w:rPr>
        <w:tab/>
      </w:r>
      <w:r w:rsidR="002E15F3">
        <w:rPr>
          <w:lang w:val="en-GB"/>
        </w:rPr>
        <w:t>(894)</w:t>
      </w:r>
    </w:p>
    <w:p w:rsidR="001035C1" w:rsidRPr="00EE5CE4" w:rsidRDefault="001035C1" w:rsidP="00AC1236">
      <w:pPr>
        <w:pStyle w:val="Block"/>
        <w:spacing w:line="160" w:lineRule="exact"/>
        <w:rPr>
          <w:lang w:val="en-GB"/>
        </w:rPr>
      </w:pPr>
    </w:p>
    <w:p w:rsidR="001256C2" w:rsidRPr="00EE5CE4" w:rsidRDefault="001256C2" w:rsidP="001256C2">
      <w:pPr>
        <w:pStyle w:val="Formel"/>
        <w:jc w:val="left"/>
        <w:rPr>
          <w:lang w:val="en-GB"/>
        </w:rPr>
      </w:pPr>
      <w:r w:rsidRPr="00EE5CE4">
        <w:rPr>
          <w:position w:val="-30"/>
          <w:lang w:val="en-GB"/>
        </w:rPr>
        <w:object w:dxaOrig="6680" w:dyaOrig="740">
          <v:shape id="_x0000_i2030" type="#_x0000_t75" style="width:333pt;height:37.4pt" o:ole="">
            <v:imagedata r:id="rId2165" o:title=""/>
          </v:shape>
          <o:OLEObject Type="Embed" ProgID="Equation.DSMT4" ShapeID="_x0000_i2030" DrawAspect="Content" ObjectID="_1748865397" r:id="rId2166"/>
        </w:object>
      </w:r>
      <w:r w:rsidRPr="00EE5CE4">
        <w:rPr>
          <w:lang w:val="en-GB"/>
        </w:rPr>
        <w:t xml:space="preserve">  </w:t>
      </w:r>
      <w:r w:rsidRPr="00EE5CE4">
        <w:rPr>
          <w:rFonts w:ascii="Arial Narrow" w:hAnsi="Arial Narrow"/>
          <w:sz w:val="16"/>
          <w:szCs w:val="16"/>
          <w:lang w:val="en-GB"/>
        </w:rPr>
        <w:t>t</w:t>
      </w:r>
      <w:r w:rsidRPr="00EE5CE4">
        <w:rPr>
          <w:rFonts w:ascii="Arial Narrow" w:hAnsi="Arial Narrow"/>
          <w:sz w:val="8"/>
          <w:szCs w:val="16"/>
          <w:lang w:val="en-GB"/>
        </w:rPr>
        <w:t> </w:t>
      </w:r>
      <w:r w:rsidRPr="00EE5CE4">
        <w:rPr>
          <w:rFonts w:ascii="Arial Narrow" w:hAnsi="Arial Narrow"/>
          <w:sz w:val="16"/>
          <w:szCs w:val="16"/>
          <w:lang w:val="en-GB"/>
        </w:rPr>
        <w:t>=</w:t>
      </w:r>
      <w:r w:rsidRPr="00EE5CE4">
        <w:rPr>
          <w:rFonts w:ascii="Arial Narrow" w:hAnsi="Arial Narrow"/>
          <w:sz w:val="8"/>
          <w:szCs w:val="16"/>
          <w:lang w:val="en-GB"/>
        </w:rPr>
        <w:t> </w:t>
      </w:r>
      <w:r w:rsidRPr="00EE5CE4">
        <w:rPr>
          <w:rFonts w:ascii="Arial Narrow" w:hAnsi="Arial Narrow"/>
          <w:sz w:val="16"/>
          <w:szCs w:val="16"/>
          <w:lang w:val="en-GB"/>
        </w:rPr>
        <w:t>0, R</w:t>
      </w:r>
      <w:r w:rsidRPr="00EE5CE4">
        <w:rPr>
          <w:rFonts w:ascii="Arial Narrow" w:hAnsi="Arial Narrow"/>
          <w:sz w:val="16"/>
          <w:szCs w:val="16"/>
          <w:vertAlign w:val="subscript"/>
          <w:lang w:val="en-GB"/>
        </w:rPr>
        <w:t>S</w:t>
      </w:r>
      <w:r w:rsidRPr="00EE5CE4">
        <w:rPr>
          <w:sz w:val="8"/>
          <w:lang w:val="en-GB"/>
        </w:rPr>
        <w:t> </w:t>
      </w:r>
      <w:r w:rsidRPr="00EE5CE4">
        <w:rPr>
          <w:rFonts w:ascii="Cambria Math" w:hAnsi="Cambria Math" w:cs="Cambria Math"/>
          <w:sz w:val="16"/>
          <w:lang w:val="en-GB"/>
        </w:rPr>
        <w:t>≪</w:t>
      </w:r>
      <w:r w:rsidRPr="00EE5CE4">
        <w:rPr>
          <w:rFonts w:ascii="Arial Narrow" w:hAnsi="Arial Narrow"/>
          <w:sz w:val="16"/>
          <w:szCs w:val="16"/>
          <w:lang w:val="en-GB"/>
        </w:rPr>
        <w:t xml:space="preserve"> r</w:t>
      </w:r>
      <w:r w:rsidRPr="00EE5CE4">
        <w:rPr>
          <w:rFonts w:ascii="Arial Narrow" w:hAnsi="Arial Narrow"/>
          <w:sz w:val="8"/>
          <w:szCs w:val="16"/>
          <w:lang w:val="en-GB"/>
        </w:rPr>
        <w:t> </w:t>
      </w:r>
      <w:r w:rsidRPr="00EE5CE4">
        <w:rPr>
          <w:rFonts w:ascii="Cambria Math" w:hAnsi="Cambria Math"/>
          <w:sz w:val="18"/>
          <w:szCs w:val="18"/>
          <w:lang w:val="en-GB"/>
        </w:rPr>
        <w:t>˃</w:t>
      </w:r>
      <w:r w:rsidRPr="00EE5CE4">
        <w:rPr>
          <w:rFonts w:ascii="Arial Narrow" w:hAnsi="Arial Narrow"/>
          <w:sz w:val="16"/>
          <w:szCs w:val="16"/>
          <w:lang w:val="en-GB"/>
        </w:rPr>
        <w:t>R</w:t>
      </w:r>
      <w:r w:rsidRPr="00EE5CE4">
        <w:rPr>
          <w:rFonts w:asciiTheme="majorHAnsi" w:hAnsiTheme="majorHAnsi"/>
          <w:position w:val="-10"/>
          <w:sz w:val="20"/>
          <w:szCs w:val="16"/>
          <w:lang w:val="en-GB"/>
        </w:rPr>
        <w:t>*</w:t>
      </w:r>
      <w:r w:rsidRPr="00EE5CE4">
        <w:rPr>
          <w:rFonts w:ascii="Helvetica" w:hAnsi="Helvetica"/>
          <w:sz w:val="16"/>
          <w:szCs w:val="16"/>
          <w:lang w:val="en-GB"/>
        </w:rPr>
        <w:t xml:space="preserve"> </w:t>
      </w:r>
      <w:r w:rsidRPr="00EE5CE4">
        <w:rPr>
          <w:lang w:val="en-GB"/>
        </w:rPr>
        <w:t xml:space="preserve"> </w:t>
      </w:r>
      <w:r w:rsidRPr="00EE5CE4">
        <w:rPr>
          <w:lang w:val="en-GB"/>
        </w:rPr>
        <w:tab/>
      </w:r>
      <w:r w:rsidR="002E15F3">
        <w:rPr>
          <w:lang w:val="en-GB"/>
        </w:rPr>
        <w:t>(895)</w:t>
      </w:r>
    </w:p>
    <w:p w:rsidR="003D3349" w:rsidRPr="00EE5CE4" w:rsidRDefault="003D3349" w:rsidP="001035C1">
      <w:pPr>
        <w:pStyle w:val="Fortsetzung"/>
        <w:rPr>
          <w:lang w:val="en-GB"/>
        </w:rPr>
      </w:pPr>
    </w:p>
    <w:tbl>
      <w:tblPr>
        <w:tblStyle w:val="Tabellenraster"/>
        <w:tblW w:w="8964"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570"/>
      </w:tblGrid>
      <w:tr w:rsidR="003D3349" w:rsidRPr="00AA6DA9" w:rsidTr="00684796">
        <w:tc>
          <w:tcPr>
            <w:tcW w:w="4394" w:type="dxa"/>
          </w:tcPr>
          <w:p w:rsidR="003D3349" w:rsidRPr="00EE5CE4" w:rsidRDefault="00D7603A" w:rsidP="00345BB2">
            <w:pPr>
              <w:pStyle w:val="Fortsetzung"/>
              <w:rPr>
                <w:lang w:val="en-GB"/>
              </w:rPr>
            </w:pPr>
            <w:r w:rsidRPr="00EE5CE4">
              <w:rPr>
                <w:lang w:val="en-GB"/>
              </w:rPr>
              <w:t>R</w:t>
            </w:r>
            <w:r w:rsidRPr="00EE5CE4">
              <w:rPr>
                <w:rFonts w:cs="Cambria Math"/>
                <w:position w:val="-5"/>
                <w:sz w:val="22"/>
                <w:vertAlign w:val="subscript"/>
                <w:lang w:val="en-GB"/>
              </w:rPr>
              <w:t>*</w:t>
            </w:r>
            <w:r w:rsidRPr="00EE5CE4">
              <w:rPr>
                <w:lang w:val="en-GB"/>
              </w:rPr>
              <w:t xml:space="preserve"> is the radius of a mass-distribution with the mass M</w:t>
            </w:r>
            <w:r w:rsidRPr="00EE5CE4">
              <w:rPr>
                <w:rFonts w:cs="Cambria Math"/>
                <w:position w:val="-5"/>
                <w:sz w:val="22"/>
                <w:vertAlign w:val="subscript"/>
                <w:lang w:val="en-GB"/>
              </w:rPr>
              <w:t>*</w:t>
            </w:r>
            <w:r w:rsidRPr="00EE5CE4">
              <w:rPr>
                <w:lang w:val="en-GB"/>
              </w:rPr>
              <w:t xml:space="preserve">. Image </w:t>
            </w:r>
            <w:r w:rsidR="006E0262" w:rsidRPr="00EE5CE4">
              <w:rPr>
                <w:lang w:val="en-GB"/>
              </w:rPr>
              <w:t>133</w:t>
            </w:r>
            <w:r w:rsidRPr="00EE5CE4">
              <w:rPr>
                <w:lang w:val="en-GB"/>
              </w:rPr>
              <w:t xml:space="preserve"> shows the course of Q</w:t>
            </w:r>
            <w:r w:rsidRPr="00EE5CE4">
              <w:rPr>
                <w:vertAlign w:val="subscript"/>
                <w:lang w:val="en-GB"/>
              </w:rPr>
              <w:t>0</w:t>
            </w:r>
            <w:r w:rsidRPr="00EE5CE4">
              <w:rPr>
                <w:lang w:val="en-GB"/>
              </w:rPr>
              <w:t xml:space="preserve"> as a function of the distance using the examples Earth and black hole.</w:t>
            </w:r>
          </w:p>
          <w:p w:rsidR="003D3349" w:rsidRPr="00EE5CE4" w:rsidRDefault="003D3349" w:rsidP="00345BB2">
            <w:pPr>
              <w:pStyle w:val="Fortsetzung"/>
              <w:rPr>
                <w:lang w:val="en-GB"/>
              </w:rPr>
            </w:pPr>
          </w:p>
          <w:p w:rsidR="003D3349" w:rsidRPr="00EE5CE4" w:rsidRDefault="00B9778B" w:rsidP="001256C2">
            <w:pPr>
              <w:pStyle w:val="Fortsetzung"/>
              <w:rPr>
                <w:lang w:val="en-GB"/>
              </w:rPr>
            </w:pPr>
            <w:r w:rsidRPr="00EE5CE4">
              <w:rPr>
                <w:lang w:val="en-GB"/>
              </w:rPr>
              <w:t>The approximation only applies to distan-ces of r</w:t>
            </w:r>
            <w:r w:rsidRPr="00EE5CE4">
              <w:rPr>
                <w:rFonts w:ascii="Cambria Math" w:hAnsi="Cambria Math"/>
                <w:b/>
                <w:lang w:val="en-GB"/>
              </w:rPr>
              <w:t>≫</w:t>
            </w:r>
            <w:r w:rsidRPr="00EE5CE4">
              <w:rPr>
                <w:lang w:val="en-GB"/>
              </w:rPr>
              <w:t>R</w:t>
            </w:r>
            <w:r w:rsidRPr="00EE5CE4">
              <w:rPr>
                <w:vertAlign w:val="subscript"/>
                <w:lang w:val="en-GB"/>
              </w:rPr>
              <w:t>S</w:t>
            </w:r>
            <w:r w:rsidRPr="00EE5CE4">
              <w:rPr>
                <w:lang w:val="en-GB"/>
              </w:rPr>
              <w:t xml:space="preserve"> respectively</w:t>
            </w:r>
            <w:r w:rsidR="003D3349" w:rsidRPr="00EE5CE4">
              <w:rPr>
                <w:lang w:val="en-GB"/>
              </w:rPr>
              <w:t xml:space="preserve"> </w:t>
            </w:r>
            <w:r w:rsidR="001256C2" w:rsidRPr="00EE5CE4">
              <w:rPr>
                <w:lang w:val="en-GB"/>
              </w:rPr>
              <w:t>r</w:t>
            </w:r>
            <w:r w:rsidR="001256C2" w:rsidRPr="00EE5CE4">
              <w:rPr>
                <w:sz w:val="8"/>
                <w:lang w:val="en-GB"/>
              </w:rPr>
              <w:t> </w:t>
            </w:r>
            <w:r w:rsidR="003D3349" w:rsidRPr="00EE5CE4">
              <w:rPr>
                <w:rFonts w:asciiTheme="majorHAnsi" w:hAnsiTheme="majorHAnsi"/>
                <w:position w:val="1"/>
                <w:lang w:val="en-GB"/>
              </w:rPr>
              <w:t>≥</w:t>
            </w:r>
            <w:r w:rsidR="001256C2" w:rsidRPr="00EE5CE4">
              <w:rPr>
                <w:sz w:val="8"/>
                <w:lang w:val="en-GB"/>
              </w:rPr>
              <w:t> </w:t>
            </w:r>
            <w:r w:rsidR="003D3349" w:rsidRPr="00EE5CE4">
              <w:rPr>
                <w:lang w:val="en-GB"/>
              </w:rPr>
              <w:t>R</w:t>
            </w:r>
            <w:r w:rsidR="003D3349" w:rsidRPr="00EE5CE4">
              <w:rPr>
                <w:rFonts w:cs="Cambria Math"/>
                <w:position w:val="-5"/>
                <w:sz w:val="22"/>
                <w:vertAlign w:val="subscript"/>
                <w:lang w:val="en-GB"/>
              </w:rPr>
              <w:t>*</w:t>
            </w:r>
            <w:r w:rsidR="003D3349" w:rsidRPr="00EE5CE4">
              <w:rPr>
                <w:lang w:val="en-GB"/>
              </w:rPr>
              <w:t xml:space="preserve">. </w:t>
            </w:r>
            <w:r w:rsidRPr="00EE5CE4">
              <w:rPr>
                <w:lang w:val="en-GB"/>
              </w:rPr>
              <w:t>It should however be noted, that if r is too large, the result will be overlaid by other masses up to M</w:t>
            </w:r>
            <w:r w:rsidRPr="00EE5CE4">
              <w:rPr>
                <w:vertAlign w:val="subscript"/>
                <w:lang w:val="en-GB"/>
              </w:rPr>
              <w:t>1</w:t>
            </w:r>
            <w:r w:rsidRPr="00EE5CE4">
              <w:rPr>
                <w:lang w:val="en-GB"/>
              </w:rPr>
              <w:t xml:space="preserve">. Within a normal sized celestial body </w:t>
            </w:r>
            <w:r w:rsidR="003D3349" w:rsidRPr="00EE5CE4">
              <w:rPr>
                <w:lang w:val="en-GB"/>
              </w:rPr>
              <w:t>Q</w:t>
            </w:r>
            <w:r w:rsidR="003D3349" w:rsidRPr="00EE5CE4">
              <w:rPr>
                <w:vertAlign w:val="subscript"/>
                <w:lang w:val="en-GB"/>
              </w:rPr>
              <w:t>0</w:t>
            </w:r>
            <w:r w:rsidR="003D3349" w:rsidRPr="00EE5CE4">
              <w:rPr>
                <w:lang w:val="en-GB"/>
              </w:rPr>
              <w:t xml:space="preserve"> </w:t>
            </w:r>
            <w:r w:rsidRPr="00EE5CE4">
              <w:rPr>
                <w:lang w:val="en-GB"/>
              </w:rPr>
              <w:t>drops slightly</w:t>
            </w:r>
            <w:r w:rsidR="00C15EFC" w:rsidRPr="00EE5CE4">
              <w:rPr>
                <w:lang w:val="en-GB"/>
              </w:rPr>
              <w:t xml:space="preserve"> with r</w:t>
            </w:r>
            <w:r w:rsidR="003D3349" w:rsidRPr="00EE5CE4">
              <w:rPr>
                <w:lang w:val="en-GB"/>
              </w:rPr>
              <w:t>.</w:t>
            </w:r>
          </w:p>
        </w:tc>
        <w:tc>
          <w:tcPr>
            <w:tcW w:w="4570" w:type="dxa"/>
          </w:tcPr>
          <w:p w:rsidR="003D3349" w:rsidRPr="00EE5CE4" w:rsidRDefault="003D3349" w:rsidP="00B9778B">
            <w:pPr>
              <w:pStyle w:val="Bild"/>
              <w:ind w:right="26"/>
              <w:jc w:val="right"/>
              <w:rPr>
                <w:lang w:val="en-GB"/>
              </w:rPr>
            </w:pPr>
            <w:r w:rsidRPr="00EE5CE4">
              <w:rPr>
                <w:noProof/>
              </w:rPr>
              <w:drawing>
                <wp:inline distT="0" distB="0" distL="0" distR="0">
                  <wp:extent cx="2276677" cy="1430913"/>
                  <wp:effectExtent l="19050" t="0" r="9323" b="0"/>
                  <wp:docPr id="57" name="Picture 1" descr="Bild neu 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neu Q(r).png"/>
                          <pic:cNvPicPr/>
                        </pic:nvPicPr>
                        <pic:blipFill>
                          <a:blip r:embed="rId2167" cstate="print"/>
                          <a:srcRect t="7144" b="15241"/>
                          <a:stretch>
                            <a:fillRect/>
                          </a:stretch>
                        </pic:blipFill>
                        <pic:spPr>
                          <a:xfrm>
                            <a:off x="0" y="0"/>
                            <a:ext cx="2276677" cy="1430913"/>
                          </a:xfrm>
                          <a:prstGeom prst="rect">
                            <a:avLst/>
                          </a:prstGeom>
                        </pic:spPr>
                      </pic:pic>
                    </a:graphicData>
                  </a:graphic>
                </wp:inline>
              </w:drawing>
            </w:r>
          </w:p>
          <w:p w:rsidR="003D3349" w:rsidRPr="00EE5CE4" w:rsidRDefault="00924978" w:rsidP="00B9778B">
            <w:pPr>
              <w:pStyle w:val="Bildunt"/>
              <w:ind w:right="57"/>
              <w:jc w:val="right"/>
            </w:pPr>
            <w:bookmarkStart w:id="1599" w:name="A_141"/>
            <w:r>
              <w:t>Figure 141</w:t>
            </w:r>
            <w:bookmarkEnd w:id="1599"/>
          </w:p>
          <w:p w:rsidR="003D3349" w:rsidRPr="00EE5CE4" w:rsidRDefault="003D3349" w:rsidP="00B9778B">
            <w:pPr>
              <w:pStyle w:val="Bildunt"/>
              <w:ind w:right="57"/>
              <w:jc w:val="right"/>
            </w:pPr>
            <w:r w:rsidRPr="00EE5CE4">
              <w:t>Phase</w:t>
            </w:r>
            <w:r w:rsidR="00B9778B" w:rsidRPr="00EE5CE4">
              <w:t xml:space="preserve"> angle</w:t>
            </w:r>
            <w:r w:rsidRPr="00EE5CE4">
              <w:t xml:space="preserve"> Q</w:t>
            </w:r>
            <w:r w:rsidRPr="00EE5CE4">
              <w:rPr>
                <w:vertAlign w:val="subscript"/>
              </w:rPr>
              <w:t>0</w:t>
            </w:r>
            <w:r w:rsidRPr="00EE5CE4">
              <w:t xml:space="preserve"> </w:t>
            </w:r>
            <w:r w:rsidR="00B9778B" w:rsidRPr="00EE5CE4">
              <w:t>as a</w:t>
            </w:r>
            <w:r w:rsidRPr="00EE5CE4">
              <w:t xml:space="preserve"> </w:t>
            </w:r>
            <w:r w:rsidR="00B9778B" w:rsidRPr="00EE5CE4">
              <w:t>function of</w:t>
            </w:r>
            <w:r w:rsidRPr="00EE5CE4">
              <w:t xml:space="preserve"> </w:t>
            </w:r>
            <w:r w:rsidR="00B9778B" w:rsidRPr="00EE5CE4">
              <w:t>the</w:t>
            </w:r>
            <w:r w:rsidRPr="00EE5CE4">
              <w:t xml:space="preserve"> </w:t>
            </w:r>
            <w:r w:rsidR="00B9778B" w:rsidRPr="00EE5CE4">
              <w:t>distance</w:t>
            </w:r>
            <w:r w:rsidRPr="00EE5CE4">
              <w:t xml:space="preserve"> r</w:t>
            </w:r>
          </w:p>
        </w:tc>
      </w:tr>
    </w:tbl>
    <w:p w:rsidR="003D3349" w:rsidRPr="00EE5CE4" w:rsidRDefault="003D3349" w:rsidP="001035C1">
      <w:pPr>
        <w:pStyle w:val="Fortsetzung"/>
        <w:rPr>
          <w:lang w:val="en-GB"/>
        </w:rPr>
      </w:pPr>
    </w:p>
    <w:p w:rsidR="00CB018C" w:rsidRPr="00EE5CE4" w:rsidRDefault="000C4289" w:rsidP="001035C1">
      <w:pPr>
        <w:pStyle w:val="Fortsetzung"/>
        <w:rPr>
          <w:lang w:val="en-GB"/>
        </w:rPr>
      </w:pPr>
      <w:r w:rsidRPr="00EE5CE4">
        <w:rPr>
          <w:lang w:val="en-GB"/>
        </w:rPr>
        <w:t>Another case in which the trigonometric factor cannot be neglected are objects in the free fall at a distance of r </w:t>
      </w:r>
      <w:r w:rsidRPr="00EE5CE4">
        <w:rPr>
          <w:rFonts w:ascii="Symbol" w:hAnsi="Symbol"/>
          <w:lang w:val="en-GB"/>
        </w:rPr>
        <w:t></w:t>
      </w:r>
      <w:r w:rsidRPr="00EE5CE4">
        <w:rPr>
          <w:lang w:val="en-GB"/>
        </w:rPr>
        <w:t xml:space="preserve"> R/2, i.e. close to the particle horizon of the entire universe. </w:t>
      </w:r>
      <w:r w:rsidR="00CD493E" w:rsidRPr="00EE5CE4">
        <w:rPr>
          <w:lang w:val="en-GB"/>
        </w:rPr>
        <w:t xml:space="preserve">With disregard of the trigonometric functions we now are able to rearrange </w:t>
      </w:r>
      <w:r w:rsidR="002E15F3">
        <w:rPr>
          <w:lang w:val="en-GB"/>
        </w:rPr>
        <w:t>(894)</w:t>
      </w:r>
      <w:r w:rsidR="00CD493E" w:rsidRPr="00EE5CE4">
        <w:rPr>
          <w:lang w:val="en-GB"/>
        </w:rPr>
        <w:t xml:space="preserve"> in the following manner:</w:t>
      </w:r>
      <w:r w:rsidR="00F22045" w:rsidRPr="00EE5CE4">
        <w:rPr>
          <w:lang w:val="en-GB"/>
        </w:rPr>
        <w:t xml:space="preserve"> </w:t>
      </w:r>
    </w:p>
    <w:p w:rsidR="001035C1" w:rsidRPr="00EE5CE4" w:rsidRDefault="001035C1" w:rsidP="00AC1236">
      <w:pPr>
        <w:pStyle w:val="Fortsetzung"/>
        <w:spacing w:line="160" w:lineRule="exact"/>
        <w:ind w:firstLine="227"/>
        <w:rPr>
          <w:lang w:val="en-GB"/>
        </w:rPr>
      </w:pPr>
    </w:p>
    <w:p w:rsidR="001035C1" w:rsidRPr="00EE5CE4" w:rsidRDefault="008A5059" w:rsidP="001035C1">
      <w:pPr>
        <w:pStyle w:val="Formel"/>
        <w:rPr>
          <w:lang w:val="en-GB"/>
        </w:rPr>
      </w:pPr>
      <w:r w:rsidRPr="00EE5CE4">
        <w:rPr>
          <w:position w:val="-62"/>
          <w:lang w:val="en-GB"/>
        </w:rPr>
        <w:object w:dxaOrig="6840" w:dyaOrig="1040">
          <v:shape id="_x0000_i2031" type="#_x0000_t75" style="width:342.35pt;height:52.05pt" o:ole="">
            <v:imagedata r:id="rId2168" o:title=""/>
          </v:shape>
          <o:OLEObject Type="Embed" ProgID="Equation.DSMT4" ShapeID="_x0000_i2031" DrawAspect="Content" ObjectID="_1748865398" r:id="rId2169"/>
        </w:object>
      </w:r>
      <w:r w:rsidR="001035C1" w:rsidRPr="00EE5CE4">
        <w:rPr>
          <w:lang w:val="en-GB"/>
        </w:rPr>
        <w:t xml:space="preserve"> </w:t>
      </w:r>
      <w:r w:rsidR="001035C1" w:rsidRPr="00EE5CE4">
        <w:rPr>
          <w:lang w:val="en-GB"/>
        </w:rPr>
        <w:tab/>
        <w:t xml:space="preserve">   </w:t>
      </w:r>
      <w:r w:rsidR="001035C1" w:rsidRPr="00EE5CE4">
        <w:rPr>
          <w:lang w:val="en-GB"/>
        </w:rPr>
        <w:tab/>
      </w:r>
      <w:r w:rsidR="002E15F3">
        <w:rPr>
          <w:lang w:val="en-GB"/>
        </w:rPr>
        <w:t>(896)</w:t>
      </w:r>
    </w:p>
    <w:p w:rsidR="001035C1" w:rsidRPr="00EE5CE4" w:rsidRDefault="001035C1" w:rsidP="00AC1236">
      <w:pPr>
        <w:pStyle w:val="Fortsetzung"/>
        <w:spacing w:line="160" w:lineRule="exact"/>
        <w:ind w:firstLine="227"/>
        <w:rPr>
          <w:lang w:val="en-GB"/>
        </w:rPr>
      </w:pPr>
    </w:p>
    <w:p w:rsidR="00CB018C" w:rsidRPr="00EE5CE4" w:rsidRDefault="00CD493E">
      <w:pPr>
        <w:pStyle w:val="Fortsetzung"/>
        <w:rPr>
          <w:lang w:val="en-GB"/>
        </w:rPr>
      </w:pPr>
      <w:r w:rsidRPr="00EE5CE4">
        <w:rPr>
          <w:lang w:val="en-GB"/>
        </w:rPr>
        <w:t>With larger values of r, we have to replace r by dr in turn, see</w:t>
      </w:r>
      <w:r w:rsidR="00F14BF9" w:rsidRPr="00EE5CE4">
        <w:rPr>
          <w:lang w:val="en-GB"/>
        </w:rPr>
        <w:t xml:space="preserve"> also</w:t>
      </w:r>
      <w:r w:rsidRPr="00EE5CE4">
        <w:rPr>
          <w:lang w:val="en-GB"/>
        </w:rPr>
        <w:t xml:space="preserve"> </w:t>
      </w:r>
      <w:r w:rsidR="001319E2">
        <w:rPr>
          <w:lang w:val="en-GB"/>
        </w:rPr>
        <w:t>(334)</w:t>
      </w:r>
      <w:r w:rsidRPr="00EE5CE4">
        <w:rPr>
          <w:lang w:val="en-GB"/>
        </w:rPr>
        <w:t xml:space="preserve">. </w:t>
      </w:r>
      <w:r w:rsidR="0003371A" w:rsidRPr="00EE5CE4">
        <w:rPr>
          <w:lang w:val="en-GB"/>
        </w:rPr>
        <w:t xml:space="preserve">With it, we acquire the same result as with the half-classic approach even here, the distance-function with constant wave count vector. </w:t>
      </w:r>
      <w:r w:rsidRPr="00EE5CE4">
        <w:rPr>
          <w:lang w:val="en-GB"/>
        </w:rPr>
        <w:t xml:space="preserve">Since the radius r ascends continuously during expansion, the Q-factor in the </w:t>
      </w:r>
      <w:r w:rsidR="00B413A3" w:rsidRPr="00EE5CE4">
        <w:rPr>
          <w:lang w:val="en-GB"/>
        </w:rPr>
        <w:t>immediate</w:t>
      </w:r>
      <w:r w:rsidRPr="00EE5CE4">
        <w:rPr>
          <w:lang w:val="en-GB"/>
        </w:rPr>
        <w:t xml:space="preserve"> vicinity of a body moved with the metrics ascends continuously</w:t>
      </w:r>
      <w:r w:rsidR="00B413A3" w:rsidRPr="00EE5CE4">
        <w:rPr>
          <w:lang w:val="en-GB"/>
        </w:rPr>
        <w:t xml:space="preserve"> too</w:t>
      </w:r>
      <w:r w:rsidRPr="00EE5CE4">
        <w:rPr>
          <w:lang w:val="en-GB"/>
        </w:rPr>
        <w:t>.</w:t>
      </w:r>
      <w:r w:rsidR="006A4525" w:rsidRPr="00EE5CE4">
        <w:rPr>
          <w:lang w:val="en-GB"/>
        </w:rPr>
        <w:t xml:space="preserve"> </w:t>
      </w:r>
      <w:r w:rsidR="00484C34" w:rsidRPr="00EE5CE4">
        <w:rPr>
          <w:lang w:val="en-GB"/>
        </w:rPr>
        <w:t>Interestingly enough s</w:t>
      </w:r>
      <w:r w:rsidR="006A4525" w:rsidRPr="00EE5CE4">
        <w:rPr>
          <w:lang w:val="en-GB"/>
        </w:rPr>
        <w:t xml:space="preserve">olution </w:t>
      </w:r>
      <w:r w:rsidR="002E15F3">
        <w:rPr>
          <w:lang w:val="en-GB"/>
        </w:rPr>
        <w:t>(896)</w:t>
      </w:r>
      <w:r w:rsidR="006A4525" w:rsidRPr="00EE5CE4">
        <w:rPr>
          <w:lang w:val="en-GB"/>
        </w:rPr>
        <w:t xml:space="preserve"> voids the 1/r</w:t>
      </w:r>
      <w:r w:rsidR="006A4525" w:rsidRPr="00EE5CE4">
        <w:rPr>
          <w:vertAlign w:val="superscript"/>
          <w:lang w:val="en-GB"/>
        </w:rPr>
        <w:t>2</w:t>
      </w:r>
      <w:r w:rsidR="006A4525" w:rsidRPr="00EE5CE4">
        <w:rPr>
          <w:lang w:val="en-GB"/>
        </w:rPr>
        <w:t>-rule for the gravitational force. That leads to a kind of apsidal precession in the galaxy scale</w:t>
      </w:r>
      <w:r w:rsidR="00484C34" w:rsidRPr="00EE5CE4">
        <w:rPr>
          <w:lang w:val="en-GB"/>
        </w:rPr>
        <w:t xml:space="preserve"> and greater</w:t>
      </w:r>
      <w:r w:rsidR="006A4525" w:rsidRPr="00EE5CE4">
        <w:rPr>
          <w:lang w:val="en-GB"/>
        </w:rPr>
        <w:t>, which may be the reason for the spiral shape of most galaxies.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After equate of </w:t>
      </w:r>
      <w:r w:rsidR="00055014">
        <w:rPr>
          <w:lang w:val="en-GB"/>
        </w:rPr>
        <w:t>(881)</w:t>
      </w:r>
      <w:r w:rsidRPr="00EE5CE4">
        <w:rPr>
          <w:lang w:val="en-GB"/>
        </w:rPr>
        <w:t xml:space="preserve"> and </w:t>
      </w:r>
      <w:r w:rsidR="00055014">
        <w:rPr>
          <w:lang w:val="en-GB"/>
        </w:rPr>
        <w:t>(882)</w:t>
      </w:r>
      <w:r w:rsidRPr="00EE5CE4">
        <w:rPr>
          <w:lang w:val="en-GB"/>
        </w:rPr>
        <w:t xml:space="preserve"> with the approach </w:t>
      </w:r>
      <w:r w:rsidRPr="00EE5CE4">
        <w:rPr>
          <w:i/>
          <w:lang w:val="en-GB"/>
        </w:rPr>
        <w:t>g</w:t>
      </w:r>
      <w:r w:rsidRPr="00EE5CE4">
        <w:rPr>
          <w:i/>
          <w:position w:val="-4"/>
          <w:sz w:val="14"/>
          <w:lang w:val="en-GB"/>
        </w:rPr>
        <w:t>00</w:t>
      </w:r>
      <w:r w:rsidR="00AB429F" w:rsidRPr="00EE5CE4">
        <w:rPr>
          <w:sz w:val="12"/>
          <w:lang w:val="en-GB"/>
        </w:rPr>
        <w:t> </w:t>
      </w:r>
      <w:r w:rsidRPr="00EE5CE4">
        <w:rPr>
          <w:lang w:val="en-GB"/>
        </w:rPr>
        <w:t>=</w:t>
      </w:r>
      <w:r w:rsidRPr="00EE5CE4">
        <w:rPr>
          <w:sz w:val="8"/>
          <w:lang w:val="en-GB"/>
        </w:rPr>
        <w:t> </w:t>
      </w:r>
      <w:r w:rsidRPr="00EE5CE4">
        <w:rPr>
          <w:lang w:val="en-GB"/>
        </w:rPr>
        <w:t>U and comparison of coefficients</w:t>
      </w:r>
      <w:r w:rsidR="00403260" w:rsidRPr="00EE5CE4">
        <w:rPr>
          <w:lang w:val="en-GB"/>
        </w:rPr>
        <w:t>,</w:t>
      </w:r>
      <w:r w:rsidRPr="00EE5CE4">
        <w:rPr>
          <w:lang w:val="en-GB"/>
        </w:rPr>
        <w:t xml:space="preserve"> </w:t>
      </w:r>
      <w:r w:rsidR="00403260" w:rsidRPr="00EE5CE4">
        <w:rPr>
          <w:lang w:val="en-GB"/>
        </w:rPr>
        <w:t xml:space="preserve">starting </w:t>
      </w:r>
      <w:r w:rsidRPr="00EE5CE4">
        <w:rPr>
          <w:lang w:val="en-GB"/>
        </w:rPr>
        <w:t xml:space="preserve">with </w:t>
      </w:r>
      <w:r w:rsidR="00055014">
        <w:rPr>
          <w:lang w:val="en-GB"/>
        </w:rPr>
        <w:t>(886)</w:t>
      </w:r>
      <w:r w:rsidR="00403260" w:rsidRPr="00EE5CE4">
        <w:rPr>
          <w:lang w:val="en-GB"/>
        </w:rPr>
        <w:t>,</w:t>
      </w:r>
      <w:r w:rsidRPr="00EE5CE4">
        <w:rPr>
          <w:lang w:val="en-GB"/>
        </w:rPr>
        <w:t xml:space="preserve"> </w:t>
      </w:r>
      <w:r w:rsidR="00403260" w:rsidRPr="00EE5CE4">
        <w:rPr>
          <w:lang w:val="en-GB"/>
        </w:rPr>
        <w:t xml:space="preserve">we obtain </w:t>
      </w:r>
      <w:r w:rsidRPr="00EE5CE4">
        <w:rPr>
          <w:lang w:val="en-GB"/>
        </w:rPr>
        <w:t>an important relation:</w:t>
      </w:r>
    </w:p>
    <w:p w:rsidR="00CB018C" w:rsidRPr="00EE5CE4" w:rsidRDefault="00CB018C" w:rsidP="00AB69B8">
      <w:pPr>
        <w:pStyle w:val="Block"/>
        <w:spacing w:line="200" w:lineRule="exact"/>
        <w:rPr>
          <w:lang w:val="en-GB"/>
        </w:rPr>
      </w:pPr>
    </w:p>
    <w:p w:rsidR="00CB018C" w:rsidRPr="00EE5CE4" w:rsidRDefault="00EE29A5">
      <w:pPr>
        <w:pStyle w:val="Formel"/>
        <w:rPr>
          <w:lang w:val="en-GB"/>
        </w:rPr>
      </w:pPr>
      <w:r w:rsidRPr="00EE5CE4">
        <w:rPr>
          <w:position w:val="-14"/>
          <w:lang w:val="en-GB"/>
        </w:rPr>
        <w:object w:dxaOrig="5040" w:dyaOrig="460">
          <v:shape id="_x0000_i2032" type="#_x0000_t75" style="width:252.5pt;height:22.35pt" o:ole="">
            <v:imagedata r:id="rId2170" o:title=""/>
          </v:shape>
          <o:OLEObject Type="Embed" ProgID="Equation.DSMT4" ShapeID="_x0000_i2032" DrawAspect="Content" ObjectID="_1748865399" r:id="rId2171"/>
        </w:object>
      </w:r>
      <w:r w:rsidR="00350004" w:rsidRPr="00EE5CE4">
        <w:rPr>
          <w:lang w:val="en-GB"/>
        </w:rPr>
        <w:t xml:space="preserve"> </w:t>
      </w:r>
      <w:r w:rsidR="00F32F3C" w:rsidRPr="00EE5CE4">
        <w:rPr>
          <w:lang w:val="en-GB"/>
        </w:rPr>
        <w:tab/>
      </w:r>
      <w:r w:rsidR="00AD6773" w:rsidRPr="00EE5CE4">
        <w:rPr>
          <w:rFonts w:ascii="Helvetica" w:hAnsi="Helvetica"/>
          <w:sz w:val="18"/>
          <w:lang w:val="en-GB"/>
        </w:rPr>
        <w:t>F</w:t>
      </w:r>
      <w:r w:rsidR="00CD493E" w:rsidRPr="00EE5CE4">
        <w:rPr>
          <w:rFonts w:ascii="Helvetica" w:hAnsi="Helvetica"/>
          <w:sz w:val="18"/>
          <w:lang w:val="en-GB"/>
        </w:rPr>
        <w:t>ield-strength  g-field</w:t>
      </w:r>
      <w:r w:rsidR="00350004" w:rsidRPr="00EE5CE4">
        <w:rPr>
          <w:lang w:val="en-GB"/>
        </w:rPr>
        <w:tab/>
      </w:r>
      <w:r w:rsidR="002E15F3">
        <w:rPr>
          <w:lang w:val="en-GB"/>
        </w:rPr>
        <w:t>(897)</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That means noth</w:t>
      </w:r>
      <w:r w:rsidR="00EA09C4" w:rsidRPr="00EE5CE4">
        <w:rPr>
          <w:lang w:val="en-GB"/>
        </w:rPr>
        <w:t>ing other</w:t>
      </w:r>
      <w:r w:rsidR="005E3AB9" w:rsidRPr="00EE5CE4">
        <w:rPr>
          <w:lang w:val="en-GB"/>
        </w:rPr>
        <w:t xml:space="preserve"> than</w:t>
      </w:r>
      <w:r w:rsidR="00EA09C4" w:rsidRPr="00EE5CE4">
        <w:rPr>
          <w:lang w:val="en-GB"/>
        </w:rPr>
        <w:t>,</w:t>
      </w:r>
      <w:r w:rsidR="005E3AB9" w:rsidRPr="00EE5CE4">
        <w:rPr>
          <w:lang w:val="en-GB"/>
        </w:rPr>
        <w:t xml:space="preserve"> that the value </w:t>
      </w:r>
      <w:r w:rsidR="005E3AB9" w:rsidRPr="00EE5CE4">
        <w:rPr>
          <w:w w:val="90"/>
          <w:sz w:val="23"/>
          <w:lang w:val="en-GB"/>
        </w:rPr>
        <w:t>Q</w:t>
      </w:r>
      <w:r w:rsidR="00DF6001" w:rsidRPr="00EE5CE4">
        <w:rPr>
          <w:w w:val="90"/>
          <w:sz w:val="23"/>
          <w:lang w:val="en-GB"/>
        </w:rPr>
        <w:fldChar w:fldCharType="begin"/>
      </w:r>
      <w:r w:rsidR="005E3AB9" w:rsidRPr="00EE5CE4">
        <w:rPr>
          <w:w w:val="90"/>
          <w:sz w:val="23"/>
          <w:lang w:val="en-GB"/>
        </w:rPr>
        <w:instrText xml:space="preserve"> ADVANCE  \l 7 \u 6 </w:instrText>
      </w:r>
      <w:r w:rsidR="00DF6001" w:rsidRPr="00EE5CE4">
        <w:rPr>
          <w:w w:val="90"/>
          <w:sz w:val="23"/>
          <w:lang w:val="en-GB"/>
        </w:rPr>
        <w:fldChar w:fldCharType="end"/>
      </w:r>
      <w:r w:rsidR="005E3AB9" w:rsidRPr="00EE5CE4">
        <w:rPr>
          <w:position w:val="-1"/>
          <w:sz w:val="23"/>
          <w:lang w:val="en-GB"/>
        </w:rPr>
        <w:t>~</w:t>
      </w:r>
      <w:r w:rsidR="00DF6001" w:rsidRPr="00EE5CE4">
        <w:rPr>
          <w:sz w:val="23"/>
          <w:lang w:val="en-GB"/>
        </w:rPr>
        <w:fldChar w:fldCharType="begin"/>
      </w:r>
      <w:r w:rsidR="005E3AB9" w:rsidRPr="00EE5CE4">
        <w:rPr>
          <w:sz w:val="23"/>
          <w:lang w:val="en-GB"/>
        </w:rPr>
        <w:instrText xml:space="preserve"> ADVANCE  \d 6 </w:instrText>
      </w:r>
      <w:r w:rsidR="00DF6001" w:rsidRPr="00EE5CE4">
        <w:rPr>
          <w:sz w:val="23"/>
          <w:lang w:val="en-GB"/>
        </w:rPr>
        <w:fldChar w:fldCharType="end"/>
      </w:r>
      <w:r w:rsidR="005E3AB9" w:rsidRPr="00EE5CE4">
        <w:rPr>
          <w:position w:val="-2"/>
          <w:vertAlign w:val="subscript"/>
          <w:lang w:val="en-GB"/>
        </w:rPr>
        <w:t>0</w:t>
      </w:r>
      <w:r w:rsidR="005E3AB9" w:rsidRPr="00EE5CE4">
        <w:rPr>
          <w:lang w:val="en-GB"/>
        </w:rPr>
        <w:t xml:space="preserve"> </w:t>
      </w:r>
      <w:r w:rsidRPr="00EE5CE4">
        <w:rPr>
          <w:lang w:val="en-GB"/>
        </w:rPr>
        <w:t>is identical to the frame of reference, as we already had suspected (</w:t>
      </w:r>
      <w:r w:rsidRPr="00EE5CE4">
        <w:rPr>
          <w:rFonts w:ascii="Symbol" w:hAnsi="Symbol"/>
          <w:lang w:val="en-GB"/>
        </w:rPr>
        <w:t></w:t>
      </w:r>
      <w:r w:rsidRPr="00EE5CE4">
        <w:rPr>
          <w:lang w:val="en-GB"/>
        </w:rPr>
        <w:t xml:space="preserve"> is a direct function of Q</w:t>
      </w:r>
      <w:r w:rsidRPr="00EE5CE4">
        <w:rPr>
          <w:position w:val="-2"/>
          <w:vertAlign w:val="subscript"/>
          <w:lang w:val="en-GB"/>
        </w:rPr>
        <w:t>0</w:t>
      </w:r>
      <w:r w:rsidRPr="00EE5CE4">
        <w:rPr>
          <w:lang w:val="en-GB"/>
        </w:rPr>
        <w:t xml:space="preserve"> </w:t>
      </w:r>
      <w:r w:rsidR="00CD6DDD" w:rsidRPr="00EE5CE4">
        <w:rPr>
          <w:lang w:val="en-GB"/>
        </w:rPr>
        <w:t>depending</w:t>
      </w:r>
      <w:r w:rsidRPr="00EE5CE4">
        <w:rPr>
          <w:lang w:val="en-GB"/>
        </w:rPr>
        <w:t xml:space="preserve"> from v</w:t>
      </w:r>
      <w:r w:rsidR="00EA09C4" w:rsidRPr="00EE5CE4">
        <w:rPr>
          <w:lang w:val="en-GB"/>
        </w:rPr>
        <w:t xml:space="preserve"> too</w:t>
      </w:r>
      <w:r w:rsidRPr="00EE5CE4">
        <w:rPr>
          <w:lang w:val="en-GB"/>
        </w:rPr>
        <w:t xml:space="preserve">). </w:t>
      </w:r>
    </w:p>
    <w:p w:rsidR="001035C1" w:rsidRPr="00EE5CE4" w:rsidRDefault="001035C1" w:rsidP="001035C1">
      <w:pPr>
        <w:pStyle w:val="Block"/>
        <w:spacing w:line="200" w:lineRule="exact"/>
        <w:rPr>
          <w:lang w:val="en-GB"/>
        </w:rPr>
      </w:pPr>
    </w:p>
    <w:p w:rsidR="001035C1" w:rsidRPr="00EE5CE4" w:rsidRDefault="001035C1" w:rsidP="001035C1">
      <w:pPr>
        <w:pStyle w:val="Formel"/>
        <w:rPr>
          <w:lang w:val="en-GB"/>
        </w:rPr>
      </w:pPr>
      <w:r w:rsidRPr="00EE5CE4">
        <w:rPr>
          <w:position w:val="-30"/>
          <w:lang w:val="en-GB"/>
        </w:rPr>
        <w:object w:dxaOrig="2780" w:dyaOrig="720">
          <v:shape id="_x0000_i2033" type="#_x0000_t75" style="width:138.7pt;height:36.2pt" o:ole="">
            <v:imagedata r:id="rId2172" o:title=""/>
          </v:shape>
          <o:OLEObject Type="Embed" ProgID="Equation.3" ShapeID="_x0000_i2033" DrawAspect="Content" ObjectID="_1748865400" r:id="rId2173"/>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(898)</w:t>
      </w:r>
    </w:p>
    <w:p w:rsidR="001035C1" w:rsidRPr="00EE5CE4" w:rsidRDefault="001035C1" w:rsidP="001035C1">
      <w:pPr>
        <w:pStyle w:val="Block"/>
        <w:spacing w:line="200" w:lineRule="exact"/>
        <w:rPr>
          <w:lang w:val="en-GB"/>
        </w:rPr>
      </w:pPr>
    </w:p>
    <w:p w:rsidR="008E2EA7" w:rsidRPr="00EE5CE4" w:rsidRDefault="00CD493E">
      <w:pPr>
        <w:pStyle w:val="Block"/>
        <w:rPr>
          <w:lang w:val="en-GB"/>
        </w:rPr>
      </w:pPr>
      <w:r w:rsidRPr="00EE5CE4">
        <w:rPr>
          <w:lang w:val="en-GB"/>
        </w:rPr>
        <w:lastRenderedPageBreak/>
        <w:t xml:space="preserve">In the URT, space and time are equal dimensions. The definition of the gravitational strength as dimensionless quantity admits even </w:t>
      </w:r>
      <w:r w:rsidR="002D6BDB" w:rsidRPr="00EE5CE4">
        <w:rPr>
          <w:lang w:val="en-GB"/>
        </w:rPr>
        <w:t>a different</w:t>
      </w:r>
      <w:r w:rsidRPr="00EE5CE4">
        <w:rPr>
          <w:lang w:val="en-GB"/>
        </w:rPr>
        <w:t xml:space="preserve"> interpretation with it. Beside </w:t>
      </w:r>
      <w:r w:rsidR="003B3689" w:rsidRPr="00EE5CE4">
        <w:rPr>
          <w:sz w:val="22"/>
          <w:lang w:val="en-GB"/>
        </w:rPr>
        <w:t>[</w:t>
      </w:r>
      <w:r w:rsidRPr="00EE5CE4">
        <w:rPr>
          <w:lang w:val="en-GB"/>
        </w:rPr>
        <w:t>m/m</w:t>
      </w:r>
      <w:r w:rsidR="003B3689" w:rsidRPr="00EE5CE4">
        <w:rPr>
          <w:sz w:val="22"/>
          <w:lang w:val="en-GB"/>
        </w:rPr>
        <w:t>]</w:t>
      </w:r>
      <w:r w:rsidRPr="00EE5CE4">
        <w:rPr>
          <w:lang w:val="en-GB"/>
        </w:rPr>
        <w:t xml:space="preserve"> even any other combinations are possible like e.g. </w:t>
      </w:r>
      <w:r w:rsidR="003B3689" w:rsidRPr="00EE5CE4">
        <w:rPr>
          <w:sz w:val="22"/>
          <w:lang w:val="en-GB"/>
        </w:rPr>
        <w:t>[</w:t>
      </w:r>
      <w:r w:rsidRPr="00EE5CE4">
        <w:rPr>
          <w:lang w:val="en-GB"/>
        </w:rPr>
        <w:t>s/s</w:t>
      </w:r>
      <w:r w:rsidR="003B3689" w:rsidRPr="00EE5CE4">
        <w:rPr>
          <w:sz w:val="22"/>
          <w:lang w:val="en-GB"/>
        </w:rPr>
        <w:t>]</w:t>
      </w:r>
      <w:r w:rsidRPr="00EE5CE4">
        <w:rPr>
          <w:lang w:val="en-GB"/>
        </w:rPr>
        <w:t xml:space="preserve">, </w:t>
      </w:r>
      <w:r w:rsidR="003B3689" w:rsidRPr="00EE5CE4">
        <w:rPr>
          <w:sz w:val="22"/>
          <w:lang w:val="en-GB"/>
        </w:rPr>
        <w:t>[</w:t>
      </w:r>
      <w:r w:rsidRPr="00EE5CE4">
        <w:rPr>
          <w:lang w:val="en-GB"/>
        </w:rPr>
        <w:t>kg/kg</w:t>
      </w:r>
      <w:r w:rsidR="003B3689" w:rsidRPr="00EE5CE4">
        <w:rPr>
          <w:sz w:val="22"/>
          <w:lang w:val="en-GB"/>
        </w:rPr>
        <w:t>]</w:t>
      </w:r>
      <w:r w:rsidRPr="00EE5CE4">
        <w:rPr>
          <w:lang w:val="en-GB"/>
        </w:rPr>
        <w:t xml:space="preserve"> or </w:t>
      </w:r>
      <w:r w:rsidR="003B3689" w:rsidRPr="00EE5CE4">
        <w:rPr>
          <w:sz w:val="22"/>
          <w:lang w:val="en-GB"/>
        </w:rPr>
        <w:t>[</w:t>
      </w:r>
      <w:r w:rsidRPr="00EE5CE4">
        <w:rPr>
          <w:lang w:val="en-GB"/>
        </w:rPr>
        <w:t>Js/Js</w:t>
      </w:r>
      <w:r w:rsidR="003B3689" w:rsidRPr="00EE5CE4">
        <w:rPr>
          <w:sz w:val="22"/>
          <w:lang w:val="en-GB"/>
        </w:rPr>
        <w:t>]</w:t>
      </w:r>
      <w:r w:rsidRPr="00EE5CE4">
        <w:rPr>
          <w:lang w:val="en-GB"/>
        </w:rPr>
        <w:t xml:space="preserve">. As is generally known, the gravitational-field affects the time lapse and even quantities like e.g. </w:t>
      </w:r>
      <w:r w:rsidRPr="00EE5CE4">
        <w:rPr>
          <w:smallCaps/>
          <w:lang w:val="en-GB"/>
        </w:rPr>
        <w:t>Planck</w:t>
      </w:r>
      <w:r w:rsidR="00CA42CC">
        <w:rPr>
          <w:lang w:val="en-GB"/>
        </w:rPr>
        <w:t>’</w:t>
      </w:r>
      <w:r w:rsidRPr="00EE5CE4">
        <w:rPr>
          <w:lang w:val="en-GB"/>
        </w:rPr>
        <w:t>s quantity of action doesn</w:t>
      </w:r>
      <w:r w:rsidR="00CA42CC">
        <w:rPr>
          <w:lang w:val="en-GB"/>
        </w:rPr>
        <w:t>’</w:t>
      </w:r>
      <w:r w:rsidRPr="00EE5CE4">
        <w:rPr>
          <w:lang w:val="en-GB"/>
        </w:rPr>
        <w:t xml:space="preserve">t remain unaffected. Generally applies: The gravitational-field is connected to everything. Thus we should not be surprised, if e.g. the time appears in the denominator of an expression instead of a length unit. </w:t>
      </w:r>
    </w:p>
    <w:p w:rsidR="00BA5657" w:rsidRPr="00EE5CE4" w:rsidRDefault="00BA5657">
      <w:pPr>
        <w:pStyle w:val="Block"/>
        <w:rPr>
          <w:lang w:val="en-GB"/>
        </w:rPr>
      </w:pPr>
    </w:p>
    <w:p w:rsidR="00BA5657" w:rsidRPr="00EE5CE4" w:rsidRDefault="00BA5657">
      <w:pPr>
        <w:pStyle w:val="Block"/>
        <w:rPr>
          <w:lang w:val="en-GB"/>
        </w:rPr>
      </w:pPr>
    </w:p>
    <w:p w:rsidR="00CB018C" w:rsidRPr="00EE5CE4" w:rsidRDefault="00CD493E" w:rsidP="008E2EA7">
      <w:pPr>
        <w:pStyle w:val="berschrift3"/>
        <w:widowControl w:val="0"/>
        <w:rPr>
          <w:lang w:val="en-GB"/>
        </w:rPr>
      </w:pPr>
      <w:bookmarkStart w:id="1600" w:name="_Toc14010378"/>
      <w:bookmarkStart w:id="1601" w:name="_Toc14411941"/>
      <w:bookmarkStart w:id="1602" w:name="_Toc113817193"/>
      <w:r w:rsidRPr="00EE5CE4">
        <w:rPr>
          <w:lang w:val="en-GB"/>
        </w:rPr>
        <w:t>7.1.2.</w:t>
      </w:r>
      <w:r w:rsidRPr="00EE5CE4">
        <w:rPr>
          <w:lang w:val="en-GB"/>
        </w:rPr>
        <w:tab/>
      </w:r>
      <w:bookmarkEnd w:id="1600"/>
      <w:bookmarkEnd w:id="1601"/>
      <w:r w:rsidRPr="00EE5CE4">
        <w:rPr>
          <w:lang w:val="en-GB"/>
        </w:rPr>
        <w:t>Charge and field-strength per surface unit</w:t>
      </w:r>
      <w:bookmarkEnd w:id="1602"/>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In the electrotechnics, there is even another kind of the field-strength. This is defined as flux resp. charge per surface unit. The units of measurement are </w:t>
      </w:r>
      <w:r w:rsidR="003B3689" w:rsidRPr="00EE5CE4">
        <w:rPr>
          <w:sz w:val="22"/>
          <w:lang w:val="en-GB"/>
        </w:rPr>
        <w:t>[</w:t>
      </w:r>
      <w:r w:rsidRPr="00EE5CE4">
        <w:rPr>
          <w:lang w:val="en-GB"/>
        </w:rPr>
        <w:t>Vs/m</w:t>
      </w:r>
      <w:r w:rsidRPr="00EE5CE4">
        <w:rPr>
          <w:position w:val="6"/>
          <w:sz w:val="14"/>
          <w:lang w:val="en-GB"/>
        </w:rPr>
        <w:t>2</w:t>
      </w:r>
      <w:r w:rsidR="003B3689" w:rsidRPr="00EE5CE4">
        <w:rPr>
          <w:sz w:val="22"/>
          <w:lang w:val="en-GB"/>
        </w:rPr>
        <w:t>]</w:t>
      </w:r>
      <w:r w:rsidRPr="00EE5CE4">
        <w:rPr>
          <w:lang w:val="en-GB"/>
        </w:rPr>
        <w:t xml:space="preserve"> for the magnetic induction as well as </w:t>
      </w:r>
      <w:r w:rsidR="003B3689" w:rsidRPr="00EE5CE4">
        <w:rPr>
          <w:sz w:val="22"/>
          <w:lang w:val="en-GB"/>
        </w:rPr>
        <w:t>[</w:t>
      </w:r>
      <w:r w:rsidRPr="00EE5CE4">
        <w:rPr>
          <w:lang w:val="en-GB"/>
        </w:rPr>
        <w:t>As</w:t>
      </w:r>
      <w:r w:rsidRPr="00EE5CE4">
        <w:rPr>
          <w:sz w:val="16"/>
          <w:lang w:val="en-GB"/>
        </w:rPr>
        <w:t> </w:t>
      </w:r>
      <w:r w:rsidRPr="00EE5CE4">
        <w:rPr>
          <w:lang w:val="en-GB"/>
        </w:rPr>
        <w:t>/m</w:t>
      </w:r>
      <w:r w:rsidRPr="00EE5CE4">
        <w:rPr>
          <w:position w:val="6"/>
          <w:sz w:val="14"/>
          <w:lang w:val="en-GB"/>
        </w:rPr>
        <w:t>2</w:t>
      </w:r>
      <w:r w:rsidR="003B3689" w:rsidRPr="00EE5CE4">
        <w:rPr>
          <w:sz w:val="22"/>
          <w:lang w:val="en-GB"/>
        </w:rPr>
        <w:t>]</w:t>
      </w:r>
      <w:r w:rsidRPr="00EE5CE4">
        <w:rPr>
          <w:lang w:val="en-GB"/>
        </w:rPr>
        <w:t xml:space="preserve"> for the electric charge-density, </w:t>
      </w:r>
      <w:r w:rsidR="006B7906" w:rsidRPr="00EE5CE4">
        <w:rPr>
          <w:lang w:val="en-GB"/>
        </w:rPr>
        <w:t>also</w:t>
      </w:r>
      <w:r w:rsidRPr="00EE5CE4">
        <w:rPr>
          <w:lang w:val="en-GB"/>
        </w:rPr>
        <w:t xml:space="preserve"> called influence. The proportionality-factors for the calculation from </w:t>
      </w:r>
      <w:r w:rsidRPr="00EE5CE4">
        <w:rPr>
          <w:b/>
          <w:lang w:val="en-GB"/>
        </w:rPr>
        <w:t>H</w:t>
      </w:r>
      <w:r w:rsidRPr="00EE5CE4">
        <w:rPr>
          <w:lang w:val="en-GB"/>
        </w:rPr>
        <w:t xml:space="preserve"> and </w:t>
      </w:r>
      <w:r w:rsidRPr="00EE5CE4">
        <w:rPr>
          <w:b/>
          <w:lang w:val="en-GB"/>
        </w:rPr>
        <w:t>E</w:t>
      </w:r>
      <w:r w:rsidRPr="00EE5CE4">
        <w:rPr>
          <w:lang w:val="en-GB"/>
        </w:rPr>
        <w:t xml:space="preserve"> are </w:t>
      </w:r>
      <w:r w:rsidRPr="00EE5CE4">
        <w:rPr>
          <w:rFonts w:ascii="Symbol" w:hAnsi="Symbol"/>
          <w:lang w:val="en-GB"/>
        </w:rPr>
        <w:t></w:t>
      </w:r>
      <w:r w:rsidRPr="00EE5CE4">
        <w:rPr>
          <w:position w:val="-4"/>
          <w:sz w:val="14"/>
          <w:lang w:val="en-GB"/>
        </w:rPr>
        <w:t>0</w:t>
      </w:r>
      <w:r w:rsidRPr="00EE5CE4">
        <w:rPr>
          <w:lang w:val="en-GB"/>
        </w:rPr>
        <w:t xml:space="preserve"> and </w:t>
      </w:r>
      <w:r w:rsidRPr="00EE5CE4">
        <w:rPr>
          <w:rFonts w:ascii="Symbol" w:hAnsi="Symbol"/>
          <w:lang w:val="en-GB"/>
        </w:rPr>
        <w:t></w:t>
      </w:r>
      <w:r w:rsidRPr="00EE5CE4">
        <w:rPr>
          <w:position w:val="-4"/>
          <w:sz w:val="14"/>
          <w:lang w:val="en-GB"/>
        </w:rPr>
        <w:t>0</w:t>
      </w:r>
      <w:r w:rsidRPr="00EE5CE4">
        <w:rPr>
          <w:lang w:val="en-GB"/>
        </w:rPr>
        <w:t xml:space="preserve"> resp. </w:t>
      </w:r>
      <w:r w:rsidRPr="00EE5CE4">
        <w:rPr>
          <w:rFonts w:ascii="Symbol" w:hAnsi="Symbol"/>
          <w:lang w:val="en-GB"/>
        </w:rPr>
        <w:t></w:t>
      </w:r>
      <w:r w:rsidRPr="00EE5CE4">
        <w:rPr>
          <w:lang w:val="en-GB"/>
        </w:rPr>
        <w:t xml:space="preserve"> and </w:t>
      </w:r>
      <w:r w:rsidRPr="00EE5CE4">
        <w:rPr>
          <w:rFonts w:ascii="Symbol" w:hAnsi="Symbol"/>
          <w:lang w:val="en-GB"/>
        </w:rPr>
        <w:t></w:t>
      </w:r>
      <w:r w:rsidRPr="00EE5CE4">
        <w:rPr>
          <w:lang w:val="en-GB"/>
        </w:rPr>
        <w:t>.</w:t>
      </w:r>
    </w:p>
    <w:p w:rsidR="004C60AA" w:rsidRPr="00EE5CE4" w:rsidRDefault="004C60AA" w:rsidP="00BA5657">
      <w:pPr>
        <w:pStyle w:val="Block"/>
        <w:spacing w:line="160" w:lineRule="exact"/>
        <w:rPr>
          <w:lang w:val="en-GB"/>
        </w:rPr>
      </w:pPr>
    </w:p>
    <w:p w:rsidR="0035528A" w:rsidRPr="00EE5CE4" w:rsidRDefault="004C60AA" w:rsidP="0035528A">
      <w:pPr>
        <w:pStyle w:val="Formel"/>
        <w:rPr>
          <w:lang w:val="en-GB"/>
        </w:rPr>
      </w:pPr>
      <w:r w:rsidRPr="00EE5CE4">
        <w:rPr>
          <w:position w:val="-22"/>
          <w:lang w:val="en-GB"/>
        </w:rPr>
        <w:object w:dxaOrig="2140" w:dyaOrig="560">
          <v:shape id="_x0000_i2034" type="#_x0000_t75" style="width:107.75pt;height:28.45pt" o:ole="" fillcolor="window">
            <v:imagedata r:id="rId2174" o:title=""/>
          </v:shape>
          <o:OLEObject Type="Embed" ProgID="Equation.3" ShapeID="_x0000_i2034" DrawAspect="Content" ObjectID="_1748865401" r:id="rId2175"/>
        </w:object>
      </w:r>
      <w:r w:rsidR="0035528A" w:rsidRPr="00EE5CE4">
        <w:rPr>
          <w:lang w:val="en-GB"/>
        </w:rPr>
        <w:tab/>
      </w:r>
      <w:r w:rsidR="0035528A" w:rsidRPr="00EE5CE4">
        <w:rPr>
          <w:lang w:val="en-GB"/>
        </w:rPr>
        <w:tab/>
      </w:r>
      <w:r w:rsidR="0035528A" w:rsidRPr="00EE5CE4">
        <w:rPr>
          <w:lang w:val="en-GB"/>
        </w:rPr>
        <w:tab/>
      </w:r>
      <w:r w:rsidR="0035528A" w:rsidRPr="00EE5CE4">
        <w:rPr>
          <w:lang w:val="en-GB"/>
        </w:rPr>
        <w:tab/>
      </w:r>
      <w:r w:rsidR="0035528A" w:rsidRPr="00EE5CE4">
        <w:rPr>
          <w:lang w:val="en-GB"/>
        </w:rPr>
        <w:tab/>
        <w:t xml:space="preserve">       </w:t>
      </w:r>
      <w:r w:rsidR="0035528A" w:rsidRPr="00EE5CE4">
        <w:rPr>
          <w:rFonts w:ascii="Helvetica" w:hAnsi="Helvetica"/>
          <w:sz w:val="18"/>
          <w:lang w:val="en-GB"/>
        </w:rPr>
        <w:t>Induction      B-field</w:t>
      </w:r>
      <w:r w:rsidR="0035528A" w:rsidRPr="00EE5CE4">
        <w:rPr>
          <w:rFonts w:ascii="Helvetica" w:hAnsi="Helvetica"/>
          <w:sz w:val="18"/>
          <w:lang w:val="en-GB"/>
        </w:rPr>
        <w:tab/>
      </w:r>
      <w:r w:rsidR="0035528A" w:rsidRPr="00EE5CE4">
        <w:rPr>
          <w:lang w:val="en-GB"/>
        </w:rPr>
        <w:tab/>
      </w:r>
      <w:r w:rsidR="002E15F3">
        <w:rPr>
          <w:lang w:val="en-GB"/>
        </w:rPr>
        <w:t>(899)</w:t>
      </w:r>
    </w:p>
    <w:p w:rsidR="0035528A" w:rsidRPr="00EE5CE4" w:rsidRDefault="0035528A" w:rsidP="0035528A">
      <w:pPr>
        <w:pStyle w:val="Block"/>
        <w:spacing w:line="120" w:lineRule="exact"/>
        <w:rPr>
          <w:lang w:val="en-GB"/>
        </w:rPr>
      </w:pPr>
    </w:p>
    <w:p w:rsidR="0035528A" w:rsidRPr="00EE5CE4" w:rsidRDefault="004C60AA" w:rsidP="0035528A">
      <w:pPr>
        <w:pStyle w:val="Formel"/>
        <w:rPr>
          <w:lang w:val="en-GB"/>
        </w:rPr>
      </w:pPr>
      <w:r w:rsidRPr="00EE5CE4">
        <w:rPr>
          <w:position w:val="-22"/>
          <w:lang w:val="en-GB"/>
        </w:rPr>
        <w:object w:dxaOrig="2120" w:dyaOrig="560">
          <v:shape id="_x0000_i2035" type="#_x0000_t75" style="width:102.5pt;height:28.45pt" o:ole="" fillcolor="window">
            <v:imagedata r:id="rId2176" o:title=""/>
          </v:shape>
          <o:OLEObject Type="Embed" ProgID="Equation.3" ShapeID="_x0000_i2035" DrawAspect="Content" ObjectID="_1748865402" r:id="rId2177"/>
        </w:object>
      </w:r>
      <w:r w:rsidR="0035528A" w:rsidRPr="00EE5CE4">
        <w:rPr>
          <w:lang w:val="en-GB"/>
        </w:rPr>
        <w:tab/>
      </w:r>
      <w:r w:rsidR="0035528A" w:rsidRPr="00EE5CE4">
        <w:rPr>
          <w:lang w:val="en-GB"/>
        </w:rPr>
        <w:tab/>
      </w:r>
      <w:r w:rsidR="0035528A" w:rsidRPr="00EE5CE4">
        <w:rPr>
          <w:lang w:val="en-GB"/>
        </w:rPr>
        <w:tab/>
      </w:r>
      <w:r w:rsidR="0035528A" w:rsidRPr="00EE5CE4">
        <w:rPr>
          <w:lang w:val="en-GB"/>
        </w:rPr>
        <w:tab/>
      </w:r>
      <w:r w:rsidR="0035528A" w:rsidRPr="00EE5CE4">
        <w:rPr>
          <w:lang w:val="en-GB"/>
        </w:rPr>
        <w:tab/>
        <w:t xml:space="preserve">       </w:t>
      </w:r>
      <w:r w:rsidR="0035528A" w:rsidRPr="00EE5CE4">
        <w:rPr>
          <w:rFonts w:ascii="Helvetica" w:hAnsi="Helvetica"/>
          <w:sz w:val="18"/>
          <w:lang w:val="en-GB"/>
        </w:rPr>
        <w:t>Influence        D-field</w:t>
      </w:r>
      <w:r w:rsidR="0035528A" w:rsidRPr="00EE5CE4">
        <w:rPr>
          <w:lang w:val="en-GB"/>
        </w:rPr>
        <w:tab/>
      </w:r>
      <w:r w:rsidR="0035528A" w:rsidRPr="00EE5CE4">
        <w:rPr>
          <w:lang w:val="en-GB"/>
        </w:rPr>
        <w:tab/>
      </w:r>
      <w:r w:rsidR="002E15F3">
        <w:rPr>
          <w:lang w:val="en-GB"/>
        </w:rPr>
        <w:t>(900)</w:t>
      </w:r>
    </w:p>
    <w:p w:rsidR="0035528A" w:rsidRPr="00EE5CE4" w:rsidRDefault="0035528A" w:rsidP="00BA5657">
      <w:pPr>
        <w:pStyle w:val="Block"/>
        <w:spacing w:line="160" w:lineRule="exact"/>
        <w:rPr>
          <w:lang w:val="en-GB"/>
        </w:rPr>
      </w:pPr>
    </w:p>
    <w:p w:rsidR="00CB018C" w:rsidRPr="00EE5CE4" w:rsidRDefault="00CD493E">
      <w:pPr>
        <w:pStyle w:val="Block"/>
        <w:rPr>
          <w:lang w:val="en-GB"/>
        </w:rPr>
      </w:pPr>
      <w:r w:rsidRPr="00EE5CE4">
        <w:rPr>
          <w:lang w:val="en-GB"/>
        </w:rPr>
        <w:t xml:space="preserve">These are exactly the factors of the </w:t>
      </w:r>
      <w:r w:rsidRPr="00EE5CE4">
        <w:rPr>
          <w:smallCaps/>
          <w:lang w:val="en-GB"/>
        </w:rPr>
        <w:t>Coulomb</w:t>
      </w:r>
      <w:r w:rsidR="00CA42CC">
        <w:rPr>
          <w:lang w:val="en-GB"/>
        </w:rPr>
        <w:t>’</w:t>
      </w:r>
      <w:r w:rsidRPr="00EE5CE4">
        <w:rPr>
          <w:lang w:val="en-GB"/>
        </w:rPr>
        <w:t xml:space="preserve">s and the </w:t>
      </w:r>
      <w:r w:rsidRPr="00EE5CE4">
        <w:rPr>
          <w:smallCaps/>
          <w:lang w:val="en-GB"/>
        </w:rPr>
        <w:t>Faraday</w:t>
      </w:r>
      <w:r w:rsidR="00CA42CC">
        <w:rPr>
          <w:lang w:val="en-GB"/>
        </w:rPr>
        <w:t>’</w:t>
      </w:r>
      <w:r w:rsidRPr="00EE5CE4">
        <w:rPr>
          <w:lang w:val="en-GB"/>
        </w:rPr>
        <w:t xml:space="preserve">s rule (see </w:t>
      </w:r>
      <w:r w:rsidR="00D80D27" w:rsidRPr="00EE5CE4">
        <w:rPr>
          <w:lang w:val="en-GB"/>
        </w:rPr>
        <w:t>Table 7</w:t>
      </w:r>
      <w:r w:rsidRPr="00EE5CE4">
        <w:rPr>
          <w:lang w:val="en-GB"/>
        </w:rPr>
        <w:t xml:space="preserve">). Both have large similarity with the </w:t>
      </w:r>
      <w:r w:rsidRPr="00EE5CE4">
        <w:rPr>
          <w:smallCaps/>
          <w:lang w:val="en-GB"/>
        </w:rPr>
        <w:t>Newton</w:t>
      </w:r>
      <w:r w:rsidR="00CA42CC">
        <w:rPr>
          <w:lang w:val="en-GB"/>
        </w:rPr>
        <w:t>’</w:t>
      </w:r>
      <w:r w:rsidRPr="00EE5CE4">
        <w:rPr>
          <w:lang w:val="en-GB"/>
        </w:rPr>
        <w:t xml:space="preserve">s gravitational-rule. In this the gravitational-constant steps in place of </w:t>
      </w:r>
      <w:r w:rsidRPr="00EE5CE4">
        <w:rPr>
          <w:rFonts w:ascii="Symbol" w:hAnsi="Symbol"/>
          <w:lang w:val="en-GB"/>
        </w:rPr>
        <w:t></w:t>
      </w:r>
      <w:r w:rsidRPr="00EE5CE4">
        <w:rPr>
          <w:position w:val="-4"/>
          <w:sz w:val="14"/>
          <w:lang w:val="en-GB"/>
        </w:rPr>
        <w:t>0</w:t>
      </w:r>
      <w:r w:rsidRPr="00EE5CE4">
        <w:rPr>
          <w:lang w:val="en-GB"/>
        </w:rPr>
        <w:t xml:space="preserve"> as well as of </w:t>
      </w:r>
      <w:r w:rsidRPr="00EE5CE4">
        <w:rPr>
          <w:rFonts w:ascii="Symbol" w:hAnsi="Symbol"/>
          <w:lang w:val="en-GB"/>
        </w:rPr>
        <w:t></w:t>
      </w:r>
      <w:r w:rsidRPr="00EE5CE4">
        <w:rPr>
          <w:position w:val="-4"/>
          <w:sz w:val="14"/>
          <w:lang w:val="en-GB"/>
        </w:rPr>
        <w:t>0</w:t>
      </w:r>
      <w:r w:rsidRPr="00EE5CE4">
        <w:rPr>
          <w:lang w:val="en-GB"/>
        </w:rPr>
        <w:t xml:space="preserve">. Even in the gravitational-field there is a similar quantity, which we can compare with induction and influence, the </w:t>
      </w:r>
      <w:r w:rsidRPr="00EE5CE4">
        <w:rPr>
          <w:smallCaps/>
          <w:lang w:val="en-GB"/>
        </w:rPr>
        <w:t>Newton</w:t>
      </w:r>
      <w:r w:rsidR="00CA42CC">
        <w:rPr>
          <w:lang w:val="en-GB"/>
        </w:rPr>
        <w:t>’</w:t>
      </w:r>
      <w:r w:rsidRPr="00EE5CE4">
        <w:rPr>
          <w:lang w:val="en-GB"/>
        </w:rPr>
        <w:t>s gravitational field strength (acceleration of gravity). This is defined as follows:</w:t>
      </w:r>
    </w:p>
    <w:p w:rsidR="0035528A" w:rsidRPr="00EE5CE4" w:rsidRDefault="0035528A" w:rsidP="00BA5657">
      <w:pPr>
        <w:pStyle w:val="Block"/>
        <w:spacing w:line="160" w:lineRule="exact"/>
        <w:rPr>
          <w:lang w:val="en-GB"/>
        </w:rPr>
      </w:pPr>
    </w:p>
    <w:p w:rsidR="0035528A" w:rsidRPr="00EE5CE4" w:rsidRDefault="004C60AA" w:rsidP="0035528A">
      <w:pPr>
        <w:pStyle w:val="Formel"/>
        <w:rPr>
          <w:lang w:val="en-GB"/>
        </w:rPr>
      </w:pPr>
      <w:r w:rsidRPr="00EE5CE4">
        <w:rPr>
          <w:position w:val="-22"/>
          <w:lang w:val="en-GB"/>
        </w:rPr>
        <w:object w:dxaOrig="1360" w:dyaOrig="560">
          <v:shape id="_x0000_i2036" type="#_x0000_t75" style="width:69.15pt;height:28.45pt" o:ole="" fillcolor="window">
            <v:imagedata r:id="rId2178" o:title=""/>
          </v:shape>
          <o:OLEObject Type="Embed" ProgID="Equation.3" ShapeID="_x0000_i2036" DrawAspect="Content" ObjectID="_1748865403" r:id="rId2179"/>
        </w:object>
      </w:r>
      <w:r w:rsidR="0035528A" w:rsidRPr="00EE5CE4">
        <w:rPr>
          <w:lang w:val="en-GB"/>
        </w:rPr>
        <w:tab/>
      </w:r>
      <w:r w:rsidR="0035528A" w:rsidRPr="00EE5CE4">
        <w:rPr>
          <w:lang w:val="en-GB"/>
        </w:rPr>
        <w:tab/>
      </w:r>
      <w:r w:rsidR="0035528A" w:rsidRPr="00EE5CE4">
        <w:rPr>
          <w:lang w:val="en-GB"/>
        </w:rPr>
        <w:tab/>
      </w:r>
      <w:r w:rsidR="0035528A" w:rsidRPr="00EE5CE4">
        <w:rPr>
          <w:lang w:val="en-GB"/>
        </w:rPr>
        <w:tab/>
      </w:r>
      <w:r w:rsidR="0035528A" w:rsidRPr="00EE5CE4">
        <w:rPr>
          <w:lang w:val="en-GB"/>
        </w:rPr>
        <w:tab/>
      </w:r>
      <w:r w:rsidR="0035528A" w:rsidRPr="00EE5CE4">
        <w:rPr>
          <w:lang w:val="en-GB"/>
        </w:rPr>
        <w:tab/>
        <w:t xml:space="preserve">       </w:t>
      </w:r>
      <w:r w:rsidR="0035528A" w:rsidRPr="00EE5CE4">
        <w:rPr>
          <w:rFonts w:ascii="Helvetica" w:hAnsi="Helvetica"/>
          <w:sz w:val="18"/>
          <w:lang w:val="en-GB"/>
        </w:rPr>
        <w:t>Gravitation    a-field</w:t>
      </w:r>
      <w:r w:rsidR="0035528A" w:rsidRPr="00EE5CE4">
        <w:rPr>
          <w:lang w:val="en-GB"/>
        </w:rPr>
        <w:t xml:space="preserve">     </w:t>
      </w:r>
      <w:r w:rsidR="0035528A" w:rsidRPr="00EE5CE4">
        <w:rPr>
          <w:lang w:val="en-GB"/>
        </w:rPr>
        <w:tab/>
      </w:r>
      <w:r w:rsidR="002E15F3">
        <w:rPr>
          <w:lang w:val="en-GB"/>
        </w:rPr>
        <w:t>(901)</w:t>
      </w:r>
    </w:p>
    <w:p w:rsidR="0035528A" w:rsidRPr="00EE5CE4" w:rsidRDefault="0035528A" w:rsidP="00BA5657">
      <w:pPr>
        <w:pStyle w:val="Block"/>
        <w:spacing w:line="160" w:lineRule="exact"/>
        <w:rPr>
          <w:lang w:val="en-GB"/>
        </w:rPr>
      </w:pPr>
    </w:p>
    <w:p w:rsidR="00CB018C" w:rsidRPr="00EE5CE4" w:rsidRDefault="00CD493E">
      <w:pPr>
        <w:pStyle w:val="Fortsetzung"/>
        <w:rPr>
          <w:lang w:val="en-GB"/>
        </w:rPr>
      </w:pPr>
      <w:r w:rsidRPr="00EE5CE4">
        <w:rPr>
          <w:lang w:val="en-GB"/>
        </w:rPr>
        <w:t xml:space="preserve">We use better the letter a for the universal acceleration, since we cannot use the expression g-field twice. The unit of measurement is </w:t>
      </w:r>
      <w:r w:rsidR="003B3689" w:rsidRPr="00EE5CE4">
        <w:rPr>
          <w:sz w:val="22"/>
          <w:lang w:val="en-GB"/>
        </w:rPr>
        <w:t>[</w:t>
      </w:r>
      <w:r w:rsidRPr="00EE5CE4">
        <w:rPr>
          <w:lang w:val="en-GB"/>
        </w:rPr>
        <w:t>m/s</w:t>
      </w:r>
      <w:r w:rsidRPr="00EE5CE4">
        <w:rPr>
          <w:vertAlign w:val="superscript"/>
          <w:lang w:val="en-GB"/>
        </w:rPr>
        <w:t>2</w:t>
      </w:r>
      <w:r w:rsidR="003B3689" w:rsidRPr="00EE5CE4">
        <w:rPr>
          <w:sz w:val="22"/>
          <w:lang w:val="en-GB"/>
        </w:rPr>
        <w:t>]</w:t>
      </w:r>
      <w:r w:rsidRPr="00EE5CE4">
        <w:rPr>
          <w:lang w:val="en-GB"/>
        </w:rPr>
        <w:t xml:space="preserve">. Here, a difference exists to the electric field-quantities however. But since space and time are equal dimensions, this is no contradiction. Looking at expression </w:t>
      </w:r>
      <w:r w:rsidR="002E15F3">
        <w:rPr>
          <w:lang w:val="en-GB"/>
        </w:rPr>
        <w:t>(896)</w:t>
      </w:r>
      <w:r w:rsidRPr="00EE5CE4">
        <w:rPr>
          <w:lang w:val="en-GB"/>
        </w:rPr>
        <w:t xml:space="preserve"> more exactly, so there is a surface in the denominator even here. The numerator figures something like the gravitative </w:t>
      </w:r>
      <w:r w:rsidR="00CA42CC">
        <w:rPr>
          <w:lang w:val="en-GB"/>
        </w:rPr>
        <w:t>„</w:t>
      </w:r>
      <w:r w:rsidRPr="00EE5CE4">
        <w:rPr>
          <w:lang w:val="en-GB"/>
        </w:rPr>
        <w:t>charge</w:t>
      </w:r>
      <w:r w:rsidR="00CA42CC">
        <w:rPr>
          <w:lang w:val="en-GB"/>
        </w:rPr>
        <w:t>“</w:t>
      </w:r>
      <w:r w:rsidRPr="00EE5CE4">
        <w:rPr>
          <w:lang w:val="en-GB"/>
        </w:rPr>
        <w:t xml:space="preserve"> as well as the </w:t>
      </w:r>
      <w:r w:rsidR="00CA42CC">
        <w:rPr>
          <w:lang w:val="en-GB"/>
        </w:rPr>
        <w:t>„</w:t>
      </w:r>
      <w:r w:rsidRPr="00EE5CE4">
        <w:rPr>
          <w:lang w:val="en-GB"/>
        </w:rPr>
        <w:t>flux</w:t>
      </w:r>
      <w:r w:rsidR="00CA42CC">
        <w:rPr>
          <w:lang w:val="en-GB"/>
        </w:rPr>
        <w:t>“</w:t>
      </w:r>
      <w:r w:rsidRPr="00EE5CE4">
        <w:rPr>
          <w:lang w:val="en-GB"/>
        </w:rPr>
        <w:t xml:space="preserve"> then. By expanding with m</w:t>
      </w:r>
      <w:r w:rsidRPr="00EE5CE4">
        <w:rPr>
          <w:vertAlign w:val="superscript"/>
          <w:lang w:val="en-GB"/>
        </w:rPr>
        <w:t>2</w:t>
      </w:r>
      <w:r w:rsidRPr="00EE5CE4">
        <w:rPr>
          <w:lang w:val="en-GB"/>
        </w:rPr>
        <w:t xml:space="preserve">, we can write the unit of measurement even as </w:t>
      </w:r>
      <w:r w:rsidR="003B3689" w:rsidRPr="00EE5CE4">
        <w:rPr>
          <w:sz w:val="22"/>
          <w:lang w:val="en-GB"/>
        </w:rPr>
        <w:t>[</w:t>
      </w:r>
      <w:r w:rsidRPr="00EE5CE4">
        <w:rPr>
          <w:lang w:val="en-GB"/>
        </w:rPr>
        <w:t>(m</w:t>
      </w:r>
      <w:r w:rsidRPr="00EE5CE4">
        <w:rPr>
          <w:vertAlign w:val="superscript"/>
          <w:lang w:val="en-GB"/>
        </w:rPr>
        <w:t>3</w:t>
      </w:r>
      <w:r w:rsidRPr="00EE5CE4">
        <w:rPr>
          <w:lang w:val="en-GB"/>
        </w:rPr>
        <w:t>/s</w:t>
      </w:r>
      <w:r w:rsidRPr="00EE5CE4">
        <w:rPr>
          <w:vertAlign w:val="superscript"/>
          <w:lang w:val="en-GB"/>
        </w:rPr>
        <w:t>2</w:t>
      </w:r>
      <w:r w:rsidRPr="00EE5CE4">
        <w:rPr>
          <w:lang w:val="en-GB"/>
        </w:rPr>
        <w:t>)/m</w:t>
      </w:r>
      <w:r w:rsidRPr="00EE5CE4">
        <w:rPr>
          <w:vertAlign w:val="superscript"/>
          <w:lang w:val="en-GB"/>
        </w:rPr>
        <w:t>2</w:t>
      </w:r>
      <w:r w:rsidR="003B3689" w:rsidRPr="00EE5CE4">
        <w:rPr>
          <w:sz w:val="22"/>
          <w:lang w:val="en-GB"/>
        </w:rPr>
        <w:t>]</w:t>
      </w:r>
      <w:r w:rsidRPr="00EE5CE4">
        <w:rPr>
          <w:lang w:val="en-GB"/>
        </w:rPr>
        <w:t xml:space="preserve">, at which point the bracketed expression corresponds to the product MG, and that without change of the physical content. </w:t>
      </w:r>
      <w:r w:rsidR="00C6051A" w:rsidRPr="00EE5CE4">
        <w:rPr>
          <w:lang w:val="en-GB"/>
        </w:rPr>
        <w:t>Because</w:t>
      </w:r>
      <w:r w:rsidRPr="00EE5CE4">
        <w:rPr>
          <w:lang w:val="en-GB"/>
        </w:rPr>
        <w:t xml:space="preserve"> we do</w:t>
      </w:r>
      <w:r w:rsidR="00C6051A" w:rsidRPr="00EE5CE4">
        <w:rPr>
          <w:lang w:val="en-GB"/>
        </w:rPr>
        <w:t>n</w:t>
      </w:r>
      <w:r w:rsidR="00CA42CC">
        <w:rPr>
          <w:lang w:val="en-GB"/>
        </w:rPr>
        <w:t>’</w:t>
      </w:r>
      <w:r w:rsidR="00C6051A" w:rsidRPr="00EE5CE4">
        <w:rPr>
          <w:lang w:val="en-GB"/>
        </w:rPr>
        <w:t>t know exactly yet, what it</w:t>
      </w:r>
      <w:r w:rsidR="00CA42CC">
        <w:rPr>
          <w:lang w:val="en-GB"/>
        </w:rPr>
        <w:t>’</w:t>
      </w:r>
      <w:r w:rsidRPr="00EE5CE4">
        <w:rPr>
          <w:lang w:val="en-GB"/>
        </w:rPr>
        <w:t xml:space="preserve">s about, we will call this product the gravitational »flux« </w:t>
      </w:r>
      <w:r w:rsidRPr="00EE5CE4">
        <w:rPr>
          <w:rFonts w:ascii="Symbol" w:hAnsi="Symbol"/>
          <w:lang w:val="en-GB"/>
        </w:rPr>
        <w:t></w:t>
      </w:r>
      <w:r w:rsidRPr="00EE5CE4">
        <w:rPr>
          <w:lang w:val="en-GB"/>
        </w:rPr>
        <w:t xml:space="preserve"> for the moment.</w:t>
      </w:r>
    </w:p>
    <w:p w:rsidR="00C6051A" w:rsidRPr="00EE5CE4" w:rsidRDefault="00C6051A" w:rsidP="00BA5657">
      <w:pPr>
        <w:pStyle w:val="Block"/>
        <w:spacing w:line="160" w:lineRule="exact"/>
        <w:rPr>
          <w:lang w:val="en-GB"/>
        </w:rPr>
      </w:pPr>
    </w:p>
    <w:p w:rsidR="00C6051A" w:rsidRPr="00EE5CE4" w:rsidRDefault="00C6051A" w:rsidP="00C6051A">
      <w:pPr>
        <w:pStyle w:val="Formel"/>
        <w:rPr>
          <w:lang w:val="en-GB"/>
        </w:rPr>
      </w:pPr>
      <w:r w:rsidRPr="00EE5CE4">
        <w:rPr>
          <w:position w:val="-22"/>
          <w:lang w:val="en-GB"/>
        </w:rPr>
        <w:object w:dxaOrig="1280" w:dyaOrig="560">
          <v:shape id="_x0000_i2037" type="#_x0000_t75" style="width:63.4pt;height:28.45pt" o:ole="" fillcolor="window">
            <v:imagedata r:id="rId2180" o:title=""/>
          </v:shape>
          <o:OLEObject Type="Embed" ProgID="Equation.DSMT4" ShapeID="_x0000_i2037" DrawAspect="Content" ObjectID="_1748865404" r:id="rId2181"/>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 xml:space="preserve">       </w:t>
      </w:r>
      <w:r w:rsidRPr="00EE5CE4">
        <w:rPr>
          <w:rFonts w:ascii="Helvetica" w:hAnsi="Helvetica"/>
          <w:sz w:val="18"/>
          <w:lang w:val="en-GB"/>
        </w:rPr>
        <w:t>Gravitation    a-field</w:t>
      </w:r>
      <w:r w:rsidRPr="00EE5CE4">
        <w:rPr>
          <w:lang w:val="en-GB"/>
        </w:rPr>
        <w:tab/>
      </w:r>
      <w:r w:rsidRPr="00EE5CE4">
        <w:rPr>
          <w:lang w:val="en-GB"/>
        </w:rPr>
        <w:tab/>
      </w:r>
      <w:r w:rsidR="002E15F3">
        <w:rPr>
          <w:lang w:val="en-GB"/>
        </w:rPr>
        <w:t>(902)</w:t>
      </w:r>
    </w:p>
    <w:p w:rsidR="00C6051A" w:rsidRPr="00EE5CE4" w:rsidRDefault="00C6051A" w:rsidP="00BA5657">
      <w:pPr>
        <w:pStyle w:val="Block"/>
        <w:spacing w:line="160" w:lineRule="exact"/>
        <w:rPr>
          <w:lang w:val="en-GB"/>
        </w:rPr>
      </w:pPr>
    </w:p>
    <w:p w:rsidR="00CB018C" w:rsidRPr="00EE5CE4" w:rsidRDefault="00CD493E">
      <w:pPr>
        <w:pStyle w:val="Fortsetzung"/>
        <w:rPr>
          <w:lang w:val="en-GB"/>
        </w:rPr>
      </w:pPr>
      <w:r w:rsidRPr="00EE5CE4">
        <w:rPr>
          <w:lang w:val="en-GB"/>
        </w:rPr>
        <w:t xml:space="preserve">A calculation from the field-strength </w:t>
      </w:r>
      <w:r w:rsidR="002E15F3">
        <w:rPr>
          <w:lang w:val="en-GB"/>
        </w:rPr>
        <w:t>(889)</w:t>
      </w:r>
      <w:r w:rsidRPr="00EE5CE4">
        <w:rPr>
          <w:lang w:val="en-GB"/>
        </w:rPr>
        <w:t xml:space="preserve"> with the help of a coefficient, </w:t>
      </w:r>
      <w:r w:rsidR="00732981" w:rsidRPr="00EE5CE4">
        <w:rPr>
          <w:lang w:val="en-GB"/>
        </w:rPr>
        <w:t>as</w:t>
      </w:r>
      <w:r w:rsidRPr="00EE5CE4">
        <w:rPr>
          <w:lang w:val="en-GB"/>
        </w:rPr>
        <w:t xml:space="preserve"> </w:t>
      </w:r>
      <w:r w:rsidR="00732981" w:rsidRPr="00EE5CE4">
        <w:rPr>
          <w:lang w:val="en-GB"/>
        </w:rPr>
        <w:t xml:space="preserve">usual </w:t>
      </w:r>
      <w:r w:rsidRPr="00EE5CE4">
        <w:rPr>
          <w:lang w:val="en-GB"/>
        </w:rPr>
        <w:t>in the electrotechnics, is impossible</w:t>
      </w:r>
      <w:r w:rsidR="00732981" w:rsidRPr="00EE5CE4">
        <w:rPr>
          <w:lang w:val="en-GB"/>
        </w:rPr>
        <w:t xml:space="preserve"> unfortunately</w:t>
      </w:r>
      <w:r w:rsidRPr="00EE5CE4">
        <w:rPr>
          <w:lang w:val="en-GB"/>
        </w:rPr>
        <w:t>. Now, we are able to declare both, the relations for the charge as well as for the flux:</w:t>
      </w:r>
    </w:p>
    <w:p w:rsidR="006F1E82" w:rsidRPr="00EE5CE4" w:rsidRDefault="006F1E82" w:rsidP="00BA5657">
      <w:pPr>
        <w:pStyle w:val="Block"/>
        <w:spacing w:line="160" w:lineRule="exact"/>
        <w:rPr>
          <w:lang w:val="en-GB"/>
        </w:rPr>
      </w:pPr>
    </w:p>
    <w:p w:rsidR="006F1E82" w:rsidRPr="00EE5CE4" w:rsidRDefault="006F1E82" w:rsidP="006F1E82">
      <w:pPr>
        <w:pStyle w:val="Formel"/>
        <w:rPr>
          <w:lang w:val="en-GB"/>
        </w:rPr>
      </w:pPr>
      <w:r w:rsidRPr="00EE5CE4">
        <w:rPr>
          <w:position w:val="-16"/>
          <w:lang w:val="en-GB"/>
        </w:rPr>
        <w:object w:dxaOrig="1359" w:dyaOrig="440">
          <v:shape id="_x0000_i2038" type="#_x0000_t75" style="width:67.95pt;height:24.4pt" o:ole="">
            <v:imagedata r:id="rId2182" o:title=""/>
          </v:shape>
          <o:OLEObject Type="Embed" ProgID="Equation.DSMT4" ShapeID="_x0000_i2038" DrawAspect="Content" ObjectID="_1748865405" r:id="rId2183"/>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 xml:space="preserve">       </w:t>
      </w:r>
      <w:r w:rsidRPr="00EE5CE4">
        <w:rPr>
          <w:rFonts w:ascii="Helvetica" w:hAnsi="Helvetica"/>
          <w:sz w:val="18"/>
          <w:lang w:val="en-GB"/>
        </w:rPr>
        <w:t xml:space="preserve">Magnetic flux   </w:t>
      </w:r>
      <w:r w:rsidRPr="00EE5CE4">
        <w:rPr>
          <w:rFonts w:ascii="Helvetica" w:hAnsi="Helvetica"/>
          <w:sz w:val="18"/>
          <w:lang w:val="en-GB"/>
        </w:rPr>
        <w:tab/>
      </w:r>
      <w:r w:rsidRPr="00EE5CE4">
        <w:rPr>
          <w:rFonts w:ascii="Helvetica" w:hAnsi="Helvetica"/>
          <w:sz w:val="18"/>
          <w:lang w:val="en-GB"/>
        </w:rPr>
        <w:tab/>
      </w:r>
      <w:r w:rsidR="002E15F3">
        <w:rPr>
          <w:lang w:val="en-GB"/>
        </w:rPr>
        <w:t>(903)</w:t>
      </w:r>
    </w:p>
    <w:p w:rsidR="006F1E82" w:rsidRPr="00EE5CE4" w:rsidRDefault="006F1E82" w:rsidP="006F1E82">
      <w:pPr>
        <w:pStyle w:val="Block"/>
        <w:spacing w:line="120" w:lineRule="exact"/>
        <w:rPr>
          <w:lang w:val="en-GB"/>
        </w:rPr>
      </w:pPr>
    </w:p>
    <w:p w:rsidR="006F1E82" w:rsidRPr="00EE5CE4" w:rsidRDefault="006F1E82" w:rsidP="006F1E82">
      <w:pPr>
        <w:pStyle w:val="Formel"/>
        <w:rPr>
          <w:lang w:val="en-GB"/>
        </w:rPr>
      </w:pPr>
      <w:r w:rsidRPr="00EE5CE4">
        <w:rPr>
          <w:position w:val="-16"/>
          <w:lang w:val="en-GB"/>
        </w:rPr>
        <w:object w:dxaOrig="1380" w:dyaOrig="440">
          <v:shape id="_x0000_i2039" type="#_x0000_t75" style="width:68.7pt;height:24.4pt" o:ole="">
            <v:imagedata r:id="rId2184" o:title=""/>
          </v:shape>
          <o:OLEObject Type="Embed" ProgID="Equation.DSMT4" ShapeID="_x0000_i2039" DrawAspect="Content" ObjectID="_1748865406" r:id="rId2185"/>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 xml:space="preserve">       </w:t>
      </w:r>
      <w:r w:rsidR="008118A1" w:rsidRPr="00EE5CE4">
        <w:rPr>
          <w:rFonts w:ascii="Helvetica" w:hAnsi="Helvetica"/>
          <w:sz w:val="18"/>
          <w:lang w:val="en-GB"/>
        </w:rPr>
        <w:t>Electric</w:t>
      </w:r>
      <w:r w:rsidRPr="00EE5CE4">
        <w:rPr>
          <w:rFonts w:ascii="Helvetica" w:hAnsi="Helvetica"/>
          <w:sz w:val="18"/>
          <w:lang w:val="en-GB"/>
        </w:rPr>
        <w:t xml:space="preserve"> charge     </w:t>
      </w:r>
      <w:r w:rsidRPr="00EE5CE4">
        <w:rPr>
          <w:rFonts w:ascii="Helvetica" w:hAnsi="Helvetica"/>
          <w:sz w:val="18"/>
          <w:lang w:val="en-GB"/>
        </w:rPr>
        <w:tab/>
      </w:r>
      <w:r w:rsidRPr="00EE5CE4">
        <w:rPr>
          <w:rFonts w:ascii="Helvetica" w:hAnsi="Helvetica"/>
          <w:sz w:val="18"/>
          <w:lang w:val="en-GB"/>
        </w:rPr>
        <w:tab/>
      </w:r>
      <w:r w:rsidR="002E15F3">
        <w:rPr>
          <w:lang w:val="en-GB"/>
        </w:rPr>
        <w:t>(904)</w:t>
      </w:r>
    </w:p>
    <w:p w:rsidR="006F1E82" w:rsidRPr="00EE5CE4" w:rsidRDefault="006F1E82" w:rsidP="006F1E82">
      <w:pPr>
        <w:pStyle w:val="Block"/>
        <w:spacing w:line="120" w:lineRule="exact"/>
        <w:rPr>
          <w:lang w:val="en-GB"/>
        </w:rPr>
      </w:pPr>
    </w:p>
    <w:p w:rsidR="006F1E82" w:rsidRPr="00EE5CE4" w:rsidRDefault="006F1E82" w:rsidP="006F1E82">
      <w:pPr>
        <w:pStyle w:val="Formel"/>
        <w:rPr>
          <w:lang w:val="en-GB"/>
        </w:rPr>
      </w:pPr>
      <w:r w:rsidRPr="00EE5CE4">
        <w:rPr>
          <w:position w:val="-16"/>
          <w:lang w:val="en-GB"/>
        </w:rPr>
        <w:object w:dxaOrig="1380" w:dyaOrig="440">
          <v:shape id="_x0000_i2040" type="#_x0000_t75" style="width:68.7pt;height:24.4pt" o:ole="">
            <v:imagedata r:id="rId2186" o:title=""/>
          </v:shape>
          <o:OLEObject Type="Embed" ProgID="Equation.DSMT4" ShapeID="_x0000_i2040" DrawAspect="Content" ObjectID="_1748865407" r:id="rId2187"/>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 xml:space="preserve">       </w:t>
      </w:r>
      <w:r w:rsidRPr="00EE5CE4">
        <w:rPr>
          <w:rFonts w:ascii="Helvetica" w:hAnsi="Helvetica"/>
          <w:sz w:val="18"/>
          <w:lang w:val="en-GB"/>
        </w:rPr>
        <w:t>Gravitational »flux«</w:t>
      </w:r>
      <w:r w:rsidRPr="00EE5CE4">
        <w:rPr>
          <w:rFonts w:ascii="Helvetica" w:hAnsi="Helvetica"/>
          <w:sz w:val="18"/>
          <w:lang w:val="en-GB"/>
        </w:rPr>
        <w:tab/>
      </w:r>
      <w:r w:rsidRPr="00EE5CE4">
        <w:rPr>
          <w:rFonts w:ascii="Helvetica" w:hAnsi="Helvetica"/>
          <w:sz w:val="18"/>
          <w:lang w:val="en-GB"/>
        </w:rPr>
        <w:tab/>
      </w:r>
      <w:r w:rsidR="002E15F3">
        <w:rPr>
          <w:lang w:val="en-GB"/>
        </w:rPr>
        <w:t>(905)</w:t>
      </w:r>
    </w:p>
    <w:p w:rsidR="006F1E82" w:rsidRPr="00EE5CE4" w:rsidRDefault="006F1E82" w:rsidP="00BA5657">
      <w:pPr>
        <w:pStyle w:val="Block"/>
        <w:spacing w:line="160" w:lineRule="exact"/>
        <w:rPr>
          <w:lang w:val="en-GB"/>
        </w:rPr>
      </w:pPr>
    </w:p>
    <w:p w:rsidR="00CB018C" w:rsidRPr="00EE5CE4" w:rsidRDefault="00CD493E">
      <w:pPr>
        <w:pStyle w:val="Block"/>
        <w:rPr>
          <w:lang w:val="en-GB"/>
        </w:rPr>
      </w:pPr>
      <w:r w:rsidRPr="00EE5CE4">
        <w:rPr>
          <w:lang w:val="en-GB"/>
        </w:rPr>
        <w:t>Now we want to examine, what</w:t>
      </w:r>
      <w:r w:rsidR="00CA42CC">
        <w:rPr>
          <w:lang w:val="en-GB"/>
        </w:rPr>
        <w:t>’</w:t>
      </w:r>
      <w:r w:rsidRPr="00EE5CE4">
        <w:rPr>
          <w:lang w:val="en-GB"/>
        </w:rPr>
        <w:t xml:space="preserve">s the physical meaning </w:t>
      </w:r>
      <w:r w:rsidR="006F1E82" w:rsidRPr="00EE5CE4">
        <w:rPr>
          <w:lang w:val="en-GB"/>
        </w:rPr>
        <w:t>of</w:t>
      </w:r>
      <w:r w:rsidRPr="00EE5CE4">
        <w:rPr>
          <w:lang w:val="en-GB"/>
        </w:rPr>
        <w:t xml:space="preserve"> expression </w:t>
      </w:r>
      <w:r w:rsidRPr="00EE5CE4">
        <w:rPr>
          <w:rFonts w:ascii="Symbol" w:hAnsi="Symbol"/>
          <w:lang w:val="en-GB"/>
        </w:rPr>
        <w:t></w:t>
      </w:r>
      <w:r w:rsidRPr="00EE5CE4">
        <w:rPr>
          <w:lang w:val="en-GB"/>
        </w:rPr>
        <w:t xml:space="preserve">. So, the unit of measurement </w:t>
      </w:r>
      <w:r w:rsidR="003B3689" w:rsidRPr="00EE5CE4">
        <w:rPr>
          <w:sz w:val="22"/>
          <w:lang w:val="en-GB"/>
        </w:rPr>
        <w:t>[</w:t>
      </w:r>
      <w:r w:rsidRPr="00EE5CE4">
        <w:rPr>
          <w:lang w:val="en-GB"/>
        </w:rPr>
        <w:t>m</w:t>
      </w:r>
      <w:r w:rsidRPr="00EE5CE4">
        <w:rPr>
          <w:vertAlign w:val="superscript"/>
          <w:lang w:val="en-GB"/>
        </w:rPr>
        <w:t>3</w:t>
      </w:r>
      <w:r w:rsidRPr="00EE5CE4">
        <w:rPr>
          <w:lang w:val="en-GB"/>
        </w:rPr>
        <w:t>/s</w:t>
      </w:r>
      <w:r w:rsidRPr="00EE5CE4">
        <w:rPr>
          <w:vertAlign w:val="superscript"/>
          <w:lang w:val="en-GB"/>
        </w:rPr>
        <w:t>2</w:t>
      </w:r>
      <w:r w:rsidR="003B3689" w:rsidRPr="00EE5CE4">
        <w:rPr>
          <w:sz w:val="22"/>
          <w:lang w:val="en-GB"/>
        </w:rPr>
        <w:t>]</w:t>
      </w:r>
      <w:r w:rsidRPr="00EE5CE4">
        <w:rPr>
          <w:lang w:val="en-GB"/>
        </w:rPr>
        <w:t xml:space="preserve"> contains the length and the time, just only parameters of the space-time. Even with our semi-classic approach, we could observe the same. That well agrees with the statement of the URT that macroscopic bodies are moving on world-lines, for</w:t>
      </w:r>
      <w:r w:rsidR="00BA5657" w:rsidRPr="00EE5CE4">
        <w:rPr>
          <w:lang w:val="en-GB"/>
        </w:rPr>
        <w:t xml:space="preserve"> </w:t>
      </w:r>
      <w:r w:rsidRPr="00EE5CE4">
        <w:rPr>
          <w:lang w:val="en-GB"/>
        </w:rPr>
        <w:t>whose course the qualities of space carry responsibility. As a result the guess arises, that the actual gravitational-charge is not inside, but rather outside the involved bodies.</w:t>
      </w:r>
    </w:p>
    <w:p w:rsidR="00CB018C" w:rsidRPr="00EE5CE4" w:rsidRDefault="00CD493E" w:rsidP="005014D3">
      <w:pPr>
        <w:pStyle w:val="Block"/>
        <w:rPr>
          <w:lang w:val="en-GB"/>
        </w:rPr>
      </w:pPr>
      <w:r w:rsidRPr="00EE5CE4">
        <w:rPr>
          <w:lang w:val="en-GB"/>
        </w:rPr>
        <w:lastRenderedPageBreak/>
        <w:t>According to the classic theory, the mass is equal to the gravitational-charge. We want to maintain this name, since there is also a retroaction of the mass</w:t>
      </w:r>
      <w:r w:rsidR="00B852FB" w:rsidRPr="00EE5CE4">
        <w:rPr>
          <w:lang w:val="en-GB"/>
        </w:rPr>
        <w:t xml:space="preserve"> onto the metrics. The expres</w:t>
      </w:r>
      <w:r w:rsidR="00B852FB" w:rsidRPr="00EE5CE4">
        <w:rPr>
          <w:lang w:val="en-GB"/>
        </w:rPr>
        <w:softHyphen/>
      </w:r>
      <w:r w:rsidRPr="00EE5CE4">
        <w:rPr>
          <w:lang w:val="en-GB"/>
        </w:rPr>
        <w:t xml:space="preserve">sion </w:t>
      </w:r>
      <w:r w:rsidRPr="00EE5CE4">
        <w:rPr>
          <w:rFonts w:ascii="Symbol" w:hAnsi="Symbol"/>
          <w:lang w:val="en-GB"/>
        </w:rPr>
        <w:t></w:t>
      </w:r>
      <w:r w:rsidRPr="00EE5CE4">
        <w:rPr>
          <w:lang w:val="en-GB"/>
        </w:rPr>
        <w:t xml:space="preserve"> would be something like a description of the condition of the metrics outside the mass-distribution then, an </w:t>
      </w:r>
      <w:r w:rsidR="00CA42CC">
        <w:rPr>
          <w:lang w:val="en-GB"/>
        </w:rPr>
        <w:t>„</w:t>
      </w:r>
      <w:r w:rsidRPr="00EE5CE4">
        <w:rPr>
          <w:lang w:val="en-GB"/>
        </w:rPr>
        <w:t>induction</w:t>
      </w:r>
      <w:r w:rsidR="00CA42CC">
        <w:rPr>
          <w:lang w:val="en-GB"/>
        </w:rPr>
        <w:t>“</w:t>
      </w:r>
      <w:r w:rsidRPr="00EE5CE4">
        <w:rPr>
          <w:lang w:val="en-GB"/>
        </w:rPr>
        <w:t xml:space="preserve"> of the mass.</w:t>
      </w:r>
    </w:p>
    <w:p w:rsidR="00CB018C" w:rsidRPr="00EE5CE4" w:rsidRDefault="00CB018C">
      <w:pPr>
        <w:pStyle w:val="Block"/>
        <w:rPr>
          <w:lang w:val="en-GB"/>
        </w:rPr>
      </w:pPr>
    </w:p>
    <w:p w:rsidR="005014D3" w:rsidRPr="00EE5CE4" w:rsidRDefault="00CD493E" w:rsidP="005014D3">
      <w:pPr>
        <w:pStyle w:val="Block"/>
        <w:ind w:firstLine="0"/>
        <w:rPr>
          <w:lang w:val="en-GB"/>
        </w:rPr>
      </w:pPr>
      <w:r w:rsidRPr="00EE5CE4">
        <w:rPr>
          <w:lang w:val="en-GB"/>
        </w:rPr>
        <w:t xml:space="preserve">A comparison of the unit of measurement with </w:t>
      </w:r>
      <w:r w:rsidR="00055014">
        <w:rPr>
          <w:lang w:val="en-GB"/>
        </w:rPr>
        <w:t>(884)</w:t>
      </w:r>
      <w:r w:rsidRPr="00EE5CE4">
        <w:rPr>
          <w:lang w:val="en-GB"/>
        </w:rPr>
        <w:t xml:space="preserve"> finally leads to the solution: </w:t>
      </w:r>
      <w:r w:rsidRPr="00EE5CE4">
        <w:rPr>
          <w:rFonts w:ascii="Symbol" w:hAnsi="Symbol"/>
          <w:lang w:val="en-GB"/>
        </w:rPr>
        <w:t></w:t>
      </w:r>
      <w:r w:rsidRPr="00EE5CE4">
        <w:rPr>
          <w:lang w:val="en-GB"/>
        </w:rPr>
        <w:t xml:space="preserve"> is identical to the geometry </w:t>
      </w:r>
      <w:r w:rsidRPr="00EE5CE4">
        <w:rPr>
          <w:i/>
          <w:lang w:val="en-GB"/>
        </w:rPr>
        <w:t>G</w:t>
      </w:r>
      <w:r w:rsidRPr="00EE5CE4">
        <w:rPr>
          <w:i/>
          <w:position w:val="-4"/>
          <w:sz w:val="18"/>
          <w:lang w:val="en-GB"/>
        </w:rPr>
        <w:t xml:space="preserve">ik </w:t>
      </w:r>
      <w:r w:rsidRPr="00EE5CE4">
        <w:rPr>
          <w:lang w:val="en-GB"/>
        </w:rPr>
        <w:t xml:space="preserve">of space. Because </w:t>
      </w:r>
      <w:r w:rsidRPr="00EE5CE4">
        <w:rPr>
          <w:i/>
          <w:lang w:val="en-GB"/>
        </w:rPr>
        <w:t>G</w:t>
      </w:r>
      <w:r w:rsidRPr="00EE5CE4">
        <w:rPr>
          <w:i/>
          <w:position w:val="-4"/>
          <w:sz w:val="18"/>
          <w:lang w:val="en-GB"/>
        </w:rPr>
        <w:t xml:space="preserve">ik </w:t>
      </w:r>
      <w:r w:rsidRPr="00EE5CE4">
        <w:rPr>
          <w:lang w:val="en-GB"/>
        </w:rPr>
        <w:t xml:space="preserve">is a tensor however, we cannot directly equate it with </w:t>
      </w:r>
      <w:r w:rsidRPr="00EE5CE4">
        <w:rPr>
          <w:rFonts w:ascii="Symbol" w:hAnsi="Symbol"/>
          <w:lang w:val="en-GB"/>
        </w:rPr>
        <w:t></w:t>
      </w:r>
      <w:r w:rsidRPr="00EE5CE4">
        <w:rPr>
          <w:lang w:val="en-GB"/>
        </w:rPr>
        <w:t xml:space="preserve"> (scalar). From the same reason, the application of </w:t>
      </w:r>
      <w:r w:rsidRPr="00EE5CE4">
        <w:rPr>
          <w:rFonts w:ascii="Symbol" w:hAnsi="Symbol"/>
          <w:lang w:val="en-GB"/>
        </w:rPr>
        <w:t></w:t>
      </w:r>
      <w:r w:rsidRPr="00EE5CE4">
        <w:rPr>
          <w:lang w:val="en-GB"/>
        </w:rPr>
        <w:t xml:space="preserve"> is unusual. Instead, the classic </w:t>
      </w:r>
      <w:r w:rsidRPr="00EE5CE4">
        <w:rPr>
          <w:smallCaps/>
          <w:lang w:val="en-GB"/>
        </w:rPr>
        <w:t>Newton</w:t>
      </w:r>
      <w:r w:rsidR="00CA42CC">
        <w:rPr>
          <w:lang w:val="en-GB"/>
        </w:rPr>
        <w:t>’</w:t>
      </w:r>
      <w:r w:rsidRPr="00EE5CE4">
        <w:rPr>
          <w:lang w:val="en-GB"/>
        </w:rPr>
        <w:t xml:space="preserve">s gravitational-potential </w:t>
      </w:r>
      <w:r w:rsidRPr="00EE5CE4">
        <w:rPr>
          <w:rFonts w:ascii="Symbol" w:hAnsi="Symbol"/>
          <w:lang w:val="en-GB"/>
        </w:rPr>
        <w:t></w:t>
      </w:r>
      <w:r w:rsidRPr="00EE5CE4">
        <w:rPr>
          <w:lang w:val="en-GB"/>
        </w:rPr>
        <w:t xml:space="preserve"> </w:t>
      </w:r>
      <w:r w:rsidR="00055014">
        <w:rPr>
          <w:lang w:val="en-GB"/>
        </w:rPr>
        <w:t>(882)</w:t>
      </w:r>
      <w:r w:rsidRPr="00EE5CE4">
        <w:rPr>
          <w:lang w:val="en-GB"/>
        </w:rPr>
        <w:t xml:space="preserve"> is being used. </w:t>
      </w:r>
      <w:r w:rsidR="0003371A" w:rsidRPr="00EE5CE4">
        <w:rPr>
          <w:lang w:val="en-GB"/>
        </w:rPr>
        <w:t xml:space="preserve">Nevertheless we can excellently calculate with </w:t>
      </w:r>
      <w:r w:rsidR="0003371A" w:rsidRPr="00EE5CE4">
        <w:rPr>
          <w:rFonts w:ascii="Symbol" w:hAnsi="Symbol"/>
          <w:lang w:val="en-GB"/>
        </w:rPr>
        <w:t></w:t>
      </w:r>
      <w:r w:rsidR="0003371A" w:rsidRPr="00EE5CE4">
        <w:rPr>
          <w:lang w:val="en-GB"/>
        </w:rPr>
        <w:t xml:space="preserve">. </w:t>
      </w:r>
      <w:r w:rsidRPr="00EE5CE4">
        <w:rPr>
          <w:lang w:val="en-GB"/>
        </w:rPr>
        <w:t>Here just some examples</w:t>
      </w:r>
      <w:r w:rsidR="005014D3" w:rsidRPr="00EE5CE4">
        <w:rPr>
          <w:lang w:val="en-GB"/>
        </w:rPr>
        <w:t xml:space="preserve"> (M</w:t>
      </w:r>
      <w:r w:rsidR="005014D3" w:rsidRPr="00EE5CE4">
        <w:rPr>
          <w:sz w:val="12"/>
          <w:lang w:val="en-GB"/>
        </w:rPr>
        <w:t> </w:t>
      </w:r>
      <w:r w:rsidR="005014D3" w:rsidRPr="00EE5CE4">
        <w:rPr>
          <w:rFonts w:ascii="MT Extra" w:hAnsi="MT Extra"/>
          <w:lang w:val="en-GB"/>
        </w:rPr>
        <w:t>?</w:t>
      </w:r>
      <w:r w:rsidR="005014D3" w:rsidRPr="00EE5CE4">
        <w:rPr>
          <w:sz w:val="12"/>
          <w:lang w:val="en-GB"/>
        </w:rPr>
        <w:t> </w:t>
      </w:r>
      <w:r w:rsidR="005014D3" w:rsidRPr="00EE5CE4">
        <w:rPr>
          <w:lang w:val="en-GB"/>
        </w:rPr>
        <w:t>m):</w:t>
      </w:r>
    </w:p>
    <w:p w:rsidR="005014D3" w:rsidRPr="00EE5CE4" w:rsidRDefault="005014D3" w:rsidP="00ED0BDA">
      <w:pPr>
        <w:pStyle w:val="Block"/>
        <w:spacing w:line="180" w:lineRule="exact"/>
        <w:rPr>
          <w:lang w:val="en-GB"/>
        </w:rPr>
      </w:pPr>
    </w:p>
    <w:p w:rsidR="005014D3" w:rsidRPr="00EE5CE4" w:rsidRDefault="005014D3" w:rsidP="005014D3">
      <w:pPr>
        <w:pStyle w:val="Formel"/>
        <w:jc w:val="left"/>
        <w:rPr>
          <w:lang w:val="en-GB"/>
        </w:rPr>
      </w:pPr>
      <w:r w:rsidRPr="00EE5CE4">
        <w:rPr>
          <w:position w:val="-34"/>
          <w:lang w:val="en-GB"/>
        </w:rPr>
        <w:object w:dxaOrig="8320" w:dyaOrig="800">
          <v:shape id="_x0000_i2041" type="#_x0000_t75" style="width:388.55pt;height:39.45pt" o:ole="" fillcolor="window">
            <v:imagedata r:id="rId2188" o:title=""/>
          </v:shape>
          <o:OLEObject Type="Embed" ProgID="Equation.DSMT4" ShapeID="_x0000_i2041" DrawAspect="Content" ObjectID="_1748865408" r:id="rId2189"/>
        </w:object>
      </w:r>
      <w:r w:rsidRPr="00EE5CE4">
        <w:rPr>
          <w:lang w:val="en-GB"/>
        </w:rPr>
        <w:tab/>
      </w:r>
      <w:r w:rsidR="002E15F3">
        <w:rPr>
          <w:lang w:val="en-GB"/>
        </w:rPr>
        <w:t>(906)</w:t>
      </w:r>
    </w:p>
    <w:p w:rsidR="005014D3" w:rsidRPr="00EE5CE4" w:rsidRDefault="005014D3" w:rsidP="005014D3">
      <w:pPr>
        <w:pStyle w:val="Formel"/>
        <w:jc w:val="left"/>
        <w:rPr>
          <w:lang w:val="en-GB"/>
        </w:rPr>
      </w:pPr>
      <w:r w:rsidRPr="00EE5CE4">
        <w:rPr>
          <w:position w:val="-32"/>
          <w:lang w:val="en-GB"/>
        </w:rPr>
        <w:object w:dxaOrig="6399" w:dyaOrig="760">
          <v:shape id="_x0000_i2042" type="#_x0000_t75" style="width:300.1pt;height:34.6pt" o:ole="" fillcolor="window">
            <v:imagedata r:id="rId2190" o:title=""/>
          </v:shape>
          <o:OLEObject Type="Embed" ProgID="Equation.DSMT4" ShapeID="_x0000_i2042" DrawAspect="Content" ObjectID="_1748865409" r:id="rId2191"/>
        </w:object>
      </w:r>
      <w:r w:rsidRPr="00EE5CE4">
        <w:rPr>
          <w:lang w:val="en-GB"/>
        </w:rPr>
        <w:tab/>
      </w:r>
      <w:r w:rsidRPr="00EE5CE4">
        <w:rPr>
          <w:lang w:val="en-GB"/>
        </w:rPr>
        <w:tab/>
      </w:r>
      <w:r w:rsidRPr="00EE5CE4">
        <w:rPr>
          <w:lang w:val="en-GB"/>
        </w:rPr>
        <w:tab/>
      </w:r>
      <w:r w:rsidR="002E15F3">
        <w:rPr>
          <w:lang w:val="en-GB"/>
        </w:rPr>
        <w:t>(907)</w:t>
      </w:r>
    </w:p>
    <w:p w:rsidR="00CB018C" w:rsidRPr="00EE5CE4" w:rsidRDefault="00CB018C" w:rsidP="00ED0BDA">
      <w:pPr>
        <w:pStyle w:val="Block"/>
        <w:spacing w:line="180" w:lineRule="exact"/>
        <w:rPr>
          <w:lang w:val="en-GB"/>
        </w:rPr>
      </w:pPr>
    </w:p>
    <w:p w:rsidR="00277BD7" w:rsidRPr="00EE5CE4" w:rsidRDefault="00CD493E" w:rsidP="00277BD7">
      <w:pPr>
        <w:pStyle w:val="Block"/>
        <w:ind w:firstLine="0"/>
        <w:rPr>
          <w:lang w:val="en-GB"/>
        </w:rPr>
      </w:pPr>
      <w:r w:rsidRPr="00EE5CE4">
        <w:rPr>
          <w:lang w:val="en-GB"/>
        </w:rPr>
        <w:t>R</w:t>
      </w:r>
      <w:r w:rsidRPr="00EE5CE4">
        <w:rPr>
          <w:position w:val="-4"/>
          <w:sz w:val="14"/>
          <w:lang w:val="en-GB"/>
        </w:rPr>
        <w:t>S</w:t>
      </w:r>
      <w:r w:rsidRPr="00EE5CE4">
        <w:rPr>
          <w:lang w:val="en-GB"/>
        </w:rPr>
        <w:t xml:space="preserve"> is the </w:t>
      </w:r>
      <w:r w:rsidRPr="00EE5CE4">
        <w:rPr>
          <w:smallCaps/>
          <w:lang w:val="en-GB"/>
        </w:rPr>
        <w:t>Schwarzschild</w:t>
      </w:r>
      <w:r w:rsidR="00AF3C77" w:rsidRPr="00EE5CE4">
        <w:rPr>
          <w:lang w:val="en-GB"/>
        </w:rPr>
        <w:t>-radius</w:t>
      </w:r>
      <w:r w:rsidR="00277BD7" w:rsidRPr="00EE5CE4">
        <w:rPr>
          <w:lang w:val="en-GB"/>
        </w:rPr>
        <w:t>, v</w:t>
      </w:r>
      <w:r w:rsidR="00277BD7" w:rsidRPr="00EE5CE4">
        <w:rPr>
          <w:vertAlign w:val="subscript"/>
          <w:lang w:val="en-GB"/>
        </w:rPr>
        <w:t>G</w:t>
      </w:r>
      <w:r w:rsidR="00277BD7" w:rsidRPr="00EE5CE4">
        <w:rPr>
          <w:lang w:val="en-GB"/>
        </w:rPr>
        <w:t xml:space="preserve"> </w:t>
      </w:r>
      <w:r w:rsidR="00AF3C77" w:rsidRPr="00EE5CE4">
        <w:rPr>
          <w:lang w:val="en-GB"/>
        </w:rPr>
        <w:t>the escape velocity</w:t>
      </w:r>
      <w:r w:rsidR="00277BD7" w:rsidRPr="00EE5CE4">
        <w:rPr>
          <w:lang w:val="en-GB"/>
        </w:rPr>
        <w:t xml:space="preserve">. </w:t>
      </w:r>
      <w:r w:rsidR="00AF3C77" w:rsidRPr="00EE5CE4">
        <w:rPr>
          <w:lang w:val="en-GB"/>
        </w:rPr>
        <w:t>And</w:t>
      </w:r>
      <w:r w:rsidR="00277BD7" w:rsidRPr="00EE5CE4">
        <w:rPr>
          <w:lang w:val="en-GB"/>
        </w:rPr>
        <w:t xml:space="preserve"> </w:t>
      </w:r>
      <w:r w:rsidR="00277BD7" w:rsidRPr="00EE5CE4">
        <w:rPr>
          <w:smallCaps/>
          <w:lang w:val="en-GB"/>
        </w:rPr>
        <w:t>Newton</w:t>
      </w:r>
      <w:r w:rsidR="00CA42CC">
        <w:rPr>
          <w:lang w:val="en-GB"/>
        </w:rPr>
        <w:t>’</w:t>
      </w:r>
      <w:r w:rsidR="00AF3C77" w:rsidRPr="00EE5CE4">
        <w:rPr>
          <w:lang w:val="en-GB"/>
        </w:rPr>
        <w:t>s</w:t>
      </w:r>
      <w:r w:rsidR="00277BD7" w:rsidRPr="00EE5CE4">
        <w:rPr>
          <w:lang w:val="en-GB"/>
        </w:rPr>
        <w:t xml:space="preserve"> </w:t>
      </w:r>
      <w:r w:rsidR="00AF3C77" w:rsidRPr="00EE5CE4">
        <w:rPr>
          <w:lang w:val="en-GB"/>
        </w:rPr>
        <w:t>law of gravitation</w:t>
      </w:r>
      <w:r w:rsidR="00277BD7" w:rsidRPr="00EE5CE4">
        <w:rPr>
          <w:lang w:val="en-GB"/>
        </w:rPr>
        <w:t xml:space="preserve"> F</w:t>
      </w:r>
      <w:r w:rsidR="00277BD7" w:rsidRPr="00EE5CE4">
        <w:rPr>
          <w:sz w:val="12"/>
          <w:lang w:val="en-GB"/>
        </w:rPr>
        <w:t> </w:t>
      </w:r>
      <w:r w:rsidR="00277BD7" w:rsidRPr="00EE5CE4">
        <w:rPr>
          <w:lang w:val="en-GB"/>
        </w:rPr>
        <w:t>=</w:t>
      </w:r>
      <w:r w:rsidR="00277BD7" w:rsidRPr="00EE5CE4">
        <w:rPr>
          <w:sz w:val="12"/>
          <w:lang w:val="en-GB"/>
        </w:rPr>
        <w:t> </w:t>
      </w:r>
      <w:r w:rsidR="00277BD7" w:rsidRPr="00EE5CE4">
        <w:rPr>
          <w:lang w:val="en-GB"/>
        </w:rPr>
        <w:t>M</w:t>
      </w:r>
      <w:r w:rsidR="00277BD7" w:rsidRPr="00EE5CE4">
        <w:rPr>
          <w:rFonts w:ascii="Cambria" w:hAnsi="Cambria"/>
          <w:sz w:val="18"/>
          <w:lang w:val="en-GB"/>
        </w:rPr>
        <w:t>∙</w:t>
      </w:r>
      <w:r w:rsidR="00277BD7" w:rsidRPr="00EE5CE4">
        <w:rPr>
          <w:rFonts w:ascii="Cambria" w:hAnsi="Cambria"/>
          <w:sz w:val="6"/>
          <w:lang w:val="en-GB"/>
        </w:rPr>
        <w:t> </w:t>
      </w:r>
      <w:r w:rsidR="00277BD7" w:rsidRPr="00EE5CE4">
        <w:rPr>
          <w:lang w:val="en-GB"/>
        </w:rPr>
        <w:t xml:space="preserve">a </w:t>
      </w:r>
      <w:r w:rsidR="00AF3C77" w:rsidRPr="00EE5CE4">
        <w:rPr>
          <w:lang w:val="en-GB"/>
        </w:rPr>
        <w:t>in the second expression</w:t>
      </w:r>
      <w:r w:rsidR="00277BD7" w:rsidRPr="00EE5CE4">
        <w:rPr>
          <w:lang w:val="en-GB"/>
        </w:rPr>
        <w:t xml:space="preserve"> </w:t>
      </w:r>
      <w:r w:rsidR="00AF3C77" w:rsidRPr="00EE5CE4">
        <w:rPr>
          <w:lang w:val="en-GB"/>
        </w:rPr>
        <w:t>even can be written in a form like</w:t>
      </w:r>
      <w:r w:rsidR="00277BD7" w:rsidRPr="00EE5CE4">
        <w:rPr>
          <w:lang w:val="en-GB"/>
        </w:rPr>
        <w:t xml:space="preserve"> </w:t>
      </w:r>
      <w:r w:rsidR="00277BD7" w:rsidRPr="00EE5CE4">
        <w:rPr>
          <w:smallCaps/>
          <w:lang w:val="en-GB"/>
        </w:rPr>
        <w:t>Coulomb</w:t>
      </w:r>
      <w:r w:rsidR="00CA42CC">
        <w:rPr>
          <w:lang w:val="en-GB"/>
        </w:rPr>
        <w:t>’</w:t>
      </w:r>
      <w:r w:rsidR="00AF3C77" w:rsidRPr="00EE5CE4">
        <w:rPr>
          <w:lang w:val="en-GB"/>
        </w:rPr>
        <w:t>s law</w:t>
      </w:r>
      <w:r w:rsidR="00277BD7" w:rsidRPr="00EE5CE4">
        <w:rPr>
          <w:lang w:val="en-GB"/>
        </w:rPr>
        <w:t xml:space="preserve"> (</w:t>
      </w:r>
      <w:r w:rsidR="00AF3C77" w:rsidRPr="00EE5CE4">
        <w:rPr>
          <w:lang w:val="en-GB"/>
        </w:rPr>
        <w:t xml:space="preserve">Then </w:t>
      </w:r>
      <w:r w:rsidR="00277BD7" w:rsidRPr="00EE5CE4">
        <w:rPr>
          <w:lang w:val="en-GB"/>
        </w:rPr>
        <w:t xml:space="preserve">G </w:t>
      </w:r>
      <w:r w:rsidR="00AF3C77" w:rsidRPr="00EE5CE4">
        <w:rPr>
          <w:lang w:val="en-GB"/>
        </w:rPr>
        <w:t>is in the denominator</w:t>
      </w:r>
      <w:r w:rsidR="00277BD7" w:rsidRPr="00EE5CE4">
        <w:rPr>
          <w:lang w:val="en-GB"/>
        </w:rPr>
        <w:t xml:space="preserve">) </w:t>
      </w:r>
      <w:r w:rsidR="00AF3C77" w:rsidRPr="00EE5CE4">
        <w:rPr>
          <w:lang w:val="en-GB"/>
        </w:rPr>
        <w:t>see</w:t>
      </w:r>
      <w:r w:rsidR="00277BD7" w:rsidRPr="00EE5CE4">
        <w:rPr>
          <w:lang w:val="en-GB"/>
        </w:rPr>
        <w:t xml:space="preserve"> </w:t>
      </w:r>
      <w:r w:rsidR="00D80D27" w:rsidRPr="00EE5CE4">
        <w:rPr>
          <w:lang w:val="en-GB"/>
        </w:rPr>
        <w:t>Table 7</w:t>
      </w:r>
      <w:r w:rsidR="00277BD7" w:rsidRPr="00EE5CE4">
        <w:rPr>
          <w:lang w:val="en-GB"/>
        </w:rPr>
        <w:t xml:space="preserve">. </w:t>
      </w:r>
    </w:p>
    <w:p w:rsidR="00BA5657" w:rsidRPr="00EE5CE4" w:rsidRDefault="00BA5657" w:rsidP="00277BD7">
      <w:pPr>
        <w:pStyle w:val="Block"/>
        <w:ind w:firstLine="0"/>
        <w:rPr>
          <w:lang w:val="en-GB"/>
        </w:rPr>
      </w:pPr>
    </w:p>
    <w:p w:rsidR="00CB018C" w:rsidRPr="00EE5CE4" w:rsidRDefault="00CB018C" w:rsidP="007D4AD0">
      <w:pPr>
        <w:pStyle w:val="Block"/>
        <w:rPr>
          <w:lang w:val="en-GB"/>
        </w:rPr>
      </w:pPr>
    </w:p>
    <w:bookmarkStart w:id="1603" w:name="_MON_1682599023"/>
    <w:bookmarkEnd w:id="1603"/>
    <w:p w:rsidR="007D4AD0" w:rsidRPr="00EE5CE4" w:rsidRDefault="00A35F0A" w:rsidP="007D4AD0">
      <w:pPr>
        <w:pStyle w:val="Block"/>
        <w:spacing w:line="240" w:lineRule="atLeast"/>
        <w:ind w:firstLine="0"/>
        <w:rPr>
          <w:lang w:val="en-GB"/>
        </w:rPr>
      </w:pPr>
      <w:r w:rsidRPr="00EE5CE4">
        <w:rPr>
          <w:lang w:val="en-GB"/>
        </w:rPr>
        <w:object w:dxaOrig="9168" w:dyaOrig="8543">
          <v:shape id="_x0000_i2043" type="#_x0000_t75" style="width:444.65pt;height:420.3pt" o:ole="" o:bordertopcolor="this" o:borderleftcolor="this" o:borderbottomcolor="this" o:borderrightcolor="this">
            <v:imagedata r:id="rId2192" o:title="" cropbottom="221f" cropright="202f"/>
            <w10:bordertop type="single" width="4"/>
            <w10:borderleft type="single" width="4"/>
            <w10:borderbottom type="single" width="6"/>
            <w10:borderright type="single" width="8"/>
          </v:shape>
          <o:OLEObject Type="Embed" ProgID="Equation.DSMT4" ShapeID="_x0000_i2043" DrawAspect="Content" ObjectID="_1748865410" r:id="rId2193"/>
        </w:object>
      </w:r>
      <w:bookmarkStart w:id="1604" w:name="_Hlt15995491"/>
      <w:bookmarkStart w:id="1605" w:name="_Toc15995461"/>
      <w:bookmarkStart w:id="1606" w:name="_Toc448634496"/>
      <w:bookmarkStart w:id="1607" w:name="_Toc18324722"/>
      <w:bookmarkEnd w:id="1604"/>
    </w:p>
    <w:p w:rsidR="00CB018C" w:rsidRPr="00EE5CE4" w:rsidRDefault="00D80D27" w:rsidP="007D4AD0">
      <w:pPr>
        <w:pStyle w:val="Block"/>
        <w:spacing w:line="180" w:lineRule="exact"/>
        <w:ind w:firstLine="0"/>
        <w:rPr>
          <w:rFonts w:ascii="Helvetica" w:hAnsi="Helvetica"/>
          <w:sz w:val="18"/>
          <w:szCs w:val="18"/>
          <w:lang w:val="en-GB"/>
        </w:rPr>
      </w:pPr>
      <w:r w:rsidRPr="00EE5CE4">
        <w:rPr>
          <w:rFonts w:ascii="Helvetica" w:hAnsi="Helvetica"/>
          <w:sz w:val="18"/>
          <w:szCs w:val="18"/>
          <w:lang w:val="en-GB"/>
        </w:rPr>
        <w:t>Table 7</w:t>
      </w:r>
      <w:bookmarkEnd w:id="1605"/>
      <w:bookmarkEnd w:id="1606"/>
      <w:bookmarkEnd w:id="1607"/>
    </w:p>
    <w:p w:rsidR="00CB018C" w:rsidRPr="00EE5CE4" w:rsidRDefault="00CD493E" w:rsidP="0011706C">
      <w:pPr>
        <w:pStyle w:val="Bildunt"/>
      </w:pPr>
      <w:bookmarkStart w:id="1608" w:name="_Toc15995462"/>
      <w:bookmarkStart w:id="1609" w:name="_Toc448634497"/>
      <w:bookmarkStart w:id="1610" w:name="_Toc18324723"/>
      <w:bookmarkStart w:id="1611" w:name="_Toc71741710"/>
      <w:r w:rsidRPr="00EE5CE4">
        <w:t>Field-quantities of the electric, magnetic                                                  1) Physically pointless</w:t>
      </w:r>
      <w:bookmarkEnd w:id="1608"/>
      <w:bookmarkEnd w:id="1609"/>
      <w:bookmarkEnd w:id="1610"/>
      <w:bookmarkEnd w:id="1611"/>
    </w:p>
    <w:p w:rsidR="007D4AD0" w:rsidRPr="00EE5CE4" w:rsidRDefault="00CD493E" w:rsidP="00BA5657">
      <w:pPr>
        <w:pStyle w:val="Bildunt"/>
      </w:pPr>
      <w:bookmarkStart w:id="1612" w:name="_Toc71741711"/>
      <w:bookmarkStart w:id="1613" w:name="_Toc15995463"/>
      <w:bookmarkStart w:id="1614" w:name="_Toc448634498"/>
      <w:bookmarkStart w:id="1615" w:name="_Toc18324724"/>
      <w:r w:rsidRPr="00EE5CE4">
        <w:t xml:space="preserve">and gravitational-field in the comparison               </w:t>
      </w:r>
      <w:r w:rsidRPr="00EE5CE4">
        <w:rPr>
          <w:sz w:val="14"/>
        </w:rPr>
        <w:t xml:space="preserve"> </w:t>
      </w:r>
      <w:r w:rsidRPr="00EE5CE4">
        <w:t xml:space="preserve">                              </w:t>
      </w:r>
      <w:r w:rsidRPr="00EE5CE4">
        <w:rPr>
          <w:sz w:val="16"/>
        </w:rPr>
        <w:t xml:space="preserve"> </w:t>
      </w:r>
      <w:r w:rsidRPr="00EE5CE4">
        <w:t xml:space="preserve">  </w:t>
      </w:r>
      <w:r w:rsidRPr="00EE5CE4">
        <w:rPr>
          <w:sz w:val="22"/>
        </w:rPr>
        <w:t xml:space="preserve"> </w:t>
      </w:r>
      <w:r w:rsidRPr="00EE5CE4">
        <w:t>2) Permanent magnet     </w:t>
      </w:r>
      <w:r w:rsidR="00A239BF" w:rsidRPr="00EE5CE4">
        <w:t xml:space="preserve">       3) Q</w:t>
      </w:r>
      <w:r w:rsidR="00A239BF" w:rsidRPr="00EE5CE4">
        <w:rPr>
          <w:vertAlign w:val="subscript"/>
        </w:rPr>
        <w:t>0</w:t>
      </w:r>
      <w:r w:rsidR="00A239BF" w:rsidRPr="00EE5CE4">
        <w:t>≥10</w:t>
      </w:r>
      <w:r w:rsidR="00A239BF" w:rsidRPr="00EE5CE4">
        <w:rPr>
          <w:vertAlign w:val="superscript"/>
        </w:rPr>
        <w:t>5</w:t>
      </w:r>
      <w:bookmarkEnd w:id="1612"/>
      <w:r w:rsidRPr="00EE5CE4">
        <w:t xml:space="preserve">       </w:t>
      </w:r>
    </w:p>
    <w:p w:rsidR="00ED0BDA" w:rsidRPr="00EE5CE4" w:rsidRDefault="00ED0BDA" w:rsidP="00ED0BDA">
      <w:pPr>
        <w:pStyle w:val="Block"/>
        <w:ind w:firstLine="0"/>
        <w:rPr>
          <w:lang w:val="en-GB"/>
        </w:rPr>
      </w:pPr>
      <w:r w:rsidRPr="00EE5CE4">
        <w:rPr>
          <w:smallCaps/>
          <w:lang w:val="en-GB"/>
        </w:rPr>
        <w:lastRenderedPageBreak/>
        <w:t>Newton</w:t>
      </w:r>
      <w:r w:rsidR="00CA42CC">
        <w:rPr>
          <w:lang w:val="en-GB"/>
        </w:rPr>
        <w:t>’</w:t>
      </w:r>
      <w:r w:rsidRPr="00EE5CE4">
        <w:rPr>
          <w:lang w:val="en-GB"/>
        </w:rPr>
        <w:t xml:space="preserve">s gravitational constant can be described both, as function of the local </w:t>
      </w:r>
      <w:r w:rsidRPr="00EE5CE4">
        <w:rPr>
          <w:smallCaps/>
          <w:lang w:val="en-GB"/>
        </w:rPr>
        <w:t>Planck</w:t>
      </w:r>
      <w:r w:rsidRPr="00EE5CE4">
        <w:rPr>
          <w:lang w:val="en-GB"/>
        </w:rPr>
        <w:t>-units, and of the locally observed quantities of the universe as a whole. But we even do well totally without G. But we must not forget, that all values are being influenced by the mass M and by m too. These on the other hand, depend on the conditions of the surrounding space and also on speed. The value r</w:t>
      </w:r>
      <w:r w:rsidRPr="00EE5CE4">
        <w:rPr>
          <w:vertAlign w:val="subscript"/>
          <w:lang w:val="en-GB"/>
        </w:rPr>
        <w:t>1</w:t>
      </w:r>
      <w:r w:rsidRPr="00EE5CE4">
        <w:rPr>
          <w:lang w:val="en-GB"/>
        </w:rPr>
        <w:t xml:space="preserve"> is a constant, </w:t>
      </w:r>
      <w:r w:rsidR="00153E4C" w:rsidRPr="00EE5CE4">
        <w:rPr>
          <w:lang w:val="en-GB"/>
        </w:rPr>
        <w:t>M</w:t>
      </w:r>
      <w:r w:rsidRPr="00EE5CE4">
        <w:rPr>
          <w:vertAlign w:val="subscript"/>
          <w:lang w:val="en-GB"/>
        </w:rPr>
        <w:t>H</w:t>
      </w:r>
      <w:r w:rsidRPr="00EE5CE4">
        <w:rPr>
          <w:lang w:val="en-GB"/>
        </w:rPr>
        <w:t>, m</w:t>
      </w:r>
      <w:r w:rsidRPr="00EE5CE4">
        <w:rPr>
          <w:vertAlign w:val="subscript"/>
          <w:lang w:val="en-GB"/>
        </w:rPr>
        <w:t>0</w:t>
      </w:r>
      <w:r w:rsidRPr="00EE5CE4">
        <w:rPr>
          <w:lang w:val="en-GB"/>
        </w:rPr>
        <w:t>, M</w:t>
      </w:r>
      <w:r w:rsidRPr="00EE5CE4">
        <w:rPr>
          <w:vertAlign w:val="subscript"/>
          <w:lang w:val="en-GB"/>
        </w:rPr>
        <w:t>1</w:t>
      </w:r>
      <w:r w:rsidRPr="00EE5CE4">
        <w:rPr>
          <w:lang w:val="en-GB"/>
        </w:rPr>
        <w:t xml:space="preserve"> is the </w:t>
      </w:r>
      <w:r w:rsidRPr="00EE5CE4">
        <w:rPr>
          <w:smallCaps/>
          <w:lang w:val="en-GB"/>
        </w:rPr>
        <w:t>Hubble</w:t>
      </w:r>
      <w:r w:rsidRPr="00EE5CE4">
        <w:rPr>
          <w:lang w:val="en-GB"/>
        </w:rPr>
        <w:t xml:space="preserve">-, the </w:t>
      </w:r>
      <w:r w:rsidRPr="00EE5CE4">
        <w:rPr>
          <w:smallCaps/>
          <w:lang w:val="en-GB"/>
        </w:rPr>
        <w:t>Planck</w:t>
      </w:r>
      <w:r w:rsidRPr="00EE5CE4">
        <w:rPr>
          <w:lang w:val="en-GB"/>
        </w:rPr>
        <w:t xml:space="preserve">- and the </w:t>
      </w:r>
      <w:r w:rsidRPr="00EE5CE4">
        <w:rPr>
          <w:smallCaps/>
          <w:lang w:val="en-GB"/>
        </w:rPr>
        <w:t>Mach</w:t>
      </w:r>
      <w:r w:rsidRPr="00EE5CE4">
        <w:rPr>
          <w:lang w:val="en-GB"/>
        </w:rPr>
        <w:t>-mass. The former is equal to the rest mass of the photon, the latter to the mass of the metric wave field. It applies:</w:t>
      </w:r>
    </w:p>
    <w:p w:rsidR="00BA5657" w:rsidRPr="00EE5CE4" w:rsidRDefault="00BA5657" w:rsidP="00ED0BDA">
      <w:pPr>
        <w:pStyle w:val="Block"/>
        <w:ind w:firstLine="0"/>
        <w:rPr>
          <w:lang w:val="en-GB"/>
        </w:rPr>
      </w:pPr>
    </w:p>
    <w:p w:rsidR="00ED0BDA" w:rsidRPr="00EE5CE4" w:rsidRDefault="00463274" w:rsidP="00ED0BDA">
      <w:pPr>
        <w:pStyle w:val="Formel"/>
        <w:rPr>
          <w:lang w:val="en-GB"/>
        </w:rPr>
      </w:pPr>
      <w:r w:rsidRPr="00EE5CE4">
        <w:rPr>
          <w:position w:val="-24"/>
          <w:lang w:val="en-GB"/>
        </w:rPr>
        <w:object w:dxaOrig="5760" w:dyaOrig="620">
          <v:shape id="_x0000_i2044" type="#_x0000_t75" style="width:4in;height:30.5pt" o:ole="">
            <v:imagedata r:id="rId2194" o:title=""/>
          </v:shape>
          <o:OLEObject Type="Embed" ProgID="Equation.DSMT4" ShapeID="_x0000_i2044" DrawAspect="Content" ObjectID="_1748865411" r:id="rId2195"/>
        </w:object>
      </w:r>
      <w:r w:rsidR="00ED0BDA" w:rsidRPr="00EE5CE4">
        <w:rPr>
          <w:lang w:val="en-GB"/>
        </w:rPr>
        <w:t xml:space="preserve">     </w:t>
      </w:r>
      <w:r w:rsidR="00ED0BDA" w:rsidRPr="00EE5CE4">
        <w:rPr>
          <w:lang w:val="en-GB"/>
        </w:rPr>
        <w:tab/>
      </w:r>
      <w:r w:rsidR="00ED0BDA" w:rsidRPr="00EE5CE4">
        <w:rPr>
          <w:lang w:val="en-GB"/>
        </w:rPr>
        <w:tab/>
      </w:r>
      <w:r w:rsidR="00ED0BDA" w:rsidRPr="00EE5CE4">
        <w:rPr>
          <w:lang w:val="en-GB"/>
        </w:rPr>
        <w:tab/>
      </w:r>
      <w:r w:rsidR="002E15F3">
        <w:rPr>
          <w:lang w:val="en-GB"/>
        </w:rPr>
        <w:t>(908)</w:t>
      </w:r>
    </w:p>
    <w:p w:rsidR="00ED0BDA" w:rsidRPr="00EE5CE4" w:rsidRDefault="00ED0BDA" w:rsidP="00ED0BDA">
      <w:pPr>
        <w:pStyle w:val="Fortsetzung"/>
        <w:spacing w:line="200" w:lineRule="exact"/>
        <w:rPr>
          <w:lang w:val="en-GB"/>
        </w:rPr>
      </w:pPr>
    </w:p>
    <w:p w:rsidR="00ED0BDA" w:rsidRPr="00EE5CE4" w:rsidRDefault="00ED0BDA" w:rsidP="00ED0BDA">
      <w:pPr>
        <w:pStyle w:val="Block"/>
        <w:ind w:firstLine="0"/>
        <w:rPr>
          <w:lang w:val="en-GB"/>
        </w:rPr>
      </w:pPr>
      <w:r w:rsidRPr="00EE5CE4">
        <w:rPr>
          <w:lang w:val="en-GB"/>
        </w:rPr>
        <w:t xml:space="preserve">Interesting is the right-hand expression of </w:t>
      </w:r>
      <w:r w:rsidR="002E15F3">
        <w:rPr>
          <w:lang w:val="en-GB"/>
        </w:rPr>
        <w:t>(907)</w:t>
      </w:r>
      <w:r w:rsidRPr="00EE5CE4">
        <w:rPr>
          <w:lang w:val="en-GB"/>
        </w:rPr>
        <w:t>. The bracketed expression is invariant against external changes of Q</w:t>
      </w:r>
      <w:r w:rsidRPr="00EE5CE4">
        <w:rPr>
          <w:vertAlign w:val="subscript"/>
          <w:lang w:val="en-GB"/>
        </w:rPr>
        <w:t>0</w:t>
      </w:r>
      <w:r w:rsidRPr="00EE5CE4">
        <w:rPr>
          <w:lang w:val="en-GB"/>
        </w:rPr>
        <w:t xml:space="preserve"> but only, if M is in the free fall.</w:t>
      </w:r>
    </w:p>
    <w:p w:rsidR="00191BB9" w:rsidRPr="00EE5CE4" w:rsidRDefault="00CD493E" w:rsidP="0011706C">
      <w:pPr>
        <w:pStyle w:val="Bildunt"/>
      </w:pPr>
      <w:r w:rsidRPr="00EE5CE4">
        <w:t xml:space="preserve">      </w:t>
      </w:r>
    </w:p>
    <w:bookmarkEnd w:id="1613"/>
    <w:bookmarkEnd w:id="1614"/>
    <w:bookmarkEnd w:id="1615"/>
    <w:p w:rsidR="00CB018C" w:rsidRPr="00EE5CE4" w:rsidRDefault="00CD493E" w:rsidP="006F3FF6">
      <w:pPr>
        <w:pStyle w:val="Block"/>
        <w:keepNext/>
        <w:widowControl w:val="0"/>
        <w:rPr>
          <w:lang w:val="en-GB"/>
        </w:rPr>
      </w:pPr>
      <w:r w:rsidRPr="00EE5CE4">
        <w:rPr>
          <w:lang w:val="en-GB"/>
        </w:rPr>
        <w:t>With the action of the mass on the geometry, it</w:t>
      </w:r>
      <w:r w:rsidR="00CA42CC">
        <w:rPr>
          <w:lang w:val="en-GB"/>
        </w:rPr>
        <w:t>’</w:t>
      </w:r>
      <w:r w:rsidRPr="00EE5CE4">
        <w:rPr>
          <w:lang w:val="en-GB"/>
        </w:rPr>
        <w:t>s just really about a sort of induction. Although, this is only of 1st order, while the action at the EM-</w:t>
      </w:r>
      <w:r w:rsidR="00426323" w:rsidRPr="00EE5CE4">
        <w:rPr>
          <w:lang w:val="en-GB"/>
        </w:rPr>
        <w:t>Field</w:t>
      </w:r>
      <w:r w:rsidRPr="00EE5CE4">
        <w:rPr>
          <w:lang w:val="en-GB"/>
        </w:rPr>
        <w:t xml:space="preserve"> is of 2nd order. That has effects on the symmetry of the considered field-quantities. Because of the order 2 there is an electric counter-quantity to each magnetic quantity and vice-versa (cross-symmetry). With the gravitational-field, this is not the case. If there are any symmetries, then these exist to other quantities of the gravitational-field itself (self-symmetry).</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More about it we can find in </w:t>
      </w:r>
      <w:r w:rsidR="000A33F5" w:rsidRPr="00EE5CE4">
        <w:rPr>
          <w:lang w:val="en-GB"/>
        </w:rPr>
        <w:t>Table</w:t>
      </w:r>
      <w:r w:rsidRPr="00EE5CE4">
        <w:rPr>
          <w:lang w:val="en-GB"/>
        </w:rPr>
        <w:t xml:space="preserve"> 5, which specifically has been worked out, to uncover such symmetries. Indeed, some appear fetched far however. So, some relations apply only theoretically, as e.g. the expressions marked with a star (there are no magnetic point-charges). The magnetic charge-density (dipoles!) appears only with the permanent magnet and is depen</w:t>
      </w:r>
      <w:r w:rsidRPr="00EE5CE4">
        <w:rPr>
          <w:lang w:val="en-GB"/>
        </w:rPr>
        <w:softHyphen/>
        <w:t>dent also from their orientation. The electric current-density actually belongs to the electric current-field and the gravitational-pressure is an unusual quantity. More final, one could des</w:t>
      </w:r>
      <w:r w:rsidRPr="00EE5CE4">
        <w:rPr>
          <w:lang w:val="en-GB"/>
        </w:rPr>
        <w:softHyphen/>
        <w:t>cribe as the pressure a mass-distribution exerts on the metrics, (applies only inside a mass-dis</w:t>
      </w:r>
      <w:r w:rsidRPr="00EE5CE4">
        <w:rPr>
          <w:lang w:val="en-GB"/>
        </w:rPr>
        <w:softHyphen/>
        <w:t>tribution).</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However even the examination of the product MG is interesting. If we replace M by the expression </w:t>
      </w:r>
      <w:r w:rsidR="00D059A9" w:rsidRPr="00EE5CE4">
        <w:rPr>
          <w:rFonts w:ascii="MT Extra" w:hAnsi="MT Extra"/>
          <w:lang w:val="en-GB"/>
        </w:rPr>
        <w:t>h</w:t>
      </w:r>
      <w:r w:rsidRPr="00EE5CE4">
        <w:rPr>
          <w:rFonts w:ascii="Symbol" w:hAnsi="Symbol"/>
          <w:lang w:val="en-GB"/>
        </w:rPr>
        <w:t></w:t>
      </w:r>
      <w:r w:rsidRPr="00EE5CE4">
        <w:rPr>
          <w:position w:val="-4"/>
          <w:sz w:val="14"/>
          <w:lang w:val="en-GB"/>
        </w:rPr>
        <w:t>D </w:t>
      </w:r>
      <w:r w:rsidRPr="00EE5CE4">
        <w:rPr>
          <w:lang w:val="en-GB"/>
        </w:rPr>
        <w:t>/c</w:t>
      </w:r>
      <w:r w:rsidRPr="00EE5CE4">
        <w:rPr>
          <w:position w:val="6"/>
          <w:sz w:val="14"/>
          <w:lang w:val="en-GB"/>
        </w:rPr>
        <w:t>2</w:t>
      </w:r>
      <w:r w:rsidRPr="00EE5CE4">
        <w:rPr>
          <w:lang w:val="en-GB"/>
        </w:rPr>
        <w:t xml:space="preserve"> </w:t>
      </w:r>
      <w:r w:rsidRPr="00EE5CE4">
        <w:rPr>
          <w:position w:val="6"/>
          <w:sz w:val="14"/>
          <w:lang w:val="en-GB"/>
        </w:rPr>
        <w:t xml:space="preserve"> </w:t>
      </w:r>
      <w:r w:rsidRPr="00EE5CE4">
        <w:rPr>
          <w:lang w:val="en-GB"/>
        </w:rPr>
        <w:t>(</w:t>
      </w:r>
      <w:r w:rsidRPr="00EE5CE4">
        <w:rPr>
          <w:rFonts w:ascii="Symbol" w:hAnsi="Symbol"/>
          <w:lang w:val="en-GB"/>
        </w:rPr>
        <w:t></w:t>
      </w:r>
      <w:r w:rsidRPr="00EE5CE4">
        <w:rPr>
          <w:position w:val="-4"/>
          <w:sz w:val="14"/>
          <w:lang w:val="en-GB"/>
        </w:rPr>
        <w:t>D</w:t>
      </w:r>
      <w:r w:rsidRPr="00EE5CE4">
        <w:rPr>
          <w:lang w:val="en-GB"/>
        </w:rPr>
        <w:t xml:space="preserve"> is the </w:t>
      </w:r>
      <w:r w:rsidRPr="00EE5CE4">
        <w:rPr>
          <w:smallCaps/>
          <w:lang w:val="en-GB"/>
        </w:rPr>
        <w:t>DeBroglie</w:t>
      </w:r>
      <w:r w:rsidRPr="00EE5CE4">
        <w:rPr>
          <w:lang w:val="en-GB"/>
        </w:rPr>
        <w:t xml:space="preserve">- angular frequency of a particle) and G by </w:t>
      </w:r>
      <w:r w:rsidR="00055014">
        <w:rPr>
          <w:lang w:val="en-GB"/>
        </w:rPr>
        <w:t>(794)</w:t>
      </w:r>
      <w:r w:rsidRPr="00EE5CE4">
        <w:rPr>
          <w:lang w:val="en-GB"/>
        </w:rPr>
        <w:t>, we acquire the following relations:</w:t>
      </w:r>
    </w:p>
    <w:p w:rsidR="00CB018C" w:rsidRPr="00EE5CE4" w:rsidRDefault="00CB018C">
      <w:pPr>
        <w:pStyle w:val="Block"/>
        <w:rPr>
          <w:lang w:val="en-GB"/>
        </w:rPr>
      </w:pPr>
    </w:p>
    <w:p w:rsidR="00CB018C" w:rsidRPr="00EE5CE4" w:rsidRDefault="00CD493E">
      <w:pPr>
        <w:pStyle w:val="Formel"/>
        <w:rPr>
          <w:lang w:val="en-GB"/>
        </w:rPr>
      </w:pPr>
      <w:r w:rsidRPr="00EE5CE4">
        <w:rPr>
          <w:position w:val="-28"/>
          <w:lang w:val="en-GB"/>
        </w:rPr>
        <w:object w:dxaOrig="5800" w:dyaOrig="620">
          <v:shape id="_x0000_i2045" type="#_x0000_t75" style="width:289.15pt;height:28.45pt" o:ole="" fillcolor="window">
            <v:imagedata r:id="rId2196" o:title=""/>
          </v:shape>
          <o:OLEObject Type="Embed" ProgID="Equation.DSMT4" ShapeID="_x0000_i2045" DrawAspect="Content" ObjectID="_1748865412" r:id="rId2197"/>
        </w:object>
      </w:r>
      <w:r w:rsidRPr="00EE5CE4">
        <w:rPr>
          <w:lang w:val="en-GB"/>
        </w:rPr>
        <w:t xml:space="preserve">      </w:t>
      </w:r>
      <w:r w:rsidRPr="00EE5CE4">
        <w:rPr>
          <w:lang w:val="en-GB"/>
        </w:rPr>
        <w:tab/>
      </w:r>
      <w:r w:rsidRPr="00EE5CE4">
        <w:rPr>
          <w:lang w:val="en-GB"/>
        </w:rPr>
        <w:tab/>
      </w:r>
      <w:r w:rsidRPr="00EE5CE4">
        <w:rPr>
          <w:lang w:val="en-GB"/>
        </w:rPr>
        <w:tab/>
      </w:r>
      <w:r w:rsidR="002E15F3">
        <w:rPr>
          <w:lang w:val="en-GB"/>
        </w:rPr>
        <w:t>(909)</w:t>
      </w:r>
    </w:p>
    <w:p w:rsidR="00CB018C" w:rsidRPr="00EE5CE4" w:rsidRDefault="00CB018C">
      <w:pPr>
        <w:pStyle w:val="Block"/>
        <w:rPr>
          <w:lang w:val="en-GB"/>
        </w:rPr>
      </w:pPr>
    </w:p>
    <w:p w:rsidR="00CB018C" w:rsidRPr="00EE5CE4" w:rsidRDefault="00CD493E">
      <w:pPr>
        <w:pStyle w:val="Formel"/>
        <w:rPr>
          <w:lang w:val="en-GB"/>
        </w:rPr>
      </w:pPr>
      <w:r w:rsidRPr="00EE5CE4">
        <w:rPr>
          <w:position w:val="-28"/>
          <w:lang w:val="en-GB"/>
        </w:rPr>
        <w:object w:dxaOrig="5900" w:dyaOrig="660">
          <v:shape id="_x0000_i2046" type="#_x0000_t75" style="width:295.9pt;height:30.5pt" o:ole="" fillcolor="window">
            <v:imagedata r:id="rId2198" o:title=""/>
          </v:shape>
          <o:OLEObject Type="Embed" ProgID="Equation.DSMT4" ShapeID="_x0000_i2046" DrawAspect="Content" ObjectID="_1748865413" r:id="rId2199"/>
        </w:object>
      </w:r>
      <w:r w:rsidRPr="00EE5CE4">
        <w:rPr>
          <w:lang w:val="en-GB"/>
        </w:rPr>
        <w:t xml:space="preserve">      </w:t>
      </w:r>
      <w:r w:rsidRPr="00EE5CE4">
        <w:rPr>
          <w:lang w:val="en-GB"/>
        </w:rPr>
        <w:tab/>
      </w:r>
      <w:r w:rsidRPr="00EE5CE4">
        <w:rPr>
          <w:lang w:val="en-GB"/>
        </w:rPr>
        <w:tab/>
      </w:r>
      <w:r w:rsidRPr="00EE5CE4">
        <w:rPr>
          <w:lang w:val="en-GB"/>
        </w:rPr>
        <w:tab/>
      </w:r>
      <w:r w:rsidR="002E15F3">
        <w:rPr>
          <w:lang w:val="en-GB"/>
        </w:rPr>
        <w:t>(910)</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Except for the frequency </w:t>
      </w:r>
      <w:r w:rsidRPr="00EE5CE4">
        <w:rPr>
          <w:rFonts w:ascii="Symbol" w:hAnsi="Symbol"/>
          <w:lang w:val="en-GB"/>
        </w:rPr>
        <w:t></w:t>
      </w:r>
      <w:r w:rsidRPr="00EE5CE4">
        <w:rPr>
          <w:position w:val="-4"/>
          <w:sz w:val="14"/>
          <w:lang w:val="en-GB"/>
        </w:rPr>
        <w:t>D</w:t>
      </w:r>
      <w:r w:rsidRPr="00EE5CE4">
        <w:rPr>
          <w:lang w:val="en-GB"/>
        </w:rPr>
        <w:t xml:space="preserve"> only fundamental values of the metrics and the subspace appear even here. With it, we can say, the gravitational »constant« is actually only an artificial mathematical structure, in contrast to </w:t>
      </w:r>
      <w:r w:rsidRPr="00EE5CE4">
        <w:rPr>
          <w:rFonts w:ascii="Symbol" w:hAnsi="Symbol"/>
          <w:lang w:val="en-GB"/>
        </w:rPr>
        <w:t></w:t>
      </w:r>
      <w:r w:rsidRPr="00EE5CE4">
        <w:rPr>
          <w:position w:val="-4"/>
          <w:sz w:val="14"/>
          <w:lang w:val="en-GB"/>
        </w:rPr>
        <w:t>0</w:t>
      </w:r>
      <w:r w:rsidRPr="00EE5CE4">
        <w:rPr>
          <w:lang w:val="en-GB"/>
        </w:rPr>
        <w:t xml:space="preserve"> and </w:t>
      </w:r>
      <w:r w:rsidRPr="00EE5CE4">
        <w:rPr>
          <w:rFonts w:ascii="Symbol" w:hAnsi="Symbol"/>
          <w:lang w:val="en-GB"/>
        </w:rPr>
        <w:t></w:t>
      </w:r>
      <w:r w:rsidRPr="00EE5CE4">
        <w:rPr>
          <w:position w:val="-4"/>
          <w:sz w:val="14"/>
          <w:lang w:val="en-GB"/>
        </w:rPr>
        <w:t>0</w:t>
      </w:r>
      <w:r w:rsidRPr="00EE5CE4">
        <w:rPr>
          <w:lang w:val="en-GB"/>
        </w:rPr>
        <w:t xml:space="preserve"> as genuine fundamental physical constants.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How could the gravity work however? The masses interact with the metrics, not however together. The gravitative action itself is wielded by the metrics or more simply, without metrics no mass and no gravity. In absence of the metrics, any bodies or particles would be subject to the strong interaction only, since this is mediated by the subspace. On the other hand, the presence of the metric wave-field prevents the particles to be subject to the strong interaction across larger distances.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We already had determined, that the inert mass is nothing other, than the resistance, with which the metrics counters the body during acceleration. On the other hand, one also can imagine the active and passive gravitating mass to be caused by the action of the mass on the metrics as well as vice-versa.</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If a mass-distribution exist at a place in the metrics, so this consists, for one thing, of a certain number of particles (fermions) with the </w:t>
      </w:r>
      <w:r w:rsidRPr="00EE5CE4">
        <w:rPr>
          <w:smallCaps/>
          <w:lang w:val="en-GB"/>
        </w:rPr>
        <w:t>DeBroglie</w:t>
      </w:r>
      <w:r w:rsidRPr="00EE5CE4">
        <w:rPr>
          <w:lang w:val="en-GB"/>
        </w:rPr>
        <w:t xml:space="preserve">-frequency </w:t>
      </w:r>
      <w:r w:rsidRPr="00EE5CE4">
        <w:rPr>
          <w:rFonts w:ascii="Symbol" w:hAnsi="Symbol"/>
          <w:lang w:val="en-GB"/>
        </w:rPr>
        <w:t></w:t>
      </w:r>
      <w:r w:rsidRPr="00EE5CE4">
        <w:rPr>
          <w:position w:val="-4"/>
          <w:sz w:val="14"/>
          <w:lang w:val="en-GB"/>
        </w:rPr>
        <w:t>D</w:t>
      </w:r>
      <w:r w:rsidRPr="00EE5CE4">
        <w:rPr>
          <w:lang w:val="en-GB"/>
        </w:rPr>
        <w:t>. We had worked out a model in section 4.6.4.2.5. explaining the redshift of masses and the symmetry-</w:t>
      </w:r>
      <w:r w:rsidRPr="00EE5CE4">
        <w:rPr>
          <w:lang w:val="en-GB"/>
        </w:rPr>
        <w:lastRenderedPageBreak/>
        <w:t xml:space="preserve">breaking between normal and antiparticles. According to this model, the particles actually have a very much larger mass, than we can observe through the metrics, at which point normal particles are associated with a frequency smaller than, antiparticles on the other hand, with a frequency greater than </w:t>
      </w:r>
      <w:r w:rsidRPr="00EE5CE4">
        <w:rPr>
          <w:rFonts w:ascii="Symbol" w:hAnsi="Symbol"/>
          <w:lang w:val="en-GB"/>
        </w:rPr>
        <w:t></w:t>
      </w:r>
      <w:r w:rsidRPr="00EE5CE4">
        <w:rPr>
          <w:position w:val="-4"/>
          <w:sz w:val="14"/>
          <w:lang w:val="en-GB"/>
        </w:rPr>
        <w:t>0</w:t>
      </w:r>
      <w:r w:rsidRPr="00EE5CE4">
        <w:rPr>
          <w:lang w:val="en-GB"/>
        </w:rPr>
        <w: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During the interaction of a particle with another across the metrics, only the energy </w:t>
      </w:r>
      <w:r w:rsidR="00D059A9" w:rsidRPr="00EE5CE4">
        <w:rPr>
          <w:rFonts w:ascii="MT Extra" w:hAnsi="MT Extra"/>
          <w:lang w:val="en-GB"/>
        </w:rPr>
        <w:t>h</w:t>
      </w:r>
      <w:r w:rsidRPr="00EE5CE4">
        <w:rPr>
          <w:rFonts w:ascii="Symbol" w:hAnsi="Symbol"/>
          <w:lang w:val="en-GB"/>
        </w:rPr>
        <w:t></w:t>
      </w:r>
      <w:r w:rsidRPr="00EE5CE4">
        <w:rPr>
          <w:position w:val="-4"/>
          <w:sz w:val="14"/>
          <w:lang w:val="en-GB"/>
        </w:rPr>
        <w:t>D</w:t>
      </w:r>
      <w:r w:rsidRPr="00EE5CE4">
        <w:rPr>
          <w:lang w:val="en-GB"/>
        </w:rPr>
        <w:t xml:space="preserve"> becomes effective then and even to the shape of a discrete particle only this amount is required. The left-over should be added by the metrics. With the pair production however (even virtually) we require no additional energy at all. The energy-transfer between particles and metrics happens by means of space-like photons.</w:t>
      </w:r>
    </w:p>
    <w:p w:rsidR="00CB018C" w:rsidRPr="00EE5CE4" w:rsidRDefault="00CB018C">
      <w:pPr>
        <w:pStyle w:val="Block"/>
        <w:rPr>
          <w:lang w:val="en-GB"/>
        </w:rPr>
      </w:pPr>
    </w:p>
    <w:p w:rsidR="00CB018C" w:rsidRPr="00EE5CE4" w:rsidRDefault="00CD493E" w:rsidP="00F16F8D">
      <w:pPr>
        <w:pStyle w:val="Block"/>
        <w:keepNext/>
        <w:widowControl w:val="0"/>
        <w:rPr>
          <w:lang w:val="en-GB"/>
        </w:rPr>
      </w:pPr>
      <w:r w:rsidRPr="00EE5CE4">
        <w:rPr>
          <w:lang w:val="en-GB"/>
        </w:rPr>
        <w:t>So simply as expected, the relations the relations doesn</w:t>
      </w:r>
      <w:r w:rsidR="00CA42CC">
        <w:rPr>
          <w:lang w:val="en-GB"/>
        </w:rPr>
        <w:t>’</w:t>
      </w:r>
      <w:r w:rsidRPr="00EE5CE4">
        <w:rPr>
          <w:lang w:val="en-GB"/>
        </w:rPr>
        <w:t>t seem to be however. For one thing, the dimensions of the particles are essentially greater than r</w:t>
      </w:r>
      <w:r w:rsidRPr="00EE5CE4">
        <w:rPr>
          <w:position w:val="-4"/>
          <w:sz w:val="14"/>
          <w:lang w:val="en-GB"/>
        </w:rPr>
        <w:t>0</w:t>
      </w:r>
      <w:r w:rsidRPr="00EE5CE4">
        <w:rPr>
          <w:lang w:val="en-GB"/>
        </w:rPr>
        <w:t>, so that there is a l</w:t>
      </w:r>
      <w:r w:rsidR="00F16F8D" w:rsidRPr="00EE5CE4">
        <w:rPr>
          <w:lang w:val="en-GB"/>
        </w:rPr>
        <w:t xml:space="preserve">arge </w:t>
      </w:r>
      <w:r w:rsidR="00B12D0A" w:rsidRPr="00EE5CE4">
        <w:rPr>
          <w:lang w:val="en-GB"/>
        </w:rPr>
        <w:t xml:space="preserve">number </w:t>
      </w:r>
      <w:r w:rsidRPr="00EE5CE4">
        <w:rPr>
          <w:lang w:val="en-GB"/>
        </w:rPr>
        <w:t xml:space="preserve">of line-elements within a particle. Both, as well the particle as the metrics, however are wave-functions too, which overlay each other, so that, because of the non-linearity, the difference-frequency </w:t>
      </w:r>
      <w:r w:rsidRPr="00EE5CE4">
        <w:rPr>
          <w:rFonts w:ascii="Symbol" w:hAnsi="Symbol"/>
          <w:lang w:val="en-GB"/>
        </w:rPr>
        <w:t></w:t>
      </w:r>
      <w:r w:rsidRPr="00EE5CE4">
        <w:rPr>
          <w:lang w:val="en-GB"/>
        </w:rPr>
        <w:t>–</w:t>
      </w:r>
      <w:r w:rsidRPr="00EE5CE4">
        <w:rPr>
          <w:rFonts w:ascii="Symbol" w:hAnsi="Symbol"/>
          <w:lang w:val="en-GB"/>
        </w:rPr>
        <w:t></w:t>
      </w:r>
      <w:r w:rsidRPr="00EE5CE4">
        <w:rPr>
          <w:position w:val="-4"/>
          <w:sz w:val="14"/>
          <w:lang w:val="en-GB"/>
        </w:rPr>
        <w:t>D</w:t>
      </w:r>
      <w:r w:rsidRPr="00EE5CE4">
        <w:rPr>
          <w:lang w:val="en-GB"/>
        </w:rPr>
        <w:t xml:space="preserve"> occurs with </w:t>
      </w:r>
      <w:r w:rsidR="00CA42CC">
        <w:rPr>
          <w:lang w:val="en-GB"/>
        </w:rPr>
        <w:t>„</w:t>
      </w:r>
      <w:r w:rsidRPr="00EE5CE4">
        <w:rPr>
          <w:lang w:val="en-GB"/>
        </w:rPr>
        <w:t>normal</w:t>
      </w:r>
      <w:r w:rsidR="00CA42CC">
        <w:rPr>
          <w:lang w:val="en-GB"/>
        </w:rPr>
        <w:t>“</w:t>
      </w:r>
      <w:r w:rsidRPr="00EE5CE4">
        <w:rPr>
          <w:lang w:val="en-GB"/>
        </w:rPr>
        <w:t xml:space="preserve">, the summary frequency with antiparticles indeed. Then, this summary- respectively difference-frequency determines our </w:t>
      </w:r>
      <w:r w:rsidR="00CA42CC">
        <w:rPr>
          <w:lang w:val="en-GB"/>
        </w:rPr>
        <w:t>„</w:t>
      </w:r>
      <w:r w:rsidRPr="00EE5CE4">
        <w:rPr>
          <w:lang w:val="en-GB"/>
        </w:rPr>
        <w:t>actually very much larger mass</w:t>
      </w:r>
      <w:r w:rsidR="00CA42CC">
        <w:rPr>
          <w:lang w:val="en-GB"/>
        </w:rPr>
        <w:t>“</w:t>
      </w:r>
      <w:r w:rsidRPr="00EE5CE4">
        <w:rPr>
          <w:lang w:val="en-GB"/>
        </w:rPr>
        <w:t xml:space="preserve"> and with it even the dimensions of r</w:t>
      </w:r>
      <w:r w:rsidRPr="00EE5CE4">
        <w:rPr>
          <w:position w:val="-4"/>
          <w:sz w:val="14"/>
          <w:lang w:val="en-GB"/>
        </w:rPr>
        <w:t>0</w:t>
      </w:r>
      <w:r w:rsidRPr="00EE5CE4">
        <w:rPr>
          <w:lang w:val="en-GB"/>
        </w:rPr>
        <w:t xml:space="preserve"> within the particle, at which point a lower frequency corresponds to a higher value of r</w:t>
      </w:r>
      <w:r w:rsidRPr="00EE5CE4">
        <w:rPr>
          <w:position w:val="-4"/>
          <w:sz w:val="14"/>
          <w:lang w:val="en-GB"/>
        </w:rPr>
        <w:t>0</w:t>
      </w:r>
      <w:r w:rsidRPr="00EE5CE4">
        <w:rPr>
          <w:lang w:val="en-GB"/>
        </w:rPr>
        <w:t>, (larger Q-factor, larger dimensions).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These larger line-elements however occupy more space than usual, so that in the effect there are even less line-elements within a macroscopic body, than usual. Line-elements are quasi pressed out off the body. In order to find place, there</w:t>
      </w:r>
      <w:r w:rsidR="00CA42CC">
        <w:rPr>
          <w:lang w:val="en-GB"/>
        </w:rPr>
        <w:t>’</w:t>
      </w:r>
      <w:r w:rsidRPr="00EE5CE4">
        <w:rPr>
          <w:lang w:val="en-GB"/>
        </w:rPr>
        <w:t xml:space="preserve">s going to be a compression of the </w:t>
      </w:r>
      <w:r w:rsidRPr="00EE5CE4">
        <w:rPr>
          <w:smallCaps/>
          <w:lang w:val="en-GB"/>
        </w:rPr>
        <w:t>Planck</w:t>
      </w:r>
      <w:r w:rsidR="00CA42CC">
        <w:rPr>
          <w:lang w:val="en-GB"/>
        </w:rPr>
        <w:t>’</w:t>
      </w:r>
      <w:r w:rsidRPr="00EE5CE4">
        <w:rPr>
          <w:lang w:val="en-GB"/>
        </w:rPr>
        <w:t>s fundamental length outside the body, which corresponds to a smaller Q-factor as well as a higher curvature. Only with increasing distance the value r</w:t>
      </w:r>
      <w:r w:rsidRPr="00EE5CE4">
        <w:rPr>
          <w:position w:val="-4"/>
          <w:sz w:val="14"/>
          <w:lang w:val="en-GB"/>
        </w:rPr>
        <w:t>0</w:t>
      </w:r>
      <w:r w:rsidRPr="00EE5CE4">
        <w:rPr>
          <w:lang w:val="en-GB"/>
        </w:rPr>
        <w:t xml:space="preserve"> re-adapts to the average of the universe. As a result of the contraction there</w:t>
      </w:r>
      <w:r w:rsidR="00CA42CC">
        <w:rPr>
          <w:lang w:val="en-GB"/>
        </w:rPr>
        <w:t>’</w:t>
      </w:r>
      <w:r w:rsidRPr="00EE5CE4">
        <w:rPr>
          <w:lang w:val="en-GB"/>
        </w:rPr>
        <w:t>s going to be an attraction between the involved bodies. The pressing out itself is not the induction but the gravitation of the mass then.</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This model is contradiction-free for </w:t>
      </w:r>
      <w:r w:rsidR="00CA42CC">
        <w:rPr>
          <w:lang w:val="en-GB"/>
        </w:rPr>
        <w:t>„</w:t>
      </w:r>
      <w:r w:rsidRPr="00EE5CE4">
        <w:rPr>
          <w:lang w:val="en-GB"/>
        </w:rPr>
        <w:t>normal</w:t>
      </w:r>
      <w:r w:rsidR="00CA42CC">
        <w:rPr>
          <w:lang w:val="en-GB"/>
        </w:rPr>
        <w:t>“</w:t>
      </w:r>
      <w:r w:rsidRPr="00EE5CE4">
        <w:rPr>
          <w:lang w:val="en-GB"/>
        </w:rPr>
        <w:t xml:space="preserve"> particles, but it demands the existence of ne</w:t>
      </w:r>
      <w:r w:rsidRPr="00EE5CE4">
        <w:rPr>
          <w:lang w:val="en-GB"/>
        </w:rPr>
        <w:softHyphen/>
        <w:t xml:space="preserve">gative masses (with antiparticles the relations are inverse, </w:t>
      </w:r>
      <w:r w:rsidRPr="00EE5CE4">
        <w:rPr>
          <w:rFonts w:ascii="Symbol" w:hAnsi="Symbol"/>
          <w:lang w:val="en-GB"/>
        </w:rPr>
        <w:t></w:t>
      </w:r>
      <w:r w:rsidRPr="00EE5CE4">
        <w:rPr>
          <w:lang w:val="en-GB"/>
        </w:rPr>
        <w:t xml:space="preserve"> is negative), which is not a pro</w:t>
      </w:r>
      <w:r w:rsidRPr="00EE5CE4">
        <w:rPr>
          <w:lang w:val="en-GB"/>
        </w:rPr>
        <w:softHyphen/>
        <w:t>blem because of the line-theoretical contemplation of wave-propagation. Whether these nega</w:t>
      </w:r>
      <w:r w:rsidRPr="00EE5CE4">
        <w:rPr>
          <w:lang w:val="en-GB"/>
        </w:rPr>
        <w:softHyphen/>
        <w:t>tive masses exist in a sufficient quantity, we must answer with no however, since there was a symmetry-breaking caused by the upper cut-off frequency of subspace to the point of time t</w:t>
      </w:r>
      <w:r w:rsidRPr="00EE5CE4">
        <w:rPr>
          <w:vertAlign w:val="subscript"/>
          <w:lang w:val="en-GB"/>
        </w:rPr>
        <w:t>1/4</w:t>
      </w:r>
      <w:r w:rsidRPr="00EE5CE4">
        <w:rPr>
          <w:lang w:val="en-GB"/>
        </w:rPr>
        <w:t xml:space="preserve"> (input coupling), the point of time, at which most fermions have been formed. In this case, the shape of particles with the (higher) summary frequency (antiparticles) has been less probably than that of normal particles with the (lower) difference-frequency. Then, after the unavoidable annihilation the supernumerary </w:t>
      </w:r>
      <w:r w:rsidR="00CA42CC">
        <w:rPr>
          <w:lang w:val="en-GB"/>
        </w:rPr>
        <w:t>„</w:t>
      </w:r>
      <w:r w:rsidRPr="00EE5CE4">
        <w:rPr>
          <w:lang w:val="en-GB"/>
        </w:rPr>
        <w:t>normal</w:t>
      </w:r>
      <w:r w:rsidR="00CA42CC">
        <w:rPr>
          <w:lang w:val="en-GB"/>
        </w:rPr>
        <w:t>“</w:t>
      </w:r>
      <w:r w:rsidRPr="00EE5CE4">
        <w:rPr>
          <w:lang w:val="en-GB"/>
        </w:rPr>
        <w:t xml:space="preserve"> particles survive.</w:t>
      </w:r>
    </w:p>
    <w:p w:rsidR="00C347B2" w:rsidRPr="00EE5CE4" w:rsidRDefault="00C347B2">
      <w:pPr>
        <w:pStyle w:val="Block"/>
        <w:rPr>
          <w:lang w:val="en-GB"/>
        </w:rPr>
      </w:pPr>
    </w:p>
    <w:p w:rsidR="00CB018C" w:rsidRPr="00EE5CE4" w:rsidRDefault="00CD493E" w:rsidP="00AD60ED">
      <w:pPr>
        <w:pStyle w:val="berschrift2"/>
        <w:numPr>
          <w:ilvl w:val="1"/>
          <w:numId w:val="10"/>
        </w:numPr>
        <w:ind w:left="224" w:firstLine="0"/>
        <w:rPr>
          <w:lang w:val="en-GB"/>
        </w:rPr>
      </w:pPr>
      <w:bookmarkStart w:id="1616" w:name="_Toc113817194"/>
      <w:r w:rsidRPr="00EE5CE4">
        <w:rPr>
          <w:lang w:val="en-GB"/>
        </w:rPr>
        <w:t>The nature of gravity</w:t>
      </w:r>
      <w:bookmarkEnd w:id="1616"/>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We have succeeded successfully until now in avoiding the usage of tensors. This will be different from this point on. The reasons are the properties of gravity, which in contrast to the EM-field, does not shall be connected with a rotation but with an elastic deformation of the metric space-lattice (crystal) </w:t>
      </w:r>
      <w:r w:rsidR="003B3689" w:rsidRPr="00EE5CE4">
        <w:rPr>
          <w:sz w:val="22"/>
          <w:lang w:val="en-GB"/>
        </w:rPr>
        <w:t>[</w:t>
      </w:r>
      <w:r w:rsidRPr="00EE5CE4">
        <w:rPr>
          <w:lang w:val="en-GB"/>
        </w:rPr>
        <w:t>1</w:t>
      </w:r>
      <w:r w:rsidR="003B3689" w:rsidRPr="00EE5CE4">
        <w:rPr>
          <w:sz w:val="22"/>
          <w:lang w:val="en-GB"/>
        </w:rPr>
        <w:t>]</w:t>
      </w:r>
      <w:r w:rsidRPr="00EE5CE4">
        <w:rPr>
          <w:lang w:val="en-GB"/>
        </w:rPr>
        <w:t xml:space="preserve">.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And this just not can be  processed with a purely vectorial contemplation. For that purpose, the mathematical tool of the tensor-algebra has been created, originally used to the calculation of tensions in crystals. Thus, it appears quite reasonable to use this tool even for the processing of gravity problems. Interestingly enough, even authors, who don</w:t>
      </w:r>
      <w:r w:rsidR="00CA42CC">
        <w:rPr>
          <w:lang w:val="en-GB"/>
        </w:rPr>
        <w:t>’</w:t>
      </w:r>
      <w:r w:rsidRPr="00EE5CE4">
        <w:rPr>
          <w:lang w:val="en-GB"/>
        </w:rPr>
        <w:t>t consider the space as a crystalline structure, are using the tensor-algebra for the same purpose.</w:t>
      </w:r>
    </w:p>
    <w:p w:rsidR="00CB018C" w:rsidRPr="00EE5CE4" w:rsidRDefault="00CB018C">
      <w:pPr>
        <w:pStyle w:val="Block"/>
        <w:rPr>
          <w:lang w:val="en-GB"/>
        </w:rPr>
      </w:pPr>
    </w:p>
    <w:p w:rsidR="00CB018C" w:rsidRPr="00EE5CE4" w:rsidRDefault="00CD493E">
      <w:pPr>
        <w:pStyle w:val="Block"/>
        <w:rPr>
          <w:lang w:val="en-GB"/>
        </w:rPr>
      </w:pPr>
      <w:r w:rsidRPr="00EE5CE4">
        <w:rPr>
          <w:lang w:val="en-GB"/>
        </w:rPr>
        <w:t>Primarily, I intended to interrupt this work at this point in order to reserve a course in cryptology. Fortunately, d´</w:t>
      </w:r>
      <w:r w:rsidRPr="00EE5CE4">
        <w:rPr>
          <w:smallCaps/>
          <w:lang w:val="en-GB"/>
        </w:rPr>
        <w:t>Inverno</w:t>
      </w:r>
      <w:r w:rsidRPr="00EE5CE4">
        <w:rPr>
          <w:lang w:val="en-GB"/>
        </w:rPr>
        <w:t xml:space="preserve"> has </w:t>
      </w:r>
      <w:r w:rsidR="00426323" w:rsidRPr="00EE5CE4">
        <w:rPr>
          <w:lang w:val="en-GB"/>
        </w:rPr>
        <w:t>published</w:t>
      </w:r>
      <w:r w:rsidRPr="00EE5CE4">
        <w:rPr>
          <w:lang w:val="en-GB"/>
        </w:rPr>
        <w:t xml:space="preserve"> a textbook </w:t>
      </w:r>
      <w:r w:rsidR="003B3689" w:rsidRPr="00EE5CE4">
        <w:rPr>
          <w:sz w:val="22"/>
          <w:lang w:val="en-GB"/>
        </w:rPr>
        <w:t>[</w:t>
      </w:r>
      <w:r w:rsidRPr="00EE5CE4">
        <w:rPr>
          <w:lang w:val="en-GB"/>
        </w:rPr>
        <w:t>30</w:t>
      </w:r>
      <w:r w:rsidR="003B3689" w:rsidRPr="00EE5CE4">
        <w:rPr>
          <w:sz w:val="22"/>
          <w:lang w:val="en-GB"/>
        </w:rPr>
        <w:t>]</w:t>
      </w:r>
      <w:r w:rsidRPr="00EE5CE4">
        <w:rPr>
          <w:lang w:val="en-GB"/>
        </w:rPr>
        <w:t>, in which the ways of solving such tasks are described in detail. Although these descriptions are evenly distributed across the whole book, so that we are bound to read everything.</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Simultaneously, I recommend, to review the lecture of </w:t>
      </w:r>
      <w:r w:rsidRPr="00EE5CE4">
        <w:rPr>
          <w:smallCaps/>
          <w:lang w:val="en-GB"/>
        </w:rPr>
        <w:t xml:space="preserve">Lanczos </w:t>
      </w:r>
      <w:r w:rsidR="003B3689" w:rsidRPr="00EE5CE4">
        <w:rPr>
          <w:sz w:val="22"/>
          <w:lang w:val="en-GB"/>
        </w:rPr>
        <w:t>[</w:t>
      </w:r>
      <w:r w:rsidRPr="00EE5CE4">
        <w:rPr>
          <w:lang w:val="en-GB"/>
        </w:rPr>
        <w:t>1</w:t>
      </w:r>
      <w:r w:rsidR="003B3689" w:rsidRPr="00EE5CE4">
        <w:rPr>
          <w:sz w:val="22"/>
          <w:lang w:val="en-GB"/>
        </w:rPr>
        <w:t>]</w:t>
      </w:r>
      <w:r w:rsidRPr="00EE5CE4">
        <w:rPr>
          <w:lang w:val="en-GB"/>
        </w:rPr>
        <w:t xml:space="preserve"> as well as section 3.1.2. once again. This just in order to determine, in what extent we already have animated his model.</w:t>
      </w:r>
    </w:p>
    <w:p w:rsidR="00CB018C" w:rsidRPr="00EE5CE4" w:rsidRDefault="00CD493E">
      <w:pPr>
        <w:pStyle w:val="berschrift3"/>
        <w:rPr>
          <w:lang w:val="en-GB"/>
        </w:rPr>
      </w:pPr>
      <w:bookmarkStart w:id="1617" w:name="_Toc113817195"/>
      <w:r w:rsidRPr="00EE5CE4">
        <w:rPr>
          <w:lang w:val="en-GB"/>
        </w:rPr>
        <w:lastRenderedPageBreak/>
        <w:t>7.2.1.</w:t>
      </w:r>
      <w:r w:rsidRPr="00EE5CE4">
        <w:rPr>
          <w:lang w:val="en-GB"/>
        </w:rPr>
        <w:tab/>
        <w:t xml:space="preserve">Once again the </w:t>
      </w:r>
      <w:r w:rsidRPr="00EE5CE4">
        <w:rPr>
          <w:smallCaps/>
          <w:lang w:val="en-GB"/>
        </w:rPr>
        <w:t>Minkovski</w:t>
      </w:r>
      <w:r w:rsidRPr="00EE5CE4">
        <w:rPr>
          <w:lang w:val="en-GB"/>
        </w:rPr>
        <w:t>an line-element</w:t>
      </w:r>
      <w:bookmarkEnd w:id="1617"/>
    </w:p>
    <w:p w:rsidR="00CB018C" w:rsidRPr="00EE5CE4" w:rsidRDefault="00CB018C">
      <w:pPr>
        <w:pStyle w:val="Block"/>
        <w:rPr>
          <w:lang w:val="en-GB"/>
        </w:rPr>
      </w:pPr>
    </w:p>
    <w:p w:rsidR="00CB018C" w:rsidRPr="00EE5CE4" w:rsidRDefault="00CD493E" w:rsidP="00705E70">
      <w:pPr>
        <w:pStyle w:val="Block"/>
        <w:rPr>
          <w:lang w:val="en-GB"/>
        </w:rPr>
      </w:pPr>
      <w:r w:rsidRPr="00EE5CE4">
        <w:rPr>
          <w:lang w:val="en-GB"/>
        </w:rPr>
        <w:t xml:space="preserve">Now, in </w:t>
      </w:r>
      <w:r w:rsidR="00D016A8">
        <w:rPr>
          <w:lang w:val="en-GB"/>
        </w:rPr>
        <w:t>former editions</w:t>
      </w:r>
      <w:r w:rsidRPr="00EE5CE4">
        <w:rPr>
          <w:lang w:val="en-GB"/>
        </w:rPr>
        <w:t xml:space="preserve">, </w:t>
      </w:r>
      <w:r w:rsidR="00D016A8">
        <w:rPr>
          <w:lang w:val="en-GB"/>
        </w:rPr>
        <w:t>I</w:t>
      </w:r>
      <w:r w:rsidRPr="00EE5CE4">
        <w:rPr>
          <w:lang w:val="en-GB"/>
        </w:rPr>
        <w:t xml:space="preserve"> often used the expression </w:t>
      </w:r>
      <w:r w:rsidRPr="00EE5CE4">
        <w:rPr>
          <w:smallCaps/>
          <w:lang w:val="en-GB"/>
        </w:rPr>
        <w:t>Minkovski</w:t>
      </w:r>
      <w:r w:rsidRPr="00EE5CE4">
        <w:rPr>
          <w:lang w:val="en-GB"/>
        </w:rPr>
        <w:t>an line-element without going into it</w:t>
      </w:r>
      <w:r w:rsidR="00CA42CC">
        <w:rPr>
          <w:lang w:val="en-GB"/>
        </w:rPr>
        <w:t>’</w:t>
      </w:r>
      <w:r w:rsidRPr="00EE5CE4">
        <w:rPr>
          <w:lang w:val="en-GB"/>
        </w:rPr>
        <w:t xml:space="preserve">s actual meaning. Rather, </w:t>
      </w:r>
      <w:r w:rsidR="00D016A8">
        <w:rPr>
          <w:lang w:val="en-GB"/>
        </w:rPr>
        <w:t>I</w:t>
      </w:r>
      <w:r w:rsidRPr="00EE5CE4">
        <w:rPr>
          <w:lang w:val="en-GB"/>
        </w:rPr>
        <w:t xml:space="preserve"> hitherto interpreted it as a physical object with certain characteristics, having an effect on the local condition of the universe. The reason is, that even </w:t>
      </w:r>
      <w:r w:rsidRPr="00EE5CE4">
        <w:rPr>
          <w:smallCaps/>
          <w:lang w:val="en-GB"/>
        </w:rPr>
        <w:t>Lanczos</w:t>
      </w:r>
      <w:r w:rsidRPr="00EE5CE4">
        <w:rPr>
          <w:lang w:val="en-GB"/>
        </w:rPr>
        <w:t xml:space="preserve"> used this expression in his model and there is yet no other name for this object, describing its physical content a quarter as good. So the expression </w:t>
      </w:r>
      <w:r w:rsidRPr="00EE5CE4">
        <w:rPr>
          <w:smallCaps/>
          <w:lang w:val="en-GB"/>
        </w:rPr>
        <w:t>Planck</w:t>
      </w:r>
      <w:r w:rsidR="00CA42CC">
        <w:rPr>
          <w:lang w:val="en-GB"/>
        </w:rPr>
        <w:t>’</w:t>
      </w:r>
      <w:r w:rsidRPr="00EE5CE4">
        <w:rPr>
          <w:lang w:val="en-GB"/>
        </w:rPr>
        <w:t>s</w:t>
      </w:r>
      <w:r w:rsidR="00705E70" w:rsidRPr="00EE5CE4">
        <w:rPr>
          <w:lang w:val="en-GB"/>
        </w:rPr>
        <w:t xml:space="preserve"> </w:t>
      </w:r>
      <w:r w:rsidRPr="00EE5CE4">
        <w:rPr>
          <w:lang w:val="en-GB"/>
        </w:rPr>
        <w:t>fundamental length isn</w:t>
      </w:r>
      <w:r w:rsidR="00CA42CC">
        <w:rPr>
          <w:lang w:val="en-GB"/>
        </w:rPr>
        <w:t>’</w:t>
      </w:r>
      <w:r w:rsidRPr="00EE5CE4">
        <w:rPr>
          <w:lang w:val="en-GB"/>
        </w:rPr>
        <w:t>t out of question because it</w:t>
      </w:r>
      <w:r w:rsidR="00CA42CC">
        <w:rPr>
          <w:lang w:val="en-GB"/>
        </w:rPr>
        <w:t>’</w:t>
      </w:r>
      <w:r w:rsidRPr="00EE5CE4">
        <w:rPr>
          <w:lang w:val="en-GB"/>
        </w:rPr>
        <w:t xml:space="preserve">s not only about a length but about much more. Some authors are using the expression graviton for it. I neither would like to use this then again, since the suffix -on in general is associated with a freely </w:t>
      </w:r>
      <w:r w:rsidR="0003371A" w:rsidRPr="00EE5CE4">
        <w:rPr>
          <w:lang w:val="en-GB"/>
        </w:rPr>
        <w:t>manoeuvrable</w:t>
      </w:r>
      <w:r w:rsidRPr="00EE5CE4">
        <w:rPr>
          <w:lang w:val="en-GB"/>
        </w:rPr>
        <w:t xml:space="preserve"> particle (the MLEs on the other hand are fixed, they rather form the space itself) and even the prefix gravit- would be only a partial description, because the electromagnetic properties fall flat.  </w:t>
      </w:r>
    </w:p>
    <w:p w:rsidR="00CB018C" w:rsidRPr="00EE5CE4" w:rsidRDefault="00CB018C" w:rsidP="00B12D0A">
      <w:pPr>
        <w:pStyle w:val="Block"/>
        <w:rPr>
          <w:lang w:val="en-GB"/>
        </w:rPr>
      </w:pPr>
    </w:p>
    <w:p w:rsidR="00CB018C" w:rsidRPr="00EE5CE4" w:rsidRDefault="00CD493E">
      <w:pPr>
        <w:pStyle w:val="Block"/>
        <w:rPr>
          <w:lang w:val="en-GB"/>
        </w:rPr>
      </w:pPr>
      <w:r w:rsidRPr="00EE5CE4">
        <w:rPr>
          <w:lang w:val="en-GB"/>
        </w:rPr>
        <w:t xml:space="preserve">In the URT in contrast the concept </w:t>
      </w:r>
      <w:r w:rsidRPr="00EE5CE4">
        <w:rPr>
          <w:smallCaps/>
          <w:lang w:val="en-GB"/>
        </w:rPr>
        <w:t>Minkovski</w:t>
      </w:r>
      <w:r w:rsidRPr="00EE5CE4">
        <w:rPr>
          <w:lang w:val="en-GB"/>
        </w:rPr>
        <w:t xml:space="preserve">an line-element has to be understood in a some broader sense. So, there it is about a mathematical construct describing the local properties of the (empty) space. In </w:t>
      </w:r>
      <w:r w:rsidR="003B3689" w:rsidRPr="00EE5CE4">
        <w:rPr>
          <w:sz w:val="22"/>
          <w:lang w:val="en-GB"/>
        </w:rPr>
        <w:t>[</w:t>
      </w:r>
      <w:r w:rsidRPr="00EE5CE4">
        <w:rPr>
          <w:lang w:val="en-GB"/>
        </w:rPr>
        <w:t>1</w:t>
      </w:r>
      <w:r w:rsidR="003B3689" w:rsidRPr="00EE5CE4">
        <w:rPr>
          <w:sz w:val="22"/>
          <w:lang w:val="en-GB"/>
        </w:rPr>
        <w:t>]</w:t>
      </w:r>
      <w:r w:rsidRPr="00EE5CE4">
        <w:rPr>
          <w:lang w:val="en-GB"/>
        </w:rPr>
        <w:t xml:space="preserve"> </w:t>
      </w:r>
      <w:r w:rsidRPr="00EE5CE4">
        <w:rPr>
          <w:smallCaps/>
          <w:lang w:val="en-GB"/>
        </w:rPr>
        <w:t>Lanczos</w:t>
      </w:r>
      <w:r w:rsidRPr="00EE5CE4">
        <w:rPr>
          <w:lang w:val="en-GB"/>
        </w:rPr>
        <w:t xml:space="preserve"> (and even </w:t>
      </w:r>
      <w:r w:rsidRPr="00EE5CE4">
        <w:rPr>
          <w:smallCaps/>
          <w:lang w:val="en-GB"/>
        </w:rPr>
        <w:t>Einstein</w:t>
      </w:r>
      <w:r w:rsidRPr="00EE5CE4">
        <w:rPr>
          <w:lang w:val="en-GB"/>
        </w:rPr>
        <w:t xml:space="preserve">) is using expression </w:t>
      </w:r>
      <w:r w:rsidR="00EB1E89" w:rsidRPr="00615777">
        <w:rPr>
          <w:lang w:val="en-US"/>
        </w:rPr>
        <w:t xml:space="preserve"> (</w:t>
      </w:r>
      <w:r w:rsidR="00EB1E89" w:rsidRPr="00615777">
        <w:rPr>
          <w:sz w:val="22"/>
          <w:lang w:val="en-US"/>
        </w:rPr>
        <w:t>[</w:t>
      </w:r>
      <w:r w:rsidR="00EB1E89" w:rsidRPr="00615777">
        <w:rPr>
          <w:lang w:val="en-US"/>
        </w:rPr>
        <w:t>1</w:t>
      </w:r>
      <w:r w:rsidR="00EB1E89" w:rsidRPr="00615777">
        <w:rPr>
          <w:sz w:val="22"/>
          <w:lang w:val="en-US"/>
        </w:rPr>
        <w:t>]</w:t>
      </w:r>
      <w:r w:rsidR="00EB1E89" w:rsidRPr="00615777">
        <w:rPr>
          <w:lang w:val="en-US"/>
        </w:rPr>
        <w:t> 23)</w:t>
      </w:r>
      <w:r w:rsidRPr="00EE5CE4">
        <w:rPr>
          <w:lang w:val="en-GB"/>
        </w:rPr>
        <w:t xml:space="preserve"> in the form:  </w:t>
      </w:r>
    </w:p>
    <w:p w:rsidR="00CB018C" w:rsidRPr="00EE5CE4" w:rsidRDefault="00CB018C">
      <w:pPr>
        <w:pStyle w:val="Block"/>
        <w:rPr>
          <w:lang w:val="en-GB"/>
        </w:rPr>
      </w:pPr>
    </w:p>
    <w:p w:rsidR="00CB018C" w:rsidRPr="00EE5CE4" w:rsidRDefault="00CD493E">
      <w:pPr>
        <w:pStyle w:val="Formel"/>
        <w:rPr>
          <w:lang w:val="en-GB"/>
        </w:rPr>
      </w:pPr>
      <w:r w:rsidRPr="00EE5CE4">
        <w:rPr>
          <w:position w:val="-8"/>
          <w:lang w:val="en-GB"/>
        </w:rPr>
        <w:object w:dxaOrig="2360" w:dyaOrig="320">
          <v:shape id="_x0000_i2047" type="#_x0000_t75" style="width:115.5pt;height:14.65pt" o:ole="" fillcolor="window">
            <v:imagedata r:id="rId2200" o:title=""/>
          </v:shape>
          <o:OLEObject Type="Embed" ProgID="Equation.DSMT4" ShapeID="_x0000_i2047" DrawAspect="Content" ObjectID="_1748865414" r:id="rId2201"/>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(911)</w:t>
      </w:r>
    </w:p>
    <w:p w:rsidR="00CB018C" w:rsidRPr="00EE5CE4" w:rsidRDefault="00CB018C" w:rsidP="00B12D0A">
      <w:pPr>
        <w:pStyle w:val="Block"/>
        <w:rPr>
          <w:lang w:val="en-GB"/>
        </w:rPr>
      </w:pPr>
    </w:p>
    <w:p w:rsidR="00CB018C" w:rsidRPr="00EE5CE4" w:rsidRDefault="00CD493E">
      <w:pPr>
        <w:pStyle w:val="Fortsetzung"/>
        <w:rPr>
          <w:lang w:val="en-GB"/>
        </w:rPr>
      </w:pPr>
      <w:r w:rsidRPr="00EE5CE4">
        <w:rPr>
          <w:lang w:val="en-GB"/>
        </w:rPr>
        <w:t xml:space="preserve">with the signature </w:t>
      </w:r>
      <w:r w:rsidRPr="00EE5CE4">
        <w:rPr>
          <w:position w:val="-1"/>
          <w:lang w:val="en-GB"/>
        </w:rPr>
        <w:t>+ + +</w:t>
      </w:r>
      <w:r w:rsidRPr="00EE5CE4">
        <w:rPr>
          <w:lang w:val="en-GB"/>
        </w:rPr>
        <w:t xml:space="preserve"> </w:t>
      </w:r>
      <w:r w:rsidRPr="00EE5CE4">
        <w:rPr>
          <w:position w:val="2"/>
          <w:lang w:val="en-GB"/>
        </w:rPr>
        <w:t>–</w:t>
      </w:r>
      <w:r w:rsidRPr="00EE5CE4">
        <w:rPr>
          <w:lang w:val="en-GB"/>
        </w:rPr>
        <w:t>. which are the signs of the individual components of a fourfold-vector. This signature is ge</w:t>
      </w:r>
      <w:r w:rsidR="00B12D0A" w:rsidRPr="00EE5CE4">
        <w:rPr>
          <w:lang w:val="en-GB"/>
        </w:rPr>
        <w:t>nerally used in the SRT, and</w:t>
      </w:r>
      <w:r w:rsidRPr="00EE5CE4">
        <w:rPr>
          <w:lang w:val="en-GB"/>
        </w:rPr>
        <w:t xml:space="preserve"> the standard in the URT is </w:t>
      </w:r>
      <w:r w:rsidRPr="00EE5CE4">
        <w:rPr>
          <w:position w:val="-1"/>
          <w:lang w:val="en-GB"/>
        </w:rPr>
        <w:t>+</w:t>
      </w:r>
      <w:r w:rsidRPr="00EE5CE4">
        <w:rPr>
          <w:lang w:val="en-GB"/>
        </w:rPr>
        <w:t xml:space="preserve"> </w:t>
      </w:r>
      <w:r w:rsidRPr="00EE5CE4">
        <w:rPr>
          <w:position w:val="2"/>
          <w:lang w:val="en-GB"/>
        </w:rPr>
        <w:t>– – –</w:t>
      </w:r>
      <w:r w:rsidRPr="00EE5CE4">
        <w:rPr>
          <w:lang w:val="en-GB"/>
        </w:rPr>
        <w:t>. On this occasion, even the sorting-sequence is reordered (</w:t>
      </w:r>
      <w:r w:rsidRPr="00EE5CE4">
        <w:rPr>
          <w:u w:val="single"/>
          <w:lang w:val="en-GB"/>
        </w:rPr>
        <w:t>c</w:t>
      </w:r>
      <w:r w:rsidRPr="00EE5CE4">
        <w:rPr>
          <w:lang w:val="en-GB"/>
        </w:rPr>
        <w:t xml:space="preserve">t is at the first position). In general, the differential form of </w:t>
      </w:r>
      <w:r w:rsidR="002E15F3">
        <w:rPr>
          <w:lang w:val="en-GB"/>
        </w:rPr>
        <w:t>(904)</w:t>
      </w:r>
      <w:r w:rsidRPr="00EE5CE4">
        <w:rPr>
          <w:lang w:val="en-GB"/>
        </w:rPr>
        <w:t xml:space="preserve"> is used, which leads to the expression stated in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w:t>
      </w:r>
    </w:p>
    <w:p w:rsidR="00CB018C" w:rsidRPr="00EE5CE4" w:rsidRDefault="00CB018C" w:rsidP="00B12D0A">
      <w:pPr>
        <w:pStyle w:val="Block"/>
        <w:rPr>
          <w:lang w:val="en-GB"/>
        </w:rPr>
      </w:pPr>
    </w:p>
    <w:p w:rsidR="00CB018C" w:rsidRPr="00EE5CE4" w:rsidRDefault="00CD493E">
      <w:pPr>
        <w:pStyle w:val="Formel"/>
        <w:rPr>
          <w:lang w:val="en-GB"/>
        </w:rPr>
      </w:pPr>
      <w:r w:rsidRPr="00EE5CE4">
        <w:rPr>
          <w:position w:val="-8"/>
          <w:lang w:val="en-GB"/>
        </w:rPr>
        <w:object w:dxaOrig="2660" w:dyaOrig="320">
          <v:shape id="_x0000_i2048" type="#_x0000_t75" style="width:131.8pt;height:14.65pt" o:ole="" fillcolor="window">
            <v:imagedata r:id="rId2202" o:title=""/>
          </v:shape>
          <o:OLEObject Type="Embed" ProgID="Equation.DSMT4" ShapeID="_x0000_i2048" DrawAspect="Content" ObjectID="_1748865415" r:id="rId2203"/>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(912)</w:t>
      </w:r>
    </w:p>
    <w:p w:rsidR="00CB018C" w:rsidRPr="00EE5CE4" w:rsidRDefault="00CB018C">
      <w:pPr>
        <w:pStyle w:val="Block"/>
        <w:spacing w:line="320" w:lineRule="exact"/>
        <w:rPr>
          <w:lang w:val="en-GB"/>
        </w:rPr>
      </w:pPr>
    </w:p>
    <w:p w:rsidR="00CB018C" w:rsidRPr="00EE5CE4" w:rsidRDefault="00CD493E">
      <w:pPr>
        <w:pStyle w:val="Block"/>
        <w:rPr>
          <w:lang w:val="en-GB"/>
        </w:rPr>
      </w:pPr>
      <w:r w:rsidRPr="00EE5CE4">
        <w:rPr>
          <w:lang w:val="en-GB"/>
        </w:rPr>
        <w:t xml:space="preserve">Here we are unfortunately concerned once again with the standard notation of the SRT and URT, veiling the correlations by setting </w:t>
      </w:r>
      <w:r w:rsidR="0034569D" w:rsidRPr="00EE5CE4">
        <w:rPr>
          <w:lang w:val="en-GB"/>
        </w:rPr>
        <w:t>c</w:t>
      </w:r>
      <w:r w:rsidRPr="00EE5CE4">
        <w:rPr>
          <w:lang w:val="en-GB"/>
        </w:rPr>
        <w:t xml:space="preserve"> which makes the whole nice mathematical construct a priori unusable for further contemplations (predetermined structure). Now however, we had sworn ourselves from the beginning to don</w:t>
      </w:r>
      <w:r w:rsidR="00CA42CC">
        <w:rPr>
          <w:lang w:val="en-GB"/>
        </w:rPr>
        <w:t>’</w:t>
      </w:r>
      <w:r w:rsidRPr="00EE5CE4">
        <w:rPr>
          <w:lang w:val="en-GB"/>
        </w:rPr>
        <w:t xml:space="preserve">t participate in this fashion but rather to fully write out all variables and constants. Expression </w:t>
      </w:r>
      <w:r w:rsidR="002E15F3">
        <w:rPr>
          <w:lang w:val="en-GB"/>
        </w:rPr>
        <w:t>(912)</w:t>
      </w:r>
      <w:r w:rsidRPr="00EE5CE4">
        <w:rPr>
          <w:lang w:val="en-GB"/>
        </w:rPr>
        <w:t xml:space="preserve"> had to be correctly then:  </w:t>
      </w:r>
    </w:p>
    <w:p w:rsidR="0034569D" w:rsidRPr="00EE5CE4" w:rsidRDefault="0034569D" w:rsidP="00572808">
      <w:pPr>
        <w:pStyle w:val="Block"/>
        <w:spacing w:line="160" w:lineRule="exact"/>
        <w:rPr>
          <w:lang w:val="en-GB"/>
        </w:rPr>
      </w:pPr>
    </w:p>
    <w:p w:rsidR="0034569D" w:rsidRPr="00EE5CE4" w:rsidRDefault="0034569D" w:rsidP="0034569D">
      <w:pPr>
        <w:pStyle w:val="Formel"/>
        <w:jc w:val="left"/>
        <w:rPr>
          <w:lang w:val="en-GB"/>
        </w:rPr>
      </w:pPr>
      <w:r w:rsidRPr="00EE5CE4">
        <w:rPr>
          <w:position w:val="-10"/>
          <w:lang w:val="en-GB"/>
        </w:rPr>
        <w:object w:dxaOrig="2960" w:dyaOrig="360">
          <v:shape id="_x0000_i2049" type="#_x0000_t75" style="width:148pt;height:17.9pt" o:ole="">
            <v:imagedata r:id="rId2204" o:title=""/>
          </v:shape>
          <o:OLEObject Type="Embed" ProgID="Equation.DSMT4" ShapeID="_x0000_i2049" DrawAspect="Content" ObjectID="_1748865416" r:id="rId2205"/>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t>resp.</w:t>
      </w:r>
      <w:r w:rsidRPr="00EE5CE4">
        <w:rPr>
          <w:lang w:val="en-GB"/>
        </w:rPr>
        <w:tab/>
      </w:r>
      <w:r w:rsidRPr="00EE5CE4">
        <w:rPr>
          <w:lang w:val="en-GB"/>
        </w:rPr>
        <w:tab/>
      </w:r>
      <w:r w:rsidRPr="00EE5CE4">
        <w:rPr>
          <w:lang w:val="en-GB"/>
        </w:rPr>
        <w:tab/>
      </w:r>
      <w:r w:rsidR="002E15F3">
        <w:rPr>
          <w:lang w:val="en-GB"/>
        </w:rPr>
        <w:t>(913)</w:t>
      </w:r>
    </w:p>
    <w:p w:rsidR="0034569D" w:rsidRPr="00EE5CE4" w:rsidRDefault="0034569D" w:rsidP="0034569D">
      <w:pPr>
        <w:pStyle w:val="Block"/>
        <w:rPr>
          <w:lang w:val="en-GB"/>
        </w:rPr>
      </w:pPr>
    </w:p>
    <w:p w:rsidR="0034569D" w:rsidRPr="00EE5CE4" w:rsidRDefault="00B23CE6" w:rsidP="0034569D">
      <w:pPr>
        <w:pStyle w:val="Formel"/>
        <w:jc w:val="left"/>
        <w:rPr>
          <w:lang w:val="en-GB"/>
        </w:rPr>
      </w:pPr>
      <w:r w:rsidRPr="00EE5CE4">
        <w:rPr>
          <w:position w:val="-12"/>
          <w:lang w:val="en-GB"/>
        </w:rPr>
        <w:object w:dxaOrig="5220" w:dyaOrig="380">
          <v:shape id="_x0000_i2050" type="#_x0000_t75" style="width:261.5pt;height:18.7pt" o:ole="">
            <v:imagedata r:id="rId2206" o:title=""/>
          </v:shape>
          <o:OLEObject Type="Embed" ProgID="Equation.DSMT4" ShapeID="_x0000_i2050" DrawAspect="Content" ObjectID="_1748865417" r:id="rId2207"/>
        </w:object>
      </w:r>
      <w:r w:rsidR="0034569D" w:rsidRPr="00EE5CE4">
        <w:rPr>
          <w:lang w:val="en-GB"/>
        </w:rPr>
        <w:t xml:space="preserve">   </w:t>
      </w:r>
      <w:r w:rsidR="0034569D" w:rsidRPr="00EE5CE4">
        <w:rPr>
          <w:lang w:val="en-GB"/>
        </w:rPr>
        <w:tab/>
      </w:r>
      <w:r w:rsidR="0034569D" w:rsidRPr="00EE5CE4">
        <w:rPr>
          <w:lang w:val="en-GB"/>
        </w:rPr>
        <w:tab/>
      </w:r>
      <w:r w:rsidR="0034569D" w:rsidRPr="00EE5CE4">
        <w:rPr>
          <w:lang w:val="en-GB"/>
        </w:rPr>
        <w:tab/>
      </w:r>
      <w:r w:rsidR="0034569D" w:rsidRPr="00EE5CE4">
        <w:rPr>
          <w:lang w:val="en-GB"/>
        </w:rPr>
        <w:tab/>
      </w:r>
      <w:r w:rsidR="002E15F3">
        <w:rPr>
          <w:lang w:val="en-GB"/>
        </w:rPr>
        <w:t>(914)</w:t>
      </w:r>
    </w:p>
    <w:p w:rsidR="0034569D" w:rsidRPr="00EE5CE4" w:rsidRDefault="0034569D" w:rsidP="0034569D">
      <w:pPr>
        <w:pStyle w:val="Block"/>
        <w:rPr>
          <w:lang w:val="en-GB"/>
        </w:rPr>
      </w:pPr>
    </w:p>
    <w:p w:rsidR="00CB018C" w:rsidRPr="00EE5CE4" w:rsidRDefault="0034569D">
      <w:pPr>
        <w:pStyle w:val="Fortsetzung"/>
        <w:rPr>
          <w:lang w:val="en-GB"/>
        </w:rPr>
      </w:pPr>
      <w:r w:rsidRPr="00EE5CE4">
        <w:rPr>
          <w:lang w:val="en-GB"/>
        </w:rPr>
        <w:t xml:space="preserve">with </w:t>
      </w:r>
      <w:r w:rsidR="00CD493E" w:rsidRPr="00EE5CE4">
        <w:rPr>
          <w:lang w:val="en-GB"/>
        </w:rPr>
        <w:t>d</w:t>
      </w:r>
      <w:r w:rsidRPr="00EE5CE4">
        <w:rPr>
          <w:lang w:val="en-GB"/>
        </w:rPr>
        <w:t>(</w:t>
      </w:r>
      <w:r w:rsidR="00CD493E" w:rsidRPr="00EE5CE4">
        <w:rPr>
          <w:lang w:val="en-GB"/>
        </w:rPr>
        <w:t>x)</w:t>
      </w:r>
      <w:r w:rsidR="00CD493E" w:rsidRPr="00EE5CE4">
        <w:rPr>
          <w:position w:val="6"/>
          <w:sz w:val="18"/>
          <w:lang w:val="en-GB"/>
        </w:rPr>
        <w:t>2 </w:t>
      </w:r>
      <w:r w:rsidR="00CD493E" w:rsidRPr="00EE5CE4">
        <w:rPr>
          <w:lang w:val="en-GB"/>
        </w:rPr>
        <w:t>=</w:t>
      </w:r>
      <w:r w:rsidR="00CD493E" w:rsidRPr="00EE5CE4">
        <w:rPr>
          <w:sz w:val="14"/>
          <w:lang w:val="en-GB"/>
        </w:rPr>
        <w:t> </w:t>
      </w:r>
      <w:r w:rsidR="00CD493E" w:rsidRPr="00EE5CE4">
        <w:rPr>
          <w:lang w:val="en-GB"/>
        </w:rPr>
        <w:t>dx</w:t>
      </w:r>
      <w:r w:rsidR="00CD493E" w:rsidRPr="00EE5CE4">
        <w:rPr>
          <w:position w:val="6"/>
          <w:sz w:val="18"/>
          <w:lang w:val="en-GB"/>
        </w:rPr>
        <w:t>2</w:t>
      </w:r>
      <w:r w:rsidR="00CD493E" w:rsidRPr="00EE5CE4">
        <w:rPr>
          <w:lang w:val="en-GB"/>
        </w:rPr>
        <w:t>. And just this ds</w:t>
      </w:r>
      <w:r w:rsidR="00CD493E" w:rsidRPr="00EE5CE4">
        <w:rPr>
          <w:position w:val="6"/>
          <w:sz w:val="18"/>
          <w:lang w:val="en-GB"/>
        </w:rPr>
        <w:t>2</w:t>
      </w:r>
      <w:r w:rsidR="00CD493E" w:rsidRPr="00EE5CE4">
        <w:rPr>
          <w:lang w:val="en-GB"/>
        </w:rPr>
        <w:t xml:space="preserve"> figures the </w:t>
      </w:r>
      <w:r w:rsidR="005D0206">
        <w:rPr>
          <w:lang w:val="en-GB"/>
        </w:rPr>
        <w:t>real</w:t>
      </w:r>
      <w:r w:rsidR="00CD493E" w:rsidRPr="00EE5CE4">
        <w:rPr>
          <w:lang w:val="en-GB"/>
        </w:rPr>
        <w:t xml:space="preserve"> </w:t>
      </w:r>
      <w:r w:rsidR="00CD493E" w:rsidRPr="00855131">
        <w:rPr>
          <w:smallCaps/>
          <w:lang w:val="en-GB"/>
        </w:rPr>
        <w:t>M</w:t>
      </w:r>
      <w:r w:rsidR="00855131" w:rsidRPr="00615777">
        <w:rPr>
          <w:smallCaps/>
          <w:lang w:val="en-US"/>
        </w:rPr>
        <w:t>inkovski</w:t>
      </w:r>
      <w:r w:rsidR="00CD493E" w:rsidRPr="00EE5CE4">
        <w:rPr>
          <w:lang w:val="en-GB"/>
        </w:rPr>
        <w:t>an line-element then, whereby the indices of the discrete (x</w:t>
      </w:r>
      <w:r w:rsidR="00CD493E" w:rsidRPr="00EE5CE4">
        <w:rPr>
          <w:position w:val="6"/>
          <w:sz w:val="18"/>
          <w:lang w:val="en-GB"/>
        </w:rPr>
        <w:t>i </w:t>
      </w:r>
      <w:r w:rsidR="00CD493E" w:rsidRPr="00EE5CE4">
        <w:rPr>
          <w:lang w:val="en-GB"/>
        </w:rPr>
        <w:t>) = (</w:t>
      </w:r>
      <w:r w:rsidR="00CD493E" w:rsidRPr="00EE5CE4">
        <w:rPr>
          <w:u w:val="single"/>
          <w:lang w:val="en-GB"/>
        </w:rPr>
        <w:t>c</w:t>
      </w:r>
      <w:r w:rsidR="00CD493E" w:rsidRPr="00EE5CE4">
        <w:rPr>
          <w:lang w:val="en-GB"/>
        </w:rPr>
        <w:t>t, x, y, z) are written inside the brackets (superscript), in contrast to the normal approach (subscript). Thus, the component x</w:t>
      </w:r>
      <w:r w:rsidR="00CD493E" w:rsidRPr="00EE5CE4">
        <w:rPr>
          <w:position w:val="6"/>
          <w:sz w:val="18"/>
          <w:lang w:val="en-GB"/>
        </w:rPr>
        <w:t>0</w:t>
      </w:r>
      <w:r w:rsidR="00CD493E" w:rsidRPr="00EE5CE4">
        <w:rPr>
          <w:lang w:val="en-GB"/>
        </w:rPr>
        <w:t xml:space="preserve"> is correctly </w:t>
      </w:r>
      <w:r w:rsidR="00CD493E" w:rsidRPr="00EE5CE4">
        <w:rPr>
          <w:u w:val="single"/>
          <w:lang w:val="en-GB"/>
        </w:rPr>
        <w:t>c</w:t>
      </w:r>
      <w:r w:rsidR="00CD493E" w:rsidRPr="00EE5CE4">
        <w:rPr>
          <w:lang w:val="en-GB"/>
        </w:rPr>
        <w:t xml:space="preserve">t (length) and not t. For once, I applied the complex phase velocity </w:t>
      </w:r>
      <w:r w:rsidR="00CD493E" w:rsidRPr="00EE5CE4">
        <w:rPr>
          <w:u w:val="single"/>
          <w:lang w:val="en-GB"/>
        </w:rPr>
        <w:t>c</w:t>
      </w:r>
      <w:r w:rsidR="00CD493E" w:rsidRPr="00EE5CE4">
        <w:rPr>
          <w:lang w:val="en-GB"/>
        </w:rPr>
        <w:t xml:space="preserve"> instead of c at this point (for zero vectors applies </w:t>
      </w:r>
      <w:r w:rsidR="00CD493E" w:rsidRPr="00EE5CE4">
        <w:rPr>
          <w:u w:val="single"/>
          <w:lang w:val="en-GB"/>
        </w:rPr>
        <w:t>c</w:t>
      </w:r>
      <w:r w:rsidR="00CD493E" w:rsidRPr="00EE5CE4">
        <w:rPr>
          <w:sz w:val="14"/>
          <w:lang w:val="en-GB"/>
        </w:rPr>
        <w:t> </w:t>
      </w:r>
      <w:r w:rsidR="00CD493E" w:rsidRPr="00EE5CE4">
        <w:rPr>
          <w:lang w:val="en-GB"/>
        </w:rPr>
        <w:t>=</w:t>
      </w:r>
      <w:r w:rsidR="00CD493E" w:rsidRPr="00EE5CE4">
        <w:rPr>
          <w:sz w:val="12"/>
          <w:lang w:val="en-GB"/>
        </w:rPr>
        <w:t> </w:t>
      </w:r>
      <w:r w:rsidR="00CD493E" w:rsidRPr="00EE5CE4">
        <w:rPr>
          <w:lang w:val="en-GB"/>
        </w:rPr>
        <w:t>c). If an expression should contain more than one superscripted characters, so the outer one always is used for numeration, at which point it is to be added-up across duplicate appearing indices additionally.</w:t>
      </w:r>
    </w:p>
    <w:p w:rsidR="00CB018C" w:rsidRPr="00EE5CE4" w:rsidRDefault="00CB018C">
      <w:pPr>
        <w:pStyle w:val="Block"/>
        <w:spacing w:line="320" w:lineRule="exact"/>
        <w:rPr>
          <w:lang w:val="en-GB"/>
        </w:rPr>
      </w:pPr>
    </w:p>
    <w:p w:rsidR="00CB018C" w:rsidRPr="00EE5CE4" w:rsidRDefault="00CD493E">
      <w:pPr>
        <w:pStyle w:val="Block"/>
        <w:rPr>
          <w:lang w:val="en-GB"/>
        </w:rPr>
      </w:pPr>
      <w:r w:rsidRPr="00EE5CE4">
        <w:rPr>
          <w:lang w:val="en-GB"/>
        </w:rPr>
        <w:t xml:space="preserve">In terms of mathematics all three expressions in </w:t>
      </w:r>
      <w:r w:rsidR="002E15F3">
        <w:rPr>
          <w:lang w:val="en-GB"/>
        </w:rPr>
        <w:t>(914)</w:t>
      </w:r>
      <w:r w:rsidRPr="00EE5CE4">
        <w:rPr>
          <w:lang w:val="en-GB"/>
        </w:rPr>
        <w:t xml:space="preserve"> are identical, i.e. they describe the same, namely the </w:t>
      </w:r>
      <w:r w:rsidR="00FD38FA" w:rsidRPr="00855131">
        <w:rPr>
          <w:smallCaps/>
          <w:lang w:val="en-GB"/>
        </w:rPr>
        <w:t>M</w:t>
      </w:r>
      <w:r w:rsidR="00FD38FA" w:rsidRPr="00615777">
        <w:rPr>
          <w:smallCaps/>
          <w:lang w:val="en-US"/>
        </w:rPr>
        <w:t>inkovski</w:t>
      </w:r>
      <w:r w:rsidR="00FD38FA" w:rsidRPr="00EE5CE4">
        <w:rPr>
          <w:lang w:val="en-GB"/>
        </w:rPr>
        <w:t xml:space="preserve">an </w:t>
      </w:r>
      <w:r w:rsidRPr="00EE5CE4">
        <w:rPr>
          <w:lang w:val="en-GB"/>
        </w:rPr>
        <w:t>line-element. Although, only the right expression admits di</w:t>
      </w:r>
      <w:r w:rsidRPr="00EE5CE4">
        <w:rPr>
          <w:lang w:val="en-GB"/>
        </w:rPr>
        <w:softHyphen/>
        <w:t xml:space="preserve">rect calculations with tensors (matrices). The expression </w:t>
      </w:r>
      <w:r w:rsidRPr="00EE5CE4">
        <w:rPr>
          <w:rFonts w:ascii="Symbol" w:hAnsi="Symbol"/>
          <w:i/>
          <w:lang w:val="en-GB"/>
        </w:rPr>
        <w:t></w:t>
      </w:r>
      <w:r w:rsidRPr="00EE5CE4">
        <w:rPr>
          <w:i/>
          <w:position w:val="-4"/>
          <w:sz w:val="18"/>
          <w:lang w:val="en-GB"/>
        </w:rPr>
        <w:t>ab</w:t>
      </w:r>
      <w:r w:rsidRPr="00EE5CE4">
        <w:rPr>
          <w:lang w:val="en-GB"/>
        </w:rPr>
        <w:t xml:space="preserve"> is called as well </w:t>
      </w:r>
      <w:r w:rsidRPr="00EE5CE4">
        <w:rPr>
          <w:i/>
          <w:lang w:val="en-GB"/>
        </w:rPr>
        <w:t>metrics</w:t>
      </w:r>
      <w:r w:rsidRPr="00EE5CE4">
        <w:rPr>
          <w:lang w:val="en-GB"/>
        </w:rPr>
        <w:t xml:space="preserve"> as </w:t>
      </w:r>
      <w:r w:rsidRPr="00EE5CE4">
        <w:rPr>
          <w:i/>
          <w:lang w:val="en-GB"/>
        </w:rPr>
        <w:t>metric tensor</w:t>
      </w:r>
      <w:r w:rsidRPr="00EE5CE4">
        <w:rPr>
          <w:lang w:val="en-GB"/>
        </w:rPr>
        <w:t xml:space="preserve">, at which point the letter </w:t>
      </w:r>
      <w:r w:rsidRPr="00EE5CE4">
        <w:rPr>
          <w:rFonts w:ascii="Symbol" w:hAnsi="Symbol"/>
          <w:i/>
          <w:lang w:val="en-GB"/>
        </w:rPr>
        <w:t></w:t>
      </w:r>
      <w:r w:rsidRPr="00EE5CE4">
        <w:rPr>
          <w:lang w:val="en-GB"/>
        </w:rPr>
        <w:t xml:space="preserve"> is reserved to the </w:t>
      </w:r>
      <w:r w:rsidR="00887CD3" w:rsidRPr="00855131">
        <w:rPr>
          <w:smallCaps/>
          <w:lang w:val="en-GB"/>
        </w:rPr>
        <w:t>M</w:t>
      </w:r>
      <w:r w:rsidR="00887CD3" w:rsidRPr="00615777">
        <w:rPr>
          <w:smallCaps/>
          <w:lang w:val="en-US"/>
        </w:rPr>
        <w:t>inkovski</w:t>
      </w:r>
      <w:r w:rsidR="00887CD3" w:rsidRPr="00EE5CE4">
        <w:rPr>
          <w:lang w:val="en-GB"/>
        </w:rPr>
        <w:t xml:space="preserve">an </w:t>
      </w:r>
      <w:r w:rsidRPr="00EE5CE4">
        <w:rPr>
          <w:lang w:val="en-GB"/>
        </w:rPr>
        <w:t>metrics only. Thus, a tensor is always a matrix, whereas a matrix is not automatically a tensor. Here it</w:t>
      </w:r>
      <w:r w:rsidR="00CA42CC">
        <w:rPr>
          <w:lang w:val="en-GB"/>
        </w:rPr>
        <w:t>’</w:t>
      </w:r>
      <w:r w:rsidRPr="00EE5CE4">
        <w:rPr>
          <w:lang w:val="en-GB"/>
        </w:rPr>
        <w:t>s about a tensor of 2nd grade. Tensors of 1st grade are being vectors, whereas scalars even can be interpreted as zero grade tensors.</w:t>
      </w:r>
    </w:p>
    <w:p w:rsidR="00CB018C" w:rsidRPr="00EE5CE4" w:rsidRDefault="00CB018C">
      <w:pPr>
        <w:pStyle w:val="Block"/>
        <w:spacing w:line="320" w:lineRule="exact"/>
        <w:rPr>
          <w:lang w:val="en-GB"/>
        </w:rPr>
      </w:pPr>
    </w:p>
    <w:p w:rsidR="00CB018C" w:rsidRPr="00EE5CE4" w:rsidRDefault="00CD493E" w:rsidP="00AB5749">
      <w:pPr>
        <w:pStyle w:val="Block"/>
        <w:rPr>
          <w:lang w:val="en-GB"/>
        </w:rPr>
      </w:pPr>
      <w:r w:rsidRPr="00EE5CE4">
        <w:rPr>
          <w:lang w:val="en-GB"/>
        </w:rPr>
        <w:t xml:space="preserve">Using another metrics (e.g. spherical coordinates) in general the letter </w:t>
      </w:r>
      <w:r w:rsidRPr="00EE5CE4">
        <w:rPr>
          <w:i/>
          <w:lang w:val="en-GB"/>
        </w:rPr>
        <w:t>g</w:t>
      </w:r>
      <w:r w:rsidRPr="00EE5CE4">
        <w:rPr>
          <w:lang w:val="en-GB"/>
        </w:rPr>
        <w:t xml:space="preserve"> is applied, written as </w:t>
      </w:r>
      <w:r w:rsidRPr="00EE5CE4">
        <w:rPr>
          <w:i/>
          <w:lang w:val="en-GB"/>
        </w:rPr>
        <w:t>g</w:t>
      </w:r>
      <w:r w:rsidRPr="00EE5CE4">
        <w:rPr>
          <w:i/>
          <w:spacing w:val="-30"/>
          <w:position w:val="-4"/>
          <w:sz w:val="18"/>
          <w:lang w:val="en-GB"/>
        </w:rPr>
        <w:t>a</w:t>
      </w:r>
      <w:r w:rsidR="0034569D" w:rsidRPr="00EE5CE4">
        <w:rPr>
          <w:i/>
          <w:spacing w:val="-30"/>
          <w:position w:val="-4"/>
          <w:sz w:val="18"/>
          <w:lang w:val="en-GB"/>
        </w:rPr>
        <w:t> </w:t>
      </w:r>
      <w:r w:rsidRPr="00EE5CE4">
        <w:rPr>
          <w:i/>
          <w:spacing w:val="-30"/>
          <w:position w:val="-4"/>
          <w:sz w:val="18"/>
          <w:lang w:val="en-GB"/>
        </w:rPr>
        <w:t>b</w:t>
      </w:r>
      <w:r w:rsidRPr="00EE5CE4">
        <w:rPr>
          <w:lang w:val="en-GB"/>
        </w:rPr>
        <w:t xml:space="preserve"> or </w:t>
      </w:r>
      <w:r w:rsidRPr="00EE5CE4">
        <w:rPr>
          <w:i/>
          <w:lang w:val="en-GB"/>
        </w:rPr>
        <w:t>g</w:t>
      </w:r>
      <w:r w:rsidRPr="00EE5CE4">
        <w:rPr>
          <w:i/>
          <w:position w:val="-4"/>
          <w:sz w:val="18"/>
          <w:lang w:val="en-GB"/>
        </w:rPr>
        <w:t>ik</w:t>
      </w:r>
      <w:r w:rsidRPr="00EE5CE4">
        <w:rPr>
          <w:lang w:val="en-GB"/>
        </w:rPr>
        <w:t xml:space="preserve">. The index-letters can be chosen freely, but taking its pattern from </w:t>
      </w:r>
      <w:r w:rsidRPr="00EE5CE4">
        <w:rPr>
          <w:smallCaps/>
          <w:lang w:val="en-GB"/>
        </w:rPr>
        <w:t xml:space="preserve">Lanczos </w:t>
      </w:r>
      <w:r w:rsidRPr="00EE5CE4">
        <w:rPr>
          <w:lang w:val="en-GB"/>
        </w:rPr>
        <w:t xml:space="preserve">we will use </w:t>
      </w:r>
      <w:r w:rsidRPr="00EE5CE4">
        <w:rPr>
          <w:i/>
          <w:lang w:val="en-GB"/>
        </w:rPr>
        <w:t>g</w:t>
      </w:r>
      <w:r w:rsidRPr="00EE5CE4">
        <w:rPr>
          <w:i/>
          <w:position w:val="-4"/>
          <w:sz w:val="18"/>
          <w:lang w:val="en-GB"/>
        </w:rPr>
        <w:t>ik</w:t>
      </w:r>
      <w:r w:rsidRPr="00EE5CE4">
        <w:rPr>
          <w:lang w:val="en-GB"/>
        </w:rPr>
        <w:t xml:space="preserve"> in future.</w:t>
      </w:r>
    </w:p>
    <w:p w:rsidR="00CB018C" w:rsidRPr="00EE5CE4" w:rsidRDefault="00CD493E" w:rsidP="00AB5749">
      <w:pPr>
        <w:pStyle w:val="Block"/>
        <w:rPr>
          <w:lang w:val="en-GB"/>
        </w:rPr>
      </w:pPr>
      <w:r w:rsidRPr="00EE5CE4">
        <w:rPr>
          <w:lang w:val="en-GB"/>
        </w:rPr>
        <w:lastRenderedPageBreak/>
        <w:t>The difference between the URT and our model now consists in the fact that as well the MLE itself, as the metrics have got a physical content. Furthermore, the increments dx</w:t>
      </w:r>
      <w:r w:rsidRPr="00EE5CE4">
        <w:rPr>
          <w:vertAlign w:val="superscript"/>
          <w:lang w:val="en-GB"/>
        </w:rPr>
        <w:t>i</w:t>
      </w:r>
      <w:r w:rsidRPr="00EE5CE4">
        <w:rPr>
          <w:lang w:val="en-GB"/>
        </w:rPr>
        <w:t xml:space="preserve"> are infinitesimal in the URT (indefinite structure), whereas they have the quantity r</w:t>
      </w:r>
      <w:r w:rsidRPr="00EE5CE4">
        <w:rPr>
          <w:position w:val="2"/>
          <w:vertAlign w:val="subscript"/>
          <w:lang w:val="en-GB"/>
        </w:rPr>
        <w:t>0</w:t>
      </w:r>
      <w:r w:rsidRPr="00EE5CE4">
        <w:rPr>
          <w:lang w:val="en-GB"/>
        </w:rPr>
        <w:t xml:space="preserve"> in this model (definite structure).</w:t>
      </w:r>
      <w:r w:rsidR="00AB5749" w:rsidRPr="00EE5CE4">
        <w:rPr>
          <w:lang w:val="en-GB"/>
        </w:rPr>
        <w:t xml:space="preserve"> </w:t>
      </w:r>
      <w:r w:rsidRPr="00EE5CE4">
        <w:rPr>
          <w:lang w:val="en-GB"/>
        </w:rPr>
        <w:t>Because of the extreme smallness of r</w:t>
      </w:r>
      <w:r w:rsidRPr="00EE5CE4">
        <w:rPr>
          <w:position w:val="2"/>
          <w:vertAlign w:val="subscript"/>
          <w:lang w:val="en-GB"/>
        </w:rPr>
        <w:t>0</w:t>
      </w:r>
      <w:r w:rsidRPr="00EE5CE4">
        <w:rPr>
          <w:lang w:val="en-GB"/>
        </w:rPr>
        <w:t xml:space="preserve"> however the difference does not carry weight. If we have spoken of the metrics until now, we always meant the metric wave-field with it. In the URT in contrast, the expression </w:t>
      </w:r>
      <w:r w:rsidR="00210DCF" w:rsidRPr="00EE5CE4">
        <w:rPr>
          <w:rFonts w:ascii="Times New Roman" w:hAnsi="Times New Roman"/>
          <w:i/>
          <w:lang w:val="en-GB"/>
        </w:rPr>
        <w:t>η</w:t>
      </w:r>
      <w:r w:rsidRPr="00EE5CE4">
        <w:rPr>
          <w:i/>
          <w:position w:val="-2"/>
          <w:sz w:val="14"/>
          <w:lang w:val="en-GB"/>
        </w:rPr>
        <w:t>ab</w:t>
      </w:r>
      <w:r w:rsidRPr="00EE5CE4">
        <w:rPr>
          <w:lang w:val="en-GB"/>
        </w:rPr>
        <w:t xml:space="preserve"> is meant, which is defined as follows:</w:t>
      </w:r>
    </w:p>
    <w:p w:rsidR="00CB018C" w:rsidRPr="00EE5CE4" w:rsidRDefault="00CB018C">
      <w:pPr>
        <w:pStyle w:val="Block"/>
        <w:rPr>
          <w:lang w:val="en-GB"/>
        </w:rPr>
      </w:pPr>
    </w:p>
    <w:p w:rsidR="00CB018C" w:rsidRPr="00EE5CE4" w:rsidRDefault="00CD493E">
      <w:pPr>
        <w:pStyle w:val="Formel"/>
        <w:rPr>
          <w:lang w:val="en-GB"/>
        </w:rPr>
      </w:pPr>
      <w:r w:rsidRPr="00EE5CE4">
        <w:rPr>
          <w:position w:val="-64"/>
          <w:lang w:val="en-GB"/>
        </w:rPr>
        <w:object w:dxaOrig="4500" w:dyaOrig="1400">
          <v:shape id="_x0000_i2051" type="#_x0000_t75" style="width:227.7pt;height:70.75pt" o:ole="" fillcolor="window">
            <v:imagedata r:id="rId2208" o:title=""/>
          </v:shape>
          <o:OLEObject Type="Embed" ProgID="Equation.DSMT4" ShapeID="_x0000_i2051" DrawAspect="Content" ObjectID="_1748865418" r:id="rId2209"/>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(915)</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 individual elements of the matrix are called </w:t>
      </w:r>
      <w:r w:rsidR="00210DCF" w:rsidRPr="00EE5CE4">
        <w:rPr>
          <w:rFonts w:ascii="Times New Roman" w:hAnsi="Times New Roman"/>
          <w:i/>
          <w:lang w:val="en-GB"/>
        </w:rPr>
        <w:t>η</w:t>
      </w:r>
      <w:r w:rsidRPr="00EE5CE4">
        <w:rPr>
          <w:i/>
          <w:position w:val="-4"/>
          <w:sz w:val="14"/>
          <w:lang w:val="en-GB"/>
        </w:rPr>
        <w:t>00</w:t>
      </w:r>
      <w:r w:rsidRPr="00EE5CE4">
        <w:rPr>
          <w:lang w:val="en-GB"/>
        </w:rPr>
        <w:t xml:space="preserve">, </w:t>
      </w:r>
      <w:r w:rsidR="00210DCF" w:rsidRPr="00EE5CE4">
        <w:rPr>
          <w:rFonts w:ascii="Times New Roman" w:hAnsi="Times New Roman"/>
          <w:i/>
          <w:lang w:val="en-GB"/>
        </w:rPr>
        <w:t>η</w:t>
      </w:r>
      <w:r w:rsidRPr="00EE5CE4">
        <w:rPr>
          <w:i/>
          <w:position w:val="-4"/>
          <w:sz w:val="14"/>
          <w:lang w:val="en-GB"/>
        </w:rPr>
        <w:t>01</w:t>
      </w:r>
      <w:r w:rsidRPr="00EE5CE4">
        <w:rPr>
          <w:lang w:val="en-GB"/>
        </w:rPr>
        <w:t xml:space="preserve">, </w:t>
      </w:r>
      <w:r w:rsidR="00210DCF" w:rsidRPr="00EE5CE4">
        <w:rPr>
          <w:rFonts w:ascii="Times New Roman" w:hAnsi="Times New Roman"/>
          <w:i/>
          <w:lang w:val="en-GB"/>
        </w:rPr>
        <w:t>η</w:t>
      </w:r>
      <w:r w:rsidRPr="00EE5CE4">
        <w:rPr>
          <w:i/>
          <w:position w:val="-4"/>
          <w:sz w:val="14"/>
          <w:lang w:val="en-GB"/>
        </w:rPr>
        <w:t>02</w:t>
      </w:r>
      <w:r w:rsidRPr="00EE5CE4">
        <w:rPr>
          <w:lang w:val="en-GB"/>
        </w:rPr>
        <w:t xml:space="preserve">, </w:t>
      </w:r>
      <w:r w:rsidR="00210DCF" w:rsidRPr="00EE5CE4">
        <w:rPr>
          <w:rFonts w:ascii="Times New Roman" w:hAnsi="Times New Roman"/>
          <w:i/>
          <w:lang w:val="en-GB"/>
        </w:rPr>
        <w:t>η</w:t>
      </w:r>
      <w:r w:rsidRPr="00EE5CE4">
        <w:rPr>
          <w:i/>
          <w:position w:val="-4"/>
          <w:sz w:val="14"/>
          <w:lang w:val="en-GB"/>
        </w:rPr>
        <w:t>03</w:t>
      </w:r>
      <w:r w:rsidRPr="00EE5CE4">
        <w:rPr>
          <w:lang w:val="en-GB"/>
        </w:rPr>
        <w:t xml:space="preserve">, </w:t>
      </w:r>
      <w:r w:rsidR="00210DCF" w:rsidRPr="00EE5CE4">
        <w:rPr>
          <w:rFonts w:ascii="Times New Roman" w:hAnsi="Times New Roman"/>
          <w:i/>
          <w:lang w:val="en-GB"/>
        </w:rPr>
        <w:t>η</w:t>
      </w:r>
      <w:r w:rsidRPr="00EE5CE4">
        <w:rPr>
          <w:i/>
          <w:position w:val="-4"/>
          <w:sz w:val="14"/>
          <w:lang w:val="en-GB"/>
        </w:rPr>
        <w:t>10</w:t>
      </w:r>
      <w:r w:rsidRPr="00EE5CE4">
        <w:rPr>
          <w:lang w:val="en-GB"/>
        </w:rPr>
        <w:t xml:space="preserve">, </w:t>
      </w:r>
      <w:r w:rsidR="00210DCF" w:rsidRPr="00EE5CE4">
        <w:rPr>
          <w:rFonts w:ascii="Times New Roman" w:hAnsi="Times New Roman"/>
          <w:i/>
          <w:lang w:val="en-GB"/>
        </w:rPr>
        <w:t>η</w:t>
      </w:r>
      <w:r w:rsidRPr="00EE5CE4">
        <w:rPr>
          <w:i/>
          <w:position w:val="-4"/>
          <w:sz w:val="14"/>
          <w:lang w:val="en-GB"/>
        </w:rPr>
        <w:t>11</w:t>
      </w:r>
      <w:r w:rsidRPr="00EE5CE4">
        <w:rPr>
          <w:lang w:val="en-GB"/>
        </w:rPr>
        <w:t>,…</w:t>
      </w:r>
      <w:r w:rsidR="00210DCF" w:rsidRPr="00EE5CE4">
        <w:rPr>
          <w:rFonts w:ascii="Times New Roman" w:hAnsi="Times New Roman"/>
          <w:i/>
          <w:lang w:val="en-GB"/>
        </w:rPr>
        <w:t xml:space="preserve"> η</w:t>
      </w:r>
      <w:r w:rsidRPr="00EE5CE4">
        <w:rPr>
          <w:i/>
          <w:position w:val="-4"/>
          <w:sz w:val="14"/>
          <w:lang w:val="en-GB"/>
        </w:rPr>
        <w:t>33</w:t>
      </w:r>
      <w:r w:rsidRPr="00EE5CE4">
        <w:rPr>
          <w:lang w:val="en-GB"/>
        </w:rPr>
        <w:t xml:space="preserve"> at which point the line is specified by the first, the column by the second number. In this case, only the elements </w:t>
      </w:r>
      <w:r w:rsidR="00210DCF" w:rsidRPr="00EE5CE4">
        <w:rPr>
          <w:rFonts w:ascii="Times New Roman" w:hAnsi="Times New Roman"/>
          <w:i/>
          <w:lang w:val="en-GB"/>
        </w:rPr>
        <w:t>η</w:t>
      </w:r>
      <w:r w:rsidRPr="00EE5CE4">
        <w:rPr>
          <w:i/>
          <w:position w:val="-4"/>
          <w:sz w:val="14"/>
          <w:lang w:val="en-GB"/>
        </w:rPr>
        <w:t>00</w:t>
      </w:r>
      <w:r w:rsidRPr="00EE5CE4">
        <w:rPr>
          <w:lang w:val="en-GB"/>
        </w:rPr>
        <w:t xml:space="preserve">, </w:t>
      </w:r>
      <w:r w:rsidR="00210DCF" w:rsidRPr="00EE5CE4">
        <w:rPr>
          <w:rFonts w:ascii="Times New Roman" w:hAnsi="Times New Roman"/>
          <w:i/>
          <w:lang w:val="en-GB"/>
        </w:rPr>
        <w:t>η</w:t>
      </w:r>
      <w:r w:rsidRPr="00EE5CE4">
        <w:rPr>
          <w:i/>
          <w:position w:val="-4"/>
          <w:sz w:val="14"/>
          <w:lang w:val="en-GB"/>
        </w:rPr>
        <w:t>11</w:t>
      </w:r>
      <w:r w:rsidRPr="00EE5CE4">
        <w:rPr>
          <w:lang w:val="en-GB"/>
        </w:rPr>
        <w:t xml:space="preserve">, </w:t>
      </w:r>
      <w:r w:rsidR="00210DCF" w:rsidRPr="00EE5CE4">
        <w:rPr>
          <w:rFonts w:ascii="Times New Roman" w:hAnsi="Times New Roman"/>
          <w:i/>
          <w:lang w:val="en-GB"/>
        </w:rPr>
        <w:t>η</w:t>
      </w:r>
      <w:r w:rsidRPr="00EE5CE4">
        <w:rPr>
          <w:i/>
          <w:position w:val="-4"/>
          <w:sz w:val="14"/>
          <w:lang w:val="en-GB"/>
        </w:rPr>
        <w:t>22</w:t>
      </w:r>
      <w:r w:rsidRPr="00EE5CE4">
        <w:rPr>
          <w:lang w:val="en-GB"/>
        </w:rPr>
        <w:t xml:space="preserve"> and </w:t>
      </w:r>
      <w:r w:rsidR="00210DCF" w:rsidRPr="00EE5CE4">
        <w:rPr>
          <w:rFonts w:ascii="Times New Roman" w:hAnsi="Times New Roman"/>
          <w:i/>
          <w:lang w:val="en-GB"/>
        </w:rPr>
        <w:t>η</w:t>
      </w:r>
      <w:r w:rsidRPr="00EE5CE4">
        <w:rPr>
          <w:i/>
          <w:position w:val="-4"/>
          <w:sz w:val="14"/>
          <w:lang w:val="en-GB"/>
        </w:rPr>
        <w:t>33</w:t>
      </w:r>
      <w:r w:rsidRPr="00EE5CE4">
        <w:rPr>
          <w:lang w:val="en-GB"/>
        </w:rPr>
        <w:t xml:space="preserve"> are different from zero.</w:t>
      </w:r>
    </w:p>
    <w:p w:rsidR="00CB018C" w:rsidRPr="00EE5CE4" w:rsidRDefault="00CB018C">
      <w:pPr>
        <w:pStyle w:val="Block"/>
        <w:rPr>
          <w:lang w:val="en-GB"/>
        </w:rPr>
      </w:pPr>
    </w:p>
    <w:p w:rsidR="00CB018C" w:rsidRPr="00EE5CE4" w:rsidRDefault="00CD493E">
      <w:pPr>
        <w:pStyle w:val="Block"/>
        <w:rPr>
          <w:lang w:val="en-GB"/>
        </w:rPr>
      </w:pPr>
      <w:r w:rsidRPr="00EE5CE4">
        <w:rPr>
          <w:lang w:val="en-GB"/>
        </w:rPr>
        <w:t>The rules of calculating with matrices are applied, whereby addition, subtraction, multipli</w:t>
      </w:r>
      <w:r w:rsidRPr="00EE5CE4">
        <w:rPr>
          <w:lang w:val="en-GB"/>
        </w:rPr>
        <w:softHyphen/>
        <w:t xml:space="preserve">cation, the partial derivative (with matrices even called common derivative) and the so-called covariant derivative are defined </w:t>
      </w:r>
      <w:r w:rsidR="003B3689" w:rsidRPr="00EE5CE4">
        <w:rPr>
          <w:sz w:val="22"/>
          <w:lang w:val="en-GB"/>
        </w:rPr>
        <w:t>[</w:t>
      </w:r>
      <w:r w:rsidRPr="00EE5CE4">
        <w:rPr>
          <w:lang w:val="en-GB"/>
        </w:rPr>
        <w:t>30</w:t>
      </w:r>
      <w:r w:rsidR="003B3689" w:rsidRPr="00EE5CE4">
        <w:rPr>
          <w:sz w:val="22"/>
          <w:lang w:val="en-GB"/>
        </w:rPr>
        <w:t>]</w:t>
      </w:r>
      <w:r w:rsidRPr="00EE5CE4">
        <w:rPr>
          <w:lang w:val="en-GB"/>
        </w:rPr>
        <w:t>. There is no division. Instead, one executes a multiplica</w:t>
      </w:r>
      <w:r w:rsidRPr="00EE5CE4">
        <w:rPr>
          <w:lang w:val="en-GB"/>
        </w:rPr>
        <w:softHyphen/>
        <w:t xml:space="preserve">tion with the inverse matrix </w:t>
      </w:r>
      <w:r w:rsidR="00210DCF" w:rsidRPr="00EE5CE4">
        <w:rPr>
          <w:rFonts w:ascii="Times New Roman" w:hAnsi="Times New Roman"/>
          <w:i/>
          <w:lang w:val="en-GB"/>
        </w:rPr>
        <w:t>η</w:t>
      </w:r>
      <w:r w:rsidRPr="00EE5CE4">
        <w:rPr>
          <w:i/>
          <w:position w:val="6"/>
          <w:sz w:val="14"/>
          <w:lang w:val="en-GB"/>
        </w:rPr>
        <w:t>ab</w:t>
      </w:r>
      <w:r w:rsidRPr="00EE5CE4">
        <w:rPr>
          <w:lang w:val="en-GB"/>
        </w:rPr>
        <w:t xml:space="preserve"> then. It applies: </w:t>
      </w:r>
      <w:r w:rsidR="00210DCF" w:rsidRPr="00EE5CE4">
        <w:rPr>
          <w:rFonts w:ascii="Times New Roman" w:hAnsi="Times New Roman"/>
          <w:i/>
          <w:lang w:val="en-GB"/>
        </w:rPr>
        <w:t>η</w:t>
      </w:r>
      <w:r w:rsidRPr="00EE5CE4">
        <w:rPr>
          <w:i/>
          <w:position w:val="-4"/>
          <w:sz w:val="14"/>
          <w:lang w:val="en-GB"/>
        </w:rPr>
        <w:t xml:space="preserve">ab </w:t>
      </w:r>
      <w:r w:rsidR="00210DCF" w:rsidRPr="00EE5CE4">
        <w:rPr>
          <w:rFonts w:ascii="Times New Roman" w:hAnsi="Times New Roman"/>
          <w:i/>
          <w:lang w:val="en-GB"/>
        </w:rPr>
        <w:t>η</w:t>
      </w:r>
      <w:r w:rsidRPr="00EE5CE4">
        <w:rPr>
          <w:i/>
          <w:position w:val="6"/>
          <w:sz w:val="14"/>
          <w:lang w:val="en-GB"/>
        </w:rPr>
        <w:t xml:space="preserve">ab </w:t>
      </w:r>
      <w:r w:rsidRPr="00EE5CE4">
        <w:rPr>
          <w:rFonts w:ascii="Symbol" w:hAnsi="Symbol"/>
          <w:lang w:val="en-GB"/>
        </w:rPr>
        <w:t></w:t>
      </w:r>
      <w:r w:rsidRPr="00EE5CE4">
        <w:rPr>
          <w:lang w:val="en-GB"/>
        </w:rPr>
        <w:t> (1). The expression (1) marks the unit-(diagonal-)matrix diag(1, 1....., 1) at this point.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Another notation is</w:t>
      </w:r>
      <w:r w:rsidR="00B01C1F" w:rsidRPr="00EE5CE4">
        <w:rPr>
          <w:lang w:val="en-GB"/>
        </w:rPr>
        <w:t> </w:t>
      </w:r>
      <w:r w:rsidR="00B01C1F" w:rsidRPr="00EE5CE4">
        <w:rPr>
          <w:rFonts w:ascii="Times New Roman" w:hAnsi="Times New Roman"/>
          <w:i/>
          <w:lang w:val="en-GB"/>
        </w:rPr>
        <w:t>η</w:t>
      </w:r>
      <w:r w:rsidR="00B01C1F" w:rsidRPr="00EE5CE4">
        <w:rPr>
          <w:rFonts w:ascii="Times New Roman" w:hAnsi="Times New Roman"/>
          <w:i/>
          <w:vertAlign w:val="subscript"/>
          <w:lang w:val="en-GB"/>
        </w:rPr>
        <w:t>ab</w:t>
      </w:r>
      <w:r w:rsidR="00B01C1F" w:rsidRPr="00EE5CE4">
        <w:rPr>
          <w:rFonts w:ascii="Times New Roman" w:hAnsi="Times New Roman"/>
          <w:i/>
          <w:sz w:val="16"/>
          <w:szCs w:val="16"/>
          <w:vertAlign w:val="subscript"/>
          <w:lang w:val="en-GB"/>
        </w:rPr>
        <w:t> </w:t>
      </w:r>
      <w:r w:rsidR="00B01C1F" w:rsidRPr="00EE5CE4">
        <w:rPr>
          <w:rFonts w:ascii="Times New Roman" w:hAnsi="Times New Roman"/>
          <w:i/>
          <w:lang w:val="en-GB"/>
        </w:rPr>
        <w:t>η</w:t>
      </w:r>
      <w:r w:rsidR="00B01C1F" w:rsidRPr="00EE5CE4">
        <w:rPr>
          <w:rFonts w:ascii="Times New Roman" w:hAnsi="Times New Roman"/>
          <w:i/>
          <w:vertAlign w:val="superscript"/>
          <w:lang w:val="en-GB"/>
        </w:rPr>
        <w:t>bc </w:t>
      </w:r>
      <w:r w:rsidR="00B01C1F" w:rsidRPr="00EE5CE4">
        <w:rPr>
          <w:i/>
          <w:lang w:val="en-GB"/>
        </w:rPr>
        <w:t xml:space="preserve">= </w:t>
      </w:r>
      <w:r w:rsidR="00B01C1F" w:rsidRPr="00EE5CE4">
        <w:rPr>
          <w:rFonts w:ascii="Times New Roman" w:hAnsi="Times New Roman"/>
          <w:i/>
          <w:lang w:val="en-GB"/>
        </w:rPr>
        <w:t>δ</w:t>
      </w:r>
      <w:r w:rsidR="00B01C1F" w:rsidRPr="00EE5CE4">
        <w:rPr>
          <w:rFonts w:ascii="Times New Roman" w:hAnsi="Times New Roman"/>
          <w:i/>
          <w:vertAlign w:val="subscript"/>
          <w:lang w:val="en-GB"/>
        </w:rPr>
        <w:t>a</w:t>
      </w:r>
      <w:r w:rsidR="00DF6001" w:rsidRPr="00EE5CE4">
        <w:rPr>
          <w:rFonts w:ascii="Times New Roman" w:hAnsi="Times New Roman"/>
          <w:i/>
          <w:vertAlign w:val="subscript"/>
          <w:lang w:val="en-GB"/>
        </w:rPr>
        <w:fldChar w:fldCharType="begin"/>
      </w:r>
      <w:r w:rsidR="00880185" w:rsidRPr="00EE5CE4">
        <w:rPr>
          <w:rFonts w:ascii="Times New Roman" w:hAnsi="Times New Roman"/>
          <w:i/>
          <w:vertAlign w:val="subscript"/>
          <w:lang w:val="en-GB"/>
        </w:rPr>
        <w:instrText xml:space="preserve"> ADVANCE  \l 3 </w:instrText>
      </w:r>
      <w:r w:rsidR="00DF6001" w:rsidRPr="00EE5CE4">
        <w:rPr>
          <w:rFonts w:ascii="Times New Roman" w:hAnsi="Times New Roman"/>
          <w:i/>
          <w:vertAlign w:val="subscript"/>
          <w:lang w:val="en-GB"/>
        </w:rPr>
        <w:fldChar w:fldCharType="end"/>
      </w:r>
      <w:r w:rsidR="00B01C1F" w:rsidRPr="00EE5CE4">
        <w:rPr>
          <w:rFonts w:ascii="Times New Roman" w:hAnsi="Times New Roman"/>
          <w:i/>
          <w:vertAlign w:val="superscript"/>
          <w:lang w:val="en-GB"/>
        </w:rPr>
        <w:t>c</w:t>
      </w:r>
      <w:r w:rsidR="00B01C1F" w:rsidRPr="00EE5CE4">
        <w:rPr>
          <w:lang w:val="en-GB"/>
        </w:rPr>
        <w:t>.</w:t>
      </w:r>
      <w:r w:rsidR="00B01C1F" w:rsidRPr="00EE5CE4">
        <w:rPr>
          <w:sz w:val="16"/>
          <w:szCs w:val="16"/>
          <w:lang w:val="en-GB"/>
        </w:rPr>
        <w:t> </w:t>
      </w:r>
      <w:r w:rsidR="00B01C1F" w:rsidRPr="00EE5CE4">
        <w:rPr>
          <w:lang w:val="en-GB"/>
        </w:rPr>
        <w:t>The</w:t>
      </w:r>
      <w:r w:rsidR="00B01C1F" w:rsidRPr="00EE5CE4">
        <w:rPr>
          <w:rFonts w:ascii="Times New Roman" w:hAnsi="Times New Roman"/>
          <w:i/>
          <w:lang w:val="en-GB"/>
        </w:rPr>
        <w:t xml:space="preserve"> </w:t>
      </w:r>
      <w:r w:rsidRPr="00EE5CE4">
        <w:rPr>
          <w:lang w:val="en-GB"/>
        </w:rPr>
        <w:t xml:space="preserve">expression on the right-hand side is the </w:t>
      </w:r>
      <w:r w:rsidRPr="00EE5CE4">
        <w:rPr>
          <w:smallCaps/>
          <w:lang w:val="en-GB"/>
        </w:rPr>
        <w:t>Kronecker-</w:t>
      </w:r>
      <w:r w:rsidRPr="00EE5CE4">
        <w:rPr>
          <w:smallCaps/>
          <w:lang w:val="en-GB"/>
        </w:rPr>
        <w:br/>
      </w:r>
      <w:r w:rsidRPr="00EE5CE4">
        <w:rPr>
          <w:lang w:val="en-GB"/>
        </w:rPr>
        <w:t>symbol, which yields 1 always then, when a and c are equal. As for the rest, it has the value zero.</w:t>
      </w:r>
    </w:p>
    <w:p w:rsidR="00CB018C" w:rsidRPr="00EE5CE4" w:rsidRDefault="00CB018C">
      <w:pPr>
        <w:pStyle w:val="Block"/>
        <w:rPr>
          <w:lang w:val="en-GB"/>
        </w:rPr>
      </w:pPr>
    </w:p>
    <w:p w:rsidR="00CB018C" w:rsidRPr="00EE5CE4" w:rsidRDefault="00CD493E">
      <w:pPr>
        <w:pStyle w:val="Block"/>
        <w:rPr>
          <w:lang w:val="en-GB"/>
        </w:rPr>
      </w:pPr>
      <w:r w:rsidRPr="00EE5CE4">
        <w:rPr>
          <w:lang w:val="en-GB"/>
        </w:rPr>
        <w:t>In section 4.3.4.3.3. we were already engaged with the MLE. There, we had used spherical coordinates</w:t>
      </w:r>
      <w:r w:rsidR="004D2265" w:rsidRPr="00EE5CE4">
        <w:rPr>
          <w:lang w:val="en-GB"/>
        </w:rPr>
        <w:t xml:space="preserve"> (x</w:t>
      </w:r>
      <w:r w:rsidR="004D2265" w:rsidRPr="00EE5CE4">
        <w:rPr>
          <w:vertAlign w:val="superscript"/>
          <w:lang w:val="en-GB"/>
        </w:rPr>
        <w:t>i</w:t>
      </w:r>
      <w:r w:rsidR="004D2265" w:rsidRPr="00EE5CE4">
        <w:rPr>
          <w:lang w:val="en-GB"/>
        </w:rPr>
        <w:t>) = (t, r, ϑ, </w:t>
      </w:r>
      <w:r w:rsidR="004D2265" w:rsidRPr="00EE5CE4">
        <w:rPr>
          <w:rFonts w:ascii="Times New Roman" w:hAnsi="Times New Roman"/>
          <w:lang w:val="en-GB"/>
        </w:rPr>
        <w:t>ϕ</w:t>
      </w:r>
      <w:r w:rsidR="004D2265" w:rsidRPr="00EE5CE4">
        <w:rPr>
          <w:lang w:val="en-GB"/>
        </w:rPr>
        <w:t xml:space="preserve">) </w:t>
      </w:r>
      <w:r w:rsidRPr="00EE5CE4">
        <w:rPr>
          <w:lang w:val="en-GB"/>
        </w:rPr>
        <w:t>however. The reason was that the distance r with smaller Q-factors traces a simple linear function (</w:t>
      </w:r>
      <w:r w:rsidR="00FB11C1" w:rsidRPr="00EE5CE4">
        <w:rPr>
          <w:lang w:val="en-GB"/>
        </w:rPr>
        <w:t>Figure 2</w:t>
      </w:r>
      <w:r w:rsidRPr="00EE5CE4">
        <w:rPr>
          <w:lang w:val="en-GB"/>
        </w:rPr>
        <w:t xml:space="preserve">7) by which the calculation essentially simplifies in reference to Cartesian coordinates. Then, the </w:t>
      </w:r>
      <w:r w:rsidR="00D22699" w:rsidRPr="00855131">
        <w:rPr>
          <w:smallCaps/>
          <w:lang w:val="en-GB"/>
        </w:rPr>
        <w:t>M</w:t>
      </w:r>
      <w:r w:rsidR="00D22699" w:rsidRPr="00615777">
        <w:rPr>
          <w:smallCaps/>
          <w:lang w:val="en-US"/>
        </w:rPr>
        <w:t>inkovski</w:t>
      </w:r>
      <w:r w:rsidR="00D22699" w:rsidRPr="00EE5CE4">
        <w:rPr>
          <w:lang w:val="en-GB"/>
        </w:rPr>
        <w:t xml:space="preserve">an </w:t>
      </w:r>
      <w:r w:rsidRPr="00EE5CE4">
        <w:rPr>
          <w:lang w:val="en-GB"/>
        </w:rPr>
        <w:t xml:space="preserve">metrics </w:t>
      </w:r>
      <w:r w:rsidRPr="00EE5CE4">
        <w:rPr>
          <w:i/>
          <w:lang w:val="en-GB"/>
        </w:rPr>
        <w:t>g</w:t>
      </w:r>
      <w:r w:rsidRPr="00EE5CE4">
        <w:rPr>
          <w:i/>
          <w:position w:val="2"/>
          <w:vertAlign w:val="subscript"/>
          <w:lang w:val="en-GB"/>
        </w:rPr>
        <w:t>ik</w:t>
      </w:r>
      <w:r w:rsidRPr="00EE5CE4">
        <w:rPr>
          <w:lang w:val="en-GB"/>
        </w:rPr>
        <w:t xml:space="preserve"> in spherical coordinates looks as follows:</w:t>
      </w:r>
    </w:p>
    <w:p w:rsidR="00CB018C" w:rsidRPr="00EE5CE4" w:rsidRDefault="00CB018C">
      <w:pPr>
        <w:pStyle w:val="Block"/>
        <w:rPr>
          <w:lang w:val="en-GB"/>
        </w:rPr>
      </w:pPr>
    </w:p>
    <w:p w:rsidR="003D4073" w:rsidRPr="00EE5CE4" w:rsidRDefault="003D4073" w:rsidP="003D4073">
      <w:pPr>
        <w:pStyle w:val="Formel"/>
        <w:rPr>
          <w:lang w:val="en-GB"/>
        </w:rPr>
      </w:pPr>
      <w:r w:rsidRPr="00EE5CE4">
        <w:rPr>
          <w:position w:val="-64"/>
          <w:lang w:val="en-GB"/>
        </w:rPr>
        <w:object w:dxaOrig="6160" w:dyaOrig="1400">
          <v:shape id="_x0000_i2052" type="#_x0000_t75" style="width:306.15pt;height:70.75pt" o:ole="" fillcolor="window">
            <v:imagedata r:id="rId2210" o:title=""/>
          </v:shape>
          <o:OLEObject Type="Embed" ProgID="Equation.DSMT4" ShapeID="_x0000_i2052" DrawAspect="Content" ObjectID="_1748865419" r:id="rId2211"/>
        </w:object>
      </w:r>
      <w:r w:rsidRPr="00EE5CE4">
        <w:rPr>
          <w:lang w:val="en-GB"/>
        </w:rPr>
        <w:tab/>
      </w:r>
      <w:r w:rsidRPr="00EE5CE4">
        <w:rPr>
          <w:lang w:val="en-GB"/>
        </w:rPr>
        <w:tab/>
      </w:r>
      <w:r w:rsidRPr="00EE5CE4">
        <w:rPr>
          <w:lang w:val="en-GB"/>
        </w:rPr>
        <w:tab/>
      </w:r>
      <w:r w:rsidR="002E15F3">
        <w:rPr>
          <w:lang w:val="en-GB"/>
        </w:rPr>
        <w:t>(916)</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The transition to Cartesian coordinates is defined in the following manner:</w:t>
      </w:r>
    </w:p>
    <w:p w:rsidR="00CB018C" w:rsidRPr="00EE5CE4" w:rsidRDefault="00CB018C">
      <w:pPr>
        <w:pStyle w:val="Block"/>
        <w:rPr>
          <w:lang w:val="en-GB"/>
        </w:rPr>
      </w:pPr>
    </w:p>
    <w:p w:rsidR="00CB018C" w:rsidRPr="00EE5CE4" w:rsidRDefault="00CD493E">
      <w:pPr>
        <w:pStyle w:val="Formel"/>
        <w:rPr>
          <w:lang w:val="en-GB"/>
        </w:rPr>
      </w:pPr>
      <w:r w:rsidRPr="00EE5CE4">
        <w:rPr>
          <w:position w:val="-8"/>
          <w:lang w:val="en-GB"/>
        </w:rPr>
        <w:object w:dxaOrig="6580" w:dyaOrig="280">
          <v:shape id="_x0000_i2053" type="#_x0000_t75" style="width:330.95pt;height:13.85pt" o:ole="" fillcolor="window">
            <v:imagedata r:id="rId2212" o:title=""/>
          </v:shape>
          <o:OLEObject Type="Embed" ProgID="Equation.DSMT4" ShapeID="_x0000_i2053" DrawAspect="Content" ObjectID="_1748865420" r:id="rId2213"/>
        </w:object>
      </w:r>
      <w:r w:rsidRPr="00EE5CE4">
        <w:rPr>
          <w:lang w:val="en-GB"/>
        </w:rPr>
        <w:tab/>
      </w:r>
      <w:r w:rsidRPr="00EE5CE4">
        <w:rPr>
          <w:lang w:val="en-GB"/>
        </w:rPr>
        <w:tab/>
      </w:r>
      <w:r w:rsidR="002E15F3">
        <w:rPr>
          <w:lang w:val="en-GB"/>
        </w:rPr>
        <w:t>(917)</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Then, the line-element written out becomes to:</w:t>
      </w:r>
    </w:p>
    <w:p w:rsidR="00CB018C" w:rsidRPr="00EE5CE4" w:rsidRDefault="00CB018C" w:rsidP="00992195">
      <w:pPr>
        <w:pStyle w:val="Block"/>
        <w:spacing w:line="160" w:lineRule="exact"/>
        <w:rPr>
          <w:lang w:val="en-GB"/>
        </w:rPr>
      </w:pPr>
    </w:p>
    <w:p w:rsidR="00CB018C" w:rsidRPr="00EE5CE4" w:rsidRDefault="003B33F6" w:rsidP="003B33F6">
      <w:pPr>
        <w:pStyle w:val="Formel"/>
        <w:rPr>
          <w:lang w:val="en-GB"/>
        </w:rPr>
      </w:pPr>
      <w:r w:rsidRPr="00EE5CE4">
        <w:rPr>
          <w:position w:val="-10"/>
          <w:lang w:val="en-GB"/>
        </w:rPr>
        <w:object w:dxaOrig="3800" w:dyaOrig="380">
          <v:shape id="_x0000_i2054" type="#_x0000_t75" style="width:189.6pt;height:18.7pt" o:ole="" fillcolor="window">
            <v:imagedata r:id="rId2214" o:title=""/>
          </v:shape>
          <o:OLEObject Type="Embed" ProgID="Equation.DSMT4" ShapeID="_x0000_i2054" DrawAspect="Content" ObjectID="_1748865421" r:id="rId2215"/>
        </w:objec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2E15F3">
        <w:rPr>
          <w:lang w:val="en-GB"/>
        </w:rPr>
        <w:t>(918)</w:t>
      </w:r>
    </w:p>
    <w:p w:rsidR="00CB018C" w:rsidRPr="00EE5CE4" w:rsidRDefault="00CB018C" w:rsidP="00992195">
      <w:pPr>
        <w:pStyle w:val="Block"/>
        <w:spacing w:line="160" w:lineRule="exact"/>
        <w:rPr>
          <w:lang w:val="en-GB"/>
        </w:rPr>
      </w:pPr>
    </w:p>
    <w:p w:rsidR="005F023D" w:rsidRPr="00EE5CE4" w:rsidRDefault="005F023D" w:rsidP="005F023D">
      <w:pPr>
        <w:pStyle w:val="Formel"/>
        <w:jc w:val="left"/>
        <w:rPr>
          <w:lang w:val="en-GB"/>
        </w:rPr>
      </w:pPr>
      <w:r w:rsidRPr="00EE5CE4">
        <w:rPr>
          <w:position w:val="-12"/>
          <w:lang w:val="en-GB"/>
        </w:rPr>
        <w:object w:dxaOrig="5179" w:dyaOrig="380">
          <v:shape id="_x0000_i2055" type="#_x0000_t75" style="width:259.45pt;height:18.7pt" o:ole="">
            <v:imagedata r:id="rId2216" o:title=""/>
          </v:shape>
          <o:OLEObject Type="Embed" ProgID="Equation.DSMT4" ShapeID="_x0000_i2055" DrawAspect="Content" ObjectID="_1748865422" r:id="rId2217"/>
        </w:object>
      </w:r>
      <w:r w:rsidRPr="00EE5CE4">
        <w:rPr>
          <w:lang w:val="en-GB"/>
        </w:rPr>
        <w:tab/>
      </w:r>
      <w:r w:rsidRPr="00EE5CE4">
        <w:rPr>
          <w:lang w:val="en-GB"/>
        </w:rPr>
        <w:tab/>
      </w:r>
      <w:r w:rsidRPr="00EE5CE4">
        <w:rPr>
          <w:lang w:val="en-GB"/>
        </w:rPr>
        <w:tab/>
      </w:r>
      <w:r w:rsidRPr="00EE5CE4">
        <w:rPr>
          <w:lang w:val="en-GB"/>
        </w:rPr>
        <w:tab/>
      </w:r>
      <w:r w:rsidR="002E15F3">
        <w:rPr>
          <w:lang w:val="en-GB"/>
        </w:rPr>
        <w:t>(919)</w:t>
      </w:r>
    </w:p>
    <w:p w:rsidR="00CB018C" w:rsidRPr="00EE5CE4" w:rsidRDefault="00CB018C" w:rsidP="00992195">
      <w:pPr>
        <w:pStyle w:val="Block"/>
        <w:spacing w:line="160" w:lineRule="exact"/>
        <w:rPr>
          <w:lang w:val="en-GB"/>
        </w:rPr>
      </w:pPr>
    </w:p>
    <w:p w:rsidR="00CB018C" w:rsidRPr="00EE5CE4" w:rsidRDefault="00CD493E">
      <w:pPr>
        <w:pStyle w:val="Fortsetzung"/>
        <w:rPr>
          <w:lang w:val="en-GB"/>
        </w:rPr>
      </w:pPr>
      <w:r w:rsidRPr="00EE5CE4">
        <w:rPr>
          <w:lang w:val="en-GB"/>
        </w:rPr>
        <w:t xml:space="preserve">In this connection the </w:t>
      </w:r>
      <w:r w:rsidRPr="00EE5CE4">
        <w:rPr>
          <w:i/>
          <w:lang w:val="en-GB"/>
        </w:rPr>
        <w:t>g</w:t>
      </w:r>
      <w:r w:rsidRPr="00EE5CE4">
        <w:rPr>
          <w:i/>
          <w:position w:val="-4"/>
          <w:sz w:val="14"/>
          <w:lang w:val="en-GB"/>
        </w:rPr>
        <w:t>00</w:t>
      </w:r>
      <w:r w:rsidRPr="00EE5CE4">
        <w:rPr>
          <w:lang w:val="en-GB"/>
        </w:rPr>
        <w:t xml:space="preserve">-component of the metrics (this is equal to </w:t>
      </w:r>
      <w:r w:rsidR="00210DCF" w:rsidRPr="00EE5CE4">
        <w:rPr>
          <w:rFonts w:ascii="Times New Roman" w:hAnsi="Times New Roman"/>
          <w:i/>
          <w:lang w:val="en-GB"/>
        </w:rPr>
        <w:t>η</w:t>
      </w:r>
      <w:r w:rsidRPr="00EE5CE4">
        <w:rPr>
          <w:i/>
          <w:position w:val="-4"/>
          <w:sz w:val="14"/>
          <w:lang w:val="en-GB"/>
        </w:rPr>
        <w:t xml:space="preserve">00 </w:t>
      </w:r>
      <w:r w:rsidRPr="00EE5CE4">
        <w:rPr>
          <w:lang w:val="en-GB"/>
        </w:rPr>
        <w:t xml:space="preserve">) plays a quite special role. In terms of physics it corresponds to the temporal share and it is identical to our frame of reference, as we have already noticed in the previous section. Therefore, </w:t>
      </w:r>
      <w:r w:rsidR="00992195" w:rsidRPr="00EE5CE4">
        <w:rPr>
          <w:lang w:val="en-GB"/>
        </w:rPr>
        <w:br/>
      </w:r>
      <w:r w:rsidRPr="00EE5CE4">
        <w:rPr>
          <w:lang w:val="en-GB"/>
        </w:rPr>
        <w:t xml:space="preserve">it is also decisive on coordinate-transformations and the </w:t>
      </w:r>
      <w:r w:rsidRPr="00EE5CE4">
        <w:rPr>
          <w:smallCaps/>
          <w:lang w:val="en-GB"/>
        </w:rPr>
        <w:t>Lorentz</w:t>
      </w:r>
      <w:r w:rsidRPr="00EE5CE4">
        <w:rPr>
          <w:lang w:val="en-GB"/>
        </w:rPr>
        <w:t>-transformation as factor (–</w:t>
      </w:r>
      <w:r w:rsidRPr="00EE5CE4">
        <w:rPr>
          <w:i/>
          <w:lang w:val="en-GB"/>
        </w:rPr>
        <w:t>g</w:t>
      </w:r>
      <w:r w:rsidRPr="00EE5CE4">
        <w:rPr>
          <w:i/>
          <w:position w:val="-4"/>
          <w:sz w:val="14"/>
          <w:lang w:val="en-GB"/>
        </w:rPr>
        <w:t>00</w:t>
      </w:r>
      <w:r w:rsidRPr="00EE5CE4">
        <w:rPr>
          <w:sz w:val="14"/>
          <w:lang w:val="en-GB"/>
        </w:rPr>
        <w:t> </w:t>
      </w:r>
      <w:r w:rsidRPr="00EE5CE4">
        <w:rPr>
          <w:lang w:val="en-GB"/>
        </w:rPr>
        <w:t>)</w:t>
      </w:r>
      <w:r w:rsidRPr="00EE5CE4">
        <w:rPr>
          <w:i/>
          <w:position w:val="-4"/>
          <w:sz w:val="14"/>
          <w:lang w:val="en-GB"/>
        </w:rPr>
        <w:t xml:space="preserve"> </w:t>
      </w:r>
      <w:r w:rsidRPr="00EE5CE4">
        <w:rPr>
          <w:position w:val="6"/>
          <w:sz w:val="14"/>
          <w:lang w:val="en-GB"/>
        </w:rPr>
        <w:t>1/2</w:t>
      </w:r>
      <w:r w:rsidRPr="00EE5CE4">
        <w:rPr>
          <w:lang w:val="en-GB"/>
        </w:rPr>
        <w:t>.</w:t>
      </w:r>
    </w:p>
    <w:p w:rsidR="00CB018C" w:rsidRPr="00EE5CE4" w:rsidRDefault="00CB018C">
      <w:pPr>
        <w:pStyle w:val="Block"/>
        <w:rPr>
          <w:lang w:val="en-GB"/>
        </w:rPr>
      </w:pPr>
    </w:p>
    <w:p w:rsidR="00CB018C" w:rsidRPr="00EE5CE4" w:rsidRDefault="00CD493E" w:rsidP="00B44124">
      <w:pPr>
        <w:pStyle w:val="Block"/>
        <w:spacing w:line="250" w:lineRule="exact"/>
        <w:rPr>
          <w:lang w:val="en-GB"/>
        </w:rPr>
      </w:pPr>
      <w:r w:rsidRPr="00EE5CE4">
        <w:rPr>
          <w:lang w:val="en-GB"/>
        </w:rPr>
        <w:t xml:space="preserve">In the matrix </w:t>
      </w:r>
      <w:r w:rsidR="002E15F3">
        <w:rPr>
          <w:lang w:val="en-GB"/>
        </w:rPr>
        <w:t>(915)</w:t>
      </w:r>
      <w:r w:rsidRPr="00EE5CE4">
        <w:rPr>
          <w:lang w:val="en-GB"/>
        </w:rPr>
        <w:t xml:space="preserve"> and </w:t>
      </w:r>
      <w:r w:rsidR="002E15F3">
        <w:rPr>
          <w:lang w:val="en-GB"/>
        </w:rPr>
        <w:t>(916)</w:t>
      </w:r>
      <w:r w:rsidRPr="00EE5CE4">
        <w:rPr>
          <w:lang w:val="en-GB"/>
        </w:rPr>
        <w:t xml:space="preserve"> there is on position (0,0) the factor 1 in each case. That indicates a genuine </w:t>
      </w:r>
      <w:r w:rsidR="00FD38FA" w:rsidRPr="00855131">
        <w:rPr>
          <w:smallCaps/>
          <w:lang w:val="en-GB"/>
        </w:rPr>
        <w:t>M</w:t>
      </w:r>
      <w:r w:rsidR="00FD38FA" w:rsidRPr="00615777">
        <w:rPr>
          <w:smallCaps/>
          <w:lang w:val="en-US"/>
        </w:rPr>
        <w:t>inkovski</w:t>
      </w:r>
      <w:r w:rsidR="00FD38FA" w:rsidRPr="00EE5CE4">
        <w:rPr>
          <w:lang w:val="en-GB"/>
        </w:rPr>
        <w:t xml:space="preserve">an </w:t>
      </w:r>
      <w:r w:rsidRPr="00EE5CE4">
        <w:rPr>
          <w:lang w:val="en-GB"/>
        </w:rPr>
        <w:t xml:space="preserve">line-element in turn and corresponds strictly speaking to the zero vector ct. In the URT, the zero vector plays an important role, it declares the </w:t>
      </w:r>
      <w:r w:rsidRPr="00EE5CE4">
        <w:rPr>
          <w:lang w:val="en-GB"/>
        </w:rPr>
        <w:lastRenderedPageBreak/>
        <w:t>surface of the beam separating the different types of vectors from each other after all. In this model we however did a quite extraordinary assumption at the beginning, namely that the speed of light (c) should be constant only in reference t</w:t>
      </w:r>
      <w:r w:rsidR="00AB5749" w:rsidRPr="00EE5CE4">
        <w:rPr>
          <w:lang w:val="en-GB"/>
        </w:rPr>
        <w:t xml:space="preserve">o the subspace. Thus within the </w:t>
      </w:r>
      <w:r w:rsidR="00992195" w:rsidRPr="00EE5CE4">
        <w:rPr>
          <w:lang w:val="en-GB"/>
        </w:rPr>
        <w:t xml:space="preserve">metrics, and </w:t>
      </w:r>
      <w:r w:rsidRPr="00EE5CE4">
        <w:rPr>
          <w:lang w:val="en-GB"/>
        </w:rPr>
        <w:t>we are</w:t>
      </w:r>
      <w:r w:rsidR="003D4073" w:rsidRPr="00EE5CE4">
        <w:rPr>
          <w:lang w:val="en-GB"/>
        </w:rPr>
        <w:t xml:space="preserve"> </w:t>
      </w:r>
      <w:r w:rsidRPr="00EE5CE4">
        <w:rPr>
          <w:lang w:val="en-GB"/>
        </w:rPr>
        <w:t xml:space="preserve">finally within, there are no zero vectors at all, only time-like and space-like vectors, which are </w:t>
      </w:r>
      <w:r w:rsidR="00426323" w:rsidRPr="00EE5CE4">
        <w:rPr>
          <w:lang w:val="en-GB"/>
        </w:rPr>
        <w:t>rectangular</w:t>
      </w:r>
      <w:r w:rsidRPr="00EE5CE4">
        <w:rPr>
          <w:lang w:val="en-GB"/>
        </w:rPr>
        <w:t xml:space="preserve"> to each other in the approximation. Therefore, in section 4.3.4.3.3. we did not apply c but the complex propagation-velocity </w:t>
      </w:r>
      <w:r w:rsidRPr="00EE5CE4">
        <w:rPr>
          <w:u w:val="single"/>
          <w:lang w:val="en-GB"/>
        </w:rPr>
        <w:t>c</w:t>
      </w:r>
      <w:r w:rsidRPr="00EE5CE4">
        <w:rPr>
          <w:lang w:val="en-GB"/>
        </w:rPr>
        <w:t xml:space="preserve"> of the metric wave-field </w:t>
      </w:r>
      <w:r w:rsidR="00F21E60">
        <w:rPr>
          <w:lang w:val="en-GB"/>
        </w:rPr>
        <w:t>(255)</w:t>
      </w:r>
      <w:r w:rsidRPr="00EE5CE4">
        <w:rPr>
          <w:lang w:val="en-GB"/>
        </w:rPr>
        <w:t xml:space="preserve">. Then, with expression </w:t>
      </w:r>
      <w:r w:rsidR="00F21E60">
        <w:rPr>
          <w:lang w:val="en-GB"/>
        </w:rPr>
        <w:t>(260)</w:t>
      </w:r>
      <w:r w:rsidRPr="00EE5CE4">
        <w:rPr>
          <w:lang w:val="en-GB"/>
        </w:rPr>
        <w:t xml:space="preserve"> we got the following expression (now in new notation):</w:t>
      </w:r>
    </w:p>
    <w:p w:rsidR="005006A0" w:rsidRPr="00EE5CE4" w:rsidRDefault="005006A0" w:rsidP="00992195">
      <w:pPr>
        <w:pStyle w:val="Block"/>
        <w:spacing w:line="80" w:lineRule="exact"/>
        <w:rPr>
          <w:lang w:val="en-GB"/>
        </w:rPr>
      </w:pPr>
    </w:p>
    <w:p w:rsidR="005006A0" w:rsidRPr="00EE5CE4" w:rsidRDefault="005006A0" w:rsidP="005006A0">
      <w:pPr>
        <w:pStyle w:val="Formel"/>
        <w:rPr>
          <w:lang w:val="en-GB"/>
        </w:rPr>
      </w:pPr>
      <w:r w:rsidRPr="00EE5CE4">
        <w:rPr>
          <w:position w:val="-28"/>
          <w:lang w:val="en-GB"/>
        </w:rPr>
        <w:object w:dxaOrig="5200" w:dyaOrig="700">
          <v:shape id="_x0000_i2056" type="#_x0000_t75" style="width:261.55pt;height:34.6pt" o:ole="">
            <v:imagedata r:id="rId2218" o:title=""/>
          </v:shape>
          <o:OLEObject Type="Embed" ProgID="Equation.DSMT4" ShapeID="_x0000_i2056" DrawAspect="Content" ObjectID="_1748865423" r:id="rId2219"/>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002E15F3">
        <w:rPr>
          <w:lang w:val="en-GB"/>
        </w:rPr>
        <w:t>(920)</w:t>
      </w:r>
    </w:p>
    <w:p w:rsidR="005006A0" w:rsidRPr="00EE5CE4" w:rsidRDefault="005006A0" w:rsidP="00D521DD">
      <w:pPr>
        <w:pStyle w:val="Block"/>
        <w:spacing w:line="200" w:lineRule="exact"/>
        <w:rPr>
          <w:lang w:val="en-GB"/>
        </w:rPr>
      </w:pPr>
    </w:p>
    <w:p w:rsidR="00CB018C" w:rsidRPr="00EE5CE4" w:rsidRDefault="005006A0" w:rsidP="005006A0">
      <w:pPr>
        <w:pStyle w:val="Fortsetzung"/>
        <w:spacing w:line="250" w:lineRule="exact"/>
        <w:rPr>
          <w:lang w:val="en-GB"/>
        </w:rPr>
      </w:pPr>
      <w:r w:rsidRPr="00EE5CE4">
        <w:rPr>
          <w:lang w:val="en-GB"/>
        </w:rPr>
        <w:t>Because of</w:t>
      </w:r>
      <w:r w:rsidR="008268BC" w:rsidRPr="00EE5CE4">
        <w:rPr>
          <w:sz w:val="12"/>
          <w:lang w:val="en-GB"/>
        </w:rPr>
        <w:t xml:space="preserve"> </w:t>
      </w:r>
      <w:r w:rsidRPr="00EE5CE4">
        <w:rPr>
          <w:lang w:val="en-GB"/>
        </w:rPr>
        <w:t xml:space="preserve"> ṙ</w:t>
      </w:r>
      <w:r w:rsidRPr="00EE5CE4">
        <w:rPr>
          <w:position w:val="-2"/>
          <w:sz w:val="22"/>
          <w:vertAlign w:val="subscript"/>
          <w:lang w:val="en-GB"/>
        </w:rPr>
        <w:t>0</w:t>
      </w:r>
      <w:r w:rsidRPr="00EE5CE4">
        <w:rPr>
          <w:lang w:val="en-GB"/>
        </w:rPr>
        <w:t>dt</w:t>
      </w:r>
      <w:r w:rsidRPr="00EE5CE4">
        <w:rPr>
          <w:sz w:val="12"/>
          <w:lang w:val="en-GB"/>
        </w:rPr>
        <w:t> </w:t>
      </w:r>
      <w:r w:rsidRPr="00EE5CE4">
        <w:rPr>
          <w:lang w:val="en-GB"/>
        </w:rPr>
        <w:t>=</w:t>
      </w:r>
      <w:r w:rsidRPr="00EE5CE4">
        <w:rPr>
          <w:sz w:val="12"/>
          <w:lang w:val="en-GB"/>
        </w:rPr>
        <w:t> </w:t>
      </w:r>
      <w:r w:rsidRPr="00EE5CE4">
        <w:rPr>
          <w:lang w:val="en-GB"/>
        </w:rPr>
        <w:t>dr</w:t>
      </w:r>
      <w:r w:rsidRPr="00EE5CE4">
        <w:rPr>
          <w:position w:val="-2"/>
          <w:sz w:val="22"/>
          <w:vertAlign w:val="subscript"/>
          <w:lang w:val="en-GB"/>
        </w:rPr>
        <w:t>0</w:t>
      </w:r>
      <w:r w:rsidRPr="00EE5CE4">
        <w:rPr>
          <w:lang w:val="en-GB"/>
        </w:rPr>
        <w:t xml:space="preserve"> </w:t>
      </w:r>
      <w:r w:rsidR="008268BC" w:rsidRPr="00EE5CE4">
        <w:rPr>
          <w:lang w:val="en-GB"/>
        </w:rPr>
        <w:t>even time has vanished here, albeit r</w:t>
      </w:r>
      <w:r w:rsidR="008268BC" w:rsidRPr="00EE5CE4">
        <w:rPr>
          <w:vertAlign w:val="subscript"/>
          <w:lang w:val="en-GB"/>
        </w:rPr>
        <w:t>0</w:t>
      </w:r>
      <w:r w:rsidR="008268BC" w:rsidRPr="00EE5CE4">
        <w:rPr>
          <w:lang w:val="en-GB"/>
        </w:rPr>
        <w:t xml:space="preserve"> remains time-dependent. </w:t>
      </w:r>
      <w:r w:rsidR="00CD493E" w:rsidRPr="00EE5CE4">
        <w:rPr>
          <w:lang w:val="en-GB"/>
        </w:rPr>
        <w:t xml:space="preserve">On this occasion, we </w:t>
      </w:r>
      <w:r w:rsidR="008268BC" w:rsidRPr="00EE5CE4">
        <w:rPr>
          <w:lang w:val="en-GB"/>
        </w:rPr>
        <w:t xml:space="preserve">also </w:t>
      </w:r>
      <w:r w:rsidR="00CD493E" w:rsidRPr="00EE5CE4">
        <w:rPr>
          <w:lang w:val="en-GB"/>
        </w:rPr>
        <w:t>could observe the sign-switch at the x</w:t>
      </w:r>
      <w:r w:rsidR="00CD493E" w:rsidRPr="00EE5CE4">
        <w:rPr>
          <w:vertAlign w:val="superscript"/>
          <w:lang w:val="en-GB"/>
        </w:rPr>
        <w:t>0</w:t>
      </w:r>
      <w:r w:rsidR="00CD493E" w:rsidRPr="00EE5CE4">
        <w:rPr>
          <w:lang w:val="en-GB"/>
        </w:rPr>
        <w:t xml:space="preserve">-component, already predicted by </w:t>
      </w:r>
      <w:r w:rsidR="00CD493E" w:rsidRPr="00EE5CE4">
        <w:rPr>
          <w:smallCaps/>
          <w:lang w:val="en-GB"/>
        </w:rPr>
        <w:t>Lanczos</w:t>
      </w:r>
      <w:r w:rsidR="00CD493E" w:rsidRPr="00EE5CE4">
        <w:rPr>
          <w:lang w:val="en-GB"/>
        </w:rPr>
        <w:t>, which arose from the addition-theorems of the trigonometric functions. Apparently, we did a bad turn with the change to the signature-convention of the URT, because now the entire right-hand side is negative. In terms of mathematics however it</w:t>
      </w:r>
      <w:r w:rsidR="00CA42CC">
        <w:rPr>
          <w:lang w:val="en-GB"/>
        </w:rPr>
        <w:t>’</w:t>
      </w:r>
      <w:r w:rsidR="00CD493E" w:rsidRPr="00EE5CE4">
        <w:rPr>
          <w:lang w:val="en-GB"/>
        </w:rPr>
        <w:t>s irrelevant, so that we want to stick to it.</w:t>
      </w:r>
    </w:p>
    <w:p w:rsidR="00CB018C" w:rsidRPr="00EE5CE4" w:rsidRDefault="00CB018C">
      <w:pPr>
        <w:pStyle w:val="Block"/>
        <w:rPr>
          <w:lang w:val="en-GB"/>
        </w:rPr>
      </w:pPr>
    </w:p>
    <w:p w:rsidR="00CB018C" w:rsidRPr="00EE5CE4" w:rsidRDefault="00CD493E" w:rsidP="00B44124">
      <w:pPr>
        <w:pStyle w:val="Block"/>
        <w:spacing w:line="250" w:lineRule="exact"/>
        <w:rPr>
          <w:lang w:val="en-GB"/>
        </w:rPr>
      </w:pPr>
      <w:r w:rsidRPr="00EE5CE4">
        <w:rPr>
          <w:lang w:val="en-GB"/>
        </w:rPr>
        <w:t xml:space="preserve">In this connection </w:t>
      </w:r>
      <w:r w:rsidRPr="00EE5CE4">
        <w:rPr>
          <w:i/>
          <w:lang w:val="en-GB"/>
        </w:rPr>
        <w:t>g</w:t>
      </w:r>
      <w:r w:rsidRPr="00EE5CE4">
        <w:rPr>
          <w:i/>
          <w:position w:val="-4"/>
          <w:sz w:val="14"/>
          <w:lang w:val="en-GB"/>
        </w:rPr>
        <w:t>00</w:t>
      </w:r>
      <w:r w:rsidRPr="00EE5CE4">
        <w:rPr>
          <w:lang w:val="en-GB"/>
        </w:rPr>
        <w:t xml:space="preserve"> is the (0,0)-component of the metric tensor </w:t>
      </w:r>
      <w:r w:rsidRPr="00EE5CE4">
        <w:rPr>
          <w:i/>
          <w:lang w:val="en-GB"/>
        </w:rPr>
        <w:t>T</w:t>
      </w:r>
      <w:r w:rsidRPr="00EE5CE4">
        <w:rPr>
          <w:i/>
          <w:position w:val="-4"/>
          <w:sz w:val="18"/>
          <w:lang w:val="en-GB"/>
        </w:rPr>
        <w:t>ik</w:t>
      </w:r>
      <w:r w:rsidRPr="00EE5CE4">
        <w:rPr>
          <w:lang w:val="en-GB"/>
        </w:rPr>
        <w:t xml:space="preserve"> which is marked in the same way. With rigid contemplation, we see that the expression is not only negative but complex at the same time, by which the negative sign is relativized in turn. What however means an imaginary share of x</w:t>
      </w:r>
      <w:r w:rsidRPr="00EE5CE4">
        <w:rPr>
          <w:vertAlign w:val="superscript"/>
          <w:lang w:val="en-GB"/>
        </w:rPr>
        <w:t>0</w:t>
      </w:r>
      <w:r w:rsidRPr="00EE5CE4">
        <w:rPr>
          <w:lang w:val="en-GB"/>
        </w:rPr>
        <w:t>? According to the prevalent doctrine, this is identical to a rotation of the vector into the tangentially-space, which puts up at each point of the universe. Now we yet earlier had ascertained that always only the real-part can be seen by an observer, whereas the imaginary-part can be detected only indirectly e.g. as rotation of the polarization-plane. Therefore, it</w:t>
      </w:r>
      <w:r w:rsidR="00CA42CC">
        <w:rPr>
          <w:lang w:val="en-GB"/>
        </w:rPr>
        <w:t>’</w:t>
      </w:r>
      <w:r w:rsidRPr="00EE5CE4">
        <w:rPr>
          <w:lang w:val="en-GB"/>
        </w:rPr>
        <w:t xml:space="preserve">s necessary, to transform expression </w:t>
      </w:r>
      <w:r w:rsidR="002E15F3">
        <w:rPr>
          <w:lang w:val="en-GB"/>
        </w:rPr>
        <w:t>(920)</w:t>
      </w:r>
      <w:r w:rsidRPr="00EE5CE4">
        <w:rPr>
          <w:lang w:val="en-GB"/>
        </w:rPr>
        <w:t>, so that really only the real-part appears. First, we must determine the value and the phase-angle to it. We consider the x</w:t>
      </w:r>
      <w:r w:rsidRPr="00EE5CE4">
        <w:rPr>
          <w:vertAlign w:val="superscript"/>
          <w:lang w:val="en-GB"/>
        </w:rPr>
        <w:t>0</w:t>
      </w:r>
      <w:r w:rsidRPr="00EE5CE4">
        <w:rPr>
          <w:lang w:val="en-GB"/>
        </w:rPr>
        <w:t>-component only; the calculation submits:</w:t>
      </w:r>
    </w:p>
    <w:p w:rsidR="00CB018C" w:rsidRPr="00EE5CE4" w:rsidRDefault="00CB018C" w:rsidP="00D521DD">
      <w:pPr>
        <w:pStyle w:val="Block"/>
        <w:spacing w:line="200" w:lineRule="exact"/>
        <w:rPr>
          <w:lang w:val="en-GB"/>
        </w:rPr>
      </w:pPr>
    </w:p>
    <w:p w:rsidR="00617F90" w:rsidRPr="00EE5CE4" w:rsidRDefault="00617F90" w:rsidP="00617F90">
      <w:pPr>
        <w:pStyle w:val="Formel"/>
        <w:rPr>
          <w:lang w:val="en-GB"/>
        </w:rPr>
      </w:pPr>
      <w:r w:rsidRPr="00EE5CE4">
        <w:rPr>
          <w:position w:val="-36"/>
          <w:lang w:val="en-GB"/>
        </w:rPr>
        <w:object w:dxaOrig="5480" w:dyaOrig="780">
          <v:shape id="_x0000_i2057" type="#_x0000_t75" style="width:275.1pt;height:39.45pt" o:ole="">
            <v:imagedata r:id="rId2220" o:title=""/>
          </v:shape>
          <o:OLEObject Type="Embed" ProgID="Equation.DSMT4" ShapeID="_x0000_i2057" DrawAspect="Content" ObjectID="_1748865424" r:id="rId2221"/>
        </w:object>
      </w:r>
      <w:r w:rsidRPr="00EE5CE4">
        <w:rPr>
          <w:lang w:val="en-GB"/>
        </w:rPr>
        <w:tab/>
      </w:r>
      <w:r w:rsidRPr="00EE5CE4">
        <w:rPr>
          <w:lang w:val="en-GB"/>
        </w:rPr>
        <w:tab/>
      </w:r>
      <w:r w:rsidRPr="00EE5CE4">
        <w:rPr>
          <w:lang w:val="en-GB"/>
        </w:rPr>
        <w:tab/>
      </w:r>
      <w:r w:rsidRPr="00EE5CE4">
        <w:rPr>
          <w:lang w:val="en-GB"/>
        </w:rPr>
        <w:tab/>
      </w:r>
      <w:r w:rsidR="002E15F3">
        <w:rPr>
          <w:lang w:val="en-GB"/>
        </w:rPr>
        <w:t>(921)</w:t>
      </w:r>
    </w:p>
    <w:p w:rsidR="00CB018C" w:rsidRPr="00EE5CE4" w:rsidRDefault="00CB018C" w:rsidP="00D521DD">
      <w:pPr>
        <w:pStyle w:val="Block"/>
        <w:spacing w:line="200" w:lineRule="exact"/>
        <w:rPr>
          <w:lang w:val="en-GB"/>
        </w:rPr>
      </w:pPr>
    </w:p>
    <w:p w:rsidR="00CB018C" w:rsidRPr="00EE5CE4" w:rsidRDefault="00501AFA">
      <w:pPr>
        <w:pStyle w:val="Formel"/>
        <w:rPr>
          <w:lang w:val="en-GB"/>
        </w:rPr>
      </w:pPr>
      <w:r w:rsidRPr="00EE5CE4">
        <w:rPr>
          <w:position w:val="-24"/>
          <w:lang w:val="en-GB"/>
        </w:rPr>
        <w:object w:dxaOrig="4459" w:dyaOrig="620">
          <v:shape id="_x0000_i2058" type="#_x0000_t75" style="width:223.4pt;height:30.5pt" o:ole="">
            <v:imagedata r:id="rId2222" o:title=""/>
          </v:shape>
          <o:OLEObject Type="Embed" ProgID="Equation.DSMT4" ShapeID="_x0000_i2058" DrawAspect="Content" ObjectID="_1748865425" r:id="rId2223"/>
        </w:object>
      </w:r>
      <w:r w:rsidR="00CD493E" w:rsidRPr="00EE5CE4">
        <w:rPr>
          <w:lang w:val="en-GB"/>
        </w:rPr>
        <w:tab/>
      </w:r>
      <w:r w:rsidR="00AD1F4D" w:rsidRPr="00EE5CE4">
        <w:rPr>
          <w:lang w:val="en-GB"/>
        </w:rPr>
        <w:t xml:space="preserve"> </w:t>
      </w:r>
      <w:r w:rsidR="00AD1F4D" w:rsidRPr="00EE5CE4">
        <w:rPr>
          <w:lang w:val="en-GB"/>
        </w:rPr>
        <w:tab/>
        <w:t xml:space="preserve">  </w:t>
      </w:r>
      <w:r w:rsidR="00CD493E" w:rsidRPr="00EE5CE4">
        <w:rPr>
          <w:lang w:val="en-GB"/>
        </w:rPr>
        <w:tab/>
      </w:r>
      <w:r w:rsidR="00CD493E" w:rsidRPr="00EE5CE4">
        <w:rPr>
          <w:lang w:val="en-GB"/>
        </w:rPr>
        <w:tab/>
      </w:r>
      <w:r w:rsidR="00CD493E" w:rsidRPr="00EE5CE4">
        <w:rPr>
          <w:lang w:val="en-GB"/>
        </w:rPr>
        <w:tab/>
      </w:r>
      <w:r w:rsidR="002E15F3">
        <w:rPr>
          <w:lang w:val="en-GB"/>
        </w:rPr>
        <w:t>(922)</w:t>
      </w:r>
    </w:p>
    <w:p w:rsidR="00CB018C" w:rsidRPr="00EE5CE4" w:rsidRDefault="00CB018C" w:rsidP="00D521DD">
      <w:pPr>
        <w:pStyle w:val="Block"/>
        <w:spacing w:line="200" w:lineRule="exact"/>
        <w:rPr>
          <w:lang w:val="en-GB"/>
        </w:rPr>
      </w:pPr>
    </w:p>
    <w:p w:rsidR="00CB018C" w:rsidRPr="00EE5CE4" w:rsidRDefault="00CD493E" w:rsidP="00B44124">
      <w:pPr>
        <w:pStyle w:val="Block"/>
        <w:spacing w:line="250" w:lineRule="exact"/>
        <w:rPr>
          <w:lang w:val="en-GB"/>
        </w:rPr>
      </w:pPr>
      <w:r w:rsidRPr="00EE5CE4">
        <w:rPr>
          <w:lang w:val="en-GB"/>
        </w:rPr>
        <w:t xml:space="preserve">Because of the quadratic function, even the duplicate phase-angle </w:t>
      </w:r>
      <w:r w:rsidR="00CD1ADE" w:rsidRPr="00EE5CE4">
        <w:rPr>
          <w:rFonts w:ascii="Symbol" w:hAnsi="Symbol"/>
          <w:position w:val="4"/>
          <w:sz w:val="22"/>
          <w:lang w:val="en-GB"/>
        </w:rPr>
        <w:t></w:t>
      </w:r>
      <w:r w:rsidRPr="00EE5CE4">
        <w:rPr>
          <w:lang w:val="en-GB"/>
        </w:rPr>
        <w:t xml:space="preserve"> appears here. Conside</w:t>
      </w:r>
      <w:r w:rsidRPr="00EE5CE4">
        <w:rPr>
          <w:lang w:val="en-GB"/>
        </w:rPr>
        <w:softHyphen/>
        <w:t xml:space="preserve">ring the value-function </w:t>
      </w:r>
      <w:r w:rsidR="002E15F3">
        <w:rPr>
          <w:lang w:val="en-GB"/>
        </w:rPr>
        <w:t>(921)</w:t>
      </w:r>
      <w:r w:rsidRPr="00EE5CE4">
        <w:rPr>
          <w:lang w:val="en-GB"/>
        </w:rPr>
        <w:t xml:space="preserve"> more exactly, so there our non-rectangular triangle (</w:t>
      </w:r>
      <w:r w:rsidR="00924978">
        <w:rPr>
          <w:lang w:val="en-GB"/>
        </w:rPr>
        <w:t>Figure 102</w:t>
      </w:r>
      <w:r w:rsidRPr="00EE5CE4">
        <w:rPr>
          <w:lang w:val="en-GB"/>
        </w:rPr>
        <w:t xml:space="preserve">) is actually already implicitly included. This is an universal characteristic of the Hankel function. Furthermore congruences with </w:t>
      </w:r>
      <w:r w:rsidR="00F5636F">
        <w:rPr>
          <w:lang w:val="en-GB"/>
        </w:rPr>
        <w:t>(651)</w:t>
      </w:r>
      <w:r w:rsidRPr="00EE5CE4">
        <w:rPr>
          <w:lang w:val="en-GB"/>
        </w:rPr>
        <w:t xml:space="preserve"> and </w:t>
      </w:r>
      <w:r w:rsidR="00F62E00">
        <w:rPr>
          <w:lang w:val="en-GB"/>
        </w:rPr>
        <w:t>(614)</w:t>
      </w:r>
      <w:r w:rsidRPr="00EE5CE4">
        <w:rPr>
          <w:lang w:val="en-GB"/>
        </w:rPr>
        <w:t xml:space="preserve"> can be found.</w:t>
      </w:r>
    </w:p>
    <w:p w:rsidR="00CB018C" w:rsidRPr="00EE5CE4" w:rsidRDefault="00CB018C">
      <w:pPr>
        <w:pStyle w:val="Block"/>
        <w:rPr>
          <w:lang w:val="en-GB"/>
        </w:rPr>
      </w:pPr>
    </w:p>
    <w:p w:rsidR="00CB018C" w:rsidRPr="00EE5CE4" w:rsidRDefault="00CD493E" w:rsidP="00992195">
      <w:pPr>
        <w:pStyle w:val="Block"/>
        <w:spacing w:line="250" w:lineRule="exact"/>
        <w:rPr>
          <w:lang w:val="en-GB"/>
        </w:rPr>
      </w:pPr>
      <w:r w:rsidRPr="00EE5CE4">
        <w:rPr>
          <w:lang w:val="en-GB"/>
        </w:rPr>
        <w:t>With the comparison of –</w:t>
      </w:r>
      <w:r w:rsidRPr="00EE5CE4">
        <w:rPr>
          <w:i/>
          <w:lang w:val="en-GB"/>
        </w:rPr>
        <w:t>g</w:t>
      </w:r>
      <w:r w:rsidRPr="00EE5CE4">
        <w:rPr>
          <w:i/>
          <w:position w:val="-4"/>
          <w:sz w:val="14"/>
          <w:lang w:val="en-GB"/>
        </w:rPr>
        <w:t>00</w:t>
      </w:r>
      <w:r w:rsidRPr="00EE5CE4">
        <w:rPr>
          <w:lang w:val="en-GB"/>
        </w:rPr>
        <w:t xml:space="preserve"> from </w:t>
      </w:r>
      <w:r w:rsidR="002E15F3">
        <w:rPr>
          <w:lang w:val="en-GB"/>
        </w:rPr>
        <w:t>(921)</w:t>
      </w:r>
      <w:r w:rsidRPr="00EE5CE4">
        <w:rPr>
          <w:lang w:val="en-GB"/>
        </w:rPr>
        <w:t xml:space="preserve"> with expression </w:t>
      </w:r>
      <w:r w:rsidR="002E15F3">
        <w:rPr>
          <w:lang w:val="en-GB"/>
        </w:rPr>
        <w:t>(896)</w:t>
      </w:r>
      <w:r w:rsidRPr="00EE5CE4">
        <w:rPr>
          <w:lang w:val="en-GB"/>
        </w:rPr>
        <w:t>, immediately attracts attention, that both components are strongly differing in the magnitude. While –</w:t>
      </w:r>
      <w:r w:rsidRPr="00EE5CE4">
        <w:rPr>
          <w:i/>
          <w:lang w:val="en-GB"/>
        </w:rPr>
        <w:t>g</w:t>
      </w:r>
      <w:r w:rsidRPr="00EE5CE4">
        <w:rPr>
          <w:i/>
          <w:position w:val="-4"/>
          <w:sz w:val="14"/>
          <w:lang w:val="en-GB"/>
        </w:rPr>
        <w:t>00</w:t>
      </w:r>
      <w:r w:rsidRPr="00EE5CE4">
        <w:rPr>
          <w:lang w:val="en-GB"/>
        </w:rPr>
        <w:t xml:space="preserve"> in </w:t>
      </w:r>
      <w:r w:rsidR="002E15F3">
        <w:rPr>
          <w:lang w:val="en-GB"/>
        </w:rPr>
        <w:t>(896)</w:t>
      </w:r>
      <w:r w:rsidRPr="00EE5CE4">
        <w:rPr>
          <w:lang w:val="en-GB"/>
        </w:rPr>
        <w:t xml:space="preserve"> is about equal to 1, the value in </w:t>
      </w:r>
      <w:r w:rsidR="002E15F3">
        <w:rPr>
          <w:lang w:val="en-GB"/>
        </w:rPr>
        <w:t>(916)</w:t>
      </w:r>
      <w:r w:rsidRPr="00EE5CE4">
        <w:rPr>
          <w:lang w:val="en-GB"/>
        </w:rPr>
        <w:t xml:space="preserve"> at least for the present-day values of Q</w:t>
      </w:r>
      <w:r w:rsidRPr="00EE5CE4">
        <w:rPr>
          <w:position w:val="2"/>
          <w:vertAlign w:val="subscript"/>
          <w:lang w:val="en-GB"/>
        </w:rPr>
        <w:t>0</w:t>
      </w:r>
      <w:r w:rsidRPr="00EE5CE4">
        <w:rPr>
          <w:lang w:val="en-GB"/>
        </w:rPr>
        <w:t xml:space="preserve"> is extremely close to zero. Obviously we did a mistake in the approach in section 4.3.4.3.3., which does </w:t>
      </w:r>
      <w:r w:rsidR="0000283D" w:rsidRPr="00EE5CE4">
        <w:rPr>
          <w:lang w:val="en-GB"/>
        </w:rPr>
        <w:t xml:space="preserve">not </w:t>
      </w:r>
      <w:r w:rsidRPr="00EE5CE4">
        <w:rPr>
          <w:lang w:val="en-GB"/>
        </w:rPr>
        <w:t xml:space="preserve">mean that the whole calculation has been for nothing. So </w:t>
      </w:r>
      <w:r w:rsidR="002E15F3">
        <w:rPr>
          <w:lang w:val="en-GB"/>
        </w:rPr>
        <w:t>(896)</w:t>
      </w:r>
      <w:r w:rsidRPr="00EE5CE4">
        <w:rPr>
          <w:lang w:val="en-GB"/>
        </w:rPr>
        <w:t xml:space="preserve"> describes the dependence of the time-coordinate in the surroundings of a mass (when applyin</w:t>
      </w:r>
      <w:r w:rsidR="00B44124" w:rsidRPr="00EE5CE4">
        <w:rPr>
          <w:lang w:val="en-GB"/>
        </w:rPr>
        <w:t xml:space="preserve">g </w:t>
      </w:r>
      <w:r w:rsidR="002E15F3">
        <w:rPr>
          <w:lang w:val="en-GB"/>
        </w:rPr>
        <w:t>(892)</w:t>
      </w:r>
      <w:r w:rsidR="00B44124" w:rsidRPr="00EE5CE4">
        <w:rPr>
          <w:lang w:val="en-GB"/>
        </w:rPr>
        <w:t xml:space="preserve">), whereas in </w:t>
      </w:r>
      <w:r w:rsidR="002E15F3">
        <w:rPr>
          <w:lang w:val="en-GB"/>
        </w:rPr>
        <w:t>(920)</w:t>
      </w:r>
      <w:r w:rsidR="00B44124" w:rsidRPr="00EE5CE4">
        <w:rPr>
          <w:lang w:val="en-GB"/>
        </w:rPr>
        <w:t xml:space="preserve"> the </w:t>
      </w:r>
      <w:r w:rsidRPr="00EE5CE4">
        <w:rPr>
          <w:lang w:val="en-GB"/>
        </w:rPr>
        <w:t xml:space="preserve">time-coordinate of </w:t>
      </w:r>
      <w:r w:rsidR="00992195" w:rsidRPr="00EE5CE4">
        <w:rPr>
          <w:lang w:val="en-GB"/>
        </w:rPr>
        <w:t xml:space="preserve">the metric wave-field is meant. </w:t>
      </w:r>
      <w:r w:rsidRPr="00EE5CE4">
        <w:rPr>
          <w:lang w:val="en-GB"/>
        </w:rPr>
        <w:t xml:space="preserve">Nevertheless, the deviation cannot turn out so extremely, because if M would be chosen sufficiently small, both solutions should show the same result approximately. Also we just know, that gravity is propagating with light speed, so that we can assume </w:t>
      </w:r>
      <w:r w:rsidR="002E15F3">
        <w:rPr>
          <w:lang w:val="en-GB"/>
        </w:rPr>
        <w:t>(920)</w:t>
      </w:r>
      <w:r w:rsidRPr="00EE5CE4">
        <w:rPr>
          <w:lang w:val="en-GB"/>
        </w:rPr>
        <w:t xml:space="preserve"> to be incorrect respectively partially correct only. If we apply  ex</w:t>
      </w:r>
      <w:r w:rsidRPr="00EE5CE4">
        <w:rPr>
          <w:lang w:val="en-GB"/>
        </w:rPr>
        <w:softHyphen/>
        <w:t xml:space="preserve">pression </w:t>
      </w:r>
      <w:r w:rsidR="002E15F3">
        <w:rPr>
          <w:lang w:val="en-GB"/>
        </w:rPr>
        <w:t>(898)</w:t>
      </w:r>
      <w:r w:rsidRPr="00EE5CE4">
        <w:rPr>
          <w:lang w:val="en-GB"/>
        </w:rPr>
        <w:t xml:space="preserve"> instead of </w:t>
      </w:r>
      <w:r w:rsidR="002E15F3">
        <w:rPr>
          <w:lang w:val="en-GB"/>
        </w:rPr>
        <w:t>(892)</w:t>
      </w:r>
      <w:r w:rsidRPr="00EE5CE4">
        <w:rPr>
          <w:lang w:val="en-GB"/>
        </w:rPr>
        <w:t xml:space="preserve"> with </w:t>
      </w:r>
      <w:r w:rsidR="002E15F3">
        <w:rPr>
          <w:lang w:val="en-GB"/>
        </w:rPr>
        <w:t>(896)</w:t>
      </w:r>
      <w:r w:rsidRPr="00EE5CE4">
        <w:rPr>
          <w:lang w:val="en-GB"/>
        </w:rPr>
        <w:t>, we likewise get a value close to 1, as long as the velocity v is small in reference to c.</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If we now assume that the angle between the zero vector and the metric vector amounts to </w:t>
      </w:r>
      <w:r w:rsidRPr="00EE5CE4">
        <w:rPr>
          <w:rFonts w:ascii="Symbol" w:hAnsi="Symbol"/>
          <w:lang w:val="en-GB"/>
        </w:rPr>
        <w:t></w:t>
      </w:r>
      <w:r w:rsidRPr="00EE5CE4">
        <w:rPr>
          <w:lang w:val="en-GB"/>
        </w:rPr>
        <w:t xml:space="preserve">/2 approximately, then we can make the guess that </w:t>
      </w:r>
      <w:r w:rsidR="002E15F3">
        <w:rPr>
          <w:lang w:val="en-GB"/>
        </w:rPr>
        <w:t>(920)</w:t>
      </w:r>
      <w:r w:rsidRPr="00EE5CE4">
        <w:rPr>
          <w:lang w:val="en-GB"/>
        </w:rPr>
        <w:t xml:space="preserve"> actually has the following form:</w:t>
      </w:r>
    </w:p>
    <w:p w:rsidR="00CB018C" w:rsidRPr="00EE5CE4" w:rsidRDefault="00CB018C" w:rsidP="00D521DD">
      <w:pPr>
        <w:pStyle w:val="Block"/>
        <w:spacing w:line="200" w:lineRule="exact"/>
        <w:rPr>
          <w:lang w:val="en-GB"/>
        </w:rPr>
      </w:pPr>
    </w:p>
    <w:p w:rsidR="00CB018C" w:rsidRPr="00EE5CE4" w:rsidRDefault="009619F5" w:rsidP="009C52C9">
      <w:pPr>
        <w:pStyle w:val="Formel"/>
        <w:jc w:val="left"/>
        <w:rPr>
          <w:lang w:val="en-GB"/>
        </w:rPr>
      </w:pPr>
      <w:r w:rsidRPr="00EE5CE4">
        <w:rPr>
          <w:position w:val="-32"/>
          <w:lang w:val="en-GB"/>
        </w:rPr>
        <w:object w:dxaOrig="4900" w:dyaOrig="760">
          <v:shape id="_x0000_i2059" type="#_x0000_t75" style="width:244.5pt;height:38.25pt" o:ole="">
            <v:imagedata r:id="rId2224" o:title=""/>
          </v:shape>
          <o:OLEObject Type="Embed" ProgID="Equation.DSMT4" ShapeID="_x0000_i2059" DrawAspect="Content" ObjectID="_1748865426" r:id="rId2225"/>
        </w:object>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2E15F3">
        <w:rPr>
          <w:lang w:val="en-GB"/>
        </w:rPr>
        <w:t>(923)</w:t>
      </w:r>
    </w:p>
    <w:p w:rsidR="00AB5749" w:rsidRPr="00EE5CE4" w:rsidRDefault="00AB5749" w:rsidP="00AB5749">
      <w:pPr>
        <w:pStyle w:val="Fortsetzung"/>
        <w:spacing w:line="160" w:lineRule="exact"/>
        <w:ind w:firstLine="227"/>
        <w:rPr>
          <w:lang w:val="en-GB"/>
        </w:rPr>
      </w:pPr>
    </w:p>
    <w:p w:rsidR="00CB018C" w:rsidRPr="00EE5CE4" w:rsidRDefault="009619F5" w:rsidP="00AB5749">
      <w:pPr>
        <w:pStyle w:val="Formel"/>
        <w:keepNext/>
        <w:widowControl w:val="0"/>
        <w:ind w:right="-408"/>
        <w:rPr>
          <w:lang w:val="en-GB"/>
        </w:rPr>
      </w:pPr>
      <w:r w:rsidRPr="00EE5CE4">
        <w:rPr>
          <w:position w:val="-32"/>
          <w:lang w:val="en-GB"/>
        </w:rPr>
        <w:object w:dxaOrig="6399" w:dyaOrig="760">
          <v:shape id="_x0000_i2060" type="#_x0000_t75" style="width:318.35pt;height:38.25pt" o:ole="">
            <v:imagedata r:id="rId2226" o:title=""/>
          </v:shape>
          <o:OLEObject Type="Embed" ProgID="Equation.DSMT4" ShapeID="_x0000_i2060" DrawAspect="Content" ObjectID="_1748865427" r:id="rId2227"/>
        </w:object>
      </w:r>
      <w:r w:rsidR="00CD493E" w:rsidRPr="00EE5CE4">
        <w:rPr>
          <w:lang w:val="en-GB"/>
        </w:rPr>
        <w:t xml:space="preserve">      </w:t>
      </w:r>
      <w:r w:rsidR="00CD493E" w:rsidRPr="00EE5CE4">
        <w:rPr>
          <w:lang w:val="en-GB"/>
        </w:rPr>
        <w:tab/>
      </w:r>
      <w:r w:rsidR="00CD493E" w:rsidRPr="00EE5CE4">
        <w:rPr>
          <w:lang w:val="en-GB"/>
        </w:rPr>
        <w:tab/>
      </w:r>
      <w:r w:rsidR="002E15F3">
        <w:rPr>
          <w:lang w:val="en-GB"/>
        </w:rPr>
        <w:t>(924)</w:t>
      </w:r>
    </w:p>
    <w:p w:rsidR="00CB018C" w:rsidRPr="00EE5CE4" w:rsidRDefault="00CB018C" w:rsidP="00AB5749">
      <w:pPr>
        <w:pStyle w:val="Block"/>
        <w:spacing w:line="160" w:lineRule="exact"/>
        <w:rPr>
          <w:lang w:val="en-GB"/>
        </w:rPr>
      </w:pPr>
    </w:p>
    <w:p w:rsidR="00CB018C" w:rsidRPr="00EE5CE4" w:rsidRDefault="00CD493E">
      <w:pPr>
        <w:pStyle w:val="Fortsetzung"/>
        <w:rPr>
          <w:lang w:val="en-GB"/>
        </w:rPr>
      </w:pPr>
      <w:r w:rsidRPr="00EE5CE4">
        <w:rPr>
          <w:lang w:val="en-GB"/>
        </w:rPr>
        <w:t xml:space="preserve">The right-hand expression corresponds to </w:t>
      </w:r>
      <w:r w:rsidR="002E15F3">
        <w:rPr>
          <w:lang w:val="en-GB"/>
        </w:rPr>
        <w:t>(897)</w:t>
      </w:r>
      <w:r w:rsidRPr="00EE5CE4">
        <w:rPr>
          <w:lang w:val="en-GB"/>
        </w:rPr>
        <w:t>. That means, it</w:t>
      </w:r>
      <w:r w:rsidR="00CA42CC">
        <w:rPr>
          <w:lang w:val="en-GB"/>
        </w:rPr>
        <w:t>’</w:t>
      </w:r>
      <w:r w:rsidRPr="00EE5CE4">
        <w:rPr>
          <w:lang w:val="en-GB"/>
        </w:rPr>
        <w:t>s valid for time-like photons (</w:t>
      </w:r>
      <w:r w:rsidRPr="00EE5CE4">
        <w:rPr>
          <w:i/>
          <w:lang w:val="en-GB"/>
        </w:rPr>
        <w:t>g</w:t>
      </w:r>
      <w:r w:rsidRPr="00EE5CE4">
        <w:rPr>
          <w:i/>
          <w:position w:val="-4"/>
          <w:sz w:val="14"/>
          <w:lang w:val="en-GB"/>
        </w:rPr>
        <w:t>00</w:t>
      </w:r>
      <w:r w:rsidRPr="00EE5CE4">
        <w:rPr>
          <w:lang w:val="en-GB"/>
        </w:rPr>
        <w:t xml:space="preserve">). To it applies the reciprocal of the bracketed expression. Now, the angle </w:t>
      </w:r>
      <w:r w:rsidRPr="00EE5CE4">
        <w:rPr>
          <w:rFonts w:ascii="Symbol" w:hAnsi="Symbol"/>
          <w:lang w:val="en-GB"/>
        </w:rPr>
        <w:t></w:t>
      </w:r>
      <w:r w:rsidRPr="00EE5CE4">
        <w:rPr>
          <w:lang w:val="en-GB"/>
        </w:rPr>
        <w:t xml:space="preserve"> is not a right one as you know then again, so that </w:t>
      </w:r>
      <w:r w:rsidR="002E15F3">
        <w:rPr>
          <w:lang w:val="en-GB"/>
        </w:rPr>
        <w:t>(923)</w:t>
      </w:r>
      <w:r w:rsidRPr="00EE5CE4">
        <w:rPr>
          <w:lang w:val="en-GB"/>
        </w:rPr>
        <w:t xml:space="preserve"> and </w:t>
      </w:r>
      <w:r w:rsidR="002E15F3">
        <w:rPr>
          <w:lang w:val="en-GB"/>
        </w:rPr>
        <w:t>(924)</w:t>
      </w:r>
      <w:r w:rsidRPr="00EE5CE4">
        <w:rPr>
          <w:lang w:val="en-GB"/>
        </w:rPr>
        <w:t xml:space="preserve"> not can be accurate at all. On the other hand, in the mentioned expressions the same angles occur, as in </w:t>
      </w:r>
      <w:r w:rsidR="00924978">
        <w:rPr>
          <w:lang w:val="en-GB"/>
        </w:rPr>
        <w:t>Figure 102</w:t>
      </w:r>
      <w:r w:rsidRPr="00EE5CE4">
        <w:rPr>
          <w:lang w:val="en-GB"/>
        </w:rPr>
        <w:t xml:space="preserve">, so that it seems to be quite practicable, to slide the contemplations made thereto in the specification of our line-element.  </w:t>
      </w:r>
    </w:p>
    <w:p w:rsidR="00CB018C" w:rsidRPr="00EE5CE4" w:rsidRDefault="00CB018C" w:rsidP="00255C4B">
      <w:pPr>
        <w:pStyle w:val="Block"/>
        <w:spacing w:line="280" w:lineRule="exact"/>
        <w:rPr>
          <w:lang w:val="en-GB"/>
        </w:rPr>
      </w:pPr>
    </w:p>
    <w:p w:rsidR="00CB018C" w:rsidRPr="00EE5CE4" w:rsidRDefault="00CD493E">
      <w:pPr>
        <w:pStyle w:val="Block"/>
        <w:rPr>
          <w:lang w:val="en-GB"/>
        </w:rPr>
      </w:pPr>
      <w:r w:rsidRPr="00EE5CE4">
        <w:rPr>
          <w:lang w:val="en-GB"/>
        </w:rPr>
        <w:t xml:space="preserve">Also we have noticed that there are no real zero vectors for an observer trapped in the metrics, at most almost-zero vectors. And just such a vector we had already found in section 5.1. </w:t>
      </w:r>
      <w:r w:rsidR="00353278">
        <w:rPr>
          <w:lang w:val="en-GB"/>
        </w:rPr>
        <w:t>(577)</w:t>
      </w:r>
      <w:r w:rsidRPr="00EE5CE4">
        <w:rPr>
          <w:lang w:val="en-GB"/>
        </w:rPr>
        <w:t>. It</w:t>
      </w:r>
      <w:r w:rsidR="00CA42CC">
        <w:rPr>
          <w:lang w:val="en-GB"/>
        </w:rPr>
        <w:t>’</w:t>
      </w:r>
      <w:r w:rsidRPr="00EE5CE4">
        <w:rPr>
          <w:lang w:val="en-GB"/>
        </w:rPr>
        <w:t xml:space="preserve">s about the time-like vector </w:t>
      </w:r>
      <w:r w:rsidRPr="00EE5CE4">
        <w:rPr>
          <w:b/>
          <w:lang w:val="en-GB"/>
        </w:rPr>
        <w:t>c</w:t>
      </w:r>
      <w:r w:rsidRPr="00EE5CE4">
        <w:rPr>
          <w:rFonts w:ascii="Symbol" w:hAnsi="Symbol"/>
          <w:b/>
          <w:position w:val="-4"/>
          <w:sz w:val="14"/>
          <w:lang w:val="en-GB"/>
        </w:rPr>
        <w:t></w:t>
      </w:r>
      <w:r w:rsidRPr="00EE5CE4">
        <w:rPr>
          <w:lang w:val="en-GB"/>
        </w:rPr>
        <w:t>, which, measured by its qualities, approximates c close enough, if only the Q-factor is sufficiently large (&gt;10</w:t>
      </w:r>
      <w:r w:rsidRPr="00EE5CE4">
        <w:rPr>
          <w:position w:val="6"/>
          <w:sz w:val="14"/>
          <w:lang w:val="en-GB"/>
        </w:rPr>
        <w:t>5</w:t>
      </w:r>
      <w:r w:rsidRPr="00EE5CE4">
        <w:rPr>
          <w:lang w:val="en-GB"/>
        </w:rPr>
        <w:t xml:space="preserve">). </w:t>
      </w:r>
    </w:p>
    <w:p w:rsidR="00CB018C" w:rsidRPr="00EE5CE4" w:rsidRDefault="00CB018C" w:rsidP="00255C4B">
      <w:pPr>
        <w:pStyle w:val="Block"/>
        <w:spacing w:line="280" w:lineRule="exact"/>
        <w:rPr>
          <w:lang w:val="en-GB"/>
        </w:rPr>
      </w:pPr>
    </w:p>
    <w:p w:rsidR="00CB018C" w:rsidRPr="00EE5CE4" w:rsidRDefault="00CD493E">
      <w:pPr>
        <w:pStyle w:val="Block"/>
        <w:rPr>
          <w:lang w:val="en-GB"/>
        </w:rPr>
      </w:pPr>
      <w:r w:rsidRPr="00EE5CE4">
        <w:rPr>
          <w:lang w:val="en-GB"/>
        </w:rPr>
        <w:t xml:space="preserve">Hitherto, with the measurement of the velocity of light always was the saying from the speed of light c generally. For the electrical engineer however also the question arises, which velocity specifically is meant? The answer is: The phase velocity. This is equal to c only with respect to the classic </w:t>
      </w:r>
      <w:r w:rsidRPr="00EE5CE4">
        <w:rPr>
          <w:smallCaps/>
          <w:lang w:val="en-GB"/>
        </w:rPr>
        <w:t>Maxwell</w:t>
      </w:r>
      <w:r w:rsidRPr="00EE5CE4">
        <w:rPr>
          <w:lang w:val="en-GB"/>
        </w:rPr>
        <w:t xml:space="preserve"> theory for a loss-free medium. </w:t>
      </w:r>
    </w:p>
    <w:p w:rsidR="00CB018C" w:rsidRPr="00EE5CE4" w:rsidRDefault="00CB018C" w:rsidP="00255C4B">
      <w:pPr>
        <w:pStyle w:val="Block"/>
        <w:spacing w:line="280" w:lineRule="exact"/>
        <w:rPr>
          <w:lang w:val="en-GB"/>
        </w:rPr>
      </w:pPr>
    </w:p>
    <w:p w:rsidR="00CB018C" w:rsidRPr="00EE5CE4" w:rsidRDefault="00CD493E">
      <w:pPr>
        <w:pStyle w:val="Block"/>
        <w:rPr>
          <w:lang w:val="en-GB"/>
        </w:rPr>
      </w:pPr>
      <w:r w:rsidRPr="00EE5CE4">
        <w:rPr>
          <w:lang w:val="en-GB"/>
        </w:rPr>
        <w:t xml:space="preserve">That this classic model can be correct only approximatively, shows the fact of the </w:t>
      </w:r>
      <w:r w:rsidR="00A320C2" w:rsidRPr="00EE5CE4">
        <w:rPr>
          <w:lang w:val="en-GB"/>
        </w:rPr>
        <w:t>occurrence</w:t>
      </w:r>
      <w:r w:rsidRPr="00EE5CE4">
        <w:rPr>
          <w:lang w:val="en-GB"/>
        </w:rPr>
        <w:t xml:space="preserve"> of the cosmologic red-shift alone, which doesn</w:t>
      </w:r>
      <w:r w:rsidR="00CA42CC">
        <w:rPr>
          <w:lang w:val="en-GB"/>
        </w:rPr>
        <w:t>’</w:t>
      </w:r>
      <w:r w:rsidRPr="00EE5CE4">
        <w:rPr>
          <w:lang w:val="en-GB"/>
        </w:rPr>
        <w:t xml:space="preserve">t have stated with it. If we now assume an anomalous phase velocity being smaller than c, the red-shift states by itself. So, the amplitude with a certain phase-angle just needs somewhat more time than according to the classic theory, in order to arrive at the observer. </w:t>
      </w:r>
    </w:p>
    <w:p w:rsidR="00CB018C" w:rsidRPr="00EE5CE4" w:rsidRDefault="00CB018C" w:rsidP="00255C4B">
      <w:pPr>
        <w:pStyle w:val="Block"/>
        <w:spacing w:line="280" w:lineRule="exact"/>
        <w:rPr>
          <w:lang w:val="en-GB"/>
        </w:rPr>
      </w:pPr>
    </w:p>
    <w:p w:rsidR="00CB018C" w:rsidRPr="00EE5CE4" w:rsidRDefault="00CD493E">
      <w:pPr>
        <w:pStyle w:val="Fortsetzung"/>
        <w:rPr>
          <w:lang w:val="en-GB"/>
        </w:rPr>
      </w:pPr>
      <w:r w:rsidRPr="00EE5CE4">
        <w:rPr>
          <w:lang w:val="en-GB"/>
        </w:rPr>
        <w:t xml:space="preserve">The phase straggles, by which the entire wave-train spreads out. Just an enlargement of the wavelength occurs. In principle, even the wave-front hangs behind, only we cannot ascertain this because of the special relativity-principle, which we just have used in order to synchronize our clocks, and/or to determine the distance to the source. The special relativity-principle triumphs, exactly as anticipated by </w:t>
      </w:r>
      <w:r w:rsidRPr="00EE5CE4">
        <w:rPr>
          <w:smallCaps/>
          <w:lang w:val="en-GB"/>
        </w:rPr>
        <w:t>Lanczos</w:t>
      </w:r>
      <w:r w:rsidRPr="00EE5CE4">
        <w:rPr>
          <w:lang w:val="en-GB"/>
        </w:rPr>
        <w:t xml:space="preserve">. </w:t>
      </w:r>
    </w:p>
    <w:p w:rsidR="00CB018C" w:rsidRPr="00EE5CE4" w:rsidRDefault="00CB018C" w:rsidP="00255C4B">
      <w:pPr>
        <w:pStyle w:val="Block"/>
        <w:spacing w:line="280" w:lineRule="exact"/>
        <w:rPr>
          <w:lang w:val="en-GB"/>
        </w:rPr>
      </w:pPr>
    </w:p>
    <w:p w:rsidR="00CB018C" w:rsidRPr="00EE5CE4" w:rsidRDefault="00CD493E">
      <w:pPr>
        <w:pStyle w:val="Block"/>
        <w:rPr>
          <w:lang w:val="en-GB"/>
        </w:rPr>
      </w:pPr>
      <w:r w:rsidRPr="00EE5CE4">
        <w:rPr>
          <w:lang w:val="en-GB"/>
        </w:rPr>
        <w:t xml:space="preserve">The result of our contemplations is: we really measure the phase velocity </w:t>
      </w:r>
      <w:r w:rsidRPr="00EE5CE4">
        <w:rPr>
          <w:b/>
          <w:lang w:val="en-GB"/>
        </w:rPr>
        <w:t>c</w:t>
      </w:r>
      <w:r w:rsidRPr="00EE5CE4">
        <w:rPr>
          <w:rFonts w:ascii="Symbol" w:hAnsi="Symbol"/>
          <w:b/>
          <w:position w:val="-4"/>
          <w:sz w:val="14"/>
          <w:lang w:val="en-GB"/>
        </w:rPr>
        <w:t></w:t>
      </w:r>
      <w:r w:rsidRPr="00EE5CE4">
        <w:rPr>
          <w:lang w:val="en-GB"/>
        </w:rPr>
        <w:t>. Because of the for the time being high Q-factor Q</w:t>
      </w:r>
      <w:r w:rsidRPr="00EE5CE4">
        <w:rPr>
          <w:position w:val="-4"/>
          <w:sz w:val="14"/>
          <w:lang w:val="en-GB"/>
        </w:rPr>
        <w:t>0 </w:t>
      </w:r>
      <w:r w:rsidRPr="00EE5CE4">
        <w:rPr>
          <w:lang w:val="en-GB"/>
        </w:rPr>
        <w:t>≈</w:t>
      </w:r>
      <w:r w:rsidRPr="00EE5CE4">
        <w:rPr>
          <w:position w:val="-4"/>
          <w:sz w:val="14"/>
          <w:lang w:val="en-GB"/>
        </w:rPr>
        <w:t> </w:t>
      </w:r>
      <w:r w:rsidRPr="00EE5CE4">
        <w:rPr>
          <w:lang w:val="en-GB"/>
        </w:rPr>
        <w:t>10</w:t>
      </w:r>
      <w:r w:rsidRPr="00EE5CE4">
        <w:rPr>
          <w:position w:val="6"/>
          <w:sz w:val="14"/>
          <w:lang w:val="en-GB"/>
        </w:rPr>
        <w:t>60</w:t>
      </w:r>
      <w:r w:rsidRPr="00EE5CE4">
        <w:rPr>
          <w:lang w:val="en-GB"/>
        </w:rPr>
        <w:t xml:space="preserve"> we cannot at all detect the microscopic difference to c, since it</w:t>
      </w:r>
      <w:r w:rsidR="00CA42CC">
        <w:rPr>
          <w:lang w:val="en-GB"/>
        </w:rPr>
        <w:t>’</w:t>
      </w:r>
      <w:r w:rsidRPr="00EE5CE4">
        <w:rPr>
          <w:lang w:val="en-GB"/>
        </w:rPr>
        <w:t xml:space="preserve">s far outside the measuring-precision. Also we will measure exactly the value c nevertheless, because our measuring-equipment consists of fermionic matter, which is as such actually within the subspace and it is permeated by the metric wave-field </w:t>
      </w:r>
      <w:r w:rsidRPr="00EE5CE4">
        <w:rPr>
          <w:i/>
          <w:lang w:val="en-GB"/>
        </w:rPr>
        <w:t>at the same time</w:t>
      </w:r>
      <w:r w:rsidRPr="00EE5CE4">
        <w:rPr>
          <w:lang w:val="en-GB"/>
        </w:rPr>
        <w:t>. Thus, the physical fundamental values will always change in such a manner that the variance cancels out then again. Even our brain works with fermionic sensors (eye) and depicts the environment with the help of zero vectors (light).</w:t>
      </w:r>
    </w:p>
    <w:p w:rsidR="00CB018C" w:rsidRPr="00EE5CE4" w:rsidRDefault="00CB018C" w:rsidP="00255C4B">
      <w:pPr>
        <w:pStyle w:val="Block"/>
        <w:spacing w:line="280" w:lineRule="exact"/>
        <w:rPr>
          <w:lang w:val="en-GB"/>
        </w:rPr>
      </w:pPr>
    </w:p>
    <w:p w:rsidR="00CB018C" w:rsidRPr="00EE5CE4" w:rsidRDefault="00CD493E">
      <w:pPr>
        <w:pStyle w:val="Block"/>
        <w:rPr>
          <w:lang w:val="en-GB"/>
        </w:rPr>
      </w:pPr>
      <w:r w:rsidRPr="00EE5CE4">
        <w:rPr>
          <w:lang w:val="en-GB"/>
        </w:rPr>
        <w:t xml:space="preserve">If we want to place </w:t>
      </w:r>
      <w:r w:rsidR="003C0082" w:rsidRPr="00EE5CE4">
        <w:rPr>
          <w:b/>
          <w:lang w:val="en-GB"/>
        </w:rPr>
        <w:t>c</w:t>
      </w:r>
      <w:r w:rsidR="003C0082" w:rsidRPr="00EE5CE4">
        <w:rPr>
          <w:b/>
          <w:vertAlign w:val="subscript"/>
          <w:lang w:val="en-GB"/>
        </w:rPr>
        <w:t>γ</w:t>
      </w:r>
      <w:r w:rsidR="003C0082" w:rsidRPr="00EE5CE4">
        <w:rPr>
          <w:lang w:val="en-GB"/>
        </w:rPr>
        <w:t xml:space="preserve"> </w:t>
      </w:r>
      <w:r w:rsidRPr="00EE5CE4">
        <w:rPr>
          <w:lang w:val="en-GB"/>
        </w:rPr>
        <w:t xml:space="preserve">into our line-element, we have to figure it as a function of c. The corresponding expression is </w:t>
      </w:r>
      <w:r w:rsidR="00353278">
        <w:rPr>
          <w:lang w:val="en-GB"/>
        </w:rPr>
        <w:t>(578)</w:t>
      </w:r>
      <w:r w:rsidRPr="00EE5CE4">
        <w:rPr>
          <w:lang w:val="en-GB"/>
        </w:rPr>
        <w:t>. As we have determined with the antecedent contemplations, it</w:t>
      </w:r>
      <w:r w:rsidR="00CA42CC">
        <w:rPr>
          <w:lang w:val="en-GB"/>
        </w:rPr>
        <w:t>’</w:t>
      </w:r>
      <w:r w:rsidRPr="00EE5CE4">
        <w:rPr>
          <w:lang w:val="en-GB"/>
        </w:rPr>
        <w:t xml:space="preserve">s identical to the function </w:t>
      </w:r>
      <w:r w:rsidR="003C0082" w:rsidRPr="00EE5CE4">
        <w:rPr>
          <w:lang w:val="en-GB"/>
        </w:rPr>
        <w:t>sin</w:t>
      </w:r>
      <w:r w:rsidR="003C0082" w:rsidRPr="00EE5CE4">
        <w:rPr>
          <w:sz w:val="12"/>
          <w:lang w:val="en-GB"/>
        </w:rPr>
        <w:t> </w:t>
      </w:r>
      <w:r w:rsidR="003C0082" w:rsidRPr="00EE5CE4">
        <w:rPr>
          <w:rFonts w:ascii="Symbol" w:hAnsi="Symbol"/>
          <w:lang w:val="en-GB"/>
        </w:rPr>
        <w:t></w:t>
      </w:r>
      <w:r w:rsidR="003C0082" w:rsidRPr="00EE5CE4">
        <w:rPr>
          <w:vertAlign w:val="subscript"/>
          <w:lang w:val="en-GB"/>
        </w:rPr>
        <w:t>γ</w:t>
      </w:r>
      <w:r w:rsidR="003C0082" w:rsidRPr="00EE5CE4">
        <w:rPr>
          <w:sz w:val="12"/>
          <w:vertAlign w:val="subscript"/>
          <w:lang w:val="en-GB"/>
        </w:rPr>
        <w:t> </w:t>
      </w:r>
      <w:r w:rsidR="003C0082" w:rsidRPr="00EE5CE4">
        <w:rPr>
          <w:lang w:val="en-GB"/>
        </w:rPr>
        <w:t>/sin</w:t>
      </w:r>
      <w:r w:rsidR="003C0082" w:rsidRPr="00EE5CE4">
        <w:rPr>
          <w:sz w:val="12"/>
          <w:lang w:val="en-GB"/>
        </w:rPr>
        <w:t> </w:t>
      </w:r>
      <w:r w:rsidR="003C0082" w:rsidRPr="00EE5CE4">
        <w:rPr>
          <w:rFonts w:ascii="Symbol" w:hAnsi="Symbol"/>
          <w:lang w:val="en-GB"/>
        </w:rPr>
        <w:t></w:t>
      </w:r>
      <w:r w:rsidR="003C0082" w:rsidRPr="00EE5CE4">
        <w:rPr>
          <w:lang w:val="en-GB"/>
        </w:rPr>
        <w:t xml:space="preserve"> </w:t>
      </w:r>
      <w:r w:rsidRPr="00EE5CE4">
        <w:rPr>
          <w:lang w:val="en-GB"/>
        </w:rPr>
        <w:t xml:space="preserve">For time-like photons, we use the expression for time-like photons </w:t>
      </w:r>
      <w:r w:rsidR="00100D72">
        <w:rPr>
          <w:lang w:val="en-GB"/>
        </w:rPr>
        <w:t>(724)</w:t>
      </w:r>
      <w:r w:rsidRPr="00EE5CE4">
        <w:rPr>
          <w:lang w:val="en-GB"/>
        </w:rPr>
        <w:t xml:space="preserve"> usefully. In this case (wavelength!) applies the reciprocal however. </w:t>
      </w:r>
    </w:p>
    <w:p w:rsidR="00CB018C" w:rsidRPr="00EE5CE4" w:rsidRDefault="00CB018C" w:rsidP="00255C4B">
      <w:pPr>
        <w:pStyle w:val="Block"/>
        <w:spacing w:line="280" w:lineRule="exact"/>
        <w:rPr>
          <w:lang w:val="en-GB"/>
        </w:rPr>
      </w:pPr>
    </w:p>
    <w:p w:rsidR="00CB018C" w:rsidRPr="00EE5CE4" w:rsidRDefault="00CD493E">
      <w:pPr>
        <w:pStyle w:val="Block"/>
        <w:rPr>
          <w:lang w:val="en-GB"/>
        </w:rPr>
      </w:pPr>
      <w:r w:rsidRPr="00EE5CE4">
        <w:rPr>
          <w:lang w:val="en-GB"/>
        </w:rPr>
        <w:t xml:space="preserve">With neutrinos in contrast </w:t>
      </w:r>
      <w:r w:rsidR="00100D72">
        <w:rPr>
          <w:lang w:val="en-GB"/>
        </w:rPr>
        <w:t>(725)</w:t>
      </w:r>
      <w:r w:rsidRPr="00EE5CE4">
        <w:rPr>
          <w:lang w:val="en-GB"/>
        </w:rPr>
        <w:t xml:space="preserve"> is applied. Then however, we are concerned with four different line-elements at the same time, or better, with three line-elements, because </w:t>
      </w:r>
      <w:r w:rsidR="003C0082" w:rsidRPr="00EE5CE4">
        <w:rPr>
          <w:lang w:val="en-GB"/>
        </w:rPr>
        <w:t>sin</w:t>
      </w:r>
      <w:r w:rsidR="003C0082" w:rsidRPr="00EE5CE4">
        <w:rPr>
          <w:sz w:val="12"/>
          <w:lang w:val="en-GB"/>
        </w:rPr>
        <w:t> </w:t>
      </w:r>
      <w:r w:rsidR="003C0082" w:rsidRPr="00EE5CE4">
        <w:rPr>
          <w:lang w:val="en-GB"/>
        </w:rPr>
        <w:t>γ</w:t>
      </w:r>
      <w:r w:rsidR="003C0082" w:rsidRPr="00EE5CE4">
        <w:rPr>
          <w:position w:val="-2"/>
          <w:vertAlign w:val="subscript"/>
          <w:lang w:val="en-GB"/>
        </w:rPr>
        <w:t>ν</w:t>
      </w:r>
      <w:r w:rsidR="003C0082" w:rsidRPr="00EE5CE4">
        <w:rPr>
          <w:rFonts w:ascii="Cambria Math" w:hAnsi="Cambria Math"/>
          <w:position w:val="-2"/>
          <w:vertAlign w:val="subscript"/>
          <w:lang w:val="en-GB"/>
        </w:rPr>
        <w:t>̅</w:t>
      </w:r>
      <w:r w:rsidR="003C0082" w:rsidRPr="00EE5CE4">
        <w:rPr>
          <w:lang w:val="en-GB"/>
        </w:rPr>
        <w:t xml:space="preserve"> </w:t>
      </w:r>
      <w:r w:rsidRPr="00EE5CE4">
        <w:rPr>
          <w:lang w:val="en-GB"/>
        </w:rPr>
        <w:t xml:space="preserve">is definitely assigned to the component </w:t>
      </w:r>
      <w:r w:rsidRPr="00EE5CE4">
        <w:rPr>
          <w:i/>
          <w:lang w:val="en-GB"/>
        </w:rPr>
        <w:t>g</w:t>
      </w:r>
      <w:r w:rsidRPr="00EE5CE4">
        <w:rPr>
          <w:i/>
          <w:position w:val="-4"/>
          <w:sz w:val="14"/>
          <w:lang w:val="en-GB"/>
        </w:rPr>
        <w:t>11</w:t>
      </w:r>
      <w:r w:rsidRPr="00EE5CE4">
        <w:rPr>
          <w:lang w:val="en-GB"/>
        </w:rPr>
        <w:t xml:space="preserve">. At this point we want to leave the answer to the reader, in what extent a neutrino-based line-element should be considered as reasonable. Most likely, we require just only one, which describes as well the temporal component </w:t>
      </w:r>
      <w:r w:rsidRPr="00EE5CE4">
        <w:rPr>
          <w:i/>
          <w:lang w:val="en-GB"/>
        </w:rPr>
        <w:t>g</w:t>
      </w:r>
      <w:r w:rsidRPr="00EE5CE4">
        <w:rPr>
          <w:i/>
          <w:position w:val="-4"/>
          <w:sz w:val="14"/>
          <w:lang w:val="en-GB"/>
        </w:rPr>
        <w:t>00</w:t>
      </w:r>
      <w:r w:rsidRPr="00EE5CE4">
        <w:rPr>
          <w:lang w:val="en-GB"/>
        </w:rPr>
        <w:t xml:space="preserve"> (time-like photons) as the spatial component </w:t>
      </w:r>
      <w:r w:rsidRPr="00EE5CE4">
        <w:rPr>
          <w:i/>
          <w:lang w:val="en-GB"/>
        </w:rPr>
        <w:t>g</w:t>
      </w:r>
      <w:r w:rsidRPr="00EE5CE4">
        <w:rPr>
          <w:i/>
          <w:position w:val="-4"/>
          <w:sz w:val="14"/>
          <w:lang w:val="en-GB"/>
        </w:rPr>
        <w:t>11</w:t>
      </w:r>
      <w:r w:rsidRPr="00EE5CE4">
        <w:rPr>
          <w:lang w:val="en-GB"/>
        </w:rPr>
        <w:t xml:space="preserve"> (space-like photons).</w:t>
      </w:r>
    </w:p>
    <w:p w:rsidR="00CB018C" w:rsidRPr="00EE5CE4" w:rsidRDefault="00CB018C" w:rsidP="00255C4B">
      <w:pPr>
        <w:pStyle w:val="Block"/>
        <w:spacing w:line="280" w:lineRule="exact"/>
        <w:rPr>
          <w:lang w:val="en-GB"/>
        </w:rPr>
      </w:pPr>
    </w:p>
    <w:p w:rsidR="00CB018C" w:rsidRPr="00EE5CE4" w:rsidRDefault="00CD493E">
      <w:pPr>
        <w:pStyle w:val="Block"/>
        <w:rPr>
          <w:lang w:val="en-GB"/>
        </w:rPr>
      </w:pPr>
      <w:r w:rsidRPr="00EE5CE4">
        <w:rPr>
          <w:lang w:val="en-GB"/>
        </w:rPr>
        <w:lastRenderedPageBreak/>
        <w:t>Thus, both components are subject to the relations of the red-shift already worked out in this work, namely to the spatial, temporal and geometrical share as well. Therefore we can write:</w:t>
      </w:r>
    </w:p>
    <w:p w:rsidR="00DD4683" w:rsidRPr="00EE5CE4" w:rsidRDefault="00DD4683" w:rsidP="00AB5749">
      <w:pPr>
        <w:pStyle w:val="Formel"/>
        <w:keepNext/>
        <w:widowControl w:val="0"/>
        <w:tabs>
          <w:tab w:val="left" w:pos="7343"/>
        </w:tabs>
        <w:ind w:right="-408"/>
        <w:rPr>
          <w:lang w:val="en-GB"/>
        </w:rPr>
      </w:pPr>
      <w:r w:rsidRPr="00EE5CE4">
        <w:rPr>
          <w:position w:val="-34"/>
          <w:lang w:val="en-GB"/>
        </w:rPr>
        <w:object w:dxaOrig="7320" w:dyaOrig="800">
          <v:shape id="_x0000_i2061" type="#_x0000_t75" style="width:366.35pt;height:41.5pt" o:ole="">
            <v:imagedata r:id="rId2228" o:title=""/>
          </v:shape>
          <o:OLEObject Type="Embed" ProgID="Equation.DSMT4" ShapeID="_x0000_i2061" DrawAspect="Content" ObjectID="_1748865428" r:id="rId2229"/>
        </w:object>
      </w:r>
      <w:r w:rsidRPr="00EE5CE4">
        <w:rPr>
          <w:lang w:val="en-GB"/>
        </w:rPr>
        <w:t xml:space="preserve">  </w:t>
      </w:r>
      <w:r w:rsidRPr="00EE5CE4">
        <w:rPr>
          <w:lang w:val="en-GB"/>
        </w:rPr>
        <w:tab/>
      </w:r>
      <w:r w:rsidR="002E15F3">
        <w:rPr>
          <w:lang w:val="en-GB"/>
        </w:rPr>
        <w:t>(925)</w:t>
      </w:r>
    </w:p>
    <w:p w:rsidR="00CB018C" w:rsidRPr="00EE5CE4" w:rsidRDefault="00CB018C">
      <w:pPr>
        <w:pStyle w:val="Block"/>
        <w:tabs>
          <w:tab w:val="left" w:pos="7343"/>
        </w:tabs>
        <w:rPr>
          <w:lang w:val="en-GB"/>
        </w:rPr>
      </w:pPr>
    </w:p>
    <w:p w:rsidR="00CB018C" w:rsidRPr="00EE5CE4" w:rsidRDefault="00CD493E">
      <w:pPr>
        <w:pStyle w:val="Fortsetzung"/>
        <w:rPr>
          <w:lang w:val="en-GB"/>
        </w:rPr>
      </w:pPr>
      <w:r w:rsidRPr="00EE5CE4">
        <w:rPr>
          <w:lang w:val="en-GB"/>
        </w:rPr>
        <w:t xml:space="preserve">Considering bodies in the free fall only, so </w:t>
      </w:r>
      <w:r w:rsidR="002E15F3">
        <w:rPr>
          <w:lang w:val="en-GB"/>
        </w:rPr>
        <w:t>(925)</w:t>
      </w:r>
      <w:r w:rsidRPr="00EE5CE4">
        <w:rPr>
          <w:lang w:val="en-GB"/>
        </w:rPr>
        <w:t xml:space="preserve"> simplifies once again:</w:t>
      </w:r>
    </w:p>
    <w:p w:rsidR="00DD4683" w:rsidRPr="00EE5CE4" w:rsidRDefault="00DD4683" w:rsidP="00DD4683">
      <w:pPr>
        <w:pStyle w:val="Block"/>
        <w:spacing w:line="160" w:lineRule="exact"/>
        <w:rPr>
          <w:lang w:val="en-GB"/>
        </w:rPr>
      </w:pPr>
    </w:p>
    <w:p w:rsidR="00DD4683" w:rsidRPr="00EE5CE4" w:rsidRDefault="00DD4683" w:rsidP="00DD4683">
      <w:pPr>
        <w:pStyle w:val="Formel"/>
        <w:rPr>
          <w:lang w:val="en-GB"/>
        </w:rPr>
      </w:pPr>
      <w:r w:rsidRPr="00EE5CE4">
        <w:rPr>
          <w:position w:val="-36"/>
          <w:lang w:val="en-GB"/>
        </w:rPr>
        <w:object w:dxaOrig="6740" w:dyaOrig="820">
          <v:shape id="_x0000_i2062" type="#_x0000_t75" style="width:336.65pt;height:41.5pt" o:ole="">
            <v:imagedata r:id="rId2230" o:title=""/>
          </v:shape>
          <o:OLEObject Type="Embed" ProgID="Equation.DSMT4" ShapeID="_x0000_i2062" DrawAspect="Content" ObjectID="_1748865429" r:id="rId2231"/>
        </w:object>
      </w:r>
      <w:r w:rsidRPr="00EE5CE4">
        <w:rPr>
          <w:lang w:val="en-GB"/>
        </w:rPr>
        <w:tab/>
      </w:r>
      <w:r w:rsidRPr="00EE5CE4">
        <w:rPr>
          <w:lang w:val="en-GB"/>
        </w:rPr>
        <w:tab/>
      </w:r>
      <w:r w:rsidR="002E15F3">
        <w:rPr>
          <w:lang w:val="en-GB"/>
        </w:rPr>
        <w:t>(926)</w:t>
      </w:r>
    </w:p>
    <w:p w:rsidR="00DD4683" w:rsidRPr="00EE5CE4" w:rsidRDefault="00DD4683" w:rsidP="00DD4683">
      <w:pPr>
        <w:pStyle w:val="Block"/>
        <w:spacing w:line="120" w:lineRule="exact"/>
        <w:rPr>
          <w:lang w:val="en-GB"/>
        </w:rPr>
      </w:pPr>
    </w:p>
    <w:p w:rsidR="00CB018C" w:rsidRPr="00EE5CE4" w:rsidRDefault="00CD493E">
      <w:pPr>
        <w:pStyle w:val="Block"/>
        <w:rPr>
          <w:lang w:val="en-GB"/>
        </w:rPr>
      </w:pPr>
      <w:r w:rsidRPr="00EE5CE4">
        <w:rPr>
          <w:lang w:val="en-GB"/>
        </w:rPr>
        <w:t xml:space="preserve">Overall, we are no longer concerned with a genuine </w:t>
      </w:r>
      <w:r w:rsidR="00FD38FA" w:rsidRPr="00855131">
        <w:rPr>
          <w:smallCaps/>
          <w:lang w:val="en-GB"/>
        </w:rPr>
        <w:t>M</w:t>
      </w:r>
      <w:r w:rsidR="00FD38FA" w:rsidRPr="00615777">
        <w:rPr>
          <w:smallCaps/>
          <w:lang w:val="en-US"/>
        </w:rPr>
        <w:t>inkovski</w:t>
      </w:r>
      <w:r w:rsidR="00FD38FA" w:rsidRPr="00EE5CE4">
        <w:rPr>
          <w:lang w:val="en-GB"/>
        </w:rPr>
        <w:t xml:space="preserve">an </w:t>
      </w:r>
      <w:r w:rsidR="00500803" w:rsidRPr="00EE5CE4">
        <w:rPr>
          <w:lang w:val="en-GB"/>
        </w:rPr>
        <w:t>–</w:t>
      </w:r>
      <w:r w:rsidRPr="00EE5CE4">
        <w:rPr>
          <w:lang w:val="en-GB"/>
        </w:rPr>
        <w:t xml:space="preserve"> this only applies to the subspace</w:t>
      </w:r>
      <w:r w:rsidR="00500803" w:rsidRPr="00EE5CE4">
        <w:rPr>
          <w:lang w:val="en-GB"/>
        </w:rPr>
        <w:t xml:space="preserve"> – </w:t>
      </w:r>
      <w:r w:rsidRPr="00EE5CE4">
        <w:rPr>
          <w:lang w:val="en-GB"/>
        </w:rPr>
        <w:t>but with an almost-</w:t>
      </w:r>
      <w:r w:rsidR="00FD38FA" w:rsidRPr="00FD38FA">
        <w:rPr>
          <w:smallCaps/>
          <w:lang w:val="en-GB"/>
        </w:rPr>
        <w:t xml:space="preserve"> </w:t>
      </w:r>
      <w:r w:rsidR="00FD38FA" w:rsidRPr="00855131">
        <w:rPr>
          <w:smallCaps/>
          <w:lang w:val="en-GB"/>
        </w:rPr>
        <w:t>M</w:t>
      </w:r>
      <w:r w:rsidR="00FD38FA" w:rsidRPr="00615777">
        <w:rPr>
          <w:smallCaps/>
          <w:lang w:val="en-US"/>
        </w:rPr>
        <w:t>inkovski</w:t>
      </w:r>
      <w:r w:rsidR="00FD38FA" w:rsidRPr="00EE5CE4">
        <w:rPr>
          <w:lang w:val="en-GB"/>
        </w:rPr>
        <w:t xml:space="preserve">an </w:t>
      </w:r>
      <w:r w:rsidRPr="00EE5CE4">
        <w:rPr>
          <w:lang w:val="en-GB"/>
        </w:rPr>
        <w:t xml:space="preserve">line-element. Usually this transition is associated in the URT with the </w:t>
      </w:r>
      <w:r w:rsidR="00A320C2" w:rsidRPr="00EE5CE4">
        <w:rPr>
          <w:lang w:val="en-GB"/>
        </w:rPr>
        <w:t>occurrence</w:t>
      </w:r>
      <w:r w:rsidRPr="00EE5CE4">
        <w:rPr>
          <w:lang w:val="en-GB"/>
        </w:rPr>
        <w:t xml:space="preserve"> of matter (the genuine MLE describes a mass-free empty space), whereas the line-element of this model differs from the genuine one already without matter. That means, in this model, the space is curved even without matter, whereby the curvature is caused by the metric wave-field almost exclusively. Thus for once, we can put ad acta the </w:t>
      </w:r>
      <w:r w:rsidRPr="00EE5CE4">
        <w:rPr>
          <w:i/>
          <w:lang w:val="en-GB"/>
        </w:rPr>
        <w:t>Principle of the Minimum Gravitative Coupling,</w:t>
      </w:r>
      <w:r w:rsidRPr="00EE5CE4">
        <w:rPr>
          <w:lang w:val="en-GB"/>
        </w:rPr>
        <w:t xml:space="preserve"> because it</w:t>
      </w:r>
      <w:r w:rsidR="00CA42CC">
        <w:rPr>
          <w:lang w:val="en-GB"/>
        </w:rPr>
        <w:t>’</w:t>
      </w:r>
      <w:r w:rsidRPr="00EE5CE4">
        <w:rPr>
          <w:lang w:val="en-GB"/>
        </w:rPr>
        <w:t>s useless. According to d´</w:t>
      </w:r>
      <w:r w:rsidRPr="00EE5CE4">
        <w:rPr>
          <w:smallCaps/>
          <w:lang w:val="en-GB"/>
        </w:rPr>
        <w:t>Inverno</w:t>
      </w:r>
      <w:r w:rsidRPr="00EE5CE4">
        <w:rPr>
          <w:lang w:val="en-GB"/>
        </w:rPr>
        <w:t xml:space="preserve">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we however should take it with a pinch of salt anyway.</w:t>
      </w:r>
    </w:p>
    <w:p w:rsidR="00CB018C" w:rsidRPr="00EE5CE4" w:rsidRDefault="00CB018C">
      <w:pPr>
        <w:pStyle w:val="Block"/>
        <w:rPr>
          <w:lang w:val="en-GB"/>
        </w:rPr>
      </w:pPr>
    </w:p>
    <w:p w:rsidR="00CB018C" w:rsidRPr="00EE5CE4" w:rsidRDefault="00CB018C" w:rsidP="00D068D8">
      <w:pPr>
        <w:pStyle w:val="Kasten"/>
        <w:tabs>
          <w:tab w:val="clear" w:pos="980"/>
          <w:tab w:val="left" w:pos="1134"/>
        </w:tabs>
        <w:ind w:left="284"/>
        <w:rPr>
          <w:lang w:val="en-GB"/>
        </w:rPr>
      </w:pPr>
    </w:p>
    <w:p w:rsidR="00CB018C" w:rsidRPr="00EE5CE4" w:rsidRDefault="00CD493E" w:rsidP="00D068D8">
      <w:pPr>
        <w:pStyle w:val="Kasten"/>
        <w:tabs>
          <w:tab w:val="clear" w:pos="980"/>
          <w:tab w:val="left" w:pos="1134"/>
        </w:tabs>
        <w:ind w:left="284"/>
        <w:rPr>
          <w:lang w:val="en-GB"/>
        </w:rPr>
      </w:pPr>
      <w:r w:rsidRPr="00EE5CE4">
        <w:rPr>
          <w:lang w:val="en-GB"/>
        </w:rPr>
        <w:t>X.</w:t>
      </w:r>
      <w:r w:rsidRPr="00EE5CE4">
        <w:rPr>
          <w:lang w:val="en-GB"/>
        </w:rPr>
        <w:tab/>
        <w:t>Principle of the Minimum Gravitative Coupling (doesn</w:t>
      </w:r>
      <w:r w:rsidR="00CA42CC">
        <w:rPr>
          <w:lang w:val="en-GB"/>
        </w:rPr>
        <w:t>’</w:t>
      </w:r>
      <w:r w:rsidRPr="00EE5CE4">
        <w:rPr>
          <w:lang w:val="en-GB"/>
        </w:rPr>
        <w:t>t apply!):</w:t>
      </w:r>
    </w:p>
    <w:p w:rsidR="00CB018C" w:rsidRPr="00EE5CE4" w:rsidRDefault="00CD493E" w:rsidP="00D068D8">
      <w:pPr>
        <w:pStyle w:val="Kasten"/>
        <w:tabs>
          <w:tab w:val="clear" w:pos="980"/>
          <w:tab w:val="left" w:pos="1134"/>
        </w:tabs>
        <w:ind w:left="284"/>
        <w:rPr>
          <w:lang w:val="en-GB"/>
        </w:rPr>
      </w:pPr>
      <w:r w:rsidRPr="00EE5CE4">
        <w:rPr>
          <w:lang w:val="en-GB"/>
        </w:rPr>
        <w:tab/>
        <w:t>No terms, which contain the curvature tensor explicitly, should be added on the</w:t>
      </w:r>
    </w:p>
    <w:p w:rsidR="00CB018C" w:rsidRPr="00EE5CE4" w:rsidRDefault="00CD493E" w:rsidP="00D068D8">
      <w:pPr>
        <w:pStyle w:val="Kasten"/>
        <w:tabs>
          <w:tab w:val="clear" w:pos="980"/>
          <w:tab w:val="left" w:pos="1134"/>
        </w:tabs>
        <w:ind w:left="284"/>
        <w:rPr>
          <w:lang w:val="en-GB"/>
        </w:rPr>
      </w:pPr>
      <w:r w:rsidRPr="00EE5CE4">
        <w:rPr>
          <w:lang w:val="en-GB"/>
        </w:rPr>
        <w:t xml:space="preserve"> </w:t>
      </w:r>
      <w:r w:rsidRPr="00EE5CE4">
        <w:rPr>
          <w:lang w:val="en-GB"/>
        </w:rPr>
        <w:tab/>
        <w:t>transition from the special to the universal theory.</w:t>
      </w:r>
      <w:r w:rsidRPr="00EE5CE4">
        <w:rPr>
          <w:lang w:val="en-GB"/>
        </w:rPr>
        <w:br/>
      </w:r>
    </w:p>
    <w:p w:rsidR="00CB018C" w:rsidRPr="00EE5CE4" w:rsidRDefault="00CB018C">
      <w:pPr>
        <w:pStyle w:val="Block"/>
        <w:rPr>
          <w:lang w:val="en-GB"/>
        </w:rPr>
      </w:pPr>
    </w:p>
    <w:p w:rsidR="00CB018C" w:rsidRPr="00EE5CE4" w:rsidRDefault="00CD493E">
      <w:pPr>
        <w:pStyle w:val="Block"/>
        <w:rPr>
          <w:lang w:val="en-GB"/>
        </w:rPr>
      </w:pPr>
      <w:r w:rsidRPr="00EE5CE4">
        <w:rPr>
          <w:lang w:val="en-GB"/>
        </w:rPr>
        <w:t>This principle is generally used, in order to set a boundary between the SRT, which has been stated for an empty space, and the URT, which applies in a space with mass-distribution. According to the 1st M</w:t>
      </w:r>
      <w:r w:rsidRPr="00EE5CE4">
        <w:rPr>
          <w:sz w:val="20"/>
          <w:lang w:val="en-GB"/>
        </w:rPr>
        <w:t>ACH</w:t>
      </w:r>
      <w:r w:rsidR="00CA42CC">
        <w:rPr>
          <w:sz w:val="20"/>
          <w:lang w:val="en-GB"/>
        </w:rPr>
        <w:t>’</w:t>
      </w:r>
      <w:r w:rsidRPr="00EE5CE4">
        <w:rPr>
          <w:lang w:val="en-GB"/>
        </w:rPr>
        <w:t xml:space="preserve">s principle the curvature the space arises only from the distribution of the masses within the universe or shorter: </w:t>
      </w:r>
      <w:r w:rsidRPr="00EE5CE4">
        <w:rPr>
          <w:i/>
          <w:lang w:val="en-GB"/>
        </w:rPr>
        <w:t>The matter-distribution determines the geometry</w:t>
      </w:r>
      <w:r w:rsidRPr="00EE5CE4">
        <w:rPr>
          <w:lang w:val="en-GB"/>
        </w:rPr>
        <w:t xml:space="preserve">.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If the masses are shifted somehow, the qualities of space change too. But if there is no empty space at all for any arbitrary observer (all are within the metrics), there is no more reason, to perpetuate this distinction. With it, even this last boundary has been fallen and we must reflect, how to transform the inherent laws of the SRT in order to give consideration to the existence of the metric wave-field.</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We have done this in the preceded sections. Then, as result, we obtain a so-called </w:t>
      </w:r>
      <w:r w:rsidR="00CA42CC">
        <w:rPr>
          <w:lang w:val="en-GB"/>
        </w:rPr>
        <w:t>„</w:t>
      </w:r>
      <w:r w:rsidRPr="00EE5CE4">
        <w:rPr>
          <w:lang w:val="en-GB"/>
        </w:rPr>
        <w:t>special URT</w:t>
      </w:r>
      <w:r w:rsidR="00CA42CC">
        <w:rPr>
          <w:lang w:val="en-GB"/>
        </w:rPr>
        <w:t>“</w:t>
      </w:r>
      <w:r w:rsidRPr="00EE5CE4">
        <w:rPr>
          <w:lang w:val="en-GB"/>
        </w:rPr>
        <w:t xml:space="preserve"> which unifies the inherent laws of SRT and URT. In this the macroscopic metrics of space is determined by the metric wave-field only, exactly, as anticipated by L</w:t>
      </w:r>
      <w:r w:rsidRPr="00EE5CE4">
        <w:rPr>
          <w:smallCaps/>
          <w:lang w:val="en-GB"/>
        </w:rPr>
        <w:t>anczos</w:t>
      </w:r>
      <w:r w:rsidRPr="00EE5CE4">
        <w:rPr>
          <w:lang w:val="en-GB"/>
        </w:rPr>
        <w:t xml:space="preserve"> because the energy-density of the metrics is about magnitudes greater than the one of local matter-distributions. An arbitrary mass-distribution affects only the local metrics with it in form of an infinitesimal interference of the metric wave-field. However these interferences can become quite as large to force a body onto an elliptical track or an orbit.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During cosmologic contemplations, the existence of matter can be completely ignored. With it it</w:t>
      </w:r>
      <w:r w:rsidR="00CA42CC">
        <w:rPr>
          <w:lang w:val="en-GB"/>
        </w:rPr>
        <w:t>’</w:t>
      </w:r>
      <w:r w:rsidRPr="00EE5CE4">
        <w:rPr>
          <w:lang w:val="en-GB"/>
        </w:rPr>
        <w:t>s about a pure radiation-cosmos. Thus, all three M</w:t>
      </w:r>
      <w:r w:rsidRPr="00EE5CE4">
        <w:rPr>
          <w:sz w:val="20"/>
          <w:lang w:val="en-GB"/>
        </w:rPr>
        <w:t>ACH</w:t>
      </w:r>
      <w:r w:rsidR="00CA42CC">
        <w:rPr>
          <w:sz w:val="20"/>
          <w:lang w:val="en-GB"/>
        </w:rPr>
        <w:t>’</w:t>
      </w:r>
      <w:r w:rsidRPr="00EE5CE4">
        <w:rPr>
          <w:lang w:val="en-GB"/>
        </w:rPr>
        <w:t>s principles apply on condition that we also consider the metric wave-field as matter (energy = matter).</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There is another more difference between this model and the standard-model. Most authors already in their approach assume the gravitational »potential« to vanish in the infinite. In this model there is no infinite distance at all and the proper potential according to </w:t>
      </w:r>
      <w:r w:rsidR="00055014">
        <w:rPr>
          <w:lang w:val="en-GB"/>
        </w:rPr>
        <w:t>(881)</w:t>
      </w:r>
      <w:r w:rsidRPr="00EE5CE4">
        <w:rPr>
          <w:lang w:val="en-GB"/>
        </w:rPr>
        <w:t xml:space="preserve"> does not vanish anyway. And just this non-vanishing share turns out to be extremely important for the curvature of space at the place of the observer.</w:t>
      </w:r>
    </w:p>
    <w:p w:rsidR="00CB018C" w:rsidRPr="00EE5CE4" w:rsidRDefault="00CB018C">
      <w:pPr>
        <w:pStyle w:val="Block"/>
        <w:rPr>
          <w:lang w:val="en-GB"/>
        </w:rPr>
      </w:pPr>
    </w:p>
    <w:p w:rsidR="00CB018C" w:rsidRPr="00EE5CE4" w:rsidRDefault="00CB018C">
      <w:pPr>
        <w:pStyle w:val="Block"/>
        <w:ind w:firstLine="0"/>
        <w:rPr>
          <w:lang w:val="en-GB"/>
        </w:rPr>
      </w:pPr>
    </w:p>
    <w:p w:rsidR="00CB018C" w:rsidRPr="00EE5CE4" w:rsidRDefault="00CD493E" w:rsidP="007A2F2A">
      <w:pPr>
        <w:pStyle w:val="berschrift3"/>
        <w:keepNext w:val="0"/>
        <w:pageBreakBefore/>
        <w:widowControl w:val="0"/>
        <w:rPr>
          <w:lang w:val="en-GB"/>
        </w:rPr>
      </w:pPr>
      <w:bookmarkStart w:id="1618" w:name="_Toc113817196"/>
      <w:r w:rsidRPr="00EE5CE4">
        <w:rPr>
          <w:lang w:val="en-GB"/>
        </w:rPr>
        <w:lastRenderedPageBreak/>
        <w:t>7.2.2.</w:t>
      </w:r>
      <w:r w:rsidRPr="00EE5CE4">
        <w:rPr>
          <w:lang w:val="en-GB"/>
        </w:rPr>
        <w:tab/>
        <w:t>The line-element as a function of mass, space, time and velocity</w:t>
      </w:r>
      <w:bookmarkEnd w:id="1618"/>
    </w:p>
    <w:p w:rsidR="00CB018C" w:rsidRPr="00EE5CE4" w:rsidRDefault="00CB018C">
      <w:pPr>
        <w:pStyle w:val="Block"/>
        <w:rPr>
          <w:lang w:val="en-GB"/>
        </w:rPr>
      </w:pPr>
    </w:p>
    <w:p w:rsidR="007A2F2A" w:rsidRPr="00EE5CE4" w:rsidRDefault="007A2F2A" w:rsidP="00AF504A">
      <w:pPr>
        <w:pStyle w:val="Block"/>
        <w:rPr>
          <w:lang w:val="en-GB"/>
        </w:rPr>
      </w:pPr>
    </w:p>
    <w:p w:rsidR="006C1ABC" w:rsidRPr="00EE5CE4" w:rsidRDefault="006C1ABC" w:rsidP="006C1ABC">
      <w:pPr>
        <w:pStyle w:val="Block"/>
        <w:rPr>
          <w:lang w:val="en-GB"/>
        </w:rPr>
      </w:pPr>
      <w:r w:rsidRPr="00EE5CE4">
        <w:rPr>
          <w:lang w:val="en-GB"/>
        </w:rPr>
        <w:t xml:space="preserve">Although the curvature in the cosmologic scale is determined by the metric wave-field exclusively, there is still the local influence of a mass-distribution. Therefore we require a function, which describes the local characteristics of space not only in dependence on time, distance and velocity </w:t>
      </w:r>
      <w:r w:rsidR="002E15F3">
        <w:rPr>
          <w:lang w:val="en-GB"/>
        </w:rPr>
        <w:t>(892)</w:t>
      </w:r>
      <w:r w:rsidRPr="00EE5CE4">
        <w:rPr>
          <w:lang w:val="en-GB"/>
        </w:rPr>
        <w:t>, but even on an existing mass-distribution. Now, we must find a way to bring these expressions somehow together. The reason is, that we have resigned the Principle of the Minimum Gravitative Coupling. Therefore we must define a new principle describing this dependence.</w:t>
      </w:r>
    </w:p>
    <w:p w:rsidR="006C1ABC" w:rsidRPr="00EE5CE4" w:rsidRDefault="006C1ABC" w:rsidP="006C1ABC">
      <w:pPr>
        <w:pStyle w:val="Block"/>
        <w:rPr>
          <w:lang w:val="en-GB"/>
        </w:rPr>
      </w:pPr>
    </w:p>
    <w:p w:rsidR="006C1ABC" w:rsidRPr="00EE5CE4" w:rsidRDefault="006C1ABC" w:rsidP="006C1ABC">
      <w:pPr>
        <w:pStyle w:val="Block"/>
        <w:rPr>
          <w:lang w:val="en-GB"/>
        </w:rPr>
      </w:pPr>
      <w:r w:rsidRPr="00EE5CE4">
        <w:rPr>
          <w:lang w:val="en-GB"/>
        </w:rPr>
        <w:t xml:space="preserve">In section 7.1.1. with expression </w:t>
      </w:r>
      <w:r w:rsidR="00055014">
        <w:rPr>
          <w:lang w:val="en-GB"/>
        </w:rPr>
        <w:t>(882)</w:t>
      </w:r>
      <w:r w:rsidRPr="00EE5CE4">
        <w:rPr>
          <w:lang w:val="en-GB"/>
        </w:rPr>
        <w:t xml:space="preserve"> we had already found such a relation. But considering this expression more exactly, so it indeed fulfils the requirements of the URT with a mass of M</w:t>
      </w:r>
      <w:r w:rsidRPr="00EE5CE4">
        <w:rPr>
          <w:sz w:val="8"/>
          <w:lang w:val="en-GB"/>
        </w:rPr>
        <w:t> </w:t>
      </w:r>
      <w:r w:rsidRPr="00EE5CE4">
        <w:rPr>
          <w:lang w:val="en-GB"/>
        </w:rPr>
        <w:t>=</w:t>
      </w:r>
      <w:r w:rsidRPr="00EE5CE4">
        <w:rPr>
          <w:sz w:val="8"/>
          <w:lang w:val="en-GB"/>
        </w:rPr>
        <w:t> </w:t>
      </w:r>
      <w:r w:rsidRPr="00EE5CE4">
        <w:rPr>
          <w:lang w:val="en-GB"/>
        </w:rPr>
        <w:t xml:space="preserve">0, that means, the curvature vanishes and the line-element becomes exactly </w:t>
      </w:r>
      <w:r w:rsidR="00FD38FA" w:rsidRPr="00855131">
        <w:rPr>
          <w:smallCaps/>
          <w:lang w:val="en-GB"/>
        </w:rPr>
        <w:t>M</w:t>
      </w:r>
      <w:r w:rsidR="00FD38FA" w:rsidRPr="00615777">
        <w:rPr>
          <w:smallCaps/>
          <w:lang w:val="en-US"/>
        </w:rPr>
        <w:t>inkovski</w:t>
      </w:r>
      <w:r w:rsidR="00FD38FA" w:rsidRPr="00EE5CE4">
        <w:rPr>
          <w:lang w:val="en-GB"/>
        </w:rPr>
        <w:t>an</w:t>
      </w:r>
      <w:r w:rsidRPr="00EE5CE4">
        <w:rPr>
          <w:lang w:val="en-GB"/>
        </w:rPr>
        <w:t xml:space="preserve">, but according to our model that should be unlike. The basic-curvature of space, caused by the metric wave-field itself, still remains here. We just have to think up a relation fulfilling this additional condition, which turns out expression </w:t>
      </w:r>
      <w:r w:rsidR="00055014">
        <w:rPr>
          <w:lang w:val="en-GB"/>
        </w:rPr>
        <w:t>(877)</w:t>
      </w:r>
      <w:r w:rsidRPr="00EE5CE4">
        <w:rPr>
          <w:lang w:val="en-GB"/>
        </w:rPr>
        <w:t xml:space="preserve"> in case of minor masses coincidently (approximation).</w:t>
      </w:r>
    </w:p>
    <w:p w:rsidR="006C1ABC" w:rsidRPr="00EE5CE4" w:rsidRDefault="006C1ABC" w:rsidP="006C1ABC">
      <w:pPr>
        <w:pStyle w:val="Block"/>
        <w:rPr>
          <w:lang w:val="en-GB"/>
        </w:rPr>
      </w:pPr>
    </w:p>
    <w:p w:rsidR="006C1ABC" w:rsidRPr="00EE5CE4" w:rsidRDefault="006C1ABC" w:rsidP="006C1ABC">
      <w:pPr>
        <w:pStyle w:val="Block"/>
        <w:rPr>
          <w:lang w:val="en-GB"/>
        </w:rPr>
      </w:pPr>
      <w:r w:rsidRPr="00EE5CE4">
        <w:rPr>
          <w:lang w:val="en-GB"/>
        </w:rPr>
        <w:t xml:space="preserve">During the study of the special relativity-principle, we already had found a similar problem. The problem was, to unify the basic-curvature of space with an arbitrary relative-velocity in one expression. We solved it by adding the metric vector of the relative-velocity </w:t>
      </w:r>
      <w:r w:rsidRPr="00EE5CE4">
        <w:rPr>
          <w:b/>
          <w:lang w:val="en-GB"/>
        </w:rPr>
        <w:t>v</w:t>
      </w:r>
      <w:r w:rsidRPr="00EE5CE4">
        <w:rPr>
          <w:b/>
          <w:position w:val="-4"/>
          <w:sz w:val="16"/>
          <w:lang w:val="en-GB"/>
        </w:rPr>
        <w:t>M</w:t>
      </w:r>
      <w:r w:rsidRPr="00EE5CE4">
        <w:rPr>
          <w:lang w:val="en-GB"/>
        </w:rPr>
        <w:t xml:space="preserve"> to the likewise metric vector of the propagation-velocity </w:t>
      </w:r>
      <w:r w:rsidRPr="00EE5CE4">
        <w:rPr>
          <w:b/>
          <w:lang w:val="en-GB"/>
        </w:rPr>
        <w:t>c</w:t>
      </w:r>
      <w:r w:rsidRPr="00EE5CE4">
        <w:rPr>
          <w:b/>
          <w:position w:val="-4"/>
          <w:sz w:val="16"/>
          <w:lang w:val="en-GB"/>
        </w:rPr>
        <w:t>M</w:t>
      </w:r>
      <w:r w:rsidRPr="00EE5CE4">
        <w:rPr>
          <w:lang w:val="en-GB"/>
        </w:rPr>
        <w:t xml:space="preserve"> of the metric wave-field, whereby both point exactly into the same direction. The addition however takes place according to the classical </w:t>
      </w:r>
      <w:r w:rsidRPr="00EE5CE4">
        <w:rPr>
          <w:smallCaps/>
          <w:lang w:val="en-GB"/>
        </w:rPr>
        <w:t>Einstein</w:t>
      </w:r>
      <w:r w:rsidRPr="00EE5CE4">
        <w:rPr>
          <w:lang w:val="en-GB"/>
        </w:rPr>
        <w:t xml:space="preserve"> expression for speed-addition </w:t>
      </w:r>
      <w:r w:rsidR="002E15F3">
        <w:rPr>
          <w:lang w:val="en-GB"/>
        </w:rPr>
        <w:t>(943)</w:t>
      </w:r>
      <w:r w:rsidRPr="00EE5CE4">
        <w:rPr>
          <w:lang w:val="en-GB"/>
        </w:rPr>
        <w:t>.</w:t>
      </w:r>
    </w:p>
    <w:p w:rsidR="006C1ABC" w:rsidRPr="00EE5CE4" w:rsidRDefault="006C1ABC" w:rsidP="006C1ABC">
      <w:pPr>
        <w:pStyle w:val="Block"/>
        <w:spacing w:line="280" w:lineRule="exact"/>
        <w:rPr>
          <w:lang w:val="en-GB"/>
        </w:rPr>
      </w:pPr>
    </w:p>
    <w:p w:rsidR="006C1ABC" w:rsidRPr="00EE5CE4" w:rsidRDefault="006C1ABC" w:rsidP="006C1ABC">
      <w:pPr>
        <w:pStyle w:val="Block"/>
        <w:rPr>
          <w:lang w:val="en-GB"/>
        </w:rPr>
      </w:pPr>
      <w:r w:rsidRPr="00EE5CE4">
        <w:rPr>
          <w:lang w:val="en-GB"/>
        </w:rPr>
        <w:t xml:space="preserve">In the case of the existence of a mass-distribution we can proceed similarly, whereat the expression MG/r additionally depends on the radial velocity v′ </w:t>
      </w:r>
      <w:r w:rsidR="00055014">
        <w:rPr>
          <w:lang w:val="en-GB"/>
        </w:rPr>
        <w:t>(886)</w:t>
      </w:r>
      <w:r w:rsidRPr="00EE5CE4">
        <w:rPr>
          <w:lang w:val="en-GB"/>
        </w:rPr>
        <w:t xml:space="preserve">. We just have to find a metric velocity </w:t>
      </w:r>
      <w:r w:rsidRPr="00EE5CE4">
        <w:rPr>
          <w:b/>
          <w:lang w:val="en-GB"/>
        </w:rPr>
        <w:t>v</w:t>
      </w:r>
      <w:r w:rsidRPr="00EE5CE4">
        <w:rPr>
          <w:b/>
          <w:position w:val="-4"/>
          <w:sz w:val="16"/>
          <w:lang w:val="en-GB"/>
        </w:rPr>
        <w:t>G</w:t>
      </w:r>
      <w:r w:rsidRPr="00EE5CE4">
        <w:rPr>
          <w:lang w:val="en-GB"/>
        </w:rPr>
        <w:t xml:space="preserve">, whose magnitude depends on the mass and the distance to the centre of that mass. There is really such a velocity. If we split the approximate expression </w:t>
      </w:r>
      <w:r w:rsidR="00055014">
        <w:rPr>
          <w:lang w:val="en-GB"/>
        </w:rPr>
        <w:t>(877)</w:t>
      </w:r>
      <w:r w:rsidRPr="00EE5CE4">
        <w:rPr>
          <w:lang w:val="en-GB"/>
        </w:rPr>
        <w:t xml:space="preserve"> by analogy with 1–v</w:t>
      </w:r>
      <w:r w:rsidRPr="00EE5CE4">
        <w:rPr>
          <w:position w:val="-4"/>
          <w:sz w:val="16"/>
          <w:lang w:val="en-GB"/>
        </w:rPr>
        <w:t>G</w:t>
      </w:r>
      <w:r w:rsidRPr="00EE5CE4">
        <w:rPr>
          <w:vertAlign w:val="superscript"/>
          <w:lang w:val="en-GB"/>
        </w:rPr>
        <w:t>2</w:t>
      </w:r>
      <w:r w:rsidRPr="00EE5CE4">
        <w:rPr>
          <w:lang w:val="en-GB"/>
        </w:rPr>
        <w:t>/c</w:t>
      </w:r>
      <w:r w:rsidRPr="00EE5CE4">
        <w:rPr>
          <w:vertAlign w:val="superscript"/>
          <w:lang w:val="en-GB"/>
        </w:rPr>
        <w:t>2</w:t>
      </w:r>
      <w:r w:rsidRPr="00EE5CE4">
        <w:rPr>
          <w:lang w:val="en-GB"/>
        </w:rPr>
        <w:t xml:space="preserve"> we obtain the expression for the orbit speed or the 1</w:t>
      </w:r>
      <w:r w:rsidRPr="00EE5CE4">
        <w:rPr>
          <w:vertAlign w:val="superscript"/>
          <w:lang w:val="en-GB"/>
        </w:rPr>
        <w:t>st</w:t>
      </w:r>
      <w:r w:rsidRPr="00EE5CE4">
        <w:rPr>
          <w:lang w:val="en-GB"/>
        </w:rPr>
        <w:t xml:space="preserve"> cosmic velocity:</w:t>
      </w:r>
    </w:p>
    <w:p w:rsidR="00D83906" w:rsidRPr="00EE5CE4" w:rsidRDefault="00D83906" w:rsidP="00D83906">
      <w:pPr>
        <w:pStyle w:val="Block"/>
        <w:spacing w:line="120" w:lineRule="exact"/>
        <w:rPr>
          <w:lang w:val="en-GB"/>
        </w:rPr>
      </w:pPr>
    </w:p>
    <w:p w:rsidR="006C1ABC" w:rsidRPr="00EE5CE4" w:rsidRDefault="006C1ABC" w:rsidP="006C1ABC">
      <w:pPr>
        <w:pStyle w:val="Formel"/>
        <w:rPr>
          <w:lang w:val="en-GB"/>
        </w:rPr>
      </w:pPr>
      <w:r w:rsidRPr="00EE5CE4">
        <w:rPr>
          <w:position w:val="-32"/>
          <w:lang w:val="en-GB"/>
        </w:rPr>
        <w:object w:dxaOrig="2620" w:dyaOrig="800">
          <v:shape id="_x0000_i2063" type="#_x0000_t75" style="width:132.2pt;height:41.5pt" o:ole="">
            <v:imagedata r:id="rId2232" o:title=""/>
          </v:shape>
          <o:OLEObject Type="Embed" ProgID="Equation.DSMT4" ShapeID="_x0000_i2063" DrawAspect="Content" ObjectID="_1748865430" r:id="rId2233"/>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(927)</w:t>
      </w:r>
    </w:p>
    <w:p w:rsidR="006C1ABC" w:rsidRPr="00EE5CE4" w:rsidRDefault="006C1ABC" w:rsidP="006C1ABC">
      <w:pPr>
        <w:pStyle w:val="Block"/>
        <w:spacing w:line="160" w:lineRule="exact"/>
        <w:ind w:firstLine="0"/>
        <w:rPr>
          <w:lang w:val="en-GB"/>
        </w:rPr>
      </w:pPr>
    </w:p>
    <w:p w:rsidR="006C1ABC" w:rsidRPr="00EE5CE4" w:rsidRDefault="006C1ABC" w:rsidP="006C1ABC">
      <w:pPr>
        <w:pStyle w:val="Fortsetzung"/>
        <w:rPr>
          <w:lang w:val="en-GB"/>
        </w:rPr>
      </w:pPr>
      <w:r w:rsidRPr="00EE5CE4">
        <w:rPr>
          <w:lang w:val="en-GB"/>
        </w:rPr>
        <w:t>M, G and r depend on the reference frame. But what about in absence of a mass in the vicinity, apart from the observer</w:t>
      </w:r>
      <w:r w:rsidR="00CA42CC">
        <w:rPr>
          <w:lang w:val="en-GB"/>
        </w:rPr>
        <w:t>’</w:t>
      </w:r>
      <w:r w:rsidRPr="00EE5CE4">
        <w:rPr>
          <w:lang w:val="en-GB"/>
        </w:rPr>
        <w:t>s own mass? That would be the case M</w:t>
      </w:r>
      <w:r w:rsidRPr="00EE5CE4">
        <w:rPr>
          <w:sz w:val="8"/>
          <w:lang w:val="en-GB"/>
        </w:rPr>
        <w:t> </w:t>
      </w:r>
      <w:r w:rsidRPr="00EE5CE4">
        <w:rPr>
          <w:lang w:val="en-GB"/>
        </w:rPr>
        <w:t>=</w:t>
      </w:r>
      <w:r w:rsidRPr="00EE5CE4">
        <w:rPr>
          <w:sz w:val="8"/>
          <w:lang w:val="en-GB"/>
        </w:rPr>
        <w:t> </w:t>
      </w:r>
      <w:r w:rsidRPr="00EE5CE4">
        <w:rPr>
          <w:lang w:val="en-GB"/>
        </w:rPr>
        <w:t>0. Strictly speaking, such a scenario does not exist. There is namely a smallest mass amounting to M</w:t>
      </w:r>
      <w:r w:rsidRPr="00EE5CE4">
        <w:rPr>
          <w:vertAlign w:val="subscript"/>
          <w:lang w:val="en-GB"/>
        </w:rPr>
        <w:t>H</w:t>
      </w:r>
      <w:r w:rsidRPr="00EE5CE4">
        <w:rPr>
          <w:rFonts w:ascii="Symbol" w:hAnsi="Symbol"/>
          <w:vertAlign w:val="subscript"/>
          <w:lang w:val="en-GB"/>
        </w:rPr>
        <w:t></w:t>
      </w:r>
      <w:r w:rsidRPr="00EE5CE4">
        <w:rPr>
          <w:lang w:val="en-GB"/>
        </w:rPr>
        <w:t>=</w:t>
      </w:r>
      <w:r w:rsidRPr="00EE5CE4">
        <w:rPr>
          <w:rFonts w:ascii="Symbol" w:hAnsi="Symbol"/>
          <w:vertAlign w:val="subscript"/>
          <w:lang w:val="en-GB"/>
        </w:rPr>
        <w:t></w:t>
      </w:r>
      <w:r w:rsidRPr="00EE5CE4">
        <w:rPr>
          <w:rFonts w:ascii="MT Extra" w:hAnsi="MT Extra"/>
          <w:lang w:val="en-GB"/>
        </w:rPr>
        <w:t>h</w:t>
      </w:r>
      <w:r w:rsidRPr="00EE5CE4">
        <w:rPr>
          <w:sz w:val="8"/>
          <w:lang w:val="en-GB"/>
        </w:rPr>
        <w:t> </w:t>
      </w:r>
      <w:r w:rsidRPr="00EE5CE4">
        <w:rPr>
          <w:lang w:val="en-GB"/>
        </w:rPr>
        <w:t>H</w:t>
      </w:r>
      <w:r w:rsidRPr="00EE5CE4">
        <w:rPr>
          <w:vertAlign w:val="subscript"/>
          <w:lang w:val="en-GB"/>
        </w:rPr>
        <w:t>0</w:t>
      </w:r>
      <w:r w:rsidRPr="00EE5CE4">
        <w:rPr>
          <w:lang w:val="en-GB"/>
        </w:rPr>
        <w:t>/c</w:t>
      </w:r>
      <w:r w:rsidRPr="00EE5CE4">
        <w:rPr>
          <w:vertAlign w:val="superscript"/>
          <w:lang w:val="en-GB"/>
        </w:rPr>
        <w:t>2</w:t>
      </w:r>
      <w:r w:rsidRPr="00EE5CE4">
        <w:rPr>
          <w:rFonts w:ascii="Symbol" w:hAnsi="Symbol"/>
          <w:vertAlign w:val="superscript"/>
          <w:lang w:val="en-GB"/>
        </w:rPr>
        <w:t></w:t>
      </w:r>
      <w:r w:rsidRPr="00EE5CE4">
        <w:rPr>
          <w:lang w:val="en-GB"/>
        </w:rPr>
        <w:t>=</w:t>
      </w:r>
      <w:r w:rsidRPr="00EE5CE4">
        <w:rPr>
          <w:rFonts w:ascii="Symbol" w:hAnsi="Symbol"/>
          <w:vertAlign w:val="subscript"/>
          <w:lang w:val="en-GB"/>
        </w:rPr>
        <w:t></w:t>
      </w:r>
      <w:r w:rsidRPr="00EE5CE4">
        <w:rPr>
          <w:lang w:val="en-GB"/>
        </w:rPr>
        <w:t>2.60949·10</w:t>
      </w:r>
      <w:r w:rsidRPr="00EE5CE4">
        <w:rPr>
          <w:vertAlign w:val="superscript"/>
          <w:lang w:val="en-GB"/>
        </w:rPr>
        <w:t>–69</w:t>
      </w:r>
      <w:r w:rsidRPr="00EE5CE4">
        <w:rPr>
          <w:rFonts w:ascii="Symbol" w:hAnsi="Symbol"/>
          <w:vertAlign w:val="subscript"/>
          <w:lang w:val="en-GB"/>
        </w:rPr>
        <w:t></w:t>
      </w:r>
      <w:r w:rsidRPr="00EE5CE4">
        <w:rPr>
          <w:lang w:val="en-GB"/>
        </w:rPr>
        <w:t>kg  (according to Table 11) which is also identical to the rest mass of the photon. H</w:t>
      </w:r>
      <w:r w:rsidRPr="00EE5CE4">
        <w:rPr>
          <w:vertAlign w:val="subscript"/>
          <w:lang w:val="en-GB"/>
        </w:rPr>
        <w:t>0</w:t>
      </w:r>
      <w:r w:rsidRPr="00EE5CE4">
        <w:rPr>
          <w:lang w:val="en-GB"/>
        </w:rPr>
        <w:t xml:space="preserve"> as known, has the character of an angular frequency with the wavelength λ</w:t>
      </w:r>
      <w:r w:rsidRPr="00EE5CE4">
        <w:rPr>
          <w:vertAlign w:val="subscript"/>
          <w:lang w:val="en-GB"/>
        </w:rPr>
        <w:t>0</w:t>
      </w:r>
      <w:r w:rsidRPr="00EE5CE4">
        <w:rPr>
          <w:rFonts w:ascii="Symbol" w:hAnsi="Symbol"/>
          <w:sz w:val="12"/>
          <w:vertAlign w:val="subscript"/>
          <w:lang w:val="en-GB"/>
        </w:rPr>
        <w:t></w:t>
      </w:r>
      <w:r w:rsidRPr="00EE5CE4">
        <w:rPr>
          <w:lang w:val="en-GB"/>
        </w:rPr>
        <w:t>=</w:t>
      </w:r>
      <w:r w:rsidRPr="00EE5CE4">
        <w:rPr>
          <w:rFonts w:ascii="Symbol" w:hAnsi="Symbol"/>
          <w:sz w:val="12"/>
          <w:vertAlign w:val="subscript"/>
          <w:lang w:val="en-GB"/>
        </w:rPr>
        <w:t></w:t>
      </w:r>
      <w:r w:rsidRPr="00EE5CE4">
        <w:rPr>
          <w:lang w:val="en-GB"/>
        </w:rPr>
        <w:t xml:space="preserve">R, more does not fit into the universe. The </w:t>
      </w:r>
      <w:r w:rsidRPr="00EE5CE4">
        <w:rPr>
          <w:smallCaps/>
          <w:lang w:val="en-GB"/>
        </w:rPr>
        <w:t>Planck</w:t>
      </w:r>
      <w:r w:rsidRPr="00EE5CE4">
        <w:rPr>
          <w:lang w:val="en-GB"/>
        </w:rPr>
        <w:t>-mass m</w:t>
      </w:r>
      <w:r w:rsidRPr="00EE5CE4">
        <w:rPr>
          <w:vertAlign w:val="subscript"/>
          <w:lang w:val="en-GB"/>
        </w:rPr>
        <w:t>0</w:t>
      </w:r>
      <w:r w:rsidRPr="00EE5CE4">
        <w:rPr>
          <w:lang w:val="en-GB"/>
        </w:rPr>
        <w:t xml:space="preserve"> is quite small, but there are much smaller masses. With it, there is also a smallest speed v</w:t>
      </w:r>
      <w:r w:rsidRPr="00EE5CE4">
        <w:rPr>
          <w:vertAlign w:val="subscript"/>
          <w:lang w:val="en-GB"/>
        </w:rPr>
        <w:t>G</w:t>
      </w:r>
      <w:r w:rsidRPr="00EE5CE4">
        <w:rPr>
          <w:lang w:val="en-GB"/>
        </w:rPr>
        <w:t xml:space="preserve">. Analogously to </w:t>
      </w:r>
      <w:r w:rsidR="002E15F3">
        <w:rPr>
          <w:lang w:val="en-GB"/>
        </w:rPr>
        <w:t>(927)</w:t>
      </w:r>
      <w:r w:rsidRPr="00EE5CE4">
        <w:rPr>
          <w:lang w:val="en-GB"/>
        </w:rPr>
        <w:t xml:space="preserve"> this is calculated as:</w:t>
      </w:r>
    </w:p>
    <w:p w:rsidR="006C1ABC" w:rsidRPr="00EE5CE4" w:rsidRDefault="006C1ABC" w:rsidP="006C1ABC">
      <w:pPr>
        <w:pStyle w:val="Fortsetzung"/>
        <w:spacing w:line="120" w:lineRule="exact"/>
        <w:rPr>
          <w:lang w:val="en-GB"/>
        </w:rPr>
      </w:pPr>
    </w:p>
    <w:p w:rsidR="006C1ABC" w:rsidRPr="00EE5CE4" w:rsidRDefault="006C1ABC" w:rsidP="006C1ABC">
      <w:pPr>
        <w:pStyle w:val="Formel"/>
        <w:rPr>
          <w:lang w:val="en-GB"/>
        </w:rPr>
      </w:pPr>
      <w:r w:rsidRPr="00EE5CE4">
        <w:rPr>
          <w:position w:val="-34"/>
          <w:lang w:val="en-GB"/>
        </w:rPr>
        <w:object w:dxaOrig="6259" w:dyaOrig="820">
          <v:shape id="_x0000_i2064" type="#_x0000_t75" style="width:312.95pt;height:41.5pt" o:ole="">
            <v:imagedata r:id="rId2234" o:title=""/>
          </v:shape>
          <o:OLEObject Type="Embed" ProgID="Equation.DSMT4" ShapeID="_x0000_i2064" DrawAspect="Content" ObjectID="_1748865431" r:id="rId2235"/>
        </w:object>
      </w:r>
      <w:r w:rsidRPr="00EE5CE4">
        <w:rPr>
          <w:lang w:val="en-GB"/>
        </w:rPr>
        <w:tab/>
      </w:r>
      <w:r w:rsidRPr="00EE5CE4">
        <w:rPr>
          <w:lang w:val="en-GB"/>
        </w:rPr>
        <w:tab/>
      </w:r>
      <w:r w:rsidRPr="00EE5CE4">
        <w:rPr>
          <w:lang w:val="en-GB"/>
        </w:rPr>
        <w:tab/>
      </w:r>
      <w:r w:rsidR="002E15F3">
        <w:rPr>
          <w:lang w:val="en-GB"/>
        </w:rPr>
        <w:t>(928)</w:t>
      </w:r>
    </w:p>
    <w:p w:rsidR="006C1ABC" w:rsidRPr="00EE5CE4" w:rsidRDefault="006C1ABC" w:rsidP="006C1ABC">
      <w:pPr>
        <w:pStyle w:val="Fortsetzung"/>
        <w:spacing w:line="160" w:lineRule="exact"/>
        <w:rPr>
          <w:lang w:val="en-GB"/>
        </w:rPr>
      </w:pPr>
    </w:p>
    <w:p w:rsidR="00AF504A" w:rsidRPr="00EE5CE4" w:rsidRDefault="006C1ABC" w:rsidP="009B07A6">
      <w:pPr>
        <w:pStyle w:val="Fortsetzung"/>
        <w:rPr>
          <w:lang w:val="en-GB"/>
        </w:rPr>
      </w:pPr>
      <w:r w:rsidRPr="00EE5CE4">
        <w:rPr>
          <w:lang w:val="en-GB"/>
        </w:rPr>
        <w:t xml:space="preserve">It can also be viewed as the speed with which the observer moves away from the </w:t>
      </w:r>
      <w:r w:rsidR="0003371A" w:rsidRPr="00EE5CE4">
        <w:rPr>
          <w:lang w:val="en-GB"/>
        </w:rPr>
        <w:t>centre</w:t>
      </w:r>
      <w:r w:rsidRPr="00EE5CE4">
        <w:rPr>
          <w:lang w:val="en-GB"/>
        </w:rPr>
        <w:t xml:space="preserve"> in the distance R, the propagation speed of the metric wave field c</w:t>
      </w:r>
      <w:r w:rsidRPr="00EE5CE4">
        <w:rPr>
          <w:vertAlign w:val="subscript"/>
          <w:lang w:val="en-GB"/>
        </w:rPr>
        <w:t>M</w:t>
      </w:r>
      <w:r w:rsidRPr="00EE5CE4">
        <w:rPr>
          <w:sz w:val="8"/>
          <w:lang w:val="en-GB"/>
        </w:rPr>
        <w:t> </w:t>
      </w:r>
      <w:r w:rsidRPr="00EE5CE4">
        <w:rPr>
          <w:lang w:val="en-GB"/>
        </w:rPr>
        <w:t>=</w:t>
      </w:r>
      <w:r w:rsidRPr="00EE5CE4">
        <w:rPr>
          <w:sz w:val="8"/>
          <w:lang w:val="en-GB"/>
        </w:rPr>
        <w:t> </w:t>
      </w:r>
      <w:r w:rsidRPr="00EE5CE4">
        <w:rPr>
          <w:lang w:val="en-GB"/>
        </w:rPr>
        <w:t>1.03807·10</w:t>
      </w:r>
      <w:r w:rsidRPr="00EE5CE4">
        <w:rPr>
          <w:vertAlign w:val="superscript"/>
          <w:lang w:val="en-GB"/>
        </w:rPr>
        <w:t>–22</w:t>
      </w:r>
      <w:r w:rsidRPr="00EE5CE4">
        <w:rPr>
          <w:lang w:val="en-GB"/>
        </w:rPr>
        <w:t>ms</w:t>
      </w:r>
      <w:r w:rsidRPr="00EE5CE4">
        <w:rPr>
          <w:vertAlign w:val="superscript"/>
          <w:lang w:val="en-GB"/>
        </w:rPr>
        <w:t>–1</w:t>
      </w:r>
      <w:r w:rsidRPr="00EE5CE4">
        <w:rPr>
          <w:lang w:val="en-GB"/>
        </w:rPr>
        <w:t>. M</w:t>
      </w:r>
      <w:r w:rsidRPr="00EE5CE4">
        <w:rPr>
          <w:vertAlign w:val="subscript"/>
          <w:lang w:val="en-GB"/>
        </w:rPr>
        <w:t>H</w:t>
      </w:r>
      <w:r w:rsidRPr="00EE5CE4">
        <w:rPr>
          <w:lang w:val="en-GB"/>
        </w:rPr>
        <w:t>, G, r</w:t>
      </w:r>
      <w:r w:rsidRPr="00EE5CE4">
        <w:rPr>
          <w:vertAlign w:val="subscript"/>
          <w:lang w:val="en-GB"/>
        </w:rPr>
        <w:t>0</w:t>
      </w:r>
      <w:r w:rsidRPr="00EE5CE4">
        <w:rPr>
          <w:lang w:val="en-GB"/>
        </w:rPr>
        <w:t xml:space="preserve"> and R even depend on the reference frame and with it, also on v. That means that c</w:t>
      </w:r>
      <w:r w:rsidRPr="00EE5CE4">
        <w:rPr>
          <w:vertAlign w:val="subscript"/>
          <w:lang w:val="en-GB"/>
        </w:rPr>
        <w:t>M</w:t>
      </w:r>
      <w:r w:rsidRPr="00EE5CE4">
        <w:rPr>
          <w:lang w:val="en-GB"/>
        </w:rPr>
        <w:t xml:space="preserve"> is always already contained in MG/r. So you don</w:t>
      </w:r>
      <w:r w:rsidR="00CA42CC">
        <w:rPr>
          <w:lang w:val="en-GB"/>
        </w:rPr>
        <w:t>’</w:t>
      </w:r>
      <w:r w:rsidRPr="00EE5CE4">
        <w:rPr>
          <w:lang w:val="en-GB"/>
        </w:rPr>
        <w:t>t have to add anything, just v itself, and c</w:t>
      </w:r>
      <w:r w:rsidRPr="00EE5CE4">
        <w:rPr>
          <w:vertAlign w:val="subscript"/>
          <w:lang w:val="en-GB"/>
        </w:rPr>
        <w:t>M</w:t>
      </w:r>
      <w:r w:rsidRPr="00EE5CE4">
        <w:rPr>
          <w:lang w:val="en-GB"/>
        </w:rPr>
        <w:t xml:space="preserve"> and v</w:t>
      </w:r>
      <w:r w:rsidRPr="00EE5CE4">
        <w:rPr>
          <w:vertAlign w:val="subscript"/>
          <w:lang w:val="en-GB"/>
        </w:rPr>
        <w:t>G</w:t>
      </w:r>
      <w:r w:rsidRPr="00EE5CE4">
        <w:rPr>
          <w:lang w:val="en-GB"/>
        </w:rPr>
        <w:t xml:space="preserve"> are equivalent. In the approximation for velocities v</w:t>
      </w:r>
      <w:r w:rsidRPr="00EE5CE4">
        <w:rPr>
          <w:sz w:val="16"/>
          <w:lang w:val="en-GB"/>
        </w:rPr>
        <w:t> </w:t>
      </w:r>
      <w:r w:rsidRPr="00EE5CE4">
        <w:rPr>
          <w:rFonts w:ascii="Cambria" w:hAnsi="Cambria"/>
          <w:lang w:val="en-GB"/>
        </w:rPr>
        <w:t>≫</w:t>
      </w:r>
      <w:r w:rsidRPr="00EE5CE4">
        <w:rPr>
          <w:sz w:val="16"/>
          <w:lang w:val="en-GB"/>
        </w:rPr>
        <w:t> </w:t>
      </w:r>
      <w:r w:rsidRPr="00EE5CE4">
        <w:rPr>
          <w:lang w:val="en-GB"/>
        </w:rPr>
        <w:t>c</w:t>
      </w:r>
      <w:r w:rsidRPr="00EE5CE4">
        <w:rPr>
          <w:vertAlign w:val="subscript"/>
          <w:lang w:val="en-GB"/>
        </w:rPr>
        <w:t>M</w:t>
      </w:r>
      <w:r w:rsidRPr="00EE5CE4">
        <w:rPr>
          <w:lang w:val="en-GB"/>
        </w:rPr>
        <w:t xml:space="preserve">, with small curvatures as well as with disregard of the spatial share we can write then. </w:t>
      </w:r>
    </w:p>
    <w:p w:rsidR="009B07A6" w:rsidRPr="00EE5CE4" w:rsidRDefault="009B07A6" w:rsidP="009B07A6">
      <w:pPr>
        <w:pStyle w:val="Fortsetzung"/>
        <w:rPr>
          <w:lang w:val="en-GB"/>
        </w:rPr>
      </w:pPr>
    </w:p>
    <w:p w:rsidR="00AF504A" w:rsidRPr="00EE5CE4" w:rsidRDefault="00AF504A" w:rsidP="00AF504A">
      <w:pPr>
        <w:pStyle w:val="Formel"/>
        <w:rPr>
          <w:lang w:val="en-GB"/>
        </w:rPr>
      </w:pPr>
      <w:r w:rsidRPr="00EE5CE4">
        <w:rPr>
          <w:position w:val="-26"/>
          <w:lang w:val="en-GB"/>
        </w:rPr>
        <w:object w:dxaOrig="5820" w:dyaOrig="720">
          <v:shape id="_x0000_i2065" type="#_x0000_t75" style="width:290.7pt;height:36.2pt" o:ole="">
            <v:imagedata r:id="rId2236" o:title=""/>
          </v:shape>
          <o:OLEObject Type="Embed" ProgID="Equation.DSMT4" ShapeID="_x0000_i2065" DrawAspect="Content" ObjectID="_1748865432" r:id="rId2237"/>
        </w:object>
      </w:r>
      <w:r w:rsidRPr="00EE5CE4">
        <w:rPr>
          <w:lang w:val="en-GB"/>
        </w:rPr>
        <w:tab/>
      </w:r>
      <w:r w:rsidRPr="00EE5CE4">
        <w:rPr>
          <w:lang w:val="en-GB"/>
        </w:rPr>
        <w:tab/>
      </w:r>
      <w:r w:rsidR="007A2F2A" w:rsidRPr="00EE5CE4">
        <w:rPr>
          <w:lang w:val="en-GB"/>
        </w:rPr>
        <w:tab/>
      </w:r>
      <w:r w:rsidR="002E15F3">
        <w:rPr>
          <w:lang w:val="en-GB"/>
        </w:rPr>
        <w:t>(929)</w:t>
      </w:r>
    </w:p>
    <w:p w:rsidR="007A2F2A" w:rsidRPr="00EE5CE4" w:rsidRDefault="007A2F2A" w:rsidP="00BE513E">
      <w:pPr>
        <w:pStyle w:val="Fortsetzung"/>
        <w:spacing w:line="200" w:lineRule="exact"/>
        <w:rPr>
          <w:lang w:val="en-GB"/>
        </w:rPr>
      </w:pPr>
    </w:p>
    <w:p w:rsidR="00AF504A" w:rsidRPr="00EE5CE4" w:rsidRDefault="00AF504A" w:rsidP="00AF504A">
      <w:pPr>
        <w:pStyle w:val="Fortsetzung"/>
        <w:rPr>
          <w:lang w:val="en-GB"/>
        </w:rPr>
      </w:pPr>
      <w:r w:rsidRPr="00EE5CE4">
        <w:rPr>
          <w:lang w:val="en-GB"/>
        </w:rPr>
        <w:t>To a body with a fixed position at the surface, applies v</w:t>
      </w:r>
      <w:r w:rsidRPr="00EE5CE4">
        <w:rPr>
          <w:position w:val="2"/>
          <w:vertAlign w:val="subscript"/>
          <w:lang w:val="en-GB"/>
        </w:rPr>
        <w:t>M</w:t>
      </w:r>
      <w:r w:rsidRPr="00EE5CE4">
        <w:rPr>
          <w:lang w:val="en-GB"/>
        </w:rPr>
        <w:t xml:space="preserve"> = 0 and the following expression:</w:t>
      </w:r>
    </w:p>
    <w:p w:rsidR="00AF504A" w:rsidRPr="00EE5CE4" w:rsidRDefault="00AF504A" w:rsidP="00AF504A">
      <w:pPr>
        <w:pStyle w:val="Formel"/>
        <w:rPr>
          <w:lang w:val="en-GB"/>
        </w:rPr>
      </w:pPr>
      <w:r w:rsidRPr="00EE5CE4">
        <w:rPr>
          <w:position w:val="-24"/>
          <w:lang w:val="en-GB"/>
        </w:rPr>
        <w:object w:dxaOrig="2000" w:dyaOrig="660">
          <v:shape id="_x0000_i2066" type="#_x0000_t75" style="width:100.5pt;height:32.55pt" o:ole="">
            <v:imagedata r:id="rId2238" o:title=""/>
          </v:shape>
          <o:OLEObject Type="Embed" ProgID="Equation.DSMT4" ShapeID="_x0000_i2066" DrawAspect="Content" ObjectID="_1748865433" r:id="rId2239"/>
        </w:object>
      </w:r>
      <w:r w:rsidRPr="00EE5CE4">
        <w:rPr>
          <w:lang w:val="en-GB"/>
        </w:rPr>
        <w:tab/>
      </w:r>
      <w:r w:rsidRPr="00EE5CE4">
        <w:rPr>
          <w:lang w:val="en-GB"/>
        </w:rPr>
        <w:tab/>
      </w:r>
      <w:r w:rsidRPr="00EE5CE4">
        <w:rPr>
          <w:lang w:val="en-GB"/>
        </w:rPr>
        <w:tab/>
      </w:r>
      <w:r w:rsidRPr="00EE5CE4">
        <w:rPr>
          <w:lang w:val="en-GB"/>
        </w:rPr>
        <w:tab/>
        <w:t>f</w:t>
      </w:r>
      <w:r w:rsidR="006A62B2" w:rsidRPr="00EE5CE4">
        <w:rPr>
          <w:lang w:val="en-GB"/>
        </w:rPr>
        <w:t>o</w:t>
      </w:r>
      <w:r w:rsidRPr="00EE5CE4">
        <w:rPr>
          <w:lang w:val="en-GB"/>
        </w:rPr>
        <w:t>r  M</w:t>
      </w:r>
      <w:r w:rsidRPr="00EE5CE4">
        <w:rPr>
          <w:rFonts w:ascii="Chicago" w:hAnsi="Chicago"/>
          <w:lang w:val="en-GB"/>
        </w:rPr>
        <w:t>»</w:t>
      </w:r>
      <w:r w:rsidRPr="00EE5CE4">
        <w:rPr>
          <w:sz w:val="16"/>
          <w:lang w:val="en-GB"/>
        </w:rPr>
        <w:t> </w:t>
      </w:r>
      <w:r w:rsidRPr="00EE5CE4">
        <w:rPr>
          <w:lang w:val="en-GB"/>
        </w:rPr>
        <w:t xml:space="preserve">0  </w:t>
      </w:r>
      <w:r w:rsidR="006A62B2" w:rsidRPr="00EE5CE4">
        <w:rPr>
          <w:lang w:val="en-GB"/>
        </w:rPr>
        <w:t>and/o</w:t>
      </w:r>
      <w:r w:rsidRPr="00EE5CE4">
        <w:rPr>
          <w:lang w:val="en-GB"/>
        </w:rPr>
        <w:t>r  Q</w:t>
      </w:r>
      <w:r w:rsidRPr="00EE5CE4">
        <w:rPr>
          <w:position w:val="-4"/>
          <w:sz w:val="14"/>
          <w:lang w:val="en-GB"/>
        </w:rPr>
        <w:t xml:space="preserve">0 </w:t>
      </w:r>
      <w:r w:rsidRPr="00EE5CE4">
        <w:rPr>
          <w:rFonts w:ascii="Chicago" w:hAnsi="Chicago"/>
          <w:lang w:val="en-GB"/>
        </w:rPr>
        <w:t>»</w:t>
      </w:r>
      <w:r w:rsidRPr="00EE5CE4">
        <w:rPr>
          <w:sz w:val="16"/>
          <w:lang w:val="en-GB"/>
        </w:rPr>
        <w:t> </w:t>
      </w:r>
      <w:r w:rsidRPr="00EE5CE4">
        <w:rPr>
          <w:lang w:val="en-GB"/>
        </w:rPr>
        <w:t>1</w:t>
      </w:r>
      <w:r w:rsidRPr="00EE5CE4">
        <w:rPr>
          <w:lang w:val="en-GB"/>
        </w:rPr>
        <w:tab/>
      </w:r>
      <w:r w:rsidRPr="00EE5CE4">
        <w:rPr>
          <w:lang w:val="en-GB"/>
        </w:rPr>
        <w:tab/>
      </w:r>
      <w:r w:rsidR="002E15F3">
        <w:rPr>
          <w:lang w:val="en-GB"/>
        </w:rPr>
        <w:t>(930)</w:t>
      </w:r>
    </w:p>
    <w:p w:rsidR="00A0073C" w:rsidRPr="00EE5CE4" w:rsidRDefault="00A0073C" w:rsidP="00A0073C">
      <w:pPr>
        <w:pStyle w:val="Fortsetzung"/>
        <w:rPr>
          <w:lang w:val="en-GB"/>
        </w:rPr>
      </w:pPr>
    </w:p>
    <w:p w:rsidR="00AF504A" w:rsidRPr="00EE5CE4" w:rsidRDefault="00AF504A" w:rsidP="00AF504A">
      <w:pPr>
        <w:pStyle w:val="Fortsetzung"/>
        <w:spacing w:line="260" w:lineRule="exact"/>
        <w:rPr>
          <w:lang w:val="en-GB"/>
        </w:rPr>
      </w:pPr>
      <w:r w:rsidRPr="00EE5CE4">
        <w:rPr>
          <w:lang w:val="en-GB"/>
        </w:rPr>
        <w:t>Here the space-like vector r/2 comes into effect. For M</w:t>
      </w:r>
      <w:r w:rsidRPr="00EE5CE4">
        <w:rPr>
          <w:sz w:val="8"/>
          <w:lang w:val="en-GB"/>
        </w:rPr>
        <w:t xml:space="preserve"> </w:t>
      </w:r>
      <w:r w:rsidRPr="00EE5CE4">
        <w:rPr>
          <w:rFonts w:ascii="Symbol" w:hAnsi="Symbol"/>
          <w:lang w:val="en-GB"/>
        </w:rPr>
        <w:sym w:font="Symbol" w:char="F0AE"/>
      </w:r>
      <w:r w:rsidRPr="00EE5CE4">
        <w:rPr>
          <w:sz w:val="8"/>
          <w:lang w:val="en-GB"/>
        </w:rPr>
        <w:t xml:space="preserve"> </w:t>
      </w:r>
      <w:r w:rsidRPr="00EE5CE4">
        <w:rPr>
          <w:lang w:val="en-GB"/>
        </w:rPr>
        <w:t>0 still the basic curvature of the metric wave-field remains:</w:t>
      </w:r>
    </w:p>
    <w:p w:rsidR="00AF504A" w:rsidRPr="00EE5CE4" w:rsidRDefault="00AF504A" w:rsidP="00BE513E">
      <w:pPr>
        <w:pStyle w:val="Block"/>
        <w:spacing w:line="160" w:lineRule="exact"/>
        <w:rPr>
          <w:lang w:val="en-GB"/>
        </w:rPr>
      </w:pPr>
    </w:p>
    <w:p w:rsidR="00AF504A" w:rsidRPr="00EE5CE4" w:rsidRDefault="00AF504A" w:rsidP="00AF504A">
      <w:pPr>
        <w:pStyle w:val="Formel"/>
        <w:rPr>
          <w:lang w:val="en-GB"/>
        </w:rPr>
      </w:pPr>
      <w:r w:rsidRPr="00EE5CE4">
        <w:rPr>
          <w:position w:val="-30"/>
          <w:lang w:val="en-GB"/>
        </w:rPr>
        <w:object w:dxaOrig="3420" w:dyaOrig="680">
          <v:shape id="_x0000_i2067" type="#_x0000_t75" style="width:171.7pt;height:33.75pt" o:ole="">
            <v:imagedata r:id="rId2240" o:title=""/>
          </v:shape>
          <o:OLEObject Type="Embed" ProgID="Equation.DSMT4" ShapeID="_x0000_i2067" DrawAspect="Content" ObjectID="_1748865434" r:id="rId2241"/>
        </w:object>
      </w:r>
      <w:r w:rsidR="006A62B2" w:rsidRPr="00EE5CE4">
        <w:rPr>
          <w:lang w:val="en-GB"/>
        </w:rPr>
        <w:tab/>
      </w:r>
      <w:r w:rsidR="006A62B2" w:rsidRPr="00EE5CE4">
        <w:rPr>
          <w:lang w:val="en-GB"/>
        </w:rPr>
        <w:tab/>
        <w:t>fo</w:t>
      </w:r>
      <w:r w:rsidRPr="00EE5CE4">
        <w:rPr>
          <w:lang w:val="en-GB"/>
        </w:rPr>
        <w:t>r M</w:t>
      </w:r>
      <w:r w:rsidRPr="00EE5CE4">
        <w:rPr>
          <w:sz w:val="8"/>
          <w:lang w:val="en-GB"/>
        </w:rPr>
        <w:t xml:space="preserve"> </w:t>
      </w:r>
      <w:r w:rsidRPr="00EE5CE4">
        <w:rPr>
          <w:rFonts w:ascii="Symbol" w:hAnsi="Symbol"/>
          <w:lang w:val="en-GB"/>
        </w:rPr>
        <w:sym w:font="Symbol" w:char="F0AE"/>
      </w:r>
      <w:r w:rsidRPr="00EE5CE4">
        <w:rPr>
          <w:sz w:val="8"/>
          <w:lang w:val="en-GB"/>
        </w:rPr>
        <w:t xml:space="preserve"> </w:t>
      </w:r>
      <w:r w:rsidRPr="00EE5CE4">
        <w:rPr>
          <w:lang w:val="en-GB"/>
        </w:rPr>
        <w:t>0</w:t>
      </w:r>
      <w:r w:rsidRPr="00EE5CE4">
        <w:rPr>
          <w:lang w:val="en-GB"/>
        </w:rPr>
        <w:tab/>
      </w:r>
      <w:r w:rsidRPr="00EE5CE4">
        <w:rPr>
          <w:lang w:val="en-GB"/>
        </w:rPr>
        <w:tab/>
      </w:r>
      <w:r w:rsidRPr="00EE5CE4">
        <w:rPr>
          <w:lang w:val="en-GB"/>
        </w:rPr>
        <w:tab/>
      </w:r>
      <w:r w:rsidRPr="00EE5CE4">
        <w:rPr>
          <w:lang w:val="en-GB"/>
        </w:rPr>
        <w:tab/>
      </w:r>
      <w:r w:rsidR="002E15F3">
        <w:rPr>
          <w:lang w:val="en-GB"/>
        </w:rPr>
        <w:t>(931)</w:t>
      </w:r>
    </w:p>
    <w:p w:rsidR="007A2F2A" w:rsidRPr="00EE5CE4" w:rsidRDefault="007A2F2A" w:rsidP="00BE513E">
      <w:pPr>
        <w:pStyle w:val="Fortsetzung"/>
        <w:spacing w:line="200" w:lineRule="exact"/>
        <w:rPr>
          <w:lang w:val="en-GB"/>
        </w:rPr>
      </w:pPr>
    </w:p>
    <w:p w:rsidR="00200B54" w:rsidRPr="00EE5CE4" w:rsidRDefault="00AF504A" w:rsidP="00200B54">
      <w:pPr>
        <w:pStyle w:val="Fortsetzung"/>
        <w:spacing w:line="260" w:lineRule="exact"/>
        <w:rPr>
          <w:lang w:val="en-GB"/>
        </w:rPr>
      </w:pPr>
      <w:r w:rsidRPr="00EE5CE4">
        <w:rPr>
          <w:lang w:val="en-GB"/>
        </w:rPr>
        <w:t xml:space="preserve">It would be favourable for the component </w:t>
      </w:r>
      <w:r w:rsidRPr="00EE5CE4">
        <w:rPr>
          <w:i/>
          <w:lang w:val="en-GB"/>
        </w:rPr>
        <w:t>g</w:t>
      </w:r>
      <w:r w:rsidRPr="00EE5CE4">
        <w:rPr>
          <w:i/>
          <w:position w:val="2"/>
          <w:vertAlign w:val="subscript"/>
          <w:lang w:val="en-GB"/>
        </w:rPr>
        <w:t>11</w:t>
      </w:r>
      <w:r w:rsidRPr="00EE5CE4">
        <w:rPr>
          <w:lang w:val="en-GB"/>
        </w:rPr>
        <w:t>, if we could replace sin</w:t>
      </w:r>
      <w:r w:rsidRPr="00EE5CE4">
        <w:rPr>
          <w:sz w:val="12"/>
          <w:lang w:val="en-GB"/>
        </w:rPr>
        <w:t> </w:t>
      </w:r>
      <w:r w:rsidRPr="00EE5CE4">
        <w:rPr>
          <w:lang w:val="en-GB"/>
        </w:rPr>
        <w:t>γ</w:t>
      </w:r>
      <w:r w:rsidRPr="00EE5CE4">
        <w:rPr>
          <w:vertAlign w:val="subscript"/>
          <w:lang w:val="en-GB"/>
        </w:rPr>
        <w:t>γ</w:t>
      </w:r>
      <w:r w:rsidR="00DF6001" w:rsidRPr="00EE5CE4">
        <w:rPr>
          <w:vertAlign w:val="subscript"/>
          <w:lang w:val="en-GB"/>
        </w:rPr>
        <w:fldChar w:fldCharType="begin"/>
      </w:r>
      <w:r w:rsidRPr="00EE5CE4">
        <w:rPr>
          <w:vertAlign w:val="subscript"/>
          <w:lang w:val="en-GB"/>
        </w:rPr>
        <w:instrText xml:space="preserve"> ADVANCE  \l 3 </w:instrText>
      </w:r>
      <w:r w:rsidR="00DF6001" w:rsidRPr="00EE5CE4">
        <w:rPr>
          <w:vertAlign w:val="subscript"/>
          <w:lang w:val="en-GB"/>
        </w:rPr>
        <w:fldChar w:fldCharType="end"/>
      </w:r>
      <w:r w:rsidRPr="00EE5CE4">
        <w:rPr>
          <w:vertAlign w:val="subscript"/>
          <w:lang w:val="en-GB" w:bidi="he-IL"/>
        </w:rPr>
        <w:t>‾</w:t>
      </w:r>
      <w:r w:rsidRPr="00EE5CE4">
        <w:rPr>
          <w:lang w:val="en-GB"/>
        </w:rPr>
        <w:t xml:space="preserve"> by sin</w:t>
      </w:r>
      <w:r w:rsidRPr="00EE5CE4">
        <w:rPr>
          <w:sz w:val="12"/>
          <w:lang w:val="en-GB"/>
        </w:rPr>
        <w:t> </w:t>
      </w:r>
      <w:r w:rsidRPr="00EE5CE4">
        <w:rPr>
          <w:lang w:val="en-GB"/>
        </w:rPr>
        <w:t>γ</w:t>
      </w:r>
      <w:r w:rsidRPr="00EE5CE4">
        <w:rPr>
          <w:vertAlign w:val="subscript"/>
          <w:lang w:val="en-GB"/>
        </w:rPr>
        <w:t>γ</w:t>
      </w:r>
      <w:r w:rsidRPr="00EE5CE4">
        <w:rPr>
          <w:lang w:val="en-GB"/>
        </w:rPr>
        <w:t xml:space="preserve">. Usefully, we use the relations </w:t>
      </w:r>
      <w:r w:rsidR="00100D72">
        <w:rPr>
          <w:lang w:val="en-GB"/>
        </w:rPr>
        <w:t>(720)</w:t>
      </w:r>
      <w:r w:rsidRPr="00EE5CE4">
        <w:rPr>
          <w:lang w:val="en-GB"/>
        </w:rPr>
        <w:t xml:space="preserve"> and </w:t>
      </w:r>
      <w:r w:rsidR="00100D72">
        <w:rPr>
          <w:lang w:val="en-GB"/>
        </w:rPr>
        <w:t>(722)</w:t>
      </w:r>
      <w:r w:rsidRPr="00EE5CE4">
        <w:rPr>
          <w:lang w:val="en-GB"/>
        </w:rPr>
        <w:t xml:space="preserve"> for it. It applies withou</w:t>
      </w:r>
      <w:r w:rsidR="00200B54" w:rsidRPr="00EE5CE4">
        <w:rPr>
          <w:lang w:val="en-GB"/>
        </w:rPr>
        <w:t>t the navigation-gradient again:</w:t>
      </w:r>
    </w:p>
    <w:p w:rsidR="00AF504A" w:rsidRPr="00EE5CE4" w:rsidRDefault="00A0073C" w:rsidP="00200B54">
      <w:pPr>
        <w:pStyle w:val="Fortsetzung"/>
        <w:tabs>
          <w:tab w:val="right" w:pos="9029"/>
        </w:tabs>
        <w:spacing w:line="320" w:lineRule="exact"/>
        <w:rPr>
          <w:lang w:val="en-GB"/>
        </w:rPr>
      </w:pPr>
      <w:r w:rsidRPr="00EE5CE4">
        <w:rPr>
          <w:lang w:val="en-GB"/>
        </w:rPr>
        <w:tab/>
        <w:t>↓</w:t>
      </w:r>
      <w:r w:rsidR="002E15F3">
        <w:rPr>
          <w:lang w:val="en-GB"/>
        </w:rPr>
        <w:t>(932)</w:t>
      </w:r>
    </w:p>
    <w:p w:rsidR="00AF504A" w:rsidRPr="00EE5CE4" w:rsidRDefault="00AF504A" w:rsidP="00B04640">
      <w:pPr>
        <w:pStyle w:val="Block"/>
        <w:spacing w:line="240" w:lineRule="atLeast"/>
        <w:rPr>
          <w:lang w:val="en-GB"/>
        </w:rPr>
      </w:pPr>
      <w:r w:rsidRPr="00EE5CE4">
        <w:rPr>
          <w:position w:val="-46"/>
          <w:lang w:val="en-GB"/>
        </w:rPr>
        <w:object w:dxaOrig="8620" w:dyaOrig="1040">
          <v:shape id="_x0000_i2068" type="#_x0000_t75" style="width:431pt;height:52.05pt" o:ole="">
            <v:imagedata r:id="rId2242" o:title=""/>
          </v:shape>
          <o:OLEObject Type="Embed" ProgID="Equation.DSMT4" ShapeID="_x0000_i2068" DrawAspect="Content" ObjectID="_1748865435" r:id="rId2243"/>
        </w:object>
      </w:r>
    </w:p>
    <w:p w:rsidR="00AF504A" w:rsidRPr="00EE5CE4" w:rsidRDefault="00AF504A" w:rsidP="00AF504A">
      <w:pPr>
        <w:pStyle w:val="Fortsetzung"/>
        <w:rPr>
          <w:lang w:val="en-GB"/>
        </w:rPr>
      </w:pPr>
      <w:r w:rsidRPr="00EE5CE4">
        <w:rPr>
          <w:lang w:val="en-GB"/>
        </w:rPr>
        <w:t xml:space="preserve">Here, also the conversion-factor </w:t>
      </w:r>
      <w:r w:rsidRPr="00EE5CE4">
        <w:rPr>
          <w:rFonts w:ascii="Symbol" w:hAnsi="Symbol"/>
          <w:lang w:val="en-GB"/>
        </w:rPr>
        <w:t></w:t>
      </w:r>
      <w:r w:rsidRPr="00EE5CE4">
        <w:rPr>
          <w:lang w:val="en-GB"/>
        </w:rPr>
        <w:t xml:space="preserve"> between space-like and time-like distance appears, as already anticipated with </w:t>
      </w:r>
      <w:r w:rsidR="00F21E60">
        <w:rPr>
          <w:lang w:val="en-GB"/>
        </w:rPr>
        <w:t>(283)</w:t>
      </w:r>
      <w:r w:rsidRPr="00EE5CE4">
        <w:rPr>
          <w:lang w:val="en-GB"/>
        </w:rPr>
        <w:t xml:space="preserve">. For the approximation by analogy with </w:t>
      </w:r>
      <w:r w:rsidR="002E15F3">
        <w:rPr>
          <w:lang w:val="en-GB"/>
        </w:rPr>
        <w:t>(930)</w:t>
      </w:r>
      <w:r w:rsidRPr="00EE5CE4">
        <w:rPr>
          <w:lang w:val="en-GB"/>
        </w:rPr>
        <w:t xml:space="preserve"> we get the following expression:</w:t>
      </w:r>
    </w:p>
    <w:p w:rsidR="00AF504A" w:rsidRPr="00EE5CE4" w:rsidRDefault="00AF504A" w:rsidP="00BE513E">
      <w:pPr>
        <w:pStyle w:val="Block"/>
        <w:spacing w:line="120" w:lineRule="exact"/>
        <w:rPr>
          <w:lang w:val="en-GB"/>
        </w:rPr>
      </w:pPr>
    </w:p>
    <w:p w:rsidR="00AF504A" w:rsidRPr="00EE5CE4" w:rsidRDefault="00AF504A" w:rsidP="00AF504A">
      <w:pPr>
        <w:pStyle w:val="Formel"/>
        <w:rPr>
          <w:lang w:val="en-GB"/>
        </w:rPr>
      </w:pPr>
      <w:r w:rsidRPr="00EE5CE4">
        <w:rPr>
          <w:position w:val="-28"/>
          <w:lang w:val="en-GB"/>
        </w:rPr>
        <w:object w:dxaOrig="5380" w:dyaOrig="720">
          <v:shape id="_x0000_i2069" type="#_x0000_t75" style="width:269pt;height:36.2pt" o:ole="">
            <v:imagedata r:id="rId2244" o:title=""/>
          </v:shape>
          <o:OLEObject Type="Embed" ProgID="Equation.DSMT4" ShapeID="_x0000_i2069" DrawAspect="Content" ObjectID="_1748865436" r:id="rId2245"/>
        </w:object>
      </w:r>
      <w:r w:rsidRPr="00EE5CE4">
        <w:rPr>
          <w:lang w:val="en-GB"/>
        </w:rPr>
        <w:tab/>
      </w:r>
      <w:r w:rsidRPr="00EE5CE4">
        <w:rPr>
          <w:lang w:val="en-GB"/>
        </w:rPr>
        <w:tab/>
      </w:r>
      <w:r w:rsidRPr="00EE5CE4">
        <w:rPr>
          <w:lang w:val="en-GB"/>
        </w:rPr>
        <w:tab/>
      </w:r>
      <w:r w:rsidRPr="00EE5CE4">
        <w:rPr>
          <w:lang w:val="en-GB"/>
        </w:rPr>
        <w:tab/>
      </w:r>
      <w:r w:rsidR="002E15F3">
        <w:rPr>
          <w:lang w:val="en-GB"/>
        </w:rPr>
        <w:t>(933)</w:t>
      </w:r>
    </w:p>
    <w:p w:rsidR="00AF504A" w:rsidRPr="00EE5CE4" w:rsidRDefault="00AF504A" w:rsidP="00AF504A">
      <w:pPr>
        <w:pStyle w:val="Block"/>
        <w:rPr>
          <w:lang w:val="en-GB"/>
        </w:rPr>
      </w:pPr>
    </w:p>
    <w:p w:rsidR="00AF504A" w:rsidRPr="00EE5CE4" w:rsidRDefault="00AF504A" w:rsidP="00AF504A">
      <w:pPr>
        <w:pStyle w:val="Formel"/>
        <w:rPr>
          <w:lang w:val="en-GB"/>
        </w:rPr>
      </w:pPr>
      <w:r w:rsidRPr="00EE5CE4">
        <w:rPr>
          <w:position w:val="-28"/>
          <w:lang w:val="en-GB"/>
        </w:rPr>
        <w:object w:dxaOrig="2460" w:dyaOrig="680">
          <v:shape id="_x0000_i2070" type="#_x0000_t75" style="width:122.5pt;height:33.75pt" o:ole="">
            <v:imagedata r:id="rId2246" o:title=""/>
          </v:shape>
          <o:OLEObject Type="Embed" ProgID="Equation.DSMT4" ShapeID="_x0000_i2070" DrawAspect="Content" ObjectID="_1748865437" r:id="rId2247"/>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(934)</w:t>
      </w:r>
    </w:p>
    <w:p w:rsidR="00AF504A" w:rsidRPr="00EE5CE4" w:rsidRDefault="00AF504A" w:rsidP="00A0073C">
      <w:pPr>
        <w:pStyle w:val="Block"/>
        <w:keepNext/>
        <w:widowControl w:val="0"/>
        <w:spacing w:line="160" w:lineRule="exact"/>
        <w:ind w:left="284" w:right="68" w:firstLine="522"/>
        <w:jc w:val="left"/>
        <w:rPr>
          <w:lang w:val="en-GB"/>
        </w:rPr>
      </w:pPr>
    </w:p>
    <w:p w:rsidR="00AF504A" w:rsidRPr="00EE5CE4" w:rsidRDefault="00AF504A" w:rsidP="00A0073C">
      <w:pPr>
        <w:pStyle w:val="Fortsetzung"/>
        <w:rPr>
          <w:lang w:val="en-GB"/>
        </w:rPr>
      </w:pPr>
      <w:r w:rsidRPr="00EE5CE4">
        <w:rPr>
          <w:lang w:val="en-GB"/>
        </w:rPr>
        <w:t xml:space="preserve">After substitution in </w:t>
      </w:r>
      <w:r w:rsidR="002E15F3">
        <w:rPr>
          <w:lang w:val="en-GB"/>
        </w:rPr>
        <w:t>(926)</w:t>
      </w:r>
      <w:r w:rsidRPr="00EE5CE4">
        <w:rPr>
          <w:lang w:val="en-GB"/>
        </w:rPr>
        <w:t xml:space="preserve"> we approximately obtain the </w:t>
      </w:r>
      <w:r w:rsidRPr="00EE5CE4">
        <w:rPr>
          <w:smallCaps/>
          <w:lang w:val="en-GB"/>
        </w:rPr>
        <w:t>Schwarzschild</w:t>
      </w:r>
      <w:r w:rsidRPr="00EE5CE4">
        <w:rPr>
          <w:lang w:val="en-GB"/>
        </w:rPr>
        <w:t xml:space="preserve"> line-element as solution. Re-applying the velocities, we can see even here, why the relativistic dilatation-factor </w:t>
      </w:r>
      <w:r w:rsidRPr="00EE5CE4">
        <w:rPr>
          <w:rFonts w:ascii="Symbol" w:hAnsi="Symbol"/>
          <w:lang w:val="en-GB"/>
        </w:rPr>
        <w:t></w:t>
      </w:r>
      <w:r w:rsidRPr="00EE5CE4">
        <w:rPr>
          <w:lang w:val="en-GB"/>
        </w:rPr>
        <w:t xml:space="preserve"> comes into effect with time-like vectors, but the reciprocal </w:t>
      </w:r>
      <w:r w:rsidRPr="00EE5CE4">
        <w:rPr>
          <w:rFonts w:ascii="Symbol" w:hAnsi="Symbol"/>
          <w:lang w:val="en-GB"/>
        </w:rPr>
        <w:t></w:t>
      </w:r>
      <w:r w:rsidRPr="00EE5CE4">
        <w:rPr>
          <w:vertAlign w:val="superscript"/>
          <w:lang w:val="en-GB"/>
        </w:rPr>
        <w:t>–1</w:t>
      </w:r>
      <w:r w:rsidRPr="00EE5CE4">
        <w:rPr>
          <w:lang w:val="en-GB"/>
        </w:rPr>
        <w:t xml:space="preserve"> with space-like vectors.</w:t>
      </w:r>
      <w:r w:rsidR="00A0073C" w:rsidRPr="00EE5CE4">
        <w:rPr>
          <w:lang w:val="en-GB"/>
        </w:rPr>
        <w:t xml:space="preserve"> </w:t>
      </w:r>
      <w:r w:rsidRPr="00EE5CE4">
        <w:rPr>
          <w:lang w:val="en-GB"/>
        </w:rPr>
        <w:t xml:space="preserve">Thus we can expand the relations for the angle </w:t>
      </w:r>
      <w:r w:rsidRPr="00EE5CE4">
        <w:rPr>
          <w:rFonts w:ascii="Symbol" w:hAnsi="Symbol"/>
          <w:lang w:val="en-GB"/>
        </w:rPr>
        <w:t></w:t>
      </w:r>
      <w:r w:rsidRPr="00EE5CE4">
        <w:rPr>
          <w:lang w:val="en-GB"/>
        </w:rPr>
        <w:t xml:space="preserve"> and the several angles </w:t>
      </w:r>
      <w:r w:rsidRPr="00EE5CE4">
        <w:rPr>
          <w:rFonts w:ascii="Symbol" w:hAnsi="Symbol"/>
          <w:lang w:val="en-GB"/>
        </w:rPr>
        <w:t></w:t>
      </w:r>
      <w:r w:rsidRPr="00EE5CE4">
        <w:rPr>
          <w:lang w:val="en-GB"/>
        </w:rPr>
        <w:t xml:space="preserve"> about the expressi</w:t>
      </w:r>
      <w:r w:rsidRPr="00EE5CE4">
        <w:rPr>
          <w:lang w:val="en-GB"/>
        </w:rPr>
        <w:softHyphen/>
        <w:t xml:space="preserve">ons for the mass-influence. We use the ratio v″/c from </w:t>
      </w:r>
      <w:r w:rsidR="002E15F3">
        <w:rPr>
          <w:lang w:val="en-GB"/>
        </w:rPr>
        <w:t>(892)</w:t>
      </w:r>
      <w:r w:rsidRPr="00EE5CE4">
        <w:rPr>
          <w:lang w:val="en-GB"/>
        </w:rPr>
        <w:t xml:space="preserve">. To the angle </w:t>
      </w:r>
      <w:r w:rsidRPr="00EE5CE4">
        <w:rPr>
          <w:rFonts w:ascii="Symbol" w:hAnsi="Symbol"/>
          <w:lang w:val="en-GB"/>
        </w:rPr>
        <w:t></w:t>
      </w:r>
      <w:r w:rsidRPr="00EE5CE4">
        <w:rPr>
          <w:lang w:val="en-GB"/>
        </w:rPr>
        <w:t xml:space="preserve"> commonly applies:</w:t>
      </w:r>
    </w:p>
    <w:p w:rsidR="00AF504A" w:rsidRPr="00EE5CE4" w:rsidRDefault="00AF504A" w:rsidP="00AF504A">
      <w:pPr>
        <w:pStyle w:val="Formel"/>
        <w:rPr>
          <w:lang w:val="en-GB"/>
        </w:rPr>
      </w:pPr>
      <w:r w:rsidRPr="00EE5CE4">
        <w:rPr>
          <w:position w:val="-28"/>
          <w:lang w:val="en-GB"/>
        </w:rPr>
        <w:object w:dxaOrig="2220" w:dyaOrig="680">
          <v:shape id="_x0000_i2071" type="#_x0000_t75" style="width:111.45pt;height:33.75pt" o:ole="">
            <v:imagedata r:id="rId2248" o:title=""/>
          </v:shape>
          <o:OLEObject Type="Embed" ProgID="Equation.DSMT4" ShapeID="_x0000_i2071" DrawAspect="Content" ObjectID="_1748865438" r:id="rId2249"/>
        </w:object>
      </w:r>
      <w:r w:rsidRPr="00EE5CE4">
        <w:rPr>
          <w:lang w:val="en-GB"/>
        </w:rPr>
        <w:tab/>
      </w:r>
      <w:r w:rsidRPr="00EE5CE4">
        <w:rPr>
          <w:lang w:val="en-GB"/>
        </w:rPr>
        <w:tab/>
      </w:r>
      <w:r w:rsidRPr="00EE5CE4">
        <w:rPr>
          <w:position w:val="-4"/>
          <w:lang w:val="en-GB"/>
        </w:rPr>
        <w:object w:dxaOrig="180" w:dyaOrig="279">
          <v:shape id="_x0000_i2072" type="#_x0000_t75" style="width:10.6pt;height:14.65pt" o:ole="">
            <v:imagedata r:id="rId1068" o:title=""/>
          </v:shape>
          <o:OLEObject Type="Embed" ProgID="Equation.DSMT4" ShapeID="_x0000_i2072" DrawAspect="Content" ObjectID="_1748865439" r:id="rId2250"/>
        </w:object>
      </w:r>
      <w:r w:rsidRPr="00EE5CE4">
        <w:rPr>
          <w:position w:val="-80"/>
          <w:lang w:val="en-GB"/>
        </w:rPr>
        <w:object w:dxaOrig="3480" w:dyaOrig="1719">
          <v:shape id="_x0000_i2073" type="#_x0000_t75" style="width:162.7pt;height:80.55pt" o:ole="">
            <v:imagedata r:id="rId2251" o:title="" croptop="5402f" cropright="4271f"/>
          </v:shape>
          <o:OLEObject Type="Embed" ProgID="Equation.DSMT4" ShapeID="_x0000_i2073" DrawAspect="Content" ObjectID="_1748865440" r:id="rId2252"/>
        </w:object>
      </w:r>
      <w:r w:rsidRPr="00EE5CE4">
        <w:rPr>
          <w:lang w:val="en-GB"/>
        </w:rPr>
        <w:tab/>
      </w:r>
      <w:r w:rsidRPr="00EE5CE4">
        <w:rPr>
          <w:lang w:val="en-GB"/>
        </w:rPr>
        <w:tab/>
      </w:r>
      <w:r w:rsidRPr="00EE5CE4">
        <w:rPr>
          <w:lang w:val="en-GB"/>
        </w:rPr>
        <w:tab/>
      </w:r>
      <w:r w:rsidR="002E15F3">
        <w:rPr>
          <w:lang w:val="en-GB"/>
        </w:rPr>
        <w:t>(935)</w:t>
      </w:r>
    </w:p>
    <w:p w:rsidR="00AF504A" w:rsidRPr="00EE5CE4" w:rsidRDefault="00AF504A" w:rsidP="00AF504A">
      <w:pPr>
        <w:pStyle w:val="Fortsetzung"/>
        <w:rPr>
          <w:lang w:val="en-GB"/>
        </w:rPr>
      </w:pPr>
      <w:r w:rsidRPr="00EE5CE4">
        <w:rPr>
          <w:lang w:val="en-GB"/>
        </w:rPr>
        <w:t xml:space="preserve">and to the angle </w:t>
      </w:r>
      <w:r w:rsidRPr="00EE5CE4">
        <w:rPr>
          <w:rFonts w:ascii="Symbol" w:hAnsi="Symbol"/>
          <w:lang w:val="en-GB"/>
        </w:rPr>
        <w:t></w:t>
      </w:r>
      <w:r w:rsidRPr="00EE5CE4">
        <w:rPr>
          <w:lang w:val="en-GB"/>
        </w:rPr>
        <w:t xml:space="preserve"> according to the kind of photon:</w:t>
      </w:r>
    </w:p>
    <w:p w:rsidR="00BE513E" w:rsidRPr="00EE5CE4" w:rsidRDefault="00BE513E" w:rsidP="007152DE">
      <w:pPr>
        <w:pStyle w:val="Fortsetzung"/>
        <w:spacing w:line="360" w:lineRule="exact"/>
        <w:rPr>
          <w:lang w:val="en-GB"/>
        </w:rPr>
      </w:pPr>
    </w:p>
    <w:p w:rsidR="00AF504A" w:rsidRPr="00EE5CE4" w:rsidRDefault="00AF504A" w:rsidP="00B04640">
      <w:pPr>
        <w:pStyle w:val="Formelkasten"/>
        <w:widowControl w:val="0"/>
        <w:tabs>
          <w:tab w:val="left" w:pos="5954"/>
          <w:tab w:val="right" w:pos="8647"/>
        </w:tabs>
        <w:spacing w:line="160" w:lineRule="exact"/>
        <w:ind w:left="284" w:right="68" w:firstLine="522"/>
        <w:jc w:val="left"/>
        <w:rPr>
          <w:lang w:val="en-GB"/>
        </w:rPr>
      </w:pPr>
    </w:p>
    <w:p w:rsidR="00AF504A" w:rsidRPr="00EE5CE4" w:rsidRDefault="00AF504A" w:rsidP="00A0073C">
      <w:pPr>
        <w:pStyle w:val="Formelkasten"/>
        <w:widowControl w:val="0"/>
        <w:tabs>
          <w:tab w:val="left" w:pos="5954"/>
          <w:tab w:val="right" w:pos="8647"/>
        </w:tabs>
        <w:spacing w:line="240" w:lineRule="atLeast"/>
        <w:ind w:left="284" w:right="68" w:firstLine="522"/>
        <w:jc w:val="left"/>
        <w:rPr>
          <w:lang w:val="en-GB"/>
        </w:rPr>
      </w:pPr>
      <w:r w:rsidRPr="00EE5CE4">
        <w:rPr>
          <w:position w:val="-28"/>
          <w:lang w:val="en-GB"/>
        </w:rPr>
        <w:object w:dxaOrig="3460" w:dyaOrig="680">
          <v:shape id="_x0000_i2074" type="#_x0000_t75" style="width:173.7pt;height:33.75pt" o:ole="">
            <v:imagedata r:id="rId2253" o:title=""/>
          </v:shape>
          <o:OLEObject Type="Embed" ProgID="Equation.DSMT4" ShapeID="_x0000_i2074" DrawAspect="Content" ObjectID="_1748865441" r:id="rId2254"/>
        </w:object>
      </w:r>
      <w:r w:rsidRPr="00EE5CE4">
        <w:rPr>
          <w:lang w:val="en-GB"/>
        </w:rPr>
        <w:tab/>
      </w:r>
      <w:r w:rsidRPr="00EE5CE4">
        <w:rPr>
          <w:rFonts w:ascii="Helvetica" w:hAnsi="Helvetica"/>
          <w:sz w:val="18"/>
          <w:lang w:val="en-GB"/>
        </w:rPr>
        <w:t>Time-like photons</w:t>
      </w:r>
      <w:r w:rsidRPr="00EE5CE4">
        <w:rPr>
          <w:lang w:val="en-GB"/>
        </w:rPr>
        <w:tab/>
      </w:r>
      <w:r w:rsidR="002E15F3">
        <w:rPr>
          <w:lang w:val="en-GB"/>
        </w:rPr>
        <w:t>(936)</w:t>
      </w:r>
    </w:p>
    <w:p w:rsidR="00AF504A" w:rsidRPr="00EE5CE4" w:rsidRDefault="00AF504A" w:rsidP="00B04640">
      <w:pPr>
        <w:pStyle w:val="Formelkasten"/>
        <w:widowControl w:val="0"/>
        <w:tabs>
          <w:tab w:val="left" w:pos="5954"/>
          <w:tab w:val="right" w:pos="8647"/>
        </w:tabs>
        <w:spacing w:line="160" w:lineRule="exact"/>
        <w:ind w:left="284" w:right="68" w:firstLine="522"/>
        <w:jc w:val="left"/>
        <w:rPr>
          <w:sz w:val="14"/>
          <w:lang w:val="en-GB"/>
        </w:rPr>
      </w:pPr>
    </w:p>
    <w:p w:rsidR="00AF504A" w:rsidRPr="00EE5CE4" w:rsidRDefault="00AF504A" w:rsidP="00A0073C">
      <w:pPr>
        <w:pStyle w:val="Formelkasten"/>
        <w:widowControl w:val="0"/>
        <w:tabs>
          <w:tab w:val="left" w:pos="5954"/>
          <w:tab w:val="right" w:pos="8647"/>
        </w:tabs>
        <w:spacing w:line="240" w:lineRule="atLeast"/>
        <w:ind w:left="284" w:right="68" w:firstLine="522"/>
        <w:jc w:val="left"/>
        <w:rPr>
          <w:lang w:val="en-GB"/>
        </w:rPr>
      </w:pPr>
      <w:r w:rsidRPr="00EE5CE4">
        <w:rPr>
          <w:position w:val="-28"/>
          <w:lang w:val="en-GB"/>
        </w:rPr>
        <w:object w:dxaOrig="3420" w:dyaOrig="680">
          <v:shape id="_x0000_i2075" type="#_x0000_t75" style="width:171.7pt;height:33.75pt" o:ole="">
            <v:imagedata r:id="rId2255" o:title=""/>
          </v:shape>
          <o:OLEObject Type="Embed" ProgID="Equation.DSMT4" ShapeID="_x0000_i2075" DrawAspect="Content" ObjectID="_1748865442" r:id="rId2256"/>
        </w:object>
      </w:r>
      <w:r w:rsidRPr="00EE5CE4">
        <w:rPr>
          <w:lang w:val="en-GB"/>
        </w:rPr>
        <w:tab/>
      </w:r>
      <w:r w:rsidRPr="00EE5CE4">
        <w:rPr>
          <w:rFonts w:ascii="Helvetica" w:hAnsi="Helvetica"/>
          <w:sz w:val="18"/>
          <w:lang w:val="en-GB"/>
        </w:rPr>
        <w:t>Space-like photons</w:t>
      </w:r>
      <w:r w:rsidRPr="00EE5CE4">
        <w:rPr>
          <w:lang w:val="en-GB"/>
        </w:rPr>
        <w:tab/>
      </w:r>
      <w:r w:rsidR="002E15F3">
        <w:rPr>
          <w:lang w:val="en-GB"/>
        </w:rPr>
        <w:t>(937)</w:t>
      </w:r>
    </w:p>
    <w:p w:rsidR="00AF504A" w:rsidRPr="00EE5CE4" w:rsidRDefault="00AF504A" w:rsidP="00B04640">
      <w:pPr>
        <w:pStyle w:val="Formelkasten"/>
        <w:widowControl w:val="0"/>
        <w:tabs>
          <w:tab w:val="left" w:pos="5954"/>
          <w:tab w:val="right" w:pos="8647"/>
        </w:tabs>
        <w:spacing w:line="160" w:lineRule="exact"/>
        <w:ind w:left="284" w:right="68" w:firstLine="522"/>
        <w:jc w:val="left"/>
        <w:rPr>
          <w:sz w:val="14"/>
          <w:lang w:val="en-GB"/>
        </w:rPr>
      </w:pPr>
    </w:p>
    <w:p w:rsidR="00AF504A" w:rsidRPr="00EE5CE4" w:rsidRDefault="00AF504A" w:rsidP="00A0073C">
      <w:pPr>
        <w:pStyle w:val="Formelkasten"/>
        <w:widowControl w:val="0"/>
        <w:tabs>
          <w:tab w:val="left" w:pos="5954"/>
          <w:tab w:val="right" w:pos="8647"/>
        </w:tabs>
        <w:spacing w:line="240" w:lineRule="atLeast"/>
        <w:ind w:left="284" w:right="68" w:firstLine="522"/>
        <w:jc w:val="left"/>
        <w:rPr>
          <w:lang w:val="en-GB"/>
        </w:rPr>
      </w:pPr>
      <w:r w:rsidRPr="00EE5CE4">
        <w:rPr>
          <w:position w:val="-28"/>
          <w:lang w:val="en-GB"/>
        </w:rPr>
        <w:object w:dxaOrig="3460" w:dyaOrig="680">
          <v:shape id="_x0000_i2076" type="#_x0000_t75" style="width:173.7pt;height:33.75pt" o:ole="">
            <v:imagedata r:id="rId2257" o:title=""/>
          </v:shape>
          <o:OLEObject Type="Embed" ProgID="Equation.DSMT4" ShapeID="_x0000_i2076" DrawAspect="Content" ObjectID="_1748865443" r:id="rId2258"/>
        </w:object>
      </w:r>
      <w:r w:rsidRPr="00EE5CE4">
        <w:rPr>
          <w:lang w:val="en-GB"/>
        </w:rPr>
        <w:tab/>
      </w:r>
      <w:r w:rsidRPr="00EE5CE4">
        <w:rPr>
          <w:rFonts w:ascii="Helvetica" w:hAnsi="Helvetica"/>
          <w:sz w:val="18"/>
          <w:lang w:val="en-GB"/>
        </w:rPr>
        <w:t>Neutrinos</w:t>
      </w:r>
      <w:r w:rsidRPr="00EE5CE4">
        <w:rPr>
          <w:rFonts w:ascii="Helvetica" w:hAnsi="Helvetica"/>
          <w:sz w:val="18"/>
          <w:lang w:val="en-GB"/>
        </w:rPr>
        <w:tab/>
      </w:r>
      <w:r w:rsidR="002E15F3">
        <w:rPr>
          <w:lang w:val="en-GB"/>
        </w:rPr>
        <w:t>(938)</w:t>
      </w:r>
    </w:p>
    <w:p w:rsidR="00AF504A" w:rsidRPr="00EE5CE4" w:rsidRDefault="00AF504A" w:rsidP="00B04640">
      <w:pPr>
        <w:pStyle w:val="Formelkasten"/>
        <w:widowControl w:val="0"/>
        <w:tabs>
          <w:tab w:val="left" w:pos="5954"/>
          <w:tab w:val="right" w:pos="8647"/>
        </w:tabs>
        <w:spacing w:line="160" w:lineRule="exact"/>
        <w:ind w:left="284" w:right="68" w:firstLine="522"/>
        <w:jc w:val="left"/>
        <w:rPr>
          <w:sz w:val="14"/>
          <w:lang w:val="en-GB"/>
        </w:rPr>
      </w:pPr>
    </w:p>
    <w:p w:rsidR="00AF504A" w:rsidRPr="00EE5CE4" w:rsidRDefault="00AF504A" w:rsidP="00A0073C">
      <w:pPr>
        <w:pStyle w:val="Formelkasten"/>
        <w:widowControl w:val="0"/>
        <w:tabs>
          <w:tab w:val="left" w:pos="5954"/>
          <w:tab w:val="right" w:pos="8647"/>
        </w:tabs>
        <w:spacing w:line="240" w:lineRule="atLeast"/>
        <w:ind w:left="284" w:right="68" w:firstLine="522"/>
        <w:jc w:val="left"/>
        <w:rPr>
          <w:lang w:val="en-GB"/>
        </w:rPr>
      </w:pPr>
      <w:r w:rsidRPr="00EE5CE4">
        <w:rPr>
          <w:position w:val="-28"/>
          <w:lang w:val="en-GB"/>
        </w:rPr>
        <w:object w:dxaOrig="3500" w:dyaOrig="680">
          <v:shape id="_x0000_i2077" type="#_x0000_t75" style="width:174.45pt;height:33.75pt" o:ole="">
            <v:imagedata r:id="rId2259" o:title=""/>
          </v:shape>
          <o:OLEObject Type="Embed" ProgID="Equation.DSMT4" ShapeID="_x0000_i2077" DrawAspect="Content" ObjectID="_1748865444" r:id="rId2260"/>
        </w:object>
      </w:r>
      <w:r w:rsidRPr="00EE5CE4">
        <w:rPr>
          <w:lang w:val="en-GB"/>
        </w:rPr>
        <w:tab/>
      </w:r>
      <w:r w:rsidRPr="00EE5CE4">
        <w:rPr>
          <w:rFonts w:ascii="Helvetica" w:hAnsi="Helvetica"/>
          <w:sz w:val="18"/>
          <w:lang w:val="en-GB"/>
        </w:rPr>
        <w:t>Antineutrinos</w:t>
      </w:r>
      <w:r w:rsidRPr="00EE5CE4">
        <w:rPr>
          <w:rFonts w:ascii="Helvetica" w:hAnsi="Helvetica"/>
          <w:sz w:val="18"/>
          <w:lang w:val="en-GB"/>
        </w:rPr>
        <w:tab/>
      </w:r>
      <w:r w:rsidR="002E15F3">
        <w:rPr>
          <w:lang w:val="en-GB"/>
        </w:rPr>
        <w:t>(939)</w:t>
      </w:r>
    </w:p>
    <w:p w:rsidR="00AF504A" w:rsidRPr="00EE5CE4" w:rsidRDefault="00AF504A" w:rsidP="00B04640">
      <w:pPr>
        <w:pStyle w:val="Formelkasten"/>
        <w:widowControl w:val="0"/>
        <w:tabs>
          <w:tab w:val="left" w:pos="5954"/>
          <w:tab w:val="right" w:pos="8647"/>
        </w:tabs>
        <w:spacing w:line="160" w:lineRule="exact"/>
        <w:ind w:left="284" w:right="68" w:firstLine="522"/>
        <w:jc w:val="left"/>
        <w:rPr>
          <w:lang w:val="en-GB"/>
        </w:rPr>
      </w:pPr>
    </w:p>
    <w:p w:rsidR="00AF504A" w:rsidRPr="00EE5CE4" w:rsidRDefault="00AF504A" w:rsidP="00AF504A">
      <w:pPr>
        <w:pStyle w:val="Block"/>
        <w:rPr>
          <w:lang w:val="en-GB"/>
        </w:rPr>
      </w:pPr>
    </w:p>
    <w:p w:rsidR="00AF504A" w:rsidRPr="00EE5CE4" w:rsidRDefault="00AF504A" w:rsidP="00AF504A">
      <w:pPr>
        <w:pStyle w:val="Fortsetzung"/>
        <w:rPr>
          <w:lang w:val="en-GB"/>
        </w:rPr>
      </w:pPr>
      <w:r w:rsidRPr="00EE5CE4">
        <w:rPr>
          <w:lang w:val="en-GB"/>
        </w:rPr>
        <w:lastRenderedPageBreak/>
        <w:t xml:space="preserve">Then, </w:t>
      </w:r>
      <w:r w:rsidRPr="00EE5CE4">
        <w:rPr>
          <w:smallCaps/>
          <w:lang w:val="en-GB"/>
        </w:rPr>
        <w:t>Newton</w:t>
      </w:r>
      <w:r w:rsidR="00CA42CC">
        <w:rPr>
          <w:lang w:val="en-GB"/>
        </w:rPr>
        <w:t>’</w:t>
      </w:r>
      <w:r w:rsidRPr="00EE5CE4">
        <w:rPr>
          <w:lang w:val="en-GB"/>
        </w:rPr>
        <w:t>s classical gravitational potential is defined in the following manner:</w:t>
      </w:r>
    </w:p>
    <w:p w:rsidR="00AF504A" w:rsidRPr="00EE5CE4" w:rsidRDefault="00AF504A" w:rsidP="00332EB5">
      <w:pPr>
        <w:pStyle w:val="Block"/>
        <w:rPr>
          <w:lang w:val="en-GB"/>
        </w:rPr>
      </w:pPr>
    </w:p>
    <w:p w:rsidR="00AF504A" w:rsidRPr="00EE5CE4" w:rsidRDefault="00AF504A" w:rsidP="00AF504A">
      <w:pPr>
        <w:pStyle w:val="Formel"/>
        <w:jc w:val="left"/>
        <w:rPr>
          <w:lang w:val="en-GB"/>
        </w:rPr>
      </w:pPr>
      <w:r w:rsidRPr="00EE5CE4">
        <w:rPr>
          <w:position w:val="-28"/>
          <w:lang w:val="en-GB"/>
        </w:rPr>
        <w:object w:dxaOrig="1560" w:dyaOrig="740">
          <v:shape id="_x0000_i2078" type="#_x0000_t75" style="width:78.1pt;height:37.4pt" o:ole="">
            <v:imagedata r:id="rId2261" o:title=""/>
          </v:shape>
          <o:OLEObject Type="Embed" ProgID="Equation.DSMT4" ShapeID="_x0000_i2078" DrawAspect="Content" ObjectID="_1748865445" r:id="rId2262"/>
        </w:object>
      </w:r>
      <w:r w:rsidRPr="00EE5CE4">
        <w:rPr>
          <w:lang w:val="en-GB"/>
        </w:rPr>
        <w:tab/>
      </w:r>
      <w:r w:rsidRPr="00EE5CE4">
        <w:rPr>
          <w:lang w:val="en-GB"/>
        </w:rPr>
        <w:tab/>
      </w:r>
      <w:r w:rsidRPr="00EE5CE4">
        <w:rPr>
          <w:lang w:val="en-GB"/>
        </w:rPr>
        <w:tab/>
      </w:r>
      <w:r w:rsidRPr="00EE5CE4">
        <w:rPr>
          <w:lang w:val="en-GB"/>
        </w:rPr>
        <w:tab/>
        <w:t xml:space="preserve">  </w:t>
      </w:r>
      <w:r w:rsidR="0003371A">
        <w:rPr>
          <w:lang w:val="en-GB"/>
        </w:rPr>
        <w:t>with</w:t>
      </w:r>
      <w:r w:rsidRPr="00EE5CE4">
        <w:rPr>
          <w:lang w:val="en-GB"/>
        </w:rPr>
        <w:t xml:space="preserve">    a = </w:t>
      </w:r>
      <w:r w:rsidRPr="00EE5CE4">
        <w:rPr>
          <w:position w:val="2"/>
          <w:lang w:val="en-GB"/>
        </w:rPr>
        <w:t>–</w:t>
      </w:r>
      <w:r w:rsidRPr="00EE5CE4">
        <w:rPr>
          <w:sz w:val="16"/>
          <w:lang w:val="en-GB"/>
        </w:rPr>
        <w:t> </w:t>
      </w:r>
      <w:r w:rsidRPr="00EE5CE4">
        <w:rPr>
          <w:lang w:val="en-GB"/>
        </w:rPr>
        <w:t>grad Φ</w:t>
      </w:r>
      <w:r w:rsidRPr="00EE5CE4">
        <w:rPr>
          <w:lang w:val="en-GB"/>
        </w:rPr>
        <w:tab/>
      </w:r>
      <w:r w:rsidRPr="00EE5CE4">
        <w:rPr>
          <w:lang w:val="en-GB"/>
        </w:rPr>
        <w:tab/>
      </w:r>
      <w:r w:rsidRPr="00EE5CE4">
        <w:rPr>
          <w:lang w:val="en-GB"/>
        </w:rPr>
        <w:tab/>
      </w:r>
      <w:r w:rsidR="002E15F3">
        <w:rPr>
          <w:lang w:val="en-GB"/>
        </w:rPr>
        <w:t>(940)</w:t>
      </w:r>
    </w:p>
    <w:p w:rsidR="00AF504A" w:rsidRPr="00EE5CE4" w:rsidRDefault="00AF504A" w:rsidP="00332EB5">
      <w:pPr>
        <w:pStyle w:val="Block"/>
        <w:rPr>
          <w:lang w:val="en-GB"/>
        </w:rPr>
      </w:pPr>
    </w:p>
    <w:p w:rsidR="00AF504A" w:rsidRPr="00EE5CE4" w:rsidRDefault="00AF504A" w:rsidP="00AF504A">
      <w:pPr>
        <w:pStyle w:val="Fortsetzung"/>
        <w:rPr>
          <w:lang w:val="en-GB"/>
        </w:rPr>
      </w:pPr>
      <w:r w:rsidRPr="00EE5CE4">
        <w:rPr>
          <w:lang w:val="en-GB"/>
        </w:rPr>
        <w:t xml:space="preserve">As next, we want to examine the relation for the orbit velocity </w:t>
      </w:r>
      <w:r w:rsidR="002E15F3">
        <w:rPr>
          <w:lang w:val="en-GB"/>
        </w:rPr>
        <w:t>(919)</w:t>
      </w:r>
      <w:r w:rsidRPr="00EE5CE4">
        <w:rPr>
          <w:lang w:val="en-GB"/>
        </w:rPr>
        <w:t xml:space="preserve"> more exactly once again. According to the kind, it</w:t>
      </w:r>
      <w:r w:rsidR="00CA42CC">
        <w:rPr>
          <w:lang w:val="en-GB"/>
        </w:rPr>
        <w:t>’</w:t>
      </w:r>
      <w:r w:rsidRPr="00EE5CE4">
        <w:rPr>
          <w:lang w:val="en-GB"/>
        </w:rPr>
        <w:t xml:space="preserve">s about a propagation-velocity too. After substitution of G by </w:t>
      </w:r>
      <w:r w:rsidR="00055014">
        <w:rPr>
          <w:lang w:val="en-GB"/>
        </w:rPr>
        <w:t>(794)</w:t>
      </w:r>
      <w:r w:rsidRPr="00EE5CE4">
        <w:rPr>
          <w:lang w:val="en-GB"/>
        </w:rPr>
        <w:t xml:space="preserve"> and of M</w:t>
      </w:r>
      <w:r w:rsidRPr="00EE5CE4">
        <w:rPr>
          <w:sz w:val="8"/>
          <w:lang w:val="en-GB"/>
        </w:rPr>
        <w:t> </w:t>
      </w:r>
      <w:r w:rsidRPr="00EE5CE4">
        <w:rPr>
          <w:lang w:val="en-GB"/>
        </w:rPr>
        <w:t>=</w:t>
      </w:r>
      <w:r w:rsidRPr="00EE5CE4">
        <w:rPr>
          <w:sz w:val="8"/>
          <w:lang w:val="en-GB"/>
        </w:rPr>
        <w:t> </w:t>
      </w:r>
      <w:r w:rsidRPr="00EE5CE4">
        <w:rPr>
          <w:rFonts w:ascii="MT Extra" w:hAnsi="MT Extra"/>
          <w:lang w:val="en-GB"/>
        </w:rPr>
        <w:t>h</w:t>
      </w:r>
      <w:r w:rsidRPr="00EE5CE4">
        <w:rPr>
          <w:rFonts w:ascii="Symbol" w:hAnsi="Symbol"/>
          <w:lang w:val="en-GB"/>
        </w:rPr>
        <w:t></w:t>
      </w:r>
      <w:r w:rsidRPr="00EE5CE4">
        <w:rPr>
          <w:position w:val="-4"/>
          <w:sz w:val="16"/>
          <w:lang w:val="en-GB"/>
        </w:rPr>
        <w:t>D</w:t>
      </w:r>
      <w:r w:rsidRPr="00EE5CE4">
        <w:rPr>
          <w:lang w:val="en-GB"/>
        </w:rPr>
        <w:t>/c</w:t>
      </w:r>
      <w:r w:rsidRPr="00EE5CE4">
        <w:rPr>
          <w:vertAlign w:val="superscript"/>
          <w:lang w:val="en-GB"/>
        </w:rPr>
        <w:t>2</w:t>
      </w:r>
      <w:r w:rsidRPr="00EE5CE4">
        <w:rPr>
          <w:lang w:val="en-GB"/>
        </w:rPr>
        <w:t xml:space="preserve"> we obtain the following relation:</w:t>
      </w:r>
    </w:p>
    <w:p w:rsidR="00AF504A" w:rsidRPr="00EE5CE4" w:rsidRDefault="00AF504A" w:rsidP="00332EB5">
      <w:pPr>
        <w:pStyle w:val="Block"/>
        <w:rPr>
          <w:lang w:val="en-GB"/>
        </w:rPr>
      </w:pPr>
    </w:p>
    <w:p w:rsidR="00AF504A" w:rsidRPr="00EE5CE4" w:rsidRDefault="00AF504A" w:rsidP="00AF504A">
      <w:pPr>
        <w:pStyle w:val="Formel"/>
        <w:rPr>
          <w:lang w:val="en-GB"/>
        </w:rPr>
      </w:pPr>
      <w:r w:rsidRPr="00EE5CE4">
        <w:rPr>
          <w:position w:val="-32"/>
          <w:lang w:val="en-GB"/>
        </w:rPr>
        <w:object w:dxaOrig="6380" w:dyaOrig="800">
          <v:shape id="_x0000_i2079" type="#_x0000_t75" style="width:317.7pt;height:41.5pt" o:ole="">
            <v:imagedata r:id="rId2263" o:title=""/>
          </v:shape>
          <o:OLEObject Type="Embed" ProgID="Equation.DSMT4" ShapeID="_x0000_i2079" DrawAspect="Content" ObjectID="_1748865446" r:id="rId2264"/>
        </w:object>
      </w:r>
      <w:r w:rsidRPr="00EE5CE4">
        <w:rPr>
          <w:lang w:val="en-GB"/>
        </w:rPr>
        <w:tab/>
      </w:r>
      <w:r w:rsidRPr="00EE5CE4">
        <w:rPr>
          <w:lang w:val="en-GB"/>
        </w:rPr>
        <w:tab/>
      </w:r>
      <w:r w:rsidRPr="00EE5CE4">
        <w:rPr>
          <w:lang w:val="en-GB"/>
        </w:rPr>
        <w:tab/>
      </w:r>
      <w:r w:rsidR="002E15F3">
        <w:rPr>
          <w:lang w:val="en-GB"/>
        </w:rPr>
        <w:t>(941)</w:t>
      </w:r>
    </w:p>
    <w:p w:rsidR="00AF504A" w:rsidRPr="00EE5CE4" w:rsidRDefault="00AF504A" w:rsidP="00AF504A">
      <w:pPr>
        <w:pStyle w:val="Block"/>
        <w:rPr>
          <w:lang w:val="en-GB"/>
        </w:rPr>
      </w:pPr>
    </w:p>
    <w:p w:rsidR="00AF504A" w:rsidRPr="00EE5CE4" w:rsidRDefault="00AF504A" w:rsidP="00AF504A">
      <w:pPr>
        <w:pStyle w:val="Fortsetzung"/>
        <w:rPr>
          <w:lang w:val="en-GB"/>
        </w:rPr>
      </w:pPr>
      <w:r w:rsidRPr="00EE5CE4">
        <w:rPr>
          <w:lang w:val="en-GB"/>
        </w:rPr>
        <w:t xml:space="preserve">In this case, </w:t>
      </w:r>
      <w:r w:rsidRPr="00EE5CE4">
        <w:rPr>
          <w:rFonts w:ascii="Symbol" w:hAnsi="Symbol"/>
          <w:lang w:val="en-GB"/>
        </w:rPr>
        <w:t></w:t>
      </w:r>
      <w:r w:rsidRPr="00EE5CE4">
        <w:rPr>
          <w:position w:val="-4"/>
          <w:sz w:val="16"/>
          <w:lang w:val="en-GB"/>
        </w:rPr>
        <w:t>D</w:t>
      </w:r>
      <w:r w:rsidRPr="00EE5CE4">
        <w:rPr>
          <w:lang w:val="en-GB"/>
        </w:rPr>
        <w:t xml:space="preserve"> is the </w:t>
      </w:r>
      <w:r w:rsidRPr="00EE5CE4">
        <w:rPr>
          <w:smallCaps/>
          <w:lang w:val="en-GB"/>
        </w:rPr>
        <w:t>DeBroglie</w:t>
      </w:r>
      <w:r w:rsidRPr="00EE5CE4">
        <w:rPr>
          <w:lang w:val="en-GB"/>
        </w:rPr>
        <w:t xml:space="preserve">- angular frequency of an arbitrary particle. We had already noticed that </w:t>
      </w:r>
      <w:r w:rsidR="00CA42CC">
        <w:rPr>
          <w:lang w:val="en-GB"/>
        </w:rPr>
        <w:t>„</w:t>
      </w:r>
      <w:r w:rsidRPr="00EE5CE4">
        <w:rPr>
          <w:lang w:val="en-GB"/>
        </w:rPr>
        <w:t>normal</w:t>
      </w:r>
      <w:r w:rsidR="00CA42CC">
        <w:rPr>
          <w:lang w:val="en-GB"/>
        </w:rPr>
        <w:t>“</w:t>
      </w:r>
      <w:r w:rsidRPr="00EE5CE4">
        <w:rPr>
          <w:lang w:val="en-GB"/>
        </w:rPr>
        <w:t xml:space="preserve"> particles (fermions) reduce the frequency of the metric wave-field within the body. That means, the length r</w:t>
      </w:r>
      <w:r w:rsidRPr="00EE5CE4">
        <w:rPr>
          <w:position w:val="-4"/>
          <w:sz w:val="16"/>
          <w:lang w:val="en-GB"/>
        </w:rPr>
        <w:t>0</w:t>
      </w:r>
      <w:r w:rsidRPr="00EE5CE4">
        <w:rPr>
          <w:lang w:val="en-GB"/>
        </w:rPr>
        <w:t xml:space="preserve"> inside the body is stretched (larger Q-factor – smaller propagation-velocity). Outside the body, and this area we now look at, the relations are the other way round. Here, the length r</w:t>
      </w:r>
      <w:r w:rsidRPr="00EE5CE4">
        <w:rPr>
          <w:position w:val="-4"/>
          <w:sz w:val="16"/>
          <w:lang w:val="en-GB"/>
        </w:rPr>
        <w:t>0</w:t>
      </w:r>
      <w:r w:rsidRPr="00EE5CE4">
        <w:rPr>
          <w:lang w:val="en-GB"/>
        </w:rPr>
        <w:t xml:space="preserve"> is compressed (smaller Q-factor –larger propagation-velocity). Therefore, the positive sign applies here. But how does the situation look like, when the body consists of antimatter? According to this model, it would have a negative mass and the regions of stretching and compression would be swapped. Then, expression </w:t>
      </w:r>
      <w:r w:rsidR="002E15F3">
        <w:rPr>
          <w:lang w:val="en-GB"/>
        </w:rPr>
        <w:t>(941)</w:t>
      </w:r>
      <w:r w:rsidRPr="00EE5CE4">
        <w:rPr>
          <w:lang w:val="en-GB"/>
        </w:rPr>
        <w:t xml:space="preserve"> for antimatter would read as follows:</w:t>
      </w:r>
    </w:p>
    <w:p w:rsidR="00AF504A" w:rsidRPr="00EE5CE4" w:rsidRDefault="00AF504A" w:rsidP="00AF504A">
      <w:pPr>
        <w:pStyle w:val="Block"/>
        <w:rPr>
          <w:lang w:val="en-GB"/>
        </w:rPr>
      </w:pPr>
    </w:p>
    <w:p w:rsidR="00AF504A" w:rsidRPr="00EE5CE4" w:rsidRDefault="00AF504A" w:rsidP="00AF504A">
      <w:pPr>
        <w:pStyle w:val="Formel"/>
        <w:rPr>
          <w:lang w:val="en-GB"/>
        </w:rPr>
      </w:pPr>
      <w:r w:rsidRPr="00EE5CE4">
        <w:rPr>
          <w:position w:val="-32"/>
          <w:lang w:val="en-GB"/>
        </w:rPr>
        <w:object w:dxaOrig="7020" w:dyaOrig="800">
          <v:shape id="_x0000_i2080" type="#_x0000_t75" style="width:350.65pt;height:41.5pt" o:ole="">
            <v:imagedata r:id="rId2265" o:title=""/>
          </v:shape>
          <o:OLEObject Type="Embed" ProgID="Equation.DSMT4" ShapeID="_x0000_i2080" DrawAspect="Content" ObjectID="_1748865447" r:id="rId2266"/>
        </w:object>
      </w:r>
      <w:r w:rsidRPr="00EE5CE4">
        <w:rPr>
          <w:lang w:val="en-GB"/>
        </w:rPr>
        <w:tab/>
      </w:r>
      <w:r w:rsidRPr="00EE5CE4">
        <w:rPr>
          <w:lang w:val="en-GB"/>
        </w:rPr>
        <w:tab/>
      </w:r>
      <w:r w:rsidR="002E15F3">
        <w:rPr>
          <w:lang w:val="en-GB"/>
        </w:rPr>
        <w:t>(942)</w:t>
      </w:r>
    </w:p>
    <w:p w:rsidR="00AF504A" w:rsidRPr="00EE5CE4" w:rsidRDefault="00AF504A" w:rsidP="00AF504A">
      <w:pPr>
        <w:pStyle w:val="Block"/>
        <w:rPr>
          <w:lang w:val="en-GB"/>
        </w:rPr>
      </w:pPr>
    </w:p>
    <w:p w:rsidR="00AF504A" w:rsidRPr="00EE5CE4" w:rsidRDefault="00AF504A" w:rsidP="00AF504A">
      <w:pPr>
        <w:pStyle w:val="Fortsetzung"/>
        <w:rPr>
          <w:lang w:val="en-GB"/>
        </w:rPr>
      </w:pPr>
      <w:r w:rsidRPr="00EE5CE4">
        <w:rPr>
          <w:lang w:val="en-GB"/>
        </w:rPr>
        <w:t xml:space="preserve">The negative sign of the root-function is applied to antimatter, M is negative. Expression </w:t>
      </w:r>
      <w:r w:rsidR="002E15F3">
        <w:rPr>
          <w:lang w:val="en-GB"/>
        </w:rPr>
        <w:t>(942)</w:t>
      </w:r>
      <w:r w:rsidRPr="00EE5CE4">
        <w:rPr>
          <w:lang w:val="en-GB"/>
        </w:rPr>
        <w:t xml:space="preserve"> well agrees with the doctrine, that antimatter even possesses negative energy. Only, in this model it</w:t>
      </w:r>
      <w:r w:rsidR="00CA42CC">
        <w:rPr>
          <w:lang w:val="en-GB"/>
        </w:rPr>
        <w:t>’</w:t>
      </w:r>
      <w:r w:rsidRPr="00EE5CE4">
        <w:rPr>
          <w:lang w:val="en-GB"/>
        </w:rPr>
        <w:t xml:space="preserve">s about a negative difference energy, which is to be accepted much more easily. Therefore, we must insert the negative sign into the expressions </w:t>
      </w:r>
      <w:r w:rsidR="002E15F3">
        <w:rPr>
          <w:lang w:val="en-GB"/>
        </w:rPr>
        <w:t>(892)</w:t>
      </w:r>
      <w:r w:rsidRPr="00EE5CE4">
        <w:rPr>
          <w:lang w:val="en-GB"/>
        </w:rPr>
        <w:t xml:space="preserve"> resp. </w:t>
      </w:r>
      <w:r w:rsidR="002E15F3">
        <w:rPr>
          <w:lang w:val="en-GB"/>
        </w:rPr>
        <w:t>(934)</w:t>
      </w:r>
      <w:r w:rsidRPr="00EE5CE4">
        <w:rPr>
          <w:lang w:val="en-GB"/>
        </w:rPr>
        <w:t xml:space="preserve"> rhs whenever the mass is negative. Thus, we are concerned with a symmetry-breaking between </w:t>
      </w:r>
      <w:r w:rsidR="00CA42CC">
        <w:rPr>
          <w:lang w:val="en-GB"/>
        </w:rPr>
        <w:t>„</w:t>
      </w:r>
      <w:r w:rsidRPr="00EE5CE4">
        <w:rPr>
          <w:lang w:val="en-GB"/>
        </w:rPr>
        <w:t>normal</w:t>
      </w:r>
      <w:r w:rsidR="00CA42CC">
        <w:rPr>
          <w:lang w:val="en-GB"/>
        </w:rPr>
        <w:t>“</w:t>
      </w:r>
      <w:r w:rsidRPr="00EE5CE4">
        <w:rPr>
          <w:lang w:val="en-GB"/>
        </w:rPr>
        <w:t xml:space="preserve"> and antimatter even here, which never carries weight at the present time because of the extremely small value of c</w:t>
      </w:r>
      <w:r w:rsidRPr="00EE5CE4">
        <w:rPr>
          <w:position w:val="-4"/>
          <w:sz w:val="16"/>
          <w:lang w:val="en-GB"/>
        </w:rPr>
        <w:t>M</w:t>
      </w:r>
      <w:r w:rsidRPr="00EE5CE4">
        <w:rPr>
          <w:lang w:val="en-GB"/>
        </w:rPr>
        <w:t>. For the time just after big bang however the magnitude of c</w:t>
      </w:r>
      <w:r w:rsidRPr="00EE5CE4">
        <w:rPr>
          <w:position w:val="-4"/>
          <w:sz w:val="16"/>
          <w:lang w:val="en-GB"/>
        </w:rPr>
        <w:t>M</w:t>
      </w:r>
      <w:r w:rsidRPr="00EE5CE4">
        <w:rPr>
          <w:lang w:val="en-GB"/>
        </w:rPr>
        <w:t xml:space="preserve"> cannot be disregarded, so that the symmetry-breaking became essential for the further expansion of the universe.</w:t>
      </w:r>
    </w:p>
    <w:p w:rsidR="00AF504A" w:rsidRPr="00EE5CE4" w:rsidRDefault="00AF504A" w:rsidP="00AF504A">
      <w:pPr>
        <w:pStyle w:val="Fortsetzung"/>
        <w:rPr>
          <w:lang w:val="en-GB"/>
        </w:rPr>
      </w:pPr>
    </w:p>
    <w:p w:rsidR="00AF504A" w:rsidRPr="00EE5CE4" w:rsidRDefault="00AF504A" w:rsidP="00AF504A">
      <w:pPr>
        <w:pStyle w:val="Block"/>
        <w:keepNext/>
        <w:widowControl w:val="0"/>
        <w:rPr>
          <w:lang w:val="en-GB"/>
        </w:rPr>
      </w:pPr>
      <w:r w:rsidRPr="00EE5CE4">
        <w:rPr>
          <w:lang w:val="en-GB"/>
        </w:rPr>
        <w:t>To the conclusion, we already want to examine the influence of the speed-component v</w:t>
      </w:r>
      <w:r w:rsidRPr="00EE5CE4">
        <w:rPr>
          <w:position w:val="-4"/>
          <w:sz w:val="16"/>
          <w:lang w:val="en-GB"/>
        </w:rPr>
        <w:t>M</w:t>
      </w:r>
      <w:r w:rsidRPr="00EE5CE4">
        <w:rPr>
          <w:lang w:val="en-GB"/>
        </w:rPr>
        <w:t>. In general, this cannot be chosen freely, unless, it</w:t>
      </w:r>
      <w:r w:rsidR="00CA42CC">
        <w:rPr>
          <w:lang w:val="en-GB"/>
        </w:rPr>
        <w:t>’</w:t>
      </w:r>
      <w:r w:rsidRPr="00EE5CE4">
        <w:rPr>
          <w:lang w:val="en-GB"/>
        </w:rPr>
        <w:t>s about a spacecraft. To do this, we want to conduct a gedankenexperiment. As already determined, any observer in the free fall always is situated in the 3D-centre of the universe. In fact he resides on a 4D-hypersurface, the event horizon. This is correct in so far, as it</w:t>
      </w:r>
      <w:r w:rsidR="00CA42CC">
        <w:rPr>
          <w:lang w:val="en-GB"/>
        </w:rPr>
        <w:t>’</w:t>
      </w:r>
      <w:r w:rsidRPr="00EE5CE4">
        <w:rPr>
          <w:lang w:val="en-GB"/>
        </w:rPr>
        <w:t>s about an empty space (I want to exclude the observer itself). But what does it look like, when this space is not empty, just when the observer is positioned inside the gravitational-field of a body?</w:t>
      </w:r>
    </w:p>
    <w:p w:rsidR="00AF504A" w:rsidRPr="00EE5CE4" w:rsidRDefault="00AF504A" w:rsidP="00AF504A">
      <w:pPr>
        <w:pStyle w:val="Block"/>
        <w:keepNext/>
        <w:widowControl w:val="0"/>
        <w:rPr>
          <w:lang w:val="en-GB"/>
        </w:rPr>
      </w:pPr>
    </w:p>
    <w:p w:rsidR="00AF504A" w:rsidRPr="00EE5CE4" w:rsidRDefault="00AF504A" w:rsidP="00AF504A">
      <w:pPr>
        <w:pStyle w:val="Block"/>
        <w:rPr>
          <w:lang w:val="en-GB"/>
        </w:rPr>
      </w:pPr>
      <w:r w:rsidRPr="00EE5CE4">
        <w:rPr>
          <w:lang w:val="en-GB"/>
        </w:rPr>
        <w:t>Then, two cases must be distinguished. The first case is that, with which the body in the free fall is unable to move in reference to the attracting body, like e.g. an observer on the earth</w:t>
      </w:r>
      <w:r w:rsidR="00CA42CC">
        <w:rPr>
          <w:lang w:val="en-GB"/>
        </w:rPr>
        <w:t>’</w:t>
      </w:r>
      <w:r w:rsidRPr="00EE5CE4">
        <w:rPr>
          <w:lang w:val="en-GB"/>
        </w:rPr>
        <w:t>s surface (inhibited free fall). He is subject to the full influence of the gravitational-field then. There is an attraction, which is identical to a lower Q-factor (= compressed metrics) outside the body. In this case, we must add the value of the orbit velocity to the propagation-velocity c</w:t>
      </w:r>
      <w:r w:rsidRPr="00EE5CE4">
        <w:rPr>
          <w:vertAlign w:val="subscript"/>
          <w:lang w:val="en-GB"/>
        </w:rPr>
        <w:t>M</w:t>
      </w:r>
      <w:r w:rsidRPr="00EE5CE4">
        <w:rPr>
          <w:lang w:val="en-GB"/>
        </w:rPr>
        <w:t xml:space="preserve"> of the metric wave-field, in turn using </w:t>
      </w:r>
      <w:r w:rsidR="002E15F3">
        <w:rPr>
          <w:lang w:val="en-GB"/>
        </w:rPr>
        <w:t>(892)</w:t>
      </w:r>
      <w:r w:rsidRPr="00EE5CE4">
        <w:rPr>
          <w:lang w:val="en-GB"/>
        </w:rPr>
        <w:t xml:space="preserve"> resp. </w:t>
      </w:r>
      <w:r w:rsidR="002E15F3">
        <w:rPr>
          <w:lang w:val="en-GB"/>
        </w:rPr>
        <w:t>(934)</w:t>
      </w:r>
      <w:r w:rsidRPr="00EE5CE4">
        <w:rPr>
          <w:lang w:val="en-GB"/>
        </w:rPr>
        <w:t xml:space="preserve"> rhs. The space is just curved more strongly than normal.</w:t>
      </w:r>
    </w:p>
    <w:p w:rsidR="00AF504A" w:rsidRPr="00EE5CE4" w:rsidRDefault="00AF504A" w:rsidP="00AF504A">
      <w:pPr>
        <w:pStyle w:val="Block"/>
        <w:rPr>
          <w:lang w:val="en-GB"/>
        </w:rPr>
      </w:pPr>
    </w:p>
    <w:p w:rsidR="00AF504A" w:rsidRPr="00EE5CE4" w:rsidRDefault="00AF504A" w:rsidP="00AF504A">
      <w:pPr>
        <w:pStyle w:val="Block"/>
        <w:rPr>
          <w:lang w:val="en-GB"/>
        </w:rPr>
      </w:pPr>
      <w:r w:rsidRPr="00EE5CE4">
        <w:rPr>
          <w:lang w:val="en-GB"/>
        </w:rPr>
        <w:t>The second case is, when the body is in the gravitational field of a body being in a non-inhibited free fall at the same time. That</w:t>
      </w:r>
      <w:r w:rsidR="00CA42CC">
        <w:rPr>
          <w:lang w:val="en-GB"/>
        </w:rPr>
        <w:t>’</w:t>
      </w:r>
      <w:r w:rsidRPr="00EE5CE4">
        <w:rPr>
          <w:lang w:val="en-GB"/>
        </w:rPr>
        <w:t>s the legendary eleva</w:t>
      </w:r>
      <w:r w:rsidRPr="00EE5CE4">
        <w:rPr>
          <w:lang w:val="en-GB"/>
        </w:rPr>
        <w:softHyphen/>
        <w:t xml:space="preserve">tor-experiment </w:t>
      </w:r>
      <w:r w:rsidRPr="00EE5CE4">
        <w:rPr>
          <w:sz w:val="22"/>
          <w:lang w:val="en-GB"/>
        </w:rPr>
        <w:t>[</w:t>
      </w:r>
      <w:r w:rsidRPr="00EE5CE4">
        <w:rPr>
          <w:lang w:val="en-GB"/>
        </w:rPr>
        <w:t>30</w:t>
      </w:r>
      <w:r w:rsidRPr="00EE5CE4">
        <w:rPr>
          <w:sz w:val="22"/>
          <w:lang w:val="en-GB"/>
        </w:rPr>
        <w:t>]</w:t>
      </w:r>
      <w:r w:rsidRPr="00EE5CE4">
        <w:rPr>
          <w:lang w:val="en-GB"/>
        </w:rPr>
        <w:t>. In this case of course, except for a minor angular aberration to the mass-centre, there is no difference to an observer in empty space, (only c</w:t>
      </w:r>
      <w:r w:rsidRPr="00EE5CE4">
        <w:rPr>
          <w:position w:val="-4"/>
          <w:sz w:val="16"/>
          <w:lang w:val="en-GB"/>
        </w:rPr>
        <w:t>M</w:t>
      </w:r>
      <w:r w:rsidRPr="00EE5CE4">
        <w:rPr>
          <w:lang w:val="en-GB"/>
        </w:rPr>
        <w:t xml:space="preserve"> applies). The same case applies to an observer moving in the orbit with the 1</w:t>
      </w:r>
      <w:r w:rsidRPr="00EE5CE4">
        <w:rPr>
          <w:vertAlign w:val="superscript"/>
          <w:lang w:val="en-GB"/>
        </w:rPr>
        <w:t>st</w:t>
      </w:r>
      <w:r w:rsidRPr="00EE5CE4">
        <w:rPr>
          <w:lang w:val="en-GB"/>
        </w:rPr>
        <w:t xml:space="preserve"> cosmic velocity. Even this is a free fall, also associated with the phenomenon </w:t>
      </w:r>
      <w:r w:rsidR="00CA42CC">
        <w:rPr>
          <w:lang w:val="en-GB"/>
        </w:rPr>
        <w:t>„</w:t>
      </w:r>
      <w:r w:rsidRPr="00EE5CE4">
        <w:rPr>
          <w:lang w:val="en-GB"/>
        </w:rPr>
        <w:t>weightlessness</w:t>
      </w:r>
      <w:r w:rsidR="00CA42CC">
        <w:rPr>
          <w:lang w:val="en-GB"/>
        </w:rPr>
        <w:t>“</w:t>
      </w:r>
      <w:r w:rsidRPr="00EE5CE4">
        <w:rPr>
          <w:lang w:val="en-GB"/>
        </w:rPr>
        <w:t xml:space="preserve">. </w:t>
      </w:r>
    </w:p>
    <w:p w:rsidR="00AF504A" w:rsidRPr="00EE5CE4" w:rsidRDefault="00AF504A" w:rsidP="00AF504A">
      <w:pPr>
        <w:pStyle w:val="Block"/>
        <w:rPr>
          <w:lang w:val="en-GB"/>
        </w:rPr>
      </w:pPr>
      <w:r w:rsidRPr="00EE5CE4">
        <w:rPr>
          <w:lang w:val="en-GB"/>
        </w:rPr>
        <w:lastRenderedPageBreak/>
        <w:t>In this case, only the share c</w:t>
      </w:r>
      <w:r w:rsidRPr="00EE5CE4">
        <w:rPr>
          <w:position w:val="-4"/>
          <w:sz w:val="16"/>
          <w:lang w:val="en-GB"/>
        </w:rPr>
        <w:t>M</w:t>
      </w:r>
      <w:r w:rsidRPr="00EE5CE4">
        <w:rPr>
          <w:sz w:val="8"/>
          <w:lang w:val="en-GB"/>
        </w:rPr>
        <w:t> </w:t>
      </w:r>
      <w:r w:rsidRPr="00EE5CE4">
        <w:rPr>
          <w:lang w:val="en-GB"/>
        </w:rPr>
        <w:t>=</w:t>
      </w:r>
      <w:r w:rsidRPr="00EE5CE4">
        <w:rPr>
          <w:sz w:val="8"/>
          <w:lang w:val="en-GB"/>
        </w:rPr>
        <w:t> </w:t>
      </w:r>
      <w:r w:rsidRPr="00EE5CE4">
        <w:rPr>
          <w:lang w:val="en-GB"/>
        </w:rPr>
        <w:t>c</w:t>
      </w:r>
      <w:r w:rsidRPr="00EE5CE4">
        <w:rPr>
          <w:vertAlign w:val="subscript"/>
          <w:lang w:val="en-GB"/>
        </w:rPr>
        <w:t>M</w:t>
      </w:r>
      <w:r w:rsidRPr="00EE5CE4">
        <w:rPr>
          <w:sz w:val="8"/>
          <w:lang w:val="en-GB"/>
        </w:rPr>
        <w:t> </w:t>
      </w:r>
      <w:r w:rsidRPr="00EE5CE4">
        <w:rPr>
          <w:lang w:val="en-GB"/>
        </w:rPr>
        <w:t>+</w:t>
      </w:r>
      <w:r w:rsidRPr="00EE5CE4">
        <w:rPr>
          <w:sz w:val="8"/>
          <w:lang w:val="en-GB"/>
        </w:rPr>
        <w:t> </w:t>
      </w:r>
      <w:r w:rsidRPr="00EE5CE4">
        <w:rPr>
          <w:lang w:val="en-GB"/>
        </w:rPr>
        <w:t>v</w:t>
      </w:r>
      <w:r w:rsidRPr="00EE5CE4">
        <w:rPr>
          <w:vertAlign w:val="subscript"/>
          <w:lang w:val="en-GB"/>
        </w:rPr>
        <w:t>G</w:t>
      </w:r>
      <w:r w:rsidRPr="00EE5CE4">
        <w:rPr>
          <w:sz w:val="8"/>
          <w:lang w:val="en-GB"/>
        </w:rPr>
        <w:t> </w:t>
      </w:r>
      <w:r w:rsidRPr="00EE5CE4">
        <w:rPr>
          <w:lang w:val="en-GB"/>
        </w:rPr>
        <w:t>+</w:t>
      </w:r>
      <w:r w:rsidRPr="00EE5CE4">
        <w:rPr>
          <w:sz w:val="8"/>
          <w:lang w:val="en-GB"/>
        </w:rPr>
        <w:t> </w:t>
      </w:r>
      <w:r w:rsidRPr="00EE5CE4">
        <w:rPr>
          <w:lang w:val="en-GB"/>
        </w:rPr>
        <w:t>v</w:t>
      </w:r>
      <w:r w:rsidRPr="00EE5CE4">
        <w:rPr>
          <w:vertAlign w:val="subscript"/>
          <w:lang w:val="en-GB"/>
        </w:rPr>
        <w:t>M</w:t>
      </w:r>
      <w:r w:rsidRPr="00EE5CE4">
        <w:rPr>
          <w:lang w:val="en-GB"/>
        </w:rPr>
        <w:t xml:space="preserve"> should be effective to the observer. But it can only be achieved, when the speed-component v</w:t>
      </w:r>
      <w:r w:rsidRPr="00EE5CE4">
        <w:rPr>
          <w:position w:val="-4"/>
          <w:sz w:val="16"/>
          <w:lang w:val="en-GB"/>
        </w:rPr>
        <w:t>M</w:t>
      </w:r>
      <w:r w:rsidRPr="00EE5CE4">
        <w:rPr>
          <w:lang w:val="en-GB"/>
        </w:rPr>
        <w:t xml:space="preserve"> becomes negative. However, according to our definition, for an observer in the centre of the universe there are only negative velocities anyway. These are defined toward the particle horizon (4D-expansion-centre), which is equally far away irrespective of direction. Thus, all forces exerted on the observer by the marginal singularity cancel themselves, so that the observer remains in the centre. I also chose this definition because one moves against the flow of time, i.e. the magnitudes and natural constants change in such a way that they result in values ​​as they prevailed in the past.</w:t>
      </w:r>
    </w:p>
    <w:p w:rsidR="00AF504A" w:rsidRPr="00EE5CE4" w:rsidRDefault="00AF504A" w:rsidP="00AF504A">
      <w:pPr>
        <w:pStyle w:val="Block"/>
        <w:rPr>
          <w:lang w:val="en-GB"/>
        </w:rPr>
      </w:pPr>
    </w:p>
    <w:p w:rsidR="00AF504A" w:rsidRPr="00EE5CE4" w:rsidRDefault="00AF504A" w:rsidP="00AF504A">
      <w:pPr>
        <w:pStyle w:val="Block"/>
        <w:rPr>
          <w:lang w:val="en-GB"/>
        </w:rPr>
      </w:pPr>
      <w:r w:rsidRPr="00EE5CE4">
        <w:rPr>
          <w:lang w:val="en-GB"/>
        </w:rPr>
        <w:t>Now, we had already posed the question, what a positive velocity, if there should be such a one, actually could mean. This is per definitionem a velocity directed from the particle horizon to the event horizon. Thus, c</w:t>
      </w:r>
      <w:r w:rsidRPr="00EE5CE4">
        <w:rPr>
          <w:vertAlign w:val="subscript"/>
          <w:lang w:val="en-GB"/>
        </w:rPr>
        <w:t>M</w:t>
      </w:r>
      <w:r w:rsidRPr="00EE5CE4">
        <w:rPr>
          <w:lang w:val="en-GB"/>
        </w:rPr>
        <w:t xml:space="preserve"> is positive, but ends at the event horizon, where we all live. It cannot overcome this limit, that would be the future. Rather, it pushes this limit in front of itself. Even an observer in the centre is unable to overcome this limit.</w:t>
      </w:r>
    </w:p>
    <w:p w:rsidR="00AF504A" w:rsidRPr="00EE5CE4" w:rsidRDefault="00AF504A" w:rsidP="00AF504A">
      <w:pPr>
        <w:pStyle w:val="Block"/>
        <w:rPr>
          <w:lang w:val="en-GB"/>
        </w:rPr>
      </w:pPr>
    </w:p>
    <w:p w:rsidR="00AF504A" w:rsidRPr="00EE5CE4" w:rsidRDefault="00AF504A" w:rsidP="00AF504A">
      <w:pPr>
        <w:pStyle w:val="Block"/>
        <w:rPr>
          <w:lang w:val="en-GB"/>
        </w:rPr>
      </w:pPr>
      <w:r w:rsidRPr="00EE5CE4">
        <w:rPr>
          <w:lang w:val="en-GB"/>
        </w:rPr>
        <w:t>But for an observer located in the vicinity of a mass distribution, e.g. a black hole, there is a second event horizon, that can now be overcome after all. The vector v</w:t>
      </w:r>
      <w:r w:rsidRPr="00EE5CE4">
        <w:rPr>
          <w:vertAlign w:val="subscript"/>
          <w:lang w:val="en-GB"/>
        </w:rPr>
        <w:t>G</w:t>
      </w:r>
      <w:r w:rsidRPr="00EE5CE4">
        <w:rPr>
          <w:lang w:val="en-GB"/>
        </w:rPr>
        <w:t xml:space="preserve"> is positive, directed towards the black hole and it adds up to c</w:t>
      </w:r>
      <w:r w:rsidRPr="00EE5CE4">
        <w:rPr>
          <w:vertAlign w:val="subscript"/>
          <w:lang w:val="en-GB"/>
        </w:rPr>
        <w:t>M</w:t>
      </w:r>
      <w:r w:rsidRPr="00EE5CE4">
        <w:rPr>
          <w:lang w:val="en-GB"/>
        </w:rPr>
        <w:t>. We can draw the conclusion from it that an observer being in a gravitational-field but not in the free fall, neither is in the centre of the universe (then, the centre of gravity of the system mass-observer steps in place of this position) or vice-versa:</w:t>
      </w:r>
    </w:p>
    <w:p w:rsidR="00AF504A" w:rsidRPr="00EE5CE4" w:rsidRDefault="00AF504A" w:rsidP="00AF504A">
      <w:pPr>
        <w:pStyle w:val="Block"/>
        <w:rPr>
          <w:lang w:val="en-GB"/>
        </w:rPr>
      </w:pPr>
    </w:p>
    <w:p w:rsidR="00AF504A" w:rsidRPr="00EE5CE4" w:rsidRDefault="00AF504A" w:rsidP="00AF504A">
      <w:pPr>
        <w:pStyle w:val="Block"/>
        <w:rPr>
          <w:lang w:val="en-GB"/>
        </w:rPr>
      </w:pPr>
    </w:p>
    <w:p w:rsidR="00AF504A" w:rsidRPr="00EE5CE4" w:rsidRDefault="00AF504A" w:rsidP="00AF504A">
      <w:pPr>
        <w:pStyle w:val="Kasten"/>
        <w:widowControl w:val="0"/>
        <w:tabs>
          <w:tab w:val="clear" w:pos="980"/>
          <w:tab w:val="left" w:pos="1134"/>
        </w:tabs>
        <w:ind w:left="284" w:right="91"/>
        <w:rPr>
          <w:lang w:val="en-GB"/>
        </w:rPr>
      </w:pPr>
    </w:p>
    <w:p w:rsidR="00AF504A" w:rsidRPr="00EE5CE4" w:rsidRDefault="00AF504A" w:rsidP="00AF504A">
      <w:pPr>
        <w:pStyle w:val="Kasten"/>
        <w:widowControl w:val="0"/>
        <w:tabs>
          <w:tab w:val="clear" w:pos="980"/>
          <w:tab w:val="left" w:pos="1134"/>
        </w:tabs>
        <w:ind w:left="284" w:right="91"/>
        <w:rPr>
          <w:lang w:val="en-GB"/>
        </w:rPr>
      </w:pPr>
      <w:r w:rsidRPr="00EE5CE4">
        <w:rPr>
          <w:lang w:val="en-GB"/>
        </w:rPr>
        <w:t>XI.</w:t>
      </w:r>
      <w:r w:rsidRPr="00EE5CE4">
        <w:rPr>
          <w:lang w:val="en-GB"/>
        </w:rPr>
        <w:tab/>
        <w:t>An observer in the free fall stands always in the 3D-centre of the universe.</w:t>
      </w:r>
    </w:p>
    <w:p w:rsidR="00AF504A" w:rsidRPr="00EE5CE4" w:rsidRDefault="00AF504A" w:rsidP="00AF504A">
      <w:pPr>
        <w:pStyle w:val="Kasten"/>
        <w:widowControl w:val="0"/>
        <w:tabs>
          <w:tab w:val="clear" w:pos="980"/>
          <w:tab w:val="left" w:pos="1134"/>
        </w:tabs>
        <w:ind w:left="284" w:right="91"/>
        <w:rPr>
          <w:lang w:val="en-GB"/>
        </w:rPr>
      </w:pPr>
      <w:r w:rsidRPr="00EE5CE4">
        <w:rPr>
          <w:lang w:val="en-GB"/>
        </w:rPr>
        <w:tab/>
        <w:t xml:space="preserve">His relative-velocity in reference to the metrics is equal to zero. In reality </w:t>
      </w:r>
      <w:r w:rsidRPr="00EE5CE4">
        <w:rPr>
          <w:lang w:val="en-GB"/>
        </w:rPr>
        <w:br/>
      </w:r>
      <w:r w:rsidRPr="00EE5CE4">
        <w:rPr>
          <w:lang w:val="en-GB"/>
        </w:rPr>
        <w:tab/>
        <w:t>he resides on a 4D-hypersurface, the event horizon.</w:t>
      </w:r>
    </w:p>
    <w:p w:rsidR="00AF504A" w:rsidRPr="00EE5CE4" w:rsidRDefault="00AF504A" w:rsidP="00AF504A">
      <w:pPr>
        <w:pStyle w:val="Kasten"/>
        <w:widowControl w:val="0"/>
        <w:tabs>
          <w:tab w:val="clear" w:pos="980"/>
          <w:tab w:val="left" w:pos="1134"/>
        </w:tabs>
        <w:ind w:left="284" w:right="91"/>
        <w:rPr>
          <w:lang w:val="en-GB"/>
        </w:rPr>
      </w:pPr>
    </w:p>
    <w:p w:rsidR="00AF504A" w:rsidRPr="00EE5CE4" w:rsidRDefault="00AF504A" w:rsidP="00AF504A">
      <w:pPr>
        <w:pStyle w:val="Block"/>
        <w:rPr>
          <w:lang w:val="en-GB"/>
        </w:rPr>
      </w:pPr>
    </w:p>
    <w:p w:rsidR="00AF504A" w:rsidRPr="00EE5CE4" w:rsidRDefault="00AF504A" w:rsidP="00AF504A">
      <w:pPr>
        <w:pStyle w:val="Block"/>
        <w:rPr>
          <w:lang w:val="en-GB"/>
        </w:rPr>
      </w:pPr>
    </w:p>
    <w:p w:rsidR="00AF504A" w:rsidRPr="00EE5CE4" w:rsidRDefault="00AF504A" w:rsidP="00AF504A">
      <w:pPr>
        <w:pStyle w:val="Block"/>
        <w:rPr>
          <w:lang w:val="en-GB"/>
        </w:rPr>
      </w:pPr>
      <w:r w:rsidRPr="00EE5CE4">
        <w:rPr>
          <w:lang w:val="en-GB"/>
        </w:rPr>
        <w:t>But for an observer in the orbit this is applied only to the radial, not to the tangential component of velocity. For generic speed-vectors, we must just multiply the amount with the cosine of the angle to the radius r. Since almost all matter in the universe is in the free case, it</w:t>
      </w:r>
      <w:r w:rsidR="00CA42CC">
        <w:rPr>
          <w:lang w:val="en-GB"/>
        </w:rPr>
        <w:t>’</w:t>
      </w:r>
      <w:r w:rsidRPr="00EE5CE4">
        <w:rPr>
          <w:lang w:val="en-GB"/>
        </w:rPr>
        <w:t xml:space="preserve">s moving with the metrics (constant wave count vector). To the better overview, the three cases empty space, gravitational-field and free fall are presented in </w:t>
      </w:r>
      <w:r w:rsidR="00924978">
        <w:rPr>
          <w:lang w:val="en-GB"/>
        </w:rPr>
        <w:t>Figure 142</w:t>
      </w:r>
      <w:r w:rsidRPr="00EE5CE4">
        <w:rPr>
          <w:lang w:val="en-GB"/>
        </w:rPr>
        <w:t xml:space="preserve"> once again. It</w:t>
      </w:r>
      <w:r w:rsidR="00CA42CC">
        <w:rPr>
          <w:lang w:val="en-GB"/>
        </w:rPr>
        <w:t>’</w:t>
      </w:r>
      <w:r w:rsidRPr="00EE5CE4">
        <w:rPr>
          <w:lang w:val="en-GB"/>
        </w:rPr>
        <w:t xml:space="preserve">s about the relations for a mass-system, consisting of </w:t>
      </w:r>
      <w:r w:rsidR="00CA42CC">
        <w:rPr>
          <w:lang w:val="en-GB"/>
        </w:rPr>
        <w:t>„</w:t>
      </w:r>
      <w:r w:rsidRPr="00EE5CE4">
        <w:rPr>
          <w:lang w:val="en-GB"/>
        </w:rPr>
        <w:t>normal</w:t>
      </w:r>
      <w:r w:rsidR="00CA42CC">
        <w:rPr>
          <w:lang w:val="en-GB"/>
        </w:rPr>
        <w:t>“</w:t>
      </w:r>
      <w:r w:rsidRPr="00EE5CE4">
        <w:rPr>
          <w:lang w:val="en-GB"/>
        </w:rPr>
        <w:t xml:space="preserve"> matter.</w:t>
      </w:r>
    </w:p>
    <w:p w:rsidR="00AF504A" w:rsidRPr="00EE5CE4" w:rsidRDefault="00AF504A" w:rsidP="00AF504A">
      <w:pPr>
        <w:pStyle w:val="Block"/>
        <w:rPr>
          <w:lang w:val="en-GB"/>
        </w:rPr>
      </w:pPr>
    </w:p>
    <w:p w:rsidR="00AF504A" w:rsidRPr="00EE5CE4" w:rsidRDefault="00AF504A" w:rsidP="00AF504A">
      <w:pPr>
        <w:pStyle w:val="Block"/>
        <w:rPr>
          <w:lang w:val="en-GB"/>
        </w:rPr>
      </w:pPr>
    </w:p>
    <w:p w:rsidR="00AF504A" w:rsidRPr="00EE5CE4" w:rsidRDefault="00AF504A" w:rsidP="00AF504A">
      <w:pPr>
        <w:pStyle w:val="Bild2"/>
        <w:ind w:left="210"/>
        <w:rPr>
          <w:lang w:val="en-GB"/>
        </w:rPr>
      </w:pPr>
      <w:r w:rsidRPr="00EE5CE4">
        <w:rPr>
          <w:noProof/>
        </w:rPr>
        <w:drawing>
          <wp:inline distT="0" distB="0" distL="0" distR="0">
            <wp:extent cx="5575063" cy="2973749"/>
            <wp:effectExtent l="19050" t="0" r="6587" b="0"/>
            <wp:docPr id="51" name="Picture 2" descr="Bild 126 Freier Fall_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6 Freier Fall_EN1.png"/>
                    <pic:cNvPicPr/>
                  </pic:nvPicPr>
                  <pic:blipFill>
                    <a:blip r:embed="rId2267" cstate="print"/>
                    <a:stretch>
                      <a:fillRect/>
                    </a:stretch>
                  </pic:blipFill>
                  <pic:spPr>
                    <a:xfrm>
                      <a:off x="0" y="0"/>
                      <a:ext cx="5575063" cy="2973749"/>
                    </a:xfrm>
                    <a:prstGeom prst="rect">
                      <a:avLst/>
                    </a:prstGeom>
                  </pic:spPr>
                </pic:pic>
              </a:graphicData>
            </a:graphic>
          </wp:inline>
        </w:drawing>
      </w:r>
    </w:p>
    <w:p w:rsidR="00AF504A" w:rsidRPr="00EE5CE4" w:rsidRDefault="00924978" w:rsidP="0088349C">
      <w:pPr>
        <w:pStyle w:val="Bildunt"/>
        <w:ind w:right="28"/>
        <w:jc w:val="right"/>
      </w:pPr>
      <w:r>
        <w:t>Figure 142</w:t>
      </w:r>
    </w:p>
    <w:p w:rsidR="00AF504A" w:rsidRPr="00EE5CE4" w:rsidRDefault="00AF504A" w:rsidP="0088349C">
      <w:pPr>
        <w:pStyle w:val="Bildunt"/>
        <w:ind w:right="28"/>
        <w:jc w:val="right"/>
      </w:pPr>
      <w:bookmarkStart w:id="1619" w:name="_Toc18324726"/>
      <w:bookmarkStart w:id="1620" w:name="_Toc71741713"/>
      <w:r w:rsidRPr="00EE5CE4">
        <w:t>Definition of the velocity and the centre of the universe for the cases</w:t>
      </w:r>
      <w:bookmarkEnd w:id="1619"/>
      <w:bookmarkEnd w:id="1620"/>
    </w:p>
    <w:p w:rsidR="00AF504A" w:rsidRPr="00EE5CE4" w:rsidRDefault="00AF504A" w:rsidP="0088349C">
      <w:pPr>
        <w:pStyle w:val="Bildunt"/>
        <w:ind w:right="28"/>
        <w:jc w:val="right"/>
      </w:pPr>
      <w:bookmarkStart w:id="1621" w:name="_Toc71741714"/>
      <w:r w:rsidRPr="00EE5CE4">
        <w:t xml:space="preserve">empty space, body in the gravitational-field and free fall for </w:t>
      </w:r>
      <w:r w:rsidR="00CA42CC">
        <w:t>„</w:t>
      </w:r>
      <w:r w:rsidRPr="00EE5CE4">
        <w:t>normal</w:t>
      </w:r>
      <w:r w:rsidR="00CA42CC">
        <w:t>“</w:t>
      </w:r>
      <w:r w:rsidRPr="00EE5CE4">
        <w:t xml:space="preserve"> matter</w:t>
      </w:r>
      <w:bookmarkEnd w:id="1621"/>
    </w:p>
    <w:p w:rsidR="00332EB5" w:rsidRPr="00EE5CE4" w:rsidRDefault="00332EB5" w:rsidP="00332EB5">
      <w:pPr>
        <w:pStyle w:val="Block"/>
        <w:rPr>
          <w:lang w:val="en-GB"/>
        </w:rPr>
      </w:pPr>
      <w:r w:rsidRPr="00EE5CE4">
        <w:rPr>
          <w:lang w:val="en-GB"/>
        </w:rPr>
        <w:lastRenderedPageBreak/>
        <w:t xml:space="preserve">In the case, that the gravitating mass consists of antimatter, the relations according to this model are completely different. Now the escape-velocity is negative, as we can well se in </w:t>
      </w:r>
      <w:r w:rsidR="00924978">
        <w:rPr>
          <w:lang w:val="en-GB"/>
        </w:rPr>
        <w:t>Figure 143</w:t>
      </w:r>
      <w:r w:rsidRPr="00EE5CE4">
        <w:rPr>
          <w:lang w:val="en-GB"/>
        </w:rPr>
        <w:t xml:space="preserve">. That means, an observer (of antimatter) in the free fall must have a positive velocity, whereas a freely navigating body of antimatter is moving with a negative speed </w:t>
      </w:r>
    </w:p>
    <w:p w:rsidR="00AF504A" w:rsidRPr="00EE5CE4" w:rsidRDefault="00AF504A" w:rsidP="00AF504A">
      <w:pPr>
        <w:pStyle w:val="Fortsetzung"/>
        <w:rPr>
          <w:lang w:val="en-GB"/>
        </w:rPr>
      </w:pPr>
      <w:r w:rsidRPr="00EE5CE4">
        <w:rPr>
          <w:lang w:val="en-GB"/>
        </w:rPr>
        <w:t>Let</w:t>
      </w:r>
      <w:r w:rsidR="00CA42CC">
        <w:rPr>
          <w:lang w:val="en-GB"/>
        </w:rPr>
        <w:t>’</w:t>
      </w:r>
      <w:r w:rsidRPr="00EE5CE4">
        <w:rPr>
          <w:lang w:val="en-GB"/>
        </w:rPr>
        <w:t>s think exactly once again. The velocity c is defined as c</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position w:val="-4"/>
          <w:sz w:val="16"/>
          <w:lang w:val="en-GB"/>
        </w:rPr>
        <w:t>0</w:t>
      </w:r>
      <w:r w:rsidRPr="00EE5CE4">
        <w:rPr>
          <w:lang w:val="en-GB"/>
        </w:rPr>
        <w:t>r</w:t>
      </w:r>
      <w:r w:rsidRPr="00EE5CE4">
        <w:rPr>
          <w:position w:val="-4"/>
          <w:sz w:val="16"/>
          <w:lang w:val="en-GB"/>
        </w:rPr>
        <w:t>0</w:t>
      </w:r>
      <w:r w:rsidRPr="00EE5CE4">
        <w:rPr>
          <w:lang w:val="en-GB"/>
        </w:rPr>
        <w:t xml:space="preserve"> whereas for an any velocity v the expression v</w:t>
      </w:r>
      <w:r w:rsidRPr="00EE5CE4">
        <w:rPr>
          <w:sz w:val="8"/>
          <w:lang w:val="en-GB"/>
        </w:rPr>
        <w:t> </w:t>
      </w:r>
      <w:r w:rsidRPr="00EE5CE4">
        <w:rPr>
          <w:lang w:val="en-GB"/>
        </w:rPr>
        <w:t>=</w:t>
      </w:r>
      <w:r w:rsidRPr="00EE5CE4">
        <w:rPr>
          <w:sz w:val="8"/>
          <w:lang w:val="en-GB"/>
        </w:rPr>
        <w:t> </w:t>
      </w:r>
      <w:r w:rsidRPr="00EE5CE4">
        <w:rPr>
          <w:rFonts w:ascii="Symbol" w:hAnsi="Symbol"/>
          <w:lang w:val="en-GB"/>
        </w:rPr>
        <w:t></w:t>
      </w:r>
      <w:r w:rsidRPr="00EE5CE4">
        <w:rPr>
          <w:position w:val="-4"/>
          <w:sz w:val="16"/>
          <w:lang w:val="en-GB"/>
        </w:rPr>
        <w:t>V</w:t>
      </w:r>
      <w:r w:rsidRPr="00EE5CE4">
        <w:rPr>
          <w:lang w:val="en-GB"/>
        </w:rPr>
        <w:t>r</w:t>
      </w:r>
      <w:r w:rsidRPr="00EE5CE4">
        <w:rPr>
          <w:position w:val="-4"/>
          <w:sz w:val="16"/>
          <w:lang w:val="en-GB"/>
        </w:rPr>
        <w:t>0</w:t>
      </w:r>
      <w:r w:rsidRPr="00EE5CE4">
        <w:rPr>
          <w:lang w:val="en-GB"/>
        </w:rPr>
        <w:t xml:space="preserve"> applies.</w:t>
      </w:r>
    </w:p>
    <w:p w:rsidR="00405121" w:rsidRPr="00EE5CE4" w:rsidRDefault="00405121" w:rsidP="00AF504A">
      <w:pPr>
        <w:pStyle w:val="Fortsetzung"/>
        <w:rPr>
          <w:lang w:val="en-GB"/>
        </w:rPr>
      </w:pPr>
    </w:p>
    <w:p w:rsidR="00AF504A" w:rsidRPr="00EE5CE4" w:rsidRDefault="00AF504A" w:rsidP="00AF504A">
      <w:pPr>
        <w:pStyle w:val="Block"/>
        <w:rPr>
          <w:lang w:val="en-GB"/>
        </w:rPr>
      </w:pPr>
    </w:p>
    <w:p w:rsidR="00AF504A" w:rsidRPr="00EE5CE4" w:rsidRDefault="00AF504A" w:rsidP="00AF504A">
      <w:pPr>
        <w:pStyle w:val="Block"/>
        <w:spacing w:line="240" w:lineRule="atLeast"/>
        <w:ind w:left="224" w:firstLine="0"/>
        <w:rPr>
          <w:lang w:val="en-GB"/>
        </w:rPr>
      </w:pPr>
      <w:r w:rsidRPr="00EE5CE4">
        <w:rPr>
          <w:noProof/>
        </w:rPr>
        <w:drawing>
          <wp:inline distT="0" distB="0" distL="0" distR="0">
            <wp:extent cx="5576400" cy="3450968"/>
            <wp:effectExtent l="19050" t="0" r="5250" b="0"/>
            <wp:docPr id="52" name="Picture 4" descr="Bild 127 Freier Fall_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7 Freier Fall_EN1.png"/>
                    <pic:cNvPicPr/>
                  </pic:nvPicPr>
                  <pic:blipFill>
                    <a:blip r:embed="rId2268" cstate="print"/>
                    <a:stretch>
                      <a:fillRect/>
                    </a:stretch>
                  </pic:blipFill>
                  <pic:spPr>
                    <a:xfrm>
                      <a:off x="0" y="0"/>
                      <a:ext cx="5576400" cy="3450968"/>
                    </a:xfrm>
                    <a:prstGeom prst="rect">
                      <a:avLst/>
                    </a:prstGeom>
                  </pic:spPr>
                </pic:pic>
              </a:graphicData>
            </a:graphic>
          </wp:inline>
        </w:drawing>
      </w:r>
    </w:p>
    <w:p w:rsidR="00AF504A" w:rsidRPr="00EE5CE4" w:rsidRDefault="00AF504A" w:rsidP="00AF504A">
      <w:pPr>
        <w:pStyle w:val="Bildunt"/>
      </w:pPr>
      <w:bookmarkStart w:id="1622" w:name="_Hlt16006852"/>
      <w:bookmarkEnd w:id="1622"/>
    </w:p>
    <w:p w:rsidR="00AF504A" w:rsidRPr="00EE5CE4" w:rsidRDefault="00924978" w:rsidP="0088349C">
      <w:pPr>
        <w:pStyle w:val="Bildunt"/>
        <w:ind w:right="28"/>
        <w:jc w:val="right"/>
      </w:pPr>
      <w:r>
        <w:t>Figure 143</w:t>
      </w:r>
    </w:p>
    <w:p w:rsidR="00AF504A" w:rsidRPr="00EE5CE4" w:rsidRDefault="00AF504A" w:rsidP="0088349C">
      <w:pPr>
        <w:pStyle w:val="Bildunt"/>
        <w:ind w:right="28"/>
        <w:jc w:val="right"/>
      </w:pPr>
      <w:bookmarkStart w:id="1623" w:name="_Toc18324729"/>
      <w:bookmarkStart w:id="1624" w:name="_Toc71741716"/>
      <w:r w:rsidRPr="00EE5CE4">
        <w:t>Definition of the velocity and the centre of the universe for the cases</w:t>
      </w:r>
      <w:bookmarkEnd w:id="1623"/>
      <w:bookmarkEnd w:id="1624"/>
    </w:p>
    <w:p w:rsidR="00AF504A" w:rsidRPr="00EE5CE4" w:rsidRDefault="00AF504A" w:rsidP="0088349C">
      <w:pPr>
        <w:pStyle w:val="Bildunt"/>
        <w:ind w:right="28"/>
        <w:jc w:val="right"/>
      </w:pPr>
      <w:bookmarkStart w:id="1625" w:name="_Toc71741717"/>
      <w:r w:rsidRPr="00EE5CE4">
        <w:t>empty space, body in the gravitational-field and free fall for antimatter</w:t>
      </w:r>
      <w:bookmarkEnd w:id="1625"/>
    </w:p>
    <w:p w:rsidR="00405121" w:rsidRPr="00EE5CE4" w:rsidRDefault="00405121" w:rsidP="0088349C">
      <w:pPr>
        <w:pStyle w:val="Block"/>
        <w:keepNext/>
        <w:widowControl w:val="0"/>
        <w:ind w:right="23"/>
        <w:rPr>
          <w:lang w:val="en-GB"/>
        </w:rPr>
      </w:pPr>
    </w:p>
    <w:p w:rsidR="00AF504A" w:rsidRPr="00EE5CE4" w:rsidRDefault="00AF504A" w:rsidP="00405121">
      <w:pPr>
        <w:pStyle w:val="Block"/>
        <w:keepNext/>
        <w:widowControl w:val="0"/>
        <w:rPr>
          <w:lang w:val="en-GB"/>
        </w:rPr>
      </w:pPr>
      <w:r w:rsidRPr="00EE5CE4">
        <w:rPr>
          <w:lang w:val="en-GB"/>
        </w:rPr>
        <w:t xml:space="preserve">Thus, we obtain a frequency </w:t>
      </w:r>
      <w:r w:rsidRPr="00EE5CE4">
        <w:rPr>
          <w:rFonts w:ascii="Symbol" w:hAnsi="Symbol"/>
          <w:lang w:val="en-GB"/>
        </w:rPr>
        <w:t></w:t>
      </w:r>
      <w:r w:rsidRPr="00EE5CE4">
        <w:rPr>
          <w:position w:val="-4"/>
          <w:sz w:val="16"/>
          <w:lang w:val="en-GB"/>
        </w:rPr>
        <w:t>V</w:t>
      </w:r>
      <w:r w:rsidRPr="00EE5CE4">
        <w:rPr>
          <w:lang w:val="en-GB"/>
        </w:rPr>
        <w:t xml:space="preserve"> which is equal to the number of line-elements, a body </w:t>
      </w:r>
      <w:r w:rsidR="00CA42CC">
        <w:rPr>
          <w:lang w:val="en-GB"/>
        </w:rPr>
        <w:t>„</w:t>
      </w:r>
      <w:r w:rsidRPr="00EE5CE4">
        <w:rPr>
          <w:lang w:val="en-GB"/>
        </w:rPr>
        <w:t>streaks</w:t>
      </w:r>
      <w:r w:rsidR="00CA42CC">
        <w:rPr>
          <w:lang w:val="en-GB"/>
        </w:rPr>
        <w:t>“</w:t>
      </w:r>
      <w:r w:rsidRPr="00EE5CE4">
        <w:rPr>
          <w:lang w:val="en-GB"/>
        </w:rPr>
        <w:t xml:space="preserve"> with the velocity v within a certain time period. As we know, bodies of antimatter are having a negative (difference-)energy. Thus, the difference-frequency becomes negative too, which leads to the result, that material bodies of antimatter are moving with a negative velocity – opposite to </w:t>
      </w:r>
      <w:r w:rsidR="00CA42CC">
        <w:rPr>
          <w:lang w:val="en-GB"/>
        </w:rPr>
        <w:t>„</w:t>
      </w:r>
      <w:r w:rsidRPr="00EE5CE4">
        <w:rPr>
          <w:lang w:val="en-GB"/>
        </w:rPr>
        <w:t>normal</w:t>
      </w:r>
      <w:r w:rsidR="00CA42CC">
        <w:rPr>
          <w:lang w:val="en-GB"/>
        </w:rPr>
        <w:t>“</w:t>
      </w:r>
      <w:r w:rsidRPr="00EE5CE4">
        <w:rPr>
          <w:lang w:val="en-GB"/>
        </w:rPr>
        <w:t xml:space="preserve"> bodies. This is a generally accepted statement.</w:t>
      </w:r>
    </w:p>
    <w:p w:rsidR="00AF504A" w:rsidRPr="00EE5CE4" w:rsidRDefault="00AF504A" w:rsidP="00AF504A">
      <w:pPr>
        <w:pStyle w:val="Block"/>
        <w:rPr>
          <w:lang w:val="en-GB"/>
        </w:rPr>
      </w:pPr>
    </w:p>
    <w:p w:rsidR="00AF504A" w:rsidRPr="00EE5CE4" w:rsidRDefault="00AF504A" w:rsidP="00AF504A">
      <w:pPr>
        <w:pStyle w:val="Block"/>
        <w:rPr>
          <w:lang w:val="en-GB"/>
        </w:rPr>
      </w:pPr>
      <w:r w:rsidRPr="00EE5CE4">
        <w:rPr>
          <w:lang w:val="en-GB"/>
        </w:rPr>
        <w:t xml:space="preserve">The summary-speed of a body in the free fall in reference to the metrics (as well of matter as of antimatter) in both cases turns out zero. Only the temporal share </w:t>
      </w:r>
      <w:r w:rsidRPr="00EE5CE4">
        <w:rPr>
          <w:u w:val="single"/>
          <w:lang w:val="en-GB"/>
        </w:rPr>
        <w:t>c</w:t>
      </w:r>
      <w:r w:rsidRPr="00EE5CE4">
        <w:rPr>
          <w:lang w:val="en-GB"/>
        </w:rPr>
        <w:t>t remains then, i.e. almost all bodies are moving on plain time-like world-lines in the average, whose propagation is caused by the continuous increase of the phase-angle 2</w:t>
      </w:r>
      <w:r w:rsidRPr="00EE5CE4">
        <w:rPr>
          <w:rFonts w:ascii="Symbol" w:hAnsi="Symbol"/>
          <w:lang w:val="en-GB"/>
        </w:rPr>
        <w:t></w:t>
      </w:r>
      <w:r w:rsidRPr="00EE5CE4">
        <w:rPr>
          <w:position w:val="-4"/>
          <w:sz w:val="16"/>
          <w:lang w:val="en-GB"/>
        </w:rPr>
        <w:t>0</w:t>
      </w:r>
      <w:r w:rsidRPr="00EE5CE4">
        <w:rPr>
          <w:lang w:val="en-GB"/>
        </w:rPr>
        <w:t>t. However, the c</w:t>
      </w:r>
      <w:r w:rsidRPr="00EE5CE4">
        <w:rPr>
          <w:vertAlign w:val="subscript"/>
          <w:lang w:val="en-GB"/>
        </w:rPr>
        <w:t>M</w:t>
      </w:r>
      <w:r w:rsidRPr="00EE5CE4">
        <w:rPr>
          <w:lang w:val="en-GB"/>
        </w:rPr>
        <w:t xml:space="preserve"> component can also be compensated for by a </w:t>
      </w:r>
      <w:r w:rsidR="0003371A" w:rsidRPr="00EE5CE4">
        <w:rPr>
          <w:lang w:val="en-GB"/>
        </w:rPr>
        <w:t>skilful</w:t>
      </w:r>
      <w:r w:rsidRPr="00EE5CE4">
        <w:rPr>
          <w:lang w:val="en-GB"/>
        </w:rPr>
        <w:t xml:space="preserve"> choice of v</w:t>
      </w:r>
      <w:r w:rsidRPr="00EE5CE4">
        <w:rPr>
          <w:vertAlign w:val="subscript"/>
          <w:lang w:val="en-GB"/>
        </w:rPr>
        <w:t>M</w:t>
      </w:r>
      <w:r w:rsidRPr="00EE5CE4">
        <w:rPr>
          <w:lang w:val="en-GB"/>
        </w:rPr>
        <w:t>.</w:t>
      </w:r>
    </w:p>
    <w:p w:rsidR="00AF504A" w:rsidRPr="00EE5CE4" w:rsidRDefault="00AF504A" w:rsidP="00AF504A">
      <w:pPr>
        <w:pStyle w:val="Block"/>
        <w:rPr>
          <w:lang w:val="en-GB"/>
        </w:rPr>
      </w:pPr>
    </w:p>
    <w:p w:rsidR="00AF504A" w:rsidRPr="00EE5CE4" w:rsidRDefault="00AF504A" w:rsidP="00AF504A">
      <w:pPr>
        <w:pStyle w:val="Block"/>
        <w:rPr>
          <w:lang w:val="en-GB"/>
        </w:rPr>
      </w:pPr>
      <w:r w:rsidRPr="00EE5CE4">
        <w:rPr>
          <w:lang w:val="en-GB"/>
        </w:rPr>
        <w:t xml:space="preserve">Another conclusion is, that two bodies, the first of matter, the second of antimatter, would repel, two similar bodies would attract each other. A free fall of a normal body in the gravity field of a body of antimatter and vice versa would be impossible then. So the third example in </w:t>
      </w:r>
      <w:r w:rsidR="00924978">
        <w:rPr>
          <w:lang w:val="en-GB"/>
        </w:rPr>
        <w:t>Figure 143</w:t>
      </w:r>
      <w:r w:rsidRPr="00EE5CE4">
        <w:rPr>
          <w:lang w:val="en-GB"/>
        </w:rPr>
        <w:t xml:space="preserve"> applies only to a free fall of a body of antimatter in the gravity field of a body also of antimatter. The particle horizon turns into an event horizon for antimatter. This would be attracted, normal matter repelled. Since with the 4D-expansion centre it</w:t>
      </w:r>
      <w:r w:rsidR="00CA42CC">
        <w:rPr>
          <w:lang w:val="en-GB"/>
        </w:rPr>
        <w:t>’</w:t>
      </w:r>
      <w:r w:rsidRPr="00EE5CE4">
        <w:rPr>
          <w:lang w:val="en-GB"/>
        </w:rPr>
        <w:t xml:space="preserve">s about a particle horizon (for normal matter), it would answer the question of where the antimatter has gone. </w:t>
      </w:r>
    </w:p>
    <w:p w:rsidR="00CB018C" w:rsidRPr="00EE5CE4" w:rsidRDefault="00CB018C">
      <w:pPr>
        <w:pStyle w:val="Block"/>
        <w:rPr>
          <w:lang w:val="en-GB"/>
        </w:rPr>
      </w:pPr>
    </w:p>
    <w:p w:rsidR="00AF504A" w:rsidRPr="00EE5CE4" w:rsidRDefault="00AF504A">
      <w:pPr>
        <w:pStyle w:val="Block"/>
        <w:rPr>
          <w:lang w:val="en-GB"/>
        </w:rPr>
      </w:pPr>
    </w:p>
    <w:p w:rsidR="00CB018C" w:rsidRPr="00EE5CE4" w:rsidRDefault="00CD493E">
      <w:pPr>
        <w:pStyle w:val="berschrift3"/>
        <w:rPr>
          <w:lang w:val="en-GB"/>
        </w:rPr>
      </w:pPr>
      <w:bookmarkStart w:id="1626" w:name="_Toc113817197"/>
      <w:r w:rsidRPr="00EE5CE4">
        <w:rPr>
          <w:lang w:val="en-GB"/>
        </w:rPr>
        <w:t>7.2.3.</w:t>
      </w:r>
      <w:r w:rsidRPr="00EE5CE4">
        <w:rPr>
          <w:lang w:val="en-GB"/>
        </w:rPr>
        <w:tab/>
        <w:t>L</w:t>
      </w:r>
      <w:r w:rsidRPr="00EE5CE4">
        <w:rPr>
          <w:sz w:val="20"/>
          <w:lang w:val="en-GB"/>
        </w:rPr>
        <w:t>ORENTZ</w:t>
      </w:r>
      <w:r w:rsidRPr="00EE5CE4">
        <w:rPr>
          <w:lang w:val="en-GB"/>
        </w:rPr>
        <w:t>-transformation and addition of velocities</w:t>
      </w:r>
      <w:bookmarkEnd w:id="1626"/>
    </w:p>
    <w:p w:rsidR="00CB018C" w:rsidRPr="00EE5CE4" w:rsidRDefault="00CB018C">
      <w:pPr>
        <w:pStyle w:val="Block"/>
        <w:rPr>
          <w:lang w:val="en-GB"/>
        </w:rPr>
      </w:pPr>
    </w:p>
    <w:p w:rsidR="00EE3DD4" w:rsidRPr="00EE5CE4" w:rsidRDefault="00EE3DD4" w:rsidP="00EE3DD4">
      <w:pPr>
        <w:pStyle w:val="Block"/>
        <w:rPr>
          <w:lang w:val="en-GB"/>
        </w:rPr>
      </w:pPr>
      <w:r w:rsidRPr="00EE5CE4">
        <w:rPr>
          <w:lang w:val="en-GB"/>
        </w:rPr>
        <w:t xml:space="preserve">With </w:t>
      </w:r>
      <w:r w:rsidR="002E15F3">
        <w:rPr>
          <w:lang w:val="en-GB"/>
        </w:rPr>
        <w:t>(917)</w:t>
      </w:r>
      <w:r w:rsidRPr="00EE5CE4">
        <w:rPr>
          <w:lang w:val="en-GB"/>
        </w:rPr>
        <w:t xml:space="preserve"> we have formulated the line-element of this model. Before further examination we must still deal with another problem, which actually belongs to the </w:t>
      </w:r>
      <w:r w:rsidRPr="00EE5CE4">
        <w:rPr>
          <w:lang w:val="en-GB"/>
        </w:rPr>
        <w:lastRenderedPageBreak/>
        <w:t>preceding section, the transformation and addition of velocities. From the SRT, we know a relation for the addition of velocities, which is liked to consult as example for the opinion, that velocities greater than c are impossible. In terms of physics, this is wrong however. In reality, such velocities are possi</w:t>
      </w:r>
      <w:r w:rsidRPr="00EE5CE4">
        <w:rPr>
          <w:lang w:val="en-GB"/>
        </w:rPr>
        <w:softHyphen/>
        <w:t xml:space="preserve">ble perfectly well and they are prohibited by no means. According to the classic </w:t>
      </w:r>
      <w:r w:rsidRPr="00EE5CE4">
        <w:rPr>
          <w:smallCaps/>
          <w:lang w:val="en-GB"/>
        </w:rPr>
        <w:t>Einstein</w:t>
      </w:r>
      <w:r w:rsidRPr="00EE5CE4">
        <w:rPr>
          <w:lang w:val="en-GB"/>
        </w:rPr>
        <w:t xml:space="preserve"> theory, these can never be achieved, because the energy W</w:t>
      </w:r>
      <w:r w:rsidRPr="00EE5CE4">
        <w:rPr>
          <w:sz w:val="14"/>
          <w:lang w:val="en-GB"/>
        </w:rPr>
        <w:t> </w:t>
      </w:r>
      <w:r w:rsidRPr="00EE5CE4">
        <w:rPr>
          <w:lang w:val="en-GB"/>
        </w:rPr>
        <w:t>=</w:t>
      </w:r>
      <w:r w:rsidRPr="00EE5CE4">
        <w:rPr>
          <w:sz w:val="14"/>
          <w:lang w:val="en-GB"/>
        </w:rPr>
        <w:t> </w:t>
      </w:r>
      <w:r w:rsidRPr="00EE5CE4">
        <w:rPr>
          <w:lang w:val="en-GB"/>
        </w:rPr>
        <w:t>Mc</w:t>
      </w:r>
      <w:r w:rsidRPr="00EE5CE4">
        <w:rPr>
          <w:position w:val="6"/>
          <w:sz w:val="14"/>
          <w:lang w:val="en-GB"/>
        </w:rPr>
        <w:t>2</w:t>
      </w:r>
      <w:r w:rsidRPr="00EE5CE4">
        <w:rPr>
          <w:lang w:val="en-GB"/>
        </w:rPr>
        <w:t xml:space="preserve"> contained in the matter is not enough for that purpose. With 100-percent efficiency c is exactly achieved in that moment, when all fuel, inclusive drive etc. and even the crew, just the entire mass M has been converted to radiation.</w:t>
      </w:r>
    </w:p>
    <w:p w:rsidR="00EE3DD4" w:rsidRPr="00EE5CE4" w:rsidRDefault="00EE3DD4" w:rsidP="00EE3DD4">
      <w:pPr>
        <w:pStyle w:val="Block"/>
        <w:rPr>
          <w:lang w:val="en-GB"/>
        </w:rPr>
      </w:pPr>
    </w:p>
    <w:p w:rsidR="00EE3DD4" w:rsidRPr="00EE5CE4" w:rsidRDefault="00EE3DD4" w:rsidP="00EE3DD4">
      <w:pPr>
        <w:pStyle w:val="Block"/>
        <w:rPr>
          <w:lang w:val="en-GB"/>
        </w:rPr>
      </w:pPr>
      <w:r w:rsidRPr="00EE5CE4">
        <w:rPr>
          <w:lang w:val="en-GB"/>
        </w:rPr>
        <w:t>Now, we did not used the addition-theorem for velocities in the previous editions but added airily all three vectorial part-velocities in fact. This has had a specific reason, which applies even in accordance with the classic theory: All three velocities seemed to be defined in reference to the same frame of reference. However, it has now turned out that c</w:t>
      </w:r>
      <w:r w:rsidRPr="00EE5CE4">
        <w:rPr>
          <w:vertAlign w:val="subscript"/>
          <w:lang w:val="en-GB"/>
        </w:rPr>
        <w:t>M</w:t>
      </w:r>
      <w:r w:rsidRPr="00EE5CE4">
        <w:rPr>
          <w:lang w:val="en-GB"/>
        </w:rPr>
        <w:t xml:space="preserve"> is identical to v</w:t>
      </w:r>
      <w:r w:rsidRPr="00EE5CE4">
        <w:rPr>
          <w:vertAlign w:val="subscript"/>
          <w:lang w:val="en-GB"/>
        </w:rPr>
        <w:t>G</w:t>
      </w:r>
      <w:r w:rsidRPr="00EE5CE4">
        <w:rPr>
          <w:lang w:val="en-GB"/>
        </w:rPr>
        <w:t xml:space="preserve"> which in addition depends on v due to the changing natural constants, so that we ended up in the different expression </w:t>
      </w:r>
      <w:r w:rsidR="002E15F3">
        <w:rPr>
          <w:lang w:val="en-GB"/>
        </w:rPr>
        <w:t>(892)</w:t>
      </w:r>
      <w:r w:rsidRPr="00EE5CE4">
        <w:rPr>
          <w:lang w:val="en-GB"/>
        </w:rPr>
        <w:t>. Then, the classic addition theorem only applies if c</w:t>
      </w:r>
      <w:r w:rsidRPr="00EE5CE4">
        <w:rPr>
          <w:vertAlign w:val="subscript"/>
          <w:lang w:val="en-GB"/>
        </w:rPr>
        <w:t>M</w:t>
      </w:r>
      <w:r w:rsidRPr="00EE5CE4">
        <w:rPr>
          <w:lang w:val="en-GB"/>
        </w:rPr>
        <w:t xml:space="preserve"> resp. v</w:t>
      </w:r>
      <w:r w:rsidRPr="00EE5CE4">
        <w:rPr>
          <w:vertAlign w:val="subscript"/>
          <w:lang w:val="en-GB"/>
        </w:rPr>
        <w:t>G</w:t>
      </w:r>
      <w:r w:rsidRPr="00EE5CE4">
        <w:rPr>
          <w:lang w:val="en-GB"/>
        </w:rPr>
        <w:t xml:space="preserve"> is negligibly small compared to v, i.e. far away from any large masses: </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position w:val="-54"/>
          <w:lang w:val="en-GB"/>
        </w:rPr>
        <w:object w:dxaOrig="1420" w:dyaOrig="920">
          <v:shape id="_x0000_i2081" type="#_x0000_t75" style="width:1in;height:44.35pt" o:ole="">
            <v:imagedata r:id="rId2269" o:title=""/>
          </v:shape>
          <o:OLEObject Type="Embed" ProgID="Equation.DSMT4" ShapeID="_x0000_i2081" DrawAspect="Content" ObjectID="_1748865448" r:id="rId2270"/>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t xml:space="preserve">     </w:t>
      </w:r>
      <w:r w:rsidRPr="00EE5CE4">
        <w:rPr>
          <w:rFonts w:ascii="Helvetica" w:hAnsi="Helvetica"/>
          <w:sz w:val="18"/>
          <w:lang w:val="en-GB"/>
        </w:rPr>
        <w:t xml:space="preserve">Classic speed-addition      </w:t>
      </w:r>
      <w:r w:rsidRPr="00EE5CE4">
        <w:rPr>
          <w:lang w:val="en-GB"/>
        </w:rPr>
        <w:t xml:space="preserve"> </w:t>
      </w:r>
      <w:r w:rsidRPr="00EE5CE4">
        <w:rPr>
          <w:lang w:val="en-GB"/>
        </w:rPr>
        <w:tab/>
      </w:r>
      <w:r w:rsidR="002E15F3">
        <w:rPr>
          <w:lang w:val="en-GB"/>
        </w:rPr>
        <w:t>(943)</w:t>
      </w:r>
    </w:p>
    <w:p w:rsidR="00EE3DD4" w:rsidRPr="00EE5CE4" w:rsidRDefault="00EE3DD4" w:rsidP="00EE3DD4">
      <w:pPr>
        <w:pStyle w:val="Fortsetzung"/>
        <w:rPr>
          <w:lang w:val="en-GB"/>
        </w:rPr>
      </w:pPr>
    </w:p>
    <w:p w:rsidR="00EE3DD4" w:rsidRPr="00EE5CE4" w:rsidRDefault="00EE3DD4" w:rsidP="00EE3DD4">
      <w:pPr>
        <w:pStyle w:val="Fortsetzung"/>
        <w:rPr>
          <w:lang w:val="en-GB"/>
        </w:rPr>
      </w:pPr>
      <w:r w:rsidRPr="00EE5CE4">
        <w:rPr>
          <w:lang w:val="en-GB"/>
        </w:rPr>
        <w:t xml:space="preserve">The famous </w:t>
      </w:r>
      <w:r w:rsidRPr="00EE5CE4">
        <w:rPr>
          <w:smallCaps/>
          <w:lang w:val="en-GB"/>
        </w:rPr>
        <w:t>Einstein</w:t>
      </w:r>
      <w:r w:rsidRPr="00EE5CE4">
        <w:rPr>
          <w:lang w:val="en-GB"/>
        </w:rPr>
        <w:t xml:space="preserve"> train is an example, another one e.g. B moves with v in relation to A, C moves with v′ in relation to B, what is the speed v″ of C in relation to A. Does this relation now apply in our model too? This is an important question, which we have to answer here and now. It is closely connected with the coefficient of the </w:t>
      </w:r>
      <w:r w:rsidRPr="00EE5CE4">
        <w:rPr>
          <w:smallCaps/>
          <w:lang w:val="en-GB"/>
        </w:rPr>
        <w:t>Lorentz</w:t>
      </w:r>
      <w:r w:rsidRPr="00EE5CE4">
        <w:rPr>
          <w:lang w:val="en-GB"/>
        </w:rPr>
        <w:t>-trans</w:t>
      </w:r>
      <w:r w:rsidRPr="00EE5CE4">
        <w:rPr>
          <w:lang w:val="en-GB"/>
        </w:rPr>
        <w:softHyphen/>
        <w:t>for</w:t>
      </w:r>
      <w:r w:rsidRPr="00EE5CE4">
        <w:rPr>
          <w:lang w:val="en-GB"/>
        </w:rPr>
        <w:softHyphen/>
        <w:t xml:space="preserve">mation </w:t>
      </w:r>
      <w:r w:rsidRPr="00EE5CE4">
        <w:rPr>
          <w:rFonts w:ascii="Symbol" w:hAnsi="Symbol"/>
          <w:lang w:val="en-GB"/>
        </w:rPr>
        <w:t></w:t>
      </w:r>
      <w:r w:rsidRPr="00EE5CE4">
        <w:rPr>
          <w:sz w:val="14"/>
          <w:lang w:val="en-GB"/>
        </w:rPr>
        <w:t> </w:t>
      </w:r>
      <w:r w:rsidRPr="00EE5CE4">
        <w:rPr>
          <w:lang w:val="en-GB"/>
        </w:rPr>
        <w:t>=</w:t>
      </w:r>
      <w:r w:rsidRPr="00EE5CE4">
        <w:rPr>
          <w:sz w:val="14"/>
          <w:lang w:val="en-GB"/>
        </w:rPr>
        <w:t> </w:t>
      </w:r>
      <w:r w:rsidRPr="00EE5CE4">
        <w:rPr>
          <w:lang w:val="en-GB"/>
        </w:rPr>
        <w:t>(–</w:t>
      </w:r>
      <w:r w:rsidRPr="00EE5CE4">
        <w:rPr>
          <w:i/>
          <w:lang w:val="en-GB"/>
        </w:rPr>
        <w:t>g</w:t>
      </w:r>
      <w:r w:rsidRPr="00EE5CE4">
        <w:rPr>
          <w:i/>
          <w:position w:val="-4"/>
          <w:sz w:val="14"/>
          <w:lang w:val="en-GB"/>
        </w:rPr>
        <w:t>00</w:t>
      </w:r>
      <w:r w:rsidRPr="00EE5CE4">
        <w:rPr>
          <w:lang w:val="en-GB"/>
        </w:rPr>
        <w:t>)</w:t>
      </w:r>
      <w:r w:rsidRPr="00EE5CE4">
        <w:rPr>
          <w:position w:val="6"/>
          <w:sz w:val="14"/>
          <w:lang w:val="en-GB"/>
        </w:rPr>
        <w:t>–1/2</w:t>
      </w:r>
      <w:r w:rsidRPr="00EE5CE4">
        <w:rPr>
          <w:lang w:val="en-GB"/>
        </w:rPr>
        <w:t xml:space="preserve"> (SRT-sign-convention). Therefore, we want to deal with this at first. According to </w:t>
      </w:r>
      <w:r w:rsidRPr="00EE5CE4">
        <w:rPr>
          <w:sz w:val="22"/>
          <w:lang w:val="en-GB"/>
        </w:rPr>
        <w:t>[</w:t>
      </w:r>
      <w:r w:rsidRPr="00EE5CE4">
        <w:rPr>
          <w:lang w:val="en-GB"/>
        </w:rPr>
        <w:t>30</w:t>
      </w:r>
      <w:r w:rsidRPr="00EE5CE4">
        <w:rPr>
          <w:sz w:val="22"/>
          <w:lang w:val="en-GB"/>
        </w:rPr>
        <w:t>]</w:t>
      </w:r>
      <w:r w:rsidRPr="00EE5CE4">
        <w:rPr>
          <w:lang w:val="en-GB"/>
        </w:rPr>
        <w:t xml:space="preserve"> </w:t>
      </w:r>
      <w:r w:rsidRPr="00EE5CE4">
        <w:rPr>
          <w:rFonts w:ascii="Symbol" w:hAnsi="Symbol"/>
          <w:lang w:val="en-GB"/>
        </w:rPr>
        <w:t></w:t>
      </w:r>
      <w:r w:rsidRPr="00EE5CE4">
        <w:rPr>
          <w:lang w:val="en-GB"/>
        </w:rPr>
        <w:t xml:space="preserve"> is equal to the cosine of the angle </w:t>
      </w:r>
      <w:r w:rsidRPr="00EE5CE4">
        <w:rPr>
          <w:rFonts w:ascii="Symbol" w:hAnsi="Symbol"/>
          <w:lang w:val="en-GB"/>
        </w:rPr>
        <w:t></w:t>
      </w:r>
      <w:r w:rsidRPr="00EE5CE4">
        <w:rPr>
          <w:lang w:val="en-GB"/>
        </w:rPr>
        <w:t xml:space="preserve"> describing the rotation of the coordinate-system in the (x,t)-plane, which is caused by the velocity v:</w:t>
      </w:r>
    </w:p>
    <w:p w:rsidR="00EE3DD4" w:rsidRPr="00EE5CE4" w:rsidRDefault="00EE3DD4" w:rsidP="00EE3DD4">
      <w:pPr>
        <w:pStyle w:val="Fortsetzung"/>
        <w:rPr>
          <w:lang w:val="en-GB"/>
        </w:rPr>
      </w:pPr>
    </w:p>
    <w:p w:rsidR="00EE3DD4" w:rsidRPr="00EE5CE4" w:rsidRDefault="00EE3DD4" w:rsidP="00EE3DD4">
      <w:pPr>
        <w:pStyle w:val="Formel"/>
        <w:rPr>
          <w:lang w:val="en-GB"/>
        </w:rPr>
      </w:pPr>
      <w:r w:rsidRPr="00EE5CE4">
        <w:rPr>
          <w:position w:val="-46"/>
          <w:lang w:val="en-GB"/>
        </w:rPr>
        <w:object w:dxaOrig="4280" w:dyaOrig="840">
          <v:shape id="_x0000_i2082" type="#_x0000_t75" style="width:215.95pt;height:42.3pt" o:ole="">
            <v:imagedata r:id="rId2271" o:title=""/>
          </v:shape>
          <o:OLEObject Type="Embed" ProgID="Equation.DSMT4" ShapeID="_x0000_i2082" DrawAspect="Content" ObjectID="_1748865449" r:id="rId2272"/>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(944)</w:t>
      </w:r>
    </w:p>
    <w:p w:rsidR="00EE3DD4" w:rsidRPr="00EE5CE4" w:rsidRDefault="00EE3DD4" w:rsidP="00EE3DD4">
      <w:pPr>
        <w:pStyle w:val="Block"/>
        <w:rPr>
          <w:lang w:val="en-GB"/>
        </w:rPr>
      </w:pPr>
    </w:p>
    <w:p w:rsidR="00EE3DD4" w:rsidRPr="00EE5CE4" w:rsidRDefault="00EE3DD4" w:rsidP="00EE3DD4">
      <w:pPr>
        <w:pStyle w:val="Fortsetzung"/>
        <w:rPr>
          <w:lang w:val="en-GB"/>
        </w:rPr>
      </w:pPr>
      <w:r w:rsidRPr="00EE5CE4">
        <w:rPr>
          <w:lang w:val="en-GB"/>
        </w:rPr>
        <w:t xml:space="preserve">This expression is identical to the classic dilatation-factor of the SRT and can be figured as special-case of this model, when the angle θ </w:t>
      </w:r>
      <w:r w:rsidR="00F21E60">
        <w:rPr>
          <w:lang w:val="en-GB"/>
        </w:rPr>
        <w:t>(211)</w:t>
      </w:r>
      <w:r w:rsidRPr="00EE5CE4">
        <w:rPr>
          <w:lang w:val="en-GB"/>
        </w:rPr>
        <w:t xml:space="preserve"> is equal to –</w:t>
      </w:r>
      <w:r w:rsidRPr="00EE5CE4">
        <w:rPr>
          <w:rFonts w:ascii="Symbol" w:hAnsi="Symbol"/>
          <w:lang w:val="en-GB"/>
        </w:rPr>
        <w:t></w:t>
      </w:r>
      <w:r w:rsidRPr="00EE5CE4">
        <w:rPr>
          <w:lang w:val="en-GB"/>
        </w:rPr>
        <w:t xml:space="preserve">/4, just with very large Q-factors. In order to answer the question asked above, we will derive the relation exactly once again, whereby we closely want to follow </w:t>
      </w:r>
      <w:r w:rsidRPr="00EE5CE4">
        <w:rPr>
          <w:sz w:val="22"/>
          <w:lang w:val="en-GB"/>
        </w:rPr>
        <w:t>[</w:t>
      </w:r>
      <w:r w:rsidRPr="00EE5CE4">
        <w:rPr>
          <w:lang w:val="en-GB"/>
        </w:rPr>
        <w:t>30</w:t>
      </w:r>
      <w:r w:rsidRPr="00EE5CE4">
        <w:rPr>
          <w:sz w:val="22"/>
          <w:lang w:val="en-GB"/>
        </w:rPr>
        <w:t>]</w:t>
      </w:r>
      <w:r w:rsidRPr="00EE5CE4">
        <w:rPr>
          <w:lang w:val="en-GB"/>
        </w:rPr>
        <w:t>.</w:t>
      </w:r>
    </w:p>
    <w:p w:rsidR="00EE3DD4" w:rsidRPr="00EE5CE4" w:rsidRDefault="00EE3DD4" w:rsidP="00EE3DD4">
      <w:pPr>
        <w:pStyle w:val="Block"/>
        <w:rPr>
          <w:lang w:val="en-GB"/>
        </w:rPr>
      </w:pPr>
    </w:p>
    <w:p w:rsidR="00EE3DD4" w:rsidRPr="00EE5CE4" w:rsidRDefault="00EE3DD4" w:rsidP="00EE3DD4">
      <w:pPr>
        <w:pStyle w:val="Block"/>
        <w:rPr>
          <w:lang w:val="en-GB"/>
        </w:rPr>
      </w:pPr>
      <w:r w:rsidRPr="00EE5CE4">
        <w:rPr>
          <w:lang w:val="en-GB"/>
        </w:rPr>
        <w:t>Two inertial-systems S and S</w:t>
      </w:r>
      <w:r w:rsidRPr="00EE5CE4">
        <w:rPr>
          <w:spacing w:val="-180"/>
          <w:lang w:val="en-GB"/>
        </w:rPr>
        <w:t>′</w:t>
      </w:r>
      <w:r w:rsidRPr="00EE5CE4">
        <w:rPr>
          <w:lang w:val="en-GB"/>
        </w:rPr>
        <w:t>′ (free fall) are starting point, whose coordinate-origins are of line at the beginning. In both frames of reference, the clocks are synchronized (t = t</w:t>
      </w:r>
      <w:r w:rsidRPr="00EE5CE4">
        <w:rPr>
          <w:spacing w:val="-180"/>
          <w:lang w:val="en-GB"/>
        </w:rPr>
        <w:t>′</w:t>
      </w:r>
      <w:r w:rsidRPr="00EE5CE4">
        <w:rPr>
          <w:lang w:val="en-GB"/>
        </w:rPr>
        <w:t xml:space="preserve"> = 0). Mathematically, the problem is described by the coordinate-transformation:</w:t>
      </w:r>
    </w:p>
    <w:p w:rsidR="00EE3DD4" w:rsidRPr="00EE5CE4" w:rsidRDefault="00EE3DD4" w:rsidP="00EE3DD4">
      <w:pPr>
        <w:pStyle w:val="Block"/>
        <w:rPr>
          <w:lang w:val="en-GB"/>
        </w:rPr>
      </w:pPr>
    </w:p>
    <w:p w:rsidR="002D1BF3" w:rsidRPr="00EE5CE4" w:rsidRDefault="002D1BF3" w:rsidP="002D1BF3">
      <w:pPr>
        <w:pStyle w:val="Formel"/>
        <w:keepNext/>
        <w:widowControl w:val="0"/>
        <w:ind w:right="-408"/>
        <w:rPr>
          <w:lang w:val="en-GB"/>
        </w:rPr>
      </w:pPr>
      <w:r w:rsidRPr="00EE5CE4">
        <w:rPr>
          <w:lang w:val="en-GB"/>
        </w:rPr>
        <w:t>S′</w:t>
      </w:r>
      <w:r w:rsidRPr="00EE5CE4">
        <w:rPr>
          <w:sz w:val="12"/>
          <w:lang w:val="en-GB"/>
        </w:rPr>
        <w:t> </w:t>
      </w:r>
      <w:r w:rsidRPr="00EE5CE4">
        <w:rPr>
          <w:lang w:val="en-GB"/>
        </w:rPr>
        <w:t>[t′,</w:t>
      </w:r>
      <w:r w:rsidRPr="00EE5CE4">
        <w:rPr>
          <w:sz w:val="12"/>
          <w:lang w:val="en-GB"/>
        </w:rPr>
        <w:t> </w:t>
      </w:r>
      <w:r w:rsidRPr="00EE5CE4">
        <w:rPr>
          <w:lang w:val="en-GB"/>
        </w:rPr>
        <w:t>x′,</w:t>
      </w:r>
      <w:r w:rsidRPr="00EE5CE4">
        <w:rPr>
          <w:sz w:val="12"/>
          <w:lang w:val="en-GB"/>
        </w:rPr>
        <w:t> </w:t>
      </w:r>
      <w:r w:rsidRPr="00EE5CE4">
        <w:rPr>
          <w:lang w:val="en-GB"/>
        </w:rPr>
        <w:t>y′,</w:t>
      </w:r>
      <w:r w:rsidRPr="00EE5CE4">
        <w:rPr>
          <w:sz w:val="12"/>
          <w:lang w:val="en-GB"/>
        </w:rPr>
        <w:t> </w:t>
      </w:r>
      <w:r w:rsidRPr="00EE5CE4">
        <w:rPr>
          <w:lang w:val="en-GB"/>
        </w:rPr>
        <w:t xml:space="preserve">z′]   =   </w:t>
      </w:r>
      <w:r w:rsidRPr="00EE5CE4">
        <w:rPr>
          <w:i/>
          <w:lang w:val="en-GB"/>
        </w:rPr>
        <w:t>L</w:t>
      </w:r>
      <w:r w:rsidRPr="00EE5CE4">
        <w:rPr>
          <w:lang w:val="en-GB"/>
        </w:rPr>
        <w:t>{S</w:t>
      </w:r>
      <w:r w:rsidRPr="00EE5CE4">
        <w:rPr>
          <w:sz w:val="12"/>
          <w:lang w:val="en-GB"/>
        </w:rPr>
        <w:t> </w:t>
      </w:r>
      <w:r w:rsidRPr="00EE5CE4">
        <w:rPr>
          <w:lang w:val="en-GB"/>
        </w:rPr>
        <w:t>[t,</w:t>
      </w:r>
      <w:r w:rsidRPr="00EE5CE4">
        <w:rPr>
          <w:sz w:val="12"/>
          <w:lang w:val="en-GB"/>
        </w:rPr>
        <w:t> </w:t>
      </w:r>
      <w:r w:rsidRPr="00EE5CE4">
        <w:rPr>
          <w:lang w:val="en-GB"/>
        </w:rPr>
        <w:t>x,</w:t>
      </w:r>
      <w:r w:rsidRPr="00EE5CE4">
        <w:rPr>
          <w:sz w:val="12"/>
          <w:lang w:val="en-GB"/>
        </w:rPr>
        <w:t> </w:t>
      </w:r>
      <w:r w:rsidRPr="00EE5CE4">
        <w:rPr>
          <w:lang w:val="en-GB"/>
        </w:rPr>
        <w:t>y,</w:t>
      </w:r>
      <w:r w:rsidRPr="00EE5CE4">
        <w:rPr>
          <w:sz w:val="12"/>
          <w:lang w:val="en-GB"/>
        </w:rPr>
        <w:t> </w:t>
      </w:r>
      <w:r w:rsidRPr="00EE5CE4">
        <w:rPr>
          <w:lang w:val="en-GB"/>
        </w:rPr>
        <w:t>z]}</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(945)</w:t>
      </w:r>
    </w:p>
    <w:p w:rsidR="00EE3DD4" w:rsidRPr="00EE5CE4" w:rsidRDefault="00EE3DD4" w:rsidP="00EE3DD4">
      <w:pPr>
        <w:pStyle w:val="Fortsetzung"/>
        <w:rPr>
          <w:lang w:val="en-GB"/>
        </w:rPr>
      </w:pPr>
    </w:p>
    <w:p w:rsidR="00EE3DD4" w:rsidRPr="00EE5CE4" w:rsidRDefault="00EE3DD4" w:rsidP="00EE3DD4">
      <w:pPr>
        <w:pStyle w:val="Fortsetzung"/>
        <w:rPr>
          <w:lang w:val="en-GB"/>
        </w:rPr>
      </w:pPr>
      <w:r w:rsidRPr="00EE5CE4">
        <w:rPr>
          <w:lang w:val="en-GB"/>
        </w:rPr>
        <w:t>at which point the system S</w:t>
      </w:r>
      <w:r w:rsidRPr="00EE5CE4">
        <w:rPr>
          <w:spacing w:val="-180"/>
          <w:lang w:val="en-GB"/>
        </w:rPr>
        <w:t>′</w:t>
      </w:r>
      <w:r w:rsidRPr="00EE5CE4">
        <w:rPr>
          <w:lang w:val="en-GB"/>
        </w:rPr>
        <w:t xml:space="preserve"> should move with the velocity v in reference to S. This transformation is even called </w:t>
      </w:r>
      <w:r w:rsidRPr="00EE5CE4">
        <w:rPr>
          <w:smallCaps/>
          <w:lang w:val="en-GB"/>
        </w:rPr>
        <w:t>Lorentz</w:t>
      </w:r>
      <w:r w:rsidRPr="00EE5CE4">
        <w:rPr>
          <w:lang w:val="en-GB"/>
        </w:rPr>
        <w:t>-transformation (</w:t>
      </w:r>
      <w:r w:rsidRPr="00EE5CE4">
        <w:rPr>
          <w:i/>
          <w:lang w:val="en-GB"/>
        </w:rPr>
        <w:t>L</w:t>
      </w:r>
      <w:r w:rsidRPr="00EE5CE4">
        <w:rPr>
          <w:lang w:val="en-GB"/>
        </w:rPr>
        <w:t xml:space="preserve">). If we now send out a light-flash from the origin, so this will propagate with the velocity c, whereby we will observe it differently in both systems. Since it is about the same event, the problem can be traced back on the equating of the two (real)  </w:t>
      </w:r>
      <w:r w:rsidR="00FD38FA" w:rsidRPr="00855131">
        <w:rPr>
          <w:smallCaps/>
          <w:lang w:val="en-GB"/>
        </w:rPr>
        <w:t>M</w:t>
      </w:r>
      <w:r w:rsidR="00FD38FA" w:rsidRPr="00615777">
        <w:rPr>
          <w:smallCaps/>
          <w:lang w:val="en-US"/>
        </w:rPr>
        <w:t>inkovski</w:t>
      </w:r>
      <w:r w:rsidR="00FD38FA" w:rsidRPr="00EE5CE4">
        <w:rPr>
          <w:lang w:val="en-GB"/>
        </w:rPr>
        <w:t>an</w:t>
      </w:r>
      <w:r w:rsidRPr="00EE5CE4">
        <w:rPr>
          <w:lang w:val="en-GB"/>
        </w:rPr>
        <w:t xml:space="preserve"> line-elements, whereby we will always use the sign-convention of the SRT in this section:</w:t>
      </w:r>
    </w:p>
    <w:p w:rsidR="00EE3DD4" w:rsidRPr="00EE5CE4" w:rsidRDefault="00EE3DD4" w:rsidP="00EE3DD4">
      <w:pPr>
        <w:pStyle w:val="Block"/>
        <w:rPr>
          <w:lang w:val="en-GB"/>
        </w:rPr>
      </w:pPr>
    </w:p>
    <w:p w:rsidR="00EE3DD4" w:rsidRPr="00664F53" w:rsidRDefault="00EE3DD4" w:rsidP="00EE3DD4">
      <w:pPr>
        <w:pStyle w:val="Formel"/>
      </w:pPr>
      <w:r w:rsidRPr="00664F53">
        <w:t>x</w:t>
      </w:r>
      <w:r w:rsidRPr="00664F53">
        <w:rPr>
          <w:vertAlign w:val="superscript"/>
        </w:rPr>
        <w:t>2 </w:t>
      </w:r>
      <w:r w:rsidRPr="00664F53">
        <w:t>+ y</w:t>
      </w:r>
      <w:r w:rsidRPr="00664F53">
        <w:rPr>
          <w:vertAlign w:val="superscript"/>
        </w:rPr>
        <w:t>2 </w:t>
      </w:r>
      <w:r w:rsidRPr="00664F53">
        <w:t>+ z</w:t>
      </w:r>
      <w:r w:rsidRPr="00664F53">
        <w:rPr>
          <w:vertAlign w:val="superscript"/>
        </w:rPr>
        <w:t>2 </w:t>
      </w:r>
      <w:r w:rsidRPr="00664F53">
        <w:t>– c</w:t>
      </w:r>
      <w:r w:rsidRPr="00664F53">
        <w:rPr>
          <w:vertAlign w:val="superscript"/>
        </w:rPr>
        <w:t>2</w:t>
      </w:r>
      <w:r w:rsidRPr="00664F53">
        <w:t>t</w:t>
      </w:r>
      <w:r w:rsidRPr="00664F53">
        <w:rPr>
          <w:vertAlign w:val="superscript"/>
        </w:rPr>
        <w:t>2</w:t>
      </w:r>
      <w:r w:rsidRPr="00664F53">
        <w:t xml:space="preserve">   =  x′</w:t>
      </w:r>
      <w:r w:rsidRPr="00664F53">
        <w:rPr>
          <w:vertAlign w:val="superscript"/>
        </w:rPr>
        <w:t>2</w:t>
      </w:r>
      <w:r w:rsidRPr="00664F53">
        <w:t> + y′</w:t>
      </w:r>
      <w:r w:rsidRPr="00664F53">
        <w:rPr>
          <w:vertAlign w:val="superscript"/>
        </w:rPr>
        <w:t>2</w:t>
      </w:r>
      <w:r w:rsidRPr="00664F53">
        <w:t> + z′</w:t>
      </w:r>
      <w:r w:rsidRPr="00664F53">
        <w:rPr>
          <w:vertAlign w:val="superscript"/>
        </w:rPr>
        <w:t>2</w:t>
      </w:r>
      <w:r w:rsidRPr="00664F53">
        <w:t> – c</w:t>
      </w:r>
      <w:r w:rsidRPr="00664F53">
        <w:rPr>
          <w:vertAlign w:val="superscript"/>
        </w:rPr>
        <w:t>2</w:t>
      </w:r>
      <w:r w:rsidRPr="00664F53">
        <w:t>t′</w:t>
      </w:r>
      <w:r w:rsidRPr="00664F53">
        <w:rPr>
          <w:vertAlign w:val="superscript"/>
        </w:rPr>
        <w:t>2</w:t>
      </w:r>
      <w:r w:rsidRPr="00664F53">
        <w:tab/>
        <w:t xml:space="preserve">       </w:t>
      </w:r>
      <w:r w:rsidRPr="00664F53">
        <w:tab/>
      </w:r>
      <w:r w:rsidRPr="00664F53">
        <w:tab/>
      </w:r>
      <w:r w:rsidRPr="00664F53">
        <w:tab/>
      </w:r>
      <w:r w:rsidRPr="00664F53">
        <w:tab/>
      </w:r>
      <w:r w:rsidRPr="00664F53">
        <w:tab/>
      </w:r>
      <w:r w:rsidR="002E15F3">
        <w:t>(946)</w:t>
      </w:r>
    </w:p>
    <w:p w:rsidR="00EE3DD4" w:rsidRPr="00664F53" w:rsidRDefault="00EE3DD4" w:rsidP="00EE3DD4">
      <w:pPr>
        <w:pStyle w:val="Fortsetzung"/>
      </w:pPr>
    </w:p>
    <w:p w:rsidR="00EE3DD4" w:rsidRPr="00EE5CE4" w:rsidRDefault="00EE3DD4" w:rsidP="00EE3DD4">
      <w:pPr>
        <w:pStyle w:val="Fortsetzung"/>
        <w:rPr>
          <w:lang w:val="en-GB"/>
        </w:rPr>
      </w:pPr>
      <w:r w:rsidRPr="00EE5CE4">
        <w:rPr>
          <w:lang w:val="en-GB"/>
        </w:rPr>
        <w:t>In an isotropic space and if the motion of S</w:t>
      </w:r>
      <w:r w:rsidRPr="00EE5CE4">
        <w:rPr>
          <w:spacing w:val="-180"/>
          <w:lang w:val="en-GB"/>
        </w:rPr>
        <w:t>′</w:t>
      </w:r>
      <w:r w:rsidRPr="00EE5CE4">
        <w:rPr>
          <w:lang w:val="en-GB"/>
        </w:rPr>
        <w:t xml:space="preserve">  takes place only in x-direction, applies y</w:t>
      </w:r>
      <w:r w:rsidRPr="00EE5CE4">
        <w:rPr>
          <w:spacing w:val="-180"/>
          <w:lang w:val="en-GB"/>
        </w:rPr>
        <w:t>′</w:t>
      </w:r>
      <w:r w:rsidRPr="00EE5CE4">
        <w:rPr>
          <w:lang w:val="en-GB"/>
        </w:rPr>
        <w:t> =</w:t>
      </w:r>
      <w:r w:rsidRPr="00EE5CE4">
        <w:rPr>
          <w:sz w:val="16"/>
          <w:lang w:val="en-GB"/>
        </w:rPr>
        <w:t> </w:t>
      </w:r>
      <w:r w:rsidRPr="00EE5CE4">
        <w:rPr>
          <w:lang w:val="en-GB"/>
        </w:rPr>
        <w:t>y and z′=</w:t>
      </w:r>
      <w:r w:rsidRPr="00EE5CE4">
        <w:rPr>
          <w:sz w:val="16"/>
          <w:lang w:val="en-GB"/>
        </w:rPr>
        <w:t> </w:t>
      </w:r>
      <w:r w:rsidRPr="00EE5CE4">
        <w:rPr>
          <w:lang w:val="en-GB"/>
        </w:rPr>
        <w:t>z, which reduces the problem to the relation:</w:t>
      </w:r>
    </w:p>
    <w:p w:rsidR="00EE3DD4" w:rsidRPr="00EE5CE4" w:rsidRDefault="00EE3DD4" w:rsidP="00EE3DD4">
      <w:pPr>
        <w:pStyle w:val="Block"/>
        <w:rPr>
          <w:lang w:val="en-GB"/>
        </w:rPr>
      </w:pPr>
    </w:p>
    <w:p w:rsidR="00EE3DD4" w:rsidRPr="00EE5CE4" w:rsidRDefault="00EE3DD4" w:rsidP="00EE3DD4">
      <w:pPr>
        <w:pStyle w:val="Formel"/>
        <w:rPr>
          <w:lang w:val="en-GB"/>
        </w:rPr>
      </w:pPr>
      <w:r w:rsidRPr="00664F53">
        <w:t>x</w:t>
      </w:r>
      <w:r w:rsidRPr="00664F53">
        <w:rPr>
          <w:vertAlign w:val="superscript"/>
        </w:rPr>
        <w:t>2</w:t>
      </w:r>
      <w:r w:rsidRPr="00664F53">
        <w:t> – c</w:t>
      </w:r>
      <w:r w:rsidRPr="00664F53">
        <w:rPr>
          <w:vertAlign w:val="superscript"/>
        </w:rPr>
        <w:t>2</w:t>
      </w:r>
      <w:r w:rsidRPr="00664F53">
        <w:t>t</w:t>
      </w:r>
      <w:r w:rsidRPr="00664F53">
        <w:rPr>
          <w:vertAlign w:val="superscript"/>
        </w:rPr>
        <w:t>2</w:t>
      </w:r>
      <w:r w:rsidRPr="00664F53">
        <w:t>  =  x′</w:t>
      </w:r>
      <w:r w:rsidRPr="00664F53">
        <w:rPr>
          <w:vertAlign w:val="superscript"/>
        </w:rPr>
        <w:t>2</w:t>
      </w:r>
      <w:r w:rsidRPr="00664F53">
        <w:t> – c</w:t>
      </w:r>
      <w:r w:rsidRPr="00664F53">
        <w:rPr>
          <w:vertAlign w:val="superscript"/>
        </w:rPr>
        <w:t>2</w:t>
      </w:r>
      <w:r w:rsidRPr="00664F53">
        <w:t>t′</w:t>
      </w:r>
      <w:r w:rsidRPr="00664F53">
        <w:rPr>
          <w:vertAlign w:val="superscript"/>
        </w:rPr>
        <w:t>2</w:t>
      </w:r>
      <w:r w:rsidRPr="00664F53">
        <w:tab/>
      </w:r>
      <w:r w:rsidRPr="00664F53">
        <w:tab/>
        <w:t>resp.</w:t>
      </w:r>
      <w:r w:rsidRPr="00664F53">
        <w:tab/>
      </w:r>
      <w:r w:rsidRPr="00664F53">
        <w:tab/>
      </w:r>
      <w:r w:rsidRPr="00EE5CE4">
        <w:rPr>
          <w:lang w:val="en-GB"/>
        </w:rPr>
        <w:t>r</w:t>
      </w:r>
      <w:r w:rsidRPr="00EE5CE4">
        <w:rPr>
          <w:vertAlign w:val="superscript"/>
          <w:lang w:val="en-GB"/>
        </w:rPr>
        <w:t>2</w:t>
      </w:r>
      <w:r w:rsidRPr="00EE5CE4">
        <w:rPr>
          <w:lang w:val="en-GB"/>
        </w:rPr>
        <w:t> – c</w:t>
      </w:r>
      <w:r w:rsidRPr="00EE5CE4">
        <w:rPr>
          <w:vertAlign w:val="superscript"/>
          <w:lang w:val="en-GB"/>
        </w:rPr>
        <w:t>2</w:t>
      </w:r>
      <w:r w:rsidRPr="00EE5CE4">
        <w:rPr>
          <w:lang w:val="en-GB"/>
        </w:rPr>
        <w:t>t</w:t>
      </w:r>
      <w:r w:rsidRPr="00EE5CE4">
        <w:rPr>
          <w:vertAlign w:val="superscript"/>
          <w:lang w:val="en-GB"/>
        </w:rPr>
        <w:t>2</w:t>
      </w:r>
      <w:r w:rsidRPr="00EE5CE4">
        <w:rPr>
          <w:lang w:val="en-GB"/>
        </w:rPr>
        <w:t>  =  r′</w:t>
      </w:r>
      <w:r w:rsidRPr="00EE5CE4">
        <w:rPr>
          <w:vertAlign w:val="superscript"/>
          <w:lang w:val="en-GB"/>
        </w:rPr>
        <w:t>2</w:t>
      </w:r>
      <w:r w:rsidRPr="00EE5CE4">
        <w:rPr>
          <w:lang w:val="en-GB"/>
        </w:rPr>
        <w:t> – c</w:t>
      </w:r>
      <w:r w:rsidRPr="00EE5CE4">
        <w:rPr>
          <w:vertAlign w:val="superscript"/>
          <w:lang w:val="en-GB"/>
        </w:rPr>
        <w:t>2</w:t>
      </w:r>
      <w:r w:rsidRPr="00EE5CE4">
        <w:rPr>
          <w:lang w:val="en-GB"/>
        </w:rPr>
        <w:t>t′</w:t>
      </w:r>
      <w:r w:rsidRPr="00EE5CE4">
        <w:rPr>
          <w:vertAlign w:val="superscript"/>
          <w:lang w:val="en-GB"/>
        </w:rPr>
        <w:t>2</w:t>
      </w:r>
      <w:r w:rsidRPr="00EE5CE4">
        <w:rPr>
          <w:lang w:val="en-GB"/>
        </w:rPr>
        <w:tab/>
      </w:r>
      <w:r w:rsidRPr="00EE5CE4">
        <w:rPr>
          <w:lang w:val="en-GB"/>
        </w:rPr>
        <w:tab/>
      </w:r>
      <w:r w:rsidRPr="00EE5CE4">
        <w:rPr>
          <w:lang w:val="en-GB"/>
        </w:rPr>
        <w:tab/>
      </w:r>
      <w:r w:rsidR="002E15F3">
        <w:rPr>
          <w:lang w:val="en-GB"/>
        </w:rPr>
        <w:t>(947)</w:t>
      </w:r>
    </w:p>
    <w:p w:rsidR="00EE3DD4" w:rsidRPr="00EE5CE4" w:rsidRDefault="00EE3DD4" w:rsidP="00EE3DD4">
      <w:pPr>
        <w:pStyle w:val="Fortsetzung"/>
        <w:rPr>
          <w:lang w:val="en-GB"/>
        </w:rPr>
      </w:pPr>
    </w:p>
    <w:p w:rsidR="00EE3DD4" w:rsidRPr="00EE5CE4" w:rsidRDefault="00EE3DD4" w:rsidP="00EE3DD4">
      <w:pPr>
        <w:pStyle w:val="Fortsetzung"/>
        <w:rPr>
          <w:lang w:val="en-GB"/>
        </w:rPr>
      </w:pPr>
      <w:r w:rsidRPr="00EE5CE4">
        <w:rPr>
          <w:lang w:val="en-GB"/>
        </w:rPr>
        <w:lastRenderedPageBreak/>
        <w:t xml:space="preserve">In contrast to </w:t>
      </w:r>
      <w:r w:rsidRPr="00EE5CE4">
        <w:rPr>
          <w:sz w:val="22"/>
          <w:lang w:val="en-GB"/>
        </w:rPr>
        <w:t>[</w:t>
      </w:r>
      <w:r w:rsidRPr="00EE5CE4">
        <w:rPr>
          <w:lang w:val="en-GB"/>
        </w:rPr>
        <w:t>30</w:t>
      </w:r>
      <w:r w:rsidRPr="00EE5CE4">
        <w:rPr>
          <w:sz w:val="22"/>
          <w:lang w:val="en-GB"/>
        </w:rPr>
        <w:t>]</w:t>
      </w:r>
      <w:r w:rsidRPr="00EE5CE4">
        <w:rPr>
          <w:lang w:val="en-GB"/>
        </w:rPr>
        <w:t xml:space="preserve"> we want to work on with the second relation (polar-coordinates)  which, in terms of mathematics does not make any difference. Thus, the model can be brought much better in accord with our new photon-model, when the r-axis coincides with the r-axis of the expansion-graph. In contrast to </w:t>
      </w:r>
      <w:r w:rsidRPr="00EE5CE4">
        <w:rPr>
          <w:sz w:val="22"/>
          <w:lang w:val="en-GB"/>
        </w:rPr>
        <w:t>[</w:t>
      </w:r>
      <w:r w:rsidRPr="00EE5CE4">
        <w:rPr>
          <w:lang w:val="en-GB"/>
        </w:rPr>
        <w:t>30</w:t>
      </w:r>
      <w:r w:rsidRPr="00EE5CE4">
        <w:rPr>
          <w:sz w:val="22"/>
          <w:lang w:val="en-GB"/>
        </w:rPr>
        <w:t>]</w:t>
      </w:r>
      <w:r w:rsidRPr="00EE5CE4">
        <w:rPr>
          <w:lang w:val="en-GB"/>
        </w:rPr>
        <w:t xml:space="preserve"> in turn we will exchange the axes however. Never fear, we will get the same result nonetheless. Furthermore, we introduce imaginary time-coordinates,</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lang w:val="en-GB"/>
        </w:rPr>
        <w:t>T  = jct</w:t>
      </w:r>
      <w:r w:rsidRPr="00EE5CE4">
        <w:rPr>
          <w:lang w:val="en-GB"/>
        </w:rPr>
        <w:tab/>
      </w:r>
      <w:r w:rsidRPr="00EE5CE4">
        <w:rPr>
          <w:lang w:val="en-GB"/>
        </w:rPr>
        <w:tab/>
        <w:t xml:space="preserve">T′  = jct′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(948)</w:t>
      </w:r>
    </w:p>
    <w:p w:rsidR="00EE3DD4" w:rsidRPr="00EE5CE4" w:rsidRDefault="00EE3DD4" w:rsidP="00EE3DD4">
      <w:pPr>
        <w:pStyle w:val="Fortsetzung"/>
        <w:rPr>
          <w:lang w:val="en-GB"/>
        </w:rPr>
      </w:pPr>
    </w:p>
    <w:p w:rsidR="00EE3DD4" w:rsidRPr="00EE5CE4" w:rsidRDefault="00EE3DD4" w:rsidP="00EE3DD4">
      <w:pPr>
        <w:pStyle w:val="Fortsetzung"/>
        <w:rPr>
          <w:lang w:val="en-GB"/>
        </w:rPr>
      </w:pPr>
      <w:r w:rsidRPr="00EE5CE4">
        <w:rPr>
          <w:lang w:val="en-GB"/>
        </w:rPr>
        <w:t>which are perpendicular to the other, already existing coordinates of the expansion-graph and put up an additional tangentially-space at each point. Thus, we have answered the question, whereabouts the sum of the plenty speed-vectors we have introduced until now, actually aims in. They don</w:t>
      </w:r>
      <w:r w:rsidR="00CA42CC">
        <w:rPr>
          <w:lang w:val="en-GB"/>
        </w:rPr>
        <w:t>’</w:t>
      </w:r>
      <w:r w:rsidRPr="00EE5CE4">
        <w:rPr>
          <w:lang w:val="en-GB"/>
        </w:rPr>
        <w:t>t run along the expansion-graph but into the tangentially-space. Therefore it also makes no odds, if they move away from the expansion-graph all-too much. The exact relations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 xml:space="preserve">π/2) are presented in </w:t>
      </w:r>
      <w:r w:rsidR="00924978">
        <w:rPr>
          <w:lang w:val="en-GB"/>
        </w:rPr>
        <w:t>Figure 144</w:t>
      </w:r>
      <w:r w:rsidRPr="00EE5CE4">
        <w:rPr>
          <w:lang w:val="en-GB"/>
        </w:rPr>
        <w:t>.</w:t>
      </w:r>
    </w:p>
    <w:p w:rsidR="00EE3DD4" w:rsidRPr="00EE5CE4" w:rsidRDefault="00EE3DD4" w:rsidP="00EE3DD4">
      <w:pPr>
        <w:pStyle w:val="Block"/>
        <w:rPr>
          <w:lang w:val="en-GB"/>
        </w:rPr>
      </w:pPr>
    </w:p>
    <w:tbl>
      <w:tblPr>
        <w:tblW w:w="9294" w:type="dxa"/>
        <w:tblLayout w:type="fixed"/>
        <w:tblCellMar>
          <w:left w:w="80" w:type="dxa"/>
          <w:right w:w="80" w:type="dxa"/>
        </w:tblCellMar>
        <w:tblLook w:val="0000" w:firstRow="0" w:lastRow="0" w:firstColumn="0" w:lastColumn="0" w:noHBand="0" w:noVBand="0"/>
      </w:tblPr>
      <w:tblGrid>
        <w:gridCol w:w="6459"/>
        <w:gridCol w:w="2835"/>
      </w:tblGrid>
      <w:tr w:rsidR="00EE3DD4" w:rsidRPr="00AA6DA9" w:rsidTr="00CD6541">
        <w:tc>
          <w:tcPr>
            <w:tcW w:w="6459" w:type="dxa"/>
          </w:tcPr>
          <w:p w:rsidR="00EE3DD4" w:rsidRPr="00EE5CE4" w:rsidRDefault="00EE3DD4" w:rsidP="00CD6541">
            <w:pPr>
              <w:pStyle w:val="Bild"/>
              <w:ind w:left="284"/>
              <w:rPr>
                <w:lang w:val="en-GB"/>
              </w:rPr>
            </w:pPr>
            <w:r w:rsidRPr="00EE5CE4">
              <w:rPr>
                <w:noProof/>
              </w:rPr>
              <w:drawing>
                <wp:inline distT="0" distB="0" distL="0" distR="0">
                  <wp:extent cx="3829889" cy="3803069"/>
                  <wp:effectExtent l="19050" t="0" r="0" b="0"/>
                  <wp:docPr id="55" name="Picture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8"/>
                          <pic:cNvPicPr>
                            <a:picLocks noChangeAspect="1" noChangeArrowheads="1"/>
                          </pic:cNvPicPr>
                        </pic:nvPicPr>
                        <pic:blipFill>
                          <a:blip r:embed="rId2273" cstate="print"/>
                          <a:srcRect l="616" r="33239" b="1840"/>
                          <a:stretch>
                            <a:fillRect/>
                          </a:stretch>
                        </pic:blipFill>
                        <pic:spPr bwMode="auto">
                          <a:xfrm>
                            <a:off x="0" y="0"/>
                            <a:ext cx="3829889" cy="3803069"/>
                          </a:xfrm>
                          <a:prstGeom prst="rect">
                            <a:avLst/>
                          </a:prstGeom>
                          <a:noFill/>
                          <a:ln w="9525">
                            <a:noFill/>
                            <a:miter lim="800000"/>
                            <a:headEnd/>
                            <a:tailEnd/>
                          </a:ln>
                        </pic:spPr>
                      </pic:pic>
                    </a:graphicData>
                  </a:graphic>
                </wp:inline>
              </w:drawing>
            </w:r>
          </w:p>
        </w:tc>
        <w:tc>
          <w:tcPr>
            <w:tcW w:w="2835" w:type="dxa"/>
          </w:tcPr>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EE3DD4" w:rsidP="00450FFA">
            <w:pPr>
              <w:pStyle w:val="Bildunt"/>
            </w:pPr>
          </w:p>
          <w:p w:rsidR="00EE3DD4" w:rsidRPr="00EE5CE4" w:rsidRDefault="00924978" w:rsidP="00CD6541">
            <w:pPr>
              <w:pStyle w:val="Bildunt"/>
              <w:ind w:left="46"/>
            </w:pPr>
            <w:r>
              <w:t>Figure 144</w:t>
            </w:r>
          </w:p>
          <w:p w:rsidR="00EE3DD4" w:rsidRPr="00EE5CE4" w:rsidRDefault="00EE3DD4" w:rsidP="00CD6541">
            <w:pPr>
              <w:pStyle w:val="Bildunt"/>
              <w:ind w:left="46"/>
            </w:pPr>
            <w:bookmarkStart w:id="1627" w:name="_Toc71741719"/>
            <w:r w:rsidRPr="00EE5CE4">
              <w:t>Rotation in the (T,r)-plane during</w:t>
            </w:r>
            <w:bookmarkStart w:id="1628" w:name="_Toc448634507"/>
            <w:r w:rsidRPr="00EE5CE4">
              <w:br/>
              <w:t>the L</w:t>
            </w:r>
            <w:r w:rsidRPr="00EE5CE4">
              <w:rPr>
                <w:sz w:val="14"/>
              </w:rPr>
              <w:t>ORENTZ</w:t>
            </w:r>
            <w:r w:rsidRPr="00EE5CE4">
              <w:t>-transformation</w:t>
            </w:r>
            <w:bookmarkEnd w:id="1627"/>
            <w:bookmarkEnd w:id="1628"/>
          </w:p>
        </w:tc>
      </w:tr>
    </w:tbl>
    <w:p w:rsidR="00CD6541" w:rsidRPr="00EE5CE4" w:rsidRDefault="00CD6541" w:rsidP="00EE3DD4">
      <w:pPr>
        <w:pStyle w:val="Fortsetzung"/>
        <w:keepNext/>
        <w:widowControl w:val="0"/>
        <w:rPr>
          <w:lang w:val="en-GB"/>
        </w:rPr>
      </w:pPr>
    </w:p>
    <w:p w:rsidR="00EE3DD4" w:rsidRPr="00EE5CE4" w:rsidRDefault="00EE3DD4" w:rsidP="00EE3DD4">
      <w:pPr>
        <w:pStyle w:val="Fortsetzung"/>
        <w:keepNext/>
        <w:widowControl w:val="0"/>
        <w:rPr>
          <w:lang w:val="en-GB"/>
        </w:rPr>
      </w:pPr>
      <w:r w:rsidRPr="00EE5CE4">
        <w:rPr>
          <w:lang w:val="en-GB"/>
        </w:rPr>
        <w:t xml:space="preserve">After insertion of </w:t>
      </w:r>
      <w:r w:rsidR="002E15F3">
        <w:rPr>
          <w:lang w:val="en-GB"/>
        </w:rPr>
        <w:t>(948)</w:t>
      </w:r>
      <w:r w:rsidRPr="00EE5CE4">
        <w:rPr>
          <w:lang w:val="en-GB"/>
        </w:rPr>
        <w:t xml:space="preserve"> in </w:t>
      </w:r>
      <w:r w:rsidR="002E15F3">
        <w:rPr>
          <w:lang w:val="en-GB"/>
        </w:rPr>
        <w:t>(947)</w:t>
      </w:r>
      <w:r w:rsidRPr="00EE5CE4">
        <w:rPr>
          <w:lang w:val="en-GB"/>
        </w:rPr>
        <w:t xml:space="preserve"> we obtain the following expression:</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lang w:val="en-GB"/>
        </w:rPr>
        <w:t>r</w:t>
      </w:r>
      <w:r w:rsidRPr="00EE5CE4">
        <w:rPr>
          <w:vertAlign w:val="superscript"/>
          <w:lang w:val="en-GB"/>
        </w:rPr>
        <w:t>2</w:t>
      </w:r>
      <w:r w:rsidRPr="00EE5CE4">
        <w:rPr>
          <w:lang w:val="en-GB"/>
        </w:rPr>
        <w:t> + T</w:t>
      </w:r>
      <w:r w:rsidRPr="00EE5CE4">
        <w:rPr>
          <w:vertAlign w:val="superscript"/>
          <w:lang w:val="en-GB"/>
        </w:rPr>
        <w:t>2</w:t>
      </w:r>
      <w:r w:rsidRPr="00EE5CE4">
        <w:rPr>
          <w:lang w:val="en-GB"/>
        </w:rPr>
        <w:t>  =  r′</w:t>
      </w:r>
      <w:r w:rsidRPr="00EE5CE4">
        <w:rPr>
          <w:vertAlign w:val="superscript"/>
          <w:lang w:val="en-GB"/>
        </w:rPr>
        <w:t>2</w:t>
      </w:r>
      <w:r w:rsidRPr="00EE5CE4">
        <w:rPr>
          <w:lang w:val="en-GB"/>
        </w:rPr>
        <w:t> + T′</w:t>
      </w:r>
      <w:r w:rsidRPr="00EE5CE4">
        <w:rPr>
          <w:vertAlign w:val="superscript"/>
          <w:lang w:val="en-GB"/>
        </w:rPr>
        <w:t>2</w:t>
      </w:r>
      <w:r w:rsidRPr="00EE5CE4">
        <w:rPr>
          <w:lang w:val="en-GB"/>
        </w:rPr>
        <w:t>  =  ρ</w:t>
      </w:r>
      <w:r w:rsidRPr="00EE5CE4">
        <w:rPr>
          <w:vertAlign w:val="superscript"/>
          <w:lang w:val="en-GB"/>
        </w:rPr>
        <w:t>2</w: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(949)</w:t>
      </w:r>
    </w:p>
    <w:p w:rsidR="00EE3DD4" w:rsidRPr="00EE5CE4" w:rsidRDefault="00EE3DD4" w:rsidP="00EE3DD4">
      <w:pPr>
        <w:pStyle w:val="Block"/>
        <w:rPr>
          <w:lang w:val="en-GB"/>
        </w:rPr>
      </w:pPr>
    </w:p>
    <w:p w:rsidR="00EE3DD4" w:rsidRPr="00EE5CE4" w:rsidRDefault="00EE3DD4" w:rsidP="00EE3DD4">
      <w:pPr>
        <w:pStyle w:val="Fortsetzung"/>
        <w:rPr>
          <w:lang w:val="en-GB"/>
        </w:rPr>
      </w:pPr>
      <w:r w:rsidRPr="00EE5CE4">
        <w:rPr>
          <w:lang w:val="en-GB"/>
        </w:rPr>
        <w:t>For v</w:t>
      </w:r>
      <w:r w:rsidRPr="00EE5CE4">
        <w:rPr>
          <w:sz w:val="14"/>
          <w:lang w:val="en-GB"/>
        </w:rPr>
        <w:t> </w:t>
      </w:r>
      <w:r w:rsidRPr="00EE5CE4">
        <w:rPr>
          <w:lang w:val="en-GB"/>
        </w:rPr>
        <w:t>=</w:t>
      </w:r>
      <w:r w:rsidRPr="00EE5CE4">
        <w:rPr>
          <w:sz w:val="14"/>
          <w:lang w:val="en-GB"/>
        </w:rPr>
        <w:t> </w:t>
      </w:r>
      <w:r w:rsidRPr="00EE5CE4">
        <w:rPr>
          <w:lang w:val="en-GB"/>
        </w:rPr>
        <w:t xml:space="preserve">0 both frames of reference coincide and the angles are equal to the angles </w:t>
      </w:r>
      <w:r w:rsidRPr="00EE5CE4">
        <w:rPr>
          <w:rFonts w:ascii="Symbol" w:hAnsi="Symbol"/>
          <w:lang w:val="en-GB"/>
        </w:rPr>
        <w:t></w:t>
      </w:r>
      <w:r w:rsidRPr="00EE5CE4">
        <w:rPr>
          <w:lang w:val="en-GB"/>
        </w:rPr>
        <w:t xml:space="preserve">, </w:t>
      </w:r>
      <w:r w:rsidRPr="00EE5CE4">
        <w:rPr>
          <w:rFonts w:ascii="Symbol" w:hAnsi="Symbol"/>
          <w:lang w:val="en-GB"/>
        </w:rPr>
        <w:t></w:t>
      </w:r>
      <w:r w:rsidRPr="00EE5CE4">
        <w:rPr>
          <w:lang w:val="en-GB"/>
        </w:rPr>
        <w:t xml:space="preserve"> and </w:t>
      </w:r>
      <w:r w:rsidRPr="00EE5CE4">
        <w:rPr>
          <w:rFonts w:ascii="Symbol" w:hAnsi="Symbol"/>
          <w:lang w:val="en-GB"/>
        </w:rPr>
        <w:t></w:t>
      </w:r>
      <w:r w:rsidRPr="00EE5CE4">
        <w:rPr>
          <w:lang w:val="en-GB"/>
        </w:rPr>
        <w:t xml:space="preserve"> of the preceding sections. With it, we have been able to bring in accord the classic case with our new photon-model. In this case, r corresponds to the metric vector c</w:t>
      </w:r>
      <w:r w:rsidRPr="00EE5CE4">
        <w:rPr>
          <w:position w:val="-4"/>
          <w:sz w:val="14"/>
          <w:lang w:val="en-GB"/>
        </w:rPr>
        <w:t>M</w:t>
      </w:r>
      <w:r w:rsidRPr="00EE5CE4">
        <w:rPr>
          <w:lang w:val="en-GB"/>
        </w:rPr>
        <w:t>, T to the time-like vector c</w:t>
      </w:r>
      <w:r w:rsidRPr="00EE5CE4">
        <w:rPr>
          <w:vertAlign w:val="subscript"/>
          <w:lang w:val="en-GB"/>
        </w:rPr>
        <w:t>γ</w:t>
      </w:r>
      <w:r w:rsidRPr="00EE5CE4">
        <w:rPr>
          <w:lang w:val="en-GB"/>
        </w:rPr>
        <w:t xml:space="preserve"> and </w:t>
      </w:r>
      <w:r w:rsidRPr="00EE5CE4">
        <w:rPr>
          <w:rFonts w:ascii="Symbol" w:hAnsi="Symbol"/>
          <w:lang w:val="en-GB"/>
        </w:rPr>
        <w:t></w:t>
      </w:r>
      <w:r w:rsidRPr="00EE5CE4">
        <w:rPr>
          <w:rFonts w:ascii="Symbol" w:hAnsi="Symbol"/>
          <w:lang w:val="en-GB"/>
        </w:rPr>
        <w:t></w:t>
      </w:r>
      <w:r w:rsidRPr="00EE5CE4">
        <w:rPr>
          <w:lang w:val="en-GB"/>
        </w:rPr>
        <w:t>to the zero vector c. This is inevitably alike in both systems. Let</w:t>
      </w:r>
      <w:r w:rsidR="00CA42CC">
        <w:rPr>
          <w:lang w:val="en-GB"/>
        </w:rPr>
        <w:t>’</w:t>
      </w:r>
      <w:r w:rsidRPr="00EE5CE4">
        <w:rPr>
          <w:lang w:val="en-GB"/>
        </w:rPr>
        <w:t xml:space="preserve">s have a look at </w:t>
      </w:r>
      <w:r w:rsidR="002E15F3">
        <w:rPr>
          <w:lang w:val="en-GB"/>
        </w:rPr>
        <w:t>(949)</w:t>
      </w:r>
      <w:r w:rsidRPr="00EE5CE4">
        <w:rPr>
          <w:lang w:val="en-GB"/>
        </w:rPr>
        <w:t xml:space="preserve"> more exactly, so it</w:t>
      </w:r>
      <w:r w:rsidR="00CA42CC">
        <w:rPr>
          <w:lang w:val="en-GB"/>
        </w:rPr>
        <w:t>’</w:t>
      </w:r>
      <w:r w:rsidRPr="00EE5CE4">
        <w:rPr>
          <w:lang w:val="en-GB"/>
        </w:rPr>
        <w:t xml:space="preserve">s about the relation for the radius </w:t>
      </w:r>
      <w:r w:rsidRPr="00EE5CE4">
        <w:rPr>
          <w:rFonts w:ascii="Symbol" w:hAnsi="Symbol"/>
          <w:lang w:val="en-GB"/>
        </w:rPr>
        <w:t></w:t>
      </w:r>
      <w:r w:rsidRPr="00EE5CE4">
        <w:rPr>
          <w:lang w:val="en-GB"/>
        </w:rPr>
        <w:t xml:space="preserve"> of a circle and this points on the point P. Now, let</w:t>
      </w:r>
      <w:r w:rsidR="00CA42CC">
        <w:rPr>
          <w:lang w:val="en-GB"/>
        </w:rPr>
        <w:t>’</w:t>
      </w:r>
      <w:r w:rsidRPr="00EE5CE4">
        <w:rPr>
          <w:lang w:val="en-GB"/>
        </w:rPr>
        <w:t>s rotate the coordinate-system S</w:t>
      </w:r>
      <w:r w:rsidRPr="00EE5CE4">
        <w:rPr>
          <w:spacing w:val="-100"/>
          <w:lang w:val="en-GB"/>
        </w:rPr>
        <w:t>′</w:t>
      </w:r>
      <w:r w:rsidRPr="00EE5CE4">
        <w:rPr>
          <w:lang w:val="en-GB"/>
        </w:rPr>
        <w:t xml:space="preserve">, instead of the point P, at which point the size of </w:t>
      </w:r>
      <w:r w:rsidRPr="00EE5CE4">
        <w:rPr>
          <w:rFonts w:ascii="Symbol" w:hAnsi="Symbol"/>
          <w:lang w:val="en-GB"/>
        </w:rPr>
        <w:t></w:t>
      </w:r>
      <w:r w:rsidRPr="00EE5CE4">
        <w:rPr>
          <w:lang w:val="en-GB"/>
        </w:rPr>
        <w:t xml:space="preserve"> doesn</w:t>
      </w:r>
      <w:r w:rsidR="00CA42CC">
        <w:rPr>
          <w:lang w:val="en-GB"/>
        </w:rPr>
        <w:t>’</w:t>
      </w:r>
      <w:r w:rsidRPr="00EE5CE4">
        <w:rPr>
          <w:lang w:val="en-GB"/>
        </w:rPr>
        <w:t xml:space="preserve">t change. In this connection, the rotatory-angle is represented by </w:t>
      </w:r>
      <w:r w:rsidRPr="00EE5CE4">
        <w:rPr>
          <w:rFonts w:ascii="Symbol" w:hAnsi="Symbol"/>
          <w:lang w:val="en-GB"/>
        </w:rPr>
        <w:t></w:t>
      </w:r>
      <w:r w:rsidRPr="00EE5CE4">
        <w:rPr>
          <w:lang w:val="en-GB"/>
        </w:rPr>
        <w:t>.</w:t>
      </w:r>
    </w:p>
    <w:p w:rsidR="00EE3DD4" w:rsidRPr="00EE5CE4" w:rsidRDefault="00EE3DD4" w:rsidP="00EE3DD4">
      <w:pPr>
        <w:pStyle w:val="Block"/>
        <w:rPr>
          <w:lang w:val="en-GB"/>
        </w:rPr>
      </w:pPr>
    </w:p>
    <w:p w:rsidR="00EE3DD4" w:rsidRPr="00EE5CE4" w:rsidRDefault="00EE3DD4" w:rsidP="00EE3DD4">
      <w:pPr>
        <w:pStyle w:val="Block"/>
        <w:rPr>
          <w:lang w:val="en-GB"/>
        </w:rPr>
      </w:pPr>
      <w:r w:rsidRPr="00EE5CE4">
        <w:rPr>
          <w:lang w:val="en-GB"/>
        </w:rPr>
        <w:t>Now, the observer B</w:t>
      </w:r>
      <w:r w:rsidRPr="00EE5CE4">
        <w:rPr>
          <w:spacing w:val="-100"/>
          <w:lang w:val="en-GB"/>
        </w:rPr>
        <w:t>′</w:t>
      </w:r>
      <w:r w:rsidRPr="00EE5CE4">
        <w:rPr>
          <w:lang w:val="en-GB"/>
        </w:rPr>
        <w:t xml:space="preserve">  should move together with his frame of reference with the velocity v in reference to S, whereby r specifies the distance between S and S</w:t>
      </w:r>
      <w:r w:rsidRPr="00EE5CE4">
        <w:rPr>
          <w:spacing w:val="-100"/>
          <w:lang w:val="en-GB"/>
        </w:rPr>
        <w:t>′</w:t>
      </w:r>
      <w:r w:rsidRPr="00EE5CE4">
        <w:rPr>
          <w:lang w:val="en-GB"/>
        </w:rPr>
        <w:t>. Therefore, the velocity v</w:t>
      </w:r>
      <w:r w:rsidRPr="00EE5CE4">
        <w:rPr>
          <w:spacing w:val="-100"/>
          <w:lang w:val="en-GB"/>
        </w:rPr>
        <w:t>′</w:t>
      </w:r>
      <w:r w:rsidRPr="00EE5CE4">
        <w:rPr>
          <w:lang w:val="en-GB"/>
        </w:rPr>
        <w:t xml:space="preserve"> of S</w:t>
      </w:r>
      <w:r w:rsidRPr="00EE5CE4">
        <w:rPr>
          <w:spacing w:val="-100"/>
          <w:lang w:val="en-GB"/>
        </w:rPr>
        <w:t>′</w:t>
      </w:r>
      <w:r w:rsidRPr="00EE5CE4">
        <w:rPr>
          <w:lang w:val="en-GB"/>
        </w:rPr>
        <w:t xml:space="preserve"> in reference to the inherent frame of reference S</w:t>
      </w:r>
      <w:r w:rsidRPr="00EE5CE4">
        <w:rPr>
          <w:spacing w:val="-100"/>
          <w:lang w:val="en-GB"/>
        </w:rPr>
        <w:t>′</w:t>
      </w:r>
      <w:r w:rsidRPr="00EE5CE4">
        <w:rPr>
          <w:lang w:val="en-GB"/>
        </w:rPr>
        <w:t xml:space="preserve">  and with it even the distance r</w:t>
      </w:r>
      <w:r w:rsidRPr="00EE5CE4">
        <w:rPr>
          <w:spacing w:val="-100"/>
          <w:lang w:val="en-GB"/>
        </w:rPr>
        <w:t>′</w:t>
      </w:r>
      <w:r w:rsidRPr="00EE5CE4">
        <w:rPr>
          <w:lang w:val="en-GB"/>
        </w:rPr>
        <w:t xml:space="preserve">  of the observer B</w:t>
      </w:r>
      <w:r w:rsidRPr="00EE5CE4">
        <w:rPr>
          <w:spacing w:val="-100"/>
          <w:lang w:val="en-GB"/>
        </w:rPr>
        <w:t>′</w:t>
      </w:r>
      <w:r w:rsidRPr="00EE5CE4">
        <w:rPr>
          <w:lang w:val="en-GB"/>
        </w:rPr>
        <w:t xml:space="preserve">  in reference to the coordinate-origin of S</w:t>
      </w:r>
      <w:r w:rsidRPr="00EE5CE4">
        <w:rPr>
          <w:spacing w:val="-100"/>
          <w:lang w:val="en-GB"/>
        </w:rPr>
        <w:t>′</w:t>
      </w:r>
      <w:r w:rsidRPr="00EE5CE4">
        <w:rPr>
          <w:lang w:val="en-GB"/>
        </w:rPr>
        <w:t xml:space="preserve">  is equal to zero. It applies:</w:t>
      </w:r>
    </w:p>
    <w:p w:rsidR="00EE3DD4" w:rsidRPr="00EE5CE4" w:rsidRDefault="00EE3DD4" w:rsidP="00EE3DD4">
      <w:pPr>
        <w:pStyle w:val="Block"/>
        <w:spacing w:line="160" w:lineRule="exact"/>
        <w:rPr>
          <w:lang w:val="en-GB"/>
        </w:rPr>
      </w:pPr>
    </w:p>
    <w:p w:rsidR="00EE3DD4" w:rsidRPr="00EE5CE4" w:rsidRDefault="00EE3DD4" w:rsidP="00EE3DD4">
      <w:pPr>
        <w:pStyle w:val="Formel"/>
        <w:rPr>
          <w:lang w:val="en-GB"/>
        </w:rPr>
      </w:pPr>
      <w:r w:rsidRPr="00EE5CE4">
        <w:rPr>
          <w:position w:val="-24"/>
          <w:lang w:val="en-GB"/>
        </w:rPr>
        <w:object w:dxaOrig="3940" w:dyaOrig="620">
          <v:shape id="_x0000_i2083" type="#_x0000_t75" style="width:198.2pt;height:30.5pt" o:ole="">
            <v:imagedata r:id="rId2274" o:title=""/>
          </v:shape>
          <o:OLEObject Type="Embed" ProgID="Equation.DSMT4" ShapeID="_x0000_i2083" DrawAspect="Content" ObjectID="_1748865450" r:id="rId2275"/>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(950)</w:t>
      </w:r>
    </w:p>
    <w:p w:rsidR="00EE3DD4" w:rsidRPr="00EE5CE4" w:rsidRDefault="00EE3DD4" w:rsidP="00EE3DD4">
      <w:pPr>
        <w:pStyle w:val="Block"/>
        <w:rPr>
          <w:lang w:val="en-GB"/>
        </w:rPr>
      </w:pPr>
    </w:p>
    <w:p w:rsidR="00EE3DD4" w:rsidRPr="00EE5CE4" w:rsidRDefault="00EE3DD4" w:rsidP="00EE3DD4">
      <w:pPr>
        <w:pStyle w:val="Fortsetzung"/>
        <w:rPr>
          <w:lang w:val="en-GB"/>
        </w:rPr>
      </w:pPr>
      <w:r w:rsidRPr="00EE5CE4">
        <w:rPr>
          <w:lang w:val="en-GB"/>
        </w:rPr>
        <w:t xml:space="preserve">We obtain the right expression by insertion of </w:t>
      </w:r>
      <w:r w:rsidR="002E15F3">
        <w:rPr>
          <w:lang w:val="en-GB"/>
        </w:rPr>
        <w:t>(948)</w:t>
      </w:r>
      <w:r w:rsidRPr="00EE5CE4">
        <w:rPr>
          <w:lang w:val="en-GB"/>
        </w:rPr>
        <w:t xml:space="preserve"> into the middle expression. Now, with a rotation of the coordinate-system according to </w:t>
      </w:r>
      <w:r w:rsidRPr="00EE5CE4">
        <w:rPr>
          <w:sz w:val="22"/>
          <w:lang w:val="en-GB"/>
        </w:rPr>
        <w:t>[</w:t>
      </w:r>
      <w:r w:rsidRPr="00EE5CE4">
        <w:rPr>
          <w:lang w:val="en-GB"/>
        </w:rPr>
        <w:t>21</w:t>
      </w:r>
      <w:r w:rsidRPr="00EE5CE4">
        <w:rPr>
          <w:sz w:val="22"/>
          <w:lang w:val="en-GB"/>
        </w:rPr>
        <w:t>]</w:t>
      </w:r>
      <w:r w:rsidRPr="00EE5CE4">
        <w:rPr>
          <w:lang w:val="en-GB"/>
        </w:rPr>
        <w:t xml:space="preserve"> the following relations apply:</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position w:val="-10"/>
          <w:lang w:val="en-GB"/>
        </w:rPr>
        <w:object w:dxaOrig="5060" w:dyaOrig="320">
          <v:shape id="_x0000_i2084" type="#_x0000_t75" style="width:250.7pt;height:15.85pt" o:ole="">
            <v:imagedata r:id="rId2276" o:title=""/>
          </v:shape>
          <o:OLEObject Type="Embed" ProgID="Equation.DSMT4" ShapeID="_x0000_i2084" DrawAspect="Content" ObjectID="_1748865451" r:id="rId2277"/>
        </w:object>
      </w:r>
      <w:r w:rsidRPr="00EE5CE4">
        <w:rPr>
          <w:lang w:val="en-GB"/>
        </w:rPr>
        <w:t xml:space="preserve">   </w:t>
      </w:r>
      <w:r w:rsidRPr="00EE5CE4">
        <w:rPr>
          <w:position w:val="-8"/>
          <w:lang w:val="en-GB"/>
        </w:rPr>
        <w:t xml:space="preserve">    </w:t>
      </w:r>
      <w:r w:rsidRPr="00EE5CE4">
        <w:rPr>
          <w:lang w:val="en-GB"/>
        </w:rPr>
        <w:tab/>
      </w:r>
      <w:r w:rsidRPr="00EE5CE4">
        <w:rPr>
          <w:lang w:val="en-GB"/>
        </w:rPr>
        <w:tab/>
      </w:r>
      <w:r w:rsidRPr="00EE5CE4">
        <w:rPr>
          <w:lang w:val="en-GB"/>
        </w:rPr>
        <w:tab/>
      </w:r>
      <w:r w:rsidRPr="00EE5CE4">
        <w:rPr>
          <w:lang w:val="en-GB"/>
        </w:rPr>
        <w:tab/>
      </w:r>
      <w:r w:rsidR="002E15F3">
        <w:rPr>
          <w:lang w:val="en-GB"/>
        </w:rPr>
        <w:t>(951)</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position w:val="-10"/>
          <w:lang w:val="en-GB"/>
        </w:rPr>
        <w:object w:dxaOrig="2000" w:dyaOrig="320">
          <v:shape id="_x0000_i2085" type="#_x0000_t75" style="width:100.5pt;height:15.85pt" o:ole="">
            <v:imagedata r:id="rId2278" o:title=""/>
          </v:shape>
          <o:OLEObject Type="Embed" ProgID="Equation.DSMT4" ShapeID="_x0000_i2085" DrawAspect="Content" ObjectID="_1748865452" r:id="rId2279"/>
        </w:object>
      </w:r>
      <w:r w:rsidRPr="00EE5CE4">
        <w:rPr>
          <w:lang w:val="en-GB"/>
        </w:rPr>
        <w:tab/>
      </w:r>
      <w:r w:rsidRPr="00EE5CE4">
        <w:rPr>
          <w:lang w:val="en-GB"/>
        </w:rPr>
        <w:tab/>
        <w:t xml:space="preserve">because of </w:t>
      </w:r>
      <w:r w:rsidR="002E15F3">
        <w:rPr>
          <w:lang w:val="en-GB"/>
        </w:rPr>
        <w:t>(950)</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(952)</w:t>
      </w:r>
    </w:p>
    <w:p w:rsidR="00EE3DD4" w:rsidRPr="00EE5CE4" w:rsidRDefault="00EE3DD4" w:rsidP="00EE3DD4">
      <w:pPr>
        <w:pStyle w:val="Block"/>
        <w:rPr>
          <w:lang w:val="en-GB"/>
        </w:rPr>
      </w:pPr>
    </w:p>
    <w:p w:rsidR="00EE3DD4" w:rsidRPr="00EE5CE4" w:rsidRDefault="00EE3DD4" w:rsidP="00EE3DD4">
      <w:pPr>
        <w:pStyle w:val="Fortsetzung"/>
        <w:rPr>
          <w:lang w:val="en-GB"/>
        </w:rPr>
      </w:pPr>
      <w:r w:rsidRPr="00EE5CE4">
        <w:rPr>
          <w:lang w:val="en-GB"/>
        </w:rPr>
        <w:t xml:space="preserve">The angle </w:t>
      </w:r>
      <w:r w:rsidRPr="00EE5CE4">
        <w:rPr>
          <w:rFonts w:ascii="Symbol" w:hAnsi="Symbol"/>
          <w:lang w:val="en-GB"/>
        </w:rPr>
        <w:t></w:t>
      </w:r>
      <w:r w:rsidRPr="00EE5CE4">
        <w:rPr>
          <w:lang w:val="en-GB"/>
        </w:rPr>
        <w:t xml:space="preserve"> is actually negative however. If we define it positive from now on, after substi</w:t>
      </w:r>
      <w:r w:rsidRPr="00EE5CE4">
        <w:rPr>
          <w:lang w:val="en-GB"/>
        </w:rPr>
        <w:softHyphen/>
        <w:t xml:space="preserve">tution of the right expression of </w:t>
      </w:r>
      <w:r w:rsidR="002E15F3">
        <w:rPr>
          <w:lang w:val="en-GB"/>
        </w:rPr>
        <w:t>(950)</w:t>
      </w:r>
      <w:r w:rsidRPr="00EE5CE4">
        <w:rPr>
          <w:lang w:val="en-GB"/>
        </w:rPr>
        <w:t xml:space="preserve"> applies for r:</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position w:val="-24"/>
          <w:lang w:val="en-GB"/>
        </w:rPr>
        <w:object w:dxaOrig="2540" w:dyaOrig="620">
          <v:shape id="_x0000_i2086" type="#_x0000_t75" style="width:127.25pt;height:30.5pt" o:ole="">
            <v:imagedata r:id="rId2280" o:title=""/>
          </v:shape>
          <o:OLEObject Type="Embed" ProgID="Equation.DSMT4" ShapeID="_x0000_i2086" DrawAspect="Content" ObjectID="_1748865453" r:id="rId2281"/>
        </w:object>
      </w:r>
      <w:r w:rsidRPr="00EE5CE4">
        <w:rPr>
          <w:lang w:val="en-GB"/>
        </w:rPr>
        <w:tab/>
        <w:t>resp.</w:t>
      </w:r>
      <w:r w:rsidRPr="00EE5CE4">
        <w:rPr>
          <w:lang w:val="en-GB"/>
        </w:rPr>
        <w:tab/>
      </w:r>
      <w:r w:rsidRPr="00EE5CE4">
        <w:rPr>
          <w:lang w:val="en-GB"/>
        </w:rPr>
        <w:tab/>
      </w:r>
      <w:r w:rsidRPr="00EE5CE4">
        <w:rPr>
          <w:position w:val="-24"/>
          <w:lang w:val="en-GB"/>
        </w:rPr>
        <w:object w:dxaOrig="1540" w:dyaOrig="620">
          <v:shape id="_x0000_i2087" type="#_x0000_t75" style="width:76.9pt;height:30.5pt" o:ole="">
            <v:imagedata r:id="rId2282" o:title=""/>
          </v:shape>
          <o:OLEObject Type="Embed" ProgID="Equation.DSMT4" ShapeID="_x0000_i2087" DrawAspect="Content" ObjectID="_1748865454" r:id="rId2283"/>
        </w:object>
      </w:r>
      <w:r w:rsidRPr="00EE5CE4">
        <w:rPr>
          <w:lang w:val="en-GB"/>
        </w:rPr>
        <w:tab/>
      </w:r>
      <w:r w:rsidRPr="00EE5CE4">
        <w:rPr>
          <w:lang w:val="en-GB"/>
        </w:rPr>
        <w:tab/>
      </w:r>
      <w:r w:rsidRPr="00EE5CE4">
        <w:rPr>
          <w:lang w:val="en-GB"/>
        </w:rPr>
        <w:tab/>
      </w:r>
      <w:r w:rsidR="002E15F3">
        <w:rPr>
          <w:lang w:val="en-GB"/>
        </w:rPr>
        <w:t>(953)</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position w:val="-24"/>
          <w:lang w:val="en-GB"/>
        </w:rPr>
        <w:object w:dxaOrig="1140" w:dyaOrig="620">
          <v:shape id="_x0000_i2088" type="#_x0000_t75" style="width:57.35pt;height:30.5pt" o:ole="">
            <v:imagedata r:id="rId2284" o:title=""/>
          </v:shape>
          <o:OLEObject Type="Embed" ProgID="Equation.DSMT4" ShapeID="_x0000_i2088" DrawAspect="Content" ObjectID="_1748865455" r:id="rId2285"/>
        </w:object>
      </w:r>
      <w:r w:rsidRPr="00EE5CE4">
        <w:rPr>
          <w:lang w:val="en-GB"/>
        </w:rPr>
        <w:tab/>
      </w:r>
      <w:r w:rsidRPr="00EE5CE4">
        <w:rPr>
          <w:lang w:val="en-GB"/>
        </w:rPr>
        <w:tab/>
      </w:r>
      <w:r w:rsidRPr="00EE5CE4">
        <w:rPr>
          <w:lang w:val="en-GB"/>
        </w:rPr>
        <w:tab/>
        <w:t>resp.</w:t>
      </w:r>
      <w:r w:rsidRPr="00EE5CE4">
        <w:rPr>
          <w:lang w:val="en-GB"/>
        </w:rPr>
        <w:tab/>
      </w:r>
      <w:r w:rsidRPr="00EE5CE4">
        <w:rPr>
          <w:lang w:val="en-GB"/>
        </w:rPr>
        <w:tab/>
      </w:r>
      <w:r w:rsidRPr="00EE5CE4">
        <w:rPr>
          <w:position w:val="-24"/>
          <w:lang w:val="en-GB"/>
        </w:rPr>
        <w:object w:dxaOrig="2780" w:dyaOrig="620">
          <v:shape id="_x0000_i2089" type="#_x0000_t75" style="width:138.7pt;height:30.5pt" o:ole="">
            <v:imagedata r:id="rId2286" o:title=""/>
          </v:shape>
          <o:OLEObject Type="Embed" ProgID="Equation.DSMT4" ShapeID="_x0000_i2089" DrawAspect="Content" ObjectID="_1748865456" r:id="rId2287"/>
        </w:object>
      </w:r>
      <w:r w:rsidRPr="00EE5CE4">
        <w:rPr>
          <w:lang w:val="en-GB"/>
        </w:rPr>
        <w:t xml:space="preserve">    </w:t>
      </w:r>
      <w:r w:rsidRPr="00EE5CE4">
        <w:rPr>
          <w:lang w:val="en-GB"/>
        </w:rPr>
        <w:tab/>
      </w:r>
      <w:r w:rsidR="002E15F3">
        <w:rPr>
          <w:lang w:val="en-GB"/>
        </w:rPr>
        <w:t>(954)</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position w:val="-46"/>
          <w:lang w:val="en-GB"/>
        </w:rPr>
        <w:object w:dxaOrig="5080" w:dyaOrig="840">
          <v:shape id="_x0000_i2090" type="#_x0000_t75" style="width:252.5pt;height:42.3pt" o:ole="">
            <v:imagedata r:id="rId2288" o:title=""/>
          </v:shape>
          <o:OLEObject Type="Embed" ProgID="Equation.DSMT4" ShapeID="_x0000_i2090" DrawAspect="Content" ObjectID="_1748865457" r:id="rId2289"/>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002E15F3">
        <w:rPr>
          <w:lang w:val="en-GB"/>
        </w:rPr>
        <w:t>(955)</w:t>
      </w:r>
    </w:p>
    <w:p w:rsidR="00EE3DD4" w:rsidRPr="00EE5CE4" w:rsidRDefault="00EE3DD4" w:rsidP="00EE3DD4">
      <w:pPr>
        <w:pStyle w:val="Block"/>
        <w:rPr>
          <w:lang w:val="en-GB"/>
        </w:rPr>
      </w:pPr>
    </w:p>
    <w:p w:rsidR="00EE3DD4" w:rsidRPr="00EE5CE4" w:rsidRDefault="00EE3DD4" w:rsidP="00EE3DD4">
      <w:pPr>
        <w:pStyle w:val="Fortsetzung"/>
        <w:rPr>
          <w:lang w:val="en-GB"/>
        </w:rPr>
      </w:pPr>
      <w:r w:rsidRPr="00EE5CE4">
        <w:rPr>
          <w:lang w:val="en-GB"/>
        </w:rPr>
        <w:t>As said, we use β instead of the most usual γ. If we take up a comparison of coefficients, we get the following important expressions:</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position w:val="-24"/>
          <w:lang w:val="en-GB"/>
        </w:rPr>
        <w:object w:dxaOrig="6900" w:dyaOrig="620">
          <v:shape id="_x0000_i2091" type="#_x0000_t75" style="width:345.35pt;height:30.5pt" o:ole="">
            <v:imagedata r:id="rId2290" o:title=""/>
          </v:shape>
          <o:OLEObject Type="Embed" ProgID="Equation.DSMT4" ShapeID="_x0000_i2091" DrawAspect="Content" ObjectID="_1748865458" r:id="rId2291"/>
        </w:object>
      </w:r>
      <w:r w:rsidRPr="00EE5CE4">
        <w:rPr>
          <w:lang w:val="en-GB"/>
        </w:rPr>
        <w:tab/>
      </w:r>
      <w:r w:rsidRPr="00EE5CE4">
        <w:rPr>
          <w:lang w:val="en-GB"/>
        </w:rPr>
        <w:tab/>
      </w:r>
      <w:r w:rsidR="002E15F3">
        <w:rPr>
          <w:lang w:val="en-GB"/>
        </w:rPr>
        <w:t>(956)</w:t>
      </w:r>
    </w:p>
    <w:p w:rsidR="00EE3DD4" w:rsidRPr="00EE5CE4" w:rsidRDefault="00EE3DD4" w:rsidP="00EE3DD4">
      <w:pPr>
        <w:pStyle w:val="Block"/>
        <w:rPr>
          <w:lang w:val="en-GB"/>
        </w:rPr>
      </w:pPr>
    </w:p>
    <w:p w:rsidR="00EE3DD4" w:rsidRPr="00EE5CE4" w:rsidRDefault="00EE3DD4" w:rsidP="00EE3DD4">
      <w:pPr>
        <w:pStyle w:val="Fortsetzung"/>
        <w:rPr>
          <w:lang w:val="en-GB"/>
        </w:rPr>
      </w:pPr>
      <w:r w:rsidRPr="00EE5CE4">
        <w:rPr>
          <w:lang w:val="en-GB"/>
        </w:rPr>
        <w:t xml:space="preserve">The relations for the </w:t>
      </w:r>
      <w:r w:rsidRPr="00EE5CE4">
        <w:rPr>
          <w:smallCaps/>
          <w:lang w:val="en-GB"/>
        </w:rPr>
        <w:t>Lorentz</w:t>
      </w:r>
      <w:r w:rsidRPr="00EE5CE4">
        <w:rPr>
          <w:lang w:val="en-GB"/>
        </w:rPr>
        <w:t xml:space="preserve">-transforms finally can be determined by rearrangement of </w:t>
      </w:r>
      <w:r w:rsidR="002E15F3">
        <w:rPr>
          <w:lang w:val="en-GB"/>
        </w:rPr>
        <w:t>(951)</w:t>
      </w:r>
      <w:r w:rsidRPr="00EE5CE4">
        <w:rPr>
          <w:lang w:val="en-GB"/>
        </w:rPr>
        <w:t xml:space="preserve"> and substitution of </w:t>
      </w:r>
      <w:r w:rsidR="002E15F3">
        <w:rPr>
          <w:lang w:val="en-GB"/>
        </w:rPr>
        <w:t>(950)</w:t>
      </w:r>
      <w:r w:rsidRPr="00EE5CE4">
        <w:rPr>
          <w:lang w:val="en-GB"/>
        </w:rPr>
        <w:t>:</w:t>
      </w:r>
    </w:p>
    <w:p w:rsidR="002C1339" w:rsidRPr="00EE5CE4" w:rsidRDefault="002C1339" w:rsidP="002C1339">
      <w:pPr>
        <w:pStyle w:val="Block"/>
        <w:rPr>
          <w:lang w:val="en-GB"/>
        </w:rPr>
      </w:pPr>
    </w:p>
    <w:p w:rsidR="002C1339" w:rsidRPr="00EE5CE4" w:rsidRDefault="002C1339" w:rsidP="002C1339">
      <w:pPr>
        <w:pStyle w:val="Formel"/>
        <w:rPr>
          <w:lang w:val="en-GB"/>
        </w:rPr>
      </w:pPr>
      <w:r w:rsidRPr="00EE5CE4">
        <w:rPr>
          <w:lang w:val="en-GB"/>
        </w:rPr>
        <w:t>r′  =  cos</w:t>
      </w:r>
      <w:r w:rsidRPr="00EE5CE4">
        <w:rPr>
          <w:sz w:val="12"/>
          <w:lang w:val="en-GB"/>
        </w:rPr>
        <w:t> </w:t>
      </w:r>
      <w:r w:rsidRPr="00EE5CE4">
        <w:rPr>
          <w:lang w:val="en-GB"/>
        </w:rPr>
        <w:t>ξ</w:t>
      </w:r>
      <w:r w:rsidRPr="00EE5CE4">
        <w:rPr>
          <w:sz w:val="12"/>
          <w:lang w:val="en-GB"/>
        </w:rPr>
        <w:t> </w:t>
      </w:r>
      <w:r w:rsidRPr="00EE5CE4">
        <w:rPr>
          <w:lang w:val="en-GB"/>
        </w:rPr>
        <w:t>(r</w:t>
      </w:r>
      <w:r w:rsidRPr="00EE5CE4">
        <w:rPr>
          <w:sz w:val="12"/>
          <w:lang w:val="en-GB"/>
        </w:rPr>
        <w:t> </w:t>
      </w:r>
      <w:r w:rsidRPr="00EE5CE4">
        <w:rPr>
          <w:lang w:val="en-GB"/>
        </w:rPr>
        <w:t>+</w:t>
      </w:r>
      <w:r w:rsidRPr="00EE5CE4">
        <w:rPr>
          <w:sz w:val="12"/>
          <w:lang w:val="en-GB"/>
        </w:rPr>
        <w:t> </w:t>
      </w:r>
      <w:r w:rsidRPr="00EE5CE4">
        <w:rPr>
          <w:lang w:val="en-GB"/>
        </w:rPr>
        <w:t>T</w:t>
      </w:r>
      <w:r w:rsidRPr="00EE5CE4">
        <w:rPr>
          <w:sz w:val="12"/>
          <w:lang w:val="en-GB"/>
        </w:rPr>
        <w:t> </w:t>
      </w:r>
      <w:r w:rsidRPr="00EE5CE4">
        <w:rPr>
          <w:lang w:val="en-GB"/>
        </w:rPr>
        <w:t>tan</w:t>
      </w:r>
      <w:r w:rsidRPr="00EE5CE4">
        <w:rPr>
          <w:sz w:val="12"/>
          <w:lang w:val="en-GB"/>
        </w:rPr>
        <w:t> </w:t>
      </w:r>
      <w:r w:rsidRPr="00EE5CE4">
        <w:rPr>
          <w:lang w:val="en-GB"/>
        </w:rPr>
        <w:t>ξ)  =  β [r</w:t>
      </w:r>
      <w:r w:rsidRPr="00EE5CE4">
        <w:rPr>
          <w:sz w:val="12"/>
          <w:lang w:val="en-GB"/>
        </w:rPr>
        <w:t> </w:t>
      </w:r>
      <w:r w:rsidRPr="00EE5CE4">
        <w:rPr>
          <w:lang w:val="en-GB"/>
        </w:rPr>
        <w:t>+</w:t>
      </w:r>
      <w:r w:rsidRPr="00EE5CE4">
        <w:rPr>
          <w:sz w:val="12"/>
          <w:lang w:val="en-GB"/>
        </w:rPr>
        <w:t> </w:t>
      </w:r>
      <w:r w:rsidRPr="00EE5CE4">
        <w:rPr>
          <w:lang w:val="en-GB"/>
        </w:rPr>
        <w:t>j</w:t>
      </w:r>
      <w:r w:rsidRPr="00EE5CE4">
        <w:rPr>
          <w:sz w:val="4"/>
          <w:lang w:val="en-GB"/>
        </w:rPr>
        <w:t> </w:t>
      </w:r>
      <w:r w:rsidRPr="00EE5CE4">
        <w:rPr>
          <w:lang w:val="en-GB"/>
        </w:rPr>
        <w:t>c</w:t>
      </w:r>
      <w:r w:rsidRPr="00EE5CE4">
        <w:rPr>
          <w:sz w:val="4"/>
          <w:lang w:val="en-GB"/>
        </w:rPr>
        <w:t> </w:t>
      </w:r>
      <w:r w:rsidRPr="00EE5CE4">
        <w:rPr>
          <w:lang w:val="en-GB"/>
        </w:rPr>
        <w:t>t</w:t>
      </w:r>
      <w:r w:rsidRPr="00EE5CE4">
        <w:rPr>
          <w:sz w:val="12"/>
          <w:lang w:val="en-GB"/>
        </w:rPr>
        <w:t> </w:t>
      </w:r>
      <w:r w:rsidRPr="00EE5CE4">
        <w:rPr>
          <w:lang w:val="en-GB"/>
        </w:rPr>
        <w:t>(j</w:t>
      </w:r>
      <w:r w:rsidRPr="00EE5CE4">
        <w:rPr>
          <w:sz w:val="4"/>
          <w:lang w:val="en-GB"/>
        </w:rPr>
        <w:t> </w:t>
      </w:r>
      <w:r w:rsidRPr="00EE5CE4">
        <w:rPr>
          <w:lang w:val="en-GB"/>
        </w:rPr>
        <w:t>v/c)]  =  β (r</w:t>
      </w:r>
      <w:r w:rsidRPr="00EE5CE4">
        <w:rPr>
          <w:sz w:val="12"/>
          <w:lang w:val="en-GB"/>
        </w:rPr>
        <w:t> </w:t>
      </w:r>
      <w:r w:rsidRPr="00EE5CE4">
        <w:rPr>
          <w:lang w:val="en-GB"/>
        </w:rPr>
        <w:t>–</w:t>
      </w:r>
      <w:r w:rsidRPr="00EE5CE4">
        <w:rPr>
          <w:sz w:val="12"/>
          <w:lang w:val="en-GB"/>
        </w:rPr>
        <w:t> </w:t>
      </w:r>
      <w:r w:rsidRPr="00EE5CE4">
        <w:rPr>
          <w:lang w:val="en-GB"/>
        </w:rPr>
        <w:t xml:space="preserve">vt)  </w:t>
      </w:r>
      <w:r w:rsidRPr="00EE5CE4">
        <w:rPr>
          <w:lang w:val="en-GB"/>
        </w:rPr>
        <w:tab/>
      </w:r>
      <w:r w:rsidRPr="00EE5CE4">
        <w:rPr>
          <w:lang w:val="en-GB"/>
        </w:rPr>
        <w:tab/>
      </w:r>
      <w:r w:rsidRPr="00EE5CE4">
        <w:rPr>
          <w:lang w:val="en-GB"/>
        </w:rPr>
        <w:tab/>
      </w:r>
      <w:r w:rsidRPr="00EE5CE4">
        <w:rPr>
          <w:lang w:val="en-GB"/>
        </w:rPr>
        <w:tab/>
      </w:r>
      <w:r w:rsidR="002E15F3">
        <w:rPr>
          <w:lang w:val="en-GB"/>
        </w:rPr>
        <w:t>(957)</w:t>
      </w:r>
    </w:p>
    <w:p w:rsidR="002C1339" w:rsidRPr="00EE5CE4" w:rsidRDefault="002C1339" w:rsidP="002C1339">
      <w:pPr>
        <w:pStyle w:val="Block"/>
        <w:rPr>
          <w:lang w:val="en-GB"/>
        </w:rPr>
      </w:pPr>
    </w:p>
    <w:p w:rsidR="002C1339" w:rsidRPr="00664F53" w:rsidRDefault="002C1339" w:rsidP="002C1339">
      <w:pPr>
        <w:pStyle w:val="Formel"/>
      </w:pPr>
      <w:r w:rsidRPr="00664F53">
        <w:t xml:space="preserve">T′ = </w:t>
      </w:r>
      <w:r w:rsidRPr="00664F53">
        <w:rPr>
          <w:sz w:val="20"/>
        </w:rPr>
        <w:t> </w:t>
      </w:r>
      <w:r w:rsidRPr="00664F53">
        <w:t>j</w:t>
      </w:r>
      <w:r w:rsidRPr="00664F53">
        <w:rPr>
          <w:sz w:val="4"/>
        </w:rPr>
        <w:t> </w:t>
      </w:r>
      <w:r w:rsidRPr="00664F53">
        <w:t>c</w:t>
      </w:r>
      <w:r w:rsidRPr="00664F53">
        <w:rPr>
          <w:sz w:val="4"/>
        </w:rPr>
        <w:t> </w:t>
      </w:r>
      <w:r w:rsidRPr="00664F53">
        <w:t>t′  =  cos</w:t>
      </w:r>
      <w:r w:rsidRPr="00664F53">
        <w:rPr>
          <w:sz w:val="12"/>
        </w:rPr>
        <w:t> </w:t>
      </w:r>
      <w:r w:rsidRPr="00EE5CE4">
        <w:rPr>
          <w:lang w:val="en-GB"/>
        </w:rPr>
        <w:t>ξ</w:t>
      </w:r>
      <w:r w:rsidRPr="00664F53">
        <w:rPr>
          <w:sz w:val="12"/>
        </w:rPr>
        <w:t> </w:t>
      </w:r>
      <w:r w:rsidRPr="00664F53">
        <w:t>(–r tan</w:t>
      </w:r>
      <w:r w:rsidRPr="00664F53">
        <w:rPr>
          <w:sz w:val="12"/>
        </w:rPr>
        <w:t> </w:t>
      </w:r>
      <w:r w:rsidRPr="00EE5CE4">
        <w:rPr>
          <w:lang w:val="en-GB"/>
        </w:rPr>
        <w:t>ξ</w:t>
      </w:r>
      <w:r w:rsidRPr="00664F53">
        <w:rPr>
          <w:sz w:val="12"/>
        </w:rPr>
        <w:t> </w:t>
      </w:r>
      <w:r w:rsidRPr="00664F53">
        <w:t>+</w:t>
      </w:r>
      <w:r w:rsidRPr="00664F53">
        <w:rPr>
          <w:sz w:val="12"/>
        </w:rPr>
        <w:t> </w:t>
      </w:r>
      <w:r w:rsidRPr="00664F53">
        <w:t xml:space="preserve">T)  =  </w:t>
      </w:r>
      <w:r w:rsidRPr="00EE5CE4">
        <w:rPr>
          <w:lang w:val="en-GB"/>
        </w:rPr>
        <w:t>β</w:t>
      </w:r>
      <w:r w:rsidRPr="00664F53">
        <w:t xml:space="preserve"> [–r</w:t>
      </w:r>
      <w:r w:rsidRPr="00664F53">
        <w:rPr>
          <w:sz w:val="12"/>
        </w:rPr>
        <w:t> </w:t>
      </w:r>
      <w:r w:rsidRPr="00664F53">
        <w:t>(j</w:t>
      </w:r>
      <w:r w:rsidRPr="00664F53">
        <w:rPr>
          <w:sz w:val="4"/>
        </w:rPr>
        <w:t> </w:t>
      </w:r>
      <w:r w:rsidRPr="00664F53">
        <w:t>v/c)</w:t>
      </w:r>
      <w:r w:rsidRPr="00664F53">
        <w:rPr>
          <w:sz w:val="12"/>
        </w:rPr>
        <w:t> </w:t>
      </w:r>
      <w:r w:rsidRPr="00664F53">
        <w:t>+</w:t>
      </w:r>
      <w:r w:rsidRPr="00664F53">
        <w:rPr>
          <w:sz w:val="12"/>
        </w:rPr>
        <w:t> </w:t>
      </w:r>
      <w:r w:rsidRPr="00664F53">
        <w:t>j</w:t>
      </w:r>
      <w:r w:rsidRPr="00664F53">
        <w:rPr>
          <w:sz w:val="4"/>
        </w:rPr>
        <w:t> </w:t>
      </w:r>
      <w:r w:rsidRPr="00664F53">
        <w:t>c</w:t>
      </w:r>
      <w:r w:rsidRPr="00664F53">
        <w:rPr>
          <w:sz w:val="4"/>
        </w:rPr>
        <w:t> </w:t>
      </w:r>
      <w:r w:rsidRPr="00664F53">
        <w:t>t]</w:t>
      </w:r>
      <w:r w:rsidRPr="00664F53">
        <w:tab/>
      </w:r>
      <w:r w:rsidRPr="00664F53">
        <w:tab/>
        <w:t>|: jc</w:t>
      </w:r>
      <w:r w:rsidRPr="00664F53">
        <w:rPr>
          <w:position w:val="-12"/>
        </w:rPr>
        <w:tab/>
      </w:r>
      <w:r w:rsidRPr="00664F53">
        <w:tab/>
      </w:r>
      <w:r w:rsidRPr="00664F53">
        <w:tab/>
      </w:r>
      <w:r w:rsidR="002E15F3">
        <w:t>(958)</w:t>
      </w:r>
    </w:p>
    <w:p w:rsidR="002C1339" w:rsidRPr="00664F53" w:rsidRDefault="002C1339" w:rsidP="002C1339">
      <w:pPr>
        <w:pStyle w:val="Block"/>
      </w:pPr>
    </w:p>
    <w:p w:rsidR="002C1339" w:rsidRPr="00EE5CE4" w:rsidRDefault="002C1339" w:rsidP="002C1339">
      <w:pPr>
        <w:pStyle w:val="Formel"/>
        <w:rPr>
          <w:lang w:val="en-GB"/>
        </w:rPr>
      </w:pPr>
      <w:r w:rsidRPr="00EE5CE4">
        <w:rPr>
          <w:lang w:val="en-GB"/>
        </w:rPr>
        <w:t>t′  =  β</w:t>
      </w:r>
      <w:r w:rsidRPr="00EE5CE4">
        <w:rPr>
          <w:sz w:val="16"/>
          <w:lang w:val="en-GB"/>
        </w:rPr>
        <w:t> </w:t>
      </w:r>
      <w:r w:rsidRPr="00EE5CE4">
        <w:rPr>
          <w:lang w:val="en-GB"/>
        </w:rPr>
        <w:t>(t</w:t>
      </w:r>
      <w:r w:rsidRPr="00EE5CE4">
        <w:rPr>
          <w:sz w:val="16"/>
          <w:lang w:val="en-GB"/>
        </w:rPr>
        <w:t> </w:t>
      </w:r>
      <w:r w:rsidRPr="00EE5CE4">
        <w:rPr>
          <w:lang w:val="en-GB"/>
        </w:rPr>
        <w:t>–</w:t>
      </w:r>
      <w:r w:rsidRPr="00EE5CE4">
        <w:rPr>
          <w:sz w:val="16"/>
          <w:lang w:val="en-GB"/>
        </w:rPr>
        <w:t> </w:t>
      </w:r>
      <w:r w:rsidRPr="00EE5CE4">
        <w:rPr>
          <w:lang w:val="en-GB"/>
        </w:rPr>
        <w:t>v</w:t>
      </w:r>
      <w:r w:rsidRPr="00EE5CE4">
        <w:rPr>
          <w:sz w:val="8"/>
          <w:lang w:val="en-GB"/>
        </w:rPr>
        <w:t> </w:t>
      </w:r>
      <w:r w:rsidRPr="00EE5CE4">
        <w:rPr>
          <w:lang w:val="en-GB"/>
        </w:rPr>
        <w:t>r/c</w:t>
      </w:r>
      <w:r w:rsidRPr="00EE5CE4">
        <w:rPr>
          <w:vertAlign w:val="superscript"/>
          <w:lang w:val="en-GB"/>
        </w:rPr>
        <w:t>2</w:t>
      </w:r>
      <w:r w:rsidRPr="00EE5CE4">
        <w:rPr>
          <w:lang w:val="en-GB"/>
        </w:rPr>
        <w:t>)</w:t>
      </w:r>
      <w:r w:rsidRPr="00EE5CE4">
        <w:rPr>
          <w:lang w:val="en-GB"/>
        </w:rPr>
        <w:tab/>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(959)</w:t>
      </w:r>
    </w:p>
    <w:p w:rsidR="002C1339" w:rsidRPr="00EE5CE4" w:rsidRDefault="002C1339" w:rsidP="002C1339">
      <w:pPr>
        <w:pStyle w:val="Block"/>
        <w:rPr>
          <w:lang w:val="en-GB"/>
        </w:rPr>
      </w:pPr>
    </w:p>
    <w:p w:rsidR="00EE3DD4" w:rsidRPr="00EE5CE4" w:rsidRDefault="00EE3DD4" w:rsidP="001A028D">
      <w:pPr>
        <w:pStyle w:val="Fortsetzung"/>
        <w:keepNext/>
        <w:widowControl w:val="0"/>
        <w:rPr>
          <w:lang w:val="en-GB"/>
        </w:rPr>
      </w:pPr>
      <w:r w:rsidRPr="00EE5CE4">
        <w:rPr>
          <w:lang w:val="en-GB"/>
        </w:rPr>
        <w:t>and in summary:</w:t>
      </w:r>
    </w:p>
    <w:p w:rsidR="001A028D" w:rsidRPr="00EE5CE4" w:rsidRDefault="001A028D" w:rsidP="00622A11">
      <w:pPr>
        <w:pStyle w:val="Fortsetzung"/>
        <w:keepNext/>
        <w:widowControl w:val="0"/>
        <w:spacing w:line="280" w:lineRule="exact"/>
        <w:rPr>
          <w:lang w:val="en-GB"/>
        </w:rPr>
      </w:pPr>
    </w:p>
    <w:p w:rsidR="00EE3DD4" w:rsidRPr="00EE5CE4" w:rsidRDefault="00EE3DD4" w:rsidP="001A028D">
      <w:pPr>
        <w:pStyle w:val="Formelkasten"/>
        <w:tabs>
          <w:tab w:val="left" w:pos="644"/>
        </w:tabs>
        <w:ind w:left="284" w:right="69" w:firstLine="0"/>
        <w:rPr>
          <w:lang w:val="en-GB"/>
        </w:rPr>
      </w:pPr>
    </w:p>
    <w:p w:rsidR="00EE3DD4" w:rsidRPr="00EE5CE4" w:rsidRDefault="001A028D" w:rsidP="001A028D">
      <w:pPr>
        <w:pStyle w:val="Formelkasten"/>
        <w:tabs>
          <w:tab w:val="left" w:pos="644"/>
        </w:tabs>
        <w:ind w:left="284" w:right="69" w:firstLine="0"/>
        <w:rPr>
          <w:lang w:val="en-GB"/>
        </w:rPr>
      </w:pPr>
      <w:r w:rsidRPr="00EE5CE4">
        <w:rPr>
          <w:lang w:val="en-GB"/>
        </w:rPr>
        <w:tab/>
      </w:r>
      <w:r w:rsidR="00EE3DD4" w:rsidRPr="00EE5CE4">
        <w:rPr>
          <w:position w:val="-10"/>
          <w:lang w:val="en-GB"/>
        </w:rPr>
        <w:object w:dxaOrig="1700" w:dyaOrig="360">
          <v:shape id="_x0000_i2092" type="#_x0000_t75" style="width:83.8pt;height:17.9pt" o:ole="">
            <v:imagedata r:id="rId2292" o:title=""/>
          </v:shape>
          <o:OLEObject Type="Embed" ProgID="Equation.DSMT4" ShapeID="_x0000_i2092" DrawAspect="Content" ObjectID="_1748865459" r:id="rId2293"/>
        </w:object>
      </w:r>
      <w:r w:rsidR="00EE3DD4" w:rsidRPr="00EE5CE4">
        <w:rPr>
          <w:lang w:val="en-GB"/>
        </w:rPr>
        <w:t xml:space="preserve">,   </w:t>
      </w:r>
      <w:r w:rsidR="00EE3DD4" w:rsidRPr="00EE5CE4">
        <w:rPr>
          <w:position w:val="-10"/>
          <w:lang w:val="en-GB"/>
        </w:rPr>
        <w:object w:dxaOrig="1400" w:dyaOrig="320">
          <v:shape id="_x0000_i2093" type="#_x0000_t75" style="width:69.95pt;height:15.85pt" o:ole="">
            <v:imagedata r:id="rId2294" o:title=""/>
          </v:shape>
          <o:OLEObject Type="Embed" ProgID="Equation.DSMT4" ShapeID="_x0000_i2093" DrawAspect="Content" ObjectID="_1748865460" r:id="rId2295"/>
        </w:object>
      </w:r>
      <w:r w:rsidR="00EE3DD4" w:rsidRPr="00EE5CE4">
        <w:rPr>
          <w:lang w:val="en-GB"/>
        </w:rPr>
        <w:t xml:space="preserve">,     </w:t>
      </w:r>
      <w:r w:rsidR="00EE3DD4" w:rsidRPr="00EE5CE4">
        <w:rPr>
          <w:rFonts w:ascii="Symbol" w:hAnsi="Symbol"/>
          <w:lang w:val="en-GB"/>
        </w:rPr>
        <w:t></w:t>
      </w:r>
      <w:r w:rsidR="00EE3DD4" w:rsidRPr="00EE5CE4">
        <w:rPr>
          <w:lang w:val="en-GB"/>
        </w:rPr>
        <w:t>′ = </w:t>
      </w:r>
      <w:r w:rsidR="00EE3DD4" w:rsidRPr="00EE5CE4">
        <w:rPr>
          <w:rFonts w:ascii="Symbol" w:hAnsi="Symbol"/>
          <w:lang w:val="en-GB"/>
        </w:rPr>
        <w:t></w:t>
      </w:r>
      <w:r w:rsidR="00EE3DD4" w:rsidRPr="00EE5CE4">
        <w:rPr>
          <w:lang w:val="en-GB"/>
        </w:rPr>
        <w:t xml:space="preserve">,     </w:t>
      </w:r>
      <w:r w:rsidR="00EE3DD4" w:rsidRPr="00EE5CE4">
        <w:rPr>
          <w:rFonts w:ascii="Symbol" w:hAnsi="Symbol"/>
          <w:lang w:val="en-GB"/>
        </w:rPr>
        <w:t></w:t>
      </w:r>
      <w:r w:rsidR="00EE3DD4" w:rsidRPr="00EE5CE4">
        <w:rPr>
          <w:spacing w:val="-180"/>
          <w:lang w:val="en-GB"/>
        </w:rPr>
        <w:t>′</w:t>
      </w:r>
      <w:r w:rsidR="00EE3DD4" w:rsidRPr="00EE5CE4">
        <w:rPr>
          <w:lang w:val="en-GB"/>
        </w:rPr>
        <w:t> = </w:t>
      </w:r>
      <w:r w:rsidR="00EE3DD4" w:rsidRPr="00EE5CE4">
        <w:rPr>
          <w:rFonts w:ascii="Symbol" w:hAnsi="Symbol"/>
          <w:lang w:val="en-GB"/>
        </w:rPr>
        <w:t></w:t>
      </w:r>
      <w:r w:rsidR="00EE3DD4" w:rsidRPr="00EE5CE4">
        <w:rPr>
          <w:rFonts w:ascii="Symbol" w:hAnsi="Symbol"/>
          <w:lang w:val="en-GB"/>
        </w:rPr>
        <w:t></w:t>
      </w:r>
      <w:r w:rsidR="00EE3DD4" w:rsidRPr="00EE5CE4">
        <w:rPr>
          <w:rFonts w:ascii="Symbol" w:hAnsi="Symbol"/>
          <w:lang w:val="en-GB"/>
        </w:rPr>
        <w:t></w:t>
      </w:r>
      <w:r w:rsidR="00EE3DD4" w:rsidRPr="00EE5CE4">
        <w:rPr>
          <w:rFonts w:ascii="Symbol" w:hAnsi="Symbol"/>
          <w:lang w:val="en-GB"/>
        </w:rPr>
        <w:t></w:t>
      </w:r>
      <w:r w:rsidR="00EE3DD4" w:rsidRPr="00EE5CE4">
        <w:rPr>
          <w:rFonts w:ascii="Symbol" w:hAnsi="Symbol"/>
          <w:lang w:val="en-GB"/>
        </w:rPr>
        <w:t></w:t>
      </w:r>
      <w:r w:rsidR="00EE3DD4" w:rsidRPr="00EE5CE4">
        <w:rPr>
          <w:rFonts w:ascii="Symbol" w:hAnsi="Symbol"/>
          <w:lang w:val="en-GB"/>
        </w:rPr>
        <w:t></w:t>
      </w:r>
      <w:r w:rsidR="00EE3DD4" w:rsidRPr="00EE5CE4">
        <w:rPr>
          <w:lang w:val="en-GB"/>
        </w:rPr>
        <w:tab/>
      </w:r>
      <w:r w:rsidR="00EE3DD4" w:rsidRPr="00EE5CE4">
        <w:rPr>
          <w:rFonts w:ascii="Helvetica" w:hAnsi="Helvetica"/>
          <w:sz w:val="18"/>
          <w:lang w:val="en-GB"/>
        </w:rPr>
        <w:t xml:space="preserve">Classical  </w:t>
      </w:r>
      <w:r w:rsidR="00EE3DD4" w:rsidRPr="00EE5CE4">
        <w:rPr>
          <w:rFonts w:ascii="Helvetica" w:hAnsi="Helvetica"/>
          <w:sz w:val="18"/>
          <w:lang w:val="en-GB"/>
        </w:rPr>
        <w:tab/>
        <w:t xml:space="preserve">   </w:t>
      </w:r>
      <w:r w:rsidR="00B24E56" w:rsidRPr="00EE5CE4">
        <w:rPr>
          <w:rFonts w:ascii="Helvetica" w:hAnsi="Helvetica"/>
          <w:sz w:val="18"/>
          <w:lang w:val="en-GB"/>
        </w:rPr>
        <w:t xml:space="preserve">    </w:t>
      </w:r>
      <w:r w:rsidR="002E15F3">
        <w:rPr>
          <w:lang w:val="en-GB"/>
        </w:rPr>
        <w:t>(960)</w:t>
      </w:r>
    </w:p>
    <w:p w:rsidR="001A028D" w:rsidRPr="00EE5CE4" w:rsidRDefault="001A028D" w:rsidP="001A028D">
      <w:pPr>
        <w:pStyle w:val="Formelkasten"/>
        <w:tabs>
          <w:tab w:val="left" w:pos="644"/>
        </w:tabs>
        <w:ind w:left="284" w:right="69" w:firstLine="0"/>
        <w:rPr>
          <w:lang w:val="en-GB"/>
        </w:rPr>
      </w:pPr>
    </w:p>
    <w:p w:rsidR="001A028D" w:rsidRPr="00EE5CE4" w:rsidRDefault="001A028D" w:rsidP="00622A11">
      <w:pPr>
        <w:pStyle w:val="Block"/>
        <w:keepNext/>
        <w:widowControl w:val="0"/>
        <w:spacing w:line="280" w:lineRule="exact"/>
        <w:ind w:firstLine="0"/>
        <w:rPr>
          <w:lang w:val="en-GB"/>
        </w:rPr>
      </w:pPr>
    </w:p>
    <w:p w:rsidR="00EE3DD4" w:rsidRPr="00EE5CE4" w:rsidRDefault="00EE3DD4" w:rsidP="001A028D">
      <w:pPr>
        <w:pStyle w:val="Block"/>
        <w:rPr>
          <w:lang w:val="en-GB"/>
        </w:rPr>
      </w:pPr>
      <w:r w:rsidRPr="00EE5CE4">
        <w:rPr>
          <w:lang w:val="en-GB"/>
        </w:rPr>
        <w:t xml:space="preserve">Now, according to </w:t>
      </w:r>
      <w:r w:rsidRPr="00EE5CE4">
        <w:rPr>
          <w:sz w:val="22"/>
          <w:lang w:val="en-GB"/>
        </w:rPr>
        <w:t>[</w:t>
      </w:r>
      <w:r w:rsidRPr="00EE5CE4">
        <w:rPr>
          <w:lang w:val="en-GB"/>
        </w:rPr>
        <w:t>30</w:t>
      </w:r>
      <w:r w:rsidRPr="00EE5CE4">
        <w:rPr>
          <w:sz w:val="22"/>
          <w:lang w:val="en-GB"/>
        </w:rPr>
        <w:t>]</w:t>
      </w:r>
      <w:r w:rsidRPr="00EE5CE4">
        <w:rPr>
          <w:lang w:val="en-GB"/>
        </w:rPr>
        <w:t xml:space="preserve"> he sum of two velocities arises from the addition of the angles </w:t>
      </w:r>
      <w:r w:rsidRPr="00EE5CE4">
        <w:rPr>
          <w:rFonts w:ascii="Symbol" w:hAnsi="Symbol"/>
          <w:lang w:val="en-GB"/>
        </w:rPr>
        <w:t></w:t>
      </w:r>
      <w:r w:rsidRPr="00EE5CE4">
        <w:rPr>
          <w:lang w:val="en-GB"/>
        </w:rPr>
        <w:t>. By analogy with the addition-theorem of the area-functions applies:</w:t>
      </w:r>
    </w:p>
    <w:p w:rsidR="00EE3DD4" w:rsidRPr="00EE5CE4" w:rsidRDefault="00EE3DD4" w:rsidP="00EE3DD4">
      <w:pPr>
        <w:pStyle w:val="Block"/>
        <w:spacing w:line="160" w:lineRule="exact"/>
        <w:rPr>
          <w:lang w:val="en-GB"/>
        </w:rPr>
      </w:pPr>
    </w:p>
    <w:p w:rsidR="00EE3DD4" w:rsidRPr="00EE5CE4" w:rsidRDefault="00EE3DD4" w:rsidP="00EE3DD4">
      <w:pPr>
        <w:pStyle w:val="Formel"/>
        <w:rPr>
          <w:lang w:val="en-GB"/>
        </w:rPr>
      </w:pPr>
      <w:r w:rsidRPr="00EE5CE4">
        <w:rPr>
          <w:position w:val="-36"/>
          <w:lang w:val="en-GB"/>
        </w:rPr>
        <w:object w:dxaOrig="3480" w:dyaOrig="1200">
          <v:shape id="_x0000_i2094" type="#_x0000_t75" style="width:173.65pt;height:45.55pt" o:ole="">
            <v:imagedata r:id="rId2296" o:title="" croptop="7743f" cropbottom="7743f"/>
          </v:shape>
          <o:OLEObject Type="Embed" ProgID="Equation.DSMT4" ShapeID="_x0000_i2094" DrawAspect="Content" ObjectID="_1748865461" r:id="rId2297"/>
        </w:object>
      </w:r>
      <w:r w:rsidRPr="00EE5CE4">
        <w:rPr>
          <w:lang w:val="en-GB"/>
        </w:rPr>
        <w:tab/>
        <w:t xml:space="preserve">  </w:t>
      </w:r>
      <w:r w:rsidRPr="00EE5CE4">
        <w:rPr>
          <w:lang w:val="en-GB"/>
        </w:rPr>
        <w:tab/>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(961)</w:t>
      </w:r>
    </w:p>
    <w:p w:rsidR="00EE3DD4" w:rsidRPr="00EE5CE4" w:rsidRDefault="00EE3DD4" w:rsidP="00EE3DD4">
      <w:pPr>
        <w:pStyle w:val="Formel"/>
        <w:spacing w:line="120" w:lineRule="exact"/>
        <w:ind w:right="-408"/>
        <w:rPr>
          <w:lang w:val="en-GB"/>
        </w:rPr>
      </w:pPr>
    </w:p>
    <w:p w:rsidR="00EE3DD4" w:rsidRPr="00EE5CE4" w:rsidRDefault="00EE3DD4" w:rsidP="00916B35">
      <w:pPr>
        <w:pStyle w:val="Formel"/>
        <w:rPr>
          <w:lang w:val="en-GB"/>
        </w:rPr>
      </w:pPr>
      <w:r w:rsidRPr="00EE5CE4">
        <w:rPr>
          <w:position w:val="-36"/>
          <w:lang w:val="en-GB"/>
        </w:rPr>
        <w:object w:dxaOrig="2659" w:dyaOrig="1200">
          <v:shape id="_x0000_i2095" type="#_x0000_t75" style="width:132.55pt;height:45.55pt" o:ole="">
            <v:imagedata r:id="rId2298" o:title="" croptop="7743f" cropbottom="7743f"/>
          </v:shape>
          <o:OLEObject Type="Embed" ProgID="Equation.DSMT4" ShapeID="_x0000_i2095" DrawAspect="Content" ObjectID="_1748865462" r:id="rId2299"/>
        </w:object>
      </w:r>
      <w:r w:rsidRPr="00EE5CE4">
        <w:rPr>
          <w:lang w:val="en-GB"/>
        </w:rPr>
        <w:tab/>
      </w:r>
      <w:r w:rsidRPr="00EE5CE4">
        <w:rPr>
          <w:lang w:val="en-GB"/>
        </w:rPr>
        <w:tab/>
      </w:r>
      <w:r w:rsidRPr="00EE5CE4">
        <w:rPr>
          <w:lang w:val="en-GB"/>
        </w:rPr>
        <w:tab/>
      </w:r>
      <w:r w:rsidRPr="00EE5CE4">
        <w:rPr>
          <w:lang w:val="en-GB"/>
        </w:rPr>
        <w:tab/>
        <w:t xml:space="preserve">  as always</w:t>
      </w:r>
      <w:r w:rsidRPr="00EE5CE4">
        <w:rPr>
          <w:lang w:val="en-GB"/>
        </w:rPr>
        <w:tab/>
      </w:r>
      <w:r w:rsidRPr="00EE5CE4">
        <w:rPr>
          <w:lang w:val="en-GB"/>
        </w:rPr>
        <w:tab/>
      </w:r>
      <w:r w:rsidRPr="00EE5CE4">
        <w:rPr>
          <w:lang w:val="en-GB"/>
        </w:rPr>
        <w:tab/>
      </w:r>
      <w:r w:rsidR="002E15F3">
        <w:rPr>
          <w:lang w:val="en-GB"/>
        </w:rPr>
        <w:t>(962)</w:t>
      </w:r>
    </w:p>
    <w:p w:rsidR="00EE3DD4" w:rsidRPr="00EE5CE4" w:rsidRDefault="00EE3DD4" w:rsidP="00622A11">
      <w:pPr>
        <w:pStyle w:val="Block"/>
        <w:pageBreakBefore/>
        <w:rPr>
          <w:lang w:val="en-GB"/>
        </w:rPr>
      </w:pPr>
      <w:r w:rsidRPr="00EE5CE4">
        <w:rPr>
          <w:lang w:val="en-GB"/>
        </w:rPr>
        <w:lastRenderedPageBreak/>
        <w:t xml:space="preserve">It becomes interesting, when the angle </w:t>
      </w:r>
      <w:r w:rsidRPr="00EE5CE4">
        <w:rPr>
          <w:rFonts w:ascii="Symbol" w:hAnsi="Symbol"/>
          <w:lang w:val="en-GB"/>
        </w:rPr>
        <w:t></w:t>
      </w:r>
      <w:r w:rsidRPr="00EE5CE4">
        <w:rPr>
          <w:lang w:val="en-GB"/>
        </w:rPr>
        <w:t xml:space="preserve"> is unlike </w:t>
      </w:r>
      <w:r w:rsidRPr="00EE5CE4">
        <w:rPr>
          <w:rFonts w:ascii="Symbol" w:hAnsi="Symbol"/>
          <w:lang w:val="en-GB"/>
        </w:rPr>
        <w:t></w:t>
      </w:r>
      <w:r w:rsidRPr="00EE5CE4">
        <w:rPr>
          <w:lang w:val="en-GB"/>
        </w:rPr>
        <w:t>/2, as in our model. For that purpose, let</w:t>
      </w:r>
      <w:r w:rsidR="00CA42CC">
        <w:rPr>
          <w:lang w:val="en-GB"/>
        </w:rPr>
        <w:t>’</w:t>
      </w:r>
      <w:r w:rsidRPr="00EE5CE4">
        <w:rPr>
          <w:lang w:val="en-GB"/>
        </w:rPr>
        <w:t xml:space="preserve">s have a look at the expressions for the </w:t>
      </w:r>
      <w:r w:rsidRPr="00EE5CE4">
        <w:rPr>
          <w:smallCaps/>
          <w:lang w:val="en-GB"/>
        </w:rPr>
        <w:t>Lorentz</w:t>
      </w:r>
      <w:r w:rsidRPr="00EE5CE4">
        <w:rPr>
          <w:lang w:val="en-GB"/>
        </w:rPr>
        <w:t xml:space="preserve">-transformation next in turn. If we assume, that a rotation of the coordinate-system into the tangentially-space, which is described by the relations </w:t>
      </w:r>
      <w:r w:rsidR="002E15F3">
        <w:rPr>
          <w:lang w:val="en-GB"/>
        </w:rPr>
        <w:t>(951)</w:t>
      </w:r>
      <w:r w:rsidRPr="00EE5CE4">
        <w:rPr>
          <w:lang w:val="en-GB"/>
        </w:rPr>
        <w:t xml:space="preserve"> occurs even here, we must look once again for an expression for the angle </w:t>
      </w:r>
      <w:r w:rsidRPr="00EE5CE4">
        <w:rPr>
          <w:rFonts w:ascii="Symbol" w:hAnsi="Symbol"/>
          <w:lang w:val="en-GB"/>
        </w:rPr>
        <w:t></w:t>
      </w:r>
      <w:r w:rsidRPr="00EE5CE4">
        <w:rPr>
          <w:lang w:val="en-GB"/>
        </w:rPr>
        <w:t xml:space="preserve"> describing this rotation. Inevitably this will differ from </w:t>
      </w:r>
      <w:r w:rsidR="002E15F3">
        <w:rPr>
          <w:lang w:val="en-GB"/>
        </w:rPr>
        <w:t>(954)</w:t>
      </w:r>
      <w:r w:rsidRPr="00EE5CE4">
        <w:rPr>
          <w:lang w:val="en-GB"/>
        </w:rPr>
        <w:t xml:space="preserve">. In the special-case </w:t>
      </w:r>
      <w:r w:rsidRPr="00EE5CE4">
        <w:rPr>
          <w:rFonts w:ascii="Symbol" w:hAnsi="Symbol"/>
          <w:lang w:val="en-GB"/>
        </w:rPr>
        <w:t></w:t>
      </w:r>
      <w:r w:rsidRPr="00EE5CE4">
        <w:rPr>
          <w:sz w:val="14"/>
          <w:lang w:val="en-GB"/>
        </w:rPr>
        <w:t> </w:t>
      </w:r>
      <w:r w:rsidRPr="00EE5CE4">
        <w:rPr>
          <w:lang w:val="en-GB"/>
        </w:rPr>
        <w:t>=</w:t>
      </w:r>
      <w:r w:rsidRPr="00EE5CE4">
        <w:rPr>
          <w:sz w:val="14"/>
          <w:lang w:val="en-GB"/>
        </w:rPr>
        <w:t> </w:t>
      </w:r>
      <w:r w:rsidRPr="00EE5CE4">
        <w:rPr>
          <w:lang w:val="en-GB"/>
        </w:rPr>
        <w:t xml:space="preserve">π/2 however it must turn out the same solution. The substitution </w:t>
      </w:r>
      <w:r w:rsidR="002E15F3">
        <w:rPr>
          <w:lang w:val="en-GB"/>
        </w:rPr>
        <w:t>(948)</w:t>
      </w:r>
      <w:r w:rsidRPr="00EE5CE4">
        <w:rPr>
          <w:lang w:val="en-GB"/>
        </w:rPr>
        <w:t xml:space="preserve"> applies even in this case, since we want to work with a rectangular coordinate-system.</w:t>
      </w:r>
    </w:p>
    <w:p w:rsidR="00EE3DD4" w:rsidRPr="00EE5CE4" w:rsidRDefault="00EE3DD4" w:rsidP="00EE3DD4">
      <w:pPr>
        <w:pStyle w:val="Block"/>
        <w:rPr>
          <w:lang w:val="en-GB"/>
        </w:rPr>
      </w:pPr>
    </w:p>
    <w:p w:rsidR="00EE3DD4" w:rsidRPr="00EE5CE4" w:rsidRDefault="00EE3DD4" w:rsidP="00EE3DD4">
      <w:pPr>
        <w:pStyle w:val="Fortsetzung"/>
        <w:rPr>
          <w:lang w:val="en-GB"/>
        </w:rPr>
      </w:pPr>
      <w:r w:rsidRPr="00EE5CE4">
        <w:rPr>
          <w:lang w:val="en-GB"/>
        </w:rPr>
        <w:t>From the examinations done in the antecedent sections, we know that</w:t>
      </w:r>
    </w:p>
    <w:p w:rsidR="00EE3DD4" w:rsidRPr="00EE5CE4" w:rsidRDefault="00EE3DD4" w:rsidP="00EE3DD4">
      <w:pPr>
        <w:pStyle w:val="Block"/>
        <w:spacing w:line="200" w:lineRule="exact"/>
        <w:rPr>
          <w:lang w:val="en-GB"/>
        </w:rPr>
      </w:pPr>
    </w:p>
    <w:p w:rsidR="00EE3DD4" w:rsidRPr="00EE5CE4" w:rsidRDefault="00EE3DD4" w:rsidP="00EE3DD4">
      <w:pPr>
        <w:pStyle w:val="Formel"/>
        <w:jc w:val="left"/>
        <w:rPr>
          <w:lang w:val="en-GB"/>
        </w:rPr>
      </w:pPr>
      <w:r w:rsidRPr="00EE5CE4">
        <w:rPr>
          <w:position w:val="-34"/>
          <w:lang w:val="en-GB"/>
        </w:rPr>
        <w:object w:dxaOrig="2820" w:dyaOrig="720">
          <v:shape id="_x0000_i2096" type="#_x0000_t75" style="width:142pt;height:36.2pt" o:ole="">
            <v:imagedata r:id="rId2300" o:title=""/>
          </v:shape>
          <o:OLEObject Type="Embed" ProgID="Equation.DSMT4" ShapeID="_x0000_i2096" DrawAspect="Content" ObjectID="_1748865463" r:id="rId2301"/>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(963)</w:t>
      </w:r>
    </w:p>
    <w:p w:rsidR="00EE3DD4" w:rsidRPr="00EE5CE4" w:rsidRDefault="00EE3DD4" w:rsidP="00EE3DD4">
      <w:pPr>
        <w:pStyle w:val="Block"/>
        <w:spacing w:line="200" w:lineRule="exact"/>
        <w:rPr>
          <w:lang w:val="en-GB"/>
        </w:rPr>
      </w:pPr>
    </w:p>
    <w:p w:rsidR="00EE3DD4" w:rsidRPr="00EE5CE4" w:rsidRDefault="00EE3DD4" w:rsidP="00EE3DD4">
      <w:pPr>
        <w:pStyle w:val="Fortsetzung"/>
        <w:rPr>
          <w:lang w:val="en-GB"/>
        </w:rPr>
      </w:pPr>
      <w:r w:rsidRPr="00EE5CE4">
        <w:rPr>
          <w:i/>
          <w:lang w:val="en-GB"/>
        </w:rPr>
        <w:t>must</w:t>
      </w:r>
      <w:r w:rsidRPr="00EE5CE4">
        <w:rPr>
          <w:lang w:val="en-GB"/>
        </w:rPr>
        <w:t xml:space="preserve"> apply. If we just assume, that this is the case, using the component </w:t>
      </w:r>
      <w:r w:rsidRPr="00EE5CE4">
        <w:rPr>
          <w:i/>
          <w:lang w:val="en-GB"/>
        </w:rPr>
        <w:t>g</w:t>
      </w:r>
      <w:r w:rsidRPr="00EE5CE4">
        <w:rPr>
          <w:i/>
          <w:position w:val="-4"/>
          <w:sz w:val="14"/>
          <w:lang w:val="en-GB"/>
        </w:rPr>
        <w:t>00</w:t>
      </w:r>
      <w:r w:rsidRPr="00EE5CE4">
        <w:rPr>
          <w:lang w:val="en-GB"/>
        </w:rPr>
        <w:t xml:space="preserve"> from our line-element </w:t>
      </w:r>
      <w:r w:rsidR="002E15F3">
        <w:rPr>
          <w:lang w:val="en-GB"/>
        </w:rPr>
        <w:t>(917)</w:t>
      </w:r>
      <w:r w:rsidRPr="00EE5CE4">
        <w:rPr>
          <w:lang w:val="en-GB"/>
        </w:rPr>
        <w:t xml:space="preserve"> we get the following expressions for the trigonometric functions and the value of the angle </w:t>
      </w:r>
      <w:r w:rsidRPr="00EE5CE4">
        <w:rPr>
          <w:rFonts w:ascii="Symbol" w:hAnsi="Symbol"/>
          <w:lang w:val="en-GB"/>
        </w:rPr>
        <w:t></w:t>
      </w:r>
      <w:r w:rsidRPr="00EE5CE4">
        <w:rPr>
          <w:lang w:val="en-GB"/>
        </w:rPr>
        <w:t>:</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position w:val="-34"/>
          <w:lang w:val="en-GB"/>
        </w:rPr>
        <w:object w:dxaOrig="4459" w:dyaOrig="720">
          <v:shape id="_x0000_i2097" type="#_x0000_t75" style="width:223.4pt;height:36.2pt" o:ole="">
            <v:imagedata r:id="rId2302" o:title=""/>
          </v:shape>
          <o:OLEObject Type="Embed" ProgID="Equation.DSMT4" ShapeID="_x0000_i2097" DrawAspect="Content" ObjectID="_1748865464" r:id="rId2303"/>
        </w:object>
      </w:r>
      <w:r w:rsidRPr="00EE5CE4">
        <w:rPr>
          <w:lang w:val="en-GB"/>
        </w:rPr>
        <w:t xml:space="preserve">    </w:t>
      </w:r>
      <w:r w:rsidRPr="00EE5CE4">
        <w:rPr>
          <w:lang w:val="en-GB"/>
        </w:rPr>
        <w:tab/>
        <w:t xml:space="preserve">      </w:t>
      </w:r>
      <w:r w:rsidRPr="00EE5CE4">
        <w:rPr>
          <w:lang w:val="en-GB"/>
        </w:rPr>
        <w:tab/>
      </w:r>
      <w:r w:rsidRPr="00EE5CE4">
        <w:rPr>
          <w:lang w:val="en-GB"/>
        </w:rPr>
        <w:tab/>
      </w:r>
      <w:r w:rsidRPr="00EE5CE4">
        <w:rPr>
          <w:lang w:val="en-GB"/>
        </w:rPr>
        <w:tab/>
      </w:r>
      <w:r w:rsidRPr="00EE5CE4">
        <w:rPr>
          <w:lang w:val="en-GB"/>
        </w:rPr>
        <w:tab/>
      </w:r>
      <w:r w:rsidR="002E15F3">
        <w:rPr>
          <w:lang w:val="en-GB"/>
        </w:rPr>
        <w:t>(964)</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position w:val="-34"/>
          <w:lang w:val="en-GB"/>
        </w:rPr>
        <w:object w:dxaOrig="3940" w:dyaOrig="800">
          <v:shape id="_x0000_i2098" type="#_x0000_t75" style="width:198.2pt;height:41.5pt" o:ole="">
            <v:imagedata r:id="rId2304" o:title=""/>
          </v:shape>
          <o:OLEObject Type="Embed" ProgID="Equation.DSMT4" ShapeID="_x0000_i2098" DrawAspect="Content" ObjectID="_1748865465" r:id="rId2305"/>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(965)</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position w:val="-26"/>
          <w:lang w:val="en-GB"/>
        </w:rPr>
        <w:object w:dxaOrig="4800" w:dyaOrig="760">
          <v:shape id="_x0000_i2099" type="#_x0000_t75" style="width:240pt;height:38.25pt" o:ole="">
            <v:imagedata r:id="rId2306" o:title=""/>
          </v:shape>
          <o:OLEObject Type="Embed" ProgID="Equation.DSMT4" ShapeID="_x0000_i2099" DrawAspect="Content" ObjectID="_1748865466" r:id="rId2307"/>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(966)</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position w:val="-26"/>
          <w:lang w:val="en-GB"/>
        </w:rPr>
        <w:object w:dxaOrig="5960" w:dyaOrig="760">
          <v:shape id="_x0000_i2100" type="#_x0000_t75" style="width:298.9pt;height:38.25pt" o:ole="">
            <v:imagedata r:id="rId2308" o:title=""/>
          </v:shape>
          <o:OLEObject Type="Embed" ProgID="Equation.DSMT4" ShapeID="_x0000_i2100" DrawAspect="Content" ObjectID="_1748865467" r:id="rId2309"/>
        </w:object>
      </w:r>
      <w:r w:rsidRPr="00EE5CE4">
        <w:rPr>
          <w:lang w:val="en-GB"/>
        </w:rPr>
        <w:tab/>
      </w:r>
      <w:r w:rsidRPr="00EE5CE4">
        <w:rPr>
          <w:lang w:val="en-GB"/>
        </w:rPr>
        <w:tab/>
      </w:r>
      <w:r w:rsidRPr="00EE5CE4">
        <w:rPr>
          <w:lang w:val="en-GB"/>
        </w:rPr>
        <w:tab/>
      </w:r>
      <w:r w:rsidR="002E15F3">
        <w:rPr>
          <w:lang w:val="en-GB"/>
        </w:rPr>
        <w:t>(967)</w:t>
      </w:r>
    </w:p>
    <w:p w:rsidR="00EE3DD4" w:rsidRPr="00EE5CE4" w:rsidRDefault="00EE3DD4" w:rsidP="00EE3DD4">
      <w:pPr>
        <w:pStyle w:val="Block"/>
        <w:rPr>
          <w:lang w:val="en-GB"/>
        </w:rPr>
      </w:pPr>
    </w:p>
    <w:p w:rsidR="00EE3DD4" w:rsidRPr="00EE5CE4" w:rsidRDefault="00EE3DD4" w:rsidP="00EE3DD4">
      <w:pPr>
        <w:pStyle w:val="Fortsetzung"/>
        <w:rPr>
          <w:lang w:val="en-GB"/>
        </w:rPr>
      </w:pPr>
      <w:r w:rsidRPr="00EE5CE4">
        <w:rPr>
          <w:lang w:val="en-GB"/>
        </w:rPr>
        <w:t xml:space="preserve">To the determination of the </w:t>
      </w:r>
      <w:r w:rsidRPr="00EE5CE4">
        <w:rPr>
          <w:smallCaps/>
          <w:lang w:val="en-GB"/>
        </w:rPr>
        <w:t>Lorentz</w:t>
      </w:r>
      <w:r w:rsidRPr="00EE5CE4">
        <w:rPr>
          <w:lang w:val="en-GB"/>
        </w:rPr>
        <w:t>-transform we proceed by analogy with the classic case:</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position w:val="-34"/>
          <w:lang w:val="en-GB"/>
        </w:rPr>
        <w:object w:dxaOrig="7460" w:dyaOrig="720">
          <v:shape id="_x0000_i2101" type="#_x0000_t75" style="width:373pt;height:36.2pt" o:ole="">
            <v:imagedata r:id="rId2310" o:title=""/>
          </v:shape>
          <o:OLEObject Type="Embed" ProgID="Equation.DSMT4" ShapeID="_x0000_i2101" DrawAspect="Content" ObjectID="_1748865468" r:id="rId2311"/>
        </w:object>
      </w:r>
      <w:r w:rsidRPr="00EE5CE4">
        <w:rPr>
          <w:lang w:val="en-GB"/>
        </w:rPr>
        <w:tab/>
      </w:r>
      <w:r w:rsidR="002E15F3">
        <w:rPr>
          <w:lang w:val="en-GB"/>
        </w:rPr>
        <w:t>(968)</w:t>
      </w:r>
    </w:p>
    <w:p w:rsidR="00EE3DD4" w:rsidRPr="00EE5CE4" w:rsidRDefault="00EE3DD4" w:rsidP="00EE3DD4">
      <w:pPr>
        <w:pStyle w:val="Fortsetzung"/>
        <w:spacing w:line="160" w:lineRule="exact"/>
        <w:rPr>
          <w:lang w:val="en-GB"/>
        </w:rPr>
      </w:pPr>
    </w:p>
    <w:p w:rsidR="00EE3DD4" w:rsidRPr="00EE5CE4" w:rsidRDefault="00EE3DD4" w:rsidP="00EE3DD4">
      <w:pPr>
        <w:pStyle w:val="Formel"/>
        <w:keepNext/>
        <w:widowControl w:val="0"/>
        <w:ind w:right="-408"/>
        <w:rPr>
          <w:lang w:val="en-GB"/>
        </w:rPr>
      </w:pPr>
      <w:r w:rsidRPr="00EE5CE4">
        <w:rPr>
          <w:position w:val="-34"/>
          <w:lang w:val="en-GB"/>
        </w:rPr>
        <w:object w:dxaOrig="6940" w:dyaOrig="720">
          <v:shape id="_x0000_i2102" type="#_x0000_t75" style="width:347pt;height:36.2pt" o:ole="">
            <v:imagedata r:id="rId2312" o:title=""/>
          </v:shape>
          <o:OLEObject Type="Embed" ProgID="Equation.DSMT4" ShapeID="_x0000_i2102" DrawAspect="Content" ObjectID="_1748865469" r:id="rId2313"/>
        </w:object>
      </w:r>
      <w:r w:rsidRPr="00EE5CE4">
        <w:rPr>
          <w:lang w:val="en-GB"/>
        </w:rPr>
        <w:tab/>
      </w:r>
      <w:r w:rsidRPr="00EE5CE4">
        <w:rPr>
          <w:lang w:val="en-GB"/>
        </w:rPr>
        <w:tab/>
      </w:r>
      <w:r w:rsidR="002E15F3">
        <w:rPr>
          <w:lang w:val="en-GB"/>
        </w:rPr>
        <w:t>(969)</w:t>
      </w:r>
    </w:p>
    <w:p w:rsidR="00EE3DD4" w:rsidRPr="00EE5CE4" w:rsidRDefault="00EE3DD4" w:rsidP="00EE3DD4">
      <w:pPr>
        <w:pStyle w:val="Block"/>
        <w:spacing w:line="160" w:lineRule="exact"/>
        <w:ind w:firstLine="0"/>
        <w:rPr>
          <w:lang w:val="en-GB"/>
        </w:rPr>
      </w:pPr>
    </w:p>
    <w:p w:rsidR="00EE3DD4" w:rsidRPr="00EE5CE4" w:rsidRDefault="00EE3DD4" w:rsidP="00EE3DD4">
      <w:pPr>
        <w:pStyle w:val="Formel"/>
        <w:rPr>
          <w:lang w:val="en-GB"/>
        </w:rPr>
      </w:pPr>
      <w:r w:rsidRPr="00EE5CE4">
        <w:rPr>
          <w:position w:val="-34"/>
          <w:lang w:val="en-GB"/>
        </w:rPr>
        <w:object w:dxaOrig="2720" w:dyaOrig="740">
          <v:shape id="_x0000_i2103" type="#_x0000_t75" style="width:135.85pt;height:37.4pt" o:ole="">
            <v:imagedata r:id="rId2314" o:title=""/>
          </v:shape>
          <o:OLEObject Type="Embed" ProgID="Equation.DSMT4" ShapeID="_x0000_i2103" DrawAspect="Content" ObjectID="_1748865470" r:id="rId2315"/>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(970)</w:t>
      </w:r>
    </w:p>
    <w:p w:rsidR="00EE3DD4" w:rsidRPr="00EE5CE4" w:rsidRDefault="00EE3DD4" w:rsidP="00EE3DD4">
      <w:pPr>
        <w:pStyle w:val="Block"/>
        <w:rPr>
          <w:lang w:val="en-GB"/>
        </w:rPr>
      </w:pPr>
    </w:p>
    <w:p w:rsidR="00EE3DD4" w:rsidRPr="00EE5CE4" w:rsidRDefault="00EE3DD4" w:rsidP="001A028D">
      <w:pPr>
        <w:pStyle w:val="Fortsetzung"/>
        <w:rPr>
          <w:lang w:val="en-GB"/>
        </w:rPr>
      </w:pPr>
      <w:r w:rsidRPr="00EE5CE4">
        <w:rPr>
          <w:lang w:val="en-GB"/>
        </w:rPr>
        <w:t>and in summary:</w:t>
      </w:r>
    </w:p>
    <w:p w:rsidR="00EE3DD4" w:rsidRPr="00EE5CE4" w:rsidRDefault="00EE3DD4" w:rsidP="00EE3DD4">
      <w:pPr>
        <w:pStyle w:val="Block"/>
        <w:spacing w:line="200" w:lineRule="exact"/>
        <w:rPr>
          <w:lang w:val="en-GB"/>
        </w:rPr>
      </w:pPr>
    </w:p>
    <w:p w:rsidR="00EE3DD4" w:rsidRPr="00EE5CE4" w:rsidRDefault="00EE3DD4" w:rsidP="00B24E56">
      <w:pPr>
        <w:pStyle w:val="Formelkasten"/>
        <w:tabs>
          <w:tab w:val="left" w:pos="560"/>
        </w:tabs>
        <w:ind w:left="284" w:right="69" w:firstLine="0"/>
        <w:rPr>
          <w:lang w:val="en-GB"/>
        </w:rPr>
      </w:pPr>
    </w:p>
    <w:p w:rsidR="00EE3DD4" w:rsidRPr="00EE5CE4" w:rsidRDefault="00B24E56" w:rsidP="00B24E56">
      <w:pPr>
        <w:pStyle w:val="Formelkasten"/>
        <w:tabs>
          <w:tab w:val="left" w:pos="560"/>
        </w:tabs>
        <w:ind w:left="284" w:right="69" w:firstLine="0"/>
        <w:rPr>
          <w:lang w:val="en-GB"/>
        </w:rPr>
      </w:pPr>
      <w:r w:rsidRPr="00EE5CE4">
        <w:rPr>
          <w:lang w:val="en-GB"/>
        </w:rPr>
        <w:tab/>
      </w:r>
      <w:r w:rsidR="00EE3DD4" w:rsidRPr="00EE5CE4">
        <w:rPr>
          <w:position w:val="-34"/>
          <w:lang w:val="en-GB"/>
        </w:rPr>
        <w:object w:dxaOrig="2720" w:dyaOrig="740">
          <v:shape id="_x0000_i2104" type="#_x0000_t75" style="width:135.85pt;height:37.4pt" o:ole="">
            <v:imagedata r:id="rId2314" o:title=""/>
          </v:shape>
          <o:OLEObject Type="Embed" ProgID="Equation.DSMT4" ShapeID="_x0000_i2104" DrawAspect="Content" ObjectID="_1748865471" r:id="rId2316"/>
        </w:object>
      </w:r>
      <w:r w:rsidR="00EE3DD4" w:rsidRPr="00EE5CE4">
        <w:rPr>
          <w:lang w:val="en-GB"/>
        </w:rPr>
        <w:t xml:space="preserve">, </w:t>
      </w:r>
      <w:r w:rsidR="00EE3DD4" w:rsidRPr="00EE5CE4">
        <w:rPr>
          <w:position w:val="-34"/>
          <w:lang w:val="en-GB"/>
        </w:rPr>
        <w:object w:dxaOrig="2780" w:dyaOrig="720">
          <v:shape id="_x0000_i2105" type="#_x0000_t75" style="width:138.7pt;height:36.2pt" o:ole="">
            <v:imagedata r:id="rId2317" o:title=""/>
          </v:shape>
          <o:OLEObject Type="Embed" ProgID="Equation.DSMT4" ShapeID="_x0000_i2105" DrawAspect="Content" ObjectID="_1748865472" r:id="rId2318"/>
        </w:object>
      </w:r>
      <w:r w:rsidR="00EE3DD4" w:rsidRPr="00EE5CE4">
        <w:rPr>
          <w:lang w:val="en-GB"/>
        </w:rPr>
        <w:t xml:space="preserve">,  </w:t>
      </w:r>
      <w:r w:rsidR="00EE3DD4" w:rsidRPr="00EE5CE4">
        <w:rPr>
          <w:rFonts w:ascii="Symbol" w:hAnsi="Symbol"/>
          <w:lang w:val="en-GB"/>
        </w:rPr>
        <w:t></w:t>
      </w:r>
      <w:r w:rsidR="00EE3DD4" w:rsidRPr="00EE5CE4">
        <w:rPr>
          <w:lang w:val="en-GB"/>
        </w:rPr>
        <w:t>′ = </w:t>
      </w:r>
      <w:r w:rsidR="00EE3DD4" w:rsidRPr="00EE5CE4">
        <w:rPr>
          <w:rFonts w:ascii="Symbol" w:hAnsi="Symbol"/>
          <w:lang w:val="en-GB"/>
        </w:rPr>
        <w:t></w:t>
      </w:r>
      <w:r w:rsidR="00EE3DD4" w:rsidRPr="00EE5CE4">
        <w:rPr>
          <w:lang w:val="en-GB"/>
        </w:rPr>
        <w:t xml:space="preserve">,  </w:t>
      </w:r>
      <w:r w:rsidR="00EE3DD4" w:rsidRPr="00EE5CE4">
        <w:rPr>
          <w:rFonts w:ascii="Symbol" w:hAnsi="Symbol"/>
          <w:lang w:val="en-GB"/>
        </w:rPr>
        <w:t></w:t>
      </w:r>
      <w:r w:rsidR="00EE3DD4" w:rsidRPr="00EE5CE4">
        <w:rPr>
          <w:spacing w:val="-180"/>
          <w:lang w:val="en-GB"/>
        </w:rPr>
        <w:t>′</w:t>
      </w:r>
      <w:r w:rsidR="00EE3DD4" w:rsidRPr="00EE5CE4">
        <w:rPr>
          <w:lang w:val="en-GB"/>
        </w:rPr>
        <w:t> = </w:t>
      </w:r>
      <w:r w:rsidR="00EE3DD4" w:rsidRPr="00EE5CE4">
        <w:rPr>
          <w:rFonts w:ascii="Symbol" w:hAnsi="Symbol"/>
          <w:lang w:val="en-GB"/>
        </w:rPr>
        <w:t></w:t>
      </w:r>
      <w:r w:rsidR="00EE3DD4" w:rsidRPr="00EE5CE4">
        <w:rPr>
          <w:lang w:val="en-GB"/>
        </w:rPr>
        <w:tab/>
        <w:t xml:space="preserve">     </w:t>
      </w:r>
      <w:r w:rsidR="002E15F3">
        <w:rPr>
          <w:lang w:val="en-GB"/>
        </w:rPr>
        <w:t>(971)</w:t>
      </w:r>
    </w:p>
    <w:p w:rsidR="00EE3DD4" w:rsidRPr="00EE5CE4" w:rsidRDefault="00EE3DD4" w:rsidP="00B24E56">
      <w:pPr>
        <w:pStyle w:val="Formelkasten"/>
        <w:tabs>
          <w:tab w:val="left" w:pos="560"/>
        </w:tabs>
        <w:ind w:left="284" w:right="69" w:firstLine="0"/>
        <w:rPr>
          <w:lang w:val="en-GB"/>
        </w:rPr>
      </w:pPr>
    </w:p>
    <w:p w:rsidR="00EE3DD4" w:rsidRPr="00EE5CE4" w:rsidRDefault="00EE3DD4" w:rsidP="00EE3DD4">
      <w:pPr>
        <w:pStyle w:val="Block"/>
        <w:spacing w:line="200" w:lineRule="exact"/>
        <w:rPr>
          <w:lang w:val="en-GB"/>
        </w:rPr>
      </w:pPr>
    </w:p>
    <w:p w:rsidR="00EE3DD4" w:rsidRPr="00EE5CE4" w:rsidRDefault="00EE3DD4" w:rsidP="001A028D">
      <w:pPr>
        <w:pStyle w:val="Block"/>
        <w:rPr>
          <w:lang w:val="en-GB"/>
        </w:rPr>
      </w:pPr>
      <w:r w:rsidRPr="00EE5CE4">
        <w:rPr>
          <w:lang w:val="en-GB"/>
        </w:rPr>
        <w:t xml:space="preserve">Btw. these relations apply independently from our model and using </w:t>
      </w:r>
      <w:r w:rsidR="00CA42CC">
        <w:rPr>
          <w:lang w:val="en-GB"/>
        </w:rPr>
        <w:t>„</w:t>
      </w:r>
      <w:r w:rsidRPr="00EE5CE4">
        <w:rPr>
          <w:lang w:val="en-GB"/>
        </w:rPr>
        <w:t>our</w:t>
      </w:r>
      <w:r w:rsidR="00CA42CC">
        <w:rPr>
          <w:lang w:val="en-GB"/>
        </w:rPr>
        <w:t>“</w:t>
      </w:r>
      <w:r w:rsidRPr="00EE5CE4">
        <w:rPr>
          <w:lang w:val="en-GB"/>
        </w:rPr>
        <w:t xml:space="preserve"> </w:t>
      </w:r>
      <w:r w:rsidRPr="00EE5CE4">
        <w:rPr>
          <w:i/>
          <w:lang w:val="en-GB"/>
        </w:rPr>
        <w:t>g</w:t>
      </w:r>
      <w:r w:rsidRPr="00EE5CE4">
        <w:rPr>
          <w:i/>
          <w:position w:val="-4"/>
          <w:sz w:val="14"/>
          <w:lang w:val="en-GB"/>
        </w:rPr>
        <w:t>00</w:t>
      </w:r>
      <w:r w:rsidRPr="00EE5CE4">
        <w:rPr>
          <w:lang w:val="en-GB"/>
        </w:rPr>
        <w:t xml:space="preserve"> even simulta</w:t>
      </w:r>
      <w:r w:rsidRPr="00EE5CE4">
        <w:rPr>
          <w:lang w:val="en-GB"/>
        </w:rPr>
        <w:softHyphen/>
        <w:t xml:space="preserve">neously for effects of velocity, matter-distribution, distance and time, just in general (SRT+ART). In the special-case </w:t>
      </w:r>
      <w:r w:rsidRPr="00EE5CE4">
        <w:rPr>
          <w:rFonts w:ascii="Symbol" w:hAnsi="Symbol"/>
          <w:lang w:val="en-GB"/>
        </w:rPr>
        <w:t></w:t>
      </w:r>
      <w:r w:rsidRPr="00EE5CE4">
        <w:rPr>
          <w:rFonts w:ascii="Times New Roman" w:hAnsi="Times New Roman"/>
          <w:sz w:val="8"/>
          <w:lang w:val="en-GB"/>
        </w:rPr>
        <w:t> </w:t>
      </w:r>
      <w:r w:rsidRPr="00EE5CE4">
        <w:rPr>
          <w:lang w:val="en-GB"/>
        </w:rPr>
        <w:t>=</w:t>
      </w:r>
      <w:r w:rsidRPr="00EE5CE4">
        <w:rPr>
          <w:sz w:val="8"/>
          <w:lang w:val="en-GB"/>
        </w:rPr>
        <w:t> </w:t>
      </w:r>
      <w:r w:rsidRPr="00EE5CE4">
        <w:rPr>
          <w:lang w:val="en-GB"/>
        </w:rPr>
        <w:t xml:space="preserve">π/2 </w:t>
      </w:r>
      <w:r w:rsidR="002E15F3">
        <w:rPr>
          <w:lang w:val="en-GB"/>
        </w:rPr>
        <w:t>(971)</w:t>
      </w:r>
      <w:r w:rsidRPr="00EE5CE4">
        <w:rPr>
          <w:lang w:val="en-GB"/>
        </w:rPr>
        <w:t xml:space="preserve"> yields the classic solution of the </w:t>
      </w:r>
      <w:r w:rsidRPr="00EE5CE4">
        <w:rPr>
          <w:smallCaps/>
          <w:lang w:val="en-GB"/>
        </w:rPr>
        <w:t>Lorentz</w:t>
      </w:r>
      <w:r w:rsidRPr="00EE5CE4">
        <w:rPr>
          <w:lang w:val="en-GB"/>
        </w:rPr>
        <w:t>-transform. With velocities v</w:t>
      </w:r>
      <w:r w:rsidRPr="00EE5CE4">
        <w:rPr>
          <w:rFonts w:ascii="Chicago" w:hAnsi="Chicago"/>
          <w:lang w:val="en-GB"/>
        </w:rPr>
        <w:t>«</w:t>
      </w:r>
      <w:r w:rsidRPr="00EE5CE4">
        <w:rPr>
          <w:lang w:val="en-GB"/>
        </w:rPr>
        <w:t xml:space="preserve">c the solution turns into the one of the </w:t>
      </w:r>
      <w:r w:rsidRPr="00EE5CE4">
        <w:rPr>
          <w:smallCaps/>
          <w:lang w:val="en-GB"/>
        </w:rPr>
        <w:t>Galilei</w:t>
      </w:r>
      <w:r w:rsidRPr="00EE5CE4">
        <w:rPr>
          <w:lang w:val="en-GB"/>
        </w:rPr>
        <w:t>-transforma</w:t>
      </w:r>
      <w:r w:rsidRPr="00EE5CE4">
        <w:rPr>
          <w:lang w:val="en-GB"/>
        </w:rPr>
        <w:softHyphen/>
      </w:r>
      <w:r w:rsidRPr="00EE5CE4">
        <w:rPr>
          <w:lang w:val="en-GB"/>
        </w:rPr>
        <w:lastRenderedPageBreak/>
        <w:t>tion. With it, we have found a contradiction-free solution, which fills the made requirements.</w:t>
      </w:r>
    </w:p>
    <w:p w:rsidR="00EE3DD4" w:rsidRPr="00EE5CE4" w:rsidRDefault="00EE3DD4" w:rsidP="00EE3DD4">
      <w:pPr>
        <w:pStyle w:val="Block"/>
        <w:rPr>
          <w:lang w:val="en-GB"/>
        </w:rPr>
      </w:pPr>
    </w:p>
    <w:p w:rsidR="00EE3DD4" w:rsidRPr="00EE5CE4" w:rsidRDefault="00EE3DD4" w:rsidP="00EE3DD4">
      <w:pPr>
        <w:pStyle w:val="Block"/>
        <w:rPr>
          <w:lang w:val="en-GB"/>
        </w:rPr>
      </w:pPr>
      <w:r w:rsidRPr="00EE5CE4">
        <w:rPr>
          <w:lang w:val="en-GB"/>
        </w:rPr>
        <w:t xml:space="preserve">Now, we want to deal with the addition-theorem of the velocities. One can assume that the individual angles </w:t>
      </w:r>
      <w:r w:rsidRPr="00EE5CE4">
        <w:rPr>
          <w:rFonts w:ascii="Symbol" w:hAnsi="Symbol"/>
          <w:lang w:val="en-GB"/>
        </w:rPr>
        <w:t></w:t>
      </w:r>
      <w:r w:rsidRPr="00EE5CE4">
        <w:rPr>
          <w:lang w:val="en-GB"/>
        </w:rPr>
        <w:t xml:space="preserve"> will add up again even here. Thus, the following relation applies </w:t>
      </w:r>
      <w:r w:rsidRPr="00EE5CE4">
        <w:rPr>
          <w:rFonts w:ascii="Symbol" w:hAnsi="Symbol"/>
          <w:lang w:val="en-GB"/>
        </w:rPr>
        <w:t></w:t>
      </w:r>
      <w:r w:rsidRPr="00EE5CE4">
        <w:rPr>
          <w:lang w:val="en-GB"/>
        </w:rPr>
        <w:sym w:font="Symbol" w:char="F0B2"/>
      </w:r>
      <w:r w:rsidRPr="00EE5CE4">
        <w:rPr>
          <w:lang w:val="en-GB"/>
        </w:rPr>
        <w:t>= </w:t>
      </w:r>
      <w:r w:rsidRPr="00EE5CE4">
        <w:rPr>
          <w:rFonts w:ascii="Symbol" w:hAnsi="Symbol"/>
          <w:lang w:val="en-GB"/>
        </w:rPr>
        <w:t></w:t>
      </w:r>
      <w:r w:rsidRPr="00EE5CE4">
        <w:rPr>
          <w:lang w:val="en-GB"/>
        </w:rPr>
        <w:t> + </w:t>
      </w:r>
      <w:r w:rsidRPr="00EE5CE4">
        <w:rPr>
          <w:rFonts w:ascii="Symbol" w:hAnsi="Symbol"/>
          <w:lang w:val="en-GB"/>
        </w:rPr>
        <w:t></w:t>
      </w:r>
      <w:r w:rsidRPr="00EE5CE4">
        <w:rPr>
          <w:spacing w:val="-100"/>
          <w:lang w:val="en-GB"/>
        </w:rPr>
        <w:t>′</w:t>
      </w:r>
      <w:r w:rsidRPr="00EE5CE4">
        <w:rPr>
          <w:lang w:val="en-GB"/>
        </w:rPr>
        <w:t>, respectively:</w:t>
      </w:r>
    </w:p>
    <w:p w:rsidR="00EE3DD4" w:rsidRPr="00EE5CE4" w:rsidRDefault="00EE3DD4" w:rsidP="00EE3DD4">
      <w:pPr>
        <w:pStyle w:val="Block"/>
        <w:spacing w:line="120" w:lineRule="exact"/>
        <w:rPr>
          <w:lang w:val="en-GB"/>
        </w:rPr>
      </w:pPr>
    </w:p>
    <w:p w:rsidR="00EE3DD4" w:rsidRPr="00EE5CE4" w:rsidRDefault="00EE3DD4" w:rsidP="00EE3DD4">
      <w:pPr>
        <w:pStyle w:val="Formel"/>
        <w:rPr>
          <w:lang w:val="en-GB"/>
        </w:rPr>
      </w:pPr>
      <w:r w:rsidRPr="00EE5CE4">
        <w:rPr>
          <w:position w:val="-38"/>
          <w:lang w:val="en-GB"/>
        </w:rPr>
        <w:object w:dxaOrig="7119" w:dyaOrig="840">
          <v:shape id="_x0000_i2106" type="#_x0000_t75" style="width:354.55pt;height:42.3pt" o:ole="">
            <v:imagedata r:id="rId2319" o:title=""/>
          </v:shape>
          <o:OLEObject Type="Embed" ProgID="Equation.DSMT4" ShapeID="_x0000_i2106" DrawAspect="Content" ObjectID="_1748865473" r:id="rId2320"/>
        </w:object>
      </w:r>
      <w:r w:rsidRPr="00EE5CE4">
        <w:rPr>
          <w:lang w:val="en-GB"/>
        </w:rPr>
        <w:tab/>
      </w:r>
      <w:r w:rsidRPr="00EE5CE4">
        <w:rPr>
          <w:lang w:val="en-GB"/>
        </w:rPr>
        <w:tab/>
      </w:r>
      <w:r w:rsidR="002E15F3">
        <w:rPr>
          <w:lang w:val="en-GB"/>
        </w:rPr>
        <w:t>(972)</w:t>
      </w:r>
    </w:p>
    <w:p w:rsidR="00EE3DD4" w:rsidRPr="00EE5CE4" w:rsidRDefault="00EE3DD4" w:rsidP="00EE3DD4">
      <w:pPr>
        <w:pStyle w:val="Fortsetzung"/>
        <w:spacing w:line="120" w:lineRule="exact"/>
        <w:rPr>
          <w:lang w:val="en-GB"/>
        </w:rPr>
      </w:pPr>
    </w:p>
    <w:p w:rsidR="00EE3DD4" w:rsidRPr="00EE5CE4" w:rsidRDefault="00EE3DD4" w:rsidP="00EE3DD4">
      <w:pPr>
        <w:pStyle w:val="Formel"/>
        <w:tabs>
          <w:tab w:val="left" w:pos="8505"/>
        </w:tabs>
        <w:jc w:val="left"/>
        <w:rPr>
          <w:lang w:val="en-GB"/>
        </w:rPr>
      </w:pPr>
      <w:r w:rsidRPr="00EE5CE4">
        <w:rPr>
          <w:position w:val="-38"/>
          <w:lang w:val="en-GB"/>
        </w:rPr>
        <w:object w:dxaOrig="3879" w:dyaOrig="840">
          <v:shape id="_x0000_i2107" type="#_x0000_t75" style="width:185.4pt;height:42.3pt" o:ole="">
            <v:imagedata r:id="rId2321" o:title="" cropright="2903f"/>
          </v:shape>
          <o:OLEObject Type="Embed" ProgID="Equation.DSMT4" ShapeID="_x0000_i2107" DrawAspect="Content" ObjectID="_1748865474" r:id="rId2322"/>
        </w:object>
      </w:r>
      <w:r w:rsidRPr="00EE5CE4">
        <w:rPr>
          <w:position w:val="-38"/>
          <w:lang w:val="en-GB"/>
        </w:rPr>
        <w:object w:dxaOrig="4040" w:dyaOrig="900">
          <v:shape id="_x0000_i2108" type="#_x0000_t75" style="width:202.6pt;height:44.35pt" o:ole="">
            <v:imagedata r:id="rId2323" o:title=""/>
          </v:shape>
          <o:OLEObject Type="Embed" ProgID="Equation.DSMT4" ShapeID="_x0000_i2108" DrawAspect="Content" ObjectID="_1748865475" r:id="rId2324"/>
        </w:object>
      </w:r>
      <w:r w:rsidRPr="00EE5CE4">
        <w:rPr>
          <w:lang w:val="en-GB"/>
        </w:rPr>
        <w:t xml:space="preserve">  </w:t>
      </w:r>
      <w:r w:rsidRPr="00EE5CE4">
        <w:rPr>
          <w:lang w:val="en-GB"/>
        </w:rPr>
        <w:tab/>
      </w:r>
      <w:r w:rsidR="002E15F3">
        <w:rPr>
          <w:lang w:val="en-GB"/>
        </w:rPr>
        <w:t>(973)</w:t>
      </w:r>
    </w:p>
    <w:p w:rsidR="00EE3DD4" w:rsidRPr="00EE5CE4" w:rsidRDefault="00EE3DD4" w:rsidP="00EE3DD4">
      <w:pPr>
        <w:pStyle w:val="Formel"/>
        <w:spacing w:line="185" w:lineRule="exact"/>
        <w:ind w:right="-408"/>
        <w:rPr>
          <w:rFonts w:ascii="Helvetica" w:hAnsi="Helvetica"/>
          <w:sz w:val="18"/>
          <w:lang w:val="en-GB"/>
        </w:rPr>
      </w:pPr>
    </w:p>
    <w:p w:rsidR="00EE3DD4" w:rsidRPr="00EE5CE4" w:rsidRDefault="00EE3DD4" w:rsidP="00EE3DD4">
      <w:pPr>
        <w:pStyle w:val="Formel"/>
        <w:spacing w:line="185" w:lineRule="exact"/>
        <w:ind w:right="-408"/>
        <w:rPr>
          <w:rFonts w:ascii="Helvetica" w:hAnsi="Helvetica"/>
          <w:sz w:val="18"/>
          <w:lang w:val="en-GB"/>
        </w:rPr>
      </w:pPr>
      <w:r w:rsidRPr="00EE5CE4">
        <w:rPr>
          <w:rFonts w:ascii="Helvetica" w:hAnsi="Helvetica"/>
          <w:sz w:val="18"/>
          <w:lang w:val="en-GB"/>
        </w:rPr>
        <w:t>The rhs expression applies in the presence of a mass M</w:t>
      </w:r>
      <w:r w:rsidRPr="00EE5CE4">
        <w:rPr>
          <w:sz w:val="20"/>
          <w:lang w:val="en-GB"/>
        </w:rPr>
        <w:t>′</w:t>
      </w:r>
      <w:r w:rsidRPr="00EE5CE4">
        <w:rPr>
          <w:rFonts w:ascii="Helvetica" w:hAnsi="Helvetica"/>
          <w:sz w:val="18"/>
          <w:lang w:val="en-GB"/>
        </w:rPr>
        <w:t xml:space="preserve"> with 1+</w:t>
      </w:r>
      <w:r w:rsidRPr="00EE5CE4">
        <w:rPr>
          <w:rFonts w:ascii="Helvetica" w:hAnsi="Helvetica"/>
          <w:i/>
          <w:sz w:val="18"/>
          <w:lang w:val="en-GB"/>
        </w:rPr>
        <w:t>g</w:t>
      </w:r>
      <w:r w:rsidRPr="00EE5CE4">
        <w:rPr>
          <w:i/>
          <w:sz w:val="20"/>
          <w:lang w:val="en-GB"/>
        </w:rPr>
        <w:t>′</w:t>
      </w:r>
      <w:r w:rsidRPr="00EE5CE4">
        <w:rPr>
          <w:rFonts w:ascii="Helvetica" w:hAnsi="Helvetica"/>
          <w:i/>
          <w:sz w:val="18"/>
          <w:vertAlign w:val="subscript"/>
          <w:lang w:val="en-GB"/>
        </w:rPr>
        <w:t>00</w:t>
      </w:r>
      <w:r w:rsidRPr="00EE5CE4">
        <w:rPr>
          <w:sz w:val="12"/>
          <w:lang w:val="en-GB"/>
        </w:rPr>
        <w:t> </w:t>
      </w:r>
      <w:r w:rsidRPr="00EE5CE4">
        <w:rPr>
          <w:rFonts w:ascii="Helvetica" w:hAnsi="Helvetica"/>
          <w:sz w:val="18"/>
          <w:lang w:val="en-GB"/>
        </w:rPr>
        <w:t>=</w:t>
      </w:r>
      <w:r w:rsidRPr="00EE5CE4">
        <w:rPr>
          <w:sz w:val="12"/>
          <w:lang w:val="en-GB"/>
        </w:rPr>
        <w:t> </w:t>
      </w:r>
      <w:r w:rsidRPr="00EE5CE4">
        <w:rPr>
          <w:rFonts w:ascii="Helvetica" w:hAnsi="Helvetica"/>
          <w:sz w:val="18"/>
          <w:lang w:val="en-GB"/>
        </w:rPr>
        <w:t>(c</w:t>
      </w:r>
      <w:r w:rsidRPr="00EE5CE4">
        <w:rPr>
          <w:rFonts w:ascii="Helvetica" w:hAnsi="Helvetica"/>
          <w:sz w:val="18"/>
          <w:vertAlign w:val="subscript"/>
          <w:lang w:val="en-GB"/>
        </w:rPr>
        <w:t>M</w:t>
      </w:r>
      <w:r w:rsidRPr="00EE5CE4">
        <w:rPr>
          <w:rFonts w:ascii="Helvetica" w:hAnsi="Helvetica"/>
          <w:sz w:val="18"/>
          <w:lang w:val="en-GB"/>
        </w:rPr>
        <w:t>/c)</w:t>
      </w:r>
      <w:r w:rsidRPr="00EE5CE4">
        <w:rPr>
          <w:rFonts w:ascii="Helvetica" w:hAnsi="Helvetica"/>
          <w:sz w:val="18"/>
          <w:vertAlign w:val="superscript"/>
          <w:lang w:val="en-GB"/>
        </w:rPr>
        <w:t>2</w:t>
      </w:r>
      <w:r w:rsidRPr="00EE5CE4">
        <w:rPr>
          <w:rFonts w:ascii="Helvetica" w:hAnsi="Helvetica"/>
          <w:sz w:val="18"/>
          <w:vertAlign w:val="subscript"/>
          <w:lang w:val="en-GB"/>
        </w:rPr>
        <w:t xml:space="preserve"> </w:t>
      </w:r>
      <w:r w:rsidRPr="00EE5CE4">
        <w:rPr>
          <w:rFonts w:ascii="Helvetica" w:hAnsi="Helvetica"/>
          <w:sz w:val="18"/>
          <w:lang w:val="en-GB"/>
        </w:rPr>
        <w:t xml:space="preserve">→ </w:t>
      </w:r>
      <w:r w:rsidR="002E15F3">
        <w:rPr>
          <w:rFonts w:ascii="Helvetica" w:hAnsi="Helvetica"/>
          <w:sz w:val="18"/>
          <w:lang w:val="en-GB"/>
        </w:rPr>
        <w:t>(891)</w:t>
      </w:r>
    </w:p>
    <w:p w:rsidR="00EE3DD4" w:rsidRPr="00EE5CE4" w:rsidRDefault="00EE3DD4" w:rsidP="00EE3DD4">
      <w:pPr>
        <w:pStyle w:val="Block"/>
        <w:spacing w:line="160" w:lineRule="exact"/>
        <w:rPr>
          <w:lang w:val="en-GB"/>
        </w:rPr>
      </w:pPr>
    </w:p>
    <w:p w:rsidR="00EE3DD4" w:rsidRPr="00EE5CE4" w:rsidRDefault="00EE3DD4" w:rsidP="00EE3DD4">
      <w:pPr>
        <w:pStyle w:val="Formel"/>
        <w:rPr>
          <w:lang w:val="en-GB"/>
        </w:rPr>
      </w:pPr>
      <w:r w:rsidRPr="00EE5CE4">
        <w:rPr>
          <w:position w:val="-40"/>
          <w:lang w:val="en-GB"/>
        </w:rPr>
        <w:object w:dxaOrig="4140" w:dyaOrig="920">
          <v:shape id="_x0000_i2109" type="#_x0000_t75" style="width:207.4pt;height:44.35pt" o:ole="">
            <v:imagedata r:id="rId2325" o:title=""/>
          </v:shape>
          <o:OLEObject Type="Embed" ProgID="Equation.DSMT4" ShapeID="_x0000_i2109" DrawAspect="Content" ObjectID="_1748865476" r:id="rId2326"/>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(974)</w:t>
      </w:r>
    </w:p>
    <w:p w:rsidR="00EE3DD4" w:rsidRPr="00EE5CE4" w:rsidRDefault="00EE3DD4" w:rsidP="00EE3DD4">
      <w:pPr>
        <w:pStyle w:val="Block"/>
        <w:spacing w:line="160" w:lineRule="exact"/>
        <w:rPr>
          <w:lang w:val="en-GB"/>
        </w:rPr>
      </w:pPr>
    </w:p>
    <w:p w:rsidR="00EE3DD4" w:rsidRPr="00EE5CE4" w:rsidRDefault="00EE3DD4" w:rsidP="00EE3DD4">
      <w:pPr>
        <w:pStyle w:val="Formel"/>
        <w:rPr>
          <w:lang w:val="en-GB"/>
        </w:rPr>
      </w:pPr>
      <w:r w:rsidRPr="00EE5CE4">
        <w:rPr>
          <w:position w:val="-20"/>
          <w:lang w:val="en-GB"/>
        </w:rPr>
        <w:object w:dxaOrig="4320" w:dyaOrig="540">
          <v:shape id="_x0000_i2110" type="#_x0000_t75" style="width:3in;height:27.65pt" o:ole="">
            <v:imagedata r:id="rId2327" o:title=""/>
          </v:shape>
          <o:OLEObject Type="Embed" ProgID="Equation.DSMT4" ShapeID="_x0000_i2110" DrawAspect="Content" ObjectID="_1748865477" r:id="rId2328"/>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(975)</w:t>
      </w:r>
    </w:p>
    <w:p w:rsidR="00EE3DD4" w:rsidRPr="00EE5CE4" w:rsidRDefault="00EE3DD4" w:rsidP="00EE3DD4">
      <w:pPr>
        <w:pStyle w:val="Block"/>
        <w:rPr>
          <w:lang w:val="en-GB"/>
        </w:rPr>
      </w:pPr>
    </w:p>
    <w:p w:rsidR="00EE3DD4" w:rsidRPr="00EE5CE4" w:rsidRDefault="00EE3DD4" w:rsidP="00EE3DD4">
      <w:pPr>
        <w:pStyle w:val="Formel"/>
        <w:rPr>
          <w:lang w:val="en-GB"/>
        </w:rPr>
      </w:pPr>
      <w:r w:rsidRPr="00EE5CE4">
        <w:rPr>
          <w:position w:val="-20"/>
          <w:lang w:val="en-GB"/>
        </w:rPr>
        <w:object w:dxaOrig="7420" w:dyaOrig="540">
          <v:shape id="_x0000_i2111" type="#_x0000_t75" style="width:370.65pt;height:27.65pt" o:ole="">
            <v:imagedata r:id="rId2329" o:title=""/>
          </v:shape>
          <o:OLEObject Type="Embed" ProgID="Equation.DSMT4" ShapeID="_x0000_i2111" DrawAspect="Content" ObjectID="_1748865478" r:id="rId2330"/>
        </w:object>
      </w:r>
      <w:r w:rsidRPr="00EE5CE4">
        <w:rPr>
          <w:lang w:val="en-GB"/>
        </w:rPr>
        <w:t xml:space="preserve">  </w:t>
      </w:r>
      <w:r w:rsidRPr="00EE5CE4">
        <w:rPr>
          <w:lang w:val="en-GB"/>
        </w:rPr>
        <w:tab/>
      </w:r>
      <w:r w:rsidR="002E15F3">
        <w:rPr>
          <w:lang w:val="en-GB"/>
        </w:rPr>
        <w:t>(976)</w:t>
      </w:r>
    </w:p>
    <w:p w:rsidR="00EE3DD4" w:rsidRPr="00EE5CE4" w:rsidRDefault="00EE3DD4" w:rsidP="00EE3DD4">
      <w:pPr>
        <w:pStyle w:val="Block"/>
        <w:rPr>
          <w:lang w:val="en-GB"/>
        </w:rPr>
      </w:pPr>
    </w:p>
    <w:p w:rsidR="00EE3DD4" w:rsidRPr="00EE5CE4" w:rsidRDefault="00EE3DD4" w:rsidP="00EE3DD4">
      <w:pPr>
        <w:pStyle w:val="Formel"/>
        <w:jc w:val="left"/>
        <w:rPr>
          <w:lang w:val="en-GB"/>
        </w:rPr>
      </w:pPr>
      <w:r w:rsidRPr="00EE5CE4">
        <w:rPr>
          <w:position w:val="-24"/>
          <w:lang w:val="en-GB"/>
        </w:rPr>
        <w:object w:dxaOrig="3220" w:dyaOrig="760">
          <v:shape id="_x0000_i2112" type="#_x0000_t75" style="width:160.7pt;height:38.25pt" o:ole="">
            <v:imagedata r:id="rId2331" o:title=""/>
          </v:shape>
          <o:OLEObject Type="Embed" ProgID="Equation.DSMT4" ShapeID="_x0000_i2112" DrawAspect="Content" ObjectID="_1748865479" r:id="rId2332"/>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(977)</w:t>
      </w:r>
    </w:p>
    <w:p w:rsidR="00EE3DD4" w:rsidRPr="00EE5CE4" w:rsidRDefault="00EE3DD4" w:rsidP="00EE3DD4">
      <w:pPr>
        <w:pStyle w:val="Formel"/>
        <w:rPr>
          <w:rFonts w:ascii="Helvetica" w:hAnsi="Helvetica"/>
          <w:sz w:val="18"/>
          <w:lang w:val="en-GB"/>
        </w:rPr>
      </w:pPr>
    </w:p>
    <w:p w:rsidR="00EE3DD4" w:rsidRPr="00EE5CE4" w:rsidRDefault="00EE3DD4" w:rsidP="00EE3DD4">
      <w:pPr>
        <w:pStyle w:val="Formel"/>
        <w:rPr>
          <w:rFonts w:ascii="Helvetica" w:hAnsi="Helvetica"/>
          <w:sz w:val="18"/>
          <w:lang w:val="en-GB"/>
        </w:rPr>
      </w:pPr>
      <w:r w:rsidRPr="00EE5CE4">
        <w:rPr>
          <w:rFonts w:ascii="Helvetica" w:hAnsi="Helvetica"/>
          <w:sz w:val="18"/>
          <w:lang w:val="en-GB"/>
        </w:rPr>
        <w:t xml:space="preserve">The upper sign </w:t>
      </w:r>
      <w:r w:rsidR="00BD2D6A" w:rsidRPr="00EE5CE4">
        <w:rPr>
          <w:rFonts w:ascii="Helvetica" w:hAnsi="Helvetica"/>
          <w:sz w:val="18"/>
          <w:lang w:val="en-GB"/>
        </w:rPr>
        <w:t>applies</w:t>
      </w:r>
      <w:r w:rsidRPr="00EE5CE4">
        <w:rPr>
          <w:rFonts w:ascii="Helvetica" w:hAnsi="Helvetica"/>
          <w:sz w:val="18"/>
          <w:lang w:val="en-GB"/>
        </w:rPr>
        <w:t xml:space="preserve"> to time-like vectors</w:t>
      </w:r>
    </w:p>
    <w:p w:rsidR="00EE3DD4" w:rsidRPr="00EE5CE4" w:rsidRDefault="00EE3DD4" w:rsidP="00EE3DD4">
      <w:pPr>
        <w:pStyle w:val="Block"/>
        <w:rPr>
          <w:lang w:val="en-GB"/>
        </w:rPr>
      </w:pPr>
    </w:p>
    <w:tbl>
      <w:tblPr>
        <w:tblW w:w="8847" w:type="dxa"/>
        <w:tblInd w:w="346" w:type="dxa"/>
        <w:tblLayout w:type="fixed"/>
        <w:tblCellMar>
          <w:left w:w="80" w:type="dxa"/>
          <w:right w:w="80" w:type="dxa"/>
        </w:tblCellMar>
        <w:tblLook w:val="0000" w:firstRow="0" w:lastRow="0" w:firstColumn="0" w:lastColumn="0" w:noHBand="0" w:noVBand="0"/>
      </w:tblPr>
      <w:tblGrid>
        <w:gridCol w:w="8847"/>
      </w:tblGrid>
      <w:tr w:rsidR="00EE3DD4" w:rsidRPr="00EE5CE4" w:rsidTr="00594E89">
        <w:tc>
          <w:tcPr>
            <w:tcW w:w="8847" w:type="dxa"/>
            <w:tcBorders>
              <w:top w:val="single" w:sz="6" w:space="0" w:color="auto"/>
              <w:left w:val="single" w:sz="6" w:space="0" w:color="auto"/>
              <w:bottom w:val="single" w:sz="6" w:space="0" w:color="auto"/>
              <w:right w:val="single" w:sz="6" w:space="0" w:color="auto"/>
            </w:tcBorders>
          </w:tcPr>
          <w:p w:rsidR="00EE3DD4" w:rsidRPr="00EE5CE4" w:rsidRDefault="00EE3DD4" w:rsidP="00450FFA">
            <w:pPr>
              <w:pStyle w:val="Formelkasten"/>
              <w:pBdr>
                <w:top w:val="none" w:sz="0" w:space="0" w:color="auto"/>
                <w:left w:val="none" w:sz="0" w:space="0" w:color="auto"/>
                <w:bottom w:val="none" w:sz="0" w:space="0" w:color="auto"/>
                <w:right w:val="none" w:sz="0" w:space="0" w:color="auto"/>
              </w:pBdr>
              <w:spacing w:line="160" w:lineRule="exact"/>
              <w:ind w:left="221" w:right="0" w:firstLine="261"/>
              <w:rPr>
                <w:lang w:val="en-GB"/>
              </w:rPr>
            </w:pPr>
          </w:p>
          <w:p w:rsidR="00EE3DD4" w:rsidRPr="00EE5CE4" w:rsidRDefault="00EE3DD4" w:rsidP="00594E89">
            <w:pPr>
              <w:pStyle w:val="Formelkasten"/>
              <w:pBdr>
                <w:top w:val="none" w:sz="0" w:space="0" w:color="auto"/>
                <w:left w:val="none" w:sz="0" w:space="0" w:color="auto"/>
                <w:bottom w:val="none" w:sz="0" w:space="0" w:color="auto"/>
                <w:right w:val="none" w:sz="0" w:space="0" w:color="auto"/>
              </w:pBdr>
              <w:ind w:right="0" w:firstLine="260"/>
              <w:rPr>
                <w:lang w:val="en-GB"/>
              </w:rPr>
            </w:pPr>
            <w:r w:rsidRPr="00EE5CE4">
              <w:rPr>
                <w:position w:val="-24"/>
                <w:lang w:val="en-GB"/>
              </w:rPr>
              <w:object w:dxaOrig="4599" w:dyaOrig="760">
                <v:shape id="_x0000_i2113" type="#_x0000_t75" style="width:229.95pt;height:38.25pt" o:ole="">
                  <v:imagedata r:id="rId2333" o:title=""/>
                </v:shape>
                <o:OLEObject Type="Embed" ProgID="Equation.DSMT4" ShapeID="_x0000_i2113" DrawAspect="Content" ObjectID="_1748865480" r:id="rId2334"/>
              </w:object>
            </w:r>
            <w:r w:rsidRPr="00EE5CE4">
              <w:rPr>
                <w:lang w:val="en-GB"/>
              </w:rPr>
              <w:tab/>
            </w:r>
            <w:r w:rsidRPr="00EE5CE4">
              <w:rPr>
                <w:lang w:val="en-GB"/>
              </w:rPr>
              <w:tab/>
            </w:r>
            <w:r w:rsidRPr="00EE5CE4">
              <w:rPr>
                <w:lang w:val="en-GB"/>
              </w:rPr>
              <w:tab/>
            </w:r>
            <w:r w:rsidRPr="00EE5CE4">
              <w:rPr>
                <w:lang w:val="en-GB"/>
              </w:rPr>
              <w:tab/>
              <w:t xml:space="preserve">      </w:t>
            </w:r>
            <w:r w:rsidR="00594E89" w:rsidRPr="00EE5CE4">
              <w:rPr>
                <w:lang w:val="en-GB"/>
              </w:rPr>
              <w:t xml:space="preserve">        </w:t>
            </w:r>
            <w:r w:rsidR="002E15F3">
              <w:rPr>
                <w:lang w:val="en-GB"/>
              </w:rPr>
              <w:t>(978)</w:t>
            </w:r>
          </w:p>
          <w:p w:rsidR="00EE3DD4" w:rsidRPr="00EE5CE4" w:rsidRDefault="00EE3DD4" w:rsidP="00450FFA">
            <w:pPr>
              <w:pStyle w:val="Formelkasten"/>
              <w:pBdr>
                <w:top w:val="none" w:sz="0" w:space="0" w:color="auto"/>
                <w:left w:val="none" w:sz="0" w:space="0" w:color="auto"/>
                <w:bottom w:val="none" w:sz="0" w:space="0" w:color="auto"/>
                <w:right w:val="none" w:sz="0" w:space="0" w:color="auto"/>
              </w:pBdr>
              <w:spacing w:line="240" w:lineRule="exact"/>
              <w:ind w:left="221" w:right="0" w:firstLine="261"/>
              <w:rPr>
                <w:lang w:val="en-GB"/>
              </w:rPr>
            </w:pPr>
          </w:p>
        </w:tc>
      </w:tr>
    </w:tbl>
    <w:p w:rsidR="00EE3DD4" w:rsidRPr="00EE5CE4" w:rsidRDefault="00EE3DD4" w:rsidP="00EE3DD4">
      <w:pPr>
        <w:pStyle w:val="Block"/>
        <w:rPr>
          <w:lang w:val="en-GB"/>
        </w:rPr>
      </w:pPr>
    </w:p>
    <w:p w:rsidR="00DD4B4B" w:rsidRPr="00EE5CE4" w:rsidRDefault="00EE3DD4" w:rsidP="00594E89">
      <w:pPr>
        <w:pStyle w:val="Fortsetzung"/>
        <w:rPr>
          <w:lang w:val="en-GB"/>
        </w:rPr>
      </w:pPr>
      <w:r w:rsidRPr="00EE5CE4">
        <w:rPr>
          <w:lang w:val="en-GB"/>
        </w:rPr>
        <w:t xml:space="preserve">For </w:t>
      </w:r>
      <w:r w:rsidRPr="00EE5CE4">
        <w:rPr>
          <w:rFonts w:ascii="Symbol" w:hAnsi="Symbol"/>
          <w:lang w:val="en-GB"/>
        </w:rPr>
        <w:t></w:t>
      </w:r>
      <w:r w:rsidRPr="00EE5CE4">
        <w:rPr>
          <w:sz w:val="12"/>
          <w:lang w:val="en-GB"/>
        </w:rPr>
        <w:t> </w:t>
      </w:r>
      <w:r w:rsidRPr="00EE5CE4">
        <w:rPr>
          <w:lang w:val="en-GB"/>
        </w:rPr>
        <w:t>=</w:t>
      </w:r>
      <w:r w:rsidRPr="00EE5CE4">
        <w:rPr>
          <w:sz w:val="12"/>
          <w:lang w:val="en-GB"/>
        </w:rPr>
        <w:t> </w:t>
      </w:r>
      <w:r w:rsidRPr="00EE5CE4">
        <w:rPr>
          <w:rFonts w:ascii="Symbol" w:hAnsi="Symbol"/>
          <w:lang w:val="en-GB"/>
        </w:rPr>
        <w:t></w:t>
      </w:r>
      <w:r w:rsidRPr="00EE5CE4">
        <w:rPr>
          <w:lang w:val="en-GB"/>
        </w:rPr>
        <w:t>′</w:t>
      </w:r>
      <w:r w:rsidRPr="00EE5CE4">
        <w:rPr>
          <w:sz w:val="12"/>
          <w:lang w:val="en-GB"/>
        </w:rPr>
        <w:t> </w:t>
      </w:r>
      <w:r w:rsidRPr="00EE5CE4">
        <w:rPr>
          <w:lang w:val="en-GB"/>
        </w:rPr>
        <w:t>=</w:t>
      </w:r>
      <w:r w:rsidRPr="00EE5CE4">
        <w:rPr>
          <w:sz w:val="12"/>
          <w:lang w:val="en-GB"/>
        </w:rPr>
        <w:t> </w:t>
      </w:r>
      <w:r w:rsidRPr="00EE5CE4">
        <w:rPr>
          <w:rFonts w:ascii="Symbol" w:hAnsi="Symbol"/>
          <w:lang w:val="en-GB"/>
        </w:rPr>
        <w:t></w:t>
      </w:r>
      <w:r w:rsidRPr="00EE5CE4">
        <w:rPr>
          <w:lang w:val="en-GB"/>
        </w:rPr>
        <w:t>″</w:t>
      </w:r>
      <w:r w:rsidRPr="00EE5CE4">
        <w:rPr>
          <w:sz w:val="12"/>
          <w:lang w:val="en-GB"/>
        </w:rPr>
        <w:t> </w:t>
      </w:r>
      <w:r w:rsidRPr="00EE5CE4">
        <w:rPr>
          <w:lang w:val="en-GB"/>
        </w:rPr>
        <w:t>=</w:t>
      </w:r>
      <w:r w:rsidRPr="00EE5CE4">
        <w:rPr>
          <w:sz w:val="16"/>
          <w:lang w:val="en-GB"/>
        </w:rPr>
        <w:t> </w:t>
      </w:r>
      <w:r w:rsidRPr="00EE5CE4">
        <w:rPr>
          <w:lang w:val="en-GB"/>
        </w:rPr>
        <w:t xml:space="preserve">π/2 solution </w:t>
      </w:r>
      <w:r w:rsidR="002E15F3">
        <w:rPr>
          <w:lang w:val="en-GB"/>
        </w:rPr>
        <w:t>(978)</w:t>
      </w:r>
      <w:r w:rsidRPr="00EE5CE4">
        <w:rPr>
          <w:lang w:val="en-GB"/>
        </w:rPr>
        <w:t xml:space="preserve"> turns out the classical expression </w:t>
      </w:r>
      <w:r w:rsidR="002E15F3">
        <w:rPr>
          <w:lang w:val="en-GB"/>
        </w:rPr>
        <w:t>(943)</w:t>
      </w:r>
      <w:r w:rsidRPr="00EE5CE4">
        <w:rPr>
          <w:lang w:val="en-GB"/>
        </w:rPr>
        <w:t xml:space="preserve">. Apart from theoretical considerations, calculations shortly after Big Bang and in the vicinity of the event horizon of a black hole, the angle </w:t>
      </w:r>
      <w:r w:rsidRPr="00EE5CE4">
        <w:rPr>
          <w:rFonts w:ascii="Symbol" w:hAnsi="Symbol"/>
          <w:lang w:val="en-GB"/>
        </w:rPr>
        <w:t></w:t>
      </w:r>
      <w:r w:rsidRPr="00EE5CE4">
        <w:rPr>
          <w:lang w:val="en-GB"/>
        </w:rPr>
        <w:t xml:space="preserve"> will hardly have to be taken into account. In the latter case a relevant mass is nearby and you should advantageously use expression </w:t>
      </w:r>
      <w:r w:rsidR="002E15F3">
        <w:rPr>
          <w:lang w:val="en-GB"/>
        </w:rPr>
        <w:t>(973)</w:t>
      </w:r>
      <w:r w:rsidRPr="00EE5CE4">
        <w:rPr>
          <w:lang w:val="en-GB"/>
        </w:rPr>
        <w:t xml:space="preserve"> </w:t>
      </w:r>
      <w:r w:rsidRPr="00EE5CE4">
        <w:rPr>
          <w:lang w:val="en-GB"/>
        </w:rPr>
        <w:br/>
      </w:r>
    </w:p>
    <w:tbl>
      <w:tblPr>
        <w:tblW w:w="0" w:type="auto"/>
        <w:tblLayout w:type="fixed"/>
        <w:tblCellMar>
          <w:left w:w="80" w:type="dxa"/>
          <w:right w:w="80" w:type="dxa"/>
        </w:tblCellMar>
        <w:tblLook w:val="0000" w:firstRow="0" w:lastRow="0" w:firstColumn="0" w:lastColumn="0" w:noHBand="0" w:noVBand="0"/>
      </w:tblPr>
      <w:tblGrid>
        <w:gridCol w:w="6601"/>
        <w:gridCol w:w="2660"/>
      </w:tblGrid>
      <w:tr w:rsidR="00CB018C" w:rsidRPr="00AA6DA9">
        <w:tc>
          <w:tcPr>
            <w:tcW w:w="6601" w:type="dxa"/>
          </w:tcPr>
          <w:p w:rsidR="00CB018C" w:rsidRPr="00EE5CE4" w:rsidRDefault="00F445CC">
            <w:pPr>
              <w:pStyle w:val="Bild"/>
              <w:spacing w:line="240" w:lineRule="atLeast"/>
              <w:ind w:left="-278" w:right="-408"/>
              <w:jc w:val="center"/>
              <w:rPr>
                <w:lang w:val="en-GB"/>
              </w:rPr>
            </w:pPr>
            <w:r>
              <w:rPr>
                <w:noProof/>
                <w:sz w:val="20"/>
              </w:rPr>
              <mc:AlternateContent>
                <mc:Choice Requires="wps">
                  <w:drawing>
                    <wp:anchor distT="0" distB="0" distL="114300" distR="114300" simplePos="0" relativeHeight="251716096" behindDoc="0" locked="0" layoutInCell="1" allowOverlap="1">
                      <wp:simplePos x="0" y="0"/>
                      <wp:positionH relativeFrom="column">
                        <wp:posOffset>373380</wp:posOffset>
                      </wp:positionH>
                      <wp:positionV relativeFrom="paragraph">
                        <wp:posOffset>2048510</wp:posOffset>
                      </wp:positionV>
                      <wp:extent cx="685800" cy="228600"/>
                      <wp:effectExtent l="0" t="0" r="0" b="0"/>
                      <wp:wrapNone/>
                      <wp:docPr id="2545"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Default="00AA6DA9">
                                  <w:r>
                                    <w:t>for v</w:t>
                                  </w:r>
                                  <w:r>
                                    <w:rPr>
                                      <w:rFonts w:ascii="Chicago" w:hAnsi="Chicago"/>
                                    </w:rPr>
                                    <w:t>«</w:t>
                                  </w:r>
                                  <w: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166" type="#_x0000_t202" style="position:absolute;left:0;text-align:left;margin-left:29.4pt;margin-top:161.3pt;width:54pt;height:18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" stroked="f">
                      <v:textbox inset="0,0,0,0">
                        <w:txbxContent>
                          <w:p w:rsidR="00AA6DA9" w:rsidRDefault="00AA6DA9">
                            <w:r>
                              <w:t>for v</w:t>
                            </w:r>
                            <w:r>
                              <w:rPr>
                                <w:rFonts w:ascii="Chicago" w:hAnsi="Chicago"/>
                              </w:rPr>
                              <w:t>«</w:t>
                            </w:r>
                            <w:r>
                              <w:t>c</w:t>
                            </w:r>
                          </w:p>
                        </w:txbxContent>
                      </v:textbox>
                    </v:shape>
                  </w:pict>
                </mc:Fallback>
              </mc:AlternateContent>
            </w:r>
            <w:r w:rsidR="002C6C3F" w:rsidRPr="00EE5CE4">
              <w:rPr>
                <w:noProof/>
              </w:rPr>
              <w:drawing>
                <wp:inline distT="0" distB="0" distL="0" distR="0">
                  <wp:extent cx="3637280" cy="2476120"/>
                  <wp:effectExtent l="19050" t="0" r="1270" b="0"/>
                  <wp:docPr id="2978" name="Picture 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8"/>
                          <pic:cNvPicPr>
                            <a:picLocks noChangeAspect="1" noChangeArrowheads="1"/>
                          </pic:cNvPicPr>
                        </pic:nvPicPr>
                        <pic:blipFill>
                          <a:blip r:embed="rId2335" cstate="print"/>
                          <a:srcRect r="38778" b="733"/>
                          <a:stretch>
                            <a:fillRect/>
                          </a:stretch>
                        </pic:blipFill>
                        <pic:spPr bwMode="auto">
                          <a:xfrm>
                            <a:off x="0" y="0"/>
                            <a:ext cx="3637280" cy="2476120"/>
                          </a:xfrm>
                          <a:prstGeom prst="rect">
                            <a:avLst/>
                          </a:prstGeom>
                          <a:noFill/>
                          <a:ln w="9525">
                            <a:noFill/>
                            <a:miter lim="800000"/>
                            <a:headEnd/>
                            <a:tailEnd/>
                          </a:ln>
                        </pic:spPr>
                      </pic:pic>
                    </a:graphicData>
                  </a:graphic>
                </wp:inline>
              </w:drawing>
            </w:r>
          </w:p>
        </w:tc>
        <w:tc>
          <w:tcPr>
            <w:tcW w:w="2660" w:type="dxa"/>
          </w:tcPr>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CB018C" w:rsidP="0011706C">
            <w:pPr>
              <w:pStyle w:val="Bildunt"/>
            </w:pPr>
          </w:p>
          <w:p w:rsidR="00CB018C" w:rsidRPr="00EE5CE4" w:rsidRDefault="00924978" w:rsidP="0011706C">
            <w:pPr>
              <w:pStyle w:val="Bildunt"/>
            </w:pPr>
            <w:r>
              <w:t>Figure 145</w:t>
            </w:r>
          </w:p>
          <w:p w:rsidR="00CB018C" w:rsidRPr="00EE5CE4" w:rsidRDefault="00CD493E" w:rsidP="0011706C">
            <w:pPr>
              <w:pStyle w:val="Bildunt"/>
            </w:pPr>
            <w:bookmarkStart w:id="1629" w:name="_Toc71741723"/>
            <w:r w:rsidRPr="00EE5CE4">
              <w:t xml:space="preserve">Effect of different angles </w:t>
            </w:r>
            <w:r w:rsidR="002C6C3F" w:rsidRPr="00EE5CE4">
              <w:rPr>
                <w:rFonts w:ascii="Times New Roman" w:hAnsi="Times New Roman"/>
                <w:sz w:val="20"/>
              </w:rPr>
              <w:t>α</w:t>
            </w:r>
            <w:r w:rsidRPr="00EE5CE4">
              <w:t xml:space="preserve"> on the addition of speed-</w:t>
            </w:r>
            <w:bookmarkStart w:id="1630" w:name="_Toc448634512"/>
            <w:r w:rsidRPr="00EE5CE4">
              <w:t>vectors (schematic presentation)</w:t>
            </w:r>
            <w:bookmarkEnd w:id="1629"/>
            <w:bookmarkEnd w:id="1630"/>
          </w:p>
        </w:tc>
      </w:tr>
    </w:tbl>
    <w:p w:rsidR="00EE3DD4" w:rsidRPr="00EE5CE4" w:rsidRDefault="00594E89" w:rsidP="00EE3DD4">
      <w:pPr>
        <w:pStyle w:val="Fortsetzung"/>
        <w:rPr>
          <w:lang w:val="en-GB"/>
        </w:rPr>
      </w:pPr>
      <w:r w:rsidRPr="00EE5CE4">
        <w:rPr>
          <w:lang w:val="en-GB"/>
        </w:rPr>
        <w:lastRenderedPageBreak/>
        <w:t xml:space="preserve">on the </w:t>
      </w:r>
      <w:r w:rsidR="00EE3DD4" w:rsidRPr="00EE5CE4">
        <w:rPr>
          <w:lang w:val="en-GB"/>
        </w:rPr>
        <w:t xml:space="preserve">right. In addition, the respective angles </w:t>
      </w:r>
      <w:r w:rsidR="00EE3DD4" w:rsidRPr="00EE5CE4">
        <w:rPr>
          <w:rFonts w:ascii="Symbol" w:hAnsi="Symbol"/>
          <w:lang w:val="en-GB"/>
        </w:rPr>
        <w:t></w:t>
      </w:r>
      <w:r w:rsidR="00EE3DD4" w:rsidRPr="00EE5CE4">
        <w:rPr>
          <w:rFonts w:ascii="Symbol" w:hAnsi="Symbol"/>
          <w:lang w:val="en-GB"/>
        </w:rPr>
        <w:t></w:t>
      </w:r>
      <w:r w:rsidR="00EE3DD4" w:rsidRPr="00EE5CE4">
        <w:rPr>
          <w:lang w:val="en-GB"/>
        </w:rPr>
        <w:t xml:space="preserve"> </w:t>
      </w:r>
      <w:r w:rsidR="00EE3DD4" w:rsidRPr="00EE5CE4">
        <w:rPr>
          <w:rFonts w:ascii="Symbol" w:hAnsi="Symbol"/>
          <w:lang w:val="en-GB"/>
        </w:rPr>
        <w:t></w:t>
      </w:r>
      <w:r w:rsidR="00EE3DD4" w:rsidRPr="00EE5CE4">
        <w:rPr>
          <w:lang w:val="en-GB"/>
        </w:rPr>
        <w:t>′, γ</w:t>
      </w:r>
      <w:r w:rsidR="00EE3DD4" w:rsidRPr="00EE5CE4">
        <w:rPr>
          <w:vertAlign w:val="subscript"/>
          <w:lang w:val="en-GB"/>
        </w:rPr>
        <w:t>γ</w:t>
      </w:r>
      <w:r w:rsidR="00EE3DD4" w:rsidRPr="00EE5CE4">
        <w:rPr>
          <w:lang w:val="en-GB"/>
        </w:rPr>
        <w:t>, and γ′</w:t>
      </w:r>
      <w:r w:rsidR="00DF6001" w:rsidRPr="00EE5CE4">
        <w:rPr>
          <w:lang w:val="en-GB"/>
        </w:rPr>
        <w:fldChar w:fldCharType="begin"/>
      </w:r>
      <w:r w:rsidR="00EE3DD4" w:rsidRPr="00EE5CE4">
        <w:rPr>
          <w:lang w:val="en-GB"/>
        </w:rPr>
        <w:instrText xml:space="preserve"> ADVANCE  \l 2 </w:instrText>
      </w:r>
      <w:r w:rsidR="00DF6001" w:rsidRPr="00EE5CE4">
        <w:rPr>
          <w:lang w:val="en-GB"/>
        </w:rPr>
        <w:fldChar w:fldCharType="end"/>
      </w:r>
      <w:r w:rsidR="00EE3DD4" w:rsidRPr="00EE5CE4">
        <w:rPr>
          <w:vertAlign w:val="subscript"/>
          <w:lang w:val="en-GB"/>
        </w:rPr>
        <w:t>γ</w:t>
      </w:r>
      <w:r w:rsidR="00EE3DD4" w:rsidRPr="00EE5CE4">
        <w:rPr>
          <w:lang w:val="en-GB"/>
        </w:rPr>
        <w:t xml:space="preserve"> must be taken into account when calculating </w:t>
      </w:r>
      <w:r w:rsidR="00EE3DD4" w:rsidRPr="00EE5CE4">
        <w:rPr>
          <w:i/>
          <w:lang w:val="en-GB"/>
        </w:rPr>
        <w:t>g</w:t>
      </w:r>
      <w:r w:rsidR="00EE3DD4" w:rsidRPr="00EE5CE4">
        <w:rPr>
          <w:i/>
          <w:vertAlign w:val="subscript"/>
          <w:lang w:val="en-GB"/>
        </w:rPr>
        <w:t>00</w:t>
      </w:r>
      <w:r w:rsidR="00EE3DD4" w:rsidRPr="00EE5CE4">
        <w:rPr>
          <w:lang w:val="en-GB"/>
        </w:rPr>
        <w:t xml:space="preserve"> und </w:t>
      </w:r>
      <w:r w:rsidR="00EE3DD4" w:rsidRPr="00EE5CE4">
        <w:rPr>
          <w:i/>
          <w:lang w:val="en-GB"/>
        </w:rPr>
        <w:t>g</w:t>
      </w:r>
      <w:r w:rsidR="00EE3DD4" w:rsidRPr="00EE5CE4">
        <w:rPr>
          <w:lang w:val="en-GB"/>
        </w:rPr>
        <w:t>′</w:t>
      </w:r>
      <w:r w:rsidR="00DF6001" w:rsidRPr="00EE5CE4">
        <w:rPr>
          <w:lang w:val="en-GB"/>
        </w:rPr>
        <w:fldChar w:fldCharType="begin"/>
      </w:r>
      <w:r w:rsidR="00EE3DD4" w:rsidRPr="00EE5CE4">
        <w:rPr>
          <w:lang w:val="en-GB"/>
        </w:rPr>
        <w:instrText xml:space="preserve"> ADVANCE  \l 2 </w:instrText>
      </w:r>
      <w:r w:rsidR="00DF6001" w:rsidRPr="00EE5CE4">
        <w:rPr>
          <w:lang w:val="en-GB"/>
        </w:rPr>
        <w:fldChar w:fldCharType="end"/>
      </w:r>
      <w:r w:rsidR="00EE3DD4" w:rsidRPr="00EE5CE4">
        <w:rPr>
          <w:i/>
          <w:vertAlign w:val="subscript"/>
          <w:lang w:val="en-GB"/>
        </w:rPr>
        <w:t>00</w:t>
      </w:r>
      <w:r w:rsidR="00EE3DD4" w:rsidRPr="00EE5CE4">
        <w:rPr>
          <w:lang w:val="en-GB"/>
        </w:rPr>
        <w:t xml:space="preserve">. These are calculated according to </w:t>
      </w:r>
      <w:r w:rsidR="00055014">
        <w:rPr>
          <w:lang w:val="en-GB"/>
        </w:rPr>
        <w:t>(886)</w:t>
      </w:r>
      <w:r w:rsidR="00EE3DD4" w:rsidRPr="00EE5CE4">
        <w:rPr>
          <w:lang w:val="en-GB"/>
        </w:rPr>
        <w:t xml:space="preserve"> and </w:t>
      </w:r>
      <w:r w:rsidR="002E15F3">
        <w:rPr>
          <w:lang w:val="en-GB"/>
        </w:rPr>
        <w:t>(888)</w:t>
      </w:r>
      <w:r w:rsidR="00EE3DD4" w:rsidRPr="00EE5CE4">
        <w:rPr>
          <w:lang w:val="en-GB"/>
        </w:rPr>
        <w:t xml:space="preserve"> using Q</w:t>
      </w:r>
      <w:r w:rsidR="00EE3DD4" w:rsidRPr="00EE5CE4">
        <w:rPr>
          <w:vertAlign w:val="subscript"/>
          <w:lang w:val="en-GB"/>
        </w:rPr>
        <w:t>0</w:t>
      </w:r>
      <w:r w:rsidR="00EE3DD4" w:rsidRPr="00EE5CE4">
        <w:rPr>
          <w:lang w:val="en-GB"/>
        </w:rPr>
        <w:t xml:space="preserve"> and Q</w:t>
      </w:r>
      <w:r w:rsidR="00EE3DD4" w:rsidRPr="00EE5CE4">
        <w:rPr>
          <w:position w:val="2"/>
          <w:lang w:val="en-GB"/>
        </w:rPr>
        <w:t>′</w:t>
      </w:r>
      <w:r w:rsidR="00DF6001" w:rsidRPr="00EE5CE4">
        <w:rPr>
          <w:lang w:val="en-GB"/>
        </w:rPr>
        <w:fldChar w:fldCharType="begin"/>
      </w:r>
      <w:r w:rsidR="00EE3DD4" w:rsidRPr="00EE5CE4">
        <w:rPr>
          <w:lang w:val="en-GB"/>
        </w:rPr>
        <w:instrText xml:space="preserve"> ADVANCE  \l 2 </w:instrText>
      </w:r>
      <w:r w:rsidR="00DF6001" w:rsidRPr="00EE5CE4">
        <w:rPr>
          <w:lang w:val="en-GB"/>
        </w:rPr>
        <w:fldChar w:fldCharType="end"/>
      </w:r>
      <w:r w:rsidR="00EE3DD4" w:rsidRPr="00EE5CE4">
        <w:rPr>
          <w:vertAlign w:val="subscript"/>
          <w:lang w:val="en-GB"/>
        </w:rPr>
        <w:t>0</w:t>
      </w:r>
      <w:r w:rsidR="00EE3DD4" w:rsidRPr="00EE5CE4">
        <w:rPr>
          <w:lang w:val="en-GB"/>
        </w:rPr>
        <w:t xml:space="preserve"> </w:t>
      </w:r>
      <w:r w:rsidR="00100D72">
        <w:rPr>
          <w:lang w:val="en-GB"/>
        </w:rPr>
        <w:t>(700)</w:t>
      </w:r>
      <w:r w:rsidR="00EE3DD4" w:rsidRPr="00EE5CE4">
        <w:rPr>
          <w:lang w:val="en-GB"/>
        </w:rPr>
        <w:t xml:space="preserve">. To calculate </w:t>
      </w:r>
      <w:r w:rsidR="002E15F3">
        <w:rPr>
          <w:lang w:val="en-GB"/>
        </w:rPr>
        <w:t>(978)</w:t>
      </w:r>
      <w:r w:rsidR="00EE3DD4" w:rsidRPr="00EE5CE4">
        <w:rPr>
          <w:lang w:val="en-GB"/>
        </w:rPr>
        <w:t xml:space="preserve"> we additionally need the angle </w:t>
      </w:r>
      <w:r w:rsidR="00EE3DD4" w:rsidRPr="00EE5CE4">
        <w:rPr>
          <w:rFonts w:ascii="Symbol" w:hAnsi="Symbol"/>
          <w:lang w:val="en-GB"/>
        </w:rPr>
        <w:t></w:t>
      </w:r>
      <w:r w:rsidR="00EE3DD4" w:rsidRPr="00EE5CE4">
        <w:rPr>
          <w:lang w:val="en-GB"/>
        </w:rPr>
        <w:sym w:font="Symbol" w:char="F0B2"/>
      </w:r>
      <w:r w:rsidR="00EE3DD4" w:rsidRPr="00EE5CE4">
        <w:rPr>
          <w:lang w:val="en-GB"/>
        </w:rPr>
        <w:t xml:space="preserve">. We get it by a repeated application of </w:t>
      </w:r>
      <w:r w:rsidR="00100D72">
        <w:rPr>
          <w:lang w:val="en-GB"/>
        </w:rPr>
        <w:t>(700)</w:t>
      </w:r>
      <w:r w:rsidR="00EE3DD4" w:rsidRPr="00EE5CE4">
        <w:rPr>
          <w:lang w:val="en-GB"/>
        </w:rPr>
        <w:t xml:space="preserve">. An example is shown in </w:t>
      </w:r>
      <w:r w:rsidR="00924978">
        <w:rPr>
          <w:lang w:val="en-GB"/>
        </w:rPr>
        <w:t>Figure 145</w:t>
      </w:r>
      <w:r w:rsidR="00EE3DD4" w:rsidRPr="00EE5CE4">
        <w:rPr>
          <w:lang w:val="en-GB"/>
        </w:rPr>
        <w:t>. Conclusion: A model with variable natural constants requires a revision of the expression of speed-addition, but at the same time it has the advantage that SRT and URT can be combined with it. More on that in the next section.</w:t>
      </w:r>
    </w:p>
    <w:p w:rsidR="00EE3DD4" w:rsidRPr="00EE5CE4" w:rsidRDefault="00EE3DD4" w:rsidP="00EE3DD4">
      <w:pPr>
        <w:pStyle w:val="Fortsetzung"/>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1631" w:name="_Toc498001265"/>
      <w:bookmarkStart w:id="1632" w:name="_Toc113817198"/>
      <w:r w:rsidRPr="00EE5CE4">
        <w:rPr>
          <w:lang w:val="en-GB"/>
        </w:rPr>
        <w:t>7.2.4.</w:t>
      </w:r>
      <w:r w:rsidRPr="00EE5CE4">
        <w:rPr>
          <w:lang w:val="en-GB"/>
        </w:rPr>
        <w:tab/>
      </w:r>
      <w:bookmarkEnd w:id="1631"/>
      <w:r w:rsidRPr="00EE5CE4">
        <w:rPr>
          <w:lang w:val="en-GB"/>
        </w:rPr>
        <w:t>Principle of the Maximum Gravitative Coupling</w:t>
      </w:r>
      <w:bookmarkEnd w:id="1632"/>
    </w:p>
    <w:p w:rsidR="00CB018C" w:rsidRPr="00EE5CE4" w:rsidRDefault="00CB018C">
      <w:pPr>
        <w:pStyle w:val="Block"/>
        <w:rPr>
          <w:lang w:val="en-GB"/>
        </w:rPr>
      </w:pPr>
    </w:p>
    <w:p w:rsidR="00CB018C" w:rsidRPr="00EE5CE4" w:rsidRDefault="00CD493E">
      <w:pPr>
        <w:pStyle w:val="Block"/>
        <w:rPr>
          <w:lang w:val="en-GB"/>
        </w:rPr>
      </w:pPr>
      <w:bookmarkStart w:id="1633" w:name="_Toc498001266"/>
      <w:r w:rsidRPr="00EE5CE4">
        <w:rPr>
          <w:lang w:val="en-GB"/>
        </w:rPr>
        <w:t>We have seen that there are essentially no fundamental contradictions with the idea of the universal relativity, considering this model. Also, we have seen that and why we get involved in a row of additional problems, if we abandon the principle of the minimum gravitative coupling.</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Now there is a multiplicity of other models which, already in the formation, are incompatible with the statements done in this model. These are the ones particularly, which are based on a disappearance of the gravitational-»potential« in the infinite. But this is not applied to the statements done by </w:t>
      </w:r>
      <w:r w:rsidRPr="00EE5CE4">
        <w:rPr>
          <w:smallCaps/>
          <w:lang w:val="en-GB"/>
        </w:rPr>
        <w:t>Einstein</w:t>
      </w:r>
      <w:r w:rsidRPr="00EE5CE4">
        <w:rPr>
          <w:lang w:val="en-GB"/>
        </w:rPr>
        <w:t>, because these have been formulated so universally, that they are applicable even to a pure radiation-cosmos and that</w:t>
      </w:r>
      <w:r w:rsidR="00CA42CC">
        <w:rPr>
          <w:lang w:val="en-GB"/>
        </w:rPr>
        <w:t>’</w:t>
      </w:r>
      <w:r w:rsidRPr="00EE5CE4">
        <w:rPr>
          <w:lang w:val="en-GB"/>
        </w:rPr>
        <w:t>s about here. If we just want to calculate e.g. the curvature of space, we only must insert the corresponding values of the metric wave-field as output variables.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For a minimum gravitative coupling applies: The mass determines the geometry, but the geometry does not determine the mass. It reigns something like the </w:t>
      </w:r>
      <w:r w:rsidR="00CA42CC">
        <w:rPr>
          <w:lang w:val="en-GB"/>
        </w:rPr>
        <w:t>„</w:t>
      </w:r>
      <w:r w:rsidRPr="00EE5CE4">
        <w:rPr>
          <w:lang w:val="en-GB"/>
        </w:rPr>
        <w:t>free market economy</w:t>
      </w:r>
      <w:r w:rsidR="00CA42CC">
        <w:rPr>
          <w:lang w:val="en-GB"/>
        </w:rPr>
        <w:t>“</w:t>
      </w:r>
      <w:r w:rsidRPr="00EE5CE4">
        <w:rPr>
          <w:lang w:val="en-GB"/>
        </w:rPr>
        <w:t>, the inherent laws of the SRT are independent from those of the URT and therefore we don</w:t>
      </w:r>
      <w:r w:rsidR="00CA42CC">
        <w:rPr>
          <w:lang w:val="en-GB"/>
        </w:rPr>
        <w:t>’</w:t>
      </w:r>
      <w:r w:rsidRPr="00EE5CE4">
        <w:rPr>
          <w:lang w:val="en-GB"/>
        </w:rPr>
        <w:t>t require such relation at all. But now, we have the inverse case on hand: The geometry (r</w:t>
      </w:r>
      <w:r w:rsidRPr="00EE5CE4">
        <w:rPr>
          <w:position w:val="-4"/>
          <w:sz w:val="16"/>
          <w:lang w:val="en-GB"/>
        </w:rPr>
        <w:t>0</w:t>
      </w:r>
      <w:r w:rsidRPr="00EE5CE4">
        <w:rPr>
          <w:lang w:val="en-GB"/>
        </w:rPr>
        <w:t>) determines mass, time, energy, wavelength etc. in all.</w:t>
      </w:r>
    </w:p>
    <w:p w:rsidR="00CB018C" w:rsidRPr="00EE5CE4" w:rsidRDefault="00CB018C">
      <w:pPr>
        <w:pStyle w:val="Block"/>
        <w:rPr>
          <w:lang w:val="en-GB"/>
        </w:rPr>
      </w:pPr>
    </w:p>
    <w:p w:rsidR="00CB018C" w:rsidRPr="00EE5CE4" w:rsidRDefault="00CD493E">
      <w:pPr>
        <w:pStyle w:val="Block"/>
        <w:rPr>
          <w:lang w:val="en-GB"/>
        </w:rPr>
      </w:pPr>
      <w:r w:rsidRPr="00EE5CE4">
        <w:rPr>
          <w:lang w:val="en-GB"/>
        </w:rPr>
        <w:t>Now one could think, there should be even the inverse dependence, namely that, where the mass determines the (local) geometry. Although, the mass is just determined by the relation M</w:t>
      </w:r>
      <w:r w:rsidRPr="00EE5CE4">
        <w:rPr>
          <w:sz w:val="16"/>
          <w:lang w:val="en-GB"/>
        </w:rPr>
        <w:t> </w:t>
      </w:r>
      <w:r w:rsidRPr="00EE5CE4">
        <w:rPr>
          <w:lang w:val="en-GB"/>
        </w:rPr>
        <w:t>=</w:t>
      </w:r>
      <w:r w:rsidRPr="00EE5CE4">
        <w:rPr>
          <w:sz w:val="16"/>
          <w:lang w:val="en-GB"/>
        </w:rPr>
        <w:t> </w:t>
      </w:r>
      <w:r w:rsidR="00D059A9" w:rsidRPr="00EE5CE4">
        <w:rPr>
          <w:rFonts w:ascii="MT Extra" w:hAnsi="MT Extra"/>
          <w:lang w:val="en-GB"/>
        </w:rPr>
        <w:t>h</w:t>
      </w:r>
      <w:r w:rsidRPr="00EE5CE4">
        <w:rPr>
          <w:rFonts w:ascii="Symbol" w:hAnsi="Symbol"/>
          <w:lang w:val="en-GB"/>
        </w:rPr>
        <w:t></w:t>
      </w:r>
      <w:r w:rsidRPr="00EE5CE4">
        <w:rPr>
          <w:position w:val="-4"/>
          <w:sz w:val="14"/>
          <w:lang w:val="en-GB"/>
        </w:rPr>
        <w:t>D </w:t>
      </w:r>
      <w:r w:rsidRPr="00EE5CE4">
        <w:rPr>
          <w:lang w:val="en-GB"/>
        </w:rPr>
        <w:t>/c</w:t>
      </w:r>
      <w:r w:rsidRPr="00EE5CE4">
        <w:rPr>
          <w:position w:val="6"/>
          <w:sz w:val="14"/>
          <w:lang w:val="en-GB"/>
        </w:rPr>
        <w:t>2</w:t>
      </w:r>
      <w:r w:rsidRPr="00EE5CE4">
        <w:rPr>
          <w:lang w:val="en-GB"/>
        </w:rPr>
        <w:t xml:space="preserve"> whereby as well </w:t>
      </w:r>
      <w:r w:rsidR="00D059A9" w:rsidRPr="00EE5CE4">
        <w:rPr>
          <w:rFonts w:ascii="MT Extra" w:hAnsi="MT Extra"/>
          <w:lang w:val="en-GB"/>
        </w:rPr>
        <w:t>h</w:t>
      </w:r>
      <w:r w:rsidRPr="00EE5CE4">
        <w:rPr>
          <w:lang w:val="en-GB"/>
        </w:rPr>
        <w:t xml:space="preserve"> as </w:t>
      </w:r>
      <w:r w:rsidRPr="00EE5CE4">
        <w:rPr>
          <w:rFonts w:ascii="Symbol" w:hAnsi="Symbol"/>
          <w:lang w:val="en-GB"/>
        </w:rPr>
        <w:t></w:t>
      </w:r>
      <w:r w:rsidRPr="00EE5CE4">
        <w:rPr>
          <w:position w:val="-4"/>
          <w:sz w:val="16"/>
          <w:lang w:val="en-GB"/>
        </w:rPr>
        <w:t>D</w:t>
      </w:r>
      <w:r w:rsidRPr="00EE5CE4">
        <w:rPr>
          <w:lang w:val="en-GB"/>
        </w:rPr>
        <w:t xml:space="preserve"> depend on the frame of reference (r</w:t>
      </w:r>
      <w:r w:rsidRPr="00EE5CE4">
        <w:rPr>
          <w:position w:val="-4"/>
          <w:sz w:val="16"/>
          <w:lang w:val="en-GB"/>
        </w:rPr>
        <w:t>0</w:t>
      </w:r>
      <w:r w:rsidRPr="00EE5CE4">
        <w:rPr>
          <w:lang w:val="en-GB"/>
        </w:rPr>
        <w:t xml:space="preserve">) in turn. The mass just already somehow is contained in the </w:t>
      </w:r>
      <w:r w:rsidR="00B43FF4" w:rsidRPr="00EE5CE4">
        <w:rPr>
          <w:lang w:val="en-GB"/>
        </w:rPr>
        <w:t>energy-momentum tensor</w:t>
      </w:r>
      <w:r w:rsidRPr="00EE5CE4">
        <w:rPr>
          <w:lang w:val="en-GB"/>
        </w:rPr>
        <w:t xml:space="preserve"> of the metric wave-field from which arises, that the field-equations of the URT are filled automatically, a fact, which already d</w:t>
      </w:r>
      <w:r w:rsidR="00CA42CC">
        <w:rPr>
          <w:lang w:val="en-GB"/>
        </w:rPr>
        <w:t>’</w:t>
      </w:r>
      <w:r w:rsidRPr="00EE5CE4">
        <w:rPr>
          <w:smallCaps/>
          <w:lang w:val="en-GB"/>
        </w:rPr>
        <w:t>Inverno</w:t>
      </w:r>
      <w:r w:rsidRPr="00EE5CE4">
        <w:rPr>
          <w:lang w:val="en-GB"/>
        </w:rPr>
        <w:t xml:space="preserve"> pointed out in </w:t>
      </w:r>
      <w:r w:rsidR="003B3689" w:rsidRPr="00EE5CE4">
        <w:rPr>
          <w:sz w:val="22"/>
          <w:lang w:val="en-GB"/>
        </w:rPr>
        <w:t>[</w:t>
      </w:r>
      <w:r w:rsidRPr="00EE5CE4">
        <w:rPr>
          <w:lang w:val="en-GB"/>
        </w:rPr>
        <w:t>30</w:t>
      </w:r>
      <w:r w:rsidR="003B3689" w:rsidRPr="00EE5CE4">
        <w:rPr>
          <w:sz w:val="22"/>
          <w:lang w:val="en-GB"/>
        </w:rPr>
        <w:t>]</w:t>
      </w:r>
      <w:r w:rsidRPr="00EE5CE4">
        <w:rPr>
          <w:lang w:val="en-GB"/>
        </w:rPr>
        <w:t>. That means, not the mass determines the geometry but only the existence of particles within the metrics, at which point the metrics (the metric wave-field) dictates, how much mass these particles have.</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So, all quantities seem to be coupled somehow together. Therefore, I would like to name this new principle the </w:t>
      </w:r>
      <w:r w:rsidRPr="00EE5CE4">
        <w:rPr>
          <w:i/>
          <w:lang w:val="en-GB"/>
        </w:rPr>
        <w:t>Principle of the Maximum Gravitative Coupling</w:t>
      </w:r>
      <w:r w:rsidRPr="00EE5CE4">
        <w:rPr>
          <w:lang w:val="en-GB"/>
        </w:rPr>
        <w:t>. With IX. in section 6.2.7. we already formulated something similar. Here some more detailed:</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rsidP="00F16F75">
      <w:pPr>
        <w:pStyle w:val="Kasten"/>
        <w:tabs>
          <w:tab w:val="clear" w:pos="980"/>
          <w:tab w:val="left" w:pos="1134"/>
        </w:tabs>
        <w:ind w:left="284"/>
        <w:rPr>
          <w:lang w:val="en-GB"/>
        </w:rPr>
      </w:pPr>
    </w:p>
    <w:p w:rsidR="00CB018C" w:rsidRPr="00EE5CE4" w:rsidRDefault="00CD493E" w:rsidP="00F16F75">
      <w:pPr>
        <w:pStyle w:val="Kasten"/>
        <w:tabs>
          <w:tab w:val="clear" w:pos="980"/>
          <w:tab w:val="left" w:pos="1134"/>
        </w:tabs>
        <w:ind w:left="284"/>
        <w:rPr>
          <w:lang w:val="en-GB"/>
        </w:rPr>
      </w:pPr>
      <w:r w:rsidRPr="00EE5CE4">
        <w:rPr>
          <w:lang w:val="en-GB"/>
        </w:rPr>
        <w:t>XII.</w:t>
      </w:r>
      <w:r w:rsidRPr="00EE5CE4">
        <w:rPr>
          <w:lang w:val="en-GB"/>
        </w:rPr>
        <w:tab/>
        <w:t xml:space="preserve">Principle of the Maximum Gravitative Coupling: All physical quantities like </w:t>
      </w:r>
    </w:p>
    <w:p w:rsidR="00CB018C" w:rsidRPr="00EE5CE4" w:rsidRDefault="00CD493E" w:rsidP="00F16F75">
      <w:pPr>
        <w:pStyle w:val="Kasten"/>
        <w:tabs>
          <w:tab w:val="clear" w:pos="980"/>
          <w:tab w:val="left" w:pos="1134"/>
        </w:tabs>
        <w:ind w:left="284"/>
        <w:rPr>
          <w:lang w:val="en-GB"/>
        </w:rPr>
      </w:pPr>
      <w:r w:rsidRPr="00EE5CE4">
        <w:rPr>
          <w:lang w:val="en-GB"/>
        </w:rPr>
        <w:tab/>
        <w:t xml:space="preserve">space, time, mass, energy, wavelength etc. form a canonical ensemble, at </w:t>
      </w:r>
    </w:p>
    <w:p w:rsidR="00CB018C" w:rsidRPr="00EE5CE4" w:rsidRDefault="00CD493E" w:rsidP="00F16F75">
      <w:pPr>
        <w:pStyle w:val="Kasten"/>
        <w:tabs>
          <w:tab w:val="clear" w:pos="980"/>
          <w:tab w:val="left" w:pos="1134"/>
        </w:tabs>
        <w:ind w:left="284"/>
        <w:rPr>
          <w:lang w:val="en-GB"/>
        </w:rPr>
      </w:pPr>
      <w:r w:rsidRPr="00EE5CE4">
        <w:rPr>
          <w:lang w:val="en-GB"/>
        </w:rPr>
        <w:tab/>
        <w:t xml:space="preserve">which point the exact values are determined by the phase-angle of the metric </w:t>
      </w:r>
    </w:p>
    <w:p w:rsidR="00CB018C" w:rsidRPr="00EE5CE4" w:rsidRDefault="00CD493E" w:rsidP="00F16F75">
      <w:pPr>
        <w:pStyle w:val="Kasten"/>
        <w:tabs>
          <w:tab w:val="clear" w:pos="980"/>
          <w:tab w:val="left" w:pos="1134"/>
        </w:tabs>
        <w:ind w:left="284"/>
        <w:rPr>
          <w:lang w:val="en-GB"/>
        </w:rPr>
      </w:pPr>
      <w:r w:rsidRPr="00EE5CE4">
        <w:rPr>
          <w:lang w:val="en-GB"/>
        </w:rPr>
        <w:tab/>
        <w:t>wave-function (Q-factor) only. The progression of the phase-angle is synony</w:t>
      </w:r>
      <w:r w:rsidR="00CB0B0D" w:rsidRPr="00EE5CE4">
        <w:rPr>
          <w:lang w:val="en-GB"/>
        </w:rPr>
        <w:t>m</w:t>
      </w:r>
      <w:r w:rsidRPr="00EE5CE4">
        <w:rPr>
          <w:lang w:val="en-GB"/>
        </w:rPr>
        <w:t>-</w:t>
      </w:r>
    </w:p>
    <w:p w:rsidR="00CB018C" w:rsidRPr="00EE5CE4" w:rsidRDefault="00CB0B0D" w:rsidP="00F16F75">
      <w:pPr>
        <w:pStyle w:val="Kasten"/>
        <w:tabs>
          <w:tab w:val="clear" w:pos="980"/>
          <w:tab w:val="left" w:pos="1134"/>
        </w:tabs>
        <w:ind w:left="284"/>
        <w:rPr>
          <w:lang w:val="en-GB"/>
        </w:rPr>
      </w:pPr>
      <w:r w:rsidRPr="00EE5CE4">
        <w:rPr>
          <w:lang w:val="en-GB"/>
        </w:rPr>
        <w:tab/>
      </w:r>
      <w:r w:rsidR="00CD493E" w:rsidRPr="00EE5CE4">
        <w:rPr>
          <w:lang w:val="en-GB"/>
        </w:rPr>
        <w:t xml:space="preserve">ous with the progression of time (tics). The existence of fermionic particles </w:t>
      </w:r>
    </w:p>
    <w:p w:rsidR="00CB018C" w:rsidRPr="00EE5CE4" w:rsidRDefault="00CD493E" w:rsidP="00F16F75">
      <w:pPr>
        <w:pStyle w:val="Kasten"/>
        <w:tabs>
          <w:tab w:val="clear" w:pos="980"/>
          <w:tab w:val="left" w:pos="1134"/>
        </w:tabs>
        <w:ind w:left="284"/>
        <w:rPr>
          <w:lang w:val="en-GB"/>
        </w:rPr>
      </w:pPr>
      <w:r w:rsidRPr="00EE5CE4">
        <w:rPr>
          <w:lang w:val="en-GB"/>
        </w:rPr>
        <w:tab/>
        <w:t xml:space="preserve">resp. particle-concentrations as space-demanding interference of the metric </w:t>
      </w:r>
    </w:p>
    <w:p w:rsidR="00CB018C" w:rsidRPr="00EE5CE4" w:rsidRDefault="00CD493E" w:rsidP="00F16F75">
      <w:pPr>
        <w:pStyle w:val="Kasten"/>
        <w:tabs>
          <w:tab w:val="clear" w:pos="980"/>
          <w:tab w:val="left" w:pos="1134"/>
        </w:tabs>
        <w:ind w:left="284"/>
        <w:rPr>
          <w:lang w:val="en-GB"/>
        </w:rPr>
      </w:pPr>
      <w:r w:rsidRPr="00EE5CE4">
        <w:rPr>
          <w:lang w:val="en-GB"/>
        </w:rPr>
        <w:tab/>
        <w:t xml:space="preserve">wave-field as well as its existence is cause for the gravitative effects. The </w:t>
      </w:r>
    </w:p>
    <w:p w:rsidR="00CB018C" w:rsidRPr="00EE5CE4" w:rsidRDefault="00CD493E" w:rsidP="00F16F75">
      <w:pPr>
        <w:pStyle w:val="Kasten"/>
        <w:tabs>
          <w:tab w:val="clear" w:pos="980"/>
          <w:tab w:val="left" w:pos="1134"/>
        </w:tabs>
        <w:ind w:left="284"/>
        <w:rPr>
          <w:lang w:val="en-GB"/>
        </w:rPr>
      </w:pPr>
      <w:r w:rsidRPr="00EE5CE4">
        <w:rPr>
          <w:lang w:val="en-GB"/>
        </w:rPr>
        <w:tab/>
        <w:t>boundary between special and universal relativity-theory is annulled.</w:t>
      </w:r>
    </w:p>
    <w:p w:rsidR="00CB018C" w:rsidRPr="00EE5CE4" w:rsidRDefault="00CB018C" w:rsidP="00F16F75">
      <w:pPr>
        <w:pStyle w:val="Kasten"/>
        <w:tabs>
          <w:tab w:val="clear" w:pos="980"/>
          <w:tab w:val="left" w:pos="1134"/>
        </w:tabs>
        <w:ind w:left="284"/>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1634" w:name="_Toc113817199"/>
      <w:r w:rsidRPr="00EE5CE4">
        <w:rPr>
          <w:lang w:val="en-GB"/>
        </w:rPr>
        <w:lastRenderedPageBreak/>
        <w:t>7.2.5.</w:t>
      </w:r>
      <w:r w:rsidRPr="00EE5CE4">
        <w:rPr>
          <w:lang w:val="en-GB"/>
        </w:rPr>
        <w:tab/>
      </w:r>
      <w:bookmarkEnd w:id="1633"/>
      <w:r w:rsidRPr="00EE5CE4">
        <w:rPr>
          <w:lang w:val="en-GB"/>
        </w:rPr>
        <w:t>Metric functions</w:t>
      </w:r>
      <w:bookmarkEnd w:id="1634"/>
      <w:r w:rsidRPr="00EE5CE4">
        <w:rPr>
          <w:lang w:val="en-GB"/>
        </w:rPr>
        <w:t xml:space="preserve"> </w:t>
      </w:r>
    </w:p>
    <w:p w:rsidR="00CB018C" w:rsidRPr="00EE5CE4" w:rsidRDefault="00CB018C">
      <w:pPr>
        <w:pStyle w:val="Block"/>
        <w:rPr>
          <w:lang w:val="en-GB"/>
        </w:rPr>
      </w:pPr>
    </w:p>
    <w:p w:rsidR="00CB018C" w:rsidRPr="00EE5CE4" w:rsidRDefault="00CD493E">
      <w:pPr>
        <w:pStyle w:val="Fortsetzung"/>
        <w:widowControl w:val="0"/>
        <w:rPr>
          <w:lang w:val="en-GB"/>
        </w:rPr>
      </w:pPr>
      <w:r w:rsidRPr="00EE5CE4">
        <w:rPr>
          <w:lang w:val="en-GB"/>
        </w:rPr>
        <w:t>After we have formulated the line-element for this model having made even deeper contemplations about the angles in the triangle as well as about their physical meaning and dependences of the discrete coordinates, it</w:t>
      </w:r>
      <w:r w:rsidR="00CA42CC">
        <w:rPr>
          <w:lang w:val="en-GB"/>
        </w:rPr>
        <w:t>’</w:t>
      </w:r>
      <w:r w:rsidRPr="00EE5CE4">
        <w:rPr>
          <w:lang w:val="en-GB"/>
        </w:rPr>
        <w:t>s opportune to calculate certain values, which</w:t>
      </w:r>
      <w:r w:rsidR="00FC5FED" w:rsidRPr="00EE5CE4">
        <w:rPr>
          <w:lang w:val="en-GB"/>
        </w:rPr>
        <w:t xml:space="preserve"> </w:t>
      </w:r>
      <w:r w:rsidR="00D26F93" w:rsidRPr="00EE5CE4">
        <w:rPr>
          <w:lang w:val="en-GB"/>
        </w:rPr>
        <w:t xml:space="preserve">carry </w:t>
      </w:r>
      <w:r w:rsidRPr="00EE5CE4">
        <w:rPr>
          <w:lang w:val="en-GB"/>
        </w:rPr>
        <w:t>a great weight in the SRT. Basis for it is always the metric tensor resp. the line-element, which in terms of physics both characterize the same phenomenon.</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4"/>
        <w:rPr>
          <w:lang w:val="en-GB"/>
        </w:rPr>
      </w:pPr>
      <w:bookmarkStart w:id="1635" w:name="_Toc113817200"/>
      <w:r w:rsidRPr="00EE5CE4">
        <w:rPr>
          <w:lang w:val="en-GB"/>
        </w:rPr>
        <w:t>7.2.5.1.</w:t>
      </w:r>
      <w:r w:rsidRPr="00EE5CE4">
        <w:rPr>
          <w:lang w:val="en-GB"/>
        </w:rPr>
        <w:tab/>
        <w:t>The  metric connection</w:t>
      </w:r>
      <w:bookmarkEnd w:id="1635"/>
      <w:r w:rsidRPr="00EE5CE4">
        <w:rPr>
          <w:lang w:val="en-GB"/>
        </w:rPr>
        <w:t xml:space="preserve"> </w:t>
      </w:r>
    </w:p>
    <w:p w:rsidR="00CB018C" w:rsidRPr="00EE5CE4" w:rsidRDefault="00CB018C">
      <w:pPr>
        <w:pStyle w:val="Block"/>
        <w:rPr>
          <w:lang w:val="en-GB"/>
        </w:rPr>
      </w:pPr>
    </w:p>
    <w:p w:rsidR="00CB018C" w:rsidRPr="00EE5CE4" w:rsidRDefault="00CD493E">
      <w:pPr>
        <w:pStyle w:val="Block"/>
        <w:spacing w:line="260" w:lineRule="exact"/>
        <w:rPr>
          <w:lang w:val="en-GB"/>
        </w:rPr>
      </w:pPr>
      <w:r w:rsidRPr="00EE5CE4">
        <w:rPr>
          <w:lang w:val="en-GB"/>
        </w:rPr>
        <w:t xml:space="preserve">One of these </w:t>
      </w:r>
      <w:r w:rsidR="00CA42CC">
        <w:rPr>
          <w:lang w:val="en-GB"/>
        </w:rPr>
        <w:t>„</w:t>
      </w:r>
      <w:r w:rsidRPr="00EE5CE4">
        <w:rPr>
          <w:lang w:val="en-GB"/>
        </w:rPr>
        <w:t>certain values</w:t>
      </w:r>
      <w:r w:rsidR="00CA42CC">
        <w:rPr>
          <w:lang w:val="en-GB"/>
        </w:rPr>
        <w:t>“</w:t>
      </w:r>
      <w:r w:rsidRPr="00EE5CE4">
        <w:rPr>
          <w:lang w:val="en-GB"/>
        </w:rPr>
        <w:t xml:space="preserve"> is the R</w:t>
      </w:r>
      <w:r w:rsidRPr="00EE5CE4">
        <w:rPr>
          <w:sz w:val="20"/>
          <w:lang w:val="en-GB"/>
        </w:rPr>
        <w:t>IEMANN</w:t>
      </w:r>
      <w:r w:rsidRPr="00EE5CE4">
        <w:rPr>
          <w:lang w:val="en-GB"/>
        </w:rPr>
        <w:t xml:space="preserve"> curvature tensor. In order to calculate it, we require a function </w:t>
      </w:r>
      <w:r w:rsidR="00F875D0" w:rsidRPr="00EE5CE4">
        <w:rPr>
          <w:noProof/>
          <w:position w:val="-10"/>
          <w:sz w:val="20"/>
        </w:rPr>
        <w:drawing>
          <wp:inline distT="0" distB="0" distL="0" distR="0">
            <wp:extent cx="200025" cy="219075"/>
            <wp:effectExtent l="19050" t="0" r="9525" b="0"/>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pic:cNvPicPr>
                      <a:picLocks noChangeAspect="1" noChangeArrowheads="1"/>
                    </pic:cNvPicPr>
                  </pic:nvPicPr>
                  <pic:blipFill>
                    <a:blip r:embed="rId2336" cstate="print"/>
                    <a:srcRect/>
                    <a:stretch>
                      <a:fillRect/>
                    </a:stretch>
                  </pic:blipFill>
                  <pic:spPr bwMode="auto">
                    <a:xfrm>
                      <a:off x="0" y="0"/>
                      <a:ext cx="200025" cy="219075"/>
                    </a:xfrm>
                    <a:prstGeom prst="rect">
                      <a:avLst/>
                    </a:prstGeom>
                    <a:noFill/>
                    <a:ln w="9525">
                      <a:noFill/>
                      <a:miter lim="800000"/>
                      <a:headEnd/>
                      <a:tailEnd/>
                    </a:ln>
                  </pic:spPr>
                </pic:pic>
              </a:graphicData>
            </a:graphic>
          </wp:inline>
        </w:drawing>
      </w:r>
      <w:r w:rsidRPr="00EE5CE4">
        <w:rPr>
          <w:lang w:val="en-GB"/>
        </w:rPr>
        <w:t xml:space="preserve">called the metric connection. According to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this is defined as follows:</w:t>
      </w:r>
    </w:p>
    <w:p w:rsidR="00CB018C" w:rsidRPr="00EE5CE4" w:rsidRDefault="00CB018C">
      <w:pPr>
        <w:pStyle w:val="Block"/>
        <w:rPr>
          <w:lang w:val="en-GB"/>
        </w:rPr>
      </w:pPr>
    </w:p>
    <w:p w:rsidR="00CB018C" w:rsidRPr="00EE5CE4" w:rsidRDefault="00F875D0">
      <w:pPr>
        <w:pStyle w:val="Formel"/>
        <w:rPr>
          <w:lang w:val="en-GB"/>
        </w:rPr>
      </w:pPr>
      <w:r w:rsidRPr="00EE5CE4">
        <w:rPr>
          <w:noProof/>
          <w:position w:val="-22"/>
          <w:sz w:val="20"/>
        </w:rPr>
        <w:drawing>
          <wp:inline distT="0" distB="0" distL="0" distR="0">
            <wp:extent cx="2124075" cy="352425"/>
            <wp:effectExtent l="19050" t="0" r="9525" b="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pic:cNvPicPr>
                      <a:picLocks noChangeAspect="1" noChangeArrowheads="1"/>
                    </pic:cNvPicPr>
                  </pic:nvPicPr>
                  <pic:blipFill>
                    <a:blip r:embed="rId2337" cstate="print"/>
                    <a:srcRect/>
                    <a:stretch>
                      <a:fillRect/>
                    </a:stretch>
                  </pic:blipFill>
                  <pic:spPr bwMode="auto">
                    <a:xfrm>
                      <a:off x="0" y="0"/>
                      <a:ext cx="2124075" cy="35242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2E15F3">
        <w:rPr>
          <w:lang w:val="en-GB"/>
        </w:rPr>
        <w:t>(979)</w:t>
      </w:r>
    </w:p>
    <w:p w:rsidR="00CB018C" w:rsidRPr="00EE5CE4" w:rsidRDefault="00CD493E">
      <w:pPr>
        <w:pStyle w:val="Fortsetzung"/>
        <w:rPr>
          <w:lang w:val="en-GB"/>
        </w:rPr>
      </w:pPr>
      <w:r w:rsidRPr="00EE5CE4">
        <w:rPr>
          <w:lang w:val="en-GB"/>
        </w:rPr>
        <w:br/>
        <w:t xml:space="preserve">On this occasion, </w:t>
      </w:r>
      <w:r w:rsidRPr="00EE5CE4">
        <w:rPr>
          <w:i/>
          <w:lang w:val="en-GB"/>
        </w:rPr>
        <w:t>g</w:t>
      </w:r>
      <w:r w:rsidRPr="00EE5CE4">
        <w:rPr>
          <w:i/>
          <w:position w:val="6"/>
          <w:sz w:val="14"/>
          <w:lang w:val="en-GB"/>
        </w:rPr>
        <w:t>ad</w:t>
      </w:r>
      <w:r w:rsidRPr="00EE5CE4">
        <w:rPr>
          <w:lang w:val="en-GB"/>
        </w:rPr>
        <w:t xml:space="preserve"> is equal to the component </w:t>
      </w:r>
      <w:r w:rsidRPr="00EE5CE4">
        <w:rPr>
          <w:i/>
          <w:lang w:val="en-GB"/>
        </w:rPr>
        <w:t>g</w:t>
      </w:r>
      <w:r w:rsidRPr="00EE5CE4">
        <w:rPr>
          <w:i/>
          <w:position w:val="-4"/>
          <w:sz w:val="14"/>
          <w:lang w:val="en-GB"/>
        </w:rPr>
        <w:t>ad</w:t>
      </w:r>
      <w:r w:rsidRPr="00EE5CE4">
        <w:rPr>
          <w:position w:val="-4"/>
          <w:lang w:val="en-GB"/>
        </w:rPr>
        <w:t xml:space="preserve"> </w:t>
      </w:r>
      <w:r w:rsidRPr="00EE5CE4">
        <w:rPr>
          <w:lang w:val="en-GB"/>
        </w:rPr>
        <w:t xml:space="preserve">of the inverse matrix </w:t>
      </w:r>
      <w:r w:rsidRPr="00EE5CE4">
        <w:rPr>
          <w:i/>
          <w:lang w:val="en-GB"/>
        </w:rPr>
        <w:t>g</w:t>
      </w:r>
      <w:r w:rsidRPr="00EE5CE4">
        <w:rPr>
          <w:i/>
          <w:position w:val="6"/>
          <w:sz w:val="14"/>
          <w:lang w:val="en-GB"/>
        </w:rPr>
        <w:t>ab</w:t>
      </w:r>
      <w:r w:rsidRPr="00EE5CE4">
        <w:rPr>
          <w:lang w:val="en-GB"/>
        </w:rPr>
        <w:t xml:space="preserve"> and </w:t>
      </w:r>
      <w:r w:rsidRPr="00EE5CE4">
        <w:rPr>
          <w:rFonts w:ascii="Symbol" w:hAnsi="Symbol"/>
          <w:lang w:val="en-GB"/>
        </w:rPr>
        <w:t></w:t>
      </w:r>
      <w:r w:rsidRPr="00EE5CE4">
        <w:rPr>
          <w:i/>
          <w:position w:val="-4"/>
          <w:sz w:val="14"/>
          <w:lang w:val="en-GB"/>
        </w:rPr>
        <w:t>b</w:t>
      </w:r>
      <w:r w:rsidRPr="00EE5CE4">
        <w:rPr>
          <w:lang w:val="en-GB"/>
        </w:rPr>
        <w:t xml:space="preserve"> equal to the partial differential-operator </w:t>
      </w:r>
      <w:r w:rsidRPr="00EE5CE4">
        <w:rPr>
          <w:rFonts w:ascii="Symbol" w:hAnsi="Symbol"/>
          <w:lang w:val="en-GB"/>
        </w:rPr>
        <w:t></w:t>
      </w:r>
      <w:r w:rsidRPr="00EE5CE4">
        <w:rPr>
          <w:sz w:val="14"/>
          <w:lang w:val="en-GB"/>
        </w:rPr>
        <w:t> </w:t>
      </w:r>
      <w:r w:rsidRPr="00EE5CE4">
        <w:rPr>
          <w:lang w:val="en-GB"/>
        </w:rPr>
        <w:t>/</w:t>
      </w:r>
      <w:r w:rsidRPr="00EE5CE4">
        <w:rPr>
          <w:rFonts w:ascii="Symbol" w:hAnsi="Symbol"/>
          <w:lang w:val="en-GB"/>
        </w:rPr>
        <w:t></w:t>
      </w:r>
      <w:r w:rsidRPr="00EE5CE4">
        <w:rPr>
          <w:lang w:val="en-GB"/>
        </w:rPr>
        <w:t xml:space="preserve">b. The rest remains incomprehensible for the reader with </w:t>
      </w:r>
      <w:r w:rsidR="00CA42CC">
        <w:rPr>
          <w:lang w:val="en-GB"/>
        </w:rPr>
        <w:t>„</w:t>
      </w:r>
      <w:r w:rsidRPr="00EE5CE4">
        <w:rPr>
          <w:lang w:val="en-GB"/>
        </w:rPr>
        <w:t>normal</w:t>
      </w:r>
      <w:r w:rsidR="00CA42CC">
        <w:rPr>
          <w:lang w:val="en-GB"/>
        </w:rPr>
        <w:t>“</w:t>
      </w:r>
      <w:r w:rsidRPr="00EE5CE4">
        <w:rPr>
          <w:lang w:val="en-GB"/>
        </w:rPr>
        <w:t xml:space="preserve"> engineer-education first of all. Unfortunately, one does not go more into detail in literature more often than not.</w:t>
      </w:r>
    </w:p>
    <w:p w:rsidR="00CB018C" w:rsidRPr="00EE5CE4" w:rsidRDefault="00CB018C">
      <w:pPr>
        <w:pStyle w:val="Block"/>
        <w:rPr>
          <w:lang w:val="en-GB"/>
        </w:rPr>
      </w:pPr>
    </w:p>
    <w:p w:rsidR="00CB018C" w:rsidRPr="00EE5CE4" w:rsidRDefault="00CD493E">
      <w:pPr>
        <w:pStyle w:val="Block"/>
        <w:rPr>
          <w:lang w:val="en-GB"/>
        </w:rPr>
      </w:pPr>
      <w:r w:rsidRPr="00EE5CE4">
        <w:rPr>
          <w:lang w:val="en-GB"/>
        </w:rPr>
        <w:t>But since we want to determine the values of our line-element, we don</w:t>
      </w:r>
      <w:r w:rsidR="00CA42CC">
        <w:rPr>
          <w:lang w:val="en-GB"/>
        </w:rPr>
        <w:t>’</w:t>
      </w:r>
      <w:r w:rsidRPr="00EE5CE4">
        <w:rPr>
          <w:lang w:val="en-GB"/>
        </w:rPr>
        <w:t xml:space="preserve">t get around an exact calculation of </w:t>
      </w:r>
      <w:r w:rsidR="002E15F3">
        <w:rPr>
          <w:lang w:val="en-GB"/>
        </w:rPr>
        <w:t>(979)</w:t>
      </w:r>
      <w:r w:rsidRPr="00EE5CE4">
        <w:rPr>
          <w:lang w:val="en-GB"/>
        </w:rPr>
        <w:t>. The simplest way, to understand an expression exactly, is, to try, to automate the calculation. Then, one usually does even no errors, unless, the formula is wrong.</w:t>
      </w:r>
    </w:p>
    <w:p w:rsidR="00CB018C" w:rsidRPr="00EE5CE4" w:rsidRDefault="00CB018C">
      <w:pPr>
        <w:pStyle w:val="Block"/>
        <w:rPr>
          <w:lang w:val="en-GB"/>
        </w:rPr>
      </w:pPr>
    </w:p>
    <w:p w:rsidR="00CB018C" w:rsidRPr="00EE5CE4" w:rsidRDefault="00CD493E">
      <w:pPr>
        <w:pStyle w:val="Block"/>
        <w:rPr>
          <w:lang w:val="en-GB"/>
        </w:rPr>
      </w:pPr>
      <w:r w:rsidRPr="00EE5CE4">
        <w:rPr>
          <w:lang w:val="en-GB"/>
        </w:rPr>
        <w:t>As tool for it, we use the program »Mathematica« in turn, which is, among other things, even able, to calculate the partial derivative (D</w:t>
      </w:r>
      <w:r w:rsidR="003B3689" w:rsidRPr="00EE5CE4">
        <w:rPr>
          <w:sz w:val="22"/>
          <w:lang w:val="en-GB"/>
        </w:rPr>
        <w:t>[</w:t>
      </w:r>
      <w:r w:rsidRPr="00EE5CE4">
        <w:rPr>
          <w:lang w:val="en-GB"/>
        </w:rPr>
        <w:t>f(x),x</w:t>
      </w:r>
      <w:r w:rsidR="003B3689" w:rsidRPr="00EE5CE4">
        <w:rPr>
          <w:sz w:val="22"/>
          <w:lang w:val="en-GB"/>
        </w:rPr>
        <w:t>]</w:t>
      </w:r>
      <w:r w:rsidRPr="00EE5CE4">
        <w:rPr>
          <w:lang w:val="en-GB"/>
        </w:rPr>
        <w:t>). As input-values we are concerned first of all with the matrix of the metric tensor, which we assign to the variable Mx. Furthermore, we require the inverse matrix, which we can compute with the built-in function Inverse</w:t>
      </w:r>
      <w:r w:rsidR="003B3689" w:rsidRPr="00EE5CE4">
        <w:rPr>
          <w:sz w:val="22"/>
          <w:lang w:val="en-GB"/>
        </w:rPr>
        <w:t>[</w:t>
      </w:r>
      <w:r w:rsidRPr="00EE5CE4">
        <w:rPr>
          <w:lang w:val="en-GB"/>
        </w:rPr>
        <w:t>Mx</w:t>
      </w:r>
      <w:r w:rsidR="003B3689" w:rsidRPr="00EE5CE4">
        <w:rPr>
          <w:sz w:val="22"/>
          <w:lang w:val="en-GB"/>
        </w:rPr>
        <w:t>]</w:t>
      </w:r>
      <w:r w:rsidRPr="00EE5CE4">
        <w:rPr>
          <w:lang w:val="en-GB"/>
        </w:rPr>
        <w:t xml:space="preserve"> and another function Di, with whose help, on the basis of the subscript, we can infer the coordinate, with respect to which shall be differentiated. For the genuine </w:t>
      </w:r>
      <w:r w:rsidR="00FD38FA" w:rsidRPr="00855131">
        <w:rPr>
          <w:smallCaps/>
          <w:lang w:val="en-GB"/>
        </w:rPr>
        <w:t>M</w:t>
      </w:r>
      <w:r w:rsidR="00FD38FA" w:rsidRPr="00615777">
        <w:rPr>
          <w:smallCaps/>
          <w:lang w:val="en-US"/>
        </w:rPr>
        <w:t>inkovski</w:t>
      </w:r>
      <w:r w:rsidR="00FD38FA" w:rsidRPr="00EE5CE4">
        <w:rPr>
          <w:lang w:val="en-GB"/>
        </w:rPr>
        <w:t xml:space="preserve">an </w:t>
      </w:r>
      <w:r w:rsidRPr="00EE5CE4">
        <w:rPr>
          <w:lang w:val="en-GB"/>
        </w:rPr>
        <w:t>line-element we obtain then:</w:t>
      </w:r>
    </w:p>
    <w:p w:rsidR="00CB018C" w:rsidRPr="00EE5CE4" w:rsidRDefault="00CB018C">
      <w:pPr>
        <w:pStyle w:val="Block"/>
        <w:rPr>
          <w:lang w:val="en-GB"/>
        </w:rPr>
      </w:pPr>
    </w:p>
    <w:p w:rsidR="00CB018C" w:rsidRPr="00EE5CE4" w:rsidRDefault="00CD493E">
      <w:pPr>
        <w:pStyle w:val="Formel1"/>
        <w:rPr>
          <w:lang w:val="en-GB"/>
        </w:rPr>
      </w:pPr>
      <w:r w:rsidRPr="00EE5CE4">
        <w:rPr>
          <w:lang w:val="en-GB"/>
        </w:rPr>
        <w:t>Mx={{1, 0, 0, 0}, {0, -1, 0, 0}, {0, 0, -1, 0}, {0, 0, 0, -1}};</w:t>
      </w:r>
      <w:r w:rsidRPr="00EE5CE4">
        <w:rPr>
          <w:lang w:val="en-GB"/>
        </w:rPr>
        <w:tab/>
      </w:r>
      <w:r w:rsidRPr="00EE5CE4">
        <w:rPr>
          <w:lang w:val="en-GB"/>
        </w:rPr>
        <w:tab/>
      </w:r>
      <w:r w:rsidRPr="00EE5CE4">
        <w:rPr>
          <w:lang w:val="en-GB"/>
        </w:rPr>
        <w:tab/>
      </w:r>
      <w:r w:rsidR="002E15F3">
        <w:rPr>
          <w:rFonts w:ascii="Times" w:hAnsi="Times"/>
          <w:sz w:val="24"/>
          <w:lang w:val="en-GB"/>
        </w:rPr>
        <w:t>(980)</w:t>
      </w:r>
    </w:p>
    <w:p w:rsidR="00CB018C" w:rsidRPr="00EE5CE4" w:rsidRDefault="00CD493E">
      <w:pPr>
        <w:pStyle w:val="Formel1"/>
        <w:rPr>
          <w:lang w:val="en-GB"/>
        </w:rPr>
      </w:pPr>
      <w:r w:rsidRPr="00EE5CE4">
        <w:rPr>
          <w:lang w:val="en-GB"/>
        </w:rPr>
        <w:t>Inx=Inverse[Mx];</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rFonts w:ascii="Times" w:hAnsi="Times"/>
          <w:sz w:val="24"/>
          <w:lang w:val="en-GB"/>
        </w:rPr>
        <w:t>(981)</w:t>
      </w:r>
      <w:r w:rsidRPr="00EE5CE4">
        <w:rPr>
          <w:lang w:val="en-GB"/>
        </w:rPr>
        <w:br/>
        <w:t xml:space="preserve">Di=Function[Part[{ct,x,y,z},#+1]];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rFonts w:ascii="Times" w:hAnsi="Times"/>
          <w:sz w:val="24"/>
          <w:lang w:val="en-GB"/>
        </w:rPr>
        <w:t>(982)</w:t>
      </w:r>
    </w:p>
    <w:p w:rsidR="00CB018C" w:rsidRPr="00EE5CE4" w:rsidRDefault="00CD493E">
      <w:pPr>
        <w:pStyle w:val="Fortsetzung"/>
        <w:rPr>
          <w:lang w:val="en-GB"/>
        </w:rPr>
      </w:pPr>
      <w:r w:rsidRPr="00EE5CE4">
        <w:rPr>
          <w:lang w:val="en-GB"/>
        </w:rPr>
        <w:br/>
        <w:t>In order to access the individual components of Mx resp. Inx, we define another function MPart</w:t>
      </w:r>
      <w:r w:rsidR="003B3689" w:rsidRPr="00EE5CE4">
        <w:rPr>
          <w:sz w:val="22"/>
          <w:lang w:val="en-GB"/>
        </w:rPr>
        <w:t>[</w:t>
      </w:r>
      <w:r w:rsidRPr="00EE5CE4">
        <w:rPr>
          <w:lang w:val="en-GB"/>
        </w:rPr>
        <w:t>Mx,a,b</w:t>
      </w:r>
      <w:r w:rsidR="003B3689" w:rsidRPr="00EE5CE4">
        <w:rPr>
          <w:sz w:val="22"/>
          <w:lang w:val="en-GB"/>
        </w:rPr>
        <w:t>]</w:t>
      </w:r>
      <w:r w:rsidRPr="00EE5CE4">
        <w:rPr>
          <w:lang w:val="en-GB"/>
        </w:rPr>
        <w:t>, whereby the individual coefficients can take on the value 0</w:t>
      </w:r>
      <w:r w:rsidRPr="00EE5CE4">
        <w:rPr>
          <w:sz w:val="14"/>
          <w:lang w:val="en-GB"/>
        </w:rPr>
        <w:t> </w:t>
      </w:r>
      <w:r w:rsidRPr="00EE5CE4">
        <w:rPr>
          <w:lang w:val="en-GB"/>
        </w:rPr>
        <w:t>≤</w:t>
      </w:r>
      <w:r w:rsidRPr="00EE5CE4">
        <w:rPr>
          <w:sz w:val="14"/>
          <w:lang w:val="en-GB"/>
        </w:rPr>
        <w:t> </w:t>
      </w:r>
      <w:r w:rsidRPr="00EE5CE4">
        <w:rPr>
          <w:lang w:val="en-GB"/>
        </w:rPr>
        <w:t>a</w:t>
      </w:r>
      <w:r w:rsidRPr="00EE5CE4">
        <w:rPr>
          <w:sz w:val="14"/>
          <w:lang w:val="en-GB"/>
        </w:rPr>
        <w:t> </w:t>
      </w:r>
      <w:r w:rsidRPr="00EE5CE4">
        <w:rPr>
          <w:lang w:val="en-GB"/>
        </w:rPr>
        <w:t>≤</w:t>
      </w:r>
      <w:r w:rsidRPr="00EE5CE4">
        <w:rPr>
          <w:sz w:val="14"/>
          <w:lang w:val="en-GB"/>
        </w:rPr>
        <w:t> </w:t>
      </w:r>
      <w:r w:rsidRPr="00EE5CE4">
        <w:rPr>
          <w:lang w:val="en-GB"/>
        </w:rPr>
        <w:t>3 in each case (Part</w:t>
      </w:r>
      <w:r w:rsidR="003B3689" w:rsidRPr="00EE5CE4">
        <w:rPr>
          <w:sz w:val="22"/>
          <w:lang w:val="en-GB"/>
        </w:rPr>
        <w:t>[</w:t>
      </w:r>
      <w:r w:rsidRPr="00EE5CE4">
        <w:rPr>
          <w:lang w:val="en-GB"/>
        </w:rPr>
        <w:t>x,n</w:t>
      </w:r>
      <w:r w:rsidR="003B3689" w:rsidRPr="00EE5CE4">
        <w:rPr>
          <w:sz w:val="22"/>
          <w:lang w:val="en-GB"/>
        </w:rPr>
        <w:t>]</w:t>
      </w:r>
      <w:r w:rsidRPr="00EE5CE4">
        <w:rPr>
          <w:lang w:val="en-GB"/>
        </w:rPr>
        <w:t xml:space="preserve"> is implemented in »Mathematica«).</w:t>
      </w:r>
    </w:p>
    <w:p w:rsidR="00CB018C" w:rsidRPr="00EE5CE4" w:rsidRDefault="00CB018C">
      <w:pPr>
        <w:pStyle w:val="Block"/>
        <w:rPr>
          <w:lang w:val="en-GB"/>
        </w:rPr>
      </w:pPr>
    </w:p>
    <w:p w:rsidR="00CB018C" w:rsidRPr="00EE5CE4" w:rsidRDefault="00CD493E">
      <w:pPr>
        <w:pStyle w:val="Block"/>
        <w:rPr>
          <w:lang w:val="en-GB"/>
        </w:rPr>
      </w:pPr>
      <w:r w:rsidRPr="00EE5CE4">
        <w:rPr>
          <w:lang w:val="en-GB"/>
        </w:rPr>
        <w:t>The function of the metric connection itself we want to name with MGamma</w:t>
      </w:r>
      <w:r w:rsidR="003B3689" w:rsidRPr="00EE5CE4">
        <w:rPr>
          <w:sz w:val="22"/>
          <w:lang w:val="en-GB"/>
        </w:rPr>
        <w:t>[</w:t>
      </w:r>
      <w:r w:rsidRPr="00EE5CE4">
        <w:rPr>
          <w:lang w:val="en-GB"/>
        </w:rPr>
        <w:t>a,b,c,Mx</w:t>
      </w:r>
      <w:r w:rsidR="003B3689" w:rsidRPr="00EE5CE4">
        <w:rPr>
          <w:sz w:val="22"/>
          <w:lang w:val="en-GB"/>
        </w:rPr>
        <w:t>]</w:t>
      </w:r>
      <w:r w:rsidRPr="00EE5CE4">
        <w:rPr>
          <w:lang w:val="en-GB"/>
        </w:rPr>
        <w:t>. With it, the values a, b, c and Mx a priori are fixed as input variables.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But what</w:t>
      </w:r>
      <w:r w:rsidR="00CA42CC">
        <w:rPr>
          <w:lang w:val="en-GB"/>
        </w:rPr>
        <w:t>’</w:t>
      </w:r>
      <w:r w:rsidRPr="00EE5CE4">
        <w:rPr>
          <w:lang w:val="en-GB"/>
        </w:rPr>
        <w:t>s about the component d? This is first no input variable. It</w:t>
      </w:r>
      <w:r w:rsidR="00CA42CC">
        <w:rPr>
          <w:lang w:val="en-GB"/>
        </w:rPr>
        <w:t>’</w:t>
      </w:r>
      <w:r w:rsidRPr="00EE5CE4">
        <w:rPr>
          <w:lang w:val="en-GB"/>
        </w:rPr>
        <w:t xml:space="preserve">s value arises from the </w:t>
      </w:r>
      <w:r w:rsidRPr="00EE5CE4">
        <w:rPr>
          <w:smallCaps/>
          <w:lang w:val="en-GB"/>
        </w:rPr>
        <w:t>Einstein</w:t>
      </w:r>
      <w:r w:rsidRPr="00EE5CE4">
        <w:rPr>
          <w:lang w:val="en-GB"/>
        </w:rPr>
        <w:t xml:space="preserve"> summation convention, which implies, that there is always to be added up across doubly (or multiple) appearing indices, at which point the value-range arises from the input variables, (here 0…3). That means we have to calculate </w:t>
      </w:r>
      <w:r w:rsidR="002E15F3">
        <w:rPr>
          <w:lang w:val="en-GB"/>
        </w:rPr>
        <w:t>(979)</w:t>
      </w:r>
      <w:r w:rsidRPr="00EE5CE4">
        <w:rPr>
          <w:lang w:val="en-GB"/>
        </w:rPr>
        <w:t xml:space="preserve"> four times in total, whereby the value of d is incremented by one each time, beginning with zero, adding up the results afterwards. That looks as follows in »Mathematica«-notation then:</w:t>
      </w:r>
    </w:p>
    <w:p w:rsidR="00CB018C" w:rsidRPr="00EE5CE4" w:rsidRDefault="00CB018C">
      <w:pPr>
        <w:pStyle w:val="Block"/>
        <w:rPr>
          <w:lang w:val="en-GB"/>
        </w:rPr>
      </w:pPr>
    </w:p>
    <w:p w:rsidR="00CB018C" w:rsidRPr="00EE5CE4" w:rsidRDefault="00CD493E">
      <w:pPr>
        <w:pStyle w:val="Formel1"/>
        <w:rPr>
          <w:lang w:val="en-GB"/>
        </w:rPr>
      </w:pPr>
      <w:r w:rsidRPr="00EE5CE4">
        <w:rPr>
          <w:lang w:val="en-GB"/>
        </w:rPr>
        <w:t>MPart=Function[Part[Part[#1,#2+1],#3+1]];</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rFonts w:ascii="Times" w:hAnsi="Times"/>
          <w:sz w:val="24"/>
          <w:lang w:val="en-GB"/>
        </w:rPr>
        <w:t>(983)</w:t>
      </w:r>
    </w:p>
    <w:p w:rsidR="00CB018C" w:rsidRPr="00EE5CE4" w:rsidRDefault="00CD493E">
      <w:pPr>
        <w:pStyle w:val="Formel1"/>
        <w:rPr>
          <w:lang w:val="en-GB"/>
        </w:rPr>
      </w:pPr>
      <w:r w:rsidRPr="00EE5CE4">
        <w:rPr>
          <w:lang w:val="en-GB"/>
        </w:rPr>
        <w:t>MGamma=Function[For[Mg=0;n=0,n&lt;4,n++,</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rFonts w:ascii="Times" w:hAnsi="Times"/>
          <w:sz w:val="24"/>
          <w:lang w:val="en-GB"/>
        </w:rPr>
        <w:t>(984)</w:t>
      </w:r>
    </w:p>
    <w:p w:rsidR="00CB018C" w:rsidRPr="00EE5CE4" w:rsidRDefault="00CD493E">
      <w:pPr>
        <w:pStyle w:val="Formel1"/>
        <w:rPr>
          <w:lang w:val="en-GB"/>
        </w:rPr>
      </w:pPr>
      <w:r w:rsidRPr="00EE5CE4">
        <w:rPr>
          <w:lang w:val="en-GB"/>
        </w:rPr>
        <w:t>Mg+=(1/2 (MPart[Inverse[#4],#1,n]</w:t>
      </w:r>
      <w:r w:rsidRPr="00EE5CE4">
        <w:rPr>
          <w:sz w:val="14"/>
          <w:lang w:val="en-GB"/>
        </w:rPr>
        <w:t xml:space="preserve"> </w:t>
      </w:r>
      <w:r w:rsidRPr="00EE5CE4">
        <w:rPr>
          <w:lang w:val="en-GB"/>
        </w:rPr>
        <w:t>) (D[MPart[#4,n,#3],Di[#2]]+</w:t>
      </w:r>
    </w:p>
    <w:p w:rsidR="00CB018C" w:rsidRPr="00EE5CE4" w:rsidRDefault="00CD493E">
      <w:pPr>
        <w:pStyle w:val="Formel1"/>
        <w:rPr>
          <w:lang w:val="en-GB"/>
        </w:rPr>
      </w:pPr>
      <w:r w:rsidRPr="00EE5CE4">
        <w:rPr>
          <w:lang w:val="en-GB"/>
        </w:rPr>
        <w:t>D[MPart[#4,n,#2],Di[#3]]-D[MPart[#4,#2,#3],Di[n]]</w:t>
      </w:r>
      <w:r w:rsidRPr="00EE5CE4">
        <w:rPr>
          <w:sz w:val="14"/>
          <w:lang w:val="en-GB"/>
        </w:rPr>
        <w:t xml:space="preserve"> </w:t>
      </w:r>
      <w:r w:rsidRPr="00EE5CE4">
        <w:rPr>
          <w:lang w:val="en-GB"/>
        </w:rPr>
        <w:t>))]; Simplify[Mg]];</w:t>
      </w:r>
    </w:p>
    <w:p w:rsidR="00CB018C" w:rsidRPr="00EE5CE4" w:rsidRDefault="00CD493E" w:rsidP="00625CA9">
      <w:pPr>
        <w:pStyle w:val="Fortsetzung"/>
        <w:spacing w:line="260" w:lineRule="exact"/>
        <w:rPr>
          <w:lang w:val="en-GB"/>
        </w:rPr>
      </w:pPr>
      <w:r w:rsidRPr="00EE5CE4">
        <w:rPr>
          <w:lang w:val="en-GB"/>
        </w:rPr>
        <w:lastRenderedPageBreak/>
        <w:t>The function Simplify</w:t>
      </w:r>
      <w:r w:rsidR="003B3689" w:rsidRPr="00EE5CE4">
        <w:rPr>
          <w:sz w:val="22"/>
          <w:lang w:val="en-GB"/>
        </w:rPr>
        <w:t>[</w:t>
      </w:r>
      <w:r w:rsidRPr="00EE5CE4">
        <w:rPr>
          <w:lang w:val="en-GB"/>
        </w:rPr>
        <w:t>x</w:t>
      </w:r>
      <w:r w:rsidR="003B3689" w:rsidRPr="00EE5CE4">
        <w:rPr>
          <w:sz w:val="22"/>
          <w:lang w:val="en-GB"/>
        </w:rPr>
        <w:t>]</w:t>
      </w:r>
      <w:r w:rsidRPr="00EE5CE4">
        <w:rPr>
          <w:lang w:val="en-GB"/>
        </w:rPr>
        <w:t xml:space="preserve"> only is used to simplify the result (summarizing of equivalent expressions). Thus, this function has been uniquely defined and we can begin with it</w:t>
      </w:r>
      <w:r w:rsidR="00CA42CC">
        <w:rPr>
          <w:lang w:val="en-GB"/>
        </w:rPr>
        <w:t>’</w:t>
      </w:r>
      <w:r w:rsidRPr="00EE5CE4">
        <w:rPr>
          <w:lang w:val="en-GB"/>
        </w:rPr>
        <w:t>s calculation. Altogether there are 64 possible solutions whe</w:t>
      </w:r>
      <w:r w:rsidR="00625CA9" w:rsidRPr="00EE5CE4">
        <w:rPr>
          <w:lang w:val="en-GB"/>
        </w:rPr>
        <w:t xml:space="preserve">reby in general only a part of </w:t>
      </w:r>
      <w:r w:rsidR="00B859CD" w:rsidRPr="00EE5CE4">
        <w:rPr>
          <w:lang w:val="en-GB"/>
        </w:rPr>
        <w:t xml:space="preserve">them </w:t>
      </w:r>
      <w:r w:rsidRPr="00EE5CE4">
        <w:rPr>
          <w:lang w:val="en-GB"/>
        </w:rPr>
        <w:t xml:space="preserve">will be different from zero. Because </w:t>
      </w:r>
      <w:r w:rsidR="00F875D0" w:rsidRPr="00EE5CE4">
        <w:rPr>
          <w:noProof/>
          <w:position w:val="-10"/>
          <w:sz w:val="20"/>
        </w:rPr>
        <w:drawing>
          <wp:inline distT="0" distB="0" distL="0" distR="0">
            <wp:extent cx="533400" cy="219075"/>
            <wp:effectExtent l="19050" t="0" r="0" b="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2338" cstate="print"/>
                    <a:srcRect/>
                    <a:stretch>
                      <a:fillRect/>
                    </a:stretch>
                  </pic:blipFill>
                  <pic:spPr bwMode="auto">
                    <a:xfrm>
                      <a:off x="0" y="0"/>
                      <a:ext cx="533400" cy="219075"/>
                    </a:xfrm>
                    <a:prstGeom prst="rect">
                      <a:avLst/>
                    </a:prstGeom>
                    <a:noFill/>
                    <a:ln w="9525">
                      <a:noFill/>
                      <a:miter lim="800000"/>
                      <a:headEnd/>
                      <a:tailEnd/>
                    </a:ln>
                  </pic:spPr>
                </pic:pic>
              </a:graphicData>
            </a:graphic>
          </wp:inline>
        </w:drawing>
      </w:r>
      <w:r w:rsidRPr="00EE5CE4">
        <w:rPr>
          <w:lang w:val="en-GB"/>
        </w:rPr>
        <w:t xml:space="preserve"> applies, it can be derived directly from </w:t>
      </w:r>
      <w:r w:rsidR="002E15F3">
        <w:rPr>
          <w:lang w:val="en-GB"/>
        </w:rPr>
        <w:t>(979)</w:t>
      </w:r>
      <w:r w:rsidRPr="00EE5CE4">
        <w:rPr>
          <w:lang w:val="en-GB"/>
        </w:rPr>
        <w:t>, there are merely 16 independent solutions (bb=bb).  But before we</w:t>
      </w:r>
      <w:r w:rsidR="00CA42CC">
        <w:rPr>
          <w:lang w:val="en-GB"/>
        </w:rPr>
        <w:t>’</w:t>
      </w:r>
      <w:r w:rsidRPr="00EE5CE4">
        <w:rPr>
          <w:lang w:val="en-GB"/>
        </w:rPr>
        <w:t>ll determine the solutions of our line-element, it</w:t>
      </w:r>
      <w:r w:rsidR="00CA42CC">
        <w:rPr>
          <w:lang w:val="en-GB"/>
        </w:rPr>
        <w:t>’</w:t>
      </w:r>
      <w:r w:rsidRPr="00EE5CE4">
        <w:rPr>
          <w:lang w:val="en-GB"/>
        </w:rPr>
        <w:t xml:space="preserve">s opportune, to calculate first the solutions of the </w:t>
      </w:r>
      <w:r w:rsidR="00FD38FA" w:rsidRPr="00855131">
        <w:rPr>
          <w:smallCaps/>
          <w:lang w:val="en-GB"/>
        </w:rPr>
        <w:t>M</w:t>
      </w:r>
      <w:r w:rsidR="00FD38FA" w:rsidRPr="00615777">
        <w:rPr>
          <w:smallCaps/>
          <w:lang w:val="en-US"/>
        </w:rPr>
        <w:t>inkovski</w:t>
      </w:r>
      <w:r w:rsidR="00FD38FA" w:rsidRPr="00EE5CE4">
        <w:rPr>
          <w:lang w:val="en-GB"/>
        </w:rPr>
        <w:t>an</w:t>
      </w:r>
      <w:r w:rsidRPr="00EE5CE4">
        <w:rPr>
          <w:lang w:val="en-GB"/>
        </w:rPr>
        <w:t xml:space="preserve"> line-element.</w:t>
      </w:r>
    </w:p>
    <w:p w:rsidR="00CB018C" w:rsidRPr="00EE5CE4" w:rsidRDefault="00CB018C">
      <w:pPr>
        <w:pStyle w:val="Block"/>
        <w:rPr>
          <w:lang w:val="en-GB"/>
        </w:rPr>
      </w:pPr>
    </w:p>
    <w:p w:rsidR="00CB018C" w:rsidRPr="00EE5CE4" w:rsidRDefault="00CD493E">
      <w:pPr>
        <w:pStyle w:val="Block"/>
        <w:spacing w:line="260" w:lineRule="exact"/>
        <w:rPr>
          <w:lang w:val="en-GB"/>
        </w:rPr>
      </w:pPr>
      <w:r w:rsidRPr="00EE5CE4">
        <w:rPr>
          <w:lang w:val="en-GB"/>
        </w:rPr>
        <w:t xml:space="preserve">With </w:t>
      </w:r>
      <w:r w:rsidR="002E15F3">
        <w:rPr>
          <w:lang w:val="en-GB"/>
        </w:rPr>
        <w:t>(980)</w:t>
      </w:r>
      <w:r w:rsidRPr="00EE5CE4">
        <w:rPr>
          <w:lang w:val="en-GB"/>
        </w:rPr>
        <w:t xml:space="preserve"> we obtain </w:t>
      </w:r>
      <w:r w:rsidR="00F875D0" w:rsidRPr="00EE5CE4">
        <w:rPr>
          <w:noProof/>
          <w:position w:val="-10"/>
          <w:sz w:val="20"/>
        </w:rPr>
        <w:drawing>
          <wp:inline distT="0" distB="0" distL="0" distR="0">
            <wp:extent cx="457200" cy="219075"/>
            <wp:effectExtent l="19050" t="0" r="0" b="0"/>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2339" cstate="print"/>
                    <a:srcRect/>
                    <a:stretch>
                      <a:fillRect/>
                    </a:stretch>
                  </pic:blipFill>
                  <pic:spPr bwMode="auto">
                    <a:xfrm>
                      <a:off x="0" y="0"/>
                      <a:ext cx="457200" cy="219075"/>
                    </a:xfrm>
                    <a:prstGeom prst="rect">
                      <a:avLst/>
                    </a:prstGeom>
                    <a:noFill/>
                    <a:ln w="9525">
                      <a:noFill/>
                      <a:miter lim="800000"/>
                      <a:headEnd/>
                      <a:tailEnd/>
                    </a:ln>
                  </pic:spPr>
                </pic:pic>
              </a:graphicData>
            </a:graphic>
          </wp:inline>
        </w:drawing>
      </w:r>
      <w:r w:rsidRPr="00EE5CE4">
        <w:rPr>
          <w:lang w:val="en-GB"/>
        </w:rPr>
        <w:t xml:space="preserve"> as solution(s), i.e. all connections vanish. This is synonymous with the disappearance of the </w:t>
      </w:r>
      <w:r w:rsidRPr="00EE5CE4">
        <w:rPr>
          <w:smallCaps/>
          <w:lang w:val="en-GB"/>
        </w:rPr>
        <w:t>Riemann</w:t>
      </w:r>
      <w:r w:rsidRPr="00EE5CE4">
        <w:rPr>
          <w:lang w:val="en-GB"/>
        </w:rPr>
        <w:t xml:space="preserve"> curvature tensor, as we will already see, or said more popularly, at the </w:t>
      </w:r>
      <w:r w:rsidR="00FD38FA" w:rsidRPr="00855131">
        <w:rPr>
          <w:smallCaps/>
          <w:lang w:val="en-GB"/>
        </w:rPr>
        <w:t>M</w:t>
      </w:r>
      <w:r w:rsidR="00FD38FA" w:rsidRPr="00615777">
        <w:rPr>
          <w:smallCaps/>
          <w:lang w:val="en-US"/>
        </w:rPr>
        <w:t>inkovski</w:t>
      </w:r>
      <w:r w:rsidR="00FD38FA" w:rsidRPr="00EE5CE4">
        <w:rPr>
          <w:lang w:val="en-GB"/>
        </w:rPr>
        <w:t xml:space="preserve">an </w:t>
      </w:r>
      <w:r w:rsidRPr="00EE5CE4">
        <w:rPr>
          <w:lang w:val="en-GB"/>
        </w:rPr>
        <w:t>line-element the curvature is equal to zero. Then, we are concerned with an even or flat metrics.</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This statement well agrees with the cited facts in </w:t>
      </w:r>
      <w:r w:rsidR="003B3689" w:rsidRPr="00EE5CE4">
        <w:rPr>
          <w:sz w:val="22"/>
          <w:lang w:val="en-GB"/>
        </w:rPr>
        <w:t>[</w:t>
      </w:r>
      <w:r w:rsidRPr="00EE5CE4">
        <w:rPr>
          <w:lang w:val="en-GB"/>
        </w:rPr>
        <w:t>30</w:t>
      </w:r>
      <w:r w:rsidR="003B3689" w:rsidRPr="00EE5CE4">
        <w:rPr>
          <w:sz w:val="22"/>
          <w:lang w:val="en-GB"/>
        </w:rPr>
        <w:t>]</w:t>
      </w:r>
      <w:r w:rsidRPr="00EE5CE4">
        <w:rPr>
          <w:lang w:val="en-GB"/>
        </w:rPr>
        <w:t>, our program seems to be just right. How does it look like with spherical coordinates however? This question is important, since our line-element is using spherical coordinates too.</w:t>
      </w:r>
    </w:p>
    <w:p w:rsidR="00CB018C" w:rsidRPr="00EE5CE4" w:rsidRDefault="00CB018C">
      <w:pPr>
        <w:pStyle w:val="Block"/>
        <w:rPr>
          <w:lang w:val="en-GB"/>
        </w:rPr>
      </w:pPr>
    </w:p>
    <w:p w:rsidR="00CB018C" w:rsidRPr="00EE5CE4" w:rsidRDefault="00CD493E">
      <w:pPr>
        <w:pStyle w:val="Block"/>
        <w:spacing w:line="260" w:lineRule="exact"/>
        <w:rPr>
          <w:lang w:val="en-GB"/>
        </w:rPr>
      </w:pPr>
      <w:r w:rsidRPr="00EE5CE4">
        <w:rPr>
          <w:lang w:val="en-GB"/>
        </w:rPr>
        <w:t xml:space="preserve">In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it states to it: »… In an universal coordinate-system won</w:t>
      </w:r>
      <w:r w:rsidR="00CA42CC">
        <w:rPr>
          <w:lang w:val="en-GB"/>
        </w:rPr>
        <w:t>’</w:t>
      </w:r>
      <w:r w:rsidRPr="00EE5CE4">
        <w:rPr>
          <w:lang w:val="en-GB"/>
        </w:rPr>
        <w:t xml:space="preserve">t necessarily vanish the connection-components however. For example, we find in spherical coordinates that </w:t>
      </w:r>
      <w:r w:rsidR="00F875D0" w:rsidRPr="00EE5CE4">
        <w:rPr>
          <w:noProof/>
          <w:position w:val="-10"/>
          <w:sz w:val="20"/>
        </w:rPr>
        <w:drawing>
          <wp:inline distT="0" distB="0" distL="0" distR="0">
            <wp:extent cx="200025" cy="219075"/>
            <wp:effectExtent l="19050" t="0" r="9525" b="0"/>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pic:cNvPicPr>
                      <a:picLocks noChangeAspect="1" noChangeArrowheads="1"/>
                    </pic:cNvPicPr>
                  </pic:nvPicPr>
                  <pic:blipFill>
                    <a:blip r:embed="rId2336" cstate="print"/>
                    <a:srcRect/>
                    <a:stretch>
                      <a:fillRect/>
                    </a:stretch>
                  </pic:blipFill>
                  <pic:spPr bwMode="auto">
                    <a:xfrm>
                      <a:off x="0" y="0"/>
                      <a:ext cx="200025" cy="219075"/>
                    </a:xfrm>
                    <a:prstGeom prst="rect">
                      <a:avLst/>
                    </a:prstGeom>
                    <a:noFill/>
                    <a:ln w="9525">
                      <a:noFill/>
                      <a:miter lim="800000"/>
                      <a:headEnd/>
                      <a:tailEnd/>
                    </a:ln>
                  </pic:spPr>
                </pic:pic>
              </a:graphicData>
            </a:graphic>
          </wp:inline>
        </w:drawing>
      </w:r>
      <w:r w:rsidRPr="00EE5CE4">
        <w:rPr>
          <w:lang w:val="en-GB"/>
        </w:rPr>
        <w:t xml:space="preserve"> is having the non-vanishing components</w:t>
      </w:r>
    </w:p>
    <w:p w:rsidR="00CB018C" w:rsidRPr="00EE5CE4" w:rsidRDefault="00CB018C">
      <w:pPr>
        <w:pStyle w:val="Block"/>
        <w:spacing w:line="260" w:lineRule="exact"/>
        <w:rPr>
          <w:lang w:val="en-GB"/>
        </w:rPr>
      </w:pPr>
    </w:p>
    <w:p w:rsidR="00CB018C" w:rsidRPr="00EE5CE4" w:rsidRDefault="00F875D0">
      <w:pPr>
        <w:pStyle w:val="Formel"/>
        <w:rPr>
          <w:lang w:val="en-GB"/>
        </w:rPr>
      </w:pPr>
      <w:r w:rsidRPr="00EE5CE4">
        <w:rPr>
          <w:noProof/>
          <w:position w:val="-48"/>
          <w:sz w:val="20"/>
        </w:rPr>
        <w:drawing>
          <wp:inline distT="0" distB="0" distL="0" distR="0">
            <wp:extent cx="2066925" cy="695325"/>
            <wp:effectExtent l="19050" t="0" r="0" b="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pic:cNvPicPr>
                      <a:picLocks noChangeAspect="1" noChangeArrowheads="1"/>
                    </pic:cNvPicPr>
                  </pic:nvPicPr>
                  <pic:blipFill>
                    <a:blip r:embed="rId2340" cstate="print"/>
                    <a:srcRect/>
                    <a:stretch>
                      <a:fillRect/>
                    </a:stretch>
                  </pic:blipFill>
                  <pic:spPr bwMode="auto">
                    <a:xfrm>
                      <a:off x="0" y="0"/>
                      <a:ext cx="2066925" cy="69532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rFonts w:ascii="Helvetica" w:hAnsi="Helvetica"/>
          <w:position w:val="-36"/>
          <w:sz w:val="18"/>
          <w:lang w:val="en-GB"/>
        </w:rPr>
        <w:t>Annotation:</w:t>
      </w:r>
      <w:r w:rsidR="00CD493E" w:rsidRPr="00EE5CE4">
        <w:rPr>
          <w:position w:val="-36"/>
          <w:sz w:val="20"/>
          <w:lang w:val="en-GB"/>
        </w:rPr>
        <w:t xml:space="preserve"> </w:t>
      </w:r>
      <w:r w:rsidR="00CD493E" w:rsidRPr="00EE5CE4">
        <w:rPr>
          <w:rFonts w:ascii="Symbol" w:hAnsi="Symbol"/>
          <w:position w:val="-36"/>
          <w:sz w:val="20"/>
          <w:lang w:val="en-GB"/>
        </w:rPr>
        <w:t></w:t>
      </w:r>
      <w:r w:rsidR="00CD493E" w:rsidRPr="00EE5CE4">
        <w:rPr>
          <w:position w:val="-36"/>
          <w:sz w:val="20"/>
          <w:lang w:val="en-GB"/>
        </w:rPr>
        <w:t> </w:t>
      </w:r>
      <w:r w:rsidR="00CD493E" w:rsidRPr="00EE5CE4">
        <w:rPr>
          <w:rFonts w:ascii="Symbol" w:hAnsi="Symbol"/>
          <w:position w:val="-36"/>
          <w:sz w:val="20"/>
          <w:lang w:val="en-GB"/>
        </w:rPr>
        <w:t></w:t>
      </w:r>
      <w:r w:rsidR="00CD493E" w:rsidRPr="00EE5CE4">
        <w:rPr>
          <w:position w:val="-36"/>
          <w:sz w:val="20"/>
          <w:lang w:val="en-GB"/>
        </w:rPr>
        <w:t> </w:t>
      </w:r>
      <w:r w:rsidR="00CD493E" w:rsidRPr="00EE5CE4">
        <w:rPr>
          <w:rFonts w:ascii="Symbol" w:hAnsi="Symbol"/>
          <w:position w:val="-36"/>
          <w:sz w:val="20"/>
          <w:lang w:val="en-GB"/>
        </w:rPr>
        <w:t></w:t>
      </w:r>
      <w:r w:rsidR="00CD493E" w:rsidRPr="00EE5CE4">
        <w:rPr>
          <w:lang w:val="en-GB"/>
        </w:rPr>
        <w:tab/>
      </w:r>
      <w:r w:rsidR="00CD493E" w:rsidRPr="00EE5CE4">
        <w:rPr>
          <w:lang w:val="en-GB"/>
        </w:rPr>
        <w:tab/>
        <w:t xml:space="preserve">     </w:t>
      </w:r>
      <w:r w:rsidR="00162200" w:rsidRPr="00EE5CE4">
        <w:rPr>
          <w:lang w:val="en-GB"/>
        </w:rPr>
        <w:t>(8</w:t>
      </w:r>
      <w:r w:rsidR="00CD493E" w:rsidRPr="00EE5CE4">
        <w:rPr>
          <w:lang w:val="en-GB"/>
        </w:rPr>
        <w:t xml:space="preserve">.5 </w:t>
      </w:r>
      <w:r w:rsidR="003B3689" w:rsidRPr="00EE5CE4">
        <w:rPr>
          <w:sz w:val="22"/>
          <w:lang w:val="en-GB"/>
        </w:rPr>
        <w:t>[</w:t>
      </w:r>
      <w:r w:rsidR="00CD493E" w:rsidRPr="00EE5CE4">
        <w:rPr>
          <w:lang w:val="en-GB"/>
        </w:rPr>
        <w:t>30</w:t>
      </w:r>
      <w:r w:rsidR="003B3689" w:rsidRPr="00EE5CE4">
        <w:rPr>
          <w:sz w:val="22"/>
          <w:lang w:val="en-GB"/>
        </w:rPr>
        <w:t>]</w:t>
      </w:r>
      <w:r w:rsidR="00CD493E" w:rsidRPr="00EE5CE4">
        <w:rPr>
          <w:lang w:val="en-GB"/>
        </w:rPr>
        <w:t>)</w:t>
      </w:r>
    </w:p>
    <w:p w:rsidR="00CB018C" w:rsidRPr="00EE5CE4" w:rsidRDefault="00CD493E">
      <w:pPr>
        <w:pStyle w:val="Fortsetzung"/>
        <w:rPr>
          <w:lang w:val="en-GB"/>
        </w:rPr>
      </w:pPr>
      <w:r w:rsidRPr="00EE5CE4">
        <w:rPr>
          <w:lang w:val="en-GB"/>
        </w:rPr>
        <w:br/>
        <w:t>Let</w:t>
      </w:r>
      <w:r w:rsidR="00CA42CC">
        <w:rPr>
          <w:lang w:val="en-GB"/>
        </w:rPr>
        <w:t>’</w:t>
      </w:r>
      <w:r w:rsidRPr="00EE5CE4">
        <w:rPr>
          <w:lang w:val="en-GB"/>
        </w:rPr>
        <w:t xml:space="preserve">s calculate the </w:t>
      </w:r>
      <w:r w:rsidRPr="00EE5CE4">
        <w:rPr>
          <w:smallCaps/>
          <w:lang w:val="en-GB"/>
        </w:rPr>
        <w:t>Riemann</w:t>
      </w:r>
      <w:r w:rsidRPr="00EE5CE4">
        <w:rPr>
          <w:lang w:val="en-GB"/>
        </w:rPr>
        <w:t xml:space="preserve"> Curvature tensor however, so we find </w:t>
      </w:r>
      <w:r w:rsidR="00F875D0" w:rsidRPr="00EE5CE4">
        <w:rPr>
          <w:noProof/>
          <w:position w:val="-4"/>
          <w:sz w:val="20"/>
        </w:rPr>
        <w:drawing>
          <wp:inline distT="0" distB="0" distL="0" distR="0">
            <wp:extent cx="581025" cy="161925"/>
            <wp:effectExtent l="19050" t="0" r="9525" b="0"/>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pic:cNvPicPr>
                      <a:picLocks noChangeAspect="1" noChangeArrowheads="1"/>
                    </pic:cNvPicPr>
                  </pic:nvPicPr>
                  <pic:blipFill>
                    <a:blip r:embed="rId2341" cstate="print"/>
                    <a:srcRect/>
                    <a:stretch>
                      <a:fillRect/>
                    </a:stretch>
                  </pic:blipFill>
                  <pic:spPr bwMode="auto">
                    <a:xfrm>
                      <a:off x="0" y="0"/>
                      <a:ext cx="581025" cy="161925"/>
                    </a:xfrm>
                    <a:prstGeom prst="rect">
                      <a:avLst/>
                    </a:prstGeom>
                    <a:noFill/>
                    <a:ln w="9525">
                      <a:noFill/>
                      <a:miter lim="800000"/>
                      <a:headEnd/>
                      <a:tailEnd/>
                    </a:ln>
                  </pic:spPr>
                </pic:pic>
              </a:graphicData>
            </a:graphic>
          </wp:inline>
        </w:drawing>
      </w:r>
      <w:r w:rsidRPr="00EE5CE4">
        <w:rPr>
          <w:lang w:val="en-GB"/>
        </w:rPr>
        <w:t xml:space="preserve"> in turn, as demanded by the theorem (§6.11 </w:t>
      </w:r>
      <w:r w:rsidR="003B3689" w:rsidRPr="00EE5CE4">
        <w:rPr>
          <w:sz w:val="22"/>
          <w:lang w:val="en-GB"/>
        </w:rPr>
        <w:t>[</w:t>
      </w:r>
      <w:r w:rsidRPr="00EE5CE4">
        <w:rPr>
          <w:lang w:val="en-GB"/>
        </w:rPr>
        <w:t>30</w:t>
      </w:r>
      <w:r w:rsidR="003B3689" w:rsidRPr="00EE5CE4">
        <w:rPr>
          <w:sz w:val="22"/>
          <w:lang w:val="en-GB"/>
        </w:rPr>
        <w:t>]</w:t>
      </w:r>
      <w:r w:rsidRPr="00EE5CE4">
        <w:rPr>
          <w:lang w:val="en-GB"/>
        </w:rPr>
        <w:t>).« This appears plausible, but it</w:t>
      </w:r>
      <w:r w:rsidR="00CA42CC">
        <w:rPr>
          <w:lang w:val="en-GB"/>
        </w:rPr>
        <w:t>’</w:t>
      </w:r>
      <w:r w:rsidRPr="00EE5CE4">
        <w:rPr>
          <w:lang w:val="en-GB"/>
        </w:rPr>
        <w:t xml:space="preserve">s unfortunately not correct. In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namely there is a misprint. Using the corresponding spherical initial values instead of </w:t>
      </w:r>
      <w:r w:rsidR="002E15F3">
        <w:rPr>
          <w:lang w:val="en-GB"/>
        </w:rPr>
        <w:t>(980)</w:t>
      </w:r>
      <w:r w:rsidRPr="00EE5CE4">
        <w:rPr>
          <w:lang w:val="en-GB"/>
        </w:rPr>
        <w:t xml:space="preserve"> and </w:t>
      </w:r>
      <w:r w:rsidR="002E15F3">
        <w:rPr>
          <w:lang w:val="en-GB"/>
        </w:rPr>
        <w:t>(982)</w:t>
      </w:r>
    </w:p>
    <w:p w:rsidR="00CB018C" w:rsidRPr="00EE5CE4" w:rsidRDefault="00CB018C">
      <w:pPr>
        <w:pStyle w:val="Block"/>
        <w:rPr>
          <w:lang w:val="en-GB"/>
        </w:rPr>
      </w:pPr>
    </w:p>
    <w:p w:rsidR="00CB018C" w:rsidRPr="00EE5CE4" w:rsidRDefault="00CD493E">
      <w:pPr>
        <w:pStyle w:val="Formel1"/>
        <w:rPr>
          <w:lang w:val="en-GB"/>
        </w:rPr>
      </w:pPr>
      <w:r w:rsidRPr="00EE5CE4">
        <w:rPr>
          <w:lang w:val="en-GB"/>
        </w:rPr>
        <w:t>Mx={{1, 0, 0, 0},{0, -1, 0, 0},{0, 0, -r^2, 0},{0, 0, 0,-(r^2*Sin[theta]^2)}};</w:t>
      </w:r>
    </w:p>
    <w:p w:rsidR="00CB018C" w:rsidRPr="00EE5CE4" w:rsidRDefault="00CD493E">
      <w:pPr>
        <w:pStyle w:val="Formel1"/>
        <w:rPr>
          <w:rFonts w:ascii="Times" w:hAnsi="Times"/>
          <w:sz w:val="24"/>
          <w:lang w:val="en-GB"/>
        </w:rPr>
      </w:pPr>
      <w:r w:rsidRPr="00EE5CE4">
        <w:rPr>
          <w:lang w:val="en-GB"/>
        </w:rPr>
        <w:t>Di=Function[Part[{ct,r,theta,phi},#+1]];</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rFonts w:ascii="Times" w:hAnsi="Times"/>
          <w:sz w:val="24"/>
          <w:lang w:val="en-GB"/>
        </w:rPr>
        <w:t>(985)</w:t>
      </w:r>
    </w:p>
    <w:p w:rsidR="00CB018C" w:rsidRPr="00EE5CE4" w:rsidRDefault="00CB018C">
      <w:pPr>
        <w:pStyle w:val="Formel1"/>
        <w:rPr>
          <w:lang w:val="en-GB"/>
        </w:rPr>
      </w:pPr>
    </w:p>
    <w:p w:rsidR="00CB018C" w:rsidRPr="00EE5CE4" w:rsidRDefault="00CD493E">
      <w:pPr>
        <w:pStyle w:val="Fortsetzung"/>
        <w:spacing w:line="260" w:lineRule="exact"/>
        <w:rPr>
          <w:lang w:val="en-GB"/>
        </w:rPr>
      </w:pPr>
      <w:r w:rsidRPr="00EE5CE4">
        <w:rPr>
          <w:lang w:val="en-GB"/>
        </w:rPr>
        <w:t xml:space="preserve">we obtain with the exception of the component </w:t>
      </w:r>
      <w:r w:rsidR="00F875D0" w:rsidRPr="00EE5CE4">
        <w:rPr>
          <w:noProof/>
          <w:position w:val="-10"/>
          <w:sz w:val="20"/>
        </w:rPr>
        <w:drawing>
          <wp:inline distT="0" distB="0" distL="0" distR="0">
            <wp:extent cx="200025" cy="219075"/>
            <wp:effectExtent l="19050" t="0" r="9525" b="0"/>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pic:cNvPicPr>
                      <a:picLocks noChangeAspect="1" noChangeArrowheads="1"/>
                    </pic:cNvPicPr>
                  </pic:nvPicPr>
                  <pic:blipFill>
                    <a:blip r:embed="rId2342" cstate="print"/>
                    <a:srcRect/>
                    <a:stretch>
                      <a:fillRect/>
                    </a:stretch>
                  </pic:blipFill>
                  <pic:spPr bwMode="auto">
                    <a:xfrm>
                      <a:off x="0" y="0"/>
                      <a:ext cx="200025" cy="219075"/>
                    </a:xfrm>
                    <a:prstGeom prst="rect">
                      <a:avLst/>
                    </a:prstGeom>
                    <a:noFill/>
                    <a:ln w="9525">
                      <a:noFill/>
                      <a:miter lim="800000"/>
                      <a:headEnd/>
                      <a:tailEnd/>
                    </a:ln>
                  </pic:spPr>
                </pic:pic>
              </a:graphicData>
            </a:graphic>
          </wp:inline>
        </w:drawing>
      </w:r>
      <w:r w:rsidRPr="00EE5CE4">
        <w:rPr>
          <w:lang w:val="en-GB"/>
        </w:rPr>
        <w:t xml:space="preserve"> the same results, as in (8.5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The negative sign is missing with </w:t>
      </w:r>
      <w:r w:rsidR="00F875D0" w:rsidRPr="00EE5CE4">
        <w:rPr>
          <w:noProof/>
          <w:position w:val="-10"/>
          <w:sz w:val="20"/>
        </w:rPr>
        <w:drawing>
          <wp:inline distT="0" distB="0" distL="0" distR="0">
            <wp:extent cx="200025" cy="219075"/>
            <wp:effectExtent l="19050" t="0" r="9525" b="0"/>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pic:cNvPicPr>
                      <a:picLocks noChangeAspect="1" noChangeArrowheads="1"/>
                    </pic:cNvPicPr>
                  </pic:nvPicPr>
                  <pic:blipFill>
                    <a:blip r:embed="rId2342" cstate="print"/>
                    <a:srcRect/>
                    <a:stretch>
                      <a:fillRect/>
                    </a:stretch>
                  </pic:blipFill>
                  <pic:spPr bwMode="auto">
                    <a:xfrm>
                      <a:off x="0" y="0"/>
                      <a:ext cx="200025" cy="219075"/>
                    </a:xfrm>
                    <a:prstGeom prst="rect">
                      <a:avLst/>
                    </a:prstGeom>
                    <a:noFill/>
                    <a:ln w="9525">
                      <a:noFill/>
                      <a:miter lim="800000"/>
                      <a:headEnd/>
                      <a:tailEnd/>
                    </a:ln>
                  </pic:spPr>
                </pic:pic>
              </a:graphicData>
            </a:graphic>
          </wp:inline>
        </w:drawing>
      </w:r>
      <w:r w:rsidRPr="00EE5CE4">
        <w:rPr>
          <w:lang w:val="en-GB"/>
        </w:rPr>
        <w:t>. With the exact values:</w:t>
      </w:r>
    </w:p>
    <w:p w:rsidR="00CB018C" w:rsidRPr="00EE5CE4" w:rsidRDefault="00CB018C">
      <w:pPr>
        <w:pStyle w:val="Block"/>
        <w:rPr>
          <w:lang w:val="en-GB"/>
        </w:rPr>
      </w:pPr>
    </w:p>
    <w:p w:rsidR="00CB018C" w:rsidRPr="00EE5CE4" w:rsidRDefault="00F875D0">
      <w:pPr>
        <w:pStyle w:val="Formel"/>
        <w:rPr>
          <w:lang w:val="en-GB"/>
        </w:rPr>
      </w:pPr>
      <w:r w:rsidRPr="00EE5CE4">
        <w:rPr>
          <w:noProof/>
          <w:position w:val="-48"/>
          <w:sz w:val="20"/>
        </w:rPr>
        <w:drawing>
          <wp:inline distT="0" distB="0" distL="0" distR="0">
            <wp:extent cx="2066925" cy="695325"/>
            <wp:effectExtent l="19050" t="0" r="0" b="0"/>
            <wp:docPr id="1366" name="Picture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pic:cNvPicPr>
                      <a:picLocks noChangeAspect="1" noChangeArrowheads="1"/>
                    </pic:cNvPicPr>
                  </pic:nvPicPr>
                  <pic:blipFill>
                    <a:blip r:embed="rId2343" cstate="print"/>
                    <a:srcRect/>
                    <a:stretch>
                      <a:fillRect/>
                    </a:stretch>
                  </pic:blipFill>
                  <pic:spPr bwMode="auto">
                    <a:xfrm>
                      <a:off x="0" y="0"/>
                      <a:ext cx="2066925" cy="69532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2E15F3">
        <w:rPr>
          <w:lang w:val="en-GB"/>
        </w:rPr>
        <w:t>(986)</w:t>
      </w:r>
    </w:p>
    <w:p w:rsidR="00CB018C" w:rsidRPr="00EE5CE4" w:rsidRDefault="00CD493E">
      <w:pPr>
        <w:pStyle w:val="Block"/>
        <w:rPr>
          <w:lang w:val="en-GB"/>
        </w:rPr>
      </w:pPr>
      <w:r w:rsidRPr="00EE5CE4">
        <w:rPr>
          <w:lang w:val="en-GB"/>
        </w:rPr>
        <w:br/>
        <w:t xml:space="preserve">the </w:t>
      </w:r>
      <w:r w:rsidRPr="00EE5CE4">
        <w:rPr>
          <w:smallCaps/>
          <w:lang w:val="en-GB"/>
        </w:rPr>
        <w:t>Riemann</w:t>
      </w:r>
      <w:r w:rsidRPr="00EE5CE4">
        <w:rPr>
          <w:lang w:val="en-GB"/>
        </w:rPr>
        <w:t xml:space="preserve"> curvature tensor really vanishes. Before however, we first have to compute it. We will do this in the next section.</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4"/>
        <w:rPr>
          <w:lang w:val="en-GB"/>
        </w:rPr>
      </w:pPr>
      <w:bookmarkStart w:id="1636" w:name="_Toc113817201"/>
      <w:r w:rsidRPr="00EE5CE4">
        <w:rPr>
          <w:lang w:val="en-GB"/>
        </w:rPr>
        <w:t>7.2.5.2.</w:t>
      </w:r>
      <w:r w:rsidRPr="00EE5CE4">
        <w:rPr>
          <w:lang w:val="en-GB"/>
        </w:rPr>
        <w:tab/>
        <w:t>The R</w:t>
      </w:r>
      <w:r w:rsidRPr="00EE5CE4">
        <w:rPr>
          <w:sz w:val="20"/>
          <w:lang w:val="en-GB"/>
        </w:rPr>
        <w:t>IEMANN</w:t>
      </w:r>
      <w:r w:rsidRPr="00EE5CE4">
        <w:rPr>
          <w:lang w:val="en-GB"/>
        </w:rPr>
        <w:t xml:space="preserve"> curvature tensor</w:t>
      </w:r>
      <w:bookmarkEnd w:id="1636"/>
      <w:r w:rsidRPr="00EE5CE4">
        <w:rPr>
          <w:lang w:val="en-GB"/>
        </w:rPr>
        <w:t xml:space="preserve">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This is commonly marked with the symbol </w:t>
      </w:r>
      <w:r w:rsidRPr="00EE5CE4">
        <w:rPr>
          <w:i/>
          <w:lang w:val="en-GB"/>
        </w:rPr>
        <w:t>R</w:t>
      </w:r>
      <w:r w:rsidRPr="00EE5CE4">
        <w:rPr>
          <w:i/>
          <w:position w:val="6"/>
          <w:sz w:val="14"/>
          <w:lang w:val="en-GB"/>
        </w:rPr>
        <w:t>a</w:t>
      </w:r>
      <w:r w:rsidRPr="00EE5CE4">
        <w:rPr>
          <w:i/>
          <w:position w:val="-4"/>
          <w:sz w:val="14"/>
          <w:lang w:val="en-GB"/>
        </w:rPr>
        <w:t>bcd</w:t>
      </w:r>
      <w:r w:rsidRPr="00EE5CE4">
        <w:rPr>
          <w:lang w:val="en-GB"/>
        </w:rPr>
        <w:t>.</w:t>
      </w:r>
      <w:r w:rsidRPr="00EE5CE4">
        <w:rPr>
          <w:i/>
          <w:lang w:val="en-GB"/>
        </w:rPr>
        <w:t xml:space="preserve"> </w:t>
      </w:r>
      <w:r w:rsidRPr="00EE5CE4">
        <w:rPr>
          <w:lang w:val="en-GB"/>
        </w:rPr>
        <w:t>It is just about a 4</w:t>
      </w:r>
      <w:r w:rsidRPr="00EE5CE4">
        <w:rPr>
          <w:position w:val="6"/>
          <w:sz w:val="14"/>
          <w:lang w:val="en-GB"/>
        </w:rPr>
        <w:t>4</w:t>
      </w:r>
      <w:r w:rsidRPr="00EE5CE4">
        <w:rPr>
          <w:lang w:val="en-GB"/>
        </w:rPr>
        <w:t xml:space="preserve">-matrix with 256 components overall. We take over the definition of the individual components from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in turn hoping, that it is correct:</w:t>
      </w:r>
    </w:p>
    <w:p w:rsidR="00CB018C" w:rsidRPr="00EE5CE4" w:rsidRDefault="00CB018C">
      <w:pPr>
        <w:pStyle w:val="Block"/>
        <w:rPr>
          <w:lang w:val="en-GB"/>
        </w:rPr>
      </w:pPr>
    </w:p>
    <w:p w:rsidR="00CB018C" w:rsidRPr="00EE5CE4" w:rsidRDefault="00F875D0">
      <w:pPr>
        <w:pStyle w:val="Formel"/>
        <w:rPr>
          <w:lang w:val="en-GB"/>
        </w:rPr>
      </w:pPr>
      <w:r w:rsidRPr="00EE5CE4">
        <w:rPr>
          <w:noProof/>
          <w:position w:val="-10"/>
          <w:sz w:val="20"/>
        </w:rPr>
        <w:drawing>
          <wp:inline distT="0" distB="0" distL="0" distR="0">
            <wp:extent cx="2409825" cy="219075"/>
            <wp:effectExtent l="19050" t="0" r="9525" b="0"/>
            <wp:docPr id="1367" name="Picture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pic:cNvPicPr>
                      <a:picLocks noChangeAspect="1" noChangeArrowheads="1"/>
                    </pic:cNvPicPr>
                  </pic:nvPicPr>
                  <pic:blipFill>
                    <a:blip r:embed="rId2344" cstate="print"/>
                    <a:srcRect/>
                    <a:stretch>
                      <a:fillRect/>
                    </a:stretch>
                  </pic:blipFill>
                  <pic:spPr bwMode="auto">
                    <a:xfrm>
                      <a:off x="0" y="0"/>
                      <a:ext cx="2409825" cy="21907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2E15F3">
        <w:rPr>
          <w:lang w:val="en-GB"/>
        </w:rPr>
        <w:t>(987)</w:t>
      </w:r>
    </w:p>
    <w:p w:rsidR="00CB018C" w:rsidRPr="00EE5CE4" w:rsidRDefault="00CD493E" w:rsidP="00FD2518">
      <w:pPr>
        <w:spacing w:line="240" w:lineRule="exact"/>
        <w:ind w:right="28"/>
        <w:jc w:val="both"/>
        <w:rPr>
          <w:lang w:val="en-GB"/>
        </w:rPr>
      </w:pPr>
      <w:r w:rsidRPr="00EE5CE4">
        <w:rPr>
          <w:lang w:val="en-GB"/>
        </w:rPr>
        <w:br/>
        <w:t xml:space="preserve">We name the function to the determination of an individual component of the </w:t>
      </w:r>
      <w:r w:rsidRPr="00EE5CE4">
        <w:rPr>
          <w:smallCaps/>
          <w:lang w:val="en-GB"/>
        </w:rPr>
        <w:t>Riemann</w:t>
      </w:r>
      <w:r w:rsidRPr="00EE5CE4">
        <w:rPr>
          <w:lang w:val="en-GB"/>
        </w:rPr>
        <w:t xml:space="preserve"> curvature tensor with R</w:t>
      </w:r>
      <w:r w:rsidR="00F97F55" w:rsidRPr="00EE5CE4">
        <w:rPr>
          <w:lang w:val="en-GB"/>
        </w:rPr>
        <w:t>a</w:t>
      </w:r>
      <w:r w:rsidRPr="00EE5CE4">
        <w:rPr>
          <w:lang w:val="en-GB"/>
        </w:rPr>
        <w:t>bcd</w:t>
      </w:r>
      <w:r w:rsidR="00F97F55" w:rsidRPr="00EE5CE4">
        <w:rPr>
          <w:sz w:val="8"/>
          <w:szCs w:val="8"/>
          <w:lang w:val="en-GB"/>
        </w:rPr>
        <w:t> </w:t>
      </w:r>
      <w:r w:rsidR="003B3689" w:rsidRPr="00EE5CE4">
        <w:rPr>
          <w:sz w:val="22"/>
          <w:lang w:val="en-GB"/>
        </w:rPr>
        <w:t>[</w:t>
      </w:r>
      <w:r w:rsidRPr="00EE5CE4">
        <w:rPr>
          <w:lang w:val="en-GB"/>
        </w:rPr>
        <w:t>a,b,c,d,Mx</w:t>
      </w:r>
      <w:r w:rsidR="003B3689" w:rsidRPr="00EE5CE4">
        <w:rPr>
          <w:sz w:val="22"/>
          <w:lang w:val="en-GB"/>
        </w:rPr>
        <w:t>]</w:t>
      </w:r>
      <w:r w:rsidRPr="00EE5CE4">
        <w:rPr>
          <w:lang w:val="en-GB"/>
        </w:rPr>
        <w:t xml:space="preserve">, at which point the upper-case A should refer to a superscript index (RAbcd≠Rabcd). </w:t>
      </w:r>
    </w:p>
    <w:p w:rsidR="00FD2518" w:rsidRPr="00EE5CE4" w:rsidRDefault="00FD2518" w:rsidP="00FD2518">
      <w:pPr>
        <w:spacing w:line="240" w:lineRule="exact"/>
        <w:ind w:right="28"/>
        <w:jc w:val="both"/>
        <w:rPr>
          <w:lang w:val="en-GB"/>
        </w:rPr>
      </w:pPr>
    </w:p>
    <w:p w:rsidR="00CB018C" w:rsidRPr="00EE5CE4" w:rsidRDefault="00CD493E" w:rsidP="003948E6">
      <w:pPr>
        <w:pStyle w:val="Block"/>
        <w:keepNext/>
        <w:widowControl w:val="0"/>
        <w:ind w:left="0"/>
        <w:rPr>
          <w:lang w:val="en-GB"/>
        </w:rPr>
      </w:pPr>
      <w:r w:rsidRPr="00EE5CE4">
        <w:rPr>
          <w:lang w:val="en-GB"/>
        </w:rPr>
        <w:lastRenderedPageBreak/>
        <w:t>Thus, the values a, b, c, d and Mx are input variables. We add-up across e. Please add-up only the two last products, since only they are containing e. I would have been able to spare unnecessary work and four weeks endless searching, if I would have taken this into account from the beginning. Furthermore, we must be careful, that we don</w:t>
      </w:r>
      <w:r w:rsidR="00CA42CC">
        <w:rPr>
          <w:lang w:val="en-GB"/>
        </w:rPr>
        <w:t>’</w:t>
      </w:r>
      <w:r w:rsidRPr="00EE5CE4">
        <w:rPr>
          <w:lang w:val="en-GB"/>
        </w:rPr>
        <w:t>t use the same symbols for the loop-variables and we obtain as »Mathematica«-program:</w:t>
      </w:r>
    </w:p>
    <w:p w:rsidR="00CB018C" w:rsidRPr="00EE5CE4" w:rsidRDefault="00CB018C">
      <w:pPr>
        <w:pStyle w:val="Block"/>
        <w:rPr>
          <w:lang w:val="en-GB"/>
        </w:rPr>
      </w:pPr>
    </w:p>
    <w:p w:rsidR="00CB018C" w:rsidRPr="00EE5CE4" w:rsidRDefault="00CD493E">
      <w:pPr>
        <w:pStyle w:val="Formel1"/>
        <w:rPr>
          <w:lang w:val="en-GB"/>
        </w:rPr>
      </w:pPr>
      <w:r w:rsidRPr="00EE5CE4">
        <w:rPr>
          <w:lang w:val="en-GB"/>
        </w:rPr>
        <w:t>RAbcd=Function[For[RA=0;m=0,m&lt;4,m++,RA+=</w:t>
      </w:r>
    </w:p>
    <w:p w:rsidR="00CB018C" w:rsidRPr="00664F53" w:rsidRDefault="00CD493E">
      <w:pPr>
        <w:pStyle w:val="Formel1"/>
      </w:pPr>
      <w:r w:rsidRPr="00664F53">
        <w:t>MGamma[m,#2,#4,#5] MGamma[#1,m,#3,#5]-</w:t>
      </w:r>
    </w:p>
    <w:p w:rsidR="00CB018C" w:rsidRPr="00664F53" w:rsidRDefault="00CD493E">
      <w:pPr>
        <w:pStyle w:val="Formel1"/>
      </w:pPr>
      <w:r w:rsidRPr="00664F53">
        <w:t xml:space="preserve">MGamma[m,#2,#3,#5] MGamma[#1,m,#4,#5]]; </w:t>
      </w:r>
      <w:r w:rsidRPr="00664F53">
        <w:rPr>
          <w:rFonts w:ascii="Times" w:hAnsi="Times"/>
          <w:sz w:val="24"/>
        </w:rPr>
        <w:tab/>
      </w:r>
      <w:r w:rsidRPr="00664F53">
        <w:rPr>
          <w:rFonts w:ascii="Times" w:hAnsi="Times"/>
          <w:sz w:val="24"/>
        </w:rPr>
        <w:tab/>
      </w:r>
      <w:r w:rsidRPr="00664F53">
        <w:rPr>
          <w:rFonts w:ascii="Times" w:hAnsi="Times"/>
          <w:sz w:val="24"/>
        </w:rPr>
        <w:tab/>
      </w:r>
      <w:r w:rsidRPr="00664F53">
        <w:rPr>
          <w:rFonts w:ascii="Times" w:hAnsi="Times"/>
          <w:sz w:val="24"/>
        </w:rPr>
        <w:tab/>
      </w:r>
      <w:r w:rsidR="002E15F3">
        <w:rPr>
          <w:rFonts w:ascii="Times" w:hAnsi="Times"/>
          <w:sz w:val="24"/>
        </w:rPr>
        <w:t>(988)</w:t>
      </w:r>
    </w:p>
    <w:p w:rsidR="00CB018C" w:rsidRPr="00EE5CE4" w:rsidRDefault="00CD493E">
      <w:pPr>
        <w:pStyle w:val="Formel1"/>
        <w:rPr>
          <w:lang w:val="en-GB"/>
        </w:rPr>
      </w:pPr>
      <w:r w:rsidRPr="00EE5CE4">
        <w:rPr>
          <w:lang w:val="en-GB"/>
        </w:rPr>
        <w:t>Simplify[RA+D[MGamma[#1,#2,#4,#5],Di[#3]]-</w:t>
      </w:r>
    </w:p>
    <w:p w:rsidR="00CB018C" w:rsidRPr="00EE5CE4" w:rsidRDefault="00CD493E">
      <w:pPr>
        <w:pStyle w:val="Formel1"/>
        <w:rPr>
          <w:lang w:val="en-GB"/>
        </w:rPr>
      </w:pPr>
      <w:r w:rsidRPr="00EE5CE4">
        <w:rPr>
          <w:lang w:val="en-GB"/>
        </w:rPr>
        <w:t>D[MGamma[#1,#2,#3,#5],Di[#4]]]];</w:t>
      </w:r>
    </w:p>
    <w:p w:rsidR="00CB018C" w:rsidRPr="00EE5CE4" w:rsidRDefault="00CD493E">
      <w:pPr>
        <w:pStyle w:val="Fortsetzung"/>
        <w:rPr>
          <w:lang w:val="en-GB"/>
        </w:rPr>
      </w:pPr>
      <w:r w:rsidRPr="00EE5CE4">
        <w:rPr>
          <w:rFonts w:ascii="Chicago" w:hAnsi="Chicago"/>
          <w:sz w:val="20"/>
          <w:lang w:val="en-GB"/>
        </w:rPr>
        <w:br/>
      </w:r>
      <w:r w:rsidRPr="00EE5CE4">
        <w:rPr>
          <w:lang w:val="en-GB"/>
        </w:rPr>
        <w:t xml:space="preserve">With the genuine </w:t>
      </w:r>
      <w:r w:rsidR="00FD38FA" w:rsidRPr="00855131">
        <w:rPr>
          <w:smallCaps/>
          <w:lang w:val="en-GB"/>
        </w:rPr>
        <w:t>M</w:t>
      </w:r>
      <w:r w:rsidR="00FD38FA" w:rsidRPr="00615777">
        <w:rPr>
          <w:smallCaps/>
          <w:lang w:val="en-US"/>
        </w:rPr>
        <w:t>inkovski</w:t>
      </w:r>
      <w:r w:rsidR="00FD38FA" w:rsidRPr="00EE5CE4">
        <w:rPr>
          <w:lang w:val="en-GB"/>
        </w:rPr>
        <w:t xml:space="preserve">an </w:t>
      </w:r>
      <w:r w:rsidRPr="00EE5CE4">
        <w:rPr>
          <w:lang w:val="en-GB"/>
        </w:rPr>
        <w:t xml:space="preserve">line-element with Cartesian and spherical coordinates all solutions become zero. According to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the solutions must fill the relation</w:t>
      </w:r>
      <w:r w:rsidR="00F875D0" w:rsidRPr="00EE5CE4">
        <w:rPr>
          <w:noProof/>
          <w:position w:val="-4"/>
          <w:sz w:val="20"/>
        </w:rPr>
        <w:drawing>
          <wp:inline distT="0" distB="0" distL="0" distR="0">
            <wp:extent cx="885825" cy="161925"/>
            <wp:effectExtent l="19050" t="0" r="0" b="0"/>
            <wp:docPr id="1368" name="Pictur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pic:cNvPicPr>
                      <a:picLocks noChangeAspect="1" noChangeArrowheads="1"/>
                    </pic:cNvPicPr>
                  </pic:nvPicPr>
                  <pic:blipFill>
                    <a:blip r:embed="rId2345" cstate="print"/>
                    <a:srcRect/>
                    <a:stretch>
                      <a:fillRect/>
                    </a:stretch>
                  </pic:blipFill>
                  <pic:spPr bwMode="auto">
                    <a:xfrm>
                      <a:off x="0" y="0"/>
                      <a:ext cx="885825" cy="161925"/>
                    </a:xfrm>
                    <a:prstGeom prst="rect">
                      <a:avLst/>
                    </a:prstGeom>
                    <a:noFill/>
                    <a:ln w="9525">
                      <a:noFill/>
                      <a:miter lim="800000"/>
                      <a:headEnd/>
                      <a:tailEnd/>
                    </a:ln>
                  </pic:spPr>
                </pic:pic>
              </a:graphicData>
            </a:graphic>
          </wp:inline>
        </w:drawing>
      </w:r>
      <w:r w:rsidRPr="00EE5CE4">
        <w:rPr>
          <w:lang w:val="en-GB"/>
        </w:rPr>
        <w:t xml:space="preserve"> which is the case indeed (trivial). The program seems to be just right.</w:t>
      </w:r>
    </w:p>
    <w:p w:rsidR="00CB018C" w:rsidRPr="00EE5CE4" w:rsidRDefault="00CB018C">
      <w:pPr>
        <w:pStyle w:val="Fortsetzung"/>
        <w:rPr>
          <w:lang w:val="en-GB"/>
        </w:rPr>
      </w:pPr>
    </w:p>
    <w:p w:rsidR="00CB018C" w:rsidRPr="00EE5CE4" w:rsidRDefault="00CD493E">
      <w:pPr>
        <w:pStyle w:val="Block"/>
        <w:rPr>
          <w:lang w:val="en-GB"/>
        </w:rPr>
      </w:pPr>
      <w:r w:rsidRPr="00EE5CE4">
        <w:rPr>
          <w:lang w:val="en-GB"/>
        </w:rPr>
        <w:t xml:space="preserve">The </w:t>
      </w:r>
      <w:r w:rsidRPr="00EE5CE4">
        <w:rPr>
          <w:smallCaps/>
          <w:lang w:val="en-GB"/>
        </w:rPr>
        <w:t>Riemann</w:t>
      </w:r>
      <w:r w:rsidRPr="00EE5CE4">
        <w:rPr>
          <w:lang w:val="en-GB"/>
        </w:rPr>
        <w:t xml:space="preserve">-tensor vanishes, but what does it look like with the </w:t>
      </w:r>
      <w:r w:rsidRPr="00EE5CE4">
        <w:rPr>
          <w:smallCaps/>
          <w:lang w:val="en-GB"/>
        </w:rPr>
        <w:t>Ricci</w:t>
      </w:r>
      <w:r w:rsidRPr="00EE5CE4">
        <w:rPr>
          <w:lang w:val="en-GB"/>
        </w:rPr>
        <w:t xml:space="preserve">-tensor </w:t>
      </w:r>
      <w:r w:rsidRPr="00EE5CE4">
        <w:rPr>
          <w:i/>
          <w:lang w:val="en-GB"/>
        </w:rPr>
        <w:t>R</w:t>
      </w:r>
      <w:r w:rsidRPr="00EE5CE4">
        <w:rPr>
          <w:i/>
          <w:position w:val="-4"/>
          <w:sz w:val="14"/>
          <w:lang w:val="en-GB"/>
        </w:rPr>
        <w:t>ab</w:t>
      </w:r>
      <w:r w:rsidRPr="00EE5CE4">
        <w:rPr>
          <w:lang w:val="en-GB"/>
        </w:rPr>
        <w:t xml:space="preserve"> or with the curvature-scalar </w:t>
      </w:r>
      <w:r w:rsidRPr="00EE5CE4">
        <w:rPr>
          <w:i/>
          <w:lang w:val="en-GB"/>
        </w:rPr>
        <w:t>R</w:t>
      </w:r>
      <w:r w:rsidRPr="00EE5CE4">
        <w:rPr>
          <w:lang w:val="en-GB"/>
        </w:rPr>
        <w:t>? In order to compute them, first of all let</w:t>
      </w:r>
      <w:r w:rsidR="00CA42CC">
        <w:rPr>
          <w:lang w:val="en-GB"/>
        </w:rPr>
        <w:t>’</w:t>
      </w:r>
      <w:r w:rsidRPr="00EE5CE4">
        <w:rPr>
          <w:lang w:val="en-GB"/>
        </w:rPr>
        <w:t xml:space="preserve">s have a look at the lowered tensor </w:t>
      </w:r>
      <w:r w:rsidRPr="00EE5CE4">
        <w:rPr>
          <w:i/>
          <w:lang w:val="en-GB"/>
        </w:rPr>
        <w:t>R</w:t>
      </w:r>
      <w:r w:rsidRPr="00EE5CE4">
        <w:rPr>
          <w:i/>
          <w:position w:val="-4"/>
          <w:sz w:val="14"/>
          <w:lang w:val="en-GB"/>
        </w:rPr>
        <w:t>abcd</w:t>
      </w:r>
      <w:r w:rsidRPr="00EE5CE4">
        <w:rPr>
          <w:lang w:val="en-GB"/>
        </w:rPr>
        <w:t xml:space="preserve">. By analogy with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we obtain it with the help of the following relation:</w:t>
      </w:r>
    </w:p>
    <w:p w:rsidR="00CB018C" w:rsidRPr="00EE5CE4" w:rsidRDefault="00CB018C">
      <w:pPr>
        <w:pStyle w:val="Block"/>
        <w:rPr>
          <w:lang w:val="en-GB"/>
        </w:rPr>
      </w:pPr>
    </w:p>
    <w:p w:rsidR="00CB018C" w:rsidRPr="00EE5CE4" w:rsidRDefault="00F875D0">
      <w:pPr>
        <w:pStyle w:val="Formel"/>
        <w:rPr>
          <w:lang w:val="en-GB"/>
        </w:rPr>
      </w:pPr>
      <w:r w:rsidRPr="00EE5CE4">
        <w:rPr>
          <w:noProof/>
          <w:position w:val="-10"/>
          <w:sz w:val="20"/>
        </w:rPr>
        <w:drawing>
          <wp:inline distT="0" distB="0" distL="0" distR="0">
            <wp:extent cx="1152525" cy="219075"/>
            <wp:effectExtent l="19050" t="0" r="0" b="0"/>
            <wp:docPr id="1369" name="Pictur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pic:cNvPicPr>
                      <a:picLocks noChangeAspect="1" noChangeArrowheads="1"/>
                    </pic:cNvPicPr>
                  </pic:nvPicPr>
                  <pic:blipFill>
                    <a:blip r:embed="rId2346" cstate="print"/>
                    <a:srcRect/>
                    <a:stretch>
                      <a:fillRect/>
                    </a:stretch>
                  </pic:blipFill>
                  <pic:spPr bwMode="auto">
                    <a:xfrm>
                      <a:off x="0" y="0"/>
                      <a:ext cx="1152525" cy="21907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2E15F3">
        <w:rPr>
          <w:lang w:val="en-GB"/>
        </w:rPr>
        <w:t>(989)</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The following permutation-rules apply:</w:t>
      </w:r>
    </w:p>
    <w:p w:rsidR="00CB018C" w:rsidRPr="00EE5CE4" w:rsidRDefault="00CB018C">
      <w:pPr>
        <w:pStyle w:val="Block"/>
        <w:rPr>
          <w:lang w:val="en-GB"/>
        </w:rPr>
      </w:pPr>
    </w:p>
    <w:p w:rsidR="00CB018C" w:rsidRPr="00EE5CE4" w:rsidRDefault="00F875D0">
      <w:pPr>
        <w:pStyle w:val="Formel"/>
        <w:rPr>
          <w:lang w:val="en-GB"/>
        </w:rPr>
      </w:pPr>
      <w:r w:rsidRPr="00EE5CE4">
        <w:rPr>
          <w:noProof/>
          <w:position w:val="-10"/>
          <w:sz w:val="20"/>
        </w:rPr>
        <w:drawing>
          <wp:inline distT="0" distB="0" distL="0" distR="0">
            <wp:extent cx="2028825" cy="190500"/>
            <wp:effectExtent l="19050" t="0" r="9525" b="0"/>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pic:cNvPicPr>
                      <a:picLocks noChangeAspect="1" noChangeArrowheads="1"/>
                    </pic:cNvPicPr>
                  </pic:nvPicPr>
                  <pic:blipFill>
                    <a:blip r:embed="rId2347" cstate="print"/>
                    <a:srcRect/>
                    <a:stretch>
                      <a:fillRect/>
                    </a:stretch>
                  </pic:blipFill>
                  <pic:spPr bwMode="auto">
                    <a:xfrm>
                      <a:off x="0" y="0"/>
                      <a:ext cx="2028825" cy="190500"/>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Pr="00EE5CE4">
        <w:rPr>
          <w:noProof/>
          <w:position w:val="-10"/>
          <w:sz w:val="20"/>
        </w:rPr>
        <w:drawing>
          <wp:inline distT="0" distB="0" distL="0" distR="0">
            <wp:extent cx="876300" cy="190500"/>
            <wp:effectExtent l="19050" t="0" r="0" b="0"/>
            <wp:docPr id="1371" name="Pictur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pic:cNvPicPr>
                      <a:picLocks noChangeAspect="1" noChangeArrowheads="1"/>
                    </pic:cNvPicPr>
                  </pic:nvPicPr>
                  <pic:blipFill>
                    <a:blip r:embed="rId2348" cstate="print"/>
                    <a:srcRect/>
                    <a:stretch>
                      <a:fillRect/>
                    </a:stretch>
                  </pic:blipFill>
                  <pic:spPr bwMode="auto">
                    <a:xfrm>
                      <a:off x="0" y="0"/>
                      <a:ext cx="876300" cy="190500"/>
                    </a:xfrm>
                    <a:prstGeom prst="rect">
                      <a:avLst/>
                    </a:prstGeom>
                    <a:noFill/>
                    <a:ln w="9525">
                      <a:noFill/>
                      <a:miter lim="800000"/>
                      <a:headEnd/>
                      <a:tailEnd/>
                    </a:ln>
                  </pic:spPr>
                </pic:pic>
              </a:graphicData>
            </a:graphic>
          </wp:inline>
        </w:drawing>
      </w:r>
      <w:r w:rsidR="00CD493E" w:rsidRPr="00EE5CE4">
        <w:rPr>
          <w:position w:val="-10"/>
          <w:lang w:val="en-GB"/>
        </w:rPr>
        <w:t xml:space="preserve">     </w:t>
      </w:r>
      <w:r w:rsidR="00CD493E" w:rsidRPr="00EE5CE4">
        <w:rPr>
          <w:lang w:val="en-GB"/>
        </w:rPr>
        <w:tab/>
      </w:r>
      <w:r w:rsidR="00CD493E" w:rsidRPr="00EE5CE4">
        <w:rPr>
          <w:lang w:val="en-GB"/>
        </w:rPr>
        <w:tab/>
      </w:r>
      <w:r w:rsidR="00CD493E" w:rsidRPr="00EE5CE4">
        <w:rPr>
          <w:lang w:val="en-GB"/>
        </w:rPr>
        <w:tab/>
      </w:r>
      <w:r w:rsidR="002E15F3">
        <w:rPr>
          <w:lang w:val="en-GB"/>
        </w:rPr>
        <w:t>(990)</w:t>
      </w:r>
    </w:p>
    <w:p w:rsidR="00CB018C" w:rsidRPr="00EE5CE4" w:rsidRDefault="00CD493E">
      <w:pPr>
        <w:pStyle w:val="Fortsetzung"/>
        <w:rPr>
          <w:lang w:val="en-GB"/>
        </w:rPr>
      </w:pPr>
      <w:r w:rsidRPr="00EE5CE4">
        <w:rPr>
          <w:lang w:val="en-GB"/>
        </w:rPr>
        <w:br/>
        <w:t xml:space="preserve">It becomes more difficult with it to sort out the dependent components. Expression </w:t>
      </w:r>
      <w:r w:rsidR="002E15F3">
        <w:rPr>
          <w:lang w:val="en-GB"/>
        </w:rPr>
        <w:t>(989)</w:t>
      </w:r>
      <w:r w:rsidRPr="00EE5CE4">
        <w:rPr>
          <w:lang w:val="en-GB"/>
        </w:rPr>
        <w:t xml:space="preserve"> can be transformed into the following simple program:</w:t>
      </w:r>
    </w:p>
    <w:p w:rsidR="00CB018C" w:rsidRPr="00EE5CE4" w:rsidRDefault="00CB018C">
      <w:pPr>
        <w:pStyle w:val="Block"/>
        <w:rPr>
          <w:lang w:val="en-GB"/>
        </w:rPr>
      </w:pPr>
    </w:p>
    <w:p w:rsidR="00CB018C" w:rsidRPr="00EE5CE4" w:rsidRDefault="00CD493E">
      <w:pPr>
        <w:pStyle w:val="Formel1"/>
        <w:rPr>
          <w:rFonts w:ascii="Times" w:hAnsi="Times"/>
          <w:sz w:val="24"/>
          <w:lang w:val="en-GB"/>
        </w:rPr>
      </w:pPr>
      <w:r w:rsidRPr="00EE5CE4">
        <w:rPr>
          <w:lang w:val="en-GB"/>
        </w:rPr>
        <w:t xml:space="preserve">Rabcd=Function[MPart[#5,#1,#1] RAbcd[#1,#2,#3,#4,#5]];   </w:t>
      </w:r>
      <w:r w:rsidRPr="00EE5CE4">
        <w:rPr>
          <w:lang w:val="en-GB"/>
        </w:rPr>
        <w:tab/>
      </w:r>
      <w:r w:rsidRPr="00EE5CE4">
        <w:rPr>
          <w:lang w:val="en-GB"/>
        </w:rPr>
        <w:tab/>
      </w:r>
      <w:r w:rsidR="002E15F3">
        <w:rPr>
          <w:rFonts w:ascii="Times" w:hAnsi="Times"/>
          <w:sz w:val="24"/>
          <w:lang w:val="en-GB"/>
        </w:rPr>
        <w:t>(991)</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A summation doesn</w:t>
      </w:r>
      <w:r w:rsidR="00CA42CC">
        <w:rPr>
          <w:lang w:val="en-GB"/>
        </w:rPr>
        <w:t>’</w:t>
      </w:r>
      <w:r w:rsidRPr="00EE5CE4">
        <w:rPr>
          <w:lang w:val="en-GB"/>
        </w:rPr>
        <w:t xml:space="preserve">t take place here. With Cartesian coordinates, all results are equal to zero, as well with spherical coordinates. The conditions </w:t>
      </w:r>
      <w:r w:rsidR="002E15F3">
        <w:rPr>
          <w:lang w:val="en-GB"/>
        </w:rPr>
        <w:t>(990)</w:t>
      </w:r>
      <w:r w:rsidRPr="00EE5CE4">
        <w:rPr>
          <w:lang w:val="en-GB"/>
        </w:rPr>
        <w:t xml:space="preserve"> are filled trivially. Also </w:t>
      </w:r>
      <w:r w:rsidRPr="00EE5CE4">
        <w:rPr>
          <w:i/>
          <w:lang w:val="en-GB"/>
        </w:rPr>
        <w:t>R</w:t>
      </w:r>
      <w:r w:rsidRPr="00EE5CE4">
        <w:rPr>
          <w:i/>
          <w:position w:val="-4"/>
          <w:sz w:val="14"/>
          <w:lang w:val="en-GB"/>
        </w:rPr>
        <w:t>abcd</w:t>
      </w:r>
      <w:r w:rsidRPr="00EE5CE4">
        <w:rPr>
          <w:lang w:val="en-GB"/>
        </w:rPr>
        <w:t xml:space="preserve"> vanishes with it. Thus, we can set about to compute the </w:t>
      </w:r>
      <w:r w:rsidRPr="00EE5CE4">
        <w:rPr>
          <w:smallCaps/>
          <w:lang w:val="en-GB"/>
        </w:rPr>
        <w:t>Ricci</w:t>
      </w:r>
      <w:r w:rsidRPr="00EE5CE4">
        <w:rPr>
          <w:lang w:val="en-GB"/>
        </w:rPr>
        <w:t>-tensor.</w:t>
      </w:r>
    </w:p>
    <w:p w:rsidR="00CB018C" w:rsidRPr="00EE5CE4" w:rsidRDefault="00CB018C">
      <w:pPr>
        <w:pStyle w:val="Block"/>
        <w:rPr>
          <w:lang w:val="en-GB"/>
        </w:rPr>
      </w:pPr>
    </w:p>
    <w:p w:rsidR="00CB018C" w:rsidRPr="00EE5CE4" w:rsidRDefault="00CB018C">
      <w:pPr>
        <w:pStyle w:val="Block"/>
        <w:ind w:firstLine="0"/>
        <w:rPr>
          <w:lang w:val="en-GB"/>
        </w:rPr>
      </w:pPr>
    </w:p>
    <w:p w:rsidR="00B44124" w:rsidRPr="00EE5CE4" w:rsidRDefault="00B44124">
      <w:pPr>
        <w:pStyle w:val="Block"/>
        <w:ind w:firstLine="0"/>
        <w:rPr>
          <w:lang w:val="en-GB"/>
        </w:rPr>
      </w:pPr>
    </w:p>
    <w:p w:rsidR="00B44124" w:rsidRPr="00EE5CE4" w:rsidRDefault="00B44124">
      <w:pPr>
        <w:pStyle w:val="Block"/>
        <w:ind w:firstLine="0"/>
        <w:rPr>
          <w:lang w:val="en-GB"/>
        </w:rPr>
      </w:pPr>
    </w:p>
    <w:p w:rsidR="00CB018C" w:rsidRPr="00EE5CE4" w:rsidRDefault="00CB018C">
      <w:pPr>
        <w:pStyle w:val="Block"/>
        <w:rPr>
          <w:lang w:val="en-GB"/>
        </w:rPr>
      </w:pPr>
    </w:p>
    <w:p w:rsidR="00CB018C" w:rsidRPr="00EE5CE4" w:rsidRDefault="00CD493E">
      <w:pPr>
        <w:pStyle w:val="berschrift4"/>
        <w:rPr>
          <w:lang w:val="en-GB"/>
        </w:rPr>
      </w:pPr>
      <w:bookmarkStart w:id="1637" w:name="_Toc113817202"/>
      <w:r w:rsidRPr="00EE5CE4">
        <w:rPr>
          <w:lang w:val="en-GB"/>
        </w:rPr>
        <w:t>7.2.5.3.</w:t>
      </w:r>
      <w:r w:rsidRPr="00EE5CE4">
        <w:rPr>
          <w:lang w:val="en-GB"/>
        </w:rPr>
        <w:tab/>
        <w:t>The R</w:t>
      </w:r>
      <w:r w:rsidRPr="00EE5CE4">
        <w:rPr>
          <w:sz w:val="20"/>
          <w:lang w:val="en-GB"/>
        </w:rPr>
        <w:t>ICCI</w:t>
      </w:r>
      <w:r w:rsidRPr="00EE5CE4">
        <w:rPr>
          <w:lang w:val="en-GB"/>
        </w:rPr>
        <w:t>-tensor</w:t>
      </w:r>
      <w:bookmarkEnd w:id="1637"/>
      <w:r w:rsidRPr="00EE5CE4">
        <w:rPr>
          <w:lang w:val="en-GB"/>
        </w:rPr>
        <w:t xml:space="preserve">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This is marked with the symbol </w:t>
      </w:r>
      <w:r w:rsidRPr="00EE5CE4">
        <w:rPr>
          <w:i/>
          <w:lang w:val="en-GB"/>
        </w:rPr>
        <w:t>R</w:t>
      </w:r>
      <w:r w:rsidRPr="00EE5CE4">
        <w:rPr>
          <w:i/>
          <w:position w:val="-4"/>
          <w:sz w:val="14"/>
          <w:lang w:val="en-GB"/>
        </w:rPr>
        <w:t>ab</w:t>
      </w:r>
      <w:r w:rsidRPr="00EE5CE4">
        <w:rPr>
          <w:lang w:val="en-GB"/>
        </w:rPr>
        <w:t>. Thus, it</w:t>
      </w:r>
      <w:r w:rsidR="00CA42CC">
        <w:rPr>
          <w:lang w:val="en-GB"/>
        </w:rPr>
        <w:t>’</w:t>
      </w:r>
      <w:r w:rsidRPr="00EE5CE4">
        <w:rPr>
          <w:lang w:val="en-GB"/>
        </w:rPr>
        <w:t>s about a 4</w:t>
      </w:r>
      <w:r w:rsidRPr="00EE5CE4">
        <w:rPr>
          <w:position w:val="6"/>
          <w:sz w:val="14"/>
          <w:lang w:val="en-GB"/>
        </w:rPr>
        <w:t>2</w:t>
      </w:r>
      <w:r w:rsidRPr="00EE5CE4">
        <w:rPr>
          <w:lang w:val="en-GB"/>
        </w:rPr>
        <w:t xml:space="preserve">-Matrix with 16 components overall. According to the definition in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applies:</w:t>
      </w:r>
    </w:p>
    <w:p w:rsidR="00CB018C" w:rsidRPr="00EE5CE4" w:rsidRDefault="00CB018C">
      <w:pPr>
        <w:pStyle w:val="Block"/>
        <w:rPr>
          <w:lang w:val="en-GB"/>
        </w:rPr>
      </w:pPr>
    </w:p>
    <w:p w:rsidR="00CB018C" w:rsidRPr="00EE5CE4" w:rsidRDefault="00F875D0">
      <w:pPr>
        <w:pStyle w:val="Formel"/>
        <w:rPr>
          <w:lang w:val="en-GB"/>
        </w:rPr>
      </w:pPr>
      <w:r w:rsidRPr="00EE5CE4">
        <w:rPr>
          <w:noProof/>
          <w:position w:val="-10"/>
          <w:sz w:val="20"/>
        </w:rPr>
        <w:drawing>
          <wp:inline distT="0" distB="0" distL="0" distR="0">
            <wp:extent cx="1295400" cy="219075"/>
            <wp:effectExtent l="19050" t="0" r="0" b="0"/>
            <wp:docPr id="1372" name="Picture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pic:cNvPicPr>
                      <a:picLocks noChangeAspect="1" noChangeArrowheads="1"/>
                    </pic:cNvPicPr>
                  </pic:nvPicPr>
                  <pic:blipFill>
                    <a:blip r:embed="rId2349" cstate="print"/>
                    <a:srcRect/>
                    <a:stretch>
                      <a:fillRect/>
                    </a:stretch>
                  </pic:blipFill>
                  <pic:spPr bwMode="auto">
                    <a:xfrm>
                      <a:off x="0" y="0"/>
                      <a:ext cx="1295400" cy="21907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t xml:space="preserve">   (6.83 </w:t>
      </w:r>
      <w:r w:rsidR="003B3689" w:rsidRPr="00EE5CE4">
        <w:rPr>
          <w:sz w:val="22"/>
          <w:lang w:val="en-GB"/>
        </w:rPr>
        <w:t>[</w:t>
      </w:r>
      <w:r w:rsidR="00CD493E" w:rsidRPr="00EE5CE4">
        <w:rPr>
          <w:lang w:val="en-GB"/>
        </w:rPr>
        <w:t>30</w:t>
      </w:r>
      <w:r w:rsidR="003B3689" w:rsidRPr="00EE5CE4">
        <w:rPr>
          <w:sz w:val="22"/>
          <w:lang w:val="en-GB"/>
        </w:rPr>
        <w:t>]</w:t>
      </w:r>
      <w:r w:rsidR="00CD493E" w:rsidRPr="00EE5CE4">
        <w:rPr>
          <w:lang w:val="en-GB"/>
        </w:rPr>
        <w:t>)</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Even this expression cannot be correct like that. Now I found a second source indeed, unfortunately just there the middle part, which is of immense importance, has been calculated by another way namely with the help of the K</w:t>
      </w:r>
      <w:r w:rsidRPr="00EE5CE4">
        <w:rPr>
          <w:sz w:val="20"/>
          <w:lang w:val="en-GB"/>
        </w:rPr>
        <w:t>RONECKER</w:t>
      </w:r>
      <w:r w:rsidRPr="00EE5CE4">
        <w:rPr>
          <w:lang w:val="en-GB"/>
        </w:rPr>
        <w:t>-delta-function, being easily to program on the one hand, being unhelpful on the other hand, since D</w:t>
      </w:r>
      <w:r w:rsidR="00CA42CC">
        <w:rPr>
          <w:lang w:val="en-GB"/>
        </w:rPr>
        <w:t>’</w:t>
      </w:r>
      <w:r w:rsidRPr="00EE5CE4">
        <w:rPr>
          <w:lang w:val="en-GB"/>
        </w:rPr>
        <w:t>I</w:t>
      </w:r>
      <w:r w:rsidRPr="00EE5CE4">
        <w:rPr>
          <w:sz w:val="20"/>
          <w:lang w:val="en-GB"/>
        </w:rPr>
        <w:t>NVERNO</w:t>
      </w:r>
      <w:r w:rsidRPr="00EE5CE4">
        <w:rPr>
          <w:lang w:val="en-GB"/>
        </w:rPr>
        <w:t xml:space="preserve"> does not provide any further information, whether and in what extent is to be added-up. Therefore we want to proceed the other way in that we compute </w:t>
      </w:r>
      <w:r w:rsidRPr="00EE5CE4">
        <w:rPr>
          <w:i/>
          <w:lang w:val="en-GB"/>
        </w:rPr>
        <w:t>R</w:t>
      </w:r>
      <w:r w:rsidRPr="00EE5CE4">
        <w:rPr>
          <w:i/>
          <w:position w:val="-4"/>
          <w:sz w:val="14"/>
          <w:lang w:val="en-GB"/>
        </w:rPr>
        <w:t>ab</w:t>
      </w:r>
      <w:r w:rsidRPr="00EE5CE4">
        <w:rPr>
          <w:lang w:val="en-GB"/>
        </w:rPr>
        <w:t xml:space="preserve"> without the aid of </w:t>
      </w:r>
      <w:r w:rsidRPr="00EE5CE4">
        <w:rPr>
          <w:i/>
          <w:lang w:val="en-GB"/>
        </w:rPr>
        <w:t>R</w:t>
      </w:r>
      <w:r w:rsidRPr="00EE5CE4">
        <w:rPr>
          <w:i/>
          <w:position w:val="-4"/>
          <w:sz w:val="14"/>
          <w:lang w:val="en-GB"/>
        </w:rPr>
        <w:t>abcd</w:t>
      </w:r>
      <w:r w:rsidRPr="00EE5CE4">
        <w:rPr>
          <w:lang w:val="en-GB"/>
        </w:rPr>
        <w:t xml:space="preserve">. According to my opinion, expression (6.83 </w:t>
      </w:r>
      <w:r w:rsidR="003B3689" w:rsidRPr="00EE5CE4">
        <w:rPr>
          <w:sz w:val="22"/>
          <w:lang w:val="en-GB"/>
        </w:rPr>
        <w:t>[</w:t>
      </w:r>
      <w:r w:rsidRPr="00EE5CE4">
        <w:rPr>
          <w:lang w:val="en-GB"/>
        </w:rPr>
        <w:t>30</w:t>
      </w:r>
      <w:r w:rsidR="003B3689" w:rsidRPr="00EE5CE4">
        <w:rPr>
          <w:sz w:val="22"/>
          <w:lang w:val="en-GB"/>
        </w:rPr>
        <w:t>]</w:t>
      </w:r>
      <w:r w:rsidRPr="00EE5CE4">
        <w:rPr>
          <w:lang w:val="en-GB"/>
        </w:rPr>
        <w:t>) should correctly read:</w:t>
      </w:r>
    </w:p>
    <w:p w:rsidR="00CB018C" w:rsidRPr="00EE5CE4" w:rsidRDefault="00CB018C">
      <w:pPr>
        <w:pStyle w:val="Block"/>
        <w:rPr>
          <w:lang w:val="en-GB"/>
        </w:rPr>
      </w:pPr>
    </w:p>
    <w:p w:rsidR="00CB018C" w:rsidRPr="00EE5CE4" w:rsidRDefault="00F875D0">
      <w:pPr>
        <w:pStyle w:val="Formel"/>
        <w:rPr>
          <w:lang w:val="en-GB"/>
        </w:rPr>
      </w:pPr>
      <w:r w:rsidRPr="00EE5CE4">
        <w:rPr>
          <w:noProof/>
          <w:position w:val="-10"/>
          <w:sz w:val="20"/>
        </w:rPr>
        <w:drawing>
          <wp:inline distT="0" distB="0" distL="0" distR="0">
            <wp:extent cx="1295400" cy="219075"/>
            <wp:effectExtent l="19050" t="0" r="0" b="0"/>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pic:cNvPicPr>
                      <a:picLocks noChangeAspect="1" noChangeArrowheads="1"/>
                    </pic:cNvPicPr>
                  </pic:nvPicPr>
                  <pic:blipFill>
                    <a:blip r:embed="rId2350" cstate="print"/>
                    <a:srcRect/>
                    <a:stretch>
                      <a:fillRect/>
                    </a:stretch>
                  </pic:blipFill>
                  <pic:spPr bwMode="auto">
                    <a:xfrm>
                      <a:off x="0" y="0"/>
                      <a:ext cx="1295400" cy="21907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2E15F3">
        <w:rPr>
          <w:lang w:val="en-GB"/>
        </w:rPr>
        <w:t>(992)</w:t>
      </w:r>
    </w:p>
    <w:p w:rsidR="00B44124" w:rsidRPr="00EE5CE4" w:rsidRDefault="00CD493E" w:rsidP="00565A4C">
      <w:pPr>
        <w:pStyle w:val="Fortsetzung"/>
        <w:rPr>
          <w:lang w:val="en-GB"/>
        </w:rPr>
      </w:pPr>
      <w:r w:rsidRPr="00EE5CE4">
        <w:rPr>
          <w:lang w:val="en-GB"/>
        </w:rPr>
        <w:br/>
        <w:t>Let</w:t>
      </w:r>
      <w:r w:rsidR="00CA42CC">
        <w:rPr>
          <w:lang w:val="en-GB"/>
        </w:rPr>
        <w:t>’</w:t>
      </w:r>
      <w:r w:rsidRPr="00EE5CE4">
        <w:rPr>
          <w:lang w:val="en-GB"/>
        </w:rPr>
        <w:t xml:space="preserve">s just start from </w:t>
      </w:r>
      <w:r w:rsidR="002E15F3">
        <w:rPr>
          <w:lang w:val="en-GB"/>
        </w:rPr>
        <w:t>(992)</w:t>
      </w:r>
      <w:r w:rsidRPr="00EE5CE4">
        <w:rPr>
          <w:lang w:val="en-GB"/>
        </w:rPr>
        <w:t xml:space="preserve"> and define the function Rab</w:t>
      </w:r>
      <w:r w:rsidR="003B3689" w:rsidRPr="00EE5CE4">
        <w:rPr>
          <w:sz w:val="22"/>
          <w:lang w:val="en-GB"/>
        </w:rPr>
        <w:t>[</w:t>
      </w:r>
      <w:r w:rsidRPr="00EE5CE4">
        <w:rPr>
          <w:lang w:val="en-GB"/>
        </w:rPr>
        <w:t>a,b,Mx</w:t>
      </w:r>
      <w:r w:rsidR="003B3689" w:rsidRPr="00EE5CE4">
        <w:rPr>
          <w:sz w:val="22"/>
          <w:lang w:val="en-GB"/>
        </w:rPr>
        <w:t>]</w:t>
      </w:r>
      <w:r w:rsidRPr="00EE5CE4">
        <w:rPr>
          <w:lang w:val="en-GB"/>
        </w:rPr>
        <w:t xml:space="preserve"> to:</w:t>
      </w:r>
    </w:p>
    <w:p w:rsidR="00CB018C" w:rsidRPr="00EE5CE4" w:rsidRDefault="00CD493E">
      <w:pPr>
        <w:pStyle w:val="Formel1"/>
        <w:rPr>
          <w:lang w:val="en-GB"/>
        </w:rPr>
      </w:pPr>
      <w:r w:rsidRPr="00EE5CE4">
        <w:rPr>
          <w:lang w:val="en-GB"/>
        </w:rPr>
        <w:lastRenderedPageBreak/>
        <w:t xml:space="preserve">Rab=Function[For[Ri=0;n1=0,n1&lt;4,n1++,Ri+=RAbcd[n1,#1,n1,#2,#3]]; </w:t>
      </w:r>
      <w:r w:rsidRPr="00EE5CE4">
        <w:rPr>
          <w:lang w:val="en-GB"/>
        </w:rPr>
        <w:tab/>
      </w:r>
      <w:r w:rsidR="002E15F3">
        <w:rPr>
          <w:rFonts w:ascii="Times" w:hAnsi="Times"/>
          <w:sz w:val="24"/>
          <w:lang w:val="en-GB"/>
        </w:rPr>
        <w:t>(993)</w:t>
      </w:r>
    </w:p>
    <w:p w:rsidR="00CB018C" w:rsidRPr="00EE5CE4" w:rsidRDefault="00CD493E">
      <w:pPr>
        <w:pStyle w:val="Formel1"/>
        <w:rPr>
          <w:lang w:val="en-GB"/>
        </w:rPr>
      </w:pPr>
      <w:r w:rsidRPr="00EE5CE4">
        <w:rPr>
          <w:lang w:val="en-GB"/>
        </w:rPr>
        <w:t>Simplify[Ri]];</w:t>
      </w:r>
    </w:p>
    <w:p w:rsidR="00B44124" w:rsidRPr="00EE5CE4" w:rsidRDefault="00B44124">
      <w:pPr>
        <w:pStyle w:val="Formel1"/>
        <w:rPr>
          <w:rFonts w:ascii="Times" w:hAnsi="Times"/>
          <w:sz w:val="24"/>
          <w:lang w:val="en-GB"/>
        </w:rPr>
      </w:pPr>
    </w:p>
    <w:p w:rsidR="00CB018C" w:rsidRPr="00EE5CE4" w:rsidRDefault="00CD493E">
      <w:pPr>
        <w:pStyle w:val="Fortsetzung"/>
        <w:rPr>
          <w:lang w:val="en-GB"/>
        </w:rPr>
      </w:pPr>
      <w:r w:rsidRPr="00EE5CE4">
        <w:rPr>
          <w:lang w:val="en-GB"/>
        </w:rPr>
        <w:t xml:space="preserve">In both cases, the result is zero for all components again. To the conclusion still the scalary curvature </w:t>
      </w:r>
      <w:r w:rsidR="00381931" w:rsidRPr="00EE5CE4">
        <w:rPr>
          <w:i/>
          <w:lang w:val="en-GB"/>
        </w:rPr>
        <w:t>R</w:t>
      </w:r>
      <w:r w:rsidR="00381931" w:rsidRPr="00EE5CE4">
        <w:rPr>
          <w:lang w:val="en-GB"/>
        </w:rPr>
        <w:t> = </w:t>
      </w:r>
      <w:r w:rsidR="00381931" w:rsidRPr="00EE5CE4">
        <w:rPr>
          <w:i/>
          <w:lang w:val="en-GB"/>
        </w:rPr>
        <w:t>g</w:t>
      </w:r>
      <w:r w:rsidR="00381931" w:rsidRPr="00EE5CE4">
        <w:rPr>
          <w:i/>
          <w:vertAlign w:val="superscript"/>
          <w:lang w:val="en-GB"/>
        </w:rPr>
        <w:t>ab</w:t>
      </w:r>
      <w:r w:rsidR="00381931" w:rsidRPr="00EE5CE4">
        <w:rPr>
          <w:i/>
          <w:position w:val="6"/>
          <w:sz w:val="12"/>
          <w:lang w:val="en-GB"/>
        </w:rPr>
        <w:t> </w:t>
      </w:r>
      <w:r w:rsidR="00381931" w:rsidRPr="00EE5CE4">
        <w:rPr>
          <w:i/>
          <w:lang w:val="en-GB"/>
        </w:rPr>
        <w:t>R</w:t>
      </w:r>
      <w:r w:rsidR="00381931" w:rsidRPr="00EE5CE4">
        <w:rPr>
          <w:i/>
          <w:position w:val="-4"/>
          <w:sz w:val="14"/>
          <w:lang w:val="en-GB"/>
        </w:rPr>
        <w:t>ab</w:t>
      </w:r>
      <w:r w:rsidR="00381931" w:rsidRPr="00EE5CE4">
        <w:rPr>
          <w:lang w:val="en-GB"/>
        </w:rPr>
        <w:t xml:space="preserve"> </w:t>
      </w:r>
      <w:r w:rsidRPr="00EE5CE4">
        <w:rPr>
          <w:lang w:val="en-GB"/>
        </w:rPr>
        <w:t xml:space="preserve">remains, even called </w:t>
      </w:r>
      <w:r w:rsidRPr="00EE5CE4">
        <w:rPr>
          <w:smallCaps/>
          <w:lang w:val="en-GB"/>
        </w:rPr>
        <w:t>Ricci</w:t>
      </w:r>
      <w:r w:rsidRPr="00EE5CE4">
        <w:rPr>
          <w:lang w:val="en-GB"/>
        </w:rPr>
        <w:t xml:space="preserve">-scalar. Here, the definition in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is correct in turn. In »Mathematica« the value arises to:</w:t>
      </w:r>
    </w:p>
    <w:p w:rsidR="00CB018C" w:rsidRPr="00EE5CE4" w:rsidRDefault="00CB018C">
      <w:pPr>
        <w:pStyle w:val="Block"/>
        <w:rPr>
          <w:lang w:val="en-GB"/>
        </w:rPr>
      </w:pPr>
    </w:p>
    <w:p w:rsidR="00CB018C" w:rsidRPr="00EE5CE4" w:rsidRDefault="00CD493E">
      <w:pPr>
        <w:pStyle w:val="Formel1"/>
        <w:rPr>
          <w:lang w:val="en-GB"/>
        </w:rPr>
      </w:pPr>
      <w:r w:rsidRPr="00EE5CE4">
        <w:rPr>
          <w:lang w:val="en-GB"/>
        </w:rPr>
        <w:t>RaB=Function[MPart[Inx,#2,#2] Rab[#1,#2,#3]];</w:t>
      </w:r>
      <w:r w:rsidRPr="00EE5CE4">
        <w:rPr>
          <w:lang w:val="en-GB"/>
        </w:rPr>
        <w:tab/>
      </w:r>
      <w:r w:rsidRPr="00EE5CE4">
        <w:rPr>
          <w:lang w:val="en-GB"/>
        </w:rPr>
        <w:tab/>
      </w:r>
      <w:r w:rsidRPr="00EE5CE4">
        <w:rPr>
          <w:lang w:val="en-GB"/>
        </w:rPr>
        <w:tab/>
      </w:r>
      <w:r w:rsidRPr="00EE5CE4">
        <w:rPr>
          <w:lang w:val="en-GB"/>
        </w:rPr>
        <w:tab/>
      </w:r>
      <w:r w:rsidR="002E15F3">
        <w:rPr>
          <w:rFonts w:ascii="Times" w:hAnsi="Times"/>
          <w:sz w:val="24"/>
          <w:szCs w:val="24"/>
          <w:lang w:val="en-GB"/>
        </w:rPr>
        <w:t>(994)</w:t>
      </w:r>
    </w:p>
    <w:p w:rsidR="00CB018C" w:rsidRPr="00EE5CE4" w:rsidRDefault="00CD493E">
      <w:pPr>
        <w:pStyle w:val="Formel1"/>
        <w:rPr>
          <w:lang w:val="en-GB"/>
        </w:rPr>
      </w:pPr>
      <w:r w:rsidRPr="00EE5CE4">
        <w:rPr>
          <w:lang w:val="en-GB"/>
        </w:rPr>
        <w:t>Rr=Function[For[R1=0;n2=0,n2&lt;4,n2++,R1+=RaB[n2,n2,#]];Simplify[R1]];</w:t>
      </w:r>
      <w:r w:rsidRPr="00EE5CE4">
        <w:rPr>
          <w:lang w:val="en-GB"/>
        </w:rPr>
        <w:tab/>
      </w:r>
      <w:r w:rsidR="002E15F3">
        <w:rPr>
          <w:rFonts w:ascii="Times" w:hAnsi="Times"/>
          <w:sz w:val="24"/>
          <w:lang w:val="en-GB"/>
        </w:rPr>
        <w:t>(995)</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RaB is the raised tensor </w:t>
      </w:r>
      <w:r w:rsidRPr="00EE5CE4">
        <w:rPr>
          <w:i/>
          <w:lang w:val="en-GB"/>
        </w:rPr>
        <w:t>R</w:t>
      </w:r>
      <w:r w:rsidRPr="00EE5CE4">
        <w:rPr>
          <w:i/>
          <w:position w:val="2"/>
          <w:vertAlign w:val="subscript"/>
          <w:lang w:val="en-GB"/>
        </w:rPr>
        <w:t>a</w:t>
      </w:r>
      <w:r w:rsidRPr="00EE5CE4">
        <w:rPr>
          <w:i/>
          <w:vertAlign w:val="superscript"/>
          <w:lang w:val="en-GB"/>
        </w:rPr>
        <w:t>b</w:t>
      </w:r>
      <w:r w:rsidR="00CC011A" w:rsidRPr="00EE5CE4">
        <w:rPr>
          <w:sz w:val="16"/>
          <w:lang w:val="en-GB"/>
        </w:rPr>
        <w:t> </w:t>
      </w:r>
      <w:r w:rsidRPr="00EE5CE4">
        <w:rPr>
          <w:i/>
          <w:lang w:val="en-GB"/>
        </w:rPr>
        <w:t>=</w:t>
      </w:r>
      <w:r w:rsidRPr="00EE5CE4">
        <w:rPr>
          <w:sz w:val="16"/>
          <w:lang w:val="en-GB"/>
        </w:rPr>
        <w:t> </w:t>
      </w:r>
      <w:r w:rsidRPr="00EE5CE4">
        <w:rPr>
          <w:i/>
          <w:lang w:val="en-GB"/>
        </w:rPr>
        <w:t>g</w:t>
      </w:r>
      <w:r w:rsidRPr="00EE5CE4">
        <w:rPr>
          <w:i/>
          <w:vertAlign w:val="superscript"/>
          <w:lang w:val="en-GB"/>
        </w:rPr>
        <w:t>bb</w:t>
      </w:r>
      <w:r w:rsidR="00381931" w:rsidRPr="00EE5CE4">
        <w:rPr>
          <w:i/>
          <w:position w:val="6"/>
          <w:sz w:val="12"/>
          <w:lang w:val="en-GB"/>
        </w:rPr>
        <w:t> </w:t>
      </w:r>
      <w:r w:rsidRPr="00EE5CE4">
        <w:rPr>
          <w:i/>
          <w:lang w:val="en-GB"/>
        </w:rPr>
        <w:t>R</w:t>
      </w:r>
      <w:r w:rsidRPr="00EE5CE4">
        <w:rPr>
          <w:i/>
          <w:position w:val="2"/>
          <w:vertAlign w:val="subscript"/>
          <w:lang w:val="en-GB"/>
        </w:rPr>
        <w:t>ab</w:t>
      </w:r>
      <w:r w:rsidRPr="00EE5CE4">
        <w:rPr>
          <w:lang w:val="en-GB"/>
        </w:rPr>
        <w:t xml:space="preserve">. The value of the scalary curvature for the genuine </w:t>
      </w:r>
      <w:r w:rsidR="00FD38FA" w:rsidRPr="00855131">
        <w:rPr>
          <w:smallCaps/>
          <w:lang w:val="en-GB"/>
        </w:rPr>
        <w:t>M</w:t>
      </w:r>
      <w:r w:rsidR="00FD38FA" w:rsidRPr="00615777">
        <w:rPr>
          <w:smallCaps/>
          <w:lang w:val="en-US"/>
        </w:rPr>
        <w:t>inkovski</w:t>
      </w:r>
      <w:r w:rsidR="00FD38FA" w:rsidRPr="00EE5CE4">
        <w:rPr>
          <w:lang w:val="en-GB"/>
        </w:rPr>
        <w:t xml:space="preserve">an </w:t>
      </w:r>
      <w:r w:rsidRPr="00EE5CE4">
        <w:rPr>
          <w:lang w:val="en-GB"/>
        </w:rPr>
        <w:t xml:space="preserve">line-element in Cartesian and spherical coordinates is equal to zero.  </w:t>
      </w:r>
    </w:p>
    <w:p w:rsidR="00CB018C" w:rsidRPr="00EE5CE4" w:rsidRDefault="00CB018C">
      <w:pPr>
        <w:pStyle w:val="Fortsetzung"/>
        <w:spacing w:line="240" w:lineRule="atLeast"/>
        <w:rPr>
          <w:lang w:val="en-GB"/>
        </w:rPr>
      </w:pPr>
    </w:p>
    <w:p w:rsidR="00CB018C" w:rsidRPr="00EE5CE4" w:rsidRDefault="00CB018C">
      <w:pPr>
        <w:pStyle w:val="Block"/>
        <w:rPr>
          <w:lang w:val="en-GB"/>
        </w:rPr>
      </w:pPr>
    </w:p>
    <w:p w:rsidR="00B44124" w:rsidRPr="00EE5CE4" w:rsidRDefault="00B44124">
      <w:pPr>
        <w:pStyle w:val="Block"/>
        <w:rPr>
          <w:lang w:val="en-GB"/>
        </w:rPr>
      </w:pPr>
    </w:p>
    <w:p w:rsidR="00CB018C" w:rsidRPr="00EE5CE4" w:rsidRDefault="00CD493E">
      <w:pPr>
        <w:pStyle w:val="berschrift4"/>
        <w:rPr>
          <w:lang w:val="en-GB"/>
        </w:rPr>
      </w:pPr>
      <w:bookmarkStart w:id="1638" w:name="_Toc113817203"/>
      <w:r w:rsidRPr="00EE5CE4">
        <w:rPr>
          <w:lang w:val="en-GB"/>
        </w:rPr>
        <w:t>7.2.5.4.</w:t>
      </w:r>
      <w:r w:rsidRPr="00EE5CE4">
        <w:rPr>
          <w:lang w:val="en-GB"/>
        </w:rPr>
        <w:tab/>
        <w:t>Solutions for this model without navigation-gradient</w:t>
      </w:r>
      <w:bookmarkEnd w:id="1638"/>
      <w:r w:rsidRPr="00EE5CE4">
        <w:rPr>
          <w:lang w:val="en-GB"/>
        </w:rPr>
        <w:t xml:space="preserve">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Now, let</w:t>
      </w:r>
      <w:r w:rsidR="00CA42CC">
        <w:rPr>
          <w:lang w:val="en-GB"/>
        </w:rPr>
        <w:t>’</w:t>
      </w:r>
      <w:r w:rsidRPr="00EE5CE4">
        <w:rPr>
          <w:lang w:val="en-GB"/>
        </w:rPr>
        <w:t>s take an observer being in the free fall and in the point (T,</w:t>
      </w:r>
      <w:r w:rsidR="00FF2BB3" w:rsidRPr="00EE5CE4">
        <w:rPr>
          <w:lang w:val="en-GB"/>
        </w:rPr>
        <w:t> </w:t>
      </w:r>
      <w:r w:rsidRPr="00EE5CE4">
        <w:rPr>
          <w:lang w:val="en-GB"/>
        </w:rPr>
        <w:t>0,</w:t>
      </w:r>
      <w:r w:rsidR="00FF2BB3" w:rsidRPr="00EE5CE4">
        <w:rPr>
          <w:lang w:val="en-GB"/>
        </w:rPr>
        <w:t> </w:t>
      </w:r>
      <w:r w:rsidRPr="00EE5CE4">
        <w:rPr>
          <w:lang w:val="en-GB"/>
        </w:rPr>
        <w:t>0,</w:t>
      </w:r>
      <w:r w:rsidR="00FF2BB3" w:rsidRPr="00EE5CE4">
        <w:rPr>
          <w:lang w:val="en-GB"/>
        </w:rPr>
        <w:t> </w:t>
      </w:r>
      <w:r w:rsidRPr="00EE5CE4">
        <w:rPr>
          <w:lang w:val="en-GB"/>
        </w:rPr>
        <w:t>0). With it applies R</w:t>
      </w:r>
      <w:r w:rsidRPr="00EE5CE4">
        <w:rPr>
          <w:sz w:val="8"/>
          <w:lang w:val="en-GB"/>
        </w:rPr>
        <w:t> </w:t>
      </w:r>
      <w:r w:rsidRPr="00EE5CE4">
        <w:rPr>
          <w:lang w:val="en-GB"/>
        </w:rPr>
        <w:t>=</w:t>
      </w:r>
      <w:r w:rsidRPr="00EE5CE4">
        <w:rPr>
          <w:sz w:val="8"/>
          <w:lang w:val="en-GB"/>
        </w:rPr>
        <w:t> </w:t>
      </w:r>
      <w:r w:rsidRPr="00EE5CE4">
        <w:rPr>
          <w:lang w:val="en-GB"/>
        </w:rPr>
        <w:t>0. Considering the current condition, we can also set t</w:t>
      </w:r>
      <w:r w:rsidRPr="00EE5CE4">
        <w:rPr>
          <w:sz w:val="8"/>
          <w:lang w:val="en-GB"/>
        </w:rPr>
        <w:t> </w:t>
      </w:r>
      <w:r w:rsidRPr="00EE5CE4">
        <w:rPr>
          <w:lang w:val="en-GB"/>
        </w:rPr>
        <w:t>=</w:t>
      </w:r>
      <w:r w:rsidRPr="00EE5CE4">
        <w:rPr>
          <w:sz w:val="8"/>
          <w:lang w:val="en-GB"/>
        </w:rPr>
        <w:t> </w:t>
      </w:r>
      <w:r w:rsidRPr="00EE5CE4">
        <w:rPr>
          <w:lang w:val="en-GB"/>
        </w:rPr>
        <w:t>0. Thus, the navigation-gradient becomes equal to one and can be disregarded.</w:t>
      </w:r>
    </w:p>
    <w:p w:rsidR="00CB018C" w:rsidRPr="00EE5CE4" w:rsidRDefault="00CB018C">
      <w:pPr>
        <w:pStyle w:val="Block"/>
        <w:rPr>
          <w:lang w:val="en-GB"/>
        </w:rPr>
      </w:pPr>
    </w:p>
    <w:p w:rsidR="00CB018C" w:rsidRPr="00EE5CE4" w:rsidRDefault="00CD493E">
      <w:pPr>
        <w:pStyle w:val="Block"/>
        <w:rPr>
          <w:lang w:val="en-GB"/>
        </w:rPr>
      </w:pPr>
      <w:r w:rsidRPr="00EE5CE4">
        <w:rPr>
          <w:lang w:val="en-GB"/>
        </w:rPr>
        <w:t>In terms of physics, we look at the observer in his frame of reference. Then, the metric tensor is defined as follows:</w:t>
      </w:r>
    </w:p>
    <w:p w:rsidR="00CB018C" w:rsidRPr="00EE5CE4" w:rsidRDefault="00CB018C">
      <w:pPr>
        <w:pStyle w:val="Block"/>
        <w:rPr>
          <w:lang w:val="en-GB"/>
        </w:rPr>
      </w:pPr>
    </w:p>
    <w:p w:rsidR="00CB018C" w:rsidRPr="00EE5CE4" w:rsidRDefault="00CD493E">
      <w:pPr>
        <w:pStyle w:val="Formel1"/>
        <w:rPr>
          <w:lang w:val="en-GB"/>
        </w:rPr>
      </w:pPr>
      <w:r w:rsidRPr="00EE5CE4">
        <w:rPr>
          <w:lang w:val="en-GB"/>
        </w:rPr>
        <w:t xml:space="preserve">Mx={{(Sin[GammaPQV[Q,0]]/Sin[AlphaQ[Q]])^2, 0, 0, 0}, </w:t>
      </w:r>
    </w:p>
    <w:p w:rsidR="00CB018C" w:rsidRPr="00EE5CE4" w:rsidRDefault="00CD493E">
      <w:pPr>
        <w:pStyle w:val="Formel1"/>
        <w:rPr>
          <w:lang w:val="en-GB"/>
        </w:rPr>
      </w:pPr>
      <w:r w:rsidRPr="00EE5CE4">
        <w:rPr>
          <w:lang w:val="en-GB"/>
        </w:rPr>
        <w:t xml:space="preserve">{0, -(Sin[GammaPQV[Q,0]]/Sin[AlphaQ[Q]] )^2/(1-RhoQ[Q]^2)^2, 0, 0}, </w:t>
      </w:r>
      <w:r w:rsidRPr="00EE5CE4">
        <w:rPr>
          <w:lang w:val="en-GB"/>
        </w:rPr>
        <w:tab/>
      </w:r>
      <w:r w:rsidR="002E15F3">
        <w:rPr>
          <w:rFonts w:ascii="Times" w:hAnsi="Times"/>
          <w:sz w:val="24"/>
          <w:lang w:val="en-GB"/>
        </w:rPr>
        <w:t>(996)</w:t>
      </w:r>
    </w:p>
    <w:p w:rsidR="00CB018C" w:rsidRPr="00EE5CE4" w:rsidRDefault="00CD493E">
      <w:pPr>
        <w:pStyle w:val="Formel1"/>
        <w:rPr>
          <w:lang w:val="en-GB"/>
        </w:rPr>
      </w:pPr>
      <w:r w:rsidRPr="00EE5CE4">
        <w:rPr>
          <w:lang w:val="en-GB"/>
        </w:rPr>
        <w:t>{0, 0, -r^2, 0}, {0, 0, 0, -(r^2*Sin[theta]^2)}};</w:t>
      </w:r>
    </w:p>
    <w:p w:rsidR="00CB018C" w:rsidRPr="00EE5CE4" w:rsidRDefault="00CD493E">
      <w:pPr>
        <w:pStyle w:val="Formel1"/>
        <w:rPr>
          <w:rFonts w:ascii="Times" w:hAnsi="Times"/>
          <w:lang w:val="en-GB"/>
        </w:rPr>
      </w:pPr>
      <w:r w:rsidRPr="00EE5CE4">
        <w:rPr>
          <w:lang w:val="en-GB"/>
        </w:rPr>
        <w:t>Inx=Inverse[Mx];</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rFonts w:ascii="Times" w:hAnsi="Times"/>
          <w:sz w:val="24"/>
          <w:lang w:val="en-GB"/>
        </w:rPr>
        <w:t>(997)</w:t>
      </w:r>
    </w:p>
    <w:p w:rsidR="00CB018C" w:rsidRPr="00EE5CE4" w:rsidRDefault="00CB018C">
      <w:pPr>
        <w:pStyle w:val="Block"/>
        <w:rPr>
          <w:lang w:val="en-GB"/>
        </w:rPr>
      </w:pPr>
    </w:p>
    <w:p w:rsidR="00CB018C" w:rsidRPr="00EE5CE4" w:rsidRDefault="00CD493E">
      <w:pPr>
        <w:pStyle w:val="Fortsetzung"/>
        <w:spacing w:line="260" w:lineRule="exact"/>
        <w:rPr>
          <w:lang w:val="en-GB"/>
        </w:rPr>
      </w:pPr>
      <w:r w:rsidRPr="00EE5CE4">
        <w:rPr>
          <w:lang w:val="en-GB"/>
        </w:rPr>
        <w:t xml:space="preserve">For reasons of simplification we reckon with the angle </w:t>
      </w:r>
      <w:r w:rsidR="00FF2BB3" w:rsidRPr="00EE5CE4">
        <w:rPr>
          <w:lang w:val="en-GB"/>
        </w:rPr>
        <w:t>γ</w:t>
      </w:r>
      <w:r w:rsidR="00FF2BB3" w:rsidRPr="00EE5CE4">
        <w:rPr>
          <w:vertAlign w:val="subscript"/>
          <w:lang w:val="en-GB"/>
        </w:rPr>
        <w:t>γ</w:t>
      </w:r>
      <w:r w:rsidRPr="00EE5CE4">
        <w:rPr>
          <w:lang w:val="en-GB"/>
        </w:rPr>
        <w:t xml:space="preserve"> only. Therefore, we must still multiply </w:t>
      </w:r>
      <w:r w:rsidRPr="00EE5CE4">
        <w:rPr>
          <w:i/>
          <w:lang w:val="en-GB"/>
        </w:rPr>
        <w:t>g</w:t>
      </w:r>
      <w:r w:rsidRPr="00EE5CE4">
        <w:rPr>
          <w:i/>
          <w:position w:val="-4"/>
          <w:sz w:val="14"/>
          <w:lang w:val="en-GB"/>
        </w:rPr>
        <w:t>11</w:t>
      </w:r>
      <w:r w:rsidRPr="00EE5CE4">
        <w:rPr>
          <w:lang w:val="en-GB"/>
        </w:rPr>
        <w:t xml:space="preserve"> with </w:t>
      </w:r>
      <w:r w:rsidRPr="00EE5CE4">
        <w:rPr>
          <w:rFonts w:ascii="Symbol" w:hAnsi="Symbol"/>
          <w:lang w:val="en-GB"/>
        </w:rPr>
        <w:t></w:t>
      </w:r>
      <w:r w:rsidRPr="00EE5CE4">
        <w:rPr>
          <w:position w:val="6"/>
          <w:sz w:val="14"/>
          <w:lang w:val="en-GB"/>
        </w:rPr>
        <w:t>2</w:t>
      </w:r>
      <w:r w:rsidRPr="00EE5CE4">
        <w:rPr>
          <w:lang w:val="en-GB"/>
        </w:rPr>
        <w:t xml:space="preserve">. Since the angle </w:t>
      </w:r>
      <w:r w:rsidRPr="00EE5CE4">
        <w:rPr>
          <w:rFonts w:ascii="Symbol" w:hAnsi="Symbol"/>
          <w:lang w:val="en-GB"/>
        </w:rPr>
        <w:t></w:t>
      </w:r>
      <w:r w:rsidRPr="00EE5CE4">
        <w:rPr>
          <w:lang w:val="en-GB"/>
        </w:rPr>
        <w:t xml:space="preserve"> depends on the frame of reference, being a constant with it, we must not define on the function AlphaQ. The same is applied even to RhoQ</w:t>
      </w:r>
      <w:r w:rsidR="00ED08A9" w:rsidRPr="00EE5CE4">
        <w:rPr>
          <w:lang w:val="en-GB"/>
        </w:rPr>
        <w:t xml:space="preserve"> </w:t>
      </w:r>
      <w:r w:rsidRPr="00EE5CE4">
        <w:rPr>
          <w:lang w:val="en-GB"/>
        </w:rPr>
        <w:t>(c</w:t>
      </w:r>
      <w:r w:rsidRPr="00EE5CE4">
        <w:rPr>
          <w:position w:val="-4"/>
          <w:sz w:val="14"/>
          <w:lang w:val="en-GB"/>
        </w:rPr>
        <w:t>M</w:t>
      </w:r>
      <w:r w:rsidRPr="00EE5CE4">
        <w:rPr>
          <w:lang w:val="en-GB"/>
        </w:rPr>
        <w:t xml:space="preserve">), which depends on the frame of reference too. </w:t>
      </w:r>
    </w:p>
    <w:p w:rsidR="00CB018C" w:rsidRPr="00EE5CE4" w:rsidRDefault="00CB018C">
      <w:pPr>
        <w:pStyle w:val="Block"/>
        <w:rPr>
          <w:lang w:val="en-GB"/>
        </w:rPr>
      </w:pPr>
    </w:p>
    <w:p w:rsidR="00CB018C" w:rsidRPr="00EE5CE4" w:rsidRDefault="00CD493E" w:rsidP="00FF2BB3">
      <w:pPr>
        <w:pStyle w:val="Block"/>
        <w:rPr>
          <w:lang w:val="en-GB"/>
        </w:rPr>
      </w:pPr>
      <w:r w:rsidRPr="00EE5CE4">
        <w:rPr>
          <w:lang w:val="en-GB"/>
        </w:rPr>
        <w:t>Then, we obtain the following independent solutions, different from zero, for the connecti</w:t>
      </w:r>
      <w:r w:rsidRPr="00EE5CE4">
        <w:rPr>
          <w:lang w:val="en-GB"/>
        </w:rPr>
        <w:softHyphen/>
        <w:t xml:space="preserve">ons </w:t>
      </w:r>
      <w:r w:rsidR="00FF2BB3" w:rsidRPr="00EE5CE4">
        <w:rPr>
          <w:rFonts w:ascii="Times New Roman" w:hAnsi="Times New Roman"/>
          <w:lang w:val="en-GB"/>
        </w:rPr>
        <w:t>Γ</w:t>
      </w:r>
      <w:r w:rsidR="00FF2BB3" w:rsidRPr="00EE5CE4">
        <w:rPr>
          <w:rFonts w:ascii="Times New Roman" w:hAnsi="Times New Roman"/>
          <w:sz w:val="20"/>
          <w:vertAlign w:val="subscript"/>
          <w:lang w:val="en-GB"/>
        </w:rPr>
        <w:t>bc</w:t>
      </w:r>
      <w:r w:rsidR="00DF6001" w:rsidRPr="00EE5CE4">
        <w:rPr>
          <w:rFonts w:ascii="Times New Roman" w:hAnsi="Times New Roman"/>
          <w:sz w:val="20"/>
          <w:vertAlign w:val="subscript"/>
          <w:lang w:val="en-GB"/>
        </w:rPr>
        <w:fldChar w:fldCharType="begin"/>
      </w:r>
      <w:r w:rsidR="00FF2BB3" w:rsidRPr="00EE5CE4">
        <w:rPr>
          <w:rFonts w:ascii="Times New Roman" w:hAnsi="Times New Roman"/>
          <w:sz w:val="20"/>
          <w:vertAlign w:val="subscript"/>
          <w:lang w:val="en-GB"/>
        </w:rPr>
        <w:instrText xml:space="preserve"> ADVANCE  \l 6 \u 6 </w:instrText>
      </w:r>
      <w:r w:rsidR="00DF6001" w:rsidRPr="00EE5CE4">
        <w:rPr>
          <w:rFonts w:ascii="Times New Roman" w:hAnsi="Times New Roman"/>
          <w:sz w:val="20"/>
          <w:vertAlign w:val="subscript"/>
          <w:lang w:val="en-GB"/>
        </w:rPr>
        <w:fldChar w:fldCharType="end"/>
      </w:r>
      <w:r w:rsidR="00FF2BB3" w:rsidRPr="00EE5CE4">
        <w:rPr>
          <w:rFonts w:ascii="Times New Roman" w:hAnsi="Times New Roman"/>
          <w:sz w:val="20"/>
          <w:vertAlign w:val="subscript"/>
          <w:lang w:val="en-GB"/>
        </w:rPr>
        <w:t>a</w:t>
      </w:r>
      <w:r w:rsidR="00FF2BB3" w:rsidRPr="00EE5CE4">
        <w:rPr>
          <w:lang w:val="en-GB"/>
        </w:rPr>
        <w:t xml:space="preserve"> </w:t>
      </w:r>
      <w:r w:rsidR="00DF6001" w:rsidRPr="00EE5CE4">
        <w:rPr>
          <w:lang w:val="en-GB"/>
        </w:rPr>
        <w:fldChar w:fldCharType="begin"/>
      </w:r>
      <w:r w:rsidR="00FF2BB3" w:rsidRPr="00EE5CE4">
        <w:rPr>
          <w:lang w:val="en-GB"/>
        </w:rPr>
        <w:instrText xml:space="preserve"> ADVANCE  \d 6 </w:instrText>
      </w:r>
      <w:r w:rsidR="00DF6001" w:rsidRPr="00EE5CE4">
        <w:rPr>
          <w:lang w:val="en-GB"/>
        </w:rPr>
        <w:fldChar w:fldCharType="end"/>
      </w:r>
      <w:r w:rsidRPr="00EE5CE4">
        <w:rPr>
          <w:lang w:val="en-GB"/>
        </w:rPr>
        <w:t>:</w:t>
      </w:r>
    </w:p>
    <w:p w:rsidR="00CB018C" w:rsidRPr="00EE5CE4" w:rsidRDefault="00CB018C">
      <w:pPr>
        <w:pStyle w:val="Block"/>
        <w:rPr>
          <w:lang w:val="en-GB"/>
        </w:rPr>
      </w:pPr>
    </w:p>
    <w:p w:rsidR="00FF2BB3" w:rsidRPr="00EE5CE4" w:rsidRDefault="00FF2BB3" w:rsidP="00FF2BB3">
      <w:pPr>
        <w:ind w:left="567"/>
        <w:rPr>
          <w:lang w:val="en-GB"/>
        </w:rPr>
      </w:pPr>
      <w:r w:rsidRPr="00EE5CE4">
        <w:rPr>
          <w:position w:val="-104"/>
          <w:lang w:val="en-GB"/>
        </w:rPr>
        <w:object w:dxaOrig="4360" w:dyaOrig="2200">
          <v:shape id="_x0000_i2114" type="#_x0000_t75" style="width:218pt;height:109.9pt" o:ole="">
            <v:imagedata r:id="rId2351" o:title=""/>
          </v:shape>
          <o:OLEObject Type="Embed" ProgID="Equation.DSMT4" ShapeID="_x0000_i2114" DrawAspect="Content" ObjectID="_1748865481" r:id="rId2352"/>
        </w:object>
      </w:r>
      <w:r w:rsidRPr="00EE5CE4">
        <w:rPr>
          <w:lang w:val="en-GB"/>
        </w:rPr>
        <w:tab/>
        <w:t xml:space="preserve">   </w:t>
      </w:r>
      <w:r w:rsidRPr="00EE5CE4">
        <w:rPr>
          <w:lang w:val="en-GB"/>
        </w:rPr>
        <w:tab/>
        <w:t xml:space="preserve">       </w:t>
      </w:r>
      <w:r w:rsidRPr="00EE5CE4">
        <w:rPr>
          <w:lang w:val="en-GB"/>
        </w:rPr>
        <w:tab/>
      </w:r>
      <w:r w:rsidRPr="00EE5CE4">
        <w:rPr>
          <w:position w:val="-10"/>
          <w:lang w:val="en-GB"/>
        </w:rPr>
        <w:tab/>
      </w:r>
      <w:r w:rsidRPr="00EE5CE4">
        <w:rPr>
          <w:position w:val="-10"/>
          <w:lang w:val="en-GB"/>
        </w:rPr>
        <w:tab/>
      </w:r>
      <w:r w:rsidRPr="00EE5CE4">
        <w:rPr>
          <w:position w:val="-10"/>
          <w:lang w:val="en-GB"/>
        </w:rPr>
        <w:tab/>
      </w:r>
      <w:r w:rsidR="002E15F3">
        <w:rPr>
          <w:position w:val="-10"/>
          <w:lang w:val="en-GB"/>
        </w:rPr>
        <w:t>(998)</w:t>
      </w:r>
    </w:p>
    <w:p w:rsidR="00CB018C" w:rsidRPr="00EE5CE4" w:rsidRDefault="00CB018C">
      <w:pPr>
        <w:pStyle w:val="Block"/>
        <w:rPr>
          <w:lang w:val="en-GB"/>
        </w:rPr>
      </w:pPr>
    </w:p>
    <w:p w:rsidR="00CB018C" w:rsidRPr="00EE5CE4" w:rsidRDefault="00CD493E">
      <w:pPr>
        <w:pStyle w:val="Fortsetzung"/>
        <w:spacing w:line="260" w:lineRule="exact"/>
        <w:rPr>
          <w:lang w:val="en-GB"/>
        </w:rPr>
      </w:pPr>
      <w:r w:rsidRPr="00EE5CE4">
        <w:rPr>
          <w:lang w:val="en-GB"/>
        </w:rPr>
        <w:t>Just only</w:t>
      </w:r>
      <w:r w:rsidR="00FF2BB3" w:rsidRPr="00EE5CE4">
        <w:rPr>
          <w:lang w:val="en-GB"/>
        </w:rPr>
        <w:t xml:space="preserve"> </w:t>
      </w:r>
      <w:r w:rsidR="00FF2BB3" w:rsidRPr="00EE5CE4">
        <w:rPr>
          <w:rFonts w:ascii="Times New Roman" w:hAnsi="Times New Roman"/>
          <w:lang w:val="en-GB"/>
        </w:rPr>
        <w:t>Γ</w:t>
      </w:r>
      <w:r w:rsidR="00FF2BB3" w:rsidRPr="00EE5CE4">
        <w:rPr>
          <w:rFonts w:ascii="Times New Roman" w:hAnsi="Times New Roman"/>
          <w:sz w:val="20"/>
          <w:vertAlign w:val="subscript"/>
          <w:lang w:val="en-GB"/>
        </w:rPr>
        <w:t>22</w:t>
      </w:r>
      <w:r w:rsidR="00DF6001" w:rsidRPr="00EE5CE4">
        <w:rPr>
          <w:rFonts w:ascii="Times New Roman" w:hAnsi="Times New Roman"/>
          <w:sz w:val="20"/>
          <w:vertAlign w:val="subscript"/>
          <w:lang w:val="en-GB"/>
        </w:rPr>
        <w:fldChar w:fldCharType="begin"/>
      </w:r>
      <w:r w:rsidR="00FF2BB3" w:rsidRPr="00EE5CE4">
        <w:rPr>
          <w:rFonts w:ascii="Times New Roman" w:hAnsi="Times New Roman"/>
          <w:sz w:val="20"/>
          <w:vertAlign w:val="subscript"/>
          <w:lang w:val="en-GB"/>
        </w:rPr>
        <w:instrText xml:space="preserve"> ADVANCE  \l 6 \u 6 </w:instrText>
      </w:r>
      <w:r w:rsidR="00DF6001" w:rsidRPr="00EE5CE4">
        <w:rPr>
          <w:rFonts w:ascii="Times New Roman" w:hAnsi="Times New Roman"/>
          <w:sz w:val="20"/>
          <w:vertAlign w:val="subscript"/>
          <w:lang w:val="en-GB"/>
        </w:rPr>
        <w:fldChar w:fldCharType="end"/>
      </w:r>
      <w:r w:rsidR="00FF2BB3" w:rsidRPr="00EE5CE4">
        <w:rPr>
          <w:rFonts w:ascii="Times New Roman" w:hAnsi="Times New Roman"/>
          <w:sz w:val="20"/>
          <w:vertAlign w:val="subscript"/>
          <w:lang w:val="en-GB"/>
        </w:rPr>
        <w:t>1</w:t>
      </w:r>
      <w:r w:rsidR="00FF2BB3" w:rsidRPr="00EE5CE4">
        <w:rPr>
          <w:lang w:val="en-GB"/>
        </w:rPr>
        <w:t xml:space="preserve"> </w:t>
      </w:r>
      <w:r w:rsidR="00DF6001" w:rsidRPr="00EE5CE4">
        <w:rPr>
          <w:lang w:val="en-GB"/>
        </w:rPr>
        <w:fldChar w:fldCharType="begin"/>
      </w:r>
      <w:r w:rsidR="00FF2BB3" w:rsidRPr="00EE5CE4">
        <w:rPr>
          <w:lang w:val="en-GB"/>
        </w:rPr>
        <w:instrText xml:space="preserve"> ADVANCE  \d 6 </w:instrText>
      </w:r>
      <w:r w:rsidR="00DF6001" w:rsidRPr="00EE5CE4">
        <w:rPr>
          <w:lang w:val="en-GB"/>
        </w:rPr>
        <w:fldChar w:fldCharType="end"/>
      </w:r>
      <w:r w:rsidR="00FF2BB3" w:rsidRPr="00EE5CE4">
        <w:rPr>
          <w:lang w:val="en-GB"/>
        </w:rPr>
        <w:t xml:space="preserve"> und </w:t>
      </w:r>
      <w:r w:rsidR="00FF2BB3" w:rsidRPr="00EE5CE4">
        <w:rPr>
          <w:rFonts w:ascii="Times New Roman" w:hAnsi="Times New Roman"/>
          <w:lang w:val="en-GB"/>
        </w:rPr>
        <w:t>Γ</w:t>
      </w:r>
      <w:r w:rsidR="00FF2BB3" w:rsidRPr="00EE5CE4">
        <w:rPr>
          <w:rFonts w:ascii="Times New Roman" w:hAnsi="Times New Roman"/>
          <w:sz w:val="20"/>
          <w:vertAlign w:val="subscript"/>
          <w:lang w:val="en-GB"/>
        </w:rPr>
        <w:t>33</w:t>
      </w:r>
      <w:r w:rsidR="00DF6001" w:rsidRPr="00EE5CE4">
        <w:rPr>
          <w:rFonts w:ascii="Times New Roman" w:hAnsi="Times New Roman"/>
          <w:sz w:val="20"/>
          <w:vertAlign w:val="subscript"/>
          <w:lang w:val="en-GB"/>
        </w:rPr>
        <w:fldChar w:fldCharType="begin"/>
      </w:r>
      <w:r w:rsidR="00FF2BB3" w:rsidRPr="00EE5CE4">
        <w:rPr>
          <w:rFonts w:ascii="Times New Roman" w:hAnsi="Times New Roman"/>
          <w:sz w:val="20"/>
          <w:vertAlign w:val="subscript"/>
          <w:lang w:val="en-GB"/>
        </w:rPr>
        <w:instrText xml:space="preserve"> ADVANCE  \l 6 \u 6 </w:instrText>
      </w:r>
      <w:r w:rsidR="00DF6001" w:rsidRPr="00EE5CE4">
        <w:rPr>
          <w:rFonts w:ascii="Times New Roman" w:hAnsi="Times New Roman"/>
          <w:sz w:val="20"/>
          <w:vertAlign w:val="subscript"/>
          <w:lang w:val="en-GB"/>
        </w:rPr>
        <w:fldChar w:fldCharType="end"/>
      </w:r>
      <w:r w:rsidR="00FF2BB3" w:rsidRPr="00EE5CE4">
        <w:rPr>
          <w:rFonts w:ascii="Times New Roman" w:hAnsi="Times New Roman"/>
          <w:sz w:val="20"/>
          <w:vertAlign w:val="subscript"/>
          <w:lang w:val="en-GB"/>
        </w:rPr>
        <w:t>1</w:t>
      </w:r>
      <w:r w:rsidR="00FF2BB3" w:rsidRPr="00EE5CE4">
        <w:rPr>
          <w:lang w:val="en-GB"/>
        </w:rPr>
        <w:t xml:space="preserve"> </w:t>
      </w:r>
      <w:r w:rsidR="00DF6001" w:rsidRPr="00EE5CE4">
        <w:rPr>
          <w:lang w:val="en-GB"/>
        </w:rPr>
        <w:fldChar w:fldCharType="begin"/>
      </w:r>
      <w:r w:rsidR="00FF2BB3" w:rsidRPr="00EE5CE4">
        <w:rPr>
          <w:lang w:val="en-GB"/>
        </w:rPr>
        <w:instrText xml:space="preserve"> ADVANCE  \d 6 </w:instrText>
      </w:r>
      <w:r w:rsidR="00DF6001" w:rsidRPr="00EE5CE4">
        <w:rPr>
          <w:lang w:val="en-GB"/>
        </w:rPr>
        <w:fldChar w:fldCharType="end"/>
      </w:r>
      <w:r w:rsidR="00FF2BB3" w:rsidRPr="00EE5CE4">
        <w:rPr>
          <w:lang w:val="en-GB"/>
        </w:rPr>
        <w:t xml:space="preserve"> </w:t>
      </w:r>
      <w:r w:rsidRPr="00EE5CE4">
        <w:rPr>
          <w:lang w:val="en-GB"/>
        </w:rPr>
        <w:t xml:space="preserve">are involved. All other solutions resemble those of the </w:t>
      </w:r>
      <w:r w:rsidR="00FD38FA" w:rsidRPr="00855131">
        <w:rPr>
          <w:smallCaps/>
          <w:lang w:val="en-GB"/>
        </w:rPr>
        <w:t>M</w:t>
      </w:r>
      <w:r w:rsidR="00FD38FA" w:rsidRPr="00615777">
        <w:rPr>
          <w:smallCaps/>
          <w:lang w:val="en-US"/>
        </w:rPr>
        <w:t>inkovski</w:t>
      </w:r>
      <w:r w:rsidR="00FD38FA" w:rsidRPr="00EE5CE4">
        <w:rPr>
          <w:lang w:val="en-GB"/>
        </w:rPr>
        <w:t xml:space="preserve">an </w:t>
      </w:r>
      <w:r w:rsidRPr="00EE5CE4">
        <w:rPr>
          <w:lang w:val="en-GB"/>
        </w:rPr>
        <w:t>line-element. As next, we want to specify the solutions, different from zero, for the R</w:t>
      </w:r>
      <w:r w:rsidRPr="00EE5CE4">
        <w:rPr>
          <w:sz w:val="20"/>
          <w:lang w:val="en-GB"/>
        </w:rPr>
        <w:t xml:space="preserve">IEMANN </w:t>
      </w:r>
      <w:r w:rsidRPr="00EE5CE4">
        <w:rPr>
          <w:lang w:val="en-GB"/>
        </w:rPr>
        <w:t>curvature tensor</w:t>
      </w:r>
      <w:r w:rsidR="00FF2BB3" w:rsidRPr="00EE5CE4">
        <w:rPr>
          <w:lang w:val="en-GB"/>
        </w:rPr>
        <w:t xml:space="preserve"> </w:t>
      </w:r>
      <w:r w:rsidR="00FF2BB3" w:rsidRPr="00EE5CE4">
        <w:rPr>
          <w:i/>
          <w:lang w:val="en-GB"/>
        </w:rPr>
        <w:t>R</w:t>
      </w:r>
      <w:r w:rsidR="00FF2BB3" w:rsidRPr="00EE5CE4">
        <w:rPr>
          <w:i/>
          <w:vertAlign w:val="superscript"/>
          <w:lang w:val="en-GB"/>
        </w:rPr>
        <w:t>a</w:t>
      </w:r>
      <w:r w:rsidR="00FF2BB3" w:rsidRPr="00EE5CE4">
        <w:rPr>
          <w:i/>
          <w:vertAlign w:val="subscript"/>
          <w:lang w:val="en-GB"/>
        </w:rPr>
        <w:t>bcd</w:t>
      </w:r>
      <w:r w:rsidRPr="00EE5CE4">
        <w:rPr>
          <w:lang w:val="en-GB"/>
        </w:rPr>
        <w:t>:</w:t>
      </w:r>
    </w:p>
    <w:p w:rsidR="00CB018C" w:rsidRPr="00EE5CE4" w:rsidRDefault="00CB018C">
      <w:pPr>
        <w:pStyle w:val="Block"/>
        <w:rPr>
          <w:lang w:val="en-GB"/>
        </w:rPr>
      </w:pPr>
    </w:p>
    <w:p w:rsidR="00CB018C" w:rsidRPr="00EE5CE4" w:rsidRDefault="00953066" w:rsidP="00953066">
      <w:pPr>
        <w:pStyle w:val="Formel"/>
        <w:rPr>
          <w:lang w:val="en-GB"/>
        </w:rPr>
      </w:pPr>
      <w:r w:rsidRPr="00EE5CE4">
        <w:rPr>
          <w:position w:val="-34"/>
          <w:lang w:val="en-GB"/>
        </w:rPr>
        <w:object w:dxaOrig="7720" w:dyaOrig="800">
          <v:shape id="_x0000_i2115" type="#_x0000_t75" style="width:386.4pt;height:40.25pt" o:ole="">
            <v:imagedata r:id="rId2353" o:title=""/>
          </v:shape>
          <o:OLEObject Type="Embed" ProgID="Equation.DSMT4" ShapeID="_x0000_i2115" DrawAspect="Content" ObjectID="_1748865482" r:id="rId2354"/>
        </w:object>
      </w:r>
      <w:r w:rsidR="008B2427" w:rsidRPr="00EE5CE4">
        <w:rPr>
          <w:lang w:val="en-GB"/>
        </w:rPr>
        <w:tab/>
      </w:r>
      <w:r w:rsidR="002E15F3">
        <w:rPr>
          <w:lang w:val="en-GB"/>
        </w:rPr>
        <w:t>(999)</w:t>
      </w:r>
    </w:p>
    <w:p w:rsidR="00953066" w:rsidRPr="00EE5CE4" w:rsidRDefault="00953066" w:rsidP="00953066">
      <w:pPr>
        <w:pStyle w:val="Fortsetzung"/>
        <w:rPr>
          <w:lang w:val="en-GB"/>
        </w:rPr>
      </w:pPr>
    </w:p>
    <w:p w:rsidR="00CB018C" w:rsidRPr="00EE5CE4" w:rsidRDefault="00CD493E" w:rsidP="00E91C84">
      <w:pPr>
        <w:pStyle w:val="Fortsetzung"/>
        <w:rPr>
          <w:lang w:val="en-GB"/>
        </w:rPr>
      </w:pPr>
      <w:r w:rsidRPr="00EE5CE4">
        <w:rPr>
          <w:lang w:val="en-GB"/>
        </w:rPr>
        <w:t xml:space="preserve">All solutions fill the demand </w:t>
      </w:r>
      <w:r w:rsidR="00FF2BB3" w:rsidRPr="00EE5CE4">
        <w:rPr>
          <w:i/>
          <w:lang w:val="en-GB"/>
        </w:rPr>
        <w:t>R</w:t>
      </w:r>
      <w:r w:rsidR="00FF2BB3" w:rsidRPr="00EE5CE4">
        <w:rPr>
          <w:i/>
          <w:vertAlign w:val="superscript"/>
          <w:lang w:val="en-GB"/>
        </w:rPr>
        <w:t>a</w:t>
      </w:r>
      <w:r w:rsidR="00FF2BB3" w:rsidRPr="00EE5CE4">
        <w:rPr>
          <w:i/>
          <w:vertAlign w:val="subscript"/>
          <w:lang w:val="en-GB"/>
        </w:rPr>
        <w:t>bcd</w:t>
      </w:r>
      <w:r w:rsidR="00FF2BB3" w:rsidRPr="00EE5CE4">
        <w:rPr>
          <w:lang w:val="en-GB"/>
        </w:rPr>
        <w:t> = </w:t>
      </w:r>
      <w:r w:rsidR="00FF2BB3" w:rsidRPr="00EE5CE4">
        <w:rPr>
          <w:position w:val="2"/>
          <w:lang w:val="en-GB"/>
        </w:rPr>
        <w:t>–</w:t>
      </w:r>
      <w:r w:rsidR="00FF2BB3" w:rsidRPr="00EE5CE4">
        <w:rPr>
          <w:i/>
          <w:lang w:val="en-GB"/>
        </w:rPr>
        <w:t> R</w:t>
      </w:r>
      <w:r w:rsidR="00FF2BB3" w:rsidRPr="00EE5CE4">
        <w:rPr>
          <w:i/>
          <w:vertAlign w:val="superscript"/>
          <w:lang w:val="en-GB"/>
        </w:rPr>
        <w:t>a</w:t>
      </w:r>
      <w:r w:rsidR="00FF2BB3" w:rsidRPr="00EE5CE4">
        <w:rPr>
          <w:i/>
          <w:vertAlign w:val="subscript"/>
          <w:lang w:val="en-GB"/>
        </w:rPr>
        <w:t>bdc </w:t>
      </w:r>
      <w:r w:rsidRPr="00EE5CE4">
        <w:rPr>
          <w:lang w:val="en-GB"/>
        </w:rPr>
        <w:t xml:space="preserve">with it. Particularly the bracketed expression, which corresponds to the difference </w:t>
      </w:r>
      <w:r w:rsidR="00953066" w:rsidRPr="00EE5CE4">
        <w:rPr>
          <w:lang w:val="en-GB"/>
        </w:rPr>
        <w:t>1</w:t>
      </w:r>
      <w:r w:rsidR="00953066" w:rsidRPr="00EE5CE4">
        <w:rPr>
          <w:sz w:val="16"/>
          <w:lang w:val="en-GB"/>
        </w:rPr>
        <w:t> </w:t>
      </w:r>
      <w:r w:rsidR="00953066" w:rsidRPr="00EE5CE4">
        <w:rPr>
          <w:i/>
          <w:position w:val="1"/>
          <w:lang w:val="en-GB"/>
        </w:rPr>
        <w:t>–</w:t>
      </w:r>
      <w:r w:rsidR="00953066" w:rsidRPr="00EE5CE4">
        <w:rPr>
          <w:sz w:val="16"/>
          <w:lang w:val="en-GB"/>
        </w:rPr>
        <w:t> </w:t>
      </w:r>
      <w:r w:rsidR="00953066" w:rsidRPr="00EE5CE4">
        <w:rPr>
          <w:i/>
          <w:position w:val="1"/>
          <w:lang w:val="en-GB"/>
        </w:rPr>
        <w:t>g</w:t>
      </w:r>
      <w:r w:rsidR="00953066" w:rsidRPr="00EE5CE4">
        <w:rPr>
          <w:i/>
          <w:position w:val="-4"/>
          <w:sz w:val="14"/>
          <w:lang w:val="en-GB"/>
        </w:rPr>
        <w:t>11</w:t>
      </w:r>
      <w:r w:rsidR="00953066" w:rsidRPr="00EE5CE4">
        <w:rPr>
          <w:lang w:val="en-GB"/>
        </w:rPr>
        <w:t xml:space="preserve"> </w:t>
      </w:r>
      <w:r w:rsidRPr="00EE5CE4">
        <w:rPr>
          <w:lang w:val="en-GB"/>
        </w:rPr>
        <w:t xml:space="preserve">is interesting. It appears in all expressions and can be traced back, based on </w:t>
      </w:r>
      <w:r w:rsidR="002E15F3">
        <w:rPr>
          <w:lang w:val="en-GB"/>
        </w:rPr>
        <w:t>(920)</w:t>
      </w:r>
      <w:r w:rsidRPr="00EE5CE4">
        <w:rPr>
          <w:lang w:val="en-GB"/>
        </w:rPr>
        <w:t>, on the following approximation:</w:t>
      </w:r>
    </w:p>
    <w:p w:rsidR="00FA28DA" w:rsidRPr="00EE5CE4" w:rsidRDefault="00FA28DA" w:rsidP="00FA28DA">
      <w:pPr>
        <w:pStyle w:val="Formel"/>
        <w:keepNext/>
        <w:pageBreakBefore/>
        <w:widowControl w:val="0"/>
        <w:ind w:right="-408"/>
        <w:rPr>
          <w:lang w:val="en-GB"/>
        </w:rPr>
      </w:pPr>
      <w:r w:rsidRPr="00EE5CE4">
        <w:rPr>
          <w:position w:val="-30"/>
          <w:lang w:val="en-GB"/>
        </w:rPr>
        <w:object w:dxaOrig="3180" w:dyaOrig="740">
          <v:shape id="_x0000_i2116" type="#_x0000_t75" style="width:158.7pt;height:37.4pt" o:ole="">
            <v:imagedata r:id="rId2355" o:title=""/>
          </v:shape>
          <o:OLEObject Type="Embed" ProgID="Equation.DSMT4" ShapeID="_x0000_i2116" DrawAspect="Content" ObjectID="_1748865483" r:id="rId2356"/>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(1000)</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Therefore, from here on, we will not state </w:t>
      </w:r>
      <w:r w:rsidR="000648A9" w:rsidRPr="00EE5CE4">
        <w:rPr>
          <w:lang w:val="en-GB"/>
        </w:rPr>
        <w:t>explicitly</w:t>
      </w:r>
      <w:r w:rsidRPr="00EE5CE4">
        <w:rPr>
          <w:lang w:val="en-GB"/>
        </w:rPr>
        <w:t xml:space="preserve"> any approximative solutions. To the calculation of the lowered tensor </w:t>
      </w:r>
      <w:r w:rsidR="00FA28DA" w:rsidRPr="00EE5CE4">
        <w:rPr>
          <w:i/>
          <w:lang w:val="en-GB"/>
        </w:rPr>
        <w:t>R</w:t>
      </w:r>
      <w:r w:rsidR="00FA28DA" w:rsidRPr="00EE5CE4">
        <w:rPr>
          <w:i/>
          <w:sz w:val="22"/>
          <w:szCs w:val="22"/>
          <w:vertAlign w:val="subscript"/>
          <w:lang w:val="en-GB"/>
        </w:rPr>
        <w:t>abcd</w:t>
      </w:r>
      <w:r w:rsidRPr="00EE5CE4">
        <w:rPr>
          <w:lang w:val="en-GB"/>
        </w:rPr>
        <w:t xml:space="preserve"> we use the formula </w:t>
      </w:r>
      <w:r w:rsidR="002E15F3">
        <w:rPr>
          <w:lang w:val="en-GB"/>
        </w:rPr>
        <w:t>(991)</w:t>
      </w:r>
      <w:r w:rsidRPr="00EE5CE4">
        <w:rPr>
          <w:lang w:val="en-GB"/>
        </w:rPr>
        <w:t xml:space="preserve"> as well as the input-values </w:t>
      </w:r>
      <w:r w:rsidR="002E15F3">
        <w:rPr>
          <w:lang w:val="en-GB"/>
        </w:rPr>
        <w:t>(996)</w:t>
      </w:r>
      <w:r w:rsidRPr="00EE5CE4">
        <w:rPr>
          <w:lang w:val="en-GB"/>
        </w:rPr>
        <w:t xml:space="preserve"> and </w:t>
      </w:r>
      <w:r w:rsidR="002E15F3">
        <w:rPr>
          <w:lang w:val="en-GB"/>
        </w:rPr>
        <w:t>(997)</w:t>
      </w:r>
      <w:r w:rsidRPr="00EE5CE4">
        <w:rPr>
          <w:lang w:val="en-GB"/>
        </w:rPr>
        <w:t>. We get only one single independent, component, different from zero. It reads:</w:t>
      </w:r>
    </w:p>
    <w:p w:rsidR="00CB018C" w:rsidRPr="00EE5CE4" w:rsidRDefault="00CB018C" w:rsidP="007C076D">
      <w:pPr>
        <w:pStyle w:val="Block"/>
        <w:spacing w:line="80" w:lineRule="exact"/>
        <w:rPr>
          <w:lang w:val="en-GB"/>
        </w:rPr>
      </w:pPr>
    </w:p>
    <w:p w:rsidR="00CB018C" w:rsidRPr="00EE5CE4" w:rsidRDefault="00F875D0">
      <w:pPr>
        <w:pStyle w:val="Formel"/>
        <w:rPr>
          <w:lang w:val="en-GB"/>
        </w:rPr>
      </w:pPr>
      <w:r w:rsidRPr="00EE5CE4">
        <w:rPr>
          <w:noProof/>
          <w:position w:val="-30"/>
          <w:sz w:val="20"/>
        </w:rPr>
        <w:drawing>
          <wp:inline distT="0" distB="0" distL="0" distR="0">
            <wp:extent cx="3895725" cy="466725"/>
            <wp:effectExtent l="19050" t="0" r="0" b="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2357" cstate="print"/>
                    <a:srcRect/>
                    <a:stretch>
                      <a:fillRect/>
                    </a:stretch>
                  </pic:blipFill>
                  <pic:spPr bwMode="auto">
                    <a:xfrm>
                      <a:off x="0" y="0"/>
                      <a:ext cx="3895725" cy="46672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2E15F3">
        <w:rPr>
          <w:lang w:val="en-GB"/>
        </w:rPr>
        <w:t>(1001)</w:t>
      </w:r>
    </w:p>
    <w:p w:rsidR="00CB018C" w:rsidRPr="00EE5CE4" w:rsidRDefault="00CB018C">
      <w:pPr>
        <w:pStyle w:val="Block"/>
        <w:rPr>
          <w:lang w:val="en-GB"/>
        </w:rPr>
      </w:pPr>
    </w:p>
    <w:p w:rsidR="00CB018C" w:rsidRPr="00EE5CE4" w:rsidRDefault="00CD493E">
      <w:pPr>
        <w:pStyle w:val="Fortsetzung"/>
        <w:spacing w:line="240" w:lineRule="atLeast"/>
        <w:rPr>
          <w:lang w:val="en-GB"/>
        </w:rPr>
      </w:pPr>
      <w:r w:rsidRPr="00EE5CE4">
        <w:rPr>
          <w:lang w:val="en-GB"/>
        </w:rPr>
        <w:t>For the R</w:t>
      </w:r>
      <w:r w:rsidRPr="00EE5CE4">
        <w:rPr>
          <w:sz w:val="20"/>
          <w:lang w:val="en-GB"/>
        </w:rPr>
        <w:t>ICCI</w:t>
      </w:r>
      <w:r w:rsidRPr="00EE5CE4">
        <w:rPr>
          <w:lang w:val="en-GB"/>
        </w:rPr>
        <w:t>-tensor</w:t>
      </w:r>
      <w:r w:rsidR="00F875D0" w:rsidRPr="00EE5CE4">
        <w:rPr>
          <w:noProof/>
          <w:position w:val="-10"/>
          <w:sz w:val="20"/>
        </w:rPr>
        <w:drawing>
          <wp:inline distT="0" distB="0" distL="0" distR="0">
            <wp:extent cx="219075" cy="190500"/>
            <wp:effectExtent l="19050" t="0" r="9525" b="0"/>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2358" cstate="print"/>
                    <a:srcRect/>
                    <a:stretch>
                      <a:fillRect/>
                    </a:stretch>
                  </pic:blipFill>
                  <pic:spPr bwMode="auto">
                    <a:xfrm>
                      <a:off x="0" y="0"/>
                      <a:ext cx="219075" cy="190500"/>
                    </a:xfrm>
                    <a:prstGeom prst="rect">
                      <a:avLst/>
                    </a:prstGeom>
                    <a:noFill/>
                    <a:ln w="9525">
                      <a:noFill/>
                      <a:miter lim="800000"/>
                      <a:headEnd/>
                      <a:tailEnd/>
                    </a:ln>
                  </pic:spPr>
                </pic:pic>
              </a:graphicData>
            </a:graphic>
          </wp:inline>
        </w:drawing>
      </w:r>
      <w:r w:rsidRPr="00EE5CE4">
        <w:rPr>
          <w:lang w:val="en-GB"/>
        </w:rPr>
        <w:t xml:space="preserve"> we obtain the following solution:</w:t>
      </w:r>
    </w:p>
    <w:p w:rsidR="00CB018C" w:rsidRPr="00EE5CE4" w:rsidRDefault="00CB018C">
      <w:pPr>
        <w:pStyle w:val="Block"/>
        <w:rPr>
          <w:lang w:val="en-GB"/>
        </w:rPr>
      </w:pPr>
    </w:p>
    <w:p w:rsidR="00540943" w:rsidRPr="00EE5CE4" w:rsidRDefault="00540943" w:rsidP="00540943">
      <w:pPr>
        <w:pStyle w:val="Formel"/>
        <w:rPr>
          <w:lang w:val="en-GB"/>
        </w:rPr>
      </w:pPr>
      <w:r w:rsidRPr="00EE5CE4">
        <w:rPr>
          <w:position w:val="-114"/>
          <w:lang w:val="en-GB"/>
        </w:rPr>
        <w:object w:dxaOrig="5060" w:dyaOrig="2400">
          <v:shape id="_x0000_i2117" type="#_x0000_t75" style="width:250.7pt;height:119.65pt" o:ole="">
            <v:imagedata r:id="rId2359" o:title=""/>
          </v:shape>
          <o:OLEObject Type="Embed" ProgID="Equation.DSMT4" ShapeID="_x0000_i2117" DrawAspect="Content" ObjectID="_1748865484" r:id="rId2360"/>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002E15F3">
        <w:rPr>
          <w:lang w:val="en-GB"/>
        </w:rPr>
        <w:t>(1002)</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Applying the present-day values, all components are directed to zero, which agrees with the observation very well. To the conclusion still the scalary curvature. This arises to:</w:t>
      </w:r>
    </w:p>
    <w:p w:rsidR="00CB018C" w:rsidRPr="00EE5CE4" w:rsidRDefault="00CB018C">
      <w:pPr>
        <w:pStyle w:val="Formel"/>
        <w:rPr>
          <w:lang w:val="en-GB"/>
        </w:rPr>
      </w:pPr>
    </w:p>
    <w:p w:rsidR="00CB018C" w:rsidRPr="00EE5CE4" w:rsidRDefault="00F875D0">
      <w:pPr>
        <w:pStyle w:val="Formel"/>
        <w:rPr>
          <w:lang w:val="en-GB"/>
        </w:rPr>
      </w:pPr>
      <w:r w:rsidRPr="00EE5CE4">
        <w:rPr>
          <w:noProof/>
          <w:position w:val="-30"/>
          <w:sz w:val="20"/>
        </w:rPr>
        <w:drawing>
          <wp:inline distT="0" distB="0" distL="0" distR="0">
            <wp:extent cx="1495425" cy="466725"/>
            <wp:effectExtent l="19050" t="0" r="0"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pic:cNvPicPr>
                      <a:picLocks noChangeAspect="1" noChangeArrowheads="1"/>
                    </pic:cNvPicPr>
                  </pic:nvPicPr>
                  <pic:blipFill>
                    <a:blip r:embed="rId2361" cstate="print"/>
                    <a:srcRect/>
                    <a:stretch>
                      <a:fillRect/>
                    </a:stretch>
                  </pic:blipFill>
                  <pic:spPr bwMode="auto">
                    <a:xfrm>
                      <a:off x="0" y="0"/>
                      <a:ext cx="1495425" cy="46672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rFonts w:ascii="Helvetica" w:hAnsi="Helvetica"/>
          <w:sz w:val="18"/>
          <w:lang w:val="en-GB"/>
        </w:rPr>
        <w:t xml:space="preserve">Scalary curvature </w:t>
      </w:r>
      <w:r w:rsidR="00CD493E" w:rsidRPr="00EE5CE4">
        <w:rPr>
          <w:rFonts w:ascii="Helvetica" w:hAnsi="Helvetica"/>
          <w:sz w:val="18"/>
          <w:lang w:val="en-GB"/>
        </w:rPr>
        <w:tab/>
      </w:r>
      <w:r w:rsidR="00CD493E" w:rsidRPr="00EE5CE4">
        <w:rPr>
          <w:lang w:val="en-GB"/>
        </w:rPr>
        <w:tab/>
      </w:r>
      <w:r w:rsidR="002E15F3">
        <w:rPr>
          <w:lang w:val="en-GB"/>
        </w:rPr>
        <w:t>(1003)</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Interestingly enough, the factor 2 in </w:t>
      </w:r>
      <w:r w:rsidR="002E15F3">
        <w:rPr>
          <w:lang w:val="en-GB"/>
        </w:rPr>
        <w:t>(1003)</w:t>
      </w:r>
      <w:r w:rsidRPr="00EE5CE4">
        <w:rPr>
          <w:lang w:val="en-GB"/>
        </w:rPr>
        <w:t xml:space="preserve"> cancels out with the factor 1/2 in (0.25). Even here, the curvature tends against zero, if we apply the current values. But if r is very small, i.e. it tends against the value r</w:t>
      </w:r>
      <w:r w:rsidRPr="00EE5CE4">
        <w:rPr>
          <w:position w:val="-4"/>
          <w:sz w:val="14"/>
          <w:lang w:val="en-GB"/>
        </w:rPr>
        <w:t>0</w:t>
      </w:r>
      <w:r w:rsidRPr="00EE5CE4">
        <w:rPr>
          <w:lang w:val="en-GB"/>
        </w:rPr>
        <w:t xml:space="preserve">, the curvature no longer vanishes but ascends very quickly. This shows very good, if we apply the approximation for the bracketed expression in </w:t>
      </w:r>
      <w:r w:rsidR="002E15F3">
        <w:rPr>
          <w:lang w:val="en-GB"/>
        </w:rPr>
        <w:t>(1003)</w:t>
      </w:r>
      <w:r w:rsidRPr="00EE5CE4">
        <w:rPr>
          <w:lang w:val="en-GB"/>
        </w:rPr>
        <w:t>:</w:t>
      </w:r>
    </w:p>
    <w:p w:rsidR="00CB018C" w:rsidRPr="00EE5CE4" w:rsidRDefault="00CB018C">
      <w:pPr>
        <w:pStyle w:val="Block"/>
        <w:rPr>
          <w:lang w:val="en-GB"/>
        </w:rPr>
      </w:pPr>
    </w:p>
    <w:p w:rsidR="00CB018C" w:rsidRPr="00EE5CE4" w:rsidRDefault="00F875D0">
      <w:pPr>
        <w:pStyle w:val="Formel"/>
        <w:rPr>
          <w:lang w:val="en-GB"/>
        </w:rPr>
      </w:pPr>
      <w:r w:rsidRPr="00EE5CE4">
        <w:rPr>
          <w:noProof/>
          <w:position w:val="-28"/>
          <w:sz w:val="20"/>
        </w:rPr>
        <w:drawing>
          <wp:inline distT="0" distB="0" distL="0" distR="0">
            <wp:extent cx="828675" cy="390525"/>
            <wp:effectExtent l="19050" t="0" r="0" b="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pic:cNvPicPr>
                      <a:picLocks noChangeAspect="1" noChangeArrowheads="1"/>
                    </pic:cNvPicPr>
                  </pic:nvPicPr>
                  <pic:blipFill>
                    <a:blip r:embed="rId2362" cstate="print"/>
                    <a:srcRect/>
                    <a:stretch>
                      <a:fillRect/>
                    </a:stretch>
                  </pic:blipFill>
                  <pic:spPr bwMode="auto">
                    <a:xfrm>
                      <a:off x="0" y="0"/>
                      <a:ext cx="828675" cy="39052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rFonts w:ascii="Helvetica" w:hAnsi="Helvetica"/>
          <w:sz w:val="18"/>
          <w:lang w:val="en-GB"/>
        </w:rPr>
        <w:t xml:space="preserve">Scalary curvature approximation </w:t>
      </w:r>
      <w:r w:rsidR="00CD493E" w:rsidRPr="00EE5CE4">
        <w:rPr>
          <w:lang w:val="en-GB"/>
        </w:rPr>
        <w:tab/>
      </w:r>
      <w:r w:rsidR="002E15F3">
        <w:rPr>
          <w:lang w:val="en-GB"/>
        </w:rPr>
        <w:t>(1004)</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If we assume a certain distance r in the microscopic range, so this also depends on Q</w:t>
      </w:r>
      <w:r w:rsidRPr="00EE5CE4">
        <w:rPr>
          <w:position w:val="-4"/>
          <w:sz w:val="14"/>
          <w:lang w:val="en-GB"/>
        </w:rPr>
        <w:t>0</w:t>
      </w:r>
      <w:r w:rsidRPr="00EE5CE4">
        <w:rPr>
          <w:lang w:val="en-GB"/>
        </w:rPr>
        <w:t>, i.e. on our frame of reference. It applies: r</w:t>
      </w:r>
      <w:r w:rsidRPr="00EE5CE4">
        <w:rPr>
          <w:sz w:val="8"/>
          <w:lang w:val="en-GB"/>
        </w:rPr>
        <w:t> </w:t>
      </w:r>
      <w:r w:rsidRPr="00EE5CE4">
        <w:rPr>
          <w:lang w:val="en-GB"/>
        </w:rPr>
        <w:t>~</w:t>
      </w:r>
      <w:r w:rsidRPr="00EE5CE4">
        <w:rPr>
          <w:position w:val="-4"/>
          <w:sz w:val="8"/>
          <w:lang w:val="en-GB"/>
        </w:rPr>
        <w:t> </w:t>
      </w:r>
      <w:r w:rsidRPr="00EE5CE4">
        <w:rPr>
          <w:lang w:val="en-GB"/>
        </w:rPr>
        <w:t>Q</w:t>
      </w:r>
      <w:r w:rsidRPr="00EE5CE4">
        <w:rPr>
          <w:position w:val="-4"/>
          <w:sz w:val="14"/>
          <w:lang w:val="en-GB"/>
        </w:rPr>
        <w:t>0</w:t>
      </w:r>
      <w:r w:rsidRPr="00EE5CE4">
        <w:rPr>
          <w:lang w:val="en-GB"/>
        </w:rPr>
        <w:t xml:space="preserve"> and with it </w:t>
      </w:r>
      <w:r w:rsidRPr="00EE5CE4">
        <w:rPr>
          <w:i/>
          <w:lang w:val="en-GB"/>
        </w:rPr>
        <w:t>R</w:t>
      </w:r>
      <w:r w:rsidRPr="00EE5CE4">
        <w:rPr>
          <w:sz w:val="8"/>
          <w:lang w:val="en-GB"/>
        </w:rPr>
        <w:t>  </w:t>
      </w:r>
      <w:r w:rsidRPr="00EE5CE4">
        <w:rPr>
          <w:lang w:val="en-GB"/>
        </w:rPr>
        <w:t>~</w:t>
      </w:r>
      <w:r w:rsidRPr="00EE5CE4">
        <w:rPr>
          <w:sz w:val="8"/>
          <w:lang w:val="en-GB"/>
        </w:rPr>
        <w:t> </w:t>
      </w:r>
      <w:r w:rsidRPr="00EE5CE4">
        <w:rPr>
          <w:lang w:val="en-GB"/>
        </w:rPr>
        <w:t>Q</w:t>
      </w:r>
      <w:r w:rsidRPr="00EE5CE4">
        <w:rPr>
          <w:position w:val="-4"/>
          <w:sz w:val="14"/>
          <w:lang w:val="en-GB"/>
        </w:rPr>
        <w:t>0</w:t>
      </w:r>
      <w:r w:rsidRPr="00EE5CE4">
        <w:rPr>
          <w:position w:val="6"/>
          <w:sz w:val="14"/>
          <w:lang w:val="en-GB"/>
        </w:rPr>
        <w:t>–3</w:t>
      </w:r>
      <w:r w:rsidRPr="00EE5CE4">
        <w:rPr>
          <w:lang w:val="en-GB"/>
        </w:rPr>
        <w:t>. Thus, we have described the curvature for microscopic dimensions. But if we move far, far away from the coordinate-origin, coming into the proximity of the world-radius, the curvature should increase too. Also this varies with time, which doesn</w:t>
      </w:r>
      <w:r w:rsidR="00CA42CC">
        <w:rPr>
          <w:lang w:val="en-GB"/>
        </w:rPr>
        <w:t>’</w:t>
      </w:r>
      <w:r w:rsidRPr="00EE5CE4">
        <w:rPr>
          <w:lang w:val="en-GB"/>
        </w:rPr>
        <w:t>t have derived from the former relations. For that purpose, we must include the navigation-gradient into our contemplations.</w:t>
      </w:r>
    </w:p>
    <w:p w:rsidR="00CB018C" w:rsidRPr="00EE5CE4" w:rsidRDefault="00CB018C">
      <w:pPr>
        <w:pStyle w:val="Fortsetzung"/>
        <w:rPr>
          <w:lang w:val="en-GB"/>
        </w:rPr>
      </w:pPr>
    </w:p>
    <w:p w:rsidR="00CB018C" w:rsidRPr="00EE5CE4" w:rsidRDefault="00CB018C">
      <w:pPr>
        <w:pStyle w:val="Fortsetzung"/>
        <w:rPr>
          <w:lang w:val="en-GB"/>
        </w:rPr>
      </w:pPr>
    </w:p>
    <w:p w:rsidR="00CB018C" w:rsidRPr="00EE5CE4" w:rsidRDefault="00CB018C">
      <w:pPr>
        <w:pStyle w:val="Block"/>
        <w:ind w:firstLine="0"/>
        <w:rPr>
          <w:lang w:val="en-GB"/>
        </w:rPr>
      </w:pPr>
    </w:p>
    <w:p w:rsidR="00CB018C" w:rsidRPr="00EE5CE4" w:rsidRDefault="00CB018C">
      <w:pPr>
        <w:pStyle w:val="Block"/>
        <w:rPr>
          <w:lang w:val="en-GB"/>
        </w:rPr>
      </w:pPr>
    </w:p>
    <w:p w:rsidR="00F45880" w:rsidRPr="00EE5CE4" w:rsidRDefault="00F45880">
      <w:pPr>
        <w:pStyle w:val="Block"/>
        <w:rPr>
          <w:lang w:val="en-GB"/>
        </w:rPr>
      </w:pPr>
    </w:p>
    <w:p w:rsidR="00CB018C" w:rsidRPr="00EE5CE4" w:rsidRDefault="00CD493E">
      <w:pPr>
        <w:pStyle w:val="berschrift4"/>
        <w:rPr>
          <w:lang w:val="en-GB"/>
        </w:rPr>
      </w:pPr>
      <w:bookmarkStart w:id="1639" w:name="_Toc113817204"/>
      <w:r w:rsidRPr="00EE5CE4">
        <w:rPr>
          <w:lang w:val="en-GB"/>
        </w:rPr>
        <w:t>7.2.5.5.</w:t>
      </w:r>
      <w:r w:rsidRPr="00EE5CE4">
        <w:rPr>
          <w:lang w:val="en-GB"/>
        </w:rPr>
        <w:tab/>
        <w:t>Solutions for this model with navigation-gradient</w:t>
      </w:r>
      <w:bookmarkEnd w:id="1639"/>
      <w:r w:rsidRPr="00EE5CE4">
        <w:rPr>
          <w:lang w:val="en-GB"/>
        </w:rPr>
        <w:t xml:space="preserve"> </w:t>
      </w:r>
    </w:p>
    <w:p w:rsidR="00CB018C" w:rsidRPr="00EE5CE4" w:rsidRDefault="00CB018C">
      <w:pPr>
        <w:pStyle w:val="Block"/>
        <w:rPr>
          <w:lang w:val="en-GB"/>
        </w:rPr>
      </w:pPr>
    </w:p>
    <w:p w:rsidR="00CB018C" w:rsidRPr="00EE5CE4" w:rsidRDefault="00CD493E" w:rsidP="00551D57">
      <w:pPr>
        <w:pStyle w:val="Block"/>
        <w:rPr>
          <w:lang w:val="en-GB"/>
        </w:rPr>
      </w:pPr>
      <w:r w:rsidRPr="00EE5CE4">
        <w:rPr>
          <w:lang w:val="en-GB"/>
        </w:rPr>
        <w:t>We reconsider only the solution for a test-body in the free fall to the point of time T+t in the distance r of the coordinate-origin without presence of matter (vacuum-solution). The following expressions apply locally with it, not however across the entire distance. Then, we would be forced again to integrate with respect to r, obtaining only an implicit solution like with the gravitational-»constant«. Since the test-body is in the free fall, it doesn</w:t>
      </w:r>
      <w:r w:rsidR="00CA42CC">
        <w:rPr>
          <w:lang w:val="en-GB"/>
        </w:rPr>
        <w:t>’</w:t>
      </w:r>
      <w:r w:rsidRPr="00EE5CE4">
        <w:rPr>
          <w:lang w:val="en-GB"/>
        </w:rPr>
        <w:t xml:space="preserve">t move </w:t>
      </w:r>
      <w:r w:rsidRPr="00EE5CE4">
        <w:rPr>
          <w:lang w:val="en-GB"/>
        </w:rPr>
        <w:lastRenderedPageBreak/>
        <w:t>in reference to the metrics. Else, the solution would be even more complicated, because the</w:t>
      </w:r>
      <w:r w:rsidR="004D7DEC" w:rsidRPr="00EE5CE4">
        <w:rPr>
          <w:lang w:val="en-GB"/>
        </w:rPr>
        <w:t xml:space="preserve"> </w:t>
      </w:r>
      <w:r w:rsidRPr="00EE5CE4">
        <w:rPr>
          <w:lang w:val="en-GB"/>
        </w:rPr>
        <w:br/>
      </w:r>
      <w:r w:rsidR="004D7DEC" w:rsidRPr="00EE5CE4">
        <w:rPr>
          <w:lang w:val="en-GB"/>
        </w:rPr>
        <w:t xml:space="preserve">distance r would depend on time and way additionally then. In terms of mathematics, such a </w:t>
      </w:r>
      <w:r w:rsidRPr="00EE5CE4">
        <w:rPr>
          <w:lang w:val="en-GB"/>
        </w:rPr>
        <w:t>solution would not be impossible, but we don</w:t>
      </w:r>
      <w:r w:rsidR="00CA42CC">
        <w:rPr>
          <w:lang w:val="en-GB"/>
        </w:rPr>
        <w:t>’</w:t>
      </w:r>
      <w:r w:rsidRPr="00EE5CE4">
        <w:rPr>
          <w:lang w:val="en-GB"/>
        </w:rPr>
        <w:t>t want to pursue it in this place, since it would go beyond the scope of this work.</w:t>
      </w:r>
    </w:p>
    <w:p w:rsidR="00CB018C" w:rsidRPr="00EE5CE4" w:rsidRDefault="00CB018C">
      <w:pPr>
        <w:pStyle w:val="Block"/>
        <w:rPr>
          <w:lang w:val="en-GB"/>
        </w:rPr>
      </w:pPr>
    </w:p>
    <w:p w:rsidR="00CB018C" w:rsidRPr="00EE5CE4" w:rsidRDefault="00CD493E" w:rsidP="004D7DEC">
      <w:pPr>
        <w:pStyle w:val="Block"/>
        <w:spacing w:line="250" w:lineRule="exact"/>
        <w:rPr>
          <w:lang w:val="en-GB"/>
        </w:rPr>
      </w:pPr>
      <w:r w:rsidRPr="00EE5CE4">
        <w:rPr>
          <w:lang w:val="en-GB"/>
        </w:rPr>
        <w:t>Another option would be the inclusion of point-masses resp. mass-distributions, when the body is not in the free fall. On this occasion, we should have to insert the sum c</w:t>
      </w:r>
      <w:r w:rsidRPr="00EE5CE4">
        <w:rPr>
          <w:position w:val="-4"/>
          <w:sz w:val="14"/>
          <w:lang w:val="en-GB"/>
        </w:rPr>
        <w:t>M</w:t>
      </w:r>
      <w:r w:rsidRPr="00EE5CE4">
        <w:rPr>
          <w:lang w:val="en-GB"/>
        </w:rPr>
        <w:t>+v</w:t>
      </w:r>
      <w:r w:rsidRPr="00EE5CE4">
        <w:rPr>
          <w:position w:val="-4"/>
          <w:sz w:val="14"/>
          <w:lang w:val="en-GB"/>
        </w:rPr>
        <w:t>G</w:t>
      </w:r>
      <w:r w:rsidRPr="00EE5CE4">
        <w:rPr>
          <w:lang w:val="en-GB"/>
        </w:rPr>
        <w:t xml:space="preserve"> instead of v, making the solution much more complicated in turn (the angle </w:t>
      </w:r>
      <w:r w:rsidRPr="00EE5CE4">
        <w:rPr>
          <w:rFonts w:ascii="Symbol" w:hAnsi="Symbol"/>
          <w:lang w:val="en-GB"/>
        </w:rPr>
        <w:t></w:t>
      </w:r>
      <w:r w:rsidRPr="00EE5CE4">
        <w:rPr>
          <w:rFonts w:ascii="Symbol" w:hAnsi="Symbol"/>
          <w:position w:val="-4"/>
          <w:lang w:val="en-GB"/>
        </w:rPr>
        <w:t></w:t>
      </w:r>
      <w:r w:rsidRPr="00EE5CE4">
        <w:rPr>
          <w:lang w:val="en-GB"/>
        </w:rPr>
        <w:t xml:space="preserve"> should have to be co-included into the derivatives), so that we neither want to examine this case any longer. Rather, this could be object of an autonomous work being published to a later point of time.</w:t>
      </w:r>
    </w:p>
    <w:p w:rsidR="00CB018C" w:rsidRPr="00EE5CE4" w:rsidRDefault="00CB018C">
      <w:pPr>
        <w:pStyle w:val="Block"/>
        <w:rPr>
          <w:lang w:val="en-GB"/>
        </w:rPr>
      </w:pPr>
    </w:p>
    <w:p w:rsidR="00CB018C" w:rsidRPr="00EE5CE4" w:rsidRDefault="00CD493E" w:rsidP="004D7DEC">
      <w:pPr>
        <w:pStyle w:val="Block"/>
        <w:spacing w:line="250" w:lineRule="exact"/>
        <w:rPr>
          <w:lang w:val="en-GB"/>
        </w:rPr>
      </w:pPr>
      <w:r w:rsidRPr="00EE5CE4">
        <w:rPr>
          <w:lang w:val="en-GB"/>
        </w:rPr>
        <w:t>Just let</w:t>
      </w:r>
      <w:r w:rsidR="00CA42CC">
        <w:rPr>
          <w:lang w:val="en-GB"/>
        </w:rPr>
        <w:t>’</w:t>
      </w:r>
      <w:r w:rsidRPr="00EE5CE4">
        <w:rPr>
          <w:lang w:val="en-GB"/>
        </w:rPr>
        <w:t>s begin in that we define the metric tensor Mx and it</w:t>
      </w:r>
      <w:r w:rsidR="00CA42CC">
        <w:rPr>
          <w:lang w:val="en-GB"/>
        </w:rPr>
        <w:t>’</w:t>
      </w:r>
      <w:r w:rsidRPr="00EE5CE4">
        <w:rPr>
          <w:lang w:val="en-GB"/>
        </w:rPr>
        <w:t xml:space="preserve">s inverse matrix Inx. We take expression </w:t>
      </w:r>
      <w:r w:rsidR="002E15F3">
        <w:rPr>
          <w:lang w:val="en-GB"/>
        </w:rPr>
        <w:t>(925)</w:t>
      </w:r>
      <w:r w:rsidRPr="00EE5CE4">
        <w:rPr>
          <w:lang w:val="en-GB"/>
        </w:rPr>
        <w:t xml:space="preserve"> as template. Since now there is a cross-over-dependence between r and t, we must </w:t>
      </w:r>
      <w:r w:rsidR="006159DF" w:rsidRPr="00EE5CE4">
        <w:rPr>
          <w:lang w:val="en-GB"/>
        </w:rPr>
        <w:t>re</w:t>
      </w:r>
      <w:r w:rsidRPr="00EE5CE4">
        <w:rPr>
          <w:lang w:val="en-GB"/>
        </w:rPr>
        <w:t xml:space="preserve">move the speed of light c from the 00-coordinate </w:t>
      </w:r>
      <w:r w:rsidR="002429A1" w:rsidRPr="00EE5CE4">
        <w:rPr>
          <w:lang w:val="en-GB"/>
        </w:rPr>
        <w:t>incorporating</w:t>
      </w:r>
      <w:r w:rsidR="006159DF" w:rsidRPr="00EE5CE4">
        <w:rPr>
          <w:lang w:val="en-GB"/>
        </w:rPr>
        <w:t xml:space="preserve"> it </w:t>
      </w:r>
      <w:r w:rsidR="002429A1" w:rsidRPr="00EE5CE4">
        <w:rPr>
          <w:lang w:val="en-GB"/>
        </w:rPr>
        <w:t>in</w:t>
      </w:r>
      <w:r w:rsidRPr="00EE5CE4">
        <w:rPr>
          <w:lang w:val="en-GB"/>
        </w:rPr>
        <w:t>to the metrics itself:</w:t>
      </w:r>
    </w:p>
    <w:p w:rsidR="00CB018C" w:rsidRPr="00EE5CE4" w:rsidRDefault="00CB018C">
      <w:pPr>
        <w:pStyle w:val="Formel1"/>
        <w:rPr>
          <w:rFonts w:ascii="Times" w:hAnsi="Times"/>
          <w:sz w:val="24"/>
          <w:lang w:val="en-GB"/>
        </w:rPr>
      </w:pPr>
    </w:p>
    <w:p w:rsidR="00CB018C" w:rsidRPr="00664F53" w:rsidRDefault="00CD493E">
      <w:pPr>
        <w:pStyle w:val="Formel1"/>
      </w:pPr>
      <w:r w:rsidRPr="00664F53">
        <w:t xml:space="preserve">Mx={{(c*Sin[GammaPQV[Q,0]]/Sin[AlphaQ[Q]])^2/(1+t/T), 0, 0, 0}, </w:t>
      </w:r>
    </w:p>
    <w:p w:rsidR="00CB018C" w:rsidRPr="00664F53" w:rsidRDefault="00CD493E">
      <w:pPr>
        <w:pStyle w:val="Formel1"/>
      </w:pPr>
      <w:r w:rsidRPr="00664F53">
        <w:t>{0, -(Sin[GammaPQV[Q,0]]/Sin[AlphaQ[Q]])^2/(1-RhoQ[Q]^2)^2*</w:t>
      </w:r>
    </w:p>
    <w:p w:rsidR="00CB018C" w:rsidRPr="00664F53" w:rsidRDefault="00CD493E">
      <w:pPr>
        <w:pStyle w:val="Formel1"/>
      </w:pPr>
      <w:r w:rsidRPr="00664F53">
        <w:t xml:space="preserve">((1+t/T)^(1/2)-(2r/R)^(2/3))^2, 0, 0}, </w:t>
      </w:r>
    </w:p>
    <w:p w:rsidR="00CB018C" w:rsidRPr="00664F53" w:rsidRDefault="00CD493E">
      <w:pPr>
        <w:pStyle w:val="Formel1"/>
      </w:pPr>
      <w:r w:rsidRPr="00664F53">
        <w:t>{0, 0, -r^2, 0}, {0, 0, 0, -(r^2*Sin[theta]^2)}};</w:t>
      </w:r>
      <w:r w:rsidRPr="00664F53">
        <w:tab/>
      </w:r>
      <w:r w:rsidRPr="00664F53">
        <w:tab/>
      </w:r>
      <w:r w:rsidRPr="00664F53">
        <w:tab/>
      </w:r>
      <w:r w:rsidRPr="00664F53">
        <w:tab/>
      </w:r>
      <w:r w:rsidRPr="00664F53">
        <w:tab/>
      </w:r>
      <w:r w:rsidR="002E15F3">
        <w:rPr>
          <w:rFonts w:ascii="Times" w:hAnsi="Times"/>
          <w:sz w:val="24"/>
        </w:rPr>
        <w:t>(1005)</w:t>
      </w:r>
    </w:p>
    <w:p w:rsidR="00CB018C" w:rsidRPr="00EE5CE4" w:rsidRDefault="00CD493E">
      <w:pPr>
        <w:pStyle w:val="Formel1"/>
        <w:rPr>
          <w:lang w:val="en-GB"/>
        </w:rPr>
      </w:pPr>
      <w:r w:rsidRPr="00EE5CE4">
        <w:rPr>
          <w:lang w:val="en-GB"/>
        </w:rPr>
        <w:t>Inx=Inverse[Mx];</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rFonts w:ascii="Times" w:hAnsi="Times"/>
          <w:sz w:val="24"/>
          <w:lang w:val="en-GB"/>
        </w:rPr>
        <w:t>(1006)</w:t>
      </w:r>
    </w:p>
    <w:p w:rsidR="00CB018C" w:rsidRPr="00EE5CE4" w:rsidRDefault="00CB018C">
      <w:pPr>
        <w:pStyle w:val="Block"/>
        <w:rPr>
          <w:lang w:val="en-GB"/>
        </w:rPr>
      </w:pPr>
    </w:p>
    <w:p w:rsidR="00CB018C" w:rsidRPr="00EE5CE4" w:rsidRDefault="00CD493E" w:rsidP="004D7DEC">
      <w:pPr>
        <w:pStyle w:val="Fortsetzung"/>
        <w:spacing w:line="250" w:lineRule="exact"/>
        <w:rPr>
          <w:lang w:val="en-GB"/>
        </w:rPr>
      </w:pPr>
      <w:r w:rsidRPr="00EE5CE4">
        <w:rPr>
          <w:lang w:val="en-GB"/>
        </w:rPr>
        <w:t>From reasons of performance, it</w:t>
      </w:r>
      <w:r w:rsidR="00CA42CC">
        <w:rPr>
          <w:lang w:val="en-GB"/>
        </w:rPr>
        <w:t>’</w:t>
      </w:r>
      <w:r w:rsidRPr="00EE5CE4">
        <w:rPr>
          <w:lang w:val="en-GB"/>
        </w:rPr>
        <w:t xml:space="preserve">s opportune, to calculate expression </w:t>
      </w:r>
      <w:r w:rsidR="002E15F3">
        <w:rPr>
          <w:lang w:val="en-GB"/>
        </w:rPr>
        <w:t>(1006)</w:t>
      </w:r>
      <w:r w:rsidRPr="00EE5CE4">
        <w:rPr>
          <w:lang w:val="en-GB"/>
        </w:rPr>
        <w:t xml:space="preserve"> only once, and to replace it with a fixed definition then. Otherwise the expression is recalculated with each call and the computing-time for the determination of the scalary curvature can amount to 24 hours now and then. We just replace </w:t>
      </w:r>
      <w:r w:rsidR="002E15F3">
        <w:rPr>
          <w:lang w:val="en-GB"/>
        </w:rPr>
        <w:t>(1006)</w:t>
      </w:r>
      <w:r w:rsidRPr="00EE5CE4">
        <w:rPr>
          <w:lang w:val="en-GB"/>
        </w:rPr>
        <w:t xml:space="preserve"> by:</w:t>
      </w:r>
    </w:p>
    <w:p w:rsidR="00CB018C" w:rsidRPr="00EE5CE4" w:rsidRDefault="00CB018C">
      <w:pPr>
        <w:pStyle w:val="Fortsetzung"/>
        <w:rPr>
          <w:lang w:val="en-GB"/>
        </w:rPr>
      </w:pPr>
    </w:p>
    <w:p w:rsidR="00CB018C" w:rsidRPr="00EE5CE4" w:rsidRDefault="00CD493E">
      <w:pPr>
        <w:pStyle w:val="Formel1"/>
        <w:rPr>
          <w:lang w:val="en-GB"/>
        </w:rPr>
      </w:pPr>
      <w:r w:rsidRPr="00EE5CE4">
        <w:rPr>
          <w:lang w:val="en-GB"/>
        </w:rPr>
        <w:t xml:space="preserve">Inx={{(1/c*Sin[AlphaQ[Q]]/Sin[GammaPQV[Q, 0]] )^2*(1+t/T ), 0, 0, 0}, </w:t>
      </w:r>
    </w:p>
    <w:p w:rsidR="00CB018C" w:rsidRPr="00EE5CE4" w:rsidRDefault="00CD493E">
      <w:pPr>
        <w:pStyle w:val="Formel1"/>
        <w:rPr>
          <w:lang w:val="en-GB"/>
        </w:rPr>
      </w:pPr>
      <w:r w:rsidRPr="00EE5CE4">
        <w:rPr>
          <w:lang w:val="en-GB"/>
        </w:rPr>
        <w:t>{0, -(Sin[AlphaQ[Q]]/Sin[GammaPQV[Q,0]] )^2*(1-RhoQ[Q]^2)^2/</w:t>
      </w:r>
      <w:r w:rsidRPr="00EE5CE4">
        <w:rPr>
          <w:rFonts w:ascii="Times" w:hAnsi="Times"/>
          <w:sz w:val="24"/>
          <w:lang w:val="en-GB"/>
        </w:rPr>
        <w:tab/>
      </w:r>
      <w:r w:rsidRPr="00EE5CE4">
        <w:rPr>
          <w:rFonts w:ascii="Times" w:hAnsi="Times"/>
          <w:sz w:val="24"/>
          <w:lang w:val="en-GB"/>
        </w:rPr>
        <w:tab/>
      </w:r>
      <w:r w:rsidR="002E15F3">
        <w:rPr>
          <w:rFonts w:ascii="Times" w:hAnsi="Times"/>
          <w:sz w:val="24"/>
          <w:lang w:val="en-GB"/>
        </w:rPr>
        <w:t>(1007)</w:t>
      </w:r>
    </w:p>
    <w:p w:rsidR="00CB018C" w:rsidRPr="00664F53" w:rsidRDefault="00CD493E">
      <w:pPr>
        <w:pStyle w:val="Formel1"/>
      </w:pPr>
      <w:r w:rsidRPr="00664F53">
        <w:t xml:space="preserve">((1+t/T)^(1/2)-(2r/R)^(2/3))^2, 0, 0}, </w:t>
      </w:r>
    </w:p>
    <w:p w:rsidR="00CB018C" w:rsidRPr="00664F53" w:rsidRDefault="00CD493E">
      <w:pPr>
        <w:pStyle w:val="Formel1"/>
      </w:pPr>
      <w:r w:rsidRPr="00664F53">
        <w:t>{0, 0, -r^(-2), 0}, {0, 0, 0, -(1/(r^2*Sin[theta]^2))}};</w:t>
      </w:r>
    </w:p>
    <w:p w:rsidR="00CB018C" w:rsidRPr="00664F53" w:rsidRDefault="00CB018C">
      <w:pPr>
        <w:pStyle w:val="Fortsetzung"/>
      </w:pPr>
    </w:p>
    <w:p w:rsidR="00CB018C" w:rsidRPr="00EE5CE4" w:rsidRDefault="00CD493E" w:rsidP="004D7DEC">
      <w:pPr>
        <w:pStyle w:val="Fortsetzung"/>
        <w:spacing w:line="250" w:lineRule="exact"/>
        <w:rPr>
          <w:lang w:val="en-GB"/>
        </w:rPr>
      </w:pPr>
      <w:r w:rsidRPr="00EE5CE4">
        <w:rPr>
          <w:lang w:val="en-GB"/>
        </w:rPr>
        <w:t>With it changes even our function Di, giving the parameter, with respect to which should be differentiated:</w:t>
      </w:r>
    </w:p>
    <w:p w:rsidR="00CB018C" w:rsidRPr="00EE5CE4" w:rsidRDefault="00CB018C">
      <w:pPr>
        <w:pStyle w:val="Block"/>
        <w:rPr>
          <w:lang w:val="en-GB"/>
        </w:rPr>
      </w:pPr>
    </w:p>
    <w:p w:rsidR="00CB018C" w:rsidRPr="00EE5CE4" w:rsidRDefault="00CD493E">
      <w:pPr>
        <w:pStyle w:val="Formel1"/>
        <w:rPr>
          <w:rFonts w:ascii="Times" w:hAnsi="Times"/>
          <w:sz w:val="24"/>
          <w:lang w:val="en-GB"/>
        </w:rPr>
      </w:pPr>
      <w:r w:rsidRPr="00EE5CE4">
        <w:rPr>
          <w:lang w:val="en-GB"/>
        </w:rPr>
        <w:t>Di=Function[Part[{t,r,theta,phi},#+1]];</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rFonts w:ascii="Times" w:hAnsi="Times"/>
          <w:sz w:val="24"/>
          <w:lang w:val="en-GB"/>
        </w:rPr>
        <w:t>(1008)</w:t>
      </w:r>
    </w:p>
    <w:p w:rsidR="00CB018C" w:rsidRPr="00EE5CE4" w:rsidRDefault="00CB018C">
      <w:pPr>
        <w:pStyle w:val="Fortsetzung"/>
        <w:rPr>
          <w:lang w:val="en-GB"/>
        </w:rPr>
      </w:pPr>
    </w:p>
    <w:p w:rsidR="00CB018C" w:rsidRPr="00EE5CE4" w:rsidRDefault="00CD493E" w:rsidP="004D7DEC">
      <w:pPr>
        <w:pStyle w:val="Fortsetzung"/>
        <w:spacing w:line="250" w:lineRule="exact"/>
        <w:rPr>
          <w:lang w:val="en-GB"/>
        </w:rPr>
      </w:pPr>
      <w:r w:rsidRPr="00EE5CE4">
        <w:rPr>
          <w:lang w:val="en-GB"/>
        </w:rPr>
        <w:t>By the way, the function Simplify should be applied as early as possible. Unfortunately it is not almighty, so that we doesn</w:t>
      </w:r>
      <w:r w:rsidR="00CA42CC">
        <w:rPr>
          <w:lang w:val="en-GB"/>
        </w:rPr>
        <w:t>’</w:t>
      </w:r>
      <w:r w:rsidRPr="00EE5CE4">
        <w:rPr>
          <w:lang w:val="en-GB"/>
        </w:rPr>
        <w:t>t come around to post-simplify by hand. In the following calculations, the chain-rule is applied repeatedly to the differentiation with the effect, that the results strongly increase in their complexity. Since the differentiation takes place automatically at this point, each human error is ruled out a priori. If errors should appear nevertheless, so these are to be attributed to the manual simplification.</w:t>
      </w:r>
    </w:p>
    <w:p w:rsidR="00CB018C" w:rsidRPr="00EE5CE4" w:rsidRDefault="00CB018C">
      <w:pPr>
        <w:pStyle w:val="Fortsetzung"/>
        <w:rPr>
          <w:lang w:val="en-GB"/>
        </w:rPr>
      </w:pPr>
    </w:p>
    <w:p w:rsidR="00CB018C" w:rsidRPr="00EE5CE4" w:rsidRDefault="00CD493E" w:rsidP="004D7DEC">
      <w:pPr>
        <w:pStyle w:val="Fortsetzung"/>
        <w:spacing w:line="250" w:lineRule="exact"/>
        <w:rPr>
          <w:lang w:val="en-GB"/>
        </w:rPr>
      </w:pPr>
      <w:r w:rsidRPr="00EE5CE4">
        <w:rPr>
          <w:lang w:val="en-GB"/>
        </w:rPr>
        <w:t xml:space="preserve">At first, we want to compute the independent metric connections again. To the simplification of the </w:t>
      </w:r>
      <w:r w:rsidRPr="00EE5CE4">
        <w:rPr>
          <w:i/>
          <w:lang w:val="en-GB"/>
        </w:rPr>
        <w:t>representation</w:t>
      </w:r>
      <w:r w:rsidRPr="00EE5CE4">
        <w:rPr>
          <w:lang w:val="en-GB"/>
        </w:rPr>
        <w:t>, we will take up following substitutions:</w:t>
      </w:r>
    </w:p>
    <w:p w:rsidR="00CB018C" w:rsidRPr="00EE5CE4" w:rsidRDefault="00CB018C">
      <w:pPr>
        <w:pStyle w:val="Block"/>
        <w:rPr>
          <w:lang w:val="en-GB"/>
        </w:rPr>
      </w:pPr>
    </w:p>
    <w:p w:rsidR="00540943" w:rsidRPr="00EE5CE4" w:rsidRDefault="00540943" w:rsidP="00540943">
      <w:pPr>
        <w:pStyle w:val="Formel"/>
        <w:rPr>
          <w:lang w:val="en-GB"/>
        </w:rPr>
      </w:pPr>
      <w:r w:rsidRPr="00EE5CE4">
        <w:rPr>
          <w:position w:val="-28"/>
          <w:lang w:val="en-GB"/>
        </w:rPr>
        <w:object w:dxaOrig="1260" w:dyaOrig="700">
          <v:shape id="_x0000_i2118" type="#_x0000_t75" style="width:59.8pt;height:32.55pt" o:ole="">
            <v:imagedata r:id="rId2363" o:title=""/>
          </v:shape>
          <o:OLEObject Type="Embed" ProgID="Equation.DSMT4" ShapeID="_x0000_i2118" DrawAspect="Content" ObjectID="_1748865485" r:id="rId2364"/>
        </w:object>
      </w:r>
      <w:r w:rsidRPr="00EE5CE4">
        <w:rPr>
          <w:lang w:val="en-GB"/>
        </w:rPr>
        <w:t xml:space="preserve">        </w:t>
      </w:r>
      <w:r w:rsidRPr="00EE5CE4">
        <w:rPr>
          <w:position w:val="-28"/>
          <w:lang w:val="en-GB"/>
        </w:rPr>
        <w:object w:dxaOrig="980" w:dyaOrig="700">
          <v:shape id="_x0000_i2119" type="#_x0000_t75" style="width:47.6pt;height:32.55pt" o:ole="">
            <v:imagedata r:id="rId2365" o:title=""/>
          </v:shape>
          <o:OLEObject Type="Embed" ProgID="Equation.DSMT4" ShapeID="_x0000_i2119" DrawAspect="Content" ObjectID="_1748865486" r:id="rId2366"/>
        </w:object>
      </w:r>
      <w:r w:rsidRPr="00EE5CE4">
        <w:rPr>
          <w:rFonts w:ascii="Helvetica" w:hAnsi="Helvetica"/>
          <w:position w:val="-20"/>
          <w:sz w:val="16"/>
          <w:lang w:val="en-GB"/>
        </w:rPr>
        <w:t>macroscopically</w:t>
      </w:r>
      <w:r w:rsidRPr="00EE5CE4">
        <w:rPr>
          <w:lang w:val="en-GB"/>
        </w:rPr>
        <w:t xml:space="preserve">      </w:t>
      </w:r>
      <w:r w:rsidRPr="00EE5CE4">
        <w:rPr>
          <w:position w:val="-32"/>
          <w:lang w:val="en-GB"/>
        </w:rPr>
        <w:object w:dxaOrig="2820" w:dyaOrig="760">
          <v:shape id="_x0000_i2120" type="#_x0000_t75" style="width:142pt;height:39.45pt" o:ole="">
            <v:imagedata r:id="rId2367" o:title=""/>
          </v:shape>
          <o:OLEObject Type="Embed" ProgID="Equation.DSMT4" ShapeID="_x0000_i2120" DrawAspect="Content" ObjectID="_1748865487" r:id="rId2368"/>
        </w:object>
      </w:r>
      <w:r w:rsidRPr="00EE5CE4">
        <w:rPr>
          <w:lang w:val="en-GB"/>
        </w:rPr>
        <w:t xml:space="preserve"> </w:t>
      </w:r>
      <w:r w:rsidRPr="00EE5CE4">
        <w:rPr>
          <w:rFonts w:ascii="Helvetica" w:hAnsi="Helvetica"/>
          <w:position w:val="-20"/>
          <w:sz w:val="16"/>
          <w:lang w:val="en-GB"/>
        </w:rPr>
        <w:t>exactly</w:t>
      </w:r>
      <w:r w:rsidRPr="00EE5CE4">
        <w:rPr>
          <w:lang w:val="en-GB"/>
        </w:rPr>
        <w:tab/>
      </w:r>
      <w:r w:rsidR="002E15F3">
        <w:rPr>
          <w:lang w:val="en-GB"/>
        </w:rPr>
        <w:t>(1009)</w:t>
      </w:r>
    </w:p>
    <w:p w:rsidR="00CB018C" w:rsidRPr="00EE5CE4" w:rsidRDefault="00CB018C">
      <w:pPr>
        <w:pStyle w:val="Block"/>
        <w:rPr>
          <w:lang w:val="en-GB"/>
        </w:rPr>
      </w:pPr>
    </w:p>
    <w:p w:rsidR="00CB018C" w:rsidRPr="00EE5CE4" w:rsidRDefault="00CD493E" w:rsidP="004D7DEC">
      <w:pPr>
        <w:pStyle w:val="Fortsetzung"/>
        <w:spacing w:line="250" w:lineRule="exact"/>
        <w:rPr>
          <w:lang w:val="en-GB"/>
        </w:rPr>
      </w:pPr>
      <w:r w:rsidRPr="00EE5CE4">
        <w:rPr>
          <w:lang w:val="en-GB"/>
        </w:rPr>
        <w:t xml:space="preserve">More final expression arises directly from </w:t>
      </w:r>
      <w:r w:rsidR="00F21E60">
        <w:rPr>
          <w:lang w:val="en-GB"/>
        </w:rPr>
        <w:t>(239)</w:t>
      </w:r>
      <w:r w:rsidRPr="00EE5CE4">
        <w:rPr>
          <w:lang w:val="en-GB"/>
        </w:rPr>
        <w:t>. To the calculation of the solutions, we can work with the left-hand expression then again, at which point we can substitute only when exercising in such ranges whose dimensions are in the proximity of r</w:t>
      </w:r>
      <w:r w:rsidRPr="00EE5CE4">
        <w:rPr>
          <w:position w:val="-4"/>
          <w:sz w:val="14"/>
          <w:lang w:val="en-GB"/>
        </w:rPr>
        <w:t>0</w:t>
      </w:r>
      <w:r w:rsidRPr="00EE5CE4">
        <w:rPr>
          <w:lang w:val="en-GB"/>
        </w:rPr>
        <w:t xml:space="preserve"> and in all strongly degenerate conditions. The validity of the following solutions is not restricted thereby, because r</w:t>
      </w:r>
      <w:r w:rsidRPr="00EE5CE4">
        <w:rPr>
          <w:position w:val="-4"/>
          <w:sz w:val="14"/>
          <w:lang w:val="en-GB"/>
        </w:rPr>
        <w:t>0</w:t>
      </w:r>
      <w:r w:rsidRPr="00EE5CE4">
        <w:rPr>
          <w:lang w:val="en-GB"/>
        </w:rPr>
        <w:t xml:space="preserve"> is a reference-frame-dependent constant. Then, we get for the metric connections:</w:t>
      </w:r>
    </w:p>
    <w:p w:rsidR="00CB018C" w:rsidRPr="00EE5CE4" w:rsidRDefault="00CB018C">
      <w:pPr>
        <w:pStyle w:val="Block"/>
        <w:rPr>
          <w:lang w:val="en-GB"/>
        </w:rPr>
      </w:pPr>
    </w:p>
    <w:p w:rsidR="00CB018C" w:rsidRPr="00EE5CE4" w:rsidRDefault="00CD493E">
      <w:pPr>
        <w:pStyle w:val="Formel"/>
        <w:rPr>
          <w:lang w:val="en-GB"/>
        </w:rPr>
      </w:pPr>
      <w:r w:rsidRPr="00EE5CE4">
        <w:rPr>
          <w:position w:val="-176"/>
          <w:lang w:val="en-GB"/>
        </w:rPr>
        <w:object w:dxaOrig="5600" w:dyaOrig="3640">
          <v:shape id="_x0000_i2121" type="#_x0000_t75" style="width:276.9pt;height:185.1pt" o:ole="" fillcolor="window">
            <v:imagedata r:id="rId2369" o:title=""/>
          </v:shape>
          <o:OLEObject Type="Embed" ProgID="Equation.DSMT4" ShapeID="_x0000_i2121" DrawAspect="Content" ObjectID="_1748865488" r:id="rId2370"/>
        </w:object>
      </w:r>
      <w:r w:rsidRPr="00EE5CE4">
        <w:rPr>
          <w:lang w:val="en-GB"/>
        </w:rPr>
        <w:tab/>
      </w:r>
      <w:r w:rsidRPr="00EE5CE4">
        <w:rPr>
          <w:lang w:val="en-GB"/>
        </w:rPr>
        <w:tab/>
      </w:r>
      <w:r w:rsidRPr="00EE5CE4">
        <w:rPr>
          <w:lang w:val="en-GB"/>
        </w:rPr>
        <w:tab/>
      </w:r>
      <w:r w:rsidRPr="00EE5CE4">
        <w:rPr>
          <w:lang w:val="en-GB"/>
        </w:rPr>
        <w:tab/>
      </w:r>
      <w:r w:rsidR="002E15F3">
        <w:rPr>
          <w:lang w:val="en-GB"/>
        </w:rPr>
        <w:t>(1010)</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Please pay attention to the italic notation by all means. From security-reasons however, the ita</w:t>
      </w:r>
      <w:r w:rsidRPr="00EE5CE4">
        <w:rPr>
          <w:lang w:val="en-GB"/>
        </w:rPr>
        <w:softHyphen/>
        <w:t xml:space="preserve">lic parameters </w:t>
      </w:r>
      <w:r w:rsidRPr="00EE5CE4">
        <w:rPr>
          <w:i/>
          <w:lang w:val="en-GB"/>
        </w:rPr>
        <w:t>t</w:t>
      </w:r>
      <w:r w:rsidRPr="00EE5CE4">
        <w:rPr>
          <w:lang w:val="en-GB"/>
        </w:rPr>
        <w:t xml:space="preserve"> and </w:t>
      </w:r>
      <w:r w:rsidRPr="00EE5CE4">
        <w:rPr>
          <w:i/>
          <w:lang w:val="en-GB"/>
        </w:rPr>
        <w:t>r</w:t>
      </w:r>
      <w:r w:rsidRPr="00EE5CE4">
        <w:rPr>
          <w:lang w:val="en-GB"/>
        </w:rPr>
        <w:t xml:space="preserve"> are always collected in an individual partial expression in all expressions, so that a mix-up with t and r becomes nearly impossible. Furthermore, we benefit from the following relations:</w:t>
      </w:r>
    </w:p>
    <w:p w:rsidR="00CB018C" w:rsidRPr="00EE5CE4" w:rsidRDefault="00CB018C">
      <w:pPr>
        <w:pStyle w:val="Block"/>
        <w:rPr>
          <w:lang w:val="en-GB"/>
        </w:rPr>
      </w:pPr>
    </w:p>
    <w:p w:rsidR="009F45A3" w:rsidRPr="00EE5CE4" w:rsidRDefault="009F45A3" w:rsidP="009F45A3">
      <w:pPr>
        <w:pStyle w:val="Formel"/>
        <w:rPr>
          <w:lang w:val="en-GB"/>
        </w:rPr>
      </w:pPr>
      <w:r w:rsidRPr="00EE5CE4">
        <w:rPr>
          <w:position w:val="-28"/>
          <w:lang w:val="en-GB"/>
        </w:rPr>
        <w:object w:dxaOrig="6540" w:dyaOrig="660">
          <v:shape id="_x0000_i2122" type="#_x0000_t75" style="width:328.3pt;height:32.55pt" o:ole="">
            <v:imagedata r:id="rId2371" o:title=""/>
          </v:shape>
          <o:OLEObject Type="Embed" ProgID="Equation.DSMT4" ShapeID="_x0000_i2122" DrawAspect="Content" ObjectID="_1748865489" r:id="rId2372"/>
        </w:object>
      </w:r>
      <w:r w:rsidRPr="00EE5CE4">
        <w:rPr>
          <w:lang w:val="en-GB"/>
        </w:rPr>
        <w:tab/>
      </w:r>
      <w:r w:rsidRPr="00EE5CE4">
        <w:rPr>
          <w:lang w:val="en-GB"/>
        </w:rPr>
        <w:tab/>
      </w:r>
      <w:r w:rsidR="002E15F3">
        <w:rPr>
          <w:lang w:val="en-GB"/>
        </w:rPr>
        <w:t>(1011)</w:t>
      </w:r>
    </w:p>
    <w:p w:rsidR="00CB018C" w:rsidRPr="00EE5CE4" w:rsidRDefault="00CB018C">
      <w:pPr>
        <w:pStyle w:val="Block"/>
        <w:rPr>
          <w:lang w:val="en-GB"/>
        </w:rPr>
      </w:pPr>
    </w:p>
    <w:p w:rsidR="00CB018C" w:rsidRPr="00EE5CE4" w:rsidRDefault="00B14CE5">
      <w:pPr>
        <w:pStyle w:val="Fortsetzung"/>
        <w:rPr>
          <w:lang w:val="en-GB"/>
        </w:rPr>
      </w:pPr>
      <w:r w:rsidRPr="00EE5CE4">
        <w:rPr>
          <w:lang w:val="en-GB"/>
        </w:rPr>
        <w:t>and</w:t>
      </w:r>
      <w:r w:rsidR="00CD493E" w:rsidRPr="00EE5CE4">
        <w:rPr>
          <w:lang w:val="en-GB"/>
        </w:rPr>
        <w:t xml:space="preserve"> from </w:t>
      </w:r>
      <w:r w:rsidR="002E15F3">
        <w:rPr>
          <w:lang w:val="en-GB"/>
        </w:rPr>
        <w:t>(932)</w:t>
      </w:r>
      <w:r w:rsidR="00CD493E" w:rsidRPr="00EE5CE4">
        <w:rPr>
          <w:lang w:val="en-GB"/>
        </w:rPr>
        <w:t xml:space="preserve">. The expression </w:t>
      </w:r>
      <w:r w:rsidR="00CD493E" w:rsidRPr="00EE5CE4">
        <w:rPr>
          <w:rFonts w:ascii="Symbol" w:hAnsi="Symbol"/>
          <w:lang w:val="en-GB"/>
        </w:rPr>
        <w:t></w:t>
      </w:r>
      <w:r w:rsidR="00CD493E" w:rsidRPr="00EE5CE4">
        <w:rPr>
          <w:lang w:val="en-GB"/>
        </w:rPr>
        <w:t xml:space="preserve"> is the classic relativistic dilatation-factor (1–v</w:t>
      </w:r>
      <w:r w:rsidR="00CD493E" w:rsidRPr="00EE5CE4">
        <w:rPr>
          <w:position w:val="6"/>
          <w:sz w:val="14"/>
          <w:lang w:val="en-GB"/>
        </w:rPr>
        <w:t>2 </w:t>
      </w:r>
      <w:r w:rsidR="00CD493E" w:rsidRPr="00EE5CE4">
        <w:rPr>
          <w:lang w:val="en-GB"/>
        </w:rPr>
        <w:t>/c</w:t>
      </w:r>
      <w:r w:rsidR="00CD493E" w:rsidRPr="00EE5CE4">
        <w:rPr>
          <w:position w:val="6"/>
          <w:sz w:val="14"/>
          <w:lang w:val="en-GB"/>
        </w:rPr>
        <w:t>2 </w:t>
      </w:r>
      <w:r w:rsidR="00CD493E" w:rsidRPr="00EE5CE4">
        <w:rPr>
          <w:lang w:val="en-GB"/>
        </w:rPr>
        <w:t>)</w:t>
      </w:r>
      <w:r w:rsidR="00CD493E" w:rsidRPr="00EE5CE4">
        <w:rPr>
          <w:sz w:val="8"/>
          <w:lang w:val="en-GB"/>
        </w:rPr>
        <w:t> </w:t>
      </w:r>
      <w:r w:rsidR="00CD493E" w:rsidRPr="00EE5CE4">
        <w:rPr>
          <w:position w:val="6"/>
          <w:sz w:val="14"/>
          <w:lang w:val="en-GB"/>
        </w:rPr>
        <w:t>–1/2</w:t>
      </w:r>
      <w:r w:rsidR="00CD493E" w:rsidRPr="00EE5CE4">
        <w:rPr>
          <w:lang w:val="en-GB"/>
        </w:rPr>
        <w:t>, in which we apply the propagation-velocity of the metric wave-field c</w:t>
      </w:r>
      <w:r w:rsidR="00CD493E" w:rsidRPr="00EE5CE4">
        <w:rPr>
          <w:position w:val="-4"/>
          <w:sz w:val="14"/>
          <w:lang w:val="en-GB"/>
        </w:rPr>
        <w:t>M</w:t>
      </w:r>
      <w:r w:rsidR="00CD493E" w:rsidRPr="00EE5CE4">
        <w:rPr>
          <w:lang w:val="en-GB"/>
        </w:rPr>
        <w:t xml:space="preserve"> in place of v. In the normal case, the value is extremely close to one. For t =</w:t>
      </w:r>
      <w:r w:rsidR="00CD493E" w:rsidRPr="00EE5CE4">
        <w:rPr>
          <w:sz w:val="14"/>
          <w:lang w:val="en-GB"/>
        </w:rPr>
        <w:t> </w:t>
      </w:r>
      <w:r w:rsidR="00CD493E" w:rsidRPr="00EE5CE4">
        <w:rPr>
          <w:lang w:val="en-GB"/>
        </w:rPr>
        <w:t xml:space="preserve">0 (nowadays) even </w:t>
      </w:r>
      <w:r w:rsidR="00CD493E" w:rsidRPr="00EE5CE4">
        <w:rPr>
          <w:i/>
          <w:lang w:val="en-GB"/>
        </w:rPr>
        <w:t>t</w:t>
      </w:r>
      <w:r w:rsidR="00CD493E" w:rsidRPr="00EE5CE4">
        <w:rPr>
          <w:lang w:val="en-GB"/>
        </w:rPr>
        <w:t xml:space="preserve"> in italics is one and it applies </w:t>
      </w:r>
      <w:r w:rsidR="00CD493E" w:rsidRPr="00EE5CE4">
        <w:rPr>
          <w:i/>
          <w:lang w:val="en-GB"/>
        </w:rPr>
        <w:t>r</w:t>
      </w:r>
      <w:r w:rsidR="00CD493E" w:rsidRPr="00EE5CE4">
        <w:rPr>
          <w:sz w:val="8"/>
          <w:lang w:val="en-GB"/>
        </w:rPr>
        <w:t> </w:t>
      </w:r>
      <w:r w:rsidR="00CD493E" w:rsidRPr="00EE5CE4">
        <w:rPr>
          <w:lang w:val="en-GB"/>
        </w:rPr>
        <w:t>(0)</w:t>
      </w:r>
      <w:r w:rsidR="00CD493E" w:rsidRPr="00EE5CE4">
        <w:rPr>
          <w:sz w:val="14"/>
          <w:lang w:val="en-GB"/>
        </w:rPr>
        <w:t> </w:t>
      </w:r>
      <w:r w:rsidR="00CD493E" w:rsidRPr="00EE5CE4">
        <w:rPr>
          <w:lang w:val="en-GB"/>
        </w:rPr>
        <w:t>=</w:t>
      </w:r>
      <w:r w:rsidR="00CD493E" w:rsidRPr="00EE5CE4">
        <w:rPr>
          <w:sz w:val="14"/>
          <w:lang w:val="en-GB"/>
        </w:rPr>
        <w:t> </w:t>
      </w:r>
      <w:r w:rsidR="00CD493E" w:rsidRPr="00EE5CE4">
        <w:rPr>
          <w:lang w:val="en-GB"/>
        </w:rPr>
        <w:t xml:space="preserve">0. Then solution </w:t>
      </w:r>
      <w:r w:rsidR="002E15F3">
        <w:rPr>
          <w:lang w:val="en-GB"/>
        </w:rPr>
        <w:t>(1010)</w:t>
      </w:r>
      <w:r w:rsidR="00CD493E" w:rsidRPr="00EE5CE4">
        <w:rPr>
          <w:lang w:val="en-GB"/>
        </w:rPr>
        <w:t xml:space="preserve"> passes into in </w:t>
      </w:r>
      <w:r w:rsidR="002E15F3">
        <w:rPr>
          <w:lang w:val="en-GB"/>
        </w:rPr>
        <w:t>(998)</w:t>
      </w:r>
      <w:r w:rsidR="00CD493E" w:rsidRPr="00EE5CE4">
        <w:rPr>
          <w:lang w:val="en-GB"/>
        </w:rPr>
        <w:t xml:space="preserve">, which is an evidence for that we have calculated correctly.  </w:t>
      </w:r>
    </w:p>
    <w:p w:rsidR="00CB018C" w:rsidRPr="00EE5CE4" w:rsidRDefault="00CB018C">
      <w:pPr>
        <w:pStyle w:val="Block"/>
        <w:rPr>
          <w:lang w:val="en-GB"/>
        </w:rPr>
      </w:pPr>
    </w:p>
    <w:p w:rsidR="00CB018C" w:rsidRPr="00EE5CE4" w:rsidRDefault="00CD493E">
      <w:pPr>
        <w:pStyle w:val="Block"/>
        <w:rPr>
          <w:lang w:val="en-GB"/>
        </w:rPr>
      </w:pPr>
      <w:r w:rsidRPr="00EE5CE4">
        <w:rPr>
          <w:lang w:val="en-GB"/>
        </w:rPr>
        <w:t>To the further saving of computer-time, even the connections can be defined as functions. Then, the associated »Mathematica«-program looks like this:</w:t>
      </w:r>
    </w:p>
    <w:p w:rsidR="00CB018C" w:rsidRPr="00EE5CE4" w:rsidRDefault="00CB018C">
      <w:pPr>
        <w:pStyle w:val="Block"/>
        <w:rPr>
          <w:lang w:val="en-GB"/>
        </w:rPr>
      </w:pPr>
    </w:p>
    <w:p w:rsidR="00CB018C" w:rsidRPr="00EE5CE4" w:rsidRDefault="00CD493E">
      <w:pPr>
        <w:pStyle w:val="Formel1"/>
        <w:rPr>
          <w:lang w:val="en-GB"/>
        </w:rPr>
      </w:pPr>
      <w:r w:rsidRPr="00EE5CE4">
        <w:rPr>
          <w:lang w:val="en-GB"/>
        </w:rPr>
        <w:t>MGamma=Function[Which[</w:t>
      </w:r>
    </w:p>
    <w:p w:rsidR="00CB018C" w:rsidRPr="00664F53" w:rsidRDefault="00CD493E">
      <w:pPr>
        <w:pStyle w:val="Formel1"/>
      </w:pPr>
      <w:r w:rsidRPr="00664F53">
        <w:t>{#1,#2,#3}=={0,0,0},-1/(2(T+t)),</w:t>
      </w:r>
    </w:p>
    <w:p w:rsidR="00CB018C" w:rsidRPr="00664F53" w:rsidRDefault="00CD493E">
      <w:pPr>
        <w:pStyle w:val="Formel1"/>
      </w:pPr>
      <w:r w:rsidRPr="00664F53">
        <w:t>{#1,#2,#3}=={0,1,1},(1+t/T)^(1/2)*((1+t/T)^(1/2)-(2r/R)^(2/3))/</w:t>
      </w:r>
    </w:p>
    <w:p w:rsidR="00CB018C" w:rsidRPr="00664F53" w:rsidRDefault="00CD493E">
      <w:pPr>
        <w:pStyle w:val="Formel1"/>
      </w:pPr>
      <w:r w:rsidRPr="00664F53">
        <w:t xml:space="preserve">                               (2*T*c^2*(1-RhoQ[Q]^2)^2),</w:t>
      </w:r>
    </w:p>
    <w:p w:rsidR="00CB018C" w:rsidRPr="00664F53" w:rsidRDefault="00CD493E">
      <w:pPr>
        <w:pStyle w:val="Formel1"/>
      </w:pPr>
      <w:r w:rsidRPr="00664F53">
        <w:t>{#1,#2,#3}=={1,0,1},1/(2T)/((1+t/T)^(1/2)*((1+t/T)^(1/2)-(2r/R)^(2/3))),</w:t>
      </w:r>
    </w:p>
    <w:p w:rsidR="00CB018C" w:rsidRPr="00664F53" w:rsidRDefault="00CD493E">
      <w:pPr>
        <w:pStyle w:val="Formel1"/>
      </w:pPr>
      <w:r w:rsidRPr="00664F53">
        <w:t>{#1,#2,#3}=={1,1,0},1/(2T)/((1+t/T)^(1/2)*((1+t/T)^(1/2)-(2r/R)^(2/3))),</w:t>
      </w:r>
    </w:p>
    <w:p w:rsidR="00CB018C" w:rsidRPr="00664F53" w:rsidRDefault="00CD493E">
      <w:pPr>
        <w:pStyle w:val="Formel1"/>
      </w:pPr>
      <w:r w:rsidRPr="00664F53">
        <w:t>{#1,#2,#3}=={1,1,1},-2/(3r)*(2r/R)^(2/3)/((1+t/T)^(1/2)-(2r/R)^(2/3)),</w:t>
      </w:r>
    </w:p>
    <w:p w:rsidR="00CB018C" w:rsidRPr="00664F53" w:rsidRDefault="00CD493E">
      <w:pPr>
        <w:pStyle w:val="Formel1"/>
      </w:pPr>
      <w:r w:rsidRPr="00664F53">
        <w:t>{#1,#2,#3}=={1,2,2},-r/(((1+t/T)^(1/2)-(2r/R)^(2/3))^2)*</w:t>
      </w:r>
    </w:p>
    <w:p w:rsidR="00CB018C" w:rsidRPr="00664F53" w:rsidRDefault="00CD493E">
      <w:pPr>
        <w:pStyle w:val="Formel1"/>
      </w:pPr>
      <w:r w:rsidRPr="00664F53">
        <w:t xml:space="preserve">                       (Sin[AlphaQ[Q]]/Sin[GammaPQV[Q,0]])^2*(1-RhoQ[Q]^2)^2,</w:t>
      </w:r>
    </w:p>
    <w:p w:rsidR="00CB018C" w:rsidRPr="00664F53" w:rsidRDefault="00CD493E">
      <w:pPr>
        <w:pStyle w:val="Formel1"/>
      </w:pPr>
      <w:r w:rsidRPr="00664F53">
        <w:t>{#1,#2,#3}=={1,3,3},-r*Sin[theta]^2/(((1+t/T)^(1/2)-(2r/R)^(2/3))^2)*</w:t>
      </w:r>
      <w:r w:rsidRPr="00664F53">
        <w:rPr>
          <w:rFonts w:ascii="Times" w:hAnsi="Times"/>
          <w:sz w:val="24"/>
        </w:rPr>
        <w:tab/>
      </w:r>
      <w:r w:rsidR="002E15F3">
        <w:rPr>
          <w:rFonts w:ascii="Times" w:hAnsi="Times"/>
          <w:sz w:val="24"/>
        </w:rPr>
        <w:t>(1012)</w:t>
      </w:r>
    </w:p>
    <w:p w:rsidR="00CB018C" w:rsidRPr="00664F53" w:rsidRDefault="00CD493E">
      <w:pPr>
        <w:pStyle w:val="Formel1"/>
      </w:pPr>
      <w:r w:rsidRPr="00664F53">
        <w:t xml:space="preserve">                       (Sin[AlphaQ[Q]]/Sin[GammaPQV[Q,0]])^2*(1-RhoQ[Q]^2)^2,</w:t>
      </w:r>
    </w:p>
    <w:p w:rsidR="00CB018C" w:rsidRPr="00664F53" w:rsidRDefault="00CD493E">
      <w:pPr>
        <w:pStyle w:val="Formel1"/>
      </w:pPr>
      <w:r w:rsidRPr="00664F53">
        <w:t>{#1,#2,#3}=={2,1,2},1/r,</w:t>
      </w:r>
    </w:p>
    <w:p w:rsidR="00CB018C" w:rsidRPr="00664F53" w:rsidRDefault="00CD493E">
      <w:pPr>
        <w:pStyle w:val="Formel1"/>
      </w:pPr>
      <w:r w:rsidRPr="00664F53">
        <w:t>{#1,#2,#3}=={2,2,1},1/r,</w:t>
      </w:r>
    </w:p>
    <w:p w:rsidR="00CB018C" w:rsidRPr="00664F53" w:rsidRDefault="00CD493E">
      <w:pPr>
        <w:pStyle w:val="Formel1"/>
      </w:pPr>
      <w:r w:rsidRPr="00664F53">
        <w:t>{#1,#2,#3}=={2,3,3},-Cos[theta]*Sin[theta],</w:t>
      </w:r>
    </w:p>
    <w:p w:rsidR="00CB018C" w:rsidRPr="00664F53" w:rsidRDefault="00CD493E">
      <w:pPr>
        <w:pStyle w:val="Formel1"/>
      </w:pPr>
      <w:r w:rsidRPr="00664F53">
        <w:t>{#1,#2,#3}=={3,1,3},1/r,</w:t>
      </w:r>
    </w:p>
    <w:p w:rsidR="00CB018C" w:rsidRPr="00664F53" w:rsidRDefault="00CD493E">
      <w:pPr>
        <w:pStyle w:val="Formel1"/>
      </w:pPr>
      <w:r w:rsidRPr="00664F53">
        <w:t>{#1,#2,#3}=={3,2,3},Cos[theta]/Sin[theta],</w:t>
      </w:r>
    </w:p>
    <w:p w:rsidR="00CB018C" w:rsidRPr="00664F53" w:rsidRDefault="00CD493E">
      <w:pPr>
        <w:pStyle w:val="Formel1"/>
      </w:pPr>
      <w:r w:rsidRPr="00664F53">
        <w:t>{#1,#2,#3}=={3,3,1},1/r,</w:t>
      </w:r>
    </w:p>
    <w:p w:rsidR="00CB018C" w:rsidRPr="00664F53" w:rsidRDefault="00CD493E">
      <w:pPr>
        <w:pStyle w:val="Formel1"/>
      </w:pPr>
      <w:r w:rsidRPr="00664F53">
        <w:t>{#1,#2,#3}=={3,3,2},Cos[theta]/Sin[theta],</w:t>
      </w:r>
    </w:p>
    <w:p w:rsidR="00CB018C" w:rsidRPr="00EE5CE4" w:rsidRDefault="00CD493E">
      <w:pPr>
        <w:pStyle w:val="Formel1"/>
        <w:rPr>
          <w:lang w:val="en-GB"/>
        </w:rPr>
      </w:pPr>
      <w:r w:rsidRPr="00EE5CE4">
        <w:rPr>
          <w:lang w:val="en-GB"/>
        </w:rPr>
        <w:t>True,0]];</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 number </w:t>
      </w:r>
      <w:r w:rsidR="002E15F3">
        <w:rPr>
          <w:lang w:val="en-GB"/>
        </w:rPr>
        <w:t>(1012)</w:t>
      </w:r>
      <w:r w:rsidRPr="00EE5CE4">
        <w:rPr>
          <w:lang w:val="en-GB"/>
        </w:rPr>
        <w:t xml:space="preserve"> doesn</w:t>
      </w:r>
      <w:r w:rsidR="00CA42CC">
        <w:rPr>
          <w:lang w:val="en-GB"/>
        </w:rPr>
        <w:t>’</w:t>
      </w:r>
      <w:r w:rsidRPr="00EE5CE4">
        <w:rPr>
          <w:lang w:val="en-GB"/>
        </w:rPr>
        <w:t xml:space="preserve">t belong to it of course. The formula has been checked with </w:t>
      </w:r>
      <w:r w:rsidR="002E15F3">
        <w:rPr>
          <w:lang w:val="en-GB"/>
        </w:rPr>
        <w:t>(984)</w:t>
      </w:r>
      <w:r w:rsidRPr="00EE5CE4">
        <w:rPr>
          <w:lang w:val="en-GB"/>
        </w:rPr>
        <w:t>. Thus, as next, we can set about to determine the independent solutions for the R</w:t>
      </w:r>
      <w:r w:rsidRPr="00EE5CE4">
        <w:rPr>
          <w:sz w:val="20"/>
          <w:lang w:val="en-GB"/>
        </w:rPr>
        <w:t>IEMANN</w:t>
      </w:r>
      <w:r w:rsidRPr="00EE5CE4">
        <w:rPr>
          <w:sz w:val="20"/>
          <w:lang w:val="en-GB"/>
        </w:rPr>
        <w:softHyphen/>
      </w:r>
      <w:r w:rsidRPr="00EE5CE4">
        <w:rPr>
          <w:lang w:val="en-GB"/>
        </w:rPr>
        <w:t xml:space="preserve"> curvature tensor</w:t>
      </w:r>
      <w:r w:rsidR="00F875D0" w:rsidRPr="00EE5CE4">
        <w:rPr>
          <w:noProof/>
          <w:position w:val="-4"/>
          <w:sz w:val="20"/>
        </w:rPr>
        <w:drawing>
          <wp:inline distT="0" distB="0" distL="0" distR="0">
            <wp:extent cx="333375" cy="161925"/>
            <wp:effectExtent l="19050" t="0" r="9525" b="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pic:cNvPicPr>
                      <a:picLocks noChangeAspect="1" noChangeArrowheads="1"/>
                    </pic:cNvPicPr>
                  </pic:nvPicPr>
                  <pic:blipFill>
                    <a:blip r:embed="rId2373" cstate="print"/>
                    <a:srcRect/>
                    <a:stretch>
                      <a:fillRect/>
                    </a:stretch>
                  </pic:blipFill>
                  <pic:spPr bwMode="auto">
                    <a:xfrm>
                      <a:off x="0" y="0"/>
                      <a:ext cx="333375" cy="161925"/>
                    </a:xfrm>
                    <a:prstGeom prst="rect">
                      <a:avLst/>
                    </a:prstGeom>
                    <a:noFill/>
                    <a:ln w="9525">
                      <a:noFill/>
                      <a:miter lim="800000"/>
                      <a:headEnd/>
                      <a:tailEnd/>
                    </a:ln>
                  </pic:spPr>
                </pic:pic>
              </a:graphicData>
            </a:graphic>
          </wp:inline>
        </w:drawing>
      </w:r>
      <w:r w:rsidRPr="00EE5CE4">
        <w:rPr>
          <w:lang w:val="en-GB"/>
        </w:rPr>
        <w:t>. To the better check and because I have made the effort now and then, we want to present all dependent and independent solutions (≠</w:t>
      </w:r>
      <w:r w:rsidRPr="00EE5CE4">
        <w:rPr>
          <w:sz w:val="14"/>
          <w:lang w:val="en-GB"/>
        </w:rPr>
        <w:t> </w:t>
      </w:r>
      <w:r w:rsidRPr="00EE5CE4">
        <w:rPr>
          <w:lang w:val="en-GB"/>
        </w:rPr>
        <w:t xml:space="preserve">0): </w:t>
      </w:r>
    </w:p>
    <w:p w:rsidR="00CB018C" w:rsidRPr="00EE5CE4" w:rsidRDefault="00CB018C">
      <w:pPr>
        <w:pStyle w:val="Block"/>
        <w:rPr>
          <w:lang w:val="en-GB"/>
        </w:rPr>
      </w:pPr>
    </w:p>
    <w:p w:rsidR="004D7DEC" w:rsidRPr="00EE5CE4" w:rsidRDefault="004D7DEC">
      <w:pPr>
        <w:pStyle w:val="Block"/>
        <w:rPr>
          <w:lang w:val="en-GB"/>
        </w:rPr>
      </w:pPr>
    </w:p>
    <w:p w:rsidR="00CB018C" w:rsidRPr="00EE5CE4" w:rsidRDefault="00F875D0">
      <w:pPr>
        <w:pStyle w:val="Formel"/>
        <w:rPr>
          <w:lang w:val="en-GB"/>
        </w:rPr>
      </w:pPr>
      <w:r w:rsidRPr="00EE5CE4">
        <w:rPr>
          <w:noProof/>
          <w:position w:val="-30"/>
          <w:sz w:val="20"/>
        </w:rPr>
        <w:drawing>
          <wp:inline distT="0" distB="0" distL="0" distR="0">
            <wp:extent cx="1714500" cy="447675"/>
            <wp:effectExtent l="19050" t="0" r="0"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pic:cNvPicPr>
                      <a:picLocks noChangeAspect="1" noChangeArrowheads="1"/>
                    </pic:cNvPicPr>
                  </pic:nvPicPr>
                  <pic:blipFill>
                    <a:blip r:embed="rId2374" cstate="print"/>
                    <a:srcRect/>
                    <a:stretch>
                      <a:fillRect/>
                    </a:stretch>
                  </pic:blipFill>
                  <pic:spPr bwMode="auto">
                    <a:xfrm>
                      <a:off x="0" y="0"/>
                      <a:ext cx="1714500" cy="44767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t xml:space="preserve">     </w:t>
      </w:r>
      <w:r w:rsidRPr="00EE5CE4">
        <w:rPr>
          <w:noProof/>
          <w:position w:val="-30"/>
          <w:sz w:val="20"/>
        </w:rPr>
        <w:drawing>
          <wp:inline distT="0" distB="0" distL="0" distR="0">
            <wp:extent cx="1685925" cy="447675"/>
            <wp:effectExtent l="19050" t="0" r="0"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2375" cstate="print"/>
                    <a:srcRect/>
                    <a:stretch>
                      <a:fillRect/>
                    </a:stretch>
                  </pic:blipFill>
                  <pic:spPr bwMode="auto">
                    <a:xfrm>
                      <a:off x="0" y="0"/>
                      <a:ext cx="1685925" cy="447675"/>
                    </a:xfrm>
                    <a:prstGeom prst="rect">
                      <a:avLst/>
                    </a:prstGeom>
                    <a:noFill/>
                    <a:ln w="9525">
                      <a:noFill/>
                      <a:miter lim="800000"/>
                      <a:headEnd/>
                      <a:tailEnd/>
                    </a:ln>
                  </pic:spPr>
                </pic:pic>
              </a:graphicData>
            </a:graphic>
          </wp:inline>
        </w:drawing>
      </w:r>
    </w:p>
    <w:p w:rsidR="00CB018C" w:rsidRPr="00EE5CE4" w:rsidRDefault="00CB018C">
      <w:pPr>
        <w:pStyle w:val="Fortsetzung"/>
        <w:rPr>
          <w:lang w:val="en-GB"/>
        </w:rPr>
      </w:pPr>
    </w:p>
    <w:p w:rsidR="00CB018C" w:rsidRPr="00EE5CE4" w:rsidRDefault="00F875D0">
      <w:pPr>
        <w:pStyle w:val="Formel"/>
        <w:rPr>
          <w:lang w:val="en-GB"/>
        </w:rPr>
      </w:pPr>
      <w:r w:rsidRPr="00EE5CE4">
        <w:rPr>
          <w:noProof/>
          <w:position w:val="-30"/>
          <w:sz w:val="20"/>
        </w:rPr>
        <w:drawing>
          <wp:inline distT="0" distB="0" distL="0" distR="0">
            <wp:extent cx="2143125" cy="447675"/>
            <wp:effectExtent l="19050" t="0" r="0" b="0"/>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pic:cNvPicPr>
                      <a:picLocks noChangeAspect="1" noChangeArrowheads="1"/>
                    </pic:cNvPicPr>
                  </pic:nvPicPr>
                  <pic:blipFill>
                    <a:blip r:embed="rId2376" cstate="print"/>
                    <a:srcRect/>
                    <a:stretch>
                      <a:fillRect/>
                    </a:stretch>
                  </pic:blipFill>
                  <pic:spPr bwMode="auto">
                    <a:xfrm>
                      <a:off x="0" y="0"/>
                      <a:ext cx="2143125" cy="447675"/>
                    </a:xfrm>
                    <a:prstGeom prst="rect">
                      <a:avLst/>
                    </a:prstGeom>
                    <a:noFill/>
                    <a:ln w="9525">
                      <a:noFill/>
                      <a:miter lim="800000"/>
                      <a:headEnd/>
                      <a:tailEnd/>
                    </a:ln>
                  </pic:spPr>
                </pic:pic>
              </a:graphicData>
            </a:graphic>
          </wp:inline>
        </w:drawing>
      </w:r>
      <w:r w:rsidR="00CD493E" w:rsidRPr="00EE5CE4">
        <w:rPr>
          <w:lang w:val="en-GB"/>
        </w:rPr>
        <w:t xml:space="preserve">       </w:t>
      </w:r>
      <w:r w:rsidR="00CD493E" w:rsidRPr="00EE5CE4">
        <w:rPr>
          <w:lang w:val="en-GB"/>
        </w:rPr>
        <w:tab/>
        <w:t xml:space="preserve">     </w:t>
      </w:r>
      <w:r w:rsidRPr="00EE5CE4">
        <w:rPr>
          <w:noProof/>
          <w:position w:val="-30"/>
          <w:sz w:val="20"/>
        </w:rPr>
        <w:drawing>
          <wp:inline distT="0" distB="0" distL="0" distR="0">
            <wp:extent cx="2133600" cy="447675"/>
            <wp:effectExtent l="19050" t="0" r="0"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2377" cstate="print"/>
                    <a:srcRect/>
                    <a:stretch>
                      <a:fillRect/>
                    </a:stretch>
                  </pic:blipFill>
                  <pic:spPr bwMode="auto">
                    <a:xfrm>
                      <a:off x="0" y="0"/>
                      <a:ext cx="2133600" cy="447675"/>
                    </a:xfrm>
                    <a:prstGeom prst="rect">
                      <a:avLst/>
                    </a:prstGeom>
                    <a:noFill/>
                    <a:ln w="9525">
                      <a:noFill/>
                      <a:miter lim="800000"/>
                      <a:headEnd/>
                      <a:tailEnd/>
                    </a:ln>
                  </pic:spPr>
                </pic:pic>
              </a:graphicData>
            </a:graphic>
          </wp:inline>
        </w:drawing>
      </w:r>
    </w:p>
    <w:p w:rsidR="00CB018C" w:rsidRPr="00EE5CE4" w:rsidRDefault="00CB018C">
      <w:pPr>
        <w:pStyle w:val="Fortsetzung"/>
        <w:rPr>
          <w:lang w:val="en-GB"/>
        </w:rPr>
      </w:pPr>
    </w:p>
    <w:p w:rsidR="00CB018C" w:rsidRPr="00EE5CE4" w:rsidRDefault="00F875D0">
      <w:pPr>
        <w:pStyle w:val="Formel"/>
        <w:rPr>
          <w:lang w:val="en-GB"/>
        </w:rPr>
      </w:pPr>
      <w:r w:rsidRPr="00EE5CE4">
        <w:rPr>
          <w:noProof/>
          <w:position w:val="-26"/>
          <w:sz w:val="20"/>
        </w:rPr>
        <w:drawing>
          <wp:inline distT="0" distB="0" distL="0" distR="0">
            <wp:extent cx="1943100" cy="428625"/>
            <wp:effectExtent l="19050" t="0" r="0" b="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pic:cNvPicPr>
                      <a:picLocks noChangeAspect="1" noChangeArrowheads="1"/>
                    </pic:cNvPicPr>
                  </pic:nvPicPr>
                  <pic:blipFill>
                    <a:blip r:embed="rId2378" cstate="print"/>
                    <a:srcRect/>
                    <a:stretch>
                      <a:fillRect/>
                    </a:stretch>
                  </pic:blipFill>
                  <pic:spPr bwMode="auto">
                    <a:xfrm>
                      <a:off x="0" y="0"/>
                      <a:ext cx="1943100" cy="428625"/>
                    </a:xfrm>
                    <a:prstGeom prst="rect">
                      <a:avLst/>
                    </a:prstGeom>
                    <a:noFill/>
                    <a:ln w="9525">
                      <a:noFill/>
                      <a:miter lim="800000"/>
                      <a:headEnd/>
                      <a:tailEnd/>
                    </a:ln>
                  </pic:spPr>
                </pic:pic>
              </a:graphicData>
            </a:graphic>
          </wp:inline>
        </w:drawing>
      </w:r>
      <w:r w:rsidR="00CD493E" w:rsidRPr="00EE5CE4">
        <w:rPr>
          <w:lang w:val="en-GB"/>
        </w:rPr>
        <w:t xml:space="preserve">     </w:t>
      </w:r>
      <w:r w:rsidR="00CD493E" w:rsidRPr="00EE5CE4">
        <w:rPr>
          <w:lang w:val="en-GB"/>
        </w:rPr>
        <w:tab/>
      </w:r>
      <w:r w:rsidR="00CD493E" w:rsidRPr="00EE5CE4">
        <w:rPr>
          <w:lang w:val="en-GB"/>
        </w:rPr>
        <w:tab/>
        <w:t xml:space="preserve">     </w:t>
      </w:r>
      <w:r w:rsidRPr="00EE5CE4">
        <w:rPr>
          <w:noProof/>
          <w:position w:val="-26"/>
          <w:sz w:val="20"/>
        </w:rPr>
        <w:drawing>
          <wp:inline distT="0" distB="0" distL="0" distR="0">
            <wp:extent cx="1933575" cy="428625"/>
            <wp:effectExtent l="19050" t="0" r="0" b="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pic:cNvPicPr>
                      <a:picLocks noChangeAspect="1" noChangeArrowheads="1"/>
                    </pic:cNvPicPr>
                  </pic:nvPicPr>
                  <pic:blipFill>
                    <a:blip r:embed="rId2379" cstate="print"/>
                    <a:srcRect/>
                    <a:stretch>
                      <a:fillRect/>
                    </a:stretch>
                  </pic:blipFill>
                  <pic:spPr bwMode="auto">
                    <a:xfrm>
                      <a:off x="0" y="0"/>
                      <a:ext cx="1933575" cy="428625"/>
                    </a:xfrm>
                    <a:prstGeom prst="rect">
                      <a:avLst/>
                    </a:prstGeom>
                    <a:noFill/>
                    <a:ln w="9525">
                      <a:noFill/>
                      <a:miter lim="800000"/>
                      <a:headEnd/>
                      <a:tailEnd/>
                    </a:ln>
                  </pic:spPr>
                </pic:pic>
              </a:graphicData>
            </a:graphic>
          </wp:inline>
        </w:drawing>
      </w:r>
    </w:p>
    <w:p w:rsidR="00CB018C" w:rsidRPr="00EE5CE4" w:rsidRDefault="00CB018C">
      <w:pPr>
        <w:pStyle w:val="Formel"/>
        <w:rPr>
          <w:lang w:val="en-GB"/>
        </w:rPr>
      </w:pPr>
    </w:p>
    <w:p w:rsidR="00CB018C" w:rsidRPr="00EE5CE4" w:rsidRDefault="00F875D0">
      <w:pPr>
        <w:pStyle w:val="Formel"/>
        <w:rPr>
          <w:lang w:val="en-GB"/>
        </w:rPr>
      </w:pPr>
      <w:r w:rsidRPr="00EE5CE4">
        <w:rPr>
          <w:noProof/>
          <w:position w:val="-26"/>
          <w:sz w:val="20"/>
        </w:rPr>
        <w:drawing>
          <wp:inline distT="0" distB="0" distL="0" distR="0">
            <wp:extent cx="1781175" cy="428625"/>
            <wp:effectExtent l="19050" t="0" r="0"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2380" cstate="print"/>
                    <a:srcRect/>
                    <a:stretch>
                      <a:fillRect/>
                    </a:stretch>
                  </pic:blipFill>
                  <pic:spPr bwMode="auto">
                    <a:xfrm>
                      <a:off x="0" y="0"/>
                      <a:ext cx="1781175" cy="42862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t xml:space="preserve">     </w:t>
      </w:r>
      <w:r w:rsidRPr="00EE5CE4">
        <w:rPr>
          <w:noProof/>
          <w:position w:val="-26"/>
          <w:sz w:val="20"/>
        </w:rPr>
        <w:drawing>
          <wp:inline distT="0" distB="0" distL="0" distR="0">
            <wp:extent cx="1762125" cy="428625"/>
            <wp:effectExtent l="19050" t="0" r="0" b="0"/>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pic:cNvPicPr>
                      <a:picLocks noChangeAspect="1" noChangeArrowheads="1"/>
                    </pic:cNvPicPr>
                  </pic:nvPicPr>
                  <pic:blipFill>
                    <a:blip r:embed="rId2381" cstate="print"/>
                    <a:srcRect/>
                    <a:stretch>
                      <a:fillRect/>
                    </a:stretch>
                  </pic:blipFill>
                  <pic:spPr bwMode="auto">
                    <a:xfrm>
                      <a:off x="0" y="0"/>
                      <a:ext cx="1762125" cy="428625"/>
                    </a:xfrm>
                    <a:prstGeom prst="rect">
                      <a:avLst/>
                    </a:prstGeom>
                    <a:noFill/>
                    <a:ln w="9525">
                      <a:noFill/>
                      <a:miter lim="800000"/>
                      <a:headEnd/>
                      <a:tailEnd/>
                    </a:ln>
                  </pic:spPr>
                </pic:pic>
              </a:graphicData>
            </a:graphic>
          </wp:inline>
        </w:drawing>
      </w:r>
    </w:p>
    <w:p w:rsidR="00CB018C" w:rsidRPr="00EE5CE4" w:rsidRDefault="00CB018C">
      <w:pPr>
        <w:pStyle w:val="Fortsetzung"/>
        <w:rPr>
          <w:lang w:val="en-GB"/>
        </w:rPr>
      </w:pPr>
    </w:p>
    <w:p w:rsidR="00CB018C" w:rsidRPr="00EE5CE4" w:rsidRDefault="00F875D0">
      <w:pPr>
        <w:pStyle w:val="Formel"/>
        <w:rPr>
          <w:lang w:val="en-GB"/>
        </w:rPr>
      </w:pPr>
      <w:r w:rsidRPr="00EE5CE4">
        <w:rPr>
          <w:noProof/>
          <w:position w:val="-26"/>
          <w:sz w:val="20"/>
        </w:rPr>
        <w:drawing>
          <wp:inline distT="0" distB="0" distL="0" distR="0">
            <wp:extent cx="2352675" cy="428625"/>
            <wp:effectExtent l="19050" t="0" r="0" b="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pic:cNvPicPr>
                      <a:picLocks noChangeAspect="1" noChangeArrowheads="1"/>
                    </pic:cNvPicPr>
                  </pic:nvPicPr>
                  <pic:blipFill>
                    <a:blip r:embed="rId2382" cstate="print"/>
                    <a:srcRect/>
                    <a:stretch>
                      <a:fillRect/>
                    </a:stretch>
                  </pic:blipFill>
                  <pic:spPr bwMode="auto">
                    <a:xfrm>
                      <a:off x="0" y="0"/>
                      <a:ext cx="2352675" cy="428625"/>
                    </a:xfrm>
                    <a:prstGeom prst="rect">
                      <a:avLst/>
                    </a:prstGeom>
                    <a:noFill/>
                    <a:ln w="9525">
                      <a:noFill/>
                      <a:miter lim="800000"/>
                      <a:headEnd/>
                      <a:tailEnd/>
                    </a:ln>
                  </pic:spPr>
                </pic:pic>
              </a:graphicData>
            </a:graphic>
          </wp:inline>
        </w:drawing>
      </w:r>
      <w:r w:rsidR="00CD493E" w:rsidRPr="00EE5CE4">
        <w:rPr>
          <w:lang w:val="en-GB"/>
        </w:rPr>
        <w:tab/>
        <w:t xml:space="preserve">     </w:t>
      </w:r>
      <w:r w:rsidRPr="00EE5CE4">
        <w:rPr>
          <w:noProof/>
          <w:position w:val="-26"/>
          <w:sz w:val="20"/>
        </w:rPr>
        <w:drawing>
          <wp:inline distT="0" distB="0" distL="0" distR="0">
            <wp:extent cx="2352675" cy="428625"/>
            <wp:effectExtent l="19050" t="0" r="0" b="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pic:cNvPicPr>
                      <a:picLocks noChangeAspect="1" noChangeArrowheads="1"/>
                    </pic:cNvPicPr>
                  </pic:nvPicPr>
                  <pic:blipFill>
                    <a:blip r:embed="rId2383" cstate="print"/>
                    <a:srcRect/>
                    <a:stretch>
                      <a:fillRect/>
                    </a:stretch>
                  </pic:blipFill>
                  <pic:spPr bwMode="auto">
                    <a:xfrm>
                      <a:off x="0" y="0"/>
                      <a:ext cx="2352675" cy="428625"/>
                    </a:xfrm>
                    <a:prstGeom prst="rect">
                      <a:avLst/>
                    </a:prstGeom>
                    <a:noFill/>
                    <a:ln w="9525">
                      <a:noFill/>
                      <a:miter lim="800000"/>
                      <a:headEnd/>
                      <a:tailEnd/>
                    </a:ln>
                  </pic:spPr>
                </pic:pic>
              </a:graphicData>
            </a:graphic>
          </wp:inline>
        </w:drawing>
      </w:r>
    </w:p>
    <w:p w:rsidR="00CB018C" w:rsidRPr="00EE5CE4" w:rsidRDefault="00CB018C">
      <w:pPr>
        <w:pStyle w:val="Fortsetzung"/>
        <w:rPr>
          <w:lang w:val="en-GB"/>
        </w:rPr>
      </w:pPr>
    </w:p>
    <w:p w:rsidR="00CB018C" w:rsidRPr="00EE5CE4" w:rsidRDefault="00F875D0">
      <w:pPr>
        <w:pStyle w:val="Formel"/>
        <w:rPr>
          <w:lang w:val="en-GB"/>
        </w:rPr>
      </w:pPr>
      <w:r w:rsidRPr="00EE5CE4">
        <w:rPr>
          <w:noProof/>
          <w:position w:val="-26"/>
          <w:sz w:val="20"/>
        </w:rPr>
        <w:drawing>
          <wp:inline distT="0" distB="0" distL="0" distR="0">
            <wp:extent cx="2209800" cy="428625"/>
            <wp:effectExtent l="19050" t="0" r="0" b="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pic:cNvPicPr>
                      <a:picLocks noChangeAspect="1" noChangeArrowheads="1"/>
                    </pic:cNvPicPr>
                  </pic:nvPicPr>
                  <pic:blipFill>
                    <a:blip r:embed="rId2384" cstate="print"/>
                    <a:srcRect/>
                    <a:stretch>
                      <a:fillRect/>
                    </a:stretch>
                  </pic:blipFill>
                  <pic:spPr bwMode="auto">
                    <a:xfrm>
                      <a:off x="0" y="0"/>
                      <a:ext cx="2209800" cy="428625"/>
                    </a:xfrm>
                    <a:prstGeom prst="rect">
                      <a:avLst/>
                    </a:prstGeom>
                    <a:noFill/>
                    <a:ln w="9525">
                      <a:noFill/>
                      <a:miter lim="800000"/>
                      <a:headEnd/>
                      <a:tailEnd/>
                    </a:ln>
                  </pic:spPr>
                </pic:pic>
              </a:graphicData>
            </a:graphic>
          </wp:inline>
        </w:drawing>
      </w:r>
      <w:r w:rsidR="00CD493E" w:rsidRPr="00EE5CE4">
        <w:rPr>
          <w:lang w:val="en-GB"/>
        </w:rPr>
        <w:t xml:space="preserve">       </w:t>
      </w:r>
      <w:r w:rsidR="00CD493E" w:rsidRPr="00EE5CE4">
        <w:rPr>
          <w:lang w:val="en-GB"/>
        </w:rPr>
        <w:tab/>
        <w:t xml:space="preserve">     </w:t>
      </w:r>
      <w:r w:rsidRPr="00EE5CE4">
        <w:rPr>
          <w:noProof/>
          <w:position w:val="-26"/>
          <w:sz w:val="20"/>
        </w:rPr>
        <w:drawing>
          <wp:inline distT="0" distB="0" distL="0" distR="0">
            <wp:extent cx="2209800" cy="428625"/>
            <wp:effectExtent l="19050" t="0" r="0" b="0"/>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pic:cNvPicPr>
                      <a:picLocks noChangeAspect="1" noChangeArrowheads="1"/>
                    </pic:cNvPicPr>
                  </pic:nvPicPr>
                  <pic:blipFill>
                    <a:blip r:embed="rId2385" cstate="print"/>
                    <a:srcRect/>
                    <a:stretch>
                      <a:fillRect/>
                    </a:stretch>
                  </pic:blipFill>
                  <pic:spPr bwMode="auto">
                    <a:xfrm>
                      <a:off x="0" y="0"/>
                      <a:ext cx="2209800" cy="428625"/>
                    </a:xfrm>
                    <a:prstGeom prst="rect">
                      <a:avLst/>
                    </a:prstGeom>
                    <a:noFill/>
                    <a:ln w="9525">
                      <a:noFill/>
                      <a:miter lim="800000"/>
                      <a:headEnd/>
                      <a:tailEnd/>
                    </a:ln>
                  </pic:spPr>
                </pic:pic>
              </a:graphicData>
            </a:graphic>
          </wp:inline>
        </w:drawing>
      </w:r>
    </w:p>
    <w:p w:rsidR="00CB018C" w:rsidRPr="00EE5CE4" w:rsidRDefault="00CB018C">
      <w:pPr>
        <w:pStyle w:val="Fortsetzung"/>
        <w:rPr>
          <w:lang w:val="en-GB"/>
        </w:rPr>
      </w:pPr>
    </w:p>
    <w:p w:rsidR="00CB018C" w:rsidRPr="00EE5CE4" w:rsidRDefault="00F875D0">
      <w:pPr>
        <w:pStyle w:val="Formel"/>
        <w:rPr>
          <w:lang w:val="en-GB"/>
        </w:rPr>
      </w:pPr>
      <w:r w:rsidRPr="00EE5CE4">
        <w:rPr>
          <w:noProof/>
          <w:position w:val="-26"/>
          <w:sz w:val="20"/>
        </w:rPr>
        <w:drawing>
          <wp:inline distT="0" distB="0" distL="0" distR="0">
            <wp:extent cx="1476375" cy="381000"/>
            <wp:effectExtent l="19050" t="0" r="9525" b="0"/>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pic:cNvPicPr>
                      <a:picLocks noChangeAspect="1" noChangeArrowheads="1"/>
                    </pic:cNvPicPr>
                  </pic:nvPicPr>
                  <pic:blipFill>
                    <a:blip r:embed="rId2386" cstate="print"/>
                    <a:srcRect/>
                    <a:stretch>
                      <a:fillRect/>
                    </a:stretch>
                  </pic:blipFill>
                  <pic:spPr bwMode="auto">
                    <a:xfrm>
                      <a:off x="0" y="0"/>
                      <a:ext cx="1476375" cy="381000"/>
                    </a:xfrm>
                    <a:prstGeom prst="rect">
                      <a:avLst/>
                    </a:prstGeom>
                    <a:noFill/>
                    <a:ln w="9525">
                      <a:noFill/>
                      <a:miter lim="800000"/>
                      <a:headEnd/>
                      <a:tailEnd/>
                    </a:ln>
                  </pic:spPr>
                </pic:pic>
              </a:graphicData>
            </a:graphic>
          </wp:inline>
        </w:drawing>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t xml:space="preserve">     </w:t>
      </w:r>
      <w:r w:rsidRPr="00EE5CE4">
        <w:rPr>
          <w:noProof/>
          <w:position w:val="-26"/>
          <w:sz w:val="20"/>
        </w:rPr>
        <w:drawing>
          <wp:inline distT="0" distB="0" distL="0" distR="0">
            <wp:extent cx="1476375" cy="381000"/>
            <wp:effectExtent l="19050" t="0" r="9525"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pic:cNvPicPr>
                      <a:picLocks noChangeAspect="1" noChangeArrowheads="1"/>
                    </pic:cNvPicPr>
                  </pic:nvPicPr>
                  <pic:blipFill>
                    <a:blip r:embed="rId2387" cstate="print"/>
                    <a:srcRect/>
                    <a:stretch>
                      <a:fillRect/>
                    </a:stretch>
                  </pic:blipFill>
                  <pic:spPr bwMode="auto">
                    <a:xfrm>
                      <a:off x="0" y="0"/>
                      <a:ext cx="1476375" cy="381000"/>
                    </a:xfrm>
                    <a:prstGeom prst="rect">
                      <a:avLst/>
                    </a:prstGeom>
                    <a:noFill/>
                    <a:ln w="9525">
                      <a:noFill/>
                      <a:miter lim="800000"/>
                      <a:headEnd/>
                      <a:tailEnd/>
                    </a:ln>
                  </pic:spPr>
                </pic:pic>
              </a:graphicData>
            </a:graphic>
          </wp:inline>
        </w:drawing>
      </w:r>
    </w:p>
    <w:p w:rsidR="00CB018C" w:rsidRPr="00EE5CE4" w:rsidRDefault="00CB018C">
      <w:pPr>
        <w:pStyle w:val="Fortsetzung"/>
        <w:rPr>
          <w:lang w:val="en-GB"/>
        </w:rPr>
      </w:pPr>
    </w:p>
    <w:p w:rsidR="00CB018C" w:rsidRPr="00EE5CE4" w:rsidRDefault="00F875D0">
      <w:pPr>
        <w:pStyle w:val="Formel"/>
        <w:rPr>
          <w:lang w:val="en-GB"/>
        </w:rPr>
      </w:pPr>
      <w:r w:rsidRPr="00EE5CE4">
        <w:rPr>
          <w:noProof/>
          <w:position w:val="-26"/>
          <w:sz w:val="20"/>
        </w:rPr>
        <w:drawing>
          <wp:inline distT="0" distB="0" distL="0" distR="0">
            <wp:extent cx="1476375" cy="381000"/>
            <wp:effectExtent l="19050" t="0" r="9525" b="0"/>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2388" cstate="print"/>
                    <a:srcRect/>
                    <a:stretch>
                      <a:fillRect/>
                    </a:stretch>
                  </pic:blipFill>
                  <pic:spPr bwMode="auto">
                    <a:xfrm>
                      <a:off x="0" y="0"/>
                      <a:ext cx="1476375" cy="381000"/>
                    </a:xfrm>
                    <a:prstGeom prst="rect">
                      <a:avLst/>
                    </a:prstGeom>
                    <a:noFill/>
                    <a:ln w="9525">
                      <a:noFill/>
                      <a:miter lim="800000"/>
                      <a:headEnd/>
                      <a:tailEnd/>
                    </a:ln>
                  </pic:spPr>
                </pic:pic>
              </a:graphicData>
            </a:graphic>
          </wp:inline>
        </w:drawing>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t xml:space="preserve">     </w:t>
      </w:r>
      <w:r w:rsidRPr="00EE5CE4">
        <w:rPr>
          <w:noProof/>
          <w:position w:val="-26"/>
          <w:sz w:val="20"/>
        </w:rPr>
        <w:drawing>
          <wp:inline distT="0" distB="0" distL="0" distR="0">
            <wp:extent cx="1476375" cy="381000"/>
            <wp:effectExtent l="19050" t="0" r="9525" b="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pic:cNvPicPr>
                      <a:picLocks noChangeAspect="1" noChangeArrowheads="1"/>
                    </pic:cNvPicPr>
                  </pic:nvPicPr>
                  <pic:blipFill>
                    <a:blip r:embed="rId2389" cstate="print"/>
                    <a:srcRect/>
                    <a:stretch>
                      <a:fillRect/>
                    </a:stretch>
                  </pic:blipFill>
                  <pic:spPr bwMode="auto">
                    <a:xfrm>
                      <a:off x="0" y="0"/>
                      <a:ext cx="1476375" cy="381000"/>
                    </a:xfrm>
                    <a:prstGeom prst="rect">
                      <a:avLst/>
                    </a:prstGeom>
                    <a:noFill/>
                    <a:ln w="9525">
                      <a:noFill/>
                      <a:miter lim="800000"/>
                      <a:headEnd/>
                      <a:tailEnd/>
                    </a:ln>
                  </pic:spPr>
                </pic:pic>
              </a:graphicData>
            </a:graphic>
          </wp:inline>
        </w:drawing>
      </w:r>
    </w:p>
    <w:p w:rsidR="00CB018C" w:rsidRPr="00EE5CE4" w:rsidRDefault="00CB018C">
      <w:pPr>
        <w:pStyle w:val="Fortsetzung"/>
        <w:rPr>
          <w:lang w:val="en-GB"/>
        </w:rPr>
      </w:pPr>
    </w:p>
    <w:p w:rsidR="00CB018C" w:rsidRPr="00EE5CE4" w:rsidRDefault="00F875D0">
      <w:pPr>
        <w:pStyle w:val="Formel"/>
        <w:rPr>
          <w:lang w:val="en-GB"/>
        </w:rPr>
      </w:pPr>
      <w:r w:rsidRPr="00EE5CE4">
        <w:rPr>
          <w:noProof/>
          <w:position w:val="-22"/>
          <w:sz w:val="20"/>
        </w:rPr>
        <w:drawing>
          <wp:inline distT="0" distB="0" distL="0" distR="0">
            <wp:extent cx="1323975" cy="352425"/>
            <wp:effectExtent l="19050" t="0" r="9525"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pic:cNvPicPr>
                      <a:picLocks noChangeAspect="1" noChangeArrowheads="1"/>
                    </pic:cNvPicPr>
                  </pic:nvPicPr>
                  <pic:blipFill>
                    <a:blip r:embed="rId2390" cstate="print"/>
                    <a:srcRect/>
                    <a:stretch>
                      <a:fillRect/>
                    </a:stretch>
                  </pic:blipFill>
                  <pic:spPr bwMode="auto">
                    <a:xfrm>
                      <a:off x="0" y="0"/>
                      <a:ext cx="1323975" cy="35242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t xml:space="preserve">     </w:t>
      </w:r>
      <w:r w:rsidRPr="00EE5CE4">
        <w:rPr>
          <w:noProof/>
          <w:position w:val="-22"/>
          <w:sz w:val="20"/>
        </w:rPr>
        <w:drawing>
          <wp:inline distT="0" distB="0" distL="0" distR="0">
            <wp:extent cx="1323975" cy="352425"/>
            <wp:effectExtent l="19050" t="0" r="9525"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pic:cNvPicPr>
                      <a:picLocks noChangeAspect="1" noChangeArrowheads="1"/>
                    </pic:cNvPicPr>
                  </pic:nvPicPr>
                  <pic:blipFill>
                    <a:blip r:embed="rId2391" cstate="print"/>
                    <a:srcRect/>
                    <a:stretch>
                      <a:fillRect/>
                    </a:stretch>
                  </pic:blipFill>
                  <pic:spPr bwMode="auto">
                    <a:xfrm>
                      <a:off x="0" y="0"/>
                      <a:ext cx="1323975" cy="352425"/>
                    </a:xfrm>
                    <a:prstGeom prst="rect">
                      <a:avLst/>
                    </a:prstGeom>
                    <a:noFill/>
                    <a:ln w="9525">
                      <a:noFill/>
                      <a:miter lim="800000"/>
                      <a:headEnd/>
                      <a:tailEnd/>
                    </a:ln>
                  </pic:spPr>
                </pic:pic>
              </a:graphicData>
            </a:graphic>
          </wp:inline>
        </w:drawing>
      </w:r>
    </w:p>
    <w:p w:rsidR="00CB018C" w:rsidRPr="00EE5CE4" w:rsidRDefault="00CB018C">
      <w:pPr>
        <w:pStyle w:val="Fortsetzung"/>
        <w:rPr>
          <w:lang w:val="en-GB"/>
        </w:rPr>
      </w:pPr>
    </w:p>
    <w:p w:rsidR="00CB018C" w:rsidRPr="00EE5CE4" w:rsidRDefault="00F875D0">
      <w:pPr>
        <w:pStyle w:val="Formel"/>
        <w:rPr>
          <w:lang w:val="en-GB"/>
        </w:rPr>
      </w:pPr>
      <w:r w:rsidRPr="00EE5CE4">
        <w:rPr>
          <w:noProof/>
          <w:position w:val="-30"/>
          <w:sz w:val="20"/>
        </w:rPr>
        <w:drawing>
          <wp:inline distT="0" distB="0" distL="0" distR="0">
            <wp:extent cx="2438400" cy="466725"/>
            <wp:effectExtent l="19050" t="0" r="0" b="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pic:cNvPicPr>
                      <a:picLocks noChangeAspect="1" noChangeArrowheads="1"/>
                    </pic:cNvPicPr>
                  </pic:nvPicPr>
                  <pic:blipFill>
                    <a:blip r:embed="rId2392" cstate="print"/>
                    <a:srcRect/>
                    <a:stretch>
                      <a:fillRect/>
                    </a:stretch>
                  </pic:blipFill>
                  <pic:spPr bwMode="auto">
                    <a:xfrm>
                      <a:off x="0" y="0"/>
                      <a:ext cx="2438400" cy="466725"/>
                    </a:xfrm>
                    <a:prstGeom prst="rect">
                      <a:avLst/>
                    </a:prstGeom>
                    <a:noFill/>
                    <a:ln w="9525">
                      <a:noFill/>
                      <a:miter lim="800000"/>
                      <a:headEnd/>
                      <a:tailEnd/>
                    </a:ln>
                  </pic:spPr>
                </pic:pic>
              </a:graphicData>
            </a:graphic>
          </wp:inline>
        </w:drawing>
      </w:r>
      <w:r w:rsidR="00CD493E" w:rsidRPr="00EE5CE4">
        <w:rPr>
          <w:lang w:val="en-GB"/>
        </w:rPr>
        <w:tab/>
        <w:t xml:space="preserve">     </w:t>
      </w:r>
      <w:r w:rsidRPr="00EE5CE4">
        <w:rPr>
          <w:noProof/>
          <w:position w:val="-30"/>
          <w:sz w:val="20"/>
        </w:rPr>
        <w:drawing>
          <wp:inline distT="0" distB="0" distL="0" distR="0">
            <wp:extent cx="2428875" cy="466725"/>
            <wp:effectExtent l="19050" t="0" r="0" b="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pic:cNvPicPr>
                      <a:picLocks noChangeAspect="1" noChangeArrowheads="1"/>
                    </pic:cNvPicPr>
                  </pic:nvPicPr>
                  <pic:blipFill>
                    <a:blip r:embed="rId2393" cstate="print"/>
                    <a:srcRect/>
                    <a:stretch>
                      <a:fillRect/>
                    </a:stretch>
                  </pic:blipFill>
                  <pic:spPr bwMode="auto">
                    <a:xfrm>
                      <a:off x="0" y="0"/>
                      <a:ext cx="2428875" cy="466725"/>
                    </a:xfrm>
                    <a:prstGeom prst="rect">
                      <a:avLst/>
                    </a:prstGeom>
                    <a:noFill/>
                    <a:ln w="9525">
                      <a:noFill/>
                      <a:miter lim="800000"/>
                      <a:headEnd/>
                      <a:tailEnd/>
                    </a:ln>
                  </pic:spPr>
                </pic:pic>
              </a:graphicData>
            </a:graphic>
          </wp:inline>
        </w:drawing>
      </w:r>
    </w:p>
    <w:p w:rsidR="00CB018C" w:rsidRPr="00EE5CE4" w:rsidRDefault="00CB018C">
      <w:pPr>
        <w:pStyle w:val="Fortsetzung"/>
        <w:rPr>
          <w:lang w:val="en-GB"/>
        </w:rPr>
      </w:pPr>
    </w:p>
    <w:p w:rsidR="00CB018C" w:rsidRPr="00EE5CE4" w:rsidRDefault="00F875D0">
      <w:pPr>
        <w:pStyle w:val="Formel"/>
        <w:rPr>
          <w:lang w:val="en-GB"/>
        </w:rPr>
      </w:pPr>
      <w:r w:rsidRPr="00EE5CE4">
        <w:rPr>
          <w:noProof/>
          <w:position w:val="-26"/>
          <w:sz w:val="20"/>
        </w:rPr>
        <w:drawing>
          <wp:inline distT="0" distB="0" distL="0" distR="0">
            <wp:extent cx="1476375" cy="381000"/>
            <wp:effectExtent l="19050" t="0" r="9525" b="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pic:cNvPicPr>
                      <a:picLocks noChangeAspect="1" noChangeArrowheads="1"/>
                    </pic:cNvPicPr>
                  </pic:nvPicPr>
                  <pic:blipFill>
                    <a:blip r:embed="rId2394" cstate="print"/>
                    <a:srcRect/>
                    <a:stretch>
                      <a:fillRect/>
                    </a:stretch>
                  </pic:blipFill>
                  <pic:spPr bwMode="auto">
                    <a:xfrm>
                      <a:off x="0" y="0"/>
                      <a:ext cx="1476375" cy="381000"/>
                    </a:xfrm>
                    <a:prstGeom prst="rect">
                      <a:avLst/>
                    </a:prstGeom>
                    <a:noFill/>
                    <a:ln w="9525">
                      <a:noFill/>
                      <a:miter lim="800000"/>
                      <a:headEnd/>
                      <a:tailEnd/>
                    </a:ln>
                  </pic:spPr>
                </pic:pic>
              </a:graphicData>
            </a:graphic>
          </wp:inline>
        </w:drawing>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t xml:space="preserve">     </w:t>
      </w:r>
      <w:r w:rsidRPr="00EE5CE4">
        <w:rPr>
          <w:noProof/>
          <w:position w:val="-26"/>
          <w:sz w:val="20"/>
        </w:rPr>
        <w:drawing>
          <wp:inline distT="0" distB="0" distL="0" distR="0">
            <wp:extent cx="1476375" cy="381000"/>
            <wp:effectExtent l="19050" t="0" r="9525" b="0"/>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pic:cNvPicPr>
                      <a:picLocks noChangeAspect="1" noChangeArrowheads="1"/>
                    </pic:cNvPicPr>
                  </pic:nvPicPr>
                  <pic:blipFill>
                    <a:blip r:embed="rId2395" cstate="print"/>
                    <a:srcRect/>
                    <a:stretch>
                      <a:fillRect/>
                    </a:stretch>
                  </pic:blipFill>
                  <pic:spPr bwMode="auto">
                    <a:xfrm>
                      <a:off x="0" y="0"/>
                      <a:ext cx="1476375" cy="381000"/>
                    </a:xfrm>
                    <a:prstGeom prst="rect">
                      <a:avLst/>
                    </a:prstGeom>
                    <a:noFill/>
                    <a:ln w="9525">
                      <a:noFill/>
                      <a:miter lim="800000"/>
                      <a:headEnd/>
                      <a:tailEnd/>
                    </a:ln>
                  </pic:spPr>
                </pic:pic>
              </a:graphicData>
            </a:graphic>
          </wp:inline>
        </w:drawing>
      </w:r>
    </w:p>
    <w:p w:rsidR="00CB018C" w:rsidRPr="00EE5CE4" w:rsidRDefault="00CB018C">
      <w:pPr>
        <w:pStyle w:val="Fortsetzung"/>
        <w:rPr>
          <w:lang w:val="en-GB"/>
        </w:rPr>
      </w:pPr>
    </w:p>
    <w:p w:rsidR="00CB018C" w:rsidRPr="00EE5CE4" w:rsidRDefault="00F875D0">
      <w:pPr>
        <w:pStyle w:val="Formel"/>
        <w:rPr>
          <w:lang w:val="en-GB"/>
        </w:rPr>
      </w:pPr>
      <w:r w:rsidRPr="00EE5CE4">
        <w:rPr>
          <w:noProof/>
          <w:position w:val="-26"/>
          <w:sz w:val="20"/>
        </w:rPr>
        <w:drawing>
          <wp:inline distT="0" distB="0" distL="0" distR="0">
            <wp:extent cx="1476375" cy="381000"/>
            <wp:effectExtent l="19050" t="0" r="9525" b="0"/>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pic:cNvPicPr>
                      <a:picLocks noChangeAspect="1" noChangeArrowheads="1"/>
                    </pic:cNvPicPr>
                  </pic:nvPicPr>
                  <pic:blipFill>
                    <a:blip r:embed="rId2396" cstate="print"/>
                    <a:srcRect/>
                    <a:stretch>
                      <a:fillRect/>
                    </a:stretch>
                  </pic:blipFill>
                  <pic:spPr bwMode="auto">
                    <a:xfrm>
                      <a:off x="0" y="0"/>
                      <a:ext cx="1476375" cy="381000"/>
                    </a:xfrm>
                    <a:prstGeom prst="rect">
                      <a:avLst/>
                    </a:prstGeom>
                    <a:noFill/>
                    <a:ln w="9525">
                      <a:noFill/>
                      <a:miter lim="800000"/>
                      <a:headEnd/>
                      <a:tailEnd/>
                    </a:ln>
                  </pic:spPr>
                </pic:pic>
              </a:graphicData>
            </a:graphic>
          </wp:inline>
        </w:drawing>
      </w:r>
      <w:r w:rsidR="00CD493E" w:rsidRPr="00EE5CE4">
        <w:rPr>
          <w:lang w:val="en-GB"/>
        </w:rPr>
        <w:t xml:space="preserve">     </w:t>
      </w:r>
      <w:r w:rsidR="00CD493E" w:rsidRPr="00EE5CE4">
        <w:rPr>
          <w:lang w:val="en-GB"/>
        </w:rPr>
        <w:tab/>
      </w:r>
      <w:r w:rsidR="00CD493E" w:rsidRPr="00EE5CE4">
        <w:rPr>
          <w:lang w:val="en-GB"/>
        </w:rPr>
        <w:tab/>
      </w:r>
      <w:r w:rsidR="00CD493E" w:rsidRPr="00EE5CE4">
        <w:rPr>
          <w:lang w:val="en-GB"/>
        </w:rPr>
        <w:tab/>
        <w:t xml:space="preserve">     </w:t>
      </w:r>
      <w:r w:rsidRPr="00EE5CE4">
        <w:rPr>
          <w:noProof/>
          <w:position w:val="-26"/>
          <w:sz w:val="20"/>
        </w:rPr>
        <w:drawing>
          <wp:inline distT="0" distB="0" distL="0" distR="0">
            <wp:extent cx="1476375" cy="381000"/>
            <wp:effectExtent l="19050" t="0" r="9525" b="0"/>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pic:cNvPicPr>
                      <a:picLocks noChangeAspect="1" noChangeArrowheads="1"/>
                    </pic:cNvPicPr>
                  </pic:nvPicPr>
                  <pic:blipFill>
                    <a:blip r:embed="rId2397" cstate="print"/>
                    <a:srcRect/>
                    <a:stretch>
                      <a:fillRect/>
                    </a:stretch>
                  </pic:blipFill>
                  <pic:spPr bwMode="auto">
                    <a:xfrm>
                      <a:off x="0" y="0"/>
                      <a:ext cx="1476375" cy="381000"/>
                    </a:xfrm>
                    <a:prstGeom prst="rect">
                      <a:avLst/>
                    </a:prstGeom>
                    <a:noFill/>
                    <a:ln w="9525">
                      <a:noFill/>
                      <a:miter lim="800000"/>
                      <a:headEnd/>
                      <a:tailEnd/>
                    </a:ln>
                  </pic:spPr>
                </pic:pic>
              </a:graphicData>
            </a:graphic>
          </wp:inline>
        </w:drawing>
      </w:r>
    </w:p>
    <w:p w:rsidR="00CB018C" w:rsidRPr="00EE5CE4" w:rsidRDefault="00CB018C">
      <w:pPr>
        <w:pStyle w:val="Formel"/>
        <w:rPr>
          <w:lang w:val="en-GB"/>
        </w:rPr>
      </w:pPr>
    </w:p>
    <w:p w:rsidR="00CB018C" w:rsidRPr="00EE5CE4" w:rsidRDefault="00F875D0">
      <w:pPr>
        <w:pStyle w:val="Formel"/>
        <w:rPr>
          <w:lang w:val="en-GB"/>
        </w:rPr>
      </w:pPr>
      <w:r w:rsidRPr="00EE5CE4">
        <w:rPr>
          <w:noProof/>
          <w:position w:val="-22"/>
          <w:sz w:val="20"/>
        </w:rPr>
        <w:drawing>
          <wp:inline distT="0" distB="0" distL="0" distR="0">
            <wp:extent cx="1323975" cy="352425"/>
            <wp:effectExtent l="19050" t="0" r="9525" b="0"/>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pic:cNvPicPr>
                      <a:picLocks noChangeAspect="1" noChangeArrowheads="1"/>
                    </pic:cNvPicPr>
                  </pic:nvPicPr>
                  <pic:blipFill>
                    <a:blip r:embed="rId2398" cstate="print"/>
                    <a:srcRect/>
                    <a:stretch>
                      <a:fillRect/>
                    </a:stretch>
                  </pic:blipFill>
                  <pic:spPr bwMode="auto">
                    <a:xfrm>
                      <a:off x="0" y="0"/>
                      <a:ext cx="1323975" cy="35242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t xml:space="preserve">     </w:t>
      </w:r>
      <w:r w:rsidRPr="00EE5CE4">
        <w:rPr>
          <w:noProof/>
          <w:position w:val="-22"/>
          <w:sz w:val="20"/>
        </w:rPr>
        <w:drawing>
          <wp:inline distT="0" distB="0" distL="0" distR="0">
            <wp:extent cx="1323975" cy="352425"/>
            <wp:effectExtent l="19050" t="0" r="9525" b="0"/>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pic:cNvPicPr>
                      <a:picLocks noChangeAspect="1" noChangeArrowheads="1"/>
                    </pic:cNvPicPr>
                  </pic:nvPicPr>
                  <pic:blipFill>
                    <a:blip r:embed="rId2399" cstate="print"/>
                    <a:srcRect/>
                    <a:stretch>
                      <a:fillRect/>
                    </a:stretch>
                  </pic:blipFill>
                  <pic:spPr bwMode="auto">
                    <a:xfrm>
                      <a:off x="0" y="0"/>
                      <a:ext cx="1323975" cy="352425"/>
                    </a:xfrm>
                    <a:prstGeom prst="rect">
                      <a:avLst/>
                    </a:prstGeom>
                    <a:noFill/>
                    <a:ln w="9525">
                      <a:noFill/>
                      <a:miter lim="800000"/>
                      <a:headEnd/>
                      <a:tailEnd/>
                    </a:ln>
                  </pic:spPr>
                </pic:pic>
              </a:graphicData>
            </a:graphic>
          </wp:inline>
        </w:drawing>
      </w:r>
    </w:p>
    <w:p w:rsidR="00CB018C" w:rsidRPr="00EE5CE4" w:rsidRDefault="00CD493E">
      <w:pPr>
        <w:pStyle w:val="Fortsetzung"/>
        <w:rPr>
          <w:lang w:val="en-GB"/>
        </w:rPr>
      </w:pPr>
      <w:r w:rsidRPr="00EE5CE4">
        <w:rPr>
          <w:lang w:val="en-GB"/>
        </w:rPr>
        <w:t> </w:t>
      </w:r>
    </w:p>
    <w:p w:rsidR="00CB018C" w:rsidRPr="00EE5CE4" w:rsidRDefault="00F875D0">
      <w:pPr>
        <w:pStyle w:val="Formel"/>
        <w:rPr>
          <w:lang w:val="en-GB"/>
        </w:rPr>
      </w:pPr>
      <w:r w:rsidRPr="00EE5CE4">
        <w:rPr>
          <w:noProof/>
          <w:position w:val="-30"/>
          <w:sz w:val="20"/>
        </w:rPr>
        <w:drawing>
          <wp:inline distT="0" distB="0" distL="0" distR="0">
            <wp:extent cx="2028825" cy="466725"/>
            <wp:effectExtent l="19050" t="0" r="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pic:cNvPicPr>
                      <a:picLocks noChangeAspect="1" noChangeArrowheads="1"/>
                    </pic:cNvPicPr>
                  </pic:nvPicPr>
                  <pic:blipFill>
                    <a:blip r:embed="rId2400" cstate="print"/>
                    <a:srcRect/>
                    <a:stretch>
                      <a:fillRect/>
                    </a:stretch>
                  </pic:blipFill>
                  <pic:spPr bwMode="auto">
                    <a:xfrm>
                      <a:off x="0" y="0"/>
                      <a:ext cx="2028825" cy="46672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t xml:space="preserve">     </w:t>
      </w:r>
      <w:r w:rsidRPr="00EE5CE4">
        <w:rPr>
          <w:noProof/>
          <w:position w:val="-30"/>
          <w:sz w:val="20"/>
        </w:rPr>
        <w:drawing>
          <wp:inline distT="0" distB="0" distL="0" distR="0">
            <wp:extent cx="2019300" cy="466725"/>
            <wp:effectExtent l="19050" t="0" r="0"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pic:cNvPicPr>
                      <a:picLocks noChangeAspect="1" noChangeArrowheads="1"/>
                    </pic:cNvPicPr>
                  </pic:nvPicPr>
                  <pic:blipFill>
                    <a:blip r:embed="rId2401" cstate="print"/>
                    <a:srcRect/>
                    <a:stretch>
                      <a:fillRect/>
                    </a:stretch>
                  </pic:blipFill>
                  <pic:spPr bwMode="auto">
                    <a:xfrm>
                      <a:off x="0" y="0"/>
                      <a:ext cx="2019300" cy="466725"/>
                    </a:xfrm>
                    <a:prstGeom prst="rect">
                      <a:avLst/>
                    </a:prstGeom>
                    <a:noFill/>
                    <a:ln w="9525">
                      <a:noFill/>
                      <a:miter lim="800000"/>
                      <a:headEnd/>
                      <a:tailEnd/>
                    </a:ln>
                  </pic:spPr>
                </pic:pic>
              </a:graphicData>
            </a:graphic>
          </wp:inline>
        </w:drawing>
      </w:r>
    </w:p>
    <w:p w:rsidR="00CB018C" w:rsidRPr="00EE5CE4" w:rsidRDefault="00CB018C">
      <w:pPr>
        <w:pStyle w:val="Block"/>
        <w:rPr>
          <w:lang w:val="en-GB"/>
        </w:rPr>
      </w:pPr>
    </w:p>
    <w:p w:rsidR="00374546" w:rsidRPr="00EE5CE4" w:rsidRDefault="00374546">
      <w:pPr>
        <w:pStyle w:val="Fortsetzung"/>
        <w:rPr>
          <w:lang w:val="en-GB"/>
        </w:rPr>
      </w:pPr>
    </w:p>
    <w:p w:rsidR="00CB018C" w:rsidRPr="00EE5CE4" w:rsidRDefault="00CD493E">
      <w:pPr>
        <w:pStyle w:val="Fortsetzung"/>
        <w:rPr>
          <w:lang w:val="en-GB"/>
        </w:rPr>
      </w:pPr>
      <w:r w:rsidRPr="00EE5CE4">
        <w:rPr>
          <w:lang w:val="en-GB"/>
        </w:rPr>
        <w:t>All remaining components are zero. The solutions fill the demand</w:t>
      </w:r>
      <w:r w:rsidR="00572590">
        <w:rPr>
          <w:lang w:val="en-GB"/>
        </w:rPr>
        <w:t xml:space="preserve"> </w:t>
      </w:r>
      <w:r w:rsidR="00572590" w:rsidRPr="00562ECD">
        <w:rPr>
          <w:i/>
          <w:lang w:val="en-GB"/>
        </w:rPr>
        <w:t>R</w:t>
      </w:r>
      <w:r w:rsidR="00572590" w:rsidRPr="00562ECD">
        <w:rPr>
          <w:i/>
          <w:vertAlign w:val="superscript"/>
          <w:lang w:val="en-GB"/>
        </w:rPr>
        <w:t>a</w:t>
      </w:r>
      <w:r w:rsidR="00572590" w:rsidRPr="00562ECD">
        <w:rPr>
          <w:i/>
          <w:vertAlign w:val="subscript"/>
          <w:lang w:val="en-GB"/>
        </w:rPr>
        <w:t>bcd</w:t>
      </w:r>
      <w:r w:rsidR="00572590">
        <w:rPr>
          <w:vertAlign w:val="subscript"/>
          <w:lang w:val="en-GB"/>
        </w:rPr>
        <w:t> </w:t>
      </w:r>
      <w:r w:rsidR="00572590" w:rsidRPr="00615777">
        <w:rPr>
          <w:lang w:val="en-US"/>
        </w:rPr>
        <w:t>=</w:t>
      </w:r>
      <w:r w:rsidR="00572590" w:rsidRPr="00615777">
        <w:rPr>
          <w:sz w:val="12"/>
          <w:lang w:val="en-US"/>
        </w:rPr>
        <w:t> </w:t>
      </w:r>
      <w:r w:rsidR="00572590" w:rsidRPr="00615777">
        <w:rPr>
          <w:lang w:val="en-US"/>
        </w:rPr>
        <w:t>–</w:t>
      </w:r>
      <w:r w:rsidR="00562ECD" w:rsidRPr="00615777">
        <w:rPr>
          <w:sz w:val="12"/>
          <w:lang w:val="en-US"/>
        </w:rPr>
        <w:t> </w:t>
      </w:r>
      <w:r w:rsidR="00562ECD" w:rsidRPr="00615777">
        <w:rPr>
          <w:i/>
          <w:lang w:val="en-US"/>
        </w:rPr>
        <w:t>R</w:t>
      </w:r>
      <w:r w:rsidR="00562ECD" w:rsidRPr="00615777">
        <w:rPr>
          <w:i/>
          <w:vertAlign w:val="superscript"/>
          <w:lang w:val="en-US"/>
        </w:rPr>
        <w:t>a</w:t>
      </w:r>
      <w:r w:rsidR="00562ECD" w:rsidRPr="00615777">
        <w:rPr>
          <w:i/>
          <w:vertAlign w:val="subscript"/>
          <w:lang w:val="en-US"/>
        </w:rPr>
        <w:t>bdc</w:t>
      </w:r>
      <w:r w:rsidRPr="00EE5CE4">
        <w:rPr>
          <w:lang w:val="en-GB"/>
        </w:rPr>
        <w:t> in turn, albeit there are more than before. That</w:t>
      </w:r>
      <w:r w:rsidR="00CA42CC">
        <w:rPr>
          <w:lang w:val="en-GB"/>
        </w:rPr>
        <w:t>’</w:t>
      </w:r>
      <w:r w:rsidRPr="00EE5CE4">
        <w:rPr>
          <w:lang w:val="en-GB"/>
        </w:rPr>
        <w:t xml:space="preserve">s not astonishing, because </w:t>
      </w:r>
      <w:r w:rsidRPr="00EE5CE4">
        <w:rPr>
          <w:i/>
          <w:lang w:val="en-GB"/>
        </w:rPr>
        <w:t>g</w:t>
      </w:r>
      <w:r w:rsidRPr="00EE5CE4">
        <w:rPr>
          <w:i/>
          <w:position w:val="-4"/>
          <w:sz w:val="14"/>
          <w:lang w:val="en-GB"/>
        </w:rPr>
        <w:t>11</w:t>
      </w:r>
      <w:r w:rsidRPr="00EE5CE4">
        <w:rPr>
          <w:lang w:val="en-GB"/>
        </w:rPr>
        <w:t xml:space="preserve"> depends both on the time t, as on the distance r.</w:t>
      </w:r>
    </w:p>
    <w:p w:rsidR="00CB018C" w:rsidRPr="00EE5CE4" w:rsidRDefault="00CB018C">
      <w:pPr>
        <w:pStyle w:val="Block"/>
        <w:spacing w:line="240" w:lineRule="atLeast"/>
        <w:rPr>
          <w:lang w:val="en-GB"/>
        </w:rPr>
      </w:pPr>
    </w:p>
    <w:p w:rsidR="00CB018C" w:rsidRPr="00EE5CE4" w:rsidRDefault="00CD493E">
      <w:pPr>
        <w:pStyle w:val="Block"/>
        <w:rPr>
          <w:lang w:val="en-GB"/>
        </w:rPr>
      </w:pPr>
      <w:r w:rsidRPr="00EE5CE4">
        <w:rPr>
          <w:lang w:val="en-GB"/>
        </w:rPr>
        <w:t xml:space="preserve">For the lowered </w:t>
      </w:r>
      <w:r w:rsidRPr="00EE5CE4">
        <w:rPr>
          <w:smallCaps/>
          <w:lang w:val="en-GB"/>
        </w:rPr>
        <w:t>Riemann</w:t>
      </w:r>
      <w:r w:rsidRPr="00EE5CE4">
        <w:rPr>
          <w:lang w:val="en-GB"/>
        </w:rPr>
        <w:t xml:space="preserve"> curvature-tensor </w:t>
      </w:r>
      <w:r w:rsidR="00562ECD" w:rsidRPr="00562ECD">
        <w:rPr>
          <w:i/>
          <w:lang w:val="en-GB"/>
        </w:rPr>
        <w:t>R</w:t>
      </w:r>
      <w:r w:rsidR="00562ECD" w:rsidRPr="00562ECD">
        <w:rPr>
          <w:i/>
          <w:vertAlign w:val="subscript"/>
          <w:lang w:val="en-GB"/>
        </w:rPr>
        <w:t>abcd</w:t>
      </w:r>
      <w:r w:rsidRPr="00EE5CE4">
        <w:rPr>
          <w:lang w:val="en-GB"/>
        </w:rPr>
        <w:t xml:space="preserve"> we obtain the following solutions, different from zero:</w:t>
      </w:r>
    </w:p>
    <w:p w:rsidR="00CB018C" w:rsidRPr="00EE5CE4" w:rsidRDefault="00CD493E">
      <w:pPr>
        <w:pStyle w:val="Fortsetzung"/>
        <w:keepNext/>
        <w:pageBreakBefore/>
        <w:widowControl w:val="0"/>
        <w:jc w:val="center"/>
        <w:rPr>
          <w:position w:val="12"/>
          <w:lang w:val="en-GB"/>
        </w:rPr>
      </w:pPr>
      <w:r w:rsidRPr="00EE5CE4">
        <w:rPr>
          <w:position w:val="12"/>
          <w:lang w:val="en-GB"/>
        </w:rPr>
        <w:lastRenderedPageBreak/>
        <w:t>____________________________________________</w:t>
      </w:r>
      <w:r w:rsidR="008907B8" w:rsidRPr="00EE5CE4">
        <w:rPr>
          <w:position w:val="12"/>
          <w:lang w:val="en-GB"/>
        </w:rPr>
        <w:t>_____________________________</w:t>
      </w:r>
    </w:p>
    <w:p w:rsidR="00CB018C" w:rsidRPr="00EE5CE4" w:rsidRDefault="00F875D0">
      <w:pPr>
        <w:pStyle w:val="Fortsetzung"/>
        <w:spacing w:line="240" w:lineRule="atLeast"/>
        <w:ind w:left="284"/>
        <w:rPr>
          <w:position w:val="-30"/>
          <w:lang w:val="en-GB"/>
        </w:rPr>
      </w:pPr>
      <w:r w:rsidRPr="00EE5CE4">
        <w:rPr>
          <w:noProof/>
          <w:position w:val="-30"/>
        </w:rPr>
        <w:drawing>
          <wp:inline distT="0" distB="0" distL="0" distR="0">
            <wp:extent cx="1381125" cy="381000"/>
            <wp:effectExtent l="19050" t="0" r="9525" b="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pic:cNvPicPr>
                      <a:picLocks noChangeAspect="1" noChangeArrowheads="1"/>
                    </pic:cNvPicPr>
                  </pic:nvPicPr>
                  <pic:blipFill>
                    <a:blip r:embed="rId2402" cstate="print"/>
                    <a:srcRect/>
                    <a:stretch>
                      <a:fillRect/>
                    </a:stretch>
                  </pic:blipFill>
                  <pic:spPr bwMode="auto">
                    <a:xfrm>
                      <a:off x="0" y="0"/>
                      <a:ext cx="1381125" cy="381000"/>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Pr="00EE5CE4">
        <w:rPr>
          <w:noProof/>
          <w:position w:val="-30"/>
        </w:rPr>
        <w:drawing>
          <wp:inline distT="0" distB="0" distL="0" distR="0">
            <wp:extent cx="1381125" cy="381000"/>
            <wp:effectExtent l="19050" t="0" r="9525" b="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pic:cNvPicPr>
                      <a:picLocks noChangeAspect="1" noChangeArrowheads="1"/>
                    </pic:cNvPicPr>
                  </pic:nvPicPr>
                  <pic:blipFill>
                    <a:blip r:embed="rId2403" cstate="print"/>
                    <a:srcRect/>
                    <a:stretch>
                      <a:fillRect/>
                    </a:stretch>
                  </pic:blipFill>
                  <pic:spPr bwMode="auto">
                    <a:xfrm>
                      <a:off x="0" y="0"/>
                      <a:ext cx="1381125" cy="381000"/>
                    </a:xfrm>
                    <a:prstGeom prst="rect">
                      <a:avLst/>
                    </a:prstGeom>
                    <a:noFill/>
                    <a:ln w="9525">
                      <a:noFill/>
                      <a:miter lim="800000"/>
                      <a:headEnd/>
                      <a:tailEnd/>
                    </a:ln>
                  </pic:spPr>
                </pic:pic>
              </a:graphicData>
            </a:graphic>
          </wp:inline>
        </w:drawing>
      </w:r>
    </w:p>
    <w:p w:rsidR="00CB018C" w:rsidRPr="00EE5CE4" w:rsidRDefault="00CB018C">
      <w:pPr>
        <w:pStyle w:val="Block"/>
        <w:rPr>
          <w:lang w:val="en-GB"/>
        </w:rPr>
      </w:pPr>
    </w:p>
    <w:p w:rsidR="00CB018C" w:rsidRPr="00EE5CE4" w:rsidRDefault="00F875D0">
      <w:pPr>
        <w:pStyle w:val="Fortsetzung"/>
        <w:spacing w:line="240" w:lineRule="atLeast"/>
        <w:ind w:left="284"/>
        <w:rPr>
          <w:position w:val="-30"/>
          <w:lang w:val="en-GB"/>
        </w:rPr>
      </w:pPr>
      <w:r w:rsidRPr="00EE5CE4">
        <w:rPr>
          <w:noProof/>
          <w:position w:val="-30"/>
        </w:rPr>
        <w:drawing>
          <wp:inline distT="0" distB="0" distL="0" distR="0">
            <wp:extent cx="1381125" cy="381000"/>
            <wp:effectExtent l="19050" t="0" r="9525" b="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pic:cNvPicPr>
                      <a:picLocks noChangeAspect="1" noChangeArrowheads="1"/>
                    </pic:cNvPicPr>
                  </pic:nvPicPr>
                  <pic:blipFill>
                    <a:blip r:embed="rId2404" cstate="print"/>
                    <a:srcRect/>
                    <a:stretch>
                      <a:fillRect/>
                    </a:stretch>
                  </pic:blipFill>
                  <pic:spPr bwMode="auto">
                    <a:xfrm>
                      <a:off x="0" y="0"/>
                      <a:ext cx="1381125" cy="381000"/>
                    </a:xfrm>
                    <a:prstGeom prst="rect">
                      <a:avLst/>
                    </a:prstGeom>
                    <a:noFill/>
                    <a:ln w="9525">
                      <a:noFill/>
                      <a:miter lim="800000"/>
                      <a:headEnd/>
                      <a:tailEnd/>
                    </a:ln>
                  </pic:spPr>
                </pic:pic>
              </a:graphicData>
            </a:graphic>
          </wp:inline>
        </w:drawing>
      </w:r>
      <w:r w:rsidR="00CD493E" w:rsidRPr="00EE5CE4">
        <w:rPr>
          <w:position w:val="-30"/>
          <w:lang w:val="en-GB"/>
        </w:rPr>
        <w:t xml:space="preserve"> </w:t>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Pr="00EE5CE4">
        <w:rPr>
          <w:noProof/>
          <w:position w:val="-30"/>
        </w:rPr>
        <w:drawing>
          <wp:inline distT="0" distB="0" distL="0" distR="0">
            <wp:extent cx="1400175" cy="381000"/>
            <wp:effectExtent l="19050" t="0" r="9525" b="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pic:cNvPicPr>
                      <a:picLocks noChangeAspect="1" noChangeArrowheads="1"/>
                    </pic:cNvPicPr>
                  </pic:nvPicPr>
                  <pic:blipFill>
                    <a:blip r:embed="rId2405" cstate="print"/>
                    <a:srcRect/>
                    <a:stretch>
                      <a:fillRect/>
                    </a:stretch>
                  </pic:blipFill>
                  <pic:spPr bwMode="auto">
                    <a:xfrm>
                      <a:off x="0" y="0"/>
                      <a:ext cx="1400175" cy="381000"/>
                    </a:xfrm>
                    <a:prstGeom prst="rect">
                      <a:avLst/>
                    </a:prstGeom>
                    <a:noFill/>
                    <a:ln w="9525">
                      <a:noFill/>
                      <a:miter lim="800000"/>
                      <a:headEnd/>
                      <a:tailEnd/>
                    </a:ln>
                  </pic:spPr>
                </pic:pic>
              </a:graphicData>
            </a:graphic>
          </wp:inline>
        </w:drawing>
      </w:r>
    </w:p>
    <w:p w:rsidR="00CB018C" w:rsidRPr="00EE5CE4" w:rsidRDefault="00CB018C">
      <w:pPr>
        <w:pStyle w:val="Block"/>
        <w:rPr>
          <w:lang w:val="en-GB"/>
        </w:rPr>
      </w:pPr>
    </w:p>
    <w:p w:rsidR="00CB018C" w:rsidRPr="00EE5CE4" w:rsidRDefault="00F875D0">
      <w:pPr>
        <w:pStyle w:val="Fortsetzung"/>
        <w:spacing w:line="240" w:lineRule="atLeast"/>
        <w:ind w:left="284"/>
        <w:rPr>
          <w:position w:val="-30"/>
          <w:lang w:val="en-GB"/>
        </w:rPr>
      </w:pPr>
      <w:r w:rsidRPr="00EE5CE4">
        <w:rPr>
          <w:noProof/>
          <w:position w:val="-30"/>
        </w:rPr>
        <w:drawing>
          <wp:inline distT="0" distB="0" distL="0" distR="0">
            <wp:extent cx="1381125" cy="381000"/>
            <wp:effectExtent l="19050" t="0" r="9525" b="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pic:cNvPicPr>
                      <a:picLocks noChangeAspect="1" noChangeArrowheads="1"/>
                    </pic:cNvPicPr>
                  </pic:nvPicPr>
                  <pic:blipFill>
                    <a:blip r:embed="rId2406" cstate="print"/>
                    <a:srcRect/>
                    <a:stretch>
                      <a:fillRect/>
                    </a:stretch>
                  </pic:blipFill>
                  <pic:spPr bwMode="auto">
                    <a:xfrm>
                      <a:off x="0" y="0"/>
                      <a:ext cx="1381125" cy="381000"/>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Pr="00EE5CE4">
        <w:rPr>
          <w:noProof/>
          <w:position w:val="-30"/>
        </w:rPr>
        <w:drawing>
          <wp:inline distT="0" distB="0" distL="0" distR="0">
            <wp:extent cx="1400175" cy="381000"/>
            <wp:effectExtent l="19050" t="0" r="9525"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pic:cNvPicPr>
                      <a:picLocks noChangeAspect="1" noChangeArrowheads="1"/>
                    </pic:cNvPicPr>
                  </pic:nvPicPr>
                  <pic:blipFill>
                    <a:blip r:embed="rId2407" cstate="print"/>
                    <a:srcRect/>
                    <a:stretch>
                      <a:fillRect/>
                    </a:stretch>
                  </pic:blipFill>
                  <pic:spPr bwMode="auto">
                    <a:xfrm>
                      <a:off x="0" y="0"/>
                      <a:ext cx="1400175" cy="381000"/>
                    </a:xfrm>
                    <a:prstGeom prst="rect">
                      <a:avLst/>
                    </a:prstGeom>
                    <a:noFill/>
                    <a:ln w="9525">
                      <a:noFill/>
                      <a:miter lim="800000"/>
                      <a:headEnd/>
                      <a:tailEnd/>
                    </a:ln>
                  </pic:spPr>
                </pic:pic>
              </a:graphicData>
            </a:graphic>
          </wp:inline>
        </w:drawing>
      </w:r>
    </w:p>
    <w:p w:rsidR="00CB018C" w:rsidRPr="00EE5CE4" w:rsidRDefault="00CB018C">
      <w:pPr>
        <w:pStyle w:val="Block"/>
        <w:rPr>
          <w:lang w:val="en-GB"/>
        </w:rPr>
      </w:pPr>
    </w:p>
    <w:p w:rsidR="00CB018C" w:rsidRPr="00EE5CE4" w:rsidRDefault="00F875D0">
      <w:pPr>
        <w:pStyle w:val="Fortsetzung"/>
        <w:spacing w:line="240" w:lineRule="atLeast"/>
        <w:ind w:left="284"/>
        <w:rPr>
          <w:position w:val="-30"/>
          <w:lang w:val="en-GB"/>
        </w:rPr>
      </w:pPr>
      <w:r w:rsidRPr="00EE5CE4">
        <w:rPr>
          <w:noProof/>
          <w:position w:val="-30"/>
        </w:rPr>
        <w:drawing>
          <wp:inline distT="0" distB="0" distL="0" distR="0">
            <wp:extent cx="1381125" cy="381000"/>
            <wp:effectExtent l="19050" t="0" r="9525" b="0"/>
            <wp:docPr id="1431"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pic:cNvPicPr>
                      <a:picLocks noChangeAspect="1" noChangeArrowheads="1"/>
                    </pic:cNvPicPr>
                  </pic:nvPicPr>
                  <pic:blipFill>
                    <a:blip r:embed="rId2408" cstate="print"/>
                    <a:srcRect/>
                    <a:stretch>
                      <a:fillRect/>
                    </a:stretch>
                  </pic:blipFill>
                  <pic:spPr bwMode="auto">
                    <a:xfrm>
                      <a:off x="0" y="0"/>
                      <a:ext cx="1381125" cy="381000"/>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Pr="00EE5CE4">
        <w:rPr>
          <w:noProof/>
          <w:position w:val="-30"/>
        </w:rPr>
        <w:drawing>
          <wp:inline distT="0" distB="0" distL="0" distR="0">
            <wp:extent cx="1400175" cy="381000"/>
            <wp:effectExtent l="19050" t="0" r="9525" b="0"/>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pic:cNvPicPr>
                      <a:picLocks noChangeAspect="1" noChangeArrowheads="1"/>
                    </pic:cNvPicPr>
                  </pic:nvPicPr>
                  <pic:blipFill>
                    <a:blip r:embed="rId2409" cstate="print"/>
                    <a:srcRect/>
                    <a:stretch>
                      <a:fillRect/>
                    </a:stretch>
                  </pic:blipFill>
                  <pic:spPr bwMode="auto">
                    <a:xfrm>
                      <a:off x="0" y="0"/>
                      <a:ext cx="1400175" cy="381000"/>
                    </a:xfrm>
                    <a:prstGeom prst="rect">
                      <a:avLst/>
                    </a:prstGeom>
                    <a:noFill/>
                    <a:ln w="9525">
                      <a:noFill/>
                      <a:miter lim="800000"/>
                      <a:headEnd/>
                      <a:tailEnd/>
                    </a:ln>
                  </pic:spPr>
                </pic:pic>
              </a:graphicData>
            </a:graphic>
          </wp:inline>
        </w:drawing>
      </w:r>
    </w:p>
    <w:p w:rsidR="00CB018C" w:rsidRPr="00EE5CE4" w:rsidRDefault="00CD493E" w:rsidP="009D77DD">
      <w:pPr>
        <w:pStyle w:val="Fortsetzung"/>
        <w:ind w:left="0"/>
        <w:jc w:val="center"/>
        <w:rPr>
          <w:position w:val="12"/>
          <w:lang w:val="en-GB"/>
        </w:rPr>
      </w:pPr>
      <w:r w:rsidRPr="00EE5CE4">
        <w:rPr>
          <w:position w:val="12"/>
          <w:lang w:val="en-GB"/>
        </w:rPr>
        <w:t>____________________________________________</w:t>
      </w:r>
      <w:r w:rsidR="008907B8" w:rsidRPr="00EE5CE4">
        <w:rPr>
          <w:position w:val="12"/>
          <w:lang w:val="en-GB"/>
        </w:rPr>
        <w:t>_______________________________</w:t>
      </w:r>
    </w:p>
    <w:p w:rsidR="00CB018C" w:rsidRPr="00EE5CE4" w:rsidRDefault="00F875D0">
      <w:pPr>
        <w:pStyle w:val="Fortsetzung"/>
        <w:spacing w:line="240" w:lineRule="atLeast"/>
        <w:ind w:left="284"/>
        <w:rPr>
          <w:position w:val="-30"/>
          <w:lang w:val="en-GB"/>
        </w:rPr>
      </w:pPr>
      <w:r w:rsidRPr="00EE5CE4">
        <w:rPr>
          <w:noProof/>
          <w:position w:val="-30"/>
        </w:rPr>
        <w:drawing>
          <wp:inline distT="0" distB="0" distL="0" distR="0">
            <wp:extent cx="1790700" cy="381000"/>
            <wp:effectExtent l="19050" t="0" r="0" b="0"/>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pic:cNvPicPr>
                      <a:picLocks noChangeAspect="1" noChangeArrowheads="1"/>
                    </pic:cNvPicPr>
                  </pic:nvPicPr>
                  <pic:blipFill>
                    <a:blip r:embed="rId2410" cstate="print"/>
                    <a:srcRect/>
                    <a:stretch>
                      <a:fillRect/>
                    </a:stretch>
                  </pic:blipFill>
                  <pic:spPr bwMode="auto">
                    <a:xfrm>
                      <a:off x="0" y="0"/>
                      <a:ext cx="1790700" cy="381000"/>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Pr="00EE5CE4">
        <w:rPr>
          <w:noProof/>
          <w:position w:val="-30"/>
        </w:rPr>
        <w:drawing>
          <wp:inline distT="0" distB="0" distL="0" distR="0">
            <wp:extent cx="1781175" cy="381000"/>
            <wp:effectExtent l="19050" t="0" r="9525"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pic:cNvPicPr>
                      <a:picLocks noChangeAspect="1" noChangeArrowheads="1"/>
                    </pic:cNvPicPr>
                  </pic:nvPicPr>
                  <pic:blipFill>
                    <a:blip r:embed="rId2411" cstate="print"/>
                    <a:srcRect/>
                    <a:stretch>
                      <a:fillRect/>
                    </a:stretch>
                  </pic:blipFill>
                  <pic:spPr bwMode="auto">
                    <a:xfrm>
                      <a:off x="0" y="0"/>
                      <a:ext cx="1781175" cy="381000"/>
                    </a:xfrm>
                    <a:prstGeom prst="rect">
                      <a:avLst/>
                    </a:prstGeom>
                    <a:noFill/>
                    <a:ln w="9525">
                      <a:noFill/>
                      <a:miter lim="800000"/>
                      <a:headEnd/>
                      <a:tailEnd/>
                    </a:ln>
                  </pic:spPr>
                </pic:pic>
              </a:graphicData>
            </a:graphic>
          </wp:inline>
        </w:drawing>
      </w:r>
    </w:p>
    <w:p w:rsidR="00CB018C" w:rsidRPr="00EE5CE4" w:rsidRDefault="00CB018C">
      <w:pPr>
        <w:pStyle w:val="Block"/>
        <w:rPr>
          <w:lang w:val="en-GB"/>
        </w:rPr>
      </w:pPr>
    </w:p>
    <w:p w:rsidR="00CB018C" w:rsidRPr="00EE5CE4" w:rsidRDefault="00F875D0">
      <w:pPr>
        <w:pStyle w:val="Fortsetzung"/>
        <w:spacing w:line="240" w:lineRule="atLeast"/>
        <w:ind w:left="284"/>
        <w:rPr>
          <w:position w:val="-30"/>
          <w:lang w:val="en-GB"/>
        </w:rPr>
      </w:pPr>
      <w:r w:rsidRPr="00EE5CE4">
        <w:rPr>
          <w:noProof/>
          <w:position w:val="-30"/>
        </w:rPr>
        <w:drawing>
          <wp:inline distT="0" distB="0" distL="0" distR="0">
            <wp:extent cx="1790700" cy="381000"/>
            <wp:effectExtent l="19050" t="0" r="0"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pic:cNvPicPr>
                      <a:picLocks noChangeAspect="1" noChangeArrowheads="1"/>
                    </pic:cNvPicPr>
                  </pic:nvPicPr>
                  <pic:blipFill>
                    <a:blip r:embed="rId2412" cstate="print"/>
                    <a:srcRect/>
                    <a:stretch>
                      <a:fillRect/>
                    </a:stretch>
                  </pic:blipFill>
                  <pic:spPr bwMode="auto">
                    <a:xfrm>
                      <a:off x="0" y="0"/>
                      <a:ext cx="1790700" cy="381000"/>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Pr="00EE5CE4">
        <w:rPr>
          <w:noProof/>
          <w:position w:val="-30"/>
        </w:rPr>
        <w:drawing>
          <wp:inline distT="0" distB="0" distL="0" distR="0">
            <wp:extent cx="1790700" cy="381000"/>
            <wp:effectExtent l="19050" t="0" r="0" b="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pic:cNvPicPr>
                      <a:picLocks noChangeAspect="1" noChangeArrowheads="1"/>
                    </pic:cNvPicPr>
                  </pic:nvPicPr>
                  <pic:blipFill>
                    <a:blip r:embed="rId2413" cstate="print"/>
                    <a:srcRect/>
                    <a:stretch>
                      <a:fillRect/>
                    </a:stretch>
                  </pic:blipFill>
                  <pic:spPr bwMode="auto">
                    <a:xfrm>
                      <a:off x="0" y="0"/>
                      <a:ext cx="1790700" cy="381000"/>
                    </a:xfrm>
                    <a:prstGeom prst="rect">
                      <a:avLst/>
                    </a:prstGeom>
                    <a:noFill/>
                    <a:ln w="9525">
                      <a:noFill/>
                      <a:miter lim="800000"/>
                      <a:headEnd/>
                      <a:tailEnd/>
                    </a:ln>
                  </pic:spPr>
                </pic:pic>
              </a:graphicData>
            </a:graphic>
          </wp:inline>
        </w:drawing>
      </w:r>
    </w:p>
    <w:p w:rsidR="00CB018C" w:rsidRPr="00EE5CE4" w:rsidRDefault="00CB018C">
      <w:pPr>
        <w:pStyle w:val="Block"/>
        <w:rPr>
          <w:lang w:val="en-GB"/>
        </w:rPr>
      </w:pPr>
    </w:p>
    <w:p w:rsidR="00CB018C" w:rsidRPr="00EE5CE4" w:rsidRDefault="00F875D0">
      <w:pPr>
        <w:pStyle w:val="Fortsetzung"/>
        <w:spacing w:line="240" w:lineRule="atLeast"/>
        <w:ind w:left="284"/>
        <w:rPr>
          <w:position w:val="-30"/>
          <w:lang w:val="en-GB"/>
        </w:rPr>
      </w:pPr>
      <w:r w:rsidRPr="00EE5CE4">
        <w:rPr>
          <w:noProof/>
          <w:position w:val="-30"/>
        </w:rPr>
        <w:drawing>
          <wp:inline distT="0" distB="0" distL="0" distR="0">
            <wp:extent cx="1790700" cy="381000"/>
            <wp:effectExtent l="19050" t="0" r="0" b="0"/>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pic:cNvPicPr>
                      <a:picLocks noChangeAspect="1" noChangeArrowheads="1"/>
                    </pic:cNvPicPr>
                  </pic:nvPicPr>
                  <pic:blipFill>
                    <a:blip r:embed="rId2414" cstate="print"/>
                    <a:srcRect/>
                    <a:stretch>
                      <a:fillRect/>
                    </a:stretch>
                  </pic:blipFill>
                  <pic:spPr bwMode="auto">
                    <a:xfrm>
                      <a:off x="0" y="0"/>
                      <a:ext cx="1790700" cy="381000"/>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Pr="00EE5CE4">
        <w:rPr>
          <w:noProof/>
          <w:position w:val="-30"/>
        </w:rPr>
        <w:drawing>
          <wp:inline distT="0" distB="0" distL="0" distR="0">
            <wp:extent cx="1790700" cy="381000"/>
            <wp:effectExtent l="19050" t="0" r="0" b="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pic:cNvPicPr>
                      <a:picLocks noChangeAspect="1" noChangeArrowheads="1"/>
                    </pic:cNvPicPr>
                  </pic:nvPicPr>
                  <pic:blipFill>
                    <a:blip r:embed="rId2415" cstate="print"/>
                    <a:srcRect/>
                    <a:stretch>
                      <a:fillRect/>
                    </a:stretch>
                  </pic:blipFill>
                  <pic:spPr bwMode="auto">
                    <a:xfrm>
                      <a:off x="0" y="0"/>
                      <a:ext cx="1790700" cy="381000"/>
                    </a:xfrm>
                    <a:prstGeom prst="rect">
                      <a:avLst/>
                    </a:prstGeom>
                    <a:noFill/>
                    <a:ln w="9525">
                      <a:noFill/>
                      <a:miter lim="800000"/>
                      <a:headEnd/>
                      <a:tailEnd/>
                    </a:ln>
                  </pic:spPr>
                </pic:pic>
              </a:graphicData>
            </a:graphic>
          </wp:inline>
        </w:drawing>
      </w:r>
    </w:p>
    <w:p w:rsidR="00CB018C" w:rsidRPr="00EE5CE4" w:rsidRDefault="00CB018C">
      <w:pPr>
        <w:pStyle w:val="Block"/>
        <w:rPr>
          <w:lang w:val="en-GB"/>
        </w:rPr>
      </w:pPr>
    </w:p>
    <w:p w:rsidR="00CB018C" w:rsidRPr="00EE5CE4" w:rsidRDefault="00F875D0">
      <w:pPr>
        <w:pStyle w:val="Fortsetzung"/>
        <w:spacing w:line="240" w:lineRule="atLeast"/>
        <w:ind w:left="284"/>
        <w:rPr>
          <w:position w:val="-30"/>
          <w:lang w:val="en-GB"/>
        </w:rPr>
      </w:pPr>
      <w:r w:rsidRPr="00EE5CE4">
        <w:rPr>
          <w:noProof/>
          <w:position w:val="-30"/>
        </w:rPr>
        <w:drawing>
          <wp:inline distT="0" distB="0" distL="0" distR="0">
            <wp:extent cx="1790700" cy="381000"/>
            <wp:effectExtent l="19050" t="0" r="0"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pic:cNvPicPr>
                      <a:picLocks noChangeAspect="1" noChangeArrowheads="1"/>
                    </pic:cNvPicPr>
                  </pic:nvPicPr>
                  <pic:blipFill>
                    <a:blip r:embed="rId2416" cstate="print"/>
                    <a:srcRect/>
                    <a:stretch>
                      <a:fillRect/>
                    </a:stretch>
                  </pic:blipFill>
                  <pic:spPr bwMode="auto">
                    <a:xfrm>
                      <a:off x="0" y="0"/>
                      <a:ext cx="1790700" cy="381000"/>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Pr="00EE5CE4">
        <w:rPr>
          <w:noProof/>
          <w:position w:val="-30"/>
        </w:rPr>
        <w:drawing>
          <wp:inline distT="0" distB="0" distL="0" distR="0">
            <wp:extent cx="1790700" cy="381000"/>
            <wp:effectExtent l="19050" t="0" r="0" b="0"/>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pic:cNvPicPr>
                      <a:picLocks noChangeAspect="1" noChangeArrowheads="1"/>
                    </pic:cNvPicPr>
                  </pic:nvPicPr>
                  <pic:blipFill>
                    <a:blip r:embed="rId2417" cstate="print"/>
                    <a:srcRect/>
                    <a:stretch>
                      <a:fillRect/>
                    </a:stretch>
                  </pic:blipFill>
                  <pic:spPr bwMode="auto">
                    <a:xfrm>
                      <a:off x="0" y="0"/>
                      <a:ext cx="1790700" cy="381000"/>
                    </a:xfrm>
                    <a:prstGeom prst="rect">
                      <a:avLst/>
                    </a:prstGeom>
                    <a:noFill/>
                    <a:ln w="9525">
                      <a:noFill/>
                      <a:miter lim="800000"/>
                      <a:headEnd/>
                      <a:tailEnd/>
                    </a:ln>
                  </pic:spPr>
                </pic:pic>
              </a:graphicData>
            </a:graphic>
          </wp:inline>
        </w:drawing>
      </w:r>
    </w:p>
    <w:p w:rsidR="00CB018C" w:rsidRPr="00EE5CE4" w:rsidRDefault="00CD493E" w:rsidP="009D77DD">
      <w:pPr>
        <w:pStyle w:val="Fortsetzung"/>
        <w:ind w:left="0"/>
        <w:jc w:val="center"/>
        <w:rPr>
          <w:position w:val="12"/>
          <w:lang w:val="en-GB"/>
        </w:rPr>
      </w:pPr>
      <w:r w:rsidRPr="00EE5CE4">
        <w:rPr>
          <w:position w:val="12"/>
          <w:lang w:val="en-GB"/>
        </w:rPr>
        <w:t>____________________________________________</w:t>
      </w:r>
      <w:r w:rsidR="008907B8" w:rsidRPr="00EE5CE4">
        <w:rPr>
          <w:position w:val="12"/>
          <w:lang w:val="en-GB"/>
        </w:rPr>
        <w:t>_______________________________</w:t>
      </w:r>
    </w:p>
    <w:p w:rsidR="00CB018C" w:rsidRPr="00EE5CE4" w:rsidRDefault="00CD493E">
      <w:pPr>
        <w:pStyle w:val="Fortsetzung"/>
        <w:spacing w:line="240" w:lineRule="atLeast"/>
        <w:ind w:left="284"/>
        <w:rPr>
          <w:lang w:val="en-GB"/>
        </w:rPr>
      </w:pPr>
      <w:r w:rsidRPr="00EE5CE4">
        <w:rPr>
          <w:position w:val="-22"/>
          <w:lang w:val="en-GB"/>
        </w:rPr>
        <w:object w:dxaOrig="1800" w:dyaOrig="560">
          <v:shape id="_x0000_i2123" type="#_x0000_t75" style="width:87.5pt;height:28.45pt" o:ole="" fillcolor="window">
            <v:imagedata r:id="rId2418" o:title=""/>
          </v:shape>
          <o:OLEObject Type="Embed" ProgID="Equation.DSMT4" ShapeID="_x0000_i2123" DrawAspect="Content" ObjectID="_1748865490" r:id="rId2419"/>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position w:val="-22"/>
          <w:lang w:val="en-GB"/>
        </w:rPr>
        <w:object w:dxaOrig="1800" w:dyaOrig="560">
          <v:shape id="_x0000_i2124" type="#_x0000_t75" style="width:87.5pt;height:28.45pt" o:ole="" fillcolor="window">
            <v:imagedata r:id="rId2420" o:title=""/>
          </v:shape>
          <o:OLEObject Type="Embed" ProgID="Equation.DSMT4" ShapeID="_x0000_i2124" DrawAspect="Content" ObjectID="_1748865491" r:id="rId2421"/>
        </w:object>
      </w:r>
    </w:p>
    <w:p w:rsidR="00CB018C" w:rsidRPr="00EE5CE4" w:rsidRDefault="00CB018C">
      <w:pPr>
        <w:pStyle w:val="Block"/>
        <w:rPr>
          <w:lang w:val="en-GB"/>
        </w:rPr>
      </w:pPr>
    </w:p>
    <w:p w:rsidR="00CB018C" w:rsidRPr="00EE5CE4" w:rsidRDefault="00CD493E">
      <w:pPr>
        <w:pStyle w:val="Fortsetzung"/>
        <w:spacing w:line="240" w:lineRule="atLeast"/>
        <w:ind w:left="284"/>
        <w:rPr>
          <w:lang w:val="en-GB"/>
        </w:rPr>
      </w:pPr>
      <w:r w:rsidRPr="00EE5CE4">
        <w:rPr>
          <w:position w:val="-22"/>
          <w:lang w:val="en-GB"/>
        </w:rPr>
        <w:object w:dxaOrig="1840" w:dyaOrig="560">
          <v:shape id="_x0000_i2125" type="#_x0000_t75" style="width:89.9pt;height:28.45pt" o:ole="" fillcolor="window">
            <v:imagedata r:id="rId2422" o:title=""/>
          </v:shape>
          <o:OLEObject Type="Embed" ProgID="Equation.DSMT4" ShapeID="_x0000_i2125" DrawAspect="Content" ObjectID="_1748865492" r:id="rId2423"/>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position w:val="-22"/>
          <w:lang w:val="en-GB"/>
        </w:rPr>
        <w:object w:dxaOrig="1840" w:dyaOrig="560">
          <v:shape id="_x0000_i2126" type="#_x0000_t75" style="width:89.9pt;height:28.45pt" o:ole="" fillcolor="window">
            <v:imagedata r:id="rId2424" o:title=""/>
          </v:shape>
          <o:OLEObject Type="Embed" ProgID="Equation.DSMT4" ShapeID="_x0000_i2126" DrawAspect="Content" ObjectID="_1748865493" r:id="rId2425"/>
        </w:object>
      </w:r>
    </w:p>
    <w:p w:rsidR="00CB018C" w:rsidRPr="00EE5CE4" w:rsidRDefault="00CD493E" w:rsidP="009D77DD">
      <w:pPr>
        <w:pStyle w:val="Fortsetzung"/>
        <w:ind w:left="0"/>
        <w:jc w:val="center"/>
        <w:rPr>
          <w:position w:val="8"/>
          <w:lang w:val="en-GB"/>
        </w:rPr>
      </w:pPr>
      <w:r w:rsidRPr="00EE5CE4">
        <w:rPr>
          <w:position w:val="8"/>
          <w:lang w:val="en-GB"/>
        </w:rPr>
        <w:t>____________________________________________</w:t>
      </w:r>
      <w:r w:rsidR="008907B8" w:rsidRPr="00EE5CE4">
        <w:rPr>
          <w:position w:val="8"/>
          <w:lang w:val="en-GB"/>
        </w:rPr>
        <w:t>_______________________________</w:t>
      </w:r>
    </w:p>
    <w:p w:rsidR="004D7DEC" w:rsidRPr="00EE5CE4" w:rsidRDefault="004D7DEC">
      <w:pPr>
        <w:pStyle w:val="Fortsetzung"/>
        <w:spacing w:line="240" w:lineRule="atLeast"/>
        <w:ind w:left="284"/>
        <w:rPr>
          <w:position w:val="-22"/>
          <w:lang w:val="en-GB"/>
        </w:rPr>
      </w:pPr>
    </w:p>
    <w:p w:rsidR="00CB018C" w:rsidRPr="00EE5CE4" w:rsidRDefault="00CD493E">
      <w:pPr>
        <w:pStyle w:val="Fortsetzung"/>
        <w:spacing w:line="240" w:lineRule="atLeast"/>
        <w:ind w:left="284"/>
        <w:rPr>
          <w:lang w:val="en-GB"/>
        </w:rPr>
      </w:pPr>
      <w:r w:rsidRPr="00EE5CE4">
        <w:rPr>
          <w:position w:val="-22"/>
          <w:lang w:val="en-GB"/>
        </w:rPr>
        <w:object w:dxaOrig="2460" w:dyaOrig="560">
          <v:shape id="_x0000_i2127" type="#_x0000_t75" style="width:121.65pt;height:28.45pt" o:ole="" fillcolor="window">
            <v:imagedata r:id="rId2426" o:title=""/>
          </v:shape>
          <o:OLEObject Type="Embed" ProgID="Equation.DSMT4" ShapeID="_x0000_i2127" DrawAspect="Content" ObjectID="_1748865494" r:id="rId2427"/>
        </w:object>
      </w:r>
      <w:r w:rsidRPr="00EE5CE4">
        <w:rPr>
          <w:lang w:val="en-GB"/>
        </w:rPr>
        <w:tab/>
      </w:r>
      <w:r w:rsidRPr="00EE5CE4">
        <w:rPr>
          <w:lang w:val="en-GB"/>
        </w:rPr>
        <w:tab/>
      </w:r>
      <w:r w:rsidRPr="00EE5CE4">
        <w:rPr>
          <w:lang w:val="en-GB"/>
        </w:rPr>
        <w:tab/>
      </w:r>
      <w:r w:rsidRPr="00EE5CE4">
        <w:rPr>
          <w:lang w:val="en-GB"/>
        </w:rPr>
        <w:tab/>
      </w:r>
      <w:r w:rsidRPr="00EE5CE4">
        <w:rPr>
          <w:position w:val="-22"/>
          <w:lang w:val="en-GB"/>
        </w:rPr>
        <w:object w:dxaOrig="2440" w:dyaOrig="560">
          <v:shape id="_x0000_i2128" type="#_x0000_t75" style="width:119.55pt;height:28.45pt" o:ole="" fillcolor="window">
            <v:imagedata r:id="rId2428" o:title=""/>
          </v:shape>
          <o:OLEObject Type="Embed" ProgID="Equation.DSMT4" ShapeID="_x0000_i2128" DrawAspect="Content" ObjectID="_1748865495" r:id="rId2429"/>
        </w:object>
      </w:r>
    </w:p>
    <w:p w:rsidR="00CB018C" w:rsidRPr="00EE5CE4" w:rsidRDefault="00CB018C">
      <w:pPr>
        <w:pStyle w:val="Block"/>
        <w:rPr>
          <w:lang w:val="en-GB"/>
        </w:rPr>
      </w:pPr>
    </w:p>
    <w:p w:rsidR="00CB018C" w:rsidRPr="00EE5CE4" w:rsidRDefault="00F875D0">
      <w:pPr>
        <w:pStyle w:val="Fortsetzung"/>
        <w:spacing w:line="240" w:lineRule="atLeast"/>
        <w:ind w:left="284"/>
        <w:rPr>
          <w:lang w:val="en-GB"/>
        </w:rPr>
      </w:pPr>
      <w:r w:rsidRPr="00EE5CE4">
        <w:rPr>
          <w:noProof/>
          <w:position w:val="-30"/>
        </w:rPr>
        <w:drawing>
          <wp:inline distT="0" distB="0" distL="0" distR="0">
            <wp:extent cx="1590675" cy="352425"/>
            <wp:effectExtent l="19050" t="0" r="0"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pic:cNvPicPr>
                      <a:picLocks noChangeAspect="1" noChangeArrowheads="1"/>
                    </pic:cNvPicPr>
                  </pic:nvPicPr>
                  <pic:blipFill>
                    <a:blip r:embed="rId2430" cstate="print"/>
                    <a:srcRect/>
                    <a:stretch>
                      <a:fillRect/>
                    </a:stretch>
                  </pic:blipFill>
                  <pic:spPr bwMode="auto">
                    <a:xfrm>
                      <a:off x="0" y="0"/>
                      <a:ext cx="1590675" cy="35242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position w:val="-30"/>
          <w:lang w:val="en-GB"/>
        </w:rPr>
        <w:object w:dxaOrig="2480" w:dyaOrig="560">
          <v:shape id="_x0000_i2129" type="#_x0000_t75" style="width:126.1pt;height:28.45pt" o:ole="" fillcolor="window">
            <v:imagedata r:id="rId2431" o:title=""/>
          </v:shape>
          <o:OLEObject Type="Embed" ProgID="Equation.DSMT4" ShapeID="_x0000_i2129" DrawAspect="Content" ObjectID="_1748865496" r:id="rId2432"/>
        </w:object>
      </w:r>
    </w:p>
    <w:p w:rsidR="00CB018C" w:rsidRPr="00EE5CE4" w:rsidRDefault="00CD493E" w:rsidP="004D7DEC">
      <w:pPr>
        <w:pStyle w:val="Fortsetzung"/>
        <w:spacing w:line="320" w:lineRule="exact"/>
        <w:ind w:left="0"/>
        <w:jc w:val="center"/>
        <w:rPr>
          <w:position w:val="10"/>
          <w:lang w:val="en-GB"/>
        </w:rPr>
      </w:pPr>
      <w:r w:rsidRPr="00EE5CE4">
        <w:rPr>
          <w:position w:val="10"/>
          <w:lang w:val="en-GB"/>
        </w:rPr>
        <w:t>____________________________________________</w:t>
      </w:r>
      <w:r w:rsidR="008907B8" w:rsidRPr="00EE5CE4">
        <w:rPr>
          <w:position w:val="10"/>
          <w:lang w:val="en-GB"/>
        </w:rPr>
        <w:t>_______________________________</w:t>
      </w:r>
    </w:p>
    <w:p w:rsidR="00CB018C" w:rsidRPr="00EE5CE4" w:rsidRDefault="00F875D0">
      <w:pPr>
        <w:pStyle w:val="Fortsetzung"/>
        <w:spacing w:line="240" w:lineRule="atLeast"/>
        <w:ind w:left="284"/>
        <w:rPr>
          <w:position w:val="-30"/>
          <w:lang w:val="en-GB"/>
        </w:rPr>
      </w:pPr>
      <w:r w:rsidRPr="00EE5CE4">
        <w:rPr>
          <w:noProof/>
          <w:position w:val="-30"/>
        </w:rPr>
        <w:drawing>
          <wp:inline distT="0" distB="0" distL="0" distR="0">
            <wp:extent cx="2543175" cy="466725"/>
            <wp:effectExtent l="19050" t="0" r="0" b="0"/>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pic:cNvPicPr>
                      <a:picLocks noChangeAspect="1" noChangeArrowheads="1"/>
                    </pic:cNvPicPr>
                  </pic:nvPicPr>
                  <pic:blipFill>
                    <a:blip r:embed="rId2433" cstate="print"/>
                    <a:srcRect/>
                    <a:stretch>
                      <a:fillRect/>
                    </a:stretch>
                  </pic:blipFill>
                  <pic:spPr bwMode="auto">
                    <a:xfrm>
                      <a:off x="0" y="0"/>
                      <a:ext cx="2543175" cy="466725"/>
                    </a:xfrm>
                    <a:prstGeom prst="rect">
                      <a:avLst/>
                    </a:prstGeom>
                    <a:noFill/>
                    <a:ln w="9525">
                      <a:noFill/>
                      <a:miter lim="800000"/>
                      <a:headEnd/>
                      <a:tailEnd/>
                    </a:ln>
                  </pic:spPr>
                </pic:pic>
              </a:graphicData>
            </a:graphic>
          </wp:inline>
        </w:drawing>
      </w:r>
      <w:r w:rsidR="00CD493E" w:rsidRPr="00EE5CE4">
        <w:rPr>
          <w:lang w:val="en-GB"/>
        </w:rPr>
        <w:tab/>
      </w:r>
      <w:r w:rsidRPr="00EE5CE4">
        <w:rPr>
          <w:noProof/>
          <w:position w:val="-30"/>
        </w:rPr>
        <w:drawing>
          <wp:inline distT="0" distB="0" distL="0" distR="0">
            <wp:extent cx="2524125" cy="466725"/>
            <wp:effectExtent l="19050" t="0" r="0" b="0"/>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pic:cNvPicPr>
                      <a:picLocks noChangeAspect="1" noChangeArrowheads="1"/>
                    </pic:cNvPicPr>
                  </pic:nvPicPr>
                  <pic:blipFill>
                    <a:blip r:embed="rId2434" cstate="print"/>
                    <a:srcRect/>
                    <a:stretch>
                      <a:fillRect/>
                    </a:stretch>
                  </pic:blipFill>
                  <pic:spPr bwMode="auto">
                    <a:xfrm>
                      <a:off x="0" y="0"/>
                      <a:ext cx="2524125" cy="466725"/>
                    </a:xfrm>
                    <a:prstGeom prst="rect">
                      <a:avLst/>
                    </a:prstGeom>
                    <a:noFill/>
                    <a:ln w="9525">
                      <a:noFill/>
                      <a:miter lim="800000"/>
                      <a:headEnd/>
                      <a:tailEnd/>
                    </a:ln>
                  </pic:spPr>
                </pic:pic>
              </a:graphicData>
            </a:graphic>
          </wp:inline>
        </w:drawing>
      </w:r>
    </w:p>
    <w:p w:rsidR="00CB018C" w:rsidRPr="00EE5CE4" w:rsidRDefault="00CB018C">
      <w:pPr>
        <w:pStyle w:val="Block"/>
        <w:rPr>
          <w:lang w:val="en-GB"/>
        </w:rPr>
      </w:pPr>
    </w:p>
    <w:p w:rsidR="00CB018C" w:rsidRPr="00EE5CE4" w:rsidRDefault="00F875D0">
      <w:pPr>
        <w:pStyle w:val="Fortsetzung"/>
        <w:spacing w:line="240" w:lineRule="atLeast"/>
        <w:ind w:left="284"/>
        <w:rPr>
          <w:lang w:val="en-GB"/>
        </w:rPr>
      </w:pPr>
      <w:r w:rsidRPr="00EE5CE4">
        <w:rPr>
          <w:noProof/>
          <w:position w:val="-30"/>
        </w:rPr>
        <w:drawing>
          <wp:inline distT="0" distB="0" distL="0" distR="0">
            <wp:extent cx="2543175" cy="466725"/>
            <wp:effectExtent l="19050" t="0" r="0" b="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pic:cNvPicPr>
                      <a:picLocks noChangeAspect="1" noChangeArrowheads="1"/>
                    </pic:cNvPicPr>
                  </pic:nvPicPr>
                  <pic:blipFill>
                    <a:blip r:embed="rId2435" cstate="print"/>
                    <a:srcRect/>
                    <a:stretch>
                      <a:fillRect/>
                    </a:stretch>
                  </pic:blipFill>
                  <pic:spPr bwMode="auto">
                    <a:xfrm>
                      <a:off x="0" y="0"/>
                      <a:ext cx="2543175" cy="466725"/>
                    </a:xfrm>
                    <a:prstGeom prst="rect">
                      <a:avLst/>
                    </a:prstGeom>
                    <a:noFill/>
                    <a:ln w="9525">
                      <a:noFill/>
                      <a:miter lim="800000"/>
                      <a:headEnd/>
                      <a:tailEnd/>
                    </a:ln>
                  </pic:spPr>
                </pic:pic>
              </a:graphicData>
            </a:graphic>
          </wp:inline>
        </w:drawing>
      </w:r>
      <w:r w:rsidR="00CD493E" w:rsidRPr="00EE5CE4">
        <w:rPr>
          <w:lang w:val="en-GB"/>
        </w:rPr>
        <w:tab/>
      </w:r>
      <w:r w:rsidRPr="00EE5CE4">
        <w:rPr>
          <w:noProof/>
          <w:position w:val="-30"/>
        </w:rPr>
        <w:drawing>
          <wp:inline distT="0" distB="0" distL="0" distR="0">
            <wp:extent cx="2524125" cy="466725"/>
            <wp:effectExtent l="19050" t="0" r="0" b="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2436" cstate="print"/>
                    <a:srcRect/>
                    <a:stretch>
                      <a:fillRect/>
                    </a:stretch>
                  </pic:blipFill>
                  <pic:spPr bwMode="auto">
                    <a:xfrm>
                      <a:off x="0" y="0"/>
                      <a:ext cx="2524125" cy="466725"/>
                    </a:xfrm>
                    <a:prstGeom prst="rect">
                      <a:avLst/>
                    </a:prstGeom>
                    <a:noFill/>
                    <a:ln w="9525">
                      <a:noFill/>
                      <a:miter lim="800000"/>
                      <a:headEnd/>
                      <a:tailEnd/>
                    </a:ln>
                  </pic:spPr>
                </pic:pic>
              </a:graphicData>
            </a:graphic>
          </wp:inline>
        </w:drawing>
      </w:r>
    </w:p>
    <w:p w:rsidR="00CB018C" w:rsidRPr="00EE5CE4" w:rsidRDefault="00CD493E" w:rsidP="009D77DD">
      <w:pPr>
        <w:pStyle w:val="Fortsetzung"/>
        <w:ind w:left="0"/>
        <w:jc w:val="center"/>
        <w:rPr>
          <w:position w:val="12"/>
          <w:lang w:val="en-GB"/>
        </w:rPr>
      </w:pPr>
      <w:r w:rsidRPr="00EE5CE4">
        <w:rPr>
          <w:position w:val="12"/>
          <w:lang w:val="en-GB"/>
        </w:rPr>
        <w:t>____________________________________________</w:t>
      </w:r>
      <w:r w:rsidR="008907B8" w:rsidRPr="00EE5CE4">
        <w:rPr>
          <w:position w:val="12"/>
          <w:lang w:val="en-GB"/>
        </w:rPr>
        <w:t>_______________________________</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rsidP="009D77DD">
      <w:pPr>
        <w:pStyle w:val="Fortsetzung"/>
        <w:spacing w:line="250" w:lineRule="exact"/>
        <w:rPr>
          <w:lang w:val="en-GB"/>
        </w:rPr>
      </w:pPr>
      <w:r w:rsidRPr="00EE5CE4">
        <w:rPr>
          <w:lang w:val="en-GB"/>
        </w:rPr>
        <w:t xml:space="preserve">The related components have been collected to the better overview. So we can better see, that condition </w:t>
      </w:r>
      <w:r w:rsidR="002E15F3">
        <w:rPr>
          <w:lang w:val="en-GB"/>
        </w:rPr>
        <w:t>(990)</w:t>
      </w:r>
      <w:r w:rsidRPr="00EE5CE4">
        <w:rPr>
          <w:lang w:val="en-GB"/>
        </w:rPr>
        <w:t xml:space="preserve"> is filled. Particularly interesting is, that a part of the solutions are velocities (escape-velocity Hr) having even a physical meaning without doubt.</w:t>
      </w:r>
    </w:p>
    <w:p w:rsidR="009D77DD" w:rsidRPr="00EE5CE4" w:rsidRDefault="009D77DD">
      <w:pPr>
        <w:rPr>
          <w:rFonts w:eastAsia="Times New Roman"/>
          <w:lang w:val="en-GB"/>
        </w:rPr>
      </w:pPr>
      <w:r w:rsidRPr="00EE5CE4">
        <w:rPr>
          <w:lang w:val="en-GB"/>
        </w:rPr>
        <w:br w:type="page"/>
      </w:r>
    </w:p>
    <w:p w:rsidR="00CB018C" w:rsidRPr="00EE5CE4" w:rsidRDefault="00CD493E" w:rsidP="009D77DD">
      <w:pPr>
        <w:pStyle w:val="Fortsetzung"/>
        <w:spacing w:line="250" w:lineRule="exact"/>
        <w:rPr>
          <w:lang w:val="en-GB"/>
        </w:rPr>
      </w:pPr>
      <w:r w:rsidRPr="00EE5CE4">
        <w:rPr>
          <w:lang w:val="en-GB"/>
        </w:rPr>
        <w:lastRenderedPageBreak/>
        <w:t xml:space="preserve">For the </w:t>
      </w:r>
      <w:r w:rsidRPr="00EE5CE4">
        <w:rPr>
          <w:smallCaps/>
          <w:lang w:val="en-GB"/>
        </w:rPr>
        <w:t>Ricci</w:t>
      </w:r>
      <w:r w:rsidRPr="00EE5CE4">
        <w:rPr>
          <w:lang w:val="en-GB"/>
        </w:rPr>
        <w:t>-tensor</w:t>
      </w:r>
      <w:r w:rsidR="00F875D0" w:rsidRPr="00EE5CE4">
        <w:rPr>
          <w:noProof/>
          <w:position w:val="-10"/>
          <w:sz w:val="20"/>
        </w:rPr>
        <w:drawing>
          <wp:inline distT="0" distB="0" distL="0" distR="0">
            <wp:extent cx="219075" cy="190500"/>
            <wp:effectExtent l="19050" t="0" r="9525" b="0"/>
            <wp:docPr id="1453"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2358" cstate="print"/>
                    <a:srcRect/>
                    <a:stretch>
                      <a:fillRect/>
                    </a:stretch>
                  </pic:blipFill>
                  <pic:spPr bwMode="auto">
                    <a:xfrm>
                      <a:off x="0" y="0"/>
                      <a:ext cx="219075" cy="190500"/>
                    </a:xfrm>
                    <a:prstGeom prst="rect">
                      <a:avLst/>
                    </a:prstGeom>
                    <a:noFill/>
                    <a:ln w="9525">
                      <a:noFill/>
                      <a:miter lim="800000"/>
                      <a:headEnd/>
                      <a:tailEnd/>
                    </a:ln>
                  </pic:spPr>
                </pic:pic>
              </a:graphicData>
            </a:graphic>
          </wp:inline>
        </w:drawing>
      </w:r>
      <w:r w:rsidRPr="00EE5CE4">
        <w:rPr>
          <w:lang w:val="en-GB"/>
        </w:rPr>
        <w:t xml:space="preserve"> now we get the following solutions, which unfortunately no longer can be presented in matrix-form, unless in the landscape view:</w:t>
      </w:r>
    </w:p>
    <w:p w:rsidR="00CB018C" w:rsidRPr="00EE5CE4" w:rsidRDefault="00CB018C">
      <w:pPr>
        <w:pStyle w:val="Block"/>
        <w:rPr>
          <w:lang w:val="en-GB"/>
        </w:rPr>
      </w:pPr>
    </w:p>
    <w:p w:rsidR="00CB018C" w:rsidRPr="00EE5CE4" w:rsidRDefault="00F875D0">
      <w:pPr>
        <w:pStyle w:val="Formel"/>
        <w:rPr>
          <w:lang w:val="en-GB"/>
        </w:rPr>
      </w:pPr>
      <w:r w:rsidRPr="00EE5CE4">
        <w:rPr>
          <w:noProof/>
          <w:position w:val="-26"/>
          <w:sz w:val="20"/>
        </w:rPr>
        <w:drawing>
          <wp:inline distT="0" distB="0" distL="0" distR="0">
            <wp:extent cx="1304925" cy="381000"/>
            <wp:effectExtent l="19050" t="0" r="9525" b="0"/>
            <wp:docPr id="145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pic:cNvPicPr>
                      <a:picLocks noChangeAspect="1" noChangeArrowheads="1"/>
                    </pic:cNvPicPr>
                  </pic:nvPicPr>
                  <pic:blipFill>
                    <a:blip r:embed="rId2437" cstate="print"/>
                    <a:srcRect/>
                    <a:stretch>
                      <a:fillRect/>
                    </a:stretch>
                  </pic:blipFill>
                  <pic:spPr bwMode="auto">
                    <a:xfrm>
                      <a:off x="0" y="0"/>
                      <a:ext cx="1304925" cy="381000"/>
                    </a:xfrm>
                    <a:prstGeom prst="rect">
                      <a:avLst/>
                    </a:prstGeom>
                    <a:noFill/>
                    <a:ln w="9525">
                      <a:noFill/>
                      <a:miter lim="800000"/>
                      <a:headEnd/>
                      <a:tailEnd/>
                    </a:ln>
                  </pic:spPr>
                </pic:pic>
              </a:graphicData>
            </a:graphic>
          </wp:inline>
        </w:drawing>
      </w:r>
      <w:r w:rsidR="00CD493E" w:rsidRPr="00EE5CE4">
        <w:rPr>
          <w:position w:val="-96"/>
          <w:lang w:val="en-GB"/>
        </w:rPr>
        <w:tab/>
      </w:r>
      <w:r w:rsidR="00CD493E" w:rsidRPr="00EE5CE4">
        <w:rPr>
          <w:position w:val="-96"/>
          <w:lang w:val="en-GB"/>
        </w:rPr>
        <w:tab/>
      </w:r>
      <w:r w:rsidRPr="00EE5CE4">
        <w:rPr>
          <w:noProof/>
          <w:position w:val="-26"/>
          <w:sz w:val="20"/>
        </w:rPr>
        <w:drawing>
          <wp:inline distT="0" distB="0" distL="0" distR="0">
            <wp:extent cx="1304925" cy="381000"/>
            <wp:effectExtent l="19050" t="0" r="9525" b="0"/>
            <wp:docPr id="1455" name="Pictur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pic:cNvPicPr>
                      <a:picLocks noChangeAspect="1" noChangeArrowheads="1"/>
                    </pic:cNvPicPr>
                  </pic:nvPicPr>
                  <pic:blipFill>
                    <a:blip r:embed="rId2438" cstate="print"/>
                    <a:srcRect/>
                    <a:stretch>
                      <a:fillRect/>
                    </a:stretch>
                  </pic:blipFill>
                  <pic:spPr bwMode="auto">
                    <a:xfrm>
                      <a:off x="0" y="0"/>
                      <a:ext cx="1304925" cy="381000"/>
                    </a:xfrm>
                    <a:prstGeom prst="rect">
                      <a:avLst/>
                    </a:prstGeom>
                    <a:noFill/>
                    <a:ln w="9525">
                      <a:noFill/>
                      <a:miter lim="800000"/>
                      <a:headEnd/>
                      <a:tailEnd/>
                    </a:ln>
                  </pic:spPr>
                </pic:pic>
              </a:graphicData>
            </a:graphic>
          </wp:inline>
        </w:drawing>
      </w:r>
      <w:r w:rsidR="00CD493E" w:rsidRPr="00EE5CE4">
        <w:rPr>
          <w:lang w:val="en-GB"/>
        </w:rPr>
        <w:t xml:space="preserve">   </w:t>
      </w:r>
      <w:r w:rsidR="00CD493E" w:rsidRPr="00EE5CE4">
        <w:rPr>
          <w:lang w:val="en-GB"/>
        </w:rPr>
        <w:tab/>
      </w:r>
      <w:r w:rsidRPr="00EE5CE4">
        <w:rPr>
          <w:noProof/>
          <w:position w:val="-22"/>
          <w:sz w:val="20"/>
        </w:rPr>
        <w:drawing>
          <wp:inline distT="0" distB="0" distL="0" distR="0">
            <wp:extent cx="1228725" cy="352425"/>
            <wp:effectExtent l="19050" t="0" r="9525" b="0"/>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pic:cNvPicPr>
                      <a:picLocks noChangeAspect="1" noChangeArrowheads="1"/>
                    </pic:cNvPicPr>
                  </pic:nvPicPr>
                  <pic:blipFill>
                    <a:blip r:embed="rId2439" cstate="print"/>
                    <a:srcRect/>
                    <a:stretch>
                      <a:fillRect/>
                    </a:stretch>
                  </pic:blipFill>
                  <pic:spPr bwMode="auto">
                    <a:xfrm>
                      <a:off x="0" y="0"/>
                      <a:ext cx="1228725" cy="352425"/>
                    </a:xfrm>
                    <a:prstGeom prst="rect">
                      <a:avLst/>
                    </a:prstGeom>
                    <a:noFill/>
                    <a:ln w="9525">
                      <a:noFill/>
                      <a:miter lim="800000"/>
                      <a:headEnd/>
                      <a:tailEnd/>
                    </a:ln>
                  </pic:spPr>
                </pic:pic>
              </a:graphicData>
            </a:graphic>
          </wp:inline>
        </w:drawing>
      </w:r>
    </w:p>
    <w:p w:rsidR="00CB018C" w:rsidRPr="00EE5CE4" w:rsidRDefault="00CB018C">
      <w:pPr>
        <w:pStyle w:val="Fortsetzung"/>
        <w:rPr>
          <w:lang w:val="en-GB"/>
        </w:rPr>
      </w:pPr>
    </w:p>
    <w:p w:rsidR="00CB018C" w:rsidRPr="00EE5CE4" w:rsidRDefault="00F875D0">
      <w:pPr>
        <w:pStyle w:val="Formel"/>
        <w:rPr>
          <w:lang w:val="en-GB"/>
        </w:rPr>
      </w:pPr>
      <w:r w:rsidRPr="00EE5CE4">
        <w:rPr>
          <w:noProof/>
          <w:position w:val="-30"/>
          <w:sz w:val="20"/>
        </w:rPr>
        <w:drawing>
          <wp:inline distT="0" distB="0" distL="0" distR="0">
            <wp:extent cx="2657475" cy="466725"/>
            <wp:effectExtent l="19050" t="0" r="0" b="0"/>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pic:cNvPicPr>
                      <a:picLocks noChangeAspect="1" noChangeArrowheads="1"/>
                    </pic:cNvPicPr>
                  </pic:nvPicPr>
                  <pic:blipFill>
                    <a:blip r:embed="rId2440" cstate="print"/>
                    <a:srcRect/>
                    <a:stretch>
                      <a:fillRect/>
                    </a:stretch>
                  </pic:blipFill>
                  <pic:spPr bwMode="auto">
                    <a:xfrm>
                      <a:off x="0" y="0"/>
                      <a:ext cx="2657475" cy="466725"/>
                    </a:xfrm>
                    <a:prstGeom prst="rect">
                      <a:avLst/>
                    </a:prstGeom>
                    <a:noFill/>
                    <a:ln w="9525">
                      <a:noFill/>
                      <a:miter lim="800000"/>
                      <a:headEnd/>
                      <a:tailEnd/>
                    </a:ln>
                  </pic:spPr>
                </pic:pic>
              </a:graphicData>
            </a:graphic>
          </wp:inline>
        </w:drawing>
      </w:r>
      <w:r w:rsidR="00CD493E" w:rsidRPr="00EE5CE4">
        <w:rPr>
          <w:lang w:val="en-GB"/>
        </w:rPr>
        <w:t xml:space="preserve">      </w:t>
      </w:r>
      <w:r w:rsidR="00CD493E" w:rsidRPr="00EE5CE4">
        <w:rPr>
          <w:lang w:val="en-GB"/>
        </w:rPr>
        <w:tab/>
      </w:r>
      <w:r w:rsidR="00CD493E" w:rsidRPr="00EE5CE4">
        <w:rPr>
          <w:lang w:val="en-GB"/>
        </w:rPr>
        <w:tab/>
      </w:r>
      <w:r w:rsidR="00CD493E" w:rsidRPr="00EE5CE4">
        <w:rPr>
          <w:rFonts w:ascii="Helvetica" w:hAnsi="Helvetica"/>
          <w:sz w:val="18"/>
          <w:lang w:val="en-GB"/>
        </w:rPr>
        <w:t>R</w:t>
      </w:r>
      <w:r w:rsidR="00CD493E" w:rsidRPr="00EE5CE4">
        <w:rPr>
          <w:rFonts w:ascii="Helvetica" w:hAnsi="Helvetica"/>
          <w:sz w:val="14"/>
          <w:lang w:val="en-GB"/>
        </w:rPr>
        <w:t>ICCI</w:t>
      </w:r>
      <w:r w:rsidR="00CD493E" w:rsidRPr="00EE5CE4">
        <w:rPr>
          <w:rFonts w:ascii="Helvetica" w:hAnsi="Helvetica"/>
          <w:sz w:val="18"/>
          <w:lang w:val="en-GB"/>
        </w:rPr>
        <w:t>-tensor</w:t>
      </w:r>
      <w:r w:rsidR="00CD493E" w:rsidRPr="00EE5CE4">
        <w:rPr>
          <w:rFonts w:ascii="Helvetica" w:hAnsi="Helvetica"/>
          <w:sz w:val="18"/>
          <w:lang w:val="en-GB"/>
        </w:rPr>
        <w:tab/>
      </w:r>
      <w:r w:rsidR="00CD493E" w:rsidRPr="00EE5CE4">
        <w:rPr>
          <w:lang w:val="en-GB"/>
        </w:rPr>
        <w:tab/>
      </w:r>
      <w:r w:rsidR="002E15F3">
        <w:rPr>
          <w:lang w:val="en-GB"/>
        </w:rPr>
        <w:t>(1013)</w:t>
      </w:r>
    </w:p>
    <w:p w:rsidR="00CB018C" w:rsidRPr="00EE5CE4" w:rsidRDefault="00CB018C">
      <w:pPr>
        <w:pStyle w:val="Fortsetzung"/>
        <w:rPr>
          <w:lang w:val="en-GB"/>
        </w:rPr>
      </w:pPr>
    </w:p>
    <w:p w:rsidR="00CB018C" w:rsidRPr="00EE5CE4" w:rsidRDefault="00F875D0">
      <w:pPr>
        <w:pStyle w:val="Formel"/>
        <w:rPr>
          <w:lang w:val="en-GB"/>
        </w:rPr>
      </w:pPr>
      <w:r w:rsidRPr="00EE5CE4">
        <w:rPr>
          <w:noProof/>
          <w:position w:val="-30"/>
          <w:sz w:val="20"/>
        </w:rPr>
        <w:drawing>
          <wp:inline distT="0" distB="0" distL="0" distR="0">
            <wp:extent cx="3076575" cy="466725"/>
            <wp:effectExtent l="19050" t="0" r="0" b="0"/>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pic:cNvPicPr>
                      <a:picLocks noChangeAspect="1" noChangeArrowheads="1"/>
                    </pic:cNvPicPr>
                  </pic:nvPicPr>
                  <pic:blipFill>
                    <a:blip r:embed="rId2441" cstate="print"/>
                    <a:srcRect/>
                    <a:stretch>
                      <a:fillRect/>
                    </a:stretch>
                  </pic:blipFill>
                  <pic:spPr bwMode="auto">
                    <a:xfrm>
                      <a:off x="0" y="0"/>
                      <a:ext cx="3076575" cy="466725"/>
                    </a:xfrm>
                    <a:prstGeom prst="rect">
                      <a:avLst/>
                    </a:prstGeom>
                    <a:noFill/>
                    <a:ln w="9525">
                      <a:noFill/>
                      <a:miter lim="800000"/>
                      <a:headEnd/>
                      <a:tailEnd/>
                    </a:ln>
                  </pic:spPr>
                </pic:pic>
              </a:graphicData>
            </a:graphic>
          </wp:inline>
        </w:drawing>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The rest is equal to zero. If we apply the present-day values, so all components incline to zero in turn. Thus, the metrics behaves approximately in a </w:t>
      </w:r>
      <w:r w:rsidR="00FD38FA" w:rsidRPr="00855131">
        <w:rPr>
          <w:smallCaps/>
          <w:lang w:val="en-GB"/>
        </w:rPr>
        <w:t>M</w:t>
      </w:r>
      <w:r w:rsidR="00FD38FA" w:rsidRPr="00615777">
        <w:rPr>
          <w:smallCaps/>
          <w:lang w:val="en-US"/>
        </w:rPr>
        <w:t>inkovski</w:t>
      </w:r>
      <w:r w:rsidR="00FD38FA" w:rsidRPr="00EE5CE4">
        <w:rPr>
          <w:lang w:val="en-GB"/>
        </w:rPr>
        <w:t xml:space="preserve">an </w:t>
      </w:r>
      <w:r w:rsidRPr="00EE5CE4">
        <w:rPr>
          <w:lang w:val="en-GB"/>
        </w:rPr>
        <w:t>manner, exactly, as anticipated by L</w:t>
      </w:r>
      <w:r w:rsidRPr="00EE5CE4">
        <w:rPr>
          <w:sz w:val="20"/>
          <w:lang w:val="en-GB"/>
        </w:rPr>
        <w:t>ANCZOS.</w:t>
      </w:r>
      <w:r w:rsidRPr="00EE5CE4">
        <w:rPr>
          <w:lang w:val="en-GB"/>
        </w:rPr>
        <w:t xml:space="preserve"> For the scalary curvature applies:</w:t>
      </w:r>
    </w:p>
    <w:p w:rsidR="00CB018C" w:rsidRPr="00EE5CE4" w:rsidRDefault="00CB018C">
      <w:pPr>
        <w:pStyle w:val="Formel"/>
        <w:rPr>
          <w:lang w:val="en-GB"/>
        </w:rPr>
      </w:pPr>
    </w:p>
    <w:p w:rsidR="00CB018C" w:rsidRPr="00EE5CE4" w:rsidRDefault="00F875D0">
      <w:pPr>
        <w:pStyle w:val="Formel"/>
        <w:rPr>
          <w:lang w:val="en-GB"/>
        </w:rPr>
      </w:pPr>
      <w:r w:rsidRPr="00EE5CE4">
        <w:rPr>
          <w:noProof/>
          <w:position w:val="-30"/>
          <w:sz w:val="20"/>
        </w:rPr>
        <w:drawing>
          <wp:inline distT="0" distB="0" distL="0" distR="0">
            <wp:extent cx="2962275" cy="466725"/>
            <wp:effectExtent l="19050" t="0" r="0" b="0"/>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pic:cNvPicPr>
                      <a:picLocks noChangeAspect="1" noChangeArrowheads="1"/>
                    </pic:cNvPicPr>
                  </pic:nvPicPr>
                  <pic:blipFill>
                    <a:blip r:embed="rId2442" cstate="print"/>
                    <a:srcRect/>
                    <a:stretch>
                      <a:fillRect/>
                    </a:stretch>
                  </pic:blipFill>
                  <pic:spPr bwMode="auto">
                    <a:xfrm>
                      <a:off x="0" y="0"/>
                      <a:ext cx="2962275" cy="46672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rFonts w:ascii="Helvetica" w:hAnsi="Helvetica"/>
          <w:sz w:val="18"/>
          <w:lang w:val="en-GB"/>
        </w:rPr>
        <w:t xml:space="preserve">Scalary curvature   </w:t>
      </w:r>
      <w:r w:rsidR="00CD493E" w:rsidRPr="00EE5CE4">
        <w:rPr>
          <w:rFonts w:ascii="Helvetica" w:hAnsi="Helvetica"/>
          <w:sz w:val="18"/>
          <w:lang w:val="en-GB"/>
        </w:rPr>
        <w:tab/>
      </w:r>
      <w:r w:rsidR="002E15F3">
        <w:rPr>
          <w:lang w:val="en-GB"/>
        </w:rPr>
        <w:t>(1014)</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The course of the scalary curvature for several initial-Q-factors</w:t>
      </w:r>
      <w:r w:rsidR="006F1FB9" w:rsidRPr="00EE5CE4">
        <w:rPr>
          <w:lang w:val="en-GB"/>
        </w:rPr>
        <w:t xml:space="preserve"> is presented in </w:t>
      </w:r>
      <w:r w:rsidR="00924978">
        <w:rPr>
          <w:lang w:val="en-GB"/>
        </w:rPr>
        <w:t>Figure 146</w:t>
      </w:r>
      <w:r w:rsidR="006F1FB9" w:rsidRPr="00EE5CE4">
        <w:rPr>
          <w:lang w:val="en-GB"/>
        </w:rPr>
        <w:t>. The</w:t>
      </w:r>
      <w:r w:rsidRPr="00EE5CE4">
        <w:rPr>
          <w:lang w:val="en-GB"/>
        </w:rPr>
        <w:t xml:space="preserve"> complete expression </w:t>
      </w:r>
      <w:r w:rsidR="006F1FB9" w:rsidRPr="00EE5CE4">
        <w:rPr>
          <w:i/>
          <w:lang w:val="en-GB"/>
        </w:rPr>
        <w:t>r</w:t>
      </w:r>
      <w:r w:rsidR="00DF6001" w:rsidRPr="00EE5CE4">
        <w:rPr>
          <w:i/>
          <w:lang w:val="en-GB"/>
        </w:rPr>
        <w:fldChar w:fldCharType="begin"/>
      </w:r>
      <w:r w:rsidR="006F1FB9" w:rsidRPr="00EE5CE4">
        <w:rPr>
          <w:i/>
          <w:lang w:val="en-GB"/>
        </w:rPr>
        <w:instrText xml:space="preserve"> ADVANCE  \l 2 </w:instrText>
      </w:r>
      <w:r w:rsidR="00DF6001" w:rsidRPr="00EE5CE4">
        <w:rPr>
          <w:i/>
          <w:lang w:val="en-GB"/>
        </w:rPr>
        <w:fldChar w:fldCharType="end"/>
      </w:r>
      <w:r w:rsidR="006F1FB9" w:rsidRPr="00EE5CE4">
        <w:rPr>
          <w:i/>
          <w:position w:val="-4"/>
          <w:sz w:val="28"/>
          <w:szCs w:val="26"/>
          <w:vertAlign w:val="subscript"/>
          <w:lang w:val="en-GB"/>
        </w:rPr>
        <w:t>*</w:t>
      </w:r>
      <w:r w:rsidR="006F1FB9" w:rsidRPr="00EE5CE4">
        <w:rPr>
          <w:lang w:val="en-GB"/>
        </w:rPr>
        <w:t xml:space="preserve"> </w:t>
      </w:r>
      <w:r w:rsidR="006F1FB9" w:rsidRPr="00EE5CE4">
        <w:rPr>
          <w:sz w:val="8"/>
          <w:szCs w:val="8"/>
          <w:lang w:val="en-GB"/>
        </w:rPr>
        <w:t> </w:t>
      </w:r>
      <w:r w:rsidR="00CB0B0D" w:rsidRPr="00EE5CE4">
        <w:rPr>
          <w:lang w:val="en-GB"/>
        </w:rPr>
        <w:t>for</w:t>
      </w:r>
      <w:r w:rsidR="006F1FB9" w:rsidRPr="00EE5CE4">
        <w:rPr>
          <w:lang w:val="en-GB"/>
        </w:rPr>
        <w:t xml:space="preserve"> </w:t>
      </w:r>
      <w:r w:rsidR="006F1FB9" w:rsidRPr="00EE5CE4">
        <w:rPr>
          <w:i/>
          <w:lang w:val="en-GB"/>
        </w:rPr>
        <w:t>r</w:t>
      </w:r>
      <w:r w:rsidR="006F1FB9" w:rsidRPr="00EE5CE4">
        <w:rPr>
          <w:sz w:val="20"/>
          <w:lang w:val="en-GB"/>
        </w:rPr>
        <w:t> </w:t>
      </w:r>
      <w:r w:rsidR="002E15F3">
        <w:rPr>
          <w:lang w:val="en-GB"/>
        </w:rPr>
        <w:t>(1009)</w:t>
      </w:r>
      <w:r w:rsidR="006F1FB9" w:rsidRPr="00EE5CE4">
        <w:rPr>
          <w:lang w:val="en-GB"/>
        </w:rPr>
        <w:t xml:space="preserve"> ), the values 0…1 corr. 0…R for r, as well as ρ</w:t>
      </w:r>
      <w:r w:rsidR="006F1FB9" w:rsidRPr="00EE5CE4">
        <w:rPr>
          <w:vertAlign w:val="subscript"/>
          <w:lang w:val="en-GB"/>
        </w:rPr>
        <w:t>0</w:t>
      </w:r>
      <w:r w:rsidR="006F1FB9" w:rsidRPr="00EE5CE4">
        <w:rPr>
          <w:lang w:val="en-GB"/>
        </w:rPr>
        <w:t xml:space="preserve"> according to </w:t>
      </w:r>
      <w:r w:rsidR="00F21E60">
        <w:rPr>
          <w:lang w:val="en-GB"/>
        </w:rPr>
        <w:t>(211)</w:t>
      </w:r>
      <w:r w:rsidR="006F1FB9" w:rsidRPr="00EE5CE4">
        <w:rPr>
          <w:lang w:val="en-GB"/>
        </w:rPr>
        <w:t xml:space="preserve"> were used.</w:t>
      </w:r>
      <w:r w:rsidRPr="00EE5CE4">
        <w:rPr>
          <w:lang w:val="en-GB"/>
        </w:rPr>
        <w:t xml:space="preserve"> It is here only about relative values in comparison with the world-radius, i.e. it</w:t>
      </w:r>
      <w:r w:rsidR="00CA42CC">
        <w:rPr>
          <w:lang w:val="en-GB"/>
        </w:rPr>
        <w:t>’</w:t>
      </w:r>
      <w:r w:rsidRPr="00EE5CE4">
        <w:rPr>
          <w:lang w:val="en-GB"/>
        </w:rPr>
        <w:t>s possible to infer on the course of the curvature, but the values aren</w:t>
      </w:r>
      <w:r w:rsidR="00CA42CC">
        <w:rPr>
          <w:lang w:val="en-GB"/>
        </w:rPr>
        <w:t>’</w:t>
      </w:r>
      <w:r w:rsidRPr="00EE5CE4">
        <w:rPr>
          <w:lang w:val="en-GB"/>
        </w:rPr>
        <w:t>t comparable with each other.</w:t>
      </w:r>
    </w:p>
    <w:p w:rsidR="000E755F" w:rsidRPr="00EE5CE4" w:rsidRDefault="000E755F" w:rsidP="000E755F">
      <w:pPr>
        <w:pStyle w:val="Fortsetzung"/>
        <w:spacing w:line="240" w:lineRule="auto"/>
        <w:rPr>
          <w:lang w:val="en-GB"/>
        </w:rPr>
      </w:pPr>
      <w:bookmarkStart w:id="1640" w:name="_Toc498004203"/>
      <w:bookmarkStart w:id="1641" w:name="_Toc14418023"/>
      <w:bookmarkStart w:id="1642" w:name="_Toc15995482"/>
      <w:bookmarkStart w:id="1643" w:name="_Toc448634517"/>
      <w:bookmarkStart w:id="1644" w:name="_Toc18324741"/>
    </w:p>
    <w:tbl>
      <w:tblPr>
        <w:tblStyle w:val="Tabellenraster"/>
        <w:tblW w:w="9258" w:type="dxa"/>
        <w:tblInd w:w="108" w:type="dxa"/>
        <w:tblLayout w:type="fixed"/>
        <w:tblLook w:val="04A0" w:firstRow="1" w:lastRow="0" w:firstColumn="1" w:lastColumn="0" w:noHBand="0" w:noVBand="1"/>
      </w:tblPr>
      <w:tblGrid>
        <w:gridCol w:w="6467"/>
        <w:gridCol w:w="2791"/>
      </w:tblGrid>
      <w:tr w:rsidR="00F84B6D" w:rsidRPr="00AA6DA9" w:rsidTr="00C6231A">
        <w:tc>
          <w:tcPr>
            <w:tcW w:w="6467" w:type="dxa"/>
            <w:tcBorders>
              <w:top w:val="nil"/>
              <w:left w:val="nil"/>
              <w:bottom w:val="nil"/>
              <w:right w:val="nil"/>
            </w:tcBorders>
          </w:tcPr>
          <w:p w:rsidR="00F84B6D" w:rsidRDefault="00F84B6D" w:rsidP="00C6231A">
            <w:pPr>
              <w:pStyle w:val="Bildunt"/>
              <w:spacing w:line="240" w:lineRule="atLeast"/>
              <w:ind w:right="-108"/>
            </w:pPr>
            <w:r w:rsidRPr="001F4495">
              <w:rPr>
                <w:noProof/>
                <w:lang w:val="de-DE"/>
              </w:rPr>
              <w:drawing>
                <wp:inline distT="0" distB="0" distL="0" distR="0">
                  <wp:extent cx="4009315" cy="3016099"/>
                  <wp:effectExtent l="19050" t="0" r="0" b="0"/>
                  <wp:docPr id="21" name="Picture 0" descr="Bild 133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3 neu.png"/>
                          <pic:cNvPicPr/>
                        </pic:nvPicPr>
                        <pic:blipFill>
                          <a:blip r:embed="rId2443" cstate="print"/>
                          <a:srcRect l="1799" b="5376"/>
                          <a:stretch>
                            <a:fillRect/>
                          </a:stretch>
                        </pic:blipFill>
                        <pic:spPr>
                          <a:xfrm>
                            <a:off x="0" y="0"/>
                            <a:ext cx="4009315" cy="3016099"/>
                          </a:xfrm>
                          <a:prstGeom prst="rect">
                            <a:avLst/>
                          </a:prstGeom>
                        </pic:spPr>
                      </pic:pic>
                    </a:graphicData>
                  </a:graphic>
                </wp:inline>
              </w:drawing>
            </w:r>
          </w:p>
        </w:tc>
        <w:tc>
          <w:tcPr>
            <w:tcW w:w="2791" w:type="dxa"/>
            <w:tcBorders>
              <w:top w:val="nil"/>
              <w:left w:val="nil"/>
              <w:bottom w:val="nil"/>
              <w:right w:val="nil"/>
            </w:tcBorders>
          </w:tcPr>
          <w:p w:rsidR="00F84B6D" w:rsidRPr="002C58DA" w:rsidRDefault="00F84B6D" w:rsidP="00C6231A">
            <w:pPr>
              <w:pStyle w:val="Bildunt"/>
              <w:spacing w:line="240" w:lineRule="atLeast"/>
              <w:ind w:left="-54" w:right="-250"/>
              <w:rPr>
                <w:noProof/>
                <w:sz w:val="16"/>
                <w:szCs w:val="16"/>
              </w:rPr>
            </w:pPr>
            <w:r>
              <w:rPr>
                <w:noProof/>
                <w:lang w:val="de-DE"/>
              </w:rPr>
              <w:drawing>
                <wp:inline distT="0" distB="0" distL="0" distR="0">
                  <wp:extent cx="1564074" cy="1044102"/>
                  <wp:effectExtent l="19050" t="0" r="0" b="0"/>
                  <wp:docPr id="58" name="Picture 78" descr="Bild 133b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3b neu.png"/>
                          <pic:cNvPicPr/>
                        </pic:nvPicPr>
                        <pic:blipFill>
                          <a:blip r:embed="rId2444" cstate="print"/>
                          <a:srcRect l="7526" r="9740"/>
                          <a:stretch>
                            <a:fillRect/>
                          </a:stretch>
                        </pic:blipFill>
                        <pic:spPr>
                          <a:xfrm>
                            <a:off x="0" y="0"/>
                            <a:ext cx="1564074" cy="1044102"/>
                          </a:xfrm>
                          <a:prstGeom prst="rect">
                            <a:avLst/>
                          </a:prstGeom>
                        </pic:spPr>
                      </pic:pic>
                    </a:graphicData>
                  </a:graphic>
                </wp:inline>
              </w:drawing>
            </w:r>
            <w:r>
              <w:rPr>
                <w:noProof/>
              </w:rPr>
              <w:t xml:space="preserve">  </w:t>
            </w:r>
            <w:bookmarkStart w:id="1645" w:name="_Toc101693687"/>
            <w:r>
              <w:rPr>
                <w:noProof/>
              </w:rPr>
              <w:t xml:space="preserve">   </w:t>
            </w:r>
            <w:r w:rsidRPr="002C58DA">
              <w:rPr>
                <w:noProof/>
                <w:sz w:val="14"/>
                <w:szCs w:val="14"/>
              </w:rPr>
              <w:t>E</w:t>
            </w:r>
            <w:r>
              <w:rPr>
                <w:noProof/>
                <w:sz w:val="14"/>
                <w:szCs w:val="14"/>
              </w:rPr>
              <w:t>xact world radius ƒ(Q) linear</w:t>
            </w:r>
            <w:bookmarkEnd w:id="1645"/>
          </w:p>
          <w:p w:rsidR="00F84B6D" w:rsidRDefault="00F84B6D" w:rsidP="00C6231A">
            <w:pPr>
              <w:pStyle w:val="Bildunt"/>
              <w:spacing w:line="240" w:lineRule="atLeast"/>
              <w:ind w:left="-54" w:right="-108"/>
              <w:rPr>
                <w:noProof/>
              </w:rPr>
            </w:pPr>
            <w:r>
              <w:rPr>
                <w:noProof/>
              </w:rPr>
              <w:br/>
            </w:r>
            <w:bookmarkStart w:id="1646" w:name="_Toc101693688"/>
            <w:r>
              <w:rPr>
                <w:noProof/>
                <w:lang w:val="de-DE"/>
              </w:rPr>
              <w:drawing>
                <wp:inline distT="0" distB="0" distL="0" distR="0">
                  <wp:extent cx="1559382" cy="1141379"/>
                  <wp:effectExtent l="19050" t="0" r="2718" b="0"/>
                  <wp:docPr id="60" name="Picture 79" descr="Bild 133c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3c neu.png"/>
                          <pic:cNvPicPr/>
                        </pic:nvPicPr>
                        <pic:blipFill>
                          <a:blip r:embed="rId2445" cstate="print"/>
                          <a:srcRect r="14814"/>
                          <a:stretch>
                            <a:fillRect/>
                          </a:stretch>
                        </pic:blipFill>
                        <pic:spPr>
                          <a:xfrm>
                            <a:off x="0" y="0"/>
                            <a:ext cx="1559382" cy="1141379"/>
                          </a:xfrm>
                          <a:prstGeom prst="rect">
                            <a:avLst/>
                          </a:prstGeom>
                        </pic:spPr>
                      </pic:pic>
                    </a:graphicData>
                  </a:graphic>
                </wp:inline>
              </w:drawing>
            </w:r>
            <w:bookmarkEnd w:id="1646"/>
          </w:p>
          <w:p w:rsidR="00F84B6D" w:rsidRPr="002C58DA" w:rsidRDefault="00C6231A" w:rsidP="00C6231A">
            <w:pPr>
              <w:pStyle w:val="Bildunt"/>
              <w:spacing w:line="240" w:lineRule="atLeast"/>
              <w:ind w:left="-54" w:right="-108"/>
              <w:rPr>
                <w:sz w:val="14"/>
                <w:szCs w:val="14"/>
              </w:rPr>
            </w:pPr>
            <w:bookmarkStart w:id="1647" w:name="_Toc101693689"/>
            <w:r>
              <w:rPr>
                <w:noProof/>
                <w:sz w:val="14"/>
                <w:szCs w:val="14"/>
              </w:rPr>
              <w:t xml:space="preserve"> </w:t>
            </w:r>
            <w:r w:rsidR="00F84B6D" w:rsidRPr="002C58DA">
              <w:rPr>
                <w:sz w:val="14"/>
                <w:szCs w:val="14"/>
              </w:rPr>
              <w:t>Exa</w:t>
            </w:r>
            <w:r w:rsidR="00F84B6D">
              <w:rPr>
                <w:sz w:val="14"/>
                <w:szCs w:val="14"/>
              </w:rPr>
              <w:t>ct</w:t>
            </w:r>
            <w:r w:rsidR="00F84B6D" w:rsidRPr="002C58DA">
              <w:rPr>
                <w:sz w:val="14"/>
                <w:szCs w:val="14"/>
              </w:rPr>
              <w:t xml:space="preserve"> </w:t>
            </w:r>
            <w:r w:rsidR="00F84B6D">
              <w:rPr>
                <w:sz w:val="14"/>
                <w:szCs w:val="14"/>
              </w:rPr>
              <w:t>world radius</w:t>
            </w:r>
            <w:r w:rsidR="00F84B6D" w:rsidRPr="002C58DA">
              <w:rPr>
                <w:sz w:val="14"/>
                <w:szCs w:val="14"/>
              </w:rPr>
              <w:t xml:space="preserve"> ƒ(Q) log</w:t>
            </w:r>
            <w:r w:rsidR="00F84B6D" w:rsidRPr="002C58DA">
              <w:rPr>
                <w:position w:val="-2"/>
                <w:sz w:val="14"/>
                <w:szCs w:val="14"/>
                <w:vertAlign w:val="subscript"/>
              </w:rPr>
              <w:t>10</w:t>
            </w:r>
            <w:bookmarkEnd w:id="1647"/>
          </w:p>
          <w:p w:rsidR="00F84B6D" w:rsidRDefault="00F84B6D" w:rsidP="00353278">
            <w:pPr>
              <w:pStyle w:val="Bildunt"/>
              <w:spacing w:line="240" w:lineRule="atLeast"/>
              <w:ind w:left="-109" w:right="-108"/>
              <w:rPr>
                <w:noProof/>
              </w:rPr>
            </w:pPr>
          </w:p>
          <w:p w:rsidR="00F84B6D" w:rsidRPr="001F4495" w:rsidRDefault="00F84B6D" w:rsidP="00353278">
            <w:pPr>
              <w:pStyle w:val="Bildunt"/>
              <w:spacing w:line="240" w:lineRule="atLeast"/>
              <w:ind w:left="-109" w:right="-108"/>
              <w:rPr>
                <w:noProof/>
              </w:rPr>
            </w:pPr>
          </w:p>
        </w:tc>
      </w:tr>
      <w:tr w:rsidR="00F84B6D" w:rsidRPr="00AA6DA9" w:rsidTr="00C6231A">
        <w:trPr>
          <w:trHeight w:val="136"/>
        </w:trPr>
        <w:tc>
          <w:tcPr>
            <w:tcW w:w="6467" w:type="dxa"/>
            <w:tcBorders>
              <w:top w:val="nil"/>
              <w:left w:val="nil"/>
              <w:bottom w:val="nil"/>
              <w:right w:val="nil"/>
            </w:tcBorders>
          </w:tcPr>
          <w:p w:rsidR="00F84B6D" w:rsidRPr="001F4495" w:rsidRDefault="00F84B6D" w:rsidP="00353278">
            <w:pPr>
              <w:pStyle w:val="Bildunt"/>
              <w:spacing w:line="240" w:lineRule="auto"/>
              <w:ind w:right="28"/>
              <w:jc w:val="both"/>
              <w:rPr>
                <w:noProof/>
              </w:rPr>
            </w:pPr>
          </w:p>
        </w:tc>
        <w:tc>
          <w:tcPr>
            <w:tcW w:w="2791" w:type="dxa"/>
            <w:tcBorders>
              <w:top w:val="nil"/>
              <w:left w:val="nil"/>
              <w:bottom w:val="nil"/>
              <w:right w:val="nil"/>
            </w:tcBorders>
          </w:tcPr>
          <w:p w:rsidR="00F84B6D" w:rsidRDefault="00F84B6D" w:rsidP="00353278">
            <w:pPr>
              <w:pStyle w:val="Bildunt"/>
              <w:spacing w:line="240" w:lineRule="atLeast"/>
              <w:ind w:right="-108"/>
              <w:rPr>
                <w:noProof/>
              </w:rPr>
            </w:pPr>
          </w:p>
        </w:tc>
      </w:tr>
    </w:tbl>
    <w:p w:rsidR="00CB018C" w:rsidRPr="00EE5CE4" w:rsidRDefault="00924978" w:rsidP="0011706C">
      <w:pPr>
        <w:pStyle w:val="Bildunt"/>
      </w:pPr>
      <w:bookmarkStart w:id="1648" w:name="_Toc71741731"/>
      <w:r>
        <w:t>Figure 146</w:t>
      </w:r>
      <w:r w:rsidR="00CD493E" w:rsidRPr="00EE5CE4">
        <w:br/>
      </w:r>
      <w:bookmarkEnd w:id="1640"/>
      <w:bookmarkEnd w:id="1641"/>
      <w:bookmarkEnd w:id="1642"/>
      <w:bookmarkEnd w:id="1643"/>
      <w:r w:rsidR="00CD493E" w:rsidRPr="00EE5CE4">
        <w:t>Relative scalary curvature for</w:t>
      </w:r>
      <w:bookmarkEnd w:id="1644"/>
      <w:bookmarkEnd w:id="1648"/>
      <w:r w:rsidR="00CD493E" w:rsidRPr="00EE5CE4">
        <w:t xml:space="preserve"> </w:t>
      </w:r>
    </w:p>
    <w:p w:rsidR="00CB018C" w:rsidRPr="00EE5CE4" w:rsidRDefault="00CD493E" w:rsidP="0011706C">
      <w:pPr>
        <w:pStyle w:val="Bildunt"/>
      </w:pPr>
      <w:bookmarkStart w:id="1649" w:name="_Toc71741732"/>
      <w:r w:rsidRPr="00EE5CE4">
        <w:t>various initial-Q-factors</w:t>
      </w:r>
      <w:bookmarkEnd w:id="1649"/>
    </w:p>
    <w:p w:rsidR="00CB018C" w:rsidRPr="00EE5CE4" w:rsidRDefault="00CB018C">
      <w:pPr>
        <w:pStyle w:val="Fortsetzung"/>
        <w:rPr>
          <w:lang w:val="en-GB"/>
        </w:rPr>
      </w:pPr>
    </w:p>
    <w:p w:rsidR="00CB018C" w:rsidRPr="00EE5CE4" w:rsidRDefault="00CB018C">
      <w:pPr>
        <w:pStyle w:val="Fortsetzung"/>
        <w:rPr>
          <w:lang w:val="en-GB"/>
        </w:rPr>
      </w:pPr>
    </w:p>
    <w:p w:rsidR="009058D1" w:rsidRPr="00EE5CE4" w:rsidRDefault="00CD493E">
      <w:pPr>
        <w:pStyle w:val="Fortsetzung"/>
        <w:widowControl w:val="0"/>
        <w:rPr>
          <w:lang w:val="en-GB"/>
        </w:rPr>
      </w:pPr>
      <w:r w:rsidRPr="00EE5CE4">
        <w:rPr>
          <w:lang w:val="en-GB"/>
        </w:rPr>
        <w:t>Particularly interesting is the course for an initial Q-factor &gt;10</w:t>
      </w:r>
      <w:r w:rsidRPr="00EE5CE4">
        <w:rPr>
          <w:vertAlign w:val="superscript"/>
          <w:lang w:val="en-GB"/>
        </w:rPr>
        <w:t>6</w:t>
      </w:r>
      <w:r w:rsidRPr="00EE5CE4">
        <w:rPr>
          <w:lang w:val="en-GB"/>
        </w:rPr>
        <w:t xml:space="preserve">, which corresponds to the standard-case of an observer in a space of vanishing curvature (nowadays). Here it shows again the ascend in the microscopic range, which we could already observe in the previous section. But in contrast, the curvature escalates too, when approaching the half world-radius. </w:t>
      </w:r>
      <w:r w:rsidRPr="00EE5CE4">
        <w:rPr>
          <w:lang w:val="en-GB"/>
        </w:rPr>
        <w:br/>
      </w:r>
    </w:p>
    <w:p w:rsidR="00CB018C" w:rsidRPr="00EE5CE4" w:rsidRDefault="009058D1" w:rsidP="000E755F">
      <w:pPr>
        <w:spacing w:line="240" w:lineRule="exact"/>
        <w:rPr>
          <w:rFonts w:eastAsia="Times New Roman"/>
          <w:lang w:val="en-GB"/>
        </w:rPr>
      </w:pPr>
      <w:r w:rsidRPr="00EE5CE4">
        <w:rPr>
          <w:lang w:val="en-GB"/>
        </w:rPr>
        <w:br w:type="page"/>
      </w:r>
      <w:r w:rsidRPr="00EE5CE4">
        <w:rPr>
          <w:lang w:val="en-GB"/>
        </w:rPr>
        <w:lastRenderedPageBreak/>
        <w:t xml:space="preserve">To the </w:t>
      </w:r>
      <w:r w:rsidR="00CD493E" w:rsidRPr="00EE5CE4">
        <w:rPr>
          <w:lang w:val="en-GB"/>
        </w:rPr>
        <w:t>better overview, the course for Q</w:t>
      </w:r>
      <w:r w:rsidR="00CD493E" w:rsidRPr="00EE5CE4">
        <w:rPr>
          <w:position w:val="2"/>
          <w:vertAlign w:val="subscript"/>
          <w:lang w:val="en-GB"/>
        </w:rPr>
        <w:t>0</w:t>
      </w:r>
      <w:r w:rsidR="00CD493E" w:rsidRPr="00EE5CE4">
        <w:rPr>
          <w:lang w:val="en-GB"/>
        </w:rPr>
        <w:t>&gt;10</w:t>
      </w:r>
      <w:r w:rsidR="00CD493E" w:rsidRPr="00EE5CE4">
        <w:rPr>
          <w:vertAlign w:val="superscript"/>
          <w:lang w:val="en-GB"/>
        </w:rPr>
        <w:t>6</w:t>
      </w:r>
      <w:r w:rsidR="00CD493E" w:rsidRPr="00EE5CE4">
        <w:rPr>
          <w:lang w:val="en-GB"/>
        </w:rPr>
        <w:t xml:space="preserve"> for positive (space-like) and negative (time-like distances) has been separately presented once again in </w:t>
      </w:r>
      <w:r w:rsidR="00924978">
        <w:rPr>
          <w:lang w:val="en-GB"/>
        </w:rPr>
        <w:t>Figure 147</w:t>
      </w:r>
      <w:r w:rsidR="00CD493E" w:rsidRPr="00EE5CE4">
        <w:rPr>
          <w:lang w:val="en-GB"/>
        </w:rPr>
        <w:t>. In principle, no difference appears there, only a small asymmetry around the point zero.</w:t>
      </w:r>
    </w:p>
    <w:p w:rsidR="00CB018C" w:rsidRPr="00EE5CE4" w:rsidRDefault="00CB018C">
      <w:pPr>
        <w:pStyle w:val="Block"/>
        <w:rPr>
          <w:lang w:val="en-GB"/>
        </w:rPr>
      </w:pPr>
    </w:p>
    <w:p w:rsidR="00485E00" w:rsidRPr="00EE5CE4" w:rsidRDefault="00485E00" w:rsidP="00485E00">
      <w:pPr>
        <w:pStyle w:val="Fortsetzung"/>
        <w:keepNext/>
        <w:widowControl w:val="0"/>
        <w:spacing w:line="120" w:lineRule="exact"/>
        <w:rPr>
          <w:lang w:val="en-GB"/>
        </w:rPr>
      </w:pPr>
    </w:p>
    <w:p w:rsidR="00485E00" w:rsidRPr="00EE5CE4" w:rsidRDefault="00485E00" w:rsidP="00485E00">
      <w:pPr>
        <w:pStyle w:val="Fortsetzung"/>
        <w:keepNext/>
        <w:widowControl w:val="0"/>
        <w:spacing w:line="120" w:lineRule="exact"/>
        <w:rPr>
          <w:lang w:val="en-GB"/>
        </w:rPr>
      </w:pPr>
    </w:p>
    <w:p w:rsidR="00485E00" w:rsidRPr="00EE5CE4" w:rsidRDefault="00485E00" w:rsidP="00485E00">
      <w:pPr>
        <w:pStyle w:val="Bild2"/>
        <w:ind w:left="567"/>
        <w:rPr>
          <w:lang w:val="en-GB"/>
        </w:rPr>
      </w:pPr>
      <w:r w:rsidRPr="00EE5CE4">
        <w:rPr>
          <w:noProof/>
        </w:rPr>
        <w:drawing>
          <wp:inline distT="0" distB="0" distL="0" distR="0">
            <wp:extent cx="5321856" cy="3306136"/>
            <wp:effectExtent l="19050" t="0" r="0" b="0"/>
            <wp:docPr id="48" name="Picture 75" descr="Bild 134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4 neu.png"/>
                    <pic:cNvPicPr/>
                  </pic:nvPicPr>
                  <pic:blipFill>
                    <a:blip r:embed="rId2446" cstate="print"/>
                    <a:stretch>
                      <a:fillRect/>
                    </a:stretch>
                  </pic:blipFill>
                  <pic:spPr>
                    <a:xfrm>
                      <a:off x="0" y="0"/>
                      <a:ext cx="5321856" cy="3306136"/>
                    </a:xfrm>
                    <a:prstGeom prst="rect">
                      <a:avLst/>
                    </a:prstGeom>
                  </pic:spPr>
                </pic:pic>
              </a:graphicData>
            </a:graphic>
          </wp:inline>
        </w:drawing>
      </w:r>
    </w:p>
    <w:p w:rsidR="00485E00" w:rsidRPr="00EE5CE4" w:rsidRDefault="00485E00" w:rsidP="0011706C">
      <w:pPr>
        <w:pStyle w:val="Bildunt"/>
      </w:pPr>
    </w:p>
    <w:p w:rsidR="00CB018C" w:rsidRPr="00EE5CE4" w:rsidRDefault="00924978" w:rsidP="0011706C">
      <w:pPr>
        <w:pStyle w:val="Bildunt"/>
      </w:pPr>
      <w:bookmarkStart w:id="1650" w:name="_Toc498004205"/>
      <w:bookmarkStart w:id="1651" w:name="_Toc14418025"/>
      <w:bookmarkStart w:id="1652" w:name="_Toc15995484"/>
      <w:bookmarkStart w:id="1653" w:name="_Toc448634519"/>
      <w:bookmarkStart w:id="1654" w:name="_Toc18324743"/>
      <w:bookmarkStart w:id="1655" w:name="_Toc71741733"/>
      <w:r>
        <w:t>Figure 147</w:t>
      </w:r>
      <w:r w:rsidR="00CD493E" w:rsidRPr="00EE5CE4">
        <w:br/>
      </w:r>
      <w:bookmarkEnd w:id="1650"/>
      <w:bookmarkEnd w:id="1651"/>
      <w:bookmarkEnd w:id="1652"/>
      <w:bookmarkEnd w:id="1653"/>
      <w:r w:rsidR="00CD493E" w:rsidRPr="00EE5CE4">
        <w:t>Relative scalary curvature for</w:t>
      </w:r>
      <w:bookmarkEnd w:id="1654"/>
      <w:bookmarkEnd w:id="1655"/>
      <w:r w:rsidR="00CD493E" w:rsidRPr="00EE5CE4">
        <w:t xml:space="preserve">  </w:t>
      </w:r>
    </w:p>
    <w:p w:rsidR="00CB018C" w:rsidRPr="00EE5CE4" w:rsidRDefault="00CD493E" w:rsidP="0011706C">
      <w:pPr>
        <w:pStyle w:val="Bildunt"/>
        <w:rPr>
          <w:position w:val="6"/>
          <w:sz w:val="14"/>
        </w:rPr>
      </w:pPr>
      <w:bookmarkStart w:id="1656" w:name="_Toc448634520"/>
      <w:bookmarkStart w:id="1657" w:name="_Toc71741734"/>
      <w:r w:rsidRPr="00EE5CE4">
        <w:t>the standard-case Q</w:t>
      </w:r>
      <w:r w:rsidRPr="00EE5CE4">
        <w:rPr>
          <w:position w:val="-2"/>
          <w:sz w:val="14"/>
        </w:rPr>
        <w:t>0</w:t>
      </w:r>
      <w:r w:rsidRPr="00EE5CE4">
        <w:t>&gt;10</w:t>
      </w:r>
      <w:r w:rsidRPr="00EE5CE4">
        <w:rPr>
          <w:position w:val="4"/>
          <w:sz w:val="14"/>
        </w:rPr>
        <w:t>6</w:t>
      </w:r>
      <w:bookmarkEnd w:id="1656"/>
      <w:bookmarkEnd w:id="1657"/>
    </w:p>
    <w:p w:rsidR="00CB018C" w:rsidRPr="00EE5CE4" w:rsidRDefault="00CB018C">
      <w:pPr>
        <w:pStyle w:val="Fortsetzung"/>
        <w:rPr>
          <w:lang w:val="en-GB"/>
        </w:rPr>
      </w:pPr>
    </w:p>
    <w:p w:rsidR="00CB018C" w:rsidRPr="00EE5CE4" w:rsidRDefault="00CD493E" w:rsidP="004D7DEC">
      <w:pPr>
        <w:pStyle w:val="Fortsetzung"/>
        <w:spacing w:line="250" w:lineRule="exact"/>
        <w:rPr>
          <w:lang w:val="en-GB"/>
        </w:rPr>
      </w:pPr>
      <w:r w:rsidRPr="00EE5CE4">
        <w:rPr>
          <w:lang w:val="en-GB"/>
        </w:rPr>
        <w:t xml:space="preserve">The curvature within the </w:t>
      </w:r>
      <w:r w:rsidR="00CA42CC">
        <w:rPr>
          <w:lang w:val="en-GB"/>
        </w:rPr>
        <w:t>„</w:t>
      </w:r>
      <w:r w:rsidRPr="00EE5CE4">
        <w:rPr>
          <w:lang w:val="en-GB"/>
        </w:rPr>
        <w:t>limits</w:t>
      </w:r>
      <w:r w:rsidR="00CA42CC">
        <w:rPr>
          <w:lang w:val="en-GB"/>
        </w:rPr>
        <w:t>“</w:t>
      </w:r>
      <w:r w:rsidRPr="00EE5CE4">
        <w:rPr>
          <w:lang w:val="en-GB"/>
        </w:rPr>
        <w:t xml:space="preserve"> of the universe is positive, i.e. the space is closed as well at the microscopic as at the macroscopic </w:t>
      </w:r>
      <w:r w:rsidR="00070147" w:rsidRPr="00EE5CE4">
        <w:rPr>
          <w:lang w:val="en-GB"/>
        </w:rPr>
        <w:t>domain</w:t>
      </w:r>
      <w:r w:rsidRPr="00EE5CE4">
        <w:rPr>
          <w:lang w:val="en-GB"/>
        </w:rPr>
        <w:t xml:space="preserve">. A singularity resides at both ends. Outside, the space is open, in so far as an </w:t>
      </w:r>
      <w:r w:rsidR="00CA42CC">
        <w:rPr>
          <w:lang w:val="en-GB"/>
        </w:rPr>
        <w:t>„</w:t>
      </w:r>
      <w:r w:rsidRPr="00EE5CE4">
        <w:rPr>
          <w:lang w:val="en-GB"/>
        </w:rPr>
        <w:t>outside</w:t>
      </w:r>
      <w:r w:rsidR="00CA42CC">
        <w:rPr>
          <w:lang w:val="en-GB"/>
        </w:rPr>
        <w:t>“</w:t>
      </w:r>
      <w:r w:rsidRPr="00EE5CE4">
        <w:rPr>
          <w:lang w:val="en-GB"/>
        </w:rPr>
        <w:t xml:space="preserve"> should exist at all.</w:t>
      </w:r>
    </w:p>
    <w:p w:rsidR="00CB018C" w:rsidRPr="00EE5CE4" w:rsidRDefault="00CB018C">
      <w:pPr>
        <w:pStyle w:val="Block"/>
        <w:rPr>
          <w:lang w:val="en-GB"/>
        </w:rPr>
      </w:pPr>
    </w:p>
    <w:p w:rsidR="00CB018C" w:rsidRPr="00EE5CE4" w:rsidRDefault="00F02AB4" w:rsidP="00F02AB4">
      <w:pPr>
        <w:pStyle w:val="Block"/>
        <w:rPr>
          <w:lang w:val="en-GB"/>
        </w:rPr>
      </w:pPr>
      <w:r w:rsidRPr="00EE5CE4">
        <w:rPr>
          <w:lang w:val="en-GB"/>
        </w:rPr>
        <w:t>It becomes</w:t>
      </w:r>
      <w:r w:rsidR="00CD493E" w:rsidRPr="00EE5CE4">
        <w:rPr>
          <w:lang w:val="en-GB"/>
        </w:rPr>
        <w:t xml:space="preserve"> interesting, </w:t>
      </w:r>
      <w:r w:rsidRPr="00EE5CE4">
        <w:rPr>
          <w:lang w:val="en-GB"/>
        </w:rPr>
        <w:t>if</w:t>
      </w:r>
      <w:r w:rsidR="00CD493E" w:rsidRPr="00EE5CE4">
        <w:rPr>
          <w:lang w:val="en-GB"/>
        </w:rPr>
        <w:t xml:space="preserve"> the initial factor becomes </w:t>
      </w:r>
      <w:r w:rsidRPr="00EE5CE4">
        <w:rPr>
          <w:lang w:val="en-GB"/>
        </w:rPr>
        <w:t>smaller</w:t>
      </w:r>
      <w:r w:rsidR="00CD493E" w:rsidRPr="00EE5CE4">
        <w:rPr>
          <w:lang w:val="en-GB"/>
        </w:rPr>
        <w:t xml:space="preserve">, e.g. if we put the origin of our frame of reference into an area of high curvature or if we simply go back </w:t>
      </w:r>
      <w:r w:rsidRPr="00EE5CE4">
        <w:rPr>
          <w:lang w:val="en-GB"/>
        </w:rPr>
        <w:t>along</w:t>
      </w:r>
      <w:r w:rsidR="00CD493E" w:rsidRPr="00EE5CE4">
        <w:rPr>
          <w:lang w:val="en-GB"/>
        </w:rPr>
        <w:t xml:space="preserve"> the time-scale to a point </w:t>
      </w:r>
      <w:r w:rsidRPr="00EE5CE4">
        <w:rPr>
          <w:lang w:val="en-GB"/>
        </w:rPr>
        <w:t>shortly</w:t>
      </w:r>
      <w:r w:rsidR="00CD493E" w:rsidRPr="00EE5CE4">
        <w:rPr>
          <w:lang w:val="en-GB"/>
        </w:rPr>
        <w:t xml:space="preserve"> after big bang. Now the macroscopic singularity moves from R/2 to the point R at Q</w:t>
      </w:r>
      <w:r w:rsidR="00CD493E" w:rsidRPr="00EE5CE4">
        <w:rPr>
          <w:position w:val="-4"/>
          <w:sz w:val="14"/>
          <w:lang w:val="en-GB"/>
        </w:rPr>
        <w:t>0 </w:t>
      </w:r>
      <w:r w:rsidR="00CD493E" w:rsidRPr="00EE5CE4">
        <w:rPr>
          <w:lang w:val="en-GB"/>
        </w:rPr>
        <w:t>=1, This corresponds to the conditions directly at the S</w:t>
      </w:r>
      <w:r w:rsidR="00CD493E" w:rsidRPr="00EE5CE4">
        <w:rPr>
          <w:sz w:val="20"/>
          <w:lang w:val="en-GB"/>
        </w:rPr>
        <w:t>CHWARZSCHILD</w:t>
      </w:r>
      <w:r w:rsidR="00CD493E" w:rsidRPr="00EE5CE4">
        <w:rPr>
          <w:lang w:val="en-GB"/>
        </w:rPr>
        <w:t xml:space="preserve">-radius, which well agrees with our prevision of a phase jump to that point of time. </w:t>
      </w:r>
      <w:r w:rsidR="00380885" w:rsidRPr="00EE5CE4">
        <w:rPr>
          <w:lang w:val="en-GB"/>
        </w:rPr>
        <w:t xml:space="preserve">This </w:t>
      </w:r>
      <w:r w:rsidR="00CD493E" w:rsidRPr="00EE5CE4">
        <w:rPr>
          <w:lang w:val="en-GB"/>
        </w:rPr>
        <w:t>must include the entire universe in order to be complete.</w:t>
      </w:r>
      <w:r w:rsidRPr="00EE5CE4">
        <w:rPr>
          <w:lang w:val="en-GB"/>
        </w:rPr>
        <w:t xml:space="preserve"> </w:t>
      </w:r>
      <w:r w:rsidR="00380885" w:rsidRPr="00EE5CE4">
        <w:rPr>
          <w:lang w:val="en-GB"/>
        </w:rPr>
        <w:t>That</w:t>
      </w:r>
      <w:r w:rsidRPr="00EE5CE4">
        <w:rPr>
          <w:lang w:val="en-GB"/>
        </w:rPr>
        <w:t xml:space="preserve"> </w:t>
      </w:r>
      <w:r w:rsidR="00380885" w:rsidRPr="00EE5CE4">
        <w:rPr>
          <w:lang w:val="en-GB"/>
        </w:rPr>
        <w:t>happens</w:t>
      </w:r>
      <w:r w:rsidRPr="00EE5CE4">
        <w:rPr>
          <w:lang w:val="en-GB"/>
        </w:rPr>
        <w:t xml:space="preserve"> </w:t>
      </w:r>
      <w:r w:rsidR="00380885" w:rsidRPr="00EE5CE4">
        <w:rPr>
          <w:lang w:val="en-GB"/>
        </w:rPr>
        <w:t>by a</w:t>
      </w:r>
      <w:r w:rsidRPr="00EE5CE4">
        <w:rPr>
          <w:lang w:val="en-GB"/>
        </w:rPr>
        <w:t xml:space="preserve"> </w:t>
      </w:r>
      <w:r w:rsidR="00380885" w:rsidRPr="00EE5CE4">
        <w:rPr>
          <w:lang w:val="en-GB"/>
        </w:rPr>
        <w:t>short-term</w:t>
      </w:r>
      <w:r w:rsidRPr="00EE5CE4">
        <w:rPr>
          <w:lang w:val="en-GB"/>
        </w:rPr>
        <w:t xml:space="preserve"> </w:t>
      </w:r>
      <w:r w:rsidR="00380885" w:rsidRPr="00EE5CE4">
        <w:rPr>
          <w:lang w:val="en-GB"/>
        </w:rPr>
        <w:t>increase</w:t>
      </w:r>
      <w:r w:rsidRPr="00EE5CE4">
        <w:rPr>
          <w:lang w:val="en-GB"/>
        </w:rPr>
        <w:t xml:space="preserve"> </w:t>
      </w:r>
      <w:r w:rsidR="00380885" w:rsidRPr="00EE5CE4">
        <w:rPr>
          <w:lang w:val="en-GB"/>
        </w:rPr>
        <w:t>of the expansion rate</w:t>
      </w:r>
      <w:r w:rsidRPr="00EE5CE4">
        <w:rPr>
          <w:lang w:val="en-GB"/>
        </w:rPr>
        <w:t xml:space="preserve">. </w:t>
      </w:r>
      <w:r w:rsidR="00A0010A" w:rsidRPr="00EE5CE4">
        <w:rPr>
          <w:lang w:val="en-GB"/>
        </w:rPr>
        <w:t>The particle horizon</w:t>
      </w:r>
      <w:r w:rsidRPr="00EE5CE4">
        <w:rPr>
          <w:lang w:val="en-GB"/>
        </w:rPr>
        <w:t xml:space="preserve"> </w:t>
      </w:r>
      <w:r w:rsidR="00A0010A" w:rsidRPr="00EE5CE4">
        <w:rPr>
          <w:lang w:val="en-GB"/>
        </w:rPr>
        <w:t>moves to</w:t>
      </w:r>
      <w:r w:rsidRPr="00EE5CE4">
        <w:rPr>
          <w:lang w:val="en-GB"/>
        </w:rPr>
        <w:t xml:space="preserve"> 2cT </w:t>
      </w:r>
      <w:r w:rsidR="00A0010A" w:rsidRPr="00EE5CE4">
        <w:rPr>
          <w:lang w:val="en-GB"/>
        </w:rPr>
        <w:t xml:space="preserve">in order to re-drop </w:t>
      </w:r>
      <w:r w:rsidR="00CB0B0D" w:rsidRPr="00EE5CE4">
        <w:rPr>
          <w:lang w:val="en-GB"/>
        </w:rPr>
        <w:t>later. The</w:t>
      </w:r>
      <w:r w:rsidR="001A2DD3" w:rsidRPr="00EE5CE4">
        <w:rPr>
          <w:lang w:val="en-GB"/>
        </w:rPr>
        <w:t xml:space="preserve"> world radius R shrinks shortly after the maximum.</w:t>
      </w:r>
      <w:r w:rsidRPr="00EE5CE4">
        <w:rPr>
          <w:lang w:val="en-GB"/>
        </w:rPr>
        <w:t xml:space="preserve"> </w:t>
      </w:r>
      <w:r w:rsidR="001A2DD3" w:rsidRPr="00EE5CE4">
        <w:rPr>
          <w:lang w:val="en-GB"/>
        </w:rPr>
        <w:t>Thereafter it re-</w:t>
      </w:r>
      <w:r w:rsidR="00CB0B0D" w:rsidRPr="00EE5CE4">
        <w:rPr>
          <w:lang w:val="en-GB"/>
        </w:rPr>
        <w:t>swells</w:t>
      </w:r>
      <w:r w:rsidR="001A2DD3" w:rsidRPr="00EE5CE4">
        <w:rPr>
          <w:lang w:val="en-GB"/>
        </w:rPr>
        <w:t xml:space="preserve"> again up to </w:t>
      </w:r>
      <w:r w:rsidR="0003371A" w:rsidRPr="00EE5CE4">
        <w:rPr>
          <w:lang w:val="en-GB"/>
        </w:rPr>
        <w:t>compensation</w:t>
      </w:r>
      <w:r w:rsidRPr="00EE5CE4">
        <w:rPr>
          <w:lang w:val="en-GB"/>
        </w:rPr>
        <w:t xml:space="preserve">. </w:t>
      </w:r>
      <w:r w:rsidR="001A2DD3" w:rsidRPr="00EE5CE4">
        <w:rPr>
          <w:lang w:val="en-GB"/>
        </w:rPr>
        <w:t>The course</w:t>
      </w:r>
      <w:r w:rsidRPr="00EE5CE4">
        <w:rPr>
          <w:lang w:val="en-GB"/>
        </w:rPr>
        <w:t xml:space="preserve"> R(Q) </w:t>
      </w:r>
      <w:r w:rsidR="001A2DD3" w:rsidRPr="00EE5CE4">
        <w:rPr>
          <w:lang w:val="en-GB"/>
        </w:rPr>
        <w:t xml:space="preserve">is shown in the small pictures right of </w:t>
      </w:r>
      <w:r w:rsidR="00924978">
        <w:rPr>
          <w:lang w:val="en-GB"/>
        </w:rPr>
        <w:t>Figure 146</w:t>
      </w:r>
      <w:r w:rsidRPr="00EE5CE4">
        <w:rPr>
          <w:lang w:val="en-GB"/>
        </w:rPr>
        <w:t xml:space="preserve">. </w:t>
      </w:r>
      <w:r w:rsidR="001A2DD3" w:rsidRPr="00EE5CE4">
        <w:rPr>
          <w:lang w:val="en-GB"/>
        </w:rPr>
        <w:t>It has been taken from</w:t>
      </w:r>
      <w:r w:rsidRPr="00EE5CE4">
        <w:rPr>
          <w:lang w:val="en-GB"/>
        </w:rPr>
        <w:t xml:space="preserve"> </w:t>
      </w:r>
      <w:r w:rsidRPr="00EE5CE4">
        <w:rPr>
          <w:sz w:val="22"/>
          <w:lang w:val="en-GB"/>
        </w:rPr>
        <w:t>[</w:t>
      </w:r>
      <w:r w:rsidRPr="00EE5CE4">
        <w:rPr>
          <w:lang w:val="en-GB"/>
        </w:rPr>
        <w:t>46</w:t>
      </w:r>
      <w:r w:rsidRPr="00EE5CE4">
        <w:rPr>
          <w:sz w:val="22"/>
          <w:lang w:val="en-GB"/>
        </w:rPr>
        <w:t>]</w:t>
      </w:r>
      <w:r w:rsidRPr="00EE5CE4">
        <w:rPr>
          <w:lang w:val="en-GB"/>
        </w:rPr>
        <w:t xml:space="preserve"> </w:t>
      </w:r>
      <w:r w:rsidR="00FB11C1" w:rsidRPr="00EE5CE4">
        <w:rPr>
          <w:lang w:val="en-GB"/>
        </w:rPr>
        <w:t>Figure 2</w:t>
      </w:r>
      <w:r w:rsidRPr="00EE5CE4">
        <w:rPr>
          <w:lang w:val="en-GB"/>
        </w:rPr>
        <w:t>.</w:t>
      </w:r>
    </w:p>
    <w:p w:rsidR="00CB018C" w:rsidRPr="00EE5CE4" w:rsidRDefault="00CB018C">
      <w:pPr>
        <w:pStyle w:val="Block"/>
        <w:rPr>
          <w:lang w:val="en-GB"/>
        </w:rPr>
      </w:pPr>
    </w:p>
    <w:p w:rsidR="00EC669A" w:rsidRPr="00EE5CE4" w:rsidRDefault="00CD493E" w:rsidP="00EC669A">
      <w:pPr>
        <w:pStyle w:val="Block"/>
        <w:rPr>
          <w:lang w:val="en-GB"/>
        </w:rPr>
      </w:pPr>
      <w:r w:rsidRPr="00EE5CE4">
        <w:rPr>
          <w:lang w:val="en-GB"/>
        </w:rPr>
        <w:t xml:space="preserve">If we go back any farther, so we come upon an open universe with negative curvature. </w:t>
      </w:r>
      <w:r w:rsidR="006219CB" w:rsidRPr="00EE5CE4">
        <w:rPr>
          <w:lang w:val="en-GB"/>
        </w:rPr>
        <w:t>The</w:t>
      </w:r>
      <w:r w:rsidR="00EC669A" w:rsidRPr="00EE5CE4">
        <w:rPr>
          <w:lang w:val="en-GB"/>
        </w:rPr>
        <w:t xml:space="preserve"> </w:t>
      </w:r>
      <w:r w:rsidR="006219CB" w:rsidRPr="00EE5CE4">
        <w:rPr>
          <w:lang w:val="en-GB"/>
        </w:rPr>
        <w:t>singularities</w:t>
      </w:r>
      <w:r w:rsidR="00EC669A" w:rsidRPr="00EE5CE4">
        <w:rPr>
          <w:lang w:val="en-GB"/>
        </w:rPr>
        <w:t xml:space="preserve"> </w:t>
      </w:r>
      <w:r w:rsidR="006219CB" w:rsidRPr="00EE5CE4">
        <w:rPr>
          <w:lang w:val="en-GB"/>
        </w:rPr>
        <w:t>in the chosen case</w:t>
      </w:r>
      <w:r w:rsidR="00EC669A" w:rsidRPr="00EE5CE4">
        <w:rPr>
          <w:lang w:val="en-GB"/>
        </w:rPr>
        <w:t xml:space="preserve"> Q</w:t>
      </w:r>
      <w:r w:rsidR="00EC669A" w:rsidRPr="00EE5CE4">
        <w:rPr>
          <w:position w:val="-4"/>
          <w:sz w:val="14"/>
          <w:lang w:val="en-GB"/>
        </w:rPr>
        <w:t>0 </w:t>
      </w:r>
      <w:r w:rsidR="00EC669A" w:rsidRPr="00EE5CE4">
        <w:rPr>
          <w:lang w:val="en-GB"/>
        </w:rPr>
        <w:t xml:space="preserve">=2/3 </w:t>
      </w:r>
      <w:r w:rsidR="006219CB" w:rsidRPr="00EE5CE4">
        <w:rPr>
          <w:lang w:val="en-GB"/>
        </w:rPr>
        <w:t>are at the point</w:t>
      </w:r>
      <w:r w:rsidR="00EC669A" w:rsidRPr="00EE5CE4">
        <w:rPr>
          <w:lang w:val="en-GB"/>
        </w:rPr>
        <w:t xml:space="preserve"> R/4 </w:t>
      </w:r>
      <w:r w:rsidR="006219CB" w:rsidRPr="00EE5CE4">
        <w:rPr>
          <w:lang w:val="en-GB"/>
        </w:rPr>
        <w:t>and</w:t>
      </w:r>
      <w:r w:rsidR="00EC669A" w:rsidRPr="00EE5CE4">
        <w:rPr>
          <w:lang w:val="en-GB"/>
        </w:rPr>
        <w:t xml:space="preserve"> 5/4R, </w:t>
      </w:r>
      <w:r w:rsidR="006219CB" w:rsidRPr="00EE5CE4">
        <w:rPr>
          <w:lang w:val="en-GB"/>
        </w:rPr>
        <w:t>but only for</w:t>
      </w:r>
      <w:r w:rsidR="00EC669A" w:rsidRPr="00EE5CE4">
        <w:rPr>
          <w:lang w:val="en-GB"/>
        </w:rPr>
        <w:t xml:space="preserve"> positive (</w:t>
      </w:r>
      <w:r w:rsidR="006219CB" w:rsidRPr="00EE5CE4">
        <w:rPr>
          <w:lang w:val="en-GB"/>
        </w:rPr>
        <w:t>space-like</w:t>
      </w:r>
      <w:r w:rsidR="00EC669A" w:rsidRPr="00EE5CE4">
        <w:rPr>
          <w:lang w:val="en-GB"/>
        </w:rPr>
        <w:t xml:space="preserve">) </w:t>
      </w:r>
      <w:r w:rsidR="006219CB" w:rsidRPr="00EE5CE4">
        <w:rPr>
          <w:lang w:val="en-GB"/>
        </w:rPr>
        <w:t>distances</w:t>
      </w:r>
      <w:r w:rsidR="00EC669A" w:rsidRPr="00EE5CE4">
        <w:rPr>
          <w:lang w:val="en-GB"/>
        </w:rPr>
        <w:t xml:space="preserve">. </w:t>
      </w:r>
      <w:r w:rsidR="009C384B" w:rsidRPr="00EE5CE4">
        <w:rPr>
          <w:lang w:val="en-GB"/>
        </w:rPr>
        <w:t>Thus there is an unbalance not to be neglected</w:t>
      </w:r>
      <w:r w:rsidR="00EC669A" w:rsidRPr="00EE5CE4">
        <w:rPr>
          <w:lang w:val="en-GB"/>
        </w:rPr>
        <w:t xml:space="preserve">. </w:t>
      </w:r>
      <w:r w:rsidR="009C384B" w:rsidRPr="00EE5CE4">
        <w:rPr>
          <w:lang w:val="en-GB"/>
        </w:rPr>
        <w:t>The exact course</w:t>
      </w:r>
      <w:r w:rsidR="00EC669A" w:rsidRPr="00EE5CE4">
        <w:rPr>
          <w:lang w:val="en-GB"/>
        </w:rPr>
        <w:t xml:space="preserve"> </w:t>
      </w:r>
      <w:r w:rsidR="009C384B" w:rsidRPr="00EE5CE4">
        <w:rPr>
          <w:lang w:val="en-GB"/>
        </w:rPr>
        <w:t xml:space="preserve">is shown in </w:t>
      </w:r>
      <w:r w:rsidR="00924978">
        <w:rPr>
          <w:lang w:val="en-GB"/>
        </w:rPr>
        <w:t>Figure 148</w:t>
      </w:r>
      <w:r w:rsidR="009C384B" w:rsidRPr="00EE5CE4">
        <w:rPr>
          <w:lang w:val="en-GB"/>
        </w:rPr>
        <w:t xml:space="preserve">, </w:t>
      </w:r>
      <w:r w:rsidR="00A00211" w:rsidRPr="00EE5CE4">
        <w:rPr>
          <w:lang w:val="en-GB"/>
        </w:rPr>
        <w:t>anew</w:t>
      </w:r>
      <w:r w:rsidR="009C384B" w:rsidRPr="00EE5CE4">
        <w:rPr>
          <w:lang w:val="en-GB"/>
        </w:rPr>
        <w:t xml:space="preserve"> under application of the exact expression </w:t>
      </w:r>
      <w:r w:rsidR="009C384B" w:rsidRPr="00EE5CE4">
        <w:rPr>
          <w:i/>
          <w:lang w:val="en-GB"/>
        </w:rPr>
        <w:t>r</w:t>
      </w:r>
      <w:r w:rsidR="009C384B" w:rsidRPr="00EE5CE4">
        <w:rPr>
          <w:i/>
          <w:position w:val="-6"/>
          <w:vertAlign w:val="subscript"/>
          <w:lang w:val="en-GB"/>
        </w:rPr>
        <w:t>*</w:t>
      </w:r>
      <w:r w:rsidR="00EC669A" w:rsidRPr="00EE5CE4">
        <w:rPr>
          <w:lang w:val="en-GB"/>
        </w:rPr>
        <w:t xml:space="preserve"> </w:t>
      </w:r>
      <w:r w:rsidR="009C384B" w:rsidRPr="00EE5CE4">
        <w:rPr>
          <w:lang w:val="en-GB"/>
        </w:rPr>
        <w:t>of</w:t>
      </w:r>
      <w:r w:rsidR="00EC669A" w:rsidRPr="00EE5CE4">
        <w:rPr>
          <w:lang w:val="en-GB"/>
        </w:rPr>
        <w:t xml:space="preserve"> </w:t>
      </w:r>
      <w:r w:rsidR="002E15F3">
        <w:rPr>
          <w:lang w:val="en-GB"/>
        </w:rPr>
        <w:t>(1009)</w:t>
      </w:r>
      <w:r w:rsidR="00EC669A" w:rsidRPr="00EE5CE4">
        <w:rPr>
          <w:lang w:val="en-GB"/>
        </w:rPr>
        <w:t xml:space="preserve">. </w:t>
      </w:r>
    </w:p>
    <w:p w:rsidR="00EC669A" w:rsidRPr="00EE5CE4" w:rsidRDefault="00EC669A" w:rsidP="00EC669A">
      <w:pPr>
        <w:pStyle w:val="Block"/>
        <w:rPr>
          <w:lang w:val="en-GB"/>
        </w:rPr>
      </w:pPr>
    </w:p>
    <w:p w:rsidR="00EC669A" w:rsidRPr="00EE5CE4" w:rsidRDefault="009A4DFC" w:rsidP="00EC669A">
      <w:pPr>
        <w:pStyle w:val="Block"/>
        <w:rPr>
          <w:lang w:val="en-GB"/>
        </w:rPr>
      </w:pPr>
      <w:r w:rsidRPr="00EE5CE4">
        <w:rPr>
          <w:lang w:val="en-GB"/>
        </w:rPr>
        <w:t>That might be the reason why</w:t>
      </w:r>
      <w:r w:rsidR="00EC669A" w:rsidRPr="00EE5CE4">
        <w:rPr>
          <w:lang w:val="en-GB"/>
        </w:rPr>
        <w:t xml:space="preserve"> </w:t>
      </w:r>
      <w:r w:rsidRPr="00EE5CE4">
        <w:rPr>
          <w:lang w:val="en-GB"/>
        </w:rPr>
        <w:t>material particles</w:t>
      </w:r>
      <w:r w:rsidR="00EC669A" w:rsidRPr="00EE5CE4">
        <w:rPr>
          <w:lang w:val="en-GB"/>
        </w:rPr>
        <w:t xml:space="preserve"> (</w:t>
      </w:r>
      <w:r w:rsidRPr="00EE5CE4">
        <w:rPr>
          <w:lang w:val="en-GB"/>
        </w:rPr>
        <w:t>ground state</w:t>
      </w:r>
      <w:r w:rsidR="00EC669A" w:rsidRPr="00EE5CE4">
        <w:rPr>
          <w:lang w:val="en-GB"/>
        </w:rPr>
        <w:t xml:space="preserve"> Q</w:t>
      </w:r>
      <w:r w:rsidR="00EC669A" w:rsidRPr="00EE5CE4">
        <w:rPr>
          <w:position w:val="-4"/>
          <w:sz w:val="14"/>
          <w:lang w:val="en-GB"/>
        </w:rPr>
        <w:t>0 </w:t>
      </w:r>
      <w:r w:rsidR="00EC669A" w:rsidRPr="00EE5CE4">
        <w:rPr>
          <w:lang w:val="en-GB"/>
        </w:rPr>
        <w:t xml:space="preserve">=2/3) </w:t>
      </w:r>
      <w:r w:rsidRPr="00EE5CE4">
        <w:rPr>
          <w:lang w:val="en-GB"/>
        </w:rPr>
        <w:t>cannot propagate like</w:t>
      </w:r>
      <w:r w:rsidR="00EC669A" w:rsidRPr="00EE5CE4">
        <w:rPr>
          <w:lang w:val="en-GB"/>
        </w:rPr>
        <w:t xml:space="preserve"> </w:t>
      </w:r>
      <w:r w:rsidRPr="00EE5CE4">
        <w:rPr>
          <w:lang w:val="en-GB"/>
        </w:rPr>
        <w:t>time-like photons</w:t>
      </w:r>
      <w:r w:rsidR="00EC669A" w:rsidRPr="00EE5CE4">
        <w:rPr>
          <w:lang w:val="en-GB"/>
        </w:rPr>
        <w:t xml:space="preserve"> (negative </w:t>
      </w:r>
      <w:r w:rsidRPr="00EE5CE4">
        <w:rPr>
          <w:lang w:val="en-GB"/>
        </w:rPr>
        <w:t>direction</w:t>
      </w:r>
      <w:r w:rsidR="00EC669A" w:rsidRPr="00EE5CE4">
        <w:rPr>
          <w:lang w:val="en-GB"/>
        </w:rPr>
        <w:t xml:space="preserve">). </w:t>
      </w:r>
      <w:r w:rsidRPr="00EE5CE4">
        <w:rPr>
          <w:lang w:val="en-GB"/>
        </w:rPr>
        <w:t>Into their own (positive) direction they are blocked by a couple of unbreachable poles</w:t>
      </w:r>
      <w:r w:rsidR="00EC669A" w:rsidRPr="00EE5CE4">
        <w:rPr>
          <w:lang w:val="en-GB"/>
        </w:rPr>
        <w:t xml:space="preserve">. </w:t>
      </w:r>
      <w:r w:rsidRPr="00EE5CE4">
        <w:rPr>
          <w:lang w:val="en-GB"/>
        </w:rPr>
        <w:t>They are trapped between</w:t>
      </w:r>
      <w:r w:rsidR="00EC669A" w:rsidRPr="00EE5CE4">
        <w:rPr>
          <w:lang w:val="en-GB"/>
        </w:rPr>
        <w:t xml:space="preserve"> (0</w:t>
      </w:r>
      <w:r w:rsidRPr="00EE5CE4">
        <w:rPr>
          <w:lang w:val="en-GB"/>
        </w:rPr>
        <w:t>.</w:t>
      </w:r>
      <w:r w:rsidR="00EC669A" w:rsidRPr="00EE5CE4">
        <w:rPr>
          <w:lang w:val="en-GB"/>
        </w:rPr>
        <w:t>25…1</w:t>
      </w:r>
      <w:r w:rsidRPr="00EE5CE4">
        <w:rPr>
          <w:lang w:val="en-GB"/>
        </w:rPr>
        <w:t>.</w:t>
      </w:r>
      <w:r w:rsidR="00EC669A" w:rsidRPr="00EE5CE4">
        <w:rPr>
          <w:lang w:val="en-GB"/>
        </w:rPr>
        <w:t>25)</w:t>
      </w:r>
      <w:r w:rsidR="00EC669A" w:rsidRPr="00EE5CE4">
        <w:rPr>
          <w:sz w:val="12"/>
          <w:lang w:val="en-GB"/>
        </w:rPr>
        <w:t> </w:t>
      </w:r>
      <w:r w:rsidR="00EC669A" w:rsidRPr="00EE5CE4">
        <w:rPr>
          <w:rFonts w:ascii="Cambria" w:hAnsi="Cambria"/>
          <w:sz w:val="20"/>
          <w:lang w:val="en-GB"/>
        </w:rPr>
        <w:t>²∕₃</w:t>
      </w:r>
      <w:r w:rsidR="00EC669A" w:rsidRPr="00EE5CE4">
        <w:rPr>
          <w:sz w:val="12"/>
          <w:lang w:val="en-GB"/>
        </w:rPr>
        <w:t> </w:t>
      </w:r>
      <w:r w:rsidR="00EC669A" w:rsidRPr="00EE5CE4">
        <w:rPr>
          <w:lang w:val="en-GB"/>
        </w:rPr>
        <w:t>r</w:t>
      </w:r>
      <w:r w:rsidR="00EC669A" w:rsidRPr="00EE5CE4">
        <w:rPr>
          <w:vertAlign w:val="subscript"/>
          <w:lang w:val="en-GB"/>
        </w:rPr>
        <w:t>1</w:t>
      </w:r>
      <w:r w:rsidR="00EC669A" w:rsidRPr="00EE5CE4">
        <w:rPr>
          <w:lang w:val="en-GB"/>
        </w:rPr>
        <w:t xml:space="preserve"> </w:t>
      </w:r>
      <w:r w:rsidRPr="00EE5CE4">
        <w:rPr>
          <w:lang w:val="en-GB"/>
        </w:rPr>
        <w:t>that is</w:t>
      </w:r>
      <w:r w:rsidR="00EC669A" w:rsidRPr="00EE5CE4">
        <w:rPr>
          <w:lang w:val="en-GB"/>
        </w:rPr>
        <w:t xml:space="preserve"> (</w:t>
      </w:r>
      <w:r w:rsidR="00EC669A" w:rsidRPr="00EE5CE4">
        <w:rPr>
          <w:rFonts w:ascii="Cambria" w:hAnsi="Cambria"/>
          <w:sz w:val="20"/>
          <w:lang w:val="en-GB"/>
        </w:rPr>
        <w:t>¹∕₆</w:t>
      </w:r>
      <w:r w:rsidR="00EC669A" w:rsidRPr="00EE5CE4">
        <w:rPr>
          <w:lang w:val="en-GB"/>
        </w:rPr>
        <w:t>…</w:t>
      </w:r>
      <w:r w:rsidR="00EC669A" w:rsidRPr="00EE5CE4">
        <w:rPr>
          <w:rFonts w:ascii="Cambria" w:hAnsi="Cambria" w:cs="STIX"/>
          <w:sz w:val="20"/>
          <w:lang w:val="en-GB"/>
        </w:rPr>
        <w:t>⁵∕₆</w:t>
      </w:r>
      <w:r w:rsidR="00EC669A" w:rsidRPr="00EE5CE4">
        <w:rPr>
          <w:sz w:val="8"/>
          <w:lang w:val="en-GB"/>
        </w:rPr>
        <w:t> </w:t>
      </w:r>
      <w:r w:rsidR="00EC669A" w:rsidRPr="00EE5CE4">
        <w:rPr>
          <w:lang w:val="en-GB"/>
        </w:rPr>
        <w:t>r</w:t>
      </w:r>
      <w:r w:rsidR="00EC669A" w:rsidRPr="00EE5CE4">
        <w:rPr>
          <w:vertAlign w:val="subscript"/>
          <w:lang w:val="en-GB"/>
        </w:rPr>
        <w:t>1</w:t>
      </w:r>
      <w:r w:rsidR="00EC669A" w:rsidRPr="00EE5CE4">
        <w:rPr>
          <w:lang w:val="en-GB"/>
        </w:rPr>
        <w:t xml:space="preserve">). </w:t>
      </w:r>
      <w:r w:rsidRPr="00EE5CE4">
        <w:rPr>
          <w:lang w:val="en-GB"/>
        </w:rPr>
        <w:t>Therefore they can only exist in the form of circular standing waves, the so- called</w:t>
      </w:r>
      <w:r w:rsidR="00EC669A" w:rsidRPr="00EE5CE4">
        <w:rPr>
          <w:lang w:val="en-GB"/>
        </w:rPr>
        <w:t xml:space="preserve"> </w:t>
      </w:r>
      <w:r w:rsidR="00EC669A" w:rsidRPr="00EE5CE4">
        <w:rPr>
          <w:smallCaps/>
          <w:lang w:val="en-GB"/>
        </w:rPr>
        <w:t>DeBroglie</w:t>
      </w:r>
      <w:r w:rsidR="00EC669A" w:rsidRPr="00EE5CE4">
        <w:rPr>
          <w:lang w:val="en-GB"/>
        </w:rPr>
        <w:t>-</w:t>
      </w:r>
      <w:r w:rsidRPr="00EE5CE4">
        <w:rPr>
          <w:lang w:val="en-GB"/>
        </w:rPr>
        <w:t>matter-waves</w:t>
      </w:r>
      <w:r w:rsidR="00EC669A" w:rsidRPr="00EE5CE4">
        <w:rPr>
          <w:lang w:val="en-GB"/>
        </w:rPr>
        <w:t xml:space="preserve">. </w:t>
      </w:r>
      <w:r w:rsidRPr="00EE5CE4">
        <w:rPr>
          <w:lang w:val="en-GB"/>
        </w:rPr>
        <w:t>Space-like photons</w:t>
      </w:r>
      <w:r w:rsidR="00EC669A" w:rsidRPr="00EE5CE4">
        <w:rPr>
          <w:lang w:val="en-GB"/>
        </w:rPr>
        <w:t xml:space="preserve"> </w:t>
      </w:r>
      <w:r w:rsidRPr="00EE5CE4">
        <w:rPr>
          <w:lang w:val="en-GB"/>
        </w:rPr>
        <w:t xml:space="preserve">(see </w:t>
      </w:r>
      <w:r w:rsidR="00924978">
        <w:rPr>
          <w:lang w:val="en-GB"/>
        </w:rPr>
        <w:t>Figure 108</w:t>
      </w:r>
      <w:r w:rsidRPr="00EE5CE4">
        <w:rPr>
          <w:lang w:val="en-GB"/>
        </w:rPr>
        <w:t>) just haven</w:t>
      </w:r>
      <w:r w:rsidR="00CA42CC">
        <w:rPr>
          <w:lang w:val="en-GB"/>
        </w:rPr>
        <w:t>’</w:t>
      </w:r>
      <w:r w:rsidRPr="00EE5CE4">
        <w:rPr>
          <w:lang w:val="en-GB"/>
        </w:rPr>
        <w:t>t a real solution until</w:t>
      </w:r>
      <w:r w:rsidR="00EC669A" w:rsidRPr="00EE5CE4">
        <w:rPr>
          <w:lang w:val="en-GB"/>
        </w:rPr>
        <w:t xml:space="preserve"> Q</w:t>
      </w:r>
      <w:r w:rsidR="00EC669A" w:rsidRPr="00EE5CE4">
        <w:rPr>
          <w:position w:val="-4"/>
          <w:sz w:val="14"/>
          <w:lang w:val="en-GB"/>
        </w:rPr>
        <w:t>0</w:t>
      </w:r>
      <w:r w:rsidR="00EC669A" w:rsidRPr="00EE5CE4">
        <w:rPr>
          <w:sz w:val="12"/>
          <w:lang w:val="en-GB"/>
        </w:rPr>
        <w:t xml:space="preserve"> </w:t>
      </w:r>
      <w:r w:rsidR="00EC669A" w:rsidRPr="00EE5CE4">
        <w:rPr>
          <w:lang w:val="en-GB"/>
        </w:rPr>
        <w:t>=</w:t>
      </w:r>
      <w:r w:rsidR="00EC669A" w:rsidRPr="00EE5CE4">
        <w:rPr>
          <w:sz w:val="12"/>
          <w:lang w:val="en-GB"/>
        </w:rPr>
        <w:t xml:space="preserve"> </w:t>
      </w:r>
      <w:r w:rsidR="00EC669A" w:rsidRPr="00EE5CE4">
        <w:rPr>
          <w:lang w:val="en-GB"/>
        </w:rPr>
        <w:t xml:space="preserve">2,318249. </w:t>
      </w:r>
      <w:r w:rsidRPr="00EE5CE4">
        <w:rPr>
          <w:lang w:val="en-GB"/>
        </w:rPr>
        <w:t>That value approximately corresponds</w:t>
      </w:r>
      <w:r w:rsidR="00EC669A" w:rsidRPr="00EE5CE4">
        <w:rPr>
          <w:lang w:val="en-GB"/>
        </w:rPr>
        <w:t xml:space="preserve"> </w:t>
      </w:r>
      <w:r w:rsidRPr="00EE5CE4">
        <w:rPr>
          <w:lang w:val="en-GB"/>
        </w:rPr>
        <w:t>to the fourth power of</w:t>
      </w:r>
      <w:r w:rsidR="00EC669A" w:rsidRPr="00EE5CE4">
        <w:rPr>
          <w:lang w:val="en-GB"/>
        </w:rPr>
        <w:t xml:space="preserve"> </w:t>
      </w:r>
      <w:r w:rsidRPr="00EE5CE4">
        <w:rPr>
          <w:lang w:val="en-GB"/>
        </w:rPr>
        <w:t>1.</w:t>
      </w:r>
      <w:r w:rsidR="00EC669A" w:rsidRPr="00EE5CE4">
        <w:rPr>
          <w:lang w:val="en-GB"/>
        </w:rPr>
        <w:t xml:space="preserve">25. </w:t>
      </w:r>
      <w:r w:rsidR="00CB712A" w:rsidRPr="00EE5CE4">
        <w:rPr>
          <w:lang w:val="en-GB"/>
        </w:rPr>
        <w:t>In contrast, an imaginary solution</w:t>
      </w:r>
      <w:r w:rsidR="00EC669A" w:rsidRPr="00EE5CE4">
        <w:rPr>
          <w:lang w:val="en-GB"/>
        </w:rPr>
        <w:t xml:space="preserve"> </w:t>
      </w:r>
      <w:r w:rsidR="00CB712A" w:rsidRPr="00EE5CE4">
        <w:rPr>
          <w:lang w:val="en-GB"/>
        </w:rPr>
        <w:t>corresponds to a propagation, right-angled to the propagation direction</w:t>
      </w:r>
      <w:r w:rsidR="00EC669A" w:rsidRPr="00EE5CE4">
        <w:rPr>
          <w:lang w:val="en-GB"/>
        </w:rPr>
        <w:t xml:space="preserve">, </w:t>
      </w:r>
      <w:r w:rsidR="00CB712A" w:rsidRPr="00EE5CE4">
        <w:rPr>
          <w:lang w:val="en-GB"/>
        </w:rPr>
        <w:t>which is a circular path in fact</w:t>
      </w:r>
      <w:r w:rsidR="00EC669A" w:rsidRPr="00EE5CE4">
        <w:rPr>
          <w:lang w:val="en-GB"/>
        </w:rPr>
        <w:t>.</w:t>
      </w:r>
    </w:p>
    <w:p w:rsidR="00CB018C" w:rsidRPr="00EE5CE4" w:rsidRDefault="00F875D0" w:rsidP="007A17A3">
      <w:pPr>
        <w:pStyle w:val="Bild1"/>
        <w:keepNext/>
        <w:pageBreakBefore/>
        <w:widowControl w:val="0"/>
        <w:ind w:left="284" w:right="-408"/>
        <w:rPr>
          <w:lang w:val="en-GB"/>
        </w:rPr>
      </w:pPr>
      <w:r w:rsidRPr="00EE5CE4">
        <w:rPr>
          <w:noProof/>
          <w:sz w:val="20"/>
        </w:rPr>
        <w:lastRenderedPageBreak/>
        <w:drawing>
          <wp:inline distT="0" distB="0" distL="0" distR="0">
            <wp:extent cx="5321856" cy="3301686"/>
            <wp:effectExtent l="19050" t="0" r="0" b="0"/>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pic:cNvPicPr>
                      <a:picLocks noChangeAspect="1" noChangeArrowheads="1"/>
                    </pic:cNvPicPr>
                  </pic:nvPicPr>
                  <pic:blipFill>
                    <a:blip r:embed="rId2447" cstate="print"/>
                    <a:stretch>
                      <a:fillRect/>
                    </a:stretch>
                  </pic:blipFill>
                  <pic:spPr bwMode="auto">
                    <a:xfrm>
                      <a:off x="0" y="0"/>
                      <a:ext cx="5321856" cy="3301686"/>
                    </a:xfrm>
                    <a:prstGeom prst="rect">
                      <a:avLst/>
                    </a:prstGeom>
                    <a:noFill/>
                    <a:ln w="9525">
                      <a:noFill/>
                      <a:miter lim="800000"/>
                      <a:headEnd/>
                      <a:tailEnd/>
                    </a:ln>
                  </pic:spPr>
                </pic:pic>
              </a:graphicData>
            </a:graphic>
          </wp:inline>
        </w:drawing>
      </w:r>
    </w:p>
    <w:p w:rsidR="00CB018C" w:rsidRPr="00EE5CE4" w:rsidRDefault="00924978" w:rsidP="0011706C">
      <w:pPr>
        <w:pStyle w:val="Bildunt"/>
      </w:pPr>
      <w:bookmarkStart w:id="1658" w:name="_Toc498004207"/>
      <w:bookmarkStart w:id="1659" w:name="_Toc14418027"/>
      <w:bookmarkStart w:id="1660" w:name="_Toc15995486"/>
      <w:bookmarkStart w:id="1661" w:name="_Toc448634521"/>
      <w:bookmarkStart w:id="1662" w:name="_Toc18324745"/>
      <w:bookmarkStart w:id="1663" w:name="_Toc71741735"/>
      <w:r>
        <w:t>Figure 148</w:t>
      </w:r>
      <w:r w:rsidR="00CD493E" w:rsidRPr="00EE5CE4">
        <w:br/>
      </w:r>
      <w:bookmarkEnd w:id="1658"/>
      <w:bookmarkEnd w:id="1659"/>
      <w:bookmarkEnd w:id="1660"/>
      <w:bookmarkEnd w:id="1661"/>
      <w:r w:rsidR="00CD493E" w:rsidRPr="00EE5CE4">
        <w:t>Relative scalary curvature</w:t>
      </w:r>
      <w:bookmarkEnd w:id="1662"/>
      <w:bookmarkEnd w:id="1663"/>
    </w:p>
    <w:p w:rsidR="00CB018C" w:rsidRPr="00EE5CE4" w:rsidRDefault="00CD493E" w:rsidP="0011706C">
      <w:pPr>
        <w:pStyle w:val="Bildunt"/>
      </w:pPr>
      <w:bookmarkStart w:id="1664" w:name="_Toc448634522"/>
      <w:bookmarkStart w:id="1665" w:name="_Toc71741736"/>
      <w:r w:rsidRPr="00EE5CE4">
        <w:t>for the case Q</w:t>
      </w:r>
      <w:r w:rsidRPr="00EE5CE4">
        <w:rPr>
          <w:position w:val="2"/>
          <w:vertAlign w:val="subscript"/>
        </w:rPr>
        <w:t>0</w:t>
      </w:r>
      <w:r w:rsidRPr="00EE5CE4">
        <w:t> =2/3</w:t>
      </w:r>
      <w:bookmarkEnd w:id="1664"/>
      <w:bookmarkEnd w:id="1665"/>
    </w:p>
    <w:p w:rsidR="00EC669A" w:rsidRPr="00EE5CE4" w:rsidRDefault="00EC669A" w:rsidP="00EC669A">
      <w:pPr>
        <w:pStyle w:val="Block"/>
        <w:spacing w:line="250" w:lineRule="exact"/>
        <w:rPr>
          <w:lang w:val="en-GB"/>
        </w:rPr>
      </w:pPr>
    </w:p>
    <w:p w:rsidR="00EC669A" w:rsidRPr="00EE5CE4" w:rsidRDefault="00EC669A" w:rsidP="00BD21F4">
      <w:pPr>
        <w:pStyle w:val="Fortsetzung"/>
        <w:rPr>
          <w:lang w:val="en-GB"/>
        </w:rPr>
      </w:pPr>
      <w:r w:rsidRPr="00EE5CE4">
        <w:rPr>
          <w:lang w:val="en-GB"/>
        </w:rPr>
        <w:t>To the conclusion we already want to specify the determinant of the metrics, as it is fre</w:t>
      </w:r>
      <w:r w:rsidR="00BD21F4" w:rsidRPr="00EE5CE4">
        <w:rPr>
          <w:lang w:val="en-GB"/>
        </w:rPr>
        <w:t>-</w:t>
      </w:r>
      <w:r w:rsidRPr="00EE5CE4">
        <w:rPr>
          <w:lang w:val="en-GB"/>
        </w:rPr>
        <w:t>quently used, namely in the form (–</w:t>
      </w:r>
      <w:r w:rsidRPr="00EE5CE4">
        <w:rPr>
          <w:i/>
          <w:lang w:val="en-GB"/>
        </w:rPr>
        <w:t>g</w:t>
      </w:r>
      <w:r w:rsidRPr="00EE5CE4">
        <w:rPr>
          <w:lang w:val="en-GB"/>
        </w:rPr>
        <w:t>)</w:t>
      </w:r>
      <w:r w:rsidRPr="00EE5CE4">
        <w:rPr>
          <w:position w:val="6"/>
          <w:sz w:val="14"/>
          <w:lang w:val="en-GB"/>
        </w:rPr>
        <w:t>1/2</w:t>
      </w:r>
      <w:r w:rsidRPr="00EE5CE4">
        <w:rPr>
          <w:lang w:val="en-GB"/>
        </w:rPr>
        <w:t>. We use the built-in function Det</w:t>
      </w:r>
      <w:r w:rsidRPr="00EE5CE4">
        <w:rPr>
          <w:sz w:val="22"/>
          <w:lang w:val="en-GB"/>
        </w:rPr>
        <w:t>[</w:t>
      </w:r>
      <w:r w:rsidRPr="00EE5CE4">
        <w:rPr>
          <w:lang w:val="en-GB"/>
        </w:rPr>
        <w:t>M</w:t>
      </w:r>
      <w:r w:rsidRPr="00EE5CE4">
        <w:rPr>
          <w:sz w:val="22"/>
          <w:lang w:val="en-GB"/>
        </w:rPr>
        <w:t>]</w:t>
      </w:r>
      <w:r w:rsidRPr="00EE5CE4">
        <w:rPr>
          <w:lang w:val="en-GB"/>
        </w:rPr>
        <w:t xml:space="preserve"> </w:t>
      </w:r>
      <w:r w:rsidR="0051171C" w:rsidRPr="00EE5CE4">
        <w:rPr>
          <w:lang w:val="en-GB"/>
        </w:rPr>
        <w:t>to calculate:</w:t>
      </w:r>
    </w:p>
    <w:p w:rsidR="00EC669A" w:rsidRPr="00EE5CE4" w:rsidRDefault="00EC669A" w:rsidP="00B43FF4">
      <w:pPr>
        <w:pStyle w:val="Block"/>
        <w:spacing w:line="200" w:lineRule="exact"/>
        <w:rPr>
          <w:lang w:val="en-GB"/>
        </w:rPr>
      </w:pPr>
    </w:p>
    <w:p w:rsidR="00BD21F4" w:rsidRPr="00EE5CE4" w:rsidRDefault="00BD21F4" w:rsidP="00BD21F4">
      <w:pPr>
        <w:pStyle w:val="Formel"/>
        <w:rPr>
          <w:lang w:val="en-GB"/>
        </w:rPr>
      </w:pPr>
      <w:r w:rsidRPr="00EE5CE4">
        <w:rPr>
          <w:position w:val="-32"/>
          <w:lang w:val="en-GB"/>
        </w:rPr>
        <w:object w:dxaOrig="3019" w:dyaOrig="740">
          <v:shape id="_x0000_i2130" type="#_x0000_t75" style="width:150.95pt;height:37.4pt" o:ole="">
            <v:imagedata r:id="rId2448" o:title=""/>
          </v:shape>
          <o:OLEObject Type="Embed" ProgID="Equation.DSMT4" ShapeID="_x0000_i2130" DrawAspect="Content" ObjectID="_1748865497" r:id="rId2449"/>
        </w:object>
      </w:r>
      <w:r w:rsidRPr="00EE5CE4">
        <w:rPr>
          <w:lang w:val="en-GB"/>
        </w:rPr>
        <w:tab/>
      </w:r>
      <w:r w:rsidRPr="00EE5CE4">
        <w:rPr>
          <w:lang w:val="en-GB"/>
        </w:rPr>
        <w:tab/>
      </w:r>
      <w:r w:rsidRPr="00EE5CE4">
        <w:rPr>
          <w:lang w:val="en-GB"/>
        </w:rPr>
        <w:tab/>
      </w:r>
      <w:r w:rsidRPr="00EE5CE4">
        <w:rPr>
          <w:lang w:val="en-GB"/>
        </w:rPr>
        <w:tab/>
      </w:r>
      <w:r w:rsidR="0003371A" w:rsidRPr="00EE5CE4">
        <w:rPr>
          <w:rFonts w:ascii="Helvetica" w:hAnsi="Helvetica"/>
          <w:sz w:val="18"/>
          <w:lang w:val="en-GB"/>
        </w:rPr>
        <w:t>Determinant</w:t>
      </w:r>
      <w:r w:rsidRPr="00EE5CE4">
        <w:rPr>
          <w:lang w:val="en-GB"/>
        </w:rPr>
        <w:tab/>
      </w:r>
      <w:r w:rsidRPr="00EE5CE4">
        <w:rPr>
          <w:lang w:val="en-GB"/>
        </w:rPr>
        <w:tab/>
      </w:r>
      <w:r w:rsidR="002E15F3">
        <w:rPr>
          <w:lang w:val="en-GB"/>
        </w:rPr>
        <w:t>(1015)</w:t>
      </w:r>
    </w:p>
    <w:p w:rsidR="00CB018C" w:rsidRPr="00EE5CE4" w:rsidRDefault="00CB018C" w:rsidP="00B43FF4">
      <w:pPr>
        <w:pStyle w:val="Block"/>
        <w:spacing w:line="200" w:lineRule="exact"/>
        <w:rPr>
          <w:lang w:val="en-GB"/>
        </w:rPr>
      </w:pPr>
    </w:p>
    <w:p w:rsidR="00CB018C" w:rsidRPr="00EE5CE4" w:rsidRDefault="00CD493E">
      <w:pPr>
        <w:pStyle w:val="Fortsetzung"/>
        <w:rPr>
          <w:lang w:val="en-GB"/>
        </w:rPr>
      </w:pPr>
      <w:r w:rsidRPr="00EE5CE4">
        <w:rPr>
          <w:lang w:val="en-GB"/>
        </w:rPr>
        <w:t xml:space="preserve">Thus, we have established a sound basis, in order to compute the </w:t>
      </w:r>
      <w:r w:rsidR="00B43FF4" w:rsidRPr="00EE5CE4">
        <w:rPr>
          <w:lang w:val="en-GB"/>
        </w:rPr>
        <w:t>energy-momentum tensor</w:t>
      </w:r>
      <w:r w:rsidRPr="00EE5CE4">
        <w:rPr>
          <w:lang w:val="en-GB"/>
        </w:rPr>
        <w:t xml:space="preserve"> of the vacuum, based on this model.</w:t>
      </w:r>
    </w:p>
    <w:p w:rsidR="00CB018C" w:rsidRPr="00EE5CE4" w:rsidRDefault="00CB018C">
      <w:pPr>
        <w:pStyle w:val="Block"/>
        <w:rPr>
          <w:lang w:val="en-GB"/>
        </w:rPr>
      </w:pPr>
    </w:p>
    <w:p w:rsidR="00BD21F4" w:rsidRPr="00EE5CE4" w:rsidRDefault="00BD21F4">
      <w:pPr>
        <w:pStyle w:val="Block"/>
        <w:rPr>
          <w:lang w:val="en-GB"/>
        </w:rPr>
      </w:pPr>
    </w:p>
    <w:p w:rsidR="00BD21F4" w:rsidRPr="00EE5CE4" w:rsidRDefault="00BD21F4">
      <w:pPr>
        <w:pStyle w:val="Block"/>
        <w:rPr>
          <w:lang w:val="en-GB"/>
        </w:rPr>
      </w:pPr>
    </w:p>
    <w:p w:rsidR="00BD21F4" w:rsidRPr="00EE5CE4" w:rsidRDefault="00BD21F4">
      <w:pPr>
        <w:pStyle w:val="Block"/>
        <w:rPr>
          <w:lang w:val="en-GB"/>
        </w:rPr>
      </w:pPr>
    </w:p>
    <w:p w:rsidR="00CB018C" w:rsidRPr="00EE5CE4" w:rsidRDefault="00CD493E">
      <w:pPr>
        <w:pStyle w:val="berschrift3"/>
        <w:rPr>
          <w:lang w:val="en-GB"/>
        </w:rPr>
      </w:pPr>
      <w:bookmarkStart w:id="1666" w:name="_Toc113817205"/>
      <w:r w:rsidRPr="00EE5CE4">
        <w:rPr>
          <w:lang w:val="en-GB"/>
        </w:rPr>
        <w:t>7.2.6.</w:t>
      </w:r>
      <w:r w:rsidRPr="00EE5CE4">
        <w:rPr>
          <w:lang w:val="en-GB"/>
        </w:rPr>
        <w:tab/>
        <w:t xml:space="preserve">The </w:t>
      </w:r>
      <w:r w:rsidR="00B43FF4" w:rsidRPr="00EE5CE4">
        <w:rPr>
          <w:lang w:val="en-GB"/>
        </w:rPr>
        <w:t>energy-momentum tensor</w:t>
      </w:r>
      <w:bookmarkEnd w:id="1666"/>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At first we compute the lowered tensor </w:t>
      </w:r>
      <w:r w:rsidRPr="00EE5CE4">
        <w:rPr>
          <w:i/>
          <w:lang w:val="en-GB"/>
        </w:rPr>
        <w:t>T</w:t>
      </w:r>
      <w:r w:rsidRPr="00EE5CE4">
        <w:rPr>
          <w:i/>
          <w:vertAlign w:val="subscript"/>
          <w:lang w:val="en-GB"/>
        </w:rPr>
        <w:t>ik</w:t>
      </w:r>
      <w:r w:rsidRPr="00EE5CE4">
        <w:rPr>
          <w:lang w:val="en-GB"/>
        </w:rPr>
        <w:t xml:space="preserve"> namely for a body in the free fall, i.e. the vacuum-solution. To the calculation, we can use the famous E</w:t>
      </w:r>
      <w:r w:rsidRPr="00EE5CE4">
        <w:rPr>
          <w:sz w:val="20"/>
          <w:lang w:val="en-GB"/>
        </w:rPr>
        <w:t>INSTEIN</w:t>
      </w:r>
      <w:r w:rsidRPr="00EE5CE4">
        <w:rPr>
          <w:lang w:val="en-GB"/>
        </w:rPr>
        <w:t xml:space="preserve"> equation </w:t>
      </w:r>
      <w:r w:rsidR="00850D1D">
        <w:rPr>
          <w:lang w:val="en-GB"/>
        </w:rPr>
        <w:t>(</w:t>
      </w:r>
      <w:r w:rsidR="00850D1D" w:rsidRPr="00172743">
        <w:rPr>
          <w:sz w:val="22"/>
          <w:lang w:val="en-GB"/>
        </w:rPr>
        <w:t>[</w:t>
      </w:r>
      <w:r w:rsidR="00850D1D">
        <w:rPr>
          <w:lang w:val="en-GB"/>
        </w:rPr>
        <w:t>1</w:t>
      </w:r>
      <w:r w:rsidR="00850D1D" w:rsidRPr="00172743">
        <w:rPr>
          <w:sz w:val="22"/>
          <w:lang w:val="en-GB"/>
        </w:rPr>
        <w:t>]</w:t>
      </w:r>
      <w:r w:rsidR="00850D1D" w:rsidRPr="00172743">
        <w:rPr>
          <w:sz w:val="12"/>
          <w:lang w:val="en-GB"/>
        </w:rPr>
        <w:t> </w:t>
      </w:r>
      <w:r w:rsidR="00850D1D" w:rsidRPr="00EE5CE4">
        <w:rPr>
          <w:lang w:val="en-GB"/>
        </w:rPr>
        <w:t>25)</w:t>
      </w:r>
      <w:r w:rsidR="00850D1D">
        <w:rPr>
          <w:lang w:val="en-GB"/>
        </w:rPr>
        <w:t xml:space="preserve"> </w:t>
      </w:r>
      <w:r w:rsidRPr="00EE5CE4">
        <w:rPr>
          <w:lang w:val="en-GB"/>
        </w:rPr>
        <w:t xml:space="preserve">which is generally valid. Expression </w:t>
      </w:r>
      <w:r w:rsidR="0067540C">
        <w:rPr>
          <w:lang w:val="en-GB"/>
        </w:rPr>
        <w:t>(</w:t>
      </w:r>
      <w:r w:rsidR="0067540C" w:rsidRPr="00172743">
        <w:rPr>
          <w:sz w:val="22"/>
          <w:lang w:val="en-GB"/>
        </w:rPr>
        <w:t>[</w:t>
      </w:r>
      <w:r w:rsidR="0067540C">
        <w:rPr>
          <w:lang w:val="en-GB"/>
        </w:rPr>
        <w:t>1</w:t>
      </w:r>
      <w:r w:rsidR="0067540C" w:rsidRPr="00172743">
        <w:rPr>
          <w:sz w:val="22"/>
          <w:lang w:val="en-GB"/>
        </w:rPr>
        <w:t>]</w:t>
      </w:r>
      <w:r w:rsidR="0067540C" w:rsidRPr="00172743">
        <w:rPr>
          <w:sz w:val="12"/>
          <w:lang w:val="en-GB"/>
        </w:rPr>
        <w:t> </w:t>
      </w:r>
      <w:r w:rsidR="0067540C" w:rsidRPr="00EE5CE4">
        <w:rPr>
          <w:lang w:val="en-GB"/>
        </w:rPr>
        <w:t>25)</w:t>
      </w:r>
      <w:r w:rsidR="0067540C">
        <w:rPr>
          <w:lang w:val="en-GB"/>
        </w:rPr>
        <w:t xml:space="preserve"> </w:t>
      </w:r>
      <w:r w:rsidRPr="00EE5CE4">
        <w:rPr>
          <w:lang w:val="en-GB"/>
        </w:rPr>
        <w:t xml:space="preserve">means at the same time, that the so-called cosmologic constant </w:t>
      </w:r>
      <w:r w:rsidRPr="00EE5CE4">
        <w:rPr>
          <w:rFonts w:ascii="Symbol" w:hAnsi="Symbol"/>
          <w:lang w:val="en-GB"/>
        </w:rPr>
        <w:t></w:t>
      </w:r>
      <w:r w:rsidRPr="00EE5CE4">
        <w:rPr>
          <w:lang w:val="en-GB"/>
        </w:rPr>
        <w:t xml:space="preserve"> is equal to zero. As input variable, we require the metrics and the therefrom derived functions R</w:t>
      </w:r>
      <w:r w:rsidRPr="00EE5CE4">
        <w:rPr>
          <w:sz w:val="20"/>
          <w:lang w:val="en-GB"/>
        </w:rPr>
        <w:t>ICCI</w:t>
      </w:r>
      <w:r w:rsidRPr="00EE5CE4">
        <w:rPr>
          <w:lang w:val="en-GB"/>
        </w:rPr>
        <w:t>-tensor and the scalary curvature.</w:t>
      </w:r>
    </w:p>
    <w:p w:rsidR="00CB018C" w:rsidRPr="00EE5CE4" w:rsidRDefault="00CB018C" w:rsidP="00B43FF4">
      <w:pPr>
        <w:pStyle w:val="Block"/>
        <w:spacing w:line="200" w:lineRule="exact"/>
        <w:rPr>
          <w:lang w:val="en-GB"/>
        </w:rPr>
      </w:pPr>
    </w:p>
    <w:p w:rsidR="00CB018C" w:rsidRPr="00EE5CE4" w:rsidRDefault="00F875D0">
      <w:pPr>
        <w:pStyle w:val="Formel"/>
        <w:rPr>
          <w:lang w:val="en-GB"/>
        </w:rPr>
      </w:pPr>
      <w:r w:rsidRPr="00EE5CE4">
        <w:rPr>
          <w:noProof/>
          <w:position w:val="-22"/>
          <w:sz w:val="20"/>
        </w:rPr>
        <w:drawing>
          <wp:inline distT="0" distB="0" distL="0" distR="0">
            <wp:extent cx="1152525" cy="352425"/>
            <wp:effectExtent l="19050" t="0" r="0" b="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pic:cNvPicPr>
                      <a:picLocks noChangeAspect="1" noChangeArrowheads="1"/>
                    </pic:cNvPicPr>
                  </pic:nvPicPr>
                  <pic:blipFill>
                    <a:blip r:embed="rId2450" cstate="print"/>
                    <a:srcRect/>
                    <a:stretch>
                      <a:fillRect/>
                    </a:stretch>
                  </pic:blipFill>
                  <pic:spPr bwMode="auto">
                    <a:xfrm>
                      <a:off x="0" y="0"/>
                      <a:ext cx="1152525" cy="352425"/>
                    </a:xfrm>
                    <a:prstGeom prst="rect">
                      <a:avLst/>
                    </a:prstGeom>
                    <a:noFill/>
                    <a:ln w="9525">
                      <a:noFill/>
                      <a:miter lim="800000"/>
                      <a:headEnd/>
                      <a:tailEnd/>
                    </a:ln>
                  </pic:spPr>
                </pic:pic>
              </a:graphicData>
            </a:graphic>
          </wp:inline>
        </w:drawing>
      </w:r>
      <w:r w:rsidR="00172743">
        <w:rPr>
          <w:lang w:val="en-GB"/>
        </w:rPr>
        <w:tab/>
      </w:r>
      <w:r w:rsidR="00172743">
        <w:rPr>
          <w:lang w:val="en-GB"/>
        </w:rPr>
        <w:tab/>
      </w:r>
      <w:r w:rsidR="00172743">
        <w:rPr>
          <w:lang w:val="en-GB"/>
        </w:rPr>
        <w:tab/>
      </w:r>
      <w:r w:rsidR="00172743">
        <w:rPr>
          <w:lang w:val="en-GB"/>
        </w:rPr>
        <w:tab/>
      </w:r>
      <w:r w:rsidR="00172743">
        <w:rPr>
          <w:lang w:val="en-GB"/>
        </w:rPr>
        <w:tab/>
      </w:r>
      <w:r w:rsidR="00172743">
        <w:rPr>
          <w:lang w:val="en-GB"/>
        </w:rPr>
        <w:tab/>
      </w:r>
      <w:r w:rsidR="00172743">
        <w:rPr>
          <w:lang w:val="en-GB"/>
        </w:rPr>
        <w:tab/>
      </w:r>
      <w:r w:rsidR="00172743">
        <w:rPr>
          <w:lang w:val="en-GB"/>
        </w:rPr>
        <w:tab/>
      </w:r>
      <w:r w:rsidR="00172743">
        <w:rPr>
          <w:lang w:val="en-GB"/>
        </w:rPr>
        <w:tab/>
        <w:t>(</w:t>
      </w:r>
      <w:r w:rsidR="00172743" w:rsidRPr="00172743">
        <w:rPr>
          <w:sz w:val="22"/>
          <w:lang w:val="en-GB"/>
        </w:rPr>
        <w:t>[</w:t>
      </w:r>
      <w:r w:rsidR="00172743">
        <w:rPr>
          <w:lang w:val="en-GB"/>
        </w:rPr>
        <w:t>1</w:t>
      </w:r>
      <w:r w:rsidR="00172743" w:rsidRPr="00172743">
        <w:rPr>
          <w:sz w:val="22"/>
          <w:lang w:val="en-GB"/>
        </w:rPr>
        <w:t>]</w:t>
      </w:r>
      <w:r w:rsidR="00172743" w:rsidRPr="00172743">
        <w:rPr>
          <w:sz w:val="12"/>
          <w:lang w:val="en-GB"/>
        </w:rPr>
        <w:t> </w:t>
      </w:r>
      <w:r w:rsidR="00CD493E" w:rsidRPr="00EE5CE4">
        <w:rPr>
          <w:lang w:val="en-GB"/>
        </w:rPr>
        <w:t>25)</w:t>
      </w:r>
    </w:p>
    <w:p w:rsidR="00CB018C" w:rsidRPr="00EE5CE4" w:rsidRDefault="00CB018C" w:rsidP="00FD65C6">
      <w:pPr>
        <w:pStyle w:val="Block"/>
        <w:spacing w:line="200" w:lineRule="exact"/>
        <w:rPr>
          <w:lang w:val="en-GB"/>
        </w:rPr>
      </w:pPr>
    </w:p>
    <w:p w:rsidR="00CB018C" w:rsidRPr="00EE5CE4" w:rsidRDefault="00CD493E">
      <w:pPr>
        <w:pStyle w:val="Fortsetzung"/>
        <w:rPr>
          <w:lang w:val="en-GB"/>
        </w:rPr>
      </w:pPr>
      <w:r w:rsidRPr="00EE5CE4">
        <w:rPr>
          <w:lang w:val="en-GB"/>
        </w:rPr>
        <w:t>For the calculation, we use the program »Mathematica« in turn and the following script:</w:t>
      </w:r>
    </w:p>
    <w:p w:rsidR="00CB018C" w:rsidRPr="00EE5CE4" w:rsidRDefault="00CB018C">
      <w:pPr>
        <w:pStyle w:val="Block"/>
        <w:rPr>
          <w:lang w:val="en-GB"/>
        </w:rPr>
      </w:pPr>
    </w:p>
    <w:p w:rsidR="00CB018C" w:rsidRPr="00664F53" w:rsidRDefault="00CD493E">
      <w:pPr>
        <w:pStyle w:val="Formel1"/>
        <w:rPr>
          <w:sz w:val="18"/>
        </w:rPr>
      </w:pPr>
      <w:r w:rsidRPr="00664F53">
        <w:rPr>
          <w:sz w:val="18"/>
        </w:rPr>
        <w:t>Rr00=-2/r^2*(1-(1/(tt-rr)^2+4/3*rr/(tt-rr)^3)*Sin[Al]^2/Sin[GaGa]^2*beta^-4);</w:t>
      </w:r>
    </w:p>
    <w:p w:rsidR="00CB018C" w:rsidRPr="00664F53" w:rsidRDefault="00CB018C" w:rsidP="00FD65C6">
      <w:pPr>
        <w:pStyle w:val="Block"/>
        <w:spacing w:line="200" w:lineRule="exact"/>
        <w:rPr>
          <w:sz w:val="22"/>
        </w:rPr>
      </w:pPr>
    </w:p>
    <w:p w:rsidR="00CB018C" w:rsidRPr="00664F53" w:rsidRDefault="00CD493E">
      <w:pPr>
        <w:pStyle w:val="Formel1"/>
        <w:rPr>
          <w:sz w:val="18"/>
        </w:rPr>
      </w:pPr>
      <w:r w:rsidRPr="00664F53">
        <w:rPr>
          <w:sz w:val="18"/>
        </w:rPr>
        <w:t xml:space="preserve">Mx={{c^2*Sin[GaGa]^2/Sin[Al]^2/tt^2, 0, 0, 0}, </w:t>
      </w:r>
    </w:p>
    <w:p w:rsidR="00CB018C" w:rsidRPr="00664F53" w:rsidRDefault="00CD493E">
      <w:pPr>
        <w:pStyle w:val="Formel1"/>
        <w:rPr>
          <w:sz w:val="18"/>
        </w:rPr>
      </w:pPr>
      <w:r w:rsidRPr="00664F53">
        <w:rPr>
          <w:sz w:val="18"/>
        </w:rPr>
        <w:t xml:space="preserve">{0, -Sin[GaGa]^2/Sin[Al]^2*beta^4*(tt-rr)^2, 0, 0}, </w:t>
      </w:r>
    </w:p>
    <w:p w:rsidR="00CB018C" w:rsidRPr="00664F53" w:rsidRDefault="00CD493E">
      <w:pPr>
        <w:pStyle w:val="Formel1"/>
        <w:rPr>
          <w:sz w:val="18"/>
        </w:rPr>
      </w:pPr>
      <w:r w:rsidRPr="00664F53">
        <w:rPr>
          <w:sz w:val="18"/>
        </w:rPr>
        <w:t>{0, 0, -r^2, 0}, {0, 0, 0, -(r^2*Sin[theta]^2)}};</w:t>
      </w:r>
      <w:r w:rsidRPr="00664F53">
        <w:rPr>
          <w:sz w:val="18"/>
        </w:rPr>
        <w:tab/>
      </w:r>
    </w:p>
    <w:p w:rsidR="00CB018C" w:rsidRPr="00664F53" w:rsidRDefault="00B43FF4">
      <w:pPr>
        <w:pStyle w:val="Formel1"/>
        <w:rPr>
          <w:sz w:val="22"/>
        </w:rPr>
      </w:pPr>
      <w:r w:rsidRPr="00664F53">
        <w:rPr>
          <w:sz w:val="22"/>
        </w:rPr>
        <w:tab/>
      </w:r>
      <w:r w:rsidRPr="00664F53">
        <w:rPr>
          <w:sz w:val="22"/>
        </w:rPr>
        <w:tab/>
      </w:r>
      <w:r w:rsidRPr="00664F53">
        <w:rPr>
          <w:sz w:val="22"/>
        </w:rPr>
        <w:tab/>
      </w:r>
      <w:r w:rsidRPr="00664F53">
        <w:rPr>
          <w:sz w:val="22"/>
        </w:rPr>
        <w:tab/>
      </w:r>
      <w:r w:rsidRPr="00664F53">
        <w:rPr>
          <w:sz w:val="22"/>
        </w:rPr>
        <w:tab/>
      </w:r>
      <w:r w:rsidRPr="00664F53">
        <w:rPr>
          <w:sz w:val="22"/>
        </w:rPr>
        <w:tab/>
      </w:r>
      <w:r w:rsidRPr="00664F53">
        <w:rPr>
          <w:sz w:val="22"/>
        </w:rPr>
        <w:tab/>
      </w:r>
      <w:r w:rsidRPr="00664F53">
        <w:rPr>
          <w:sz w:val="22"/>
        </w:rPr>
        <w:tab/>
      </w:r>
      <w:r w:rsidRPr="00664F53">
        <w:tab/>
      </w:r>
      <w:r w:rsidRPr="00664F53">
        <w:tab/>
      </w:r>
      <w:r w:rsidRPr="00664F53">
        <w:tab/>
      </w:r>
      <w:r w:rsidRPr="00664F53">
        <w:tab/>
      </w:r>
      <w:r w:rsidR="002E15F3">
        <w:rPr>
          <w:rFonts w:ascii="Times" w:hAnsi="Times"/>
          <w:sz w:val="24"/>
        </w:rPr>
        <w:t>(1016)</w:t>
      </w:r>
    </w:p>
    <w:p w:rsidR="00CB018C" w:rsidRPr="00664F53" w:rsidRDefault="00CD493E">
      <w:pPr>
        <w:pStyle w:val="Formel1"/>
        <w:rPr>
          <w:sz w:val="18"/>
        </w:rPr>
      </w:pPr>
      <w:r w:rsidRPr="00664F53">
        <w:rPr>
          <w:sz w:val="18"/>
        </w:rPr>
        <w:t>Rik={{0,1/(T*r)/(tt*(tt-rr)),0,0},{1/(T*r)/(tt*(tt-rr)),-4/(3*r^2)*rr/(tt-rr),0,0},</w:t>
      </w:r>
    </w:p>
    <w:p w:rsidR="00CB018C" w:rsidRPr="00664F53" w:rsidRDefault="00CD493E">
      <w:pPr>
        <w:pStyle w:val="Formel1"/>
        <w:rPr>
          <w:sz w:val="18"/>
        </w:rPr>
      </w:pPr>
      <w:r w:rsidRPr="00664F53">
        <w:rPr>
          <w:sz w:val="18"/>
        </w:rPr>
        <w:t>{0,0,(1-(1/(tt-rr)^2+2/3*rr/(tt-rr)^3)*Sin[Al]^2/Sin[GaGa]^2*beta^-4),0},</w:t>
      </w:r>
    </w:p>
    <w:p w:rsidR="00CB018C" w:rsidRPr="00664F53" w:rsidRDefault="00CD493E">
      <w:pPr>
        <w:pStyle w:val="Formel1"/>
        <w:rPr>
          <w:sz w:val="18"/>
        </w:rPr>
      </w:pPr>
      <w:r w:rsidRPr="00664F53">
        <w:rPr>
          <w:sz w:val="18"/>
        </w:rPr>
        <w:t>{0,0,0,(1-(1/(tt-rr)^2+2/3*rr/(tt-rr)^3)*</w:t>
      </w:r>
    </w:p>
    <w:p w:rsidR="00CB018C" w:rsidRPr="00EE5CE4" w:rsidRDefault="00CD493E">
      <w:pPr>
        <w:pStyle w:val="Formel1"/>
        <w:rPr>
          <w:lang w:val="en-GB"/>
        </w:rPr>
      </w:pPr>
      <w:r w:rsidRPr="00EE5CE4">
        <w:rPr>
          <w:sz w:val="18"/>
          <w:lang w:val="en-GB"/>
        </w:rPr>
        <w:t>Sin[Al]^2/Sin[GaGa]^2*beta^-4)*Sin[theta]^2}};</w:t>
      </w:r>
    </w:p>
    <w:p w:rsidR="00CB018C" w:rsidRPr="00EE5CE4" w:rsidRDefault="00CB018C" w:rsidP="00FD65C6">
      <w:pPr>
        <w:pStyle w:val="Block"/>
        <w:spacing w:line="200" w:lineRule="exact"/>
        <w:rPr>
          <w:lang w:val="en-GB"/>
        </w:rPr>
      </w:pPr>
    </w:p>
    <w:p w:rsidR="00CB018C" w:rsidRPr="00EE5CE4" w:rsidRDefault="00CD493E">
      <w:pPr>
        <w:pStyle w:val="Fortsetzung"/>
        <w:rPr>
          <w:lang w:val="en-GB"/>
        </w:rPr>
      </w:pPr>
      <w:r w:rsidRPr="00EE5CE4">
        <w:rPr>
          <w:lang w:val="en-GB"/>
        </w:rPr>
        <w:t>The calculation itself takes place by the execution of the following line:</w:t>
      </w:r>
    </w:p>
    <w:p w:rsidR="00CB018C" w:rsidRPr="00EE5CE4" w:rsidRDefault="00CB018C" w:rsidP="003B7890">
      <w:pPr>
        <w:pStyle w:val="Block"/>
        <w:rPr>
          <w:lang w:val="en-GB"/>
        </w:rPr>
      </w:pPr>
    </w:p>
    <w:p w:rsidR="00CB018C" w:rsidRPr="00EE5CE4" w:rsidRDefault="00CD493E">
      <w:pPr>
        <w:pStyle w:val="Formel1"/>
        <w:rPr>
          <w:lang w:val="en-GB"/>
        </w:rPr>
      </w:pPr>
      <w:r w:rsidRPr="00EE5CE4">
        <w:rPr>
          <w:sz w:val="18"/>
          <w:lang w:val="en-GB"/>
        </w:rPr>
        <w:t xml:space="preserve">Simplify[Rik-1/2*Rr00*Mx]      </w:t>
      </w:r>
      <w:r w:rsidRPr="00EE5CE4">
        <w:rPr>
          <w:rFonts w:ascii="Times" w:hAnsi="Times"/>
          <w:sz w:val="24"/>
          <w:lang w:val="en-GB"/>
        </w:rPr>
        <w:tab/>
      </w:r>
      <w:r w:rsidRPr="00EE5CE4">
        <w:rPr>
          <w:rFonts w:ascii="Times" w:hAnsi="Times"/>
          <w:sz w:val="24"/>
          <w:lang w:val="en-GB"/>
        </w:rPr>
        <w:tab/>
      </w:r>
      <w:r w:rsidRPr="00EE5CE4">
        <w:rPr>
          <w:rFonts w:ascii="Times" w:hAnsi="Times"/>
          <w:sz w:val="24"/>
          <w:lang w:val="en-GB"/>
        </w:rPr>
        <w:tab/>
      </w:r>
      <w:r w:rsidRPr="00EE5CE4">
        <w:rPr>
          <w:rFonts w:ascii="Times" w:hAnsi="Times"/>
          <w:sz w:val="24"/>
          <w:lang w:val="en-GB"/>
        </w:rPr>
        <w:tab/>
      </w:r>
      <w:r w:rsidRPr="00EE5CE4">
        <w:rPr>
          <w:rFonts w:ascii="Times" w:hAnsi="Times"/>
          <w:sz w:val="24"/>
          <w:lang w:val="en-GB"/>
        </w:rPr>
        <w:tab/>
      </w:r>
      <w:r w:rsidRPr="00EE5CE4">
        <w:rPr>
          <w:rFonts w:ascii="Times" w:hAnsi="Times"/>
          <w:sz w:val="24"/>
          <w:lang w:val="en-GB"/>
        </w:rPr>
        <w:tab/>
      </w:r>
      <w:r w:rsidRPr="00EE5CE4">
        <w:rPr>
          <w:rFonts w:ascii="Times" w:hAnsi="Times"/>
          <w:sz w:val="24"/>
          <w:lang w:val="en-GB"/>
        </w:rPr>
        <w:tab/>
      </w:r>
      <w:r w:rsidR="002E15F3">
        <w:rPr>
          <w:rFonts w:ascii="Times" w:hAnsi="Times"/>
          <w:sz w:val="24"/>
          <w:lang w:val="en-GB"/>
        </w:rPr>
        <w:t>(1017)</w:t>
      </w:r>
    </w:p>
    <w:p w:rsidR="00BD21F4" w:rsidRPr="00EE5CE4" w:rsidRDefault="00BD21F4" w:rsidP="003B7890">
      <w:pPr>
        <w:pStyle w:val="Fortsetzung"/>
        <w:ind w:firstLine="227"/>
        <w:rPr>
          <w:lang w:val="en-GB"/>
        </w:rPr>
      </w:pPr>
    </w:p>
    <w:p w:rsidR="005B7DDE" w:rsidRPr="00EE5CE4" w:rsidRDefault="00CD493E" w:rsidP="00BD21F4">
      <w:pPr>
        <w:pStyle w:val="Fortsetzung"/>
        <w:keepNext/>
        <w:widowControl w:val="0"/>
        <w:rPr>
          <w:lang w:val="en-GB"/>
        </w:rPr>
      </w:pPr>
      <w:r w:rsidRPr="00EE5CE4">
        <w:rPr>
          <w:lang w:val="en-GB"/>
        </w:rPr>
        <w:t>Since it is about the multiplication with a scalar, the asterisk is written here and not the point (the * even can be omitted). After the simplification by hand, we get the following components different from zero</w:t>
      </w:r>
      <w:r w:rsidR="005B7DDE" w:rsidRPr="00EE5CE4">
        <w:rPr>
          <w:lang w:val="en-GB"/>
        </w:rPr>
        <w:t>:</w:t>
      </w:r>
    </w:p>
    <w:p w:rsidR="005B7DDE" w:rsidRPr="00EE5CE4" w:rsidRDefault="005B7DDE" w:rsidP="005B7DDE">
      <w:pPr>
        <w:pStyle w:val="Block"/>
        <w:rPr>
          <w:lang w:val="en-GB"/>
        </w:rPr>
      </w:pPr>
    </w:p>
    <w:p w:rsidR="005B7DDE" w:rsidRPr="00EE5CE4" w:rsidRDefault="005B7DDE" w:rsidP="005B7DDE">
      <w:pPr>
        <w:pStyle w:val="Formel"/>
        <w:rPr>
          <w:lang w:val="en-GB"/>
        </w:rPr>
      </w:pPr>
      <w:r w:rsidRPr="00EE5CE4">
        <w:rPr>
          <w:noProof/>
          <w:position w:val="-32"/>
          <w:sz w:val="20"/>
        </w:rPr>
        <w:drawing>
          <wp:inline distT="0" distB="0" distL="0" distR="0">
            <wp:extent cx="3274695" cy="486410"/>
            <wp:effectExtent l="0" t="0" r="1905" b="0"/>
            <wp:docPr id="26"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pic:cNvPicPr>
                      <a:picLocks noChangeAspect="1" noChangeArrowheads="1"/>
                    </pic:cNvPicPr>
                  </pic:nvPicPr>
                  <pic:blipFill>
                    <a:blip r:embed="rId2451" cstate="print"/>
                    <a:srcRect/>
                    <a:stretch>
                      <a:fillRect/>
                    </a:stretch>
                  </pic:blipFill>
                  <pic:spPr bwMode="auto">
                    <a:xfrm>
                      <a:off x="0" y="0"/>
                      <a:ext cx="3274695" cy="486410"/>
                    </a:xfrm>
                    <a:prstGeom prst="rect">
                      <a:avLst/>
                    </a:prstGeom>
                    <a:noFill/>
                    <a:ln w="9525">
                      <a:noFill/>
                      <a:miter lim="800000"/>
                      <a:headEnd/>
                      <a:tailEnd/>
                    </a:ln>
                  </pic:spPr>
                </pic:pic>
              </a:graphicData>
            </a:graphic>
          </wp:inline>
        </w:drawing>
      </w:r>
    </w:p>
    <w:p w:rsidR="005B7DDE" w:rsidRPr="00EE5CE4" w:rsidRDefault="005B7DDE" w:rsidP="003B7890">
      <w:pPr>
        <w:pStyle w:val="Fortsetzung"/>
        <w:ind w:firstLine="227"/>
        <w:rPr>
          <w:lang w:val="en-GB"/>
        </w:rPr>
      </w:pPr>
    </w:p>
    <w:p w:rsidR="005B7DDE" w:rsidRPr="00EE5CE4" w:rsidRDefault="005B7DDE" w:rsidP="005B7DDE">
      <w:pPr>
        <w:pStyle w:val="Formel"/>
        <w:rPr>
          <w:lang w:val="en-GB"/>
        </w:rPr>
      </w:pPr>
      <w:r w:rsidRPr="00EE5CE4">
        <w:rPr>
          <w:noProof/>
          <w:position w:val="-26"/>
          <w:sz w:val="20"/>
        </w:rPr>
        <w:drawing>
          <wp:inline distT="0" distB="0" distL="0" distR="0">
            <wp:extent cx="1400810" cy="382905"/>
            <wp:effectExtent l="0" t="0" r="8890" b="0"/>
            <wp:docPr id="27"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pic:cNvPicPr>
                      <a:picLocks noChangeAspect="1" noChangeArrowheads="1"/>
                    </pic:cNvPicPr>
                  </pic:nvPicPr>
                  <pic:blipFill>
                    <a:blip r:embed="rId2452" cstate="print"/>
                    <a:srcRect/>
                    <a:stretch>
                      <a:fillRect/>
                    </a:stretch>
                  </pic:blipFill>
                  <pic:spPr bwMode="auto">
                    <a:xfrm>
                      <a:off x="0" y="0"/>
                      <a:ext cx="1400810" cy="382905"/>
                    </a:xfrm>
                    <a:prstGeom prst="rect">
                      <a:avLst/>
                    </a:prstGeom>
                    <a:noFill/>
                    <a:ln w="9525">
                      <a:noFill/>
                      <a:miter lim="800000"/>
                      <a:headEnd/>
                      <a:tailEnd/>
                    </a:ln>
                  </pic:spPr>
                </pic:pic>
              </a:graphicData>
            </a:graphic>
          </wp:inline>
        </w:drawing>
      </w:r>
      <w:r w:rsidRPr="00EE5CE4">
        <w:rPr>
          <w:lang w:val="en-GB"/>
        </w:rPr>
        <w:t xml:space="preserve">     </w:t>
      </w:r>
      <w:r w:rsidRPr="00EE5CE4">
        <w:rPr>
          <w:lang w:val="en-GB"/>
        </w:rPr>
        <w:tab/>
      </w:r>
      <w:r w:rsidRPr="00EE5CE4">
        <w:rPr>
          <w:lang w:val="en-GB"/>
        </w:rPr>
        <w:tab/>
      </w:r>
      <w:r w:rsidRPr="00EE5CE4">
        <w:rPr>
          <w:lang w:val="en-GB"/>
        </w:rPr>
        <w:tab/>
      </w:r>
      <w:r w:rsidRPr="00EE5CE4">
        <w:rPr>
          <w:noProof/>
          <w:position w:val="-26"/>
          <w:sz w:val="20"/>
        </w:rPr>
        <w:drawing>
          <wp:inline distT="0" distB="0" distL="0" distR="0">
            <wp:extent cx="1407160" cy="382905"/>
            <wp:effectExtent l="0" t="0" r="2540" b="0"/>
            <wp:docPr id="135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pic:cNvPicPr>
                      <a:picLocks noChangeAspect="1" noChangeArrowheads="1"/>
                    </pic:cNvPicPr>
                  </pic:nvPicPr>
                  <pic:blipFill>
                    <a:blip r:embed="rId2453" cstate="print"/>
                    <a:srcRect/>
                    <a:stretch>
                      <a:fillRect/>
                    </a:stretch>
                  </pic:blipFill>
                  <pic:spPr bwMode="auto">
                    <a:xfrm>
                      <a:off x="0" y="0"/>
                      <a:ext cx="1407160" cy="382905"/>
                    </a:xfrm>
                    <a:prstGeom prst="rect">
                      <a:avLst/>
                    </a:prstGeom>
                    <a:noFill/>
                    <a:ln w="9525">
                      <a:noFill/>
                      <a:miter lim="800000"/>
                      <a:headEnd/>
                      <a:tailEnd/>
                    </a:ln>
                  </pic:spPr>
                </pic:pic>
              </a:graphicData>
            </a:graphic>
          </wp:inline>
        </w:drawing>
      </w:r>
    </w:p>
    <w:p w:rsidR="005B7DDE" w:rsidRPr="00EE5CE4" w:rsidRDefault="005B7DDE" w:rsidP="003B7890">
      <w:pPr>
        <w:pStyle w:val="Formel"/>
        <w:spacing w:line="240" w:lineRule="exact"/>
        <w:ind w:right="-408"/>
        <w:rPr>
          <w:lang w:val="en-GB"/>
        </w:rPr>
      </w:pP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(1018)</w:t>
      </w:r>
    </w:p>
    <w:p w:rsidR="005B7DDE" w:rsidRPr="00EE5CE4" w:rsidRDefault="005B7DDE" w:rsidP="005B7DDE">
      <w:pPr>
        <w:pStyle w:val="Formel"/>
        <w:rPr>
          <w:lang w:val="en-GB"/>
        </w:rPr>
      </w:pPr>
      <w:r w:rsidRPr="00EE5CE4">
        <w:rPr>
          <w:noProof/>
          <w:position w:val="-32"/>
          <w:sz w:val="20"/>
        </w:rPr>
        <w:drawing>
          <wp:inline distT="0" distB="0" distL="0" distR="0">
            <wp:extent cx="2010410" cy="486410"/>
            <wp:effectExtent l="19050" t="0" r="0" b="0"/>
            <wp:docPr id="135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pic:cNvPicPr>
                      <a:picLocks noChangeAspect="1" noChangeArrowheads="1"/>
                    </pic:cNvPicPr>
                  </pic:nvPicPr>
                  <pic:blipFill>
                    <a:blip r:embed="rId2454" cstate="print"/>
                    <a:srcRect/>
                    <a:stretch>
                      <a:fillRect/>
                    </a:stretch>
                  </pic:blipFill>
                  <pic:spPr bwMode="auto">
                    <a:xfrm>
                      <a:off x="0" y="0"/>
                      <a:ext cx="2010410" cy="486410"/>
                    </a:xfrm>
                    <a:prstGeom prst="rect">
                      <a:avLst/>
                    </a:prstGeom>
                    <a:noFill/>
                    <a:ln w="9525">
                      <a:noFill/>
                      <a:miter lim="800000"/>
                      <a:headEnd/>
                      <a:tailEnd/>
                    </a:ln>
                  </pic:spPr>
                </pic:pic>
              </a:graphicData>
            </a:graphic>
          </wp:inline>
        </w:drawing>
      </w:r>
    </w:p>
    <w:p w:rsidR="005B7DDE" w:rsidRPr="00EE5CE4" w:rsidRDefault="005B7DDE" w:rsidP="003B7890">
      <w:pPr>
        <w:pStyle w:val="Fortsetzung"/>
        <w:ind w:left="567" w:right="-408"/>
        <w:rPr>
          <w:lang w:val="en-GB"/>
        </w:rPr>
      </w:pPr>
    </w:p>
    <w:p w:rsidR="005B7DDE" w:rsidRPr="00EE5CE4" w:rsidRDefault="005B7DDE" w:rsidP="005B7DDE">
      <w:pPr>
        <w:pStyle w:val="Formel"/>
        <w:rPr>
          <w:lang w:val="en-GB"/>
        </w:rPr>
      </w:pPr>
      <w:r w:rsidRPr="00EE5CE4">
        <w:rPr>
          <w:noProof/>
          <w:position w:val="-26"/>
          <w:sz w:val="20"/>
        </w:rPr>
        <w:drawing>
          <wp:inline distT="0" distB="0" distL="0" distR="0">
            <wp:extent cx="1685925" cy="427990"/>
            <wp:effectExtent l="19050" t="0" r="0" b="0"/>
            <wp:docPr id="65" name="Pictur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pic:cNvPicPr>
                      <a:picLocks noChangeAspect="1" noChangeArrowheads="1"/>
                    </pic:cNvPicPr>
                  </pic:nvPicPr>
                  <pic:blipFill>
                    <a:blip r:embed="rId2455" cstate="print"/>
                    <a:srcRect/>
                    <a:stretch>
                      <a:fillRect/>
                    </a:stretch>
                  </pic:blipFill>
                  <pic:spPr bwMode="auto">
                    <a:xfrm>
                      <a:off x="0" y="0"/>
                      <a:ext cx="1685925" cy="427990"/>
                    </a:xfrm>
                    <a:prstGeom prst="rect">
                      <a:avLst/>
                    </a:prstGeom>
                    <a:noFill/>
                    <a:ln w="9525">
                      <a:noFill/>
                      <a:miter lim="800000"/>
                      <a:headEnd/>
                      <a:tailEnd/>
                    </a:ln>
                  </pic:spPr>
                </pic:pic>
              </a:graphicData>
            </a:graphic>
          </wp:inline>
        </w:drawing>
      </w:r>
      <w:r w:rsidRPr="00EE5CE4">
        <w:rPr>
          <w:lang w:val="en-GB"/>
        </w:rPr>
        <w:tab/>
      </w:r>
      <w:r w:rsidRPr="00EE5CE4">
        <w:rPr>
          <w:lang w:val="en-GB"/>
        </w:rPr>
        <w:tab/>
      </w:r>
      <w:r w:rsidRPr="00EE5CE4">
        <w:rPr>
          <w:lang w:val="en-GB"/>
        </w:rPr>
        <w:tab/>
      </w:r>
      <w:r w:rsidRPr="00EE5CE4">
        <w:rPr>
          <w:noProof/>
          <w:position w:val="-26"/>
          <w:sz w:val="20"/>
        </w:rPr>
        <w:drawing>
          <wp:inline distT="0" distB="0" distL="0" distR="0">
            <wp:extent cx="2094865" cy="427990"/>
            <wp:effectExtent l="19050" t="0" r="0" b="0"/>
            <wp:docPr id="66"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pic:cNvPicPr>
                      <a:picLocks noChangeAspect="1" noChangeArrowheads="1"/>
                    </pic:cNvPicPr>
                  </pic:nvPicPr>
                  <pic:blipFill>
                    <a:blip r:embed="rId2456" cstate="print"/>
                    <a:srcRect/>
                    <a:stretch>
                      <a:fillRect/>
                    </a:stretch>
                  </pic:blipFill>
                  <pic:spPr bwMode="auto">
                    <a:xfrm>
                      <a:off x="0" y="0"/>
                      <a:ext cx="2094865" cy="427990"/>
                    </a:xfrm>
                    <a:prstGeom prst="rect">
                      <a:avLst/>
                    </a:prstGeom>
                    <a:noFill/>
                    <a:ln w="9525">
                      <a:noFill/>
                      <a:miter lim="800000"/>
                      <a:headEnd/>
                      <a:tailEnd/>
                    </a:ln>
                  </pic:spPr>
                </pic:pic>
              </a:graphicData>
            </a:graphic>
          </wp:inline>
        </w:drawing>
      </w:r>
    </w:p>
    <w:p w:rsidR="00CB018C" w:rsidRPr="00EE5CE4" w:rsidRDefault="005B7DDE" w:rsidP="005B7DDE">
      <w:pPr>
        <w:pStyle w:val="Fortsetzung"/>
        <w:rPr>
          <w:lang w:val="en-GB"/>
        </w:rPr>
      </w:pPr>
      <w:r w:rsidRPr="00EE5CE4">
        <w:rPr>
          <w:lang w:val="en-GB"/>
        </w:rPr>
        <w:br/>
        <w:t>P</w:t>
      </w:r>
      <w:r w:rsidR="00CD493E" w:rsidRPr="00EE5CE4">
        <w:rPr>
          <w:lang w:val="en-GB"/>
        </w:rPr>
        <w:t xml:space="preserve">lease pay attention again to the italic variables, which have been defined in the previous section </w:t>
      </w:r>
      <w:r w:rsidR="002E15F3">
        <w:rPr>
          <w:lang w:val="en-GB"/>
        </w:rPr>
        <w:t>(1011)</w:t>
      </w:r>
      <w:r w:rsidR="00CD493E" w:rsidRPr="00EE5CE4">
        <w:rPr>
          <w:lang w:val="en-GB"/>
        </w:rPr>
        <w:t xml:space="preserve">. Since no more differentiation takes place, we can work on with these from now on. An examination of the units of measurement leads to the interesting result that we are concerned here neither with energetic nor with impulse-units. This is just right, because the </w:t>
      </w:r>
      <w:r w:rsidR="00B43FF4" w:rsidRPr="00EE5CE4">
        <w:rPr>
          <w:lang w:val="en-GB"/>
        </w:rPr>
        <w:t>energy-momentum tensor</w:t>
      </w:r>
      <w:r w:rsidR="00CD493E" w:rsidRPr="00EE5CE4">
        <w:rPr>
          <w:lang w:val="en-GB"/>
        </w:rPr>
        <w:t xml:space="preserve"> is not called so, because it describes energy or impulse on any way but because it, among other things, results from the energy- and impulse-distribution in space. Indeed, the components are containing all these information, including the probable existence of one or more mass-distributions, the mass of the test-body, its impulse, velocity and direction of motion. More final although not in </w:t>
      </w:r>
      <w:r w:rsidR="002E15F3">
        <w:rPr>
          <w:lang w:val="en-GB"/>
        </w:rPr>
        <w:t>(1018)</w:t>
      </w:r>
      <w:r w:rsidR="00CD493E" w:rsidRPr="00EE5CE4">
        <w:rPr>
          <w:lang w:val="en-GB"/>
        </w:rPr>
        <w:t>, since these components are applied only to a body in the free fall. Thus, also the existence of an any mass-distribution cancels out then (equivalence-principle).</w:t>
      </w:r>
    </w:p>
    <w:p w:rsidR="00CB018C" w:rsidRPr="00EE5CE4" w:rsidRDefault="00CB018C">
      <w:pPr>
        <w:pStyle w:val="Block"/>
        <w:rPr>
          <w:lang w:val="en-GB"/>
        </w:rPr>
      </w:pPr>
    </w:p>
    <w:p w:rsidR="00CB018C" w:rsidRPr="00EE5CE4" w:rsidRDefault="00CD493E">
      <w:pPr>
        <w:pStyle w:val="Block"/>
        <w:rPr>
          <w:lang w:val="en-GB"/>
        </w:rPr>
      </w:pPr>
      <w:r w:rsidRPr="00EE5CE4">
        <w:rPr>
          <w:lang w:val="en-GB"/>
        </w:rPr>
        <w:t>If we would want to co-include all these values into the calculation, we would have to calculate all expressions anew, incipient from the line-element, now applies r</w:t>
      </w:r>
      <w:r w:rsidRPr="00EE5CE4">
        <w:rPr>
          <w:sz w:val="14"/>
          <w:lang w:val="en-GB"/>
        </w:rPr>
        <w:t> </w:t>
      </w:r>
      <w:r w:rsidRPr="00EE5CE4">
        <w:rPr>
          <w:lang w:val="en-GB"/>
        </w:rPr>
        <w:t>=</w:t>
      </w:r>
      <w:r w:rsidRPr="00EE5CE4">
        <w:rPr>
          <w:sz w:val="14"/>
          <w:lang w:val="en-GB"/>
        </w:rPr>
        <w:t> </w:t>
      </w:r>
      <w:r w:rsidRPr="00EE5CE4">
        <w:rPr>
          <w:lang w:val="en-GB"/>
        </w:rPr>
        <w:t>ƒ(t,s) and sin</w:t>
      </w:r>
      <w:r w:rsidRPr="00EE5CE4">
        <w:rPr>
          <w:sz w:val="14"/>
          <w:lang w:val="en-GB"/>
        </w:rPr>
        <w:t> </w:t>
      </w:r>
      <w:r w:rsidRPr="00EE5CE4">
        <w:rPr>
          <w:rFonts w:ascii="Symbol" w:hAnsi="Symbol"/>
          <w:lang w:val="en-GB"/>
        </w:rPr>
        <w:t></w:t>
      </w:r>
      <w:r w:rsidRPr="00EE5CE4">
        <w:rPr>
          <w:rFonts w:ascii="Symbol" w:hAnsi="Symbol"/>
          <w:position w:val="-4"/>
          <w:sz w:val="14"/>
          <w:lang w:val="en-GB"/>
        </w:rPr>
        <w:t></w:t>
      </w:r>
      <w:r w:rsidRPr="00EE5CE4">
        <w:rPr>
          <w:sz w:val="14"/>
          <w:lang w:val="en-GB"/>
        </w:rPr>
        <w:t>  </w:t>
      </w:r>
      <w:r w:rsidRPr="00EE5CE4">
        <w:rPr>
          <w:lang w:val="en-GB"/>
        </w:rPr>
        <w:t>=ƒ(v,r,m) additionally. Because of the multiple derivatives, then additionally expressions appear in the results like the acceleration a, the integral across the way s and the way s itself. Because of the pathway-dependence and the infinite number of options of matter-arrangement therefore no universal solution can be given, so that we have to determine all tensors and scalars for each problem anew. By no means the solutions will be simple, even the vacuum-solution in the free fall is already complicated enough.</w:t>
      </w:r>
    </w:p>
    <w:p w:rsidR="00CB018C" w:rsidRPr="00EE5CE4" w:rsidRDefault="00CB018C">
      <w:pPr>
        <w:pStyle w:val="Block"/>
        <w:rPr>
          <w:lang w:val="en-GB"/>
        </w:rPr>
      </w:pPr>
    </w:p>
    <w:p w:rsidR="00CB018C" w:rsidRPr="00EE5CE4" w:rsidRDefault="00CD493E">
      <w:pPr>
        <w:pStyle w:val="Block"/>
        <w:rPr>
          <w:lang w:val="en-GB"/>
        </w:rPr>
      </w:pPr>
      <w:r w:rsidRPr="00EE5CE4">
        <w:rPr>
          <w:lang w:val="en-GB"/>
        </w:rPr>
        <w:t>In terms of mathematics however, we have put all fundamentals in order to reach an explicit solution, unless we have to integrate across a larger distance r at the end in order to get a not-local result. Then there is no explicit solution, as we have already seen. Fortunately this case plays no role, if we consider bodies in the free fall only. These, that is to say, don</w:t>
      </w:r>
      <w:r w:rsidR="00CA42CC">
        <w:rPr>
          <w:lang w:val="en-GB"/>
        </w:rPr>
        <w:t>’</w:t>
      </w:r>
      <w:r w:rsidRPr="00EE5CE4">
        <w:rPr>
          <w:lang w:val="en-GB"/>
        </w:rPr>
        <w:t>t move in reference to the metrics and the distance-function with constant wave count vector is known.</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Now however back to the </w:t>
      </w:r>
      <w:r w:rsidR="00B43FF4" w:rsidRPr="00EE5CE4">
        <w:rPr>
          <w:lang w:val="en-GB"/>
        </w:rPr>
        <w:t>energy-momentum tensor</w:t>
      </w:r>
      <w:r w:rsidRPr="00EE5CE4">
        <w:rPr>
          <w:lang w:val="en-GB"/>
        </w:rPr>
        <w:t xml:space="preserve">. </w:t>
      </w:r>
      <w:r w:rsidR="000D49D9" w:rsidRPr="00EE5CE4">
        <w:rPr>
          <w:lang w:val="en-GB"/>
        </w:rPr>
        <w:t xml:space="preserve">As next, we will calculate the inverse tensor </w:t>
      </w:r>
      <w:r w:rsidR="000D49D9" w:rsidRPr="00EE5CE4">
        <w:rPr>
          <w:i/>
          <w:lang w:val="en-GB"/>
        </w:rPr>
        <w:t>T</w:t>
      </w:r>
      <w:r w:rsidR="000D49D9" w:rsidRPr="00EE5CE4">
        <w:rPr>
          <w:i/>
          <w:position w:val="6"/>
          <w:sz w:val="14"/>
          <w:lang w:val="en-GB"/>
        </w:rPr>
        <w:t>ik</w:t>
      </w:r>
      <w:r w:rsidR="000D49D9" w:rsidRPr="00EE5CE4">
        <w:rPr>
          <w:lang w:val="en-GB"/>
        </w:rPr>
        <w:t xml:space="preserve">, which we require to the determination of the geometry </w:t>
      </w:r>
      <w:r w:rsidR="000D49D9" w:rsidRPr="00EE5CE4">
        <w:rPr>
          <w:i/>
          <w:lang w:val="en-GB"/>
        </w:rPr>
        <w:t>G</w:t>
      </w:r>
      <w:r w:rsidR="000D49D9" w:rsidRPr="00EE5CE4">
        <w:rPr>
          <w:i/>
          <w:position w:val="6"/>
          <w:sz w:val="14"/>
          <w:lang w:val="en-GB"/>
        </w:rPr>
        <w:t>ik</w:t>
      </w:r>
      <w:r w:rsidR="000D49D9" w:rsidRPr="00EE5CE4">
        <w:rPr>
          <w:lang w:val="en-GB"/>
        </w:rPr>
        <w:t xml:space="preserve">. </w:t>
      </w:r>
      <w:r w:rsidRPr="00EE5CE4">
        <w:rPr>
          <w:lang w:val="en-GB"/>
        </w:rPr>
        <w:t>Now please don</w:t>
      </w:r>
      <w:r w:rsidR="00CA42CC">
        <w:rPr>
          <w:lang w:val="en-GB"/>
        </w:rPr>
        <w:t>’</w:t>
      </w:r>
      <w:r w:rsidRPr="00EE5CE4">
        <w:rPr>
          <w:lang w:val="en-GB"/>
        </w:rPr>
        <w:t>t get the idea, to calculate the inverse tensor directly with the help of the »Mathematica«-function Inverse</w:t>
      </w:r>
      <w:r w:rsidR="003B3689" w:rsidRPr="00EE5CE4">
        <w:rPr>
          <w:sz w:val="22"/>
          <w:lang w:val="en-GB"/>
        </w:rPr>
        <w:t>[</w:t>
      </w:r>
      <w:r w:rsidRPr="00EE5CE4">
        <w:rPr>
          <w:lang w:val="en-GB"/>
        </w:rPr>
        <w:t>Tik</w:t>
      </w:r>
      <w:r w:rsidR="003B3689" w:rsidRPr="00EE5CE4">
        <w:rPr>
          <w:sz w:val="22"/>
          <w:lang w:val="en-GB"/>
        </w:rPr>
        <w:t>]</w:t>
      </w:r>
      <w:r w:rsidRPr="00EE5CE4">
        <w:rPr>
          <w:lang w:val="en-GB"/>
        </w:rPr>
        <w:t>. You still get a result indeed, but this is so complicated, that you cannot use it in this form. The simplification with the help of Simplify</w:t>
      </w:r>
      <w:r w:rsidR="003B3689" w:rsidRPr="00EE5CE4">
        <w:rPr>
          <w:sz w:val="22"/>
          <w:lang w:val="en-GB"/>
        </w:rPr>
        <w:t>[</w:t>
      </w:r>
      <w:r w:rsidRPr="00EE5CE4">
        <w:rPr>
          <w:lang w:val="en-GB"/>
        </w:rPr>
        <w:t>Inverse</w:t>
      </w:r>
      <w:r w:rsidR="003B3689" w:rsidRPr="00EE5CE4">
        <w:rPr>
          <w:sz w:val="22"/>
          <w:lang w:val="en-GB"/>
        </w:rPr>
        <w:t>[</w:t>
      </w:r>
      <w:r w:rsidRPr="00EE5CE4">
        <w:rPr>
          <w:lang w:val="en-GB"/>
        </w:rPr>
        <w:t>Tik</w:t>
      </w:r>
      <w:r w:rsidR="003B3689" w:rsidRPr="00EE5CE4">
        <w:rPr>
          <w:sz w:val="22"/>
          <w:lang w:val="en-GB"/>
        </w:rPr>
        <w:t>]]</w:t>
      </w:r>
      <w:r w:rsidRPr="00EE5CE4">
        <w:rPr>
          <w:lang w:val="en-GB"/>
        </w:rPr>
        <w:t xml:space="preserve"> finally breaks down because of memory-lack.</w:t>
      </w:r>
    </w:p>
    <w:p w:rsidR="00CB018C" w:rsidRPr="00EE5CE4" w:rsidRDefault="00CB018C">
      <w:pPr>
        <w:pStyle w:val="Block"/>
        <w:rPr>
          <w:lang w:val="en-GB"/>
        </w:rPr>
      </w:pPr>
    </w:p>
    <w:p w:rsidR="00CB018C" w:rsidRPr="00EE5CE4" w:rsidRDefault="00CD493E">
      <w:pPr>
        <w:pStyle w:val="Block"/>
        <w:rPr>
          <w:lang w:val="en-GB"/>
        </w:rPr>
      </w:pPr>
      <w:r w:rsidRPr="00EE5CE4">
        <w:rPr>
          <w:lang w:val="en-GB"/>
        </w:rPr>
        <w:lastRenderedPageBreak/>
        <w:t xml:space="preserve">The solution is in following approach: First, we generally calculate the inverse tensor under exploitation of the fact, that, on the one hand, a bulk of the components is zero and, on the other hand,  </w:t>
      </w:r>
      <w:r w:rsidRPr="00EE5CE4">
        <w:rPr>
          <w:i/>
          <w:lang w:val="en-GB"/>
        </w:rPr>
        <w:t>T</w:t>
      </w:r>
      <w:r w:rsidRPr="00EE5CE4">
        <w:rPr>
          <w:i/>
          <w:position w:val="-4"/>
          <w:sz w:val="14"/>
          <w:lang w:val="en-GB"/>
        </w:rPr>
        <w:t>01</w:t>
      </w:r>
      <w:r w:rsidRPr="00EE5CE4">
        <w:rPr>
          <w:lang w:val="en-GB"/>
        </w:rPr>
        <w:t> =</w:t>
      </w:r>
      <w:r w:rsidRPr="00EE5CE4">
        <w:rPr>
          <w:sz w:val="14"/>
          <w:lang w:val="en-GB"/>
        </w:rPr>
        <w:t> </w:t>
      </w:r>
      <w:r w:rsidRPr="00EE5CE4">
        <w:rPr>
          <w:i/>
          <w:lang w:val="en-GB"/>
        </w:rPr>
        <w:t>T</w:t>
      </w:r>
      <w:r w:rsidRPr="00EE5CE4">
        <w:rPr>
          <w:i/>
          <w:position w:val="-4"/>
          <w:sz w:val="14"/>
          <w:lang w:val="en-GB"/>
        </w:rPr>
        <w:t>10</w:t>
      </w:r>
      <w:r w:rsidRPr="00EE5CE4">
        <w:rPr>
          <w:lang w:val="en-GB"/>
        </w:rPr>
        <w:t xml:space="preserve"> applies. After subsequent simplification, we foist the component-definitions, in that we define them only now (use the function Clear</w:t>
      </w:r>
      <w:r w:rsidR="003B3689" w:rsidRPr="00EE5CE4">
        <w:rPr>
          <w:sz w:val="22"/>
          <w:lang w:val="en-GB"/>
        </w:rPr>
        <w:t>[]</w:t>
      </w:r>
      <w:r w:rsidRPr="00EE5CE4">
        <w:rPr>
          <w:lang w:val="en-GB"/>
        </w:rPr>
        <w:t xml:space="preserve"> for additional run). We do the following approach:</w:t>
      </w:r>
    </w:p>
    <w:p w:rsidR="003B7890" w:rsidRPr="00EE5CE4" w:rsidRDefault="003B7890" w:rsidP="00D207E9">
      <w:pPr>
        <w:pStyle w:val="Block"/>
        <w:spacing w:line="280" w:lineRule="exact"/>
        <w:rPr>
          <w:lang w:val="en-GB"/>
        </w:rPr>
      </w:pPr>
    </w:p>
    <w:p w:rsidR="00CB018C" w:rsidRPr="00EE5CE4" w:rsidRDefault="00CD493E" w:rsidP="003B7890">
      <w:pPr>
        <w:pStyle w:val="Formel1"/>
        <w:keepNext/>
        <w:widowControl w:val="0"/>
        <w:spacing w:line="240" w:lineRule="exact"/>
        <w:ind w:right="-408"/>
        <w:rPr>
          <w:lang w:val="en-GB"/>
        </w:rPr>
      </w:pPr>
      <w:r w:rsidRPr="00EE5CE4">
        <w:rPr>
          <w:lang w:val="en-GB"/>
        </w:rPr>
        <w:t>MPart=Function[Part[Part[#1,#2+1],#3+1]];</w:t>
      </w:r>
    </w:p>
    <w:p w:rsidR="00CB018C" w:rsidRPr="00EE5CE4" w:rsidRDefault="00CD493E">
      <w:pPr>
        <w:pStyle w:val="Formel1"/>
        <w:rPr>
          <w:lang w:val="en-GB"/>
        </w:rPr>
      </w:pPr>
      <w:r w:rsidRPr="00EE5CE4">
        <w:rPr>
          <w:lang w:val="en-GB"/>
        </w:rPr>
        <w:t>Tik1={{t00,t01,0,0},{t01,t11,0,0},{0,0,t22,0},{0,0,0,t33}};</w:t>
      </w:r>
      <w:r w:rsidRPr="00EE5CE4">
        <w:rPr>
          <w:lang w:val="en-GB"/>
        </w:rPr>
        <w:tab/>
      </w:r>
      <w:r w:rsidRPr="00EE5CE4">
        <w:rPr>
          <w:lang w:val="en-GB"/>
        </w:rPr>
        <w:tab/>
      </w:r>
      <w:r w:rsidRPr="00EE5CE4">
        <w:rPr>
          <w:lang w:val="en-GB"/>
        </w:rPr>
        <w:tab/>
      </w:r>
      <w:r w:rsidR="002E15F3">
        <w:rPr>
          <w:rFonts w:ascii="Times" w:hAnsi="Times"/>
          <w:sz w:val="24"/>
          <w:lang w:val="en-GB"/>
        </w:rPr>
        <w:t>(1019)</w:t>
      </w:r>
    </w:p>
    <w:p w:rsidR="00CB018C" w:rsidRPr="00EE5CE4" w:rsidRDefault="00CB018C" w:rsidP="00444B99">
      <w:pPr>
        <w:pStyle w:val="Block"/>
        <w:spacing w:line="200" w:lineRule="exact"/>
        <w:rPr>
          <w:lang w:val="en-GB"/>
        </w:rPr>
      </w:pPr>
    </w:p>
    <w:p w:rsidR="00CB018C" w:rsidRPr="00664F53" w:rsidRDefault="00CD493E">
      <w:pPr>
        <w:pStyle w:val="Formel1"/>
      </w:pPr>
      <w:r w:rsidRPr="00664F53">
        <w:t>TIK2=Simplify[Inverse[Tik1]]</w:t>
      </w:r>
      <w:r w:rsidRPr="00664F53">
        <w:tab/>
      </w:r>
      <w:r w:rsidRPr="00664F53">
        <w:tab/>
      </w:r>
      <w:r w:rsidRPr="00664F53">
        <w:tab/>
      </w:r>
      <w:r w:rsidRPr="00664F53">
        <w:tab/>
      </w:r>
      <w:r w:rsidRPr="00664F53">
        <w:tab/>
      </w:r>
      <w:r w:rsidRPr="00664F53">
        <w:tab/>
      </w:r>
      <w:r w:rsidRPr="00664F53">
        <w:tab/>
      </w:r>
      <w:r w:rsidR="002E15F3">
        <w:rPr>
          <w:rFonts w:ascii="Times" w:hAnsi="Times"/>
          <w:sz w:val="24"/>
        </w:rPr>
        <w:t>(1020)</w:t>
      </w:r>
    </w:p>
    <w:p w:rsidR="00CB018C" w:rsidRPr="00664F53" w:rsidRDefault="00CB018C" w:rsidP="00444B99">
      <w:pPr>
        <w:pStyle w:val="Block"/>
        <w:spacing w:line="200" w:lineRule="exact"/>
      </w:pPr>
    </w:p>
    <w:p w:rsidR="00CB018C" w:rsidRPr="00664F53" w:rsidRDefault="00CD493E" w:rsidP="003B7890">
      <w:pPr>
        <w:spacing w:line="200" w:lineRule="exact"/>
        <w:ind w:left="561"/>
        <w:rPr>
          <w:rFonts w:ascii="Liberation Mono" w:hAnsi="Liberation Mono" w:cs="Liberation Mono"/>
          <w:sz w:val="18"/>
        </w:rPr>
      </w:pPr>
      <w:r w:rsidRPr="00664F53">
        <w:rPr>
          <w:rFonts w:ascii="Liberation Mono" w:hAnsi="Liberation Mono" w:cs="Liberation Mono"/>
          <w:sz w:val="18"/>
        </w:rPr>
        <w:t xml:space="preserve">        t11              t01</w:t>
      </w:r>
    </w:p>
    <w:p w:rsidR="00CB018C" w:rsidRPr="00664F53" w:rsidRDefault="00CD493E" w:rsidP="003B7890">
      <w:pPr>
        <w:spacing w:line="200" w:lineRule="exact"/>
        <w:ind w:left="561"/>
        <w:rPr>
          <w:rFonts w:ascii="Liberation Mono" w:hAnsi="Liberation Mono" w:cs="Liberation Mono"/>
          <w:sz w:val="18"/>
        </w:rPr>
      </w:pPr>
      <w:r w:rsidRPr="00664F53">
        <w:rPr>
          <w:rFonts w:ascii="Liberation Mono" w:hAnsi="Liberation Mono" w:cs="Liberation Mono"/>
          <w:sz w:val="18"/>
        </w:rPr>
        <w:t xml:space="preserve">{{---------------, --------------, 0, 0}, </w:t>
      </w:r>
    </w:p>
    <w:p w:rsidR="00CB018C" w:rsidRPr="00664F53" w:rsidRDefault="00CD493E" w:rsidP="003B7890">
      <w:pPr>
        <w:spacing w:line="200" w:lineRule="exact"/>
        <w:ind w:left="561"/>
        <w:rPr>
          <w:rFonts w:ascii="Liberation Mono" w:hAnsi="Liberation Mono" w:cs="Liberation Mono"/>
          <w:sz w:val="18"/>
        </w:rPr>
      </w:pPr>
      <w:r w:rsidRPr="00664F53">
        <w:rPr>
          <w:rFonts w:ascii="Liberation Mono" w:hAnsi="Liberation Mono" w:cs="Liberation Mono"/>
          <w:sz w:val="18"/>
        </w:rPr>
        <w:t xml:space="preserve">      2               2</w:t>
      </w:r>
    </w:p>
    <w:p w:rsidR="00CB018C" w:rsidRPr="00664F53" w:rsidRDefault="00CD493E" w:rsidP="003B7890">
      <w:pPr>
        <w:spacing w:line="200" w:lineRule="exact"/>
        <w:ind w:left="561"/>
        <w:rPr>
          <w:rFonts w:ascii="Liberation Mono" w:hAnsi="Liberation Mono" w:cs="Liberation Mono"/>
          <w:sz w:val="18"/>
        </w:rPr>
      </w:pPr>
      <w:r w:rsidRPr="00664F53">
        <w:rPr>
          <w:rFonts w:ascii="Liberation Mono" w:hAnsi="Liberation Mono" w:cs="Liberation Mono"/>
          <w:sz w:val="18"/>
        </w:rPr>
        <w:t xml:space="preserve">  -t01  + t00 t11  t01  - t00 t11</w:t>
      </w:r>
    </w:p>
    <w:p w:rsidR="00CB018C" w:rsidRPr="00664F53" w:rsidRDefault="00CD493E" w:rsidP="003B7890">
      <w:pPr>
        <w:spacing w:line="200" w:lineRule="exact"/>
        <w:ind w:left="561"/>
        <w:rPr>
          <w:rFonts w:ascii="Liberation Mono" w:hAnsi="Liberation Mono" w:cs="Liberation Mono"/>
          <w:sz w:val="18"/>
        </w:rPr>
      </w:pPr>
      <w:r w:rsidRPr="00664F53">
        <w:rPr>
          <w:rFonts w:ascii="Liberation Mono" w:hAnsi="Liberation Mono" w:cs="Liberation Mono"/>
          <w:sz w:val="18"/>
        </w:rPr>
        <w:t xml:space="preserve"> </w:t>
      </w:r>
    </w:p>
    <w:p w:rsidR="00CB018C" w:rsidRPr="00664F53" w:rsidRDefault="00CD493E" w:rsidP="003B7890">
      <w:pPr>
        <w:spacing w:line="200" w:lineRule="exact"/>
        <w:ind w:left="561"/>
        <w:rPr>
          <w:rFonts w:ascii="Liberation Mono" w:hAnsi="Liberation Mono" w:cs="Liberation Mono"/>
          <w:sz w:val="18"/>
        </w:rPr>
      </w:pPr>
      <w:r w:rsidRPr="00664F53">
        <w:rPr>
          <w:rFonts w:ascii="Liberation Mono" w:hAnsi="Liberation Mono" w:cs="Liberation Mono"/>
          <w:sz w:val="18"/>
        </w:rPr>
        <w:t xml:space="preserve">        t01              t00                       1                  1</w:t>
      </w:r>
    </w:p>
    <w:p w:rsidR="00CB018C" w:rsidRPr="00664F53" w:rsidRDefault="00CD493E" w:rsidP="003B7890">
      <w:pPr>
        <w:spacing w:line="200" w:lineRule="exact"/>
        <w:ind w:left="561"/>
        <w:rPr>
          <w:rFonts w:ascii="Liberation Mono" w:hAnsi="Liberation Mono" w:cs="Liberation Mono"/>
          <w:sz w:val="18"/>
        </w:rPr>
      </w:pPr>
      <w:r w:rsidRPr="00664F53">
        <w:rPr>
          <w:rFonts w:ascii="Liberation Mono" w:hAnsi="Liberation Mono" w:cs="Liberation Mono"/>
          <w:sz w:val="18"/>
        </w:rPr>
        <w:t xml:space="preserve">  {--------------, ---------------, 0, 0}, {0, 0, ---, 0}, {0, 0, 0, ---}}</w:t>
      </w:r>
    </w:p>
    <w:p w:rsidR="00CB018C" w:rsidRPr="00664F53" w:rsidRDefault="00CD493E" w:rsidP="003B7890">
      <w:pPr>
        <w:spacing w:line="200" w:lineRule="exact"/>
        <w:ind w:left="561"/>
        <w:rPr>
          <w:rFonts w:ascii="Liberation Mono" w:hAnsi="Liberation Mono" w:cs="Liberation Mono"/>
          <w:sz w:val="18"/>
        </w:rPr>
      </w:pPr>
      <w:r w:rsidRPr="00664F53">
        <w:rPr>
          <w:rFonts w:ascii="Liberation Mono" w:hAnsi="Liberation Mono" w:cs="Liberation Mono"/>
          <w:sz w:val="18"/>
        </w:rPr>
        <w:t xml:space="preserve">      2                2                          t22                t33</w:t>
      </w:r>
    </w:p>
    <w:p w:rsidR="00CB018C" w:rsidRPr="00EE5CE4" w:rsidRDefault="00CD493E" w:rsidP="003B7890">
      <w:pPr>
        <w:spacing w:line="200" w:lineRule="exact"/>
        <w:ind w:left="561"/>
        <w:rPr>
          <w:rFonts w:ascii="Liberation Mono" w:hAnsi="Liberation Mono" w:cs="Liberation Mono"/>
          <w:sz w:val="18"/>
          <w:lang w:val="en-GB"/>
        </w:rPr>
      </w:pPr>
      <w:r w:rsidRPr="00664F53">
        <w:rPr>
          <w:rFonts w:ascii="Liberation Mono" w:hAnsi="Liberation Mono" w:cs="Liberation Mono"/>
          <w:sz w:val="18"/>
        </w:rPr>
        <w:t xml:space="preserve">   </w:t>
      </w:r>
      <w:r w:rsidRPr="00EE5CE4">
        <w:rPr>
          <w:rFonts w:ascii="Liberation Mono" w:hAnsi="Liberation Mono" w:cs="Liberation Mono"/>
          <w:sz w:val="18"/>
          <w:lang w:val="en-GB"/>
        </w:rPr>
        <w:t>t01  - t00 t11  -t01  + t00 t11</w:t>
      </w:r>
    </w:p>
    <w:p w:rsidR="00CB018C" w:rsidRPr="00EE5CE4" w:rsidRDefault="00CB018C">
      <w:pPr>
        <w:pStyle w:val="Block"/>
        <w:rPr>
          <w:lang w:val="en-GB"/>
        </w:rPr>
      </w:pPr>
    </w:p>
    <w:p w:rsidR="00CB018C" w:rsidRPr="00EE5CE4" w:rsidRDefault="00CB018C" w:rsidP="00444B99">
      <w:pPr>
        <w:pStyle w:val="Block"/>
        <w:spacing w:line="200" w:lineRule="exact"/>
        <w:rPr>
          <w:lang w:val="en-GB"/>
        </w:rPr>
      </w:pPr>
    </w:p>
    <w:p w:rsidR="00CB018C" w:rsidRPr="00EE5CE4" w:rsidRDefault="00CD493E">
      <w:pPr>
        <w:pStyle w:val="Fortsetzung"/>
        <w:rPr>
          <w:lang w:val="en-GB"/>
        </w:rPr>
      </w:pPr>
      <w:r w:rsidRPr="00EE5CE4">
        <w:rPr>
          <w:lang w:val="en-GB"/>
        </w:rPr>
        <w:t>I just presented the result in the original-output-format, since it</w:t>
      </w:r>
      <w:r w:rsidR="00CA42CC">
        <w:rPr>
          <w:lang w:val="en-GB"/>
        </w:rPr>
        <w:t>’</w:t>
      </w:r>
      <w:r w:rsidRPr="00EE5CE4">
        <w:rPr>
          <w:lang w:val="en-GB"/>
        </w:rPr>
        <w:t>s only about an intermediate-solution, which speaks in behalf of itself. In any case, it</w:t>
      </w:r>
      <w:r w:rsidR="00CA42CC">
        <w:rPr>
          <w:lang w:val="en-GB"/>
        </w:rPr>
        <w:t>’</w:t>
      </w:r>
      <w:r w:rsidRPr="00EE5CE4">
        <w:rPr>
          <w:lang w:val="en-GB"/>
        </w:rPr>
        <w:t>s not all too complicated. Now, we foist the component-definitions:</w:t>
      </w:r>
    </w:p>
    <w:p w:rsidR="00CB018C" w:rsidRPr="00EE5CE4" w:rsidRDefault="00CB018C">
      <w:pPr>
        <w:pStyle w:val="Block"/>
        <w:rPr>
          <w:lang w:val="en-GB"/>
        </w:rPr>
      </w:pPr>
    </w:p>
    <w:p w:rsidR="00CB018C" w:rsidRPr="00664F53" w:rsidRDefault="00CD493E">
      <w:pPr>
        <w:pStyle w:val="Formel1"/>
      </w:pPr>
      <w:r w:rsidRPr="00664F53">
        <w:t>t00=c^2/(tt^2*r^2)*(1-(1/(tt-rr)^2+4/3*rr/(tt-rr)^3)*beta^-4*</w:t>
      </w:r>
    </w:p>
    <w:p w:rsidR="00CB018C" w:rsidRPr="00664F53" w:rsidRDefault="00CD493E">
      <w:pPr>
        <w:pStyle w:val="Formel1"/>
      </w:pPr>
      <w:r w:rsidRPr="00664F53">
        <w:t>Sin[Al]^2/Sin[GaGa]^2)*Sin[GaGa]^2/Sin[Al]^2;</w:t>
      </w:r>
    </w:p>
    <w:p w:rsidR="00CB018C" w:rsidRPr="00664F53" w:rsidRDefault="00CD493E">
      <w:pPr>
        <w:pStyle w:val="Formel1"/>
      </w:pPr>
      <w:r w:rsidRPr="00664F53">
        <w:t xml:space="preserve">t01=-1/T*r^-1/(tt*(tt-rr)); </w:t>
      </w:r>
      <w:r w:rsidRPr="00664F53">
        <w:tab/>
      </w:r>
      <w:r w:rsidRPr="00664F53">
        <w:tab/>
      </w:r>
      <w:r w:rsidRPr="00664F53">
        <w:tab/>
      </w:r>
      <w:r w:rsidRPr="00664F53">
        <w:tab/>
      </w:r>
      <w:r w:rsidRPr="00664F53">
        <w:tab/>
      </w:r>
      <w:r w:rsidRPr="00664F53">
        <w:tab/>
      </w:r>
      <w:r w:rsidRPr="00664F53">
        <w:rPr>
          <w:rFonts w:ascii="Times" w:hAnsi="Times"/>
          <w:sz w:val="24"/>
        </w:rPr>
        <w:tab/>
      </w:r>
      <w:r w:rsidR="002E15F3">
        <w:rPr>
          <w:rFonts w:ascii="Times" w:hAnsi="Times"/>
          <w:sz w:val="24"/>
        </w:rPr>
        <w:t>(1021)</w:t>
      </w:r>
    </w:p>
    <w:p w:rsidR="00CB018C" w:rsidRPr="00664F53" w:rsidRDefault="00CD493E">
      <w:pPr>
        <w:pStyle w:val="Formel1"/>
      </w:pPr>
      <w:r w:rsidRPr="00664F53">
        <w:t>t11=1/r^2*(1-(tt-rr)^2*beta^4*Sin[GaGa]^2/Sin[Al]^2);</w:t>
      </w:r>
    </w:p>
    <w:p w:rsidR="00CB018C" w:rsidRPr="00664F53" w:rsidRDefault="00CB018C">
      <w:pPr>
        <w:pStyle w:val="Block"/>
      </w:pPr>
    </w:p>
    <w:p w:rsidR="00CB018C" w:rsidRPr="00EE5CE4" w:rsidRDefault="00CD493E">
      <w:pPr>
        <w:pStyle w:val="Fortsetzung"/>
        <w:rPr>
          <w:lang w:val="en-GB"/>
        </w:rPr>
      </w:pPr>
      <w:r w:rsidRPr="00EE5CE4">
        <w:rPr>
          <w:lang w:val="en-GB"/>
        </w:rPr>
        <w:t xml:space="preserve">We can dispense with </w:t>
      </w:r>
      <w:r w:rsidRPr="00EE5CE4">
        <w:rPr>
          <w:i/>
          <w:lang w:val="en-GB"/>
        </w:rPr>
        <w:t>T</w:t>
      </w:r>
      <w:r w:rsidRPr="00EE5CE4">
        <w:rPr>
          <w:i/>
          <w:position w:val="-4"/>
          <w:sz w:val="14"/>
          <w:lang w:val="en-GB"/>
        </w:rPr>
        <w:t>10</w:t>
      </w:r>
      <w:r w:rsidRPr="00EE5CE4">
        <w:rPr>
          <w:i/>
          <w:lang w:val="en-GB"/>
        </w:rPr>
        <w:t>, T</w:t>
      </w:r>
      <w:r w:rsidRPr="00EE5CE4">
        <w:rPr>
          <w:i/>
          <w:position w:val="-4"/>
          <w:sz w:val="14"/>
          <w:lang w:val="en-GB"/>
        </w:rPr>
        <w:t>22</w:t>
      </w:r>
      <w:r w:rsidRPr="00EE5CE4">
        <w:rPr>
          <w:i/>
          <w:lang w:val="en-GB"/>
        </w:rPr>
        <w:t xml:space="preserve"> </w:t>
      </w:r>
      <w:r w:rsidRPr="00EE5CE4">
        <w:rPr>
          <w:lang w:val="en-GB"/>
        </w:rPr>
        <w:t>and</w:t>
      </w:r>
      <w:r w:rsidRPr="00EE5CE4">
        <w:rPr>
          <w:i/>
          <w:lang w:val="en-GB"/>
        </w:rPr>
        <w:t xml:space="preserve"> T</w:t>
      </w:r>
      <w:r w:rsidRPr="00EE5CE4">
        <w:rPr>
          <w:i/>
          <w:position w:val="-4"/>
          <w:sz w:val="14"/>
          <w:lang w:val="en-GB"/>
        </w:rPr>
        <w:t>33</w:t>
      </w:r>
      <w:r w:rsidRPr="00EE5CE4">
        <w:rPr>
          <w:lang w:val="en-GB"/>
        </w:rPr>
        <w:t xml:space="preserve"> since we can write down the result immediately. We get the other components by execution of:</w:t>
      </w:r>
    </w:p>
    <w:p w:rsidR="00CB018C" w:rsidRPr="00EE5CE4" w:rsidRDefault="00CB018C">
      <w:pPr>
        <w:pStyle w:val="Block"/>
        <w:rPr>
          <w:lang w:val="en-GB"/>
        </w:rPr>
      </w:pPr>
    </w:p>
    <w:p w:rsidR="00CB018C" w:rsidRPr="00EE5CE4" w:rsidRDefault="00CD493E">
      <w:pPr>
        <w:pStyle w:val="Formel1"/>
        <w:rPr>
          <w:rFonts w:ascii="Times" w:hAnsi="Times"/>
          <w:sz w:val="24"/>
          <w:lang w:val="en-GB"/>
        </w:rPr>
      </w:pPr>
      <w:r w:rsidRPr="00EE5CE4">
        <w:rPr>
          <w:lang w:val="en-GB"/>
        </w:rPr>
        <w:t>Simplify[MPart[TIK2,i,k]]</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rFonts w:ascii="Times" w:hAnsi="Times"/>
          <w:sz w:val="24"/>
          <w:lang w:val="en-GB"/>
        </w:rPr>
        <w:t>(1022)</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The results must be simplified by hand once again and are being pretty complex. To the simplification of the representation and avoidance of errors, we take up a substitution again, namely as follows:</w:t>
      </w:r>
    </w:p>
    <w:p w:rsidR="00CB018C" w:rsidRPr="00EE5CE4" w:rsidRDefault="00CB018C">
      <w:pPr>
        <w:pStyle w:val="Block"/>
        <w:rPr>
          <w:lang w:val="en-GB"/>
        </w:rPr>
      </w:pPr>
    </w:p>
    <w:p w:rsidR="00133E48" w:rsidRPr="00EE5CE4" w:rsidRDefault="00133E48" w:rsidP="00133E48">
      <w:pPr>
        <w:pStyle w:val="Formel"/>
        <w:rPr>
          <w:lang w:val="en-GB"/>
        </w:rPr>
      </w:pPr>
      <w:r w:rsidRPr="00EE5CE4">
        <w:rPr>
          <w:position w:val="-28"/>
          <w:lang w:val="en-GB"/>
        </w:rPr>
        <w:object w:dxaOrig="2160" w:dyaOrig="720">
          <v:shape id="_x0000_i2131" type="#_x0000_t75" style="width:108.65pt;height:36.2pt" o:ole="">
            <v:imagedata r:id="rId2457" o:title=""/>
          </v:shape>
          <o:OLEObject Type="Embed" ProgID="Equation.DSMT4" ShapeID="_x0000_i2131" DrawAspect="Content" ObjectID="_1748865498" r:id="rId2458"/>
        </w:object>
      </w:r>
      <w:r w:rsidRPr="00EE5CE4">
        <w:rPr>
          <w:lang w:val="en-GB"/>
        </w:rPr>
        <w:tab/>
      </w:r>
      <w:r w:rsidRPr="00EE5CE4">
        <w:rPr>
          <w:lang w:val="en-GB"/>
        </w:rPr>
        <w:tab/>
      </w:r>
      <w:r w:rsidRPr="00EE5CE4">
        <w:rPr>
          <w:lang w:val="en-GB"/>
        </w:rPr>
        <w:tab/>
      </w:r>
      <w:r w:rsidRPr="00EE5CE4">
        <w:rPr>
          <w:position w:val="-28"/>
          <w:lang w:val="en-GB"/>
        </w:rPr>
        <w:object w:dxaOrig="2340" w:dyaOrig="720">
          <v:shape id="_x0000_i2132" type="#_x0000_t75" style="width:117.6pt;height:36.2pt" o:ole="">
            <v:imagedata r:id="rId2459" o:title=""/>
          </v:shape>
          <o:OLEObject Type="Embed" ProgID="Equation.DSMT4" ShapeID="_x0000_i2132" DrawAspect="Content" ObjectID="_1748865499" r:id="rId2460"/>
        </w:object>
      </w:r>
      <w:r w:rsidRPr="00EE5CE4">
        <w:rPr>
          <w:lang w:val="en-GB"/>
        </w:rPr>
        <w:tab/>
      </w:r>
      <w:r w:rsidRPr="00EE5CE4">
        <w:rPr>
          <w:lang w:val="en-GB"/>
        </w:rPr>
        <w:tab/>
      </w:r>
      <w:r w:rsidRPr="00EE5CE4">
        <w:rPr>
          <w:lang w:val="en-GB"/>
        </w:rPr>
        <w:tab/>
      </w:r>
      <w:r w:rsidR="002E15F3">
        <w:rPr>
          <w:lang w:val="en-GB"/>
        </w:rPr>
        <w:t>(1023)</w:t>
      </w:r>
    </w:p>
    <w:p w:rsidR="00CB018C" w:rsidRPr="00EE5CE4" w:rsidRDefault="00CD493E">
      <w:pPr>
        <w:pStyle w:val="Fortsetzung"/>
        <w:rPr>
          <w:lang w:val="en-GB"/>
        </w:rPr>
      </w:pPr>
      <w:r w:rsidRPr="00EE5CE4">
        <w:rPr>
          <w:lang w:val="en-GB"/>
        </w:rPr>
        <w:br/>
        <w:t>The</w:t>
      </w:r>
      <w:r w:rsidR="00133E48" w:rsidRPr="00EE5CE4">
        <w:rPr>
          <w:lang w:val="en-GB"/>
        </w:rPr>
        <w:t>n, the</w:t>
      </w:r>
      <w:r w:rsidR="003B7890" w:rsidRPr="00EE5CE4">
        <w:rPr>
          <w:lang w:val="en-GB"/>
        </w:rPr>
        <w:t xml:space="preserve"> components different from zero</w:t>
      </w:r>
      <w:r w:rsidRPr="00EE5CE4">
        <w:rPr>
          <w:lang w:val="en-GB"/>
        </w:rPr>
        <w:t xml:space="preserve"> of the inverse </w:t>
      </w:r>
      <w:r w:rsidR="00B43FF4" w:rsidRPr="00EE5CE4">
        <w:rPr>
          <w:lang w:val="en-GB"/>
        </w:rPr>
        <w:t>energy-momentum tensor</w:t>
      </w:r>
      <w:r w:rsidRPr="00EE5CE4">
        <w:rPr>
          <w:lang w:val="en-GB"/>
        </w:rPr>
        <w:t xml:space="preserve"> </w:t>
      </w:r>
      <w:r w:rsidRPr="00EE5CE4">
        <w:rPr>
          <w:i/>
          <w:lang w:val="en-GB"/>
        </w:rPr>
        <w:t>T</w:t>
      </w:r>
      <w:r w:rsidRPr="00EE5CE4">
        <w:rPr>
          <w:i/>
          <w:position w:val="6"/>
          <w:sz w:val="14"/>
          <w:lang w:val="en-GB"/>
        </w:rPr>
        <w:t>ik</w:t>
      </w:r>
      <w:r w:rsidRPr="00EE5CE4">
        <w:rPr>
          <w:lang w:val="en-GB"/>
        </w:rPr>
        <w:t xml:space="preserve"> are </w:t>
      </w:r>
      <w:r w:rsidR="00133E48" w:rsidRPr="00EE5CE4">
        <w:rPr>
          <w:lang w:val="en-GB"/>
        </w:rPr>
        <w:t>as follows</w:t>
      </w:r>
      <w:r w:rsidRPr="00EE5CE4">
        <w:rPr>
          <w:lang w:val="en-GB"/>
        </w:rPr>
        <w:t>:</w:t>
      </w:r>
    </w:p>
    <w:p w:rsidR="00133E48" w:rsidRPr="00EE5CE4" w:rsidRDefault="00133E48" w:rsidP="00133E48">
      <w:pPr>
        <w:pStyle w:val="Block"/>
        <w:rPr>
          <w:lang w:val="en-GB"/>
        </w:rPr>
      </w:pPr>
    </w:p>
    <w:p w:rsidR="00133E48" w:rsidRPr="00EE5CE4" w:rsidRDefault="00133E48" w:rsidP="00133E48">
      <w:pPr>
        <w:pStyle w:val="Formel"/>
        <w:rPr>
          <w:lang w:val="en-GB"/>
        </w:rPr>
      </w:pPr>
      <w:r w:rsidRPr="00EE5CE4">
        <w:rPr>
          <w:position w:val="-30"/>
          <w:lang w:val="en-GB"/>
        </w:rPr>
        <w:object w:dxaOrig="4800" w:dyaOrig="720">
          <v:shape id="_x0000_i2133" type="#_x0000_t75" style="width:240pt;height:36.2pt" o:ole="">
            <v:imagedata r:id="rId2461" o:title=""/>
          </v:shape>
          <o:OLEObject Type="Embed" ProgID="Equation.DSMT4" ShapeID="_x0000_i2133" DrawAspect="Content" ObjectID="_1748865500" r:id="rId2462"/>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(1024)</w:t>
      </w:r>
    </w:p>
    <w:p w:rsidR="00133E48" w:rsidRPr="00EE5CE4" w:rsidRDefault="00133E48" w:rsidP="00133E48">
      <w:pPr>
        <w:pStyle w:val="Fortsetzung"/>
        <w:rPr>
          <w:lang w:val="en-GB"/>
        </w:rPr>
      </w:pPr>
    </w:p>
    <w:p w:rsidR="00133E48" w:rsidRPr="00EE5CE4" w:rsidRDefault="00133E48" w:rsidP="00133E48">
      <w:pPr>
        <w:pStyle w:val="Formel"/>
        <w:rPr>
          <w:lang w:val="en-GB"/>
        </w:rPr>
      </w:pPr>
      <w:r w:rsidRPr="00EE5CE4">
        <w:rPr>
          <w:position w:val="-30"/>
          <w:lang w:val="en-GB"/>
        </w:rPr>
        <w:object w:dxaOrig="4320" w:dyaOrig="720">
          <v:shape id="_x0000_i2134" type="#_x0000_t75" style="width:3in;height:36.2pt" o:ole="">
            <v:imagedata r:id="rId2463" o:title=""/>
          </v:shape>
          <o:OLEObject Type="Embed" ProgID="Equation.DSMT4" ShapeID="_x0000_i2134" DrawAspect="Content" ObjectID="_1748865501" r:id="rId2464"/>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(1025)</w:t>
      </w:r>
    </w:p>
    <w:p w:rsidR="00133E48" w:rsidRPr="00EE5CE4" w:rsidRDefault="00133E48" w:rsidP="00133E48">
      <w:pPr>
        <w:pStyle w:val="Fortsetzung"/>
        <w:rPr>
          <w:lang w:val="en-GB"/>
        </w:rPr>
      </w:pPr>
    </w:p>
    <w:p w:rsidR="00133E48" w:rsidRPr="00EE5CE4" w:rsidRDefault="00133E48" w:rsidP="00133E48">
      <w:pPr>
        <w:pStyle w:val="Formel"/>
        <w:rPr>
          <w:lang w:val="en-GB"/>
        </w:rPr>
      </w:pPr>
      <w:r w:rsidRPr="00EE5CE4">
        <w:rPr>
          <w:position w:val="-30"/>
          <w:lang w:val="en-GB"/>
        </w:rPr>
        <w:object w:dxaOrig="4720" w:dyaOrig="720">
          <v:shape id="_x0000_i2135" type="#_x0000_t75" style="width:236pt;height:36.2pt" o:ole="">
            <v:imagedata r:id="rId2465" o:title=""/>
          </v:shape>
          <o:OLEObject Type="Embed" ProgID="Equation.DSMT4" ShapeID="_x0000_i2135" DrawAspect="Content" ObjectID="_1748865502" r:id="rId2466"/>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(1026)</w:t>
      </w:r>
    </w:p>
    <w:p w:rsidR="00133E48" w:rsidRPr="00EE5CE4" w:rsidRDefault="00133E48" w:rsidP="00133E48">
      <w:pPr>
        <w:pStyle w:val="Fortsetzung"/>
        <w:rPr>
          <w:lang w:val="en-GB"/>
        </w:rPr>
      </w:pPr>
    </w:p>
    <w:p w:rsidR="00133E48" w:rsidRPr="00EE5CE4" w:rsidRDefault="00133E48" w:rsidP="00133E48">
      <w:pPr>
        <w:pStyle w:val="Formel"/>
        <w:rPr>
          <w:lang w:val="en-GB"/>
        </w:rPr>
      </w:pPr>
      <w:r w:rsidRPr="00EE5CE4">
        <w:rPr>
          <w:position w:val="-24"/>
          <w:lang w:val="en-GB"/>
        </w:rPr>
        <w:object w:dxaOrig="6200" w:dyaOrig="620">
          <v:shape id="_x0000_i2136" type="#_x0000_t75" style="width:310.3pt;height:30.5pt" o:ole="">
            <v:imagedata r:id="rId2467" o:title=""/>
          </v:shape>
          <o:OLEObject Type="Embed" ProgID="Equation.DSMT4" ShapeID="_x0000_i2136" DrawAspect="Content" ObjectID="_1748865503" r:id="rId2468"/>
        </w:object>
      </w:r>
      <w:r w:rsidRPr="00EE5CE4">
        <w:rPr>
          <w:lang w:val="en-GB"/>
        </w:rPr>
        <w:tab/>
      </w:r>
      <w:r w:rsidRPr="00EE5CE4">
        <w:rPr>
          <w:lang w:val="en-GB"/>
        </w:rPr>
        <w:tab/>
      </w:r>
      <w:r w:rsidRPr="00EE5CE4">
        <w:rPr>
          <w:lang w:val="en-GB"/>
        </w:rPr>
        <w:tab/>
      </w:r>
      <w:r w:rsidR="002E15F3">
        <w:rPr>
          <w:lang w:val="en-GB"/>
        </w:rPr>
        <w:t>(1027)</w:t>
      </w:r>
    </w:p>
    <w:p w:rsidR="00CB018C" w:rsidRPr="00EE5CE4" w:rsidRDefault="00CD493E" w:rsidP="00444B99">
      <w:pPr>
        <w:pStyle w:val="Fortsetzung"/>
        <w:keepNext/>
        <w:widowControl w:val="0"/>
        <w:rPr>
          <w:lang w:val="en-GB"/>
        </w:rPr>
      </w:pPr>
      <w:r w:rsidRPr="00EE5CE4">
        <w:rPr>
          <w:lang w:val="en-GB"/>
        </w:rPr>
        <w:lastRenderedPageBreak/>
        <w:t xml:space="preserve">As it shows, the components of the inverse </w:t>
      </w:r>
      <w:r w:rsidR="00B43FF4" w:rsidRPr="00EE5CE4">
        <w:rPr>
          <w:lang w:val="en-GB"/>
        </w:rPr>
        <w:t>energy-momentum tensor</w:t>
      </w:r>
      <w:r w:rsidRPr="00EE5CE4">
        <w:rPr>
          <w:lang w:val="en-GB"/>
        </w:rPr>
        <w:t xml:space="preserve"> are already quite complex however. They will simplify with the calculation of the geometry </w:t>
      </w:r>
      <w:r w:rsidRPr="00EE5CE4">
        <w:rPr>
          <w:i/>
          <w:lang w:val="en-GB"/>
        </w:rPr>
        <w:t>G</w:t>
      </w:r>
      <w:r w:rsidRPr="00EE5CE4">
        <w:rPr>
          <w:i/>
          <w:position w:val="-4"/>
          <w:sz w:val="14"/>
          <w:lang w:val="en-GB"/>
        </w:rPr>
        <w:t>ik</w:t>
      </w:r>
      <w:r w:rsidRPr="00EE5CE4">
        <w:rPr>
          <w:lang w:val="en-GB"/>
        </w:rPr>
        <w:t xml:space="preserve"> then again. The examination of the components </w:t>
      </w:r>
      <w:r w:rsidRPr="00EE5CE4">
        <w:rPr>
          <w:i/>
          <w:lang w:val="en-GB"/>
        </w:rPr>
        <w:t>T</w:t>
      </w:r>
      <w:r w:rsidRPr="00EE5CE4">
        <w:rPr>
          <w:i/>
          <w:position w:val="6"/>
          <w:sz w:val="14"/>
          <w:lang w:val="en-GB"/>
        </w:rPr>
        <w:t>0k</w:t>
      </w:r>
      <w:r w:rsidRPr="00EE5CE4">
        <w:rPr>
          <w:lang w:val="en-GB"/>
        </w:rPr>
        <w:t xml:space="preserve">. For a </w:t>
      </w:r>
      <w:r w:rsidR="00B165B2" w:rsidRPr="00B165B2">
        <w:rPr>
          <w:smallCaps/>
          <w:lang w:val="en-GB"/>
        </w:rPr>
        <w:t>Minkovski</w:t>
      </w:r>
      <w:r w:rsidRPr="00EE5CE4">
        <w:rPr>
          <w:lang w:val="en-GB"/>
        </w:rPr>
        <w:t>-world namely applies:</w:t>
      </w:r>
    </w:p>
    <w:p w:rsidR="00CB018C" w:rsidRPr="00EE5CE4" w:rsidRDefault="00CB018C">
      <w:pPr>
        <w:pStyle w:val="Block"/>
        <w:rPr>
          <w:lang w:val="en-GB"/>
        </w:rPr>
      </w:pPr>
    </w:p>
    <w:p w:rsidR="00CB018C" w:rsidRPr="00EE5CE4" w:rsidRDefault="00F875D0">
      <w:pPr>
        <w:pStyle w:val="Formel"/>
        <w:rPr>
          <w:lang w:val="en-GB"/>
        </w:rPr>
      </w:pPr>
      <w:r w:rsidRPr="00EE5CE4">
        <w:rPr>
          <w:noProof/>
          <w:position w:val="-8"/>
          <w:sz w:val="20"/>
        </w:rPr>
        <w:drawing>
          <wp:inline distT="0" distB="0" distL="0" distR="0">
            <wp:extent cx="685800" cy="200025"/>
            <wp:effectExtent l="19050" t="0" r="0" b="0"/>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pic:cNvPicPr>
                      <a:picLocks noChangeAspect="1" noChangeArrowheads="1"/>
                    </pic:cNvPicPr>
                  </pic:nvPicPr>
                  <pic:blipFill>
                    <a:blip r:embed="rId2469" cstate="print"/>
                    <a:srcRect/>
                    <a:stretch>
                      <a:fillRect/>
                    </a:stretch>
                  </pic:blipFill>
                  <pic:spPr bwMode="auto">
                    <a:xfrm>
                      <a:off x="0" y="0"/>
                      <a:ext cx="685800" cy="20002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2E15F3">
        <w:rPr>
          <w:lang w:val="en-GB"/>
        </w:rPr>
        <w:t>(1028)</w:t>
      </w:r>
    </w:p>
    <w:p w:rsidR="00CB018C" w:rsidRPr="00EE5CE4" w:rsidRDefault="00CB018C">
      <w:pPr>
        <w:pStyle w:val="Fortsetzung"/>
        <w:rPr>
          <w:lang w:val="en-GB"/>
        </w:rPr>
      </w:pPr>
    </w:p>
    <w:p w:rsidR="001355E4" w:rsidRPr="00615777" w:rsidRDefault="001355E4" w:rsidP="001355E4">
      <w:pPr>
        <w:pStyle w:val="Fortsetzung"/>
        <w:rPr>
          <w:lang w:val="en-US"/>
        </w:rPr>
      </w:pPr>
      <w:r w:rsidRPr="00EE5CE4">
        <w:rPr>
          <w:lang w:val="en-GB"/>
        </w:rPr>
        <w:t xml:space="preserve">This expression is generally </w:t>
      </w:r>
      <w:r w:rsidRPr="00EE5CE4">
        <w:rPr>
          <w:sz w:val="22"/>
          <w:lang w:val="en-GB"/>
        </w:rPr>
        <w:t>[</w:t>
      </w:r>
      <w:r w:rsidRPr="00EE5CE4">
        <w:rPr>
          <w:lang w:val="en-GB"/>
        </w:rPr>
        <w:t>30</w:t>
      </w:r>
      <w:r w:rsidRPr="00EE5CE4">
        <w:rPr>
          <w:sz w:val="22"/>
          <w:lang w:val="en-GB"/>
        </w:rPr>
        <w:t>]</w:t>
      </w:r>
      <w:r w:rsidRPr="00EE5CE4">
        <w:rPr>
          <w:lang w:val="en-GB"/>
        </w:rPr>
        <w:t xml:space="preserve"> interpreted as the energy-conservation-rule. It can be easily shown, that expression </w:t>
      </w:r>
      <w:r w:rsidR="002E15F3">
        <w:rPr>
          <w:lang w:val="en-GB"/>
        </w:rPr>
        <w:t>(1028)</w:t>
      </w:r>
      <w:r>
        <w:rPr>
          <w:lang w:val="en-GB"/>
        </w:rPr>
        <w:t xml:space="preserve"> doesn</w:t>
      </w:r>
      <w:r w:rsidR="00CA42CC">
        <w:rPr>
          <w:lang w:val="en-GB"/>
        </w:rPr>
        <w:t>’</w:t>
      </w:r>
      <w:r>
        <w:rPr>
          <w:lang w:val="en-GB"/>
        </w:rPr>
        <w:t>t apply for this model</w:t>
      </w:r>
      <w:r w:rsidRPr="00615777">
        <w:rPr>
          <w:lang w:val="en-US"/>
        </w:rPr>
        <w:t xml:space="preserve">, </w:t>
      </w:r>
      <w:r w:rsidR="00B165B2" w:rsidRPr="00615777">
        <w:rPr>
          <w:lang w:val="en-US"/>
        </w:rPr>
        <w:t>whether</w:t>
      </w:r>
      <w:r w:rsidRPr="00615777">
        <w:rPr>
          <w:lang w:val="en-US"/>
        </w:rPr>
        <w:t xml:space="preserve"> to the universe as a whole, </w:t>
      </w:r>
      <w:r w:rsidR="00B165B2" w:rsidRPr="00615777">
        <w:rPr>
          <w:lang w:val="en-US"/>
        </w:rPr>
        <w:t>nor</w:t>
      </w:r>
      <w:r w:rsidRPr="00615777">
        <w:rPr>
          <w:lang w:val="en-US"/>
        </w:rPr>
        <w:t xml:space="preserve"> in the individual reference frame. </w:t>
      </w:r>
      <w:r w:rsidR="00B165B2" w:rsidRPr="00615777">
        <w:rPr>
          <w:lang w:val="en-US"/>
        </w:rPr>
        <w:t>But j</w:t>
      </w:r>
      <w:r w:rsidRPr="00615777">
        <w:rPr>
          <w:lang w:val="en-US"/>
        </w:rPr>
        <w:t xml:space="preserve">ust as the masses can cancel out there, this can also happen with energy parts. An example is the red shift. </w:t>
      </w:r>
      <w:r w:rsidRPr="00EE5CE4">
        <w:rPr>
          <w:lang w:val="en-GB"/>
        </w:rPr>
        <w:t>Here, energy is quasi discreated by the increase of the wavelength</w:t>
      </w:r>
      <w:r>
        <w:rPr>
          <w:lang w:val="en-GB"/>
        </w:rPr>
        <w:t>.</w:t>
      </w:r>
      <w:r w:rsidRPr="00EE5CE4">
        <w:rPr>
          <w:lang w:val="en-GB"/>
        </w:rPr>
        <w:t xml:space="preserve"> </w:t>
      </w:r>
      <w:r w:rsidR="00B165B2">
        <w:rPr>
          <w:lang w:val="en-GB"/>
        </w:rPr>
        <w:t xml:space="preserve">Eventually </w:t>
      </w:r>
      <w:r w:rsidR="00B165B2" w:rsidRPr="00615777">
        <w:rPr>
          <w:lang w:val="en-US"/>
        </w:rPr>
        <w:t>t</w:t>
      </w:r>
      <w:r w:rsidRPr="00615777">
        <w:rPr>
          <w:lang w:val="en-US"/>
        </w:rPr>
        <w:t xml:space="preserve">his effect may not be registered in another reference system. According to </w:t>
      </w:r>
      <w:r w:rsidRPr="00615777">
        <w:rPr>
          <w:sz w:val="22"/>
          <w:lang w:val="en-US"/>
        </w:rPr>
        <w:t>[</w:t>
      </w:r>
      <w:r w:rsidRPr="00615777">
        <w:rPr>
          <w:lang w:val="en-US"/>
        </w:rPr>
        <w:t>5</w:t>
      </w:r>
      <w:r w:rsidRPr="00615777">
        <w:rPr>
          <w:sz w:val="22"/>
          <w:lang w:val="en-US"/>
        </w:rPr>
        <w:t>]</w:t>
      </w:r>
      <w:r w:rsidRPr="00615777">
        <w:rPr>
          <w:lang w:val="en-US"/>
        </w:rPr>
        <w:t xml:space="preserve"> </w:t>
      </w:r>
      <w:r w:rsidRPr="00EE5CE4">
        <w:rPr>
          <w:lang w:val="en-GB"/>
        </w:rPr>
        <w:t>the energy-conservation-rule is »only an empirical rule, thus it could be violated by yet</w:t>
      </w:r>
      <w:r>
        <w:rPr>
          <w:lang w:val="en-GB"/>
        </w:rPr>
        <w:t xml:space="preserve"> unknown physical phenomenons«.</w:t>
      </w:r>
      <w:r w:rsidRPr="00615777">
        <w:rPr>
          <w:lang w:val="en-US"/>
        </w:rPr>
        <w:t xml:space="preserve"> </w:t>
      </w:r>
      <w:r w:rsidRPr="00EE5CE4">
        <w:rPr>
          <w:lang w:val="en-GB"/>
        </w:rPr>
        <w:t>T</w:t>
      </w:r>
      <w:r>
        <w:rPr>
          <w:lang w:val="en-GB"/>
        </w:rPr>
        <w:t>hus, t</w:t>
      </w:r>
      <w:r w:rsidRPr="00EE5CE4">
        <w:rPr>
          <w:lang w:val="en-GB"/>
        </w:rPr>
        <w:t>here is just no definite proof for its universal validity</w:t>
      </w:r>
      <w:r>
        <w:rPr>
          <w:lang w:val="en-GB"/>
        </w:rPr>
        <w:t>.</w:t>
      </w:r>
      <w:r w:rsidR="00B165B2">
        <w:rPr>
          <w:lang w:val="en-GB"/>
        </w:rPr>
        <w:t xml:space="preserve"> </w:t>
      </w:r>
      <w:r w:rsidR="00B165B2" w:rsidRPr="00B165B2">
        <w:rPr>
          <w:lang w:val="en-GB"/>
        </w:rPr>
        <w:t xml:space="preserve">Also </w:t>
      </w:r>
      <w:r w:rsidR="002E15F3">
        <w:rPr>
          <w:lang w:val="en-GB"/>
        </w:rPr>
        <w:t>(1028)</w:t>
      </w:r>
      <w:r w:rsidR="00B165B2" w:rsidRPr="00B165B2">
        <w:rPr>
          <w:lang w:val="en-GB"/>
        </w:rPr>
        <w:t xml:space="preserve"> only applies to an empty </w:t>
      </w:r>
      <w:r w:rsidR="00B165B2" w:rsidRPr="00B165B2">
        <w:rPr>
          <w:smallCaps/>
          <w:lang w:val="en-GB"/>
        </w:rPr>
        <w:t>Minkovski</w:t>
      </w:r>
      <w:r w:rsidR="00B165B2" w:rsidRPr="00B165B2">
        <w:rPr>
          <w:lang w:val="en-GB"/>
        </w:rPr>
        <w:t xml:space="preserve"> world.</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Now, one could modify the rule in such a manner that energy can be discreated indeed, however not recreated from the nothingness. But including the primordial impulse into the contemplation, we would have to reject even this weakened form. The primordial impulse according to this model just results from the inherent-solution (initial-value = 0) of the corresponding differential equation. Furthermore, this model permits even imaginary energies as well as masses. It would be possible with it that energy </w:t>
      </w:r>
      <w:r w:rsidR="00CA42CC">
        <w:rPr>
          <w:lang w:val="en-GB"/>
        </w:rPr>
        <w:t>„</w:t>
      </w:r>
      <w:r w:rsidRPr="00EE5CE4">
        <w:rPr>
          <w:lang w:val="en-GB"/>
        </w:rPr>
        <w:t>vanishes</w:t>
      </w:r>
      <w:r w:rsidR="00CA42CC">
        <w:rPr>
          <w:lang w:val="en-GB"/>
        </w:rPr>
        <w:t>“</w:t>
      </w:r>
      <w:r w:rsidRPr="00EE5CE4">
        <w:rPr>
          <w:lang w:val="en-GB"/>
        </w:rPr>
        <w:t xml:space="preserve"> temporarily (being inactivated), in order to </w:t>
      </w:r>
      <w:r w:rsidR="00CA42CC">
        <w:rPr>
          <w:lang w:val="en-GB"/>
        </w:rPr>
        <w:t>„</w:t>
      </w:r>
      <w:r w:rsidRPr="00EE5CE4">
        <w:rPr>
          <w:lang w:val="en-GB"/>
        </w:rPr>
        <w:t>reappear</w:t>
      </w:r>
      <w:r w:rsidR="00CA42CC">
        <w:rPr>
          <w:lang w:val="en-GB"/>
        </w:rPr>
        <w:t>“</w:t>
      </w:r>
      <w:r w:rsidRPr="00EE5CE4">
        <w:rPr>
          <w:lang w:val="en-GB"/>
        </w:rPr>
        <w:t xml:space="preserve"> later on. An example would be the weak interaction in form of the neutrino-capture.</w:t>
      </w:r>
    </w:p>
    <w:p w:rsidR="00CB018C" w:rsidRPr="00EE5CE4" w:rsidRDefault="00CB018C">
      <w:pPr>
        <w:pStyle w:val="Block"/>
        <w:rPr>
          <w:lang w:val="en-GB"/>
        </w:rPr>
      </w:pPr>
    </w:p>
    <w:p w:rsidR="00CB018C" w:rsidRPr="00EE5CE4" w:rsidRDefault="00CD493E">
      <w:pPr>
        <w:pStyle w:val="Block"/>
        <w:rPr>
          <w:lang w:val="en-GB"/>
        </w:rPr>
      </w:pPr>
      <w:r w:rsidRPr="00EE5CE4">
        <w:rPr>
          <w:lang w:val="en-GB"/>
        </w:rPr>
        <w:t>Altogether it</w:t>
      </w:r>
      <w:r w:rsidR="00CA42CC">
        <w:rPr>
          <w:lang w:val="en-GB"/>
        </w:rPr>
        <w:t>’</w:t>
      </w:r>
      <w:r w:rsidRPr="00EE5CE4">
        <w:rPr>
          <w:lang w:val="en-GB"/>
        </w:rPr>
        <w:t>s possible to say that no arguments can be derived from the violation of the energy-conservation-rule in order to discard this model.</w:t>
      </w:r>
    </w:p>
    <w:p w:rsidR="00CB018C" w:rsidRPr="00EE5CE4" w:rsidRDefault="00CB018C">
      <w:pPr>
        <w:pStyle w:val="Block"/>
        <w:rPr>
          <w:lang w:val="en-GB"/>
        </w:rPr>
      </w:pPr>
    </w:p>
    <w:p w:rsidR="00D712D5" w:rsidRPr="00EE5CE4" w:rsidRDefault="00D712D5">
      <w:pPr>
        <w:pStyle w:val="Block"/>
        <w:rPr>
          <w:lang w:val="en-GB"/>
        </w:rPr>
      </w:pPr>
    </w:p>
    <w:p w:rsidR="00444B99" w:rsidRPr="00EE5CE4" w:rsidRDefault="00444B99">
      <w:pPr>
        <w:pStyle w:val="Block"/>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1667" w:name="_Toc113817206"/>
      <w:r w:rsidRPr="00EE5CE4">
        <w:rPr>
          <w:lang w:val="en-GB"/>
        </w:rPr>
        <w:t>7.2.7.</w:t>
      </w:r>
      <w:r w:rsidRPr="00EE5CE4">
        <w:rPr>
          <w:lang w:val="en-GB"/>
        </w:rPr>
        <w:tab/>
        <w:t>Solution of the field-equations of the relativity-theory</w:t>
      </w:r>
      <w:bookmarkEnd w:id="1667"/>
    </w:p>
    <w:p w:rsidR="00CB018C" w:rsidRPr="00EE5CE4" w:rsidRDefault="00CB018C">
      <w:pPr>
        <w:pStyle w:val="Block"/>
        <w:rPr>
          <w:lang w:val="en-GB"/>
        </w:rPr>
      </w:pPr>
    </w:p>
    <w:p w:rsidR="00CB018C" w:rsidRPr="00EE5CE4" w:rsidRDefault="00CD493E">
      <w:pPr>
        <w:pStyle w:val="berschrift4"/>
        <w:rPr>
          <w:lang w:val="en-GB"/>
        </w:rPr>
      </w:pPr>
      <w:bookmarkStart w:id="1668" w:name="_Toc113817207"/>
      <w:r w:rsidRPr="00EE5CE4">
        <w:rPr>
          <w:lang w:val="en-GB"/>
        </w:rPr>
        <w:t>7.2.7.1.</w:t>
      </w:r>
      <w:r w:rsidRPr="00EE5CE4">
        <w:rPr>
          <w:lang w:val="en-GB"/>
        </w:rPr>
        <w:tab/>
        <w:t>The coupling-constant</w:t>
      </w:r>
      <w:bookmarkEnd w:id="1668"/>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After we have completed all pilot surveys and specified the </w:t>
      </w:r>
      <w:r w:rsidR="00B43FF4" w:rsidRPr="00EE5CE4">
        <w:rPr>
          <w:lang w:val="en-GB"/>
        </w:rPr>
        <w:t>energy-momentum tensor</w:t>
      </w:r>
      <w:r w:rsidRPr="00EE5CE4">
        <w:rPr>
          <w:lang w:val="en-GB"/>
        </w:rPr>
        <w:t xml:space="preserve"> of the vacuum for test-bodies in the free fall, finally remains, to compute the associated geometry </w:t>
      </w:r>
      <w:r w:rsidRPr="00EE5CE4">
        <w:rPr>
          <w:i/>
          <w:lang w:val="en-GB"/>
        </w:rPr>
        <w:t>G</w:t>
      </w:r>
      <w:r w:rsidRPr="00EE5CE4">
        <w:rPr>
          <w:i/>
          <w:position w:val="-4"/>
          <w:sz w:val="14"/>
          <w:lang w:val="en-GB"/>
        </w:rPr>
        <w:t>ik</w:t>
      </w:r>
      <w:r w:rsidRPr="00EE5CE4">
        <w:rPr>
          <w:lang w:val="en-GB"/>
        </w:rPr>
        <w:t xml:space="preserve">. According to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this arises to:</w:t>
      </w:r>
    </w:p>
    <w:p w:rsidR="00CB018C" w:rsidRPr="00EE5CE4" w:rsidRDefault="00CB018C">
      <w:pPr>
        <w:pStyle w:val="Block"/>
        <w:rPr>
          <w:lang w:val="en-GB"/>
        </w:rPr>
      </w:pPr>
    </w:p>
    <w:p w:rsidR="00CB018C" w:rsidRPr="00EE5CE4" w:rsidRDefault="00F875D0">
      <w:pPr>
        <w:pStyle w:val="Formel"/>
        <w:rPr>
          <w:lang w:val="en-GB"/>
        </w:rPr>
      </w:pPr>
      <w:r w:rsidRPr="00EE5CE4">
        <w:rPr>
          <w:noProof/>
          <w:position w:val="-4"/>
          <w:sz w:val="20"/>
        </w:rPr>
        <w:drawing>
          <wp:inline distT="0" distB="0" distL="0" distR="0">
            <wp:extent cx="714375" cy="180975"/>
            <wp:effectExtent l="0" t="0" r="9525" b="0"/>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pic:cNvPicPr>
                      <a:picLocks noChangeAspect="1" noChangeArrowheads="1"/>
                    </pic:cNvPicPr>
                  </pic:nvPicPr>
                  <pic:blipFill>
                    <a:blip r:embed="rId2470" cstate="print"/>
                    <a:srcRect/>
                    <a:stretch>
                      <a:fillRect/>
                    </a:stretch>
                  </pic:blipFill>
                  <pic:spPr bwMode="auto">
                    <a:xfrm>
                      <a:off x="0" y="0"/>
                      <a:ext cx="714375" cy="18097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CD493E" w:rsidRPr="00EE5CE4">
        <w:rPr>
          <w:lang w:val="en-GB"/>
        </w:rPr>
        <w:tab/>
      </w:r>
      <w:r w:rsidR="002E15F3">
        <w:rPr>
          <w:lang w:val="en-GB"/>
        </w:rPr>
        <w:t>(1029)</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In this connection, </w:t>
      </w:r>
      <w:r w:rsidRPr="00EE5CE4">
        <w:rPr>
          <w:rFonts w:ascii="Symbol" w:hAnsi="Symbol"/>
          <w:lang w:val="en-GB"/>
        </w:rPr>
        <w:t></w:t>
      </w:r>
      <w:r w:rsidRPr="00EE5CE4">
        <w:rPr>
          <w:lang w:val="en-GB"/>
        </w:rPr>
        <w:t xml:space="preserve"> is a proportionality-factor, which is even marked as the coupling-constant of the URT. It must not be mixed-up with the specific conductivity of the subspace </w:t>
      </w:r>
      <w:r w:rsidRPr="00EE5CE4">
        <w:rPr>
          <w:rFonts w:ascii="Symbol" w:hAnsi="Symbol"/>
          <w:lang w:val="en-GB"/>
        </w:rPr>
        <w:t></w:t>
      </w:r>
      <w:r w:rsidRPr="00EE5CE4">
        <w:rPr>
          <w:position w:val="2"/>
          <w:vertAlign w:val="subscript"/>
          <w:lang w:val="en-GB"/>
        </w:rPr>
        <w:t>0</w:t>
      </w:r>
      <w:r w:rsidRPr="00EE5CE4">
        <w:rPr>
          <w:lang w:val="en-GB"/>
        </w:rPr>
        <w:t>. Its value arises from the N</w:t>
      </w:r>
      <w:r w:rsidRPr="00EE5CE4">
        <w:rPr>
          <w:sz w:val="20"/>
          <w:lang w:val="en-GB"/>
        </w:rPr>
        <w:t>EWTON</w:t>
      </w:r>
      <w:r w:rsidR="00CA42CC">
        <w:rPr>
          <w:sz w:val="20"/>
          <w:lang w:val="en-GB"/>
        </w:rPr>
        <w:t>’</w:t>
      </w:r>
      <w:r w:rsidRPr="00EE5CE4">
        <w:rPr>
          <w:lang w:val="en-GB"/>
        </w:rPr>
        <w:t xml:space="preserve">s borderline case, which, of course, must be filled also for this model. But before simply substitute here we want to re-engage with the substantiation of </w:t>
      </w:r>
      <w:r w:rsidR="002E15F3">
        <w:rPr>
          <w:lang w:val="en-GB"/>
        </w:rPr>
        <w:t>(1029)</w:t>
      </w:r>
      <w:r w:rsidRPr="00EE5CE4">
        <w:rPr>
          <w:lang w:val="en-GB"/>
        </w:rPr>
        <w:t xml:space="preserve">, as it has been presented in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from p.189 on.</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We first of all assume, that the </w:t>
      </w:r>
      <w:r w:rsidR="00B43FF4" w:rsidRPr="00EE5CE4">
        <w:rPr>
          <w:lang w:val="en-GB"/>
        </w:rPr>
        <w:t>energy-momentum tensor</w:t>
      </w:r>
      <w:r w:rsidRPr="00EE5CE4">
        <w:rPr>
          <w:lang w:val="en-GB"/>
        </w:rPr>
        <w:t xml:space="preserve"> in M</w:t>
      </w:r>
      <w:r w:rsidRPr="00EE5CE4">
        <w:rPr>
          <w:sz w:val="20"/>
          <w:lang w:val="en-GB"/>
        </w:rPr>
        <w:t>INKO</w:t>
      </w:r>
      <w:r w:rsidR="00D24EC4">
        <w:rPr>
          <w:sz w:val="20"/>
          <w:lang w:val="en-GB"/>
        </w:rPr>
        <w:t>V</w:t>
      </w:r>
      <w:r w:rsidRPr="00EE5CE4">
        <w:rPr>
          <w:sz w:val="20"/>
          <w:lang w:val="en-GB"/>
        </w:rPr>
        <w:t>SKI</w:t>
      </w:r>
      <w:r w:rsidRPr="00EE5CE4">
        <w:rPr>
          <w:lang w:val="en-GB"/>
        </w:rPr>
        <w:t>-coordinates fills the conservation-equations:</w:t>
      </w:r>
    </w:p>
    <w:p w:rsidR="00CB018C" w:rsidRPr="00EE5CE4" w:rsidRDefault="00CB018C">
      <w:pPr>
        <w:pStyle w:val="Block"/>
        <w:rPr>
          <w:lang w:val="en-GB"/>
        </w:rPr>
      </w:pPr>
    </w:p>
    <w:p w:rsidR="00CB018C" w:rsidRPr="00EE5CE4" w:rsidRDefault="00CD493E">
      <w:pPr>
        <w:pStyle w:val="Formel"/>
        <w:rPr>
          <w:lang w:val="en-GB"/>
        </w:rPr>
      </w:pPr>
      <w:r w:rsidRPr="00EE5CE4">
        <w:rPr>
          <w:position w:val="-8"/>
          <w:sz w:val="20"/>
          <w:lang w:val="en-GB"/>
        </w:rPr>
        <w:object w:dxaOrig="1040" w:dyaOrig="320">
          <v:shape id="_x0000_i2137" type="#_x0000_t75" style="width:53.3pt;height:14.65pt" o:ole="" fillcolor="window">
            <v:imagedata r:id="rId2471" o:title=""/>
          </v:shape>
          <o:OLEObject Type="Embed" ProgID="Equation.DSMT4" ShapeID="_x0000_i2137" DrawAspect="Content" ObjectID="_1748865504" r:id="rId2472"/>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(1030)</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However we are concerned neither with M</w:t>
      </w:r>
      <w:r w:rsidRPr="00EE5CE4">
        <w:rPr>
          <w:sz w:val="20"/>
          <w:lang w:val="en-GB"/>
        </w:rPr>
        <w:t>INKO</w:t>
      </w:r>
      <w:r w:rsidR="00F67CCD">
        <w:rPr>
          <w:sz w:val="20"/>
          <w:lang w:val="en-GB"/>
        </w:rPr>
        <w:t>V</w:t>
      </w:r>
      <w:r w:rsidRPr="00EE5CE4">
        <w:rPr>
          <w:sz w:val="20"/>
          <w:lang w:val="en-GB"/>
        </w:rPr>
        <w:t>SKI</w:t>
      </w:r>
      <w:r w:rsidRPr="00EE5CE4">
        <w:rPr>
          <w:lang w:val="en-GB"/>
        </w:rPr>
        <w:t xml:space="preserve">-coordinates, nor </w:t>
      </w:r>
      <w:r w:rsidR="002E15F3">
        <w:rPr>
          <w:lang w:val="en-GB"/>
        </w:rPr>
        <w:t>(1030)</w:t>
      </w:r>
      <w:r w:rsidRPr="00EE5CE4">
        <w:rPr>
          <w:lang w:val="en-GB"/>
        </w:rPr>
        <w:t xml:space="preserve"> is fulfilled, as we have seen exactly in the previous section. Now D´I</w:t>
      </w:r>
      <w:r w:rsidRPr="00EE5CE4">
        <w:rPr>
          <w:sz w:val="20"/>
          <w:lang w:val="en-GB"/>
        </w:rPr>
        <w:t>NVERNO</w:t>
      </w:r>
      <w:r w:rsidRPr="00EE5CE4">
        <w:rPr>
          <w:lang w:val="en-GB"/>
        </w:rPr>
        <w:t xml:space="preserve"> assumes that the principle of the </w:t>
      </w:r>
      <w:r w:rsidRPr="00EE5CE4">
        <w:rPr>
          <w:i/>
          <w:lang w:val="en-GB"/>
        </w:rPr>
        <w:t>minimum</w:t>
      </w:r>
      <w:r w:rsidRPr="00EE5CE4">
        <w:rPr>
          <w:lang w:val="en-GB"/>
        </w:rPr>
        <w:t xml:space="preserve"> gravitative coupling suggests the universal-relativistic generalization:</w:t>
      </w:r>
    </w:p>
    <w:p w:rsidR="00CB018C" w:rsidRPr="00EE5CE4" w:rsidRDefault="00CB018C">
      <w:pPr>
        <w:pStyle w:val="Block"/>
        <w:rPr>
          <w:lang w:val="en-GB"/>
        </w:rPr>
      </w:pPr>
    </w:p>
    <w:p w:rsidR="00D712D5" w:rsidRPr="00EE5CE4" w:rsidRDefault="00CD493E" w:rsidP="00D712D5">
      <w:pPr>
        <w:pStyle w:val="Formel"/>
        <w:rPr>
          <w:lang w:val="en-GB"/>
        </w:rPr>
      </w:pPr>
      <w:r w:rsidRPr="00EE5CE4">
        <w:rPr>
          <w:position w:val="-8"/>
          <w:sz w:val="20"/>
          <w:lang w:val="en-GB"/>
        </w:rPr>
        <w:object w:dxaOrig="1080" w:dyaOrig="320">
          <v:shape id="_x0000_i2138" type="#_x0000_t75" style="width:56.15pt;height:14.65pt" o:ole="" fillcolor="window">
            <v:imagedata r:id="rId2473" o:title=""/>
          </v:shape>
          <o:OLEObject Type="Embed" ProgID="Equation.DSMT4" ShapeID="_x0000_i2138" DrawAspect="Content" ObjectID="_1748865505" r:id="rId2474"/>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(1031)</w:t>
      </w:r>
    </w:p>
    <w:p w:rsidR="00D712D5" w:rsidRPr="00EE5CE4" w:rsidRDefault="00D712D5" w:rsidP="00D712D5">
      <w:pPr>
        <w:pStyle w:val="Formel"/>
        <w:rPr>
          <w:lang w:val="en-GB"/>
        </w:rPr>
      </w:pPr>
    </w:p>
    <w:p w:rsidR="00D712D5" w:rsidRPr="00EE5CE4" w:rsidRDefault="00D712D5" w:rsidP="00D712D5">
      <w:pPr>
        <w:pStyle w:val="Fortsetzung"/>
        <w:rPr>
          <w:lang w:val="en-GB"/>
        </w:rPr>
      </w:pPr>
      <w:r w:rsidRPr="00EE5CE4">
        <w:rPr>
          <w:lang w:val="en-GB"/>
        </w:rPr>
        <w:t>(covariant derivative). Furthermore, the Einstein-tensor should vanish because of the contrac</w:t>
      </w:r>
      <w:r w:rsidRPr="00EE5CE4">
        <w:rPr>
          <w:lang w:val="en-GB"/>
        </w:rPr>
        <w:softHyphen/>
        <w:t>ted Bianchi-identity:</w:t>
      </w:r>
    </w:p>
    <w:p w:rsidR="00CB018C" w:rsidRPr="00EE5CE4" w:rsidRDefault="00CB018C">
      <w:pPr>
        <w:pStyle w:val="Block"/>
        <w:rPr>
          <w:lang w:val="en-GB"/>
        </w:rPr>
      </w:pPr>
    </w:p>
    <w:p w:rsidR="00CB018C" w:rsidRPr="00EE5CE4" w:rsidRDefault="00CD493E">
      <w:pPr>
        <w:pStyle w:val="Formel"/>
        <w:ind w:right="-408"/>
        <w:rPr>
          <w:lang w:val="en-GB"/>
        </w:rPr>
      </w:pPr>
      <w:r w:rsidRPr="00EE5CE4">
        <w:rPr>
          <w:position w:val="-10"/>
          <w:sz w:val="20"/>
          <w:lang w:val="en-GB"/>
        </w:rPr>
        <w:object w:dxaOrig="1100" w:dyaOrig="320">
          <v:shape id="_x0000_i2139" type="#_x0000_t75" style="width:56.15pt;height:14.65pt" o:ole="" fillcolor="window">
            <v:imagedata r:id="rId2475" o:title=""/>
          </v:shape>
          <o:OLEObject Type="Embed" ProgID="Equation.DSMT4" ShapeID="_x0000_i2139" DrawAspect="Content" ObjectID="_1748865506" r:id="rId2476"/>
        </w:object>
      </w:r>
      <w:r w:rsidRPr="00EE5CE4">
        <w:rPr>
          <w:lang w:val="en-GB"/>
        </w:rPr>
        <w:tab/>
      </w:r>
      <w:r w:rsidRPr="00EE5CE4">
        <w:rPr>
          <w:lang w:val="en-GB"/>
        </w:rPr>
        <w:tab/>
        <w:t>therefrom follows</w:t>
      </w:r>
      <w:r w:rsidRPr="00EE5CE4">
        <w:rPr>
          <w:lang w:val="en-GB"/>
        </w:rPr>
        <w:tab/>
      </w:r>
      <w:r w:rsidRPr="00EE5CE4">
        <w:rPr>
          <w:lang w:val="en-GB"/>
        </w:rPr>
        <w:tab/>
      </w:r>
      <w:r w:rsidRPr="00EE5CE4">
        <w:rPr>
          <w:position w:val="-8"/>
          <w:sz w:val="20"/>
          <w:lang w:val="en-GB"/>
        </w:rPr>
        <w:object w:dxaOrig="1100" w:dyaOrig="320">
          <v:shape id="_x0000_i2140" type="#_x0000_t75" style="width:56.15pt;height:14.65pt" o:ole="" fillcolor="window">
            <v:imagedata r:id="rId2477" o:title=""/>
          </v:shape>
          <o:OLEObject Type="Embed" ProgID="Equation.DSMT4" ShapeID="_x0000_i2140" DrawAspect="Content" ObjectID="_1748865507" r:id="rId2478"/>
        </w:object>
      </w:r>
      <w:r w:rsidRPr="00EE5CE4">
        <w:rPr>
          <w:lang w:val="en-GB"/>
        </w:rPr>
        <w:tab/>
      </w:r>
      <w:r w:rsidRPr="00EE5CE4">
        <w:rPr>
          <w:lang w:val="en-GB"/>
        </w:rPr>
        <w:tab/>
      </w:r>
      <w:r w:rsidRPr="00EE5CE4">
        <w:rPr>
          <w:lang w:val="en-GB"/>
        </w:rPr>
        <w:tab/>
      </w:r>
      <w:r w:rsidR="002E15F3">
        <w:rPr>
          <w:lang w:val="en-GB"/>
        </w:rPr>
        <w:t>(1032)</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The condition </w:t>
      </w:r>
      <w:r w:rsidR="002E15F3">
        <w:rPr>
          <w:lang w:val="en-GB"/>
        </w:rPr>
        <w:t>(1032)</w:t>
      </w:r>
      <w:r w:rsidRPr="00EE5CE4">
        <w:rPr>
          <w:lang w:val="en-GB"/>
        </w:rPr>
        <w:t xml:space="preserve"> is really filled, as from the properties of the R</w:t>
      </w:r>
      <w:r w:rsidRPr="00EE5CE4">
        <w:rPr>
          <w:sz w:val="20"/>
          <w:lang w:val="en-GB"/>
        </w:rPr>
        <w:t>IEMANN</w:t>
      </w:r>
      <w:r w:rsidRPr="00EE5CE4">
        <w:rPr>
          <w:lang w:val="en-GB"/>
        </w:rPr>
        <w:t xml:space="preserve"> curvature tensor in section 7.2.5.5. under application of</w:t>
      </w:r>
    </w:p>
    <w:p w:rsidR="00CB018C" w:rsidRPr="00EE5CE4" w:rsidRDefault="00CB018C">
      <w:pPr>
        <w:pStyle w:val="Block"/>
        <w:rPr>
          <w:lang w:val="en-GB"/>
        </w:rPr>
      </w:pPr>
    </w:p>
    <w:p w:rsidR="00CB018C" w:rsidRPr="00EE5CE4" w:rsidRDefault="00CD493E">
      <w:pPr>
        <w:pStyle w:val="Formel"/>
        <w:rPr>
          <w:lang w:val="en-GB"/>
        </w:rPr>
      </w:pPr>
      <w:r w:rsidRPr="00EE5CE4">
        <w:rPr>
          <w:position w:val="-10"/>
          <w:sz w:val="20"/>
          <w:lang w:val="en-GB"/>
        </w:rPr>
        <w:object w:dxaOrig="3060" w:dyaOrig="300">
          <v:shape id="_x0000_i2141" type="#_x0000_t75" style="width:157pt;height:14.65pt" o:ole="" fillcolor="window">
            <v:imagedata r:id="rId2479" o:title=""/>
          </v:shape>
          <o:OLEObject Type="Embed" ProgID="Equation.DSMT4" ShapeID="_x0000_i2141" DrawAspect="Content" ObjectID="_1748865508" r:id="rId2480"/>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t xml:space="preserve">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6.82)</w:t>
      </w:r>
    </w:p>
    <w:p w:rsidR="00CB018C" w:rsidRPr="00EE5CE4" w:rsidRDefault="00CB018C">
      <w:pPr>
        <w:pStyle w:val="Block"/>
        <w:rPr>
          <w:lang w:val="en-GB"/>
        </w:rPr>
      </w:pPr>
    </w:p>
    <w:p w:rsidR="00CB018C" w:rsidRPr="00EE5CE4" w:rsidRDefault="00CD493E" w:rsidP="004D7DEC">
      <w:pPr>
        <w:pStyle w:val="Fortsetzung"/>
        <w:spacing w:line="250" w:lineRule="exact"/>
        <w:rPr>
          <w:lang w:val="en-GB"/>
        </w:rPr>
      </w:pPr>
      <w:r w:rsidRPr="00EE5CE4">
        <w:rPr>
          <w:lang w:val="en-GB"/>
        </w:rPr>
        <w:t xml:space="preserve">easily can be shown. From </w:t>
      </w:r>
      <w:r w:rsidR="002E15F3">
        <w:rPr>
          <w:lang w:val="en-GB"/>
        </w:rPr>
        <w:t>(1031)</w:t>
      </w:r>
      <w:r w:rsidRPr="00EE5CE4">
        <w:rPr>
          <w:lang w:val="en-GB"/>
        </w:rPr>
        <w:t xml:space="preserve"> and </w:t>
      </w:r>
      <w:r w:rsidR="002E15F3">
        <w:rPr>
          <w:lang w:val="en-GB"/>
        </w:rPr>
        <w:t>(1032)</w:t>
      </w:r>
      <w:r w:rsidRPr="00EE5CE4">
        <w:rPr>
          <w:lang w:val="en-GB"/>
        </w:rPr>
        <w:t xml:space="preserve"> concludes D´I</w:t>
      </w:r>
      <w:r w:rsidRPr="00EE5CE4">
        <w:rPr>
          <w:sz w:val="20"/>
          <w:lang w:val="en-GB"/>
        </w:rPr>
        <w:t>NVERNO,</w:t>
      </w:r>
      <w:r w:rsidRPr="00EE5CE4">
        <w:rPr>
          <w:lang w:val="en-GB"/>
        </w:rPr>
        <w:t xml:space="preserve"> that both tensors must be proportional to each other. The problem now seems to be, that D´I</w:t>
      </w:r>
      <w:r w:rsidRPr="00EE5CE4">
        <w:rPr>
          <w:sz w:val="20"/>
          <w:lang w:val="en-GB"/>
        </w:rPr>
        <w:t>NVERNO</w:t>
      </w:r>
      <w:r w:rsidRPr="00EE5CE4">
        <w:rPr>
          <w:lang w:val="en-GB"/>
        </w:rPr>
        <w:t xml:space="preserve"> with the derivative of </w:t>
      </w:r>
      <w:r w:rsidR="002E15F3">
        <w:rPr>
          <w:lang w:val="en-GB"/>
        </w:rPr>
        <w:t>(1031)</w:t>
      </w:r>
      <w:r w:rsidRPr="00EE5CE4">
        <w:rPr>
          <w:lang w:val="en-GB"/>
        </w:rPr>
        <w:t xml:space="preserve"> refers on the principle of the </w:t>
      </w:r>
      <w:r w:rsidRPr="00EE5CE4">
        <w:rPr>
          <w:i/>
          <w:lang w:val="en-GB"/>
        </w:rPr>
        <w:t>minimum</w:t>
      </w:r>
      <w:r w:rsidRPr="00EE5CE4">
        <w:rPr>
          <w:lang w:val="en-GB"/>
        </w:rPr>
        <w:t xml:space="preserve"> gravitative coupling, which we just have declared as invalid for our model. Instead, we have replaced it with the principle of the maximum gravitative coupling, which as such demands the proportionality of both tensors even much more strongly. That</w:t>
      </w:r>
      <w:r w:rsidR="00CA42CC">
        <w:rPr>
          <w:lang w:val="en-GB"/>
        </w:rPr>
        <w:t>’</w:t>
      </w:r>
      <w:r w:rsidRPr="00EE5CE4">
        <w:rPr>
          <w:lang w:val="en-GB"/>
        </w:rPr>
        <w:t xml:space="preserve">s tantamount to the statement: </w:t>
      </w:r>
      <w:r w:rsidR="00CA42CC">
        <w:rPr>
          <w:lang w:val="en-GB"/>
        </w:rPr>
        <w:t>„</w:t>
      </w:r>
      <w:r w:rsidRPr="00EE5CE4">
        <w:rPr>
          <w:lang w:val="en-GB"/>
        </w:rPr>
        <w:t>The matter determines the geometry</w:t>
      </w:r>
      <w:r w:rsidR="00CA42CC">
        <w:rPr>
          <w:lang w:val="en-GB"/>
        </w:rPr>
        <w:t>“</w:t>
      </w:r>
      <w:r w:rsidRPr="00EE5CE4">
        <w:rPr>
          <w:lang w:val="en-GB"/>
        </w:rPr>
        <w:t>, so that there don</w:t>
      </w:r>
      <w:r w:rsidR="00CA42CC">
        <w:rPr>
          <w:lang w:val="en-GB"/>
        </w:rPr>
        <w:t>’</w:t>
      </w:r>
      <w:r w:rsidRPr="00EE5CE4">
        <w:rPr>
          <w:lang w:val="en-GB"/>
        </w:rPr>
        <w:t>t should be any problem in this sense.</w:t>
      </w:r>
    </w:p>
    <w:p w:rsidR="00CB018C" w:rsidRPr="00EE5CE4" w:rsidRDefault="00CB018C">
      <w:pPr>
        <w:pStyle w:val="Block"/>
        <w:rPr>
          <w:lang w:val="en-GB"/>
        </w:rPr>
      </w:pPr>
    </w:p>
    <w:p w:rsidR="00CB018C" w:rsidRPr="00EE5CE4" w:rsidRDefault="00CD493E" w:rsidP="004D7DEC">
      <w:pPr>
        <w:pStyle w:val="Block"/>
        <w:spacing w:line="250" w:lineRule="exact"/>
        <w:rPr>
          <w:lang w:val="en-GB"/>
        </w:rPr>
      </w:pPr>
      <w:r w:rsidRPr="00EE5CE4">
        <w:rPr>
          <w:lang w:val="en-GB"/>
        </w:rPr>
        <w:t>A question however remains open with respect to the classic interpretation, respectively it results from the principle of the maximum gravitative coupling additionally. Whereas, according to the classic theory, we can write down the coupling-constant immediately after it</w:t>
      </w:r>
      <w:r w:rsidR="00CA42CC">
        <w:rPr>
          <w:lang w:val="en-GB"/>
        </w:rPr>
        <w:t>’</w:t>
      </w:r>
      <w:r w:rsidRPr="00EE5CE4">
        <w:rPr>
          <w:lang w:val="en-GB"/>
        </w:rPr>
        <w:t>s determination with the help of the N</w:t>
      </w:r>
      <w:r w:rsidRPr="00EE5CE4">
        <w:rPr>
          <w:sz w:val="20"/>
          <w:lang w:val="en-GB"/>
        </w:rPr>
        <w:t>EWTON</w:t>
      </w:r>
      <w:r w:rsidR="00CA42CC">
        <w:rPr>
          <w:sz w:val="20"/>
          <w:lang w:val="en-GB"/>
        </w:rPr>
        <w:t>’</w:t>
      </w:r>
      <w:r w:rsidRPr="00EE5CE4">
        <w:rPr>
          <w:sz w:val="20"/>
          <w:lang w:val="en-GB"/>
        </w:rPr>
        <w:t>s</w:t>
      </w:r>
      <w:r w:rsidRPr="00EE5CE4">
        <w:rPr>
          <w:lang w:val="en-GB"/>
        </w:rPr>
        <w:t xml:space="preserve"> borderline case (</w:t>
      </w:r>
      <w:r w:rsidRPr="00EE5CE4">
        <w:rPr>
          <w:rFonts w:ascii="Symbol" w:hAnsi="Symbol"/>
          <w:lang w:val="en-GB"/>
        </w:rPr>
        <w:sym w:font="Symbol" w:char="F0AE"/>
      </w:r>
      <w:r w:rsidR="003B3689" w:rsidRPr="00EE5CE4">
        <w:rPr>
          <w:sz w:val="22"/>
          <w:lang w:val="en-GB"/>
        </w:rPr>
        <w:t>[</w:t>
      </w:r>
      <w:r w:rsidRPr="00EE5CE4">
        <w:rPr>
          <w:lang w:val="en-GB"/>
        </w:rPr>
        <w:t>30</w:t>
      </w:r>
      <w:r w:rsidR="003B3689" w:rsidRPr="00EE5CE4">
        <w:rPr>
          <w:sz w:val="22"/>
          <w:lang w:val="en-GB"/>
        </w:rPr>
        <w:t>]</w:t>
      </w:r>
      <w:r w:rsidRPr="00EE5CE4">
        <w:rPr>
          <w:lang w:val="en-GB"/>
        </w:rPr>
        <w:t>), there are two options available with this model:</w:t>
      </w:r>
    </w:p>
    <w:p w:rsidR="00CB018C" w:rsidRPr="00EE5CE4" w:rsidRDefault="00CB018C">
      <w:pPr>
        <w:pStyle w:val="Block"/>
        <w:rPr>
          <w:lang w:val="en-GB"/>
        </w:rPr>
      </w:pPr>
    </w:p>
    <w:p w:rsidR="00CB018C" w:rsidRPr="00EE5CE4" w:rsidRDefault="00F875D0">
      <w:pPr>
        <w:pStyle w:val="Formel"/>
        <w:rPr>
          <w:lang w:val="en-GB"/>
        </w:rPr>
      </w:pPr>
      <w:r w:rsidRPr="00EE5CE4">
        <w:rPr>
          <w:noProof/>
          <w:position w:val="-22"/>
          <w:sz w:val="20"/>
        </w:rPr>
        <w:drawing>
          <wp:inline distT="0" distB="0" distL="0" distR="0">
            <wp:extent cx="685800" cy="352425"/>
            <wp:effectExtent l="19050" t="0" r="0" b="0"/>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pic:cNvPicPr>
                      <a:picLocks noChangeAspect="1" noChangeArrowheads="1"/>
                    </pic:cNvPicPr>
                  </pic:nvPicPr>
                  <pic:blipFill>
                    <a:blip r:embed="rId2481" cstate="print"/>
                    <a:srcRect/>
                    <a:stretch>
                      <a:fillRect/>
                    </a:stretch>
                  </pic:blipFill>
                  <pic:spPr bwMode="auto">
                    <a:xfrm>
                      <a:off x="0" y="0"/>
                      <a:ext cx="685800" cy="35242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t xml:space="preserve">   or</w:t>
      </w:r>
      <w:r w:rsidR="00CD493E" w:rsidRPr="00EE5CE4">
        <w:rPr>
          <w:lang w:val="en-GB"/>
        </w:rPr>
        <w:tab/>
      </w:r>
      <w:r w:rsidR="00CD493E" w:rsidRPr="00EE5CE4">
        <w:rPr>
          <w:lang w:val="en-GB"/>
        </w:rPr>
        <w:tab/>
      </w:r>
      <w:r w:rsidR="00CD493E" w:rsidRPr="00EE5CE4">
        <w:rPr>
          <w:lang w:val="en-GB"/>
        </w:rPr>
        <w:tab/>
      </w:r>
      <w:r w:rsidRPr="00EE5CE4">
        <w:rPr>
          <w:noProof/>
          <w:position w:val="-22"/>
          <w:sz w:val="20"/>
        </w:rPr>
        <w:drawing>
          <wp:inline distT="0" distB="0" distL="0" distR="0">
            <wp:extent cx="685800" cy="409575"/>
            <wp:effectExtent l="19050" t="0" r="0" b="0"/>
            <wp:docPr id="1486" name="Pictur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pic:cNvPicPr>
                      <a:picLocks noChangeAspect="1" noChangeArrowheads="1"/>
                    </pic:cNvPicPr>
                  </pic:nvPicPr>
                  <pic:blipFill>
                    <a:blip r:embed="rId2482" cstate="print"/>
                    <a:srcRect/>
                    <a:stretch>
                      <a:fillRect/>
                    </a:stretch>
                  </pic:blipFill>
                  <pic:spPr bwMode="auto">
                    <a:xfrm>
                      <a:off x="0" y="0"/>
                      <a:ext cx="685800" cy="409575"/>
                    </a:xfrm>
                    <a:prstGeom prst="rect">
                      <a:avLst/>
                    </a:prstGeom>
                    <a:noFill/>
                    <a:ln w="9525">
                      <a:noFill/>
                      <a:miter lim="800000"/>
                      <a:headEnd/>
                      <a:tailEnd/>
                    </a:ln>
                  </pic:spPr>
                </pic:pic>
              </a:graphicData>
            </a:graphic>
          </wp:inline>
        </w:drawing>
      </w:r>
      <w:r w:rsidR="00CD493E" w:rsidRPr="00EE5CE4">
        <w:rPr>
          <w:lang w:val="en-GB"/>
        </w:rPr>
        <w:tab/>
      </w:r>
      <w:r w:rsidR="00CD493E" w:rsidRPr="00EE5CE4">
        <w:rPr>
          <w:lang w:val="en-GB"/>
        </w:rPr>
        <w:tab/>
      </w:r>
      <w:r w:rsidR="00CD493E" w:rsidRPr="00EE5CE4">
        <w:rPr>
          <w:lang w:val="en-GB"/>
        </w:rPr>
        <w:tab/>
      </w:r>
      <w:r w:rsidR="002E15F3">
        <w:rPr>
          <w:lang w:val="en-GB"/>
        </w:rPr>
        <w:t>(1033)</w:t>
      </w:r>
    </w:p>
    <w:p w:rsidR="00CB018C" w:rsidRPr="00EE5CE4" w:rsidRDefault="00CD493E" w:rsidP="004D7DEC">
      <w:pPr>
        <w:pStyle w:val="Fortsetzung"/>
        <w:spacing w:line="250" w:lineRule="exact"/>
        <w:rPr>
          <w:lang w:val="en-GB"/>
        </w:rPr>
      </w:pPr>
      <w:r w:rsidRPr="00EE5CE4">
        <w:rPr>
          <w:lang w:val="en-GB"/>
        </w:rPr>
        <w:br/>
        <w:t xml:space="preserve">On this occasion, the choice is not necessarily easy for, since the (local) gravitational-constant, according to this model, is a function of space and time once again. By the following gedankenexperiment however we acquire the right solution: When the principle of the maximum gravitative coupling truly is so much more powerful, the proportionality must be guaranteed </w:t>
      </w:r>
      <w:r w:rsidR="002E15F3">
        <w:rPr>
          <w:lang w:val="en-GB"/>
        </w:rPr>
        <w:t>(1029)</w:t>
      </w:r>
      <w:r w:rsidRPr="00EE5CE4">
        <w:rPr>
          <w:lang w:val="en-GB"/>
        </w:rPr>
        <w:t xml:space="preserve"> always and everywhere, otherwise the N</w:t>
      </w:r>
      <w:r w:rsidRPr="00EE5CE4">
        <w:rPr>
          <w:sz w:val="20"/>
          <w:lang w:val="en-GB"/>
        </w:rPr>
        <w:t>EWTON</w:t>
      </w:r>
      <w:r w:rsidR="00CA42CC">
        <w:rPr>
          <w:sz w:val="20"/>
          <w:lang w:val="en-GB"/>
        </w:rPr>
        <w:t>’</w:t>
      </w:r>
      <w:r w:rsidRPr="00EE5CE4">
        <w:rPr>
          <w:sz w:val="20"/>
          <w:lang w:val="en-GB"/>
        </w:rPr>
        <w:t>s</w:t>
      </w:r>
      <w:r w:rsidRPr="00EE5CE4">
        <w:rPr>
          <w:lang w:val="en-GB"/>
        </w:rPr>
        <w:t xml:space="preserve"> borderline case would be fulfilled only in the point r</w:t>
      </w:r>
      <w:r w:rsidRPr="00EE5CE4">
        <w:rPr>
          <w:sz w:val="14"/>
          <w:lang w:val="en-GB"/>
        </w:rPr>
        <w:t> </w:t>
      </w:r>
      <w:r w:rsidRPr="00EE5CE4">
        <w:rPr>
          <w:lang w:val="en-GB"/>
        </w:rPr>
        <w:t>=</w:t>
      </w:r>
      <w:r w:rsidRPr="00EE5CE4">
        <w:rPr>
          <w:sz w:val="14"/>
          <w:lang w:val="en-GB"/>
        </w:rPr>
        <w:t> </w:t>
      </w:r>
      <w:r w:rsidRPr="00EE5CE4">
        <w:rPr>
          <w:lang w:val="en-GB"/>
        </w:rPr>
        <w:t xml:space="preserve">0. But since the </w:t>
      </w:r>
      <w:r w:rsidR="00B43FF4" w:rsidRPr="00EE5CE4">
        <w:rPr>
          <w:lang w:val="en-GB"/>
        </w:rPr>
        <w:t>energy-momentum tensor</w:t>
      </w:r>
      <w:r w:rsidRPr="00EE5CE4">
        <w:rPr>
          <w:lang w:val="en-GB"/>
        </w:rPr>
        <w:t xml:space="preserve"> already contains a space-temporal dependence, only the right-hand expression </w:t>
      </w:r>
      <w:r w:rsidR="002E15F3">
        <w:rPr>
          <w:lang w:val="en-GB"/>
        </w:rPr>
        <w:t>(1033)</w:t>
      </w:r>
      <w:r w:rsidRPr="00EE5CE4">
        <w:rPr>
          <w:lang w:val="en-GB"/>
        </w:rPr>
        <w:t xml:space="preserve"> remains as single option. Therefore, after substitution of </w:t>
      </w:r>
      <w:r w:rsidR="00055014">
        <w:rPr>
          <w:lang w:val="en-GB"/>
        </w:rPr>
        <w:t>(799)</w:t>
      </w:r>
      <w:r w:rsidRPr="00EE5CE4">
        <w:rPr>
          <w:lang w:val="en-GB"/>
        </w:rPr>
        <w:t xml:space="preserve"> applies:</w:t>
      </w:r>
    </w:p>
    <w:p w:rsidR="00CB018C" w:rsidRPr="00EE5CE4" w:rsidRDefault="00CB018C">
      <w:pPr>
        <w:pStyle w:val="Block"/>
        <w:rPr>
          <w:lang w:val="en-GB"/>
        </w:rPr>
      </w:pPr>
    </w:p>
    <w:p w:rsidR="00CB018C" w:rsidRPr="00EE5CE4" w:rsidRDefault="00CD493E">
      <w:pPr>
        <w:pStyle w:val="Formel"/>
        <w:rPr>
          <w:lang w:val="en-GB"/>
        </w:rPr>
      </w:pPr>
      <w:r w:rsidRPr="00EE5CE4">
        <w:rPr>
          <w:position w:val="-30"/>
          <w:sz w:val="20"/>
          <w:lang w:val="en-GB"/>
        </w:rPr>
        <w:object w:dxaOrig="3540" w:dyaOrig="720">
          <v:shape id="_x0000_i2142" type="#_x0000_t75" style="width:172.4pt;height:37.4pt" o:ole="" fillcolor="window">
            <v:imagedata r:id="rId2483" o:title=""/>
          </v:shape>
          <o:OLEObject Type="Embed" ProgID="Equation.DSMT4" ShapeID="_x0000_i2142" DrawAspect="Content" ObjectID="_1748865509" r:id="rId2484"/>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(1034)</w:t>
      </w:r>
    </w:p>
    <w:p w:rsidR="00CB018C" w:rsidRPr="00EE5CE4" w:rsidRDefault="00CD493E" w:rsidP="004D7DEC">
      <w:pPr>
        <w:pStyle w:val="Fortsetzung"/>
        <w:spacing w:line="250" w:lineRule="exact"/>
        <w:rPr>
          <w:lang w:val="en-GB"/>
        </w:rPr>
      </w:pPr>
      <w:r w:rsidRPr="00EE5CE4">
        <w:rPr>
          <w:lang w:val="en-GB"/>
        </w:rPr>
        <w:br/>
        <w:t xml:space="preserve">Since expression </w:t>
      </w:r>
      <w:r w:rsidR="002E15F3">
        <w:rPr>
          <w:lang w:val="en-GB"/>
        </w:rPr>
        <w:t>(1034)</w:t>
      </w:r>
      <w:r w:rsidRPr="00EE5CE4">
        <w:rPr>
          <w:lang w:val="en-GB"/>
        </w:rPr>
        <w:t xml:space="preserve"> contains reference-frame-dependent values (</w:t>
      </w:r>
      <w:r w:rsidRPr="00EE5CE4">
        <w:rPr>
          <w:position w:val="-10"/>
          <w:sz w:val="20"/>
          <w:lang w:val="en-GB"/>
        </w:rPr>
        <w:object w:dxaOrig="860" w:dyaOrig="360">
          <v:shape id="_x0000_i2143" type="#_x0000_t75" style="width:43.55pt;height:15.85pt" o:ole="" fillcolor="window">
            <v:imagedata r:id="rId2485" o:title=""/>
          </v:shape>
          <o:OLEObject Type="Embed" ProgID="Equation.DSMT4" ShapeID="_x0000_i2143" DrawAspect="Content" ObjectID="_1748865510" r:id="rId2486"/>
        </w:object>
      </w:r>
      <w:r w:rsidRPr="00EE5CE4">
        <w:rPr>
          <w:lang w:val="en-GB"/>
        </w:rPr>
        <w:t>) the geometry now depends additionally on the frame of reference, a fact, which actually goes without saying, if we rescind the limit between SRT and URT. Considering a body from another frame of reference, we will observe not only the condition-variables of the body itself by different means but also the geometry of the space around, since it now owns a structure. In the classic relativity-theory, one assumes, that the universe, with exception of matter and radiation, is filled by »NOTHING«. And a »NOTHING« doesn</w:t>
      </w:r>
      <w:r w:rsidR="00CA42CC">
        <w:rPr>
          <w:lang w:val="en-GB"/>
        </w:rPr>
        <w:t>’</w:t>
      </w:r>
      <w:r w:rsidRPr="00EE5CE4">
        <w:rPr>
          <w:lang w:val="en-GB"/>
        </w:rPr>
        <w:t>t change because of that it</w:t>
      </w:r>
      <w:r w:rsidR="00CA42CC">
        <w:rPr>
          <w:lang w:val="en-GB"/>
        </w:rPr>
        <w:t>’</w:t>
      </w:r>
      <w:r w:rsidRPr="00EE5CE4">
        <w:rPr>
          <w:lang w:val="en-GB"/>
        </w:rPr>
        <w:t>s observed from another frame of reference. We can write therefore:</w:t>
      </w:r>
    </w:p>
    <w:p w:rsidR="00CB018C" w:rsidRPr="00EE5CE4" w:rsidRDefault="00CB018C" w:rsidP="004D7DEC">
      <w:pPr>
        <w:pStyle w:val="Fortsetzung"/>
        <w:spacing w:line="250" w:lineRule="exact"/>
        <w:rPr>
          <w:lang w:val="en-GB"/>
        </w:rPr>
      </w:pPr>
    </w:p>
    <w:p w:rsidR="004D7DEC" w:rsidRPr="00EE5CE4" w:rsidRDefault="004D7DEC" w:rsidP="004D7DEC">
      <w:pPr>
        <w:pStyle w:val="Fortsetzung"/>
        <w:spacing w:line="250" w:lineRule="exact"/>
        <w:rPr>
          <w:lang w:val="en-GB"/>
        </w:rPr>
      </w:pPr>
    </w:p>
    <w:p w:rsidR="00CB018C" w:rsidRPr="00EE5CE4" w:rsidRDefault="00CB018C" w:rsidP="00DE5822">
      <w:pPr>
        <w:pStyle w:val="Kasten"/>
        <w:ind w:left="284"/>
        <w:rPr>
          <w:lang w:val="en-GB"/>
        </w:rPr>
      </w:pPr>
    </w:p>
    <w:p w:rsidR="00CB018C" w:rsidRPr="00EE5CE4" w:rsidRDefault="00CD493E" w:rsidP="00DE5822">
      <w:pPr>
        <w:pStyle w:val="Kasten"/>
        <w:ind w:left="284"/>
        <w:rPr>
          <w:lang w:val="en-GB"/>
        </w:rPr>
      </w:pPr>
      <w:r w:rsidRPr="00EE5CE4">
        <w:rPr>
          <w:lang w:val="en-GB"/>
        </w:rPr>
        <w:t>XIII.</w:t>
      </w:r>
      <w:r w:rsidRPr="00EE5CE4">
        <w:rPr>
          <w:lang w:val="en-GB"/>
        </w:rPr>
        <w:tab/>
        <w:t xml:space="preserve"> The geometry is determined by matter and the frame of reference.</w:t>
      </w:r>
    </w:p>
    <w:p w:rsidR="00CB018C" w:rsidRPr="00EE5CE4" w:rsidRDefault="00CB018C" w:rsidP="00DE5822">
      <w:pPr>
        <w:pStyle w:val="Kasten"/>
        <w:ind w:left="284"/>
        <w:rPr>
          <w:lang w:val="en-GB"/>
        </w:rPr>
      </w:pPr>
    </w:p>
    <w:p w:rsidR="00CB018C" w:rsidRPr="00EE5CE4" w:rsidRDefault="00CB018C">
      <w:pPr>
        <w:pStyle w:val="Fortsetzung"/>
        <w:spacing w:line="240" w:lineRule="atLeast"/>
        <w:rPr>
          <w:lang w:val="en-GB"/>
        </w:rPr>
      </w:pPr>
    </w:p>
    <w:p w:rsidR="001103B7" w:rsidRPr="00EE5CE4" w:rsidRDefault="001103B7">
      <w:pPr>
        <w:pStyle w:val="Fortsetzung"/>
        <w:spacing w:line="240" w:lineRule="atLeast"/>
        <w:rPr>
          <w:lang w:val="en-GB"/>
        </w:rPr>
      </w:pPr>
    </w:p>
    <w:p w:rsidR="00CB018C" w:rsidRPr="00EE5CE4" w:rsidRDefault="00CD493E">
      <w:pPr>
        <w:pStyle w:val="Block"/>
        <w:rPr>
          <w:lang w:val="en-GB"/>
        </w:rPr>
      </w:pPr>
      <w:r w:rsidRPr="00EE5CE4">
        <w:rPr>
          <w:lang w:val="en-GB"/>
        </w:rPr>
        <w:t xml:space="preserve">Now we want to continue in that we compute the geometry, associated to the </w:t>
      </w:r>
      <w:r w:rsidR="00B43FF4" w:rsidRPr="00EE5CE4">
        <w:rPr>
          <w:lang w:val="en-GB"/>
        </w:rPr>
        <w:t>energy-momentum tensor</w:t>
      </w:r>
      <w:r w:rsidRPr="00EE5CE4">
        <w:rPr>
          <w:lang w:val="en-GB"/>
        </w:rPr>
        <w:t xml:space="preserve">. The geometry </w:t>
      </w:r>
      <w:r w:rsidRPr="00EE5CE4">
        <w:rPr>
          <w:i/>
          <w:lang w:val="en-GB"/>
        </w:rPr>
        <w:t>G</w:t>
      </w:r>
      <w:r w:rsidRPr="00EE5CE4">
        <w:rPr>
          <w:i/>
          <w:vertAlign w:val="subscript"/>
          <w:lang w:val="en-GB"/>
        </w:rPr>
        <w:t>ik</w:t>
      </w:r>
      <w:r w:rsidRPr="00EE5CE4">
        <w:rPr>
          <w:lang w:val="en-GB"/>
        </w:rPr>
        <w:t xml:space="preserve"> is also known as </w:t>
      </w:r>
      <w:r w:rsidRPr="00EE5CE4">
        <w:rPr>
          <w:smallCaps/>
          <w:lang w:val="en-GB"/>
        </w:rPr>
        <w:t>Einstein</w:t>
      </w:r>
      <w:r w:rsidRPr="00EE5CE4">
        <w:rPr>
          <w:lang w:val="en-GB"/>
        </w:rPr>
        <w:t>-tensor.</w:t>
      </w:r>
    </w:p>
    <w:p w:rsidR="00CB018C" w:rsidRPr="00EE5CE4" w:rsidRDefault="00CD493E">
      <w:pPr>
        <w:pStyle w:val="berschrift4"/>
        <w:keepNext/>
        <w:pageBreakBefore/>
        <w:widowControl w:val="0"/>
        <w:rPr>
          <w:lang w:val="en-GB"/>
        </w:rPr>
      </w:pPr>
      <w:bookmarkStart w:id="1669" w:name="_Toc113817208"/>
      <w:r w:rsidRPr="00EE5CE4">
        <w:rPr>
          <w:lang w:val="en-GB"/>
        </w:rPr>
        <w:lastRenderedPageBreak/>
        <w:t>7.2.7.2.</w:t>
      </w:r>
      <w:r w:rsidRPr="00EE5CE4">
        <w:rPr>
          <w:lang w:val="en-GB"/>
        </w:rPr>
        <w:tab/>
        <w:t>The geometry of the vacuum</w:t>
      </w:r>
      <w:bookmarkEnd w:id="1669"/>
    </w:p>
    <w:p w:rsidR="00CB018C" w:rsidRPr="00EE5CE4" w:rsidRDefault="00CB018C">
      <w:pPr>
        <w:pStyle w:val="Block"/>
        <w:rPr>
          <w:lang w:val="en-GB"/>
        </w:rPr>
      </w:pPr>
    </w:p>
    <w:p w:rsidR="00210FBA" w:rsidRPr="00EE5CE4" w:rsidRDefault="00210FBA">
      <w:pPr>
        <w:pStyle w:val="Block"/>
        <w:rPr>
          <w:lang w:val="en-GB"/>
        </w:rPr>
      </w:pPr>
    </w:p>
    <w:p w:rsidR="00CB018C" w:rsidRPr="00EE5CE4" w:rsidRDefault="00CD493E">
      <w:pPr>
        <w:pStyle w:val="Block"/>
        <w:rPr>
          <w:lang w:val="en-GB"/>
        </w:rPr>
      </w:pPr>
      <w:r w:rsidRPr="00EE5CE4">
        <w:rPr>
          <w:lang w:val="en-GB"/>
        </w:rPr>
        <w:t xml:space="preserve">After the determination of the inverse </w:t>
      </w:r>
      <w:r w:rsidR="00B43FF4" w:rsidRPr="00EE5CE4">
        <w:rPr>
          <w:lang w:val="en-GB"/>
        </w:rPr>
        <w:t>energy-momentum tensor</w:t>
      </w:r>
      <w:r w:rsidRPr="00EE5CE4">
        <w:rPr>
          <w:lang w:val="en-GB"/>
        </w:rPr>
        <w:t xml:space="preserve"> and the coupling-factor, we must only form the product of both, in order to get the (inverse) geometry </w:t>
      </w:r>
      <w:r w:rsidRPr="00EE5CE4">
        <w:rPr>
          <w:i/>
          <w:lang w:val="en-GB"/>
        </w:rPr>
        <w:t>G</w:t>
      </w:r>
      <w:r w:rsidRPr="00EE5CE4">
        <w:rPr>
          <w:i/>
          <w:position w:val="6"/>
          <w:sz w:val="14"/>
          <w:lang w:val="en-GB"/>
        </w:rPr>
        <w:t>ik</w:t>
      </w:r>
      <w:r w:rsidRPr="00EE5CE4">
        <w:rPr>
          <w:lang w:val="en-GB"/>
        </w:rPr>
        <w:t>. Since this is trivial in terms of mathematics, the results should not extra be presented.</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We however do not actually look for the inverse geometry </w:t>
      </w:r>
      <w:r w:rsidRPr="00EE5CE4">
        <w:rPr>
          <w:i/>
          <w:lang w:val="en-GB"/>
        </w:rPr>
        <w:t>G</w:t>
      </w:r>
      <w:r w:rsidRPr="00EE5CE4">
        <w:rPr>
          <w:i/>
          <w:position w:val="6"/>
          <w:sz w:val="14"/>
          <w:lang w:val="en-GB"/>
        </w:rPr>
        <w:t>ik</w:t>
      </w:r>
      <w:r w:rsidRPr="00EE5CE4">
        <w:rPr>
          <w:lang w:val="en-GB"/>
        </w:rPr>
        <w:t xml:space="preserve">, whatever should be that, but for the geometry </w:t>
      </w:r>
      <w:r w:rsidRPr="00EE5CE4">
        <w:rPr>
          <w:i/>
          <w:lang w:val="en-GB"/>
        </w:rPr>
        <w:t>G</w:t>
      </w:r>
      <w:r w:rsidRPr="00EE5CE4">
        <w:rPr>
          <w:i/>
          <w:position w:val="-4"/>
          <w:sz w:val="14"/>
          <w:lang w:val="en-GB"/>
        </w:rPr>
        <w:t>ik</w:t>
      </w:r>
      <w:r w:rsidRPr="00EE5CE4">
        <w:rPr>
          <w:lang w:val="en-GB"/>
        </w:rPr>
        <w:t xml:space="preserve">. Furthermore we have seen that the inverse </w:t>
      </w:r>
      <w:r w:rsidR="00B43FF4" w:rsidRPr="00EE5CE4">
        <w:rPr>
          <w:lang w:val="en-GB"/>
        </w:rPr>
        <w:t>energy-momentum tensor</w:t>
      </w:r>
      <w:r w:rsidRPr="00EE5CE4">
        <w:rPr>
          <w:lang w:val="en-GB"/>
        </w:rPr>
        <w:t xml:space="preserve"> alone consists of very complex expressions. If we now try to calculate the normal geometry from the inverse geometry (under application of the function Inverse</w:t>
      </w:r>
      <w:r w:rsidR="003B3689" w:rsidRPr="00EE5CE4">
        <w:rPr>
          <w:sz w:val="22"/>
          <w:lang w:val="en-GB"/>
        </w:rPr>
        <w:t>[</w:t>
      </w:r>
      <w:r w:rsidRPr="00EE5CE4">
        <w:rPr>
          <w:lang w:val="en-GB"/>
        </w:rPr>
        <w:t>GIK</w:t>
      </w:r>
      <w:r w:rsidR="003B3689" w:rsidRPr="00EE5CE4">
        <w:rPr>
          <w:sz w:val="22"/>
          <w:lang w:val="en-GB"/>
        </w:rPr>
        <w:t>]</w:t>
      </w:r>
      <w:r w:rsidRPr="00EE5CE4">
        <w:rPr>
          <w:lang w:val="en-GB"/>
        </w:rPr>
        <w:t xml:space="preserve">), so we are right next to the limits of the program »Mathematica« in turn. These express themselves in it that the computer-time rises into the immeasurable. But I did not watched for the result at all. Instead I have been concerned about, whether the calculation of </w:t>
      </w:r>
      <w:r w:rsidRPr="00EE5CE4">
        <w:rPr>
          <w:i/>
          <w:lang w:val="en-GB"/>
        </w:rPr>
        <w:t>G</w:t>
      </w:r>
      <w:r w:rsidRPr="00EE5CE4">
        <w:rPr>
          <w:i/>
          <w:position w:val="-4"/>
          <w:sz w:val="14"/>
          <w:lang w:val="en-GB"/>
        </w:rPr>
        <w:t>ik</w:t>
      </w:r>
      <w:r w:rsidRPr="00EE5CE4">
        <w:rPr>
          <w:lang w:val="en-GB"/>
        </w:rPr>
        <w:t xml:space="preserve"> can take place even more simply and particularly more quickly. Expression </w:t>
      </w:r>
      <w:r w:rsidR="002E15F3">
        <w:rPr>
          <w:lang w:val="en-GB"/>
        </w:rPr>
        <w:t>(1029)</w:t>
      </w:r>
      <w:r w:rsidRPr="00EE5CE4">
        <w:rPr>
          <w:lang w:val="en-GB"/>
        </w:rPr>
        <w:t xml:space="preserve"> in combination with Inverse</w:t>
      </w:r>
      <w:r w:rsidR="003B3689" w:rsidRPr="00EE5CE4">
        <w:rPr>
          <w:sz w:val="22"/>
          <w:lang w:val="en-GB"/>
        </w:rPr>
        <w:t>[</w:t>
      </w:r>
      <w:r w:rsidRPr="00EE5CE4">
        <w:rPr>
          <w:lang w:val="en-GB"/>
        </w:rPr>
        <w:t>GIK</w:t>
      </w:r>
      <w:r w:rsidR="003B3689" w:rsidRPr="00EE5CE4">
        <w:rPr>
          <w:sz w:val="22"/>
          <w:lang w:val="en-GB"/>
        </w:rPr>
        <w:t>]</w:t>
      </w:r>
      <w:r w:rsidRPr="00EE5CE4">
        <w:rPr>
          <w:lang w:val="en-GB"/>
        </w:rPr>
        <w:t xml:space="preserve"> namely is not especially well-suited for the calculation of </w:t>
      </w:r>
      <w:r w:rsidRPr="00EE5CE4">
        <w:rPr>
          <w:i/>
          <w:lang w:val="en-GB"/>
        </w:rPr>
        <w:t>G</w:t>
      </w:r>
      <w:r w:rsidRPr="00EE5CE4">
        <w:rPr>
          <w:i/>
          <w:position w:val="-4"/>
          <w:sz w:val="14"/>
          <w:lang w:val="en-GB"/>
        </w:rPr>
        <w:t>ik</w:t>
      </w:r>
      <w:r w:rsidRPr="00EE5CE4">
        <w:rPr>
          <w:lang w:val="en-GB"/>
        </w:rPr>
        <w:t xml:space="preserve">. With a similar approach like in the previous section now can be shown, that </w:t>
      </w:r>
      <w:r w:rsidRPr="00EE5CE4">
        <w:rPr>
          <w:i/>
          <w:lang w:val="en-GB"/>
        </w:rPr>
        <w:t>G</w:t>
      </w:r>
      <w:r w:rsidRPr="00EE5CE4">
        <w:rPr>
          <w:i/>
          <w:position w:val="-4"/>
          <w:sz w:val="14"/>
          <w:lang w:val="en-GB"/>
        </w:rPr>
        <w:t>ik</w:t>
      </w:r>
      <w:r w:rsidRPr="00EE5CE4">
        <w:rPr>
          <w:lang w:val="en-GB"/>
        </w:rPr>
        <w:t xml:space="preserve"> can be calculated directly from </w:t>
      </w:r>
      <w:r w:rsidRPr="00EE5CE4">
        <w:rPr>
          <w:i/>
          <w:lang w:val="en-GB"/>
        </w:rPr>
        <w:t>T</w:t>
      </w:r>
      <w:r w:rsidRPr="00EE5CE4">
        <w:rPr>
          <w:i/>
          <w:position w:val="-4"/>
          <w:sz w:val="14"/>
          <w:lang w:val="en-GB"/>
        </w:rPr>
        <w:t>ik</w:t>
      </w:r>
      <w:r w:rsidRPr="00EE5CE4">
        <w:rPr>
          <w:lang w:val="en-GB"/>
        </w:rPr>
        <w:t>. For symmetrical tensors applies then:</w:t>
      </w:r>
    </w:p>
    <w:p w:rsidR="00CB018C" w:rsidRPr="00EE5CE4" w:rsidRDefault="00CB018C">
      <w:pPr>
        <w:pStyle w:val="Block"/>
        <w:rPr>
          <w:lang w:val="en-GB"/>
        </w:rPr>
      </w:pPr>
    </w:p>
    <w:p w:rsidR="001E4BBB" w:rsidRPr="00EE5CE4" w:rsidRDefault="001E4BBB" w:rsidP="001E4BBB">
      <w:pPr>
        <w:pStyle w:val="Formel"/>
        <w:rPr>
          <w:lang w:val="en-GB"/>
        </w:rPr>
      </w:pPr>
      <w:r w:rsidRPr="00EE5CE4">
        <w:rPr>
          <w:position w:val="-24"/>
          <w:lang w:val="en-GB"/>
        </w:rPr>
        <w:object w:dxaOrig="1340" w:dyaOrig="620">
          <v:shape id="_x0000_i2144" type="#_x0000_t75" style="width:67.05pt;height:30.5pt" o:ole="">
            <v:imagedata r:id="rId2487" o:title=""/>
          </v:shape>
          <o:OLEObject Type="Embed" ProgID="Equation.DSMT4" ShapeID="_x0000_i2144" DrawAspect="Content" ObjectID="_1748865511" r:id="rId2488"/>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(1035)</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t xml:space="preserve">As it looks like with asymmetrical tensors and universal matrices, we do not need to examine in this place, since </w:t>
      </w:r>
      <w:r w:rsidRPr="00EE5CE4">
        <w:rPr>
          <w:i/>
          <w:lang w:val="en-GB"/>
        </w:rPr>
        <w:t>T</w:t>
      </w:r>
      <w:r w:rsidRPr="00EE5CE4">
        <w:rPr>
          <w:i/>
          <w:position w:val="-4"/>
          <w:sz w:val="14"/>
          <w:lang w:val="en-GB"/>
        </w:rPr>
        <w:t>ik</w:t>
      </w:r>
      <w:r w:rsidRPr="00EE5CE4">
        <w:rPr>
          <w:lang w:val="en-GB"/>
        </w:rPr>
        <w:t xml:space="preserve"> is always symmetrical. Then, we get for the geometry:</w:t>
      </w:r>
    </w:p>
    <w:p w:rsidR="001E4BBB" w:rsidRPr="00EE5CE4" w:rsidRDefault="001E4BBB" w:rsidP="001E4BBB">
      <w:pPr>
        <w:pStyle w:val="Block"/>
        <w:spacing w:line="200" w:lineRule="exact"/>
        <w:rPr>
          <w:lang w:val="en-GB"/>
        </w:rPr>
      </w:pPr>
    </w:p>
    <w:p w:rsidR="001E4BBB" w:rsidRPr="00EE5CE4" w:rsidRDefault="001E4BBB" w:rsidP="001E4BBB">
      <w:pPr>
        <w:pStyle w:val="Formel"/>
        <w:spacing w:line="200" w:lineRule="atLeast"/>
        <w:rPr>
          <w:position w:val="-28"/>
          <w:lang w:val="en-GB"/>
        </w:rPr>
      </w:pPr>
      <w:r w:rsidRPr="00EE5CE4">
        <w:rPr>
          <w:position w:val="-34"/>
          <w:lang w:val="en-GB"/>
        </w:rPr>
        <w:object w:dxaOrig="5640" w:dyaOrig="800">
          <v:shape id="_x0000_i2145" type="#_x0000_t75" style="width:281.45pt;height:41.5pt" o:ole="">
            <v:imagedata r:id="rId2489" o:title=""/>
          </v:shape>
          <o:OLEObject Type="Embed" ProgID="Equation.DSMT4" ShapeID="_x0000_i2145" DrawAspect="Content" ObjectID="_1748865512" r:id="rId2490"/>
        </w:object>
      </w:r>
      <w:r w:rsidRPr="00EE5CE4">
        <w:rPr>
          <w:lang w:val="en-GB"/>
        </w:rPr>
        <w:tab/>
      </w:r>
      <w:r w:rsidRPr="00EE5CE4">
        <w:rPr>
          <w:lang w:val="en-GB"/>
        </w:rPr>
        <w:tab/>
        <w:t xml:space="preserve">   </w:t>
      </w:r>
      <w:r w:rsidRPr="00EE5CE4">
        <w:rPr>
          <w:position w:val="-28"/>
          <w:lang w:val="en-GB"/>
        </w:rPr>
        <w:object w:dxaOrig="580" w:dyaOrig="680">
          <v:shape id="_x0000_i2146" type="#_x0000_t75" style="width:28.45pt;height:32.55pt" o:ole="">
            <v:imagedata r:id="rId2491" o:title=""/>
          </v:shape>
          <o:OLEObject Type="Embed" ProgID="Equation.DSMT4" ShapeID="_x0000_i2146" DrawAspect="Content" ObjectID="_1748865513" r:id="rId2492"/>
        </w:object>
      </w:r>
    </w:p>
    <w:p w:rsidR="001E4BBB" w:rsidRPr="00EE5CE4" w:rsidRDefault="001E4BBB" w:rsidP="001E4BBB">
      <w:pPr>
        <w:pStyle w:val="Block"/>
        <w:spacing w:line="160" w:lineRule="exact"/>
        <w:rPr>
          <w:lang w:val="en-GB"/>
        </w:rPr>
      </w:pPr>
    </w:p>
    <w:p w:rsidR="001E4BBB" w:rsidRPr="00EE5CE4" w:rsidRDefault="001E4BBB" w:rsidP="001E4BBB">
      <w:pPr>
        <w:pStyle w:val="Formel"/>
        <w:spacing w:line="200" w:lineRule="atLeast"/>
        <w:rPr>
          <w:lang w:val="en-GB"/>
        </w:rPr>
      </w:pPr>
      <w:r w:rsidRPr="00EE5CE4">
        <w:rPr>
          <w:position w:val="-30"/>
          <w:lang w:val="en-GB"/>
        </w:rPr>
        <w:object w:dxaOrig="2760" w:dyaOrig="720">
          <v:shape id="_x0000_i2147" type="#_x0000_t75" style="width:137.45pt;height:36.2pt" o:ole="">
            <v:imagedata r:id="rId2493" o:title=""/>
          </v:shape>
          <o:OLEObject Type="Embed" ProgID="Equation.DSMT4" ShapeID="_x0000_i2147" DrawAspect="Content" ObjectID="_1748865514" r:id="rId2494"/>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t xml:space="preserve">   </w:t>
      </w:r>
      <w:r w:rsidRPr="00EE5CE4">
        <w:rPr>
          <w:position w:val="-28"/>
          <w:lang w:val="en-GB"/>
        </w:rPr>
        <w:object w:dxaOrig="560" w:dyaOrig="680">
          <v:shape id="_x0000_i2148" type="#_x0000_t75" style="width:28.45pt;height:32.55pt" o:ole="">
            <v:imagedata r:id="rId2495" o:title=""/>
          </v:shape>
          <o:OLEObject Type="Embed" ProgID="Equation.DSMT4" ShapeID="_x0000_i2148" DrawAspect="Content" ObjectID="_1748865515" r:id="rId2496"/>
        </w:object>
      </w:r>
    </w:p>
    <w:p w:rsidR="001E4BBB" w:rsidRPr="00EE5CE4" w:rsidRDefault="001E4BBB" w:rsidP="001E4BBB">
      <w:pPr>
        <w:pStyle w:val="Block"/>
        <w:spacing w:line="160" w:lineRule="exact"/>
        <w:rPr>
          <w:lang w:val="en-GB"/>
        </w:rPr>
      </w:pPr>
    </w:p>
    <w:p w:rsidR="001E4BBB" w:rsidRPr="00EE5CE4" w:rsidRDefault="00F445CC" w:rsidP="001E4BBB">
      <w:pPr>
        <w:pStyle w:val="Formel"/>
        <w:spacing w:line="200" w:lineRule="atLeast"/>
        <w:rPr>
          <w:lang w:val="en-GB"/>
        </w:rPr>
      </w:pPr>
      <w:r>
        <w:rPr>
          <w:noProof/>
        </w:rPr>
        <mc:AlternateContent>
          <mc:Choice Requires="wps">
            <w:drawing>
              <wp:anchor distT="0" distB="0" distL="114300" distR="114300" simplePos="0" relativeHeight="251818496" behindDoc="0" locked="0" layoutInCell="1" allowOverlap="1">
                <wp:simplePos x="0" y="0"/>
                <wp:positionH relativeFrom="column">
                  <wp:posOffset>5238750</wp:posOffset>
                </wp:positionH>
                <wp:positionV relativeFrom="paragraph">
                  <wp:posOffset>400050</wp:posOffset>
                </wp:positionV>
                <wp:extent cx="552450" cy="265430"/>
                <wp:effectExtent l="0" t="0" r="0" b="1270"/>
                <wp:wrapNone/>
                <wp:docPr id="2544" name="Text Box 12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65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Default="00AA6DA9" w:rsidP="00172743">
                            <w:pPr>
                              <w:ind w:left="142"/>
                            </w:pPr>
                            <w:r>
                              <w:t>(1036)</w:t>
                            </w:r>
                          </w:p>
                        </w:txbxContent>
                      </wps:txbx>
                      <wps:bodyPr rot="0" vert="horz" wrap="square" lIns="18000" tIns="45720" rIns="18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88" o:spid="_x0000_s1167" type="#_x0000_t202" style="position:absolute;left:0;text-align:left;margin-left:412.5pt;margin-top:31.5pt;width:43.5pt;height:20.9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" stroked="f">
                <v:textbox inset=".5mm,,.5mm">
                  <w:txbxContent>
                    <w:p w:rsidR="00AA6DA9" w:rsidRDefault="00AA6DA9" w:rsidP="00172743">
                      <w:pPr>
                        <w:ind w:left="142"/>
                      </w:pPr>
                      <w:r>
                        <w:t>(1036)</w:t>
                      </w:r>
                    </w:p>
                  </w:txbxContent>
                </v:textbox>
              </v:shape>
            </w:pict>
          </mc:Fallback>
        </mc:AlternateContent>
      </w:r>
      <w:r w:rsidR="001E4BBB" w:rsidRPr="00EE5CE4">
        <w:rPr>
          <w:position w:val="-30"/>
          <w:lang w:val="en-GB"/>
        </w:rPr>
        <w:object w:dxaOrig="2780" w:dyaOrig="720">
          <v:shape id="_x0000_i2149" type="#_x0000_t75" style="width:138.7pt;height:36.2pt" o:ole="">
            <v:imagedata r:id="rId2497" o:title=""/>
          </v:shape>
          <o:OLEObject Type="Embed" ProgID="Equation.DSMT4" ShapeID="_x0000_i2149" DrawAspect="Content" ObjectID="_1748865516" r:id="rId2498"/>
        </w:object>
      </w:r>
      <w:r w:rsidR="001E4BBB" w:rsidRPr="00EE5CE4">
        <w:rPr>
          <w:lang w:val="en-GB"/>
        </w:rPr>
        <w:t xml:space="preserve">      </w:t>
      </w:r>
      <w:r w:rsidR="001E4BBB" w:rsidRPr="00EE5CE4">
        <w:rPr>
          <w:lang w:val="en-GB"/>
        </w:rPr>
        <w:tab/>
      </w:r>
      <w:r w:rsidR="001E4BBB" w:rsidRPr="00EE5CE4">
        <w:rPr>
          <w:lang w:val="en-GB"/>
        </w:rPr>
        <w:tab/>
      </w:r>
      <w:r w:rsidR="001E4BBB" w:rsidRPr="00EE5CE4">
        <w:rPr>
          <w:lang w:val="en-GB"/>
        </w:rPr>
        <w:tab/>
      </w:r>
      <w:r w:rsidR="001E4BBB" w:rsidRPr="00EE5CE4">
        <w:rPr>
          <w:lang w:val="en-GB"/>
        </w:rPr>
        <w:tab/>
      </w:r>
      <w:r w:rsidR="001E4BBB" w:rsidRPr="00EE5CE4">
        <w:rPr>
          <w:lang w:val="en-GB"/>
        </w:rPr>
        <w:tab/>
        <w:t xml:space="preserve">   </w:t>
      </w:r>
      <w:r w:rsidR="001E4BBB" w:rsidRPr="00EE5CE4">
        <w:rPr>
          <w:position w:val="-28"/>
          <w:lang w:val="en-GB"/>
        </w:rPr>
        <w:object w:dxaOrig="560" w:dyaOrig="680">
          <v:shape id="_x0000_i2150" type="#_x0000_t75" style="width:28.45pt;height:32.55pt" o:ole="">
            <v:imagedata r:id="rId2495" o:title=""/>
          </v:shape>
          <o:OLEObject Type="Embed" ProgID="Equation.3" ShapeID="_x0000_i2150" DrawAspect="Content" ObjectID="_1748865517" r:id="rId2499"/>
        </w:object>
      </w:r>
    </w:p>
    <w:p w:rsidR="001E4BBB" w:rsidRPr="00EE5CE4" w:rsidRDefault="001E4BBB" w:rsidP="001E4BBB">
      <w:pPr>
        <w:pStyle w:val="Formel"/>
        <w:spacing w:line="160" w:lineRule="exact"/>
        <w:ind w:left="0" w:right="28" w:firstLine="227"/>
        <w:rPr>
          <w:lang w:val="en-GB"/>
        </w:rPr>
      </w:pP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p>
    <w:p w:rsidR="001E4BBB" w:rsidRPr="00EE5CE4" w:rsidRDefault="001E4BBB" w:rsidP="001E4BBB">
      <w:pPr>
        <w:pStyle w:val="Formel"/>
        <w:spacing w:line="200" w:lineRule="atLeast"/>
        <w:rPr>
          <w:lang w:val="en-GB"/>
        </w:rPr>
      </w:pPr>
      <w:r w:rsidRPr="00EE5CE4">
        <w:rPr>
          <w:position w:val="-34"/>
          <w:lang w:val="en-GB"/>
        </w:rPr>
        <w:object w:dxaOrig="4300" w:dyaOrig="800">
          <v:shape id="_x0000_i2151" type="#_x0000_t75" style="width:215.2pt;height:41.5pt" o:ole="">
            <v:imagedata r:id="rId2500" o:title=""/>
          </v:shape>
          <o:OLEObject Type="Embed" ProgID="Equation.DSMT4" ShapeID="_x0000_i2151" DrawAspect="Content" ObjectID="_1748865518" r:id="rId2501"/>
        </w:object>
      </w:r>
      <w:r w:rsidRPr="00EE5CE4">
        <w:rPr>
          <w:lang w:val="en-GB"/>
        </w:rPr>
        <w:t xml:space="preserve">      </w:t>
      </w:r>
      <w:r w:rsidRPr="00EE5CE4">
        <w:rPr>
          <w:lang w:val="en-GB"/>
        </w:rPr>
        <w:tab/>
      </w:r>
      <w:r w:rsidRPr="00EE5CE4">
        <w:rPr>
          <w:lang w:val="en-GB"/>
        </w:rPr>
        <w:tab/>
      </w:r>
      <w:r w:rsidRPr="00EE5CE4">
        <w:rPr>
          <w:lang w:val="en-GB"/>
        </w:rPr>
        <w:tab/>
        <w:t xml:space="preserve">   </w:t>
      </w:r>
      <w:r w:rsidRPr="00EE5CE4">
        <w:rPr>
          <w:position w:val="-28"/>
          <w:lang w:val="en-GB"/>
        </w:rPr>
        <w:object w:dxaOrig="560" w:dyaOrig="680">
          <v:shape id="_x0000_i2152" type="#_x0000_t75" style="width:28.45pt;height:32.55pt" o:ole="">
            <v:imagedata r:id="rId2502" o:title=""/>
          </v:shape>
          <o:OLEObject Type="Embed" ProgID="Equation.DSMT4" ShapeID="_x0000_i2152" DrawAspect="Content" ObjectID="_1748865519" r:id="rId2503"/>
        </w:object>
      </w:r>
    </w:p>
    <w:p w:rsidR="001E4BBB" w:rsidRPr="00EE5CE4" w:rsidRDefault="001E4BBB" w:rsidP="001E4BBB">
      <w:pPr>
        <w:pStyle w:val="Block"/>
        <w:spacing w:line="160" w:lineRule="exact"/>
        <w:rPr>
          <w:lang w:val="en-GB"/>
        </w:rPr>
      </w:pPr>
    </w:p>
    <w:p w:rsidR="001E4BBB" w:rsidRPr="00EE5CE4" w:rsidRDefault="001E4BBB" w:rsidP="001E4BBB">
      <w:pPr>
        <w:pStyle w:val="Formel"/>
        <w:spacing w:line="200" w:lineRule="atLeast"/>
        <w:rPr>
          <w:lang w:val="en-GB"/>
        </w:rPr>
      </w:pPr>
      <w:r w:rsidRPr="00EE5CE4">
        <w:rPr>
          <w:position w:val="-28"/>
          <w:lang w:val="en-GB"/>
        </w:rPr>
        <w:object w:dxaOrig="3660" w:dyaOrig="720">
          <v:shape id="_x0000_i2153" type="#_x0000_t75" style="width:184.3pt;height:36.2pt" o:ole="">
            <v:imagedata r:id="rId2504" o:title=""/>
          </v:shape>
          <o:OLEObject Type="Embed" ProgID="Equation.DSMT4" ShapeID="_x0000_i2153" DrawAspect="Content" ObjectID="_1748865520" r:id="rId2505"/>
        </w:object>
      </w:r>
      <w:r w:rsidRPr="00EE5CE4">
        <w:rPr>
          <w:lang w:val="en-GB"/>
        </w:rPr>
        <w:t xml:space="preserve">     </w:t>
      </w:r>
      <w:r w:rsidRPr="00EE5CE4">
        <w:rPr>
          <w:lang w:val="en-GB"/>
        </w:rPr>
        <w:tab/>
      </w:r>
      <w:r w:rsidRPr="00EE5CE4">
        <w:rPr>
          <w:position w:val="-26"/>
          <w:sz w:val="20"/>
          <w:lang w:val="en-GB"/>
        </w:rPr>
        <w:t xml:space="preserve">         </w:t>
      </w:r>
      <w:r w:rsidRPr="00EE5CE4">
        <w:rPr>
          <w:lang w:val="en-GB"/>
        </w:rPr>
        <w:tab/>
      </w:r>
      <w:r w:rsidRPr="00EE5CE4">
        <w:rPr>
          <w:lang w:val="en-GB"/>
        </w:rPr>
        <w:tab/>
      </w:r>
      <w:r w:rsidRPr="00EE5CE4">
        <w:rPr>
          <w:lang w:val="en-GB"/>
        </w:rPr>
        <w:tab/>
        <w:t xml:space="preserve">   </w:t>
      </w:r>
      <w:r w:rsidRPr="00EE5CE4">
        <w:rPr>
          <w:position w:val="-28"/>
          <w:lang w:val="en-GB"/>
        </w:rPr>
        <w:object w:dxaOrig="520" w:dyaOrig="680">
          <v:shape id="_x0000_i2154" type="#_x0000_t75" style="width:27.65pt;height:32.55pt" o:ole="">
            <v:imagedata r:id="rId2506" o:title=""/>
          </v:shape>
          <o:OLEObject Type="Embed" ProgID="Equation.DSMT4" ShapeID="_x0000_i2154" DrawAspect="Content" ObjectID="_1748865521" r:id="rId2507"/>
        </w:object>
      </w:r>
    </w:p>
    <w:p w:rsidR="001E4BBB" w:rsidRPr="00EE5CE4" w:rsidRDefault="001E4BBB" w:rsidP="001E4BBB">
      <w:pPr>
        <w:pStyle w:val="Block"/>
        <w:spacing w:line="160" w:lineRule="exact"/>
        <w:rPr>
          <w:lang w:val="en-GB"/>
        </w:rPr>
      </w:pPr>
    </w:p>
    <w:p w:rsidR="001E4BBB" w:rsidRPr="00EE5CE4" w:rsidRDefault="001E4BBB" w:rsidP="001E4BBB">
      <w:pPr>
        <w:pStyle w:val="Formel"/>
        <w:spacing w:line="200" w:lineRule="atLeast"/>
        <w:rPr>
          <w:lang w:val="en-GB"/>
        </w:rPr>
      </w:pPr>
      <w:r w:rsidRPr="00EE5CE4">
        <w:rPr>
          <w:position w:val="-28"/>
          <w:lang w:val="en-GB"/>
        </w:rPr>
        <w:object w:dxaOrig="4200" w:dyaOrig="720">
          <v:shape id="_x0000_i2155" type="#_x0000_t75" style="width:209.6pt;height:36.2pt" o:ole="">
            <v:imagedata r:id="rId2508" o:title=""/>
          </v:shape>
          <o:OLEObject Type="Embed" ProgID="Equation.DSMT4" ShapeID="_x0000_i2155" DrawAspect="Content" ObjectID="_1748865522" r:id="rId2509"/>
        </w:object>
      </w:r>
      <w:r w:rsidRPr="00EE5CE4">
        <w:rPr>
          <w:lang w:val="en-GB"/>
        </w:rPr>
        <w:t xml:space="preserve">       </w:t>
      </w:r>
      <w:r w:rsidRPr="00EE5CE4">
        <w:rPr>
          <w:lang w:val="en-GB"/>
        </w:rPr>
        <w:tab/>
        <w:t xml:space="preserve">     </w:t>
      </w:r>
      <w:r w:rsidRPr="00EE5CE4">
        <w:rPr>
          <w:lang w:val="en-GB"/>
        </w:rPr>
        <w:tab/>
      </w:r>
      <w:r w:rsidRPr="00EE5CE4">
        <w:rPr>
          <w:lang w:val="en-GB"/>
        </w:rPr>
        <w:tab/>
        <w:t xml:space="preserve">   </w:t>
      </w:r>
      <w:r w:rsidRPr="00EE5CE4">
        <w:rPr>
          <w:position w:val="-28"/>
          <w:lang w:val="en-GB"/>
        </w:rPr>
        <w:object w:dxaOrig="520" w:dyaOrig="680">
          <v:shape id="_x0000_i2156" type="#_x0000_t75" style="width:27.65pt;height:32.55pt" o:ole="">
            <v:imagedata r:id="rId2506" o:title=""/>
          </v:shape>
          <o:OLEObject Type="Embed" ProgID="Equation.DSMT4" ShapeID="_x0000_i2156" DrawAspect="Content" ObjectID="_1748865523" r:id="rId2510"/>
        </w:object>
      </w:r>
    </w:p>
    <w:p w:rsidR="001E4BBB" w:rsidRPr="00EE5CE4" w:rsidRDefault="001E4BBB" w:rsidP="001E4BBB">
      <w:pPr>
        <w:pStyle w:val="Block"/>
        <w:spacing w:line="200" w:lineRule="exact"/>
        <w:rPr>
          <w:lang w:val="en-GB"/>
        </w:rPr>
      </w:pPr>
    </w:p>
    <w:p w:rsidR="00CB018C" w:rsidRPr="00EE5CE4" w:rsidRDefault="00CD493E">
      <w:pPr>
        <w:pStyle w:val="Fortsetzung"/>
        <w:rPr>
          <w:lang w:val="en-GB"/>
        </w:rPr>
      </w:pPr>
      <w:r w:rsidRPr="00EE5CE4">
        <w:rPr>
          <w:lang w:val="en-GB"/>
        </w:rPr>
        <w:t>On this occasion, I applied all possible transformations from the premier sections. Also the units of measurement have been presented, so that you can imagine, at least approximately, which physical content do the individual components have. This fact is also the reason, why the work cannot be continued at this point. Indeed, it</w:t>
      </w:r>
      <w:r w:rsidR="00CA42CC">
        <w:rPr>
          <w:lang w:val="en-GB"/>
        </w:rPr>
        <w:t>’</w:t>
      </w:r>
      <w:r w:rsidRPr="00EE5CE4">
        <w:rPr>
          <w:lang w:val="en-GB"/>
        </w:rPr>
        <w:t>s possible to calculate a stuff, but that does not satisfy anyway, especially since we already have gone off on a tangent from the standard-model.</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Particularly interesting at </w:t>
      </w:r>
      <w:r w:rsidR="002E15F3">
        <w:rPr>
          <w:lang w:val="en-GB"/>
        </w:rPr>
        <w:t>(1036)</w:t>
      </w:r>
      <w:r w:rsidRPr="00EE5CE4">
        <w:rPr>
          <w:lang w:val="en-GB"/>
        </w:rPr>
        <w:t xml:space="preserve"> are the components </w:t>
      </w:r>
      <w:r w:rsidRPr="00EE5CE4">
        <w:rPr>
          <w:i/>
          <w:lang w:val="en-GB"/>
        </w:rPr>
        <w:t>G</w:t>
      </w:r>
      <w:r w:rsidRPr="00EE5CE4">
        <w:rPr>
          <w:i/>
          <w:position w:val="-4"/>
          <w:sz w:val="14"/>
          <w:lang w:val="en-GB"/>
        </w:rPr>
        <w:t>00</w:t>
      </w:r>
      <w:r w:rsidRPr="00EE5CE4">
        <w:rPr>
          <w:lang w:val="en-GB"/>
        </w:rPr>
        <w:t xml:space="preserve"> (pressure) and </w:t>
      </w:r>
      <w:r w:rsidRPr="00EE5CE4">
        <w:rPr>
          <w:i/>
          <w:lang w:val="en-GB"/>
        </w:rPr>
        <w:t>G</w:t>
      </w:r>
      <w:r w:rsidRPr="00EE5CE4">
        <w:rPr>
          <w:i/>
          <w:position w:val="-4"/>
          <w:sz w:val="14"/>
          <w:lang w:val="en-GB"/>
        </w:rPr>
        <w:t>11</w:t>
      </w:r>
      <w:r w:rsidRPr="00EE5CE4">
        <w:rPr>
          <w:lang w:val="en-GB"/>
        </w:rPr>
        <w:t xml:space="preserve"> (density). More final only can be the density of the empty gravitational-field without matter. Unfortunately, all interesting components depend on the distance r</w:t>
      </w:r>
      <w:r w:rsidRPr="00EE5CE4">
        <w:rPr>
          <w:sz w:val="28"/>
          <w:vertAlign w:val="subscript"/>
          <w:lang w:val="en-GB"/>
        </w:rPr>
        <w:t>s</w:t>
      </w:r>
      <w:r w:rsidRPr="00EE5CE4">
        <w:rPr>
          <w:lang w:val="en-GB"/>
        </w:rPr>
        <w:t>. For a test, we just want to calculate the density for the entire universe (r</w:t>
      </w:r>
      <w:r w:rsidRPr="00EE5CE4">
        <w:rPr>
          <w:sz w:val="14"/>
          <w:lang w:val="en-GB"/>
        </w:rPr>
        <w:t>  </w:t>
      </w:r>
      <w:r w:rsidRPr="00EE5CE4">
        <w:rPr>
          <w:lang w:val="en-GB"/>
        </w:rPr>
        <w:t>=</w:t>
      </w:r>
      <w:r w:rsidRPr="00EE5CE4">
        <w:rPr>
          <w:sz w:val="14"/>
          <w:lang w:val="en-GB"/>
        </w:rPr>
        <w:t> </w:t>
      </w:r>
      <w:r w:rsidRPr="00EE5CE4">
        <w:rPr>
          <w:lang w:val="en-GB"/>
        </w:rPr>
        <w:t>R/2). Then, we get:</w:t>
      </w:r>
    </w:p>
    <w:p w:rsidR="00B329CD" w:rsidRPr="00EE5CE4" w:rsidRDefault="00B329CD" w:rsidP="0074529A">
      <w:pPr>
        <w:ind w:left="567"/>
        <w:rPr>
          <w:position w:val="-24"/>
          <w:lang w:val="en-GB"/>
        </w:rPr>
      </w:pPr>
      <w:r w:rsidRPr="00EE5CE4">
        <w:rPr>
          <w:position w:val="-24"/>
          <w:lang w:val="en-GB"/>
        </w:rPr>
        <w:object w:dxaOrig="7360" w:dyaOrig="660">
          <v:shape id="_x0000_i2157" type="#_x0000_t75" style="width:367.65pt;height:30.5pt" o:ole="">
            <v:imagedata r:id="rId2511" o:title=""/>
          </v:shape>
          <o:OLEObject Type="Embed" ProgID="Equation.DSMT4" ShapeID="_x0000_i2157" DrawAspect="Content" ObjectID="_1748865524" r:id="rId2512"/>
        </w:object>
      </w:r>
      <w:r w:rsidRPr="00EE5CE4">
        <w:rPr>
          <w:lang w:val="en-GB"/>
        </w:rPr>
        <w:tab/>
      </w:r>
      <w:r w:rsidR="002E15F3">
        <w:rPr>
          <w:lang w:val="en-GB"/>
        </w:rPr>
        <w:t>(1037)</w:t>
      </w:r>
    </w:p>
    <w:p w:rsidR="00B329CD" w:rsidRPr="00EE5CE4" w:rsidRDefault="00B329CD" w:rsidP="001D060F">
      <w:pPr>
        <w:pStyle w:val="Block"/>
        <w:spacing w:line="220" w:lineRule="exact"/>
        <w:rPr>
          <w:lang w:val="en-GB"/>
        </w:rPr>
      </w:pPr>
    </w:p>
    <w:p w:rsidR="00CB018C" w:rsidRPr="00EE5CE4" w:rsidRDefault="00D862E8" w:rsidP="00B329CD">
      <w:pPr>
        <w:pStyle w:val="Fortsetzung"/>
        <w:rPr>
          <w:lang w:val="en-GB"/>
        </w:rPr>
      </w:pPr>
      <w:r w:rsidRPr="00EE5CE4">
        <w:rPr>
          <w:lang w:val="en-GB"/>
        </w:rPr>
        <w:t>with</w:t>
      </w:r>
      <w:r w:rsidR="00B329CD" w:rsidRPr="00EE5CE4">
        <w:rPr>
          <w:lang w:val="en-GB"/>
        </w:rPr>
        <w:t xml:space="preserve"> M</w:t>
      </w:r>
      <w:r w:rsidR="00B329CD" w:rsidRPr="00EE5CE4">
        <w:rPr>
          <w:vertAlign w:val="subscript"/>
          <w:lang w:val="en-GB"/>
        </w:rPr>
        <w:t>1</w:t>
      </w:r>
      <w:r w:rsidR="00B329CD" w:rsidRPr="00EE5CE4">
        <w:rPr>
          <w:sz w:val="12"/>
          <w:vertAlign w:val="subscript"/>
          <w:lang w:val="en-GB"/>
        </w:rPr>
        <w:t> </w:t>
      </w:r>
      <w:r w:rsidR="00B329CD" w:rsidRPr="00EE5CE4">
        <w:rPr>
          <w:lang w:val="en-GB"/>
        </w:rPr>
        <w:t>=</w:t>
      </w:r>
      <w:r w:rsidR="00B329CD" w:rsidRPr="00EE5CE4">
        <w:rPr>
          <w:sz w:val="12"/>
          <w:lang w:val="en-GB"/>
        </w:rPr>
        <w:t> </w:t>
      </w:r>
      <w:r w:rsidR="00B329CD" w:rsidRPr="00EE5CE4">
        <w:rPr>
          <w:lang w:val="en-GB"/>
        </w:rPr>
        <w:t>Q</w:t>
      </w:r>
      <w:r w:rsidR="00B329CD" w:rsidRPr="00EE5CE4">
        <w:rPr>
          <w:vertAlign w:val="subscript"/>
          <w:lang w:val="en-GB"/>
        </w:rPr>
        <w:t>0</w:t>
      </w:r>
      <w:r w:rsidR="00B329CD" w:rsidRPr="00EE5CE4">
        <w:rPr>
          <w:sz w:val="12"/>
          <w:vertAlign w:val="subscript"/>
          <w:lang w:val="en-GB"/>
        </w:rPr>
        <w:t> </w:t>
      </w:r>
      <w:r w:rsidR="00B329CD" w:rsidRPr="00EE5CE4">
        <w:rPr>
          <w:lang w:val="en-GB"/>
        </w:rPr>
        <w:t>m</w:t>
      </w:r>
      <w:r w:rsidR="00B329CD" w:rsidRPr="00EE5CE4">
        <w:rPr>
          <w:vertAlign w:val="subscript"/>
          <w:lang w:val="en-GB"/>
        </w:rPr>
        <w:t>0</w:t>
      </w:r>
      <w:r w:rsidR="00B329CD" w:rsidRPr="00EE5CE4">
        <w:rPr>
          <w:lang w:val="en-GB"/>
        </w:rPr>
        <w:t xml:space="preserve">. </w:t>
      </w:r>
      <w:r w:rsidRPr="00EE5CE4">
        <w:rPr>
          <w:lang w:val="en-GB"/>
        </w:rPr>
        <w:t>The result is exact</w:t>
      </w:r>
      <w:r w:rsidR="00B329CD" w:rsidRPr="00EE5CE4">
        <w:rPr>
          <w:lang w:val="en-GB"/>
        </w:rPr>
        <w:t xml:space="preserve"> 2/3 </w:t>
      </w:r>
      <w:r w:rsidRPr="00EE5CE4">
        <w:rPr>
          <w:lang w:val="en-GB"/>
        </w:rPr>
        <w:t xml:space="preserve">of the density of the metric wave field </w:t>
      </w:r>
      <w:r w:rsidR="001319E2">
        <w:rPr>
          <w:lang w:val="en-GB"/>
        </w:rPr>
        <w:t>(370)</w:t>
      </w:r>
      <w:r w:rsidRPr="00EE5CE4">
        <w:rPr>
          <w:lang w:val="en-GB"/>
        </w:rPr>
        <w:t>, determined in section</w:t>
      </w:r>
      <w:r w:rsidR="00B329CD" w:rsidRPr="00EE5CE4">
        <w:rPr>
          <w:lang w:val="en-GB"/>
        </w:rPr>
        <w:t xml:space="preserve"> 4.6.2. </w:t>
      </w:r>
      <w:r w:rsidRPr="00EE5CE4">
        <w:rPr>
          <w:lang w:val="en-GB"/>
        </w:rPr>
        <w:t>which is</w:t>
      </w:r>
      <w:r w:rsidR="00B329CD" w:rsidRPr="00EE5CE4">
        <w:rPr>
          <w:lang w:val="en-GB"/>
        </w:rPr>
        <w:t xml:space="preserve"> </w:t>
      </w:r>
      <w:r w:rsidRPr="00EE5CE4">
        <w:rPr>
          <w:lang w:val="en-GB"/>
        </w:rPr>
        <w:t>obviously</w:t>
      </w:r>
      <w:r w:rsidR="00B329CD" w:rsidRPr="00EE5CE4">
        <w:rPr>
          <w:lang w:val="en-GB"/>
        </w:rPr>
        <w:t xml:space="preserve"> </w:t>
      </w:r>
      <w:r w:rsidRPr="00EE5CE4">
        <w:rPr>
          <w:lang w:val="en-GB"/>
        </w:rPr>
        <w:t>much more than the</w:t>
      </w:r>
      <w:r w:rsidR="00B329CD" w:rsidRPr="00EE5CE4">
        <w:rPr>
          <w:lang w:val="en-GB"/>
        </w:rPr>
        <w:t xml:space="preserve"> </w:t>
      </w:r>
      <w:r w:rsidRPr="00EE5CE4">
        <w:rPr>
          <w:lang w:val="en-GB"/>
        </w:rPr>
        <w:t>g</w:t>
      </w:r>
      <w:r w:rsidR="00B329CD" w:rsidRPr="00EE5CE4">
        <w:rPr>
          <w:lang w:val="en-GB"/>
        </w:rPr>
        <w:t>ravit</w:t>
      </w:r>
      <w:r w:rsidRPr="00EE5CE4">
        <w:rPr>
          <w:lang w:val="en-GB"/>
        </w:rPr>
        <w:t>ational field only</w:t>
      </w:r>
      <w:r w:rsidR="00B329CD" w:rsidRPr="00EE5CE4">
        <w:rPr>
          <w:lang w:val="en-GB"/>
        </w:rPr>
        <w:t xml:space="preserve"> (⅔ </w:t>
      </w:r>
      <w:r w:rsidRPr="00EE5CE4">
        <w:rPr>
          <w:lang w:val="en-GB"/>
        </w:rPr>
        <w:t>g</w:t>
      </w:r>
      <w:r w:rsidR="00B329CD" w:rsidRPr="00EE5CE4">
        <w:rPr>
          <w:lang w:val="en-GB"/>
        </w:rPr>
        <w:t>ravitation, ⅓ EM-</w:t>
      </w:r>
      <w:r w:rsidRPr="00EE5CE4">
        <w:rPr>
          <w:lang w:val="en-GB"/>
        </w:rPr>
        <w:t>fi</w:t>
      </w:r>
      <w:r w:rsidR="00B329CD" w:rsidRPr="00EE5CE4">
        <w:rPr>
          <w:lang w:val="en-GB"/>
        </w:rPr>
        <w:t xml:space="preserve">eld). </w:t>
      </w:r>
      <w:r w:rsidR="00A36C6B" w:rsidRPr="00EE5CE4">
        <w:rPr>
          <w:lang w:val="en-GB"/>
        </w:rPr>
        <w:t>Furthermore the value is about 3 magnitudes greater than the matter-density of 1.845·10</w:t>
      </w:r>
      <w:r w:rsidR="00A36C6B" w:rsidRPr="00EE5CE4">
        <w:rPr>
          <w:vertAlign w:val="superscript"/>
          <w:lang w:val="en-GB"/>
        </w:rPr>
        <w:t>–31</w:t>
      </w:r>
      <w:r w:rsidR="00A36C6B" w:rsidRPr="00EE5CE4">
        <w:rPr>
          <w:sz w:val="12"/>
          <w:lang w:val="en-GB"/>
        </w:rPr>
        <w:t> </w:t>
      </w:r>
      <w:r w:rsidR="00A36C6B" w:rsidRPr="00EE5CE4">
        <w:rPr>
          <w:lang w:val="en-GB"/>
        </w:rPr>
        <w:t>kg</w:t>
      </w:r>
      <w:r w:rsidR="00A36C6B" w:rsidRPr="00EE5CE4">
        <w:rPr>
          <w:sz w:val="12"/>
          <w:lang w:val="en-GB"/>
        </w:rPr>
        <w:t> </w:t>
      </w:r>
      <w:r w:rsidR="00A36C6B" w:rsidRPr="00EE5CE4">
        <w:rPr>
          <w:lang w:val="en-GB"/>
        </w:rPr>
        <w:t>dm</w:t>
      </w:r>
      <w:r w:rsidR="00A36C6B" w:rsidRPr="00EE5CE4">
        <w:rPr>
          <w:vertAlign w:val="superscript"/>
          <w:lang w:val="en-GB"/>
        </w:rPr>
        <w:t>–3</w:t>
      </w:r>
      <w:r w:rsidR="00A36C6B" w:rsidRPr="00EE5CE4">
        <w:rPr>
          <w:lang w:val="en-GB"/>
        </w:rPr>
        <w:t xml:space="preserve"> </w:t>
      </w:r>
      <w:r w:rsidR="00CD493E" w:rsidRPr="00EE5CE4">
        <w:rPr>
          <w:lang w:val="en-GB"/>
        </w:rPr>
        <w:t>determined in section 4.6.4.2.5., which may be regar</w:t>
      </w:r>
      <w:r w:rsidR="00A36C6B" w:rsidRPr="00EE5CE4">
        <w:rPr>
          <w:lang w:val="en-GB"/>
        </w:rPr>
        <w:t>-</w:t>
      </w:r>
      <w:r w:rsidR="00CD493E" w:rsidRPr="00EE5CE4">
        <w:rPr>
          <w:lang w:val="en-GB"/>
        </w:rPr>
        <w:t xml:space="preserve">ded as proof, that we are </w:t>
      </w:r>
      <w:r w:rsidR="00A36C6B" w:rsidRPr="00EE5CE4">
        <w:rPr>
          <w:lang w:val="en-GB"/>
        </w:rPr>
        <w:t>living in</w:t>
      </w:r>
      <w:r w:rsidR="00CD493E" w:rsidRPr="00EE5CE4">
        <w:rPr>
          <w:lang w:val="en-GB"/>
        </w:rPr>
        <w:t xml:space="preserve"> a radiation-dominated universe or </w:t>
      </w:r>
      <w:r w:rsidR="00A36C6B" w:rsidRPr="00EE5CE4">
        <w:rPr>
          <w:lang w:val="en-GB"/>
        </w:rPr>
        <w:t xml:space="preserve">else </w:t>
      </w:r>
      <w:r w:rsidR="00CD493E" w:rsidRPr="00EE5CE4">
        <w:rPr>
          <w:lang w:val="en-GB"/>
        </w:rPr>
        <w:t xml:space="preserve">said, the matter is only of local influence, being irrelevant for processes, which include the entire universe. Therefore, it even does no sense, to search-on for </w:t>
      </w:r>
      <w:r w:rsidR="00CA42CC">
        <w:rPr>
          <w:lang w:val="en-GB"/>
        </w:rPr>
        <w:t>„</w:t>
      </w:r>
      <w:r w:rsidR="00CD493E" w:rsidRPr="00EE5CE4">
        <w:rPr>
          <w:lang w:val="en-GB"/>
        </w:rPr>
        <w:t>hidden</w:t>
      </w:r>
      <w:r w:rsidR="00CA42CC">
        <w:rPr>
          <w:lang w:val="en-GB"/>
        </w:rPr>
        <w:t>“</w:t>
      </w:r>
      <w:r w:rsidR="00CD493E" w:rsidRPr="00EE5CE4">
        <w:rPr>
          <w:lang w:val="en-GB"/>
        </w:rPr>
        <w:t xml:space="preserve"> masses.</w:t>
      </w:r>
    </w:p>
    <w:p w:rsidR="005D43E5" w:rsidRPr="00EE5CE4" w:rsidRDefault="005D43E5">
      <w:pPr>
        <w:pStyle w:val="Block"/>
        <w:rPr>
          <w:lang w:val="en-GB"/>
        </w:rPr>
      </w:pPr>
    </w:p>
    <w:p w:rsidR="00CB018C" w:rsidRPr="00EE5CE4" w:rsidRDefault="00CB018C">
      <w:pPr>
        <w:pStyle w:val="Block"/>
        <w:rPr>
          <w:lang w:val="en-GB"/>
        </w:rPr>
      </w:pPr>
    </w:p>
    <w:p w:rsidR="00CB018C" w:rsidRPr="00EE5CE4" w:rsidRDefault="00CD493E">
      <w:pPr>
        <w:pStyle w:val="berschrift4"/>
        <w:rPr>
          <w:lang w:val="en-GB"/>
        </w:rPr>
      </w:pPr>
      <w:bookmarkStart w:id="1670" w:name="_Toc113817209"/>
      <w:r w:rsidRPr="00EE5CE4">
        <w:rPr>
          <w:lang w:val="en-GB"/>
        </w:rPr>
        <w:t>7.2.7.3.</w:t>
      </w:r>
      <w:r w:rsidRPr="00EE5CE4">
        <w:rPr>
          <w:lang w:val="en-GB"/>
        </w:rPr>
        <w:tab/>
        <w:t>The 3-layer-model of the metrics</w:t>
      </w:r>
      <w:bookmarkEnd w:id="1670"/>
    </w:p>
    <w:p w:rsidR="00CB018C" w:rsidRPr="00EE5CE4" w:rsidRDefault="00CB018C" w:rsidP="001D060F">
      <w:pPr>
        <w:pStyle w:val="Block"/>
        <w:spacing w:line="220" w:lineRule="exact"/>
        <w:rPr>
          <w:lang w:val="en-GB"/>
        </w:rPr>
      </w:pPr>
    </w:p>
    <w:p w:rsidR="00CB018C" w:rsidRPr="00EE5CE4" w:rsidRDefault="00CD493E">
      <w:pPr>
        <w:pStyle w:val="Block"/>
        <w:rPr>
          <w:lang w:val="en-GB"/>
        </w:rPr>
      </w:pPr>
      <w:r w:rsidRPr="00EE5CE4">
        <w:rPr>
          <w:lang w:val="en-GB"/>
        </w:rPr>
        <w:t xml:space="preserve">Considering the expressions of </w:t>
      </w:r>
      <w:r w:rsidR="002E15F3">
        <w:rPr>
          <w:lang w:val="en-GB"/>
        </w:rPr>
        <w:t>(1036)</w:t>
      </w:r>
      <w:r w:rsidRPr="00EE5CE4">
        <w:rPr>
          <w:lang w:val="en-GB"/>
        </w:rPr>
        <w:t xml:space="preserve"> once again, so it shows, that they are containing (partially hidden) quantities of the subspace (</w:t>
      </w:r>
      <w:r w:rsidRPr="00EE5CE4">
        <w:rPr>
          <w:rFonts w:ascii="Symbol" w:hAnsi="Symbol"/>
          <w:lang w:val="en-GB"/>
        </w:rPr>
        <w:t></w:t>
      </w:r>
      <w:r w:rsidRPr="00EE5CE4">
        <w:rPr>
          <w:position w:val="-4"/>
          <w:sz w:val="14"/>
          <w:lang w:val="en-GB"/>
        </w:rPr>
        <w:t>0</w:t>
      </w:r>
      <w:r w:rsidRPr="00EE5CE4">
        <w:rPr>
          <w:lang w:val="en-GB"/>
        </w:rPr>
        <w:t xml:space="preserve">, </w:t>
      </w:r>
      <w:r w:rsidRPr="00EE5CE4">
        <w:rPr>
          <w:rFonts w:ascii="Symbol" w:hAnsi="Symbol"/>
          <w:lang w:val="en-GB"/>
        </w:rPr>
        <w:t></w:t>
      </w:r>
      <w:r w:rsidRPr="00EE5CE4">
        <w:rPr>
          <w:position w:val="-4"/>
          <w:sz w:val="14"/>
          <w:lang w:val="en-GB"/>
        </w:rPr>
        <w:t>0</w:t>
      </w:r>
      <w:r w:rsidRPr="00EE5CE4">
        <w:rPr>
          <w:lang w:val="en-GB"/>
        </w:rPr>
        <w:t>, c), the metric wave-field (</w:t>
      </w:r>
      <w:r w:rsidRPr="00EE5CE4">
        <w:rPr>
          <w:rFonts w:ascii="Symbol" w:hAnsi="Symbol"/>
          <w:lang w:val="en-GB"/>
        </w:rPr>
        <w:t></w:t>
      </w:r>
      <w:r w:rsidRPr="00EE5CE4">
        <w:rPr>
          <w:position w:val="-4"/>
          <w:sz w:val="14"/>
          <w:lang w:val="en-GB"/>
        </w:rPr>
        <w:t>0</w:t>
      </w:r>
      <w:r w:rsidRPr="00EE5CE4">
        <w:rPr>
          <w:lang w:val="en-GB"/>
        </w:rPr>
        <w:t>, r</w:t>
      </w:r>
      <w:r w:rsidRPr="00EE5CE4">
        <w:rPr>
          <w:position w:val="-4"/>
          <w:sz w:val="14"/>
          <w:lang w:val="en-GB"/>
        </w:rPr>
        <w:t>0</w:t>
      </w:r>
      <w:r w:rsidRPr="00EE5CE4">
        <w:rPr>
          <w:lang w:val="en-GB"/>
        </w:rPr>
        <w:t>), the quantum-theory (</w:t>
      </w:r>
      <w:r w:rsidR="00D059A9" w:rsidRPr="00EE5CE4">
        <w:rPr>
          <w:rFonts w:ascii="MT Extra" w:hAnsi="MT Extra"/>
          <w:lang w:val="en-GB"/>
        </w:rPr>
        <w:t>h</w:t>
      </w:r>
      <w:r w:rsidRPr="00EE5CE4">
        <w:rPr>
          <w:lang w:val="en-GB"/>
        </w:rPr>
        <w:t xml:space="preserve">) and quantities of the macrocosm (T, R) at the same time. In this connection, all quantities, marked with a tilde (~) including </w:t>
      </w:r>
      <w:r w:rsidR="00D059A9" w:rsidRPr="00EE5CE4">
        <w:rPr>
          <w:rFonts w:ascii="MT Extra" w:hAnsi="MT Extra"/>
          <w:lang w:val="en-GB"/>
        </w:rPr>
        <w:t>h</w:t>
      </w:r>
      <w:r w:rsidR="001D060F" w:rsidRPr="00EE5CE4">
        <w:rPr>
          <w:lang w:val="en-GB"/>
        </w:rPr>
        <w:t xml:space="preserve"> </w:t>
      </w:r>
      <w:r w:rsidRPr="00EE5CE4">
        <w:rPr>
          <w:lang w:val="en-GB"/>
        </w:rPr>
        <w:t xml:space="preserve">are part of the same canonical ensemble, called the frame of reference. All these quantities have influence on the geometry of the universe. On the other hand </w:t>
      </w:r>
      <w:r w:rsidR="002E15F3">
        <w:rPr>
          <w:lang w:val="en-GB"/>
        </w:rPr>
        <w:t>(1036)</w:t>
      </w:r>
      <w:r w:rsidRPr="00EE5CE4">
        <w:rPr>
          <w:lang w:val="en-GB"/>
        </w:rPr>
        <w:t xml:space="preserve"> describes only the upper level or layer, the macroscopic metrics, that is the space or better the space-time, we live in.</w:t>
      </w:r>
    </w:p>
    <w:p w:rsidR="00CB018C" w:rsidRPr="00EE5CE4" w:rsidRDefault="00CB018C" w:rsidP="001D060F">
      <w:pPr>
        <w:pStyle w:val="Block"/>
        <w:spacing w:line="220" w:lineRule="exact"/>
        <w:rPr>
          <w:lang w:val="en-GB"/>
        </w:rPr>
      </w:pPr>
    </w:p>
    <w:p w:rsidR="00CB018C" w:rsidRPr="00EE5CE4" w:rsidRDefault="00CD493E">
      <w:pPr>
        <w:pStyle w:val="Block"/>
        <w:rPr>
          <w:lang w:val="en-GB"/>
        </w:rPr>
      </w:pPr>
      <w:r w:rsidRPr="00EE5CE4">
        <w:rPr>
          <w:lang w:val="en-GB"/>
        </w:rPr>
        <w:t xml:space="preserve">To the better understanding the basic construction of the metrics is presented in </w:t>
      </w:r>
      <w:r w:rsidR="00924978">
        <w:rPr>
          <w:lang w:val="en-GB"/>
        </w:rPr>
        <w:t>Figure 149</w:t>
      </w:r>
      <w:r w:rsidRPr="00EE5CE4">
        <w:rPr>
          <w:lang w:val="en-GB"/>
        </w:rPr>
        <w:t xml:space="preserve"> once again. It consists of three overlapping layers. Therefore, I would like to name this model the 3-layer-model of the metrics.</w:t>
      </w:r>
    </w:p>
    <w:p w:rsidR="00CB018C" w:rsidRPr="00EE5CE4" w:rsidRDefault="00CB018C" w:rsidP="001D060F">
      <w:pPr>
        <w:pStyle w:val="Block"/>
        <w:spacing w:line="220" w:lineRule="exact"/>
        <w:rPr>
          <w:lang w:val="en-GB"/>
        </w:rPr>
      </w:pPr>
    </w:p>
    <w:bookmarkStart w:id="1671" w:name="OLE_LINK35"/>
    <w:bookmarkStart w:id="1672" w:name="OLE_LINK56"/>
    <w:p w:rsidR="00CB018C" w:rsidRPr="00EE5CE4" w:rsidRDefault="001D060F" w:rsidP="00533A92">
      <w:pPr>
        <w:pStyle w:val="Bild"/>
        <w:ind w:left="426"/>
        <w:rPr>
          <w:lang w:val="en-GB"/>
        </w:rPr>
      </w:pPr>
      <w:r w:rsidRPr="00EE5CE4">
        <w:rPr>
          <w:rFonts w:ascii="New York" w:hAnsi="New York"/>
          <w:sz w:val="20"/>
          <w:lang w:val="en-GB"/>
        </w:rPr>
        <w:object w:dxaOrig="8540" w:dyaOrig="5520">
          <v:shape id="_x0000_i2158" type="#_x0000_t75" style="width:426.55pt;height:272.95pt" o:ole="" fillcolor="window">
            <v:imagedata r:id="rId2513" o:title="" croptop="673f"/>
          </v:shape>
          <o:OLEObject Type="Embed" ProgID="Equation.DSMT4" ShapeID="_x0000_i2158" DrawAspect="Content" ObjectID="_1748865525" r:id="rId2514"/>
        </w:object>
      </w:r>
      <w:bookmarkEnd w:id="1671"/>
      <w:bookmarkEnd w:id="1672"/>
    </w:p>
    <w:p w:rsidR="00CB018C" w:rsidRPr="00EE5CE4" w:rsidRDefault="00CB018C">
      <w:pPr>
        <w:pStyle w:val="Bild"/>
        <w:rPr>
          <w:lang w:val="en-GB"/>
        </w:rPr>
      </w:pPr>
    </w:p>
    <w:p w:rsidR="00CB018C" w:rsidRPr="00EE5CE4" w:rsidRDefault="00924978" w:rsidP="0011706C">
      <w:pPr>
        <w:pStyle w:val="Bildunt"/>
      </w:pPr>
      <w:bookmarkStart w:id="1673" w:name="_Toc448634523"/>
      <w:bookmarkStart w:id="1674" w:name="_Toc71741737"/>
      <w:r>
        <w:t>Figure 149</w:t>
      </w:r>
      <w:r w:rsidR="00CD493E" w:rsidRPr="00EE5CE4">
        <w:br/>
      </w:r>
      <w:bookmarkEnd w:id="1673"/>
      <w:r w:rsidR="00CD493E" w:rsidRPr="00EE5CE4">
        <w:t>The 3-layer-model of the metrics</w:t>
      </w:r>
      <w:bookmarkEnd w:id="1674"/>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The magnitude of the individual layers, the scale is logarithmic, is logged at the left margin. Therefore it is possible that the subspace owns a lower limit and a structure too. Unfortunately, we can only suspect this. The only one we know about subspace is, that it owns the physical properties </w:t>
      </w:r>
      <w:r w:rsidRPr="00EE5CE4">
        <w:rPr>
          <w:rFonts w:ascii="Symbol" w:hAnsi="Symbol"/>
          <w:lang w:val="en-GB"/>
        </w:rPr>
        <w:t></w:t>
      </w:r>
      <w:r w:rsidRPr="00EE5CE4">
        <w:rPr>
          <w:position w:val="-4"/>
          <w:sz w:val="14"/>
          <w:lang w:val="en-GB"/>
        </w:rPr>
        <w:t>0</w:t>
      </w:r>
      <w:r w:rsidRPr="00EE5CE4">
        <w:rPr>
          <w:lang w:val="en-GB"/>
        </w:rPr>
        <w:t xml:space="preserve">, </w:t>
      </w:r>
      <w:r w:rsidRPr="00EE5CE4">
        <w:rPr>
          <w:rFonts w:ascii="Symbol" w:hAnsi="Symbol"/>
          <w:lang w:val="en-GB"/>
        </w:rPr>
        <w:t></w:t>
      </w:r>
      <w:r w:rsidRPr="00EE5CE4">
        <w:rPr>
          <w:position w:val="-4"/>
          <w:sz w:val="14"/>
          <w:lang w:val="en-GB"/>
        </w:rPr>
        <w:t>0</w:t>
      </w:r>
      <w:r w:rsidRPr="00EE5CE4">
        <w:rPr>
          <w:lang w:val="en-GB"/>
        </w:rPr>
        <w:t>, Z</w:t>
      </w:r>
      <w:r w:rsidRPr="00EE5CE4">
        <w:rPr>
          <w:position w:val="-4"/>
          <w:sz w:val="14"/>
          <w:lang w:val="en-GB"/>
        </w:rPr>
        <w:t>0</w:t>
      </w:r>
      <w:r w:rsidRPr="00EE5CE4">
        <w:rPr>
          <w:lang w:val="en-GB"/>
        </w:rPr>
        <w:t xml:space="preserve"> and c. That means, the speed of light in reference to the subspace is always c constantly.</w:t>
      </w:r>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Above, there is the metric wave-field, described by the relations in the premier sections. The </w:t>
      </w:r>
      <w:r w:rsidRPr="00EE5CE4">
        <w:rPr>
          <w:smallCaps/>
          <w:lang w:val="en-GB"/>
        </w:rPr>
        <w:t>Planck</w:t>
      </w:r>
      <w:r w:rsidR="00CA42CC">
        <w:rPr>
          <w:lang w:val="en-GB"/>
        </w:rPr>
        <w:t>’</w:t>
      </w:r>
      <w:r w:rsidRPr="00EE5CE4">
        <w:rPr>
          <w:lang w:val="en-GB"/>
        </w:rPr>
        <w:t>s fundamental length r</w:t>
      </w:r>
      <w:r w:rsidRPr="00EE5CE4">
        <w:rPr>
          <w:position w:val="-4"/>
          <w:sz w:val="14"/>
          <w:lang w:val="en-GB"/>
        </w:rPr>
        <w:t>0</w:t>
      </w:r>
      <w:r w:rsidRPr="00EE5CE4">
        <w:rPr>
          <w:lang w:val="en-GB"/>
        </w:rPr>
        <w:t xml:space="preserve"> forms the upper ending. </w:t>
      </w:r>
    </w:p>
    <w:p w:rsidR="00CB018C" w:rsidRPr="00EE5CE4" w:rsidRDefault="00CD493E">
      <w:pPr>
        <w:pStyle w:val="Fortsetzung"/>
        <w:keepNext/>
        <w:pageBreakBefore/>
        <w:widowControl w:val="0"/>
        <w:rPr>
          <w:lang w:val="en-GB"/>
        </w:rPr>
      </w:pPr>
      <w:r w:rsidRPr="00EE5CE4">
        <w:rPr>
          <w:lang w:val="en-GB"/>
        </w:rPr>
        <w:lastRenderedPageBreak/>
        <w:t>All processes, running in areas of larger dimensions than r</w:t>
      </w:r>
      <w:r w:rsidRPr="00EE5CE4">
        <w:rPr>
          <w:position w:val="-4"/>
          <w:sz w:val="14"/>
          <w:lang w:val="en-GB"/>
        </w:rPr>
        <w:t>0</w:t>
      </w:r>
      <w:r w:rsidRPr="00EE5CE4">
        <w:rPr>
          <w:lang w:val="en-GB"/>
        </w:rPr>
        <w:t xml:space="preserve">, are described by the macroscopic metrics </w:t>
      </w:r>
      <w:r w:rsidRPr="00EE5CE4">
        <w:rPr>
          <w:i/>
          <w:lang w:val="en-GB"/>
        </w:rPr>
        <w:t>g</w:t>
      </w:r>
      <w:r w:rsidRPr="00EE5CE4">
        <w:rPr>
          <w:i/>
          <w:position w:val="-4"/>
          <w:sz w:val="14"/>
          <w:lang w:val="en-GB"/>
        </w:rPr>
        <w:t>ik</w:t>
      </w:r>
      <w:r w:rsidRPr="00EE5CE4">
        <w:rPr>
          <w:lang w:val="en-GB"/>
        </w:rPr>
        <w:t>. For the sake of completeness, the location of the atoms and subatomic particles is presented within this macroscopic metrics as well. But since these are independent spherical symmetrical solutions of the field-equations, they appear only in passing at this point, as interferences, the gravitative effects are caused by.</w:t>
      </w:r>
    </w:p>
    <w:p w:rsidR="00CB018C" w:rsidRPr="00EE5CE4" w:rsidRDefault="00CB018C">
      <w:pPr>
        <w:pStyle w:val="Block"/>
        <w:rPr>
          <w:lang w:val="en-GB"/>
        </w:rPr>
      </w:pPr>
    </w:p>
    <w:p w:rsidR="00CB018C" w:rsidRPr="00EE5CE4" w:rsidRDefault="00CD493E">
      <w:pPr>
        <w:pStyle w:val="Block"/>
        <w:rPr>
          <w:lang w:val="en-GB"/>
        </w:rPr>
      </w:pPr>
      <w:r w:rsidRPr="00EE5CE4">
        <w:rPr>
          <w:lang w:val="en-GB"/>
        </w:rPr>
        <w:t>The deeper we go down, all the greater the field-energy, which is masked by quantum-effects in reference to the superjacent layer. Such a quantum-effect e.g. is the spin of the MLE, which compensates the energy of the metric wave-field in reference to the macroscopic metrics (T</w:t>
      </w:r>
      <w:r w:rsidRPr="00EE5CE4">
        <w:rPr>
          <w:sz w:val="14"/>
          <w:lang w:val="en-GB"/>
        </w:rPr>
        <w:t> </w:t>
      </w:r>
      <w:r w:rsidRPr="00EE5CE4">
        <w:rPr>
          <w:lang w:val="en-GB"/>
        </w:rPr>
        <w:t>=</w:t>
      </w:r>
      <w:r w:rsidRPr="00EE5CE4">
        <w:rPr>
          <w:sz w:val="14"/>
          <w:lang w:val="en-GB"/>
        </w:rPr>
        <w:t> </w:t>
      </w:r>
      <w:r w:rsidRPr="00EE5CE4">
        <w:rPr>
          <w:lang w:val="en-GB"/>
        </w:rPr>
        <w:t>0K). This structure figures an essential advantage in reference to other models. It just allows the existence of areas with negative (difference-)energy, which e.g. L</w:t>
      </w:r>
      <w:r w:rsidRPr="00EE5CE4">
        <w:rPr>
          <w:sz w:val="20"/>
          <w:lang w:val="en-GB"/>
        </w:rPr>
        <w:t>ANCZOS</w:t>
      </w:r>
      <w:r w:rsidRPr="00EE5CE4">
        <w:rPr>
          <w:lang w:val="en-GB"/>
        </w:rPr>
        <w:t xml:space="preserve"> disclaims as unphysical. Also the question would be become clear, where the energy comes from to the production of virtual particle-antiparticle-pairs. This </w:t>
      </w:r>
      <w:r w:rsidR="00CA42CC">
        <w:rPr>
          <w:lang w:val="en-GB"/>
        </w:rPr>
        <w:t>„</w:t>
      </w:r>
      <w:r w:rsidRPr="00EE5CE4">
        <w:rPr>
          <w:lang w:val="en-GB"/>
        </w:rPr>
        <w:t>borrows</w:t>
      </w:r>
      <w:r w:rsidR="00CA42CC">
        <w:rPr>
          <w:lang w:val="en-GB"/>
        </w:rPr>
        <w:t>“</w:t>
      </w:r>
      <w:r w:rsidRPr="00EE5CE4">
        <w:rPr>
          <w:lang w:val="en-GB"/>
        </w:rPr>
        <w:t xml:space="preserve"> the universe from the subjacent layer.</w:t>
      </w:r>
    </w:p>
    <w:p w:rsidR="00CB018C" w:rsidRPr="00EE5CE4" w:rsidRDefault="00CB018C">
      <w:pPr>
        <w:pStyle w:val="Block"/>
        <w:rPr>
          <w:lang w:val="en-GB"/>
        </w:rPr>
      </w:pPr>
    </w:p>
    <w:p w:rsidR="00CB018C" w:rsidRPr="00EE5CE4" w:rsidRDefault="00CD493E">
      <w:pPr>
        <w:pStyle w:val="Block"/>
        <w:rPr>
          <w:i/>
          <w:lang w:val="en-GB"/>
        </w:rPr>
      </w:pPr>
      <w:r w:rsidRPr="00EE5CE4">
        <w:rPr>
          <w:lang w:val="en-GB"/>
        </w:rPr>
        <w:t>The whole matter becomes more interesting, if we extend the contemplation to the underly</w:t>
      </w:r>
      <w:r w:rsidRPr="00EE5CE4">
        <w:rPr>
          <w:lang w:val="en-GB"/>
        </w:rPr>
        <w:softHyphen/>
        <w:t>ing subspace. If this should own inherent energy too, so it</w:t>
      </w:r>
      <w:r w:rsidR="00CA42CC">
        <w:rPr>
          <w:lang w:val="en-GB"/>
        </w:rPr>
        <w:t>’</w:t>
      </w:r>
      <w:r w:rsidRPr="00EE5CE4">
        <w:rPr>
          <w:lang w:val="en-GB"/>
        </w:rPr>
        <w:t>s density should be even more es</w:t>
      </w:r>
      <w:r w:rsidRPr="00EE5CE4">
        <w:rPr>
          <w:lang w:val="en-GB"/>
        </w:rPr>
        <w:softHyphen/>
        <w:t>sential above the one of the metric wave-field, namely in the magnitude of the primordial im</w:t>
      </w:r>
      <w:r w:rsidRPr="00EE5CE4">
        <w:rPr>
          <w:lang w:val="en-GB"/>
        </w:rPr>
        <w:softHyphen/>
        <w:t xml:space="preserve">pulse. On the other hand this would explain, from where its energy could come. Then, similar to the processes with the (quantum-)pair production (virtual or real), it may be, that there are </w:t>
      </w:r>
      <w:r w:rsidR="00CB0B0D" w:rsidRPr="00EE5CE4">
        <w:rPr>
          <w:lang w:val="en-GB"/>
        </w:rPr>
        <w:t>analogue</w:t>
      </w:r>
      <w:r w:rsidRPr="00EE5CE4">
        <w:rPr>
          <w:lang w:val="en-GB"/>
        </w:rPr>
        <w:t xml:space="preserve"> effects within the subspace, allowing the pair production of whole universes. In this sense, I only hope that we don</w:t>
      </w:r>
      <w:r w:rsidR="00CA42CC">
        <w:rPr>
          <w:lang w:val="en-GB"/>
        </w:rPr>
        <w:t>’</w:t>
      </w:r>
      <w:r w:rsidRPr="00EE5CE4">
        <w:rPr>
          <w:lang w:val="en-GB"/>
        </w:rPr>
        <w:t xml:space="preserve">t live in a virtual universe… </w:t>
      </w:r>
      <w:r w:rsidRPr="00EE5CE4">
        <w:rPr>
          <w:i/>
          <w:lang w:val="en-GB"/>
        </w:rPr>
        <w:t>Quantum theory is very strange.</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B018C">
      <w:pPr>
        <w:pStyle w:val="Block"/>
        <w:rPr>
          <w:lang w:val="en-GB"/>
        </w:rPr>
      </w:pPr>
    </w:p>
    <w:p w:rsidR="002107B0" w:rsidRPr="00EE5CE4" w:rsidRDefault="002107B0">
      <w:pPr>
        <w:pStyle w:val="Block"/>
        <w:rPr>
          <w:lang w:val="en-GB"/>
        </w:rPr>
      </w:pPr>
    </w:p>
    <w:p w:rsidR="00CB018C" w:rsidRPr="00EE5CE4" w:rsidRDefault="00CD493E">
      <w:pPr>
        <w:pStyle w:val="berschrift2"/>
        <w:rPr>
          <w:lang w:val="en-GB"/>
        </w:rPr>
      </w:pPr>
      <w:bookmarkStart w:id="1675" w:name="_Toc113817210"/>
      <w:r w:rsidRPr="00EE5CE4">
        <w:rPr>
          <w:lang w:val="en-GB"/>
        </w:rPr>
        <w:t>7.3.</w:t>
      </w:r>
      <w:r w:rsidRPr="00EE5CE4">
        <w:rPr>
          <w:lang w:val="en-GB"/>
        </w:rPr>
        <w:tab/>
        <w:t>Even gravitational-waves</w:t>
      </w:r>
      <w:bookmarkEnd w:id="1675"/>
    </w:p>
    <w:p w:rsidR="00CB018C" w:rsidRPr="00EE5CE4" w:rsidRDefault="00CB018C" w:rsidP="002B1DA1">
      <w:pPr>
        <w:pStyle w:val="Block"/>
        <w:spacing w:line="280" w:lineRule="exact"/>
        <w:rPr>
          <w:lang w:val="en-GB"/>
        </w:rPr>
      </w:pPr>
    </w:p>
    <w:p w:rsidR="00CB018C" w:rsidRPr="00EE5CE4" w:rsidRDefault="00CD493E">
      <w:pPr>
        <w:pStyle w:val="Block"/>
        <w:rPr>
          <w:lang w:val="en-GB"/>
        </w:rPr>
      </w:pPr>
      <w:r w:rsidRPr="00EE5CE4">
        <w:rPr>
          <w:lang w:val="en-GB"/>
        </w:rPr>
        <w:t>D´I</w:t>
      </w:r>
      <w:r w:rsidRPr="00EE5CE4">
        <w:rPr>
          <w:sz w:val="20"/>
          <w:lang w:val="en-GB"/>
        </w:rPr>
        <w:t>NVERNO</w:t>
      </w:r>
      <w:r w:rsidRPr="00EE5CE4">
        <w:rPr>
          <w:lang w:val="en-GB"/>
        </w:rPr>
        <w:t xml:space="preserve"> reminds in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on the possibility of the existence of even-frontal gravitational waves. Now, we could try, based on the relations of this model, to define such a wave-function, especially since D´I</w:t>
      </w:r>
      <w:r w:rsidRPr="00EE5CE4">
        <w:rPr>
          <w:sz w:val="20"/>
          <w:lang w:val="en-GB"/>
        </w:rPr>
        <w:t>NVERNO</w:t>
      </w:r>
      <w:r w:rsidRPr="00EE5CE4">
        <w:rPr>
          <w:lang w:val="en-GB"/>
        </w:rPr>
        <w:t xml:space="preserve"> presents an usable approach for it. Although I am of the opinion that such a wave-function would not correspond to the realities, since we have already found a metric wave-function. Such a course of action would be approximately comparable with the attempt, to define a wave-function for the </w:t>
      </w:r>
      <w:r w:rsidR="00286A93" w:rsidRPr="00EE5CE4">
        <w:rPr>
          <w:lang w:val="en-GB"/>
        </w:rPr>
        <w:t>envelope</w:t>
      </w:r>
      <w:r w:rsidRPr="00EE5CE4">
        <w:rPr>
          <w:lang w:val="en-GB"/>
        </w:rPr>
        <w:t xml:space="preserve"> of an amplitude-modulated radio-signal, when the wave-function of the carrier wave is already known. Here it</w:t>
      </w:r>
      <w:r w:rsidR="00CA42CC">
        <w:rPr>
          <w:lang w:val="en-GB"/>
        </w:rPr>
        <w:t>’</w:t>
      </w:r>
      <w:r w:rsidRPr="00EE5CE4">
        <w:rPr>
          <w:lang w:val="en-GB"/>
        </w:rPr>
        <w:t xml:space="preserve">s much more opportune, to assign the transportation-function (wave-function) to the carrier wave and to consider the </w:t>
      </w:r>
      <w:r w:rsidR="00286A93" w:rsidRPr="00EE5CE4">
        <w:rPr>
          <w:lang w:val="en-GB"/>
        </w:rPr>
        <w:t>envelope</w:t>
      </w:r>
      <w:r w:rsidRPr="00EE5CE4">
        <w:rPr>
          <w:lang w:val="en-GB"/>
        </w:rPr>
        <w:t xml:space="preserve"> only as a function of it</w:t>
      </w:r>
      <w:r w:rsidR="00CA42CC">
        <w:rPr>
          <w:lang w:val="en-GB"/>
        </w:rPr>
        <w:t>’</w:t>
      </w:r>
      <w:r w:rsidRPr="00EE5CE4">
        <w:rPr>
          <w:lang w:val="en-GB"/>
        </w:rPr>
        <w:t>s own. And with the macroscopic metrics it</w:t>
      </w:r>
      <w:r w:rsidR="00CA42CC">
        <w:rPr>
          <w:lang w:val="en-GB"/>
        </w:rPr>
        <w:t>’</w:t>
      </w:r>
      <w:r w:rsidRPr="00EE5CE4">
        <w:rPr>
          <w:lang w:val="en-GB"/>
        </w:rPr>
        <w:t xml:space="preserve">s the same. This can be compared with the </w:t>
      </w:r>
      <w:r w:rsidR="00286A93" w:rsidRPr="00EE5CE4">
        <w:rPr>
          <w:lang w:val="en-GB"/>
        </w:rPr>
        <w:t>envelope</w:t>
      </w:r>
      <w:r w:rsidRPr="00EE5CE4">
        <w:rPr>
          <w:lang w:val="en-GB"/>
        </w:rPr>
        <w:t>, whereas the transportation takes place by the metric wave-field.</w:t>
      </w:r>
    </w:p>
    <w:p w:rsidR="00CB018C" w:rsidRPr="00EE5CE4" w:rsidRDefault="00CB018C" w:rsidP="002B1DA1">
      <w:pPr>
        <w:pStyle w:val="Block"/>
        <w:spacing w:line="280" w:lineRule="exact"/>
        <w:rPr>
          <w:lang w:val="en-GB"/>
        </w:rPr>
      </w:pPr>
    </w:p>
    <w:p w:rsidR="00CB018C" w:rsidRPr="00EE5CE4" w:rsidRDefault="00CD493E">
      <w:pPr>
        <w:pStyle w:val="Block"/>
        <w:rPr>
          <w:lang w:val="en-GB"/>
        </w:rPr>
      </w:pPr>
      <w:r w:rsidRPr="00EE5CE4">
        <w:rPr>
          <w:lang w:val="en-GB"/>
        </w:rPr>
        <w:t>Nevertheless we should not reject the explanations of D´I</w:t>
      </w:r>
      <w:r w:rsidRPr="00EE5CE4">
        <w:rPr>
          <w:sz w:val="20"/>
          <w:lang w:val="en-GB"/>
        </w:rPr>
        <w:t>NVERNO</w:t>
      </w:r>
      <w:r w:rsidRPr="00EE5CE4">
        <w:rPr>
          <w:lang w:val="en-GB"/>
        </w:rPr>
        <w:t>, because they still contain a lot of interesting information. Also, they aren</w:t>
      </w:r>
      <w:r w:rsidR="00CA42CC">
        <w:rPr>
          <w:lang w:val="en-GB"/>
        </w:rPr>
        <w:t>’</w:t>
      </w:r>
      <w:r w:rsidRPr="00EE5CE4">
        <w:rPr>
          <w:lang w:val="en-GB"/>
        </w:rPr>
        <w:t>t flatly to be regarded as wrong.</w:t>
      </w:r>
    </w:p>
    <w:p w:rsidR="00CB018C" w:rsidRPr="00EE5CE4" w:rsidRDefault="00CB018C" w:rsidP="002B1DA1">
      <w:pPr>
        <w:pStyle w:val="Block"/>
        <w:spacing w:line="280" w:lineRule="exact"/>
        <w:rPr>
          <w:lang w:val="en-GB"/>
        </w:rPr>
      </w:pPr>
    </w:p>
    <w:p w:rsidR="00CB018C" w:rsidRPr="00EE5CE4" w:rsidRDefault="00CD493E">
      <w:pPr>
        <w:pStyle w:val="Block"/>
        <w:rPr>
          <w:lang w:val="en-GB"/>
        </w:rPr>
      </w:pPr>
      <w:r w:rsidRPr="00EE5CE4">
        <w:rPr>
          <w:lang w:val="en-GB"/>
        </w:rPr>
        <w:t>Based on the linearized form of the field-equations and with the help of the calculus of variations D´I</w:t>
      </w:r>
      <w:r w:rsidRPr="00EE5CE4">
        <w:rPr>
          <w:sz w:val="20"/>
          <w:lang w:val="en-GB"/>
        </w:rPr>
        <w:t>NVERNO</w:t>
      </w:r>
      <w:r w:rsidRPr="00EE5CE4">
        <w:rPr>
          <w:lang w:val="en-GB"/>
        </w:rPr>
        <w:t xml:space="preserve"> draws the conclusion that these waves should consist of two independent components (</w:t>
      </w:r>
      <w:r w:rsidRPr="00EE5CE4">
        <w:rPr>
          <w:i/>
          <w:lang w:val="en-GB"/>
        </w:rPr>
        <w:t>h</w:t>
      </w:r>
      <w:r w:rsidRPr="00EE5CE4">
        <w:rPr>
          <w:i/>
          <w:position w:val="-4"/>
          <w:sz w:val="14"/>
          <w:lang w:val="en-GB"/>
        </w:rPr>
        <w:t>22</w:t>
      </w:r>
      <w:r w:rsidRPr="00EE5CE4">
        <w:rPr>
          <w:lang w:val="en-GB"/>
        </w:rPr>
        <w:t xml:space="preserve"> and </w:t>
      </w:r>
      <w:r w:rsidRPr="00EE5CE4">
        <w:rPr>
          <w:i/>
          <w:lang w:val="en-GB"/>
        </w:rPr>
        <w:t>h</w:t>
      </w:r>
      <w:r w:rsidRPr="00EE5CE4">
        <w:rPr>
          <w:i/>
          <w:position w:val="-4"/>
          <w:sz w:val="14"/>
          <w:lang w:val="en-GB"/>
        </w:rPr>
        <w:t>23</w:t>
      </w:r>
      <w:r w:rsidRPr="00EE5CE4">
        <w:rPr>
          <w:lang w:val="en-GB"/>
        </w:rPr>
        <w:t>) having transversal character, and whose polarization-planes are oriented in the angle of 45° to each other.</w:t>
      </w:r>
    </w:p>
    <w:p w:rsidR="00CB018C" w:rsidRPr="00EE5CE4" w:rsidRDefault="00CB018C" w:rsidP="002B1DA1">
      <w:pPr>
        <w:pStyle w:val="Block"/>
        <w:spacing w:line="280" w:lineRule="exact"/>
        <w:rPr>
          <w:lang w:val="en-GB"/>
        </w:rPr>
      </w:pPr>
    </w:p>
    <w:p w:rsidR="00CB018C" w:rsidRPr="00EE5CE4" w:rsidRDefault="00CD493E">
      <w:pPr>
        <w:pStyle w:val="Block"/>
        <w:rPr>
          <w:lang w:val="en-GB"/>
        </w:rPr>
      </w:pPr>
      <w:r w:rsidRPr="00EE5CE4">
        <w:rPr>
          <w:lang w:val="en-GB"/>
        </w:rPr>
        <w:t xml:space="preserve">Furthermore, the amplitude of the </w:t>
      </w:r>
      <w:r w:rsidRPr="00EE5CE4">
        <w:rPr>
          <w:i/>
          <w:lang w:val="en-GB"/>
        </w:rPr>
        <w:t>h</w:t>
      </w:r>
      <w:r w:rsidRPr="00EE5CE4">
        <w:rPr>
          <w:i/>
          <w:position w:val="-4"/>
          <w:sz w:val="14"/>
          <w:lang w:val="en-GB"/>
        </w:rPr>
        <w:t xml:space="preserve">23 </w:t>
      </w:r>
      <w:r w:rsidRPr="00EE5CE4">
        <w:rPr>
          <w:lang w:val="en-GB"/>
        </w:rPr>
        <w:t>-component should be about the factor 1/</w:t>
      </w:r>
      <m:oMath>
        <m:rad>
          <m:radPr>
            <m:degHide m:val="1"/>
            <m:ctrlPr>
              <w:rPr>
                <w:rFonts w:ascii="Cambria Math" w:hAnsi="Cambria Math" w:cs="Times"/>
                <w:i/>
                <w:sz w:val="21"/>
                <w:szCs w:val="21"/>
                <w:lang w:val="en-GB"/>
              </w:rPr>
            </m:ctrlPr>
          </m:radPr>
          <m:deg/>
          <m:e>
            <m:r>
              <w:rPr>
                <w:rFonts w:ascii="Cambria Math" w:cs="Times"/>
                <w:sz w:val="21"/>
                <w:szCs w:val="21"/>
                <w:lang w:val="en-GB"/>
              </w:rPr>
              <m:t>2</m:t>
            </m:r>
          </m:e>
        </m:rad>
      </m:oMath>
      <w:r w:rsidRPr="00EE5CE4">
        <w:rPr>
          <w:lang w:val="en-GB"/>
        </w:rPr>
        <w:t xml:space="preserve"> smaller than that of the </w:t>
      </w:r>
      <w:r w:rsidRPr="00EE5CE4">
        <w:rPr>
          <w:i/>
          <w:lang w:val="en-GB"/>
        </w:rPr>
        <w:t>h</w:t>
      </w:r>
      <w:r w:rsidRPr="00EE5CE4">
        <w:rPr>
          <w:i/>
          <w:position w:val="-4"/>
          <w:sz w:val="14"/>
          <w:lang w:val="en-GB"/>
        </w:rPr>
        <w:t>22</w:t>
      </w:r>
      <w:r w:rsidRPr="00EE5CE4">
        <w:rPr>
          <w:lang w:val="en-GB"/>
        </w:rPr>
        <w:t xml:space="preserve"> one. I would not like to go more in detail (these you can look up in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looks). but only examine, in what extent our model turns out to be compatible with the statements of D´I</w:t>
      </w:r>
      <w:r w:rsidRPr="00EE5CE4">
        <w:rPr>
          <w:sz w:val="20"/>
          <w:lang w:val="en-GB"/>
        </w:rPr>
        <w:t>NVERNO</w:t>
      </w:r>
      <w:r w:rsidRPr="00EE5CE4">
        <w:rPr>
          <w:lang w:val="en-GB"/>
        </w:rPr>
        <w:t xml:space="preserve">. In </w:t>
      </w:r>
      <w:r w:rsidR="00FB11C1" w:rsidRPr="00EE5CE4">
        <w:rPr>
          <w:lang w:val="en-GB"/>
        </w:rPr>
        <w:t>Figure 1</w:t>
      </w:r>
      <w:r w:rsidRPr="00EE5CE4">
        <w:rPr>
          <w:lang w:val="en-GB"/>
        </w:rPr>
        <w:t xml:space="preserve"> we had already pictured the crystalline structure of the metric wave-field, just as predicted by L</w:t>
      </w:r>
      <w:r w:rsidRPr="00EE5CE4">
        <w:rPr>
          <w:sz w:val="20"/>
          <w:lang w:val="en-GB"/>
        </w:rPr>
        <w:t>ANCZOS.</w:t>
      </w:r>
      <w:r w:rsidRPr="00EE5CE4">
        <w:rPr>
          <w:lang w:val="en-GB"/>
        </w:rPr>
        <w:t xml:space="preserve"> If we look for independent components, filling the conditions named above, so we find the subsystems painted in </w:t>
      </w:r>
      <w:r w:rsidR="00924978">
        <w:rPr>
          <w:lang w:val="en-GB"/>
        </w:rPr>
        <w:t>Figure 150</w:t>
      </w:r>
      <w:r w:rsidRPr="00EE5CE4">
        <w:rPr>
          <w:lang w:val="en-GB"/>
        </w:rPr>
        <w:t xml:space="preserve"> and 138, which are twisted to each other about an angle of 45° in all three spatial dimensions indeed, and also the geometrical </w:t>
      </w:r>
      <w:r w:rsidR="00CA42CC">
        <w:rPr>
          <w:lang w:val="en-GB"/>
        </w:rPr>
        <w:t>„</w:t>
      </w:r>
      <w:r w:rsidRPr="00EE5CE4">
        <w:rPr>
          <w:lang w:val="en-GB"/>
        </w:rPr>
        <w:t>dimensions</w:t>
      </w:r>
      <w:r w:rsidR="00CA42CC">
        <w:rPr>
          <w:lang w:val="en-GB"/>
        </w:rPr>
        <w:t>“</w:t>
      </w:r>
      <w:r w:rsidRPr="00EE5CE4">
        <w:rPr>
          <w:lang w:val="en-GB"/>
        </w:rPr>
        <w:t xml:space="preserve"> are right. The metric wave-field of this model could just really be the legendary gravitational waves.</w:t>
      </w:r>
    </w:p>
    <w:p w:rsidR="00CB018C" w:rsidRPr="00EE5CE4" w:rsidRDefault="00CB018C">
      <w:pPr>
        <w:pStyle w:val="Block"/>
        <w:rPr>
          <w:lang w:val="en-GB"/>
        </w:rPr>
      </w:pPr>
    </w:p>
    <w:p w:rsidR="00CB018C" w:rsidRPr="00EE5CE4" w:rsidRDefault="00F875D0" w:rsidP="007A6584">
      <w:pPr>
        <w:pStyle w:val="Bild2"/>
        <w:ind w:left="567" w:right="-408"/>
        <w:rPr>
          <w:lang w:val="en-GB"/>
        </w:rPr>
      </w:pPr>
      <w:bookmarkStart w:id="1676" w:name="OLE_LINK7"/>
      <w:bookmarkStart w:id="1677" w:name="OLE_LINK8"/>
      <w:bookmarkStart w:id="1678" w:name="_Toc465444110"/>
      <w:bookmarkStart w:id="1679" w:name="_Toc465444731"/>
      <w:bookmarkStart w:id="1680" w:name="_Toc466734671"/>
      <w:r w:rsidRPr="00EE5CE4">
        <w:rPr>
          <w:noProof/>
        </w:rPr>
        <w:lastRenderedPageBreak/>
        <w:drawing>
          <wp:inline distT="0" distB="0" distL="0" distR="0">
            <wp:extent cx="1668846" cy="1800000"/>
            <wp:effectExtent l="19050" t="0" r="7554" b="0"/>
            <wp:docPr id="1505" name="Picture 1505" descr="Bild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descr="Bild 137"/>
                    <pic:cNvPicPr>
                      <a:picLocks noChangeAspect="1" noChangeArrowheads="1"/>
                    </pic:cNvPicPr>
                  </pic:nvPicPr>
                  <pic:blipFill>
                    <a:blip r:embed="rId2515" cstate="print"/>
                    <a:stretch>
                      <a:fillRect/>
                    </a:stretch>
                  </pic:blipFill>
                  <pic:spPr bwMode="auto">
                    <a:xfrm>
                      <a:off x="0" y="0"/>
                      <a:ext cx="1668846" cy="1800000"/>
                    </a:xfrm>
                    <a:prstGeom prst="rect">
                      <a:avLst/>
                    </a:prstGeom>
                    <a:noFill/>
                    <a:ln w="9525">
                      <a:noFill/>
                      <a:miter lim="800000"/>
                      <a:headEnd/>
                      <a:tailEnd/>
                    </a:ln>
                  </pic:spPr>
                </pic:pic>
              </a:graphicData>
            </a:graphic>
          </wp:inline>
        </w:drawing>
      </w:r>
      <w:bookmarkEnd w:id="1676"/>
      <w:bookmarkEnd w:id="1677"/>
      <w:r w:rsidR="007D52E7">
        <w:rPr>
          <w:lang w:val="en-GB"/>
        </w:rPr>
        <w:tab/>
      </w:r>
      <w:r w:rsidR="007D52E7">
        <w:rPr>
          <w:lang w:val="en-GB"/>
        </w:rPr>
        <w:tab/>
      </w:r>
      <w:r w:rsidR="007D52E7">
        <w:rPr>
          <w:lang w:val="en-GB"/>
        </w:rPr>
        <w:tab/>
      </w:r>
      <w:r w:rsidR="007D52E7">
        <w:rPr>
          <w:lang w:val="en-GB"/>
        </w:rPr>
        <w:tab/>
        <w:t xml:space="preserve">    </w:t>
      </w:r>
      <w:r w:rsidR="007D52E7">
        <w:rPr>
          <w:noProof/>
        </w:rPr>
        <w:drawing>
          <wp:inline distT="0" distB="0" distL="0" distR="0">
            <wp:extent cx="1658648" cy="1799748"/>
            <wp:effectExtent l="19050" t="0" r="0" b="0"/>
            <wp:docPr id="42" name="Picture 41" descr="Bild 143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3 neu.png"/>
                    <pic:cNvPicPr/>
                  </pic:nvPicPr>
                  <pic:blipFill>
                    <a:blip r:embed="rId2516" cstate="print"/>
                    <a:stretch>
                      <a:fillRect/>
                    </a:stretch>
                  </pic:blipFill>
                  <pic:spPr>
                    <a:xfrm>
                      <a:off x="0" y="0"/>
                      <a:ext cx="1658648" cy="1799748"/>
                    </a:xfrm>
                    <a:prstGeom prst="rect">
                      <a:avLst/>
                    </a:prstGeom>
                  </pic:spPr>
                </pic:pic>
              </a:graphicData>
            </a:graphic>
          </wp:inline>
        </w:drawing>
      </w:r>
    </w:p>
    <w:p w:rsidR="00CB018C" w:rsidRPr="00EE5CE4" w:rsidRDefault="00CD493E" w:rsidP="0011706C">
      <w:pPr>
        <w:pStyle w:val="Bildunt"/>
      </w:pPr>
      <w:r w:rsidRPr="00EE5CE4">
        <w:br/>
      </w:r>
      <w:bookmarkStart w:id="1681" w:name="_Toc71741738"/>
      <w:r w:rsidR="00924978">
        <w:t>Figure 150</w:t>
      </w:r>
      <w:r w:rsidRPr="00EE5CE4">
        <w:t xml:space="preserve">      </w:t>
      </w:r>
      <w:r w:rsidRPr="00EE5CE4">
        <w:tab/>
      </w:r>
      <w:r w:rsidRPr="00EE5CE4">
        <w:tab/>
      </w:r>
      <w:r w:rsidRPr="00EE5CE4">
        <w:tab/>
      </w:r>
      <w:r w:rsidRPr="00EE5CE4">
        <w:tab/>
      </w:r>
      <w:r w:rsidRPr="00EE5CE4">
        <w:tab/>
      </w:r>
      <w:r w:rsidRPr="00EE5CE4">
        <w:tab/>
      </w:r>
      <w:r w:rsidRPr="00EE5CE4">
        <w:tab/>
      </w:r>
      <w:r w:rsidR="00924978">
        <w:t>Figure 151</w:t>
      </w:r>
      <w:r w:rsidRPr="00EE5CE4">
        <w:br/>
      </w:r>
      <w:r w:rsidRPr="00EE5CE4">
        <w:rPr>
          <w:i/>
        </w:rPr>
        <w:t>h</w:t>
      </w:r>
      <w:r w:rsidRPr="00931956">
        <w:rPr>
          <w:i/>
          <w:sz w:val="20"/>
          <w:vertAlign w:val="subscript"/>
        </w:rPr>
        <w:t>22</w:t>
      </w:r>
      <w:r w:rsidRPr="00EE5CE4">
        <w:rPr>
          <w:i/>
          <w:position w:val="-4"/>
          <w:sz w:val="14"/>
        </w:rPr>
        <w:t xml:space="preserve"> </w:t>
      </w:r>
      <w:r w:rsidRPr="00EE5CE4">
        <w:t>-component of an oscillating even-</w:t>
      </w:r>
      <w:r w:rsidRPr="00EE5CE4">
        <w:tab/>
      </w:r>
      <w:r w:rsidRPr="00EE5CE4">
        <w:tab/>
      </w:r>
      <w:r w:rsidRPr="00EE5CE4">
        <w:tab/>
      </w:r>
      <w:r w:rsidRPr="00EE5CE4">
        <w:tab/>
      </w:r>
      <w:r w:rsidRPr="00EE5CE4">
        <w:rPr>
          <w:i/>
        </w:rPr>
        <w:t>h</w:t>
      </w:r>
      <w:r w:rsidRPr="00931956">
        <w:rPr>
          <w:i/>
          <w:sz w:val="20"/>
          <w:vertAlign w:val="subscript"/>
        </w:rPr>
        <w:t>23</w:t>
      </w:r>
      <w:r w:rsidRPr="00EE5CE4">
        <w:rPr>
          <w:i/>
          <w:position w:val="-4"/>
          <w:sz w:val="24"/>
        </w:rPr>
        <w:t xml:space="preserve"> </w:t>
      </w:r>
      <w:r w:rsidRPr="00EE5CE4">
        <w:t>- component of an oscillating even-</w:t>
      </w:r>
      <w:r w:rsidRPr="00EE5CE4">
        <w:br/>
        <w:t>frontal gravitational wave (+ polarization)</w:t>
      </w:r>
      <w:r w:rsidRPr="00EE5CE4">
        <w:tab/>
      </w:r>
      <w:r w:rsidRPr="00EE5CE4">
        <w:tab/>
      </w:r>
      <w:r w:rsidRPr="00EE5CE4">
        <w:tab/>
      </w:r>
      <w:r w:rsidRPr="00EE5CE4">
        <w:tab/>
        <w:t>frontal gravitational wave (</w:t>
      </w:r>
      <w:r w:rsidRPr="001D7443">
        <w:rPr>
          <w:b/>
        </w:rPr>
        <w:sym w:font="Symbol" w:char="F0B4"/>
      </w:r>
      <w:r w:rsidRPr="00EE5CE4">
        <w:t xml:space="preserve"> polarization)</w:t>
      </w:r>
      <w:bookmarkEnd w:id="1681"/>
    </w:p>
    <w:p w:rsidR="00CB018C" w:rsidRPr="00EE5CE4" w:rsidRDefault="00CB018C">
      <w:pPr>
        <w:pStyle w:val="Block"/>
        <w:rPr>
          <w:lang w:val="en-GB"/>
        </w:rPr>
      </w:pPr>
    </w:p>
    <w:p w:rsidR="00CB018C" w:rsidRPr="00EE5CE4" w:rsidRDefault="00CD493E">
      <w:pPr>
        <w:pStyle w:val="Block"/>
        <w:rPr>
          <w:lang w:val="en-GB"/>
        </w:rPr>
      </w:pPr>
      <w:r w:rsidRPr="00EE5CE4">
        <w:rPr>
          <w:lang w:val="en-GB"/>
        </w:rPr>
        <w:t>By the way, our model avoids some inconsistencies addressed by D´I</w:t>
      </w:r>
      <w:r w:rsidRPr="00EE5CE4">
        <w:rPr>
          <w:sz w:val="20"/>
          <w:lang w:val="en-GB"/>
        </w:rPr>
        <w:t>NVERNO</w:t>
      </w:r>
      <w:r w:rsidRPr="00EE5CE4">
        <w:rPr>
          <w:lang w:val="en-GB"/>
        </w:rPr>
        <w:t>. One of it is the problem with colliding even-frontal gravitational-shock waves. D´I</w:t>
      </w:r>
      <w:r w:rsidRPr="00EE5CE4">
        <w:rPr>
          <w:sz w:val="20"/>
          <w:lang w:val="en-GB"/>
        </w:rPr>
        <w:t>NVERNO</w:t>
      </w:r>
      <w:r w:rsidRPr="00EE5CE4">
        <w:rPr>
          <w:lang w:val="en-GB"/>
        </w:rPr>
        <w:t xml:space="preserve"> draws the conclusion that these no longer remain even-frontal then, just that the shape of intrinsic singularities must actually occur, which never have been detected. All together, the problem is elusive, mathematically and physically.</w:t>
      </w:r>
    </w:p>
    <w:p w:rsidR="00CB018C" w:rsidRPr="00EE5CE4" w:rsidRDefault="00CB018C">
      <w:pPr>
        <w:pStyle w:val="Block"/>
        <w:rPr>
          <w:lang w:val="en-GB"/>
        </w:rPr>
      </w:pPr>
    </w:p>
    <w:p w:rsidR="00CB018C" w:rsidRDefault="00CD493E">
      <w:pPr>
        <w:pStyle w:val="Block"/>
        <w:rPr>
          <w:lang w:val="en-GB"/>
        </w:rPr>
      </w:pPr>
      <w:r w:rsidRPr="00EE5CE4">
        <w:rPr>
          <w:lang w:val="en-GB"/>
        </w:rPr>
        <w:t>This disadvantage is avoided by our model. The reason is, that the metric wave-field forms the space itself, being everywhere and always and it</w:t>
      </w:r>
      <w:r w:rsidR="00CA42CC">
        <w:rPr>
          <w:lang w:val="en-GB"/>
        </w:rPr>
        <w:t>’</w:t>
      </w:r>
      <w:r w:rsidRPr="00EE5CE4">
        <w:rPr>
          <w:lang w:val="en-GB"/>
        </w:rPr>
        <w:t>s isotropic besides. Therefore, not at all there</w:t>
      </w:r>
      <w:r w:rsidR="00CA42CC">
        <w:rPr>
          <w:lang w:val="en-GB"/>
        </w:rPr>
        <w:t>’</w:t>
      </w:r>
      <w:r w:rsidRPr="00EE5CE4">
        <w:rPr>
          <w:lang w:val="en-GB"/>
        </w:rPr>
        <w:t xml:space="preserve">s going to be a </w:t>
      </w:r>
      <w:r w:rsidR="00CA42CC">
        <w:rPr>
          <w:lang w:val="en-GB"/>
        </w:rPr>
        <w:t>„</w:t>
      </w:r>
      <w:r w:rsidRPr="00EE5CE4">
        <w:rPr>
          <w:lang w:val="en-GB"/>
        </w:rPr>
        <w:t>collision</w:t>
      </w:r>
      <w:r w:rsidR="00CA42CC">
        <w:rPr>
          <w:lang w:val="en-GB"/>
        </w:rPr>
        <w:t>“</w:t>
      </w:r>
      <w:r w:rsidRPr="00EE5CE4">
        <w:rPr>
          <w:lang w:val="en-GB"/>
        </w:rPr>
        <w:t xml:space="preserve"> of two waves and the problem is not a real one. And we can relativize even another statement of D´I</w:t>
      </w:r>
      <w:r w:rsidRPr="00EE5CE4">
        <w:rPr>
          <w:sz w:val="20"/>
          <w:lang w:val="en-GB"/>
        </w:rPr>
        <w:t>NVERNO</w:t>
      </w:r>
      <w:r w:rsidRPr="00EE5CE4">
        <w:rPr>
          <w:lang w:val="en-GB"/>
        </w:rPr>
        <w:t>. On p. 373 namely he writes: »Although such solutions</w:t>
      </w:r>
      <w:r w:rsidR="007A1B95" w:rsidRPr="00EE5CE4">
        <w:rPr>
          <w:lang w:val="en-GB"/>
        </w:rPr>
        <w:t xml:space="preserve"> – </w:t>
      </w:r>
      <w:r w:rsidRPr="00EE5CE4">
        <w:rPr>
          <w:lang w:val="en-GB"/>
        </w:rPr>
        <w:t>as infinitely extended objects</w:t>
      </w:r>
      <w:r w:rsidR="007A1B95" w:rsidRPr="00EE5CE4">
        <w:rPr>
          <w:lang w:val="en-GB"/>
        </w:rPr>
        <w:t xml:space="preserve"> – </w:t>
      </w:r>
      <w:r w:rsidRPr="00EE5CE4">
        <w:rPr>
          <w:lang w:val="en-GB"/>
        </w:rPr>
        <w:t>are extremely unphysical, so one however hopes that they describe some characteristics of real waves of isolated sources in the long-distance-zone...«. Now the expansion of course is not infinite but nearly infinite only. But if there is a grain of truth at this model, so such waves would not be unphysical by no means then.</w:t>
      </w:r>
    </w:p>
    <w:p w:rsidR="007D52E7" w:rsidRPr="00EE5CE4" w:rsidRDefault="007D52E7">
      <w:pPr>
        <w:pStyle w:val="Block"/>
        <w:rPr>
          <w:lang w:val="en-GB"/>
        </w:rPr>
      </w:pPr>
    </w:p>
    <w:p w:rsidR="00CB018C" w:rsidRPr="00EE5CE4" w:rsidRDefault="00CB018C">
      <w:pPr>
        <w:pStyle w:val="Block"/>
        <w:rPr>
          <w:lang w:val="en-GB"/>
        </w:rPr>
      </w:pPr>
    </w:p>
    <w:p w:rsidR="00CB018C" w:rsidRPr="00EE5CE4" w:rsidRDefault="00CD493E">
      <w:pPr>
        <w:pStyle w:val="berschrift2"/>
        <w:rPr>
          <w:lang w:val="en-GB"/>
        </w:rPr>
      </w:pPr>
      <w:bookmarkStart w:id="1682" w:name="_Toc517791988"/>
      <w:bookmarkStart w:id="1683" w:name="_Toc113817211"/>
      <w:r w:rsidRPr="00EE5CE4">
        <w:rPr>
          <w:lang w:val="en-GB"/>
        </w:rPr>
        <w:t>7.4.</w:t>
      </w:r>
      <w:r w:rsidRPr="00EE5CE4">
        <w:rPr>
          <w:lang w:val="en-GB"/>
        </w:rPr>
        <w:tab/>
      </w:r>
      <w:bookmarkEnd w:id="1682"/>
      <w:r w:rsidRPr="00EE5CE4">
        <w:rPr>
          <w:lang w:val="en-GB"/>
        </w:rPr>
        <w:t>Experimental tests</w:t>
      </w:r>
      <w:bookmarkEnd w:id="1683"/>
    </w:p>
    <w:p w:rsidR="00CB018C" w:rsidRPr="00EE5CE4" w:rsidRDefault="00CB018C">
      <w:pPr>
        <w:pStyle w:val="Block"/>
        <w:rPr>
          <w:lang w:val="en-GB"/>
        </w:rPr>
      </w:pPr>
    </w:p>
    <w:p w:rsidR="00CB018C" w:rsidRPr="00EE5CE4" w:rsidRDefault="00CD493E">
      <w:pPr>
        <w:pStyle w:val="Block"/>
        <w:rPr>
          <w:lang w:val="en-GB"/>
        </w:rPr>
      </w:pPr>
      <w:r w:rsidRPr="00EE5CE4">
        <w:rPr>
          <w:lang w:val="en-GB"/>
        </w:rPr>
        <w:t>To each reasonable theory normally the verification belongs on the basis of experimental tests. Now, it is not always easy, as a general rule with cosmologic problems actually impossible to enforce experiments at all. Thus, in the end only the standard-set remains, consisting of following components:</w:t>
      </w:r>
    </w:p>
    <w:p w:rsidR="00CB018C" w:rsidRPr="00EE5CE4" w:rsidRDefault="00CB018C">
      <w:pPr>
        <w:pStyle w:val="Block"/>
        <w:rPr>
          <w:lang w:val="en-GB"/>
        </w:rPr>
      </w:pPr>
    </w:p>
    <w:p w:rsidR="00CB018C" w:rsidRPr="00EE5CE4" w:rsidRDefault="00CD493E">
      <w:pPr>
        <w:pStyle w:val="Aussage"/>
        <w:rPr>
          <w:lang w:val="en-GB"/>
        </w:rPr>
      </w:pPr>
      <w:r w:rsidRPr="00EE5CE4">
        <w:rPr>
          <w:lang w:val="en-GB"/>
        </w:rPr>
        <w:t>1.</w:t>
      </w:r>
      <w:r w:rsidRPr="00EE5CE4">
        <w:rPr>
          <w:lang w:val="en-GB"/>
        </w:rPr>
        <w:tab/>
        <w:t>The gyration of perihelium of the Mercury</w:t>
      </w:r>
    </w:p>
    <w:p w:rsidR="00CB018C" w:rsidRPr="00EE5CE4" w:rsidRDefault="00CD493E">
      <w:pPr>
        <w:pStyle w:val="Aussage"/>
        <w:rPr>
          <w:lang w:val="en-GB"/>
        </w:rPr>
      </w:pPr>
      <w:r w:rsidRPr="00EE5CE4">
        <w:rPr>
          <w:lang w:val="en-GB"/>
        </w:rPr>
        <w:t>2.</w:t>
      </w:r>
      <w:r w:rsidRPr="00EE5CE4">
        <w:rPr>
          <w:lang w:val="en-GB"/>
        </w:rPr>
        <w:tab/>
        <w:t>The light-distraction in the gravitational-field</w:t>
      </w:r>
    </w:p>
    <w:p w:rsidR="00CB018C" w:rsidRPr="00EE5CE4" w:rsidRDefault="00CD493E">
      <w:pPr>
        <w:pStyle w:val="Aussage"/>
        <w:rPr>
          <w:lang w:val="en-GB"/>
        </w:rPr>
      </w:pPr>
      <w:r w:rsidRPr="00EE5CE4">
        <w:rPr>
          <w:lang w:val="en-GB"/>
        </w:rPr>
        <w:t>3.</w:t>
      </w:r>
      <w:r w:rsidRPr="00EE5CE4">
        <w:rPr>
          <w:lang w:val="en-GB"/>
        </w:rPr>
        <w:tab/>
        <w:t>The gravitative red-shift</w:t>
      </w:r>
    </w:p>
    <w:p w:rsidR="00CB018C" w:rsidRPr="00EE5CE4" w:rsidRDefault="00CD493E">
      <w:pPr>
        <w:pStyle w:val="Aussage"/>
        <w:rPr>
          <w:lang w:val="en-GB"/>
        </w:rPr>
      </w:pPr>
      <w:r w:rsidRPr="00EE5CE4">
        <w:rPr>
          <w:lang w:val="en-GB"/>
        </w:rPr>
        <w:t>4.</w:t>
      </w:r>
      <w:r w:rsidRPr="00EE5CE4">
        <w:rPr>
          <w:lang w:val="en-GB"/>
        </w:rPr>
        <w:tab/>
        <w:t>The delay of light</w:t>
      </w:r>
    </w:p>
    <w:p w:rsidR="00CB018C" w:rsidRPr="00EE5CE4" w:rsidRDefault="00CD493E">
      <w:pPr>
        <w:pStyle w:val="Aussage"/>
        <w:rPr>
          <w:lang w:val="en-GB"/>
        </w:rPr>
      </w:pPr>
      <w:r w:rsidRPr="00EE5CE4">
        <w:rPr>
          <w:lang w:val="en-GB"/>
        </w:rPr>
        <w:t>5.</w:t>
      </w:r>
      <w:r w:rsidRPr="00EE5CE4">
        <w:rPr>
          <w:lang w:val="en-GB"/>
        </w:rPr>
        <w:tab/>
        <w:t>The Eötvös-experiment</w:t>
      </w:r>
    </w:p>
    <w:p w:rsidR="00CB018C" w:rsidRPr="00EE5CE4" w:rsidRDefault="00CB018C">
      <w:pPr>
        <w:pStyle w:val="Aussage"/>
        <w:rPr>
          <w:lang w:val="en-GB"/>
        </w:rPr>
      </w:pPr>
    </w:p>
    <w:p w:rsidR="00CB018C" w:rsidRPr="00EE5CE4" w:rsidRDefault="00CD493E">
      <w:pPr>
        <w:pStyle w:val="Block"/>
        <w:rPr>
          <w:lang w:val="en-GB"/>
        </w:rPr>
      </w:pPr>
      <w:r w:rsidRPr="00EE5CE4">
        <w:rPr>
          <w:lang w:val="en-GB"/>
        </w:rPr>
        <w:t xml:space="preserve">These are all described in </w:t>
      </w:r>
      <w:r w:rsidR="003B3689" w:rsidRPr="00EE5CE4">
        <w:rPr>
          <w:sz w:val="22"/>
          <w:lang w:val="en-GB"/>
        </w:rPr>
        <w:t>[</w:t>
      </w:r>
      <w:r w:rsidRPr="00EE5CE4">
        <w:rPr>
          <w:lang w:val="en-GB"/>
        </w:rPr>
        <w:t>30</w:t>
      </w:r>
      <w:r w:rsidR="003B3689" w:rsidRPr="00EE5CE4">
        <w:rPr>
          <w:sz w:val="22"/>
          <w:lang w:val="en-GB"/>
        </w:rPr>
        <w:t>]</w:t>
      </w:r>
      <w:r w:rsidRPr="00EE5CE4">
        <w:rPr>
          <w:lang w:val="en-GB"/>
        </w:rPr>
        <w:t xml:space="preserve"> in detail. But the exact verification we could have spared our</w:t>
      </w:r>
      <w:r w:rsidRPr="00EE5CE4">
        <w:rPr>
          <w:lang w:val="en-GB"/>
        </w:rPr>
        <w:softHyphen/>
        <w:t>selves in this case. The reason is, that we have come to relations or statements in our model, which match those of the classic E</w:t>
      </w:r>
      <w:r w:rsidRPr="00EE5CE4">
        <w:rPr>
          <w:sz w:val="20"/>
          <w:lang w:val="en-GB"/>
        </w:rPr>
        <w:t>INSTEIN</w:t>
      </w:r>
      <w:r w:rsidRPr="00EE5CE4">
        <w:rPr>
          <w:lang w:val="en-GB"/>
        </w:rPr>
        <w:t xml:space="preserve"> theory in the </w:t>
      </w:r>
      <w:r w:rsidRPr="00EE5CE4">
        <w:rPr>
          <w:i/>
          <w:lang w:val="en-GB"/>
        </w:rPr>
        <w:t>approximation</w:t>
      </w:r>
      <w:r w:rsidRPr="00EE5CE4">
        <w:rPr>
          <w:lang w:val="en-GB"/>
        </w:rPr>
        <w:t>. But since the measu</w:t>
      </w:r>
      <w:r w:rsidRPr="00EE5CE4">
        <w:rPr>
          <w:lang w:val="en-GB"/>
        </w:rPr>
        <w:softHyphen/>
        <w:t>ring results of the above mentioned experiments are partially quite inaccurate, we will come to the result that our model is (can be) right automatically, exactly as the classic E</w:t>
      </w:r>
      <w:r w:rsidRPr="00EE5CE4">
        <w:rPr>
          <w:sz w:val="20"/>
          <w:lang w:val="en-GB"/>
        </w:rPr>
        <w:t>INSTEIN</w:t>
      </w:r>
      <w:r w:rsidRPr="00EE5CE4">
        <w:rPr>
          <w:lang w:val="en-GB"/>
        </w:rPr>
        <w:t xml:space="preserve"> model. Partially, the measuring-precision is not even enough thereto. Since maximally one of both model can be right (minimally none), it</w:t>
      </w:r>
      <w:r w:rsidR="00CA42CC">
        <w:rPr>
          <w:lang w:val="en-GB"/>
        </w:rPr>
        <w:t>’</w:t>
      </w:r>
      <w:r w:rsidRPr="00EE5CE4">
        <w:rPr>
          <w:lang w:val="en-GB"/>
        </w:rPr>
        <w:t>s about no exact proof therefore. The only experiments as well as measurements, which could result in a proof, may be:</w:t>
      </w:r>
    </w:p>
    <w:p w:rsidR="00CB018C" w:rsidRPr="00EE5CE4" w:rsidRDefault="00CB018C">
      <w:pPr>
        <w:pStyle w:val="Aussage"/>
        <w:rPr>
          <w:i w:val="0"/>
          <w:lang w:val="en-GB"/>
        </w:rPr>
      </w:pPr>
    </w:p>
    <w:p w:rsidR="00EE1996" w:rsidRPr="00EE5CE4" w:rsidRDefault="00CD493E" w:rsidP="00644F5C">
      <w:pPr>
        <w:pStyle w:val="Aussage"/>
        <w:keepLines/>
        <w:ind w:left="992" w:right="272"/>
        <w:rPr>
          <w:lang w:val="en-GB"/>
        </w:rPr>
      </w:pPr>
      <w:r w:rsidRPr="00EE5CE4">
        <w:rPr>
          <w:lang w:val="en-GB"/>
        </w:rPr>
        <w:t>6.</w:t>
      </w:r>
      <w:r w:rsidRPr="00EE5CE4">
        <w:rPr>
          <w:lang w:val="en-GB"/>
        </w:rPr>
        <w:tab/>
        <w:t>Proof and determination of the value of the specific conductivity of the vacuum by measurement on the basis of quantum physical effects (e.g. superconductivity, ratio between gravity and strong interaction). Status: didn</w:t>
      </w:r>
      <w:r w:rsidR="00CA42CC">
        <w:rPr>
          <w:lang w:val="en-GB"/>
        </w:rPr>
        <w:t>’</w:t>
      </w:r>
      <w:r w:rsidRPr="00EE5CE4">
        <w:rPr>
          <w:lang w:val="en-GB"/>
        </w:rPr>
        <w:t>t take place. Chance of success: low, because value too extreme.</w:t>
      </w:r>
      <w:r w:rsidR="00EE1996" w:rsidRPr="00EE5CE4">
        <w:rPr>
          <w:lang w:val="en-GB"/>
        </w:rPr>
        <w:t xml:space="preserve"> But the value can be calculated extremely precise and may be fixedly defined.</w:t>
      </w:r>
    </w:p>
    <w:p w:rsidR="00CB018C" w:rsidRPr="00EE5CE4" w:rsidRDefault="00CD493E">
      <w:pPr>
        <w:pStyle w:val="Aussage"/>
        <w:ind w:left="1134"/>
        <w:rPr>
          <w:lang w:val="en-GB"/>
        </w:rPr>
      </w:pPr>
      <w:r w:rsidRPr="00EE5CE4">
        <w:rPr>
          <w:lang w:val="en-GB"/>
        </w:rPr>
        <w:lastRenderedPageBreak/>
        <w:t>7.</w:t>
      </w:r>
      <w:r w:rsidRPr="00EE5CE4">
        <w:rPr>
          <w:lang w:val="en-GB"/>
        </w:rPr>
        <w:tab/>
        <w:t xml:space="preserve">Determination of the </w:t>
      </w:r>
      <w:r w:rsidRPr="00EE5CE4">
        <w:rPr>
          <w:u w:val="single"/>
          <w:lang w:val="en-GB"/>
        </w:rPr>
        <w:t>exact</w:t>
      </w:r>
      <w:r w:rsidRPr="00EE5CE4">
        <w:rPr>
          <w:lang w:val="en-GB"/>
        </w:rPr>
        <w:t xml:space="preserve"> value of the electron charge as a function of q</w:t>
      </w:r>
      <w:r w:rsidRPr="00EE5CE4">
        <w:rPr>
          <w:position w:val="2"/>
          <w:vertAlign w:val="subscript"/>
          <w:lang w:val="en-GB"/>
        </w:rPr>
        <w:t>0</w:t>
      </w:r>
      <w:r w:rsidRPr="00EE5CE4">
        <w:rPr>
          <w:lang w:val="en-GB"/>
        </w:rPr>
        <w:t xml:space="preserve"> on the basis of quantum-electro-dynamic contemplations using the exact curvature-function. See section 6.2.2. </w:t>
      </w:r>
      <w:r w:rsidR="002C03B3" w:rsidRPr="00EE5CE4">
        <w:rPr>
          <w:lang w:val="en-GB"/>
        </w:rPr>
        <w:t>Here we were able to get a very good result even for other natural constants as well. Sudoku-proof successful.</w:t>
      </w:r>
    </w:p>
    <w:p w:rsidR="00CB018C" w:rsidRPr="00EE5CE4" w:rsidRDefault="00CB018C">
      <w:pPr>
        <w:pStyle w:val="Aussage"/>
        <w:ind w:left="1134"/>
        <w:rPr>
          <w:lang w:val="en-GB"/>
        </w:rPr>
      </w:pPr>
    </w:p>
    <w:p w:rsidR="00CB018C" w:rsidRPr="00EE5CE4" w:rsidRDefault="00CD493E">
      <w:pPr>
        <w:pStyle w:val="Aussage"/>
        <w:numPr>
          <w:ilvl w:val="0"/>
          <w:numId w:val="4"/>
        </w:numPr>
        <w:rPr>
          <w:lang w:val="en-GB"/>
        </w:rPr>
      </w:pPr>
      <w:r w:rsidRPr="00EE5CE4">
        <w:rPr>
          <w:lang w:val="en-GB"/>
        </w:rPr>
        <w:t>Determination of the value of the H</w:t>
      </w:r>
      <w:r w:rsidRPr="00EE5CE4">
        <w:rPr>
          <w:sz w:val="20"/>
          <w:lang w:val="en-GB"/>
        </w:rPr>
        <w:t>UBBLE</w:t>
      </w:r>
      <w:r w:rsidRPr="00EE5CE4">
        <w:rPr>
          <w:lang w:val="en-GB"/>
        </w:rPr>
        <w:t>-parameter on the basis of locally measurable quantities. See section</w:t>
      </w:r>
      <w:r w:rsidR="002C03B3" w:rsidRPr="00EE5CE4">
        <w:rPr>
          <w:lang w:val="en-GB"/>
        </w:rPr>
        <w:t xml:space="preserve"> 6.2.2. and </w:t>
      </w:r>
      <w:r w:rsidRPr="00EE5CE4">
        <w:rPr>
          <w:lang w:val="en-GB"/>
        </w:rPr>
        <w:t>7.5.</w:t>
      </w:r>
      <w:r w:rsidRPr="00EE5CE4">
        <w:rPr>
          <w:lang w:val="en-GB"/>
        </w:rPr>
        <w:br/>
      </w:r>
    </w:p>
    <w:p w:rsidR="00CB018C" w:rsidRPr="00EE5CE4" w:rsidRDefault="00CD493E">
      <w:pPr>
        <w:pStyle w:val="Aussage"/>
        <w:numPr>
          <w:ilvl w:val="0"/>
          <w:numId w:val="4"/>
        </w:numPr>
        <w:rPr>
          <w:lang w:val="en-GB"/>
        </w:rPr>
      </w:pPr>
      <w:r w:rsidRPr="00EE5CE4">
        <w:rPr>
          <w:lang w:val="en-GB"/>
        </w:rPr>
        <w:t>Determination of the value of the H</w:t>
      </w:r>
      <w:r w:rsidRPr="00EE5CE4">
        <w:rPr>
          <w:sz w:val="20"/>
          <w:lang w:val="en-GB"/>
        </w:rPr>
        <w:t>UBBLE</w:t>
      </w:r>
      <w:r w:rsidRPr="00EE5CE4">
        <w:rPr>
          <w:lang w:val="en-GB"/>
        </w:rPr>
        <w:t xml:space="preserve">-parameter on the basis of the exact temperature of the </w:t>
      </w:r>
      <w:r w:rsidR="005D3463" w:rsidRPr="00EE5CE4">
        <w:rPr>
          <w:lang w:val="en-GB"/>
        </w:rPr>
        <w:t>cosmologic background</w:t>
      </w:r>
      <w:r w:rsidRPr="00EE5CE4">
        <w:rPr>
          <w:lang w:val="en-GB"/>
        </w:rPr>
        <w:t>-radiation. See section 7.5.3.</w:t>
      </w:r>
      <w:r w:rsidRPr="00EE5CE4">
        <w:rPr>
          <w:lang w:val="en-GB"/>
        </w:rPr>
        <w:br/>
      </w:r>
    </w:p>
    <w:p w:rsidR="002C03B3" w:rsidRPr="00EE5CE4" w:rsidRDefault="00CD493E" w:rsidP="002C03B3">
      <w:pPr>
        <w:pStyle w:val="Aussage"/>
        <w:numPr>
          <w:ilvl w:val="0"/>
          <w:numId w:val="4"/>
        </w:numPr>
        <w:rPr>
          <w:lang w:val="en-GB"/>
        </w:rPr>
      </w:pPr>
      <w:r w:rsidRPr="00EE5CE4">
        <w:rPr>
          <w:lang w:val="en-GB"/>
        </w:rPr>
        <w:t>Verification of the value of the H</w:t>
      </w:r>
      <w:r w:rsidRPr="00EE5CE4">
        <w:rPr>
          <w:sz w:val="20"/>
          <w:lang w:val="en-GB"/>
        </w:rPr>
        <w:t>UBBLE</w:t>
      </w:r>
      <w:r w:rsidRPr="00EE5CE4">
        <w:rPr>
          <w:lang w:val="en-GB"/>
        </w:rPr>
        <w:t xml:space="preserve">-parameter, calculated according to this model, with the help of exact astronomic measurements. </w:t>
      </w:r>
      <w:r w:rsidR="002C03B3" w:rsidRPr="00EE5CE4">
        <w:rPr>
          <w:lang w:val="en-GB"/>
        </w:rPr>
        <w:t>The value determined in section 4.3.4.4.6 is within the measurement accuracy of the</w:t>
      </w:r>
    </w:p>
    <w:p w:rsidR="00CB018C" w:rsidRPr="00EE5CE4" w:rsidRDefault="002C03B3" w:rsidP="002C03B3">
      <w:pPr>
        <w:pStyle w:val="Aussage"/>
        <w:ind w:left="1147" w:firstLine="0"/>
        <w:rPr>
          <w:lang w:val="en-GB"/>
        </w:rPr>
      </w:pPr>
      <w:r w:rsidRPr="00EE5CE4">
        <w:rPr>
          <w:lang w:val="en-GB"/>
        </w:rPr>
        <w:t>COBE/WMAP satellites.</w:t>
      </w:r>
      <w:r w:rsidR="00CD493E" w:rsidRPr="00EE5CE4">
        <w:rPr>
          <w:lang w:val="en-GB"/>
        </w:rPr>
        <w:t xml:space="preserve"> In section 7.5.5. is taken up a </w:t>
      </w:r>
      <w:r w:rsidRPr="00EE5CE4">
        <w:rPr>
          <w:lang w:val="en-GB"/>
        </w:rPr>
        <w:br/>
      </w:r>
      <w:r w:rsidR="00CD493E" w:rsidRPr="00EE5CE4">
        <w:rPr>
          <w:lang w:val="en-GB"/>
        </w:rPr>
        <w:t xml:space="preserve">comparison with </w:t>
      </w:r>
      <w:r w:rsidRPr="00EE5CE4">
        <w:rPr>
          <w:lang w:val="en-GB"/>
        </w:rPr>
        <w:t>other values</w:t>
      </w:r>
      <w:r w:rsidR="00CD493E" w:rsidRPr="00EE5CE4">
        <w:rPr>
          <w:lang w:val="en-GB"/>
        </w:rPr>
        <w:t>.</w:t>
      </w:r>
    </w:p>
    <w:p w:rsidR="00CB018C" w:rsidRPr="00EE5CE4" w:rsidRDefault="00CB018C">
      <w:pPr>
        <w:pStyle w:val="Aussage"/>
        <w:rPr>
          <w:lang w:val="en-GB"/>
        </w:rPr>
      </w:pPr>
    </w:p>
    <w:p w:rsidR="00CB018C" w:rsidRPr="00EE5CE4" w:rsidRDefault="00CD493E">
      <w:pPr>
        <w:pStyle w:val="Fortsetzung"/>
        <w:rPr>
          <w:lang w:val="en-GB"/>
        </w:rPr>
      </w:pPr>
      <w:r w:rsidRPr="00EE5CE4">
        <w:rPr>
          <w:lang w:val="en-GB"/>
        </w:rPr>
        <w:t>Maybe, the proof even takes place in a completely different domain.</w:t>
      </w:r>
    </w:p>
    <w:p w:rsidR="00CB018C" w:rsidRPr="00EE5CE4" w:rsidRDefault="00CB018C">
      <w:pPr>
        <w:pStyle w:val="Fortsetzung"/>
        <w:rPr>
          <w:lang w:val="en-GB"/>
        </w:rPr>
      </w:pPr>
    </w:p>
    <w:p w:rsidR="00644F5C" w:rsidRPr="00EE5CE4" w:rsidRDefault="00644F5C">
      <w:pPr>
        <w:pStyle w:val="Fortsetzung"/>
        <w:rPr>
          <w:lang w:val="en-GB"/>
        </w:rPr>
      </w:pPr>
    </w:p>
    <w:p w:rsidR="00CB018C" w:rsidRPr="00EE5CE4" w:rsidRDefault="00CB018C">
      <w:pPr>
        <w:pStyle w:val="Fortsetzung"/>
        <w:rPr>
          <w:lang w:val="en-GB"/>
        </w:rPr>
      </w:pPr>
    </w:p>
    <w:p w:rsidR="00CB018C" w:rsidRPr="00EE5CE4" w:rsidRDefault="00CD493E">
      <w:pPr>
        <w:pStyle w:val="berschrift2"/>
        <w:rPr>
          <w:lang w:val="en-GB"/>
        </w:rPr>
      </w:pPr>
      <w:bookmarkStart w:id="1684" w:name="_Toc517791989"/>
      <w:bookmarkStart w:id="1685" w:name="_Toc113817212"/>
      <w:r w:rsidRPr="00EE5CE4">
        <w:rPr>
          <w:lang w:val="en-GB"/>
        </w:rPr>
        <w:t>7.5.</w:t>
      </w:r>
      <w:r w:rsidRPr="00EE5CE4">
        <w:rPr>
          <w:lang w:val="en-GB"/>
        </w:rPr>
        <w:tab/>
        <w:t xml:space="preserve">Relations between the </w:t>
      </w:r>
      <w:r w:rsidRPr="00EE5CE4">
        <w:rPr>
          <w:smallCaps/>
          <w:lang w:val="en-GB"/>
        </w:rPr>
        <w:t>Hubble</w:t>
      </w:r>
      <w:r w:rsidRPr="00EE5CE4">
        <w:rPr>
          <w:lang w:val="en-GB"/>
        </w:rPr>
        <w:t>-parameter</w:t>
      </w:r>
      <w:bookmarkEnd w:id="1684"/>
      <w:r w:rsidRPr="00EE5CE4">
        <w:rPr>
          <w:lang w:val="en-GB"/>
        </w:rPr>
        <w:t xml:space="preserve"> and locally measurable quantities</w:t>
      </w:r>
      <w:bookmarkEnd w:id="1685"/>
    </w:p>
    <w:p w:rsidR="00D253BF" w:rsidRPr="00EE5CE4" w:rsidRDefault="00D253BF" w:rsidP="00D253BF">
      <w:pPr>
        <w:pStyle w:val="Block"/>
        <w:rPr>
          <w:lang w:val="en-GB"/>
        </w:rPr>
      </w:pPr>
    </w:p>
    <w:p w:rsidR="00D253BF" w:rsidRPr="00EE5CE4" w:rsidRDefault="00D253BF" w:rsidP="00D253BF">
      <w:pPr>
        <w:pStyle w:val="Block"/>
        <w:rPr>
          <w:lang w:val="en-GB"/>
        </w:rPr>
      </w:pPr>
    </w:p>
    <w:p w:rsidR="00D253BF" w:rsidRPr="00EE5CE4" w:rsidRDefault="00354456" w:rsidP="00D253BF">
      <w:pPr>
        <w:pStyle w:val="Block"/>
        <w:rPr>
          <w:lang w:val="en-GB"/>
        </w:rPr>
      </w:pPr>
      <w:r w:rsidRPr="00EE5CE4">
        <w:rPr>
          <w:lang w:val="en-GB"/>
        </w:rPr>
        <w:t>We set up a model</w:t>
      </w:r>
      <w:r w:rsidR="00D253BF" w:rsidRPr="00EE5CE4">
        <w:rPr>
          <w:lang w:val="en-GB"/>
        </w:rPr>
        <w:t xml:space="preserve">, </w:t>
      </w:r>
      <w:r w:rsidRPr="00EE5CE4">
        <w:rPr>
          <w:lang w:val="en-GB"/>
        </w:rPr>
        <w:t>which describes the relations between the natural constants and the frame of reference.</w:t>
      </w:r>
      <w:r w:rsidR="00D253BF" w:rsidRPr="00EE5CE4">
        <w:rPr>
          <w:lang w:val="en-GB"/>
        </w:rPr>
        <w:t xml:space="preserve"> </w:t>
      </w:r>
      <w:r w:rsidR="00B42D14" w:rsidRPr="00EE5CE4">
        <w:rPr>
          <w:lang w:val="en-GB"/>
        </w:rPr>
        <w:t>With it it</w:t>
      </w:r>
      <w:r w:rsidR="00CA42CC">
        <w:rPr>
          <w:lang w:val="en-GB"/>
        </w:rPr>
        <w:t>’</w:t>
      </w:r>
      <w:r w:rsidR="00B42D14" w:rsidRPr="00EE5CE4">
        <w:rPr>
          <w:lang w:val="en-GB"/>
        </w:rPr>
        <w:t xml:space="preserve">s important to determine the exact value of the </w:t>
      </w:r>
      <w:r w:rsidR="00B42D14" w:rsidRPr="00EE5CE4">
        <w:rPr>
          <w:smallCaps/>
          <w:lang w:val="en-GB"/>
        </w:rPr>
        <w:t>Hubble</w:t>
      </w:r>
      <w:r w:rsidR="00B42D14" w:rsidRPr="00EE5CE4">
        <w:rPr>
          <w:lang w:val="en-GB"/>
        </w:rPr>
        <w:t>-parameter, which is closely linked to the phase angle Q</w:t>
      </w:r>
      <w:r w:rsidR="00B42D14" w:rsidRPr="00EE5CE4">
        <w:rPr>
          <w:vertAlign w:val="subscript"/>
          <w:lang w:val="en-GB"/>
        </w:rPr>
        <w:t>0</w:t>
      </w:r>
      <w:r w:rsidR="00B42D14" w:rsidRPr="00EE5CE4">
        <w:rPr>
          <w:lang w:val="en-GB"/>
        </w:rPr>
        <w:t xml:space="preserve">. </w:t>
      </w:r>
      <w:r w:rsidR="007C2FFB" w:rsidRPr="00EE5CE4">
        <w:rPr>
          <w:lang w:val="en-GB"/>
        </w:rPr>
        <w:t>It could be shown</w:t>
      </w:r>
      <w:r w:rsidR="00D253BF" w:rsidRPr="00EE5CE4">
        <w:rPr>
          <w:lang w:val="en-GB"/>
        </w:rPr>
        <w:t xml:space="preserve">, </w:t>
      </w:r>
      <w:r w:rsidR="007C2FFB" w:rsidRPr="00EE5CE4">
        <w:rPr>
          <w:lang w:val="en-GB"/>
        </w:rPr>
        <w:t>that</w:t>
      </w:r>
      <w:r w:rsidR="00D253BF" w:rsidRPr="00EE5CE4">
        <w:rPr>
          <w:lang w:val="en-GB"/>
        </w:rPr>
        <w:t xml:space="preserve"> Q</w:t>
      </w:r>
      <w:r w:rsidR="00D253BF" w:rsidRPr="00EE5CE4">
        <w:rPr>
          <w:vertAlign w:val="subscript"/>
          <w:lang w:val="en-GB"/>
        </w:rPr>
        <w:t>0</w:t>
      </w:r>
      <w:r w:rsidR="00D253BF" w:rsidRPr="00EE5CE4">
        <w:rPr>
          <w:lang w:val="en-GB"/>
        </w:rPr>
        <w:t xml:space="preserve"> </w:t>
      </w:r>
      <w:r w:rsidR="007C2FFB" w:rsidRPr="00EE5CE4">
        <w:rPr>
          <w:lang w:val="en-GB"/>
        </w:rPr>
        <w:t>is identical to the reference frame</w:t>
      </w:r>
      <w:r w:rsidR="00D253BF" w:rsidRPr="00EE5CE4">
        <w:rPr>
          <w:lang w:val="en-GB"/>
        </w:rPr>
        <w:t xml:space="preserve">. </w:t>
      </w:r>
      <w:r w:rsidR="003F7B09" w:rsidRPr="00EE5CE4">
        <w:rPr>
          <w:lang w:val="en-GB"/>
        </w:rPr>
        <w:t>The exact value could be determined</w:t>
      </w:r>
      <w:r w:rsidR="00D253BF" w:rsidRPr="00EE5CE4">
        <w:rPr>
          <w:lang w:val="en-GB"/>
        </w:rPr>
        <w:t xml:space="preserve"> </w:t>
      </w:r>
      <w:r w:rsidR="003F7B09" w:rsidRPr="00EE5CE4">
        <w:rPr>
          <w:lang w:val="en-GB"/>
        </w:rPr>
        <w:t>and verified by means of the</w:t>
      </w:r>
      <w:r w:rsidR="00D253BF" w:rsidRPr="00EE5CE4">
        <w:rPr>
          <w:lang w:val="en-GB"/>
        </w:rPr>
        <w:t xml:space="preserve"> </w:t>
      </w:r>
      <w:r w:rsidR="003F7B09" w:rsidRPr="00EE5CE4">
        <w:rPr>
          <w:lang w:val="en-GB"/>
        </w:rPr>
        <w:t>electron mass</w:t>
      </w:r>
      <w:r w:rsidR="00D253BF" w:rsidRPr="00EE5CE4">
        <w:rPr>
          <w:lang w:val="en-GB"/>
        </w:rPr>
        <w:t xml:space="preserve">. </w:t>
      </w:r>
      <w:r w:rsidR="00756E32" w:rsidRPr="00EE5CE4">
        <w:rPr>
          <w:lang w:val="en-GB"/>
        </w:rPr>
        <w:t xml:space="preserve">But there are </w:t>
      </w:r>
      <w:r w:rsidR="00D05A60" w:rsidRPr="00EE5CE4">
        <w:rPr>
          <w:lang w:val="en-GB"/>
        </w:rPr>
        <w:t>other ways</w:t>
      </w:r>
      <w:r w:rsidR="00756E32" w:rsidRPr="00EE5CE4">
        <w:rPr>
          <w:lang w:val="en-GB"/>
        </w:rPr>
        <w:t xml:space="preserve"> to determine Q</w:t>
      </w:r>
      <w:r w:rsidR="00756E32" w:rsidRPr="00EE5CE4">
        <w:rPr>
          <w:vertAlign w:val="subscript"/>
          <w:lang w:val="en-GB"/>
        </w:rPr>
        <w:t>0</w:t>
      </w:r>
      <w:r w:rsidR="00756E32" w:rsidRPr="00EE5CE4">
        <w:rPr>
          <w:lang w:val="en-GB"/>
        </w:rPr>
        <w:t xml:space="preserve"> with the help of locally measurable quantities and relations of the microcosm, which lead to different results.</w:t>
      </w:r>
    </w:p>
    <w:p w:rsidR="00D253BF" w:rsidRPr="00EE5CE4" w:rsidRDefault="00D253BF" w:rsidP="00D253BF">
      <w:pPr>
        <w:pStyle w:val="Block"/>
        <w:rPr>
          <w:lang w:val="en-GB"/>
        </w:rPr>
      </w:pPr>
    </w:p>
    <w:p w:rsidR="00D253BF" w:rsidRPr="00EE5CE4" w:rsidRDefault="003D3754" w:rsidP="00D253BF">
      <w:pPr>
        <w:pStyle w:val="Fortsetzung"/>
        <w:rPr>
          <w:lang w:val="en-GB"/>
        </w:rPr>
      </w:pPr>
      <w:r w:rsidRPr="00EE5CE4">
        <w:rPr>
          <w:lang w:val="en-GB"/>
        </w:rPr>
        <w:t xml:space="preserve">Therefore, this section is also intended as an aid for those who think they have already found the right result. </w:t>
      </w:r>
      <w:r w:rsidR="00A02F74" w:rsidRPr="00EE5CE4">
        <w:rPr>
          <w:lang w:val="en-GB"/>
        </w:rPr>
        <w:t xml:space="preserve">Because with </w:t>
      </w:r>
      <w:r w:rsidR="00A02F74" w:rsidRPr="00EE5CE4">
        <w:rPr>
          <w:i/>
          <w:lang w:val="en-GB"/>
        </w:rPr>
        <w:t>one</w:t>
      </w:r>
      <w:r w:rsidR="00A02F74" w:rsidRPr="00EE5CE4">
        <w:rPr>
          <w:lang w:val="en-GB"/>
        </w:rPr>
        <w:t xml:space="preserve"> result, no matter how wrong it is, you can well calculate-on. </w:t>
      </w:r>
      <w:r w:rsidR="00D52A54" w:rsidRPr="00EE5CE4">
        <w:rPr>
          <w:lang w:val="en-GB"/>
        </w:rPr>
        <w:t xml:space="preserve">However, if you have </w:t>
      </w:r>
      <w:r w:rsidR="00D52A54" w:rsidRPr="00EE5CE4">
        <w:rPr>
          <w:i/>
          <w:lang w:val="en-GB"/>
        </w:rPr>
        <w:t>several</w:t>
      </w:r>
      <w:r w:rsidR="00D52A54" w:rsidRPr="00EE5CE4">
        <w:rPr>
          <w:lang w:val="en-GB"/>
        </w:rPr>
        <w:t xml:space="preserve"> different results available, you need to verify them and make a choice. </w:t>
      </w:r>
      <w:r w:rsidR="00776E28" w:rsidRPr="00EE5CE4">
        <w:rPr>
          <w:lang w:val="en-GB"/>
        </w:rPr>
        <w:t>The order of the presentation is also identical to the path I have taken up to this point.</w:t>
      </w:r>
    </w:p>
    <w:p w:rsidR="00CB018C" w:rsidRPr="00EE5CE4" w:rsidRDefault="00CB018C">
      <w:pPr>
        <w:pStyle w:val="Block"/>
        <w:rPr>
          <w:lang w:val="en-GB"/>
        </w:rPr>
      </w:pPr>
    </w:p>
    <w:p w:rsidR="00CB018C" w:rsidRPr="00EE5CE4" w:rsidRDefault="00CB018C">
      <w:pPr>
        <w:pStyle w:val="Block"/>
        <w:rPr>
          <w:lang w:val="en-GB"/>
        </w:rPr>
      </w:pPr>
    </w:p>
    <w:p w:rsidR="00CB018C" w:rsidRPr="00EE5CE4" w:rsidRDefault="00CD493E">
      <w:pPr>
        <w:pStyle w:val="berschrift3"/>
        <w:rPr>
          <w:lang w:val="en-GB"/>
        </w:rPr>
      </w:pPr>
      <w:bookmarkStart w:id="1686" w:name="_Toc517791990"/>
      <w:bookmarkStart w:id="1687" w:name="_Toc113817213"/>
      <w:r w:rsidRPr="00EE5CE4">
        <w:rPr>
          <w:lang w:val="en-GB"/>
        </w:rPr>
        <w:t>7.5.1.</w:t>
      </w:r>
      <w:r w:rsidRPr="00EE5CE4">
        <w:rPr>
          <w:lang w:val="en-GB"/>
        </w:rPr>
        <w:tab/>
      </w:r>
      <w:r w:rsidRPr="00EE5CE4">
        <w:rPr>
          <w:smallCaps/>
          <w:lang w:val="en-GB"/>
        </w:rPr>
        <w:t>Eddington</w:t>
      </w:r>
      <w:r w:rsidR="00CA42CC">
        <w:rPr>
          <w:lang w:val="en-GB"/>
        </w:rPr>
        <w:t>’</w:t>
      </w:r>
      <w:r w:rsidRPr="00EE5CE4">
        <w:rPr>
          <w:lang w:val="en-GB"/>
        </w:rPr>
        <w:t>s</w:t>
      </w:r>
      <w:r w:rsidRPr="00EE5CE4">
        <w:rPr>
          <w:smallCaps/>
          <w:lang w:val="en-GB"/>
        </w:rPr>
        <w:t xml:space="preserve"> </w:t>
      </w:r>
      <w:bookmarkEnd w:id="1686"/>
      <w:r w:rsidRPr="00EE5CE4">
        <w:rPr>
          <w:lang w:val="en-GB"/>
        </w:rPr>
        <w:t>numbers and the unity of the physical world</w:t>
      </w:r>
      <w:bookmarkEnd w:id="1687"/>
    </w:p>
    <w:p w:rsidR="00CB018C" w:rsidRPr="00EE5CE4" w:rsidRDefault="00CB018C">
      <w:pPr>
        <w:pStyle w:val="Block"/>
        <w:rPr>
          <w:lang w:val="en-GB"/>
        </w:rPr>
      </w:pPr>
    </w:p>
    <w:p w:rsidR="00CB018C" w:rsidRPr="00EE5CE4" w:rsidRDefault="00CD493E">
      <w:pPr>
        <w:pStyle w:val="Block"/>
        <w:rPr>
          <w:lang w:val="en-GB"/>
        </w:rPr>
      </w:pPr>
      <w:r w:rsidRPr="00EE5CE4">
        <w:rPr>
          <w:lang w:val="en-GB"/>
        </w:rPr>
        <w:t xml:space="preserve">On the </w:t>
      </w:r>
      <w:r w:rsidR="002A6B3A" w:rsidRPr="00EE5CE4">
        <w:rPr>
          <w:lang w:val="en-GB"/>
        </w:rPr>
        <w:t>occasion</w:t>
      </w:r>
      <w:r w:rsidRPr="00EE5CE4">
        <w:rPr>
          <w:lang w:val="en-GB"/>
        </w:rPr>
        <w:t xml:space="preserve"> of the then 100th birthday of A. S. </w:t>
      </w:r>
      <w:r w:rsidRPr="00EE5CE4">
        <w:rPr>
          <w:smallCaps/>
          <w:lang w:val="en-GB"/>
        </w:rPr>
        <w:t xml:space="preserve">Eddington </w:t>
      </w:r>
      <w:r w:rsidRPr="00EE5CE4">
        <w:rPr>
          <w:lang w:val="en-GB"/>
        </w:rPr>
        <w:t xml:space="preserve">in </w:t>
      </w:r>
      <w:r w:rsidR="003B3689" w:rsidRPr="00EE5CE4">
        <w:rPr>
          <w:sz w:val="22"/>
          <w:lang w:val="en-GB"/>
        </w:rPr>
        <w:t>[</w:t>
      </w:r>
      <w:r w:rsidRPr="00EE5CE4">
        <w:rPr>
          <w:lang w:val="en-GB"/>
        </w:rPr>
        <w:t>32</w:t>
      </w:r>
      <w:r w:rsidR="003B3689" w:rsidRPr="00EE5CE4">
        <w:rPr>
          <w:sz w:val="22"/>
          <w:lang w:val="en-GB"/>
        </w:rPr>
        <w:t>]</w:t>
      </w:r>
      <w:r w:rsidRPr="00EE5CE4">
        <w:rPr>
          <w:lang w:val="en-GB"/>
        </w:rPr>
        <w:t xml:space="preserve"> an article has been published, in which his efforts were appreciated, to dev</w:t>
      </w:r>
      <w:r w:rsidR="00D4178C" w:rsidRPr="00EE5CE4">
        <w:rPr>
          <w:lang w:val="en-GB"/>
        </w:rPr>
        <w:t>elop an uniformly built physics</w:t>
      </w:r>
      <w:r w:rsidRPr="00EE5CE4">
        <w:rPr>
          <w:lang w:val="en-GB"/>
        </w:rPr>
        <w:t xml:space="preserve">. So, </w:t>
      </w:r>
      <w:r w:rsidRPr="00EE5CE4">
        <w:rPr>
          <w:smallCaps/>
          <w:lang w:val="en-GB"/>
        </w:rPr>
        <w:t>Eddington</w:t>
      </w:r>
      <w:r w:rsidR="004B30A6" w:rsidRPr="00EE5CE4">
        <w:rPr>
          <w:rStyle w:val="Funotenzeichen"/>
          <w:smallCaps/>
          <w:lang w:val="en-GB"/>
        </w:rPr>
        <w:footnoteReference w:id="5"/>
      </w:r>
      <w:r w:rsidRPr="00EE5CE4">
        <w:rPr>
          <w:smallCaps/>
          <w:lang w:val="en-GB"/>
        </w:rPr>
        <w:t xml:space="preserve"> </w:t>
      </w:r>
      <w:r w:rsidRPr="00EE5CE4">
        <w:rPr>
          <w:lang w:val="en-GB"/>
        </w:rPr>
        <w:t xml:space="preserve">assumed, that </w:t>
      </w:r>
      <w:r w:rsidR="00CA42CC">
        <w:rPr>
          <w:lang w:val="en-GB"/>
        </w:rPr>
        <w:t>„</w:t>
      </w:r>
      <w:r w:rsidRPr="00EE5CE4">
        <w:rPr>
          <w:lang w:val="en-GB"/>
        </w:rPr>
        <w:t>all structures (and the corresponding operators) can be referred on one unique »operand«, namely the universe</w:t>
      </w:r>
      <w:r w:rsidR="00CA42CC">
        <w:rPr>
          <w:lang w:val="en-GB"/>
        </w:rPr>
        <w:t>“</w:t>
      </w:r>
      <w:r w:rsidRPr="00EE5CE4">
        <w:rPr>
          <w:lang w:val="en-GB"/>
        </w:rPr>
        <w:t>. Because from the basic-constants of the physics dimensionless numbers can be formed, of which some directly regard the ratio of micro- and macrocosm. Particularly, we are interested in the following value, given by him:</w:t>
      </w:r>
    </w:p>
    <w:p w:rsidR="00F6384C" w:rsidRPr="00EE5CE4" w:rsidRDefault="00F6384C" w:rsidP="00F6384C">
      <w:pPr>
        <w:pStyle w:val="Block"/>
        <w:spacing w:line="200" w:lineRule="exact"/>
        <w:rPr>
          <w:lang w:val="en-GB"/>
        </w:rPr>
      </w:pPr>
    </w:p>
    <w:p w:rsidR="00CB018C" w:rsidRPr="00EE5CE4" w:rsidRDefault="00CD493E">
      <w:pPr>
        <w:pStyle w:val="Formel"/>
        <w:rPr>
          <w:lang w:val="en-GB"/>
        </w:rPr>
      </w:pPr>
      <w:r w:rsidRPr="00EE5CE4">
        <w:rPr>
          <w:position w:val="-32"/>
          <w:lang w:val="en-GB"/>
        </w:rPr>
        <w:object w:dxaOrig="1740" w:dyaOrig="720">
          <v:shape id="_x0000_i2159" type="#_x0000_t75" style="width:86.65pt;height:37.4pt" o:ole="">
            <v:imagedata r:id="rId2517" o:title=""/>
          </v:shape>
          <o:OLEObject Type="Embed" ProgID="Equation.DSMT4" ShapeID="_x0000_i2159" DrawAspect="Content" ObjectID="_1748865526" r:id="rId2518"/>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(1038)</w:t>
      </w:r>
    </w:p>
    <w:p w:rsidR="00CB018C" w:rsidRPr="00EE5CE4" w:rsidRDefault="00CB018C" w:rsidP="00F6384C">
      <w:pPr>
        <w:pStyle w:val="Fortsetzung"/>
        <w:spacing w:line="200" w:lineRule="exact"/>
        <w:ind w:firstLine="227"/>
        <w:rPr>
          <w:lang w:val="en-GB"/>
        </w:rPr>
      </w:pPr>
    </w:p>
    <w:p w:rsidR="00DF732B" w:rsidRPr="00EE5CE4" w:rsidRDefault="00DF732B">
      <w:pPr>
        <w:pStyle w:val="Fortsetzung"/>
        <w:rPr>
          <w:lang w:val="en-GB"/>
        </w:rPr>
      </w:pPr>
      <w:r w:rsidRPr="00EE5CE4">
        <w:rPr>
          <w:lang w:val="en-GB"/>
        </w:rPr>
        <w:t xml:space="preserve">Of course, </w:t>
      </w:r>
      <w:r w:rsidRPr="00EE5CE4">
        <w:rPr>
          <w:smallCaps/>
          <w:lang w:val="en-GB"/>
        </w:rPr>
        <w:t>Eddington</w:t>
      </w:r>
      <w:r w:rsidRPr="00EE5CE4">
        <w:rPr>
          <w:lang w:val="en-GB"/>
        </w:rPr>
        <w:t xml:space="preserve"> had omitted the factor 4π at the time, since ε</w:t>
      </w:r>
      <w:r w:rsidRPr="00EE5CE4">
        <w:rPr>
          <w:vertAlign w:val="subscript"/>
          <w:lang w:val="en-GB"/>
        </w:rPr>
        <w:t>0</w:t>
      </w:r>
      <w:r w:rsidRPr="00EE5CE4">
        <w:rPr>
          <w:lang w:val="en-GB"/>
        </w:rPr>
        <w:t xml:space="preserve"> normally always was left out, since it </w:t>
      </w:r>
      <w:r w:rsidR="00CA42CC">
        <w:rPr>
          <w:lang w:val="en-GB"/>
        </w:rPr>
        <w:t>„</w:t>
      </w:r>
      <w:r w:rsidRPr="00EE5CE4">
        <w:rPr>
          <w:lang w:val="en-GB"/>
        </w:rPr>
        <w:t>is equal to one</w:t>
      </w:r>
      <w:r w:rsidR="00CA42CC">
        <w:rPr>
          <w:lang w:val="en-GB"/>
        </w:rPr>
        <w:t>“</w:t>
      </w:r>
      <w:r w:rsidRPr="00EE5CE4">
        <w:rPr>
          <w:lang w:val="en-GB"/>
        </w:rPr>
        <w:t xml:space="preserve"> → recovery error. </w:t>
      </w:r>
      <w:r w:rsidR="00CD493E" w:rsidRPr="00EE5CE4">
        <w:rPr>
          <w:lang w:val="en-GB"/>
        </w:rPr>
        <w:t xml:space="preserve">However, for the sake of completeness, we insert it at this point because we would get a wrong result otherwise. Expression </w:t>
      </w:r>
      <w:r w:rsidR="002E15F3">
        <w:rPr>
          <w:lang w:val="en-GB"/>
        </w:rPr>
        <w:t>(1038)</w:t>
      </w:r>
      <w:r w:rsidR="00CD493E" w:rsidRPr="00EE5CE4">
        <w:rPr>
          <w:lang w:val="en-GB"/>
        </w:rPr>
        <w:t xml:space="preserve"> is equal to the ratio of electric and gravitative attraction between an electron and a proton, just at a hydrogen-atom. It</w:t>
      </w:r>
      <w:r w:rsidR="00CA42CC">
        <w:rPr>
          <w:lang w:val="en-GB"/>
        </w:rPr>
        <w:t>’</w:t>
      </w:r>
      <w:r w:rsidR="00CD493E" w:rsidRPr="00EE5CE4">
        <w:rPr>
          <w:lang w:val="en-GB"/>
        </w:rPr>
        <w:t>s about a dimensionless number with the value 2.</w:t>
      </w:r>
      <w:r w:rsidR="00C0027C" w:rsidRPr="00EE5CE4">
        <w:rPr>
          <w:lang w:val="en-GB"/>
        </w:rPr>
        <w:t>26866</w:t>
      </w:r>
      <w:r w:rsidR="00CD493E" w:rsidRPr="00EE5CE4">
        <w:rPr>
          <w:lang w:val="en-GB"/>
        </w:rPr>
        <w:t>·10</w:t>
      </w:r>
      <w:r w:rsidR="00CD493E" w:rsidRPr="00EE5CE4">
        <w:rPr>
          <w:vertAlign w:val="superscript"/>
          <w:lang w:val="en-GB"/>
        </w:rPr>
        <w:t>39</w:t>
      </w:r>
      <w:r w:rsidR="00CD493E" w:rsidRPr="00EE5CE4">
        <w:rPr>
          <w:lang w:val="en-GB"/>
        </w:rPr>
        <w:t xml:space="preserve"> resp. 2.</w:t>
      </w:r>
      <w:r w:rsidR="00C0027C" w:rsidRPr="00EE5CE4">
        <w:rPr>
          <w:lang w:val="en-GB"/>
        </w:rPr>
        <w:t>85088</w:t>
      </w:r>
      <w:r w:rsidR="00CD493E" w:rsidRPr="00EE5CE4">
        <w:rPr>
          <w:lang w:val="en-GB"/>
        </w:rPr>
        <w:t>·10</w:t>
      </w:r>
      <w:r w:rsidR="00CD493E" w:rsidRPr="00EE5CE4">
        <w:rPr>
          <w:vertAlign w:val="superscript"/>
          <w:lang w:val="en-GB"/>
        </w:rPr>
        <w:t>40</w:t>
      </w:r>
      <w:r w:rsidR="00CD493E" w:rsidRPr="00EE5CE4">
        <w:rPr>
          <w:lang w:val="en-GB"/>
        </w:rPr>
        <w:t>, when omitting the factor 4</w:t>
      </w:r>
      <w:r w:rsidR="00CD493E" w:rsidRPr="00EE5CE4">
        <w:rPr>
          <w:rFonts w:ascii="Symbol" w:hAnsi="Symbol"/>
          <w:lang w:val="en-GB"/>
        </w:rPr>
        <w:t></w:t>
      </w:r>
      <w:r w:rsidR="00CD493E" w:rsidRPr="00EE5CE4">
        <w:rPr>
          <w:lang w:val="en-GB"/>
        </w:rPr>
        <w:t xml:space="preserve">. Now it would appear, that C somehow </w:t>
      </w:r>
      <w:r w:rsidR="00CD493E" w:rsidRPr="00EE5CE4">
        <w:rPr>
          <w:lang w:val="en-GB"/>
        </w:rPr>
        <w:lastRenderedPageBreak/>
        <w:t xml:space="preserve">corresponds with a dimensionless number of this model. Here the Q-factor </w:t>
      </w:r>
      <w:r w:rsidR="00A04B51" w:rsidRPr="00EE5CE4">
        <w:rPr>
          <w:lang w:val="en-GB"/>
        </w:rPr>
        <w:t>Q</w:t>
      </w:r>
      <w:r w:rsidR="00A04B51" w:rsidRPr="00EE5CE4">
        <w:rPr>
          <w:vertAlign w:val="subscript"/>
          <w:lang w:val="en-GB"/>
        </w:rPr>
        <w:t>0</w:t>
      </w:r>
      <w:r w:rsidR="00A04B51" w:rsidRPr="00EE5CE4">
        <w:rPr>
          <w:sz w:val="8"/>
          <w:lang w:val="en-GB"/>
        </w:rPr>
        <w:t> </w:t>
      </w:r>
      <w:r w:rsidR="00A04B51" w:rsidRPr="00EE5CE4">
        <w:rPr>
          <w:lang w:val="en-GB"/>
        </w:rPr>
        <w:t>=</w:t>
      </w:r>
      <w:r w:rsidR="00A04B51" w:rsidRPr="00EE5CE4">
        <w:rPr>
          <w:sz w:val="8"/>
          <w:lang w:val="en-GB"/>
        </w:rPr>
        <w:t> </w:t>
      </w:r>
      <w:r w:rsidR="00A04B51" w:rsidRPr="00EE5CE4">
        <w:rPr>
          <w:lang w:val="en-GB"/>
        </w:rPr>
        <w:t>8</w:t>
      </w:r>
      <w:r w:rsidR="00F40BCE" w:rsidRPr="00EE5CE4">
        <w:rPr>
          <w:lang w:val="en-GB"/>
        </w:rPr>
        <w:t>.</w:t>
      </w:r>
      <w:r w:rsidR="00A04B51" w:rsidRPr="00EE5CE4">
        <w:rPr>
          <w:lang w:val="en-GB"/>
        </w:rPr>
        <w:t>34047·10</w:t>
      </w:r>
      <w:r w:rsidR="00A04B51" w:rsidRPr="00EE5CE4">
        <w:rPr>
          <w:vertAlign w:val="superscript"/>
          <w:lang w:val="en-GB"/>
        </w:rPr>
        <w:t>60</w:t>
      </w:r>
      <w:r w:rsidR="00A04B51" w:rsidRPr="00EE5CE4">
        <w:rPr>
          <w:lang w:val="en-GB"/>
        </w:rPr>
        <w:t xml:space="preserve"> </w:t>
      </w:r>
      <w:r w:rsidR="00CD493E" w:rsidRPr="00EE5CE4">
        <w:rPr>
          <w:lang w:val="en-GB"/>
        </w:rPr>
        <w:t>would offer itself, which is equal to the phase-angle of the metric</w:t>
      </w:r>
      <w:r w:rsidR="00CA42CC">
        <w:rPr>
          <w:lang w:val="en-GB"/>
        </w:rPr>
        <w:t>’</w:t>
      </w:r>
      <w:r w:rsidR="00CD493E" w:rsidRPr="00EE5CE4">
        <w:rPr>
          <w:lang w:val="en-GB"/>
        </w:rPr>
        <w:t>s wave-function being identical to the frame of reference. In order to test, whether such a relation is possible, we first of all proceed like with the examination of the fine-structure-constant. We replace the electron charge e by the charge of the MLE q</w:t>
      </w:r>
      <w:r w:rsidR="00CD493E" w:rsidRPr="00EE5CE4">
        <w:rPr>
          <w:position w:val="2"/>
          <w:vertAlign w:val="subscript"/>
          <w:lang w:val="en-GB"/>
        </w:rPr>
        <w:t>0</w:t>
      </w:r>
      <w:r w:rsidR="00CD493E" w:rsidRPr="00EE5CE4">
        <w:rPr>
          <w:lang w:val="en-GB"/>
        </w:rPr>
        <w:t>, as well as the electron mass m</w:t>
      </w:r>
      <w:r w:rsidR="00CD493E" w:rsidRPr="00EE5CE4">
        <w:rPr>
          <w:sz w:val="28"/>
          <w:vertAlign w:val="subscript"/>
          <w:lang w:val="en-GB"/>
        </w:rPr>
        <w:t>e</w:t>
      </w:r>
      <w:r w:rsidR="00CD493E" w:rsidRPr="00EE5CE4">
        <w:rPr>
          <w:lang w:val="en-GB"/>
        </w:rPr>
        <w:t xml:space="preserve"> and the proton mass m</w:t>
      </w:r>
      <w:r w:rsidR="00CD493E" w:rsidRPr="00EE5CE4">
        <w:rPr>
          <w:position w:val="2"/>
          <w:vertAlign w:val="subscript"/>
          <w:lang w:val="en-GB"/>
        </w:rPr>
        <w:t>p</w:t>
      </w:r>
      <w:r w:rsidR="00CD493E" w:rsidRPr="00EE5CE4">
        <w:rPr>
          <w:lang w:val="en-GB"/>
        </w:rPr>
        <w:t xml:space="preserve"> by the mass of the MLE m</w:t>
      </w:r>
      <w:r w:rsidR="00CD493E" w:rsidRPr="00EE5CE4">
        <w:rPr>
          <w:vertAlign w:val="subscript"/>
          <w:lang w:val="en-GB"/>
        </w:rPr>
        <w:t>0</w:t>
      </w:r>
      <w:r w:rsidR="00CD493E" w:rsidRPr="00EE5CE4">
        <w:rPr>
          <w:lang w:val="en-GB"/>
        </w:rPr>
        <w:t xml:space="preserve"> under application of (29), (31), (36) and (37):</w:t>
      </w:r>
    </w:p>
    <w:p w:rsidR="00CB018C" w:rsidRPr="00EE5CE4" w:rsidRDefault="00CB018C" w:rsidP="00CC3C8D">
      <w:pPr>
        <w:pStyle w:val="Fortsetzung"/>
        <w:spacing w:line="160" w:lineRule="exact"/>
        <w:rPr>
          <w:lang w:val="en-GB"/>
        </w:rPr>
      </w:pPr>
    </w:p>
    <w:p w:rsidR="00CB018C" w:rsidRPr="00EE5CE4" w:rsidRDefault="00CD493E">
      <w:pPr>
        <w:pStyle w:val="Formel"/>
        <w:rPr>
          <w:lang w:val="en-GB"/>
        </w:rPr>
      </w:pPr>
      <w:r w:rsidRPr="00EE5CE4">
        <w:rPr>
          <w:position w:val="-28"/>
          <w:lang w:val="en-GB"/>
        </w:rPr>
        <w:object w:dxaOrig="3840" w:dyaOrig="680">
          <v:shape id="_x0000_i2160" type="#_x0000_t75" style="width:190.25pt;height:32.55pt" o:ole="">
            <v:imagedata r:id="rId2519" o:title=""/>
          </v:shape>
          <o:OLEObject Type="Embed" ProgID="Equation.DSMT4" ShapeID="_x0000_i2160" DrawAspect="Content" ObjectID="_1748865527" r:id="rId2520"/>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(1039)</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Exactly like with the fine-structure-constant we obtain the geometrical factor 1/4</w:t>
      </w:r>
      <w:r w:rsidRPr="00EE5CE4">
        <w:rPr>
          <w:rFonts w:ascii="Symbol" w:hAnsi="Symbol"/>
          <w:lang w:val="en-GB"/>
        </w:rPr>
        <w:t></w:t>
      </w:r>
      <w:r w:rsidRPr="00EE5CE4">
        <w:rPr>
          <w:lang w:val="en-GB"/>
        </w:rPr>
        <w:t xml:space="preserve"> even here. Therefore we can assume C to be really suitable for this purpose. Since the electron charge and </w:t>
      </w:r>
      <w:r w:rsidR="008669FC" w:rsidRPr="00EE5CE4">
        <w:rPr>
          <w:lang w:val="en-GB"/>
        </w:rPr>
        <w:t>-</w:t>
      </w:r>
      <w:r w:rsidRPr="00EE5CE4">
        <w:rPr>
          <w:lang w:val="en-GB"/>
        </w:rPr>
        <w:t>mass at Q</w:t>
      </w:r>
      <w:r w:rsidRPr="00EE5CE4">
        <w:rPr>
          <w:vertAlign w:val="subscript"/>
          <w:lang w:val="en-GB"/>
        </w:rPr>
        <w:t>0</w:t>
      </w:r>
      <w:r w:rsidRPr="00EE5CE4">
        <w:rPr>
          <w:lang w:val="en-GB"/>
        </w:rPr>
        <w:t>=1</w:t>
      </w:r>
      <w:r w:rsidRPr="00EE5CE4">
        <w:rPr>
          <w:position w:val="2"/>
          <w:vertAlign w:val="subscript"/>
          <w:lang w:val="en-GB"/>
        </w:rPr>
        <w:t xml:space="preserve"> </w:t>
      </w:r>
      <w:r w:rsidRPr="00EE5CE4">
        <w:rPr>
          <w:lang w:val="en-GB"/>
        </w:rPr>
        <w:t>are equal to the charge and mass of the MLE in the approximation and this and C also would have to be equal to one then (in reality it is the case at Q</w:t>
      </w:r>
      <w:r w:rsidRPr="00EE5CE4">
        <w:rPr>
          <w:position w:val="2"/>
          <w:vertAlign w:val="subscript"/>
          <w:lang w:val="en-GB"/>
        </w:rPr>
        <w:t>0</w:t>
      </w:r>
      <w:r w:rsidR="00F03835" w:rsidRPr="00EE5CE4">
        <w:rPr>
          <w:lang w:val="en-GB"/>
        </w:rPr>
        <w:t>=2/3</w:t>
      </w:r>
      <w:r w:rsidRPr="00EE5CE4">
        <w:rPr>
          <w:lang w:val="en-GB"/>
        </w:rPr>
        <w:t>), we leave out the factor 1/4</w:t>
      </w:r>
      <w:r w:rsidRPr="00EE5CE4">
        <w:rPr>
          <w:rFonts w:ascii="Symbol" w:hAnsi="Symbol"/>
          <w:lang w:val="en-GB"/>
        </w:rPr>
        <w:t></w:t>
      </w:r>
      <w:r w:rsidRPr="00EE5CE4">
        <w:rPr>
          <w:lang w:val="en-GB"/>
        </w:rPr>
        <w:t xml:space="preserve"> in future considering the value</w:t>
      </w:r>
      <w:r w:rsidR="00644F5C" w:rsidRPr="00EE5CE4">
        <w:rPr>
          <w:lang w:val="en-GB"/>
        </w:rPr>
        <w:t>:</w:t>
      </w:r>
    </w:p>
    <w:p w:rsidR="00CB018C" w:rsidRPr="00EE5CE4" w:rsidRDefault="00CB018C">
      <w:pPr>
        <w:pStyle w:val="Fortsetzung"/>
        <w:rPr>
          <w:lang w:val="en-GB"/>
        </w:rPr>
      </w:pPr>
    </w:p>
    <w:p w:rsidR="00CB018C" w:rsidRPr="00EE5CE4" w:rsidRDefault="00755A6A">
      <w:pPr>
        <w:pStyle w:val="Formel"/>
        <w:rPr>
          <w:lang w:val="en-GB"/>
        </w:rPr>
      </w:pPr>
      <w:r w:rsidRPr="00EE5CE4">
        <w:rPr>
          <w:position w:val="-32"/>
          <w:lang w:val="en-GB"/>
        </w:rPr>
        <w:object w:dxaOrig="3680" w:dyaOrig="740">
          <v:shape id="_x0000_i2161" type="#_x0000_t75" style="width:185.1pt;height:37.4pt" o:ole="">
            <v:imagedata r:id="rId2521" o:title=""/>
          </v:shape>
          <o:OLEObject Type="Embed" ProgID="Equation.DSMT4" ShapeID="_x0000_i2161" DrawAspect="Content" ObjectID="_1748865528" r:id="rId2522"/>
        </w:object>
      </w:r>
      <w:r w:rsidR="00F40BCE" w:rsidRPr="00EE5CE4">
        <w:rPr>
          <w:lang w:val="en-GB"/>
        </w:rPr>
        <w:tab/>
      </w:r>
      <w:r w:rsidR="00F40BCE" w:rsidRPr="00EE5CE4">
        <w:rPr>
          <w:lang w:val="en-GB"/>
        </w:rPr>
        <w:tab/>
      </w:r>
      <w:r w:rsidR="00F40BCE" w:rsidRPr="00EE5CE4">
        <w:rPr>
          <w:lang w:val="en-GB"/>
        </w:rPr>
        <w:tab/>
      </w:r>
      <w:r w:rsidR="00CD493E" w:rsidRPr="00EE5CE4">
        <w:rPr>
          <w:lang w:val="en-GB"/>
        </w:rPr>
        <w:tab/>
      </w:r>
      <w:r w:rsidR="00CD493E" w:rsidRPr="00EE5CE4">
        <w:rPr>
          <w:lang w:val="en-GB"/>
        </w:rPr>
        <w:tab/>
      </w:r>
      <w:r w:rsidR="00CD493E" w:rsidRPr="00EE5CE4">
        <w:rPr>
          <w:lang w:val="en-GB"/>
        </w:rPr>
        <w:tab/>
      </w:r>
      <w:r w:rsidR="002E15F3">
        <w:rPr>
          <w:lang w:val="en-GB"/>
        </w:rPr>
        <w:t>(1040)</w:t>
      </w:r>
    </w:p>
    <w:p w:rsidR="00CB018C" w:rsidRPr="00EE5CE4" w:rsidRDefault="00CB018C">
      <w:pPr>
        <w:pStyle w:val="Fortsetzung"/>
        <w:rPr>
          <w:lang w:val="en-GB"/>
        </w:rPr>
      </w:pPr>
    </w:p>
    <w:p w:rsidR="00410B17" w:rsidRPr="00EE5CE4" w:rsidRDefault="00CD493E">
      <w:pPr>
        <w:pStyle w:val="Fortsetzung"/>
        <w:rPr>
          <w:lang w:val="en-GB"/>
        </w:rPr>
      </w:pPr>
      <w:r w:rsidRPr="00EE5CE4">
        <w:rPr>
          <w:lang w:val="en-GB"/>
        </w:rPr>
        <w:t xml:space="preserve">This equals to </w:t>
      </w:r>
      <w:r w:rsidR="00115F82" w:rsidRPr="00EE5CE4">
        <w:rPr>
          <w:lang w:val="en-GB"/>
        </w:rPr>
        <w:t>Q</w:t>
      </w:r>
      <w:r w:rsidR="00115F82" w:rsidRPr="00EE5CE4">
        <w:rPr>
          <w:position w:val="-2"/>
          <w:sz w:val="22"/>
          <w:szCs w:val="22"/>
          <w:vertAlign w:val="subscript"/>
          <w:lang w:val="en-GB"/>
        </w:rPr>
        <w:t>0</w:t>
      </w:r>
      <w:r w:rsidR="00DF6001" w:rsidRPr="00EE5CE4">
        <w:rPr>
          <w:position w:val="-2"/>
          <w:vertAlign w:val="subscript"/>
          <w:lang w:val="en-GB"/>
        </w:rPr>
        <w:fldChar w:fldCharType="begin"/>
      </w:r>
      <w:r w:rsidR="00115F82" w:rsidRPr="00EE5CE4">
        <w:rPr>
          <w:position w:val="-2"/>
          <w:vertAlign w:val="subscript"/>
          <w:lang w:val="en-GB"/>
        </w:rPr>
        <w:instrText xml:space="preserve"> ADVANCE  \l 4 </w:instrText>
      </w:r>
      <w:r w:rsidR="00DF6001" w:rsidRPr="00EE5CE4">
        <w:rPr>
          <w:position w:val="-2"/>
          <w:vertAlign w:val="subscript"/>
          <w:lang w:val="en-GB"/>
        </w:rPr>
        <w:fldChar w:fldCharType="end"/>
      </w:r>
      <w:r w:rsidR="00115F82" w:rsidRPr="00EE5CE4">
        <w:rPr>
          <w:position w:val="2"/>
          <w:sz w:val="22"/>
          <w:szCs w:val="22"/>
          <w:vertAlign w:val="superscript"/>
          <w:lang w:val="en-GB"/>
        </w:rPr>
        <w:t>2/3</w:t>
      </w:r>
      <w:r w:rsidR="00DF6001" w:rsidRPr="00EE5CE4">
        <w:rPr>
          <w:position w:val="2"/>
          <w:sz w:val="22"/>
          <w:szCs w:val="22"/>
          <w:vertAlign w:val="superscript"/>
          <w:lang w:val="en-GB"/>
        </w:rPr>
        <w:fldChar w:fldCharType="begin"/>
      </w:r>
      <w:r w:rsidR="00115F82" w:rsidRPr="00EE5CE4">
        <w:rPr>
          <w:position w:val="2"/>
          <w:sz w:val="22"/>
          <w:szCs w:val="22"/>
          <w:vertAlign w:val="superscript"/>
          <w:lang w:val="en-GB"/>
        </w:rPr>
        <w:instrText xml:space="preserve"> ADVANCE  \l 2 </w:instrText>
      </w:r>
      <w:r w:rsidR="00DF6001" w:rsidRPr="00EE5CE4">
        <w:rPr>
          <w:position w:val="2"/>
          <w:sz w:val="22"/>
          <w:szCs w:val="22"/>
          <w:vertAlign w:val="superscript"/>
          <w:lang w:val="en-GB"/>
        </w:rPr>
        <w:fldChar w:fldCharType="end"/>
      </w:r>
      <w:r w:rsidR="00115F82" w:rsidRPr="00EE5CE4">
        <w:rPr>
          <w:lang w:val="en-GB"/>
        </w:rPr>
        <w:t xml:space="preserve"> </w:t>
      </w:r>
      <w:r w:rsidRPr="00EE5CE4">
        <w:rPr>
          <w:lang w:val="en-GB"/>
        </w:rPr>
        <w:t>approximately, as a comparison with the astronomic</w:t>
      </w:r>
      <w:r w:rsidR="00471BEF" w:rsidRPr="00EE5CE4">
        <w:rPr>
          <w:lang w:val="en-GB"/>
        </w:rPr>
        <w:t>ally determined</w:t>
      </w:r>
      <w:r w:rsidRPr="00EE5CE4">
        <w:rPr>
          <w:lang w:val="en-GB"/>
        </w:rPr>
        <w:t xml:space="preserve"> value </w:t>
      </w:r>
      <w:r w:rsidR="00471BEF" w:rsidRPr="00EE5CE4">
        <w:rPr>
          <w:sz w:val="22"/>
          <w:lang w:val="en-GB"/>
        </w:rPr>
        <w:t xml:space="preserve">from Table </w:t>
      </w:r>
      <w:r w:rsidR="002D28B9" w:rsidRPr="00EE5CE4">
        <w:rPr>
          <w:sz w:val="22"/>
          <w:lang w:val="en-GB"/>
        </w:rPr>
        <w:t>1</w:t>
      </w:r>
      <w:r w:rsidR="00471BEF" w:rsidRPr="00EE5CE4">
        <w:rPr>
          <w:sz w:val="22"/>
          <w:lang w:val="en-GB"/>
        </w:rPr>
        <w:t xml:space="preserve"> </w:t>
      </w:r>
      <w:r w:rsidRPr="00EE5CE4">
        <w:rPr>
          <w:lang w:val="en-GB"/>
        </w:rPr>
        <w:t xml:space="preserve">shows: </w:t>
      </w:r>
    </w:p>
    <w:p w:rsidR="00CB018C" w:rsidRPr="00EE5CE4" w:rsidRDefault="00CD493E" w:rsidP="00410B17">
      <w:pPr>
        <w:pStyle w:val="Fortsetzung"/>
        <w:spacing w:line="120" w:lineRule="exact"/>
        <w:rPr>
          <w:lang w:val="en-GB"/>
        </w:rPr>
      </w:pPr>
      <w:r w:rsidRPr="00EE5CE4">
        <w:rPr>
          <w:lang w:val="en-GB"/>
        </w:rPr>
        <w:t xml:space="preserve">   </w:t>
      </w:r>
    </w:p>
    <w:p w:rsidR="00CB018C" w:rsidRPr="00EE5CE4" w:rsidRDefault="00CB018C">
      <w:pPr>
        <w:pStyle w:val="Fortsetzung"/>
        <w:spacing w:line="80" w:lineRule="exact"/>
        <w:rPr>
          <w:lang w:val="en-GB"/>
        </w:rPr>
      </w:pPr>
    </w:p>
    <w:p w:rsidR="00471BEF" w:rsidRPr="00EE5CE4" w:rsidRDefault="00471BEF" w:rsidP="00471BEF">
      <w:pPr>
        <w:pStyle w:val="Formel"/>
        <w:rPr>
          <w:lang w:val="en-GB"/>
        </w:rPr>
      </w:pPr>
      <w:r w:rsidRPr="00EE5CE4">
        <w:rPr>
          <w:position w:val="-34"/>
          <w:lang w:val="en-GB"/>
        </w:rPr>
        <w:object w:dxaOrig="3680" w:dyaOrig="800">
          <v:shape id="_x0000_i2162" type="#_x0000_t75" style="width:185.1pt;height:41.5pt" o:ole="">
            <v:imagedata r:id="rId2523" o:title=""/>
          </v:shape>
          <o:OLEObject Type="Embed" ProgID="Equation.DSMT4" ShapeID="_x0000_i2162" DrawAspect="Content" ObjectID="_1748865529" r:id="rId2524"/>
        </w:object>
      </w:r>
      <w:r w:rsidRPr="00EE5CE4">
        <w:rPr>
          <w:lang w:val="en-GB"/>
        </w:rPr>
        <w:t xml:space="preserve">     </w:t>
      </w:r>
      <w:r w:rsidRPr="00EE5CE4">
        <w:rPr>
          <w:lang w:val="en-GB"/>
        </w:rPr>
        <w:tab/>
      </w:r>
      <w:r w:rsidRPr="00EE5CE4">
        <w:rPr>
          <w:lang w:val="en-GB"/>
        </w:rPr>
        <w:tab/>
      </w:r>
      <w:r w:rsidRPr="00EE5CE4">
        <w:rPr>
          <w:lang w:val="en-GB"/>
        </w:rPr>
        <w:tab/>
      </w:r>
      <w:r w:rsidRPr="00EE5CE4">
        <w:rPr>
          <w:sz w:val="22"/>
          <w:lang w:val="en-GB"/>
        </w:rPr>
        <w:t>[</w:t>
      </w:r>
      <w:r w:rsidRPr="00EE5CE4">
        <w:rPr>
          <w:rFonts w:ascii="Times New Roman" w:hAnsi="Times New Roman"/>
          <w:lang w:val="en-GB"/>
        </w:rPr>
        <w:t>7.5419·10</w:t>
      </w:r>
      <w:r w:rsidRPr="00EE5CE4">
        <w:rPr>
          <w:rFonts w:ascii="Times New Roman" w:hAnsi="Times New Roman"/>
          <w:vertAlign w:val="superscript"/>
          <w:lang w:val="en-GB"/>
        </w:rPr>
        <w:t>60</w:t>
      </w:r>
      <w:r w:rsidRPr="00EE5CE4">
        <w:rPr>
          <w:sz w:val="22"/>
          <w:lang w:val="en-GB"/>
        </w:rPr>
        <w:t>]</w:t>
      </w:r>
      <w:r w:rsidRPr="00EE5CE4">
        <w:rPr>
          <w:lang w:val="en-GB"/>
        </w:rPr>
        <w:t xml:space="preserve">    </w:t>
      </w:r>
      <w:r w:rsidRPr="00EE5CE4">
        <w:rPr>
          <w:lang w:val="en-GB"/>
        </w:rPr>
        <w:tab/>
      </w:r>
      <w:r w:rsidR="002E15F3">
        <w:rPr>
          <w:lang w:val="en-GB"/>
        </w:rPr>
        <w:t>(1041)</w:t>
      </w:r>
    </w:p>
    <w:p w:rsidR="00CB018C" w:rsidRPr="00EE5CE4" w:rsidRDefault="00CB018C">
      <w:pPr>
        <w:pStyle w:val="Fortsetzung"/>
        <w:spacing w:line="160" w:lineRule="exact"/>
        <w:rPr>
          <w:lang w:val="en-GB"/>
        </w:rPr>
      </w:pPr>
    </w:p>
    <w:p w:rsidR="00CB018C" w:rsidRPr="00EE5CE4" w:rsidRDefault="00CD493E">
      <w:pPr>
        <w:pStyle w:val="Fortsetzung"/>
        <w:spacing w:line="240" w:lineRule="atLeast"/>
        <w:rPr>
          <w:lang w:val="en-GB"/>
        </w:rPr>
      </w:pPr>
      <w:r w:rsidRPr="00EE5CE4">
        <w:rPr>
          <w:lang w:val="en-GB"/>
        </w:rPr>
        <w:t xml:space="preserve">Now, with the help of </w:t>
      </w:r>
      <w:r w:rsidR="00B94BA5" w:rsidRPr="00EE5CE4">
        <w:rPr>
          <w:lang w:val="en-GB"/>
        </w:rPr>
        <w:t>H</w:t>
      </w:r>
      <w:r w:rsidR="00B94BA5" w:rsidRPr="00EE5CE4">
        <w:rPr>
          <w:vertAlign w:val="subscript"/>
          <w:lang w:val="en-GB"/>
        </w:rPr>
        <w:t>0</w:t>
      </w:r>
      <w:r w:rsidR="00B94BA5" w:rsidRPr="00EE5CE4">
        <w:rPr>
          <w:sz w:val="8"/>
          <w:lang w:val="en-GB"/>
        </w:rPr>
        <w:t> </w:t>
      </w:r>
      <w:r w:rsidR="00B94BA5" w:rsidRPr="00EE5CE4">
        <w:rPr>
          <w:lang w:val="en-GB"/>
        </w:rPr>
        <w:t>=</w:t>
      </w:r>
      <w:r w:rsidR="00B94BA5" w:rsidRPr="00EE5CE4">
        <w:rPr>
          <w:sz w:val="8"/>
          <w:lang w:val="en-GB"/>
        </w:rPr>
        <w:t> </w:t>
      </w:r>
      <w:r w:rsidR="00B94BA5" w:rsidRPr="00EE5CE4">
        <w:rPr>
          <w:lang w:val="en-GB"/>
        </w:rPr>
        <w:t>ω</w:t>
      </w:r>
      <w:r w:rsidR="00B94BA5" w:rsidRPr="00EE5CE4">
        <w:rPr>
          <w:vertAlign w:val="subscript"/>
          <w:lang w:val="en-GB"/>
        </w:rPr>
        <w:t>0</w:t>
      </w:r>
      <w:r w:rsidR="00B94BA5" w:rsidRPr="00EE5CE4">
        <w:rPr>
          <w:lang w:val="en-GB"/>
        </w:rPr>
        <w:t>/Q</w:t>
      </w:r>
      <w:r w:rsidR="00B94BA5" w:rsidRPr="00EE5CE4">
        <w:rPr>
          <w:vertAlign w:val="subscript"/>
          <w:lang w:val="en-GB"/>
        </w:rPr>
        <w:t>0</w:t>
      </w:r>
      <w:r w:rsidR="00B94BA5" w:rsidRPr="00EE5CE4">
        <w:rPr>
          <w:lang w:val="en-GB"/>
        </w:rPr>
        <w:t xml:space="preserve"> (54)</w:t>
      </w:r>
      <w:r w:rsidRPr="00EE5CE4">
        <w:rPr>
          <w:lang w:val="en-GB"/>
        </w:rPr>
        <w:t xml:space="preserve"> the </w:t>
      </w:r>
      <w:r w:rsidRPr="00EE5CE4">
        <w:rPr>
          <w:smallCaps/>
          <w:lang w:val="en-GB"/>
        </w:rPr>
        <w:t>Hubble</w:t>
      </w:r>
      <w:r w:rsidRPr="00EE5CE4">
        <w:rPr>
          <w:lang w:val="en-GB"/>
        </w:rPr>
        <w:t>-parameter can be calculated:</w:t>
      </w:r>
    </w:p>
    <w:p w:rsidR="00CB018C" w:rsidRPr="00EE5CE4" w:rsidRDefault="00CB018C" w:rsidP="00283462">
      <w:pPr>
        <w:pStyle w:val="Fortsetzung"/>
        <w:spacing w:line="200" w:lineRule="exact"/>
        <w:rPr>
          <w:lang w:val="en-GB"/>
        </w:rPr>
      </w:pPr>
    </w:p>
    <w:p w:rsidR="00A133E3" w:rsidRPr="00EE5CE4" w:rsidRDefault="00A133E3" w:rsidP="00A133E3">
      <w:pPr>
        <w:pStyle w:val="Formel"/>
        <w:rPr>
          <w:lang w:val="en-GB"/>
        </w:rPr>
      </w:pPr>
      <w:r w:rsidRPr="00EE5CE4">
        <w:rPr>
          <w:lang w:val="en-GB"/>
        </w:rPr>
        <w:t>H</w:t>
      </w:r>
      <w:r w:rsidR="00115F82" w:rsidRPr="00EE5CE4">
        <w:rPr>
          <w:vertAlign w:val="subscript"/>
          <w:lang w:val="en-GB"/>
        </w:rPr>
        <w:t>0</w:t>
      </w:r>
      <w:r w:rsidRPr="00EE5CE4">
        <w:rPr>
          <w:lang w:val="en-GB"/>
        </w:rPr>
        <w:t>(C</w:t>
      </w:r>
      <w:r w:rsidRPr="00EE5CE4">
        <w:rPr>
          <w:vertAlign w:val="superscript"/>
          <w:lang w:val="en-GB"/>
        </w:rPr>
        <w:t>3/2</w:t>
      </w:r>
      <w:r w:rsidRPr="00EE5CE4">
        <w:rPr>
          <w:lang w:val="en-GB"/>
        </w:rPr>
        <w:t>)  =  118</w:t>
      </w:r>
      <w:r w:rsidR="00161DA7" w:rsidRPr="00EE5CE4">
        <w:rPr>
          <w:lang w:val="en-GB"/>
        </w:rPr>
        <w:t>.</w:t>
      </w:r>
      <w:r w:rsidRPr="00EE5CE4">
        <w:rPr>
          <w:lang w:val="en-GB"/>
        </w:rPr>
        <w:t>904 km</w:t>
      </w:r>
      <w:r w:rsidRPr="00EE5CE4">
        <w:rPr>
          <w:sz w:val="8"/>
          <w:szCs w:val="8"/>
          <w:lang w:val="en-GB"/>
        </w:rPr>
        <w:t> </w:t>
      </w:r>
      <w:r w:rsidRPr="00EE5CE4">
        <w:rPr>
          <w:lang w:val="en-GB"/>
        </w:rPr>
        <w:t>s</w:t>
      </w:r>
      <w:r w:rsidRPr="00EE5CE4">
        <w:rPr>
          <w:vertAlign w:val="superscript"/>
          <w:lang w:val="en-GB"/>
        </w:rPr>
        <w:t>–1</w:t>
      </w:r>
      <w:r w:rsidRPr="00EE5CE4">
        <w:rPr>
          <w:lang w:val="en-GB"/>
        </w:rPr>
        <w:t>Mpc</w:t>
      </w:r>
      <w:r w:rsidRPr="00EE5CE4">
        <w:rPr>
          <w:vertAlign w:val="superscript"/>
          <w:lang w:val="en-GB"/>
        </w:rPr>
        <w:t>–1</w:t>
      </w:r>
      <w:r w:rsidRPr="00EE5CE4">
        <w:rPr>
          <w:lang w:val="en-GB"/>
        </w:rPr>
        <w:tab/>
      </w:r>
      <w:r w:rsidRPr="00EE5CE4">
        <w:rPr>
          <w:lang w:val="en-GB"/>
        </w:rPr>
        <w:tab/>
      </w:r>
      <w:r w:rsidRPr="00EE5CE4">
        <w:rPr>
          <w:lang w:val="en-GB"/>
        </w:rPr>
        <w:tab/>
      </w:r>
      <w:r w:rsidRPr="00EE5CE4">
        <w:rPr>
          <w:lang w:val="en-GB"/>
        </w:rPr>
        <w:tab/>
      </w:r>
      <w:r w:rsidRPr="00EE5CE4">
        <w:rPr>
          <w:sz w:val="22"/>
          <w:lang w:val="en-GB"/>
        </w:rPr>
        <w:t>[</w:t>
      </w:r>
      <w:r w:rsidRPr="00EE5CE4">
        <w:rPr>
          <w:rFonts w:ascii="Times New Roman" w:hAnsi="Times New Roman"/>
          <w:lang w:val="en-GB"/>
        </w:rPr>
        <w:t>75</w:t>
      </w:r>
      <w:r w:rsidR="00161DA7" w:rsidRPr="00EE5CE4">
        <w:rPr>
          <w:rFonts w:ascii="Times New Roman" w:hAnsi="Times New Roman"/>
          <w:lang w:val="en-GB"/>
        </w:rPr>
        <w:t>.</w:t>
      </w:r>
      <w:r w:rsidRPr="00EE5CE4">
        <w:rPr>
          <w:rFonts w:ascii="Times New Roman" w:hAnsi="Times New Roman"/>
          <w:lang w:val="en-GB"/>
        </w:rPr>
        <w:t>9</w:t>
      </w:r>
      <w:r w:rsidRPr="00EE5CE4">
        <w:rPr>
          <w:sz w:val="22"/>
          <w:lang w:val="en-GB"/>
        </w:rPr>
        <w:t xml:space="preserve">]      </w:t>
      </w:r>
      <w:r w:rsidRPr="00EE5CE4">
        <w:rPr>
          <w:lang w:val="en-GB"/>
        </w:rPr>
        <w:tab/>
      </w:r>
      <w:r w:rsidRPr="00EE5CE4">
        <w:rPr>
          <w:lang w:val="en-GB"/>
        </w:rPr>
        <w:tab/>
      </w:r>
      <w:r w:rsidR="002E15F3">
        <w:rPr>
          <w:lang w:val="en-GB"/>
        </w:rPr>
        <w:t>(1042)</w:t>
      </w:r>
    </w:p>
    <w:p w:rsidR="00CB018C" w:rsidRPr="00EE5CE4" w:rsidRDefault="00CB018C" w:rsidP="00283462">
      <w:pPr>
        <w:pStyle w:val="Fortsetzung"/>
        <w:spacing w:line="200" w:lineRule="exact"/>
        <w:rPr>
          <w:lang w:val="en-GB"/>
        </w:rPr>
      </w:pPr>
    </w:p>
    <w:p w:rsidR="00CB018C" w:rsidRPr="00EE5CE4" w:rsidRDefault="00CD493E">
      <w:pPr>
        <w:pStyle w:val="Fortsetzung"/>
        <w:rPr>
          <w:lang w:val="en-GB"/>
        </w:rPr>
      </w:pPr>
      <w:r w:rsidRPr="00EE5CE4">
        <w:rPr>
          <w:lang w:val="en-GB"/>
        </w:rPr>
        <w:t>Obviously, the left-hand value doesn</w:t>
      </w:r>
      <w:r w:rsidR="00CA42CC">
        <w:rPr>
          <w:lang w:val="en-GB"/>
        </w:rPr>
        <w:t>’</w:t>
      </w:r>
      <w:r w:rsidRPr="00EE5CE4">
        <w:rPr>
          <w:lang w:val="en-GB"/>
        </w:rPr>
        <w:t xml:space="preserve">t match the astronomic observations. Maybe there is a constant factor, to multiply expression </w:t>
      </w:r>
      <w:r w:rsidR="002E15F3">
        <w:rPr>
          <w:lang w:val="en-GB"/>
        </w:rPr>
        <w:t>(1041)</w:t>
      </w:r>
      <w:r w:rsidRPr="00EE5CE4">
        <w:rPr>
          <w:lang w:val="en-GB"/>
        </w:rPr>
        <w:t xml:space="preserve"> with, in order to find out a better matching result. With a constant factor (we already omitted 4</w:t>
      </w:r>
      <w:r w:rsidRPr="00EE5CE4">
        <w:rPr>
          <w:rFonts w:ascii="Symbol" w:hAnsi="Symbol"/>
          <w:lang w:val="en-GB"/>
        </w:rPr>
        <w:t></w:t>
      </w:r>
      <w:r w:rsidRPr="00EE5CE4">
        <w:rPr>
          <w:lang w:val="en-GB"/>
        </w:rPr>
        <w:t xml:space="preserve">) the expression still can be used in the thought manner, </w:t>
      </w:r>
      <w:r w:rsidR="00283462" w:rsidRPr="00EE5CE4">
        <w:rPr>
          <w:lang w:val="en-GB"/>
        </w:rPr>
        <w:t>if it</w:t>
      </w:r>
      <w:r w:rsidR="00CA42CC">
        <w:rPr>
          <w:lang w:val="en-GB"/>
        </w:rPr>
        <w:t>’</w:t>
      </w:r>
      <w:r w:rsidR="00283462" w:rsidRPr="00EE5CE4">
        <w:rPr>
          <w:lang w:val="en-GB"/>
        </w:rPr>
        <w:t>s not arbitrary</w:t>
      </w:r>
      <w:r w:rsidRPr="00EE5CE4">
        <w:rPr>
          <w:lang w:val="en-GB"/>
        </w:rPr>
        <w:t>. During the determination of H</w:t>
      </w:r>
      <w:r w:rsidR="00283462" w:rsidRPr="00EE5CE4">
        <w:rPr>
          <w:vertAlign w:val="subscript"/>
          <w:lang w:val="en-GB"/>
        </w:rPr>
        <w:t>0</w:t>
      </w:r>
      <w:r w:rsidRPr="00EE5CE4">
        <w:rPr>
          <w:lang w:val="en-GB"/>
        </w:rPr>
        <w:t xml:space="preserve"> for a constant wave count vector we had also noticed, that the </w:t>
      </w:r>
      <w:r w:rsidRPr="00EE5CE4">
        <w:rPr>
          <w:smallCaps/>
          <w:lang w:val="en-GB"/>
        </w:rPr>
        <w:t>Hubble</w:t>
      </w:r>
      <w:r w:rsidRPr="00EE5CE4">
        <w:rPr>
          <w:lang w:val="en-GB"/>
        </w:rPr>
        <w:t>-parameter H</w:t>
      </w:r>
      <w:r w:rsidRPr="00EE5CE4">
        <w:rPr>
          <w:vertAlign w:val="subscript"/>
          <w:lang w:val="en-GB"/>
        </w:rPr>
        <w:t>1</w:t>
      </w:r>
      <w:r w:rsidRPr="00EE5CE4">
        <w:rPr>
          <w:lang w:val="en-GB"/>
        </w:rPr>
        <w:t xml:space="preserve"> for the entire universe (R/2) is exactly 3/2 times greater than the local value H</w:t>
      </w:r>
      <w:r w:rsidRPr="00EE5CE4">
        <w:rPr>
          <w:vertAlign w:val="subscript"/>
          <w:lang w:val="en-GB"/>
        </w:rPr>
        <w:t>0</w:t>
      </w:r>
      <w:r w:rsidRPr="00EE5CE4">
        <w:rPr>
          <w:lang w:val="en-GB"/>
        </w:rPr>
        <w:t>. Let</w:t>
      </w:r>
      <w:r w:rsidR="00CA42CC">
        <w:rPr>
          <w:lang w:val="en-GB"/>
        </w:rPr>
        <w:t>’</w:t>
      </w:r>
      <w:r w:rsidRPr="00EE5CE4">
        <w:rPr>
          <w:lang w:val="en-GB"/>
        </w:rPr>
        <w:t>s give a try to 2/3 therefore:</w:t>
      </w:r>
    </w:p>
    <w:p w:rsidR="00CB018C" w:rsidRPr="00EE5CE4" w:rsidRDefault="00CB018C">
      <w:pPr>
        <w:pStyle w:val="Fortsetzung"/>
        <w:spacing w:line="200" w:lineRule="exact"/>
        <w:rPr>
          <w:lang w:val="en-GB"/>
        </w:rPr>
      </w:pPr>
    </w:p>
    <w:p w:rsidR="00CB018C" w:rsidRPr="00EE5CE4" w:rsidRDefault="00550228" w:rsidP="00550228">
      <w:pPr>
        <w:pStyle w:val="Formel"/>
        <w:jc w:val="left"/>
        <w:rPr>
          <w:lang w:val="en-GB"/>
        </w:rPr>
      </w:pPr>
      <w:r w:rsidRPr="00EE5CE4">
        <w:rPr>
          <w:position w:val="-34"/>
          <w:lang w:val="en-GB"/>
        </w:rPr>
        <w:object w:dxaOrig="4120" w:dyaOrig="800">
          <v:shape id="_x0000_i2163" type="#_x0000_t75" style="width:205.4pt;height:41.5pt" o:ole="">
            <v:imagedata r:id="rId2525" o:title=""/>
          </v:shape>
          <o:OLEObject Type="Embed" ProgID="Equation.DSMT4" ShapeID="_x0000_i2163" DrawAspect="Content" ObjectID="_1748865530" r:id="rId2526"/>
        </w:object>
      </w:r>
      <w:r w:rsidRPr="00EE5CE4">
        <w:rPr>
          <w:lang w:val="en-GB"/>
        </w:rPr>
        <w:tab/>
      </w:r>
      <w:r w:rsidRPr="00EE5CE4">
        <w:rPr>
          <w:lang w:val="en-GB"/>
        </w:rPr>
        <w:tab/>
      </w:r>
      <w:r w:rsidRPr="00EE5CE4">
        <w:rPr>
          <w:lang w:val="en-GB"/>
        </w:rPr>
        <w:tab/>
      </w:r>
      <w:r w:rsidRPr="00EE5CE4">
        <w:rPr>
          <w:sz w:val="22"/>
          <w:lang w:val="en-GB"/>
        </w:rPr>
        <w:t>[</w:t>
      </w:r>
      <w:r w:rsidRPr="00EE5CE4">
        <w:rPr>
          <w:rFonts w:ascii="Times New Roman" w:hAnsi="Times New Roman"/>
          <w:lang w:val="en-GB"/>
        </w:rPr>
        <w:t>7.5419·10</w:t>
      </w:r>
      <w:r w:rsidRPr="00EE5CE4">
        <w:rPr>
          <w:rFonts w:ascii="Times New Roman" w:hAnsi="Times New Roman"/>
          <w:vertAlign w:val="superscript"/>
          <w:lang w:val="en-GB"/>
        </w:rPr>
        <w:t>60</w:t>
      </w:r>
      <w:r w:rsidRPr="00EE5CE4">
        <w:rPr>
          <w:sz w:val="22"/>
          <w:lang w:val="en-GB"/>
        </w:rPr>
        <w:t>]</w:t>
      </w:r>
      <w:r w:rsidR="00742163" w:rsidRPr="00EE5CE4">
        <w:rPr>
          <w:lang w:val="en-GB"/>
        </w:rPr>
        <w:t xml:space="preserve">   </w:t>
      </w:r>
      <w:r w:rsidR="00742163" w:rsidRPr="00EE5CE4">
        <w:rPr>
          <w:lang w:val="en-GB"/>
        </w:rPr>
        <w:tab/>
      </w:r>
      <w:r w:rsidR="002E15F3">
        <w:rPr>
          <w:lang w:val="en-GB"/>
        </w:rPr>
        <w:t>(1043)</w:t>
      </w:r>
    </w:p>
    <w:p w:rsidR="00742163" w:rsidRPr="00EE5CE4" w:rsidRDefault="00742163" w:rsidP="00742163">
      <w:pPr>
        <w:pStyle w:val="Fortsetzung"/>
        <w:spacing w:line="200" w:lineRule="exact"/>
        <w:rPr>
          <w:lang w:val="en-GB"/>
        </w:rPr>
      </w:pPr>
    </w:p>
    <w:p w:rsidR="00410B17" w:rsidRPr="00EE5CE4" w:rsidRDefault="00410B17" w:rsidP="00410B17">
      <w:pPr>
        <w:pStyle w:val="Fortsetzung"/>
        <w:spacing w:line="120" w:lineRule="exact"/>
        <w:rPr>
          <w:lang w:val="en-GB"/>
        </w:rPr>
      </w:pPr>
    </w:p>
    <w:p w:rsidR="0059726A" w:rsidRPr="00EE5CE4" w:rsidRDefault="005B1897" w:rsidP="0059726A">
      <w:pPr>
        <w:pStyle w:val="Formel"/>
        <w:rPr>
          <w:lang w:val="en-GB"/>
        </w:rPr>
      </w:pPr>
      <w:r w:rsidRPr="00EE5CE4">
        <w:rPr>
          <w:position w:val="-32"/>
          <w:lang w:val="en-GB"/>
        </w:rPr>
        <w:object w:dxaOrig="5100" w:dyaOrig="780">
          <v:shape id="_x0000_i2164" type="#_x0000_t75" style="width:252.95pt;height:39.45pt" o:ole="">
            <v:imagedata r:id="rId2527" o:title=""/>
          </v:shape>
          <o:OLEObject Type="Embed" ProgID="Equation.DSMT4" ShapeID="_x0000_i2164" DrawAspect="Content" ObjectID="_1748865531" r:id="rId2528"/>
        </w:object>
      </w:r>
      <w:r w:rsidR="0059726A" w:rsidRPr="00EE5CE4">
        <w:rPr>
          <w:lang w:val="en-GB"/>
        </w:rPr>
        <w:tab/>
      </w:r>
      <w:r w:rsidR="0059726A" w:rsidRPr="00EE5CE4">
        <w:rPr>
          <w:lang w:val="en-GB"/>
        </w:rPr>
        <w:tab/>
      </w:r>
      <w:r w:rsidR="0059726A" w:rsidRPr="00EE5CE4">
        <w:rPr>
          <w:sz w:val="22"/>
          <w:lang w:val="en-GB"/>
        </w:rPr>
        <w:t>[</w:t>
      </w:r>
      <w:r w:rsidR="0059726A" w:rsidRPr="00EE5CE4">
        <w:rPr>
          <w:rFonts w:ascii="Times New Roman" w:hAnsi="Times New Roman"/>
          <w:lang w:val="en-GB"/>
        </w:rPr>
        <w:t>75,9</w:t>
      </w:r>
      <w:r w:rsidR="0059726A" w:rsidRPr="00EE5CE4">
        <w:rPr>
          <w:sz w:val="22"/>
          <w:lang w:val="en-GB"/>
        </w:rPr>
        <w:t xml:space="preserve">]      </w:t>
      </w:r>
      <w:r w:rsidR="0059726A" w:rsidRPr="00EE5CE4">
        <w:rPr>
          <w:lang w:val="en-GB"/>
        </w:rPr>
        <w:tab/>
      </w:r>
      <w:r w:rsidR="0059726A" w:rsidRPr="00EE5CE4">
        <w:rPr>
          <w:lang w:val="en-GB"/>
        </w:rPr>
        <w:tab/>
      </w:r>
      <w:r w:rsidR="002E15F3">
        <w:rPr>
          <w:lang w:val="en-GB"/>
        </w:rPr>
        <w:t>(1044)</w:t>
      </w:r>
    </w:p>
    <w:p w:rsidR="00CB018C" w:rsidRPr="00EE5CE4" w:rsidRDefault="00CB018C" w:rsidP="00742163">
      <w:pPr>
        <w:pStyle w:val="Fortsetzung"/>
        <w:spacing w:line="200" w:lineRule="exact"/>
        <w:ind w:left="0"/>
        <w:rPr>
          <w:lang w:val="en-GB"/>
        </w:rPr>
      </w:pPr>
    </w:p>
    <w:p w:rsidR="00410B17" w:rsidRPr="00EE5CE4" w:rsidRDefault="00410B17" w:rsidP="00410B17">
      <w:pPr>
        <w:pStyle w:val="Fortsetzung"/>
        <w:spacing w:line="120" w:lineRule="exact"/>
        <w:rPr>
          <w:lang w:val="en-GB"/>
        </w:rPr>
      </w:pPr>
    </w:p>
    <w:p w:rsidR="00CB018C" w:rsidRPr="00EE5CE4" w:rsidRDefault="00614F47" w:rsidP="00614F47">
      <w:pPr>
        <w:pStyle w:val="Fortsetzung"/>
        <w:rPr>
          <w:lang w:val="en-GB"/>
        </w:rPr>
      </w:pPr>
      <w:r w:rsidRPr="00EE5CE4">
        <w:rPr>
          <w:lang w:val="en-GB"/>
        </w:rPr>
        <w:t>The result agrees fairly well with the value determined in section 4.3.4.4.6. in the amount of 75.9 kms</w:t>
      </w:r>
      <w:r w:rsidRPr="00EE5CE4">
        <w:rPr>
          <w:vertAlign w:val="superscript"/>
          <w:lang w:val="en-GB"/>
        </w:rPr>
        <w:t>–1</w:t>
      </w:r>
      <w:r w:rsidRPr="00EE5CE4">
        <w:rPr>
          <w:lang w:val="en-GB"/>
        </w:rPr>
        <w:t>Mpc</w:t>
      </w:r>
      <w:r w:rsidRPr="00EE5CE4">
        <w:rPr>
          <w:vertAlign w:val="superscript"/>
          <w:lang w:val="en-GB"/>
        </w:rPr>
        <w:t>–1</w:t>
      </w:r>
      <w:r w:rsidRPr="00EE5CE4">
        <w:rPr>
          <w:lang w:val="en-GB"/>
        </w:rPr>
        <w:t>, but it</w:t>
      </w:r>
      <w:r w:rsidR="00CA42CC">
        <w:rPr>
          <w:lang w:val="en-GB"/>
        </w:rPr>
        <w:t>’</w:t>
      </w:r>
      <w:r w:rsidRPr="00EE5CE4">
        <w:rPr>
          <w:lang w:val="en-GB"/>
        </w:rPr>
        <w:t xml:space="preserve">s miles away from the electron-based one </w:t>
      </w:r>
      <w:r w:rsidR="00055014">
        <w:rPr>
          <w:lang w:val="en-GB"/>
        </w:rPr>
        <w:t>(860)</w:t>
      </w:r>
      <w:r w:rsidRPr="00EE5CE4">
        <w:rPr>
          <w:lang w:val="en-GB"/>
        </w:rPr>
        <w:t>.</w:t>
      </w:r>
      <w:r w:rsidR="00CD493E" w:rsidRPr="00EE5CE4">
        <w:rPr>
          <w:lang w:val="en-GB"/>
        </w:rPr>
        <w:t xml:space="preserve"> But this match can be a pure coincidence. Th</w:t>
      </w:r>
      <w:r w:rsidRPr="00EE5CE4">
        <w:rPr>
          <w:lang w:val="en-GB"/>
        </w:rPr>
        <w:t>us</w:t>
      </w:r>
      <w:r w:rsidR="00CD493E" w:rsidRPr="00EE5CE4">
        <w:rPr>
          <w:lang w:val="en-GB"/>
        </w:rPr>
        <w:t>, we must examine, whether the temporal shift as well as the shift with Q</w:t>
      </w:r>
      <w:r w:rsidR="00CD493E" w:rsidRPr="00EE5CE4">
        <w:rPr>
          <w:vertAlign w:val="subscript"/>
          <w:lang w:val="en-GB"/>
        </w:rPr>
        <w:t>0</w:t>
      </w:r>
      <w:r w:rsidR="00CD493E" w:rsidRPr="00EE5CE4">
        <w:rPr>
          <w:lang w:val="en-GB"/>
        </w:rPr>
        <w:t xml:space="preserve"> of the values, used in </w:t>
      </w:r>
      <w:r w:rsidR="002E15F3">
        <w:rPr>
          <w:lang w:val="en-GB"/>
        </w:rPr>
        <w:t>(1043)</w:t>
      </w:r>
      <w:r w:rsidR="00CD493E" w:rsidRPr="00EE5CE4">
        <w:rPr>
          <w:lang w:val="en-GB"/>
        </w:rPr>
        <w:t>, are being consistent with the shift of H</w:t>
      </w:r>
      <w:r w:rsidR="00CD493E" w:rsidRPr="00EE5CE4">
        <w:rPr>
          <w:vertAlign w:val="subscript"/>
          <w:lang w:val="en-GB"/>
        </w:rPr>
        <w:t>0</w:t>
      </w:r>
      <w:r w:rsidR="00CD493E" w:rsidRPr="00EE5CE4">
        <w:rPr>
          <w:lang w:val="en-GB"/>
        </w:rPr>
        <w:t xml:space="preserve">. Therefore we combine </w:t>
      </w:r>
      <w:r w:rsidR="002E15F3">
        <w:rPr>
          <w:lang w:val="en-GB"/>
        </w:rPr>
        <w:t>(1043)</w:t>
      </w:r>
      <w:r w:rsidR="00CD493E" w:rsidRPr="00EE5CE4">
        <w:rPr>
          <w:lang w:val="en-GB"/>
        </w:rPr>
        <w:t xml:space="preserve"> with (29) and (54) under consideration of the following dependences:</w:t>
      </w:r>
    </w:p>
    <w:p w:rsidR="00614F47" w:rsidRPr="00EE5CE4" w:rsidRDefault="00614F47" w:rsidP="00614F47">
      <w:pPr>
        <w:pStyle w:val="Fortsetzung"/>
        <w:spacing w:line="160" w:lineRule="exact"/>
        <w:rPr>
          <w:lang w:val="en-GB"/>
        </w:rPr>
      </w:pPr>
    </w:p>
    <w:p w:rsidR="005B6DB2" w:rsidRPr="00EE5CE4" w:rsidRDefault="005B6DB2" w:rsidP="005B6DB2">
      <w:pPr>
        <w:pStyle w:val="Formel"/>
        <w:rPr>
          <w:lang w:val="en-GB"/>
        </w:rPr>
      </w:pPr>
      <w:r w:rsidRPr="00EE5CE4">
        <w:rPr>
          <w:position w:val="-32"/>
          <w:lang w:val="en-GB"/>
        </w:rPr>
        <w:object w:dxaOrig="2900" w:dyaOrig="760">
          <v:shape id="_x0000_i2165" type="#_x0000_t75" style="width:2in;height:38.25pt" o:ole="">
            <v:imagedata r:id="rId2529" o:title="" cropright="641f"/>
          </v:shape>
          <o:OLEObject Type="Embed" ProgID="Equation.DSMT4" ShapeID="_x0000_i2165" DrawAspect="Content" ObjectID="_1748865532" r:id="rId2530"/>
        </w:object>
      </w:r>
      <w:r w:rsidRPr="00EE5CE4">
        <w:rPr>
          <w:lang w:val="en-GB"/>
        </w:rPr>
        <w:t>~T</w:t>
      </w:r>
      <w:r w:rsidRPr="00EE5CE4">
        <w:rPr>
          <w:vertAlign w:val="superscript"/>
          <w:lang w:val="en-GB"/>
        </w:rPr>
        <w:t>1/2 </w:t>
      </w:r>
      <w:r w:rsidRPr="00EE5CE4">
        <w:rPr>
          <w:lang w:val="en-GB"/>
        </w:rPr>
        <w:t xml:space="preserve">  H</w:t>
      </w:r>
      <w:r w:rsidRPr="00EE5CE4">
        <w:rPr>
          <w:position w:val="-2"/>
          <w:vertAlign w:val="subscript"/>
          <w:lang w:val="en-GB"/>
        </w:rPr>
        <w:t>0</w:t>
      </w:r>
      <w:r w:rsidR="00E0666B" w:rsidRPr="00EE5CE4">
        <w:rPr>
          <w:sz w:val="12"/>
          <w:vertAlign w:val="subscript"/>
          <w:lang w:val="en-GB"/>
        </w:rPr>
        <w:t> </w:t>
      </w:r>
      <w:r w:rsidRPr="00EE5CE4">
        <w:rPr>
          <w:lang w:val="en-GB"/>
        </w:rPr>
        <w:t>~</w:t>
      </w:r>
      <w:r w:rsidR="00E0666B" w:rsidRPr="00EE5CE4">
        <w:rPr>
          <w:sz w:val="12"/>
          <w:vertAlign w:val="subscript"/>
          <w:lang w:val="en-GB"/>
        </w:rPr>
        <w:t> </w:t>
      </w:r>
      <w:r w:rsidRPr="00EE5CE4">
        <w:rPr>
          <w:lang w:val="en-GB"/>
        </w:rPr>
        <w:t>Q</w:t>
      </w:r>
      <w:r w:rsidRPr="00EE5CE4">
        <w:rPr>
          <w:position w:val="-2"/>
          <w:vertAlign w:val="subscript"/>
          <w:lang w:val="en-GB"/>
        </w:rPr>
        <w:t>0</w:t>
      </w:r>
      <w:r w:rsidR="00DF6001" w:rsidRPr="00EE5CE4">
        <w:rPr>
          <w:position w:val="-2"/>
          <w:vertAlign w:val="subscript"/>
          <w:lang w:val="en-GB"/>
        </w:rPr>
        <w:fldChar w:fldCharType="begin"/>
      </w:r>
      <w:r w:rsidRPr="00EE5CE4">
        <w:rPr>
          <w:position w:val="-2"/>
          <w:vertAlign w:val="subscript"/>
          <w:lang w:val="en-GB"/>
        </w:rPr>
        <w:instrText xml:space="preserve"> ADVANCE  \l 4 </w:instrText>
      </w:r>
      <w:r w:rsidR="00DF6001" w:rsidRPr="00EE5CE4">
        <w:rPr>
          <w:position w:val="-2"/>
          <w:vertAlign w:val="subscript"/>
          <w:lang w:val="en-GB"/>
        </w:rPr>
        <w:fldChar w:fldCharType="end"/>
      </w:r>
      <w:r w:rsidRPr="00EE5CE4">
        <w:rPr>
          <w:position w:val="2"/>
          <w:vertAlign w:val="superscript"/>
          <w:lang w:val="en-GB"/>
        </w:rPr>
        <w:t>–2   </w:t>
      </w:r>
      <w:r w:rsidRPr="00EE5CE4">
        <w:rPr>
          <w:lang w:val="en-GB"/>
        </w:rPr>
        <w:t xml:space="preserve"> G</w:t>
      </w:r>
      <w:r w:rsidR="00E0666B" w:rsidRPr="00EE5CE4">
        <w:rPr>
          <w:sz w:val="12"/>
          <w:vertAlign w:val="subscript"/>
          <w:lang w:val="en-GB"/>
        </w:rPr>
        <w:t> </w:t>
      </w:r>
      <w:r w:rsidRPr="00EE5CE4">
        <w:rPr>
          <w:lang w:val="en-GB"/>
        </w:rPr>
        <w:t>~</w:t>
      </w:r>
      <w:r w:rsidR="00E0666B" w:rsidRPr="00EE5CE4">
        <w:rPr>
          <w:sz w:val="12"/>
          <w:vertAlign w:val="subscript"/>
          <w:lang w:val="en-GB"/>
        </w:rPr>
        <w:t> </w:t>
      </w:r>
      <w:r w:rsidRPr="00EE5CE4">
        <w:rPr>
          <w:lang w:val="en-GB"/>
        </w:rPr>
        <w:t>Q</w:t>
      </w:r>
      <w:r w:rsidRPr="00EE5CE4">
        <w:rPr>
          <w:position w:val="-2"/>
          <w:vertAlign w:val="subscript"/>
          <w:lang w:val="en-GB"/>
        </w:rPr>
        <w:t>0</w:t>
      </w:r>
      <w:r w:rsidR="00DF6001" w:rsidRPr="00EE5CE4">
        <w:rPr>
          <w:position w:val="-2"/>
          <w:vertAlign w:val="subscript"/>
          <w:lang w:val="en-GB"/>
        </w:rPr>
        <w:fldChar w:fldCharType="begin"/>
      </w:r>
      <w:r w:rsidRPr="00EE5CE4">
        <w:rPr>
          <w:position w:val="-2"/>
          <w:vertAlign w:val="subscript"/>
          <w:lang w:val="en-GB"/>
        </w:rPr>
        <w:instrText xml:space="preserve"> ADVANCE  \l 4 </w:instrText>
      </w:r>
      <w:r w:rsidR="00DF6001" w:rsidRPr="00EE5CE4">
        <w:rPr>
          <w:position w:val="-2"/>
          <w:vertAlign w:val="subscript"/>
          <w:lang w:val="en-GB"/>
        </w:rPr>
        <w:fldChar w:fldCharType="end"/>
      </w:r>
      <w:r w:rsidR="00E0666B" w:rsidRPr="00EE5CE4">
        <w:rPr>
          <w:position w:val="2"/>
          <w:vertAlign w:val="superscript"/>
          <w:lang w:val="en-GB"/>
        </w:rPr>
        <w:t>2</w:t>
      </w:r>
      <w:r w:rsidRPr="00EE5CE4">
        <w:rPr>
          <w:lang w:val="en-GB"/>
        </w:rPr>
        <w:t xml:space="preserve">    </w:t>
      </w:r>
      <w:r w:rsidRPr="00EE5CE4">
        <w:rPr>
          <w:rFonts w:ascii="Symbol" w:hAnsi="Symbol"/>
          <w:lang w:val="en-GB"/>
        </w:rPr>
        <w:t></w:t>
      </w:r>
      <w:r w:rsidRPr="00EE5CE4">
        <w:rPr>
          <w:position w:val="-2"/>
          <w:vertAlign w:val="subscript"/>
          <w:lang w:val="en-GB"/>
        </w:rPr>
        <w:t>0</w:t>
      </w:r>
      <w:r w:rsidRPr="00EE5CE4">
        <w:rPr>
          <w:sz w:val="8"/>
          <w:lang w:val="en-GB"/>
        </w:rPr>
        <w:t> </w:t>
      </w:r>
      <w:r w:rsidRPr="00EE5CE4">
        <w:rPr>
          <w:lang w:val="en-GB"/>
        </w:rPr>
        <w:t>~</w:t>
      </w:r>
      <w:r w:rsidRPr="00EE5CE4">
        <w:rPr>
          <w:sz w:val="8"/>
          <w:lang w:val="en-GB"/>
        </w:rPr>
        <w:t> </w:t>
      </w:r>
      <w:r w:rsidRPr="00EE5CE4">
        <w:rPr>
          <w:rFonts w:ascii="MT Extra" w:hAnsi="MT Extra"/>
          <w:lang w:val="en-GB"/>
        </w:rPr>
        <w:t>h</w:t>
      </w:r>
      <w:r w:rsidRPr="00EE5CE4">
        <w:rPr>
          <w:sz w:val="8"/>
          <w:lang w:val="en-GB"/>
        </w:rPr>
        <w:t> </w:t>
      </w:r>
      <w:r w:rsidRPr="00EE5CE4">
        <w:rPr>
          <w:lang w:val="en-GB"/>
        </w:rPr>
        <w:t>~</w:t>
      </w:r>
      <w:r w:rsidRPr="00EE5CE4">
        <w:rPr>
          <w:sz w:val="8"/>
          <w:lang w:val="en-GB"/>
        </w:rPr>
        <w:t> </w:t>
      </w:r>
      <w:r w:rsidRPr="00EE5CE4">
        <w:rPr>
          <w:lang w:val="en-GB"/>
        </w:rPr>
        <w:t>e</w:t>
      </w:r>
      <w:r w:rsidRPr="00EE5CE4">
        <w:rPr>
          <w:vertAlign w:val="superscript"/>
          <w:lang w:val="en-GB"/>
        </w:rPr>
        <w:t>2</w:t>
      </w:r>
      <w:r w:rsidRPr="00EE5CE4">
        <w:rPr>
          <w:sz w:val="8"/>
          <w:lang w:val="en-GB"/>
        </w:rPr>
        <w:t> </w:t>
      </w:r>
      <w:r w:rsidRPr="00EE5CE4">
        <w:rPr>
          <w:lang w:val="en-GB"/>
        </w:rPr>
        <w:t>~Q</w:t>
      </w:r>
      <w:r w:rsidRPr="00EE5CE4">
        <w:rPr>
          <w:position w:val="-2"/>
          <w:vertAlign w:val="subscript"/>
          <w:lang w:val="en-GB"/>
        </w:rPr>
        <w:t>0</w:t>
      </w:r>
      <w:r w:rsidR="00DF6001" w:rsidRPr="00EE5CE4">
        <w:rPr>
          <w:position w:val="-2"/>
          <w:vertAlign w:val="subscript"/>
          <w:lang w:val="en-GB"/>
        </w:rPr>
        <w:fldChar w:fldCharType="begin"/>
      </w:r>
      <w:r w:rsidRPr="00EE5CE4">
        <w:rPr>
          <w:position w:val="-2"/>
          <w:vertAlign w:val="subscript"/>
          <w:lang w:val="en-GB"/>
        </w:rPr>
        <w:instrText xml:space="preserve"> ADVANCE  \l 4 </w:instrText>
      </w:r>
      <w:r w:rsidR="00DF6001" w:rsidRPr="00EE5CE4">
        <w:rPr>
          <w:position w:val="-2"/>
          <w:vertAlign w:val="subscript"/>
          <w:lang w:val="en-GB"/>
        </w:rPr>
        <w:fldChar w:fldCharType="end"/>
      </w:r>
      <w:r w:rsidRPr="00EE5CE4">
        <w:rPr>
          <w:position w:val="2"/>
          <w:vertAlign w:val="superscript"/>
          <w:lang w:val="en-GB"/>
        </w:rPr>
        <w:t>–1 </w:t>
      </w:r>
      <w:r w:rsidRPr="00EE5CE4">
        <w:rPr>
          <w:lang w:val="en-GB"/>
        </w:rPr>
        <w:t xml:space="preserve">  m</w:t>
      </w:r>
      <w:r w:rsidRPr="00EE5CE4">
        <w:rPr>
          <w:vertAlign w:val="subscript"/>
          <w:lang w:val="en-GB"/>
        </w:rPr>
        <w:t>x</w:t>
      </w:r>
      <w:r w:rsidRPr="00EE5CE4">
        <w:rPr>
          <w:lang w:val="en-GB"/>
        </w:rPr>
        <w:t>~</w:t>
      </w:r>
      <w:r w:rsidR="00E0666B" w:rsidRPr="00EE5CE4">
        <w:rPr>
          <w:sz w:val="12"/>
          <w:vertAlign w:val="subscript"/>
          <w:lang w:val="en-GB"/>
        </w:rPr>
        <w:t> </w:t>
      </w:r>
      <w:r w:rsidRPr="00EE5CE4">
        <w:rPr>
          <w:lang w:val="en-GB"/>
        </w:rPr>
        <w:t>Q</w:t>
      </w:r>
      <w:r w:rsidRPr="00EE5CE4">
        <w:rPr>
          <w:position w:val="-2"/>
          <w:vertAlign w:val="subscript"/>
          <w:lang w:val="en-GB"/>
        </w:rPr>
        <w:t>0</w:t>
      </w:r>
      <w:r w:rsidR="00DF6001" w:rsidRPr="00EE5CE4">
        <w:rPr>
          <w:position w:val="-2"/>
          <w:vertAlign w:val="subscript"/>
          <w:lang w:val="en-GB"/>
        </w:rPr>
        <w:fldChar w:fldCharType="begin"/>
      </w:r>
      <w:r w:rsidRPr="00EE5CE4">
        <w:rPr>
          <w:position w:val="-2"/>
          <w:vertAlign w:val="subscript"/>
          <w:lang w:val="en-GB"/>
        </w:rPr>
        <w:instrText xml:space="preserve"> ADVANCE  \l 4 </w:instrText>
      </w:r>
      <w:r w:rsidR="00DF6001" w:rsidRPr="00EE5CE4">
        <w:rPr>
          <w:position w:val="-2"/>
          <w:vertAlign w:val="subscript"/>
          <w:lang w:val="en-GB"/>
        </w:rPr>
        <w:fldChar w:fldCharType="end"/>
      </w:r>
      <w:r w:rsidRPr="00EE5CE4">
        <w:rPr>
          <w:position w:val="2"/>
          <w:vertAlign w:val="superscript"/>
          <w:lang w:val="en-GB"/>
        </w:rPr>
        <w:t>–5/2</w:t>
      </w:r>
      <w:r w:rsidR="00DF6001" w:rsidRPr="00EE5CE4">
        <w:rPr>
          <w:position w:val="2"/>
          <w:vertAlign w:val="superscript"/>
          <w:lang w:val="en-GB"/>
        </w:rPr>
        <w:fldChar w:fldCharType="begin"/>
      </w:r>
      <w:r w:rsidRPr="00EE5CE4">
        <w:rPr>
          <w:position w:val="2"/>
          <w:vertAlign w:val="superscript"/>
          <w:lang w:val="en-GB"/>
        </w:rPr>
        <w:instrText xml:space="preserve"> ADVANCE  \l 2 </w:instrText>
      </w:r>
      <w:r w:rsidR="00DF6001" w:rsidRPr="00EE5CE4">
        <w:rPr>
          <w:position w:val="2"/>
          <w:vertAlign w:val="superscript"/>
          <w:lang w:val="en-GB"/>
        </w:rPr>
        <w:fldChar w:fldCharType="end"/>
      </w:r>
      <w:r w:rsidRPr="00EE5CE4">
        <w:rPr>
          <w:lang w:val="en-GB"/>
        </w:rPr>
        <w:tab/>
      </w:r>
      <w:r w:rsidR="002E15F3">
        <w:rPr>
          <w:lang w:val="en-GB"/>
        </w:rPr>
        <w:t>(1045)</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Applying these dependences to the left expression, we get the following:</w:t>
      </w:r>
    </w:p>
    <w:p w:rsidR="00CB018C" w:rsidRPr="00EE5CE4" w:rsidRDefault="00CB018C">
      <w:pPr>
        <w:pStyle w:val="Fortsetzung"/>
        <w:rPr>
          <w:lang w:val="en-GB"/>
        </w:rPr>
      </w:pPr>
    </w:p>
    <w:p w:rsidR="003500E1" w:rsidRPr="00EE5CE4" w:rsidRDefault="003500E1" w:rsidP="003500E1">
      <w:pPr>
        <w:pStyle w:val="Formel"/>
        <w:rPr>
          <w:lang w:val="en-GB"/>
        </w:rPr>
      </w:pPr>
      <w:r w:rsidRPr="00EE5CE4">
        <w:rPr>
          <w:lang w:val="en-GB"/>
        </w:rPr>
        <w:lastRenderedPageBreak/>
        <w:t>H</w:t>
      </w:r>
      <w:r w:rsidRPr="00EE5CE4">
        <w:rPr>
          <w:vertAlign w:val="subscript"/>
          <w:lang w:val="en-GB"/>
        </w:rPr>
        <w:t>0</w:t>
      </w:r>
      <w:r w:rsidRPr="00EE5CE4">
        <w:rPr>
          <w:sz w:val="12"/>
          <w:vertAlign w:val="subscript"/>
          <w:lang w:val="en-GB"/>
        </w:rPr>
        <w:t> </w:t>
      </w:r>
      <w:r w:rsidRPr="00EE5CE4">
        <w:rPr>
          <w:lang w:val="en-GB"/>
        </w:rPr>
        <w:t>~</w:t>
      </w:r>
      <w:r w:rsidRPr="00EE5CE4">
        <w:rPr>
          <w:sz w:val="12"/>
          <w:vertAlign w:val="subscript"/>
          <w:lang w:val="en-GB"/>
        </w:rPr>
        <w:t> </w:t>
      </w:r>
      <w:r w:rsidRPr="00EE5CE4">
        <w:rPr>
          <w:lang w:val="en-GB"/>
        </w:rPr>
        <w:t>Q</w:t>
      </w:r>
      <w:r w:rsidRPr="00EE5CE4">
        <w:rPr>
          <w:position w:val="-2"/>
          <w:vertAlign w:val="subscript"/>
          <w:lang w:val="en-GB"/>
        </w:rPr>
        <w:t>0</w:t>
      </w:r>
      <w:r w:rsidR="00DF6001" w:rsidRPr="00EE5CE4">
        <w:rPr>
          <w:position w:val="-2"/>
          <w:vertAlign w:val="subscript"/>
          <w:lang w:val="en-GB"/>
        </w:rPr>
        <w:fldChar w:fldCharType="begin"/>
      </w:r>
      <w:r w:rsidRPr="00EE5CE4">
        <w:rPr>
          <w:position w:val="-2"/>
          <w:vertAlign w:val="subscript"/>
          <w:lang w:val="en-GB"/>
        </w:rPr>
        <w:instrText xml:space="preserve"> ADVANCE  \l 4 </w:instrText>
      </w:r>
      <w:r w:rsidR="00DF6001" w:rsidRPr="00EE5CE4">
        <w:rPr>
          <w:position w:val="-2"/>
          <w:vertAlign w:val="subscript"/>
          <w:lang w:val="en-GB"/>
        </w:rPr>
        <w:fldChar w:fldCharType="end"/>
      </w:r>
      <w:r w:rsidRPr="00EE5CE4">
        <w:rPr>
          <w:position w:val="2"/>
          <w:vertAlign w:val="superscript"/>
          <w:lang w:val="en-GB"/>
        </w:rPr>
        <w:t>–5/2</w:t>
      </w:r>
      <w:r w:rsidR="00CD493E" w:rsidRPr="00EE5CE4">
        <w:rPr>
          <w:lang w:val="en-GB"/>
        </w:rPr>
        <w:t xml:space="preserve">   </w:t>
      </w:r>
      <w:r w:rsidR="00CD493E" w:rsidRPr="00EE5CE4">
        <w:rPr>
          <w:rFonts w:ascii="Helvetica" w:hAnsi="Helvetica"/>
          <w:sz w:val="16"/>
          <w:lang w:val="en-GB"/>
        </w:rPr>
        <w:t xml:space="preserve">Actual as per expression </w:t>
      </w:r>
      <w:r w:rsidR="002E15F3">
        <w:rPr>
          <w:rFonts w:ascii="Helvetica" w:hAnsi="Helvetica"/>
          <w:sz w:val="16"/>
          <w:lang w:val="en-GB"/>
        </w:rPr>
        <w:t>(1045)</w:t>
      </w:r>
      <w:r w:rsidR="00CD493E" w:rsidRPr="00EE5CE4">
        <w:rPr>
          <w:lang w:val="en-GB"/>
        </w:rPr>
        <w:t xml:space="preserve">     </w:t>
      </w:r>
      <w:r w:rsidR="00CD493E" w:rsidRPr="00EE5CE4">
        <w:rPr>
          <w:lang w:val="en-GB"/>
        </w:rPr>
        <w:tab/>
        <w:t xml:space="preserve">    </w:t>
      </w:r>
      <w:r w:rsidRPr="00EE5CE4">
        <w:rPr>
          <w:lang w:val="en-GB"/>
        </w:rPr>
        <w:t>H</w:t>
      </w:r>
      <w:r w:rsidRPr="00EE5CE4">
        <w:rPr>
          <w:vertAlign w:val="subscript"/>
          <w:lang w:val="en-GB"/>
        </w:rPr>
        <w:t>0</w:t>
      </w:r>
      <w:r w:rsidRPr="00EE5CE4">
        <w:rPr>
          <w:sz w:val="12"/>
          <w:vertAlign w:val="subscript"/>
          <w:lang w:val="en-GB"/>
        </w:rPr>
        <w:t> </w:t>
      </w:r>
      <w:r w:rsidRPr="00EE5CE4">
        <w:rPr>
          <w:lang w:val="en-GB"/>
        </w:rPr>
        <w:t>~</w:t>
      </w:r>
      <w:r w:rsidRPr="00EE5CE4">
        <w:rPr>
          <w:sz w:val="12"/>
          <w:vertAlign w:val="subscript"/>
          <w:lang w:val="en-GB"/>
        </w:rPr>
        <w:t> </w:t>
      </w:r>
      <w:r w:rsidRPr="00EE5CE4">
        <w:rPr>
          <w:lang w:val="en-GB"/>
        </w:rPr>
        <w:t>Q</w:t>
      </w:r>
      <w:r w:rsidRPr="00EE5CE4">
        <w:rPr>
          <w:position w:val="-2"/>
          <w:vertAlign w:val="subscript"/>
          <w:lang w:val="en-GB"/>
        </w:rPr>
        <w:t>0</w:t>
      </w:r>
      <w:r w:rsidR="00DF6001" w:rsidRPr="00EE5CE4">
        <w:rPr>
          <w:position w:val="-2"/>
          <w:vertAlign w:val="subscript"/>
          <w:lang w:val="en-GB"/>
        </w:rPr>
        <w:fldChar w:fldCharType="begin"/>
      </w:r>
      <w:r w:rsidRPr="00EE5CE4">
        <w:rPr>
          <w:position w:val="-2"/>
          <w:vertAlign w:val="subscript"/>
          <w:lang w:val="en-GB"/>
        </w:rPr>
        <w:instrText xml:space="preserve"> ADVANCE  \l 4 </w:instrText>
      </w:r>
      <w:r w:rsidR="00DF6001" w:rsidRPr="00EE5CE4">
        <w:rPr>
          <w:position w:val="-2"/>
          <w:vertAlign w:val="subscript"/>
          <w:lang w:val="en-GB"/>
        </w:rPr>
        <w:fldChar w:fldCharType="end"/>
      </w:r>
      <w:r w:rsidRPr="00EE5CE4">
        <w:rPr>
          <w:position w:val="2"/>
          <w:vertAlign w:val="superscript"/>
          <w:lang w:val="en-GB"/>
        </w:rPr>
        <w:t>–4/2</w:t>
      </w:r>
      <w:r w:rsidR="00CD493E" w:rsidRPr="00EE5CE4">
        <w:rPr>
          <w:lang w:val="en-GB"/>
        </w:rPr>
        <w:t xml:space="preserve">   </w:t>
      </w:r>
      <w:r w:rsidR="00F76E83" w:rsidRPr="00EE5CE4">
        <w:rPr>
          <w:rFonts w:ascii="Helvetica" w:hAnsi="Helvetica"/>
          <w:sz w:val="16"/>
          <w:lang w:val="en-GB"/>
        </w:rPr>
        <w:t>Reference</w:t>
      </w:r>
      <w:r w:rsidR="00CD493E" w:rsidRPr="00EE5CE4">
        <w:rPr>
          <w:rFonts w:ascii="Helvetica" w:hAnsi="Helvetica"/>
          <w:sz w:val="16"/>
          <w:lang w:val="en-GB"/>
        </w:rPr>
        <w:t xml:space="preserve"> due to</w:t>
      </w:r>
      <w:r w:rsidR="00CD493E" w:rsidRPr="00EE5CE4">
        <w:rPr>
          <w:lang w:val="en-GB"/>
        </w:rPr>
        <w:t xml:space="preserve">  </w:t>
      </w:r>
      <w:r w:rsidR="00CD493E" w:rsidRPr="00EE5CE4">
        <w:rPr>
          <w:position w:val="-22"/>
          <w:lang w:val="en-GB"/>
        </w:rPr>
        <w:object w:dxaOrig="880" w:dyaOrig="580">
          <v:shape id="_x0000_i2166" type="#_x0000_t75" style="width:43.55pt;height:28.45pt" o:ole="">
            <v:imagedata r:id="rId2531" o:title=""/>
          </v:shape>
          <o:OLEObject Type="Embed" ProgID="Equation.DSMT4" ShapeID="_x0000_i2166" DrawAspect="Content" ObjectID="_1748865533" r:id="rId2532"/>
        </w:object>
      </w:r>
      <w:r w:rsidR="00CD493E" w:rsidRPr="00EE5CE4">
        <w:rPr>
          <w:lang w:val="en-GB"/>
        </w:rPr>
        <w:tab/>
      </w:r>
      <w:r w:rsidR="00CD493E" w:rsidRPr="00EE5CE4">
        <w:rPr>
          <w:lang w:val="en-GB"/>
        </w:rPr>
        <w:tab/>
      </w:r>
      <w:r w:rsidR="002E15F3">
        <w:rPr>
          <w:lang w:val="en-GB"/>
        </w:rPr>
        <w:t>(1046)</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Once again to the information: T is the local age, a time-constant of this model, and not to be mixed-up with the total</w:t>
      </w:r>
      <w:r w:rsidR="00C84208" w:rsidRPr="00EE5CE4">
        <w:rPr>
          <w:lang w:val="en-GB"/>
        </w:rPr>
        <w:t xml:space="preserve"> </w:t>
      </w:r>
      <w:r w:rsidRPr="00EE5CE4">
        <w:rPr>
          <w:lang w:val="en-GB"/>
        </w:rPr>
        <w:t xml:space="preserve">age 2T. </w:t>
      </w:r>
      <w:r w:rsidR="00C84208" w:rsidRPr="00EE5CE4">
        <w:rPr>
          <w:lang w:val="en-GB"/>
        </w:rPr>
        <w:t>But w</w:t>
      </w:r>
      <w:r w:rsidRPr="00EE5CE4">
        <w:rPr>
          <w:lang w:val="en-GB"/>
        </w:rPr>
        <w:t xml:space="preserve">hat like to interpret this difference? The most simply </w:t>
      </w:r>
      <w:r w:rsidR="00C84208" w:rsidRPr="00EE5CE4">
        <w:rPr>
          <w:lang w:val="en-GB"/>
        </w:rPr>
        <w:t>answer</w:t>
      </w:r>
      <w:r w:rsidRPr="00EE5CE4">
        <w:rPr>
          <w:lang w:val="en-GB"/>
        </w:rPr>
        <w:t xml:space="preserve"> would be to argue that it</w:t>
      </w:r>
      <w:r w:rsidR="00CA42CC">
        <w:rPr>
          <w:lang w:val="en-GB"/>
        </w:rPr>
        <w:t>’</w:t>
      </w:r>
      <w:r w:rsidR="00C84208" w:rsidRPr="00EE5CE4">
        <w:rPr>
          <w:lang w:val="en-GB"/>
        </w:rPr>
        <w:t>s</w:t>
      </w:r>
      <w:r w:rsidRPr="00EE5CE4">
        <w:rPr>
          <w:lang w:val="en-GB"/>
        </w:rPr>
        <w:t xml:space="preserve"> really about a coincidence, </w:t>
      </w:r>
      <w:r w:rsidR="00C84208" w:rsidRPr="00EE5CE4">
        <w:rPr>
          <w:lang w:val="en-GB"/>
        </w:rPr>
        <w:t>that</w:t>
      </w:r>
      <w:r w:rsidRPr="00EE5CE4">
        <w:rPr>
          <w:lang w:val="en-GB"/>
        </w:rPr>
        <w:t xml:space="preserve"> the left value of </w:t>
      </w:r>
      <w:r w:rsidR="002E15F3">
        <w:rPr>
          <w:lang w:val="en-GB"/>
        </w:rPr>
        <w:t>(1044)</w:t>
      </w:r>
      <w:r w:rsidRPr="00EE5CE4">
        <w:rPr>
          <w:lang w:val="en-GB"/>
        </w:rPr>
        <w:t xml:space="preserve"> matches the observations. But we don</w:t>
      </w:r>
      <w:r w:rsidR="00CA42CC">
        <w:rPr>
          <w:lang w:val="en-GB"/>
        </w:rPr>
        <w:t>’</w:t>
      </w:r>
      <w:r w:rsidRPr="00EE5CE4">
        <w:rPr>
          <w:lang w:val="en-GB"/>
        </w:rPr>
        <w:t>t want to make it so simple. Therefore let</w:t>
      </w:r>
      <w:r w:rsidR="00CA42CC">
        <w:rPr>
          <w:lang w:val="en-GB"/>
        </w:rPr>
        <w:t>’</w:t>
      </w:r>
      <w:r w:rsidRPr="00EE5CE4">
        <w:rPr>
          <w:lang w:val="en-GB"/>
        </w:rPr>
        <w:t xml:space="preserve">s return to the supposition of </w:t>
      </w:r>
      <w:r w:rsidRPr="00EE5CE4">
        <w:rPr>
          <w:smallCaps/>
          <w:lang w:val="en-GB"/>
        </w:rPr>
        <w:t>Eddington</w:t>
      </w:r>
      <w:r w:rsidRPr="00EE5CE4">
        <w:rPr>
          <w:lang w:val="en-GB"/>
        </w:rPr>
        <w:t xml:space="preserve">, that </w:t>
      </w:r>
      <w:r w:rsidR="00CA42CC">
        <w:rPr>
          <w:lang w:val="en-GB"/>
        </w:rPr>
        <w:t>„</w:t>
      </w:r>
      <w:r w:rsidRPr="00EE5CE4">
        <w:rPr>
          <w:lang w:val="en-GB"/>
        </w:rPr>
        <w:t>all structures (and the corresponding operators) refer to one unique »operand«, namely the universe</w:t>
      </w:r>
      <w:r w:rsidR="00CA42CC">
        <w:rPr>
          <w:lang w:val="en-GB"/>
        </w:rPr>
        <w:t>“</w:t>
      </w:r>
      <w:r w:rsidRPr="00EE5CE4">
        <w:rPr>
          <w:lang w:val="en-GB"/>
        </w:rPr>
        <w:t xml:space="preserve"> (as a whole). What would it mean, when expression </w:t>
      </w:r>
      <w:r w:rsidR="002E15F3">
        <w:rPr>
          <w:lang w:val="en-GB"/>
        </w:rPr>
        <w:t>(1045)</w:t>
      </w:r>
      <w:r w:rsidRPr="00EE5CE4">
        <w:rPr>
          <w:lang w:val="en-GB"/>
        </w:rPr>
        <w:t xml:space="preserve"> really would describe the properties of the universe as a whole?</w:t>
      </w:r>
    </w:p>
    <w:p w:rsidR="00CB018C" w:rsidRPr="00EE5CE4" w:rsidRDefault="00CB018C">
      <w:pPr>
        <w:pStyle w:val="Fortsetzung"/>
        <w:rPr>
          <w:lang w:val="en-GB"/>
        </w:rPr>
      </w:pPr>
    </w:p>
    <w:p w:rsidR="00CB018C" w:rsidRPr="00EE5CE4" w:rsidRDefault="00CD493E" w:rsidP="00906E1B">
      <w:pPr>
        <w:pStyle w:val="Block"/>
        <w:rPr>
          <w:lang w:val="en-GB"/>
        </w:rPr>
      </w:pPr>
      <w:r w:rsidRPr="00EE5CE4">
        <w:rPr>
          <w:lang w:val="en-GB"/>
        </w:rPr>
        <w:t xml:space="preserve">In the course of this work, we have worked out the dependencies of the various quantities on </w:t>
      </w:r>
      <w:r w:rsidR="007607C9" w:rsidRPr="00EE5CE4">
        <w:rPr>
          <w:lang w:val="en-GB"/>
        </w:rPr>
        <w:t>Q</w:t>
      </w:r>
      <w:r w:rsidR="007607C9" w:rsidRPr="00EE5CE4">
        <w:rPr>
          <w:position w:val="-2"/>
          <w:vertAlign w:val="subscript"/>
          <w:lang w:val="en-GB"/>
        </w:rPr>
        <w:t>0</w:t>
      </w:r>
      <w:r w:rsidRPr="00EE5CE4">
        <w:rPr>
          <w:lang w:val="en-GB"/>
        </w:rPr>
        <w:t>. And in section 4.5.2. we determined, that the expansion-velocity for distances</w:t>
      </w:r>
      <w:r w:rsidR="00906E1B" w:rsidRPr="00EE5CE4">
        <w:rPr>
          <w:lang w:val="en-GB"/>
        </w:rPr>
        <w:t xml:space="preserve"> </w:t>
      </w:r>
      <w:r w:rsidR="00E82056" w:rsidRPr="00EE5CE4">
        <w:rPr>
          <w:lang w:val="en-GB"/>
        </w:rPr>
        <w:t xml:space="preserve">greater </w:t>
      </w:r>
      <w:r w:rsidRPr="00EE5CE4">
        <w:rPr>
          <w:lang w:val="en-GB"/>
        </w:rPr>
        <w:t xml:space="preserve">than 0.01R is not given by </w:t>
      </w:r>
      <w:r w:rsidR="007607C9" w:rsidRPr="00EE5CE4">
        <w:rPr>
          <w:lang w:val="en-GB"/>
        </w:rPr>
        <w:t>H</w:t>
      </w:r>
      <w:r w:rsidR="007607C9" w:rsidRPr="00EE5CE4">
        <w:rPr>
          <w:position w:val="-2"/>
          <w:vertAlign w:val="subscript"/>
          <w:lang w:val="en-GB"/>
        </w:rPr>
        <w:t>0</w:t>
      </w:r>
      <w:r w:rsidR="007607C9" w:rsidRPr="00EE5CE4">
        <w:rPr>
          <w:lang w:val="en-GB"/>
        </w:rPr>
        <w:t>r</w:t>
      </w:r>
      <w:r w:rsidRPr="00EE5CE4">
        <w:rPr>
          <w:lang w:val="en-GB"/>
        </w:rPr>
        <w:t xml:space="preserve">, but by Hr, at which point H, according to the distance, takes on values between 1/(2T) and 3/(4T) </w:t>
      </w:r>
      <w:r w:rsidR="001319E2">
        <w:rPr>
          <w:lang w:val="en-GB"/>
        </w:rPr>
        <w:t>(345)</w:t>
      </w:r>
      <w:r w:rsidRPr="00EE5CE4">
        <w:rPr>
          <w:lang w:val="en-GB"/>
        </w:rPr>
        <w:t xml:space="preserve">. For the universe as a whole (distance R/2) applies H=3/(4T) then. This arises from the demand that for such distances the distance-function with constant wave count vector is applied. Now, also explains the excessive value of </w:t>
      </w:r>
      <w:r w:rsidR="002E15F3">
        <w:rPr>
          <w:lang w:val="en-GB"/>
        </w:rPr>
        <w:t>(1042)</w:t>
      </w:r>
      <w:r w:rsidRPr="00EE5CE4">
        <w:rPr>
          <w:lang w:val="en-GB"/>
        </w:rPr>
        <w:t xml:space="preserve"> and why we had to multiply it just with 3/2. This alone could already be regarded as appearance-proof. But further applies:</w:t>
      </w:r>
    </w:p>
    <w:p w:rsidR="004016ED" w:rsidRPr="00EE5CE4" w:rsidRDefault="004016ED" w:rsidP="004016ED">
      <w:pPr>
        <w:pStyle w:val="Block"/>
        <w:spacing w:line="160" w:lineRule="exact"/>
        <w:ind w:firstLine="0"/>
        <w:rPr>
          <w:lang w:val="en-GB"/>
        </w:rPr>
      </w:pPr>
    </w:p>
    <w:p w:rsidR="00CB018C" w:rsidRPr="00EE5CE4" w:rsidRDefault="00CB018C">
      <w:pPr>
        <w:pStyle w:val="Block"/>
        <w:rPr>
          <w:lang w:val="en-GB"/>
        </w:rPr>
      </w:pPr>
    </w:p>
    <w:p w:rsidR="00EC5F8B" w:rsidRPr="00EE5CE4" w:rsidRDefault="00EC5F8B" w:rsidP="00253715">
      <w:pPr>
        <w:pStyle w:val="Kasten"/>
        <w:tabs>
          <w:tab w:val="left" w:pos="1701"/>
        </w:tabs>
        <w:spacing w:line="200" w:lineRule="exact"/>
        <w:ind w:left="284" w:right="91"/>
        <w:rPr>
          <w:i w:val="0"/>
          <w:lang w:val="en-GB"/>
        </w:rPr>
      </w:pPr>
    </w:p>
    <w:p w:rsidR="00EC5F8B" w:rsidRPr="00EE5CE4" w:rsidRDefault="00EC5F8B" w:rsidP="00761F94">
      <w:pPr>
        <w:pStyle w:val="Kasten"/>
        <w:tabs>
          <w:tab w:val="clear" w:pos="980"/>
          <w:tab w:val="left" w:pos="1899"/>
          <w:tab w:val="left" w:pos="4536"/>
          <w:tab w:val="left" w:pos="5812"/>
        </w:tabs>
        <w:spacing w:line="240" w:lineRule="atLeast"/>
        <w:ind w:left="284" w:right="91"/>
        <w:rPr>
          <w:rFonts w:ascii="Helvetica" w:hAnsi="Helvetica"/>
          <w:sz w:val="18"/>
          <w:lang w:val="en-GB"/>
        </w:rPr>
      </w:pPr>
      <w:r w:rsidRPr="00EE5CE4">
        <w:rPr>
          <w:i w:val="0"/>
          <w:position w:val="-24"/>
          <w:lang w:val="en-GB"/>
        </w:rPr>
        <w:object w:dxaOrig="900" w:dyaOrig="620">
          <v:shape id="_x0000_i2167" type="#_x0000_t75" style="width:44.35pt;height:30.5pt" o:ole="">
            <v:imagedata r:id="rId2533" o:title=""/>
          </v:shape>
          <o:OLEObject Type="Embed" ProgID="Equation.DSMT4" ShapeID="_x0000_i2167" DrawAspect="Content" ObjectID="_1748865534" r:id="rId2534"/>
        </w:object>
      </w:r>
      <w:r w:rsidRPr="00EE5CE4">
        <w:rPr>
          <w:i w:val="0"/>
          <w:lang w:val="en-GB"/>
        </w:rPr>
        <w:tab/>
      </w:r>
      <w:r w:rsidRPr="00EE5CE4">
        <w:rPr>
          <w:rFonts w:ascii="Helvetica" w:hAnsi="Helvetica"/>
          <w:sz w:val="18"/>
          <w:lang w:val="en-GB"/>
        </w:rPr>
        <w:t>Local Metrics</w:t>
      </w:r>
      <w:r w:rsidRPr="00EE5CE4">
        <w:rPr>
          <w:lang w:val="en-GB"/>
        </w:rPr>
        <w:tab/>
      </w:r>
      <w:r w:rsidRPr="00EE5CE4">
        <w:rPr>
          <w:i w:val="0"/>
          <w:position w:val="-24"/>
          <w:lang w:val="en-GB"/>
        </w:rPr>
        <w:object w:dxaOrig="900" w:dyaOrig="620">
          <v:shape id="_x0000_i2168" type="#_x0000_t75" style="width:44.35pt;height:30.5pt" o:ole="">
            <v:imagedata r:id="rId2535" o:title=""/>
          </v:shape>
          <o:OLEObject Type="Embed" ProgID="Equation.DSMT4" ShapeID="_x0000_i2168" DrawAspect="Content" ObjectID="_1748865535" r:id="rId2536"/>
        </w:object>
      </w:r>
      <w:r w:rsidRPr="00EE5CE4">
        <w:rPr>
          <w:position w:val="-8"/>
          <w:lang w:val="en-GB"/>
        </w:rPr>
        <w:tab/>
      </w:r>
      <w:r w:rsidRPr="00EE5CE4">
        <w:rPr>
          <w:rFonts w:ascii="Helvetica" w:hAnsi="Helvetica"/>
          <w:sz w:val="18"/>
          <w:lang w:val="en-GB"/>
        </w:rPr>
        <w:t>Univer</w:t>
      </w:r>
      <w:r w:rsidR="00253715" w:rsidRPr="00EE5CE4">
        <w:rPr>
          <w:rFonts w:ascii="Helvetica" w:hAnsi="Helvetica"/>
          <w:sz w:val="18"/>
          <w:lang w:val="en-GB"/>
        </w:rPr>
        <w:t>s</w:t>
      </w:r>
      <w:r w:rsidRPr="00EE5CE4">
        <w:rPr>
          <w:rFonts w:ascii="Helvetica" w:hAnsi="Helvetica"/>
          <w:sz w:val="18"/>
          <w:lang w:val="en-GB"/>
        </w:rPr>
        <w:t>e as a Whole</w:t>
      </w:r>
    </w:p>
    <w:p w:rsidR="00EC5F8B" w:rsidRPr="00EE5CE4" w:rsidRDefault="00EC5F8B" w:rsidP="00761F94">
      <w:pPr>
        <w:pStyle w:val="Kasten"/>
        <w:tabs>
          <w:tab w:val="clear" w:pos="980"/>
          <w:tab w:val="left" w:pos="1899"/>
          <w:tab w:val="left" w:pos="4536"/>
          <w:tab w:val="left" w:pos="5812"/>
        </w:tabs>
        <w:spacing w:line="200" w:lineRule="exact"/>
        <w:ind w:left="284" w:right="91"/>
        <w:rPr>
          <w:i w:val="0"/>
          <w:lang w:val="en-GB"/>
        </w:rPr>
      </w:pPr>
    </w:p>
    <w:p w:rsidR="00EC5F8B" w:rsidRPr="00EE5CE4" w:rsidRDefault="00EC5F8B" w:rsidP="00761F94">
      <w:pPr>
        <w:pStyle w:val="Kasten"/>
        <w:tabs>
          <w:tab w:val="clear" w:pos="980"/>
          <w:tab w:val="left" w:pos="1899"/>
          <w:tab w:val="left" w:pos="4536"/>
          <w:tab w:val="left" w:pos="5812"/>
        </w:tabs>
        <w:spacing w:line="240" w:lineRule="atLeast"/>
        <w:ind w:left="284" w:right="91"/>
        <w:rPr>
          <w:rFonts w:ascii="Helvetica" w:hAnsi="Helvetica"/>
          <w:sz w:val="18"/>
          <w:lang w:val="en-GB"/>
        </w:rPr>
      </w:pPr>
      <w:r w:rsidRPr="00EE5CE4">
        <w:rPr>
          <w:i w:val="0"/>
          <w:position w:val="-12"/>
          <w:lang w:val="en-GB"/>
        </w:rPr>
        <w:object w:dxaOrig="900" w:dyaOrig="380">
          <v:shape id="_x0000_i2169" type="#_x0000_t75" style="width:44.35pt;height:18.7pt" o:ole="">
            <v:imagedata r:id="rId2537" o:title=""/>
          </v:shape>
          <o:OLEObject Type="Embed" ProgID="Equation.DSMT4" ShapeID="_x0000_i2169" DrawAspect="Content" ObjectID="_1748865536" r:id="rId2538"/>
        </w:object>
      </w:r>
      <w:r w:rsidRPr="00EE5CE4">
        <w:rPr>
          <w:lang w:val="en-GB"/>
        </w:rPr>
        <w:tab/>
      </w:r>
      <w:r w:rsidRPr="00EE5CE4">
        <w:rPr>
          <w:rFonts w:ascii="Helvetica" w:hAnsi="Helvetica"/>
          <w:sz w:val="18"/>
          <w:lang w:val="en-GB"/>
        </w:rPr>
        <w:t>Material Bodies</w:t>
      </w:r>
      <w:r w:rsidRPr="00EE5CE4">
        <w:rPr>
          <w:lang w:val="en-GB"/>
        </w:rPr>
        <w:tab/>
      </w:r>
      <w:r w:rsidRPr="00EE5CE4">
        <w:rPr>
          <w:i w:val="0"/>
          <w:position w:val="-12"/>
          <w:lang w:val="en-GB"/>
        </w:rPr>
        <w:object w:dxaOrig="900" w:dyaOrig="380">
          <v:shape id="_x0000_i2170" type="#_x0000_t75" style="width:44.35pt;height:18.7pt" o:ole="">
            <v:imagedata r:id="rId2539" o:title=""/>
          </v:shape>
          <o:OLEObject Type="Embed" ProgID="Equation.DSMT4" ShapeID="_x0000_i2170" DrawAspect="Content" ObjectID="_1748865537" r:id="rId2540"/>
        </w:object>
      </w:r>
      <w:r w:rsidRPr="00EE5CE4">
        <w:rPr>
          <w:lang w:val="en-GB"/>
        </w:rPr>
        <w:tab/>
      </w:r>
      <w:r w:rsidRPr="00EE5CE4">
        <w:rPr>
          <w:rFonts w:ascii="Helvetica" w:hAnsi="Helvetica"/>
          <w:sz w:val="18"/>
          <w:lang w:val="en-GB"/>
        </w:rPr>
        <w:t>Wave-lengths</w:t>
      </w:r>
    </w:p>
    <w:p w:rsidR="00EC5F8B" w:rsidRPr="00EE5CE4" w:rsidRDefault="00EC5F8B" w:rsidP="00761F94">
      <w:pPr>
        <w:pStyle w:val="Kasten"/>
        <w:tabs>
          <w:tab w:val="clear" w:pos="980"/>
          <w:tab w:val="left" w:pos="1899"/>
          <w:tab w:val="left" w:pos="4536"/>
          <w:tab w:val="left" w:pos="5812"/>
        </w:tabs>
        <w:spacing w:line="240" w:lineRule="atLeast"/>
        <w:ind w:left="284" w:right="91"/>
        <w:rPr>
          <w:i w:val="0"/>
          <w:lang w:val="en-GB"/>
        </w:rPr>
      </w:pPr>
    </w:p>
    <w:p w:rsidR="00EC5F8B" w:rsidRPr="00EE5CE4" w:rsidRDefault="00EC5F8B" w:rsidP="00761F94">
      <w:pPr>
        <w:pStyle w:val="Kasten"/>
        <w:tabs>
          <w:tab w:val="clear" w:pos="980"/>
          <w:tab w:val="left" w:pos="1899"/>
          <w:tab w:val="left" w:pos="4536"/>
          <w:tab w:val="left" w:pos="5812"/>
        </w:tabs>
        <w:spacing w:line="240" w:lineRule="atLeast"/>
        <w:ind w:left="284" w:right="91"/>
        <w:rPr>
          <w:lang w:val="en-GB"/>
        </w:rPr>
      </w:pPr>
      <w:r w:rsidRPr="00EE5CE4">
        <w:rPr>
          <w:i w:val="0"/>
          <w:position w:val="-12"/>
          <w:lang w:val="en-GB"/>
        </w:rPr>
        <w:object w:dxaOrig="900" w:dyaOrig="380">
          <v:shape id="_x0000_i2171" type="#_x0000_t75" style="width:44.35pt;height:18.7pt" o:ole="">
            <v:imagedata r:id="rId2541" o:title=""/>
          </v:shape>
          <o:OLEObject Type="Embed" ProgID="Equation.DSMT4" ShapeID="_x0000_i2171" DrawAspect="Content" ObjectID="_1748865538" r:id="rId2542"/>
        </w:object>
      </w:r>
      <w:r w:rsidR="00253715" w:rsidRPr="00EE5CE4">
        <w:rPr>
          <w:i w:val="0"/>
          <w:lang w:val="en-GB"/>
        </w:rPr>
        <w:tab/>
      </w:r>
      <w:r w:rsidRPr="00EE5CE4">
        <w:rPr>
          <w:rFonts w:ascii="Helvetica" w:hAnsi="Helvetica"/>
          <w:sz w:val="18"/>
          <w:lang w:val="en-GB"/>
        </w:rPr>
        <w:t>Atomic Distances</w:t>
      </w:r>
      <w:r w:rsidRPr="00EE5CE4">
        <w:rPr>
          <w:lang w:val="en-GB"/>
        </w:rPr>
        <w:tab/>
      </w:r>
      <w:r w:rsidRPr="00EE5CE4">
        <w:rPr>
          <w:i w:val="0"/>
          <w:position w:val="-12"/>
          <w:lang w:val="en-GB"/>
        </w:rPr>
        <w:object w:dxaOrig="900" w:dyaOrig="380">
          <v:shape id="_x0000_i2172" type="#_x0000_t75" style="width:44.35pt;height:18.7pt" o:ole="">
            <v:imagedata r:id="rId2543" o:title=""/>
          </v:shape>
          <o:OLEObject Type="Embed" ProgID="Equation.DSMT4" ShapeID="_x0000_i2172" DrawAspect="Content" ObjectID="_1748865539" r:id="rId2544"/>
        </w:object>
      </w:r>
      <w:r w:rsidRPr="00EE5CE4">
        <w:rPr>
          <w:i w:val="0"/>
          <w:lang w:val="en-GB"/>
        </w:rPr>
        <w:tab/>
      </w:r>
      <w:r w:rsidR="00253715" w:rsidRPr="00EE5CE4">
        <w:rPr>
          <w:rFonts w:ascii="Helvetica" w:hAnsi="Helvetica"/>
          <w:sz w:val="18"/>
          <w:lang w:val="en-GB"/>
        </w:rPr>
        <w:t>Electron Radius</w:t>
      </w:r>
    </w:p>
    <w:p w:rsidR="00EC5F8B" w:rsidRPr="00EE5CE4" w:rsidRDefault="00EC5F8B" w:rsidP="00253715">
      <w:pPr>
        <w:pStyle w:val="Kasten"/>
        <w:tabs>
          <w:tab w:val="clear" w:pos="980"/>
          <w:tab w:val="left" w:pos="1701"/>
          <w:tab w:val="left" w:pos="4536"/>
          <w:tab w:val="left" w:pos="5812"/>
        </w:tabs>
        <w:spacing w:line="240" w:lineRule="atLeast"/>
        <w:ind w:left="284" w:right="91"/>
        <w:rPr>
          <w:i w:val="0"/>
          <w:lang w:val="en-GB"/>
        </w:rPr>
      </w:pPr>
    </w:p>
    <w:p w:rsidR="004016ED" w:rsidRPr="00EE5CE4" w:rsidRDefault="004016ED" w:rsidP="004016ED">
      <w:pPr>
        <w:pStyle w:val="Fortsetzung"/>
        <w:spacing w:line="160" w:lineRule="exact"/>
        <w:rPr>
          <w:lang w:val="en-GB"/>
        </w:rPr>
      </w:pPr>
    </w:p>
    <w:p w:rsidR="00253715" w:rsidRPr="00EE5CE4" w:rsidRDefault="00253715">
      <w:pPr>
        <w:pStyle w:val="Fortsetzung"/>
        <w:rPr>
          <w:lang w:val="en-GB"/>
        </w:rPr>
      </w:pPr>
    </w:p>
    <w:p w:rsidR="00710980" w:rsidRPr="00EE5CE4" w:rsidRDefault="00CD493E">
      <w:pPr>
        <w:pStyle w:val="Fortsetzung"/>
        <w:rPr>
          <w:lang w:val="en-GB"/>
        </w:rPr>
      </w:pPr>
      <w:r w:rsidRPr="00EE5CE4">
        <w:rPr>
          <w:lang w:val="en-GB"/>
        </w:rPr>
        <w:t>As it shows, all quantities, except for the local metrics, which determines also the distances between bodies, connected by means of gravity in the local area (&lt;0.01R), expand according to the same function of the universe as a whole. Neither this can be else. If really all quantities, including the local metrics, would expand according to the same function, no expansion would be detectable at all. Here turns out a weak point of all so-called standard-models: They either all work with a linear metrics or with a patchwork as metrics and thereat actually should be to be detected no expansion at all. Therefore the universe may own only a non-linear metrics, as described in this work. Calculating the expansion-velocity as well locally as for the universe as a whole, so we obtain:</w:t>
      </w:r>
    </w:p>
    <w:p w:rsidR="00CB018C" w:rsidRPr="00EE5CE4" w:rsidRDefault="00CB018C">
      <w:pPr>
        <w:pStyle w:val="Fortsetzung"/>
        <w:spacing w:line="180" w:lineRule="exact"/>
        <w:rPr>
          <w:lang w:val="en-GB"/>
        </w:rPr>
      </w:pPr>
    </w:p>
    <w:p w:rsidR="00CB018C" w:rsidRPr="00EE5CE4" w:rsidRDefault="00CD493E">
      <w:pPr>
        <w:pStyle w:val="Formel"/>
        <w:rPr>
          <w:lang w:val="en-GB"/>
        </w:rPr>
      </w:pPr>
      <w:r w:rsidRPr="00EE5CE4">
        <w:rPr>
          <w:position w:val="-30"/>
          <w:lang w:val="en-GB"/>
        </w:rPr>
        <w:object w:dxaOrig="4500" w:dyaOrig="840">
          <v:shape id="_x0000_i2173" type="#_x0000_t75" style="width:227.7pt;height:42.3pt" o:ole="">
            <v:imagedata r:id="rId2545" o:title=""/>
          </v:shape>
          <o:OLEObject Type="Embed" ProgID="Equation.DSMT4" ShapeID="_x0000_i2173" DrawAspect="Content" ObjectID="_1748865540" r:id="rId2546"/>
        </w:object>
      </w:r>
      <w:r w:rsidRPr="00EE5CE4">
        <w:rPr>
          <w:lang w:val="en-GB"/>
        </w:rPr>
        <w:t>~ </w:t>
      </w:r>
      <w:r w:rsidRPr="00EE5CE4">
        <w:rPr>
          <w:position w:val="-8"/>
          <w:lang w:val="en-GB"/>
        </w:rPr>
        <w:object w:dxaOrig="360" w:dyaOrig="320">
          <v:shape id="_x0000_i2174" type="#_x0000_t75" style="width:15.85pt;height:14.65pt" o:ole="">
            <v:imagedata r:id="rId2547" o:title=""/>
          </v:shape>
          <o:OLEObject Type="Embed" ProgID="Equation.DSMT4" ShapeID="_x0000_i2174" DrawAspect="Content" ObjectID="_1748865541" r:id="rId2548"/>
        </w:object>
      </w:r>
      <w:r w:rsidRPr="00EE5CE4">
        <w:rPr>
          <w:lang w:val="en-GB"/>
        </w:rPr>
        <w:t> ~ t</w:t>
      </w:r>
      <w:r w:rsidRPr="00EE5CE4">
        <w:rPr>
          <w:vertAlign w:val="superscript"/>
          <w:lang w:val="en-GB"/>
        </w:rPr>
        <w:t>–2</w:t>
      </w:r>
      <w:r w:rsidRPr="00EE5CE4">
        <w:rPr>
          <w:lang w:val="en-GB"/>
        </w:rPr>
        <w:tab/>
      </w:r>
      <w:r w:rsidRPr="00EE5CE4">
        <w:rPr>
          <w:lang w:val="en-GB"/>
        </w:rPr>
        <w:tab/>
      </w:r>
      <w:r w:rsidRPr="00EE5CE4">
        <w:rPr>
          <w:lang w:val="en-GB"/>
        </w:rPr>
        <w:tab/>
      </w:r>
      <w:r w:rsidRPr="00EE5CE4">
        <w:rPr>
          <w:lang w:val="en-GB"/>
        </w:rPr>
        <w:tab/>
      </w:r>
      <w:r w:rsidR="002E15F3">
        <w:rPr>
          <w:lang w:val="en-GB"/>
        </w:rPr>
        <w:t>(1047)</w:t>
      </w:r>
    </w:p>
    <w:p w:rsidR="004016ED" w:rsidRPr="00EE5CE4" w:rsidRDefault="004016ED" w:rsidP="004016ED">
      <w:pPr>
        <w:pStyle w:val="Fortsetzung"/>
        <w:rPr>
          <w:lang w:val="en-GB"/>
        </w:rPr>
      </w:pPr>
    </w:p>
    <w:p w:rsidR="00CB018C" w:rsidRPr="00EE5CE4" w:rsidRDefault="00CD493E">
      <w:pPr>
        <w:pStyle w:val="Formel"/>
        <w:rPr>
          <w:lang w:val="en-GB"/>
        </w:rPr>
      </w:pPr>
      <w:r w:rsidRPr="00EE5CE4">
        <w:rPr>
          <w:position w:val="-30"/>
          <w:lang w:val="en-GB"/>
        </w:rPr>
        <w:object w:dxaOrig="4480" w:dyaOrig="840">
          <v:shape id="_x0000_i2175" type="#_x0000_t75" style="width:224.2pt;height:42.3pt" o:ole="">
            <v:imagedata r:id="rId2549" o:title=""/>
          </v:shape>
          <o:OLEObject Type="Embed" ProgID="Equation.DSMT4" ShapeID="_x0000_i2175" DrawAspect="Content" ObjectID="_1748865542" r:id="rId2550"/>
        </w:object>
      </w:r>
      <w:r w:rsidRPr="00EE5CE4">
        <w:rPr>
          <w:lang w:val="en-GB"/>
        </w:rPr>
        <w:t>~ </w:t>
      </w:r>
      <w:r w:rsidRPr="00EE5CE4">
        <w:rPr>
          <w:position w:val="-8"/>
          <w:lang w:val="en-GB"/>
        </w:rPr>
        <w:object w:dxaOrig="360" w:dyaOrig="320">
          <v:shape id="_x0000_i2176" type="#_x0000_t75" style="width:15.85pt;height:14.65pt" o:ole="">
            <v:imagedata r:id="rId2547" o:title=""/>
          </v:shape>
          <o:OLEObject Type="Embed" ProgID="Equation.DSMT4" ShapeID="_x0000_i2176" DrawAspect="Content" ObjectID="_1748865543" r:id="rId2551"/>
        </w:object>
      </w:r>
      <w:r w:rsidRPr="00EE5CE4">
        <w:rPr>
          <w:lang w:val="en-GB"/>
        </w:rPr>
        <w:t> ~ t</w:t>
      </w:r>
      <w:r w:rsidRPr="00EE5CE4">
        <w:rPr>
          <w:vertAlign w:val="superscript"/>
          <w:lang w:val="en-GB"/>
        </w:rPr>
        <w:t>–2</w:t>
      </w:r>
      <w:r w:rsidRPr="00EE5CE4">
        <w:rPr>
          <w:lang w:val="en-GB"/>
        </w:rPr>
        <w:tab/>
      </w:r>
      <w:r w:rsidRPr="00EE5CE4">
        <w:rPr>
          <w:lang w:val="en-GB"/>
        </w:rPr>
        <w:tab/>
      </w:r>
      <w:r w:rsidRPr="00EE5CE4">
        <w:rPr>
          <w:lang w:val="en-GB"/>
        </w:rPr>
        <w:tab/>
      </w:r>
      <w:r w:rsidRPr="00EE5CE4">
        <w:rPr>
          <w:lang w:val="en-GB"/>
        </w:rPr>
        <w:tab/>
      </w:r>
      <w:r w:rsidR="002E15F3">
        <w:rPr>
          <w:lang w:val="en-GB"/>
        </w:rPr>
        <w:t>(1048)</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It can be shown, that this is applied to any distances between r</w:t>
      </w:r>
      <w:r w:rsidRPr="00EE5CE4">
        <w:rPr>
          <w:vertAlign w:val="subscript"/>
          <w:lang w:val="en-GB"/>
        </w:rPr>
        <w:t>0</w:t>
      </w:r>
      <w:r w:rsidRPr="00EE5CE4">
        <w:rPr>
          <w:lang w:val="en-GB"/>
        </w:rPr>
        <w:t>/2 and R/2. The expansion-velocity just changes according to the same function, irrespective how far away the considered area is. As a result, the structural integrity of the universe remains intact. The contradiction has been solved.</w:t>
      </w:r>
    </w:p>
    <w:p w:rsidR="00CB018C" w:rsidRPr="00EE5CE4" w:rsidRDefault="00CB018C">
      <w:pPr>
        <w:pStyle w:val="Fortsetzung"/>
        <w:rPr>
          <w:lang w:val="en-GB"/>
        </w:rPr>
      </w:pPr>
    </w:p>
    <w:p w:rsidR="00CB018C" w:rsidRPr="00EE5CE4" w:rsidRDefault="00CD493E">
      <w:pPr>
        <w:pStyle w:val="Fortsetzung"/>
        <w:rPr>
          <w:lang w:val="en-GB"/>
        </w:rPr>
      </w:pPr>
      <w:r w:rsidRPr="00EE5CE4">
        <w:rPr>
          <w:lang w:val="en-GB"/>
        </w:rPr>
        <w:t xml:space="preserve">With it, we have proven, that expression </w:t>
      </w:r>
      <w:r w:rsidR="002E15F3">
        <w:rPr>
          <w:lang w:val="en-GB"/>
        </w:rPr>
        <w:t>(1045)</w:t>
      </w:r>
      <w:r w:rsidRPr="00EE5CE4">
        <w:rPr>
          <w:lang w:val="en-GB"/>
        </w:rPr>
        <w:t xml:space="preserve"> according to this model is really suitable to the determination as well of H</w:t>
      </w:r>
      <w:r w:rsidRPr="00EE5CE4">
        <w:rPr>
          <w:vertAlign w:val="subscript"/>
          <w:lang w:val="en-GB"/>
        </w:rPr>
        <w:t>1</w:t>
      </w:r>
      <w:r w:rsidRPr="00EE5CE4">
        <w:rPr>
          <w:lang w:val="en-GB"/>
        </w:rPr>
        <w:t xml:space="preserve"> (universe as a whole) as of H</w:t>
      </w:r>
      <w:r w:rsidRPr="00EE5CE4">
        <w:rPr>
          <w:vertAlign w:val="subscript"/>
          <w:lang w:val="en-GB"/>
        </w:rPr>
        <w:t>0</w:t>
      </w:r>
      <w:r w:rsidRPr="00EE5CE4">
        <w:rPr>
          <w:lang w:val="en-GB"/>
        </w:rPr>
        <w:t>, at which point the more final value always amounts to 2/3 of H</w:t>
      </w:r>
      <w:r w:rsidRPr="00EE5CE4">
        <w:rPr>
          <w:vertAlign w:val="subscript"/>
          <w:lang w:val="en-GB"/>
        </w:rPr>
        <w:t>1</w:t>
      </w:r>
      <w:r w:rsidRPr="00EE5CE4">
        <w:rPr>
          <w:lang w:val="en-GB"/>
        </w:rPr>
        <w:t>.</w:t>
      </w:r>
    </w:p>
    <w:p w:rsidR="00CB018C" w:rsidRPr="00EE5CE4" w:rsidRDefault="00CB018C">
      <w:pPr>
        <w:pStyle w:val="Block"/>
        <w:rPr>
          <w:lang w:val="en-GB"/>
        </w:rPr>
      </w:pPr>
    </w:p>
    <w:p w:rsidR="00CB018C" w:rsidRPr="00EE5CE4" w:rsidRDefault="00CD493E">
      <w:pPr>
        <w:pStyle w:val="Fortsetzung"/>
        <w:rPr>
          <w:lang w:val="en-GB"/>
        </w:rPr>
      </w:pPr>
      <w:r w:rsidRPr="00EE5CE4">
        <w:rPr>
          <w:lang w:val="en-GB"/>
        </w:rPr>
        <w:lastRenderedPageBreak/>
        <w:t>Do we must worry about our metering rule? The answer is no. Since at present, the meter is defined on the basis of the speed of light and a time-etalon oriented at atomic scales and these all trace the universe as a whole, the same is applied even to the metering rule. But there should still be specialists, who reckon with miles...</w:t>
      </w:r>
    </w:p>
    <w:p w:rsidR="00CB018C" w:rsidRPr="00EE5CE4" w:rsidRDefault="00CB018C">
      <w:pPr>
        <w:pStyle w:val="Block"/>
        <w:rPr>
          <w:lang w:val="en-GB"/>
        </w:rPr>
      </w:pPr>
    </w:p>
    <w:p w:rsidR="0087498A" w:rsidRPr="00EE5CE4" w:rsidRDefault="004C3337" w:rsidP="0087498A">
      <w:pPr>
        <w:pStyle w:val="Block"/>
        <w:rPr>
          <w:lang w:val="en-GB"/>
        </w:rPr>
      </w:pPr>
      <w:r w:rsidRPr="00EE5CE4">
        <w:rPr>
          <w:lang w:val="en-GB"/>
        </w:rPr>
        <w:t xml:space="preserve">In addition to the calculation based on the electron mass, we have found </w:t>
      </w:r>
      <w:r w:rsidR="00500E9A" w:rsidRPr="00EE5CE4">
        <w:rPr>
          <w:lang w:val="en-GB"/>
        </w:rPr>
        <w:t>second</w:t>
      </w:r>
      <w:r w:rsidRPr="00EE5CE4">
        <w:rPr>
          <w:lang w:val="en-GB"/>
        </w:rPr>
        <w:t xml:space="preserve"> way to determine H</w:t>
      </w:r>
      <w:r w:rsidRPr="00EE5CE4">
        <w:rPr>
          <w:vertAlign w:val="subscript"/>
          <w:lang w:val="en-GB"/>
        </w:rPr>
        <w:t>0</w:t>
      </w:r>
      <w:r w:rsidRPr="00EE5CE4">
        <w:rPr>
          <w:lang w:val="en-GB"/>
        </w:rPr>
        <w:t xml:space="preserve"> using locally measurable quantities. </w:t>
      </w:r>
      <w:r w:rsidR="006C09A9" w:rsidRPr="00EE5CE4">
        <w:rPr>
          <w:lang w:val="en-GB"/>
        </w:rPr>
        <w:t xml:space="preserve">In contrast to this model, which is based on the </w:t>
      </w:r>
      <w:r w:rsidR="006C09A9" w:rsidRPr="00EE5CE4">
        <w:rPr>
          <w:smallCaps/>
          <w:lang w:val="en-GB"/>
        </w:rPr>
        <w:t>Planck</w:t>
      </w:r>
      <w:r w:rsidR="006C09A9" w:rsidRPr="00EE5CE4">
        <w:rPr>
          <w:lang w:val="en-GB"/>
        </w:rPr>
        <w:t xml:space="preserve"> length (1:1), it is based on the hydrogen atom (1:10</w:t>
      </w:r>
      <w:r w:rsidR="006C09A9" w:rsidRPr="00EE5CE4">
        <w:rPr>
          <w:vertAlign w:val="superscript"/>
          <w:lang w:val="en-GB"/>
        </w:rPr>
        <w:t>40</w:t>
      </w:r>
      <w:r w:rsidR="006C09A9" w:rsidRPr="00EE5CE4">
        <w:rPr>
          <w:lang w:val="en-GB"/>
        </w:rPr>
        <w:t xml:space="preserve">). </w:t>
      </w:r>
      <w:r w:rsidR="000B4B58" w:rsidRPr="00EE5CE4">
        <w:rPr>
          <w:lang w:val="en-GB"/>
        </w:rPr>
        <w:t xml:space="preserve">The question is, is there a third one? As a matter of fact. </w:t>
      </w:r>
      <w:r w:rsidR="00356E86" w:rsidRPr="00EE5CE4">
        <w:rPr>
          <w:lang w:val="en-GB"/>
        </w:rPr>
        <w:t xml:space="preserve">From </w:t>
      </w:r>
      <w:r w:rsidR="002E15F3">
        <w:rPr>
          <w:lang w:val="en-GB"/>
        </w:rPr>
        <w:t>(1047)</w:t>
      </w:r>
      <w:r w:rsidR="00356E86" w:rsidRPr="00EE5CE4">
        <w:rPr>
          <w:lang w:val="en-GB"/>
        </w:rPr>
        <w:t xml:space="preserve"> one can see that the elementary length r</w:t>
      </w:r>
      <w:r w:rsidR="00356E86" w:rsidRPr="00EE5CE4">
        <w:rPr>
          <w:vertAlign w:val="subscript"/>
          <w:lang w:val="en-GB"/>
        </w:rPr>
        <w:t>0</w:t>
      </w:r>
      <w:r w:rsidR="00356E86" w:rsidRPr="00EE5CE4">
        <w:rPr>
          <w:lang w:val="en-GB"/>
        </w:rPr>
        <w:t xml:space="preserve"> and the electron radius r</w:t>
      </w:r>
      <w:r w:rsidR="00356E86" w:rsidRPr="00EE5CE4">
        <w:rPr>
          <w:sz w:val="28"/>
          <w:vertAlign w:val="subscript"/>
          <w:lang w:val="en-GB"/>
        </w:rPr>
        <w:t>e</w:t>
      </w:r>
      <w:r w:rsidR="00356E86" w:rsidRPr="00EE5CE4">
        <w:rPr>
          <w:lang w:val="en-GB"/>
        </w:rPr>
        <w:t xml:space="preserve"> change according to different functions of Q</w:t>
      </w:r>
      <w:r w:rsidR="00356E86" w:rsidRPr="00EE5CE4">
        <w:rPr>
          <w:vertAlign w:val="subscript"/>
          <w:lang w:val="en-GB"/>
        </w:rPr>
        <w:t>0</w:t>
      </w:r>
      <w:r w:rsidR="00356E86" w:rsidRPr="00EE5CE4">
        <w:rPr>
          <w:lang w:val="en-GB"/>
        </w:rPr>
        <w:t xml:space="preserve">. </w:t>
      </w:r>
      <w:r w:rsidR="0087796C" w:rsidRPr="00EE5CE4">
        <w:rPr>
          <w:lang w:val="en-GB"/>
        </w:rPr>
        <w:t>This way Q</w:t>
      </w:r>
      <w:r w:rsidR="0087796C" w:rsidRPr="00EE5CE4">
        <w:rPr>
          <w:vertAlign w:val="subscript"/>
          <w:lang w:val="en-GB"/>
        </w:rPr>
        <w:t>0</w:t>
      </w:r>
      <w:r w:rsidR="0087796C" w:rsidRPr="00EE5CE4">
        <w:rPr>
          <w:lang w:val="en-GB"/>
        </w:rPr>
        <w:t xml:space="preserve"> can also be determined and thus H</w:t>
      </w:r>
      <w:r w:rsidR="0087796C" w:rsidRPr="00EE5CE4">
        <w:rPr>
          <w:vertAlign w:val="subscript"/>
          <w:lang w:val="en-GB"/>
        </w:rPr>
        <w:t>0</w:t>
      </w:r>
      <w:r w:rsidR="0087796C" w:rsidRPr="00EE5CE4">
        <w:rPr>
          <w:lang w:val="en-GB"/>
        </w:rPr>
        <w:t xml:space="preserve"> too. </w:t>
      </w:r>
      <w:r w:rsidR="00F951C8" w:rsidRPr="00EE5CE4">
        <w:rPr>
          <w:lang w:val="en-GB"/>
        </w:rPr>
        <w:t>We have already considered this case in section 6.2.5. For Q</w:t>
      </w:r>
      <w:r w:rsidR="00F951C8" w:rsidRPr="00EE5CE4">
        <w:rPr>
          <w:vertAlign w:val="subscript"/>
          <w:lang w:val="en-GB"/>
        </w:rPr>
        <w:t>0</w:t>
      </w:r>
      <w:r w:rsidR="00F951C8" w:rsidRPr="00EE5CE4">
        <w:rPr>
          <w:lang w:val="en-GB"/>
        </w:rPr>
        <w:t xml:space="preserve"> we get then:</w:t>
      </w:r>
    </w:p>
    <w:p w:rsidR="0087498A" w:rsidRPr="00EE5CE4" w:rsidRDefault="0087498A" w:rsidP="0087498A">
      <w:pPr>
        <w:pStyle w:val="Block"/>
        <w:spacing w:line="160" w:lineRule="exact"/>
        <w:rPr>
          <w:lang w:val="en-GB"/>
        </w:rPr>
      </w:pPr>
    </w:p>
    <w:p w:rsidR="0087498A" w:rsidRPr="00EE5CE4" w:rsidRDefault="0087498A" w:rsidP="0087498A">
      <w:pPr>
        <w:pStyle w:val="Formel"/>
        <w:rPr>
          <w:lang w:val="en-GB"/>
        </w:rPr>
      </w:pPr>
      <w:r w:rsidRPr="00EE5CE4">
        <w:rPr>
          <w:position w:val="-34"/>
          <w:lang w:val="en-GB"/>
        </w:rPr>
        <w:object w:dxaOrig="5280" w:dyaOrig="800">
          <v:shape id="_x0000_i2177" type="#_x0000_t75" style="width:263.45pt;height:41.5pt" o:ole="">
            <v:imagedata r:id="rId2552" o:title=""/>
          </v:shape>
          <o:OLEObject Type="Embed" ProgID="Equation.DSMT4" ShapeID="_x0000_i2177" DrawAspect="Content" ObjectID="_1748865544" r:id="rId2553"/>
        </w:object>
      </w:r>
      <w:r w:rsidRPr="00EE5CE4">
        <w:rPr>
          <w:lang w:val="en-GB"/>
        </w:rPr>
        <w:tab/>
      </w:r>
      <w:r w:rsidRPr="00EE5CE4">
        <w:rPr>
          <w:sz w:val="22"/>
          <w:lang w:val="en-GB"/>
        </w:rPr>
        <w:t>[</w:t>
      </w:r>
      <w:r w:rsidRPr="00EE5CE4">
        <w:rPr>
          <w:rFonts w:ascii="Times New Roman" w:hAnsi="Times New Roman"/>
          <w:sz w:val="23"/>
          <w:szCs w:val="23"/>
          <w:lang w:val="en-GB"/>
        </w:rPr>
        <w:t>7.5419·10</w:t>
      </w:r>
      <w:r w:rsidRPr="00EE5CE4">
        <w:rPr>
          <w:rFonts w:ascii="Times New Roman" w:hAnsi="Times New Roman"/>
          <w:sz w:val="23"/>
          <w:szCs w:val="23"/>
          <w:vertAlign w:val="superscript"/>
          <w:lang w:val="en-GB"/>
        </w:rPr>
        <w:t>6</w:t>
      </w:r>
      <w:r w:rsidRPr="00EE5CE4">
        <w:rPr>
          <w:rFonts w:ascii="Times New Roman" w:hAnsi="Times New Roman"/>
          <w:vertAlign w:val="superscript"/>
          <w:lang w:val="en-GB"/>
        </w:rPr>
        <w:t>0</w:t>
      </w:r>
      <w:r w:rsidRPr="00EE5CE4">
        <w:rPr>
          <w:sz w:val="22"/>
          <w:lang w:val="en-GB"/>
        </w:rPr>
        <w:t>]</w:t>
      </w:r>
      <w:r w:rsidRPr="00EE5CE4">
        <w:rPr>
          <w:lang w:val="en-GB"/>
        </w:rPr>
        <w:t xml:space="preserve">           </w:t>
      </w:r>
      <w:r w:rsidRPr="00EE5CE4">
        <w:rPr>
          <w:lang w:val="en-GB"/>
        </w:rPr>
        <w:tab/>
      </w:r>
      <w:r w:rsidR="002E15F3">
        <w:rPr>
          <w:lang w:val="en-GB"/>
        </w:rPr>
        <w:t>(1049)</w:t>
      </w:r>
    </w:p>
    <w:p w:rsidR="0087498A" w:rsidRPr="00EE5CE4" w:rsidRDefault="0087498A" w:rsidP="0087498A">
      <w:pPr>
        <w:pStyle w:val="Fortsetzung"/>
        <w:spacing w:line="160" w:lineRule="exact"/>
        <w:ind w:firstLine="227"/>
        <w:rPr>
          <w:lang w:val="en-GB"/>
        </w:rPr>
      </w:pPr>
    </w:p>
    <w:p w:rsidR="0087498A" w:rsidRPr="00EE5CE4" w:rsidRDefault="00B743B2" w:rsidP="0087498A">
      <w:pPr>
        <w:pStyle w:val="Fortsetzung"/>
        <w:rPr>
          <w:rFonts w:cs="Times"/>
          <w:lang w:val="en-GB"/>
        </w:rPr>
      </w:pPr>
      <w:r w:rsidRPr="00EE5CE4">
        <w:rPr>
          <w:lang w:val="en-GB"/>
        </w:rPr>
        <w:t>This corresponds to the value H</w:t>
      </w:r>
      <w:r w:rsidRPr="00EE5CE4">
        <w:rPr>
          <w:vertAlign w:val="subscript"/>
          <w:lang w:val="en-GB"/>
        </w:rPr>
        <w:t>0</w:t>
      </w:r>
      <w:r w:rsidRPr="00EE5CE4">
        <w:rPr>
          <w:sz w:val="8"/>
          <w:lang w:val="en-GB"/>
        </w:rPr>
        <w:t> </w:t>
      </w:r>
      <w:r w:rsidRPr="00EE5CE4">
        <w:rPr>
          <w:lang w:val="en-GB"/>
        </w:rPr>
        <w:t>=</w:t>
      </w:r>
      <w:r w:rsidRPr="00EE5CE4">
        <w:rPr>
          <w:sz w:val="8"/>
          <w:lang w:val="en-GB"/>
        </w:rPr>
        <w:t> </w:t>
      </w:r>
      <w:r w:rsidRPr="00EE5CE4">
        <w:rPr>
          <w:lang w:val="en-GB"/>
        </w:rPr>
        <w:t>71.9963</w:t>
      </w:r>
      <w:r w:rsidRPr="00EE5CE4">
        <w:rPr>
          <w:sz w:val="8"/>
          <w:lang w:val="en-GB"/>
        </w:rPr>
        <w:t> </w:t>
      </w:r>
      <w:r w:rsidRPr="00EE5CE4">
        <w:rPr>
          <w:lang w:val="en-GB"/>
        </w:rPr>
        <w:t>km</w:t>
      </w:r>
      <w:r w:rsidRPr="00EE5CE4">
        <w:rPr>
          <w:sz w:val="8"/>
          <w:lang w:val="en-GB"/>
        </w:rPr>
        <w:t> </w:t>
      </w:r>
      <w:r w:rsidRPr="00EE5CE4">
        <w:rPr>
          <w:lang w:val="en-GB"/>
        </w:rPr>
        <w:t>s</w:t>
      </w:r>
      <w:r w:rsidRPr="00EE5CE4">
        <w:rPr>
          <w:vertAlign w:val="superscript"/>
          <w:lang w:val="en-GB"/>
        </w:rPr>
        <w:t>–1</w:t>
      </w:r>
      <w:r w:rsidRPr="00EE5CE4">
        <w:rPr>
          <w:lang w:val="en-GB"/>
        </w:rPr>
        <w:t>Mpc</w:t>
      </w:r>
      <w:r w:rsidRPr="00EE5CE4">
        <w:rPr>
          <w:vertAlign w:val="superscript"/>
          <w:lang w:val="en-GB"/>
        </w:rPr>
        <w:t>–1</w:t>
      </w:r>
      <w:r w:rsidRPr="00EE5CE4">
        <w:rPr>
          <w:lang w:val="en-GB"/>
        </w:rPr>
        <w:t xml:space="preserve"> I have </w:t>
      </w:r>
      <w:r w:rsidR="0003371A" w:rsidRPr="00EE5CE4">
        <w:rPr>
          <w:lang w:val="en-GB"/>
        </w:rPr>
        <w:t>favoured</w:t>
      </w:r>
      <w:r w:rsidRPr="00EE5CE4">
        <w:rPr>
          <w:lang w:val="en-GB"/>
        </w:rPr>
        <w:t xml:space="preserve"> so far (actually 71.9845 with the </w:t>
      </w:r>
      <w:r w:rsidRPr="00EE5CE4">
        <w:rPr>
          <w:smallCaps/>
          <w:lang w:val="en-GB"/>
        </w:rPr>
        <w:t>Bruker</w:t>
      </w:r>
      <w:r w:rsidRPr="00EE5CE4">
        <w:rPr>
          <w:lang w:val="en-GB"/>
        </w:rPr>
        <w:t xml:space="preserve"> value of G). </w:t>
      </w:r>
      <w:r w:rsidR="000027A3" w:rsidRPr="00EE5CE4">
        <w:rPr>
          <w:lang w:val="en-GB"/>
        </w:rPr>
        <w:t xml:space="preserve">This value also does not match the measurement results of the COBE satellite. </w:t>
      </w:r>
      <w:r w:rsidR="001F33A3" w:rsidRPr="00EE5CE4">
        <w:rPr>
          <w:lang w:val="en-GB"/>
        </w:rPr>
        <w:t>However, the electron radius r</w:t>
      </w:r>
      <w:r w:rsidR="001F33A3" w:rsidRPr="00EE5CE4">
        <w:rPr>
          <w:sz w:val="28"/>
          <w:vertAlign w:val="subscript"/>
          <w:lang w:val="en-GB"/>
        </w:rPr>
        <w:t>e</w:t>
      </w:r>
      <w:r w:rsidR="001F33A3" w:rsidRPr="00EE5CE4">
        <w:rPr>
          <w:lang w:val="en-GB"/>
        </w:rPr>
        <w:t xml:space="preserve"> is contained three times in </w:t>
      </w:r>
      <w:r w:rsidR="002E15F3">
        <w:rPr>
          <w:lang w:val="en-GB"/>
        </w:rPr>
        <w:t>(1049)</w:t>
      </w:r>
      <w:r w:rsidR="001F33A3" w:rsidRPr="00EE5CE4">
        <w:rPr>
          <w:lang w:val="en-GB"/>
        </w:rPr>
        <w:t xml:space="preserve"> and in Section 7.2.5. we had noticed that the electron is a 4D object whose radius is curved and therefore has to be multiplied by a correction factor ζ. </w:t>
      </w:r>
      <w:r w:rsidR="00EB571B" w:rsidRPr="00EE5CE4">
        <w:rPr>
          <w:rFonts w:cs="Times"/>
          <w:lang w:val="en-GB"/>
        </w:rPr>
        <w:t>This then leads to the correct result, which agrees with both the electron mass and the COBE value:</w:t>
      </w:r>
    </w:p>
    <w:p w:rsidR="0087498A" w:rsidRPr="00EE5CE4" w:rsidRDefault="0087498A" w:rsidP="0087498A">
      <w:pPr>
        <w:pStyle w:val="Fortsetzung"/>
        <w:spacing w:line="160" w:lineRule="exact"/>
        <w:ind w:firstLine="227"/>
        <w:rPr>
          <w:lang w:val="en-GB"/>
        </w:rPr>
      </w:pPr>
    </w:p>
    <w:p w:rsidR="0087498A" w:rsidRPr="00EE5CE4" w:rsidRDefault="0087498A" w:rsidP="0087498A">
      <w:pPr>
        <w:pStyle w:val="Formel"/>
        <w:rPr>
          <w:lang w:val="en-GB"/>
        </w:rPr>
      </w:pPr>
      <w:r w:rsidRPr="00EE5CE4">
        <w:rPr>
          <w:position w:val="-32"/>
          <w:lang w:val="en-GB"/>
        </w:rPr>
        <w:object w:dxaOrig="5420" w:dyaOrig="800">
          <v:shape id="_x0000_i2178" type="#_x0000_t75" style="width:271.8pt;height:41.5pt" o:ole="">
            <v:imagedata r:id="rId2554" o:title=""/>
          </v:shape>
          <o:OLEObject Type="Embed" ProgID="Equation.DSMT4" ShapeID="_x0000_i2178" DrawAspect="Content" ObjectID="_1748865545" r:id="rId2555"/>
        </w:object>
      </w:r>
      <w:r w:rsidRPr="00EE5CE4">
        <w:rPr>
          <w:lang w:val="en-GB"/>
        </w:rPr>
        <w:t xml:space="preserve"> </w:t>
      </w:r>
      <w:r w:rsidRPr="00EE5CE4">
        <w:rPr>
          <w:lang w:val="en-GB"/>
        </w:rPr>
        <w:tab/>
      </w:r>
      <w:r w:rsidRPr="00EE5CE4">
        <w:rPr>
          <w:sz w:val="22"/>
          <w:lang w:val="en-GB"/>
        </w:rPr>
        <w:t>[</w:t>
      </w:r>
      <w:r w:rsidRPr="00EE5CE4">
        <w:rPr>
          <w:rFonts w:ascii="Times New Roman" w:hAnsi="Times New Roman"/>
          <w:sz w:val="23"/>
          <w:szCs w:val="23"/>
          <w:lang w:val="en-GB"/>
        </w:rPr>
        <w:t>68.6</w:t>
      </w:r>
      <w:r w:rsidRPr="00EE5CE4">
        <w:rPr>
          <w:sz w:val="22"/>
          <w:lang w:val="en-GB"/>
        </w:rPr>
        <w:t>]</w:t>
      </w:r>
      <w:r w:rsidRPr="00EE5CE4">
        <w:rPr>
          <w:sz w:val="22"/>
          <w:lang w:val="en-GB"/>
        </w:rPr>
        <w:tab/>
      </w:r>
      <w:r w:rsidRPr="00EE5CE4">
        <w:rPr>
          <w:sz w:val="22"/>
          <w:lang w:val="en-GB"/>
        </w:rPr>
        <w:tab/>
      </w:r>
      <w:r w:rsidRPr="00EE5CE4">
        <w:rPr>
          <w:sz w:val="22"/>
          <w:lang w:val="en-GB"/>
        </w:rPr>
        <w:tab/>
      </w:r>
      <w:r w:rsidR="002E15F3">
        <w:rPr>
          <w:lang w:val="en-GB"/>
        </w:rPr>
        <w:t>(1050)</w:t>
      </w:r>
    </w:p>
    <w:p w:rsidR="0087498A" w:rsidRPr="00EE5CE4" w:rsidRDefault="0087498A" w:rsidP="0087498A">
      <w:pPr>
        <w:pStyle w:val="Formel"/>
        <w:spacing w:line="160" w:lineRule="exact"/>
        <w:ind w:right="-408"/>
        <w:rPr>
          <w:lang w:val="en-GB"/>
        </w:rPr>
      </w:pPr>
    </w:p>
    <w:p w:rsidR="0087498A" w:rsidRPr="00EE5CE4" w:rsidRDefault="00437BC1" w:rsidP="0087498A">
      <w:pPr>
        <w:pStyle w:val="Formel"/>
        <w:rPr>
          <w:lang w:val="en-GB"/>
        </w:rPr>
      </w:pPr>
      <w:r w:rsidRPr="00EE5CE4">
        <w:rPr>
          <w:position w:val="-32"/>
          <w:lang w:val="en-GB"/>
        </w:rPr>
        <w:object w:dxaOrig="7900" w:dyaOrig="760">
          <v:shape id="_x0000_i2179" type="#_x0000_t75" style="width:395.8pt;height:38.25pt" o:ole="">
            <v:imagedata r:id="rId2556" o:title=""/>
          </v:shape>
          <o:OLEObject Type="Embed" ProgID="Equation.DSMT4" ShapeID="_x0000_i2179" DrawAspect="Content" ObjectID="_1748865546" r:id="rId2557"/>
        </w:object>
      </w:r>
      <w:r w:rsidR="0087498A" w:rsidRPr="00EE5CE4">
        <w:rPr>
          <w:lang w:val="en-GB"/>
        </w:rPr>
        <w:tab/>
      </w:r>
      <w:r w:rsidR="002E15F3">
        <w:rPr>
          <w:lang w:val="en-GB"/>
        </w:rPr>
        <w:t>(1051)</w:t>
      </w:r>
    </w:p>
    <w:p w:rsidR="0087498A" w:rsidRPr="00EE5CE4" w:rsidRDefault="0087498A" w:rsidP="0087498A">
      <w:pPr>
        <w:pStyle w:val="Fortsetzung"/>
        <w:spacing w:line="160" w:lineRule="exact"/>
        <w:rPr>
          <w:lang w:val="en-GB"/>
        </w:rPr>
      </w:pPr>
    </w:p>
    <w:p w:rsidR="0087498A" w:rsidRPr="00EE5CE4" w:rsidRDefault="0087498A" w:rsidP="0087498A">
      <w:pPr>
        <w:pStyle w:val="Formel"/>
        <w:rPr>
          <w:lang w:val="en-GB"/>
        </w:rPr>
      </w:pPr>
      <w:r w:rsidRPr="00EE5CE4">
        <w:rPr>
          <w:position w:val="-36"/>
          <w:lang w:val="en-GB"/>
        </w:rPr>
        <w:object w:dxaOrig="7600" w:dyaOrig="780">
          <v:shape id="_x0000_i2180" type="#_x0000_t75" style="width:360.25pt;height:37.4pt" o:ole="">
            <v:imagedata r:id="rId2558" o:title=""/>
          </v:shape>
          <o:OLEObject Type="Embed" ProgID="Equation.DSMT4" ShapeID="_x0000_i2180" DrawAspect="Content" ObjectID="_1748865547" r:id="rId2559"/>
        </w:object>
      </w:r>
      <w:r w:rsidRPr="00EE5CE4">
        <w:rPr>
          <w:lang w:val="en-GB"/>
        </w:rPr>
        <w:tab/>
      </w:r>
      <w:r w:rsidRPr="00EE5CE4">
        <w:rPr>
          <w:lang w:val="en-GB"/>
        </w:rPr>
        <w:tab/>
      </w:r>
      <w:r w:rsidR="00055014">
        <w:rPr>
          <w:lang w:val="en-GB"/>
        </w:rPr>
        <w:t>(835)</w:t>
      </w:r>
      <w:r w:rsidRPr="00EE5CE4">
        <w:rPr>
          <w:lang w:val="en-GB"/>
        </w:rPr>
        <w:t xml:space="preserve"> </w:t>
      </w:r>
    </w:p>
    <w:p w:rsidR="0087498A" w:rsidRPr="00EE5CE4" w:rsidRDefault="0087498A" w:rsidP="0087498A">
      <w:pPr>
        <w:pStyle w:val="Fortsetzung"/>
        <w:rPr>
          <w:lang w:val="en-GB"/>
        </w:rPr>
      </w:pPr>
    </w:p>
    <w:p w:rsidR="00CB018C" w:rsidRPr="00EE5CE4" w:rsidRDefault="00995212">
      <w:pPr>
        <w:pStyle w:val="Block"/>
        <w:rPr>
          <w:lang w:val="en-GB"/>
        </w:rPr>
      </w:pPr>
      <w:r w:rsidRPr="00EE5CE4">
        <w:rPr>
          <w:lang w:val="en-GB"/>
        </w:rPr>
        <w:t>Now we have already found three different ways to calculate Q</w:t>
      </w:r>
      <w:r w:rsidRPr="00EE5CE4">
        <w:rPr>
          <w:vertAlign w:val="subscript"/>
          <w:lang w:val="en-GB"/>
        </w:rPr>
        <w:t>0</w:t>
      </w:r>
      <w:r w:rsidRPr="00EE5CE4">
        <w:rPr>
          <w:lang w:val="en-GB"/>
        </w:rPr>
        <w:t xml:space="preserve"> and H</w:t>
      </w:r>
      <w:r w:rsidRPr="00EE5CE4">
        <w:rPr>
          <w:vertAlign w:val="subscript"/>
          <w:lang w:val="en-GB"/>
        </w:rPr>
        <w:t>0</w:t>
      </w:r>
      <w:r w:rsidRPr="00EE5CE4">
        <w:rPr>
          <w:lang w:val="en-GB"/>
        </w:rPr>
        <w:t>, getting several different results. Only the electron values led to a correct result. But that</w:t>
      </w:r>
      <w:r w:rsidR="00CA42CC">
        <w:rPr>
          <w:lang w:val="en-GB"/>
        </w:rPr>
        <w:t>’</w:t>
      </w:r>
      <w:r w:rsidRPr="00EE5CE4">
        <w:rPr>
          <w:lang w:val="en-GB"/>
        </w:rPr>
        <w:t xml:space="preserve">s not all, there is also a fourth possibility. </w:t>
      </w:r>
      <w:r w:rsidR="00CD493E" w:rsidRPr="00EE5CE4">
        <w:rPr>
          <w:lang w:val="en-GB"/>
        </w:rPr>
        <w:t>Combining both values, the first amounts to approximately 10</w:t>
      </w:r>
      <w:r w:rsidR="00CD493E" w:rsidRPr="00EE5CE4">
        <w:rPr>
          <w:vertAlign w:val="superscript"/>
          <w:lang w:val="en-GB"/>
        </w:rPr>
        <w:t>40</w:t>
      </w:r>
      <w:r w:rsidR="00CD493E" w:rsidRPr="00EE5CE4">
        <w:rPr>
          <w:lang w:val="en-GB"/>
        </w:rPr>
        <w:t>, the r</w:t>
      </w:r>
      <w:r w:rsidR="00CD493E" w:rsidRPr="00EE5CE4">
        <w:rPr>
          <w:sz w:val="28"/>
          <w:vertAlign w:val="subscript"/>
          <w:lang w:val="en-GB"/>
        </w:rPr>
        <w:t>e</w:t>
      </w:r>
      <w:r w:rsidR="00CD493E" w:rsidRPr="00EE5CE4">
        <w:rPr>
          <w:lang w:val="en-GB"/>
        </w:rPr>
        <w:t>/r</w:t>
      </w:r>
      <w:r w:rsidR="00CD493E" w:rsidRPr="00EE5CE4">
        <w:rPr>
          <w:vertAlign w:val="subscript"/>
          <w:lang w:val="en-GB"/>
        </w:rPr>
        <w:t>0</w:t>
      </w:r>
      <w:r w:rsidR="00CD493E" w:rsidRPr="00EE5CE4">
        <w:rPr>
          <w:lang w:val="en-GB"/>
        </w:rPr>
        <w:t>-based to approximately 10</w:t>
      </w:r>
      <w:r w:rsidR="00CD493E" w:rsidRPr="00EE5CE4">
        <w:rPr>
          <w:vertAlign w:val="superscript"/>
          <w:lang w:val="en-GB"/>
        </w:rPr>
        <w:t>20</w:t>
      </w:r>
      <w:r w:rsidR="00CD493E" w:rsidRPr="00EE5CE4">
        <w:rPr>
          <w:lang w:val="en-GB"/>
        </w:rPr>
        <w:t>, we acquire an especially simple relation:</w:t>
      </w:r>
    </w:p>
    <w:p w:rsidR="00556285" w:rsidRPr="00EE5CE4" w:rsidRDefault="00556285" w:rsidP="00DD5502">
      <w:pPr>
        <w:pStyle w:val="Fortsetzung"/>
        <w:spacing w:line="80" w:lineRule="exact"/>
        <w:rPr>
          <w:lang w:val="en-GB"/>
        </w:rPr>
      </w:pPr>
    </w:p>
    <w:p w:rsidR="00556285" w:rsidRPr="00EE5CE4" w:rsidRDefault="00556285" w:rsidP="00556285">
      <w:pPr>
        <w:pStyle w:val="Formel"/>
        <w:rPr>
          <w:lang w:val="en-GB"/>
        </w:rPr>
      </w:pPr>
      <w:r w:rsidRPr="00EE5CE4">
        <w:rPr>
          <w:position w:val="-32"/>
          <w:lang w:val="en-GB"/>
        </w:rPr>
        <w:object w:dxaOrig="2220" w:dyaOrig="740">
          <v:shape id="_x0000_i2181" type="#_x0000_t75" style="width:111.45pt;height:37.4pt" o:ole="">
            <v:imagedata r:id="rId2560" o:title=""/>
          </v:shape>
          <o:OLEObject Type="Embed" ProgID="Equation.DSMT4" ShapeID="_x0000_i2181" DrawAspect="Content" ObjectID="_1748865548" r:id="rId2561"/>
        </w:object>
      </w:r>
      <w:r w:rsidRPr="00EE5CE4">
        <w:rPr>
          <w:lang w:val="en-GB"/>
        </w:rPr>
        <w:tab/>
      </w:r>
      <w:r w:rsidRPr="00EE5CE4">
        <w:rPr>
          <w:lang w:val="en-GB"/>
        </w:rPr>
        <w:tab/>
      </w:r>
      <w:r w:rsidRPr="00EE5CE4">
        <w:rPr>
          <w:lang w:val="en-GB"/>
        </w:rPr>
        <w:tab/>
        <w:t xml:space="preserve">   </w:t>
      </w:r>
      <w:r w:rsidRPr="00EE5CE4">
        <w:rPr>
          <w:rFonts w:ascii="Helvetica" w:hAnsi="Helvetica"/>
          <w:sz w:val="18"/>
          <w:lang w:val="en-GB"/>
        </w:rPr>
        <w:t xml:space="preserve">with     </w:t>
      </w:r>
      <w:r w:rsidRPr="00EE5CE4">
        <w:rPr>
          <w:lang w:val="en-GB"/>
        </w:rPr>
        <w:t xml:space="preserve">  </w:t>
      </w:r>
      <w:r w:rsidRPr="00EE5CE4">
        <w:rPr>
          <w:position w:val="-30"/>
          <w:lang w:val="en-GB"/>
        </w:rPr>
        <w:object w:dxaOrig="2880" w:dyaOrig="760">
          <v:shape id="_x0000_i2182" type="#_x0000_t75" style="width:2in;height:38.25pt" o:ole="">
            <v:imagedata r:id="rId2562" o:title=""/>
          </v:shape>
          <o:OLEObject Type="Embed" ProgID="Equation.DSMT4" ShapeID="_x0000_i2182" DrawAspect="Content" ObjectID="_1748865549" r:id="rId2563"/>
        </w:object>
      </w:r>
      <w:r w:rsidRPr="00EE5CE4">
        <w:rPr>
          <w:lang w:val="en-GB"/>
        </w:rPr>
        <w:tab/>
      </w:r>
      <w:r w:rsidR="002E15F3">
        <w:rPr>
          <w:lang w:val="en-GB"/>
        </w:rPr>
        <w:t>(1052)</w:t>
      </w:r>
    </w:p>
    <w:p w:rsidR="00556285" w:rsidRPr="00EE5CE4" w:rsidRDefault="00556285" w:rsidP="00556285">
      <w:pPr>
        <w:pStyle w:val="Fortsetzung"/>
        <w:spacing w:line="200" w:lineRule="exact"/>
        <w:rPr>
          <w:lang w:val="en-GB"/>
        </w:rPr>
      </w:pPr>
    </w:p>
    <w:p w:rsidR="00556285" w:rsidRPr="00EE5CE4" w:rsidRDefault="00556285" w:rsidP="00556285">
      <w:pPr>
        <w:pStyle w:val="Formel"/>
        <w:rPr>
          <w:lang w:val="en-GB"/>
        </w:rPr>
      </w:pPr>
      <w:r w:rsidRPr="00EE5CE4">
        <w:rPr>
          <w:position w:val="-32"/>
          <w:lang w:val="en-GB"/>
        </w:rPr>
        <w:object w:dxaOrig="2600" w:dyaOrig="740">
          <v:shape id="_x0000_i2183" type="#_x0000_t75" style="width:131.05pt;height:37.4pt" o:ole="">
            <v:imagedata r:id="rId2564" o:title=""/>
          </v:shape>
          <o:OLEObject Type="Embed" ProgID="Equation.DSMT4" ShapeID="_x0000_i2183" DrawAspect="Content" ObjectID="_1748865550" r:id="rId2565"/>
        </w:object>
      </w:r>
      <w:r w:rsidRPr="00EE5CE4">
        <w:rPr>
          <w:lang w:val="en-GB"/>
        </w:rPr>
        <w:tab/>
      </w:r>
      <w:r w:rsidRPr="00EE5CE4">
        <w:rPr>
          <w:lang w:val="en-GB"/>
        </w:rPr>
        <w:tab/>
        <w:t xml:space="preserve">   </w:t>
      </w:r>
      <w:r w:rsidRPr="00EE5CE4">
        <w:rPr>
          <w:rFonts w:ascii="Helvetica" w:hAnsi="Helvetica"/>
          <w:sz w:val="18"/>
          <w:lang w:val="en-GB"/>
        </w:rPr>
        <w:t xml:space="preserve">with      </w:t>
      </w:r>
      <w:r w:rsidRPr="00EE5CE4">
        <w:rPr>
          <w:lang w:val="en-GB"/>
        </w:rPr>
        <w:t xml:space="preserve">            </w:t>
      </w:r>
      <w:r w:rsidRPr="00EE5CE4">
        <w:rPr>
          <w:position w:val="-30"/>
          <w:lang w:val="en-GB"/>
        </w:rPr>
        <w:object w:dxaOrig="2240" w:dyaOrig="760">
          <v:shape id="_x0000_i2184" type="#_x0000_t75" style="width:113.45pt;height:38.25pt" o:ole="">
            <v:imagedata r:id="rId2566" o:title=""/>
          </v:shape>
          <o:OLEObject Type="Embed" ProgID="Equation.DSMT4" ShapeID="_x0000_i2184" DrawAspect="Content" ObjectID="_1748865551" r:id="rId2567"/>
        </w:object>
      </w:r>
      <w:r w:rsidRPr="00EE5CE4">
        <w:rPr>
          <w:lang w:val="en-GB"/>
        </w:rPr>
        <w:tab/>
      </w:r>
      <w:r w:rsidR="002E15F3">
        <w:rPr>
          <w:lang w:val="en-GB"/>
        </w:rPr>
        <w:t>(1053)</w:t>
      </w:r>
    </w:p>
    <w:p w:rsidR="00556285" w:rsidRPr="00EE5CE4" w:rsidRDefault="00556285" w:rsidP="00556285">
      <w:pPr>
        <w:pStyle w:val="Block"/>
        <w:spacing w:line="200" w:lineRule="exact"/>
        <w:ind w:firstLine="0"/>
        <w:rPr>
          <w:lang w:val="en-GB"/>
        </w:rPr>
      </w:pPr>
    </w:p>
    <w:p w:rsidR="00556285" w:rsidRPr="00EE5CE4" w:rsidRDefault="00DD5502" w:rsidP="00556285">
      <w:pPr>
        <w:pStyle w:val="Formel"/>
        <w:rPr>
          <w:lang w:val="en-GB"/>
        </w:rPr>
      </w:pPr>
      <w:r w:rsidRPr="00EE5CE4">
        <w:rPr>
          <w:position w:val="-30"/>
          <w:lang w:val="en-GB"/>
        </w:rPr>
        <w:object w:dxaOrig="4480" w:dyaOrig="740">
          <v:shape id="_x0000_i2185" type="#_x0000_t75" style="width:224.2pt;height:37.4pt" o:ole="">
            <v:imagedata r:id="rId2568" o:title=""/>
          </v:shape>
          <o:OLEObject Type="Embed" ProgID="Equation.DSMT4" ShapeID="_x0000_i2185" DrawAspect="Content" ObjectID="_1748865552" r:id="rId2569"/>
        </w:object>
      </w:r>
      <w:r w:rsidR="00556285" w:rsidRPr="00EE5CE4">
        <w:rPr>
          <w:lang w:val="en-GB"/>
        </w:rPr>
        <w:tab/>
      </w:r>
      <w:r w:rsidR="00556285" w:rsidRPr="00EE5CE4">
        <w:rPr>
          <w:lang w:val="en-GB"/>
        </w:rPr>
        <w:tab/>
      </w:r>
      <w:r w:rsidR="00556285" w:rsidRPr="00EE5CE4">
        <w:rPr>
          <w:sz w:val="22"/>
          <w:lang w:val="en-GB"/>
        </w:rPr>
        <w:t>[</w:t>
      </w:r>
      <w:r w:rsidR="00556285" w:rsidRPr="00EE5CE4">
        <w:rPr>
          <w:sz w:val="23"/>
          <w:szCs w:val="23"/>
          <w:lang w:val="en-GB"/>
        </w:rPr>
        <w:t>75.9</w:t>
      </w:r>
      <w:r w:rsidR="00556285" w:rsidRPr="00EE5CE4">
        <w:rPr>
          <w:sz w:val="22"/>
          <w:lang w:val="en-GB"/>
        </w:rPr>
        <w:t>]</w:t>
      </w:r>
      <w:r w:rsidR="00556285" w:rsidRPr="00EE5CE4">
        <w:rPr>
          <w:lang w:val="en-GB"/>
        </w:rPr>
        <w:tab/>
      </w:r>
      <w:r w:rsidR="00556285" w:rsidRPr="00EE5CE4">
        <w:rPr>
          <w:lang w:val="en-GB"/>
        </w:rPr>
        <w:tab/>
      </w:r>
      <w:r w:rsidR="00556285" w:rsidRPr="00EE5CE4">
        <w:rPr>
          <w:lang w:val="en-GB"/>
        </w:rPr>
        <w:tab/>
      </w:r>
      <w:r w:rsidR="002E15F3">
        <w:rPr>
          <w:lang w:val="en-GB"/>
        </w:rPr>
        <w:t>(1054)</w:t>
      </w:r>
    </w:p>
    <w:p w:rsidR="00556285" w:rsidRPr="00EE5CE4" w:rsidRDefault="00556285" w:rsidP="00556285">
      <w:pPr>
        <w:pStyle w:val="Block"/>
        <w:spacing w:line="200" w:lineRule="exact"/>
        <w:ind w:firstLine="0"/>
        <w:rPr>
          <w:lang w:val="en-GB"/>
        </w:rPr>
      </w:pPr>
    </w:p>
    <w:p w:rsidR="00556285" w:rsidRPr="00EE5CE4" w:rsidRDefault="00DD5502" w:rsidP="00556285">
      <w:pPr>
        <w:pStyle w:val="Formel"/>
        <w:rPr>
          <w:lang w:val="en-GB"/>
        </w:rPr>
      </w:pPr>
      <w:r w:rsidRPr="00EE5CE4">
        <w:rPr>
          <w:position w:val="-30"/>
          <w:lang w:val="en-GB"/>
        </w:rPr>
        <w:object w:dxaOrig="4480" w:dyaOrig="740">
          <v:shape id="_x0000_i2186" type="#_x0000_t75" style="width:224.2pt;height:37.4pt" o:ole="">
            <v:imagedata r:id="rId2570" o:title=""/>
          </v:shape>
          <o:OLEObject Type="Embed" ProgID="Equation.DSMT4" ShapeID="_x0000_i2186" DrawAspect="Content" ObjectID="_1748865553" r:id="rId2571"/>
        </w:object>
      </w:r>
      <w:r w:rsidR="00556285" w:rsidRPr="00EE5CE4">
        <w:rPr>
          <w:lang w:val="en-GB"/>
        </w:rPr>
        <w:tab/>
      </w:r>
      <w:r w:rsidR="00556285" w:rsidRPr="00EE5CE4">
        <w:rPr>
          <w:lang w:val="en-GB"/>
        </w:rPr>
        <w:tab/>
      </w:r>
      <w:r w:rsidR="00556285" w:rsidRPr="00EE5CE4">
        <w:rPr>
          <w:lang w:val="en-GB"/>
        </w:rPr>
        <w:tab/>
      </w:r>
      <w:r w:rsidR="00556285" w:rsidRPr="00EE5CE4">
        <w:rPr>
          <w:lang w:val="en-GB"/>
        </w:rPr>
        <w:tab/>
      </w:r>
      <w:r w:rsidR="00556285" w:rsidRPr="00EE5CE4">
        <w:rPr>
          <w:lang w:val="en-GB"/>
        </w:rPr>
        <w:tab/>
      </w:r>
      <w:r w:rsidR="002E15F3">
        <w:rPr>
          <w:lang w:val="en-GB"/>
        </w:rPr>
        <w:t>(1055)</w:t>
      </w:r>
    </w:p>
    <w:p w:rsidR="00556285" w:rsidRPr="00EE5CE4" w:rsidRDefault="00556285" w:rsidP="00556285">
      <w:pPr>
        <w:pStyle w:val="Block"/>
        <w:spacing w:line="200" w:lineRule="exact"/>
        <w:ind w:firstLine="0"/>
        <w:rPr>
          <w:lang w:val="en-GB"/>
        </w:rPr>
      </w:pPr>
    </w:p>
    <w:p w:rsidR="00BA1651" w:rsidRPr="00EE5CE4" w:rsidRDefault="00CD493E" w:rsidP="001C4026">
      <w:pPr>
        <w:pStyle w:val="Fortsetzung"/>
        <w:rPr>
          <w:lang w:val="en-GB"/>
        </w:rPr>
      </w:pPr>
      <w:r w:rsidRPr="00EE5CE4">
        <w:rPr>
          <w:lang w:val="en-GB"/>
        </w:rPr>
        <w:t>Here, even the factor 4</w:t>
      </w:r>
      <w:r w:rsidRPr="00EE5CE4">
        <w:rPr>
          <w:rFonts w:ascii="Symbol" w:hAnsi="Symbol"/>
          <w:lang w:val="en-GB"/>
        </w:rPr>
        <w:t></w:t>
      </w:r>
      <w:r w:rsidRPr="00EE5CE4">
        <w:rPr>
          <w:lang w:val="en-GB"/>
        </w:rPr>
        <w:t xml:space="preserve"> has been taken into account, being omitted in </w:t>
      </w:r>
      <w:r w:rsidR="002E15F3">
        <w:rPr>
          <w:lang w:val="en-GB"/>
        </w:rPr>
        <w:t>(1040)</w:t>
      </w:r>
      <w:r w:rsidRPr="00EE5CE4">
        <w:rPr>
          <w:lang w:val="en-GB"/>
        </w:rPr>
        <w:t xml:space="preserve">. The expressions are proportional to </w:t>
      </w:r>
      <w:r w:rsidR="00556285" w:rsidRPr="00EE5CE4">
        <w:rPr>
          <w:lang w:val="en-GB"/>
        </w:rPr>
        <w:t>Q</w:t>
      </w:r>
      <w:r w:rsidR="00556285" w:rsidRPr="00EE5CE4">
        <w:rPr>
          <w:position w:val="-2"/>
          <w:vertAlign w:val="subscript"/>
          <w:lang w:val="en-GB"/>
        </w:rPr>
        <w:t>0</w:t>
      </w:r>
      <w:r w:rsidR="00DF6001" w:rsidRPr="00EE5CE4">
        <w:rPr>
          <w:position w:val="-2"/>
          <w:vertAlign w:val="subscript"/>
          <w:lang w:val="en-GB"/>
        </w:rPr>
        <w:fldChar w:fldCharType="begin"/>
      </w:r>
      <w:r w:rsidR="00556285" w:rsidRPr="00EE5CE4">
        <w:rPr>
          <w:position w:val="-2"/>
          <w:vertAlign w:val="subscript"/>
          <w:lang w:val="en-GB"/>
        </w:rPr>
        <w:instrText xml:space="preserve"> ADVANCE  \l 4 </w:instrText>
      </w:r>
      <w:r w:rsidR="00DF6001" w:rsidRPr="00EE5CE4">
        <w:rPr>
          <w:position w:val="-2"/>
          <w:vertAlign w:val="subscript"/>
          <w:lang w:val="en-GB"/>
        </w:rPr>
        <w:fldChar w:fldCharType="end"/>
      </w:r>
      <w:r w:rsidR="00556285" w:rsidRPr="00EE5CE4">
        <w:rPr>
          <w:vertAlign w:val="superscript"/>
          <w:lang w:val="en-GB"/>
        </w:rPr>
        <w:t>–5/2</w:t>
      </w:r>
      <w:r w:rsidR="00556285" w:rsidRPr="00EE5CE4">
        <w:rPr>
          <w:lang w:val="en-GB"/>
        </w:rPr>
        <w:t xml:space="preserve"> </w:t>
      </w:r>
      <w:r w:rsidRPr="00EE5CE4">
        <w:rPr>
          <w:lang w:val="en-GB"/>
        </w:rPr>
        <w:t xml:space="preserve">in turn and do not contain the </w:t>
      </w:r>
      <w:r w:rsidRPr="00EE5CE4">
        <w:rPr>
          <w:smallCaps/>
          <w:lang w:val="en-GB"/>
        </w:rPr>
        <w:t>Planck</w:t>
      </w:r>
      <w:r w:rsidR="00CA42CC">
        <w:rPr>
          <w:lang w:val="en-GB"/>
        </w:rPr>
        <w:t>’</w:t>
      </w:r>
      <w:r w:rsidRPr="00EE5CE4">
        <w:rPr>
          <w:lang w:val="en-GB"/>
        </w:rPr>
        <w:t xml:space="preserve">s quantity of action surprisingly (no QED-difference?). In the numerator are only mechanical, in the denominator only electric quantities. </w:t>
      </w:r>
      <w:bookmarkStart w:id="1688" w:name="OLE_LINK54"/>
    </w:p>
    <w:p w:rsidR="00BA1651" w:rsidRPr="00EE5CE4" w:rsidRDefault="00BA1651" w:rsidP="00BA1651">
      <w:pPr>
        <w:spacing w:line="200" w:lineRule="exact"/>
        <w:ind w:left="0" w:right="28"/>
        <w:jc w:val="both"/>
        <w:rPr>
          <w:rFonts w:eastAsia="Times New Roman"/>
          <w:lang w:val="en-GB"/>
        </w:rPr>
      </w:pPr>
    </w:p>
    <w:p w:rsidR="00BA1651" w:rsidRPr="00EE5CE4" w:rsidRDefault="0047760F" w:rsidP="00BA1651">
      <w:pPr>
        <w:spacing w:line="240" w:lineRule="exact"/>
        <w:ind w:left="0" w:right="28"/>
        <w:jc w:val="both"/>
        <w:rPr>
          <w:rFonts w:eastAsia="Times New Roman"/>
          <w:lang w:val="en-GB"/>
        </w:rPr>
      </w:pPr>
      <w:r w:rsidRPr="00EE5CE4">
        <w:rPr>
          <w:rFonts w:eastAsia="Times New Roman"/>
          <w:lang w:val="en-GB"/>
        </w:rPr>
        <w:lastRenderedPageBreak/>
        <w:t>It is to be noted</w:t>
      </w:r>
      <w:r w:rsidR="00BA1651" w:rsidRPr="00EE5CE4">
        <w:rPr>
          <w:rFonts w:eastAsia="Times New Roman"/>
          <w:lang w:val="en-GB"/>
        </w:rPr>
        <w:t xml:space="preserve">, </w:t>
      </w:r>
      <w:r w:rsidRPr="00EE5CE4">
        <w:rPr>
          <w:rFonts w:eastAsia="Times New Roman"/>
          <w:lang w:val="en-GB"/>
        </w:rPr>
        <w:t>that all values are</w:t>
      </w:r>
      <w:r w:rsidR="00BA1651" w:rsidRPr="00EE5CE4">
        <w:rPr>
          <w:rFonts w:eastAsia="Times New Roman"/>
          <w:lang w:val="en-GB"/>
        </w:rPr>
        <w:t xml:space="preserve"> </w:t>
      </w:r>
      <w:r w:rsidRPr="00EE5CE4">
        <w:rPr>
          <w:rFonts w:eastAsia="Times New Roman"/>
          <w:lang w:val="en-GB"/>
        </w:rPr>
        <w:t>reference-frame-dependent</w:t>
      </w:r>
      <w:r w:rsidR="00BA1651" w:rsidRPr="00EE5CE4">
        <w:rPr>
          <w:rFonts w:eastAsia="Times New Roman"/>
          <w:lang w:val="en-GB"/>
        </w:rPr>
        <w:t xml:space="preserve">. </w:t>
      </w:r>
      <w:r w:rsidRPr="00EE5CE4">
        <w:rPr>
          <w:rFonts w:eastAsia="Times New Roman"/>
          <w:lang w:val="en-GB"/>
        </w:rPr>
        <w:t>To the better overview, once again all results in tabular form in comparison with the COBE measured value:</w:t>
      </w:r>
    </w:p>
    <w:p w:rsidR="0047760F" w:rsidRPr="00EE5CE4" w:rsidRDefault="0047760F" w:rsidP="00BA1651">
      <w:pPr>
        <w:spacing w:line="240" w:lineRule="exact"/>
        <w:ind w:left="0" w:right="28"/>
        <w:jc w:val="both"/>
        <w:rPr>
          <w:rFonts w:eastAsia="Times New Roman"/>
          <w:lang w:val="en-GB"/>
        </w:rPr>
      </w:pPr>
    </w:p>
    <w:p w:rsidR="00BA1651" w:rsidRPr="00EE5CE4" w:rsidRDefault="00BA1651" w:rsidP="00BA1651">
      <w:pPr>
        <w:spacing w:line="240" w:lineRule="exact"/>
        <w:ind w:left="0" w:right="28"/>
        <w:jc w:val="both"/>
        <w:rPr>
          <w:rFonts w:eastAsia="Times New Roman"/>
          <w:lang w:val="en-GB"/>
        </w:rPr>
      </w:pP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64"/>
        <w:gridCol w:w="1273"/>
        <w:gridCol w:w="1245"/>
        <w:gridCol w:w="1150"/>
        <w:gridCol w:w="1245"/>
        <w:gridCol w:w="1152"/>
        <w:gridCol w:w="951"/>
        <w:gridCol w:w="567"/>
      </w:tblGrid>
      <w:tr w:rsidR="00BA1651" w:rsidRPr="00EE5CE4" w:rsidTr="00BA1651">
        <w:trPr>
          <w:trHeight w:val="413"/>
        </w:trPr>
        <w:tc>
          <w:tcPr>
            <w:tcW w:w="1064" w:type="dxa"/>
            <w:tcBorders>
              <w:bottom w:val="nil"/>
            </w:tcBorders>
            <w:shd w:val="clear" w:color="auto" w:fill="D9D9D9"/>
            <w:vAlign w:val="center"/>
          </w:tcPr>
          <w:p w:rsidR="00BA1651" w:rsidRPr="00EE5CE4" w:rsidRDefault="0011665C" w:rsidP="00BA1651">
            <w:pPr>
              <w:ind w:left="0" w:right="0"/>
              <w:jc w:val="center"/>
              <w:rPr>
                <w:rFonts w:ascii="Helvetica" w:eastAsia="Times New Roman" w:hAnsi="Helvetica"/>
                <w:b/>
                <w:sz w:val="20"/>
                <w:lang w:val="en-GB"/>
              </w:rPr>
            </w:pPr>
            <w:r w:rsidRPr="00EE5CE4">
              <w:rPr>
                <w:rFonts w:ascii="Helvetica" w:eastAsia="Times New Roman" w:hAnsi="Helvetica"/>
                <w:b/>
                <w:sz w:val="20"/>
                <w:lang w:val="en-GB"/>
              </w:rPr>
              <w:t>Expression</w:t>
            </w:r>
          </w:p>
        </w:tc>
        <w:tc>
          <w:tcPr>
            <w:tcW w:w="1273" w:type="dxa"/>
            <w:shd w:val="clear" w:color="auto" w:fill="D9D9D9"/>
            <w:vAlign w:val="center"/>
          </w:tcPr>
          <w:p w:rsidR="00BA1651" w:rsidRPr="00EE5CE4" w:rsidRDefault="00BA1651" w:rsidP="00BA1651">
            <w:pPr>
              <w:ind w:left="0" w:right="0"/>
              <w:jc w:val="center"/>
              <w:rPr>
                <w:rFonts w:ascii="Helvetica" w:eastAsia="Times New Roman" w:hAnsi="Helvetica"/>
                <w:b/>
                <w:sz w:val="20"/>
                <w:lang w:val="en-GB"/>
              </w:rPr>
            </w:pPr>
            <w:r w:rsidRPr="00EE5CE4">
              <w:rPr>
                <w:rFonts w:ascii="Helvetica" w:eastAsia="Times New Roman" w:hAnsi="Helvetica"/>
                <w:b/>
                <w:sz w:val="20"/>
                <w:lang w:val="en-GB"/>
              </w:rPr>
              <w:t>Q</w:t>
            </w:r>
            <w:r w:rsidRPr="00EE5CE4">
              <w:rPr>
                <w:rFonts w:ascii="Helvetica" w:eastAsia="Times New Roman" w:hAnsi="Helvetica"/>
                <w:b/>
                <w:sz w:val="20"/>
                <w:vertAlign w:val="subscript"/>
                <w:lang w:val="en-GB"/>
              </w:rPr>
              <w:t>0</w:t>
            </w:r>
          </w:p>
        </w:tc>
        <w:tc>
          <w:tcPr>
            <w:tcW w:w="1245" w:type="dxa"/>
            <w:shd w:val="clear" w:color="auto" w:fill="D9D9D9"/>
            <w:vAlign w:val="center"/>
          </w:tcPr>
          <w:p w:rsidR="00BA1651" w:rsidRPr="00EE5CE4" w:rsidRDefault="00BA1651" w:rsidP="00BA1651">
            <w:pPr>
              <w:ind w:left="0" w:right="0"/>
              <w:jc w:val="center"/>
              <w:rPr>
                <w:rFonts w:ascii="Helvetica" w:eastAsia="Times New Roman" w:hAnsi="Helvetica"/>
                <w:b/>
                <w:sz w:val="20"/>
                <w:lang w:val="en-GB"/>
              </w:rPr>
            </w:pPr>
            <w:r w:rsidRPr="00EE5CE4">
              <w:rPr>
                <w:rFonts w:ascii="Helvetica" w:eastAsia="Times New Roman" w:hAnsi="Helvetica"/>
                <w:b/>
                <w:sz w:val="20"/>
                <w:lang w:val="en-GB"/>
              </w:rPr>
              <w:t>H</w:t>
            </w:r>
            <w:r w:rsidRPr="00EE5CE4">
              <w:rPr>
                <w:rFonts w:ascii="Helvetica" w:eastAsia="Times New Roman" w:hAnsi="Helvetica"/>
                <w:b/>
                <w:sz w:val="20"/>
                <w:vertAlign w:val="subscript"/>
                <w:lang w:val="en-GB"/>
              </w:rPr>
              <w:t>0</w:t>
            </w:r>
          </w:p>
        </w:tc>
        <w:tc>
          <w:tcPr>
            <w:tcW w:w="1150" w:type="dxa"/>
            <w:shd w:val="clear" w:color="auto" w:fill="D9D9D9"/>
            <w:vAlign w:val="center"/>
          </w:tcPr>
          <w:p w:rsidR="00BA1651" w:rsidRPr="00EE5CE4" w:rsidRDefault="00BA1651" w:rsidP="00BA1651">
            <w:pPr>
              <w:ind w:left="0" w:right="0"/>
              <w:jc w:val="center"/>
              <w:rPr>
                <w:rFonts w:ascii="Helvetica" w:eastAsia="Times New Roman" w:hAnsi="Helvetica"/>
                <w:b/>
                <w:sz w:val="20"/>
                <w:lang w:val="en-GB"/>
              </w:rPr>
            </w:pPr>
            <w:r w:rsidRPr="00EE5CE4">
              <w:rPr>
                <w:rFonts w:ascii="Helvetica" w:eastAsia="Times New Roman" w:hAnsi="Helvetica"/>
                <w:b/>
                <w:sz w:val="20"/>
                <w:lang w:val="en-GB"/>
              </w:rPr>
              <w:t>H</w:t>
            </w:r>
            <w:r w:rsidRPr="00EE5CE4">
              <w:rPr>
                <w:rFonts w:ascii="Helvetica" w:eastAsia="Times New Roman" w:hAnsi="Helvetica"/>
                <w:b/>
                <w:sz w:val="20"/>
                <w:vertAlign w:val="subscript"/>
                <w:lang w:val="en-GB"/>
              </w:rPr>
              <w:t>0</w:t>
            </w:r>
          </w:p>
        </w:tc>
        <w:tc>
          <w:tcPr>
            <w:tcW w:w="1245" w:type="dxa"/>
            <w:shd w:val="clear" w:color="auto" w:fill="D9D9D9"/>
            <w:vAlign w:val="center"/>
          </w:tcPr>
          <w:p w:rsidR="00BA1651" w:rsidRPr="00EE5CE4" w:rsidRDefault="00BA1651" w:rsidP="00BA1651">
            <w:pPr>
              <w:ind w:left="0" w:right="0"/>
              <w:jc w:val="center"/>
              <w:rPr>
                <w:rFonts w:ascii="Helvetica" w:eastAsia="Times New Roman" w:hAnsi="Helvetica"/>
                <w:b/>
                <w:sz w:val="20"/>
                <w:lang w:val="en-GB"/>
              </w:rPr>
            </w:pPr>
            <w:r w:rsidRPr="00EE5CE4">
              <w:rPr>
                <w:rFonts w:ascii="Helvetica" w:eastAsia="Times New Roman" w:hAnsi="Helvetica"/>
                <w:b/>
                <w:sz w:val="20"/>
                <w:lang w:val="en-GB"/>
              </w:rPr>
              <w:t>H</w:t>
            </w:r>
            <w:r w:rsidRPr="00EE5CE4">
              <w:rPr>
                <w:rFonts w:ascii="Helvetica" w:eastAsia="Times New Roman" w:hAnsi="Helvetica"/>
                <w:b/>
                <w:sz w:val="20"/>
                <w:vertAlign w:val="subscript"/>
                <w:lang w:val="en-GB"/>
              </w:rPr>
              <w:t>1</w:t>
            </w:r>
          </w:p>
        </w:tc>
        <w:tc>
          <w:tcPr>
            <w:tcW w:w="1152" w:type="dxa"/>
            <w:shd w:val="clear" w:color="auto" w:fill="D9D9D9"/>
            <w:vAlign w:val="center"/>
          </w:tcPr>
          <w:p w:rsidR="00BA1651" w:rsidRPr="00EE5CE4" w:rsidRDefault="00BA1651" w:rsidP="00BA1651">
            <w:pPr>
              <w:ind w:left="0" w:right="0"/>
              <w:jc w:val="center"/>
              <w:rPr>
                <w:rFonts w:ascii="Helvetica" w:eastAsia="Times New Roman" w:hAnsi="Helvetica"/>
                <w:b/>
                <w:sz w:val="20"/>
                <w:lang w:val="en-GB"/>
              </w:rPr>
            </w:pPr>
            <w:r w:rsidRPr="00EE5CE4">
              <w:rPr>
                <w:rFonts w:ascii="Helvetica" w:eastAsia="Times New Roman" w:hAnsi="Helvetica"/>
                <w:b/>
                <w:sz w:val="20"/>
                <w:lang w:val="en-GB"/>
              </w:rPr>
              <w:t>H</w:t>
            </w:r>
            <w:r w:rsidRPr="00EE5CE4">
              <w:rPr>
                <w:rFonts w:ascii="Helvetica" w:eastAsia="Times New Roman" w:hAnsi="Helvetica"/>
                <w:b/>
                <w:sz w:val="20"/>
                <w:vertAlign w:val="subscript"/>
                <w:lang w:val="en-GB"/>
              </w:rPr>
              <w:t>1</w:t>
            </w:r>
          </w:p>
        </w:tc>
        <w:tc>
          <w:tcPr>
            <w:tcW w:w="1518" w:type="dxa"/>
            <w:gridSpan w:val="2"/>
            <w:shd w:val="clear" w:color="auto" w:fill="D9D9D9"/>
            <w:vAlign w:val="center"/>
          </w:tcPr>
          <w:p w:rsidR="00BA1651" w:rsidRPr="00EE5CE4" w:rsidRDefault="00BA1651" w:rsidP="00BA1651">
            <w:pPr>
              <w:ind w:left="0" w:right="0"/>
              <w:jc w:val="center"/>
              <w:rPr>
                <w:rFonts w:ascii="Helvetica" w:eastAsia="Times New Roman" w:hAnsi="Helvetica"/>
                <w:b/>
                <w:sz w:val="20"/>
                <w:lang w:val="en-GB"/>
              </w:rPr>
            </w:pPr>
            <w:r w:rsidRPr="00EE5CE4">
              <w:rPr>
                <w:rFonts w:ascii="Helvetica" w:eastAsia="Times New Roman" w:hAnsi="Helvetica"/>
                <w:b/>
                <w:sz w:val="20"/>
                <w:lang w:val="en-GB"/>
              </w:rPr>
              <w:t>QED</w:t>
            </w:r>
          </w:p>
        </w:tc>
      </w:tr>
      <w:tr w:rsidR="00BA1651" w:rsidRPr="00EE5CE4" w:rsidTr="00BA1651">
        <w:tc>
          <w:tcPr>
            <w:tcW w:w="1064" w:type="dxa"/>
            <w:tcBorders>
              <w:top w:val="nil"/>
            </w:tcBorders>
            <w:shd w:val="clear" w:color="auto" w:fill="D9D9D9"/>
          </w:tcPr>
          <w:p w:rsidR="00BA1651" w:rsidRPr="00EE5CE4" w:rsidRDefault="00BA1651" w:rsidP="00BA1651">
            <w:pPr>
              <w:ind w:left="0" w:right="0"/>
              <w:jc w:val="center"/>
              <w:rPr>
                <w:rFonts w:ascii="Helvetica" w:eastAsia="Times New Roman" w:hAnsi="Helvetica"/>
                <w:sz w:val="18"/>
                <w:lang w:val="en-GB"/>
              </w:rPr>
            </w:pPr>
          </w:p>
        </w:tc>
        <w:tc>
          <w:tcPr>
            <w:tcW w:w="1273" w:type="dxa"/>
            <w:shd w:val="clear" w:color="auto" w:fill="D9D9D9"/>
            <w:vAlign w:val="center"/>
          </w:tcPr>
          <w:p w:rsidR="00BA1651" w:rsidRPr="00EE5CE4" w:rsidRDefault="00BA1651" w:rsidP="00BA1651">
            <w:pPr>
              <w:ind w:left="0" w:right="0"/>
              <w:jc w:val="center"/>
              <w:rPr>
                <w:rFonts w:ascii="Helvetica" w:eastAsia="Times New Roman" w:hAnsi="Helvetica"/>
                <w:sz w:val="18"/>
                <w:lang w:val="en-GB"/>
              </w:rPr>
            </w:pPr>
            <w:r w:rsidRPr="00EE5CE4">
              <w:rPr>
                <w:rFonts w:ascii="Helvetica" w:eastAsia="Times New Roman" w:hAnsi="Helvetica"/>
                <w:sz w:val="16"/>
                <w:lang w:val="en-GB"/>
              </w:rPr>
              <w:t>[1]</w:t>
            </w:r>
          </w:p>
        </w:tc>
        <w:tc>
          <w:tcPr>
            <w:tcW w:w="1245" w:type="dxa"/>
            <w:shd w:val="clear" w:color="auto" w:fill="D9D9D9"/>
            <w:vAlign w:val="center"/>
          </w:tcPr>
          <w:p w:rsidR="00BA1651" w:rsidRPr="00EE5CE4" w:rsidRDefault="00BA1651" w:rsidP="00BA1651">
            <w:pPr>
              <w:ind w:left="0" w:right="0"/>
              <w:jc w:val="center"/>
              <w:rPr>
                <w:rFonts w:ascii="Helvetica" w:eastAsia="Times New Roman" w:hAnsi="Helvetica"/>
                <w:sz w:val="18"/>
                <w:lang w:val="en-GB"/>
              </w:rPr>
            </w:pPr>
            <w:r w:rsidRPr="00EE5CE4">
              <w:rPr>
                <w:rFonts w:ascii="Helvetica" w:eastAsia="Times New Roman" w:hAnsi="Helvetica"/>
                <w:sz w:val="16"/>
                <w:lang w:val="en-GB"/>
              </w:rPr>
              <w:t>[s</w:t>
            </w:r>
            <w:r w:rsidRPr="00EE5CE4">
              <w:rPr>
                <w:rFonts w:ascii="Helvetica" w:eastAsia="Times New Roman" w:hAnsi="Helvetica"/>
                <w:sz w:val="16"/>
                <w:vertAlign w:val="superscript"/>
                <w:lang w:val="en-GB"/>
              </w:rPr>
              <w:t>–1</w:t>
            </w:r>
            <w:r w:rsidRPr="00EE5CE4">
              <w:rPr>
                <w:rFonts w:ascii="Helvetica" w:eastAsia="Times New Roman" w:hAnsi="Helvetica"/>
                <w:sz w:val="16"/>
                <w:lang w:val="en-GB"/>
              </w:rPr>
              <w:t>]</w:t>
            </w:r>
          </w:p>
        </w:tc>
        <w:tc>
          <w:tcPr>
            <w:tcW w:w="1150" w:type="dxa"/>
            <w:shd w:val="clear" w:color="auto" w:fill="D9D9D9"/>
            <w:vAlign w:val="center"/>
          </w:tcPr>
          <w:p w:rsidR="00BA1651" w:rsidRPr="00EE5CE4" w:rsidRDefault="00BA1651" w:rsidP="00BA1651">
            <w:pPr>
              <w:ind w:left="0" w:right="0"/>
              <w:jc w:val="center"/>
              <w:rPr>
                <w:rFonts w:ascii="Helvetica" w:eastAsia="Times New Roman" w:hAnsi="Helvetica"/>
                <w:sz w:val="18"/>
                <w:lang w:val="en-GB"/>
              </w:rPr>
            </w:pPr>
            <w:r w:rsidRPr="00EE5CE4">
              <w:rPr>
                <w:rFonts w:ascii="Helvetica" w:eastAsia="Times New Roman" w:hAnsi="Helvetica"/>
                <w:sz w:val="16"/>
                <w:lang w:val="en-GB"/>
              </w:rPr>
              <w:t>[kms</w:t>
            </w:r>
            <w:r w:rsidRPr="00EE5CE4">
              <w:rPr>
                <w:rFonts w:ascii="Helvetica" w:eastAsia="Times New Roman" w:hAnsi="Helvetica"/>
                <w:sz w:val="16"/>
                <w:vertAlign w:val="superscript"/>
                <w:lang w:val="en-GB"/>
              </w:rPr>
              <w:t>–1</w:t>
            </w:r>
            <w:r w:rsidRPr="00EE5CE4">
              <w:rPr>
                <w:rFonts w:ascii="Helvetica" w:eastAsia="Times New Roman" w:hAnsi="Helvetica"/>
                <w:sz w:val="16"/>
                <w:lang w:val="en-GB"/>
              </w:rPr>
              <w:t>Mpc</w:t>
            </w:r>
            <w:r w:rsidRPr="00EE5CE4">
              <w:rPr>
                <w:rFonts w:ascii="Helvetica" w:eastAsia="Times New Roman" w:hAnsi="Helvetica"/>
                <w:sz w:val="16"/>
                <w:vertAlign w:val="superscript"/>
                <w:lang w:val="en-GB"/>
              </w:rPr>
              <w:t>–1</w:t>
            </w:r>
            <w:r w:rsidRPr="00EE5CE4">
              <w:rPr>
                <w:rFonts w:ascii="Helvetica" w:eastAsia="Times New Roman" w:hAnsi="Helvetica"/>
                <w:sz w:val="16"/>
                <w:lang w:val="en-GB"/>
              </w:rPr>
              <w:t>]</w:t>
            </w:r>
          </w:p>
        </w:tc>
        <w:tc>
          <w:tcPr>
            <w:tcW w:w="1245" w:type="dxa"/>
            <w:shd w:val="clear" w:color="auto" w:fill="D9D9D9"/>
            <w:vAlign w:val="center"/>
          </w:tcPr>
          <w:p w:rsidR="00BA1651" w:rsidRPr="00EE5CE4" w:rsidRDefault="00BA1651" w:rsidP="00BA1651">
            <w:pPr>
              <w:ind w:left="0" w:right="0"/>
              <w:jc w:val="center"/>
              <w:rPr>
                <w:rFonts w:ascii="Helvetica" w:eastAsia="Times New Roman" w:hAnsi="Helvetica"/>
                <w:sz w:val="18"/>
                <w:lang w:val="en-GB"/>
              </w:rPr>
            </w:pPr>
            <w:r w:rsidRPr="00EE5CE4">
              <w:rPr>
                <w:rFonts w:ascii="Helvetica" w:eastAsia="Times New Roman" w:hAnsi="Helvetica"/>
                <w:sz w:val="16"/>
                <w:lang w:val="en-GB"/>
              </w:rPr>
              <w:t>[s</w:t>
            </w:r>
            <w:r w:rsidRPr="00EE5CE4">
              <w:rPr>
                <w:rFonts w:ascii="Helvetica" w:eastAsia="Times New Roman" w:hAnsi="Helvetica"/>
                <w:sz w:val="16"/>
                <w:vertAlign w:val="superscript"/>
                <w:lang w:val="en-GB"/>
              </w:rPr>
              <w:t>–1</w:t>
            </w:r>
            <w:r w:rsidRPr="00EE5CE4">
              <w:rPr>
                <w:rFonts w:ascii="Helvetica" w:eastAsia="Times New Roman" w:hAnsi="Helvetica"/>
                <w:sz w:val="16"/>
                <w:lang w:val="en-GB"/>
              </w:rPr>
              <w:t>]</w:t>
            </w:r>
          </w:p>
        </w:tc>
        <w:tc>
          <w:tcPr>
            <w:tcW w:w="1152" w:type="dxa"/>
            <w:shd w:val="clear" w:color="auto" w:fill="D9D9D9"/>
            <w:vAlign w:val="center"/>
          </w:tcPr>
          <w:p w:rsidR="00BA1651" w:rsidRPr="00EE5CE4" w:rsidRDefault="00BA1651" w:rsidP="00BA1651">
            <w:pPr>
              <w:ind w:left="0" w:right="0"/>
              <w:jc w:val="center"/>
              <w:rPr>
                <w:rFonts w:ascii="Helvetica" w:eastAsia="Times New Roman" w:hAnsi="Helvetica"/>
                <w:sz w:val="18"/>
                <w:lang w:val="en-GB"/>
              </w:rPr>
            </w:pPr>
            <w:r w:rsidRPr="00EE5CE4">
              <w:rPr>
                <w:rFonts w:ascii="Helvetica" w:eastAsia="Times New Roman" w:hAnsi="Helvetica"/>
                <w:sz w:val="16"/>
                <w:lang w:val="en-GB"/>
              </w:rPr>
              <w:t>[kms</w:t>
            </w:r>
            <w:r w:rsidRPr="00EE5CE4">
              <w:rPr>
                <w:rFonts w:ascii="Helvetica" w:eastAsia="Times New Roman" w:hAnsi="Helvetica"/>
                <w:sz w:val="16"/>
                <w:vertAlign w:val="superscript"/>
                <w:lang w:val="en-GB"/>
              </w:rPr>
              <w:t>–1</w:t>
            </w:r>
            <w:r w:rsidRPr="00EE5CE4">
              <w:rPr>
                <w:rFonts w:ascii="Helvetica" w:eastAsia="Times New Roman" w:hAnsi="Helvetica"/>
                <w:sz w:val="16"/>
                <w:lang w:val="en-GB"/>
              </w:rPr>
              <w:t>Mpc</w:t>
            </w:r>
            <w:r w:rsidRPr="00EE5CE4">
              <w:rPr>
                <w:rFonts w:ascii="Helvetica" w:eastAsia="Times New Roman" w:hAnsi="Helvetica"/>
                <w:sz w:val="16"/>
                <w:vertAlign w:val="superscript"/>
                <w:lang w:val="en-GB"/>
              </w:rPr>
              <w:t>–1</w:t>
            </w:r>
            <w:r w:rsidRPr="00EE5CE4">
              <w:rPr>
                <w:rFonts w:ascii="Helvetica" w:eastAsia="Times New Roman" w:hAnsi="Helvetica"/>
                <w:sz w:val="16"/>
                <w:lang w:val="en-GB"/>
              </w:rPr>
              <w:t>]</w:t>
            </w:r>
          </w:p>
        </w:tc>
        <w:tc>
          <w:tcPr>
            <w:tcW w:w="1518" w:type="dxa"/>
            <w:gridSpan w:val="2"/>
            <w:shd w:val="clear" w:color="auto" w:fill="D9D9D9"/>
            <w:vAlign w:val="center"/>
          </w:tcPr>
          <w:p w:rsidR="00BA1651" w:rsidRPr="00EE5CE4" w:rsidRDefault="0011665C" w:rsidP="0011665C">
            <w:pPr>
              <w:ind w:left="0" w:right="0"/>
              <w:jc w:val="center"/>
              <w:rPr>
                <w:rFonts w:ascii="Helvetica" w:eastAsia="Times New Roman" w:hAnsi="Helvetica"/>
                <w:sz w:val="16"/>
                <w:lang w:val="en-GB"/>
              </w:rPr>
            </w:pPr>
            <w:r w:rsidRPr="00EE5CE4">
              <w:rPr>
                <w:rFonts w:ascii="Helvetica" w:eastAsia="Times New Roman" w:hAnsi="Helvetica"/>
                <w:sz w:val="16"/>
                <w:lang w:val="en-GB"/>
              </w:rPr>
              <w:t>Correction F</w:t>
            </w:r>
            <w:r w:rsidR="00BA1651" w:rsidRPr="00EE5CE4">
              <w:rPr>
                <w:rFonts w:ascii="Helvetica" w:eastAsia="Times New Roman" w:hAnsi="Helvetica"/>
                <w:sz w:val="16"/>
                <w:lang w:val="en-GB"/>
              </w:rPr>
              <w:t>a</w:t>
            </w:r>
            <w:r w:rsidRPr="00EE5CE4">
              <w:rPr>
                <w:rFonts w:ascii="Helvetica" w:eastAsia="Times New Roman" w:hAnsi="Helvetica"/>
                <w:sz w:val="16"/>
                <w:lang w:val="en-GB"/>
              </w:rPr>
              <w:t>c</w:t>
            </w:r>
            <w:r w:rsidR="00BA1651" w:rsidRPr="00EE5CE4">
              <w:rPr>
                <w:rFonts w:ascii="Helvetica" w:eastAsia="Times New Roman" w:hAnsi="Helvetica"/>
                <w:sz w:val="16"/>
                <w:lang w:val="en-GB"/>
              </w:rPr>
              <w:t>tor</w:t>
            </w:r>
          </w:p>
        </w:tc>
      </w:tr>
      <w:tr w:rsidR="00BA1651" w:rsidRPr="00EE5CE4" w:rsidTr="00BA1651">
        <w:tc>
          <w:tcPr>
            <w:tcW w:w="1064" w:type="dxa"/>
          </w:tcPr>
          <w:p w:rsidR="00BA1651" w:rsidRPr="00EE5CE4" w:rsidRDefault="002E15F3" w:rsidP="00BA1651">
            <w:pPr>
              <w:ind w:left="0" w:right="0"/>
              <w:jc w:val="center"/>
              <w:rPr>
                <w:rFonts w:ascii="Monaco" w:eastAsia="Times New Roman" w:hAnsi="Monaco"/>
                <w:sz w:val="18"/>
                <w:lang w:val="en-GB"/>
              </w:rPr>
            </w:pPr>
            <w:r>
              <w:rPr>
                <w:rFonts w:ascii="Monaco" w:eastAsia="Times New Roman" w:hAnsi="Monaco"/>
                <w:sz w:val="18"/>
                <w:lang w:val="en-GB"/>
              </w:rPr>
              <w:t>(1043)</w:t>
            </w:r>
          </w:p>
        </w:tc>
        <w:tc>
          <w:tcPr>
            <w:tcW w:w="1273"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7</w:t>
            </w:r>
            <w:r w:rsidR="0005214E" w:rsidRPr="00EE5CE4">
              <w:rPr>
                <w:rFonts w:ascii="Monaco" w:eastAsia="Times New Roman" w:hAnsi="Monaco"/>
                <w:sz w:val="18"/>
                <w:lang w:val="en-GB"/>
              </w:rPr>
              <w:t>.</w:t>
            </w:r>
            <w:r w:rsidRPr="00EE5CE4">
              <w:rPr>
                <w:rFonts w:ascii="Monaco" w:eastAsia="Times New Roman" w:hAnsi="Monaco"/>
                <w:sz w:val="18"/>
                <w:lang w:val="en-GB"/>
              </w:rPr>
              <w:t>2204·10</w:t>
            </w:r>
            <w:r w:rsidRPr="00EE5CE4">
              <w:rPr>
                <w:rFonts w:ascii="Monaco" w:eastAsia="Times New Roman" w:hAnsi="Monaco"/>
                <w:sz w:val="18"/>
                <w:vertAlign w:val="superscript"/>
                <w:lang w:val="en-GB"/>
              </w:rPr>
              <w:t>60</w:t>
            </w:r>
          </w:p>
        </w:tc>
        <w:tc>
          <w:tcPr>
            <w:tcW w:w="1245" w:type="dxa"/>
          </w:tcPr>
          <w:p w:rsidR="00BA1651" w:rsidRPr="00EE5CE4" w:rsidRDefault="00BA1651" w:rsidP="00BA1651">
            <w:pPr>
              <w:ind w:left="0" w:right="0"/>
              <w:jc w:val="center"/>
              <w:rPr>
                <w:rFonts w:ascii="Monaco" w:eastAsia="Times New Roman" w:hAnsi="Monaco"/>
                <w:sz w:val="18"/>
                <w:vertAlign w:val="superscript"/>
                <w:lang w:val="en-GB"/>
              </w:rPr>
            </w:pPr>
            <w:r w:rsidRPr="00EE5CE4">
              <w:rPr>
                <w:rFonts w:ascii="Monaco" w:eastAsia="Times New Roman" w:hAnsi="Monaco"/>
                <w:sz w:val="18"/>
                <w:lang w:val="en-GB"/>
              </w:rPr>
              <w:t>2</w:t>
            </w:r>
            <w:r w:rsidR="0005214E" w:rsidRPr="00EE5CE4">
              <w:rPr>
                <w:rFonts w:ascii="Monaco" w:eastAsia="Times New Roman" w:hAnsi="Monaco"/>
                <w:sz w:val="18"/>
                <w:lang w:val="en-GB"/>
              </w:rPr>
              <w:t>.</w:t>
            </w:r>
            <w:r w:rsidRPr="00EE5CE4">
              <w:rPr>
                <w:rFonts w:ascii="Monaco" w:eastAsia="Times New Roman" w:hAnsi="Monaco"/>
                <w:sz w:val="18"/>
                <w:lang w:val="en-GB"/>
              </w:rPr>
              <w:t>569·10</w:t>
            </w:r>
            <w:r w:rsidRPr="00EE5CE4">
              <w:rPr>
                <w:rFonts w:ascii="Monaco" w:eastAsia="Times New Roman" w:hAnsi="Monaco"/>
                <w:sz w:val="18"/>
                <w:vertAlign w:val="superscript"/>
                <w:lang w:val="en-GB"/>
              </w:rPr>
              <w:t>–18</w:t>
            </w:r>
          </w:p>
        </w:tc>
        <w:tc>
          <w:tcPr>
            <w:tcW w:w="1150"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79</w:t>
            </w:r>
            <w:r w:rsidR="0005214E" w:rsidRPr="00EE5CE4">
              <w:rPr>
                <w:rFonts w:ascii="Monaco" w:eastAsia="Times New Roman" w:hAnsi="Monaco"/>
                <w:sz w:val="18"/>
                <w:lang w:val="en-GB"/>
              </w:rPr>
              <w:t>.</w:t>
            </w:r>
            <w:r w:rsidRPr="00EE5CE4">
              <w:rPr>
                <w:rFonts w:ascii="Monaco" w:eastAsia="Times New Roman" w:hAnsi="Monaco"/>
                <w:sz w:val="18"/>
                <w:lang w:val="en-GB"/>
              </w:rPr>
              <w:t>2696</w:t>
            </w:r>
          </w:p>
        </w:tc>
        <w:tc>
          <w:tcPr>
            <w:tcW w:w="1245"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3</w:t>
            </w:r>
            <w:r w:rsidR="0005214E" w:rsidRPr="00EE5CE4">
              <w:rPr>
                <w:rFonts w:ascii="Monaco" w:eastAsia="Times New Roman" w:hAnsi="Monaco"/>
                <w:sz w:val="18"/>
                <w:lang w:val="en-GB"/>
              </w:rPr>
              <w:t>.</w:t>
            </w:r>
            <w:r w:rsidRPr="00EE5CE4">
              <w:rPr>
                <w:rFonts w:ascii="Monaco" w:eastAsia="Times New Roman" w:hAnsi="Monaco"/>
                <w:sz w:val="18"/>
                <w:lang w:val="en-GB"/>
              </w:rPr>
              <w:t>853·10</w:t>
            </w:r>
            <w:r w:rsidRPr="00EE5CE4">
              <w:rPr>
                <w:rFonts w:ascii="Monaco" w:eastAsia="Times New Roman" w:hAnsi="Monaco"/>
                <w:sz w:val="18"/>
                <w:vertAlign w:val="superscript"/>
                <w:lang w:val="en-GB"/>
              </w:rPr>
              <w:t>–18</w:t>
            </w:r>
          </w:p>
        </w:tc>
        <w:tc>
          <w:tcPr>
            <w:tcW w:w="1152"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118</w:t>
            </w:r>
            <w:r w:rsidR="0005214E" w:rsidRPr="00EE5CE4">
              <w:rPr>
                <w:rFonts w:ascii="Monaco" w:eastAsia="Times New Roman" w:hAnsi="Monaco"/>
                <w:sz w:val="18"/>
                <w:lang w:val="en-GB"/>
              </w:rPr>
              <w:t>.</w:t>
            </w:r>
            <w:r w:rsidRPr="00EE5CE4">
              <w:rPr>
                <w:rFonts w:ascii="Monaco" w:eastAsia="Times New Roman" w:hAnsi="Monaco"/>
                <w:sz w:val="18"/>
                <w:lang w:val="en-GB"/>
              </w:rPr>
              <w:t>904</w:t>
            </w:r>
          </w:p>
        </w:tc>
        <w:tc>
          <w:tcPr>
            <w:tcW w:w="951"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1</w:t>
            </w:r>
            <w:r w:rsidR="0005214E" w:rsidRPr="00EE5CE4">
              <w:rPr>
                <w:rFonts w:ascii="Monaco" w:eastAsia="Times New Roman" w:hAnsi="Monaco"/>
                <w:sz w:val="18"/>
                <w:lang w:val="en-GB"/>
              </w:rPr>
              <w:t>.</w:t>
            </w:r>
            <w:r w:rsidRPr="00EE5CE4">
              <w:rPr>
                <w:rFonts w:ascii="Monaco" w:eastAsia="Times New Roman" w:hAnsi="Monaco"/>
                <w:sz w:val="18"/>
                <w:lang w:val="en-GB"/>
              </w:rPr>
              <w:t>10102</w:t>
            </w:r>
          </w:p>
        </w:tc>
        <w:tc>
          <w:tcPr>
            <w:tcW w:w="567" w:type="dxa"/>
            <w:vAlign w:val="center"/>
          </w:tcPr>
          <w:p w:rsidR="00BA1651" w:rsidRPr="00EE5CE4" w:rsidRDefault="00BA1651" w:rsidP="00BA1651">
            <w:pPr>
              <w:tabs>
                <w:tab w:val="left" w:pos="123"/>
              </w:tabs>
              <w:ind w:left="0" w:right="0"/>
              <w:rPr>
                <w:rFonts w:eastAsia="Times New Roman"/>
                <w:vertAlign w:val="superscript"/>
                <w:lang w:val="en-GB"/>
              </w:rPr>
            </w:pPr>
            <w:r w:rsidRPr="00EE5CE4">
              <w:rPr>
                <w:rFonts w:ascii="Symbol" w:eastAsia="Times New Roman" w:hAnsi="Symbol"/>
                <w:sz w:val="16"/>
                <w:lang w:val="en-GB"/>
              </w:rPr>
              <w:tab/>
            </w:r>
            <w:r w:rsidRPr="00EE5CE4">
              <w:rPr>
                <w:rFonts w:ascii="Symbol" w:eastAsia="Times New Roman" w:hAnsi="Symbol"/>
                <w:sz w:val="16"/>
                <w:lang w:val="en-GB"/>
              </w:rPr>
              <w:sym w:font="Symbol" w:char="F064"/>
            </w:r>
            <w:r w:rsidRPr="00EE5CE4">
              <w:rPr>
                <w:rFonts w:eastAsia="Times New Roman"/>
                <w:sz w:val="16"/>
                <w:vertAlign w:val="superscript"/>
                <w:lang w:val="en-GB"/>
              </w:rPr>
              <w:t>–3/2</w:t>
            </w:r>
          </w:p>
        </w:tc>
      </w:tr>
      <w:tr w:rsidR="00BA1651" w:rsidRPr="00EE5CE4" w:rsidTr="00BA1651">
        <w:tc>
          <w:tcPr>
            <w:tcW w:w="1064" w:type="dxa"/>
          </w:tcPr>
          <w:p w:rsidR="00BA1651" w:rsidRPr="00EE5CE4" w:rsidRDefault="002E15F3" w:rsidP="00BA1651">
            <w:pPr>
              <w:ind w:left="0" w:right="0"/>
              <w:jc w:val="center"/>
              <w:rPr>
                <w:rFonts w:ascii="Monaco" w:eastAsia="Times New Roman" w:hAnsi="Monaco"/>
                <w:sz w:val="18"/>
                <w:lang w:val="en-GB"/>
              </w:rPr>
            </w:pPr>
            <w:r>
              <w:rPr>
                <w:rFonts w:ascii="Monaco" w:eastAsia="Times New Roman" w:hAnsi="Monaco"/>
                <w:sz w:val="18"/>
                <w:lang w:val="en-GB"/>
              </w:rPr>
              <w:t>(1052)</w:t>
            </w:r>
          </w:p>
        </w:tc>
        <w:tc>
          <w:tcPr>
            <w:tcW w:w="1273" w:type="dxa"/>
          </w:tcPr>
          <w:p w:rsidR="00BA1651" w:rsidRPr="00EE5CE4" w:rsidRDefault="00BA1651" w:rsidP="00BA1651">
            <w:pPr>
              <w:ind w:left="0" w:right="0"/>
              <w:jc w:val="center"/>
              <w:rPr>
                <w:rFonts w:ascii="Monaco" w:eastAsia="Times New Roman" w:hAnsi="Monaco"/>
                <w:sz w:val="18"/>
                <w:vertAlign w:val="superscript"/>
                <w:lang w:val="en-GB"/>
              </w:rPr>
            </w:pPr>
            <w:r w:rsidRPr="00EE5CE4">
              <w:rPr>
                <w:rFonts w:ascii="Monaco" w:eastAsia="Times New Roman" w:hAnsi="Monaco"/>
                <w:sz w:val="18"/>
                <w:lang w:val="en-GB"/>
              </w:rPr>
              <w:t>7</w:t>
            </w:r>
            <w:r w:rsidR="0005214E" w:rsidRPr="00EE5CE4">
              <w:rPr>
                <w:rFonts w:ascii="Monaco" w:eastAsia="Times New Roman" w:hAnsi="Monaco"/>
                <w:sz w:val="18"/>
                <w:lang w:val="en-GB"/>
              </w:rPr>
              <w:t>.</w:t>
            </w:r>
            <w:r w:rsidRPr="00EE5CE4">
              <w:rPr>
                <w:rFonts w:ascii="Monaco" w:eastAsia="Times New Roman" w:hAnsi="Monaco"/>
                <w:sz w:val="18"/>
                <w:lang w:val="en-GB"/>
              </w:rPr>
              <w:t>4558·10</w:t>
            </w:r>
            <w:r w:rsidRPr="00EE5CE4">
              <w:rPr>
                <w:rFonts w:ascii="Monaco" w:eastAsia="Times New Roman" w:hAnsi="Monaco"/>
                <w:sz w:val="18"/>
                <w:vertAlign w:val="superscript"/>
                <w:lang w:val="en-GB"/>
              </w:rPr>
              <w:t>60</w:t>
            </w:r>
          </w:p>
        </w:tc>
        <w:tc>
          <w:tcPr>
            <w:tcW w:w="1245"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2</w:t>
            </w:r>
            <w:r w:rsidR="0005214E" w:rsidRPr="00EE5CE4">
              <w:rPr>
                <w:rFonts w:ascii="Monaco" w:eastAsia="Times New Roman" w:hAnsi="Monaco"/>
                <w:sz w:val="18"/>
                <w:lang w:val="en-GB"/>
              </w:rPr>
              <w:t>.</w:t>
            </w:r>
            <w:r w:rsidRPr="00EE5CE4">
              <w:rPr>
                <w:rFonts w:ascii="Monaco" w:eastAsia="Times New Roman" w:hAnsi="Monaco"/>
                <w:sz w:val="18"/>
                <w:lang w:val="en-GB"/>
              </w:rPr>
              <w:t>488·10</w:t>
            </w:r>
            <w:r w:rsidRPr="00EE5CE4">
              <w:rPr>
                <w:rFonts w:ascii="Monaco" w:eastAsia="Times New Roman" w:hAnsi="Monaco"/>
                <w:sz w:val="18"/>
                <w:vertAlign w:val="superscript"/>
                <w:lang w:val="en-GB"/>
              </w:rPr>
              <w:t>–18</w:t>
            </w:r>
          </w:p>
        </w:tc>
        <w:tc>
          <w:tcPr>
            <w:tcW w:w="1150"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76</w:t>
            </w:r>
            <w:r w:rsidR="0005214E" w:rsidRPr="00EE5CE4">
              <w:rPr>
                <w:rFonts w:ascii="Monaco" w:eastAsia="Times New Roman" w:hAnsi="Monaco"/>
                <w:sz w:val="18"/>
                <w:lang w:val="en-GB"/>
              </w:rPr>
              <w:t>.</w:t>
            </w:r>
            <w:r w:rsidRPr="00EE5CE4">
              <w:rPr>
                <w:rFonts w:ascii="Monaco" w:eastAsia="Times New Roman" w:hAnsi="Monaco"/>
                <w:sz w:val="18"/>
                <w:lang w:val="en-GB"/>
              </w:rPr>
              <w:t>7670</w:t>
            </w:r>
          </w:p>
        </w:tc>
        <w:tc>
          <w:tcPr>
            <w:tcW w:w="1245"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3</w:t>
            </w:r>
            <w:r w:rsidR="0005214E" w:rsidRPr="00EE5CE4">
              <w:rPr>
                <w:rFonts w:ascii="Monaco" w:eastAsia="Times New Roman" w:hAnsi="Monaco"/>
                <w:sz w:val="18"/>
                <w:lang w:val="en-GB"/>
              </w:rPr>
              <w:t>.</w:t>
            </w:r>
            <w:r w:rsidRPr="00EE5CE4">
              <w:rPr>
                <w:rFonts w:ascii="Monaco" w:eastAsia="Times New Roman" w:hAnsi="Monaco"/>
                <w:sz w:val="18"/>
                <w:lang w:val="en-GB"/>
              </w:rPr>
              <w:t>732·10</w:t>
            </w:r>
            <w:r w:rsidRPr="00EE5CE4">
              <w:rPr>
                <w:rFonts w:ascii="Monaco" w:eastAsia="Times New Roman" w:hAnsi="Monaco"/>
                <w:sz w:val="18"/>
                <w:vertAlign w:val="superscript"/>
                <w:lang w:val="en-GB"/>
              </w:rPr>
              <w:t>–18</w:t>
            </w:r>
          </w:p>
        </w:tc>
        <w:tc>
          <w:tcPr>
            <w:tcW w:w="1152"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115</w:t>
            </w:r>
            <w:r w:rsidR="0005214E" w:rsidRPr="00EE5CE4">
              <w:rPr>
                <w:rFonts w:ascii="Monaco" w:eastAsia="Times New Roman" w:hAnsi="Monaco"/>
                <w:sz w:val="18"/>
                <w:lang w:val="en-GB"/>
              </w:rPr>
              <w:t>.</w:t>
            </w:r>
            <w:r w:rsidRPr="00EE5CE4">
              <w:rPr>
                <w:rFonts w:ascii="Monaco" w:eastAsia="Times New Roman" w:hAnsi="Monaco"/>
                <w:sz w:val="18"/>
                <w:lang w:val="en-GB"/>
              </w:rPr>
              <w:t>151</w:t>
            </w:r>
          </w:p>
        </w:tc>
        <w:tc>
          <w:tcPr>
            <w:tcW w:w="951"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1</w:t>
            </w:r>
            <w:r w:rsidR="0005214E" w:rsidRPr="00EE5CE4">
              <w:rPr>
                <w:rFonts w:ascii="Monaco" w:eastAsia="Times New Roman" w:hAnsi="Monaco"/>
                <w:sz w:val="18"/>
                <w:lang w:val="en-GB"/>
              </w:rPr>
              <w:t>.</w:t>
            </w:r>
            <w:r w:rsidRPr="00EE5CE4">
              <w:rPr>
                <w:rFonts w:ascii="Monaco" w:eastAsia="Times New Roman" w:hAnsi="Monaco"/>
                <w:sz w:val="18"/>
                <w:lang w:val="en-GB"/>
              </w:rPr>
              <w:t>06627</w:t>
            </w:r>
          </w:p>
        </w:tc>
        <w:tc>
          <w:tcPr>
            <w:tcW w:w="567" w:type="dxa"/>
            <w:vAlign w:val="center"/>
          </w:tcPr>
          <w:p w:rsidR="00BA1651" w:rsidRPr="00EE5CE4" w:rsidRDefault="00BA1651" w:rsidP="00BA1651">
            <w:pPr>
              <w:tabs>
                <w:tab w:val="left" w:pos="123"/>
              </w:tabs>
              <w:ind w:left="0" w:right="0"/>
              <w:rPr>
                <w:rFonts w:eastAsia="Times New Roman"/>
                <w:lang w:val="en-GB"/>
              </w:rPr>
            </w:pPr>
            <w:r w:rsidRPr="00EE5CE4">
              <w:rPr>
                <w:rFonts w:ascii="Symbol" w:eastAsia="Times New Roman" w:hAnsi="Symbol"/>
                <w:sz w:val="16"/>
                <w:lang w:val="en-GB"/>
              </w:rPr>
              <w:tab/>
            </w:r>
            <w:r w:rsidRPr="00EE5CE4">
              <w:rPr>
                <w:rFonts w:ascii="Symbol" w:eastAsia="Times New Roman" w:hAnsi="Symbol"/>
                <w:sz w:val="16"/>
                <w:lang w:val="en-GB"/>
              </w:rPr>
              <w:sym w:font="Symbol" w:char="F064"/>
            </w:r>
            <w:r w:rsidRPr="00EE5CE4">
              <w:rPr>
                <w:rFonts w:eastAsia="Times New Roman"/>
                <w:sz w:val="16"/>
                <w:vertAlign w:val="superscript"/>
                <w:lang w:val="en-GB"/>
              </w:rPr>
              <w:t>–1</w:t>
            </w:r>
          </w:p>
        </w:tc>
      </w:tr>
      <w:tr w:rsidR="00BA1651" w:rsidRPr="00EE5CE4" w:rsidTr="00BA1651">
        <w:tc>
          <w:tcPr>
            <w:tcW w:w="1064"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(TAB1)</w:t>
            </w:r>
          </w:p>
        </w:tc>
        <w:tc>
          <w:tcPr>
            <w:tcW w:w="1273" w:type="dxa"/>
          </w:tcPr>
          <w:p w:rsidR="00BA1651" w:rsidRPr="00EE5CE4" w:rsidRDefault="00BA1651" w:rsidP="00BA1651">
            <w:pPr>
              <w:ind w:left="0" w:right="0"/>
              <w:rPr>
                <w:rFonts w:ascii="Monaco" w:eastAsia="Times New Roman" w:hAnsi="Monaco"/>
                <w:sz w:val="18"/>
                <w:vertAlign w:val="superscript"/>
                <w:lang w:val="en-GB"/>
              </w:rPr>
            </w:pPr>
            <w:r w:rsidRPr="00EE5CE4">
              <w:rPr>
                <w:rFonts w:ascii="Monaco" w:eastAsia="Times New Roman" w:hAnsi="Monaco"/>
                <w:sz w:val="18"/>
                <w:lang w:val="en-GB"/>
              </w:rPr>
              <w:t>7</w:t>
            </w:r>
            <w:r w:rsidR="0005214E" w:rsidRPr="00EE5CE4">
              <w:rPr>
                <w:rFonts w:ascii="Monaco" w:eastAsia="Times New Roman" w:hAnsi="Monaco"/>
                <w:sz w:val="18"/>
                <w:lang w:val="en-GB"/>
              </w:rPr>
              <w:t>.</w:t>
            </w:r>
            <w:r w:rsidRPr="00EE5CE4">
              <w:rPr>
                <w:rFonts w:ascii="Monaco" w:eastAsia="Times New Roman" w:hAnsi="Monaco"/>
                <w:sz w:val="18"/>
                <w:lang w:val="en-GB"/>
              </w:rPr>
              <w:t>5419·10</w:t>
            </w:r>
            <w:r w:rsidRPr="00EE5CE4">
              <w:rPr>
                <w:rFonts w:ascii="Monaco" w:eastAsia="Times New Roman" w:hAnsi="Monaco"/>
                <w:sz w:val="18"/>
                <w:vertAlign w:val="superscript"/>
                <w:lang w:val="en-GB"/>
              </w:rPr>
              <w:t>60</w:t>
            </w:r>
          </w:p>
        </w:tc>
        <w:tc>
          <w:tcPr>
            <w:tcW w:w="1245" w:type="dxa"/>
          </w:tcPr>
          <w:p w:rsidR="00BA1651" w:rsidRPr="00EE5CE4" w:rsidRDefault="00BA1651" w:rsidP="00BA1651">
            <w:pPr>
              <w:ind w:left="25" w:right="0"/>
              <w:rPr>
                <w:rFonts w:ascii="Monaco" w:eastAsia="Times New Roman" w:hAnsi="Monaco"/>
                <w:sz w:val="18"/>
                <w:lang w:val="en-GB"/>
              </w:rPr>
            </w:pPr>
            <w:r w:rsidRPr="00EE5CE4">
              <w:rPr>
                <w:rFonts w:ascii="Monaco" w:eastAsia="Times New Roman" w:hAnsi="Monaco"/>
                <w:sz w:val="18"/>
                <w:lang w:val="en-GB"/>
              </w:rPr>
              <w:t>2</w:t>
            </w:r>
            <w:r w:rsidR="0005214E" w:rsidRPr="00EE5CE4">
              <w:rPr>
                <w:rFonts w:ascii="Monaco" w:eastAsia="Times New Roman" w:hAnsi="Monaco"/>
                <w:sz w:val="18"/>
                <w:lang w:val="en-GB"/>
              </w:rPr>
              <w:t>.</w:t>
            </w:r>
            <w:r w:rsidRPr="00EE5CE4">
              <w:rPr>
                <w:rFonts w:ascii="Monaco" w:eastAsia="Times New Roman" w:hAnsi="Monaco"/>
                <w:sz w:val="18"/>
                <w:lang w:val="en-GB"/>
              </w:rPr>
              <w:t>460·10</w:t>
            </w:r>
            <w:r w:rsidRPr="00EE5CE4">
              <w:rPr>
                <w:rFonts w:ascii="Monaco" w:eastAsia="Times New Roman" w:hAnsi="Monaco"/>
                <w:sz w:val="18"/>
                <w:vertAlign w:val="superscript"/>
                <w:lang w:val="en-GB"/>
              </w:rPr>
              <w:t>–18</w:t>
            </w:r>
          </w:p>
        </w:tc>
        <w:tc>
          <w:tcPr>
            <w:tcW w:w="1150" w:type="dxa"/>
          </w:tcPr>
          <w:p w:rsidR="00BA1651" w:rsidRPr="00EE5CE4" w:rsidRDefault="00BA1651" w:rsidP="00BA1651">
            <w:pPr>
              <w:ind w:left="108" w:right="0"/>
              <w:rPr>
                <w:rFonts w:ascii="Monaco" w:eastAsia="Times New Roman" w:hAnsi="Monaco"/>
                <w:sz w:val="18"/>
                <w:lang w:val="en-GB"/>
              </w:rPr>
            </w:pPr>
            <w:r w:rsidRPr="00EE5CE4">
              <w:rPr>
                <w:rFonts w:ascii="Monaco" w:eastAsia="Times New Roman" w:hAnsi="Monaco"/>
                <w:sz w:val="18"/>
                <w:lang w:val="en-GB"/>
              </w:rPr>
              <w:t>75</w:t>
            </w:r>
            <w:r w:rsidR="0005214E" w:rsidRPr="00EE5CE4">
              <w:rPr>
                <w:rFonts w:ascii="Monaco" w:eastAsia="Times New Roman" w:hAnsi="Monaco"/>
                <w:sz w:val="18"/>
                <w:lang w:val="en-GB"/>
              </w:rPr>
              <w:t>.</w:t>
            </w:r>
            <w:r w:rsidRPr="00EE5CE4">
              <w:rPr>
                <w:rFonts w:ascii="Monaco" w:eastAsia="Times New Roman" w:hAnsi="Monaco"/>
                <w:sz w:val="18"/>
                <w:lang w:val="en-GB"/>
              </w:rPr>
              <w:t>8966</w:t>
            </w:r>
          </w:p>
        </w:tc>
        <w:tc>
          <w:tcPr>
            <w:tcW w:w="1245"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3</w:t>
            </w:r>
            <w:r w:rsidR="0005214E" w:rsidRPr="00EE5CE4">
              <w:rPr>
                <w:rFonts w:ascii="Monaco" w:eastAsia="Times New Roman" w:hAnsi="Monaco"/>
                <w:sz w:val="18"/>
                <w:lang w:val="en-GB"/>
              </w:rPr>
              <w:t>.</w:t>
            </w:r>
            <w:r w:rsidRPr="00EE5CE4">
              <w:rPr>
                <w:rFonts w:ascii="Monaco" w:eastAsia="Times New Roman" w:hAnsi="Monaco"/>
                <w:sz w:val="18"/>
                <w:lang w:val="en-GB"/>
              </w:rPr>
              <w:t>690·10</w:t>
            </w:r>
            <w:r w:rsidRPr="00EE5CE4">
              <w:rPr>
                <w:rFonts w:ascii="Monaco" w:eastAsia="Times New Roman" w:hAnsi="Monaco"/>
                <w:sz w:val="18"/>
                <w:vertAlign w:val="superscript"/>
                <w:lang w:val="en-GB"/>
              </w:rPr>
              <w:t>–18</w:t>
            </w:r>
          </w:p>
        </w:tc>
        <w:tc>
          <w:tcPr>
            <w:tcW w:w="1152"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113</w:t>
            </w:r>
            <w:r w:rsidR="0005214E" w:rsidRPr="00EE5CE4">
              <w:rPr>
                <w:rFonts w:ascii="Monaco" w:eastAsia="Times New Roman" w:hAnsi="Monaco"/>
                <w:sz w:val="18"/>
                <w:lang w:val="en-GB"/>
              </w:rPr>
              <w:t>.</w:t>
            </w:r>
            <w:r w:rsidRPr="00EE5CE4">
              <w:rPr>
                <w:rFonts w:ascii="Monaco" w:eastAsia="Times New Roman" w:hAnsi="Monaco"/>
                <w:sz w:val="18"/>
                <w:lang w:val="en-GB"/>
              </w:rPr>
              <w:t>845</w:t>
            </w:r>
          </w:p>
        </w:tc>
        <w:tc>
          <w:tcPr>
            <w:tcW w:w="951"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w:t>
            </w:r>
          </w:p>
        </w:tc>
        <w:tc>
          <w:tcPr>
            <w:tcW w:w="567" w:type="dxa"/>
            <w:vAlign w:val="center"/>
          </w:tcPr>
          <w:p w:rsidR="00BA1651" w:rsidRPr="00EE5CE4" w:rsidRDefault="00BA1651" w:rsidP="00BA1651">
            <w:pPr>
              <w:tabs>
                <w:tab w:val="left" w:pos="123"/>
              </w:tabs>
              <w:ind w:left="0" w:right="0"/>
              <w:rPr>
                <w:rFonts w:ascii="Symbol" w:eastAsia="Times New Roman" w:hAnsi="Symbol"/>
                <w:sz w:val="16"/>
                <w:lang w:val="en-GB"/>
              </w:rPr>
            </w:pPr>
            <w:r w:rsidRPr="00EE5CE4">
              <w:rPr>
                <w:rFonts w:ascii="Symbol" w:eastAsia="Times New Roman" w:hAnsi="Symbol"/>
                <w:sz w:val="16"/>
                <w:lang w:val="en-GB"/>
              </w:rPr>
              <w:tab/>
            </w:r>
            <w:r w:rsidRPr="00EE5CE4">
              <w:rPr>
                <w:rFonts w:ascii="Symbol" w:eastAsia="Times New Roman" w:hAnsi="Symbol"/>
                <w:sz w:val="16"/>
                <w:lang w:val="en-GB"/>
              </w:rPr>
              <w:t></w:t>
            </w:r>
          </w:p>
        </w:tc>
      </w:tr>
      <w:tr w:rsidR="00BA1651" w:rsidRPr="00EE5CE4" w:rsidTr="00BA1651">
        <w:tc>
          <w:tcPr>
            <w:tcW w:w="1064" w:type="dxa"/>
          </w:tcPr>
          <w:p w:rsidR="00BA1651" w:rsidRPr="00EE5CE4" w:rsidRDefault="002E15F3" w:rsidP="00BA1651">
            <w:pPr>
              <w:ind w:left="0" w:right="0"/>
              <w:jc w:val="center"/>
              <w:rPr>
                <w:rFonts w:ascii="Monaco" w:eastAsia="Times New Roman" w:hAnsi="Monaco"/>
                <w:sz w:val="18"/>
                <w:lang w:val="en-GB"/>
              </w:rPr>
            </w:pPr>
            <w:r>
              <w:rPr>
                <w:rFonts w:ascii="Monaco" w:eastAsia="Times New Roman" w:hAnsi="Monaco"/>
                <w:sz w:val="18"/>
                <w:lang w:val="en-GB"/>
              </w:rPr>
              <w:t>(1049)</w:t>
            </w:r>
          </w:p>
        </w:tc>
        <w:tc>
          <w:tcPr>
            <w:tcW w:w="1273" w:type="dxa"/>
          </w:tcPr>
          <w:p w:rsidR="00BA1651" w:rsidRPr="00EE5CE4" w:rsidRDefault="00BA1651" w:rsidP="00BA1651">
            <w:pPr>
              <w:ind w:left="0" w:right="0"/>
              <w:jc w:val="center"/>
              <w:rPr>
                <w:rFonts w:ascii="Monaco" w:eastAsia="Times New Roman" w:hAnsi="Monaco"/>
                <w:sz w:val="18"/>
                <w:vertAlign w:val="superscript"/>
                <w:lang w:val="en-GB"/>
              </w:rPr>
            </w:pPr>
            <w:r w:rsidRPr="00EE5CE4">
              <w:rPr>
                <w:rFonts w:ascii="Monaco" w:eastAsia="Times New Roman" w:hAnsi="Monaco"/>
                <w:sz w:val="18"/>
                <w:lang w:val="en-GB"/>
              </w:rPr>
              <w:t>7</w:t>
            </w:r>
            <w:r w:rsidR="0005214E" w:rsidRPr="00EE5CE4">
              <w:rPr>
                <w:rFonts w:ascii="Monaco" w:eastAsia="Times New Roman" w:hAnsi="Monaco"/>
                <w:sz w:val="18"/>
                <w:lang w:val="en-GB"/>
              </w:rPr>
              <w:t>.</w:t>
            </w:r>
            <w:r w:rsidRPr="00EE5CE4">
              <w:rPr>
                <w:rFonts w:ascii="Monaco" w:eastAsia="Times New Roman" w:hAnsi="Monaco"/>
                <w:sz w:val="18"/>
                <w:lang w:val="en-GB"/>
              </w:rPr>
              <w:t>9498·10</w:t>
            </w:r>
            <w:r w:rsidRPr="00EE5CE4">
              <w:rPr>
                <w:rFonts w:ascii="Monaco" w:eastAsia="Times New Roman" w:hAnsi="Monaco"/>
                <w:sz w:val="18"/>
                <w:vertAlign w:val="superscript"/>
                <w:lang w:val="en-GB"/>
              </w:rPr>
              <w:t>60</w:t>
            </w:r>
          </w:p>
        </w:tc>
        <w:tc>
          <w:tcPr>
            <w:tcW w:w="1245"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2</w:t>
            </w:r>
            <w:r w:rsidR="0005214E" w:rsidRPr="00EE5CE4">
              <w:rPr>
                <w:rFonts w:ascii="Monaco" w:eastAsia="Times New Roman" w:hAnsi="Monaco"/>
                <w:sz w:val="18"/>
                <w:lang w:val="en-GB"/>
              </w:rPr>
              <w:t>.</w:t>
            </w:r>
            <w:r w:rsidRPr="00EE5CE4">
              <w:rPr>
                <w:rFonts w:ascii="Monaco" w:eastAsia="Times New Roman" w:hAnsi="Monaco"/>
                <w:sz w:val="18"/>
                <w:lang w:val="en-GB"/>
              </w:rPr>
              <w:t>448·10</w:t>
            </w:r>
            <w:r w:rsidRPr="00EE5CE4">
              <w:rPr>
                <w:rFonts w:ascii="Monaco" w:eastAsia="Times New Roman" w:hAnsi="Monaco"/>
                <w:sz w:val="18"/>
                <w:vertAlign w:val="superscript"/>
                <w:lang w:val="en-GB"/>
              </w:rPr>
              <w:t>–18</w:t>
            </w:r>
          </w:p>
        </w:tc>
        <w:tc>
          <w:tcPr>
            <w:tcW w:w="1150"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71</w:t>
            </w:r>
            <w:r w:rsidR="0005214E" w:rsidRPr="00EE5CE4">
              <w:rPr>
                <w:rFonts w:ascii="Monaco" w:eastAsia="Times New Roman" w:hAnsi="Monaco"/>
                <w:sz w:val="18"/>
                <w:lang w:val="en-GB"/>
              </w:rPr>
              <w:t>.</w:t>
            </w:r>
            <w:r w:rsidRPr="00EE5CE4">
              <w:rPr>
                <w:rFonts w:ascii="Monaco" w:eastAsia="Times New Roman" w:hAnsi="Monaco"/>
                <w:sz w:val="18"/>
                <w:lang w:val="en-GB"/>
              </w:rPr>
              <w:t>9963</w:t>
            </w:r>
          </w:p>
        </w:tc>
        <w:tc>
          <w:tcPr>
            <w:tcW w:w="1245"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3</w:t>
            </w:r>
            <w:r w:rsidR="0005214E" w:rsidRPr="00EE5CE4">
              <w:rPr>
                <w:rFonts w:ascii="Monaco" w:eastAsia="Times New Roman" w:hAnsi="Monaco"/>
                <w:sz w:val="18"/>
                <w:lang w:val="en-GB"/>
              </w:rPr>
              <w:t>.</w:t>
            </w:r>
            <w:r w:rsidRPr="00EE5CE4">
              <w:rPr>
                <w:rFonts w:ascii="Monaco" w:eastAsia="Times New Roman" w:hAnsi="Monaco"/>
                <w:sz w:val="18"/>
                <w:lang w:val="en-GB"/>
              </w:rPr>
              <w:t>500·10</w:t>
            </w:r>
            <w:r w:rsidRPr="00EE5CE4">
              <w:rPr>
                <w:rFonts w:ascii="Monaco" w:eastAsia="Times New Roman" w:hAnsi="Monaco"/>
                <w:sz w:val="18"/>
                <w:vertAlign w:val="superscript"/>
                <w:lang w:val="en-GB"/>
              </w:rPr>
              <w:t>–18</w:t>
            </w:r>
          </w:p>
        </w:tc>
        <w:tc>
          <w:tcPr>
            <w:tcW w:w="1152"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107</w:t>
            </w:r>
            <w:r w:rsidR="0005214E" w:rsidRPr="00EE5CE4">
              <w:rPr>
                <w:rFonts w:ascii="Monaco" w:eastAsia="Times New Roman" w:hAnsi="Monaco"/>
                <w:sz w:val="18"/>
                <w:lang w:val="en-GB"/>
              </w:rPr>
              <w:t>.</w:t>
            </w:r>
            <w:r w:rsidRPr="00EE5CE4">
              <w:rPr>
                <w:rFonts w:ascii="Monaco" w:eastAsia="Times New Roman" w:hAnsi="Monaco"/>
                <w:sz w:val="18"/>
                <w:lang w:val="en-GB"/>
              </w:rPr>
              <w:t>995</w:t>
            </w:r>
          </w:p>
        </w:tc>
        <w:tc>
          <w:tcPr>
            <w:tcW w:w="951" w:type="dxa"/>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1</w:t>
            </w:r>
            <w:r w:rsidR="0005214E" w:rsidRPr="00EE5CE4">
              <w:rPr>
                <w:rFonts w:ascii="Monaco" w:eastAsia="Times New Roman" w:hAnsi="Monaco"/>
                <w:sz w:val="18"/>
                <w:lang w:val="en-GB"/>
              </w:rPr>
              <w:t>.</w:t>
            </w:r>
            <w:r w:rsidRPr="00EE5CE4">
              <w:rPr>
                <w:rFonts w:ascii="Monaco" w:eastAsia="Times New Roman" w:hAnsi="Monaco"/>
                <w:sz w:val="18"/>
                <w:lang w:val="en-GB"/>
              </w:rPr>
              <w:t>00000</w:t>
            </w:r>
          </w:p>
        </w:tc>
        <w:tc>
          <w:tcPr>
            <w:tcW w:w="567" w:type="dxa"/>
            <w:vAlign w:val="center"/>
          </w:tcPr>
          <w:p w:rsidR="00BA1651" w:rsidRPr="00EE5CE4" w:rsidRDefault="00BA1651" w:rsidP="00BA1651">
            <w:pPr>
              <w:tabs>
                <w:tab w:val="left" w:pos="123"/>
              </w:tabs>
              <w:ind w:left="0" w:right="0"/>
              <w:rPr>
                <w:rFonts w:eastAsia="Times New Roman"/>
                <w:vertAlign w:val="superscript"/>
                <w:lang w:val="en-GB"/>
              </w:rPr>
            </w:pPr>
            <w:r w:rsidRPr="00EE5CE4">
              <w:rPr>
                <w:rFonts w:ascii="Symbol" w:eastAsia="Times New Roman" w:hAnsi="Symbol"/>
                <w:sz w:val="16"/>
                <w:lang w:val="en-GB"/>
              </w:rPr>
              <w:tab/>
            </w:r>
            <w:r w:rsidRPr="00EE5CE4">
              <w:rPr>
                <w:rFonts w:ascii="Symbol" w:eastAsia="Times New Roman" w:hAnsi="Symbol"/>
                <w:sz w:val="16"/>
                <w:lang w:val="en-GB"/>
              </w:rPr>
              <w:sym w:font="Symbol" w:char="F064"/>
            </w:r>
            <w:r w:rsidRPr="00EE5CE4">
              <w:rPr>
                <w:rFonts w:eastAsia="Times New Roman"/>
                <w:sz w:val="16"/>
                <w:vertAlign w:val="superscript"/>
                <w:lang w:val="en-GB"/>
              </w:rPr>
              <w:t>0</w:t>
            </w:r>
          </w:p>
        </w:tc>
      </w:tr>
      <w:tr w:rsidR="00BA1651" w:rsidRPr="00EE5CE4" w:rsidTr="00BA1651">
        <w:tc>
          <w:tcPr>
            <w:tcW w:w="1064" w:type="dxa"/>
            <w:shd w:val="clear" w:color="auto" w:fill="99FF66"/>
          </w:tcPr>
          <w:p w:rsidR="00BA1651" w:rsidRPr="00EE5CE4" w:rsidRDefault="002E15F3" w:rsidP="00BA1651">
            <w:pPr>
              <w:ind w:left="0" w:right="0"/>
              <w:jc w:val="center"/>
              <w:rPr>
                <w:rFonts w:ascii="Monaco" w:eastAsia="Times New Roman" w:hAnsi="Monaco"/>
                <w:sz w:val="18"/>
                <w:lang w:val="en-GB"/>
              </w:rPr>
            </w:pPr>
            <w:r>
              <w:rPr>
                <w:rFonts w:ascii="Monaco" w:eastAsia="Times New Roman" w:hAnsi="Monaco"/>
                <w:sz w:val="18"/>
                <w:lang w:val="en-GB"/>
              </w:rPr>
              <w:t>(1050)</w:t>
            </w:r>
          </w:p>
        </w:tc>
        <w:tc>
          <w:tcPr>
            <w:tcW w:w="1273" w:type="dxa"/>
            <w:shd w:val="clear" w:color="auto" w:fill="99FF66"/>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8</w:t>
            </w:r>
            <w:r w:rsidR="0005214E" w:rsidRPr="00EE5CE4">
              <w:rPr>
                <w:rFonts w:ascii="Monaco" w:eastAsia="Times New Roman" w:hAnsi="Monaco"/>
                <w:sz w:val="18"/>
                <w:lang w:val="en-GB"/>
              </w:rPr>
              <w:t>.</w:t>
            </w:r>
            <w:r w:rsidRPr="00EE5CE4">
              <w:rPr>
                <w:rFonts w:ascii="Monaco" w:eastAsia="Times New Roman" w:hAnsi="Monaco"/>
                <w:sz w:val="18"/>
                <w:lang w:val="en-GB"/>
              </w:rPr>
              <w:t>3405·10</w:t>
            </w:r>
            <w:r w:rsidRPr="00EE5CE4">
              <w:rPr>
                <w:rFonts w:ascii="Monaco" w:eastAsia="Times New Roman" w:hAnsi="Monaco"/>
                <w:sz w:val="18"/>
                <w:vertAlign w:val="superscript"/>
                <w:lang w:val="en-GB"/>
              </w:rPr>
              <w:t>60</w:t>
            </w:r>
          </w:p>
        </w:tc>
        <w:tc>
          <w:tcPr>
            <w:tcW w:w="1245" w:type="dxa"/>
            <w:shd w:val="clear" w:color="auto" w:fill="99FF66"/>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2</w:t>
            </w:r>
            <w:r w:rsidR="0005214E" w:rsidRPr="00EE5CE4">
              <w:rPr>
                <w:rFonts w:ascii="Monaco" w:eastAsia="Times New Roman" w:hAnsi="Monaco"/>
                <w:sz w:val="18"/>
                <w:lang w:val="en-GB"/>
              </w:rPr>
              <w:t>.</w:t>
            </w:r>
            <w:r w:rsidRPr="00EE5CE4">
              <w:rPr>
                <w:rFonts w:ascii="Monaco" w:eastAsia="Times New Roman" w:hAnsi="Monaco"/>
                <w:sz w:val="18"/>
                <w:lang w:val="en-GB"/>
              </w:rPr>
              <w:t>224·10</w:t>
            </w:r>
            <w:r w:rsidRPr="00EE5CE4">
              <w:rPr>
                <w:rFonts w:ascii="Monaco" w:eastAsia="Times New Roman" w:hAnsi="Monaco"/>
                <w:sz w:val="18"/>
                <w:vertAlign w:val="superscript"/>
                <w:lang w:val="en-GB"/>
              </w:rPr>
              <w:t>–18</w:t>
            </w:r>
          </w:p>
        </w:tc>
        <w:tc>
          <w:tcPr>
            <w:tcW w:w="1150" w:type="dxa"/>
            <w:shd w:val="clear" w:color="auto" w:fill="99FF66"/>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68</w:t>
            </w:r>
            <w:r w:rsidR="0005214E" w:rsidRPr="00EE5CE4">
              <w:rPr>
                <w:rFonts w:ascii="Monaco" w:eastAsia="Times New Roman" w:hAnsi="Monaco"/>
                <w:sz w:val="18"/>
                <w:lang w:val="en-GB"/>
              </w:rPr>
              <w:t>.</w:t>
            </w:r>
            <w:r w:rsidRPr="00EE5CE4">
              <w:rPr>
                <w:rFonts w:ascii="Monaco" w:eastAsia="Times New Roman" w:hAnsi="Monaco"/>
                <w:sz w:val="18"/>
                <w:lang w:val="en-GB"/>
              </w:rPr>
              <w:t>6241</w:t>
            </w:r>
          </w:p>
        </w:tc>
        <w:tc>
          <w:tcPr>
            <w:tcW w:w="1245" w:type="dxa"/>
            <w:shd w:val="clear" w:color="auto" w:fill="99FF66"/>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3</w:t>
            </w:r>
            <w:r w:rsidR="0005214E" w:rsidRPr="00EE5CE4">
              <w:rPr>
                <w:rFonts w:ascii="Monaco" w:eastAsia="Times New Roman" w:hAnsi="Monaco"/>
                <w:sz w:val="18"/>
                <w:lang w:val="en-GB"/>
              </w:rPr>
              <w:t>.</w:t>
            </w:r>
            <w:r w:rsidRPr="00EE5CE4">
              <w:rPr>
                <w:rFonts w:ascii="Monaco" w:eastAsia="Times New Roman" w:hAnsi="Monaco"/>
                <w:sz w:val="18"/>
                <w:lang w:val="en-GB"/>
              </w:rPr>
              <w:t>336·10</w:t>
            </w:r>
            <w:r w:rsidRPr="00EE5CE4">
              <w:rPr>
                <w:rFonts w:ascii="Monaco" w:eastAsia="Times New Roman" w:hAnsi="Monaco"/>
                <w:sz w:val="18"/>
                <w:vertAlign w:val="superscript"/>
                <w:lang w:val="en-GB"/>
              </w:rPr>
              <w:t>–18</w:t>
            </w:r>
          </w:p>
        </w:tc>
        <w:tc>
          <w:tcPr>
            <w:tcW w:w="1152" w:type="dxa"/>
            <w:shd w:val="clear" w:color="auto" w:fill="99FF66"/>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102</w:t>
            </w:r>
            <w:r w:rsidR="0005214E" w:rsidRPr="00EE5CE4">
              <w:rPr>
                <w:rFonts w:ascii="Monaco" w:eastAsia="Times New Roman" w:hAnsi="Monaco"/>
                <w:sz w:val="18"/>
                <w:lang w:val="en-GB"/>
              </w:rPr>
              <w:t>.</w:t>
            </w:r>
            <w:r w:rsidRPr="00EE5CE4">
              <w:rPr>
                <w:rFonts w:ascii="Monaco" w:eastAsia="Times New Roman" w:hAnsi="Monaco"/>
                <w:sz w:val="18"/>
                <w:lang w:val="en-GB"/>
              </w:rPr>
              <w:t>936</w:t>
            </w:r>
          </w:p>
        </w:tc>
        <w:tc>
          <w:tcPr>
            <w:tcW w:w="951" w:type="dxa"/>
            <w:shd w:val="clear" w:color="auto" w:fill="99FF66"/>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1</w:t>
            </w:r>
            <w:r w:rsidR="0005214E" w:rsidRPr="00EE5CE4">
              <w:rPr>
                <w:rFonts w:ascii="Monaco" w:eastAsia="Times New Roman" w:hAnsi="Monaco"/>
                <w:sz w:val="18"/>
                <w:lang w:val="en-GB"/>
              </w:rPr>
              <w:t>.</w:t>
            </w:r>
            <w:r w:rsidRPr="00EE5CE4">
              <w:rPr>
                <w:rFonts w:ascii="Monaco" w:eastAsia="Times New Roman" w:hAnsi="Monaco"/>
                <w:sz w:val="18"/>
                <w:lang w:val="en-GB"/>
              </w:rPr>
              <w:t>01612</w:t>
            </w:r>
          </w:p>
        </w:tc>
        <w:tc>
          <w:tcPr>
            <w:tcW w:w="567" w:type="dxa"/>
            <w:shd w:val="clear" w:color="auto" w:fill="99FF66"/>
            <w:vAlign w:val="center"/>
          </w:tcPr>
          <w:p w:rsidR="00BA1651" w:rsidRPr="00EE5CE4" w:rsidRDefault="00BA1651" w:rsidP="00BA1651">
            <w:pPr>
              <w:tabs>
                <w:tab w:val="left" w:pos="123"/>
              </w:tabs>
              <w:ind w:left="0" w:right="0"/>
              <w:rPr>
                <w:rFonts w:eastAsia="Times New Roman"/>
                <w:lang w:val="en-GB"/>
              </w:rPr>
            </w:pPr>
            <w:r w:rsidRPr="00EE5CE4">
              <w:rPr>
                <w:rFonts w:ascii="Symbol" w:eastAsia="Times New Roman" w:hAnsi="Symbol"/>
                <w:sz w:val="16"/>
                <w:lang w:val="en-GB"/>
              </w:rPr>
              <w:tab/>
            </w:r>
            <w:r w:rsidRPr="00EE5CE4">
              <w:rPr>
                <w:rFonts w:ascii="Symbol" w:eastAsia="Times New Roman" w:hAnsi="Symbol"/>
                <w:sz w:val="16"/>
                <w:lang w:val="en-GB"/>
              </w:rPr>
              <w:sym w:font="Symbol" w:char="F07A"/>
            </w:r>
          </w:p>
        </w:tc>
      </w:tr>
      <w:tr w:rsidR="00BA1651" w:rsidRPr="00EE5CE4" w:rsidTr="00BA1651">
        <w:tc>
          <w:tcPr>
            <w:tcW w:w="1064" w:type="dxa"/>
            <w:shd w:val="clear" w:color="auto" w:fill="99FF66"/>
          </w:tcPr>
          <w:p w:rsidR="00BA1651" w:rsidRPr="00EE5CE4" w:rsidRDefault="00055014" w:rsidP="00BA1651">
            <w:pPr>
              <w:ind w:left="0" w:right="0"/>
              <w:jc w:val="center"/>
              <w:rPr>
                <w:rFonts w:ascii="Monaco" w:eastAsia="Times New Roman" w:hAnsi="Monaco"/>
                <w:sz w:val="18"/>
                <w:lang w:val="en-GB"/>
              </w:rPr>
            </w:pPr>
            <w:r>
              <w:rPr>
                <w:rFonts w:ascii="Monaco" w:eastAsia="Times New Roman" w:hAnsi="Monaco"/>
                <w:sz w:val="18"/>
                <w:lang w:val="en-GB"/>
              </w:rPr>
              <w:t>(802)</w:t>
            </w:r>
          </w:p>
        </w:tc>
        <w:tc>
          <w:tcPr>
            <w:tcW w:w="1273" w:type="dxa"/>
            <w:shd w:val="clear" w:color="auto" w:fill="99FF66"/>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8</w:t>
            </w:r>
            <w:r w:rsidR="0005214E" w:rsidRPr="00EE5CE4">
              <w:rPr>
                <w:rFonts w:ascii="Monaco" w:eastAsia="Times New Roman" w:hAnsi="Monaco"/>
                <w:sz w:val="18"/>
                <w:lang w:val="en-GB"/>
              </w:rPr>
              <w:t>.</w:t>
            </w:r>
            <w:r w:rsidRPr="00EE5CE4">
              <w:rPr>
                <w:rFonts w:ascii="Monaco" w:eastAsia="Times New Roman" w:hAnsi="Monaco"/>
                <w:sz w:val="18"/>
                <w:lang w:val="en-GB"/>
              </w:rPr>
              <w:t>3405·10</w:t>
            </w:r>
            <w:r w:rsidRPr="00EE5CE4">
              <w:rPr>
                <w:rFonts w:ascii="Monaco" w:eastAsia="Times New Roman" w:hAnsi="Monaco"/>
                <w:sz w:val="18"/>
                <w:vertAlign w:val="superscript"/>
                <w:lang w:val="en-GB"/>
              </w:rPr>
              <w:t>60</w:t>
            </w:r>
          </w:p>
        </w:tc>
        <w:tc>
          <w:tcPr>
            <w:tcW w:w="1245" w:type="dxa"/>
            <w:shd w:val="clear" w:color="auto" w:fill="99FF66"/>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2</w:t>
            </w:r>
            <w:r w:rsidR="0005214E" w:rsidRPr="00EE5CE4">
              <w:rPr>
                <w:rFonts w:ascii="Monaco" w:eastAsia="Times New Roman" w:hAnsi="Monaco"/>
                <w:sz w:val="18"/>
                <w:lang w:val="en-GB"/>
              </w:rPr>
              <w:t>.</w:t>
            </w:r>
            <w:r w:rsidRPr="00EE5CE4">
              <w:rPr>
                <w:rFonts w:ascii="Monaco" w:eastAsia="Times New Roman" w:hAnsi="Monaco"/>
                <w:sz w:val="18"/>
                <w:lang w:val="en-GB"/>
              </w:rPr>
              <w:t>224·10</w:t>
            </w:r>
            <w:r w:rsidRPr="00EE5CE4">
              <w:rPr>
                <w:rFonts w:ascii="Monaco" w:eastAsia="Times New Roman" w:hAnsi="Monaco"/>
                <w:sz w:val="18"/>
                <w:vertAlign w:val="superscript"/>
                <w:lang w:val="en-GB"/>
              </w:rPr>
              <w:t>–18</w:t>
            </w:r>
          </w:p>
        </w:tc>
        <w:tc>
          <w:tcPr>
            <w:tcW w:w="1150" w:type="dxa"/>
            <w:shd w:val="clear" w:color="auto" w:fill="99FF66"/>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68</w:t>
            </w:r>
            <w:r w:rsidR="0005214E" w:rsidRPr="00EE5CE4">
              <w:rPr>
                <w:rFonts w:ascii="Monaco" w:eastAsia="Times New Roman" w:hAnsi="Monaco"/>
                <w:sz w:val="18"/>
                <w:lang w:val="en-GB"/>
              </w:rPr>
              <w:t>.</w:t>
            </w:r>
            <w:r w:rsidRPr="00EE5CE4">
              <w:rPr>
                <w:rFonts w:ascii="Monaco" w:eastAsia="Times New Roman" w:hAnsi="Monaco"/>
                <w:sz w:val="18"/>
                <w:lang w:val="en-GB"/>
              </w:rPr>
              <w:t>6241</w:t>
            </w:r>
          </w:p>
        </w:tc>
        <w:tc>
          <w:tcPr>
            <w:tcW w:w="1245" w:type="dxa"/>
            <w:shd w:val="clear" w:color="auto" w:fill="99FF66"/>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3</w:t>
            </w:r>
            <w:r w:rsidR="0005214E" w:rsidRPr="00EE5CE4">
              <w:rPr>
                <w:rFonts w:ascii="Monaco" w:eastAsia="Times New Roman" w:hAnsi="Monaco"/>
                <w:sz w:val="18"/>
                <w:lang w:val="en-GB"/>
              </w:rPr>
              <w:t>.</w:t>
            </w:r>
            <w:r w:rsidRPr="00EE5CE4">
              <w:rPr>
                <w:rFonts w:ascii="Monaco" w:eastAsia="Times New Roman" w:hAnsi="Monaco"/>
                <w:sz w:val="18"/>
                <w:lang w:val="en-GB"/>
              </w:rPr>
              <w:t>336·10</w:t>
            </w:r>
            <w:r w:rsidRPr="00EE5CE4">
              <w:rPr>
                <w:rFonts w:ascii="Monaco" w:eastAsia="Times New Roman" w:hAnsi="Monaco"/>
                <w:sz w:val="18"/>
                <w:vertAlign w:val="superscript"/>
                <w:lang w:val="en-GB"/>
              </w:rPr>
              <w:t>–18</w:t>
            </w:r>
          </w:p>
        </w:tc>
        <w:tc>
          <w:tcPr>
            <w:tcW w:w="1152" w:type="dxa"/>
            <w:shd w:val="clear" w:color="auto" w:fill="99FF66"/>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102</w:t>
            </w:r>
            <w:r w:rsidR="0005214E" w:rsidRPr="00EE5CE4">
              <w:rPr>
                <w:rFonts w:ascii="Monaco" w:eastAsia="Times New Roman" w:hAnsi="Monaco"/>
                <w:sz w:val="18"/>
                <w:lang w:val="en-GB"/>
              </w:rPr>
              <w:t>.</w:t>
            </w:r>
            <w:r w:rsidRPr="00EE5CE4">
              <w:rPr>
                <w:rFonts w:ascii="Monaco" w:eastAsia="Times New Roman" w:hAnsi="Monaco"/>
                <w:sz w:val="18"/>
                <w:lang w:val="en-GB"/>
              </w:rPr>
              <w:t>936</w:t>
            </w:r>
          </w:p>
        </w:tc>
        <w:tc>
          <w:tcPr>
            <w:tcW w:w="951" w:type="dxa"/>
            <w:shd w:val="clear" w:color="auto" w:fill="99FF66"/>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w:t>
            </w:r>
          </w:p>
        </w:tc>
        <w:tc>
          <w:tcPr>
            <w:tcW w:w="567" w:type="dxa"/>
            <w:shd w:val="clear" w:color="auto" w:fill="99FF66"/>
            <w:vAlign w:val="center"/>
          </w:tcPr>
          <w:p w:rsidR="00BA1651" w:rsidRPr="00EE5CE4" w:rsidRDefault="00BA1651" w:rsidP="00BA1651">
            <w:pPr>
              <w:tabs>
                <w:tab w:val="left" w:pos="123"/>
              </w:tabs>
              <w:ind w:left="0" w:right="0"/>
              <w:rPr>
                <w:rFonts w:ascii="Symbol" w:eastAsia="Times New Roman" w:hAnsi="Symbol"/>
                <w:sz w:val="16"/>
                <w:lang w:val="en-GB"/>
              </w:rPr>
            </w:pPr>
            <w:r w:rsidRPr="00EE5CE4">
              <w:rPr>
                <w:rFonts w:ascii="Symbol" w:eastAsia="Times New Roman" w:hAnsi="Symbol"/>
                <w:sz w:val="16"/>
                <w:lang w:val="en-GB"/>
              </w:rPr>
              <w:tab/>
            </w:r>
            <w:r w:rsidRPr="00EE5CE4">
              <w:rPr>
                <w:rFonts w:ascii="Symbol" w:eastAsia="Times New Roman" w:hAnsi="Symbol"/>
                <w:sz w:val="16"/>
                <w:lang w:val="en-GB"/>
              </w:rPr>
              <w:t></w:t>
            </w:r>
          </w:p>
        </w:tc>
      </w:tr>
      <w:tr w:rsidR="00BA1651" w:rsidRPr="00EE5CE4" w:rsidTr="00BA1651">
        <w:tc>
          <w:tcPr>
            <w:tcW w:w="1064" w:type="dxa"/>
            <w:shd w:val="clear" w:color="auto" w:fill="FFFF99"/>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(COBE)</w:t>
            </w:r>
          </w:p>
        </w:tc>
        <w:tc>
          <w:tcPr>
            <w:tcW w:w="1273" w:type="dxa"/>
            <w:shd w:val="clear" w:color="auto" w:fill="FFFF99"/>
          </w:tcPr>
          <w:p w:rsidR="00BA1651" w:rsidRPr="00EE5CE4" w:rsidRDefault="00BA1651" w:rsidP="00BA1651">
            <w:pPr>
              <w:ind w:left="0" w:right="0"/>
              <w:rPr>
                <w:rFonts w:ascii="Monaco" w:eastAsia="Times New Roman" w:hAnsi="Monaco"/>
                <w:sz w:val="18"/>
                <w:vertAlign w:val="superscript"/>
                <w:lang w:val="en-GB"/>
              </w:rPr>
            </w:pPr>
            <w:r w:rsidRPr="00EE5CE4">
              <w:rPr>
                <w:rFonts w:ascii="Monaco" w:eastAsia="Times New Roman" w:hAnsi="Monaco"/>
                <w:sz w:val="18"/>
                <w:lang w:val="en-GB"/>
              </w:rPr>
              <w:t>8</w:t>
            </w:r>
            <w:r w:rsidR="0005214E" w:rsidRPr="00EE5CE4">
              <w:rPr>
                <w:rFonts w:ascii="Monaco" w:eastAsia="Times New Roman" w:hAnsi="Monaco"/>
                <w:sz w:val="18"/>
                <w:lang w:val="en-GB"/>
              </w:rPr>
              <w:t>.</w:t>
            </w:r>
            <w:r w:rsidRPr="00EE5CE4">
              <w:rPr>
                <w:rFonts w:ascii="Monaco" w:eastAsia="Times New Roman" w:hAnsi="Monaco"/>
                <w:sz w:val="18"/>
                <w:lang w:val="en-GB"/>
              </w:rPr>
              <w:t>3415·10</w:t>
            </w:r>
            <w:r w:rsidRPr="00EE5CE4">
              <w:rPr>
                <w:rFonts w:ascii="Monaco" w:eastAsia="Times New Roman" w:hAnsi="Monaco"/>
                <w:sz w:val="18"/>
                <w:vertAlign w:val="superscript"/>
                <w:lang w:val="en-GB"/>
              </w:rPr>
              <w:t>60</w:t>
            </w:r>
          </w:p>
        </w:tc>
        <w:tc>
          <w:tcPr>
            <w:tcW w:w="1245" w:type="dxa"/>
            <w:shd w:val="clear" w:color="auto" w:fill="FFFF99"/>
          </w:tcPr>
          <w:p w:rsidR="00BA1651" w:rsidRPr="00EE5CE4" w:rsidRDefault="00BA1651" w:rsidP="00BA1651">
            <w:pPr>
              <w:ind w:left="25" w:right="0"/>
              <w:rPr>
                <w:rFonts w:ascii="Monaco" w:eastAsia="Times New Roman" w:hAnsi="Monaco"/>
                <w:sz w:val="18"/>
                <w:lang w:val="en-GB"/>
              </w:rPr>
            </w:pPr>
            <w:r w:rsidRPr="00EE5CE4">
              <w:rPr>
                <w:rFonts w:ascii="Monaco" w:eastAsia="Times New Roman" w:hAnsi="Monaco"/>
                <w:sz w:val="18"/>
                <w:lang w:val="en-GB"/>
              </w:rPr>
              <w:t>2</w:t>
            </w:r>
            <w:r w:rsidR="0005214E" w:rsidRPr="00EE5CE4">
              <w:rPr>
                <w:rFonts w:ascii="Monaco" w:eastAsia="Times New Roman" w:hAnsi="Monaco"/>
                <w:sz w:val="18"/>
                <w:lang w:val="en-GB"/>
              </w:rPr>
              <w:t>.</w:t>
            </w:r>
            <w:r w:rsidRPr="00EE5CE4">
              <w:rPr>
                <w:rFonts w:ascii="Monaco" w:eastAsia="Times New Roman" w:hAnsi="Monaco"/>
                <w:sz w:val="18"/>
                <w:lang w:val="en-GB"/>
              </w:rPr>
              <w:t>223·10</w:t>
            </w:r>
            <w:r w:rsidRPr="00EE5CE4">
              <w:rPr>
                <w:rFonts w:ascii="Monaco" w:eastAsia="Times New Roman" w:hAnsi="Monaco"/>
                <w:sz w:val="18"/>
                <w:vertAlign w:val="superscript"/>
                <w:lang w:val="en-GB"/>
              </w:rPr>
              <w:t>–18</w:t>
            </w:r>
          </w:p>
        </w:tc>
        <w:tc>
          <w:tcPr>
            <w:tcW w:w="1150" w:type="dxa"/>
            <w:shd w:val="clear" w:color="auto" w:fill="FFFF99"/>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68</w:t>
            </w:r>
            <w:r w:rsidR="0005214E" w:rsidRPr="00EE5CE4">
              <w:rPr>
                <w:rFonts w:ascii="Monaco" w:eastAsia="Times New Roman" w:hAnsi="Monaco"/>
                <w:sz w:val="18"/>
                <w:lang w:val="en-GB"/>
              </w:rPr>
              <w:t>.</w:t>
            </w:r>
            <w:r w:rsidRPr="00EE5CE4">
              <w:rPr>
                <w:rFonts w:ascii="Monaco" w:eastAsia="Times New Roman" w:hAnsi="Monaco"/>
                <w:sz w:val="18"/>
                <w:lang w:val="en-GB"/>
              </w:rPr>
              <w:t>6071</w:t>
            </w:r>
          </w:p>
        </w:tc>
        <w:tc>
          <w:tcPr>
            <w:tcW w:w="1245" w:type="dxa"/>
            <w:shd w:val="clear" w:color="auto" w:fill="FFFF99"/>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3</w:t>
            </w:r>
            <w:r w:rsidR="0005214E" w:rsidRPr="00EE5CE4">
              <w:rPr>
                <w:rFonts w:ascii="Monaco" w:eastAsia="Times New Roman" w:hAnsi="Monaco"/>
                <w:sz w:val="18"/>
                <w:lang w:val="en-GB"/>
              </w:rPr>
              <w:t>.</w:t>
            </w:r>
            <w:r w:rsidRPr="00EE5CE4">
              <w:rPr>
                <w:rFonts w:ascii="Monaco" w:eastAsia="Times New Roman" w:hAnsi="Monaco"/>
                <w:sz w:val="18"/>
                <w:lang w:val="en-GB"/>
              </w:rPr>
              <w:t>335·10</w:t>
            </w:r>
            <w:r w:rsidRPr="00EE5CE4">
              <w:rPr>
                <w:rFonts w:ascii="Monaco" w:eastAsia="Times New Roman" w:hAnsi="Monaco"/>
                <w:sz w:val="18"/>
                <w:vertAlign w:val="superscript"/>
                <w:lang w:val="en-GB"/>
              </w:rPr>
              <w:t>–18</w:t>
            </w:r>
          </w:p>
        </w:tc>
        <w:tc>
          <w:tcPr>
            <w:tcW w:w="1152" w:type="dxa"/>
            <w:shd w:val="clear" w:color="auto" w:fill="FFFF99"/>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102</w:t>
            </w:r>
            <w:r w:rsidR="0005214E" w:rsidRPr="00EE5CE4">
              <w:rPr>
                <w:rFonts w:ascii="Monaco" w:eastAsia="Times New Roman" w:hAnsi="Monaco"/>
                <w:sz w:val="18"/>
                <w:lang w:val="en-GB"/>
              </w:rPr>
              <w:t>.</w:t>
            </w:r>
            <w:r w:rsidRPr="00EE5CE4">
              <w:rPr>
                <w:rFonts w:ascii="Monaco" w:eastAsia="Times New Roman" w:hAnsi="Monaco"/>
                <w:sz w:val="18"/>
                <w:lang w:val="en-GB"/>
              </w:rPr>
              <w:t>911</w:t>
            </w:r>
          </w:p>
        </w:tc>
        <w:tc>
          <w:tcPr>
            <w:tcW w:w="951" w:type="dxa"/>
            <w:shd w:val="clear" w:color="auto" w:fill="FFFF99"/>
          </w:tcPr>
          <w:p w:rsidR="00BA1651" w:rsidRPr="00EE5CE4" w:rsidRDefault="00BA1651" w:rsidP="00BA1651">
            <w:pPr>
              <w:ind w:left="0" w:right="0"/>
              <w:jc w:val="center"/>
              <w:rPr>
                <w:rFonts w:ascii="Monaco" w:eastAsia="Times New Roman" w:hAnsi="Monaco"/>
                <w:sz w:val="18"/>
                <w:lang w:val="en-GB"/>
              </w:rPr>
            </w:pPr>
            <w:r w:rsidRPr="00EE5CE4">
              <w:rPr>
                <w:rFonts w:ascii="Monaco" w:eastAsia="Times New Roman" w:hAnsi="Monaco"/>
                <w:sz w:val="18"/>
                <w:lang w:val="en-GB"/>
              </w:rPr>
              <w:t>–</w:t>
            </w:r>
          </w:p>
        </w:tc>
        <w:tc>
          <w:tcPr>
            <w:tcW w:w="567" w:type="dxa"/>
            <w:shd w:val="clear" w:color="auto" w:fill="FFFF99"/>
            <w:vAlign w:val="center"/>
          </w:tcPr>
          <w:p w:rsidR="00BA1651" w:rsidRPr="00EE5CE4" w:rsidRDefault="00BA1651" w:rsidP="00BA1651">
            <w:pPr>
              <w:tabs>
                <w:tab w:val="left" w:pos="123"/>
              </w:tabs>
              <w:ind w:left="0" w:right="0"/>
              <w:rPr>
                <w:rFonts w:ascii="Symbol" w:eastAsia="Times New Roman" w:hAnsi="Symbol"/>
                <w:sz w:val="16"/>
                <w:lang w:val="en-GB"/>
              </w:rPr>
            </w:pPr>
            <w:r w:rsidRPr="00EE5CE4">
              <w:rPr>
                <w:rFonts w:ascii="Symbol" w:eastAsia="Times New Roman" w:hAnsi="Symbol"/>
                <w:sz w:val="16"/>
                <w:lang w:val="en-GB"/>
              </w:rPr>
              <w:tab/>
            </w:r>
            <w:r w:rsidRPr="00EE5CE4">
              <w:rPr>
                <w:rFonts w:ascii="Symbol" w:eastAsia="Times New Roman" w:hAnsi="Symbol"/>
                <w:sz w:val="16"/>
                <w:lang w:val="en-GB"/>
              </w:rPr>
              <w:t></w:t>
            </w:r>
          </w:p>
        </w:tc>
      </w:tr>
    </w:tbl>
    <w:p w:rsidR="00BA1651" w:rsidRPr="00EE5CE4" w:rsidRDefault="00BA1651" w:rsidP="00BA1651">
      <w:pPr>
        <w:spacing w:line="180" w:lineRule="exact"/>
        <w:ind w:left="0" w:right="0"/>
        <w:rPr>
          <w:rFonts w:ascii="Helvetica" w:eastAsia="Times New Roman" w:hAnsi="Helvetica"/>
          <w:sz w:val="18"/>
          <w:lang w:val="en-GB"/>
        </w:rPr>
      </w:pPr>
    </w:p>
    <w:p w:rsidR="00CB018C" w:rsidRPr="00EE5CE4" w:rsidRDefault="00D80D27" w:rsidP="00BA1651">
      <w:pPr>
        <w:pStyle w:val="Fortsetzung"/>
        <w:jc w:val="right"/>
        <w:rPr>
          <w:rFonts w:ascii="Helvetica" w:hAnsi="Helvetica"/>
          <w:sz w:val="18"/>
          <w:szCs w:val="18"/>
          <w:lang w:val="en-GB"/>
        </w:rPr>
      </w:pPr>
      <w:r w:rsidRPr="00EE5CE4">
        <w:rPr>
          <w:rFonts w:ascii="Helvetica" w:hAnsi="Helvetica"/>
          <w:sz w:val="18"/>
          <w:szCs w:val="18"/>
          <w:lang w:val="en-GB"/>
        </w:rPr>
        <w:t>Table 8</w:t>
      </w:r>
    </w:p>
    <w:p w:rsidR="00CB018C" w:rsidRPr="00EE5CE4" w:rsidRDefault="00CD493E" w:rsidP="00BA1651">
      <w:pPr>
        <w:pStyle w:val="Bildunt"/>
        <w:ind w:right="26"/>
        <w:jc w:val="right"/>
      </w:pPr>
      <w:bookmarkStart w:id="1689" w:name="_Toc517793454"/>
      <w:bookmarkStart w:id="1690" w:name="_Toc18324750"/>
      <w:bookmarkStart w:id="1691" w:name="_Toc71741740"/>
      <w:r w:rsidRPr="00EE5CE4">
        <w:rPr>
          <w:smallCaps/>
        </w:rPr>
        <w:t>Hubble</w:t>
      </w:r>
      <w:r w:rsidRPr="00EE5CE4">
        <w:t xml:space="preserve">-parameters as a </w:t>
      </w:r>
      <w:bookmarkEnd w:id="1689"/>
      <w:bookmarkEnd w:id="1690"/>
      <w:bookmarkEnd w:id="1691"/>
      <w:r w:rsidR="00CB0B0D" w:rsidRPr="00EE5CE4">
        <w:t>function</w:t>
      </w:r>
    </w:p>
    <w:p w:rsidR="00CB018C" w:rsidRPr="00EE5CE4" w:rsidRDefault="00CD493E" w:rsidP="00BA1651">
      <w:pPr>
        <w:pStyle w:val="Bildunt"/>
        <w:ind w:right="26"/>
        <w:jc w:val="right"/>
      </w:pPr>
      <w:bookmarkStart w:id="1692" w:name="_Toc517793455"/>
      <w:bookmarkStart w:id="1693" w:name="_Toc18324751"/>
      <w:bookmarkStart w:id="1694" w:name="_Toc71741741"/>
      <w:r w:rsidRPr="00EE5CE4">
        <w:t>of local quantities (overview)</w:t>
      </w:r>
      <w:bookmarkEnd w:id="1692"/>
      <w:bookmarkEnd w:id="1693"/>
      <w:bookmarkEnd w:id="1694"/>
    </w:p>
    <w:bookmarkEnd w:id="1688"/>
    <w:p w:rsidR="0021025C" w:rsidRPr="00EE5CE4" w:rsidRDefault="0021025C" w:rsidP="0021025C">
      <w:pPr>
        <w:pStyle w:val="Fortsetzung"/>
        <w:rPr>
          <w:lang w:val="en-GB"/>
        </w:rPr>
      </w:pPr>
    </w:p>
    <w:p w:rsidR="00CB018C" w:rsidRPr="00EE5CE4" w:rsidRDefault="00FD59EB" w:rsidP="0021025C">
      <w:pPr>
        <w:pStyle w:val="Block"/>
        <w:rPr>
          <w:lang w:val="en-GB"/>
        </w:rPr>
      </w:pPr>
      <w:r w:rsidRPr="00EE5CE4">
        <w:rPr>
          <w:lang w:val="en-GB"/>
        </w:rPr>
        <w:t xml:space="preserve">Interestingly, the values </w:t>
      </w:r>
      <w:r w:rsidR="002E15F3">
        <w:rPr>
          <w:lang w:val="en-GB"/>
        </w:rPr>
        <w:t>(1043)</w:t>
      </w:r>
      <w:r w:rsidRPr="00EE5CE4">
        <w:rPr>
          <w:lang w:val="en-GB"/>
        </w:rPr>
        <w:t xml:space="preserve">, </w:t>
      </w:r>
      <w:r w:rsidR="002E15F3">
        <w:rPr>
          <w:lang w:val="en-GB"/>
        </w:rPr>
        <w:t>(1052)</w:t>
      </w:r>
      <w:r w:rsidRPr="00EE5CE4">
        <w:rPr>
          <w:lang w:val="en-GB"/>
        </w:rPr>
        <w:t xml:space="preserve"> and </w:t>
      </w:r>
      <w:r w:rsidR="002E15F3">
        <w:rPr>
          <w:lang w:val="en-GB"/>
        </w:rPr>
        <w:t>(1049)</w:t>
      </w:r>
      <w:r w:rsidRPr="00EE5CE4">
        <w:rPr>
          <w:lang w:val="en-GB"/>
        </w:rPr>
        <w:t xml:space="preserve"> can be converted into one another using a factor δ</w:t>
      </w:r>
      <w:r w:rsidRPr="00EE5CE4">
        <w:rPr>
          <w:position w:val="-2"/>
          <w:sz w:val="28"/>
          <w:szCs w:val="28"/>
          <w:vertAlign w:val="superscript"/>
          <w:lang w:val="en-GB"/>
        </w:rPr>
        <w:t>n</w:t>
      </w:r>
      <w:r w:rsidRPr="00EE5CE4">
        <w:rPr>
          <w:vertAlign w:val="superscript"/>
          <w:lang w:val="en-GB"/>
        </w:rPr>
        <w:t>/2</w:t>
      </w:r>
      <w:r w:rsidRPr="00EE5CE4">
        <w:rPr>
          <w:lang w:val="en-GB"/>
        </w:rPr>
        <w:t xml:space="preserve">. </w:t>
      </w:r>
      <w:r w:rsidR="005A1BBD" w:rsidRPr="00EE5CE4">
        <w:rPr>
          <w:lang w:val="en-GB"/>
        </w:rPr>
        <w:t xml:space="preserve">However, the table is not complete. Strictly speaking, the number of possible solutions is </w:t>
      </w:r>
      <w:r w:rsidR="008E36B4" w:rsidRPr="00EE5CE4">
        <w:rPr>
          <w:lang w:val="en-GB"/>
        </w:rPr>
        <w:t>un</w:t>
      </w:r>
      <w:r w:rsidR="005A1BBD" w:rsidRPr="00EE5CE4">
        <w:rPr>
          <w:lang w:val="en-GB"/>
        </w:rPr>
        <w:t>limited. But there is only one correct solution. If you happen to have chosen a value from the table and found that the real measured values do not match your model, simply try a different one.</w:t>
      </w:r>
    </w:p>
    <w:p w:rsidR="0021025C" w:rsidRPr="00EE5CE4" w:rsidRDefault="0021025C" w:rsidP="0021025C">
      <w:pPr>
        <w:pStyle w:val="Block"/>
        <w:rPr>
          <w:lang w:val="en-GB"/>
        </w:rPr>
      </w:pPr>
    </w:p>
    <w:p w:rsidR="0021025C" w:rsidRPr="00EE5CE4" w:rsidRDefault="0021025C" w:rsidP="0021025C">
      <w:pPr>
        <w:pStyle w:val="Block"/>
        <w:rPr>
          <w:lang w:val="en-GB"/>
        </w:rPr>
      </w:pPr>
    </w:p>
    <w:p w:rsidR="008E46E9" w:rsidRPr="00EE5CE4" w:rsidRDefault="008E46E9" w:rsidP="0021025C">
      <w:pPr>
        <w:pStyle w:val="Block"/>
        <w:rPr>
          <w:lang w:val="en-GB"/>
        </w:rPr>
      </w:pPr>
    </w:p>
    <w:p w:rsidR="003912B6" w:rsidRPr="00EE5CE4" w:rsidRDefault="003912B6">
      <w:pPr>
        <w:pStyle w:val="Block"/>
        <w:rPr>
          <w:lang w:val="en-GB"/>
        </w:rPr>
      </w:pPr>
    </w:p>
    <w:p w:rsidR="00CB018C" w:rsidRPr="00EE5CE4" w:rsidRDefault="00CD493E">
      <w:pPr>
        <w:pStyle w:val="berschrift3"/>
        <w:rPr>
          <w:lang w:val="en-GB"/>
        </w:rPr>
      </w:pPr>
      <w:bookmarkStart w:id="1695" w:name="_Toc517791991"/>
      <w:bookmarkStart w:id="1696" w:name="_Toc113817214"/>
      <w:r w:rsidRPr="00EE5CE4">
        <w:rPr>
          <w:lang w:val="en-GB"/>
        </w:rPr>
        <w:t>7.5.2.</w:t>
      </w:r>
      <w:r w:rsidRPr="00EE5CE4">
        <w:rPr>
          <w:lang w:val="en-GB"/>
        </w:rPr>
        <w:tab/>
        <w:t>Distance-vectors</w:t>
      </w:r>
      <w:bookmarkEnd w:id="1695"/>
      <w:bookmarkEnd w:id="1696"/>
    </w:p>
    <w:p w:rsidR="00CB018C" w:rsidRPr="00EE5CE4" w:rsidRDefault="00CB018C">
      <w:pPr>
        <w:pStyle w:val="Block"/>
        <w:rPr>
          <w:lang w:val="en-GB"/>
        </w:rPr>
      </w:pPr>
    </w:p>
    <w:p w:rsidR="004161A8" w:rsidRPr="00EE5CE4" w:rsidRDefault="004161A8" w:rsidP="004161A8">
      <w:pPr>
        <w:pStyle w:val="Block"/>
        <w:rPr>
          <w:lang w:val="en-GB"/>
        </w:rPr>
      </w:pPr>
      <w:r w:rsidRPr="00EE5CE4">
        <w:rPr>
          <w:lang w:val="en-GB"/>
        </w:rPr>
        <w:t>Due to the progress in the technical domain taken place in the most recent time, the astronomers are able to look into the universe deeper and deeper and with it even farther back in time. The farther one looks however, all the more the structure of the universe becomes notably and must be taken into consideration on the interpretation of the measuring results. Otherwise the much money would have been poured down the drain.</w:t>
      </w:r>
    </w:p>
    <w:p w:rsidR="00136CEF" w:rsidRPr="00EE5CE4" w:rsidRDefault="00136CEF" w:rsidP="00136CEF">
      <w:pPr>
        <w:pStyle w:val="Block"/>
        <w:spacing w:line="200" w:lineRule="exact"/>
        <w:rPr>
          <w:lang w:val="en-GB"/>
        </w:rPr>
      </w:pPr>
    </w:p>
    <w:p w:rsidR="00423DE5" w:rsidRPr="00EE5CE4" w:rsidRDefault="00423DE5" w:rsidP="00423DE5">
      <w:pPr>
        <w:pStyle w:val="Block"/>
        <w:rPr>
          <w:lang w:val="en-GB"/>
        </w:rPr>
      </w:pPr>
      <w:r w:rsidRPr="00EE5CE4">
        <w:rPr>
          <w:lang w:val="en-GB"/>
        </w:rPr>
        <w:t>But before expanding further, just let</w:t>
      </w:r>
      <w:r w:rsidR="00CA42CC">
        <w:rPr>
          <w:lang w:val="en-GB"/>
        </w:rPr>
        <w:t>’</w:t>
      </w:r>
      <w:r w:rsidRPr="00EE5CE4">
        <w:rPr>
          <w:lang w:val="en-GB"/>
        </w:rPr>
        <w:t xml:space="preserve">s have a look at a so simple quantity, like the distance respectively the spacing to a stellar object. The astronomer just sits in front of his telescope, observing an object and he tries to determine with different methods, how far away it is. But before he can determine the </w:t>
      </w:r>
      <w:r w:rsidRPr="00EE5CE4">
        <w:rPr>
          <w:smallCaps/>
          <w:lang w:val="en-GB"/>
        </w:rPr>
        <w:t>Hubble</w:t>
      </w:r>
      <w:r w:rsidRPr="00EE5CE4">
        <w:rPr>
          <w:lang w:val="en-GB"/>
        </w:rPr>
        <w:t>-parameter, he must determine the distance respectively the spacing to the object of course. And the first problem already appears here: What do we actually mean by distance as well as spacing? And what do we really want to determine?</w:t>
      </w:r>
    </w:p>
    <w:p w:rsidR="00136CEF" w:rsidRPr="00EE5CE4" w:rsidRDefault="00136CEF" w:rsidP="00136CEF">
      <w:pPr>
        <w:pStyle w:val="Block"/>
        <w:spacing w:line="200" w:lineRule="exact"/>
        <w:rPr>
          <w:lang w:val="en-GB"/>
        </w:rPr>
      </w:pPr>
    </w:p>
    <w:p w:rsidR="008E36B4" w:rsidRPr="00EE5CE4" w:rsidRDefault="008E36B4" w:rsidP="008E36B4">
      <w:pPr>
        <w:pStyle w:val="Block"/>
        <w:rPr>
          <w:lang w:val="en-GB"/>
        </w:rPr>
      </w:pPr>
      <w:r w:rsidRPr="00EE5CE4">
        <w:rPr>
          <w:lang w:val="en-GB"/>
        </w:rPr>
        <w:t>In the close-up range this question can be answered relatively simply: The spacing is equal to the distance and the light from the object has covered this, when it has arrived at the obser</w:t>
      </w:r>
      <w:r w:rsidRPr="00EE5CE4">
        <w:rPr>
          <w:lang w:val="en-GB"/>
        </w:rPr>
        <w:softHyphen/>
        <w:t>ver. But if we leave the close-up range, looking at objects farther away, it</w:t>
      </w:r>
      <w:r w:rsidR="00CA42CC">
        <w:rPr>
          <w:lang w:val="en-GB"/>
        </w:rPr>
        <w:t>’</w:t>
      </w:r>
      <w:r w:rsidRPr="00EE5CE4">
        <w:rPr>
          <w:lang w:val="en-GB"/>
        </w:rPr>
        <w:t>s no longer like this. At first, we look at the object by means of photons, which have moved from the object into our direction. Thus, in reference to the metrics, it</w:t>
      </w:r>
      <w:r w:rsidR="00CA42CC">
        <w:rPr>
          <w:lang w:val="en-GB"/>
        </w:rPr>
        <w:t>’</w:t>
      </w:r>
      <w:r w:rsidRPr="00EE5CE4">
        <w:rPr>
          <w:lang w:val="en-GB"/>
        </w:rPr>
        <w:t>s about an (incoming) time-like vector (</w:t>
      </w:r>
      <w:r w:rsidR="00924978">
        <w:rPr>
          <w:lang w:val="en-GB"/>
        </w:rPr>
        <w:t>Figure 152</w:t>
      </w:r>
      <w:r w:rsidRPr="00EE5CE4">
        <w:rPr>
          <w:lang w:val="en-GB"/>
        </w:rPr>
        <w:t xml:space="preserve"> and 145 r</w:t>
      </w:r>
      <w:r w:rsidRPr="00EE5CE4">
        <w:rPr>
          <w:vertAlign w:val="subscript"/>
          <w:lang w:val="en-GB"/>
        </w:rPr>
        <w:t>T</w:t>
      </w:r>
      <w:r w:rsidRPr="00EE5CE4">
        <w:rPr>
          <w:lang w:val="en-GB"/>
        </w:rPr>
        <w:t xml:space="preserve"> red pictured), a negative distance. We call it </w:t>
      </w:r>
      <w:r w:rsidRPr="00EE5CE4">
        <w:rPr>
          <w:i/>
          <w:lang w:val="en-GB"/>
        </w:rPr>
        <w:t>time-like distance</w:t>
      </w:r>
      <w:r w:rsidRPr="00EE5CE4">
        <w:rPr>
          <w:lang w:val="en-GB"/>
        </w:rPr>
        <w:t>. It corresponds to the constant wave count vector of the me</w:t>
      </w:r>
      <w:r w:rsidR="00D57DC2" w:rsidRPr="00EE5CE4">
        <w:rPr>
          <w:lang w:val="en-GB"/>
        </w:rPr>
        <w:t>trics. On this occasion, we how</w:t>
      </w:r>
      <w:r w:rsidRPr="00EE5CE4">
        <w:rPr>
          <w:lang w:val="en-GB"/>
        </w:rPr>
        <w:t>ever actually ob</w:t>
      </w:r>
      <w:r w:rsidRPr="00EE5CE4">
        <w:rPr>
          <w:lang w:val="en-GB"/>
        </w:rPr>
        <w:softHyphen/>
        <w:t>serve the zero vector and not the time-like vector. With vanishing curvature both coincides in</w:t>
      </w:r>
      <w:r w:rsidRPr="00EE5CE4">
        <w:rPr>
          <w:lang w:val="en-GB"/>
        </w:rPr>
        <w:softHyphen/>
        <w:t xml:space="preserve">deed. </w:t>
      </w:r>
    </w:p>
    <w:p w:rsidR="00136CEF" w:rsidRPr="00EE5CE4" w:rsidRDefault="00136CEF" w:rsidP="00136CEF">
      <w:pPr>
        <w:pStyle w:val="Block"/>
        <w:spacing w:line="200" w:lineRule="exact"/>
        <w:rPr>
          <w:lang w:val="en-GB"/>
        </w:rPr>
      </w:pPr>
    </w:p>
    <w:p w:rsidR="008E46E9" w:rsidRPr="00EE5CE4" w:rsidRDefault="008E46E9" w:rsidP="00CE4B2F">
      <w:pPr>
        <w:pStyle w:val="Block"/>
        <w:rPr>
          <w:lang w:val="en-GB"/>
        </w:rPr>
      </w:pPr>
      <w:r w:rsidRPr="00EE5CE4">
        <w:rPr>
          <w:lang w:val="en-GB"/>
        </w:rPr>
        <w:t xml:space="preserve">But the object, we observe nowadays, is already located at a completely different position, as our observation-data want to make believe, since these are already totally </w:t>
      </w:r>
      <w:r w:rsidR="00CA42CC">
        <w:rPr>
          <w:lang w:val="en-GB"/>
        </w:rPr>
        <w:t>„</w:t>
      </w:r>
      <w:r w:rsidRPr="00EE5CE4">
        <w:rPr>
          <w:lang w:val="en-GB"/>
        </w:rPr>
        <w:t>outdated</w:t>
      </w:r>
      <w:r w:rsidR="00CA42CC">
        <w:rPr>
          <w:lang w:val="en-GB"/>
        </w:rPr>
        <w:t>“</w:t>
      </w:r>
      <w:r w:rsidRPr="00EE5CE4">
        <w:rPr>
          <w:lang w:val="en-GB"/>
        </w:rPr>
        <w:t>, when they reach us. One feature of this model is now, that this is not the case. Even when the signals are already very old, the object really resides in reference to the observer</w:t>
      </w:r>
      <w:r w:rsidR="00CA42CC">
        <w:rPr>
          <w:lang w:val="en-GB"/>
        </w:rPr>
        <w:t>’</w:t>
      </w:r>
      <w:r w:rsidRPr="00EE5CE4">
        <w:rPr>
          <w:lang w:val="en-GB"/>
        </w:rPr>
        <w:t>s R</w:t>
      </w:r>
      <w:r w:rsidRPr="00EE5CE4">
        <w:rPr>
          <w:vertAlign w:val="superscript"/>
          <w:lang w:val="en-GB"/>
        </w:rPr>
        <w:t>4</w:t>
      </w:r>
      <w:r w:rsidRPr="00EE5CE4">
        <w:rPr>
          <w:lang w:val="en-GB"/>
        </w:rPr>
        <w:t>-coordinate-system at that very position, where he observes it. The length of the vector from the object to the observer however cannot be influenced by him, because he is just only observer.</w:t>
      </w:r>
    </w:p>
    <w:tbl>
      <w:tblPr>
        <w:tblW w:w="9373" w:type="dxa"/>
        <w:tblInd w:w="212" w:type="dxa"/>
        <w:tblLayout w:type="fixed"/>
        <w:tblCellMar>
          <w:left w:w="70" w:type="dxa"/>
          <w:right w:w="70" w:type="dxa"/>
        </w:tblCellMar>
        <w:tblLook w:val="0000" w:firstRow="0" w:lastRow="0" w:firstColumn="0" w:lastColumn="0" w:noHBand="0" w:noVBand="0"/>
      </w:tblPr>
      <w:tblGrid>
        <w:gridCol w:w="4820"/>
        <w:gridCol w:w="4553"/>
      </w:tblGrid>
      <w:tr w:rsidR="00CE4B2F" w:rsidRPr="00EE5CE4" w:rsidTr="00C5551C">
        <w:trPr>
          <w:trHeight w:val="3970"/>
        </w:trPr>
        <w:tc>
          <w:tcPr>
            <w:tcW w:w="4820" w:type="dxa"/>
          </w:tcPr>
          <w:p w:rsidR="00CE4B2F" w:rsidRPr="00EE5CE4" w:rsidRDefault="00CE4B2F" w:rsidP="00C5551C">
            <w:pPr>
              <w:pStyle w:val="Block"/>
              <w:spacing w:line="240" w:lineRule="atLeast"/>
              <w:ind w:left="-70" w:right="-70" w:firstLine="0"/>
              <w:jc w:val="center"/>
              <w:rPr>
                <w:lang w:val="en-GB"/>
              </w:rPr>
            </w:pPr>
            <w:r w:rsidRPr="00EE5CE4">
              <w:rPr>
                <w:noProof/>
              </w:rPr>
              <w:lastRenderedPageBreak/>
              <w:drawing>
                <wp:inline distT="0" distB="0" distL="0" distR="0">
                  <wp:extent cx="2700935" cy="2613621"/>
                  <wp:effectExtent l="19050" t="0" r="4165" b="0"/>
                  <wp:docPr id="1317" name="Picture 1542" descr="Bild 139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 descr="Bild 139_EN"/>
                          <pic:cNvPicPr>
                            <a:picLocks noChangeAspect="1" noChangeArrowheads="1"/>
                          </pic:cNvPicPr>
                        </pic:nvPicPr>
                        <pic:blipFill>
                          <a:blip r:embed="rId2572" cstate="print"/>
                          <a:srcRect b="-1255"/>
                          <a:stretch>
                            <a:fillRect/>
                          </a:stretch>
                        </pic:blipFill>
                        <pic:spPr bwMode="auto">
                          <a:xfrm>
                            <a:off x="0" y="0"/>
                            <a:ext cx="2700935" cy="2613621"/>
                          </a:xfrm>
                          <a:prstGeom prst="rect">
                            <a:avLst/>
                          </a:prstGeom>
                          <a:noFill/>
                          <a:ln w="9525">
                            <a:noFill/>
                            <a:miter lim="800000"/>
                            <a:headEnd/>
                            <a:tailEnd/>
                          </a:ln>
                        </pic:spPr>
                      </pic:pic>
                    </a:graphicData>
                  </a:graphic>
                </wp:inline>
              </w:drawing>
            </w:r>
          </w:p>
          <w:p w:rsidR="00CE4B2F" w:rsidRPr="00EE5CE4" w:rsidRDefault="00CE4B2F" w:rsidP="00C5551C">
            <w:pPr>
              <w:pStyle w:val="Block"/>
              <w:spacing w:line="240" w:lineRule="atLeast"/>
              <w:ind w:firstLine="0"/>
              <w:jc w:val="center"/>
              <w:rPr>
                <w:lang w:val="en-GB"/>
              </w:rPr>
            </w:pPr>
          </w:p>
        </w:tc>
        <w:tc>
          <w:tcPr>
            <w:tcW w:w="4553" w:type="dxa"/>
          </w:tcPr>
          <w:p w:rsidR="00CE4B2F" w:rsidRPr="00EE5CE4" w:rsidRDefault="00CE4B2F" w:rsidP="00C5551C">
            <w:pPr>
              <w:pStyle w:val="Block"/>
              <w:spacing w:line="240" w:lineRule="atLeast"/>
              <w:ind w:left="-67" w:firstLine="0"/>
              <w:jc w:val="center"/>
              <w:rPr>
                <w:lang w:val="en-GB"/>
              </w:rPr>
            </w:pPr>
          </w:p>
          <w:p w:rsidR="00CE4B2F" w:rsidRPr="00EE5CE4" w:rsidRDefault="00CE4B2F" w:rsidP="00C5551C">
            <w:pPr>
              <w:pStyle w:val="Block"/>
              <w:spacing w:line="240" w:lineRule="atLeast"/>
              <w:ind w:left="-67" w:firstLine="0"/>
              <w:jc w:val="center"/>
              <w:rPr>
                <w:lang w:val="en-GB"/>
              </w:rPr>
            </w:pPr>
          </w:p>
          <w:p w:rsidR="00CE4B2F" w:rsidRPr="00EE5CE4" w:rsidRDefault="00CE4B2F" w:rsidP="00C5551C">
            <w:pPr>
              <w:pStyle w:val="Block"/>
              <w:spacing w:line="240" w:lineRule="atLeast"/>
              <w:ind w:left="-70" w:right="-194" w:firstLine="0"/>
              <w:jc w:val="left"/>
              <w:rPr>
                <w:lang w:val="en-GB"/>
              </w:rPr>
            </w:pPr>
            <w:r w:rsidRPr="00EE5CE4">
              <w:rPr>
                <w:noProof/>
              </w:rPr>
              <w:drawing>
                <wp:inline distT="0" distB="0" distL="0" distR="0">
                  <wp:extent cx="2596190" cy="2270731"/>
                  <wp:effectExtent l="19050" t="0" r="0" b="0"/>
                  <wp:docPr id="1318" name="Picture 1543" descr="Bild 140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descr="Bild 140_EN"/>
                          <pic:cNvPicPr>
                            <a:picLocks noChangeAspect="1" noChangeArrowheads="1"/>
                          </pic:cNvPicPr>
                        </pic:nvPicPr>
                        <pic:blipFill>
                          <a:blip r:embed="rId2573" cstate="print"/>
                          <a:srcRect/>
                          <a:stretch>
                            <a:fillRect/>
                          </a:stretch>
                        </pic:blipFill>
                        <pic:spPr bwMode="auto">
                          <a:xfrm>
                            <a:off x="0" y="0"/>
                            <a:ext cx="2596190" cy="2270731"/>
                          </a:xfrm>
                          <a:prstGeom prst="rect">
                            <a:avLst/>
                          </a:prstGeom>
                          <a:noFill/>
                          <a:ln w="9525">
                            <a:noFill/>
                            <a:miter lim="800000"/>
                            <a:headEnd/>
                            <a:tailEnd/>
                          </a:ln>
                        </pic:spPr>
                      </pic:pic>
                    </a:graphicData>
                  </a:graphic>
                </wp:inline>
              </w:drawing>
            </w:r>
          </w:p>
          <w:p w:rsidR="00CE4B2F" w:rsidRPr="00EE5CE4" w:rsidRDefault="00CE4B2F" w:rsidP="00C5551C">
            <w:pPr>
              <w:pStyle w:val="Block"/>
              <w:spacing w:line="240" w:lineRule="atLeast"/>
              <w:ind w:firstLine="0"/>
              <w:rPr>
                <w:lang w:val="en-GB"/>
              </w:rPr>
            </w:pPr>
          </w:p>
        </w:tc>
      </w:tr>
    </w:tbl>
    <w:p w:rsidR="00CE4B2F" w:rsidRPr="00EE5CE4" w:rsidRDefault="00924978" w:rsidP="00CE4B2F">
      <w:pPr>
        <w:pStyle w:val="Bildunt"/>
      </w:pPr>
      <w:bookmarkStart w:id="1697" w:name="_Toc517793456"/>
      <w:bookmarkStart w:id="1698" w:name="_Toc18324752"/>
      <w:bookmarkStart w:id="1699" w:name="_Toc71741742"/>
      <w:r>
        <w:t>Figure 152</w:t>
      </w:r>
      <w:r w:rsidR="00CE4B2F" w:rsidRPr="00EE5CE4">
        <w:tab/>
      </w:r>
      <w:bookmarkStart w:id="1700" w:name="Figure_140"/>
      <w:r w:rsidR="00CE4B2F" w:rsidRPr="00EE5CE4">
        <w:tab/>
      </w:r>
      <w:r w:rsidR="00CE4B2F" w:rsidRPr="00EE5CE4">
        <w:tab/>
      </w:r>
      <w:r w:rsidR="00CE4B2F" w:rsidRPr="00EE5CE4">
        <w:tab/>
      </w:r>
      <w:r w:rsidR="00CE4B2F" w:rsidRPr="00EE5CE4">
        <w:tab/>
      </w:r>
      <w:r w:rsidR="00CE4B2F" w:rsidRPr="00EE5CE4">
        <w:tab/>
      </w:r>
      <w:r>
        <w:t>Figure 153</w:t>
      </w:r>
      <w:bookmarkEnd w:id="1697"/>
      <w:bookmarkEnd w:id="1698"/>
      <w:bookmarkEnd w:id="1699"/>
      <w:bookmarkEnd w:id="1700"/>
    </w:p>
    <w:p w:rsidR="00CE4B2F" w:rsidRPr="00EE5CE4" w:rsidRDefault="00CE4B2F" w:rsidP="00CE4B2F">
      <w:pPr>
        <w:pStyle w:val="Bildunt"/>
      </w:pPr>
      <w:bookmarkStart w:id="1701" w:name="_Toc517793457"/>
      <w:bookmarkStart w:id="1702" w:name="_Toc71741743"/>
      <w:r w:rsidRPr="00EE5CE4">
        <w:t>Distance-vectors with an object</w:t>
      </w:r>
      <w:r w:rsidRPr="00EE5CE4">
        <w:tab/>
      </w:r>
      <w:r w:rsidRPr="00EE5CE4">
        <w:tab/>
      </w:r>
      <w:r w:rsidRPr="00EE5CE4">
        <w:tab/>
      </w:r>
      <w:r w:rsidRPr="00EE5CE4">
        <w:tab/>
        <w:t>Distance-vectors with an object</w:t>
      </w:r>
      <w:bookmarkEnd w:id="1701"/>
      <w:bookmarkEnd w:id="1702"/>
    </w:p>
    <w:p w:rsidR="00CE4B2F" w:rsidRPr="00EE5CE4" w:rsidRDefault="00CE4B2F" w:rsidP="00CE4B2F">
      <w:pPr>
        <w:pStyle w:val="Bildunt"/>
      </w:pPr>
      <w:bookmarkStart w:id="1703" w:name="_Toc517793458"/>
      <w:bookmarkStart w:id="1704" w:name="_Toc71741744"/>
      <w:r w:rsidRPr="00EE5CE4">
        <w:t>at the edge of the universe (schematized)</w:t>
      </w:r>
      <w:r w:rsidRPr="00EE5CE4">
        <w:tab/>
      </w:r>
      <w:r w:rsidRPr="00EE5CE4">
        <w:tab/>
        <w:t>in the close-up range of the observer (schematized)</w:t>
      </w:r>
      <w:bookmarkEnd w:id="1703"/>
      <w:bookmarkEnd w:id="1704"/>
      <w:r w:rsidRPr="00EE5CE4">
        <w:tab/>
      </w:r>
    </w:p>
    <w:p w:rsidR="00CE4B2F" w:rsidRPr="00EE5CE4" w:rsidRDefault="00CE4B2F" w:rsidP="00CE4B2F">
      <w:pPr>
        <w:pStyle w:val="Fortsetzung"/>
        <w:rPr>
          <w:lang w:val="en-GB"/>
        </w:rPr>
      </w:pPr>
    </w:p>
    <w:p w:rsidR="006D5C1A" w:rsidRPr="00EE5CE4" w:rsidRDefault="006D5C1A" w:rsidP="006D5C1A">
      <w:pPr>
        <w:pStyle w:val="Block"/>
        <w:rPr>
          <w:lang w:val="en-GB"/>
        </w:rPr>
      </w:pPr>
      <w:r w:rsidRPr="00EE5CE4">
        <w:rPr>
          <w:lang w:val="en-GB"/>
        </w:rPr>
        <w:t>But if the observer has the intent, to visit the object, that would be an (outgoing) space-like vector then, a positive distance/spacing, this cannot take place on the same way, which the ray of light has covered, because the observer would have to move with c thereto and each zero vector is unique. Now, another distance/spacing is applied to him.</w:t>
      </w:r>
    </w:p>
    <w:p w:rsidR="00136CEF" w:rsidRPr="00EE5CE4" w:rsidRDefault="00136CEF" w:rsidP="00136CEF">
      <w:pPr>
        <w:pStyle w:val="Fortsetzung"/>
        <w:rPr>
          <w:lang w:val="en-GB"/>
        </w:rPr>
      </w:pPr>
    </w:p>
    <w:p w:rsidR="004D5ED2" w:rsidRPr="00EE5CE4" w:rsidRDefault="004D5ED2" w:rsidP="004D5ED2">
      <w:pPr>
        <w:pStyle w:val="Fortsetzung"/>
        <w:rPr>
          <w:lang w:val="en-GB"/>
        </w:rPr>
      </w:pPr>
      <w:r w:rsidRPr="00EE5CE4">
        <w:rPr>
          <w:lang w:val="en-GB"/>
        </w:rPr>
        <w:t xml:space="preserve">To the difference between </w:t>
      </w:r>
      <w:r w:rsidRPr="00EE5CE4">
        <w:rPr>
          <w:i/>
          <w:lang w:val="en-GB"/>
        </w:rPr>
        <w:t>distance</w:t>
      </w:r>
      <w:r w:rsidRPr="00EE5CE4">
        <w:rPr>
          <w:lang w:val="en-GB"/>
        </w:rPr>
        <w:t xml:space="preserve"> and </w:t>
      </w:r>
      <w:r w:rsidRPr="00EE5CE4">
        <w:rPr>
          <w:i/>
          <w:lang w:val="en-GB"/>
        </w:rPr>
        <w:t>spacing</w:t>
      </w:r>
      <w:r w:rsidRPr="00EE5CE4">
        <w:rPr>
          <w:lang w:val="en-GB"/>
        </w:rPr>
        <w:t xml:space="preserve">: These are (approximately) equal in the close-up range only. With larger distances, objects in the free fall move away from each other according to the distance-function with constant wave count vector. That would be the real </w:t>
      </w:r>
      <w:r w:rsidRPr="00EE5CE4">
        <w:rPr>
          <w:i/>
          <w:lang w:val="en-GB"/>
        </w:rPr>
        <w:t>spacing</w:t>
      </w:r>
      <w:r w:rsidRPr="00EE5CE4">
        <w:rPr>
          <w:lang w:val="en-GB"/>
        </w:rPr>
        <w:t xml:space="preserve"> (r</w:t>
      </w:r>
      <w:r w:rsidRPr="00EE5CE4">
        <w:rPr>
          <w:vertAlign w:val="subscript"/>
          <w:lang w:val="en-GB"/>
        </w:rPr>
        <w:t>K</w:t>
      </w:r>
      <w:r w:rsidRPr="00EE5CE4">
        <w:rPr>
          <w:lang w:val="en-GB"/>
        </w:rPr>
        <w:t xml:space="preserve"> blue pictured). With it, also the definition of the </w:t>
      </w:r>
      <w:r w:rsidRPr="00EE5CE4">
        <w:rPr>
          <w:i/>
          <w:lang w:val="en-GB"/>
        </w:rPr>
        <w:t>space-like distance</w:t>
      </w:r>
      <w:r w:rsidRPr="00EE5CE4">
        <w:rPr>
          <w:lang w:val="en-GB"/>
        </w:rPr>
        <w:t xml:space="preserve"> </w:t>
      </w:r>
      <w:r w:rsidR="00A408C4" w:rsidRPr="00EE5CE4">
        <w:rPr>
          <w:lang w:val="en-GB"/>
        </w:rPr>
        <w:t>turns out</w:t>
      </w:r>
      <w:r w:rsidRPr="00EE5CE4">
        <w:rPr>
          <w:lang w:val="en-GB"/>
        </w:rPr>
        <w:t xml:space="preserve"> (r</w:t>
      </w:r>
      <w:r w:rsidRPr="00EE5CE4">
        <w:rPr>
          <w:vertAlign w:val="subscript"/>
          <w:lang w:val="en-GB"/>
        </w:rPr>
        <w:t>R</w:t>
      </w:r>
      <w:r w:rsidRPr="00EE5CE4">
        <w:rPr>
          <w:lang w:val="en-GB"/>
        </w:rPr>
        <w:t xml:space="preserve"> green pictured). This is the shortest way between the observer or better the traveller and the object. It is an imagined line and coincides with the coordinate r of the coordinate-system. Locally, it is equal to the space-like vector of the metrics.</w:t>
      </w:r>
    </w:p>
    <w:p w:rsidR="00136CEF" w:rsidRPr="00EE5CE4" w:rsidRDefault="00136CEF" w:rsidP="00136CEF">
      <w:pPr>
        <w:pStyle w:val="Fortsetzung"/>
        <w:rPr>
          <w:lang w:val="en-GB"/>
        </w:rPr>
      </w:pPr>
    </w:p>
    <w:p w:rsidR="003948A7" w:rsidRPr="00EE5CE4" w:rsidRDefault="003948A7" w:rsidP="003948A7">
      <w:pPr>
        <w:pStyle w:val="Block"/>
        <w:rPr>
          <w:lang w:val="en-GB"/>
        </w:rPr>
      </w:pPr>
      <w:r w:rsidRPr="00EE5CE4">
        <w:rPr>
          <w:lang w:val="en-GB"/>
        </w:rPr>
        <w:t>But this way, the destination cannot be reached in the free fall, as an analogy from the navigation suggests – the difference between latitudinal and great-circle-distance. When start and destination are on the same latitude and if it</w:t>
      </w:r>
      <w:r w:rsidR="00CA42CC">
        <w:rPr>
          <w:lang w:val="en-GB"/>
        </w:rPr>
        <w:t>’</w:t>
      </w:r>
      <w:r w:rsidRPr="00EE5CE4">
        <w:rPr>
          <w:lang w:val="en-GB"/>
        </w:rPr>
        <w:t>s not exactly about the equator, the great-circle-distance is always smaller than the latitudinal-circle-distance. During great-circle-navigation however, the captain must change the course continually, just accelerate, whereas he could theoretically continue his journey without acceleration on the latitudinal circle, just in the free fall, when the water resistance would be zero. Thus, the voyager has the chance, to influence the distance, namely by means of navigation. To the better overview the definitions once again:</w:t>
      </w:r>
    </w:p>
    <w:p w:rsidR="00136CEF" w:rsidRPr="00EE5CE4" w:rsidRDefault="00136CEF" w:rsidP="00136CEF">
      <w:pPr>
        <w:pStyle w:val="Block"/>
        <w:rPr>
          <w:lang w:val="en-GB"/>
        </w:rPr>
      </w:pPr>
    </w:p>
    <w:p w:rsidR="009C3803" w:rsidRPr="00EE5CE4" w:rsidRDefault="009C3803" w:rsidP="009C3803">
      <w:pPr>
        <w:pStyle w:val="Kasten"/>
        <w:keepNext w:val="0"/>
        <w:spacing w:line="200" w:lineRule="exact"/>
        <w:ind w:left="284" w:right="91" w:firstLine="482"/>
        <w:rPr>
          <w:rFonts w:ascii="Helvetica" w:hAnsi="Helvetica"/>
          <w:i w:val="0"/>
          <w:sz w:val="18"/>
          <w:lang w:val="en-GB"/>
        </w:rPr>
      </w:pPr>
    </w:p>
    <w:p w:rsidR="009C3803" w:rsidRPr="00EE5CE4" w:rsidRDefault="009C3803" w:rsidP="009C3803">
      <w:pPr>
        <w:pStyle w:val="Kasten"/>
        <w:keepNext w:val="0"/>
        <w:tabs>
          <w:tab w:val="clear" w:pos="980"/>
          <w:tab w:val="left" w:pos="560"/>
        </w:tabs>
        <w:spacing w:line="220" w:lineRule="exact"/>
        <w:ind w:left="284" w:right="91" w:firstLine="482"/>
        <w:rPr>
          <w:rFonts w:ascii="Helvetica" w:hAnsi="Helvetica"/>
          <w:i w:val="0"/>
          <w:sz w:val="18"/>
          <w:lang w:val="en-GB"/>
        </w:rPr>
      </w:pPr>
      <w:r w:rsidRPr="00EE5CE4">
        <w:rPr>
          <w:rFonts w:ascii="Helvetica" w:hAnsi="Helvetica"/>
          <w:i w:val="0"/>
          <w:sz w:val="18"/>
          <w:lang w:val="en-GB"/>
        </w:rPr>
        <w:t>1.</w:t>
      </w:r>
      <w:r w:rsidRPr="00EE5CE4">
        <w:rPr>
          <w:rFonts w:ascii="Helvetica" w:hAnsi="Helvetica"/>
          <w:i w:val="0"/>
          <w:sz w:val="18"/>
          <w:lang w:val="en-GB"/>
        </w:rPr>
        <w:tab/>
        <w:t xml:space="preserve">The </w:t>
      </w:r>
      <w:r w:rsidRPr="00EE5CE4">
        <w:rPr>
          <w:rFonts w:ascii="Helvetica" w:hAnsi="Helvetica"/>
          <w:sz w:val="18"/>
          <w:lang w:val="en-GB"/>
        </w:rPr>
        <w:t>zero vector</w:t>
      </w:r>
      <w:r w:rsidRPr="00EE5CE4">
        <w:rPr>
          <w:rFonts w:ascii="Helvetica" w:hAnsi="Helvetica"/>
          <w:i w:val="0"/>
          <w:sz w:val="18"/>
          <w:lang w:val="en-GB"/>
        </w:rPr>
        <w:t xml:space="preserve"> r</w:t>
      </w:r>
      <w:r w:rsidRPr="00EE5CE4">
        <w:rPr>
          <w:rFonts w:ascii="Helvetica" w:hAnsi="Helvetica"/>
          <w:i w:val="0"/>
          <w:sz w:val="18"/>
          <w:vertAlign w:val="subscript"/>
          <w:lang w:val="en-GB"/>
        </w:rPr>
        <w:t>N</w:t>
      </w:r>
      <w:r w:rsidRPr="00EE5CE4">
        <w:rPr>
          <w:rFonts w:ascii="Helvetica" w:hAnsi="Helvetica"/>
          <w:i w:val="0"/>
          <w:sz w:val="18"/>
          <w:lang w:val="en-GB"/>
        </w:rPr>
        <w:t xml:space="preserve"> is the way a ray of light covers, at which point the velocity in reference </w:t>
      </w:r>
    </w:p>
    <w:p w:rsidR="009C3803" w:rsidRPr="00EE5CE4" w:rsidRDefault="009C3803" w:rsidP="009C3803">
      <w:pPr>
        <w:pStyle w:val="Kasten"/>
        <w:keepNext w:val="0"/>
        <w:tabs>
          <w:tab w:val="clear" w:pos="980"/>
          <w:tab w:val="left" w:pos="560"/>
        </w:tabs>
        <w:spacing w:line="220" w:lineRule="exact"/>
        <w:ind w:left="284" w:right="91" w:firstLine="482"/>
        <w:rPr>
          <w:rFonts w:ascii="Helvetica" w:hAnsi="Helvetica"/>
          <w:i w:val="0"/>
          <w:sz w:val="18"/>
          <w:lang w:val="en-GB"/>
        </w:rPr>
      </w:pPr>
      <w:r w:rsidRPr="00EE5CE4">
        <w:rPr>
          <w:rFonts w:ascii="Helvetica" w:hAnsi="Helvetica"/>
          <w:i w:val="0"/>
          <w:sz w:val="18"/>
          <w:lang w:val="en-GB"/>
        </w:rPr>
        <w:tab/>
        <w:t xml:space="preserve">to the subspace is c constantly. In the local range it is equal to the geometrical sum of </w:t>
      </w:r>
    </w:p>
    <w:p w:rsidR="009C3803" w:rsidRPr="00EE5CE4" w:rsidRDefault="009C3803" w:rsidP="009C3803">
      <w:pPr>
        <w:pStyle w:val="Kasten"/>
        <w:keepNext w:val="0"/>
        <w:tabs>
          <w:tab w:val="clear" w:pos="980"/>
          <w:tab w:val="left" w:pos="560"/>
        </w:tabs>
        <w:spacing w:line="220" w:lineRule="exact"/>
        <w:ind w:left="284" w:right="91" w:firstLine="482"/>
        <w:rPr>
          <w:rFonts w:ascii="Helvetica" w:hAnsi="Helvetica"/>
          <w:i w:val="0"/>
          <w:sz w:val="18"/>
          <w:lang w:val="en-GB"/>
        </w:rPr>
      </w:pPr>
      <w:r w:rsidRPr="00EE5CE4">
        <w:rPr>
          <w:rFonts w:ascii="Helvetica" w:hAnsi="Helvetica"/>
          <w:i w:val="0"/>
          <w:sz w:val="18"/>
          <w:lang w:val="en-GB"/>
        </w:rPr>
        <w:tab/>
        <w:t>space- and time-like vector.</w:t>
      </w:r>
    </w:p>
    <w:p w:rsidR="009C3803" w:rsidRPr="00EE5CE4" w:rsidRDefault="009C3803" w:rsidP="009C3803">
      <w:pPr>
        <w:pStyle w:val="Kasten"/>
        <w:keepNext w:val="0"/>
        <w:tabs>
          <w:tab w:val="clear" w:pos="980"/>
          <w:tab w:val="left" w:pos="560"/>
        </w:tabs>
        <w:spacing w:line="200" w:lineRule="exact"/>
        <w:ind w:left="284" w:right="91" w:firstLine="482"/>
        <w:rPr>
          <w:rFonts w:ascii="Helvetica" w:hAnsi="Helvetica"/>
          <w:i w:val="0"/>
          <w:sz w:val="18"/>
          <w:lang w:val="en-GB"/>
        </w:rPr>
      </w:pPr>
    </w:p>
    <w:p w:rsidR="009C3803" w:rsidRPr="00EE5CE4" w:rsidRDefault="009C3803" w:rsidP="009C3803">
      <w:pPr>
        <w:pStyle w:val="Kasten"/>
        <w:keepNext w:val="0"/>
        <w:tabs>
          <w:tab w:val="clear" w:pos="980"/>
          <w:tab w:val="left" w:pos="560"/>
        </w:tabs>
        <w:spacing w:line="220" w:lineRule="exact"/>
        <w:ind w:left="284" w:right="91" w:firstLine="482"/>
        <w:rPr>
          <w:rFonts w:ascii="Helvetica" w:hAnsi="Helvetica"/>
          <w:i w:val="0"/>
          <w:sz w:val="18"/>
          <w:lang w:val="en-GB"/>
        </w:rPr>
      </w:pPr>
      <w:r w:rsidRPr="00EE5CE4">
        <w:rPr>
          <w:rFonts w:ascii="Helvetica" w:hAnsi="Helvetica"/>
          <w:i w:val="0"/>
          <w:sz w:val="18"/>
          <w:lang w:val="en-GB"/>
        </w:rPr>
        <w:t>2.</w:t>
      </w:r>
      <w:r w:rsidRPr="00EE5CE4">
        <w:rPr>
          <w:rFonts w:ascii="Helvetica" w:hAnsi="Helvetica"/>
          <w:i w:val="0"/>
          <w:sz w:val="18"/>
          <w:lang w:val="en-GB"/>
        </w:rPr>
        <w:tab/>
        <w:t xml:space="preserve">The </w:t>
      </w:r>
      <w:r w:rsidRPr="00EE5CE4">
        <w:rPr>
          <w:rFonts w:ascii="Helvetica" w:hAnsi="Helvetica"/>
          <w:sz w:val="18"/>
          <w:lang w:val="en-GB"/>
        </w:rPr>
        <w:t>time-like distance</w:t>
      </w:r>
      <w:r w:rsidRPr="00EE5CE4">
        <w:rPr>
          <w:rFonts w:ascii="Helvetica" w:hAnsi="Helvetica"/>
          <w:i w:val="0"/>
          <w:sz w:val="18"/>
          <w:lang w:val="en-GB"/>
        </w:rPr>
        <w:t xml:space="preserve"> r</w:t>
      </w:r>
      <w:r w:rsidRPr="00EE5CE4">
        <w:rPr>
          <w:rFonts w:ascii="Helvetica" w:hAnsi="Helvetica"/>
          <w:i w:val="0"/>
          <w:sz w:val="18"/>
          <w:vertAlign w:val="subscript"/>
          <w:lang w:val="en-GB"/>
        </w:rPr>
        <w:t>T</w:t>
      </w:r>
      <w:r w:rsidRPr="00EE5CE4">
        <w:rPr>
          <w:rFonts w:ascii="Helvetica" w:hAnsi="Helvetica"/>
          <w:i w:val="0"/>
          <w:sz w:val="18"/>
          <w:lang w:val="en-GB"/>
        </w:rPr>
        <w:t xml:space="preserve"> is the way a ray of light, starting from the source, has covered, </w:t>
      </w:r>
    </w:p>
    <w:p w:rsidR="009C3803" w:rsidRPr="00EE5CE4" w:rsidRDefault="009C3803" w:rsidP="009C3803">
      <w:pPr>
        <w:pStyle w:val="Kasten"/>
        <w:keepNext w:val="0"/>
        <w:tabs>
          <w:tab w:val="clear" w:pos="980"/>
          <w:tab w:val="left" w:pos="560"/>
        </w:tabs>
        <w:spacing w:line="220" w:lineRule="exact"/>
        <w:ind w:left="284" w:right="91" w:firstLine="482"/>
        <w:rPr>
          <w:rFonts w:ascii="Helvetica" w:hAnsi="Helvetica"/>
          <w:i w:val="0"/>
          <w:sz w:val="18"/>
          <w:lang w:val="en-GB"/>
        </w:rPr>
      </w:pPr>
      <w:r w:rsidRPr="00EE5CE4">
        <w:rPr>
          <w:rFonts w:ascii="Helvetica" w:hAnsi="Helvetica"/>
          <w:i w:val="0"/>
          <w:sz w:val="18"/>
          <w:lang w:val="en-GB"/>
        </w:rPr>
        <w:tab/>
        <w:t>when it has been arrived at the observer. In the local range, it corresponds to the time-</w:t>
      </w:r>
    </w:p>
    <w:p w:rsidR="009C3803" w:rsidRPr="00EE5CE4" w:rsidRDefault="009C3803" w:rsidP="009C3803">
      <w:pPr>
        <w:pStyle w:val="Kasten"/>
        <w:keepNext w:val="0"/>
        <w:tabs>
          <w:tab w:val="clear" w:pos="980"/>
          <w:tab w:val="left" w:pos="560"/>
        </w:tabs>
        <w:spacing w:line="220" w:lineRule="exact"/>
        <w:ind w:left="284" w:right="91" w:firstLine="482"/>
        <w:rPr>
          <w:rFonts w:ascii="Helvetica" w:hAnsi="Helvetica"/>
          <w:i w:val="0"/>
          <w:sz w:val="18"/>
          <w:lang w:val="en-GB"/>
        </w:rPr>
      </w:pPr>
      <w:r w:rsidRPr="00EE5CE4">
        <w:rPr>
          <w:rFonts w:ascii="Helvetica" w:hAnsi="Helvetica"/>
          <w:i w:val="0"/>
          <w:sz w:val="18"/>
          <w:lang w:val="en-GB"/>
        </w:rPr>
        <w:tab/>
        <w:t>like vector of the metrics. But actually the zero vector r</w:t>
      </w:r>
      <w:r w:rsidRPr="00EE5CE4">
        <w:rPr>
          <w:rFonts w:ascii="Helvetica" w:hAnsi="Helvetica"/>
          <w:i w:val="0"/>
          <w:sz w:val="18"/>
          <w:vertAlign w:val="subscript"/>
          <w:lang w:val="en-GB"/>
        </w:rPr>
        <w:t>N</w:t>
      </w:r>
      <w:r w:rsidRPr="00EE5CE4">
        <w:rPr>
          <w:rFonts w:ascii="Helvetica" w:hAnsi="Helvetica"/>
          <w:i w:val="0"/>
          <w:sz w:val="18"/>
          <w:lang w:val="en-GB"/>
        </w:rPr>
        <w:t xml:space="preserve"> is observed.</w:t>
      </w:r>
    </w:p>
    <w:p w:rsidR="009C3803" w:rsidRPr="00EE5CE4" w:rsidRDefault="009C3803" w:rsidP="009C3803">
      <w:pPr>
        <w:pStyle w:val="Kasten"/>
        <w:keepNext w:val="0"/>
        <w:tabs>
          <w:tab w:val="clear" w:pos="980"/>
          <w:tab w:val="left" w:pos="560"/>
        </w:tabs>
        <w:spacing w:line="200" w:lineRule="exact"/>
        <w:ind w:left="284" w:right="91" w:firstLine="482"/>
        <w:rPr>
          <w:rFonts w:ascii="Helvetica" w:hAnsi="Helvetica"/>
          <w:i w:val="0"/>
          <w:sz w:val="18"/>
          <w:lang w:val="en-GB"/>
        </w:rPr>
      </w:pPr>
    </w:p>
    <w:p w:rsidR="009C3803" w:rsidRPr="00EE5CE4" w:rsidRDefault="009C3803" w:rsidP="009C3803">
      <w:pPr>
        <w:pStyle w:val="Kasten"/>
        <w:keepNext w:val="0"/>
        <w:tabs>
          <w:tab w:val="clear" w:pos="980"/>
          <w:tab w:val="left" w:pos="560"/>
        </w:tabs>
        <w:spacing w:line="220" w:lineRule="exact"/>
        <w:ind w:left="284" w:right="91" w:firstLine="482"/>
        <w:rPr>
          <w:rFonts w:ascii="Helvetica" w:hAnsi="Helvetica"/>
          <w:i w:val="0"/>
          <w:sz w:val="18"/>
          <w:lang w:val="en-GB"/>
        </w:rPr>
      </w:pPr>
      <w:r w:rsidRPr="00EE5CE4">
        <w:rPr>
          <w:rFonts w:ascii="Helvetica" w:hAnsi="Helvetica"/>
          <w:i w:val="0"/>
          <w:sz w:val="18"/>
          <w:lang w:val="en-GB"/>
        </w:rPr>
        <w:t>3.</w:t>
      </w:r>
      <w:r w:rsidRPr="00EE5CE4">
        <w:rPr>
          <w:rFonts w:ascii="Helvetica" w:hAnsi="Helvetica"/>
          <w:i w:val="0"/>
          <w:sz w:val="18"/>
          <w:lang w:val="en-GB"/>
        </w:rPr>
        <w:tab/>
        <w:t xml:space="preserve">The </w:t>
      </w:r>
      <w:r w:rsidRPr="00EE5CE4">
        <w:rPr>
          <w:rFonts w:ascii="Helvetica" w:hAnsi="Helvetica"/>
          <w:sz w:val="18"/>
          <w:lang w:val="en-GB"/>
        </w:rPr>
        <w:t>spacing</w:t>
      </w:r>
      <w:r w:rsidRPr="00EE5CE4">
        <w:rPr>
          <w:rFonts w:ascii="Helvetica" w:hAnsi="Helvetica"/>
          <w:i w:val="0"/>
          <w:sz w:val="18"/>
          <w:lang w:val="en-GB"/>
        </w:rPr>
        <w:t xml:space="preserve"> r</w:t>
      </w:r>
      <w:r w:rsidRPr="00EE5CE4">
        <w:rPr>
          <w:rFonts w:ascii="Helvetica" w:hAnsi="Helvetica"/>
          <w:i w:val="0"/>
          <w:sz w:val="18"/>
          <w:vertAlign w:val="subscript"/>
          <w:lang w:val="en-GB"/>
        </w:rPr>
        <w:t>K</w:t>
      </w:r>
      <w:r w:rsidRPr="00EE5CE4">
        <w:rPr>
          <w:rFonts w:ascii="Helvetica" w:hAnsi="Helvetica"/>
          <w:i w:val="0"/>
          <w:sz w:val="18"/>
          <w:lang w:val="en-GB"/>
        </w:rPr>
        <w:t xml:space="preserve"> is the distance between two objects in the free fall. The vector proceeds </w:t>
      </w:r>
    </w:p>
    <w:p w:rsidR="009C3803" w:rsidRPr="00EE5CE4" w:rsidRDefault="009C3803" w:rsidP="009C3803">
      <w:pPr>
        <w:pStyle w:val="Kasten"/>
        <w:keepNext w:val="0"/>
        <w:tabs>
          <w:tab w:val="clear" w:pos="980"/>
          <w:tab w:val="left" w:pos="560"/>
        </w:tabs>
        <w:spacing w:line="220" w:lineRule="exact"/>
        <w:ind w:left="284" w:right="91" w:firstLine="482"/>
        <w:rPr>
          <w:rFonts w:ascii="Helvetica" w:hAnsi="Helvetica"/>
          <w:i w:val="0"/>
          <w:sz w:val="18"/>
          <w:lang w:val="en-GB"/>
        </w:rPr>
      </w:pPr>
      <w:r w:rsidRPr="00EE5CE4">
        <w:rPr>
          <w:rFonts w:ascii="Helvetica" w:hAnsi="Helvetica"/>
          <w:i w:val="0"/>
          <w:sz w:val="18"/>
          <w:lang w:val="en-GB"/>
        </w:rPr>
        <w:tab/>
        <w:t xml:space="preserve">along the field-lines of the gravitational-field and varies according to the spacing-function </w:t>
      </w:r>
    </w:p>
    <w:p w:rsidR="009C3803" w:rsidRPr="00EE5CE4" w:rsidRDefault="009C3803" w:rsidP="009C3803">
      <w:pPr>
        <w:pStyle w:val="Kasten"/>
        <w:keepNext w:val="0"/>
        <w:tabs>
          <w:tab w:val="clear" w:pos="980"/>
          <w:tab w:val="left" w:pos="560"/>
        </w:tabs>
        <w:spacing w:line="220" w:lineRule="exact"/>
        <w:ind w:left="284" w:right="91" w:firstLine="482"/>
        <w:rPr>
          <w:rFonts w:ascii="Helvetica" w:hAnsi="Helvetica"/>
          <w:i w:val="0"/>
          <w:sz w:val="18"/>
          <w:lang w:val="en-GB"/>
        </w:rPr>
      </w:pPr>
      <w:r w:rsidRPr="00EE5CE4">
        <w:rPr>
          <w:rFonts w:ascii="Helvetica" w:hAnsi="Helvetica"/>
          <w:i w:val="0"/>
          <w:sz w:val="18"/>
          <w:lang w:val="en-GB"/>
        </w:rPr>
        <w:tab/>
        <w:t>with constant wave count vector. It corresponds to the zero vector r</w:t>
      </w:r>
      <w:r w:rsidRPr="00EE5CE4">
        <w:rPr>
          <w:rFonts w:ascii="Helvetica" w:hAnsi="Helvetica"/>
          <w:i w:val="0"/>
          <w:sz w:val="18"/>
          <w:vertAlign w:val="subscript"/>
          <w:lang w:val="en-GB"/>
        </w:rPr>
        <w:t>N</w:t>
      </w:r>
      <w:r w:rsidRPr="00EE5CE4">
        <w:rPr>
          <w:rFonts w:ascii="Helvetica" w:hAnsi="Helvetica"/>
          <w:i w:val="0"/>
          <w:sz w:val="18"/>
          <w:lang w:val="en-GB"/>
        </w:rPr>
        <w:t xml:space="preserve"> of the metrics.</w:t>
      </w:r>
    </w:p>
    <w:p w:rsidR="009C3803" w:rsidRPr="00EE5CE4" w:rsidRDefault="009C3803" w:rsidP="009C3803">
      <w:pPr>
        <w:pStyle w:val="Kasten"/>
        <w:keepNext w:val="0"/>
        <w:tabs>
          <w:tab w:val="clear" w:pos="980"/>
          <w:tab w:val="left" w:pos="560"/>
        </w:tabs>
        <w:spacing w:line="200" w:lineRule="exact"/>
        <w:ind w:left="284" w:right="91" w:firstLine="482"/>
        <w:rPr>
          <w:rFonts w:ascii="Helvetica" w:hAnsi="Helvetica"/>
          <w:i w:val="0"/>
          <w:sz w:val="18"/>
          <w:lang w:val="en-GB"/>
        </w:rPr>
      </w:pPr>
    </w:p>
    <w:p w:rsidR="009C3803" w:rsidRPr="00EE5CE4" w:rsidRDefault="009C3803" w:rsidP="009C3803">
      <w:pPr>
        <w:pStyle w:val="Kasten"/>
        <w:keepNext w:val="0"/>
        <w:tabs>
          <w:tab w:val="clear" w:pos="980"/>
          <w:tab w:val="left" w:pos="560"/>
        </w:tabs>
        <w:spacing w:line="220" w:lineRule="exact"/>
        <w:ind w:left="284" w:right="91" w:firstLine="334"/>
        <w:rPr>
          <w:rFonts w:ascii="Helvetica" w:hAnsi="Helvetica"/>
          <w:i w:val="0"/>
          <w:sz w:val="18"/>
          <w:lang w:val="en-GB"/>
        </w:rPr>
      </w:pPr>
      <w:r w:rsidRPr="00EE5CE4">
        <w:rPr>
          <w:rFonts w:ascii="Helvetica" w:hAnsi="Helvetica"/>
          <w:i w:val="0"/>
          <w:sz w:val="18"/>
          <w:lang w:val="en-GB"/>
        </w:rPr>
        <w:tab/>
        <w:t>4.</w:t>
      </w:r>
      <w:r w:rsidRPr="00EE5CE4">
        <w:rPr>
          <w:rFonts w:ascii="Helvetica" w:hAnsi="Helvetica"/>
          <w:i w:val="0"/>
          <w:sz w:val="18"/>
          <w:lang w:val="en-GB"/>
        </w:rPr>
        <w:tab/>
        <w:t xml:space="preserve">The </w:t>
      </w:r>
      <w:r w:rsidRPr="00EE5CE4">
        <w:rPr>
          <w:rFonts w:ascii="Helvetica" w:hAnsi="Helvetica"/>
          <w:sz w:val="18"/>
          <w:lang w:val="en-GB"/>
        </w:rPr>
        <w:t>space-like distance</w:t>
      </w:r>
      <w:r w:rsidRPr="00EE5CE4">
        <w:rPr>
          <w:rFonts w:ascii="Helvetica" w:hAnsi="Helvetica"/>
          <w:i w:val="0"/>
          <w:sz w:val="18"/>
          <w:lang w:val="en-GB"/>
        </w:rPr>
        <w:t xml:space="preserve"> r</w:t>
      </w:r>
      <w:r w:rsidRPr="0003371A">
        <w:rPr>
          <w:rFonts w:ascii="Helvetica" w:hAnsi="Helvetica"/>
          <w:i w:val="0"/>
          <w:sz w:val="20"/>
          <w:vertAlign w:val="subscript"/>
          <w:lang w:val="en-GB"/>
        </w:rPr>
        <w:t>R</w:t>
      </w:r>
      <w:r w:rsidRPr="00EE5CE4">
        <w:rPr>
          <w:rFonts w:ascii="Helvetica" w:hAnsi="Helvetica"/>
          <w:i w:val="0"/>
          <w:sz w:val="18"/>
          <w:lang w:val="en-GB"/>
        </w:rPr>
        <w:t xml:space="preserve"> is the shortest vector between a traveller and his destination. </w:t>
      </w:r>
    </w:p>
    <w:p w:rsidR="009C3803" w:rsidRPr="00EE5CE4" w:rsidRDefault="009C3803" w:rsidP="009C3803">
      <w:pPr>
        <w:pStyle w:val="Kasten"/>
        <w:keepNext w:val="0"/>
        <w:tabs>
          <w:tab w:val="clear" w:pos="980"/>
          <w:tab w:val="left" w:pos="560"/>
        </w:tabs>
        <w:spacing w:line="220" w:lineRule="exact"/>
        <w:ind w:left="284" w:right="91" w:firstLine="334"/>
        <w:rPr>
          <w:rFonts w:ascii="Helvetica" w:hAnsi="Helvetica"/>
          <w:i w:val="0"/>
          <w:sz w:val="18"/>
          <w:lang w:val="en-GB"/>
        </w:rPr>
      </w:pPr>
      <w:r w:rsidRPr="00EE5CE4">
        <w:rPr>
          <w:rFonts w:ascii="Helvetica" w:hAnsi="Helvetica"/>
          <w:i w:val="0"/>
          <w:sz w:val="18"/>
          <w:lang w:val="en-GB"/>
        </w:rPr>
        <w:tab/>
      </w:r>
      <w:r w:rsidRPr="00EE5CE4">
        <w:rPr>
          <w:rFonts w:ascii="Helvetica" w:hAnsi="Helvetica"/>
          <w:i w:val="0"/>
          <w:sz w:val="18"/>
          <w:lang w:val="en-GB"/>
        </w:rPr>
        <w:tab/>
        <w:t>It</w:t>
      </w:r>
      <w:r w:rsidR="00CA42CC">
        <w:rPr>
          <w:rFonts w:ascii="Helvetica" w:hAnsi="Helvetica"/>
          <w:i w:val="0"/>
          <w:sz w:val="18"/>
          <w:lang w:val="en-GB"/>
        </w:rPr>
        <w:t>’</w:t>
      </w:r>
      <w:r w:rsidRPr="00EE5CE4">
        <w:rPr>
          <w:rFonts w:ascii="Helvetica" w:hAnsi="Helvetica"/>
          <w:i w:val="0"/>
          <w:sz w:val="18"/>
          <w:lang w:val="en-GB"/>
        </w:rPr>
        <w:t xml:space="preserve">s about an imagined line. It is identical to the coordinate r of the coordinate-system. In the </w:t>
      </w:r>
    </w:p>
    <w:p w:rsidR="009C3803" w:rsidRPr="00EE5CE4" w:rsidRDefault="009C3803" w:rsidP="009C3803">
      <w:pPr>
        <w:pStyle w:val="Kasten"/>
        <w:keepNext w:val="0"/>
        <w:tabs>
          <w:tab w:val="clear" w:pos="980"/>
          <w:tab w:val="left" w:pos="560"/>
        </w:tabs>
        <w:spacing w:line="220" w:lineRule="exact"/>
        <w:ind w:left="284" w:right="91" w:firstLine="334"/>
        <w:rPr>
          <w:rFonts w:ascii="Helvetica" w:hAnsi="Helvetica"/>
          <w:i w:val="0"/>
          <w:sz w:val="18"/>
          <w:lang w:val="en-GB"/>
        </w:rPr>
      </w:pPr>
      <w:r w:rsidRPr="00EE5CE4">
        <w:rPr>
          <w:rFonts w:ascii="Helvetica" w:hAnsi="Helvetica"/>
          <w:i w:val="0"/>
          <w:sz w:val="18"/>
          <w:lang w:val="en-GB"/>
        </w:rPr>
        <w:tab/>
      </w:r>
      <w:r w:rsidRPr="00EE5CE4">
        <w:rPr>
          <w:rFonts w:ascii="Helvetica" w:hAnsi="Helvetica"/>
          <w:i w:val="0"/>
          <w:sz w:val="18"/>
          <w:lang w:val="en-GB"/>
        </w:rPr>
        <w:tab/>
        <w:t xml:space="preserve">local range, it corresponds to the space-like vector of the metrics. If one wants to travel </w:t>
      </w:r>
    </w:p>
    <w:p w:rsidR="009C3803" w:rsidRPr="00EE5CE4" w:rsidRDefault="009C3803" w:rsidP="009C3803">
      <w:pPr>
        <w:pStyle w:val="Kasten"/>
        <w:keepNext w:val="0"/>
        <w:tabs>
          <w:tab w:val="clear" w:pos="980"/>
          <w:tab w:val="left" w:pos="560"/>
        </w:tabs>
        <w:spacing w:line="220" w:lineRule="exact"/>
        <w:ind w:left="284" w:right="91" w:firstLine="334"/>
        <w:rPr>
          <w:rFonts w:ascii="Helvetica" w:hAnsi="Helvetica"/>
          <w:i w:val="0"/>
          <w:sz w:val="18"/>
          <w:lang w:val="en-GB"/>
        </w:rPr>
      </w:pPr>
      <w:r w:rsidRPr="00EE5CE4">
        <w:rPr>
          <w:rFonts w:ascii="Helvetica" w:hAnsi="Helvetica"/>
          <w:i w:val="0"/>
          <w:sz w:val="18"/>
          <w:lang w:val="en-GB"/>
        </w:rPr>
        <w:tab/>
      </w:r>
      <w:r w:rsidRPr="00EE5CE4">
        <w:rPr>
          <w:rFonts w:ascii="Helvetica" w:hAnsi="Helvetica"/>
          <w:i w:val="0"/>
          <w:sz w:val="18"/>
          <w:lang w:val="en-GB"/>
        </w:rPr>
        <w:tab/>
        <w:t>along this line, permanent navigation (acceleration) is needed.</w:t>
      </w:r>
    </w:p>
    <w:p w:rsidR="009C3803" w:rsidRPr="00EE5CE4" w:rsidRDefault="009C3803" w:rsidP="009C3803">
      <w:pPr>
        <w:pStyle w:val="Kasten"/>
        <w:keepNext w:val="0"/>
        <w:spacing w:line="200" w:lineRule="exact"/>
        <w:ind w:left="284" w:right="91" w:firstLine="482"/>
        <w:rPr>
          <w:rFonts w:ascii="Helvetica" w:hAnsi="Helvetica"/>
          <w:i w:val="0"/>
          <w:sz w:val="18"/>
          <w:lang w:val="en-GB"/>
        </w:rPr>
      </w:pPr>
    </w:p>
    <w:p w:rsidR="00D75B04" w:rsidRPr="00EE5CE4" w:rsidRDefault="00D75B04" w:rsidP="00D75B04">
      <w:pPr>
        <w:pStyle w:val="Block"/>
        <w:rPr>
          <w:lang w:val="en-GB"/>
        </w:rPr>
      </w:pPr>
      <w:r w:rsidRPr="00EE5CE4">
        <w:rPr>
          <w:lang w:val="en-GB"/>
        </w:rPr>
        <w:lastRenderedPageBreak/>
        <w:t>But let</w:t>
      </w:r>
      <w:r w:rsidR="00CA42CC">
        <w:rPr>
          <w:lang w:val="en-GB"/>
        </w:rPr>
        <w:t>’</w:t>
      </w:r>
      <w:r w:rsidRPr="00EE5CE4">
        <w:rPr>
          <w:lang w:val="en-GB"/>
        </w:rPr>
        <w:t xml:space="preserve">s descend to </w:t>
      </w:r>
      <w:r w:rsidRPr="00EE5CE4">
        <w:rPr>
          <w:i/>
          <w:lang w:val="en-GB"/>
        </w:rPr>
        <w:t>the time-like distance</w:t>
      </w:r>
      <w:r w:rsidRPr="00EE5CE4">
        <w:rPr>
          <w:lang w:val="en-GB"/>
        </w:rPr>
        <w:t xml:space="preserve"> once again. This is the distance, the astronomer determines, when he analyzes incoming light- or radio-signals (zero vectors). They are subject to a red-shift according to the propagation-function in section 4.3.5.4.3. resp. 5.3.2. The </w:t>
      </w:r>
      <w:r w:rsidRPr="00EE5CE4">
        <w:rPr>
          <w:i/>
          <w:lang w:val="en-GB"/>
        </w:rPr>
        <w:t>time-like distance</w:t>
      </w:r>
      <w:r w:rsidRPr="00EE5CE4">
        <w:rPr>
          <w:lang w:val="en-GB"/>
        </w:rPr>
        <w:t xml:space="preserve"> is limited to the maximum </w:t>
      </w:r>
      <w:r w:rsidRPr="00EE5CE4">
        <w:rPr>
          <w:i/>
          <w:lang w:val="en-GB"/>
        </w:rPr>
        <w:t>time-like distance</w:t>
      </w:r>
      <w:r w:rsidRPr="00EE5CE4">
        <w:rPr>
          <w:lang w:val="en-GB"/>
        </w:rPr>
        <w:t xml:space="preserve">, which results from the </w:t>
      </w:r>
      <w:r w:rsidR="00FD30A0" w:rsidRPr="00EE5CE4">
        <w:rPr>
          <w:lang w:val="en-GB"/>
        </w:rPr>
        <w:t>T</w:t>
      </w:r>
      <w:r w:rsidRPr="00EE5CE4">
        <w:rPr>
          <w:lang w:val="en-GB"/>
        </w:rPr>
        <w:t>otal-</w:t>
      </w:r>
      <w:r w:rsidR="00FD30A0" w:rsidRPr="00EE5CE4">
        <w:rPr>
          <w:lang w:val="en-GB"/>
        </w:rPr>
        <w:t>A</w:t>
      </w:r>
      <w:r w:rsidRPr="00EE5CE4">
        <w:rPr>
          <w:lang w:val="en-GB"/>
        </w:rPr>
        <w:t>ge 2T. It applies r</w:t>
      </w:r>
      <w:r w:rsidRPr="00EE5CE4">
        <w:rPr>
          <w:vertAlign w:val="subscript"/>
          <w:lang w:val="en-GB"/>
        </w:rPr>
        <w:t>Tmax</w:t>
      </w:r>
      <w:r w:rsidR="00FD30A0" w:rsidRPr="00EE5CE4">
        <w:rPr>
          <w:sz w:val="12"/>
          <w:lang w:val="en-GB"/>
        </w:rPr>
        <w:t> </w:t>
      </w:r>
      <w:r w:rsidRPr="00EE5CE4">
        <w:rPr>
          <w:lang w:val="en-GB"/>
        </w:rPr>
        <w:t>=</w:t>
      </w:r>
      <w:r w:rsidR="00FD30A0" w:rsidRPr="00EE5CE4">
        <w:rPr>
          <w:sz w:val="12"/>
          <w:lang w:val="en-GB"/>
        </w:rPr>
        <w:t> </w:t>
      </w:r>
      <w:r w:rsidRPr="00EE5CE4">
        <w:rPr>
          <w:lang w:val="en-GB"/>
        </w:rPr>
        <w:t>R</w:t>
      </w:r>
      <w:r w:rsidR="00FD30A0" w:rsidRPr="00EE5CE4">
        <w:rPr>
          <w:sz w:val="12"/>
          <w:lang w:val="en-GB"/>
        </w:rPr>
        <w:t> </w:t>
      </w:r>
      <w:r w:rsidRPr="00EE5CE4">
        <w:rPr>
          <w:lang w:val="en-GB"/>
        </w:rPr>
        <w:t>=</w:t>
      </w:r>
      <w:r w:rsidR="00FD30A0" w:rsidRPr="00EE5CE4">
        <w:rPr>
          <w:sz w:val="12"/>
          <w:lang w:val="en-GB"/>
        </w:rPr>
        <w:t> </w:t>
      </w:r>
      <w:r w:rsidRPr="00EE5CE4">
        <w:rPr>
          <w:lang w:val="en-GB"/>
        </w:rPr>
        <w:t xml:space="preserve">2cT. </w:t>
      </w:r>
    </w:p>
    <w:p w:rsidR="00136CEF" w:rsidRPr="00EE5CE4" w:rsidRDefault="00136CEF" w:rsidP="00136CEF">
      <w:pPr>
        <w:pStyle w:val="Block"/>
        <w:rPr>
          <w:lang w:val="en-GB"/>
        </w:rPr>
      </w:pPr>
    </w:p>
    <w:p w:rsidR="00F941C3" w:rsidRPr="00EE5CE4" w:rsidRDefault="00F941C3" w:rsidP="00F941C3">
      <w:pPr>
        <w:pStyle w:val="Block"/>
        <w:rPr>
          <w:lang w:val="en-GB"/>
        </w:rPr>
      </w:pPr>
      <w:r w:rsidRPr="00EE5CE4">
        <w:rPr>
          <w:lang w:val="en-GB"/>
        </w:rPr>
        <w:t xml:space="preserve">All these vectors are coming from the same point </w:t>
      </w:r>
      <w:r w:rsidR="00FD30A0" w:rsidRPr="00EE5CE4">
        <w:rPr>
          <w:lang w:val="en-GB"/>
        </w:rPr>
        <w:t>{r</w:t>
      </w:r>
      <w:r w:rsidR="00FD30A0" w:rsidRPr="00EE5CE4">
        <w:rPr>
          <w:vertAlign w:val="subscript"/>
          <w:lang w:val="en-GB"/>
        </w:rPr>
        <w:t>1</w:t>
      </w:r>
      <w:r w:rsidR="00FD30A0" w:rsidRPr="00EE5CE4">
        <w:rPr>
          <w:lang w:val="en-GB"/>
        </w:rPr>
        <w:t>,</w:t>
      </w:r>
      <w:r w:rsidR="00FD30A0" w:rsidRPr="00EE5CE4">
        <w:rPr>
          <w:sz w:val="12"/>
          <w:lang w:val="en-GB"/>
        </w:rPr>
        <w:t xml:space="preserve"> </w:t>
      </w:r>
      <w:r w:rsidR="00FD30A0" w:rsidRPr="00EE5CE4">
        <w:rPr>
          <w:lang w:val="en-GB"/>
        </w:rPr>
        <w:t>r</w:t>
      </w:r>
      <w:r w:rsidR="00FD30A0" w:rsidRPr="00EE5CE4">
        <w:rPr>
          <w:vertAlign w:val="subscript"/>
          <w:lang w:val="en-GB"/>
        </w:rPr>
        <w:t>1</w:t>
      </w:r>
      <w:r w:rsidR="00FD30A0" w:rsidRPr="00EE5CE4">
        <w:rPr>
          <w:lang w:val="en-GB"/>
        </w:rPr>
        <w:t>,</w:t>
      </w:r>
      <w:r w:rsidR="00FD30A0" w:rsidRPr="00EE5CE4">
        <w:rPr>
          <w:sz w:val="12"/>
          <w:lang w:val="en-GB"/>
        </w:rPr>
        <w:t xml:space="preserve"> </w:t>
      </w:r>
      <w:r w:rsidR="00FD30A0" w:rsidRPr="00EE5CE4">
        <w:rPr>
          <w:lang w:val="en-GB"/>
        </w:rPr>
        <w:t>r</w:t>
      </w:r>
      <w:r w:rsidR="00FD30A0" w:rsidRPr="00EE5CE4">
        <w:rPr>
          <w:vertAlign w:val="subscript"/>
          <w:lang w:val="en-GB"/>
        </w:rPr>
        <w:t>1</w:t>
      </w:r>
      <w:r w:rsidR="00FD30A0" w:rsidRPr="00EE5CE4">
        <w:rPr>
          <w:lang w:val="en-GB"/>
        </w:rPr>
        <w:t>,</w:t>
      </w:r>
      <w:r w:rsidR="00FD30A0" w:rsidRPr="00EE5CE4">
        <w:rPr>
          <w:sz w:val="12"/>
          <w:lang w:val="en-GB"/>
        </w:rPr>
        <w:t xml:space="preserve"> </w:t>
      </w:r>
      <w:r w:rsidR="00FD30A0" w:rsidRPr="00EE5CE4">
        <w:rPr>
          <w:lang w:val="en-GB"/>
        </w:rPr>
        <w:t>2t</w:t>
      </w:r>
      <w:r w:rsidR="00FD30A0" w:rsidRPr="00EE5CE4">
        <w:rPr>
          <w:vertAlign w:val="subscript"/>
          <w:lang w:val="en-GB"/>
        </w:rPr>
        <w:t>1</w:t>
      </w:r>
      <w:r w:rsidR="00FD30A0" w:rsidRPr="00EE5CE4">
        <w:rPr>
          <w:lang w:val="en-GB"/>
        </w:rPr>
        <w:t xml:space="preserve">} </w:t>
      </w:r>
      <w:r w:rsidRPr="00EE5CE4">
        <w:rPr>
          <w:lang w:val="en-GB"/>
        </w:rPr>
        <w:t>and are ending at all points of the hyper-surface {R,</w:t>
      </w:r>
      <w:r w:rsidRPr="00EE5CE4">
        <w:rPr>
          <w:sz w:val="12"/>
          <w:lang w:val="en-GB"/>
        </w:rPr>
        <w:t> </w:t>
      </w:r>
      <w:r w:rsidRPr="00EE5CE4">
        <w:rPr>
          <w:lang w:val="en-GB"/>
        </w:rPr>
        <w:t>R,</w:t>
      </w:r>
      <w:r w:rsidRPr="00EE5CE4">
        <w:rPr>
          <w:sz w:val="12"/>
          <w:lang w:val="en-GB"/>
        </w:rPr>
        <w:t xml:space="preserve"> </w:t>
      </w:r>
      <w:r w:rsidRPr="00EE5CE4">
        <w:rPr>
          <w:lang w:val="en-GB"/>
        </w:rPr>
        <w:t>R,</w:t>
      </w:r>
      <w:r w:rsidRPr="00EE5CE4">
        <w:rPr>
          <w:sz w:val="12"/>
          <w:lang w:val="en-GB"/>
        </w:rPr>
        <w:t xml:space="preserve"> </w:t>
      </w:r>
      <w:r w:rsidRPr="00EE5CE4">
        <w:rPr>
          <w:lang w:val="en-GB"/>
        </w:rPr>
        <w:t xml:space="preserve">2T} at the same time. Both are superimposed for any observer. The point </w:t>
      </w:r>
      <w:r w:rsidR="00FD30A0" w:rsidRPr="00EE5CE4">
        <w:rPr>
          <w:lang w:val="en-GB"/>
        </w:rPr>
        <w:t>{r</w:t>
      </w:r>
      <w:r w:rsidR="00FD30A0" w:rsidRPr="00EE5CE4">
        <w:rPr>
          <w:vertAlign w:val="subscript"/>
          <w:lang w:val="en-GB"/>
        </w:rPr>
        <w:t>1</w:t>
      </w:r>
      <w:r w:rsidR="00FD30A0" w:rsidRPr="00EE5CE4">
        <w:rPr>
          <w:lang w:val="en-GB"/>
        </w:rPr>
        <w:t>,</w:t>
      </w:r>
      <w:r w:rsidR="00FD30A0" w:rsidRPr="00EE5CE4">
        <w:rPr>
          <w:sz w:val="12"/>
          <w:lang w:val="en-GB"/>
        </w:rPr>
        <w:t xml:space="preserve"> </w:t>
      </w:r>
      <w:r w:rsidR="00FD30A0" w:rsidRPr="00EE5CE4">
        <w:rPr>
          <w:lang w:val="en-GB"/>
        </w:rPr>
        <w:t>r</w:t>
      </w:r>
      <w:r w:rsidR="00FD30A0" w:rsidRPr="00EE5CE4">
        <w:rPr>
          <w:vertAlign w:val="subscript"/>
          <w:lang w:val="en-GB"/>
        </w:rPr>
        <w:t>1</w:t>
      </w:r>
      <w:r w:rsidR="00FD30A0" w:rsidRPr="00EE5CE4">
        <w:rPr>
          <w:lang w:val="en-GB"/>
        </w:rPr>
        <w:t>,</w:t>
      </w:r>
      <w:r w:rsidR="00FD30A0" w:rsidRPr="00EE5CE4">
        <w:rPr>
          <w:sz w:val="12"/>
          <w:lang w:val="en-GB"/>
        </w:rPr>
        <w:t xml:space="preserve"> </w:t>
      </w:r>
      <w:r w:rsidR="00FD30A0" w:rsidRPr="00EE5CE4">
        <w:rPr>
          <w:lang w:val="en-GB"/>
        </w:rPr>
        <w:t>r</w:t>
      </w:r>
      <w:r w:rsidR="00FD30A0" w:rsidRPr="00EE5CE4">
        <w:rPr>
          <w:vertAlign w:val="subscript"/>
          <w:lang w:val="en-GB"/>
        </w:rPr>
        <w:t>1</w:t>
      </w:r>
      <w:r w:rsidR="00FD30A0" w:rsidRPr="00EE5CE4">
        <w:rPr>
          <w:lang w:val="en-GB"/>
        </w:rPr>
        <w:t>,</w:t>
      </w:r>
      <w:r w:rsidR="00FD30A0" w:rsidRPr="00EE5CE4">
        <w:rPr>
          <w:sz w:val="12"/>
          <w:lang w:val="en-GB"/>
        </w:rPr>
        <w:t xml:space="preserve"> </w:t>
      </w:r>
      <w:r w:rsidR="00FD30A0" w:rsidRPr="00EE5CE4">
        <w:rPr>
          <w:lang w:val="en-GB"/>
        </w:rPr>
        <w:t>2t</w:t>
      </w:r>
      <w:r w:rsidR="00FD30A0" w:rsidRPr="00EE5CE4">
        <w:rPr>
          <w:vertAlign w:val="subscript"/>
          <w:lang w:val="en-GB"/>
        </w:rPr>
        <w:t>1</w:t>
      </w:r>
      <w:r w:rsidR="00FD30A0" w:rsidRPr="00EE5CE4">
        <w:rPr>
          <w:lang w:val="en-GB"/>
        </w:rPr>
        <w:t xml:space="preserve">} </w:t>
      </w:r>
      <w:r w:rsidRPr="00EE5CE4">
        <w:rPr>
          <w:lang w:val="en-GB"/>
        </w:rPr>
        <w:t xml:space="preserve">is quasi </w:t>
      </w:r>
      <w:r w:rsidR="00CA42CC">
        <w:rPr>
          <w:lang w:val="en-GB"/>
        </w:rPr>
        <w:t>„</w:t>
      </w:r>
      <w:r w:rsidRPr="00EE5CE4">
        <w:rPr>
          <w:lang w:val="en-GB"/>
        </w:rPr>
        <w:t>smeared</w:t>
      </w:r>
      <w:r w:rsidR="00CA42CC">
        <w:rPr>
          <w:lang w:val="en-GB"/>
        </w:rPr>
        <w:t>“</w:t>
      </w:r>
      <w:r w:rsidRPr="00EE5CE4">
        <w:rPr>
          <w:lang w:val="en-GB"/>
        </w:rPr>
        <w:t xml:space="preserve"> across the whole universe, i.e. all points on the hyper-surface are interconnected via </w:t>
      </w:r>
      <w:r w:rsidR="00FD30A0" w:rsidRPr="00EE5CE4">
        <w:rPr>
          <w:lang w:val="en-GB"/>
        </w:rPr>
        <w:t>{r</w:t>
      </w:r>
      <w:r w:rsidR="00FD30A0" w:rsidRPr="00EE5CE4">
        <w:rPr>
          <w:vertAlign w:val="subscript"/>
          <w:lang w:val="en-GB"/>
        </w:rPr>
        <w:t>1</w:t>
      </w:r>
      <w:r w:rsidR="00FD30A0" w:rsidRPr="00EE5CE4">
        <w:rPr>
          <w:lang w:val="en-GB"/>
        </w:rPr>
        <w:t>,</w:t>
      </w:r>
      <w:r w:rsidR="00FD30A0" w:rsidRPr="00EE5CE4">
        <w:rPr>
          <w:sz w:val="12"/>
          <w:lang w:val="en-GB"/>
        </w:rPr>
        <w:t xml:space="preserve"> </w:t>
      </w:r>
      <w:r w:rsidR="00FD30A0" w:rsidRPr="00EE5CE4">
        <w:rPr>
          <w:lang w:val="en-GB"/>
        </w:rPr>
        <w:t>r</w:t>
      </w:r>
      <w:r w:rsidR="00FD30A0" w:rsidRPr="00EE5CE4">
        <w:rPr>
          <w:vertAlign w:val="subscript"/>
          <w:lang w:val="en-GB"/>
        </w:rPr>
        <w:t>1</w:t>
      </w:r>
      <w:r w:rsidR="00FD30A0" w:rsidRPr="00EE5CE4">
        <w:rPr>
          <w:lang w:val="en-GB"/>
        </w:rPr>
        <w:t>,</w:t>
      </w:r>
      <w:r w:rsidR="00FD30A0" w:rsidRPr="00EE5CE4">
        <w:rPr>
          <w:sz w:val="12"/>
          <w:lang w:val="en-GB"/>
        </w:rPr>
        <w:t xml:space="preserve"> </w:t>
      </w:r>
      <w:r w:rsidR="00FD30A0" w:rsidRPr="00EE5CE4">
        <w:rPr>
          <w:lang w:val="en-GB"/>
        </w:rPr>
        <w:t>r</w:t>
      </w:r>
      <w:r w:rsidR="00FD30A0" w:rsidRPr="00EE5CE4">
        <w:rPr>
          <w:vertAlign w:val="subscript"/>
          <w:lang w:val="en-GB"/>
        </w:rPr>
        <w:t>1</w:t>
      </w:r>
      <w:r w:rsidR="00FD30A0" w:rsidRPr="00EE5CE4">
        <w:rPr>
          <w:lang w:val="en-GB"/>
        </w:rPr>
        <w:t>,</w:t>
      </w:r>
      <w:r w:rsidR="00FD30A0" w:rsidRPr="00EE5CE4">
        <w:rPr>
          <w:sz w:val="12"/>
          <w:lang w:val="en-GB"/>
        </w:rPr>
        <w:t xml:space="preserve"> </w:t>
      </w:r>
      <w:r w:rsidR="00FD30A0" w:rsidRPr="00EE5CE4">
        <w:rPr>
          <w:lang w:val="en-GB"/>
        </w:rPr>
        <w:t>2t</w:t>
      </w:r>
      <w:r w:rsidR="00FD30A0" w:rsidRPr="00EE5CE4">
        <w:rPr>
          <w:vertAlign w:val="subscript"/>
          <w:lang w:val="en-GB"/>
        </w:rPr>
        <w:t>1</w:t>
      </w:r>
      <w:r w:rsidR="00FD30A0" w:rsidRPr="00EE5CE4">
        <w:rPr>
          <w:lang w:val="en-GB"/>
        </w:rPr>
        <w:t xml:space="preserve">} </w:t>
      </w:r>
      <w:r w:rsidRPr="00EE5CE4">
        <w:rPr>
          <w:lang w:val="en-GB"/>
        </w:rPr>
        <w:t>and, since photons are timeless, even instantaneously. That may be the cause for such effects like quantum entanglement etc.</w:t>
      </w:r>
    </w:p>
    <w:p w:rsidR="00136CEF" w:rsidRPr="00EE5CE4" w:rsidRDefault="00136CEF" w:rsidP="00136CEF">
      <w:pPr>
        <w:pStyle w:val="Block"/>
        <w:rPr>
          <w:lang w:val="en-GB"/>
        </w:rPr>
      </w:pPr>
    </w:p>
    <w:p w:rsidR="00A16C36" w:rsidRPr="00EE5CE4" w:rsidRDefault="00A16C36" w:rsidP="00A16C36">
      <w:pPr>
        <w:pStyle w:val="Block"/>
        <w:rPr>
          <w:lang w:val="en-GB"/>
        </w:rPr>
      </w:pPr>
      <w:r w:rsidRPr="00EE5CE4">
        <w:rPr>
          <w:lang w:val="en-GB"/>
        </w:rPr>
        <w:t xml:space="preserve">In the course of this work, we had learned that the maximum </w:t>
      </w:r>
      <w:r w:rsidRPr="00EE5CE4">
        <w:rPr>
          <w:i/>
          <w:lang w:val="en-GB"/>
        </w:rPr>
        <w:t>space-like distance</w:t>
      </w:r>
      <w:r w:rsidRPr="00EE5CE4">
        <w:rPr>
          <w:lang w:val="en-GB"/>
        </w:rPr>
        <w:t xml:space="preserve"> amounts to only the half of it: r</w:t>
      </w:r>
      <w:r w:rsidRPr="00EE5CE4">
        <w:rPr>
          <w:vertAlign w:val="subscript"/>
          <w:lang w:val="en-GB"/>
        </w:rPr>
        <w:t>Rmax</w:t>
      </w:r>
      <w:r w:rsidRPr="00EE5CE4">
        <w:rPr>
          <w:sz w:val="12"/>
          <w:lang w:val="en-GB"/>
        </w:rPr>
        <w:t> </w:t>
      </w:r>
      <w:r w:rsidRPr="00EE5CE4">
        <w:rPr>
          <w:lang w:val="en-GB"/>
        </w:rPr>
        <w:t>=</w:t>
      </w:r>
      <w:r w:rsidRPr="00EE5CE4">
        <w:rPr>
          <w:sz w:val="12"/>
          <w:lang w:val="en-GB"/>
        </w:rPr>
        <w:t> </w:t>
      </w:r>
      <w:r w:rsidRPr="00EE5CE4">
        <w:rPr>
          <w:lang w:val="en-GB"/>
        </w:rPr>
        <w:t>R/2</w:t>
      </w:r>
      <w:r w:rsidRPr="00EE5CE4">
        <w:rPr>
          <w:sz w:val="12"/>
          <w:lang w:val="en-GB"/>
        </w:rPr>
        <w:t> </w:t>
      </w:r>
      <w:r w:rsidRPr="00EE5CE4">
        <w:rPr>
          <w:lang w:val="en-GB"/>
        </w:rPr>
        <w:t>=</w:t>
      </w:r>
      <w:r w:rsidRPr="00EE5CE4">
        <w:rPr>
          <w:sz w:val="12"/>
          <w:lang w:val="en-GB"/>
        </w:rPr>
        <w:t> </w:t>
      </w:r>
      <w:r w:rsidRPr="00EE5CE4">
        <w:rPr>
          <w:lang w:val="en-GB"/>
        </w:rPr>
        <w:t xml:space="preserve">cT. </w:t>
      </w:r>
      <w:r w:rsidR="001D5D14" w:rsidRPr="00EE5CE4">
        <w:rPr>
          <w:lang w:val="en-GB"/>
        </w:rPr>
        <w:t xml:space="preserve">It would be interesting if we were able to convert the above values ​​into one another. First of all, expression </w:t>
      </w:r>
      <w:r w:rsidR="00F21E60">
        <w:rPr>
          <w:lang w:val="en-GB"/>
        </w:rPr>
        <w:t>(283)</w:t>
      </w:r>
      <w:r w:rsidR="001D5D14" w:rsidRPr="00EE5CE4">
        <w:rPr>
          <w:lang w:val="en-GB"/>
        </w:rPr>
        <w:t xml:space="preserve"> would be suitable for this:</w:t>
      </w:r>
    </w:p>
    <w:p w:rsidR="00136CEF" w:rsidRPr="00EE5CE4" w:rsidRDefault="00136CEF" w:rsidP="00883FB8">
      <w:pPr>
        <w:pStyle w:val="Block"/>
        <w:spacing w:line="200" w:lineRule="exact"/>
        <w:rPr>
          <w:lang w:val="en-GB"/>
        </w:rPr>
      </w:pPr>
    </w:p>
    <w:p w:rsidR="00136CEF" w:rsidRPr="00EE5CE4" w:rsidRDefault="00136CEF" w:rsidP="00136CEF">
      <w:pPr>
        <w:pStyle w:val="Block"/>
        <w:spacing w:line="120" w:lineRule="exact"/>
        <w:rPr>
          <w:lang w:val="en-GB"/>
        </w:rPr>
      </w:pPr>
    </w:p>
    <w:p w:rsidR="00136CEF" w:rsidRPr="00EE5CE4" w:rsidRDefault="00136CEF" w:rsidP="00136CEF">
      <w:pPr>
        <w:pStyle w:val="Formel"/>
        <w:rPr>
          <w:lang w:val="en-GB"/>
        </w:rPr>
      </w:pPr>
      <w:r w:rsidRPr="00EE5CE4">
        <w:rPr>
          <w:position w:val="-64"/>
          <w:lang w:val="en-GB"/>
        </w:rPr>
        <w:object w:dxaOrig="5260" w:dyaOrig="1020">
          <v:shape id="_x0000_i2187" type="#_x0000_t75" style="width:262.45pt;height:50.45pt" o:ole="">
            <v:imagedata r:id="rId2574" o:title=""/>
          </v:shape>
          <o:OLEObject Type="Embed" ProgID="Equation.3" ShapeID="_x0000_i2187" DrawAspect="Content" ObjectID="_1748865554" r:id="rId2575"/>
        </w:object>
      </w:r>
      <w:r w:rsidRPr="00EE5CE4">
        <w:rPr>
          <w:lang w:val="en-GB"/>
        </w:rPr>
        <w:tab/>
      </w:r>
      <w:r w:rsidRPr="00EE5CE4">
        <w:rPr>
          <w:lang w:val="en-GB"/>
        </w:rPr>
        <w:tab/>
      </w:r>
      <w:r w:rsidRPr="00EE5CE4">
        <w:rPr>
          <w:lang w:val="en-GB"/>
        </w:rPr>
        <w:tab/>
      </w:r>
      <w:r w:rsidRPr="00EE5CE4">
        <w:rPr>
          <w:lang w:val="en-GB"/>
        </w:rPr>
        <w:tab/>
      </w:r>
      <w:r w:rsidR="00F21E60">
        <w:rPr>
          <w:lang w:val="en-GB"/>
        </w:rPr>
        <w:t>(283)</w:t>
      </w:r>
    </w:p>
    <w:p w:rsidR="00136CEF" w:rsidRPr="00EE5CE4" w:rsidRDefault="00136CEF" w:rsidP="00883FB8">
      <w:pPr>
        <w:pStyle w:val="Fortsetzung"/>
        <w:spacing w:line="200" w:lineRule="exact"/>
        <w:ind w:firstLine="227"/>
        <w:rPr>
          <w:lang w:val="en-GB"/>
        </w:rPr>
      </w:pPr>
    </w:p>
    <w:p w:rsidR="00BC517E" w:rsidRPr="00EE5CE4" w:rsidRDefault="00BC517E" w:rsidP="00BC517E">
      <w:pPr>
        <w:pStyle w:val="Fortsetzung"/>
        <w:rPr>
          <w:lang w:val="en-GB"/>
        </w:rPr>
      </w:pPr>
      <w:r w:rsidRPr="00EE5CE4">
        <w:rPr>
          <w:lang w:val="en-GB"/>
        </w:rPr>
        <w:t xml:space="preserve">Considering the two expressions now, one recognizes that these fail at the </w:t>
      </w:r>
      <w:r w:rsidR="00CA42CC">
        <w:rPr>
          <w:lang w:val="en-GB"/>
        </w:rPr>
        <w:t>„</w:t>
      </w:r>
      <w:r w:rsidRPr="00EE5CE4">
        <w:rPr>
          <w:lang w:val="en-GB"/>
        </w:rPr>
        <w:t>edge</w:t>
      </w:r>
      <w:r w:rsidR="00CA42CC">
        <w:rPr>
          <w:lang w:val="en-GB"/>
        </w:rPr>
        <w:t>“</w:t>
      </w:r>
      <w:r w:rsidRPr="00EE5CE4">
        <w:rPr>
          <w:lang w:val="en-GB"/>
        </w:rPr>
        <w:t xml:space="preserve"> of the universe. The left-hand expression submits a negative infinite </w:t>
      </w:r>
      <w:r w:rsidRPr="00EE5CE4">
        <w:rPr>
          <w:i/>
          <w:lang w:val="en-GB"/>
        </w:rPr>
        <w:t>time-like distance</w:t>
      </w:r>
      <w:r w:rsidRPr="00EE5CE4">
        <w:rPr>
          <w:lang w:val="en-GB"/>
        </w:rPr>
        <w:t xml:space="preserve"> for R/2, the right-hand expression a </w:t>
      </w:r>
      <w:r w:rsidRPr="00EE5CE4">
        <w:rPr>
          <w:i/>
          <w:lang w:val="en-GB"/>
        </w:rPr>
        <w:t>space-like distance</w:t>
      </w:r>
      <w:r w:rsidRPr="00EE5CE4">
        <w:rPr>
          <w:lang w:val="en-GB"/>
        </w:rPr>
        <w:t xml:space="preserve"> of</w:t>
      </w:r>
      <w:r w:rsidRPr="00EE5CE4">
        <w:rPr>
          <w:sz w:val="8"/>
          <w:lang w:val="en-GB"/>
        </w:rPr>
        <w:t> </w:t>
      </w:r>
      <w:r w:rsidRPr="00EE5CE4">
        <w:rPr>
          <w:lang w:val="en-GB"/>
        </w:rPr>
        <w:t xml:space="preserve"> 0.447214</w:t>
      </w:r>
      <w:r w:rsidRPr="00EE5CE4">
        <w:rPr>
          <w:sz w:val="8"/>
          <w:lang w:val="en-GB"/>
        </w:rPr>
        <w:t> </w:t>
      </w:r>
      <w:r w:rsidRPr="00EE5CE4">
        <w:rPr>
          <w:lang w:val="en-GB"/>
        </w:rPr>
        <w:t>R</w:t>
      </w:r>
      <w:r w:rsidRPr="00EE5CE4">
        <w:rPr>
          <w:sz w:val="8"/>
          <w:lang w:val="en-GB"/>
        </w:rPr>
        <w:t> </w:t>
      </w:r>
      <w:r w:rsidRPr="00EE5CE4">
        <w:rPr>
          <w:lang w:val="en-GB"/>
        </w:rPr>
        <w:t>=</w:t>
      </w:r>
      <w:r w:rsidRPr="00EE5CE4">
        <w:rPr>
          <w:sz w:val="8"/>
          <w:lang w:val="en-GB"/>
        </w:rPr>
        <w:t> </w:t>
      </w:r>
      <w:r w:rsidRPr="00EE5CE4">
        <w:rPr>
          <w:lang w:val="en-GB"/>
        </w:rPr>
        <w:t>0.894427</w:t>
      </w:r>
      <w:r w:rsidRPr="00EE5CE4">
        <w:rPr>
          <w:sz w:val="8"/>
          <w:lang w:val="en-GB"/>
        </w:rPr>
        <w:t> </w:t>
      </w:r>
      <w:r w:rsidRPr="00EE5CE4">
        <w:rPr>
          <w:lang w:val="en-GB"/>
        </w:rPr>
        <w:t>cT for –R/2. Actually, a value of 0.5</w:t>
      </w:r>
      <w:r w:rsidRPr="00EE5CE4">
        <w:rPr>
          <w:sz w:val="8"/>
          <w:lang w:val="en-GB"/>
        </w:rPr>
        <w:t> </w:t>
      </w:r>
      <w:r w:rsidRPr="00EE5CE4">
        <w:rPr>
          <w:lang w:val="en-GB"/>
        </w:rPr>
        <w:t>R</w:t>
      </w:r>
      <w:r w:rsidRPr="00EE5CE4">
        <w:rPr>
          <w:sz w:val="8"/>
          <w:lang w:val="en-GB"/>
        </w:rPr>
        <w:t> </w:t>
      </w:r>
      <w:r w:rsidRPr="00EE5CE4">
        <w:rPr>
          <w:lang w:val="en-GB"/>
        </w:rPr>
        <w:t>=</w:t>
      </w:r>
      <w:r w:rsidRPr="00EE5CE4">
        <w:rPr>
          <w:sz w:val="8"/>
          <w:lang w:val="en-GB"/>
        </w:rPr>
        <w:t> </w:t>
      </w:r>
      <w:r w:rsidRPr="00EE5CE4">
        <w:rPr>
          <w:lang w:val="en-GB"/>
        </w:rPr>
        <w:t xml:space="preserve">cT should arise however. </w:t>
      </w:r>
      <w:r w:rsidR="00F47CE4" w:rsidRPr="00EE5CE4">
        <w:rPr>
          <w:lang w:val="en-GB"/>
        </w:rPr>
        <w:t>In addition, since r</w:t>
      </w:r>
      <w:r w:rsidR="00F47CE4" w:rsidRPr="00EE5CE4">
        <w:rPr>
          <w:vertAlign w:val="subscript"/>
          <w:lang w:val="en-GB"/>
        </w:rPr>
        <w:t>T</w:t>
      </w:r>
      <w:r w:rsidR="00F47CE4" w:rsidRPr="00EE5CE4">
        <w:rPr>
          <w:lang w:val="en-GB"/>
        </w:rPr>
        <w:t xml:space="preserve"> returns to its starting point over time, there should be a second solution for the left expression. </w:t>
      </w:r>
      <w:r w:rsidRPr="00EE5CE4">
        <w:rPr>
          <w:lang w:val="en-GB"/>
        </w:rPr>
        <w:t>In section 4.3.5.3. on the other hand we have learned, that the maximum propagation-velocity of the metric wave-field is 0.851661c and not c to the point of time 0.748514</w:t>
      </w:r>
      <w:r w:rsidRPr="00EE5CE4">
        <w:rPr>
          <w:sz w:val="8"/>
          <w:lang w:val="en-GB"/>
        </w:rPr>
        <w:t> </w:t>
      </w:r>
      <w:r w:rsidRPr="00EE5CE4">
        <w:rPr>
          <w:lang w:val="en-GB"/>
        </w:rPr>
        <w:t>t</w:t>
      </w:r>
      <w:r w:rsidRPr="00EE5CE4">
        <w:rPr>
          <w:position w:val="2"/>
          <w:vertAlign w:val="subscript"/>
          <w:lang w:val="en-GB"/>
        </w:rPr>
        <w:t>1</w:t>
      </w:r>
      <w:r w:rsidRPr="00EE5CE4">
        <w:rPr>
          <w:lang w:val="en-GB"/>
        </w:rPr>
        <w:t xml:space="preserve">. With it, the maximum </w:t>
      </w:r>
      <w:r w:rsidRPr="00EE5CE4">
        <w:rPr>
          <w:i/>
          <w:lang w:val="en-GB"/>
        </w:rPr>
        <w:t>space-like distance</w:t>
      </w:r>
      <w:r w:rsidRPr="00EE5CE4">
        <w:rPr>
          <w:lang w:val="en-GB"/>
        </w:rPr>
        <w:t xml:space="preserve"> would actually have the value 0.851661</w:t>
      </w:r>
      <w:r w:rsidRPr="00EE5CE4">
        <w:rPr>
          <w:sz w:val="8"/>
          <w:lang w:val="en-GB"/>
        </w:rPr>
        <w:t> </w:t>
      </w:r>
      <w:r w:rsidRPr="00EE5CE4">
        <w:rPr>
          <w:lang w:val="en-GB"/>
        </w:rPr>
        <w:t>cT only and not 0.894427</w:t>
      </w:r>
      <w:r w:rsidRPr="00EE5CE4">
        <w:rPr>
          <w:sz w:val="8"/>
          <w:lang w:val="en-GB"/>
        </w:rPr>
        <w:t> </w:t>
      </w:r>
      <w:r w:rsidRPr="00EE5CE4">
        <w:rPr>
          <w:lang w:val="en-GB"/>
        </w:rPr>
        <w:t>cT respectively cT. This contradiction has been solved in section 4.5.2.2.</w:t>
      </w:r>
    </w:p>
    <w:p w:rsidR="00136CEF" w:rsidRPr="00EE5CE4" w:rsidRDefault="00136CEF" w:rsidP="00136CEF">
      <w:pPr>
        <w:pStyle w:val="Block"/>
        <w:rPr>
          <w:lang w:val="en-GB"/>
        </w:rPr>
      </w:pPr>
    </w:p>
    <w:p w:rsidR="008F144D" w:rsidRPr="00EE5CE4" w:rsidRDefault="008F144D" w:rsidP="008F144D">
      <w:pPr>
        <w:pStyle w:val="Block"/>
        <w:rPr>
          <w:lang w:val="en-GB"/>
        </w:rPr>
      </w:pPr>
      <w:r w:rsidRPr="00EE5CE4">
        <w:rPr>
          <w:lang w:val="en-GB"/>
        </w:rPr>
        <w:t xml:space="preserve">With the </w:t>
      </w:r>
      <w:r w:rsidRPr="00EE5CE4">
        <w:rPr>
          <w:i/>
          <w:lang w:val="en-GB"/>
        </w:rPr>
        <w:t>time-like vector</w:t>
      </w:r>
      <w:r w:rsidRPr="00EE5CE4">
        <w:rPr>
          <w:lang w:val="en-GB"/>
        </w:rPr>
        <w:t xml:space="preserve"> we must pay attention to the following: This can be both, an incoming (negative distance), as well as an outgoing vector (positive distance). An observer always is concerned with an incoming vector, whose length is limited to –2cT. The light has traversed the entire universe then and has been rearrived at it</w:t>
      </w:r>
      <w:r w:rsidR="00CA42CC">
        <w:rPr>
          <w:lang w:val="en-GB"/>
        </w:rPr>
        <w:t>’</w:t>
      </w:r>
      <w:r w:rsidRPr="00EE5CE4">
        <w:rPr>
          <w:lang w:val="en-GB"/>
        </w:rPr>
        <w:t xml:space="preserve">s starting point, a space-like singularity (event horizon). The farthest </w:t>
      </w:r>
      <w:r w:rsidR="00ED1695" w:rsidRPr="00EE5CE4">
        <w:rPr>
          <w:lang w:val="en-GB"/>
        </w:rPr>
        <w:t>(r</w:t>
      </w:r>
      <w:r w:rsidR="00ED1695" w:rsidRPr="00EE5CE4">
        <w:rPr>
          <w:vertAlign w:val="subscript"/>
          <w:lang w:val="en-GB"/>
        </w:rPr>
        <w:t>R</w:t>
      </w:r>
      <w:r w:rsidR="00ED1695" w:rsidRPr="00EE5CE4">
        <w:rPr>
          <w:lang w:val="en-GB"/>
        </w:rPr>
        <w:t xml:space="preserve">) </w:t>
      </w:r>
      <w:r w:rsidRPr="00EE5CE4">
        <w:rPr>
          <w:lang w:val="en-GB"/>
        </w:rPr>
        <w:t>starting point of an incoming time-like vector is in the distance –cT. The maximum length of an outgoing time-like vector on the other hand is unlimited because it directs to future. Of course, it is even subject to the parametric attenuation. It</w:t>
      </w:r>
      <w:r w:rsidR="00CA42CC">
        <w:rPr>
          <w:lang w:val="en-GB"/>
        </w:rPr>
        <w:t>’</w:t>
      </w:r>
      <w:r w:rsidRPr="00EE5CE4">
        <w:rPr>
          <w:lang w:val="en-GB"/>
        </w:rPr>
        <w:t>s impossible to send signals back in time.</w:t>
      </w:r>
    </w:p>
    <w:p w:rsidR="00136CEF" w:rsidRPr="00EE5CE4" w:rsidRDefault="00136CEF" w:rsidP="00136CEF">
      <w:pPr>
        <w:pStyle w:val="Block"/>
        <w:rPr>
          <w:lang w:val="en-GB"/>
        </w:rPr>
      </w:pPr>
    </w:p>
    <w:p w:rsidR="00E3530F" w:rsidRPr="00EE5CE4" w:rsidRDefault="00E3530F" w:rsidP="00E3530F">
      <w:pPr>
        <w:pStyle w:val="Block"/>
        <w:rPr>
          <w:lang w:val="en-GB"/>
        </w:rPr>
      </w:pPr>
      <w:r w:rsidRPr="00EE5CE4">
        <w:rPr>
          <w:lang w:val="en-GB"/>
        </w:rPr>
        <w:t xml:space="preserve">Of particular interest are the signals directly from the Big Bang –2T. These have reached their starting point again and are to be observed as cosmologic background-radiation, although with extreme red-shift. The picture, which it generates, is really the view of the point of observer to the point of time –2T, however mirror-inverted in all four dimensions (an outgoing time-like vector becomes an incoming one). The range between –2T and –T is also accessible indeed, but these signals come from areas at the opposite end, with a lower distance than –R/2, at which point the signal is coming </w:t>
      </w:r>
      <w:r w:rsidR="00CA42CC">
        <w:rPr>
          <w:lang w:val="en-GB"/>
        </w:rPr>
        <w:t>„</w:t>
      </w:r>
      <w:r w:rsidRPr="00EE5CE4">
        <w:rPr>
          <w:lang w:val="en-GB"/>
        </w:rPr>
        <w:t>from behind</w:t>
      </w:r>
      <w:r w:rsidR="00CA42CC">
        <w:rPr>
          <w:lang w:val="en-GB"/>
        </w:rPr>
        <w:t>“</w:t>
      </w:r>
      <w:r w:rsidRPr="00EE5CE4">
        <w:rPr>
          <w:lang w:val="en-GB"/>
        </w:rPr>
        <w:t xml:space="preserve"> on a detour. In this case applies, the older the signal, the nearer the source (neater).</w:t>
      </w:r>
    </w:p>
    <w:p w:rsidR="00136CEF" w:rsidRPr="00EE5CE4" w:rsidRDefault="00136CEF" w:rsidP="00136CEF">
      <w:pPr>
        <w:pStyle w:val="Block"/>
        <w:rPr>
          <w:lang w:val="en-GB"/>
        </w:rPr>
      </w:pPr>
    </w:p>
    <w:p w:rsidR="00136CEF" w:rsidRPr="00EE5CE4" w:rsidRDefault="00A272DC" w:rsidP="00136CEF">
      <w:pPr>
        <w:pStyle w:val="Fortsetzung"/>
        <w:rPr>
          <w:lang w:val="en-GB"/>
        </w:rPr>
      </w:pPr>
      <w:r>
        <w:rPr>
          <w:noProof/>
        </w:rPr>
        <w:drawing>
          <wp:anchor distT="0" distB="0" distL="114300" distR="114300" simplePos="0" relativeHeight="251837952" behindDoc="0" locked="0" layoutInCell="1" allowOverlap="1">
            <wp:simplePos x="0" y="0"/>
            <wp:positionH relativeFrom="column">
              <wp:posOffset>141605</wp:posOffset>
            </wp:positionH>
            <wp:positionV relativeFrom="paragraph">
              <wp:posOffset>900430</wp:posOffset>
            </wp:positionV>
            <wp:extent cx="404495" cy="226695"/>
            <wp:effectExtent l="0" t="0" r="0" b="0"/>
            <wp:wrapNone/>
            <wp:docPr id="16385" name="Bild 1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5"/>
                    <pic:cNvPicPr>
                      <a:picLocks noChangeAspect="1" noChangeArrowheads="1"/>
                    </pic:cNvPicPr>
                  </pic:nvPicPr>
                  <pic:blipFill>
                    <a:blip r:embed="rId2576" cstate="print">
                      <a:extLst>
                        <a:ext uri="{28A0092B-C50C-407E-A947-70E740481C1C}">
                          <a14:useLocalDpi xmlns:a14="http://schemas.microsoft.com/office/drawing/2010/main" val="0"/>
                        </a:ext>
                      </a:extLst>
                    </a:blip>
                    <a:srcRect/>
                    <a:stretch>
                      <a:fillRect/>
                    </a:stretch>
                  </pic:blipFill>
                  <pic:spPr bwMode="auto">
                    <a:xfrm>
                      <a:off x="0" y="0"/>
                      <a:ext cx="404495" cy="226695"/>
                    </a:xfrm>
                    <a:prstGeom prst="rect">
                      <a:avLst/>
                    </a:prstGeom>
                    <a:noFill/>
                  </pic:spPr>
                </pic:pic>
              </a:graphicData>
            </a:graphic>
          </wp:anchor>
        </w:drawing>
      </w:r>
      <w:r w:rsidR="008D7157" w:rsidRPr="00EE5CE4">
        <w:rPr>
          <w:lang w:val="en-GB"/>
        </w:rPr>
        <w:t xml:space="preserve"> With it, both expressions are been suitable only conditionally for the calculation of problems involving the universe as a whole. For further considerations we need the correct expressions considering the angle </w:t>
      </w:r>
      <w:r w:rsidR="008D7157" w:rsidRPr="00EE5CE4">
        <w:rPr>
          <w:rFonts w:ascii="Symbol" w:hAnsi="Symbol"/>
          <w:lang w:val="en-GB"/>
        </w:rPr>
        <w:t></w:t>
      </w:r>
      <w:r w:rsidR="008D7157" w:rsidRPr="00EE5CE4">
        <w:rPr>
          <w:lang w:val="en-GB"/>
        </w:rPr>
        <w:t>. It can be determined with the help of</w:t>
      </w:r>
      <w:r w:rsidR="00136CEF" w:rsidRPr="00EE5CE4">
        <w:rPr>
          <w:lang w:val="en-GB"/>
        </w:rPr>
        <w:t xml:space="preserve"> </w:t>
      </w:r>
      <w:r w:rsidR="00F21E60">
        <w:rPr>
          <w:lang w:val="en-GB"/>
        </w:rPr>
        <w:t>(212)</w:t>
      </w:r>
      <w:r w:rsidR="00136CEF" w:rsidRPr="00EE5CE4">
        <w:rPr>
          <w:lang w:val="en-GB"/>
        </w:rPr>
        <w:t xml:space="preserve"> </w:t>
      </w:r>
      <w:r w:rsidR="008D7157" w:rsidRPr="00EE5CE4">
        <w:rPr>
          <w:lang w:val="en-GB"/>
        </w:rPr>
        <w:t>as a</w:t>
      </w:r>
      <w:r w:rsidR="00136CEF" w:rsidRPr="00EE5CE4">
        <w:rPr>
          <w:lang w:val="en-GB"/>
        </w:rPr>
        <w:t xml:space="preserve"> </w:t>
      </w:r>
      <w:r w:rsidR="008D7157" w:rsidRPr="00EE5CE4">
        <w:rPr>
          <w:lang w:val="en-GB"/>
        </w:rPr>
        <w:t>function of</w:t>
      </w:r>
      <w:r w:rsidR="00136CEF" w:rsidRPr="00EE5CE4">
        <w:rPr>
          <w:lang w:val="en-GB"/>
        </w:rPr>
        <w:t xml:space="preserve"> Q. </w:t>
      </w:r>
      <w:r w:rsidR="00BA7C51" w:rsidRPr="00EE5CE4">
        <w:rPr>
          <w:lang w:val="en-GB"/>
        </w:rPr>
        <w:t>Since Q in turn depends on the distance r, it has the value Q</w:t>
      </w:r>
      <w:r w:rsidR="00BA7C51" w:rsidRPr="00EE5CE4">
        <w:rPr>
          <w:vertAlign w:val="subscript"/>
          <w:lang w:val="en-GB"/>
        </w:rPr>
        <w:t>0</w:t>
      </w:r>
      <w:r w:rsidR="00BA7C51" w:rsidRPr="00EE5CE4">
        <w:rPr>
          <w:lang w:val="en-GB"/>
        </w:rPr>
        <w:t xml:space="preserve"> at the observer, at the distance R/2 it is equal to one, we need a function </w:t>
      </w:r>
      <w:r w:rsidR="00136CEF" w:rsidRPr="00EE5CE4">
        <w:rPr>
          <w:lang w:val="en-GB"/>
        </w:rPr>
        <w:t>Qr</w:t>
      </w:r>
      <w:r w:rsidR="00136CEF" w:rsidRPr="00EE5CE4">
        <w:rPr>
          <w:sz w:val="16"/>
          <w:lang w:val="en-GB"/>
        </w:rPr>
        <w:t> </w:t>
      </w:r>
      <w:r w:rsidR="00136CEF" w:rsidRPr="00EE5CE4">
        <w:rPr>
          <w:lang w:val="en-GB"/>
        </w:rPr>
        <w:t>=</w:t>
      </w:r>
      <w:r w:rsidR="00136CEF" w:rsidRPr="00EE5CE4">
        <w:rPr>
          <w:sz w:val="12"/>
          <w:lang w:val="en-GB"/>
        </w:rPr>
        <w:t> </w:t>
      </w:r>
      <w:r w:rsidR="00136CEF" w:rsidRPr="00EE5CE4">
        <w:rPr>
          <w:lang w:val="en-GB"/>
        </w:rPr>
        <w:t xml:space="preserve">Q(r). </w:t>
      </w:r>
      <w:r w:rsidR="00BB0BB2" w:rsidRPr="00EE5CE4">
        <w:rPr>
          <w:lang w:val="en-GB"/>
        </w:rPr>
        <w:t xml:space="preserve">We get it by rearranging </w:t>
      </w:r>
      <w:r w:rsidR="002E15F3">
        <w:rPr>
          <w:lang w:val="en-GB"/>
        </w:rPr>
        <w:t>(895)</w:t>
      </w:r>
      <w:r w:rsidR="00BB0BB2" w:rsidRPr="00EE5CE4">
        <w:rPr>
          <w:lang w:val="en-GB"/>
        </w:rPr>
        <w:t xml:space="preserve"> to </w:t>
      </w:r>
      <w:r w:rsidR="002E15F3">
        <w:rPr>
          <w:lang w:val="en-GB"/>
        </w:rPr>
        <w:t>(1056)</w:t>
      </w:r>
      <w:r w:rsidR="00BB0BB2" w:rsidRPr="00EE5CE4">
        <w:rPr>
          <w:lang w:val="en-GB"/>
        </w:rPr>
        <w:t xml:space="preserve">, since r is oriented in the opposite direction in this case. </w:t>
      </w:r>
      <w:r w:rsidR="004B4F1F" w:rsidRPr="00EE5CE4">
        <w:rPr>
          <w:lang w:val="en-GB"/>
        </w:rPr>
        <w:t>The expression</w:t>
      </w:r>
      <w:r w:rsidR="004B4F1F" w:rsidRPr="00EE5CE4">
        <w:rPr>
          <w:lang w:val="en-GB"/>
        </w:rPr>
        <w:br/>
        <w:t xml:space="preserve">           </w:t>
      </w:r>
      <w:r w:rsidR="0015116E" w:rsidRPr="00EE5CE4">
        <w:rPr>
          <w:lang w:val="en-GB"/>
        </w:rPr>
        <w:t xml:space="preserve">is </w:t>
      </w:r>
      <w:r w:rsidR="004B4F1F" w:rsidRPr="00EE5CE4">
        <w:rPr>
          <w:lang w:val="en-GB"/>
        </w:rPr>
        <w:t xml:space="preserve">only </w:t>
      </w:r>
      <w:r w:rsidR="0015116E" w:rsidRPr="00EE5CE4">
        <w:rPr>
          <w:lang w:val="en-GB"/>
        </w:rPr>
        <w:t>effective</w:t>
      </w:r>
      <w:r w:rsidR="004B4F1F" w:rsidRPr="00EE5CE4">
        <w:rPr>
          <w:lang w:val="en-GB"/>
        </w:rPr>
        <w:t xml:space="preserve"> at a microscopic distance from R/2, </w:t>
      </w:r>
      <w:r w:rsidR="0015116E" w:rsidRPr="00EE5CE4">
        <w:rPr>
          <w:lang w:val="en-GB"/>
        </w:rPr>
        <w:t>so</w:t>
      </w:r>
      <w:r w:rsidR="004B4F1F" w:rsidRPr="00EE5CE4">
        <w:rPr>
          <w:lang w:val="en-GB"/>
        </w:rPr>
        <w:t xml:space="preserve"> it can be neglected. </w:t>
      </w:r>
      <w:r w:rsidR="00280D2D" w:rsidRPr="00EE5CE4">
        <w:rPr>
          <w:lang w:val="en-GB"/>
        </w:rPr>
        <w:t>We apply Q</w:t>
      </w:r>
      <w:r w:rsidR="00280D2D" w:rsidRPr="00EE5CE4">
        <w:rPr>
          <w:vertAlign w:val="subscript"/>
          <w:lang w:val="en-GB"/>
        </w:rPr>
        <w:t>0</w:t>
      </w:r>
      <w:r w:rsidR="00280D2D" w:rsidRPr="00EE5CE4">
        <w:rPr>
          <w:lang w:val="en-GB"/>
        </w:rPr>
        <w:t xml:space="preserve"> for Q</w:t>
      </w:r>
      <w:r w:rsidR="00280D2D" w:rsidRPr="00EE5CE4">
        <w:rPr>
          <w:sz w:val="26"/>
          <w:szCs w:val="26"/>
          <w:vertAlign w:val="subscript"/>
          <w:lang w:val="en-GB"/>
        </w:rPr>
        <w:t>max</w:t>
      </w:r>
      <w:r w:rsidR="00280D2D" w:rsidRPr="00EE5CE4">
        <w:rPr>
          <w:lang w:val="en-GB"/>
        </w:rPr>
        <w:t xml:space="preserve">, which we assume to be pretty much the maximum value </w:t>
      </w:r>
      <w:r w:rsidR="00055014">
        <w:rPr>
          <w:lang w:val="en-GB"/>
        </w:rPr>
        <w:t>(844)</w:t>
      </w:r>
      <w:r w:rsidR="00280D2D" w:rsidRPr="00EE5CE4">
        <w:rPr>
          <w:lang w:val="en-GB"/>
        </w:rPr>
        <w:t xml:space="preserve">. </w:t>
      </w:r>
      <w:r w:rsidR="00883FB8" w:rsidRPr="00EE5CE4">
        <w:rPr>
          <w:lang w:val="en-GB"/>
        </w:rPr>
        <w:t>I chose this form in order to be able to calculate the course even for other reference frames and to create equality with the RhoQ function. The course of</w:t>
      </w:r>
      <w:r w:rsidR="00136CEF" w:rsidRPr="00EE5CE4">
        <w:rPr>
          <w:lang w:val="en-GB"/>
        </w:rPr>
        <w:t xml:space="preserve"> </w:t>
      </w:r>
      <w:r w:rsidR="00883FB8" w:rsidRPr="00EE5CE4">
        <w:rPr>
          <w:rFonts w:ascii="Symbol" w:hAnsi="Symbol"/>
          <w:lang w:val="en-GB"/>
        </w:rPr>
        <w:t></w:t>
      </w:r>
      <w:r w:rsidR="00136CEF" w:rsidRPr="00EE5CE4">
        <w:rPr>
          <w:lang w:val="en-GB"/>
        </w:rPr>
        <w:t xml:space="preserve"> </w:t>
      </w:r>
      <w:r w:rsidR="00883FB8" w:rsidRPr="00EE5CE4">
        <w:rPr>
          <w:lang w:val="en-GB"/>
        </w:rPr>
        <w:t>as a function</w:t>
      </w:r>
      <w:r w:rsidR="00136CEF" w:rsidRPr="00EE5CE4">
        <w:rPr>
          <w:lang w:val="en-GB"/>
        </w:rPr>
        <w:t xml:space="preserve"> </w:t>
      </w:r>
      <w:r w:rsidR="00883FB8" w:rsidRPr="00EE5CE4">
        <w:rPr>
          <w:lang w:val="en-GB"/>
        </w:rPr>
        <w:t>of</w:t>
      </w:r>
      <w:r w:rsidR="00136CEF" w:rsidRPr="00EE5CE4">
        <w:rPr>
          <w:lang w:val="en-GB"/>
        </w:rPr>
        <w:t xml:space="preserve"> Q</w:t>
      </w:r>
      <w:r w:rsidR="00136CEF" w:rsidRPr="00EE5CE4">
        <w:rPr>
          <w:vertAlign w:val="subscript"/>
          <w:lang w:val="en-GB"/>
        </w:rPr>
        <w:t>0</w:t>
      </w:r>
      <w:r w:rsidR="00883FB8" w:rsidRPr="00EE5CE4">
        <w:rPr>
          <w:lang w:val="en-GB"/>
        </w:rPr>
        <w:t xml:space="preserve"> is</w:t>
      </w:r>
      <w:r w:rsidR="00136CEF" w:rsidRPr="00EE5CE4">
        <w:rPr>
          <w:lang w:val="en-GB"/>
        </w:rPr>
        <w:t xml:space="preserve"> </w:t>
      </w:r>
      <w:r w:rsidR="00883FB8" w:rsidRPr="00EE5CE4">
        <w:rPr>
          <w:lang w:val="en-GB"/>
        </w:rPr>
        <w:t xml:space="preserve">depicted in </w:t>
      </w:r>
      <w:r w:rsidR="00136CEF" w:rsidRPr="00EE5CE4">
        <w:rPr>
          <w:lang w:val="en-GB"/>
        </w:rPr>
        <w:t xml:space="preserve"> </w:t>
      </w:r>
      <w:r w:rsidR="00924978">
        <w:rPr>
          <w:lang w:val="en-GB"/>
        </w:rPr>
        <w:t>Figure 153</w:t>
      </w:r>
      <w:r w:rsidR="00136CEF" w:rsidRPr="00EE5CE4">
        <w:rPr>
          <w:lang w:val="en-GB"/>
        </w:rPr>
        <w:t xml:space="preserve"> </w:t>
      </w:r>
      <w:r w:rsidR="00883FB8" w:rsidRPr="00EE5CE4">
        <w:rPr>
          <w:lang w:val="en-GB"/>
        </w:rPr>
        <w:t>a</w:t>
      </w:r>
      <w:r w:rsidR="00136CEF" w:rsidRPr="00EE5CE4">
        <w:rPr>
          <w:lang w:val="en-GB"/>
        </w:rPr>
        <w:t xml:space="preserve">nd 146. </w:t>
      </w:r>
    </w:p>
    <w:tbl>
      <w:tblPr>
        <w:tblW w:w="0" w:type="auto"/>
        <w:tblCellMar>
          <w:left w:w="70" w:type="dxa"/>
          <w:right w:w="70" w:type="dxa"/>
        </w:tblCellMar>
        <w:tblLook w:val="0000" w:firstRow="0" w:lastRow="0" w:firstColumn="0" w:lastColumn="0" w:noHBand="0" w:noVBand="0"/>
      </w:tblPr>
      <w:tblGrid>
        <w:gridCol w:w="4612"/>
        <w:gridCol w:w="4626"/>
      </w:tblGrid>
      <w:tr w:rsidR="00136CEF" w:rsidRPr="00EE5CE4" w:rsidTr="00F60617">
        <w:tc>
          <w:tcPr>
            <w:tcW w:w="4612" w:type="dxa"/>
          </w:tcPr>
          <w:p w:rsidR="00136CEF" w:rsidRPr="00EE5CE4" w:rsidRDefault="00136CEF" w:rsidP="00C5551C">
            <w:pPr>
              <w:pStyle w:val="Tabelle"/>
              <w:jc w:val="left"/>
              <w:rPr>
                <w:lang w:val="en-GB"/>
              </w:rPr>
            </w:pPr>
            <w:r w:rsidRPr="00EE5CE4">
              <w:rPr>
                <w:noProof/>
              </w:rPr>
              <w:lastRenderedPageBreak/>
              <w:drawing>
                <wp:inline distT="0" distB="0" distL="0" distR="0">
                  <wp:extent cx="2665733" cy="2030532"/>
                  <wp:effectExtent l="19050" t="0" r="1267" b="0"/>
                  <wp:docPr id="1312" name="Picture 1558" descr="Alph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descr="AlphaQ"/>
                          <pic:cNvPicPr>
                            <a:picLocks noChangeAspect="1" noChangeArrowheads="1"/>
                          </pic:cNvPicPr>
                        </pic:nvPicPr>
                        <pic:blipFill>
                          <a:blip r:embed="rId2577" cstate="print"/>
                          <a:srcRect l="2670" r="14952"/>
                          <a:stretch>
                            <a:fillRect/>
                          </a:stretch>
                        </pic:blipFill>
                        <pic:spPr bwMode="auto">
                          <a:xfrm>
                            <a:off x="0" y="0"/>
                            <a:ext cx="2665733" cy="2030532"/>
                          </a:xfrm>
                          <a:prstGeom prst="rect">
                            <a:avLst/>
                          </a:prstGeom>
                          <a:noFill/>
                          <a:ln w="9525">
                            <a:noFill/>
                            <a:miter lim="800000"/>
                            <a:headEnd/>
                            <a:tailEnd/>
                          </a:ln>
                        </pic:spPr>
                      </pic:pic>
                    </a:graphicData>
                  </a:graphic>
                </wp:inline>
              </w:drawing>
            </w:r>
          </w:p>
        </w:tc>
        <w:tc>
          <w:tcPr>
            <w:tcW w:w="4626" w:type="dxa"/>
          </w:tcPr>
          <w:p w:rsidR="00136CEF" w:rsidRPr="00EE5CE4" w:rsidRDefault="00136CEF" w:rsidP="00A6638E">
            <w:pPr>
              <w:pStyle w:val="Tabelle"/>
              <w:jc w:val="left"/>
              <w:rPr>
                <w:lang w:val="en-GB"/>
              </w:rPr>
            </w:pPr>
            <w:r w:rsidRPr="00EE5CE4">
              <w:rPr>
                <w:noProof/>
              </w:rPr>
              <w:drawing>
                <wp:inline distT="0" distB="0" distL="0" distR="0">
                  <wp:extent cx="2669735" cy="2004199"/>
                  <wp:effectExtent l="19050" t="0" r="0" b="0"/>
                  <wp:docPr id="1313" name="Picture 1559" descr="sin+cos(Alph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descr="sin+cos(AlphaQ)"/>
                          <pic:cNvPicPr>
                            <a:picLocks noChangeAspect="1" noChangeArrowheads="1"/>
                          </pic:cNvPicPr>
                        </pic:nvPicPr>
                        <pic:blipFill>
                          <a:blip r:embed="rId2578" cstate="print"/>
                          <a:srcRect l="3135"/>
                          <a:stretch>
                            <a:fillRect/>
                          </a:stretch>
                        </pic:blipFill>
                        <pic:spPr bwMode="auto">
                          <a:xfrm>
                            <a:off x="0" y="0"/>
                            <a:ext cx="2669735" cy="2004199"/>
                          </a:xfrm>
                          <a:prstGeom prst="rect">
                            <a:avLst/>
                          </a:prstGeom>
                          <a:noFill/>
                          <a:ln w="9525">
                            <a:noFill/>
                            <a:miter lim="800000"/>
                            <a:headEnd/>
                            <a:tailEnd/>
                          </a:ln>
                        </pic:spPr>
                      </pic:pic>
                    </a:graphicData>
                  </a:graphic>
                </wp:inline>
              </w:drawing>
            </w:r>
          </w:p>
        </w:tc>
      </w:tr>
    </w:tbl>
    <w:p w:rsidR="00136CEF" w:rsidRPr="00EE5CE4" w:rsidRDefault="00136CEF" w:rsidP="00136CEF">
      <w:pPr>
        <w:pStyle w:val="Bildunt"/>
        <w:tabs>
          <w:tab w:val="left" w:pos="4820"/>
        </w:tabs>
      </w:pPr>
      <w:r w:rsidRPr="00EE5CE4">
        <w:br/>
      </w:r>
      <w:bookmarkStart w:id="1705" w:name="A_154"/>
      <w:bookmarkStart w:id="1706" w:name="_Toc101693706"/>
      <w:r w:rsidR="00924978">
        <w:t>Figure 154</w:t>
      </w:r>
      <w:bookmarkEnd w:id="1705"/>
      <w:r w:rsidRPr="00EE5CE4">
        <w:tab/>
      </w:r>
      <w:bookmarkStart w:id="1707" w:name="A_155"/>
      <w:bookmarkEnd w:id="1706"/>
      <w:r w:rsidR="00924978">
        <w:t>Figure 155</w:t>
      </w:r>
      <w:bookmarkEnd w:id="1707"/>
    </w:p>
    <w:p w:rsidR="00136CEF" w:rsidRPr="00EE5CE4" w:rsidRDefault="00F60617" w:rsidP="00136CEF">
      <w:pPr>
        <w:pStyle w:val="Bildunt"/>
        <w:tabs>
          <w:tab w:val="left" w:pos="4820"/>
        </w:tabs>
      </w:pPr>
      <w:bookmarkStart w:id="1708" w:name="_Toc101693707"/>
      <w:r w:rsidRPr="00EE5CE4">
        <w:t>Angle</w:t>
      </w:r>
      <w:r w:rsidR="00136CEF" w:rsidRPr="00EE5CE4">
        <w:t xml:space="preserve"> </w:t>
      </w:r>
      <w:r w:rsidR="00136CEF" w:rsidRPr="00EE5CE4">
        <w:rPr>
          <w:rFonts w:ascii="Symbol" w:hAnsi="Symbol"/>
          <w:sz w:val="20"/>
        </w:rPr>
        <w:t></w:t>
      </w:r>
      <w:r w:rsidR="00136CEF" w:rsidRPr="00EE5CE4">
        <w:t xml:space="preserve"> </w:t>
      </w:r>
      <w:bookmarkStart w:id="1709" w:name="OLE_LINK10"/>
      <w:bookmarkStart w:id="1710" w:name="OLE_LINK11"/>
      <w:r w:rsidRPr="00EE5CE4">
        <w:t>as a function of</w:t>
      </w:r>
      <w:r w:rsidR="00136CEF" w:rsidRPr="00EE5CE4">
        <w:t xml:space="preserve"> </w:t>
      </w:r>
      <w:bookmarkEnd w:id="1709"/>
      <w:bookmarkEnd w:id="1710"/>
      <w:r w:rsidR="00136CEF" w:rsidRPr="00EE5CE4">
        <w:t>Q</w:t>
      </w:r>
      <w:r w:rsidR="00136CEF" w:rsidRPr="00EE5CE4">
        <w:rPr>
          <w:vertAlign w:val="subscript"/>
        </w:rPr>
        <w:t>0</w:t>
      </w:r>
      <w:r w:rsidR="00136CEF" w:rsidRPr="00EE5CE4">
        <w:tab/>
      </w:r>
      <w:r w:rsidRPr="00EE5CE4">
        <w:t>Functions</w:t>
      </w:r>
      <w:r w:rsidR="00136CEF" w:rsidRPr="00EE5CE4">
        <w:t xml:space="preserve"> sin</w:t>
      </w:r>
      <w:r w:rsidR="00136CEF" w:rsidRPr="00EE5CE4">
        <w:rPr>
          <w:rFonts w:ascii="Symbol" w:hAnsi="Symbol"/>
          <w:sz w:val="20"/>
        </w:rPr>
        <w:t></w:t>
      </w:r>
      <w:r w:rsidR="00136CEF" w:rsidRPr="00EE5CE4">
        <w:t xml:space="preserve"> </w:t>
      </w:r>
      <w:r w:rsidRPr="00EE5CE4">
        <w:t>a</w:t>
      </w:r>
      <w:r w:rsidR="00136CEF" w:rsidRPr="00EE5CE4">
        <w:t>nd cos</w:t>
      </w:r>
      <w:r w:rsidR="00136CEF" w:rsidRPr="00EE5CE4">
        <w:rPr>
          <w:rFonts w:ascii="Symbol" w:hAnsi="Symbol"/>
          <w:sz w:val="20"/>
        </w:rPr>
        <w:t></w:t>
      </w:r>
      <w:r w:rsidR="00136CEF" w:rsidRPr="00EE5CE4">
        <w:t xml:space="preserve"> </w:t>
      </w:r>
      <w:r w:rsidRPr="00EE5CE4">
        <w:t xml:space="preserve">as a function of </w:t>
      </w:r>
      <w:r w:rsidR="00136CEF" w:rsidRPr="00EE5CE4">
        <w:t>Q</w:t>
      </w:r>
      <w:r w:rsidR="00136CEF" w:rsidRPr="00EE5CE4">
        <w:rPr>
          <w:vertAlign w:val="subscript"/>
        </w:rPr>
        <w:t>0</w:t>
      </w:r>
      <w:bookmarkEnd w:id="1708"/>
      <w:r w:rsidR="00136CEF" w:rsidRPr="00EE5CE4">
        <w:rPr>
          <w:position w:val="2"/>
          <w:vertAlign w:val="subscript"/>
        </w:rPr>
        <w:tab/>
      </w:r>
    </w:p>
    <w:p w:rsidR="00F60617" w:rsidRPr="00EE5CE4" w:rsidRDefault="00F60617" w:rsidP="00136CEF">
      <w:pPr>
        <w:pStyle w:val="Fortsetzung"/>
        <w:rPr>
          <w:lang w:val="en-GB"/>
        </w:rPr>
      </w:pPr>
    </w:p>
    <w:p w:rsidR="00136CEF" w:rsidRPr="00EE5CE4" w:rsidRDefault="00297279" w:rsidP="00136CEF">
      <w:pPr>
        <w:pStyle w:val="Fortsetzung"/>
        <w:rPr>
          <w:lang w:val="en-GB"/>
        </w:rPr>
      </w:pPr>
      <w:r w:rsidRPr="00EE5CE4">
        <w:rPr>
          <w:lang w:val="en-GB"/>
        </w:rPr>
        <w:t>Now we come to the actual calculation. However, only the function r</w:t>
      </w:r>
      <w:r w:rsidRPr="00EE5CE4">
        <w:rPr>
          <w:vertAlign w:val="subscript"/>
          <w:lang w:val="en-GB"/>
        </w:rPr>
        <w:t>R</w:t>
      </w:r>
      <w:r w:rsidRPr="00EE5CE4">
        <w:rPr>
          <w:lang w:val="en-GB"/>
        </w:rPr>
        <w:t>(r</w:t>
      </w:r>
      <w:r w:rsidRPr="00EE5CE4">
        <w:rPr>
          <w:vertAlign w:val="subscript"/>
          <w:lang w:val="en-GB"/>
        </w:rPr>
        <w:t>T</w:t>
      </w:r>
      <w:r w:rsidRPr="00EE5CE4">
        <w:rPr>
          <w:lang w:val="en-GB"/>
        </w:rPr>
        <w:t>) can be presented explicitly.</w:t>
      </w:r>
    </w:p>
    <w:p w:rsidR="00136CEF" w:rsidRPr="00EE5CE4" w:rsidRDefault="00136CEF" w:rsidP="00136CEF">
      <w:pPr>
        <w:pStyle w:val="Block"/>
        <w:spacing w:line="160" w:lineRule="exact"/>
        <w:rPr>
          <w:lang w:val="en-GB"/>
        </w:rPr>
      </w:pPr>
    </w:p>
    <w:p w:rsidR="00136CEF" w:rsidRPr="00EE5CE4" w:rsidRDefault="00136CEF" w:rsidP="00136CEF">
      <w:pPr>
        <w:pStyle w:val="Formel"/>
        <w:rPr>
          <w:lang w:val="en-GB"/>
        </w:rPr>
      </w:pPr>
      <w:r w:rsidRPr="00EE5CE4">
        <w:rPr>
          <w:position w:val="-30"/>
          <w:lang w:val="en-GB"/>
        </w:rPr>
        <w:object w:dxaOrig="1660" w:dyaOrig="720">
          <v:shape id="_x0000_i2188" type="#_x0000_t75" style="width:83.85pt;height:36.2pt" o:ole="">
            <v:imagedata r:id="rId2579" o:title=""/>
          </v:shape>
          <o:OLEObject Type="Embed" ProgID="Equation.DSMT4" ShapeID="_x0000_i2188" DrawAspect="Content" ObjectID="_1748865555" r:id="rId2580"/>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(1056)</w:t>
      </w:r>
    </w:p>
    <w:p w:rsidR="00136CEF" w:rsidRPr="00EE5CE4" w:rsidRDefault="00136CEF" w:rsidP="00136CEF">
      <w:pPr>
        <w:pStyle w:val="Formel"/>
        <w:spacing w:line="160" w:lineRule="exact"/>
        <w:ind w:right="-408"/>
        <w:rPr>
          <w:lang w:val="en-GB"/>
        </w:rPr>
      </w:pP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Qr = Function[#1/Q0/2/#2];</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PhiQ = Function[If[# &gt;10^4, -Pi/4-3/4/#, Arg[1/Sqrt[1-(HankelH1[2, #]/HankelH1[0, #])^2]]- Pi/2]];</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PhiR = Function[PhiQ[Qr[#1, #2]]];</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AlphaR = Function[N[Pi/4 - PhiR[#1, #2]]];</w:t>
      </w:r>
    </w:p>
    <w:p w:rsidR="00136CEF" w:rsidRPr="00EE5CE4" w:rsidRDefault="00136CEF" w:rsidP="00136CEF">
      <w:pPr>
        <w:pStyle w:val="Fortsetzung"/>
        <w:spacing w:line="120" w:lineRule="exact"/>
        <w:rPr>
          <w:lang w:val="en-GB"/>
        </w:rPr>
      </w:pPr>
    </w:p>
    <w:p w:rsidR="00136CEF" w:rsidRPr="00EE5CE4" w:rsidRDefault="00136CEF" w:rsidP="00136CEF">
      <w:pPr>
        <w:pStyle w:val="Formel"/>
        <w:rPr>
          <w:lang w:val="en-GB"/>
        </w:rPr>
      </w:pPr>
      <w:r w:rsidRPr="00EE5CE4">
        <w:rPr>
          <w:position w:val="-36"/>
          <w:lang w:val="en-GB"/>
        </w:rPr>
        <w:object w:dxaOrig="4620" w:dyaOrig="840">
          <v:shape id="_x0000_i2189" type="#_x0000_t75" style="width:230.55pt;height:42.3pt" o:ole="">
            <v:imagedata r:id="rId2581" o:title=""/>
          </v:shape>
          <o:OLEObject Type="Embed" ProgID="Equation.DSMT4" ShapeID="_x0000_i2189" DrawAspect="Content" ObjectID="_1748865556" r:id="rId2582"/>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(1057)</w:t>
      </w:r>
    </w:p>
    <w:p w:rsidR="00136CEF" w:rsidRPr="00EE5CE4" w:rsidRDefault="00136CEF" w:rsidP="00136CEF">
      <w:pPr>
        <w:pStyle w:val="Fortsetzung"/>
        <w:spacing w:line="160" w:lineRule="exact"/>
        <w:rPr>
          <w:lang w:val="en-GB"/>
        </w:rPr>
      </w:pPr>
    </w:p>
    <w:p w:rsidR="00136CEF" w:rsidRPr="00EE5CE4" w:rsidRDefault="00136CEF" w:rsidP="00136CEF">
      <w:pPr>
        <w:pStyle w:val="Formel"/>
        <w:rPr>
          <w:rFonts w:ascii="Chicago" w:hAnsi="Chicago"/>
          <w:sz w:val="16"/>
          <w:szCs w:val="16"/>
          <w:lang w:val="en-GB"/>
        </w:rPr>
      </w:pPr>
      <w:r w:rsidRPr="00EE5CE4">
        <w:rPr>
          <w:rFonts w:ascii="Chicago" w:hAnsi="Chicago"/>
          <w:sz w:val="16"/>
          <w:szCs w:val="16"/>
          <w:lang w:val="en-GB"/>
        </w:rPr>
        <w:t>rtrr = Function[# (# Cos[AlphaR[Q0, #]] + Sqrt[1 - #^2 Sin[AlphaR[Q0, #]]^2])^(1/3)];</w:t>
      </w:r>
    </w:p>
    <w:p w:rsidR="00136CEF" w:rsidRPr="00EE5CE4" w:rsidRDefault="00136CEF" w:rsidP="00136CEF">
      <w:pPr>
        <w:pStyle w:val="Fortsetzung"/>
        <w:spacing w:line="160" w:lineRule="exact"/>
        <w:rPr>
          <w:lang w:val="en-GB"/>
        </w:rPr>
      </w:pPr>
    </w:p>
    <w:p w:rsidR="00136CEF" w:rsidRPr="00EE5CE4" w:rsidRDefault="00F007B9" w:rsidP="00136CEF">
      <w:pPr>
        <w:pStyle w:val="Fortsetzung"/>
        <w:rPr>
          <w:lang w:val="en-GB"/>
        </w:rPr>
      </w:pPr>
      <w:r w:rsidRPr="00EE5CE4">
        <w:rPr>
          <w:lang w:val="en-GB"/>
        </w:rPr>
        <w:t xml:space="preserve">I determined expression </w:t>
      </w:r>
      <w:r w:rsidR="002E15F3">
        <w:rPr>
          <w:lang w:val="en-GB"/>
        </w:rPr>
        <w:t>(1057)</w:t>
      </w:r>
      <w:r w:rsidRPr="00EE5CE4">
        <w:rPr>
          <w:lang w:val="en-GB"/>
        </w:rPr>
        <w:t xml:space="preserve"> based on </w:t>
      </w:r>
      <w:r w:rsidR="001319E2">
        <w:rPr>
          <w:lang w:val="en-GB"/>
        </w:rPr>
        <w:t>(366)</w:t>
      </w:r>
      <w:r w:rsidRPr="00EE5CE4">
        <w:rPr>
          <w:lang w:val="en-GB"/>
        </w:rPr>
        <w:t xml:space="preserve"> in combination with </w:t>
      </w:r>
      <w:r w:rsidR="00100D72">
        <w:rPr>
          <w:lang w:val="en-GB"/>
        </w:rPr>
        <w:t>(698)</w:t>
      </w:r>
      <w:r w:rsidRPr="00EE5CE4">
        <w:rPr>
          <w:lang w:val="en-GB"/>
        </w:rPr>
        <w:t>. There was already a similar problem with the calculation of entropy. The inverse functions</w:t>
      </w:r>
      <w:r w:rsidR="00136CEF" w:rsidRPr="00EE5CE4">
        <w:rPr>
          <w:lang w:val="en-GB"/>
        </w:rPr>
        <w:t xml:space="preserve"> r</w:t>
      </w:r>
      <w:r w:rsidR="00136CEF" w:rsidRPr="00EE5CE4">
        <w:rPr>
          <w:vertAlign w:val="subscript"/>
          <w:lang w:val="en-GB"/>
        </w:rPr>
        <w:t>T1</w:t>
      </w:r>
      <w:r w:rsidR="00136CEF" w:rsidRPr="00EE5CE4">
        <w:rPr>
          <w:lang w:val="en-GB"/>
        </w:rPr>
        <w:t xml:space="preserve"> (RTR1) </w:t>
      </w:r>
      <w:r w:rsidRPr="00EE5CE4">
        <w:rPr>
          <w:lang w:val="en-GB"/>
        </w:rPr>
        <w:t>a</w:t>
      </w:r>
      <w:r w:rsidR="00136CEF" w:rsidRPr="00EE5CE4">
        <w:rPr>
          <w:lang w:val="en-GB"/>
        </w:rPr>
        <w:t>nd r</w:t>
      </w:r>
      <w:r w:rsidR="00136CEF" w:rsidRPr="00EE5CE4">
        <w:rPr>
          <w:vertAlign w:val="subscript"/>
          <w:lang w:val="en-GB"/>
        </w:rPr>
        <w:t>T2</w:t>
      </w:r>
      <w:r w:rsidR="00136CEF" w:rsidRPr="00EE5CE4">
        <w:rPr>
          <w:lang w:val="en-GB"/>
        </w:rPr>
        <w:t xml:space="preserve"> (RTR2) </w:t>
      </w:r>
      <w:r w:rsidRPr="00EE5CE4">
        <w:rPr>
          <w:lang w:val="en-GB"/>
        </w:rPr>
        <w:t xml:space="preserve">we </w:t>
      </w:r>
      <w:r w:rsidR="00D05436" w:rsidRPr="00EE5CE4">
        <w:rPr>
          <w:lang w:val="en-GB"/>
        </w:rPr>
        <w:t>obtain</w:t>
      </w:r>
      <w:r w:rsidRPr="00EE5CE4">
        <w:rPr>
          <w:lang w:val="en-GB"/>
        </w:rPr>
        <w:t xml:space="preserve"> with the help of</w:t>
      </w:r>
      <w:r w:rsidR="00136CEF" w:rsidRPr="00EE5CE4">
        <w:rPr>
          <w:lang w:val="en-GB"/>
        </w:rPr>
        <w:t xml:space="preserve"> Interpolation</w:t>
      </w:r>
      <w:r w:rsidR="00136CEF" w:rsidRPr="00EE5CE4">
        <w:rPr>
          <w:sz w:val="22"/>
          <w:lang w:val="en-GB"/>
        </w:rPr>
        <w:t>[</w:t>
      </w:r>
      <w:r w:rsidRPr="00EE5CE4">
        <w:rPr>
          <w:lang w:val="en-GB"/>
        </w:rPr>
        <w:t>list</w:t>
      </w:r>
      <w:r w:rsidR="00136CEF" w:rsidRPr="00EE5CE4">
        <w:rPr>
          <w:sz w:val="22"/>
          <w:lang w:val="en-GB"/>
        </w:rPr>
        <w:t>]</w:t>
      </w:r>
      <w:r w:rsidR="00136CEF" w:rsidRPr="00EE5CE4">
        <w:rPr>
          <w:lang w:val="en-GB"/>
        </w:rPr>
        <w:t xml:space="preserve"> </w:t>
      </w:r>
      <w:r w:rsidRPr="00EE5CE4">
        <w:rPr>
          <w:lang w:val="en-GB"/>
        </w:rPr>
        <w:t>by calculating rR(rT) and swapping the x and y values ​​in the list of support points</w:t>
      </w:r>
      <w:r w:rsidR="00136CEF" w:rsidRPr="00EE5CE4">
        <w:rPr>
          <w:lang w:val="en-GB"/>
        </w:rPr>
        <w:t>:</w:t>
      </w:r>
    </w:p>
    <w:p w:rsidR="00136CEF" w:rsidRPr="00EE5CE4" w:rsidRDefault="00136CEF" w:rsidP="00136CEF">
      <w:pPr>
        <w:pStyle w:val="Fortsetzung"/>
        <w:spacing w:line="200" w:lineRule="exact"/>
        <w:rPr>
          <w:lang w:val="en-GB"/>
        </w:rPr>
      </w:pPr>
    </w:p>
    <w:p w:rsidR="00136CEF" w:rsidRPr="00EE5CE4" w:rsidRDefault="00136CEF" w:rsidP="00136CEF">
      <w:pPr>
        <w:pStyle w:val="Formel"/>
        <w:rPr>
          <w:rFonts w:ascii="Chicago" w:hAnsi="Chicago"/>
          <w:sz w:val="16"/>
          <w:szCs w:val="16"/>
          <w:lang w:val="en-GB"/>
        </w:rPr>
      </w:pPr>
      <w:r w:rsidRPr="00EE5CE4">
        <w:rPr>
          <w:rFonts w:ascii="Chicago" w:hAnsi="Chicago"/>
          <w:sz w:val="16"/>
          <w:szCs w:val="16"/>
          <w:lang w:val="en-GB"/>
        </w:rPr>
        <w:t>inrt1={};</w:t>
      </w:r>
    </w:p>
    <w:p w:rsidR="00136CEF" w:rsidRPr="00EE5CE4" w:rsidRDefault="00136CEF" w:rsidP="00136CEF">
      <w:pPr>
        <w:pStyle w:val="Formel"/>
        <w:rPr>
          <w:rFonts w:ascii="Chicago" w:hAnsi="Chicago"/>
          <w:sz w:val="16"/>
          <w:szCs w:val="16"/>
          <w:lang w:val="en-GB"/>
        </w:rPr>
      </w:pPr>
      <w:r w:rsidRPr="00EE5CE4">
        <w:rPr>
          <w:rFonts w:ascii="Chicago" w:hAnsi="Chicago"/>
          <w:sz w:val="16"/>
          <w:szCs w:val="16"/>
          <w:lang w:val="en-GB"/>
        </w:rPr>
        <w:t>For[d=0.001; i=0,d&lt;.739,(++i),d+=.001; AppendTo[inrt1,{rtrr[d],d}]]</w:t>
      </w:r>
    </w:p>
    <w:p w:rsidR="00136CEF" w:rsidRPr="00EE5CE4" w:rsidRDefault="00136CEF" w:rsidP="00136CEF">
      <w:pPr>
        <w:pStyle w:val="Formel"/>
        <w:rPr>
          <w:rFonts w:ascii="Chicago" w:hAnsi="Chicago"/>
          <w:sz w:val="16"/>
          <w:szCs w:val="16"/>
          <w:lang w:val="en-GB"/>
        </w:rPr>
      </w:pPr>
      <w:r w:rsidRPr="00EE5CE4">
        <w:rPr>
          <w:rFonts w:ascii="Chicago" w:hAnsi="Chicago"/>
          <w:sz w:val="16"/>
          <w:szCs w:val="16"/>
          <w:lang w:val="en-GB"/>
        </w:rPr>
        <w:t>inrt2={};</w:t>
      </w:r>
    </w:p>
    <w:p w:rsidR="00136CEF" w:rsidRPr="00EE5CE4" w:rsidRDefault="00F445CC" w:rsidP="00136CEF">
      <w:pPr>
        <w:pStyle w:val="Formel"/>
        <w:rPr>
          <w:rFonts w:ascii="Chicago" w:hAnsi="Chicago"/>
          <w:sz w:val="16"/>
          <w:szCs w:val="16"/>
          <w:lang w:val="en-GB"/>
        </w:rPr>
      </w:pPr>
      <w:r>
        <w:rPr>
          <w:rFonts w:ascii="Chicago" w:hAnsi="Chicago"/>
          <w:noProof/>
          <w:sz w:val="16"/>
          <w:szCs w:val="16"/>
        </w:rPr>
        <mc:AlternateContent>
          <mc:Choice Requires="wps">
            <w:drawing>
              <wp:anchor distT="0" distB="0" distL="114300" distR="114300" simplePos="0" relativeHeight="251836928" behindDoc="0" locked="0" layoutInCell="1" allowOverlap="1">
                <wp:simplePos x="0" y="0"/>
                <wp:positionH relativeFrom="column">
                  <wp:posOffset>5382895</wp:posOffset>
                </wp:positionH>
                <wp:positionV relativeFrom="paragraph">
                  <wp:posOffset>46990</wp:posOffset>
                </wp:positionV>
                <wp:extent cx="434340" cy="220345"/>
                <wp:effectExtent l="0" t="0" r="3810" b="8255"/>
                <wp:wrapNone/>
                <wp:docPr id="2543" name="Text Box 16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506A70" w:rsidRDefault="00AA6DA9" w:rsidP="008F038E">
                            <w:pPr>
                              <w:ind w:left="0" w:right="-279"/>
                              <w:rPr>
                                <w:szCs w:val="24"/>
                              </w:rPr>
                            </w:pPr>
                            <w:r w:rsidRPr="00506A70">
                              <w:rPr>
                                <w:szCs w:val="24"/>
                              </w:rPr>
                              <w:t>(</w:t>
                            </w:r>
                            <w:r>
                              <w:rPr>
                                <w:szCs w:val="24"/>
                              </w:rPr>
                              <w:t>1058</w:t>
                            </w:r>
                            <w:r w:rsidRPr="00506A70">
                              <w:rPr>
                                <w:szCs w:val="24"/>
                              </w:rPr>
                              <w:t>)</w:t>
                            </w: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84" o:spid="_x0000_s1168" type="#_x0000_t202" style="position:absolute;left:0;text-align:left;margin-left:423.85pt;margin-top:3.7pt;width:34.2pt;height:17.3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" filled="f" stroked="f">
                <v:textbox inset=".5mm,.5mm,.5mm,.5mm">
                  <w:txbxContent>
                    <w:p w:rsidR="00AA6DA9" w:rsidRPr="00506A70" w:rsidRDefault="00AA6DA9" w:rsidP="008F038E">
                      <w:pPr>
                        <w:ind w:left="0" w:right="-279"/>
                        <w:rPr>
                          <w:szCs w:val="24"/>
                        </w:rPr>
                      </w:pPr>
                      <w:r w:rsidRPr="00506A70">
                        <w:rPr>
                          <w:szCs w:val="24"/>
                        </w:rPr>
                        <w:t>(</w:t>
                      </w:r>
                      <w:r>
                        <w:rPr>
                          <w:szCs w:val="24"/>
                        </w:rPr>
                        <w:t>1058</w:t>
                      </w:r>
                      <w:r w:rsidRPr="00506A70">
                        <w:rPr>
                          <w:szCs w:val="24"/>
                        </w:rPr>
                        <w:t>)</w:t>
                      </w:r>
                    </w:p>
                  </w:txbxContent>
                </v:textbox>
              </v:shape>
            </w:pict>
          </mc:Fallback>
        </mc:AlternateContent>
      </w:r>
      <w:r w:rsidR="00136CEF" w:rsidRPr="00EE5CE4">
        <w:rPr>
          <w:rFonts w:ascii="Chicago" w:hAnsi="Chicago"/>
          <w:sz w:val="16"/>
          <w:szCs w:val="16"/>
          <w:lang w:val="en-GB"/>
        </w:rPr>
        <w:t>For[d=0.739; i=0,d&lt;.999,(++i),d+=.001; AppendTo[inrt2,{rtrr[d],d}]]</w:t>
      </w:r>
    </w:p>
    <w:p w:rsidR="00136CEF" w:rsidRPr="00664F53" w:rsidRDefault="00136CEF" w:rsidP="00136CEF">
      <w:pPr>
        <w:pStyle w:val="Formel"/>
        <w:rPr>
          <w:rFonts w:ascii="Chicago" w:hAnsi="Chicago"/>
          <w:sz w:val="16"/>
          <w:szCs w:val="16"/>
        </w:rPr>
      </w:pPr>
      <w:r w:rsidRPr="00664F53">
        <w:rPr>
          <w:rFonts w:ascii="Chicago" w:hAnsi="Chicago"/>
          <w:sz w:val="16"/>
          <w:szCs w:val="16"/>
        </w:rPr>
        <w:t>RTRR1=Interpolation[inrt1];</w:t>
      </w:r>
    </w:p>
    <w:p w:rsidR="00136CEF" w:rsidRPr="00664F53" w:rsidRDefault="00136CEF" w:rsidP="00136CEF">
      <w:pPr>
        <w:pStyle w:val="Formel"/>
        <w:rPr>
          <w:rFonts w:ascii="Chicago" w:hAnsi="Chicago"/>
          <w:sz w:val="16"/>
          <w:szCs w:val="16"/>
        </w:rPr>
      </w:pPr>
      <w:r w:rsidRPr="00664F53">
        <w:rPr>
          <w:rFonts w:ascii="Chicago" w:hAnsi="Chicago"/>
          <w:sz w:val="16"/>
          <w:szCs w:val="16"/>
        </w:rPr>
        <w:t>RTRR2=Interpolation[inrt2];</w:t>
      </w:r>
    </w:p>
    <w:p w:rsidR="00136CEF" w:rsidRPr="00EE5CE4" w:rsidRDefault="00136CEF" w:rsidP="00136CEF">
      <w:pPr>
        <w:pStyle w:val="Formel"/>
        <w:rPr>
          <w:rFonts w:ascii="Chicago" w:hAnsi="Chicago"/>
          <w:sz w:val="16"/>
          <w:szCs w:val="16"/>
          <w:lang w:val="en-GB"/>
        </w:rPr>
      </w:pPr>
      <w:r w:rsidRPr="00EE5CE4">
        <w:rPr>
          <w:rFonts w:ascii="Chicago" w:hAnsi="Chicago"/>
          <w:sz w:val="16"/>
          <w:szCs w:val="16"/>
          <w:lang w:val="en-GB"/>
        </w:rPr>
        <w:t xml:space="preserve">RTR1=Function[If[#&lt;=0.49034 ,RTRR1[#],Null]]; </w:t>
      </w:r>
    </w:p>
    <w:p w:rsidR="00136CEF" w:rsidRPr="00EE5CE4" w:rsidRDefault="00136CEF" w:rsidP="00136CEF">
      <w:pPr>
        <w:pStyle w:val="Formel"/>
        <w:rPr>
          <w:rFonts w:ascii="Chicago" w:hAnsi="Chicago"/>
          <w:sz w:val="16"/>
          <w:szCs w:val="16"/>
          <w:lang w:val="en-GB"/>
        </w:rPr>
      </w:pPr>
      <w:r w:rsidRPr="00EE5CE4">
        <w:rPr>
          <w:rFonts w:ascii="Chicago" w:hAnsi="Chicago"/>
          <w:sz w:val="16"/>
          <w:szCs w:val="16"/>
          <w:lang w:val="en-GB"/>
        </w:rPr>
        <w:t xml:space="preserve">RTR2=Function[If[#&lt;=0.49034 ,RTRR2[#],Null]];            </w:t>
      </w:r>
    </w:p>
    <w:p w:rsidR="00136CEF" w:rsidRPr="00EE5CE4" w:rsidRDefault="00136CEF" w:rsidP="00136CEF">
      <w:pPr>
        <w:pStyle w:val="Fortsetzung"/>
        <w:spacing w:line="160" w:lineRule="exact"/>
        <w:rPr>
          <w:lang w:val="en-GB"/>
        </w:rPr>
      </w:pPr>
    </w:p>
    <w:p w:rsidR="00136CEF" w:rsidRPr="00EE5CE4" w:rsidRDefault="00D05436" w:rsidP="00136CEF">
      <w:pPr>
        <w:pStyle w:val="Fortsetzung"/>
        <w:rPr>
          <w:lang w:val="en-GB"/>
        </w:rPr>
      </w:pPr>
      <w:r w:rsidRPr="00EE5CE4">
        <w:rPr>
          <w:lang w:val="en-GB"/>
        </w:rPr>
        <w:t>For the constant wave count vector</w:t>
      </w:r>
      <w:r w:rsidR="00136CEF" w:rsidRPr="00EE5CE4">
        <w:rPr>
          <w:lang w:val="en-GB"/>
        </w:rPr>
        <w:t xml:space="preserve"> r</w:t>
      </w:r>
      <w:r w:rsidR="00136CEF" w:rsidRPr="00EE5CE4">
        <w:rPr>
          <w:vertAlign w:val="subscript"/>
          <w:lang w:val="en-GB"/>
        </w:rPr>
        <w:t>K</w:t>
      </w:r>
      <w:r w:rsidR="00136CEF" w:rsidRPr="00EE5CE4">
        <w:rPr>
          <w:lang w:val="en-GB"/>
        </w:rPr>
        <w:t xml:space="preserve"> </w:t>
      </w:r>
      <w:r w:rsidRPr="00EE5CE4">
        <w:rPr>
          <w:lang w:val="en-GB"/>
        </w:rPr>
        <w:t>we obtain</w:t>
      </w:r>
      <w:r w:rsidR="00136CEF" w:rsidRPr="00EE5CE4">
        <w:rPr>
          <w:lang w:val="en-GB"/>
        </w:rPr>
        <w:t>:</w:t>
      </w:r>
    </w:p>
    <w:p w:rsidR="00136CEF" w:rsidRPr="00EE5CE4" w:rsidRDefault="00136CEF" w:rsidP="00136CEF">
      <w:pPr>
        <w:pStyle w:val="Fortsetzung"/>
        <w:spacing w:line="160" w:lineRule="exact"/>
        <w:rPr>
          <w:lang w:val="en-GB"/>
        </w:rPr>
      </w:pPr>
    </w:p>
    <w:p w:rsidR="00136CEF" w:rsidRPr="00EE5CE4" w:rsidRDefault="00136CEF" w:rsidP="00136CEF">
      <w:pPr>
        <w:pStyle w:val="Formel"/>
        <w:rPr>
          <w:lang w:val="en-GB"/>
        </w:rPr>
      </w:pPr>
      <w:r w:rsidRPr="00EE5CE4">
        <w:rPr>
          <w:position w:val="-30"/>
          <w:lang w:val="en-GB"/>
        </w:rPr>
        <w:object w:dxaOrig="2299" w:dyaOrig="720">
          <v:shape id="_x0000_i2190" type="#_x0000_t75" style="width:115.5pt;height:36.2pt" o:ole="">
            <v:imagedata r:id="rId2583" o:title=""/>
          </v:shape>
          <o:OLEObject Type="Embed" ProgID="Equation.DSMT4" ShapeID="_x0000_i2190" DrawAspect="Content" ObjectID="_1748865557" r:id="rId2584"/>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(1059)</w:t>
      </w:r>
    </w:p>
    <w:p w:rsidR="00136CEF" w:rsidRPr="00EE5CE4" w:rsidRDefault="00136CEF" w:rsidP="00136CEF">
      <w:pPr>
        <w:pStyle w:val="Fortsetzung"/>
        <w:spacing w:line="120" w:lineRule="exact"/>
        <w:rPr>
          <w:lang w:val="en-GB"/>
        </w:rPr>
      </w:pPr>
    </w:p>
    <w:p w:rsidR="00136CEF" w:rsidRPr="00EE5CE4" w:rsidRDefault="00136CEF" w:rsidP="00136CEF">
      <w:pPr>
        <w:pStyle w:val="Formel"/>
        <w:rPr>
          <w:rFonts w:ascii="Chicago" w:hAnsi="Chicago"/>
          <w:sz w:val="16"/>
          <w:szCs w:val="16"/>
          <w:lang w:val="en-GB"/>
        </w:rPr>
      </w:pPr>
      <w:r w:rsidRPr="00EE5CE4">
        <w:rPr>
          <w:rFonts w:ascii="Chicago" w:hAnsi="Chicago"/>
          <w:sz w:val="16"/>
          <w:szCs w:val="16"/>
          <w:lang w:val="en-GB"/>
        </w:rPr>
        <w:t>rkrr = Function[# (1 - (3/4 #)^2)^(2/3)];</w:t>
      </w:r>
    </w:p>
    <w:p w:rsidR="00136CEF" w:rsidRPr="00EE5CE4" w:rsidRDefault="00136CEF" w:rsidP="00136CEF">
      <w:pPr>
        <w:pStyle w:val="Fortsetzung"/>
        <w:spacing w:line="160" w:lineRule="exact"/>
        <w:rPr>
          <w:lang w:val="en-GB"/>
        </w:rPr>
      </w:pPr>
    </w:p>
    <w:p w:rsidR="00136CEF" w:rsidRPr="00EE5CE4" w:rsidRDefault="009F0F4C" w:rsidP="00136CEF">
      <w:pPr>
        <w:pStyle w:val="Fortsetzung"/>
        <w:rPr>
          <w:lang w:val="en-GB"/>
        </w:rPr>
      </w:pPr>
      <w:r w:rsidRPr="00EE5CE4">
        <w:rPr>
          <w:lang w:val="en-GB"/>
        </w:rPr>
        <w:t xml:space="preserve">The factor ¾ results from our finding that the </w:t>
      </w:r>
      <w:r w:rsidRPr="00EE5CE4">
        <w:rPr>
          <w:smallCaps/>
          <w:lang w:val="en-GB"/>
        </w:rPr>
        <w:t>Hubble</w:t>
      </w:r>
      <w:r w:rsidRPr="00EE5CE4">
        <w:rPr>
          <w:lang w:val="en-GB"/>
        </w:rPr>
        <w:t>-parameter H</w:t>
      </w:r>
      <w:r w:rsidRPr="00EE5CE4">
        <w:rPr>
          <w:vertAlign w:val="subscript"/>
          <w:lang w:val="en-GB"/>
        </w:rPr>
        <w:t>1</w:t>
      </w:r>
      <w:r w:rsidRPr="00EE5CE4">
        <w:rPr>
          <w:lang w:val="en-GB"/>
        </w:rPr>
        <w:t xml:space="preserve"> has the value ¾T</w:t>
      </w:r>
      <w:r w:rsidRPr="00EE5CE4">
        <w:rPr>
          <w:vertAlign w:val="superscript"/>
          <w:lang w:val="en-GB"/>
        </w:rPr>
        <w:t>–1</w:t>
      </w:r>
      <w:r w:rsidRPr="00EE5CE4">
        <w:rPr>
          <w:lang w:val="en-GB"/>
        </w:rPr>
        <w:t xml:space="preserve"> at the edge of the universe in contrast to the local value H</w:t>
      </w:r>
      <w:r w:rsidRPr="00EE5CE4">
        <w:rPr>
          <w:vertAlign w:val="subscript"/>
          <w:lang w:val="en-GB"/>
        </w:rPr>
        <w:t>0</w:t>
      </w:r>
      <w:r w:rsidRPr="00EE5CE4">
        <w:rPr>
          <w:sz w:val="12"/>
          <w:vertAlign w:val="subscript"/>
          <w:lang w:val="en-GB"/>
        </w:rPr>
        <w:t> </w:t>
      </w:r>
      <w:r w:rsidRPr="00EE5CE4">
        <w:rPr>
          <w:lang w:val="en-GB"/>
        </w:rPr>
        <w:t>=</w:t>
      </w:r>
      <w:r w:rsidRPr="00EE5CE4">
        <w:rPr>
          <w:sz w:val="12"/>
          <w:lang w:val="en-GB"/>
        </w:rPr>
        <w:t> </w:t>
      </w:r>
      <w:r w:rsidRPr="00EE5CE4">
        <w:rPr>
          <w:lang w:val="en-GB"/>
        </w:rPr>
        <w:t>½T</w:t>
      </w:r>
      <w:r w:rsidRPr="00EE5CE4">
        <w:rPr>
          <w:vertAlign w:val="superscript"/>
          <w:lang w:val="en-GB"/>
        </w:rPr>
        <w:t>–1</w:t>
      </w:r>
      <w:r w:rsidRPr="00EE5CE4">
        <w:rPr>
          <w:lang w:val="en-GB"/>
        </w:rPr>
        <w:t>.</w:t>
      </w:r>
      <w:r w:rsidR="00136CEF" w:rsidRPr="00EE5CE4">
        <w:rPr>
          <w:lang w:val="en-GB"/>
        </w:rPr>
        <w:t xml:space="preserve"> </w:t>
      </w:r>
      <w:r w:rsidR="00D973F2" w:rsidRPr="00EE5CE4">
        <w:rPr>
          <w:lang w:val="en-GB"/>
        </w:rPr>
        <w:t xml:space="preserve">Or rather, the entire distance between the observer and R/2 expands with the exponent ¾ with respect to T. </w:t>
      </w:r>
      <w:r w:rsidR="00711DE1" w:rsidRPr="00EE5CE4">
        <w:rPr>
          <w:lang w:val="en-GB"/>
        </w:rPr>
        <w:t>With H</w:t>
      </w:r>
      <w:r w:rsidR="00711DE1" w:rsidRPr="00EE5CE4">
        <w:rPr>
          <w:vertAlign w:val="subscript"/>
          <w:lang w:val="en-GB"/>
        </w:rPr>
        <w:t>0</w:t>
      </w:r>
      <w:r w:rsidR="00711DE1" w:rsidRPr="00EE5CE4">
        <w:rPr>
          <w:sz w:val="12"/>
          <w:vertAlign w:val="subscript"/>
          <w:lang w:val="en-GB"/>
        </w:rPr>
        <w:t> </w:t>
      </w:r>
      <w:r w:rsidR="00711DE1" w:rsidRPr="00EE5CE4">
        <w:rPr>
          <w:lang w:val="en-GB"/>
        </w:rPr>
        <w:t>=</w:t>
      </w:r>
      <w:r w:rsidR="00711DE1" w:rsidRPr="00EE5CE4">
        <w:rPr>
          <w:sz w:val="12"/>
          <w:lang w:val="en-GB"/>
        </w:rPr>
        <w:t> </w:t>
      </w:r>
      <w:r w:rsidR="00711DE1" w:rsidRPr="00EE5CE4">
        <w:rPr>
          <w:lang w:val="en-GB"/>
        </w:rPr>
        <w:t>½T</w:t>
      </w:r>
      <w:r w:rsidR="00711DE1" w:rsidRPr="00EE5CE4">
        <w:rPr>
          <w:vertAlign w:val="superscript"/>
          <w:lang w:val="en-GB"/>
        </w:rPr>
        <w:t>–1</w:t>
      </w:r>
      <w:r w:rsidR="00711DE1" w:rsidRPr="00EE5CE4">
        <w:rPr>
          <w:lang w:val="en-GB"/>
        </w:rPr>
        <w:t>, r</w:t>
      </w:r>
      <w:r w:rsidR="00711DE1" w:rsidRPr="00EE5CE4">
        <w:rPr>
          <w:vertAlign w:val="subscript"/>
          <w:lang w:val="en-GB"/>
        </w:rPr>
        <w:t>K</w:t>
      </w:r>
      <w:r w:rsidR="00711DE1" w:rsidRPr="00EE5CE4">
        <w:rPr>
          <w:lang w:val="en-GB"/>
        </w:rPr>
        <w:t xml:space="preserve"> would not reach the edge at R/2 at all and would take an earlier </w:t>
      </w:r>
      <w:r w:rsidR="00CA42CC">
        <w:rPr>
          <w:lang w:val="en-GB"/>
        </w:rPr>
        <w:t>„</w:t>
      </w:r>
      <w:r w:rsidR="00711DE1" w:rsidRPr="00EE5CE4">
        <w:rPr>
          <w:lang w:val="en-GB"/>
        </w:rPr>
        <w:t xml:space="preserve">turn”. </w:t>
      </w:r>
      <w:r w:rsidR="001B77EC" w:rsidRPr="00EE5CE4">
        <w:rPr>
          <w:lang w:val="en-GB"/>
        </w:rPr>
        <w:t>Even with</w:t>
      </w:r>
      <w:r w:rsidR="00136CEF" w:rsidRPr="00EE5CE4">
        <w:rPr>
          <w:lang w:val="en-GB"/>
        </w:rPr>
        <w:t xml:space="preserve"> r</w:t>
      </w:r>
      <w:r w:rsidR="00136CEF" w:rsidRPr="00EE5CE4">
        <w:rPr>
          <w:vertAlign w:val="subscript"/>
          <w:lang w:val="en-GB"/>
        </w:rPr>
        <w:t>K</w:t>
      </w:r>
      <w:r w:rsidR="00136CEF" w:rsidRPr="00EE5CE4">
        <w:rPr>
          <w:lang w:val="en-GB"/>
        </w:rPr>
        <w:t xml:space="preserve"> </w:t>
      </w:r>
      <w:r w:rsidR="001B77EC" w:rsidRPr="00EE5CE4">
        <w:rPr>
          <w:lang w:val="en-GB"/>
        </w:rPr>
        <w:t>the</w:t>
      </w:r>
      <w:r w:rsidR="00136CEF" w:rsidRPr="00EE5CE4">
        <w:rPr>
          <w:lang w:val="en-GB"/>
        </w:rPr>
        <w:t xml:space="preserve"> inverse </w:t>
      </w:r>
      <w:r w:rsidR="001B77EC" w:rsidRPr="00EE5CE4">
        <w:rPr>
          <w:lang w:val="en-GB"/>
        </w:rPr>
        <w:t>function</w:t>
      </w:r>
      <w:r w:rsidR="00136CEF" w:rsidRPr="00EE5CE4">
        <w:rPr>
          <w:lang w:val="en-GB"/>
        </w:rPr>
        <w:t xml:space="preserve"> </w:t>
      </w:r>
      <w:r w:rsidR="001B77EC" w:rsidRPr="00EE5CE4">
        <w:rPr>
          <w:lang w:val="en-GB"/>
        </w:rPr>
        <w:t>can be defined using the</w:t>
      </w:r>
      <w:r w:rsidR="00136CEF" w:rsidRPr="00EE5CE4">
        <w:rPr>
          <w:lang w:val="en-GB"/>
        </w:rPr>
        <w:t xml:space="preserve"> </w:t>
      </w:r>
      <w:r w:rsidR="001B77EC" w:rsidRPr="00EE5CE4">
        <w:rPr>
          <w:lang w:val="en-GB"/>
        </w:rPr>
        <w:t>function</w:t>
      </w:r>
      <w:r w:rsidR="00136CEF" w:rsidRPr="00EE5CE4">
        <w:rPr>
          <w:lang w:val="en-GB"/>
        </w:rPr>
        <w:t xml:space="preserve"> Interpolation</w:t>
      </w:r>
      <w:r w:rsidR="00136CEF" w:rsidRPr="00EE5CE4">
        <w:rPr>
          <w:sz w:val="22"/>
          <w:lang w:val="en-GB"/>
        </w:rPr>
        <w:t>[</w:t>
      </w:r>
      <w:r w:rsidR="00433E05" w:rsidRPr="00EE5CE4">
        <w:rPr>
          <w:lang w:val="en-GB"/>
        </w:rPr>
        <w:t>list</w:t>
      </w:r>
      <w:r w:rsidR="00136CEF" w:rsidRPr="00EE5CE4">
        <w:rPr>
          <w:sz w:val="22"/>
          <w:lang w:val="en-GB"/>
        </w:rPr>
        <w:t>]</w:t>
      </w:r>
      <w:r w:rsidR="00136CEF" w:rsidRPr="00EE5CE4">
        <w:rPr>
          <w:szCs w:val="24"/>
          <w:lang w:val="en-GB"/>
        </w:rPr>
        <w:t xml:space="preserve"> </w:t>
      </w:r>
      <w:r w:rsidR="001B77EC" w:rsidRPr="00EE5CE4">
        <w:rPr>
          <w:szCs w:val="24"/>
          <w:lang w:val="en-GB"/>
        </w:rPr>
        <w:t>only</w:t>
      </w:r>
      <w:r w:rsidR="00136CEF" w:rsidRPr="00EE5CE4">
        <w:rPr>
          <w:szCs w:val="24"/>
          <w:lang w:val="en-GB"/>
        </w:rPr>
        <w:t xml:space="preserve">. </w:t>
      </w:r>
      <w:r w:rsidR="00CA3AEB" w:rsidRPr="00EE5CE4">
        <w:rPr>
          <w:szCs w:val="24"/>
          <w:lang w:val="en-GB"/>
        </w:rPr>
        <w:t>Since r</w:t>
      </w:r>
      <w:r w:rsidR="00CA3AEB" w:rsidRPr="00EE5CE4">
        <w:rPr>
          <w:szCs w:val="24"/>
          <w:vertAlign w:val="subscript"/>
          <w:lang w:val="en-GB"/>
        </w:rPr>
        <w:t>K</w:t>
      </w:r>
      <w:r w:rsidR="00CA3AEB" w:rsidRPr="00EE5CE4">
        <w:rPr>
          <w:szCs w:val="24"/>
          <w:lang w:val="en-GB"/>
        </w:rPr>
        <w:t xml:space="preserve"> points away from the observer, we don</w:t>
      </w:r>
      <w:r w:rsidR="00CA42CC">
        <w:rPr>
          <w:szCs w:val="24"/>
          <w:lang w:val="en-GB"/>
        </w:rPr>
        <w:t>’</w:t>
      </w:r>
      <w:r w:rsidR="00CA3AEB" w:rsidRPr="00EE5CE4">
        <w:rPr>
          <w:szCs w:val="24"/>
          <w:lang w:val="en-GB"/>
        </w:rPr>
        <w:t>t need it either. The course of the above mentioned</w:t>
      </w:r>
      <w:r w:rsidR="00136CEF" w:rsidRPr="00EE5CE4">
        <w:rPr>
          <w:szCs w:val="24"/>
          <w:lang w:val="en-GB"/>
        </w:rPr>
        <w:t xml:space="preserve"> </w:t>
      </w:r>
      <w:r w:rsidR="00CA3AEB" w:rsidRPr="00EE5CE4">
        <w:rPr>
          <w:szCs w:val="24"/>
          <w:lang w:val="en-GB"/>
        </w:rPr>
        <w:t>functions is shown</w:t>
      </w:r>
      <w:r w:rsidR="00136CEF" w:rsidRPr="00EE5CE4">
        <w:rPr>
          <w:szCs w:val="24"/>
          <w:lang w:val="en-GB"/>
        </w:rPr>
        <w:t xml:space="preserve"> </w:t>
      </w:r>
      <w:r w:rsidR="00CA3AEB" w:rsidRPr="00EE5CE4">
        <w:rPr>
          <w:szCs w:val="24"/>
          <w:lang w:val="en-GB"/>
        </w:rPr>
        <w:t xml:space="preserve">in </w:t>
      </w:r>
      <w:r w:rsidR="00924978">
        <w:rPr>
          <w:szCs w:val="24"/>
          <w:lang w:val="en-GB"/>
        </w:rPr>
        <w:t>Figure 156</w:t>
      </w:r>
      <w:r w:rsidR="00136CEF" w:rsidRPr="00EE5CE4">
        <w:rPr>
          <w:szCs w:val="24"/>
          <w:lang w:val="en-GB"/>
        </w:rPr>
        <w:t>.</w:t>
      </w:r>
    </w:p>
    <w:p w:rsidR="00136CEF" w:rsidRPr="00EE5CE4" w:rsidRDefault="00136CEF" w:rsidP="00136CEF">
      <w:pPr>
        <w:pStyle w:val="Fortsetzung"/>
        <w:rPr>
          <w:szCs w:val="24"/>
          <w:lang w:val="en-GB"/>
        </w:rPr>
      </w:pPr>
    </w:p>
    <w:p w:rsidR="00136CEF" w:rsidRPr="00EE5CE4" w:rsidRDefault="00136CEF" w:rsidP="00136CEF">
      <w:pPr>
        <w:pStyle w:val="Bild"/>
        <w:ind w:left="426"/>
        <w:jc w:val="left"/>
        <w:rPr>
          <w:lang w:val="en-GB"/>
        </w:rPr>
      </w:pPr>
      <w:r w:rsidRPr="00EE5CE4">
        <w:rPr>
          <w:noProof/>
        </w:rPr>
        <w:lastRenderedPageBreak/>
        <w:drawing>
          <wp:inline distT="0" distB="0" distL="0" distR="0">
            <wp:extent cx="5486806" cy="3614883"/>
            <wp:effectExtent l="19050" t="0" r="0" b="0"/>
            <wp:docPr id="1314" name="Picture 2" descr="Entfernungsvektoren 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fernungsvektoren 1D.png"/>
                    <pic:cNvPicPr/>
                  </pic:nvPicPr>
                  <pic:blipFill>
                    <a:blip r:embed="rId2585" cstate="print"/>
                    <a:srcRect l="1930" b="1834"/>
                    <a:stretch>
                      <a:fillRect/>
                    </a:stretch>
                  </pic:blipFill>
                  <pic:spPr>
                    <a:xfrm>
                      <a:off x="0" y="0"/>
                      <a:ext cx="5486806" cy="3614883"/>
                    </a:xfrm>
                    <a:prstGeom prst="rect">
                      <a:avLst/>
                    </a:prstGeom>
                  </pic:spPr>
                </pic:pic>
              </a:graphicData>
            </a:graphic>
          </wp:inline>
        </w:drawing>
      </w:r>
    </w:p>
    <w:p w:rsidR="00136CEF" w:rsidRPr="00EE5CE4" w:rsidRDefault="00924978" w:rsidP="00136CEF">
      <w:pPr>
        <w:pStyle w:val="Bildunt"/>
      </w:pPr>
      <w:bookmarkStart w:id="1711" w:name="A_156"/>
      <w:r>
        <w:t>Figure 156</w:t>
      </w:r>
      <w:bookmarkEnd w:id="1711"/>
      <w:r w:rsidR="00136CEF" w:rsidRPr="00EE5CE4">
        <w:br/>
      </w:r>
      <w:r w:rsidR="00406A96" w:rsidRPr="00EE5CE4">
        <w:t>Distance-vectors</w:t>
      </w:r>
      <w:r w:rsidR="00136CEF" w:rsidRPr="00EE5CE4">
        <w:t xml:space="preserve"> </w:t>
      </w:r>
      <w:r w:rsidR="00406A96" w:rsidRPr="00EE5CE4">
        <w:t>in the universe</w:t>
      </w:r>
      <w:r w:rsidR="00136CEF" w:rsidRPr="00EE5CE4">
        <w:t xml:space="preserve"> (1D)</w:t>
      </w:r>
    </w:p>
    <w:p w:rsidR="00136CEF" w:rsidRPr="00EE5CE4" w:rsidRDefault="00136CEF" w:rsidP="00136CEF">
      <w:pPr>
        <w:pStyle w:val="Block"/>
        <w:rPr>
          <w:lang w:val="en-GB"/>
        </w:rPr>
      </w:pPr>
    </w:p>
    <w:p w:rsidR="00505D1B" w:rsidRPr="00EE5CE4" w:rsidRDefault="00760017" w:rsidP="00D9749E">
      <w:pPr>
        <w:pStyle w:val="Block"/>
        <w:rPr>
          <w:lang w:val="en-GB"/>
        </w:rPr>
      </w:pPr>
      <w:r w:rsidRPr="00EE5CE4">
        <w:rPr>
          <w:lang w:val="en-GB"/>
        </w:rPr>
        <w:t>It can be seen that all three vectors coincide at close range and far beyond. At a distance of e.g. 400 Mpc, the deviation between r</w:t>
      </w:r>
      <w:r w:rsidRPr="00EE5CE4">
        <w:rPr>
          <w:vertAlign w:val="subscript"/>
          <w:lang w:val="en-GB"/>
        </w:rPr>
        <w:t>R</w:t>
      </w:r>
      <w:r w:rsidRPr="00EE5CE4">
        <w:rPr>
          <w:lang w:val="en-GB"/>
        </w:rPr>
        <w:t xml:space="preserve"> and r</w:t>
      </w:r>
      <w:r w:rsidRPr="00EE5CE4">
        <w:rPr>
          <w:vertAlign w:val="subscript"/>
          <w:lang w:val="en-GB"/>
        </w:rPr>
        <w:t>T</w:t>
      </w:r>
      <w:r w:rsidRPr="00EE5CE4">
        <w:rPr>
          <w:lang w:val="en-GB"/>
        </w:rPr>
        <w:t xml:space="preserve"> is only 2% and thus far below the observation error. The function r</w:t>
      </w:r>
      <w:r w:rsidRPr="00EE5CE4">
        <w:rPr>
          <w:vertAlign w:val="subscript"/>
          <w:lang w:val="en-GB"/>
        </w:rPr>
        <w:t>T</w:t>
      </w:r>
      <w:r w:rsidRPr="00EE5CE4">
        <w:rPr>
          <w:lang w:val="en-GB"/>
        </w:rPr>
        <w:t xml:space="preserve"> does not leave the universe, which is correct, but it does not reach R/2 either, but is redirected back to the starting point shortly before. </w:t>
      </w:r>
      <w:r w:rsidR="003A4FE4" w:rsidRPr="00EE5CE4">
        <w:rPr>
          <w:lang w:val="en-GB"/>
        </w:rPr>
        <w:t>With it,</w:t>
      </w:r>
      <w:r w:rsidR="00136CEF" w:rsidRPr="00EE5CE4">
        <w:rPr>
          <w:lang w:val="en-GB"/>
        </w:rPr>
        <w:t xml:space="preserve"> </w:t>
      </w:r>
      <w:r w:rsidR="003A4FE4" w:rsidRPr="00EE5CE4">
        <w:rPr>
          <w:lang w:val="en-GB"/>
        </w:rPr>
        <w:t>we are able to observe</w:t>
      </w:r>
      <w:r w:rsidR="00136CEF" w:rsidRPr="00EE5CE4">
        <w:rPr>
          <w:lang w:val="en-GB"/>
        </w:rPr>
        <w:t xml:space="preserve"> 94</w:t>
      </w:r>
      <w:r w:rsidR="003A4FE4" w:rsidRPr="00EE5CE4">
        <w:rPr>
          <w:lang w:val="en-GB"/>
        </w:rPr>
        <w:t>.</w:t>
      </w:r>
      <w:r w:rsidR="00136CEF" w:rsidRPr="00EE5CE4">
        <w:rPr>
          <w:lang w:val="en-GB"/>
        </w:rPr>
        <w:t xml:space="preserve">31% </w:t>
      </w:r>
      <w:r w:rsidR="003A4FE4" w:rsidRPr="00EE5CE4">
        <w:rPr>
          <w:lang w:val="en-GB"/>
        </w:rPr>
        <w:t>of the universe</w:t>
      </w:r>
      <w:r w:rsidR="00136CEF" w:rsidRPr="00EE5CE4">
        <w:rPr>
          <w:lang w:val="en-GB"/>
        </w:rPr>
        <w:t xml:space="preserve">. </w:t>
      </w:r>
    </w:p>
    <w:p w:rsidR="00505D1B" w:rsidRPr="00EE5CE4" w:rsidRDefault="00505D1B" w:rsidP="00D9749E">
      <w:pPr>
        <w:pStyle w:val="Block"/>
        <w:rPr>
          <w:lang w:val="en-GB"/>
        </w:rPr>
      </w:pPr>
    </w:p>
    <w:p w:rsidR="00D9749E" w:rsidRPr="00EE5CE4" w:rsidRDefault="005360D0" w:rsidP="00505D1B">
      <w:pPr>
        <w:pStyle w:val="Fortsetzung"/>
        <w:rPr>
          <w:lang w:val="en-GB"/>
        </w:rPr>
      </w:pPr>
      <w:r w:rsidRPr="00EE5CE4">
        <w:rPr>
          <w:lang w:val="en-GB"/>
        </w:rPr>
        <w:t>The faster expansion just after the BB is also taken into account. The turning point, i.e. the greatest distance, is already reached in the first third.</w:t>
      </w:r>
      <w:r w:rsidR="00136CEF" w:rsidRPr="00EE5CE4">
        <w:rPr>
          <w:lang w:val="en-GB"/>
        </w:rPr>
        <w:t xml:space="preserve"> </w:t>
      </w:r>
      <w:r w:rsidRPr="00EE5CE4">
        <w:rPr>
          <w:lang w:val="en-GB"/>
        </w:rPr>
        <w:t xml:space="preserve">Thus, expression </w:t>
      </w:r>
      <w:r w:rsidR="002E15F3">
        <w:rPr>
          <w:lang w:val="en-GB"/>
        </w:rPr>
        <w:t>(1057)</w:t>
      </w:r>
      <w:r w:rsidRPr="00EE5CE4">
        <w:rPr>
          <w:lang w:val="en-GB"/>
        </w:rPr>
        <w:t xml:space="preserve"> </w:t>
      </w:r>
      <w:r w:rsidR="00D32D30" w:rsidRPr="00EE5CE4">
        <w:rPr>
          <w:lang w:val="en-GB"/>
        </w:rPr>
        <w:t>fulfils</w:t>
      </w:r>
      <w:r w:rsidRPr="00EE5CE4">
        <w:rPr>
          <w:lang w:val="en-GB"/>
        </w:rPr>
        <w:t xml:space="preserve"> the requirements placed on it.</w:t>
      </w:r>
      <w:r w:rsidR="00353B9D" w:rsidRPr="00EE5CE4">
        <w:rPr>
          <w:lang w:val="en-GB"/>
        </w:rPr>
        <w:t xml:space="preserve"> But what</w:t>
      </w:r>
      <w:r w:rsidR="00CA42CC">
        <w:rPr>
          <w:lang w:val="en-GB"/>
        </w:rPr>
        <w:t>’</w:t>
      </w:r>
      <w:r w:rsidR="00353B9D" w:rsidRPr="00EE5CE4">
        <w:rPr>
          <w:lang w:val="en-GB"/>
        </w:rPr>
        <w:t>s about</w:t>
      </w:r>
      <w:r w:rsidR="00136CEF" w:rsidRPr="00EE5CE4">
        <w:rPr>
          <w:lang w:val="en-GB"/>
        </w:rPr>
        <w:t xml:space="preserve"> r</w:t>
      </w:r>
      <w:r w:rsidR="00136CEF" w:rsidRPr="00EE5CE4">
        <w:rPr>
          <w:vertAlign w:val="subscript"/>
          <w:lang w:val="en-GB"/>
        </w:rPr>
        <w:t>K</w:t>
      </w:r>
      <w:r w:rsidR="00136CEF" w:rsidRPr="00EE5CE4">
        <w:rPr>
          <w:lang w:val="en-GB"/>
        </w:rPr>
        <w:t xml:space="preserve">? </w:t>
      </w:r>
      <w:r w:rsidR="00353B9D" w:rsidRPr="00EE5CE4">
        <w:rPr>
          <w:lang w:val="en-GB"/>
        </w:rPr>
        <w:t>Because of</w:t>
      </w:r>
      <w:r w:rsidR="00136CEF" w:rsidRPr="00EE5CE4">
        <w:rPr>
          <w:lang w:val="en-GB"/>
        </w:rPr>
        <w:t xml:space="preserve"> H</w:t>
      </w:r>
      <w:r w:rsidR="00136CEF" w:rsidRPr="00EE5CE4">
        <w:rPr>
          <w:vertAlign w:val="subscript"/>
          <w:lang w:val="en-GB"/>
        </w:rPr>
        <w:t>1</w:t>
      </w:r>
      <w:r w:rsidR="00136CEF" w:rsidRPr="00EE5CE4">
        <w:rPr>
          <w:sz w:val="12"/>
          <w:vertAlign w:val="subscript"/>
          <w:lang w:val="en-GB"/>
        </w:rPr>
        <w:t> </w:t>
      </w:r>
      <w:r w:rsidR="00136CEF" w:rsidRPr="00EE5CE4">
        <w:rPr>
          <w:lang w:val="en-GB"/>
        </w:rPr>
        <w:t>=</w:t>
      </w:r>
      <w:r w:rsidR="00136CEF" w:rsidRPr="00EE5CE4">
        <w:rPr>
          <w:sz w:val="12"/>
          <w:lang w:val="en-GB"/>
        </w:rPr>
        <w:t> </w:t>
      </w:r>
      <w:r w:rsidR="00136CEF" w:rsidRPr="00EE5CE4">
        <w:rPr>
          <w:lang w:val="en-GB"/>
        </w:rPr>
        <w:t>¾T</w:t>
      </w:r>
      <w:r w:rsidR="00136CEF" w:rsidRPr="00EE5CE4">
        <w:rPr>
          <w:vertAlign w:val="superscript"/>
          <w:lang w:val="en-GB"/>
        </w:rPr>
        <w:t>–1</w:t>
      </w:r>
      <w:r w:rsidR="00136CEF" w:rsidRPr="00EE5CE4">
        <w:rPr>
          <w:lang w:val="en-GB"/>
        </w:rPr>
        <w:t xml:space="preserve"> </w:t>
      </w:r>
      <w:r w:rsidR="00353B9D" w:rsidRPr="00EE5CE4">
        <w:rPr>
          <w:lang w:val="en-GB"/>
        </w:rPr>
        <w:t>the edge at</w:t>
      </w:r>
      <w:r w:rsidR="00136CEF" w:rsidRPr="00EE5CE4">
        <w:rPr>
          <w:lang w:val="en-GB"/>
        </w:rPr>
        <w:t xml:space="preserve"> R/2 </w:t>
      </w:r>
      <w:r w:rsidR="00353B9D" w:rsidRPr="00EE5CE4">
        <w:rPr>
          <w:lang w:val="en-GB"/>
        </w:rPr>
        <w:t>is reached and passed with the</w:t>
      </w:r>
      <w:r w:rsidR="00136CEF" w:rsidRPr="00EE5CE4">
        <w:rPr>
          <w:lang w:val="en-GB"/>
        </w:rPr>
        <w:t xml:space="preserve"> </w:t>
      </w:r>
      <w:r w:rsidR="00353B9D" w:rsidRPr="00EE5CE4">
        <w:rPr>
          <w:lang w:val="en-GB"/>
        </w:rPr>
        <w:t>angle</w:t>
      </w:r>
      <w:r w:rsidR="00136CEF" w:rsidRPr="00EE5CE4">
        <w:rPr>
          <w:lang w:val="en-GB"/>
        </w:rPr>
        <w:t xml:space="preserve"> φ, </w:t>
      </w:r>
      <w:r w:rsidR="00353B9D" w:rsidRPr="00EE5CE4">
        <w:rPr>
          <w:lang w:val="en-GB"/>
        </w:rPr>
        <w:t>see</w:t>
      </w:r>
      <w:r w:rsidR="00136CEF" w:rsidRPr="00EE5CE4">
        <w:rPr>
          <w:lang w:val="en-GB"/>
        </w:rPr>
        <w:t xml:space="preserve"> </w:t>
      </w:r>
      <w:r w:rsidR="00353B9D" w:rsidRPr="00EE5CE4">
        <w:rPr>
          <w:lang w:val="en-GB"/>
        </w:rPr>
        <w:t>Figure</w:t>
      </w:r>
      <w:r w:rsidR="00136CEF" w:rsidRPr="00EE5CE4">
        <w:rPr>
          <w:lang w:val="en-GB"/>
        </w:rPr>
        <w:t xml:space="preserve"> 44b </w:t>
      </w:r>
      <w:r w:rsidR="00353B9D" w:rsidRPr="00EE5CE4">
        <w:rPr>
          <w:lang w:val="en-GB"/>
        </w:rPr>
        <w:t>and</w:t>
      </w:r>
      <w:r w:rsidR="00136CEF" w:rsidRPr="00EE5CE4">
        <w:rPr>
          <w:lang w:val="en-GB"/>
        </w:rPr>
        <w:t xml:space="preserve"> </w:t>
      </w:r>
      <w:r w:rsidR="00924978">
        <w:rPr>
          <w:lang w:val="en-GB"/>
        </w:rPr>
        <w:t>Figure 157</w:t>
      </w:r>
      <w:r w:rsidR="00136CEF" w:rsidRPr="00EE5CE4">
        <w:rPr>
          <w:lang w:val="en-GB"/>
        </w:rPr>
        <w:t xml:space="preserve">. </w:t>
      </w:r>
      <w:r w:rsidR="001C55E5" w:rsidRPr="00EE5CE4">
        <w:rPr>
          <w:lang w:val="en-GB"/>
        </w:rPr>
        <w:t xml:space="preserve">The space beyond is in </w:t>
      </w:r>
      <w:r w:rsidR="00505D1B" w:rsidRPr="00EE5CE4">
        <w:rPr>
          <w:lang w:val="en-GB"/>
        </w:rPr>
        <w:t xml:space="preserve">the </w:t>
      </w:r>
      <w:r w:rsidR="001C55E5" w:rsidRPr="00EE5CE4">
        <w:rPr>
          <w:lang w:val="en-GB"/>
        </w:rPr>
        <w:t>future</w:t>
      </w:r>
      <w:r w:rsidR="00505D1B" w:rsidRPr="00EE5CE4">
        <w:rPr>
          <w:lang w:val="en-GB"/>
        </w:rPr>
        <w:t xml:space="preserve"> of the observer</w:t>
      </w:r>
      <w:r w:rsidR="001C55E5" w:rsidRPr="00EE5CE4">
        <w:rPr>
          <w:lang w:val="en-GB"/>
        </w:rPr>
        <w:t xml:space="preserve">. </w:t>
      </w:r>
      <w:r w:rsidR="00924978">
        <w:rPr>
          <w:lang w:val="en-GB"/>
        </w:rPr>
        <w:t>Figure 156</w:t>
      </w:r>
      <w:r w:rsidR="001C55E5" w:rsidRPr="00EE5CE4">
        <w:rPr>
          <w:lang w:val="en-GB"/>
        </w:rPr>
        <w:t xml:space="preserve"> was created with the following program:</w:t>
      </w:r>
    </w:p>
    <w:p w:rsidR="00D9749E" w:rsidRPr="00EE5CE4" w:rsidRDefault="00D9749E" w:rsidP="00D9749E">
      <w:pPr>
        <w:pStyle w:val="Block"/>
        <w:rPr>
          <w:lang w:val="en-GB"/>
        </w:rPr>
      </w:pP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 xml:space="preserve">GH=Function[Graphics[Line[{{#2,#1},{#3,#1}}]]]; </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GV=Function[Graphics[Line[{{#1,#2},{#1,#3}}]]];</w:t>
      </w:r>
    </w:p>
    <w:p w:rsidR="00D9749E" w:rsidRPr="00EE5CE4" w:rsidRDefault="00D9749E" w:rsidP="00D9749E">
      <w:pPr>
        <w:pStyle w:val="Fortsetzung"/>
        <w:rPr>
          <w:lang w:val="en-GB"/>
        </w:rPr>
      </w:pP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x01=.35 (* The example distance *);</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y02=FindMaximum[rtrr[r], {r,.5,.8}]</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y2=First[y02];</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x2=r/.First[Rest[y02]];</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y03=FindMaximum[rkrr[r], {r,.5,.8}]</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y3=First[y03];</w:t>
      </w:r>
    </w:p>
    <w:p w:rsidR="00D9749E" w:rsidRPr="00EE5CE4" w:rsidRDefault="00F445CC" w:rsidP="00D9749E">
      <w:pPr>
        <w:pStyle w:val="Formel"/>
        <w:rPr>
          <w:rFonts w:ascii="Chicago" w:hAnsi="Chicago"/>
          <w:sz w:val="16"/>
          <w:szCs w:val="16"/>
          <w:lang w:val="en-GB"/>
        </w:rPr>
      </w:pPr>
      <w:r>
        <w:rPr>
          <w:rFonts w:ascii="Chicago" w:hAnsi="Chicago"/>
          <w:noProof/>
          <w:sz w:val="16"/>
          <w:szCs w:val="16"/>
        </w:rPr>
        <mc:AlternateContent>
          <mc:Choice Requires="wps">
            <w:drawing>
              <wp:anchor distT="0" distB="0" distL="114300" distR="114300" simplePos="0" relativeHeight="251844096" behindDoc="0" locked="0" layoutInCell="1" allowOverlap="1">
                <wp:simplePos x="0" y="0"/>
                <wp:positionH relativeFrom="column">
                  <wp:posOffset>5334635</wp:posOffset>
                </wp:positionH>
                <wp:positionV relativeFrom="paragraph">
                  <wp:posOffset>68580</wp:posOffset>
                </wp:positionV>
                <wp:extent cx="448945" cy="220345"/>
                <wp:effectExtent l="0" t="0" r="8255" b="8255"/>
                <wp:wrapNone/>
                <wp:docPr id="2542" name="Text Box 17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94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506A70" w:rsidRDefault="00AA6DA9" w:rsidP="00D9749E">
                            <w:pPr>
                              <w:ind w:left="0" w:right="-279"/>
                              <w:rPr>
                                <w:szCs w:val="24"/>
                              </w:rPr>
                            </w:pPr>
                            <w:r w:rsidRPr="00506A70">
                              <w:rPr>
                                <w:szCs w:val="24"/>
                              </w:rPr>
                              <w:t>(</w:t>
                            </w:r>
                            <w:r>
                              <w:rPr>
                                <w:szCs w:val="24"/>
                              </w:rPr>
                              <w:t>1060</w:t>
                            </w:r>
                            <w:r w:rsidRPr="00506A70">
                              <w:rPr>
                                <w:szCs w:val="24"/>
                              </w:rPr>
                              <w:t>)</w:t>
                            </w: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08" o:spid="_x0000_s1169" type="#_x0000_t202" style="position:absolute;left:0;text-align:left;margin-left:420.05pt;margin-top:5.4pt;width:35.35pt;height:17.3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" filled="f" stroked="f">
                <v:textbox inset=".5mm,.5mm,.5mm,.5mm">
                  <w:txbxContent>
                    <w:p w:rsidR="00AA6DA9" w:rsidRPr="00506A70" w:rsidRDefault="00AA6DA9" w:rsidP="00D9749E">
                      <w:pPr>
                        <w:ind w:left="0" w:right="-279"/>
                        <w:rPr>
                          <w:szCs w:val="24"/>
                        </w:rPr>
                      </w:pPr>
                      <w:r w:rsidRPr="00506A70">
                        <w:rPr>
                          <w:szCs w:val="24"/>
                        </w:rPr>
                        <w:t>(</w:t>
                      </w:r>
                      <w:r>
                        <w:rPr>
                          <w:szCs w:val="24"/>
                        </w:rPr>
                        <w:t>1060</w:t>
                      </w:r>
                      <w:r w:rsidRPr="00506A70">
                        <w:rPr>
                          <w:szCs w:val="24"/>
                        </w:rPr>
                        <w:t>)</w:t>
                      </w:r>
                    </w:p>
                  </w:txbxContent>
                </v:textbox>
              </v:shape>
            </w:pict>
          </mc:Fallback>
        </mc:AlternateContent>
      </w:r>
      <w:r w:rsidR="00D9749E" w:rsidRPr="00EE5CE4">
        <w:rPr>
          <w:rFonts w:ascii="Chicago" w:hAnsi="Chicago"/>
          <w:sz w:val="16"/>
          <w:szCs w:val="16"/>
          <w:lang w:val="en-GB"/>
        </w:rPr>
        <w:t>x3=r/.First[Rest[y03]];</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z3=xx/.FindRoot[R3[2Pi xx]-.5==0, {xx,0.5,.7}]</w:t>
      </w:r>
    </w:p>
    <w:p w:rsidR="00D9749E" w:rsidRPr="00EE5CE4" w:rsidRDefault="00D9749E" w:rsidP="00D9749E">
      <w:pPr>
        <w:pStyle w:val="Formel"/>
        <w:rPr>
          <w:rFonts w:ascii="Chicago" w:hAnsi="Chicago"/>
          <w:sz w:val="16"/>
          <w:szCs w:val="16"/>
          <w:lang w:val="en-GB"/>
        </w:rPr>
      </w:pP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Plot[{RTR2[r]}, {r,0,1}, PlotRange-&gt;{0,1.03}, ImageSize-&gt;Large];</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Plot[{RTR1[r], r, rtrr[r], rkrr[r]}, {r,0,1},</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PlotRange-&gt;{0,1.03}, ImageSize-&gt;Large, PlotStyle-&gt;{Thickness[0.0038]}];</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Show[%, %%, GH[y2,0,2], GH[1/2,0,2], GH[1,0,2], GH[x2,0,2],</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GV[.5,-1,2], GV[x2,-1,2], GV[1,-1,2], GV[y2,-1,2], GV[x01,-1,2], GV[z3,-1,2],</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Graphics[{PointSize[0.01], Blue, Point[{{x01,RTR1[x01]}, {x01,RTR2[x01]}}]}],</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Graphics[{PointSize[0.01], ColorData[1,12], Point[{x2,y2}]}],</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Graphics[{PointSize[0.01], ColorData[2,2], Point[{z3,0.5}]}],</w:t>
      </w:r>
    </w:p>
    <w:p w:rsidR="00D9749E" w:rsidRPr="00EE5CE4" w:rsidRDefault="00D32D30" w:rsidP="00D9749E">
      <w:pPr>
        <w:pStyle w:val="Formel"/>
        <w:rPr>
          <w:rFonts w:ascii="Chicago" w:hAnsi="Chicago"/>
          <w:sz w:val="16"/>
          <w:szCs w:val="16"/>
          <w:lang w:val="en-GB"/>
        </w:rPr>
      </w:pPr>
      <w:r>
        <w:rPr>
          <w:rFonts w:ascii="Chicago" w:hAnsi="Chicago"/>
          <w:sz w:val="16"/>
          <w:szCs w:val="16"/>
          <w:lang w:val="en-GB"/>
        </w:rPr>
        <w:t>PlotLabel-&gt;</w:t>
      </w:r>
      <w:r w:rsidR="00CA42CC">
        <w:rPr>
          <w:rFonts w:ascii="Chicago" w:hAnsi="Chicago"/>
          <w:sz w:val="16"/>
          <w:szCs w:val="16"/>
          <w:lang w:val="en-GB"/>
        </w:rPr>
        <w:t>„</w:t>
      </w:r>
      <w:r>
        <w:rPr>
          <w:rFonts w:ascii="Chicago" w:hAnsi="Chicago"/>
          <w:sz w:val="16"/>
          <w:szCs w:val="16"/>
          <w:lang w:val="en-GB"/>
        </w:rPr>
        <w:t>Blue</w:t>
      </w:r>
      <w:r w:rsidR="00D9749E" w:rsidRPr="00EE5CE4">
        <w:rPr>
          <w:rFonts w:ascii="Chicago" w:hAnsi="Chicago"/>
          <w:sz w:val="16"/>
          <w:szCs w:val="16"/>
          <w:lang w:val="en-GB"/>
        </w:rPr>
        <w:t xml:space="preserve"> Rt(Rr), Orange Rr(Rr), Gr</w:t>
      </w:r>
      <w:r>
        <w:rPr>
          <w:rFonts w:ascii="Chicago" w:hAnsi="Chicago"/>
          <w:sz w:val="16"/>
          <w:szCs w:val="16"/>
          <w:lang w:val="en-GB"/>
        </w:rPr>
        <w:t>ee</w:t>
      </w:r>
      <w:r w:rsidR="00D9749E" w:rsidRPr="00EE5CE4">
        <w:rPr>
          <w:rFonts w:ascii="Chicago" w:hAnsi="Chicago"/>
          <w:sz w:val="16"/>
          <w:szCs w:val="16"/>
          <w:lang w:val="en-GB"/>
        </w:rPr>
        <w:t>n Rr(Rt), R</w:t>
      </w:r>
      <w:r>
        <w:rPr>
          <w:rFonts w:ascii="Chicago" w:hAnsi="Chicago"/>
          <w:sz w:val="16"/>
          <w:szCs w:val="16"/>
          <w:lang w:val="en-GB"/>
        </w:rPr>
        <w:t>ed</w:t>
      </w:r>
      <w:r w:rsidR="00D9749E" w:rsidRPr="00EE5CE4">
        <w:rPr>
          <w:rFonts w:ascii="Chicago" w:hAnsi="Chicago"/>
          <w:sz w:val="16"/>
          <w:szCs w:val="16"/>
          <w:lang w:val="en-GB"/>
        </w:rPr>
        <w:t xml:space="preserve"> Rr(Rk)</w:t>
      </w:r>
      <w:r w:rsidR="00CA42CC">
        <w:rPr>
          <w:rFonts w:ascii="Chicago" w:hAnsi="Chicago"/>
          <w:sz w:val="16"/>
          <w:szCs w:val="16"/>
          <w:lang w:val="en-GB"/>
        </w:rPr>
        <w:t>“</w:t>
      </w:r>
      <w:r w:rsidR="00D9749E" w:rsidRPr="00EE5CE4">
        <w:rPr>
          <w:rFonts w:ascii="Chicago" w:hAnsi="Chicago"/>
          <w:sz w:val="16"/>
          <w:szCs w:val="16"/>
          <w:lang w:val="en-GB"/>
        </w:rPr>
        <w:t>,</w:t>
      </w:r>
    </w:p>
    <w:p w:rsidR="00D9749E" w:rsidRPr="00EE5CE4" w:rsidRDefault="00D9749E" w:rsidP="00D9749E">
      <w:pPr>
        <w:pStyle w:val="Formel"/>
        <w:rPr>
          <w:rFonts w:ascii="Chicago" w:hAnsi="Chicago"/>
          <w:sz w:val="16"/>
          <w:szCs w:val="16"/>
          <w:lang w:val="en-GB"/>
        </w:rPr>
      </w:pPr>
      <w:r w:rsidRPr="00EE5CE4">
        <w:rPr>
          <w:rFonts w:ascii="Chicago" w:hAnsi="Chicago"/>
          <w:sz w:val="16"/>
          <w:szCs w:val="16"/>
          <w:lang w:val="en-GB"/>
        </w:rPr>
        <w:t>LabelStyle-&gt;{FontFamily-&gt;</w:t>
      </w:r>
      <w:r w:rsidR="00CA42CC">
        <w:rPr>
          <w:rFonts w:ascii="Chicago" w:hAnsi="Chicago"/>
          <w:sz w:val="16"/>
          <w:szCs w:val="16"/>
          <w:lang w:val="en-GB"/>
        </w:rPr>
        <w:t>„</w:t>
      </w:r>
      <w:r w:rsidRPr="00EE5CE4">
        <w:rPr>
          <w:rFonts w:ascii="Chicago" w:hAnsi="Chicago"/>
          <w:sz w:val="16"/>
          <w:szCs w:val="16"/>
          <w:lang w:val="en-GB"/>
        </w:rPr>
        <w:t>Chicago</w:t>
      </w:r>
      <w:r w:rsidR="00CA42CC">
        <w:rPr>
          <w:rFonts w:ascii="Chicago" w:hAnsi="Chicago"/>
          <w:sz w:val="16"/>
          <w:szCs w:val="16"/>
          <w:lang w:val="en-GB"/>
        </w:rPr>
        <w:t>“</w:t>
      </w:r>
      <w:r w:rsidRPr="00EE5CE4">
        <w:rPr>
          <w:rFonts w:ascii="Chicago" w:hAnsi="Chicago"/>
          <w:sz w:val="16"/>
          <w:szCs w:val="16"/>
          <w:lang w:val="en-GB"/>
        </w:rPr>
        <w:t>,10,GrayLevel[0]}, ImageSize-&gt;Large]</w:t>
      </w:r>
    </w:p>
    <w:p w:rsidR="00136CEF" w:rsidRPr="00EE5CE4" w:rsidRDefault="00136CEF" w:rsidP="00D9749E">
      <w:pPr>
        <w:pStyle w:val="Block"/>
        <w:rPr>
          <w:rFonts w:ascii="Chicago" w:hAnsi="Chicago"/>
          <w:sz w:val="16"/>
          <w:szCs w:val="16"/>
          <w:lang w:val="en-GB"/>
        </w:rPr>
      </w:pPr>
    </w:p>
    <w:p w:rsidR="00136CEF" w:rsidRPr="00EE5CE4" w:rsidRDefault="00924978" w:rsidP="00136CEF">
      <w:pPr>
        <w:pStyle w:val="Fortsetzung"/>
        <w:rPr>
          <w:lang w:val="en-GB"/>
        </w:rPr>
      </w:pPr>
      <w:r>
        <w:rPr>
          <w:lang w:val="en-GB"/>
        </w:rPr>
        <w:t>Figure 157</w:t>
      </w:r>
      <w:r w:rsidR="00136CEF" w:rsidRPr="00EE5CE4">
        <w:rPr>
          <w:lang w:val="en-GB"/>
        </w:rPr>
        <w:t xml:space="preserve"> </w:t>
      </w:r>
      <w:r w:rsidR="004B592F" w:rsidRPr="00EE5CE4">
        <w:rPr>
          <w:lang w:val="en-GB"/>
        </w:rPr>
        <w:t>shows the</w:t>
      </w:r>
      <w:r w:rsidR="00136CEF" w:rsidRPr="00EE5CE4">
        <w:rPr>
          <w:lang w:val="en-GB"/>
        </w:rPr>
        <w:t xml:space="preserve"> 2D-</w:t>
      </w:r>
      <w:r w:rsidR="004B592F" w:rsidRPr="00EE5CE4">
        <w:rPr>
          <w:lang w:val="en-GB"/>
        </w:rPr>
        <w:t>presentation</w:t>
      </w:r>
      <w:r w:rsidR="00136CEF" w:rsidRPr="00EE5CE4">
        <w:rPr>
          <w:lang w:val="en-GB"/>
        </w:rPr>
        <w:t xml:space="preserve"> r(T) in </w:t>
      </w:r>
      <w:r w:rsidR="004B592F" w:rsidRPr="00EE5CE4">
        <w:rPr>
          <w:lang w:val="en-GB"/>
        </w:rPr>
        <w:t>polar coordinates</w:t>
      </w:r>
      <w:r w:rsidR="00136CEF" w:rsidRPr="00EE5CE4">
        <w:rPr>
          <w:lang w:val="en-GB"/>
        </w:rPr>
        <w:t xml:space="preserve">, </w:t>
      </w:r>
      <w:r w:rsidR="004B592F" w:rsidRPr="00EE5CE4">
        <w:rPr>
          <w:lang w:val="en-GB"/>
        </w:rPr>
        <w:t>whereat the time</w:t>
      </w:r>
      <w:r w:rsidR="00136CEF" w:rsidRPr="00EE5CE4">
        <w:rPr>
          <w:lang w:val="en-GB"/>
        </w:rPr>
        <w:t xml:space="preserve"> T </w:t>
      </w:r>
      <w:r w:rsidR="004B592F" w:rsidRPr="00EE5CE4">
        <w:rPr>
          <w:lang w:val="en-GB"/>
        </w:rPr>
        <w:t>is represented by the angle</w:t>
      </w:r>
      <w:r w:rsidR="00136CEF" w:rsidRPr="00EE5CE4">
        <w:rPr>
          <w:lang w:val="en-GB"/>
        </w:rPr>
        <w:t xml:space="preserve"> </w:t>
      </w:r>
      <w:r w:rsidR="00136CEF" w:rsidRPr="00EE5CE4">
        <w:rPr>
          <w:rFonts w:asciiTheme="majorHAnsi" w:hAnsiTheme="majorHAnsi"/>
          <w:lang w:val="en-GB"/>
        </w:rPr>
        <w:t>ϑ</w:t>
      </w:r>
      <w:r w:rsidR="00136CEF" w:rsidRPr="00EE5CE4">
        <w:rPr>
          <w:lang w:val="en-GB"/>
        </w:rPr>
        <w:t xml:space="preserve">. </w:t>
      </w:r>
      <w:r w:rsidR="004B592F" w:rsidRPr="00EE5CE4">
        <w:rPr>
          <w:lang w:val="en-GB"/>
        </w:rPr>
        <w:t>The observer is located a the point</w:t>
      </w:r>
      <w:r w:rsidR="00136CEF" w:rsidRPr="00EE5CE4">
        <w:rPr>
          <w:lang w:val="en-GB"/>
        </w:rPr>
        <w:t xml:space="preserve"> {0,0}. </w:t>
      </w:r>
      <w:r w:rsidR="004B592F" w:rsidRPr="00EE5CE4">
        <w:rPr>
          <w:lang w:val="en-GB"/>
        </w:rPr>
        <w:t>The Age</w:t>
      </w:r>
      <w:r w:rsidR="00136CEF" w:rsidRPr="00EE5CE4">
        <w:rPr>
          <w:lang w:val="en-GB"/>
        </w:rPr>
        <w:t xml:space="preserve"> 2T </w:t>
      </w:r>
      <w:r w:rsidR="005C4B14" w:rsidRPr="00EE5CE4">
        <w:rPr>
          <w:lang w:val="en-GB"/>
        </w:rPr>
        <w:t>equals</w:t>
      </w:r>
      <w:r w:rsidR="004B592F" w:rsidRPr="00EE5CE4">
        <w:rPr>
          <w:lang w:val="en-GB"/>
        </w:rPr>
        <w:t xml:space="preserve"> to </w:t>
      </w:r>
      <w:r w:rsidR="004B592F" w:rsidRPr="00EE5CE4">
        <w:rPr>
          <w:lang w:val="en-GB"/>
        </w:rPr>
        <w:lastRenderedPageBreak/>
        <w:t>one complete revolution</w:t>
      </w:r>
      <w:r w:rsidR="00136CEF" w:rsidRPr="00EE5CE4">
        <w:rPr>
          <w:lang w:val="en-GB"/>
        </w:rPr>
        <w:t xml:space="preserve">. </w:t>
      </w:r>
      <w:r w:rsidR="00505D1B" w:rsidRPr="00EE5CE4">
        <w:rPr>
          <w:lang w:val="en-GB"/>
        </w:rPr>
        <w:t>Every observer always has the impression to be at the point 2T (event horizon). That</w:t>
      </w:r>
      <w:r w:rsidR="00CA42CC">
        <w:rPr>
          <w:lang w:val="en-GB"/>
        </w:rPr>
        <w:t>’</w:t>
      </w:r>
      <w:r w:rsidR="00505D1B" w:rsidRPr="00EE5CE4">
        <w:rPr>
          <w:lang w:val="en-GB"/>
        </w:rPr>
        <w:t>s correct</w:t>
      </w:r>
      <w:r w:rsidR="00136CEF" w:rsidRPr="00EE5CE4">
        <w:rPr>
          <w:lang w:val="en-GB"/>
        </w:rPr>
        <w:t xml:space="preserve">. </w:t>
      </w:r>
      <w:r w:rsidR="00F06BA8" w:rsidRPr="00EE5CE4">
        <w:rPr>
          <w:lang w:val="en-GB"/>
        </w:rPr>
        <w:t>Therefore there is no continuation of r</w:t>
      </w:r>
      <w:r w:rsidR="00F06BA8" w:rsidRPr="00EE5CE4">
        <w:rPr>
          <w:vertAlign w:val="subscript"/>
          <w:lang w:val="en-GB"/>
        </w:rPr>
        <w:t>K</w:t>
      </w:r>
      <w:r w:rsidR="00F06BA8" w:rsidRPr="00EE5CE4">
        <w:rPr>
          <w:lang w:val="en-GB"/>
        </w:rPr>
        <w:t xml:space="preserve"> along the dashed black line.</w:t>
      </w:r>
    </w:p>
    <w:p w:rsidR="00136CEF" w:rsidRPr="00EE5CE4" w:rsidRDefault="00136CEF" w:rsidP="00136CEF">
      <w:pPr>
        <w:pStyle w:val="Bild"/>
        <w:rPr>
          <w:lang w:val="en-GB"/>
        </w:rPr>
      </w:pPr>
      <w:r w:rsidRPr="00EE5CE4">
        <w:rPr>
          <w:noProof/>
        </w:rPr>
        <w:drawing>
          <wp:inline distT="0" distB="0" distL="0" distR="0">
            <wp:extent cx="4815564" cy="4775334"/>
            <wp:effectExtent l="19050" t="0" r="4086" b="0"/>
            <wp:docPr id="1571" name="Picture 1571" descr="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descr="Bild 144"/>
                    <pic:cNvPicPr>
                      <a:picLocks noChangeAspect="1" noChangeArrowheads="1"/>
                    </pic:cNvPicPr>
                  </pic:nvPicPr>
                  <pic:blipFill>
                    <a:blip r:embed="rId2586" cstate="print"/>
                    <a:stretch>
                      <a:fillRect/>
                    </a:stretch>
                  </pic:blipFill>
                  <pic:spPr bwMode="auto">
                    <a:xfrm>
                      <a:off x="0" y="0"/>
                      <a:ext cx="4815564" cy="4775334"/>
                    </a:xfrm>
                    <a:prstGeom prst="rect">
                      <a:avLst/>
                    </a:prstGeom>
                    <a:noFill/>
                    <a:ln w="9525">
                      <a:noFill/>
                      <a:miter lim="800000"/>
                      <a:headEnd/>
                      <a:tailEnd/>
                    </a:ln>
                  </pic:spPr>
                </pic:pic>
              </a:graphicData>
            </a:graphic>
          </wp:inline>
        </w:drawing>
      </w:r>
    </w:p>
    <w:p w:rsidR="00136CEF" w:rsidRPr="00EE5CE4" w:rsidRDefault="00924978" w:rsidP="009B6DA7">
      <w:pPr>
        <w:pStyle w:val="Bildunt"/>
        <w:ind w:right="26"/>
        <w:jc w:val="right"/>
      </w:pPr>
      <w:bookmarkStart w:id="1712" w:name="A_157"/>
      <w:r>
        <w:t>Figure 157</w:t>
      </w:r>
      <w:bookmarkEnd w:id="1712"/>
    </w:p>
    <w:p w:rsidR="009C56D1" w:rsidRPr="00EE5CE4" w:rsidRDefault="00136CEF" w:rsidP="009C56D1">
      <w:pPr>
        <w:pStyle w:val="Bildunt"/>
        <w:ind w:right="28"/>
        <w:jc w:val="right"/>
      </w:pPr>
      <w:bookmarkStart w:id="1713" w:name="_Toc517793464"/>
      <w:bookmarkStart w:id="1714" w:name="_Toc70090360"/>
      <w:bookmarkStart w:id="1715" w:name="_Toc101693709"/>
      <w:r w:rsidRPr="00EE5CE4">
        <w:t>2D</w:t>
      </w:r>
      <w:bookmarkEnd w:id="1713"/>
      <w:bookmarkEnd w:id="1714"/>
      <w:bookmarkEnd w:id="1715"/>
      <w:r w:rsidR="009C56D1" w:rsidRPr="00EE5CE4">
        <w:t xml:space="preserve">-course of the distance-vectors </w:t>
      </w:r>
    </w:p>
    <w:p w:rsidR="009C56D1" w:rsidRPr="00EE5CE4" w:rsidRDefault="009C56D1" w:rsidP="009C56D1">
      <w:pPr>
        <w:pStyle w:val="Bildunt"/>
        <w:ind w:right="28"/>
        <w:jc w:val="right"/>
      </w:pPr>
      <w:r w:rsidRPr="00EE5CE4">
        <w:t>r</w:t>
      </w:r>
      <w:r w:rsidRPr="00EE5CE4">
        <w:rPr>
          <w:vertAlign w:val="subscript"/>
        </w:rPr>
        <w:t>R</w:t>
      </w:r>
      <w:r w:rsidRPr="00EE5CE4">
        <w:t>, r</w:t>
      </w:r>
      <w:r w:rsidRPr="00EE5CE4">
        <w:rPr>
          <w:vertAlign w:val="subscript"/>
        </w:rPr>
        <w:t>K</w:t>
      </w:r>
      <w:r w:rsidRPr="00EE5CE4">
        <w:t xml:space="preserve"> and r</w:t>
      </w:r>
      <w:r w:rsidRPr="00EE5CE4">
        <w:rPr>
          <w:vertAlign w:val="subscript"/>
        </w:rPr>
        <w:t>T</w:t>
      </w:r>
      <w:r w:rsidRPr="00EE5CE4">
        <w:t xml:space="preserve"> as a function of time</w:t>
      </w:r>
    </w:p>
    <w:p w:rsidR="004665FA" w:rsidRPr="00EE5CE4" w:rsidRDefault="004665FA" w:rsidP="00136CEF">
      <w:pPr>
        <w:pStyle w:val="Fortsetzung"/>
        <w:rPr>
          <w:lang w:val="en-GB"/>
        </w:rPr>
      </w:pPr>
    </w:p>
    <w:p w:rsidR="00136CEF" w:rsidRPr="00EE5CE4" w:rsidRDefault="005F33BC" w:rsidP="00136CEF">
      <w:pPr>
        <w:pStyle w:val="Fortsetzung"/>
        <w:rPr>
          <w:lang w:val="en-GB"/>
        </w:rPr>
      </w:pPr>
      <w:r w:rsidRPr="00EE5CE4">
        <w:rPr>
          <w:lang w:val="en-GB"/>
        </w:rPr>
        <w:t>The vector r</w:t>
      </w:r>
      <w:r w:rsidRPr="00EE5CE4">
        <w:rPr>
          <w:vertAlign w:val="subscript"/>
          <w:lang w:val="en-GB"/>
        </w:rPr>
        <w:t>R</w:t>
      </w:r>
      <w:r w:rsidRPr="00EE5CE4">
        <w:rPr>
          <w:lang w:val="en-GB"/>
        </w:rPr>
        <w:t xml:space="preserve"> mutates to the generic logarithmic spiral. </w:t>
      </w:r>
      <w:r w:rsidR="00924978">
        <w:rPr>
          <w:lang w:val="en-GB"/>
        </w:rPr>
        <w:t>Figure 157</w:t>
      </w:r>
      <w:r w:rsidR="00136CEF" w:rsidRPr="00EE5CE4">
        <w:rPr>
          <w:lang w:val="en-GB"/>
        </w:rPr>
        <w:t xml:space="preserve"> </w:t>
      </w:r>
      <w:r w:rsidRPr="00EE5CE4">
        <w:rPr>
          <w:lang w:val="en-GB"/>
        </w:rPr>
        <w:t>has been created using the following program</w:t>
      </w:r>
      <w:r w:rsidR="00136CEF" w:rsidRPr="00EE5CE4">
        <w:rPr>
          <w:lang w:val="en-GB"/>
        </w:rPr>
        <w:t>:</w:t>
      </w:r>
    </w:p>
    <w:p w:rsidR="00136CEF" w:rsidRPr="00EE5CE4" w:rsidRDefault="00136CEF" w:rsidP="004665FA">
      <w:pPr>
        <w:pStyle w:val="Block"/>
        <w:rPr>
          <w:lang w:val="en-GB"/>
        </w:rPr>
      </w:pPr>
    </w:p>
    <w:p w:rsidR="00136CEF" w:rsidRPr="00664F53" w:rsidRDefault="00136CEF" w:rsidP="00136CEF">
      <w:pPr>
        <w:pStyle w:val="Formel"/>
        <w:rPr>
          <w:rFonts w:ascii="Chicago" w:hAnsi="Chicago"/>
          <w:sz w:val="16"/>
          <w:szCs w:val="16"/>
        </w:rPr>
      </w:pPr>
      <w:r w:rsidRPr="00664F53">
        <w:rPr>
          <w:rFonts w:ascii="Chicago" w:hAnsi="Chicago"/>
          <w:sz w:val="16"/>
          <w:szCs w:val="16"/>
        </w:rPr>
        <w:t>z31=r/.FindRoot[R3[r]-.5==0, {r,.1,.5}]</w:t>
      </w:r>
    </w:p>
    <w:p w:rsidR="00136CEF" w:rsidRPr="00EE5CE4" w:rsidRDefault="00136CEF" w:rsidP="00136CEF">
      <w:pPr>
        <w:pStyle w:val="Formel"/>
        <w:rPr>
          <w:rFonts w:ascii="Chicago" w:hAnsi="Chicago"/>
          <w:sz w:val="16"/>
          <w:szCs w:val="16"/>
          <w:lang w:val="en-GB"/>
        </w:rPr>
      </w:pPr>
      <w:r w:rsidRPr="00EE5CE4">
        <w:rPr>
          <w:rFonts w:ascii="Chicago" w:hAnsi="Chicago"/>
          <w:sz w:val="16"/>
          <w:szCs w:val="16"/>
          <w:lang w:val="en-GB"/>
        </w:rPr>
        <w:t>z32=r/.Chop[FindRoot[R3[r]-.5==0, {r,5,6}]]</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z33=r/.First[Rest[FindMaximum[R3[r], {r,5,6}]]]</w:t>
      </w:r>
    </w:p>
    <w:p w:rsidR="00A90FE9" w:rsidRPr="00A90FE9" w:rsidRDefault="00A90FE9" w:rsidP="00A90FE9">
      <w:pPr>
        <w:pStyle w:val="Formel"/>
        <w:jc w:val="left"/>
        <w:rPr>
          <w:rFonts w:ascii="Chicago" w:hAnsi="Chicago"/>
          <w:sz w:val="16"/>
          <w:szCs w:val="16"/>
          <w:lang w:val="en-GB"/>
        </w:rPr>
      </w:pPr>
      <w:r w:rsidRPr="00A90FE9">
        <w:rPr>
          <w:rFonts w:ascii="Chicago" w:hAnsi="Chicago"/>
          <w:sz w:val="16"/>
          <w:szCs w:val="16"/>
          <w:lang w:val="en-GB"/>
        </w:rPr>
        <w:t>R2=Function[rtrr[#/2/Pi]];</w:t>
      </w:r>
    </w:p>
    <w:p w:rsidR="00A90FE9" w:rsidRDefault="00A90FE9" w:rsidP="00A90FE9">
      <w:pPr>
        <w:pStyle w:val="Formel"/>
        <w:jc w:val="left"/>
        <w:rPr>
          <w:rFonts w:ascii="Chicago" w:hAnsi="Chicago"/>
          <w:sz w:val="16"/>
          <w:szCs w:val="16"/>
          <w:lang w:val="en-GB"/>
        </w:rPr>
      </w:pPr>
      <w:r w:rsidRPr="00A90FE9">
        <w:rPr>
          <w:rFonts w:ascii="Chicago" w:hAnsi="Chicago"/>
          <w:sz w:val="16"/>
          <w:szCs w:val="16"/>
          <w:lang w:val="en-GB"/>
        </w:rPr>
        <w:t>R3=Function[rkrr[#/2/Pi]];</w:t>
      </w:r>
    </w:p>
    <w:p w:rsidR="00A90FE9" w:rsidRPr="00A90FE9" w:rsidRDefault="00A90FE9" w:rsidP="00A90FE9">
      <w:pPr>
        <w:pStyle w:val="Fortsetzung"/>
        <w:rPr>
          <w:lang w:val="en-GB"/>
        </w:rPr>
      </w:pP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Plot[{Pi*r+Pi/2}, {r,-.6,-.45}, ImageSize-&gt;Large,</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PlotRange-&gt;{-0.52,0.52}, PlotStyle-&gt;{Thickness[0.001],Black}, AspectRatio-&gt;1];</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 xml:space="preserve">PolarPlot[{Null,r/2/Pi,R2[r],R3[r]}, {r,0,8/3 Pi}, PlotRange-&gt;0.59, </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ImageSize-&gt;</w:t>
      </w:r>
      <w:r w:rsidR="00411B03" w:rsidRPr="00EE5CE4">
        <w:rPr>
          <w:rFonts w:ascii="Chicago" w:hAnsi="Chicago"/>
          <w:sz w:val="16"/>
          <w:szCs w:val="16"/>
          <w:lang w:val="en-GB"/>
        </w:rPr>
        <w:t>Large, AspectRatio</w:t>
      </w:r>
      <w:r w:rsidRPr="00EE5CE4">
        <w:rPr>
          <w:rFonts w:ascii="Chicago" w:hAnsi="Chicago"/>
          <w:sz w:val="16"/>
          <w:szCs w:val="16"/>
          <w:lang w:val="en-GB"/>
        </w:rPr>
        <w:t>-&gt;1];</w:t>
      </w:r>
    </w:p>
    <w:p w:rsidR="00136CEF" w:rsidRPr="00EE5CE4" w:rsidRDefault="00136CEF" w:rsidP="00136CEF">
      <w:pPr>
        <w:pStyle w:val="Fortsetzung"/>
        <w:spacing w:line="160" w:lineRule="exact"/>
        <w:ind w:firstLine="227"/>
        <w:rPr>
          <w:lang w:val="en-GB"/>
        </w:rPr>
      </w:pP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Show[%, %%, GV[-0.5,-0.6,0.6],</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Graphics[{Circle[{0,0},1], Circle[{0,0},0.5], Circle[{0,0},x01]}],</w:t>
      </w:r>
    </w:p>
    <w:p w:rsidR="00136CEF" w:rsidRPr="00EE5CE4" w:rsidRDefault="00F445CC" w:rsidP="00136CEF">
      <w:pPr>
        <w:pStyle w:val="Formel"/>
        <w:jc w:val="left"/>
        <w:rPr>
          <w:rFonts w:ascii="Chicago" w:hAnsi="Chicago"/>
          <w:sz w:val="16"/>
          <w:szCs w:val="16"/>
          <w:lang w:val="en-GB"/>
        </w:rPr>
      </w:pPr>
      <w:r>
        <w:rPr>
          <w:rFonts w:ascii="Chicago" w:hAnsi="Chicago"/>
          <w:noProof/>
          <w:sz w:val="16"/>
          <w:szCs w:val="16"/>
        </w:rPr>
        <mc:AlternateContent>
          <mc:Choice Requires="wps">
            <w:drawing>
              <wp:anchor distT="0" distB="0" distL="114300" distR="114300" simplePos="0" relativeHeight="251840000" behindDoc="0" locked="0" layoutInCell="1" allowOverlap="1">
                <wp:simplePos x="0" y="0"/>
                <wp:positionH relativeFrom="column">
                  <wp:posOffset>5376545</wp:posOffset>
                </wp:positionH>
                <wp:positionV relativeFrom="paragraph">
                  <wp:posOffset>100965</wp:posOffset>
                </wp:positionV>
                <wp:extent cx="441325" cy="220345"/>
                <wp:effectExtent l="0" t="0" r="0" b="8255"/>
                <wp:wrapNone/>
                <wp:docPr id="2540" name="Text Box 16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506A70" w:rsidRDefault="00AA6DA9" w:rsidP="004665FA">
                            <w:pPr>
                              <w:ind w:left="0" w:right="-279"/>
                              <w:rPr>
                                <w:szCs w:val="24"/>
                              </w:rPr>
                            </w:pPr>
                            <w:r w:rsidRPr="00506A70">
                              <w:rPr>
                                <w:szCs w:val="24"/>
                              </w:rPr>
                              <w:t>(</w:t>
                            </w:r>
                            <w:r>
                              <w:rPr>
                                <w:szCs w:val="24"/>
                              </w:rPr>
                              <w:t>1061</w:t>
                            </w:r>
                            <w:r w:rsidRPr="00506A70">
                              <w:rPr>
                                <w:szCs w:val="24"/>
                              </w:rPr>
                              <w:t>)</w:t>
                            </w: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87" o:spid="_x0000_s1170" type="#_x0000_t202" style="position:absolute;left:0;text-align:left;margin-left:423.35pt;margin-top:7.95pt;width:34.75pt;height:17.3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" filled="f" stroked="f">
                <v:textbox inset=".5mm,.5mm,.5mm,.5mm">
                  <w:txbxContent>
                    <w:p w:rsidR="00AA6DA9" w:rsidRPr="00506A70" w:rsidRDefault="00AA6DA9" w:rsidP="004665FA">
                      <w:pPr>
                        <w:ind w:left="0" w:right="-279"/>
                        <w:rPr>
                          <w:szCs w:val="24"/>
                        </w:rPr>
                      </w:pPr>
                      <w:r w:rsidRPr="00506A70">
                        <w:rPr>
                          <w:szCs w:val="24"/>
                        </w:rPr>
                        <w:t>(</w:t>
                      </w:r>
                      <w:r>
                        <w:rPr>
                          <w:szCs w:val="24"/>
                        </w:rPr>
                        <w:t>1061</w:t>
                      </w:r>
                      <w:r w:rsidRPr="00506A70">
                        <w:rPr>
                          <w:szCs w:val="24"/>
                        </w:rPr>
                        <w:t>)</w:t>
                      </w:r>
                    </w:p>
                  </w:txbxContent>
                </v:textbox>
              </v:shape>
            </w:pict>
          </mc:Fallback>
        </mc:AlternateContent>
      </w:r>
      <w:r w:rsidR="00136CEF" w:rsidRPr="00EE5CE4">
        <w:rPr>
          <w:rFonts w:ascii="Chicago" w:hAnsi="Chicago"/>
          <w:sz w:val="16"/>
          <w:szCs w:val="16"/>
          <w:lang w:val="en-GB"/>
        </w:rPr>
        <w:t>Graphics[{PointSize[0.01], Orange, Point[{{-.5,0}}]}],</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 xml:space="preserve">Graphics[{PointSize[0.01], </w:t>
      </w:r>
      <w:r w:rsidR="00411B03" w:rsidRPr="00EE5CE4">
        <w:rPr>
          <w:rFonts w:ascii="Chicago" w:hAnsi="Chicago"/>
          <w:sz w:val="16"/>
          <w:szCs w:val="16"/>
          <w:lang w:val="en-GB"/>
        </w:rPr>
        <w:t>Red, Point</w:t>
      </w:r>
      <w:r w:rsidRPr="00EE5CE4">
        <w:rPr>
          <w:rFonts w:ascii="Chicago" w:hAnsi="Chicago"/>
          <w:sz w:val="16"/>
          <w:szCs w:val="16"/>
          <w:lang w:val="en-GB"/>
        </w:rPr>
        <w:t>[{</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{R3[z31]Cos[z31], R3[z31]Sin[z31]},</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{R3[z32]Cos[z32], R3[z32]Sin[z32]},</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{R3[z33]Cos[z33], R3[z33]Sin[z33]}}]}],</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Graphics[{PointSize[0.01], ColorData[1,12], Point[{{0,0},</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{y2 Cos[2 Pi RTR1[y2]],  y2 Sin[2 Pi RTR1[y2]]},</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{x01 Cos[2 Pi RTR1[x01]], x01 Sin[2 Pi RTR1[x01]]},</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{x01 Cos[2 Pi RTR2[x01]], x01 Sin[2 Pi RTR2[x01]]}}]}],</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LabelStyle-&gt;{FontFamily-&gt;</w:t>
      </w:r>
      <w:r w:rsidR="00CA42CC">
        <w:rPr>
          <w:rFonts w:ascii="Chicago" w:hAnsi="Chicago"/>
          <w:sz w:val="16"/>
          <w:szCs w:val="16"/>
          <w:lang w:val="en-GB"/>
        </w:rPr>
        <w:t>„</w:t>
      </w:r>
      <w:r w:rsidRPr="00EE5CE4">
        <w:rPr>
          <w:rFonts w:ascii="Chicago" w:hAnsi="Chicago"/>
          <w:sz w:val="16"/>
          <w:szCs w:val="16"/>
          <w:lang w:val="en-GB"/>
        </w:rPr>
        <w:t>Chicago</w:t>
      </w:r>
      <w:r w:rsidR="00CA42CC">
        <w:rPr>
          <w:rFonts w:ascii="Chicago" w:hAnsi="Chicago"/>
          <w:sz w:val="16"/>
          <w:szCs w:val="16"/>
          <w:lang w:val="en-GB"/>
        </w:rPr>
        <w:t>“</w:t>
      </w:r>
      <w:r w:rsidRPr="00EE5CE4">
        <w:rPr>
          <w:rFonts w:ascii="Chicago" w:hAnsi="Chicago"/>
          <w:sz w:val="16"/>
          <w:szCs w:val="16"/>
          <w:lang w:val="en-GB"/>
        </w:rPr>
        <w:t>, 10, GrayLevel[0]}, ImageSize-&gt;Large]</w:t>
      </w:r>
    </w:p>
    <w:p w:rsidR="00136CEF" w:rsidRPr="00EE5CE4" w:rsidRDefault="00D65026" w:rsidP="00136CEF">
      <w:pPr>
        <w:pStyle w:val="Fortsetzung"/>
        <w:rPr>
          <w:lang w:val="en-GB"/>
        </w:rPr>
      </w:pPr>
      <w:r w:rsidRPr="00EE5CE4">
        <w:rPr>
          <w:lang w:val="en-GB"/>
        </w:rPr>
        <w:lastRenderedPageBreak/>
        <w:t>The 2D</w:t>
      </w:r>
      <w:r w:rsidR="007B3A4D" w:rsidRPr="00EE5CE4">
        <w:rPr>
          <w:lang w:val="en-GB"/>
        </w:rPr>
        <w:t>-</w:t>
      </w:r>
      <w:r w:rsidRPr="00EE5CE4">
        <w:rPr>
          <w:lang w:val="en-GB"/>
        </w:rPr>
        <w:t>representation gives the impression that the incoming vector r</w:t>
      </w:r>
      <w:r w:rsidRPr="00EE5CE4">
        <w:rPr>
          <w:vertAlign w:val="subscript"/>
          <w:lang w:val="en-GB"/>
        </w:rPr>
        <w:t>T</w:t>
      </w:r>
      <w:r w:rsidRPr="00EE5CE4">
        <w:rPr>
          <w:lang w:val="en-GB"/>
        </w:rPr>
        <w:t xml:space="preserve"> is coming from the direction in which it was originally emitted. </w:t>
      </w:r>
      <w:r w:rsidR="007B3A4D" w:rsidRPr="00EE5CE4">
        <w:rPr>
          <w:lang w:val="en-GB"/>
        </w:rPr>
        <w:t>But that</w:t>
      </w:r>
      <w:r w:rsidR="00CA42CC">
        <w:rPr>
          <w:lang w:val="en-GB"/>
        </w:rPr>
        <w:t>’</w:t>
      </w:r>
      <w:r w:rsidR="007B3A4D" w:rsidRPr="00EE5CE4">
        <w:rPr>
          <w:lang w:val="en-GB"/>
        </w:rPr>
        <w:t>s not the case</w:t>
      </w:r>
      <w:r w:rsidR="00136CEF" w:rsidRPr="00EE5CE4">
        <w:rPr>
          <w:lang w:val="en-GB"/>
        </w:rPr>
        <w:t xml:space="preserve">. </w:t>
      </w:r>
      <w:r w:rsidR="007B3A4D" w:rsidRPr="00EE5CE4">
        <w:rPr>
          <w:lang w:val="en-GB"/>
        </w:rPr>
        <w:t>In fact, he</w:t>
      </w:r>
      <w:r w:rsidR="00CA42CC">
        <w:rPr>
          <w:lang w:val="en-GB"/>
        </w:rPr>
        <w:t>’</w:t>
      </w:r>
      <w:r w:rsidR="007B3A4D" w:rsidRPr="00EE5CE4">
        <w:rPr>
          <w:lang w:val="en-GB"/>
        </w:rPr>
        <w:t xml:space="preserve">s coming from the opposite direction. This can be seen very well in the 3D-representation in </w:t>
      </w:r>
      <w:r w:rsidR="00924978">
        <w:rPr>
          <w:lang w:val="en-GB"/>
        </w:rPr>
        <w:t>Figure 158</w:t>
      </w:r>
      <w:r w:rsidR="007B3A4D" w:rsidRPr="00EE5CE4">
        <w:rPr>
          <w:lang w:val="en-GB"/>
        </w:rPr>
        <w:t>.</w:t>
      </w:r>
    </w:p>
    <w:p w:rsidR="00136CEF" w:rsidRPr="00EE5CE4" w:rsidRDefault="00136CEF" w:rsidP="00136CEF">
      <w:pPr>
        <w:pStyle w:val="Fortsetzung"/>
        <w:rPr>
          <w:lang w:val="en-GB"/>
        </w:rPr>
      </w:pPr>
    </w:p>
    <w:p w:rsidR="00136CEF" w:rsidRPr="00EE5CE4" w:rsidRDefault="00136CEF" w:rsidP="00136CEF">
      <w:pPr>
        <w:pStyle w:val="Bild"/>
        <w:ind w:left="518"/>
        <w:jc w:val="left"/>
        <w:rPr>
          <w:lang w:val="en-GB"/>
        </w:rPr>
      </w:pPr>
      <w:r w:rsidRPr="00EE5CE4">
        <w:rPr>
          <w:noProof/>
        </w:rPr>
        <w:drawing>
          <wp:inline distT="0" distB="0" distL="0" distR="0">
            <wp:extent cx="4973925" cy="4957345"/>
            <wp:effectExtent l="19050" t="0" r="0" b="0"/>
            <wp:docPr id="1572" name="Picture 1572" descr="Bild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descr="Bild 145"/>
                    <pic:cNvPicPr>
                      <a:picLocks noChangeAspect="1" noChangeArrowheads="1"/>
                    </pic:cNvPicPr>
                  </pic:nvPicPr>
                  <pic:blipFill>
                    <a:blip r:embed="rId2587" cstate="print"/>
                    <a:stretch>
                      <a:fillRect/>
                    </a:stretch>
                  </pic:blipFill>
                  <pic:spPr bwMode="auto">
                    <a:xfrm>
                      <a:off x="0" y="0"/>
                      <a:ext cx="4973925" cy="4957345"/>
                    </a:xfrm>
                    <a:prstGeom prst="rect">
                      <a:avLst/>
                    </a:prstGeom>
                    <a:noFill/>
                    <a:ln w="9525">
                      <a:noFill/>
                      <a:miter lim="800000"/>
                      <a:headEnd/>
                      <a:tailEnd/>
                    </a:ln>
                  </pic:spPr>
                </pic:pic>
              </a:graphicData>
            </a:graphic>
          </wp:inline>
        </w:drawing>
      </w:r>
    </w:p>
    <w:p w:rsidR="00136CEF" w:rsidRPr="00EE5CE4" w:rsidRDefault="00924978" w:rsidP="009C56D1">
      <w:pPr>
        <w:pStyle w:val="Bildunt"/>
      </w:pPr>
      <w:bookmarkStart w:id="1716" w:name="A_158"/>
      <w:r>
        <w:t>Figure 158</w:t>
      </w:r>
      <w:bookmarkEnd w:id="1716"/>
    </w:p>
    <w:p w:rsidR="00136CEF" w:rsidRPr="00EE5CE4" w:rsidRDefault="00136CEF" w:rsidP="009C56D1">
      <w:pPr>
        <w:pStyle w:val="Bildunt"/>
      </w:pPr>
      <w:bookmarkStart w:id="1717" w:name="_Toc517793467"/>
      <w:bookmarkStart w:id="1718" w:name="_Toc70090363"/>
      <w:bookmarkStart w:id="1719" w:name="_Toc101693712"/>
      <w:r w:rsidRPr="00EE5CE4">
        <w:t>3D</w:t>
      </w:r>
      <w:r w:rsidR="009C56D1" w:rsidRPr="00EE5CE4">
        <w:t>-course</w:t>
      </w:r>
      <w:r w:rsidRPr="00EE5CE4">
        <w:t xml:space="preserve"> </w:t>
      </w:r>
      <w:r w:rsidR="009C56D1" w:rsidRPr="00EE5CE4">
        <w:t>of the distance-vectors</w:t>
      </w:r>
      <w:r w:rsidRPr="00EE5CE4">
        <w:t xml:space="preserve"> </w:t>
      </w:r>
      <w:bookmarkEnd w:id="1717"/>
    </w:p>
    <w:p w:rsidR="00136CEF" w:rsidRPr="00EE5CE4" w:rsidRDefault="00136CEF" w:rsidP="009C56D1">
      <w:pPr>
        <w:pStyle w:val="Bildunt"/>
      </w:pPr>
      <w:r w:rsidRPr="00EE5CE4">
        <w:t>r</w:t>
      </w:r>
      <w:r w:rsidRPr="00EE5CE4">
        <w:rPr>
          <w:vertAlign w:val="subscript"/>
        </w:rPr>
        <w:t>R</w:t>
      </w:r>
      <w:r w:rsidRPr="00EE5CE4">
        <w:t>, r</w:t>
      </w:r>
      <w:r w:rsidRPr="00EE5CE4">
        <w:rPr>
          <w:vertAlign w:val="subscript"/>
        </w:rPr>
        <w:t>K</w:t>
      </w:r>
      <w:r w:rsidRPr="00EE5CE4">
        <w:t xml:space="preserve"> </w:t>
      </w:r>
      <w:r w:rsidR="009C56D1" w:rsidRPr="00EE5CE4">
        <w:t>a</w:t>
      </w:r>
      <w:r w:rsidRPr="00EE5CE4">
        <w:t>nd r</w:t>
      </w:r>
      <w:r w:rsidRPr="00EE5CE4">
        <w:rPr>
          <w:vertAlign w:val="subscript"/>
        </w:rPr>
        <w:t>T</w:t>
      </w:r>
      <w:bookmarkEnd w:id="1718"/>
      <w:bookmarkEnd w:id="1719"/>
      <w:r w:rsidRPr="00EE5CE4">
        <w:t xml:space="preserve"> </w:t>
      </w:r>
      <w:r w:rsidR="009C56D1" w:rsidRPr="00EE5CE4">
        <w:t>as a function of time</w:t>
      </w:r>
    </w:p>
    <w:p w:rsidR="00136CEF" w:rsidRPr="00EE5CE4" w:rsidRDefault="00136CEF" w:rsidP="00136CEF">
      <w:pPr>
        <w:pStyle w:val="Fortsetzung"/>
        <w:rPr>
          <w:lang w:val="en-GB"/>
        </w:rPr>
      </w:pPr>
    </w:p>
    <w:p w:rsidR="00136CEF" w:rsidRPr="00EE5CE4" w:rsidRDefault="00922ED1" w:rsidP="00136CEF">
      <w:pPr>
        <w:pStyle w:val="Fortsetzung"/>
        <w:rPr>
          <w:lang w:val="en-GB"/>
        </w:rPr>
      </w:pPr>
      <w:r w:rsidRPr="00EE5CE4">
        <w:rPr>
          <w:lang w:val="en-GB"/>
        </w:rPr>
        <w:t>At this point we make use of the fact that H</w:t>
      </w:r>
      <w:r w:rsidRPr="00EE5CE4">
        <w:rPr>
          <w:vertAlign w:val="subscript"/>
          <w:lang w:val="en-GB"/>
        </w:rPr>
        <w:t>0</w:t>
      </w:r>
      <w:r w:rsidRPr="00EE5CE4">
        <w:rPr>
          <w:lang w:val="en-GB"/>
        </w:rPr>
        <w:t xml:space="preserve"> is an angular frequency. </w:t>
      </w:r>
      <w:r w:rsidR="00902BA7" w:rsidRPr="00EE5CE4">
        <w:rPr>
          <w:lang w:val="en-GB"/>
        </w:rPr>
        <w:t xml:space="preserve">And for every observer, no matter in which reference system or where he is, the universe has always completed exactly one revolution around all three spatial axes. </w:t>
      </w:r>
      <w:r w:rsidR="000A4989" w:rsidRPr="00EE5CE4">
        <w:rPr>
          <w:lang w:val="en-GB"/>
        </w:rPr>
        <w:t xml:space="preserve">However, only two of them are shown in </w:t>
      </w:r>
      <w:r w:rsidR="00924978">
        <w:rPr>
          <w:lang w:val="en-GB"/>
        </w:rPr>
        <w:t>Figure 158</w:t>
      </w:r>
      <w:r w:rsidR="000A4989" w:rsidRPr="00EE5CE4">
        <w:rPr>
          <w:lang w:val="en-GB"/>
        </w:rPr>
        <w:t>, giving the impression that the maximum observable radius r</w:t>
      </w:r>
      <w:r w:rsidR="000A4989" w:rsidRPr="00EE5CE4">
        <w:rPr>
          <w:vertAlign w:val="subscript"/>
          <w:lang w:val="en-GB"/>
        </w:rPr>
        <w:t>R</w:t>
      </w:r>
      <w:r w:rsidR="000A4989" w:rsidRPr="00EE5CE4">
        <w:rPr>
          <w:lang w:val="en-GB"/>
        </w:rPr>
        <w:t xml:space="preserve"> is at the point C. </w:t>
      </w:r>
      <w:r w:rsidR="001D65E1" w:rsidRPr="00EE5CE4">
        <w:rPr>
          <w:lang w:val="en-GB"/>
        </w:rPr>
        <w:t>However, the images arriving from one direction are actually from a circle of diameter 0.490339</w:t>
      </w:r>
      <w:r w:rsidR="001D65E1" w:rsidRPr="00EE5CE4">
        <w:rPr>
          <w:sz w:val="8"/>
          <w:lang w:val="en-GB"/>
        </w:rPr>
        <w:t> </w:t>
      </w:r>
      <w:r w:rsidR="001D65E1" w:rsidRPr="00EE5CE4">
        <w:rPr>
          <w:lang w:val="en-GB"/>
        </w:rPr>
        <w:t xml:space="preserve">R passing through point C. </w:t>
      </w:r>
      <w:r w:rsidR="00E84E72" w:rsidRPr="00EE5CE4">
        <w:rPr>
          <w:lang w:val="en-GB"/>
        </w:rPr>
        <w:t>Therefore, an exact localization of the sources actual position is impossible.</w:t>
      </w:r>
    </w:p>
    <w:p w:rsidR="00136CEF" w:rsidRPr="00EE5CE4" w:rsidRDefault="00136CEF" w:rsidP="00136CEF">
      <w:pPr>
        <w:pStyle w:val="Fortsetzung"/>
        <w:rPr>
          <w:lang w:val="en-GB"/>
        </w:rPr>
      </w:pPr>
    </w:p>
    <w:p w:rsidR="00136CEF" w:rsidRPr="00EE5CE4" w:rsidRDefault="00C968A9" w:rsidP="00136CEF">
      <w:pPr>
        <w:pStyle w:val="Fortsetzung"/>
        <w:rPr>
          <w:lang w:val="en-GB"/>
        </w:rPr>
      </w:pPr>
      <w:r w:rsidRPr="00EE5CE4">
        <w:rPr>
          <w:lang w:val="en-GB"/>
        </w:rPr>
        <w:t>But we can not only observe objects on this circle. Since it</w:t>
      </w:r>
      <w:r w:rsidR="00CA42CC">
        <w:rPr>
          <w:lang w:val="en-GB"/>
        </w:rPr>
        <w:t>’</w:t>
      </w:r>
      <w:r w:rsidRPr="00EE5CE4">
        <w:rPr>
          <w:lang w:val="en-GB"/>
        </w:rPr>
        <w:t>s about an R</w:t>
      </w:r>
      <w:r w:rsidRPr="00EE5CE4">
        <w:rPr>
          <w:vertAlign w:val="superscript"/>
          <w:lang w:val="en-GB"/>
        </w:rPr>
        <w:t>4</w:t>
      </w:r>
      <w:r w:rsidRPr="00EE5CE4">
        <w:rPr>
          <w:lang w:val="en-GB"/>
        </w:rPr>
        <w:t xml:space="preserve">-universe, we have one additional degree of freedom left, which means, the circle also rotates about its diameter. </w:t>
      </w:r>
      <w:r w:rsidR="009A1096" w:rsidRPr="00EE5CE4">
        <w:rPr>
          <w:lang w:val="en-GB"/>
        </w:rPr>
        <w:t>With it, we are able to observe all objects</w:t>
      </w:r>
      <w:r w:rsidR="00136CEF" w:rsidRPr="00EE5CE4">
        <w:rPr>
          <w:lang w:val="en-GB"/>
        </w:rPr>
        <w:t xml:space="preserve"> </w:t>
      </w:r>
      <w:r w:rsidR="009A1096" w:rsidRPr="00EE5CE4">
        <w:rPr>
          <w:lang w:val="en-GB"/>
        </w:rPr>
        <w:t>within a sphere</w:t>
      </w:r>
      <w:r w:rsidR="00136CEF" w:rsidRPr="00EE5CE4">
        <w:rPr>
          <w:lang w:val="en-GB"/>
        </w:rPr>
        <w:t xml:space="preserve"> </w:t>
      </w:r>
      <w:r w:rsidR="009A1096" w:rsidRPr="00EE5CE4">
        <w:rPr>
          <w:lang w:val="en-GB"/>
        </w:rPr>
        <w:t>with the radius</w:t>
      </w:r>
      <w:r w:rsidR="00136CEF" w:rsidRPr="00EE5CE4">
        <w:rPr>
          <w:lang w:val="en-GB"/>
        </w:rPr>
        <w:t xml:space="preserve"> 0</w:t>
      </w:r>
      <w:r w:rsidR="009A1096" w:rsidRPr="00EE5CE4">
        <w:rPr>
          <w:lang w:val="en-GB"/>
        </w:rPr>
        <w:t>.</w:t>
      </w:r>
      <w:r w:rsidR="00136CEF" w:rsidRPr="00EE5CE4">
        <w:rPr>
          <w:lang w:val="en-GB"/>
        </w:rPr>
        <w:t>490339</w:t>
      </w:r>
      <w:r w:rsidR="00136CEF" w:rsidRPr="00EE5CE4">
        <w:rPr>
          <w:sz w:val="8"/>
          <w:lang w:val="en-GB"/>
        </w:rPr>
        <w:t> </w:t>
      </w:r>
      <w:r w:rsidR="00136CEF" w:rsidRPr="00EE5CE4">
        <w:rPr>
          <w:lang w:val="en-GB"/>
        </w:rPr>
        <w:t xml:space="preserve">R, </w:t>
      </w:r>
      <w:r w:rsidR="004A2232" w:rsidRPr="00EE5CE4">
        <w:rPr>
          <w:lang w:val="en-GB"/>
        </w:rPr>
        <w:t>whereby the signals then arrive from the entire solid angle 4π.</w:t>
      </w:r>
    </w:p>
    <w:p w:rsidR="00136CEF" w:rsidRPr="00EE5CE4" w:rsidRDefault="00136CEF" w:rsidP="00136CEF">
      <w:pPr>
        <w:pStyle w:val="Fortsetzung"/>
        <w:rPr>
          <w:lang w:val="en-GB"/>
        </w:rPr>
      </w:pPr>
    </w:p>
    <w:p w:rsidR="00136CEF" w:rsidRPr="00EE5CE4" w:rsidRDefault="00924978" w:rsidP="00136CEF">
      <w:pPr>
        <w:pStyle w:val="Block"/>
        <w:rPr>
          <w:lang w:val="en-GB"/>
        </w:rPr>
      </w:pPr>
      <w:r>
        <w:rPr>
          <w:lang w:val="en-GB"/>
        </w:rPr>
        <w:t>Figure 158</w:t>
      </w:r>
      <w:r w:rsidR="001E2524" w:rsidRPr="00EE5CE4">
        <w:rPr>
          <w:lang w:val="en-GB"/>
        </w:rPr>
        <w:t xml:space="preserve"> shows the example sphere and the R/2 sphere. </w:t>
      </w:r>
      <w:r w:rsidR="00CF081B" w:rsidRPr="00EE5CE4">
        <w:rPr>
          <w:lang w:val="en-GB"/>
        </w:rPr>
        <w:t xml:space="preserve">As in </w:t>
      </w:r>
      <w:r>
        <w:rPr>
          <w:lang w:val="en-GB"/>
        </w:rPr>
        <w:t>Figure 157</w:t>
      </w:r>
      <w:r w:rsidR="00CF081B" w:rsidRPr="00EE5CE4">
        <w:rPr>
          <w:lang w:val="en-GB"/>
        </w:rPr>
        <w:t xml:space="preserve">, the extrema and the intersections are marked with </w:t>
      </w:r>
      <w:r w:rsidR="00411B03" w:rsidRPr="00EE5CE4">
        <w:rPr>
          <w:lang w:val="en-GB"/>
        </w:rPr>
        <w:t>colo</w:t>
      </w:r>
      <w:r w:rsidR="00411B03">
        <w:rPr>
          <w:lang w:val="en-GB"/>
        </w:rPr>
        <w:t>u</w:t>
      </w:r>
      <w:r w:rsidR="00411B03" w:rsidRPr="00EE5CE4">
        <w:rPr>
          <w:lang w:val="en-GB"/>
        </w:rPr>
        <w:t>red</w:t>
      </w:r>
      <w:r w:rsidR="00CF081B" w:rsidRPr="00EE5CE4">
        <w:rPr>
          <w:lang w:val="en-GB"/>
        </w:rPr>
        <w:t xml:space="preserve"> dots and letters. </w:t>
      </w:r>
      <w:r w:rsidR="006B0B2A" w:rsidRPr="00EE5CE4">
        <w:rPr>
          <w:lang w:val="en-GB"/>
        </w:rPr>
        <w:t>Unfortunately it was not possible to show the section D-F-z as a dashed line. One can also see that the vector r</w:t>
      </w:r>
      <w:r w:rsidR="006B0B2A" w:rsidRPr="00EE5CE4">
        <w:rPr>
          <w:vertAlign w:val="subscript"/>
          <w:lang w:val="en-GB"/>
        </w:rPr>
        <w:t>R</w:t>
      </w:r>
      <w:r w:rsidR="006B0B2A" w:rsidRPr="00EE5CE4">
        <w:rPr>
          <w:lang w:val="en-GB"/>
        </w:rPr>
        <w:t xml:space="preserve"> deviates extremely from r</w:t>
      </w:r>
      <w:r w:rsidR="006B0B2A" w:rsidRPr="00EE5CE4">
        <w:rPr>
          <w:vertAlign w:val="subscript"/>
          <w:lang w:val="en-GB"/>
        </w:rPr>
        <w:t>K</w:t>
      </w:r>
      <w:r w:rsidR="006B0B2A" w:rsidRPr="00EE5CE4">
        <w:rPr>
          <w:lang w:val="en-GB"/>
        </w:rPr>
        <w:t xml:space="preserve"> very early on, a challenge for navigation. </w:t>
      </w:r>
      <w:r>
        <w:rPr>
          <w:lang w:val="en-GB"/>
        </w:rPr>
        <w:t>Figure 158</w:t>
      </w:r>
      <w:r w:rsidR="00136CEF" w:rsidRPr="00EE5CE4">
        <w:rPr>
          <w:lang w:val="en-GB"/>
        </w:rPr>
        <w:t xml:space="preserve"> </w:t>
      </w:r>
      <w:r w:rsidR="006B0B2A" w:rsidRPr="00EE5CE4">
        <w:rPr>
          <w:lang w:val="en-GB"/>
        </w:rPr>
        <w:t>has been created with the following program</w:t>
      </w:r>
      <w:r w:rsidR="00136CEF" w:rsidRPr="00EE5CE4">
        <w:rPr>
          <w:lang w:val="en-GB"/>
        </w:rPr>
        <w:t>:</w:t>
      </w:r>
    </w:p>
    <w:p w:rsidR="00C968A9" w:rsidRPr="00EE5CE4" w:rsidRDefault="00C968A9" w:rsidP="00136CEF">
      <w:pPr>
        <w:pStyle w:val="Block"/>
        <w:rPr>
          <w:lang w:val="en-GB"/>
        </w:rPr>
      </w:pP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z1=Line[{{{0,0,-.7},{0,0,.7}},{{0,-.7,0},{0,.7,0}},{{-.7,0,0},{.7,0,0}}}]</w:t>
      </w:r>
      <w:r w:rsidR="000B7195" w:rsidRPr="00EE5CE4">
        <w:rPr>
          <w:rFonts w:ascii="Chicago" w:hAnsi="Chicago"/>
          <w:sz w:val="16"/>
          <w:szCs w:val="16"/>
          <w:lang w:val="en-GB"/>
        </w:rPr>
        <w:t xml:space="preserve">  </w:t>
      </w:r>
      <w:r w:rsidR="00D951ED" w:rsidRPr="00EE5CE4">
        <w:rPr>
          <w:rFonts w:ascii="Chicago" w:hAnsi="Chicago"/>
          <w:sz w:val="16"/>
          <w:szCs w:val="16"/>
          <w:lang w:val="en-GB"/>
        </w:rPr>
        <w:t xml:space="preserve">  </w:t>
      </w:r>
      <w:r w:rsidR="000B7195" w:rsidRPr="00EE5CE4">
        <w:rPr>
          <w:rFonts w:ascii="Chicago" w:hAnsi="Chicago"/>
          <w:sz w:val="16"/>
          <w:szCs w:val="16"/>
          <w:lang w:val="en-GB"/>
        </w:rPr>
        <w:t xml:space="preserve">(*The </w:t>
      </w:r>
      <w:r w:rsidR="00CB643C" w:rsidRPr="00EE5CE4">
        <w:rPr>
          <w:rFonts w:ascii="Chicago" w:hAnsi="Chicago"/>
          <w:sz w:val="16"/>
          <w:szCs w:val="16"/>
          <w:lang w:val="en-GB"/>
        </w:rPr>
        <w:t>axes</w:t>
      </w:r>
      <w:r w:rsidR="000B7195" w:rsidRPr="00EE5CE4">
        <w:rPr>
          <w:rFonts w:ascii="Chicago" w:hAnsi="Chicago"/>
          <w:sz w:val="16"/>
          <w:szCs w:val="16"/>
          <w:lang w:val="en-GB"/>
        </w:rPr>
        <w:t xml:space="preserve"> cross*)</w:t>
      </w:r>
      <w:r w:rsidRPr="00EE5CE4">
        <w:rPr>
          <w:rFonts w:ascii="Chicago" w:hAnsi="Chicago"/>
          <w:sz w:val="16"/>
          <w:szCs w:val="16"/>
          <w:lang w:val="en-GB"/>
        </w:rPr>
        <w:t>;</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lastRenderedPageBreak/>
        <w:t>ParametricPlot3D[{{1,1,1}, {r Cos[r]Sin[r/2], r Sin[r]Sin[r/2], r Cos[r/2]}, {R2[r]Cos[r]Sin[r/2],R2[r]Sin[r]Sin[r/2],R2[r]Cos[r/2]},</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{R3[r]Cos[r]Sin[r/2],R3[r]Sin[r]Sin[r/2],R3[r]Cos[r/2]}},</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{r,0,8/3 Pi}, PlotRange-&gt;0.6, ImageSize-&gt;Large, AspectRatio-&gt;1,</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LabelStyle-&gt;{FontFamily-&gt;</w:t>
      </w:r>
      <w:r w:rsidR="00CA42CC">
        <w:rPr>
          <w:rFonts w:ascii="Chicago" w:hAnsi="Chicago"/>
          <w:sz w:val="16"/>
          <w:szCs w:val="16"/>
          <w:lang w:val="en-GB"/>
        </w:rPr>
        <w:t>„</w:t>
      </w:r>
      <w:r w:rsidRPr="00EE5CE4">
        <w:rPr>
          <w:rFonts w:ascii="Chicago" w:hAnsi="Chicago"/>
          <w:sz w:val="16"/>
          <w:szCs w:val="16"/>
          <w:lang w:val="en-GB"/>
        </w:rPr>
        <w:t>Chicago</w:t>
      </w:r>
      <w:r w:rsidR="00CA42CC">
        <w:rPr>
          <w:rFonts w:ascii="Chicago" w:hAnsi="Chicago"/>
          <w:sz w:val="16"/>
          <w:szCs w:val="16"/>
          <w:lang w:val="en-GB"/>
        </w:rPr>
        <w:t>“</w:t>
      </w:r>
      <w:r w:rsidRPr="00EE5CE4">
        <w:rPr>
          <w:rFonts w:ascii="Chicago" w:hAnsi="Chicago"/>
          <w:sz w:val="16"/>
          <w:szCs w:val="16"/>
          <w:lang w:val="en-GB"/>
        </w:rPr>
        <w:t>,10,GrayLevel[0]}, ImageSize-&gt;Large];</w:t>
      </w:r>
    </w:p>
    <w:p w:rsidR="00136CEF" w:rsidRPr="00EE5CE4" w:rsidRDefault="00136CEF" w:rsidP="00136CEF">
      <w:pPr>
        <w:pStyle w:val="Formel"/>
        <w:jc w:val="left"/>
        <w:rPr>
          <w:rFonts w:ascii="Chicago" w:hAnsi="Chicago"/>
          <w:sz w:val="16"/>
          <w:szCs w:val="16"/>
          <w:lang w:val="en-GB"/>
        </w:rPr>
      </w:pP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Show[%,</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Graphics3D[{Opacity[0.1], Sphere[{0,0,0}, 0.5]}],</w:t>
      </w:r>
    </w:p>
    <w:p w:rsidR="00136CEF" w:rsidRPr="00EE5CE4" w:rsidRDefault="00411B03" w:rsidP="00136CEF">
      <w:pPr>
        <w:pStyle w:val="Formel"/>
        <w:jc w:val="left"/>
        <w:rPr>
          <w:rFonts w:ascii="Chicago" w:hAnsi="Chicago"/>
          <w:sz w:val="16"/>
          <w:szCs w:val="16"/>
          <w:lang w:val="en-GB"/>
        </w:rPr>
      </w:pPr>
      <w:r>
        <w:rPr>
          <w:rFonts w:ascii="Chicago" w:hAnsi="Chicago"/>
          <w:sz w:val="16"/>
          <w:szCs w:val="16"/>
          <w:lang w:val="en-GB"/>
        </w:rPr>
        <w:t>Graphics3D[{Opacity[0.1], S</w:t>
      </w:r>
      <w:r w:rsidRPr="00EE5CE4">
        <w:rPr>
          <w:rFonts w:ascii="Chicago" w:hAnsi="Chicago"/>
          <w:sz w:val="16"/>
          <w:szCs w:val="16"/>
          <w:lang w:val="en-GB"/>
        </w:rPr>
        <w:t>phere[{0,0,0}, x01]}],</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 xml:space="preserve">Graphics3D[{Thickness[0.0025], Blue,z1}], </w:t>
      </w:r>
    </w:p>
    <w:p w:rsidR="00136CEF" w:rsidRPr="00EE5CE4" w:rsidRDefault="00F445CC" w:rsidP="00136CEF">
      <w:pPr>
        <w:pStyle w:val="Formel"/>
        <w:jc w:val="left"/>
        <w:rPr>
          <w:rFonts w:ascii="Chicago" w:hAnsi="Chicago"/>
          <w:sz w:val="16"/>
          <w:szCs w:val="16"/>
          <w:lang w:val="en-GB"/>
        </w:rPr>
      </w:pPr>
      <w:r>
        <w:rPr>
          <w:rFonts w:ascii="Chicago" w:hAnsi="Chicago"/>
          <w:noProof/>
          <w:sz w:val="16"/>
          <w:szCs w:val="16"/>
        </w:rPr>
        <mc:AlternateContent>
          <mc:Choice Requires="wps">
            <w:drawing>
              <wp:anchor distT="0" distB="0" distL="114300" distR="114300" simplePos="0" relativeHeight="251841024" behindDoc="0" locked="0" layoutInCell="1" allowOverlap="1">
                <wp:simplePos x="0" y="0"/>
                <wp:positionH relativeFrom="column">
                  <wp:posOffset>5330825</wp:posOffset>
                </wp:positionH>
                <wp:positionV relativeFrom="paragraph">
                  <wp:posOffset>82550</wp:posOffset>
                </wp:positionV>
                <wp:extent cx="451485" cy="220345"/>
                <wp:effectExtent l="0" t="0" r="5715" b="8255"/>
                <wp:wrapNone/>
                <wp:docPr id="2539" name="Text Box 16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506A70" w:rsidRDefault="00AA6DA9" w:rsidP="001D002D">
                            <w:pPr>
                              <w:ind w:left="-142" w:right="-127"/>
                              <w:jc w:val="center"/>
                              <w:rPr>
                                <w:szCs w:val="24"/>
                              </w:rPr>
                            </w:pPr>
                            <w:r w:rsidRPr="00506A70">
                              <w:rPr>
                                <w:szCs w:val="24"/>
                              </w:rPr>
                              <w:t>(</w:t>
                            </w:r>
                            <w:r>
                              <w:rPr>
                                <w:szCs w:val="24"/>
                              </w:rPr>
                              <w:t>1062</w:t>
                            </w:r>
                            <w:r w:rsidRPr="00506A70">
                              <w:rPr>
                                <w:szCs w:val="24"/>
                              </w:rPr>
                              <w:t>)</w:t>
                            </w: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88" o:spid="_x0000_s1171" type="#_x0000_t202" style="position:absolute;left:0;text-align:left;margin-left:419.75pt;margin-top:6.5pt;width:35.55pt;height:17.3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" filled="f" stroked="f">
                <v:textbox inset=".5mm,.5mm,.5mm,.5mm">
                  <w:txbxContent>
                    <w:p w:rsidR="00AA6DA9" w:rsidRPr="00506A70" w:rsidRDefault="00AA6DA9" w:rsidP="001D002D">
                      <w:pPr>
                        <w:ind w:left="-142" w:right="-127"/>
                        <w:jc w:val="center"/>
                        <w:rPr>
                          <w:szCs w:val="24"/>
                        </w:rPr>
                      </w:pPr>
                      <w:r w:rsidRPr="00506A70">
                        <w:rPr>
                          <w:szCs w:val="24"/>
                        </w:rPr>
                        <w:t>(</w:t>
                      </w:r>
                      <w:r>
                        <w:rPr>
                          <w:szCs w:val="24"/>
                        </w:rPr>
                        <w:t>1062</w:t>
                      </w:r>
                      <w:r w:rsidRPr="00506A70">
                        <w:rPr>
                          <w:szCs w:val="24"/>
                        </w:rPr>
                        <w:t>)</w:t>
                      </w:r>
                    </w:p>
                  </w:txbxContent>
                </v:textbox>
              </v:shape>
            </w:pict>
          </mc:Fallback>
        </mc:AlternateContent>
      </w:r>
      <w:r w:rsidR="00136CEF" w:rsidRPr="00EE5CE4">
        <w:rPr>
          <w:rFonts w:ascii="Chicago" w:hAnsi="Chicago"/>
          <w:sz w:val="16"/>
          <w:szCs w:val="16"/>
          <w:lang w:val="en-GB"/>
        </w:rPr>
        <w:t>Graphics3D[{PointSize[0.0125], Orange, Point[{</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{.5 Cos[.5]Sin[.25],.5 Sin[.5]Sin[.25],.5 Cos[.25]}}]}],</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Graphics3D[{PointSize[0.0125], Red, Point[{</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{R3[z31]Cos[z31]Sin[z31/2],R3[z31]Sin[z31]Sin[z31/2],R3[z31]Cos[z31/2]},</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{R3[z32]Cos[z32]Sin[z32/2],R3[z32]Sin[z32]Sin[z32/2],R3[z32]Cos[z32/2]},</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{R3[z33]Cos[z33]Sin[z33/2],R3[z33]Sin[z33]Sin[z33/2],R3[z33]Cos[z33/2]}}]}],</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Graphics3D[{{PointSize[0.0125],ColorData[1,12],Point[{{0,0,0},</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{y2 Cos[2 Pi RTR1[y2]]Sin[Pi RTR1[y2]],y2 Sin[2 Pi RTR1[y2]]Sin[Pi RTR1[y2]], y2 Cos[Pi RTR1[y2]]},</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 xml:space="preserve">{x01 Cos[2 Pi RTR1[x01]]Sin[Pi RTR1[x01]], </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 xml:space="preserve">x01 Sin[2 Pi RTR1[x01]]Sin[Pi RTR1[x01]], </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x01 Cos[Pi RTR1[x01]]},</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 xml:space="preserve">{x01 Cos[2 Pi RTR2[x01]]Sin[Pi RTR2[x01]], </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x01 Sin[2 Pi RTR2[x01]]Sin[Pi RTR2[x01]],</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x01 Cos[Pi RTR2[x01]]} }]}}]]</w:t>
      </w:r>
    </w:p>
    <w:p w:rsidR="00136CEF" w:rsidRPr="00EE5CE4" w:rsidRDefault="00136CEF" w:rsidP="00136CEF">
      <w:pPr>
        <w:pStyle w:val="Block"/>
        <w:spacing w:line="200" w:lineRule="exact"/>
        <w:rPr>
          <w:lang w:val="en-GB"/>
        </w:rPr>
      </w:pPr>
    </w:p>
    <w:p w:rsidR="00136CEF" w:rsidRPr="00EE5CE4" w:rsidRDefault="00B00A45" w:rsidP="00136CEF">
      <w:pPr>
        <w:pStyle w:val="Fortsetzung"/>
        <w:rPr>
          <w:lang w:val="en-GB"/>
        </w:rPr>
      </w:pPr>
      <w:r w:rsidRPr="00EE5CE4">
        <w:rPr>
          <w:lang w:val="en-GB"/>
        </w:rPr>
        <w:t>But there is an additional way of presentation. If we replace the temporal dimension by the third spatial one, we can let rotate the r</w:t>
      </w:r>
      <w:r w:rsidRPr="00EE5CE4">
        <w:rPr>
          <w:vertAlign w:val="subscript"/>
          <w:lang w:val="en-GB"/>
        </w:rPr>
        <w:t>T</w:t>
      </w:r>
      <w:r w:rsidRPr="00EE5CE4">
        <w:rPr>
          <w:lang w:val="en-GB"/>
        </w:rPr>
        <w:t>-curve obtaining a body of revolution with inter-esting properties:</w:t>
      </w:r>
    </w:p>
    <w:p w:rsidR="00B00A45" w:rsidRPr="00EE5CE4" w:rsidRDefault="00B00A45" w:rsidP="00136CEF">
      <w:pPr>
        <w:pStyle w:val="Fortsetzung"/>
        <w:rPr>
          <w:lang w:val="en-GB"/>
        </w:rPr>
      </w:pPr>
    </w:p>
    <w:p w:rsidR="00136CEF" w:rsidRPr="00EE5CE4" w:rsidRDefault="00136CEF" w:rsidP="00B00A45">
      <w:pPr>
        <w:pStyle w:val="Block"/>
        <w:spacing w:line="120" w:lineRule="exact"/>
        <w:rPr>
          <w:lang w:val="en-GB"/>
        </w:rPr>
      </w:pPr>
    </w:p>
    <w:tbl>
      <w:tblPr>
        <w:tblStyle w:val="Tabellenraster"/>
        <w:tblW w:w="8806" w:type="dxa"/>
        <w:tblInd w:w="374" w:type="dxa"/>
        <w:tblLayout w:type="fixed"/>
        <w:tblLook w:val="04A0" w:firstRow="1" w:lastRow="0" w:firstColumn="1" w:lastColumn="0" w:noHBand="0" w:noVBand="1"/>
      </w:tblPr>
      <w:tblGrid>
        <w:gridCol w:w="4403"/>
        <w:gridCol w:w="4403"/>
      </w:tblGrid>
      <w:tr w:rsidR="00136CEF" w:rsidRPr="00EE5CE4" w:rsidTr="005370A9">
        <w:trPr>
          <w:trHeight w:val="4536"/>
        </w:trPr>
        <w:tc>
          <w:tcPr>
            <w:tcW w:w="4403" w:type="dxa"/>
            <w:vAlign w:val="center"/>
          </w:tcPr>
          <w:p w:rsidR="00136CEF" w:rsidRPr="00EE5CE4" w:rsidRDefault="00136CEF" w:rsidP="00C5551C">
            <w:pPr>
              <w:pStyle w:val="Bild"/>
              <w:ind w:left="-85" w:right="0"/>
              <w:jc w:val="left"/>
              <w:rPr>
                <w:lang w:val="en-GB"/>
              </w:rPr>
            </w:pPr>
            <w:r w:rsidRPr="00EE5CE4">
              <w:rPr>
                <w:noProof/>
              </w:rPr>
              <w:drawing>
                <wp:inline distT="0" distB="0" distL="0" distR="0">
                  <wp:extent cx="2729366" cy="2733356"/>
                  <wp:effectExtent l="19050" t="0" r="0" b="0"/>
                  <wp:docPr id="1315" name="Picture 5" descr="Elektr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ktron1.png"/>
                          <pic:cNvPicPr/>
                        </pic:nvPicPr>
                        <pic:blipFill>
                          <a:blip r:embed="rId2588" cstate="print"/>
                          <a:stretch>
                            <a:fillRect/>
                          </a:stretch>
                        </pic:blipFill>
                        <pic:spPr>
                          <a:xfrm>
                            <a:off x="0" y="0"/>
                            <a:ext cx="2729366" cy="2733356"/>
                          </a:xfrm>
                          <a:prstGeom prst="rect">
                            <a:avLst/>
                          </a:prstGeom>
                        </pic:spPr>
                      </pic:pic>
                    </a:graphicData>
                  </a:graphic>
                </wp:inline>
              </w:drawing>
            </w:r>
          </w:p>
        </w:tc>
        <w:tc>
          <w:tcPr>
            <w:tcW w:w="4403" w:type="dxa"/>
            <w:vAlign w:val="center"/>
          </w:tcPr>
          <w:p w:rsidR="00136CEF" w:rsidRPr="00EE5CE4" w:rsidRDefault="00136CEF" w:rsidP="005370A9">
            <w:pPr>
              <w:pStyle w:val="Bild"/>
              <w:ind w:left="-99" w:right="0"/>
              <w:jc w:val="left"/>
              <w:rPr>
                <w:lang w:val="en-GB"/>
              </w:rPr>
            </w:pPr>
            <w:r w:rsidRPr="00EE5CE4">
              <w:rPr>
                <w:noProof/>
              </w:rPr>
              <w:drawing>
                <wp:inline distT="0" distB="0" distL="0" distR="0">
                  <wp:extent cx="2705923" cy="2834777"/>
                  <wp:effectExtent l="19050" t="0" r="0" b="0"/>
                  <wp:docPr id="1316" name="Picture 6" descr="Elektr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ktron2.png"/>
                          <pic:cNvPicPr/>
                        </pic:nvPicPr>
                        <pic:blipFill>
                          <a:blip r:embed="rId2589" cstate="print"/>
                          <a:stretch>
                            <a:fillRect/>
                          </a:stretch>
                        </pic:blipFill>
                        <pic:spPr>
                          <a:xfrm>
                            <a:off x="0" y="0"/>
                            <a:ext cx="2705923" cy="2834777"/>
                          </a:xfrm>
                          <a:prstGeom prst="rect">
                            <a:avLst/>
                          </a:prstGeom>
                        </pic:spPr>
                      </pic:pic>
                    </a:graphicData>
                  </a:graphic>
                </wp:inline>
              </w:drawing>
            </w:r>
          </w:p>
        </w:tc>
      </w:tr>
    </w:tbl>
    <w:p w:rsidR="00136CEF" w:rsidRPr="00EE5CE4" w:rsidRDefault="00136CEF" w:rsidP="00136CEF">
      <w:pPr>
        <w:pStyle w:val="Bildunt"/>
      </w:pPr>
    </w:p>
    <w:p w:rsidR="00B00A45" w:rsidRPr="00EE5CE4" w:rsidRDefault="00924978" w:rsidP="00136CEF">
      <w:pPr>
        <w:pStyle w:val="Bildunt"/>
      </w:pPr>
      <w:bookmarkStart w:id="1720" w:name="A_159"/>
      <w:r>
        <w:t>Figure 159</w:t>
      </w:r>
      <w:bookmarkEnd w:id="1720"/>
      <w:r w:rsidR="00136CEF" w:rsidRPr="00EE5CE4">
        <w:br/>
      </w:r>
      <w:bookmarkStart w:id="1721" w:name="OLE_LINK20"/>
      <w:bookmarkStart w:id="1722" w:name="OLE_LINK21"/>
      <w:r w:rsidR="00B00A45" w:rsidRPr="00EE5CE4">
        <w:t>Possible shape of the</w:t>
      </w:r>
      <w:r w:rsidR="00136CEF" w:rsidRPr="00EE5CE4">
        <w:t xml:space="preserve"> </w:t>
      </w:r>
      <w:r w:rsidR="00B00A45" w:rsidRPr="00EE5CE4">
        <w:t>el</w:t>
      </w:r>
      <w:r w:rsidR="00136CEF" w:rsidRPr="00EE5CE4">
        <w:t>e</w:t>
      </w:r>
      <w:r w:rsidR="00B00A45" w:rsidRPr="00EE5CE4">
        <w:t>ctron</w:t>
      </w:r>
      <w:r w:rsidR="00136CEF" w:rsidRPr="00EE5CE4">
        <w:t xml:space="preserve"> </w:t>
      </w:r>
    </w:p>
    <w:p w:rsidR="00136CEF" w:rsidRPr="00EE5CE4" w:rsidRDefault="00B00A45" w:rsidP="00136CEF">
      <w:pPr>
        <w:pStyle w:val="Bildunt"/>
      </w:pPr>
      <w:r w:rsidRPr="00EE5CE4">
        <w:t>and/or of the</w:t>
      </w:r>
      <w:r w:rsidR="00136CEF" w:rsidRPr="00EE5CE4">
        <w:t xml:space="preserve"> </w:t>
      </w:r>
      <w:r w:rsidR="00136CEF" w:rsidRPr="00EE5CE4">
        <w:rPr>
          <w:smallCaps/>
        </w:rPr>
        <w:t>Planck</w:t>
      </w:r>
      <w:r w:rsidR="00136CEF" w:rsidRPr="00EE5CE4">
        <w:t xml:space="preserve"> </w:t>
      </w:r>
      <w:bookmarkEnd w:id="1721"/>
      <w:bookmarkEnd w:id="1722"/>
      <w:r w:rsidRPr="00EE5CE4">
        <w:t>charge</w:t>
      </w:r>
    </w:p>
    <w:p w:rsidR="00B00A45" w:rsidRPr="00EE5CE4" w:rsidRDefault="00B00A45" w:rsidP="00B00A45">
      <w:pPr>
        <w:pStyle w:val="Block"/>
        <w:spacing w:line="120" w:lineRule="exact"/>
        <w:rPr>
          <w:lang w:val="en-GB"/>
        </w:rPr>
      </w:pPr>
    </w:p>
    <w:p w:rsidR="00136CEF" w:rsidRPr="00EE5CE4" w:rsidRDefault="00136CEF" w:rsidP="00136CEF">
      <w:pPr>
        <w:pStyle w:val="Block"/>
        <w:rPr>
          <w:lang w:val="en-GB"/>
        </w:rPr>
      </w:pPr>
    </w:p>
    <w:p w:rsidR="00CB643C" w:rsidRPr="00EE5CE4" w:rsidRDefault="00CB643C" w:rsidP="00CB643C">
      <w:pPr>
        <w:pStyle w:val="Block"/>
        <w:rPr>
          <w:lang w:val="en-GB"/>
        </w:rPr>
      </w:pPr>
      <w:r w:rsidRPr="00EE5CE4">
        <w:rPr>
          <w:lang w:val="en-GB"/>
        </w:rPr>
        <w:t>The representation is similar to Figure 8, which would close the circle. The model has the property of logarithmic periodicity, i.e. there are similarities between the microcosm and the macrocosm.</w:t>
      </w:r>
    </w:p>
    <w:p w:rsidR="00CB643C" w:rsidRPr="00EE5CE4" w:rsidRDefault="00CB643C" w:rsidP="00CB643C">
      <w:pPr>
        <w:pStyle w:val="Block"/>
        <w:rPr>
          <w:lang w:val="en-GB"/>
        </w:rPr>
      </w:pPr>
    </w:p>
    <w:p w:rsidR="00136CEF" w:rsidRPr="00EE5CE4" w:rsidRDefault="00F63E14" w:rsidP="00CB643C">
      <w:pPr>
        <w:pStyle w:val="Fortsetzung"/>
        <w:rPr>
          <w:lang w:val="en-GB"/>
        </w:rPr>
      </w:pPr>
      <w:r w:rsidRPr="00EE5CE4">
        <w:rPr>
          <w:lang w:val="en-GB"/>
        </w:rPr>
        <w:t xml:space="preserve">My assumption is therefore that the object in </w:t>
      </w:r>
      <w:r w:rsidR="00924978">
        <w:rPr>
          <w:lang w:val="en-GB"/>
        </w:rPr>
        <w:t>Figure 159</w:t>
      </w:r>
      <w:r w:rsidRPr="00EE5CE4">
        <w:rPr>
          <w:lang w:val="en-GB"/>
        </w:rPr>
        <w:t xml:space="preserve"> could be identical to the </w:t>
      </w:r>
      <w:r w:rsidRPr="00EE5CE4">
        <w:rPr>
          <w:smallCaps/>
          <w:lang w:val="en-GB"/>
        </w:rPr>
        <w:t>Planck</w:t>
      </w:r>
      <w:r w:rsidR="00CA42CC">
        <w:rPr>
          <w:lang w:val="en-GB"/>
        </w:rPr>
        <w:t>’</w:t>
      </w:r>
      <w:r w:rsidRPr="00EE5CE4">
        <w:rPr>
          <w:lang w:val="en-GB"/>
        </w:rPr>
        <w:t>s charge and/or the electron, as its freely occurring form, just on a different scale. Instead of rotating with</w:t>
      </w:r>
      <w:r w:rsidR="00136CEF" w:rsidRPr="00EE5CE4">
        <w:rPr>
          <w:lang w:val="en-GB"/>
        </w:rPr>
        <w:t xml:space="preserve"> H</w:t>
      </w:r>
      <w:r w:rsidR="00136CEF" w:rsidRPr="00EE5CE4">
        <w:rPr>
          <w:vertAlign w:val="subscript"/>
          <w:lang w:val="en-GB"/>
        </w:rPr>
        <w:t>0</w:t>
      </w:r>
      <w:r w:rsidR="00136CEF" w:rsidRPr="00EE5CE4">
        <w:rPr>
          <w:lang w:val="en-GB"/>
        </w:rPr>
        <w:t xml:space="preserve"> </w:t>
      </w:r>
      <w:r w:rsidRPr="00EE5CE4">
        <w:rPr>
          <w:lang w:val="en-GB"/>
        </w:rPr>
        <w:t>it would rotate with</w:t>
      </w:r>
      <w:r w:rsidR="00136CEF" w:rsidRPr="00EE5CE4">
        <w:rPr>
          <w:lang w:val="en-GB"/>
        </w:rPr>
        <w:t xml:space="preserve"> ω</w:t>
      </w:r>
      <w:r w:rsidR="00136CEF" w:rsidRPr="00EE5CE4">
        <w:rPr>
          <w:vertAlign w:val="subscript"/>
          <w:lang w:val="en-GB"/>
        </w:rPr>
        <w:t>0</w:t>
      </w:r>
      <w:r w:rsidR="00136CEF" w:rsidRPr="00EE5CE4">
        <w:rPr>
          <w:lang w:val="en-GB"/>
        </w:rPr>
        <w:t xml:space="preserve"> </w:t>
      </w:r>
      <w:r w:rsidRPr="00EE5CE4">
        <w:rPr>
          <w:lang w:val="en-GB"/>
        </w:rPr>
        <w:t>then a</w:t>
      </w:r>
      <w:r w:rsidR="00136CEF" w:rsidRPr="00EE5CE4">
        <w:rPr>
          <w:lang w:val="en-GB"/>
        </w:rPr>
        <w:t xml:space="preserve">nd </w:t>
      </w:r>
      <w:r w:rsidRPr="00EE5CE4">
        <w:rPr>
          <w:lang w:val="en-GB"/>
        </w:rPr>
        <w:t>a part</w:t>
      </w:r>
      <w:r w:rsidR="00136CEF" w:rsidRPr="00EE5CE4">
        <w:rPr>
          <w:lang w:val="en-GB"/>
        </w:rPr>
        <w:t xml:space="preserve"> </w:t>
      </w:r>
      <w:r w:rsidRPr="00EE5CE4">
        <w:rPr>
          <w:lang w:val="en-GB"/>
        </w:rPr>
        <w:t>of the charge</w:t>
      </w:r>
      <w:r w:rsidR="00136CEF" w:rsidRPr="00EE5CE4">
        <w:rPr>
          <w:lang w:val="en-GB"/>
        </w:rPr>
        <w:t xml:space="preserve"> </w:t>
      </w:r>
      <w:r w:rsidRPr="00EE5CE4">
        <w:rPr>
          <w:lang w:val="en-GB"/>
        </w:rPr>
        <w:t>would reside in the interior, so that the observable part would depend on the viewing angle</w:t>
      </w:r>
      <w:r w:rsidR="00136CEF" w:rsidRPr="00EE5CE4">
        <w:rPr>
          <w:lang w:val="en-GB"/>
        </w:rPr>
        <w:t xml:space="preserve">. </w:t>
      </w:r>
      <w:r w:rsidR="002C01A9" w:rsidRPr="00EE5CE4">
        <w:rPr>
          <w:lang w:val="en-GB"/>
        </w:rPr>
        <w:t>This would also explain the need to correct r</w:t>
      </w:r>
      <w:r w:rsidR="002C01A9" w:rsidRPr="00EE5CE4">
        <w:rPr>
          <w:position w:val="2"/>
          <w:sz w:val="28"/>
          <w:vertAlign w:val="subscript"/>
          <w:lang w:val="en-GB"/>
        </w:rPr>
        <w:t>e</w:t>
      </w:r>
      <w:r w:rsidR="002C01A9" w:rsidRPr="00EE5CE4">
        <w:rPr>
          <w:lang w:val="en-GB"/>
        </w:rPr>
        <w:t xml:space="preserve">. Then, the electron would be the 3D-manifestation of a 4D-object. </w:t>
      </w:r>
      <w:r w:rsidR="00FB323C" w:rsidRPr="00EE5CE4">
        <w:rPr>
          <w:lang w:val="en-GB"/>
        </w:rPr>
        <w:t>But as I said, this is just a guess on my part. The object can be displayed with the following program:</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lastRenderedPageBreak/>
        <w:t>Pl1=ParametricPlot3D[{{R2[r]Cos[s]Sin[r/2],R2[r]Sin[s]Sin[r/2],R2[r]Cos[r/2]}},</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 xml:space="preserve">{r,0,2 Pi}, {s,0,2 Pi}, PlotRange-&gt;0.5, ImageSize-&gt;Large, </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 xml:space="preserve">PlotStyle-&gt;{Opacity[1],FillingStyle-&gt;Opacity[0.1]}, AspectRatio-&gt;1, </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LabelStyle-&gt;{FontFamily-&gt;</w:t>
      </w:r>
      <w:r w:rsidR="00CA42CC">
        <w:rPr>
          <w:rFonts w:ascii="Chicago" w:hAnsi="Chicago"/>
          <w:sz w:val="16"/>
          <w:szCs w:val="16"/>
          <w:lang w:val="en-GB"/>
        </w:rPr>
        <w:t>„</w:t>
      </w:r>
      <w:r w:rsidRPr="00EE5CE4">
        <w:rPr>
          <w:rFonts w:ascii="Chicago" w:hAnsi="Chicago"/>
          <w:sz w:val="16"/>
          <w:szCs w:val="16"/>
          <w:lang w:val="en-GB"/>
        </w:rPr>
        <w:t>Chicago</w:t>
      </w:r>
      <w:r w:rsidR="00CA42CC">
        <w:rPr>
          <w:rFonts w:ascii="Chicago" w:hAnsi="Chicago"/>
          <w:sz w:val="16"/>
          <w:szCs w:val="16"/>
          <w:lang w:val="en-GB"/>
        </w:rPr>
        <w:t>“</w:t>
      </w:r>
      <w:r w:rsidRPr="00EE5CE4">
        <w:rPr>
          <w:rFonts w:ascii="Chicago" w:hAnsi="Chicago"/>
          <w:sz w:val="16"/>
          <w:szCs w:val="16"/>
          <w:lang w:val="en-GB"/>
        </w:rPr>
        <w:t>,10,GrayLevel[0]}];</w:t>
      </w:r>
    </w:p>
    <w:p w:rsidR="00136CEF" w:rsidRPr="00EE5CE4" w:rsidRDefault="00136CEF" w:rsidP="00136CEF">
      <w:pPr>
        <w:pStyle w:val="Fortsetzung"/>
        <w:rPr>
          <w:lang w:val="en-GB"/>
        </w:rPr>
      </w:pP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Pl2=ParametricPlot3D[{{R2[r]Cos[r]Sin[r/2],R2[r]Sin[r]Sin[r/2],R2[r]Cos[r/2]}},</w:t>
      </w:r>
    </w:p>
    <w:p w:rsidR="00136CEF" w:rsidRPr="00EE5CE4" w:rsidRDefault="00F445CC" w:rsidP="00136CEF">
      <w:pPr>
        <w:pStyle w:val="Formel"/>
        <w:jc w:val="left"/>
        <w:rPr>
          <w:rFonts w:ascii="Chicago" w:hAnsi="Chicago"/>
          <w:sz w:val="16"/>
          <w:szCs w:val="16"/>
          <w:lang w:val="en-GB"/>
        </w:rPr>
      </w:pPr>
      <w:r>
        <w:rPr>
          <w:rFonts w:ascii="Chicago" w:hAnsi="Chicago"/>
          <w:noProof/>
          <w:sz w:val="16"/>
          <w:szCs w:val="16"/>
        </w:rPr>
        <mc:AlternateContent>
          <mc:Choice Requires="wps">
            <w:drawing>
              <wp:anchor distT="0" distB="0" distL="114300" distR="114300" simplePos="0" relativeHeight="251842048" behindDoc="0" locked="0" layoutInCell="1" allowOverlap="1">
                <wp:simplePos x="0" y="0"/>
                <wp:positionH relativeFrom="column">
                  <wp:posOffset>5340985</wp:posOffset>
                </wp:positionH>
                <wp:positionV relativeFrom="paragraph">
                  <wp:posOffset>68580</wp:posOffset>
                </wp:positionV>
                <wp:extent cx="437515" cy="220345"/>
                <wp:effectExtent l="0" t="0" r="635" b="8255"/>
                <wp:wrapNone/>
                <wp:docPr id="2538" name="Text Box 16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506A70" w:rsidRDefault="00AA6DA9" w:rsidP="001D002D">
                            <w:pPr>
                              <w:ind w:left="-142" w:right="-127"/>
                              <w:jc w:val="center"/>
                              <w:rPr>
                                <w:szCs w:val="24"/>
                              </w:rPr>
                            </w:pPr>
                            <w:r w:rsidRPr="00506A70">
                              <w:rPr>
                                <w:szCs w:val="24"/>
                              </w:rPr>
                              <w:t>(</w:t>
                            </w:r>
                            <w:r>
                              <w:rPr>
                                <w:szCs w:val="24"/>
                              </w:rPr>
                              <w:t>1063</w:t>
                            </w:r>
                            <w:r w:rsidRPr="00506A70">
                              <w:rPr>
                                <w:szCs w:val="24"/>
                              </w:rPr>
                              <w:t>)</w:t>
                            </w: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89" o:spid="_x0000_s1172" type="#_x0000_t202" style="position:absolute;left:0;text-align:left;margin-left:420.55pt;margin-top:5.4pt;width:34.45pt;height:17.3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" filled="f" stroked="f">
                <v:textbox inset=".5mm,.5mm,.5mm,.5mm">
                  <w:txbxContent>
                    <w:p w:rsidR="00AA6DA9" w:rsidRPr="00506A70" w:rsidRDefault="00AA6DA9" w:rsidP="001D002D">
                      <w:pPr>
                        <w:ind w:left="-142" w:right="-127"/>
                        <w:jc w:val="center"/>
                        <w:rPr>
                          <w:szCs w:val="24"/>
                        </w:rPr>
                      </w:pPr>
                      <w:r w:rsidRPr="00506A70">
                        <w:rPr>
                          <w:szCs w:val="24"/>
                        </w:rPr>
                        <w:t>(</w:t>
                      </w:r>
                      <w:r>
                        <w:rPr>
                          <w:szCs w:val="24"/>
                        </w:rPr>
                        <w:t>1063</w:t>
                      </w:r>
                      <w:r w:rsidRPr="00506A70">
                        <w:rPr>
                          <w:szCs w:val="24"/>
                        </w:rPr>
                        <w:t>)</w:t>
                      </w:r>
                    </w:p>
                  </w:txbxContent>
                </v:textbox>
              </v:shape>
            </w:pict>
          </mc:Fallback>
        </mc:AlternateContent>
      </w:r>
      <w:r w:rsidR="00136CEF" w:rsidRPr="00EE5CE4">
        <w:rPr>
          <w:rFonts w:ascii="Chicago" w:hAnsi="Chicago"/>
          <w:sz w:val="16"/>
          <w:szCs w:val="16"/>
          <w:lang w:val="en-GB"/>
        </w:rPr>
        <w:t xml:space="preserve">{r,0,2 Pi}, PlotRange-&gt;0.5, ImageSize-&gt;Large, AspectRatio-&gt;1, </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PlotStyle-&gt;{ColorData[1,8],Thickness[0.005]},</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LabelStyle-&gt;{FontFamily-&gt;</w:t>
      </w:r>
      <w:r w:rsidR="00CA42CC">
        <w:rPr>
          <w:rFonts w:ascii="Chicago" w:hAnsi="Chicago"/>
          <w:sz w:val="16"/>
          <w:szCs w:val="16"/>
          <w:lang w:val="en-GB"/>
        </w:rPr>
        <w:t>„</w:t>
      </w:r>
      <w:r w:rsidRPr="00EE5CE4">
        <w:rPr>
          <w:rFonts w:ascii="Chicago" w:hAnsi="Chicago"/>
          <w:sz w:val="16"/>
          <w:szCs w:val="16"/>
          <w:lang w:val="en-GB"/>
        </w:rPr>
        <w:t>Chicago</w:t>
      </w:r>
      <w:r w:rsidR="00CA42CC">
        <w:rPr>
          <w:rFonts w:ascii="Chicago" w:hAnsi="Chicago"/>
          <w:sz w:val="16"/>
          <w:szCs w:val="16"/>
          <w:lang w:val="en-GB"/>
        </w:rPr>
        <w:t>“</w:t>
      </w:r>
      <w:r w:rsidRPr="00EE5CE4">
        <w:rPr>
          <w:rFonts w:ascii="Chicago" w:hAnsi="Chicago"/>
          <w:sz w:val="16"/>
          <w:szCs w:val="16"/>
          <w:lang w:val="en-GB"/>
        </w:rPr>
        <w:t>,10,GrayLevel[0]}];</w:t>
      </w:r>
    </w:p>
    <w:p w:rsidR="00136CEF" w:rsidRPr="00EE5CE4" w:rsidRDefault="00136CEF" w:rsidP="00136CEF">
      <w:pPr>
        <w:pStyle w:val="Formel"/>
        <w:jc w:val="left"/>
        <w:rPr>
          <w:rFonts w:ascii="Chicago" w:hAnsi="Chicago"/>
          <w:sz w:val="16"/>
          <w:szCs w:val="16"/>
          <w:lang w:val="en-GB"/>
        </w:rPr>
      </w:pP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Show[Pl2, Pl1, Graphics3D[{Opacity[0.075], Sphere[{0,0,0},0.5]}],</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Graphics3D[{Thickness[0.0025],Blue,z1}],</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Graphics3D[{{PointSize[0.013],ColorData[1,8], Point[{{0,0,0},</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{y2 Cos[2 Pi RTR1[y2]]Sin[Pi RTR1[y2]],y2 Sin[2 Pi RTR1[y2]]Sin[Pi RTR1[y2]],</w:t>
      </w:r>
    </w:p>
    <w:p w:rsidR="00136CEF" w:rsidRPr="00EE5CE4" w:rsidRDefault="00136CEF" w:rsidP="00136CEF">
      <w:pPr>
        <w:pStyle w:val="Formel"/>
        <w:jc w:val="left"/>
        <w:rPr>
          <w:rFonts w:ascii="Chicago" w:hAnsi="Chicago"/>
          <w:sz w:val="16"/>
          <w:szCs w:val="16"/>
          <w:lang w:val="en-GB"/>
        </w:rPr>
      </w:pPr>
      <w:r w:rsidRPr="00EE5CE4">
        <w:rPr>
          <w:rFonts w:ascii="Chicago" w:hAnsi="Chicago"/>
          <w:sz w:val="16"/>
          <w:szCs w:val="16"/>
          <w:lang w:val="en-GB"/>
        </w:rPr>
        <w:t>y2 Cos[Pi RTR1[y2]]} }]}}]]</w:t>
      </w:r>
    </w:p>
    <w:p w:rsidR="00136CEF" w:rsidRPr="00EE5CE4" w:rsidRDefault="00136CEF" w:rsidP="00136CEF">
      <w:pPr>
        <w:pStyle w:val="Block"/>
        <w:rPr>
          <w:lang w:val="en-GB"/>
        </w:rPr>
      </w:pPr>
    </w:p>
    <w:p w:rsidR="006778AF" w:rsidRPr="00EE5CE4" w:rsidRDefault="006778AF" w:rsidP="006778AF">
      <w:pPr>
        <w:pStyle w:val="Block"/>
        <w:rPr>
          <w:lang w:val="en-GB"/>
        </w:rPr>
      </w:pPr>
    </w:p>
    <w:p w:rsidR="006778AF" w:rsidRPr="00EE5CE4" w:rsidRDefault="006778AF" w:rsidP="006778AF">
      <w:pPr>
        <w:pStyle w:val="Block"/>
        <w:rPr>
          <w:lang w:val="en-GB"/>
        </w:rPr>
      </w:pPr>
    </w:p>
    <w:p w:rsidR="006778AF" w:rsidRPr="00EE5CE4" w:rsidRDefault="006778AF" w:rsidP="006778AF">
      <w:pPr>
        <w:pStyle w:val="berschrift3"/>
        <w:rPr>
          <w:lang w:val="en-GB"/>
        </w:rPr>
      </w:pPr>
      <w:bookmarkStart w:id="1723" w:name="_Toc517791992"/>
      <w:bookmarkStart w:id="1724" w:name="_Toc113817215"/>
      <w:r w:rsidRPr="00EE5CE4">
        <w:rPr>
          <w:lang w:val="en-GB"/>
        </w:rPr>
        <w:t>7.5.3.</w:t>
      </w:r>
      <w:r w:rsidRPr="00EE5CE4">
        <w:rPr>
          <w:lang w:val="en-GB"/>
        </w:rPr>
        <w:tab/>
      </w:r>
      <w:bookmarkEnd w:id="1723"/>
      <w:r w:rsidRPr="00EE5CE4">
        <w:rPr>
          <w:lang w:val="en-GB"/>
        </w:rPr>
        <w:t xml:space="preserve">Determination of the </w:t>
      </w:r>
      <w:r w:rsidRPr="00EE5CE4">
        <w:rPr>
          <w:smallCaps/>
          <w:lang w:val="en-GB"/>
        </w:rPr>
        <w:t>Hubble</w:t>
      </w:r>
      <w:r w:rsidRPr="00EE5CE4">
        <w:rPr>
          <w:lang w:val="en-GB"/>
        </w:rPr>
        <w:t>-parameter with the help of the CMBR-temperature</w:t>
      </w:r>
      <w:bookmarkEnd w:id="1724"/>
      <w:r w:rsidRPr="00EE5CE4">
        <w:rPr>
          <w:lang w:val="en-GB"/>
        </w:rPr>
        <w:t xml:space="preserve"> </w:t>
      </w:r>
    </w:p>
    <w:p w:rsidR="006778AF" w:rsidRPr="00EE5CE4" w:rsidRDefault="006778AF" w:rsidP="006778AF">
      <w:pPr>
        <w:pStyle w:val="Block"/>
        <w:rPr>
          <w:lang w:val="en-GB"/>
        </w:rPr>
      </w:pPr>
    </w:p>
    <w:p w:rsidR="006778AF" w:rsidRPr="00EE5CE4" w:rsidRDefault="006778AF" w:rsidP="006778AF">
      <w:pPr>
        <w:pStyle w:val="Block"/>
        <w:spacing w:line="160" w:lineRule="exact"/>
        <w:rPr>
          <w:lang w:val="en-GB"/>
        </w:rPr>
      </w:pPr>
    </w:p>
    <w:p w:rsidR="006778AF" w:rsidRPr="00EE5CE4" w:rsidRDefault="006778AF" w:rsidP="006778AF">
      <w:pPr>
        <w:pStyle w:val="Block"/>
        <w:spacing w:line="250" w:lineRule="exact"/>
        <w:rPr>
          <w:lang w:val="en-GB"/>
        </w:rPr>
      </w:pPr>
      <w:r w:rsidRPr="00EE5CE4">
        <w:rPr>
          <w:lang w:val="en-GB"/>
        </w:rPr>
        <w:t xml:space="preserve">In section </w:t>
      </w:r>
      <w:r w:rsidR="00343CBE">
        <w:rPr>
          <w:lang w:val="en-GB"/>
        </w:rPr>
        <w:t>4.6.4.2.5.</w:t>
      </w:r>
      <w:r w:rsidRPr="00EE5CE4">
        <w:rPr>
          <w:lang w:val="en-GB"/>
        </w:rPr>
        <w:t xml:space="preserve"> with </w:t>
      </w:r>
      <w:r w:rsidR="00353278">
        <w:rPr>
          <w:lang w:val="en-GB"/>
        </w:rPr>
        <w:t>(</w:t>
      </w:r>
      <w:r w:rsidR="00202B35">
        <w:rPr>
          <w:lang w:val="en-GB"/>
        </w:rPr>
        <w:t>802</w:t>
      </w:r>
      <w:r w:rsidR="00353278">
        <w:rPr>
          <w:lang w:val="en-GB"/>
        </w:rPr>
        <w:t>)</w:t>
      </w:r>
      <w:r w:rsidRPr="00EE5CE4">
        <w:rPr>
          <w:lang w:val="en-GB"/>
        </w:rPr>
        <w:t xml:space="preserve"> we already formulated a relation between the phase-angle/Q-factor of the metrics Q</w:t>
      </w:r>
      <w:r w:rsidRPr="00EE5CE4">
        <w:rPr>
          <w:vertAlign w:val="subscript"/>
          <w:lang w:val="en-GB"/>
        </w:rPr>
        <w:t>0</w:t>
      </w:r>
      <w:r w:rsidRPr="00EE5CE4">
        <w:rPr>
          <w:lang w:val="en-GB"/>
        </w:rPr>
        <w:t xml:space="preserve"> and the resulting temperature of the cosmologic back-ground-radiation. With the astronomically specified value of the </w:t>
      </w:r>
      <w:r w:rsidRPr="00EE5CE4">
        <w:rPr>
          <w:smallCaps/>
          <w:lang w:val="en-GB"/>
        </w:rPr>
        <w:t>Hubble</w:t>
      </w:r>
      <w:r w:rsidRPr="00EE5CE4">
        <w:rPr>
          <w:lang w:val="en-GB"/>
        </w:rPr>
        <w:t xml:space="preserve">-parameter </w:t>
      </w:r>
      <w:bookmarkStart w:id="1725" w:name="OLE_LINK193"/>
      <w:bookmarkStart w:id="1726" w:name="OLE_LINK194"/>
      <w:bookmarkStart w:id="1727" w:name="OLE_LINK24"/>
      <w:bookmarkStart w:id="1728" w:name="OLE_LINK33"/>
      <w:r w:rsidRPr="00EE5CE4">
        <w:rPr>
          <w:lang w:val="en-GB"/>
        </w:rPr>
        <w:t>from section 4.3.5.4.6. (75.9 kms</w:t>
      </w:r>
      <w:r w:rsidRPr="00EE5CE4">
        <w:rPr>
          <w:vertAlign w:val="superscript"/>
          <w:lang w:val="en-GB"/>
        </w:rPr>
        <w:t>–1</w:t>
      </w:r>
      <w:r w:rsidRPr="00EE5CE4">
        <w:rPr>
          <w:lang w:val="en-GB"/>
        </w:rPr>
        <w:t>Mpc</w:t>
      </w:r>
      <w:r w:rsidRPr="00EE5CE4">
        <w:rPr>
          <w:vertAlign w:val="superscript"/>
          <w:lang w:val="en-GB"/>
        </w:rPr>
        <w:t>–1</w:t>
      </w:r>
      <w:bookmarkEnd w:id="1725"/>
      <w:bookmarkEnd w:id="1726"/>
      <w:r w:rsidRPr="00EE5CE4">
        <w:rPr>
          <w:lang w:val="en-GB"/>
        </w:rPr>
        <w:t xml:space="preserve">) </w:t>
      </w:r>
      <w:bookmarkEnd w:id="1727"/>
      <w:bookmarkEnd w:id="1728"/>
      <w:r w:rsidRPr="00EE5CE4">
        <w:rPr>
          <w:lang w:val="en-GB"/>
        </w:rPr>
        <w:t>and the value Q</w:t>
      </w:r>
      <w:r w:rsidRPr="00EE5CE4">
        <w:rPr>
          <w:vertAlign w:val="subscript"/>
          <w:lang w:val="en-GB"/>
        </w:rPr>
        <w:t>0</w:t>
      </w:r>
      <w:r w:rsidRPr="00EE5CE4">
        <w:rPr>
          <w:sz w:val="8"/>
          <w:lang w:val="en-GB"/>
        </w:rPr>
        <w:t> </w:t>
      </w:r>
      <w:r w:rsidRPr="00EE5CE4">
        <w:rPr>
          <w:lang w:val="en-GB"/>
        </w:rPr>
        <w:t>=</w:t>
      </w:r>
      <w:r w:rsidRPr="00EE5CE4">
        <w:rPr>
          <w:sz w:val="8"/>
          <w:lang w:val="en-GB"/>
        </w:rPr>
        <w:t> </w:t>
      </w:r>
      <w:r w:rsidRPr="00EE5CE4">
        <w:rPr>
          <w:lang w:val="en-GB"/>
        </w:rPr>
        <w:t>7.5419·10</w:t>
      </w:r>
      <w:r w:rsidRPr="00EE5CE4">
        <w:rPr>
          <w:vertAlign w:val="superscript"/>
          <w:lang w:val="en-GB"/>
        </w:rPr>
        <w:t>60</w:t>
      </w:r>
      <w:r w:rsidRPr="00EE5CE4">
        <w:rPr>
          <w:lang w:val="en-GB"/>
        </w:rPr>
        <w:t xml:space="preserve"> resulting from it, a temperature of 2.86632K turns out for the cosmologic background-radiation. The updated value 68.6241 kms</w:t>
      </w:r>
      <w:r w:rsidRPr="00EE5CE4">
        <w:rPr>
          <w:vertAlign w:val="superscript"/>
          <w:lang w:val="en-GB"/>
        </w:rPr>
        <w:t>–1</w:t>
      </w:r>
      <w:r w:rsidRPr="00EE5CE4">
        <w:rPr>
          <w:lang w:val="en-GB"/>
        </w:rPr>
        <w:t>Mpc</w:t>
      </w:r>
      <w:r w:rsidRPr="00EE5CE4">
        <w:rPr>
          <w:vertAlign w:val="superscript"/>
          <w:lang w:val="en-GB"/>
        </w:rPr>
        <w:t>–1</w:t>
      </w:r>
      <w:r w:rsidRPr="00EE5CE4">
        <w:rPr>
          <w:lang w:val="en-GB"/>
        </w:rPr>
        <w:t xml:space="preserve"> resp. Q</w:t>
      </w:r>
      <w:r w:rsidRPr="00EE5CE4">
        <w:rPr>
          <w:vertAlign w:val="subscript"/>
          <w:lang w:val="en-GB"/>
        </w:rPr>
        <w:t>0</w:t>
      </w:r>
      <w:r w:rsidRPr="00EE5CE4">
        <w:rPr>
          <w:sz w:val="8"/>
          <w:lang w:val="en-GB"/>
        </w:rPr>
        <w:t> </w:t>
      </w:r>
      <w:r w:rsidRPr="00EE5CE4">
        <w:rPr>
          <w:lang w:val="en-GB"/>
        </w:rPr>
        <w:t>=</w:t>
      </w:r>
      <w:r w:rsidRPr="00EE5CE4">
        <w:rPr>
          <w:sz w:val="8"/>
          <w:lang w:val="en-GB"/>
        </w:rPr>
        <w:t> </w:t>
      </w:r>
      <w:r w:rsidRPr="00EE5CE4">
        <w:rPr>
          <w:lang w:val="en-GB"/>
        </w:rPr>
        <w:t>8.340471·10</w:t>
      </w:r>
      <w:r w:rsidRPr="00EE5CE4">
        <w:rPr>
          <w:vertAlign w:val="superscript"/>
          <w:lang w:val="en-GB"/>
        </w:rPr>
        <w:t>60</w:t>
      </w:r>
      <w:r w:rsidRPr="00EE5CE4">
        <w:rPr>
          <w:lang w:val="en-GB"/>
        </w:rPr>
        <w:t xml:space="preserve"> from </w:t>
      </w:r>
      <w:r w:rsidRPr="00EE5CE4">
        <w:rPr>
          <w:sz w:val="22"/>
          <w:lang w:val="en-GB"/>
        </w:rPr>
        <w:t>[</w:t>
      </w:r>
      <w:r w:rsidRPr="00EE5CE4">
        <w:rPr>
          <w:lang w:val="en-GB"/>
        </w:rPr>
        <w:t>49</w:t>
      </w:r>
      <w:r w:rsidRPr="00EE5CE4">
        <w:rPr>
          <w:sz w:val="22"/>
          <w:lang w:val="en-GB"/>
        </w:rPr>
        <w:t>]</w:t>
      </w:r>
      <w:r w:rsidRPr="00EE5CE4">
        <w:rPr>
          <w:lang w:val="en-GB"/>
        </w:rPr>
        <w:t xml:space="preserve"> even yields a temperature of 2.725436</w:t>
      </w:r>
      <w:r w:rsidRPr="00EE5CE4">
        <w:rPr>
          <w:sz w:val="8"/>
          <w:lang w:val="en-GB"/>
        </w:rPr>
        <w:t> </w:t>
      </w:r>
      <w:r w:rsidRPr="00EE5CE4">
        <w:rPr>
          <w:lang w:val="en-GB"/>
        </w:rPr>
        <w:t>K. The average radiation temperature, determined with the help of the COBE-satellite, is around 2.72548</w:t>
      </w:r>
      <w:r w:rsidRPr="00EE5CE4">
        <w:rPr>
          <w:sz w:val="16"/>
          <w:lang w:val="en-GB"/>
        </w:rPr>
        <w:t> </w:t>
      </w:r>
      <w:r w:rsidRPr="00EE5CE4">
        <w:rPr>
          <w:lang w:val="en-GB"/>
        </w:rPr>
        <w:t>±</w:t>
      </w:r>
      <w:r w:rsidRPr="00EE5CE4">
        <w:rPr>
          <w:sz w:val="8"/>
          <w:lang w:val="en-GB"/>
        </w:rPr>
        <w:t> </w:t>
      </w:r>
      <w:r w:rsidRPr="00EE5CE4">
        <w:rPr>
          <w:lang w:val="en-GB"/>
        </w:rPr>
        <w:t>0.00057K (Wikipedia).</w:t>
      </w:r>
    </w:p>
    <w:p w:rsidR="006778AF" w:rsidRPr="00EE5CE4" w:rsidRDefault="006778AF" w:rsidP="006778AF">
      <w:pPr>
        <w:pStyle w:val="Block"/>
        <w:rPr>
          <w:lang w:val="en-GB"/>
        </w:rPr>
      </w:pPr>
    </w:p>
    <w:p w:rsidR="006778AF" w:rsidRPr="00EE5CE4" w:rsidRDefault="006778AF" w:rsidP="006778AF">
      <w:pPr>
        <w:pStyle w:val="Block"/>
        <w:spacing w:line="250" w:lineRule="exact"/>
        <w:rPr>
          <w:lang w:val="en-GB"/>
        </w:rPr>
      </w:pPr>
      <w:r w:rsidRPr="00EE5CE4">
        <w:rPr>
          <w:lang w:val="en-GB"/>
        </w:rPr>
        <w:t xml:space="preserve">Interestingly enough, all these values are close to </w:t>
      </w:r>
      <w:r w:rsidR="00C702EF" w:rsidRPr="00EE5CE4">
        <w:rPr>
          <w:lang w:val="en-GB"/>
        </w:rPr>
        <w:t>that</w:t>
      </w:r>
      <w:r w:rsidRPr="00EE5CE4">
        <w:rPr>
          <w:lang w:val="en-GB"/>
        </w:rPr>
        <w:t xml:space="preserve"> of 3.18K</w:t>
      </w:r>
      <w:r w:rsidRPr="00EE5CE4">
        <w:rPr>
          <w:smallCaps/>
          <w:lang w:val="en-GB"/>
        </w:rPr>
        <w:t xml:space="preserve"> </w:t>
      </w:r>
      <w:r w:rsidRPr="00EE5CE4">
        <w:rPr>
          <w:lang w:val="en-GB"/>
        </w:rPr>
        <w:t>(=</w:t>
      </w:r>
      <w:r w:rsidRPr="00EE5CE4">
        <w:rPr>
          <w:sz w:val="8"/>
          <w:lang w:val="en-GB"/>
        </w:rPr>
        <w:t> </w:t>
      </w:r>
      <w:r w:rsidRPr="00EE5CE4">
        <w:rPr>
          <w:lang w:val="en-GB"/>
        </w:rPr>
        <w:t>82.63</w:t>
      </w:r>
      <w:r w:rsidRPr="00EE5CE4">
        <w:rPr>
          <w:sz w:val="8"/>
          <w:lang w:val="en-GB"/>
        </w:rPr>
        <w:t> </w:t>
      </w:r>
      <w:r w:rsidRPr="00EE5CE4">
        <w:rPr>
          <w:lang w:val="en-GB"/>
        </w:rPr>
        <w:t>kms</w:t>
      </w:r>
      <w:r w:rsidRPr="00EE5CE4">
        <w:rPr>
          <w:vertAlign w:val="superscript"/>
          <w:lang w:val="en-GB"/>
        </w:rPr>
        <w:t>–1</w:t>
      </w:r>
      <w:r w:rsidRPr="00EE5CE4">
        <w:rPr>
          <w:lang w:val="en-GB"/>
        </w:rPr>
        <w:t>Mpc</w:t>
      </w:r>
      <w:r w:rsidRPr="00EE5CE4">
        <w:rPr>
          <w:vertAlign w:val="superscript"/>
          <w:lang w:val="en-GB"/>
        </w:rPr>
        <w:t>–1</w:t>
      </w:r>
      <w:r w:rsidRPr="00EE5CE4">
        <w:rPr>
          <w:lang w:val="en-GB"/>
        </w:rPr>
        <w:t xml:space="preserve">) predicted as early as 1896 by </w:t>
      </w:r>
      <w:r w:rsidRPr="00EE5CE4">
        <w:rPr>
          <w:smallCaps/>
          <w:lang w:val="en-GB"/>
        </w:rPr>
        <w:t xml:space="preserve">Guillaume </w:t>
      </w:r>
      <w:r w:rsidRPr="00EE5CE4">
        <w:rPr>
          <w:lang w:val="en-GB"/>
        </w:rPr>
        <w:t xml:space="preserve">and </w:t>
      </w:r>
      <w:r w:rsidRPr="00EE5CE4">
        <w:rPr>
          <w:smallCaps/>
          <w:lang w:val="en-GB"/>
        </w:rPr>
        <w:t>Eddington</w:t>
      </w:r>
      <w:r w:rsidRPr="00EE5CE4">
        <w:rPr>
          <w:lang w:val="en-GB"/>
        </w:rPr>
        <w:t>. At the time, both assumed, that there were the equivalent of 2000 stars on average in the 10</w:t>
      </w:r>
      <w:r w:rsidRPr="00EE5CE4">
        <w:rPr>
          <w:sz w:val="8"/>
          <w:lang w:val="en-GB"/>
        </w:rPr>
        <w:t xml:space="preserve"> </w:t>
      </w:r>
      <w:r w:rsidRPr="00EE5CE4">
        <w:rPr>
          <w:lang w:val="en-GB"/>
        </w:rPr>
        <w:t>pc-surroundings of a star with the magnitude 1</w:t>
      </w:r>
      <w:r w:rsidRPr="00EE5CE4">
        <w:rPr>
          <w:vertAlign w:val="superscript"/>
          <w:lang w:val="en-GB"/>
        </w:rPr>
        <w:t>m</w:t>
      </w:r>
      <w:r w:rsidRPr="00EE5CE4">
        <w:rPr>
          <w:lang w:val="en-GB"/>
        </w:rPr>
        <w:t xml:space="preserve">. The energy emitted by these stars leads to an energy-density, which corresponds to a radiation-temperature of 3.18K. See </w:t>
      </w:r>
      <w:r w:rsidRPr="00EE5CE4">
        <w:rPr>
          <w:sz w:val="22"/>
          <w:lang w:val="en-GB"/>
        </w:rPr>
        <w:t>[</w:t>
      </w:r>
      <w:r w:rsidRPr="00EE5CE4">
        <w:rPr>
          <w:lang w:val="en-GB"/>
        </w:rPr>
        <w:t>39</w:t>
      </w:r>
      <w:r w:rsidRPr="00EE5CE4">
        <w:rPr>
          <w:sz w:val="22"/>
          <w:lang w:val="en-GB"/>
        </w:rPr>
        <w:t>]</w:t>
      </w:r>
      <w:r w:rsidRPr="00EE5CE4">
        <w:rPr>
          <w:lang w:val="en-GB"/>
        </w:rPr>
        <w:t xml:space="preserve"> for details.</w:t>
      </w:r>
    </w:p>
    <w:p w:rsidR="006778AF" w:rsidRPr="00EE5CE4" w:rsidRDefault="006778AF" w:rsidP="006778AF">
      <w:pPr>
        <w:pStyle w:val="Block"/>
        <w:rPr>
          <w:lang w:val="en-GB"/>
        </w:rPr>
      </w:pPr>
    </w:p>
    <w:p w:rsidR="006778AF" w:rsidRPr="00EE5CE4" w:rsidRDefault="006778AF" w:rsidP="006778AF">
      <w:pPr>
        <w:pStyle w:val="Block"/>
        <w:spacing w:line="250" w:lineRule="exact"/>
        <w:rPr>
          <w:lang w:val="en-GB"/>
        </w:rPr>
      </w:pPr>
      <w:r w:rsidRPr="00EE5CE4">
        <w:rPr>
          <w:lang w:val="en-GB"/>
        </w:rPr>
        <w:t>Although, the calculation contained an essential error. It was assumed at the time, that the supposed average star-density should be available throughout the whole universe, because the existence of external galaxies neither has been commonly accepted nor has been known until 1924.</w:t>
      </w:r>
    </w:p>
    <w:p w:rsidR="006778AF" w:rsidRPr="00EE5CE4" w:rsidRDefault="006778AF" w:rsidP="006778AF">
      <w:pPr>
        <w:pStyle w:val="Block"/>
        <w:rPr>
          <w:lang w:val="en-GB"/>
        </w:rPr>
      </w:pPr>
    </w:p>
    <w:p w:rsidR="006778AF" w:rsidRPr="00EE5CE4" w:rsidRDefault="006778AF" w:rsidP="006778AF">
      <w:pPr>
        <w:pStyle w:val="Block"/>
        <w:spacing w:line="250" w:lineRule="exact"/>
        <w:rPr>
          <w:lang w:val="en-GB"/>
        </w:rPr>
      </w:pPr>
      <w:r w:rsidRPr="00EE5CE4">
        <w:rPr>
          <w:lang w:val="en-GB"/>
        </w:rPr>
        <w:t xml:space="preserve">Now fortunately, we are in </w:t>
      </w:r>
      <w:r w:rsidR="00CC2DA2" w:rsidRPr="00EE5CE4">
        <w:rPr>
          <w:lang w:val="en-GB"/>
        </w:rPr>
        <w:t>a better situation. So, we don</w:t>
      </w:r>
      <w:r w:rsidR="00CA42CC">
        <w:rPr>
          <w:lang w:val="en-GB"/>
        </w:rPr>
        <w:t>’</w:t>
      </w:r>
      <w:r w:rsidR="00CC2DA2" w:rsidRPr="00EE5CE4">
        <w:rPr>
          <w:lang w:val="en-GB"/>
        </w:rPr>
        <w:t>t</w:t>
      </w:r>
      <w:r w:rsidRPr="00EE5CE4">
        <w:rPr>
          <w:lang w:val="en-GB"/>
        </w:rPr>
        <w:t xml:space="preserve"> need to calculate the radiation-temperature but we can measure it absolutely accurate. Of course, </w:t>
      </w:r>
      <w:r w:rsidR="00CC2DA2" w:rsidRPr="00EE5CE4">
        <w:rPr>
          <w:lang w:val="en-GB"/>
        </w:rPr>
        <w:t>it</w:t>
      </w:r>
      <w:r w:rsidR="00CA42CC">
        <w:rPr>
          <w:lang w:val="en-GB"/>
        </w:rPr>
        <w:t>’</w:t>
      </w:r>
      <w:r w:rsidR="00CC2DA2" w:rsidRPr="00EE5CE4">
        <w:rPr>
          <w:lang w:val="en-GB"/>
        </w:rPr>
        <w:t>s</w:t>
      </w:r>
      <w:r w:rsidRPr="00EE5CE4">
        <w:rPr>
          <w:lang w:val="en-GB"/>
        </w:rPr>
        <w:t xml:space="preserve"> not a problem, to determine the related values Q</w:t>
      </w:r>
      <w:bookmarkStart w:id="1729" w:name="OLE_LINK57"/>
      <w:bookmarkStart w:id="1730" w:name="OLE_LINK58"/>
      <w:r w:rsidRPr="00EE5CE4">
        <w:rPr>
          <w:vertAlign w:val="subscript"/>
          <w:lang w:val="en-GB"/>
        </w:rPr>
        <w:t>0</w:t>
      </w:r>
      <w:bookmarkEnd w:id="1729"/>
      <w:bookmarkEnd w:id="1730"/>
      <w:r w:rsidRPr="00EE5CE4">
        <w:rPr>
          <w:sz w:val="8"/>
          <w:lang w:val="en-GB"/>
        </w:rPr>
        <w:t> </w:t>
      </w:r>
      <w:r w:rsidRPr="00EE5CE4">
        <w:rPr>
          <w:lang w:val="en-GB"/>
        </w:rPr>
        <w:t xml:space="preserve"> and H</w:t>
      </w:r>
      <w:r w:rsidRPr="00EE5CE4">
        <w:rPr>
          <w:vertAlign w:val="subscript"/>
          <w:lang w:val="en-GB"/>
        </w:rPr>
        <w:t>0</w:t>
      </w:r>
      <w:r w:rsidRPr="00EE5CE4">
        <w:rPr>
          <w:lang w:val="en-GB"/>
        </w:rPr>
        <w:t xml:space="preserve"> by rearrangement of </w:t>
      </w:r>
      <w:r w:rsidR="00353278">
        <w:rPr>
          <w:lang w:val="en-GB"/>
        </w:rPr>
        <w:t>(</w:t>
      </w:r>
      <w:r w:rsidR="00202B35">
        <w:rPr>
          <w:lang w:val="en-GB"/>
        </w:rPr>
        <w:t>802</w:t>
      </w:r>
      <w:r w:rsidR="00353278">
        <w:rPr>
          <w:lang w:val="en-GB"/>
        </w:rPr>
        <w:t>)</w:t>
      </w:r>
      <w:r w:rsidRPr="00EE5CE4">
        <w:rPr>
          <w:lang w:val="en-GB"/>
        </w:rPr>
        <w:t xml:space="preserve">. Indeed, it is to be pointed out, that neither </w:t>
      </w:r>
      <w:r w:rsidRPr="00EE5CE4">
        <w:rPr>
          <w:rFonts w:ascii="Symbol" w:hAnsi="Symbol"/>
          <w:lang w:val="en-GB"/>
        </w:rPr>
        <w:t></w:t>
      </w:r>
      <w:r w:rsidRPr="00EE5CE4">
        <w:rPr>
          <w:vertAlign w:val="subscript"/>
          <w:lang w:val="en-GB"/>
        </w:rPr>
        <w:t>1</w:t>
      </w:r>
      <w:r w:rsidRPr="00EE5CE4">
        <w:rPr>
          <w:lang w:val="en-GB"/>
        </w:rPr>
        <w:t xml:space="preserve"> nor </w:t>
      </w:r>
      <w:r w:rsidRPr="00EE5CE4">
        <w:rPr>
          <w:rFonts w:ascii="MT Extra" w:hAnsi="MT Extra"/>
          <w:lang w:val="en-GB"/>
        </w:rPr>
        <w:t>h</w:t>
      </w:r>
      <w:r w:rsidRPr="00EE5CE4">
        <w:rPr>
          <w:vertAlign w:val="subscript"/>
          <w:lang w:val="en-GB"/>
        </w:rPr>
        <w:t>1</w:t>
      </w:r>
      <w:r w:rsidRPr="00EE5CE4">
        <w:rPr>
          <w:lang w:val="en-GB"/>
        </w:rPr>
        <w:t xml:space="preserve"> are exactly defined by locally measurable quantities. Rather, they themselves depend on Q</w:t>
      </w:r>
      <w:r w:rsidRPr="00EE5CE4">
        <w:rPr>
          <w:vertAlign w:val="subscript"/>
          <w:lang w:val="en-GB"/>
        </w:rPr>
        <w:t>0</w:t>
      </w:r>
      <w:r w:rsidRPr="00EE5CE4">
        <w:rPr>
          <w:sz w:val="8"/>
          <w:lang w:val="en-GB"/>
        </w:rPr>
        <w:t> </w:t>
      </w:r>
      <w:r w:rsidRPr="00EE5CE4">
        <w:rPr>
          <w:lang w:val="en-GB"/>
        </w:rPr>
        <w:t xml:space="preserve"> and H</w:t>
      </w:r>
      <w:r w:rsidRPr="00EE5CE4">
        <w:rPr>
          <w:vertAlign w:val="subscript"/>
          <w:lang w:val="en-GB"/>
        </w:rPr>
        <w:t>0</w:t>
      </w:r>
      <w:r w:rsidRPr="00EE5CE4">
        <w:rPr>
          <w:lang w:val="en-GB"/>
        </w:rPr>
        <w:t xml:space="preserve">, on the values, we actually want to determine. But we know the values of </w:t>
      </w:r>
      <w:r w:rsidRPr="00EE5CE4">
        <w:rPr>
          <w:rFonts w:ascii="MT Extra" w:hAnsi="MT Extra"/>
          <w:lang w:val="en-GB"/>
        </w:rPr>
        <w:t>h</w:t>
      </w:r>
      <w:r w:rsidRPr="00EE5CE4">
        <w:rPr>
          <w:lang w:val="en-GB"/>
        </w:rPr>
        <w:t xml:space="preserve"> and </w:t>
      </w:r>
      <w:r w:rsidRPr="00EE5CE4">
        <w:rPr>
          <w:rFonts w:ascii="Symbol" w:hAnsi="Symbol"/>
          <w:lang w:val="en-GB"/>
        </w:rPr>
        <w:t></w:t>
      </w:r>
      <w:r w:rsidRPr="00EE5CE4">
        <w:rPr>
          <w:vertAlign w:val="subscript"/>
          <w:lang w:val="en-GB"/>
        </w:rPr>
        <w:t>0</w:t>
      </w:r>
      <w:r w:rsidRPr="00EE5CE4">
        <w:rPr>
          <w:sz w:val="8"/>
          <w:lang w:val="en-GB"/>
        </w:rPr>
        <w:t>  </w:t>
      </w:r>
      <w:r w:rsidRPr="00EE5CE4">
        <w:rPr>
          <w:lang w:val="en-GB"/>
        </w:rPr>
        <w:t xml:space="preserve">. It applies </w:t>
      </w:r>
      <w:r w:rsidRPr="00EE5CE4">
        <w:rPr>
          <w:rFonts w:ascii="Symbol" w:hAnsi="Symbol"/>
          <w:lang w:val="en-GB"/>
        </w:rPr>
        <w:t></w:t>
      </w:r>
      <w:r w:rsidRPr="00EE5CE4">
        <w:rPr>
          <w:vertAlign w:val="subscript"/>
          <w:lang w:val="en-GB"/>
        </w:rPr>
        <w:t>1</w:t>
      </w:r>
      <w:r w:rsidRPr="00EE5CE4">
        <w:rPr>
          <w:sz w:val="8"/>
          <w:lang w:val="en-GB"/>
        </w:rPr>
        <w:t> </w:t>
      </w:r>
      <w:r w:rsidRPr="00EE5CE4">
        <w:rPr>
          <w:lang w:val="en-GB"/>
        </w:rPr>
        <w:t>=</w:t>
      </w:r>
      <w:r w:rsidRPr="00EE5CE4">
        <w:rPr>
          <w:sz w:val="8"/>
          <w:lang w:val="en-GB"/>
        </w:rPr>
        <w:t> </w:t>
      </w:r>
      <w:r w:rsidRPr="00EE5CE4">
        <w:rPr>
          <w:lang w:val="en-GB"/>
        </w:rPr>
        <w:t>Q</w:t>
      </w:r>
      <w:r w:rsidRPr="00EE5CE4">
        <w:rPr>
          <w:vertAlign w:val="subscript"/>
          <w:lang w:val="en-GB"/>
        </w:rPr>
        <w:t>0</w:t>
      </w:r>
      <w:r w:rsidRPr="00EE5CE4">
        <w:rPr>
          <w:rFonts w:ascii="Symbol" w:hAnsi="Symbol"/>
          <w:lang w:val="en-GB"/>
        </w:rPr>
        <w:t></w:t>
      </w:r>
      <w:r w:rsidRPr="00EE5CE4">
        <w:rPr>
          <w:vertAlign w:val="subscript"/>
          <w:lang w:val="en-GB"/>
        </w:rPr>
        <w:t>0</w:t>
      </w:r>
      <w:r w:rsidRPr="00EE5CE4">
        <w:rPr>
          <w:lang w:val="en-GB"/>
        </w:rPr>
        <w:t xml:space="preserve"> and </w:t>
      </w:r>
      <w:r w:rsidRPr="00EE5CE4">
        <w:rPr>
          <w:rFonts w:ascii="MT Extra" w:hAnsi="MT Extra"/>
          <w:lang w:val="en-GB"/>
        </w:rPr>
        <w:t>h</w:t>
      </w:r>
      <w:r w:rsidRPr="00EE5CE4">
        <w:rPr>
          <w:vertAlign w:val="subscript"/>
          <w:lang w:val="en-GB"/>
        </w:rPr>
        <w:t>1</w:t>
      </w:r>
      <w:r w:rsidRPr="00EE5CE4">
        <w:rPr>
          <w:sz w:val="8"/>
          <w:lang w:val="en-GB"/>
        </w:rPr>
        <w:t> </w:t>
      </w:r>
      <w:r w:rsidRPr="00EE5CE4">
        <w:rPr>
          <w:lang w:val="en-GB"/>
        </w:rPr>
        <w:t>=</w:t>
      </w:r>
      <w:r w:rsidRPr="00EE5CE4">
        <w:rPr>
          <w:sz w:val="8"/>
          <w:lang w:val="en-GB"/>
        </w:rPr>
        <w:t> </w:t>
      </w:r>
      <w:r w:rsidRPr="00EE5CE4">
        <w:rPr>
          <w:lang w:val="en-GB"/>
        </w:rPr>
        <w:t>Q</w:t>
      </w:r>
      <w:r w:rsidRPr="00EE5CE4">
        <w:rPr>
          <w:vertAlign w:val="subscript"/>
          <w:lang w:val="en-GB"/>
        </w:rPr>
        <w:t>0</w:t>
      </w:r>
      <w:r w:rsidRPr="00EE5CE4">
        <w:rPr>
          <w:rFonts w:ascii="MT Extra" w:hAnsi="MT Extra"/>
          <w:lang w:val="en-GB"/>
        </w:rPr>
        <w:t>h</w:t>
      </w:r>
      <w:r w:rsidRPr="00EE5CE4">
        <w:rPr>
          <w:lang w:val="en-GB"/>
        </w:rPr>
        <w:t>:</w:t>
      </w:r>
    </w:p>
    <w:p w:rsidR="002140C9" w:rsidRPr="00EE5CE4" w:rsidRDefault="002140C9" w:rsidP="002140C9">
      <w:pPr>
        <w:pStyle w:val="Block"/>
        <w:spacing w:line="160" w:lineRule="exact"/>
        <w:rPr>
          <w:lang w:val="en-GB"/>
        </w:rPr>
      </w:pPr>
      <w:bookmarkStart w:id="1731" w:name="OLE_LINK147"/>
      <w:bookmarkStart w:id="1732" w:name="OLE_LINK148"/>
    </w:p>
    <w:p w:rsidR="002140C9" w:rsidRPr="00EE5CE4" w:rsidRDefault="002140C9" w:rsidP="002140C9">
      <w:pPr>
        <w:pStyle w:val="Formel"/>
        <w:rPr>
          <w:lang w:val="en-GB"/>
        </w:rPr>
      </w:pPr>
      <w:r w:rsidRPr="00EE5CE4">
        <w:rPr>
          <w:position w:val="-24"/>
          <w:lang w:val="en-GB"/>
        </w:rPr>
        <w:object w:dxaOrig="3060" w:dyaOrig="620">
          <v:shape id="_x0000_i2191" type="#_x0000_t75" style="width:154.55pt;height:28.45pt" o:ole="">
            <v:imagedata r:id="rId2590" o:title=""/>
          </v:shape>
          <o:OLEObject Type="Embed" ProgID="Equation.DSMT4" ShapeID="_x0000_i2191" DrawAspect="Content" ObjectID="_1748865558" r:id="rId2591"/>
        </w:object>
      </w:r>
      <w:r w:rsidRPr="00EE5CE4">
        <w:rPr>
          <w:lang w:val="en-GB"/>
        </w:rPr>
        <w:t xml:space="preserve">  </w:t>
      </w:r>
      <w:r w:rsidRPr="00EE5CE4">
        <w:rPr>
          <w:lang w:val="en-GB"/>
        </w:rPr>
        <w:tab/>
      </w:r>
      <w:r w:rsidRPr="00EE5CE4">
        <w:rPr>
          <w:lang w:val="en-GB"/>
        </w:rPr>
        <w:tab/>
      </w:r>
      <w:r w:rsidRPr="00EE5CE4">
        <w:rPr>
          <w:lang w:val="en-GB"/>
        </w:rPr>
        <w:tab/>
      </w:r>
      <w:r w:rsidRPr="00EE5CE4">
        <w:rPr>
          <w:lang w:val="en-GB"/>
        </w:rPr>
        <w:tab/>
      </w:r>
      <w:r w:rsidRPr="00EE5CE4">
        <w:rPr>
          <w:position w:val="-30"/>
          <w:lang w:val="en-GB"/>
        </w:rPr>
        <w:object w:dxaOrig="840" w:dyaOrig="680">
          <v:shape id="_x0000_i2192" type="#_x0000_t75" style="width:42.3pt;height:33.75pt" o:ole="">
            <v:imagedata r:id="rId2592" o:title=""/>
          </v:shape>
          <o:OLEObject Type="Embed" ProgID="Equation.DSMT4" ShapeID="_x0000_i2192" DrawAspect="Content" ObjectID="_1748865559" r:id="rId2593"/>
        </w:object>
      </w:r>
      <w:r w:rsidRPr="00EE5CE4">
        <w:rPr>
          <w:lang w:val="en-GB"/>
        </w:rPr>
        <w:tab/>
      </w:r>
      <w:r w:rsidRPr="00EE5CE4">
        <w:rPr>
          <w:lang w:val="en-GB"/>
        </w:rPr>
        <w:tab/>
      </w:r>
      <w:r w:rsidR="002E15F3">
        <w:rPr>
          <w:lang w:val="en-GB"/>
        </w:rPr>
        <w:t>(1064)</w:t>
      </w:r>
    </w:p>
    <w:p w:rsidR="002140C9" w:rsidRPr="00EE5CE4" w:rsidRDefault="002140C9" w:rsidP="002140C9">
      <w:pPr>
        <w:pStyle w:val="Fortsetzung"/>
        <w:spacing w:line="160" w:lineRule="exact"/>
        <w:ind w:firstLine="227"/>
        <w:rPr>
          <w:lang w:val="en-GB"/>
        </w:rPr>
      </w:pPr>
    </w:p>
    <w:p w:rsidR="002140C9" w:rsidRPr="00EE5CE4" w:rsidRDefault="002140C9" w:rsidP="002140C9">
      <w:pPr>
        <w:pStyle w:val="Formel"/>
        <w:rPr>
          <w:lang w:val="en-GB"/>
        </w:rPr>
      </w:pPr>
      <w:r w:rsidRPr="00EE5CE4">
        <w:rPr>
          <w:position w:val="-32"/>
          <w:lang w:val="en-GB"/>
        </w:rPr>
        <w:object w:dxaOrig="1740" w:dyaOrig="760">
          <v:shape id="_x0000_i2193" type="#_x0000_t75" style="width:86.65pt;height:38.25pt" o:ole="">
            <v:imagedata r:id="rId2594" o:title=""/>
          </v:shape>
          <o:OLEObject Type="Embed" ProgID="Equation.DSMT4" ShapeID="_x0000_i2193" DrawAspect="Content" ObjectID="_1748865560" r:id="rId2595"/>
        </w:object>
      </w:r>
      <w:r w:rsidRPr="00EE5CE4">
        <w:rPr>
          <w:lang w:val="en-GB"/>
        </w:rPr>
        <w:t xml:space="preserve">  </w:t>
      </w:r>
      <w:r w:rsidRPr="00EE5CE4">
        <w:rPr>
          <w:lang w:val="en-GB"/>
        </w:rPr>
        <w:tab/>
      </w:r>
      <w:r w:rsidRPr="00EE5CE4">
        <w:rPr>
          <w:lang w:val="en-GB"/>
        </w:rPr>
        <w:tab/>
        <w:t xml:space="preserve">          </w:t>
      </w:r>
      <w:r w:rsidRPr="00EE5CE4">
        <w:rPr>
          <w:lang w:val="en-GB"/>
        </w:rPr>
        <w:tab/>
      </w:r>
      <w:r w:rsidRPr="00EE5CE4">
        <w:rPr>
          <w:lang w:val="en-GB"/>
        </w:rPr>
        <w:tab/>
      </w:r>
      <w:r w:rsidRPr="00EE5CE4">
        <w:rPr>
          <w:lang w:val="en-GB"/>
        </w:rPr>
        <w:tab/>
      </w:r>
      <w:r w:rsidRPr="00EE5CE4">
        <w:rPr>
          <w:lang w:val="en-GB"/>
        </w:rPr>
        <w:tab/>
      </w:r>
      <w:r w:rsidRPr="00EE5CE4">
        <w:rPr>
          <w:position w:val="-26"/>
          <w:lang w:val="en-GB"/>
        </w:rPr>
        <w:object w:dxaOrig="1040" w:dyaOrig="720">
          <v:shape id="_x0000_i2194" type="#_x0000_t75" style="width:52.05pt;height:36.2pt" o:ole="">
            <v:imagedata r:id="rId2596" o:title=""/>
          </v:shape>
          <o:OLEObject Type="Embed" ProgID="Equation.DSMT4" ShapeID="_x0000_i2194" DrawAspect="Content" ObjectID="_1748865561" r:id="rId2597"/>
        </w:object>
      </w:r>
      <w:r w:rsidRPr="00EE5CE4">
        <w:rPr>
          <w:lang w:val="en-GB"/>
        </w:rPr>
        <w:t xml:space="preserve"> </w:t>
      </w:r>
      <w:r w:rsidRPr="00EE5CE4">
        <w:rPr>
          <w:lang w:val="en-GB"/>
        </w:rPr>
        <w:tab/>
      </w:r>
      <w:r w:rsidRPr="00EE5CE4">
        <w:rPr>
          <w:lang w:val="en-GB"/>
        </w:rPr>
        <w:tab/>
      </w:r>
      <w:r w:rsidR="002E15F3">
        <w:rPr>
          <w:lang w:val="en-GB"/>
        </w:rPr>
        <w:t>(1065)</w:t>
      </w:r>
    </w:p>
    <w:p w:rsidR="002140C9" w:rsidRPr="00EE5CE4" w:rsidRDefault="002140C9" w:rsidP="002140C9">
      <w:pPr>
        <w:pStyle w:val="Formel"/>
        <w:spacing w:line="160" w:lineRule="exact"/>
        <w:ind w:left="0" w:right="28" w:firstLine="227"/>
        <w:rPr>
          <w:lang w:val="en-GB"/>
        </w:rPr>
      </w:pPr>
    </w:p>
    <w:p w:rsidR="002140C9" w:rsidRPr="00EE5CE4" w:rsidRDefault="002140C9" w:rsidP="002140C9">
      <w:pPr>
        <w:pStyle w:val="Formel"/>
        <w:rPr>
          <w:lang w:val="en-GB"/>
        </w:rPr>
      </w:pPr>
      <w:r w:rsidRPr="00EE5CE4">
        <w:rPr>
          <w:position w:val="-32"/>
          <w:lang w:val="en-GB"/>
        </w:rPr>
        <w:object w:dxaOrig="4620" w:dyaOrig="760">
          <v:shape id="_x0000_i2195" type="#_x0000_t75" style="width:230.55pt;height:38.25pt" o:ole="">
            <v:imagedata r:id="rId2598" o:title=""/>
          </v:shape>
          <o:OLEObject Type="Embed" ProgID="Equation.DSMT4" ShapeID="_x0000_i2195" DrawAspect="Content" ObjectID="_1748865562" r:id="rId2599"/>
        </w:object>
      </w:r>
      <w:r w:rsidRPr="00EE5CE4">
        <w:rPr>
          <w:lang w:val="en-GB"/>
        </w:rPr>
        <w:t xml:space="preserve"> </w:t>
      </w:r>
      <w:r w:rsidRPr="00EE5CE4">
        <w:rPr>
          <w:lang w:val="en-GB"/>
        </w:rPr>
        <w:tab/>
      </w:r>
      <w:r w:rsidRPr="00EE5CE4">
        <w:rPr>
          <w:lang w:val="en-GB"/>
        </w:rPr>
        <w:tab/>
      </w:r>
      <w:r w:rsidRPr="00EE5CE4">
        <w:rPr>
          <w:position w:val="-30"/>
          <w:lang w:val="en-GB"/>
        </w:rPr>
        <w:object w:dxaOrig="920" w:dyaOrig="680">
          <v:shape id="_x0000_i2196" type="#_x0000_t75" style="width:45.55pt;height:33.75pt" o:ole="">
            <v:imagedata r:id="rId2600" o:title=""/>
          </v:shape>
          <o:OLEObject Type="Embed" ProgID="Equation.DSMT4" ShapeID="_x0000_i2196" DrawAspect="Content" ObjectID="_1748865563" r:id="rId2601"/>
        </w:object>
      </w:r>
      <w:r w:rsidRPr="00EE5CE4">
        <w:rPr>
          <w:lang w:val="en-GB"/>
        </w:rPr>
        <w:t xml:space="preserve">   </w:t>
      </w:r>
      <w:r w:rsidRPr="00EE5CE4">
        <w:rPr>
          <w:lang w:val="en-GB"/>
        </w:rPr>
        <w:tab/>
      </w:r>
      <w:r w:rsidRPr="00EE5CE4">
        <w:rPr>
          <w:lang w:val="en-GB"/>
        </w:rPr>
        <w:tab/>
      </w:r>
      <w:r w:rsidR="002E15F3">
        <w:rPr>
          <w:lang w:val="en-GB"/>
        </w:rPr>
        <w:t>(1066)</w:t>
      </w:r>
    </w:p>
    <w:p w:rsidR="002140C9" w:rsidRPr="00EE5CE4" w:rsidRDefault="002140C9" w:rsidP="002140C9">
      <w:pPr>
        <w:pStyle w:val="Formel"/>
        <w:spacing w:line="160" w:lineRule="exact"/>
        <w:ind w:left="0" w:right="28" w:firstLine="227"/>
        <w:rPr>
          <w:lang w:val="en-GB"/>
        </w:rPr>
      </w:pPr>
    </w:p>
    <w:p w:rsidR="002140C9" w:rsidRPr="00EE5CE4" w:rsidRDefault="002140C9" w:rsidP="002140C9">
      <w:pPr>
        <w:pStyle w:val="Formel"/>
        <w:rPr>
          <w:lang w:val="en-GB"/>
        </w:rPr>
      </w:pPr>
      <w:r w:rsidRPr="00EE5CE4">
        <w:rPr>
          <w:position w:val="-32"/>
          <w:lang w:val="en-GB"/>
        </w:rPr>
        <w:object w:dxaOrig="4880" w:dyaOrig="760">
          <v:shape id="_x0000_i2197" type="#_x0000_t75" style="width:243.75pt;height:38.25pt" o:ole="">
            <v:imagedata r:id="rId2602" o:title=""/>
          </v:shape>
          <o:OLEObject Type="Embed" ProgID="Equation.DSMT4" ShapeID="_x0000_i2197" DrawAspect="Content" ObjectID="_1748865564" r:id="rId2603"/>
        </w:object>
      </w:r>
      <w:r w:rsidRPr="00EE5CE4">
        <w:rPr>
          <w:lang w:val="en-GB"/>
        </w:rPr>
        <w:tab/>
      </w:r>
      <w:r w:rsidRPr="00EE5CE4">
        <w:rPr>
          <w:lang w:val="en-GB"/>
        </w:rPr>
        <w:tab/>
        <w:t xml:space="preserve">       </w:t>
      </w:r>
      <w:r w:rsidRPr="00EE5CE4">
        <w:rPr>
          <w:lang w:val="en-GB"/>
        </w:rPr>
        <w:tab/>
      </w:r>
      <w:r w:rsidRPr="00EE5CE4">
        <w:rPr>
          <w:lang w:val="en-GB"/>
        </w:rPr>
        <w:tab/>
      </w:r>
      <w:r w:rsidRPr="00EE5CE4">
        <w:rPr>
          <w:lang w:val="en-GB"/>
        </w:rPr>
        <w:tab/>
      </w:r>
      <w:r w:rsidR="002E15F3">
        <w:rPr>
          <w:lang w:val="en-GB"/>
        </w:rPr>
        <w:t>(1067)</w:t>
      </w:r>
    </w:p>
    <w:bookmarkEnd w:id="1731"/>
    <w:bookmarkEnd w:id="1732"/>
    <w:p w:rsidR="006F6BA1" w:rsidRPr="00EE5CE4" w:rsidRDefault="00840281" w:rsidP="006778AF">
      <w:pPr>
        <w:pStyle w:val="Fortsetzung"/>
        <w:rPr>
          <w:lang w:val="en-GB"/>
        </w:rPr>
      </w:pPr>
      <w:r w:rsidRPr="00EE5CE4">
        <w:rPr>
          <w:lang w:val="en-GB"/>
        </w:rPr>
        <w:lastRenderedPageBreak/>
        <w:t>All expressions are based on the assumption that the frequency ω</w:t>
      </w:r>
      <w:r w:rsidRPr="00EE5CE4">
        <w:rPr>
          <w:vertAlign w:val="subscript"/>
          <w:lang w:val="en-GB"/>
        </w:rPr>
        <w:t>U</w:t>
      </w:r>
      <w:r w:rsidRPr="00EE5CE4">
        <w:rPr>
          <w:lang w:val="en-GB"/>
        </w:rPr>
        <w:t xml:space="preserve"> is not reduced by the factor of 2</w:t>
      </w:r>
      <m:oMath>
        <m:rad>
          <m:radPr>
            <m:degHide m:val="1"/>
            <m:ctrlPr>
              <w:rPr>
                <w:rFonts w:ascii="Cambria Math" w:hAnsi="Cambria Math"/>
                <w:i/>
                <w:sz w:val="22"/>
                <w:szCs w:val="22"/>
                <w:lang w:val="en-GB"/>
              </w:rPr>
            </m:ctrlPr>
          </m:radPr>
          <m:deg/>
          <m:e>
            <m:r>
              <w:rPr>
                <w:rFonts w:ascii="Cambria Math" w:hAnsi="Cambria Math"/>
                <w:sz w:val="22"/>
                <w:szCs w:val="22"/>
                <w:lang w:val="en-GB"/>
              </w:rPr>
              <m:t>2</m:t>
            </m:r>
          </m:e>
        </m:rad>
      </m:oMath>
      <w:r w:rsidRPr="00EE5CE4">
        <w:rPr>
          <w:lang w:val="en-GB"/>
        </w:rPr>
        <w:t xml:space="preserve"> during coupling and refraction, but by the proportionality factor of </w:t>
      </w:r>
      <w:r w:rsidRPr="00EE5CE4">
        <w:rPr>
          <w:smallCaps/>
          <w:lang w:val="en-GB"/>
        </w:rPr>
        <w:t>Wien</w:t>
      </w:r>
      <w:r w:rsidR="00CA42CC">
        <w:rPr>
          <w:lang w:val="en-GB"/>
        </w:rPr>
        <w:t>’</w:t>
      </w:r>
      <w:r w:rsidRPr="00EE5CE4">
        <w:rPr>
          <w:lang w:val="en-GB"/>
        </w:rPr>
        <w:t xml:space="preserve">s displacement law </w:t>
      </w:r>
      <w:r w:rsidRPr="00EE5CE4">
        <w:rPr>
          <w:i/>
          <w:lang w:val="en-GB"/>
        </w:rPr>
        <w:t>x</w:t>
      </w:r>
      <w:r w:rsidRPr="00EE5CE4">
        <w:rPr>
          <w:rFonts w:ascii="Cambria Math" w:hAnsi="Cambria Math"/>
          <w:lang w:val="en-GB"/>
        </w:rPr>
        <w:t>̃</w:t>
      </w:r>
      <w:r w:rsidR="00202B35">
        <w:rPr>
          <w:lang w:val="en-GB"/>
        </w:rPr>
        <w:t xml:space="preserve"> (See Figure 68</w:t>
      </w:r>
      <w:r w:rsidRPr="00EE5CE4">
        <w:rPr>
          <w:lang w:val="en-GB"/>
        </w:rPr>
        <w:t>)</w:t>
      </w:r>
      <w:r w:rsidR="006778AF" w:rsidRPr="00EE5CE4">
        <w:rPr>
          <w:lang w:val="en-GB"/>
        </w:rPr>
        <w:t xml:space="preserve">. </w:t>
      </w:r>
      <w:r w:rsidR="008E0979" w:rsidRPr="00EE5CE4">
        <w:rPr>
          <w:lang w:val="en-GB"/>
        </w:rPr>
        <w:t xml:space="preserve">Both values ​​are very close to each other. </w:t>
      </w:r>
    </w:p>
    <w:p w:rsidR="006F6BA1" w:rsidRPr="00EE5CE4" w:rsidRDefault="006F6BA1" w:rsidP="006778AF">
      <w:pPr>
        <w:pStyle w:val="Fortsetzung"/>
        <w:rPr>
          <w:lang w:val="en-GB"/>
        </w:rPr>
      </w:pPr>
    </w:p>
    <w:p w:rsidR="006778AF" w:rsidRPr="00EE5CE4" w:rsidRDefault="006778AF" w:rsidP="006778AF">
      <w:pPr>
        <w:pStyle w:val="Fortsetzung"/>
        <w:rPr>
          <w:lang w:val="en-GB"/>
        </w:rPr>
      </w:pPr>
      <w:r w:rsidRPr="00EE5CE4">
        <w:rPr>
          <w:lang w:val="en-GB"/>
        </w:rPr>
        <w:t>Applying the above-mentioned measured value 2.72548K, we get a value of 8.3415·10</w:t>
      </w:r>
      <w:r w:rsidRPr="00EE5CE4">
        <w:rPr>
          <w:vertAlign w:val="superscript"/>
          <w:lang w:val="en-GB"/>
        </w:rPr>
        <w:t>60</w:t>
      </w:r>
      <w:r w:rsidRPr="00EE5CE4">
        <w:rPr>
          <w:lang w:val="en-GB"/>
        </w:rPr>
        <w:t xml:space="preserve"> for Q</w:t>
      </w:r>
      <w:r w:rsidRPr="00EE5CE4">
        <w:rPr>
          <w:position w:val="-2"/>
          <w:vertAlign w:val="subscript"/>
          <w:lang w:val="en-GB"/>
        </w:rPr>
        <w:t>0</w:t>
      </w:r>
      <w:r w:rsidRPr="00EE5CE4">
        <w:rPr>
          <w:lang w:val="en-GB"/>
        </w:rPr>
        <w:t xml:space="preserve"> </w:t>
      </w:r>
      <w:r w:rsidR="00353278">
        <w:rPr>
          <w:lang w:val="en-GB"/>
        </w:rPr>
        <w:t>(</w:t>
      </w:r>
      <w:r w:rsidR="00202B35">
        <w:rPr>
          <w:lang w:val="en-GB"/>
        </w:rPr>
        <w:t>802</w:t>
      </w:r>
      <w:r w:rsidR="00353278">
        <w:rPr>
          <w:lang w:val="en-GB"/>
        </w:rPr>
        <w:t>)</w:t>
      </w:r>
      <w:r w:rsidRPr="00EE5CE4">
        <w:rPr>
          <w:lang w:val="en-GB"/>
        </w:rPr>
        <w:t>.</w:t>
      </w:r>
      <w:r w:rsidRPr="00EE5CE4">
        <w:rPr>
          <w:sz w:val="8"/>
          <w:lang w:val="en-GB"/>
        </w:rPr>
        <w:t> </w:t>
      </w:r>
      <w:r w:rsidRPr="00EE5CE4">
        <w:rPr>
          <w:lang w:val="en-GB"/>
        </w:rPr>
        <w:t xml:space="preserve"> This corresponds to a value of H</w:t>
      </w:r>
      <w:r w:rsidRPr="00EE5CE4">
        <w:rPr>
          <w:position w:val="-2"/>
          <w:vertAlign w:val="subscript"/>
          <w:lang w:val="en-GB"/>
        </w:rPr>
        <w:t>0</w:t>
      </w:r>
      <w:r w:rsidRPr="00EE5CE4">
        <w:rPr>
          <w:position w:val="-2"/>
          <w:sz w:val="8"/>
          <w:lang w:val="en-GB"/>
        </w:rPr>
        <w:t> </w:t>
      </w:r>
      <w:r w:rsidRPr="00EE5CE4">
        <w:rPr>
          <w:lang w:val="en-GB"/>
        </w:rPr>
        <w:t>=</w:t>
      </w:r>
      <w:r w:rsidRPr="00EE5CE4">
        <w:rPr>
          <w:sz w:val="8"/>
          <w:lang w:val="en-GB"/>
        </w:rPr>
        <w:t>  </w:t>
      </w:r>
      <w:r w:rsidRPr="00EE5CE4">
        <w:rPr>
          <w:lang w:val="en-GB"/>
        </w:rPr>
        <w:t>68.6</w:t>
      </w:r>
      <w:r w:rsidR="008E0979" w:rsidRPr="00EE5CE4">
        <w:rPr>
          <w:lang w:val="en-GB"/>
        </w:rPr>
        <w:t>071</w:t>
      </w:r>
      <w:r w:rsidRPr="00EE5CE4">
        <w:rPr>
          <w:sz w:val="8"/>
          <w:lang w:val="en-GB"/>
        </w:rPr>
        <w:t> </w:t>
      </w:r>
      <w:r w:rsidRPr="00EE5CE4">
        <w:rPr>
          <w:lang w:val="en-GB"/>
        </w:rPr>
        <w:t>kms</w:t>
      </w:r>
      <w:r w:rsidRPr="00EE5CE4">
        <w:rPr>
          <w:vertAlign w:val="superscript"/>
          <w:lang w:val="en-GB"/>
        </w:rPr>
        <w:t>–1</w:t>
      </w:r>
      <w:r w:rsidRPr="00EE5CE4">
        <w:rPr>
          <w:lang w:val="en-GB"/>
        </w:rPr>
        <w:t>Mpc</w:t>
      </w:r>
      <w:r w:rsidRPr="00EE5CE4">
        <w:rPr>
          <w:vertAlign w:val="superscript"/>
          <w:lang w:val="en-GB"/>
        </w:rPr>
        <w:t>–1</w:t>
      </w:r>
      <w:r w:rsidRPr="00EE5CE4">
        <w:rPr>
          <w:lang w:val="en-GB"/>
        </w:rPr>
        <w:t>. The tabular value of H</w:t>
      </w:r>
      <w:r w:rsidRPr="00EE5CE4">
        <w:rPr>
          <w:position w:val="-2"/>
          <w:vertAlign w:val="subscript"/>
          <w:lang w:val="en-GB"/>
        </w:rPr>
        <w:t>0</w:t>
      </w:r>
      <w:r w:rsidRPr="00EE5CE4">
        <w:rPr>
          <w:lang w:val="en-GB"/>
        </w:rPr>
        <w:t xml:space="preserve"> has been corrected using the updated Q</w:t>
      </w:r>
      <w:r w:rsidRPr="00EE5CE4">
        <w:rPr>
          <w:position w:val="-2"/>
          <w:vertAlign w:val="subscript"/>
          <w:lang w:val="en-GB"/>
        </w:rPr>
        <w:t>0</w:t>
      </w:r>
      <w:r w:rsidRPr="00EE5CE4">
        <w:rPr>
          <w:lang w:val="en-GB"/>
        </w:rPr>
        <w:t xml:space="preserve">. It most likely matches our solution </w:t>
      </w:r>
      <w:r w:rsidR="002E15F3">
        <w:rPr>
          <w:lang w:val="en-GB"/>
        </w:rPr>
        <w:t>(1049)</w:t>
      </w:r>
      <w:r w:rsidRPr="00EE5CE4">
        <w:rPr>
          <w:lang w:val="en-GB"/>
        </w:rPr>
        <w:t xml:space="preserve">. However, the new value according to </w:t>
      </w:r>
      <w:r w:rsidR="00353278">
        <w:rPr>
          <w:lang w:val="en-GB"/>
        </w:rPr>
        <w:t>(</w:t>
      </w:r>
      <w:r w:rsidR="00202B35">
        <w:rPr>
          <w:lang w:val="en-GB"/>
        </w:rPr>
        <w:t>802</w:t>
      </w:r>
      <w:r w:rsidR="00353278">
        <w:rPr>
          <w:lang w:val="en-GB"/>
        </w:rPr>
        <w:t>)</w:t>
      </w:r>
      <w:r w:rsidRPr="00EE5CE4">
        <w:rPr>
          <w:lang w:val="en-GB"/>
        </w:rPr>
        <w:t xml:space="preserve"> is closer, but is not considered in the entire work because it is more recent. For a better overview, all values ​​are summarized again in </w:t>
      </w:r>
      <w:r w:rsidR="00D80D27" w:rsidRPr="00EE5CE4">
        <w:rPr>
          <w:lang w:val="en-GB"/>
        </w:rPr>
        <w:t>Table 9</w:t>
      </w:r>
      <w:r w:rsidRPr="00EE5CE4">
        <w:rPr>
          <w:lang w:val="en-GB"/>
        </w:rPr>
        <w:t>.</w:t>
      </w:r>
    </w:p>
    <w:p w:rsidR="006778AF" w:rsidRPr="00EE5CE4" w:rsidRDefault="006778AF" w:rsidP="006778AF">
      <w:pPr>
        <w:pStyle w:val="Fortsetzung"/>
        <w:rPr>
          <w:lang w:val="en-GB"/>
        </w:rPr>
      </w:pPr>
    </w:p>
    <w:p w:rsidR="006778AF" w:rsidRPr="00EE5CE4" w:rsidRDefault="006778AF" w:rsidP="006778AF">
      <w:pPr>
        <w:pStyle w:val="Fortsetzung"/>
        <w:rPr>
          <w:lang w:val="en-GB"/>
        </w:rPr>
      </w:pPr>
    </w:p>
    <w:tbl>
      <w:tblPr>
        <w:tblW w:w="8647"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51"/>
        <w:gridCol w:w="1276"/>
        <w:gridCol w:w="1275"/>
        <w:gridCol w:w="1134"/>
        <w:gridCol w:w="1134"/>
        <w:gridCol w:w="1560"/>
        <w:gridCol w:w="1417"/>
      </w:tblGrid>
      <w:tr w:rsidR="006778AF" w:rsidRPr="00EE5CE4" w:rsidTr="00410A73">
        <w:trPr>
          <w:trHeight w:val="1600"/>
        </w:trPr>
        <w:tc>
          <w:tcPr>
            <w:tcW w:w="851" w:type="dxa"/>
            <w:tcBorders>
              <w:bottom w:val="nil"/>
            </w:tcBorders>
            <w:vAlign w:val="center"/>
          </w:tcPr>
          <w:p w:rsidR="006778AF" w:rsidRPr="00EE5CE4" w:rsidRDefault="006778AF" w:rsidP="00410A73">
            <w:pPr>
              <w:pStyle w:val="Tabelle"/>
              <w:ind w:left="-102" w:right="-41"/>
              <w:rPr>
                <w:rFonts w:ascii="Helvetica" w:hAnsi="Helvetica"/>
                <w:b/>
                <w:sz w:val="20"/>
                <w:lang w:val="en-GB"/>
              </w:rPr>
            </w:pPr>
            <w:r w:rsidRPr="00EE5CE4">
              <w:rPr>
                <w:rFonts w:ascii="Helvetica" w:hAnsi="Helvetica"/>
                <w:b/>
                <w:sz w:val="20"/>
                <w:lang w:val="en-GB"/>
              </w:rPr>
              <w:br/>
              <w:t>Value</w:t>
            </w:r>
          </w:p>
          <w:p w:rsidR="006778AF" w:rsidRPr="00EE5CE4" w:rsidRDefault="006778AF" w:rsidP="00410A73">
            <w:pPr>
              <w:pStyle w:val="Tabelle"/>
              <w:ind w:left="-70" w:right="-70"/>
              <w:rPr>
                <w:rFonts w:ascii="Helvetica" w:hAnsi="Helvetica"/>
                <w:b/>
                <w:sz w:val="20"/>
                <w:lang w:val="en-GB"/>
              </w:rPr>
            </w:pPr>
          </w:p>
        </w:tc>
        <w:tc>
          <w:tcPr>
            <w:tcW w:w="1276" w:type="dxa"/>
            <w:vAlign w:val="center"/>
          </w:tcPr>
          <w:p w:rsidR="006778AF" w:rsidRPr="00EE5CE4" w:rsidRDefault="006778AF" w:rsidP="00410A73">
            <w:pPr>
              <w:pStyle w:val="Tabelle"/>
              <w:ind w:left="-70" w:right="-70"/>
              <w:rPr>
                <w:rFonts w:ascii="Helvetica" w:hAnsi="Helvetica"/>
                <w:b/>
                <w:sz w:val="20"/>
                <w:lang w:val="en-GB"/>
              </w:rPr>
            </w:pPr>
            <w:r w:rsidRPr="00EE5CE4">
              <w:rPr>
                <w:rFonts w:ascii="Helvetica" w:hAnsi="Helvetica"/>
                <w:b/>
                <w:sz w:val="20"/>
                <w:lang w:val="en-GB"/>
              </w:rPr>
              <w:t>Q</w:t>
            </w:r>
            <w:r w:rsidRPr="00EE5CE4">
              <w:rPr>
                <w:rFonts w:ascii="Helvetica" w:hAnsi="Helvetica"/>
                <w:b/>
                <w:sz w:val="20"/>
                <w:vertAlign w:val="subscript"/>
                <w:lang w:val="en-GB"/>
              </w:rPr>
              <w:t>0</w:t>
            </w:r>
          </w:p>
        </w:tc>
        <w:tc>
          <w:tcPr>
            <w:tcW w:w="1275" w:type="dxa"/>
            <w:vAlign w:val="center"/>
          </w:tcPr>
          <w:p w:rsidR="006778AF" w:rsidRPr="00EE5CE4" w:rsidRDefault="006778AF" w:rsidP="00410A73">
            <w:pPr>
              <w:pStyle w:val="Tabelle"/>
              <w:ind w:left="-70" w:right="-70"/>
              <w:rPr>
                <w:rFonts w:ascii="Helvetica" w:hAnsi="Helvetica"/>
                <w:b/>
                <w:sz w:val="20"/>
                <w:lang w:val="en-GB"/>
              </w:rPr>
            </w:pPr>
            <w:r w:rsidRPr="00EE5CE4">
              <w:rPr>
                <w:rFonts w:ascii="Helvetica" w:hAnsi="Helvetica"/>
                <w:b/>
                <w:sz w:val="20"/>
                <w:lang w:val="en-GB"/>
              </w:rPr>
              <w:t>H</w:t>
            </w:r>
            <w:r w:rsidRPr="00EE5CE4">
              <w:rPr>
                <w:rFonts w:ascii="Helvetica" w:hAnsi="Helvetica"/>
                <w:b/>
                <w:sz w:val="20"/>
                <w:vertAlign w:val="subscript"/>
                <w:lang w:val="en-GB"/>
              </w:rPr>
              <w:t>0</w:t>
            </w:r>
          </w:p>
        </w:tc>
        <w:tc>
          <w:tcPr>
            <w:tcW w:w="1134" w:type="dxa"/>
            <w:vAlign w:val="center"/>
          </w:tcPr>
          <w:p w:rsidR="006778AF" w:rsidRPr="00EE5CE4" w:rsidRDefault="006778AF" w:rsidP="00410A73">
            <w:pPr>
              <w:pStyle w:val="Tabelle"/>
              <w:ind w:left="-70" w:right="-70"/>
              <w:rPr>
                <w:rFonts w:ascii="Helvetica" w:hAnsi="Helvetica"/>
                <w:b/>
                <w:sz w:val="20"/>
                <w:lang w:val="en-GB"/>
              </w:rPr>
            </w:pPr>
            <w:r w:rsidRPr="00EE5CE4">
              <w:rPr>
                <w:rFonts w:ascii="Helvetica" w:hAnsi="Helvetica"/>
                <w:b/>
                <w:sz w:val="20"/>
                <w:lang w:val="en-GB"/>
              </w:rPr>
              <w:t>H</w:t>
            </w:r>
            <w:r w:rsidRPr="00EE5CE4">
              <w:rPr>
                <w:rFonts w:ascii="Helvetica" w:hAnsi="Helvetica"/>
                <w:b/>
                <w:sz w:val="20"/>
                <w:vertAlign w:val="subscript"/>
                <w:lang w:val="en-GB"/>
              </w:rPr>
              <w:t>0</w:t>
            </w:r>
          </w:p>
        </w:tc>
        <w:tc>
          <w:tcPr>
            <w:tcW w:w="1134" w:type="dxa"/>
            <w:textDirection w:val="btLr"/>
            <w:vAlign w:val="center"/>
          </w:tcPr>
          <w:p w:rsidR="006778AF" w:rsidRPr="00EE5CE4" w:rsidRDefault="006778AF" w:rsidP="00410A73">
            <w:pPr>
              <w:pStyle w:val="Tabelle"/>
              <w:spacing w:line="200" w:lineRule="exact"/>
              <w:ind w:left="-70" w:right="-70"/>
              <w:jc w:val="left"/>
              <w:rPr>
                <w:rFonts w:ascii="Helvetica" w:hAnsi="Helvetica"/>
                <w:b/>
                <w:sz w:val="20"/>
                <w:lang w:val="en-GB"/>
              </w:rPr>
            </w:pPr>
            <w:r w:rsidRPr="00EE5CE4">
              <w:rPr>
                <w:rFonts w:ascii="Helvetica" w:hAnsi="Helvetica"/>
                <w:b/>
                <w:sz w:val="20"/>
                <w:lang w:val="en-GB"/>
              </w:rPr>
              <w:t xml:space="preserve">   Temperature</w:t>
            </w:r>
            <w:r w:rsidRPr="00EE5CE4">
              <w:rPr>
                <w:rFonts w:ascii="Helvetica" w:hAnsi="Helvetica"/>
                <w:b/>
                <w:sz w:val="20"/>
                <w:lang w:val="en-GB"/>
              </w:rPr>
              <w:br/>
              <w:t xml:space="preserve">   CMBR</w:t>
            </w:r>
          </w:p>
        </w:tc>
        <w:tc>
          <w:tcPr>
            <w:tcW w:w="1560" w:type="dxa"/>
            <w:textDirection w:val="btLr"/>
            <w:vAlign w:val="center"/>
          </w:tcPr>
          <w:p w:rsidR="006778AF" w:rsidRPr="00EE5CE4" w:rsidRDefault="006778AF" w:rsidP="00410A73">
            <w:pPr>
              <w:pStyle w:val="Tabelle"/>
              <w:spacing w:line="200" w:lineRule="exact"/>
              <w:ind w:left="-70" w:right="-70"/>
              <w:jc w:val="left"/>
              <w:rPr>
                <w:rFonts w:ascii="Helvetica" w:hAnsi="Helvetica"/>
                <w:b/>
                <w:sz w:val="20"/>
                <w:lang w:val="en-GB"/>
              </w:rPr>
            </w:pPr>
            <w:r w:rsidRPr="00EE5CE4">
              <w:rPr>
                <w:rFonts w:ascii="Helvetica" w:hAnsi="Helvetica"/>
                <w:b/>
                <w:sz w:val="20"/>
                <w:lang w:val="en-GB"/>
              </w:rPr>
              <w:t xml:space="preserve">   Absolute</w:t>
            </w:r>
            <w:r w:rsidRPr="00EE5CE4">
              <w:rPr>
                <w:rFonts w:ascii="Helvetica" w:hAnsi="Helvetica"/>
                <w:b/>
                <w:sz w:val="20"/>
                <w:lang w:val="en-GB"/>
              </w:rPr>
              <w:br/>
              <w:t xml:space="preserve">   offset</w:t>
            </w:r>
          </w:p>
        </w:tc>
        <w:tc>
          <w:tcPr>
            <w:tcW w:w="1417" w:type="dxa"/>
            <w:textDirection w:val="btLr"/>
            <w:vAlign w:val="center"/>
          </w:tcPr>
          <w:p w:rsidR="006778AF" w:rsidRPr="00EE5CE4" w:rsidRDefault="006778AF" w:rsidP="00410A73">
            <w:pPr>
              <w:pStyle w:val="Tabelle"/>
              <w:spacing w:line="200" w:lineRule="exact"/>
              <w:ind w:left="-70" w:right="-70"/>
              <w:jc w:val="left"/>
              <w:rPr>
                <w:rFonts w:ascii="Helvetica" w:hAnsi="Helvetica"/>
                <w:b/>
                <w:sz w:val="20"/>
                <w:lang w:val="en-GB"/>
              </w:rPr>
            </w:pPr>
            <w:r w:rsidRPr="00EE5CE4">
              <w:rPr>
                <w:rFonts w:ascii="Helvetica" w:hAnsi="Helvetica"/>
                <w:b/>
                <w:sz w:val="20"/>
                <w:lang w:val="en-GB"/>
              </w:rPr>
              <w:t xml:space="preserve">   Relative</w:t>
            </w:r>
            <w:r w:rsidRPr="00EE5CE4">
              <w:rPr>
                <w:rFonts w:ascii="Helvetica" w:hAnsi="Helvetica"/>
                <w:b/>
                <w:sz w:val="20"/>
                <w:lang w:val="en-GB"/>
              </w:rPr>
              <w:br/>
              <w:t xml:space="preserve">   offset</w:t>
            </w:r>
          </w:p>
        </w:tc>
      </w:tr>
      <w:tr w:rsidR="006778AF" w:rsidRPr="00EE5CE4" w:rsidTr="00410A73">
        <w:trPr>
          <w:trHeight w:hRule="exact" w:val="255"/>
        </w:trPr>
        <w:tc>
          <w:tcPr>
            <w:tcW w:w="851" w:type="dxa"/>
            <w:tcBorders>
              <w:top w:val="nil"/>
            </w:tcBorders>
          </w:tcPr>
          <w:p w:rsidR="006778AF" w:rsidRPr="00EE5CE4" w:rsidRDefault="006778AF" w:rsidP="00410A73">
            <w:pPr>
              <w:pStyle w:val="Tabelle"/>
              <w:ind w:left="-70" w:right="-70"/>
              <w:rPr>
                <w:rFonts w:ascii="Helvetica" w:hAnsi="Helvetica"/>
                <w:lang w:val="en-GB"/>
              </w:rPr>
            </w:pPr>
          </w:p>
        </w:tc>
        <w:tc>
          <w:tcPr>
            <w:tcW w:w="1276" w:type="dxa"/>
            <w:vAlign w:val="center"/>
          </w:tcPr>
          <w:p w:rsidR="006778AF" w:rsidRPr="00EE5CE4" w:rsidRDefault="006778AF" w:rsidP="00410A73">
            <w:pPr>
              <w:pStyle w:val="Tabelle"/>
              <w:ind w:left="-70" w:right="-70"/>
              <w:rPr>
                <w:rFonts w:ascii="Helvetica" w:hAnsi="Helvetica"/>
                <w:sz w:val="16"/>
                <w:lang w:val="en-GB"/>
              </w:rPr>
            </w:pPr>
            <w:r w:rsidRPr="00EE5CE4">
              <w:rPr>
                <w:rFonts w:ascii="Helvetica" w:hAnsi="Helvetica"/>
                <w:sz w:val="16"/>
                <w:lang w:val="en-GB"/>
              </w:rPr>
              <w:t>[1]</w:t>
            </w:r>
          </w:p>
        </w:tc>
        <w:tc>
          <w:tcPr>
            <w:tcW w:w="1275" w:type="dxa"/>
            <w:vAlign w:val="center"/>
          </w:tcPr>
          <w:p w:rsidR="006778AF" w:rsidRPr="00EE5CE4" w:rsidRDefault="006778AF" w:rsidP="00410A73">
            <w:pPr>
              <w:pStyle w:val="Tabelle"/>
              <w:ind w:left="-70" w:right="-70"/>
              <w:rPr>
                <w:rFonts w:ascii="Helvetica" w:hAnsi="Helvetica"/>
                <w:sz w:val="16"/>
                <w:lang w:val="en-GB"/>
              </w:rPr>
            </w:pPr>
            <w:r w:rsidRPr="00EE5CE4">
              <w:rPr>
                <w:rFonts w:ascii="Helvetica" w:hAnsi="Helvetica"/>
                <w:sz w:val="16"/>
                <w:lang w:val="en-GB"/>
              </w:rPr>
              <w:t>[s</w:t>
            </w:r>
            <w:r w:rsidRPr="00EE5CE4">
              <w:rPr>
                <w:rFonts w:ascii="Helvetica" w:hAnsi="Helvetica"/>
                <w:sz w:val="16"/>
                <w:vertAlign w:val="superscript"/>
                <w:lang w:val="en-GB"/>
              </w:rPr>
              <w:t>–1</w:t>
            </w:r>
            <w:r w:rsidRPr="00EE5CE4">
              <w:rPr>
                <w:rFonts w:ascii="Helvetica" w:hAnsi="Helvetica"/>
                <w:sz w:val="16"/>
                <w:lang w:val="en-GB"/>
              </w:rPr>
              <w:t>]</w:t>
            </w:r>
          </w:p>
        </w:tc>
        <w:tc>
          <w:tcPr>
            <w:tcW w:w="1134" w:type="dxa"/>
            <w:vAlign w:val="center"/>
          </w:tcPr>
          <w:p w:rsidR="006778AF" w:rsidRPr="00EE5CE4" w:rsidRDefault="006778AF" w:rsidP="00410A73">
            <w:pPr>
              <w:pStyle w:val="Tabelle"/>
              <w:ind w:left="-70" w:right="-70"/>
              <w:rPr>
                <w:rFonts w:ascii="Helvetica-Condensed-Light" w:hAnsi="Helvetica-Condensed-Light"/>
                <w:lang w:val="en-GB"/>
              </w:rPr>
            </w:pPr>
            <w:r w:rsidRPr="00EE5CE4">
              <w:rPr>
                <w:rFonts w:ascii="Helvetica-Condensed-Light" w:hAnsi="Helvetica-Condensed-Light"/>
                <w:sz w:val="16"/>
                <w:lang w:val="en-GB"/>
              </w:rPr>
              <w:t>[kms</w:t>
            </w:r>
            <w:r w:rsidRPr="00EE5CE4">
              <w:rPr>
                <w:rFonts w:ascii="Helvetica-Condensed-Light" w:hAnsi="Helvetica-Condensed-Light"/>
                <w:sz w:val="16"/>
                <w:vertAlign w:val="superscript"/>
                <w:lang w:val="en-GB"/>
              </w:rPr>
              <w:t>–1</w:t>
            </w:r>
            <w:r w:rsidRPr="00EE5CE4">
              <w:rPr>
                <w:rFonts w:ascii="Helvetica-Condensed-Light" w:hAnsi="Helvetica-Condensed-Light"/>
                <w:sz w:val="16"/>
                <w:lang w:val="en-GB"/>
              </w:rPr>
              <w:t>Mpc</w:t>
            </w:r>
            <w:r w:rsidRPr="00EE5CE4">
              <w:rPr>
                <w:rFonts w:ascii="Helvetica-Condensed-Light" w:hAnsi="Helvetica-Condensed-Light"/>
                <w:sz w:val="16"/>
                <w:vertAlign w:val="superscript"/>
                <w:lang w:val="en-GB"/>
              </w:rPr>
              <w:t>–1</w:t>
            </w:r>
            <w:r w:rsidRPr="00EE5CE4">
              <w:rPr>
                <w:rFonts w:ascii="Helvetica-Condensed-Light" w:hAnsi="Helvetica-Condensed-Light"/>
                <w:sz w:val="16"/>
                <w:lang w:val="en-GB"/>
              </w:rPr>
              <w:t>]</w:t>
            </w:r>
          </w:p>
        </w:tc>
        <w:tc>
          <w:tcPr>
            <w:tcW w:w="1134" w:type="dxa"/>
            <w:vAlign w:val="center"/>
          </w:tcPr>
          <w:p w:rsidR="006778AF" w:rsidRPr="00EE5CE4" w:rsidRDefault="006778AF" w:rsidP="00410A73">
            <w:pPr>
              <w:pStyle w:val="Tabelle"/>
              <w:ind w:left="-70" w:right="-70"/>
              <w:rPr>
                <w:rFonts w:ascii="Helvetica" w:hAnsi="Helvetica"/>
                <w:lang w:val="en-GB"/>
              </w:rPr>
            </w:pPr>
            <w:r w:rsidRPr="00EE5CE4">
              <w:rPr>
                <w:rFonts w:ascii="Helvetica" w:hAnsi="Helvetica"/>
                <w:sz w:val="16"/>
                <w:lang w:val="en-GB"/>
              </w:rPr>
              <w:t>[K]</w:t>
            </w:r>
          </w:p>
        </w:tc>
        <w:tc>
          <w:tcPr>
            <w:tcW w:w="1560" w:type="dxa"/>
            <w:vAlign w:val="center"/>
          </w:tcPr>
          <w:p w:rsidR="006778AF" w:rsidRPr="00EE5CE4" w:rsidRDefault="006778AF" w:rsidP="00410A73">
            <w:pPr>
              <w:pStyle w:val="Tabelle"/>
              <w:ind w:left="-70" w:right="-70"/>
              <w:rPr>
                <w:rFonts w:ascii="Helvetica" w:hAnsi="Helvetica"/>
                <w:lang w:val="en-GB"/>
              </w:rPr>
            </w:pPr>
            <w:r w:rsidRPr="00EE5CE4">
              <w:rPr>
                <w:rFonts w:ascii="Helvetica" w:hAnsi="Helvetica"/>
                <w:sz w:val="16"/>
                <w:lang w:val="en-GB"/>
              </w:rPr>
              <w:t>[K]</w:t>
            </w:r>
          </w:p>
        </w:tc>
        <w:tc>
          <w:tcPr>
            <w:tcW w:w="1417" w:type="dxa"/>
            <w:vAlign w:val="center"/>
          </w:tcPr>
          <w:p w:rsidR="006778AF" w:rsidRPr="00EE5CE4" w:rsidRDefault="006778AF" w:rsidP="00410A73">
            <w:pPr>
              <w:pStyle w:val="Tabelle"/>
              <w:ind w:left="-70" w:right="-70"/>
              <w:rPr>
                <w:rFonts w:ascii="Helvetica" w:hAnsi="Helvetica"/>
                <w:lang w:val="en-GB"/>
              </w:rPr>
            </w:pPr>
            <w:r w:rsidRPr="00EE5CE4">
              <w:rPr>
                <w:rFonts w:ascii="Helvetica" w:hAnsi="Helvetica"/>
                <w:sz w:val="16"/>
                <w:lang w:val="en-GB"/>
              </w:rPr>
              <w:t>[%]</w:t>
            </w:r>
          </w:p>
        </w:tc>
      </w:tr>
      <w:tr w:rsidR="006778AF" w:rsidRPr="00EE5CE4" w:rsidTr="00410A73">
        <w:trPr>
          <w:trHeight w:hRule="exact" w:val="255"/>
        </w:trPr>
        <w:tc>
          <w:tcPr>
            <w:tcW w:w="851" w:type="dxa"/>
            <w:tcBorders>
              <w:bottom w:val="single" w:sz="4" w:space="0" w:color="auto"/>
            </w:tcBorders>
          </w:tcPr>
          <w:p w:rsidR="006778AF" w:rsidRPr="00EE5CE4" w:rsidRDefault="002E15F3" w:rsidP="00410A73">
            <w:pPr>
              <w:pStyle w:val="Tabelle"/>
              <w:ind w:left="24"/>
              <w:jc w:val="left"/>
              <w:rPr>
                <w:lang w:val="en-GB"/>
              </w:rPr>
            </w:pPr>
            <w:r>
              <w:rPr>
                <w:lang w:val="en-GB"/>
              </w:rPr>
              <w:t>(1043)</w:t>
            </w:r>
          </w:p>
        </w:tc>
        <w:tc>
          <w:tcPr>
            <w:tcW w:w="1276" w:type="dxa"/>
            <w:tcBorders>
              <w:bottom w:val="single" w:sz="4" w:space="0" w:color="auto"/>
            </w:tcBorders>
          </w:tcPr>
          <w:p w:rsidR="006778AF" w:rsidRPr="00EE5CE4" w:rsidRDefault="006778AF" w:rsidP="00410A73">
            <w:pPr>
              <w:pStyle w:val="Tabelle"/>
              <w:ind w:left="0"/>
              <w:jc w:val="left"/>
              <w:rPr>
                <w:lang w:val="en-GB"/>
              </w:rPr>
            </w:pPr>
            <w:r w:rsidRPr="00EE5CE4">
              <w:rPr>
                <w:lang w:val="en-GB"/>
              </w:rPr>
              <w:t>7.2222·10</w:t>
            </w:r>
            <w:r w:rsidRPr="00EE5CE4">
              <w:rPr>
                <w:vertAlign w:val="superscript"/>
                <w:lang w:val="en-GB"/>
              </w:rPr>
              <w:t>60</w:t>
            </w:r>
          </w:p>
        </w:tc>
        <w:tc>
          <w:tcPr>
            <w:tcW w:w="1275" w:type="dxa"/>
            <w:tcBorders>
              <w:bottom w:val="single" w:sz="4" w:space="0" w:color="auto"/>
            </w:tcBorders>
          </w:tcPr>
          <w:p w:rsidR="006778AF" w:rsidRPr="00EE5CE4" w:rsidRDefault="006778AF" w:rsidP="00410A73">
            <w:pPr>
              <w:pStyle w:val="Tabelle"/>
              <w:ind w:left="25"/>
              <w:jc w:val="left"/>
              <w:rPr>
                <w:vertAlign w:val="superscript"/>
                <w:lang w:val="en-GB"/>
              </w:rPr>
            </w:pPr>
            <w:r w:rsidRPr="00EE5CE4">
              <w:rPr>
                <w:lang w:val="en-GB"/>
              </w:rPr>
              <w:t>2.569·10</w:t>
            </w:r>
            <w:r w:rsidRPr="00EE5CE4">
              <w:rPr>
                <w:vertAlign w:val="superscript"/>
                <w:lang w:val="en-GB"/>
              </w:rPr>
              <w:t>–18</w:t>
            </w:r>
          </w:p>
        </w:tc>
        <w:tc>
          <w:tcPr>
            <w:tcW w:w="1134" w:type="dxa"/>
            <w:tcBorders>
              <w:bottom w:val="single" w:sz="4" w:space="0" w:color="auto"/>
            </w:tcBorders>
          </w:tcPr>
          <w:p w:rsidR="006778AF" w:rsidRPr="00EE5CE4" w:rsidRDefault="006778AF" w:rsidP="00410A73">
            <w:pPr>
              <w:pStyle w:val="Tabelle"/>
              <w:ind w:left="108"/>
              <w:jc w:val="left"/>
              <w:rPr>
                <w:lang w:val="en-GB"/>
              </w:rPr>
            </w:pPr>
            <w:r w:rsidRPr="00EE5CE4">
              <w:rPr>
                <w:lang w:val="en-GB"/>
              </w:rPr>
              <w:t>79.2562</w:t>
            </w:r>
          </w:p>
        </w:tc>
        <w:tc>
          <w:tcPr>
            <w:tcW w:w="1134" w:type="dxa"/>
            <w:tcBorders>
              <w:bottom w:val="single" w:sz="4" w:space="0" w:color="auto"/>
            </w:tcBorders>
          </w:tcPr>
          <w:p w:rsidR="006778AF" w:rsidRPr="00EE5CE4" w:rsidRDefault="006778AF" w:rsidP="00410A73">
            <w:pPr>
              <w:widowControl w:val="0"/>
              <w:autoSpaceDE w:val="0"/>
              <w:autoSpaceDN w:val="0"/>
              <w:adjustRightInd w:val="0"/>
              <w:ind w:left="94"/>
              <w:rPr>
                <w:rFonts w:ascii="Monaco" w:hAnsi="Monaco"/>
                <w:color w:val="000000"/>
                <w:sz w:val="18"/>
                <w:lang w:val="en-GB"/>
              </w:rPr>
            </w:pPr>
            <w:r w:rsidRPr="00EE5CE4">
              <w:rPr>
                <w:rFonts w:ascii="Monaco" w:hAnsi="Monaco"/>
                <w:color w:val="000000"/>
                <w:sz w:val="18"/>
                <w:lang w:val="en-GB"/>
              </w:rPr>
              <w:t>2.92907</w:t>
            </w:r>
          </w:p>
        </w:tc>
        <w:tc>
          <w:tcPr>
            <w:tcW w:w="1560" w:type="dxa"/>
            <w:tcBorders>
              <w:bottom w:val="single" w:sz="4" w:space="0" w:color="auto"/>
            </w:tcBorders>
          </w:tcPr>
          <w:p w:rsidR="006778AF" w:rsidRPr="00EE5CE4" w:rsidRDefault="006778AF" w:rsidP="00410A73">
            <w:pPr>
              <w:widowControl w:val="0"/>
              <w:autoSpaceDE w:val="0"/>
              <w:autoSpaceDN w:val="0"/>
              <w:adjustRightInd w:val="0"/>
              <w:ind w:left="135"/>
              <w:rPr>
                <w:rFonts w:ascii="Monaco" w:hAnsi="Monaco"/>
                <w:color w:val="000000"/>
                <w:sz w:val="18"/>
                <w:lang w:val="en-GB"/>
              </w:rPr>
            </w:pPr>
            <w:r w:rsidRPr="00EE5CE4">
              <w:rPr>
                <w:rFonts w:ascii="Monaco" w:hAnsi="Monaco"/>
                <w:color w:val="000000"/>
                <w:sz w:val="18"/>
                <w:lang w:val="en-GB"/>
              </w:rPr>
              <w:t>+0.20359</w:t>
            </w:r>
          </w:p>
        </w:tc>
        <w:tc>
          <w:tcPr>
            <w:tcW w:w="1417" w:type="dxa"/>
            <w:tcBorders>
              <w:bottom w:val="single" w:sz="4" w:space="0" w:color="auto"/>
            </w:tcBorders>
          </w:tcPr>
          <w:p w:rsidR="006778AF" w:rsidRPr="00EE5CE4" w:rsidRDefault="006778AF" w:rsidP="00410A73">
            <w:pPr>
              <w:widowControl w:val="0"/>
              <w:autoSpaceDE w:val="0"/>
              <w:autoSpaceDN w:val="0"/>
              <w:adjustRightInd w:val="0"/>
              <w:ind w:left="101"/>
              <w:rPr>
                <w:rFonts w:ascii="Monaco" w:hAnsi="Monaco"/>
                <w:color w:val="000000"/>
                <w:sz w:val="18"/>
                <w:lang w:val="en-GB"/>
              </w:rPr>
            </w:pPr>
            <w:r w:rsidRPr="00EE5CE4">
              <w:rPr>
                <w:rFonts w:ascii="Monaco" w:hAnsi="Monaco"/>
                <w:color w:val="000000"/>
                <w:sz w:val="18"/>
                <w:lang w:val="en-GB"/>
              </w:rPr>
              <w:t>+7.46988</w:t>
            </w:r>
          </w:p>
        </w:tc>
      </w:tr>
      <w:tr w:rsidR="006778AF" w:rsidRPr="00EE5CE4" w:rsidTr="00410A73">
        <w:trPr>
          <w:trHeight w:hRule="exact" w:val="255"/>
        </w:trPr>
        <w:tc>
          <w:tcPr>
            <w:tcW w:w="851" w:type="dxa"/>
            <w:tcBorders>
              <w:bottom w:val="single" w:sz="4" w:space="0" w:color="auto"/>
            </w:tcBorders>
          </w:tcPr>
          <w:p w:rsidR="006778AF" w:rsidRPr="00EE5CE4" w:rsidRDefault="002E15F3" w:rsidP="00410A73">
            <w:pPr>
              <w:pStyle w:val="Tabelle"/>
              <w:ind w:left="24"/>
              <w:jc w:val="left"/>
              <w:rPr>
                <w:lang w:val="en-GB"/>
              </w:rPr>
            </w:pPr>
            <w:r>
              <w:rPr>
                <w:lang w:val="en-GB"/>
              </w:rPr>
              <w:t>(1052)</w:t>
            </w:r>
          </w:p>
        </w:tc>
        <w:tc>
          <w:tcPr>
            <w:tcW w:w="1276" w:type="dxa"/>
            <w:tcBorders>
              <w:bottom w:val="single" w:sz="4" w:space="0" w:color="auto"/>
            </w:tcBorders>
          </w:tcPr>
          <w:p w:rsidR="006778AF" w:rsidRPr="00EE5CE4" w:rsidRDefault="006778AF" w:rsidP="00410A73">
            <w:pPr>
              <w:pStyle w:val="Tabelle"/>
              <w:ind w:left="0"/>
              <w:jc w:val="left"/>
              <w:rPr>
                <w:vertAlign w:val="superscript"/>
                <w:lang w:val="en-GB"/>
              </w:rPr>
            </w:pPr>
            <w:r w:rsidRPr="00EE5CE4">
              <w:rPr>
                <w:lang w:val="en-GB"/>
              </w:rPr>
              <w:t>7.4576·10</w:t>
            </w:r>
            <w:r w:rsidRPr="00EE5CE4">
              <w:rPr>
                <w:vertAlign w:val="superscript"/>
                <w:lang w:val="en-GB"/>
              </w:rPr>
              <w:t>60</w:t>
            </w:r>
          </w:p>
        </w:tc>
        <w:tc>
          <w:tcPr>
            <w:tcW w:w="1275" w:type="dxa"/>
            <w:tcBorders>
              <w:bottom w:val="single" w:sz="4" w:space="0" w:color="auto"/>
            </w:tcBorders>
          </w:tcPr>
          <w:p w:rsidR="006778AF" w:rsidRPr="00EE5CE4" w:rsidRDefault="006778AF" w:rsidP="00410A73">
            <w:pPr>
              <w:pStyle w:val="Tabelle"/>
              <w:ind w:left="25"/>
              <w:jc w:val="left"/>
              <w:rPr>
                <w:lang w:val="en-GB"/>
              </w:rPr>
            </w:pPr>
            <w:r w:rsidRPr="00EE5CE4">
              <w:rPr>
                <w:lang w:val="en-GB"/>
              </w:rPr>
              <w:t>2.487·10</w:t>
            </w:r>
            <w:r w:rsidRPr="00EE5CE4">
              <w:rPr>
                <w:vertAlign w:val="superscript"/>
                <w:lang w:val="en-GB"/>
              </w:rPr>
              <w:t>–18</w:t>
            </w:r>
          </w:p>
        </w:tc>
        <w:tc>
          <w:tcPr>
            <w:tcW w:w="1134" w:type="dxa"/>
            <w:tcBorders>
              <w:bottom w:val="single" w:sz="4" w:space="0" w:color="auto"/>
            </w:tcBorders>
          </w:tcPr>
          <w:p w:rsidR="006778AF" w:rsidRPr="00EE5CE4" w:rsidRDefault="006778AF" w:rsidP="00410A73">
            <w:pPr>
              <w:pStyle w:val="Tabelle"/>
              <w:ind w:left="108"/>
              <w:jc w:val="left"/>
              <w:rPr>
                <w:lang w:val="en-GB"/>
              </w:rPr>
            </w:pPr>
            <w:r w:rsidRPr="00EE5CE4">
              <w:rPr>
                <w:lang w:val="en-GB"/>
              </w:rPr>
              <w:t>76.7545</w:t>
            </w:r>
          </w:p>
        </w:tc>
        <w:tc>
          <w:tcPr>
            <w:tcW w:w="1134" w:type="dxa"/>
            <w:tcBorders>
              <w:bottom w:val="single" w:sz="4" w:space="0" w:color="auto"/>
            </w:tcBorders>
          </w:tcPr>
          <w:p w:rsidR="006778AF" w:rsidRPr="00EE5CE4" w:rsidRDefault="006778AF" w:rsidP="00410A73">
            <w:pPr>
              <w:widowControl w:val="0"/>
              <w:autoSpaceDE w:val="0"/>
              <w:autoSpaceDN w:val="0"/>
              <w:adjustRightInd w:val="0"/>
              <w:ind w:left="94"/>
              <w:rPr>
                <w:rFonts w:ascii="Monaco" w:hAnsi="Monaco"/>
                <w:color w:val="000000"/>
                <w:sz w:val="18"/>
                <w:lang w:val="en-GB"/>
              </w:rPr>
            </w:pPr>
            <w:r w:rsidRPr="00EE5CE4">
              <w:rPr>
                <w:rFonts w:ascii="Monaco" w:hAnsi="Monaco"/>
                <w:color w:val="000000"/>
                <w:sz w:val="18"/>
                <w:lang w:val="en-GB"/>
              </w:rPr>
              <w:t>2.88247</w:t>
            </w:r>
          </w:p>
        </w:tc>
        <w:tc>
          <w:tcPr>
            <w:tcW w:w="1560" w:type="dxa"/>
            <w:tcBorders>
              <w:bottom w:val="single" w:sz="4" w:space="0" w:color="auto"/>
            </w:tcBorders>
          </w:tcPr>
          <w:p w:rsidR="006778AF" w:rsidRPr="00EE5CE4" w:rsidRDefault="006778AF" w:rsidP="00410A73">
            <w:pPr>
              <w:widowControl w:val="0"/>
              <w:autoSpaceDE w:val="0"/>
              <w:autoSpaceDN w:val="0"/>
              <w:adjustRightInd w:val="0"/>
              <w:ind w:left="135"/>
              <w:rPr>
                <w:rFonts w:ascii="Monaco" w:hAnsi="Monaco"/>
                <w:color w:val="000000"/>
                <w:sz w:val="18"/>
                <w:lang w:val="en-GB"/>
              </w:rPr>
            </w:pPr>
            <w:r w:rsidRPr="00EE5CE4">
              <w:rPr>
                <w:rFonts w:ascii="Monaco" w:hAnsi="Monaco"/>
                <w:color w:val="000000"/>
                <w:sz w:val="18"/>
                <w:lang w:val="en-GB"/>
              </w:rPr>
              <w:t>+0.15699</w:t>
            </w:r>
          </w:p>
        </w:tc>
        <w:tc>
          <w:tcPr>
            <w:tcW w:w="1417" w:type="dxa"/>
            <w:tcBorders>
              <w:bottom w:val="single" w:sz="4" w:space="0" w:color="auto"/>
            </w:tcBorders>
          </w:tcPr>
          <w:p w:rsidR="006778AF" w:rsidRPr="00EE5CE4" w:rsidRDefault="006778AF" w:rsidP="00410A73">
            <w:pPr>
              <w:widowControl w:val="0"/>
              <w:autoSpaceDE w:val="0"/>
              <w:autoSpaceDN w:val="0"/>
              <w:adjustRightInd w:val="0"/>
              <w:ind w:left="101"/>
              <w:rPr>
                <w:rFonts w:ascii="Monaco" w:hAnsi="Monaco"/>
                <w:color w:val="000000"/>
                <w:sz w:val="18"/>
                <w:lang w:val="en-GB"/>
              </w:rPr>
            </w:pPr>
            <w:r w:rsidRPr="00EE5CE4">
              <w:rPr>
                <w:rFonts w:ascii="Monaco" w:hAnsi="Monaco"/>
                <w:color w:val="000000"/>
                <w:sz w:val="18"/>
                <w:lang w:val="en-GB"/>
              </w:rPr>
              <w:t>+5.76009</w:t>
            </w:r>
          </w:p>
        </w:tc>
      </w:tr>
      <w:tr w:rsidR="006778AF" w:rsidRPr="00EE5CE4" w:rsidTr="00410A73">
        <w:trPr>
          <w:trHeight w:hRule="exact" w:val="255"/>
        </w:trPr>
        <w:tc>
          <w:tcPr>
            <w:tcW w:w="851" w:type="dxa"/>
            <w:tcBorders>
              <w:bottom w:val="single" w:sz="4" w:space="0" w:color="auto"/>
            </w:tcBorders>
          </w:tcPr>
          <w:p w:rsidR="006778AF" w:rsidRPr="00EE5CE4" w:rsidRDefault="006778AF" w:rsidP="00410A73">
            <w:pPr>
              <w:pStyle w:val="Tabelle"/>
              <w:ind w:left="24"/>
              <w:jc w:val="left"/>
              <w:rPr>
                <w:lang w:val="en-GB"/>
              </w:rPr>
            </w:pPr>
            <w:r w:rsidRPr="00EE5CE4">
              <w:rPr>
                <w:lang w:val="en-GB"/>
              </w:rPr>
              <w:t>(TAB1)</w:t>
            </w:r>
          </w:p>
        </w:tc>
        <w:tc>
          <w:tcPr>
            <w:tcW w:w="1276" w:type="dxa"/>
            <w:tcBorders>
              <w:bottom w:val="single" w:sz="4" w:space="0" w:color="auto"/>
            </w:tcBorders>
          </w:tcPr>
          <w:p w:rsidR="006778AF" w:rsidRPr="00EE5CE4" w:rsidRDefault="006778AF" w:rsidP="00410A73">
            <w:pPr>
              <w:pStyle w:val="Tabelle"/>
              <w:ind w:left="0"/>
              <w:jc w:val="left"/>
              <w:rPr>
                <w:vertAlign w:val="superscript"/>
                <w:lang w:val="en-GB"/>
              </w:rPr>
            </w:pPr>
            <w:r w:rsidRPr="00EE5CE4">
              <w:rPr>
                <w:lang w:val="en-GB"/>
              </w:rPr>
              <w:t>7.5419·10</w:t>
            </w:r>
            <w:r w:rsidRPr="00EE5CE4">
              <w:rPr>
                <w:vertAlign w:val="superscript"/>
                <w:lang w:val="en-GB"/>
              </w:rPr>
              <w:t>60</w:t>
            </w:r>
          </w:p>
        </w:tc>
        <w:tc>
          <w:tcPr>
            <w:tcW w:w="1275" w:type="dxa"/>
            <w:tcBorders>
              <w:bottom w:val="single" w:sz="4" w:space="0" w:color="auto"/>
            </w:tcBorders>
          </w:tcPr>
          <w:p w:rsidR="006778AF" w:rsidRPr="00EE5CE4" w:rsidRDefault="006778AF" w:rsidP="00410A73">
            <w:pPr>
              <w:pStyle w:val="Tabelle"/>
              <w:ind w:left="25"/>
              <w:jc w:val="left"/>
              <w:rPr>
                <w:lang w:val="en-GB"/>
              </w:rPr>
            </w:pPr>
            <w:r w:rsidRPr="00EE5CE4">
              <w:rPr>
                <w:lang w:val="en-GB"/>
              </w:rPr>
              <w:t>2.460·10</w:t>
            </w:r>
            <w:r w:rsidRPr="00EE5CE4">
              <w:rPr>
                <w:vertAlign w:val="superscript"/>
                <w:lang w:val="en-GB"/>
              </w:rPr>
              <w:t>–18</w:t>
            </w:r>
          </w:p>
        </w:tc>
        <w:tc>
          <w:tcPr>
            <w:tcW w:w="1134" w:type="dxa"/>
            <w:tcBorders>
              <w:bottom w:val="single" w:sz="4" w:space="0" w:color="auto"/>
            </w:tcBorders>
          </w:tcPr>
          <w:p w:rsidR="006778AF" w:rsidRPr="00EE5CE4" w:rsidRDefault="006778AF" w:rsidP="00410A73">
            <w:pPr>
              <w:pStyle w:val="Tabelle"/>
              <w:ind w:left="108"/>
              <w:jc w:val="left"/>
              <w:rPr>
                <w:lang w:val="en-GB"/>
              </w:rPr>
            </w:pPr>
            <w:r w:rsidRPr="00EE5CE4">
              <w:rPr>
                <w:lang w:val="en-GB"/>
              </w:rPr>
              <w:t>75.8966</w:t>
            </w:r>
          </w:p>
        </w:tc>
        <w:tc>
          <w:tcPr>
            <w:tcW w:w="1134" w:type="dxa"/>
            <w:tcBorders>
              <w:bottom w:val="single" w:sz="4" w:space="0" w:color="auto"/>
            </w:tcBorders>
          </w:tcPr>
          <w:p w:rsidR="006778AF" w:rsidRPr="00EE5CE4" w:rsidRDefault="006778AF" w:rsidP="00410A73">
            <w:pPr>
              <w:widowControl w:val="0"/>
              <w:autoSpaceDE w:val="0"/>
              <w:autoSpaceDN w:val="0"/>
              <w:adjustRightInd w:val="0"/>
              <w:ind w:left="94"/>
              <w:rPr>
                <w:rFonts w:ascii="Monaco" w:hAnsi="Monaco"/>
                <w:color w:val="000000"/>
                <w:sz w:val="18"/>
                <w:lang w:val="en-GB"/>
              </w:rPr>
            </w:pPr>
            <w:r w:rsidRPr="00EE5CE4">
              <w:rPr>
                <w:rFonts w:ascii="Monaco" w:hAnsi="Monaco"/>
                <w:color w:val="000000"/>
                <w:sz w:val="18"/>
                <w:lang w:val="en-GB"/>
              </w:rPr>
              <w:t>2.86632</w:t>
            </w:r>
          </w:p>
        </w:tc>
        <w:tc>
          <w:tcPr>
            <w:tcW w:w="1560" w:type="dxa"/>
            <w:tcBorders>
              <w:bottom w:val="single" w:sz="4" w:space="0" w:color="auto"/>
            </w:tcBorders>
          </w:tcPr>
          <w:p w:rsidR="006778AF" w:rsidRPr="00EE5CE4" w:rsidRDefault="006778AF" w:rsidP="00410A73">
            <w:pPr>
              <w:widowControl w:val="0"/>
              <w:autoSpaceDE w:val="0"/>
              <w:autoSpaceDN w:val="0"/>
              <w:adjustRightInd w:val="0"/>
              <w:ind w:left="135"/>
              <w:rPr>
                <w:rFonts w:ascii="Monaco" w:hAnsi="Monaco"/>
                <w:color w:val="000000"/>
                <w:sz w:val="18"/>
                <w:lang w:val="en-GB"/>
              </w:rPr>
            </w:pPr>
            <w:r w:rsidRPr="00EE5CE4">
              <w:rPr>
                <w:rFonts w:ascii="Monaco" w:hAnsi="Monaco"/>
                <w:color w:val="000000"/>
                <w:sz w:val="18"/>
                <w:lang w:val="en-GB"/>
              </w:rPr>
              <w:t>+0.14084</w:t>
            </w:r>
          </w:p>
        </w:tc>
        <w:tc>
          <w:tcPr>
            <w:tcW w:w="1417" w:type="dxa"/>
            <w:tcBorders>
              <w:bottom w:val="single" w:sz="4" w:space="0" w:color="auto"/>
            </w:tcBorders>
          </w:tcPr>
          <w:p w:rsidR="006778AF" w:rsidRPr="00EE5CE4" w:rsidRDefault="006778AF" w:rsidP="00410A73">
            <w:pPr>
              <w:widowControl w:val="0"/>
              <w:autoSpaceDE w:val="0"/>
              <w:autoSpaceDN w:val="0"/>
              <w:adjustRightInd w:val="0"/>
              <w:ind w:left="101"/>
              <w:rPr>
                <w:rFonts w:ascii="Monaco" w:hAnsi="Monaco"/>
                <w:color w:val="000000"/>
                <w:sz w:val="18"/>
                <w:lang w:val="en-GB"/>
              </w:rPr>
            </w:pPr>
            <w:r w:rsidRPr="00EE5CE4">
              <w:rPr>
                <w:rFonts w:ascii="Monaco" w:hAnsi="Monaco"/>
                <w:color w:val="000000"/>
                <w:sz w:val="18"/>
                <w:lang w:val="en-GB"/>
              </w:rPr>
              <w:t>+5.16753</w:t>
            </w:r>
          </w:p>
        </w:tc>
      </w:tr>
      <w:tr w:rsidR="006778AF" w:rsidRPr="00EE5CE4" w:rsidTr="00410A73">
        <w:trPr>
          <w:trHeight w:hRule="exact" w:val="255"/>
        </w:trPr>
        <w:tc>
          <w:tcPr>
            <w:tcW w:w="851" w:type="dxa"/>
            <w:tcBorders>
              <w:bottom w:val="single" w:sz="4" w:space="0" w:color="auto"/>
            </w:tcBorders>
          </w:tcPr>
          <w:p w:rsidR="006778AF" w:rsidRPr="00EE5CE4" w:rsidRDefault="002E15F3" w:rsidP="00410A73">
            <w:pPr>
              <w:pStyle w:val="Tabelle"/>
              <w:ind w:left="24"/>
              <w:jc w:val="left"/>
              <w:rPr>
                <w:lang w:val="en-GB"/>
              </w:rPr>
            </w:pPr>
            <w:r>
              <w:rPr>
                <w:lang w:val="en-GB"/>
              </w:rPr>
              <w:t>(1049)</w:t>
            </w:r>
          </w:p>
        </w:tc>
        <w:tc>
          <w:tcPr>
            <w:tcW w:w="1276" w:type="dxa"/>
            <w:tcBorders>
              <w:bottom w:val="single" w:sz="4" w:space="0" w:color="auto"/>
            </w:tcBorders>
          </w:tcPr>
          <w:p w:rsidR="006778AF" w:rsidRPr="00EE5CE4" w:rsidRDefault="006778AF" w:rsidP="00410A73">
            <w:pPr>
              <w:pStyle w:val="Tabelle"/>
              <w:ind w:left="0"/>
              <w:jc w:val="left"/>
              <w:rPr>
                <w:vertAlign w:val="superscript"/>
                <w:lang w:val="en-GB"/>
              </w:rPr>
            </w:pPr>
            <w:r w:rsidRPr="00EE5CE4">
              <w:rPr>
                <w:lang w:val="en-GB"/>
              </w:rPr>
              <w:t>7.9518·10</w:t>
            </w:r>
            <w:r w:rsidRPr="00EE5CE4">
              <w:rPr>
                <w:vertAlign w:val="superscript"/>
                <w:lang w:val="en-GB"/>
              </w:rPr>
              <w:t>60</w:t>
            </w:r>
          </w:p>
        </w:tc>
        <w:tc>
          <w:tcPr>
            <w:tcW w:w="1275" w:type="dxa"/>
            <w:tcBorders>
              <w:bottom w:val="single" w:sz="4" w:space="0" w:color="auto"/>
            </w:tcBorders>
          </w:tcPr>
          <w:p w:rsidR="006778AF" w:rsidRPr="00EE5CE4" w:rsidRDefault="006778AF" w:rsidP="00410A73">
            <w:pPr>
              <w:pStyle w:val="Tabelle"/>
              <w:ind w:left="25"/>
              <w:jc w:val="left"/>
              <w:rPr>
                <w:lang w:val="en-GB"/>
              </w:rPr>
            </w:pPr>
            <w:r w:rsidRPr="00EE5CE4">
              <w:rPr>
                <w:lang w:val="en-GB"/>
              </w:rPr>
              <w:t>2.333·10</w:t>
            </w:r>
            <w:r w:rsidRPr="00EE5CE4">
              <w:rPr>
                <w:vertAlign w:val="superscript"/>
                <w:lang w:val="en-GB"/>
              </w:rPr>
              <w:t>–18</w:t>
            </w:r>
          </w:p>
        </w:tc>
        <w:tc>
          <w:tcPr>
            <w:tcW w:w="1134" w:type="dxa"/>
            <w:tcBorders>
              <w:bottom w:val="single" w:sz="4" w:space="0" w:color="auto"/>
            </w:tcBorders>
          </w:tcPr>
          <w:p w:rsidR="006778AF" w:rsidRPr="00EE5CE4" w:rsidRDefault="006778AF" w:rsidP="00410A73">
            <w:pPr>
              <w:pStyle w:val="Tabelle"/>
              <w:ind w:left="108"/>
              <w:jc w:val="left"/>
              <w:rPr>
                <w:lang w:val="en-GB"/>
              </w:rPr>
            </w:pPr>
            <w:r w:rsidRPr="00EE5CE4">
              <w:rPr>
                <w:lang w:val="en-GB"/>
              </w:rPr>
              <w:t>71.9843</w:t>
            </w:r>
          </w:p>
        </w:tc>
        <w:tc>
          <w:tcPr>
            <w:tcW w:w="1134" w:type="dxa"/>
            <w:tcBorders>
              <w:top w:val="single" w:sz="4" w:space="0" w:color="auto"/>
              <w:bottom w:val="single" w:sz="12" w:space="0" w:color="FF0000"/>
            </w:tcBorders>
            <w:shd w:val="clear" w:color="auto" w:fill="FDE9D9" w:themeFill="accent6" w:themeFillTint="33"/>
          </w:tcPr>
          <w:p w:rsidR="006778AF" w:rsidRPr="00EE5CE4" w:rsidRDefault="006778AF" w:rsidP="00410A73">
            <w:pPr>
              <w:widowControl w:val="0"/>
              <w:autoSpaceDE w:val="0"/>
              <w:autoSpaceDN w:val="0"/>
              <w:adjustRightInd w:val="0"/>
              <w:ind w:left="94"/>
              <w:rPr>
                <w:rFonts w:ascii="Monaco" w:hAnsi="Monaco"/>
                <w:color w:val="000000"/>
                <w:sz w:val="18"/>
                <w:lang w:val="en-GB"/>
              </w:rPr>
            </w:pPr>
            <w:r w:rsidRPr="00EE5CE4">
              <w:rPr>
                <w:rFonts w:ascii="Monaco" w:hAnsi="Monaco"/>
                <w:color w:val="000000"/>
                <w:sz w:val="18"/>
                <w:lang w:val="en-GB"/>
              </w:rPr>
              <w:t>2.79146</w:t>
            </w:r>
          </w:p>
        </w:tc>
        <w:tc>
          <w:tcPr>
            <w:tcW w:w="1560" w:type="dxa"/>
            <w:tcBorders>
              <w:top w:val="single" w:sz="4" w:space="0" w:color="auto"/>
              <w:bottom w:val="single" w:sz="12" w:space="0" w:color="FF0000"/>
            </w:tcBorders>
            <w:shd w:val="clear" w:color="auto" w:fill="FDE9D9" w:themeFill="accent6" w:themeFillTint="33"/>
          </w:tcPr>
          <w:p w:rsidR="006778AF" w:rsidRPr="00EE5CE4" w:rsidRDefault="006778AF" w:rsidP="00410A73">
            <w:pPr>
              <w:widowControl w:val="0"/>
              <w:autoSpaceDE w:val="0"/>
              <w:autoSpaceDN w:val="0"/>
              <w:adjustRightInd w:val="0"/>
              <w:ind w:left="135"/>
              <w:rPr>
                <w:rFonts w:ascii="Monaco" w:hAnsi="Monaco"/>
                <w:color w:val="000000"/>
                <w:sz w:val="18"/>
                <w:lang w:val="en-GB"/>
              </w:rPr>
            </w:pPr>
            <w:r w:rsidRPr="00EE5CE4">
              <w:rPr>
                <w:rFonts w:ascii="Monaco" w:hAnsi="Monaco"/>
                <w:color w:val="000000"/>
                <w:sz w:val="18"/>
                <w:lang w:val="en-GB"/>
              </w:rPr>
              <w:t>+</w:t>
            </w:r>
            <w:bookmarkStart w:id="1733" w:name="OLE_LINK6"/>
            <w:bookmarkStart w:id="1734" w:name="OLE_LINK22"/>
            <w:r w:rsidRPr="00EE5CE4">
              <w:rPr>
                <w:rFonts w:ascii="Monaco" w:hAnsi="Monaco"/>
                <w:color w:val="000000"/>
                <w:sz w:val="18"/>
                <w:lang w:val="en-GB"/>
              </w:rPr>
              <w:t>0.06598</w:t>
            </w:r>
            <w:bookmarkEnd w:id="1733"/>
            <w:bookmarkEnd w:id="1734"/>
          </w:p>
        </w:tc>
        <w:tc>
          <w:tcPr>
            <w:tcW w:w="1417" w:type="dxa"/>
            <w:tcBorders>
              <w:top w:val="single" w:sz="4" w:space="0" w:color="auto"/>
              <w:bottom w:val="single" w:sz="12" w:space="0" w:color="FF0000"/>
            </w:tcBorders>
            <w:shd w:val="clear" w:color="auto" w:fill="FDE9D9" w:themeFill="accent6" w:themeFillTint="33"/>
          </w:tcPr>
          <w:p w:rsidR="006778AF" w:rsidRPr="00EE5CE4" w:rsidRDefault="006778AF" w:rsidP="00410A73">
            <w:pPr>
              <w:widowControl w:val="0"/>
              <w:autoSpaceDE w:val="0"/>
              <w:autoSpaceDN w:val="0"/>
              <w:adjustRightInd w:val="0"/>
              <w:ind w:left="101"/>
              <w:rPr>
                <w:rFonts w:ascii="Monaco" w:hAnsi="Monaco"/>
                <w:color w:val="000000"/>
                <w:sz w:val="18"/>
                <w:lang w:val="en-GB"/>
              </w:rPr>
            </w:pPr>
            <w:r w:rsidRPr="00EE5CE4">
              <w:rPr>
                <w:rFonts w:ascii="Monaco" w:hAnsi="Monaco"/>
                <w:color w:val="000000"/>
                <w:sz w:val="18"/>
                <w:lang w:val="en-GB"/>
              </w:rPr>
              <w:t>+2.42086</w:t>
            </w:r>
          </w:p>
        </w:tc>
      </w:tr>
      <w:tr w:rsidR="006778AF" w:rsidRPr="00EE5CE4" w:rsidTr="00410A73">
        <w:trPr>
          <w:trHeight w:hRule="exact" w:val="255"/>
        </w:trPr>
        <w:tc>
          <w:tcPr>
            <w:tcW w:w="851" w:type="dxa"/>
            <w:tcBorders>
              <w:top w:val="single" w:sz="4" w:space="0" w:color="auto"/>
              <w:left w:val="single" w:sz="4" w:space="0" w:color="auto"/>
              <w:bottom w:val="single" w:sz="4" w:space="0" w:color="auto"/>
              <w:right w:val="single" w:sz="4" w:space="0" w:color="auto"/>
            </w:tcBorders>
          </w:tcPr>
          <w:p w:rsidR="006778AF" w:rsidRPr="00EE5CE4" w:rsidRDefault="00353278" w:rsidP="00202B35">
            <w:pPr>
              <w:pStyle w:val="Tabelle"/>
              <w:ind w:left="24"/>
              <w:jc w:val="left"/>
              <w:rPr>
                <w:lang w:val="en-GB"/>
              </w:rPr>
            </w:pPr>
            <w:r>
              <w:rPr>
                <w:lang w:val="en-GB"/>
              </w:rPr>
              <w:t>(</w:t>
            </w:r>
            <w:r w:rsidR="00202B35">
              <w:rPr>
                <w:lang w:val="en-GB"/>
              </w:rPr>
              <w:t>802</w:t>
            </w:r>
            <w:r>
              <w:rPr>
                <w:lang w:val="en-GB"/>
              </w:rPr>
              <w:t>)</w:t>
            </w:r>
          </w:p>
        </w:tc>
        <w:tc>
          <w:tcPr>
            <w:tcW w:w="1276" w:type="dxa"/>
            <w:tcBorders>
              <w:top w:val="single" w:sz="4" w:space="0" w:color="auto"/>
              <w:left w:val="single" w:sz="4" w:space="0" w:color="auto"/>
              <w:bottom w:val="single" w:sz="4" w:space="0" w:color="auto"/>
              <w:right w:val="single" w:sz="4" w:space="0" w:color="auto"/>
            </w:tcBorders>
          </w:tcPr>
          <w:p w:rsidR="006778AF" w:rsidRPr="00EE5CE4" w:rsidRDefault="006778AF" w:rsidP="00410A73">
            <w:pPr>
              <w:pStyle w:val="Tabelle"/>
              <w:ind w:left="0"/>
              <w:jc w:val="left"/>
              <w:rPr>
                <w:vertAlign w:val="superscript"/>
                <w:lang w:val="en-GB"/>
              </w:rPr>
            </w:pPr>
            <w:r w:rsidRPr="00EE5CE4">
              <w:rPr>
                <w:lang w:val="en-GB"/>
              </w:rPr>
              <w:t>8.3405·10</w:t>
            </w:r>
            <w:r w:rsidRPr="00EE5CE4">
              <w:rPr>
                <w:vertAlign w:val="superscript"/>
                <w:lang w:val="en-GB"/>
              </w:rPr>
              <w:t>60</w:t>
            </w:r>
          </w:p>
        </w:tc>
        <w:tc>
          <w:tcPr>
            <w:tcW w:w="1275" w:type="dxa"/>
            <w:tcBorders>
              <w:top w:val="single" w:sz="4" w:space="0" w:color="auto"/>
              <w:left w:val="single" w:sz="4" w:space="0" w:color="auto"/>
              <w:bottom w:val="single" w:sz="4" w:space="0" w:color="auto"/>
              <w:right w:val="single" w:sz="4" w:space="0" w:color="auto"/>
            </w:tcBorders>
          </w:tcPr>
          <w:p w:rsidR="006778AF" w:rsidRPr="00EE5CE4" w:rsidRDefault="006778AF" w:rsidP="00410A73">
            <w:pPr>
              <w:pStyle w:val="Tabelle"/>
              <w:ind w:left="25"/>
              <w:jc w:val="left"/>
              <w:rPr>
                <w:lang w:val="en-GB"/>
              </w:rPr>
            </w:pPr>
            <w:r w:rsidRPr="00EE5CE4">
              <w:rPr>
                <w:lang w:val="en-GB"/>
              </w:rPr>
              <w:t>2.224·10</w:t>
            </w:r>
            <w:r w:rsidRPr="00EE5CE4">
              <w:rPr>
                <w:vertAlign w:val="superscript"/>
                <w:lang w:val="en-GB"/>
              </w:rPr>
              <w:t>–18</w:t>
            </w:r>
          </w:p>
        </w:tc>
        <w:tc>
          <w:tcPr>
            <w:tcW w:w="1134" w:type="dxa"/>
            <w:tcBorders>
              <w:top w:val="single" w:sz="4" w:space="0" w:color="auto"/>
              <w:left w:val="single" w:sz="4" w:space="0" w:color="auto"/>
              <w:bottom w:val="single" w:sz="4" w:space="0" w:color="auto"/>
              <w:right w:val="single" w:sz="12" w:space="0" w:color="FF0000"/>
            </w:tcBorders>
          </w:tcPr>
          <w:p w:rsidR="006778AF" w:rsidRPr="00EE5CE4" w:rsidRDefault="006778AF" w:rsidP="00410A73">
            <w:pPr>
              <w:pStyle w:val="Tabelle"/>
              <w:ind w:left="108"/>
              <w:jc w:val="left"/>
              <w:rPr>
                <w:lang w:val="en-GB"/>
              </w:rPr>
            </w:pPr>
            <w:r w:rsidRPr="00EE5CE4">
              <w:rPr>
                <w:lang w:val="en-GB"/>
              </w:rPr>
              <w:t>68.6241</w:t>
            </w:r>
          </w:p>
        </w:tc>
        <w:tc>
          <w:tcPr>
            <w:tcW w:w="1134" w:type="dxa"/>
            <w:tcBorders>
              <w:top w:val="single" w:sz="12" w:space="0" w:color="FF0000"/>
              <w:left w:val="single" w:sz="12" w:space="0" w:color="FF0000"/>
              <w:bottom w:val="single" w:sz="12" w:space="0" w:color="FF0000"/>
              <w:right w:val="single" w:sz="4" w:space="0" w:color="auto"/>
            </w:tcBorders>
          </w:tcPr>
          <w:p w:rsidR="006778AF" w:rsidRPr="00EE5CE4" w:rsidRDefault="006778AF" w:rsidP="00410A73">
            <w:pPr>
              <w:widowControl w:val="0"/>
              <w:autoSpaceDE w:val="0"/>
              <w:autoSpaceDN w:val="0"/>
              <w:adjustRightInd w:val="0"/>
              <w:ind w:left="94"/>
              <w:rPr>
                <w:rFonts w:ascii="Monaco" w:hAnsi="Monaco"/>
                <w:color w:val="000000"/>
                <w:sz w:val="18"/>
                <w:lang w:val="en-GB"/>
              </w:rPr>
            </w:pPr>
            <w:r w:rsidRPr="00EE5CE4">
              <w:rPr>
                <w:rFonts w:ascii="Monaco" w:hAnsi="Monaco"/>
                <w:color w:val="000000"/>
                <w:sz w:val="18"/>
                <w:lang w:val="en-GB"/>
              </w:rPr>
              <w:t>2.72544</w:t>
            </w:r>
          </w:p>
        </w:tc>
        <w:tc>
          <w:tcPr>
            <w:tcW w:w="1560" w:type="dxa"/>
            <w:tcBorders>
              <w:top w:val="single" w:sz="12" w:space="0" w:color="FF0000"/>
              <w:left w:val="single" w:sz="4" w:space="0" w:color="auto"/>
              <w:bottom w:val="single" w:sz="12" w:space="0" w:color="FF0000"/>
              <w:right w:val="single" w:sz="4" w:space="0" w:color="auto"/>
            </w:tcBorders>
          </w:tcPr>
          <w:p w:rsidR="006778AF" w:rsidRPr="00EE5CE4" w:rsidRDefault="006778AF" w:rsidP="00410A73">
            <w:pPr>
              <w:widowControl w:val="0"/>
              <w:autoSpaceDE w:val="0"/>
              <w:autoSpaceDN w:val="0"/>
              <w:adjustRightInd w:val="0"/>
              <w:ind w:left="135"/>
              <w:rPr>
                <w:rFonts w:ascii="Monaco" w:hAnsi="Monaco"/>
                <w:color w:val="000000"/>
                <w:sz w:val="18"/>
                <w:lang w:val="en-GB"/>
              </w:rPr>
            </w:pPr>
            <w:r w:rsidRPr="00EE5CE4">
              <w:rPr>
                <w:rFonts w:ascii="Monaco" w:hAnsi="Monaco"/>
                <w:color w:val="000000"/>
                <w:sz w:val="18"/>
                <w:lang w:val="en-GB"/>
              </w:rPr>
              <w:t>–4.3951</w:t>
            </w:r>
            <w:r w:rsidRPr="00EE5CE4">
              <w:rPr>
                <w:rFonts w:ascii="Monaco" w:hAnsi="Monaco"/>
                <w:color w:val="000000"/>
                <w:spacing w:val="-20"/>
                <w:sz w:val="18"/>
                <w:lang w:val="en-GB"/>
              </w:rPr>
              <w:t>·</w:t>
            </w:r>
            <w:r w:rsidRPr="00EE5CE4">
              <w:rPr>
                <w:rFonts w:ascii="Monaco" w:hAnsi="Monaco"/>
                <w:color w:val="000000"/>
                <w:sz w:val="18"/>
                <w:lang w:val="en-GB"/>
              </w:rPr>
              <w:t>10</w:t>
            </w:r>
            <w:r w:rsidRPr="00EE5CE4">
              <w:rPr>
                <w:rFonts w:ascii="Monaco" w:hAnsi="Monaco"/>
                <w:color w:val="000000"/>
                <w:sz w:val="18"/>
                <w:vertAlign w:val="superscript"/>
                <w:lang w:val="en-GB"/>
              </w:rPr>
              <w:t>−5</w:t>
            </w:r>
          </w:p>
        </w:tc>
        <w:tc>
          <w:tcPr>
            <w:tcW w:w="1417" w:type="dxa"/>
            <w:tcBorders>
              <w:top w:val="single" w:sz="12" w:space="0" w:color="FF0000"/>
              <w:left w:val="single" w:sz="4" w:space="0" w:color="auto"/>
              <w:bottom w:val="single" w:sz="12" w:space="0" w:color="FF0000"/>
              <w:right w:val="single" w:sz="12" w:space="0" w:color="FF0000"/>
            </w:tcBorders>
          </w:tcPr>
          <w:p w:rsidR="006778AF" w:rsidRPr="00EE5CE4" w:rsidRDefault="006778AF" w:rsidP="00410A73">
            <w:pPr>
              <w:widowControl w:val="0"/>
              <w:autoSpaceDE w:val="0"/>
              <w:autoSpaceDN w:val="0"/>
              <w:adjustRightInd w:val="0"/>
              <w:ind w:left="101"/>
              <w:rPr>
                <w:rFonts w:ascii="Monaco" w:hAnsi="Monaco"/>
                <w:color w:val="000000"/>
                <w:sz w:val="18"/>
                <w:lang w:val="en-GB"/>
              </w:rPr>
            </w:pPr>
            <w:r w:rsidRPr="00EE5CE4">
              <w:rPr>
                <w:rFonts w:ascii="Monaco" w:hAnsi="Monaco"/>
                <w:color w:val="000000"/>
                <w:sz w:val="18"/>
                <w:lang w:val="en-GB"/>
              </w:rPr>
              <w:t>–0.0001626</w:t>
            </w:r>
          </w:p>
        </w:tc>
      </w:tr>
      <w:tr w:rsidR="006778AF" w:rsidRPr="00EE5CE4" w:rsidTr="00410A73">
        <w:trPr>
          <w:trHeight w:hRule="exact" w:val="255"/>
        </w:trPr>
        <w:tc>
          <w:tcPr>
            <w:tcW w:w="851" w:type="dxa"/>
            <w:tcBorders>
              <w:top w:val="single" w:sz="4" w:space="0" w:color="auto"/>
            </w:tcBorders>
          </w:tcPr>
          <w:p w:rsidR="006778AF" w:rsidRPr="00EE5CE4" w:rsidRDefault="006778AF" w:rsidP="00410A73">
            <w:pPr>
              <w:pStyle w:val="Tabelle"/>
              <w:ind w:left="24"/>
              <w:jc w:val="left"/>
              <w:rPr>
                <w:lang w:val="en-GB"/>
              </w:rPr>
            </w:pPr>
            <w:r w:rsidRPr="00EE5CE4">
              <w:rPr>
                <w:lang w:val="en-GB"/>
              </w:rPr>
              <w:t>(COBE)</w:t>
            </w:r>
          </w:p>
        </w:tc>
        <w:tc>
          <w:tcPr>
            <w:tcW w:w="1276" w:type="dxa"/>
            <w:tcBorders>
              <w:top w:val="single" w:sz="4" w:space="0" w:color="auto"/>
            </w:tcBorders>
          </w:tcPr>
          <w:p w:rsidR="006778AF" w:rsidRPr="00EE5CE4" w:rsidRDefault="006778AF" w:rsidP="00410A73">
            <w:pPr>
              <w:pStyle w:val="Tabelle"/>
              <w:ind w:left="0"/>
              <w:jc w:val="left"/>
              <w:rPr>
                <w:vertAlign w:val="superscript"/>
                <w:lang w:val="en-GB"/>
              </w:rPr>
            </w:pPr>
            <w:r w:rsidRPr="00EE5CE4">
              <w:rPr>
                <w:lang w:val="en-GB"/>
              </w:rPr>
              <w:t>8.3415·10</w:t>
            </w:r>
            <w:r w:rsidRPr="00EE5CE4">
              <w:rPr>
                <w:vertAlign w:val="superscript"/>
                <w:lang w:val="en-GB"/>
              </w:rPr>
              <w:t>60</w:t>
            </w:r>
          </w:p>
        </w:tc>
        <w:tc>
          <w:tcPr>
            <w:tcW w:w="1275" w:type="dxa"/>
            <w:tcBorders>
              <w:top w:val="single" w:sz="4" w:space="0" w:color="auto"/>
            </w:tcBorders>
          </w:tcPr>
          <w:p w:rsidR="006778AF" w:rsidRPr="00EE5CE4" w:rsidRDefault="006778AF" w:rsidP="00410A73">
            <w:pPr>
              <w:pStyle w:val="Tabelle"/>
              <w:ind w:left="25"/>
              <w:jc w:val="left"/>
              <w:rPr>
                <w:lang w:val="en-GB"/>
              </w:rPr>
            </w:pPr>
            <w:r w:rsidRPr="00EE5CE4">
              <w:rPr>
                <w:lang w:val="en-GB"/>
              </w:rPr>
              <w:t>2.223·10</w:t>
            </w:r>
            <w:r w:rsidRPr="00EE5CE4">
              <w:rPr>
                <w:vertAlign w:val="superscript"/>
                <w:lang w:val="en-GB"/>
              </w:rPr>
              <w:t>–18</w:t>
            </w:r>
          </w:p>
        </w:tc>
        <w:tc>
          <w:tcPr>
            <w:tcW w:w="1134" w:type="dxa"/>
            <w:tcBorders>
              <w:top w:val="single" w:sz="4" w:space="0" w:color="auto"/>
            </w:tcBorders>
          </w:tcPr>
          <w:p w:rsidR="006778AF" w:rsidRPr="00EE5CE4" w:rsidRDefault="006778AF" w:rsidP="00410A73">
            <w:pPr>
              <w:pStyle w:val="Tabelle"/>
              <w:ind w:left="108"/>
              <w:jc w:val="left"/>
              <w:rPr>
                <w:lang w:val="en-GB"/>
              </w:rPr>
            </w:pPr>
            <w:r w:rsidRPr="00EE5CE4">
              <w:rPr>
                <w:lang w:val="en-GB"/>
              </w:rPr>
              <w:t>68.6071</w:t>
            </w:r>
          </w:p>
        </w:tc>
        <w:tc>
          <w:tcPr>
            <w:tcW w:w="1134" w:type="dxa"/>
            <w:tcBorders>
              <w:top w:val="single" w:sz="12" w:space="0" w:color="FF0000"/>
            </w:tcBorders>
          </w:tcPr>
          <w:p w:rsidR="006778AF" w:rsidRPr="00EE5CE4" w:rsidRDefault="006778AF" w:rsidP="00410A73">
            <w:pPr>
              <w:widowControl w:val="0"/>
              <w:autoSpaceDE w:val="0"/>
              <w:autoSpaceDN w:val="0"/>
              <w:adjustRightInd w:val="0"/>
              <w:ind w:left="94"/>
              <w:rPr>
                <w:rFonts w:ascii="Monaco" w:hAnsi="Monaco"/>
                <w:color w:val="000000"/>
                <w:sz w:val="18"/>
                <w:lang w:val="en-GB"/>
              </w:rPr>
            </w:pPr>
            <w:r w:rsidRPr="00EE5CE4">
              <w:rPr>
                <w:rFonts w:ascii="Monaco" w:hAnsi="Monaco"/>
                <w:color w:val="000000"/>
                <w:sz w:val="18"/>
                <w:lang w:val="en-GB"/>
              </w:rPr>
              <w:t>2.72548</w:t>
            </w:r>
          </w:p>
        </w:tc>
        <w:tc>
          <w:tcPr>
            <w:tcW w:w="1560" w:type="dxa"/>
            <w:tcBorders>
              <w:top w:val="single" w:sz="12" w:space="0" w:color="FF0000"/>
            </w:tcBorders>
          </w:tcPr>
          <w:p w:rsidR="006778AF" w:rsidRPr="00EE5CE4" w:rsidRDefault="006778AF" w:rsidP="00410A73">
            <w:pPr>
              <w:widowControl w:val="0"/>
              <w:autoSpaceDE w:val="0"/>
              <w:autoSpaceDN w:val="0"/>
              <w:adjustRightInd w:val="0"/>
              <w:ind w:left="135"/>
              <w:rPr>
                <w:rFonts w:ascii="Monaco" w:hAnsi="Monaco"/>
                <w:color w:val="000000"/>
                <w:sz w:val="18"/>
                <w:lang w:val="en-GB"/>
              </w:rPr>
            </w:pPr>
            <w:r w:rsidRPr="00EE5CE4">
              <w:rPr>
                <w:rFonts w:ascii="Monaco" w:hAnsi="Monaco"/>
                <w:color w:val="000000"/>
                <w:sz w:val="18"/>
                <w:lang w:val="en-GB"/>
              </w:rPr>
              <w:t>±0.00000</w:t>
            </w:r>
          </w:p>
        </w:tc>
        <w:tc>
          <w:tcPr>
            <w:tcW w:w="1417" w:type="dxa"/>
            <w:tcBorders>
              <w:top w:val="single" w:sz="12" w:space="0" w:color="FF0000"/>
            </w:tcBorders>
          </w:tcPr>
          <w:p w:rsidR="006778AF" w:rsidRPr="00EE5CE4" w:rsidRDefault="006778AF" w:rsidP="00410A73">
            <w:pPr>
              <w:widowControl w:val="0"/>
              <w:autoSpaceDE w:val="0"/>
              <w:autoSpaceDN w:val="0"/>
              <w:adjustRightInd w:val="0"/>
              <w:ind w:left="101"/>
              <w:rPr>
                <w:rFonts w:ascii="Monaco" w:hAnsi="Monaco"/>
                <w:color w:val="000000"/>
                <w:sz w:val="18"/>
                <w:lang w:val="en-GB"/>
              </w:rPr>
            </w:pPr>
            <w:r w:rsidRPr="00EE5CE4">
              <w:rPr>
                <w:rFonts w:ascii="Monaco" w:hAnsi="Monaco"/>
                <w:color w:val="000000"/>
                <w:sz w:val="18"/>
                <w:lang w:val="en-GB"/>
              </w:rPr>
              <w:t>±0.00000</w:t>
            </w:r>
          </w:p>
        </w:tc>
      </w:tr>
    </w:tbl>
    <w:p w:rsidR="006778AF" w:rsidRPr="00EE5CE4" w:rsidRDefault="006778AF" w:rsidP="006778AF">
      <w:pPr>
        <w:pStyle w:val="Fortsetzung"/>
        <w:rPr>
          <w:lang w:val="en-GB"/>
        </w:rPr>
      </w:pPr>
    </w:p>
    <w:p w:rsidR="006778AF" w:rsidRPr="00EE5CE4" w:rsidRDefault="00D80D27" w:rsidP="006778AF">
      <w:pPr>
        <w:pStyle w:val="Bildunt"/>
        <w:ind w:right="51"/>
        <w:jc w:val="right"/>
      </w:pPr>
      <w:r w:rsidRPr="00EE5CE4">
        <w:t>Table 9</w:t>
      </w:r>
    </w:p>
    <w:p w:rsidR="006778AF" w:rsidRPr="00EE5CE4" w:rsidRDefault="006778AF" w:rsidP="006778AF">
      <w:pPr>
        <w:pStyle w:val="Bildunt"/>
        <w:ind w:right="51"/>
        <w:jc w:val="right"/>
      </w:pPr>
      <w:bookmarkStart w:id="1735" w:name="_Toc18324766"/>
      <w:bookmarkStart w:id="1736" w:name="_Toc71741756"/>
      <w:r w:rsidRPr="00EE5CE4">
        <w:t>Calculated and measured CMBR-temperature in comparison with the</w:t>
      </w:r>
      <w:bookmarkEnd w:id="1735"/>
      <w:bookmarkEnd w:id="1736"/>
      <w:r w:rsidRPr="00EE5CE4">
        <w:t xml:space="preserve"> </w:t>
      </w:r>
    </w:p>
    <w:p w:rsidR="006778AF" w:rsidRPr="00EE5CE4" w:rsidRDefault="006778AF" w:rsidP="006778AF">
      <w:pPr>
        <w:pStyle w:val="Bildunt"/>
        <w:ind w:right="51"/>
        <w:jc w:val="right"/>
      </w:pPr>
      <w:bookmarkStart w:id="1737" w:name="_Toc517793471"/>
      <w:bookmarkStart w:id="1738" w:name="_Toc18324767"/>
      <w:bookmarkStart w:id="1739" w:name="_Toc71741757"/>
      <w:r w:rsidRPr="00EE5CE4">
        <w:t xml:space="preserve">values of the </w:t>
      </w:r>
      <w:r w:rsidRPr="00EE5CE4">
        <w:rPr>
          <w:smallCaps/>
        </w:rPr>
        <w:t>Hubble</w:t>
      </w:r>
      <w:r w:rsidRPr="00EE5CE4">
        <w:t>-parameter</w:t>
      </w:r>
      <w:bookmarkEnd w:id="1737"/>
      <w:r w:rsidRPr="00EE5CE4">
        <w:t xml:space="preserve"> determined  in section 7.5.1.</w:t>
      </w:r>
      <w:bookmarkEnd w:id="1738"/>
      <w:bookmarkEnd w:id="1739"/>
    </w:p>
    <w:p w:rsidR="006778AF" w:rsidRPr="00EE5CE4" w:rsidRDefault="006778AF" w:rsidP="006778AF">
      <w:pPr>
        <w:pStyle w:val="Block"/>
        <w:rPr>
          <w:lang w:val="en-GB"/>
        </w:rPr>
      </w:pPr>
    </w:p>
    <w:p w:rsidR="006778AF" w:rsidRPr="00EE5CE4" w:rsidRDefault="006778AF" w:rsidP="006778AF">
      <w:pPr>
        <w:pStyle w:val="Block"/>
        <w:rPr>
          <w:lang w:val="en-GB"/>
        </w:rPr>
      </w:pPr>
    </w:p>
    <w:p w:rsidR="00A24942" w:rsidRPr="00EE5CE4" w:rsidRDefault="00A24942" w:rsidP="00A24942">
      <w:pPr>
        <w:pStyle w:val="Block"/>
        <w:rPr>
          <w:lang w:val="en-GB"/>
        </w:rPr>
      </w:pPr>
      <w:r w:rsidRPr="00EE5CE4">
        <w:rPr>
          <w:lang w:val="en-GB"/>
        </w:rPr>
        <w:t>In addition to the electron mass, this is another way to determine H</w:t>
      </w:r>
      <w:r w:rsidRPr="00EE5CE4">
        <w:rPr>
          <w:vertAlign w:val="subscript"/>
          <w:lang w:val="en-GB"/>
        </w:rPr>
        <w:t>0</w:t>
      </w:r>
      <w:r w:rsidRPr="00EE5CE4">
        <w:rPr>
          <w:lang w:val="en-GB"/>
        </w:rPr>
        <w:t xml:space="preserve">. However, due to the various possible solutions, a verification is required. To confirm the favoured value </w:t>
      </w:r>
      <w:r w:rsidR="00353278">
        <w:rPr>
          <w:lang w:val="en-GB"/>
        </w:rPr>
        <w:t>(</w:t>
      </w:r>
      <w:r w:rsidR="00202B35">
        <w:rPr>
          <w:lang w:val="en-GB"/>
        </w:rPr>
        <w:t>802</w:t>
      </w:r>
      <w:r w:rsidR="00353278">
        <w:rPr>
          <w:lang w:val="en-GB"/>
        </w:rPr>
        <w:t>)</w:t>
      </w:r>
      <w:r w:rsidRPr="00EE5CE4">
        <w:rPr>
          <w:lang w:val="en-GB"/>
        </w:rPr>
        <w:t xml:space="preserve"> we will make a comparison with astronomical observations in the next section.</w:t>
      </w:r>
    </w:p>
    <w:p w:rsidR="0060678A" w:rsidRPr="00EE5CE4" w:rsidRDefault="0060678A" w:rsidP="0060678A">
      <w:pPr>
        <w:pStyle w:val="Fortsetzung"/>
        <w:rPr>
          <w:lang w:val="en-GB"/>
        </w:rPr>
      </w:pPr>
      <w:bookmarkStart w:id="1740" w:name="_Toc517791993"/>
    </w:p>
    <w:p w:rsidR="0060678A" w:rsidRPr="00EE5CE4" w:rsidRDefault="0060678A" w:rsidP="0060678A">
      <w:pPr>
        <w:pStyle w:val="Fortsetzung"/>
        <w:rPr>
          <w:lang w:val="en-GB"/>
        </w:rPr>
      </w:pPr>
    </w:p>
    <w:p w:rsidR="0060678A" w:rsidRPr="00EE5CE4" w:rsidRDefault="0060678A" w:rsidP="0060678A">
      <w:pPr>
        <w:pStyle w:val="Fortsetzung"/>
        <w:rPr>
          <w:lang w:val="en-GB"/>
        </w:rPr>
      </w:pPr>
    </w:p>
    <w:p w:rsidR="0060678A" w:rsidRPr="00EE5CE4" w:rsidRDefault="0060678A" w:rsidP="0060678A">
      <w:pPr>
        <w:pStyle w:val="Fortsetzung"/>
        <w:rPr>
          <w:lang w:val="en-GB"/>
        </w:rPr>
      </w:pPr>
    </w:p>
    <w:p w:rsidR="0060678A" w:rsidRPr="00EE5CE4" w:rsidRDefault="0060678A" w:rsidP="0060678A">
      <w:pPr>
        <w:pStyle w:val="Fortsetzung"/>
        <w:rPr>
          <w:lang w:val="en-GB"/>
        </w:rPr>
      </w:pPr>
    </w:p>
    <w:p w:rsidR="0060678A" w:rsidRPr="00EE5CE4" w:rsidRDefault="0060678A" w:rsidP="0060678A">
      <w:pPr>
        <w:pStyle w:val="Fortsetzung"/>
        <w:rPr>
          <w:lang w:val="en-GB"/>
        </w:rPr>
      </w:pPr>
    </w:p>
    <w:p w:rsidR="0060678A" w:rsidRPr="00EE5CE4" w:rsidRDefault="0060678A" w:rsidP="0060678A">
      <w:pPr>
        <w:pStyle w:val="Fortsetzung"/>
        <w:rPr>
          <w:lang w:val="en-GB"/>
        </w:rPr>
      </w:pPr>
    </w:p>
    <w:p w:rsidR="006778AF" w:rsidRPr="00EE5CE4" w:rsidRDefault="006778AF" w:rsidP="006778AF">
      <w:pPr>
        <w:pStyle w:val="berschrift3"/>
        <w:rPr>
          <w:lang w:val="en-GB"/>
        </w:rPr>
      </w:pPr>
      <w:bookmarkStart w:id="1741" w:name="_Toc113817216"/>
      <w:r w:rsidRPr="00EE5CE4">
        <w:rPr>
          <w:lang w:val="en-GB"/>
        </w:rPr>
        <w:t>7.5.4.</w:t>
      </w:r>
      <w:r w:rsidRPr="00EE5CE4">
        <w:rPr>
          <w:lang w:val="en-GB"/>
        </w:rPr>
        <w:tab/>
      </w:r>
      <w:bookmarkEnd w:id="1740"/>
      <w:r w:rsidRPr="00EE5CE4">
        <w:rPr>
          <w:lang w:val="en-GB"/>
        </w:rPr>
        <w:t>The supernova-cosmology-project</w:t>
      </w:r>
      <w:bookmarkEnd w:id="1741"/>
    </w:p>
    <w:p w:rsidR="006778AF" w:rsidRPr="00EE5CE4" w:rsidRDefault="006778AF" w:rsidP="006778AF">
      <w:pPr>
        <w:pStyle w:val="Block"/>
        <w:rPr>
          <w:lang w:val="en-GB"/>
        </w:rPr>
      </w:pPr>
    </w:p>
    <w:p w:rsidR="006F6BA1" w:rsidRPr="00EE5CE4" w:rsidRDefault="006F6BA1" w:rsidP="006778AF">
      <w:pPr>
        <w:pStyle w:val="Block"/>
        <w:rPr>
          <w:lang w:val="en-GB"/>
        </w:rPr>
      </w:pPr>
    </w:p>
    <w:p w:rsidR="006F6BA1" w:rsidRPr="00EE5CE4" w:rsidRDefault="006778AF" w:rsidP="006F6C32">
      <w:pPr>
        <w:pStyle w:val="Block"/>
        <w:rPr>
          <w:lang w:val="en-GB"/>
        </w:rPr>
      </w:pPr>
      <w:r w:rsidRPr="00EE5CE4">
        <w:rPr>
          <w:lang w:val="en-GB"/>
        </w:rPr>
        <w:t>Another option to choose the correct one from the solutions, is the comparison with the latest astronomic observations. The most important pro</w:t>
      </w:r>
      <w:r w:rsidR="008F1F72" w:rsidRPr="00EE5CE4">
        <w:rPr>
          <w:lang w:val="en-GB"/>
        </w:rPr>
        <w:t>ject of late has been the super</w:t>
      </w:r>
      <w:r w:rsidRPr="00EE5CE4">
        <w:rPr>
          <w:lang w:val="en-GB"/>
        </w:rPr>
        <w:t xml:space="preserve">nova-cosmology-project. One observed a lot of type Ia supernovae, which </w:t>
      </w:r>
      <w:r w:rsidR="006674B7" w:rsidRPr="00EE5CE4">
        <w:rPr>
          <w:lang w:val="en-GB"/>
        </w:rPr>
        <w:t>all own the particular property</w:t>
      </w:r>
      <w:r w:rsidRPr="00EE5CE4">
        <w:rPr>
          <w:lang w:val="en-GB"/>
        </w:rPr>
        <w:t xml:space="preserve"> to have the same luminosity approximately, so that they can be used as a standard-candle. </w:t>
      </w:r>
    </w:p>
    <w:p w:rsidR="006F6BA1" w:rsidRPr="00EE5CE4" w:rsidRDefault="006F6BA1" w:rsidP="006F6C32">
      <w:pPr>
        <w:pStyle w:val="Block"/>
        <w:rPr>
          <w:lang w:val="en-GB"/>
        </w:rPr>
      </w:pPr>
    </w:p>
    <w:p w:rsidR="006F6C32" w:rsidRPr="00EE5CE4" w:rsidRDefault="006778AF" w:rsidP="006F6C32">
      <w:pPr>
        <w:pStyle w:val="Block"/>
        <w:rPr>
          <w:lang w:val="en-GB"/>
        </w:rPr>
      </w:pPr>
      <w:r w:rsidRPr="00EE5CE4">
        <w:rPr>
          <w:lang w:val="en-GB"/>
        </w:rPr>
        <w:t xml:space="preserve">Aim of the research </w:t>
      </w:r>
      <w:r w:rsidRPr="00EE5CE4">
        <w:rPr>
          <w:sz w:val="22"/>
          <w:lang w:val="en-GB"/>
        </w:rPr>
        <w:t>[</w:t>
      </w:r>
      <w:r w:rsidRPr="00EE5CE4">
        <w:rPr>
          <w:lang w:val="en-GB"/>
        </w:rPr>
        <w:t>45</w:t>
      </w:r>
      <w:r w:rsidRPr="00EE5CE4">
        <w:rPr>
          <w:sz w:val="22"/>
          <w:lang w:val="en-GB"/>
        </w:rPr>
        <w:t>]</w:t>
      </w:r>
      <w:r w:rsidRPr="00EE5CE4">
        <w:rPr>
          <w:lang w:val="en-GB"/>
        </w:rPr>
        <w:t xml:space="preserve"> was the determination of the </w:t>
      </w:r>
      <w:r w:rsidRPr="00EE5CE4">
        <w:rPr>
          <w:smallCaps/>
          <w:lang w:val="en-GB"/>
        </w:rPr>
        <w:t>Hubble</w:t>
      </w:r>
      <w:r w:rsidRPr="00EE5CE4">
        <w:rPr>
          <w:lang w:val="en-GB"/>
        </w:rPr>
        <w:t xml:space="preserve">-parameter and of course, to determine, which of the world-models stated until today, comes closest to reality. Indeed, the examination has caused more confusion, than that it has led to rational results, as we will see yet. </w:t>
      </w:r>
      <w:r w:rsidR="006674B7" w:rsidRPr="00EE5CE4">
        <w:rPr>
          <w:lang w:val="en-GB"/>
        </w:rPr>
        <w:t>However, t</w:t>
      </w:r>
      <w:r w:rsidRPr="00EE5CE4">
        <w:rPr>
          <w:lang w:val="en-GB"/>
        </w:rPr>
        <w:t>he reason, is not the research itself but the missing of a correct world-model, as I intended to make it with this work.</w:t>
      </w:r>
    </w:p>
    <w:p w:rsidR="006778AF" w:rsidRPr="00EE5CE4" w:rsidRDefault="006778AF" w:rsidP="006778AF">
      <w:pPr>
        <w:pStyle w:val="Block"/>
        <w:rPr>
          <w:lang w:val="en-GB"/>
        </w:rPr>
      </w:pPr>
    </w:p>
    <w:p w:rsidR="006778AF" w:rsidRPr="00EE5CE4" w:rsidRDefault="006778AF" w:rsidP="006778AF">
      <w:pPr>
        <w:pStyle w:val="Block"/>
        <w:rPr>
          <w:lang w:val="en-GB"/>
        </w:rPr>
      </w:pPr>
      <w:r w:rsidRPr="00EE5CE4">
        <w:rPr>
          <w:lang w:val="en-GB"/>
        </w:rPr>
        <w:t>Before we go on into detail, at first yet another section, which deals with the fundamental values of observation, being focused to physicists, astronomers and technicians, which as known, work with different units of measurement. So</w:t>
      </w:r>
      <w:r w:rsidR="0049545A" w:rsidRPr="00EE5CE4">
        <w:rPr>
          <w:lang w:val="en-GB"/>
        </w:rPr>
        <w:t xml:space="preserve"> it</w:t>
      </w:r>
      <w:r w:rsidR="00CA42CC">
        <w:rPr>
          <w:lang w:val="en-GB"/>
        </w:rPr>
        <w:t>’</w:t>
      </w:r>
      <w:r w:rsidRPr="00EE5CE4">
        <w:rPr>
          <w:lang w:val="en-GB"/>
        </w:rPr>
        <w:t>s difficult to understand one another.</w:t>
      </w:r>
    </w:p>
    <w:p w:rsidR="006778AF" w:rsidRPr="00EE5CE4" w:rsidRDefault="006778AF" w:rsidP="006778AF">
      <w:pPr>
        <w:pStyle w:val="Block"/>
        <w:rPr>
          <w:lang w:val="en-GB"/>
        </w:rPr>
      </w:pPr>
    </w:p>
    <w:p w:rsidR="006778AF" w:rsidRPr="00EE5CE4" w:rsidRDefault="006778AF" w:rsidP="006F6BA1">
      <w:pPr>
        <w:pStyle w:val="berschrift4"/>
        <w:pageBreakBefore/>
        <w:rPr>
          <w:lang w:val="en-GB"/>
        </w:rPr>
      </w:pPr>
      <w:bookmarkStart w:id="1742" w:name="_Toc517791994"/>
      <w:bookmarkStart w:id="1743" w:name="_Toc113817217"/>
      <w:r w:rsidRPr="00EE5CE4">
        <w:rPr>
          <w:lang w:val="en-GB"/>
        </w:rPr>
        <w:lastRenderedPageBreak/>
        <w:t>7.5.4.1.</w:t>
      </w:r>
      <w:r w:rsidRPr="00EE5CE4">
        <w:rPr>
          <w:lang w:val="en-GB"/>
        </w:rPr>
        <w:tab/>
      </w:r>
      <w:bookmarkEnd w:id="1742"/>
      <w:r w:rsidRPr="00EE5CE4">
        <w:rPr>
          <w:lang w:val="en-GB"/>
        </w:rPr>
        <w:t>Measurands and conversions</w:t>
      </w:r>
      <w:bookmarkEnd w:id="1743"/>
    </w:p>
    <w:p w:rsidR="006778AF" w:rsidRPr="00EE5CE4" w:rsidRDefault="006778AF" w:rsidP="006778AF">
      <w:pPr>
        <w:pStyle w:val="Block"/>
        <w:rPr>
          <w:lang w:val="en-GB"/>
        </w:rPr>
      </w:pPr>
    </w:p>
    <w:p w:rsidR="006778AF" w:rsidRPr="00EE5CE4" w:rsidRDefault="006778AF" w:rsidP="006778AF">
      <w:pPr>
        <w:pStyle w:val="Block"/>
        <w:rPr>
          <w:lang w:val="en-GB"/>
        </w:rPr>
      </w:pPr>
      <w:r w:rsidRPr="00EE5CE4">
        <w:rPr>
          <w:lang w:val="en-GB"/>
        </w:rPr>
        <w:t>Since we want to deal with one concrete project, only the quantities, which are specifi</w:t>
      </w:r>
      <w:r w:rsidR="00625DDD" w:rsidRPr="00EE5CE4">
        <w:rPr>
          <w:lang w:val="en-GB"/>
        </w:rPr>
        <w:t>-</w:t>
      </w:r>
      <w:r w:rsidRPr="00EE5CE4">
        <w:rPr>
          <w:lang w:val="en-GB"/>
        </w:rPr>
        <w:t xml:space="preserve">cally relevant for the supernova-cosmology-project, should be exemplified. In reality, in physics, astronomy and radio-astronomy there is yet a large number of further quantities. I recommend </w:t>
      </w:r>
      <w:r w:rsidRPr="00EE5CE4">
        <w:rPr>
          <w:sz w:val="22"/>
          <w:lang w:val="en-GB"/>
        </w:rPr>
        <w:t>[</w:t>
      </w:r>
      <w:r w:rsidRPr="00EE5CE4">
        <w:rPr>
          <w:lang w:val="en-GB"/>
        </w:rPr>
        <w:t>44</w:t>
      </w:r>
      <w:r w:rsidRPr="00EE5CE4">
        <w:rPr>
          <w:sz w:val="22"/>
          <w:lang w:val="en-GB"/>
        </w:rPr>
        <w:t>]</w:t>
      </w:r>
      <w:r w:rsidRPr="00EE5CE4">
        <w:rPr>
          <w:lang w:val="en-GB"/>
        </w:rPr>
        <w:t xml:space="preserve"> to any interested person, which the information given here, is based on.</w:t>
      </w:r>
    </w:p>
    <w:p w:rsidR="006778AF" w:rsidRPr="00EE5CE4" w:rsidRDefault="006778AF" w:rsidP="006778AF">
      <w:pPr>
        <w:pStyle w:val="Block"/>
        <w:rPr>
          <w:lang w:val="en-GB"/>
        </w:rPr>
      </w:pPr>
    </w:p>
    <w:p w:rsidR="006778AF" w:rsidRPr="00EE5CE4" w:rsidRDefault="006778AF" w:rsidP="006778AF">
      <w:pPr>
        <w:pStyle w:val="Block"/>
        <w:rPr>
          <w:lang w:val="en-GB"/>
        </w:rPr>
      </w:pPr>
      <w:r w:rsidRPr="00EE5CE4">
        <w:rPr>
          <w:lang w:val="en-GB"/>
        </w:rPr>
        <w:t xml:space="preserve">Initially with the project, astronomic objects, supernovae of the type Ia, which appear to the observer as punctual objects with a certain luminosity, have been observed. The measured luminosities have been compared with the red-shift z </w:t>
      </w:r>
      <w:r w:rsidR="00F21E60">
        <w:rPr>
          <w:lang w:val="en-GB"/>
        </w:rPr>
        <w:t>(310)</w:t>
      </w:r>
      <w:r w:rsidRPr="00EE5CE4">
        <w:rPr>
          <w:lang w:val="en-GB"/>
        </w:rPr>
        <w:t xml:space="preserve"> and have been collated with the luminosities predicted by the various world-models. What do we mean by </w:t>
      </w:r>
      <w:r w:rsidR="00411B03" w:rsidRPr="00EE5CE4">
        <w:rPr>
          <w:lang w:val="en-GB"/>
        </w:rPr>
        <w:t>luminosity</w:t>
      </w:r>
      <w:r w:rsidRPr="00EE5CE4">
        <w:rPr>
          <w:lang w:val="en-GB"/>
        </w:rPr>
        <w:t xml:space="preserve"> however?</w:t>
      </w:r>
    </w:p>
    <w:p w:rsidR="006778AF" w:rsidRPr="00EE5CE4" w:rsidRDefault="006778AF" w:rsidP="006778AF">
      <w:pPr>
        <w:pStyle w:val="Block"/>
        <w:rPr>
          <w:lang w:val="en-GB"/>
        </w:rPr>
      </w:pPr>
    </w:p>
    <w:p w:rsidR="00F3751E" w:rsidRPr="00EE5CE4" w:rsidRDefault="006778AF" w:rsidP="006778AF">
      <w:pPr>
        <w:pStyle w:val="Block"/>
        <w:rPr>
          <w:lang w:val="en-GB"/>
        </w:rPr>
      </w:pPr>
      <w:r w:rsidRPr="00EE5CE4">
        <w:rPr>
          <w:lang w:val="en-GB"/>
        </w:rPr>
        <w:t xml:space="preserve">In astronomy there are four types thereof at all, once the apparent brightness, the bolometric brightness, the absolute and the absolute bolometric brightness. It is given in magnitudes </w:t>
      </w:r>
      <w:r w:rsidRPr="00EE5CE4">
        <w:rPr>
          <w:sz w:val="22"/>
          <w:lang w:val="en-GB"/>
        </w:rPr>
        <w:t>[</w:t>
      </w:r>
      <w:r w:rsidRPr="00EE5CE4">
        <w:rPr>
          <w:lang w:val="en-GB"/>
        </w:rPr>
        <w:t>m, m</w:t>
      </w:r>
      <w:r w:rsidRPr="00EE5CE4">
        <w:rPr>
          <w:position w:val="2"/>
          <w:vertAlign w:val="subscript"/>
          <w:lang w:val="en-GB"/>
        </w:rPr>
        <w:t>b</w:t>
      </w:r>
      <w:r w:rsidRPr="00EE5CE4">
        <w:rPr>
          <w:lang w:val="en-GB"/>
        </w:rPr>
        <w:t>, M, M</w:t>
      </w:r>
      <w:r w:rsidRPr="00EE5CE4">
        <w:rPr>
          <w:position w:val="2"/>
          <w:vertAlign w:val="subscript"/>
          <w:lang w:val="en-GB"/>
        </w:rPr>
        <w:t>b</w:t>
      </w:r>
      <w:r w:rsidRPr="00EE5CE4">
        <w:rPr>
          <w:sz w:val="22"/>
          <w:lang w:val="en-GB"/>
        </w:rPr>
        <w:t>]</w:t>
      </w:r>
      <w:r w:rsidRPr="00EE5CE4">
        <w:rPr>
          <w:lang w:val="en-GB"/>
        </w:rPr>
        <w:t xml:space="preserve">. It is about a logarithmic unit of measurement, which is defined historically. With the bolometric brightness, the entire frequency domain in accordance with the </w:t>
      </w:r>
      <w:r w:rsidRPr="00EE5CE4">
        <w:rPr>
          <w:smallCaps/>
          <w:lang w:val="en-GB"/>
        </w:rPr>
        <w:t>Stefan</w:t>
      </w:r>
      <w:r w:rsidRPr="00EE5CE4">
        <w:rPr>
          <w:lang w:val="en-GB"/>
        </w:rPr>
        <w:t>-</w:t>
      </w:r>
      <w:r w:rsidRPr="00EE5CE4">
        <w:rPr>
          <w:smallCaps/>
          <w:lang w:val="en-GB"/>
        </w:rPr>
        <w:t>Boltzmann</w:t>
      </w:r>
      <w:r w:rsidRPr="00EE5CE4">
        <w:rPr>
          <w:lang w:val="en-GB"/>
        </w:rPr>
        <w:t xml:space="preserve"> radiation-rule is considered, it</w:t>
      </w:r>
      <w:r w:rsidR="00CA42CC">
        <w:rPr>
          <w:lang w:val="en-GB"/>
        </w:rPr>
        <w:t>’</w:t>
      </w:r>
      <w:r w:rsidRPr="00EE5CE4">
        <w:rPr>
          <w:lang w:val="en-GB"/>
        </w:rPr>
        <w:t xml:space="preserve">s about the logarithm of the quotient of the two values power and surface </w:t>
      </w:r>
      <w:bookmarkStart w:id="1744" w:name="OLE_LINK173"/>
      <w:bookmarkStart w:id="1745" w:name="OLE_LINK174"/>
      <w:r w:rsidRPr="00EE5CE4">
        <w:rPr>
          <w:sz w:val="22"/>
          <w:lang w:val="en-GB"/>
        </w:rPr>
        <w:t>[</w:t>
      </w:r>
      <w:r w:rsidRPr="00EE5CE4">
        <w:rPr>
          <w:lang w:val="en-GB"/>
        </w:rPr>
        <w:t>Wm</w:t>
      </w:r>
      <w:r w:rsidRPr="00EE5CE4">
        <w:rPr>
          <w:vertAlign w:val="superscript"/>
          <w:lang w:val="en-GB"/>
        </w:rPr>
        <w:t>–2</w:t>
      </w:r>
      <w:r w:rsidRPr="00EE5CE4">
        <w:rPr>
          <w:sz w:val="22"/>
          <w:lang w:val="en-GB"/>
        </w:rPr>
        <w:t>]</w:t>
      </w:r>
      <w:bookmarkEnd w:id="1744"/>
      <w:bookmarkEnd w:id="1745"/>
      <w:r w:rsidRPr="00EE5CE4">
        <w:rPr>
          <w:lang w:val="en-GB"/>
        </w:rPr>
        <w:t xml:space="preserve">, which the physicist marks as </w:t>
      </w:r>
      <w:r w:rsidRPr="00EE5CE4">
        <w:rPr>
          <w:smallCaps/>
          <w:lang w:val="en-GB"/>
        </w:rPr>
        <w:t>Poynting</w:t>
      </w:r>
      <w:r w:rsidRPr="00EE5CE4">
        <w:rPr>
          <w:lang w:val="en-GB"/>
        </w:rPr>
        <w:t xml:space="preserve">-vector </w:t>
      </w:r>
      <w:r w:rsidRPr="00EE5CE4">
        <w:rPr>
          <w:b/>
          <w:lang w:val="en-GB"/>
        </w:rPr>
        <w:t>S</w:t>
      </w:r>
      <w:r w:rsidRPr="00EE5CE4">
        <w:rPr>
          <w:lang w:val="en-GB"/>
        </w:rPr>
        <w:t xml:space="preserve">. In the astronomy, this value is called flux F, in the technical department field-strength </w:t>
      </w:r>
      <w:r w:rsidRPr="00EE5CE4">
        <w:rPr>
          <w:b/>
          <w:lang w:val="en-GB"/>
        </w:rPr>
        <w:t>S</w:t>
      </w:r>
      <w:r w:rsidRPr="00EE5CE4">
        <w:rPr>
          <w:lang w:val="en-GB"/>
        </w:rPr>
        <w:t xml:space="preserve">. </w:t>
      </w:r>
    </w:p>
    <w:p w:rsidR="00F3751E" w:rsidRPr="00EE5CE4" w:rsidRDefault="00F3751E" w:rsidP="006778AF">
      <w:pPr>
        <w:pStyle w:val="Block"/>
        <w:rPr>
          <w:lang w:val="en-GB"/>
        </w:rPr>
      </w:pPr>
    </w:p>
    <w:p w:rsidR="006778AF" w:rsidRPr="00EE5CE4" w:rsidRDefault="006778AF" w:rsidP="00F3751E">
      <w:pPr>
        <w:pStyle w:val="Fortsetzung"/>
        <w:rPr>
          <w:lang w:val="en-GB"/>
        </w:rPr>
      </w:pPr>
      <w:r w:rsidRPr="00EE5CE4">
        <w:rPr>
          <w:lang w:val="en-GB"/>
        </w:rPr>
        <w:t xml:space="preserve">With the non-bolometric values the unit of measurement </w:t>
      </w:r>
      <w:r w:rsidRPr="00EE5CE4">
        <w:rPr>
          <w:sz w:val="22"/>
          <w:lang w:val="en-GB"/>
        </w:rPr>
        <w:t>[</w:t>
      </w:r>
      <w:r w:rsidRPr="00EE5CE4">
        <w:rPr>
          <w:lang w:val="en-GB"/>
        </w:rPr>
        <w:t>Wm</w:t>
      </w:r>
      <w:r w:rsidRPr="00EE5CE4">
        <w:rPr>
          <w:vertAlign w:val="superscript"/>
          <w:lang w:val="en-GB"/>
        </w:rPr>
        <w:t>–2</w:t>
      </w:r>
      <w:r w:rsidRPr="00EE5CE4">
        <w:rPr>
          <w:lang w:val="en-GB"/>
        </w:rPr>
        <w:t>Hz</w:t>
      </w:r>
      <w:r w:rsidRPr="00EE5CE4">
        <w:rPr>
          <w:vertAlign w:val="superscript"/>
          <w:lang w:val="en-GB"/>
        </w:rPr>
        <w:t>–1</w:t>
      </w:r>
      <w:r w:rsidRPr="00EE5CE4">
        <w:rPr>
          <w:sz w:val="22"/>
          <w:lang w:val="en-GB"/>
        </w:rPr>
        <w:t>]</w:t>
      </w:r>
      <w:r w:rsidRPr="00EE5CE4">
        <w:rPr>
          <w:lang w:val="en-GB"/>
        </w:rPr>
        <w:t xml:space="preserve"> is used. The mea</w:t>
      </w:r>
      <w:r w:rsidR="00F3751E" w:rsidRPr="00EE5CE4">
        <w:rPr>
          <w:lang w:val="en-GB"/>
        </w:rPr>
        <w:t>-</w:t>
      </w:r>
      <w:r w:rsidRPr="00EE5CE4">
        <w:rPr>
          <w:lang w:val="en-GB"/>
        </w:rPr>
        <w:t xml:space="preserve">surements are dependent on frequency and bandwidth then. But for us only the bolometric values are of note. Another important value is the (bolometric) luminosity L. In the physics and in the technical domain it is marked as power P as well as level p. Unit of measurement is the Watt </w:t>
      </w:r>
      <w:r w:rsidRPr="00EE5CE4">
        <w:rPr>
          <w:sz w:val="22"/>
          <w:lang w:val="en-GB"/>
        </w:rPr>
        <w:t>[</w:t>
      </w:r>
      <w:r w:rsidRPr="00EE5CE4">
        <w:rPr>
          <w:lang w:val="en-GB"/>
        </w:rPr>
        <w:t>W</w:t>
      </w:r>
      <w:r w:rsidRPr="00EE5CE4">
        <w:rPr>
          <w:sz w:val="22"/>
          <w:lang w:val="en-GB"/>
        </w:rPr>
        <w:t>]</w:t>
      </w:r>
      <w:r w:rsidRPr="00EE5CE4">
        <w:rPr>
          <w:lang w:val="en-GB"/>
        </w:rPr>
        <w:t xml:space="preserve"> as well as the decibel </w:t>
      </w:r>
      <w:r w:rsidRPr="00EE5CE4">
        <w:rPr>
          <w:sz w:val="22"/>
          <w:lang w:val="en-GB"/>
        </w:rPr>
        <w:t>[</w:t>
      </w:r>
      <w:r w:rsidRPr="00EE5CE4">
        <w:rPr>
          <w:lang w:val="en-GB"/>
        </w:rPr>
        <w:t>dB</w:t>
      </w:r>
      <w:r w:rsidRPr="00EE5CE4">
        <w:rPr>
          <w:sz w:val="22"/>
          <w:lang w:val="en-GB"/>
        </w:rPr>
        <w:t>]</w:t>
      </w:r>
      <w:r w:rsidRPr="00EE5CE4">
        <w:rPr>
          <w:lang w:val="en-GB"/>
        </w:rPr>
        <w:t>. Thus, we can define:</w:t>
      </w:r>
    </w:p>
    <w:p w:rsidR="006778AF" w:rsidRPr="00EE5CE4" w:rsidRDefault="006778AF" w:rsidP="006778AF">
      <w:pPr>
        <w:pStyle w:val="Block"/>
        <w:rPr>
          <w:lang w:val="en-GB"/>
        </w:rPr>
      </w:pPr>
    </w:p>
    <w:bookmarkStart w:id="1746" w:name="OLE_LINK175"/>
    <w:bookmarkStart w:id="1747" w:name="OLE_LINK176"/>
    <w:bookmarkStart w:id="1748" w:name="OLE_LINK189"/>
    <w:p w:rsidR="006778AF" w:rsidRPr="00EE5CE4" w:rsidRDefault="006778AF" w:rsidP="006778AF">
      <w:pPr>
        <w:pStyle w:val="Formel"/>
        <w:rPr>
          <w:lang w:val="en-GB"/>
        </w:rPr>
      </w:pPr>
      <w:r w:rsidRPr="00EE5CE4">
        <w:rPr>
          <w:position w:val="-28"/>
          <w:lang w:val="en-GB"/>
        </w:rPr>
        <w:object w:dxaOrig="5100" w:dyaOrig="680">
          <v:shape id="_x0000_i2198" type="#_x0000_t75" style="width:256.25pt;height:32.55pt" o:ole="">
            <v:imagedata r:id="rId2604" o:title=""/>
          </v:shape>
          <o:OLEObject Type="Embed" ProgID="Equation.DSMT4" ShapeID="_x0000_i2198" DrawAspect="Content" ObjectID="_1748865565" r:id="rId2605"/>
        </w:object>
      </w:r>
      <w:bookmarkEnd w:id="1746"/>
      <w:bookmarkEnd w:id="1747"/>
      <w:bookmarkEnd w:id="1748"/>
      <w:r w:rsidRPr="00EE5CE4">
        <w:rPr>
          <w:position w:val="-28"/>
          <w:lang w:val="en-GB"/>
        </w:rPr>
        <w:tab/>
      </w:r>
      <w:r w:rsidRPr="00EE5CE4">
        <w:rPr>
          <w:lang w:val="en-GB"/>
        </w:rPr>
        <w:tab/>
      </w:r>
      <w:bookmarkStart w:id="1749" w:name="OLE_LINK177"/>
      <w:bookmarkStart w:id="1750" w:name="OLE_LINK178"/>
      <w:r w:rsidRPr="00EE5CE4">
        <w:rPr>
          <w:rFonts w:ascii="Helvetica" w:hAnsi="Helvetica"/>
          <w:sz w:val="18"/>
          <w:lang w:val="en-GB"/>
        </w:rPr>
        <w:t>Brightness</w:t>
      </w:r>
      <w:bookmarkEnd w:id="1749"/>
      <w:bookmarkEnd w:id="1750"/>
      <w:r w:rsidRPr="00EE5CE4">
        <w:rPr>
          <w:rFonts w:ascii="Helvetica" w:hAnsi="Helvetica"/>
          <w:sz w:val="18"/>
          <w:lang w:val="en-GB"/>
        </w:rPr>
        <w:t xml:space="preserve">  </w:t>
      </w:r>
      <w:r w:rsidRPr="00EE5CE4">
        <w:rPr>
          <w:lang w:val="en-GB"/>
        </w:rPr>
        <w:tab/>
      </w:r>
      <w:r w:rsidR="002E15F3">
        <w:rPr>
          <w:lang w:val="en-GB"/>
        </w:rPr>
        <w:t>(1068)</w:t>
      </w:r>
    </w:p>
    <w:p w:rsidR="006778AF" w:rsidRPr="00EE5CE4" w:rsidRDefault="006778AF" w:rsidP="006778AF">
      <w:pPr>
        <w:pStyle w:val="Fortsetzung"/>
        <w:rPr>
          <w:lang w:val="en-GB"/>
        </w:rPr>
      </w:pPr>
    </w:p>
    <w:p w:rsidR="006778AF" w:rsidRPr="00EE5CE4" w:rsidRDefault="006778AF" w:rsidP="006778AF">
      <w:pPr>
        <w:pStyle w:val="Fortsetzung"/>
        <w:rPr>
          <w:lang w:val="en-GB"/>
        </w:rPr>
      </w:pPr>
      <w:r w:rsidRPr="00EE5CE4">
        <w:rPr>
          <w:lang w:val="en-GB"/>
        </w:rPr>
        <w:t>As usual with logarithmic units of measurement, always a reference-quantity F</w:t>
      </w:r>
      <w:r w:rsidRPr="00EE5CE4">
        <w:rPr>
          <w:position w:val="2"/>
          <w:vertAlign w:val="subscript"/>
          <w:lang w:val="en-GB"/>
        </w:rPr>
        <w:t>0</w:t>
      </w:r>
      <w:r w:rsidRPr="00EE5CE4">
        <w:rPr>
          <w:lang w:val="en-GB"/>
        </w:rPr>
        <w:t xml:space="preserve"> as well as L</w:t>
      </w:r>
      <w:r w:rsidRPr="00EE5CE4">
        <w:rPr>
          <w:position w:val="2"/>
          <w:vertAlign w:val="subscript"/>
          <w:lang w:val="en-GB"/>
        </w:rPr>
        <w:t>0</w:t>
      </w:r>
      <w:r w:rsidRPr="00EE5CE4">
        <w:rPr>
          <w:lang w:val="en-GB"/>
        </w:rPr>
        <w:t xml:space="preserve"> is needed. The values has been taken from </w:t>
      </w:r>
      <w:r w:rsidRPr="00EE5CE4">
        <w:rPr>
          <w:sz w:val="22"/>
          <w:lang w:val="en-GB"/>
        </w:rPr>
        <w:t>[</w:t>
      </w:r>
      <w:r w:rsidRPr="00EE5CE4">
        <w:rPr>
          <w:lang w:val="en-GB"/>
        </w:rPr>
        <w:t>42</w:t>
      </w:r>
      <w:r w:rsidRPr="00EE5CE4">
        <w:rPr>
          <w:sz w:val="22"/>
          <w:lang w:val="en-GB"/>
        </w:rPr>
        <w:t>]</w:t>
      </w:r>
      <w:r w:rsidRPr="00EE5CE4">
        <w:rPr>
          <w:lang w:val="en-GB"/>
        </w:rPr>
        <w:t xml:space="preserve"> and </w:t>
      </w:r>
      <w:r w:rsidRPr="00EE5CE4">
        <w:rPr>
          <w:sz w:val="22"/>
          <w:lang w:val="en-GB"/>
        </w:rPr>
        <w:t>[</w:t>
      </w:r>
      <w:r w:rsidRPr="00EE5CE4">
        <w:rPr>
          <w:lang w:val="en-GB"/>
        </w:rPr>
        <w:t>44</w:t>
      </w:r>
      <w:r w:rsidRPr="00EE5CE4">
        <w:rPr>
          <w:sz w:val="22"/>
          <w:lang w:val="en-GB"/>
        </w:rPr>
        <w:t>]</w:t>
      </w:r>
      <w:r w:rsidRPr="00EE5CE4">
        <w:rPr>
          <w:lang w:val="en-GB"/>
        </w:rPr>
        <w:t xml:space="preserve"> and read as follows:</w:t>
      </w:r>
    </w:p>
    <w:p w:rsidR="006778AF" w:rsidRPr="00EE5CE4" w:rsidRDefault="006778AF" w:rsidP="006778AF">
      <w:pPr>
        <w:pStyle w:val="Fortsetzung"/>
        <w:rPr>
          <w:lang w:val="en-GB"/>
        </w:rPr>
      </w:pPr>
    </w:p>
    <w:bookmarkStart w:id="1751" w:name="OLE_LINK179"/>
    <w:bookmarkStart w:id="1752" w:name="OLE_LINK180"/>
    <w:p w:rsidR="006778AF" w:rsidRPr="00EE5CE4" w:rsidRDefault="006778AF" w:rsidP="006778AF">
      <w:pPr>
        <w:pStyle w:val="Formel"/>
        <w:rPr>
          <w:lang w:val="en-GB"/>
        </w:rPr>
      </w:pPr>
      <w:r w:rsidRPr="00EE5CE4">
        <w:rPr>
          <w:position w:val="-8"/>
          <w:lang w:val="en-GB"/>
        </w:rPr>
        <w:object w:dxaOrig="5440" w:dyaOrig="320">
          <v:shape id="_x0000_i2199" type="#_x0000_t75" style="width:292.15pt;height:15.85pt" o:ole="">
            <v:imagedata r:id="rId2606" o:title=""/>
          </v:shape>
          <o:OLEObject Type="Embed" ProgID="Equation.DSMT4" ShapeID="_x0000_i2199" DrawAspect="Content" ObjectID="_1748865566" r:id="rId2607"/>
        </w:object>
      </w:r>
      <w:r w:rsidRPr="00EE5CE4">
        <w:rPr>
          <w:position w:val="-8"/>
          <w:lang w:val="en-GB"/>
        </w:rPr>
        <w:t xml:space="preserve">   </w:t>
      </w:r>
      <w:r w:rsidRPr="00EE5CE4">
        <w:rPr>
          <w:lang w:val="en-GB"/>
        </w:rPr>
        <w:tab/>
      </w:r>
      <w:r w:rsidRPr="00EE5CE4">
        <w:rPr>
          <w:lang w:val="en-GB"/>
        </w:rPr>
        <w:tab/>
      </w:r>
      <w:r w:rsidRPr="00EE5CE4">
        <w:rPr>
          <w:lang w:val="en-GB"/>
        </w:rPr>
        <w:tab/>
      </w:r>
      <w:r w:rsidR="002E15F3">
        <w:rPr>
          <w:lang w:val="en-GB"/>
        </w:rPr>
        <w:t>(1069)</w:t>
      </w:r>
    </w:p>
    <w:bookmarkEnd w:id="1751"/>
    <w:bookmarkEnd w:id="1752"/>
    <w:p w:rsidR="006778AF" w:rsidRPr="00EE5CE4" w:rsidRDefault="006778AF" w:rsidP="006778AF">
      <w:pPr>
        <w:pStyle w:val="Fortsetzung"/>
        <w:rPr>
          <w:lang w:val="en-GB"/>
        </w:rPr>
      </w:pPr>
    </w:p>
    <w:p w:rsidR="006778AF" w:rsidRPr="00EE5CE4" w:rsidRDefault="006778AF" w:rsidP="006778AF">
      <w:pPr>
        <w:pStyle w:val="Fortsetzung"/>
        <w:rPr>
          <w:lang w:val="en-GB"/>
        </w:rPr>
      </w:pPr>
      <w:r w:rsidRPr="00EE5CE4">
        <w:rPr>
          <w:lang w:val="en-GB"/>
        </w:rPr>
        <w:t>A star with the luminosity L</w:t>
      </w:r>
      <w:r w:rsidRPr="00EE5CE4">
        <w:rPr>
          <w:position w:val="2"/>
          <w:vertAlign w:val="subscript"/>
          <w:lang w:val="en-GB"/>
        </w:rPr>
        <w:t>0</w:t>
      </w:r>
      <w:r w:rsidRPr="00EE5CE4">
        <w:rPr>
          <w:lang w:val="en-GB"/>
        </w:rPr>
        <w:t xml:space="preserve"> has exactly 0 magnitudes (written 0</w:t>
      </w:r>
      <w:r w:rsidRPr="00EE5CE4">
        <w:rPr>
          <w:vertAlign w:val="superscript"/>
          <w:lang w:val="en-GB"/>
        </w:rPr>
        <w:t>M</w:t>
      </w:r>
      <w:r w:rsidRPr="00EE5CE4">
        <w:rPr>
          <w:lang w:val="en-GB"/>
        </w:rPr>
        <w:t>). The absolute brightness (flux) is defined in a distance of 10pc of the source, but it has no meaning for us. Even in the technical domain there is such a logarithmic dimension, the dB (decibel):</w:t>
      </w:r>
    </w:p>
    <w:p w:rsidR="006778AF" w:rsidRPr="00EE5CE4" w:rsidRDefault="006778AF" w:rsidP="006778AF">
      <w:pPr>
        <w:pStyle w:val="Fortsetzung"/>
        <w:rPr>
          <w:lang w:val="en-GB"/>
        </w:rPr>
      </w:pPr>
    </w:p>
    <w:p w:rsidR="006778AF" w:rsidRPr="00EE5CE4" w:rsidRDefault="006778AF" w:rsidP="006778AF">
      <w:pPr>
        <w:pStyle w:val="Formel"/>
        <w:rPr>
          <w:lang w:val="en-GB"/>
        </w:rPr>
      </w:pPr>
      <w:r w:rsidRPr="00EE5CE4">
        <w:rPr>
          <w:position w:val="-28"/>
          <w:lang w:val="en-GB"/>
        </w:rPr>
        <w:object w:dxaOrig="5440" w:dyaOrig="680">
          <v:shape id="_x0000_i2200" type="#_x0000_t75" style="width:272.8pt;height:32.55pt" o:ole="">
            <v:imagedata r:id="rId2608" o:title=""/>
          </v:shape>
          <o:OLEObject Type="Embed" ProgID="Equation.DSMT4" ShapeID="_x0000_i2200" DrawAspect="Content" ObjectID="_1748865567" r:id="rId2609"/>
        </w:object>
      </w:r>
      <w:bookmarkStart w:id="1753" w:name="OLE_LINK185"/>
      <w:bookmarkStart w:id="1754" w:name="OLE_LINK186"/>
      <w:r w:rsidRPr="00EE5CE4">
        <w:rPr>
          <w:lang w:val="en-GB"/>
        </w:rPr>
        <w:tab/>
      </w:r>
      <w:r w:rsidRPr="00EE5CE4">
        <w:rPr>
          <w:rFonts w:ascii="Helvetica" w:hAnsi="Helvetica"/>
          <w:sz w:val="18"/>
          <w:lang w:val="en-GB"/>
        </w:rPr>
        <w:t>Field-strength/level</w:t>
      </w:r>
      <w:r w:rsidRPr="00EE5CE4">
        <w:rPr>
          <w:lang w:val="en-GB"/>
        </w:rPr>
        <w:tab/>
      </w:r>
      <w:r w:rsidR="002E15F3">
        <w:rPr>
          <w:lang w:val="en-GB"/>
        </w:rPr>
        <w:t>(1070)</w:t>
      </w:r>
      <w:bookmarkEnd w:id="1753"/>
      <w:bookmarkEnd w:id="1754"/>
    </w:p>
    <w:p w:rsidR="006778AF" w:rsidRPr="00EE5CE4" w:rsidRDefault="006778AF" w:rsidP="006778AF">
      <w:pPr>
        <w:pStyle w:val="Fortsetzung"/>
        <w:rPr>
          <w:lang w:val="en-GB"/>
        </w:rPr>
      </w:pPr>
    </w:p>
    <w:p w:rsidR="006778AF" w:rsidRPr="00EE5CE4" w:rsidRDefault="006778AF" w:rsidP="006778AF">
      <w:pPr>
        <w:pStyle w:val="Fortsetzung"/>
        <w:rPr>
          <w:lang w:val="en-GB"/>
        </w:rPr>
      </w:pPr>
      <w:r w:rsidRPr="00EE5CE4">
        <w:rPr>
          <w:lang w:val="en-GB"/>
        </w:rPr>
        <w:t>Another, more rarely used logarithmic unit of measurement is the Neper p</w:t>
      </w:r>
      <w:r w:rsidRPr="00EE5CE4">
        <w:rPr>
          <w:sz w:val="22"/>
          <w:lang w:val="en-GB"/>
        </w:rPr>
        <w:t>[</w:t>
      </w:r>
      <w:r w:rsidRPr="00EE5CE4">
        <w:rPr>
          <w:lang w:val="en-GB"/>
        </w:rPr>
        <w:t>Np</w:t>
      </w:r>
      <w:r w:rsidRPr="00EE5CE4">
        <w:rPr>
          <w:sz w:val="22"/>
          <w:lang w:val="en-GB"/>
        </w:rPr>
        <w:t>]</w:t>
      </w:r>
      <w:r w:rsidRPr="00EE5CE4">
        <w:rPr>
          <w:sz w:val="8"/>
          <w:lang w:val="en-GB"/>
        </w:rPr>
        <w:t> </w:t>
      </w:r>
      <w:r w:rsidRPr="00EE5CE4">
        <w:rPr>
          <w:lang w:val="en-GB"/>
        </w:rPr>
        <w:t>=</w:t>
      </w:r>
      <w:r w:rsidRPr="00EE5CE4">
        <w:rPr>
          <w:sz w:val="8"/>
          <w:lang w:val="en-GB"/>
        </w:rPr>
        <w:t> </w:t>
      </w:r>
      <w:r w:rsidRPr="00EE5CE4">
        <w:rPr>
          <w:lang w:val="en-GB"/>
        </w:rPr>
        <w:t>ln(P/P</w:t>
      </w:r>
      <w:r w:rsidRPr="00EE5CE4">
        <w:rPr>
          <w:position w:val="2"/>
          <w:vertAlign w:val="subscript"/>
          <w:lang w:val="en-GB"/>
        </w:rPr>
        <w:t>0</w:t>
      </w:r>
      <w:r w:rsidRPr="00EE5CE4">
        <w:rPr>
          <w:lang w:val="en-GB"/>
        </w:rPr>
        <w:t>). The original definition of P</w:t>
      </w:r>
      <w:r w:rsidRPr="00EE5CE4">
        <w:rPr>
          <w:position w:val="2"/>
          <w:vertAlign w:val="subscript"/>
          <w:lang w:val="en-GB"/>
        </w:rPr>
        <w:t>0</w:t>
      </w:r>
      <w:r w:rsidRPr="00EE5CE4">
        <w:rPr>
          <w:lang w:val="en-GB"/>
        </w:rPr>
        <w:t xml:space="preserve"> comes from the telecommunication and is defined as a power P</w:t>
      </w:r>
      <w:r w:rsidRPr="00EE5CE4">
        <w:rPr>
          <w:sz w:val="8"/>
          <w:lang w:val="en-GB"/>
        </w:rPr>
        <w:t> </w:t>
      </w:r>
      <w:r w:rsidRPr="00EE5CE4">
        <w:rPr>
          <w:lang w:val="en-GB"/>
        </w:rPr>
        <w:t>=</w:t>
      </w:r>
      <w:r w:rsidRPr="00EE5CE4">
        <w:rPr>
          <w:sz w:val="8"/>
          <w:lang w:val="en-GB"/>
        </w:rPr>
        <w:t> </w:t>
      </w:r>
      <w:r w:rsidRPr="00EE5CE4">
        <w:rPr>
          <w:lang w:val="en-GB"/>
        </w:rPr>
        <w:t>1mW on 600</w:t>
      </w:r>
      <w:r w:rsidRPr="00EE5CE4">
        <w:rPr>
          <w:rFonts w:ascii="Symbol" w:hAnsi="Symbol"/>
          <w:lang w:val="en-GB"/>
        </w:rPr>
        <w:t></w:t>
      </w:r>
      <w:r w:rsidRPr="00EE5CE4">
        <w:rPr>
          <w:lang w:val="en-GB"/>
        </w:rPr>
        <w:t>. But in the radio-technology and with it even in the radio-astronomy this value is not used, since we are concerned there with much smaller quantities in general. Therefore, the following relative values are used:</w:t>
      </w:r>
    </w:p>
    <w:p w:rsidR="006778AF" w:rsidRPr="00EE5CE4" w:rsidRDefault="006778AF" w:rsidP="006778AF">
      <w:pPr>
        <w:pStyle w:val="Fortsetzung"/>
        <w:rPr>
          <w:lang w:val="en-GB"/>
        </w:rPr>
      </w:pPr>
    </w:p>
    <w:p w:rsidR="006778AF" w:rsidRPr="00EE5CE4" w:rsidRDefault="00123F10" w:rsidP="006778AF">
      <w:pPr>
        <w:pStyle w:val="Formel"/>
        <w:rPr>
          <w:lang w:val="en-GB"/>
        </w:rPr>
      </w:pPr>
      <w:r w:rsidRPr="00EE5CE4">
        <w:rPr>
          <w:position w:val="-8"/>
          <w:lang w:val="en-GB"/>
        </w:rPr>
        <w:object w:dxaOrig="5760" w:dyaOrig="320">
          <v:shape id="_x0000_i2201" type="#_x0000_t75" style="width:4in;height:15.85pt" o:ole="">
            <v:imagedata r:id="rId2610" o:title=""/>
            <o:lock v:ext="edit" aspectratio="f"/>
          </v:shape>
          <o:OLEObject Type="Embed" ProgID="Equation.DSMT4" ShapeID="_x0000_i2201" DrawAspect="Content" ObjectID="_1748865568" r:id="rId2611"/>
        </w:object>
      </w:r>
      <w:r w:rsidRPr="00EE5CE4">
        <w:rPr>
          <w:lang w:val="en-GB"/>
        </w:rPr>
        <w:t xml:space="preserve">       </w:t>
      </w:r>
      <w:r w:rsidR="006778AF" w:rsidRPr="00EE5CE4">
        <w:rPr>
          <w:lang w:val="en-GB"/>
        </w:rPr>
        <w:tab/>
      </w:r>
      <w:r w:rsidR="006778AF" w:rsidRPr="00EE5CE4">
        <w:rPr>
          <w:lang w:val="en-GB"/>
        </w:rPr>
        <w:tab/>
      </w:r>
      <w:r w:rsidR="006778AF" w:rsidRPr="00EE5CE4">
        <w:rPr>
          <w:lang w:val="en-GB"/>
        </w:rPr>
        <w:tab/>
      </w:r>
      <w:r w:rsidR="002E15F3">
        <w:rPr>
          <w:lang w:val="en-GB"/>
        </w:rPr>
        <w:t>(1071)</w:t>
      </w:r>
    </w:p>
    <w:p w:rsidR="00CF2ABF" w:rsidRPr="00EE5CE4" w:rsidRDefault="00CF2ABF" w:rsidP="00CF2ABF">
      <w:pPr>
        <w:pStyle w:val="Fortsetzung"/>
        <w:rPr>
          <w:lang w:val="en-GB"/>
        </w:rPr>
      </w:pPr>
    </w:p>
    <w:p w:rsidR="006778AF" w:rsidRPr="00EE5CE4" w:rsidRDefault="006778AF" w:rsidP="006778AF">
      <w:pPr>
        <w:pStyle w:val="Fortsetzung"/>
        <w:rPr>
          <w:lang w:val="en-GB"/>
        </w:rPr>
      </w:pPr>
      <w:r w:rsidRPr="00EE5CE4">
        <w:rPr>
          <w:lang w:val="en-GB"/>
        </w:rPr>
        <w:t>In order to avoid a mix-up with the historic definition, instead of dB mostly the unit dBpWm</w:t>
      </w:r>
      <w:r w:rsidRPr="00EE5CE4">
        <w:rPr>
          <w:vertAlign w:val="superscript"/>
          <w:lang w:val="en-GB"/>
        </w:rPr>
        <w:t>–2</w:t>
      </w:r>
      <w:r w:rsidRPr="00EE5CE4">
        <w:rPr>
          <w:lang w:val="en-GB"/>
        </w:rPr>
        <w:t xml:space="preserve"> or dBpW as well as dBpWm</w:t>
      </w:r>
      <w:r w:rsidRPr="00EE5CE4">
        <w:rPr>
          <w:vertAlign w:val="superscript"/>
          <w:lang w:val="en-GB"/>
        </w:rPr>
        <w:t>–2</w:t>
      </w:r>
      <w:bookmarkStart w:id="1755" w:name="OLE_LINK183"/>
      <w:bookmarkStart w:id="1756" w:name="OLE_LINK184"/>
      <w:r w:rsidRPr="00EE5CE4">
        <w:rPr>
          <w:lang w:val="en-GB"/>
        </w:rPr>
        <w:t>Hz</w:t>
      </w:r>
      <w:r w:rsidRPr="00EE5CE4">
        <w:rPr>
          <w:vertAlign w:val="superscript"/>
          <w:lang w:val="en-GB"/>
        </w:rPr>
        <w:t>–1</w:t>
      </w:r>
      <w:bookmarkEnd w:id="1755"/>
      <w:bookmarkEnd w:id="1756"/>
      <w:r w:rsidRPr="00EE5CE4">
        <w:rPr>
          <w:lang w:val="en-GB"/>
        </w:rPr>
        <w:t xml:space="preserve"> or dBpWHz</w:t>
      </w:r>
      <w:r w:rsidRPr="00EE5CE4">
        <w:rPr>
          <w:vertAlign w:val="superscript"/>
          <w:lang w:val="en-GB"/>
        </w:rPr>
        <w:t>–1</w:t>
      </w:r>
      <w:r w:rsidRPr="00EE5CE4">
        <w:rPr>
          <w:lang w:val="en-GB"/>
        </w:rPr>
        <w:t xml:space="preserve">, when there is not the entire spectrum included. The power P at the input of a receiver with adaptation simply results from the </w:t>
      </w:r>
      <w:r w:rsidRPr="00EE5CE4">
        <w:rPr>
          <w:smallCaps/>
          <w:lang w:val="en-GB"/>
        </w:rPr>
        <w:t>Poynting</w:t>
      </w:r>
      <w:r w:rsidRPr="00EE5CE4">
        <w:rPr>
          <w:lang w:val="en-GB"/>
        </w:rPr>
        <w:t xml:space="preserve">-vector </w:t>
      </w:r>
      <w:r w:rsidRPr="00EE5CE4">
        <w:rPr>
          <w:b/>
          <w:lang w:val="en-GB"/>
        </w:rPr>
        <w:t>S</w:t>
      </w:r>
      <w:r w:rsidRPr="00EE5CE4">
        <w:rPr>
          <w:lang w:val="en-GB"/>
        </w:rPr>
        <w:t>, the effective surface A of the antenna used and the gain G of the antenna:</w:t>
      </w:r>
    </w:p>
    <w:p w:rsidR="006778AF" w:rsidRPr="00EE5CE4" w:rsidRDefault="006778AF" w:rsidP="006778AF">
      <w:pPr>
        <w:pStyle w:val="Fortsetzung"/>
        <w:spacing w:line="200" w:lineRule="exact"/>
        <w:rPr>
          <w:lang w:val="en-GB"/>
        </w:rPr>
      </w:pPr>
    </w:p>
    <w:p w:rsidR="006778AF" w:rsidRPr="00EE5CE4" w:rsidRDefault="0050676E" w:rsidP="006778AF">
      <w:pPr>
        <w:pStyle w:val="Formel"/>
        <w:rPr>
          <w:lang w:val="en-GB"/>
        </w:rPr>
      </w:pPr>
      <w:r w:rsidRPr="00EE5CE4">
        <w:rPr>
          <w:position w:val="-8"/>
          <w:lang w:val="en-GB"/>
        </w:rPr>
        <w:object w:dxaOrig="4700" w:dyaOrig="320">
          <v:shape id="_x0000_i2202" type="#_x0000_t75" style="width:251.7pt;height:15.85pt" o:ole="">
            <v:imagedata r:id="rId2612" o:title=""/>
          </v:shape>
          <o:OLEObject Type="Embed" ProgID="Equation.DSMT4" ShapeID="_x0000_i2202" DrawAspect="Content" ObjectID="_1748865569" r:id="rId2613"/>
        </w:object>
      </w:r>
      <w:r w:rsidR="006778AF" w:rsidRPr="00EE5CE4">
        <w:rPr>
          <w:lang w:val="en-GB"/>
        </w:rPr>
        <w:tab/>
      </w:r>
      <w:r w:rsidR="006778AF" w:rsidRPr="00EE5CE4">
        <w:rPr>
          <w:lang w:val="en-GB"/>
        </w:rPr>
        <w:tab/>
      </w:r>
      <w:r w:rsidR="006778AF" w:rsidRPr="00EE5CE4">
        <w:rPr>
          <w:lang w:val="en-GB"/>
        </w:rPr>
        <w:tab/>
      </w:r>
      <w:r w:rsidR="006778AF" w:rsidRPr="00EE5CE4">
        <w:rPr>
          <w:lang w:val="en-GB"/>
        </w:rPr>
        <w:tab/>
      </w:r>
      <w:r w:rsidR="006778AF" w:rsidRPr="00EE5CE4">
        <w:rPr>
          <w:lang w:val="en-GB"/>
        </w:rPr>
        <w:tab/>
      </w:r>
      <w:r w:rsidR="002E15F3">
        <w:rPr>
          <w:lang w:val="en-GB"/>
        </w:rPr>
        <w:t>(1072)</w:t>
      </w:r>
    </w:p>
    <w:p w:rsidR="006778AF" w:rsidRPr="00EE5CE4" w:rsidRDefault="006778AF" w:rsidP="006778AF">
      <w:pPr>
        <w:pStyle w:val="Fortsetzung"/>
        <w:spacing w:line="200" w:lineRule="exact"/>
        <w:rPr>
          <w:lang w:val="en-GB"/>
        </w:rPr>
      </w:pPr>
    </w:p>
    <w:p w:rsidR="006778AF" w:rsidRPr="00EE5CE4" w:rsidRDefault="006778AF" w:rsidP="006778AF">
      <w:pPr>
        <w:pStyle w:val="Fortsetzung"/>
        <w:rPr>
          <w:lang w:val="en-GB"/>
        </w:rPr>
      </w:pPr>
      <w:r w:rsidRPr="00EE5CE4">
        <w:rPr>
          <w:lang w:val="en-GB"/>
        </w:rPr>
        <w:lastRenderedPageBreak/>
        <w:t>Since the decibel is also a logarithmic unit, a simple conversion is possible into the astronomic units. For P</w:t>
      </w:r>
      <w:r w:rsidRPr="00EE5CE4">
        <w:rPr>
          <w:sz w:val="22"/>
          <w:lang w:val="en-GB"/>
        </w:rPr>
        <w:t>[</w:t>
      </w:r>
      <w:r w:rsidRPr="00EE5CE4">
        <w:rPr>
          <w:lang w:val="en-GB"/>
        </w:rPr>
        <w:t>dBpW</w:t>
      </w:r>
      <w:r w:rsidRPr="00EE5CE4">
        <w:rPr>
          <w:sz w:val="22"/>
          <w:lang w:val="en-GB"/>
        </w:rPr>
        <w:t>]</w:t>
      </w:r>
      <w:r w:rsidRPr="00EE5CE4">
        <w:rPr>
          <w:lang w:val="en-GB"/>
        </w:rPr>
        <w:t>, M</w:t>
      </w:r>
      <w:r w:rsidRPr="00EE5CE4">
        <w:rPr>
          <w:vertAlign w:val="subscript"/>
          <w:lang w:val="en-GB"/>
        </w:rPr>
        <w:t>b</w:t>
      </w:r>
      <w:r w:rsidRPr="00EE5CE4">
        <w:rPr>
          <w:sz w:val="22"/>
          <w:lang w:val="en-GB"/>
        </w:rPr>
        <w:t>[</w:t>
      </w:r>
      <w:r w:rsidRPr="00EE5CE4">
        <w:rPr>
          <w:lang w:val="en-GB"/>
        </w:rPr>
        <w:t>M</w:t>
      </w:r>
      <w:r w:rsidRPr="00EE5CE4">
        <w:rPr>
          <w:sz w:val="22"/>
          <w:lang w:val="en-GB"/>
        </w:rPr>
        <w:t>]</w:t>
      </w:r>
      <w:r w:rsidRPr="00EE5CE4">
        <w:rPr>
          <w:lang w:val="en-GB"/>
        </w:rPr>
        <w:t>, S</w:t>
      </w:r>
      <w:r w:rsidRPr="00EE5CE4">
        <w:rPr>
          <w:sz w:val="22"/>
          <w:lang w:val="en-GB"/>
        </w:rPr>
        <w:t>[</w:t>
      </w:r>
      <w:r w:rsidRPr="00EE5CE4">
        <w:rPr>
          <w:lang w:val="en-GB"/>
        </w:rPr>
        <w:t>dBpWm</w:t>
      </w:r>
      <w:r w:rsidRPr="00EE5CE4">
        <w:rPr>
          <w:vertAlign w:val="superscript"/>
          <w:lang w:val="en-GB"/>
        </w:rPr>
        <w:t>–2</w:t>
      </w:r>
      <w:r w:rsidRPr="00EE5CE4">
        <w:rPr>
          <w:sz w:val="22"/>
          <w:lang w:val="en-GB"/>
        </w:rPr>
        <w:t>]</w:t>
      </w:r>
      <w:r w:rsidRPr="00EE5CE4">
        <w:rPr>
          <w:lang w:val="en-GB"/>
        </w:rPr>
        <w:t>, m</w:t>
      </w:r>
      <w:r w:rsidRPr="00EE5CE4">
        <w:rPr>
          <w:vertAlign w:val="subscript"/>
          <w:lang w:val="en-GB"/>
        </w:rPr>
        <w:t>b</w:t>
      </w:r>
      <w:r w:rsidRPr="00EE5CE4">
        <w:rPr>
          <w:sz w:val="22"/>
          <w:lang w:val="en-GB"/>
        </w:rPr>
        <w:t>[</w:t>
      </w:r>
      <w:r w:rsidRPr="00EE5CE4">
        <w:rPr>
          <w:lang w:val="en-GB"/>
        </w:rPr>
        <w:t>m</w:t>
      </w:r>
      <w:r w:rsidRPr="00EE5CE4">
        <w:rPr>
          <w:sz w:val="22"/>
          <w:lang w:val="en-GB"/>
        </w:rPr>
        <w:t>]</w:t>
      </w:r>
      <w:r w:rsidRPr="00EE5CE4">
        <w:rPr>
          <w:lang w:val="en-GB"/>
        </w:rPr>
        <w:t>, L</w:t>
      </w:r>
      <w:r w:rsidRPr="00EE5CE4">
        <w:rPr>
          <w:sz w:val="22"/>
          <w:lang w:val="en-GB"/>
        </w:rPr>
        <w:t>[</w:t>
      </w:r>
      <w:r w:rsidRPr="00EE5CE4">
        <w:rPr>
          <w:lang w:val="en-GB"/>
        </w:rPr>
        <w:t>W</w:t>
      </w:r>
      <w:r w:rsidRPr="00EE5CE4">
        <w:rPr>
          <w:sz w:val="22"/>
          <w:lang w:val="en-GB"/>
        </w:rPr>
        <w:t>]</w:t>
      </w:r>
      <w:r w:rsidRPr="00EE5CE4">
        <w:rPr>
          <w:lang w:val="en-GB"/>
        </w:rPr>
        <w:t>, F</w:t>
      </w:r>
      <w:r w:rsidRPr="00EE5CE4">
        <w:rPr>
          <w:sz w:val="22"/>
          <w:lang w:val="en-GB"/>
        </w:rPr>
        <w:t>[</w:t>
      </w:r>
      <w:r w:rsidRPr="00EE5CE4">
        <w:rPr>
          <w:lang w:val="en-GB"/>
        </w:rPr>
        <w:t>Wm</w:t>
      </w:r>
      <w:r w:rsidRPr="00EE5CE4">
        <w:rPr>
          <w:vertAlign w:val="superscript"/>
          <w:lang w:val="en-GB"/>
        </w:rPr>
        <w:t>–2</w:t>
      </w:r>
      <w:r w:rsidRPr="00EE5CE4">
        <w:rPr>
          <w:sz w:val="22"/>
          <w:lang w:val="en-GB"/>
        </w:rPr>
        <w:t>]</w:t>
      </w:r>
      <w:r w:rsidRPr="00EE5CE4">
        <w:rPr>
          <w:lang w:val="en-GB"/>
        </w:rPr>
        <w:t xml:space="preserve"> applies:</w:t>
      </w:r>
    </w:p>
    <w:p w:rsidR="0018265F" w:rsidRPr="00EE5CE4" w:rsidRDefault="0018265F" w:rsidP="006778AF">
      <w:pPr>
        <w:pStyle w:val="Fortsetzung"/>
        <w:rPr>
          <w:lang w:val="en-GB"/>
        </w:rPr>
      </w:pPr>
    </w:p>
    <w:p w:rsidR="006778AF" w:rsidRPr="00EE5CE4" w:rsidRDefault="00F445CC" w:rsidP="006778AF">
      <w:pPr>
        <w:pStyle w:val="Fortsetzung"/>
        <w:rPr>
          <w:lang w:val="en-GB"/>
        </w:rPr>
      </w:pPr>
      <w:bookmarkStart w:id="1757" w:name="OLE_LINK187"/>
      <w:bookmarkStart w:id="1758" w:name="OLE_LINK188"/>
      <w:r>
        <w:rPr>
          <w:noProof/>
          <w:sz w:val="22"/>
        </w:rPr>
        <mc:AlternateContent>
          <mc:Choice Requires="wps">
            <w:drawing>
              <wp:anchor distT="0" distB="0" distL="114300" distR="114300" simplePos="0" relativeHeight="251777536" behindDoc="0" locked="0" layoutInCell="1" allowOverlap="1">
                <wp:simplePos x="0" y="0"/>
                <wp:positionH relativeFrom="column">
                  <wp:posOffset>3728720</wp:posOffset>
                </wp:positionH>
                <wp:positionV relativeFrom="paragraph">
                  <wp:posOffset>109855</wp:posOffset>
                </wp:positionV>
                <wp:extent cx="1571625" cy="307975"/>
                <wp:effectExtent l="0" t="0" r="9525" b="15875"/>
                <wp:wrapNone/>
                <wp:docPr id="2537" name="Text Box 6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Default="00AA6DA9" w:rsidP="006778AF">
                            <w:pPr>
                              <w:pStyle w:val="Textkrper"/>
                              <w:rPr>
                                <w:sz w:val="18"/>
                              </w:rPr>
                            </w:pPr>
                            <w:r>
                              <w:rPr>
                                <w:sz w:val="18"/>
                              </w:rPr>
                              <w:t>Power</w:t>
                            </w:r>
                            <w:r>
                              <w:rPr>
                                <w:sz w:val="18"/>
                              </w:rPr>
                              <w:br/>
                              <w:t>Absolute bolom. brightness</w:t>
                            </w:r>
                          </w:p>
                          <w:p w:rsidR="00AA6DA9" w:rsidRPr="000C026A" w:rsidRDefault="00AA6DA9" w:rsidP="006778A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62" o:spid="_x0000_s1173" type="#_x0000_t202" style="position:absolute;left:0;text-align:left;margin-left:293.6pt;margin-top:8.65pt;width:123.75pt;height:24.2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" filled="f" stroked="f">
                <v:textbox inset="0,0,0,0">
                  <w:txbxContent>
                    <w:p w:rsidR="00AA6DA9" w:rsidRDefault="00AA6DA9" w:rsidP="006778AF">
                      <w:pPr>
                        <w:pStyle w:val="Textkrper"/>
                        <w:rPr>
                          <w:sz w:val="18"/>
                        </w:rPr>
                      </w:pPr>
                      <w:r>
                        <w:rPr>
                          <w:sz w:val="18"/>
                        </w:rPr>
                        <w:t>Power</w:t>
                      </w:r>
                      <w:r>
                        <w:rPr>
                          <w:sz w:val="18"/>
                        </w:rPr>
                        <w:br/>
                        <w:t>Absolute bolom. brightness</w:t>
                      </w:r>
                    </w:p>
                    <w:p w:rsidR="00AA6DA9" w:rsidRPr="000C026A" w:rsidRDefault="00AA6DA9" w:rsidP="006778AF"/>
                  </w:txbxContent>
                </v:textbox>
              </v:shape>
            </w:pict>
          </mc:Fallback>
        </mc:AlternateContent>
      </w:r>
    </w:p>
    <w:p w:rsidR="006778AF" w:rsidRPr="00EE5CE4" w:rsidRDefault="006778AF" w:rsidP="006778AF">
      <w:pPr>
        <w:pStyle w:val="Formel"/>
        <w:tabs>
          <w:tab w:val="left" w:pos="851"/>
          <w:tab w:val="left" w:pos="1134"/>
          <w:tab w:val="left" w:pos="3119"/>
          <w:tab w:val="left" w:pos="3544"/>
          <w:tab w:val="left" w:pos="3828"/>
        </w:tabs>
        <w:jc w:val="left"/>
        <w:rPr>
          <w:lang w:val="en-GB"/>
        </w:rPr>
      </w:pPr>
      <w:r w:rsidRPr="00EE5CE4">
        <w:rPr>
          <w:sz w:val="22"/>
          <w:lang w:val="en-GB"/>
        </w:rPr>
        <w:t>P</w:t>
      </w:r>
      <w:r w:rsidRPr="00EE5CE4">
        <w:rPr>
          <w:sz w:val="22"/>
          <w:lang w:val="en-GB"/>
        </w:rPr>
        <w:tab/>
        <w:t>=</w:t>
      </w:r>
      <w:r w:rsidRPr="00EE5CE4">
        <w:rPr>
          <w:sz w:val="22"/>
          <w:lang w:val="en-GB"/>
        </w:rPr>
        <w:tab/>
        <w:t>404.9</w:t>
      </w:r>
      <w:r w:rsidRPr="00EE5CE4">
        <w:rPr>
          <w:lang w:val="en-GB"/>
        </w:rPr>
        <w:t xml:space="preserve"> </w:t>
      </w:r>
      <w:r w:rsidRPr="00EE5CE4">
        <w:rPr>
          <w:sz w:val="22"/>
          <w:lang w:val="en-GB"/>
        </w:rPr>
        <w:t>– 4</w:t>
      </w:r>
      <w:r w:rsidRPr="00EE5CE4">
        <w:rPr>
          <w:sz w:val="8"/>
          <w:lang w:val="en-GB"/>
        </w:rPr>
        <w:t xml:space="preserve"> </w:t>
      </w:r>
      <w:r w:rsidRPr="00EE5CE4">
        <w:rPr>
          <w:sz w:val="22"/>
          <w:lang w:val="en-GB"/>
        </w:rPr>
        <w:t>M</w:t>
      </w:r>
      <w:r w:rsidRPr="00EE5CE4">
        <w:rPr>
          <w:sz w:val="22"/>
          <w:vertAlign w:val="subscript"/>
          <w:lang w:val="en-GB"/>
        </w:rPr>
        <w:t>b</w:t>
      </w:r>
      <w:r w:rsidRPr="00EE5CE4">
        <w:rPr>
          <w:lang w:val="en-GB"/>
        </w:rPr>
        <w:tab/>
      </w:r>
      <w:r w:rsidRPr="00EE5CE4">
        <w:rPr>
          <w:sz w:val="22"/>
          <w:lang w:val="en-GB"/>
        </w:rPr>
        <w:t>M</w:t>
      </w:r>
      <w:r w:rsidRPr="00EE5CE4">
        <w:rPr>
          <w:sz w:val="22"/>
          <w:vertAlign w:val="subscript"/>
          <w:lang w:val="en-GB"/>
        </w:rPr>
        <w:t>b</w:t>
      </w:r>
      <w:r w:rsidRPr="00EE5CE4">
        <w:rPr>
          <w:lang w:val="en-GB"/>
        </w:rPr>
        <w:tab/>
      </w:r>
      <w:r w:rsidRPr="00EE5CE4">
        <w:rPr>
          <w:sz w:val="22"/>
          <w:lang w:val="en-GB"/>
        </w:rPr>
        <w:t>=</w:t>
      </w:r>
      <w:r w:rsidRPr="00EE5CE4">
        <w:rPr>
          <w:sz w:val="22"/>
          <w:lang w:val="en-GB"/>
        </w:rPr>
        <w:tab/>
        <w:t>101.225</w:t>
      </w:r>
      <w:r w:rsidRPr="00EE5CE4">
        <w:rPr>
          <w:lang w:val="en-GB"/>
        </w:rPr>
        <w:t xml:space="preserve"> </w:t>
      </w:r>
      <w:r w:rsidRPr="00EE5CE4">
        <w:rPr>
          <w:sz w:val="22"/>
          <w:lang w:val="en-GB"/>
        </w:rPr>
        <w:t>– 0.25</w:t>
      </w:r>
      <w:r w:rsidRPr="00EE5CE4">
        <w:rPr>
          <w:sz w:val="8"/>
          <w:lang w:val="en-GB"/>
        </w:rPr>
        <w:t xml:space="preserve"> </w:t>
      </w:r>
      <w:r w:rsidRPr="00EE5CE4">
        <w:rPr>
          <w:sz w:val="22"/>
          <w:lang w:val="en-GB"/>
        </w:rPr>
        <w:t>P</w:t>
      </w:r>
      <w:r w:rsidRPr="00EE5CE4">
        <w:rPr>
          <w:lang w:val="en-GB"/>
        </w:rPr>
        <w:t xml:space="preserve">  </w:t>
      </w:r>
      <w:r w:rsidRPr="00EE5CE4">
        <w:rPr>
          <w:lang w:val="en-GB"/>
        </w:rPr>
        <w:tab/>
        <w:t xml:space="preserve">    </w:t>
      </w:r>
      <w:r w:rsidRPr="00EE5CE4">
        <w:rPr>
          <w:lang w:val="en-GB"/>
        </w:rPr>
        <w:tab/>
      </w:r>
      <w:r w:rsidRPr="00EE5CE4">
        <w:rPr>
          <w:lang w:val="en-GB"/>
        </w:rPr>
        <w:tab/>
      </w:r>
      <w:r w:rsidRPr="00EE5CE4">
        <w:rPr>
          <w:lang w:val="en-GB"/>
        </w:rPr>
        <w:tab/>
      </w:r>
      <w:r w:rsidRPr="00EE5CE4">
        <w:rPr>
          <w:lang w:val="en-GB"/>
        </w:rPr>
        <w:tab/>
      </w:r>
      <w:r w:rsidR="002E15F3">
        <w:rPr>
          <w:lang w:val="en-GB"/>
        </w:rPr>
        <w:t>(1073)</w:t>
      </w:r>
    </w:p>
    <w:p w:rsidR="006778AF" w:rsidRPr="00EE5CE4" w:rsidRDefault="00F445CC" w:rsidP="006778AF">
      <w:pPr>
        <w:pStyle w:val="Fortsetzung"/>
        <w:tabs>
          <w:tab w:val="left" w:pos="851"/>
          <w:tab w:val="left" w:pos="1134"/>
          <w:tab w:val="left" w:pos="3119"/>
          <w:tab w:val="left" w:pos="3544"/>
          <w:tab w:val="left" w:pos="3828"/>
        </w:tabs>
        <w:spacing w:line="320" w:lineRule="exact"/>
        <w:rPr>
          <w:lang w:val="en-GB"/>
        </w:rPr>
      </w:pPr>
      <w:r>
        <w:rPr>
          <w:noProof/>
        </w:rPr>
        <mc:AlternateContent>
          <mc:Choice Requires="wps">
            <w:drawing>
              <wp:anchor distT="0" distB="0" distL="114300" distR="114300" simplePos="0" relativeHeight="251772416" behindDoc="0" locked="0" layoutInCell="1" allowOverlap="1">
                <wp:simplePos x="0" y="0"/>
                <wp:positionH relativeFrom="column">
                  <wp:posOffset>3728720</wp:posOffset>
                </wp:positionH>
                <wp:positionV relativeFrom="paragraph">
                  <wp:posOffset>171450</wp:posOffset>
                </wp:positionV>
                <wp:extent cx="1571625" cy="307975"/>
                <wp:effectExtent l="0" t="0" r="9525" b="15875"/>
                <wp:wrapNone/>
                <wp:docPr id="2536" name="Text Box 6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Default="00AA6DA9" w:rsidP="006778AF">
                            <w:pPr>
                              <w:pStyle w:val="Textkrper"/>
                              <w:rPr>
                                <w:sz w:val="18"/>
                              </w:rPr>
                            </w:pPr>
                            <w:r>
                              <w:rPr>
                                <w:sz w:val="18"/>
                              </w:rPr>
                              <w:t>Poynting-vector</w:t>
                            </w:r>
                            <w:r>
                              <w:rPr>
                                <w:sz w:val="18"/>
                              </w:rPr>
                              <w:br/>
                              <w:t>Apparent bolom. brightness</w:t>
                            </w:r>
                          </w:p>
                          <w:p w:rsidR="00AA6DA9" w:rsidRPr="000C026A" w:rsidRDefault="00AA6DA9" w:rsidP="006778A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57" o:spid="_x0000_s1174" type="#_x0000_t202" style="position:absolute;left:0;text-align:left;margin-left:293.6pt;margin-top:13.5pt;width:123.75pt;height:24.2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" filled="f" stroked="f">
                <v:textbox inset="0,0,0,0">
                  <w:txbxContent>
                    <w:p w:rsidR="00AA6DA9" w:rsidRDefault="00AA6DA9" w:rsidP="006778AF">
                      <w:pPr>
                        <w:pStyle w:val="Textkrper"/>
                        <w:rPr>
                          <w:sz w:val="18"/>
                        </w:rPr>
                      </w:pPr>
                      <w:r>
                        <w:rPr>
                          <w:sz w:val="18"/>
                        </w:rPr>
                        <w:t>Poynting-vector</w:t>
                      </w:r>
                      <w:r>
                        <w:rPr>
                          <w:sz w:val="18"/>
                        </w:rPr>
                        <w:br/>
                        <w:t>Apparent bolom. brightness</w:t>
                      </w:r>
                    </w:p>
                    <w:p w:rsidR="00AA6DA9" w:rsidRPr="000C026A" w:rsidRDefault="00AA6DA9" w:rsidP="006778AF"/>
                  </w:txbxContent>
                </v:textbox>
              </v:shape>
            </w:pict>
          </mc:Fallback>
        </mc:AlternateContent>
      </w:r>
      <w:r w:rsidR="006778AF" w:rsidRPr="00EE5CE4">
        <w:rPr>
          <w:lang w:val="en-GB"/>
        </w:rPr>
        <w:tab/>
      </w:r>
    </w:p>
    <w:p w:rsidR="006778AF" w:rsidRPr="00EE5CE4" w:rsidRDefault="006778AF" w:rsidP="006778AF">
      <w:pPr>
        <w:pStyle w:val="Formel"/>
        <w:tabs>
          <w:tab w:val="left" w:pos="851"/>
          <w:tab w:val="left" w:pos="1134"/>
          <w:tab w:val="left" w:pos="3119"/>
          <w:tab w:val="left" w:pos="3544"/>
          <w:tab w:val="left" w:pos="3828"/>
        </w:tabs>
        <w:rPr>
          <w:lang w:val="en-GB"/>
        </w:rPr>
      </w:pPr>
      <w:r w:rsidRPr="00EE5CE4">
        <w:rPr>
          <w:sz w:val="22"/>
          <w:lang w:val="en-GB"/>
        </w:rPr>
        <w:t>S</w:t>
      </w:r>
      <w:r w:rsidRPr="00EE5CE4">
        <w:rPr>
          <w:lang w:val="en-GB"/>
        </w:rPr>
        <w:tab/>
        <w:t>=</w:t>
      </w:r>
      <w:r w:rsidRPr="00EE5CE4">
        <w:rPr>
          <w:lang w:val="en-GB"/>
        </w:rPr>
        <w:tab/>
        <w:t xml:space="preserve">44 </w:t>
      </w:r>
      <w:r w:rsidRPr="00EE5CE4">
        <w:rPr>
          <w:sz w:val="22"/>
          <w:lang w:val="en-GB"/>
        </w:rPr>
        <w:t>– 4</w:t>
      </w:r>
      <w:r w:rsidRPr="00EE5CE4">
        <w:rPr>
          <w:sz w:val="8"/>
          <w:lang w:val="en-GB"/>
        </w:rPr>
        <w:t xml:space="preserve"> </w:t>
      </w:r>
      <w:r w:rsidRPr="00EE5CE4">
        <w:rPr>
          <w:sz w:val="22"/>
          <w:lang w:val="en-GB"/>
        </w:rPr>
        <w:t>m</w:t>
      </w:r>
      <w:r w:rsidRPr="00EE5CE4">
        <w:rPr>
          <w:sz w:val="22"/>
          <w:vertAlign w:val="subscript"/>
          <w:lang w:val="en-GB"/>
        </w:rPr>
        <w:t>b</w:t>
      </w:r>
      <w:r w:rsidRPr="00EE5CE4">
        <w:rPr>
          <w:lang w:val="en-GB"/>
        </w:rPr>
        <w:tab/>
        <w:t>m</w:t>
      </w:r>
      <w:r w:rsidRPr="00EE5CE4">
        <w:rPr>
          <w:vertAlign w:val="subscript"/>
          <w:lang w:val="en-GB"/>
        </w:rPr>
        <w:t>b</w:t>
      </w:r>
      <w:r w:rsidRPr="00EE5CE4">
        <w:rPr>
          <w:lang w:val="en-GB"/>
        </w:rPr>
        <w:tab/>
        <w:t>=</w:t>
      </w:r>
      <w:r w:rsidRPr="00EE5CE4">
        <w:rPr>
          <w:lang w:val="en-GB"/>
        </w:rPr>
        <w:tab/>
        <w:t xml:space="preserve">11 </w:t>
      </w:r>
      <w:r w:rsidRPr="00EE5CE4">
        <w:rPr>
          <w:sz w:val="22"/>
          <w:lang w:val="en-GB"/>
        </w:rPr>
        <w:t>– 0.25</w:t>
      </w:r>
      <w:r w:rsidRPr="00EE5CE4">
        <w:rPr>
          <w:sz w:val="8"/>
          <w:lang w:val="en-GB"/>
        </w:rPr>
        <w:t xml:space="preserve"> </w:t>
      </w:r>
      <w:r w:rsidRPr="00EE5CE4">
        <w:rPr>
          <w:sz w:val="22"/>
          <w:lang w:val="en-GB"/>
        </w:rPr>
        <w:t>S</w:t>
      </w:r>
      <w:r w:rsidRPr="00EE5CE4">
        <w:rPr>
          <w:sz w:val="22"/>
          <w:lang w:val="en-GB"/>
        </w:rPr>
        <w:tab/>
      </w:r>
      <w:r w:rsidRPr="00EE5CE4">
        <w:rPr>
          <w:sz w:val="22"/>
          <w:lang w:val="en-GB"/>
        </w:rPr>
        <w:tab/>
      </w:r>
      <w:r w:rsidRPr="00EE5CE4">
        <w:rPr>
          <w:sz w:val="22"/>
          <w:lang w:val="en-GB"/>
        </w:rPr>
        <w:tab/>
      </w:r>
      <w:r w:rsidRPr="00EE5CE4">
        <w:rPr>
          <w:sz w:val="22"/>
          <w:lang w:val="en-GB"/>
        </w:rPr>
        <w:tab/>
      </w:r>
      <w:r w:rsidRPr="00EE5CE4">
        <w:rPr>
          <w:sz w:val="22"/>
          <w:lang w:val="en-GB"/>
        </w:rPr>
        <w:tab/>
      </w:r>
      <w:r w:rsidRPr="00EE5CE4">
        <w:rPr>
          <w:lang w:val="en-GB"/>
        </w:rPr>
        <w:tab/>
      </w:r>
      <w:r w:rsidR="002E15F3">
        <w:rPr>
          <w:lang w:val="en-GB"/>
        </w:rPr>
        <w:t>(1074)</w:t>
      </w:r>
    </w:p>
    <w:p w:rsidR="006778AF" w:rsidRPr="00EE5CE4" w:rsidRDefault="00F445CC" w:rsidP="006778AF">
      <w:pPr>
        <w:pStyle w:val="Fortsetzung"/>
        <w:spacing w:line="320" w:lineRule="exact"/>
        <w:rPr>
          <w:lang w:val="en-GB"/>
        </w:rPr>
      </w:pPr>
      <w:r>
        <w:rPr>
          <w:noProof/>
        </w:rPr>
        <mc:AlternateContent>
          <mc:Choice Requires="wps">
            <w:drawing>
              <wp:anchor distT="0" distB="0" distL="114300" distR="114300" simplePos="0" relativeHeight="251773440" behindDoc="0" locked="0" layoutInCell="1" allowOverlap="1">
                <wp:simplePos x="0" y="0"/>
                <wp:positionH relativeFrom="column">
                  <wp:posOffset>3728720</wp:posOffset>
                </wp:positionH>
                <wp:positionV relativeFrom="paragraph">
                  <wp:posOffset>182880</wp:posOffset>
                </wp:positionV>
                <wp:extent cx="1390015" cy="307975"/>
                <wp:effectExtent l="0" t="0" r="635" b="15875"/>
                <wp:wrapNone/>
                <wp:docPr id="2535" name="Text Box 6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01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0C026A" w:rsidRDefault="00AA6DA9" w:rsidP="006778AF">
                            <w:pPr>
                              <w:pStyle w:val="Textkrper"/>
                              <w:rPr>
                                <w:sz w:val="18"/>
                              </w:rPr>
                            </w:pPr>
                            <w:r>
                              <w:rPr>
                                <w:sz w:val="18"/>
                              </w:rPr>
                              <w:t>Power</w:t>
                            </w:r>
                            <w:r>
                              <w:rPr>
                                <w:sz w:val="18"/>
                              </w:rPr>
                              <w:br/>
                              <w:t>Luminosity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58" o:spid="_x0000_s1175" type="#_x0000_t202" style="position:absolute;left:0;text-align:left;margin-left:293.6pt;margin-top:14.4pt;width:109.45pt;height:24.2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" filled="f" stroked="f">
                <v:textbox inset="0,0,0,0">
                  <w:txbxContent>
                    <w:p w:rsidR="00AA6DA9" w:rsidRPr="000C026A" w:rsidRDefault="00AA6DA9" w:rsidP="006778AF">
                      <w:pPr>
                        <w:pStyle w:val="Textkrper"/>
                        <w:rPr>
                          <w:sz w:val="18"/>
                        </w:rPr>
                      </w:pPr>
                      <w:r>
                        <w:rPr>
                          <w:sz w:val="18"/>
                        </w:rPr>
                        <w:t>Power</w:t>
                      </w:r>
                      <w:r>
                        <w:rPr>
                          <w:sz w:val="18"/>
                        </w:rPr>
                        <w:br/>
                        <w:t>Luminosity</w:t>
                      </w:r>
                    </w:p>
                  </w:txbxContent>
                </v:textbox>
              </v:shape>
            </w:pict>
          </mc:Fallback>
        </mc:AlternateContent>
      </w:r>
    </w:p>
    <w:p w:rsidR="006778AF" w:rsidRPr="00EE5CE4" w:rsidRDefault="006778AF" w:rsidP="006778AF">
      <w:pPr>
        <w:pStyle w:val="Formel"/>
        <w:tabs>
          <w:tab w:val="left" w:pos="851"/>
          <w:tab w:val="left" w:pos="1134"/>
          <w:tab w:val="left" w:pos="3119"/>
          <w:tab w:val="left" w:pos="3544"/>
          <w:tab w:val="left" w:pos="3828"/>
        </w:tabs>
        <w:rPr>
          <w:lang w:val="en-GB"/>
        </w:rPr>
      </w:pPr>
      <w:r w:rsidRPr="00EE5CE4">
        <w:rPr>
          <w:sz w:val="22"/>
          <w:lang w:val="en-GB"/>
        </w:rPr>
        <w:t>P</w:t>
      </w:r>
      <w:r w:rsidRPr="00EE5CE4">
        <w:rPr>
          <w:sz w:val="22"/>
          <w:lang w:val="en-GB"/>
        </w:rPr>
        <w:tab/>
        <w:t>=</w:t>
      </w:r>
      <w:r w:rsidRPr="00EE5CE4">
        <w:rPr>
          <w:sz w:val="22"/>
          <w:lang w:val="en-GB"/>
        </w:rPr>
        <w:tab/>
        <w:t>120</w:t>
      </w:r>
      <w:r w:rsidRPr="00EE5CE4">
        <w:rPr>
          <w:lang w:val="en-GB"/>
        </w:rPr>
        <w:t xml:space="preserve"> </w:t>
      </w:r>
      <w:r w:rsidRPr="00EE5CE4">
        <w:rPr>
          <w:sz w:val="22"/>
          <w:lang w:val="en-GB"/>
        </w:rPr>
        <w:t>+ 10</w:t>
      </w:r>
      <w:r w:rsidRPr="00EE5CE4">
        <w:rPr>
          <w:sz w:val="8"/>
          <w:lang w:val="en-GB"/>
        </w:rPr>
        <w:t xml:space="preserve"> </w:t>
      </w:r>
      <w:r w:rsidRPr="00EE5CE4">
        <w:rPr>
          <w:sz w:val="22"/>
          <w:lang w:val="en-GB"/>
        </w:rPr>
        <w:t>lg</w:t>
      </w:r>
      <w:r w:rsidRPr="00EE5CE4">
        <w:rPr>
          <w:sz w:val="8"/>
          <w:lang w:val="en-GB"/>
        </w:rPr>
        <w:t xml:space="preserve"> </w:t>
      </w:r>
      <w:r w:rsidRPr="00EE5CE4">
        <w:rPr>
          <w:sz w:val="22"/>
          <w:lang w:val="en-GB"/>
        </w:rPr>
        <w:t>L</w:t>
      </w:r>
      <w:r w:rsidRPr="00EE5CE4">
        <w:rPr>
          <w:sz w:val="22"/>
          <w:lang w:val="en-GB"/>
        </w:rPr>
        <w:tab/>
        <w:t>L</w:t>
      </w:r>
      <w:r w:rsidRPr="00EE5CE4">
        <w:rPr>
          <w:sz w:val="22"/>
          <w:lang w:val="en-GB"/>
        </w:rPr>
        <w:tab/>
        <w:t>=</w:t>
      </w:r>
      <w:r w:rsidRPr="00EE5CE4">
        <w:rPr>
          <w:sz w:val="22"/>
          <w:lang w:val="en-GB"/>
        </w:rPr>
        <w:tab/>
        <w:t>10</w:t>
      </w:r>
      <w:r w:rsidRPr="00EE5CE4">
        <w:rPr>
          <w:sz w:val="8"/>
          <w:lang w:val="en-GB"/>
        </w:rPr>
        <w:t xml:space="preserve"> </w:t>
      </w:r>
      <w:r w:rsidRPr="00EE5CE4">
        <w:rPr>
          <w:sz w:val="22"/>
          <w:vertAlign w:val="superscript"/>
          <w:lang w:val="en-GB"/>
        </w:rPr>
        <w:t>0.1P−12</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(1075)</w:t>
      </w:r>
    </w:p>
    <w:p w:rsidR="006778AF" w:rsidRPr="00EE5CE4" w:rsidRDefault="00F445CC" w:rsidP="006778AF">
      <w:pPr>
        <w:pStyle w:val="Fortsetzung"/>
        <w:tabs>
          <w:tab w:val="left" w:pos="851"/>
          <w:tab w:val="left" w:pos="1134"/>
          <w:tab w:val="left" w:pos="3119"/>
          <w:tab w:val="left" w:pos="3544"/>
          <w:tab w:val="left" w:pos="3828"/>
        </w:tabs>
        <w:spacing w:line="320" w:lineRule="exact"/>
        <w:rPr>
          <w:lang w:val="en-GB"/>
        </w:rPr>
      </w:pPr>
      <w:r>
        <w:rPr>
          <w:noProof/>
        </w:rPr>
        <mc:AlternateContent>
          <mc:Choice Requires="wps">
            <w:drawing>
              <wp:anchor distT="0" distB="0" distL="114300" distR="114300" simplePos="0" relativeHeight="251774464" behindDoc="0" locked="0" layoutInCell="1" allowOverlap="1">
                <wp:simplePos x="0" y="0"/>
                <wp:positionH relativeFrom="column">
                  <wp:posOffset>3728720</wp:posOffset>
                </wp:positionH>
                <wp:positionV relativeFrom="paragraph">
                  <wp:posOffset>194310</wp:posOffset>
                </wp:positionV>
                <wp:extent cx="1469390" cy="307975"/>
                <wp:effectExtent l="0" t="0" r="16510" b="15875"/>
                <wp:wrapNone/>
                <wp:docPr id="2534" name="Text Box 6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9390"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Default="00AA6DA9" w:rsidP="006778AF">
                            <w:pPr>
                              <w:pStyle w:val="Textkrper"/>
                              <w:rPr>
                                <w:sz w:val="18"/>
                              </w:rPr>
                            </w:pPr>
                            <w:r>
                              <w:rPr>
                                <w:sz w:val="18"/>
                              </w:rPr>
                              <w:t>Poynting-vector</w:t>
                            </w:r>
                            <w:r>
                              <w:rPr>
                                <w:sz w:val="18"/>
                              </w:rPr>
                              <w:br/>
                              <w:t>Flux</w:t>
                            </w:r>
                          </w:p>
                          <w:p w:rsidR="00AA6DA9" w:rsidRPr="000C026A" w:rsidRDefault="00AA6DA9" w:rsidP="006778A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59" o:spid="_x0000_s1176" type="#_x0000_t202" style="position:absolute;left:0;text-align:left;margin-left:293.6pt;margin-top:15.3pt;width:115.7pt;height:24.2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C+YtQIAALc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" filled="f" stroked="f">
                <v:textbox inset="0,0,0,0">
                  <w:txbxContent>
                    <w:p w:rsidR="00AA6DA9" w:rsidRDefault="00AA6DA9" w:rsidP="006778AF">
                      <w:pPr>
                        <w:pStyle w:val="Textkrper"/>
                        <w:rPr>
                          <w:sz w:val="18"/>
                        </w:rPr>
                      </w:pPr>
                      <w:r>
                        <w:rPr>
                          <w:sz w:val="18"/>
                        </w:rPr>
                        <w:t>Poynting-vector</w:t>
                      </w:r>
                      <w:r>
                        <w:rPr>
                          <w:sz w:val="18"/>
                        </w:rPr>
                        <w:br/>
                        <w:t>Flux</w:t>
                      </w:r>
                    </w:p>
                    <w:p w:rsidR="00AA6DA9" w:rsidRPr="000C026A" w:rsidRDefault="00AA6DA9" w:rsidP="006778AF"/>
                  </w:txbxContent>
                </v:textbox>
              </v:shape>
            </w:pict>
          </mc:Fallback>
        </mc:AlternateContent>
      </w:r>
    </w:p>
    <w:p w:rsidR="006778AF" w:rsidRPr="00EE5CE4" w:rsidRDefault="006778AF" w:rsidP="006778AF">
      <w:pPr>
        <w:pStyle w:val="Formel"/>
        <w:tabs>
          <w:tab w:val="left" w:pos="851"/>
          <w:tab w:val="left" w:pos="1134"/>
          <w:tab w:val="left" w:pos="3119"/>
          <w:tab w:val="left" w:pos="3544"/>
          <w:tab w:val="left" w:pos="3828"/>
        </w:tabs>
        <w:rPr>
          <w:lang w:val="en-GB"/>
        </w:rPr>
      </w:pPr>
      <w:r w:rsidRPr="00EE5CE4">
        <w:rPr>
          <w:sz w:val="22"/>
          <w:lang w:val="en-GB"/>
        </w:rPr>
        <w:t>S</w:t>
      </w:r>
      <w:r w:rsidRPr="00EE5CE4">
        <w:rPr>
          <w:sz w:val="22"/>
          <w:lang w:val="en-GB"/>
        </w:rPr>
        <w:tab/>
        <w:t>=</w:t>
      </w:r>
      <w:r w:rsidRPr="00EE5CE4">
        <w:rPr>
          <w:sz w:val="22"/>
          <w:lang w:val="en-GB"/>
        </w:rPr>
        <w:tab/>
        <w:t>120</w:t>
      </w:r>
      <w:r w:rsidRPr="00EE5CE4">
        <w:rPr>
          <w:lang w:val="en-GB"/>
        </w:rPr>
        <w:t xml:space="preserve"> </w:t>
      </w:r>
      <w:r w:rsidRPr="00EE5CE4">
        <w:rPr>
          <w:sz w:val="22"/>
          <w:lang w:val="en-GB"/>
        </w:rPr>
        <w:t>+ 10</w:t>
      </w:r>
      <w:r w:rsidRPr="00EE5CE4">
        <w:rPr>
          <w:sz w:val="8"/>
          <w:lang w:val="en-GB"/>
        </w:rPr>
        <w:t xml:space="preserve"> </w:t>
      </w:r>
      <w:r w:rsidRPr="00EE5CE4">
        <w:rPr>
          <w:sz w:val="22"/>
          <w:lang w:val="en-GB"/>
        </w:rPr>
        <w:t>lg</w:t>
      </w:r>
      <w:r w:rsidRPr="00EE5CE4">
        <w:rPr>
          <w:sz w:val="8"/>
          <w:lang w:val="en-GB"/>
        </w:rPr>
        <w:t xml:space="preserve"> </w:t>
      </w:r>
      <w:r w:rsidRPr="00EE5CE4">
        <w:rPr>
          <w:sz w:val="22"/>
          <w:lang w:val="en-GB"/>
        </w:rPr>
        <w:t>F</w:t>
      </w:r>
      <w:r w:rsidRPr="00EE5CE4">
        <w:rPr>
          <w:sz w:val="22"/>
          <w:lang w:val="en-GB"/>
        </w:rPr>
        <w:tab/>
        <w:t>F</w:t>
      </w:r>
      <w:r w:rsidRPr="00EE5CE4">
        <w:rPr>
          <w:sz w:val="22"/>
          <w:lang w:val="en-GB"/>
        </w:rPr>
        <w:tab/>
        <w:t>=</w:t>
      </w:r>
      <w:r w:rsidRPr="00EE5CE4">
        <w:rPr>
          <w:sz w:val="22"/>
          <w:lang w:val="en-GB"/>
        </w:rPr>
        <w:tab/>
        <w:t>10</w:t>
      </w:r>
      <w:r w:rsidRPr="00EE5CE4">
        <w:rPr>
          <w:sz w:val="8"/>
          <w:lang w:val="en-GB"/>
        </w:rPr>
        <w:t xml:space="preserve"> </w:t>
      </w:r>
      <w:r w:rsidRPr="00EE5CE4">
        <w:rPr>
          <w:sz w:val="22"/>
          <w:vertAlign w:val="superscript"/>
          <w:lang w:val="en-GB"/>
        </w:rPr>
        <w:t>0.1S−12</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(1076)</w:t>
      </w:r>
      <w:r w:rsidRPr="00EE5CE4">
        <w:rPr>
          <w:lang w:val="en-GB"/>
        </w:rPr>
        <w:tab/>
      </w:r>
    </w:p>
    <w:p w:rsidR="006778AF" w:rsidRPr="00EE5CE4" w:rsidRDefault="006778AF" w:rsidP="006778AF">
      <w:pPr>
        <w:pStyle w:val="Formel"/>
        <w:tabs>
          <w:tab w:val="left" w:pos="851"/>
          <w:tab w:val="left" w:pos="1134"/>
          <w:tab w:val="left" w:pos="3119"/>
          <w:tab w:val="left" w:pos="3544"/>
          <w:tab w:val="left" w:pos="3828"/>
        </w:tabs>
        <w:spacing w:line="320" w:lineRule="exact"/>
        <w:ind w:right="-408"/>
        <w:rPr>
          <w:sz w:val="22"/>
          <w:lang w:val="en-GB"/>
        </w:rPr>
      </w:pPr>
    </w:p>
    <w:p w:rsidR="006778AF" w:rsidRPr="00EE5CE4" w:rsidRDefault="00F445CC" w:rsidP="006778AF">
      <w:pPr>
        <w:pStyle w:val="Formel"/>
        <w:tabs>
          <w:tab w:val="left" w:pos="851"/>
          <w:tab w:val="left" w:pos="1134"/>
          <w:tab w:val="left" w:pos="3119"/>
          <w:tab w:val="left" w:pos="3544"/>
          <w:tab w:val="left" w:pos="3828"/>
        </w:tabs>
        <w:rPr>
          <w:sz w:val="22"/>
          <w:lang w:val="en-GB"/>
        </w:rPr>
      </w:pPr>
      <w:r>
        <w:rPr>
          <w:noProof/>
        </w:rPr>
        <mc:AlternateContent>
          <mc:Choice Requires="wps">
            <w:drawing>
              <wp:anchor distT="0" distB="0" distL="114300" distR="114300" simplePos="0" relativeHeight="251775488" behindDoc="0" locked="0" layoutInCell="1" allowOverlap="1">
                <wp:simplePos x="0" y="0"/>
                <wp:positionH relativeFrom="column">
                  <wp:posOffset>3728720</wp:posOffset>
                </wp:positionH>
                <wp:positionV relativeFrom="paragraph">
                  <wp:posOffset>2540</wp:posOffset>
                </wp:positionV>
                <wp:extent cx="1571625" cy="307975"/>
                <wp:effectExtent l="0" t="0" r="9525" b="15875"/>
                <wp:wrapNone/>
                <wp:docPr id="2533" name="Text Box 6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Default="00AA6DA9" w:rsidP="006778AF">
                            <w:pPr>
                              <w:pStyle w:val="Textkrper"/>
                              <w:rPr>
                                <w:sz w:val="18"/>
                              </w:rPr>
                            </w:pPr>
                            <w:r>
                              <w:rPr>
                                <w:sz w:val="18"/>
                              </w:rPr>
                              <w:t>Luminosity</w:t>
                            </w:r>
                            <w:r>
                              <w:rPr>
                                <w:sz w:val="18"/>
                              </w:rPr>
                              <w:br/>
                              <w:t>Absolute bolom. brightness</w:t>
                            </w:r>
                          </w:p>
                          <w:p w:rsidR="00AA6DA9" w:rsidRPr="000C026A" w:rsidRDefault="00AA6DA9" w:rsidP="006778A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60" o:spid="_x0000_s1177" type="#_x0000_t202" style="position:absolute;left:0;text-align:left;margin-left:293.6pt;margin-top:.2pt;width:123.75pt;height:24.2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" filled="f" stroked="f">
                <v:textbox inset="0,0,0,0">
                  <w:txbxContent>
                    <w:p w:rsidR="00AA6DA9" w:rsidRDefault="00AA6DA9" w:rsidP="006778AF">
                      <w:pPr>
                        <w:pStyle w:val="Textkrper"/>
                        <w:rPr>
                          <w:sz w:val="18"/>
                        </w:rPr>
                      </w:pPr>
                      <w:r>
                        <w:rPr>
                          <w:sz w:val="18"/>
                        </w:rPr>
                        <w:t>Luminosity</w:t>
                      </w:r>
                      <w:r>
                        <w:rPr>
                          <w:sz w:val="18"/>
                        </w:rPr>
                        <w:br/>
                        <w:t>Absolute bolom. brightness</w:t>
                      </w:r>
                    </w:p>
                    <w:p w:rsidR="00AA6DA9" w:rsidRPr="000C026A" w:rsidRDefault="00AA6DA9" w:rsidP="006778AF"/>
                  </w:txbxContent>
                </v:textbox>
              </v:shape>
            </w:pict>
          </mc:Fallback>
        </mc:AlternateContent>
      </w:r>
      <w:r w:rsidR="006778AF" w:rsidRPr="00EE5CE4">
        <w:rPr>
          <w:sz w:val="22"/>
          <w:lang w:val="en-GB"/>
        </w:rPr>
        <w:t>L</w:t>
      </w:r>
      <w:r w:rsidR="006778AF" w:rsidRPr="00EE5CE4">
        <w:rPr>
          <w:sz w:val="22"/>
          <w:lang w:val="en-GB"/>
        </w:rPr>
        <w:tab/>
        <w:t>=</w:t>
      </w:r>
      <w:r w:rsidR="006778AF" w:rsidRPr="00EE5CE4">
        <w:rPr>
          <w:sz w:val="22"/>
          <w:lang w:val="en-GB"/>
        </w:rPr>
        <w:tab/>
        <w:t>10</w:t>
      </w:r>
      <w:r w:rsidR="006778AF" w:rsidRPr="00EE5CE4">
        <w:rPr>
          <w:sz w:val="8"/>
          <w:lang w:val="en-GB"/>
        </w:rPr>
        <w:t xml:space="preserve"> </w:t>
      </w:r>
      <w:r w:rsidR="006778AF" w:rsidRPr="00EE5CE4">
        <w:rPr>
          <w:sz w:val="22"/>
          <w:vertAlign w:val="superscript"/>
          <w:lang w:val="en-GB"/>
        </w:rPr>
        <w:t>28.5−0.4</w:t>
      </w:r>
      <w:r w:rsidR="006778AF" w:rsidRPr="00EE5CE4">
        <w:rPr>
          <w:sz w:val="8"/>
          <w:lang w:val="en-GB"/>
        </w:rPr>
        <w:t xml:space="preserve"> </w:t>
      </w:r>
      <w:r w:rsidR="006778AF" w:rsidRPr="00EE5CE4">
        <w:rPr>
          <w:sz w:val="22"/>
          <w:vertAlign w:val="superscript"/>
          <w:lang w:val="en-GB"/>
        </w:rPr>
        <w:t>M</w:t>
      </w:r>
      <w:r w:rsidR="00DF6001" w:rsidRPr="00EE5CE4">
        <w:rPr>
          <w:sz w:val="22"/>
          <w:vertAlign w:val="superscript"/>
          <w:lang w:val="en-GB"/>
        </w:rPr>
        <w:fldChar w:fldCharType="begin"/>
      </w:r>
      <w:r w:rsidR="006778AF" w:rsidRPr="00EE5CE4">
        <w:rPr>
          <w:sz w:val="22"/>
          <w:vertAlign w:val="superscript"/>
          <w:lang w:val="en-GB"/>
        </w:rPr>
        <w:instrText xml:space="preserve"> ADVANCE  \r 1 \u 3 </w:instrText>
      </w:r>
      <w:r w:rsidR="00DF6001" w:rsidRPr="00EE5CE4">
        <w:rPr>
          <w:sz w:val="22"/>
          <w:vertAlign w:val="superscript"/>
          <w:lang w:val="en-GB"/>
        </w:rPr>
        <w:fldChar w:fldCharType="end"/>
      </w:r>
      <w:r w:rsidR="006778AF" w:rsidRPr="00EE5CE4">
        <w:rPr>
          <w:sz w:val="16"/>
          <w:vertAlign w:val="subscript"/>
          <w:lang w:val="en-GB"/>
        </w:rPr>
        <w:t>b</w:t>
      </w:r>
      <w:r w:rsidR="00DF6001" w:rsidRPr="00EE5CE4">
        <w:rPr>
          <w:sz w:val="16"/>
          <w:vertAlign w:val="subscript"/>
          <w:lang w:val="en-GB"/>
        </w:rPr>
        <w:fldChar w:fldCharType="begin"/>
      </w:r>
      <w:r w:rsidR="006778AF" w:rsidRPr="00EE5CE4">
        <w:rPr>
          <w:sz w:val="16"/>
          <w:vertAlign w:val="subscript"/>
          <w:lang w:val="en-GB"/>
        </w:rPr>
        <w:instrText xml:space="preserve"> ADVANCE  \d 3 </w:instrText>
      </w:r>
      <w:r w:rsidR="00DF6001" w:rsidRPr="00EE5CE4">
        <w:rPr>
          <w:sz w:val="16"/>
          <w:vertAlign w:val="subscript"/>
          <w:lang w:val="en-GB"/>
        </w:rPr>
        <w:fldChar w:fldCharType="end"/>
      </w:r>
      <w:r w:rsidR="006778AF" w:rsidRPr="00EE5CE4">
        <w:rPr>
          <w:sz w:val="16"/>
          <w:vertAlign w:val="subscript"/>
          <w:lang w:val="en-GB"/>
        </w:rPr>
        <w:t xml:space="preserve"> </w:t>
      </w:r>
      <w:r w:rsidR="006778AF" w:rsidRPr="00EE5CE4">
        <w:rPr>
          <w:sz w:val="22"/>
          <w:lang w:val="en-GB"/>
        </w:rPr>
        <w:tab/>
        <w:t>M</w:t>
      </w:r>
      <w:r w:rsidR="006778AF" w:rsidRPr="00EE5CE4">
        <w:rPr>
          <w:sz w:val="22"/>
          <w:vertAlign w:val="subscript"/>
          <w:lang w:val="en-GB"/>
        </w:rPr>
        <w:t>b</w:t>
      </w:r>
      <w:r w:rsidR="006778AF" w:rsidRPr="00EE5CE4">
        <w:rPr>
          <w:sz w:val="22"/>
          <w:lang w:val="en-GB"/>
        </w:rPr>
        <w:tab/>
        <w:t>=</w:t>
      </w:r>
      <w:r w:rsidR="006778AF" w:rsidRPr="00EE5CE4">
        <w:rPr>
          <w:sz w:val="22"/>
          <w:lang w:val="en-GB"/>
        </w:rPr>
        <w:tab/>
        <w:t>71.225</w:t>
      </w:r>
      <w:r w:rsidR="006778AF" w:rsidRPr="00EE5CE4">
        <w:rPr>
          <w:lang w:val="en-GB"/>
        </w:rPr>
        <w:t xml:space="preserve"> </w:t>
      </w:r>
      <w:r w:rsidR="006778AF" w:rsidRPr="00EE5CE4">
        <w:rPr>
          <w:sz w:val="22"/>
          <w:lang w:val="en-GB"/>
        </w:rPr>
        <w:t>– 2.5</w:t>
      </w:r>
      <w:r w:rsidR="006778AF" w:rsidRPr="00EE5CE4">
        <w:rPr>
          <w:sz w:val="8"/>
          <w:lang w:val="en-GB"/>
        </w:rPr>
        <w:t xml:space="preserve"> </w:t>
      </w:r>
      <w:r w:rsidR="006778AF" w:rsidRPr="00EE5CE4">
        <w:rPr>
          <w:sz w:val="22"/>
          <w:lang w:val="en-GB"/>
        </w:rPr>
        <w:t>lg</w:t>
      </w:r>
      <w:r w:rsidR="006778AF" w:rsidRPr="00EE5CE4">
        <w:rPr>
          <w:sz w:val="8"/>
          <w:lang w:val="en-GB"/>
        </w:rPr>
        <w:t xml:space="preserve"> </w:t>
      </w:r>
      <w:r w:rsidR="006778AF" w:rsidRPr="00EE5CE4">
        <w:rPr>
          <w:sz w:val="22"/>
          <w:lang w:val="en-GB"/>
        </w:rPr>
        <w:t>L</w:t>
      </w:r>
      <w:r w:rsidR="006778AF" w:rsidRPr="00EE5CE4">
        <w:rPr>
          <w:lang w:val="en-GB"/>
        </w:rPr>
        <w:tab/>
      </w:r>
      <w:r w:rsidR="006778AF" w:rsidRPr="00EE5CE4">
        <w:rPr>
          <w:lang w:val="en-GB"/>
        </w:rPr>
        <w:tab/>
      </w:r>
      <w:r w:rsidR="006778AF" w:rsidRPr="00EE5CE4">
        <w:rPr>
          <w:lang w:val="en-GB"/>
        </w:rPr>
        <w:tab/>
      </w:r>
      <w:r w:rsidR="006778AF" w:rsidRPr="00EE5CE4">
        <w:rPr>
          <w:lang w:val="en-GB"/>
        </w:rPr>
        <w:tab/>
      </w:r>
      <w:r w:rsidR="006778AF" w:rsidRPr="00EE5CE4">
        <w:rPr>
          <w:lang w:val="en-GB"/>
        </w:rPr>
        <w:tab/>
      </w:r>
      <w:r w:rsidR="002E15F3">
        <w:rPr>
          <w:lang w:val="en-GB"/>
        </w:rPr>
        <w:t>(1077)</w:t>
      </w:r>
    </w:p>
    <w:p w:rsidR="006778AF" w:rsidRPr="00EE5CE4" w:rsidRDefault="00F445CC" w:rsidP="006778AF">
      <w:pPr>
        <w:pStyle w:val="Fortsetzung"/>
        <w:tabs>
          <w:tab w:val="left" w:pos="851"/>
          <w:tab w:val="left" w:pos="1134"/>
          <w:tab w:val="left" w:pos="3119"/>
          <w:tab w:val="left" w:pos="3544"/>
          <w:tab w:val="left" w:pos="3828"/>
        </w:tabs>
        <w:spacing w:line="320" w:lineRule="exact"/>
        <w:ind w:left="567" w:right="-408"/>
        <w:rPr>
          <w:lang w:val="en-GB"/>
        </w:rPr>
      </w:pPr>
      <w:r>
        <w:rPr>
          <w:noProof/>
        </w:rPr>
        <mc:AlternateContent>
          <mc:Choice Requires="wps">
            <w:drawing>
              <wp:anchor distT="0" distB="0" distL="114300" distR="114300" simplePos="0" relativeHeight="251776512" behindDoc="0" locked="0" layoutInCell="1" allowOverlap="1">
                <wp:simplePos x="0" y="0"/>
                <wp:positionH relativeFrom="column">
                  <wp:posOffset>3728720</wp:posOffset>
                </wp:positionH>
                <wp:positionV relativeFrom="paragraph">
                  <wp:posOffset>191135</wp:posOffset>
                </wp:positionV>
                <wp:extent cx="1604010" cy="307975"/>
                <wp:effectExtent l="0" t="0" r="15240" b="15875"/>
                <wp:wrapNone/>
                <wp:docPr id="2532" name="Text Box 6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4010"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6DA9" w:rsidRPr="000C026A" w:rsidRDefault="00AA6DA9" w:rsidP="006778AF">
                            <w:pPr>
                              <w:pStyle w:val="Textkrper"/>
                              <w:rPr>
                                <w:sz w:val="18"/>
                              </w:rPr>
                            </w:pPr>
                            <w:r>
                              <w:rPr>
                                <w:sz w:val="18"/>
                              </w:rPr>
                              <w:t>Flux</w:t>
                            </w:r>
                            <w:r>
                              <w:rPr>
                                <w:sz w:val="18"/>
                              </w:rPr>
                              <w:br/>
                              <w:t>Apparent bolom. brightness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61" o:spid="_x0000_s1178" type="#_x0000_t202" style="position:absolute;left:0;text-align:left;margin-left:293.6pt;margin-top:15.05pt;width:126.3pt;height:24.2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" filled="f" stroked="f">
                <v:textbox inset="0,0,0,0">
                  <w:txbxContent>
                    <w:p w:rsidR="00AA6DA9" w:rsidRPr="000C026A" w:rsidRDefault="00AA6DA9" w:rsidP="006778AF">
                      <w:pPr>
                        <w:pStyle w:val="Textkrper"/>
                        <w:rPr>
                          <w:sz w:val="18"/>
                        </w:rPr>
                      </w:pPr>
                      <w:r>
                        <w:rPr>
                          <w:sz w:val="18"/>
                        </w:rPr>
                        <w:t>Flux</w:t>
                      </w:r>
                      <w:r>
                        <w:rPr>
                          <w:sz w:val="18"/>
                        </w:rPr>
                        <w:br/>
                        <w:t>Apparent bolom. brightness</w:t>
                      </w:r>
                    </w:p>
                  </w:txbxContent>
                </v:textbox>
              </v:shape>
            </w:pict>
          </mc:Fallback>
        </mc:AlternateContent>
      </w:r>
    </w:p>
    <w:p w:rsidR="006778AF" w:rsidRPr="00EE5CE4" w:rsidRDefault="006778AF" w:rsidP="006778AF">
      <w:pPr>
        <w:pStyle w:val="Formel"/>
        <w:tabs>
          <w:tab w:val="left" w:pos="851"/>
          <w:tab w:val="left" w:pos="1134"/>
          <w:tab w:val="left" w:pos="3119"/>
          <w:tab w:val="left" w:pos="3544"/>
          <w:tab w:val="left" w:pos="3828"/>
        </w:tabs>
        <w:rPr>
          <w:lang w:val="en-GB"/>
        </w:rPr>
      </w:pPr>
      <w:r w:rsidRPr="00EE5CE4">
        <w:rPr>
          <w:lang w:val="en-GB"/>
        </w:rPr>
        <w:t>F</w:t>
      </w:r>
      <w:r w:rsidRPr="00EE5CE4">
        <w:rPr>
          <w:lang w:val="en-GB"/>
        </w:rPr>
        <w:tab/>
        <w:t>=</w:t>
      </w:r>
      <w:r w:rsidRPr="00EE5CE4">
        <w:rPr>
          <w:lang w:val="en-GB"/>
        </w:rPr>
        <w:tab/>
      </w:r>
      <w:r w:rsidRPr="00EE5CE4">
        <w:rPr>
          <w:sz w:val="22"/>
          <w:lang w:val="en-GB"/>
        </w:rPr>
        <w:t>10</w:t>
      </w:r>
      <w:r w:rsidRPr="00EE5CE4">
        <w:rPr>
          <w:sz w:val="8"/>
          <w:lang w:val="en-GB"/>
        </w:rPr>
        <w:t xml:space="preserve"> </w:t>
      </w:r>
      <w:r w:rsidRPr="00EE5CE4">
        <w:rPr>
          <w:sz w:val="22"/>
          <w:vertAlign w:val="superscript"/>
          <w:lang w:val="en-GB"/>
        </w:rPr>
        <w:t>−7.6−0.4</w:t>
      </w:r>
      <w:r w:rsidRPr="00EE5CE4">
        <w:rPr>
          <w:sz w:val="8"/>
          <w:lang w:val="en-GB"/>
        </w:rPr>
        <w:t xml:space="preserve"> </w:t>
      </w:r>
      <w:r w:rsidRPr="00EE5CE4">
        <w:rPr>
          <w:sz w:val="22"/>
          <w:vertAlign w:val="superscript"/>
          <w:lang w:val="en-GB"/>
        </w:rPr>
        <w:t>m</w:t>
      </w:r>
      <w:r w:rsidR="00DF6001" w:rsidRPr="00EE5CE4">
        <w:rPr>
          <w:sz w:val="22"/>
          <w:vertAlign w:val="superscript"/>
          <w:lang w:val="en-GB"/>
        </w:rPr>
        <w:fldChar w:fldCharType="begin"/>
      </w:r>
      <w:r w:rsidRPr="00EE5CE4">
        <w:rPr>
          <w:sz w:val="22"/>
          <w:vertAlign w:val="superscript"/>
          <w:lang w:val="en-GB"/>
        </w:rPr>
        <w:instrText xml:space="preserve"> ADVANCE  \r 1 \u 3 </w:instrText>
      </w:r>
      <w:r w:rsidR="00DF6001" w:rsidRPr="00EE5CE4">
        <w:rPr>
          <w:sz w:val="22"/>
          <w:vertAlign w:val="superscript"/>
          <w:lang w:val="en-GB"/>
        </w:rPr>
        <w:fldChar w:fldCharType="end"/>
      </w:r>
      <w:r w:rsidRPr="00EE5CE4">
        <w:rPr>
          <w:sz w:val="16"/>
          <w:vertAlign w:val="subscript"/>
          <w:lang w:val="en-GB"/>
        </w:rPr>
        <w:t>b</w:t>
      </w:r>
      <w:r w:rsidR="00DF6001" w:rsidRPr="00EE5CE4">
        <w:rPr>
          <w:sz w:val="16"/>
          <w:vertAlign w:val="subscript"/>
          <w:lang w:val="en-GB"/>
        </w:rPr>
        <w:fldChar w:fldCharType="begin"/>
      </w:r>
      <w:r w:rsidRPr="00EE5CE4">
        <w:rPr>
          <w:sz w:val="16"/>
          <w:vertAlign w:val="subscript"/>
          <w:lang w:val="en-GB"/>
        </w:rPr>
        <w:instrText xml:space="preserve"> ADVANCE  \d 3 </w:instrText>
      </w:r>
      <w:r w:rsidR="00DF6001" w:rsidRPr="00EE5CE4">
        <w:rPr>
          <w:sz w:val="16"/>
          <w:vertAlign w:val="subscript"/>
          <w:lang w:val="en-GB"/>
        </w:rPr>
        <w:fldChar w:fldCharType="end"/>
      </w:r>
      <w:r w:rsidRPr="00EE5CE4">
        <w:rPr>
          <w:sz w:val="16"/>
          <w:vertAlign w:val="subscript"/>
          <w:lang w:val="en-GB"/>
        </w:rPr>
        <w:t xml:space="preserve"> </w:t>
      </w:r>
      <w:r w:rsidRPr="00EE5CE4">
        <w:rPr>
          <w:sz w:val="22"/>
          <w:lang w:val="en-GB"/>
        </w:rPr>
        <w:tab/>
        <w:t>m</w:t>
      </w:r>
      <w:r w:rsidRPr="00EE5CE4">
        <w:rPr>
          <w:sz w:val="22"/>
          <w:vertAlign w:val="subscript"/>
          <w:lang w:val="en-GB"/>
        </w:rPr>
        <w:t>b</w:t>
      </w:r>
      <w:r w:rsidRPr="00EE5CE4">
        <w:rPr>
          <w:sz w:val="22"/>
          <w:lang w:val="en-GB"/>
        </w:rPr>
        <w:tab/>
        <w:t>=</w:t>
      </w:r>
      <w:r w:rsidRPr="00EE5CE4">
        <w:rPr>
          <w:sz w:val="22"/>
          <w:lang w:val="en-GB"/>
        </w:rPr>
        <w:tab/>
        <w:t>19</w:t>
      </w:r>
      <w:r w:rsidRPr="00EE5CE4">
        <w:rPr>
          <w:lang w:val="en-GB"/>
        </w:rPr>
        <w:t xml:space="preserve"> </w:t>
      </w:r>
      <w:r w:rsidRPr="00EE5CE4">
        <w:rPr>
          <w:sz w:val="22"/>
          <w:lang w:val="en-GB"/>
        </w:rPr>
        <w:t>– 2.5</w:t>
      </w:r>
      <w:r w:rsidRPr="00EE5CE4">
        <w:rPr>
          <w:sz w:val="8"/>
          <w:lang w:val="en-GB"/>
        </w:rPr>
        <w:t xml:space="preserve"> </w:t>
      </w:r>
      <w:r w:rsidRPr="00EE5CE4">
        <w:rPr>
          <w:sz w:val="22"/>
          <w:lang w:val="en-GB"/>
        </w:rPr>
        <w:t>lg</w:t>
      </w:r>
      <w:r w:rsidRPr="00EE5CE4">
        <w:rPr>
          <w:sz w:val="8"/>
          <w:lang w:val="en-GB"/>
        </w:rPr>
        <w:t xml:space="preserve"> </w:t>
      </w:r>
      <w:r w:rsidRPr="00EE5CE4">
        <w:rPr>
          <w:sz w:val="22"/>
          <w:lang w:val="en-GB"/>
        </w:rPr>
        <w:t>F</w: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(1078)</w:t>
      </w:r>
    </w:p>
    <w:p w:rsidR="006778AF" w:rsidRPr="00EE5CE4" w:rsidRDefault="006778AF" w:rsidP="006778AF">
      <w:pPr>
        <w:pStyle w:val="Fortsetzung"/>
        <w:rPr>
          <w:lang w:val="en-GB"/>
        </w:rPr>
      </w:pPr>
    </w:p>
    <w:p w:rsidR="0018265F" w:rsidRPr="00EE5CE4" w:rsidRDefault="0018265F" w:rsidP="006778AF">
      <w:pPr>
        <w:pStyle w:val="Fortsetzung"/>
        <w:rPr>
          <w:lang w:val="en-GB"/>
        </w:rPr>
      </w:pPr>
    </w:p>
    <w:p w:rsidR="006778AF" w:rsidRPr="00EE5CE4" w:rsidRDefault="006778AF" w:rsidP="006778AF">
      <w:pPr>
        <w:pStyle w:val="Fortsetzung"/>
        <w:rPr>
          <w:lang w:val="en-GB"/>
        </w:rPr>
      </w:pPr>
      <w:r w:rsidRPr="00EE5CE4">
        <w:rPr>
          <w:lang w:val="en-GB"/>
        </w:rPr>
        <w:t>All obscurities should be removed with it, so that we can turn to the results of the supernova-cosmology-project.</w:t>
      </w:r>
    </w:p>
    <w:p w:rsidR="006778AF" w:rsidRPr="00EE5CE4" w:rsidRDefault="006778AF" w:rsidP="006778AF">
      <w:pPr>
        <w:pStyle w:val="Fortsetzung"/>
        <w:rPr>
          <w:lang w:val="en-GB"/>
        </w:rPr>
      </w:pPr>
    </w:p>
    <w:p w:rsidR="006778AF" w:rsidRPr="00EE5CE4" w:rsidRDefault="006778AF" w:rsidP="006778AF">
      <w:pPr>
        <w:pStyle w:val="Fortsetzung"/>
        <w:rPr>
          <w:lang w:val="en-GB"/>
        </w:rPr>
      </w:pPr>
    </w:p>
    <w:p w:rsidR="0018265F" w:rsidRPr="00EE5CE4" w:rsidRDefault="0018265F" w:rsidP="006778AF">
      <w:pPr>
        <w:pStyle w:val="Fortsetzung"/>
        <w:rPr>
          <w:lang w:val="en-GB"/>
        </w:rPr>
      </w:pPr>
    </w:p>
    <w:p w:rsidR="0018265F" w:rsidRPr="00EE5CE4" w:rsidRDefault="0018265F" w:rsidP="006778AF">
      <w:pPr>
        <w:pStyle w:val="Fortsetzung"/>
        <w:rPr>
          <w:lang w:val="en-GB"/>
        </w:rPr>
      </w:pPr>
    </w:p>
    <w:bookmarkEnd w:id="1757"/>
    <w:bookmarkEnd w:id="1758"/>
    <w:p w:rsidR="006778AF" w:rsidRPr="00EE5CE4" w:rsidRDefault="006778AF" w:rsidP="006778AF">
      <w:pPr>
        <w:pStyle w:val="Block"/>
        <w:rPr>
          <w:lang w:val="en-GB"/>
        </w:rPr>
      </w:pPr>
    </w:p>
    <w:p w:rsidR="006778AF" w:rsidRPr="00EE5CE4" w:rsidRDefault="006778AF" w:rsidP="006778AF">
      <w:pPr>
        <w:pStyle w:val="berschrift4"/>
        <w:rPr>
          <w:lang w:val="en-GB"/>
        </w:rPr>
      </w:pPr>
      <w:bookmarkStart w:id="1759" w:name="_Toc517791995"/>
      <w:bookmarkStart w:id="1760" w:name="_Toc113817218"/>
      <w:r w:rsidRPr="00EE5CE4">
        <w:rPr>
          <w:lang w:val="en-GB"/>
        </w:rPr>
        <w:t>7.5.4.2.</w:t>
      </w:r>
      <w:r w:rsidRPr="00EE5CE4">
        <w:rPr>
          <w:lang w:val="en-GB"/>
        </w:rPr>
        <w:tab/>
      </w:r>
      <w:bookmarkEnd w:id="1759"/>
      <w:r w:rsidRPr="00EE5CE4">
        <w:rPr>
          <w:lang w:val="en-GB"/>
        </w:rPr>
        <w:t>Results of the supernova-cosmology-project</w:t>
      </w:r>
      <w:bookmarkEnd w:id="1760"/>
    </w:p>
    <w:p w:rsidR="0018265F" w:rsidRPr="00EE5CE4" w:rsidRDefault="0018265F" w:rsidP="006778AF">
      <w:pPr>
        <w:pStyle w:val="Block"/>
        <w:rPr>
          <w:lang w:val="en-GB"/>
        </w:rPr>
      </w:pPr>
    </w:p>
    <w:p w:rsidR="006778AF" w:rsidRPr="00EE5CE4" w:rsidRDefault="006778AF" w:rsidP="006778AF">
      <w:pPr>
        <w:pStyle w:val="Block"/>
        <w:rPr>
          <w:lang w:val="en-GB"/>
        </w:rPr>
      </w:pPr>
      <w:r w:rsidRPr="00EE5CE4">
        <w:rPr>
          <w:lang w:val="en-GB"/>
        </w:rPr>
        <w:t xml:space="preserve">The results of the project have been published by </w:t>
      </w:r>
      <w:r w:rsidRPr="00EE5CE4">
        <w:rPr>
          <w:smallCaps/>
          <w:lang w:val="en-GB"/>
        </w:rPr>
        <w:t xml:space="preserve">Perlmutter </w:t>
      </w:r>
      <w:r w:rsidRPr="00EE5CE4">
        <w:rPr>
          <w:lang w:val="en-GB"/>
        </w:rPr>
        <w:t xml:space="preserve">in </w:t>
      </w:r>
      <w:r w:rsidRPr="00EE5CE4">
        <w:rPr>
          <w:sz w:val="22"/>
          <w:lang w:val="en-GB"/>
        </w:rPr>
        <w:t>[</w:t>
      </w:r>
      <w:r w:rsidRPr="00EE5CE4">
        <w:rPr>
          <w:lang w:val="en-GB"/>
        </w:rPr>
        <w:t>45</w:t>
      </w:r>
      <w:r w:rsidRPr="00EE5CE4">
        <w:rPr>
          <w:sz w:val="22"/>
          <w:lang w:val="en-GB"/>
        </w:rPr>
        <w:t>]</w:t>
      </w:r>
      <w:r w:rsidRPr="00EE5CE4">
        <w:rPr>
          <w:lang w:val="en-GB"/>
        </w:rPr>
        <w:t xml:space="preserve"> in detail. For a better understanding of what a type Ia supernova actually is, I recommend the work of </w:t>
      </w:r>
      <w:r w:rsidRPr="00EE5CE4">
        <w:rPr>
          <w:smallCaps/>
          <w:lang w:val="en-GB"/>
        </w:rPr>
        <w:t xml:space="preserve">Herrmann </w:t>
      </w:r>
      <w:r w:rsidRPr="00EE5CE4">
        <w:rPr>
          <w:sz w:val="22"/>
          <w:lang w:val="en-GB"/>
        </w:rPr>
        <w:t>[</w:t>
      </w:r>
      <w:r w:rsidRPr="00EE5CE4">
        <w:rPr>
          <w:lang w:val="en-GB"/>
        </w:rPr>
        <w:t>42</w:t>
      </w:r>
      <w:r w:rsidRPr="00EE5CE4">
        <w:rPr>
          <w:sz w:val="22"/>
          <w:lang w:val="en-GB"/>
        </w:rPr>
        <w:t>]</w:t>
      </w:r>
      <w:r w:rsidRPr="00EE5CE4">
        <w:rPr>
          <w:lang w:val="en-GB"/>
        </w:rPr>
        <w:t>. Most important is, a SN Ia has a maximum absolute brightness, which results from its structure. If the star is greater, a supernova of different type develops, which can be distinguished by its characteristic. Therefore it</w:t>
      </w:r>
      <w:r w:rsidR="00CA42CC">
        <w:rPr>
          <w:lang w:val="en-GB"/>
        </w:rPr>
        <w:t>’</w:t>
      </w:r>
      <w:r w:rsidRPr="00EE5CE4">
        <w:rPr>
          <w:lang w:val="en-GB"/>
        </w:rPr>
        <w:t>s possible to use a SN Ia as a standard-candle, at which point the brightness is mostly something smaller than the maximum, because not all SN Ia achieve the maximum brightness.</w:t>
      </w:r>
    </w:p>
    <w:p w:rsidR="006778AF" w:rsidRPr="00EE5CE4" w:rsidRDefault="006778AF" w:rsidP="006778AF">
      <w:pPr>
        <w:pStyle w:val="Block"/>
        <w:rPr>
          <w:lang w:val="en-GB"/>
        </w:rPr>
      </w:pPr>
    </w:p>
    <w:p w:rsidR="006778AF" w:rsidRPr="00EE5CE4" w:rsidRDefault="006778AF" w:rsidP="006778AF">
      <w:pPr>
        <w:pStyle w:val="Block"/>
        <w:rPr>
          <w:lang w:val="en-GB"/>
        </w:rPr>
      </w:pPr>
      <w:r w:rsidRPr="00EE5CE4">
        <w:rPr>
          <w:lang w:val="en-GB"/>
        </w:rPr>
        <w:t xml:space="preserve">The apparent bolometric brightness at the observer has been compared by </w:t>
      </w:r>
      <w:r w:rsidRPr="00EE5CE4">
        <w:rPr>
          <w:smallCaps/>
          <w:lang w:val="en-GB"/>
        </w:rPr>
        <w:t xml:space="preserve">Perlmutter </w:t>
      </w:r>
      <w:r w:rsidRPr="00EE5CE4">
        <w:rPr>
          <w:lang w:val="en-GB"/>
        </w:rPr>
        <w:t xml:space="preserve">in a diagram with the associated red-shift z. Even </w:t>
      </w:r>
      <w:r w:rsidRPr="00EE5CE4">
        <w:rPr>
          <w:smallCaps/>
          <w:lang w:val="en-GB"/>
        </w:rPr>
        <w:t xml:space="preserve">Herrmann </w:t>
      </w:r>
      <w:r w:rsidRPr="00EE5CE4">
        <w:rPr>
          <w:smallCaps/>
          <w:sz w:val="22"/>
          <w:lang w:val="en-GB"/>
        </w:rPr>
        <w:t>[</w:t>
      </w:r>
      <w:r w:rsidRPr="00EE5CE4">
        <w:rPr>
          <w:smallCaps/>
          <w:lang w:val="en-GB"/>
        </w:rPr>
        <w:t>42</w:t>
      </w:r>
      <w:r w:rsidRPr="00EE5CE4">
        <w:rPr>
          <w:smallCaps/>
          <w:sz w:val="22"/>
          <w:lang w:val="en-GB"/>
        </w:rPr>
        <w:t>]</w:t>
      </w:r>
      <w:r w:rsidRPr="00EE5CE4">
        <w:rPr>
          <w:smallCaps/>
          <w:lang w:val="en-GB"/>
        </w:rPr>
        <w:t xml:space="preserve"> </w:t>
      </w:r>
      <w:r w:rsidRPr="00EE5CE4">
        <w:rPr>
          <w:lang w:val="en-GB"/>
        </w:rPr>
        <w:t xml:space="preserve">and </w:t>
      </w:r>
      <w:r w:rsidRPr="00EE5CE4">
        <w:rPr>
          <w:smallCaps/>
          <w:lang w:val="en-GB"/>
        </w:rPr>
        <w:t xml:space="preserve">Hebbeker </w:t>
      </w:r>
      <w:r w:rsidRPr="00EE5CE4">
        <w:rPr>
          <w:sz w:val="22"/>
          <w:lang w:val="en-GB"/>
        </w:rPr>
        <w:t>[</w:t>
      </w:r>
      <w:r w:rsidRPr="00EE5CE4">
        <w:rPr>
          <w:lang w:val="en-GB"/>
        </w:rPr>
        <w:t>43</w:t>
      </w:r>
      <w:r w:rsidRPr="00EE5CE4">
        <w:rPr>
          <w:sz w:val="22"/>
          <w:lang w:val="en-GB"/>
        </w:rPr>
        <w:t>]</w:t>
      </w:r>
      <w:r w:rsidRPr="00EE5CE4">
        <w:rPr>
          <w:lang w:val="en-GB"/>
        </w:rPr>
        <w:t xml:space="preserve"> are using the same diagram, at which point in </w:t>
      </w:r>
      <w:r w:rsidRPr="00EE5CE4">
        <w:rPr>
          <w:sz w:val="22"/>
          <w:lang w:val="en-GB"/>
        </w:rPr>
        <w:t>[</w:t>
      </w:r>
      <w:r w:rsidRPr="00EE5CE4">
        <w:rPr>
          <w:lang w:val="en-GB"/>
        </w:rPr>
        <w:t>43</w:t>
      </w:r>
      <w:r w:rsidRPr="00EE5CE4">
        <w:rPr>
          <w:sz w:val="22"/>
          <w:lang w:val="en-GB"/>
        </w:rPr>
        <w:t>]</w:t>
      </w:r>
      <w:r w:rsidRPr="00EE5CE4">
        <w:rPr>
          <w:lang w:val="en-GB"/>
        </w:rPr>
        <w:t xml:space="preserve"> is deferred in detail to the common standard-big-bang-model once again, being based on the classic</w:t>
      </w:r>
      <w:r w:rsidR="008B0136" w:rsidRPr="00EE5CE4">
        <w:rPr>
          <w:lang w:val="en-GB"/>
        </w:rPr>
        <w:t>al</w:t>
      </w:r>
      <w:r w:rsidRPr="00EE5CE4">
        <w:rPr>
          <w:lang w:val="en-GB"/>
        </w:rPr>
        <w:t xml:space="preserve"> </w:t>
      </w:r>
      <w:r w:rsidRPr="00EE5CE4">
        <w:rPr>
          <w:smallCaps/>
          <w:lang w:val="en-GB"/>
        </w:rPr>
        <w:t>Einstein</w:t>
      </w:r>
      <w:r w:rsidRPr="00EE5CE4">
        <w:rPr>
          <w:lang w:val="en-GB"/>
        </w:rPr>
        <w:t xml:space="preserve"> evolution-equation with and without cosmologic constant.</w:t>
      </w:r>
    </w:p>
    <w:p w:rsidR="006778AF" w:rsidRPr="00EE5CE4" w:rsidRDefault="006778AF" w:rsidP="006778AF">
      <w:pPr>
        <w:pStyle w:val="Block"/>
        <w:rPr>
          <w:lang w:val="en-GB"/>
        </w:rPr>
      </w:pPr>
    </w:p>
    <w:p w:rsidR="006778AF" w:rsidRPr="00EE5CE4" w:rsidRDefault="006778AF" w:rsidP="006778AF">
      <w:pPr>
        <w:pStyle w:val="Block"/>
        <w:rPr>
          <w:lang w:val="en-GB"/>
        </w:rPr>
      </w:pPr>
      <w:r w:rsidRPr="00EE5CE4">
        <w:rPr>
          <w:lang w:val="en-GB"/>
        </w:rPr>
        <w:t>The observations now submitted, that further (older) SN Ia appear somewhat darker, as they actually should be according to the standard-model without cosmologic constant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 xml:space="preserve">0). The case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0 just doesn</w:t>
      </w:r>
      <w:r w:rsidR="00CA42CC">
        <w:rPr>
          <w:lang w:val="en-GB"/>
        </w:rPr>
        <w:t>’</w:t>
      </w:r>
      <w:r w:rsidRPr="00EE5CE4">
        <w:rPr>
          <w:lang w:val="en-GB"/>
        </w:rPr>
        <w:t>t fits the observations. The possibility that SN Ia could have had other properties earlier is ruled out by all the authors, including myself.</w:t>
      </w:r>
    </w:p>
    <w:p w:rsidR="006778AF" w:rsidRPr="00EE5CE4" w:rsidRDefault="006778AF" w:rsidP="006778AF">
      <w:pPr>
        <w:pStyle w:val="Block"/>
        <w:rPr>
          <w:lang w:val="en-GB"/>
        </w:rPr>
      </w:pPr>
    </w:p>
    <w:p w:rsidR="006778AF" w:rsidRPr="00EE5CE4" w:rsidRDefault="006778AF" w:rsidP="006778AF">
      <w:pPr>
        <w:pStyle w:val="Block"/>
        <w:rPr>
          <w:lang w:val="en-GB"/>
        </w:rPr>
      </w:pPr>
      <w:r w:rsidRPr="00EE5CE4">
        <w:rPr>
          <w:lang w:val="en-GB"/>
        </w:rPr>
        <w:t xml:space="preserve">Rather, the deviation is interpreted in such a way that Λ should have a value other than zero, which means that the expansion rate of the universe, i.e. the </w:t>
      </w:r>
      <w:r w:rsidRPr="00EE5CE4">
        <w:rPr>
          <w:smallCaps/>
          <w:lang w:val="en-GB"/>
        </w:rPr>
        <w:t>Hubble</w:t>
      </w:r>
      <w:r w:rsidRPr="00EE5CE4">
        <w:rPr>
          <w:lang w:val="en-GB"/>
        </w:rPr>
        <w:t>-parameter, is not decreasing at the present time, as has always been assumed, but increasing on the contrary. Thus, the observed SNae would be farther away, than it would arise from the measured red-shift z. The lower brightness would be explained with it. However this leads to incon</w:t>
      </w:r>
      <w:r w:rsidR="008B0136" w:rsidRPr="00EE5CE4">
        <w:rPr>
          <w:lang w:val="en-GB"/>
        </w:rPr>
        <w:t>-</w:t>
      </w:r>
      <w:r w:rsidRPr="00EE5CE4">
        <w:rPr>
          <w:lang w:val="en-GB"/>
        </w:rPr>
        <w:t>gruities with other observations. In order to avoid them, a complicated construct is used, which demands extremely exact synchronizations to the point of time T</w:t>
      </w:r>
      <w:r w:rsidRPr="00EE5CE4">
        <w:rPr>
          <w:sz w:val="8"/>
          <w:lang w:val="en-GB"/>
        </w:rPr>
        <w:t> </w:t>
      </w:r>
      <w:r w:rsidRPr="00EE5CE4">
        <w:rPr>
          <w:lang w:val="en-GB"/>
        </w:rPr>
        <w:t>=</w:t>
      </w:r>
      <w:r w:rsidRPr="00EE5CE4">
        <w:rPr>
          <w:sz w:val="8"/>
          <w:lang w:val="en-GB"/>
        </w:rPr>
        <w:t> </w:t>
      </w:r>
      <w:r w:rsidRPr="00EE5CE4">
        <w:rPr>
          <w:lang w:val="en-GB"/>
        </w:rPr>
        <w:t>0 and even afterwards, which appears to be pretty implausible, because nobody can exactly say, on which physical phenomenon this effect should be based on.</w:t>
      </w:r>
    </w:p>
    <w:p w:rsidR="006A1EB1" w:rsidRPr="00EE5CE4" w:rsidRDefault="006A1EB1" w:rsidP="006778AF">
      <w:pPr>
        <w:pStyle w:val="Block"/>
        <w:rPr>
          <w:lang w:val="en-GB"/>
        </w:rPr>
      </w:pPr>
    </w:p>
    <w:p w:rsidR="006778AF" w:rsidRPr="00EE5CE4" w:rsidRDefault="006778AF" w:rsidP="006778AF">
      <w:pPr>
        <w:pStyle w:val="Block"/>
        <w:rPr>
          <w:lang w:val="en-GB"/>
        </w:rPr>
      </w:pPr>
      <w:r w:rsidRPr="00EE5CE4">
        <w:rPr>
          <w:lang w:val="en-GB"/>
        </w:rPr>
        <w:t xml:space="preserve">While </w:t>
      </w:r>
      <w:r w:rsidRPr="00EE5CE4">
        <w:rPr>
          <w:smallCaps/>
          <w:lang w:val="en-GB"/>
        </w:rPr>
        <w:t xml:space="preserve">Perlmutter </w:t>
      </w:r>
      <w:r w:rsidRPr="00EE5CE4">
        <w:rPr>
          <w:lang w:val="en-GB"/>
        </w:rPr>
        <w:t xml:space="preserve">contents himself with the hint on the option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 xml:space="preserve">0, </w:t>
      </w:r>
      <w:r w:rsidRPr="00EE5CE4">
        <w:rPr>
          <w:smallCaps/>
          <w:lang w:val="en-GB"/>
        </w:rPr>
        <w:t xml:space="preserve">Herrmann </w:t>
      </w:r>
      <w:r w:rsidRPr="00EE5CE4">
        <w:rPr>
          <w:lang w:val="en-GB"/>
        </w:rPr>
        <w:t xml:space="preserve">and </w:t>
      </w:r>
      <w:r w:rsidRPr="00EE5CE4">
        <w:rPr>
          <w:smallCaps/>
          <w:lang w:val="en-GB"/>
        </w:rPr>
        <w:t>Hebbeker</w:t>
      </w:r>
      <w:r w:rsidRPr="00EE5CE4">
        <w:rPr>
          <w:lang w:val="en-GB"/>
        </w:rPr>
        <w:t xml:space="preserve"> even demand the existence of </w:t>
      </w:r>
      <w:r w:rsidR="00CA42CC">
        <w:rPr>
          <w:lang w:val="en-GB"/>
        </w:rPr>
        <w:t>„</w:t>
      </w:r>
      <w:r w:rsidRPr="00EE5CE4">
        <w:rPr>
          <w:lang w:val="en-GB"/>
        </w:rPr>
        <w:t>dark matter</w:t>
      </w:r>
      <w:r w:rsidR="00CA42CC">
        <w:rPr>
          <w:lang w:val="en-GB"/>
        </w:rPr>
        <w:t>“</w:t>
      </w:r>
      <w:r w:rsidRPr="00EE5CE4">
        <w:rPr>
          <w:lang w:val="en-GB"/>
        </w:rPr>
        <w:t xml:space="preserve"> with hitherto yet unknown qualities and of an effect with the name </w:t>
      </w:r>
      <w:r w:rsidR="00CA42CC">
        <w:rPr>
          <w:lang w:val="en-GB"/>
        </w:rPr>
        <w:t>„</w:t>
      </w:r>
      <w:r w:rsidRPr="00EE5CE4">
        <w:rPr>
          <w:lang w:val="en-GB"/>
        </w:rPr>
        <w:t>quintessence</w:t>
      </w:r>
      <w:r w:rsidR="00CA42CC">
        <w:rPr>
          <w:lang w:val="en-GB"/>
        </w:rPr>
        <w:t>“</w:t>
      </w:r>
      <w:r w:rsidRPr="00EE5CE4">
        <w:rPr>
          <w:lang w:val="en-GB"/>
        </w:rPr>
        <w:t xml:space="preserve"> which should be the cause for the increasing </w:t>
      </w:r>
      <w:r w:rsidRPr="00EE5CE4">
        <w:rPr>
          <w:lang w:val="en-GB"/>
        </w:rPr>
        <w:lastRenderedPageBreak/>
        <w:t>expansion-rate, quasi a sort of anti-gravity. For my part, however, I consider this hypothesis to be erroneous, since the discrepancy can be explained even more simply, only with the help of known physical rules (Ockham</w:t>
      </w:r>
      <w:r w:rsidR="00CA42CC">
        <w:rPr>
          <w:lang w:val="en-GB"/>
        </w:rPr>
        <w:t>’</w:t>
      </w:r>
      <w:r w:rsidRPr="00EE5CE4">
        <w:rPr>
          <w:lang w:val="en-GB"/>
        </w:rPr>
        <w:t xml:space="preserve">s razor). Only then, one must have the courage to use an alternative model. The standard-big-bang-model has flopped for a long time, even in respect of other points. Unfortunately, the common view latterly seems to tend more and more into the direction </w:t>
      </w:r>
      <w:r w:rsidR="00CA42CC">
        <w:rPr>
          <w:lang w:val="en-GB"/>
        </w:rPr>
        <w:t>„</w:t>
      </w:r>
      <w:r w:rsidRPr="00EE5CE4">
        <w:rPr>
          <w:lang w:val="en-GB"/>
        </w:rPr>
        <w:t>dark matter</w:t>
      </w:r>
      <w:r w:rsidR="00CA42CC">
        <w:rPr>
          <w:lang w:val="en-GB"/>
        </w:rPr>
        <w:t>“</w:t>
      </w:r>
      <w:r w:rsidRPr="00EE5CE4">
        <w:rPr>
          <w:lang w:val="en-GB"/>
        </w:rPr>
        <w:t xml:space="preserve"> and </w:t>
      </w:r>
      <w:r w:rsidR="00CA42CC">
        <w:rPr>
          <w:lang w:val="en-GB"/>
        </w:rPr>
        <w:t>„</w:t>
      </w:r>
      <w:r w:rsidRPr="00EE5CE4">
        <w:rPr>
          <w:lang w:val="en-GB"/>
        </w:rPr>
        <w:t>quintessence</w:t>
      </w:r>
      <w:r w:rsidR="00CA42CC">
        <w:rPr>
          <w:lang w:val="en-GB"/>
        </w:rPr>
        <w:t>“</w:t>
      </w:r>
      <w:r w:rsidRPr="00EE5CE4">
        <w:rPr>
          <w:lang w:val="en-GB"/>
        </w:rPr>
        <w:t>, which can be regarded as criterion, that the proponents of the standard-model are at their wit</w:t>
      </w:r>
      <w:r w:rsidR="00CA42CC">
        <w:rPr>
          <w:lang w:val="en-GB"/>
        </w:rPr>
        <w:t>’</w:t>
      </w:r>
      <w:r w:rsidRPr="00EE5CE4">
        <w:rPr>
          <w:lang w:val="en-GB"/>
        </w:rPr>
        <w:t xml:space="preserve">s end. </w:t>
      </w:r>
    </w:p>
    <w:p w:rsidR="006778AF" w:rsidRPr="00EE5CE4" w:rsidRDefault="006778AF" w:rsidP="006778AF">
      <w:pPr>
        <w:pStyle w:val="Block"/>
        <w:spacing w:line="280" w:lineRule="exact"/>
        <w:rPr>
          <w:lang w:val="en-GB"/>
        </w:rPr>
      </w:pPr>
    </w:p>
    <w:p w:rsidR="006778AF" w:rsidRPr="00EE5CE4" w:rsidRDefault="006778AF" w:rsidP="006778AF">
      <w:pPr>
        <w:pStyle w:val="Block"/>
        <w:rPr>
          <w:lang w:val="en-GB"/>
        </w:rPr>
      </w:pPr>
      <w:r w:rsidRPr="00EE5CE4">
        <w:rPr>
          <w:lang w:val="en-GB"/>
        </w:rPr>
        <w:t xml:space="preserve">But if the </w:t>
      </w:r>
      <w:r w:rsidR="00D52422" w:rsidRPr="00EE5CE4">
        <w:rPr>
          <w:smallCaps/>
          <w:lang w:val="en-GB"/>
        </w:rPr>
        <w:t>Hubble</w:t>
      </w:r>
      <w:r w:rsidR="00D52422" w:rsidRPr="00EE5CE4">
        <w:rPr>
          <w:lang w:val="en-GB"/>
        </w:rPr>
        <w:t>-</w:t>
      </w:r>
      <w:r w:rsidRPr="00EE5CE4">
        <w:rPr>
          <w:lang w:val="en-GB"/>
        </w:rPr>
        <w:t>parameter continues to decrease and the observed objects are being located in the correct distance, the only possible explanation is, that the photons are subject to an additional attenuation during their propagation, not known until now. And exactly this is an essential quality of the model on hand</w:t>
      </w:r>
      <w:r w:rsidRPr="00EE5CE4">
        <w:rPr>
          <w:rStyle w:val="Funotenzeichen"/>
          <w:lang w:val="en-GB"/>
        </w:rPr>
        <w:footnoteReference w:customMarkFollows="1" w:id="6"/>
        <w:t>1</w:t>
      </w:r>
      <w:r w:rsidRPr="00EE5CE4">
        <w:rPr>
          <w:lang w:val="en-GB"/>
        </w:rPr>
        <w:t xml:space="preserve">. </w:t>
      </w:r>
    </w:p>
    <w:p w:rsidR="006778AF" w:rsidRPr="00EE5CE4" w:rsidRDefault="006778AF" w:rsidP="006778AF">
      <w:pPr>
        <w:pStyle w:val="Block"/>
        <w:rPr>
          <w:lang w:val="en-GB"/>
        </w:rPr>
      </w:pPr>
    </w:p>
    <w:p w:rsidR="006778AF" w:rsidRPr="00EE5CE4" w:rsidRDefault="006778AF" w:rsidP="006778AF">
      <w:pPr>
        <w:pStyle w:val="Block"/>
        <w:rPr>
          <w:lang w:val="en-GB"/>
        </w:rPr>
      </w:pPr>
      <w:r w:rsidRPr="00EE5CE4">
        <w:rPr>
          <w:lang w:val="en-GB"/>
        </w:rPr>
        <w:t xml:space="preserve">In section 4.3.4.4. we had worked out the propagation-function for a loss-affected medium with expansion and overlaid wave. Different from the propagation-function for a loss-free medium the attenuation rate </w:t>
      </w:r>
      <w:r w:rsidRPr="00EE5CE4">
        <w:rPr>
          <w:rFonts w:ascii="Symbol" w:hAnsi="Symbol"/>
          <w:lang w:val="en-GB"/>
        </w:rPr>
        <w:t></w:t>
      </w:r>
      <w:r w:rsidRPr="00EE5CE4">
        <w:rPr>
          <w:lang w:val="en-GB"/>
        </w:rPr>
        <w:t xml:space="preserve"> is different from zero there. It has the value 1/R. Therefore we want to forecast the observed brightnesses of SNae Ia with the help of this function. For the graphic representation, we need the function m</w:t>
      </w:r>
      <w:r w:rsidRPr="00EE5CE4">
        <w:rPr>
          <w:vertAlign w:val="subscript"/>
          <w:lang w:val="en-GB"/>
        </w:rPr>
        <w:t>b</w:t>
      </w:r>
      <w:r w:rsidRPr="00EE5CE4">
        <w:rPr>
          <w:lang w:val="en-GB"/>
        </w:rPr>
        <w:t xml:space="preserve">(z). Starting from </w:t>
      </w:r>
      <w:r w:rsidR="002E15F3">
        <w:rPr>
          <w:lang w:val="en-GB"/>
        </w:rPr>
        <w:t>(1068)</w:t>
      </w:r>
      <w:r w:rsidRPr="00EE5CE4">
        <w:rPr>
          <w:lang w:val="en-GB"/>
        </w:rPr>
        <w:t xml:space="preserve"> we obtain for the apparent magnitude m</w:t>
      </w:r>
      <w:r w:rsidRPr="00EE5CE4">
        <w:rPr>
          <w:vertAlign w:val="subscript"/>
          <w:lang w:val="en-GB"/>
        </w:rPr>
        <w:t>b</w:t>
      </w:r>
      <w:r w:rsidRPr="00EE5CE4">
        <w:rPr>
          <w:lang w:val="en-GB"/>
        </w:rPr>
        <w:t>:</w:t>
      </w:r>
    </w:p>
    <w:p w:rsidR="006778AF" w:rsidRPr="00EE5CE4" w:rsidRDefault="006778AF" w:rsidP="006778AF">
      <w:pPr>
        <w:pStyle w:val="Block"/>
        <w:spacing w:line="200" w:lineRule="exact"/>
        <w:ind w:firstLine="0"/>
        <w:rPr>
          <w:lang w:val="en-GB"/>
        </w:rPr>
      </w:pPr>
    </w:p>
    <w:bookmarkStart w:id="1761" w:name="OLE_LINK190"/>
    <w:bookmarkStart w:id="1762" w:name="OLE_LINK199"/>
    <w:p w:rsidR="006778AF" w:rsidRPr="00EE5CE4" w:rsidRDefault="006778AF" w:rsidP="006778AF">
      <w:pPr>
        <w:pStyle w:val="Formel"/>
        <w:rPr>
          <w:lang w:val="en-GB"/>
        </w:rPr>
      </w:pPr>
      <w:r w:rsidRPr="00EE5CE4">
        <w:rPr>
          <w:position w:val="-32"/>
          <w:lang w:val="en-GB"/>
        </w:rPr>
        <w:object w:dxaOrig="7060" w:dyaOrig="760">
          <v:shape id="_x0000_i2203" type="#_x0000_t75" style="width:335.35pt;height:34.6pt" o:ole="">
            <v:imagedata r:id="rId2614" o:title=""/>
          </v:shape>
          <o:OLEObject Type="Embed" ProgID="Equation.DSMT4" ShapeID="_x0000_i2203" DrawAspect="Content" ObjectID="_1748865570" r:id="rId2615"/>
        </w:object>
      </w:r>
      <w:r w:rsidRPr="00EE5CE4">
        <w:rPr>
          <w:lang w:val="en-GB"/>
        </w:rPr>
        <w:t xml:space="preserve">   </w:t>
      </w:r>
      <w:r w:rsidRPr="00EE5CE4">
        <w:rPr>
          <w:lang w:val="en-GB"/>
        </w:rPr>
        <w:tab/>
      </w:r>
      <w:r w:rsidRPr="00EE5CE4">
        <w:rPr>
          <w:lang w:val="en-GB"/>
        </w:rPr>
        <w:tab/>
      </w:r>
      <w:r w:rsidR="002E15F3">
        <w:rPr>
          <w:lang w:val="en-GB"/>
        </w:rPr>
        <w:t>(1079)</w:t>
      </w:r>
    </w:p>
    <w:bookmarkEnd w:id="1761"/>
    <w:bookmarkEnd w:id="1762"/>
    <w:p w:rsidR="006778AF" w:rsidRPr="00EE5CE4" w:rsidRDefault="006778AF" w:rsidP="006778AF">
      <w:pPr>
        <w:pStyle w:val="Fortsetzung"/>
        <w:rPr>
          <w:lang w:val="en-GB"/>
        </w:rPr>
      </w:pPr>
    </w:p>
    <w:p w:rsidR="006778AF" w:rsidRPr="00EE5CE4" w:rsidRDefault="006778AF" w:rsidP="006778AF">
      <w:pPr>
        <w:pStyle w:val="Fortsetzung"/>
        <w:rPr>
          <w:lang w:val="en-GB"/>
        </w:rPr>
      </w:pPr>
      <w:r w:rsidRPr="00EE5CE4">
        <w:rPr>
          <w:lang w:val="en-GB"/>
        </w:rPr>
        <w:t>In doing so we notice, that the value L</w:t>
      </w:r>
      <w:r w:rsidRPr="00EE5CE4">
        <w:rPr>
          <w:vertAlign w:val="subscript"/>
          <w:lang w:val="en-GB"/>
        </w:rPr>
        <w:t>Ia</w:t>
      </w:r>
      <w:r w:rsidRPr="00EE5CE4">
        <w:rPr>
          <w:lang w:val="en-GB"/>
        </w:rPr>
        <w:t xml:space="preserve">, the luminosity (power) of the standard-candle supernova Ia is missing. And indeed, neither in </w:t>
      </w:r>
      <w:r w:rsidRPr="00EE5CE4">
        <w:rPr>
          <w:sz w:val="22"/>
          <w:lang w:val="en-GB"/>
        </w:rPr>
        <w:t>[</w:t>
      </w:r>
      <w:r w:rsidRPr="00EE5CE4">
        <w:rPr>
          <w:lang w:val="en-GB"/>
        </w:rPr>
        <w:t>42</w:t>
      </w:r>
      <w:r w:rsidRPr="00EE5CE4">
        <w:rPr>
          <w:sz w:val="22"/>
          <w:lang w:val="en-GB"/>
        </w:rPr>
        <w:t>]</w:t>
      </w:r>
      <w:r w:rsidRPr="00EE5CE4">
        <w:rPr>
          <w:lang w:val="en-GB"/>
        </w:rPr>
        <w:t xml:space="preserve">, </w:t>
      </w:r>
      <w:r w:rsidRPr="00EE5CE4">
        <w:rPr>
          <w:sz w:val="22"/>
          <w:lang w:val="en-GB"/>
        </w:rPr>
        <w:t>[</w:t>
      </w:r>
      <w:r w:rsidRPr="00EE5CE4">
        <w:rPr>
          <w:lang w:val="en-GB"/>
        </w:rPr>
        <w:t>43</w:t>
      </w:r>
      <w:r w:rsidRPr="00EE5CE4">
        <w:rPr>
          <w:sz w:val="22"/>
          <w:lang w:val="en-GB"/>
        </w:rPr>
        <w:t>]</w:t>
      </w:r>
      <w:r w:rsidRPr="00EE5CE4">
        <w:rPr>
          <w:lang w:val="en-GB"/>
        </w:rPr>
        <w:t xml:space="preserve">, </w:t>
      </w:r>
      <w:r w:rsidRPr="00EE5CE4">
        <w:rPr>
          <w:sz w:val="22"/>
          <w:lang w:val="en-GB"/>
        </w:rPr>
        <w:t>[</w:t>
      </w:r>
      <w:r w:rsidRPr="00EE5CE4">
        <w:rPr>
          <w:lang w:val="en-GB"/>
        </w:rPr>
        <w:t>44</w:t>
      </w:r>
      <w:r w:rsidRPr="00EE5CE4">
        <w:rPr>
          <w:sz w:val="22"/>
          <w:lang w:val="en-GB"/>
        </w:rPr>
        <w:t>]</w:t>
      </w:r>
      <w:r w:rsidRPr="00EE5CE4">
        <w:rPr>
          <w:lang w:val="en-GB"/>
        </w:rPr>
        <w:t xml:space="preserve"> nor in </w:t>
      </w:r>
      <w:r w:rsidRPr="00EE5CE4">
        <w:rPr>
          <w:sz w:val="22"/>
          <w:lang w:val="en-GB"/>
        </w:rPr>
        <w:t>[</w:t>
      </w:r>
      <w:r w:rsidRPr="00EE5CE4">
        <w:rPr>
          <w:lang w:val="en-GB"/>
        </w:rPr>
        <w:t>45</w:t>
      </w:r>
      <w:r w:rsidRPr="00EE5CE4">
        <w:rPr>
          <w:sz w:val="22"/>
          <w:lang w:val="en-GB"/>
        </w:rPr>
        <w:t>]</w:t>
      </w:r>
      <w:r w:rsidRPr="00EE5CE4">
        <w:rPr>
          <w:lang w:val="en-GB"/>
        </w:rPr>
        <w:t xml:space="preserve"> such a one is specified. Fortunately, the colleague Wolfgang Hillebrandt from the Max-Planck-Institute for Astrophysics (MPA) Garching could help me with this problem. According to his information, the maximum luminosity of a SN Ia has a value of 10</w:t>
      </w:r>
      <w:r w:rsidRPr="00EE5CE4">
        <w:rPr>
          <w:vertAlign w:val="superscript"/>
          <w:lang w:val="en-GB"/>
        </w:rPr>
        <w:t>36</w:t>
      </w:r>
      <w:r w:rsidRPr="00EE5CE4">
        <w:rPr>
          <w:lang w:val="en-GB"/>
        </w:rPr>
        <w:t>W approximately. That</w:t>
      </w:r>
      <w:r w:rsidR="00CA42CC">
        <w:rPr>
          <w:lang w:val="en-GB"/>
        </w:rPr>
        <w:t>’</w:t>
      </w:r>
      <w:r w:rsidRPr="00EE5CE4">
        <w:rPr>
          <w:lang w:val="en-GB"/>
        </w:rPr>
        <w:t xml:space="preserve">s the upper limit. If we put it into </w:t>
      </w:r>
      <w:r w:rsidR="002E15F3">
        <w:rPr>
          <w:lang w:val="en-GB"/>
        </w:rPr>
        <w:t>(1079)</w:t>
      </w:r>
      <w:r w:rsidRPr="00EE5CE4">
        <w:rPr>
          <w:lang w:val="en-GB"/>
        </w:rPr>
        <w:t xml:space="preserve"> still the distance r is missing. Since we look at the matter starting from the source toward the observer, we obtain it with the help of </w:t>
      </w:r>
      <w:r w:rsidR="00580184">
        <w:rPr>
          <w:lang w:val="en-GB"/>
        </w:rPr>
        <w:t>(312)</w:t>
      </w:r>
      <w:r w:rsidRPr="00EE5CE4">
        <w:rPr>
          <w:lang w:val="en-GB"/>
        </w:rPr>
        <w:t xml:space="preserve"> without correction-term. It applies:</w:t>
      </w:r>
    </w:p>
    <w:p w:rsidR="006778AF" w:rsidRPr="00EE5CE4" w:rsidRDefault="006778AF" w:rsidP="006778AF">
      <w:pPr>
        <w:pStyle w:val="Fortsetzung"/>
        <w:rPr>
          <w:lang w:val="en-GB"/>
        </w:rPr>
      </w:pPr>
    </w:p>
    <w:p w:rsidR="006778AF" w:rsidRPr="00EE5CE4" w:rsidRDefault="006778AF" w:rsidP="006778AF">
      <w:pPr>
        <w:pStyle w:val="Formel"/>
        <w:rPr>
          <w:lang w:val="en-GB"/>
        </w:rPr>
      </w:pPr>
      <w:r w:rsidRPr="00EE5CE4">
        <w:rPr>
          <w:position w:val="-32"/>
          <w:lang w:val="en-GB"/>
        </w:rPr>
        <w:object w:dxaOrig="7300" w:dyaOrig="760">
          <v:shape id="_x0000_i2204" type="#_x0000_t75" style="width:346pt;height:34.6pt" o:ole="">
            <v:imagedata r:id="rId2616" o:title=""/>
          </v:shape>
          <o:OLEObject Type="Embed" ProgID="Equation.DSMT4" ShapeID="_x0000_i2204" DrawAspect="Content" ObjectID="_1748865571" r:id="rId2617"/>
        </w:object>
      </w:r>
      <w:r w:rsidRPr="00EE5CE4">
        <w:rPr>
          <w:lang w:val="en-GB"/>
        </w:rPr>
        <w:tab/>
      </w:r>
      <w:r w:rsidRPr="00EE5CE4">
        <w:rPr>
          <w:lang w:val="en-GB"/>
        </w:rPr>
        <w:tab/>
      </w:r>
      <w:r w:rsidR="002E15F3">
        <w:rPr>
          <w:lang w:val="en-GB"/>
        </w:rPr>
        <w:t>(1080)</w:t>
      </w:r>
    </w:p>
    <w:p w:rsidR="006778AF" w:rsidRPr="00EE5CE4" w:rsidRDefault="006778AF" w:rsidP="006778AF">
      <w:pPr>
        <w:pStyle w:val="Fortsetzung"/>
        <w:rPr>
          <w:lang w:val="en-GB"/>
        </w:rPr>
      </w:pPr>
    </w:p>
    <w:bookmarkStart w:id="1763" w:name="OLE_LINK204"/>
    <w:bookmarkStart w:id="1764" w:name="OLE_LINK205"/>
    <w:p w:rsidR="006778AF" w:rsidRPr="00EE5CE4" w:rsidRDefault="006778AF" w:rsidP="006778AF">
      <w:pPr>
        <w:pStyle w:val="Formel"/>
        <w:rPr>
          <w:lang w:val="en-GB"/>
        </w:rPr>
      </w:pPr>
      <w:r w:rsidRPr="00EE5CE4">
        <w:rPr>
          <w:position w:val="-32"/>
          <w:lang w:val="en-GB"/>
        </w:rPr>
        <w:object w:dxaOrig="8199" w:dyaOrig="760">
          <v:shape id="_x0000_i2205" type="#_x0000_t75" style="width:388.65pt;height:34.6pt" o:ole="">
            <v:imagedata r:id="rId2618" o:title=""/>
          </v:shape>
          <o:OLEObject Type="Embed" ProgID="Equation.DSMT4" ShapeID="_x0000_i2205" DrawAspect="Content" ObjectID="_1748865572" r:id="rId2619"/>
        </w:object>
      </w:r>
      <w:r w:rsidRPr="00EE5CE4">
        <w:rPr>
          <w:lang w:val="en-GB"/>
        </w:rPr>
        <w:tab/>
      </w:r>
      <w:r w:rsidR="002E15F3">
        <w:rPr>
          <w:lang w:val="en-GB"/>
        </w:rPr>
        <w:t>(1081)</w:t>
      </w:r>
    </w:p>
    <w:bookmarkEnd w:id="1763"/>
    <w:bookmarkEnd w:id="1764"/>
    <w:p w:rsidR="006778AF" w:rsidRPr="00EE5CE4" w:rsidRDefault="006778AF" w:rsidP="006778AF">
      <w:pPr>
        <w:pStyle w:val="Fortsetzung"/>
        <w:rPr>
          <w:lang w:val="en-GB"/>
        </w:rPr>
      </w:pPr>
    </w:p>
    <w:p w:rsidR="006778AF" w:rsidRPr="00EE5CE4" w:rsidRDefault="006778AF" w:rsidP="006778AF">
      <w:pPr>
        <w:pStyle w:val="Fortsetzung"/>
        <w:rPr>
          <w:lang w:val="en-GB"/>
        </w:rPr>
      </w:pPr>
      <w:r w:rsidRPr="00EE5CE4">
        <w:rPr>
          <w:lang w:val="en-GB"/>
        </w:rPr>
        <w:t>This is the function m</w:t>
      </w:r>
      <w:r w:rsidRPr="00EE5CE4">
        <w:rPr>
          <w:vertAlign w:val="subscript"/>
          <w:lang w:val="en-GB"/>
        </w:rPr>
        <w:t>b</w:t>
      </w:r>
      <w:r w:rsidRPr="00EE5CE4">
        <w:rPr>
          <w:lang w:val="en-GB"/>
        </w:rPr>
        <w:t>(z) without consideration of the additional attenuation. Since also the z-axis needs to have a logarithmic scale, we apply the value 10</w:t>
      </w:r>
      <w:r w:rsidRPr="00EE5CE4">
        <w:rPr>
          <w:vertAlign w:val="superscript"/>
          <w:lang w:val="en-GB"/>
        </w:rPr>
        <w:t>w</w:t>
      </w:r>
      <w:r w:rsidRPr="00EE5CE4">
        <w:rPr>
          <w:lang w:val="en-GB"/>
        </w:rPr>
        <w:t xml:space="preserve"> with –2</w:t>
      </w:r>
      <w:r w:rsidRPr="00EE5CE4">
        <w:rPr>
          <w:sz w:val="8"/>
          <w:lang w:val="en-GB"/>
        </w:rPr>
        <w:t> </w:t>
      </w:r>
      <w:r w:rsidRPr="00EE5CE4">
        <w:rPr>
          <w:lang w:val="en-GB"/>
        </w:rPr>
        <w:t>≤</w:t>
      </w:r>
      <w:r w:rsidRPr="00EE5CE4">
        <w:rPr>
          <w:sz w:val="8"/>
          <w:lang w:val="en-GB"/>
        </w:rPr>
        <w:t> </w:t>
      </w:r>
      <w:r w:rsidRPr="00EE5CE4">
        <w:rPr>
          <w:lang w:val="en-GB"/>
        </w:rPr>
        <w:t>w</w:t>
      </w:r>
      <w:r w:rsidRPr="00EE5CE4">
        <w:rPr>
          <w:sz w:val="8"/>
          <w:lang w:val="en-GB"/>
        </w:rPr>
        <w:t> </w:t>
      </w:r>
      <w:r w:rsidRPr="00EE5CE4">
        <w:rPr>
          <w:lang w:val="en-GB"/>
        </w:rPr>
        <w:t>≤</w:t>
      </w:r>
      <w:r w:rsidRPr="00EE5CE4">
        <w:rPr>
          <w:sz w:val="8"/>
          <w:lang w:val="en-GB"/>
        </w:rPr>
        <w:t> </w:t>
      </w:r>
      <w:r w:rsidRPr="00EE5CE4">
        <w:rPr>
          <w:lang w:val="en-GB"/>
        </w:rPr>
        <w:t>0 instead of z. Now indeed,</w:t>
      </w:r>
      <w:r w:rsidRPr="00EE5CE4">
        <w:rPr>
          <w:smallCaps/>
          <w:lang w:val="en-GB"/>
        </w:rPr>
        <w:t xml:space="preserve"> Perlmutter </w:t>
      </w:r>
      <w:r w:rsidRPr="00EE5CE4">
        <w:rPr>
          <w:lang w:val="en-GB"/>
        </w:rPr>
        <w:t xml:space="preserve">has published all measurements in </w:t>
      </w:r>
      <w:r w:rsidRPr="00EE5CE4">
        <w:rPr>
          <w:sz w:val="22"/>
          <w:lang w:val="en-GB"/>
        </w:rPr>
        <w:t>[</w:t>
      </w:r>
      <w:r w:rsidRPr="00EE5CE4">
        <w:rPr>
          <w:lang w:val="en-GB"/>
        </w:rPr>
        <w:t>45</w:t>
      </w:r>
      <w:r w:rsidRPr="00EE5CE4">
        <w:rPr>
          <w:sz w:val="22"/>
          <w:lang w:val="en-GB"/>
        </w:rPr>
        <w:t>]</w:t>
      </w:r>
      <w:r w:rsidRPr="00EE5CE4">
        <w:rPr>
          <w:lang w:val="en-GB"/>
        </w:rPr>
        <w:t xml:space="preserve">, but since I do not dispose of any procedure, to present it so nice, including the tolerance-limits, I decided, to take up the comparison with </w:t>
      </w:r>
      <w:r w:rsidR="002E15F3">
        <w:rPr>
          <w:lang w:val="en-GB"/>
        </w:rPr>
        <w:t>(1081)</w:t>
      </w:r>
      <w:r w:rsidRPr="00EE5CE4">
        <w:rPr>
          <w:lang w:val="en-GB"/>
        </w:rPr>
        <w:t xml:space="preserve"> by overlay of both charts.</w:t>
      </w:r>
    </w:p>
    <w:p w:rsidR="006778AF" w:rsidRPr="00EE5CE4" w:rsidRDefault="006778AF" w:rsidP="006778AF">
      <w:pPr>
        <w:pStyle w:val="Fortsetzung"/>
        <w:rPr>
          <w:lang w:val="en-GB"/>
        </w:rPr>
      </w:pPr>
    </w:p>
    <w:p w:rsidR="006778AF" w:rsidRPr="00EE5CE4" w:rsidRDefault="00924978" w:rsidP="006778AF">
      <w:pPr>
        <w:pStyle w:val="Block"/>
        <w:rPr>
          <w:lang w:val="en-GB"/>
        </w:rPr>
      </w:pPr>
      <w:r>
        <w:rPr>
          <w:lang w:val="en-GB"/>
        </w:rPr>
        <w:t>Figure 160</w:t>
      </w:r>
      <w:r w:rsidR="006778AF" w:rsidRPr="00EE5CE4">
        <w:rPr>
          <w:lang w:val="en-GB"/>
        </w:rPr>
        <w:t xml:space="preserve"> presents the relative brightnesses, calculated with the help of </w:t>
      </w:r>
      <w:r w:rsidR="002E15F3">
        <w:rPr>
          <w:lang w:val="en-GB"/>
        </w:rPr>
        <w:t>(1081)</w:t>
      </w:r>
      <w:r w:rsidR="006778AF" w:rsidRPr="00EE5CE4">
        <w:rPr>
          <w:lang w:val="en-GB"/>
        </w:rPr>
        <w:t xml:space="preserve">, in com-parison with the observations of the supernova-cosmology-project. Also to be seen are the curves of the standard-big-bang-model for various adjustments calculated by </w:t>
      </w:r>
      <w:r w:rsidR="006778AF" w:rsidRPr="00EE5CE4">
        <w:rPr>
          <w:smallCaps/>
          <w:lang w:val="en-GB"/>
        </w:rPr>
        <w:t>Perlmutter</w:t>
      </w:r>
      <w:r w:rsidR="006778AF" w:rsidRPr="00EE5CE4">
        <w:rPr>
          <w:lang w:val="en-GB"/>
        </w:rPr>
        <w:t>. The overlay-markers (+) are located at all corners except for top left.</w:t>
      </w:r>
    </w:p>
    <w:p w:rsidR="006778AF" w:rsidRPr="00EE5CE4" w:rsidRDefault="006778AF" w:rsidP="006778AF">
      <w:pPr>
        <w:pStyle w:val="Block"/>
        <w:rPr>
          <w:lang w:val="en-GB"/>
        </w:rPr>
      </w:pPr>
    </w:p>
    <w:p w:rsidR="0018265F" w:rsidRPr="00EE5CE4" w:rsidRDefault="006778AF" w:rsidP="0018265F">
      <w:pPr>
        <w:pStyle w:val="Fortsetzung"/>
        <w:widowControl w:val="0"/>
        <w:rPr>
          <w:lang w:val="en-GB"/>
        </w:rPr>
      </w:pPr>
      <w:r w:rsidRPr="00EE5CE4">
        <w:rPr>
          <w:lang w:val="en-GB"/>
        </w:rPr>
        <w:t>In the presentation meets the eye that the three brightness-functions (according to this model without consideration of the parametric attenuation) are below the observed values,</w:t>
      </w:r>
      <w:r w:rsidR="0018265F" w:rsidRPr="00EE5CE4">
        <w:rPr>
          <w:lang w:val="en-GB"/>
        </w:rPr>
        <w:t xml:space="preserve"> just they have been computed too bright. This is even no miracle, since we used the maximum-value as standard-candle. </w:t>
      </w:r>
      <w:r w:rsidR="00924978">
        <w:rPr>
          <w:lang w:val="en-GB"/>
        </w:rPr>
        <w:t>Figure 160</w:t>
      </w:r>
      <w:r w:rsidR="0018265F" w:rsidRPr="00EE5CE4">
        <w:rPr>
          <w:lang w:val="en-GB"/>
        </w:rPr>
        <w:t xml:space="preserve"> also shows, that solution </w:t>
      </w:r>
      <w:r w:rsidR="002E15F3">
        <w:rPr>
          <w:lang w:val="en-GB"/>
        </w:rPr>
        <w:t>(1049)</w:t>
      </w:r>
      <w:r w:rsidR="0018265F" w:rsidRPr="00EE5CE4">
        <w:rPr>
          <w:lang w:val="en-GB"/>
        </w:rPr>
        <w:t xml:space="preserve"> with 71.985</w:t>
      </w:r>
      <w:r w:rsidR="0018265F" w:rsidRPr="00EE5CE4">
        <w:rPr>
          <w:sz w:val="16"/>
          <w:lang w:val="en-GB"/>
        </w:rPr>
        <w:t> </w:t>
      </w:r>
      <w:r w:rsidR="0018265F" w:rsidRPr="00EE5CE4">
        <w:rPr>
          <w:lang w:val="en-GB"/>
        </w:rPr>
        <w:t>kms</w:t>
      </w:r>
      <w:r w:rsidR="0018265F" w:rsidRPr="00EE5CE4">
        <w:rPr>
          <w:vertAlign w:val="superscript"/>
          <w:lang w:val="en-GB"/>
        </w:rPr>
        <w:t>–1</w:t>
      </w:r>
      <w:r w:rsidR="0018265F" w:rsidRPr="00EE5CE4">
        <w:rPr>
          <w:lang w:val="en-GB"/>
        </w:rPr>
        <w:t>Mpc</w:t>
      </w:r>
      <w:r w:rsidR="0018265F" w:rsidRPr="00EE5CE4">
        <w:rPr>
          <w:vertAlign w:val="superscript"/>
          <w:lang w:val="en-GB"/>
        </w:rPr>
        <w:t>–1</w:t>
      </w:r>
      <w:r w:rsidR="0018265F" w:rsidRPr="00EE5CE4">
        <w:rPr>
          <w:lang w:val="en-GB"/>
        </w:rPr>
        <w:t xml:space="preserve"> for the </w:t>
      </w:r>
      <w:r w:rsidR="0018265F" w:rsidRPr="00EE5CE4">
        <w:rPr>
          <w:smallCaps/>
          <w:lang w:val="en-GB"/>
        </w:rPr>
        <w:t>Hubble</w:t>
      </w:r>
      <w:r w:rsidR="0018265F" w:rsidRPr="00EE5CE4">
        <w:rPr>
          <w:lang w:val="en-GB"/>
        </w:rPr>
        <w:t xml:space="preserve">-parameter (red) comes quite very close to reality, </w:t>
      </w:r>
      <w:r w:rsidR="00271C0F" w:rsidRPr="00EE5CE4">
        <w:rPr>
          <w:lang w:val="en-GB"/>
        </w:rPr>
        <w:t>be</w:t>
      </w:r>
      <w:r w:rsidR="0018265F" w:rsidRPr="00EE5CE4">
        <w:rPr>
          <w:lang w:val="en-GB"/>
        </w:rPr>
        <w:t xml:space="preserve">cause </w:t>
      </w:r>
      <w:r w:rsidR="0018265F" w:rsidRPr="00EE5CE4">
        <w:rPr>
          <w:spacing w:val="4"/>
          <w:lang w:val="en-GB"/>
        </w:rPr>
        <w:t xml:space="preserve">it is located at the outer margin of the error tolerance corridor. Using the </w:t>
      </w:r>
    </w:p>
    <w:p w:rsidR="006778AF" w:rsidRPr="00EE5CE4" w:rsidRDefault="006778AF" w:rsidP="00D2714C">
      <w:pPr>
        <w:pStyle w:val="Bild"/>
        <w:ind w:left="284"/>
        <w:jc w:val="left"/>
        <w:rPr>
          <w:lang w:val="en-GB"/>
        </w:rPr>
      </w:pPr>
      <w:bookmarkStart w:id="1765" w:name="_Toc517793472"/>
      <w:bookmarkStart w:id="1766" w:name="_Toc18324768"/>
      <w:bookmarkStart w:id="1767" w:name="_Toc71741758"/>
      <w:bookmarkStart w:id="1768" w:name="OLE_LINK212"/>
      <w:bookmarkStart w:id="1769" w:name="OLE_LINK213"/>
      <w:r w:rsidRPr="00EE5CE4">
        <w:rPr>
          <w:noProof/>
        </w:rPr>
        <w:lastRenderedPageBreak/>
        <w:drawing>
          <wp:inline distT="0" distB="0" distL="0" distR="0">
            <wp:extent cx="5530883" cy="3776622"/>
            <wp:effectExtent l="19050" t="0" r="0" b="0"/>
            <wp:docPr id="115" name="Picture 1603" descr="Bild 146 ganz neu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descr="Bild 146 ganz neu 300"/>
                    <pic:cNvPicPr>
                      <a:picLocks noChangeAspect="1" noChangeArrowheads="1"/>
                    </pic:cNvPicPr>
                  </pic:nvPicPr>
                  <pic:blipFill>
                    <a:blip r:embed="rId2620" cstate="print"/>
                    <a:srcRect l="461" t="684" r="1384"/>
                    <a:stretch>
                      <a:fillRect/>
                    </a:stretch>
                  </pic:blipFill>
                  <pic:spPr bwMode="auto">
                    <a:xfrm>
                      <a:off x="0" y="0"/>
                      <a:ext cx="5530883" cy="3776622"/>
                    </a:xfrm>
                    <a:prstGeom prst="rect">
                      <a:avLst/>
                    </a:prstGeom>
                    <a:noFill/>
                    <a:ln w="9525">
                      <a:noFill/>
                      <a:miter lim="800000"/>
                      <a:headEnd/>
                      <a:tailEnd/>
                    </a:ln>
                  </pic:spPr>
                </pic:pic>
              </a:graphicData>
            </a:graphic>
          </wp:inline>
        </w:drawing>
      </w:r>
    </w:p>
    <w:p w:rsidR="006778AF" w:rsidRPr="00EE5CE4" w:rsidRDefault="006778AF" w:rsidP="006778AF">
      <w:pPr>
        <w:pStyle w:val="Bildunt"/>
        <w:jc w:val="right"/>
      </w:pPr>
    </w:p>
    <w:p w:rsidR="006778AF" w:rsidRPr="00EE5CE4" w:rsidRDefault="00924978" w:rsidP="006778AF">
      <w:pPr>
        <w:pStyle w:val="Bildunt"/>
        <w:ind w:right="51"/>
        <w:jc w:val="right"/>
      </w:pPr>
      <w:r>
        <w:t>Figure 160</w:t>
      </w:r>
      <w:bookmarkEnd w:id="1765"/>
      <w:bookmarkEnd w:id="1766"/>
      <w:bookmarkEnd w:id="1767"/>
    </w:p>
    <w:p w:rsidR="006778AF" w:rsidRPr="00EE5CE4" w:rsidRDefault="006778AF" w:rsidP="006778AF">
      <w:pPr>
        <w:pStyle w:val="Bildunt"/>
        <w:ind w:right="51"/>
        <w:jc w:val="right"/>
      </w:pPr>
      <w:bookmarkStart w:id="1770" w:name="_Toc517793473"/>
      <w:bookmarkStart w:id="1771" w:name="_Toc18324769"/>
      <w:bookmarkStart w:id="1772" w:name="_Toc71741759"/>
      <w:r w:rsidRPr="00EE5CE4">
        <w:t xml:space="preserve">Calculated apparent bolometric brightness for the three values of the </w:t>
      </w:r>
      <w:r w:rsidRPr="00EE5CE4">
        <w:rPr>
          <w:smallCaps/>
        </w:rPr>
        <w:t>Hubble</w:t>
      </w:r>
      <w:r w:rsidRPr="00EE5CE4">
        <w:t>-parameter</w:t>
      </w:r>
      <w:bookmarkEnd w:id="1770"/>
      <w:r w:rsidRPr="00EE5CE4">
        <w:t xml:space="preserve"> in</w:t>
      </w:r>
      <w:bookmarkEnd w:id="1771"/>
      <w:bookmarkEnd w:id="1772"/>
      <w:r w:rsidRPr="00EE5CE4">
        <w:t xml:space="preserve"> </w:t>
      </w:r>
    </w:p>
    <w:p w:rsidR="006778AF" w:rsidRPr="00EE5CE4" w:rsidRDefault="006778AF" w:rsidP="006778AF">
      <w:pPr>
        <w:pStyle w:val="Bildunt"/>
        <w:ind w:right="51"/>
        <w:jc w:val="right"/>
      </w:pPr>
      <w:bookmarkStart w:id="1773" w:name="_Toc71741760"/>
      <w:r w:rsidRPr="00EE5CE4">
        <w:t>comparison with the observations of the supernova-cosmology-project (standard-candle = maximum)</w:t>
      </w:r>
      <w:bookmarkEnd w:id="1768"/>
      <w:bookmarkEnd w:id="1769"/>
      <w:bookmarkEnd w:id="1773"/>
    </w:p>
    <w:p w:rsidR="006778AF" w:rsidRPr="00EE5CE4" w:rsidRDefault="006778AF" w:rsidP="006778AF">
      <w:pPr>
        <w:pStyle w:val="Fortsetzung"/>
        <w:rPr>
          <w:lang w:val="en-GB"/>
        </w:rPr>
      </w:pPr>
    </w:p>
    <w:p w:rsidR="006778AF" w:rsidRPr="00EE5CE4" w:rsidRDefault="00D65B50" w:rsidP="006778AF">
      <w:pPr>
        <w:pStyle w:val="Fortsetzung"/>
        <w:spacing w:line="245" w:lineRule="exact"/>
        <w:rPr>
          <w:lang w:val="en-GB"/>
        </w:rPr>
      </w:pPr>
      <w:r w:rsidRPr="00EE5CE4">
        <w:rPr>
          <w:spacing w:val="4"/>
          <w:lang w:val="en-GB"/>
        </w:rPr>
        <w:t xml:space="preserve">updated </w:t>
      </w:r>
      <w:r w:rsidR="00D2714C" w:rsidRPr="00EE5CE4">
        <w:rPr>
          <w:spacing w:val="4"/>
          <w:lang w:val="en-GB"/>
        </w:rPr>
        <w:t>value</w:t>
      </w:r>
      <w:r w:rsidR="006778AF" w:rsidRPr="00EE5CE4">
        <w:rPr>
          <w:lang w:val="en-GB"/>
        </w:rPr>
        <w:t xml:space="preserve"> </w:t>
      </w:r>
      <w:r w:rsidR="00353278">
        <w:rPr>
          <w:lang w:val="en-GB"/>
        </w:rPr>
        <w:t>(549)</w:t>
      </w:r>
      <w:r w:rsidR="006778AF" w:rsidRPr="00EE5CE4">
        <w:rPr>
          <w:lang w:val="en-GB"/>
        </w:rPr>
        <w:t xml:space="preserve"> in the amount of 68.6241kms</w:t>
      </w:r>
      <w:r w:rsidR="006778AF" w:rsidRPr="00EE5CE4">
        <w:rPr>
          <w:vertAlign w:val="superscript"/>
          <w:lang w:val="en-GB"/>
        </w:rPr>
        <w:t>–1</w:t>
      </w:r>
      <w:r w:rsidR="006778AF" w:rsidRPr="00EE5CE4">
        <w:rPr>
          <w:lang w:val="en-GB"/>
        </w:rPr>
        <w:t>Mpc</w:t>
      </w:r>
      <w:r w:rsidR="006778AF" w:rsidRPr="00EE5CE4">
        <w:rPr>
          <w:vertAlign w:val="superscript"/>
          <w:lang w:val="en-GB"/>
        </w:rPr>
        <w:t>–1</w:t>
      </w:r>
      <w:r w:rsidR="006778AF" w:rsidRPr="00EE5CE4">
        <w:rPr>
          <w:lang w:val="en-GB"/>
        </w:rPr>
        <w:t xml:space="preserve"> we are already within. The same applies to the value derived from the COBE-measurements, which would follow the same curve (blue) in the graphics. Now, in contrast to the previous editions we</w:t>
      </w:r>
      <w:r w:rsidR="00CA42CC">
        <w:rPr>
          <w:lang w:val="en-GB"/>
        </w:rPr>
        <w:t>’</w:t>
      </w:r>
      <w:r w:rsidR="006778AF" w:rsidRPr="00EE5CE4">
        <w:rPr>
          <w:lang w:val="en-GB"/>
        </w:rPr>
        <w:t xml:space="preserve">ll use value </w:t>
      </w:r>
      <w:r w:rsidR="00353278">
        <w:rPr>
          <w:lang w:val="en-GB"/>
        </w:rPr>
        <w:t>(549)</w:t>
      </w:r>
      <w:r w:rsidR="006778AF" w:rsidRPr="00EE5CE4">
        <w:rPr>
          <w:lang w:val="en-GB"/>
        </w:rPr>
        <w:t xml:space="preserve"> for the following contemplations. We determine the updated value of the standard-candle, which is the statistical average of all observed SNae Ia, numerically with the help of </w:t>
      </w:r>
      <w:r w:rsidR="00353278">
        <w:rPr>
          <w:lang w:val="en-GB"/>
        </w:rPr>
        <w:t>(549)</w:t>
      </w:r>
      <w:r w:rsidR="006778AF" w:rsidRPr="00EE5CE4">
        <w:rPr>
          <w:lang w:val="en-GB"/>
        </w:rPr>
        <w:t xml:space="preserve"> for a value at the lower end of the z-axis to L</w:t>
      </w:r>
      <w:r w:rsidR="006778AF" w:rsidRPr="00EE5CE4">
        <w:rPr>
          <w:vertAlign w:val="subscript"/>
          <w:lang w:val="en-GB"/>
        </w:rPr>
        <w:t>Ia</w:t>
      </w:r>
      <w:r w:rsidR="006778AF" w:rsidRPr="00EE5CE4">
        <w:rPr>
          <w:sz w:val="16"/>
          <w:lang w:val="en-GB"/>
        </w:rPr>
        <w:t> </w:t>
      </w:r>
      <w:r w:rsidR="006778AF" w:rsidRPr="00EE5CE4">
        <w:rPr>
          <w:lang w:val="en-GB"/>
        </w:rPr>
        <w:t>=</w:t>
      </w:r>
      <w:r w:rsidR="006778AF" w:rsidRPr="00EE5CE4">
        <w:rPr>
          <w:sz w:val="16"/>
          <w:lang w:val="en-GB"/>
        </w:rPr>
        <w:t> </w:t>
      </w:r>
      <w:r w:rsidR="006778AF" w:rsidRPr="00EE5CE4">
        <w:rPr>
          <w:lang w:val="en-GB"/>
        </w:rPr>
        <w:t>6.40949·10</w:t>
      </w:r>
      <w:r w:rsidR="006778AF" w:rsidRPr="00EE5CE4">
        <w:rPr>
          <w:vertAlign w:val="superscript"/>
          <w:lang w:val="en-GB"/>
        </w:rPr>
        <w:t>35</w:t>
      </w:r>
      <w:r w:rsidR="006778AF" w:rsidRPr="00EE5CE4">
        <w:rPr>
          <w:lang w:val="en-GB"/>
        </w:rPr>
        <w:t xml:space="preserve">W. Applied to </w:t>
      </w:r>
      <w:r w:rsidR="002E15F3">
        <w:rPr>
          <w:lang w:val="en-GB"/>
        </w:rPr>
        <w:t>(1079)</w:t>
      </w:r>
      <w:r w:rsidR="006778AF" w:rsidRPr="00EE5CE4">
        <w:rPr>
          <w:lang w:val="en-GB"/>
        </w:rPr>
        <w:t xml:space="preserve"> using the example of </w:t>
      </w:r>
      <w:r w:rsidR="006778AF" w:rsidRPr="00EE5CE4">
        <w:rPr>
          <w:sz w:val="23"/>
          <w:lang w:val="en-GB"/>
        </w:rPr>
        <w:t>H</w:t>
      </w:r>
      <w:r w:rsidR="00DF6001" w:rsidRPr="00EE5CE4">
        <w:rPr>
          <w:sz w:val="23"/>
          <w:lang w:val="en-GB"/>
        </w:rPr>
        <w:fldChar w:fldCharType="begin"/>
      </w:r>
      <w:r w:rsidR="006778AF" w:rsidRPr="00EE5CE4">
        <w:rPr>
          <w:sz w:val="23"/>
          <w:lang w:val="en-GB"/>
        </w:rPr>
        <w:instrText xml:space="preserve"> ADVANCE  \l 7 \u 6,5 </w:instrText>
      </w:r>
      <w:r w:rsidR="00DF6001" w:rsidRPr="00EE5CE4">
        <w:rPr>
          <w:sz w:val="23"/>
          <w:lang w:val="en-GB"/>
        </w:rPr>
        <w:fldChar w:fldCharType="end"/>
      </w:r>
      <w:r w:rsidR="006778AF" w:rsidRPr="00EE5CE4">
        <w:rPr>
          <w:sz w:val="23"/>
          <w:lang w:val="en-GB"/>
        </w:rPr>
        <w:t>~</w:t>
      </w:r>
      <w:r w:rsidR="00DF6001" w:rsidRPr="00EE5CE4">
        <w:rPr>
          <w:sz w:val="23"/>
          <w:lang w:val="en-GB"/>
        </w:rPr>
        <w:fldChar w:fldCharType="begin"/>
      </w:r>
      <w:r w:rsidR="006778AF" w:rsidRPr="00EE5CE4">
        <w:rPr>
          <w:sz w:val="23"/>
          <w:lang w:val="en-GB"/>
        </w:rPr>
        <w:instrText xml:space="preserve"> ADVANCE  \d 6 \r 1 </w:instrText>
      </w:r>
      <w:r w:rsidR="00DF6001" w:rsidRPr="00EE5CE4">
        <w:rPr>
          <w:sz w:val="23"/>
          <w:lang w:val="en-GB"/>
        </w:rPr>
        <w:fldChar w:fldCharType="end"/>
      </w:r>
      <w:r w:rsidR="006778AF" w:rsidRPr="00EE5CE4">
        <w:rPr>
          <w:vertAlign w:val="subscript"/>
          <w:lang w:val="en-GB"/>
        </w:rPr>
        <w:t>0</w:t>
      </w:r>
      <w:r w:rsidR="006778AF" w:rsidRPr="00EE5CE4">
        <w:rPr>
          <w:sz w:val="12"/>
          <w:vertAlign w:val="subscript"/>
          <w:lang w:val="en-GB"/>
        </w:rPr>
        <w:t> </w:t>
      </w:r>
      <w:r w:rsidR="00353278">
        <w:rPr>
          <w:lang w:val="en-GB"/>
        </w:rPr>
        <w:t>(549)</w:t>
      </w:r>
      <w:r w:rsidR="006778AF" w:rsidRPr="00EE5CE4">
        <w:rPr>
          <w:lang w:val="en-GB"/>
        </w:rPr>
        <w:t xml:space="preserve"> we obtain : </w:t>
      </w:r>
    </w:p>
    <w:p w:rsidR="006778AF" w:rsidRPr="00EE5CE4" w:rsidRDefault="006778AF" w:rsidP="006778AF">
      <w:pPr>
        <w:pStyle w:val="Fortsetzung"/>
        <w:spacing w:line="140" w:lineRule="exact"/>
        <w:rPr>
          <w:lang w:val="en-GB"/>
        </w:rPr>
      </w:pPr>
    </w:p>
    <w:bookmarkStart w:id="1774" w:name="OLE_LINK206"/>
    <w:bookmarkStart w:id="1775" w:name="OLE_LINK207"/>
    <w:bookmarkStart w:id="1776" w:name="OLE_LINK208"/>
    <w:bookmarkStart w:id="1777" w:name="OLE_LINK209"/>
    <w:p w:rsidR="006778AF" w:rsidRPr="00EE5CE4" w:rsidRDefault="006778AF" w:rsidP="006778AF">
      <w:pPr>
        <w:pStyle w:val="Formel"/>
        <w:rPr>
          <w:lang w:val="en-GB"/>
        </w:rPr>
      </w:pPr>
      <w:r w:rsidRPr="00EE5CE4">
        <w:rPr>
          <w:position w:val="-32"/>
          <w:lang w:val="en-GB"/>
        </w:rPr>
        <w:object w:dxaOrig="7060" w:dyaOrig="760">
          <v:shape id="_x0000_i2206" type="#_x0000_t75" style="width:332.55pt;height:34.6pt" o:ole="">
            <v:imagedata r:id="rId2621" o:title=""/>
          </v:shape>
          <o:OLEObject Type="Embed" ProgID="Equation.DSMT4" ShapeID="_x0000_i2206" DrawAspect="Content" ObjectID="_1748865573" r:id="rId2622"/>
        </w:object>
      </w:r>
      <w:r w:rsidRPr="00EE5CE4">
        <w:rPr>
          <w:lang w:val="en-GB"/>
        </w:rPr>
        <w:t xml:space="preserve">    </w:t>
      </w:r>
      <w:r w:rsidRPr="00EE5CE4">
        <w:rPr>
          <w:lang w:val="en-GB"/>
        </w:rPr>
        <w:tab/>
      </w:r>
      <w:r w:rsidRPr="00EE5CE4">
        <w:rPr>
          <w:lang w:val="en-GB"/>
        </w:rPr>
        <w:tab/>
      </w:r>
      <w:r w:rsidR="002E15F3">
        <w:rPr>
          <w:lang w:val="en-GB"/>
        </w:rPr>
        <w:t>(1082)</w:t>
      </w:r>
    </w:p>
    <w:bookmarkEnd w:id="1774"/>
    <w:bookmarkEnd w:id="1775"/>
    <w:p w:rsidR="006778AF" w:rsidRPr="00EE5CE4" w:rsidRDefault="006778AF" w:rsidP="006778AF">
      <w:pPr>
        <w:pStyle w:val="Fortsetzung"/>
        <w:rPr>
          <w:lang w:val="en-GB"/>
        </w:rPr>
      </w:pPr>
    </w:p>
    <w:p w:rsidR="006778AF" w:rsidRPr="00EE5CE4" w:rsidRDefault="00B03569" w:rsidP="006778AF">
      <w:pPr>
        <w:pStyle w:val="Formel"/>
        <w:rPr>
          <w:lang w:val="en-GB"/>
        </w:rPr>
      </w:pPr>
      <w:r w:rsidRPr="00EE5CE4">
        <w:rPr>
          <w:position w:val="-12"/>
          <w:lang w:val="en-GB"/>
        </w:rPr>
        <w:object w:dxaOrig="7620" w:dyaOrig="380">
          <v:shape id="_x0000_i2207" type="#_x0000_t75" style="width:381.4pt;height:18.7pt" o:ole="">
            <v:imagedata r:id="rId2623" o:title=""/>
            <o:lock v:ext="edit" aspectratio="f"/>
          </v:shape>
          <o:OLEObject Type="Embed" ProgID="Equation.DSMT4" ShapeID="_x0000_i2207" DrawAspect="Content" ObjectID="_1748865574" r:id="rId2624"/>
        </w:object>
      </w:r>
      <w:r w:rsidR="006778AF" w:rsidRPr="00EE5CE4">
        <w:rPr>
          <w:lang w:val="en-GB"/>
        </w:rPr>
        <w:t xml:space="preserve">   </w:t>
      </w:r>
      <w:r w:rsidR="006778AF" w:rsidRPr="00EE5CE4">
        <w:rPr>
          <w:lang w:val="en-GB"/>
        </w:rPr>
        <w:tab/>
      </w:r>
      <w:r w:rsidR="002E15F3">
        <w:rPr>
          <w:lang w:val="en-GB"/>
        </w:rPr>
        <w:t>(1083)</w:t>
      </w:r>
    </w:p>
    <w:bookmarkEnd w:id="1776"/>
    <w:bookmarkEnd w:id="1777"/>
    <w:p w:rsidR="006778AF" w:rsidRPr="00EE5CE4" w:rsidRDefault="006778AF" w:rsidP="006778AF">
      <w:pPr>
        <w:pStyle w:val="Fortsetzung"/>
        <w:rPr>
          <w:lang w:val="en-GB"/>
        </w:rPr>
      </w:pPr>
    </w:p>
    <w:p w:rsidR="006778AF" w:rsidRPr="00EE5CE4" w:rsidRDefault="006778AF" w:rsidP="006778AF">
      <w:pPr>
        <w:pStyle w:val="Fortsetzung"/>
        <w:spacing w:line="245" w:lineRule="exact"/>
        <w:rPr>
          <w:lang w:val="en-GB"/>
        </w:rPr>
      </w:pPr>
      <w:r w:rsidRPr="00EE5CE4">
        <w:rPr>
          <w:lang w:val="en-GB"/>
        </w:rPr>
        <w:t>We need the function m</w:t>
      </w:r>
      <w:r w:rsidRPr="00EE5CE4">
        <w:rPr>
          <w:vertAlign w:val="subscript"/>
          <w:lang w:val="en-GB"/>
        </w:rPr>
        <w:t>b</w:t>
      </w:r>
      <w:r w:rsidRPr="00EE5CE4">
        <w:rPr>
          <w:lang w:val="en-GB"/>
        </w:rPr>
        <w:t>(z) with parametric attenuation as well. On this occasion we have to consider the factor e</w:t>
      </w:r>
      <w:r w:rsidRPr="00EE5CE4">
        <w:rPr>
          <w:vertAlign w:val="superscript"/>
          <w:lang w:val="en-GB"/>
        </w:rPr>
        <w:t>–r/R</w:t>
      </w:r>
      <w:r w:rsidRPr="00EE5CE4">
        <w:rPr>
          <w:lang w:val="en-GB"/>
        </w:rPr>
        <w:t>=10</w:t>
      </w:r>
      <w:r w:rsidRPr="00EE5CE4">
        <w:rPr>
          <w:vertAlign w:val="superscript"/>
          <w:lang w:val="en-GB"/>
        </w:rPr>
        <w:t>–r/R·lge</w:t>
      </w:r>
      <w:r w:rsidRPr="00EE5CE4">
        <w:rPr>
          <w:lang w:val="en-GB"/>
        </w:rPr>
        <w:t xml:space="preserve"> from the propagation-function </w:t>
      </w:r>
      <w:r w:rsidR="00F21E60">
        <w:rPr>
          <w:lang w:val="en-GB"/>
        </w:rPr>
        <w:t>(308)</w:t>
      </w:r>
      <w:r w:rsidRPr="00EE5CE4">
        <w:rPr>
          <w:lang w:val="en-GB"/>
        </w:rPr>
        <w:t>. It applies:</w:t>
      </w:r>
    </w:p>
    <w:p w:rsidR="006778AF" w:rsidRPr="00EE5CE4" w:rsidRDefault="006778AF" w:rsidP="00337B9E">
      <w:pPr>
        <w:pStyle w:val="Fortsetzung"/>
        <w:spacing w:line="200" w:lineRule="exact"/>
        <w:ind w:left="0"/>
        <w:rPr>
          <w:lang w:val="en-GB"/>
        </w:rPr>
      </w:pPr>
    </w:p>
    <w:bookmarkStart w:id="1778" w:name="OLE_LINK210"/>
    <w:bookmarkStart w:id="1779" w:name="OLE_LINK211"/>
    <w:p w:rsidR="006778AF" w:rsidRPr="00EE5CE4" w:rsidRDefault="006778AF" w:rsidP="006778AF">
      <w:pPr>
        <w:pStyle w:val="Formel"/>
        <w:rPr>
          <w:lang w:val="en-GB"/>
        </w:rPr>
      </w:pPr>
      <w:r w:rsidRPr="00EE5CE4">
        <w:rPr>
          <w:position w:val="-34"/>
          <w:lang w:val="en-GB"/>
        </w:rPr>
        <w:object w:dxaOrig="8160" w:dyaOrig="800">
          <v:shape id="_x0000_i2208" type="#_x0000_t75" style="width:382.3pt;height:39.45pt" o:ole="">
            <v:imagedata r:id="rId2625" o:title=""/>
          </v:shape>
          <o:OLEObject Type="Embed" ProgID="Equation.DSMT4" ShapeID="_x0000_i2208" DrawAspect="Content" ObjectID="_1748865575" r:id="rId2626"/>
        </w:object>
      </w:r>
      <w:r w:rsidRPr="00EE5CE4">
        <w:rPr>
          <w:lang w:val="en-GB"/>
        </w:rPr>
        <w:t xml:space="preserve">   </w:t>
      </w:r>
      <w:r w:rsidR="00CC76AE" w:rsidRPr="00EE5CE4">
        <w:rPr>
          <w:lang w:val="en-GB"/>
        </w:rPr>
        <w:tab/>
      </w:r>
      <w:r w:rsidR="002E15F3">
        <w:rPr>
          <w:lang w:val="en-GB"/>
        </w:rPr>
        <w:t>(1084)</w:t>
      </w:r>
    </w:p>
    <w:bookmarkEnd w:id="1778"/>
    <w:bookmarkEnd w:id="1779"/>
    <w:p w:rsidR="006778AF" w:rsidRPr="00EE5CE4" w:rsidRDefault="006778AF" w:rsidP="006778AF">
      <w:pPr>
        <w:pStyle w:val="Fortsetzung"/>
        <w:spacing w:line="200" w:lineRule="exact"/>
        <w:rPr>
          <w:lang w:val="en-GB"/>
        </w:rPr>
      </w:pPr>
    </w:p>
    <w:p w:rsidR="006778AF" w:rsidRPr="00EE5CE4" w:rsidRDefault="006778AF" w:rsidP="006778AF">
      <w:pPr>
        <w:pStyle w:val="Formel"/>
        <w:rPr>
          <w:lang w:val="en-GB"/>
        </w:rPr>
      </w:pPr>
      <w:r w:rsidRPr="00EE5CE4">
        <w:rPr>
          <w:position w:val="-28"/>
          <w:lang w:val="en-GB"/>
        </w:rPr>
        <w:object w:dxaOrig="4140" w:dyaOrig="700">
          <v:shape id="_x0000_i2209" type="#_x0000_t75" style="width:208.25pt;height:32.55pt" o:ole="">
            <v:imagedata r:id="rId2627" o:title=""/>
          </v:shape>
          <o:OLEObject Type="Embed" ProgID="Equation.DSMT4" ShapeID="_x0000_i2209" DrawAspect="Content" ObjectID="_1748865576" r:id="rId2628"/>
        </w:object>
      </w:r>
      <w:r w:rsidRPr="00EE5CE4">
        <w:rPr>
          <w:lang w:val="en-GB"/>
        </w:rPr>
        <w:tab/>
      </w:r>
      <w:r w:rsidRPr="00EE5CE4">
        <w:rPr>
          <w:lang w:val="en-GB"/>
        </w:rPr>
        <w:tab/>
      </w:r>
      <w:r w:rsidRPr="00EE5CE4">
        <w:rPr>
          <w:lang w:val="en-GB"/>
        </w:rPr>
        <w:tab/>
      </w:r>
      <w:r w:rsidRPr="00EE5CE4">
        <w:rPr>
          <w:lang w:val="en-GB"/>
        </w:rPr>
        <w:tab/>
      </w:r>
      <w:r w:rsidRPr="00EE5CE4">
        <w:rPr>
          <w:lang w:val="en-GB"/>
        </w:rPr>
        <w:tab/>
      </w:r>
      <w:r w:rsidRPr="00EE5CE4">
        <w:rPr>
          <w:lang w:val="en-GB"/>
        </w:rPr>
        <w:tab/>
      </w:r>
      <w:r w:rsidR="002E15F3">
        <w:rPr>
          <w:lang w:val="en-GB"/>
        </w:rPr>
        <w:t>(1085)</w:t>
      </w:r>
    </w:p>
    <w:p w:rsidR="006778AF" w:rsidRPr="00EE5CE4" w:rsidRDefault="006778AF" w:rsidP="006778AF">
      <w:pPr>
        <w:pStyle w:val="Formel"/>
        <w:rPr>
          <w:lang w:val="en-GB"/>
        </w:rPr>
      </w:pPr>
    </w:p>
    <w:p w:rsidR="006778AF" w:rsidRPr="00EE5CE4" w:rsidRDefault="00B03569" w:rsidP="006778AF">
      <w:pPr>
        <w:pStyle w:val="Formel"/>
        <w:rPr>
          <w:lang w:val="en-GB"/>
        </w:rPr>
      </w:pPr>
      <w:r w:rsidRPr="00EE5CE4">
        <w:rPr>
          <w:position w:val="-12"/>
          <w:lang w:val="en-GB"/>
        </w:rPr>
        <w:object w:dxaOrig="5380" w:dyaOrig="380">
          <v:shape id="_x0000_i2210" type="#_x0000_t75" style="width:269pt;height:18.7pt" o:ole="">
            <v:imagedata r:id="rId2629" o:title=""/>
            <o:lock v:ext="edit" aspectratio="f"/>
          </v:shape>
          <o:OLEObject Type="Embed" ProgID="Equation.DSMT4" ShapeID="_x0000_i2210" DrawAspect="Content" ObjectID="_1748865577" r:id="rId2630"/>
        </w:object>
      </w:r>
      <w:r w:rsidR="006778AF" w:rsidRPr="00EE5CE4">
        <w:rPr>
          <w:lang w:val="en-GB"/>
        </w:rPr>
        <w:t xml:space="preserve">      </w:t>
      </w:r>
      <w:r w:rsidR="006778AF" w:rsidRPr="00EE5CE4">
        <w:rPr>
          <w:rFonts w:ascii="Helvetica" w:hAnsi="Helvetica"/>
          <w:sz w:val="18"/>
          <w:lang w:val="en-GB"/>
        </w:rPr>
        <w:t>With param. attenuation</w:t>
      </w:r>
      <w:r w:rsidR="006778AF" w:rsidRPr="00EE5CE4">
        <w:rPr>
          <w:lang w:val="en-GB"/>
        </w:rPr>
        <w:tab/>
      </w:r>
      <w:r w:rsidR="002E15F3">
        <w:rPr>
          <w:lang w:val="en-GB"/>
        </w:rPr>
        <w:t>(1086)</w:t>
      </w:r>
    </w:p>
    <w:p w:rsidR="00D2714C" w:rsidRPr="00EE5CE4" w:rsidRDefault="00D2714C" w:rsidP="00D2714C">
      <w:pPr>
        <w:pStyle w:val="Fortsetzung"/>
        <w:rPr>
          <w:lang w:val="en-GB"/>
        </w:rPr>
      </w:pPr>
    </w:p>
    <w:p w:rsidR="007367DD" w:rsidRPr="00EE5CE4" w:rsidRDefault="00924978" w:rsidP="007367DD">
      <w:pPr>
        <w:pStyle w:val="Fortsetzung"/>
        <w:rPr>
          <w:lang w:val="en-GB"/>
        </w:rPr>
      </w:pPr>
      <w:r>
        <w:rPr>
          <w:lang w:val="en-GB"/>
        </w:rPr>
        <w:t>Figure 161</w:t>
      </w:r>
      <w:r w:rsidR="00D2714C" w:rsidRPr="00EE5CE4">
        <w:rPr>
          <w:lang w:val="en-GB"/>
        </w:rPr>
        <w:t xml:space="preserve"> shows the graphs of expression </w:t>
      </w:r>
      <w:r w:rsidR="002E15F3">
        <w:rPr>
          <w:lang w:val="en-GB"/>
        </w:rPr>
        <w:t>(1083)</w:t>
      </w:r>
      <w:r w:rsidR="00D2714C" w:rsidRPr="00EE5CE4">
        <w:rPr>
          <w:lang w:val="en-GB"/>
        </w:rPr>
        <w:t xml:space="preserve"> and </w:t>
      </w:r>
      <w:r w:rsidR="002E15F3">
        <w:rPr>
          <w:lang w:val="en-GB"/>
        </w:rPr>
        <w:t>(1086)</w:t>
      </w:r>
      <w:r w:rsidR="00D2714C" w:rsidRPr="00EE5CE4">
        <w:rPr>
          <w:lang w:val="en-GB"/>
        </w:rPr>
        <w:t xml:space="preserve"> in comparison with the measurements of the supernova-cosmology-project for solution </w:t>
      </w:r>
      <w:r w:rsidR="00353278">
        <w:rPr>
          <w:lang w:val="en-GB"/>
        </w:rPr>
        <w:t>(549)</w:t>
      </w:r>
      <w:r w:rsidR="00D2714C" w:rsidRPr="00EE5CE4">
        <w:rPr>
          <w:lang w:val="en-GB"/>
        </w:rPr>
        <w:t xml:space="preserve"> of the </w:t>
      </w:r>
      <w:r w:rsidR="00D2714C" w:rsidRPr="00EE5CE4">
        <w:rPr>
          <w:smallCaps/>
          <w:lang w:val="en-GB"/>
        </w:rPr>
        <w:t>Hubble</w:t>
      </w:r>
      <w:r w:rsidR="00D2714C" w:rsidRPr="00EE5CE4">
        <w:rPr>
          <w:lang w:val="en-GB"/>
        </w:rPr>
        <w:t xml:space="preserve">-parameter. The thin black lines show the expectation-values of the standard-model for </w:t>
      </w:r>
      <w:bookmarkStart w:id="1780" w:name="OLE_LINK214"/>
      <w:bookmarkStart w:id="1781" w:name="OLE_LINK215"/>
      <w:r w:rsidR="00D2714C" w:rsidRPr="00EE5CE4">
        <w:rPr>
          <w:rFonts w:ascii="Symbol" w:hAnsi="Symbol"/>
          <w:lang w:val="en-GB"/>
        </w:rPr>
        <w:t></w:t>
      </w:r>
      <w:r w:rsidR="00D2714C" w:rsidRPr="00EE5CE4">
        <w:rPr>
          <w:sz w:val="8"/>
          <w:lang w:val="en-GB"/>
        </w:rPr>
        <w:t> </w:t>
      </w:r>
      <w:r w:rsidR="00D2714C" w:rsidRPr="00EE5CE4">
        <w:rPr>
          <w:lang w:val="en-GB"/>
        </w:rPr>
        <w:t>=</w:t>
      </w:r>
      <w:r w:rsidR="00D2714C" w:rsidRPr="00EE5CE4">
        <w:rPr>
          <w:sz w:val="8"/>
          <w:lang w:val="en-GB"/>
        </w:rPr>
        <w:t> </w:t>
      </w:r>
      <w:r w:rsidR="00D2714C" w:rsidRPr="00EE5CE4">
        <w:rPr>
          <w:lang w:val="en-GB"/>
        </w:rPr>
        <w:t xml:space="preserve">0 </w:t>
      </w:r>
      <w:bookmarkEnd w:id="1780"/>
      <w:bookmarkEnd w:id="1781"/>
      <w:r w:rsidR="00D2714C" w:rsidRPr="00EE5CE4">
        <w:rPr>
          <w:lang w:val="en-GB"/>
        </w:rPr>
        <w:t xml:space="preserve">with a mass-energy-density </w:t>
      </w:r>
      <w:r w:rsidR="00D2714C" w:rsidRPr="00EE5CE4">
        <w:rPr>
          <w:rFonts w:ascii="Symbol" w:hAnsi="Symbol"/>
          <w:lang w:val="en-GB"/>
        </w:rPr>
        <w:t></w:t>
      </w:r>
      <w:r w:rsidR="00D2714C" w:rsidRPr="00EE5CE4">
        <w:rPr>
          <w:vertAlign w:val="subscript"/>
          <w:lang w:val="en-GB"/>
        </w:rPr>
        <w:t>M</w:t>
      </w:r>
      <w:r w:rsidR="0020061D" w:rsidRPr="00EE5CE4">
        <w:rPr>
          <w:lang w:val="en-GB"/>
        </w:rPr>
        <w:t> </w:t>
      </w:r>
      <w:r w:rsidR="00D2714C" w:rsidRPr="00EE5CE4">
        <w:rPr>
          <w:lang w:val="en-GB"/>
        </w:rPr>
        <w:t>=</w:t>
      </w:r>
      <w:r w:rsidR="0020061D" w:rsidRPr="00EE5CE4">
        <w:rPr>
          <w:sz w:val="12"/>
          <w:lang w:val="en-GB"/>
        </w:rPr>
        <w:t> </w:t>
      </w:r>
      <w:r w:rsidR="00D2714C" w:rsidRPr="00EE5CE4">
        <w:rPr>
          <w:sz w:val="8"/>
          <w:lang w:val="en-GB"/>
        </w:rPr>
        <w:t> </w:t>
      </w:r>
      <w:r w:rsidR="00D2714C" w:rsidRPr="00EE5CE4">
        <w:rPr>
          <w:lang w:val="en-GB"/>
        </w:rPr>
        <w:t>0,</w:t>
      </w:r>
      <w:r w:rsidR="0020061D" w:rsidRPr="00EE5CE4">
        <w:rPr>
          <w:lang w:val="en-GB"/>
        </w:rPr>
        <w:t> </w:t>
      </w:r>
      <w:r w:rsidR="00D2714C" w:rsidRPr="00EE5CE4">
        <w:rPr>
          <w:lang w:val="en-GB"/>
        </w:rPr>
        <w:t>1 and 2. For one time, it is an empty universe (0), for</w:t>
      </w:r>
    </w:p>
    <w:p w:rsidR="006778AF" w:rsidRPr="00EE5CE4" w:rsidRDefault="00F445CC" w:rsidP="00F116F4">
      <w:pPr>
        <w:pStyle w:val="Fortsetzung"/>
        <w:spacing w:line="240" w:lineRule="atLeast"/>
        <w:ind w:left="0"/>
        <w:jc w:val="left"/>
        <w:rPr>
          <w:lang w:val="en-GB"/>
        </w:rPr>
      </w:pPr>
      <w:bookmarkStart w:id="1782" w:name="_Toc517793475"/>
      <w:bookmarkStart w:id="1783" w:name="_Toc18324771"/>
      <w:bookmarkStart w:id="1784" w:name="_Toc71741761"/>
      <w:r>
        <w:rPr>
          <w:noProof/>
        </w:rPr>
        <w:lastRenderedPageBreak/>
        <mc:AlternateContent>
          <mc:Choice Requires="wps">
            <w:drawing>
              <wp:anchor distT="0" distB="0" distL="114300" distR="114300" simplePos="0" relativeHeight="251787776" behindDoc="0" locked="0" layoutInCell="1" allowOverlap="1">
                <wp:simplePos x="0" y="0"/>
                <wp:positionH relativeFrom="column">
                  <wp:posOffset>5224145</wp:posOffset>
                </wp:positionH>
                <wp:positionV relativeFrom="paragraph">
                  <wp:posOffset>10795</wp:posOffset>
                </wp:positionV>
                <wp:extent cx="612140" cy="215900"/>
                <wp:effectExtent l="0" t="0" r="0" b="0"/>
                <wp:wrapNone/>
                <wp:docPr id="2531" name="Text Box 61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12140" cy="2159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Pr="002B72E5" w:rsidRDefault="00AA6DA9" w:rsidP="006778AF">
                            <w:pPr>
                              <w:ind w:left="0"/>
                              <w:rPr>
                                <w:color w:val="5F497A" w:themeColor="accent4" w:themeShade="BF"/>
                                <w:spacing w:val="-10"/>
                                <w:sz w:val="22"/>
                                <w:szCs w:val="22"/>
                              </w:rPr>
                            </w:pPr>
                            <w:r w:rsidRPr="002B72E5">
                              <w:rPr>
                                <w:color w:val="5F497A" w:themeColor="accent4" w:themeShade="BF"/>
                                <w:spacing w:val="-10"/>
                                <w:sz w:val="22"/>
                                <w:szCs w:val="22"/>
                              </w:rPr>
                              <w:t>(</w:t>
                            </w:r>
                            <w:r w:rsidRPr="002B72E5">
                              <w:rPr>
                                <w:rFonts w:hint="eastAsia"/>
                                <w:color w:val="5F497A" w:themeColor="accent4" w:themeShade="BF"/>
                                <w:spacing w:val="-10"/>
                                <w:sz w:val="22"/>
                                <w:szCs w:val="22"/>
                              </w:rPr>
                              <w:t>Ω</w:t>
                            </w:r>
                            <w:r w:rsidRPr="002B72E5">
                              <w:rPr>
                                <w:color w:val="5F497A" w:themeColor="accent4" w:themeShade="BF"/>
                                <w:spacing w:val="-10"/>
                                <w:sz w:val="22"/>
                                <w:szCs w:val="22"/>
                                <w:vertAlign w:val="subscript"/>
                              </w:rPr>
                              <w:t>M</w:t>
                            </w:r>
                            <w:r w:rsidRPr="002B72E5">
                              <w:rPr>
                                <w:color w:val="5F497A" w:themeColor="accent4" w:themeShade="BF"/>
                                <w:spacing w:val="-10"/>
                                <w:sz w:val="22"/>
                                <w:szCs w:val="22"/>
                              </w:rPr>
                              <w:t xml:space="preserve">, </w:t>
                            </w:r>
                            <w:r w:rsidRPr="00774C40">
                              <w:rPr>
                                <w:rFonts w:hint="eastAsia"/>
                                <w:color w:val="5F497A" w:themeColor="accent4" w:themeShade="BF"/>
                                <w:spacing w:val="-30"/>
                                <w:sz w:val="22"/>
                                <w:szCs w:val="22"/>
                              </w:rPr>
                              <w:t>Ω</w:t>
                            </w:r>
                            <w:r w:rsidRPr="00774C40">
                              <w:rPr>
                                <w:rFonts w:hint="eastAsia"/>
                                <w:color w:val="5F497A" w:themeColor="accent4" w:themeShade="BF"/>
                                <w:spacing w:val="-30"/>
                                <w:sz w:val="22"/>
                                <w:szCs w:val="22"/>
                                <w:vertAlign w:val="subscript"/>
                              </w:rPr>
                              <w:t>Λ</w:t>
                            </w:r>
                            <w:r w:rsidRPr="002B72E5">
                              <w:rPr>
                                <w:color w:val="5F497A" w:themeColor="accent4" w:themeShade="BF"/>
                                <w:spacing w:val="-10"/>
                                <w:sz w:val="22"/>
                                <w:szCs w:val="22"/>
                              </w:rPr>
                              <w:t>)</w:t>
                            </w:r>
                          </w:p>
                        </w:txbxContent>
                      </wps:txbx>
                      <wps:bodyPr rot="0" vert="horz" wrap="square" lIns="18000" tIns="0" rIns="18000" bIns="180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72" o:spid="_x0000_s1179" type="#_x0000_t202" style="position:absolute;margin-left:411.35pt;margin-top:.85pt;width:48.2pt;height:17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" stroked="f">
                <v:fill opacity="0"/>
                <o:lock v:ext="edit" aspectratio="t"/>
                <v:textbox inset=".5mm,0,.5mm,.5mm">
                  <w:txbxContent>
                    <w:p w:rsidR="00AA6DA9" w:rsidRPr="002B72E5" w:rsidRDefault="00AA6DA9" w:rsidP="006778AF">
                      <w:pPr>
                        <w:ind w:left="0"/>
                        <w:rPr>
                          <w:color w:val="5F497A" w:themeColor="accent4" w:themeShade="BF"/>
                          <w:spacing w:val="-10"/>
                          <w:sz w:val="22"/>
                          <w:szCs w:val="22"/>
                        </w:rPr>
                      </w:pPr>
                      <w:r w:rsidRPr="002B72E5">
                        <w:rPr>
                          <w:color w:val="5F497A" w:themeColor="accent4" w:themeShade="BF"/>
                          <w:spacing w:val="-10"/>
                          <w:sz w:val="22"/>
                          <w:szCs w:val="22"/>
                        </w:rPr>
                        <w:t>(</w:t>
                      </w:r>
                      <w:r w:rsidRPr="002B72E5">
                        <w:rPr>
                          <w:rFonts w:hint="eastAsia"/>
                          <w:color w:val="5F497A" w:themeColor="accent4" w:themeShade="BF"/>
                          <w:spacing w:val="-10"/>
                          <w:sz w:val="22"/>
                          <w:szCs w:val="22"/>
                        </w:rPr>
                        <w:t>Ω</w:t>
                      </w:r>
                      <w:r w:rsidRPr="002B72E5">
                        <w:rPr>
                          <w:color w:val="5F497A" w:themeColor="accent4" w:themeShade="BF"/>
                          <w:spacing w:val="-10"/>
                          <w:sz w:val="22"/>
                          <w:szCs w:val="22"/>
                          <w:vertAlign w:val="subscript"/>
                        </w:rPr>
                        <w:t>M</w:t>
                      </w:r>
                      <w:r w:rsidRPr="002B72E5">
                        <w:rPr>
                          <w:color w:val="5F497A" w:themeColor="accent4" w:themeShade="BF"/>
                          <w:spacing w:val="-10"/>
                          <w:sz w:val="22"/>
                          <w:szCs w:val="22"/>
                        </w:rPr>
                        <w:t xml:space="preserve">, </w:t>
                      </w:r>
                      <w:r w:rsidRPr="00774C40">
                        <w:rPr>
                          <w:rFonts w:hint="eastAsia"/>
                          <w:color w:val="5F497A" w:themeColor="accent4" w:themeShade="BF"/>
                          <w:spacing w:val="-30"/>
                          <w:sz w:val="22"/>
                          <w:szCs w:val="22"/>
                        </w:rPr>
                        <w:t>Ω</w:t>
                      </w:r>
                      <w:r w:rsidRPr="00774C40">
                        <w:rPr>
                          <w:rFonts w:hint="eastAsia"/>
                          <w:color w:val="5F497A" w:themeColor="accent4" w:themeShade="BF"/>
                          <w:spacing w:val="-30"/>
                          <w:sz w:val="22"/>
                          <w:szCs w:val="22"/>
                          <w:vertAlign w:val="subscript"/>
                        </w:rPr>
                        <w:t>Λ</w:t>
                      </w:r>
                      <w:r w:rsidRPr="002B72E5">
                        <w:rPr>
                          <w:color w:val="5F497A" w:themeColor="accent4" w:themeShade="BF"/>
                          <w:spacing w:val="-10"/>
                          <w:sz w:val="22"/>
                          <w:szCs w:val="22"/>
                        </w:rPr>
                        <w:t>)</w:t>
                      </w:r>
                    </w:p>
                  </w:txbxContent>
                </v:textbox>
              </v:shape>
            </w:pict>
          </mc:Fallback>
        </mc:AlternateContent>
      </w:r>
      <w:r w:rsidR="006778AF" w:rsidRPr="00EE5CE4">
        <w:rPr>
          <w:noProof/>
        </w:rPr>
        <w:drawing>
          <wp:inline distT="0" distB="0" distL="0" distR="0">
            <wp:extent cx="5758912" cy="4372705"/>
            <wp:effectExtent l="19050" t="0" r="0" b="0"/>
            <wp:docPr id="116" name="Picture 1609" descr="Bild 147 ganz neu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descr="Bild 147 ganz neu 300"/>
                    <pic:cNvPicPr>
                      <a:picLocks noChangeAspect="1" noChangeArrowheads="1"/>
                    </pic:cNvPicPr>
                  </pic:nvPicPr>
                  <pic:blipFill>
                    <a:blip r:embed="rId2631" cstate="print"/>
                    <a:srcRect l="461" r="10611"/>
                    <a:stretch>
                      <a:fillRect/>
                    </a:stretch>
                  </pic:blipFill>
                  <pic:spPr bwMode="auto">
                    <a:xfrm>
                      <a:off x="0" y="0"/>
                      <a:ext cx="5758912" cy="4372705"/>
                    </a:xfrm>
                    <a:prstGeom prst="rect">
                      <a:avLst/>
                    </a:prstGeom>
                    <a:noFill/>
                    <a:ln w="9525">
                      <a:noFill/>
                      <a:miter lim="800000"/>
                      <a:headEnd/>
                      <a:tailEnd/>
                    </a:ln>
                  </pic:spPr>
                </pic:pic>
              </a:graphicData>
            </a:graphic>
          </wp:inline>
        </w:drawing>
      </w:r>
    </w:p>
    <w:p w:rsidR="006778AF" w:rsidRPr="00EE5CE4" w:rsidRDefault="00924978" w:rsidP="006778AF">
      <w:pPr>
        <w:pStyle w:val="Bildunt"/>
      </w:pPr>
      <w:r>
        <w:t>Figure 161</w:t>
      </w:r>
      <w:bookmarkEnd w:id="1782"/>
      <w:bookmarkEnd w:id="1783"/>
      <w:bookmarkEnd w:id="1784"/>
    </w:p>
    <w:p w:rsidR="006778AF" w:rsidRPr="00EE5CE4" w:rsidRDefault="006778AF" w:rsidP="006778AF">
      <w:pPr>
        <w:pStyle w:val="Bildunt"/>
      </w:pPr>
      <w:bookmarkStart w:id="1785" w:name="_Toc517793476"/>
      <w:bookmarkStart w:id="1786" w:name="_Toc18324772"/>
      <w:bookmarkStart w:id="1787" w:name="_Toc71741762"/>
      <w:r w:rsidRPr="00EE5CE4">
        <w:t xml:space="preserve">Calculated apparent bolometric brightness for solution </w:t>
      </w:r>
      <w:r w:rsidR="002E15F3">
        <w:t>(1049)</w:t>
      </w:r>
      <w:r w:rsidRPr="00EE5CE4">
        <w:t xml:space="preserve"> of the </w:t>
      </w:r>
      <w:r w:rsidRPr="00EE5CE4">
        <w:rPr>
          <w:smallCaps/>
        </w:rPr>
        <w:t>Hubble</w:t>
      </w:r>
      <w:r w:rsidRPr="00EE5CE4">
        <w:t>-parameters i</w:t>
      </w:r>
      <w:bookmarkEnd w:id="1785"/>
      <w:r w:rsidRPr="00EE5CE4">
        <w:t>n</w:t>
      </w:r>
      <w:bookmarkEnd w:id="1786"/>
      <w:bookmarkEnd w:id="1787"/>
      <w:r w:rsidRPr="00EE5CE4">
        <w:t xml:space="preserve"> </w:t>
      </w:r>
    </w:p>
    <w:p w:rsidR="006778AF" w:rsidRPr="00EE5CE4" w:rsidRDefault="006778AF" w:rsidP="006778AF">
      <w:pPr>
        <w:pStyle w:val="Bildunt"/>
      </w:pPr>
      <w:bookmarkStart w:id="1788" w:name="_Toc71741763"/>
      <w:r w:rsidRPr="00EE5CE4">
        <w:t>comparison with the observations of the supernova-cosmology-project (standard-candle = average)</w:t>
      </w:r>
      <w:bookmarkEnd w:id="1788"/>
    </w:p>
    <w:p w:rsidR="006778AF" w:rsidRPr="00EE5CE4" w:rsidRDefault="006778AF" w:rsidP="006778AF">
      <w:pPr>
        <w:pStyle w:val="Fortsetzung"/>
        <w:spacing w:line="120" w:lineRule="exact"/>
        <w:rPr>
          <w:lang w:val="en-GB"/>
        </w:rPr>
      </w:pPr>
    </w:p>
    <w:p w:rsidR="006778AF" w:rsidRPr="00EE5CE4" w:rsidRDefault="006778AF" w:rsidP="006778AF">
      <w:pPr>
        <w:pStyle w:val="Fortsetzung"/>
        <w:rPr>
          <w:lang w:val="en-GB"/>
        </w:rPr>
      </w:pPr>
    </w:p>
    <w:p w:rsidR="006778AF" w:rsidRPr="00EE5CE4" w:rsidRDefault="006778AF" w:rsidP="006778AF">
      <w:pPr>
        <w:pStyle w:val="Fortsetzung"/>
        <w:rPr>
          <w:lang w:val="en-GB"/>
        </w:rPr>
      </w:pPr>
      <w:r w:rsidRPr="00EE5CE4">
        <w:rPr>
          <w:lang w:val="en-GB"/>
        </w:rPr>
        <w:t xml:space="preserve">the other time a universe with </w:t>
      </w:r>
      <w:r w:rsidR="00CA42CC">
        <w:rPr>
          <w:lang w:val="en-GB"/>
        </w:rPr>
        <w:t>„</w:t>
      </w:r>
      <w:r w:rsidRPr="00EE5CE4">
        <w:rPr>
          <w:lang w:val="en-GB"/>
        </w:rPr>
        <w:t>normal</w:t>
      </w:r>
      <w:r w:rsidR="00CA42CC">
        <w:rPr>
          <w:lang w:val="en-GB"/>
        </w:rPr>
        <w:t>“</w:t>
      </w:r>
      <w:r w:rsidRPr="00EE5CE4">
        <w:rPr>
          <w:lang w:val="en-GB"/>
        </w:rPr>
        <w:t xml:space="preserve"> energy-density (1) and at last a universe with double energy-density (2). In this connection, the standard-BB-solution for the </w:t>
      </w:r>
      <w:r w:rsidR="00CA42CC">
        <w:rPr>
          <w:lang w:val="en-GB"/>
        </w:rPr>
        <w:t>„</w:t>
      </w:r>
      <w:r w:rsidRPr="00EE5CE4">
        <w:rPr>
          <w:lang w:val="en-GB"/>
        </w:rPr>
        <w:t>normal</w:t>
      </w:r>
      <w:r w:rsidR="00CA42CC">
        <w:rPr>
          <w:lang w:val="en-GB"/>
        </w:rPr>
        <w:t>“</w:t>
      </w:r>
      <w:r w:rsidRPr="00EE5CE4">
        <w:rPr>
          <w:lang w:val="en-GB"/>
        </w:rPr>
        <w:t xml:space="preserve"> universe covers the propagation-function for a loss-free medium </w:t>
      </w:r>
      <w:r w:rsidR="002E15F3">
        <w:rPr>
          <w:lang w:val="en-GB"/>
        </w:rPr>
        <w:t>(1083)</w:t>
      </w:r>
      <w:r w:rsidRPr="00EE5CE4">
        <w:rPr>
          <w:lang w:val="en-GB"/>
        </w:rPr>
        <w:t xml:space="preserve">. That is also no miracle, because both have the same exponent 4/3 in </w:t>
      </w:r>
      <w:r w:rsidR="00580184">
        <w:rPr>
          <w:lang w:val="en-GB"/>
        </w:rPr>
        <w:t>(312)</w:t>
      </w:r>
      <w:r w:rsidRPr="00EE5CE4">
        <w:rPr>
          <w:lang w:val="en-GB"/>
        </w:rPr>
        <w:t xml:space="preserve">. This case however is not confirmed by the observations, neither an empty universe. For </w:t>
      </w:r>
      <w:r w:rsidRPr="00EE5CE4">
        <w:rPr>
          <w:rFonts w:ascii="Symbol" w:hAnsi="Symbol"/>
          <w:lang w:val="en-GB"/>
        </w:rPr>
        <w:t></w:t>
      </w:r>
      <w:r w:rsidRPr="00EE5CE4">
        <w:rPr>
          <w:sz w:val="8"/>
          <w:lang w:val="en-GB"/>
        </w:rPr>
        <w:t> </w:t>
      </w:r>
      <w:r w:rsidRPr="00EE5CE4">
        <w:rPr>
          <w:lang w:val="en-GB"/>
        </w:rPr>
        <w:t>=</w:t>
      </w:r>
      <w:r w:rsidRPr="00EE5CE4">
        <w:rPr>
          <w:sz w:val="8"/>
          <w:lang w:val="en-GB"/>
        </w:rPr>
        <w:t> </w:t>
      </w:r>
      <w:r w:rsidRPr="00EE5CE4">
        <w:rPr>
          <w:lang w:val="en-GB"/>
        </w:rPr>
        <w:t>0 even an universe with negative mass-energy-density (filled with antimatter) would be necessary. For an optimal match we</w:t>
      </w:r>
      <w:r w:rsidR="00CA42CC">
        <w:rPr>
          <w:lang w:val="en-GB"/>
        </w:rPr>
        <w:t>’</w:t>
      </w:r>
      <w:r w:rsidRPr="00EE5CE4">
        <w:rPr>
          <w:lang w:val="en-GB"/>
        </w:rPr>
        <w:t xml:space="preserve">d have to successfully ignore </w:t>
      </w:r>
      <w:r w:rsidRPr="00EE5CE4">
        <w:rPr>
          <w:smallCaps/>
          <w:lang w:val="en-GB"/>
        </w:rPr>
        <w:t>Einstein</w:t>
      </w:r>
      <w:r w:rsidR="00CA42CC">
        <w:rPr>
          <w:lang w:val="en-GB"/>
        </w:rPr>
        <w:t>’</w:t>
      </w:r>
      <w:r w:rsidRPr="00EE5CE4">
        <w:rPr>
          <w:lang w:val="en-GB"/>
        </w:rPr>
        <w:t xml:space="preserve">s conclusion </w:t>
      </w:r>
      <w:r w:rsidR="00CA42CC">
        <w:rPr>
          <w:lang w:val="en-GB"/>
        </w:rPr>
        <w:t>„</w:t>
      </w:r>
      <w:r w:rsidRPr="00EE5CE4">
        <w:rPr>
          <w:lang w:val="en-GB"/>
        </w:rPr>
        <w:t>The introduction of the cosmological constant was the biggest folly I</w:t>
      </w:r>
      <w:r w:rsidR="00CA42CC">
        <w:rPr>
          <w:lang w:val="en-GB"/>
        </w:rPr>
        <w:t>’</w:t>
      </w:r>
      <w:r w:rsidRPr="00EE5CE4">
        <w:rPr>
          <w:lang w:val="en-GB"/>
        </w:rPr>
        <w:t>ve done</w:t>
      </w:r>
      <w:r w:rsidR="00CA42CC">
        <w:rPr>
          <w:lang w:val="en-GB"/>
        </w:rPr>
        <w:t>“</w:t>
      </w:r>
      <w:r w:rsidRPr="00EE5CE4">
        <w:rPr>
          <w:lang w:val="en-GB"/>
        </w:rPr>
        <w:t xml:space="preserve">. Then, according to </w:t>
      </w:r>
      <w:r w:rsidRPr="00EE5CE4">
        <w:rPr>
          <w:sz w:val="22"/>
          <w:lang w:val="en-GB"/>
        </w:rPr>
        <w:t>[</w:t>
      </w:r>
      <w:r w:rsidRPr="00EE5CE4">
        <w:rPr>
          <w:lang w:val="en-GB"/>
        </w:rPr>
        <w:t>45</w:t>
      </w:r>
      <w:r w:rsidRPr="00EE5CE4">
        <w:rPr>
          <w:sz w:val="22"/>
          <w:lang w:val="en-GB"/>
        </w:rPr>
        <w:t>]</w:t>
      </w:r>
      <w:r w:rsidRPr="00EE5CE4">
        <w:rPr>
          <w:lang w:val="en-GB"/>
        </w:rPr>
        <w:t xml:space="preserve"> the best match is with </w:t>
      </w:r>
      <w:r w:rsidRPr="00EE5CE4">
        <w:rPr>
          <w:rFonts w:ascii="Symbol" w:hAnsi="Symbol"/>
          <w:lang w:val="en-GB"/>
        </w:rPr>
        <w:t></w:t>
      </w:r>
      <w:r w:rsidRPr="00EE5CE4">
        <w:rPr>
          <w:position w:val="2"/>
          <w:vertAlign w:val="subscript"/>
          <w:lang w:val="en-GB"/>
        </w:rPr>
        <w:t>M</w:t>
      </w:r>
      <w:r w:rsidRPr="00EE5CE4">
        <w:rPr>
          <w:sz w:val="8"/>
          <w:lang w:val="en-GB"/>
        </w:rPr>
        <w:t> </w:t>
      </w:r>
      <w:r w:rsidRPr="00EE5CE4">
        <w:rPr>
          <w:lang w:val="en-GB"/>
        </w:rPr>
        <w:t>=</w:t>
      </w:r>
      <w:r w:rsidRPr="00EE5CE4">
        <w:rPr>
          <w:sz w:val="8"/>
          <w:lang w:val="en-GB"/>
        </w:rPr>
        <w:t> </w:t>
      </w:r>
      <w:r w:rsidRPr="00EE5CE4">
        <w:rPr>
          <w:lang w:val="en-GB"/>
        </w:rPr>
        <w:t xml:space="preserve">0.28 and </w:t>
      </w:r>
      <w:r w:rsidRPr="00EE5CE4">
        <w:rPr>
          <w:rFonts w:ascii="Symbol" w:hAnsi="Symbol"/>
          <w:lang w:val="en-GB"/>
        </w:rPr>
        <w:t></w:t>
      </w:r>
      <w:r w:rsidRPr="00EE5CE4">
        <w:rPr>
          <w:rFonts w:ascii="Symbol" w:hAnsi="Symbol"/>
          <w:position w:val="2"/>
          <w:vertAlign w:val="subscript"/>
          <w:lang w:val="en-GB"/>
        </w:rPr>
        <w:t></w:t>
      </w:r>
      <w:r w:rsidRPr="00EE5CE4">
        <w:rPr>
          <w:sz w:val="8"/>
          <w:lang w:val="en-GB"/>
        </w:rPr>
        <w:t> </w:t>
      </w:r>
      <w:r w:rsidRPr="00EE5CE4">
        <w:rPr>
          <w:lang w:val="en-GB"/>
        </w:rPr>
        <w:t>=</w:t>
      </w:r>
      <w:r w:rsidRPr="00EE5CE4">
        <w:rPr>
          <w:sz w:val="8"/>
          <w:lang w:val="en-GB"/>
        </w:rPr>
        <w:t> </w:t>
      </w:r>
      <w:r w:rsidRPr="00EE5CE4">
        <w:rPr>
          <w:lang w:val="en-GB"/>
        </w:rPr>
        <w:t xml:space="preserve">0.72. Thereat, all along, the sum of both values must always be equal to one. The value </w:t>
      </w:r>
      <w:r w:rsidRPr="00EE5CE4">
        <w:rPr>
          <w:rFonts w:ascii="Symbol" w:hAnsi="Symbol"/>
          <w:lang w:val="en-GB"/>
        </w:rPr>
        <w:t></w:t>
      </w:r>
      <w:r w:rsidRPr="00EE5CE4">
        <w:rPr>
          <w:rFonts w:ascii="Symbol" w:hAnsi="Symbol"/>
          <w:position w:val="2"/>
          <w:vertAlign w:val="subscript"/>
          <w:lang w:val="en-GB"/>
        </w:rPr>
        <w:t></w:t>
      </w:r>
      <w:r w:rsidRPr="00EE5CE4">
        <w:rPr>
          <w:lang w:val="en-GB"/>
        </w:rPr>
        <w:t xml:space="preserve"> is the so-called </w:t>
      </w:r>
      <w:r w:rsidR="00CA42CC">
        <w:rPr>
          <w:lang w:val="en-GB"/>
        </w:rPr>
        <w:t>„</w:t>
      </w:r>
      <w:r w:rsidRPr="00EE5CE4">
        <w:rPr>
          <w:lang w:val="en-GB"/>
        </w:rPr>
        <w:t>dark energy-density</w:t>
      </w:r>
      <w:r w:rsidR="00CA42CC">
        <w:rPr>
          <w:lang w:val="en-GB"/>
        </w:rPr>
        <w:t>“</w:t>
      </w:r>
      <w:r w:rsidRPr="00EE5CE4">
        <w:rPr>
          <w:lang w:val="en-GB"/>
        </w:rPr>
        <w:t xml:space="preserve"> which indeed could be identical to our metric wave-field (0K = absolutely dark).</w:t>
      </w:r>
    </w:p>
    <w:p w:rsidR="006778AF" w:rsidRPr="00EE5CE4" w:rsidRDefault="006778AF" w:rsidP="006778AF">
      <w:pPr>
        <w:pStyle w:val="Fortsetzung"/>
        <w:rPr>
          <w:lang w:val="en-GB"/>
        </w:rPr>
      </w:pPr>
    </w:p>
    <w:p w:rsidR="006778AF" w:rsidRPr="00EE5CE4" w:rsidRDefault="006778AF" w:rsidP="006778AF">
      <w:pPr>
        <w:pStyle w:val="Kasten"/>
        <w:tabs>
          <w:tab w:val="clear" w:pos="980"/>
          <w:tab w:val="left" w:pos="1134"/>
        </w:tabs>
        <w:ind w:left="284"/>
        <w:rPr>
          <w:lang w:val="en-GB"/>
        </w:rPr>
      </w:pPr>
    </w:p>
    <w:p w:rsidR="006778AF" w:rsidRPr="00EE5CE4" w:rsidRDefault="006778AF" w:rsidP="006778AF">
      <w:pPr>
        <w:pStyle w:val="Kasten"/>
        <w:tabs>
          <w:tab w:val="clear" w:pos="980"/>
          <w:tab w:val="left" w:pos="1134"/>
        </w:tabs>
        <w:ind w:left="284"/>
        <w:rPr>
          <w:lang w:val="en-GB"/>
        </w:rPr>
      </w:pPr>
      <w:r w:rsidRPr="00EE5CE4">
        <w:rPr>
          <w:lang w:val="en-GB"/>
        </w:rPr>
        <w:t>XIV.</w:t>
      </w:r>
      <w:r w:rsidRPr="00EE5CE4">
        <w:rPr>
          <w:lang w:val="en-GB"/>
        </w:rPr>
        <w:tab/>
        <w:t xml:space="preserve">The observed values of the supernova-cosmology-project are exactly </w:t>
      </w:r>
    </w:p>
    <w:p w:rsidR="006778AF" w:rsidRPr="00EE5CE4" w:rsidRDefault="006778AF" w:rsidP="006778AF">
      <w:pPr>
        <w:pStyle w:val="Kasten"/>
        <w:tabs>
          <w:tab w:val="clear" w:pos="980"/>
          <w:tab w:val="left" w:pos="1134"/>
        </w:tabs>
        <w:ind w:left="284"/>
        <w:rPr>
          <w:lang w:val="en-GB"/>
        </w:rPr>
      </w:pPr>
      <w:r w:rsidRPr="00EE5CE4">
        <w:rPr>
          <w:lang w:val="en-GB"/>
        </w:rPr>
        <w:tab/>
        <w:t xml:space="preserve">described by the propagation-function </w:t>
      </w:r>
      <w:r w:rsidR="00F21E60">
        <w:rPr>
          <w:lang w:val="en-GB"/>
        </w:rPr>
        <w:t>(308)</w:t>
      </w:r>
      <w:r w:rsidRPr="00EE5CE4">
        <w:rPr>
          <w:lang w:val="en-GB"/>
        </w:rPr>
        <w:t xml:space="preserve"> under consideration of the geo-</w:t>
      </w:r>
    </w:p>
    <w:p w:rsidR="006778AF" w:rsidRPr="00EE5CE4" w:rsidRDefault="006778AF" w:rsidP="006778AF">
      <w:pPr>
        <w:pStyle w:val="Kasten"/>
        <w:tabs>
          <w:tab w:val="clear" w:pos="980"/>
          <w:tab w:val="left" w:pos="1134"/>
        </w:tabs>
        <w:ind w:left="284"/>
        <w:rPr>
          <w:lang w:val="en-GB"/>
        </w:rPr>
      </w:pPr>
      <w:r w:rsidRPr="00EE5CE4">
        <w:rPr>
          <w:lang w:val="en-GB"/>
        </w:rPr>
        <w:tab/>
        <w:t xml:space="preserve">metric and parametric attenuation </w:t>
      </w:r>
      <w:r w:rsidR="00F21E60">
        <w:rPr>
          <w:lang w:val="en-GB"/>
        </w:rPr>
        <w:t>(287)</w:t>
      </w:r>
      <w:r w:rsidRPr="00EE5CE4">
        <w:rPr>
          <w:lang w:val="en-GB"/>
        </w:rPr>
        <w:t xml:space="preserve">. The assumption of the existence of </w:t>
      </w:r>
    </w:p>
    <w:p w:rsidR="006778AF" w:rsidRPr="00EE5CE4" w:rsidRDefault="006778AF" w:rsidP="006778AF">
      <w:pPr>
        <w:pStyle w:val="Kasten"/>
        <w:tabs>
          <w:tab w:val="clear" w:pos="980"/>
          <w:tab w:val="left" w:pos="1134"/>
        </w:tabs>
        <w:ind w:left="284"/>
        <w:rPr>
          <w:lang w:val="en-GB"/>
        </w:rPr>
      </w:pPr>
      <w:r w:rsidRPr="00EE5CE4">
        <w:rPr>
          <w:lang w:val="en-GB"/>
        </w:rPr>
        <w:tab/>
        <w:t>any new exotic kind of matter or unknown physical effects is not necessary.</w:t>
      </w:r>
    </w:p>
    <w:p w:rsidR="006778AF" w:rsidRPr="00EE5CE4" w:rsidRDefault="006778AF" w:rsidP="006778AF">
      <w:pPr>
        <w:pStyle w:val="Kasten"/>
        <w:tabs>
          <w:tab w:val="clear" w:pos="980"/>
          <w:tab w:val="left" w:pos="1134"/>
        </w:tabs>
        <w:ind w:left="284"/>
        <w:rPr>
          <w:lang w:val="en-GB"/>
        </w:rPr>
      </w:pPr>
    </w:p>
    <w:p w:rsidR="006778AF" w:rsidRPr="00EE5CE4" w:rsidRDefault="006778AF" w:rsidP="006778AF">
      <w:pPr>
        <w:pStyle w:val="Kasten"/>
        <w:tabs>
          <w:tab w:val="clear" w:pos="980"/>
          <w:tab w:val="left" w:pos="1134"/>
        </w:tabs>
        <w:ind w:left="284"/>
        <w:rPr>
          <w:lang w:val="en-GB"/>
        </w:rPr>
      </w:pPr>
      <w:r w:rsidRPr="00EE5CE4">
        <w:rPr>
          <w:lang w:val="en-GB"/>
        </w:rPr>
        <w:tab/>
      </w:r>
      <w:r w:rsidRPr="00EE5CE4">
        <w:rPr>
          <w:b/>
          <w:spacing w:val="-4"/>
          <w:lang w:val="en-GB"/>
        </w:rPr>
        <w:t>There is neither dark matter, quintessence nor increasing expansion!</w:t>
      </w:r>
      <w:r w:rsidRPr="00EE5CE4">
        <w:rPr>
          <w:b/>
          <w:lang w:val="en-GB"/>
        </w:rPr>
        <w:t>!</w:t>
      </w:r>
    </w:p>
    <w:p w:rsidR="006778AF" w:rsidRPr="00EE5CE4" w:rsidRDefault="006778AF" w:rsidP="006778AF">
      <w:pPr>
        <w:pStyle w:val="Kasten"/>
        <w:tabs>
          <w:tab w:val="clear" w:pos="980"/>
          <w:tab w:val="left" w:pos="1134"/>
        </w:tabs>
        <w:ind w:left="284"/>
        <w:rPr>
          <w:lang w:val="en-GB"/>
        </w:rPr>
      </w:pPr>
    </w:p>
    <w:p w:rsidR="006778AF" w:rsidRPr="00EE5CE4" w:rsidRDefault="006778AF" w:rsidP="006778AF">
      <w:pPr>
        <w:pStyle w:val="Fortsetzung"/>
        <w:rPr>
          <w:lang w:val="en-GB"/>
        </w:rPr>
      </w:pPr>
    </w:p>
    <w:p w:rsidR="006778AF" w:rsidRPr="00EE5CE4" w:rsidRDefault="006778AF" w:rsidP="006778AF">
      <w:pPr>
        <w:pStyle w:val="Fortsetzung"/>
        <w:rPr>
          <w:lang w:val="en-GB"/>
        </w:rPr>
      </w:pPr>
      <w:r w:rsidRPr="00EE5CE4">
        <w:rPr>
          <w:lang w:val="en-GB"/>
        </w:rPr>
        <w:t xml:space="preserve">As I said, the whole thing sounds rather improbable, especially since this optimal course is </w:t>
      </w:r>
      <w:r w:rsidR="00CA42CC">
        <w:rPr>
          <w:lang w:val="en-GB"/>
        </w:rPr>
        <w:t>„</w:t>
      </w:r>
      <w:r w:rsidRPr="00EE5CE4">
        <w:rPr>
          <w:lang w:val="en-GB"/>
        </w:rPr>
        <w:t xml:space="preserve">coincidentally” exactly described by our function </w:t>
      </w:r>
      <w:r w:rsidR="002E15F3">
        <w:rPr>
          <w:lang w:val="en-GB"/>
        </w:rPr>
        <w:t>(1086)</w:t>
      </w:r>
      <w:r w:rsidRPr="00EE5CE4">
        <w:rPr>
          <w:lang w:val="en-GB"/>
        </w:rPr>
        <w:t xml:space="preserve">. (blue graph in </w:t>
      </w:r>
      <w:r w:rsidR="00924978">
        <w:rPr>
          <w:lang w:val="en-GB"/>
        </w:rPr>
        <w:t>Figure 161</w:t>
      </w:r>
      <w:r w:rsidRPr="00EE5CE4">
        <w:rPr>
          <w:lang w:val="en-GB"/>
        </w:rPr>
        <w:t>), and the whole issue only with the help of known physical objects and relations. It fits!</w:t>
      </w:r>
    </w:p>
    <w:p w:rsidR="00337B9E" w:rsidRPr="00EE5CE4" w:rsidRDefault="00337B9E" w:rsidP="006778AF">
      <w:pPr>
        <w:pStyle w:val="Fortsetzung"/>
        <w:rPr>
          <w:lang w:val="en-GB"/>
        </w:rPr>
      </w:pPr>
    </w:p>
    <w:p w:rsidR="006778AF" w:rsidRPr="00EE5CE4" w:rsidRDefault="006778AF" w:rsidP="006778AF">
      <w:pPr>
        <w:pStyle w:val="Fortsetzung"/>
        <w:rPr>
          <w:lang w:val="en-GB"/>
        </w:rPr>
      </w:pPr>
      <w:r w:rsidRPr="00EE5CE4">
        <w:rPr>
          <w:lang w:val="en-GB"/>
        </w:rPr>
        <w:t xml:space="preserve"> The only dark matter is in the mind, that has to be said. But since science needs always new, even more unique evidence, I computed the expectation-values of the apparent brightness for SNae Ia, which are even farther away, than the ones, observed within the </w:t>
      </w:r>
      <w:r w:rsidRPr="00EE5CE4">
        <w:rPr>
          <w:lang w:val="en-GB"/>
        </w:rPr>
        <w:lastRenderedPageBreak/>
        <w:t xml:space="preserve">framework of the supernova-cosmology-project, with the help of </w:t>
      </w:r>
      <w:r w:rsidR="002E15F3">
        <w:rPr>
          <w:lang w:val="en-GB"/>
        </w:rPr>
        <w:t>(1083)</w:t>
      </w:r>
      <w:r w:rsidRPr="00EE5CE4">
        <w:rPr>
          <w:lang w:val="en-GB"/>
        </w:rPr>
        <w:t xml:space="preserve"> and </w:t>
      </w:r>
      <w:r w:rsidR="002E15F3">
        <w:rPr>
          <w:lang w:val="en-GB"/>
        </w:rPr>
        <w:t>(1086)</w:t>
      </w:r>
      <w:r w:rsidRPr="00EE5CE4">
        <w:rPr>
          <w:lang w:val="en-GB"/>
        </w:rPr>
        <w:t xml:space="preserve">. They are presented in </w:t>
      </w:r>
      <w:r w:rsidR="00924978">
        <w:rPr>
          <w:lang w:val="en-GB"/>
        </w:rPr>
        <w:t>Figure 162</w:t>
      </w:r>
      <w:r w:rsidRPr="00EE5CE4">
        <w:rPr>
          <w:lang w:val="en-GB"/>
        </w:rPr>
        <w:t>. Surely, the opportunity arises to observe such an object in the closer or farther future.</w:t>
      </w:r>
    </w:p>
    <w:p w:rsidR="006778AF" w:rsidRPr="00EE5CE4" w:rsidRDefault="006778AF" w:rsidP="006778AF">
      <w:pPr>
        <w:pStyle w:val="Bild2"/>
        <w:rPr>
          <w:lang w:val="en-GB"/>
        </w:rPr>
      </w:pPr>
      <w:bookmarkStart w:id="1789" w:name="_Toc517793478"/>
      <w:bookmarkStart w:id="1790" w:name="_Toc18324774"/>
      <w:bookmarkStart w:id="1791" w:name="_Toc71741764"/>
      <w:r w:rsidRPr="00EE5CE4">
        <w:rPr>
          <w:noProof/>
        </w:rPr>
        <w:drawing>
          <wp:inline distT="0" distB="0" distL="0" distR="0">
            <wp:extent cx="5736708" cy="3791251"/>
            <wp:effectExtent l="19050" t="0" r="0" b="0"/>
            <wp:docPr id="117" name="Picture 1610" descr="Bild 148 ganz 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descr="Bild 148 ganz neu"/>
                    <pic:cNvPicPr>
                      <a:picLocks noChangeAspect="1" noChangeArrowheads="1"/>
                    </pic:cNvPicPr>
                  </pic:nvPicPr>
                  <pic:blipFill>
                    <a:blip r:embed="rId2632" cstate="print"/>
                    <a:srcRect l="1143" r="952" b="2857"/>
                    <a:stretch>
                      <a:fillRect/>
                    </a:stretch>
                  </pic:blipFill>
                  <pic:spPr bwMode="auto">
                    <a:xfrm>
                      <a:off x="0" y="0"/>
                      <a:ext cx="5736708" cy="3791251"/>
                    </a:xfrm>
                    <a:prstGeom prst="rect">
                      <a:avLst/>
                    </a:prstGeom>
                    <a:noFill/>
                    <a:ln w="9525">
                      <a:noFill/>
                      <a:miter lim="800000"/>
                      <a:headEnd/>
                      <a:tailEnd/>
                    </a:ln>
                  </pic:spPr>
                </pic:pic>
              </a:graphicData>
            </a:graphic>
          </wp:inline>
        </w:drawing>
      </w:r>
    </w:p>
    <w:p w:rsidR="006778AF" w:rsidRPr="00EE5CE4" w:rsidRDefault="00924978" w:rsidP="006778AF">
      <w:pPr>
        <w:pStyle w:val="Bildunt"/>
      </w:pPr>
      <w:r>
        <w:t>Figure 162</w:t>
      </w:r>
      <w:bookmarkEnd w:id="1789"/>
      <w:bookmarkEnd w:id="1790"/>
      <w:bookmarkEnd w:id="1791"/>
    </w:p>
    <w:p w:rsidR="006778AF" w:rsidRPr="00EE5CE4" w:rsidRDefault="006778AF" w:rsidP="006778AF">
      <w:pPr>
        <w:pStyle w:val="Bildunt"/>
      </w:pPr>
      <w:bookmarkStart w:id="1792" w:name="_Toc18324775"/>
      <w:bookmarkStart w:id="1793" w:name="_Toc71741765"/>
      <w:r w:rsidRPr="00EE5CE4">
        <w:t>Calculated apparent bolometric brightness for</w:t>
      </w:r>
      <w:bookmarkEnd w:id="1792"/>
      <w:bookmarkEnd w:id="1793"/>
      <w:r w:rsidRPr="00EE5CE4">
        <w:t xml:space="preserve">  </w:t>
      </w:r>
    </w:p>
    <w:p w:rsidR="006778AF" w:rsidRPr="00EE5CE4" w:rsidRDefault="006778AF" w:rsidP="00337B9E">
      <w:pPr>
        <w:pStyle w:val="Bildunt"/>
      </w:pPr>
      <w:bookmarkStart w:id="1794" w:name="_Toc71741766"/>
      <w:r w:rsidRPr="00EE5CE4">
        <w:t xml:space="preserve">solution </w:t>
      </w:r>
      <w:r w:rsidR="002E15F3">
        <w:t>(1049)</w:t>
      </w:r>
      <w:r w:rsidRPr="00EE5CE4">
        <w:t xml:space="preserve"> of the </w:t>
      </w:r>
      <w:r w:rsidRPr="00EE5CE4">
        <w:rPr>
          <w:smallCaps/>
        </w:rPr>
        <w:t>Hubble</w:t>
      </w:r>
      <w:r w:rsidRPr="00EE5CE4">
        <w:t>-parameter for farther SNae Ia</w:t>
      </w:r>
      <w:bookmarkEnd w:id="1794"/>
    </w:p>
    <w:p w:rsidR="00A41DE6" w:rsidRPr="00EE5CE4" w:rsidRDefault="00A41DE6" w:rsidP="006778AF">
      <w:pPr>
        <w:pStyle w:val="Fortsetzung"/>
        <w:rPr>
          <w:lang w:val="en-GB"/>
        </w:rPr>
      </w:pPr>
    </w:p>
    <w:p w:rsidR="006778AF" w:rsidRPr="00EE5CE4" w:rsidRDefault="006778AF" w:rsidP="006778AF">
      <w:pPr>
        <w:pStyle w:val="Fortsetzung"/>
        <w:rPr>
          <w:lang w:val="en-GB"/>
        </w:rPr>
      </w:pPr>
      <w:r w:rsidRPr="00EE5CE4">
        <w:rPr>
          <w:lang w:val="en-GB"/>
        </w:rPr>
        <w:t xml:space="preserve">The only true quintessence is, that the present model has been confirmed by the observations of the supernova-cosmology-project. Thus, the current value of the </w:t>
      </w:r>
      <w:r w:rsidRPr="00EE5CE4">
        <w:rPr>
          <w:smallCaps/>
          <w:lang w:val="en-GB"/>
        </w:rPr>
        <w:t>Hubble</w:t>
      </w:r>
      <w:r w:rsidRPr="00EE5CE4">
        <w:rPr>
          <w:lang w:val="en-GB"/>
        </w:rPr>
        <w:t>-parameter amounts to 68.6241</w:t>
      </w:r>
      <w:r w:rsidRPr="00EE5CE4">
        <w:rPr>
          <w:sz w:val="16"/>
          <w:lang w:val="en-GB"/>
        </w:rPr>
        <w:t> </w:t>
      </w:r>
      <w:r w:rsidRPr="00EE5CE4">
        <w:rPr>
          <w:lang w:val="en-GB"/>
        </w:rPr>
        <w:t>kms</w:t>
      </w:r>
      <w:r w:rsidRPr="00EE5CE4">
        <w:rPr>
          <w:vertAlign w:val="superscript"/>
          <w:lang w:val="en-GB"/>
        </w:rPr>
        <w:t>–1</w:t>
      </w:r>
      <w:r w:rsidRPr="00EE5CE4">
        <w:rPr>
          <w:lang w:val="en-GB"/>
        </w:rPr>
        <w:t>Mpc</w:t>
      </w:r>
      <w:r w:rsidRPr="00EE5CE4">
        <w:rPr>
          <w:vertAlign w:val="superscript"/>
          <w:lang w:val="en-GB"/>
        </w:rPr>
        <w:t>–1</w:t>
      </w:r>
      <w:r w:rsidRPr="00EE5CE4">
        <w:rPr>
          <w:lang w:val="en-GB"/>
        </w:rPr>
        <w:t xml:space="preserve"> exactly. That corresponds to solution </w:t>
      </w:r>
      <w:r w:rsidR="00353278">
        <w:rPr>
          <w:lang w:val="en-GB"/>
        </w:rPr>
        <w:t>(549)</w:t>
      </w:r>
      <w:r w:rsidRPr="00EE5CE4">
        <w:rPr>
          <w:lang w:val="en-GB"/>
        </w:rPr>
        <w:t>.</w:t>
      </w:r>
    </w:p>
    <w:p w:rsidR="006778AF" w:rsidRPr="00EE5CE4" w:rsidRDefault="006778AF" w:rsidP="006778AF">
      <w:pPr>
        <w:pStyle w:val="Fortsetzung"/>
        <w:rPr>
          <w:lang w:val="en-GB"/>
        </w:rPr>
      </w:pPr>
    </w:p>
    <w:p w:rsidR="006778AF" w:rsidRPr="00EE5CE4" w:rsidRDefault="006778AF" w:rsidP="006778AF">
      <w:pPr>
        <w:pStyle w:val="Fortsetzung"/>
        <w:rPr>
          <w:lang w:val="en-GB"/>
        </w:rPr>
      </w:pPr>
    </w:p>
    <w:p w:rsidR="006778AF" w:rsidRPr="00EE5CE4" w:rsidRDefault="006778AF" w:rsidP="006778AF">
      <w:pPr>
        <w:pStyle w:val="Fortsetzung"/>
        <w:rPr>
          <w:lang w:val="en-GB"/>
        </w:rPr>
      </w:pPr>
    </w:p>
    <w:p w:rsidR="006778AF" w:rsidRPr="00EE5CE4" w:rsidRDefault="006778AF" w:rsidP="006778AF">
      <w:pPr>
        <w:pStyle w:val="berschrift3"/>
        <w:rPr>
          <w:lang w:val="en-GB"/>
        </w:rPr>
      </w:pPr>
      <w:bookmarkStart w:id="1795" w:name="_Toc517791996"/>
      <w:bookmarkStart w:id="1796" w:name="_Toc113817219"/>
      <w:bookmarkStart w:id="1797" w:name="OLE_LINK161"/>
      <w:bookmarkStart w:id="1798" w:name="OLE_LINK162"/>
      <w:bookmarkStart w:id="1799" w:name="OLE_LINK226"/>
      <w:r w:rsidRPr="00EE5CE4">
        <w:rPr>
          <w:lang w:val="en-GB"/>
        </w:rPr>
        <w:t>7.5.5.</w:t>
      </w:r>
      <w:r w:rsidRPr="00EE5CE4">
        <w:rPr>
          <w:lang w:val="en-GB"/>
        </w:rPr>
        <w:tab/>
      </w:r>
      <w:bookmarkEnd w:id="1795"/>
      <w:r w:rsidR="007F511B" w:rsidRPr="00EE5CE4">
        <w:rPr>
          <w:lang w:val="en-GB"/>
        </w:rPr>
        <w:t>The Concerted International System of Units</w:t>
      </w:r>
      <w:bookmarkEnd w:id="1796"/>
    </w:p>
    <w:p w:rsidR="00840788" w:rsidRPr="00EE5CE4" w:rsidRDefault="00840788" w:rsidP="0044609D">
      <w:pPr>
        <w:pStyle w:val="Block"/>
        <w:rPr>
          <w:lang w:val="en-GB"/>
        </w:rPr>
      </w:pPr>
      <w:bookmarkStart w:id="1800" w:name="_Toc517791997"/>
      <w:bookmarkEnd w:id="1797"/>
      <w:bookmarkEnd w:id="1798"/>
      <w:bookmarkEnd w:id="1799"/>
    </w:p>
    <w:p w:rsidR="0044609D" w:rsidRPr="00EE5CE4" w:rsidRDefault="00FF06BB" w:rsidP="0044609D">
      <w:pPr>
        <w:pStyle w:val="Block"/>
        <w:rPr>
          <w:lang w:val="en-GB"/>
        </w:rPr>
      </w:pPr>
      <w:r w:rsidRPr="00EE5CE4">
        <w:rPr>
          <w:lang w:val="en-GB"/>
        </w:rPr>
        <w:t xml:space="preserve">With the help of this model, it was possible to calculate a series of natural constants associated with the electron, the proton and the </w:t>
      </w:r>
      <w:r w:rsidRPr="00EE5CE4">
        <w:rPr>
          <w:vertAlign w:val="superscript"/>
          <w:lang w:val="en-GB"/>
        </w:rPr>
        <w:t>1</w:t>
      </w:r>
      <w:r w:rsidRPr="00EE5CE4">
        <w:rPr>
          <w:lang w:val="en-GB"/>
        </w:rPr>
        <w:t>H atom via their relationship to the reference system Q</w:t>
      </w:r>
      <w:r w:rsidRPr="00EE5CE4">
        <w:rPr>
          <w:vertAlign w:val="subscript"/>
          <w:lang w:val="en-GB"/>
        </w:rPr>
        <w:t>0</w:t>
      </w:r>
      <w:r w:rsidRPr="00EE5CE4">
        <w:rPr>
          <w:lang w:val="en-GB"/>
        </w:rPr>
        <w:t xml:space="preserve"> and this exactly. The maximum deviation of ±1.0·10</w:t>
      </w:r>
      <w:r w:rsidRPr="00EE5CE4">
        <w:rPr>
          <w:vertAlign w:val="superscript"/>
          <w:lang w:val="en-GB"/>
        </w:rPr>
        <w:t>–9</w:t>
      </w:r>
      <w:r w:rsidRPr="00EE5CE4">
        <w:rPr>
          <w:lang w:val="en-GB"/>
        </w:rPr>
        <w:t xml:space="preserve"> for the </w:t>
      </w:r>
      <w:r w:rsidRPr="00EE5CE4">
        <w:rPr>
          <w:smallCaps/>
          <w:lang w:val="en-GB"/>
        </w:rPr>
        <w:t>Thomson</w:t>
      </w:r>
      <w:r w:rsidRPr="00EE5CE4">
        <w:rPr>
          <w:lang w:val="en-GB"/>
        </w:rPr>
        <w:t xml:space="preserve"> cross section σ</w:t>
      </w:r>
      <w:r w:rsidRPr="00EE5CE4">
        <w:rPr>
          <w:position w:val="2"/>
          <w:sz w:val="28"/>
          <w:vertAlign w:val="subscript"/>
          <w:lang w:val="en-GB"/>
        </w:rPr>
        <w:t>e</w:t>
      </w:r>
      <w:r w:rsidRPr="00EE5CE4">
        <w:rPr>
          <w:lang w:val="en-GB"/>
        </w:rPr>
        <w:t xml:space="preserve"> corresponds to the standard deviation of the numerical value given in Table </w:t>
      </w:r>
      <w:r w:rsidRPr="00EE5CE4">
        <w:rPr>
          <w:sz w:val="22"/>
          <w:lang w:val="en-GB"/>
        </w:rPr>
        <w:t>[</w:t>
      </w:r>
      <w:r w:rsidRPr="00EE5CE4">
        <w:rPr>
          <w:lang w:val="en-GB"/>
        </w:rPr>
        <w:t>63</w:t>
      </w:r>
      <w:r w:rsidRPr="00EE5CE4">
        <w:rPr>
          <w:sz w:val="22"/>
          <w:lang w:val="en-GB"/>
        </w:rPr>
        <w:t>]</w:t>
      </w:r>
      <w:r w:rsidRPr="00EE5CE4">
        <w:rPr>
          <w:lang w:val="en-GB"/>
        </w:rPr>
        <w:t>. Thus, the proof according to the Sudoku method is provided.</w:t>
      </w:r>
    </w:p>
    <w:p w:rsidR="0044609D" w:rsidRPr="00EE5CE4" w:rsidRDefault="0044609D" w:rsidP="0044609D">
      <w:pPr>
        <w:pStyle w:val="Block"/>
        <w:rPr>
          <w:lang w:val="en-GB"/>
        </w:rPr>
      </w:pPr>
    </w:p>
    <w:p w:rsidR="00A7638D" w:rsidRPr="00EE5CE4" w:rsidRDefault="006D11E8" w:rsidP="00A7638D">
      <w:pPr>
        <w:pStyle w:val="Block"/>
        <w:rPr>
          <w:lang w:val="en-GB"/>
        </w:rPr>
      </w:pPr>
      <w:r w:rsidRPr="00EE5CE4">
        <w:rPr>
          <w:lang w:val="en-GB"/>
        </w:rPr>
        <w:t>In fact, most values ​​are not true constants. At the same time, the value of H</w:t>
      </w:r>
      <w:r w:rsidRPr="00EE5CE4">
        <w:rPr>
          <w:vertAlign w:val="subscript"/>
          <w:lang w:val="en-GB"/>
        </w:rPr>
        <w:t>0</w:t>
      </w:r>
      <w:r w:rsidRPr="00EE5CE4">
        <w:rPr>
          <w:lang w:val="en-GB"/>
        </w:rPr>
        <w:t xml:space="preserve"> could be specified more precisely, as well as the value of κ</w:t>
      </w:r>
      <w:r w:rsidRPr="00EE5CE4">
        <w:rPr>
          <w:vertAlign w:val="subscript"/>
          <w:lang w:val="en-GB"/>
        </w:rPr>
        <w:t>0</w:t>
      </w:r>
      <w:r w:rsidRPr="00EE5CE4">
        <w:rPr>
          <w:lang w:val="en-GB"/>
        </w:rPr>
        <w:t xml:space="preserve">, the specific conductivity of the vacuum, on which this model is based. </w:t>
      </w:r>
      <w:r w:rsidR="0024261C" w:rsidRPr="00EE5CE4">
        <w:rPr>
          <w:lang w:val="en-GB"/>
        </w:rPr>
        <w:t xml:space="preserve">Since we have uncovered the relations between the indi-vidual fundamental constants, it is appropriate to develop a program with which these are recalculated on the spot each time according to the reference system and to use it instead of a list of values ​​​​determined independently of one another in different laboratories. </w:t>
      </w:r>
      <w:r w:rsidR="005C731D" w:rsidRPr="00EE5CE4">
        <w:rPr>
          <w:lang w:val="en-GB"/>
        </w:rPr>
        <w:t xml:space="preserve">With regard to the list, this would </w:t>
      </w:r>
      <w:r w:rsidR="001F64FE" w:rsidRPr="00EE5CE4">
        <w:rPr>
          <w:lang w:val="en-GB"/>
        </w:rPr>
        <w:t xml:space="preserve">also </w:t>
      </w:r>
      <w:r w:rsidR="005C731D" w:rsidRPr="00EE5CE4">
        <w:rPr>
          <w:lang w:val="en-GB"/>
        </w:rPr>
        <w:t>have the advantage that the errors would not add up.</w:t>
      </w:r>
    </w:p>
    <w:p w:rsidR="0044609D" w:rsidRPr="00EE5CE4" w:rsidRDefault="0044609D" w:rsidP="0044609D">
      <w:pPr>
        <w:pStyle w:val="Block"/>
        <w:rPr>
          <w:lang w:val="en-GB"/>
        </w:rPr>
      </w:pPr>
    </w:p>
    <w:p w:rsidR="0044609D" w:rsidRPr="00EE5CE4" w:rsidRDefault="00B43D24" w:rsidP="0044609D">
      <w:pPr>
        <w:pStyle w:val="Fortsetzung"/>
        <w:rPr>
          <w:lang w:val="en-GB"/>
        </w:rPr>
      </w:pPr>
      <w:r w:rsidRPr="00EE5CE4">
        <w:rPr>
          <w:szCs w:val="24"/>
          <w:lang w:val="en-GB"/>
        </w:rPr>
        <w:t xml:space="preserve">All that remains is to incorporate the values ​​and relations obtained into the program already published in the previous editions and in </w:t>
      </w:r>
      <w:r w:rsidRPr="00EE5CE4">
        <w:rPr>
          <w:sz w:val="22"/>
          <w:szCs w:val="24"/>
          <w:lang w:val="en-GB"/>
        </w:rPr>
        <w:t>[</w:t>
      </w:r>
      <w:r w:rsidRPr="00EE5CE4">
        <w:rPr>
          <w:szCs w:val="24"/>
          <w:lang w:val="en-GB"/>
        </w:rPr>
        <w:t>49</w:t>
      </w:r>
      <w:r w:rsidRPr="00EE5CE4">
        <w:rPr>
          <w:sz w:val="22"/>
          <w:szCs w:val="24"/>
          <w:lang w:val="en-GB"/>
        </w:rPr>
        <w:t>]</w:t>
      </w:r>
      <w:r w:rsidRPr="00EE5CE4">
        <w:rPr>
          <w:szCs w:val="24"/>
          <w:lang w:val="en-GB"/>
        </w:rPr>
        <w:t xml:space="preserve"> and to compare the calculated values ​​with the CODATA</w:t>
      </w:r>
      <w:r w:rsidRPr="00EE5CE4">
        <w:rPr>
          <w:szCs w:val="24"/>
          <w:vertAlign w:val="subscript"/>
          <w:lang w:val="en-GB"/>
        </w:rPr>
        <w:t>2018</w:t>
      </w:r>
      <w:r w:rsidRPr="00EE5CE4">
        <w:rPr>
          <w:szCs w:val="24"/>
          <w:lang w:val="en-GB"/>
        </w:rPr>
        <w:t xml:space="preserve"> values. </w:t>
      </w:r>
      <w:r w:rsidRPr="00EE5CE4">
        <w:rPr>
          <w:lang w:val="en-GB"/>
        </w:rPr>
        <w:t>The whole is shown in Table 10 at the end. The updated program can be found in the annex.</w:t>
      </w:r>
    </w:p>
    <w:p w:rsidR="0044609D" w:rsidRPr="00EE5CE4" w:rsidRDefault="0044609D" w:rsidP="0044609D">
      <w:pPr>
        <w:pStyle w:val="Fortsetzung"/>
        <w:rPr>
          <w:lang w:val="en-GB"/>
        </w:rPr>
      </w:pPr>
    </w:p>
    <w:p w:rsidR="0044609D" w:rsidRPr="00EE5CE4" w:rsidRDefault="00F64226" w:rsidP="0044609D">
      <w:pPr>
        <w:pStyle w:val="Block"/>
        <w:rPr>
          <w:lang w:val="en-GB"/>
        </w:rPr>
      </w:pPr>
      <w:r w:rsidRPr="00EE5CE4">
        <w:rPr>
          <w:lang w:val="en-GB"/>
        </w:rPr>
        <w:t xml:space="preserve">The model is based on the fundamentals of subspace, which are fixed values ​​and independent of the frame of reference. At this point it suffices to define only five genuine </w:t>
      </w:r>
      <w:r w:rsidRPr="00EE5CE4">
        <w:rPr>
          <w:lang w:val="en-GB"/>
        </w:rPr>
        <w:lastRenderedPageBreak/>
        <w:t>constants (</w:t>
      </w:r>
      <w:r w:rsidRPr="00EE5CE4">
        <w:rPr>
          <w:rFonts w:ascii="Symbol" w:hAnsi="Symbol"/>
          <w:lang w:val="en-GB"/>
        </w:rPr>
        <w:t></w:t>
      </w:r>
      <w:r w:rsidRPr="00EE5CE4">
        <w:rPr>
          <w:position w:val="-4"/>
          <w:sz w:val="16"/>
          <w:lang w:val="en-GB"/>
        </w:rPr>
        <w:t>0</w:t>
      </w:r>
      <w:r w:rsidRPr="00EE5CE4">
        <w:rPr>
          <w:lang w:val="en-GB"/>
        </w:rPr>
        <w:t xml:space="preserve">, c, </w:t>
      </w:r>
      <w:r w:rsidRPr="00EE5CE4">
        <w:rPr>
          <w:rFonts w:ascii="Symbol" w:hAnsi="Symbol"/>
          <w:lang w:val="en-GB"/>
        </w:rPr>
        <w:t></w:t>
      </w:r>
      <w:r w:rsidRPr="00EE5CE4">
        <w:rPr>
          <w:position w:val="-4"/>
          <w:sz w:val="16"/>
          <w:lang w:val="en-GB"/>
        </w:rPr>
        <w:t>0</w:t>
      </w:r>
      <w:r w:rsidRPr="00EE5CE4">
        <w:rPr>
          <w:lang w:val="en-GB"/>
        </w:rPr>
        <w:t xml:space="preserve">, </w:t>
      </w:r>
      <w:r w:rsidRPr="00EE5CE4">
        <w:rPr>
          <w:rFonts w:ascii="MT Extra" w:hAnsi="MT Extra"/>
          <w:lang w:val="en-GB"/>
        </w:rPr>
        <w:t>h</w:t>
      </w:r>
      <w:r w:rsidRPr="00EE5CE4">
        <w:rPr>
          <w:position w:val="-4"/>
          <w:sz w:val="13"/>
          <w:lang w:val="en-GB"/>
        </w:rPr>
        <w:t>1</w:t>
      </w:r>
      <w:r w:rsidRPr="00EE5CE4">
        <w:rPr>
          <w:lang w:val="en-GB"/>
        </w:rPr>
        <w:t xml:space="preserve"> </w:t>
      </w:r>
      <w:r w:rsidR="00797255" w:rsidRPr="00EE5CE4">
        <w:rPr>
          <w:lang w:val="en-GB"/>
        </w:rPr>
        <w:t>a</w:t>
      </w:r>
      <w:r w:rsidRPr="00EE5CE4">
        <w:rPr>
          <w:lang w:val="en-GB"/>
        </w:rPr>
        <w:t xml:space="preserve">nd k) as </w:t>
      </w:r>
      <w:r w:rsidR="00FC7248" w:rsidRPr="00EE5CE4">
        <w:rPr>
          <w:lang w:val="en-GB"/>
        </w:rPr>
        <w:t xml:space="preserve">fixed </w:t>
      </w:r>
      <w:r w:rsidRPr="00EE5CE4">
        <w:rPr>
          <w:lang w:val="en-GB"/>
        </w:rPr>
        <w:t xml:space="preserve">basic values plus a so-called </w:t>
      </w:r>
      <w:r w:rsidRPr="00EE5CE4">
        <w:rPr>
          <w:i/>
          <w:lang w:val="en-GB"/>
        </w:rPr>
        <w:t>magic value</w:t>
      </w:r>
      <w:r w:rsidRPr="00EE5CE4">
        <w:rPr>
          <w:lang w:val="en-GB"/>
        </w:rPr>
        <w:t>, here m</w:t>
      </w:r>
      <w:r w:rsidRPr="00EE5CE4">
        <w:rPr>
          <w:sz w:val="28"/>
          <w:vertAlign w:val="subscript"/>
          <w:lang w:val="en-GB"/>
        </w:rPr>
        <w:t>e</w:t>
      </w:r>
      <w:r w:rsidRPr="00EE5CE4">
        <w:rPr>
          <w:lang w:val="en-GB"/>
        </w:rPr>
        <w:t>, in order to identify the reference frame Q</w:t>
      </w:r>
      <w:r w:rsidRPr="00EE5CE4">
        <w:rPr>
          <w:vertAlign w:val="subscript"/>
          <w:lang w:val="en-GB"/>
        </w:rPr>
        <w:t>0</w:t>
      </w:r>
      <w:r w:rsidRPr="00EE5CE4">
        <w:rPr>
          <w:lang w:val="en-GB"/>
        </w:rPr>
        <w:t>.</w:t>
      </w:r>
    </w:p>
    <w:p w:rsidR="0044609D" w:rsidRPr="00EE5CE4" w:rsidRDefault="0044609D" w:rsidP="0044609D">
      <w:pPr>
        <w:pStyle w:val="Block"/>
        <w:rPr>
          <w:lang w:val="en-GB"/>
        </w:rPr>
      </w:pPr>
    </w:p>
    <w:p w:rsidR="0044609D" w:rsidRPr="00EE5CE4" w:rsidRDefault="00797255" w:rsidP="0044609D">
      <w:pPr>
        <w:pStyle w:val="Fortsetzung"/>
        <w:rPr>
          <w:lang w:val="en-GB"/>
        </w:rPr>
      </w:pPr>
      <w:r w:rsidRPr="00EE5CE4">
        <w:rPr>
          <w:lang w:val="en-GB"/>
        </w:rPr>
        <w:t>The comparison with the CODATA</w:t>
      </w:r>
      <w:r w:rsidRPr="00EE5CE4">
        <w:rPr>
          <w:vertAlign w:val="subscript"/>
          <w:lang w:val="en-GB"/>
        </w:rPr>
        <w:t>2018</w:t>
      </w:r>
      <w:r w:rsidRPr="00EE5CE4">
        <w:rPr>
          <w:lang w:val="en-GB"/>
        </w:rPr>
        <w:t xml:space="preserve"> values ​​is a bit more complicated, since not all values ​​of this model appear in the corresponding documents. </w:t>
      </w:r>
      <w:r w:rsidR="00B80195" w:rsidRPr="00EE5CE4">
        <w:rPr>
          <w:lang w:val="en-GB"/>
        </w:rPr>
        <w:t xml:space="preserve">On the other hand, some values are given there which lead to a divergent result compared with other values ​​been calculated with the help of the former ones. </w:t>
      </w:r>
      <w:r w:rsidR="00586F2D" w:rsidRPr="00EE5CE4">
        <w:rPr>
          <w:lang w:val="en-GB"/>
        </w:rPr>
        <w:t xml:space="preserve">The </w:t>
      </w:r>
      <w:r w:rsidR="00586F2D" w:rsidRPr="00EE5CE4">
        <w:rPr>
          <w:smallCaps/>
          <w:lang w:val="en-GB"/>
        </w:rPr>
        <w:t>Planck</w:t>
      </w:r>
      <w:r w:rsidR="00586F2D" w:rsidRPr="00EE5CE4">
        <w:rPr>
          <w:lang w:val="en-GB"/>
        </w:rPr>
        <w:t xml:space="preserve"> units fared the worst. </w:t>
      </w:r>
      <w:r w:rsidR="009B1B58" w:rsidRPr="00EE5CE4">
        <w:rPr>
          <w:lang w:val="en-GB"/>
        </w:rPr>
        <w:t>The given values ​​partially deviate from each other and by up to 6.5·10</w:t>
      </w:r>
      <w:r w:rsidR="009B1B58" w:rsidRPr="00EE5CE4">
        <w:rPr>
          <w:vertAlign w:val="superscript"/>
          <w:lang w:val="en-GB"/>
        </w:rPr>
        <w:t>–8</w:t>
      </w:r>
      <w:r w:rsidR="009B1B58" w:rsidRPr="00EE5CE4">
        <w:rPr>
          <w:lang w:val="en-GB"/>
        </w:rPr>
        <w:t xml:space="preserve"> from the values ​​calculated with the root expressions from c, ε</w:t>
      </w:r>
      <w:r w:rsidR="009B1B58" w:rsidRPr="00EE5CE4">
        <w:rPr>
          <w:vertAlign w:val="subscript"/>
          <w:lang w:val="en-GB"/>
        </w:rPr>
        <w:t>0</w:t>
      </w:r>
      <w:r w:rsidR="009B1B58" w:rsidRPr="00EE5CE4">
        <w:rPr>
          <w:lang w:val="en-GB"/>
        </w:rPr>
        <w:t xml:space="preserve">, G and </w:t>
      </w:r>
      <w:r w:rsidR="009B1B58" w:rsidRPr="00EE5CE4">
        <w:rPr>
          <w:i/>
          <w:lang w:val="en-GB"/>
        </w:rPr>
        <w:t>ħ</w:t>
      </w:r>
      <w:r w:rsidR="009B1B58" w:rsidRPr="00EE5CE4">
        <w:rPr>
          <w:lang w:val="en-GB"/>
        </w:rPr>
        <w:t xml:space="preserve">. </w:t>
      </w:r>
      <w:r w:rsidR="0001740D" w:rsidRPr="00EE5CE4">
        <w:rPr>
          <w:lang w:val="en-GB"/>
        </w:rPr>
        <w:t xml:space="preserve">However, according to the present model, the root expressions are considered to be exact. Hence I calculated the corresponding root expressions of all </w:t>
      </w:r>
      <w:r w:rsidR="0001740D" w:rsidRPr="00EE5CE4">
        <w:rPr>
          <w:smallCaps/>
          <w:lang w:val="en-GB"/>
        </w:rPr>
        <w:t>Planck</w:t>
      </w:r>
      <w:r w:rsidR="0001740D" w:rsidRPr="00EE5CE4">
        <w:rPr>
          <w:lang w:val="en-GB"/>
        </w:rPr>
        <w:t xml:space="preserve"> units using the CODATA</w:t>
      </w:r>
      <w:r w:rsidR="0001740D" w:rsidRPr="00EE5CE4">
        <w:rPr>
          <w:vertAlign w:val="subscript"/>
          <w:lang w:val="en-GB"/>
        </w:rPr>
        <w:t>2018</w:t>
      </w:r>
      <w:r w:rsidR="0001740D" w:rsidRPr="00EE5CE4">
        <w:rPr>
          <w:lang w:val="en-GB"/>
        </w:rPr>
        <w:t xml:space="preserve"> values ​​for c, ε</w:t>
      </w:r>
      <w:r w:rsidR="0001740D" w:rsidRPr="00EE5CE4">
        <w:rPr>
          <w:vertAlign w:val="subscript"/>
          <w:lang w:val="en-GB"/>
        </w:rPr>
        <w:t>0</w:t>
      </w:r>
      <w:r w:rsidR="0001740D" w:rsidRPr="00EE5CE4">
        <w:rPr>
          <w:lang w:val="en-GB"/>
        </w:rPr>
        <w:t xml:space="preserve">, G and </w:t>
      </w:r>
      <w:r w:rsidR="0001740D" w:rsidRPr="00EE5CE4">
        <w:rPr>
          <w:i/>
          <w:lang w:val="en-GB"/>
        </w:rPr>
        <w:t>ħ</w:t>
      </w:r>
      <w:r w:rsidR="0001740D" w:rsidRPr="00EE5CE4">
        <w:rPr>
          <w:lang w:val="en-GB"/>
        </w:rPr>
        <w:t xml:space="preserve"> disre-garding the numerical values and compared them with the values of mine. </w:t>
      </w:r>
      <w:r w:rsidR="004B5930" w:rsidRPr="00EE5CE4">
        <w:rPr>
          <w:lang w:val="en-GB"/>
        </w:rPr>
        <w:t>Furthermore, the use of the value m</w:t>
      </w:r>
      <w:r w:rsidR="004B5930" w:rsidRPr="00EE5CE4">
        <w:rPr>
          <w:position w:val="2"/>
          <w:sz w:val="28"/>
          <w:vertAlign w:val="subscript"/>
          <w:lang w:val="en-GB"/>
        </w:rPr>
        <w:t>e</w:t>
      </w:r>
      <w:r w:rsidR="004B5930" w:rsidRPr="00EE5CE4">
        <w:rPr>
          <w:lang w:val="en-GB"/>
        </w:rPr>
        <w:t>/m</w:t>
      </w:r>
      <w:r w:rsidR="004B5930" w:rsidRPr="00EE5CE4">
        <w:rPr>
          <w:position w:val="2"/>
          <w:sz w:val="28"/>
          <w:vertAlign w:val="subscript"/>
          <w:lang w:val="en-GB"/>
        </w:rPr>
        <w:t>p</w:t>
      </w:r>
      <w:r w:rsidR="004B5930" w:rsidRPr="00EE5CE4">
        <w:rPr>
          <w:lang w:val="en-GB"/>
        </w:rPr>
        <w:t xml:space="preserve"> specified there leads to a reduction in accuracy. </w:t>
      </w:r>
      <w:r w:rsidR="00AF0DA1" w:rsidRPr="00EE5CE4">
        <w:rPr>
          <w:lang w:val="en-GB"/>
        </w:rPr>
        <w:t xml:space="preserve">Therefore I used the quotient of the individual values. Another criticism is that a rounded value of the </w:t>
      </w:r>
      <w:r w:rsidR="00AF0DA1" w:rsidRPr="00EE5CE4">
        <w:rPr>
          <w:smallCaps/>
          <w:lang w:val="en-GB"/>
        </w:rPr>
        <w:t>Boltzmann</w:t>
      </w:r>
      <w:r w:rsidR="00AF0DA1" w:rsidRPr="00EE5CE4">
        <w:rPr>
          <w:lang w:val="en-GB"/>
        </w:rPr>
        <w:t xml:space="preserve"> constant k is used.</w:t>
      </w:r>
    </w:p>
    <w:p w:rsidR="0044609D" w:rsidRPr="00EE5CE4" w:rsidRDefault="0044609D" w:rsidP="0044609D">
      <w:pPr>
        <w:pStyle w:val="Bildunt"/>
      </w:pPr>
    </w:p>
    <w:p w:rsidR="007F511B" w:rsidRPr="00EE5CE4" w:rsidRDefault="007F511B" w:rsidP="007F511B">
      <w:pPr>
        <w:pStyle w:val="Fortsetzung"/>
        <w:rPr>
          <w:lang w:val="en-GB"/>
        </w:rPr>
      </w:pPr>
      <w:r w:rsidRPr="00EE5CE4">
        <w:rPr>
          <w:lang w:val="en-GB"/>
        </w:rPr>
        <w:t xml:space="preserve">With the </w:t>
      </w:r>
      <w:r w:rsidRPr="00EE5CE4">
        <w:rPr>
          <w:smallCaps/>
          <w:lang w:val="en-GB"/>
        </w:rPr>
        <w:t>Planck</w:t>
      </w:r>
      <w:r w:rsidRPr="00EE5CE4">
        <w:rPr>
          <w:lang w:val="en-GB"/>
        </w:rPr>
        <w:t>-temperature there is a further difference. Even if we can calculate such a value, the actual value is 0K, since thermal energy is completely eliminated by the angular momentum (see section 4.6.3.). The CMBR-temperature is considered instead. This depends on Q</w:t>
      </w:r>
      <w:r w:rsidRPr="00EE5CE4">
        <w:rPr>
          <w:vertAlign w:val="subscript"/>
          <w:lang w:val="en-GB"/>
        </w:rPr>
        <w:t>0</w:t>
      </w:r>
      <w:r w:rsidRPr="00EE5CE4">
        <w:rPr>
          <w:lang w:val="en-GB"/>
        </w:rPr>
        <w:t xml:space="preserve"> too. If we rearrange (</w:t>
      </w:r>
      <w:r w:rsidR="00E42593">
        <w:rPr>
          <w:lang w:val="en-GB"/>
        </w:rPr>
        <w:t>477</w:t>
      </w:r>
      <w:r w:rsidRPr="00EE5CE4">
        <w:rPr>
          <w:lang w:val="en-GB"/>
        </w:rPr>
        <w:t>) after Q</w:t>
      </w:r>
      <w:r w:rsidRPr="00EE5CE4">
        <w:rPr>
          <w:vertAlign w:val="subscript"/>
          <w:lang w:val="en-GB"/>
        </w:rPr>
        <w:t>0</w:t>
      </w:r>
      <w:r w:rsidRPr="00EE5CE4">
        <w:rPr>
          <w:lang w:val="en-GB"/>
        </w:rPr>
        <w:t>, the frame of reference also depends on its temperature. With smaller Q</w:t>
      </w:r>
      <w:r w:rsidRPr="00EE5CE4">
        <w:rPr>
          <w:vertAlign w:val="subscript"/>
          <w:lang w:val="en-GB"/>
        </w:rPr>
        <w:t>0</w:t>
      </w:r>
      <w:r w:rsidRPr="00EE5CE4">
        <w:rPr>
          <w:lang w:val="en-GB"/>
        </w:rPr>
        <w:t xml:space="preserve">, e.g. in the vicinity of the </w:t>
      </w:r>
      <w:r w:rsidRPr="00EE5CE4">
        <w:rPr>
          <w:smallCaps/>
          <w:lang w:val="en-GB"/>
        </w:rPr>
        <w:t>Schwarzschild</w:t>
      </w:r>
      <w:r w:rsidRPr="00EE5CE4">
        <w:rPr>
          <w:lang w:val="en-GB"/>
        </w:rPr>
        <w:t xml:space="preserve">-radius of a BH, the CMBR-temperature increases extremely. </w:t>
      </w:r>
    </w:p>
    <w:p w:rsidR="0044609D" w:rsidRPr="00EE5CE4" w:rsidRDefault="0044609D" w:rsidP="0044609D">
      <w:pPr>
        <w:pStyle w:val="Fortsetzung"/>
        <w:rPr>
          <w:lang w:val="en-GB"/>
        </w:rPr>
      </w:pPr>
    </w:p>
    <w:p w:rsidR="00D70246" w:rsidRPr="00EE5CE4" w:rsidRDefault="00D70246" w:rsidP="00D70246">
      <w:pPr>
        <w:pStyle w:val="Fortsetzung"/>
        <w:rPr>
          <w:lang w:val="en-GB"/>
        </w:rPr>
      </w:pPr>
      <w:r w:rsidRPr="00EE5CE4">
        <w:rPr>
          <w:lang w:val="en-GB"/>
        </w:rPr>
        <w:t>There is also no addition of several different effects, such as temperature plus gravity in comparison to another frame of reference with the velocity v. All values are linked with Q</w:t>
      </w:r>
      <w:r w:rsidRPr="00EE5CE4">
        <w:rPr>
          <w:vertAlign w:val="subscript"/>
          <w:lang w:val="en-GB"/>
        </w:rPr>
        <w:t>0</w:t>
      </w:r>
      <w:r w:rsidRPr="00EE5CE4">
        <w:rPr>
          <w:lang w:val="en-GB"/>
        </w:rPr>
        <w:t xml:space="preserve">, if one value changes, all other change too. If one effect supervenes, it is already a new frame of reference. With it all values, except for the fixed ones, form a so-called </w:t>
      </w:r>
      <w:r w:rsidRPr="00EE5CE4">
        <w:rPr>
          <w:i/>
          <w:lang w:val="en-GB"/>
        </w:rPr>
        <w:t>Canonical Ensemble</w:t>
      </w:r>
      <w:r w:rsidRPr="00EE5CE4">
        <w:rPr>
          <w:lang w:val="en-GB"/>
        </w:rPr>
        <w:t>.</w:t>
      </w:r>
    </w:p>
    <w:p w:rsidR="0044609D" w:rsidRPr="00EE5CE4" w:rsidRDefault="0044609D" w:rsidP="0044609D">
      <w:pPr>
        <w:pStyle w:val="Block"/>
        <w:rPr>
          <w:lang w:val="en-GB"/>
        </w:rPr>
      </w:pPr>
    </w:p>
    <w:p w:rsidR="00870A69" w:rsidRPr="00EE5CE4" w:rsidRDefault="00870A69" w:rsidP="00870A69">
      <w:pPr>
        <w:pStyle w:val="Fortsetzung"/>
        <w:rPr>
          <w:lang w:val="en-GB"/>
        </w:rPr>
      </w:pPr>
      <w:r w:rsidRPr="00EE5CE4">
        <w:rPr>
          <w:lang w:val="en-GB"/>
        </w:rPr>
        <w:t>During set-up of the table I incorporated yet some other values, simply dependent on the  already defined ones, into the system, as there are σ</w:t>
      </w:r>
      <w:r w:rsidRPr="00EE5CE4">
        <w:rPr>
          <w:sz w:val="28"/>
          <w:vertAlign w:val="subscript"/>
          <w:lang w:val="en-GB"/>
        </w:rPr>
        <w:t>e</w:t>
      </w:r>
      <w:r w:rsidRPr="00EE5CE4">
        <w:rPr>
          <w:lang w:val="en-GB"/>
        </w:rPr>
        <w:t>, a</w:t>
      </w:r>
      <w:r w:rsidRPr="00EE5CE4">
        <w:rPr>
          <w:sz w:val="28"/>
          <w:vertAlign w:val="subscript"/>
          <w:lang w:val="en-GB"/>
        </w:rPr>
        <w:t>e</w:t>
      </w:r>
      <w:r w:rsidRPr="00EE5CE4">
        <w:rPr>
          <w:lang w:val="en-GB"/>
        </w:rPr>
        <w:t>, g</w:t>
      </w:r>
      <w:r w:rsidRPr="00EE5CE4">
        <w:rPr>
          <w:sz w:val="28"/>
          <w:vertAlign w:val="subscript"/>
          <w:lang w:val="en-GB"/>
        </w:rPr>
        <w:t>e</w:t>
      </w:r>
      <w:r w:rsidRPr="00EE5CE4">
        <w:rPr>
          <w:lang w:val="en-GB"/>
        </w:rPr>
        <w:t>, γ</w:t>
      </w:r>
      <w:r w:rsidRPr="00EE5CE4">
        <w:rPr>
          <w:sz w:val="28"/>
          <w:vertAlign w:val="subscript"/>
          <w:lang w:val="en-GB"/>
        </w:rPr>
        <w:t>e</w:t>
      </w:r>
      <w:r w:rsidRPr="00EE5CE4">
        <w:rPr>
          <w:lang w:val="en-GB"/>
        </w:rPr>
        <w:t>, µ</w:t>
      </w:r>
      <w:r w:rsidRPr="00EE5CE4">
        <w:rPr>
          <w:sz w:val="28"/>
          <w:vertAlign w:val="subscript"/>
          <w:lang w:val="en-GB"/>
        </w:rPr>
        <w:t>e</w:t>
      </w:r>
      <w:r w:rsidRPr="00EE5CE4">
        <w:rPr>
          <w:lang w:val="en-GB"/>
        </w:rPr>
        <w:t>, µ</w:t>
      </w:r>
      <w:r w:rsidRPr="00EE5CE4">
        <w:rPr>
          <w:vertAlign w:val="subscript"/>
          <w:lang w:val="en-GB"/>
        </w:rPr>
        <w:t>N</w:t>
      </w:r>
      <w:r w:rsidRPr="00EE5CE4">
        <w:rPr>
          <w:lang w:val="en-GB"/>
        </w:rPr>
        <w:t>, Φ</w:t>
      </w:r>
      <w:r w:rsidRPr="00EE5CE4">
        <w:rPr>
          <w:vertAlign w:val="subscript"/>
          <w:lang w:val="en-GB"/>
        </w:rPr>
        <w:t>0</w:t>
      </w:r>
      <w:r w:rsidRPr="00EE5CE4">
        <w:rPr>
          <w:lang w:val="en-GB"/>
        </w:rPr>
        <w:t>, G</w:t>
      </w:r>
      <w:r w:rsidRPr="00EE5CE4">
        <w:rPr>
          <w:vertAlign w:val="subscript"/>
          <w:lang w:val="en-GB"/>
        </w:rPr>
        <w:t>0</w:t>
      </w:r>
      <w:r w:rsidRPr="00EE5CE4">
        <w:rPr>
          <w:lang w:val="en-GB"/>
        </w:rPr>
        <w:t>, K</w:t>
      </w:r>
      <w:r w:rsidRPr="00EE5CE4">
        <w:rPr>
          <w:vertAlign w:val="subscript"/>
          <w:lang w:val="en-GB"/>
        </w:rPr>
        <w:t>J</w:t>
      </w:r>
      <w:r w:rsidRPr="00EE5CE4">
        <w:rPr>
          <w:lang w:val="en-GB"/>
        </w:rPr>
        <w:t xml:space="preserve"> and R</w:t>
      </w:r>
      <w:r w:rsidRPr="00EE5CE4">
        <w:rPr>
          <w:vertAlign w:val="subscript"/>
          <w:lang w:val="en-GB"/>
        </w:rPr>
        <w:t>K</w:t>
      </w:r>
      <w:r w:rsidRPr="00EE5CE4">
        <w:rPr>
          <w:lang w:val="en-GB"/>
        </w:rPr>
        <w:t>. Except for r</w:t>
      </w:r>
      <w:r w:rsidRPr="00EE5CE4">
        <w:rPr>
          <w:vertAlign w:val="subscript"/>
          <w:lang w:val="en-GB"/>
        </w:rPr>
        <w:t>e</w:t>
      </w:r>
      <w:r w:rsidRPr="00EE5CE4">
        <w:rPr>
          <w:lang w:val="en-GB"/>
        </w:rPr>
        <w:t>, whose definition was wrong (eternal typo), I used the expressions and symbols stated in the CODATA</w:t>
      </w:r>
      <w:r w:rsidRPr="00EE5CE4">
        <w:rPr>
          <w:vertAlign w:val="subscript"/>
          <w:lang w:val="en-GB"/>
        </w:rPr>
        <w:t>2018</w:t>
      </w:r>
      <w:r w:rsidRPr="00EE5CE4">
        <w:rPr>
          <w:lang w:val="en-GB"/>
        </w:rPr>
        <w:t xml:space="preserve">-document </w:t>
      </w:r>
      <w:r w:rsidRPr="00EE5CE4">
        <w:rPr>
          <w:sz w:val="22"/>
          <w:lang w:val="en-GB"/>
        </w:rPr>
        <w:t>[</w:t>
      </w:r>
      <w:r w:rsidRPr="00EE5CE4">
        <w:rPr>
          <w:lang w:val="en-GB"/>
        </w:rPr>
        <w:t>22</w:t>
      </w:r>
      <w:r w:rsidRPr="00EE5CE4">
        <w:rPr>
          <w:sz w:val="22"/>
          <w:lang w:val="en-GB"/>
        </w:rPr>
        <w:t>]</w:t>
      </w:r>
      <w:r w:rsidRPr="00EE5CE4">
        <w:rPr>
          <w:lang w:val="en-GB"/>
        </w:rPr>
        <w:t xml:space="preserve"> for the other values. Therefore, the definition of the symbols can be found in </w:t>
      </w:r>
      <w:r w:rsidRPr="00EE5CE4">
        <w:rPr>
          <w:sz w:val="22"/>
          <w:lang w:val="en-GB"/>
        </w:rPr>
        <w:t>[</w:t>
      </w:r>
      <w:r w:rsidRPr="00EE5CE4">
        <w:rPr>
          <w:lang w:val="en-GB"/>
        </w:rPr>
        <w:t>63</w:t>
      </w:r>
      <w:r w:rsidRPr="00EE5CE4">
        <w:rPr>
          <w:sz w:val="22"/>
          <w:lang w:val="en-GB"/>
        </w:rPr>
        <w:t>]</w:t>
      </w:r>
      <w:r w:rsidRPr="00EE5CE4">
        <w:rPr>
          <w:lang w:val="en-GB"/>
        </w:rPr>
        <w:t>. The quantities alpha (</w:t>
      </w:r>
      <w:r w:rsidRPr="00EE5CE4">
        <w:rPr>
          <w:rFonts w:ascii="Symbol" w:hAnsi="Symbol"/>
          <w:lang w:val="en-GB"/>
        </w:rPr>
        <w:t></w:t>
      </w:r>
      <w:r w:rsidRPr="00EE5CE4">
        <w:rPr>
          <w:lang w:val="en-GB"/>
        </w:rPr>
        <w:t>) and delta (δ) are marked as fixed values, since they are typically invariable. But there are also the functions alphaF</w:t>
      </w:r>
      <w:r w:rsidRPr="00EE5CE4">
        <w:rPr>
          <w:sz w:val="22"/>
          <w:lang w:val="en-GB"/>
        </w:rPr>
        <w:t>[</w:t>
      </w:r>
      <w:r w:rsidRPr="00EE5CE4">
        <w:rPr>
          <w:lang w:val="en-GB"/>
        </w:rPr>
        <w:t>Q</w:t>
      </w:r>
      <w:r w:rsidRPr="00EE5CE4">
        <w:rPr>
          <w:sz w:val="22"/>
          <w:lang w:val="en-GB"/>
        </w:rPr>
        <w:t>]</w:t>
      </w:r>
      <w:r w:rsidRPr="00EE5CE4">
        <w:rPr>
          <w:lang w:val="en-GB"/>
        </w:rPr>
        <w:t xml:space="preserve"> and deltaF</w:t>
      </w:r>
      <w:r w:rsidRPr="00EE5CE4">
        <w:rPr>
          <w:sz w:val="22"/>
          <w:lang w:val="en-GB"/>
        </w:rPr>
        <w:t>[</w:t>
      </w:r>
      <w:r w:rsidRPr="00EE5CE4">
        <w:rPr>
          <w:lang w:val="en-GB"/>
        </w:rPr>
        <w:t>Q</w:t>
      </w:r>
      <w:r w:rsidRPr="00EE5CE4">
        <w:rPr>
          <w:sz w:val="22"/>
          <w:szCs w:val="24"/>
          <w:lang w:val="en-GB"/>
        </w:rPr>
        <w:t>]</w:t>
      </w:r>
      <w:r w:rsidRPr="00EE5CE4">
        <w:rPr>
          <w:szCs w:val="24"/>
          <w:lang w:val="en-GB"/>
        </w:rPr>
        <w:t xml:space="preserve"> for special cases near Q</w:t>
      </w:r>
      <w:r w:rsidRPr="00EE5CE4">
        <w:rPr>
          <w:rFonts w:ascii="Cambria Math" w:hAnsi="Cambria Math"/>
          <w:szCs w:val="24"/>
          <w:lang w:val="en-GB"/>
        </w:rPr>
        <w:t>≈</w:t>
      </w:r>
      <w:r w:rsidRPr="00EE5CE4">
        <w:rPr>
          <w:szCs w:val="24"/>
          <w:lang w:val="en-GB"/>
        </w:rPr>
        <w:t>1 as in section 6.2.3.2.</w:t>
      </w:r>
    </w:p>
    <w:p w:rsidR="0044609D" w:rsidRPr="00EE5CE4" w:rsidRDefault="0044609D" w:rsidP="0044609D">
      <w:pPr>
        <w:pStyle w:val="Fortsetzung"/>
        <w:rPr>
          <w:lang w:val="en-GB"/>
        </w:rPr>
      </w:pPr>
    </w:p>
    <w:p w:rsidR="00870A69" w:rsidRPr="00EE5CE4" w:rsidRDefault="00870A69" w:rsidP="0044609D">
      <w:pPr>
        <w:pStyle w:val="Fortsetzung"/>
        <w:rPr>
          <w:lang w:val="en-GB"/>
        </w:rPr>
      </w:pPr>
    </w:p>
    <w:p w:rsidR="006E06DE" w:rsidRPr="00EE5CE4" w:rsidRDefault="006E06DE" w:rsidP="006E06DE">
      <w:pPr>
        <w:pStyle w:val="Fortsetzung"/>
        <w:rPr>
          <w:lang w:val="en-GB"/>
        </w:rPr>
      </w:pPr>
    </w:p>
    <w:p w:rsidR="006E06DE" w:rsidRPr="00EE5CE4" w:rsidRDefault="006E06DE" w:rsidP="006E06DE">
      <w:pPr>
        <w:pStyle w:val="berschrift2"/>
        <w:rPr>
          <w:lang w:val="en-GB"/>
        </w:rPr>
      </w:pPr>
      <w:bookmarkStart w:id="1801" w:name="_Toc113817220"/>
      <w:r w:rsidRPr="00EE5CE4">
        <w:rPr>
          <w:lang w:val="en-GB"/>
        </w:rPr>
        <w:t>7.6.</w:t>
      </w:r>
      <w:r w:rsidRPr="00EE5CE4">
        <w:rPr>
          <w:lang w:val="en-GB"/>
        </w:rPr>
        <w:tab/>
      </w:r>
      <w:bookmarkEnd w:id="1800"/>
      <w:r w:rsidRPr="00EE5CE4">
        <w:rPr>
          <w:lang w:val="en-GB"/>
        </w:rPr>
        <w:t>Conclusion</w:t>
      </w:r>
      <w:bookmarkEnd w:id="1801"/>
    </w:p>
    <w:p w:rsidR="006E06DE" w:rsidRPr="00EE5CE4" w:rsidRDefault="006E06DE" w:rsidP="006E06DE">
      <w:pPr>
        <w:pStyle w:val="Block"/>
        <w:ind w:firstLine="0"/>
        <w:rPr>
          <w:lang w:val="en-GB"/>
        </w:rPr>
      </w:pPr>
    </w:p>
    <w:p w:rsidR="006E06DE" w:rsidRPr="00EE5CE4" w:rsidRDefault="006E06DE" w:rsidP="006E06DE">
      <w:pPr>
        <w:pStyle w:val="Block"/>
        <w:rPr>
          <w:lang w:val="en-GB"/>
        </w:rPr>
      </w:pPr>
      <w:r w:rsidRPr="00EE5CE4">
        <w:rPr>
          <w:lang w:val="en-GB"/>
        </w:rPr>
        <w:t xml:space="preserve">I would like to finish this work at this point, because I have filled the task put by myself at the start, to determine the exact value of the </w:t>
      </w:r>
      <w:r w:rsidRPr="00EE5CE4">
        <w:rPr>
          <w:smallCaps/>
          <w:lang w:val="en-GB"/>
        </w:rPr>
        <w:t>Hubble</w:t>
      </w:r>
      <w:r w:rsidRPr="00EE5CE4">
        <w:rPr>
          <w:lang w:val="en-GB"/>
        </w:rPr>
        <w:t xml:space="preserve">-parameter. On the side, a new model of the universe arose, without contradiction to the knowledge already saved, which dispenses with such fuss as e.g. dark matter and new, yet unknown and not saved effects. The model exactly could be verified on the basis of 8 of 10 tests, at which point 5 of them are filled automatically indeed, because of the large similarity with </w:t>
      </w:r>
      <w:r w:rsidRPr="00EE5CE4">
        <w:rPr>
          <w:smallCaps/>
          <w:lang w:val="en-GB"/>
        </w:rPr>
        <w:t>Einstein</w:t>
      </w:r>
      <w:r w:rsidR="00CA42CC">
        <w:rPr>
          <w:lang w:val="en-GB"/>
        </w:rPr>
        <w:t>’</w:t>
      </w:r>
      <w:r w:rsidRPr="00EE5CE4">
        <w:rPr>
          <w:lang w:val="en-GB"/>
        </w:rPr>
        <w:t xml:space="preserve">s model. The value of the </w:t>
      </w:r>
      <w:r w:rsidRPr="00EE5CE4">
        <w:rPr>
          <w:smallCaps/>
          <w:lang w:val="en-GB"/>
        </w:rPr>
        <w:t>Hubble</w:t>
      </w:r>
      <w:r w:rsidR="00C51E78" w:rsidRPr="00EE5CE4">
        <w:rPr>
          <w:lang w:val="en-GB"/>
        </w:rPr>
        <w:t>-parameter</w:t>
      </w:r>
      <w:r w:rsidRPr="00EE5CE4">
        <w:rPr>
          <w:lang w:val="en-GB"/>
        </w:rPr>
        <w:t xml:space="preserve"> </w:t>
      </w:r>
      <w:r w:rsidR="00C51E78" w:rsidRPr="00EE5CE4">
        <w:rPr>
          <w:lang w:val="en-GB"/>
        </w:rPr>
        <w:t>stated</w:t>
      </w:r>
      <w:r w:rsidRPr="00EE5CE4">
        <w:rPr>
          <w:lang w:val="en-GB"/>
        </w:rPr>
        <w:t xml:space="preserve"> in the previous editions (</w:t>
      </w:r>
      <w:r w:rsidR="00C51E78" w:rsidRPr="00EE5CE4">
        <w:rPr>
          <w:lang w:val="en-GB"/>
        </w:rPr>
        <w:t>71.9845 kms</w:t>
      </w:r>
      <w:r w:rsidR="00C51E78" w:rsidRPr="00EE5CE4">
        <w:rPr>
          <w:vertAlign w:val="superscript"/>
          <w:lang w:val="en-GB"/>
        </w:rPr>
        <w:t>–1</w:t>
      </w:r>
      <w:r w:rsidR="00C51E78" w:rsidRPr="00EE5CE4">
        <w:rPr>
          <w:lang w:val="en-GB"/>
        </w:rPr>
        <w:t>Mpc</w:t>
      </w:r>
      <w:r w:rsidR="00C51E78" w:rsidRPr="00EE5CE4">
        <w:rPr>
          <w:vertAlign w:val="superscript"/>
          <w:lang w:val="en-GB"/>
        </w:rPr>
        <w:t>–1</w:t>
      </w:r>
      <w:r w:rsidRPr="00EE5CE4">
        <w:rPr>
          <w:lang w:val="en-GB"/>
        </w:rPr>
        <w:t xml:space="preserve">), as well as the updated one </w:t>
      </w:r>
      <w:r w:rsidR="00055014">
        <w:rPr>
          <w:sz w:val="22"/>
          <w:lang w:val="en-GB"/>
        </w:rPr>
        <w:t>(840)</w:t>
      </w:r>
      <w:r w:rsidR="00732E3B" w:rsidRPr="00EE5CE4">
        <w:rPr>
          <w:sz w:val="22"/>
          <w:lang w:val="en-GB"/>
        </w:rPr>
        <w:t xml:space="preserve"> </w:t>
      </w:r>
      <w:r w:rsidRPr="00EE5CE4">
        <w:rPr>
          <w:lang w:val="en-GB"/>
        </w:rPr>
        <w:t>amounts to:</w:t>
      </w:r>
    </w:p>
    <w:p w:rsidR="006E06DE" w:rsidRPr="00EE5CE4" w:rsidRDefault="006E06DE" w:rsidP="006E06DE">
      <w:pPr>
        <w:pStyle w:val="Block"/>
        <w:spacing w:line="180" w:lineRule="exact"/>
        <w:ind w:firstLine="0"/>
        <w:rPr>
          <w:lang w:val="en-GB"/>
        </w:rPr>
      </w:pPr>
    </w:p>
    <w:p w:rsidR="00BC4107" w:rsidRPr="00EE5CE4" w:rsidRDefault="00BC4107" w:rsidP="00BC4107">
      <w:pPr>
        <w:pStyle w:val="Formel"/>
        <w:rPr>
          <w:lang w:val="en-GB"/>
        </w:rPr>
      </w:pPr>
      <w:r w:rsidRPr="00EE5CE4">
        <w:rPr>
          <w:position w:val="-32"/>
          <w:lang w:val="en-GB"/>
        </w:rPr>
        <w:object w:dxaOrig="7680" w:dyaOrig="740">
          <v:shape id="_x0000_i2211" type="#_x0000_t75" style="width:384.4pt;height:37.4pt" o:ole="">
            <v:imagedata r:id="rId2041" o:title=""/>
          </v:shape>
          <o:OLEObject Type="Embed" ProgID="Equation.DSMT4" ShapeID="_x0000_i2211" DrawAspect="Content" ObjectID="_1748865578" r:id="rId2633"/>
        </w:object>
      </w:r>
      <w:r w:rsidRPr="00EE5CE4">
        <w:rPr>
          <w:lang w:val="en-GB"/>
        </w:rPr>
        <w:tab/>
      </w:r>
      <w:r w:rsidR="00055014">
        <w:rPr>
          <w:lang w:val="en-GB"/>
        </w:rPr>
        <w:t>(840)</w:t>
      </w:r>
    </w:p>
    <w:p w:rsidR="003F0B42" w:rsidRPr="00EE5CE4" w:rsidRDefault="003F0B42" w:rsidP="003F0B42">
      <w:pPr>
        <w:pStyle w:val="Fortsetzung"/>
        <w:spacing w:line="180" w:lineRule="exact"/>
        <w:rPr>
          <w:lang w:val="en-GB"/>
        </w:rPr>
      </w:pPr>
    </w:p>
    <w:p w:rsidR="003F0B42" w:rsidRPr="00EE5CE4" w:rsidRDefault="003F0B42" w:rsidP="003F0B42">
      <w:pPr>
        <w:pStyle w:val="Formel"/>
        <w:tabs>
          <w:tab w:val="right" w:pos="9072"/>
        </w:tabs>
        <w:rPr>
          <w:lang w:val="en-GB"/>
        </w:rPr>
      </w:pPr>
      <w:r w:rsidRPr="00EE5CE4">
        <w:rPr>
          <w:position w:val="-36"/>
          <w:lang w:val="en-GB"/>
        </w:rPr>
        <w:object w:dxaOrig="7600" w:dyaOrig="780">
          <v:shape id="_x0000_i2212" type="#_x0000_t75" style="width:360.25pt;height:39.45pt" o:ole="">
            <v:imagedata r:id="rId2558" o:title=""/>
          </v:shape>
          <o:OLEObject Type="Embed" ProgID="Equation.DSMT4" ShapeID="_x0000_i2212" DrawAspect="Content" ObjectID="_1748865579" r:id="rId2634"/>
        </w:object>
      </w:r>
      <w:r w:rsidRPr="00EE5CE4">
        <w:rPr>
          <w:lang w:val="en-GB"/>
        </w:rPr>
        <w:tab/>
      </w:r>
      <w:r w:rsidR="00055014">
        <w:rPr>
          <w:lang w:val="en-GB"/>
        </w:rPr>
        <w:t>(835)</w:t>
      </w:r>
      <w:r w:rsidRPr="00EE5CE4">
        <w:rPr>
          <w:lang w:val="en-GB"/>
        </w:rPr>
        <w:t xml:space="preserve"> </w:t>
      </w:r>
    </w:p>
    <w:p w:rsidR="006E06DE" w:rsidRPr="00EE5CE4" w:rsidRDefault="006E06DE" w:rsidP="006E06DE">
      <w:pPr>
        <w:pStyle w:val="Fortsetzung"/>
        <w:spacing w:line="180" w:lineRule="exact"/>
        <w:rPr>
          <w:lang w:val="en-GB"/>
        </w:rPr>
      </w:pPr>
    </w:p>
    <w:p w:rsidR="006E06DE" w:rsidRPr="00EE5CE4" w:rsidRDefault="006E06DE" w:rsidP="006E06DE">
      <w:pPr>
        <w:pStyle w:val="Fortsetzung"/>
        <w:rPr>
          <w:lang w:val="en-GB"/>
        </w:rPr>
      </w:pPr>
      <w:r w:rsidRPr="00EE5CE4">
        <w:rPr>
          <w:lang w:val="en-GB"/>
        </w:rPr>
        <w:t xml:space="preserve">The factor ζ </w:t>
      </w:r>
      <w:r w:rsidR="00055014">
        <w:rPr>
          <w:lang w:val="en-GB"/>
        </w:rPr>
        <w:t>(835)</w:t>
      </w:r>
      <w:r w:rsidR="00732E3B" w:rsidRPr="00EE5CE4">
        <w:rPr>
          <w:lang w:val="en-GB"/>
        </w:rPr>
        <w:t xml:space="preserve"> </w:t>
      </w:r>
      <w:r w:rsidRPr="00EE5CE4">
        <w:rPr>
          <w:lang w:val="en-GB"/>
        </w:rPr>
        <w:t>corrects the curvature of the elec</w:t>
      </w:r>
      <w:bookmarkStart w:id="1802" w:name="_GoBack"/>
      <w:bookmarkEnd w:id="1802"/>
      <w:r w:rsidRPr="00EE5CE4">
        <w:rPr>
          <w:lang w:val="en-GB"/>
        </w:rPr>
        <w:t xml:space="preserve">tron radius, which is three times contained in </w:t>
      </w:r>
      <w:r w:rsidR="00055014">
        <w:rPr>
          <w:lang w:val="en-GB"/>
        </w:rPr>
        <w:t>(840)</w:t>
      </w:r>
      <w:r w:rsidRPr="00EE5CE4">
        <w:rPr>
          <w:lang w:val="en-GB"/>
        </w:rPr>
        <w:t xml:space="preserve">. </w:t>
      </w:r>
      <w:r w:rsidR="003F0B42" w:rsidRPr="00EE5CE4">
        <w:rPr>
          <w:lang w:val="en-GB"/>
        </w:rPr>
        <w:t>Converted we get for H</w:t>
      </w:r>
      <w:r w:rsidR="003F0B42" w:rsidRPr="006E643D">
        <w:rPr>
          <w:vertAlign w:val="subscript"/>
          <w:lang w:val="en-GB"/>
        </w:rPr>
        <w:t>0</w:t>
      </w:r>
      <w:r w:rsidR="003F0B42" w:rsidRPr="00EE5CE4">
        <w:rPr>
          <w:lang w:val="en-GB"/>
        </w:rPr>
        <w:t>:</w:t>
      </w:r>
    </w:p>
    <w:p w:rsidR="006E06DE" w:rsidRPr="00EE5CE4" w:rsidRDefault="006E06DE" w:rsidP="006E06DE">
      <w:pPr>
        <w:pStyle w:val="Kasten"/>
        <w:spacing w:line="240" w:lineRule="atLeast"/>
        <w:ind w:left="284" w:right="91" w:firstLine="0"/>
        <w:jc w:val="center"/>
        <w:rPr>
          <w:rFonts w:ascii="Helvetica" w:hAnsi="Helvetica" w:cs="Arial"/>
          <w:i w:val="0"/>
          <w:sz w:val="16"/>
          <w:szCs w:val="16"/>
          <w:lang w:val="en-GB"/>
        </w:rPr>
      </w:pPr>
    </w:p>
    <w:p w:rsidR="006E06DE" w:rsidRPr="00EE5CE4" w:rsidRDefault="006E06DE" w:rsidP="006E06DE">
      <w:pPr>
        <w:pStyle w:val="Kasten"/>
        <w:spacing w:line="240" w:lineRule="atLeast"/>
        <w:ind w:left="284" w:right="91" w:firstLine="0"/>
        <w:jc w:val="center"/>
        <w:rPr>
          <w:i w:val="0"/>
          <w:sz w:val="72"/>
          <w:lang w:val="en-GB"/>
        </w:rPr>
      </w:pPr>
      <w:r w:rsidRPr="00EE5CE4">
        <w:rPr>
          <w:i w:val="0"/>
          <w:sz w:val="72"/>
          <w:lang w:val="en-GB"/>
        </w:rPr>
        <w:t>H</w:t>
      </w:r>
      <w:r w:rsidRPr="00EE5CE4">
        <w:rPr>
          <w:i w:val="0"/>
          <w:sz w:val="72"/>
          <w:vertAlign w:val="subscript"/>
          <w:lang w:val="en-GB"/>
        </w:rPr>
        <w:t>0</w:t>
      </w:r>
      <w:r w:rsidRPr="00EE5CE4">
        <w:rPr>
          <w:i w:val="0"/>
          <w:sz w:val="72"/>
          <w:lang w:val="en-GB"/>
        </w:rPr>
        <w:t> =  68.6241 kms</w:t>
      </w:r>
      <w:r w:rsidRPr="00EE5CE4">
        <w:rPr>
          <w:i w:val="0"/>
          <w:sz w:val="72"/>
          <w:vertAlign w:val="superscript"/>
          <w:lang w:val="en-GB"/>
        </w:rPr>
        <w:t>–1</w:t>
      </w:r>
      <w:r w:rsidRPr="00EE5CE4">
        <w:rPr>
          <w:i w:val="0"/>
          <w:sz w:val="72"/>
          <w:lang w:val="en-GB"/>
        </w:rPr>
        <w:t>Mpc</w:t>
      </w:r>
      <w:r w:rsidRPr="00EE5CE4">
        <w:rPr>
          <w:i w:val="0"/>
          <w:sz w:val="72"/>
          <w:vertAlign w:val="superscript"/>
          <w:lang w:val="en-GB"/>
        </w:rPr>
        <w:t>–1</w:t>
      </w:r>
    </w:p>
    <w:p w:rsidR="006E06DE" w:rsidRPr="00EE5CE4" w:rsidRDefault="006E06DE" w:rsidP="006E06DE">
      <w:pPr>
        <w:pStyle w:val="Kasten"/>
        <w:tabs>
          <w:tab w:val="clear" w:pos="980"/>
          <w:tab w:val="left" w:pos="851"/>
        </w:tabs>
        <w:spacing w:line="240" w:lineRule="atLeast"/>
        <w:ind w:left="284" w:right="91" w:firstLine="0"/>
        <w:rPr>
          <w:rFonts w:ascii="Helvetica" w:hAnsi="Helvetica" w:cs="Arial"/>
          <w:i w:val="0"/>
          <w:position w:val="6"/>
          <w:sz w:val="16"/>
          <w:szCs w:val="16"/>
          <w:lang w:val="en-GB"/>
        </w:rPr>
      </w:pPr>
      <w:r w:rsidRPr="00EE5CE4">
        <w:rPr>
          <w:i w:val="0"/>
          <w:lang w:val="en-GB"/>
        </w:rPr>
        <w:tab/>
      </w:r>
    </w:p>
    <w:p w:rsidR="006E06DE" w:rsidRPr="00EE5CE4" w:rsidRDefault="006E06DE" w:rsidP="006E06DE">
      <w:pPr>
        <w:pStyle w:val="Kasten"/>
        <w:spacing w:line="80" w:lineRule="exact"/>
        <w:ind w:left="284" w:right="91" w:firstLine="0"/>
        <w:rPr>
          <w:i w:val="0"/>
          <w:lang w:val="en-GB"/>
        </w:rPr>
      </w:pPr>
    </w:p>
    <w:p w:rsidR="006E06DE" w:rsidRPr="00EE5CE4" w:rsidRDefault="006E06DE" w:rsidP="006E06DE">
      <w:pPr>
        <w:pStyle w:val="Block"/>
        <w:rPr>
          <w:lang w:val="en-GB"/>
        </w:rPr>
      </w:pPr>
    </w:p>
    <w:p w:rsidR="006E06DE" w:rsidRPr="00EE5CE4" w:rsidRDefault="006E06DE" w:rsidP="006E06DE">
      <w:pPr>
        <w:pStyle w:val="Fortsetzung"/>
        <w:rPr>
          <w:lang w:val="en-GB"/>
        </w:rPr>
      </w:pPr>
      <w:r w:rsidRPr="00EE5CE4">
        <w:rPr>
          <w:lang w:val="en-GB"/>
        </w:rPr>
        <w:t>The calculation of the temperature of the cosmologic background radiation with the new value turns out an extremely small deviation of –</w:t>
      </w:r>
      <w:r w:rsidRPr="00EE5CE4">
        <w:rPr>
          <w:sz w:val="8"/>
          <w:lang w:val="en-GB"/>
        </w:rPr>
        <w:t> </w:t>
      </w:r>
      <w:r w:rsidRPr="00EE5CE4">
        <w:rPr>
          <w:lang w:val="en-GB"/>
        </w:rPr>
        <w:t>4.3951∙10</w:t>
      </w:r>
      <w:r w:rsidRPr="00EE5CE4">
        <w:rPr>
          <w:vertAlign w:val="superscript"/>
          <w:lang w:val="en-GB"/>
        </w:rPr>
        <w:t>−5</w:t>
      </w:r>
      <w:r w:rsidRPr="00EE5CE4">
        <w:rPr>
          <w:sz w:val="12"/>
          <w:vertAlign w:val="superscript"/>
          <w:lang w:val="en-GB"/>
        </w:rPr>
        <w:t> </w:t>
      </w:r>
      <w:r w:rsidRPr="00EE5CE4">
        <w:rPr>
          <w:lang w:val="en-GB"/>
        </w:rPr>
        <w:t xml:space="preserve">K to the measured value, so that this point </w:t>
      </w:r>
      <w:r w:rsidR="00623CE5" w:rsidRPr="00EE5CE4">
        <w:rPr>
          <w:lang w:val="en-GB"/>
        </w:rPr>
        <w:t xml:space="preserve">also </w:t>
      </w:r>
      <w:r w:rsidRPr="00EE5CE4">
        <w:rPr>
          <w:lang w:val="en-GB"/>
        </w:rPr>
        <w:t xml:space="preserve">can be regarded as fulfilled. The problem will be examined in </w:t>
      </w:r>
      <w:r w:rsidRPr="00EE5CE4">
        <w:rPr>
          <w:sz w:val="22"/>
          <w:lang w:val="en-GB"/>
        </w:rPr>
        <w:t>[</w:t>
      </w:r>
      <w:r w:rsidRPr="00EE5CE4">
        <w:rPr>
          <w:lang w:val="en-GB"/>
        </w:rPr>
        <w:t>46</w:t>
      </w:r>
      <w:r w:rsidRPr="00EE5CE4">
        <w:rPr>
          <w:sz w:val="22"/>
          <w:lang w:val="en-GB"/>
        </w:rPr>
        <w:t>]</w:t>
      </w:r>
      <w:r w:rsidRPr="00EE5CE4">
        <w:rPr>
          <w:lang w:val="en-GB"/>
        </w:rPr>
        <w:t xml:space="preserve"> more detailed.</w:t>
      </w:r>
    </w:p>
    <w:p w:rsidR="006E06DE" w:rsidRPr="00EE5CE4" w:rsidRDefault="006E06DE" w:rsidP="006E06DE">
      <w:pPr>
        <w:pStyle w:val="Fortsetzung"/>
        <w:rPr>
          <w:lang w:val="en-GB"/>
        </w:rPr>
      </w:pPr>
    </w:p>
    <w:p w:rsidR="006E06DE" w:rsidRPr="00EE5CE4" w:rsidRDefault="006E06DE" w:rsidP="006E06DE">
      <w:pPr>
        <w:pStyle w:val="Fortsetzung"/>
        <w:rPr>
          <w:lang w:val="en-GB"/>
        </w:rPr>
      </w:pPr>
      <w:r w:rsidRPr="00EE5CE4">
        <w:rPr>
          <w:lang w:val="en-GB"/>
        </w:rPr>
        <w:t>The technical determination of the value of the specific conductivity of subspace κ</w:t>
      </w:r>
      <w:r w:rsidRPr="00EE5CE4">
        <w:rPr>
          <w:vertAlign w:val="subscript"/>
          <w:lang w:val="en-GB"/>
        </w:rPr>
        <w:t>0</w:t>
      </w:r>
      <w:r w:rsidRPr="00EE5CE4">
        <w:rPr>
          <w:lang w:val="en-GB"/>
        </w:rPr>
        <w:t xml:space="preserve"> still remains open, which probably will remain unfeasible even in the remote future, due to it</w:t>
      </w:r>
      <w:r w:rsidR="00CA42CC">
        <w:rPr>
          <w:lang w:val="en-GB"/>
        </w:rPr>
        <w:t>’</w:t>
      </w:r>
      <w:r w:rsidRPr="00EE5CE4">
        <w:rPr>
          <w:lang w:val="en-GB"/>
        </w:rPr>
        <w:t xml:space="preserve">s excessively high value. At least, this value can be determined exactly on the basis of other relations. </w:t>
      </w:r>
      <w:r w:rsidR="00A84942" w:rsidRPr="00EE5CE4">
        <w:rPr>
          <w:lang w:val="en-GB"/>
        </w:rPr>
        <w:t>This</w:t>
      </w:r>
      <w:r w:rsidRPr="00EE5CE4">
        <w:rPr>
          <w:lang w:val="en-GB"/>
        </w:rPr>
        <w:t xml:space="preserve"> way, a typo in </w:t>
      </w:r>
      <w:r w:rsidR="00055014">
        <w:rPr>
          <w:lang w:val="en-GB"/>
        </w:rPr>
        <w:t>(841)</w:t>
      </w:r>
      <w:r w:rsidR="00C61D34" w:rsidRPr="00EE5CE4">
        <w:rPr>
          <w:lang w:val="en-GB"/>
        </w:rPr>
        <w:t xml:space="preserve">, the former </w:t>
      </w:r>
      <w:r w:rsidR="002E15F3">
        <w:rPr>
          <w:lang w:val="en-GB"/>
        </w:rPr>
        <w:t>(</w:t>
      </w:r>
      <w:r w:rsidR="008B6A6E">
        <w:rPr>
          <w:lang w:val="en-GB"/>
        </w:rPr>
        <w:t>932</w:t>
      </w:r>
      <w:r w:rsidR="002E15F3">
        <w:rPr>
          <w:lang w:val="en-GB"/>
        </w:rPr>
        <w:t>)</w:t>
      </w:r>
      <w:r w:rsidRPr="00EE5CE4">
        <w:rPr>
          <w:lang w:val="en-GB"/>
        </w:rPr>
        <w:t xml:space="preserve"> is also corrected here:</w:t>
      </w:r>
    </w:p>
    <w:p w:rsidR="006E06DE" w:rsidRPr="00EE5CE4" w:rsidRDefault="006E06DE" w:rsidP="006E06DE">
      <w:pPr>
        <w:pStyle w:val="Fortsetzung"/>
        <w:rPr>
          <w:lang w:val="en-GB"/>
        </w:rPr>
      </w:pPr>
    </w:p>
    <w:p w:rsidR="00BC4107" w:rsidRPr="00EE5CE4" w:rsidRDefault="00BC4107" w:rsidP="00BC4107">
      <w:pPr>
        <w:pStyle w:val="Formel"/>
        <w:rPr>
          <w:lang w:val="en-GB"/>
        </w:rPr>
      </w:pPr>
      <w:r w:rsidRPr="00EE5CE4">
        <w:rPr>
          <w:position w:val="-30"/>
          <w:lang w:val="en-GB"/>
        </w:rPr>
        <w:object w:dxaOrig="7839" w:dyaOrig="740">
          <v:shape id="_x0000_i2213" type="#_x0000_t75" style="width:392.75pt;height:37.4pt" o:ole="">
            <v:imagedata r:id="rId2043" o:title=""/>
          </v:shape>
          <o:OLEObject Type="Embed" ProgID="Equation.DSMT4" ShapeID="_x0000_i2213" DrawAspect="Content" ObjectID="_1748865580" r:id="rId2635"/>
        </w:object>
      </w:r>
      <w:r w:rsidRPr="00EE5CE4">
        <w:rPr>
          <w:lang w:val="en-GB"/>
        </w:rPr>
        <w:tab/>
      </w:r>
      <w:r w:rsidR="00055014">
        <w:rPr>
          <w:lang w:val="en-GB"/>
        </w:rPr>
        <w:t>(841)</w:t>
      </w:r>
    </w:p>
    <w:p w:rsidR="006E06DE" w:rsidRPr="00EE5CE4" w:rsidRDefault="006E06DE" w:rsidP="006E06DE">
      <w:pPr>
        <w:pStyle w:val="Fortsetzung"/>
        <w:rPr>
          <w:lang w:val="en-GB"/>
        </w:rPr>
      </w:pPr>
    </w:p>
    <w:p w:rsidR="00BA2456" w:rsidRPr="00EE5CE4" w:rsidRDefault="00BA2456" w:rsidP="006E06DE">
      <w:pPr>
        <w:pStyle w:val="Fortsetzung"/>
        <w:rPr>
          <w:lang w:val="en-GB"/>
        </w:rPr>
      </w:pPr>
      <w:r w:rsidRPr="00EE5CE4">
        <w:rPr>
          <w:lang w:val="en-GB"/>
        </w:rPr>
        <w:t>The value stated in the former editions amounted to 1.30605·10</w:t>
      </w:r>
      <w:r w:rsidRPr="00EE5CE4">
        <w:rPr>
          <w:vertAlign w:val="superscript"/>
          <w:lang w:val="en-GB"/>
        </w:rPr>
        <w:t>93</w:t>
      </w:r>
      <w:r w:rsidRPr="00EE5CE4">
        <w:rPr>
          <w:lang w:val="en-GB"/>
        </w:rPr>
        <w:t>Sm</w:t>
      </w:r>
      <w:r w:rsidRPr="00EE5CE4">
        <w:rPr>
          <w:vertAlign w:val="superscript"/>
          <w:lang w:val="en-GB"/>
        </w:rPr>
        <w:t>–1</w:t>
      </w:r>
      <w:r w:rsidRPr="00EE5CE4">
        <w:rPr>
          <w:lang w:val="en-GB"/>
        </w:rPr>
        <w:t>. If you re-calculate t</w:t>
      </w:r>
      <w:r w:rsidR="006E06DE" w:rsidRPr="00EE5CE4">
        <w:rPr>
          <w:lang w:val="en-GB"/>
        </w:rPr>
        <w:t xml:space="preserve">he legacy values </w:t>
      </w:r>
      <w:r w:rsidRPr="00EE5CE4">
        <w:rPr>
          <w:lang w:val="en-GB"/>
        </w:rPr>
        <w:t xml:space="preserve">you get a result, which </w:t>
      </w:r>
      <w:r w:rsidR="006E06DE" w:rsidRPr="00EE5CE4">
        <w:rPr>
          <w:lang w:val="en-GB"/>
        </w:rPr>
        <w:t>differ</w:t>
      </w:r>
      <w:r w:rsidRPr="00EE5CE4">
        <w:rPr>
          <w:lang w:val="en-GB"/>
        </w:rPr>
        <w:t>s marginally</w:t>
      </w:r>
      <w:r w:rsidR="006E06DE" w:rsidRPr="00EE5CE4">
        <w:rPr>
          <w:lang w:val="en-GB"/>
        </w:rPr>
        <w:t>, since they have been calculated using the CODATA</w:t>
      </w:r>
      <w:r w:rsidR="006E06DE" w:rsidRPr="00EE5CE4">
        <w:rPr>
          <w:vertAlign w:val="subscript"/>
          <w:lang w:val="en-GB"/>
        </w:rPr>
        <w:t>201</w:t>
      </w:r>
      <w:r w:rsidRPr="00EE5CE4">
        <w:rPr>
          <w:vertAlign w:val="subscript"/>
          <w:lang w:val="en-GB"/>
        </w:rPr>
        <w:t>4</w:t>
      </w:r>
      <w:r w:rsidR="006E06DE" w:rsidRPr="00EE5CE4">
        <w:rPr>
          <w:lang w:val="en-GB"/>
        </w:rPr>
        <w:t xml:space="preserve">-value </w:t>
      </w:r>
      <w:r w:rsidRPr="00EE5CE4">
        <w:rPr>
          <w:lang w:val="en-GB"/>
        </w:rPr>
        <w:t>in combination with</w:t>
      </w:r>
      <w:r w:rsidR="006E06DE" w:rsidRPr="00EE5CE4">
        <w:rPr>
          <w:lang w:val="en-GB"/>
        </w:rPr>
        <w:t xml:space="preserve"> the </w:t>
      </w:r>
      <w:r w:rsidR="006E06DE" w:rsidRPr="00EE5CE4">
        <w:rPr>
          <w:smallCaps/>
          <w:lang w:val="en-GB"/>
        </w:rPr>
        <w:t>Bruker</w:t>
      </w:r>
      <w:r w:rsidR="006E06DE" w:rsidRPr="00EE5CE4">
        <w:rPr>
          <w:lang w:val="en-GB"/>
        </w:rPr>
        <w:t xml:space="preserve">-value </w:t>
      </w:r>
      <w:r w:rsidRPr="00EE5CE4">
        <w:rPr>
          <w:lang w:val="en-GB"/>
        </w:rPr>
        <w:t>of G, which don</w:t>
      </w:r>
      <w:r w:rsidR="00CA42CC">
        <w:rPr>
          <w:lang w:val="en-GB"/>
        </w:rPr>
        <w:t>’</w:t>
      </w:r>
      <w:r w:rsidRPr="00EE5CE4">
        <w:rPr>
          <w:lang w:val="en-GB"/>
        </w:rPr>
        <w:t>t match each other</w:t>
      </w:r>
      <w:r w:rsidR="006E06DE" w:rsidRPr="00EE5CE4">
        <w:rPr>
          <w:lang w:val="en-GB"/>
        </w:rPr>
        <w:t xml:space="preserve">. </w:t>
      </w:r>
      <w:r w:rsidRPr="00EE5CE4">
        <w:rPr>
          <w:lang w:val="en-GB"/>
        </w:rPr>
        <w:t>Maybe, there is someone or other similarly differ</w:t>
      </w:r>
      <w:r w:rsidR="00935A7A" w:rsidRPr="00EE5CE4">
        <w:rPr>
          <w:lang w:val="en-GB"/>
        </w:rPr>
        <w:t>ing</w:t>
      </w:r>
      <w:r w:rsidRPr="00EE5CE4">
        <w:rPr>
          <w:lang w:val="en-GB"/>
        </w:rPr>
        <w:t xml:space="preserve"> value in the previous sections. Nevertheless, I decided to update </w:t>
      </w:r>
      <w:r w:rsidR="00D80D27" w:rsidRPr="00EE5CE4">
        <w:rPr>
          <w:lang w:val="en-GB"/>
        </w:rPr>
        <w:t>Table 1</w:t>
      </w:r>
      <w:r w:rsidR="007C3C87" w:rsidRPr="00EE5CE4">
        <w:rPr>
          <w:lang w:val="en-GB"/>
        </w:rPr>
        <w:t>0</w:t>
      </w:r>
      <w:r w:rsidRPr="00EE5CE4">
        <w:rPr>
          <w:lang w:val="en-GB"/>
        </w:rPr>
        <w:t>.</w:t>
      </w:r>
    </w:p>
    <w:p w:rsidR="006E06DE" w:rsidRPr="00EE5CE4" w:rsidRDefault="006E06DE" w:rsidP="006E06DE">
      <w:pPr>
        <w:pStyle w:val="Fortsetzung"/>
        <w:rPr>
          <w:lang w:val="en-GB"/>
        </w:rPr>
      </w:pPr>
    </w:p>
    <w:p w:rsidR="006E06DE" w:rsidRPr="00EE5CE4" w:rsidRDefault="006E06DE" w:rsidP="006E06DE">
      <w:pPr>
        <w:pStyle w:val="Fortsetzung"/>
        <w:rPr>
          <w:lang w:val="en-GB"/>
        </w:rPr>
      </w:pPr>
      <w:r w:rsidRPr="00EE5CE4">
        <w:rPr>
          <w:lang w:val="en-GB"/>
        </w:rPr>
        <w:t>I hope, that some new thoughts were contained in the work on hand. Thus I ask for an active discussion. Furthermore, I ask for understanding that I didn</w:t>
      </w:r>
      <w:r w:rsidR="00CA42CC">
        <w:rPr>
          <w:lang w:val="en-GB"/>
        </w:rPr>
        <w:t>’</w:t>
      </w:r>
      <w:r w:rsidRPr="00EE5CE4">
        <w:rPr>
          <w:lang w:val="en-GB"/>
        </w:rPr>
        <w:t>t extend the contemplation to all domains, e.g. black holes, formation of the stars/planets etc. as usual. In the case of doubt, I follow the classic doctrine. This work may contain sections, which you will disagree. Nevertheless, I ask you to do not discard everything because of that.</w:t>
      </w:r>
    </w:p>
    <w:p w:rsidR="006E06DE" w:rsidRPr="00EE5CE4" w:rsidRDefault="006E06DE" w:rsidP="006E06DE">
      <w:pPr>
        <w:pStyle w:val="Fortsetzung"/>
        <w:rPr>
          <w:lang w:val="en-GB"/>
        </w:rPr>
      </w:pPr>
    </w:p>
    <w:p w:rsidR="006E06DE" w:rsidRPr="00EE5CE4" w:rsidRDefault="006E06DE" w:rsidP="006E06DE">
      <w:pPr>
        <w:pStyle w:val="Block"/>
        <w:rPr>
          <w:lang w:val="en-GB"/>
        </w:rPr>
      </w:pPr>
    </w:p>
    <w:p w:rsidR="006E06DE" w:rsidRPr="00EE5CE4" w:rsidRDefault="006E06DE" w:rsidP="006E06DE">
      <w:pPr>
        <w:pStyle w:val="Block"/>
        <w:rPr>
          <w:lang w:val="en-GB"/>
        </w:rPr>
      </w:pPr>
    </w:p>
    <w:p w:rsidR="006E06DE" w:rsidRPr="00EE5CE4" w:rsidRDefault="006E06DE" w:rsidP="006E06DE">
      <w:pPr>
        <w:pStyle w:val="Block"/>
        <w:jc w:val="center"/>
        <w:rPr>
          <w:lang w:val="en-GB"/>
        </w:rPr>
      </w:pPr>
      <w:r w:rsidRPr="00EE5CE4">
        <w:rPr>
          <w:lang w:val="en-GB"/>
        </w:rPr>
        <w:t>THE END</w:t>
      </w:r>
    </w:p>
    <w:p w:rsidR="007E685C" w:rsidRPr="00EE5CE4" w:rsidRDefault="00CD493E" w:rsidP="007E685C">
      <w:pPr>
        <w:pStyle w:val="berschrift1"/>
        <w:rPr>
          <w:lang w:val="en-GB"/>
        </w:rPr>
      </w:pPr>
      <w:r w:rsidRPr="00EE5CE4">
        <w:rPr>
          <w:lang w:val="en-GB"/>
        </w:rPr>
        <w:br w:type="page"/>
      </w:r>
      <w:bookmarkStart w:id="1803" w:name="_Toc113817221"/>
      <w:bookmarkStart w:id="1804" w:name="_Toc469754649"/>
      <w:bookmarkStart w:id="1805" w:name="_Toc517791999"/>
      <w:bookmarkStart w:id="1806" w:name="_Toc18322087"/>
      <w:r w:rsidR="007E685C" w:rsidRPr="00EE5CE4">
        <w:rPr>
          <w:lang w:val="en-GB"/>
        </w:rPr>
        <w:lastRenderedPageBreak/>
        <w:t>8.</w:t>
      </w:r>
      <w:r w:rsidR="007E685C" w:rsidRPr="00EE5CE4">
        <w:rPr>
          <w:lang w:val="en-GB"/>
        </w:rPr>
        <w:tab/>
        <w:t>Affidavit</w:t>
      </w:r>
      <w:bookmarkEnd w:id="1803"/>
    </w:p>
    <w:p w:rsidR="007E685C" w:rsidRPr="00EE5CE4" w:rsidRDefault="007E685C" w:rsidP="007E685C">
      <w:pPr>
        <w:rPr>
          <w:lang w:val="en-GB"/>
        </w:rPr>
      </w:pPr>
    </w:p>
    <w:p w:rsidR="007E685C" w:rsidRPr="00EE5CE4" w:rsidRDefault="007E685C" w:rsidP="007E685C">
      <w:pPr>
        <w:rPr>
          <w:lang w:val="en-GB"/>
        </w:rPr>
      </w:pPr>
    </w:p>
    <w:p w:rsidR="007E685C" w:rsidRPr="00EE5CE4" w:rsidRDefault="007E685C" w:rsidP="009639F7">
      <w:pPr>
        <w:pStyle w:val="Fortsetzung"/>
        <w:rPr>
          <w:lang w:val="en-GB"/>
        </w:rPr>
      </w:pPr>
      <w:r w:rsidRPr="00EE5CE4">
        <w:rPr>
          <w:lang w:val="en-GB"/>
        </w:rPr>
        <w:t xml:space="preserve">Herewith, I declare that I created this work off my own bat having used no other aids as stated. With publications of this work in German language, a transcription according to the rules of the new orthography </w:t>
      </w:r>
      <w:r w:rsidR="0036328C" w:rsidRPr="00EE5CE4">
        <w:rPr>
          <w:lang w:val="en-GB"/>
        </w:rPr>
        <w:t>(1999 and later) is not allowed.</w:t>
      </w:r>
      <w:r w:rsidR="00EE655B">
        <w:rPr>
          <w:lang w:val="en-GB"/>
        </w:rPr>
        <w:t xml:space="preserve"> </w:t>
      </w:r>
      <w:r w:rsidR="00EE655B" w:rsidRPr="00EE655B">
        <w:rPr>
          <w:lang w:val="en-GB"/>
        </w:rPr>
        <w:t xml:space="preserve">This work and all translations </w:t>
      </w:r>
      <w:r w:rsidR="00EE655B">
        <w:rPr>
          <w:lang w:val="en-GB"/>
        </w:rPr>
        <w:t xml:space="preserve">of it </w:t>
      </w:r>
      <w:r w:rsidR="00EE655B" w:rsidRPr="00EE655B">
        <w:rPr>
          <w:lang w:val="en-GB"/>
        </w:rPr>
        <w:t>must not be gendered under any circumstances.</w:t>
      </w:r>
    </w:p>
    <w:p w:rsidR="007E685C" w:rsidRPr="00EE5CE4" w:rsidRDefault="007E685C" w:rsidP="007E685C">
      <w:pPr>
        <w:jc w:val="both"/>
        <w:rPr>
          <w:lang w:val="en-GB"/>
        </w:rPr>
      </w:pPr>
    </w:p>
    <w:p w:rsidR="007E685C" w:rsidRPr="00EE5CE4" w:rsidRDefault="007E685C" w:rsidP="007E685C">
      <w:pPr>
        <w:rPr>
          <w:lang w:val="en-GB"/>
        </w:rPr>
      </w:pPr>
    </w:p>
    <w:p w:rsidR="007E685C" w:rsidRPr="00EE5CE4" w:rsidRDefault="007E685C" w:rsidP="007E685C">
      <w:pPr>
        <w:rPr>
          <w:lang w:val="en-GB"/>
        </w:rPr>
      </w:pPr>
    </w:p>
    <w:p w:rsidR="007E685C" w:rsidRPr="00EE5CE4" w:rsidRDefault="007E685C" w:rsidP="007E685C">
      <w:pPr>
        <w:rPr>
          <w:lang w:val="en-GB"/>
        </w:rPr>
      </w:pPr>
    </w:p>
    <w:p w:rsidR="007E685C" w:rsidRPr="00EE5CE4" w:rsidRDefault="007E685C" w:rsidP="007E685C">
      <w:pPr>
        <w:rPr>
          <w:sz w:val="20"/>
          <w:lang w:val="en-GB"/>
        </w:rPr>
      </w:pPr>
    </w:p>
    <w:p w:rsidR="007E685C" w:rsidRPr="00EE5CE4" w:rsidRDefault="007E685C" w:rsidP="007E685C">
      <w:pPr>
        <w:rPr>
          <w:sz w:val="20"/>
          <w:lang w:val="en-GB"/>
        </w:rPr>
      </w:pPr>
    </w:p>
    <w:p w:rsidR="007E685C" w:rsidRPr="00EE5CE4" w:rsidRDefault="00F445CC" w:rsidP="007E685C">
      <w:pPr>
        <w:rPr>
          <w:lang w:val="en-GB"/>
        </w:rPr>
      </w:pPr>
      <w:r>
        <w:rPr>
          <w:noProof/>
          <w:sz w:val="20"/>
        </w:rPr>
        <mc:AlternateContent>
          <mc:Choice Requires="wps">
            <w:drawing>
              <wp:anchor distT="0" distB="0" distL="114300" distR="114300" simplePos="0" relativeHeight="251748864" behindDoc="0" locked="1" layoutInCell="0" allowOverlap="1">
                <wp:simplePos x="0" y="0"/>
                <wp:positionH relativeFrom="column">
                  <wp:posOffset>-78740</wp:posOffset>
                </wp:positionH>
                <wp:positionV relativeFrom="paragraph">
                  <wp:posOffset>-389255</wp:posOffset>
                </wp:positionV>
                <wp:extent cx="457200" cy="365760"/>
                <wp:effectExtent l="0" t="0" r="0" b="0"/>
                <wp:wrapNone/>
                <wp:docPr id="59" name="Text Box 4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Default="00AA6DA9">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22" o:spid="_x0000_s1180" type="#_x0000_t202" style="position:absolute;left:0;text-align:left;margin-left:-6.2pt;margin-top:-30.65pt;width:36pt;height:28.8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47uhgIAABo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" o:allowincell="f" stroked="f">
                <v:textbox>
                  <w:txbxContent>
                    <w:p w:rsidR="00AA6DA9" w:rsidRDefault="00AA6DA9">
                      <w:r>
                        <w:t xml:space="preserve">   </w:t>
                      </w:r>
                    </w:p>
                  </w:txbxContent>
                </v:textbox>
                <w10:anchorlock/>
              </v:shape>
            </w:pict>
          </mc:Fallback>
        </mc:AlternateContent>
      </w:r>
    </w:p>
    <w:p w:rsidR="007E685C" w:rsidRPr="00EE5CE4" w:rsidRDefault="007E685C" w:rsidP="007E685C">
      <w:pPr>
        <w:rPr>
          <w:lang w:val="en-GB"/>
        </w:rPr>
      </w:pPr>
    </w:p>
    <w:p w:rsidR="0006304C" w:rsidRPr="00EE5CE4" w:rsidRDefault="0006304C">
      <w:pPr>
        <w:pStyle w:val="berschrift1"/>
        <w:rPr>
          <w:lang w:val="en-GB"/>
        </w:rPr>
        <w:sectPr w:rsidR="0006304C" w:rsidRPr="00EE5CE4" w:rsidSect="004B30A6">
          <w:footnotePr>
            <w:numRestart w:val="eachPage"/>
          </w:footnotePr>
          <w:type w:val="continuous"/>
          <w:pgSz w:w="11900" w:h="16840"/>
          <w:pgMar w:top="851" w:right="1276" w:bottom="851" w:left="1526" w:header="709" w:footer="851" w:gutter="0"/>
          <w:cols w:space="708"/>
        </w:sectPr>
      </w:pPr>
      <w:bookmarkStart w:id="1807" w:name="_Toc465444107"/>
      <w:bookmarkStart w:id="1808" w:name="_Toc465444728"/>
      <w:bookmarkStart w:id="1809" w:name="_Toc466734668"/>
      <w:bookmarkStart w:id="1810" w:name="_Toc469754648"/>
      <w:bookmarkStart w:id="1811" w:name="_Toc517791998"/>
    </w:p>
    <w:p w:rsidR="007E685C" w:rsidRPr="00664F53" w:rsidRDefault="007E685C" w:rsidP="00186DC2">
      <w:pPr>
        <w:pStyle w:val="berschrift1"/>
        <w:spacing w:before="0"/>
        <w:ind w:right="607"/>
      </w:pPr>
      <w:bookmarkStart w:id="1812" w:name="_Toc113817222"/>
      <w:r w:rsidRPr="00664F53">
        <w:lastRenderedPageBreak/>
        <w:t>9.</w:t>
      </w:r>
      <w:r w:rsidRPr="00664F53">
        <w:tab/>
      </w:r>
      <w:bookmarkEnd w:id="1807"/>
      <w:bookmarkEnd w:id="1808"/>
      <w:bookmarkEnd w:id="1809"/>
      <w:bookmarkEnd w:id="1810"/>
      <w:bookmarkEnd w:id="1811"/>
      <w:r w:rsidRPr="00664F53">
        <w:t>References</w:t>
      </w:r>
      <w:bookmarkEnd w:id="1812"/>
    </w:p>
    <w:p w:rsidR="00186DC2" w:rsidRPr="00664F53" w:rsidRDefault="00186DC2" w:rsidP="00186DC2">
      <w:pPr>
        <w:pStyle w:val="Fortsetzung"/>
      </w:pPr>
    </w:p>
    <w:p w:rsidR="00186DC2" w:rsidRPr="00664F53" w:rsidRDefault="00186DC2" w:rsidP="00186DC2">
      <w:pPr>
        <w:pStyle w:val="Fortsetzung"/>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 xml:space="preserve"> 1</w:t>
      </w:r>
      <w:r w:rsidRPr="00664F53">
        <w:rPr>
          <w:noProof/>
          <w:sz w:val="22"/>
        </w:rPr>
        <w:t>]</w:t>
      </w:r>
      <w:r w:rsidRPr="00664F53">
        <w:rPr>
          <w:noProof/>
        </w:rPr>
        <w:tab/>
      </w:r>
      <w:r w:rsidRPr="00664F53">
        <w:rPr>
          <w:b/>
          <w:noProof/>
        </w:rPr>
        <w:t xml:space="preserve">H.-J. Treder </w:t>
      </w:r>
      <w:r w:rsidRPr="00664F53">
        <w:rPr>
          <w:noProof/>
        </w:rPr>
        <w:t xml:space="preserve"> (Herausgeber), Gravitationstheorie und Theorie der Elementarteilchen,</w:t>
      </w:r>
    </w:p>
    <w:p w:rsidR="00186DC2" w:rsidRPr="00664F53" w:rsidRDefault="00186DC2" w:rsidP="007012F0">
      <w:pPr>
        <w:pStyle w:val="Literatur"/>
        <w:tabs>
          <w:tab w:val="left" w:pos="993"/>
        </w:tabs>
        <w:spacing w:line="240" w:lineRule="exact"/>
        <w:rPr>
          <w:noProof/>
        </w:rPr>
      </w:pPr>
      <w:r w:rsidRPr="00664F53">
        <w:rPr>
          <w:noProof/>
        </w:rPr>
        <w:tab/>
        <w:t>Wiederabdruck ausgewählter Beiträge des Einstein-Symposiums 1965 in Berlin</w:t>
      </w:r>
      <w:r w:rsidRPr="00664F53">
        <w:rPr>
          <w:noProof/>
        </w:rPr>
        <w:tab/>
      </w:r>
    </w:p>
    <w:p w:rsidR="00186DC2" w:rsidRPr="00664F53" w:rsidRDefault="00186DC2" w:rsidP="007012F0">
      <w:pPr>
        <w:pStyle w:val="Literatur"/>
        <w:tabs>
          <w:tab w:val="left" w:pos="993"/>
        </w:tabs>
        <w:spacing w:line="240" w:lineRule="exact"/>
        <w:rPr>
          <w:i/>
          <w:noProof/>
        </w:rPr>
      </w:pPr>
      <w:r w:rsidRPr="00664F53">
        <w:rPr>
          <w:noProof/>
        </w:rPr>
        <w:tab/>
      </w:r>
      <w:r w:rsidRPr="00664F53">
        <w:rPr>
          <w:b/>
          <w:i/>
          <w:noProof/>
        </w:rPr>
        <w:t>Cornelius Lanczos</w:t>
      </w:r>
      <w:r w:rsidRPr="00664F53">
        <w:rPr>
          <w:b/>
          <w:i/>
          <w:noProof/>
          <w:sz w:val="8"/>
        </w:rPr>
        <w:t> </w:t>
      </w:r>
      <w:r w:rsidRPr="00664F53">
        <w:rPr>
          <w:b/>
          <w:i/>
          <w:noProof/>
        </w:rPr>
        <w:t>†</w:t>
      </w:r>
      <w:r w:rsidRPr="00664F53">
        <w:rPr>
          <w:i/>
          <w:noProof/>
        </w:rPr>
        <w:t xml:space="preserve">, Dublin, Irland, </w:t>
      </w:r>
    </w:p>
    <w:p w:rsidR="00186DC2" w:rsidRPr="00664F53" w:rsidRDefault="00186DC2" w:rsidP="007012F0">
      <w:pPr>
        <w:pStyle w:val="Literatur"/>
        <w:tabs>
          <w:tab w:val="left" w:pos="993"/>
        </w:tabs>
        <w:spacing w:line="240" w:lineRule="exact"/>
        <w:rPr>
          <w:noProof/>
        </w:rPr>
      </w:pPr>
      <w:r w:rsidRPr="00664F53">
        <w:rPr>
          <w:i/>
          <w:noProof/>
        </w:rPr>
        <w:tab/>
        <w:t>»Tetraden-Formalismus und definite Raum-Zeit-Struktur«</w:t>
      </w:r>
      <w:r w:rsidRPr="00664F53">
        <w:rPr>
          <w:noProof/>
        </w:rPr>
        <w:t xml:space="preserve">, </w:t>
      </w:r>
    </w:p>
    <w:p w:rsidR="00186DC2" w:rsidRPr="00615777" w:rsidRDefault="00533585" w:rsidP="007012F0">
      <w:pPr>
        <w:pStyle w:val="Literatur"/>
        <w:tabs>
          <w:tab w:val="left" w:pos="993"/>
        </w:tabs>
        <w:spacing w:line="240" w:lineRule="exact"/>
        <w:rPr>
          <w:noProof/>
          <w:lang w:val="en-US"/>
        </w:rPr>
      </w:pPr>
      <w:r>
        <w:rPr>
          <w:noProof/>
        </w:rPr>
        <w:tab/>
      </w:r>
      <w:r w:rsidR="00186DC2" w:rsidRPr="00664F53">
        <w:rPr>
          <w:noProof/>
        </w:rPr>
        <w:t>Akademieverlag, Berlin (O) 1979, S. 24 ff.</w:t>
      </w:r>
      <w:r>
        <w:rPr>
          <w:noProof/>
        </w:rPr>
        <w:t xml:space="preserve"> </w:t>
      </w:r>
      <w:r w:rsidRPr="00615777">
        <w:rPr>
          <w:noProof/>
          <w:lang w:val="en-US"/>
        </w:rPr>
        <w:t>(German)</w:t>
      </w:r>
    </w:p>
    <w:p w:rsidR="00077DA3" w:rsidRPr="00615777" w:rsidRDefault="00077DA3" w:rsidP="007012F0">
      <w:pPr>
        <w:pStyle w:val="Literatur"/>
        <w:tabs>
          <w:tab w:val="left" w:pos="993"/>
        </w:tabs>
        <w:spacing w:line="240" w:lineRule="exact"/>
        <w:rPr>
          <w:noProof/>
          <w:lang w:val="en-US"/>
        </w:rPr>
      </w:pPr>
    </w:p>
    <w:p w:rsidR="00533585" w:rsidRPr="00615777" w:rsidRDefault="00533585" w:rsidP="007012F0">
      <w:pPr>
        <w:pStyle w:val="Literatur"/>
        <w:tabs>
          <w:tab w:val="left" w:pos="993"/>
        </w:tabs>
        <w:spacing w:line="240" w:lineRule="exact"/>
        <w:rPr>
          <w:noProof/>
          <w:lang w:val="en-US"/>
        </w:rPr>
      </w:pPr>
      <w:r w:rsidRPr="00615777">
        <w:rPr>
          <w:noProof/>
          <w:lang w:val="en-US"/>
        </w:rPr>
        <w:tab/>
        <w:t xml:space="preserve">Alternative source German: </w:t>
      </w:r>
      <w:r w:rsidRPr="00615777">
        <w:rPr>
          <w:i/>
          <w:noProof/>
          <w:lang w:val="en-US"/>
        </w:rPr>
        <w:t>viXra:1906.0321</w:t>
      </w:r>
      <w:r w:rsidRPr="00615777">
        <w:rPr>
          <w:noProof/>
          <w:lang w:val="en-US"/>
        </w:rPr>
        <w:t xml:space="preserve"> pp. 9-15</w:t>
      </w:r>
    </w:p>
    <w:p w:rsidR="00533585" w:rsidRPr="00615777" w:rsidRDefault="00533585" w:rsidP="00533585">
      <w:pPr>
        <w:pStyle w:val="Literatur"/>
        <w:tabs>
          <w:tab w:val="left" w:pos="993"/>
        </w:tabs>
        <w:spacing w:line="240" w:lineRule="exact"/>
        <w:rPr>
          <w:noProof/>
          <w:lang w:val="en-US"/>
        </w:rPr>
      </w:pPr>
      <w:r w:rsidRPr="00615777">
        <w:rPr>
          <w:noProof/>
          <w:lang w:val="en-US"/>
        </w:rPr>
        <w:tab/>
        <w:t xml:space="preserve">Alternative source English : </w:t>
      </w:r>
      <w:r w:rsidRPr="00615777">
        <w:rPr>
          <w:i/>
          <w:noProof/>
          <w:lang w:val="en-US"/>
        </w:rPr>
        <w:t>viXra:1310.0189</w:t>
      </w:r>
      <w:r w:rsidRPr="00615777">
        <w:rPr>
          <w:noProof/>
          <w:lang w:val="en-US"/>
        </w:rPr>
        <w:t xml:space="preserve"> pp. 9-15</w:t>
      </w:r>
    </w:p>
    <w:p w:rsidR="00186DC2" w:rsidRPr="00615777" w:rsidRDefault="00186DC2" w:rsidP="007012F0">
      <w:pPr>
        <w:pStyle w:val="Literatur"/>
        <w:tabs>
          <w:tab w:val="left" w:pos="993"/>
        </w:tabs>
        <w:spacing w:line="240" w:lineRule="exact"/>
        <w:rPr>
          <w:noProof/>
          <w:lang w:val="en-US"/>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 xml:space="preserve"> 2</w:t>
      </w:r>
      <w:r w:rsidRPr="00664F53">
        <w:rPr>
          <w:noProof/>
          <w:sz w:val="22"/>
        </w:rPr>
        <w:t>]</w:t>
      </w:r>
      <w:r w:rsidRPr="00664F53">
        <w:rPr>
          <w:noProof/>
        </w:rPr>
        <w:tab/>
      </w:r>
      <w:r w:rsidRPr="00664F53">
        <w:rPr>
          <w:b/>
          <w:noProof/>
        </w:rPr>
        <w:t>Georg Dautcourt</w:t>
      </w:r>
      <w:r w:rsidRPr="00664F53">
        <w:rPr>
          <w:noProof/>
        </w:rPr>
        <w:t>, Relativistische Astrophysik,</w:t>
      </w:r>
    </w:p>
    <w:p w:rsidR="00186DC2" w:rsidRPr="00664F53" w:rsidRDefault="00186DC2" w:rsidP="007012F0">
      <w:pPr>
        <w:pStyle w:val="Literatur"/>
        <w:tabs>
          <w:tab w:val="left" w:pos="993"/>
        </w:tabs>
        <w:spacing w:line="240" w:lineRule="exact"/>
        <w:rPr>
          <w:noProof/>
        </w:rPr>
      </w:pPr>
      <w:r w:rsidRPr="00664F53">
        <w:rPr>
          <w:noProof/>
        </w:rPr>
        <w:tab/>
        <w:t>Akademieverlag, Berlin (O) 1972</w:t>
      </w:r>
    </w:p>
    <w:p w:rsidR="00186DC2" w:rsidRPr="00664F53" w:rsidRDefault="00186DC2"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 xml:space="preserve"> 3</w:t>
      </w:r>
      <w:r w:rsidRPr="00664F53">
        <w:rPr>
          <w:noProof/>
          <w:sz w:val="22"/>
        </w:rPr>
        <w:t>]</w:t>
      </w:r>
      <w:r w:rsidRPr="00664F53">
        <w:rPr>
          <w:noProof/>
        </w:rPr>
        <w:tab/>
      </w:r>
      <w:r w:rsidRPr="00664F53">
        <w:rPr>
          <w:b/>
          <w:noProof/>
        </w:rPr>
        <w:t>Michail Wolkenstein</w:t>
      </w:r>
      <w:r w:rsidRPr="00664F53">
        <w:rPr>
          <w:noProof/>
        </w:rPr>
        <w:t>, Entropie und Information,</w:t>
      </w:r>
    </w:p>
    <w:p w:rsidR="00186DC2" w:rsidRPr="00664F53" w:rsidRDefault="00186DC2" w:rsidP="007012F0">
      <w:pPr>
        <w:pStyle w:val="Literatur"/>
        <w:tabs>
          <w:tab w:val="left" w:pos="993"/>
        </w:tabs>
        <w:spacing w:line="240" w:lineRule="exact"/>
        <w:rPr>
          <w:noProof/>
        </w:rPr>
      </w:pPr>
      <w:r w:rsidRPr="00664F53">
        <w:rPr>
          <w:noProof/>
        </w:rPr>
        <w:tab/>
        <w:t>Akademieverlag, Berlin (O) 1990</w:t>
      </w:r>
    </w:p>
    <w:p w:rsidR="00186DC2" w:rsidRPr="00664F53" w:rsidRDefault="00186DC2"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 xml:space="preserve"> 4</w:t>
      </w:r>
      <w:r w:rsidRPr="00664F53">
        <w:rPr>
          <w:noProof/>
          <w:sz w:val="22"/>
        </w:rPr>
        <w:t>]</w:t>
      </w:r>
      <w:r w:rsidRPr="00664F53">
        <w:rPr>
          <w:noProof/>
        </w:rPr>
        <w:tab/>
      </w:r>
      <w:r w:rsidRPr="00664F53">
        <w:rPr>
          <w:b/>
          <w:noProof/>
        </w:rPr>
        <w:t>Gernot Neugebauer</w:t>
      </w:r>
      <w:r w:rsidRPr="00664F53">
        <w:rPr>
          <w:noProof/>
        </w:rPr>
        <w:t>, Relativistische Thermodynamik,</w:t>
      </w:r>
    </w:p>
    <w:p w:rsidR="00186DC2" w:rsidRPr="00664F53" w:rsidRDefault="00186DC2" w:rsidP="007012F0">
      <w:pPr>
        <w:pStyle w:val="Literatur"/>
        <w:tabs>
          <w:tab w:val="left" w:pos="993"/>
        </w:tabs>
        <w:spacing w:line="240" w:lineRule="exact"/>
        <w:rPr>
          <w:noProof/>
        </w:rPr>
      </w:pPr>
      <w:r w:rsidRPr="00664F53">
        <w:rPr>
          <w:noProof/>
        </w:rPr>
        <w:tab/>
        <w:t>Akademieverlag, Berlin (O) 1980</w:t>
      </w:r>
    </w:p>
    <w:p w:rsidR="00186DC2" w:rsidRPr="00664F53" w:rsidRDefault="00186DC2"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 xml:space="preserve"> 5</w:t>
      </w:r>
      <w:r w:rsidRPr="00664F53">
        <w:rPr>
          <w:noProof/>
          <w:sz w:val="22"/>
        </w:rPr>
        <w:t>]</w:t>
      </w:r>
      <w:r w:rsidRPr="00664F53">
        <w:rPr>
          <w:noProof/>
        </w:rPr>
        <w:tab/>
      </w:r>
      <w:r w:rsidRPr="00664F53">
        <w:rPr>
          <w:b/>
          <w:noProof/>
        </w:rPr>
        <w:t>Brockhaus ABC Physik</w:t>
      </w:r>
      <w:r w:rsidRPr="00664F53">
        <w:rPr>
          <w:noProof/>
        </w:rPr>
        <w:t xml:space="preserve">, </w:t>
      </w:r>
    </w:p>
    <w:p w:rsidR="00186DC2" w:rsidRPr="00664F53" w:rsidRDefault="00186DC2" w:rsidP="007012F0">
      <w:pPr>
        <w:pStyle w:val="Literatur"/>
        <w:tabs>
          <w:tab w:val="left" w:pos="993"/>
        </w:tabs>
        <w:spacing w:line="240" w:lineRule="exact"/>
        <w:rPr>
          <w:noProof/>
        </w:rPr>
      </w:pPr>
      <w:r w:rsidRPr="00664F53">
        <w:rPr>
          <w:noProof/>
        </w:rPr>
        <w:tab/>
        <w:t>F.A. Brockhaus-Verlag Leipzig 1972</w:t>
      </w:r>
    </w:p>
    <w:p w:rsidR="00186DC2" w:rsidRPr="00664F53" w:rsidRDefault="00186DC2"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 xml:space="preserve"> 6</w:t>
      </w:r>
      <w:r w:rsidRPr="00664F53">
        <w:rPr>
          <w:noProof/>
          <w:sz w:val="22"/>
        </w:rPr>
        <w:t>]</w:t>
      </w:r>
      <w:r w:rsidRPr="00664F53">
        <w:rPr>
          <w:noProof/>
        </w:rPr>
        <w:tab/>
      </w:r>
      <w:r w:rsidRPr="00664F53">
        <w:rPr>
          <w:b/>
          <w:noProof/>
        </w:rPr>
        <w:t>Braginski/Polnarjow</w:t>
      </w:r>
      <w:r w:rsidRPr="00664F53">
        <w:rPr>
          <w:noProof/>
        </w:rPr>
        <w:t>, Der Schwerkraft auf der Spur,</w:t>
      </w:r>
    </w:p>
    <w:p w:rsidR="00186DC2" w:rsidRPr="00664F53" w:rsidRDefault="00186DC2" w:rsidP="007012F0">
      <w:pPr>
        <w:pStyle w:val="Literatur"/>
        <w:tabs>
          <w:tab w:val="left" w:pos="993"/>
        </w:tabs>
        <w:spacing w:line="240" w:lineRule="exact"/>
        <w:rPr>
          <w:noProof/>
        </w:rPr>
      </w:pPr>
      <w:r w:rsidRPr="00664F53">
        <w:rPr>
          <w:noProof/>
        </w:rPr>
        <w:tab/>
        <w:t>BSB B.G. Teubner Verlagsgesellschaft Leipzig 1989</w:t>
      </w:r>
    </w:p>
    <w:p w:rsidR="00186DC2" w:rsidRPr="00664F53" w:rsidRDefault="00186DC2"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 xml:space="preserve"> 7</w:t>
      </w:r>
      <w:r w:rsidRPr="00664F53">
        <w:rPr>
          <w:noProof/>
          <w:sz w:val="22"/>
        </w:rPr>
        <w:t>]</w:t>
      </w:r>
      <w:r w:rsidRPr="00664F53">
        <w:rPr>
          <w:noProof/>
        </w:rPr>
        <w:tab/>
      </w:r>
      <w:r w:rsidRPr="00664F53">
        <w:rPr>
          <w:b/>
          <w:noProof/>
        </w:rPr>
        <w:t>Ch. Spiering</w:t>
      </w:r>
      <w:r w:rsidRPr="00664F53">
        <w:rPr>
          <w:noProof/>
        </w:rPr>
        <w:t>, Auf der Suche nach der Urkraft,</w:t>
      </w:r>
    </w:p>
    <w:p w:rsidR="00186DC2" w:rsidRPr="00664F53" w:rsidRDefault="00186DC2" w:rsidP="007012F0">
      <w:pPr>
        <w:pStyle w:val="Literatur"/>
        <w:tabs>
          <w:tab w:val="left" w:pos="993"/>
        </w:tabs>
        <w:spacing w:line="240" w:lineRule="exact"/>
        <w:rPr>
          <w:noProof/>
        </w:rPr>
      </w:pPr>
      <w:r w:rsidRPr="00664F53">
        <w:rPr>
          <w:noProof/>
        </w:rPr>
        <w:tab/>
        <w:t>BSB B.G. Teubner Verlagsgesellschaft Leipzig 1986</w:t>
      </w:r>
    </w:p>
    <w:p w:rsidR="00186DC2" w:rsidRPr="00664F53" w:rsidRDefault="00186DC2"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 xml:space="preserve"> 8</w:t>
      </w:r>
      <w:r w:rsidRPr="00664F53">
        <w:rPr>
          <w:noProof/>
          <w:sz w:val="22"/>
        </w:rPr>
        <w:t>]</w:t>
      </w:r>
      <w:r w:rsidRPr="00664F53">
        <w:rPr>
          <w:noProof/>
        </w:rPr>
        <w:tab/>
      </w:r>
      <w:r w:rsidRPr="00664F53">
        <w:rPr>
          <w:b/>
          <w:noProof/>
        </w:rPr>
        <w:t>I.D. Nowikow</w:t>
      </w:r>
      <w:r w:rsidRPr="00664F53">
        <w:rPr>
          <w:noProof/>
        </w:rPr>
        <w:t>, Evolution des Universums,</w:t>
      </w:r>
    </w:p>
    <w:p w:rsidR="00186DC2" w:rsidRPr="00664F53" w:rsidRDefault="00186DC2" w:rsidP="007012F0">
      <w:pPr>
        <w:pStyle w:val="Literatur"/>
        <w:tabs>
          <w:tab w:val="left" w:pos="993"/>
        </w:tabs>
        <w:spacing w:line="240" w:lineRule="exact"/>
        <w:rPr>
          <w:noProof/>
        </w:rPr>
      </w:pPr>
      <w:r w:rsidRPr="00664F53">
        <w:rPr>
          <w:noProof/>
        </w:rPr>
        <w:tab/>
        <w:t>BSB B.G. Teubner Verlagsgesellschaft Leipzig 1982</w:t>
      </w:r>
    </w:p>
    <w:p w:rsidR="00186DC2" w:rsidRPr="00664F53" w:rsidRDefault="00186DC2"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 xml:space="preserve"> 9</w:t>
      </w:r>
      <w:r w:rsidRPr="00664F53">
        <w:rPr>
          <w:noProof/>
          <w:sz w:val="22"/>
        </w:rPr>
        <w:t>]</w:t>
      </w:r>
      <w:r w:rsidRPr="00664F53">
        <w:rPr>
          <w:noProof/>
        </w:rPr>
        <w:tab/>
      </w:r>
      <w:r w:rsidRPr="00664F53">
        <w:rPr>
          <w:b/>
          <w:noProof/>
        </w:rPr>
        <w:t>Felix Klein</w:t>
      </w:r>
      <w:r w:rsidRPr="00664F53">
        <w:rPr>
          <w:noProof/>
        </w:rPr>
        <w:t>, Vorlesungen über die hypergeometrische Funktion,</w:t>
      </w:r>
    </w:p>
    <w:p w:rsidR="00186DC2" w:rsidRPr="00664F53" w:rsidRDefault="00186DC2" w:rsidP="007012F0">
      <w:pPr>
        <w:pStyle w:val="Literatur"/>
        <w:tabs>
          <w:tab w:val="left" w:pos="993"/>
        </w:tabs>
        <w:spacing w:line="240" w:lineRule="exact"/>
        <w:rPr>
          <w:noProof/>
        </w:rPr>
      </w:pPr>
      <w:r w:rsidRPr="00664F53">
        <w:rPr>
          <w:noProof/>
        </w:rPr>
        <w:tab/>
        <w:t>Berlin 1933</w:t>
      </w:r>
    </w:p>
    <w:p w:rsidR="00186DC2" w:rsidRPr="00664F53" w:rsidRDefault="00186DC2"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10</w:t>
      </w:r>
      <w:r w:rsidRPr="00664F53">
        <w:rPr>
          <w:noProof/>
          <w:sz w:val="22"/>
        </w:rPr>
        <w:t>]</w:t>
      </w:r>
      <w:r w:rsidRPr="00664F53">
        <w:rPr>
          <w:noProof/>
        </w:rPr>
        <w:tab/>
      </w:r>
      <w:r w:rsidRPr="00664F53">
        <w:rPr>
          <w:b/>
          <w:noProof/>
        </w:rPr>
        <w:t>W. Maak</w:t>
      </w:r>
      <w:r w:rsidRPr="00664F53">
        <w:rPr>
          <w:noProof/>
        </w:rPr>
        <w:t>, Fastperiodische Funktionen,</w:t>
      </w:r>
    </w:p>
    <w:p w:rsidR="00186DC2" w:rsidRPr="00664F53" w:rsidRDefault="00186DC2" w:rsidP="007012F0">
      <w:pPr>
        <w:pStyle w:val="Literatur"/>
        <w:tabs>
          <w:tab w:val="left" w:pos="993"/>
        </w:tabs>
        <w:spacing w:line="240" w:lineRule="exact"/>
        <w:rPr>
          <w:noProof/>
        </w:rPr>
      </w:pPr>
      <w:r w:rsidRPr="00664F53">
        <w:rPr>
          <w:noProof/>
        </w:rPr>
        <w:tab/>
        <w:t>Die Grundlehren der mathematischen Wissenschaften in Einzeldarstellungen Bd. 61</w:t>
      </w:r>
    </w:p>
    <w:p w:rsidR="00186DC2" w:rsidRPr="00A81CAA" w:rsidRDefault="00186DC2" w:rsidP="007012F0">
      <w:pPr>
        <w:pStyle w:val="Literatur"/>
        <w:tabs>
          <w:tab w:val="left" w:pos="993"/>
        </w:tabs>
        <w:spacing w:line="240" w:lineRule="exact"/>
        <w:rPr>
          <w:noProof/>
          <w:lang w:val="en-GB"/>
        </w:rPr>
      </w:pPr>
      <w:r w:rsidRPr="00664F53">
        <w:rPr>
          <w:noProof/>
        </w:rPr>
        <w:tab/>
      </w:r>
      <w:r w:rsidRPr="00A81CAA">
        <w:rPr>
          <w:noProof/>
          <w:lang w:val="en-GB"/>
        </w:rPr>
        <w:t>Springer-Verlag 1967</w:t>
      </w:r>
    </w:p>
    <w:p w:rsidR="00186DC2" w:rsidRPr="00A81CAA" w:rsidRDefault="00186DC2" w:rsidP="007012F0">
      <w:pPr>
        <w:pStyle w:val="Literatur"/>
        <w:tabs>
          <w:tab w:val="left" w:pos="993"/>
        </w:tabs>
        <w:spacing w:line="240" w:lineRule="exact"/>
        <w:rPr>
          <w:noProof/>
          <w:lang w:val="en-GB"/>
        </w:rPr>
      </w:pPr>
    </w:p>
    <w:p w:rsidR="00186DC2" w:rsidRPr="00A81CAA" w:rsidRDefault="00186DC2" w:rsidP="007012F0">
      <w:pPr>
        <w:pStyle w:val="Literatur"/>
        <w:tabs>
          <w:tab w:val="left" w:pos="993"/>
        </w:tabs>
        <w:spacing w:line="240" w:lineRule="exact"/>
        <w:rPr>
          <w:noProof/>
          <w:lang w:val="en-GB"/>
        </w:rPr>
      </w:pPr>
      <w:r w:rsidRPr="00A81CAA">
        <w:rPr>
          <w:noProof/>
          <w:sz w:val="22"/>
          <w:lang w:val="en-GB"/>
        </w:rPr>
        <w:t>[</w:t>
      </w:r>
      <w:r w:rsidRPr="00A81CAA">
        <w:rPr>
          <w:noProof/>
          <w:lang w:val="en-GB"/>
        </w:rPr>
        <w:t>11</w:t>
      </w:r>
      <w:r w:rsidRPr="00A81CAA">
        <w:rPr>
          <w:noProof/>
          <w:sz w:val="22"/>
          <w:lang w:val="en-GB"/>
        </w:rPr>
        <w:t>]</w:t>
      </w:r>
      <w:r w:rsidRPr="00A81CAA">
        <w:rPr>
          <w:noProof/>
          <w:lang w:val="en-GB"/>
        </w:rPr>
        <w:tab/>
      </w:r>
      <w:r w:rsidRPr="00A81CAA">
        <w:rPr>
          <w:b/>
          <w:noProof/>
          <w:lang w:val="en-GB"/>
        </w:rPr>
        <w:t xml:space="preserve">H.M. Srivastava </w:t>
      </w:r>
      <w:r w:rsidRPr="00A81CAA">
        <w:rPr>
          <w:noProof/>
          <w:lang w:val="en-GB"/>
        </w:rPr>
        <w:t xml:space="preserve">and </w:t>
      </w:r>
      <w:r w:rsidRPr="00A81CAA">
        <w:rPr>
          <w:b/>
          <w:noProof/>
          <w:lang w:val="en-GB"/>
        </w:rPr>
        <w:t>Per W. Karlsson</w:t>
      </w:r>
      <w:r w:rsidRPr="00A81CAA">
        <w:rPr>
          <w:noProof/>
          <w:lang w:val="en-GB"/>
        </w:rPr>
        <w:t>, Multiple Gaussian Hypergeometric Series,</w:t>
      </w:r>
    </w:p>
    <w:p w:rsidR="00186DC2" w:rsidRPr="00A81CAA" w:rsidRDefault="00186DC2" w:rsidP="007012F0">
      <w:pPr>
        <w:pStyle w:val="Literatur"/>
        <w:tabs>
          <w:tab w:val="left" w:pos="993"/>
        </w:tabs>
        <w:spacing w:line="240" w:lineRule="exact"/>
        <w:rPr>
          <w:noProof/>
          <w:lang w:val="en-GB"/>
        </w:rPr>
      </w:pPr>
      <w:r w:rsidRPr="00A81CAA">
        <w:rPr>
          <w:noProof/>
          <w:lang w:val="en-GB"/>
        </w:rPr>
        <w:tab/>
        <w:t>Chichester 1985</w:t>
      </w:r>
    </w:p>
    <w:p w:rsidR="00186DC2" w:rsidRPr="00A81CAA" w:rsidRDefault="00186DC2" w:rsidP="007012F0">
      <w:pPr>
        <w:pStyle w:val="Literatur"/>
        <w:tabs>
          <w:tab w:val="left" w:pos="993"/>
        </w:tabs>
        <w:spacing w:line="240" w:lineRule="exact"/>
        <w:rPr>
          <w:noProof/>
          <w:lang w:val="en-GB"/>
        </w:rPr>
      </w:pPr>
    </w:p>
    <w:p w:rsidR="00186DC2" w:rsidRPr="00A81CAA" w:rsidRDefault="00186DC2" w:rsidP="007012F0">
      <w:pPr>
        <w:pStyle w:val="Literatur"/>
        <w:tabs>
          <w:tab w:val="left" w:pos="993"/>
        </w:tabs>
        <w:spacing w:line="240" w:lineRule="exact"/>
        <w:rPr>
          <w:noProof/>
          <w:lang w:val="en-GB"/>
        </w:rPr>
      </w:pPr>
      <w:r w:rsidRPr="00A81CAA">
        <w:rPr>
          <w:noProof/>
          <w:sz w:val="22"/>
          <w:lang w:val="en-GB"/>
        </w:rPr>
        <w:t>[</w:t>
      </w:r>
      <w:r w:rsidRPr="00A81CAA">
        <w:rPr>
          <w:noProof/>
          <w:lang w:val="en-GB"/>
        </w:rPr>
        <w:t>12</w:t>
      </w:r>
      <w:r w:rsidRPr="00A81CAA">
        <w:rPr>
          <w:noProof/>
          <w:sz w:val="22"/>
          <w:lang w:val="en-GB"/>
        </w:rPr>
        <w:t>]</w:t>
      </w:r>
      <w:r w:rsidRPr="00A81CAA">
        <w:rPr>
          <w:noProof/>
          <w:lang w:val="en-GB"/>
        </w:rPr>
        <w:tab/>
      </w:r>
      <w:r w:rsidRPr="00A81CAA">
        <w:rPr>
          <w:b/>
          <w:noProof/>
          <w:lang w:val="en-GB"/>
        </w:rPr>
        <w:t>Harold Exton</w:t>
      </w:r>
      <w:r w:rsidRPr="00A81CAA">
        <w:rPr>
          <w:noProof/>
          <w:lang w:val="en-GB"/>
        </w:rPr>
        <w:t>, q Hypergeometric Functions and Applications,</w:t>
      </w:r>
    </w:p>
    <w:p w:rsidR="00186DC2" w:rsidRPr="00A81CAA" w:rsidRDefault="00186DC2" w:rsidP="007012F0">
      <w:pPr>
        <w:pStyle w:val="Literatur"/>
        <w:tabs>
          <w:tab w:val="left" w:pos="993"/>
        </w:tabs>
        <w:spacing w:line="240" w:lineRule="exact"/>
        <w:rPr>
          <w:noProof/>
          <w:lang w:val="en-GB"/>
        </w:rPr>
      </w:pPr>
      <w:r w:rsidRPr="00A81CAA">
        <w:rPr>
          <w:noProof/>
          <w:lang w:val="en-GB"/>
        </w:rPr>
        <w:tab/>
        <w:t>Chichester 1983</w:t>
      </w:r>
    </w:p>
    <w:p w:rsidR="00186DC2" w:rsidRPr="00A81CAA" w:rsidRDefault="00186DC2" w:rsidP="007012F0">
      <w:pPr>
        <w:pStyle w:val="Literatur"/>
        <w:tabs>
          <w:tab w:val="left" w:pos="993"/>
        </w:tabs>
        <w:spacing w:line="240" w:lineRule="exact"/>
        <w:rPr>
          <w:noProof/>
          <w:lang w:val="en-GB"/>
        </w:rPr>
      </w:pPr>
    </w:p>
    <w:p w:rsidR="00186DC2" w:rsidRPr="00A81CAA" w:rsidRDefault="00186DC2" w:rsidP="007012F0">
      <w:pPr>
        <w:pStyle w:val="Literatur"/>
        <w:tabs>
          <w:tab w:val="left" w:pos="993"/>
        </w:tabs>
        <w:spacing w:line="240" w:lineRule="exact"/>
        <w:rPr>
          <w:noProof/>
          <w:lang w:val="en-GB"/>
        </w:rPr>
      </w:pPr>
      <w:r w:rsidRPr="00A81CAA">
        <w:rPr>
          <w:noProof/>
          <w:sz w:val="22"/>
          <w:lang w:val="en-GB"/>
        </w:rPr>
        <w:t>[</w:t>
      </w:r>
      <w:r w:rsidRPr="00A81CAA">
        <w:rPr>
          <w:noProof/>
          <w:lang w:val="en-GB"/>
        </w:rPr>
        <w:t>13</w:t>
      </w:r>
      <w:r w:rsidRPr="00A81CAA">
        <w:rPr>
          <w:noProof/>
          <w:sz w:val="22"/>
          <w:lang w:val="en-GB"/>
        </w:rPr>
        <w:t>]</w:t>
      </w:r>
      <w:r w:rsidRPr="00A81CAA">
        <w:rPr>
          <w:noProof/>
          <w:lang w:val="en-GB"/>
        </w:rPr>
        <w:tab/>
      </w:r>
      <w:r w:rsidRPr="00A81CAA">
        <w:rPr>
          <w:b/>
          <w:noProof/>
          <w:lang w:val="en-GB"/>
        </w:rPr>
        <w:t>Harold Exton</w:t>
      </w:r>
      <w:r w:rsidRPr="00A81CAA">
        <w:rPr>
          <w:noProof/>
          <w:lang w:val="en-GB"/>
        </w:rPr>
        <w:t xml:space="preserve">, Handbook of Hypergeometric Integrals, </w:t>
      </w:r>
    </w:p>
    <w:p w:rsidR="00186DC2" w:rsidRPr="00A81CAA" w:rsidRDefault="00186DC2" w:rsidP="007012F0">
      <w:pPr>
        <w:pStyle w:val="Literatur"/>
        <w:tabs>
          <w:tab w:val="left" w:pos="993"/>
        </w:tabs>
        <w:spacing w:line="240" w:lineRule="exact"/>
        <w:rPr>
          <w:noProof/>
          <w:lang w:val="en-GB"/>
        </w:rPr>
      </w:pPr>
      <w:r w:rsidRPr="00A81CAA">
        <w:rPr>
          <w:noProof/>
          <w:lang w:val="en-GB"/>
        </w:rPr>
        <w:tab/>
        <w:t>Theory, Application Tables, Computer programs</w:t>
      </w:r>
    </w:p>
    <w:p w:rsidR="00186DC2" w:rsidRPr="00A81CAA" w:rsidRDefault="00186DC2" w:rsidP="007012F0">
      <w:pPr>
        <w:pStyle w:val="Literatur"/>
        <w:tabs>
          <w:tab w:val="left" w:pos="993"/>
        </w:tabs>
        <w:spacing w:line="240" w:lineRule="exact"/>
        <w:rPr>
          <w:noProof/>
          <w:lang w:val="en-GB"/>
        </w:rPr>
      </w:pPr>
      <w:r w:rsidRPr="00A81CAA">
        <w:rPr>
          <w:noProof/>
          <w:lang w:val="en-GB"/>
        </w:rPr>
        <w:tab/>
        <w:t>Chichester 1978</w:t>
      </w:r>
    </w:p>
    <w:p w:rsidR="00186DC2" w:rsidRPr="00A81CAA" w:rsidRDefault="00186DC2" w:rsidP="007012F0">
      <w:pPr>
        <w:pStyle w:val="Literatur"/>
        <w:tabs>
          <w:tab w:val="left" w:pos="993"/>
        </w:tabs>
        <w:spacing w:line="240" w:lineRule="exact"/>
        <w:rPr>
          <w:noProof/>
          <w:lang w:val="en-GB"/>
        </w:rPr>
      </w:pPr>
    </w:p>
    <w:p w:rsidR="00186DC2" w:rsidRPr="00A81CAA" w:rsidRDefault="00186DC2" w:rsidP="007012F0">
      <w:pPr>
        <w:pStyle w:val="Literatur"/>
        <w:tabs>
          <w:tab w:val="left" w:pos="993"/>
        </w:tabs>
        <w:spacing w:line="240" w:lineRule="exact"/>
        <w:rPr>
          <w:noProof/>
          <w:lang w:val="en-GB"/>
        </w:rPr>
      </w:pPr>
      <w:r w:rsidRPr="00A81CAA">
        <w:rPr>
          <w:noProof/>
          <w:sz w:val="22"/>
          <w:lang w:val="en-GB"/>
        </w:rPr>
        <w:t>[</w:t>
      </w:r>
      <w:r w:rsidRPr="00A81CAA">
        <w:rPr>
          <w:noProof/>
          <w:lang w:val="en-GB"/>
        </w:rPr>
        <w:t>14</w:t>
      </w:r>
      <w:r w:rsidRPr="00A81CAA">
        <w:rPr>
          <w:noProof/>
          <w:sz w:val="22"/>
          <w:lang w:val="en-GB"/>
        </w:rPr>
        <w:t>]</w:t>
      </w:r>
      <w:r w:rsidRPr="00A81CAA">
        <w:rPr>
          <w:noProof/>
          <w:lang w:val="en-GB"/>
        </w:rPr>
        <w:tab/>
      </w:r>
      <w:r w:rsidRPr="00A81CAA">
        <w:rPr>
          <w:b/>
          <w:noProof/>
          <w:lang w:val="en-GB"/>
        </w:rPr>
        <w:t>Harold Exton</w:t>
      </w:r>
      <w:r w:rsidRPr="00A81CAA">
        <w:rPr>
          <w:noProof/>
          <w:lang w:val="en-GB"/>
        </w:rPr>
        <w:t>, Multiple Hypergeometric Functions and Applications,</w:t>
      </w:r>
    </w:p>
    <w:p w:rsidR="00186DC2" w:rsidRPr="00A81CAA" w:rsidRDefault="00186DC2" w:rsidP="007012F0">
      <w:pPr>
        <w:pStyle w:val="Literatur"/>
        <w:tabs>
          <w:tab w:val="left" w:pos="993"/>
        </w:tabs>
        <w:spacing w:line="240" w:lineRule="exact"/>
        <w:rPr>
          <w:noProof/>
          <w:lang w:val="en-GB"/>
        </w:rPr>
      </w:pPr>
      <w:r w:rsidRPr="00A81CAA">
        <w:rPr>
          <w:noProof/>
          <w:lang w:val="en-GB"/>
        </w:rPr>
        <w:tab/>
        <w:t>Chichester 1976</w:t>
      </w:r>
    </w:p>
    <w:p w:rsidR="00186DC2" w:rsidRPr="00A81CAA" w:rsidRDefault="00186DC2" w:rsidP="007012F0">
      <w:pPr>
        <w:pStyle w:val="Literatur"/>
        <w:tabs>
          <w:tab w:val="left" w:pos="993"/>
        </w:tabs>
        <w:spacing w:line="240" w:lineRule="exact"/>
        <w:rPr>
          <w:noProof/>
          <w:lang w:val="en-GB"/>
        </w:rPr>
      </w:pPr>
    </w:p>
    <w:p w:rsidR="00186DC2" w:rsidRPr="00A81CAA" w:rsidRDefault="00186DC2" w:rsidP="007012F0">
      <w:pPr>
        <w:pStyle w:val="Literatur"/>
        <w:tabs>
          <w:tab w:val="left" w:pos="993"/>
        </w:tabs>
        <w:spacing w:line="240" w:lineRule="exact"/>
        <w:rPr>
          <w:noProof/>
          <w:lang w:val="en-GB"/>
        </w:rPr>
      </w:pPr>
      <w:r w:rsidRPr="00A81CAA">
        <w:rPr>
          <w:noProof/>
          <w:sz w:val="22"/>
          <w:lang w:val="en-GB"/>
        </w:rPr>
        <w:t>[</w:t>
      </w:r>
      <w:r w:rsidRPr="00A81CAA">
        <w:rPr>
          <w:noProof/>
          <w:lang w:val="en-GB"/>
        </w:rPr>
        <w:t>15</w:t>
      </w:r>
      <w:r w:rsidRPr="00A81CAA">
        <w:rPr>
          <w:noProof/>
          <w:sz w:val="22"/>
          <w:lang w:val="en-GB"/>
        </w:rPr>
        <w:t>]</w:t>
      </w:r>
      <w:r w:rsidRPr="00A81CAA">
        <w:rPr>
          <w:noProof/>
          <w:lang w:val="en-GB"/>
        </w:rPr>
        <w:tab/>
      </w:r>
      <w:r w:rsidRPr="00A81CAA">
        <w:rPr>
          <w:b/>
          <w:noProof/>
          <w:lang w:val="en-GB"/>
        </w:rPr>
        <w:t>A.M. Mathai/R.K. Saxena</w:t>
      </w:r>
      <w:r w:rsidRPr="00A81CAA">
        <w:rPr>
          <w:noProof/>
          <w:lang w:val="en-GB"/>
        </w:rPr>
        <w:t>, Generalized Hypergeometric Functions with</w:t>
      </w:r>
    </w:p>
    <w:p w:rsidR="00186DC2" w:rsidRPr="00A81CAA" w:rsidRDefault="00186DC2" w:rsidP="007012F0">
      <w:pPr>
        <w:pStyle w:val="Literatur"/>
        <w:tabs>
          <w:tab w:val="left" w:pos="993"/>
        </w:tabs>
        <w:spacing w:line="240" w:lineRule="exact"/>
        <w:rPr>
          <w:noProof/>
          <w:lang w:val="en-GB"/>
        </w:rPr>
      </w:pPr>
      <w:r w:rsidRPr="00A81CAA">
        <w:rPr>
          <w:noProof/>
          <w:lang w:val="en-GB"/>
        </w:rPr>
        <w:tab/>
        <w:t>Applications in Statistics &amp;. Physical Sciences, Chichester 1976</w:t>
      </w:r>
    </w:p>
    <w:p w:rsidR="00186DC2" w:rsidRPr="00A81CAA" w:rsidRDefault="00186DC2" w:rsidP="007012F0">
      <w:pPr>
        <w:pStyle w:val="Literatur"/>
        <w:tabs>
          <w:tab w:val="left" w:pos="993"/>
        </w:tabs>
        <w:spacing w:line="240" w:lineRule="exact"/>
        <w:rPr>
          <w:noProof/>
          <w:lang w:val="en-GB"/>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16</w:t>
      </w:r>
      <w:r w:rsidRPr="00664F53">
        <w:rPr>
          <w:noProof/>
          <w:sz w:val="22"/>
        </w:rPr>
        <w:t>]</w:t>
      </w:r>
      <w:r w:rsidRPr="00664F53">
        <w:rPr>
          <w:noProof/>
        </w:rPr>
        <w:tab/>
      </w:r>
      <w:r w:rsidRPr="00664F53">
        <w:rPr>
          <w:b/>
          <w:noProof/>
        </w:rPr>
        <w:t>Wilhelm Maak</w:t>
      </w:r>
      <w:r w:rsidRPr="00664F53">
        <w:rPr>
          <w:noProof/>
        </w:rPr>
        <w:t>, Zur hypergeometrischen Differentialgleichung über Banachalgebren,</w:t>
      </w:r>
    </w:p>
    <w:p w:rsidR="00186DC2" w:rsidRPr="00A81CAA" w:rsidRDefault="00186DC2" w:rsidP="007012F0">
      <w:pPr>
        <w:pStyle w:val="Literatur"/>
        <w:tabs>
          <w:tab w:val="left" w:pos="993"/>
        </w:tabs>
        <w:spacing w:line="240" w:lineRule="exact"/>
        <w:rPr>
          <w:noProof/>
          <w:lang w:val="en-GB"/>
        </w:rPr>
      </w:pPr>
      <w:r w:rsidRPr="00664F53">
        <w:rPr>
          <w:noProof/>
        </w:rPr>
        <w:tab/>
      </w:r>
      <w:r w:rsidRPr="00A81CAA">
        <w:rPr>
          <w:noProof/>
          <w:lang w:val="en-GB"/>
        </w:rPr>
        <w:t>Seminarbericht 30 (Burmann) Göttingen 1971</w:t>
      </w:r>
    </w:p>
    <w:p w:rsidR="00186DC2" w:rsidRPr="00A81CAA" w:rsidRDefault="00186DC2" w:rsidP="007012F0">
      <w:pPr>
        <w:pStyle w:val="Literatur"/>
        <w:tabs>
          <w:tab w:val="left" w:pos="993"/>
        </w:tabs>
        <w:spacing w:line="240" w:lineRule="exact"/>
        <w:rPr>
          <w:noProof/>
          <w:lang w:val="en-GB"/>
        </w:rPr>
      </w:pPr>
    </w:p>
    <w:p w:rsidR="00186DC2" w:rsidRPr="00A81CAA" w:rsidRDefault="00186DC2" w:rsidP="007012F0">
      <w:pPr>
        <w:pStyle w:val="Literatur"/>
        <w:tabs>
          <w:tab w:val="left" w:pos="993"/>
        </w:tabs>
        <w:spacing w:line="240" w:lineRule="exact"/>
        <w:rPr>
          <w:noProof/>
          <w:lang w:val="en-GB"/>
        </w:rPr>
      </w:pPr>
      <w:r w:rsidRPr="00A81CAA">
        <w:rPr>
          <w:noProof/>
          <w:sz w:val="22"/>
          <w:lang w:val="en-GB"/>
        </w:rPr>
        <w:t>[</w:t>
      </w:r>
      <w:r w:rsidRPr="00A81CAA">
        <w:rPr>
          <w:noProof/>
          <w:lang w:val="en-GB"/>
        </w:rPr>
        <w:t>17</w:t>
      </w:r>
      <w:r w:rsidRPr="00A81CAA">
        <w:rPr>
          <w:noProof/>
          <w:sz w:val="22"/>
          <w:lang w:val="en-GB"/>
        </w:rPr>
        <w:t>]</w:t>
      </w:r>
      <w:r w:rsidRPr="00A81CAA">
        <w:rPr>
          <w:noProof/>
          <w:lang w:val="en-GB"/>
        </w:rPr>
        <w:tab/>
      </w:r>
      <w:r w:rsidRPr="00A81CAA">
        <w:rPr>
          <w:b/>
          <w:noProof/>
          <w:lang w:val="en-GB"/>
        </w:rPr>
        <w:t>Slater/Lucy/Joan</w:t>
      </w:r>
      <w:r w:rsidRPr="00A81CAA">
        <w:rPr>
          <w:noProof/>
          <w:lang w:val="en-GB"/>
        </w:rPr>
        <w:t>, Generalized Hypergeometric Functions,</w:t>
      </w:r>
    </w:p>
    <w:p w:rsidR="00186DC2" w:rsidRPr="00A81CAA" w:rsidRDefault="00186DC2" w:rsidP="007012F0">
      <w:pPr>
        <w:pStyle w:val="Literatur"/>
        <w:tabs>
          <w:tab w:val="left" w:pos="993"/>
        </w:tabs>
        <w:spacing w:line="240" w:lineRule="exact"/>
        <w:rPr>
          <w:noProof/>
          <w:lang w:val="en-GB"/>
        </w:rPr>
      </w:pPr>
      <w:r w:rsidRPr="00A81CAA">
        <w:rPr>
          <w:noProof/>
          <w:lang w:val="en-GB"/>
        </w:rPr>
        <w:tab/>
        <w:t>Cambridge 1966</w:t>
      </w:r>
    </w:p>
    <w:p w:rsidR="00186DC2" w:rsidRPr="00664F53" w:rsidRDefault="00186DC2" w:rsidP="007012F0">
      <w:pPr>
        <w:pStyle w:val="Literatur"/>
        <w:tabs>
          <w:tab w:val="left" w:pos="993"/>
        </w:tabs>
        <w:spacing w:line="240" w:lineRule="exact"/>
        <w:rPr>
          <w:noProof/>
        </w:rPr>
      </w:pPr>
      <w:r w:rsidRPr="00664F53">
        <w:rPr>
          <w:noProof/>
          <w:sz w:val="22"/>
        </w:rPr>
        <w:lastRenderedPageBreak/>
        <w:t>[</w:t>
      </w:r>
      <w:r w:rsidRPr="00664F53">
        <w:rPr>
          <w:noProof/>
        </w:rPr>
        <w:t>18</w:t>
      </w:r>
      <w:r w:rsidRPr="00664F53">
        <w:rPr>
          <w:noProof/>
          <w:sz w:val="22"/>
        </w:rPr>
        <w:t>]</w:t>
      </w:r>
      <w:r w:rsidRPr="00664F53">
        <w:rPr>
          <w:noProof/>
        </w:rPr>
        <w:tab/>
      </w:r>
      <w:r w:rsidRPr="00664F53">
        <w:rPr>
          <w:b/>
          <w:noProof/>
        </w:rPr>
        <w:t>Felix Klein</w:t>
      </w:r>
      <w:r w:rsidRPr="00664F53">
        <w:rPr>
          <w:noProof/>
        </w:rPr>
        <w:t>, Über die hypergeometrische Funktion,</w:t>
      </w:r>
    </w:p>
    <w:p w:rsidR="00186DC2" w:rsidRDefault="00186DC2" w:rsidP="007012F0">
      <w:pPr>
        <w:pStyle w:val="Literatur"/>
        <w:tabs>
          <w:tab w:val="left" w:pos="993"/>
        </w:tabs>
        <w:spacing w:line="240" w:lineRule="exact"/>
        <w:rPr>
          <w:noProof/>
        </w:rPr>
      </w:pPr>
      <w:r w:rsidRPr="00664F53">
        <w:rPr>
          <w:noProof/>
        </w:rPr>
        <w:tab/>
      </w:r>
      <w:r w:rsidRPr="00A81CAA">
        <w:rPr>
          <w:noProof/>
          <w:lang w:val="en-GB"/>
        </w:rPr>
        <w:t>Göttingen 1894</w:t>
      </w:r>
      <w:r w:rsidR="0063424A">
        <w:rPr>
          <w:noProof/>
          <w:lang w:val="en-GB"/>
        </w:rPr>
        <w:t xml:space="preserve">   (Reading room of the Mathematical Faculty Univ. </w:t>
      </w:r>
      <w:r w:rsidR="0063424A" w:rsidRPr="00664F53">
        <w:rPr>
          <w:noProof/>
        </w:rPr>
        <w:t>Göttingen)</w:t>
      </w:r>
    </w:p>
    <w:p w:rsidR="006E16A7" w:rsidRPr="00664F53" w:rsidRDefault="006E16A7"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19</w:t>
      </w:r>
      <w:r w:rsidRPr="00664F53">
        <w:rPr>
          <w:noProof/>
          <w:sz w:val="22"/>
        </w:rPr>
        <w:t>]</w:t>
      </w:r>
      <w:r w:rsidRPr="00664F53">
        <w:rPr>
          <w:noProof/>
        </w:rPr>
        <w:tab/>
      </w:r>
      <w:r w:rsidRPr="00664F53">
        <w:rPr>
          <w:b/>
          <w:noProof/>
        </w:rPr>
        <w:t>Herbert Buchholz</w:t>
      </w:r>
      <w:r w:rsidRPr="00664F53">
        <w:rPr>
          <w:noProof/>
        </w:rPr>
        <w:t xml:space="preserve">, Die konfluente hypergeometrische Funktion </w:t>
      </w:r>
    </w:p>
    <w:p w:rsidR="00186DC2" w:rsidRPr="00664F53" w:rsidRDefault="00186DC2" w:rsidP="007012F0">
      <w:pPr>
        <w:pStyle w:val="Literatur"/>
        <w:tabs>
          <w:tab w:val="left" w:pos="993"/>
        </w:tabs>
        <w:spacing w:line="240" w:lineRule="exact"/>
        <w:rPr>
          <w:noProof/>
        </w:rPr>
      </w:pPr>
      <w:r w:rsidRPr="00664F53">
        <w:rPr>
          <w:noProof/>
        </w:rPr>
        <w:tab/>
        <w:t>mit besonderer Berücksichtigung ihrer Anwendung,</w:t>
      </w:r>
    </w:p>
    <w:p w:rsidR="00186DC2" w:rsidRPr="00664F53" w:rsidRDefault="00186DC2" w:rsidP="007012F0">
      <w:pPr>
        <w:pStyle w:val="Literatur"/>
        <w:tabs>
          <w:tab w:val="left" w:pos="993"/>
        </w:tabs>
        <w:spacing w:line="240" w:lineRule="exact"/>
        <w:rPr>
          <w:noProof/>
        </w:rPr>
      </w:pPr>
      <w:r w:rsidRPr="00664F53">
        <w:rPr>
          <w:noProof/>
        </w:rPr>
        <w:tab/>
        <w:t>Ergebnisse der angewandten Mathematik, Berlin 1953</w:t>
      </w:r>
    </w:p>
    <w:p w:rsidR="00186DC2" w:rsidRPr="00664F53" w:rsidRDefault="00186DC2" w:rsidP="007012F0">
      <w:pPr>
        <w:pStyle w:val="Literatur"/>
        <w:tabs>
          <w:tab w:val="left" w:pos="993"/>
        </w:tabs>
        <w:spacing w:line="240" w:lineRule="exact"/>
        <w:rPr>
          <w:noProof/>
        </w:rPr>
      </w:pPr>
    </w:p>
    <w:p w:rsidR="007E685C" w:rsidRPr="00664F53" w:rsidRDefault="007E685C" w:rsidP="007012F0">
      <w:pPr>
        <w:pStyle w:val="Literatur"/>
        <w:tabs>
          <w:tab w:val="left" w:pos="993"/>
        </w:tabs>
        <w:spacing w:line="240" w:lineRule="exact"/>
        <w:rPr>
          <w:noProof/>
        </w:rPr>
      </w:pPr>
      <w:r w:rsidRPr="00664F53">
        <w:rPr>
          <w:noProof/>
          <w:sz w:val="22"/>
        </w:rPr>
        <w:t>[</w:t>
      </w:r>
      <w:r w:rsidRPr="00664F53">
        <w:rPr>
          <w:noProof/>
        </w:rPr>
        <w:t>20</w:t>
      </w:r>
      <w:r w:rsidRPr="00664F53">
        <w:rPr>
          <w:noProof/>
          <w:sz w:val="22"/>
        </w:rPr>
        <w:t>]</w:t>
      </w:r>
      <w:r w:rsidRPr="00664F53">
        <w:rPr>
          <w:noProof/>
        </w:rPr>
        <w:tab/>
      </w:r>
      <w:r w:rsidRPr="00664F53">
        <w:rPr>
          <w:b/>
          <w:noProof/>
        </w:rPr>
        <w:t xml:space="preserve">Lectoral notes </w:t>
      </w:r>
      <w:r w:rsidRPr="00664F53">
        <w:rPr>
          <w:noProof/>
        </w:rPr>
        <w:t>»Theoretical elektrotechnics«</w:t>
      </w:r>
    </w:p>
    <w:p w:rsidR="007E685C" w:rsidRPr="00664F53" w:rsidRDefault="007E685C" w:rsidP="007012F0">
      <w:pPr>
        <w:pStyle w:val="Literatur"/>
        <w:tabs>
          <w:tab w:val="left" w:pos="993"/>
        </w:tabs>
        <w:spacing w:line="240" w:lineRule="exact"/>
        <w:rPr>
          <w:noProof/>
        </w:rPr>
      </w:pPr>
      <w:r w:rsidRPr="00664F53">
        <w:rPr>
          <w:noProof/>
        </w:rPr>
        <w:tab/>
        <w:t>Ingenieurhochschule für Seefahrt (Hochschule für Seefahrt)</w:t>
      </w:r>
      <w:r w:rsidRPr="00664F53">
        <w:rPr>
          <w:noProof/>
        </w:rPr>
        <w:br/>
      </w:r>
      <w:r w:rsidRPr="00664F53">
        <w:rPr>
          <w:noProof/>
        </w:rPr>
        <w:tab/>
        <w:t>Warnemünde/Wustrow</w:t>
      </w:r>
    </w:p>
    <w:p w:rsidR="007E685C" w:rsidRPr="00664F53" w:rsidRDefault="007E685C"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21</w:t>
      </w:r>
      <w:r w:rsidRPr="00664F53">
        <w:rPr>
          <w:noProof/>
          <w:sz w:val="22"/>
        </w:rPr>
        <w:t>]</w:t>
      </w:r>
      <w:r w:rsidRPr="00664F53">
        <w:rPr>
          <w:noProof/>
        </w:rPr>
        <w:tab/>
      </w:r>
      <w:r w:rsidRPr="00664F53">
        <w:rPr>
          <w:b/>
          <w:noProof/>
        </w:rPr>
        <w:t>Bartsch, Hans-Jochen</w:t>
      </w:r>
      <w:r w:rsidRPr="00664F53">
        <w:rPr>
          <w:noProof/>
        </w:rPr>
        <w:t>, Mathematische Formeln</w:t>
      </w:r>
    </w:p>
    <w:p w:rsidR="00186DC2" w:rsidRPr="00664F53" w:rsidRDefault="00186DC2" w:rsidP="007012F0">
      <w:pPr>
        <w:pStyle w:val="Literatur"/>
        <w:tabs>
          <w:tab w:val="left" w:pos="993"/>
        </w:tabs>
        <w:spacing w:line="240" w:lineRule="exact"/>
        <w:rPr>
          <w:noProof/>
        </w:rPr>
      </w:pPr>
      <w:r w:rsidRPr="00664F53">
        <w:rPr>
          <w:noProof/>
        </w:rPr>
        <w:tab/>
        <w:t>Fachbuchverlag Leipzig, 16.</w:t>
      </w:r>
      <w:r w:rsidR="00C14F0C" w:rsidRPr="00664F53">
        <w:rPr>
          <w:noProof/>
        </w:rPr>
        <w:t xml:space="preserve"> </w:t>
      </w:r>
      <w:r w:rsidRPr="00664F53">
        <w:rPr>
          <w:noProof/>
        </w:rPr>
        <w:t>Auflage 1977</w:t>
      </w:r>
    </w:p>
    <w:p w:rsidR="00186DC2" w:rsidRPr="00664F53" w:rsidRDefault="00186DC2"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22</w:t>
      </w:r>
      <w:r w:rsidRPr="00664F53">
        <w:rPr>
          <w:noProof/>
          <w:sz w:val="22"/>
        </w:rPr>
        <w:t>]</w:t>
      </w:r>
      <w:r w:rsidRPr="00664F53">
        <w:rPr>
          <w:noProof/>
        </w:rPr>
        <w:tab/>
      </w:r>
      <w:r w:rsidRPr="00664F53">
        <w:rPr>
          <w:b/>
          <w:noProof/>
        </w:rPr>
        <w:t>Bronstein†/Semendjajew</w:t>
      </w:r>
      <w:r w:rsidRPr="00664F53">
        <w:rPr>
          <w:noProof/>
        </w:rPr>
        <w:t>, Taschenbuch der Mathematik</w:t>
      </w:r>
    </w:p>
    <w:p w:rsidR="00186DC2" w:rsidRPr="00664F53" w:rsidRDefault="00186DC2" w:rsidP="007012F0">
      <w:pPr>
        <w:pStyle w:val="Literatur"/>
        <w:tabs>
          <w:tab w:val="left" w:pos="993"/>
        </w:tabs>
        <w:spacing w:line="240" w:lineRule="exact"/>
        <w:rPr>
          <w:noProof/>
        </w:rPr>
      </w:pPr>
      <w:r w:rsidRPr="00664F53">
        <w:rPr>
          <w:noProof/>
        </w:rPr>
        <w:tab/>
        <w:t>BSB B. G. Teubner Verlagsgesellschaft, Leipzig 1979</w:t>
      </w:r>
    </w:p>
    <w:p w:rsidR="00186DC2" w:rsidRPr="00664F53" w:rsidRDefault="00186DC2"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23</w:t>
      </w:r>
      <w:r w:rsidRPr="00664F53">
        <w:rPr>
          <w:noProof/>
          <w:sz w:val="22"/>
        </w:rPr>
        <w:t>]</w:t>
      </w:r>
      <w:r w:rsidRPr="00664F53">
        <w:rPr>
          <w:noProof/>
        </w:rPr>
        <w:tab/>
      </w:r>
      <w:r w:rsidRPr="00664F53">
        <w:rPr>
          <w:b/>
          <w:noProof/>
        </w:rPr>
        <w:t>Sieber/Sebastian</w:t>
      </w:r>
      <w:r w:rsidRPr="00664F53">
        <w:rPr>
          <w:noProof/>
        </w:rPr>
        <w:t>, Spezielle Funktionen,</w:t>
      </w:r>
    </w:p>
    <w:p w:rsidR="00186DC2" w:rsidRPr="00664F53" w:rsidRDefault="00186DC2" w:rsidP="007012F0">
      <w:pPr>
        <w:pStyle w:val="Literatur"/>
        <w:tabs>
          <w:tab w:val="left" w:pos="993"/>
        </w:tabs>
        <w:spacing w:line="240" w:lineRule="exact"/>
        <w:rPr>
          <w:noProof/>
        </w:rPr>
      </w:pPr>
      <w:r w:rsidRPr="00664F53">
        <w:rPr>
          <w:noProof/>
        </w:rPr>
        <w:tab/>
        <w:t>Mathematik für Ingenieure, Naturwissenschaftler, Ökonomen und Landwirte,</w:t>
      </w:r>
    </w:p>
    <w:p w:rsidR="00186DC2" w:rsidRPr="00664F53" w:rsidRDefault="00186DC2" w:rsidP="007012F0">
      <w:pPr>
        <w:pStyle w:val="Literatur"/>
        <w:tabs>
          <w:tab w:val="left" w:pos="993"/>
        </w:tabs>
        <w:spacing w:line="240" w:lineRule="exact"/>
        <w:rPr>
          <w:noProof/>
        </w:rPr>
      </w:pPr>
      <w:r w:rsidRPr="00664F53">
        <w:rPr>
          <w:noProof/>
        </w:rPr>
        <w:tab/>
        <w:t>Band 12,  BSB B. G. Teubner Verlagsgesellschaft, Leipzig 1977</w:t>
      </w:r>
    </w:p>
    <w:p w:rsidR="00186DC2" w:rsidRPr="00664F53" w:rsidRDefault="00186DC2"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24</w:t>
      </w:r>
      <w:r w:rsidRPr="00664F53">
        <w:rPr>
          <w:noProof/>
          <w:sz w:val="22"/>
        </w:rPr>
        <w:t>]</w:t>
      </w:r>
      <w:r w:rsidRPr="00664F53">
        <w:rPr>
          <w:noProof/>
        </w:rPr>
        <w:tab/>
      </w:r>
      <w:r w:rsidRPr="00664F53">
        <w:rPr>
          <w:b/>
          <w:noProof/>
        </w:rPr>
        <w:t>Weller/Winkler</w:t>
      </w:r>
      <w:r w:rsidRPr="00664F53">
        <w:rPr>
          <w:noProof/>
        </w:rPr>
        <w:t>, Elektrodynamik, Mathematisch-Naturwissenschaftliche</w:t>
      </w:r>
    </w:p>
    <w:p w:rsidR="00186DC2" w:rsidRPr="00664F53" w:rsidRDefault="00186DC2" w:rsidP="007012F0">
      <w:pPr>
        <w:pStyle w:val="Literatur"/>
        <w:tabs>
          <w:tab w:val="left" w:pos="993"/>
        </w:tabs>
        <w:spacing w:line="240" w:lineRule="exact"/>
        <w:rPr>
          <w:noProof/>
        </w:rPr>
      </w:pPr>
      <w:r w:rsidRPr="00664F53">
        <w:rPr>
          <w:noProof/>
        </w:rPr>
        <w:tab/>
        <w:t>Bibliothek, Band 69, BSB B.G. Teubner Verlagsgesellschaft Leipzig 1979</w:t>
      </w:r>
    </w:p>
    <w:p w:rsidR="00186DC2" w:rsidRPr="00664F53" w:rsidRDefault="00186DC2"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25</w:t>
      </w:r>
      <w:r w:rsidRPr="00664F53">
        <w:rPr>
          <w:noProof/>
          <w:sz w:val="22"/>
        </w:rPr>
        <w:t>]</w:t>
      </w:r>
      <w:r w:rsidRPr="00664F53">
        <w:rPr>
          <w:noProof/>
        </w:rPr>
        <w:tab/>
      </w:r>
      <w:r w:rsidRPr="00664F53">
        <w:rPr>
          <w:b/>
          <w:noProof/>
        </w:rPr>
        <w:t>Lectoral notes</w:t>
      </w:r>
      <w:r w:rsidRPr="00664F53">
        <w:rPr>
          <w:noProof/>
        </w:rPr>
        <w:t xml:space="preserve"> »Analog Systems«</w:t>
      </w:r>
    </w:p>
    <w:p w:rsidR="00186DC2" w:rsidRPr="00664F53" w:rsidRDefault="00186DC2" w:rsidP="007012F0">
      <w:pPr>
        <w:pStyle w:val="Literatur"/>
        <w:tabs>
          <w:tab w:val="left" w:pos="993"/>
        </w:tabs>
        <w:spacing w:line="240" w:lineRule="exact"/>
        <w:rPr>
          <w:noProof/>
          <w:sz w:val="20"/>
        </w:rPr>
      </w:pPr>
      <w:r w:rsidRPr="00664F53">
        <w:rPr>
          <w:noProof/>
        </w:rPr>
        <w:tab/>
      </w:r>
      <w:r w:rsidRPr="00664F53">
        <w:rPr>
          <w:noProof/>
          <w:sz w:val="20"/>
        </w:rPr>
        <w:t>Ingenieurhochschule für Seefahrt (Hochschule für Seefahrt) Warnemünde/Wustrow</w:t>
      </w:r>
    </w:p>
    <w:p w:rsidR="00186DC2" w:rsidRPr="00664F53" w:rsidRDefault="00186DC2"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26</w:t>
      </w:r>
      <w:r w:rsidRPr="00664F53">
        <w:rPr>
          <w:noProof/>
          <w:sz w:val="22"/>
        </w:rPr>
        <w:t>]</w:t>
      </w:r>
      <w:r w:rsidRPr="00664F53">
        <w:rPr>
          <w:noProof/>
        </w:rPr>
        <w:tab/>
      </w:r>
      <w:r w:rsidRPr="00664F53">
        <w:rPr>
          <w:b/>
          <w:noProof/>
        </w:rPr>
        <w:t>Prof. Dr. sc. techn. Dr. techn. h.c. Eugen Philippow</w:t>
      </w:r>
      <w:r w:rsidRPr="00664F53">
        <w:rPr>
          <w:noProof/>
        </w:rPr>
        <w:t>,  TH Ilmenau</w:t>
      </w:r>
    </w:p>
    <w:p w:rsidR="00186DC2" w:rsidRPr="00664F53" w:rsidRDefault="00186DC2" w:rsidP="007012F0">
      <w:pPr>
        <w:pStyle w:val="Literatur"/>
        <w:tabs>
          <w:tab w:val="left" w:pos="993"/>
        </w:tabs>
        <w:spacing w:line="240" w:lineRule="exact"/>
        <w:rPr>
          <w:noProof/>
        </w:rPr>
      </w:pPr>
      <w:r w:rsidRPr="00664F53">
        <w:rPr>
          <w:noProof/>
        </w:rPr>
        <w:tab/>
        <w:t>Taschenbuch der Elektrotechnik, Band 2, Grundlagen der Informationstechnik</w:t>
      </w:r>
    </w:p>
    <w:p w:rsidR="00186DC2" w:rsidRPr="00664F53" w:rsidRDefault="00186DC2" w:rsidP="007012F0">
      <w:pPr>
        <w:pStyle w:val="Literatur"/>
        <w:tabs>
          <w:tab w:val="left" w:pos="993"/>
        </w:tabs>
        <w:spacing w:line="240" w:lineRule="exact"/>
        <w:rPr>
          <w:noProof/>
        </w:rPr>
      </w:pPr>
      <w:r w:rsidRPr="00664F53">
        <w:rPr>
          <w:noProof/>
        </w:rPr>
        <w:tab/>
      </w:r>
      <w:r w:rsidRPr="00664F53">
        <w:rPr>
          <w:noProof/>
          <w:sz w:val="20"/>
        </w:rPr>
        <w:t>Verlag Technik Berlin, 1. Auflage 1977</w:t>
      </w:r>
    </w:p>
    <w:p w:rsidR="00186DC2" w:rsidRPr="00664F53" w:rsidRDefault="00186DC2" w:rsidP="007012F0">
      <w:pPr>
        <w:pStyle w:val="Literatur"/>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27</w:t>
      </w:r>
      <w:r w:rsidRPr="00664F53">
        <w:rPr>
          <w:noProof/>
          <w:sz w:val="22"/>
        </w:rPr>
        <w:t>]</w:t>
      </w:r>
      <w:r w:rsidRPr="00664F53">
        <w:rPr>
          <w:noProof/>
        </w:rPr>
        <w:tab/>
      </w:r>
      <w:r w:rsidRPr="00664F53">
        <w:rPr>
          <w:b/>
          <w:noProof/>
        </w:rPr>
        <w:t xml:space="preserve">Prof. Dr. Christian Weißmantel et alt. </w:t>
      </w:r>
      <w:r w:rsidRPr="00664F53">
        <w:rPr>
          <w:noProof/>
        </w:rPr>
        <w:t>Hrsg.</w:t>
      </w:r>
    </w:p>
    <w:p w:rsidR="00186DC2" w:rsidRPr="00664F53" w:rsidRDefault="00186DC2" w:rsidP="007012F0">
      <w:pPr>
        <w:pStyle w:val="Literatur"/>
        <w:tabs>
          <w:tab w:val="left" w:pos="993"/>
        </w:tabs>
        <w:spacing w:line="240" w:lineRule="exact"/>
        <w:rPr>
          <w:noProof/>
        </w:rPr>
      </w:pPr>
      <w:r w:rsidRPr="00664F53">
        <w:rPr>
          <w:noProof/>
        </w:rPr>
        <w:tab/>
        <w:t>Kleine Enzyklopädie Atom Struktur der Materie</w:t>
      </w:r>
    </w:p>
    <w:p w:rsidR="00186DC2" w:rsidRPr="00664F53" w:rsidRDefault="00186DC2" w:rsidP="007012F0">
      <w:pPr>
        <w:pStyle w:val="Literatur"/>
        <w:tabs>
          <w:tab w:val="left" w:pos="993"/>
        </w:tabs>
        <w:spacing w:line="240" w:lineRule="exact"/>
        <w:rPr>
          <w:noProof/>
        </w:rPr>
      </w:pPr>
      <w:r w:rsidRPr="00664F53">
        <w:rPr>
          <w:noProof/>
        </w:rPr>
        <w:tab/>
      </w:r>
      <w:r w:rsidRPr="00664F53">
        <w:rPr>
          <w:noProof/>
          <w:sz w:val="20"/>
        </w:rPr>
        <w:t>VEB Bibliographisches Institut Leipzig, 1. Auflage 1970</w:t>
      </w:r>
    </w:p>
    <w:p w:rsidR="00186DC2" w:rsidRPr="00664F53" w:rsidRDefault="00186DC2" w:rsidP="007012F0">
      <w:pPr>
        <w:pStyle w:val="Literatur"/>
        <w:tabs>
          <w:tab w:val="left" w:pos="993"/>
        </w:tabs>
        <w:spacing w:line="240" w:lineRule="exact"/>
        <w:rPr>
          <w:noProof/>
        </w:rPr>
      </w:pPr>
    </w:p>
    <w:p w:rsidR="00186DC2" w:rsidRPr="00A81CAA" w:rsidRDefault="00186DC2" w:rsidP="007012F0">
      <w:pPr>
        <w:pStyle w:val="Literatur"/>
        <w:tabs>
          <w:tab w:val="left" w:pos="993"/>
        </w:tabs>
        <w:spacing w:line="240" w:lineRule="exact"/>
        <w:rPr>
          <w:noProof/>
          <w:lang w:val="en-GB"/>
        </w:rPr>
      </w:pPr>
      <w:r w:rsidRPr="00A81CAA">
        <w:rPr>
          <w:noProof/>
          <w:sz w:val="22"/>
          <w:lang w:val="en-GB"/>
        </w:rPr>
        <w:t>[</w:t>
      </w:r>
      <w:r w:rsidRPr="00A81CAA">
        <w:rPr>
          <w:noProof/>
          <w:lang w:val="en-GB"/>
        </w:rPr>
        <w:t>28</w:t>
      </w:r>
      <w:r w:rsidRPr="00A81CAA">
        <w:rPr>
          <w:noProof/>
          <w:sz w:val="22"/>
          <w:lang w:val="en-GB"/>
        </w:rPr>
        <w:t>]</w:t>
      </w:r>
      <w:r w:rsidRPr="00A81CAA">
        <w:rPr>
          <w:noProof/>
          <w:lang w:val="en-GB"/>
        </w:rPr>
        <w:tab/>
      </w:r>
      <w:r w:rsidRPr="00A81CAA">
        <w:rPr>
          <w:b/>
          <w:noProof/>
          <w:lang w:val="en-GB"/>
        </w:rPr>
        <w:t>Abramowitz, Milton / Stegun, Irene</w:t>
      </w:r>
    </w:p>
    <w:p w:rsidR="00186DC2" w:rsidRPr="00A81CAA" w:rsidRDefault="00186DC2" w:rsidP="007012F0">
      <w:pPr>
        <w:pStyle w:val="Literatur"/>
        <w:tabs>
          <w:tab w:val="left" w:pos="993"/>
        </w:tabs>
        <w:spacing w:line="240" w:lineRule="exact"/>
        <w:rPr>
          <w:noProof/>
          <w:lang w:val="en-GB"/>
        </w:rPr>
      </w:pPr>
      <w:r w:rsidRPr="00A81CAA">
        <w:rPr>
          <w:noProof/>
          <w:lang w:val="en-GB"/>
        </w:rPr>
        <w:tab/>
        <w:t xml:space="preserve">Pocketbook of Mathematical Functions </w:t>
      </w:r>
    </w:p>
    <w:p w:rsidR="00186DC2" w:rsidRPr="00A81CAA" w:rsidRDefault="00186DC2" w:rsidP="007012F0">
      <w:pPr>
        <w:pStyle w:val="Literatur"/>
        <w:tabs>
          <w:tab w:val="left" w:pos="993"/>
        </w:tabs>
        <w:spacing w:line="240" w:lineRule="exact"/>
        <w:rPr>
          <w:noProof/>
          <w:sz w:val="20"/>
          <w:lang w:val="en-GB"/>
        </w:rPr>
      </w:pPr>
      <w:r w:rsidRPr="00A81CAA">
        <w:rPr>
          <w:noProof/>
          <w:lang w:val="en-GB"/>
        </w:rPr>
        <w:tab/>
      </w:r>
      <w:r w:rsidRPr="00664F53">
        <w:rPr>
          <w:noProof/>
          <w:sz w:val="20"/>
        </w:rPr>
        <w:t xml:space="preserve">Bearb. v. Danos, Michael / Rafelski, Johann. </w:t>
      </w:r>
      <w:r w:rsidRPr="00A81CAA">
        <w:rPr>
          <w:noProof/>
          <w:sz w:val="20"/>
          <w:lang w:val="en-GB"/>
        </w:rPr>
        <w:t>1984, 468 S.</w:t>
      </w:r>
    </w:p>
    <w:p w:rsidR="00186DC2" w:rsidRPr="00A81CAA" w:rsidRDefault="00186DC2" w:rsidP="007012F0">
      <w:pPr>
        <w:pStyle w:val="Literatur"/>
        <w:tabs>
          <w:tab w:val="left" w:pos="993"/>
        </w:tabs>
        <w:spacing w:line="240" w:lineRule="exact"/>
        <w:rPr>
          <w:noProof/>
          <w:sz w:val="20"/>
          <w:lang w:val="en-GB"/>
        </w:rPr>
      </w:pPr>
      <w:r w:rsidRPr="00A81CAA">
        <w:rPr>
          <w:noProof/>
          <w:sz w:val="20"/>
          <w:lang w:val="en-GB"/>
        </w:rPr>
        <w:tab/>
        <w:t>ISBN 3-87144-818-4</w:t>
      </w:r>
    </w:p>
    <w:p w:rsidR="00186DC2" w:rsidRPr="00A81CAA" w:rsidRDefault="00186DC2" w:rsidP="007012F0">
      <w:pPr>
        <w:pStyle w:val="Literatur"/>
        <w:tabs>
          <w:tab w:val="left" w:pos="993"/>
        </w:tabs>
        <w:spacing w:line="240" w:lineRule="exact"/>
        <w:rPr>
          <w:noProof/>
          <w:lang w:val="en-GB"/>
        </w:rPr>
      </w:pPr>
    </w:p>
    <w:p w:rsidR="00186DC2" w:rsidRPr="00A81CAA" w:rsidRDefault="00186DC2" w:rsidP="007012F0">
      <w:pPr>
        <w:pStyle w:val="Literatur"/>
        <w:tabs>
          <w:tab w:val="left" w:pos="993"/>
        </w:tabs>
        <w:spacing w:line="240" w:lineRule="exact"/>
        <w:rPr>
          <w:noProof/>
          <w:lang w:val="en-GB"/>
        </w:rPr>
      </w:pPr>
      <w:r w:rsidRPr="00A81CAA">
        <w:rPr>
          <w:noProof/>
          <w:sz w:val="22"/>
          <w:lang w:val="en-GB"/>
        </w:rPr>
        <w:t>[</w:t>
      </w:r>
      <w:r w:rsidRPr="00A81CAA">
        <w:rPr>
          <w:noProof/>
          <w:lang w:val="en-GB"/>
        </w:rPr>
        <w:t>29</w:t>
      </w:r>
      <w:r w:rsidRPr="00A81CAA">
        <w:rPr>
          <w:noProof/>
          <w:sz w:val="22"/>
          <w:lang w:val="en-GB"/>
        </w:rPr>
        <w:t>]</w:t>
      </w:r>
      <w:r w:rsidRPr="00A81CAA">
        <w:rPr>
          <w:noProof/>
          <w:lang w:val="en-GB"/>
        </w:rPr>
        <w:tab/>
      </w:r>
      <w:r w:rsidRPr="00A81CAA">
        <w:rPr>
          <w:b/>
          <w:noProof/>
          <w:lang w:val="en-GB"/>
        </w:rPr>
        <w:t>Nanstiel, Erik</w:t>
      </w:r>
    </w:p>
    <w:p w:rsidR="00186DC2" w:rsidRPr="00A81CAA" w:rsidRDefault="00186DC2" w:rsidP="007012F0">
      <w:pPr>
        <w:pStyle w:val="Literatur"/>
        <w:tabs>
          <w:tab w:val="left" w:pos="993"/>
        </w:tabs>
        <w:spacing w:line="240" w:lineRule="exact"/>
        <w:rPr>
          <w:noProof/>
          <w:lang w:val="en-GB"/>
        </w:rPr>
      </w:pPr>
      <w:r w:rsidRPr="00A81CAA">
        <w:rPr>
          <w:noProof/>
          <w:lang w:val="en-GB"/>
        </w:rPr>
        <w:tab/>
        <w:t xml:space="preserve">A New Hypothesis on the Mechanism for Gravity </w:t>
      </w:r>
    </w:p>
    <w:p w:rsidR="00186DC2" w:rsidRPr="00A81CAA" w:rsidRDefault="00186DC2" w:rsidP="007012F0">
      <w:pPr>
        <w:pStyle w:val="Literatur"/>
        <w:tabs>
          <w:tab w:val="left" w:pos="993"/>
        </w:tabs>
        <w:spacing w:line="240" w:lineRule="exact"/>
        <w:rPr>
          <w:noProof/>
          <w:sz w:val="20"/>
          <w:lang w:val="en-GB"/>
        </w:rPr>
      </w:pPr>
      <w:r w:rsidRPr="00A81CAA">
        <w:rPr>
          <w:noProof/>
          <w:lang w:val="en-GB"/>
        </w:rPr>
        <w:tab/>
      </w:r>
      <w:r w:rsidRPr="00A81CAA">
        <w:rPr>
          <w:noProof/>
          <w:sz w:val="20"/>
          <w:lang w:val="en-GB"/>
        </w:rPr>
        <w:t xml:space="preserve">Published on CompuServe Cosmology-Forum. File name: Gravity.pdf </w:t>
      </w:r>
    </w:p>
    <w:p w:rsidR="00186DC2" w:rsidRPr="00A81CAA" w:rsidRDefault="007012F0" w:rsidP="007012F0">
      <w:pPr>
        <w:pStyle w:val="Literatur"/>
        <w:tabs>
          <w:tab w:val="left" w:pos="993"/>
        </w:tabs>
        <w:spacing w:line="240" w:lineRule="exact"/>
        <w:rPr>
          <w:noProof/>
          <w:lang w:val="en-GB"/>
        </w:rPr>
      </w:pPr>
      <w:r w:rsidRPr="00A81CAA">
        <w:rPr>
          <w:noProof/>
          <w:sz w:val="20"/>
          <w:lang w:val="en-GB"/>
        </w:rPr>
        <w:tab/>
      </w:r>
      <w:r w:rsidR="00186DC2" w:rsidRPr="00A81CAA">
        <w:rPr>
          <w:noProof/>
          <w:sz w:val="20"/>
          <w:lang w:val="en-GB"/>
        </w:rPr>
        <w:t>created 16.10.1998, file available.</w:t>
      </w:r>
    </w:p>
    <w:p w:rsidR="00186DC2" w:rsidRPr="00A81CAA" w:rsidRDefault="00186DC2" w:rsidP="007012F0">
      <w:pPr>
        <w:pStyle w:val="Literatur"/>
        <w:tabs>
          <w:tab w:val="left" w:pos="993"/>
        </w:tabs>
        <w:spacing w:line="240" w:lineRule="exact"/>
        <w:rPr>
          <w:noProof/>
          <w:lang w:val="en-GB"/>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30</w:t>
      </w:r>
      <w:r w:rsidRPr="00664F53">
        <w:rPr>
          <w:noProof/>
          <w:sz w:val="22"/>
        </w:rPr>
        <w:t>]</w:t>
      </w:r>
      <w:r w:rsidRPr="00664F53">
        <w:rPr>
          <w:noProof/>
        </w:rPr>
        <w:tab/>
      </w:r>
      <w:r w:rsidRPr="00664F53">
        <w:rPr>
          <w:b/>
          <w:noProof/>
        </w:rPr>
        <w:t>Ray d´Inverno</w:t>
      </w:r>
    </w:p>
    <w:p w:rsidR="00186DC2" w:rsidRPr="00664F53" w:rsidRDefault="00186DC2" w:rsidP="007012F0">
      <w:pPr>
        <w:pStyle w:val="Literatur"/>
        <w:tabs>
          <w:tab w:val="left" w:pos="993"/>
        </w:tabs>
        <w:spacing w:line="240" w:lineRule="exact"/>
        <w:rPr>
          <w:noProof/>
        </w:rPr>
      </w:pPr>
      <w:r w:rsidRPr="00664F53">
        <w:rPr>
          <w:noProof/>
        </w:rPr>
        <w:tab/>
        <w:t xml:space="preserve">Einführung in die Relativitätstheorie </w:t>
      </w:r>
    </w:p>
    <w:p w:rsidR="00186DC2" w:rsidRPr="00664F53" w:rsidRDefault="00186DC2" w:rsidP="007012F0">
      <w:pPr>
        <w:pStyle w:val="Literatur"/>
        <w:tabs>
          <w:tab w:val="left" w:pos="993"/>
        </w:tabs>
        <w:spacing w:line="240" w:lineRule="exact"/>
        <w:rPr>
          <w:noProof/>
        </w:rPr>
      </w:pPr>
      <w:r w:rsidRPr="00664F53">
        <w:rPr>
          <w:noProof/>
        </w:rPr>
        <w:tab/>
      </w:r>
      <w:r w:rsidRPr="00664F53">
        <w:rPr>
          <w:noProof/>
          <w:sz w:val="20"/>
        </w:rPr>
        <w:t>VCH Verlagsgesellschaft mbH, D69451 Weinheim 1995</w:t>
      </w:r>
      <w:r w:rsidRPr="00664F53">
        <w:rPr>
          <w:noProof/>
          <w:sz w:val="20"/>
        </w:rPr>
        <w:br/>
      </w:r>
      <w:r w:rsidRPr="00664F53">
        <w:rPr>
          <w:noProof/>
          <w:sz w:val="20"/>
        </w:rPr>
        <w:tab/>
        <w:t>ISBN 3-527-29073-7</w:t>
      </w:r>
    </w:p>
    <w:p w:rsidR="00186DC2" w:rsidRPr="00664F53" w:rsidRDefault="00186DC2" w:rsidP="006E16A7">
      <w:pPr>
        <w:keepNext/>
        <w:tabs>
          <w:tab w:val="left" w:pos="993"/>
        </w:tabs>
        <w:spacing w:line="240" w:lineRule="exact"/>
        <w:rPr>
          <w:noProof/>
        </w:rPr>
      </w:pPr>
    </w:p>
    <w:p w:rsidR="00186DC2" w:rsidRPr="00664F53" w:rsidRDefault="00186DC2" w:rsidP="007012F0">
      <w:pPr>
        <w:pStyle w:val="Literatur"/>
        <w:tabs>
          <w:tab w:val="left" w:pos="993"/>
        </w:tabs>
        <w:spacing w:line="240" w:lineRule="exact"/>
        <w:rPr>
          <w:noProof/>
        </w:rPr>
      </w:pPr>
      <w:r w:rsidRPr="00664F53">
        <w:rPr>
          <w:noProof/>
          <w:sz w:val="22"/>
        </w:rPr>
        <w:t>[</w:t>
      </w:r>
      <w:r w:rsidRPr="00664F53">
        <w:rPr>
          <w:noProof/>
        </w:rPr>
        <w:t>31</w:t>
      </w:r>
      <w:r w:rsidRPr="00664F53">
        <w:rPr>
          <w:noProof/>
          <w:sz w:val="22"/>
        </w:rPr>
        <w:t>]</w:t>
      </w:r>
      <w:r w:rsidRPr="00664F53">
        <w:rPr>
          <w:noProof/>
        </w:rPr>
        <w:tab/>
      </w:r>
      <w:r w:rsidRPr="00664F53">
        <w:rPr>
          <w:b/>
          <w:noProof/>
        </w:rPr>
        <w:t>Richard L. Amoroso, Geoffrey Hunter, Menas Kafatos, Jean-Pierre Vigier</w:t>
      </w:r>
    </w:p>
    <w:p w:rsidR="00186DC2" w:rsidRPr="00A81CAA" w:rsidRDefault="00186DC2" w:rsidP="007012F0">
      <w:pPr>
        <w:pStyle w:val="Literatur"/>
        <w:tabs>
          <w:tab w:val="left" w:pos="993"/>
        </w:tabs>
        <w:spacing w:line="240" w:lineRule="exact"/>
        <w:rPr>
          <w:noProof/>
          <w:lang w:val="en-GB"/>
        </w:rPr>
      </w:pPr>
      <w:r w:rsidRPr="00664F53">
        <w:rPr>
          <w:noProof/>
        </w:rPr>
        <w:tab/>
      </w:r>
      <w:r w:rsidRPr="00A81CAA">
        <w:rPr>
          <w:noProof/>
          <w:lang w:val="en-GB"/>
        </w:rPr>
        <w:t xml:space="preserve">Gravitation and Cosmology: From the Hubble Radius to the Planck Scale </w:t>
      </w:r>
    </w:p>
    <w:p w:rsidR="00186DC2" w:rsidRPr="00A81CAA" w:rsidRDefault="00186DC2" w:rsidP="007012F0">
      <w:pPr>
        <w:pStyle w:val="Literatur"/>
        <w:tabs>
          <w:tab w:val="left" w:pos="993"/>
        </w:tabs>
        <w:spacing w:line="240" w:lineRule="exact"/>
        <w:rPr>
          <w:noProof/>
          <w:sz w:val="20"/>
          <w:lang w:val="en-GB"/>
        </w:rPr>
      </w:pPr>
      <w:r w:rsidRPr="00A81CAA">
        <w:rPr>
          <w:noProof/>
          <w:lang w:val="en-GB"/>
        </w:rPr>
        <w:tab/>
      </w:r>
      <w:r w:rsidRPr="00A81CAA">
        <w:rPr>
          <w:noProof/>
          <w:sz w:val="20"/>
          <w:lang w:val="en-GB"/>
        </w:rPr>
        <w:t>Kluwer Academic Publishers Dordrecht/Boston/London 2002</w:t>
      </w:r>
    </w:p>
    <w:p w:rsidR="00186DC2" w:rsidRPr="00664F53" w:rsidRDefault="007012F0" w:rsidP="007012F0">
      <w:pPr>
        <w:pStyle w:val="Literatur"/>
        <w:tabs>
          <w:tab w:val="left" w:pos="993"/>
        </w:tabs>
        <w:spacing w:line="240" w:lineRule="exact"/>
        <w:rPr>
          <w:noProof/>
          <w:sz w:val="20"/>
        </w:rPr>
      </w:pPr>
      <w:r w:rsidRPr="00A81CAA">
        <w:rPr>
          <w:noProof/>
          <w:sz w:val="20"/>
          <w:lang w:val="en-GB"/>
        </w:rPr>
        <w:tab/>
      </w:r>
      <w:r w:rsidR="00186DC2" w:rsidRPr="00664F53">
        <w:rPr>
          <w:noProof/>
          <w:sz w:val="20"/>
        </w:rPr>
        <w:t>ISBN 1-4020-0885-6</w:t>
      </w:r>
    </w:p>
    <w:p w:rsidR="00186DC2" w:rsidRPr="00664F53" w:rsidRDefault="00186DC2" w:rsidP="006E16A7">
      <w:pPr>
        <w:pStyle w:val="Literatur"/>
        <w:keepNext/>
        <w:tabs>
          <w:tab w:val="left" w:pos="993"/>
        </w:tabs>
        <w:spacing w:line="240" w:lineRule="exact"/>
        <w:rPr>
          <w:b/>
          <w:noProof/>
        </w:rPr>
      </w:pPr>
      <w:r w:rsidRPr="00664F53">
        <w:rPr>
          <w:noProof/>
        </w:rPr>
        <w:br/>
      </w:r>
      <w:r w:rsidRPr="00664F53">
        <w:rPr>
          <w:noProof/>
          <w:sz w:val="22"/>
        </w:rPr>
        <w:t>[</w:t>
      </w:r>
      <w:r w:rsidRPr="00664F53">
        <w:rPr>
          <w:noProof/>
        </w:rPr>
        <w:t>32</w:t>
      </w:r>
      <w:r w:rsidRPr="00664F53">
        <w:rPr>
          <w:noProof/>
          <w:sz w:val="22"/>
        </w:rPr>
        <w:t>]</w:t>
      </w:r>
      <w:r w:rsidRPr="00664F53">
        <w:rPr>
          <w:noProof/>
        </w:rPr>
        <w:tab/>
      </w:r>
      <w:r w:rsidRPr="00664F53">
        <w:rPr>
          <w:b/>
          <w:noProof/>
        </w:rPr>
        <w:t>Dr. H.-H. v. Borzeszkowski, Dr. R. Wahsner</w:t>
      </w:r>
    </w:p>
    <w:p w:rsidR="00186DC2" w:rsidRPr="00664F53" w:rsidRDefault="007012F0" w:rsidP="007012F0">
      <w:pPr>
        <w:pStyle w:val="Literatur"/>
        <w:tabs>
          <w:tab w:val="left" w:pos="993"/>
        </w:tabs>
        <w:spacing w:line="240" w:lineRule="exact"/>
        <w:rPr>
          <w:noProof/>
          <w:sz w:val="20"/>
        </w:rPr>
      </w:pPr>
      <w:r w:rsidRPr="00664F53">
        <w:rPr>
          <w:noProof/>
          <w:sz w:val="20"/>
        </w:rPr>
        <w:tab/>
      </w:r>
      <w:r w:rsidR="00186DC2" w:rsidRPr="00664F53">
        <w:rPr>
          <w:noProof/>
          <w:sz w:val="20"/>
        </w:rPr>
        <w:t>Einstein-Laboratorium für Theoretische Physik der AdW der DDR, Potsdam</w:t>
      </w:r>
    </w:p>
    <w:p w:rsidR="00186DC2" w:rsidRPr="00664F53" w:rsidRDefault="007012F0" w:rsidP="007012F0">
      <w:pPr>
        <w:pStyle w:val="Literatur"/>
        <w:tabs>
          <w:tab w:val="left" w:pos="993"/>
        </w:tabs>
        <w:spacing w:line="240" w:lineRule="exact"/>
        <w:rPr>
          <w:noProof/>
        </w:rPr>
      </w:pPr>
      <w:r w:rsidRPr="00664F53">
        <w:rPr>
          <w:noProof/>
        </w:rPr>
        <w:tab/>
      </w:r>
      <w:r w:rsidR="00186DC2" w:rsidRPr="00664F53">
        <w:rPr>
          <w:noProof/>
        </w:rPr>
        <w:t>Eddingtons Zahlen und die Einheit der physikalischen Welt</w:t>
      </w:r>
    </w:p>
    <w:p w:rsidR="00186DC2" w:rsidRPr="00664F53" w:rsidRDefault="007012F0" w:rsidP="007012F0">
      <w:pPr>
        <w:pStyle w:val="Literatur"/>
        <w:tabs>
          <w:tab w:val="left" w:pos="993"/>
        </w:tabs>
        <w:spacing w:line="240" w:lineRule="exact"/>
        <w:rPr>
          <w:noProof/>
          <w:sz w:val="20"/>
        </w:rPr>
      </w:pPr>
      <w:r w:rsidRPr="00664F53">
        <w:rPr>
          <w:noProof/>
          <w:sz w:val="20"/>
        </w:rPr>
        <w:tab/>
      </w:r>
      <w:r w:rsidR="00186DC2" w:rsidRPr="00664F53">
        <w:rPr>
          <w:noProof/>
          <w:sz w:val="20"/>
        </w:rPr>
        <w:t>Wissenschaft und Fortschritt Heft 12/1982 S. 452 ISSN 0510-6966</w:t>
      </w:r>
    </w:p>
    <w:p w:rsidR="00186DC2" w:rsidRPr="00664F53" w:rsidRDefault="00186DC2" w:rsidP="006E16A7">
      <w:pPr>
        <w:pStyle w:val="Literatur"/>
        <w:keepNext/>
        <w:tabs>
          <w:tab w:val="left" w:pos="993"/>
        </w:tabs>
        <w:spacing w:line="240" w:lineRule="exact"/>
        <w:rPr>
          <w:noProof/>
        </w:rPr>
      </w:pPr>
    </w:p>
    <w:p w:rsidR="006E16A7" w:rsidRDefault="00186DC2" w:rsidP="007012F0">
      <w:pPr>
        <w:pStyle w:val="Literatur"/>
        <w:widowControl w:val="0"/>
        <w:tabs>
          <w:tab w:val="left" w:pos="993"/>
        </w:tabs>
        <w:rPr>
          <w:noProof/>
        </w:rPr>
      </w:pPr>
      <w:r w:rsidRPr="00664F53">
        <w:rPr>
          <w:noProof/>
        </w:rPr>
        <w:t xml:space="preserve"> </w:t>
      </w:r>
    </w:p>
    <w:p w:rsidR="00186DC2" w:rsidRPr="00664F53" w:rsidRDefault="00186DC2" w:rsidP="007012F0">
      <w:pPr>
        <w:pStyle w:val="Literatur"/>
        <w:widowControl w:val="0"/>
        <w:tabs>
          <w:tab w:val="left" w:pos="993"/>
        </w:tabs>
        <w:rPr>
          <w:b/>
          <w:noProof/>
        </w:rPr>
      </w:pPr>
      <w:r w:rsidRPr="00664F53">
        <w:rPr>
          <w:noProof/>
          <w:sz w:val="22"/>
        </w:rPr>
        <w:lastRenderedPageBreak/>
        <w:t>[</w:t>
      </w:r>
      <w:r w:rsidRPr="00664F53">
        <w:rPr>
          <w:noProof/>
        </w:rPr>
        <w:t>33</w:t>
      </w:r>
      <w:r w:rsidRPr="00664F53">
        <w:rPr>
          <w:noProof/>
          <w:sz w:val="22"/>
        </w:rPr>
        <w:t>]</w:t>
      </w:r>
      <w:r w:rsidRPr="00664F53">
        <w:rPr>
          <w:noProof/>
        </w:rPr>
        <w:tab/>
      </w:r>
      <w:r w:rsidRPr="00664F53">
        <w:rPr>
          <w:b/>
          <w:noProof/>
        </w:rPr>
        <w:t>Eddington, A. S.</w:t>
      </w:r>
    </w:p>
    <w:p w:rsidR="00186DC2" w:rsidRPr="00664F53" w:rsidRDefault="007012F0" w:rsidP="007012F0">
      <w:pPr>
        <w:pStyle w:val="Literatur"/>
        <w:tabs>
          <w:tab w:val="left" w:pos="993"/>
        </w:tabs>
        <w:spacing w:line="240" w:lineRule="exact"/>
        <w:rPr>
          <w:noProof/>
        </w:rPr>
      </w:pPr>
      <w:r w:rsidRPr="00664F53">
        <w:rPr>
          <w:noProof/>
        </w:rPr>
        <w:tab/>
      </w:r>
      <w:r w:rsidR="00186DC2" w:rsidRPr="00664F53">
        <w:rPr>
          <w:noProof/>
        </w:rPr>
        <w:t xml:space="preserve">Raum, Zeit und Schwere, Ein Umriß der allgemeinen Relativitätstheorie; </w:t>
      </w:r>
    </w:p>
    <w:p w:rsidR="00186DC2" w:rsidRPr="00664F53" w:rsidRDefault="007012F0" w:rsidP="007012F0">
      <w:pPr>
        <w:pStyle w:val="Literatur"/>
        <w:tabs>
          <w:tab w:val="left" w:pos="993"/>
        </w:tabs>
        <w:spacing w:line="240" w:lineRule="exact"/>
        <w:rPr>
          <w:noProof/>
          <w:sz w:val="20"/>
        </w:rPr>
      </w:pPr>
      <w:r w:rsidRPr="00664F53">
        <w:rPr>
          <w:noProof/>
          <w:sz w:val="20"/>
        </w:rPr>
        <w:tab/>
      </w:r>
      <w:r w:rsidR="00186DC2" w:rsidRPr="00664F53">
        <w:rPr>
          <w:noProof/>
          <w:sz w:val="20"/>
        </w:rPr>
        <w:t>übers. u. hrsg. von W. Gordon; Braunschweig 1923</w:t>
      </w:r>
    </w:p>
    <w:p w:rsidR="007E685C" w:rsidRPr="00664F53" w:rsidRDefault="007E685C" w:rsidP="007012F0">
      <w:pPr>
        <w:pStyle w:val="Literatur"/>
        <w:tabs>
          <w:tab w:val="left" w:pos="993"/>
        </w:tabs>
        <w:rPr>
          <w:noProof/>
        </w:rPr>
      </w:pPr>
    </w:p>
    <w:p w:rsidR="00B56E32" w:rsidRPr="00664F53" w:rsidRDefault="00B56E32" w:rsidP="007012F0">
      <w:pPr>
        <w:pStyle w:val="Literatur"/>
        <w:tabs>
          <w:tab w:val="left" w:pos="993"/>
        </w:tabs>
        <w:rPr>
          <w:noProof/>
        </w:rPr>
      </w:pPr>
      <w:bookmarkStart w:id="1813" w:name="OLE_LINK171"/>
      <w:bookmarkStart w:id="1814" w:name="OLE_LINK172"/>
      <w:r w:rsidRPr="00664F53">
        <w:rPr>
          <w:noProof/>
          <w:sz w:val="22"/>
        </w:rPr>
        <w:t>[</w:t>
      </w:r>
      <w:r w:rsidRPr="00664F53">
        <w:rPr>
          <w:noProof/>
        </w:rPr>
        <w:t>34</w:t>
      </w:r>
      <w:r w:rsidRPr="00664F53">
        <w:rPr>
          <w:noProof/>
          <w:sz w:val="22"/>
        </w:rPr>
        <w:t>]</w:t>
      </w:r>
      <w:r w:rsidRPr="00664F53">
        <w:rPr>
          <w:noProof/>
        </w:rPr>
        <w:tab/>
      </w:r>
      <w:r w:rsidRPr="00664F53">
        <w:rPr>
          <w:b/>
          <w:noProof/>
        </w:rPr>
        <w:t>Eddington, A. S.</w:t>
      </w:r>
    </w:p>
    <w:p w:rsidR="00B56E32" w:rsidRPr="00664F53" w:rsidRDefault="004B6FC0" w:rsidP="004B6FC0">
      <w:pPr>
        <w:pStyle w:val="Literatur"/>
        <w:tabs>
          <w:tab w:val="left" w:pos="993"/>
        </w:tabs>
        <w:spacing w:line="240" w:lineRule="exact"/>
        <w:rPr>
          <w:noProof/>
        </w:rPr>
      </w:pPr>
      <w:r w:rsidRPr="00664F53">
        <w:rPr>
          <w:noProof/>
        </w:rPr>
        <w:tab/>
      </w:r>
      <w:r w:rsidR="00B56E32" w:rsidRPr="00664F53">
        <w:rPr>
          <w:noProof/>
        </w:rPr>
        <w:t xml:space="preserve">Naturwissenschaft auf neuen Bahnen; </w:t>
      </w:r>
    </w:p>
    <w:p w:rsidR="00B56E32" w:rsidRPr="00664F53" w:rsidRDefault="004B6FC0" w:rsidP="004B6FC0">
      <w:pPr>
        <w:pStyle w:val="Literatur"/>
        <w:tabs>
          <w:tab w:val="left" w:pos="993"/>
        </w:tabs>
        <w:spacing w:line="240" w:lineRule="exact"/>
        <w:rPr>
          <w:noProof/>
          <w:sz w:val="20"/>
        </w:rPr>
      </w:pPr>
      <w:r w:rsidRPr="00664F53">
        <w:rPr>
          <w:noProof/>
          <w:sz w:val="20"/>
        </w:rPr>
        <w:tab/>
      </w:r>
      <w:r w:rsidR="00B56E32" w:rsidRPr="00664F53">
        <w:rPr>
          <w:noProof/>
          <w:sz w:val="20"/>
        </w:rPr>
        <w:t>übers. u. hrsg. v. W. Westphal, Braunschweig 1935</w:t>
      </w:r>
    </w:p>
    <w:p w:rsidR="00B56E32" w:rsidRPr="00664F53" w:rsidRDefault="00B56E32" w:rsidP="007012F0">
      <w:pPr>
        <w:pStyle w:val="Literatur"/>
        <w:tabs>
          <w:tab w:val="left" w:pos="993"/>
        </w:tabs>
        <w:ind w:left="700"/>
        <w:rPr>
          <w:noProof/>
        </w:rPr>
      </w:pPr>
    </w:p>
    <w:p w:rsidR="00B56E32" w:rsidRPr="00664F53" w:rsidRDefault="00B56E32" w:rsidP="007012F0">
      <w:pPr>
        <w:pStyle w:val="Literatur"/>
        <w:tabs>
          <w:tab w:val="left" w:pos="993"/>
        </w:tabs>
        <w:rPr>
          <w:noProof/>
        </w:rPr>
      </w:pPr>
      <w:r w:rsidRPr="00664F53">
        <w:rPr>
          <w:noProof/>
          <w:sz w:val="22"/>
        </w:rPr>
        <w:t>[</w:t>
      </w:r>
      <w:r w:rsidRPr="00664F53">
        <w:rPr>
          <w:noProof/>
        </w:rPr>
        <w:t>35</w:t>
      </w:r>
      <w:r w:rsidRPr="00664F53">
        <w:rPr>
          <w:noProof/>
          <w:sz w:val="22"/>
        </w:rPr>
        <w:t>]</w:t>
      </w:r>
      <w:r w:rsidRPr="00664F53">
        <w:rPr>
          <w:noProof/>
        </w:rPr>
        <w:tab/>
      </w:r>
      <w:r w:rsidRPr="00664F53">
        <w:rPr>
          <w:b/>
          <w:noProof/>
        </w:rPr>
        <w:t>Eddington, A. S.</w:t>
      </w:r>
    </w:p>
    <w:p w:rsidR="00B56E32" w:rsidRPr="00664F53" w:rsidRDefault="004B6FC0" w:rsidP="004B6FC0">
      <w:pPr>
        <w:pStyle w:val="Literatur"/>
        <w:tabs>
          <w:tab w:val="left" w:pos="993"/>
        </w:tabs>
        <w:spacing w:line="240" w:lineRule="exact"/>
        <w:rPr>
          <w:noProof/>
        </w:rPr>
      </w:pPr>
      <w:r w:rsidRPr="00664F53">
        <w:rPr>
          <w:noProof/>
        </w:rPr>
        <w:tab/>
      </w:r>
      <w:r w:rsidR="00B56E32" w:rsidRPr="00664F53">
        <w:rPr>
          <w:noProof/>
        </w:rPr>
        <w:t>Philosophie der Naturwissenschaft; Bern 1949</w:t>
      </w:r>
    </w:p>
    <w:p w:rsidR="00B56E32" w:rsidRPr="00664F53" w:rsidRDefault="00B56E32" w:rsidP="007012F0">
      <w:pPr>
        <w:pStyle w:val="Literatur"/>
        <w:tabs>
          <w:tab w:val="left" w:pos="993"/>
        </w:tabs>
        <w:ind w:left="700"/>
        <w:rPr>
          <w:noProof/>
        </w:rPr>
      </w:pPr>
    </w:p>
    <w:p w:rsidR="00B56E32" w:rsidRPr="00A81CAA" w:rsidRDefault="00B56E32" w:rsidP="007012F0">
      <w:pPr>
        <w:pStyle w:val="Literatur"/>
        <w:tabs>
          <w:tab w:val="left" w:pos="993"/>
        </w:tabs>
        <w:rPr>
          <w:noProof/>
          <w:lang w:val="en-GB"/>
        </w:rPr>
      </w:pPr>
      <w:r w:rsidRPr="00A81CAA">
        <w:rPr>
          <w:noProof/>
          <w:sz w:val="22"/>
          <w:lang w:val="en-GB"/>
        </w:rPr>
        <w:t>[</w:t>
      </w:r>
      <w:r w:rsidRPr="00A81CAA">
        <w:rPr>
          <w:noProof/>
          <w:lang w:val="en-GB"/>
        </w:rPr>
        <w:t>36</w:t>
      </w:r>
      <w:r w:rsidRPr="00A81CAA">
        <w:rPr>
          <w:noProof/>
          <w:sz w:val="22"/>
          <w:lang w:val="en-GB"/>
        </w:rPr>
        <w:t>]</w:t>
      </w:r>
      <w:r w:rsidRPr="00A81CAA">
        <w:rPr>
          <w:noProof/>
          <w:lang w:val="en-GB"/>
        </w:rPr>
        <w:tab/>
      </w:r>
      <w:r w:rsidRPr="00A81CAA">
        <w:rPr>
          <w:b/>
          <w:noProof/>
          <w:lang w:val="en-GB"/>
        </w:rPr>
        <w:t>Eddington, A. S.</w:t>
      </w:r>
    </w:p>
    <w:p w:rsidR="00B56E32" w:rsidRPr="00A81CAA" w:rsidRDefault="004B6FC0" w:rsidP="004B6FC0">
      <w:pPr>
        <w:pStyle w:val="Literatur"/>
        <w:tabs>
          <w:tab w:val="left" w:pos="993"/>
        </w:tabs>
        <w:spacing w:line="240" w:lineRule="exact"/>
        <w:rPr>
          <w:noProof/>
          <w:lang w:val="en-GB"/>
        </w:rPr>
      </w:pPr>
      <w:r w:rsidRPr="00A81CAA">
        <w:rPr>
          <w:noProof/>
          <w:lang w:val="en-GB"/>
        </w:rPr>
        <w:tab/>
      </w:r>
      <w:r w:rsidR="00B56E32" w:rsidRPr="00A81CAA">
        <w:rPr>
          <w:noProof/>
          <w:lang w:val="en-GB"/>
        </w:rPr>
        <w:t>Fundamental Theory; Cambridge 1948</w:t>
      </w:r>
    </w:p>
    <w:p w:rsidR="00B56E32" w:rsidRPr="00A81CAA" w:rsidRDefault="00B56E32" w:rsidP="007012F0">
      <w:pPr>
        <w:pStyle w:val="Literatur"/>
        <w:tabs>
          <w:tab w:val="left" w:pos="993"/>
        </w:tabs>
        <w:ind w:left="709"/>
        <w:rPr>
          <w:noProof/>
          <w:lang w:val="en-GB"/>
        </w:rPr>
      </w:pPr>
    </w:p>
    <w:p w:rsidR="00B56E32" w:rsidRPr="00A81CAA" w:rsidRDefault="00B56E32" w:rsidP="007012F0">
      <w:pPr>
        <w:pStyle w:val="Literatur"/>
        <w:tabs>
          <w:tab w:val="left" w:pos="993"/>
        </w:tabs>
        <w:rPr>
          <w:b/>
          <w:noProof/>
          <w:lang w:val="en-GB"/>
        </w:rPr>
      </w:pPr>
      <w:r w:rsidRPr="00A81CAA">
        <w:rPr>
          <w:noProof/>
          <w:sz w:val="22"/>
          <w:lang w:val="en-GB"/>
        </w:rPr>
        <w:t>[</w:t>
      </w:r>
      <w:r w:rsidRPr="00A81CAA">
        <w:rPr>
          <w:noProof/>
          <w:lang w:val="en-GB"/>
        </w:rPr>
        <w:t>37</w:t>
      </w:r>
      <w:r w:rsidRPr="00A81CAA">
        <w:rPr>
          <w:noProof/>
          <w:sz w:val="22"/>
          <w:lang w:val="en-GB"/>
        </w:rPr>
        <w:t>]</w:t>
      </w:r>
      <w:r w:rsidRPr="00A81CAA">
        <w:rPr>
          <w:noProof/>
          <w:lang w:val="en-GB"/>
        </w:rPr>
        <w:tab/>
      </w:r>
      <w:r w:rsidRPr="00A81CAA">
        <w:rPr>
          <w:b/>
          <w:noProof/>
          <w:lang w:val="en-GB"/>
        </w:rPr>
        <w:t>Dirac, P. A. M.</w:t>
      </w:r>
    </w:p>
    <w:p w:rsidR="00B56E32" w:rsidRPr="00A81CAA" w:rsidRDefault="004B6FC0" w:rsidP="004B6FC0">
      <w:pPr>
        <w:pStyle w:val="Literatur"/>
        <w:tabs>
          <w:tab w:val="left" w:pos="993"/>
        </w:tabs>
        <w:spacing w:line="240" w:lineRule="exact"/>
        <w:rPr>
          <w:noProof/>
          <w:lang w:val="en-GB"/>
        </w:rPr>
      </w:pPr>
      <w:r w:rsidRPr="00A81CAA">
        <w:rPr>
          <w:noProof/>
          <w:lang w:val="en-GB"/>
        </w:rPr>
        <w:tab/>
      </w:r>
      <w:r w:rsidR="00B56E32" w:rsidRPr="00A81CAA">
        <w:rPr>
          <w:noProof/>
          <w:lang w:val="en-GB"/>
        </w:rPr>
        <w:t>The Cosmological Constants; Nature 139 (1937), S. 323</w:t>
      </w:r>
    </w:p>
    <w:p w:rsidR="00B56E32" w:rsidRPr="00A81CAA" w:rsidRDefault="00B56E32" w:rsidP="007012F0">
      <w:pPr>
        <w:pStyle w:val="Literatur"/>
        <w:tabs>
          <w:tab w:val="left" w:pos="993"/>
        </w:tabs>
        <w:ind w:left="709"/>
        <w:rPr>
          <w:noProof/>
          <w:lang w:val="en-GB"/>
        </w:rPr>
      </w:pPr>
    </w:p>
    <w:p w:rsidR="00B56E32" w:rsidRPr="00664F53" w:rsidRDefault="00B56E32" w:rsidP="007012F0">
      <w:pPr>
        <w:pStyle w:val="Literatur"/>
        <w:tabs>
          <w:tab w:val="left" w:pos="993"/>
        </w:tabs>
        <w:rPr>
          <w:b/>
          <w:noProof/>
        </w:rPr>
      </w:pPr>
      <w:bookmarkStart w:id="1815" w:name="OLE_LINK61"/>
      <w:bookmarkStart w:id="1816" w:name="OLE_LINK62"/>
      <w:r w:rsidRPr="00664F53">
        <w:rPr>
          <w:noProof/>
          <w:sz w:val="22"/>
        </w:rPr>
        <w:t>[</w:t>
      </w:r>
      <w:r w:rsidRPr="00664F53">
        <w:rPr>
          <w:noProof/>
        </w:rPr>
        <w:t>38</w:t>
      </w:r>
      <w:r w:rsidRPr="00664F53">
        <w:rPr>
          <w:noProof/>
          <w:sz w:val="22"/>
        </w:rPr>
        <w:t>]</w:t>
      </w:r>
      <w:r w:rsidRPr="00664F53">
        <w:rPr>
          <w:noProof/>
        </w:rPr>
        <w:tab/>
      </w:r>
      <w:r w:rsidRPr="00664F53">
        <w:rPr>
          <w:b/>
          <w:noProof/>
        </w:rPr>
        <w:t>Treder, H. J.</w:t>
      </w:r>
    </w:p>
    <w:p w:rsidR="00B56E32" w:rsidRPr="00664F53" w:rsidRDefault="004B6FC0" w:rsidP="004B6FC0">
      <w:pPr>
        <w:pStyle w:val="Literatur"/>
        <w:tabs>
          <w:tab w:val="left" w:pos="993"/>
        </w:tabs>
        <w:spacing w:line="240" w:lineRule="exact"/>
        <w:rPr>
          <w:noProof/>
        </w:rPr>
      </w:pPr>
      <w:r w:rsidRPr="00664F53">
        <w:rPr>
          <w:noProof/>
        </w:rPr>
        <w:tab/>
      </w:r>
      <w:r w:rsidR="00B56E32" w:rsidRPr="00664F53">
        <w:rPr>
          <w:noProof/>
        </w:rPr>
        <w:t>Eddingtons Zahlen, Einsteins Kriterium und Rydbergs rationelles Dimensionssystem</w:t>
      </w:r>
    </w:p>
    <w:p w:rsidR="00B56E32" w:rsidRPr="00A81CAA" w:rsidRDefault="004B6FC0" w:rsidP="004B6FC0">
      <w:pPr>
        <w:pStyle w:val="Literatur"/>
        <w:tabs>
          <w:tab w:val="left" w:pos="993"/>
        </w:tabs>
        <w:spacing w:line="240" w:lineRule="exact"/>
        <w:rPr>
          <w:noProof/>
          <w:lang w:val="en-GB"/>
        </w:rPr>
      </w:pPr>
      <w:r w:rsidRPr="00664F53">
        <w:rPr>
          <w:noProof/>
          <w:sz w:val="20"/>
        </w:rPr>
        <w:tab/>
      </w:r>
      <w:r w:rsidR="00B56E32" w:rsidRPr="00A81CAA">
        <w:rPr>
          <w:noProof/>
          <w:sz w:val="20"/>
          <w:lang w:val="en-GB"/>
        </w:rPr>
        <w:t>Astron. Nachr. 302 (1981), 3, S. 115</w:t>
      </w:r>
    </w:p>
    <w:bookmarkEnd w:id="1815"/>
    <w:bookmarkEnd w:id="1816"/>
    <w:p w:rsidR="00B56E32" w:rsidRPr="00A81CAA" w:rsidRDefault="00B56E32" w:rsidP="007012F0">
      <w:pPr>
        <w:pStyle w:val="Literatur"/>
        <w:tabs>
          <w:tab w:val="left" w:pos="993"/>
        </w:tabs>
        <w:rPr>
          <w:noProof/>
          <w:lang w:val="en-GB"/>
        </w:rPr>
      </w:pPr>
    </w:p>
    <w:p w:rsidR="00B56E32" w:rsidRPr="00A81CAA" w:rsidRDefault="00B56E32" w:rsidP="007012F0">
      <w:pPr>
        <w:pStyle w:val="Literatur"/>
        <w:tabs>
          <w:tab w:val="left" w:pos="993"/>
        </w:tabs>
        <w:rPr>
          <w:noProof/>
          <w:lang w:val="en-GB"/>
        </w:rPr>
      </w:pPr>
      <w:r w:rsidRPr="00A81CAA">
        <w:rPr>
          <w:noProof/>
          <w:sz w:val="22"/>
          <w:lang w:val="en-GB"/>
        </w:rPr>
        <w:t>[</w:t>
      </w:r>
      <w:r w:rsidRPr="00A81CAA">
        <w:rPr>
          <w:noProof/>
          <w:lang w:val="en-GB"/>
        </w:rPr>
        <w:t>39</w:t>
      </w:r>
      <w:r w:rsidRPr="00A81CAA">
        <w:rPr>
          <w:noProof/>
          <w:sz w:val="22"/>
          <w:lang w:val="en-GB"/>
        </w:rPr>
        <w:t>]</w:t>
      </w:r>
      <w:r w:rsidRPr="00A81CAA">
        <w:rPr>
          <w:noProof/>
          <w:lang w:val="en-GB"/>
        </w:rPr>
        <w:tab/>
      </w:r>
      <w:r w:rsidRPr="00A81CAA">
        <w:rPr>
          <w:b/>
          <w:noProof/>
          <w:lang w:val="en-GB"/>
        </w:rPr>
        <w:t>André Koch Torres Assis</w:t>
      </w:r>
      <w:r w:rsidRPr="00A81CAA">
        <w:rPr>
          <w:noProof/>
          <w:vertAlign w:val="superscript"/>
          <w:lang w:val="en-GB"/>
        </w:rPr>
        <w:t>*</w:t>
      </w:r>
      <w:r w:rsidRPr="00A81CAA">
        <w:rPr>
          <w:b/>
          <w:noProof/>
          <w:lang w:val="en-GB"/>
        </w:rPr>
        <w:t xml:space="preserve"> &amp; Marcos Cesar Danhoni Neves</w:t>
      </w:r>
      <w:r w:rsidRPr="00A81CAA">
        <w:rPr>
          <w:noProof/>
          <w:vertAlign w:val="superscript"/>
          <w:lang w:val="en-GB"/>
        </w:rPr>
        <w:t>**</w:t>
      </w:r>
    </w:p>
    <w:p w:rsidR="00B56E32" w:rsidRPr="00A81CAA" w:rsidRDefault="004B6FC0" w:rsidP="004B6FC0">
      <w:pPr>
        <w:pStyle w:val="Literatur"/>
        <w:tabs>
          <w:tab w:val="left" w:pos="993"/>
        </w:tabs>
        <w:spacing w:line="240" w:lineRule="exact"/>
        <w:rPr>
          <w:noProof/>
          <w:sz w:val="18"/>
          <w:lang w:val="en-GB"/>
        </w:rPr>
      </w:pPr>
      <w:r w:rsidRPr="00A81CAA">
        <w:rPr>
          <w:noProof/>
          <w:sz w:val="18"/>
          <w:lang w:val="en-GB"/>
        </w:rPr>
        <w:tab/>
      </w:r>
      <w:r w:rsidR="00B56E32" w:rsidRPr="00A81CAA">
        <w:rPr>
          <w:noProof/>
          <w:sz w:val="18"/>
          <w:lang w:val="en-GB"/>
        </w:rPr>
        <w:t xml:space="preserve">*  Instituto de Física </w:t>
      </w:r>
      <w:r w:rsidR="00CA42CC">
        <w:rPr>
          <w:noProof/>
          <w:sz w:val="18"/>
          <w:lang w:val="en-GB"/>
        </w:rPr>
        <w:t>„</w:t>
      </w:r>
      <w:r w:rsidR="00B56E32" w:rsidRPr="00A81CAA">
        <w:rPr>
          <w:noProof/>
          <w:sz w:val="18"/>
          <w:lang w:val="en-GB"/>
        </w:rPr>
        <w:t>Gleb Wataghin</w:t>
      </w:r>
      <w:r w:rsidR="00CA42CC">
        <w:rPr>
          <w:noProof/>
          <w:sz w:val="18"/>
          <w:lang w:val="en-GB"/>
        </w:rPr>
        <w:t>“</w:t>
      </w:r>
      <w:r w:rsidR="00B56E32" w:rsidRPr="00A81CAA">
        <w:rPr>
          <w:noProof/>
          <w:sz w:val="18"/>
          <w:lang w:val="en-GB"/>
        </w:rPr>
        <w:t>, Universidade Estadual de Campinas, 13083-970, Campinas-SP, Brasil</w:t>
      </w:r>
    </w:p>
    <w:p w:rsidR="00B56E32" w:rsidRPr="00A81CAA" w:rsidRDefault="004B6FC0" w:rsidP="004B6FC0">
      <w:pPr>
        <w:pStyle w:val="Literatur"/>
        <w:tabs>
          <w:tab w:val="left" w:pos="993"/>
        </w:tabs>
        <w:spacing w:line="200" w:lineRule="exact"/>
        <w:rPr>
          <w:noProof/>
          <w:sz w:val="18"/>
          <w:lang w:val="en-GB"/>
        </w:rPr>
      </w:pPr>
      <w:r w:rsidRPr="00A81CAA">
        <w:rPr>
          <w:noProof/>
          <w:sz w:val="18"/>
          <w:lang w:val="en-GB"/>
        </w:rPr>
        <w:tab/>
      </w:r>
      <w:r w:rsidR="00B56E32" w:rsidRPr="00A81CAA">
        <w:rPr>
          <w:noProof/>
          <w:sz w:val="18"/>
          <w:lang w:val="en-GB"/>
        </w:rPr>
        <w:t xml:space="preserve">**Departamento de Física, Universidade Estadual de Maringá, Av. Colombo, 5790, 87020-900, Maringá-PR, Brasil, </w:t>
      </w:r>
    </w:p>
    <w:p w:rsidR="00B56E32" w:rsidRPr="00A81CAA" w:rsidRDefault="004B6FC0" w:rsidP="004B6FC0">
      <w:pPr>
        <w:pStyle w:val="Literatur"/>
        <w:tabs>
          <w:tab w:val="left" w:pos="993"/>
        </w:tabs>
        <w:spacing w:line="260" w:lineRule="exact"/>
        <w:rPr>
          <w:noProof/>
          <w:lang w:val="en-GB"/>
        </w:rPr>
      </w:pPr>
      <w:r w:rsidRPr="00A81CAA">
        <w:rPr>
          <w:noProof/>
          <w:lang w:val="en-GB"/>
        </w:rPr>
        <w:tab/>
      </w:r>
      <w:r w:rsidR="00B56E32" w:rsidRPr="00A81CAA">
        <w:rPr>
          <w:noProof/>
          <w:lang w:val="en-GB"/>
        </w:rPr>
        <w:t>History of 2.7 K Temperature Prior to Penzias and Wilson</w:t>
      </w:r>
    </w:p>
    <w:p w:rsidR="00B56E32" w:rsidRPr="00A81CAA" w:rsidRDefault="004B6FC0" w:rsidP="004B6FC0">
      <w:pPr>
        <w:pStyle w:val="Literatur"/>
        <w:tabs>
          <w:tab w:val="left" w:pos="993"/>
        </w:tabs>
        <w:spacing w:line="240" w:lineRule="exact"/>
        <w:rPr>
          <w:noProof/>
          <w:lang w:val="en-GB"/>
        </w:rPr>
      </w:pPr>
      <w:r w:rsidRPr="00A81CAA">
        <w:rPr>
          <w:noProof/>
          <w:lang w:val="en-GB"/>
        </w:rPr>
        <w:tab/>
      </w:r>
      <w:hyperlink r:id="rId2636" w:history="1">
        <w:r w:rsidR="00B56E32" w:rsidRPr="00A81CAA">
          <w:rPr>
            <w:rStyle w:val="Hyperlink"/>
            <w:noProof/>
            <w:lang w:val="en-GB"/>
          </w:rPr>
          <w:t>http://www.dfi.uem.br/~macedane/history_of_2.7k.html</w:t>
        </w:r>
      </w:hyperlink>
    </w:p>
    <w:p w:rsidR="00B56E32" w:rsidRPr="00A81CAA" w:rsidRDefault="00B56E32" w:rsidP="007012F0">
      <w:pPr>
        <w:pStyle w:val="Literatur"/>
        <w:tabs>
          <w:tab w:val="left" w:pos="993"/>
        </w:tabs>
        <w:ind w:left="709"/>
        <w:rPr>
          <w:noProof/>
          <w:lang w:val="en-GB"/>
        </w:rPr>
      </w:pPr>
    </w:p>
    <w:p w:rsidR="00B56E32" w:rsidRPr="00A81CAA" w:rsidRDefault="00B56E32" w:rsidP="00B46A94">
      <w:pPr>
        <w:widowControl w:val="0"/>
        <w:tabs>
          <w:tab w:val="left" w:pos="993"/>
        </w:tabs>
        <w:autoSpaceDE w:val="0"/>
        <w:autoSpaceDN w:val="0"/>
        <w:adjustRightInd w:val="0"/>
        <w:spacing w:line="240" w:lineRule="exact"/>
        <w:rPr>
          <w:noProof/>
          <w:lang w:val="en-GB"/>
        </w:rPr>
      </w:pPr>
      <w:bookmarkStart w:id="1817" w:name="OLE_LINK63"/>
      <w:bookmarkStart w:id="1818" w:name="OLE_LINK64"/>
      <w:r w:rsidRPr="00A81CAA">
        <w:rPr>
          <w:noProof/>
          <w:sz w:val="22"/>
          <w:lang w:val="en-GB"/>
        </w:rPr>
        <w:t>[</w:t>
      </w:r>
      <w:r w:rsidRPr="00A81CAA">
        <w:rPr>
          <w:noProof/>
          <w:lang w:val="en-GB"/>
        </w:rPr>
        <w:t>40</w:t>
      </w:r>
      <w:r w:rsidRPr="00A81CAA">
        <w:rPr>
          <w:noProof/>
          <w:sz w:val="22"/>
          <w:lang w:val="en-GB"/>
        </w:rPr>
        <w:t>]</w:t>
      </w:r>
      <w:r w:rsidRPr="00A81CAA">
        <w:rPr>
          <w:noProof/>
          <w:lang w:val="en-GB"/>
        </w:rPr>
        <w:tab/>
      </w:r>
      <w:r w:rsidRPr="00A81CAA">
        <w:rPr>
          <w:b/>
          <w:noProof/>
          <w:lang w:val="en-GB"/>
        </w:rPr>
        <w:t>Richard L. Amoroso</w:t>
      </w:r>
      <w:r w:rsidRPr="00A81CAA">
        <w:rPr>
          <w:noProof/>
          <w:lang w:val="en-GB"/>
        </w:rPr>
        <w:t xml:space="preserve">, </w:t>
      </w:r>
      <w:r w:rsidRPr="00A81CAA">
        <w:rPr>
          <w:noProof/>
          <w:sz w:val="18"/>
          <w:lang w:val="en-GB"/>
        </w:rPr>
        <w:t>Noetic Advanced Studies Institute, Orinda, CA, USA;</w:t>
      </w:r>
      <w:r w:rsidRPr="00A81CAA">
        <w:rPr>
          <w:noProof/>
          <w:lang w:val="en-GB"/>
        </w:rPr>
        <w:t xml:space="preserve"> </w:t>
      </w:r>
    </w:p>
    <w:bookmarkEnd w:id="1817"/>
    <w:bookmarkEnd w:id="1818"/>
    <w:p w:rsidR="00B56E32" w:rsidRPr="00A81CAA" w:rsidRDefault="004B6FC0" w:rsidP="00B46A94">
      <w:pPr>
        <w:widowControl w:val="0"/>
        <w:tabs>
          <w:tab w:val="left" w:pos="993"/>
        </w:tabs>
        <w:autoSpaceDE w:val="0"/>
        <w:autoSpaceDN w:val="0"/>
        <w:adjustRightInd w:val="0"/>
        <w:spacing w:line="240" w:lineRule="exact"/>
        <w:rPr>
          <w:noProof/>
          <w:lang w:val="en-GB"/>
        </w:rPr>
      </w:pPr>
      <w:r w:rsidRPr="00A81CAA">
        <w:rPr>
          <w:b/>
          <w:noProof/>
          <w:lang w:val="en-GB"/>
        </w:rPr>
        <w:tab/>
      </w:r>
      <w:r w:rsidR="00B56E32" w:rsidRPr="00A81CAA">
        <w:rPr>
          <w:b/>
          <w:noProof/>
          <w:lang w:val="en-GB"/>
        </w:rPr>
        <w:t>Geoffrey Hunter</w:t>
      </w:r>
      <w:r w:rsidR="00B56E32" w:rsidRPr="00A81CAA">
        <w:rPr>
          <w:noProof/>
          <w:lang w:val="en-GB"/>
        </w:rPr>
        <w:t xml:space="preserve">, </w:t>
      </w:r>
      <w:r w:rsidR="00B56E32" w:rsidRPr="00A81CAA">
        <w:rPr>
          <w:noProof/>
          <w:sz w:val="18"/>
          <w:lang w:val="en-GB"/>
        </w:rPr>
        <w:t>Dept. of Chemistry, York University, Toronto, Canada;</w:t>
      </w:r>
      <w:r w:rsidR="00B56E32" w:rsidRPr="00A81CAA">
        <w:rPr>
          <w:noProof/>
          <w:lang w:val="en-GB"/>
        </w:rPr>
        <w:t xml:space="preserve"> </w:t>
      </w:r>
    </w:p>
    <w:p w:rsidR="00B56E32" w:rsidRPr="00A81CAA" w:rsidRDefault="004B6FC0" w:rsidP="00B46A94">
      <w:pPr>
        <w:widowControl w:val="0"/>
        <w:tabs>
          <w:tab w:val="left" w:pos="993"/>
        </w:tabs>
        <w:autoSpaceDE w:val="0"/>
        <w:autoSpaceDN w:val="0"/>
        <w:adjustRightInd w:val="0"/>
        <w:spacing w:line="240" w:lineRule="exact"/>
        <w:rPr>
          <w:noProof/>
          <w:lang w:val="en-GB"/>
        </w:rPr>
      </w:pPr>
      <w:r w:rsidRPr="00A81CAA">
        <w:rPr>
          <w:b/>
          <w:noProof/>
          <w:lang w:val="en-GB"/>
        </w:rPr>
        <w:tab/>
      </w:r>
      <w:r w:rsidR="00B56E32" w:rsidRPr="00A81CAA">
        <w:rPr>
          <w:b/>
          <w:noProof/>
          <w:lang w:val="en-GB"/>
        </w:rPr>
        <w:t>Menas Kafatos</w:t>
      </w:r>
      <w:r w:rsidR="00B56E32" w:rsidRPr="00A81CAA">
        <w:rPr>
          <w:noProof/>
          <w:lang w:val="en-GB"/>
        </w:rPr>
        <w:t xml:space="preserve">, </w:t>
      </w:r>
      <w:r w:rsidR="00B56E32" w:rsidRPr="00A81CAA">
        <w:rPr>
          <w:noProof/>
          <w:sz w:val="18"/>
          <w:lang w:val="en-GB"/>
        </w:rPr>
        <w:t>Inst. for Comput. Sciences &amp; Inf., George Mason University, Fairfax, VA, USA</w:t>
      </w:r>
      <w:r w:rsidR="00B56E32" w:rsidRPr="00A81CAA">
        <w:rPr>
          <w:i/>
          <w:noProof/>
          <w:sz w:val="21"/>
          <w:lang w:val="en-GB"/>
        </w:rPr>
        <w:t xml:space="preserve"> </w:t>
      </w:r>
    </w:p>
    <w:p w:rsidR="00B56E32" w:rsidRPr="00A81CAA" w:rsidRDefault="004B6FC0" w:rsidP="00B46A94">
      <w:pPr>
        <w:widowControl w:val="0"/>
        <w:tabs>
          <w:tab w:val="left" w:pos="993"/>
        </w:tabs>
        <w:autoSpaceDE w:val="0"/>
        <w:autoSpaceDN w:val="0"/>
        <w:adjustRightInd w:val="0"/>
        <w:spacing w:line="240" w:lineRule="exact"/>
        <w:rPr>
          <w:noProof/>
          <w:sz w:val="18"/>
          <w:lang w:val="en-GB"/>
        </w:rPr>
      </w:pPr>
      <w:r w:rsidRPr="00A81CAA">
        <w:rPr>
          <w:b/>
          <w:noProof/>
          <w:lang w:val="en-GB"/>
        </w:rPr>
        <w:tab/>
      </w:r>
      <w:r w:rsidR="00B56E32" w:rsidRPr="00A81CAA">
        <w:rPr>
          <w:b/>
          <w:noProof/>
          <w:lang w:val="en-GB"/>
        </w:rPr>
        <w:t>Jean-Pierre Vigier</w:t>
      </w:r>
      <w:r w:rsidR="00B56E32" w:rsidRPr="00A81CAA">
        <w:rPr>
          <w:noProof/>
          <w:lang w:val="en-GB"/>
        </w:rPr>
        <w:t xml:space="preserve">, </w:t>
      </w:r>
      <w:r w:rsidR="00B56E32" w:rsidRPr="00A81CAA">
        <w:rPr>
          <w:noProof/>
          <w:sz w:val="18"/>
          <w:lang w:val="en-GB"/>
        </w:rPr>
        <w:t>Dept. of Physics, Université Pierre et Marie Curie, Paris, France</w:t>
      </w:r>
    </w:p>
    <w:p w:rsidR="00B56E32" w:rsidRPr="00A81CAA" w:rsidRDefault="00B56E32" w:rsidP="007012F0">
      <w:pPr>
        <w:pStyle w:val="Literatur"/>
        <w:tabs>
          <w:tab w:val="left" w:pos="993"/>
        </w:tabs>
        <w:spacing w:line="80" w:lineRule="exact"/>
        <w:ind w:firstLine="709"/>
        <w:rPr>
          <w:b/>
          <w:noProof/>
          <w:lang w:val="en-GB"/>
        </w:rPr>
      </w:pPr>
      <w:bookmarkStart w:id="1819" w:name="OLE_LINK139"/>
      <w:bookmarkStart w:id="1820" w:name="OLE_LINK140"/>
    </w:p>
    <w:bookmarkEnd w:id="1819"/>
    <w:bookmarkEnd w:id="1820"/>
    <w:p w:rsidR="00B56E32" w:rsidRPr="00A81CAA" w:rsidRDefault="004B6FC0" w:rsidP="004B6FC0">
      <w:pPr>
        <w:pStyle w:val="Literatur"/>
        <w:tabs>
          <w:tab w:val="left" w:pos="993"/>
        </w:tabs>
        <w:spacing w:line="240" w:lineRule="exact"/>
        <w:rPr>
          <w:noProof/>
          <w:lang w:val="en-GB"/>
        </w:rPr>
      </w:pPr>
      <w:r w:rsidRPr="00A81CAA">
        <w:rPr>
          <w:noProof/>
          <w:lang w:val="en-GB"/>
        </w:rPr>
        <w:tab/>
      </w:r>
      <w:r w:rsidR="00B56E32" w:rsidRPr="00A81CAA">
        <w:rPr>
          <w:noProof/>
          <w:lang w:val="en-GB"/>
        </w:rPr>
        <w:t>Gravitation and Cosmology: From the Hubble Radius to the Planck Scale</w:t>
      </w:r>
    </w:p>
    <w:p w:rsidR="00B56E32" w:rsidRPr="00A81CAA" w:rsidRDefault="004B6FC0" w:rsidP="004B6FC0">
      <w:pPr>
        <w:pStyle w:val="Literatur"/>
        <w:tabs>
          <w:tab w:val="left" w:pos="993"/>
        </w:tabs>
        <w:spacing w:line="240" w:lineRule="exact"/>
        <w:rPr>
          <w:noProof/>
          <w:sz w:val="18"/>
          <w:lang w:val="en-GB"/>
        </w:rPr>
      </w:pPr>
      <w:r w:rsidRPr="00A81CAA">
        <w:rPr>
          <w:noProof/>
          <w:sz w:val="18"/>
          <w:lang w:val="en-GB"/>
        </w:rPr>
        <w:tab/>
      </w:r>
      <w:r w:rsidR="00B56E32" w:rsidRPr="00A81CAA">
        <w:rPr>
          <w:noProof/>
          <w:sz w:val="18"/>
          <w:lang w:val="en-GB"/>
        </w:rPr>
        <w:t>Proceedings of a Symposium in Honour of the 80th Birthday of Jean-Pierre Vigier</w:t>
      </w:r>
    </w:p>
    <w:p w:rsidR="00B56E32" w:rsidRPr="00A81CAA" w:rsidRDefault="004B6FC0" w:rsidP="004B6FC0">
      <w:pPr>
        <w:pStyle w:val="Literatur"/>
        <w:tabs>
          <w:tab w:val="left" w:pos="993"/>
        </w:tabs>
        <w:spacing w:line="200" w:lineRule="exact"/>
        <w:rPr>
          <w:noProof/>
          <w:sz w:val="18"/>
          <w:lang w:val="en-GB"/>
        </w:rPr>
      </w:pPr>
      <w:r w:rsidRPr="00A81CAA">
        <w:rPr>
          <w:noProof/>
          <w:sz w:val="18"/>
          <w:lang w:val="en-GB"/>
        </w:rPr>
        <w:tab/>
        <w:t>E</w:t>
      </w:r>
      <w:r w:rsidR="00B56E32" w:rsidRPr="00A81CAA">
        <w:rPr>
          <w:noProof/>
          <w:sz w:val="18"/>
          <w:lang w:val="en-GB"/>
        </w:rPr>
        <w:t>dited by FUNDAMENTAL THEORIES OF PHYSICS 126</w:t>
      </w:r>
    </w:p>
    <w:p w:rsidR="00B56E32" w:rsidRPr="00A81CAA" w:rsidRDefault="004B6FC0" w:rsidP="004B6FC0">
      <w:pPr>
        <w:pStyle w:val="Literatur"/>
        <w:tabs>
          <w:tab w:val="left" w:pos="993"/>
        </w:tabs>
        <w:spacing w:line="200" w:lineRule="exact"/>
        <w:rPr>
          <w:noProof/>
          <w:sz w:val="18"/>
          <w:lang w:val="en-GB"/>
        </w:rPr>
      </w:pPr>
      <w:r w:rsidRPr="00A81CAA">
        <w:rPr>
          <w:noProof/>
          <w:sz w:val="18"/>
          <w:lang w:val="en-GB"/>
        </w:rPr>
        <w:tab/>
      </w:r>
      <w:r w:rsidR="00B56E32" w:rsidRPr="00A81CAA">
        <w:rPr>
          <w:noProof/>
          <w:sz w:val="18"/>
          <w:lang w:val="en-GB"/>
        </w:rPr>
        <w:t>September 2002 Hardbound 557 pp. ISBN 1-4020-0885-6</w:t>
      </w:r>
    </w:p>
    <w:p w:rsidR="00B56E32" w:rsidRPr="00A81CAA" w:rsidRDefault="00B56E32" w:rsidP="007012F0">
      <w:pPr>
        <w:widowControl w:val="0"/>
        <w:tabs>
          <w:tab w:val="left" w:pos="993"/>
        </w:tabs>
        <w:autoSpaceDE w:val="0"/>
        <w:autoSpaceDN w:val="0"/>
        <w:adjustRightInd w:val="0"/>
        <w:ind w:firstLine="709"/>
        <w:rPr>
          <w:noProof/>
          <w:lang w:val="en-GB"/>
        </w:rPr>
      </w:pPr>
    </w:p>
    <w:p w:rsidR="00B56E32" w:rsidRPr="00A81CAA" w:rsidRDefault="00B56E32" w:rsidP="007012F0">
      <w:pPr>
        <w:widowControl w:val="0"/>
        <w:tabs>
          <w:tab w:val="left" w:pos="993"/>
        </w:tabs>
        <w:autoSpaceDE w:val="0"/>
        <w:autoSpaceDN w:val="0"/>
        <w:adjustRightInd w:val="0"/>
        <w:rPr>
          <w:noProof/>
          <w:lang w:val="en-GB"/>
        </w:rPr>
      </w:pPr>
      <w:r w:rsidRPr="00A81CAA">
        <w:rPr>
          <w:noProof/>
          <w:sz w:val="22"/>
          <w:lang w:val="en-GB"/>
        </w:rPr>
        <w:t>[</w:t>
      </w:r>
      <w:r w:rsidRPr="00A81CAA">
        <w:rPr>
          <w:noProof/>
          <w:lang w:val="en-GB"/>
        </w:rPr>
        <w:t>40.1</w:t>
      </w:r>
      <w:r w:rsidRPr="00A81CAA">
        <w:rPr>
          <w:noProof/>
          <w:sz w:val="22"/>
          <w:lang w:val="en-GB"/>
        </w:rPr>
        <w:t>]</w:t>
      </w:r>
      <w:r w:rsidRPr="00A81CAA">
        <w:rPr>
          <w:noProof/>
          <w:lang w:val="en-GB"/>
        </w:rPr>
        <w:tab/>
      </w:r>
      <w:r w:rsidRPr="00A81CAA">
        <w:rPr>
          <w:b/>
          <w:noProof/>
          <w:lang w:val="en-GB"/>
        </w:rPr>
        <w:t>Sisirroy</w:t>
      </w:r>
      <w:r w:rsidRPr="00A81CAA">
        <w:rPr>
          <w:noProof/>
          <w:vertAlign w:val="superscript"/>
          <w:lang w:val="en-GB"/>
        </w:rPr>
        <w:t>*</w:t>
      </w:r>
      <w:r w:rsidRPr="00A81CAA">
        <w:rPr>
          <w:b/>
          <w:noProof/>
          <w:lang w:val="en-GB"/>
        </w:rPr>
        <w:t>&amp; S.Datta</w:t>
      </w:r>
      <w:r w:rsidRPr="00A81CAA">
        <w:rPr>
          <w:noProof/>
          <w:vertAlign w:val="superscript"/>
          <w:lang w:val="en-GB"/>
        </w:rPr>
        <w:t>**</w:t>
      </w:r>
      <w:r w:rsidRPr="00A81CAA">
        <w:rPr>
          <w:noProof/>
          <w:lang w:val="en-GB"/>
        </w:rPr>
        <w:t xml:space="preserve">, </w:t>
      </w:r>
      <w:r w:rsidRPr="00A81CAA">
        <w:rPr>
          <w:noProof/>
          <w:sz w:val="18"/>
          <w:lang w:val="en-GB"/>
        </w:rPr>
        <w:t xml:space="preserve">Physics &amp; Applied Mathematics Unit, Indian Statistical Institute, Calcutta 700035, </w:t>
      </w:r>
    </w:p>
    <w:p w:rsidR="00B56E32" w:rsidRPr="00A81CAA" w:rsidRDefault="000D1106" w:rsidP="000D1106">
      <w:pPr>
        <w:pStyle w:val="Literatur"/>
        <w:tabs>
          <w:tab w:val="left" w:pos="993"/>
        </w:tabs>
        <w:spacing w:line="240" w:lineRule="exact"/>
        <w:rPr>
          <w:noProof/>
          <w:lang w:val="en-GB"/>
        </w:rPr>
      </w:pPr>
      <w:r w:rsidRPr="00A81CAA">
        <w:rPr>
          <w:noProof/>
          <w:sz w:val="18"/>
          <w:lang w:val="en-GB"/>
        </w:rPr>
        <w:tab/>
      </w:r>
      <w:r w:rsidR="00B56E32" w:rsidRPr="00A81CAA">
        <w:rPr>
          <w:noProof/>
          <w:sz w:val="18"/>
          <w:lang w:val="en-GB"/>
        </w:rPr>
        <w:t>India, *sisir@isical.ac.in, **res9428@isical.ac.in</w:t>
      </w:r>
      <w:r w:rsidR="00B56E32" w:rsidRPr="00A81CAA">
        <w:rPr>
          <w:noProof/>
          <w:lang w:val="en-GB"/>
        </w:rPr>
        <w:t xml:space="preserve"> published in </w:t>
      </w:r>
      <w:r w:rsidR="00B56E32" w:rsidRPr="00A81CAA">
        <w:rPr>
          <w:noProof/>
          <w:sz w:val="22"/>
          <w:lang w:val="en-GB"/>
        </w:rPr>
        <w:t>[</w:t>
      </w:r>
      <w:r w:rsidR="00B56E32" w:rsidRPr="00A81CAA">
        <w:rPr>
          <w:noProof/>
          <w:lang w:val="en-GB"/>
        </w:rPr>
        <w:t>40</w:t>
      </w:r>
      <w:r w:rsidR="00B56E32" w:rsidRPr="00A81CAA">
        <w:rPr>
          <w:noProof/>
          <w:sz w:val="22"/>
          <w:lang w:val="en-GB"/>
        </w:rPr>
        <w:t>]</w:t>
      </w:r>
    </w:p>
    <w:p w:rsidR="00B56E32" w:rsidRPr="00A81CAA" w:rsidRDefault="000D1106" w:rsidP="000D1106">
      <w:pPr>
        <w:pStyle w:val="Literatur"/>
        <w:tabs>
          <w:tab w:val="left" w:pos="993"/>
        </w:tabs>
        <w:spacing w:line="240" w:lineRule="exact"/>
        <w:rPr>
          <w:noProof/>
          <w:lang w:val="en-GB"/>
        </w:rPr>
      </w:pPr>
      <w:r w:rsidRPr="00A81CAA">
        <w:rPr>
          <w:noProof/>
          <w:lang w:val="en-GB"/>
        </w:rPr>
        <w:tab/>
      </w:r>
      <w:r w:rsidR="00B56E32" w:rsidRPr="00A81CAA">
        <w:rPr>
          <w:noProof/>
          <w:lang w:val="en-GB"/>
        </w:rPr>
        <w:t>Multiple scattering theory in Wolf</w:t>
      </w:r>
      <w:r w:rsidR="00CA42CC">
        <w:rPr>
          <w:noProof/>
          <w:lang w:val="en-GB"/>
        </w:rPr>
        <w:t>’</w:t>
      </w:r>
      <w:r w:rsidR="00B56E32" w:rsidRPr="00A81CAA">
        <w:rPr>
          <w:noProof/>
          <w:lang w:val="en-GB"/>
        </w:rPr>
        <w:t xml:space="preserve">s mechanism and implications in QSO redshift </w:t>
      </w:r>
    </w:p>
    <w:p w:rsidR="00B56E32" w:rsidRPr="00A81CAA" w:rsidRDefault="00B56E32" w:rsidP="007012F0">
      <w:pPr>
        <w:pStyle w:val="Literatur"/>
        <w:tabs>
          <w:tab w:val="left" w:pos="993"/>
        </w:tabs>
        <w:spacing w:line="80" w:lineRule="exact"/>
        <w:ind w:firstLine="709"/>
        <w:rPr>
          <w:b/>
          <w:noProof/>
          <w:lang w:val="en-GB"/>
        </w:rPr>
      </w:pPr>
    </w:p>
    <w:p w:rsidR="00B56E32" w:rsidRPr="00A81CAA" w:rsidRDefault="00B56E32" w:rsidP="007012F0">
      <w:pPr>
        <w:pStyle w:val="Literatur"/>
        <w:tabs>
          <w:tab w:val="left" w:pos="993"/>
        </w:tabs>
        <w:ind w:left="709"/>
        <w:rPr>
          <w:noProof/>
          <w:lang w:val="en-GB"/>
        </w:rPr>
      </w:pPr>
    </w:p>
    <w:p w:rsidR="00B56E32" w:rsidRPr="00664F53" w:rsidRDefault="00B56E32" w:rsidP="007012F0">
      <w:pPr>
        <w:pStyle w:val="Literatur"/>
        <w:tabs>
          <w:tab w:val="left" w:pos="993"/>
        </w:tabs>
        <w:rPr>
          <w:noProof/>
        </w:rPr>
      </w:pPr>
      <w:bookmarkStart w:id="1821" w:name="OLE_LINK163"/>
      <w:bookmarkStart w:id="1822" w:name="OLE_LINK164"/>
      <w:r w:rsidRPr="00664F53">
        <w:rPr>
          <w:noProof/>
          <w:sz w:val="22"/>
        </w:rPr>
        <w:t>[</w:t>
      </w:r>
      <w:r w:rsidRPr="00664F53">
        <w:rPr>
          <w:noProof/>
        </w:rPr>
        <w:t>41</w:t>
      </w:r>
      <w:r w:rsidRPr="00664F53">
        <w:rPr>
          <w:noProof/>
          <w:sz w:val="22"/>
        </w:rPr>
        <w:t>]</w:t>
      </w:r>
      <w:r w:rsidRPr="00664F53">
        <w:rPr>
          <w:noProof/>
        </w:rPr>
        <w:tab/>
      </w:r>
      <w:r w:rsidRPr="00664F53">
        <w:rPr>
          <w:b/>
          <w:noProof/>
        </w:rPr>
        <w:t>Ottmar Marti</w:t>
      </w:r>
    </w:p>
    <w:bookmarkEnd w:id="1821"/>
    <w:bookmarkEnd w:id="1822"/>
    <w:p w:rsidR="00B56E32" w:rsidRPr="00664F53" w:rsidRDefault="006E1F70" w:rsidP="00D11C07">
      <w:pPr>
        <w:pStyle w:val="Literatur"/>
        <w:tabs>
          <w:tab w:val="left" w:pos="993"/>
        </w:tabs>
        <w:spacing w:line="200" w:lineRule="exact"/>
        <w:rPr>
          <w:noProof/>
          <w:sz w:val="18"/>
        </w:rPr>
      </w:pPr>
      <w:r w:rsidRPr="00664F53">
        <w:rPr>
          <w:noProof/>
          <w:sz w:val="18"/>
        </w:rPr>
        <w:tab/>
      </w:r>
      <w:r w:rsidR="00B56E32" w:rsidRPr="00664F53">
        <w:rPr>
          <w:noProof/>
          <w:sz w:val="18"/>
        </w:rPr>
        <w:t>Institut für Experimentelle Physik, Universität Ulm</w:t>
      </w:r>
    </w:p>
    <w:p w:rsidR="00B56E32" w:rsidRPr="00664F53" w:rsidRDefault="006E1F70" w:rsidP="006E1F70">
      <w:pPr>
        <w:pStyle w:val="Literatur"/>
        <w:tabs>
          <w:tab w:val="left" w:pos="993"/>
        </w:tabs>
        <w:spacing w:line="260" w:lineRule="exact"/>
        <w:rPr>
          <w:noProof/>
        </w:rPr>
      </w:pPr>
      <w:r w:rsidRPr="00664F53">
        <w:rPr>
          <w:noProof/>
        </w:rPr>
        <w:tab/>
      </w:r>
      <w:r w:rsidR="00B56E32" w:rsidRPr="00664F53">
        <w:rPr>
          <w:noProof/>
        </w:rPr>
        <w:t>Strahlungsgesetze</w:t>
      </w:r>
    </w:p>
    <w:p w:rsidR="006E1F70" w:rsidRPr="00664F53" w:rsidRDefault="006E1F70" w:rsidP="006E1F70">
      <w:pPr>
        <w:pStyle w:val="Literatur"/>
        <w:tabs>
          <w:tab w:val="left" w:pos="993"/>
        </w:tabs>
        <w:spacing w:line="260" w:lineRule="exact"/>
        <w:rPr>
          <w:rStyle w:val="Hyperlink"/>
          <w:noProof/>
        </w:rPr>
      </w:pPr>
      <w:r w:rsidRPr="00664F53">
        <w:rPr>
          <w:noProof/>
        </w:rPr>
        <w:tab/>
      </w:r>
      <w:hyperlink r:id="rId2637" w:anchor="1474" w:history="1">
        <w:r w:rsidR="00B56E32" w:rsidRPr="00664F53">
          <w:rPr>
            <w:rStyle w:val="Hyperlink"/>
            <w:noProof/>
          </w:rPr>
          <w:t>http://wwwex.physik.uni-ulm.de/lehre/gk4-2005/node13.html#1474</w:t>
        </w:r>
      </w:hyperlink>
    </w:p>
    <w:p w:rsidR="00B56E32" w:rsidRPr="00664F53" w:rsidRDefault="00B56E32" w:rsidP="007012F0">
      <w:pPr>
        <w:pStyle w:val="Literatur"/>
        <w:tabs>
          <w:tab w:val="left" w:pos="993"/>
        </w:tabs>
        <w:rPr>
          <w:noProof/>
        </w:rPr>
      </w:pPr>
    </w:p>
    <w:p w:rsidR="00B56E32" w:rsidRPr="00A81CAA" w:rsidRDefault="00B56E32" w:rsidP="007012F0">
      <w:pPr>
        <w:pStyle w:val="Literatur"/>
        <w:tabs>
          <w:tab w:val="left" w:pos="993"/>
        </w:tabs>
        <w:rPr>
          <w:b/>
          <w:noProof/>
          <w:lang w:val="en-GB"/>
        </w:rPr>
      </w:pPr>
      <w:r w:rsidRPr="00A81CAA">
        <w:rPr>
          <w:noProof/>
          <w:sz w:val="22"/>
          <w:lang w:val="en-GB"/>
        </w:rPr>
        <w:t>[</w:t>
      </w:r>
      <w:r w:rsidRPr="00A81CAA">
        <w:rPr>
          <w:noProof/>
          <w:lang w:val="en-GB"/>
        </w:rPr>
        <w:t>42</w:t>
      </w:r>
      <w:r w:rsidRPr="00A81CAA">
        <w:rPr>
          <w:noProof/>
          <w:sz w:val="22"/>
          <w:lang w:val="en-GB"/>
        </w:rPr>
        <w:t>]</w:t>
      </w:r>
      <w:r w:rsidRPr="00A81CAA">
        <w:rPr>
          <w:noProof/>
          <w:lang w:val="en-GB"/>
        </w:rPr>
        <w:tab/>
      </w:r>
      <w:r w:rsidRPr="00A81CAA">
        <w:rPr>
          <w:b/>
          <w:noProof/>
          <w:lang w:val="en-GB"/>
        </w:rPr>
        <w:t>Marcus Herrmann</w:t>
      </w:r>
    </w:p>
    <w:p w:rsidR="00B56E32" w:rsidRPr="00A81CAA" w:rsidRDefault="00D11C07" w:rsidP="00D11C07">
      <w:pPr>
        <w:pStyle w:val="Literatur"/>
        <w:tabs>
          <w:tab w:val="left" w:pos="993"/>
        </w:tabs>
        <w:spacing w:line="200" w:lineRule="exact"/>
        <w:rPr>
          <w:noProof/>
          <w:sz w:val="18"/>
          <w:lang w:val="en-GB"/>
        </w:rPr>
      </w:pPr>
      <w:bookmarkStart w:id="1823" w:name="OLE_LINK165"/>
      <w:bookmarkStart w:id="1824" w:name="OLE_LINK166"/>
      <w:r w:rsidRPr="00A81CAA">
        <w:rPr>
          <w:noProof/>
          <w:sz w:val="18"/>
          <w:lang w:val="en-GB"/>
        </w:rPr>
        <w:tab/>
      </w:r>
      <w:r w:rsidR="00B56E32" w:rsidRPr="00A81CAA">
        <w:rPr>
          <w:noProof/>
          <w:sz w:val="18"/>
          <w:lang w:val="en-GB"/>
        </w:rPr>
        <w:t>RWTH</w:t>
      </w:r>
      <w:r w:rsidR="00B56E32" w:rsidRPr="00A81CAA">
        <w:rPr>
          <w:noProof/>
          <w:lang w:val="en-GB"/>
        </w:rPr>
        <w:t xml:space="preserve"> </w:t>
      </w:r>
      <w:r w:rsidR="00B56E32" w:rsidRPr="00A81CAA">
        <w:rPr>
          <w:noProof/>
          <w:sz w:val="18"/>
          <w:lang w:val="en-GB"/>
        </w:rPr>
        <w:t>Aachen</w:t>
      </w:r>
    </w:p>
    <w:p w:rsidR="00B56E32" w:rsidRPr="00A81CAA" w:rsidRDefault="00D11C07" w:rsidP="00D11C07">
      <w:pPr>
        <w:pStyle w:val="Literatur"/>
        <w:tabs>
          <w:tab w:val="left" w:pos="993"/>
        </w:tabs>
        <w:spacing w:line="260" w:lineRule="exact"/>
        <w:rPr>
          <w:noProof/>
          <w:lang w:val="en-GB"/>
        </w:rPr>
      </w:pPr>
      <w:r w:rsidRPr="00A81CAA">
        <w:rPr>
          <w:noProof/>
          <w:lang w:val="en-GB"/>
        </w:rPr>
        <w:tab/>
      </w:r>
      <w:r w:rsidR="00B56E32" w:rsidRPr="00A81CAA">
        <w:rPr>
          <w:noProof/>
          <w:lang w:val="en-GB"/>
        </w:rPr>
        <w:t>Promotionsvortrag (lecture of graduation)</w:t>
      </w:r>
    </w:p>
    <w:p w:rsidR="00B56E32" w:rsidRPr="00A81CAA" w:rsidRDefault="00D11C07" w:rsidP="00D11C07">
      <w:pPr>
        <w:pStyle w:val="Literatur"/>
        <w:tabs>
          <w:tab w:val="left" w:pos="993"/>
        </w:tabs>
        <w:spacing w:line="260" w:lineRule="exact"/>
        <w:rPr>
          <w:noProof/>
          <w:spacing w:val="-10"/>
          <w:lang w:val="en-GB"/>
        </w:rPr>
      </w:pPr>
      <w:r w:rsidRPr="00A81CAA">
        <w:rPr>
          <w:noProof/>
          <w:lang w:val="en-GB"/>
        </w:rPr>
        <w:tab/>
      </w:r>
      <w:hyperlink r:id="rId2638" w:history="1">
        <w:r w:rsidR="00B56E32" w:rsidRPr="00A81CAA">
          <w:rPr>
            <w:rStyle w:val="Hyperlink"/>
            <w:noProof/>
            <w:spacing w:val="-10"/>
            <w:lang w:val="en-GB"/>
          </w:rPr>
          <w:t>www.itm.rwth-aachen.de/Downloadarea/Dissertationen/MarcusHerrmannPromotionsvortrag.pdf</w:t>
        </w:r>
      </w:hyperlink>
    </w:p>
    <w:p w:rsidR="00B56E32" w:rsidRPr="00A81CAA" w:rsidRDefault="00B56E32" w:rsidP="007012F0">
      <w:pPr>
        <w:pStyle w:val="Literatur"/>
        <w:tabs>
          <w:tab w:val="left" w:pos="993"/>
        </w:tabs>
        <w:ind w:left="709"/>
        <w:rPr>
          <w:noProof/>
          <w:sz w:val="20"/>
          <w:lang w:val="en-GB"/>
        </w:rPr>
      </w:pPr>
    </w:p>
    <w:p w:rsidR="00B56E32" w:rsidRPr="00664F53" w:rsidRDefault="00B56E32" w:rsidP="007012F0">
      <w:pPr>
        <w:pStyle w:val="Literatur"/>
        <w:tabs>
          <w:tab w:val="left" w:pos="993"/>
        </w:tabs>
        <w:rPr>
          <w:b/>
          <w:noProof/>
        </w:rPr>
      </w:pPr>
      <w:bookmarkStart w:id="1825" w:name="OLE_LINK167"/>
      <w:bookmarkStart w:id="1826" w:name="OLE_LINK168"/>
      <w:bookmarkEnd w:id="1823"/>
      <w:bookmarkEnd w:id="1824"/>
      <w:r w:rsidRPr="00664F53">
        <w:rPr>
          <w:noProof/>
          <w:sz w:val="22"/>
        </w:rPr>
        <w:t>[</w:t>
      </w:r>
      <w:r w:rsidRPr="00664F53">
        <w:rPr>
          <w:noProof/>
        </w:rPr>
        <w:t>43</w:t>
      </w:r>
      <w:r w:rsidRPr="00664F53">
        <w:rPr>
          <w:noProof/>
          <w:sz w:val="22"/>
        </w:rPr>
        <w:t>]</w:t>
      </w:r>
      <w:r w:rsidRPr="00664F53">
        <w:rPr>
          <w:noProof/>
        </w:rPr>
        <w:tab/>
      </w:r>
      <w:r w:rsidRPr="00664F53">
        <w:rPr>
          <w:b/>
          <w:noProof/>
        </w:rPr>
        <w:t>Thomas Hebbeker</w:t>
      </w:r>
    </w:p>
    <w:p w:rsidR="00B56E32" w:rsidRPr="00664F53" w:rsidRDefault="002A78C3" w:rsidP="002A78C3">
      <w:pPr>
        <w:pStyle w:val="Literatur"/>
        <w:tabs>
          <w:tab w:val="left" w:pos="993"/>
        </w:tabs>
        <w:spacing w:line="200" w:lineRule="exact"/>
        <w:rPr>
          <w:noProof/>
          <w:sz w:val="18"/>
        </w:rPr>
      </w:pPr>
      <w:bookmarkStart w:id="1827" w:name="OLE_LINK169"/>
      <w:bookmarkStart w:id="1828" w:name="OLE_LINK170"/>
      <w:bookmarkEnd w:id="1825"/>
      <w:bookmarkEnd w:id="1826"/>
      <w:r w:rsidRPr="00664F53">
        <w:rPr>
          <w:noProof/>
          <w:sz w:val="18"/>
        </w:rPr>
        <w:tab/>
      </w:r>
      <w:r w:rsidR="00B56E32" w:rsidRPr="00664F53">
        <w:rPr>
          <w:noProof/>
          <w:sz w:val="18"/>
        </w:rPr>
        <w:t>RWTH</w:t>
      </w:r>
      <w:r w:rsidR="00B56E32" w:rsidRPr="00664F53">
        <w:rPr>
          <w:noProof/>
        </w:rPr>
        <w:t xml:space="preserve"> </w:t>
      </w:r>
      <w:r w:rsidR="00B56E32" w:rsidRPr="00664F53">
        <w:rPr>
          <w:noProof/>
          <w:sz w:val="18"/>
        </w:rPr>
        <w:t>Aachen</w:t>
      </w:r>
    </w:p>
    <w:bookmarkEnd w:id="1827"/>
    <w:bookmarkEnd w:id="1828"/>
    <w:p w:rsidR="00B56E32" w:rsidRPr="00664F53" w:rsidRDefault="002A78C3" w:rsidP="002A78C3">
      <w:pPr>
        <w:pStyle w:val="Literatur"/>
        <w:tabs>
          <w:tab w:val="left" w:pos="993"/>
        </w:tabs>
        <w:spacing w:line="260" w:lineRule="exact"/>
        <w:rPr>
          <w:noProof/>
        </w:rPr>
      </w:pPr>
      <w:r w:rsidRPr="00664F53">
        <w:rPr>
          <w:noProof/>
        </w:rPr>
        <w:tab/>
      </w:r>
      <w:r w:rsidR="00B56E32" w:rsidRPr="00664F53">
        <w:rPr>
          <w:noProof/>
        </w:rPr>
        <w:t>Die Entwicklung des Universums</w:t>
      </w:r>
    </w:p>
    <w:p w:rsidR="00B56E32" w:rsidRPr="00664F53" w:rsidRDefault="002A78C3" w:rsidP="002A78C3">
      <w:pPr>
        <w:pStyle w:val="Literatur"/>
        <w:tabs>
          <w:tab w:val="left" w:pos="993"/>
        </w:tabs>
        <w:spacing w:line="260" w:lineRule="exact"/>
        <w:rPr>
          <w:noProof/>
        </w:rPr>
      </w:pPr>
      <w:r w:rsidRPr="00664F53">
        <w:rPr>
          <w:noProof/>
        </w:rPr>
        <w:tab/>
      </w:r>
      <w:hyperlink r:id="rId2639" w:history="1">
        <w:r w:rsidR="00B56E32" w:rsidRPr="00664F53">
          <w:rPr>
            <w:rStyle w:val="Hyperlink"/>
            <w:noProof/>
          </w:rPr>
          <w:t>www.physik.rwth-aachen.de/~hebbeker/Sternwarte.pdf</w:t>
        </w:r>
      </w:hyperlink>
    </w:p>
    <w:p w:rsidR="00B56E32" w:rsidRPr="00664F53" w:rsidRDefault="00B56E32" w:rsidP="007012F0">
      <w:pPr>
        <w:pStyle w:val="Literatur"/>
        <w:tabs>
          <w:tab w:val="left" w:pos="993"/>
        </w:tabs>
        <w:rPr>
          <w:noProof/>
        </w:rPr>
      </w:pPr>
    </w:p>
    <w:p w:rsidR="006E16A7" w:rsidRDefault="006E16A7" w:rsidP="007012F0">
      <w:pPr>
        <w:pStyle w:val="Literatur"/>
        <w:tabs>
          <w:tab w:val="left" w:pos="993"/>
        </w:tabs>
        <w:rPr>
          <w:noProof/>
          <w:sz w:val="22"/>
        </w:rPr>
      </w:pPr>
    </w:p>
    <w:p w:rsidR="006E16A7" w:rsidRDefault="006E16A7" w:rsidP="007012F0">
      <w:pPr>
        <w:pStyle w:val="Literatur"/>
        <w:tabs>
          <w:tab w:val="left" w:pos="993"/>
        </w:tabs>
        <w:rPr>
          <w:noProof/>
          <w:sz w:val="22"/>
        </w:rPr>
      </w:pPr>
    </w:p>
    <w:p w:rsidR="00B56E32" w:rsidRPr="00664F53" w:rsidRDefault="00B56E32" w:rsidP="007012F0">
      <w:pPr>
        <w:pStyle w:val="Literatur"/>
        <w:tabs>
          <w:tab w:val="left" w:pos="993"/>
        </w:tabs>
        <w:rPr>
          <w:b/>
          <w:noProof/>
        </w:rPr>
      </w:pPr>
      <w:r w:rsidRPr="00664F53">
        <w:rPr>
          <w:noProof/>
          <w:sz w:val="22"/>
        </w:rPr>
        <w:lastRenderedPageBreak/>
        <w:t>[</w:t>
      </w:r>
      <w:r w:rsidRPr="00664F53">
        <w:rPr>
          <w:noProof/>
        </w:rPr>
        <w:t>44</w:t>
      </w:r>
      <w:r w:rsidRPr="00664F53">
        <w:rPr>
          <w:noProof/>
          <w:sz w:val="22"/>
        </w:rPr>
        <w:t>]</w:t>
      </w:r>
      <w:r w:rsidRPr="00664F53">
        <w:rPr>
          <w:noProof/>
        </w:rPr>
        <w:tab/>
      </w:r>
      <w:r w:rsidRPr="00664F53">
        <w:rPr>
          <w:b/>
          <w:noProof/>
        </w:rPr>
        <w:t>Huette</w:t>
      </w:r>
    </w:p>
    <w:p w:rsidR="00B56E32" w:rsidRPr="00664F53" w:rsidRDefault="002A78C3" w:rsidP="002A78C3">
      <w:pPr>
        <w:pStyle w:val="Literatur"/>
        <w:tabs>
          <w:tab w:val="left" w:pos="993"/>
        </w:tabs>
        <w:spacing w:line="200" w:lineRule="exact"/>
        <w:rPr>
          <w:noProof/>
          <w:sz w:val="18"/>
        </w:rPr>
      </w:pPr>
      <w:r w:rsidRPr="00664F53">
        <w:rPr>
          <w:noProof/>
          <w:sz w:val="18"/>
        </w:rPr>
        <w:tab/>
      </w:r>
      <w:r w:rsidR="00B56E32" w:rsidRPr="00664F53">
        <w:rPr>
          <w:noProof/>
          <w:sz w:val="18"/>
        </w:rPr>
        <w:t>Ruhr-Uni Bochum</w:t>
      </w:r>
    </w:p>
    <w:p w:rsidR="00B56E32" w:rsidRPr="00664F53" w:rsidRDefault="002A78C3" w:rsidP="002A78C3">
      <w:pPr>
        <w:pStyle w:val="Literatur"/>
        <w:tabs>
          <w:tab w:val="left" w:pos="993"/>
        </w:tabs>
        <w:spacing w:line="260" w:lineRule="exact"/>
        <w:rPr>
          <w:noProof/>
        </w:rPr>
      </w:pPr>
      <w:r w:rsidRPr="00664F53">
        <w:rPr>
          <w:noProof/>
        </w:rPr>
        <w:tab/>
      </w:r>
      <w:r w:rsidR="00B56E32" w:rsidRPr="00664F53">
        <w:rPr>
          <w:noProof/>
        </w:rPr>
        <w:t xml:space="preserve">(3) Meßgrößen: Helligkeiten, Farben, Temperaturen  </w:t>
      </w:r>
    </w:p>
    <w:p w:rsidR="00B56E32" w:rsidRPr="00664F53" w:rsidRDefault="002A78C3" w:rsidP="002A78C3">
      <w:pPr>
        <w:pStyle w:val="Literatur"/>
        <w:tabs>
          <w:tab w:val="left" w:pos="993"/>
        </w:tabs>
        <w:spacing w:line="200" w:lineRule="exact"/>
        <w:rPr>
          <w:rFonts w:ascii="Lucida Grande" w:hAnsi="Lucida Grande"/>
          <w:noProof/>
          <w:color w:val="000000"/>
          <w:sz w:val="26"/>
        </w:rPr>
      </w:pPr>
      <w:r w:rsidRPr="00664F53">
        <w:rPr>
          <w:noProof/>
          <w:sz w:val="18"/>
        </w:rPr>
        <w:tab/>
      </w:r>
      <w:r w:rsidR="00B56E32" w:rsidRPr="00664F53">
        <w:rPr>
          <w:noProof/>
          <w:sz w:val="18"/>
        </w:rPr>
        <w:t>Abstract: Wir blicken zum Himmel und sehen Sterne:. Was unterscheidet sie? Helligkeit und Farbe ...</w:t>
      </w:r>
    </w:p>
    <w:p w:rsidR="00B56E32" w:rsidRPr="00664F53" w:rsidRDefault="002A78C3" w:rsidP="002A78C3">
      <w:pPr>
        <w:pStyle w:val="Literatur"/>
        <w:tabs>
          <w:tab w:val="left" w:pos="993"/>
        </w:tabs>
        <w:spacing w:line="260" w:lineRule="exact"/>
        <w:rPr>
          <w:noProof/>
        </w:rPr>
      </w:pPr>
      <w:r w:rsidRPr="00664F53">
        <w:rPr>
          <w:noProof/>
        </w:rPr>
        <w:tab/>
      </w:r>
      <w:hyperlink r:id="rId2640" w:history="1">
        <w:r w:rsidR="00B56E32" w:rsidRPr="00664F53">
          <w:rPr>
            <w:noProof/>
            <w:color w:val="0000FF"/>
            <w:u w:val="single"/>
          </w:rPr>
          <w:t>www.astro.ruhr-uni-bochum.de/huette/astronomie1_v2/kap3.pdf</w:t>
        </w:r>
      </w:hyperlink>
    </w:p>
    <w:p w:rsidR="00B46A94" w:rsidRPr="00664F53" w:rsidRDefault="00B46A94" w:rsidP="002A78C3">
      <w:pPr>
        <w:pStyle w:val="Literatur"/>
        <w:tabs>
          <w:tab w:val="left" w:pos="993"/>
        </w:tabs>
        <w:spacing w:line="260" w:lineRule="exact"/>
        <w:rPr>
          <w:noProof/>
          <w:color w:val="0000FF"/>
          <w:u w:val="single"/>
        </w:rPr>
      </w:pPr>
    </w:p>
    <w:bookmarkEnd w:id="1813"/>
    <w:bookmarkEnd w:id="1814"/>
    <w:p w:rsidR="007E0FB0" w:rsidRPr="00A81CAA" w:rsidRDefault="007E0FB0" w:rsidP="007012F0">
      <w:pPr>
        <w:pStyle w:val="Literatur"/>
        <w:tabs>
          <w:tab w:val="left" w:pos="993"/>
        </w:tabs>
        <w:rPr>
          <w:b/>
          <w:noProof/>
          <w:lang w:val="en-GB"/>
        </w:rPr>
      </w:pPr>
      <w:r w:rsidRPr="00A81CAA">
        <w:rPr>
          <w:noProof/>
          <w:sz w:val="22"/>
          <w:lang w:val="en-GB"/>
        </w:rPr>
        <w:t>[</w:t>
      </w:r>
      <w:r w:rsidRPr="00A81CAA">
        <w:rPr>
          <w:noProof/>
          <w:lang w:val="en-GB"/>
        </w:rPr>
        <w:t>45</w:t>
      </w:r>
      <w:r w:rsidRPr="00A81CAA">
        <w:rPr>
          <w:noProof/>
          <w:sz w:val="22"/>
          <w:lang w:val="en-GB"/>
        </w:rPr>
        <w:t>]</w:t>
      </w:r>
      <w:r w:rsidRPr="00A81CAA">
        <w:rPr>
          <w:noProof/>
          <w:lang w:val="en-GB"/>
        </w:rPr>
        <w:tab/>
      </w:r>
      <w:r w:rsidRPr="00A81CAA">
        <w:rPr>
          <w:b/>
          <w:noProof/>
          <w:lang w:val="en-GB"/>
        </w:rPr>
        <w:t>Saul Perlmutter et. al.</w:t>
      </w:r>
    </w:p>
    <w:p w:rsidR="007E0FB0" w:rsidRPr="00A81CAA" w:rsidRDefault="00AC36E9" w:rsidP="00AC36E9">
      <w:pPr>
        <w:pStyle w:val="Literatur"/>
        <w:tabs>
          <w:tab w:val="left" w:pos="993"/>
        </w:tabs>
        <w:spacing w:line="200" w:lineRule="exact"/>
        <w:rPr>
          <w:noProof/>
          <w:sz w:val="18"/>
          <w:lang w:val="en-GB"/>
        </w:rPr>
      </w:pPr>
      <w:r w:rsidRPr="00A81CAA">
        <w:rPr>
          <w:noProof/>
          <w:sz w:val="18"/>
          <w:lang w:val="en-GB"/>
        </w:rPr>
        <w:tab/>
      </w:r>
      <w:r w:rsidR="007E0FB0" w:rsidRPr="00A81CAA">
        <w:rPr>
          <w:noProof/>
          <w:sz w:val="18"/>
          <w:lang w:val="en-GB"/>
        </w:rPr>
        <w:t>Lawrence Berkeley Laboratory 50-232, University of California, Berkeley, CA  94720</w:t>
      </w:r>
    </w:p>
    <w:p w:rsidR="007E0FB0" w:rsidRPr="00A81CAA" w:rsidRDefault="00AC36E9" w:rsidP="00AC36E9">
      <w:pPr>
        <w:pStyle w:val="Literatur"/>
        <w:tabs>
          <w:tab w:val="left" w:pos="993"/>
        </w:tabs>
        <w:spacing w:line="260" w:lineRule="exact"/>
        <w:rPr>
          <w:noProof/>
          <w:lang w:val="en-GB"/>
        </w:rPr>
      </w:pPr>
      <w:r w:rsidRPr="00A81CAA">
        <w:rPr>
          <w:noProof/>
          <w:lang w:val="en-GB"/>
        </w:rPr>
        <w:tab/>
      </w:r>
      <w:r w:rsidR="007E0FB0" w:rsidRPr="00A81CAA">
        <w:rPr>
          <w:noProof/>
          <w:lang w:val="en-GB"/>
        </w:rPr>
        <w:t>High Redshift Supernova Search, Home Page of the Supernova Cosmology Project</w:t>
      </w:r>
    </w:p>
    <w:p w:rsidR="007E0FB0" w:rsidRPr="00A81CAA" w:rsidRDefault="00AC36E9" w:rsidP="00AC36E9">
      <w:pPr>
        <w:pStyle w:val="Literatur"/>
        <w:tabs>
          <w:tab w:val="left" w:pos="993"/>
        </w:tabs>
        <w:spacing w:line="200" w:lineRule="exact"/>
        <w:rPr>
          <w:noProof/>
          <w:sz w:val="18"/>
          <w:lang w:val="en-GB"/>
        </w:rPr>
      </w:pPr>
      <w:r w:rsidRPr="00A81CAA">
        <w:rPr>
          <w:noProof/>
          <w:sz w:val="18"/>
          <w:lang w:val="en-GB"/>
        </w:rPr>
        <w:tab/>
      </w:r>
      <w:r w:rsidR="007E0FB0" w:rsidRPr="00A81CAA">
        <w:rPr>
          <w:noProof/>
          <w:sz w:val="18"/>
          <w:lang w:val="en-GB"/>
        </w:rPr>
        <w:t xml:space="preserve">Abstract:... the high-redshift supernovae discovered by the Supernova Cosmology Project... Supernovae: First </w:t>
      </w:r>
      <w:r w:rsidRPr="00A81CAA">
        <w:rPr>
          <w:noProof/>
          <w:sz w:val="18"/>
          <w:lang w:val="en-GB"/>
        </w:rPr>
        <w:tab/>
      </w:r>
      <w:r w:rsidR="007E0FB0" w:rsidRPr="00A81CAA">
        <w:rPr>
          <w:noProof/>
          <w:sz w:val="18"/>
          <w:lang w:val="en-GB"/>
        </w:rPr>
        <w:t>Cosmology Results and Bounds on q_0 (Perlmutter et al.)</w:t>
      </w:r>
    </w:p>
    <w:p w:rsidR="007E0FB0" w:rsidRPr="00A81CAA" w:rsidRDefault="00AC36E9" w:rsidP="00AC36E9">
      <w:pPr>
        <w:pStyle w:val="Literatur"/>
        <w:tabs>
          <w:tab w:val="left" w:pos="993"/>
        </w:tabs>
        <w:spacing w:line="260" w:lineRule="exact"/>
        <w:rPr>
          <w:noProof/>
          <w:lang w:val="en-GB"/>
        </w:rPr>
      </w:pPr>
      <w:r w:rsidRPr="00A81CAA">
        <w:rPr>
          <w:noProof/>
          <w:lang w:val="en-GB"/>
        </w:rPr>
        <w:tab/>
      </w:r>
      <w:hyperlink r:id="rId2641" w:history="1">
        <w:r w:rsidR="007E0FB0" w:rsidRPr="00A81CAA">
          <w:rPr>
            <w:rStyle w:val="Hyperlink"/>
            <w:noProof/>
            <w:lang w:val="en-GB"/>
          </w:rPr>
          <w:t>www-supernova.lbl.gov/public/</w:t>
        </w:r>
      </w:hyperlink>
    </w:p>
    <w:p w:rsidR="007E0FB0" w:rsidRPr="00A81CAA" w:rsidRDefault="007E0FB0" w:rsidP="007012F0">
      <w:pPr>
        <w:pStyle w:val="Literatur"/>
        <w:tabs>
          <w:tab w:val="left" w:pos="993"/>
        </w:tabs>
        <w:ind w:left="709"/>
        <w:rPr>
          <w:noProof/>
          <w:lang w:val="en-GB"/>
        </w:rPr>
      </w:pPr>
    </w:p>
    <w:p w:rsidR="002C1E3E" w:rsidRPr="00615777" w:rsidRDefault="007E0FB0" w:rsidP="007012F0">
      <w:pPr>
        <w:pStyle w:val="Literatur"/>
        <w:tabs>
          <w:tab w:val="left" w:pos="993"/>
        </w:tabs>
        <w:rPr>
          <w:b/>
          <w:noProof/>
          <w:lang w:val="en-US"/>
        </w:rPr>
      </w:pPr>
      <w:r w:rsidRPr="00A81CAA">
        <w:rPr>
          <w:noProof/>
          <w:sz w:val="22"/>
          <w:lang w:val="en-GB"/>
        </w:rPr>
        <w:t xml:space="preserve"> </w:t>
      </w:r>
      <w:r w:rsidR="002C1E3E" w:rsidRPr="00615777">
        <w:rPr>
          <w:noProof/>
          <w:sz w:val="22"/>
          <w:lang w:val="en-US"/>
        </w:rPr>
        <w:t>[</w:t>
      </w:r>
      <w:r w:rsidR="002C1E3E" w:rsidRPr="00615777">
        <w:rPr>
          <w:noProof/>
          <w:lang w:val="en-US"/>
        </w:rPr>
        <w:t>46</w:t>
      </w:r>
      <w:r w:rsidR="002C1E3E" w:rsidRPr="00615777">
        <w:rPr>
          <w:noProof/>
          <w:sz w:val="22"/>
          <w:lang w:val="en-US"/>
        </w:rPr>
        <w:t>]</w:t>
      </w:r>
      <w:r w:rsidR="002C1E3E" w:rsidRPr="00615777">
        <w:rPr>
          <w:noProof/>
          <w:lang w:val="en-US"/>
        </w:rPr>
        <w:tab/>
      </w:r>
      <w:r w:rsidR="002C1E3E" w:rsidRPr="00615777">
        <w:rPr>
          <w:b/>
          <w:noProof/>
          <w:lang w:val="en-US"/>
        </w:rPr>
        <w:t>Gerd Pommerenke</w:t>
      </w:r>
    </w:p>
    <w:p w:rsidR="007B1CF9" w:rsidRPr="00A81CAA" w:rsidRDefault="002C1E3E" w:rsidP="007012F0">
      <w:pPr>
        <w:pStyle w:val="Literatur"/>
        <w:tabs>
          <w:tab w:val="left" w:pos="993"/>
        </w:tabs>
        <w:ind w:left="709"/>
        <w:rPr>
          <w:noProof/>
          <w:lang w:val="en-GB"/>
        </w:rPr>
      </w:pPr>
      <w:r w:rsidRPr="00615777">
        <w:rPr>
          <w:noProof/>
          <w:lang w:val="en-US"/>
        </w:rPr>
        <w:tab/>
      </w:r>
      <w:r w:rsidRPr="00A81CAA">
        <w:rPr>
          <w:noProof/>
          <w:lang w:val="en-GB"/>
        </w:rPr>
        <w:t>Is the course of Planck</w:t>
      </w:r>
      <w:r w:rsidR="00CA42CC">
        <w:rPr>
          <w:noProof/>
          <w:lang w:val="en-GB"/>
        </w:rPr>
        <w:t>’</w:t>
      </w:r>
      <w:r w:rsidRPr="00A81CAA">
        <w:rPr>
          <w:noProof/>
          <w:lang w:val="en-GB"/>
        </w:rPr>
        <w:t xml:space="preserve">s radiation function the result of the existence of an upper </w:t>
      </w:r>
    </w:p>
    <w:p w:rsidR="002C1E3E" w:rsidRPr="00A81CAA" w:rsidRDefault="007B1CF9" w:rsidP="007012F0">
      <w:pPr>
        <w:pStyle w:val="Literatur"/>
        <w:tabs>
          <w:tab w:val="left" w:pos="993"/>
        </w:tabs>
        <w:ind w:left="709"/>
        <w:rPr>
          <w:noProof/>
          <w:lang w:val="en-GB"/>
        </w:rPr>
      </w:pPr>
      <w:r w:rsidRPr="00A81CAA">
        <w:rPr>
          <w:noProof/>
          <w:lang w:val="en-GB"/>
        </w:rPr>
        <w:tab/>
        <w:t>cut-off-</w:t>
      </w:r>
      <w:r w:rsidR="002C1E3E" w:rsidRPr="00A81CAA">
        <w:rPr>
          <w:noProof/>
          <w:lang w:val="en-GB"/>
        </w:rPr>
        <w:t>frequency of the vacuum?</w:t>
      </w:r>
      <w:r w:rsidR="00FE6144" w:rsidRPr="00FE6144">
        <w:rPr>
          <w:i/>
          <w:noProof/>
          <w:lang w:val="en-GB"/>
        </w:rPr>
        <w:t xml:space="preserve"> </w:t>
      </w:r>
      <w:r w:rsidR="00FE6144">
        <w:rPr>
          <w:i/>
          <w:noProof/>
          <w:lang w:val="en-GB"/>
        </w:rPr>
        <w:tab/>
      </w:r>
      <w:r w:rsidR="00FE6144">
        <w:rPr>
          <w:i/>
          <w:noProof/>
          <w:lang w:val="en-GB"/>
        </w:rPr>
        <w:tab/>
      </w:r>
      <w:r w:rsidR="00FE6144">
        <w:rPr>
          <w:i/>
          <w:noProof/>
          <w:lang w:val="en-GB"/>
        </w:rPr>
        <w:tab/>
      </w:r>
      <w:r w:rsidR="00FE6144" w:rsidRPr="00A81CAA">
        <w:rPr>
          <w:i/>
          <w:noProof/>
          <w:lang w:val="en-GB"/>
        </w:rPr>
        <w:t>viXra:2008.0140</w:t>
      </w:r>
    </w:p>
    <w:p w:rsidR="002C1E3E" w:rsidRPr="00A81CAA" w:rsidRDefault="002C1E3E" w:rsidP="007012F0">
      <w:pPr>
        <w:pStyle w:val="Literatur"/>
        <w:tabs>
          <w:tab w:val="left" w:pos="993"/>
        </w:tabs>
        <w:ind w:left="709"/>
        <w:rPr>
          <w:noProof/>
          <w:lang w:val="en-GB"/>
        </w:rPr>
      </w:pPr>
      <w:r w:rsidRPr="00A81CAA">
        <w:rPr>
          <w:noProof/>
          <w:lang w:val="en-GB"/>
        </w:rPr>
        <w:tab/>
      </w:r>
      <w:r w:rsidR="00FE6144">
        <w:rPr>
          <w:noProof/>
          <w:lang w:val="en-GB"/>
        </w:rPr>
        <w:t>Preprint</w:t>
      </w:r>
      <w:r w:rsidR="00467BCD">
        <w:rPr>
          <w:noProof/>
          <w:lang w:val="en-GB"/>
        </w:rPr>
        <w:t>s</w:t>
      </w:r>
      <w:r w:rsidR="00FE6144">
        <w:rPr>
          <w:noProof/>
          <w:lang w:val="en-GB"/>
        </w:rPr>
        <w:t xml:space="preserve"> version in the pipeline</w:t>
      </w:r>
      <w:r w:rsidR="007B1CF9" w:rsidRPr="00A81CAA">
        <w:rPr>
          <w:noProof/>
          <w:lang w:val="en-GB"/>
        </w:rPr>
        <w:t>.</w:t>
      </w:r>
      <w:r w:rsidR="007B1CF9" w:rsidRPr="00A81CAA">
        <w:rPr>
          <w:noProof/>
          <w:lang w:val="en-GB"/>
        </w:rPr>
        <w:tab/>
      </w:r>
      <w:r w:rsidRPr="00A81CAA">
        <w:rPr>
          <w:noProof/>
          <w:lang w:val="en-GB"/>
        </w:rPr>
        <w:t xml:space="preserve"> </w:t>
      </w:r>
      <w:r w:rsidRPr="00A81CAA">
        <w:rPr>
          <w:noProof/>
          <w:lang w:val="en-GB"/>
        </w:rPr>
        <w:tab/>
      </w:r>
      <w:r w:rsidRPr="00A81CAA">
        <w:rPr>
          <w:noProof/>
          <w:lang w:val="en-GB"/>
        </w:rPr>
        <w:tab/>
      </w:r>
    </w:p>
    <w:p w:rsidR="002C1E3E" w:rsidRPr="00A81CAA" w:rsidRDefault="002C1E3E" w:rsidP="007012F0">
      <w:pPr>
        <w:pStyle w:val="Literatur"/>
        <w:tabs>
          <w:tab w:val="left" w:pos="993"/>
        </w:tabs>
        <w:rPr>
          <w:noProof/>
          <w:color w:val="0000FF"/>
          <w:u w:val="single"/>
          <w:lang w:val="en-GB"/>
        </w:rPr>
      </w:pPr>
    </w:p>
    <w:p w:rsidR="007E0FB0" w:rsidRPr="00664F53" w:rsidRDefault="007E0FB0" w:rsidP="00A13CD2">
      <w:pPr>
        <w:pStyle w:val="Literatur"/>
        <w:tabs>
          <w:tab w:val="left" w:pos="993"/>
        </w:tabs>
        <w:rPr>
          <w:noProof/>
        </w:rPr>
      </w:pPr>
      <w:r w:rsidRPr="00664F53">
        <w:rPr>
          <w:noProof/>
          <w:sz w:val="22"/>
        </w:rPr>
        <w:t>[</w:t>
      </w:r>
      <w:r w:rsidRPr="00664F53">
        <w:rPr>
          <w:noProof/>
        </w:rPr>
        <w:t>47</w:t>
      </w:r>
      <w:r w:rsidRPr="00664F53">
        <w:rPr>
          <w:noProof/>
          <w:sz w:val="22"/>
        </w:rPr>
        <w:t>]</w:t>
      </w:r>
      <w:r w:rsidRPr="00664F53">
        <w:rPr>
          <w:noProof/>
        </w:rPr>
        <w:tab/>
      </w:r>
      <w:r w:rsidRPr="00664F53">
        <w:rPr>
          <w:b/>
          <w:noProof/>
        </w:rPr>
        <w:t xml:space="preserve">Seite </w:t>
      </w:r>
      <w:r w:rsidR="00CA42CC">
        <w:rPr>
          <w:b/>
          <w:noProof/>
        </w:rPr>
        <w:t>„</w:t>
      </w:r>
      <w:r w:rsidRPr="00664F53">
        <w:rPr>
          <w:b/>
          <w:noProof/>
        </w:rPr>
        <w:t>Grauer Körper</w:t>
      </w:r>
      <w:r w:rsidR="00CA42CC">
        <w:rPr>
          <w:b/>
          <w:noProof/>
        </w:rPr>
        <w:t>“</w:t>
      </w:r>
      <w:r w:rsidRPr="00664F53">
        <w:rPr>
          <w:noProof/>
        </w:rPr>
        <w:t xml:space="preserve">. In: Wikipedia, Die freie Enzyklopädie. </w:t>
      </w:r>
      <w:r w:rsidRPr="00664F53">
        <w:rPr>
          <w:noProof/>
        </w:rPr>
        <w:br/>
      </w:r>
      <w:r w:rsidR="00A13CD2" w:rsidRPr="00664F53">
        <w:rPr>
          <w:noProof/>
        </w:rPr>
        <w:tab/>
      </w:r>
      <w:r w:rsidRPr="00664F53">
        <w:rPr>
          <w:noProof/>
        </w:rPr>
        <w:t xml:space="preserve">Bearbeitungsstand: 19. April 2018, 09:53 UTC. URL: </w:t>
      </w:r>
      <w:r w:rsidR="00A13CD2" w:rsidRPr="00664F53">
        <w:rPr>
          <w:noProof/>
        </w:rPr>
        <w:tab/>
      </w:r>
      <w:hyperlink r:id="rId2642" w:history="1">
        <w:r w:rsidRPr="00664F53">
          <w:rPr>
            <w:rStyle w:val="Hyperlink"/>
            <w:noProof/>
          </w:rPr>
          <w:t>https://de.wikipedia.org/w/index.php?title=Grauer_K%C3%B6rper&amp;oldid=176666036</w:t>
        </w:r>
      </w:hyperlink>
      <w:r w:rsidRPr="00664F53">
        <w:rPr>
          <w:noProof/>
        </w:rPr>
        <w:t xml:space="preserve"> </w:t>
      </w:r>
      <w:r w:rsidR="00A13CD2" w:rsidRPr="00664F53">
        <w:rPr>
          <w:noProof/>
        </w:rPr>
        <w:tab/>
      </w:r>
      <w:r w:rsidRPr="00664F53">
        <w:rPr>
          <w:noProof/>
        </w:rPr>
        <w:t>(Abgerufen: 9. Juli 2020, 07:35 UTC)</w:t>
      </w:r>
    </w:p>
    <w:p w:rsidR="007E0FB0" w:rsidRPr="00664F53" w:rsidRDefault="007E0FB0" w:rsidP="007012F0">
      <w:pPr>
        <w:pStyle w:val="Literatur"/>
        <w:tabs>
          <w:tab w:val="left" w:pos="993"/>
        </w:tabs>
        <w:ind w:left="705" w:hanging="705"/>
        <w:rPr>
          <w:noProof/>
        </w:rPr>
      </w:pPr>
    </w:p>
    <w:p w:rsidR="007E0FB0" w:rsidRPr="00664F53" w:rsidRDefault="007E0FB0" w:rsidP="00A13CD2">
      <w:pPr>
        <w:pStyle w:val="Literatur"/>
        <w:tabs>
          <w:tab w:val="left" w:pos="993"/>
        </w:tabs>
        <w:rPr>
          <w:b/>
          <w:noProof/>
        </w:rPr>
      </w:pPr>
      <w:r w:rsidRPr="00664F53">
        <w:rPr>
          <w:noProof/>
        </w:rPr>
        <w:t>[48]</w:t>
      </w:r>
      <w:r w:rsidRPr="00664F53">
        <w:rPr>
          <w:noProof/>
        </w:rPr>
        <w:tab/>
      </w:r>
      <w:r w:rsidRPr="00664F53">
        <w:rPr>
          <w:b/>
          <w:noProof/>
        </w:rPr>
        <w:t xml:space="preserve">Tobias Wegener </w:t>
      </w:r>
    </w:p>
    <w:p w:rsidR="007E0FB0" w:rsidRPr="00664F53" w:rsidRDefault="00A13CD2" w:rsidP="007012F0">
      <w:pPr>
        <w:pStyle w:val="Literatur"/>
        <w:tabs>
          <w:tab w:val="left" w:pos="993"/>
        </w:tabs>
        <w:ind w:left="705" w:hanging="705"/>
        <w:rPr>
          <w:noProof/>
        </w:rPr>
      </w:pPr>
      <w:r w:rsidRPr="00664F53">
        <w:rPr>
          <w:b/>
          <w:noProof/>
        </w:rPr>
        <w:tab/>
      </w:r>
      <w:r w:rsidR="007E0FB0" w:rsidRPr="00664F53">
        <w:rPr>
          <w:b/>
          <w:noProof/>
        </w:rPr>
        <w:tab/>
      </w:r>
      <w:r w:rsidR="007E0FB0" w:rsidRPr="00664F53">
        <w:rPr>
          <w:noProof/>
        </w:rPr>
        <w:t>Symmetry, Crystal Systems and Bravais Lattices</w:t>
      </w:r>
    </w:p>
    <w:p w:rsidR="007E0FB0" w:rsidRPr="00664F53" w:rsidRDefault="00A13CD2" w:rsidP="007012F0">
      <w:pPr>
        <w:pStyle w:val="Literatur"/>
        <w:tabs>
          <w:tab w:val="left" w:pos="993"/>
        </w:tabs>
        <w:ind w:left="705" w:hanging="705"/>
        <w:rPr>
          <w:noProof/>
        </w:rPr>
      </w:pPr>
      <w:r w:rsidRPr="00664F53">
        <w:rPr>
          <w:noProof/>
        </w:rPr>
        <w:tab/>
      </w:r>
      <w:r w:rsidR="007E0FB0" w:rsidRPr="00664F53">
        <w:rPr>
          <w:noProof/>
        </w:rPr>
        <w:tab/>
        <w:t>Bearbeitungsstand: 15. Mai 2021, 17:53 UTC. URL:</w:t>
      </w:r>
    </w:p>
    <w:p w:rsidR="007E0FB0" w:rsidRPr="00664F53" w:rsidRDefault="00AA6DA9" w:rsidP="007012F0">
      <w:pPr>
        <w:pStyle w:val="Literatur"/>
        <w:tabs>
          <w:tab w:val="left" w:pos="993"/>
        </w:tabs>
        <w:ind w:left="705" w:hanging="705"/>
        <w:rPr>
          <w:noProof/>
          <w:spacing w:val="-8"/>
        </w:rPr>
      </w:pPr>
      <w:hyperlink r:id="rId2643" w:history="1">
        <w:r w:rsidR="00A13CD2" w:rsidRPr="00664F53">
          <w:rPr>
            <w:rStyle w:val="Hyperlink"/>
            <w:noProof/>
            <w:u w:val="none"/>
          </w:rPr>
          <w:tab/>
        </w:r>
        <w:r w:rsidR="00A13CD2" w:rsidRPr="00664F53">
          <w:rPr>
            <w:rStyle w:val="Hyperlink"/>
            <w:noProof/>
            <w:u w:val="none"/>
          </w:rPr>
          <w:tab/>
        </w:r>
        <w:r w:rsidR="00A13CD2" w:rsidRPr="00664F53">
          <w:rPr>
            <w:rStyle w:val="Hyperlink"/>
            <w:noProof/>
            <w:spacing w:val="-8"/>
          </w:rPr>
          <w:t>https://www.physics-in-a-nutshell.com/article/6/symmetry-crystal-systems-and-bravais-lattices</w:t>
        </w:r>
      </w:hyperlink>
    </w:p>
    <w:p w:rsidR="007E0FB0" w:rsidRPr="00664F53" w:rsidRDefault="007E0FB0" w:rsidP="007012F0">
      <w:pPr>
        <w:pStyle w:val="Literatur"/>
        <w:tabs>
          <w:tab w:val="left" w:pos="993"/>
        </w:tabs>
        <w:spacing w:line="80" w:lineRule="exact"/>
        <w:ind w:left="703" w:hanging="703"/>
        <w:rPr>
          <w:noProof/>
        </w:rPr>
      </w:pPr>
    </w:p>
    <w:p w:rsidR="007E0FB0" w:rsidRPr="00615777" w:rsidRDefault="007E0FB0" w:rsidP="007012F0">
      <w:pPr>
        <w:pStyle w:val="Literatur"/>
        <w:tabs>
          <w:tab w:val="left" w:pos="993"/>
        </w:tabs>
        <w:spacing w:line="240" w:lineRule="exact"/>
        <w:rPr>
          <w:noProof/>
          <w:sz w:val="22"/>
        </w:rPr>
      </w:pPr>
    </w:p>
    <w:p w:rsidR="007E0FB0" w:rsidRPr="00615777" w:rsidRDefault="007E0FB0" w:rsidP="00765BB2">
      <w:pPr>
        <w:pStyle w:val="Literatur"/>
        <w:tabs>
          <w:tab w:val="left" w:pos="993"/>
        </w:tabs>
        <w:rPr>
          <w:noProof/>
          <w:lang w:val="en-US"/>
        </w:rPr>
      </w:pPr>
      <w:r w:rsidRPr="00A81CAA">
        <w:rPr>
          <w:noProof/>
          <w:sz w:val="22"/>
          <w:lang w:val="en-GB"/>
        </w:rPr>
        <w:t>[</w:t>
      </w:r>
      <w:r w:rsidRPr="00A81CAA">
        <w:rPr>
          <w:noProof/>
          <w:lang w:val="en-GB"/>
        </w:rPr>
        <w:t>49</w:t>
      </w:r>
      <w:r w:rsidRPr="00A81CAA">
        <w:rPr>
          <w:noProof/>
          <w:sz w:val="22"/>
          <w:lang w:val="en-GB"/>
        </w:rPr>
        <w:t>]</w:t>
      </w:r>
      <w:r w:rsidRPr="00A81CAA">
        <w:rPr>
          <w:noProof/>
          <w:sz w:val="22"/>
          <w:lang w:val="en-GB"/>
        </w:rPr>
        <w:tab/>
      </w:r>
      <w:r w:rsidRPr="00A81CAA">
        <w:rPr>
          <w:b/>
          <w:noProof/>
          <w:lang w:val="en-GB"/>
        </w:rPr>
        <w:t xml:space="preserve">Dipl. Ing. </w:t>
      </w:r>
      <w:r w:rsidRPr="00615777">
        <w:rPr>
          <w:b/>
          <w:noProof/>
          <w:lang w:val="en-US"/>
        </w:rPr>
        <w:t>Gerd Pommerenke</w:t>
      </w:r>
    </w:p>
    <w:p w:rsidR="007E0FB0" w:rsidRPr="00A81CAA" w:rsidRDefault="007E0FB0" w:rsidP="007012F0">
      <w:pPr>
        <w:pStyle w:val="Literatur"/>
        <w:tabs>
          <w:tab w:val="left" w:pos="993"/>
        </w:tabs>
        <w:spacing w:line="240" w:lineRule="exact"/>
        <w:rPr>
          <w:i/>
          <w:noProof/>
          <w:lang w:val="en-GB"/>
        </w:rPr>
      </w:pPr>
      <w:r w:rsidRPr="00615777">
        <w:rPr>
          <w:noProof/>
          <w:lang w:val="en-US"/>
        </w:rPr>
        <w:tab/>
      </w:r>
      <w:r w:rsidR="00143B0A" w:rsidRPr="00A81CAA">
        <w:rPr>
          <w:noProof/>
          <w:lang w:val="en-GB"/>
        </w:rPr>
        <w:t>The</w:t>
      </w:r>
      <w:r w:rsidRPr="00A81CAA">
        <w:rPr>
          <w:noProof/>
          <w:lang w:val="en-GB"/>
        </w:rPr>
        <w:t xml:space="preserve"> Ele</w:t>
      </w:r>
      <w:r w:rsidR="00143B0A" w:rsidRPr="00A81CAA">
        <w:rPr>
          <w:noProof/>
          <w:lang w:val="en-GB"/>
        </w:rPr>
        <w:t>c</w:t>
      </w:r>
      <w:r w:rsidRPr="00A81CAA">
        <w:rPr>
          <w:noProof/>
          <w:lang w:val="en-GB"/>
        </w:rPr>
        <w:t xml:space="preserve">tron </w:t>
      </w:r>
      <w:r w:rsidR="00143B0A" w:rsidRPr="00A81CAA">
        <w:rPr>
          <w:noProof/>
          <w:lang w:val="en-GB"/>
        </w:rPr>
        <w:t>a</w:t>
      </w:r>
      <w:r w:rsidRPr="00A81CAA">
        <w:rPr>
          <w:noProof/>
          <w:lang w:val="en-GB"/>
        </w:rPr>
        <w:t xml:space="preserve">nd </w:t>
      </w:r>
      <w:r w:rsidR="00143B0A" w:rsidRPr="00A81CAA">
        <w:rPr>
          <w:noProof/>
          <w:lang w:val="en-GB"/>
        </w:rPr>
        <w:t>Weak Points</w:t>
      </w:r>
      <w:r w:rsidRPr="00A81CAA">
        <w:rPr>
          <w:noProof/>
          <w:lang w:val="en-GB"/>
        </w:rPr>
        <w:t xml:space="preserve"> </w:t>
      </w:r>
      <w:r w:rsidR="00143B0A" w:rsidRPr="00A81CAA">
        <w:rPr>
          <w:noProof/>
          <w:lang w:val="en-GB"/>
        </w:rPr>
        <w:t>of the M</w:t>
      </w:r>
      <w:r w:rsidRPr="00A81CAA">
        <w:rPr>
          <w:noProof/>
          <w:lang w:val="en-GB"/>
        </w:rPr>
        <w:t>etri</w:t>
      </w:r>
      <w:r w:rsidR="00143B0A" w:rsidRPr="00A81CAA">
        <w:rPr>
          <w:noProof/>
          <w:lang w:val="en-GB"/>
        </w:rPr>
        <w:t>c Systems</w:t>
      </w:r>
      <w:r w:rsidRPr="00A81CAA">
        <w:rPr>
          <w:noProof/>
          <w:lang w:val="en-GB"/>
        </w:rPr>
        <w:t xml:space="preserve">, Augsburg 2022     </w:t>
      </w:r>
      <w:r w:rsidRPr="00A81CAA">
        <w:rPr>
          <w:noProof/>
          <w:lang w:val="en-GB"/>
        </w:rPr>
        <w:tab/>
      </w:r>
      <w:r w:rsidRPr="00A81CAA">
        <w:rPr>
          <w:i/>
          <w:noProof/>
          <w:lang w:val="en-GB"/>
        </w:rPr>
        <w:t>viXra:2201.012</w:t>
      </w:r>
      <w:r w:rsidR="00143B0A" w:rsidRPr="00A81CAA">
        <w:rPr>
          <w:i/>
          <w:noProof/>
          <w:lang w:val="en-GB"/>
        </w:rPr>
        <w:t>2</w:t>
      </w:r>
    </w:p>
    <w:p w:rsidR="007E0FB0" w:rsidRPr="00A81CAA" w:rsidRDefault="007E0FB0" w:rsidP="007012F0">
      <w:pPr>
        <w:pStyle w:val="Literatur"/>
        <w:tabs>
          <w:tab w:val="left" w:pos="993"/>
        </w:tabs>
        <w:spacing w:line="240" w:lineRule="exact"/>
        <w:rPr>
          <w:noProof/>
          <w:sz w:val="22"/>
          <w:lang w:val="en-GB"/>
        </w:rPr>
      </w:pPr>
    </w:p>
    <w:p w:rsidR="007E0FB0" w:rsidRPr="00664F53" w:rsidRDefault="007E0FB0" w:rsidP="00765BB2">
      <w:pPr>
        <w:pStyle w:val="Literatur"/>
        <w:tabs>
          <w:tab w:val="left" w:pos="993"/>
        </w:tabs>
        <w:rPr>
          <w:noProof/>
        </w:rPr>
      </w:pPr>
      <w:r w:rsidRPr="00664F53">
        <w:rPr>
          <w:noProof/>
          <w:sz w:val="22"/>
        </w:rPr>
        <w:t>[</w:t>
      </w:r>
      <w:r w:rsidRPr="00664F53">
        <w:rPr>
          <w:noProof/>
        </w:rPr>
        <w:t>50</w:t>
      </w:r>
      <w:r w:rsidRPr="00664F53">
        <w:rPr>
          <w:noProof/>
          <w:sz w:val="22"/>
        </w:rPr>
        <w:t>]</w:t>
      </w:r>
      <w:r w:rsidRPr="00664F53">
        <w:rPr>
          <w:noProof/>
        </w:rPr>
        <w:tab/>
      </w:r>
      <w:r w:rsidRPr="00664F53">
        <w:rPr>
          <w:b/>
          <w:noProof/>
        </w:rPr>
        <w:t>Manfred Zollner</w:t>
      </w:r>
    </w:p>
    <w:p w:rsidR="007E0FB0" w:rsidRPr="00664F53" w:rsidRDefault="00765BB2" w:rsidP="007012F0">
      <w:pPr>
        <w:pStyle w:val="Literatur"/>
        <w:tabs>
          <w:tab w:val="left" w:pos="993"/>
        </w:tabs>
        <w:spacing w:line="240" w:lineRule="exact"/>
        <w:ind w:firstLine="708"/>
        <w:rPr>
          <w:noProof/>
          <w:sz w:val="20"/>
        </w:rPr>
      </w:pPr>
      <w:r w:rsidRPr="00664F53">
        <w:rPr>
          <w:noProof/>
          <w:sz w:val="18"/>
        </w:rPr>
        <w:tab/>
      </w:r>
      <w:r w:rsidR="007E0FB0" w:rsidRPr="00664F53">
        <w:rPr>
          <w:noProof/>
          <w:sz w:val="18"/>
        </w:rPr>
        <w:t xml:space="preserve">www.gitec-forum.de </w:t>
      </w:r>
    </w:p>
    <w:p w:rsidR="007E0FB0" w:rsidRPr="00664F53" w:rsidRDefault="007E0FB0" w:rsidP="007012F0">
      <w:pPr>
        <w:pStyle w:val="Literatur"/>
        <w:tabs>
          <w:tab w:val="left" w:pos="993"/>
        </w:tabs>
        <w:spacing w:line="240" w:lineRule="exact"/>
        <w:rPr>
          <w:noProof/>
          <w:sz w:val="18"/>
        </w:rPr>
      </w:pPr>
      <w:r w:rsidRPr="00664F53">
        <w:rPr>
          <w:noProof/>
        </w:rPr>
        <w:tab/>
        <w:t>Negative Laufzeit – Gibt</w:t>
      </w:r>
      <w:r w:rsidR="00CA42CC">
        <w:rPr>
          <w:noProof/>
        </w:rPr>
        <w:t>’</w:t>
      </w:r>
      <w:r w:rsidRPr="00664F53">
        <w:rPr>
          <w:noProof/>
        </w:rPr>
        <w:t xml:space="preserve">s die wirklich?, </w:t>
      </w:r>
      <w:r w:rsidRPr="00664F53">
        <w:rPr>
          <w:rFonts w:cs="Times"/>
          <w:noProof/>
        </w:rPr>
        <w:t>©</w:t>
      </w:r>
      <w:r w:rsidRPr="00664F53">
        <w:rPr>
          <w:noProof/>
        </w:rPr>
        <w:t xml:space="preserve"> 2017 </w:t>
      </w:r>
    </w:p>
    <w:p w:rsidR="007E0FB0" w:rsidRPr="00664F53" w:rsidRDefault="007E0FB0" w:rsidP="007012F0">
      <w:pPr>
        <w:pStyle w:val="Literatur"/>
        <w:tabs>
          <w:tab w:val="left" w:pos="993"/>
        </w:tabs>
        <w:spacing w:line="240" w:lineRule="exact"/>
        <w:rPr>
          <w:rStyle w:val="Hyperlink"/>
          <w:noProof/>
          <w:sz w:val="18"/>
          <w:szCs w:val="18"/>
        </w:rPr>
      </w:pPr>
      <w:r w:rsidRPr="00664F53">
        <w:rPr>
          <w:noProof/>
          <w:sz w:val="18"/>
        </w:rPr>
        <w:tab/>
      </w:r>
      <w:hyperlink r:id="rId2644" w:history="1">
        <w:r w:rsidRPr="00664F53">
          <w:rPr>
            <w:rStyle w:val="Hyperlink"/>
            <w:noProof/>
            <w:sz w:val="18"/>
            <w:szCs w:val="18"/>
          </w:rPr>
          <w:t>https://cdn.website-editor.net/80f045601f964fd4933c7d1f5e98a4ad/files/uploaded/Z22_Gruppenlaufzeit.pdf</w:t>
        </w:r>
      </w:hyperlink>
    </w:p>
    <w:p w:rsidR="007E0FB0" w:rsidRPr="00664F53" w:rsidRDefault="007E0FB0" w:rsidP="007012F0">
      <w:pPr>
        <w:pStyle w:val="Literatur"/>
        <w:tabs>
          <w:tab w:val="left" w:pos="993"/>
        </w:tabs>
        <w:spacing w:line="240" w:lineRule="exact"/>
        <w:rPr>
          <w:noProof/>
        </w:rPr>
      </w:pPr>
      <w:r w:rsidRPr="00664F53">
        <w:rPr>
          <w:noProof/>
        </w:rPr>
        <w:tab/>
      </w:r>
      <w:r w:rsidRPr="00664F53">
        <w:rPr>
          <w:noProof/>
          <w:sz w:val="18"/>
        </w:rPr>
        <w:t>(Zuletzt abgerufen: 22. Februar 2022, 18:03 UTC)</w:t>
      </w:r>
    </w:p>
    <w:p w:rsidR="007E0FB0" w:rsidRPr="00664F53" w:rsidRDefault="007E0FB0" w:rsidP="007012F0">
      <w:pPr>
        <w:pStyle w:val="Literatur"/>
        <w:tabs>
          <w:tab w:val="left" w:pos="993"/>
        </w:tabs>
        <w:spacing w:line="240" w:lineRule="exact"/>
        <w:ind w:left="703" w:hanging="703"/>
        <w:rPr>
          <w:noProof/>
        </w:rPr>
      </w:pPr>
    </w:p>
    <w:p w:rsidR="007E0FB0" w:rsidRPr="00664F53" w:rsidRDefault="007E0FB0" w:rsidP="007012F0">
      <w:pPr>
        <w:pStyle w:val="Literatur"/>
        <w:tabs>
          <w:tab w:val="left" w:pos="993"/>
        </w:tabs>
        <w:spacing w:line="240" w:lineRule="exact"/>
        <w:rPr>
          <w:noProof/>
        </w:rPr>
      </w:pPr>
      <w:r w:rsidRPr="00664F53">
        <w:rPr>
          <w:noProof/>
          <w:sz w:val="22"/>
        </w:rPr>
        <w:t>[</w:t>
      </w:r>
      <w:r w:rsidRPr="00664F53">
        <w:rPr>
          <w:noProof/>
        </w:rPr>
        <w:t>51</w:t>
      </w:r>
      <w:r w:rsidRPr="00664F53">
        <w:rPr>
          <w:noProof/>
          <w:sz w:val="22"/>
        </w:rPr>
        <w:t>]</w:t>
      </w:r>
      <w:r w:rsidRPr="00664F53">
        <w:rPr>
          <w:noProof/>
          <w:sz w:val="22"/>
        </w:rPr>
        <w:tab/>
      </w:r>
      <w:r w:rsidRPr="00664F53">
        <w:rPr>
          <w:b/>
          <w:noProof/>
        </w:rPr>
        <w:t>Helmut Hornung</w:t>
      </w:r>
    </w:p>
    <w:p w:rsidR="007E0FB0" w:rsidRPr="00664F53" w:rsidRDefault="00765BB2" w:rsidP="007012F0">
      <w:pPr>
        <w:pStyle w:val="Literatur"/>
        <w:tabs>
          <w:tab w:val="left" w:pos="993"/>
        </w:tabs>
        <w:ind w:left="709"/>
        <w:rPr>
          <w:noProof/>
        </w:rPr>
      </w:pPr>
      <w:r w:rsidRPr="00664F53">
        <w:rPr>
          <w:noProof/>
          <w:sz w:val="18"/>
        </w:rPr>
        <w:tab/>
      </w:r>
      <w:r w:rsidR="007E0FB0" w:rsidRPr="00664F53">
        <w:rPr>
          <w:noProof/>
          <w:sz w:val="18"/>
        </w:rPr>
        <w:t>Generalverwaltung der Max-Planck-Gesellschaft, München</w:t>
      </w:r>
      <w:r w:rsidR="007E0FB0" w:rsidRPr="00664F53">
        <w:rPr>
          <w:noProof/>
          <w:sz w:val="18"/>
        </w:rPr>
        <w:br/>
      </w:r>
      <w:r w:rsidRPr="00664F53">
        <w:rPr>
          <w:noProof/>
        </w:rPr>
        <w:tab/>
      </w:r>
      <w:hyperlink r:id="rId2645" w:history="1">
        <w:r w:rsidR="007E0FB0" w:rsidRPr="00664F53">
          <w:rPr>
            <w:rStyle w:val="Hyperlink"/>
            <w:noProof/>
            <w:sz w:val="18"/>
          </w:rPr>
          <w:t>hornung@gv.mpg.de</w:t>
        </w:r>
      </w:hyperlink>
      <w:r w:rsidR="007E0FB0" w:rsidRPr="00664F53">
        <w:rPr>
          <w:noProof/>
          <w:sz w:val="18"/>
        </w:rPr>
        <w:t>, Tel. +49 89 2108 1404</w:t>
      </w:r>
      <w:r w:rsidR="007E0FB0" w:rsidRPr="00664F53">
        <w:rPr>
          <w:noProof/>
        </w:rPr>
        <w:tab/>
      </w:r>
    </w:p>
    <w:p w:rsidR="007E0FB0" w:rsidRPr="00664F53" w:rsidRDefault="00765BB2" w:rsidP="007012F0">
      <w:pPr>
        <w:pStyle w:val="Literatur"/>
        <w:tabs>
          <w:tab w:val="left" w:pos="993"/>
        </w:tabs>
        <w:ind w:left="709"/>
        <w:rPr>
          <w:noProof/>
          <w:sz w:val="18"/>
        </w:rPr>
      </w:pPr>
      <w:r w:rsidRPr="00664F53">
        <w:rPr>
          <w:noProof/>
        </w:rPr>
        <w:tab/>
      </w:r>
      <w:r w:rsidR="007E0FB0" w:rsidRPr="00664F53">
        <w:rPr>
          <w:noProof/>
        </w:rPr>
        <w:t>Eine Sonnenfinsternis erhellt die Physik</w:t>
      </w:r>
    </w:p>
    <w:p w:rsidR="007E0FB0" w:rsidRPr="00664F53" w:rsidRDefault="007E0FB0" w:rsidP="007012F0">
      <w:pPr>
        <w:pStyle w:val="Literatur"/>
        <w:tabs>
          <w:tab w:val="left" w:pos="993"/>
        </w:tabs>
        <w:ind w:left="705" w:hanging="705"/>
        <w:rPr>
          <w:noProof/>
        </w:rPr>
      </w:pPr>
      <w:r w:rsidRPr="00664F53">
        <w:rPr>
          <w:noProof/>
          <w:sz w:val="18"/>
        </w:rPr>
        <w:tab/>
      </w:r>
      <w:r w:rsidR="00765BB2" w:rsidRPr="00664F53">
        <w:rPr>
          <w:noProof/>
          <w:sz w:val="18"/>
        </w:rPr>
        <w:tab/>
      </w:r>
      <w:r w:rsidRPr="00664F53">
        <w:rPr>
          <w:noProof/>
          <w:sz w:val="18"/>
        </w:rPr>
        <w:t xml:space="preserve">Bearbeitungsstand: 04.April 2022, 17:39 UTC </w:t>
      </w:r>
    </w:p>
    <w:p w:rsidR="007E0FB0" w:rsidRPr="00664F53" w:rsidRDefault="007E0FB0" w:rsidP="007012F0">
      <w:pPr>
        <w:pStyle w:val="Literatur"/>
        <w:tabs>
          <w:tab w:val="left" w:pos="993"/>
        </w:tabs>
        <w:ind w:left="705" w:hanging="705"/>
        <w:rPr>
          <w:noProof/>
        </w:rPr>
      </w:pPr>
      <w:r w:rsidRPr="00664F53">
        <w:rPr>
          <w:noProof/>
        </w:rPr>
        <w:tab/>
      </w:r>
      <w:r w:rsidR="00765BB2" w:rsidRPr="00664F53">
        <w:rPr>
          <w:noProof/>
        </w:rPr>
        <w:tab/>
      </w:r>
      <w:hyperlink r:id="rId2646" w:history="1">
        <w:r w:rsidRPr="00664F53">
          <w:rPr>
            <w:rStyle w:val="Hyperlink"/>
            <w:noProof/>
          </w:rPr>
          <w:t>https://www.mpg.de/9236014/eddington-sonnenfinsternis-1919</w:t>
        </w:r>
      </w:hyperlink>
    </w:p>
    <w:p w:rsidR="007E0FB0" w:rsidRPr="00664F53" w:rsidRDefault="007E0FB0" w:rsidP="007012F0">
      <w:pPr>
        <w:pStyle w:val="Literatur"/>
        <w:tabs>
          <w:tab w:val="left" w:pos="993"/>
        </w:tabs>
        <w:ind w:left="705" w:hanging="705"/>
        <w:rPr>
          <w:noProof/>
        </w:rPr>
      </w:pPr>
    </w:p>
    <w:p w:rsidR="008E355C" w:rsidRPr="00664F53" w:rsidRDefault="007E0FB0" w:rsidP="007012F0">
      <w:pPr>
        <w:pStyle w:val="Literatur"/>
        <w:tabs>
          <w:tab w:val="left" w:pos="993"/>
        </w:tabs>
        <w:rPr>
          <w:noProof/>
          <w:sz w:val="16"/>
          <w:szCs w:val="16"/>
        </w:rPr>
      </w:pPr>
      <w:r w:rsidRPr="00664F53">
        <w:rPr>
          <w:noProof/>
          <w:sz w:val="22"/>
        </w:rPr>
        <w:t>[</w:t>
      </w:r>
      <w:r w:rsidRPr="00664F53">
        <w:rPr>
          <w:noProof/>
        </w:rPr>
        <w:t>52</w:t>
      </w:r>
      <w:r w:rsidRPr="00664F53">
        <w:rPr>
          <w:noProof/>
          <w:sz w:val="22"/>
        </w:rPr>
        <w:t>]</w:t>
      </w:r>
      <w:r w:rsidRPr="00664F53">
        <w:rPr>
          <w:noProof/>
          <w:sz w:val="22"/>
        </w:rPr>
        <w:tab/>
      </w:r>
      <w:r w:rsidRPr="00664F53">
        <w:rPr>
          <w:b/>
          <w:noProof/>
        </w:rPr>
        <w:t>Dipl. Ing. Gerd Pommerenke</w:t>
      </w:r>
      <w:r w:rsidRPr="00664F53">
        <w:rPr>
          <w:noProof/>
          <w:sz w:val="22"/>
        </w:rPr>
        <w:cr/>
      </w:r>
      <w:r w:rsidR="00765BB2" w:rsidRPr="00664F53">
        <w:rPr>
          <w:noProof/>
          <w:sz w:val="22"/>
        </w:rPr>
        <w:tab/>
      </w:r>
      <w:r w:rsidRPr="00664F53">
        <w:rPr>
          <w:noProof/>
          <w:sz w:val="18"/>
        </w:rPr>
        <w:t xml:space="preserve">E−Mail−Adresse: GerdPommerenke@arcor.de </w:t>
      </w:r>
      <w:r w:rsidRPr="00664F53">
        <w:rPr>
          <w:noProof/>
          <w:sz w:val="18"/>
        </w:rPr>
        <w:cr/>
      </w:r>
      <w:r w:rsidR="00765BB2" w:rsidRPr="00664F53">
        <w:rPr>
          <w:noProof/>
          <w:sz w:val="18"/>
        </w:rPr>
        <w:tab/>
      </w:r>
      <w:r w:rsidRPr="00664F53">
        <w:rPr>
          <w:noProof/>
        </w:rPr>
        <w:t>Expansion, Topolog</w:t>
      </w:r>
      <w:r w:rsidR="00E83522" w:rsidRPr="00664F53">
        <w:rPr>
          <w:noProof/>
        </w:rPr>
        <w:t>y</w:t>
      </w:r>
      <w:r w:rsidRPr="00664F53">
        <w:rPr>
          <w:noProof/>
        </w:rPr>
        <w:t xml:space="preserve"> </w:t>
      </w:r>
      <w:r w:rsidR="00E83522" w:rsidRPr="00664F53">
        <w:rPr>
          <w:noProof/>
        </w:rPr>
        <w:t>a</w:t>
      </w:r>
      <w:r w:rsidRPr="00664F53">
        <w:rPr>
          <w:noProof/>
        </w:rPr>
        <w:t>nd Entrop</w:t>
      </w:r>
      <w:r w:rsidR="00E83522" w:rsidRPr="00664F53">
        <w:rPr>
          <w:noProof/>
        </w:rPr>
        <w:t>y</w:t>
      </w:r>
      <w:r w:rsidRPr="00664F53">
        <w:rPr>
          <w:noProof/>
        </w:rPr>
        <w:t xml:space="preserve">, Augsburg 2021 </w:t>
      </w:r>
      <w:r w:rsidRPr="00664F53">
        <w:rPr>
          <w:noProof/>
        </w:rPr>
        <w:tab/>
      </w:r>
      <w:r w:rsidRPr="00664F53">
        <w:rPr>
          <w:i/>
          <w:noProof/>
        </w:rPr>
        <w:t>viXra:2106.0063</w:t>
      </w:r>
    </w:p>
    <w:p w:rsidR="00F31E04" w:rsidRPr="00664F53" w:rsidRDefault="00F31E04" w:rsidP="00F31E04">
      <w:pPr>
        <w:pStyle w:val="Literatur"/>
        <w:spacing w:line="160" w:lineRule="exact"/>
        <w:ind w:left="703" w:hanging="703"/>
        <w:rPr>
          <w:noProof/>
          <w:sz w:val="16"/>
          <w:szCs w:val="16"/>
        </w:rPr>
      </w:pPr>
    </w:p>
    <w:p w:rsidR="00F31E04" w:rsidRPr="00664F53" w:rsidRDefault="00F31E04" w:rsidP="00F31E04">
      <w:pPr>
        <w:pStyle w:val="Literatur"/>
        <w:spacing w:line="160" w:lineRule="exact"/>
        <w:ind w:left="703" w:hanging="703"/>
        <w:rPr>
          <w:noProof/>
          <w:sz w:val="16"/>
          <w:szCs w:val="16"/>
        </w:rPr>
      </w:pPr>
    </w:p>
    <w:p w:rsidR="00415B1D" w:rsidRPr="00A81CAA" w:rsidRDefault="00415B1D" w:rsidP="00415B1D">
      <w:pPr>
        <w:pStyle w:val="Literatur"/>
        <w:tabs>
          <w:tab w:val="left" w:pos="993"/>
        </w:tabs>
        <w:spacing w:line="240" w:lineRule="exact"/>
        <w:rPr>
          <w:noProof/>
          <w:lang w:val="en-GB"/>
        </w:rPr>
      </w:pPr>
      <w:r w:rsidRPr="00664F53">
        <w:rPr>
          <w:noProof/>
          <w:sz w:val="22"/>
        </w:rPr>
        <w:t>[</w:t>
      </w:r>
      <w:r w:rsidRPr="00664F53">
        <w:rPr>
          <w:noProof/>
        </w:rPr>
        <w:t>53</w:t>
      </w:r>
      <w:r w:rsidRPr="00664F53">
        <w:rPr>
          <w:noProof/>
          <w:sz w:val="22"/>
        </w:rPr>
        <w:t>]</w:t>
      </w:r>
      <w:r w:rsidRPr="00664F53">
        <w:rPr>
          <w:noProof/>
        </w:rPr>
        <w:tab/>
      </w:r>
      <w:r w:rsidRPr="00664F53">
        <w:rPr>
          <w:b/>
          <w:noProof/>
        </w:rPr>
        <w:t xml:space="preserve">Huntemann. N. and Lipphardt. </w:t>
      </w:r>
      <w:r w:rsidRPr="00A81CAA">
        <w:rPr>
          <w:b/>
          <w:noProof/>
          <w:lang w:val="en-GB"/>
        </w:rPr>
        <w:t xml:space="preserve">B. and Tamm. Chr. and Gerginov. V. and </w:t>
      </w:r>
      <w:r w:rsidRPr="00A81CAA">
        <w:rPr>
          <w:b/>
          <w:noProof/>
          <w:lang w:val="en-GB"/>
        </w:rPr>
        <w:tab/>
        <w:t>Weyers. S. and Peik. E.</w:t>
      </w:r>
      <w:r w:rsidRPr="00A81CAA">
        <w:rPr>
          <w:noProof/>
          <w:lang w:val="en-GB"/>
        </w:rPr>
        <w:t>, Improved Limit on a Temporal Variation of m</w:t>
      </w:r>
      <w:r w:rsidRPr="00A81CAA">
        <w:rPr>
          <w:noProof/>
          <w:vertAlign w:val="subscript"/>
          <w:lang w:val="en-GB"/>
        </w:rPr>
        <w:t>p</w:t>
      </w:r>
      <w:r w:rsidRPr="00A81CAA">
        <w:rPr>
          <w:noProof/>
          <w:lang w:val="en-GB"/>
        </w:rPr>
        <w:t>/m</w:t>
      </w:r>
      <w:r w:rsidRPr="00A81CAA">
        <w:rPr>
          <w:noProof/>
          <w:vertAlign w:val="subscript"/>
          <w:lang w:val="en-GB"/>
        </w:rPr>
        <w:t>e</w:t>
      </w:r>
      <w:r w:rsidRPr="00A81CAA">
        <w:rPr>
          <w:noProof/>
          <w:lang w:val="en-GB"/>
        </w:rPr>
        <w:t xml:space="preserve"> </w:t>
      </w:r>
    </w:p>
    <w:p w:rsidR="00415B1D" w:rsidRPr="00A81CAA" w:rsidRDefault="00415B1D" w:rsidP="00415B1D">
      <w:pPr>
        <w:pStyle w:val="Literatur"/>
        <w:tabs>
          <w:tab w:val="left" w:pos="993"/>
        </w:tabs>
        <w:spacing w:line="240" w:lineRule="exact"/>
        <w:rPr>
          <w:noProof/>
          <w:lang w:val="en-GB"/>
        </w:rPr>
      </w:pPr>
      <w:r w:rsidRPr="00A81CAA">
        <w:rPr>
          <w:noProof/>
          <w:lang w:val="en-GB"/>
        </w:rPr>
        <w:tab/>
        <w:t>from Comparisons of  Yb</w:t>
      </w:r>
      <w:r w:rsidRPr="00A81CAA">
        <w:rPr>
          <w:noProof/>
          <w:vertAlign w:val="superscript"/>
          <w:lang w:val="en-GB"/>
        </w:rPr>
        <w:t>+</w:t>
      </w:r>
      <w:r w:rsidRPr="00A81CAA">
        <w:rPr>
          <w:noProof/>
          <w:lang w:val="en-GB"/>
        </w:rPr>
        <w:t xml:space="preserve"> and Cs Atomic Clocks</w:t>
      </w:r>
      <w:r w:rsidRPr="00A81CAA">
        <w:rPr>
          <w:noProof/>
          <w:lang w:val="en-GB"/>
        </w:rPr>
        <w:tab/>
      </w:r>
    </w:p>
    <w:p w:rsidR="00415B1D" w:rsidRPr="00A81CAA" w:rsidRDefault="00415B1D" w:rsidP="00415B1D">
      <w:pPr>
        <w:pStyle w:val="Literatur"/>
        <w:tabs>
          <w:tab w:val="left" w:pos="993"/>
        </w:tabs>
        <w:spacing w:line="240" w:lineRule="exact"/>
        <w:rPr>
          <w:noProof/>
          <w:lang w:val="en-GB"/>
        </w:rPr>
      </w:pPr>
      <w:r w:rsidRPr="00A81CAA">
        <w:rPr>
          <w:noProof/>
          <w:lang w:val="en-GB"/>
        </w:rPr>
        <w:tab/>
        <w:t>American Physical Society, 10.1103/PhysRevLett.113.210802. Nov. 2014</w:t>
      </w:r>
    </w:p>
    <w:p w:rsidR="00F31E04" w:rsidRPr="00A81CAA" w:rsidRDefault="00415B1D" w:rsidP="00415B1D">
      <w:pPr>
        <w:pStyle w:val="Literatur"/>
        <w:tabs>
          <w:tab w:val="left" w:pos="993"/>
        </w:tabs>
        <w:spacing w:line="240" w:lineRule="exact"/>
        <w:rPr>
          <w:noProof/>
          <w:lang w:val="en-GB"/>
        </w:rPr>
      </w:pPr>
      <w:r w:rsidRPr="00A81CAA">
        <w:rPr>
          <w:noProof/>
          <w:lang w:val="en-GB"/>
        </w:rPr>
        <w:tab/>
      </w:r>
      <w:hyperlink r:id="rId2647" w:history="1">
        <w:r w:rsidRPr="00A81CAA">
          <w:rPr>
            <w:rStyle w:val="Hyperlink"/>
            <w:noProof/>
            <w:lang w:val="en-GB"/>
          </w:rPr>
          <w:t>https://link.aps.org/doi/10.1103/PhysRevLett.113.210802</w:t>
        </w:r>
      </w:hyperlink>
    </w:p>
    <w:p w:rsidR="00BE0784" w:rsidRPr="00A81CAA" w:rsidRDefault="00BE0784" w:rsidP="00415B1D">
      <w:pPr>
        <w:pStyle w:val="Literatur"/>
        <w:tabs>
          <w:tab w:val="left" w:pos="993"/>
        </w:tabs>
        <w:spacing w:line="240" w:lineRule="exact"/>
        <w:rPr>
          <w:noProof/>
          <w:lang w:val="en-GB"/>
        </w:rPr>
      </w:pPr>
    </w:p>
    <w:p w:rsidR="00BE0784" w:rsidRPr="00664F53" w:rsidRDefault="00BE0784" w:rsidP="00F259F4">
      <w:pPr>
        <w:pStyle w:val="Literatur"/>
        <w:pageBreakBefore/>
        <w:tabs>
          <w:tab w:val="left" w:pos="993"/>
        </w:tabs>
        <w:rPr>
          <w:noProof/>
        </w:rPr>
      </w:pPr>
      <w:r w:rsidRPr="00664F53">
        <w:rPr>
          <w:noProof/>
          <w:sz w:val="22"/>
        </w:rPr>
        <w:lastRenderedPageBreak/>
        <w:t>[</w:t>
      </w:r>
      <w:r w:rsidRPr="00664F53">
        <w:rPr>
          <w:noProof/>
        </w:rPr>
        <w:t>54</w:t>
      </w:r>
      <w:r w:rsidRPr="00664F53">
        <w:rPr>
          <w:noProof/>
          <w:sz w:val="22"/>
        </w:rPr>
        <w:t xml:space="preserve">] </w:t>
      </w:r>
      <w:r w:rsidRPr="00664F53">
        <w:rPr>
          <w:noProof/>
          <w:sz w:val="22"/>
        </w:rPr>
        <w:tab/>
      </w:r>
      <w:r w:rsidRPr="00664F53">
        <w:rPr>
          <w:b/>
          <w:noProof/>
        </w:rPr>
        <w:t>Alexander Unzicker,</w:t>
      </w:r>
      <w:r w:rsidRPr="00664F53">
        <w:rPr>
          <w:noProof/>
        </w:rPr>
        <w:t xml:space="preserve"> </w:t>
      </w:r>
    </w:p>
    <w:p w:rsidR="00BE0784" w:rsidRDefault="00BE0784" w:rsidP="00BE0784">
      <w:pPr>
        <w:pStyle w:val="Literatur"/>
        <w:tabs>
          <w:tab w:val="left" w:pos="993"/>
        </w:tabs>
        <w:rPr>
          <w:noProof/>
        </w:rPr>
      </w:pPr>
      <w:r w:rsidRPr="00664F53">
        <w:rPr>
          <w:noProof/>
        </w:rPr>
        <w:tab/>
        <w:t xml:space="preserve">Auf dem Holzweg durchs Universum: Warum CERN &amp; Co. der Physik nicht </w:t>
      </w:r>
      <w:r w:rsidRPr="00664F53">
        <w:rPr>
          <w:noProof/>
        </w:rPr>
        <w:tab/>
        <w:t xml:space="preserve">weiterhelfen,  © 2012, 2019 Deutsche Erstausgabe 2012 Carl Hanser Verlag München </w:t>
      </w:r>
      <w:r w:rsidRPr="00664F53">
        <w:rPr>
          <w:noProof/>
        </w:rPr>
        <w:cr/>
      </w:r>
      <w:r w:rsidRPr="00664F53">
        <w:rPr>
          <w:noProof/>
        </w:rPr>
        <w:tab/>
        <w:t>Stand 2019, ISBN 978-1-793-95233-2</w:t>
      </w:r>
    </w:p>
    <w:p w:rsidR="00F32557" w:rsidRPr="00664F53" w:rsidRDefault="00F32557" w:rsidP="00BE0784">
      <w:pPr>
        <w:pStyle w:val="Literatur"/>
        <w:tabs>
          <w:tab w:val="left" w:pos="993"/>
        </w:tabs>
        <w:rPr>
          <w:noProof/>
        </w:rPr>
      </w:pPr>
    </w:p>
    <w:p w:rsidR="00BE0784" w:rsidRPr="00664F53" w:rsidRDefault="00BE0784" w:rsidP="00BE0784">
      <w:pPr>
        <w:pStyle w:val="Literatur"/>
        <w:tabs>
          <w:tab w:val="left" w:pos="993"/>
        </w:tabs>
        <w:rPr>
          <w:noProof/>
        </w:rPr>
      </w:pPr>
      <w:r w:rsidRPr="00664F53">
        <w:rPr>
          <w:noProof/>
          <w:sz w:val="22"/>
        </w:rPr>
        <w:t>[</w:t>
      </w:r>
      <w:r w:rsidRPr="00664F53">
        <w:rPr>
          <w:noProof/>
        </w:rPr>
        <w:t>55</w:t>
      </w:r>
      <w:r w:rsidRPr="00664F53">
        <w:rPr>
          <w:noProof/>
          <w:sz w:val="22"/>
        </w:rPr>
        <w:t xml:space="preserve">] </w:t>
      </w:r>
      <w:r w:rsidRPr="00664F53">
        <w:rPr>
          <w:noProof/>
          <w:sz w:val="22"/>
        </w:rPr>
        <w:tab/>
      </w:r>
      <w:r w:rsidRPr="00664F53">
        <w:rPr>
          <w:b/>
          <w:noProof/>
        </w:rPr>
        <w:t xml:space="preserve">Seite </w:t>
      </w:r>
      <w:r w:rsidR="00CA42CC">
        <w:rPr>
          <w:b/>
          <w:noProof/>
        </w:rPr>
        <w:t>„</w:t>
      </w:r>
      <w:r w:rsidRPr="00664F53">
        <w:rPr>
          <w:b/>
          <w:noProof/>
        </w:rPr>
        <w:t>Planck-Einheiten</w:t>
      </w:r>
      <w:r w:rsidR="00CA42CC">
        <w:rPr>
          <w:b/>
          <w:noProof/>
        </w:rPr>
        <w:t>“</w:t>
      </w:r>
      <w:r w:rsidRPr="00664F53">
        <w:rPr>
          <w:b/>
          <w:noProof/>
        </w:rPr>
        <w:t>.</w:t>
      </w:r>
      <w:r w:rsidRPr="00664F53">
        <w:rPr>
          <w:noProof/>
        </w:rPr>
        <w:t xml:space="preserve"> In: Wikipedia – Die freie Enzyklopädie. </w:t>
      </w:r>
      <w:r w:rsidRPr="00664F53">
        <w:rPr>
          <w:noProof/>
        </w:rPr>
        <w:cr/>
      </w:r>
      <w:r w:rsidRPr="00664F53">
        <w:rPr>
          <w:noProof/>
        </w:rPr>
        <w:tab/>
        <w:t xml:space="preserve">Bearbeitungsstand: 2. November 2021, 15:26 UTC. </w:t>
      </w:r>
      <w:r w:rsidRPr="00664F53">
        <w:rPr>
          <w:noProof/>
        </w:rPr>
        <w:cr/>
      </w:r>
      <w:r w:rsidRPr="00664F53">
        <w:rPr>
          <w:noProof/>
        </w:rPr>
        <w:tab/>
      </w:r>
      <w:hyperlink r:id="rId2648" w:history="1">
        <w:r w:rsidRPr="00664F53">
          <w:rPr>
            <w:rStyle w:val="Hyperlink"/>
            <w:noProof/>
          </w:rPr>
          <w:t>https://de.wikipedia.org/w/index.php?title=Planck-Einheiten&amp;oldid=216907124</w:t>
        </w:r>
      </w:hyperlink>
      <w:r w:rsidRPr="00664F53">
        <w:rPr>
          <w:noProof/>
        </w:rPr>
        <w:t xml:space="preserve"> </w:t>
      </w:r>
    </w:p>
    <w:p w:rsidR="00BE0784" w:rsidRPr="00664F53" w:rsidRDefault="00BE0784" w:rsidP="00BE0784">
      <w:pPr>
        <w:pStyle w:val="Literatur"/>
        <w:tabs>
          <w:tab w:val="left" w:pos="993"/>
        </w:tabs>
        <w:rPr>
          <w:noProof/>
          <w:sz w:val="22"/>
        </w:rPr>
      </w:pPr>
      <w:r w:rsidRPr="00664F53">
        <w:rPr>
          <w:noProof/>
        </w:rPr>
        <w:tab/>
        <w:t>(Abgerufen: 15. Dezember 2021, 09:01 UTC)</w:t>
      </w:r>
    </w:p>
    <w:p w:rsidR="00BE0784" w:rsidRPr="00664F53" w:rsidRDefault="00BE0784" w:rsidP="00BE0784">
      <w:pPr>
        <w:pStyle w:val="Literatur"/>
        <w:ind w:left="705" w:hanging="705"/>
        <w:rPr>
          <w:noProof/>
        </w:rPr>
      </w:pPr>
    </w:p>
    <w:p w:rsidR="00BE0784" w:rsidRPr="00664F53" w:rsidRDefault="00BE0784" w:rsidP="00BE0784">
      <w:pPr>
        <w:pStyle w:val="Literatur"/>
        <w:tabs>
          <w:tab w:val="left" w:pos="993"/>
        </w:tabs>
        <w:rPr>
          <w:noProof/>
        </w:rPr>
      </w:pPr>
      <w:r w:rsidRPr="00664F53">
        <w:rPr>
          <w:noProof/>
          <w:sz w:val="22"/>
        </w:rPr>
        <w:t>[</w:t>
      </w:r>
      <w:r w:rsidRPr="00664F53">
        <w:rPr>
          <w:noProof/>
        </w:rPr>
        <w:t>56</w:t>
      </w:r>
      <w:r w:rsidRPr="00664F53">
        <w:rPr>
          <w:noProof/>
          <w:sz w:val="22"/>
        </w:rPr>
        <w:t>]</w:t>
      </w:r>
      <w:r w:rsidRPr="00664F53">
        <w:rPr>
          <w:noProof/>
          <w:sz w:val="22"/>
        </w:rPr>
        <w:tab/>
      </w:r>
      <w:r w:rsidRPr="00664F53">
        <w:rPr>
          <w:b/>
          <w:noProof/>
        </w:rPr>
        <w:t xml:space="preserve">Seite </w:t>
      </w:r>
      <w:r w:rsidR="00CA42CC">
        <w:rPr>
          <w:b/>
          <w:noProof/>
        </w:rPr>
        <w:t>„</w:t>
      </w:r>
      <w:r w:rsidRPr="00664F53">
        <w:rPr>
          <w:b/>
          <w:noProof/>
        </w:rPr>
        <w:t>Raketengrundgleichung</w:t>
      </w:r>
      <w:r w:rsidR="00CA42CC">
        <w:rPr>
          <w:b/>
          <w:noProof/>
        </w:rPr>
        <w:t>“</w:t>
      </w:r>
      <w:r w:rsidRPr="00664F53">
        <w:rPr>
          <w:b/>
          <w:noProof/>
        </w:rPr>
        <w:t>.</w:t>
      </w:r>
      <w:r w:rsidRPr="00664F53">
        <w:rPr>
          <w:noProof/>
        </w:rPr>
        <w:t xml:space="preserve"> In: Wikipedia – Die freie Enzyklopädie. </w:t>
      </w:r>
      <w:r w:rsidRPr="00664F53">
        <w:rPr>
          <w:noProof/>
        </w:rPr>
        <w:tab/>
        <w:t xml:space="preserve">Bearbeitungsstand: 26. Oktober 2021, 14:34 UTC. </w:t>
      </w:r>
    </w:p>
    <w:p w:rsidR="00BE0784" w:rsidRPr="00664F53" w:rsidRDefault="00BE0784" w:rsidP="00BE0784">
      <w:pPr>
        <w:pStyle w:val="Literatur"/>
        <w:tabs>
          <w:tab w:val="left" w:pos="993"/>
        </w:tabs>
        <w:rPr>
          <w:noProof/>
        </w:rPr>
      </w:pPr>
      <w:r w:rsidRPr="00664F53">
        <w:rPr>
          <w:noProof/>
        </w:rPr>
        <w:tab/>
      </w:r>
      <w:hyperlink r:id="rId2649" w:history="1">
        <w:r w:rsidRPr="00664F53">
          <w:rPr>
            <w:rStyle w:val="Hyperlink"/>
            <w:noProof/>
          </w:rPr>
          <w:t>https://de.wikipedia.org/w/index.php?title=Raketengrundgleichung&amp;oldid=216705026</w:t>
        </w:r>
      </w:hyperlink>
    </w:p>
    <w:p w:rsidR="00BE0784" w:rsidRPr="00664F53" w:rsidRDefault="00BE0784" w:rsidP="00BE0784">
      <w:pPr>
        <w:pStyle w:val="Literatur"/>
        <w:tabs>
          <w:tab w:val="left" w:pos="993"/>
        </w:tabs>
        <w:rPr>
          <w:noProof/>
          <w:sz w:val="22"/>
        </w:rPr>
      </w:pPr>
      <w:r w:rsidRPr="00664F53">
        <w:rPr>
          <w:noProof/>
        </w:rPr>
        <w:tab/>
        <w:t>(Abgerufen: 15. Dezember 2021, 17:54 UTC)</w:t>
      </w:r>
    </w:p>
    <w:p w:rsidR="00BE0784" w:rsidRPr="00664F53" w:rsidRDefault="00BE0784" w:rsidP="00BE0784">
      <w:pPr>
        <w:pStyle w:val="Literatur"/>
        <w:tabs>
          <w:tab w:val="left" w:pos="993"/>
        </w:tabs>
        <w:rPr>
          <w:noProof/>
          <w:sz w:val="22"/>
        </w:rPr>
      </w:pPr>
    </w:p>
    <w:p w:rsidR="00BE0784" w:rsidRPr="00664F53" w:rsidRDefault="00BE0784" w:rsidP="00BE0784">
      <w:pPr>
        <w:pStyle w:val="Literatur"/>
        <w:tabs>
          <w:tab w:val="left" w:pos="993"/>
        </w:tabs>
        <w:rPr>
          <w:noProof/>
        </w:rPr>
      </w:pPr>
      <w:r w:rsidRPr="00664F53">
        <w:rPr>
          <w:noProof/>
          <w:sz w:val="22"/>
        </w:rPr>
        <w:t>[</w:t>
      </w:r>
      <w:r w:rsidRPr="00664F53">
        <w:rPr>
          <w:noProof/>
        </w:rPr>
        <w:t>57</w:t>
      </w:r>
      <w:r w:rsidRPr="00664F53">
        <w:rPr>
          <w:noProof/>
          <w:sz w:val="22"/>
        </w:rPr>
        <w:t>]</w:t>
      </w:r>
      <w:r w:rsidRPr="00664F53">
        <w:rPr>
          <w:noProof/>
          <w:sz w:val="22"/>
        </w:rPr>
        <w:tab/>
      </w:r>
      <w:r w:rsidRPr="00664F53">
        <w:rPr>
          <w:b/>
          <w:noProof/>
        </w:rPr>
        <w:t>Walter Bislin,</w:t>
      </w:r>
      <w:r w:rsidRPr="00664F53">
        <w:rPr>
          <w:noProof/>
        </w:rPr>
        <w:t xml:space="preserve"> Grenzen einer Reise mit Antimaterie-Photonen-Antrieb</w:t>
      </w:r>
    </w:p>
    <w:p w:rsidR="00BE0784" w:rsidRPr="00664F53" w:rsidRDefault="00BE0784" w:rsidP="00BE0784">
      <w:pPr>
        <w:pStyle w:val="Literatur"/>
        <w:tabs>
          <w:tab w:val="left" w:pos="993"/>
        </w:tabs>
        <w:rPr>
          <w:noProof/>
        </w:rPr>
      </w:pPr>
      <w:r w:rsidRPr="00664F53">
        <w:rPr>
          <w:noProof/>
        </w:rPr>
        <w:tab/>
        <w:t>Bearbeitungsstand: 15. Dezember 2021, 17:20 UTC.</w:t>
      </w:r>
    </w:p>
    <w:p w:rsidR="00BE0784" w:rsidRPr="00664F53" w:rsidRDefault="00AA6DA9" w:rsidP="00BE0784">
      <w:pPr>
        <w:ind w:left="993" w:right="0"/>
        <w:rPr>
          <w:rFonts w:ascii="Times New Roman" w:hAnsi="Times New Roman"/>
          <w:noProof/>
        </w:rPr>
      </w:pPr>
      <w:hyperlink r:id="rId2650" w:history="1">
        <w:r w:rsidR="00BE0784" w:rsidRPr="00664F53">
          <w:rPr>
            <w:rStyle w:val="Hyperlink"/>
            <w:rFonts w:ascii="Times New Roman" w:hAnsi="Times New Roman"/>
            <w:noProof/>
          </w:rPr>
          <w:t>http://walter.bislins.ch/blog/index.asp?page=Grenzen+einer+Reise+mit+Antimaterie%2Dphotonen%2DAntrieb</w:t>
        </w:r>
      </w:hyperlink>
    </w:p>
    <w:p w:rsidR="00006645" w:rsidRPr="00664F53" w:rsidRDefault="00BE0784" w:rsidP="00006645">
      <w:pPr>
        <w:pStyle w:val="Literatur"/>
        <w:tabs>
          <w:tab w:val="left" w:pos="993"/>
        </w:tabs>
        <w:rPr>
          <w:noProof/>
        </w:rPr>
      </w:pPr>
      <w:r w:rsidRPr="00664F53">
        <w:rPr>
          <w:noProof/>
        </w:rPr>
        <w:tab/>
        <w:t>(Abgerufen: 15. Dezember 2021, 17:20 UTC)</w:t>
      </w:r>
    </w:p>
    <w:p w:rsidR="00006645" w:rsidRPr="00664F53" w:rsidRDefault="00006645" w:rsidP="00006645">
      <w:pPr>
        <w:pStyle w:val="Literatur"/>
        <w:tabs>
          <w:tab w:val="left" w:pos="993"/>
        </w:tabs>
        <w:rPr>
          <w:noProof/>
          <w:sz w:val="22"/>
        </w:rPr>
      </w:pPr>
    </w:p>
    <w:p w:rsidR="00006645" w:rsidRPr="00664F53" w:rsidRDefault="00006645" w:rsidP="00006645">
      <w:pPr>
        <w:pStyle w:val="Literatur"/>
        <w:tabs>
          <w:tab w:val="left" w:pos="993"/>
        </w:tabs>
        <w:rPr>
          <w:noProof/>
        </w:rPr>
      </w:pPr>
      <w:r w:rsidRPr="00664F53">
        <w:rPr>
          <w:noProof/>
          <w:sz w:val="22"/>
        </w:rPr>
        <w:t>[</w:t>
      </w:r>
      <w:r w:rsidRPr="00664F53">
        <w:rPr>
          <w:noProof/>
        </w:rPr>
        <w:t>58</w:t>
      </w:r>
      <w:r w:rsidRPr="00664F53">
        <w:rPr>
          <w:noProof/>
          <w:sz w:val="22"/>
        </w:rPr>
        <w:t>]</w:t>
      </w:r>
      <w:r w:rsidRPr="00664F53">
        <w:rPr>
          <w:noProof/>
        </w:rPr>
        <w:tab/>
      </w:r>
      <w:r w:rsidRPr="00664F53">
        <w:rPr>
          <w:b/>
          <w:noProof/>
        </w:rPr>
        <w:t>Albert Einstein,</w:t>
      </w:r>
      <w:r w:rsidRPr="00664F53">
        <w:rPr>
          <w:noProof/>
        </w:rPr>
        <w:t xml:space="preserve"> Zur Elektrodynamik bewegter Körper</w:t>
      </w:r>
    </w:p>
    <w:p w:rsidR="00006645" w:rsidRPr="00664F53" w:rsidRDefault="00006645" w:rsidP="00006645">
      <w:pPr>
        <w:pStyle w:val="Literatur"/>
        <w:tabs>
          <w:tab w:val="left" w:pos="993"/>
        </w:tabs>
        <w:rPr>
          <w:noProof/>
        </w:rPr>
      </w:pPr>
      <w:r w:rsidRPr="00664F53">
        <w:rPr>
          <w:noProof/>
        </w:rPr>
        <w:tab/>
        <w:t>In: Annalen der Physik. Band 322, Nr. 10, 1905, S. 891–921</w:t>
      </w:r>
    </w:p>
    <w:p w:rsidR="00006645" w:rsidRPr="00664F53" w:rsidRDefault="00006645" w:rsidP="00006645">
      <w:pPr>
        <w:pStyle w:val="Literatur"/>
        <w:tabs>
          <w:tab w:val="left" w:pos="993"/>
        </w:tabs>
        <w:rPr>
          <w:noProof/>
        </w:rPr>
      </w:pPr>
    </w:p>
    <w:p w:rsidR="00006645" w:rsidRPr="00A81CAA" w:rsidRDefault="00006645" w:rsidP="00006645">
      <w:pPr>
        <w:pStyle w:val="Literatur"/>
        <w:tabs>
          <w:tab w:val="left" w:pos="993"/>
        </w:tabs>
        <w:rPr>
          <w:noProof/>
          <w:lang w:val="en-GB"/>
        </w:rPr>
      </w:pPr>
      <w:r w:rsidRPr="00A81CAA">
        <w:rPr>
          <w:noProof/>
          <w:sz w:val="22"/>
          <w:lang w:val="en-GB"/>
        </w:rPr>
        <w:t>[</w:t>
      </w:r>
      <w:r w:rsidRPr="00A81CAA">
        <w:rPr>
          <w:noProof/>
          <w:lang w:val="en-GB"/>
        </w:rPr>
        <w:t>59</w:t>
      </w:r>
      <w:r w:rsidRPr="00A81CAA">
        <w:rPr>
          <w:noProof/>
          <w:sz w:val="22"/>
          <w:lang w:val="en-GB"/>
        </w:rPr>
        <w:t>]</w:t>
      </w:r>
      <w:r w:rsidRPr="00A81CAA">
        <w:rPr>
          <w:noProof/>
          <w:lang w:val="en-GB"/>
        </w:rPr>
        <w:tab/>
      </w:r>
      <w:r w:rsidRPr="00A81CAA">
        <w:rPr>
          <w:b/>
          <w:noProof/>
          <w:lang w:val="en-GB"/>
        </w:rPr>
        <w:t xml:space="preserve">Wikipedia contributors. </w:t>
      </w:r>
      <w:r w:rsidRPr="00A81CAA">
        <w:rPr>
          <w:noProof/>
          <w:lang w:val="en-GB"/>
        </w:rPr>
        <w:t>Cosmic microwave background.</w:t>
      </w:r>
    </w:p>
    <w:p w:rsidR="00006645" w:rsidRPr="00A81CAA" w:rsidRDefault="00006645" w:rsidP="00006645">
      <w:pPr>
        <w:pStyle w:val="Literatur"/>
        <w:tabs>
          <w:tab w:val="left" w:pos="993"/>
        </w:tabs>
        <w:rPr>
          <w:noProof/>
          <w:lang w:val="en-GB"/>
        </w:rPr>
      </w:pPr>
      <w:r w:rsidRPr="00A81CAA">
        <w:rPr>
          <w:noProof/>
          <w:lang w:val="en-GB"/>
        </w:rPr>
        <w:tab/>
        <w:t>Wikipedia, The Free Encyclopedia. December 3, 2021, 18:12 UTC.</w:t>
      </w:r>
    </w:p>
    <w:p w:rsidR="00006645" w:rsidRPr="00A81CAA" w:rsidRDefault="00AA6DA9" w:rsidP="00006645">
      <w:pPr>
        <w:ind w:left="993" w:right="0"/>
        <w:rPr>
          <w:rStyle w:val="Hyperlink"/>
          <w:rFonts w:ascii="Times New Roman" w:hAnsi="Times New Roman"/>
          <w:noProof/>
          <w:lang w:val="en-GB"/>
        </w:rPr>
      </w:pPr>
      <w:hyperlink r:id="rId2651" w:history="1">
        <w:r w:rsidR="00006645" w:rsidRPr="00A81CAA">
          <w:rPr>
            <w:rStyle w:val="Hyperlink"/>
            <w:rFonts w:ascii="Times New Roman" w:hAnsi="Times New Roman"/>
            <w:noProof/>
            <w:lang w:val="en-GB"/>
          </w:rPr>
          <w:t>https://en.wikipedia.org/w/index.php?title=Cosmic_microwave_background&amp;oldid=1058466831</w:t>
        </w:r>
      </w:hyperlink>
    </w:p>
    <w:p w:rsidR="0064060E" w:rsidRPr="00A81CAA" w:rsidRDefault="00006645" w:rsidP="0064060E">
      <w:pPr>
        <w:pStyle w:val="Literatur"/>
        <w:tabs>
          <w:tab w:val="left" w:pos="993"/>
        </w:tabs>
        <w:rPr>
          <w:noProof/>
          <w:lang w:val="en-GB"/>
        </w:rPr>
      </w:pPr>
      <w:r w:rsidRPr="00A81CAA">
        <w:rPr>
          <w:noProof/>
          <w:lang w:val="en-GB"/>
        </w:rPr>
        <w:tab/>
        <w:t xml:space="preserve"> (Accessed December 16, 2021)</w:t>
      </w:r>
      <w:r w:rsidR="0064060E" w:rsidRPr="00A81CAA">
        <w:rPr>
          <w:noProof/>
          <w:lang w:val="en-GB"/>
        </w:rPr>
        <w:t xml:space="preserve"> </w:t>
      </w:r>
    </w:p>
    <w:p w:rsidR="0064060E" w:rsidRPr="00A81CAA" w:rsidRDefault="0064060E" w:rsidP="0064060E">
      <w:pPr>
        <w:pStyle w:val="Literatur"/>
        <w:tabs>
          <w:tab w:val="left" w:pos="993"/>
        </w:tabs>
        <w:rPr>
          <w:noProof/>
          <w:lang w:val="en-GB"/>
        </w:rPr>
      </w:pPr>
    </w:p>
    <w:p w:rsidR="0064060E" w:rsidRPr="00664F53" w:rsidRDefault="0064060E" w:rsidP="0064060E">
      <w:pPr>
        <w:pStyle w:val="Literatur"/>
        <w:tabs>
          <w:tab w:val="left" w:pos="993"/>
        </w:tabs>
        <w:rPr>
          <w:noProof/>
          <w:sz w:val="22"/>
        </w:rPr>
      </w:pPr>
      <w:r w:rsidRPr="00A81CAA">
        <w:rPr>
          <w:noProof/>
          <w:sz w:val="22"/>
          <w:lang w:val="en-GB"/>
        </w:rPr>
        <w:t>[</w:t>
      </w:r>
      <w:r w:rsidRPr="00A81CAA">
        <w:rPr>
          <w:noProof/>
          <w:lang w:val="en-GB"/>
        </w:rPr>
        <w:t>60</w:t>
      </w:r>
      <w:r w:rsidRPr="00A81CAA">
        <w:rPr>
          <w:noProof/>
          <w:sz w:val="22"/>
          <w:lang w:val="en-GB"/>
        </w:rPr>
        <w:t>]</w:t>
      </w:r>
      <w:r w:rsidRPr="00A81CAA">
        <w:rPr>
          <w:noProof/>
          <w:sz w:val="22"/>
          <w:lang w:val="en-GB"/>
        </w:rPr>
        <w:tab/>
      </w:r>
      <w:r w:rsidRPr="00A81CAA">
        <w:rPr>
          <w:b/>
          <w:noProof/>
          <w:sz w:val="22"/>
          <w:lang w:val="en-GB"/>
        </w:rPr>
        <w:t xml:space="preserve">Seite </w:t>
      </w:r>
      <w:r w:rsidR="00CA42CC">
        <w:rPr>
          <w:b/>
          <w:noProof/>
          <w:sz w:val="22"/>
          <w:lang w:val="en-GB"/>
        </w:rPr>
        <w:t>„</w:t>
      </w:r>
      <w:r w:rsidRPr="00A81CAA">
        <w:rPr>
          <w:b/>
          <w:noProof/>
          <w:sz w:val="22"/>
          <w:lang w:val="en-GB"/>
        </w:rPr>
        <w:t>Compton-Effekt</w:t>
      </w:r>
      <w:r w:rsidR="00CA42CC">
        <w:rPr>
          <w:b/>
          <w:noProof/>
          <w:sz w:val="22"/>
          <w:lang w:val="en-GB"/>
        </w:rPr>
        <w:t>“</w:t>
      </w:r>
      <w:r w:rsidRPr="00A81CAA">
        <w:rPr>
          <w:b/>
          <w:noProof/>
          <w:sz w:val="22"/>
          <w:lang w:val="en-GB"/>
        </w:rPr>
        <w:t>.</w:t>
      </w:r>
      <w:r w:rsidRPr="00A81CAA">
        <w:rPr>
          <w:noProof/>
          <w:sz w:val="22"/>
          <w:lang w:val="en-GB"/>
        </w:rPr>
        <w:t xml:space="preserve"> </w:t>
      </w:r>
      <w:r w:rsidRPr="00664F53">
        <w:rPr>
          <w:noProof/>
          <w:sz w:val="22"/>
        </w:rPr>
        <w:t xml:space="preserve">In: Wikipedia – Die freie Enzyklopädie. </w:t>
      </w:r>
    </w:p>
    <w:p w:rsidR="0064060E" w:rsidRPr="00664F53" w:rsidRDefault="0064060E" w:rsidP="0064060E">
      <w:pPr>
        <w:pStyle w:val="Literatur"/>
        <w:tabs>
          <w:tab w:val="left" w:pos="993"/>
        </w:tabs>
        <w:rPr>
          <w:noProof/>
        </w:rPr>
      </w:pPr>
      <w:r w:rsidRPr="00664F53">
        <w:rPr>
          <w:noProof/>
        </w:rPr>
        <w:tab/>
        <w:t xml:space="preserve">Bearbeitungsstand: 14. August 2021, 13:38 UTC. </w:t>
      </w:r>
    </w:p>
    <w:p w:rsidR="0064060E" w:rsidRPr="00664F53" w:rsidRDefault="0064060E" w:rsidP="0064060E">
      <w:pPr>
        <w:tabs>
          <w:tab w:val="left" w:pos="993"/>
        </w:tabs>
        <w:rPr>
          <w:noProof/>
        </w:rPr>
      </w:pPr>
      <w:r w:rsidRPr="00664F53">
        <w:rPr>
          <w:noProof/>
        </w:rPr>
        <w:tab/>
        <w:t xml:space="preserve"> </w:t>
      </w:r>
      <w:hyperlink r:id="rId2652" w:history="1">
        <w:r w:rsidRPr="00664F53">
          <w:rPr>
            <w:rStyle w:val="Hyperlink"/>
            <w:noProof/>
          </w:rPr>
          <w:t>https://de.wikipedia.org/w/index.php?title=Compton-Effekt&amp;oldid=214759208</w:t>
        </w:r>
      </w:hyperlink>
      <w:r w:rsidRPr="00664F53">
        <w:rPr>
          <w:noProof/>
        </w:rPr>
        <w:t xml:space="preserve"> </w:t>
      </w:r>
    </w:p>
    <w:p w:rsidR="0064060E" w:rsidRPr="00664F53" w:rsidRDefault="0064060E" w:rsidP="0064060E">
      <w:pPr>
        <w:pStyle w:val="Literatur"/>
        <w:tabs>
          <w:tab w:val="left" w:pos="993"/>
        </w:tabs>
        <w:rPr>
          <w:noProof/>
        </w:rPr>
      </w:pPr>
      <w:r w:rsidRPr="00664F53">
        <w:rPr>
          <w:noProof/>
        </w:rPr>
        <w:tab/>
        <w:t>(Abgerufen: 16. Dezember 2021, 17:04 UTC)</w:t>
      </w:r>
    </w:p>
    <w:p w:rsidR="0064060E" w:rsidRPr="00664F53" w:rsidRDefault="0064060E" w:rsidP="00E27576">
      <w:pPr>
        <w:tabs>
          <w:tab w:val="left" w:pos="993"/>
        </w:tabs>
        <w:rPr>
          <w:noProof/>
        </w:rPr>
      </w:pPr>
    </w:p>
    <w:p w:rsidR="0064060E" w:rsidRPr="00664F53" w:rsidRDefault="0064060E" w:rsidP="00E27576">
      <w:pPr>
        <w:tabs>
          <w:tab w:val="left" w:pos="993"/>
        </w:tabs>
        <w:rPr>
          <w:noProof/>
        </w:rPr>
      </w:pPr>
      <w:r w:rsidRPr="00664F53">
        <w:rPr>
          <w:noProof/>
          <w:sz w:val="22"/>
        </w:rPr>
        <w:t>[</w:t>
      </w:r>
      <w:r w:rsidRPr="00664F53">
        <w:rPr>
          <w:noProof/>
        </w:rPr>
        <w:t>61</w:t>
      </w:r>
      <w:r w:rsidRPr="00664F53">
        <w:rPr>
          <w:noProof/>
          <w:sz w:val="22"/>
        </w:rPr>
        <w:t>]</w:t>
      </w:r>
      <w:r w:rsidRPr="00664F53">
        <w:rPr>
          <w:noProof/>
        </w:rPr>
        <w:tab/>
      </w:r>
      <w:r w:rsidRPr="00664F53">
        <w:rPr>
          <w:b/>
          <w:noProof/>
        </w:rPr>
        <w:t xml:space="preserve">Seite </w:t>
      </w:r>
      <w:r w:rsidR="00CA42CC">
        <w:rPr>
          <w:b/>
          <w:noProof/>
        </w:rPr>
        <w:t>„</w:t>
      </w:r>
      <w:r w:rsidRPr="00664F53">
        <w:rPr>
          <w:b/>
          <w:noProof/>
        </w:rPr>
        <w:t>Rydberg-Konstante</w:t>
      </w:r>
      <w:r w:rsidR="00CA42CC">
        <w:rPr>
          <w:b/>
          <w:noProof/>
        </w:rPr>
        <w:t>“</w:t>
      </w:r>
      <w:r w:rsidRPr="00664F53">
        <w:rPr>
          <w:b/>
          <w:noProof/>
        </w:rPr>
        <w:t>.</w:t>
      </w:r>
      <w:r w:rsidRPr="00664F53">
        <w:rPr>
          <w:noProof/>
        </w:rPr>
        <w:t xml:space="preserve"> In: Wikipedia – Die freie Enzyklopädie. </w:t>
      </w:r>
      <w:r w:rsidRPr="00664F53">
        <w:rPr>
          <w:noProof/>
        </w:rPr>
        <w:tab/>
        <w:t>Bearbeitungsstand: 24. Oktober 2021, 08:37 UTC.</w:t>
      </w:r>
    </w:p>
    <w:p w:rsidR="0064060E" w:rsidRPr="00664F53" w:rsidRDefault="0064060E" w:rsidP="00E27576">
      <w:pPr>
        <w:tabs>
          <w:tab w:val="left" w:pos="993"/>
        </w:tabs>
        <w:rPr>
          <w:noProof/>
        </w:rPr>
      </w:pPr>
      <w:r w:rsidRPr="00664F53">
        <w:rPr>
          <w:noProof/>
        </w:rPr>
        <w:tab/>
      </w:r>
      <w:hyperlink r:id="rId2653" w:history="1">
        <w:r w:rsidRPr="00664F53">
          <w:rPr>
            <w:rStyle w:val="Hyperlink"/>
            <w:noProof/>
          </w:rPr>
          <w:t>https://de.wikipedia.org/w/index.php?title=Rydberg-Konstante&amp;oldid=216641025</w:t>
        </w:r>
      </w:hyperlink>
      <w:r w:rsidRPr="00664F53">
        <w:rPr>
          <w:noProof/>
        </w:rPr>
        <w:t xml:space="preserve"> </w:t>
      </w:r>
    </w:p>
    <w:p w:rsidR="0064060E" w:rsidRPr="00664F53" w:rsidRDefault="0064060E" w:rsidP="00E27576">
      <w:pPr>
        <w:tabs>
          <w:tab w:val="left" w:pos="993"/>
        </w:tabs>
        <w:rPr>
          <w:noProof/>
        </w:rPr>
      </w:pPr>
      <w:r w:rsidRPr="00664F53">
        <w:rPr>
          <w:noProof/>
        </w:rPr>
        <w:tab/>
        <w:t>(Abgerufen: 16. Dezember 2021, 17:06 UTC)</w:t>
      </w:r>
    </w:p>
    <w:p w:rsidR="0064060E" w:rsidRPr="00664F53" w:rsidRDefault="0064060E" w:rsidP="00E27576">
      <w:pPr>
        <w:pStyle w:val="Literatur"/>
        <w:tabs>
          <w:tab w:val="left" w:pos="993"/>
        </w:tabs>
        <w:spacing w:line="240" w:lineRule="exact"/>
        <w:rPr>
          <w:noProof/>
        </w:rPr>
      </w:pPr>
    </w:p>
    <w:p w:rsidR="0064060E" w:rsidRPr="00664F53" w:rsidRDefault="0064060E" w:rsidP="00E27576">
      <w:pPr>
        <w:pStyle w:val="Literatur"/>
        <w:tabs>
          <w:tab w:val="left" w:pos="993"/>
        </w:tabs>
        <w:rPr>
          <w:noProof/>
        </w:rPr>
      </w:pPr>
      <w:r w:rsidRPr="00664F53">
        <w:rPr>
          <w:noProof/>
          <w:sz w:val="22"/>
        </w:rPr>
        <w:t>[</w:t>
      </w:r>
      <w:r w:rsidRPr="00664F53">
        <w:rPr>
          <w:noProof/>
        </w:rPr>
        <w:t>62</w:t>
      </w:r>
      <w:r w:rsidRPr="00664F53">
        <w:rPr>
          <w:noProof/>
          <w:sz w:val="22"/>
        </w:rPr>
        <w:t>]</w:t>
      </w:r>
      <w:r w:rsidRPr="00664F53">
        <w:rPr>
          <w:noProof/>
        </w:rPr>
        <w:tab/>
      </w:r>
      <w:r w:rsidRPr="00664F53">
        <w:rPr>
          <w:b/>
          <w:noProof/>
        </w:rPr>
        <w:t xml:space="preserve">Seite </w:t>
      </w:r>
      <w:r w:rsidR="00CA42CC">
        <w:rPr>
          <w:b/>
          <w:noProof/>
        </w:rPr>
        <w:t>„</w:t>
      </w:r>
      <w:r w:rsidRPr="00664F53">
        <w:rPr>
          <w:b/>
          <w:noProof/>
        </w:rPr>
        <w:t>Bohrsches Magneton</w:t>
      </w:r>
      <w:r w:rsidR="00CA42CC">
        <w:rPr>
          <w:b/>
          <w:noProof/>
        </w:rPr>
        <w:t>“</w:t>
      </w:r>
      <w:r w:rsidRPr="00664F53">
        <w:rPr>
          <w:b/>
          <w:noProof/>
        </w:rPr>
        <w:t>.</w:t>
      </w:r>
      <w:r w:rsidRPr="00664F53">
        <w:rPr>
          <w:noProof/>
        </w:rPr>
        <w:t xml:space="preserve"> In: Wikipedia – Die freie Enzyklopädie. </w:t>
      </w:r>
      <w:r w:rsidRPr="00664F53">
        <w:rPr>
          <w:noProof/>
        </w:rPr>
        <w:tab/>
        <w:t xml:space="preserve">Bearbeitungsstand: 15. April 2021, 19:00 UTC. </w:t>
      </w:r>
      <w:r w:rsidRPr="00664F53">
        <w:rPr>
          <w:noProof/>
        </w:rPr>
        <w:tab/>
      </w:r>
      <w:hyperlink r:id="rId2654" w:history="1">
        <w:r w:rsidRPr="00664F53">
          <w:rPr>
            <w:rStyle w:val="Hyperlink"/>
            <w:noProof/>
          </w:rPr>
          <w:t>https://de.wikipedia.org/w/index.php?title=Bohrsches_Magneton&amp;oldid=210970165</w:t>
        </w:r>
      </w:hyperlink>
    </w:p>
    <w:p w:rsidR="0064060E" w:rsidRPr="00664F53" w:rsidRDefault="0064060E" w:rsidP="00E27576">
      <w:pPr>
        <w:pStyle w:val="Literatur"/>
        <w:tabs>
          <w:tab w:val="left" w:pos="993"/>
        </w:tabs>
        <w:rPr>
          <w:noProof/>
        </w:rPr>
      </w:pPr>
      <w:r w:rsidRPr="00664F53">
        <w:rPr>
          <w:noProof/>
        </w:rPr>
        <w:tab/>
        <w:t>(Abgerufen: 19. Dezember 2021, 09:32 UTC)</w:t>
      </w:r>
    </w:p>
    <w:p w:rsidR="008466FB" w:rsidRPr="00664F53" w:rsidRDefault="008466FB" w:rsidP="008466FB">
      <w:pPr>
        <w:pStyle w:val="Literatur"/>
        <w:rPr>
          <w:noProof/>
        </w:rPr>
      </w:pPr>
    </w:p>
    <w:p w:rsidR="008466FB" w:rsidRPr="00664F53" w:rsidRDefault="008466FB" w:rsidP="008466FB">
      <w:pPr>
        <w:ind w:left="993" w:hanging="755"/>
        <w:rPr>
          <w:noProof/>
        </w:rPr>
      </w:pPr>
      <w:r w:rsidRPr="00664F53">
        <w:rPr>
          <w:noProof/>
          <w:sz w:val="22"/>
        </w:rPr>
        <w:t>[</w:t>
      </w:r>
      <w:r w:rsidRPr="00664F53">
        <w:rPr>
          <w:noProof/>
        </w:rPr>
        <w:t>63</w:t>
      </w:r>
      <w:r w:rsidRPr="00664F53">
        <w:rPr>
          <w:noProof/>
          <w:sz w:val="22"/>
        </w:rPr>
        <w:t>]</w:t>
      </w:r>
      <w:r w:rsidRPr="00664F53">
        <w:rPr>
          <w:noProof/>
        </w:rPr>
        <w:tab/>
      </w:r>
      <w:r w:rsidRPr="00664F53">
        <w:rPr>
          <w:b/>
          <w:noProof/>
        </w:rPr>
        <w:t>Fundamental Physical Constants –Extensive Listing,</w:t>
      </w:r>
      <w:r w:rsidRPr="00664F53">
        <w:rPr>
          <w:noProof/>
        </w:rPr>
        <w:t xml:space="preserve">    </w:t>
      </w:r>
    </w:p>
    <w:p w:rsidR="008466FB" w:rsidRPr="00664F53" w:rsidRDefault="008466FB" w:rsidP="008466FB">
      <w:pPr>
        <w:ind w:left="993" w:hanging="755"/>
        <w:rPr>
          <w:noProof/>
        </w:rPr>
      </w:pPr>
      <w:r w:rsidRPr="00664F53">
        <w:rPr>
          <w:noProof/>
        </w:rPr>
        <w:tab/>
        <w:t xml:space="preserve">In: 2018 CODATA adjustment </w:t>
      </w:r>
    </w:p>
    <w:p w:rsidR="00F57E09" w:rsidRPr="00664F53" w:rsidRDefault="008466FB" w:rsidP="00F57E09">
      <w:pPr>
        <w:ind w:left="993" w:hanging="755"/>
        <w:rPr>
          <w:noProof/>
        </w:rPr>
      </w:pPr>
      <w:r w:rsidRPr="00664F53">
        <w:rPr>
          <w:noProof/>
          <w:spacing w:val="-4"/>
        </w:rPr>
        <w:tab/>
      </w:r>
      <w:hyperlink r:id="rId2655" w:history="1">
        <w:r w:rsidRPr="00664F53">
          <w:rPr>
            <w:rStyle w:val="Hyperlink"/>
            <w:noProof/>
            <w:spacing w:val="-10"/>
          </w:rPr>
          <w:t>https://physics.nist.gov/cgi-bin/cuu/Category?view=pdf&amp;All+values.x=64&amp;All+values.y=13</w:t>
        </w:r>
      </w:hyperlink>
    </w:p>
    <w:p w:rsidR="00F57E09" w:rsidRPr="00664F53" w:rsidRDefault="00F57E09" w:rsidP="00F57E09">
      <w:pPr>
        <w:ind w:left="993" w:hanging="755"/>
        <w:rPr>
          <w:noProof/>
        </w:rPr>
      </w:pPr>
    </w:p>
    <w:p w:rsidR="00F57E09" w:rsidRPr="00664F53" w:rsidRDefault="00F57E09" w:rsidP="00F57E09">
      <w:pPr>
        <w:ind w:left="993" w:hanging="755"/>
        <w:rPr>
          <w:noProof/>
        </w:rPr>
      </w:pPr>
      <w:r w:rsidRPr="00664F53">
        <w:rPr>
          <w:noProof/>
        </w:rPr>
        <w:t>[64]</w:t>
      </w:r>
      <w:r w:rsidRPr="00664F53">
        <w:rPr>
          <w:noProof/>
        </w:rPr>
        <w:tab/>
      </w:r>
      <w:r w:rsidRPr="00664F53">
        <w:rPr>
          <w:b/>
          <w:noProof/>
        </w:rPr>
        <w:t xml:space="preserve">Seite </w:t>
      </w:r>
      <w:r w:rsidR="00CA42CC">
        <w:rPr>
          <w:b/>
          <w:noProof/>
        </w:rPr>
        <w:t>„</w:t>
      </w:r>
      <w:r w:rsidRPr="00664F53">
        <w:rPr>
          <w:b/>
          <w:noProof/>
        </w:rPr>
        <w:t>Apsidendrehung</w:t>
      </w:r>
      <w:r w:rsidR="00CA42CC">
        <w:rPr>
          <w:b/>
          <w:noProof/>
        </w:rPr>
        <w:t>“</w:t>
      </w:r>
      <w:r w:rsidRPr="00664F53">
        <w:rPr>
          <w:b/>
          <w:noProof/>
        </w:rPr>
        <w:t>.</w:t>
      </w:r>
      <w:r w:rsidRPr="00664F53">
        <w:rPr>
          <w:noProof/>
        </w:rPr>
        <w:t xml:space="preserve"> In: Wikipedia – Die freie Enzyklopädie. </w:t>
      </w:r>
    </w:p>
    <w:p w:rsidR="00F57E09" w:rsidRDefault="00F57E09" w:rsidP="00F57E09">
      <w:pPr>
        <w:ind w:left="993" w:hanging="755"/>
        <w:rPr>
          <w:noProof/>
          <w:lang w:val="en-GB"/>
        </w:rPr>
      </w:pPr>
      <w:r w:rsidRPr="00664F53">
        <w:rPr>
          <w:noProof/>
        </w:rPr>
        <w:tab/>
        <w:t xml:space="preserve">Bearbeitungsstand: 24. Februar 2022, 19:34 UTC. </w:t>
      </w:r>
      <w:hyperlink r:id="rId2656" w:history="1">
        <w:r w:rsidRPr="00664F53">
          <w:rPr>
            <w:rStyle w:val="Hyperlink"/>
            <w:noProof/>
          </w:rPr>
          <w:t>https://de.wikipedia.org/w/index.php?title=Apsidendrehung&amp;oldid=220546555</w:t>
        </w:r>
      </w:hyperlink>
      <w:r w:rsidRPr="00664F53">
        <w:rPr>
          <w:noProof/>
        </w:rPr>
        <w:t xml:space="preserve"> (Abgerufen: 9. </w:t>
      </w:r>
      <w:r w:rsidRPr="00A81CAA">
        <w:rPr>
          <w:noProof/>
          <w:lang w:val="en-GB"/>
        </w:rPr>
        <w:t>Mai 2022, 15:55 UTC)</w:t>
      </w:r>
    </w:p>
    <w:p w:rsidR="00AE235A" w:rsidRPr="00615777" w:rsidRDefault="00AE235A" w:rsidP="00AE235A">
      <w:pPr>
        <w:ind w:left="992" w:hanging="754"/>
        <w:rPr>
          <w:b/>
          <w:szCs w:val="24"/>
          <w:lang w:val="en-US"/>
        </w:rPr>
      </w:pPr>
      <w:r w:rsidRPr="00615777">
        <w:rPr>
          <w:sz w:val="22"/>
          <w:lang w:val="en-US"/>
        </w:rPr>
        <w:lastRenderedPageBreak/>
        <w:t>[</w:t>
      </w:r>
      <w:r w:rsidRPr="00615777">
        <w:rPr>
          <w:szCs w:val="24"/>
          <w:lang w:val="en-US"/>
        </w:rPr>
        <w:t>65</w:t>
      </w:r>
      <w:r w:rsidRPr="00615777">
        <w:rPr>
          <w:sz w:val="22"/>
          <w:lang w:val="en-US"/>
        </w:rPr>
        <w:t>]</w:t>
      </w:r>
      <w:r w:rsidRPr="00615777">
        <w:rPr>
          <w:sz w:val="22"/>
          <w:lang w:val="en-US"/>
        </w:rPr>
        <w:tab/>
      </w:r>
      <w:r w:rsidRPr="00615777">
        <w:rPr>
          <w:b/>
          <w:szCs w:val="24"/>
          <w:lang w:val="en-US"/>
        </w:rPr>
        <w:t>Wikipedia contributors</w:t>
      </w:r>
      <w:r w:rsidR="007513A9" w:rsidRPr="00615777">
        <w:rPr>
          <w:b/>
          <w:szCs w:val="24"/>
          <w:lang w:val="en-US"/>
        </w:rPr>
        <w:t>:</w:t>
      </w:r>
      <w:r w:rsidRPr="00615777">
        <w:rPr>
          <w:b/>
          <w:szCs w:val="24"/>
          <w:lang w:val="en-US"/>
        </w:rPr>
        <w:t xml:space="preserve"> </w:t>
      </w:r>
      <w:r w:rsidR="00CA42CC" w:rsidRPr="00615777">
        <w:rPr>
          <w:b/>
          <w:szCs w:val="24"/>
          <w:lang w:val="en-US"/>
        </w:rPr>
        <w:t>„</w:t>
      </w:r>
      <w:r w:rsidR="007513A9" w:rsidRPr="00615777">
        <w:rPr>
          <w:b/>
          <w:szCs w:val="24"/>
          <w:lang w:val="en-US"/>
        </w:rPr>
        <w:t>Cosmic microwave background</w:t>
      </w:r>
      <w:r w:rsidR="00CA42CC" w:rsidRPr="00615777">
        <w:rPr>
          <w:b/>
          <w:szCs w:val="24"/>
          <w:lang w:val="en-US"/>
        </w:rPr>
        <w:t>“</w:t>
      </w:r>
      <w:r w:rsidRPr="00615777">
        <w:rPr>
          <w:b/>
          <w:szCs w:val="24"/>
          <w:lang w:val="en-US"/>
        </w:rPr>
        <w:t xml:space="preserve"> </w:t>
      </w:r>
    </w:p>
    <w:p w:rsidR="00AE235A" w:rsidRPr="00615777" w:rsidRDefault="00AE235A" w:rsidP="00AE235A">
      <w:pPr>
        <w:ind w:left="992" w:hanging="754"/>
        <w:rPr>
          <w:spacing w:val="-2"/>
          <w:sz w:val="22"/>
          <w:lang w:val="en-US"/>
        </w:rPr>
      </w:pPr>
      <w:r w:rsidRPr="00615777">
        <w:rPr>
          <w:b/>
          <w:szCs w:val="24"/>
          <w:lang w:val="en-US"/>
        </w:rPr>
        <w:tab/>
      </w:r>
      <w:r w:rsidRPr="00615777">
        <w:rPr>
          <w:szCs w:val="24"/>
          <w:lang w:val="en-US"/>
        </w:rPr>
        <w:t xml:space="preserve">Wikipedia, The Free Encyclopedia. July 21, 2022, 20:38 UTC. </w:t>
      </w:r>
      <w:r w:rsidRPr="00615777">
        <w:rPr>
          <w:lang w:val="en-US"/>
        </w:rPr>
        <w:t xml:space="preserve">Available at: </w:t>
      </w:r>
      <w:hyperlink r:id="rId2657" w:history="1">
        <w:r w:rsidRPr="00615777">
          <w:rPr>
            <w:rStyle w:val="Hyperlink"/>
            <w:spacing w:val="-2"/>
            <w:sz w:val="22"/>
            <w:lang w:val="en-US"/>
          </w:rPr>
          <w:t>https://en.wikipedia.org/w/index.php?title=Cosmic_microwave_background&amp;oldid=1099633778</w:t>
        </w:r>
      </w:hyperlink>
    </w:p>
    <w:p w:rsidR="00AE235A" w:rsidRPr="006834BE" w:rsidRDefault="00AE235A" w:rsidP="00AE235A">
      <w:pPr>
        <w:ind w:left="992" w:hanging="754"/>
      </w:pPr>
      <w:r w:rsidRPr="00615777">
        <w:rPr>
          <w:spacing w:val="-2"/>
          <w:sz w:val="22"/>
          <w:lang w:val="en-US"/>
        </w:rPr>
        <w:tab/>
      </w:r>
      <w:r w:rsidRPr="006834BE">
        <w:rPr>
          <w:spacing w:val="-2"/>
          <w:sz w:val="22"/>
        </w:rPr>
        <w:t>(</w:t>
      </w:r>
      <w:r w:rsidRPr="006834BE">
        <w:t>Accessed July 27, 2022)</w:t>
      </w:r>
    </w:p>
    <w:p w:rsidR="00AE235A" w:rsidRPr="006834BE" w:rsidRDefault="00AE235A" w:rsidP="00AE235A">
      <w:pPr>
        <w:ind w:left="992" w:hanging="754"/>
      </w:pPr>
    </w:p>
    <w:p w:rsidR="00AE235A" w:rsidRPr="006834BE" w:rsidRDefault="00AE235A" w:rsidP="00AE235A">
      <w:pPr>
        <w:ind w:left="992" w:hanging="754"/>
        <w:rPr>
          <w:szCs w:val="24"/>
        </w:rPr>
      </w:pPr>
      <w:r w:rsidRPr="006834BE">
        <w:rPr>
          <w:sz w:val="22"/>
        </w:rPr>
        <w:t>[</w:t>
      </w:r>
      <w:r w:rsidRPr="006834BE">
        <w:rPr>
          <w:szCs w:val="24"/>
        </w:rPr>
        <w:t>66</w:t>
      </w:r>
      <w:r w:rsidRPr="006834BE">
        <w:rPr>
          <w:sz w:val="22"/>
        </w:rPr>
        <w:t>]</w:t>
      </w:r>
      <w:r w:rsidRPr="006834BE">
        <w:rPr>
          <w:sz w:val="22"/>
        </w:rPr>
        <w:tab/>
      </w:r>
      <w:r w:rsidRPr="006834BE">
        <w:rPr>
          <w:b/>
          <w:szCs w:val="24"/>
        </w:rPr>
        <w:t xml:space="preserve">Seite </w:t>
      </w:r>
      <w:r w:rsidR="00CA42CC">
        <w:rPr>
          <w:b/>
          <w:szCs w:val="24"/>
        </w:rPr>
        <w:t>„</w:t>
      </w:r>
      <w:r w:rsidRPr="006834BE">
        <w:rPr>
          <w:b/>
          <w:szCs w:val="24"/>
        </w:rPr>
        <w:t>Plancksches Strahlungsgesetz</w:t>
      </w:r>
      <w:r w:rsidR="00CA42CC">
        <w:rPr>
          <w:b/>
          <w:szCs w:val="24"/>
        </w:rPr>
        <w:t>“</w:t>
      </w:r>
      <w:r w:rsidRPr="006834BE">
        <w:rPr>
          <w:b/>
          <w:szCs w:val="24"/>
        </w:rPr>
        <w:t xml:space="preserve">. </w:t>
      </w:r>
      <w:r w:rsidRPr="006834BE">
        <w:rPr>
          <w:szCs w:val="24"/>
        </w:rPr>
        <w:t>In: Wikipedia – Die freie Enzyklopädie.</w:t>
      </w:r>
      <w:r w:rsidRPr="006834BE">
        <w:rPr>
          <w:b/>
          <w:szCs w:val="24"/>
        </w:rPr>
        <w:t xml:space="preserve"> </w:t>
      </w:r>
      <w:r w:rsidRPr="006834BE">
        <w:rPr>
          <w:szCs w:val="24"/>
        </w:rPr>
        <w:t>Bearbeitungsstand: 26. Mai 2022, 09:51 UTC. URL:</w:t>
      </w:r>
    </w:p>
    <w:p w:rsidR="00AE235A" w:rsidRPr="006834BE" w:rsidRDefault="00AE235A" w:rsidP="00AE235A">
      <w:pPr>
        <w:ind w:left="992" w:hanging="754"/>
        <w:rPr>
          <w:szCs w:val="24"/>
        </w:rPr>
      </w:pPr>
      <w:r w:rsidRPr="006834BE">
        <w:rPr>
          <w:szCs w:val="24"/>
        </w:rPr>
        <w:tab/>
      </w:r>
      <w:hyperlink r:id="rId2658" w:history="1">
        <w:r w:rsidRPr="006834BE">
          <w:rPr>
            <w:rStyle w:val="Hyperlink"/>
            <w:sz w:val="22"/>
            <w:szCs w:val="24"/>
          </w:rPr>
          <w:t>https://de.wikipedia.org/w/index.php?title=Plancksches_Strahlungsgesetz&amp;oldid=223176155</w:t>
        </w:r>
      </w:hyperlink>
      <w:r w:rsidRPr="006834BE">
        <w:rPr>
          <w:sz w:val="22"/>
          <w:szCs w:val="24"/>
        </w:rPr>
        <w:t xml:space="preserve"> </w:t>
      </w:r>
      <w:r w:rsidRPr="006834BE">
        <w:rPr>
          <w:szCs w:val="24"/>
        </w:rPr>
        <w:t>(Abgerufen: 26. Juli 2022, 07:29 UTC)</w:t>
      </w:r>
    </w:p>
    <w:p w:rsidR="00AE235A" w:rsidRPr="006834BE" w:rsidRDefault="00AE235A" w:rsidP="00AE235A">
      <w:pPr>
        <w:ind w:left="992" w:hanging="754"/>
        <w:rPr>
          <w:szCs w:val="24"/>
        </w:rPr>
      </w:pPr>
    </w:p>
    <w:p w:rsidR="00AE235A" w:rsidRDefault="00AE235A" w:rsidP="00AE235A">
      <w:pPr>
        <w:ind w:left="992" w:hanging="754"/>
      </w:pPr>
      <w:r w:rsidRPr="006834BE">
        <w:rPr>
          <w:sz w:val="22"/>
        </w:rPr>
        <w:t>[</w:t>
      </w:r>
      <w:r w:rsidRPr="006834BE">
        <w:rPr>
          <w:szCs w:val="24"/>
        </w:rPr>
        <w:t>67</w:t>
      </w:r>
      <w:r w:rsidRPr="006834BE">
        <w:rPr>
          <w:sz w:val="22"/>
        </w:rPr>
        <w:t>]</w:t>
      </w:r>
      <w:r w:rsidRPr="006834BE">
        <w:tab/>
      </w:r>
      <w:r w:rsidRPr="006834BE">
        <w:rPr>
          <w:b/>
        </w:rPr>
        <w:t xml:space="preserve">Seite </w:t>
      </w:r>
      <w:r w:rsidR="00CA42CC">
        <w:rPr>
          <w:b/>
        </w:rPr>
        <w:t>„</w:t>
      </w:r>
      <w:r w:rsidRPr="006834BE">
        <w:rPr>
          <w:b/>
        </w:rPr>
        <w:t>Wiensches Verschiebungsgesetz</w:t>
      </w:r>
      <w:r w:rsidR="00CA42CC">
        <w:rPr>
          <w:b/>
        </w:rPr>
        <w:t>“</w:t>
      </w:r>
      <w:r w:rsidRPr="006834BE">
        <w:rPr>
          <w:b/>
        </w:rPr>
        <w:t xml:space="preserve">. </w:t>
      </w:r>
      <w:r w:rsidRPr="006834BE">
        <w:t>In: Wikipedia – Die freie Enzyklopädie. Bearbeitungsstand: 16. Juni 2022, 11:41 UTC. URL:</w:t>
      </w:r>
      <w:r w:rsidRPr="006834BE">
        <w:br/>
      </w:r>
      <w:hyperlink r:id="rId2659" w:history="1">
        <w:r w:rsidRPr="006834BE">
          <w:rPr>
            <w:rStyle w:val="Hyperlink"/>
            <w:sz w:val="22"/>
          </w:rPr>
          <w:t>https://de.wikipedia.org/w/index.php?title=Wiensches_Verschiebungsgesetz&amp;oldid=223744644</w:t>
        </w:r>
      </w:hyperlink>
    </w:p>
    <w:p w:rsidR="00AE235A" w:rsidRPr="00615777" w:rsidRDefault="00AE235A" w:rsidP="00AE235A">
      <w:pPr>
        <w:ind w:left="992" w:hanging="754"/>
        <w:rPr>
          <w:lang w:val="en-US"/>
        </w:rPr>
      </w:pPr>
      <w:r>
        <w:tab/>
      </w:r>
      <w:r w:rsidRPr="00615777">
        <w:rPr>
          <w:lang w:val="en-US"/>
        </w:rPr>
        <w:t>(Abgerufen: 25. Juli 2022, 08:59 UTC)</w:t>
      </w:r>
    </w:p>
    <w:p w:rsidR="00AE235A" w:rsidRPr="00615777" w:rsidRDefault="00AE235A" w:rsidP="00AE235A">
      <w:pPr>
        <w:ind w:left="992" w:hanging="754"/>
        <w:rPr>
          <w:b/>
          <w:lang w:val="en-US"/>
        </w:rPr>
      </w:pPr>
    </w:p>
    <w:p w:rsidR="00AE235A" w:rsidRPr="00615777" w:rsidRDefault="00AE235A" w:rsidP="00AE235A">
      <w:pPr>
        <w:ind w:left="992" w:hanging="754"/>
        <w:rPr>
          <w:lang w:val="en-US"/>
        </w:rPr>
      </w:pPr>
      <w:r w:rsidRPr="00615777">
        <w:rPr>
          <w:sz w:val="22"/>
          <w:lang w:val="en-US"/>
        </w:rPr>
        <w:t>[</w:t>
      </w:r>
      <w:r w:rsidRPr="00615777">
        <w:rPr>
          <w:szCs w:val="24"/>
          <w:lang w:val="en-US"/>
        </w:rPr>
        <w:t>68</w:t>
      </w:r>
      <w:r w:rsidRPr="00615777">
        <w:rPr>
          <w:sz w:val="22"/>
          <w:lang w:val="en-US"/>
        </w:rPr>
        <w:t>]</w:t>
      </w:r>
      <w:r w:rsidRPr="00615777">
        <w:rPr>
          <w:lang w:val="en-US"/>
        </w:rPr>
        <w:tab/>
      </w:r>
      <w:r w:rsidRPr="00615777">
        <w:rPr>
          <w:b/>
          <w:lang w:val="en-US"/>
        </w:rPr>
        <w:t xml:space="preserve">tec-science: </w:t>
      </w:r>
      <w:r w:rsidR="00CA42CC" w:rsidRPr="00615777">
        <w:rPr>
          <w:b/>
          <w:lang w:val="en-US"/>
        </w:rPr>
        <w:t>„</w:t>
      </w:r>
      <w:r w:rsidRPr="00615777">
        <w:rPr>
          <w:b/>
          <w:lang w:val="en-US"/>
        </w:rPr>
        <w:t>Different forms of Planck</w:t>
      </w:r>
      <w:r w:rsidR="00CA42CC" w:rsidRPr="00615777">
        <w:rPr>
          <w:b/>
          <w:lang w:val="en-US"/>
        </w:rPr>
        <w:t>’</w:t>
      </w:r>
      <w:r w:rsidRPr="00615777">
        <w:rPr>
          <w:b/>
          <w:lang w:val="en-US"/>
        </w:rPr>
        <w:t>s law</w:t>
      </w:r>
      <w:r w:rsidR="00CA42CC" w:rsidRPr="00615777">
        <w:rPr>
          <w:b/>
          <w:lang w:val="en-US"/>
        </w:rPr>
        <w:t>“</w:t>
      </w:r>
    </w:p>
    <w:p w:rsidR="00AE235A" w:rsidRPr="00615777" w:rsidRDefault="00AE235A" w:rsidP="00AE235A">
      <w:pPr>
        <w:ind w:left="992" w:hanging="754"/>
        <w:rPr>
          <w:lang w:val="en-US"/>
        </w:rPr>
      </w:pPr>
      <w:r w:rsidRPr="00615777">
        <w:rPr>
          <w:lang w:val="en-US"/>
        </w:rPr>
        <w:tab/>
        <w:t>01.April 2022, 13:47:16 UTC. URL:</w:t>
      </w:r>
    </w:p>
    <w:p w:rsidR="00AE235A" w:rsidRPr="00615777" w:rsidRDefault="00AE235A" w:rsidP="00AE235A">
      <w:pPr>
        <w:ind w:left="992" w:hanging="754"/>
        <w:rPr>
          <w:lang w:val="en-US"/>
        </w:rPr>
      </w:pPr>
      <w:r w:rsidRPr="00615777">
        <w:rPr>
          <w:lang w:val="en-US"/>
        </w:rPr>
        <w:tab/>
      </w:r>
      <w:hyperlink r:id="rId2660" w:history="1">
        <w:r w:rsidRPr="00615777">
          <w:rPr>
            <w:rStyle w:val="Hyperlink"/>
            <w:sz w:val="22"/>
            <w:lang w:val="en-US"/>
          </w:rPr>
          <w:t>https://www.tec-science.com/thermodynamics/temperature/different-forms-of-plancks-law/</w:t>
        </w:r>
      </w:hyperlink>
    </w:p>
    <w:p w:rsidR="00AE235A" w:rsidRPr="00615777" w:rsidRDefault="00AE235A" w:rsidP="00AE235A">
      <w:pPr>
        <w:ind w:left="992" w:hanging="754"/>
        <w:rPr>
          <w:lang w:val="en-US"/>
        </w:rPr>
      </w:pPr>
      <w:r w:rsidRPr="00615777">
        <w:rPr>
          <w:lang w:val="en-US"/>
        </w:rPr>
        <w:tab/>
      </w:r>
      <w:r w:rsidRPr="00615777">
        <w:rPr>
          <w:spacing w:val="-2"/>
          <w:sz w:val="22"/>
          <w:lang w:val="en-US"/>
        </w:rPr>
        <w:t>(</w:t>
      </w:r>
      <w:r w:rsidRPr="00615777">
        <w:rPr>
          <w:lang w:val="en-US"/>
        </w:rPr>
        <w:t>Accessed July 27, 2022)</w:t>
      </w:r>
    </w:p>
    <w:p w:rsidR="00AE235A" w:rsidRDefault="00AE235A" w:rsidP="00F57E09">
      <w:pPr>
        <w:ind w:left="993" w:hanging="755"/>
        <w:rPr>
          <w:noProof/>
          <w:lang w:val="en-GB"/>
        </w:rPr>
      </w:pPr>
    </w:p>
    <w:p w:rsidR="00AE235A" w:rsidRDefault="00AE235A" w:rsidP="00F57E09">
      <w:pPr>
        <w:ind w:left="993" w:hanging="755"/>
        <w:rPr>
          <w:noProof/>
          <w:lang w:val="en-GB"/>
        </w:rPr>
      </w:pPr>
    </w:p>
    <w:p w:rsidR="00AE235A" w:rsidRPr="00A81CAA" w:rsidRDefault="00AE235A" w:rsidP="00F57E09">
      <w:pPr>
        <w:ind w:left="993" w:hanging="755"/>
        <w:rPr>
          <w:noProof/>
          <w:lang w:val="en-GB"/>
        </w:rPr>
        <w:sectPr w:rsidR="00AE235A" w:rsidRPr="00A81CAA" w:rsidSect="00963D6F">
          <w:pgSz w:w="11900" w:h="16840"/>
          <w:pgMar w:top="851" w:right="1276" w:bottom="851" w:left="1418" w:header="709" w:footer="851" w:gutter="0"/>
          <w:cols w:space="708"/>
        </w:sectPr>
      </w:pPr>
    </w:p>
    <w:p w:rsidR="00CB018C" w:rsidRPr="00EE5CE4" w:rsidRDefault="007E685C">
      <w:pPr>
        <w:pStyle w:val="berschrift1"/>
        <w:tabs>
          <w:tab w:val="clear" w:pos="1134"/>
          <w:tab w:val="left" w:pos="993"/>
        </w:tabs>
        <w:rPr>
          <w:lang w:val="en-GB"/>
        </w:rPr>
      </w:pPr>
      <w:bookmarkStart w:id="1829" w:name="_Toc113817223"/>
      <w:r w:rsidRPr="00EE5CE4">
        <w:rPr>
          <w:lang w:val="en-GB"/>
        </w:rPr>
        <w:lastRenderedPageBreak/>
        <w:t>10</w:t>
      </w:r>
      <w:r w:rsidR="00CD493E" w:rsidRPr="00EE5CE4">
        <w:rPr>
          <w:lang w:val="en-GB"/>
        </w:rPr>
        <w:t>.</w:t>
      </w:r>
      <w:r w:rsidR="00CD493E" w:rsidRPr="00EE5CE4">
        <w:rPr>
          <w:lang w:val="en-GB"/>
        </w:rPr>
        <w:tab/>
      </w:r>
      <w:bookmarkStart w:id="1830" w:name="_Toc466734670"/>
      <w:bookmarkEnd w:id="1804"/>
      <w:bookmarkEnd w:id="1805"/>
      <w:bookmarkEnd w:id="1806"/>
      <w:r w:rsidR="00CD493E" w:rsidRPr="00EE5CE4">
        <w:rPr>
          <w:lang w:val="en-GB"/>
        </w:rPr>
        <w:t>Table of figures</w:t>
      </w:r>
      <w:bookmarkEnd w:id="1829"/>
    </w:p>
    <w:p w:rsidR="00CB018C" w:rsidRPr="00EE5CE4" w:rsidRDefault="00CB018C">
      <w:pPr>
        <w:pStyle w:val="Block"/>
        <w:rPr>
          <w:lang w:val="en-GB"/>
        </w:rPr>
      </w:pPr>
    </w:p>
    <w:p w:rsidR="00CB018C" w:rsidRPr="00EE5CE4" w:rsidRDefault="00CB018C">
      <w:pPr>
        <w:pStyle w:val="Abbildungsverzeichnis"/>
        <w:rPr>
          <w:noProof w:val="0"/>
          <w:lang w:val="en-GB"/>
        </w:rPr>
      </w:pPr>
    </w:p>
    <w:p w:rsidR="00477021" w:rsidRPr="00EE5CE4" w:rsidRDefault="00477021" w:rsidP="004F2F6D">
      <w:pPr>
        <w:pStyle w:val="Abbildungsverzeichnis"/>
        <w:tabs>
          <w:tab w:val="clear" w:pos="993"/>
          <w:tab w:val="clear" w:pos="9214"/>
          <w:tab w:val="left" w:pos="1276"/>
          <w:tab w:val="right" w:leader="dot" w:pos="9498"/>
        </w:tabs>
        <w:spacing w:line="220" w:lineRule="exact"/>
        <w:ind w:left="238" w:firstLine="0"/>
        <w:rPr>
          <w:noProof w:val="0"/>
          <w:lang w:val="en-GB"/>
        </w:rPr>
      </w:pPr>
    </w:p>
    <w:p w:rsidR="00822D95" w:rsidRPr="00EE5CE4" w:rsidRDefault="00DF6001"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noProof w:val="0"/>
          <w:lang w:val="en-GB"/>
        </w:rPr>
        <w:fldChar w:fldCharType="begin"/>
      </w:r>
      <w:r w:rsidR="00CD493E" w:rsidRPr="00EE5CE4">
        <w:rPr>
          <w:noProof w:val="0"/>
          <w:lang w:val="en-GB"/>
        </w:rPr>
        <w:instrText xml:space="preserve"> TOC \t "Bildunt." \c </w:instrText>
      </w:r>
      <w:r w:rsidRPr="00EE5CE4">
        <w:rPr>
          <w:noProof w:val="0"/>
          <w:lang w:val="en-GB"/>
        </w:rPr>
        <w:fldChar w:fldCharType="separate"/>
      </w:r>
      <w:r w:rsidR="00822D95" w:rsidRPr="00EE5CE4">
        <w:rPr>
          <w:lang w:val="en-GB"/>
        </w:rPr>
        <w:t xml:space="preserve">Figure 1 </w:t>
      </w:r>
      <w:r w:rsidR="009207BD" w:rsidRPr="00EE5CE4">
        <w:rPr>
          <w:lang w:val="en-GB"/>
        </w:rPr>
        <w:tab/>
      </w:r>
      <w:r w:rsidR="00822D95" w:rsidRPr="00EE5CE4">
        <w:rPr>
          <w:lang w:val="en-GB"/>
        </w:rPr>
        <w:t>Cubic face-</w:t>
      </w:r>
      <w:r w:rsidR="00411B03" w:rsidRPr="00EE5CE4">
        <w:rPr>
          <w:lang w:val="en-GB"/>
        </w:rPr>
        <w:t>centred</w:t>
      </w:r>
      <w:r w:rsidR="00822D95" w:rsidRPr="00EE5CE4">
        <w:rPr>
          <w:lang w:val="en-GB"/>
        </w:rPr>
        <w:t xml:space="preserve"> crystal lattice</w:t>
      </w:r>
      <w:r w:rsidR="00822D95" w:rsidRPr="00EE5CE4">
        <w:rPr>
          <w:lang w:val="en-GB"/>
        </w:rPr>
        <w:tab/>
      </w:r>
      <w:r w:rsidR="00001B0F">
        <w:fldChar w:fldCharType="begin"/>
      </w:r>
      <w:r w:rsidR="00001B0F" w:rsidRPr="00615777">
        <w:rPr>
          <w:lang w:val="en-US"/>
        </w:rPr>
        <w:instrText xml:space="preserve"> PAGEREF  A_Fig1 \h  \* MERGEFORMAT </w:instrText>
      </w:r>
      <w:r w:rsidR="00001B0F">
        <w:fldChar w:fldCharType="separate"/>
      </w:r>
      <w:r w:rsidR="00491577" w:rsidRPr="00615777">
        <w:rPr>
          <w:lang w:val="en-US"/>
        </w:rPr>
        <w:t>7</w:t>
      </w:r>
      <w:r w:rsidR="00001B0F">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2</w:t>
      </w:r>
      <w:r w:rsidR="009207BD" w:rsidRPr="00EE5CE4">
        <w:rPr>
          <w:lang w:val="en-GB"/>
        </w:rPr>
        <w:tab/>
      </w:r>
      <w:r w:rsidR="000A366F" w:rsidRPr="000A366F">
        <w:rPr>
          <w:lang w:val="en-GB"/>
        </w:rPr>
        <w:t>Metric</w:t>
      </w:r>
      <w:r w:rsidRPr="00EE5CE4">
        <w:rPr>
          <w:lang w:val="en-GB"/>
        </w:rPr>
        <w:t xml:space="preserve"> line-elements</w:t>
      </w:r>
      <w:r w:rsidR="009207BD" w:rsidRPr="00EE5CE4">
        <w:rPr>
          <w:lang w:val="en-GB"/>
        </w:rPr>
        <w:t xml:space="preserve"> p</w:t>
      </w:r>
      <w:r w:rsidRPr="00EE5CE4">
        <w:rPr>
          <w:lang w:val="en-GB"/>
        </w:rPr>
        <w:t>hysical dimensions and mutual coupling</w:t>
      </w:r>
      <w:r w:rsidRPr="00EE5CE4">
        <w:rPr>
          <w:lang w:val="en-GB"/>
        </w:rPr>
        <w:tab/>
      </w:r>
      <w:r w:rsidR="00DF6001" w:rsidRPr="00EE5CE4">
        <w:rPr>
          <w:lang w:val="en-GB"/>
        </w:rPr>
        <w:fldChar w:fldCharType="begin"/>
      </w:r>
      <w:r w:rsidRPr="00EE5CE4">
        <w:rPr>
          <w:lang w:val="en-GB"/>
        </w:rPr>
        <w:instrText xml:space="preserve"> PAGEREF _Toc71741425 \h </w:instrText>
      </w:r>
      <w:r w:rsidR="00DF6001" w:rsidRPr="00EE5CE4">
        <w:rPr>
          <w:lang w:val="en-GB"/>
        </w:rPr>
      </w:r>
      <w:r w:rsidR="00DF6001" w:rsidRPr="00EE5CE4">
        <w:rPr>
          <w:lang w:val="en-GB"/>
        </w:rPr>
        <w:fldChar w:fldCharType="separate"/>
      </w:r>
      <w:r w:rsidR="00491577">
        <w:rPr>
          <w:lang w:val="en-GB"/>
        </w:rPr>
        <w:t>8</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3</w:t>
      </w:r>
      <w:r w:rsidRPr="00EE5CE4">
        <w:rPr>
          <w:lang w:val="en-GB"/>
        </w:rPr>
        <w:tab/>
        <w:t>Magnetic field-strength in one and</w:t>
      </w:r>
      <w:r w:rsidR="0091231F" w:rsidRPr="00EE5CE4">
        <w:rPr>
          <w:lang w:val="en-GB"/>
        </w:rPr>
        <w:t xml:space="preserve"> </w:t>
      </w:r>
      <w:r w:rsidRPr="00EE5CE4">
        <w:rPr>
          <w:lang w:val="en-GB"/>
        </w:rPr>
        <w:t>in several conductor loops</w:t>
      </w:r>
      <w:r w:rsidRPr="00EE5CE4">
        <w:rPr>
          <w:lang w:val="en-GB"/>
        </w:rPr>
        <w:tab/>
      </w:r>
      <w:r w:rsidR="00DF6001" w:rsidRPr="00EE5CE4">
        <w:rPr>
          <w:lang w:val="en-GB"/>
        </w:rPr>
        <w:fldChar w:fldCharType="begin"/>
      </w:r>
      <w:r w:rsidRPr="00EE5CE4">
        <w:rPr>
          <w:lang w:val="en-GB"/>
        </w:rPr>
        <w:instrText xml:space="preserve"> PAGEREF _Toc71741428 \h </w:instrText>
      </w:r>
      <w:r w:rsidR="00DF6001" w:rsidRPr="00EE5CE4">
        <w:rPr>
          <w:lang w:val="en-GB"/>
        </w:rPr>
      </w:r>
      <w:r w:rsidR="00DF6001" w:rsidRPr="00EE5CE4">
        <w:rPr>
          <w:lang w:val="en-GB"/>
        </w:rPr>
        <w:fldChar w:fldCharType="separate"/>
      </w:r>
      <w:r w:rsidR="00491577">
        <w:rPr>
          <w:lang w:val="en-GB"/>
        </w:rPr>
        <w:t>9</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4</w:t>
      </w:r>
      <w:r w:rsidRPr="00EE5CE4">
        <w:rPr>
          <w:lang w:val="en-GB"/>
        </w:rPr>
        <w:tab/>
        <w:t>Collocation of the MLE</w:t>
      </w:r>
      <w:r w:rsidR="00CA42CC">
        <w:rPr>
          <w:lang w:val="en-GB"/>
        </w:rPr>
        <w:t>’</w:t>
      </w:r>
      <w:r w:rsidRPr="00EE5CE4">
        <w:rPr>
          <w:lang w:val="en-GB"/>
        </w:rPr>
        <w:t>s at a field-line in x-direction</w:t>
      </w:r>
      <w:r w:rsidR="0091231F" w:rsidRPr="00EE5CE4">
        <w:rPr>
          <w:lang w:val="en-GB"/>
        </w:rPr>
        <w:t xml:space="preserve"> </w:t>
      </w:r>
      <w:r w:rsidRPr="00EE5CE4">
        <w:rPr>
          <w:lang w:val="en-GB"/>
        </w:rPr>
        <w:t>at a cubic face-</w:t>
      </w:r>
      <w:r w:rsidR="00411B03" w:rsidRPr="00EE5CE4">
        <w:rPr>
          <w:lang w:val="en-GB"/>
        </w:rPr>
        <w:t>centred</w:t>
      </w:r>
      <w:r w:rsidRPr="00EE5CE4">
        <w:rPr>
          <w:lang w:val="en-GB"/>
        </w:rPr>
        <w:t xml:space="preserve"> lattice</w:t>
      </w:r>
      <w:r w:rsidRPr="00EE5CE4">
        <w:rPr>
          <w:lang w:val="en-GB"/>
        </w:rPr>
        <w:tab/>
      </w:r>
      <w:r w:rsidR="00DF6001" w:rsidRPr="00EE5CE4">
        <w:rPr>
          <w:lang w:val="en-GB"/>
        </w:rPr>
        <w:fldChar w:fldCharType="begin"/>
      </w:r>
      <w:r w:rsidRPr="00EE5CE4">
        <w:rPr>
          <w:lang w:val="en-GB"/>
        </w:rPr>
        <w:instrText xml:space="preserve"> PAGEREF _Toc71741431 \h </w:instrText>
      </w:r>
      <w:r w:rsidR="00DF6001" w:rsidRPr="00EE5CE4">
        <w:rPr>
          <w:lang w:val="en-GB"/>
        </w:rPr>
      </w:r>
      <w:r w:rsidR="00DF6001" w:rsidRPr="00EE5CE4">
        <w:rPr>
          <w:lang w:val="en-GB"/>
        </w:rPr>
        <w:fldChar w:fldCharType="separate"/>
      </w:r>
      <w:r w:rsidR="00491577">
        <w:rPr>
          <w:lang w:val="en-GB"/>
        </w:rPr>
        <w:t>11</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5</w:t>
      </w:r>
      <w:r w:rsidRPr="00EE5CE4">
        <w:rPr>
          <w:lang w:val="en-GB"/>
        </w:rPr>
        <w:tab/>
        <w:t>Course of the magnetic field strength depending on  the radius r and various lattice constants</w:t>
      </w:r>
      <w:r w:rsidRPr="00EE5CE4">
        <w:rPr>
          <w:lang w:val="en-GB"/>
        </w:rPr>
        <w:tab/>
      </w:r>
      <w:r w:rsidR="00DF6001" w:rsidRPr="00EE5CE4">
        <w:rPr>
          <w:lang w:val="en-GB"/>
        </w:rPr>
        <w:fldChar w:fldCharType="begin"/>
      </w:r>
      <w:r w:rsidRPr="00EE5CE4">
        <w:rPr>
          <w:lang w:val="en-GB"/>
        </w:rPr>
        <w:instrText xml:space="preserve"> PAGEREF _Toc71741433 \h </w:instrText>
      </w:r>
      <w:r w:rsidR="00DF6001" w:rsidRPr="00EE5CE4">
        <w:rPr>
          <w:lang w:val="en-GB"/>
        </w:rPr>
      </w:r>
      <w:r w:rsidR="00DF6001" w:rsidRPr="00EE5CE4">
        <w:rPr>
          <w:lang w:val="en-GB"/>
        </w:rPr>
        <w:fldChar w:fldCharType="separate"/>
      </w:r>
      <w:r w:rsidR="00491577">
        <w:rPr>
          <w:lang w:val="en-GB"/>
        </w:rPr>
        <w:t>11</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6</w:t>
      </w:r>
      <w:r w:rsidRPr="00EE5CE4">
        <w:rPr>
          <w:lang w:val="en-GB"/>
        </w:rPr>
        <w:tab/>
        <w:t>Equivalent circuit</w:t>
      </w:r>
      <w:r w:rsidR="00F31B2B" w:rsidRPr="00EE5CE4">
        <w:rPr>
          <w:lang w:val="en-GB"/>
        </w:rPr>
        <w:t xml:space="preserve"> </w:t>
      </w:r>
      <w:r w:rsidRPr="00EE5CE4">
        <w:rPr>
          <w:lang w:val="en-GB"/>
        </w:rPr>
        <w:t>of a static MLE</w:t>
      </w:r>
      <w:r w:rsidRPr="00EE5CE4">
        <w:rPr>
          <w:lang w:val="en-GB"/>
        </w:rPr>
        <w:tab/>
      </w:r>
      <w:r w:rsidR="00DF6001" w:rsidRPr="00EE5CE4">
        <w:rPr>
          <w:lang w:val="en-GB"/>
        </w:rPr>
        <w:fldChar w:fldCharType="begin"/>
      </w:r>
      <w:r w:rsidRPr="00EE5CE4">
        <w:rPr>
          <w:lang w:val="en-GB"/>
        </w:rPr>
        <w:instrText xml:space="preserve"> PAGEREF _Toc71741436 \h </w:instrText>
      </w:r>
      <w:r w:rsidR="00DF6001" w:rsidRPr="00EE5CE4">
        <w:rPr>
          <w:lang w:val="en-GB"/>
        </w:rPr>
      </w:r>
      <w:r w:rsidR="00DF6001" w:rsidRPr="00EE5CE4">
        <w:rPr>
          <w:lang w:val="en-GB"/>
        </w:rPr>
        <w:fldChar w:fldCharType="separate"/>
      </w:r>
      <w:r w:rsidR="00491577">
        <w:rPr>
          <w:lang w:val="en-GB"/>
        </w:rPr>
        <w:t>15</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7</w:t>
      </w:r>
      <w:r w:rsidRPr="00EE5CE4">
        <w:rPr>
          <w:lang w:val="en-GB"/>
        </w:rPr>
        <w:tab/>
        <w:t>Courses of charge and induction</w:t>
      </w:r>
      <w:r w:rsidR="00F31B2B" w:rsidRPr="00EE5CE4">
        <w:rPr>
          <w:lang w:val="en-GB"/>
        </w:rPr>
        <w:t xml:space="preserve"> </w:t>
      </w:r>
      <w:r w:rsidRPr="00EE5CE4">
        <w:rPr>
          <w:lang w:val="en-GB"/>
        </w:rPr>
        <w:t xml:space="preserve">with </w:t>
      </w:r>
      <w:r w:rsidR="00411B03" w:rsidRPr="00EE5CE4">
        <w:rPr>
          <w:lang w:val="en-GB"/>
        </w:rPr>
        <w:t>labelling</w:t>
      </w:r>
      <w:r w:rsidRPr="00EE5CE4">
        <w:rPr>
          <w:lang w:val="en-GB"/>
        </w:rPr>
        <w:t xml:space="preserve"> of the track-points</w:t>
      </w:r>
      <w:r w:rsidRPr="00EE5CE4">
        <w:rPr>
          <w:lang w:val="en-GB"/>
        </w:rPr>
        <w:tab/>
      </w:r>
      <w:r w:rsidR="00DF6001" w:rsidRPr="00EE5CE4">
        <w:rPr>
          <w:lang w:val="en-GB"/>
        </w:rPr>
        <w:fldChar w:fldCharType="begin"/>
      </w:r>
      <w:r w:rsidRPr="00EE5CE4">
        <w:rPr>
          <w:lang w:val="en-GB"/>
        </w:rPr>
        <w:instrText xml:space="preserve"> PAGEREF _Toc71741439 \h </w:instrText>
      </w:r>
      <w:r w:rsidR="00DF6001" w:rsidRPr="00EE5CE4">
        <w:rPr>
          <w:lang w:val="en-GB"/>
        </w:rPr>
      </w:r>
      <w:r w:rsidR="00DF6001" w:rsidRPr="00EE5CE4">
        <w:rPr>
          <w:lang w:val="en-GB"/>
        </w:rPr>
        <w:fldChar w:fldCharType="separate"/>
      </w:r>
      <w:r w:rsidR="00491577">
        <w:rPr>
          <w:lang w:val="en-GB"/>
        </w:rPr>
        <w:t>15</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8</w:t>
      </w:r>
      <w:r w:rsidRPr="00EE5CE4">
        <w:rPr>
          <w:lang w:val="en-GB"/>
        </w:rPr>
        <w:tab/>
        <w:t>Real track-course in the xy-plane</w:t>
      </w:r>
      <w:r w:rsidRPr="00EE5CE4">
        <w:rPr>
          <w:lang w:val="en-GB"/>
        </w:rPr>
        <w:tab/>
      </w:r>
      <w:r w:rsidR="00DF6001" w:rsidRPr="00EE5CE4">
        <w:rPr>
          <w:lang w:val="en-GB"/>
        </w:rPr>
        <w:fldChar w:fldCharType="begin"/>
      </w:r>
      <w:r w:rsidRPr="00EE5CE4">
        <w:rPr>
          <w:lang w:val="en-GB"/>
        </w:rPr>
        <w:instrText xml:space="preserve"> PAGEREF _Toc71741441 \h </w:instrText>
      </w:r>
      <w:r w:rsidR="00DF6001" w:rsidRPr="00EE5CE4">
        <w:rPr>
          <w:lang w:val="en-GB"/>
        </w:rPr>
      </w:r>
      <w:r w:rsidR="00DF6001" w:rsidRPr="00EE5CE4">
        <w:rPr>
          <w:lang w:val="en-GB"/>
        </w:rPr>
        <w:fldChar w:fldCharType="separate"/>
      </w:r>
      <w:r w:rsidR="00491577">
        <w:rPr>
          <w:lang w:val="en-GB"/>
        </w:rPr>
        <w:t>15</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9</w:t>
      </w:r>
      <w:r w:rsidRPr="00EE5CE4">
        <w:rPr>
          <w:lang w:val="en-GB"/>
        </w:rPr>
        <w:tab/>
        <w:t>Idealized and real track of</w:t>
      </w:r>
      <w:r w:rsidR="00F31B2B" w:rsidRPr="00EE5CE4">
        <w:rPr>
          <w:lang w:val="en-GB"/>
        </w:rPr>
        <w:t xml:space="preserve"> </w:t>
      </w:r>
      <w:r w:rsidRPr="00EE5CE4">
        <w:rPr>
          <w:lang w:val="en-GB"/>
        </w:rPr>
        <w:t>the MLE in three-dimensional presentation</w:t>
      </w:r>
      <w:r w:rsidRPr="00EE5CE4">
        <w:rPr>
          <w:lang w:val="en-GB"/>
        </w:rPr>
        <w:tab/>
      </w:r>
      <w:r w:rsidR="00DF6001" w:rsidRPr="00EE5CE4">
        <w:rPr>
          <w:lang w:val="en-GB"/>
        </w:rPr>
        <w:fldChar w:fldCharType="begin"/>
      </w:r>
      <w:r w:rsidRPr="00EE5CE4">
        <w:rPr>
          <w:lang w:val="en-GB"/>
        </w:rPr>
        <w:instrText xml:space="preserve"> PAGEREF _Toc71741444 \h </w:instrText>
      </w:r>
      <w:r w:rsidR="00DF6001" w:rsidRPr="00EE5CE4">
        <w:rPr>
          <w:lang w:val="en-GB"/>
        </w:rPr>
      </w:r>
      <w:r w:rsidR="00DF6001" w:rsidRPr="00EE5CE4">
        <w:rPr>
          <w:lang w:val="en-GB"/>
        </w:rPr>
        <w:fldChar w:fldCharType="separate"/>
      </w:r>
      <w:r w:rsidR="00491577">
        <w:rPr>
          <w:lang w:val="en-GB"/>
        </w:rPr>
        <w:t>16</w:t>
      </w:r>
      <w:r w:rsidR="00DF6001" w:rsidRPr="00EE5CE4">
        <w:rPr>
          <w:lang w:val="en-GB"/>
        </w:rPr>
        <w:fldChar w:fldCharType="end"/>
      </w:r>
    </w:p>
    <w:p w:rsidR="00F31B2B"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10</w:t>
      </w:r>
      <w:r w:rsidRPr="00EE5CE4">
        <w:rPr>
          <w:rFonts w:asciiTheme="minorHAnsi" w:eastAsiaTheme="minorEastAsia" w:hAnsiTheme="minorHAnsi" w:cstheme="minorBidi"/>
          <w:sz w:val="22"/>
          <w:szCs w:val="22"/>
          <w:lang w:val="en-GB"/>
        </w:rPr>
        <w:tab/>
      </w:r>
      <w:r w:rsidR="007227D2" w:rsidRPr="00EE5CE4">
        <w:rPr>
          <w:lang w:val="en-GB"/>
        </w:rPr>
        <w:t>Equivalent circuit with series-resistor</w:t>
      </w:r>
      <w:r w:rsidR="007227D2" w:rsidRPr="00EE5CE4">
        <w:rPr>
          <w:rFonts w:eastAsiaTheme="minorEastAsia"/>
          <w:lang w:val="en-GB"/>
        </w:rPr>
        <w:tab/>
      </w:r>
      <w:r w:rsidR="00DF6001" w:rsidRPr="00EE5CE4">
        <w:rPr>
          <w:lang w:val="en-GB"/>
        </w:rPr>
        <w:fldChar w:fldCharType="begin"/>
      </w:r>
      <w:r w:rsidR="007227D2" w:rsidRPr="00EE5CE4">
        <w:rPr>
          <w:lang w:val="en-GB"/>
        </w:rPr>
        <w:instrText xml:space="preserve"> PAGEREF _Toc71741445 \h </w:instrText>
      </w:r>
      <w:r w:rsidR="00DF6001" w:rsidRPr="00EE5CE4">
        <w:rPr>
          <w:lang w:val="en-GB"/>
        </w:rPr>
      </w:r>
      <w:r w:rsidR="00DF6001" w:rsidRPr="00EE5CE4">
        <w:rPr>
          <w:lang w:val="en-GB"/>
        </w:rPr>
        <w:fldChar w:fldCharType="separate"/>
      </w:r>
      <w:r w:rsidR="00491577">
        <w:rPr>
          <w:lang w:val="en-GB"/>
        </w:rPr>
        <w:t>18</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11</w:t>
      </w:r>
      <w:r w:rsidRPr="00EE5CE4">
        <w:rPr>
          <w:lang w:val="en-GB"/>
        </w:rPr>
        <w:tab/>
        <w:t>Equivalent circuit with</w:t>
      </w:r>
      <w:r w:rsidR="007227D2" w:rsidRPr="00EE5CE4">
        <w:rPr>
          <w:lang w:val="en-GB"/>
        </w:rPr>
        <w:t xml:space="preserve"> </w:t>
      </w:r>
      <w:r w:rsidRPr="00EE5CE4">
        <w:rPr>
          <w:lang w:val="en-GB"/>
        </w:rPr>
        <w:t>shunt-resistor</w:t>
      </w:r>
      <w:r w:rsidRPr="00EE5CE4">
        <w:rPr>
          <w:lang w:val="en-GB"/>
        </w:rPr>
        <w:tab/>
      </w:r>
      <w:r w:rsidR="00DF6001" w:rsidRPr="00EE5CE4">
        <w:rPr>
          <w:lang w:val="en-GB"/>
        </w:rPr>
        <w:fldChar w:fldCharType="begin"/>
      </w:r>
      <w:r w:rsidRPr="00EE5CE4">
        <w:rPr>
          <w:lang w:val="en-GB"/>
        </w:rPr>
        <w:instrText xml:space="preserve"> PAGEREF _Toc71741447 \h </w:instrText>
      </w:r>
      <w:r w:rsidR="00DF6001" w:rsidRPr="00EE5CE4">
        <w:rPr>
          <w:lang w:val="en-GB"/>
        </w:rPr>
      </w:r>
      <w:r w:rsidR="00DF6001" w:rsidRPr="00EE5CE4">
        <w:rPr>
          <w:lang w:val="en-GB"/>
        </w:rPr>
        <w:fldChar w:fldCharType="separate"/>
      </w:r>
      <w:r w:rsidR="00491577">
        <w:rPr>
          <w:lang w:val="en-GB"/>
        </w:rPr>
        <w:t>18</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12</w:t>
      </w:r>
      <w:r w:rsidRPr="00EE5CE4">
        <w:rPr>
          <w:lang w:val="en-GB"/>
        </w:rPr>
        <w:tab/>
        <w:t>Voltages and currents</w:t>
      </w:r>
      <w:r w:rsidR="007227D2" w:rsidRPr="00EE5CE4">
        <w:rPr>
          <w:lang w:val="en-GB"/>
        </w:rPr>
        <w:t xml:space="preserve"> </w:t>
      </w:r>
      <w:r w:rsidRPr="00EE5CE4">
        <w:rPr>
          <w:lang w:val="en-GB"/>
        </w:rPr>
        <w:t>in the oscillatory circuit</w:t>
      </w:r>
      <w:r w:rsidRPr="00EE5CE4">
        <w:rPr>
          <w:lang w:val="en-GB"/>
        </w:rPr>
        <w:tab/>
      </w:r>
      <w:r w:rsidR="00DF6001" w:rsidRPr="00EE5CE4">
        <w:rPr>
          <w:lang w:val="en-GB"/>
        </w:rPr>
        <w:fldChar w:fldCharType="begin"/>
      </w:r>
      <w:r w:rsidRPr="00EE5CE4">
        <w:rPr>
          <w:lang w:val="en-GB"/>
        </w:rPr>
        <w:instrText xml:space="preserve"> PAGEREF _Toc71741450 \h </w:instrText>
      </w:r>
      <w:r w:rsidR="00DF6001" w:rsidRPr="00EE5CE4">
        <w:rPr>
          <w:lang w:val="en-GB"/>
        </w:rPr>
      </w:r>
      <w:r w:rsidR="00DF6001" w:rsidRPr="00EE5CE4">
        <w:rPr>
          <w:lang w:val="en-GB"/>
        </w:rPr>
        <w:fldChar w:fldCharType="separate"/>
      </w:r>
      <w:r w:rsidR="00491577">
        <w:rPr>
          <w:lang w:val="en-GB"/>
        </w:rPr>
        <w:t>19</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13</w:t>
      </w:r>
      <w:r w:rsidRPr="00EE5CE4">
        <w:rPr>
          <w:lang w:val="en-GB"/>
        </w:rPr>
        <w:tab/>
      </w:r>
      <w:r w:rsidR="0028578C" w:rsidRPr="00EE5CE4">
        <w:rPr>
          <w:lang w:val="en-GB"/>
        </w:rPr>
        <w:t>Course of magnetic flux as well as of approximation-</w:t>
      </w:r>
    </w:p>
    <w:p w:rsidR="00822D95" w:rsidRPr="00EE5CE4" w:rsidRDefault="007227D2"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28578C" w:rsidRPr="00EE5CE4">
        <w:rPr>
          <w:lang w:val="en-GB"/>
        </w:rPr>
        <w:t>and envelope-functions across a greater time period</w:t>
      </w:r>
      <w:r w:rsidR="00822D95" w:rsidRPr="00EE5CE4">
        <w:rPr>
          <w:lang w:val="en-GB"/>
        </w:rPr>
        <w:tab/>
      </w:r>
      <w:r w:rsidR="00DF6001" w:rsidRPr="00EE5CE4">
        <w:rPr>
          <w:lang w:val="en-GB"/>
        </w:rPr>
        <w:fldChar w:fldCharType="begin"/>
      </w:r>
      <w:r w:rsidR="00822D95" w:rsidRPr="00EE5CE4">
        <w:rPr>
          <w:lang w:val="en-GB"/>
        </w:rPr>
        <w:instrText xml:space="preserve"> PAGEREF _Toc71741453 \h </w:instrText>
      </w:r>
      <w:r w:rsidR="00DF6001" w:rsidRPr="00EE5CE4">
        <w:rPr>
          <w:lang w:val="en-GB"/>
        </w:rPr>
      </w:r>
      <w:r w:rsidR="00DF6001" w:rsidRPr="00EE5CE4">
        <w:rPr>
          <w:lang w:val="en-GB"/>
        </w:rPr>
        <w:fldChar w:fldCharType="separate"/>
      </w:r>
      <w:r w:rsidR="00491577">
        <w:rPr>
          <w:lang w:val="en-GB"/>
        </w:rPr>
        <w:t>27</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14</w:t>
      </w:r>
      <w:r w:rsidRPr="00EE5CE4">
        <w:rPr>
          <w:lang w:val="en-GB"/>
        </w:rPr>
        <w:tab/>
      </w:r>
      <w:r w:rsidR="0028578C" w:rsidRPr="00EE5CE4">
        <w:rPr>
          <w:lang w:val="en-GB"/>
        </w:rPr>
        <w:t>Course of flux as well as of the approximate-</w:t>
      </w:r>
      <w:r w:rsidR="0028578C" w:rsidRPr="00EE5CE4">
        <w:rPr>
          <w:rFonts w:asciiTheme="minorHAnsi" w:eastAsiaTheme="minorEastAsia" w:hAnsiTheme="minorHAnsi" w:cstheme="minorBidi"/>
          <w:sz w:val="22"/>
          <w:szCs w:val="22"/>
          <w:lang w:val="en-GB"/>
        </w:rPr>
        <w:t xml:space="preserve"> </w:t>
      </w:r>
      <w:r w:rsidR="0028578C" w:rsidRPr="00EE5CE4">
        <w:rPr>
          <w:lang w:val="en-GB"/>
        </w:rPr>
        <w:t>and envelope-functions nearby the singularity</w:t>
      </w:r>
      <w:r w:rsidRPr="00EE5CE4">
        <w:rPr>
          <w:lang w:val="en-GB"/>
        </w:rPr>
        <w:tab/>
      </w:r>
      <w:r w:rsidR="00DF6001" w:rsidRPr="00EE5CE4">
        <w:rPr>
          <w:lang w:val="en-GB"/>
        </w:rPr>
        <w:fldChar w:fldCharType="begin"/>
      </w:r>
      <w:r w:rsidRPr="00EE5CE4">
        <w:rPr>
          <w:lang w:val="en-GB"/>
        </w:rPr>
        <w:instrText xml:space="preserve"> PAGEREF _Toc71741456 \h </w:instrText>
      </w:r>
      <w:r w:rsidR="00DF6001" w:rsidRPr="00EE5CE4">
        <w:rPr>
          <w:lang w:val="en-GB"/>
        </w:rPr>
      </w:r>
      <w:r w:rsidR="00DF6001" w:rsidRPr="00EE5CE4">
        <w:rPr>
          <w:lang w:val="en-GB"/>
        </w:rPr>
        <w:fldChar w:fldCharType="separate"/>
      </w:r>
      <w:r w:rsidR="00491577">
        <w:rPr>
          <w:lang w:val="en-GB"/>
        </w:rPr>
        <w:t>28</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15</w:t>
      </w:r>
      <w:r w:rsidRPr="00EE5CE4">
        <w:rPr>
          <w:lang w:val="en-GB"/>
        </w:rPr>
        <w:tab/>
        <w:t>Transfer-functions (figure domain)</w:t>
      </w:r>
      <w:r w:rsidR="00B672D9" w:rsidRPr="00EE5CE4">
        <w:rPr>
          <w:lang w:val="en-GB"/>
        </w:rPr>
        <w:t xml:space="preserve"> </w:t>
      </w:r>
      <w:r w:rsidRPr="00EE5CE4">
        <w:rPr>
          <w:lang w:val="en-GB"/>
        </w:rPr>
        <w:t>for magnetic flux and charge (C=0)</w:t>
      </w:r>
      <w:r w:rsidRPr="00EE5CE4">
        <w:rPr>
          <w:lang w:val="en-GB"/>
        </w:rPr>
        <w:tab/>
      </w:r>
      <w:r w:rsidR="00DF6001" w:rsidRPr="00EE5CE4">
        <w:rPr>
          <w:lang w:val="en-GB"/>
        </w:rPr>
        <w:fldChar w:fldCharType="begin"/>
      </w:r>
      <w:r w:rsidRPr="00EE5CE4">
        <w:rPr>
          <w:lang w:val="en-GB"/>
        </w:rPr>
        <w:instrText xml:space="preserve"> PAGEREF _Toc71741459 \h </w:instrText>
      </w:r>
      <w:r w:rsidR="00DF6001" w:rsidRPr="00EE5CE4">
        <w:rPr>
          <w:lang w:val="en-GB"/>
        </w:rPr>
      </w:r>
      <w:r w:rsidR="00DF6001" w:rsidRPr="00EE5CE4">
        <w:rPr>
          <w:lang w:val="en-GB"/>
        </w:rPr>
        <w:fldChar w:fldCharType="separate"/>
      </w:r>
      <w:r w:rsidR="00491577">
        <w:rPr>
          <w:lang w:val="en-GB"/>
        </w:rPr>
        <w:t>31</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16</w:t>
      </w:r>
      <w:r w:rsidRPr="00EE5CE4">
        <w:rPr>
          <w:lang w:val="en-GB"/>
        </w:rPr>
        <w:tab/>
        <w:t>Frequency response locus curve</w:t>
      </w:r>
      <w:r w:rsidRPr="00EE5CE4">
        <w:rPr>
          <w:lang w:val="en-GB"/>
        </w:rPr>
        <w:tab/>
      </w:r>
      <w:r w:rsidR="00DF6001" w:rsidRPr="00EE5CE4">
        <w:rPr>
          <w:lang w:val="en-GB"/>
        </w:rPr>
        <w:fldChar w:fldCharType="begin"/>
      </w:r>
      <w:r w:rsidRPr="00EE5CE4">
        <w:rPr>
          <w:lang w:val="en-GB"/>
        </w:rPr>
        <w:instrText xml:space="preserve"> PAGEREF _Toc71741461 \h </w:instrText>
      </w:r>
      <w:r w:rsidR="00DF6001" w:rsidRPr="00EE5CE4">
        <w:rPr>
          <w:lang w:val="en-GB"/>
        </w:rPr>
      </w:r>
      <w:r w:rsidR="00DF6001" w:rsidRPr="00EE5CE4">
        <w:rPr>
          <w:lang w:val="en-GB"/>
        </w:rPr>
        <w:fldChar w:fldCharType="separate"/>
      </w:r>
      <w:r w:rsidR="00491577">
        <w:rPr>
          <w:lang w:val="en-GB"/>
        </w:rPr>
        <w:t>32</w:t>
      </w:r>
      <w:r w:rsidR="00DF6001" w:rsidRPr="00EE5CE4">
        <w:rPr>
          <w:lang w:val="en-GB"/>
        </w:rPr>
        <w:fldChar w:fldCharType="end"/>
      </w:r>
    </w:p>
    <w:p w:rsidR="00822D95" w:rsidRPr="00EE5CE4" w:rsidRDefault="00AB5A80"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w:t>
      </w:r>
      <w:r w:rsidRPr="00EE5CE4">
        <w:rPr>
          <w:smallCaps/>
          <w:lang w:val="en-GB"/>
        </w:rPr>
        <w:t xml:space="preserve"> 17</w:t>
      </w:r>
      <w:r w:rsidRPr="00EE5CE4">
        <w:rPr>
          <w:smallCaps/>
          <w:lang w:val="en-GB"/>
        </w:rPr>
        <w:tab/>
      </w:r>
      <w:r w:rsidR="00822D95" w:rsidRPr="00EE5CE4">
        <w:rPr>
          <w:smallCaps/>
          <w:lang w:val="en-GB"/>
        </w:rPr>
        <w:t>Bode</w:t>
      </w:r>
      <w:r w:rsidR="00822D95" w:rsidRPr="00EE5CE4">
        <w:rPr>
          <w:lang w:val="en-GB"/>
        </w:rPr>
        <w:t>-diagram: Frequency response A(</w:t>
      </w:r>
      <w:r w:rsidR="00822D95" w:rsidRPr="00EE5CE4">
        <w:rPr>
          <w:rFonts w:ascii="Symbol" w:hAnsi="Symbol"/>
          <w:lang w:val="en-GB"/>
        </w:rPr>
        <w:t></w:t>
      </w:r>
      <w:r w:rsidR="00822D95" w:rsidRPr="00EE5CE4">
        <w:rPr>
          <w:lang w:val="en-GB"/>
        </w:rPr>
        <w:t>)</w:t>
      </w:r>
      <w:r w:rsidRPr="00EE5CE4">
        <w:rPr>
          <w:lang w:val="en-GB"/>
        </w:rPr>
        <w:t xml:space="preserve"> </w:t>
      </w:r>
      <w:r w:rsidR="00822D95" w:rsidRPr="00EE5CE4">
        <w:rPr>
          <w:lang w:val="en-GB"/>
        </w:rPr>
        <w:t>and phase response B(</w:t>
      </w:r>
      <w:r w:rsidR="00822D95" w:rsidRPr="00EE5CE4">
        <w:rPr>
          <w:rFonts w:ascii="Symbol" w:hAnsi="Symbol"/>
          <w:lang w:val="en-GB"/>
        </w:rPr>
        <w:t></w:t>
      </w:r>
      <w:r w:rsidR="00822D95" w:rsidRPr="00EE5CE4">
        <w:rPr>
          <w:lang w:val="en-GB"/>
        </w:rPr>
        <w:t>) of the system</w:t>
      </w:r>
      <w:r w:rsidR="00822D95" w:rsidRPr="00EE5CE4">
        <w:rPr>
          <w:lang w:val="en-GB"/>
        </w:rPr>
        <w:tab/>
      </w:r>
      <w:r w:rsidR="00DF6001" w:rsidRPr="00EE5CE4">
        <w:rPr>
          <w:lang w:val="en-GB"/>
        </w:rPr>
        <w:fldChar w:fldCharType="begin"/>
      </w:r>
      <w:r w:rsidR="00822D95" w:rsidRPr="00EE5CE4">
        <w:rPr>
          <w:lang w:val="en-GB"/>
        </w:rPr>
        <w:instrText xml:space="preserve"> PAGEREF _Toc71741463 \h </w:instrText>
      </w:r>
      <w:r w:rsidR="00DF6001" w:rsidRPr="00EE5CE4">
        <w:rPr>
          <w:lang w:val="en-GB"/>
        </w:rPr>
      </w:r>
      <w:r w:rsidR="00DF6001" w:rsidRPr="00EE5CE4">
        <w:rPr>
          <w:lang w:val="en-GB"/>
        </w:rPr>
        <w:fldChar w:fldCharType="separate"/>
      </w:r>
      <w:r w:rsidR="00491577">
        <w:rPr>
          <w:lang w:val="en-GB"/>
        </w:rPr>
        <w:t>33</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18</w:t>
      </w:r>
      <w:r w:rsidRPr="00EE5CE4">
        <w:rPr>
          <w:lang w:val="en-GB"/>
        </w:rPr>
        <w:tab/>
        <w:t>Course of phase angle,</w:t>
      </w:r>
      <w:r w:rsidR="00AB5A80" w:rsidRPr="00EE5CE4">
        <w:rPr>
          <w:lang w:val="en-GB"/>
        </w:rPr>
        <w:t xml:space="preserve"> </w:t>
      </w:r>
      <w:r w:rsidRPr="00EE5CE4">
        <w:rPr>
          <w:lang w:val="en-GB"/>
        </w:rPr>
        <w:t>cos </w:t>
      </w:r>
      <w:r w:rsidRPr="00EE5CE4">
        <w:rPr>
          <w:rFonts w:ascii="Symbol" w:hAnsi="Symbol"/>
          <w:lang w:val="en-GB"/>
        </w:rPr>
        <w:sym w:font="Symbol" w:char="F06A"/>
      </w:r>
      <w:r w:rsidRPr="00EE5CE4">
        <w:rPr>
          <w:lang w:val="en-GB"/>
        </w:rPr>
        <w:t xml:space="preserve"> and of the expression </w:t>
      </w:r>
      <w:r w:rsidRPr="00EE5CE4">
        <w:rPr>
          <w:rFonts w:ascii="Times New Roman" w:hAnsi="Times New Roman"/>
          <w:lang w:val="en-GB"/>
        </w:rPr>
        <w:t>θ</w:t>
      </w:r>
      <w:r w:rsidRPr="00EE5CE4">
        <w:rPr>
          <w:lang w:val="en-GB"/>
        </w:rPr>
        <w:tab/>
      </w:r>
      <w:r w:rsidR="00DF6001" w:rsidRPr="00EE5CE4">
        <w:rPr>
          <w:lang w:val="en-GB"/>
        </w:rPr>
        <w:fldChar w:fldCharType="begin"/>
      </w:r>
      <w:r w:rsidRPr="00EE5CE4">
        <w:rPr>
          <w:lang w:val="en-GB"/>
        </w:rPr>
        <w:instrText xml:space="preserve"> PAGEREF _Toc71741466 \h </w:instrText>
      </w:r>
      <w:r w:rsidR="00DF6001" w:rsidRPr="00EE5CE4">
        <w:rPr>
          <w:lang w:val="en-GB"/>
        </w:rPr>
      </w:r>
      <w:r w:rsidR="00DF6001" w:rsidRPr="00EE5CE4">
        <w:rPr>
          <w:lang w:val="en-GB"/>
        </w:rPr>
        <w:fldChar w:fldCharType="separate"/>
      </w:r>
      <w:r w:rsidR="00491577">
        <w:rPr>
          <w:lang w:val="en-GB"/>
        </w:rPr>
        <w:t>33</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19</w:t>
      </w:r>
      <w:r w:rsidRPr="00EE5CE4">
        <w:rPr>
          <w:lang w:val="en-GB"/>
        </w:rPr>
        <w:tab/>
        <w:t>Group- and phase delay</w:t>
      </w:r>
      <w:r w:rsidRPr="00EE5CE4">
        <w:rPr>
          <w:lang w:val="en-GB"/>
        </w:rPr>
        <w:tab/>
      </w:r>
      <w:r w:rsidR="00DF6001" w:rsidRPr="00EE5CE4">
        <w:rPr>
          <w:lang w:val="en-GB"/>
        </w:rPr>
        <w:fldChar w:fldCharType="begin"/>
      </w:r>
      <w:r w:rsidRPr="00EE5CE4">
        <w:rPr>
          <w:lang w:val="en-GB"/>
        </w:rPr>
        <w:instrText xml:space="preserve"> PAGEREF _Toc71741468 \h </w:instrText>
      </w:r>
      <w:r w:rsidR="00DF6001" w:rsidRPr="00EE5CE4">
        <w:rPr>
          <w:lang w:val="en-GB"/>
        </w:rPr>
      </w:r>
      <w:r w:rsidR="00DF6001" w:rsidRPr="00EE5CE4">
        <w:rPr>
          <w:lang w:val="en-GB"/>
        </w:rPr>
        <w:fldChar w:fldCharType="separate"/>
      </w:r>
      <w:r w:rsidR="00491577">
        <w:rPr>
          <w:lang w:val="en-GB"/>
        </w:rPr>
        <w:t>34</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20</w:t>
      </w:r>
      <w:r w:rsidRPr="00EE5CE4">
        <w:rPr>
          <w:lang w:val="en-GB"/>
        </w:rPr>
        <w:tab/>
        <w:t>Frequency response for the transfer</w:t>
      </w:r>
      <w:r w:rsidR="00A7559B" w:rsidRPr="00EE5CE4">
        <w:rPr>
          <w:lang w:val="en-GB"/>
        </w:rPr>
        <w:t xml:space="preserve"> </w:t>
      </w:r>
      <w:r w:rsidRPr="00EE5CE4">
        <w:rPr>
          <w:lang w:val="en-GB"/>
        </w:rPr>
        <w:t>to the adjacent MLE</w:t>
      </w:r>
      <w:r w:rsidRPr="00EE5CE4">
        <w:rPr>
          <w:lang w:val="en-GB"/>
        </w:rPr>
        <w:tab/>
      </w:r>
      <w:r w:rsidR="00DF6001" w:rsidRPr="00EE5CE4">
        <w:rPr>
          <w:lang w:val="en-GB"/>
        </w:rPr>
        <w:fldChar w:fldCharType="begin"/>
      </w:r>
      <w:r w:rsidRPr="00EE5CE4">
        <w:rPr>
          <w:lang w:val="en-GB"/>
        </w:rPr>
        <w:instrText xml:space="preserve"> PAGEREF _Toc71741471 \h </w:instrText>
      </w:r>
      <w:r w:rsidR="00DF6001" w:rsidRPr="00EE5CE4">
        <w:rPr>
          <w:lang w:val="en-GB"/>
        </w:rPr>
      </w:r>
      <w:r w:rsidR="00DF6001" w:rsidRPr="00EE5CE4">
        <w:rPr>
          <w:lang w:val="en-GB"/>
        </w:rPr>
        <w:fldChar w:fldCharType="separate"/>
      </w:r>
      <w:r w:rsidR="00491577">
        <w:rPr>
          <w:lang w:val="en-GB"/>
        </w:rPr>
        <w:t>35</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21</w:t>
      </w:r>
      <w:r w:rsidRPr="00EE5CE4">
        <w:rPr>
          <w:lang w:val="en-GB"/>
        </w:rPr>
        <w:tab/>
        <w:t>Propagation-velocity</w:t>
      </w:r>
      <w:r w:rsidR="00A7559B" w:rsidRPr="00EE5CE4">
        <w:rPr>
          <w:lang w:val="en-GB"/>
        </w:rPr>
        <w:t xml:space="preserve"> </w:t>
      </w:r>
      <w:r w:rsidRPr="00EE5CE4">
        <w:rPr>
          <w:lang w:val="en-GB"/>
        </w:rPr>
        <w:t>in dependence on time (linear time-scale)</w:t>
      </w:r>
      <w:r w:rsidRPr="00EE5CE4">
        <w:rPr>
          <w:lang w:val="en-GB"/>
        </w:rPr>
        <w:tab/>
      </w:r>
      <w:r w:rsidR="00DF6001" w:rsidRPr="00EE5CE4">
        <w:rPr>
          <w:lang w:val="en-GB"/>
        </w:rPr>
        <w:fldChar w:fldCharType="begin"/>
      </w:r>
      <w:r w:rsidRPr="00EE5CE4">
        <w:rPr>
          <w:lang w:val="en-GB"/>
        </w:rPr>
        <w:instrText xml:space="preserve"> PAGEREF _Toc71741474 \h </w:instrText>
      </w:r>
      <w:r w:rsidR="00DF6001" w:rsidRPr="00EE5CE4">
        <w:rPr>
          <w:lang w:val="en-GB"/>
        </w:rPr>
      </w:r>
      <w:r w:rsidR="00DF6001" w:rsidRPr="00EE5CE4">
        <w:rPr>
          <w:lang w:val="en-GB"/>
        </w:rPr>
        <w:fldChar w:fldCharType="separate"/>
      </w:r>
      <w:r w:rsidR="00491577">
        <w:rPr>
          <w:lang w:val="en-GB"/>
        </w:rPr>
        <w:t>43</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22</w:t>
      </w:r>
      <w:r w:rsidRPr="00EE5CE4">
        <w:rPr>
          <w:lang w:val="en-GB"/>
        </w:rPr>
        <w:tab/>
        <w:t>Propagation-velocity</w:t>
      </w:r>
      <w:r w:rsidR="00A7559B" w:rsidRPr="00EE5CE4">
        <w:rPr>
          <w:lang w:val="en-GB"/>
        </w:rPr>
        <w:t xml:space="preserve"> </w:t>
      </w:r>
      <w:r w:rsidRPr="00EE5CE4">
        <w:rPr>
          <w:lang w:val="en-GB"/>
        </w:rPr>
        <w:t>in dependence on time (logarithmic time-scale)</w:t>
      </w:r>
      <w:r w:rsidRPr="00EE5CE4">
        <w:rPr>
          <w:lang w:val="en-GB"/>
        </w:rPr>
        <w:tab/>
      </w:r>
      <w:r w:rsidR="00DF6001" w:rsidRPr="00EE5CE4">
        <w:rPr>
          <w:lang w:val="en-GB"/>
        </w:rPr>
        <w:fldChar w:fldCharType="begin"/>
      </w:r>
      <w:r w:rsidRPr="00EE5CE4">
        <w:rPr>
          <w:lang w:val="en-GB"/>
        </w:rPr>
        <w:instrText xml:space="preserve"> PAGEREF _Toc71741477 \h </w:instrText>
      </w:r>
      <w:r w:rsidR="00DF6001" w:rsidRPr="00EE5CE4">
        <w:rPr>
          <w:lang w:val="en-GB"/>
        </w:rPr>
      </w:r>
      <w:r w:rsidR="00DF6001" w:rsidRPr="00EE5CE4">
        <w:rPr>
          <w:lang w:val="en-GB"/>
        </w:rPr>
        <w:fldChar w:fldCharType="separate"/>
      </w:r>
      <w:r w:rsidR="00491577">
        <w:rPr>
          <w:lang w:val="en-GB"/>
        </w:rPr>
        <w:t>44</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23</w:t>
      </w:r>
      <w:r w:rsidRPr="00EE5CE4">
        <w:rPr>
          <w:lang w:val="en-GB"/>
        </w:rPr>
        <w:tab/>
        <w:t>Phase-rate and attenuation rate</w:t>
      </w:r>
      <w:r w:rsidR="00A7559B" w:rsidRPr="00EE5CE4">
        <w:rPr>
          <w:lang w:val="en-GB"/>
        </w:rPr>
        <w:t xml:space="preserve"> </w:t>
      </w:r>
      <w:r w:rsidRPr="00EE5CE4">
        <w:rPr>
          <w:lang w:val="en-GB"/>
        </w:rPr>
        <w:t>in dependence on time (linear scale)</w:t>
      </w:r>
      <w:r w:rsidRPr="00EE5CE4">
        <w:rPr>
          <w:lang w:val="en-GB"/>
        </w:rPr>
        <w:tab/>
      </w:r>
      <w:r w:rsidR="00DF6001" w:rsidRPr="00EE5CE4">
        <w:rPr>
          <w:lang w:val="en-GB"/>
        </w:rPr>
        <w:fldChar w:fldCharType="begin"/>
      </w:r>
      <w:r w:rsidRPr="00EE5CE4">
        <w:rPr>
          <w:lang w:val="en-GB"/>
        </w:rPr>
        <w:instrText xml:space="preserve"> PAGEREF _Toc71741480 \h </w:instrText>
      </w:r>
      <w:r w:rsidR="00DF6001" w:rsidRPr="00EE5CE4">
        <w:rPr>
          <w:lang w:val="en-GB"/>
        </w:rPr>
      </w:r>
      <w:r w:rsidR="00DF6001" w:rsidRPr="00EE5CE4">
        <w:rPr>
          <w:lang w:val="en-GB"/>
        </w:rPr>
        <w:fldChar w:fldCharType="separate"/>
      </w:r>
      <w:r w:rsidR="00491577">
        <w:rPr>
          <w:lang w:val="en-GB"/>
        </w:rPr>
        <w:t>45</w:t>
      </w:r>
      <w:r w:rsidR="00DF6001" w:rsidRPr="00EE5CE4">
        <w:rPr>
          <w:lang w:val="en-GB"/>
        </w:rPr>
        <w:fldChar w:fldCharType="end"/>
      </w:r>
    </w:p>
    <w:p w:rsidR="00822D95" w:rsidRPr="00EE5CE4" w:rsidRDefault="00086DE3"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24</w:t>
      </w:r>
      <w:r w:rsidRPr="00EE5CE4">
        <w:rPr>
          <w:lang w:val="en-GB"/>
        </w:rPr>
        <w:tab/>
      </w:r>
      <w:r w:rsidR="00822D95" w:rsidRPr="00EE5CE4">
        <w:rPr>
          <w:lang w:val="en-GB"/>
        </w:rPr>
        <w:t>Phase rate and attenuation rate</w:t>
      </w:r>
      <w:r w:rsidRPr="00EE5CE4">
        <w:rPr>
          <w:lang w:val="en-GB"/>
        </w:rPr>
        <w:t xml:space="preserve"> </w:t>
      </w:r>
      <w:r w:rsidR="00822D95" w:rsidRPr="00EE5CE4">
        <w:rPr>
          <w:lang w:val="en-GB"/>
        </w:rPr>
        <w:t>in dependence on time (logarithmic)</w:t>
      </w:r>
      <w:r w:rsidR="00822D95" w:rsidRPr="00EE5CE4">
        <w:rPr>
          <w:lang w:val="en-GB"/>
        </w:rPr>
        <w:tab/>
      </w:r>
      <w:r w:rsidR="00DF6001" w:rsidRPr="00EE5CE4">
        <w:rPr>
          <w:lang w:val="en-GB"/>
        </w:rPr>
        <w:fldChar w:fldCharType="begin"/>
      </w:r>
      <w:r w:rsidR="00822D95" w:rsidRPr="00EE5CE4">
        <w:rPr>
          <w:lang w:val="en-GB"/>
        </w:rPr>
        <w:instrText xml:space="preserve"> PAGEREF _Toc71741482 \h </w:instrText>
      </w:r>
      <w:r w:rsidR="00DF6001" w:rsidRPr="00EE5CE4">
        <w:rPr>
          <w:lang w:val="en-GB"/>
        </w:rPr>
      </w:r>
      <w:r w:rsidR="00DF6001" w:rsidRPr="00EE5CE4">
        <w:rPr>
          <w:lang w:val="en-GB"/>
        </w:rPr>
        <w:fldChar w:fldCharType="separate"/>
      </w:r>
      <w:r w:rsidR="00491577">
        <w:rPr>
          <w:lang w:val="en-GB"/>
        </w:rPr>
        <w:t>46</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25</w:t>
      </w:r>
      <w:r w:rsidRPr="00EE5CE4">
        <w:rPr>
          <w:lang w:val="en-GB"/>
        </w:rPr>
        <w:tab/>
        <w:t>Track-curve for larger values of t</w:t>
      </w:r>
      <w:r w:rsidR="00086DE3" w:rsidRPr="00EE5CE4">
        <w:rPr>
          <w:lang w:val="en-GB"/>
        </w:rPr>
        <w:t xml:space="preserve"> </w:t>
      </w:r>
      <w:r w:rsidRPr="00EE5CE4">
        <w:rPr>
          <w:lang w:val="en-GB"/>
        </w:rPr>
        <w:t>in dependence on time</w:t>
      </w:r>
      <w:r w:rsidRPr="00EE5CE4">
        <w:rPr>
          <w:lang w:val="en-GB"/>
        </w:rPr>
        <w:tab/>
      </w:r>
      <w:r w:rsidR="00DF6001" w:rsidRPr="00EE5CE4">
        <w:rPr>
          <w:lang w:val="en-GB"/>
        </w:rPr>
        <w:fldChar w:fldCharType="begin"/>
      </w:r>
      <w:r w:rsidRPr="00EE5CE4">
        <w:rPr>
          <w:lang w:val="en-GB"/>
        </w:rPr>
        <w:instrText xml:space="preserve"> PAGEREF _Toc71741485 \h </w:instrText>
      </w:r>
      <w:r w:rsidR="00DF6001" w:rsidRPr="00EE5CE4">
        <w:rPr>
          <w:lang w:val="en-GB"/>
        </w:rPr>
      </w:r>
      <w:r w:rsidR="00DF6001" w:rsidRPr="00EE5CE4">
        <w:rPr>
          <w:lang w:val="en-GB"/>
        </w:rPr>
        <w:fldChar w:fldCharType="separate"/>
      </w:r>
      <w:r w:rsidR="00491577">
        <w:rPr>
          <w:lang w:val="en-GB"/>
        </w:rPr>
        <w:t>47</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26</w:t>
      </w:r>
      <w:r w:rsidRPr="00EE5CE4">
        <w:rPr>
          <w:lang w:val="en-GB"/>
        </w:rPr>
        <w:tab/>
        <w:t>Track-curve near the singularity</w:t>
      </w:r>
      <w:r w:rsidR="00086DE3" w:rsidRPr="00EE5CE4">
        <w:rPr>
          <w:lang w:val="en-GB"/>
        </w:rPr>
        <w:t xml:space="preserve"> </w:t>
      </w:r>
      <w:r w:rsidRPr="00EE5CE4">
        <w:rPr>
          <w:lang w:val="en-GB"/>
        </w:rPr>
        <w:t>in dependence on time</w:t>
      </w:r>
      <w:r w:rsidRPr="00EE5CE4">
        <w:rPr>
          <w:lang w:val="en-GB"/>
        </w:rPr>
        <w:tab/>
      </w:r>
      <w:r w:rsidR="00DF6001" w:rsidRPr="00EE5CE4">
        <w:rPr>
          <w:lang w:val="en-GB"/>
        </w:rPr>
        <w:fldChar w:fldCharType="begin"/>
      </w:r>
      <w:r w:rsidRPr="00EE5CE4">
        <w:rPr>
          <w:lang w:val="en-GB"/>
        </w:rPr>
        <w:instrText xml:space="preserve"> PAGEREF _Toc71741488 \h </w:instrText>
      </w:r>
      <w:r w:rsidR="00DF6001" w:rsidRPr="00EE5CE4">
        <w:rPr>
          <w:lang w:val="en-GB"/>
        </w:rPr>
      </w:r>
      <w:r w:rsidR="00DF6001" w:rsidRPr="00EE5CE4">
        <w:rPr>
          <w:lang w:val="en-GB"/>
        </w:rPr>
        <w:fldChar w:fldCharType="separate"/>
      </w:r>
      <w:r w:rsidR="00491577">
        <w:rPr>
          <w:lang w:val="en-GB"/>
        </w:rPr>
        <w:t>48</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27</w:t>
      </w:r>
      <w:r w:rsidRPr="00EE5CE4">
        <w:rPr>
          <w:lang w:val="en-GB"/>
        </w:rPr>
        <w:tab/>
        <w:t>Radius r as the absolute distance to the centre</w:t>
      </w:r>
      <w:r w:rsidR="00086DE3" w:rsidRPr="00EE5CE4">
        <w:rPr>
          <w:lang w:val="en-GB"/>
        </w:rPr>
        <w:t xml:space="preserve"> </w:t>
      </w:r>
      <w:r w:rsidRPr="00EE5CE4">
        <w:rPr>
          <w:lang w:val="en-GB"/>
        </w:rPr>
        <w:t>in dependence on time for smaller values of t</w:t>
      </w:r>
      <w:r w:rsidRPr="00EE5CE4">
        <w:rPr>
          <w:lang w:val="en-GB"/>
        </w:rPr>
        <w:tab/>
      </w:r>
      <w:r w:rsidR="00DF6001" w:rsidRPr="00EE5CE4">
        <w:rPr>
          <w:lang w:val="en-GB"/>
        </w:rPr>
        <w:fldChar w:fldCharType="begin"/>
      </w:r>
      <w:r w:rsidRPr="00EE5CE4">
        <w:rPr>
          <w:lang w:val="en-GB"/>
        </w:rPr>
        <w:instrText xml:space="preserve"> PAGEREF _Toc71741491 \h </w:instrText>
      </w:r>
      <w:r w:rsidR="00DF6001" w:rsidRPr="00EE5CE4">
        <w:rPr>
          <w:lang w:val="en-GB"/>
        </w:rPr>
      </w:r>
      <w:r w:rsidR="00DF6001" w:rsidRPr="00EE5CE4">
        <w:rPr>
          <w:lang w:val="en-GB"/>
        </w:rPr>
        <w:fldChar w:fldCharType="separate"/>
      </w:r>
      <w:r w:rsidR="00491577">
        <w:rPr>
          <w:lang w:val="en-GB"/>
        </w:rPr>
        <w:t>48</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28</w:t>
      </w:r>
      <w:r w:rsidRPr="00EE5CE4">
        <w:rPr>
          <w:lang w:val="en-GB"/>
        </w:rPr>
        <w:tab/>
        <w:t>Locus curve of the</w:t>
      </w:r>
      <w:r w:rsidR="00086DE3" w:rsidRPr="00EE5CE4">
        <w:rPr>
          <w:lang w:val="en-GB"/>
        </w:rPr>
        <w:t xml:space="preserve"> </w:t>
      </w:r>
      <w:r w:rsidRPr="00EE5CE4">
        <w:rPr>
          <w:lang w:val="en-GB"/>
        </w:rPr>
        <w:t>field-wave impedance</w:t>
      </w:r>
      <w:r w:rsidRPr="00EE5CE4">
        <w:rPr>
          <w:lang w:val="en-GB"/>
        </w:rPr>
        <w:tab/>
      </w:r>
      <w:r w:rsidR="00DF6001" w:rsidRPr="00EE5CE4">
        <w:rPr>
          <w:lang w:val="en-GB"/>
        </w:rPr>
        <w:fldChar w:fldCharType="begin"/>
      </w:r>
      <w:r w:rsidRPr="00EE5CE4">
        <w:rPr>
          <w:lang w:val="en-GB"/>
        </w:rPr>
        <w:instrText xml:space="preserve"> PAGEREF _Toc71741494 \h </w:instrText>
      </w:r>
      <w:r w:rsidR="00DF6001" w:rsidRPr="00EE5CE4">
        <w:rPr>
          <w:lang w:val="en-GB"/>
        </w:rPr>
      </w:r>
      <w:r w:rsidR="00DF6001" w:rsidRPr="00EE5CE4">
        <w:rPr>
          <w:lang w:val="en-GB"/>
        </w:rPr>
        <w:fldChar w:fldCharType="separate"/>
      </w:r>
      <w:r w:rsidR="00491577">
        <w:rPr>
          <w:lang w:val="en-GB"/>
        </w:rPr>
        <w:t>49</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29</w:t>
      </w:r>
      <w:r w:rsidRPr="00EE5CE4">
        <w:rPr>
          <w:lang w:val="en-GB"/>
        </w:rPr>
        <w:tab/>
        <w:t>Propagation-velocity</w:t>
      </w:r>
      <w:r w:rsidR="00086DE3" w:rsidRPr="00EE5CE4">
        <w:rPr>
          <w:lang w:val="en-GB"/>
        </w:rPr>
        <w:t xml:space="preserve"> </w:t>
      </w:r>
      <w:r w:rsidRPr="00EE5CE4">
        <w:rPr>
          <w:lang w:val="en-GB"/>
        </w:rPr>
        <w:t>in dependence on time (logarithmic)</w:t>
      </w:r>
      <w:r w:rsidRPr="00EE5CE4">
        <w:rPr>
          <w:lang w:val="en-GB"/>
        </w:rPr>
        <w:tab/>
      </w:r>
      <w:r w:rsidR="00DF6001" w:rsidRPr="00EE5CE4">
        <w:rPr>
          <w:lang w:val="en-GB"/>
        </w:rPr>
        <w:fldChar w:fldCharType="begin"/>
      </w:r>
      <w:r w:rsidRPr="00EE5CE4">
        <w:rPr>
          <w:lang w:val="en-GB"/>
        </w:rPr>
        <w:instrText xml:space="preserve"> PAGEREF _Toc71741497 \h </w:instrText>
      </w:r>
      <w:r w:rsidR="00DF6001" w:rsidRPr="00EE5CE4">
        <w:rPr>
          <w:lang w:val="en-GB"/>
        </w:rPr>
      </w:r>
      <w:r w:rsidR="00DF6001" w:rsidRPr="00EE5CE4">
        <w:rPr>
          <w:lang w:val="en-GB"/>
        </w:rPr>
        <w:fldChar w:fldCharType="separate"/>
      </w:r>
      <w:r w:rsidR="00491577">
        <w:rPr>
          <w:lang w:val="en-GB"/>
        </w:rPr>
        <w:t>50</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30</w:t>
      </w:r>
      <w:r w:rsidRPr="00EE5CE4">
        <w:rPr>
          <w:lang w:val="en-GB"/>
        </w:rPr>
        <w:tab/>
        <w:t xml:space="preserve">Exact course of </w:t>
      </w:r>
      <w:r w:rsidRPr="00EE5CE4">
        <w:rPr>
          <w:rFonts w:ascii="Times New Roman" w:hAnsi="Times New Roman"/>
          <w:b/>
          <w:lang w:val="en-GB"/>
        </w:rPr>
        <w:t>λ</w:t>
      </w:r>
      <w:r w:rsidRPr="00EE5CE4">
        <w:rPr>
          <w:rFonts w:ascii="Times New Roman" w:hAnsi="Times New Roman"/>
          <w:vertAlign w:val="subscript"/>
          <w:lang w:val="en-GB"/>
        </w:rPr>
        <w:t>0</w:t>
      </w:r>
      <w:r w:rsidRPr="00EE5CE4">
        <w:rPr>
          <w:lang w:val="en-GB"/>
        </w:rPr>
        <w:t xml:space="preserve"> logarithmic scale</w:t>
      </w:r>
      <w:r w:rsidRPr="00EE5CE4">
        <w:rPr>
          <w:lang w:val="en-GB"/>
        </w:rPr>
        <w:tab/>
      </w:r>
      <w:r w:rsidR="00DF6001" w:rsidRPr="00EE5CE4">
        <w:rPr>
          <w:lang w:val="en-GB"/>
        </w:rPr>
        <w:fldChar w:fldCharType="begin"/>
      </w:r>
      <w:r w:rsidRPr="00EE5CE4">
        <w:rPr>
          <w:lang w:val="en-GB"/>
        </w:rPr>
        <w:instrText xml:space="preserve"> PAGEREF _Toc71741499 \h </w:instrText>
      </w:r>
      <w:r w:rsidR="00DF6001" w:rsidRPr="00EE5CE4">
        <w:rPr>
          <w:lang w:val="en-GB"/>
        </w:rPr>
      </w:r>
      <w:r w:rsidR="00DF6001" w:rsidRPr="00EE5CE4">
        <w:rPr>
          <w:lang w:val="en-GB"/>
        </w:rPr>
        <w:fldChar w:fldCharType="separate"/>
      </w:r>
      <w:r w:rsidR="00491577">
        <w:rPr>
          <w:lang w:val="en-GB"/>
        </w:rPr>
        <w:t>53</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31</w:t>
      </w:r>
      <w:r w:rsidRPr="00EE5CE4">
        <w:rPr>
          <w:lang w:val="en-GB"/>
        </w:rPr>
        <w:tab/>
        <w:t xml:space="preserve">Course of </w:t>
      </w:r>
      <w:r w:rsidRPr="00EE5CE4">
        <w:rPr>
          <w:rFonts w:ascii="Times New Roman" w:hAnsi="Times New Roman"/>
          <w:b/>
          <w:lang w:val="en-GB"/>
        </w:rPr>
        <w:t>λ</w:t>
      </w:r>
      <w:r w:rsidRPr="00EE5CE4">
        <w:rPr>
          <w:rFonts w:ascii="Times New Roman" w:hAnsi="Times New Roman"/>
          <w:vertAlign w:val="subscript"/>
          <w:lang w:val="en-GB"/>
        </w:rPr>
        <w:t>0</w:t>
      </w:r>
      <w:r w:rsidRPr="00EE5CE4">
        <w:rPr>
          <w:lang w:val="en-GB"/>
        </w:rPr>
        <w:t xml:space="preserve"> exact and approximated</w:t>
      </w:r>
      <w:r w:rsidR="00086DE3" w:rsidRPr="00EE5CE4">
        <w:rPr>
          <w:lang w:val="en-GB"/>
        </w:rPr>
        <w:t xml:space="preserve"> </w:t>
      </w:r>
      <w:r w:rsidRPr="00EE5CE4">
        <w:rPr>
          <w:lang w:val="en-GB"/>
        </w:rPr>
        <w:t>as well as the one of r</w:t>
      </w:r>
      <w:r w:rsidRPr="00EE5CE4">
        <w:rPr>
          <w:vertAlign w:val="subscript"/>
          <w:lang w:val="en-GB"/>
        </w:rPr>
        <w:t>0</w:t>
      </w:r>
      <w:r w:rsidRPr="00EE5CE4">
        <w:rPr>
          <w:lang w:val="en-GB"/>
        </w:rPr>
        <w:t xml:space="preserve"> linear scale</w:t>
      </w:r>
      <w:r w:rsidRPr="00EE5CE4">
        <w:rPr>
          <w:lang w:val="en-GB"/>
        </w:rPr>
        <w:tab/>
      </w:r>
      <w:r w:rsidR="00DF6001" w:rsidRPr="00EE5CE4">
        <w:rPr>
          <w:lang w:val="en-GB"/>
        </w:rPr>
        <w:fldChar w:fldCharType="begin"/>
      </w:r>
      <w:r w:rsidRPr="00EE5CE4">
        <w:rPr>
          <w:lang w:val="en-GB"/>
        </w:rPr>
        <w:instrText xml:space="preserve"> PAGEREF _Toc71741502 \h </w:instrText>
      </w:r>
      <w:r w:rsidR="00DF6001" w:rsidRPr="00EE5CE4">
        <w:rPr>
          <w:lang w:val="en-GB"/>
        </w:rPr>
      </w:r>
      <w:r w:rsidR="00DF6001" w:rsidRPr="00EE5CE4">
        <w:rPr>
          <w:lang w:val="en-GB"/>
        </w:rPr>
        <w:fldChar w:fldCharType="separate"/>
      </w:r>
      <w:r w:rsidR="00491577">
        <w:rPr>
          <w:lang w:val="en-GB"/>
        </w:rPr>
        <w:t>54</w:t>
      </w:r>
      <w:r w:rsidR="00DF6001" w:rsidRPr="00EE5CE4">
        <w:rPr>
          <w:lang w:val="en-GB"/>
        </w:rPr>
        <w:fldChar w:fldCharType="end"/>
      </w:r>
    </w:p>
    <w:p w:rsidR="00BB1118" w:rsidRPr="00EE5CE4" w:rsidRDefault="00822D95" w:rsidP="004F2F6D">
      <w:pPr>
        <w:pStyle w:val="Abbildungsverzeichnis"/>
        <w:tabs>
          <w:tab w:val="clear" w:pos="993"/>
          <w:tab w:val="clear" w:pos="9214"/>
          <w:tab w:val="left" w:pos="1276"/>
          <w:tab w:val="right" w:leader="dot" w:pos="9498"/>
        </w:tabs>
        <w:spacing w:line="220" w:lineRule="exact"/>
        <w:ind w:left="238" w:firstLine="0"/>
        <w:rPr>
          <w:lang w:val="en-GB"/>
        </w:rPr>
      </w:pPr>
      <w:r w:rsidRPr="00EE5CE4">
        <w:rPr>
          <w:lang w:val="en-GB"/>
        </w:rPr>
        <w:t>Figure 32</w:t>
      </w:r>
      <w:r w:rsidRPr="00EE5CE4">
        <w:rPr>
          <w:lang w:val="en-GB"/>
        </w:rPr>
        <w:tab/>
        <w:t xml:space="preserve">Conversion of the equivalent-circuit of the MLE into a low-pass </w:t>
      </w:r>
    </w:p>
    <w:p w:rsidR="00822D95" w:rsidRPr="00EE5CE4" w:rsidRDefault="00BB111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under consideration of the additional coupling losses</w:t>
      </w:r>
      <w:r w:rsidR="00822D95" w:rsidRPr="00EE5CE4">
        <w:rPr>
          <w:lang w:val="en-GB"/>
        </w:rPr>
        <w:tab/>
      </w:r>
      <w:r w:rsidR="00DF6001" w:rsidRPr="00EE5CE4">
        <w:rPr>
          <w:lang w:val="en-GB"/>
        </w:rPr>
        <w:fldChar w:fldCharType="begin"/>
      </w:r>
      <w:r w:rsidR="00822D95" w:rsidRPr="00EE5CE4">
        <w:rPr>
          <w:lang w:val="en-GB"/>
        </w:rPr>
        <w:instrText xml:space="preserve"> PAGEREF _Toc71741504 \h </w:instrText>
      </w:r>
      <w:r w:rsidR="00DF6001" w:rsidRPr="00EE5CE4">
        <w:rPr>
          <w:lang w:val="en-GB"/>
        </w:rPr>
      </w:r>
      <w:r w:rsidR="00DF6001" w:rsidRPr="00EE5CE4">
        <w:rPr>
          <w:lang w:val="en-GB"/>
        </w:rPr>
        <w:fldChar w:fldCharType="separate"/>
      </w:r>
      <w:r w:rsidR="00491577">
        <w:rPr>
          <w:lang w:val="en-GB"/>
        </w:rPr>
        <w:t>58</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33</w:t>
      </w:r>
      <w:r w:rsidRPr="00EE5CE4">
        <w:rPr>
          <w:lang w:val="en-GB"/>
        </w:rPr>
        <w:tab/>
        <w:t>Line-equivalent-circuit with shunt-resistor</w:t>
      </w:r>
      <w:r w:rsidRPr="00EE5CE4">
        <w:rPr>
          <w:lang w:val="en-GB"/>
        </w:rPr>
        <w:tab/>
      </w:r>
      <w:r w:rsidR="00DF6001" w:rsidRPr="00EE5CE4">
        <w:rPr>
          <w:lang w:val="en-GB"/>
        </w:rPr>
        <w:fldChar w:fldCharType="begin"/>
      </w:r>
      <w:r w:rsidRPr="00EE5CE4">
        <w:rPr>
          <w:lang w:val="en-GB"/>
        </w:rPr>
        <w:instrText xml:space="preserve"> PAGEREF _Toc71741506 \h </w:instrText>
      </w:r>
      <w:r w:rsidR="00DF6001" w:rsidRPr="00EE5CE4">
        <w:rPr>
          <w:lang w:val="en-GB"/>
        </w:rPr>
      </w:r>
      <w:r w:rsidR="00DF6001" w:rsidRPr="00EE5CE4">
        <w:rPr>
          <w:lang w:val="en-GB"/>
        </w:rPr>
        <w:fldChar w:fldCharType="separate"/>
      </w:r>
      <w:r w:rsidR="00491577">
        <w:rPr>
          <w:lang w:val="en-GB"/>
        </w:rPr>
        <w:t>58</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34</w:t>
      </w:r>
      <w:r w:rsidRPr="00EE5CE4">
        <w:rPr>
          <w:lang w:val="en-GB"/>
        </w:rPr>
        <w:tab/>
        <w:t>Propagation velocity of the metrics and</w:t>
      </w:r>
      <w:r w:rsidR="00BB1118" w:rsidRPr="00EE5CE4">
        <w:rPr>
          <w:lang w:val="en-GB"/>
        </w:rPr>
        <w:t xml:space="preserve"> </w:t>
      </w:r>
      <w:r w:rsidRPr="00EE5CE4">
        <w:rPr>
          <w:lang w:val="en-GB"/>
        </w:rPr>
        <w:t>of an overlaid electromagnetic wave</w:t>
      </w:r>
      <w:r w:rsidRPr="00EE5CE4">
        <w:rPr>
          <w:lang w:val="en-GB"/>
        </w:rPr>
        <w:tab/>
      </w:r>
      <w:r w:rsidR="00DF6001" w:rsidRPr="00EE5CE4">
        <w:rPr>
          <w:lang w:val="en-GB"/>
        </w:rPr>
        <w:fldChar w:fldCharType="begin"/>
      </w:r>
      <w:r w:rsidRPr="00EE5CE4">
        <w:rPr>
          <w:lang w:val="en-GB"/>
        </w:rPr>
        <w:instrText xml:space="preserve"> PAGEREF _Toc71741509 \h </w:instrText>
      </w:r>
      <w:r w:rsidR="00DF6001" w:rsidRPr="00EE5CE4">
        <w:rPr>
          <w:lang w:val="en-GB"/>
        </w:rPr>
      </w:r>
      <w:r w:rsidR="00DF6001" w:rsidRPr="00EE5CE4">
        <w:rPr>
          <w:lang w:val="en-GB"/>
        </w:rPr>
        <w:fldChar w:fldCharType="separate"/>
      </w:r>
      <w:r w:rsidR="00491577">
        <w:rPr>
          <w:lang w:val="en-GB"/>
        </w:rPr>
        <w:t>62</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35</w:t>
      </w:r>
      <w:r w:rsidRPr="00EE5CE4">
        <w:rPr>
          <w:lang w:val="en-GB"/>
        </w:rPr>
        <w:tab/>
        <w:t>Distance in dependence on the</w:t>
      </w:r>
      <w:r w:rsidR="00B311E6" w:rsidRPr="00EE5CE4">
        <w:rPr>
          <w:lang w:val="en-GB"/>
        </w:rPr>
        <w:t xml:space="preserve"> </w:t>
      </w:r>
      <w:r w:rsidRPr="00EE5CE4">
        <w:rPr>
          <w:lang w:val="en-GB"/>
        </w:rPr>
        <w:t>red-shift for elliptical models (</w:t>
      </w:r>
      <w:r w:rsidRPr="00EE5CE4">
        <w:rPr>
          <w:i/>
          <w:lang w:val="en-GB"/>
        </w:rPr>
        <w:t>q</w:t>
      </w:r>
      <w:r w:rsidRPr="00EE5CE4">
        <w:rPr>
          <w:lang w:val="en-GB"/>
        </w:rPr>
        <w:t>=1)</w:t>
      </w:r>
      <w:r w:rsidRPr="00EE5CE4">
        <w:rPr>
          <w:lang w:val="en-GB"/>
        </w:rPr>
        <w:tab/>
      </w:r>
      <w:r w:rsidR="00DF6001" w:rsidRPr="00EE5CE4">
        <w:rPr>
          <w:lang w:val="en-GB"/>
        </w:rPr>
        <w:fldChar w:fldCharType="begin"/>
      </w:r>
      <w:r w:rsidRPr="00EE5CE4">
        <w:rPr>
          <w:lang w:val="en-GB"/>
        </w:rPr>
        <w:instrText xml:space="preserve"> PAGEREF _Toc71741521 \h </w:instrText>
      </w:r>
      <w:r w:rsidR="00DF6001" w:rsidRPr="00EE5CE4">
        <w:rPr>
          <w:lang w:val="en-GB"/>
        </w:rPr>
      </w:r>
      <w:r w:rsidR="00DF6001" w:rsidRPr="00EE5CE4">
        <w:rPr>
          <w:lang w:val="en-GB"/>
        </w:rPr>
        <w:fldChar w:fldCharType="separate"/>
      </w:r>
      <w:r w:rsidR="00491577">
        <w:rPr>
          <w:lang w:val="en-GB"/>
        </w:rPr>
        <w:t>69</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36</w:t>
      </w:r>
      <w:r w:rsidRPr="00EE5CE4">
        <w:rPr>
          <w:lang w:val="en-GB"/>
        </w:rPr>
        <w:tab/>
        <w:t xml:space="preserve">The </w:t>
      </w:r>
      <w:r w:rsidR="00D81474" w:rsidRPr="00EE5CE4">
        <w:rPr>
          <w:smallCaps/>
          <w:lang w:val="en-GB"/>
        </w:rPr>
        <w:t>Hertz</w:t>
      </w:r>
      <w:r w:rsidRPr="00EE5CE4">
        <w:rPr>
          <w:lang w:val="en-GB"/>
        </w:rPr>
        <w:t>ian dipole</w:t>
      </w:r>
      <w:r w:rsidRPr="00EE5CE4">
        <w:rPr>
          <w:lang w:val="en-GB"/>
        </w:rPr>
        <w:tab/>
      </w:r>
      <w:r w:rsidR="00DF6001" w:rsidRPr="00EE5CE4">
        <w:rPr>
          <w:lang w:val="en-GB"/>
        </w:rPr>
        <w:fldChar w:fldCharType="begin"/>
      </w:r>
      <w:r w:rsidRPr="00EE5CE4">
        <w:rPr>
          <w:lang w:val="en-GB"/>
        </w:rPr>
        <w:instrText xml:space="preserve"> PAGEREF _Toc71741524 \h </w:instrText>
      </w:r>
      <w:r w:rsidR="00DF6001" w:rsidRPr="00EE5CE4">
        <w:rPr>
          <w:lang w:val="en-GB"/>
        </w:rPr>
      </w:r>
      <w:r w:rsidR="00DF6001" w:rsidRPr="00EE5CE4">
        <w:rPr>
          <w:lang w:val="en-GB"/>
        </w:rPr>
        <w:fldChar w:fldCharType="separate"/>
      </w:r>
      <w:r w:rsidR="00491577">
        <w:rPr>
          <w:lang w:val="en-GB"/>
        </w:rPr>
        <w:t>70</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 xml:space="preserve">Figure 37   </w:t>
      </w:r>
      <w:r w:rsidRPr="00EE5CE4">
        <w:rPr>
          <w:lang w:val="en-GB"/>
        </w:rPr>
        <w:tab/>
        <w:t>Wave count vector as function</w:t>
      </w:r>
      <w:r w:rsidR="00D81474" w:rsidRPr="00EE5CE4">
        <w:rPr>
          <w:lang w:val="en-GB"/>
        </w:rPr>
        <w:t xml:space="preserve"> </w:t>
      </w:r>
      <w:r w:rsidRPr="00EE5CE4">
        <w:rPr>
          <w:lang w:val="en-GB"/>
        </w:rPr>
        <w:t>of distance r and t</w:t>
      </w:r>
      <w:r w:rsidRPr="00EE5CE4">
        <w:rPr>
          <w:lang w:val="en-GB"/>
        </w:rPr>
        <w:tab/>
      </w:r>
      <w:r w:rsidR="00DF6001" w:rsidRPr="00EE5CE4">
        <w:rPr>
          <w:lang w:val="en-GB"/>
        </w:rPr>
        <w:fldChar w:fldCharType="begin"/>
      </w:r>
      <w:r w:rsidRPr="00EE5CE4">
        <w:rPr>
          <w:lang w:val="en-GB"/>
        </w:rPr>
        <w:instrText xml:space="preserve"> PAGEREF _Toc71741537 \h </w:instrText>
      </w:r>
      <w:r w:rsidR="00DF6001" w:rsidRPr="00EE5CE4">
        <w:rPr>
          <w:lang w:val="en-GB"/>
        </w:rPr>
      </w:r>
      <w:r w:rsidR="00DF6001" w:rsidRPr="00EE5CE4">
        <w:rPr>
          <w:lang w:val="en-GB"/>
        </w:rPr>
        <w:fldChar w:fldCharType="separate"/>
      </w:r>
      <w:r w:rsidR="00491577">
        <w:rPr>
          <w:lang w:val="en-GB"/>
        </w:rPr>
        <w:t>73</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38</w:t>
      </w:r>
      <w:r w:rsidRPr="00EE5CE4">
        <w:rPr>
          <w:lang w:val="en-GB"/>
        </w:rPr>
        <w:tab/>
        <w:t>Temporal dependence of the wave count vector</w:t>
      </w:r>
      <w:r w:rsidR="00D81474" w:rsidRPr="00EE5CE4">
        <w:rPr>
          <w:lang w:val="en-GB"/>
        </w:rPr>
        <w:t xml:space="preserve"> </w:t>
      </w:r>
      <w:r w:rsidRPr="00EE5CE4">
        <w:rPr>
          <w:lang w:val="en-GB"/>
        </w:rPr>
        <w:t>for several distances r</w:t>
      </w:r>
      <w:r w:rsidRPr="00EE5CE4">
        <w:rPr>
          <w:lang w:val="en-GB"/>
        </w:rPr>
        <w:tab/>
      </w:r>
      <w:r w:rsidR="00DF6001" w:rsidRPr="00EE5CE4">
        <w:rPr>
          <w:lang w:val="en-GB"/>
        </w:rPr>
        <w:fldChar w:fldCharType="begin"/>
      </w:r>
      <w:r w:rsidRPr="00EE5CE4">
        <w:rPr>
          <w:lang w:val="en-GB"/>
        </w:rPr>
        <w:instrText xml:space="preserve"> PAGEREF _Toc71741540 \h </w:instrText>
      </w:r>
      <w:r w:rsidR="00DF6001" w:rsidRPr="00EE5CE4">
        <w:rPr>
          <w:lang w:val="en-GB"/>
        </w:rPr>
      </w:r>
      <w:r w:rsidR="00DF6001" w:rsidRPr="00EE5CE4">
        <w:rPr>
          <w:lang w:val="en-GB"/>
        </w:rPr>
        <w:fldChar w:fldCharType="separate"/>
      </w:r>
      <w:r w:rsidR="00491577">
        <w:rPr>
          <w:lang w:val="en-GB"/>
        </w:rPr>
        <w:t>73</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39</w:t>
      </w:r>
      <w:r w:rsidR="00D81474" w:rsidRPr="00EE5CE4">
        <w:rPr>
          <w:lang w:val="en-GB"/>
        </w:rPr>
        <w:tab/>
      </w:r>
      <w:r w:rsidRPr="00EE5CE4">
        <w:rPr>
          <w:lang w:val="en-GB"/>
        </w:rPr>
        <w:t>Temporal dependence</w:t>
      </w:r>
      <w:r w:rsidR="00D81474" w:rsidRPr="00EE5CE4">
        <w:rPr>
          <w:lang w:val="en-GB"/>
        </w:rPr>
        <w:t xml:space="preserve"> </w:t>
      </w:r>
      <w:r w:rsidRPr="00EE5CE4">
        <w:rPr>
          <w:lang w:val="en-GB"/>
        </w:rPr>
        <w:t>of a given distance r</w:t>
      </w:r>
      <w:r w:rsidRPr="00EE5CE4">
        <w:rPr>
          <w:lang w:val="en-GB"/>
        </w:rPr>
        <w:tab/>
      </w:r>
      <w:r w:rsidR="00DF6001" w:rsidRPr="00EE5CE4">
        <w:rPr>
          <w:lang w:val="en-GB"/>
        </w:rPr>
        <w:fldChar w:fldCharType="begin"/>
      </w:r>
      <w:r w:rsidRPr="00EE5CE4">
        <w:rPr>
          <w:lang w:val="en-GB"/>
        </w:rPr>
        <w:instrText xml:space="preserve"> PAGEREF _Toc71741543 \h </w:instrText>
      </w:r>
      <w:r w:rsidR="00DF6001" w:rsidRPr="00EE5CE4">
        <w:rPr>
          <w:lang w:val="en-GB"/>
        </w:rPr>
      </w:r>
      <w:r w:rsidR="00DF6001" w:rsidRPr="00EE5CE4">
        <w:rPr>
          <w:lang w:val="en-GB"/>
        </w:rPr>
        <w:fldChar w:fldCharType="separate"/>
      </w:r>
      <w:r w:rsidR="00491577">
        <w:rPr>
          <w:lang w:val="en-GB"/>
        </w:rPr>
        <w:t>74</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40</w:t>
      </w:r>
      <w:r w:rsidRPr="00EE5CE4">
        <w:rPr>
          <w:lang w:val="en-GB"/>
        </w:rPr>
        <w:tab/>
        <w:t>Ascend of several</w:t>
      </w:r>
      <w:r w:rsidR="00D81474" w:rsidRPr="00EE5CE4">
        <w:rPr>
          <w:lang w:val="en-GB"/>
        </w:rPr>
        <w:t xml:space="preserve"> </w:t>
      </w:r>
      <w:r w:rsidRPr="00EE5CE4">
        <w:rPr>
          <w:lang w:val="en-GB"/>
        </w:rPr>
        <w:t>given distances in</w:t>
      </w:r>
      <w:r w:rsidR="00D81474" w:rsidRPr="00EE5CE4">
        <w:rPr>
          <w:lang w:val="en-GB"/>
        </w:rPr>
        <w:t xml:space="preserve"> </w:t>
      </w:r>
      <w:r w:rsidRPr="00EE5CE4">
        <w:rPr>
          <w:lang w:val="en-GB"/>
        </w:rPr>
        <w:t>the proximity of t=0</w:t>
      </w:r>
      <w:r w:rsidRPr="00EE5CE4">
        <w:rPr>
          <w:lang w:val="en-GB"/>
        </w:rPr>
        <w:tab/>
      </w:r>
      <w:r w:rsidR="00DF6001" w:rsidRPr="00EE5CE4">
        <w:rPr>
          <w:lang w:val="en-GB"/>
        </w:rPr>
        <w:fldChar w:fldCharType="begin"/>
      </w:r>
      <w:r w:rsidRPr="00EE5CE4">
        <w:rPr>
          <w:lang w:val="en-GB"/>
        </w:rPr>
        <w:instrText xml:space="preserve"> PAGEREF _Toc71741547 \h </w:instrText>
      </w:r>
      <w:r w:rsidR="00DF6001" w:rsidRPr="00EE5CE4">
        <w:rPr>
          <w:lang w:val="en-GB"/>
        </w:rPr>
      </w:r>
      <w:r w:rsidR="00DF6001" w:rsidRPr="00EE5CE4">
        <w:rPr>
          <w:lang w:val="en-GB"/>
        </w:rPr>
        <w:fldChar w:fldCharType="separate"/>
      </w:r>
      <w:r w:rsidR="00491577">
        <w:rPr>
          <w:lang w:val="en-GB"/>
        </w:rPr>
        <w:t>75</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41</w:t>
      </w:r>
      <w:r w:rsidRPr="00EE5CE4">
        <w:rPr>
          <w:lang w:val="en-GB"/>
        </w:rPr>
        <w:tab/>
      </w:r>
      <w:r w:rsidRPr="00EE5CE4">
        <w:rPr>
          <w:smallCaps/>
          <w:lang w:val="en-GB"/>
        </w:rPr>
        <w:t>Hubble</w:t>
      </w:r>
      <w:r w:rsidRPr="00EE5CE4">
        <w:rPr>
          <w:lang w:val="en-GB"/>
        </w:rPr>
        <w:t>-parameter as a function of the</w:t>
      </w:r>
      <w:r w:rsidR="00D81474" w:rsidRPr="00EE5CE4">
        <w:rPr>
          <w:lang w:val="en-GB"/>
        </w:rPr>
        <w:t xml:space="preserve"> </w:t>
      </w:r>
      <w:r w:rsidRPr="00EE5CE4">
        <w:rPr>
          <w:lang w:val="en-GB"/>
        </w:rPr>
        <w:t>distance for t=0, the values r&gt;0.5R are extrapolated.</w:t>
      </w:r>
      <w:r w:rsidRPr="00EE5CE4">
        <w:rPr>
          <w:lang w:val="en-GB"/>
        </w:rPr>
        <w:tab/>
      </w:r>
      <w:r w:rsidR="00DF6001" w:rsidRPr="00EE5CE4">
        <w:rPr>
          <w:lang w:val="en-GB"/>
        </w:rPr>
        <w:fldChar w:fldCharType="begin"/>
      </w:r>
      <w:r w:rsidRPr="00EE5CE4">
        <w:rPr>
          <w:lang w:val="en-GB"/>
        </w:rPr>
        <w:instrText xml:space="preserve"> PAGEREF _Toc71741550 \h </w:instrText>
      </w:r>
      <w:r w:rsidR="00DF6001" w:rsidRPr="00EE5CE4">
        <w:rPr>
          <w:lang w:val="en-GB"/>
        </w:rPr>
      </w:r>
      <w:r w:rsidR="00DF6001" w:rsidRPr="00EE5CE4">
        <w:rPr>
          <w:lang w:val="en-GB"/>
        </w:rPr>
        <w:fldChar w:fldCharType="separate"/>
      </w:r>
      <w:r w:rsidR="00491577">
        <w:rPr>
          <w:lang w:val="en-GB"/>
        </w:rPr>
        <w:t>76</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42</w:t>
      </w:r>
      <w:r w:rsidRPr="00EE5CE4">
        <w:rPr>
          <w:lang w:val="en-GB"/>
        </w:rPr>
        <w:tab/>
        <w:t>Dilatory-factor as a function of the</w:t>
      </w:r>
      <w:r w:rsidR="00D81474" w:rsidRPr="00EE5CE4">
        <w:rPr>
          <w:lang w:val="en-GB"/>
        </w:rPr>
        <w:t xml:space="preserve"> </w:t>
      </w:r>
      <w:r w:rsidRPr="00EE5CE4">
        <w:rPr>
          <w:lang w:val="en-GB"/>
        </w:rPr>
        <w:t>distance for t=0, the values r&gt;0.5R are extrapolated.</w:t>
      </w:r>
      <w:r w:rsidRPr="00EE5CE4">
        <w:rPr>
          <w:lang w:val="en-GB"/>
        </w:rPr>
        <w:tab/>
      </w:r>
      <w:r w:rsidR="00DF6001" w:rsidRPr="00EE5CE4">
        <w:rPr>
          <w:lang w:val="en-GB"/>
        </w:rPr>
        <w:fldChar w:fldCharType="begin"/>
      </w:r>
      <w:r w:rsidRPr="00EE5CE4">
        <w:rPr>
          <w:lang w:val="en-GB"/>
        </w:rPr>
        <w:instrText xml:space="preserve"> PAGEREF _Toc71741553 \h </w:instrText>
      </w:r>
      <w:r w:rsidR="00DF6001" w:rsidRPr="00EE5CE4">
        <w:rPr>
          <w:lang w:val="en-GB"/>
        </w:rPr>
      </w:r>
      <w:r w:rsidR="00DF6001" w:rsidRPr="00EE5CE4">
        <w:rPr>
          <w:lang w:val="en-GB"/>
        </w:rPr>
        <w:fldChar w:fldCharType="separate"/>
      </w:r>
      <w:r w:rsidR="00491577">
        <w:rPr>
          <w:lang w:val="en-GB"/>
        </w:rPr>
        <w:t>77</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43</w:t>
      </w:r>
      <w:r w:rsidRPr="00EE5CE4">
        <w:rPr>
          <w:lang w:val="en-GB"/>
        </w:rPr>
        <w:tab/>
        <w:t>Expansion-velocity as a function of the</w:t>
      </w:r>
      <w:r w:rsidR="00D81474" w:rsidRPr="00EE5CE4">
        <w:rPr>
          <w:lang w:val="en-GB"/>
        </w:rPr>
        <w:t xml:space="preserve"> </w:t>
      </w:r>
      <w:r w:rsidRPr="00EE5CE4">
        <w:rPr>
          <w:lang w:val="en-GB"/>
        </w:rPr>
        <w:t>distance for t=0, the values r&gt;0.5R are extrapolated.</w:t>
      </w:r>
      <w:r w:rsidRPr="00EE5CE4">
        <w:rPr>
          <w:lang w:val="en-GB"/>
        </w:rPr>
        <w:tab/>
      </w:r>
      <w:r w:rsidR="00DF6001" w:rsidRPr="00EE5CE4">
        <w:rPr>
          <w:lang w:val="en-GB"/>
        </w:rPr>
        <w:fldChar w:fldCharType="begin"/>
      </w:r>
      <w:r w:rsidRPr="00EE5CE4">
        <w:rPr>
          <w:lang w:val="en-GB"/>
        </w:rPr>
        <w:instrText xml:space="preserve"> PAGEREF _Toc71741556 \h </w:instrText>
      </w:r>
      <w:r w:rsidR="00DF6001" w:rsidRPr="00EE5CE4">
        <w:rPr>
          <w:lang w:val="en-GB"/>
        </w:rPr>
      </w:r>
      <w:r w:rsidR="00DF6001" w:rsidRPr="00EE5CE4">
        <w:rPr>
          <w:lang w:val="en-GB"/>
        </w:rPr>
        <w:fldChar w:fldCharType="separate"/>
      </w:r>
      <w:r w:rsidR="00491577">
        <w:rPr>
          <w:lang w:val="en-GB"/>
        </w:rPr>
        <w:t>77</w:t>
      </w:r>
      <w:r w:rsidR="00DF6001" w:rsidRPr="00EE5CE4">
        <w:rPr>
          <w:lang w:val="en-GB"/>
        </w:rPr>
        <w:fldChar w:fldCharType="end"/>
      </w:r>
    </w:p>
    <w:p w:rsidR="00822D95" w:rsidRDefault="00D81474" w:rsidP="004F2F6D">
      <w:pPr>
        <w:pStyle w:val="Abbildungsverzeichnis"/>
        <w:tabs>
          <w:tab w:val="clear" w:pos="993"/>
          <w:tab w:val="clear" w:pos="9214"/>
          <w:tab w:val="left" w:pos="1276"/>
          <w:tab w:val="right" w:leader="dot" w:pos="9498"/>
        </w:tabs>
        <w:spacing w:line="220" w:lineRule="exact"/>
        <w:ind w:left="238" w:firstLine="0"/>
        <w:rPr>
          <w:lang w:val="en-GB"/>
        </w:rPr>
      </w:pPr>
      <w:r w:rsidRPr="00EE5CE4">
        <w:rPr>
          <w:lang w:val="en-GB"/>
        </w:rPr>
        <w:t>Figure 44</w:t>
      </w:r>
      <w:r w:rsidR="00B21A9F">
        <w:rPr>
          <w:lang w:val="en-GB"/>
        </w:rPr>
        <w:t>a</w:t>
      </w:r>
      <w:r w:rsidRPr="00EE5CE4">
        <w:rPr>
          <w:lang w:val="en-GB"/>
        </w:rPr>
        <w:tab/>
      </w:r>
      <w:r w:rsidR="00822D95" w:rsidRPr="00EE5CE4">
        <w:rPr>
          <w:lang w:val="en-GB"/>
        </w:rPr>
        <w:t>Expansion-velocity and world-radius in the model</w:t>
      </w:r>
      <w:r w:rsidR="00822D95" w:rsidRPr="00EE5CE4">
        <w:rPr>
          <w:lang w:val="en-GB"/>
        </w:rPr>
        <w:tab/>
      </w:r>
      <w:r w:rsidR="00001B0F">
        <w:fldChar w:fldCharType="begin"/>
      </w:r>
      <w:r w:rsidR="00001B0F" w:rsidRPr="00615777">
        <w:rPr>
          <w:lang w:val="en-US"/>
        </w:rPr>
        <w:instrText xml:space="preserve"> PAGEREF  A_Fig44a \h  \* MERGEFORMAT </w:instrText>
      </w:r>
      <w:r w:rsidR="00001B0F">
        <w:fldChar w:fldCharType="separate"/>
      </w:r>
      <w:r w:rsidR="00491577" w:rsidRPr="00491577">
        <w:rPr>
          <w:lang w:val="en-GB"/>
        </w:rPr>
        <w:t>78</w:t>
      </w:r>
      <w:r w:rsidR="00001B0F">
        <w:fldChar w:fldCharType="end"/>
      </w:r>
    </w:p>
    <w:p w:rsidR="00B21A9F" w:rsidRPr="00B21A9F" w:rsidRDefault="00B21A9F" w:rsidP="00B21A9F">
      <w:pPr>
        <w:pStyle w:val="Abbildungsverzeichnis"/>
        <w:tabs>
          <w:tab w:val="clear" w:pos="993"/>
          <w:tab w:val="clear" w:pos="9214"/>
          <w:tab w:val="left" w:pos="1276"/>
          <w:tab w:val="right" w:leader="dot" w:pos="9498"/>
        </w:tabs>
        <w:spacing w:line="220" w:lineRule="exact"/>
        <w:ind w:left="238" w:firstLine="0"/>
        <w:rPr>
          <w:lang w:val="en-GB"/>
        </w:rPr>
      </w:pPr>
      <w:r w:rsidRPr="00EE5CE4">
        <w:rPr>
          <w:lang w:val="en-GB"/>
        </w:rPr>
        <w:t>Figure 44</w:t>
      </w:r>
      <w:r>
        <w:rPr>
          <w:lang w:val="en-GB"/>
        </w:rPr>
        <w:t>b</w:t>
      </w:r>
      <w:r w:rsidRPr="00EE5CE4">
        <w:rPr>
          <w:lang w:val="en-GB"/>
        </w:rPr>
        <w:tab/>
        <w:t xml:space="preserve">Expansion-velocity and world-radius </w:t>
      </w:r>
      <w:r>
        <w:rPr>
          <w:lang w:val="en-GB"/>
        </w:rPr>
        <w:t>without correction factor</w:t>
      </w:r>
      <w:r w:rsidRPr="00EE5CE4">
        <w:rPr>
          <w:lang w:val="en-GB"/>
        </w:rPr>
        <w:tab/>
      </w:r>
      <w:r w:rsidR="00001B0F">
        <w:fldChar w:fldCharType="begin"/>
      </w:r>
      <w:r w:rsidR="00001B0F" w:rsidRPr="00615777">
        <w:rPr>
          <w:lang w:val="en-US"/>
        </w:rPr>
        <w:instrText xml:space="preserve"> PAGEREF  A_Fig44b \h  \* MERGEFORMAT </w:instrText>
      </w:r>
      <w:r w:rsidR="00001B0F">
        <w:fldChar w:fldCharType="separate"/>
      </w:r>
      <w:r w:rsidR="00491577" w:rsidRPr="00491577">
        <w:rPr>
          <w:lang w:val="en-GB"/>
        </w:rPr>
        <w:t>79</w:t>
      </w:r>
      <w:r w:rsidR="00001B0F">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45</w:t>
      </w:r>
      <w:r w:rsidRPr="00EE5CE4">
        <w:rPr>
          <w:lang w:val="en-GB"/>
        </w:rPr>
        <w:tab/>
        <w:t>Number of MLE´s in dependence on the radius linear and logarithmic</w:t>
      </w:r>
      <w:r w:rsidRPr="00EE5CE4">
        <w:rPr>
          <w:lang w:val="en-GB"/>
        </w:rPr>
        <w:tab/>
      </w:r>
      <w:r w:rsidR="00DF6001" w:rsidRPr="00EE5CE4">
        <w:rPr>
          <w:lang w:val="en-GB"/>
        </w:rPr>
        <w:fldChar w:fldCharType="begin"/>
      </w:r>
      <w:r w:rsidRPr="00EE5CE4">
        <w:rPr>
          <w:lang w:val="en-GB"/>
        </w:rPr>
        <w:instrText xml:space="preserve"> PAGEREF _Toc71741559 \h </w:instrText>
      </w:r>
      <w:r w:rsidR="00DF6001" w:rsidRPr="00EE5CE4">
        <w:rPr>
          <w:lang w:val="en-GB"/>
        </w:rPr>
      </w:r>
      <w:r w:rsidR="00DF6001" w:rsidRPr="00EE5CE4">
        <w:rPr>
          <w:lang w:val="en-GB"/>
        </w:rPr>
        <w:fldChar w:fldCharType="separate"/>
      </w:r>
      <w:r w:rsidR="00491577">
        <w:rPr>
          <w:lang w:val="en-GB"/>
        </w:rPr>
        <w:t>82</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47</w:t>
      </w:r>
      <w:r w:rsidRPr="00EE5CE4">
        <w:rPr>
          <w:lang w:val="en-GB"/>
        </w:rPr>
        <w:tab/>
        <w:t xml:space="preserve">Number of MLEs in dependence on time according to solution </w:t>
      </w:r>
      <w:r w:rsidRPr="00EE5CE4">
        <w:rPr>
          <w:lang w:val="en-GB"/>
        </w:rPr>
        <w:sym w:font="Wingdings 2" w:char="F06C"/>
      </w:r>
      <w:r w:rsidRPr="00EE5CE4">
        <w:rPr>
          <w:lang w:val="en-GB"/>
        </w:rPr>
        <w:tab/>
      </w:r>
      <w:r w:rsidR="00DF6001" w:rsidRPr="00EE5CE4">
        <w:rPr>
          <w:lang w:val="en-GB"/>
        </w:rPr>
        <w:fldChar w:fldCharType="begin"/>
      </w:r>
      <w:r w:rsidRPr="00EE5CE4">
        <w:rPr>
          <w:lang w:val="en-GB"/>
        </w:rPr>
        <w:instrText xml:space="preserve"> PAGEREF _Toc71741561 \h </w:instrText>
      </w:r>
      <w:r w:rsidR="00DF6001" w:rsidRPr="00EE5CE4">
        <w:rPr>
          <w:lang w:val="en-GB"/>
        </w:rPr>
      </w:r>
      <w:r w:rsidR="00DF6001" w:rsidRPr="00EE5CE4">
        <w:rPr>
          <w:lang w:val="en-GB"/>
        </w:rPr>
        <w:fldChar w:fldCharType="separate"/>
      </w:r>
      <w:r w:rsidR="00491577">
        <w:rPr>
          <w:lang w:val="en-GB"/>
        </w:rPr>
        <w:t>84</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48</w:t>
      </w:r>
      <w:r w:rsidRPr="00EE5CE4">
        <w:rPr>
          <w:lang w:val="en-GB"/>
        </w:rPr>
        <w:tab/>
        <w:t>Entropy in dependence on the radius</w:t>
      </w:r>
      <w:r w:rsidRPr="00EE5CE4">
        <w:rPr>
          <w:lang w:val="en-GB"/>
        </w:rPr>
        <w:tab/>
      </w:r>
      <w:r w:rsidR="00DF6001" w:rsidRPr="00EE5CE4">
        <w:rPr>
          <w:lang w:val="en-GB"/>
        </w:rPr>
        <w:fldChar w:fldCharType="begin"/>
      </w:r>
      <w:r w:rsidRPr="00EE5CE4">
        <w:rPr>
          <w:lang w:val="en-GB"/>
        </w:rPr>
        <w:instrText xml:space="preserve"> PAGEREF _Toc71741563 \h </w:instrText>
      </w:r>
      <w:r w:rsidR="00DF6001" w:rsidRPr="00EE5CE4">
        <w:rPr>
          <w:lang w:val="en-GB"/>
        </w:rPr>
      </w:r>
      <w:r w:rsidR="00DF6001" w:rsidRPr="00EE5CE4">
        <w:rPr>
          <w:lang w:val="en-GB"/>
        </w:rPr>
        <w:fldChar w:fldCharType="separate"/>
      </w:r>
      <w:r w:rsidR="00491577">
        <w:rPr>
          <w:lang w:val="en-GB"/>
        </w:rPr>
        <w:t>85</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49</w:t>
      </w:r>
      <w:r w:rsidR="00D81474" w:rsidRPr="00EE5CE4">
        <w:rPr>
          <w:lang w:val="en-GB"/>
        </w:rPr>
        <w:tab/>
      </w:r>
      <w:r w:rsidRPr="00EE5CE4">
        <w:rPr>
          <w:lang w:val="en-GB"/>
        </w:rPr>
        <w:t>Temporal dependence of the entropy</w:t>
      </w:r>
      <w:r w:rsidR="00D81474" w:rsidRPr="00EE5CE4">
        <w:rPr>
          <w:lang w:val="en-GB"/>
        </w:rPr>
        <w:t xml:space="preserve"> </w:t>
      </w:r>
      <w:r w:rsidRPr="00EE5CE4">
        <w:rPr>
          <w:lang w:val="en-GB"/>
        </w:rPr>
        <w:t>for r=const (linear scale)</w:t>
      </w:r>
      <w:r w:rsidRPr="00EE5CE4">
        <w:rPr>
          <w:lang w:val="en-GB"/>
        </w:rPr>
        <w:tab/>
      </w:r>
      <w:r w:rsidR="00DF6001" w:rsidRPr="00EE5CE4">
        <w:rPr>
          <w:lang w:val="en-GB"/>
        </w:rPr>
        <w:fldChar w:fldCharType="begin"/>
      </w:r>
      <w:r w:rsidRPr="00EE5CE4">
        <w:rPr>
          <w:lang w:val="en-GB"/>
        </w:rPr>
        <w:instrText xml:space="preserve"> PAGEREF _Toc71741566 \h </w:instrText>
      </w:r>
      <w:r w:rsidR="00DF6001" w:rsidRPr="00EE5CE4">
        <w:rPr>
          <w:lang w:val="en-GB"/>
        </w:rPr>
      </w:r>
      <w:r w:rsidR="00DF6001" w:rsidRPr="00EE5CE4">
        <w:rPr>
          <w:lang w:val="en-GB"/>
        </w:rPr>
        <w:fldChar w:fldCharType="separate"/>
      </w:r>
      <w:r w:rsidR="00491577">
        <w:rPr>
          <w:lang w:val="en-GB"/>
        </w:rPr>
        <w:t>86</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50</w:t>
      </w:r>
      <w:r w:rsidRPr="00EE5CE4">
        <w:rPr>
          <w:lang w:val="en-GB"/>
        </w:rPr>
        <w:tab/>
        <w:t>Miscellaneous approximative solutions for</w:t>
      </w:r>
      <w:r w:rsidR="00DF3920" w:rsidRPr="00EE5CE4">
        <w:rPr>
          <w:lang w:val="en-GB"/>
        </w:rPr>
        <w:t xml:space="preserve"> </w:t>
      </w:r>
      <w:r w:rsidRPr="00EE5CE4">
        <w:rPr>
          <w:smallCaps/>
          <w:lang w:val="en-GB"/>
        </w:rPr>
        <w:t>Planck</w:t>
      </w:r>
      <w:r w:rsidR="00CA42CC">
        <w:rPr>
          <w:lang w:val="en-GB"/>
        </w:rPr>
        <w:t>’</w:t>
      </w:r>
      <w:r w:rsidRPr="00EE5CE4">
        <w:rPr>
          <w:lang w:val="en-GB"/>
        </w:rPr>
        <w:t>s quantity of action, larger scale</w:t>
      </w:r>
      <w:r w:rsidRPr="00EE5CE4">
        <w:rPr>
          <w:lang w:val="en-GB"/>
        </w:rPr>
        <w:tab/>
      </w:r>
      <w:r w:rsidR="00DF6001" w:rsidRPr="00EE5CE4">
        <w:rPr>
          <w:lang w:val="en-GB"/>
        </w:rPr>
        <w:fldChar w:fldCharType="begin"/>
      </w:r>
      <w:r w:rsidRPr="00EE5CE4">
        <w:rPr>
          <w:lang w:val="en-GB"/>
        </w:rPr>
        <w:instrText xml:space="preserve"> PAGEREF _Toc71741569 \h </w:instrText>
      </w:r>
      <w:r w:rsidR="00DF6001" w:rsidRPr="00EE5CE4">
        <w:rPr>
          <w:lang w:val="en-GB"/>
        </w:rPr>
      </w:r>
      <w:r w:rsidR="00DF6001" w:rsidRPr="00EE5CE4">
        <w:rPr>
          <w:lang w:val="en-GB"/>
        </w:rPr>
        <w:fldChar w:fldCharType="separate"/>
      </w:r>
      <w:r w:rsidR="00491577">
        <w:rPr>
          <w:lang w:val="en-GB"/>
        </w:rPr>
        <w:t>90</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51</w:t>
      </w:r>
      <w:r w:rsidRPr="00EE5CE4">
        <w:rPr>
          <w:lang w:val="en-GB"/>
        </w:rPr>
        <w:tab/>
        <w:t>Miscellaneous approximative solutions for</w:t>
      </w:r>
      <w:r w:rsidR="00DF3920" w:rsidRPr="00EE5CE4">
        <w:rPr>
          <w:lang w:val="en-GB"/>
        </w:rPr>
        <w:t xml:space="preserve"> </w:t>
      </w:r>
      <w:r w:rsidRPr="00EE5CE4">
        <w:rPr>
          <w:smallCaps/>
          <w:lang w:val="en-GB"/>
        </w:rPr>
        <w:t>Planck</w:t>
      </w:r>
      <w:r w:rsidR="00CA42CC">
        <w:rPr>
          <w:lang w:val="en-GB"/>
        </w:rPr>
        <w:t>’</w:t>
      </w:r>
      <w:r w:rsidRPr="00EE5CE4">
        <w:rPr>
          <w:lang w:val="en-GB"/>
        </w:rPr>
        <w:t>s quantity of action, smaller scale</w:t>
      </w:r>
      <w:r w:rsidRPr="00EE5CE4">
        <w:rPr>
          <w:lang w:val="en-GB"/>
        </w:rPr>
        <w:tab/>
      </w:r>
      <w:r w:rsidR="00DF6001" w:rsidRPr="00EE5CE4">
        <w:rPr>
          <w:lang w:val="en-GB"/>
        </w:rPr>
        <w:fldChar w:fldCharType="begin"/>
      </w:r>
      <w:r w:rsidRPr="00EE5CE4">
        <w:rPr>
          <w:lang w:val="en-GB"/>
        </w:rPr>
        <w:instrText xml:space="preserve"> PAGEREF _Toc71741572 \h </w:instrText>
      </w:r>
      <w:r w:rsidR="00DF6001" w:rsidRPr="00EE5CE4">
        <w:rPr>
          <w:lang w:val="en-GB"/>
        </w:rPr>
      </w:r>
      <w:r w:rsidR="00DF6001" w:rsidRPr="00EE5CE4">
        <w:rPr>
          <w:lang w:val="en-GB"/>
        </w:rPr>
        <w:fldChar w:fldCharType="separate"/>
      </w:r>
      <w:r w:rsidR="00491577">
        <w:rPr>
          <w:lang w:val="en-GB"/>
        </w:rPr>
        <w:t>90</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52</w:t>
      </w:r>
      <w:r w:rsidRPr="00EE5CE4">
        <w:rPr>
          <w:lang w:val="en-GB"/>
        </w:rPr>
        <w:tab/>
      </w:r>
      <w:r w:rsidRPr="00EE5CE4">
        <w:rPr>
          <w:smallCaps/>
          <w:lang w:val="en-GB"/>
        </w:rPr>
        <w:t>Planck</w:t>
      </w:r>
      <w:r w:rsidR="00CA42CC">
        <w:rPr>
          <w:lang w:val="en-GB"/>
        </w:rPr>
        <w:t>’</w:t>
      </w:r>
      <w:r w:rsidRPr="00EE5CE4">
        <w:rPr>
          <w:lang w:val="en-GB"/>
        </w:rPr>
        <w:t>s quantity of action</w:t>
      </w:r>
      <w:r w:rsidR="00DF3920" w:rsidRPr="00EE5CE4">
        <w:rPr>
          <w:lang w:val="en-GB"/>
        </w:rPr>
        <w:t xml:space="preserve"> </w:t>
      </w:r>
      <w:r w:rsidRPr="00EE5CE4">
        <w:rPr>
          <w:lang w:val="en-GB"/>
        </w:rPr>
        <w:t>as a function of distance for t=0</w:t>
      </w:r>
      <w:r w:rsidRPr="00EE5CE4">
        <w:rPr>
          <w:lang w:val="en-GB"/>
        </w:rPr>
        <w:tab/>
      </w:r>
      <w:r w:rsidR="00DF6001" w:rsidRPr="00EE5CE4">
        <w:rPr>
          <w:lang w:val="en-GB"/>
        </w:rPr>
        <w:fldChar w:fldCharType="begin"/>
      </w:r>
      <w:r w:rsidRPr="00EE5CE4">
        <w:rPr>
          <w:lang w:val="en-GB"/>
        </w:rPr>
        <w:instrText xml:space="preserve"> PAGEREF _Toc71741575 \h </w:instrText>
      </w:r>
      <w:r w:rsidR="00DF6001" w:rsidRPr="00EE5CE4">
        <w:rPr>
          <w:lang w:val="en-GB"/>
        </w:rPr>
      </w:r>
      <w:r w:rsidR="00DF6001" w:rsidRPr="00EE5CE4">
        <w:rPr>
          <w:lang w:val="en-GB"/>
        </w:rPr>
        <w:fldChar w:fldCharType="separate"/>
      </w:r>
      <w:r w:rsidR="00491577">
        <w:rPr>
          <w:lang w:val="en-GB"/>
        </w:rPr>
        <w:t>91</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53</w:t>
      </w:r>
      <w:r w:rsidRPr="00EE5CE4">
        <w:rPr>
          <w:lang w:val="en-GB"/>
        </w:rPr>
        <w:tab/>
      </w:r>
      <w:r w:rsidRPr="00EE5CE4">
        <w:rPr>
          <w:smallCaps/>
          <w:lang w:val="en-GB"/>
        </w:rPr>
        <w:t>Planck</w:t>
      </w:r>
      <w:r w:rsidR="00CA42CC">
        <w:rPr>
          <w:lang w:val="en-GB"/>
        </w:rPr>
        <w:t>’</w:t>
      </w:r>
      <w:r w:rsidRPr="00EE5CE4">
        <w:rPr>
          <w:lang w:val="en-GB"/>
        </w:rPr>
        <w:t>s quantity of action</w:t>
      </w:r>
      <w:r w:rsidR="00DF3920" w:rsidRPr="00EE5CE4">
        <w:rPr>
          <w:lang w:val="en-GB"/>
        </w:rPr>
        <w:t xml:space="preserve"> </w:t>
      </w:r>
      <w:r w:rsidRPr="00EE5CE4">
        <w:rPr>
          <w:lang w:val="en-GB"/>
        </w:rPr>
        <w:t>as a function of time for r=const</w:t>
      </w:r>
      <w:r w:rsidRPr="00EE5CE4">
        <w:rPr>
          <w:lang w:val="en-GB"/>
        </w:rPr>
        <w:tab/>
      </w:r>
      <w:r w:rsidR="00DF6001" w:rsidRPr="00EE5CE4">
        <w:rPr>
          <w:lang w:val="en-GB"/>
        </w:rPr>
        <w:fldChar w:fldCharType="begin"/>
      </w:r>
      <w:r w:rsidRPr="00EE5CE4">
        <w:rPr>
          <w:lang w:val="en-GB"/>
        </w:rPr>
        <w:instrText xml:space="preserve"> PAGEREF _Toc71741578 \h </w:instrText>
      </w:r>
      <w:r w:rsidR="00DF6001" w:rsidRPr="00EE5CE4">
        <w:rPr>
          <w:lang w:val="en-GB"/>
        </w:rPr>
      </w:r>
      <w:r w:rsidR="00DF6001" w:rsidRPr="00EE5CE4">
        <w:rPr>
          <w:lang w:val="en-GB"/>
        </w:rPr>
        <w:fldChar w:fldCharType="separate"/>
      </w:r>
      <w:r w:rsidR="00491577">
        <w:rPr>
          <w:lang w:val="en-GB"/>
        </w:rPr>
        <w:t>92</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54</w:t>
      </w:r>
      <w:r w:rsidRPr="00EE5CE4">
        <w:rPr>
          <w:lang w:val="en-GB"/>
        </w:rPr>
        <w:tab/>
      </w:r>
      <w:r w:rsidRPr="00EE5CE4">
        <w:rPr>
          <w:smallCaps/>
          <w:lang w:val="en-GB"/>
        </w:rPr>
        <w:t>Planck</w:t>
      </w:r>
      <w:r w:rsidR="00CA42CC">
        <w:rPr>
          <w:lang w:val="en-GB"/>
        </w:rPr>
        <w:t>’</w:t>
      </w:r>
      <w:r w:rsidRPr="00EE5CE4">
        <w:rPr>
          <w:lang w:val="en-GB"/>
        </w:rPr>
        <w:t>s quantity of action as function</w:t>
      </w:r>
      <w:r w:rsidR="00DF3920" w:rsidRPr="00EE5CE4">
        <w:rPr>
          <w:lang w:val="en-GB"/>
        </w:rPr>
        <w:t xml:space="preserve"> </w:t>
      </w:r>
      <w:r w:rsidRPr="00EE5CE4">
        <w:rPr>
          <w:lang w:val="en-GB"/>
        </w:rPr>
        <w:t>of time with constant wave count vector</w:t>
      </w:r>
      <w:r w:rsidRPr="00EE5CE4">
        <w:rPr>
          <w:lang w:val="en-GB"/>
        </w:rPr>
        <w:tab/>
      </w:r>
      <w:r w:rsidR="00DF6001" w:rsidRPr="00EE5CE4">
        <w:rPr>
          <w:lang w:val="en-GB"/>
        </w:rPr>
        <w:fldChar w:fldCharType="begin"/>
      </w:r>
      <w:r w:rsidRPr="00EE5CE4">
        <w:rPr>
          <w:lang w:val="en-GB"/>
        </w:rPr>
        <w:instrText xml:space="preserve"> PAGEREF _Toc71741581 \h </w:instrText>
      </w:r>
      <w:r w:rsidR="00DF6001" w:rsidRPr="00EE5CE4">
        <w:rPr>
          <w:lang w:val="en-GB"/>
        </w:rPr>
      </w:r>
      <w:r w:rsidR="00DF6001" w:rsidRPr="00EE5CE4">
        <w:rPr>
          <w:lang w:val="en-GB"/>
        </w:rPr>
        <w:fldChar w:fldCharType="separate"/>
      </w:r>
      <w:r w:rsidR="00491577">
        <w:rPr>
          <w:lang w:val="en-GB"/>
        </w:rPr>
        <w:t>92</w:t>
      </w:r>
      <w:r w:rsidR="00DF6001" w:rsidRPr="00EE5CE4">
        <w:rPr>
          <w:lang w:val="en-GB"/>
        </w:rPr>
        <w:fldChar w:fldCharType="end"/>
      </w:r>
    </w:p>
    <w:p w:rsidR="00DF3920" w:rsidRPr="00EE5CE4" w:rsidRDefault="00DF3920" w:rsidP="004F2F6D">
      <w:pPr>
        <w:pStyle w:val="Abbildungsverzeichnis"/>
        <w:tabs>
          <w:tab w:val="clear" w:pos="993"/>
          <w:tab w:val="clear" w:pos="9214"/>
          <w:tab w:val="left" w:pos="1276"/>
          <w:tab w:val="right" w:leader="dot" w:pos="9498"/>
        </w:tabs>
        <w:spacing w:line="220" w:lineRule="exact"/>
        <w:ind w:left="238" w:firstLine="0"/>
        <w:rPr>
          <w:lang w:val="en-GB"/>
        </w:rPr>
      </w:pPr>
      <w:r w:rsidRPr="00EE5CE4">
        <w:rPr>
          <w:lang w:val="en-GB"/>
        </w:rPr>
        <w:t>Figure 55</w:t>
      </w:r>
      <w:r w:rsidRPr="00EE5CE4">
        <w:rPr>
          <w:lang w:val="en-GB"/>
        </w:rPr>
        <w:tab/>
      </w:r>
      <w:r w:rsidR="00822D95" w:rsidRPr="00EE5CE4">
        <w:rPr>
          <w:smallCaps/>
          <w:lang w:val="en-GB"/>
        </w:rPr>
        <w:t>Planck</w:t>
      </w:r>
      <w:r w:rsidR="00CA42CC">
        <w:rPr>
          <w:lang w:val="en-GB"/>
        </w:rPr>
        <w:t>’</w:t>
      </w:r>
      <w:r w:rsidR="00822D95" w:rsidRPr="00EE5CE4">
        <w:rPr>
          <w:lang w:val="en-GB"/>
        </w:rPr>
        <w:t>s quantity of action with constant wave count vector</w:t>
      </w:r>
    </w:p>
    <w:p w:rsidR="00822D95" w:rsidRPr="00EE5CE4" w:rsidRDefault="00DF3920"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for several initially distances (time calculated from nowadays)</w:t>
      </w:r>
      <w:r w:rsidR="00822D95" w:rsidRPr="00EE5CE4">
        <w:rPr>
          <w:lang w:val="en-GB"/>
        </w:rPr>
        <w:tab/>
      </w:r>
      <w:r w:rsidR="00DF6001" w:rsidRPr="00EE5CE4">
        <w:rPr>
          <w:lang w:val="en-GB"/>
        </w:rPr>
        <w:fldChar w:fldCharType="begin"/>
      </w:r>
      <w:r w:rsidR="00822D95" w:rsidRPr="00EE5CE4">
        <w:rPr>
          <w:lang w:val="en-GB"/>
        </w:rPr>
        <w:instrText xml:space="preserve"> PAGEREF _Toc71741583 \h </w:instrText>
      </w:r>
      <w:r w:rsidR="00DF6001" w:rsidRPr="00EE5CE4">
        <w:rPr>
          <w:lang w:val="en-GB"/>
        </w:rPr>
      </w:r>
      <w:r w:rsidR="00DF6001" w:rsidRPr="00EE5CE4">
        <w:rPr>
          <w:lang w:val="en-GB"/>
        </w:rPr>
        <w:fldChar w:fldCharType="separate"/>
      </w:r>
      <w:r w:rsidR="00491577">
        <w:rPr>
          <w:lang w:val="en-GB"/>
        </w:rPr>
        <w:t>93</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56</w:t>
      </w:r>
      <w:r w:rsidRPr="00EE5CE4">
        <w:rPr>
          <w:lang w:val="en-GB"/>
        </w:rPr>
        <w:tab/>
        <w:t>Velocity of the wave-front at the total-world-radius K</w:t>
      </w:r>
      <w:r w:rsidRPr="00EE5CE4">
        <w:rPr>
          <w:lang w:val="en-GB"/>
        </w:rPr>
        <w:tab/>
      </w:r>
      <w:r w:rsidR="00DF6001" w:rsidRPr="00EE5CE4">
        <w:rPr>
          <w:lang w:val="en-GB"/>
        </w:rPr>
        <w:fldChar w:fldCharType="begin"/>
      </w:r>
      <w:r w:rsidRPr="00EE5CE4">
        <w:rPr>
          <w:lang w:val="en-GB"/>
        </w:rPr>
        <w:instrText xml:space="preserve"> PAGEREF _Toc71741585 \h </w:instrText>
      </w:r>
      <w:r w:rsidR="00DF6001" w:rsidRPr="00EE5CE4">
        <w:rPr>
          <w:lang w:val="en-GB"/>
        </w:rPr>
      </w:r>
      <w:r w:rsidR="00DF6001" w:rsidRPr="00EE5CE4">
        <w:rPr>
          <w:lang w:val="en-GB"/>
        </w:rPr>
        <w:fldChar w:fldCharType="separate"/>
      </w:r>
      <w:r w:rsidR="00491577">
        <w:rPr>
          <w:lang w:val="en-GB"/>
        </w:rPr>
        <w:t>95</w:t>
      </w:r>
      <w:r w:rsidR="00DF6001" w:rsidRPr="00EE5CE4">
        <w:rPr>
          <w:lang w:val="en-GB"/>
        </w:rPr>
        <w:fldChar w:fldCharType="end"/>
      </w:r>
    </w:p>
    <w:p w:rsidR="00822D95" w:rsidRPr="00EE5CE4" w:rsidRDefault="00DF3920"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57</w:t>
      </w:r>
      <w:r w:rsidRPr="00EE5CE4">
        <w:rPr>
          <w:lang w:val="en-GB"/>
        </w:rPr>
        <w:tab/>
      </w:r>
      <w:r w:rsidR="00822D95" w:rsidRPr="00EE5CE4">
        <w:rPr>
          <w:lang w:val="en-GB"/>
        </w:rPr>
        <w:t>Quantum universe and gravitational universe</w:t>
      </w:r>
      <w:r w:rsidR="00822D95" w:rsidRPr="00EE5CE4">
        <w:rPr>
          <w:lang w:val="en-GB"/>
        </w:rPr>
        <w:tab/>
      </w:r>
      <w:r w:rsidR="00DF6001" w:rsidRPr="00EE5CE4">
        <w:rPr>
          <w:lang w:val="en-GB"/>
        </w:rPr>
        <w:fldChar w:fldCharType="begin"/>
      </w:r>
      <w:r w:rsidR="00822D95" w:rsidRPr="00EE5CE4">
        <w:rPr>
          <w:lang w:val="en-GB"/>
        </w:rPr>
        <w:instrText xml:space="preserve"> PAGEREF _Toc71741586 \h </w:instrText>
      </w:r>
      <w:r w:rsidR="00DF6001" w:rsidRPr="00EE5CE4">
        <w:rPr>
          <w:lang w:val="en-GB"/>
        </w:rPr>
      </w:r>
      <w:r w:rsidR="00DF6001" w:rsidRPr="00EE5CE4">
        <w:rPr>
          <w:lang w:val="en-GB"/>
        </w:rPr>
        <w:fldChar w:fldCharType="separate"/>
      </w:r>
      <w:r w:rsidR="00491577">
        <w:rPr>
          <w:lang w:val="en-GB"/>
        </w:rPr>
        <w:t>95</w:t>
      </w:r>
      <w:r w:rsidR="00DF6001" w:rsidRPr="00EE5CE4">
        <w:rPr>
          <w:lang w:val="en-GB"/>
        </w:rPr>
        <w:fldChar w:fldCharType="end"/>
      </w:r>
    </w:p>
    <w:p w:rsidR="00822D95" w:rsidRPr="00EE5CE4" w:rsidRDefault="007C0A6C"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58</w:t>
      </w:r>
      <w:r w:rsidRPr="00EE5CE4">
        <w:rPr>
          <w:lang w:val="en-GB"/>
        </w:rPr>
        <w:tab/>
      </w:r>
      <w:r w:rsidR="00822D95" w:rsidRPr="00EE5CE4">
        <w:rPr>
          <w:lang w:val="en-GB"/>
        </w:rPr>
        <w:t xml:space="preserve">Energy of the </w:t>
      </w:r>
      <w:r w:rsidR="000A366F">
        <w:rPr>
          <w:lang w:val="en-GB"/>
        </w:rPr>
        <w:t>m</w:t>
      </w:r>
      <w:r w:rsidR="000A366F" w:rsidRPr="000A366F">
        <w:rPr>
          <w:lang w:val="en-GB"/>
        </w:rPr>
        <w:t>etric</w:t>
      </w:r>
      <w:r w:rsidR="00822D95" w:rsidRPr="00EE5CE4">
        <w:rPr>
          <w:lang w:val="en-GB"/>
        </w:rPr>
        <w:t xml:space="preserve"> line-element</w:t>
      </w:r>
      <w:r w:rsidRPr="00EE5CE4">
        <w:rPr>
          <w:lang w:val="en-GB"/>
        </w:rPr>
        <w:t xml:space="preserve"> </w:t>
      </w:r>
      <w:r w:rsidR="00822D95" w:rsidRPr="00EE5CE4">
        <w:rPr>
          <w:lang w:val="en-GB"/>
        </w:rPr>
        <w:t>temporal dependence</w:t>
      </w:r>
      <w:r w:rsidR="00822D95" w:rsidRPr="00EE5CE4">
        <w:rPr>
          <w:lang w:val="en-GB"/>
        </w:rPr>
        <w:tab/>
      </w:r>
      <w:r w:rsidR="00DF6001" w:rsidRPr="00EE5CE4">
        <w:rPr>
          <w:lang w:val="en-GB"/>
        </w:rPr>
        <w:fldChar w:fldCharType="begin"/>
      </w:r>
      <w:r w:rsidR="00822D95" w:rsidRPr="00EE5CE4">
        <w:rPr>
          <w:lang w:val="en-GB"/>
        </w:rPr>
        <w:instrText xml:space="preserve"> PAGEREF _Toc71741588 \h </w:instrText>
      </w:r>
      <w:r w:rsidR="00DF6001" w:rsidRPr="00EE5CE4">
        <w:rPr>
          <w:lang w:val="en-GB"/>
        </w:rPr>
      </w:r>
      <w:r w:rsidR="00DF6001" w:rsidRPr="00EE5CE4">
        <w:rPr>
          <w:lang w:val="en-GB"/>
        </w:rPr>
        <w:fldChar w:fldCharType="separate"/>
      </w:r>
      <w:r w:rsidR="00491577">
        <w:rPr>
          <w:lang w:val="en-GB"/>
        </w:rPr>
        <w:t>97</w:t>
      </w:r>
      <w:r w:rsidR="00DF6001" w:rsidRPr="00EE5CE4">
        <w:rPr>
          <w:lang w:val="en-GB"/>
        </w:rPr>
        <w:fldChar w:fldCharType="end"/>
      </w:r>
    </w:p>
    <w:p w:rsidR="00822D95" w:rsidRPr="00EE5CE4" w:rsidRDefault="007C0A6C"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lastRenderedPageBreak/>
        <w:t>Figure 60</w:t>
      </w:r>
      <w:r w:rsidRPr="00EE5CE4">
        <w:rPr>
          <w:lang w:val="en-GB"/>
        </w:rPr>
        <w:tab/>
      </w:r>
      <w:r w:rsidR="00822D95" w:rsidRPr="00EE5CE4">
        <w:rPr>
          <w:lang w:val="en-GB"/>
        </w:rPr>
        <w:t xml:space="preserve">Energy of the </w:t>
      </w:r>
      <w:r w:rsidR="000A366F" w:rsidRPr="000A366F">
        <w:rPr>
          <w:lang w:val="en-GB"/>
        </w:rPr>
        <w:t>Metric</w:t>
      </w:r>
      <w:r w:rsidRPr="00EE5CE4">
        <w:rPr>
          <w:lang w:val="en-GB"/>
        </w:rPr>
        <w:t xml:space="preserve"> </w:t>
      </w:r>
      <w:r w:rsidR="00822D95" w:rsidRPr="00EE5CE4">
        <w:rPr>
          <w:lang w:val="en-GB"/>
        </w:rPr>
        <w:t>line-element  spatial dependence at the particle-horizon</w:t>
      </w:r>
      <w:r w:rsidR="00822D95" w:rsidRPr="00EE5CE4">
        <w:rPr>
          <w:lang w:val="en-GB"/>
        </w:rPr>
        <w:tab/>
      </w:r>
      <w:r w:rsidR="00DF6001" w:rsidRPr="00EE5CE4">
        <w:rPr>
          <w:lang w:val="en-GB"/>
        </w:rPr>
        <w:fldChar w:fldCharType="begin"/>
      </w:r>
      <w:r w:rsidR="00822D95" w:rsidRPr="00EE5CE4">
        <w:rPr>
          <w:lang w:val="en-GB"/>
        </w:rPr>
        <w:instrText xml:space="preserve"> PAGEREF _Toc71741589 \h </w:instrText>
      </w:r>
      <w:r w:rsidR="00DF6001" w:rsidRPr="00EE5CE4">
        <w:rPr>
          <w:lang w:val="en-GB"/>
        </w:rPr>
      </w:r>
      <w:r w:rsidR="00DF6001" w:rsidRPr="00EE5CE4">
        <w:rPr>
          <w:lang w:val="en-GB"/>
        </w:rPr>
        <w:fldChar w:fldCharType="separate"/>
      </w:r>
      <w:r w:rsidR="00491577">
        <w:rPr>
          <w:lang w:val="en-GB"/>
        </w:rPr>
        <w:t>98</w:t>
      </w:r>
      <w:r w:rsidR="00DF6001" w:rsidRPr="00EE5CE4">
        <w:rPr>
          <w:lang w:val="en-GB"/>
        </w:rPr>
        <w:fldChar w:fldCharType="end"/>
      </w:r>
    </w:p>
    <w:p w:rsidR="00822D95" w:rsidRPr="00EE5CE4" w:rsidRDefault="007C0A6C"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61</w:t>
      </w:r>
      <w:r w:rsidRPr="00EE5CE4">
        <w:rPr>
          <w:lang w:val="en-GB"/>
        </w:rPr>
        <w:tab/>
      </w:r>
      <w:r w:rsidR="00822D95" w:rsidRPr="00EE5CE4">
        <w:rPr>
          <w:lang w:val="en-GB"/>
        </w:rPr>
        <w:t xml:space="preserve">Energy of the </w:t>
      </w:r>
      <w:r w:rsidR="000A366F" w:rsidRPr="000A366F">
        <w:rPr>
          <w:lang w:val="en-GB"/>
        </w:rPr>
        <w:t>Metric</w:t>
      </w:r>
      <w:r w:rsidRPr="00EE5CE4">
        <w:rPr>
          <w:lang w:val="en-GB"/>
        </w:rPr>
        <w:t xml:space="preserve"> </w:t>
      </w:r>
      <w:r w:rsidR="00822D95" w:rsidRPr="00EE5CE4">
        <w:rPr>
          <w:lang w:val="en-GB"/>
        </w:rPr>
        <w:t>line-element spatial dependence up to the event-horizon</w:t>
      </w:r>
      <w:r w:rsidR="00822D95" w:rsidRPr="00EE5CE4">
        <w:rPr>
          <w:lang w:val="en-GB"/>
        </w:rPr>
        <w:tab/>
      </w:r>
      <w:r w:rsidR="00DF6001" w:rsidRPr="00EE5CE4">
        <w:rPr>
          <w:lang w:val="en-GB"/>
        </w:rPr>
        <w:fldChar w:fldCharType="begin"/>
      </w:r>
      <w:r w:rsidR="00822D95" w:rsidRPr="00EE5CE4">
        <w:rPr>
          <w:lang w:val="en-GB"/>
        </w:rPr>
        <w:instrText xml:space="preserve"> PAGEREF _Toc71741590 \h </w:instrText>
      </w:r>
      <w:r w:rsidR="00DF6001" w:rsidRPr="00EE5CE4">
        <w:rPr>
          <w:lang w:val="en-GB"/>
        </w:rPr>
      </w:r>
      <w:r w:rsidR="00DF6001" w:rsidRPr="00EE5CE4">
        <w:rPr>
          <w:lang w:val="en-GB"/>
        </w:rPr>
        <w:fldChar w:fldCharType="separate"/>
      </w:r>
      <w:r w:rsidR="00491577">
        <w:rPr>
          <w:lang w:val="en-GB"/>
        </w:rPr>
        <w:t>98</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62</w:t>
      </w:r>
      <w:r w:rsidRPr="00EE5CE4">
        <w:rPr>
          <w:lang w:val="en-GB"/>
        </w:rPr>
        <w:tab/>
        <w:t>Square of the Bessel function of</w:t>
      </w:r>
      <w:r w:rsidR="00AB4F1C" w:rsidRPr="00EE5CE4">
        <w:rPr>
          <w:lang w:val="en-GB"/>
        </w:rPr>
        <w:t xml:space="preserve"> </w:t>
      </w:r>
      <w:r w:rsidRPr="00EE5CE4">
        <w:rPr>
          <w:lang w:val="en-GB"/>
        </w:rPr>
        <w:t>1st order during the first period</w:t>
      </w:r>
      <w:r w:rsidRPr="00EE5CE4">
        <w:rPr>
          <w:lang w:val="en-GB"/>
        </w:rPr>
        <w:tab/>
      </w:r>
      <w:r w:rsidR="00DF6001" w:rsidRPr="00EE5CE4">
        <w:rPr>
          <w:lang w:val="en-GB"/>
        </w:rPr>
        <w:fldChar w:fldCharType="begin"/>
      </w:r>
      <w:r w:rsidRPr="00EE5CE4">
        <w:rPr>
          <w:lang w:val="en-GB"/>
        </w:rPr>
        <w:instrText xml:space="preserve"> PAGEREF _Toc71741593 \h </w:instrText>
      </w:r>
      <w:r w:rsidR="00DF6001" w:rsidRPr="00EE5CE4">
        <w:rPr>
          <w:lang w:val="en-GB"/>
        </w:rPr>
      </w:r>
      <w:r w:rsidR="00DF6001" w:rsidRPr="00EE5CE4">
        <w:rPr>
          <w:lang w:val="en-GB"/>
        </w:rPr>
        <w:fldChar w:fldCharType="separate"/>
      </w:r>
      <w:r w:rsidR="00491577">
        <w:rPr>
          <w:lang w:val="en-GB"/>
        </w:rPr>
        <w:t>99</w:t>
      </w:r>
      <w:r w:rsidR="00DF6001" w:rsidRPr="00EE5CE4">
        <w:rPr>
          <w:lang w:val="en-GB"/>
        </w:rPr>
        <w:fldChar w:fldCharType="end"/>
      </w:r>
    </w:p>
    <w:p w:rsidR="00822D95" w:rsidRPr="00EE5CE4" w:rsidRDefault="00AB4F1C"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63</w:t>
      </w:r>
      <w:r w:rsidRPr="00EE5CE4">
        <w:rPr>
          <w:lang w:val="en-GB"/>
        </w:rPr>
        <w:tab/>
      </w:r>
      <w:r w:rsidR="00822D95" w:rsidRPr="00EE5CE4">
        <w:rPr>
          <w:lang w:val="en-GB"/>
        </w:rPr>
        <w:t xml:space="preserve">Power dissipation of the </w:t>
      </w:r>
      <w:r w:rsidR="000A366F" w:rsidRPr="000A366F">
        <w:rPr>
          <w:lang w:val="en-GB"/>
        </w:rPr>
        <w:t>Metric</w:t>
      </w:r>
      <w:r w:rsidRPr="00EE5CE4">
        <w:rPr>
          <w:lang w:val="en-GB"/>
        </w:rPr>
        <w:t xml:space="preserve"> </w:t>
      </w:r>
      <w:r w:rsidR="00822D95" w:rsidRPr="00EE5CE4">
        <w:rPr>
          <w:lang w:val="en-GB"/>
        </w:rPr>
        <w:t>line-element during the first maximum</w:t>
      </w:r>
      <w:r w:rsidR="00822D95" w:rsidRPr="00EE5CE4">
        <w:rPr>
          <w:lang w:val="en-GB"/>
        </w:rPr>
        <w:tab/>
      </w:r>
      <w:r w:rsidR="00DF6001" w:rsidRPr="00EE5CE4">
        <w:rPr>
          <w:lang w:val="en-GB"/>
        </w:rPr>
        <w:fldChar w:fldCharType="begin"/>
      </w:r>
      <w:r w:rsidR="00822D95" w:rsidRPr="00EE5CE4">
        <w:rPr>
          <w:lang w:val="en-GB"/>
        </w:rPr>
        <w:instrText xml:space="preserve"> PAGEREF _Toc71741595 \h </w:instrText>
      </w:r>
      <w:r w:rsidR="00DF6001" w:rsidRPr="00EE5CE4">
        <w:rPr>
          <w:lang w:val="en-GB"/>
        </w:rPr>
      </w:r>
      <w:r w:rsidR="00DF6001" w:rsidRPr="00EE5CE4">
        <w:rPr>
          <w:lang w:val="en-GB"/>
        </w:rPr>
        <w:fldChar w:fldCharType="separate"/>
      </w:r>
      <w:r w:rsidR="00491577">
        <w:rPr>
          <w:lang w:val="en-GB"/>
        </w:rPr>
        <w:t>99</w:t>
      </w:r>
      <w:r w:rsidR="00DF6001" w:rsidRPr="00EE5CE4">
        <w:rPr>
          <w:lang w:val="en-GB"/>
        </w:rPr>
        <w:fldChar w:fldCharType="end"/>
      </w:r>
    </w:p>
    <w:p w:rsidR="00822D95" w:rsidRPr="00EE5CE4" w:rsidRDefault="00AB4F1C"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64</w:t>
      </w:r>
      <w:r w:rsidRPr="00EE5CE4">
        <w:rPr>
          <w:lang w:val="en-GB"/>
        </w:rPr>
        <w:tab/>
      </w:r>
      <w:r w:rsidR="00822D95" w:rsidRPr="00EE5CE4">
        <w:rPr>
          <w:lang w:val="en-GB"/>
        </w:rPr>
        <w:t xml:space="preserve">Power dissipation of the </w:t>
      </w:r>
      <w:r w:rsidR="000A366F" w:rsidRPr="000A366F">
        <w:rPr>
          <w:lang w:val="en-GB"/>
        </w:rPr>
        <w:t>Metric</w:t>
      </w:r>
      <w:r w:rsidR="00822D95" w:rsidRPr="00EE5CE4">
        <w:rPr>
          <w:lang w:val="en-GB"/>
        </w:rPr>
        <w:t xml:space="preserve">  line-element during the second maximum</w:t>
      </w:r>
      <w:r w:rsidR="00822D95" w:rsidRPr="00EE5CE4">
        <w:rPr>
          <w:lang w:val="en-GB"/>
        </w:rPr>
        <w:tab/>
      </w:r>
      <w:r w:rsidR="00DF6001" w:rsidRPr="00EE5CE4">
        <w:rPr>
          <w:lang w:val="en-GB"/>
        </w:rPr>
        <w:fldChar w:fldCharType="begin"/>
      </w:r>
      <w:r w:rsidR="00822D95" w:rsidRPr="00EE5CE4">
        <w:rPr>
          <w:lang w:val="en-GB"/>
        </w:rPr>
        <w:instrText xml:space="preserve"> PAGEREF _Toc71741596 \h </w:instrText>
      </w:r>
      <w:r w:rsidR="00DF6001" w:rsidRPr="00EE5CE4">
        <w:rPr>
          <w:lang w:val="en-GB"/>
        </w:rPr>
      </w:r>
      <w:r w:rsidR="00DF6001" w:rsidRPr="00EE5CE4">
        <w:rPr>
          <w:lang w:val="en-GB"/>
        </w:rPr>
        <w:fldChar w:fldCharType="separate"/>
      </w:r>
      <w:r w:rsidR="00491577">
        <w:rPr>
          <w:lang w:val="en-GB"/>
        </w:rPr>
        <w:t>100</w:t>
      </w:r>
      <w:r w:rsidR="00DF6001" w:rsidRPr="00EE5CE4">
        <w:rPr>
          <w:lang w:val="en-GB"/>
        </w:rPr>
        <w:fldChar w:fldCharType="end"/>
      </w:r>
    </w:p>
    <w:p w:rsidR="00822D95" w:rsidRPr="00EE5CE4" w:rsidRDefault="00AB4F1C"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65</w:t>
      </w:r>
      <w:r w:rsidRPr="00EE5CE4">
        <w:rPr>
          <w:lang w:val="en-GB"/>
        </w:rPr>
        <w:tab/>
      </w:r>
      <w:r w:rsidR="00822D95" w:rsidRPr="00EE5CE4">
        <w:rPr>
          <w:lang w:val="en-GB"/>
        </w:rPr>
        <w:t>Continuous spectrum (first maximum)</w:t>
      </w:r>
      <w:r w:rsidR="00822D95" w:rsidRPr="00EE5CE4">
        <w:rPr>
          <w:lang w:val="en-GB"/>
        </w:rPr>
        <w:tab/>
      </w:r>
      <w:r w:rsidR="00DF6001" w:rsidRPr="00EE5CE4">
        <w:rPr>
          <w:lang w:val="en-GB"/>
        </w:rPr>
        <w:fldChar w:fldCharType="begin"/>
      </w:r>
      <w:r w:rsidR="00822D95" w:rsidRPr="00EE5CE4">
        <w:rPr>
          <w:lang w:val="en-GB"/>
        </w:rPr>
        <w:instrText xml:space="preserve"> PAGEREF _Toc71741597 \h </w:instrText>
      </w:r>
      <w:r w:rsidR="00DF6001" w:rsidRPr="00EE5CE4">
        <w:rPr>
          <w:lang w:val="en-GB"/>
        </w:rPr>
      </w:r>
      <w:r w:rsidR="00DF6001" w:rsidRPr="00EE5CE4">
        <w:rPr>
          <w:lang w:val="en-GB"/>
        </w:rPr>
        <w:fldChar w:fldCharType="separate"/>
      </w:r>
      <w:r w:rsidR="00491577">
        <w:rPr>
          <w:lang w:val="en-GB"/>
        </w:rPr>
        <w:t>101</w:t>
      </w:r>
      <w:r w:rsidR="00DF6001" w:rsidRPr="00EE5CE4">
        <w:rPr>
          <w:lang w:val="en-GB"/>
        </w:rPr>
        <w:fldChar w:fldCharType="end"/>
      </w:r>
    </w:p>
    <w:p w:rsidR="00822D95" w:rsidRPr="00EE5CE4" w:rsidRDefault="00822D95"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66</w:t>
      </w:r>
      <w:r w:rsidRPr="00EE5CE4">
        <w:rPr>
          <w:lang w:val="en-GB"/>
        </w:rPr>
        <w:tab/>
        <w:t>Continuous spectrum (second maximum)</w:t>
      </w:r>
      <w:r w:rsidRPr="00EE5CE4">
        <w:rPr>
          <w:lang w:val="en-GB"/>
        </w:rPr>
        <w:tab/>
      </w:r>
      <w:r w:rsidR="00DF6001" w:rsidRPr="00EE5CE4">
        <w:rPr>
          <w:lang w:val="en-GB"/>
        </w:rPr>
        <w:fldChar w:fldCharType="begin"/>
      </w:r>
      <w:r w:rsidRPr="00EE5CE4">
        <w:rPr>
          <w:lang w:val="en-GB"/>
        </w:rPr>
        <w:instrText xml:space="preserve"> PAGEREF _Toc71741599 \h </w:instrText>
      </w:r>
      <w:r w:rsidR="00DF6001" w:rsidRPr="00EE5CE4">
        <w:rPr>
          <w:lang w:val="en-GB"/>
        </w:rPr>
      </w:r>
      <w:r w:rsidR="00DF6001" w:rsidRPr="00EE5CE4">
        <w:rPr>
          <w:lang w:val="en-GB"/>
        </w:rPr>
        <w:fldChar w:fldCharType="separate"/>
      </w:r>
      <w:r w:rsidR="00491577">
        <w:rPr>
          <w:lang w:val="en-GB"/>
        </w:rPr>
        <w:t>101</w:t>
      </w:r>
      <w:r w:rsidR="00DF6001" w:rsidRPr="00EE5CE4">
        <w:rPr>
          <w:lang w:val="en-GB"/>
        </w:rPr>
        <w:fldChar w:fldCharType="end"/>
      </w:r>
    </w:p>
    <w:p w:rsidR="00822D95" w:rsidRPr="00EE5CE4" w:rsidRDefault="00AB4F1C"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67</w:t>
      </w:r>
      <w:r w:rsidRPr="00EE5CE4">
        <w:rPr>
          <w:lang w:val="en-GB"/>
        </w:rPr>
        <w:tab/>
      </w:r>
      <w:r w:rsidR="00822D95" w:rsidRPr="00EE5CE4">
        <w:rPr>
          <w:lang w:val="en-GB"/>
        </w:rPr>
        <w:t>Intensity of the cosmic microwave</w:t>
      </w:r>
      <w:r w:rsidRPr="00EE5CE4">
        <w:rPr>
          <w:lang w:val="en-GB"/>
        </w:rPr>
        <w:t xml:space="preserve"> </w:t>
      </w:r>
      <w:r w:rsidR="00822D95" w:rsidRPr="00EE5CE4">
        <w:rPr>
          <w:lang w:val="en-GB"/>
        </w:rPr>
        <w:t>background radiation with approximation</w:t>
      </w:r>
      <w:r w:rsidR="00005FB5">
        <w:rPr>
          <w:lang w:val="en-GB"/>
        </w:rPr>
        <w:t xml:space="preserve"> </w:t>
      </w:r>
      <w:r w:rsidR="00822D95" w:rsidRPr="00EE5CE4">
        <w:rPr>
          <w:lang w:val="en-GB"/>
        </w:rPr>
        <w:tab/>
      </w:r>
      <w:r w:rsidR="00DF6001" w:rsidRPr="00EE5CE4">
        <w:rPr>
          <w:lang w:val="en-GB"/>
        </w:rPr>
        <w:fldChar w:fldCharType="begin"/>
      </w:r>
      <w:r w:rsidR="00822D95" w:rsidRPr="00EE5CE4">
        <w:rPr>
          <w:lang w:val="en-GB"/>
        </w:rPr>
        <w:instrText xml:space="preserve"> PAGEREF _Toc71741601 \h </w:instrText>
      </w:r>
      <w:r w:rsidR="00DF6001" w:rsidRPr="00EE5CE4">
        <w:rPr>
          <w:lang w:val="en-GB"/>
        </w:rPr>
      </w:r>
      <w:r w:rsidR="00DF6001" w:rsidRPr="00EE5CE4">
        <w:rPr>
          <w:lang w:val="en-GB"/>
        </w:rPr>
        <w:fldChar w:fldCharType="separate"/>
      </w:r>
      <w:r w:rsidR="00491577">
        <w:rPr>
          <w:lang w:val="en-GB"/>
        </w:rPr>
        <w:t>104</w:t>
      </w:r>
      <w:r w:rsidR="00DF6001" w:rsidRPr="00EE5CE4">
        <w:rPr>
          <w:lang w:val="en-GB"/>
        </w:rPr>
        <w:fldChar w:fldCharType="end"/>
      </w:r>
    </w:p>
    <w:p w:rsidR="00822D95" w:rsidRPr="00EE5CE4" w:rsidRDefault="00AB4F1C"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68</w:t>
      </w:r>
      <w:r w:rsidRPr="00EE5CE4">
        <w:rPr>
          <w:lang w:val="en-GB"/>
        </w:rPr>
        <w:tab/>
      </w:r>
      <w:r w:rsidR="00005FB5" w:rsidRPr="00615777">
        <w:rPr>
          <w:rFonts w:cs="Helvetica"/>
          <w:szCs w:val="18"/>
          <w:lang w:val="en-US"/>
        </w:rPr>
        <w:t xml:space="preserve">In-coupling process and expansion </w:t>
      </w:r>
      <w:r w:rsidR="00822D95" w:rsidRPr="00EE5CE4">
        <w:rPr>
          <w:lang w:val="en-GB"/>
        </w:rPr>
        <w:tab/>
      </w:r>
      <w:r w:rsidR="00001B0F">
        <w:fldChar w:fldCharType="begin"/>
      </w:r>
      <w:r w:rsidR="00001B0F" w:rsidRPr="00615777">
        <w:rPr>
          <w:lang w:val="en-US"/>
        </w:rPr>
        <w:instrText xml:space="preserve"> PAGEREF  A_Fig68 \h  \* MERGEFORMAT </w:instrText>
      </w:r>
      <w:r w:rsidR="00001B0F">
        <w:fldChar w:fldCharType="separate"/>
      </w:r>
      <w:r w:rsidR="00491577" w:rsidRPr="00491577">
        <w:rPr>
          <w:lang w:val="en-GB"/>
        </w:rPr>
        <w:t>105</w:t>
      </w:r>
      <w:r w:rsidR="00001B0F">
        <w:fldChar w:fldCharType="end"/>
      </w:r>
    </w:p>
    <w:p w:rsidR="00822D95" w:rsidRPr="00204ABE" w:rsidRDefault="00822D95" w:rsidP="00204ABE">
      <w:pPr>
        <w:pStyle w:val="Abbildungsverzeichnis"/>
        <w:tabs>
          <w:tab w:val="clear" w:pos="993"/>
          <w:tab w:val="clear" w:pos="9214"/>
          <w:tab w:val="left" w:pos="1276"/>
          <w:tab w:val="right" w:leader="dot" w:pos="9498"/>
        </w:tabs>
        <w:spacing w:line="220" w:lineRule="exact"/>
        <w:ind w:left="238" w:firstLine="0"/>
        <w:rPr>
          <w:lang w:val="en-GB"/>
        </w:rPr>
      </w:pPr>
      <w:r w:rsidRPr="00EE5CE4">
        <w:rPr>
          <w:lang w:val="en-GB"/>
        </w:rPr>
        <w:t>Figure 69</w:t>
      </w:r>
      <w:r w:rsidRPr="00EE5CE4">
        <w:rPr>
          <w:lang w:val="en-GB"/>
        </w:rPr>
        <w:tab/>
      </w:r>
      <w:r w:rsidR="00204ABE" w:rsidRPr="00204ABE">
        <w:rPr>
          <w:smallCaps/>
          <w:lang w:val="en-GB"/>
        </w:rPr>
        <w:t>Planck</w:t>
      </w:r>
      <w:r w:rsidR="00204ABE" w:rsidRPr="00204ABE">
        <w:rPr>
          <w:lang w:val="en-GB"/>
        </w:rPr>
        <w:t>’s rad</w:t>
      </w:r>
      <w:r w:rsidR="00204ABE">
        <w:rPr>
          <w:lang w:val="en-GB"/>
        </w:rPr>
        <w:t xml:space="preserve">iation-rule and source-function </w:t>
      </w:r>
      <w:r w:rsidR="00204ABE" w:rsidRPr="00204ABE">
        <w:rPr>
          <w:lang w:val="en-GB"/>
        </w:rPr>
        <w:t>in the superposition (logarithmic, relative level)</w:t>
      </w:r>
      <w:r w:rsidRPr="00EE5CE4">
        <w:rPr>
          <w:lang w:val="en-GB"/>
        </w:rPr>
        <w:tab/>
      </w:r>
      <w:r w:rsidR="00001B0F">
        <w:fldChar w:fldCharType="begin"/>
      </w:r>
      <w:r w:rsidR="00001B0F" w:rsidRPr="00615777">
        <w:rPr>
          <w:lang w:val="en-US"/>
        </w:rPr>
        <w:instrText xml:space="preserve"> PAGEREF  A_Fig69 \h  \* MERGEFORMAT </w:instrText>
      </w:r>
      <w:r w:rsidR="00001B0F">
        <w:fldChar w:fldCharType="separate"/>
      </w:r>
      <w:r w:rsidR="00491577" w:rsidRPr="00491577">
        <w:rPr>
          <w:lang w:val="en-GB"/>
        </w:rPr>
        <w:t>109</w:t>
      </w:r>
      <w:r w:rsidR="00001B0F">
        <w:fldChar w:fldCharType="end"/>
      </w:r>
    </w:p>
    <w:p w:rsidR="00822D95" w:rsidRPr="00EE5CE4" w:rsidRDefault="007112F5" w:rsidP="00FD2426">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70</w:t>
      </w:r>
      <w:r w:rsidRPr="00EE5CE4">
        <w:rPr>
          <w:lang w:val="en-GB"/>
        </w:rPr>
        <w:tab/>
      </w:r>
      <w:r w:rsidR="00FD2426" w:rsidRPr="00615777">
        <w:rPr>
          <w:lang w:val="en-US"/>
        </w:rPr>
        <w:t xml:space="preserve">Function BRQ1 exactly and approximation </w:t>
      </w:r>
      <w:r w:rsidR="00822D95" w:rsidRPr="00EE5CE4">
        <w:rPr>
          <w:lang w:val="en-GB"/>
        </w:rPr>
        <w:tab/>
      </w:r>
      <w:r w:rsidR="00001B0F">
        <w:fldChar w:fldCharType="begin"/>
      </w:r>
      <w:r w:rsidR="00001B0F" w:rsidRPr="00615777">
        <w:rPr>
          <w:lang w:val="en-US"/>
        </w:rPr>
        <w:instrText xml:space="preserve"> PAGEREF  A_70 \h  \* MERGEFORMAT </w:instrText>
      </w:r>
      <w:r w:rsidR="00001B0F">
        <w:fldChar w:fldCharType="separate"/>
      </w:r>
      <w:r w:rsidR="00491577" w:rsidRPr="00491577">
        <w:rPr>
          <w:lang w:val="en-GB"/>
        </w:rPr>
        <w:t>112</w:t>
      </w:r>
      <w:r w:rsidR="00001B0F">
        <w:fldChar w:fldCharType="end"/>
      </w:r>
    </w:p>
    <w:p w:rsidR="00822D95" w:rsidRPr="00857555" w:rsidRDefault="007112F5" w:rsidP="00857555">
      <w:pPr>
        <w:pStyle w:val="Abbildungsverzeichnis"/>
        <w:tabs>
          <w:tab w:val="clear" w:pos="993"/>
          <w:tab w:val="clear" w:pos="9214"/>
          <w:tab w:val="left" w:pos="1276"/>
          <w:tab w:val="right" w:leader="dot" w:pos="9498"/>
        </w:tabs>
        <w:spacing w:line="220" w:lineRule="exact"/>
        <w:ind w:left="238" w:firstLine="0"/>
        <w:rPr>
          <w:lang w:val="en-GB"/>
        </w:rPr>
      </w:pPr>
      <w:r w:rsidRPr="00857555">
        <w:rPr>
          <w:lang w:val="en-GB"/>
        </w:rPr>
        <w:t>Figure 71</w:t>
      </w:r>
      <w:r w:rsidRPr="00857555">
        <w:rPr>
          <w:lang w:val="en-GB"/>
        </w:rPr>
        <w:tab/>
      </w:r>
      <w:r w:rsidR="00857555" w:rsidRPr="00857555">
        <w:rPr>
          <w:lang w:val="en-GB"/>
        </w:rPr>
        <w:t>Cumulative frequency response A</w:t>
      </w:r>
      <w:r w:rsidR="00857555" w:rsidRPr="00857555">
        <w:rPr>
          <w:vertAlign w:val="subscript"/>
          <w:lang w:val="en-GB"/>
        </w:rPr>
        <w:t>ges</w:t>
      </w:r>
      <w:r w:rsidR="00857555" w:rsidRPr="00857555">
        <w:rPr>
          <w:lang w:val="en-GB"/>
        </w:rPr>
        <w:t xml:space="preserve">(ω) </w:t>
      </w:r>
      <w:r w:rsidR="00857555" w:rsidRPr="00615777">
        <w:rPr>
          <w:lang w:val="en-US"/>
        </w:rPr>
        <w:t>and |X</w:t>
      </w:r>
      <w:r w:rsidR="00857555" w:rsidRPr="00615777">
        <w:rPr>
          <w:vertAlign w:val="subscript"/>
          <w:lang w:val="en-US"/>
        </w:rPr>
        <w:t>n</w:t>
      </w:r>
      <w:r w:rsidR="00857555" w:rsidRPr="00615777">
        <w:rPr>
          <w:lang w:val="en-US"/>
        </w:rPr>
        <w:t>(j</w:t>
      </w:r>
      <w:r w:rsidR="00857555" w:rsidRPr="00857555">
        <w:t>ω</w:t>
      </w:r>
      <w:r w:rsidR="00857555" w:rsidRPr="00615777">
        <w:rPr>
          <w:lang w:val="en-US"/>
        </w:rPr>
        <w:t>)| of the metric wave field</w:t>
      </w:r>
      <w:r w:rsidR="00857555">
        <w:rPr>
          <w:lang w:val="en-GB"/>
        </w:rPr>
        <w:t xml:space="preserve"> </w:t>
      </w:r>
      <w:r w:rsidR="00857555" w:rsidRPr="00615777">
        <w:rPr>
          <w:lang w:val="en-US"/>
        </w:rPr>
        <w:t>and subspace</w:t>
      </w:r>
      <w:r w:rsidR="00822D95" w:rsidRPr="00EE5CE4">
        <w:rPr>
          <w:lang w:val="en-GB"/>
        </w:rPr>
        <w:tab/>
      </w:r>
      <w:r w:rsidR="00001B0F">
        <w:fldChar w:fldCharType="begin"/>
      </w:r>
      <w:r w:rsidR="00001B0F" w:rsidRPr="00615777">
        <w:rPr>
          <w:lang w:val="en-US"/>
        </w:rPr>
        <w:instrText xml:space="preserve"> PAGEREF  A_71 \h  \* MERGEFORMAT </w:instrText>
      </w:r>
      <w:r w:rsidR="00001B0F">
        <w:fldChar w:fldCharType="separate"/>
      </w:r>
      <w:r w:rsidR="00491577" w:rsidRPr="00491577">
        <w:rPr>
          <w:lang w:val="en-GB"/>
        </w:rPr>
        <w:t>112</w:t>
      </w:r>
      <w:r w:rsidR="00001B0F">
        <w:fldChar w:fldCharType="end"/>
      </w:r>
    </w:p>
    <w:p w:rsidR="00822D95" w:rsidRPr="00623649" w:rsidRDefault="00203EC9" w:rsidP="00623649">
      <w:pPr>
        <w:pStyle w:val="Abbildungsverzeichnis"/>
        <w:tabs>
          <w:tab w:val="clear" w:pos="993"/>
          <w:tab w:val="clear" w:pos="9214"/>
          <w:tab w:val="left" w:pos="1276"/>
          <w:tab w:val="right" w:leader="dot" w:pos="9498"/>
        </w:tabs>
        <w:spacing w:line="220" w:lineRule="exact"/>
        <w:ind w:left="238" w:firstLine="0"/>
        <w:rPr>
          <w:lang w:val="en-GB"/>
        </w:rPr>
      </w:pPr>
      <w:r w:rsidRPr="00623649">
        <w:rPr>
          <w:lang w:val="en-GB"/>
        </w:rPr>
        <w:t>Figure 72</w:t>
      </w:r>
      <w:r w:rsidRPr="00623649">
        <w:rPr>
          <w:lang w:val="en-GB"/>
        </w:rPr>
        <w:tab/>
      </w:r>
      <w:r w:rsidR="00623649" w:rsidRPr="00623649">
        <w:rPr>
          <w:lang w:val="en-GB"/>
        </w:rPr>
        <w:t>Relative offset between approximation and radiation-rule in</w:t>
      </w:r>
      <w:r w:rsidR="00623649">
        <w:rPr>
          <w:lang w:val="en-GB"/>
        </w:rPr>
        <w:t xml:space="preserve"> </w:t>
      </w:r>
      <w:r w:rsidR="00623649" w:rsidRPr="00623649">
        <w:rPr>
          <w:lang w:val="en-GB"/>
        </w:rPr>
        <w:t xml:space="preserve">dependency of the function </w:t>
      </w:r>
      <w:r w:rsidR="00623649" w:rsidRPr="00623649">
        <w:rPr>
          <w:rFonts w:hint="eastAsia"/>
          <w:lang w:val="en-GB"/>
        </w:rPr>
        <w:t>ξ</w:t>
      </w:r>
      <w:r w:rsidR="00623649" w:rsidRPr="00623649">
        <w:rPr>
          <w:lang w:val="en-GB"/>
        </w:rPr>
        <w:t xml:space="preserve"> used</w:t>
      </w:r>
      <w:r w:rsidR="00822D95" w:rsidRPr="00EE5CE4">
        <w:rPr>
          <w:lang w:val="en-GB"/>
        </w:rPr>
        <w:tab/>
      </w:r>
      <w:r w:rsidR="00001B0F">
        <w:fldChar w:fldCharType="begin"/>
      </w:r>
      <w:r w:rsidR="00001B0F" w:rsidRPr="00615777">
        <w:rPr>
          <w:lang w:val="en-US"/>
        </w:rPr>
        <w:instrText xml:space="preserve"> PAGEREF  A_72 \h  \* MERGEFORMAT </w:instrText>
      </w:r>
      <w:r w:rsidR="00001B0F">
        <w:fldChar w:fldCharType="separate"/>
      </w:r>
      <w:r w:rsidR="00491577" w:rsidRPr="00491577">
        <w:rPr>
          <w:lang w:val="en-GB"/>
        </w:rPr>
        <w:t>112</w:t>
      </w:r>
      <w:r w:rsidR="00001B0F">
        <w:fldChar w:fldCharType="end"/>
      </w:r>
    </w:p>
    <w:p w:rsidR="00A5210E" w:rsidRPr="00A5210E" w:rsidRDefault="00203EC9" w:rsidP="00A5210E">
      <w:pPr>
        <w:pStyle w:val="Abbildungsverzeichnis"/>
        <w:tabs>
          <w:tab w:val="clear" w:pos="993"/>
          <w:tab w:val="clear" w:pos="9214"/>
          <w:tab w:val="left" w:pos="1276"/>
          <w:tab w:val="right" w:leader="dot" w:pos="9498"/>
        </w:tabs>
        <w:spacing w:line="220" w:lineRule="exact"/>
        <w:ind w:left="238" w:firstLine="0"/>
        <w:rPr>
          <w:lang w:val="en-GB"/>
        </w:rPr>
      </w:pPr>
      <w:r w:rsidRPr="00EE5CE4">
        <w:rPr>
          <w:lang w:val="en-GB"/>
        </w:rPr>
        <w:t>Figure 73</w:t>
      </w:r>
      <w:r w:rsidRPr="00EE5CE4">
        <w:rPr>
          <w:lang w:val="en-GB"/>
        </w:rPr>
        <w:tab/>
      </w:r>
      <w:r w:rsidR="00A5210E" w:rsidRPr="00441307">
        <w:rPr>
          <w:smallCaps/>
          <w:lang w:val="en-GB"/>
        </w:rPr>
        <w:t>Planck</w:t>
      </w:r>
      <w:r w:rsidR="00A5210E" w:rsidRPr="00A5210E">
        <w:rPr>
          <w:lang w:val="en-GB"/>
        </w:rPr>
        <w:t>’s radiation-rule and approximation</w:t>
      </w:r>
      <w:r w:rsidR="00A5210E">
        <w:rPr>
          <w:lang w:val="en-GB"/>
        </w:rPr>
        <w:t xml:space="preserve"> </w:t>
      </w:r>
      <w:r w:rsidR="00A5210E" w:rsidRPr="00A5210E">
        <w:rPr>
          <w:lang w:val="en-GB"/>
        </w:rPr>
        <w:t>with group delay correction under application</w:t>
      </w:r>
    </w:p>
    <w:p w:rsidR="00822D95" w:rsidRPr="00A5210E" w:rsidRDefault="00A5210E" w:rsidP="00A5210E">
      <w:pPr>
        <w:pStyle w:val="Abbildungsverzeichnis"/>
        <w:tabs>
          <w:tab w:val="clear" w:pos="993"/>
          <w:tab w:val="clear" w:pos="9214"/>
          <w:tab w:val="left" w:pos="1276"/>
          <w:tab w:val="right" w:leader="dot" w:pos="9498"/>
        </w:tabs>
        <w:spacing w:line="220" w:lineRule="exact"/>
        <w:ind w:left="238" w:firstLine="0"/>
        <w:rPr>
          <w:lang w:val="en-GB"/>
        </w:rPr>
      </w:pPr>
      <w:r>
        <w:rPr>
          <w:lang w:val="en-GB"/>
        </w:rPr>
        <w:tab/>
      </w:r>
      <w:r w:rsidRPr="00A5210E">
        <w:rPr>
          <w:lang w:val="en-GB"/>
        </w:rPr>
        <w:t xml:space="preserve">of the exact function </w:t>
      </w:r>
      <w:r w:rsidRPr="00623649">
        <w:rPr>
          <w:rFonts w:hint="eastAsia"/>
          <w:lang w:val="en-GB"/>
        </w:rPr>
        <w:t>ξ</w:t>
      </w:r>
      <w:r w:rsidRPr="00A5210E">
        <w:rPr>
          <w:lang w:val="en-GB"/>
        </w:rPr>
        <w:t xml:space="preserve"> (relative level)</w:t>
      </w:r>
      <w:r w:rsidR="00822D95" w:rsidRPr="00EE5CE4">
        <w:rPr>
          <w:lang w:val="en-GB"/>
        </w:rPr>
        <w:tab/>
      </w:r>
      <w:r w:rsidR="00001B0F">
        <w:fldChar w:fldCharType="begin"/>
      </w:r>
      <w:r w:rsidR="00001B0F" w:rsidRPr="00615777">
        <w:rPr>
          <w:lang w:val="en-US"/>
        </w:rPr>
        <w:instrText xml:space="preserve"> PAGEREF  A_73 \h  \* MERGEFORMAT </w:instrText>
      </w:r>
      <w:r w:rsidR="00001B0F">
        <w:fldChar w:fldCharType="separate"/>
      </w:r>
      <w:r w:rsidR="00491577" w:rsidRPr="00491577">
        <w:rPr>
          <w:lang w:val="en-GB"/>
        </w:rPr>
        <w:t>114</w:t>
      </w:r>
      <w:r w:rsidR="00001B0F">
        <w:fldChar w:fldCharType="end"/>
      </w:r>
    </w:p>
    <w:p w:rsidR="00822D95" w:rsidRPr="00441307" w:rsidRDefault="00822D95" w:rsidP="00441307">
      <w:pPr>
        <w:pStyle w:val="Abbildungsverzeichnis"/>
        <w:tabs>
          <w:tab w:val="clear" w:pos="993"/>
          <w:tab w:val="clear" w:pos="9214"/>
          <w:tab w:val="left" w:pos="1276"/>
          <w:tab w:val="right" w:leader="dot" w:pos="9498"/>
        </w:tabs>
        <w:spacing w:line="220" w:lineRule="exact"/>
        <w:ind w:left="238" w:firstLine="0"/>
        <w:rPr>
          <w:lang w:val="en-GB"/>
        </w:rPr>
      </w:pPr>
      <w:r w:rsidRPr="00EE5CE4">
        <w:rPr>
          <w:lang w:val="en-GB"/>
        </w:rPr>
        <w:t>Figure 74</w:t>
      </w:r>
      <w:r w:rsidRPr="00EE5CE4">
        <w:rPr>
          <w:lang w:val="en-GB"/>
        </w:rPr>
        <w:tab/>
      </w:r>
      <w:r w:rsidR="00441307" w:rsidRPr="00441307">
        <w:rPr>
          <w:lang w:val="en-GB"/>
        </w:rPr>
        <w:t xml:space="preserve">The </w:t>
      </w:r>
      <w:r w:rsidR="00441307" w:rsidRPr="00441307">
        <w:rPr>
          <w:smallCaps/>
          <w:lang w:val="en-GB"/>
        </w:rPr>
        <w:t>Wien</w:t>
      </w:r>
      <w:r w:rsidR="00441307" w:rsidRPr="00441307">
        <w:rPr>
          <w:lang w:val="en-GB"/>
        </w:rPr>
        <w:t xml:space="preserve"> displacement law</w:t>
      </w:r>
      <w:r w:rsidR="00441307">
        <w:rPr>
          <w:lang w:val="en-GB"/>
        </w:rPr>
        <w:t xml:space="preserve"> </w:t>
      </w:r>
      <w:r w:rsidR="00441307" w:rsidRPr="00441307">
        <w:rPr>
          <w:lang w:val="en-GB"/>
        </w:rPr>
        <w:t>schematic presentation</w:t>
      </w:r>
      <w:r w:rsidRPr="00EE5CE4">
        <w:rPr>
          <w:lang w:val="en-GB"/>
        </w:rPr>
        <w:tab/>
      </w:r>
      <w:r w:rsidR="00001B0F">
        <w:fldChar w:fldCharType="begin"/>
      </w:r>
      <w:r w:rsidR="00001B0F" w:rsidRPr="00615777">
        <w:rPr>
          <w:lang w:val="en-US"/>
        </w:rPr>
        <w:instrText xml:space="preserve"> PAGEREF  A_Fig74 \h  \* MERGEFORMAT </w:instrText>
      </w:r>
      <w:r w:rsidR="00001B0F">
        <w:fldChar w:fldCharType="separate"/>
      </w:r>
      <w:r w:rsidR="00491577" w:rsidRPr="00491577">
        <w:rPr>
          <w:lang w:val="en-GB"/>
        </w:rPr>
        <w:t>115</w:t>
      </w:r>
      <w:r w:rsidR="00001B0F">
        <w:fldChar w:fldCharType="end"/>
      </w:r>
    </w:p>
    <w:p w:rsidR="00822D95" w:rsidRPr="00EE5CE4" w:rsidRDefault="00D4508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Figure 75</w:t>
      </w:r>
      <w:r w:rsidRPr="00EE5CE4">
        <w:rPr>
          <w:lang w:val="en-GB"/>
        </w:rPr>
        <w:tab/>
      </w:r>
      <w:r w:rsidR="00385E24" w:rsidRPr="00EE5CE4">
        <w:rPr>
          <w:lang w:val="en-GB"/>
        </w:rPr>
        <w:t xml:space="preserve">Temporal dependence </w:t>
      </w:r>
      <w:r w:rsidRPr="00EE5CE4">
        <w:rPr>
          <w:lang w:val="en-GB"/>
        </w:rPr>
        <w:t xml:space="preserve">of the radiation-temperature </w:t>
      </w:r>
      <w:r w:rsidR="00822D95" w:rsidRPr="00EE5CE4">
        <w:rPr>
          <w:lang w:val="en-GB"/>
        </w:rPr>
        <w:t xml:space="preserve">of the </w:t>
      </w:r>
      <w:r w:rsidRPr="00B50BEE">
        <w:rPr>
          <w:w w:val="90"/>
          <w:lang w:val="en-GB"/>
        </w:rPr>
        <w:t>CMBR</w:t>
      </w:r>
      <w:r w:rsidR="00822D95" w:rsidRPr="00EE5CE4">
        <w:rPr>
          <w:lang w:val="en-GB"/>
        </w:rPr>
        <w:t xml:space="preserve"> (linearly)</w:t>
      </w:r>
      <w:r w:rsidR="00822D95" w:rsidRPr="00EE5CE4">
        <w:rPr>
          <w:lang w:val="en-GB"/>
        </w:rPr>
        <w:tab/>
      </w:r>
      <w:r w:rsidR="00001B0F">
        <w:fldChar w:fldCharType="begin"/>
      </w:r>
      <w:r w:rsidR="00001B0F" w:rsidRPr="00615777">
        <w:rPr>
          <w:lang w:val="en-US"/>
        </w:rPr>
        <w:instrText xml:space="preserve"> PAGEREF  A_Fig75 \h  \* MERGEFORMAT </w:instrText>
      </w:r>
      <w:r w:rsidR="00001B0F">
        <w:fldChar w:fldCharType="separate"/>
      </w:r>
      <w:r w:rsidR="00491577" w:rsidRPr="00491577">
        <w:rPr>
          <w:lang w:val="en-GB"/>
        </w:rPr>
        <w:t>116</w:t>
      </w:r>
      <w:r w:rsidR="00001B0F">
        <w:fldChar w:fldCharType="end"/>
      </w:r>
    </w:p>
    <w:p w:rsidR="00D45088" w:rsidRPr="00EE5CE4" w:rsidRDefault="00D45088" w:rsidP="004F2F6D">
      <w:pPr>
        <w:pStyle w:val="Abbildungsverzeichnis"/>
        <w:tabs>
          <w:tab w:val="clear" w:pos="993"/>
          <w:tab w:val="clear" w:pos="9214"/>
          <w:tab w:val="left" w:pos="1276"/>
          <w:tab w:val="right" w:leader="dot" w:pos="9498"/>
        </w:tabs>
        <w:spacing w:line="220" w:lineRule="exact"/>
        <w:ind w:left="238" w:firstLine="0"/>
        <w:rPr>
          <w:lang w:val="en-GB"/>
        </w:rPr>
      </w:pPr>
      <w:r w:rsidRPr="00EE5CE4">
        <w:rPr>
          <w:lang w:val="en-GB"/>
        </w:rPr>
        <w:t>Figure 76</w:t>
      </w:r>
      <w:r w:rsidRPr="00EE5CE4">
        <w:rPr>
          <w:lang w:val="en-GB"/>
        </w:rPr>
        <w:tab/>
      </w:r>
      <w:r w:rsidR="00385E24" w:rsidRPr="00EE5CE4">
        <w:rPr>
          <w:lang w:val="en-GB"/>
        </w:rPr>
        <w:t xml:space="preserve">Temporal dependence </w:t>
      </w:r>
      <w:r w:rsidR="00822D95" w:rsidRPr="00EE5CE4">
        <w:rPr>
          <w:lang w:val="en-GB"/>
        </w:rPr>
        <w:t xml:space="preserve">of the radiation-temperature of the </w:t>
      </w:r>
      <w:r w:rsidRPr="00B50BEE">
        <w:rPr>
          <w:w w:val="90"/>
          <w:lang w:val="en-GB"/>
        </w:rPr>
        <w:t>CMBR</w:t>
      </w:r>
      <w:r w:rsidR="00822D95" w:rsidRPr="00EE5CE4">
        <w:rPr>
          <w:lang w:val="en-GB"/>
        </w:rPr>
        <w:t xml:space="preserve"> </w:t>
      </w:r>
    </w:p>
    <w:p w:rsidR="00822D95" w:rsidRPr="00EE5CE4" w:rsidRDefault="00D4508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considered from the point of time of input coupling on</w:t>
      </w:r>
      <w:r w:rsidR="00822D95" w:rsidRPr="00EE5CE4">
        <w:rPr>
          <w:lang w:val="en-GB"/>
        </w:rPr>
        <w:tab/>
      </w:r>
      <w:r w:rsidR="00001B0F">
        <w:fldChar w:fldCharType="begin"/>
      </w:r>
      <w:r w:rsidR="00001B0F" w:rsidRPr="00615777">
        <w:rPr>
          <w:lang w:val="en-US"/>
        </w:rPr>
        <w:instrText xml:space="preserve"> PAGEREF  A_Fig76 \h  \* MERGEFORMAT </w:instrText>
      </w:r>
      <w:r w:rsidR="00001B0F">
        <w:fldChar w:fldCharType="separate"/>
      </w:r>
      <w:r w:rsidR="00491577" w:rsidRPr="00491577">
        <w:rPr>
          <w:lang w:val="en-GB"/>
        </w:rPr>
        <w:t>116</w:t>
      </w:r>
      <w:r w:rsidR="00001B0F">
        <w:fldChar w:fldCharType="end"/>
      </w:r>
    </w:p>
    <w:p w:rsidR="0061672F" w:rsidRPr="00EE5CE4" w:rsidRDefault="0061672F" w:rsidP="004F2F6D">
      <w:pPr>
        <w:pStyle w:val="Abbildungsverzeichnis"/>
        <w:tabs>
          <w:tab w:val="clear" w:pos="993"/>
          <w:tab w:val="clear" w:pos="9214"/>
          <w:tab w:val="left" w:pos="1276"/>
          <w:tab w:val="right" w:leader="dot" w:pos="9498"/>
        </w:tabs>
        <w:spacing w:line="220" w:lineRule="exact"/>
        <w:ind w:left="238" w:firstLine="0"/>
        <w:rPr>
          <w:lang w:val="en-GB"/>
        </w:rPr>
      </w:pPr>
      <w:r w:rsidRPr="00EE5CE4">
        <w:rPr>
          <w:lang w:val="en-GB"/>
        </w:rPr>
        <w:t>Figure 77</w:t>
      </w:r>
      <w:r w:rsidRPr="00EE5CE4">
        <w:rPr>
          <w:lang w:val="en-GB"/>
        </w:rPr>
        <w:tab/>
      </w:r>
      <w:r w:rsidR="00822D95" w:rsidRPr="00EE5CE4">
        <w:rPr>
          <w:lang w:val="en-GB"/>
        </w:rPr>
        <w:t xml:space="preserve">Temporal dependence of </w:t>
      </w:r>
      <w:r w:rsidRPr="00EE5CE4">
        <w:rPr>
          <w:lang w:val="en-GB"/>
        </w:rPr>
        <w:t xml:space="preserve">the </w:t>
      </w:r>
      <w:r w:rsidR="00822D95" w:rsidRPr="00EE5CE4">
        <w:rPr>
          <w:lang w:val="en-GB"/>
        </w:rPr>
        <w:t>radiation-temperature of the</w:t>
      </w:r>
      <w:r w:rsidR="00137E8D" w:rsidRPr="00EE5CE4">
        <w:rPr>
          <w:lang w:val="en-GB"/>
        </w:rPr>
        <w:t xml:space="preserve"> </w:t>
      </w:r>
      <w:r w:rsidR="00137E8D" w:rsidRPr="00B50BEE">
        <w:rPr>
          <w:w w:val="90"/>
          <w:lang w:val="en-GB"/>
        </w:rPr>
        <w:t>CMBR</w:t>
      </w:r>
      <w:r w:rsidR="00822D95" w:rsidRPr="00EE5CE4">
        <w:rPr>
          <w:lang w:val="en-GB"/>
        </w:rPr>
        <w:t xml:space="preserve"> </w:t>
      </w:r>
    </w:p>
    <w:p w:rsidR="00822D95" w:rsidRDefault="0061672F" w:rsidP="004F2F6D">
      <w:pPr>
        <w:pStyle w:val="Abbildungsverzeichnis"/>
        <w:tabs>
          <w:tab w:val="clear" w:pos="993"/>
          <w:tab w:val="clear" w:pos="9214"/>
          <w:tab w:val="left" w:pos="1276"/>
          <w:tab w:val="right" w:leader="dot" w:pos="9498"/>
        </w:tabs>
        <w:spacing w:line="220" w:lineRule="exact"/>
        <w:ind w:left="238" w:firstLine="0"/>
        <w:rPr>
          <w:lang w:val="en-GB"/>
        </w:rPr>
      </w:pPr>
      <w:r w:rsidRPr="00EE5CE4">
        <w:rPr>
          <w:lang w:val="en-GB"/>
        </w:rPr>
        <w:tab/>
      </w:r>
      <w:r w:rsidR="00822D95" w:rsidRPr="00EE5CE4">
        <w:rPr>
          <w:lang w:val="en-GB"/>
        </w:rPr>
        <w:t>considered from the beginning of the gravitational-universe on</w:t>
      </w:r>
      <w:r w:rsidR="00822D95" w:rsidRPr="00EE5CE4">
        <w:rPr>
          <w:lang w:val="en-GB"/>
        </w:rPr>
        <w:tab/>
      </w:r>
      <w:r w:rsidR="00001B0F">
        <w:fldChar w:fldCharType="begin"/>
      </w:r>
      <w:r w:rsidR="00001B0F" w:rsidRPr="00615777">
        <w:rPr>
          <w:lang w:val="en-US"/>
        </w:rPr>
        <w:instrText xml:space="preserve"> PAGEREF  A_Fig77 \h  \* MERGEFORMAT </w:instrText>
      </w:r>
      <w:r w:rsidR="00001B0F">
        <w:fldChar w:fldCharType="separate"/>
      </w:r>
      <w:r w:rsidR="00491577" w:rsidRPr="00491577">
        <w:rPr>
          <w:lang w:val="en-GB"/>
        </w:rPr>
        <w:t>117</w:t>
      </w:r>
      <w:r w:rsidR="00001B0F">
        <w:fldChar w:fldCharType="end"/>
      </w:r>
    </w:p>
    <w:p w:rsidR="00FF5E67" w:rsidRDefault="00FF5E67" w:rsidP="0049177A">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78</w:t>
      </w:r>
      <w:r w:rsidR="00725686">
        <w:rPr>
          <w:lang w:val="en-GB"/>
        </w:rPr>
        <w:tab/>
      </w:r>
      <w:r w:rsidR="0049177A" w:rsidRPr="0049177A">
        <w:rPr>
          <w:lang w:val="en-GB"/>
        </w:rPr>
        <w:t>Maximum possible number of line elements N in the universe at the beginning of expansion</w:t>
      </w:r>
      <w:r w:rsidR="0049177A">
        <w:rPr>
          <w:lang w:val="en-GB"/>
        </w:rPr>
        <w:tab/>
      </w:r>
      <w:r w:rsidR="00001B0F">
        <w:fldChar w:fldCharType="begin"/>
      </w:r>
      <w:r w:rsidR="00001B0F" w:rsidRPr="00615777">
        <w:rPr>
          <w:lang w:val="en-US"/>
        </w:rPr>
        <w:instrText xml:space="preserve"> PAGEREF  A_78 \h  \* MERGEFORMAT </w:instrText>
      </w:r>
      <w:r w:rsidR="00001B0F">
        <w:fldChar w:fldCharType="separate"/>
      </w:r>
      <w:r w:rsidR="00491577" w:rsidRPr="00491577">
        <w:rPr>
          <w:lang w:val="en-GB"/>
        </w:rPr>
        <w:t>120</w:t>
      </w:r>
      <w:r w:rsidR="00001B0F">
        <w:fldChar w:fldCharType="end"/>
      </w:r>
    </w:p>
    <w:p w:rsidR="00FF5E67" w:rsidRDefault="00FF5E67" w:rsidP="00E55508">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79</w:t>
      </w:r>
      <w:r w:rsidR="00725686">
        <w:rPr>
          <w:lang w:val="en-GB"/>
        </w:rPr>
        <w:tab/>
      </w:r>
      <w:r w:rsidR="00E55508" w:rsidRPr="00E55508">
        <w:rPr>
          <w:lang w:val="en-GB"/>
        </w:rPr>
        <w:t xml:space="preserve">Entropy per nucleon and photon/nucleon-ratio of the </w:t>
      </w:r>
      <w:r w:rsidR="00E55508" w:rsidRPr="00E55508">
        <w:rPr>
          <w:w w:val="90"/>
          <w:lang w:val="en-GB"/>
        </w:rPr>
        <w:t>CMBR</w:t>
      </w:r>
      <w:r w:rsidR="00E55508" w:rsidRPr="00E55508">
        <w:rPr>
          <w:lang w:val="en-GB"/>
        </w:rPr>
        <w:t xml:space="preserve"> large scale</w:t>
      </w:r>
      <w:r w:rsidR="0049177A">
        <w:rPr>
          <w:lang w:val="en-GB"/>
        </w:rPr>
        <w:tab/>
      </w:r>
      <w:r w:rsidR="00001B0F">
        <w:fldChar w:fldCharType="begin"/>
      </w:r>
      <w:r w:rsidR="00001B0F" w:rsidRPr="00615777">
        <w:rPr>
          <w:lang w:val="en-US"/>
        </w:rPr>
        <w:instrText xml:space="preserve"> PAGEREF  A_79 \h  \* MERGEFORMAT </w:instrText>
      </w:r>
      <w:r w:rsidR="00001B0F">
        <w:fldChar w:fldCharType="separate"/>
      </w:r>
      <w:r w:rsidR="00491577" w:rsidRPr="00491577">
        <w:rPr>
          <w:lang w:val="en-GB"/>
        </w:rPr>
        <w:t>123</w:t>
      </w:r>
      <w:r w:rsidR="00001B0F">
        <w:fldChar w:fldCharType="end"/>
      </w:r>
    </w:p>
    <w:p w:rsidR="00FF5E67" w:rsidRDefault="00FF5E67" w:rsidP="00A12F57">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80</w:t>
      </w:r>
      <w:r w:rsidR="00725686">
        <w:rPr>
          <w:lang w:val="en-GB"/>
        </w:rPr>
        <w:tab/>
      </w:r>
      <w:r w:rsidR="00A12F57" w:rsidRPr="00A12F57">
        <w:rPr>
          <w:lang w:val="en-GB"/>
        </w:rPr>
        <w:t>Entropy per nucleon of the CMBR small scale</w:t>
      </w:r>
      <w:r w:rsidR="00A12F57">
        <w:rPr>
          <w:lang w:val="en-GB"/>
        </w:rPr>
        <w:tab/>
      </w:r>
      <w:r w:rsidR="00001B0F">
        <w:fldChar w:fldCharType="begin"/>
      </w:r>
      <w:r w:rsidR="00001B0F" w:rsidRPr="00615777">
        <w:rPr>
          <w:lang w:val="en-US"/>
        </w:rPr>
        <w:instrText xml:space="preserve"> PAGEREF  A_80 \h  \* MERGEFORMAT </w:instrText>
      </w:r>
      <w:r w:rsidR="00001B0F">
        <w:fldChar w:fldCharType="separate"/>
      </w:r>
      <w:r w:rsidR="00491577" w:rsidRPr="00491577">
        <w:rPr>
          <w:lang w:val="en-GB"/>
        </w:rPr>
        <w:t>123</w:t>
      </w:r>
      <w:r w:rsidR="00001B0F">
        <w:fldChar w:fldCharType="end"/>
      </w:r>
    </w:p>
    <w:p w:rsidR="00FF5E67" w:rsidRPr="00C43272" w:rsidRDefault="00FF5E67" w:rsidP="00C43272">
      <w:pPr>
        <w:pStyle w:val="Abbildungsverzeichnis"/>
        <w:tabs>
          <w:tab w:val="clear" w:pos="993"/>
          <w:tab w:val="clear" w:pos="9214"/>
          <w:tab w:val="left" w:pos="1276"/>
          <w:tab w:val="right" w:leader="dot" w:pos="9498"/>
        </w:tabs>
        <w:spacing w:line="220" w:lineRule="exact"/>
        <w:ind w:left="238" w:firstLine="0"/>
        <w:rPr>
          <w:lang w:val="en-GB"/>
        </w:rPr>
      </w:pPr>
      <w:r w:rsidRPr="00C43272">
        <w:rPr>
          <w:lang w:val="en-GB"/>
        </w:rPr>
        <w:t>Figure 81</w:t>
      </w:r>
      <w:r w:rsidR="00725686" w:rsidRPr="00C43272">
        <w:rPr>
          <w:lang w:val="en-GB"/>
        </w:rPr>
        <w:tab/>
      </w:r>
      <w:r w:rsidR="00C43272" w:rsidRPr="00C43272">
        <w:rPr>
          <w:w w:val="90"/>
          <w:lang w:val="en-GB"/>
        </w:rPr>
        <w:t>CMBR</w:t>
      </w:r>
      <w:r w:rsidR="00C43272" w:rsidRPr="00C43272">
        <w:rPr>
          <w:lang w:val="en-GB"/>
        </w:rPr>
        <w:t>-photon-number- in comparison to the nucleon-number-density per m</w:t>
      </w:r>
      <w:r w:rsidR="00C43272" w:rsidRPr="00803498">
        <w:rPr>
          <w:vertAlign w:val="superscript"/>
          <w:lang w:val="en-GB"/>
        </w:rPr>
        <w:t>3</w:t>
      </w:r>
      <w:r w:rsidR="00C43272">
        <w:rPr>
          <w:lang w:val="en-GB"/>
        </w:rPr>
        <w:tab/>
      </w:r>
      <w:r w:rsidR="00001B0F">
        <w:fldChar w:fldCharType="begin"/>
      </w:r>
      <w:r w:rsidR="00001B0F" w:rsidRPr="00615777">
        <w:rPr>
          <w:lang w:val="en-US"/>
        </w:rPr>
        <w:instrText xml:space="preserve"> PAGEREF  A_81 \h  \* MERGEFORMAT </w:instrText>
      </w:r>
      <w:r w:rsidR="00001B0F">
        <w:fldChar w:fldCharType="separate"/>
      </w:r>
      <w:r w:rsidR="00491577" w:rsidRPr="00491577">
        <w:rPr>
          <w:lang w:val="en-GB"/>
        </w:rPr>
        <w:t>124</w:t>
      </w:r>
      <w:r w:rsidR="00001B0F">
        <w:fldChar w:fldCharType="end"/>
      </w:r>
    </w:p>
    <w:p w:rsidR="00FF5E67" w:rsidRDefault="00FF5E67" w:rsidP="00803498">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82</w:t>
      </w:r>
      <w:r w:rsidR="00725686">
        <w:rPr>
          <w:lang w:val="en-GB"/>
        </w:rPr>
        <w:tab/>
      </w:r>
      <w:r w:rsidR="00803498" w:rsidRPr="00803498">
        <w:rPr>
          <w:lang w:val="en-GB"/>
        </w:rPr>
        <w:t xml:space="preserve">Real number of </w:t>
      </w:r>
      <w:r w:rsidR="00803498" w:rsidRPr="00EF1472">
        <w:rPr>
          <w:w w:val="90"/>
          <w:lang w:val="en-GB"/>
        </w:rPr>
        <w:t>CMBR</w:t>
      </w:r>
      <w:r w:rsidR="00803498" w:rsidRPr="00803498">
        <w:rPr>
          <w:lang w:val="en-GB"/>
        </w:rPr>
        <w:t>-photons</w:t>
      </w:r>
      <w:r w:rsidR="00803498">
        <w:rPr>
          <w:lang w:val="en-GB"/>
        </w:rPr>
        <w:t xml:space="preserve"> </w:t>
      </w:r>
      <w:r w:rsidR="00803498" w:rsidRPr="00803498">
        <w:rPr>
          <w:lang w:val="en-GB"/>
        </w:rPr>
        <w:t>and nucleons in the whole universe</w:t>
      </w:r>
      <w:r w:rsidR="00803498">
        <w:rPr>
          <w:lang w:val="en-GB"/>
        </w:rPr>
        <w:tab/>
      </w:r>
      <w:r w:rsidR="00001B0F">
        <w:fldChar w:fldCharType="begin"/>
      </w:r>
      <w:r w:rsidR="00001B0F" w:rsidRPr="00615777">
        <w:rPr>
          <w:lang w:val="en-US"/>
        </w:rPr>
        <w:instrText xml:space="preserve"> PAGEREF  A_82 \h  \* MERGEFORMAT </w:instrText>
      </w:r>
      <w:r w:rsidR="00001B0F">
        <w:fldChar w:fldCharType="separate"/>
      </w:r>
      <w:r w:rsidR="00491577" w:rsidRPr="00491577">
        <w:rPr>
          <w:lang w:val="en-GB"/>
        </w:rPr>
        <w:t>125</w:t>
      </w:r>
      <w:r w:rsidR="00001B0F">
        <w:fldChar w:fldCharType="end"/>
      </w:r>
    </w:p>
    <w:p w:rsidR="00FF5E67" w:rsidRDefault="00FF5E67" w:rsidP="00747D83">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83</w:t>
      </w:r>
      <w:r w:rsidR="00725686">
        <w:rPr>
          <w:lang w:val="en-GB"/>
        </w:rPr>
        <w:tab/>
      </w:r>
      <w:r w:rsidR="00747D83" w:rsidRPr="00747D83">
        <w:rPr>
          <w:lang w:val="en-GB"/>
        </w:rPr>
        <w:t>Dependence of the incoherent matter density considered from the time of in-coupling on</w:t>
      </w:r>
      <w:r w:rsidR="00EF1472">
        <w:rPr>
          <w:lang w:val="en-GB"/>
        </w:rPr>
        <w:tab/>
      </w:r>
      <w:r w:rsidR="00001B0F">
        <w:fldChar w:fldCharType="begin"/>
      </w:r>
      <w:r w:rsidR="00001B0F" w:rsidRPr="00615777">
        <w:rPr>
          <w:lang w:val="en-US"/>
        </w:rPr>
        <w:instrText xml:space="preserve"> PAGEREF  A_83 \h  \* MERGEFORMAT </w:instrText>
      </w:r>
      <w:r w:rsidR="00001B0F">
        <w:fldChar w:fldCharType="separate"/>
      </w:r>
      <w:r w:rsidR="00491577" w:rsidRPr="00491577">
        <w:rPr>
          <w:lang w:val="en-GB"/>
        </w:rPr>
        <w:t>125</w:t>
      </w:r>
      <w:r w:rsidR="00001B0F">
        <w:fldChar w:fldCharType="end"/>
      </w:r>
    </w:p>
    <w:p w:rsidR="00924978" w:rsidRDefault="00FF5E67" w:rsidP="00DF70E6">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84</w:t>
      </w:r>
      <w:r w:rsidR="00725686">
        <w:rPr>
          <w:lang w:val="en-GB"/>
        </w:rPr>
        <w:tab/>
      </w:r>
      <w:r w:rsidR="00DF70E6" w:rsidRPr="00DF70E6">
        <w:rPr>
          <w:lang w:val="en-GB"/>
        </w:rPr>
        <w:t>Spatial dependence of the incoherent matter</w:t>
      </w:r>
      <w:r w:rsidR="00DF70E6">
        <w:rPr>
          <w:lang w:val="en-GB"/>
        </w:rPr>
        <w:t xml:space="preserve"> </w:t>
      </w:r>
      <w:r w:rsidR="00DF70E6" w:rsidRPr="00DF70E6">
        <w:rPr>
          <w:lang w:val="en-GB"/>
        </w:rPr>
        <w:t>density to the point of time T (nowadays)</w:t>
      </w:r>
      <w:r w:rsidR="00747D83">
        <w:rPr>
          <w:lang w:val="en-GB"/>
        </w:rPr>
        <w:tab/>
      </w:r>
      <w:r w:rsidR="00001B0F">
        <w:fldChar w:fldCharType="begin"/>
      </w:r>
      <w:r w:rsidR="00001B0F" w:rsidRPr="00615777">
        <w:rPr>
          <w:lang w:val="en-US"/>
        </w:rPr>
        <w:instrText xml:space="preserve"> PAGEREF  A_84 \h  \* MERGEFORMAT </w:instrText>
      </w:r>
      <w:r w:rsidR="00001B0F">
        <w:fldChar w:fldCharType="separate"/>
      </w:r>
      <w:r w:rsidR="00491577" w:rsidRPr="00491577">
        <w:rPr>
          <w:lang w:val="en-GB"/>
        </w:rPr>
        <w:t>126</w:t>
      </w:r>
      <w:r w:rsidR="00001B0F">
        <w:fldChar w:fldCharType="end"/>
      </w:r>
    </w:p>
    <w:p w:rsidR="00FF5E67" w:rsidRPr="00FF5E67" w:rsidRDefault="00924978" w:rsidP="00924978">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85</w:t>
      </w:r>
      <w:r>
        <w:rPr>
          <w:lang w:val="en-GB"/>
        </w:rPr>
        <w:tab/>
      </w:r>
      <w:r w:rsidRPr="00924978">
        <w:rPr>
          <w:lang w:val="en-GB"/>
        </w:rPr>
        <w:t>Mass-red-shift using the example of the proton</w:t>
      </w:r>
      <w:r>
        <w:rPr>
          <w:lang w:val="en-GB"/>
        </w:rPr>
        <w:tab/>
      </w:r>
      <w:r w:rsidR="00001B0F">
        <w:fldChar w:fldCharType="begin"/>
      </w:r>
      <w:r w:rsidR="00001B0F" w:rsidRPr="00615777">
        <w:rPr>
          <w:lang w:val="en-US"/>
        </w:rPr>
        <w:instrText xml:space="preserve"> PAGEREF  A_85 \h  \* MERGEFORMAT </w:instrText>
      </w:r>
      <w:r w:rsidR="00001B0F">
        <w:fldChar w:fldCharType="separate"/>
      </w:r>
      <w:r w:rsidR="00491577" w:rsidRPr="00491577">
        <w:rPr>
          <w:lang w:val="en-GB"/>
        </w:rPr>
        <w:t>127</w:t>
      </w:r>
      <w:r w:rsidR="00001B0F">
        <w:fldChar w:fldCharType="end"/>
      </w:r>
    </w:p>
    <w:p w:rsidR="000E464A" w:rsidRPr="00EE5CE4" w:rsidRDefault="00924978" w:rsidP="000E464A">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86</w:t>
      </w:r>
      <w:r w:rsidR="000E464A" w:rsidRPr="00EE5CE4">
        <w:rPr>
          <w:lang w:val="en-GB"/>
        </w:rPr>
        <w:tab/>
        <w:t>Temporal dependence of the electromagnetic field-strength</w:t>
      </w:r>
    </w:p>
    <w:p w:rsidR="000E464A" w:rsidRPr="00EE5CE4" w:rsidRDefault="000E464A" w:rsidP="000E464A">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t>of the metric wave-field exactly and approximation</w:t>
      </w:r>
      <w:r w:rsidRPr="00EE5CE4">
        <w:rPr>
          <w:lang w:val="en-GB"/>
        </w:rPr>
        <w:tab/>
      </w:r>
      <w:r w:rsidR="00DF6001" w:rsidRPr="00EE5CE4">
        <w:rPr>
          <w:lang w:val="en-GB"/>
        </w:rPr>
        <w:fldChar w:fldCharType="begin"/>
      </w:r>
      <w:r w:rsidRPr="00EE5CE4">
        <w:rPr>
          <w:lang w:val="en-GB"/>
        </w:rPr>
        <w:instrText xml:space="preserve"> PAGEREF _Toc71741626 \h </w:instrText>
      </w:r>
      <w:r w:rsidR="00DF6001" w:rsidRPr="00EE5CE4">
        <w:rPr>
          <w:lang w:val="en-GB"/>
        </w:rPr>
      </w:r>
      <w:r w:rsidR="00DF6001" w:rsidRPr="00EE5CE4">
        <w:rPr>
          <w:lang w:val="en-GB"/>
        </w:rPr>
        <w:fldChar w:fldCharType="separate"/>
      </w:r>
      <w:r w:rsidR="00491577">
        <w:rPr>
          <w:lang w:val="en-GB"/>
        </w:rPr>
        <w:t>129</w:t>
      </w:r>
      <w:r w:rsidR="00DF6001" w:rsidRPr="00EE5CE4">
        <w:rPr>
          <w:lang w:val="en-GB"/>
        </w:rPr>
        <w:fldChar w:fldCharType="end"/>
      </w:r>
    </w:p>
    <w:p w:rsidR="00392C6D" w:rsidRPr="00EE5CE4" w:rsidRDefault="00924978" w:rsidP="00392C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87</w:t>
      </w:r>
      <w:r w:rsidR="00392C6D" w:rsidRPr="00EE5CE4">
        <w:rPr>
          <w:lang w:val="en-GB"/>
        </w:rPr>
        <w:tab/>
        <w:t>Temporal dependence of the energy-density of the metric wave-field exactly and approximation</w:t>
      </w:r>
      <w:r w:rsidR="00392C6D" w:rsidRPr="00EE5CE4">
        <w:rPr>
          <w:lang w:val="en-GB"/>
        </w:rPr>
        <w:tab/>
      </w:r>
      <w:r w:rsidR="00DF6001" w:rsidRPr="00EE5CE4">
        <w:rPr>
          <w:lang w:val="en-GB"/>
        </w:rPr>
        <w:fldChar w:fldCharType="begin"/>
      </w:r>
      <w:r w:rsidR="00392C6D" w:rsidRPr="00EE5CE4">
        <w:rPr>
          <w:lang w:val="en-GB"/>
        </w:rPr>
        <w:instrText xml:space="preserve"> PAGEREF _Toc71741628 \h </w:instrText>
      </w:r>
      <w:r w:rsidR="00DF6001" w:rsidRPr="00EE5CE4">
        <w:rPr>
          <w:lang w:val="en-GB"/>
        </w:rPr>
      </w:r>
      <w:r w:rsidR="00DF6001" w:rsidRPr="00EE5CE4">
        <w:rPr>
          <w:lang w:val="en-GB"/>
        </w:rPr>
        <w:fldChar w:fldCharType="separate"/>
      </w:r>
      <w:r w:rsidR="00491577">
        <w:rPr>
          <w:lang w:val="en-GB"/>
        </w:rPr>
        <w:t>131</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88</w:t>
      </w:r>
      <w:r w:rsidR="00001651" w:rsidRPr="00EE5CE4">
        <w:rPr>
          <w:lang w:val="en-GB"/>
        </w:rPr>
        <w:tab/>
      </w:r>
      <w:r w:rsidR="00822D95" w:rsidRPr="00EE5CE4">
        <w:rPr>
          <w:lang w:val="en-GB"/>
        </w:rPr>
        <w:t>First temporal derivative of the</w:t>
      </w:r>
      <w:r w:rsidR="00001651" w:rsidRPr="00EE5CE4">
        <w:rPr>
          <w:lang w:val="en-GB"/>
        </w:rPr>
        <w:t xml:space="preserve"> </w:t>
      </w:r>
      <w:r w:rsidR="00822D95" w:rsidRPr="00EE5CE4">
        <w:rPr>
          <w:lang w:val="en-GB"/>
        </w:rPr>
        <w:t>energy-density of the metric wave-field</w:t>
      </w:r>
      <w:r w:rsidR="00822D95" w:rsidRPr="00EE5CE4">
        <w:rPr>
          <w:lang w:val="en-GB"/>
        </w:rPr>
        <w:tab/>
      </w:r>
      <w:r w:rsidR="00DF6001" w:rsidRPr="00EE5CE4">
        <w:rPr>
          <w:lang w:val="en-GB"/>
        </w:rPr>
        <w:fldChar w:fldCharType="begin"/>
      </w:r>
      <w:r w:rsidR="00822D95" w:rsidRPr="00EE5CE4">
        <w:rPr>
          <w:lang w:val="en-GB"/>
        </w:rPr>
        <w:instrText xml:space="preserve"> PAGEREF _Toc71741630 \h </w:instrText>
      </w:r>
      <w:r w:rsidR="00DF6001" w:rsidRPr="00EE5CE4">
        <w:rPr>
          <w:lang w:val="en-GB"/>
        </w:rPr>
      </w:r>
      <w:r w:rsidR="00DF6001" w:rsidRPr="00EE5CE4">
        <w:rPr>
          <w:lang w:val="en-GB"/>
        </w:rPr>
        <w:fldChar w:fldCharType="separate"/>
      </w:r>
      <w:r w:rsidR="00491577">
        <w:rPr>
          <w:lang w:val="en-GB"/>
        </w:rPr>
        <w:t>132</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89</w:t>
      </w:r>
      <w:r w:rsidR="00001651" w:rsidRPr="00EE5CE4">
        <w:rPr>
          <w:lang w:val="en-GB"/>
        </w:rPr>
        <w:tab/>
      </w:r>
      <w:r w:rsidR="00822D95" w:rsidRPr="00EE5CE4">
        <w:rPr>
          <w:lang w:val="en-GB"/>
        </w:rPr>
        <w:t>Temporal course of the energy-flow-density-vector and ohmic losses of the metric wave-field</w:t>
      </w:r>
      <w:r w:rsidR="00822D95" w:rsidRPr="00EE5CE4">
        <w:rPr>
          <w:lang w:val="en-GB"/>
        </w:rPr>
        <w:tab/>
      </w:r>
      <w:r w:rsidR="00DF6001" w:rsidRPr="00EE5CE4">
        <w:rPr>
          <w:lang w:val="en-GB"/>
        </w:rPr>
        <w:fldChar w:fldCharType="begin"/>
      </w:r>
      <w:r w:rsidR="00822D95" w:rsidRPr="00EE5CE4">
        <w:rPr>
          <w:lang w:val="en-GB"/>
        </w:rPr>
        <w:instrText xml:space="preserve"> PAGEREF _Toc71741632 \h </w:instrText>
      </w:r>
      <w:r w:rsidR="00DF6001" w:rsidRPr="00EE5CE4">
        <w:rPr>
          <w:lang w:val="en-GB"/>
        </w:rPr>
      </w:r>
      <w:r w:rsidR="00DF6001" w:rsidRPr="00EE5CE4">
        <w:rPr>
          <w:lang w:val="en-GB"/>
        </w:rPr>
        <w:fldChar w:fldCharType="separate"/>
      </w:r>
      <w:r w:rsidR="00491577">
        <w:rPr>
          <w:lang w:val="en-GB"/>
        </w:rPr>
        <w:t>132</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90</w:t>
      </w:r>
      <w:r w:rsidR="00001651" w:rsidRPr="00EE5CE4">
        <w:rPr>
          <w:lang w:val="en-GB"/>
        </w:rPr>
        <w:tab/>
      </w:r>
      <w:r w:rsidR="00822D95" w:rsidRPr="00EE5CE4">
        <w:rPr>
          <w:lang w:val="en-GB"/>
        </w:rPr>
        <w:t>Integrals of energy-density and dielectric</w:t>
      </w:r>
      <w:r w:rsidR="00001651" w:rsidRPr="00EE5CE4">
        <w:rPr>
          <w:lang w:val="en-GB"/>
        </w:rPr>
        <w:t xml:space="preserve"> </w:t>
      </w:r>
      <w:r w:rsidR="00822D95" w:rsidRPr="00EE5CE4">
        <w:rPr>
          <w:lang w:val="en-GB"/>
        </w:rPr>
        <w:t>losses of the metric wave-field</w:t>
      </w:r>
      <w:r w:rsidR="00822D95" w:rsidRPr="00EE5CE4">
        <w:rPr>
          <w:lang w:val="en-GB"/>
        </w:rPr>
        <w:tab/>
      </w:r>
      <w:r w:rsidR="00DF6001" w:rsidRPr="00EE5CE4">
        <w:rPr>
          <w:lang w:val="en-GB"/>
        </w:rPr>
        <w:fldChar w:fldCharType="begin"/>
      </w:r>
      <w:r w:rsidR="00822D95" w:rsidRPr="00EE5CE4">
        <w:rPr>
          <w:lang w:val="en-GB"/>
        </w:rPr>
        <w:instrText xml:space="preserve"> PAGEREF _Toc71741634 \h </w:instrText>
      </w:r>
      <w:r w:rsidR="00DF6001" w:rsidRPr="00EE5CE4">
        <w:rPr>
          <w:lang w:val="en-GB"/>
        </w:rPr>
      </w:r>
      <w:r w:rsidR="00DF6001" w:rsidRPr="00EE5CE4">
        <w:rPr>
          <w:lang w:val="en-GB"/>
        </w:rPr>
        <w:fldChar w:fldCharType="separate"/>
      </w:r>
      <w:r w:rsidR="00491577">
        <w:rPr>
          <w:lang w:val="en-GB"/>
        </w:rPr>
        <w:t>134</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91</w:t>
      </w:r>
      <w:r w:rsidR="00001651" w:rsidRPr="00EE5CE4">
        <w:rPr>
          <w:lang w:val="en-GB"/>
        </w:rPr>
        <w:tab/>
      </w:r>
      <w:r w:rsidR="00822D95" w:rsidRPr="00EE5CE4">
        <w:rPr>
          <w:lang w:val="en-GB"/>
        </w:rPr>
        <w:t>Part of the boson-/fermion-ratio, determined by the metric wave-field</w:t>
      </w:r>
    </w:p>
    <w:p w:rsidR="00822D95" w:rsidRPr="00EE5CE4" w:rsidRDefault="00001651"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as a function of time without consideration of the fermion-multiplication</w:t>
      </w:r>
      <w:r w:rsidR="00822D95" w:rsidRPr="00EE5CE4">
        <w:rPr>
          <w:lang w:val="en-GB"/>
        </w:rPr>
        <w:tab/>
      </w:r>
      <w:r w:rsidR="00DF6001" w:rsidRPr="00EE5CE4">
        <w:rPr>
          <w:lang w:val="en-GB"/>
        </w:rPr>
        <w:fldChar w:fldCharType="begin"/>
      </w:r>
      <w:r w:rsidR="00822D95" w:rsidRPr="00EE5CE4">
        <w:rPr>
          <w:lang w:val="en-GB"/>
        </w:rPr>
        <w:instrText xml:space="preserve"> PAGEREF _Toc71741636 \h </w:instrText>
      </w:r>
      <w:r w:rsidR="00DF6001" w:rsidRPr="00EE5CE4">
        <w:rPr>
          <w:lang w:val="en-GB"/>
        </w:rPr>
      </w:r>
      <w:r w:rsidR="00DF6001" w:rsidRPr="00EE5CE4">
        <w:rPr>
          <w:lang w:val="en-GB"/>
        </w:rPr>
        <w:fldChar w:fldCharType="separate"/>
      </w:r>
      <w:r w:rsidR="00491577">
        <w:rPr>
          <w:lang w:val="en-GB"/>
        </w:rPr>
        <w:t>135</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92</w:t>
      </w:r>
      <w:r w:rsidR="008635B3" w:rsidRPr="00EE5CE4">
        <w:rPr>
          <w:lang w:val="en-GB"/>
        </w:rPr>
        <w:tab/>
      </w:r>
      <w:r w:rsidR="00822D95" w:rsidRPr="00EE5CE4">
        <w:rPr>
          <w:lang w:val="en-GB"/>
        </w:rPr>
        <w:t xml:space="preserve">Temporal course of the </w:t>
      </w:r>
      <w:r w:rsidR="00822D95" w:rsidRPr="00EE5CE4">
        <w:rPr>
          <w:smallCaps/>
          <w:lang w:val="en-GB"/>
        </w:rPr>
        <w:t>Poynting</w:t>
      </w:r>
      <w:r w:rsidR="00822D95" w:rsidRPr="00EE5CE4">
        <w:rPr>
          <w:lang w:val="en-GB"/>
        </w:rPr>
        <w:t>-vector</w:t>
      </w:r>
      <w:r w:rsidR="008635B3" w:rsidRPr="00EE5CE4">
        <w:rPr>
          <w:lang w:val="en-GB"/>
        </w:rPr>
        <w:t xml:space="preserve"> </w:t>
      </w:r>
      <w:r w:rsidR="00822D95" w:rsidRPr="00EE5CE4">
        <w:rPr>
          <w:lang w:val="en-GB"/>
        </w:rPr>
        <w:t>of the primordial impulse at the point r=0</w:t>
      </w:r>
      <w:r w:rsidR="00822D95" w:rsidRPr="00EE5CE4">
        <w:rPr>
          <w:lang w:val="en-GB"/>
        </w:rPr>
        <w:tab/>
      </w:r>
      <w:r w:rsidR="00DF6001" w:rsidRPr="00EE5CE4">
        <w:rPr>
          <w:lang w:val="en-GB"/>
        </w:rPr>
        <w:fldChar w:fldCharType="begin"/>
      </w:r>
      <w:r w:rsidR="00822D95" w:rsidRPr="00EE5CE4">
        <w:rPr>
          <w:lang w:val="en-GB"/>
        </w:rPr>
        <w:instrText xml:space="preserve"> PAGEREF _Toc71741638 \h </w:instrText>
      </w:r>
      <w:r w:rsidR="00DF6001" w:rsidRPr="00EE5CE4">
        <w:rPr>
          <w:lang w:val="en-GB"/>
        </w:rPr>
      </w:r>
      <w:r w:rsidR="00DF6001" w:rsidRPr="00EE5CE4">
        <w:rPr>
          <w:lang w:val="en-GB"/>
        </w:rPr>
        <w:fldChar w:fldCharType="separate"/>
      </w:r>
      <w:r w:rsidR="00491577">
        <w:rPr>
          <w:lang w:val="en-GB"/>
        </w:rPr>
        <w:t>138</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93</w:t>
      </w:r>
      <w:r w:rsidR="008635B3" w:rsidRPr="00EE5CE4">
        <w:rPr>
          <w:lang w:val="en-GB"/>
        </w:rPr>
        <w:tab/>
      </w:r>
      <w:r w:rsidR="00822D95" w:rsidRPr="00EE5CE4">
        <w:rPr>
          <w:lang w:val="en-GB"/>
        </w:rPr>
        <w:t>Scaled spectral-function of the electric as well as of the</w:t>
      </w:r>
    </w:p>
    <w:p w:rsidR="00822D95" w:rsidRPr="00EE5CE4" w:rsidRDefault="008635B3"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magnetic field-strength of the primordial impulse (linear scale)</w:t>
      </w:r>
      <w:r w:rsidR="00822D95" w:rsidRPr="00EE5CE4">
        <w:rPr>
          <w:lang w:val="en-GB"/>
        </w:rPr>
        <w:tab/>
      </w:r>
      <w:r w:rsidR="00DF6001" w:rsidRPr="00EE5CE4">
        <w:rPr>
          <w:lang w:val="en-GB"/>
        </w:rPr>
        <w:fldChar w:fldCharType="begin"/>
      </w:r>
      <w:r w:rsidR="00822D95" w:rsidRPr="00EE5CE4">
        <w:rPr>
          <w:lang w:val="en-GB"/>
        </w:rPr>
        <w:instrText xml:space="preserve"> PAGEREF _Toc71741640 \h </w:instrText>
      </w:r>
      <w:r w:rsidR="00DF6001" w:rsidRPr="00EE5CE4">
        <w:rPr>
          <w:lang w:val="en-GB"/>
        </w:rPr>
      </w:r>
      <w:r w:rsidR="00DF6001" w:rsidRPr="00EE5CE4">
        <w:rPr>
          <w:lang w:val="en-GB"/>
        </w:rPr>
        <w:fldChar w:fldCharType="separate"/>
      </w:r>
      <w:r w:rsidR="00491577">
        <w:rPr>
          <w:lang w:val="en-GB"/>
        </w:rPr>
        <w:t>139</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94</w:t>
      </w:r>
      <w:r w:rsidR="008635B3" w:rsidRPr="00EE5CE4">
        <w:rPr>
          <w:lang w:val="en-GB"/>
        </w:rPr>
        <w:tab/>
      </w:r>
      <w:r w:rsidR="00822D95" w:rsidRPr="00EE5CE4">
        <w:rPr>
          <w:lang w:val="en-GB"/>
        </w:rPr>
        <w:t>Scaled spectral-function of the electric as well as of the</w:t>
      </w:r>
    </w:p>
    <w:p w:rsidR="00822D95" w:rsidRPr="00EE5CE4" w:rsidRDefault="008635B3"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magnetic field-strength of the primordial impulse (logarithmic scale)</w:t>
      </w:r>
      <w:r w:rsidR="00822D95" w:rsidRPr="00EE5CE4">
        <w:rPr>
          <w:lang w:val="en-GB"/>
        </w:rPr>
        <w:tab/>
      </w:r>
      <w:r w:rsidR="00DF6001" w:rsidRPr="00EE5CE4">
        <w:rPr>
          <w:lang w:val="en-GB"/>
        </w:rPr>
        <w:fldChar w:fldCharType="begin"/>
      </w:r>
      <w:r w:rsidR="00822D95" w:rsidRPr="00EE5CE4">
        <w:rPr>
          <w:lang w:val="en-GB"/>
        </w:rPr>
        <w:instrText xml:space="preserve"> PAGEREF _Toc71741642 \h </w:instrText>
      </w:r>
      <w:r w:rsidR="00DF6001" w:rsidRPr="00EE5CE4">
        <w:rPr>
          <w:lang w:val="en-GB"/>
        </w:rPr>
      </w:r>
      <w:r w:rsidR="00DF6001" w:rsidRPr="00EE5CE4">
        <w:rPr>
          <w:lang w:val="en-GB"/>
        </w:rPr>
        <w:fldChar w:fldCharType="separate"/>
      </w:r>
      <w:r w:rsidR="00491577">
        <w:rPr>
          <w:lang w:val="en-GB"/>
        </w:rPr>
        <w:t>140</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95</w:t>
      </w:r>
      <w:r w:rsidR="008635B3" w:rsidRPr="00EE5CE4">
        <w:rPr>
          <w:lang w:val="en-GB"/>
        </w:rPr>
        <w:tab/>
      </w:r>
      <w:r w:rsidR="00822D95" w:rsidRPr="00EE5CE4">
        <w:rPr>
          <w:lang w:val="en-GB"/>
        </w:rPr>
        <w:t>Energetic spectrum of the electric as well as of the</w:t>
      </w:r>
    </w:p>
    <w:p w:rsidR="00822D95" w:rsidRPr="00EE5CE4" w:rsidRDefault="008635B3"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magnetic field-strength of the primordial impulse</w:t>
      </w:r>
      <w:r w:rsidR="00822D95" w:rsidRPr="00EE5CE4">
        <w:rPr>
          <w:lang w:val="en-GB"/>
        </w:rPr>
        <w:tab/>
      </w:r>
      <w:r w:rsidR="00DF6001" w:rsidRPr="00EE5CE4">
        <w:rPr>
          <w:lang w:val="en-GB"/>
        </w:rPr>
        <w:fldChar w:fldCharType="begin"/>
      </w:r>
      <w:r w:rsidR="00822D95" w:rsidRPr="00EE5CE4">
        <w:rPr>
          <w:lang w:val="en-GB"/>
        </w:rPr>
        <w:instrText xml:space="preserve"> PAGEREF _Toc71741644 \h </w:instrText>
      </w:r>
      <w:r w:rsidR="00DF6001" w:rsidRPr="00EE5CE4">
        <w:rPr>
          <w:lang w:val="en-GB"/>
        </w:rPr>
      </w:r>
      <w:r w:rsidR="00DF6001" w:rsidRPr="00EE5CE4">
        <w:rPr>
          <w:lang w:val="en-GB"/>
        </w:rPr>
        <w:fldChar w:fldCharType="separate"/>
      </w:r>
      <w:r w:rsidR="00491577">
        <w:rPr>
          <w:lang w:val="en-GB"/>
        </w:rPr>
        <w:t>141</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96</w:t>
      </w:r>
      <w:r w:rsidR="008635B3" w:rsidRPr="00EE5CE4">
        <w:rPr>
          <w:lang w:val="en-GB"/>
        </w:rPr>
        <w:tab/>
      </w:r>
      <w:r w:rsidR="00822D95" w:rsidRPr="00EE5CE4">
        <w:rPr>
          <w:lang w:val="en-GB"/>
        </w:rPr>
        <w:t>Quadratic median value of energetic and average temporal</w:t>
      </w:r>
    </w:p>
    <w:p w:rsidR="00822D95" w:rsidRPr="00EE5CE4" w:rsidRDefault="008635B3"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amplitude-density (E- and H-field) of the primordial impulse</w:t>
      </w:r>
      <w:r w:rsidR="00822D95" w:rsidRPr="00EE5CE4">
        <w:rPr>
          <w:lang w:val="en-GB"/>
        </w:rPr>
        <w:tab/>
      </w:r>
      <w:r w:rsidR="00DF6001" w:rsidRPr="00EE5CE4">
        <w:rPr>
          <w:lang w:val="en-GB"/>
        </w:rPr>
        <w:fldChar w:fldCharType="begin"/>
      </w:r>
      <w:r w:rsidR="00822D95" w:rsidRPr="00EE5CE4">
        <w:rPr>
          <w:lang w:val="en-GB"/>
        </w:rPr>
        <w:instrText xml:space="preserve"> PAGEREF _Toc71741646 \h </w:instrText>
      </w:r>
      <w:r w:rsidR="00DF6001" w:rsidRPr="00EE5CE4">
        <w:rPr>
          <w:lang w:val="en-GB"/>
        </w:rPr>
      </w:r>
      <w:r w:rsidR="00DF6001" w:rsidRPr="00EE5CE4">
        <w:rPr>
          <w:lang w:val="en-GB"/>
        </w:rPr>
        <w:fldChar w:fldCharType="separate"/>
      </w:r>
      <w:r w:rsidR="00491577">
        <w:rPr>
          <w:lang w:val="en-GB"/>
        </w:rPr>
        <w:t>141</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97</w:t>
      </w:r>
      <w:r w:rsidR="008635B3" w:rsidRPr="00EE5CE4">
        <w:rPr>
          <w:lang w:val="en-GB"/>
        </w:rPr>
        <w:tab/>
      </w:r>
      <w:r w:rsidR="00822D95" w:rsidRPr="00EE5CE4">
        <w:rPr>
          <w:lang w:val="en-GB"/>
        </w:rPr>
        <w:t>Expansion-velocity of primordial impulse and</w:t>
      </w:r>
      <w:r w:rsidR="008635B3" w:rsidRPr="00EE5CE4">
        <w:rPr>
          <w:lang w:val="en-GB"/>
        </w:rPr>
        <w:t xml:space="preserve"> </w:t>
      </w:r>
      <w:r w:rsidR="00822D95" w:rsidRPr="00EE5CE4">
        <w:rPr>
          <w:lang w:val="en-GB"/>
        </w:rPr>
        <w:t xml:space="preserve">of the </w:t>
      </w:r>
      <w:r w:rsidR="000A366F" w:rsidRPr="000A366F">
        <w:rPr>
          <w:lang w:val="en-GB"/>
        </w:rPr>
        <w:t>Metric</w:t>
      </w:r>
      <w:r w:rsidR="00822D95" w:rsidRPr="00EE5CE4">
        <w:rPr>
          <w:lang w:val="en-GB"/>
        </w:rPr>
        <w:t xml:space="preserve"> line-element No. 1</w:t>
      </w:r>
      <w:r w:rsidR="00822D95" w:rsidRPr="00EE5CE4">
        <w:rPr>
          <w:lang w:val="en-GB"/>
        </w:rPr>
        <w:tab/>
      </w:r>
      <w:r w:rsidR="00DF6001" w:rsidRPr="00EE5CE4">
        <w:rPr>
          <w:lang w:val="en-GB"/>
        </w:rPr>
        <w:fldChar w:fldCharType="begin"/>
      </w:r>
      <w:r w:rsidR="00822D95" w:rsidRPr="00EE5CE4">
        <w:rPr>
          <w:lang w:val="en-GB"/>
        </w:rPr>
        <w:instrText xml:space="preserve"> PAGEREF _Toc71741648 \h </w:instrText>
      </w:r>
      <w:r w:rsidR="00DF6001" w:rsidRPr="00EE5CE4">
        <w:rPr>
          <w:lang w:val="en-GB"/>
        </w:rPr>
      </w:r>
      <w:r w:rsidR="00DF6001" w:rsidRPr="00EE5CE4">
        <w:rPr>
          <w:lang w:val="en-GB"/>
        </w:rPr>
        <w:fldChar w:fldCharType="separate"/>
      </w:r>
      <w:r w:rsidR="00491577">
        <w:rPr>
          <w:lang w:val="en-GB"/>
        </w:rPr>
        <w:t>143</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98</w:t>
      </w:r>
      <w:r w:rsidR="00524A60" w:rsidRPr="00EE5CE4">
        <w:rPr>
          <w:lang w:val="en-GB"/>
        </w:rPr>
        <w:tab/>
      </w:r>
      <w:r w:rsidR="00822D95" w:rsidRPr="00EE5CE4">
        <w:rPr>
          <w:lang w:val="en-GB"/>
        </w:rPr>
        <w:t xml:space="preserve">Expansion of primordial impulse and the </w:t>
      </w:r>
      <w:r w:rsidR="000A366F" w:rsidRPr="000A366F">
        <w:rPr>
          <w:lang w:val="en-GB"/>
        </w:rPr>
        <w:t>Metric</w:t>
      </w:r>
      <w:r w:rsidR="00524A60" w:rsidRPr="00EE5CE4">
        <w:rPr>
          <w:lang w:val="en-GB"/>
        </w:rPr>
        <w:t xml:space="preserve"> </w:t>
      </w:r>
      <w:r w:rsidR="00822D95" w:rsidRPr="00EE5CE4">
        <w:rPr>
          <w:lang w:val="en-GB"/>
        </w:rPr>
        <w:t>line-element No. 1 as a function of time</w:t>
      </w:r>
      <w:r w:rsidR="00822D95" w:rsidRPr="00EE5CE4">
        <w:rPr>
          <w:lang w:val="en-GB"/>
        </w:rPr>
        <w:tab/>
      </w:r>
      <w:r w:rsidR="00DF6001" w:rsidRPr="00EE5CE4">
        <w:rPr>
          <w:lang w:val="en-GB"/>
        </w:rPr>
        <w:fldChar w:fldCharType="begin"/>
      </w:r>
      <w:r w:rsidR="00822D95" w:rsidRPr="00EE5CE4">
        <w:rPr>
          <w:lang w:val="en-GB"/>
        </w:rPr>
        <w:instrText xml:space="preserve"> PAGEREF _Toc71741650 \h </w:instrText>
      </w:r>
      <w:r w:rsidR="00DF6001" w:rsidRPr="00EE5CE4">
        <w:rPr>
          <w:lang w:val="en-GB"/>
        </w:rPr>
      </w:r>
      <w:r w:rsidR="00DF6001" w:rsidRPr="00EE5CE4">
        <w:rPr>
          <w:lang w:val="en-GB"/>
        </w:rPr>
        <w:fldChar w:fldCharType="separate"/>
      </w:r>
      <w:r w:rsidR="00491577">
        <w:rPr>
          <w:lang w:val="en-GB"/>
        </w:rPr>
        <w:t>143</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99</w:t>
      </w:r>
      <w:r w:rsidR="00524A60" w:rsidRPr="00EE5CE4">
        <w:rPr>
          <w:lang w:val="en-GB"/>
        </w:rPr>
        <w:tab/>
      </w:r>
      <w:r w:rsidR="00822D95" w:rsidRPr="00EE5CE4">
        <w:rPr>
          <w:lang w:val="en-GB"/>
        </w:rPr>
        <w:t>Average energy density of the primordial impulse</w:t>
      </w:r>
      <w:r w:rsidR="00822D95" w:rsidRPr="00EE5CE4">
        <w:rPr>
          <w:lang w:val="en-GB"/>
        </w:rPr>
        <w:tab/>
      </w:r>
      <w:r w:rsidR="00DF6001" w:rsidRPr="00EE5CE4">
        <w:rPr>
          <w:lang w:val="en-GB"/>
        </w:rPr>
        <w:fldChar w:fldCharType="begin"/>
      </w:r>
      <w:r w:rsidR="00822D95" w:rsidRPr="00EE5CE4">
        <w:rPr>
          <w:lang w:val="en-GB"/>
        </w:rPr>
        <w:instrText xml:space="preserve"> PAGEREF _Toc71741651 \h </w:instrText>
      </w:r>
      <w:r w:rsidR="00DF6001" w:rsidRPr="00EE5CE4">
        <w:rPr>
          <w:lang w:val="en-GB"/>
        </w:rPr>
      </w:r>
      <w:r w:rsidR="00DF6001" w:rsidRPr="00EE5CE4">
        <w:rPr>
          <w:lang w:val="en-GB"/>
        </w:rPr>
        <w:fldChar w:fldCharType="separate"/>
      </w:r>
      <w:r w:rsidR="00491577">
        <w:rPr>
          <w:lang w:val="en-GB"/>
        </w:rPr>
        <w:t>144</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100</w:t>
      </w:r>
      <w:r w:rsidR="00524A60" w:rsidRPr="00EE5CE4">
        <w:rPr>
          <w:lang w:val="en-GB"/>
        </w:rPr>
        <w:tab/>
      </w:r>
      <w:r w:rsidR="00822D95" w:rsidRPr="00EE5CE4">
        <w:rPr>
          <w:lang w:val="en-GB"/>
        </w:rPr>
        <w:t>Power-density of the fermion-generation at the primordial impulse</w:t>
      </w:r>
      <w:r w:rsidR="00822D95" w:rsidRPr="00EE5CE4">
        <w:rPr>
          <w:lang w:val="en-GB"/>
        </w:rPr>
        <w:tab/>
      </w:r>
      <w:r w:rsidR="00DF6001" w:rsidRPr="00EE5CE4">
        <w:rPr>
          <w:lang w:val="en-GB"/>
        </w:rPr>
        <w:fldChar w:fldCharType="begin"/>
      </w:r>
      <w:r w:rsidR="00822D95" w:rsidRPr="00EE5CE4">
        <w:rPr>
          <w:lang w:val="en-GB"/>
        </w:rPr>
        <w:instrText xml:space="preserve"> PAGEREF _Toc71741652 \h </w:instrText>
      </w:r>
      <w:r w:rsidR="00DF6001" w:rsidRPr="00EE5CE4">
        <w:rPr>
          <w:lang w:val="en-GB"/>
        </w:rPr>
      </w:r>
      <w:r w:rsidR="00DF6001" w:rsidRPr="00EE5CE4">
        <w:rPr>
          <w:lang w:val="en-GB"/>
        </w:rPr>
        <w:fldChar w:fldCharType="separate"/>
      </w:r>
      <w:r w:rsidR="00491577">
        <w:rPr>
          <w:lang w:val="en-GB"/>
        </w:rPr>
        <w:t>145</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101</w:t>
      </w:r>
      <w:r w:rsidR="00524A60" w:rsidRPr="00EE5CE4">
        <w:rPr>
          <w:lang w:val="en-GB"/>
        </w:rPr>
        <w:tab/>
      </w:r>
      <w:r w:rsidR="00822D95" w:rsidRPr="00EE5CE4">
        <w:rPr>
          <w:lang w:val="en-GB"/>
        </w:rPr>
        <w:t>Extended photon model</w:t>
      </w:r>
      <w:r w:rsidR="00822D95" w:rsidRPr="00EE5CE4">
        <w:rPr>
          <w:lang w:val="en-GB"/>
        </w:rPr>
        <w:tab/>
      </w:r>
      <w:r w:rsidR="00DF6001" w:rsidRPr="00EE5CE4">
        <w:rPr>
          <w:lang w:val="en-GB"/>
        </w:rPr>
        <w:fldChar w:fldCharType="begin"/>
      </w:r>
      <w:r w:rsidR="00822D95" w:rsidRPr="00EE5CE4">
        <w:rPr>
          <w:lang w:val="en-GB"/>
        </w:rPr>
        <w:instrText xml:space="preserve"> PAGEREF _Toc71741653 \h </w:instrText>
      </w:r>
      <w:r w:rsidR="00DF6001" w:rsidRPr="00EE5CE4">
        <w:rPr>
          <w:lang w:val="en-GB"/>
        </w:rPr>
      </w:r>
      <w:r w:rsidR="00DF6001" w:rsidRPr="00EE5CE4">
        <w:rPr>
          <w:lang w:val="en-GB"/>
        </w:rPr>
        <w:fldChar w:fldCharType="separate"/>
      </w:r>
      <w:r w:rsidR="00491577">
        <w:rPr>
          <w:lang w:val="en-GB"/>
        </w:rPr>
        <w:t>147</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102</w:t>
      </w:r>
      <w:r w:rsidR="00524A60" w:rsidRPr="00EE5CE4">
        <w:rPr>
          <w:lang w:val="en-GB"/>
        </w:rPr>
        <w:tab/>
      </w:r>
      <w:r w:rsidR="00822D95" w:rsidRPr="00EE5CE4">
        <w:rPr>
          <w:lang w:val="en-GB"/>
        </w:rPr>
        <w:t>Vectorial speed-addition with photons near the singularity</w:t>
      </w:r>
      <w:r w:rsidR="00822D95" w:rsidRPr="00EE5CE4">
        <w:rPr>
          <w:lang w:val="en-GB"/>
        </w:rPr>
        <w:tab/>
      </w:r>
      <w:r w:rsidR="00DF6001" w:rsidRPr="00EE5CE4">
        <w:rPr>
          <w:lang w:val="en-GB"/>
        </w:rPr>
        <w:fldChar w:fldCharType="begin"/>
      </w:r>
      <w:r w:rsidR="00822D95" w:rsidRPr="00EE5CE4">
        <w:rPr>
          <w:lang w:val="en-GB"/>
        </w:rPr>
        <w:instrText xml:space="preserve"> PAGEREF _Toc71741654 \h </w:instrText>
      </w:r>
      <w:r w:rsidR="00DF6001" w:rsidRPr="00EE5CE4">
        <w:rPr>
          <w:lang w:val="en-GB"/>
        </w:rPr>
      </w:r>
      <w:r w:rsidR="00DF6001" w:rsidRPr="00EE5CE4">
        <w:rPr>
          <w:lang w:val="en-GB"/>
        </w:rPr>
        <w:fldChar w:fldCharType="separate"/>
      </w:r>
      <w:r w:rsidR="00491577">
        <w:rPr>
          <w:lang w:val="en-GB"/>
        </w:rPr>
        <w:t>149</w:t>
      </w:r>
      <w:r w:rsidR="00DF6001" w:rsidRPr="00EE5CE4">
        <w:rPr>
          <w:lang w:val="en-GB"/>
        </w:rPr>
        <w:fldChar w:fldCharType="end"/>
      </w:r>
    </w:p>
    <w:p w:rsidR="00524A60" w:rsidRPr="00EE5CE4" w:rsidRDefault="00924978" w:rsidP="004F2F6D">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103</w:t>
      </w:r>
      <w:r w:rsidR="00524A60" w:rsidRPr="00EE5CE4">
        <w:rPr>
          <w:lang w:val="en-GB"/>
        </w:rPr>
        <w:tab/>
      </w:r>
      <w:r w:rsidR="00822D95" w:rsidRPr="00EE5CE4">
        <w:rPr>
          <w:lang w:val="en-GB"/>
        </w:rPr>
        <w:t xml:space="preserve">Course of the individual speed-components (absolute value) </w:t>
      </w:r>
    </w:p>
    <w:p w:rsidR="00822D95" w:rsidRPr="00EE5CE4" w:rsidRDefault="00524A60"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for photons and neutrinos near the singularity</w:t>
      </w:r>
      <w:r w:rsidR="00822D95" w:rsidRPr="00EE5CE4">
        <w:rPr>
          <w:lang w:val="en-GB"/>
        </w:rPr>
        <w:tab/>
      </w:r>
      <w:r w:rsidR="00DF6001" w:rsidRPr="00EE5CE4">
        <w:rPr>
          <w:lang w:val="en-GB"/>
        </w:rPr>
        <w:fldChar w:fldCharType="begin"/>
      </w:r>
      <w:r w:rsidR="00822D95" w:rsidRPr="00EE5CE4">
        <w:rPr>
          <w:lang w:val="en-GB"/>
        </w:rPr>
        <w:instrText xml:space="preserve"> PAGEREF _Toc71741655 \h </w:instrText>
      </w:r>
      <w:r w:rsidR="00DF6001" w:rsidRPr="00EE5CE4">
        <w:rPr>
          <w:lang w:val="en-GB"/>
        </w:rPr>
      </w:r>
      <w:r w:rsidR="00DF6001" w:rsidRPr="00EE5CE4">
        <w:rPr>
          <w:lang w:val="en-GB"/>
        </w:rPr>
        <w:fldChar w:fldCharType="separate"/>
      </w:r>
      <w:r w:rsidR="00491577">
        <w:rPr>
          <w:lang w:val="en-GB"/>
        </w:rPr>
        <w:t>150</w:t>
      </w:r>
      <w:r w:rsidR="00DF6001" w:rsidRPr="00EE5CE4">
        <w:rPr>
          <w:lang w:val="en-GB"/>
        </w:rPr>
        <w:fldChar w:fldCharType="end"/>
      </w:r>
    </w:p>
    <w:p w:rsidR="00524A60" w:rsidRPr="00EE5CE4" w:rsidRDefault="00924978" w:rsidP="004F2F6D">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104</w:t>
      </w:r>
      <w:r w:rsidR="00524A60" w:rsidRPr="00EE5CE4">
        <w:rPr>
          <w:lang w:val="en-GB"/>
        </w:rPr>
        <w:tab/>
      </w:r>
      <w:r w:rsidR="00822D95" w:rsidRPr="00EE5CE4">
        <w:rPr>
          <w:lang w:val="en-GB"/>
        </w:rPr>
        <w:t xml:space="preserve">Complementary triangle and angle as second solution of the </w:t>
      </w:r>
    </w:p>
    <w:p w:rsidR="00822D95" w:rsidRPr="00EE5CE4" w:rsidRDefault="00524A60"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 xml:space="preserve">quadratic equations with reversed speed-vector </w:t>
      </w:r>
      <w:r w:rsidR="00822D95" w:rsidRPr="00EE5CE4">
        <w:rPr>
          <w:u w:val="single"/>
          <w:lang w:val="en-GB"/>
        </w:rPr>
        <w:t>c</w:t>
      </w:r>
      <w:r w:rsidR="00822D95" w:rsidRPr="00EE5CE4">
        <w:rPr>
          <w:rFonts w:ascii="Symbol" w:hAnsi="Symbol"/>
          <w:position w:val="-4"/>
          <w:sz w:val="18"/>
          <w:lang w:val="en-GB"/>
        </w:rPr>
        <w:t></w:t>
      </w:r>
      <w:r w:rsidR="00822D95" w:rsidRPr="00EE5CE4">
        <w:rPr>
          <w:lang w:val="en-GB"/>
        </w:rPr>
        <w:tab/>
      </w:r>
      <w:r w:rsidR="00DF6001" w:rsidRPr="00EE5CE4">
        <w:rPr>
          <w:lang w:val="en-GB"/>
        </w:rPr>
        <w:fldChar w:fldCharType="begin"/>
      </w:r>
      <w:r w:rsidR="00822D95" w:rsidRPr="00EE5CE4">
        <w:rPr>
          <w:lang w:val="en-GB"/>
        </w:rPr>
        <w:instrText xml:space="preserve"> PAGEREF _Toc71741656 \h </w:instrText>
      </w:r>
      <w:r w:rsidR="00DF6001" w:rsidRPr="00EE5CE4">
        <w:rPr>
          <w:lang w:val="en-GB"/>
        </w:rPr>
      </w:r>
      <w:r w:rsidR="00DF6001" w:rsidRPr="00EE5CE4">
        <w:rPr>
          <w:lang w:val="en-GB"/>
        </w:rPr>
        <w:fldChar w:fldCharType="separate"/>
      </w:r>
      <w:r w:rsidR="00491577">
        <w:rPr>
          <w:lang w:val="en-GB"/>
        </w:rPr>
        <w:t>151</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105</w:t>
      </w:r>
      <w:r w:rsidR="00524A60" w:rsidRPr="00EE5CE4">
        <w:rPr>
          <w:lang w:val="en-GB"/>
        </w:rPr>
        <w:tab/>
      </w:r>
      <w:r w:rsidR="00822D95" w:rsidRPr="00EE5CE4">
        <w:rPr>
          <w:lang w:val="en-GB"/>
        </w:rPr>
        <w:t>Course of the function sin</w:t>
      </w:r>
      <w:r w:rsidR="00822D95" w:rsidRPr="00EE5CE4">
        <w:rPr>
          <w:rFonts w:ascii="Symbol" w:hAnsi="Symbol"/>
          <w:lang w:val="en-GB"/>
        </w:rPr>
        <w:t></w:t>
      </w:r>
      <w:r w:rsidR="00822D95" w:rsidRPr="00EE5CE4">
        <w:rPr>
          <w:lang w:val="en-GB"/>
        </w:rPr>
        <w:t xml:space="preserve"> of the angle of intersection with the metrics</w:t>
      </w:r>
    </w:p>
    <w:p w:rsidR="00822D95" w:rsidRPr="00EE5CE4" w:rsidRDefault="00524A60"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for time-like (normal) and space-like photons near the singularity</w:t>
      </w:r>
      <w:r w:rsidR="00822D95" w:rsidRPr="00EE5CE4">
        <w:rPr>
          <w:lang w:val="en-GB"/>
        </w:rPr>
        <w:tab/>
      </w:r>
      <w:r w:rsidR="00DF6001" w:rsidRPr="00EE5CE4">
        <w:rPr>
          <w:lang w:val="en-GB"/>
        </w:rPr>
        <w:fldChar w:fldCharType="begin"/>
      </w:r>
      <w:r w:rsidR="00822D95" w:rsidRPr="00EE5CE4">
        <w:rPr>
          <w:lang w:val="en-GB"/>
        </w:rPr>
        <w:instrText xml:space="preserve"> PAGEREF _Toc71741658 \h </w:instrText>
      </w:r>
      <w:r w:rsidR="00DF6001" w:rsidRPr="00EE5CE4">
        <w:rPr>
          <w:lang w:val="en-GB"/>
        </w:rPr>
      </w:r>
      <w:r w:rsidR="00DF6001" w:rsidRPr="00EE5CE4">
        <w:rPr>
          <w:lang w:val="en-GB"/>
        </w:rPr>
        <w:fldChar w:fldCharType="separate"/>
      </w:r>
      <w:r w:rsidR="00491577">
        <w:rPr>
          <w:lang w:val="en-GB"/>
        </w:rPr>
        <w:t>151</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106</w:t>
      </w:r>
      <w:r w:rsidR="00822D95" w:rsidRPr="00EE5CE4">
        <w:rPr>
          <w:lang w:val="en-GB"/>
        </w:rPr>
        <w:tab/>
        <w:t>Vectorial speed-addition with</w:t>
      </w:r>
      <w:r w:rsidR="00AF1B32" w:rsidRPr="00EE5CE4">
        <w:rPr>
          <w:lang w:val="en-GB"/>
        </w:rPr>
        <w:t xml:space="preserve"> </w:t>
      </w:r>
      <w:r w:rsidR="00822D95" w:rsidRPr="00EE5CE4">
        <w:rPr>
          <w:lang w:val="en-GB"/>
        </w:rPr>
        <w:t>neutrinos near the singularity</w:t>
      </w:r>
      <w:r w:rsidR="00822D95" w:rsidRPr="00EE5CE4">
        <w:rPr>
          <w:lang w:val="en-GB"/>
        </w:rPr>
        <w:tab/>
      </w:r>
      <w:r w:rsidR="00DF6001" w:rsidRPr="00EE5CE4">
        <w:rPr>
          <w:lang w:val="en-GB"/>
        </w:rPr>
        <w:fldChar w:fldCharType="begin"/>
      </w:r>
      <w:r w:rsidR="00822D95" w:rsidRPr="00EE5CE4">
        <w:rPr>
          <w:lang w:val="en-GB"/>
        </w:rPr>
        <w:instrText xml:space="preserve"> PAGEREF _Toc71741662 \h </w:instrText>
      </w:r>
      <w:r w:rsidR="00DF6001" w:rsidRPr="00EE5CE4">
        <w:rPr>
          <w:lang w:val="en-GB"/>
        </w:rPr>
      </w:r>
      <w:r w:rsidR="00DF6001" w:rsidRPr="00EE5CE4">
        <w:rPr>
          <w:lang w:val="en-GB"/>
        </w:rPr>
        <w:fldChar w:fldCharType="separate"/>
      </w:r>
      <w:r w:rsidR="00491577">
        <w:rPr>
          <w:lang w:val="en-GB"/>
        </w:rPr>
        <w:t>152</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107</w:t>
      </w:r>
      <w:r w:rsidR="00AF1B32" w:rsidRPr="00EE5CE4">
        <w:rPr>
          <w:lang w:val="en-GB"/>
        </w:rPr>
        <w:tab/>
      </w:r>
      <w:r w:rsidR="00822D95" w:rsidRPr="00EE5CE4">
        <w:rPr>
          <w:lang w:val="en-GB"/>
        </w:rPr>
        <w:t>Course of the function sin</w:t>
      </w:r>
      <w:r w:rsidR="00822D95" w:rsidRPr="00EE5CE4">
        <w:rPr>
          <w:rFonts w:ascii="Symbol" w:hAnsi="Symbol"/>
          <w:lang w:val="en-GB"/>
        </w:rPr>
        <w:t></w:t>
      </w:r>
      <w:r w:rsidR="00822D95" w:rsidRPr="00EE5CE4">
        <w:rPr>
          <w:lang w:val="en-GB"/>
        </w:rPr>
        <w:t xml:space="preserve"> of the angle of intersection with</w:t>
      </w:r>
    </w:p>
    <w:p w:rsidR="00822D95" w:rsidRPr="00EE5CE4" w:rsidRDefault="00AF1B32"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the metrics for neutrinos and antineutrinos near the singularity</w:t>
      </w:r>
      <w:r w:rsidR="00822D95" w:rsidRPr="00EE5CE4">
        <w:rPr>
          <w:lang w:val="en-GB"/>
        </w:rPr>
        <w:tab/>
      </w:r>
      <w:r w:rsidR="00DF6001" w:rsidRPr="00EE5CE4">
        <w:rPr>
          <w:lang w:val="en-GB"/>
        </w:rPr>
        <w:fldChar w:fldCharType="begin"/>
      </w:r>
      <w:r w:rsidR="00822D95" w:rsidRPr="00EE5CE4">
        <w:rPr>
          <w:lang w:val="en-GB"/>
        </w:rPr>
        <w:instrText xml:space="preserve"> PAGEREF _Toc71741664 \h </w:instrText>
      </w:r>
      <w:r w:rsidR="00DF6001" w:rsidRPr="00EE5CE4">
        <w:rPr>
          <w:lang w:val="en-GB"/>
        </w:rPr>
      </w:r>
      <w:r w:rsidR="00DF6001" w:rsidRPr="00EE5CE4">
        <w:rPr>
          <w:lang w:val="en-GB"/>
        </w:rPr>
        <w:fldChar w:fldCharType="separate"/>
      </w:r>
      <w:r w:rsidR="00491577">
        <w:rPr>
          <w:lang w:val="en-GB"/>
        </w:rPr>
        <w:t>154</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108</w:t>
      </w:r>
      <w:r w:rsidR="00822D95" w:rsidRPr="00EE5CE4">
        <w:rPr>
          <w:lang w:val="en-GB"/>
        </w:rPr>
        <w:tab/>
        <w:t>Red-shift of photons exactly and approximation</w:t>
      </w:r>
      <w:r w:rsidR="00822D95" w:rsidRPr="00EE5CE4">
        <w:rPr>
          <w:lang w:val="en-GB"/>
        </w:rPr>
        <w:tab/>
      </w:r>
      <w:r w:rsidR="00DF6001" w:rsidRPr="00EE5CE4">
        <w:rPr>
          <w:lang w:val="en-GB"/>
        </w:rPr>
        <w:fldChar w:fldCharType="begin"/>
      </w:r>
      <w:r w:rsidR="00822D95" w:rsidRPr="00EE5CE4">
        <w:rPr>
          <w:lang w:val="en-GB"/>
        </w:rPr>
        <w:instrText xml:space="preserve"> PAGEREF _Toc71741666 \h </w:instrText>
      </w:r>
      <w:r w:rsidR="00DF6001" w:rsidRPr="00EE5CE4">
        <w:rPr>
          <w:lang w:val="en-GB"/>
        </w:rPr>
      </w:r>
      <w:r w:rsidR="00DF6001" w:rsidRPr="00EE5CE4">
        <w:rPr>
          <w:lang w:val="en-GB"/>
        </w:rPr>
        <w:fldChar w:fldCharType="separate"/>
      </w:r>
      <w:r w:rsidR="00491577">
        <w:rPr>
          <w:lang w:val="en-GB"/>
        </w:rPr>
        <w:t>156</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109</w:t>
      </w:r>
      <w:r w:rsidR="00AF1B32" w:rsidRPr="00EE5CE4">
        <w:rPr>
          <w:lang w:val="en-GB"/>
        </w:rPr>
        <w:tab/>
      </w:r>
      <w:r w:rsidR="00822D95" w:rsidRPr="00EE5CE4">
        <w:rPr>
          <w:lang w:val="en-GB"/>
        </w:rPr>
        <w:t>Red-shift of neutrinos exactly and approximation</w:t>
      </w:r>
      <w:r w:rsidR="00822D95" w:rsidRPr="00EE5CE4">
        <w:rPr>
          <w:lang w:val="en-GB"/>
        </w:rPr>
        <w:tab/>
      </w:r>
      <w:r w:rsidR="00DF6001" w:rsidRPr="00EE5CE4">
        <w:rPr>
          <w:lang w:val="en-GB"/>
        </w:rPr>
        <w:fldChar w:fldCharType="begin"/>
      </w:r>
      <w:r w:rsidR="00822D95" w:rsidRPr="00EE5CE4">
        <w:rPr>
          <w:lang w:val="en-GB"/>
        </w:rPr>
        <w:instrText xml:space="preserve"> PAGEREF _Toc71741667 \h </w:instrText>
      </w:r>
      <w:r w:rsidR="00DF6001" w:rsidRPr="00EE5CE4">
        <w:rPr>
          <w:lang w:val="en-GB"/>
        </w:rPr>
      </w:r>
      <w:r w:rsidR="00DF6001" w:rsidRPr="00EE5CE4">
        <w:rPr>
          <w:lang w:val="en-GB"/>
        </w:rPr>
        <w:fldChar w:fldCharType="separate"/>
      </w:r>
      <w:r w:rsidR="00491577">
        <w:rPr>
          <w:lang w:val="en-GB"/>
        </w:rPr>
        <w:t>157</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110</w:t>
      </w:r>
      <w:r w:rsidR="00AF1B32" w:rsidRPr="00EE5CE4">
        <w:rPr>
          <w:lang w:val="en-GB"/>
        </w:rPr>
        <w:tab/>
      </w:r>
      <w:r w:rsidR="00822D95" w:rsidRPr="00EE5CE4">
        <w:rPr>
          <w:lang w:val="en-GB"/>
        </w:rPr>
        <w:t>Photon-circle, variance of the properties</w:t>
      </w:r>
      <w:r w:rsidR="00AF1B32" w:rsidRPr="00EE5CE4">
        <w:rPr>
          <w:lang w:val="en-GB"/>
        </w:rPr>
        <w:t xml:space="preserve"> </w:t>
      </w:r>
      <w:r w:rsidR="00822D95" w:rsidRPr="00EE5CE4">
        <w:rPr>
          <w:lang w:val="en-GB"/>
        </w:rPr>
        <w:t>of the kinds of photon on change of Q and v</w:t>
      </w:r>
      <w:r w:rsidR="00822D95" w:rsidRPr="00EE5CE4">
        <w:rPr>
          <w:lang w:val="en-GB"/>
        </w:rPr>
        <w:tab/>
      </w:r>
      <w:r w:rsidR="00DF6001" w:rsidRPr="00EE5CE4">
        <w:rPr>
          <w:lang w:val="en-GB"/>
        </w:rPr>
        <w:fldChar w:fldCharType="begin"/>
      </w:r>
      <w:r w:rsidR="00822D95" w:rsidRPr="00EE5CE4">
        <w:rPr>
          <w:lang w:val="en-GB"/>
        </w:rPr>
        <w:instrText xml:space="preserve"> PAGEREF _Toc71741669 \h </w:instrText>
      </w:r>
      <w:r w:rsidR="00DF6001" w:rsidRPr="00EE5CE4">
        <w:rPr>
          <w:lang w:val="en-GB"/>
        </w:rPr>
      </w:r>
      <w:r w:rsidR="00DF6001" w:rsidRPr="00EE5CE4">
        <w:rPr>
          <w:lang w:val="en-GB"/>
        </w:rPr>
        <w:fldChar w:fldCharType="separate"/>
      </w:r>
      <w:r w:rsidR="00491577">
        <w:rPr>
          <w:lang w:val="en-GB"/>
        </w:rPr>
        <w:t>159</w:t>
      </w:r>
      <w:r w:rsidR="00DF6001" w:rsidRPr="00EE5CE4">
        <w:rPr>
          <w:lang w:val="en-GB"/>
        </w:rPr>
        <w:fldChar w:fldCharType="end"/>
      </w:r>
    </w:p>
    <w:p w:rsidR="00622F59" w:rsidRPr="00EE5CE4" w:rsidRDefault="00924978" w:rsidP="00622F59">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111</w:t>
      </w:r>
      <w:r w:rsidR="00622F59" w:rsidRPr="00EE5CE4">
        <w:rPr>
          <w:lang w:val="en-GB"/>
        </w:rPr>
        <w:tab/>
        <w:t>Amplitude modulated and amplitude shifted signal</w:t>
      </w:r>
      <w:r w:rsidR="00622F59" w:rsidRPr="00EE5CE4">
        <w:rPr>
          <w:lang w:val="en-GB"/>
        </w:rPr>
        <w:tab/>
      </w:r>
      <w:r w:rsidR="00001B0F">
        <w:fldChar w:fldCharType="begin"/>
      </w:r>
      <w:r w:rsidR="00001B0F" w:rsidRPr="00615777">
        <w:rPr>
          <w:lang w:val="en-US"/>
        </w:rPr>
        <w:instrText xml:space="preserve"> PAGEREF  A_111 \h  \* MERGEFORMAT </w:instrText>
      </w:r>
      <w:r w:rsidR="00001B0F">
        <w:fldChar w:fldCharType="separate"/>
      </w:r>
      <w:r w:rsidR="00491577" w:rsidRPr="00491577">
        <w:rPr>
          <w:lang w:val="en-GB"/>
        </w:rPr>
        <w:t>168</w:t>
      </w:r>
      <w:r w:rsidR="00001B0F">
        <w:fldChar w:fldCharType="end"/>
      </w:r>
    </w:p>
    <w:p w:rsidR="00822D95" w:rsidRPr="00EE5CE4" w:rsidRDefault="00924978" w:rsidP="00F122F5">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112</w:t>
      </w:r>
      <w:r w:rsidR="00AF1B32" w:rsidRPr="00EE5CE4">
        <w:rPr>
          <w:lang w:val="en-GB"/>
        </w:rPr>
        <w:tab/>
      </w:r>
      <w:r w:rsidR="00F122F5" w:rsidRPr="00EE5CE4">
        <w:rPr>
          <w:lang w:val="en-GB"/>
        </w:rPr>
        <w:t>Phase angle Q</w:t>
      </w:r>
      <w:r w:rsidR="00F122F5" w:rsidRPr="00EE5CE4">
        <w:rPr>
          <w:vertAlign w:val="subscript"/>
          <w:lang w:val="en-GB"/>
        </w:rPr>
        <w:t>0</w:t>
      </w:r>
      <w:r w:rsidR="00F122F5" w:rsidRPr="00EE5CE4">
        <w:rPr>
          <w:lang w:val="en-GB"/>
        </w:rPr>
        <w:t>(v) in its own and with respect to another frame of reference</w:t>
      </w:r>
      <w:r w:rsidR="00822D95" w:rsidRPr="00EE5CE4">
        <w:rPr>
          <w:lang w:val="en-GB"/>
        </w:rPr>
        <w:tab/>
      </w:r>
      <w:r w:rsidR="00001B0F">
        <w:fldChar w:fldCharType="begin"/>
      </w:r>
      <w:r w:rsidR="00001B0F" w:rsidRPr="00615777">
        <w:rPr>
          <w:lang w:val="en-US"/>
        </w:rPr>
        <w:instrText xml:space="preserve"> PAGEREF  A_112 \h  \* MERGEFORMAT </w:instrText>
      </w:r>
      <w:r w:rsidR="00001B0F">
        <w:fldChar w:fldCharType="separate"/>
      </w:r>
      <w:r w:rsidR="00491577" w:rsidRPr="00491577">
        <w:rPr>
          <w:lang w:val="en-GB"/>
        </w:rPr>
        <w:t>173</w:t>
      </w:r>
      <w:r w:rsidR="00001B0F">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113</w:t>
      </w:r>
      <w:r w:rsidR="00AF1B32" w:rsidRPr="00EE5CE4">
        <w:rPr>
          <w:lang w:val="en-GB"/>
        </w:rPr>
        <w:tab/>
      </w:r>
      <w:r w:rsidR="00822D95" w:rsidRPr="00EE5CE4">
        <w:rPr>
          <w:lang w:val="en-GB"/>
        </w:rPr>
        <w:t xml:space="preserve">Effect of the relativistic dilatation-factor </w:t>
      </w:r>
      <w:r w:rsidR="00822D95" w:rsidRPr="00EE5CE4">
        <w:rPr>
          <w:rFonts w:ascii="Symbol" w:hAnsi="Symbol"/>
          <w:lang w:val="en-GB"/>
        </w:rPr>
        <w:t></w:t>
      </w:r>
      <w:r w:rsidR="00822D95" w:rsidRPr="00EE5CE4">
        <w:rPr>
          <w:lang w:val="en-GB"/>
        </w:rPr>
        <w:tab/>
      </w:r>
      <w:r w:rsidR="00DF6001" w:rsidRPr="00EE5CE4">
        <w:rPr>
          <w:lang w:val="en-GB"/>
        </w:rPr>
        <w:fldChar w:fldCharType="begin"/>
      </w:r>
      <w:r w:rsidR="00822D95" w:rsidRPr="00EE5CE4">
        <w:rPr>
          <w:lang w:val="en-GB"/>
        </w:rPr>
        <w:instrText xml:space="preserve"> PAGEREF _Toc71741673 \h </w:instrText>
      </w:r>
      <w:r w:rsidR="00DF6001" w:rsidRPr="00EE5CE4">
        <w:rPr>
          <w:lang w:val="en-GB"/>
        </w:rPr>
      </w:r>
      <w:r w:rsidR="00DF6001" w:rsidRPr="00EE5CE4">
        <w:rPr>
          <w:lang w:val="en-GB"/>
        </w:rPr>
        <w:fldChar w:fldCharType="separate"/>
      </w:r>
      <w:r w:rsidR="00491577">
        <w:rPr>
          <w:lang w:val="en-GB"/>
        </w:rPr>
        <w:t>177</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lastRenderedPageBreak/>
        <w:t>Figure 114</w:t>
      </w:r>
      <w:r w:rsidR="00AF1B32" w:rsidRPr="00EE5CE4">
        <w:rPr>
          <w:lang w:val="en-GB"/>
        </w:rPr>
        <w:tab/>
      </w:r>
      <w:r w:rsidR="00822D95" w:rsidRPr="00EE5CE4">
        <w:rPr>
          <w:lang w:val="en-GB"/>
        </w:rPr>
        <w:t xml:space="preserve">Relativistic dilatation-factor </w:t>
      </w:r>
      <w:r w:rsidR="00822D95" w:rsidRPr="00EE5CE4">
        <w:rPr>
          <w:rFonts w:ascii="Symbol" w:hAnsi="Symbol"/>
          <w:lang w:val="en-GB"/>
        </w:rPr>
        <w:t></w:t>
      </w:r>
      <w:r w:rsidR="00822D95" w:rsidRPr="00EE5CE4">
        <w:rPr>
          <w:rFonts w:ascii="Symbol" w:hAnsi="Symbol"/>
          <w:position w:val="-4"/>
          <w:sz w:val="18"/>
          <w:lang w:val="en-GB"/>
        </w:rPr>
        <w:t></w:t>
      </w:r>
      <w:r w:rsidR="00822D95" w:rsidRPr="00EE5CE4">
        <w:rPr>
          <w:lang w:val="en-GB"/>
        </w:rPr>
        <w:t xml:space="preserve"> for time- and space-like photons</w:t>
      </w:r>
    </w:p>
    <w:p w:rsidR="00822D95" w:rsidRPr="00EE5CE4" w:rsidRDefault="00AF1B32"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 xml:space="preserve">in comparison with the classic </w:t>
      </w:r>
      <w:r w:rsidR="00822D95" w:rsidRPr="00EE5CE4">
        <w:rPr>
          <w:smallCaps/>
          <w:lang w:val="en-GB"/>
        </w:rPr>
        <w:t>Einstein</w:t>
      </w:r>
      <w:r w:rsidR="00822D95" w:rsidRPr="00EE5CE4">
        <w:rPr>
          <w:lang w:val="en-GB"/>
        </w:rPr>
        <w:t xml:space="preserve"> solution (Q</w:t>
      </w:r>
      <w:r w:rsidR="00822D95" w:rsidRPr="00EE5CE4">
        <w:rPr>
          <w:vertAlign w:val="subscript"/>
          <w:lang w:val="en-GB"/>
        </w:rPr>
        <w:t>0</w:t>
      </w:r>
      <w:r w:rsidR="001271E0" w:rsidRPr="00EE5CE4">
        <w:rPr>
          <w:lang w:val="en-GB"/>
        </w:rPr>
        <w:t>≥</w:t>
      </w:r>
      <w:r w:rsidR="00822D95" w:rsidRPr="00EE5CE4">
        <w:rPr>
          <w:lang w:val="en-GB"/>
        </w:rPr>
        <w:t>10</w:t>
      </w:r>
      <w:r w:rsidR="001271E0" w:rsidRPr="00EE5CE4">
        <w:rPr>
          <w:vertAlign w:val="superscript"/>
          <w:lang w:val="en-GB"/>
        </w:rPr>
        <w:t>9</w:t>
      </w:r>
      <w:r w:rsidR="00822D95" w:rsidRPr="00EE5CE4">
        <w:rPr>
          <w:lang w:val="en-GB"/>
        </w:rPr>
        <w:t>)</w:t>
      </w:r>
      <w:r w:rsidR="00822D95" w:rsidRPr="00EE5CE4">
        <w:rPr>
          <w:lang w:val="en-GB"/>
        </w:rPr>
        <w:tab/>
      </w:r>
      <w:r w:rsidR="00DF6001" w:rsidRPr="00EE5CE4">
        <w:rPr>
          <w:lang w:val="en-GB"/>
        </w:rPr>
        <w:fldChar w:fldCharType="begin"/>
      </w:r>
      <w:r w:rsidR="00822D95" w:rsidRPr="00EE5CE4">
        <w:rPr>
          <w:lang w:val="en-GB"/>
        </w:rPr>
        <w:instrText xml:space="preserve"> PAGEREF _Toc71741675 \h </w:instrText>
      </w:r>
      <w:r w:rsidR="00DF6001" w:rsidRPr="00EE5CE4">
        <w:rPr>
          <w:lang w:val="en-GB"/>
        </w:rPr>
      </w:r>
      <w:r w:rsidR="00DF6001" w:rsidRPr="00EE5CE4">
        <w:rPr>
          <w:lang w:val="en-GB"/>
        </w:rPr>
        <w:fldChar w:fldCharType="separate"/>
      </w:r>
      <w:r w:rsidR="00491577">
        <w:rPr>
          <w:lang w:val="en-GB"/>
        </w:rPr>
        <w:t>178</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115</w:t>
      </w:r>
      <w:r w:rsidR="00AF1B32" w:rsidRPr="00EE5CE4">
        <w:rPr>
          <w:lang w:val="en-GB"/>
        </w:rPr>
        <w:tab/>
      </w:r>
      <w:r w:rsidR="00822D95" w:rsidRPr="00EE5CE4">
        <w:rPr>
          <w:lang w:val="en-GB"/>
        </w:rPr>
        <w:t xml:space="preserve">Relativistic dilatation-factor </w:t>
      </w:r>
      <w:r w:rsidR="00822D95" w:rsidRPr="00EE5CE4">
        <w:rPr>
          <w:rFonts w:ascii="Symbol" w:hAnsi="Symbol"/>
          <w:lang w:val="en-GB"/>
        </w:rPr>
        <w:t></w:t>
      </w:r>
      <w:r w:rsidR="00822D95" w:rsidRPr="00EE5CE4">
        <w:rPr>
          <w:rFonts w:ascii="Symbol" w:hAnsi="Symbol"/>
          <w:position w:val="-4"/>
          <w:sz w:val="18"/>
          <w:lang w:val="en-GB"/>
        </w:rPr>
        <w:t></w:t>
      </w:r>
      <w:r w:rsidR="00822D95" w:rsidRPr="00EE5CE4">
        <w:rPr>
          <w:lang w:val="en-GB"/>
        </w:rPr>
        <w:t xml:space="preserve"> for neutrinos and antineutrinos</w:t>
      </w:r>
    </w:p>
    <w:p w:rsidR="00822D95" w:rsidRPr="00EE5CE4" w:rsidRDefault="00ED60DE"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in comparison with the hypothetical classic solution (Q</w:t>
      </w:r>
      <w:r w:rsidR="00822D95" w:rsidRPr="00EE5CE4">
        <w:rPr>
          <w:vertAlign w:val="subscript"/>
          <w:lang w:val="en-GB"/>
        </w:rPr>
        <w:t>0</w:t>
      </w:r>
      <w:r w:rsidR="001271E0" w:rsidRPr="00EE5CE4">
        <w:rPr>
          <w:lang w:val="en-GB"/>
        </w:rPr>
        <w:t>≥</w:t>
      </w:r>
      <w:r w:rsidR="00822D95" w:rsidRPr="00EE5CE4">
        <w:rPr>
          <w:lang w:val="en-GB"/>
        </w:rPr>
        <w:t>10</w:t>
      </w:r>
      <w:r w:rsidR="001271E0" w:rsidRPr="00EE5CE4">
        <w:rPr>
          <w:vertAlign w:val="superscript"/>
          <w:lang w:val="en-GB"/>
        </w:rPr>
        <w:t>9</w:t>
      </w:r>
      <w:r w:rsidR="00822D95" w:rsidRPr="00EE5CE4">
        <w:rPr>
          <w:lang w:val="en-GB"/>
        </w:rPr>
        <w:t>)</w:t>
      </w:r>
      <w:r w:rsidR="00822D95" w:rsidRPr="00EE5CE4">
        <w:rPr>
          <w:lang w:val="en-GB"/>
        </w:rPr>
        <w:tab/>
      </w:r>
      <w:r w:rsidR="00DF6001" w:rsidRPr="00EE5CE4">
        <w:rPr>
          <w:lang w:val="en-GB"/>
        </w:rPr>
        <w:fldChar w:fldCharType="begin"/>
      </w:r>
      <w:r w:rsidR="00822D95" w:rsidRPr="00EE5CE4">
        <w:rPr>
          <w:lang w:val="en-GB"/>
        </w:rPr>
        <w:instrText xml:space="preserve"> PAGEREF _Toc71741677 \h </w:instrText>
      </w:r>
      <w:r w:rsidR="00DF6001" w:rsidRPr="00EE5CE4">
        <w:rPr>
          <w:lang w:val="en-GB"/>
        </w:rPr>
      </w:r>
      <w:r w:rsidR="00DF6001" w:rsidRPr="00EE5CE4">
        <w:rPr>
          <w:lang w:val="en-GB"/>
        </w:rPr>
        <w:fldChar w:fldCharType="separate"/>
      </w:r>
      <w:r w:rsidR="00491577">
        <w:rPr>
          <w:lang w:val="en-GB"/>
        </w:rPr>
        <w:t>179</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116</w:t>
      </w:r>
      <w:r w:rsidR="00ED60DE" w:rsidRPr="00EE5CE4">
        <w:rPr>
          <w:lang w:val="en-GB"/>
        </w:rPr>
        <w:tab/>
      </w:r>
      <w:r w:rsidR="00822D95" w:rsidRPr="00EE5CE4">
        <w:rPr>
          <w:lang w:val="en-GB"/>
        </w:rPr>
        <w:t xml:space="preserve">Relativistic dilatation-factor </w:t>
      </w:r>
      <w:r w:rsidR="00822D95" w:rsidRPr="00EE5CE4">
        <w:rPr>
          <w:rFonts w:ascii="Symbol" w:hAnsi="Symbol"/>
          <w:lang w:val="en-GB"/>
        </w:rPr>
        <w:t></w:t>
      </w:r>
      <w:r w:rsidR="00822D95" w:rsidRPr="00EE5CE4">
        <w:rPr>
          <w:rFonts w:ascii="Symbol" w:hAnsi="Symbol"/>
          <w:position w:val="-2"/>
          <w:sz w:val="18"/>
          <w:lang w:val="en-GB"/>
        </w:rPr>
        <w:t></w:t>
      </w:r>
      <w:r w:rsidR="00822D95" w:rsidRPr="00EE5CE4">
        <w:rPr>
          <w:lang w:val="en-GB"/>
        </w:rPr>
        <w:t>(v) for time-like photons for small Q-factors</w:t>
      </w:r>
      <w:r w:rsidR="00822D95" w:rsidRPr="00EE5CE4">
        <w:rPr>
          <w:lang w:val="en-GB"/>
        </w:rPr>
        <w:tab/>
      </w:r>
      <w:r w:rsidR="00DF6001" w:rsidRPr="00EE5CE4">
        <w:rPr>
          <w:lang w:val="en-GB"/>
        </w:rPr>
        <w:fldChar w:fldCharType="begin"/>
      </w:r>
      <w:r w:rsidR="00822D95" w:rsidRPr="00EE5CE4">
        <w:rPr>
          <w:lang w:val="en-GB"/>
        </w:rPr>
        <w:instrText xml:space="preserve"> PAGEREF _Toc71741678 \h </w:instrText>
      </w:r>
      <w:r w:rsidR="00DF6001" w:rsidRPr="00EE5CE4">
        <w:rPr>
          <w:lang w:val="en-GB"/>
        </w:rPr>
      </w:r>
      <w:r w:rsidR="00DF6001" w:rsidRPr="00EE5CE4">
        <w:rPr>
          <w:lang w:val="en-GB"/>
        </w:rPr>
        <w:fldChar w:fldCharType="separate"/>
      </w:r>
      <w:r w:rsidR="00491577">
        <w:rPr>
          <w:lang w:val="en-GB"/>
        </w:rPr>
        <w:t>180</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117</w:t>
      </w:r>
      <w:r w:rsidR="00ED60DE" w:rsidRPr="00EE5CE4">
        <w:rPr>
          <w:lang w:val="en-GB"/>
        </w:rPr>
        <w:tab/>
      </w:r>
      <w:r w:rsidR="00822D95" w:rsidRPr="00EE5CE4">
        <w:rPr>
          <w:lang w:val="en-GB"/>
        </w:rPr>
        <w:t xml:space="preserve">Relativistic dilatation-factor </w:t>
      </w:r>
      <w:r w:rsidR="00822D95" w:rsidRPr="00EE5CE4">
        <w:rPr>
          <w:rFonts w:ascii="Symbol" w:hAnsi="Symbol"/>
          <w:lang w:val="en-GB"/>
        </w:rPr>
        <w:t></w:t>
      </w:r>
      <w:r w:rsidR="00822D95" w:rsidRPr="00EE5CE4">
        <w:rPr>
          <w:rFonts w:ascii="Symbol" w:hAnsi="Symbol"/>
          <w:position w:val="-2"/>
          <w:sz w:val="18"/>
          <w:lang w:val="en-GB"/>
        </w:rPr>
        <w:t></w:t>
      </w:r>
      <w:r w:rsidR="00822D95" w:rsidRPr="00EE5CE4">
        <w:rPr>
          <w:lang w:val="en-GB"/>
        </w:rPr>
        <w:t>(v) for space-like photons</w:t>
      </w:r>
      <w:r w:rsidR="00822D95" w:rsidRPr="00EE5CE4">
        <w:rPr>
          <w:lang w:val="en-GB"/>
        </w:rPr>
        <w:tab/>
      </w:r>
      <w:r w:rsidR="00DF6001" w:rsidRPr="00EE5CE4">
        <w:rPr>
          <w:lang w:val="en-GB"/>
        </w:rPr>
        <w:fldChar w:fldCharType="begin"/>
      </w:r>
      <w:r w:rsidR="00822D95" w:rsidRPr="00EE5CE4">
        <w:rPr>
          <w:lang w:val="en-GB"/>
        </w:rPr>
        <w:instrText xml:space="preserve"> PAGEREF _Toc71741679 \h </w:instrText>
      </w:r>
      <w:r w:rsidR="00DF6001" w:rsidRPr="00EE5CE4">
        <w:rPr>
          <w:lang w:val="en-GB"/>
        </w:rPr>
      </w:r>
      <w:r w:rsidR="00DF6001" w:rsidRPr="00EE5CE4">
        <w:rPr>
          <w:lang w:val="en-GB"/>
        </w:rPr>
        <w:fldChar w:fldCharType="separate"/>
      </w:r>
      <w:r w:rsidR="00491577">
        <w:rPr>
          <w:lang w:val="en-GB"/>
        </w:rPr>
        <w:t>180</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118</w:t>
      </w:r>
      <w:r w:rsidR="00ED60DE" w:rsidRPr="00EE5CE4">
        <w:rPr>
          <w:lang w:val="en-GB"/>
        </w:rPr>
        <w:tab/>
      </w:r>
      <w:r w:rsidR="00822D95" w:rsidRPr="00EE5CE4">
        <w:rPr>
          <w:lang w:val="en-GB"/>
        </w:rPr>
        <w:t xml:space="preserve">Relativistic dilatation-factor </w:t>
      </w:r>
      <w:r w:rsidR="00822D95" w:rsidRPr="00EE5CE4">
        <w:rPr>
          <w:rFonts w:ascii="Symbol" w:hAnsi="Symbol"/>
          <w:lang w:val="en-GB"/>
        </w:rPr>
        <w:t></w:t>
      </w:r>
      <w:r w:rsidR="00822D95" w:rsidRPr="00EE5CE4">
        <w:rPr>
          <w:rFonts w:ascii="Symbol" w:hAnsi="Symbol"/>
          <w:position w:val="-2"/>
          <w:sz w:val="18"/>
          <w:lang w:val="en-GB"/>
        </w:rPr>
        <w:t></w:t>
      </w:r>
      <w:r w:rsidR="00822D95" w:rsidRPr="00EE5CE4">
        <w:rPr>
          <w:lang w:val="en-GB"/>
        </w:rPr>
        <w:t>(v) for neutrinos</w:t>
      </w:r>
      <w:r w:rsidR="00822D95" w:rsidRPr="00EE5CE4">
        <w:rPr>
          <w:lang w:val="en-GB"/>
        </w:rPr>
        <w:tab/>
      </w:r>
      <w:r w:rsidR="00DF6001" w:rsidRPr="00EE5CE4">
        <w:rPr>
          <w:lang w:val="en-GB"/>
        </w:rPr>
        <w:fldChar w:fldCharType="begin"/>
      </w:r>
      <w:r w:rsidR="00822D95" w:rsidRPr="00EE5CE4">
        <w:rPr>
          <w:lang w:val="en-GB"/>
        </w:rPr>
        <w:instrText xml:space="preserve"> PAGEREF _Toc71741680 \h </w:instrText>
      </w:r>
      <w:r w:rsidR="00DF6001" w:rsidRPr="00EE5CE4">
        <w:rPr>
          <w:lang w:val="en-GB"/>
        </w:rPr>
      </w:r>
      <w:r w:rsidR="00DF6001" w:rsidRPr="00EE5CE4">
        <w:rPr>
          <w:lang w:val="en-GB"/>
        </w:rPr>
        <w:fldChar w:fldCharType="separate"/>
      </w:r>
      <w:r w:rsidR="00491577">
        <w:rPr>
          <w:lang w:val="en-GB"/>
        </w:rPr>
        <w:t>181</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119</w:t>
      </w:r>
      <w:r w:rsidR="00ED60DE" w:rsidRPr="00EE5CE4">
        <w:rPr>
          <w:lang w:val="en-GB"/>
        </w:rPr>
        <w:tab/>
      </w:r>
      <w:r w:rsidR="00822D95" w:rsidRPr="00EE5CE4">
        <w:rPr>
          <w:lang w:val="en-GB"/>
        </w:rPr>
        <w:t xml:space="preserve">Relativistic dilatation-factor </w:t>
      </w:r>
      <w:r w:rsidR="00822D95" w:rsidRPr="00EE5CE4">
        <w:rPr>
          <w:rFonts w:ascii="Symbol" w:hAnsi="Symbol"/>
          <w:lang w:val="en-GB"/>
        </w:rPr>
        <w:t></w:t>
      </w:r>
      <w:r w:rsidR="00822D95" w:rsidRPr="00EE5CE4">
        <w:rPr>
          <w:rFonts w:ascii="Symbol" w:hAnsi="Symbol"/>
          <w:position w:val="-2"/>
          <w:sz w:val="18"/>
          <w:lang w:val="en-GB"/>
        </w:rPr>
        <w:t></w:t>
      </w:r>
      <w:r w:rsidR="00822D95" w:rsidRPr="00EE5CE4">
        <w:rPr>
          <w:lang w:val="en-GB"/>
        </w:rPr>
        <w:t>(v) for antineutrinos</w:t>
      </w:r>
      <w:r w:rsidR="00822D95" w:rsidRPr="00EE5CE4">
        <w:rPr>
          <w:lang w:val="en-GB"/>
        </w:rPr>
        <w:tab/>
      </w:r>
      <w:r w:rsidR="00DF6001" w:rsidRPr="00EE5CE4">
        <w:rPr>
          <w:lang w:val="en-GB"/>
        </w:rPr>
        <w:fldChar w:fldCharType="begin"/>
      </w:r>
      <w:r w:rsidR="00822D95" w:rsidRPr="00EE5CE4">
        <w:rPr>
          <w:lang w:val="en-GB"/>
        </w:rPr>
        <w:instrText xml:space="preserve"> PAGEREF _Toc71741681 \h </w:instrText>
      </w:r>
      <w:r w:rsidR="00DF6001" w:rsidRPr="00EE5CE4">
        <w:rPr>
          <w:lang w:val="en-GB"/>
        </w:rPr>
      </w:r>
      <w:r w:rsidR="00DF6001" w:rsidRPr="00EE5CE4">
        <w:rPr>
          <w:lang w:val="en-GB"/>
        </w:rPr>
        <w:fldChar w:fldCharType="separate"/>
      </w:r>
      <w:r w:rsidR="00491577">
        <w:rPr>
          <w:lang w:val="en-GB"/>
        </w:rPr>
        <w:t>182</w:t>
      </w:r>
      <w:r w:rsidR="00DF6001" w:rsidRPr="00EE5CE4">
        <w:rPr>
          <w:lang w:val="en-GB"/>
        </w:rPr>
        <w:fldChar w:fldCharType="end"/>
      </w:r>
    </w:p>
    <w:p w:rsidR="00ED60DE" w:rsidRPr="00EE5CE4" w:rsidRDefault="00924978" w:rsidP="004F2F6D">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120</w:t>
      </w:r>
      <w:r w:rsidR="00ED60DE" w:rsidRPr="00EE5CE4">
        <w:rPr>
          <w:lang w:val="en-GB"/>
        </w:rPr>
        <w:tab/>
      </w:r>
      <w:r w:rsidR="00822D95" w:rsidRPr="00EE5CE4">
        <w:rPr>
          <w:lang w:val="en-GB"/>
        </w:rPr>
        <w:t>Exact course an</w:t>
      </w:r>
      <w:r w:rsidR="00ED60DE" w:rsidRPr="00EE5CE4">
        <w:rPr>
          <w:lang w:val="en-GB"/>
        </w:rPr>
        <w:t>d approximation for the maximum</w:t>
      </w:r>
      <w:r w:rsidR="00822D95" w:rsidRPr="00EE5CE4">
        <w:rPr>
          <w:lang w:val="en-GB"/>
        </w:rPr>
        <w:t xml:space="preserve"> super elevation </w:t>
      </w:r>
      <w:r w:rsidR="00822D95" w:rsidRPr="00EE5CE4">
        <w:rPr>
          <w:rFonts w:ascii="Symbol" w:hAnsi="Symbol"/>
          <w:lang w:val="en-GB"/>
        </w:rPr>
        <w:t></w:t>
      </w:r>
      <w:r w:rsidR="00822D95" w:rsidRPr="00EE5CE4">
        <w:rPr>
          <w:lang w:val="en-GB"/>
        </w:rPr>
        <w:t xml:space="preserve"> </w:t>
      </w:r>
    </w:p>
    <w:p w:rsidR="00822D95" w:rsidRPr="00EE5CE4" w:rsidRDefault="00ED60DE"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at the time- and space-like photon</w:t>
      </w:r>
      <w:r w:rsidR="00822D95" w:rsidRPr="00EE5CE4">
        <w:rPr>
          <w:lang w:val="en-GB"/>
        </w:rPr>
        <w:tab/>
      </w:r>
      <w:r w:rsidR="00DF6001" w:rsidRPr="00EE5CE4">
        <w:rPr>
          <w:lang w:val="en-GB"/>
        </w:rPr>
        <w:fldChar w:fldCharType="begin"/>
      </w:r>
      <w:r w:rsidR="00822D95" w:rsidRPr="00EE5CE4">
        <w:rPr>
          <w:lang w:val="en-GB"/>
        </w:rPr>
        <w:instrText xml:space="preserve"> PAGEREF _Toc71741682 \h </w:instrText>
      </w:r>
      <w:r w:rsidR="00DF6001" w:rsidRPr="00EE5CE4">
        <w:rPr>
          <w:lang w:val="en-GB"/>
        </w:rPr>
      </w:r>
      <w:r w:rsidR="00DF6001" w:rsidRPr="00EE5CE4">
        <w:rPr>
          <w:lang w:val="en-GB"/>
        </w:rPr>
        <w:fldChar w:fldCharType="separate"/>
      </w:r>
      <w:r w:rsidR="00491577">
        <w:rPr>
          <w:lang w:val="en-GB"/>
        </w:rPr>
        <w:t>182</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121</w:t>
      </w:r>
      <w:r w:rsidR="00ED60DE" w:rsidRPr="00EE5CE4">
        <w:rPr>
          <w:lang w:val="en-GB"/>
        </w:rPr>
        <w:tab/>
      </w:r>
      <w:r w:rsidR="00822D95" w:rsidRPr="00EE5CE4">
        <w:rPr>
          <w:lang w:val="en-GB"/>
        </w:rPr>
        <w:t>Ratio between k-factor and relativistic</w:t>
      </w:r>
      <w:r w:rsidR="00ED60DE" w:rsidRPr="00EE5CE4">
        <w:rPr>
          <w:lang w:val="en-GB"/>
        </w:rPr>
        <w:t xml:space="preserve"> </w:t>
      </w:r>
      <w:r w:rsidR="00822D95" w:rsidRPr="00EE5CE4">
        <w:rPr>
          <w:lang w:val="en-GB"/>
        </w:rPr>
        <w:t xml:space="preserve">dilatation-factor </w:t>
      </w:r>
      <w:r w:rsidR="00822D95" w:rsidRPr="00EE5CE4">
        <w:rPr>
          <w:rFonts w:ascii="Symbol" w:hAnsi="Symbol"/>
          <w:lang w:val="en-GB"/>
        </w:rPr>
        <w:t></w:t>
      </w:r>
      <w:r w:rsidR="00822D95" w:rsidRPr="00EE5CE4">
        <w:rPr>
          <w:lang w:val="en-GB"/>
        </w:rPr>
        <w:t xml:space="preserve"> classic and model-solution Q</w:t>
      </w:r>
      <w:r w:rsidR="00822D95" w:rsidRPr="00EE5CE4">
        <w:rPr>
          <w:vertAlign w:val="subscript"/>
          <w:lang w:val="en-GB"/>
        </w:rPr>
        <w:t>0</w:t>
      </w:r>
      <w:r w:rsidR="001271E0" w:rsidRPr="00EE5CE4">
        <w:rPr>
          <w:lang w:val="en-GB"/>
        </w:rPr>
        <w:t>≥</w:t>
      </w:r>
      <w:r w:rsidR="00822D95" w:rsidRPr="00EE5CE4">
        <w:rPr>
          <w:lang w:val="en-GB"/>
        </w:rPr>
        <w:t>10</w:t>
      </w:r>
      <w:r w:rsidR="001271E0" w:rsidRPr="00EE5CE4">
        <w:rPr>
          <w:vertAlign w:val="superscript"/>
          <w:lang w:val="en-GB"/>
        </w:rPr>
        <w:t>9</w:t>
      </w:r>
      <w:r w:rsidR="00822D95" w:rsidRPr="00EE5CE4">
        <w:rPr>
          <w:lang w:val="en-GB"/>
        </w:rPr>
        <w:tab/>
      </w:r>
      <w:r w:rsidR="00DF6001" w:rsidRPr="00EE5CE4">
        <w:rPr>
          <w:lang w:val="en-GB"/>
        </w:rPr>
        <w:fldChar w:fldCharType="begin"/>
      </w:r>
      <w:r w:rsidR="00822D95" w:rsidRPr="00EE5CE4">
        <w:rPr>
          <w:lang w:val="en-GB"/>
        </w:rPr>
        <w:instrText xml:space="preserve"> PAGEREF _Toc71741684 \h </w:instrText>
      </w:r>
      <w:r w:rsidR="00DF6001" w:rsidRPr="00EE5CE4">
        <w:rPr>
          <w:lang w:val="en-GB"/>
        </w:rPr>
      </w:r>
      <w:r w:rsidR="00DF6001" w:rsidRPr="00EE5CE4">
        <w:rPr>
          <w:lang w:val="en-GB"/>
        </w:rPr>
        <w:fldChar w:fldCharType="separate"/>
      </w:r>
      <w:r w:rsidR="00491577">
        <w:rPr>
          <w:lang w:val="en-GB"/>
        </w:rPr>
        <w:t>186</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122</w:t>
      </w:r>
      <w:r w:rsidR="001B6B88" w:rsidRPr="00EE5CE4">
        <w:rPr>
          <w:lang w:val="en-GB"/>
        </w:rPr>
        <w:tab/>
      </w:r>
      <w:r w:rsidR="00822D95" w:rsidRPr="00EE5CE4">
        <w:rPr>
          <w:lang w:val="en-GB"/>
        </w:rPr>
        <w:t>Relativistic doppler shift (wavelength) of the</w:t>
      </w:r>
    </w:p>
    <w:p w:rsidR="00822D95" w:rsidRPr="00EE5CE4" w:rsidRDefault="001B6B8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time-like photons and neutrinos at a Q-factor of Q</w:t>
      </w:r>
      <w:r w:rsidR="001271E0" w:rsidRPr="00EE5CE4">
        <w:rPr>
          <w:lang w:val="en-GB"/>
        </w:rPr>
        <w:t>≤</w:t>
      </w:r>
      <w:r w:rsidR="00822D95" w:rsidRPr="00EE5CE4">
        <w:rPr>
          <w:lang w:val="en-GB"/>
        </w:rPr>
        <w:t>10</w:t>
      </w:r>
      <w:r w:rsidR="001271E0" w:rsidRPr="00EE5CE4">
        <w:rPr>
          <w:vertAlign w:val="superscript"/>
          <w:lang w:val="en-GB"/>
        </w:rPr>
        <w:t>9</w:t>
      </w:r>
      <w:r w:rsidR="00822D95" w:rsidRPr="00EE5CE4">
        <w:rPr>
          <w:lang w:val="en-GB"/>
        </w:rPr>
        <w:tab/>
      </w:r>
      <w:r w:rsidR="00DF6001" w:rsidRPr="00EE5CE4">
        <w:rPr>
          <w:lang w:val="en-GB"/>
        </w:rPr>
        <w:fldChar w:fldCharType="begin"/>
      </w:r>
      <w:r w:rsidR="00822D95" w:rsidRPr="00EE5CE4">
        <w:rPr>
          <w:lang w:val="en-GB"/>
        </w:rPr>
        <w:instrText xml:space="preserve"> PAGEREF _Toc71741686 \h </w:instrText>
      </w:r>
      <w:r w:rsidR="00DF6001" w:rsidRPr="00EE5CE4">
        <w:rPr>
          <w:lang w:val="en-GB"/>
        </w:rPr>
      </w:r>
      <w:r w:rsidR="00DF6001" w:rsidRPr="00EE5CE4">
        <w:rPr>
          <w:lang w:val="en-GB"/>
        </w:rPr>
        <w:fldChar w:fldCharType="separate"/>
      </w:r>
      <w:r w:rsidR="00491577">
        <w:rPr>
          <w:lang w:val="en-GB"/>
        </w:rPr>
        <w:t>186</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123</w:t>
      </w:r>
      <w:r w:rsidR="001B6B88" w:rsidRPr="00EE5CE4">
        <w:rPr>
          <w:lang w:val="en-GB"/>
        </w:rPr>
        <w:tab/>
      </w:r>
      <w:r w:rsidR="00822D95" w:rsidRPr="00EE5CE4">
        <w:rPr>
          <w:lang w:val="en-GB"/>
        </w:rPr>
        <w:t>Relativistic doppler shift (wavelength)</w:t>
      </w:r>
      <w:r w:rsidR="001B6B88" w:rsidRPr="00EE5CE4">
        <w:rPr>
          <w:lang w:val="en-GB"/>
        </w:rPr>
        <w:t xml:space="preserve"> </w:t>
      </w:r>
      <w:r w:rsidR="00822D95" w:rsidRPr="00EE5CE4">
        <w:rPr>
          <w:lang w:val="en-GB"/>
        </w:rPr>
        <w:t>of the antineutrinos at a Q-factor of Q</w:t>
      </w:r>
      <w:r w:rsidR="001271E0" w:rsidRPr="00EE5CE4">
        <w:rPr>
          <w:lang w:val="en-GB"/>
        </w:rPr>
        <w:t>≤</w:t>
      </w:r>
      <w:r w:rsidR="00822D95" w:rsidRPr="00EE5CE4">
        <w:rPr>
          <w:lang w:val="en-GB"/>
        </w:rPr>
        <w:t>10</w:t>
      </w:r>
      <w:r w:rsidR="001271E0" w:rsidRPr="00EE5CE4">
        <w:rPr>
          <w:vertAlign w:val="superscript"/>
          <w:lang w:val="en-GB"/>
        </w:rPr>
        <w:t>9</w:t>
      </w:r>
      <w:r w:rsidR="00822D95" w:rsidRPr="00EE5CE4">
        <w:rPr>
          <w:lang w:val="en-GB"/>
        </w:rPr>
        <w:tab/>
      </w:r>
      <w:r w:rsidR="00DF6001" w:rsidRPr="00EE5CE4">
        <w:rPr>
          <w:lang w:val="en-GB"/>
        </w:rPr>
        <w:fldChar w:fldCharType="begin"/>
      </w:r>
      <w:r w:rsidR="00822D95" w:rsidRPr="00EE5CE4">
        <w:rPr>
          <w:lang w:val="en-GB"/>
        </w:rPr>
        <w:instrText xml:space="preserve"> PAGEREF _Toc71741688 \h </w:instrText>
      </w:r>
      <w:r w:rsidR="00DF6001" w:rsidRPr="00EE5CE4">
        <w:rPr>
          <w:lang w:val="en-GB"/>
        </w:rPr>
      </w:r>
      <w:r w:rsidR="00DF6001" w:rsidRPr="00EE5CE4">
        <w:rPr>
          <w:lang w:val="en-GB"/>
        </w:rPr>
        <w:fldChar w:fldCharType="separate"/>
      </w:r>
      <w:r w:rsidR="00491577">
        <w:rPr>
          <w:lang w:val="en-GB"/>
        </w:rPr>
        <w:t>187</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124</w:t>
      </w:r>
      <w:r w:rsidR="00822D95" w:rsidRPr="00EE5CE4">
        <w:rPr>
          <w:lang w:val="en-GB"/>
        </w:rPr>
        <w:tab/>
        <w:t>Ratio of elec</w:t>
      </w:r>
      <w:r w:rsidR="00092B15" w:rsidRPr="00EE5CE4">
        <w:rPr>
          <w:lang w:val="en-GB"/>
        </w:rPr>
        <w:t xml:space="preserve">tron charge and charge of the </w:t>
      </w:r>
      <w:r w:rsidR="00822D95" w:rsidRPr="00EE5CE4">
        <w:rPr>
          <w:lang w:val="en-GB"/>
        </w:rPr>
        <w:t>MLE in the phase space of the electron</w:t>
      </w:r>
      <w:r w:rsidR="00822D95" w:rsidRPr="00EE5CE4">
        <w:rPr>
          <w:lang w:val="en-GB"/>
        </w:rPr>
        <w:tab/>
      </w:r>
      <w:r w:rsidR="00DF6001" w:rsidRPr="00EE5CE4">
        <w:rPr>
          <w:lang w:val="en-GB"/>
        </w:rPr>
        <w:fldChar w:fldCharType="begin"/>
      </w:r>
      <w:r w:rsidR="00822D95" w:rsidRPr="00EE5CE4">
        <w:rPr>
          <w:lang w:val="en-GB"/>
        </w:rPr>
        <w:instrText xml:space="preserve"> PAGEREF _Toc71741690 \h </w:instrText>
      </w:r>
      <w:r w:rsidR="00DF6001" w:rsidRPr="00EE5CE4">
        <w:rPr>
          <w:lang w:val="en-GB"/>
        </w:rPr>
      </w:r>
      <w:r w:rsidR="00DF6001" w:rsidRPr="00EE5CE4">
        <w:rPr>
          <w:lang w:val="en-GB"/>
        </w:rPr>
        <w:fldChar w:fldCharType="separate"/>
      </w:r>
      <w:r w:rsidR="00491577">
        <w:rPr>
          <w:lang w:val="en-GB"/>
        </w:rPr>
        <w:t>195</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125</w:t>
      </w:r>
      <w:r w:rsidR="00DE4320" w:rsidRPr="00EE5CE4">
        <w:rPr>
          <w:lang w:val="en-GB"/>
        </w:rPr>
        <w:tab/>
      </w:r>
      <w:r w:rsidR="00822D95" w:rsidRPr="00EE5CE4">
        <w:rPr>
          <w:lang w:val="en-GB"/>
        </w:rPr>
        <w:t>Ratio between the length of the constant wave-count vector</w:t>
      </w:r>
      <w:r w:rsidR="00822D95" w:rsidRPr="00EE5CE4">
        <w:rPr>
          <w:lang w:val="en-GB"/>
        </w:rPr>
        <w:tab/>
      </w:r>
      <w:r w:rsidR="00DF6001" w:rsidRPr="00EE5CE4">
        <w:rPr>
          <w:lang w:val="en-GB"/>
        </w:rPr>
        <w:fldChar w:fldCharType="begin"/>
      </w:r>
      <w:r w:rsidR="00822D95" w:rsidRPr="00EE5CE4">
        <w:rPr>
          <w:lang w:val="en-GB"/>
        </w:rPr>
        <w:instrText xml:space="preserve"> PAGEREF _Toc71741691 \h </w:instrText>
      </w:r>
      <w:r w:rsidR="00DF6001" w:rsidRPr="00EE5CE4">
        <w:rPr>
          <w:lang w:val="en-GB"/>
        </w:rPr>
      </w:r>
      <w:r w:rsidR="00DF6001" w:rsidRPr="00EE5CE4">
        <w:rPr>
          <w:lang w:val="en-GB"/>
        </w:rPr>
        <w:fldChar w:fldCharType="separate"/>
      </w:r>
      <w:r w:rsidR="00491577">
        <w:rPr>
          <w:lang w:val="en-GB"/>
        </w:rPr>
        <w:t>197</w:t>
      </w:r>
      <w:r w:rsidR="00DF6001" w:rsidRPr="00EE5CE4">
        <w:rPr>
          <w:lang w:val="en-GB"/>
        </w:rPr>
        <w:fldChar w:fldCharType="end"/>
      </w:r>
    </w:p>
    <w:p w:rsidR="00822D95" w:rsidRPr="00EE5CE4" w:rsidRDefault="00DE4320"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r</w:t>
      </w:r>
      <w:r w:rsidR="00822D95" w:rsidRPr="00EE5CE4">
        <w:rPr>
          <w:vertAlign w:val="subscript"/>
          <w:lang w:val="en-GB"/>
        </w:rPr>
        <w:t>K</w:t>
      </w:r>
      <w:r w:rsidR="00822D95" w:rsidRPr="00EE5CE4">
        <w:rPr>
          <w:lang w:val="en-GB"/>
        </w:rPr>
        <w:t xml:space="preserve"> and the length of the zero vector r</w:t>
      </w:r>
      <w:r w:rsidR="00822D95" w:rsidRPr="00EE5CE4">
        <w:rPr>
          <w:vertAlign w:val="subscript"/>
          <w:lang w:val="en-GB"/>
        </w:rPr>
        <w:t>N</w:t>
      </w:r>
      <w:r w:rsidR="00822D95" w:rsidRPr="00EE5CE4">
        <w:rPr>
          <w:lang w:val="en-GB"/>
        </w:rPr>
        <w:t xml:space="preserve"> as a function of Q</w:t>
      </w:r>
      <w:r w:rsidR="00822D95" w:rsidRPr="00EE5CE4">
        <w:rPr>
          <w:vertAlign w:val="subscript"/>
          <w:lang w:val="en-GB"/>
        </w:rPr>
        <w:t>0</w:t>
      </w:r>
      <w:r w:rsidR="00822D95" w:rsidRPr="00EE5CE4">
        <w:rPr>
          <w:lang w:val="en-GB"/>
        </w:rPr>
        <w:tab/>
      </w:r>
      <w:r w:rsidR="00DF6001" w:rsidRPr="00EE5CE4">
        <w:rPr>
          <w:lang w:val="en-GB"/>
        </w:rPr>
        <w:fldChar w:fldCharType="begin"/>
      </w:r>
      <w:r w:rsidR="00822D95" w:rsidRPr="00EE5CE4">
        <w:rPr>
          <w:lang w:val="en-GB"/>
        </w:rPr>
        <w:instrText xml:space="preserve"> PAGEREF _Toc71741692 \h </w:instrText>
      </w:r>
      <w:r w:rsidR="00DF6001" w:rsidRPr="00EE5CE4">
        <w:rPr>
          <w:lang w:val="en-GB"/>
        </w:rPr>
      </w:r>
      <w:r w:rsidR="00DF6001" w:rsidRPr="00EE5CE4">
        <w:rPr>
          <w:lang w:val="en-GB"/>
        </w:rPr>
        <w:fldChar w:fldCharType="separate"/>
      </w:r>
      <w:r w:rsidR="00491577">
        <w:rPr>
          <w:lang w:val="en-GB"/>
        </w:rPr>
        <w:t>197</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126</w:t>
      </w:r>
      <w:r w:rsidR="00822D95" w:rsidRPr="00EE5CE4">
        <w:rPr>
          <w:lang w:val="en-GB"/>
        </w:rPr>
        <w:tab/>
        <w:t>Ratio of electron charge and charge of the MLE  in the phase space of the electron (larger scale)</w:t>
      </w:r>
      <w:r w:rsidR="00822D95" w:rsidRPr="00EE5CE4">
        <w:rPr>
          <w:lang w:val="en-GB"/>
        </w:rPr>
        <w:tab/>
      </w:r>
      <w:r w:rsidR="00DF6001" w:rsidRPr="00EE5CE4">
        <w:rPr>
          <w:lang w:val="en-GB"/>
        </w:rPr>
        <w:fldChar w:fldCharType="begin"/>
      </w:r>
      <w:r w:rsidR="00822D95" w:rsidRPr="00EE5CE4">
        <w:rPr>
          <w:lang w:val="en-GB"/>
        </w:rPr>
        <w:instrText xml:space="preserve"> PAGEREF _Toc71741694 \h </w:instrText>
      </w:r>
      <w:r w:rsidR="00DF6001" w:rsidRPr="00EE5CE4">
        <w:rPr>
          <w:lang w:val="en-GB"/>
        </w:rPr>
      </w:r>
      <w:r w:rsidR="00DF6001" w:rsidRPr="00EE5CE4">
        <w:rPr>
          <w:lang w:val="en-GB"/>
        </w:rPr>
        <w:fldChar w:fldCharType="separate"/>
      </w:r>
      <w:r w:rsidR="00491577">
        <w:rPr>
          <w:lang w:val="en-GB"/>
        </w:rPr>
        <w:t>197</w:t>
      </w:r>
      <w:r w:rsidR="00DF6001" w:rsidRPr="00EE5CE4">
        <w:rPr>
          <w:lang w:val="en-GB"/>
        </w:rPr>
        <w:fldChar w:fldCharType="end"/>
      </w:r>
    </w:p>
    <w:p w:rsidR="00644D59" w:rsidRPr="00EE5CE4" w:rsidRDefault="00924978" w:rsidP="00644D59">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127</w:t>
      </w:r>
      <w:r w:rsidR="00DE4320" w:rsidRPr="00EE5CE4">
        <w:rPr>
          <w:lang w:val="en-GB"/>
        </w:rPr>
        <w:tab/>
      </w:r>
      <w:r w:rsidR="00644D59" w:rsidRPr="00EE5CE4">
        <w:rPr>
          <w:lang w:val="en-GB"/>
        </w:rPr>
        <w:t xml:space="preserve">Ratio of electron charge and of the </w:t>
      </w:r>
      <w:r w:rsidR="00040190" w:rsidRPr="00EE5CE4">
        <w:rPr>
          <w:smallCaps/>
          <w:lang w:val="en-GB"/>
        </w:rPr>
        <w:t>Planck</w:t>
      </w:r>
      <w:r w:rsidR="00644D59" w:rsidRPr="00EE5CE4">
        <w:rPr>
          <w:lang w:val="en-GB"/>
        </w:rPr>
        <w:t xml:space="preserve"> charge</w:t>
      </w:r>
    </w:p>
    <w:p w:rsidR="00822D95" w:rsidRPr="00EE5CE4" w:rsidRDefault="00644D59" w:rsidP="00644D59">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t xml:space="preserve">as function of the phase angle Q according to </w:t>
      </w:r>
      <w:r w:rsidR="00055014">
        <w:rPr>
          <w:lang w:val="en-GB"/>
        </w:rPr>
        <w:t>(791)</w:t>
      </w:r>
      <w:r w:rsidR="00822D95" w:rsidRPr="00EE5CE4">
        <w:rPr>
          <w:lang w:val="en-GB"/>
        </w:rPr>
        <w:tab/>
      </w:r>
      <w:r w:rsidR="00001B0F">
        <w:fldChar w:fldCharType="begin"/>
      </w:r>
      <w:r w:rsidR="00001B0F" w:rsidRPr="00615777">
        <w:rPr>
          <w:lang w:val="en-US"/>
        </w:rPr>
        <w:instrText xml:space="preserve"> PAGEREF  A_127 \h  \* MERGEFORMAT </w:instrText>
      </w:r>
      <w:r w:rsidR="00001B0F">
        <w:fldChar w:fldCharType="separate"/>
      </w:r>
      <w:r w:rsidR="00491577" w:rsidRPr="00491577">
        <w:rPr>
          <w:lang w:val="en-GB"/>
        </w:rPr>
        <w:t>199</w:t>
      </w:r>
      <w:r w:rsidR="00001B0F">
        <w:fldChar w:fldCharType="end"/>
      </w:r>
    </w:p>
    <w:p w:rsidR="00822D95" w:rsidRPr="00EE5CE4" w:rsidRDefault="00924978" w:rsidP="00040190">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128</w:t>
      </w:r>
      <w:r w:rsidR="00DE4320" w:rsidRPr="00EE5CE4">
        <w:rPr>
          <w:lang w:val="en-GB"/>
        </w:rPr>
        <w:tab/>
      </w:r>
      <w:r w:rsidR="00040190" w:rsidRPr="00EE5CE4">
        <w:rPr>
          <w:smallCaps/>
          <w:lang w:val="en-GB"/>
        </w:rPr>
        <w:t>Sommerfeld</w:t>
      </w:r>
      <w:r w:rsidR="00CA42CC">
        <w:rPr>
          <w:lang w:val="en-GB"/>
        </w:rPr>
        <w:t>’</w:t>
      </w:r>
      <w:r w:rsidR="00040190" w:rsidRPr="00EE5CE4">
        <w:rPr>
          <w:lang w:val="en-GB"/>
        </w:rPr>
        <w:t>s fine-structure-constant α as a function of the phase angle Q</w:t>
      </w:r>
      <w:r w:rsidR="00822D95" w:rsidRPr="00EE5CE4">
        <w:rPr>
          <w:lang w:val="en-GB"/>
        </w:rPr>
        <w:tab/>
      </w:r>
      <w:r w:rsidR="00001B0F">
        <w:fldChar w:fldCharType="begin"/>
      </w:r>
      <w:r w:rsidR="00001B0F" w:rsidRPr="00615777">
        <w:rPr>
          <w:lang w:val="en-US"/>
        </w:rPr>
        <w:instrText xml:space="preserve"> PAGEREF  A_128 \h  \* MERGEFORMAT </w:instrText>
      </w:r>
      <w:r w:rsidR="00001B0F">
        <w:fldChar w:fldCharType="separate"/>
      </w:r>
      <w:r w:rsidR="00491577" w:rsidRPr="00491577">
        <w:rPr>
          <w:lang w:val="en-GB"/>
        </w:rPr>
        <w:t>201</w:t>
      </w:r>
      <w:r w:rsidR="00001B0F">
        <w:fldChar w:fldCharType="end"/>
      </w:r>
    </w:p>
    <w:p w:rsidR="000D3744" w:rsidRPr="00EE5CE4" w:rsidRDefault="00924978" w:rsidP="000D3744">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129</w:t>
      </w:r>
      <w:r w:rsidR="00822D95" w:rsidRPr="00EE5CE4">
        <w:rPr>
          <w:lang w:val="en-GB"/>
        </w:rPr>
        <w:tab/>
      </w:r>
      <w:r w:rsidR="000D3744" w:rsidRPr="00EE5CE4">
        <w:rPr>
          <w:lang w:val="en-GB"/>
        </w:rPr>
        <w:t>Correction factor δ and reciprocal of the fine-structure-</w:t>
      </w:r>
    </w:p>
    <w:p w:rsidR="00822D95" w:rsidRPr="00EE5CE4" w:rsidRDefault="000D3744" w:rsidP="000D3744">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t>constant α as a function of time after BB and of the phase angle Q</w:t>
      </w:r>
      <w:r w:rsidR="00822D95" w:rsidRPr="00EE5CE4">
        <w:rPr>
          <w:lang w:val="en-GB"/>
        </w:rPr>
        <w:tab/>
      </w:r>
      <w:r w:rsidR="00001B0F">
        <w:fldChar w:fldCharType="begin"/>
      </w:r>
      <w:r w:rsidR="00001B0F" w:rsidRPr="00615777">
        <w:rPr>
          <w:lang w:val="en-US"/>
        </w:rPr>
        <w:instrText xml:space="preserve"> PAGEREF  A_129 \h  \* MERGEFORMAT </w:instrText>
      </w:r>
      <w:r w:rsidR="00001B0F">
        <w:fldChar w:fldCharType="separate"/>
      </w:r>
      <w:r w:rsidR="00491577" w:rsidRPr="00491577">
        <w:rPr>
          <w:lang w:val="en-GB"/>
        </w:rPr>
        <w:t>202</w:t>
      </w:r>
      <w:r w:rsidR="00001B0F">
        <w:fldChar w:fldCharType="end"/>
      </w:r>
    </w:p>
    <w:p w:rsidR="00265F02" w:rsidRPr="00EE5CE4" w:rsidRDefault="00924978" w:rsidP="00265F02">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130</w:t>
      </w:r>
      <w:r w:rsidR="00B47DE6" w:rsidRPr="00EE5CE4">
        <w:rPr>
          <w:lang w:val="en-GB"/>
        </w:rPr>
        <w:tab/>
      </w:r>
      <w:r w:rsidR="00265F02" w:rsidRPr="00EE5CE4">
        <w:rPr>
          <w:lang w:val="en-GB"/>
        </w:rPr>
        <w:t>Course of the reference-frame-dependent masses</w:t>
      </w:r>
    </w:p>
    <w:p w:rsidR="00822D95" w:rsidRPr="00EE5CE4" w:rsidRDefault="00265F02" w:rsidP="00265F02">
      <w:pPr>
        <w:pStyle w:val="Abbildungsverzeichnis"/>
        <w:tabs>
          <w:tab w:val="clear" w:pos="993"/>
          <w:tab w:val="clear" w:pos="9214"/>
          <w:tab w:val="left" w:pos="1276"/>
          <w:tab w:val="right" w:leader="dot" w:pos="9498"/>
        </w:tabs>
        <w:spacing w:line="220" w:lineRule="exact"/>
        <w:ind w:left="238" w:firstLine="0"/>
        <w:rPr>
          <w:lang w:val="en-GB"/>
        </w:rPr>
      </w:pPr>
      <w:r w:rsidRPr="00EE5CE4">
        <w:rPr>
          <w:lang w:val="en-GB"/>
        </w:rPr>
        <w:tab/>
        <w:t>m</w:t>
      </w:r>
      <w:r w:rsidRPr="00EE5CE4">
        <w:rPr>
          <w:vertAlign w:val="subscript"/>
          <w:lang w:val="en-GB"/>
        </w:rPr>
        <w:t>x</w:t>
      </w:r>
      <w:r w:rsidRPr="00EE5CE4">
        <w:rPr>
          <w:lang w:val="en-GB"/>
        </w:rPr>
        <w:t xml:space="preserve"> with respect to the phase angle Q, large scale</w:t>
      </w:r>
      <w:r w:rsidR="00822D95" w:rsidRPr="00EE5CE4">
        <w:rPr>
          <w:lang w:val="en-GB"/>
        </w:rPr>
        <w:tab/>
      </w:r>
      <w:r w:rsidR="00001B0F">
        <w:fldChar w:fldCharType="begin"/>
      </w:r>
      <w:r w:rsidR="00001B0F" w:rsidRPr="00615777">
        <w:rPr>
          <w:lang w:val="en-US"/>
        </w:rPr>
        <w:instrText xml:space="preserve"> PAGEREF  A_130 \h  \* MERGEFORMAT </w:instrText>
      </w:r>
      <w:r w:rsidR="00001B0F">
        <w:fldChar w:fldCharType="separate"/>
      </w:r>
      <w:r w:rsidR="00491577" w:rsidRPr="00491577">
        <w:rPr>
          <w:lang w:val="en-GB"/>
        </w:rPr>
        <w:t>204</w:t>
      </w:r>
      <w:r w:rsidR="00001B0F">
        <w:fldChar w:fldCharType="end"/>
      </w:r>
    </w:p>
    <w:p w:rsidR="00775A6E" w:rsidRPr="00EE5CE4" w:rsidRDefault="00924978" w:rsidP="00775A6E">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131</w:t>
      </w:r>
      <w:r w:rsidR="00265F02" w:rsidRPr="00EE5CE4">
        <w:rPr>
          <w:lang w:val="en-GB"/>
        </w:rPr>
        <w:tab/>
      </w:r>
      <w:r w:rsidR="00775A6E" w:rsidRPr="00EE5CE4">
        <w:rPr>
          <w:lang w:val="en-GB"/>
        </w:rPr>
        <w:t>Course of the reference-frame-dependent masses</w:t>
      </w:r>
    </w:p>
    <w:p w:rsidR="00265F02" w:rsidRPr="00EE5CE4" w:rsidRDefault="00775A6E" w:rsidP="00775A6E">
      <w:pPr>
        <w:pStyle w:val="Abbildungsverzeichnis"/>
        <w:tabs>
          <w:tab w:val="clear" w:pos="993"/>
          <w:tab w:val="clear" w:pos="9214"/>
          <w:tab w:val="left" w:pos="1276"/>
          <w:tab w:val="right" w:leader="dot" w:pos="9498"/>
        </w:tabs>
        <w:spacing w:line="220" w:lineRule="exact"/>
        <w:ind w:left="238" w:firstLine="0"/>
        <w:rPr>
          <w:lang w:val="en-GB"/>
        </w:rPr>
      </w:pPr>
      <w:r w:rsidRPr="00EE5CE4">
        <w:rPr>
          <w:lang w:val="en-GB"/>
        </w:rPr>
        <w:tab/>
        <w:t>m</w:t>
      </w:r>
      <w:r w:rsidRPr="00EE5CE4">
        <w:rPr>
          <w:vertAlign w:val="subscript"/>
          <w:lang w:val="en-GB"/>
        </w:rPr>
        <w:t>x</w:t>
      </w:r>
      <w:r w:rsidRPr="00EE5CE4">
        <w:rPr>
          <w:lang w:val="en-GB"/>
        </w:rPr>
        <w:t xml:space="preserve"> with respect to the phase angle Q, small scale</w:t>
      </w:r>
      <w:r w:rsidR="00265F02" w:rsidRPr="00EE5CE4">
        <w:rPr>
          <w:lang w:val="en-GB"/>
        </w:rPr>
        <w:tab/>
      </w:r>
      <w:r w:rsidR="00001B0F">
        <w:fldChar w:fldCharType="begin"/>
      </w:r>
      <w:r w:rsidR="00001B0F" w:rsidRPr="00615777">
        <w:rPr>
          <w:lang w:val="en-US"/>
        </w:rPr>
        <w:instrText xml:space="preserve"> PAGEREF  A_131 \h  \* MERGEFORMAT </w:instrText>
      </w:r>
      <w:r w:rsidR="00001B0F">
        <w:fldChar w:fldCharType="separate"/>
      </w:r>
      <w:r w:rsidR="00491577" w:rsidRPr="00491577">
        <w:rPr>
          <w:lang w:val="en-GB"/>
        </w:rPr>
        <w:t>204</w:t>
      </w:r>
      <w:r w:rsidR="00001B0F">
        <w:fldChar w:fldCharType="end"/>
      </w:r>
    </w:p>
    <w:p w:rsidR="00012586" w:rsidRPr="00EE5CE4" w:rsidRDefault="00924978" w:rsidP="00012586">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132</w:t>
      </w:r>
      <w:r w:rsidR="00012586" w:rsidRPr="00EE5CE4">
        <w:rPr>
          <w:lang w:val="en-GB"/>
        </w:rPr>
        <w:tab/>
        <w:t>Phase angle Q</w:t>
      </w:r>
      <w:r w:rsidR="00012586" w:rsidRPr="00EE5CE4">
        <w:rPr>
          <w:vertAlign w:val="subscript"/>
          <w:lang w:val="en-GB"/>
        </w:rPr>
        <w:t>0</w:t>
      </w:r>
      <w:r w:rsidR="00012586" w:rsidRPr="00EE5CE4">
        <w:rPr>
          <w:lang w:val="en-GB"/>
        </w:rPr>
        <w:t xml:space="preserve"> as a function of the energy of the electron</w:t>
      </w:r>
      <w:r w:rsidR="00012586" w:rsidRPr="00EE5CE4">
        <w:rPr>
          <w:lang w:val="en-GB"/>
        </w:rPr>
        <w:tab/>
      </w:r>
      <w:r w:rsidR="00001B0F">
        <w:fldChar w:fldCharType="begin"/>
      </w:r>
      <w:r w:rsidR="00001B0F" w:rsidRPr="00615777">
        <w:rPr>
          <w:lang w:val="en-US"/>
        </w:rPr>
        <w:instrText xml:space="preserve"> PAGEREF  A_132 \h  \* MERGEFORMAT </w:instrText>
      </w:r>
      <w:r w:rsidR="00001B0F">
        <w:fldChar w:fldCharType="separate"/>
      </w:r>
      <w:r w:rsidR="00491577" w:rsidRPr="00491577">
        <w:rPr>
          <w:lang w:val="en-GB"/>
        </w:rPr>
        <w:t>208</w:t>
      </w:r>
      <w:r w:rsidR="00001B0F">
        <w:fldChar w:fldCharType="end"/>
      </w:r>
    </w:p>
    <w:p w:rsidR="00EF396F" w:rsidRPr="00EE5CE4" w:rsidRDefault="00924978" w:rsidP="00EF396F">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133</w:t>
      </w:r>
      <w:r w:rsidR="00EF396F" w:rsidRPr="00EE5CE4">
        <w:rPr>
          <w:lang w:val="en-GB"/>
        </w:rPr>
        <w:tab/>
        <w:t xml:space="preserve">Ratio of the electron- to the </w:t>
      </w:r>
      <w:r w:rsidR="00EF396F" w:rsidRPr="00892C29">
        <w:rPr>
          <w:smallCaps/>
          <w:lang w:val="en-GB"/>
        </w:rPr>
        <w:t>Planck</w:t>
      </w:r>
      <w:r w:rsidR="00EF396F" w:rsidRPr="00EE5CE4">
        <w:rPr>
          <w:lang w:val="en-GB"/>
        </w:rPr>
        <w:t>-charge  as a function of the energy of the electron</w:t>
      </w:r>
      <w:r w:rsidR="00EF396F" w:rsidRPr="00EE5CE4">
        <w:rPr>
          <w:lang w:val="en-GB"/>
        </w:rPr>
        <w:tab/>
      </w:r>
      <w:r w:rsidR="00001B0F">
        <w:fldChar w:fldCharType="begin"/>
      </w:r>
      <w:r w:rsidR="00001B0F" w:rsidRPr="00615777">
        <w:rPr>
          <w:lang w:val="en-US"/>
        </w:rPr>
        <w:instrText xml:space="preserve"> PAGEREF  A_133 \h  \* MERGEFORMAT </w:instrText>
      </w:r>
      <w:r w:rsidR="00001B0F">
        <w:fldChar w:fldCharType="separate"/>
      </w:r>
      <w:r w:rsidR="00491577" w:rsidRPr="00491577">
        <w:rPr>
          <w:lang w:val="en-GB"/>
        </w:rPr>
        <w:t>208</w:t>
      </w:r>
      <w:r w:rsidR="00001B0F">
        <w:fldChar w:fldCharType="end"/>
      </w:r>
    </w:p>
    <w:p w:rsidR="00045F39" w:rsidRPr="00EE5CE4" w:rsidRDefault="00924978" w:rsidP="004D1BF7">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134</w:t>
      </w:r>
      <w:r w:rsidR="00045F39" w:rsidRPr="00EE5CE4">
        <w:rPr>
          <w:lang w:val="en-GB"/>
        </w:rPr>
        <w:tab/>
      </w:r>
      <w:r w:rsidR="004D1BF7" w:rsidRPr="00EE5CE4">
        <w:rPr>
          <w:lang w:val="en-GB"/>
        </w:rPr>
        <w:t>Correction factor α as a function of the energy of the electron</w:t>
      </w:r>
      <w:r w:rsidR="004D1BF7" w:rsidRPr="00EE5CE4">
        <w:rPr>
          <w:lang w:val="en-GB"/>
        </w:rPr>
        <w:tab/>
      </w:r>
      <w:r w:rsidR="00001B0F">
        <w:fldChar w:fldCharType="begin"/>
      </w:r>
      <w:r w:rsidR="00001B0F" w:rsidRPr="00615777">
        <w:rPr>
          <w:lang w:val="en-US"/>
        </w:rPr>
        <w:instrText xml:space="preserve"> PAGEREF  A_134 \h  \* MERGEFORMAT </w:instrText>
      </w:r>
      <w:r w:rsidR="00001B0F">
        <w:fldChar w:fldCharType="separate"/>
      </w:r>
      <w:r w:rsidR="00491577" w:rsidRPr="00491577">
        <w:rPr>
          <w:lang w:val="en-GB"/>
        </w:rPr>
        <w:t>209</w:t>
      </w:r>
      <w:r w:rsidR="00001B0F">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135</w:t>
      </w:r>
      <w:r w:rsidR="00B47DE6" w:rsidRPr="00EE5CE4">
        <w:rPr>
          <w:lang w:val="en-GB"/>
        </w:rPr>
        <w:tab/>
      </w:r>
      <w:r w:rsidR="00822D95" w:rsidRPr="00EE5CE4">
        <w:rPr>
          <w:lang w:val="en-GB"/>
        </w:rPr>
        <w:t>Temporal course the gravitational-constant</w:t>
      </w:r>
      <w:r w:rsidR="00B47DE6" w:rsidRPr="00EE5CE4">
        <w:rPr>
          <w:lang w:val="en-GB"/>
        </w:rPr>
        <w:t xml:space="preserve"> </w:t>
      </w:r>
      <w:r w:rsidR="00822D95" w:rsidRPr="00EE5CE4">
        <w:rPr>
          <w:lang w:val="en-GB"/>
        </w:rPr>
        <w:t>at the point r=0 (linear scale)</w:t>
      </w:r>
      <w:r w:rsidR="00822D95" w:rsidRPr="00EE5CE4">
        <w:rPr>
          <w:lang w:val="en-GB"/>
        </w:rPr>
        <w:tab/>
      </w:r>
      <w:r w:rsidR="00DF6001" w:rsidRPr="00EE5CE4">
        <w:rPr>
          <w:lang w:val="en-GB"/>
        </w:rPr>
        <w:fldChar w:fldCharType="begin"/>
      </w:r>
      <w:r w:rsidR="00822D95" w:rsidRPr="00EE5CE4">
        <w:rPr>
          <w:lang w:val="en-GB"/>
        </w:rPr>
        <w:instrText xml:space="preserve"> PAGEREF _Toc71741703 \h </w:instrText>
      </w:r>
      <w:r w:rsidR="00DF6001" w:rsidRPr="00EE5CE4">
        <w:rPr>
          <w:lang w:val="en-GB"/>
        </w:rPr>
      </w:r>
      <w:r w:rsidR="00DF6001" w:rsidRPr="00EE5CE4">
        <w:rPr>
          <w:lang w:val="en-GB"/>
        </w:rPr>
        <w:fldChar w:fldCharType="separate"/>
      </w:r>
      <w:r w:rsidR="00491577">
        <w:rPr>
          <w:lang w:val="en-GB"/>
        </w:rPr>
        <w:t>217</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136</w:t>
      </w:r>
      <w:r w:rsidR="00172B98" w:rsidRPr="00EE5CE4">
        <w:rPr>
          <w:lang w:val="en-GB"/>
        </w:rPr>
        <w:tab/>
      </w:r>
      <w:r w:rsidR="00822D95" w:rsidRPr="00EE5CE4">
        <w:rPr>
          <w:lang w:val="en-GB"/>
        </w:rPr>
        <w:t>Tempor</w:t>
      </w:r>
      <w:r w:rsidR="00172B98" w:rsidRPr="00EE5CE4">
        <w:rPr>
          <w:lang w:val="en-GB"/>
        </w:rPr>
        <w:t xml:space="preserve">al course of the gravitational-constant </w:t>
      </w:r>
      <w:r w:rsidR="00822D95" w:rsidRPr="00EE5CE4">
        <w:rPr>
          <w:lang w:val="en-GB"/>
        </w:rPr>
        <w:t>with respect to the local age (logarithmic scale)</w:t>
      </w:r>
      <w:r w:rsidR="00822D95" w:rsidRPr="00EE5CE4">
        <w:rPr>
          <w:lang w:val="en-GB"/>
        </w:rPr>
        <w:tab/>
      </w:r>
      <w:r w:rsidR="00DF6001" w:rsidRPr="00EE5CE4">
        <w:rPr>
          <w:lang w:val="en-GB"/>
        </w:rPr>
        <w:fldChar w:fldCharType="begin"/>
      </w:r>
      <w:r w:rsidR="00822D95" w:rsidRPr="00EE5CE4">
        <w:rPr>
          <w:lang w:val="en-GB"/>
        </w:rPr>
        <w:instrText xml:space="preserve"> PAGEREF _Toc71741704 \h </w:instrText>
      </w:r>
      <w:r w:rsidR="00DF6001" w:rsidRPr="00EE5CE4">
        <w:rPr>
          <w:lang w:val="en-GB"/>
        </w:rPr>
      </w:r>
      <w:r w:rsidR="00DF6001" w:rsidRPr="00EE5CE4">
        <w:rPr>
          <w:lang w:val="en-GB"/>
        </w:rPr>
        <w:fldChar w:fldCharType="separate"/>
      </w:r>
      <w:r w:rsidR="00491577">
        <w:rPr>
          <w:lang w:val="en-GB"/>
        </w:rPr>
        <w:t>218</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137</w:t>
      </w:r>
      <w:r w:rsidR="00172B98" w:rsidRPr="00EE5CE4">
        <w:rPr>
          <w:lang w:val="en-GB"/>
        </w:rPr>
        <w:tab/>
      </w:r>
      <w:r w:rsidR="00822D95" w:rsidRPr="00EE5CE4">
        <w:rPr>
          <w:lang w:val="en-GB"/>
        </w:rPr>
        <w:t>Spatial dependence of the gravitational-constant</w:t>
      </w:r>
      <w:r w:rsidR="00172B98" w:rsidRPr="00EE5CE4">
        <w:rPr>
          <w:lang w:val="en-GB"/>
        </w:rPr>
        <w:t xml:space="preserve"> </w:t>
      </w:r>
      <w:r w:rsidR="00822D95" w:rsidRPr="00EE5CE4">
        <w:rPr>
          <w:lang w:val="en-GB"/>
        </w:rPr>
        <w:t>to the point of time T (linear scale)</w:t>
      </w:r>
      <w:r w:rsidR="00822D95" w:rsidRPr="00EE5CE4">
        <w:rPr>
          <w:lang w:val="en-GB"/>
        </w:rPr>
        <w:tab/>
      </w:r>
      <w:r w:rsidR="00DF6001" w:rsidRPr="00EE5CE4">
        <w:rPr>
          <w:lang w:val="en-GB"/>
        </w:rPr>
        <w:fldChar w:fldCharType="begin"/>
      </w:r>
      <w:r w:rsidR="00822D95" w:rsidRPr="00EE5CE4">
        <w:rPr>
          <w:lang w:val="en-GB"/>
        </w:rPr>
        <w:instrText xml:space="preserve"> PAGEREF _Toc71741706 \h </w:instrText>
      </w:r>
      <w:r w:rsidR="00DF6001" w:rsidRPr="00EE5CE4">
        <w:rPr>
          <w:lang w:val="en-GB"/>
        </w:rPr>
      </w:r>
      <w:r w:rsidR="00DF6001" w:rsidRPr="00EE5CE4">
        <w:rPr>
          <w:lang w:val="en-GB"/>
        </w:rPr>
        <w:fldChar w:fldCharType="separate"/>
      </w:r>
      <w:r w:rsidR="00491577">
        <w:rPr>
          <w:lang w:val="en-GB"/>
        </w:rPr>
        <w:t>219</w:t>
      </w:r>
      <w:r w:rsidR="00DF6001" w:rsidRPr="00EE5CE4">
        <w:rPr>
          <w:lang w:val="en-GB"/>
        </w:rPr>
        <w:fldChar w:fldCharType="end"/>
      </w:r>
    </w:p>
    <w:p w:rsidR="00C0160D" w:rsidRPr="00EE5CE4" w:rsidRDefault="00924978" w:rsidP="00C0160D">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138</w:t>
      </w:r>
      <w:r w:rsidR="00C0160D" w:rsidRPr="00EE5CE4">
        <w:rPr>
          <w:lang w:val="en-GB"/>
        </w:rPr>
        <w:tab/>
      </w:r>
      <w:r w:rsidR="00281E26" w:rsidRPr="00EE5CE4">
        <w:rPr>
          <w:lang w:val="en-GB"/>
        </w:rPr>
        <w:t>Behaviour of the classical expression of the relativistic speed-addition</w:t>
      </w:r>
      <w:r w:rsidR="00C0160D" w:rsidRPr="00EE5CE4">
        <w:rPr>
          <w:lang w:val="en-GB"/>
        </w:rPr>
        <w:tab/>
      </w:r>
      <w:r w:rsidR="00001B0F">
        <w:fldChar w:fldCharType="begin"/>
      </w:r>
      <w:r w:rsidR="00001B0F" w:rsidRPr="00615777">
        <w:rPr>
          <w:lang w:val="en-US"/>
        </w:rPr>
        <w:instrText xml:space="preserve"> PAGEREF  A_138 \h  \* MERGEFORMAT </w:instrText>
      </w:r>
      <w:r w:rsidR="00001B0F">
        <w:fldChar w:fldCharType="separate"/>
      </w:r>
      <w:r w:rsidR="00491577" w:rsidRPr="00491577">
        <w:rPr>
          <w:lang w:val="en-GB"/>
        </w:rPr>
        <w:t>223</w:t>
      </w:r>
      <w:r w:rsidR="00001B0F">
        <w:fldChar w:fldCharType="end"/>
      </w:r>
    </w:p>
    <w:p w:rsidR="00281E26" w:rsidRPr="00EE5CE4" w:rsidRDefault="00924978" w:rsidP="007072E5">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139</w:t>
      </w:r>
      <w:r w:rsidR="00281E26" w:rsidRPr="00EE5CE4">
        <w:rPr>
          <w:lang w:val="en-GB"/>
        </w:rPr>
        <w:tab/>
      </w:r>
      <w:r w:rsidR="007072E5" w:rsidRPr="00EE5CE4">
        <w:rPr>
          <w:lang w:val="en-GB"/>
        </w:rPr>
        <w:t>Relativistic speed-addition with variable components MG/r</w:t>
      </w:r>
      <w:r w:rsidR="00281E26" w:rsidRPr="00EE5CE4">
        <w:rPr>
          <w:lang w:val="en-GB"/>
        </w:rPr>
        <w:tab/>
      </w:r>
      <w:r w:rsidR="00001B0F">
        <w:fldChar w:fldCharType="begin"/>
      </w:r>
      <w:r w:rsidR="00001B0F" w:rsidRPr="00615777">
        <w:rPr>
          <w:lang w:val="en-US"/>
        </w:rPr>
        <w:instrText xml:space="preserve"> PAGEREF  A_139 \h  \* MERGEFORMAT </w:instrText>
      </w:r>
      <w:r w:rsidR="00001B0F">
        <w:fldChar w:fldCharType="separate"/>
      </w:r>
      <w:r w:rsidR="00491577" w:rsidRPr="00491577">
        <w:rPr>
          <w:lang w:val="en-GB"/>
        </w:rPr>
        <w:t>224</w:t>
      </w:r>
      <w:r w:rsidR="00001B0F">
        <w:fldChar w:fldCharType="end"/>
      </w:r>
    </w:p>
    <w:p w:rsidR="004B6076" w:rsidRPr="00EE5CE4" w:rsidRDefault="00924978" w:rsidP="004B6076">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140</w:t>
      </w:r>
      <w:r w:rsidR="004B6076" w:rsidRPr="00EE5CE4">
        <w:rPr>
          <w:lang w:val="en-GB"/>
        </w:rPr>
        <w:tab/>
        <w:t>Position of the poles using the example of v′=</w:t>
      </w:r>
      <w:r w:rsidR="004B6076" w:rsidRPr="00EE5CE4">
        <w:rPr>
          <w:sz w:val="12"/>
          <w:lang w:val="en-GB"/>
        </w:rPr>
        <w:t> </w:t>
      </w:r>
      <w:r w:rsidR="004B6076" w:rsidRPr="00EE5CE4">
        <w:rPr>
          <w:lang w:val="en-GB"/>
        </w:rPr>
        <w:t>±0,7c</w:t>
      </w:r>
      <w:r w:rsidR="004B6076" w:rsidRPr="00EE5CE4">
        <w:rPr>
          <w:lang w:val="en-GB"/>
        </w:rPr>
        <w:tab/>
      </w:r>
      <w:r w:rsidR="00001B0F">
        <w:fldChar w:fldCharType="begin"/>
      </w:r>
      <w:r w:rsidR="00001B0F" w:rsidRPr="00615777">
        <w:rPr>
          <w:lang w:val="en-US"/>
        </w:rPr>
        <w:instrText xml:space="preserve"> PAGEREF  A_140 \h  \* MERGEFORMAT </w:instrText>
      </w:r>
      <w:r w:rsidR="00001B0F">
        <w:fldChar w:fldCharType="separate"/>
      </w:r>
      <w:r w:rsidR="00491577" w:rsidRPr="00491577">
        <w:rPr>
          <w:lang w:val="en-GB"/>
        </w:rPr>
        <w:t>224</w:t>
      </w:r>
      <w:r w:rsidR="00001B0F">
        <w:fldChar w:fldCharType="end"/>
      </w:r>
    </w:p>
    <w:p w:rsidR="00496B94" w:rsidRPr="00EE5CE4" w:rsidRDefault="00924978" w:rsidP="00496B94">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141</w:t>
      </w:r>
      <w:r w:rsidR="00496B94" w:rsidRPr="00EE5CE4">
        <w:rPr>
          <w:lang w:val="en-GB"/>
        </w:rPr>
        <w:tab/>
        <w:t>Phase angle Q</w:t>
      </w:r>
      <w:r w:rsidR="00496B94" w:rsidRPr="00EE5CE4">
        <w:rPr>
          <w:vertAlign w:val="subscript"/>
          <w:lang w:val="en-GB"/>
        </w:rPr>
        <w:t>0</w:t>
      </w:r>
      <w:r w:rsidR="00496B94" w:rsidRPr="00EE5CE4">
        <w:rPr>
          <w:lang w:val="en-GB"/>
        </w:rPr>
        <w:t xml:space="preserve"> as a function of the distance r</w:t>
      </w:r>
      <w:r w:rsidR="00496B94" w:rsidRPr="00EE5CE4">
        <w:rPr>
          <w:lang w:val="en-GB"/>
        </w:rPr>
        <w:tab/>
      </w:r>
      <w:r w:rsidR="00001B0F">
        <w:fldChar w:fldCharType="begin"/>
      </w:r>
      <w:r w:rsidR="00001B0F" w:rsidRPr="00615777">
        <w:rPr>
          <w:lang w:val="en-US"/>
        </w:rPr>
        <w:instrText xml:space="preserve"> PAGEREF  A_141 \h  \* MERGEFORMAT </w:instrText>
      </w:r>
      <w:r w:rsidR="00001B0F">
        <w:fldChar w:fldCharType="separate"/>
      </w:r>
      <w:r w:rsidR="00491577" w:rsidRPr="00615777">
        <w:rPr>
          <w:lang w:val="en-US"/>
        </w:rPr>
        <w:t>225</w:t>
      </w:r>
      <w:r w:rsidR="00001B0F">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142</w:t>
      </w:r>
      <w:r w:rsidR="00822D95" w:rsidRPr="00EE5CE4">
        <w:rPr>
          <w:lang w:val="en-GB"/>
        </w:rPr>
        <w:tab/>
        <w:t>Definition of the velocity and the centre of the universe for the cases</w:t>
      </w:r>
    </w:p>
    <w:p w:rsidR="00822D95" w:rsidRPr="00EE5CE4" w:rsidRDefault="00172B9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 xml:space="preserve">empty space, body in the gravitational-field and free fall for </w:t>
      </w:r>
      <w:r w:rsidR="00CA42CC">
        <w:rPr>
          <w:lang w:val="en-GB"/>
        </w:rPr>
        <w:t>„</w:t>
      </w:r>
      <w:r w:rsidR="00822D95" w:rsidRPr="00EE5CE4">
        <w:rPr>
          <w:lang w:val="en-GB"/>
        </w:rPr>
        <w:t>normal</w:t>
      </w:r>
      <w:r w:rsidR="00CA42CC">
        <w:rPr>
          <w:lang w:val="en-GB"/>
        </w:rPr>
        <w:t>“</w:t>
      </w:r>
      <w:r w:rsidR="00822D95" w:rsidRPr="00EE5CE4">
        <w:rPr>
          <w:lang w:val="en-GB"/>
        </w:rPr>
        <w:t xml:space="preserve"> matter</w:t>
      </w:r>
      <w:r w:rsidR="00822D95" w:rsidRPr="00EE5CE4">
        <w:rPr>
          <w:lang w:val="en-GB"/>
        </w:rPr>
        <w:tab/>
      </w:r>
      <w:r w:rsidR="00DF6001" w:rsidRPr="00EE5CE4">
        <w:rPr>
          <w:lang w:val="en-GB"/>
        </w:rPr>
        <w:fldChar w:fldCharType="begin"/>
      </w:r>
      <w:r w:rsidR="00822D95" w:rsidRPr="00EE5CE4">
        <w:rPr>
          <w:lang w:val="en-GB"/>
        </w:rPr>
        <w:instrText xml:space="preserve"> PAGEREF _Toc71741714 \h </w:instrText>
      </w:r>
      <w:r w:rsidR="00DF6001" w:rsidRPr="00EE5CE4">
        <w:rPr>
          <w:lang w:val="en-GB"/>
        </w:rPr>
      </w:r>
      <w:r w:rsidR="00DF6001" w:rsidRPr="00EE5CE4">
        <w:rPr>
          <w:lang w:val="en-GB"/>
        </w:rPr>
        <w:fldChar w:fldCharType="separate"/>
      </w:r>
      <w:r w:rsidR="00491577">
        <w:rPr>
          <w:lang w:val="en-GB"/>
        </w:rPr>
        <w:t>238</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143</w:t>
      </w:r>
      <w:r w:rsidR="00822D95" w:rsidRPr="00EE5CE4">
        <w:rPr>
          <w:lang w:val="en-GB"/>
        </w:rPr>
        <w:tab/>
        <w:t>Definition of the velocity and the centre of the universe for the cases</w:t>
      </w:r>
    </w:p>
    <w:p w:rsidR="00822D95" w:rsidRPr="00EE5CE4" w:rsidRDefault="00172B9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empty space, body in the gravitational-field and free fall for antimatter</w:t>
      </w:r>
      <w:r w:rsidR="00822D95" w:rsidRPr="00EE5CE4">
        <w:rPr>
          <w:lang w:val="en-GB"/>
        </w:rPr>
        <w:tab/>
      </w:r>
      <w:r w:rsidR="00DF6001" w:rsidRPr="00EE5CE4">
        <w:rPr>
          <w:lang w:val="en-GB"/>
        </w:rPr>
        <w:fldChar w:fldCharType="begin"/>
      </w:r>
      <w:r w:rsidR="00822D95" w:rsidRPr="00EE5CE4">
        <w:rPr>
          <w:lang w:val="en-GB"/>
        </w:rPr>
        <w:instrText xml:space="preserve"> PAGEREF _Toc71741717 \h </w:instrText>
      </w:r>
      <w:r w:rsidR="00DF6001" w:rsidRPr="00EE5CE4">
        <w:rPr>
          <w:lang w:val="en-GB"/>
        </w:rPr>
      </w:r>
      <w:r w:rsidR="00DF6001" w:rsidRPr="00EE5CE4">
        <w:rPr>
          <w:lang w:val="en-GB"/>
        </w:rPr>
        <w:fldChar w:fldCharType="separate"/>
      </w:r>
      <w:r w:rsidR="00491577">
        <w:rPr>
          <w:lang w:val="en-GB"/>
        </w:rPr>
        <w:t>239</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144</w:t>
      </w:r>
      <w:r w:rsidR="00822D95" w:rsidRPr="00EE5CE4">
        <w:rPr>
          <w:lang w:val="en-GB"/>
        </w:rPr>
        <w:tab/>
        <w:t>Rotation in the (T,</w:t>
      </w:r>
      <w:r w:rsidR="006B761A" w:rsidRPr="00EE5CE4">
        <w:rPr>
          <w:sz w:val="12"/>
          <w:lang w:val="en-GB"/>
        </w:rPr>
        <w:t> </w:t>
      </w:r>
      <w:r w:rsidR="00822D95" w:rsidRPr="00EE5CE4">
        <w:rPr>
          <w:lang w:val="en-GB"/>
        </w:rPr>
        <w:t xml:space="preserve">r)-plane during the </w:t>
      </w:r>
      <w:r w:rsidR="006B761A" w:rsidRPr="00EE5CE4">
        <w:rPr>
          <w:smallCaps/>
          <w:lang w:val="en-GB"/>
        </w:rPr>
        <w:t>Lorentz</w:t>
      </w:r>
      <w:r w:rsidR="00822D95" w:rsidRPr="00EE5CE4">
        <w:rPr>
          <w:lang w:val="en-GB"/>
        </w:rPr>
        <w:t>-transformation</w:t>
      </w:r>
      <w:r w:rsidR="00822D95" w:rsidRPr="00EE5CE4">
        <w:rPr>
          <w:lang w:val="en-GB"/>
        </w:rPr>
        <w:tab/>
      </w:r>
      <w:r w:rsidR="00DF6001" w:rsidRPr="00EE5CE4">
        <w:rPr>
          <w:lang w:val="en-GB"/>
        </w:rPr>
        <w:fldChar w:fldCharType="begin"/>
      </w:r>
      <w:r w:rsidR="00822D95" w:rsidRPr="00EE5CE4">
        <w:rPr>
          <w:lang w:val="en-GB"/>
        </w:rPr>
        <w:instrText xml:space="preserve"> PAGEREF _Toc71741719 \h </w:instrText>
      </w:r>
      <w:r w:rsidR="00DF6001" w:rsidRPr="00EE5CE4">
        <w:rPr>
          <w:lang w:val="en-GB"/>
        </w:rPr>
      </w:r>
      <w:r w:rsidR="00DF6001" w:rsidRPr="00EE5CE4">
        <w:rPr>
          <w:lang w:val="en-GB"/>
        </w:rPr>
        <w:fldChar w:fldCharType="separate"/>
      </w:r>
      <w:r w:rsidR="00491577">
        <w:rPr>
          <w:lang w:val="en-GB"/>
        </w:rPr>
        <w:t>241</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145</w:t>
      </w:r>
      <w:r w:rsidR="00822D95" w:rsidRPr="00EE5CE4">
        <w:rPr>
          <w:lang w:val="en-GB"/>
        </w:rPr>
        <w:tab/>
        <w:t xml:space="preserve">Effect of different angles </w:t>
      </w:r>
      <w:r w:rsidR="00822D95" w:rsidRPr="00EE5CE4">
        <w:rPr>
          <w:rFonts w:ascii="Times New Roman" w:hAnsi="Times New Roman"/>
          <w:lang w:val="en-GB"/>
        </w:rPr>
        <w:t>α</w:t>
      </w:r>
      <w:r w:rsidR="00822D95" w:rsidRPr="00EE5CE4">
        <w:rPr>
          <w:lang w:val="en-GB"/>
        </w:rPr>
        <w:t xml:space="preserve"> on the addition of speed-vectors (schematic presentation)</w:t>
      </w:r>
      <w:r w:rsidR="00822D95" w:rsidRPr="00EE5CE4">
        <w:rPr>
          <w:lang w:val="en-GB"/>
        </w:rPr>
        <w:tab/>
      </w:r>
      <w:r w:rsidR="00DF6001" w:rsidRPr="00EE5CE4">
        <w:rPr>
          <w:lang w:val="en-GB"/>
        </w:rPr>
        <w:fldChar w:fldCharType="begin"/>
      </w:r>
      <w:r w:rsidR="00822D95" w:rsidRPr="00EE5CE4">
        <w:rPr>
          <w:lang w:val="en-GB"/>
        </w:rPr>
        <w:instrText xml:space="preserve"> PAGEREF _Toc71741723 \h </w:instrText>
      </w:r>
      <w:r w:rsidR="00DF6001" w:rsidRPr="00EE5CE4">
        <w:rPr>
          <w:lang w:val="en-GB"/>
        </w:rPr>
      </w:r>
      <w:r w:rsidR="00DF6001" w:rsidRPr="00EE5CE4">
        <w:rPr>
          <w:lang w:val="en-GB"/>
        </w:rPr>
        <w:fldChar w:fldCharType="separate"/>
      </w:r>
      <w:r w:rsidR="00491577">
        <w:rPr>
          <w:lang w:val="en-GB"/>
        </w:rPr>
        <w:t>244</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146</w:t>
      </w:r>
      <w:r w:rsidR="006B761A" w:rsidRPr="00EE5CE4">
        <w:rPr>
          <w:lang w:val="en-GB"/>
        </w:rPr>
        <w:tab/>
      </w:r>
      <w:r w:rsidR="00822D95" w:rsidRPr="00EE5CE4">
        <w:rPr>
          <w:lang w:val="en-GB"/>
        </w:rPr>
        <w:t>Relative scalary curvature for</w:t>
      </w:r>
      <w:r w:rsidR="006B761A" w:rsidRPr="00EE5CE4">
        <w:rPr>
          <w:lang w:val="en-GB"/>
        </w:rPr>
        <w:t xml:space="preserve"> </w:t>
      </w:r>
      <w:r w:rsidR="00822D95" w:rsidRPr="00EE5CE4">
        <w:rPr>
          <w:lang w:val="en-GB"/>
        </w:rPr>
        <w:t>various initial-Q-factors</w:t>
      </w:r>
      <w:r w:rsidR="00822D95" w:rsidRPr="00EE5CE4">
        <w:rPr>
          <w:lang w:val="en-GB"/>
        </w:rPr>
        <w:tab/>
      </w:r>
      <w:r w:rsidR="00DF6001" w:rsidRPr="00EE5CE4">
        <w:rPr>
          <w:lang w:val="en-GB"/>
        </w:rPr>
        <w:fldChar w:fldCharType="begin"/>
      </w:r>
      <w:r w:rsidR="00822D95" w:rsidRPr="00EE5CE4">
        <w:rPr>
          <w:lang w:val="en-GB"/>
        </w:rPr>
        <w:instrText xml:space="preserve"> PAGEREF _Toc71741732 \h </w:instrText>
      </w:r>
      <w:r w:rsidR="00DF6001" w:rsidRPr="00EE5CE4">
        <w:rPr>
          <w:lang w:val="en-GB"/>
        </w:rPr>
      </w:r>
      <w:r w:rsidR="00DF6001" w:rsidRPr="00EE5CE4">
        <w:rPr>
          <w:lang w:val="en-GB"/>
        </w:rPr>
        <w:fldChar w:fldCharType="separate"/>
      </w:r>
      <w:r w:rsidR="00491577">
        <w:rPr>
          <w:lang w:val="en-GB"/>
        </w:rPr>
        <w:t>255</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147</w:t>
      </w:r>
      <w:r w:rsidR="006B761A" w:rsidRPr="00EE5CE4">
        <w:rPr>
          <w:lang w:val="en-GB"/>
        </w:rPr>
        <w:tab/>
      </w:r>
      <w:r w:rsidR="00822D95" w:rsidRPr="00EE5CE4">
        <w:rPr>
          <w:lang w:val="en-GB"/>
        </w:rPr>
        <w:t>Relative scalary curvature for</w:t>
      </w:r>
      <w:r w:rsidR="006B761A" w:rsidRPr="00EE5CE4">
        <w:rPr>
          <w:lang w:val="en-GB"/>
        </w:rPr>
        <w:t xml:space="preserve"> </w:t>
      </w:r>
      <w:r w:rsidR="00822D95" w:rsidRPr="00EE5CE4">
        <w:rPr>
          <w:lang w:val="en-GB"/>
        </w:rPr>
        <w:t>the standard-case Q</w:t>
      </w:r>
      <w:r w:rsidR="00822D95" w:rsidRPr="00EE5CE4">
        <w:rPr>
          <w:vertAlign w:val="subscript"/>
          <w:lang w:val="en-GB"/>
        </w:rPr>
        <w:t>0</w:t>
      </w:r>
      <w:r w:rsidR="00822D95" w:rsidRPr="00EE5CE4">
        <w:rPr>
          <w:lang w:val="en-GB"/>
        </w:rPr>
        <w:t>&gt;10</w:t>
      </w:r>
      <w:r w:rsidR="00822D95" w:rsidRPr="00EE5CE4">
        <w:rPr>
          <w:vertAlign w:val="superscript"/>
          <w:lang w:val="en-GB"/>
        </w:rPr>
        <w:t>6</w:t>
      </w:r>
      <w:r w:rsidR="00822D95" w:rsidRPr="00EE5CE4">
        <w:rPr>
          <w:lang w:val="en-GB"/>
        </w:rPr>
        <w:tab/>
      </w:r>
      <w:r w:rsidR="00DF6001" w:rsidRPr="00EE5CE4">
        <w:rPr>
          <w:lang w:val="en-GB"/>
        </w:rPr>
        <w:fldChar w:fldCharType="begin"/>
      </w:r>
      <w:r w:rsidR="00822D95" w:rsidRPr="00EE5CE4">
        <w:rPr>
          <w:lang w:val="en-GB"/>
        </w:rPr>
        <w:instrText xml:space="preserve"> PAGEREF _Toc71741734 \h </w:instrText>
      </w:r>
      <w:r w:rsidR="00DF6001" w:rsidRPr="00EE5CE4">
        <w:rPr>
          <w:lang w:val="en-GB"/>
        </w:rPr>
      </w:r>
      <w:r w:rsidR="00DF6001" w:rsidRPr="00EE5CE4">
        <w:rPr>
          <w:lang w:val="en-GB"/>
        </w:rPr>
        <w:fldChar w:fldCharType="separate"/>
      </w:r>
      <w:r w:rsidR="00491577">
        <w:rPr>
          <w:lang w:val="en-GB"/>
        </w:rPr>
        <w:t>256</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148</w:t>
      </w:r>
      <w:r w:rsidR="006B761A" w:rsidRPr="00EE5CE4">
        <w:rPr>
          <w:lang w:val="en-GB"/>
        </w:rPr>
        <w:tab/>
      </w:r>
      <w:r w:rsidR="00822D95" w:rsidRPr="00EE5CE4">
        <w:rPr>
          <w:lang w:val="en-GB"/>
        </w:rPr>
        <w:t>Relative scalary curvature</w:t>
      </w:r>
      <w:r w:rsidR="006B761A" w:rsidRPr="00EE5CE4">
        <w:rPr>
          <w:lang w:val="en-GB"/>
        </w:rPr>
        <w:t xml:space="preserve"> </w:t>
      </w:r>
      <w:r w:rsidR="00822D95" w:rsidRPr="00EE5CE4">
        <w:rPr>
          <w:lang w:val="en-GB"/>
        </w:rPr>
        <w:t>for the case Q</w:t>
      </w:r>
      <w:r w:rsidR="00822D95" w:rsidRPr="00EE5CE4">
        <w:rPr>
          <w:vertAlign w:val="subscript"/>
          <w:lang w:val="en-GB"/>
        </w:rPr>
        <w:t>0</w:t>
      </w:r>
      <w:r w:rsidR="00822D95" w:rsidRPr="00EE5CE4">
        <w:rPr>
          <w:lang w:val="en-GB"/>
        </w:rPr>
        <w:t>=2/3</w:t>
      </w:r>
      <w:r w:rsidR="00822D95" w:rsidRPr="00EE5CE4">
        <w:rPr>
          <w:lang w:val="en-GB"/>
        </w:rPr>
        <w:tab/>
      </w:r>
      <w:r w:rsidR="00DF6001" w:rsidRPr="00EE5CE4">
        <w:rPr>
          <w:lang w:val="en-GB"/>
        </w:rPr>
        <w:fldChar w:fldCharType="begin"/>
      </w:r>
      <w:r w:rsidR="00822D95" w:rsidRPr="00EE5CE4">
        <w:rPr>
          <w:lang w:val="en-GB"/>
        </w:rPr>
        <w:instrText xml:space="preserve"> PAGEREF _Toc71741736 \h </w:instrText>
      </w:r>
      <w:r w:rsidR="00DF6001" w:rsidRPr="00EE5CE4">
        <w:rPr>
          <w:lang w:val="en-GB"/>
        </w:rPr>
      </w:r>
      <w:r w:rsidR="00DF6001" w:rsidRPr="00EE5CE4">
        <w:rPr>
          <w:lang w:val="en-GB"/>
        </w:rPr>
        <w:fldChar w:fldCharType="separate"/>
      </w:r>
      <w:r w:rsidR="00491577">
        <w:rPr>
          <w:lang w:val="en-GB"/>
        </w:rPr>
        <w:t>257</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149</w:t>
      </w:r>
      <w:r w:rsidR="006B761A" w:rsidRPr="00EE5CE4">
        <w:rPr>
          <w:lang w:val="en-GB"/>
        </w:rPr>
        <w:tab/>
      </w:r>
      <w:r w:rsidR="00822D95" w:rsidRPr="00EE5CE4">
        <w:rPr>
          <w:lang w:val="en-GB"/>
        </w:rPr>
        <w:t>The 3-layer-model of the metrics</w:t>
      </w:r>
      <w:r w:rsidR="00822D95" w:rsidRPr="00EE5CE4">
        <w:rPr>
          <w:lang w:val="en-GB"/>
        </w:rPr>
        <w:tab/>
      </w:r>
      <w:r w:rsidR="00DF6001" w:rsidRPr="00EE5CE4">
        <w:rPr>
          <w:lang w:val="en-GB"/>
        </w:rPr>
        <w:fldChar w:fldCharType="begin"/>
      </w:r>
      <w:r w:rsidR="00822D95" w:rsidRPr="00EE5CE4">
        <w:rPr>
          <w:lang w:val="en-GB"/>
        </w:rPr>
        <w:instrText xml:space="preserve"> PAGEREF _Toc71741737 \h </w:instrText>
      </w:r>
      <w:r w:rsidR="00DF6001" w:rsidRPr="00EE5CE4">
        <w:rPr>
          <w:lang w:val="en-GB"/>
        </w:rPr>
      </w:r>
      <w:r w:rsidR="00DF6001" w:rsidRPr="00EE5CE4">
        <w:rPr>
          <w:lang w:val="en-GB"/>
        </w:rPr>
        <w:fldChar w:fldCharType="separate"/>
      </w:r>
      <w:r w:rsidR="00491577">
        <w:rPr>
          <w:lang w:val="en-GB"/>
        </w:rPr>
        <w:t>263</w:t>
      </w:r>
      <w:r w:rsidR="00DF6001" w:rsidRPr="00EE5CE4">
        <w:rPr>
          <w:lang w:val="en-GB"/>
        </w:rPr>
        <w:fldChar w:fldCharType="end"/>
      </w:r>
    </w:p>
    <w:p w:rsidR="004E26AF" w:rsidRPr="00EE5CE4" w:rsidRDefault="00924978" w:rsidP="004F2F6D">
      <w:pPr>
        <w:pStyle w:val="Abbildungsverzeichnis"/>
        <w:tabs>
          <w:tab w:val="clear" w:pos="993"/>
          <w:tab w:val="clear" w:pos="9214"/>
          <w:tab w:val="left" w:pos="1276"/>
          <w:tab w:val="left" w:pos="1440"/>
          <w:tab w:val="right" w:leader="dot" w:pos="9498"/>
        </w:tabs>
        <w:spacing w:line="220" w:lineRule="exact"/>
        <w:ind w:left="238" w:firstLine="0"/>
        <w:rPr>
          <w:lang w:val="en-GB"/>
        </w:rPr>
      </w:pPr>
      <w:r>
        <w:rPr>
          <w:lang w:val="en-GB"/>
        </w:rPr>
        <w:t>Figure 150</w:t>
      </w:r>
      <w:r w:rsidR="004E26AF" w:rsidRPr="00EE5CE4">
        <w:rPr>
          <w:lang w:val="en-GB"/>
        </w:rPr>
        <w:tab/>
      </w:r>
      <w:r w:rsidR="00822D95" w:rsidRPr="00EE5CE4">
        <w:rPr>
          <w:i/>
          <w:lang w:val="en-GB"/>
        </w:rPr>
        <w:t>h</w:t>
      </w:r>
      <w:r w:rsidR="00822D95" w:rsidRPr="00EE5CE4">
        <w:rPr>
          <w:i/>
          <w:position w:val="2"/>
          <w:vertAlign w:val="subscript"/>
          <w:lang w:val="en-GB"/>
        </w:rPr>
        <w:t>22</w:t>
      </w:r>
      <w:r w:rsidR="00822D95" w:rsidRPr="00EE5CE4">
        <w:rPr>
          <w:i/>
          <w:position w:val="-4"/>
          <w:lang w:val="en-GB"/>
        </w:rPr>
        <w:t xml:space="preserve"> </w:t>
      </w:r>
      <w:r w:rsidR="00822D95" w:rsidRPr="00EE5CE4">
        <w:rPr>
          <w:lang w:val="en-GB"/>
        </w:rPr>
        <w:t>-compo</w:t>
      </w:r>
      <w:r w:rsidR="004E26AF" w:rsidRPr="00EE5CE4">
        <w:rPr>
          <w:lang w:val="en-GB"/>
        </w:rPr>
        <w:t xml:space="preserve">nent of an oscillating even-frontal gravitational wave (+ polarization) </w:t>
      </w:r>
      <w:r w:rsidR="004E26AF" w:rsidRPr="00EE5CE4">
        <w:rPr>
          <w:lang w:val="en-GB"/>
        </w:rPr>
        <w:tab/>
      </w:r>
      <w:r w:rsidR="00DF6001" w:rsidRPr="00EE5CE4">
        <w:rPr>
          <w:lang w:val="en-GB"/>
        </w:rPr>
        <w:fldChar w:fldCharType="begin"/>
      </w:r>
      <w:r w:rsidR="004E26AF" w:rsidRPr="00EE5CE4">
        <w:rPr>
          <w:lang w:val="en-GB"/>
        </w:rPr>
        <w:instrText xml:space="preserve"> PAGEREF _Toc71741738 \h </w:instrText>
      </w:r>
      <w:r w:rsidR="00DF6001" w:rsidRPr="00EE5CE4">
        <w:rPr>
          <w:lang w:val="en-GB"/>
        </w:rPr>
      </w:r>
      <w:r w:rsidR="00DF6001" w:rsidRPr="00EE5CE4">
        <w:rPr>
          <w:lang w:val="en-GB"/>
        </w:rPr>
        <w:fldChar w:fldCharType="separate"/>
      </w:r>
      <w:r w:rsidR="00491577">
        <w:rPr>
          <w:lang w:val="en-GB"/>
        </w:rPr>
        <w:t>265</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left" w:pos="1440"/>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151</w:t>
      </w:r>
      <w:r w:rsidR="004E26AF" w:rsidRPr="00EE5CE4">
        <w:rPr>
          <w:lang w:val="en-GB"/>
        </w:rPr>
        <w:t xml:space="preserve"> </w:t>
      </w:r>
      <w:r w:rsidR="004E26AF" w:rsidRPr="00EE5CE4">
        <w:rPr>
          <w:lang w:val="en-GB"/>
        </w:rPr>
        <w:tab/>
      </w:r>
      <w:r w:rsidR="00822D95" w:rsidRPr="00EE5CE4">
        <w:rPr>
          <w:i/>
          <w:lang w:val="en-GB"/>
        </w:rPr>
        <w:t>h</w:t>
      </w:r>
      <w:r w:rsidR="00822D95" w:rsidRPr="00EE5CE4">
        <w:rPr>
          <w:i/>
          <w:position w:val="2"/>
          <w:vertAlign w:val="subscript"/>
          <w:lang w:val="en-GB"/>
        </w:rPr>
        <w:t>23</w:t>
      </w:r>
      <w:r w:rsidR="00822D95" w:rsidRPr="00EE5CE4">
        <w:rPr>
          <w:i/>
          <w:position w:val="-4"/>
          <w:lang w:val="en-GB"/>
        </w:rPr>
        <w:t xml:space="preserve"> </w:t>
      </w:r>
      <w:r w:rsidR="004E26AF" w:rsidRPr="00EE5CE4">
        <w:rPr>
          <w:lang w:val="en-GB"/>
        </w:rPr>
        <w:t>-</w:t>
      </w:r>
      <w:r w:rsidR="00822D95" w:rsidRPr="00EE5CE4">
        <w:rPr>
          <w:lang w:val="en-GB"/>
        </w:rPr>
        <w:t>co</w:t>
      </w:r>
      <w:r w:rsidR="004E26AF" w:rsidRPr="00EE5CE4">
        <w:rPr>
          <w:lang w:val="en-GB"/>
        </w:rPr>
        <w:t>mponent of an oscillating even-</w:t>
      </w:r>
      <w:r w:rsidR="00822D95" w:rsidRPr="00EE5CE4">
        <w:rPr>
          <w:lang w:val="en-GB"/>
        </w:rPr>
        <w:t>frontal gravitational wave (</w:t>
      </w:r>
      <w:r w:rsidR="00822D95" w:rsidRPr="00EE5CE4">
        <w:rPr>
          <w:lang w:val="en-GB"/>
        </w:rPr>
        <w:sym w:font="Symbol" w:char="F0B4"/>
      </w:r>
      <w:r w:rsidR="00822D95" w:rsidRPr="00EE5CE4">
        <w:rPr>
          <w:lang w:val="en-GB"/>
        </w:rPr>
        <w:t xml:space="preserve"> polarization)</w:t>
      </w:r>
      <w:r w:rsidR="00822D95" w:rsidRPr="00EE5CE4">
        <w:rPr>
          <w:lang w:val="en-GB"/>
        </w:rPr>
        <w:tab/>
      </w:r>
      <w:r w:rsidR="00DF6001" w:rsidRPr="00EE5CE4">
        <w:rPr>
          <w:lang w:val="en-GB"/>
        </w:rPr>
        <w:fldChar w:fldCharType="begin"/>
      </w:r>
      <w:r w:rsidR="00822D95" w:rsidRPr="00EE5CE4">
        <w:rPr>
          <w:lang w:val="en-GB"/>
        </w:rPr>
        <w:instrText xml:space="preserve"> PAGEREF _Toc71741738 \h </w:instrText>
      </w:r>
      <w:r w:rsidR="00DF6001" w:rsidRPr="00EE5CE4">
        <w:rPr>
          <w:lang w:val="en-GB"/>
        </w:rPr>
      </w:r>
      <w:r w:rsidR="00DF6001" w:rsidRPr="00EE5CE4">
        <w:rPr>
          <w:lang w:val="en-GB"/>
        </w:rPr>
        <w:fldChar w:fldCharType="separate"/>
      </w:r>
      <w:r w:rsidR="00491577">
        <w:rPr>
          <w:lang w:val="en-GB"/>
        </w:rPr>
        <w:t>265</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152</w:t>
      </w:r>
      <w:r w:rsidR="00822D95" w:rsidRPr="00EE5CE4">
        <w:rPr>
          <w:rFonts w:asciiTheme="minorHAnsi" w:eastAsiaTheme="minorEastAsia" w:hAnsiTheme="minorHAnsi" w:cstheme="minorBidi"/>
          <w:sz w:val="22"/>
          <w:szCs w:val="22"/>
          <w:lang w:val="en-GB"/>
        </w:rPr>
        <w:tab/>
      </w:r>
      <w:r w:rsidR="0030164D" w:rsidRPr="00EE5CE4">
        <w:rPr>
          <w:lang w:val="en-GB"/>
        </w:rPr>
        <w:t>Distance-vectors with an object at the edge of the universe (schematized)</w:t>
      </w:r>
      <w:r w:rsidR="00822D95" w:rsidRPr="00EE5CE4">
        <w:rPr>
          <w:lang w:val="en-GB"/>
        </w:rPr>
        <w:tab/>
      </w:r>
      <w:r w:rsidR="00DF6001" w:rsidRPr="00EE5CE4">
        <w:rPr>
          <w:lang w:val="en-GB"/>
        </w:rPr>
        <w:fldChar w:fldCharType="begin"/>
      </w:r>
      <w:r w:rsidR="00822D95" w:rsidRPr="00EE5CE4">
        <w:rPr>
          <w:lang w:val="en-GB"/>
        </w:rPr>
        <w:instrText xml:space="preserve"> PAGEREF _Toc71741742 \h </w:instrText>
      </w:r>
      <w:r w:rsidR="00DF6001" w:rsidRPr="00EE5CE4">
        <w:rPr>
          <w:lang w:val="en-GB"/>
        </w:rPr>
      </w:r>
      <w:r w:rsidR="00DF6001" w:rsidRPr="00EE5CE4">
        <w:rPr>
          <w:lang w:val="en-GB"/>
        </w:rPr>
        <w:fldChar w:fldCharType="separate"/>
      </w:r>
      <w:r w:rsidR="00491577">
        <w:rPr>
          <w:lang w:val="en-GB"/>
        </w:rPr>
        <w:t>271</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left" w:pos="2747"/>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153</w:t>
      </w:r>
      <w:r w:rsidR="0030164D" w:rsidRPr="00EE5CE4">
        <w:rPr>
          <w:lang w:val="en-GB"/>
        </w:rPr>
        <w:tab/>
      </w:r>
      <w:r w:rsidR="00822D95" w:rsidRPr="00EE5CE4">
        <w:rPr>
          <w:lang w:val="en-GB"/>
        </w:rPr>
        <w:t>Distance-vectors with an object</w:t>
      </w:r>
      <w:r w:rsidR="0030164D" w:rsidRPr="00EE5CE4">
        <w:rPr>
          <w:lang w:val="en-GB"/>
        </w:rPr>
        <w:t xml:space="preserve"> in the close-up range of the observer (schematized)</w:t>
      </w:r>
      <w:r w:rsidR="00822D95" w:rsidRPr="00EE5CE4">
        <w:rPr>
          <w:lang w:val="en-GB"/>
        </w:rPr>
        <w:tab/>
      </w:r>
      <w:r w:rsidR="00DF6001" w:rsidRPr="00EE5CE4">
        <w:rPr>
          <w:lang w:val="en-GB"/>
        </w:rPr>
        <w:fldChar w:fldCharType="begin"/>
      </w:r>
      <w:r w:rsidR="009207E2" w:rsidRPr="00EE5CE4">
        <w:rPr>
          <w:lang w:val="en-GB"/>
        </w:rPr>
        <w:instrText xml:space="preserve"> PAGEREF  Figure_140 \# "0" \h  \* MERGEFORMAT </w:instrText>
      </w:r>
      <w:r w:rsidR="00DF6001" w:rsidRPr="00EE5CE4">
        <w:rPr>
          <w:lang w:val="en-GB"/>
        </w:rPr>
      </w:r>
      <w:r w:rsidR="00DF6001" w:rsidRPr="00EE5CE4">
        <w:rPr>
          <w:lang w:val="en-GB"/>
        </w:rPr>
        <w:fldChar w:fldCharType="separate"/>
      </w:r>
      <w:r w:rsidR="00491577">
        <w:rPr>
          <w:lang w:val="en-GB"/>
        </w:rPr>
        <w:t>271</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154</w:t>
      </w:r>
      <w:r w:rsidR="00822D95" w:rsidRPr="00EE5CE4">
        <w:rPr>
          <w:lang w:val="en-GB"/>
        </w:rPr>
        <w:tab/>
      </w:r>
      <w:r w:rsidR="008F131A" w:rsidRPr="008F131A">
        <w:rPr>
          <w:lang w:val="en-GB"/>
        </w:rPr>
        <w:t xml:space="preserve">Angle </w:t>
      </w:r>
      <w:r w:rsidR="008F131A" w:rsidRPr="008F131A">
        <w:rPr>
          <w:rFonts w:ascii="Symbol" w:hAnsi="Symbol"/>
          <w:lang w:val="en-GB"/>
        </w:rPr>
        <w:t></w:t>
      </w:r>
      <w:r w:rsidR="008F131A" w:rsidRPr="008F131A">
        <w:rPr>
          <w:lang w:val="en-GB"/>
        </w:rPr>
        <w:t xml:space="preserve"> as a function of Q</w:t>
      </w:r>
      <w:r w:rsidR="008F131A" w:rsidRPr="008F131A">
        <w:rPr>
          <w:vertAlign w:val="subscript"/>
          <w:lang w:val="en-GB"/>
        </w:rPr>
        <w:t>0</w:t>
      </w:r>
      <w:r w:rsidR="004D6C35" w:rsidRPr="00EE5CE4">
        <w:rPr>
          <w:lang w:val="en-GB"/>
        </w:rPr>
        <w:tab/>
      </w:r>
      <w:r w:rsidR="00001B0F">
        <w:fldChar w:fldCharType="begin"/>
      </w:r>
      <w:r w:rsidR="00001B0F" w:rsidRPr="00615777">
        <w:rPr>
          <w:lang w:val="en-US"/>
        </w:rPr>
        <w:instrText xml:space="preserve"> PAGEREF  A_154 \h  \* MERGEFORMAT </w:instrText>
      </w:r>
      <w:r w:rsidR="00001B0F">
        <w:fldChar w:fldCharType="separate"/>
      </w:r>
      <w:r w:rsidR="00491577" w:rsidRPr="00491577">
        <w:rPr>
          <w:lang w:val="en-GB"/>
        </w:rPr>
        <w:t>273</w:t>
      </w:r>
      <w:r w:rsidR="00001B0F">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155</w:t>
      </w:r>
      <w:r w:rsidR="00822D95" w:rsidRPr="00EE5CE4">
        <w:rPr>
          <w:rFonts w:asciiTheme="minorHAnsi" w:eastAsiaTheme="minorEastAsia" w:hAnsiTheme="minorHAnsi" w:cstheme="minorBidi"/>
          <w:sz w:val="22"/>
          <w:szCs w:val="22"/>
          <w:lang w:val="en-GB"/>
        </w:rPr>
        <w:tab/>
      </w:r>
      <w:r w:rsidR="008F131A" w:rsidRPr="00EE5CE4">
        <w:rPr>
          <w:lang w:val="en-GB"/>
        </w:rPr>
        <w:t>Functions sin</w:t>
      </w:r>
      <w:r w:rsidR="008F131A" w:rsidRPr="00EE5CE4">
        <w:rPr>
          <w:sz w:val="12"/>
          <w:lang w:val="en-GB"/>
        </w:rPr>
        <w:t> </w:t>
      </w:r>
      <w:r w:rsidR="008F131A" w:rsidRPr="00EE5CE4">
        <w:rPr>
          <w:rFonts w:ascii="Symbol" w:hAnsi="Symbol"/>
          <w:lang w:val="en-GB"/>
        </w:rPr>
        <w:t></w:t>
      </w:r>
      <w:r w:rsidR="008F131A" w:rsidRPr="00EE5CE4">
        <w:rPr>
          <w:lang w:val="en-GB"/>
        </w:rPr>
        <w:t xml:space="preserve"> and cos</w:t>
      </w:r>
      <w:r w:rsidR="008F131A" w:rsidRPr="00EE5CE4">
        <w:rPr>
          <w:sz w:val="12"/>
          <w:lang w:val="en-GB"/>
        </w:rPr>
        <w:t> </w:t>
      </w:r>
      <w:r w:rsidR="008F131A" w:rsidRPr="00EE5CE4">
        <w:rPr>
          <w:rFonts w:ascii="Symbol" w:hAnsi="Symbol"/>
          <w:lang w:val="en-GB"/>
        </w:rPr>
        <w:t></w:t>
      </w:r>
      <w:r w:rsidR="008F131A" w:rsidRPr="00EE5CE4">
        <w:rPr>
          <w:lang w:val="en-GB"/>
        </w:rPr>
        <w:t xml:space="preserve"> as a function of Q</w:t>
      </w:r>
      <w:r w:rsidR="008F131A" w:rsidRPr="00EE5CE4">
        <w:rPr>
          <w:vertAlign w:val="subscript"/>
          <w:lang w:val="en-GB"/>
        </w:rPr>
        <w:t>0</w:t>
      </w:r>
      <w:r w:rsidR="00822D95" w:rsidRPr="00EE5CE4">
        <w:rPr>
          <w:lang w:val="en-GB"/>
        </w:rPr>
        <w:tab/>
      </w:r>
      <w:r w:rsidR="00001B0F">
        <w:fldChar w:fldCharType="begin"/>
      </w:r>
      <w:r w:rsidR="00001B0F" w:rsidRPr="00615777">
        <w:rPr>
          <w:lang w:val="en-US"/>
        </w:rPr>
        <w:instrText xml:space="preserve"> PAGEREF  A_155 \h  \* MERGEFORMAT </w:instrText>
      </w:r>
      <w:r w:rsidR="00001B0F">
        <w:fldChar w:fldCharType="separate"/>
      </w:r>
      <w:r w:rsidR="00491577" w:rsidRPr="00491577">
        <w:rPr>
          <w:lang w:val="en-GB"/>
        </w:rPr>
        <w:t>273</w:t>
      </w:r>
      <w:r w:rsidR="00001B0F">
        <w:fldChar w:fldCharType="end"/>
      </w:r>
    </w:p>
    <w:p w:rsidR="00925EAE" w:rsidRDefault="00924978" w:rsidP="004F2F6D">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156</w:t>
      </w:r>
      <w:r w:rsidR="00925EAE">
        <w:rPr>
          <w:lang w:val="en-GB"/>
        </w:rPr>
        <w:tab/>
      </w:r>
      <w:r w:rsidR="00925EAE" w:rsidRPr="00EE5CE4">
        <w:rPr>
          <w:lang w:val="en-GB"/>
        </w:rPr>
        <w:t>Distance-vectors in the universe (1D)</w:t>
      </w:r>
      <w:r w:rsidR="00925EAE">
        <w:rPr>
          <w:lang w:val="en-GB"/>
        </w:rPr>
        <w:tab/>
      </w:r>
      <w:r w:rsidR="00001B0F">
        <w:fldChar w:fldCharType="begin"/>
      </w:r>
      <w:r w:rsidR="00001B0F" w:rsidRPr="00615777">
        <w:rPr>
          <w:lang w:val="en-US"/>
        </w:rPr>
        <w:instrText xml:space="preserve"> PAGEREF  A_156 \h  \* MERGEFORMAT </w:instrText>
      </w:r>
      <w:r w:rsidR="00001B0F">
        <w:fldChar w:fldCharType="separate"/>
      </w:r>
      <w:r w:rsidR="00491577" w:rsidRPr="00491577">
        <w:rPr>
          <w:lang w:val="en-GB"/>
        </w:rPr>
        <w:t>274</w:t>
      </w:r>
      <w:r w:rsidR="00001B0F">
        <w:fldChar w:fldCharType="end"/>
      </w:r>
    </w:p>
    <w:p w:rsidR="006B47CA" w:rsidRDefault="00924978" w:rsidP="006B47CA">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157</w:t>
      </w:r>
      <w:r w:rsidR="006B47CA">
        <w:rPr>
          <w:lang w:val="en-GB"/>
        </w:rPr>
        <w:tab/>
      </w:r>
      <w:r w:rsidR="006B47CA" w:rsidRPr="006B47CA">
        <w:rPr>
          <w:lang w:val="en-GB"/>
        </w:rPr>
        <w:t>2D-course of the distance-vectors</w:t>
      </w:r>
      <w:r w:rsidR="006B47CA">
        <w:rPr>
          <w:lang w:val="en-GB"/>
        </w:rPr>
        <w:t xml:space="preserve"> </w:t>
      </w:r>
      <w:r w:rsidR="006B47CA" w:rsidRPr="006B47CA">
        <w:rPr>
          <w:lang w:val="en-GB"/>
        </w:rPr>
        <w:t>r</w:t>
      </w:r>
      <w:r w:rsidR="006B47CA" w:rsidRPr="006B47CA">
        <w:rPr>
          <w:vertAlign w:val="subscript"/>
          <w:lang w:val="en-GB"/>
        </w:rPr>
        <w:t>R</w:t>
      </w:r>
      <w:r w:rsidR="006B47CA" w:rsidRPr="006B47CA">
        <w:rPr>
          <w:lang w:val="en-GB"/>
        </w:rPr>
        <w:t>, r</w:t>
      </w:r>
      <w:r w:rsidR="006B47CA" w:rsidRPr="006B47CA">
        <w:rPr>
          <w:vertAlign w:val="subscript"/>
          <w:lang w:val="en-GB"/>
        </w:rPr>
        <w:t>K</w:t>
      </w:r>
      <w:r w:rsidR="006B47CA" w:rsidRPr="006B47CA">
        <w:rPr>
          <w:lang w:val="en-GB"/>
        </w:rPr>
        <w:t xml:space="preserve"> and r</w:t>
      </w:r>
      <w:r w:rsidR="006B47CA" w:rsidRPr="006B47CA">
        <w:rPr>
          <w:vertAlign w:val="subscript"/>
          <w:lang w:val="en-GB"/>
        </w:rPr>
        <w:t>T</w:t>
      </w:r>
      <w:r w:rsidR="006B47CA" w:rsidRPr="006B47CA">
        <w:rPr>
          <w:lang w:val="en-GB"/>
        </w:rPr>
        <w:t xml:space="preserve"> as a function of time</w:t>
      </w:r>
      <w:r w:rsidR="006B47CA">
        <w:rPr>
          <w:lang w:val="en-GB"/>
        </w:rPr>
        <w:tab/>
      </w:r>
      <w:r w:rsidR="00001B0F">
        <w:fldChar w:fldCharType="begin"/>
      </w:r>
      <w:r w:rsidR="00001B0F" w:rsidRPr="00615777">
        <w:rPr>
          <w:lang w:val="en-US"/>
        </w:rPr>
        <w:instrText xml:space="preserve"> PAGEREF  A_157 \h  \* MERGEFORMAT </w:instrText>
      </w:r>
      <w:r w:rsidR="00001B0F">
        <w:fldChar w:fldCharType="separate"/>
      </w:r>
      <w:r w:rsidR="00491577" w:rsidRPr="00491577">
        <w:rPr>
          <w:lang w:val="en-GB"/>
        </w:rPr>
        <w:t>275</w:t>
      </w:r>
      <w:r w:rsidR="00001B0F">
        <w:fldChar w:fldCharType="end"/>
      </w:r>
    </w:p>
    <w:p w:rsidR="00822D95" w:rsidRDefault="00924978" w:rsidP="006B47CA">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158</w:t>
      </w:r>
      <w:r w:rsidR="00822D95" w:rsidRPr="00EE5CE4">
        <w:rPr>
          <w:lang w:val="en-GB"/>
        </w:rPr>
        <w:tab/>
      </w:r>
      <w:r w:rsidR="00C411A5">
        <w:rPr>
          <w:lang w:val="en-GB"/>
        </w:rPr>
        <w:t>3</w:t>
      </w:r>
      <w:r w:rsidR="00C411A5" w:rsidRPr="006B47CA">
        <w:rPr>
          <w:lang w:val="en-GB"/>
        </w:rPr>
        <w:t>D-course of the distance-vectors</w:t>
      </w:r>
      <w:r w:rsidR="00C411A5">
        <w:rPr>
          <w:lang w:val="en-GB"/>
        </w:rPr>
        <w:t xml:space="preserve"> </w:t>
      </w:r>
      <w:r w:rsidR="00C411A5" w:rsidRPr="006B47CA">
        <w:rPr>
          <w:lang w:val="en-GB"/>
        </w:rPr>
        <w:t>r</w:t>
      </w:r>
      <w:r w:rsidR="00C411A5" w:rsidRPr="006B47CA">
        <w:rPr>
          <w:vertAlign w:val="subscript"/>
          <w:lang w:val="en-GB"/>
        </w:rPr>
        <w:t>R</w:t>
      </w:r>
      <w:r w:rsidR="00C411A5" w:rsidRPr="006B47CA">
        <w:rPr>
          <w:lang w:val="en-GB"/>
        </w:rPr>
        <w:t>, r</w:t>
      </w:r>
      <w:r w:rsidR="00C411A5" w:rsidRPr="006B47CA">
        <w:rPr>
          <w:vertAlign w:val="subscript"/>
          <w:lang w:val="en-GB"/>
        </w:rPr>
        <w:t>K</w:t>
      </w:r>
      <w:r w:rsidR="00C411A5" w:rsidRPr="006B47CA">
        <w:rPr>
          <w:lang w:val="en-GB"/>
        </w:rPr>
        <w:t xml:space="preserve"> and r</w:t>
      </w:r>
      <w:r w:rsidR="00C411A5" w:rsidRPr="006B47CA">
        <w:rPr>
          <w:vertAlign w:val="subscript"/>
          <w:lang w:val="en-GB"/>
        </w:rPr>
        <w:t>T</w:t>
      </w:r>
      <w:r w:rsidR="00C411A5" w:rsidRPr="006B47CA">
        <w:rPr>
          <w:lang w:val="en-GB"/>
        </w:rPr>
        <w:t xml:space="preserve"> as a function of time</w:t>
      </w:r>
      <w:r w:rsidR="00822D95" w:rsidRPr="00EE5CE4">
        <w:rPr>
          <w:lang w:val="en-GB"/>
        </w:rPr>
        <w:tab/>
      </w:r>
      <w:r w:rsidR="00001B0F">
        <w:fldChar w:fldCharType="begin"/>
      </w:r>
      <w:r w:rsidR="00001B0F" w:rsidRPr="00615777">
        <w:rPr>
          <w:lang w:val="en-US"/>
        </w:rPr>
        <w:instrText xml:space="preserve"> PAGEREF  A_158 \h  \* MERGEFORMAT </w:instrText>
      </w:r>
      <w:r w:rsidR="00001B0F">
        <w:fldChar w:fldCharType="separate"/>
      </w:r>
      <w:r w:rsidR="00491577" w:rsidRPr="00491577">
        <w:rPr>
          <w:lang w:val="en-GB"/>
        </w:rPr>
        <w:t>276</w:t>
      </w:r>
      <w:r w:rsidR="00001B0F">
        <w:fldChar w:fldCharType="end"/>
      </w:r>
    </w:p>
    <w:p w:rsidR="00E22670" w:rsidRPr="00E22670" w:rsidRDefault="00924978" w:rsidP="00E22670">
      <w:pPr>
        <w:pStyle w:val="Abbildungsverzeichnis"/>
        <w:tabs>
          <w:tab w:val="clear" w:pos="993"/>
          <w:tab w:val="clear" w:pos="9214"/>
          <w:tab w:val="left" w:pos="1276"/>
          <w:tab w:val="right" w:leader="dot" w:pos="9498"/>
        </w:tabs>
        <w:spacing w:line="220" w:lineRule="exact"/>
        <w:ind w:left="238" w:firstLine="0"/>
        <w:rPr>
          <w:lang w:val="en-GB"/>
        </w:rPr>
      </w:pPr>
      <w:r>
        <w:rPr>
          <w:lang w:val="en-GB"/>
        </w:rPr>
        <w:t>Figure 159</w:t>
      </w:r>
      <w:r w:rsidR="00E22670">
        <w:rPr>
          <w:lang w:val="en-GB"/>
        </w:rPr>
        <w:tab/>
      </w:r>
      <w:r w:rsidR="00E22670" w:rsidRPr="00E22670">
        <w:rPr>
          <w:lang w:val="en-GB"/>
        </w:rPr>
        <w:t xml:space="preserve">Possible shape of the electron and/or of the </w:t>
      </w:r>
      <w:r w:rsidR="00E22670" w:rsidRPr="00E22670">
        <w:rPr>
          <w:smallCaps/>
          <w:lang w:val="en-GB"/>
        </w:rPr>
        <w:t>Planck</w:t>
      </w:r>
      <w:r w:rsidR="00E22670" w:rsidRPr="00E22670">
        <w:rPr>
          <w:lang w:val="en-GB"/>
        </w:rPr>
        <w:t xml:space="preserve"> charge</w:t>
      </w:r>
      <w:r w:rsidR="00E22670">
        <w:rPr>
          <w:lang w:val="en-GB"/>
        </w:rPr>
        <w:tab/>
      </w:r>
      <w:r w:rsidR="00001B0F">
        <w:fldChar w:fldCharType="begin"/>
      </w:r>
      <w:r w:rsidR="00001B0F" w:rsidRPr="00615777">
        <w:rPr>
          <w:lang w:val="en-US"/>
        </w:rPr>
        <w:instrText xml:space="preserve"> PAGEREF  A_159 \h  \* MERGEFORMAT </w:instrText>
      </w:r>
      <w:r w:rsidR="00001B0F">
        <w:fldChar w:fldCharType="separate"/>
      </w:r>
      <w:r w:rsidR="00491577" w:rsidRPr="00491577">
        <w:rPr>
          <w:lang w:val="en-GB"/>
        </w:rPr>
        <w:t>277</w:t>
      </w:r>
      <w:r w:rsidR="00001B0F">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160</w:t>
      </w:r>
      <w:r w:rsidR="00822D95" w:rsidRPr="00EE5CE4">
        <w:rPr>
          <w:lang w:val="en-GB"/>
        </w:rPr>
        <w:tab/>
        <w:t xml:space="preserve">Calculated apparent bolometric brightness for the three values of the </w:t>
      </w:r>
      <w:r w:rsidR="00822D95" w:rsidRPr="00EE5CE4">
        <w:rPr>
          <w:smallCaps/>
          <w:lang w:val="en-GB"/>
        </w:rPr>
        <w:t>Hubble</w:t>
      </w:r>
      <w:r w:rsidR="00822D95" w:rsidRPr="00EE5CE4">
        <w:rPr>
          <w:lang w:val="en-GB"/>
        </w:rPr>
        <w:t>-parameter in</w:t>
      </w:r>
    </w:p>
    <w:p w:rsidR="00822D95" w:rsidRPr="00EE5CE4" w:rsidRDefault="0034311D"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comparison with the observations of the supernova-cosmology-project (s</w:t>
      </w:r>
      <w:r w:rsidRPr="00EE5CE4">
        <w:rPr>
          <w:lang w:val="en-GB"/>
        </w:rPr>
        <w:t>tandard-candle = max</w:t>
      </w:r>
      <w:r w:rsidR="00822D95" w:rsidRPr="00EE5CE4">
        <w:rPr>
          <w:lang w:val="en-GB"/>
        </w:rPr>
        <w:t>)</w:t>
      </w:r>
      <w:r w:rsidR="00822D95" w:rsidRPr="00EE5CE4">
        <w:rPr>
          <w:lang w:val="en-GB"/>
        </w:rPr>
        <w:tab/>
      </w:r>
      <w:r w:rsidR="00DF6001" w:rsidRPr="00EE5CE4">
        <w:rPr>
          <w:lang w:val="en-GB"/>
        </w:rPr>
        <w:fldChar w:fldCharType="begin"/>
      </w:r>
      <w:r w:rsidR="00822D95" w:rsidRPr="00EE5CE4">
        <w:rPr>
          <w:lang w:val="en-GB"/>
        </w:rPr>
        <w:instrText xml:space="preserve"> PAGEREF _Toc71741760 \h </w:instrText>
      </w:r>
      <w:r w:rsidR="00DF6001" w:rsidRPr="00EE5CE4">
        <w:rPr>
          <w:lang w:val="en-GB"/>
        </w:rPr>
      </w:r>
      <w:r w:rsidR="00DF6001" w:rsidRPr="00EE5CE4">
        <w:rPr>
          <w:lang w:val="en-GB"/>
        </w:rPr>
        <w:fldChar w:fldCharType="separate"/>
      </w:r>
      <w:r w:rsidR="00491577">
        <w:rPr>
          <w:lang w:val="en-GB"/>
        </w:rPr>
        <w:t>283</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161</w:t>
      </w:r>
      <w:r w:rsidR="00822D95" w:rsidRPr="00EE5CE4">
        <w:rPr>
          <w:lang w:val="en-GB"/>
        </w:rPr>
        <w:tab/>
        <w:t xml:space="preserve">Calculated apparent bolometric brightness for solution </w:t>
      </w:r>
      <w:r w:rsidR="002E15F3">
        <w:rPr>
          <w:lang w:val="en-GB"/>
        </w:rPr>
        <w:t>(1049)</w:t>
      </w:r>
      <w:r w:rsidR="00822D95" w:rsidRPr="00EE5CE4">
        <w:rPr>
          <w:lang w:val="en-GB"/>
        </w:rPr>
        <w:t xml:space="preserve"> of the </w:t>
      </w:r>
      <w:r w:rsidR="00822D95" w:rsidRPr="00EE5CE4">
        <w:rPr>
          <w:smallCaps/>
          <w:lang w:val="en-GB"/>
        </w:rPr>
        <w:t>Hubble</w:t>
      </w:r>
      <w:r w:rsidR="00822D95" w:rsidRPr="00EE5CE4">
        <w:rPr>
          <w:lang w:val="en-GB"/>
        </w:rPr>
        <w:t>-parameters in</w:t>
      </w:r>
      <w:r w:rsidR="00822D95" w:rsidRPr="00EE5CE4">
        <w:rPr>
          <w:lang w:val="en-GB"/>
        </w:rPr>
        <w:tab/>
      </w:r>
      <w:r w:rsidR="00DF6001" w:rsidRPr="00EE5CE4">
        <w:rPr>
          <w:lang w:val="en-GB"/>
        </w:rPr>
        <w:fldChar w:fldCharType="begin"/>
      </w:r>
      <w:r w:rsidR="00822D95" w:rsidRPr="00EE5CE4">
        <w:rPr>
          <w:lang w:val="en-GB"/>
        </w:rPr>
        <w:instrText xml:space="preserve"> PAGEREF _Toc71741762 \h </w:instrText>
      </w:r>
      <w:r w:rsidR="00DF6001" w:rsidRPr="00EE5CE4">
        <w:rPr>
          <w:lang w:val="en-GB"/>
        </w:rPr>
      </w:r>
      <w:r w:rsidR="00DF6001" w:rsidRPr="00EE5CE4">
        <w:rPr>
          <w:lang w:val="en-GB"/>
        </w:rPr>
        <w:fldChar w:fldCharType="separate"/>
      </w:r>
      <w:r w:rsidR="00491577">
        <w:rPr>
          <w:lang w:val="en-GB"/>
        </w:rPr>
        <w:t>284</w:t>
      </w:r>
      <w:r w:rsidR="00DF6001" w:rsidRPr="00EE5CE4">
        <w:rPr>
          <w:lang w:val="en-GB"/>
        </w:rPr>
        <w:fldChar w:fldCharType="end"/>
      </w:r>
    </w:p>
    <w:p w:rsidR="00822D95" w:rsidRPr="00EE5CE4" w:rsidRDefault="0034311D"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comparison with the observations of the supernova-cosmology-project (standard-candle = av</w:t>
      </w:r>
      <w:r w:rsidRPr="00EE5CE4">
        <w:rPr>
          <w:lang w:val="en-GB"/>
        </w:rPr>
        <w:t>g</w:t>
      </w:r>
      <w:r w:rsidR="00822D95" w:rsidRPr="00EE5CE4">
        <w:rPr>
          <w:lang w:val="en-GB"/>
        </w:rPr>
        <w:t>)</w:t>
      </w:r>
      <w:r w:rsidR="00822D95" w:rsidRPr="00EE5CE4">
        <w:rPr>
          <w:lang w:val="en-GB"/>
        </w:rPr>
        <w:tab/>
      </w:r>
      <w:r w:rsidR="00DF6001" w:rsidRPr="00EE5CE4">
        <w:rPr>
          <w:lang w:val="en-GB"/>
        </w:rPr>
        <w:fldChar w:fldCharType="begin"/>
      </w:r>
      <w:r w:rsidR="00822D95" w:rsidRPr="00EE5CE4">
        <w:rPr>
          <w:lang w:val="en-GB"/>
        </w:rPr>
        <w:instrText xml:space="preserve"> PAGEREF _Toc71741763 \h </w:instrText>
      </w:r>
      <w:r w:rsidR="00DF6001" w:rsidRPr="00EE5CE4">
        <w:rPr>
          <w:lang w:val="en-GB"/>
        </w:rPr>
      </w:r>
      <w:r w:rsidR="00DF6001" w:rsidRPr="00EE5CE4">
        <w:rPr>
          <w:lang w:val="en-GB"/>
        </w:rPr>
        <w:fldChar w:fldCharType="separate"/>
      </w:r>
      <w:r w:rsidR="00491577">
        <w:rPr>
          <w:lang w:val="en-GB"/>
        </w:rPr>
        <w:t>284</w:t>
      </w:r>
      <w:r w:rsidR="00DF6001" w:rsidRPr="00EE5CE4">
        <w:rPr>
          <w:lang w:val="en-GB"/>
        </w:rPr>
        <w:fldChar w:fldCharType="end"/>
      </w:r>
    </w:p>
    <w:p w:rsidR="00822D95" w:rsidRPr="00EE5CE4" w:rsidRDefault="00924978"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Pr>
          <w:lang w:val="en-GB"/>
        </w:rPr>
        <w:t>Figure 162</w:t>
      </w:r>
      <w:r w:rsidR="00822D95" w:rsidRPr="00EE5CE4">
        <w:rPr>
          <w:lang w:val="en-GB"/>
        </w:rPr>
        <w:tab/>
        <w:t>Calculated apparent bolometric brightness for</w:t>
      </w:r>
    </w:p>
    <w:p w:rsidR="00822D95" w:rsidRPr="00EE5CE4" w:rsidRDefault="0034311D" w:rsidP="004F2F6D">
      <w:pPr>
        <w:pStyle w:val="Abbildungsverzeichnis"/>
        <w:tabs>
          <w:tab w:val="clear" w:pos="993"/>
          <w:tab w:val="clear" w:pos="9214"/>
          <w:tab w:val="left" w:pos="1276"/>
          <w:tab w:val="right" w:leader="dot" w:pos="9498"/>
        </w:tabs>
        <w:spacing w:line="220" w:lineRule="exact"/>
        <w:ind w:left="238" w:firstLine="0"/>
        <w:rPr>
          <w:rFonts w:asciiTheme="minorHAnsi" w:eastAsiaTheme="minorEastAsia" w:hAnsiTheme="minorHAnsi" w:cstheme="minorBidi"/>
          <w:sz w:val="22"/>
          <w:szCs w:val="22"/>
          <w:lang w:val="en-GB"/>
        </w:rPr>
      </w:pPr>
      <w:r w:rsidRPr="00EE5CE4">
        <w:rPr>
          <w:lang w:val="en-GB"/>
        </w:rPr>
        <w:tab/>
      </w:r>
      <w:r w:rsidR="00822D95" w:rsidRPr="00EE5CE4">
        <w:rPr>
          <w:lang w:val="en-GB"/>
        </w:rPr>
        <w:t xml:space="preserve">solution </w:t>
      </w:r>
      <w:r w:rsidR="002E15F3">
        <w:rPr>
          <w:lang w:val="en-GB"/>
        </w:rPr>
        <w:t>(1049)</w:t>
      </w:r>
      <w:r w:rsidR="00822D95" w:rsidRPr="00EE5CE4">
        <w:rPr>
          <w:lang w:val="en-GB"/>
        </w:rPr>
        <w:t xml:space="preserve"> of the </w:t>
      </w:r>
      <w:r w:rsidR="00822D95" w:rsidRPr="00EE5CE4">
        <w:rPr>
          <w:smallCaps/>
          <w:lang w:val="en-GB"/>
        </w:rPr>
        <w:t>Hubble</w:t>
      </w:r>
      <w:r w:rsidR="00822D95" w:rsidRPr="00EE5CE4">
        <w:rPr>
          <w:lang w:val="en-GB"/>
        </w:rPr>
        <w:t>-parameter for farther SNae Ia</w:t>
      </w:r>
      <w:r w:rsidR="00822D95" w:rsidRPr="00EE5CE4">
        <w:rPr>
          <w:lang w:val="en-GB"/>
        </w:rPr>
        <w:tab/>
      </w:r>
      <w:r w:rsidR="00DF6001" w:rsidRPr="00EE5CE4">
        <w:rPr>
          <w:lang w:val="en-GB"/>
        </w:rPr>
        <w:fldChar w:fldCharType="begin"/>
      </w:r>
      <w:r w:rsidR="00822D95" w:rsidRPr="00EE5CE4">
        <w:rPr>
          <w:lang w:val="en-GB"/>
        </w:rPr>
        <w:instrText xml:space="preserve"> PAGEREF _Toc71741766 \h </w:instrText>
      </w:r>
      <w:r w:rsidR="00DF6001" w:rsidRPr="00EE5CE4">
        <w:rPr>
          <w:lang w:val="en-GB"/>
        </w:rPr>
      </w:r>
      <w:r w:rsidR="00DF6001" w:rsidRPr="00EE5CE4">
        <w:rPr>
          <w:lang w:val="en-GB"/>
        </w:rPr>
        <w:fldChar w:fldCharType="separate"/>
      </w:r>
      <w:r w:rsidR="00491577">
        <w:rPr>
          <w:lang w:val="en-GB"/>
        </w:rPr>
        <w:t>285</w:t>
      </w:r>
      <w:r w:rsidR="00DF6001" w:rsidRPr="00EE5CE4">
        <w:rPr>
          <w:lang w:val="en-GB"/>
        </w:rPr>
        <w:fldChar w:fldCharType="end"/>
      </w:r>
    </w:p>
    <w:p w:rsidR="00822D95" w:rsidRPr="00EE5CE4" w:rsidRDefault="00822D95">
      <w:pPr>
        <w:pStyle w:val="Abbildungsverzeichnis"/>
        <w:rPr>
          <w:rFonts w:asciiTheme="minorHAnsi" w:eastAsiaTheme="minorEastAsia" w:hAnsiTheme="minorHAnsi" w:cstheme="minorBidi"/>
          <w:sz w:val="22"/>
          <w:szCs w:val="22"/>
          <w:lang w:val="en-GB"/>
        </w:rPr>
      </w:pPr>
    </w:p>
    <w:p w:rsidR="00CB018C" w:rsidRPr="00EE5CE4" w:rsidRDefault="00DF6001" w:rsidP="00206D94">
      <w:pPr>
        <w:pStyle w:val="Abbildungsverzeichnis"/>
        <w:tabs>
          <w:tab w:val="clear" w:pos="993"/>
          <w:tab w:val="clear" w:pos="9214"/>
          <w:tab w:val="left" w:pos="1276"/>
          <w:tab w:val="right" w:leader="dot" w:pos="9449"/>
        </w:tabs>
        <w:spacing w:line="220" w:lineRule="exact"/>
        <w:ind w:right="-1" w:hanging="242"/>
        <w:rPr>
          <w:noProof w:val="0"/>
          <w:lang w:val="en-GB"/>
        </w:rPr>
      </w:pPr>
      <w:r w:rsidRPr="00EE5CE4">
        <w:rPr>
          <w:noProof w:val="0"/>
          <w:lang w:val="en-GB"/>
        </w:rPr>
        <w:fldChar w:fldCharType="end"/>
      </w:r>
    </w:p>
    <w:p w:rsidR="003B5983" w:rsidRPr="00EE5CE4" w:rsidRDefault="003B5983">
      <w:pPr>
        <w:rPr>
          <w:lang w:val="en-GB"/>
        </w:rPr>
      </w:pPr>
      <w:r w:rsidRPr="00EE5CE4">
        <w:rPr>
          <w:b/>
          <w:lang w:val="en-GB"/>
        </w:rPr>
        <w:br w:type="page"/>
      </w:r>
    </w:p>
    <w:p w:rsidR="00120111" w:rsidRPr="00EE5CE4" w:rsidRDefault="00120111" w:rsidP="00120111">
      <w:pPr>
        <w:pStyle w:val="berschrift1"/>
        <w:tabs>
          <w:tab w:val="clear" w:pos="1134"/>
          <w:tab w:val="left" w:pos="993"/>
        </w:tabs>
        <w:rPr>
          <w:lang w:val="en-GB"/>
        </w:rPr>
      </w:pPr>
      <w:bookmarkStart w:id="1831" w:name="_Toc113817224"/>
      <w:r w:rsidRPr="00EE5CE4">
        <w:rPr>
          <w:lang w:val="en-GB"/>
        </w:rPr>
        <w:lastRenderedPageBreak/>
        <w:t>1</w:t>
      </w:r>
      <w:r w:rsidR="007E685C" w:rsidRPr="00EE5CE4">
        <w:rPr>
          <w:lang w:val="en-GB"/>
        </w:rPr>
        <w:t>1</w:t>
      </w:r>
      <w:r w:rsidRPr="00EE5CE4">
        <w:rPr>
          <w:lang w:val="en-GB"/>
        </w:rPr>
        <w:t>.</w:t>
      </w:r>
      <w:r w:rsidRPr="00EE5CE4">
        <w:rPr>
          <w:lang w:val="en-GB"/>
        </w:rPr>
        <w:tab/>
        <w:t>Table of charts</w:t>
      </w:r>
      <w:bookmarkEnd w:id="1831"/>
    </w:p>
    <w:p w:rsidR="00120111" w:rsidRPr="00EE5CE4" w:rsidRDefault="00120111" w:rsidP="007D5082">
      <w:pPr>
        <w:pStyle w:val="Abbildungsverzeichnis"/>
        <w:spacing w:line="220" w:lineRule="exact"/>
        <w:ind w:left="0" w:firstLine="0"/>
        <w:rPr>
          <w:noProof w:val="0"/>
          <w:lang w:val="en-GB"/>
        </w:rPr>
      </w:pPr>
      <w:r w:rsidRPr="00EE5CE4">
        <w:rPr>
          <w:noProof w:val="0"/>
          <w:lang w:val="en-GB"/>
        </w:rPr>
        <w:cr/>
      </w:r>
    </w:p>
    <w:p w:rsidR="00CB018C" w:rsidRPr="00EE5CE4" w:rsidRDefault="00CD493E" w:rsidP="00206D94">
      <w:pPr>
        <w:pStyle w:val="Abbildungsverzeichnis"/>
        <w:tabs>
          <w:tab w:val="clear" w:pos="993"/>
          <w:tab w:val="clear" w:pos="9214"/>
          <w:tab w:val="left" w:pos="1276"/>
          <w:tab w:val="right" w:leader="dot" w:pos="9449"/>
        </w:tabs>
        <w:ind w:right="-1" w:hanging="242"/>
        <w:rPr>
          <w:rFonts w:eastAsia="Times"/>
          <w:noProof w:val="0"/>
          <w:sz w:val="24"/>
          <w:lang w:val="en-GB"/>
        </w:rPr>
      </w:pPr>
      <w:r w:rsidRPr="00EE5CE4">
        <w:rPr>
          <w:noProof w:val="0"/>
          <w:lang w:val="en-GB"/>
        </w:rPr>
        <w:t xml:space="preserve">Table 1: </w:t>
      </w:r>
      <w:r w:rsidRPr="00EE5CE4">
        <w:rPr>
          <w:noProof w:val="0"/>
          <w:lang w:val="en-GB"/>
        </w:rPr>
        <w:tab/>
        <w:t>Some quasi-stellar radio sources</w:t>
      </w:r>
      <w:r w:rsidRPr="00EE5CE4">
        <w:rPr>
          <w:noProof w:val="0"/>
          <w:lang w:val="en-GB"/>
        </w:rPr>
        <w:tab/>
      </w:r>
      <w:r w:rsidR="00DF6001" w:rsidRPr="00EE5CE4">
        <w:rPr>
          <w:noProof w:val="0"/>
          <w:lang w:val="en-GB"/>
        </w:rPr>
        <w:fldChar w:fldCharType="begin"/>
      </w:r>
      <w:r w:rsidRPr="00EE5CE4">
        <w:rPr>
          <w:noProof w:val="0"/>
          <w:lang w:val="en-GB"/>
        </w:rPr>
        <w:instrText xml:space="preserve"> PAGEREF _Toc18324531 \h </w:instrText>
      </w:r>
      <w:r w:rsidR="00DF6001" w:rsidRPr="00EE5CE4">
        <w:rPr>
          <w:noProof w:val="0"/>
          <w:lang w:val="en-GB"/>
        </w:rPr>
      </w:r>
      <w:r w:rsidR="00DF6001" w:rsidRPr="00EE5CE4">
        <w:rPr>
          <w:noProof w:val="0"/>
          <w:lang w:val="en-GB"/>
        </w:rPr>
        <w:fldChar w:fldCharType="separate"/>
      </w:r>
      <w:r w:rsidR="00491577">
        <w:rPr>
          <w:lang w:val="en-GB"/>
        </w:rPr>
        <w:t>68</w:t>
      </w:r>
      <w:r w:rsidR="00DF6001" w:rsidRPr="00EE5CE4">
        <w:rPr>
          <w:noProof w:val="0"/>
          <w:lang w:val="en-GB"/>
        </w:rPr>
        <w:fldChar w:fldCharType="end"/>
      </w:r>
    </w:p>
    <w:p w:rsidR="00CB018C" w:rsidRPr="00EE5CE4" w:rsidRDefault="00CD493E" w:rsidP="00206D94">
      <w:pPr>
        <w:pStyle w:val="Abbildungsverzeichnis"/>
        <w:tabs>
          <w:tab w:val="clear" w:pos="993"/>
          <w:tab w:val="clear" w:pos="9214"/>
          <w:tab w:val="left" w:pos="1276"/>
          <w:tab w:val="right" w:leader="dot" w:pos="9449"/>
        </w:tabs>
        <w:ind w:right="-1" w:hanging="242"/>
        <w:rPr>
          <w:rFonts w:eastAsia="Times"/>
          <w:noProof w:val="0"/>
          <w:sz w:val="24"/>
          <w:lang w:val="en-GB"/>
        </w:rPr>
      </w:pPr>
      <w:r w:rsidRPr="00EE5CE4">
        <w:rPr>
          <w:noProof w:val="0"/>
          <w:lang w:val="en-GB"/>
        </w:rPr>
        <w:t xml:space="preserve">Table 2: </w:t>
      </w:r>
      <w:r w:rsidRPr="00EE5CE4">
        <w:rPr>
          <w:noProof w:val="0"/>
          <w:lang w:val="en-GB"/>
        </w:rPr>
        <w:tab/>
        <w:t>Fundamental physical constants</w:t>
      </w:r>
      <w:r w:rsidRPr="00EE5CE4">
        <w:rPr>
          <w:noProof w:val="0"/>
          <w:lang w:val="en-GB"/>
        </w:rPr>
        <w:tab/>
      </w:r>
      <w:r w:rsidR="00DF6001" w:rsidRPr="00EE5CE4">
        <w:rPr>
          <w:noProof w:val="0"/>
          <w:lang w:val="en-GB"/>
        </w:rPr>
        <w:fldChar w:fldCharType="begin"/>
      </w:r>
      <w:r w:rsidRPr="00EE5CE4">
        <w:rPr>
          <w:noProof w:val="0"/>
          <w:lang w:val="en-GB"/>
        </w:rPr>
        <w:instrText xml:space="preserve"> PAGEREF _Toc18324545 \h </w:instrText>
      </w:r>
      <w:r w:rsidR="00DF6001" w:rsidRPr="00EE5CE4">
        <w:rPr>
          <w:noProof w:val="0"/>
          <w:lang w:val="en-GB"/>
        </w:rPr>
      </w:r>
      <w:r w:rsidR="00DF6001" w:rsidRPr="00EE5CE4">
        <w:rPr>
          <w:noProof w:val="0"/>
          <w:lang w:val="en-GB"/>
        </w:rPr>
        <w:fldChar w:fldCharType="separate"/>
      </w:r>
      <w:r w:rsidR="00491577">
        <w:rPr>
          <w:lang w:val="en-GB"/>
        </w:rPr>
        <w:t>71</w:t>
      </w:r>
      <w:r w:rsidR="00DF6001" w:rsidRPr="00EE5CE4">
        <w:rPr>
          <w:noProof w:val="0"/>
          <w:lang w:val="en-GB"/>
        </w:rPr>
        <w:fldChar w:fldCharType="end"/>
      </w:r>
    </w:p>
    <w:p w:rsidR="00CB018C" w:rsidRPr="00EE5CE4" w:rsidRDefault="00CD493E" w:rsidP="00206D94">
      <w:pPr>
        <w:pStyle w:val="Abbildungsverzeichnis"/>
        <w:tabs>
          <w:tab w:val="clear" w:pos="993"/>
          <w:tab w:val="clear" w:pos="9214"/>
          <w:tab w:val="left" w:pos="1276"/>
          <w:tab w:val="right" w:leader="dot" w:pos="9449"/>
        </w:tabs>
        <w:ind w:right="-1" w:hanging="242"/>
        <w:rPr>
          <w:rFonts w:eastAsia="Times"/>
          <w:noProof w:val="0"/>
          <w:sz w:val="24"/>
          <w:lang w:val="en-GB"/>
        </w:rPr>
      </w:pPr>
      <w:r w:rsidRPr="00EE5CE4">
        <w:rPr>
          <w:noProof w:val="0"/>
          <w:lang w:val="en-GB"/>
        </w:rPr>
        <w:t xml:space="preserve">Table 3 </w:t>
      </w:r>
      <w:r w:rsidRPr="00EE5CE4">
        <w:rPr>
          <w:noProof w:val="0"/>
          <w:lang w:val="en-GB"/>
        </w:rPr>
        <w:tab/>
        <w:t xml:space="preserve">Frequencies of the </w:t>
      </w:r>
      <w:r w:rsidR="005D3463" w:rsidRPr="00EE5CE4">
        <w:rPr>
          <w:noProof w:val="0"/>
          <w:lang w:val="en-GB"/>
        </w:rPr>
        <w:t>cosmologic background</w:t>
      </w:r>
      <w:r w:rsidRPr="00EE5CE4">
        <w:rPr>
          <w:noProof w:val="0"/>
          <w:lang w:val="en-GB"/>
        </w:rPr>
        <w:t xml:space="preserve"> radiation</w:t>
      </w:r>
      <w:r w:rsidRPr="00EE5CE4">
        <w:rPr>
          <w:noProof w:val="0"/>
          <w:lang w:val="en-GB"/>
        </w:rPr>
        <w:tab/>
      </w:r>
      <w:r w:rsidR="00001B0F">
        <w:fldChar w:fldCharType="begin"/>
      </w:r>
      <w:r w:rsidR="00001B0F" w:rsidRPr="00615777">
        <w:rPr>
          <w:lang w:val="en-US"/>
        </w:rPr>
        <w:instrText xml:space="preserve"> PAGEREF  A_Table3 \h  \* MERGEFORMAT </w:instrText>
      </w:r>
      <w:r w:rsidR="00001B0F">
        <w:fldChar w:fldCharType="separate"/>
      </w:r>
      <w:r w:rsidR="00491577" w:rsidRPr="00491577">
        <w:rPr>
          <w:lang w:val="en-GB"/>
        </w:rPr>
        <w:t>115</w:t>
      </w:r>
      <w:r w:rsidR="00001B0F">
        <w:fldChar w:fldCharType="end"/>
      </w:r>
    </w:p>
    <w:p w:rsidR="00CB018C" w:rsidRPr="00EE5CE4" w:rsidRDefault="00CD493E" w:rsidP="00206D94">
      <w:pPr>
        <w:pStyle w:val="Abbildungsverzeichnis"/>
        <w:tabs>
          <w:tab w:val="clear" w:pos="993"/>
          <w:tab w:val="clear" w:pos="9214"/>
          <w:tab w:val="left" w:pos="1276"/>
          <w:tab w:val="right" w:leader="dot" w:pos="9449"/>
        </w:tabs>
        <w:ind w:right="-1" w:hanging="242"/>
        <w:rPr>
          <w:rFonts w:eastAsia="Times"/>
          <w:noProof w:val="0"/>
          <w:sz w:val="24"/>
          <w:lang w:val="en-GB"/>
        </w:rPr>
      </w:pPr>
      <w:r w:rsidRPr="00EE5CE4">
        <w:rPr>
          <w:noProof w:val="0"/>
          <w:lang w:val="en-GB"/>
        </w:rPr>
        <w:t>Table 4</w:t>
      </w:r>
      <w:r w:rsidRPr="00EE5CE4">
        <w:rPr>
          <w:noProof w:val="0"/>
          <w:lang w:val="en-GB"/>
        </w:rPr>
        <w:tab/>
        <w:t xml:space="preserve">Field-strength and energy-density of the </w:t>
      </w:r>
      <w:r w:rsidR="005D3463" w:rsidRPr="00EE5CE4">
        <w:rPr>
          <w:noProof w:val="0"/>
          <w:lang w:val="en-GB"/>
        </w:rPr>
        <w:t>cosmologic background</w:t>
      </w:r>
      <w:r w:rsidRPr="00EE5CE4">
        <w:rPr>
          <w:noProof w:val="0"/>
          <w:lang w:val="en-GB"/>
        </w:rPr>
        <w:t>-radiation</w:t>
      </w:r>
      <w:r w:rsidRPr="00EE5CE4">
        <w:rPr>
          <w:noProof w:val="0"/>
          <w:lang w:val="en-GB"/>
        </w:rPr>
        <w:tab/>
      </w:r>
      <w:r w:rsidR="00001B0F">
        <w:fldChar w:fldCharType="begin"/>
      </w:r>
      <w:r w:rsidR="00001B0F" w:rsidRPr="00615777">
        <w:rPr>
          <w:lang w:val="en-US"/>
        </w:rPr>
        <w:instrText xml:space="preserve"> PAGEREF  A_Table4 \h  \* MERGEFORMAT </w:instrText>
      </w:r>
      <w:r w:rsidR="00001B0F">
        <w:fldChar w:fldCharType="separate"/>
      </w:r>
      <w:r w:rsidR="00491577" w:rsidRPr="00491577">
        <w:rPr>
          <w:lang w:val="en-GB"/>
        </w:rPr>
        <w:t>121</w:t>
      </w:r>
      <w:r w:rsidR="00001B0F">
        <w:fldChar w:fldCharType="end"/>
      </w:r>
    </w:p>
    <w:p w:rsidR="00CB018C" w:rsidRPr="00EE5CE4" w:rsidRDefault="00CD493E" w:rsidP="00206D94">
      <w:pPr>
        <w:pStyle w:val="Abbildungsverzeichnis"/>
        <w:tabs>
          <w:tab w:val="clear" w:pos="993"/>
          <w:tab w:val="clear" w:pos="9214"/>
          <w:tab w:val="left" w:pos="1276"/>
          <w:tab w:val="right" w:leader="dot" w:pos="9449"/>
        </w:tabs>
        <w:ind w:right="-1" w:hanging="242"/>
        <w:rPr>
          <w:noProof w:val="0"/>
          <w:lang w:val="en-GB"/>
        </w:rPr>
      </w:pPr>
      <w:r w:rsidRPr="00EE5CE4">
        <w:rPr>
          <w:noProof w:val="0"/>
          <w:lang w:val="en-GB"/>
        </w:rPr>
        <w:t xml:space="preserve">Table 5 </w:t>
      </w:r>
      <w:r w:rsidRPr="00EE5CE4">
        <w:rPr>
          <w:noProof w:val="0"/>
          <w:lang w:val="en-GB"/>
        </w:rPr>
        <w:tab/>
        <w:t>Relations between the fundamental values  of space and of the micro- and macrocosm</w:t>
      </w:r>
      <w:r w:rsidRPr="00EE5CE4">
        <w:rPr>
          <w:noProof w:val="0"/>
          <w:lang w:val="en-GB"/>
        </w:rPr>
        <w:tab/>
      </w:r>
      <w:r w:rsidR="00001B0F">
        <w:fldChar w:fldCharType="begin"/>
      </w:r>
      <w:r w:rsidR="00001B0F" w:rsidRPr="00615777">
        <w:rPr>
          <w:lang w:val="en-US"/>
        </w:rPr>
        <w:instrText xml:space="preserve"> PAGEREF  A_Table5 \h  \* MERGEFORMAT </w:instrText>
      </w:r>
      <w:r w:rsidR="00001B0F">
        <w:fldChar w:fldCharType="separate"/>
      </w:r>
      <w:r w:rsidR="00491577" w:rsidRPr="00491577">
        <w:rPr>
          <w:lang w:val="en-GB"/>
        </w:rPr>
        <w:t>174</w:t>
      </w:r>
      <w:r w:rsidR="00001B0F">
        <w:fldChar w:fldCharType="end"/>
      </w:r>
    </w:p>
    <w:p w:rsidR="00D80D27" w:rsidRPr="00EE5CE4" w:rsidRDefault="00D80D27" w:rsidP="00D80D27">
      <w:pPr>
        <w:pStyle w:val="Abbildungsverzeichnis"/>
        <w:tabs>
          <w:tab w:val="clear" w:pos="993"/>
          <w:tab w:val="clear" w:pos="9214"/>
          <w:tab w:val="left" w:pos="1276"/>
          <w:tab w:val="right" w:leader="dot" w:pos="9449"/>
        </w:tabs>
        <w:ind w:right="-1" w:hanging="242"/>
        <w:rPr>
          <w:noProof w:val="0"/>
          <w:lang w:val="en-GB"/>
        </w:rPr>
      </w:pPr>
      <w:r w:rsidRPr="00EE5CE4">
        <w:rPr>
          <w:noProof w:val="0"/>
          <w:lang w:val="en-GB"/>
        </w:rPr>
        <w:t>Table 6</w:t>
      </w:r>
      <w:r w:rsidRPr="00EE5CE4">
        <w:rPr>
          <w:noProof w:val="0"/>
          <w:lang w:val="en-GB"/>
        </w:rPr>
        <w:tab/>
      </w:r>
      <w:r w:rsidR="006526E2" w:rsidRPr="00EE5CE4">
        <w:rPr>
          <w:noProof w:val="0"/>
          <w:lang w:val="en-GB"/>
        </w:rPr>
        <w:t>Energy and masses in the Universe</w:t>
      </w:r>
      <w:r w:rsidR="006526E2" w:rsidRPr="00EE5CE4">
        <w:rPr>
          <w:noProof w:val="0"/>
          <w:lang w:val="en-GB"/>
        </w:rPr>
        <w:tab/>
      </w:r>
      <w:r w:rsidR="00001B0F">
        <w:fldChar w:fldCharType="begin"/>
      </w:r>
      <w:r w:rsidR="00001B0F" w:rsidRPr="00615777">
        <w:rPr>
          <w:lang w:val="en-US"/>
        </w:rPr>
        <w:instrText xml:space="preserve"> PAGEREF  A_Table6 \h  \* MERGEFORMAT </w:instrText>
      </w:r>
      <w:r w:rsidR="00001B0F">
        <w:fldChar w:fldCharType="separate"/>
      </w:r>
      <w:r w:rsidR="00491577" w:rsidRPr="00491577">
        <w:rPr>
          <w:lang w:val="en-GB"/>
        </w:rPr>
        <w:t>207</w:t>
      </w:r>
      <w:r w:rsidR="00001B0F">
        <w:fldChar w:fldCharType="end"/>
      </w:r>
    </w:p>
    <w:bookmarkEnd w:id="1830"/>
    <w:p w:rsidR="00CB018C" w:rsidRPr="00EE5CE4" w:rsidRDefault="00D80D27" w:rsidP="00206D94">
      <w:pPr>
        <w:pStyle w:val="Abbildungsverzeichnis"/>
        <w:tabs>
          <w:tab w:val="clear" w:pos="993"/>
          <w:tab w:val="clear" w:pos="9214"/>
          <w:tab w:val="left" w:pos="1276"/>
          <w:tab w:val="right" w:leader="dot" w:pos="9449"/>
        </w:tabs>
        <w:ind w:right="-1" w:hanging="242"/>
        <w:rPr>
          <w:rFonts w:eastAsia="Times"/>
          <w:noProof w:val="0"/>
          <w:sz w:val="24"/>
          <w:lang w:val="en-GB"/>
        </w:rPr>
      </w:pPr>
      <w:r w:rsidRPr="00EE5CE4">
        <w:rPr>
          <w:noProof w:val="0"/>
          <w:lang w:val="en-GB"/>
        </w:rPr>
        <w:t>Table 7</w:t>
      </w:r>
      <w:r w:rsidR="00CD493E" w:rsidRPr="00EE5CE4">
        <w:rPr>
          <w:noProof w:val="0"/>
          <w:lang w:val="en-GB"/>
        </w:rPr>
        <w:tab/>
        <w:t>Field-quantities of the electric, magnetic and gravitational-field in the comparison</w:t>
      </w:r>
      <w:r w:rsidR="00CD493E" w:rsidRPr="00EE5CE4">
        <w:rPr>
          <w:noProof w:val="0"/>
          <w:lang w:val="en-GB"/>
        </w:rPr>
        <w:tab/>
      </w:r>
      <w:r w:rsidR="00DF6001" w:rsidRPr="00EE5CE4">
        <w:rPr>
          <w:noProof w:val="0"/>
          <w:lang w:val="en-GB"/>
        </w:rPr>
        <w:fldChar w:fldCharType="begin"/>
      </w:r>
      <w:r w:rsidR="00CD493E" w:rsidRPr="00EE5CE4">
        <w:rPr>
          <w:noProof w:val="0"/>
          <w:lang w:val="en-GB"/>
        </w:rPr>
        <w:instrText xml:space="preserve"> PAGEREF _Toc18324723 \h </w:instrText>
      </w:r>
      <w:r w:rsidR="00DF6001" w:rsidRPr="00EE5CE4">
        <w:rPr>
          <w:noProof w:val="0"/>
          <w:lang w:val="en-GB"/>
        </w:rPr>
      </w:r>
      <w:r w:rsidR="00DF6001" w:rsidRPr="00EE5CE4">
        <w:rPr>
          <w:noProof w:val="0"/>
          <w:lang w:val="en-GB"/>
        </w:rPr>
        <w:fldChar w:fldCharType="separate"/>
      </w:r>
      <w:r w:rsidR="00491577">
        <w:rPr>
          <w:lang w:val="en-GB"/>
        </w:rPr>
        <w:t>227</w:t>
      </w:r>
      <w:r w:rsidR="00DF6001" w:rsidRPr="00EE5CE4">
        <w:rPr>
          <w:noProof w:val="0"/>
          <w:lang w:val="en-GB"/>
        </w:rPr>
        <w:fldChar w:fldCharType="end"/>
      </w:r>
    </w:p>
    <w:p w:rsidR="00CB018C" w:rsidRPr="00EE5CE4" w:rsidRDefault="00D80D27" w:rsidP="00206D94">
      <w:pPr>
        <w:pStyle w:val="Abbildungsverzeichnis"/>
        <w:tabs>
          <w:tab w:val="clear" w:pos="993"/>
          <w:tab w:val="clear" w:pos="9214"/>
          <w:tab w:val="left" w:pos="1276"/>
          <w:tab w:val="right" w:leader="dot" w:pos="9449"/>
        </w:tabs>
        <w:ind w:right="-1" w:hanging="242"/>
        <w:rPr>
          <w:rFonts w:eastAsia="Times"/>
          <w:noProof w:val="0"/>
          <w:sz w:val="24"/>
          <w:lang w:val="en-GB"/>
        </w:rPr>
      </w:pPr>
      <w:r w:rsidRPr="00EE5CE4">
        <w:rPr>
          <w:noProof w:val="0"/>
          <w:lang w:val="en-GB"/>
        </w:rPr>
        <w:t>Table 8</w:t>
      </w:r>
      <w:r w:rsidR="00CD493E" w:rsidRPr="00EE5CE4">
        <w:rPr>
          <w:noProof w:val="0"/>
          <w:lang w:val="en-GB"/>
        </w:rPr>
        <w:tab/>
      </w:r>
      <w:r w:rsidR="00CD493E" w:rsidRPr="00EE5CE4">
        <w:rPr>
          <w:smallCaps/>
          <w:noProof w:val="0"/>
          <w:lang w:val="en-GB"/>
        </w:rPr>
        <w:t>Hubble</w:t>
      </w:r>
      <w:r w:rsidR="00CD493E" w:rsidRPr="00EE5CE4">
        <w:rPr>
          <w:noProof w:val="0"/>
          <w:lang w:val="en-GB"/>
        </w:rPr>
        <w:t xml:space="preserve">-parameters as a </w:t>
      </w:r>
      <w:r w:rsidR="00411B03" w:rsidRPr="00EE5CE4">
        <w:rPr>
          <w:noProof w:val="0"/>
          <w:lang w:val="en-GB"/>
        </w:rPr>
        <w:t>function</w:t>
      </w:r>
      <w:r w:rsidR="00CD493E" w:rsidRPr="00EE5CE4">
        <w:rPr>
          <w:noProof w:val="0"/>
          <w:lang w:val="en-GB"/>
        </w:rPr>
        <w:t xml:space="preserve"> of local quantities (overview)</w:t>
      </w:r>
      <w:r w:rsidR="00CD493E" w:rsidRPr="00EE5CE4">
        <w:rPr>
          <w:noProof w:val="0"/>
          <w:lang w:val="en-GB"/>
        </w:rPr>
        <w:tab/>
      </w:r>
      <w:r w:rsidR="00DF6001" w:rsidRPr="00EE5CE4">
        <w:rPr>
          <w:noProof w:val="0"/>
          <w:lang w:val="en-GB"/>
        </w:rPr>
        <w:fldChar w:fldCharType="begin"/>
      </w:r>
      <w:r w:rsidR="00CD493E" w:rsidRPr="00EE5CE4">
        <w:rPr>
          <w:noProof w:val="0"/>
          <w:lang w:val="en-GB"/>
        </w:rPr>
        <w:instrText xml:space="preserve"> PAGEREF _Toc18324751 \h </w:instrText>
      </w:r>
      <w:r w:rsidR="00DF6001" w:rsidRPr="00EE5CE4">
        <w:rPr>
          <w:noProof w:val="0"/>
          <w:lang w:val="en-GB"/>
        </w:rPr>
      </w:r>
      <w:r w:rsidR="00DF6001" w:rsidRPr="00EE5CE4">
        <w:rPr>
          <w:noProof w:val="0"/>
          <w:lang w:val="en-GB"/>
        </w:rPr>
        <w:fldChar w:fldCharType="separate"/>
      </w:r>
      <w:r w:rsidR="00491577">
        <w:rPr>
          <w:lang w:val="en-GB"/>
        </w:rPr>
        <w:t>270</w:t>
      </w:r>
      <w:r w:rsidR="00DF6001" w:rsidRPr="00EE5CE4">
        <w:rPr>
          <w:noProof w:val="0"/>
          <w:lang w:val="en-GB"/>
        </w:rPr>
        <w:fldChar w:fldCharType="end"/>
      </w:r>
    </w:p>
    <w:p w:rsidR="00CB018C" w:rsidRPr="00EE5CE4" w:rsidRDefault="00D80D27" w:rsidP="00206D94">
      <w:pPr>
        <w:pStyle w:val="Abbildungsverzeichnis"/>
        <w:tabs>
          <w:tab w:val="clear" w:pos="993"/>
          <w:tab w:val="clear" w:pos="9214"/>
          <w:tab w:val="left" w:pos="1276"/>
          <w:tab w:val="right" w:leader="dot" w:pos="9449"/>
        </w:tabs>
        <w:ind w:right="-1" w:hanging="242"/>
        <w:rPr>
          <w:noProof w:val="0"/>
          <w:lang w:val="en-GB"/>
        </w:rPr>
      </w:pPr>
      <w:r w:rsidRPr="00EE5CE4">
        <w:rPr>
          <w:noProof w:val="0"/>
          <w:lang w:val="en-GB"/>
        </w:rPr>
        <w:t>Table 9</w:t>
      </w:r>
      <w:r w:rsidR="00CD493E" w:rsidRPr="00EE5CE4">
        <w:rPr>
          <w:noProof w:val="0"/>
          <w:lang w:val="en-GB"/>
        </w:rPr>
        <w:tab/>
        <w:t xml:space="preserve">Calculated and measured CMBR-temperature in comparison with the values of the </w:t>
      </w:r>
      <w:r w:rsidR="00CD493E" w:rsidRPr="00EE5CE4">
        <w:rPr>
          <w:smallCaps/>
          <w:noProof w:val="0"/>
          <w:lang w:val="en-GB"/>
        </w:rPr>
        <w:t>Hubble</w:t>
      </w:r>
      <w:r w:rsidR="00CD493E" w:rsidRPr="00EE5CE4">
        <w:rPr>
          <w:noProof w:val="0"/>
          <w:lang w:val="en-GB"/>
        </w:rPr>
        <w:t>-</w:t>
      </w:r>
    </w:p>
    <w:p w:rsidR="00CB018C" w:rsidRPr="00EE5CE4" w:rsidRDefault="00CD493E" w:rsidP="00206D94">
      <w:pPr>
        <w:pStyle w:val="Abbildungsverzeichnis"/>
        <w:tabs>
          <w:tab w:val="clear" w:pos="993"/>
          <w:tab w:val="clear" w:pos="9214"/>
          <w:tab w:val="left" w:pos="1276"/>
          <w:tab w:val="right" w:leader="dot" w:pos="9449"/>
        </w:tabs>
        <w:ind w:right="-1" w:hanging="242"/>
        <w:rPr>
          <w:rFonts w:eastAsia="Times"/>
          <w:noProof w:val="0"/>
          <w:sz w:val="24"/>
          <w:lang w:val="en-GB"/>
        </w:rPr>
      </w:pPr>
      <w:r w:rsidRPr="00EE5CE4">
        <w:rPr>
          <w:noProof w:val="0"/>
          <w:lang w:val="en-GB"/>
        </w:rPr>
        <w:tab/>
      </w:r>
      <w:r w:rsidRPr="00EE5CE4">
        <w:rPr>
          <w:noProof w:val="0"/>
          <w:lang w:val="en-GB"/>
        </w:rPr>
        <w:tab/>
        <w:t>parameter determined in section 7.5.1.</w:t>
      </w:r>
      <w:r w:rsidRPr="00EE5CE4">
        <w:rPr>
          <w:noProof w:val="0"/>
          <w:lang w:val="en-GB"/>
        </w:rPr>
        <w:tab/>
      </w:r>
      <w:r w:rsidR="00DF6001" w:rsidRPr="00EE5CE4">
        <w:rPr>
          <w:noProof w:val="0"/>
          <w:lang w:val="en-GB"/>
        </w:rPr>
        <w:fldChar w:fldCharType="begin"/>
      </w:r>
      <w:r w:rsidRPr="00EE5CE4">
        <w:rPr>
          <w:noProof w:val="0"/>
          <w:lang w:val="en-GB"/>
        </w:rPr>
        <w:instrText xml:space="preserve"> PAGEREF _Toc18324767 \h </w:instrText>
      </w:r>
      <w:r w:rsidR="00DF6001" w:rsidRPr="00EE5CE4">
        <w:rPr>
          <w:noProof w:val="0"/>
          <w:lang w:val="en-GB"/>
        </w:rPr>
      </w:r>
      <w:r w:rsidR="00DF6001" w:rsidRPr="00EE5CE4">
        <w:rPr>
          <w:noProof w:val="0"/>
          <w:lang w:val="en-GB"/>
        </w:rPr>
        <w:fldChar w:fldCharType="separate"/>
      </w:r>
      <w:r w:rsidR="00491577">
        <w:rPr>
          <w:lang w:val="en-GB"/>
        </w:rPr>
        <w:t>279</w:t>
      </w:r>
      <w:r w:rsidR="00DF6001" w:rsidRPr="00EE5CE4">
        <w:rPr>
          <w:noProof w:val="0"/>
          <w:lang w:val="en-GB"/>
        </w:rPr>
        <w:fldChar w:fldCharType="end"/>
      </w:r>
    </w:p>
    <w:p w:rsidR="007D5082" w:rsidRPr="00EE5CE4" w:rsidRDefault="0093453F" w:rsidP="0093453F">
      <w:pPr>
        <w:pStyle w:val="Abbildungsverzeichnis"/>
        <w:tabs>
          <w:tab w:val="clear" w:pos="993"/>
          <w:tab w:val="clear" w:pos="9214"/>
          <w:tab w:val="left" w:pos="1276"/>
          <w:tab w:val="right" w:leader="dot" w:pos="9449"/>
        </w:tabs>
        <w:ind w:right="-1" w:hanging="242"/>
        <w:rPr>
          <w:noProof w:val="0"/>
          <w:lang w:val="en-GB"/>
        </w:rPr>
      </w:pPr>
      <w:r w:rsidRPr="0093453F">
        <w:rPr>
          <w:noProof w:val="0"/>
          <w:lang w:val="en-GB"/>
        </w:rPr>
        <w:t xml:space="preserve">Table 10 </w:t>
      </w:r>
      <w:r w:rsidRPr="0093453F">
        <w:rPr>
          <w:noProof w:val="0"/>
          <w:lang w:val="en-GB"/>
        </w:rPr>
        <w:tab/>
        <w:t xml:space="preserve">Universal natural constants </w:t>
      </w:r>
      <w:r w:rsidR="009262C7" w:rsidRPr="00EE5CE4">
        <w:rPr>
          <w:noProof w:val="0"/>
          <w:lang w:val="en-GB"/>
        </w:rPr>
        <w:t>Concerted International System of Units</w:t>
      </w:r>
      <w:r w:rsidR="007D5082" w:rsidRPr="00EE5CE4">
        <w:rPr>
          <w:noProof w:val="0"/>
          <w:lang w:val="en-GB"/>
        </w:rPr>
        <w:tab/>
      </w:r>
      <w:r w:rsidR="00001B0F">
        <w:fldChar w:fldCharType="begin"/>
      </w:r>
      <w:r w:rsidR="00001B0F" w:rsidRPr="00615777">
        <w:rPr>
          <w:lang w:val="en-US"/>
        </w:rPr>
        <w:instrText xml:space="preserve"> PAGEREF  A_Table10 \h  \* MERGEFORMAT </w:instrText>
      </w:r>
      <w:r w:rsidR="00001B0F">
        <w:fldChar w:fldCharType="separate"/>
      </w:r>
      <w:r w:rsidR="00491577" w:rsidRPr="00491577">
        <w:rPr>
          <w:lang w:val="en-GB"/>
        </w:rPr>
        <w:t>298</w:t>
      </w:r>
      <w:r w:rsidR="00001B0F">
        <w:fldChar w:fldCharType="end"/>
      </w:r>
    </w:p>
    <w:p w:rsidR="00CB018C" w:rsidRPr="00EE5CE4" w:rsidRDefault="00CB018C">
      <w:pPr>
        <w:pStyle w:val="Block"/>
        <w:rPr>
          <w:lang w:val="en-GB"/>
        </w:rPr>
      </w:pPr>
    </w:p>
    <w:p w:rsidR="00E54CDD" w:rsidRDefault="007D5082" w:rsidP="00E54CDD">
      <w:pPr>
        <w:pStyle w:val="Block"/>
        <w:rPr>
          <w:lang w:val="en-GB"/>
        </w:rPr>
      </w:pPr>
      <w:r w:rsidRPr="00EE5CE4">
        <w:rPr>
          <w:lang w:val="en-GB"/>
        </w:rPr>
        <w:t>   </w:t>
      </w:r>
      <w:r w:rsidR="00CD493E" w:rsidRPr="00EE5CE4">
        <w:rPr>
          <w:lang w:val="en-GB"/>
        </w:rPr>
        <w:cr/>
      </w:r>
      <w:bookmarkStart w:id="1832" w:name="A_Table10"/>
      <w:r w:rsidR="0093453F">
        <w:rPr>
          <w:lang w:val="en-GB"/>
        </w:rPr>
        <w:t>   </w:t>
      </w:r>
      <w:bookmarkEnd w:id="1832"/>
    </w:p>
    <w:p w:rsidR="004B2160" w:rsidRDefault="004B2160" w:rsidP="00E54CDD">
      <w:pPr>
        <w:pStyle w:val="Block"/>
        <w:rPr>
          <w:lang w:val="en-GB"/>
        </w:rPr>
      </w:pPr>
    </w:p>
    <w:p w:rsidR="004B2160" w:rsidRPr="00EE5CE4" w:rsidRDefault="004B2160" w:rsidP="00E54CDD">
      <w:pPr>
        <w:pStyle w:val="Block"/>
        <w:rPr>
          <w:lang w:val="en-GB"/>
        </w:rPr>
      </w:pPr>
    </w:p>
    <w:tbl>
      <w:tblPr>
        <w:tblW w:w="8991" w:type="dxa"/>
        <w:tblInd w:w="354"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4A0" w:firstRow="1" w:lastRow="0" w:firstColumn="1" w:lastColumn="0" w:noHBand="0" w:noVBand="1"/>
      </w:tblPr>
      <w:tblGrid>
        <w:gridCol w:w="737"/>
        <w:gridCol w:w="822"/>
        <w:gridCol w:w="1959"/>
        <w:gridCol w:w="287"/>
        <w:gridCol w:w="1949"/>
        <w:gridCol w:w="1050"/>
        <w:gridCol w:w="1180"/>
        <w:gridCol w:w="1007"/>
      </w:tblGrid>
      <w:tr w:rsidR="00E54CDD" w:rsidRPr="00EE5CE4" w:rsidTr="002E3304">
        <w:trPr>
          <w:cantSplit/>
          <w:trHeight w:val="1113"/>
        </w:trPr>
        <w:tc>
          <w:tcPr>
            <w:tcW w:w="737" w:type="dxa"/>
            <w:tcBorders>
              <w:top w:val="single" w:sz="12" w:space="0" w:color="auto"/>
              <w:bottom w:val="single" w:sz="12" w:space="0" w:color="auto"/>
              <w:right w:val="single" w:sz="4" w:space="0" w:color="auto"/>
            </w:tcBorders>
            <w:vAlign w:val="center"/>
          </w:tcPr>
          <w:p w:rsidR="00E54CDD" w:rsidRPr="00EE5CE4" w:rsidRDefault="00E54CDD" w:rsidP="004B2160">
            <w:pPr>
              <w:ind w:left="0" w:right="0"/>
              <w:jc w:val="center"/>
              <w:rPr>
                <w:rFonts w:ascii="Arial Narrow" w:hAnsi="Arial Narrow"/>
                <w:color w:val="000000"/>
                <w:sz w:val="18"/>
                <w:lang w:val="en-GB"/>
              </w:rPr>
            </w:pPr>
            <w:r w:rsidRPr="00EE5CE4">
              <w:rPr>
                <w:rFonts w:ascii="Arial Narrow" w:hAnsi="Arial Narrow"/>
                <w:color w:val="000000"/>
                <w:sz w:val="18"/>
                <w:lang w:val="en-GB"/>
              </w:rPr>
              <w:t>Symbol</w:t>
            </w:r>
          </w:p>
        </w:tc>
        <w:tc>
          <w:tcPr>
            <w:tcW w:w="822" w:type="dxa"/>
            <w:tcBorders>
              <w:top w:val="single" w:sz="12" w:space="0" w:color="auto"/>
              <w:left w:val="single" w:sz="4" w:space="0" w:color="auto"/>
              <w:bottom w:val="single" w:sz="12" w:space="0" w:color="auto"/>
              <w:right w:val="single" w:sz="4" w:space="0" w:color="auto"/>
            </w:tcBorders>
            <w:shd w:val="clear" w:color="auto" w:fill="auto"/>
            <w:noWrap/>
            <w:vAlign w:val="center"/>
            <w:hideMark/>
          </w:tcPr>
          <w:p w:rsidR="00E54CDD" w:rsidRPr="00EE5CE4" w:rsidRDefault="00E54CDD" w:rsidP="004B2160">
            <w:pPr>
              <w:ind w:left="0" w:right="0"/>
              <w:jc w:val="center"/>
              <w:rPr>
                <w:rFonts w:ascii="Arial Narrow" w:hAnsi="Arial Narrow"/>
                <w:color w:val="000000"/>
                <w:sz w:val="18"/>
                <w:lang w:val="en-GB"/>
              </w:rPr>
            </w:pPr>
            <w:r w:rsidRPr="00EE5CE4">
              <w:rPr>
                <w:rFonts w:ascii="Arial Narrow" w:hAnsi="Arial Narrow"/>
                <w:color w:val="000000"/>
                <w:sz w:val="18"/>
                <w:lang w:val="en-GB"/>
              </w:rPr>
              <w:t>Variable</w:t>
            </w:r>
          </w:p>
        </w:tc>
        <w:tc>
          <w:tcPr>
            <w:tcW w:w="1959" w:type="dxa"/>
            <w:tcBorders>
              <w:top w:val="single" w:sz="12" w:space="0" w:color="auto"/>
              <w:left w:val="single" w:sz="4" w:space="0" w:color="auto"/>
              <w:bottom w:val="single" w:sz="12" w:space="0" w:color="auto"/>
              <w:right w:val="single" w:sz="4" w:space="0" w:color="auto"/>
            </w:tcBorders>
            <w:shd w:val="clear" w:color="auto" w:fill="auto"/>
            <w:noWrap/>
            <w:vAlign w:val="center"/>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Calculated (CA)</w:t>
            </w:r>
          </w:p>
        </w:tc>
        <w:tc>
          <w:tcPr>
            <w:tcW w:w="287" w:type="dxa"/>
            <w:tcBorders>
              <w:top w:val="single" w:sz="12" w:space="0" w:color="auto"/>
              <w:left w:val="single" w:sz="4" w:space="0" w:color="auto"/>
              <w:bottom w:val="single" w:sz="12" w:space="0" w:color="auto"/>
              <w:right w:val="single" w:sz="4" w:space="0" w:color="auto"/>
            </w:tcBorders>
            <w:textDirection w:val="btLr"/>
            <w:tcFitText/>
            <w:vAlign w:val="center"/>
          </w:tcPr>
          <w:p w:rsidR="00E54CDD" w:rsidRPr="00EE5CE4" w:rsidRDefault="00E54CDD" w:rsidP="004B2160">
            <w:pPr>
              <w:ind w:left="-124" w:right="-107"/>
              <w:jc w:val="center"/>
              <w:rPr>
                <w:rFonts w:ascii="Arial Narrow" w:hAnsi="Arial Narrow"/>
                <w:color w:val="000000"/>
                <w:sz w:val="18"/>
                <w:lang w:val="en-GB"/>
              </w:rPr>
            </w:pPr>
            <w:r w:rsidRPr="004B2160">
              <w:rPr>
                <w:rFonts w:ascii="Arial Narrow" w:hAnsi="Arial Narrow"/>
                <w:color w:val="000000"/>
                <w:sz w:val="18"/>
                <w:lang w:val="en-GB"/>
              </w:rPr>
              <w:t>Source </w:t>
            </w:r>
          </w:p>
        </w:tc>
        <w:tc>
          <w:tcPr>
            <w:tcW w:w="1949" w:type="dxa"/>
            <w:tcBorders>
              <w:top w:val="single" w:sz="12" w:space="0" w:color="auto"/>
              <w:left w:val="single" w:sz="4" w:space="0" w:color="auto"/>
              <w:bottom w:val="single" w:sz="12" w:space="0" w:color="auto"/>
              <w:right w:val="single" w:sz="4" w:space="0" w:color="auto"/>
            </w:tcBorders>
            <w:shd w:val="clear" w:color="auto" w:fill="auto"/>
            <w:noWrap/>
            <w:vAlign w:val="center"/>
            <w:hideMark/>
          </w:tcPr>
          <w:p w:rsidR="00E54CDD" w:rsidRPr="00EE5CE4" w:rsidRDefault="00E54CDD" w:rsidP="004B2160">
            <w:pPr>
              <w:ind w:left="0" w:right="0"/>
              <w:jc w:val="center"/>
              <w:rPr>
                <w:rFonts w:ascii="Arial Narrow" w:hAnsi="Arial Narrow"/>
                <w:color w:val="000000"/>
                <w:sz w:val="18"/>
                <w:lang w:val="en-GB"/>
              </w:rPr>
            </w:pPr>
            <w:r w:rsidRPr="00EE5CE4">
              <w:rPr>
                <w:rFonts w:ascii="Arial Narrow" w:hAnsi="Arial Narrow"/>
                <w:color w:val="000000"/>
                <w:sz w:val="18"/>
                <w:lang w:val="en-GB"/>
              </w:rPr>
              <w:t>CODATA</w:t>
            </w:r>
            <w:r w:rsidRPr="00EE5CE4">
              <w:rPr>
                <w:rFonts w:ascii="Arial Narrow" w:hAnsi="Arial Narrow"/>
                <w:color w:val="000000"/>
                <w:sz w:val="18"/>
                <w:vertAlign w:val="subscript"/>
                <w:lang w:val="en-GB"/>
              </w:rPr>
              <w:t>2018</w:t>
            </w:r>
            <w:r w:rsidRPr="00EE5CE4">
              <w:rPr>
                <w:rFonts w:ascii="Arial Narrow" w:hAnsi="Arial Narrow"/>
                <w:color w:val="000000"/>
                <w:sz w:val="18"/>
                <w:lang w:val="en-GB"/>
              </w:rPr>
              <w:t xml:space="preserve"> (CD)</w:t>
            </w:r>
            <w:r w:rsidRPr="00EE5CE4">
              <w:rPr>
                <w:rFonts w:ascii="Arial Narrow" w:hAnsi="Arial Narrow"/>
                <w:color w:val="000000"/>
                <w:sz w:val="18"/>
                <w:lang w:val="en-GB"/>
              </w:rPr>
              <w:br/>
              <w:t>© COBE Data     </w:t>
            </w:r>
            <w:r w:rsidRPr="00EE5CE4">
              <w:rPr>
                <w:rFonts w:ascii="Arial Narrow" w:hAnsi="Arial Narrow"/>
                <w:color w:val="000000"/>
                <w:sz w:val="10"/>
                <w:lang w:val="en-GB"/>
              </w:rPr>
              <w:t> </w:t>
            </w:r>
          </w:p>
        </w:tc>
        <w:tc>
          <w:tcPr>
            <w:tcW w:w="1050" w:type="dxa"/>
            <w:tcBorders>
              <w:top w:val="single" w:sz="12" w:space="0" w:color="auto"/>
              <w:left w:val="single" w:sz="4" w:space="0" w:color="auto"/>
              <w:bottom w:val="single" w:sz="12" w:space="0" w:color="auto"/>
              <w:right w:val="single" w:sz="4" w:space="0" w:color="auto"/>
            </w:tcBorders>
            <w:vAlign w:val="center"/>
          </w:tcPr>
          <w:p w:rsidR="00E54CDD" w:rsidRPr="00EE5CE4" w:rsidRDefault="00E54CDD" w:rsidP="00464A5A">
            <w:pPr>
              <w:ind w:left="-78" w:right="-59"/>
              <w:jc w:val="center"/>
              <w:rPr>
                <w:rFonts w:ascii="Arial Narrow" w:hAnsi="Arial Narrow"/>
                <w:color w:val="000000"/>
                <w:sz w:val="18"/>
                <w:lang w:val="en-GB"/>
              </w:rPr>
            </w:pPr>
            <w:r w:rsidRPr="00EE5CE4">
              <w:rPr>
                <w:rFonts w:ascii="Arial Narrow" w:hAnsi="Arial Narrow"/>
                <w:color w:val="000000"/>
                <w:sz w:val="18"/>
                <w:lang w:val="en-GB"/>
              </w:rPr>
              <w:t>±</w:t>
            </w:r>
            <w:r w:rsidRPr="00EE5CE4">
              <w:rPr>
                <w:rFonts w:ascii="Arial Narrow" w:hAnsi="Arial Narrow"/>
                <w:color w:val="000000"/>
                <w:sz w:val="8"/>
                <w:lang w:val="en-GB"/>
              </w:rPr>
              <w:t> </w:t>
            </w:r>
            <w:r w:rsidRPr="00EE5CE4">
              <w:rPr>
                <w:rFonts w:ascii="Arial Narrow" w:hAnsi="Arial Narrow"/>
                <w:color w:val="000000"/>
                <w:sz w:val="18"/>
                <w:lang w:val="en-GB"/>
              </w:rPr>
              <w:t>Accuracy</w:t>
            </w:r>
          </w:p>
        </w:tc>
        <w:tc>
          <w:tcPr>
            <w:tcW w:w="1180" w:type="dxa"/>
            <w:tcBorders>
              <w:top w:val="single" w:sz="12" w:space="0" w:color="auto"/>
              <w:left w:val="single" w:sz="4" w:space="0" w:color="auto"/>
              <w:bottom w:val="single" w:sz="12" w:space="0" w:color="auto"/>
              <w:right w:val="single" w:sz="4" w:space="0" w:color="auto"/>
            </w:tcBorders>
            <w:shd w:val="clear" w:color="auto" w:fill="auto"/>
            <w:noWrap/>
            <w:vAlign w:val="center"/>
            <w:hideMark/>
          </w:tcPr>
          <w:p w:rsidR="00E54CDD" w:rsidRPr="00EE5CE4" w:rsidRDefault="00E54CDD" w:rsidP="00464A5A">
            <w:pPr>
              <w:ind w:left="-81" w:right="-59"/>
              <w:jc w:val="center"/>
              <w:rPr>
                <w:rFonts w:ascii="Arial Narrow" w:hAnsi="Arial Narrow"/>
                <w:color w:val="000000"/>
                <w:sz w:val="18"/>
                <w:lang w:val="en-GB"/>
              </w:rPr>
            </w:pPr>
            <w:r w:rsidRPr="00EE5CE4">
              <w:rPr>
                <w:rFonts w:ascii="Arial Narrow" w:hAnsi="Arial Narrow"/>
                <w:color w:val="000000"/>
                <w:sz w:val="18"/>
                <w:lang w:val="en-GB"/>
              </w:rPr>
              <w:t>Δy (CA/CD–1)</w:t>
            </w:r>
          </w:p>
        </w:tc>
        <w:tc>
          <w:tcPr>
            <w:tcW w:w="1007" w:type="dxa"/>
            <w:tcBorders>
              <w:top w:val="single" w:sz="12" w:space="0" w:color="auto"/>
              <w:left w:val="single" w:sz="4" w:space="0" w:color="auto"/>
              <w:bottom w:val="single" w:sz="12" w:space="0" w:color="auto"/>
            </w:tcBorders>
            <w:vAlign w:val="center"/>
          </w:tcPr>
          <w:p w:rsidR="00E54CDD" w:rsidRPr="00EE5CE4" w:rsidRDefault="004B2160" w:rsidP="004B2160">
            <w:pPr>
              <w:ind w:left="-338" w:right="0"/>
              <w:jc w:val="center"/>
              <w:rPr>
                <w:rFonts w:ascii="Arial Narrow" w:hAnsi="Arial Narrow"/>
                <w:color w:val="000000"/>
                <w:sz w:val="18"/>
                <w:lang w:val="en-GB"/>
              </w:rPr>
            </w:pPr>
            <w:r>
              <w:rPr>
                <w:rFonts w:ascii="Arial Narrow" w:hAnsi="Arial Narrow"/>
                <w:color w:val="000000"/>
                <w:sz w:val="18"/>
                <w:lang w:val="en-GB"/>
              </w:rPr>
              <w:t xml:space="preserve">       </w:t>
            </w:r>
            <w:r w:rsidR="00E54CDD" w:rsidRPr="00EE5CE4">
              <w:rPr>
                <w:rFonts w:ascii="Arial Narrow" w:hAnsi="Arial Narrow"/>
                <w:color w:val="000000"/>
                <w:sz w:val="18"/>
                <w:lang w:val="en-GB"/>
              </w:rPr>
              <w:t>Unit</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c</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c</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2.99792458              ·10</w:t>
            </w:r>
            <w:r w:rsidRPr="00EE5CE4">
              <w:rPr>
                <w:rFonts w:ascii="Arial Narrow" w:hAnsi="Arial Narrow"/>
                <w:color w:val="000000"/>
                <w:sz w:val="18"/>
                <w:vertAlign w:val="superscript"/>
                <w:lang w:val="en-GB"/>
              </w:rPr>
              <w:t>8</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S</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2.99792458              ·10</w:t>
            </w:r>
            <w:r w:rsidRPr="00EE5CE4">
              <w:rPr>
                <w:rFonts w:ascii="Arial Narrow" w:hAnsi="Arial Narrow"/>
                <w:color w:val="000000"/>
                <w:sz w:val="18"/>
                <w:vertAlign w:val="superscript"/>
                <w:lang w:val="en-GB"/>
              </w:rPr>
              <w:t>8</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defined</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defined</w:t>
            </w:r>
          </w:p>
        </w:tc>
        <w:tc>
          <w:tcPr>
            <w:tcW w:w="1007" w:type="dxa"/>
            <w:tcBorders>
              <w:left w:val="single" w:sz="4" w:space="0" w:color="auto"/>
            </w:tcBorders>
            <w:vAlign w:val="center"/>
          </w:tcPr>
          <w:p w:rsidR="00E54CDD" w:rsidRPr="00EE5CE4" w:rsidRDefault="00E54CDD" w:rsidP="004B2160">
            <w:pPr>
              <w:pStyle w:val="Tabelle"/>
              <w:spacing w:line="220" w:lineRule="exact"/>
              <w:ind w:left="-338" w:right="0"/>
              <w:jc w:val="right"/>
              <w:rPr>
                <w:rFonts w:ascii="Arial Narrow" w:hAnsi="Arial Narrow" w:cs="Uroob"/>
                <w:lang w:val="en-GB"/>
              </w:rPr>
            </w:pPr>
            <w:r w:rsidRPr="00EE5CE4">
              <w:rPr>
                <w:rFonts w:ascii="Arial Narrow" w:hAnsi="Arial Narrow" w:cs="Uroob"/>
                <w:lang w:val="en-GB"/>
              </w:rPr>
              <w:t>m s</w:t>
            </w:r>
            <w:r w:rsidRPr="00EE5CE4">
              <w:rPr>
                <w:rFonts w:ascii="Arial Narrow" w:hAnsi="Arial Narrow" w:cs="Uroob"/>
                <w:position w:val="6"/>
                <w:sz w:val="14"/>
                <w:lang w:val="en-GB"/>
              </w:rPr>
              <w:t>–1</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ε</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ep0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8.854187817620390·10</w:t>
            </w:r>
            <w:r w:rsidRPr="00EE5CE4">
              <w:rPr>
                <w:rFonts w:ascii="Arial Narrow" w:hAnsi="Arial Narrow"/>
                <w:color w:val="000000"/>
                <w:sz w:val="18"/>
                <w:vertAlign w:val="superscript"/>
                <w:lang w:val="en-GB"/>
              </w:rPr>
              <w:t>–12</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S</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8.854187817620390·10</w:t>
            </w:r>
            <w:r w:rsidRPr="00EE5CE4">
              <w:rPr>
                <w:rFonts w:ascii="Arial Narrow" w:hAnsi="Arial Narrow"/>
                <w:color w:val="000000"/>
                <w:sz w:val="18"/>
                <w:vertAlign w:val="superscript"/>
                <w:lang w:val="en-GB"/>
              </w:rPr>
              <w:t>–12</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defined</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defined</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As V</w:t>
            </w:r>
            <w:r w:rsidRPr="00EE5CE4">
              <w:rPr>
                <w:rFonts w:ascii="Arial Narrow" w:hAnsi="Arial Narrow" w:cs="Uroob"/>
                <w:vertAlign w:val="superscript"/>
              </w:rPr>
              <w:t>–1</w:t>
            </w:r>
            <w:r w:rsidRPr="00EE5CE4">
              <w:rPr>
                <w:rFonts w:ascii="Arial Narrow" w:hAnsi="Arial Narrow" w:cs="Uroob"/>
              </w:rPr>
              <w:t>m</w:t>
            </w:r>
            <w:r w:rsidRPr="00EE5CE4">
              <w:rPr>
                <w:rFonts w:ascii="Arial Narrow" w:hAnsi="Arial Narrow" w:cs="Uroob"/>
                <w:vertAlign w:val="superscript"/>
              </w:rPr>
              <w:t>–1</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κ</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ka0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1.369777663190222·10</w:t>
            </w:r>
            <w:r w:rsidRPr="00EE5CE4">
              <w:rPr>
                <w:rFonts w:ascii="Arial Narrow" w:hAnsi="Arial Narrow"/>
                <w:color w:val="000000"/>
                <w:sz w:val="18"/>
                <w:vertAlign w:val="superscript"/>
                <w:lang w:val="en-GB"/>
              </w:rPr>
              <w:t>93</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S</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defined</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A V</w:t>
            </w:r>
            <w:r w:rsidRPr="00EE5CE4">
              <w:rPr>
                <w:rFonts w:ascii="Arial Narrow" w:hAnsi="Arial Narrow" w:cs="Uroob"/>
                <w:vertAlign w:val="superscript"/>
              </w:rPr>
              <w:t>–1</w:t>
            </w:r>
            <w:r w:rsidRPr="00EE5CE4">
              <w:rPr>
                <w:rFonts w:ascii="Arial Narrow" w:hAnsi="Arial Narrow" w:cs="Uroob"/>
              </w:rPr>
              <w:t>m</w:t>
            </w:r>
            <w:r w:rsidRPr="00EE5CE4">
              <w:rPr>
                <w:rFonts w:ascii="Arial Narrow" w:hAnsi="Arial Narrow" w:cs="Uroob"/>
                <w:vertAlign w:val="superscript"/>
              </w:rPr>
              <w:t>–1</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μ</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my0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1.256637061435917·10</w:t>
            </w:r>
            <w:r w:rsidRPr="00EE5CE4">
              <w:rPr>
                <w:rFonts w:ascii="Arial Narrow" w:hAnsi="Arial Narrow"/>
                <w:color w:val="000000"/>
                <w:sz w:val="18"/>
                <w:vertAlign w:val="superscript"/>
                <w:lang w:val="en-GB"/>
              </w:rPr>
              <w:t>–6</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S</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1.256637061435917·10</w:t>
            </w:r>
            <w:r w:rsidRPr="00EE5CE4">
              <w:rPr>
                <w:rFonts w:ascii="Arial Narrow" w:hAnsi="Arial Narrow"/>
                <w:color w:val="000000"/>
                <w:sz w:val="18"/>
                <w:vertAlign w:val="superscript"/>
                <w:lang w:val="en-GB"/>
              </w:rPr>
              <w:t>–6</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exactly</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exactly</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Vs A</w:t>
            </w:r>
            <w:r w:rsidRPr="00EE5CE4">
              <w:rPr>
                <w:rFonts w:ascii="Arial Narrow" w:hAnsi="Arial Narrow" w:cs="Uroob"/>
                <w:vertAlign w:val="superscript"/>
              </w:rPr>
              <w:t>–1</w:t>
            </w:r>
            <w:r w:rsidRPr="00EE5CE4">
              <w:rPr>
                <w:rFonts w:ascii="Arial Narrow" w:hAnsi="Arial Narrow" w:cs="Uroob"/>
              </w:rPr>
              <w:t>m</w:t>
            </w:r>
            <w:r w:rsidRPr="00EE5CE4">
              <w:rPr>
                <w:rFonts w:ascii="Arial Narrow" w:hAnsi="Arial Narrow" w:cs="Uroob"/>
                <w:vertAlign w:val="superscript"/>
              </w:rPr>
              <w:t>–1</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k</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k</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1.3806485279          ·10</w:t>
            </w:r>
            <w:r w:rsidRPr="00EE5CE4">
              <w:rPr>
                <w:rFonts w:ascii="Arial Narrow" w:hAnsi="Arial Narrow"/>
                <w:color w:val="000000"/>
                <w:sz w:val="18"/>
                <w:vertAlign w:val="superscript"/>
                <w:lang w:val="en-GB"/>
              </w:rPr>
              <w:t>–23</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S</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1.380649                  ·10</w:t>
            </w:r>
            <w:r w:rsidRPr="00EE5CE4">
              <w:rPr>
                <w:rFonts w:ascii="Arial Narrow" w:hAnsi="Arial Narrow"/>
                <w:color w:val="000000"/>
                <w:sz w:val="18"/>
                <w:vertAlign w:val="superscript"/>
                <w:lang w:val="en-GB"/>
              </w:rPr>
              <w:t>–23</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statistic</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+3.41941·10</w:t>
            </w:r>
            <w:r w:rsidRPr="00EE5CE4">
              <w:rPr>
                <w:rFonts w:ascii="Arial Narrow" w:hAnsi="Arial Narrow"/>
                <w:color w:val="000000"/>
                <w:sz w:val="18"/>
                <w:vertAlign w:val="superscript"/>
                <w:lang w:val="en-GB"/>
              </w:rPr>
              <w:t>–7  </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vertAlign w:val="superscript"/>
              </w:rPr>
            </w:pPr>
            <w:r w:rsidRPr="00EE5CE4">
              <w:rPr>
                <w:rFonts w:ascii="Arial Narrow" w:hAnsi="Arial Narrow" w:cs="Uroob"/>
              </w:rPr>
              <w:t>J K</w:t>
            </w:r>
            <w:r w:rsidRPr="00EE5CE4">
              <w:rPr>
                <w:rFonts w:ascii="Arial Narrow" w:hAnsi="Arial Narrow" w:cs="Uroob"/>
                <w:vertAlign w:val="superscript"/>
              </w:rPr>
              <w:t>–1</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i/>
                <w:color w:val="000000"/>
                <w:sz w:val="18"/>
                <w:vertAlign w:val="subscript"/>
                <w:lang w:val="en-GB"/>
              </w:rPr>
            </w:pPr>
            <w:r w:rsidRPr="00EE5CE4">
              <w:rPr>
                <w:rFonts w:ascii="Arial Narrow" w:hAnsi="Arial Narrow"/>
                <w:i/>
                <w:color w:val="000000"/>
                <w:sz w:val="18"/>
                <w:lang w:val="en-GB"/>
              </w:rPr>
              <w:t>ħ</w:t>
            </w:r>
            <w:r w:rsidRPr="00EE5CE4">
              <w:rPr>
                <w:rFonts w:ascii="Arial Narrow" w:hAnsi="Arial Narrow"/>
                <w:i/>
                <w:color w:val="000000"/>
                <w:sz w:val="18"/>
                <w:vertAlign w:val="subscript"/>
                <w:lang w:val="en-GB"/>
              </w:rPr>
              <w:t>1</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hb1</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8.795625796565460·10</w:t>
            </w:r>
            <w:r w:rsidRPr="00EE5CE4">
              <w:rPr>
                <w:rFonts w:ascii="Arial Narrow" w:hAnsi="Arial Narrow"/>
                <w:color w:val="000000"/>
                <w:sz w:val="18"/>
                <w:vertAlign w:val="superscript"/>
                <w:lang w:val="en-GB"/>
              </w:rPr>
              <w:t>26</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S</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defined</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J s</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i/>
                <w:color w:val="000000"/>
                <w:sz w:val="18"/>
                <w:lang w:val="en-GB"/>
              </w:rPr>
            </w:pPr>
            <w:r w:rsidRPr="00EE5CE4">
              <w:rPr>
                <w:rFonts w:ascii="Arial Narrow" w:hAnsi="Arial Narrow"/>
                <w:i/>
                <w:color w:val="000000"/>
                <w:sz w:val="18"/>
                <w:lang w:val="en-GB"/>
              </w:rPr>
              <w:t>ħ</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hb0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1.054571817000010·10</w:t>
            </w:r>
            <w:r w:rsidRPr="00EE5CE4">
              <w:rPr>
                <w:rFonts w:ascii="Arial Narrow" w:hAnsi="Arial Narrow"/>
                <w:color w:val="000000"/>
                <w:sz w:val="18"/>
                <w:vertAlign w:val="superscript"/>
                <w:lang w:val="en-GB"/>
              </w:rPr>
              <w:t>–34</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1.054571817·10</w:t>
            </w:r>
            <w:r w:rsidRPr="00EE5CE4">
              <w:rPr>
                <w:rFonts w:ascii="Arial Narrow" w:hAnsi="Arial Narrow"/>
                <w:color w:val="000000"/>
                <w:sz w:val="18"/>
                <w:vertAlign w:val="superscript"/>
                <w:lang w:val="en-GB"/>
              </w:rPr>
              <w:t>–34</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defined</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+8.88178·10</w:t>
            </w:r>
            <w:r w:rsidRPr="00EE5CE4">
              <w:rPr>
                <w:rFonts w:ascii="Arial Narrow" w:hAnsi="Arial Narrow"/>
                <w:color w:val="000000"/>
                <w:sz w:val="18"/>
                <w:vertAlign w:val="superscript"/>
                <w:lang w:val="en-GB"/>
              </w:rPr>
              <w:t>–15</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J s</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Q</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Q0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8.340471132242850·10</w:t>
            </w:r>
            <w:r w:rsidRPr="00EE5CE4">
              <w:rPr>
                <w:rFonts w:ascii="Arial Narrow" w:hAnsi="Arial Narrow"/>
                <w:color w:val="000000"/>
                <w:sz w:val="18"/>
                <w:vertAlign w:val="superscript"/>
                <w:lang w:val="en-GB"/>
              </w:rPr>
              <w:t>60</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8.3415·10</w:t>
            </w:r>
            <w:r w:rsidRPr="00EE5CE4">
              <w:rPr>
                <w:rFonts w:ascii="Arial Narrow" w:hAnsi="Arial Narrow"/>
                <w:color w:val="000000"/>
                <w:sz w:val="18"/>
                <w:vertAlign w:val="superscript"/>
                <w:lang w:val="en-GB"/>
              </w:rPr>
              <w:t>60</w:t>
            </w:r>
            <w:r w:rsidRPr="00EE5CE4">
              <w:rPr>
                <w:rFonts w:ascii="Arial Narrow" w:hAnsi="Arial Narrow"/>
                <w:color w:val="000000"/>
                <w:sz w:val="18"/>
                <w:lang w:val="en-GB"/>
              </w:rPr>
              <w:t xml:space="preserve">                    ©</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vertAlign w:val="superscript"/>
                <w:lang w:val="en-GB"/>
              </w:rPr>
            </w:pPr>
            <w:r w:rsidRPr="00EE5CE4">
              <w:rPr>
                <w:rFonts w:ascii="Arial Narrow" w:hAnsi="Arial Narrow"/>
                <w:color w:val="000000"/>
                <w:sz w:val="18"/>
                <w:lang w:val="en-GB"/>
              </w:rPr>
              <w:t>3.3742·10</w:t>
            </w:r>
            <w:r w:rsidRPr="00EE5CE4">
              <w:rPr>
                <w:rFonts w:ascii="Arial Narrow" w:hAnsi="Arial Narrow"/>
                <w:color w:val="000000"/>
                <w:sz w:val="18"/>
                <w:vertAlign w:val="superscript"/>
                <w:lang w:val="en-GB"/>
              </w:rPr>
              <w:t>–2</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–1.23343·10</w:t>
            </w:r>
            <w:r w:rsidRPr="00EE5CE4">
              <w:rPr>
                <w:rFonts w:ascii="Arial Narrow" w:hAnsi="Arial Narrow"/>
                <w:color w:val="000000"/>
                <w:sz w:val="18"/>
                <w:vertAlign w:val="superscript"/>
                <w:lang w:val="en-GB"/>
              </w:rPr>
              <w:t>–4  </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1</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Z</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 xml:space="preserve">Z0 </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376.7303134617700</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F</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376.73031366857</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1.5·10</w:t>
            </w:r>
            <w:r w:rsidRPr="00EE5CE4">
              <w:rPr>
                <w:rFonts w:ascii="Arial Narrow" w:hAnsi="Arial Narrow"/>
                <w:color w:val="000000"/>
                <w:sz w:val="18"/>
                <w:vertAlign w:val="superscript"/>
                <w:lang w:val="en-GB"/>
              </w:rPr>
              <w:t>–10</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–5.48932·10</w:t>
            </w:r>
            <w:r w:rsidRPr="00EE5CE4">
              <w:rPr>
                <w:rFonts w:ascii="Arial Narrow" w:hAnsi="Arial Narrow"/>
                <w:color w:val="000000"/>
                <w:sz w:val="18"/>
                <w:vertAlign w:val="superscript"/>
                <w:lang w:val="en-GB"/>
              </w:rPr>
              <w:t>–10</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Ω</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G</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 xml:space="preserve">G0 </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6.674301499999827·10</w:t>
            </w:r>
            <w:r w:rsidRPr="00EE5CE4">
              <w:rPr>
                <w:rFonts w:ascii="Arial Narrow" w:hAnsi="Arial Narrow"/>
                <w:color w:val="000000"/>
                <w:sz w:val="18"/>
                <w:vertAlign w:val="superscript"/>
                <w:lang w:val="en-GB"/>
              </w:rPr>
              <w:t>–11</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6.674301499999999·10</w:t>
            </w:r>
            <w:r w:rsidRPr="00EE5CE4">
              <w:rPr>
                <w:rFonts w:ascii="Arial Narrow" w:hAnsi="Arial Narrow"/>
                <w:color w:val="000000"/>
                <w:sz w:val="18"/>
                <w:vertAlign w:val="superscript"/>
                <w:lang w:val="en-GB"/>
              </w:rPr>
              <w:t>–11</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vertAlign w:val="superscript"/>
                <w:lang w:val="en-GB"/>
              </w:rPr>
            </w:pPr>
            <w:r w:rsidRPr="00EE5CE4">
              <w:rPr>
                <w:rFonts w:ascii="Arial Narrow" w:hAnsi="Arial Narrow"/>
                <w:color w:val="000000"/>
                <w:sz w:val="18"/>
                <w:lang w:val="en-GB"/>
              </w:rPr>
              <w:t>2.2·10</w:t>
            </w:r>
            <w:r w:rsidRPr="00EE5CE4">
              <w:rPr>
                <w:rFonts w:ascii="Arial Narrow" w:hAnsi="Arial Narrow"/>
                <w:color w:val="000000"/>
                <w:sz w:val="18"/>
                <w:vertAlign w:val="superscript"/>
                <w:lang w:val="en-GB"/>
              </w:rPr>
              <w:t>–5  </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–5.48932·10</w:t>
            </w:r>
            <w:r w:rsidRPr="00EE5CE4">
              <w:rPr>
                <w:rFonts w:ascii="Arial Narrow" w:hAnsi="Arial Narrow"/>
                <w:color w:val="000000"/>
                <w:sz w:val="18"/>
                <w:vertAlign w:val="superscript"/>
                <w:lang w:val="en-GB"/>
              </w:rPr>
              <w:t>–10</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m</w:t>
            </w:r>
            <w:r w:rsidRPr="00EE5CE4">
              <w:rPr>
                <w:rFonts w:ascii="Arial Narrow" w:hAnsi="Arial Narrow" w:cs="Uroob"/>
                <w:vertAlign w:val="superscript"/>
              </w:rPr>
              <w:t>3</w:t>
            </w:r>
            <w:r w:rsidRPr="00EE5CE4">
              <w:rPr>
                <w:rFonts w:ascii="Arial Narrow" w:hAnsi="Arial Narrow" w:cs="Uroob"/>
              </w:rPr>
              <w:t>kg</w:t>
            </w:r>
            <w:r w:rsidRPr="00EE5CE4">
              <w:rPr>
                <w:rFonts w:ascii="Arial Narrow" w:hAnsi="Arial Narrow" w:cs="Uroob"/>
                <w:vertAlign w:val="superscript"/>
              </w:rPr>
              <w:t>–1</w:t>
            </w:r>
            <w:r w:rsidRPr="00EE5CE4">
              <w:rPr>
                <w:rFonts w:ascii="Arial Narrow" w:hAnsi="Arial Narrow" w:cs="Uroob"/>
              </w:rPr>
              <w:t>s</w:t>
            </w:r>
            <w:r w:rsidRPr="00EE5CE4">
              <w:rPr>
                <w:rFonts w:ascii="Arial Narrow" w:hAnsi="Arial Narrow" w:cs="Uroob"/>
                <w:vertAlign w:val="superscript"/>
              </w:rPr>
              <w:t>–2</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G</w:t>
            </w:r>
            <w:r w:rsidRPr="00EE5CE4">
              <w:rPr>
                <w:rFonts w:ascii="Arial Narrow" w:hAnsi="Arial Narrow"/>
                <w:color w:val="000000"/>
                <w:sz w:val="18"/>
                <w:vertAlign w:val="subscript"/>
                <w:lang w:val="en-GB"/>
              </w:rPr>
              <w:t>1</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 xml:space="preserve">G1 </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9.594550966819210·10</w:t>
            </w:r>
            <w:r w:rsidRPr="00EE5CE4">
              <w:rPr>
                <w:rFonts w:ascii="Arial Narrow" w:hAnsi="Arial Narrow"/>
                <w:color w:val="000000"/>
                <w:sz w:val="18"/>
                <w:vertAlign w:val="superscript"/>
                <w:lang w:val="en-GB"/>
              </w:rPr>
              <w:t>–133</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m</w:t>
            </w:r>
            <w:r w:rsidRPr="00EE5CE4">
              <w:rPr>
                <w:rFonts w:ascii="Arial Narrow" w:hAnsi="Arial Narrow" w:cs="Uroob"/>
                <w:vertAlign w:val="superscript"/>
              </w:rPr>
              <w:t>3</w:t>
            </w:r>
            <w:r w:rsidRPr="00EE5CE4">
              <w:rPr>
                <w:rFonts w:ascii="Arial Narrow" w:hAnsi="Arial Narrow" w:cs="Uroob"/>
              </w:rPr>
              <w:t>kg</w:t>
            </w:r>
            <w:r w:rsidRPr="00EE5CE4">
              <w:rPr>
                <w:rFonts w:ascii="Arial Narrow" w:hAnsi="Arial Narrow" w:cs="Uroob"/>
                <w:vertAlign w:val="superscript"/>
              </w:rPr>
              <w:t>–1</w:t>
            </w:r>
            <w:r w:rsidRPr="00EE5CE4">
              <w:rPr>
                <w:rFonts w:ascii="Arial Narrow" w:hAnsi="Arial Narrow" w:cs="Uroob"/>
              </w:rPr>
              <w:t>s</w:t>
            </w:r>
            <w:r w:rsidRPr="00EE5CE4">
              <w:rPr>
                <w:rFonts w:ascii="Arial Narrow" w:hAnsi="Arial Narrow" w:cs="Uroob"/>
                <w:vertAlign w:val="superscript"/>
              </w:rPr>
              <w:t>–2</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G</w:t>
            </w:r>
            <w:r w:rsidRPr="00EE5CE4">
              <w:rPr>
                <w:rFonts w:ascii="Arial Narrow" w:hAnsi="Arial Narrow"/>
                <w:color w:val="000000"/>
                <w:sz w:val="18"/>
                <w:vertAlign w:val="subscript"/>
                <w:lang w:val="en-GB"/>
              </w:rPr>
              <w:t>2</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 xml:space="preserve">G2 </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1.150360790738584·10</w:t>
            </w:r>
            <w:r w:rsidRPr="00EE5CE4">
              <w:rPr>
                <w:rFonts w:ascii="Arial Narrow" w:hAnsi="Arial Narrow"/>
                <w:color w:val="000000"/>
                <w:sz w:val="18"/>
                <w:vertAlign w:val="superscript"/>
                <w:lang w:val="en-GB"/>
              </w:rPr>
              <w:t>–193</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F</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m</w:t>
            </w:r>
            <w:r w:rsidRPr="00EE5CE4">
              <w:rPr>
                <w:rFonts w:ascii="Arial Narrow" w:hAnsi="Arial Narrow" w:cs="Uroob"/>
                <w:vertAlign w:val="superscript"/>
              </w:rPr>
              <w:t>3</w:t>
            </w:r>
            <w:r w:rsidRPr="00EE5CE4">
              <w:rPr>
                <w:rFonts w:ascii="Arial Narrow" w:hAnsi="Arial Narrow" w:cs="Uroob"/>
              </w:rPr>
              <w:t>kg</w:t>
            </w:r>
            <w:r w:rsidRPr="00EE5CE4">
              <w:rPr>
                <w:rFonts w:ascii="Arial Narrow" w:hAnsi="Arial Narrow" w:cs="Uroob"/>
                <w:vertAlign w:val="superscript"/>
              </w:rPr>
              <w:t>–1</w:t>
            </w:r>
            <w:r w:rsidRPr="00EE5CE4">
              <w:rPr>
                <w:rFonts w:ascii="Arial Narrow" w:hAnsi="Arial Narrow" w:cs="Uroob"/>
              </w:rPr>
              <w:t>s</w:t>
            </w:r>
            <w:r w:rsidRPr="00EE5CE4">
              <w:rPr>
                <w:rFonts w:ascii="Arial Narrow" w:hAnsi="Arial Narrow" w:cs="Uroob"/>
                <w:vertAlign w:val="superscript"/>
              </w:rPr>
              <w:t>–2</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M</w:t>
            </w:r>
            <w:r w:rsidRPr="00EE5CE4">
              <w:rPr>
                <w:rFonts w:ascii="Arial Narrow" w:hAnsi="Arial Narrow"/>
                <w:color w:val="000000"/>
                <w:sz w:val="18"/>
                <w:vertAlign w:val="subscript"/>
                <w:lang w:val="en-GB"/>
              </w:rPr>
              <w:t>2</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M2</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1.514002834704114·10</w:t>
            </w:r>
            <w:r w:rsidRPr="00EE5CE4">
              <w:rPr>
                <w:rFonts w:ascii="Arial Narrow" w:hAnsi="Arial Narrow"/>
                <w:color w:val="000000"/>
                <w:sz w:val="18"/>
                <w:vertAlign w:val="superscript"/>
                <w:lang w:val="en-GB"/>
              </w:rPr>
              <w:t>114</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F</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kg</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M</w:t>
            </w:r>
            <w:r w:rsidRPr="00EE5CE4">
              <w:rPr>
                <w:rFonts w:ascii="Arial Narrow" w:hAnsi="Arial Narrow"/>
                <w:color w:val="000000"/>
                <w:sz w:val="18"/>
                <w:vertAlign w:val="subscript"/>
                <w:lang w:val="en-GB"/>
              </w:rPr>
              <w:t>1</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M1</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1.815248576128075·10</w:t>
            </w:r>
            <w:r w:rsidRPr="00EE5CE4">
              <w:rPr>
                <w:rFonts w:ascii="Arial Narrow" w:hAnsi="Arial Narrow"/>
                <w:color w:val="000000"/>
                <w:sz w:val="18"/>
                <w:vertAlign w:val="superscript"/>
                <w:lang w:val="en-GB"/>
              </w:rPr>
              <w:t>53</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kg</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m</w:t>
            </w:r>
            <w:r w:rsidRPr="00EE5CE4">
              <w:rPr>
                <w:rFonts w:ascii="Arial Narrow" w:hAnsi="Arial Narrow"/>
                <w:color w:val="000000"/>
                <w:sz w:val="18"/>
                <w:vertAlign w:val="subscript"/>
                <w:lang w:val="en-GB"/>
              </w:rPr>
              <w:t>p</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mp</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1.6726219236951    ·10</w:t>
            </w:r>
            <w:r w:rsidRPr="00EE5CE4">
              <w:rPr>
                <w:rFonts w:ascii="Arial Narrow" w:hAnsi="Arial Narrow"/>
                <w:color w:val="000000"/>
                <w:sz w:val="18"/>
                <w:vertAlign w:val="superscript"/>
                <w:lang w:val="en-GB"/>
              </w:rPr>
              <w:t>–27</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1.6726219236951    ·10</w:t>
            </w:r>
            <w:r w:rsidRPr="00EE5CE4">
              <w:rPr>
                <w:rFonts w:ascii="Arial Narrow" w:hAnsi="Arial Narrow"/>
                <w:color w:val="000000"/>
                <w:sz w:val="18"/>
                <w:vertAlign w:val="superscript"/>
                <w:lang w:val="en-GB"/>
              </w:rPr>
              <w:t>–27</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1.1·10</w:t>
            </w:r>
            <w:r w:rsidRPr="00EE5CE4">
              <w:rPr>
                <w:rFonts w:ascii="Arial Narrow" w:hAnsi="Arial Narrow"/>
                <w:color w:val="000000"/>
                <w:sz w:val="18"/>
                <w:vertAlign w:val="superscript"/>
                <w:lang w:val="en-GB"/>
              </w:rPr>
              <w:t>–5  </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–2.22045·10</w:t>
            </w:r>
            <w:r w:rsidRPr="00EE5CE4">
              <w:rPr>
                <w:rFonts w:ascii="Arial Narrow" w:hAnsi="Arial Narrow"/>
                <w:color w:val="000000"/>
                <w:sz w:val="18"/>
                <w:vertAlign w:val="superscript"/>
                <w:lang w:val="en-GB"/>
              </w:rPr>
              <w:t>–16</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kg</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m</w:t>
            </w:r>
            <w:r w:rsidRPr="00EE5CE4">
              <w:rPr>
                <w:rFonts w:ascii="Arial Narrow" w:hAnsi="Arial Narrow"/>
                <w:color w:val="000000"/>
                <w:sz w:val="18"/>
                <w:vertAlign w:val="subscript"/>
                <w:lang w:val="en-GB"/>
              </w:rPr>
              <w:t>e</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me</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9.109383701528      ·10</w:t>
            </w:r>
            <w:r w:rsidRPr="00EE5CE4">
              <w:rPr>
                <w:rFonts w:ascii="Arial Narrow" w:hAnsi="Arial Narrow"/>
                <w:color w:val="000000"/>
                <w:sz w:val="18"/>
                <w:vertAlign w:val="superscript"/>
                <w:lang w:val="en-GB"/>
              </w:rPr>
              <w:t>–31</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M</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9.109383701528      ·10</w:t>
            </w:r>
            <w:r w:rsidRPr="00EE5CE4">
              <w:rPr>
                <w:rFonts w:ascii="Arial Narrow" w:hAnsi="Arial Narrow"/>
                <w:color w:val="000000"/>
                <w:sz w:val="18"/>
                <w:vertAlign w:val="superscript"/>
                <w:lang w:val="en-GB"/>
              </w:rPr>
              <w:t>–31</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3.0·10</w:t>
            </w:r>
            <w:r w:rsidRPr="00EE5CE4">
              <w:rPr>
                <w:rFonts w:ascii="Arial Narrow" w:hAnsi="Arial Narrow"/>
                <w:color w:val="000000"/>
                <w:sz w:val="18"/>
                <w:vertAlign w:val="superscript"/>
                <w:lang w:val="en-GB"/>
              </w:rPr>
              <w:t>–10</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magic ±0</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kg</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m</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m0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2.176434097482374·10</w:t>
            </w:r>
            <w:r w:rsidRPr="00EE5CE4">
              <w:rPr>
                <w:rFonts w:ascii="Arial Narrow" w:hAnsi="Arial Narrow"/>
                <w:color w:val="000000"/>
                <w:sz w:val="18"/>
                <w:vertAlign w:val="superscript"/>
                <w:lang w:val="en-GB"/>
              </w:rPr>
              <w:t>–8</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2.176434097482336·10</w:t>
            </w:r>
            <w:r w:rsidRPr="00EE5CE4">
              <w:rPr>
                <w:rFonts w:ascii="Arial Narrow" w:hAnsi="Arial Narrow"/>
                <w:color w:val="000000"/>
                <w:sz w:val="18"/>
                <w:vertAlign w:val="superscript"/>
                <w:lang w:val="en-GB"/>
              </w:rPr>
              <w:t>–8</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calculated</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+1.70974·10</w:t>
            </w:r>
            <w:r w:rsidRPr="00EE5CE4">
              <w:rPr>
                <w:rFonts w:ascii="Arial Narrow" w:hAnsi="Arial Narrow"/>
                <w:color w:val="000000"/>
                <w:sz w:val="18"/>
                <w:vertAlign w:val="superscript"/>
                <w:lang w:val="en-GB"/>
              </w:rPr>
              <w:t>–14</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kg</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M</w:t>
            </w:r>
            <w:r w:rsidRPr="00EE5CE4">
              <w:rPr>
                <w:rFonts w:ascii="Arial Narrow" w:hAnsi="Arial Narrow"/>
                <w:color w:val="000000"/>
                <w:sz w:val="18"/>
                <w:vertAlign w:val="subscript"/>
                <w:lang w:val="en-GB"/>
              </w:rPr>
              <w:t>H</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MH</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2.609485798792167·10</w:t>
            </w:r>
            <w:r w:rsidRPr="00EE5CE4">
              <w:rPr>
                <w:rFonts w:ascii="Arial Narrow" w:hAnsi="Arial Narrow"/>
                <w:color w:val="000000"/>
                <w:sz w:val="18"/>
                <w:vertAlign w:val="superscript"/>
                <w:lang w:val="en-GB"/>
              </w:rPr>
              <w:t>–69</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kg</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m</w:t>
            </w:r>
            <w:r w:rsidRPr="00EE5CE4">
              <w:rPr>
                <w:rFonts w:ascii="Arial Narrow" w:hAnsi="Arial Narrow"/>
                <w:color w:val="000000"/>
                <w:sz w:val="18"/>
                <w:vertAlign w:val="subscript"/>
                <w:lang w:val="en-GB"/>
              </w:rPr>
              <w:t>e</w:t>
            </w:r>
            <w:r w:rsidRPr="00EE5CE4">
              <w:rPr>
                <w:rFonts w:ascii="Arial Narrow" w:hAnsi="Arial Narrow"/>
                <w:color w:val="000000"/>
                <w:sz w:val="18"/>
                <w:lang w:val="en-GB"/>
              </w:rPr>
              <w:t>/m</w:t>
            </w:r>
            <w:r w:rsidRPr="00EE5CE4">
              <w:rPr>
                <w:rFonts w:ascii="Arial Narrow" w:hAnsi="Arial Narrow"/>
                <w:color w:val="000000"/>
                <w:sz w:val="18"/>
                <w:vertAlign w:val="subscript"/>
                <w:lang w:val="en-GB"/>
              </w:rPr>
              <w:t>p</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mep</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5.446170214846793·10</w:t>
            </w:r>
            <w:r w:rsidRPr="00EE5CE4">
              <w:rPr>
                <w:rFonts w:ascii="Arial Narrow" w:hAnsi="Arial Narrow"/>
                <w:color w:val="000000"/>
                <w:sz w:val="18"/>
                <w:vertAlign w:val="superscript"/>
                <w:lang w:val="en-GB"/>
              </w:rPr>
              <w:t>–4</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F</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5.4461702148733     ·10</w:t>
            </w:r>
            <w:r w:rsidRPr="00EE5CE4">
              <w:rPr>
                <w:rFonts w:ascii="Arial Narrow" w:hAnsi="Arial Narrow"/>
                <w:color w:val="000000"/>
                <w:sz w:val="18"/>
                <w:vertAlign w:val="superscript"/>
                <w:lang w:val="en-GB"/>
              </w:rPr>
              <w:t>–4</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6.0·10</w:t>
            </w:r>
            <w:r w:rsidRPr="00EE5CE4">
              <w:rPr>
                <w:rFonts w:ascii="Arial Narrow" w:hAnsi="Arial Narrow"/>
                <w:color w:val="000000"/>
                <w:sz w:val="18"/>
                <w:vertAlign w:val="superscript"/>
                <w:lang w:val="en-GB"/>
              </w:rPr>
              <w:t>–11</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–4.867·10</w:t>
            </w:r>
            <w:r w:rsidRPr="00EE5CE4">
              <w:rPr>
                <w:rFonts w:ascii="Arial Narrow" w:hAnsi="Arial Narrow"/>
                <w:color w:val="000000"/>
                <w:sz w:val="18"/>
                <w:vertAlign w:val="superscript"/>
                <w:lang w:val="en-GB"/>
              </w:rPr>
              <w:t>–12</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1</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i/>
                <w:color w:val="000000"/>
                <w:sz w:val="18"/>
                <w:vertAlign w:val="subscript"/>
                <w:lang w:val="en-GB"/>
              </w:rPr>
            </w:pPr>
            <w:r w:rsidRPr="00EE5CE4">
              <w:rPr>
                <w:rFonts w:ascii="Arial Narrow" w:hAnsi="Arial Narrow"/>
                <w:i/>
                <w:color w:val="000000"/>
                <w:sz w:val="18"/>
                <w:lang w:val="en-GB"/>
              </w:rPr>
              <w:t>T</w:t>
            </w:r>
            <w:r w:rsidRPr="00EE5CE4">
              <w:rPr>
                <w:rFonts w:ascii="Arial Narrow" w:hAnsi="Arial Narrow"/>
                <w:i/>
                <w:color w:val="000000"/>
                <w:sz w:val="18"/>
                <w:vertAlign w:val="subscript"/>
                <w:lang w:val="en-GB"/>
              </w:rPr>
              <w:t>p</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Tp</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0.000000000000000</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1.416784486973588 ·10</w:t>
            </w:r>
            <w:r w:rsidRPr="00EE5CE4">
              <w:rPr>
                <w:rFonts w:ascii="Arial Narrow" w:hAnsi="Arial Narrow"/>
                <w:color w:val="000000"/>
                <w:sz w:val="18"/>
                <w:vertAlign w:val="superscript"/>
                <w:lang w:val="en-GB"/>
              </w:rPr>
              <w:t>32</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calculated</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MOOP</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K</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i/>
                <w:color w:val="000000"/>
                <w:sz w:val="18"/>
                <w:vertAlign w:val="subscript"/>
                <w:lang w:val="en-GB"/>
              </w:rPr>
            </w:pPr>
            <w:r w:rsidRPr="00EE5CE4">
              <w:rPr>
                <w:rFonts w:ascii="Arial Narrow" w:hAnsi="Arial Narrow"/>
                <w:i/>
                <w:color w:val="000000"/>
                <w:sz w:val="18"/>
                <w:lang w:val="en-GB"/>
              </w:rPr>
              <w:t>T</w:t>
            </w:r>
            <w:r w:rsidRPr="00EE5CE4">
              <w:rPr>
                <w:rFonts w:ascii="Arial Narrow" w:hAnsi="Arial Narrow"/>
                <w:i/>
                <w:color w:val="000000"/>
                <w:sz w:val="18"/>
                <w:vertAlign w:val="subscript"/>
                <w:lang w:val="en-GB"/>
              </w:rPr>
              <w:t>k1</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Tk1</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5.475357175411492·10</w:t>
            </w:r>
            <w:r w:rsidRPr="00EE5CE4">
              <w:rPr>
                <w:rFonts w:ascii="Arial Narrow" w:hAnsi="Arial Narrow"/>
                <w:color w:val="000000"/>
                <w:sz w:val="18"/>
                <w:vertAlign w:val="superscript"/>
                <w:lang w:val="en-GB"/>
              </w:rPr>
              <w:t>152</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K</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i/>
                <w:color w:val="000000"/>
                <w:sz w:val="18"/>
                <w:vertAlign w:val="subscript"/>
                <w:lang w:val="en-GB"/>
              </w:rPr>
            </w:pPr>
            <w:r w:rsidRPr="00EE5CE4">
              <w:rPr>
                <w:rFonts w:ascii="Arial Narrow" w:hAnsi="Arial Narrow"/>
                <w:i/>
                <w:color w:val="000000"/>
                <w:sz w:val="18"/>
                <w:lang w:val="en-GB"/>
              </w:rPr>
              <w:t>T</w:t>
            </w:r>
            <w:r w:rsidRPr="00EE5CE4">
              <w:rPr>
                <w:rFonts w:ascii="Arial Narrow" w:hAnsi="Arial Narrow"/>
                <w:i/>
                <w:color w:val="000000"/>
                <w:sz w:val="18"/>
                <w:vertAlign w:val="subscript"/>
                <w:lang w:val="en-GB"/>
              </w:rPr>
              <w:t>k</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Tk0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2.725436049425770</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2.72548                          ©</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4.3951∙10</w:t>
            </w:r>
            <w:r w:rsidRPr="00EE5CE4">
              <w:rPr>
                <w:rFonts w:ascii="Arial Narrow" w:hAnsi="Arial Narrow"/>
                <w:color w:val="000000"/>
                <w:sz w:val="18"/>
                <w:vertAlign w:val="superscript"/>
                <w:lang w:val="en-GB"/>
              </w:rPr>
              <w:t>−5  </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–1.61258·10</w:t>
            </w:r>
            <w:r w:rsidRPr="00EE5CE4">
              <w:rPr>
                <w:rFonts w:ascii="Arial Narrow" w:hAnsi="Arial Narrow"/>
                <w:color w:val="000000"/>
                <w:sz w:val="18"/>
                <w:vertAlign w:val="superscript"/>
                <w:lang w:val="en-GB"/>
              </w:rPr>
              <w:t>–5  </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K</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r</w:t>
            </w:r>
            <w:r w:rsidRPr="00EE5CE4">
              <w:rPr>
                <w:rFonts w:ascii="Arial Narrow" w:hAnsi="Arial Narrow"/>
                <w:color w:val="000000"/>
                <w:sz w:val="18"/>
                <w:vertAlign w:val="subscript"/>
                <w:lang w:val="en-GB"/>
              </w:rPr>
              <w:t>1</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r1</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1.937846411698606·10</w:t>
            </w:r>
            <w:r w:rsidRPr="00EE5CE4">
              <w:rPr>
                <w:rFonts w:ascii="Arial Narrow" w:hAnsi="Arial Narrow"/>
                <w:color w:val="000000"/>
                <w:sz w:val="18"/>
                <w:vertAlign w:val="superscript"/>
                <w:lang w:val="en-GB"/>
              </w:rPr>
              <w:t>–96</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F</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m</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r</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r0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1.616255205549261·10</w:t>
            </w:r>
            <w:r w:rsidRPr="00EE5CE4">
              <w:rPr>
                <w:rFonts w:ascii="Arial Narrow" w:hAnsi="Arial Narrow"/>
                <w:color w:val="000000"/>
                <w:sz w:val="18"/>
                <w:vertAlign w:val="superscript"/>
                <w:lang w:val="en-GB"/>
              </w:rPr>
              <w:t>–35</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1.616255205549274·10</w:t>
            </w:r>
            <w:r w:rsidRPr="00EE5CE4">
              <w:rPr>
                <w:rFonts w:ascii="Arial Narrow" w:hAnsi="Arial Narrow"/>
                <w:color w:val="000000"/>
                <w:sz w:val="18"/>
                <w:vertAlign w:val="superscript"/>
                <w:lang w:val="en-GB"/>
              </w:rPr>
              <w:t>–35</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calculated</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–8.21565·10</w:t>
            </w:r>
            <w:r w:rsidRPr="00EE5CE4">
              <w:rPr>
                <w:rFonts w:ascii="Arial Narrow" w:hAnsi="Arial Narrow"/>
                <w:color w:val="000000"/>
                <w:sz w:val="18"/>
                <w:vertAlign w:val="superscript"/>
                <w:lang w:val="en-GB"/>
              </w:rPr>
              <w:t>–15</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m</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r</w:t>
            </w:r>
            <w:r w:rsidRPr="00EE5CE4">
              <w:rPr>
                <w:rFonts w:ascii="Arial Narrow" w:hAnsi="Arial Narrow"/>
                <w:color w:val="000000"/>
                <w:sz w:val="18"/>
                <w:vertAlign w:val="subscript"/>
                <w:lang w:val="en-GB"/>
              </w:rPr>
              <w:t>e</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re</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2.817940324662071·10</w:t>
            </w:r>
            <w:r w:rsidRPr="00EE5CE4">
              <w:rPr>
                <w:rFonts w:ascii="Arial Narrow" w:hAnsi="Arial Narrow"/>
                <w:color w:val="000000"/>
                <w:sz w:val="18"/>
                <w:vertAlign w:val="superscript"/>
                <w:lang w:val="en-GB"/>
              </w:rPr>
              <w:t>–15</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2.817940326213      ·10</w:t>
            </w:r>
            <w:r w:rsidRPr="00EE5CE4">
              <w:rPr>
                <w:rFonts w:ascii="Arial Narrow" w:hAnsi="Arial Narrow"/>
                <w:color w:val="000000"/>
                <w:sz w:val="18"/>
                <w:vertAlign w:val="superscript"/>
                <w:lang w:val="en-GB"/>
              </w:rPr>
              <w:t>–15</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4.5·10</w:t>
            </w:r>
            <w:r w:rsidRPr="00EE5CE4">
              <w:rPr>
                <w:rFonts w:ascii="Arial Narrow" w:hAnsi="Arial Narrow"/>
                <w:color w:val="000000"/>
                <w:sz w:val="18"/>
                <w:vertAlign w:val="superscript"/>
                <w:lang w:val="en-GB"/>
              </w:rPr>
              <w:t>–10</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–5.50377·10</w:t>
            </w:r>
            <w:r w:rsidRPr="00EE5CE4">
              <w:rPr>
                <w:rFonts w:ascii="Arial Narrow" w:hAnsi="Arial Narrow"/>
                <w:color w:val="000000"/>
                <w:sz w:val="18"/>
                <w:vertAlign w:val="superscript"/>
                <w:lang w:val="en-GB"/>
              </w:rPr>
              <w:t>–10</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m</w:t>
            </w:r>
          </w:p>
        </w:tc>
      </w:tr>
      <w:tr w:rsidR="00E54CDD" w:rsidRPr="00EE5CE4" w:rsidTr="002E3304">
        <w:trPr>
          <w:trHeight w:hRule="exac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i/>
                <w:color w:val="000000"/>
                <w:sz w:val="18"/>
                <w:vertAlign w:val="subscript"/>
                <w:lang w:val="en-GB"/>
              </w:rPr>
            </w:pPr>
            <w:r w:rsidRPr="00EE5CE4">
              <w:rPr>
                <w:rFonts w:ascii="MT Extra" w:hAnsi="MT Extra"/>
                <w:i/>
                <w:color w:val="000000"/>
                <w:sz w:val="18"/>
                <w:lang w:val="en-GB"/>
              </w:rPr>
              <w:t>D</w:t>
            </w:r>
            <w:r w:rsidRPr="00EE5CE4">
              <w:rPr>
                <w:rFonts w:ascii="Arial Narrow" w:hAnsi="Arial Narrow"/>
                <w:i/>
                <w:color w:val="000000"/>
                <w:sz w:val="18"/>
                <w:vertAlign w:val="subscript"/>
                <w:lang w:val="en-GB"/>
              </w:rPr>
              <w:t>C</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ΛbarC</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3.861592677230890·10</w:t>
            </w:r>
            <w:r w:rsidRPr="00EE5CE4">
              <w:rPr>
                <w:rFonts w:ascii="Arial Narrow" w:hAnsi="Arial Narrow"/>
                <w:color w:val="000000"/>
                <w:sz w:val="18"/>
                <w:vertAlign w:val="superscript"/>
                <w:lang w:val="en-GB"/>
              </w:rPr>
              <w:t>–13</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3.861592679612      ·10</w:t>
            </w:r>
            <w:r w:rsidRPr="00EE5CE4">
              <w:rPr>
                <w:rFonts w:ascii="Arial Narrow" w:hAnsi="Arial Narrow"/>
                <w:color w:val="000000"/>
                <w:sz w:val="18"/>
                <w:vertAlign w:val="superscript"/>
                <w:lang w:val="en-GB"/>
              </w:rPr>
              <w:t>–13</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3.0·10</w:t>
            </w:r>
            <w:r w:rsidRPr="00EE5CE4">
              <w:rPr>
                <w:rFonts w:ascii="Arial Narrow" w:hAnsi="Arial Narrow"/>
                <w:color w:val="000000"/>
                <w:sz w:val="18"/>
                <w:vertAlign w:val="superscript"/>
                <w:lang w:val="en-GB"/>
              </w:rPr>
              <w:t>–10</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–6.16614·10</w:t>
            </w:r>
            <w:r w:rsidRPr="00EE5CE4">
              <w:rPr>
                <w:rFonts w:ascii="Arial Narrow" w:hAnsi="Arial Narrow"/>
                <w:color w:val="000000"/>
                <w:sz w:val="18"/>
                <w:vertAlign w:val="superscript"/>
                <w:lang w:val="en-GB"/>
              </w:rPr>
              <w:t>–10</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m</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Symbol" w:hAnsi="Symbol"/>
                <w:i/>
                <w:color w:val="000000"/>
                <w:sz w:val="18"/>
                <w:vertAlign w:val="subscript"/>
                <w:lang w:val="en-GB"/>
              </w:rPr>
            </w:pPr>
            <w:r w:rsidRPr="00EE5CE4">
              <w:rPr>
                <w:rFonts w:ascii="Symbol" w:hAnsi="Symbol"/>
                <w:i/>
                <w:color w:val="000000"/>
                <w:sz w:val="18"/>
                <w:lang w:val="en-GB"/>
              </w:rPr>
              <w:t></w:t>
            </w:r>
            <w:r w:rsidRPr="00EE5CE4">
              <w:rPr>
                <w:rFonts w:ascii="Arial Narrow" w:hAnsi="Arial Narrow"/>
                <w:i/>
                <w:color w:val="000000"/>
                <w:sz w:val="18"/>
                <w:vertAlign w:val="subscript"/>
                <w:lang w:val="en-GB"/>
              </w:rPr>
              <w:t>C</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ΛC</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2.426310237188940·10</w:t>
            </w:r>
            <w:r w:rsidRPr="00EE5CE4">
              <w:rPr>
                <w:rFonts w:ascii="Arial Narrow" w:hAnsi="Arial Narrow"/>
                <w:color w:val="000000"/>
                <w:sz w:val="18"/>
                <w:vertAlign w:val="superscript"/>
                <w:lang w:val="en-GB"/>
              </w:rPr>
              <w:t>–12</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2.4263102386773    ·10</w:t>
            </w:r>
            <w:r w:rsidRPr="00EE5CE4">
              <w:rPr>
                <w:rFonts w:ascii="Arial Narrow" w:hAnsi="Arial Narrow"/>
                <w:color w:val="000000"/>
                <w:sz w:val="18"/>
                <w:vertAlign w:val="superscript"/>
                <w:lang w:val="en-GB"/>
              </w:rPr>
              <w:t>–12</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3.0·10</w:t>
            </w:r>
            <w:r w:rsidRPr="00EE5CE4">
              <w:rPr>
                <w:rFonts w:ascii="Arial Narrow" w:hAnsi="Arial Narrow"/>
                <w:color w:val="000000"/>
                <w:sz w:val="18"/>
                <w:vertAlign w:val="superscript"/>
                <w:lang w:val="en-GB"/>
              </w:rPr>
              <w:t>–10</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–6.13425·10</w:t>
            </w:r>
            <w:r w:rsidRPr="00EE5CE4">
              <w:rPr>
                <w:rFonts w:ascii="Arial Narrow" w:hAnsi="Arial Narrow"/>
                <w:color w:val="000000"/>
                <w:sz w:val="18"/>
                <w:vertAlign w:val="superscript"/>
                <w:lang w:val="en-GB"/>
              </w:rPr>
              <w:t>–10</w:t>
            </w:r>
          </w:p>
        </w:tc>
        <w:tc>
          <w:tcPr>
            <w:tcW w:w="1007" w:type="dxa"/>
            <w:tcBorders>
              <w:left w:val="single" w:sz="4" w:space="0" w:color="auto"/>
            </w:tcBorders>
          </w:tcPr>
          <w:p w:rsidR="00E54CDD" w:rsidRPr="00EE5CE4" w:rsidRDefault="00E54CDD" w:rsidP="004B2160">
            <w:pPr>
              <w:pStyle w:val="Bildunt"/>
              <w:spacing w:line="220" w:lineRule="exact"/>
              <w:ind w:left="-338" w:right="0"/>
              <w:jc w:val="right"/>
              <w:rPr>
                <w:rFonts w:ascii="Arial Narrow" w:hAnsi="Arial Narrow" w:cs="Uroob"/>
              </w:rPr>
            </w:pPr>
            <w:r w:rsidRPr="00EE5CE4">
              <w:rPr>
                <w:rFonts w:ascii="Arial Narrow" w:hAnsi="Arial Narrow" w:cs="Uroob"/>
              </w:rPr>
              <w:t>m</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a</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a0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5.291772105440689·10</w:t>
            </w:r>
            <w:r w:rsidRPr="00EE5CE4">
              <w:rPr>
                <w:rFonts w:ascii="Arial Narrow" w:hAnsi="Arial Narrow"/>
                <w:color w:val="000000"/>
                <w:sz w:val="18"/>
                <w:vertAlign w:val="superscript"/>
                <w:lang w:val="en-GB"/>
              </w:rPr>
              <w:t>–11</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5.291772109038      ·10</w:t>
            </w:r>
            <w:r w:rsidRPr="00EE5CE4">
              <w:rPr>
                <w:rFonts w:ascii="Arial Narrow" w:hAnsi="Arial Narrow"/>
                <w:color w:val="000000"/>
                <w:sz w:val="18"/>
                <w:vertAlign w:val="superscript"/>
                <w:lang w:val="en-GB"/>
              </w:rPr>
              <w:t>–11</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1.5·10</w:t>
            </w:r>
            <w:r w:rsidRPr="00EE5CE4">
              <w:rPr>
                <w:rFonts w:ascii="Arial Narrow" w:hAnsi="Arial Narrow"/>
                <w:color w:val="000000"/>
                <w:sz w:val="18"/>
                <w:vertAlign w:val="superscript"/>
                <w:lang w:val="en-GB"/>
              </w:rPr>
              <w:t>–10</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–6.79793·10</w:t>
            </w:r>
            <w:r w:rsidRPr="00EE5CE4">
              <w:rPr>
                <w:rFonts w:ascii="Arial Narrow" w:hAnsi="Arial Narrow"/>
                <w:color w:val="000000"/>
                <w:sz w:val="18"/>
                <w:vertAlign w:val="superscript"/>
                <w:lang w:val="en-GB"/>
              </w:rPr>
              <w:t>–10</w:t>
            </w:r>
          </w:p>
        </w:tc>
        <w:tc>
          <w:tcPr>
            <w:tcW w:w="1007" w:type="dxa"/>
            <w:tcBorders>
              <w:left w:val="single" w:sz="4" w:space="0" w:color="auto"/>
            </w:tcBorders>
          </w:tcPr>
          <w:p w:rsidR="00E54CDD" w:rsidRPr="00EE5CE4" w:rsidRDefault="00722D80" w:rsidP="004B2160">
            <w:pPr>
              <w:pStyle w:val="Bildunt"/>
              <w:spacing w:line="220" w:lineRule="exact"/>
              <w:ind w:left="-338" w:right="0"/>
              <w:jc w:val="right"/>
              <w:rPr>
                <w:rFonts w:ascii="Arial Narrow" w:hAnsi="Arial Narrow" w:cs="Uroob"/>
              </w:rPr>
            </w:pPr>
            <w:r>
              <w:rPr>
                <w:rFonts w:ascii="Arial Narrow" w:hAnsi="Arial Narrow" w:cs="Uroob"/>
              </w:rPr>
              <w:t>m</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R</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R</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1.348032988422084·10</w:t>
            </w:r>
            <w:r w:rsidRPr="00EE5CE4">
              <w:rPr>
                <w:rFonts w:ascii="Arial Narrow" w:hAnsi="Arial Narrow"/>
                <w:color w:val="000000"/>
                <w:sz w:val="18"/>
                <w:vertAlign w:val="superscript"/>
                <w:lang w:val="en-GB"/>
              </w:rPr>
              <w:t>26</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at issue</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at issue</w:t>
            </w:r>
          </w:p>
        </w:tc>
        <w:tc>
          <w:tcPr>
            <w:tcW w:w="1007" w:type="dxa"/>
            <w:tcBorders>
              <w:left w:val="single" w:sz="4" w:space="0" w:color="auto"/>
            </w:tcBorders>
          </w:tcPr>
          <w:p w:rsidR="00E54CDD" w:rsidRPr="00EE5CE4" w:rsidRDefault="00722D80" w:rsidP="00722D80">
            <w:pPr>
              <w:pStyle w:val="Tabelle"/>
              <w:spacing w:line="220" w:lineRule="exact"/>
              <w:ind w:left="-338" w:right="0"/>
              <w:jc w:val="right"/>
              <w:rPr>
                <w:rFonts w:ascii="Arial Narrow" w:hAnsi="Arial Narrow" w:cs="Uroob"/>
                <w:lang w:val="en-GB"/>
              </w:rPr>
            </w:pPr>
            <w:r>
              <w:rPr>
                <w:rFonts w:ascii="Arial Narrow" w:hAnsi="Arial Narrow" w:cs="Uroob"/>
                <w:lang w:val="en-GB"/>
              </w:rPr>
              <w:t>m</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R</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RR</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4.368617335409830</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at issue</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at issue</w:t>
            </w:r>
          </w:p>
        </w:tc>
        <w:tc>
          <w:tcPr>
            <w:tcW w:w="1007" w:type="dxa"/>
            <w:tcBorders>
              <w:left w:val="single" w:sz="4" w:space="0" w:color="auto"/>
            </w:tcBorders>
          </w:tcPr>
          <w:p w:rsidR="00E54CDD" w:rsidRPr="00EE5CE4" w:rsidRDefault="00E54CDD" w:rsidP="004B2160">
            <w:pPr>
              <w:pStyle w:val="Tabelle"/>
              <w:spacing w:line="220" w:lineRule="exact"/>
              <w:ind w:left="-338" w:right="0"/>
              <w:jc w:val="right"/>
              <w:rPr>
                <w:rFonts w:ascii="Arial Narrow" w:hAnsi="Arial Narrow" w:cs="Uroob"/>
                <w:lang w:val="en-GB"/>
              </w:rPr>
            </w:pPr>
            <w:r w:rsidRPr="00EE5CE4">
              <w:rPr>
                <w:rFonts w:ascii="Arial Narrow" w:hAnsi="Arial Narrow" w:cs="Uroob"/>
                <w:lang w:val="en-GB"/>
              </w:rPr>
              <w:t>Gpc</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t</w:t>
            </w:r>
            <w:r w:rsidRPr="00EE5CE4">
              <w:rPr>
                <w:rFonts w:ascii="Arial Narrow" w:hAnsi="Arial Narrow"/>
                <w:color w:val="000000"/>
                <w:sz w:val="18"/>
                <w:vertAlign w:val="subscript"/>
                <w:lang w:val="en-GB"/>
              </w:rPr>
              <w:t>1</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2 t1</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6.463959849512312·10</w:t>
            </w:r>
            <w:r w:rsidRPr="00EE5CE4">
              <w:rPr>
                <w:rFonts w:ascii="Arial Narrow" w:hAnsi="Arial Narrow"/>
                <w:color w:val="000000"/>
                <w:sz w:val="18"/>
                <w:vertAlign w:val="superscript"/>
                <w:lang w:val="en-GB"/>
              </w:rPr>
              <w:t>–105</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F</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s</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t</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2 t0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5.391247052483426·10</w:t>
            </w:r>
            <w:r w:rsidRPr="00EE5CE4">
              <w:rPr>
                <w:rFonts w:ascii="Arial Narrow" w:hAnsi="Arial Narrow"/>
                <w:color w:val="000000"/>
                <w:sz w:val="18"/>
                <w:vertAlign w:val="superscript"/>
                <w:lang w:val="en-GB"/>
              </w:rPr>
              <w:t>–44</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5.391247052483470·10</w:t>
            </w:r>
            <w:r w:rsidRPr="00EE5CE4">
              <w:rPr>
                <w:rFonts w:ascii="Arial Narrow" w:hAnsi="Arial Narrow"/>
                <w:color w:val="000000"/>
                <w:sz w:val="18"/>
                <w:vertAlign w:val="superscript"/>
                <w:lang w:val="en-GB"/>
              </w:rPr>
              <w:t>–44</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calculated</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–8.43769·10</w:t>
            </w:r>
            <w:r w:rsidRPr="00EE5CE4">
              <w:rPr>
                <w:rFonts w:ascii="Arial Narrow" w:hAnsi="Arial Narrow"/>
                <w:color w:val="000000"/>
                <w:sz w:val="18"/>
                <w:vertAlign w:val="superscript"/>
                <w:lang w:val="en-GB"/>
              </w:rPr>
              <w:t>–15</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s</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T</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2 T</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4.496554040802734·10</w:t>
            </w:r>
            <w:r w:rsidRPr="00EE5CE4">
              <w:rPr>
                <w:rFonts w:ascii="Arial Narrow" w:hAnsi="Arial Narrow"/>
                <w:color w:val="000000"/>
                <w:sz w:val="18"/>
                <w:vertAlign w:val="superscript"/>
                <w:lang w:val="en-GB"/>
              </w:rPr>
              <w:t>17</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4.497663485280829·10</w:t>
            </w:r>
            <w:r w:rsidRPr="00EE5CE4">
              <w:rPr>
                <w:rFonts w:ascii="Arial Narrow" w:hAnsi="Arial Narrow"/>
                <w:color w:val="000000"/>
                <w:sz w:val="18"/>
                <w:vertAlign w:val="superscript"/>
                <w:lang w:val="en-GB"/>
              </w:rPr>
              <w:t>17</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vertAlign w:val="superscript"/>
                <w:lang w:val="en-GB"/>
              </w:rPr>
            </w:pPr>
            <w:r w:rsidRPr="00EE5CE4">
              <w:rPr>
                <w:rFonts w:ascii="Arial Narrow" w:hAnsi="Arial Narrow"/>
                <w:color w:val="000000"/>
                <w:sz w:val="18"/>
                <w:lang w:val="en-GB"/>
              </w:rPr>
              <w:t>1.1385·10</w:t>
            </w:r>
            <w:r w:rsidRPr="00EE5CE4">
              <w:rPr>
                <w:rFonts w:ascii="Arial Narrow" w:hAnsi="Arial Narrow"/>
                <w:color w:val="000000"/>
                <w:sz w:val="18"/>
                <w:vertAlign w:val="superscript"/>
                <w:lang w:val="en-GB"/>
              </w:rPr>
              <w:t>–3  </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–2.46671·10</w:t>
            </w:r>
            <w:r w:rsidRPr="00EE5CE4">
              <w:rPr>
                <w:rFonts w:ascii="Arial Narrow" w:hAnsi="Arial Narrow"/>
                <w:color w:val="000000"/>
                <w:sz w:val="18"/>
                <w:vertAlign w:val="superscript"/>
                <w:lang w:val="en-GB"/>
              </w:rPr>
              <w:t>–4  </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s</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T</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2 T</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1.424902426903056·10</w:t>
            </w:r>
            <w:r w:rsidRPr="00EE5CE4">
              <w:rPr>
                <w:rFonts w:ascii="Arial Narrow" w:hAnsi="Arial Narrow"/>
                <w:color w:val="000000"/>
                <w:sz w:val="18"/>
                <w:vertAlign w:val="superscript"/>
                <w:lang w:val="en-GB"/>
              </w:rPr>
              <w:t>10</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1.425253996152531·10</w:t>
            </w:r>
            <w:r w:rsidRPr="00EE5CE4">
              <w:rPr>
                <w:rFonts w:ascii="Arial Narrow" w:hAnsi="Arial Narrow"/>
                <w:color w:val="000000"/>
                <w:sz w:val="18"/>
                <w:vertAlign w:val="superscript"/>
                <w:lang w:val="en-GB"/>
              </w:rPr>
              <w:t>10</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1.1385·10</w:t>
            </w:r>
            <w:r w:rsidRPr="00EE5CE4">
              <w:rPr>
                <w:rFonts w:ascii="Arial Narrow" w:hAnsi="Arial Narrow"/>
                <w:color w:val="000000"/>
                <w:sz w:val="18"/>
                <w:vertAlign w:val="superscript"/>
                <w:lang w:val="en-GB"/>
              </w:rPr>
              <w:t>–3  </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–2.46671·10</w:t>
            </w:r>
            <w:r w:rsidRPr="00EE5CE4">
              <w:rPr>
                <w:rFonts w:ascii="Arial Narrow" w:hAnsi="Arial Narrow"/>
                <w:color w:val="000000"/>
                <w:sz w:val="18"/>
                <w:vertAlign w:val="superscript"/>
                <w:lang w:val="en-GB"/>
              </w:rPr>
              <w:t>–4  </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a</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R</w:t>
            </w:r>
            <w:r w:rsidRPr="00EE5CE4">
              <w:rPr>
                <w:rFonts w:ascii="Arial Narrow" w:hAnsi="Arial Narrow"/>
                <w:color w:val="000000"/>
                <w:sz w:val="18"/>
                <w:vertAlign w:val="subscript"/>
                <w:lang w:val="en-GB"/>
              </w:rPr>
              <w:t>∞</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R∞</w:t>
            </w:r>
            <w:r w:rsidRPr="00EE5CE4">
              <w:rPr>
                <w:rFonts w:ascii="Arial Narrow" w:hAnsi="Arial Narrow"/>
                <w:color w:val="000000"/>
                <w:sz w:val="18"/>
                <w:vertAlign w:val="subscript"/>
                <w:lang w:val="en-GB"/>
              </w:rPr>
              <w:t xml:space="preserve"> </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1.097373157632934·10</w:t>
            </w:r>
            <w:r w:rsidRPr="00EE5CE4">
              <w:rPr>
                <w:rFonts w:ascii="Arial Narrow" w:hAnsi="Arial Narrow"/>
                <w:color w:val="000000"/>
                <w:sz w:val="18"/>
                <w:vertAlign w:val="superscript"/>
                <w:lang w:val="en-GB"/>
              </w:rPr>
              <w:t>7</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1.097373156816021·10</w:t>
            </w:r>
            <w:r w:rsidRPr="00EE5CE4">
              <w:rPr>
                <w:rFonts w:ascii="Arial Narrow" w:hAnsi="Arial Narrow"/>
                <w:color w:val="000000"/>
                <w:sz w:val="18"/>
                <w:vertAlign w:val="superscript"/>
                <w:lang w:val="en-GB"/>
              </w:rPr>
              <w:t>7</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vertAlign w:val="superscript"/>
                <w:lang w:val="en-GB"/>
              </w:rPr>
            </w:pPr>
            <w:r w:rsidRPr="00EE5CE4">
              <w:rPr>
                <w:rFonts w:ascii="Arial Narrow" w:hAnsi="Arial Narrow"/>
                <w:color w:val="000000"/>
                <w:sz w:val="18"/>
                <w:lang w:val="en-GB"/>
              </w:rPr>
              <w:t>1.9·10</w:t>
            </w:r>
            <w:r w:rsidRPr="00EE5CE4">
              <w:rPr>
                <w:rFonts w:ascii="Arial Narrow" w:hAnsi="Arial Narrow"/>
                <w:color w:val="000000"/>
                <w:sz w:val="18"/>
                <w:vertAlign w:val="superscript"/>
                <w:lang w:val="en-GB"/>
              </w:rPr>
              <w:t>–12</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+7.44426·10</w:t>
            </w:r>
            <w:r w:rsidRPr="00EE5CE4">
              <w:rPr>
                <w:rFonts w:ascii="Arial Narrow" w:hAnsi="Arial Narrow"/>
                <w:color w:val="000000"/>
                <w:sz w:val="18"/>
                <w:vertAlign w:val="superscript"/>
                <w:lang w:val="en-GB"/>
              </w:rPr>
              <w:t>–10</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vertAlign w:val="superscript"/>
                <w:lang w:val="en-GB"/>
              </w:rPr>
            </w:pPr>
            <w:r w:rsidRPr="00EE5CE4">
              <w:rPr>
                <w:rFonts w:ascii="Arial Narrow" w:hAnsi="Arial Narrow"/>
                <w:color w:val="000000"/>
                <w:sz w:val="18"/>
                <w:lang w:val="en-GB"/>
              </w:rPr>
              <w:t>m</w:t>
            </w:r>
            <w:r w:rsidRPr="00EE5CE4">
              <w:rPr>
                <w:rFonts w:ascii="Arial Narrow" w:hAnsi="Arial Narrow"/>
                <w:color w:val="000000"/>
                <w:sz w:val="18"/>
                <w:vertAlign w:val="superscript"/>
                <w:lang w:val="en-GB"/>
              </w:rPr>
              <w:t>–1</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ω</w:t>
            </w:r>
            <w:r w:rsidRPr="00EE5CE4">
              <w:rPr>
                <w:rFonts w:ascii="Arial Narrow" w:hAnsi="Arial Narrow"/>
                <w:color w:val="000000"/>
                <w:sz w:val="18"/>
                <w:vertAlign w:val="subscript"/>
                <w:lang w:val="en-GB"/>
              </w:rPr>
              <w:t>1</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Om1</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1.547039312249824·10</w:t>
            </w:r>
            <w:r w:rsidRPr="00EE5CE4">
              <w:rPr>
                <w:rFonts w:ascii="Arial Narrow" w:hAnsi="Arial Narrow"/>
                <w:color w:val="000000"/>
                <w:sz w:val="18"/>
                <w:vertAlign w:val="superscript"/>
                <w:lang w:val="en-GB"/>
              </w:rPr>
              <w:t>104</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F</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vertAlign w:val="superscript"/>
                <w:lang w:val="en-GB"/>
              </w:rPr>
            </w:pPr>
            <w:r w:rsidRPr="00EE5CE4">
              <w:rPr>
                <w:rFonts w:ascii="Arial Narrow" w:hAnsi="Arial Narrow"/>
                <w:color w:val="000000"/>
                <w:sz w:val="18"/>
                <w:lang w:val="en-GB"/>
              </w:rPr>
              <w:t>s</w:t>
            </w:r>
            <w:r w:rsidRPr="00EE5CE4">
              <w:rPr>
                <w:rFonts w:ascii="Arial Narrow" w:hAnsi="Arial Narrow"/>
                <w:color w:val="000000"/>
                <w:sz w:val="18"/>
                <w:vertAlign w:val="superscript"/>
                <w:lang w:val="en-GB"/>
              </w:rPr>
              <w:t>–1</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ω</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Om0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1.854858421929227·10</w:t>
            </w:r>
            <w:r w:rsidRPr="00EE5CE4">
              <w:rPr>
                <w:rFonts w:ascii="Arial Narrow" w:hAnsi="Arial Narrow"/>
                <w:color w:val="000000"/>
                <w:sz w:val="18"/>
                <w:vertAlign w:val="superscript"/>
                <w:lang w:val="en-GB"/>
              </w:rPr>
              <w:t>43</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1.854858421929212·10</w:t>
            </w:r>
            <w:r w:rsidRPr="00EE5CE4">
              <w:rPr>
                <w:rFonts w:ascii="Arial Narrow" w:hAnsi="Arial Narrow"/>
                <w:color w:val="000000"/>
                <w:sz w:val="18"/>
                <w:vertAlign w:val="superscript"/>
                <w:lang w:val="en-GB"/>
              </w:rPr>
              <w:t>43</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calculated</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+8.65974·10</w:t>
            </w:r>
            <w:r w:rsidRPr="00EE5CE4">
              <w:rPr>
                <w:rFonts w:ascii="Arial Narrow" w:hAnsi="Arial Narrow"/>
                <w:color w:val="000000"/>
                <w:sz w:val="18"/>
                <w:vertAlign w:val="superscript"/>
                <w:lang w:val="en-GB"/>
              </w:rPr>
              <w:t>–15</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s</w:t>
            </w:r>
            <w:r w:rsidRPr="00EE5CE4">
              <w:rPr>
                <w:rFonts w:ascii="Arial Narrow" w:hAnsi="Arial Narrow"/>
                <w:color w:val="000000"/>
                <w:sz w:val="18"/>
                <w:vertAlign w:val="superscript"/>
                <w:lang w:val="en-GB"/>
              </w:rPr>
              <w:t>–1</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ω</w:t>
            </w:r>
            <w:r w:rsidRPr="00EE5CE4">
              <w:rPr>
                <w:rFonts w:ascii="Arial Narrow" w:hAnsi="Arial Narrow"/>
                <w:color w:val="000000"/>
                <w:sz w:val="18"/>
                <w:vertAlign w:val="subscript"/>
                <w:lang w:val="en-GB"/>
              </w:rPr>
              <w:t>R∞</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 xml:space="preserve">OmR∞ </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2.067068668297942·10</w:t>
            </w:r>
            <w:r w:rsidRPr="00EE5CE4">
              <w:rPr>
                <w:rFonts w:ascii="Arial Narrow" w:hAnsi="Arial Narrow"/>
                <w:color w:val="000000"/>
                <w:sz w:val="18"/>
                <w:vertAlign w:val="superscript"/>
                <w:lang w:val="en-GB"/>
              </w:rPr>
              <w:t>16</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2.067068666759112·10</w:t>
            </w:r>
            <w:r w:rsidRPr="00EE5CE4">
              <w:rPr>
                <w:rFonts w:ascii="Arial Narrow" w:hAnsi="Arial Narrow"/>
                <w:color w:val="000000"/>
                <w:sz w:val="18"/>
                <w:vertAlign w:val="superscript"/>
                <w:lang w:val="en-GB"/>
              </w:rPr>
              <w:t>16</w:t>
            </w:r>
          </w:p>
        </w:tc>
        <w:tc>
          <w:tcPr>
            <w:tcW w:w="1050" w:type="dxa"/>
            <w:tcBorders>
              <w:left w:val="single" w:sz="4" w:space="0" w:color="auto"/>
              <w:right w:val="single" w:sz="4" w:space="0" w:color="auto"/>
            </w:tcBorders>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1.9·10</w:t>
            </w:r>
            <w:r w:rsidRPr="00EE5CE4">
              <w:rPr>
                <w:rFonts w:ascii="Arial Narrow" w:hAnsi="Arial Narrow"/>
                <w:color w:val="000000"/>
                <w:sz w:val="18"/>
                <w:vertAlign w:val="superscript"/>
                <w:lang w:val="en-GB"/>
              </w:rPr>
              <w:t>–12</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+7.44451·10</w:t>
            </w:r>
            <w:r w:rsidRPr="00EE5CE4">
              <w:rPr>
                <w:rFonts w:ascii="Arial Narrow" w:hAnsi="Arial Narrow"/>
                <w:color w:val="000000"/>
                <w:sz w:val="18"/>
                <w:vertAlign w:val="superscript"/>
                <w:lang w:val="en-GB"/>
              </w:rPr>
              <w:t>–10</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s</w:t>
            </w:r>
            <w:r w:rsidRPr="00EE5CE4">
              <w:rPr>
                <w:rFonts w:ascii="Arial Narrow" w:hAnsi="Arial Narrow"/>
                <w:color w:val="000000"/>
                <w:sz w:val="18"/>
                <w:vertAlign w:val="superscript"/>
                <w:lang w:val="en-GB"/>
              </w:rPr>
              <w:t>–1</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cR</w:t>
            </w:r>
            <w:r w:rsidRPr="00EE5CE4">
              <w:rPr>
                <w:rFonts w:ascii="Arial Narrow" w:hAnsi="Arial Narrow"/>
                <w:color w:val="000000"/>
                <w:sz w:val="18"/>
                <w:vertAlign w:val="subscript"/>
                <w:lang w:val="en-GB"/>
              </w:rPr>
              <w:t>∞</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cR∞</w:t>
            </w:r>
            <w:r w:rsidRPr="00EE5CE4">
              <w:rPr>
                <w:rFonts w:ascii="Arial Narrow" w:hAnsi="Arial Narrow"/>
                <w:color w:val="000000"/>
                <w:sz w:val="18"/>
                <w:vertAlign w:val="subscript"/>
                <w:lang w:val="en-GB"/>
              </w:rPr>
              <w:t xml:space="preserve"> </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3.289841962699988·10</w:t>
            </w:r>
            <w:r w:rsidRPr="00EE5CE4">
              <w:rPr>
                <w:rFonts w:ascii="Arial Narrow" w:hAnsi="Arial Narrow"/>
                <w:color w:val="000000"/>
                <w:sz w:val="18"/>
                <w:vertAlign w:val="superscript"/>
                <w:lang w:val="en-GB"/>
              </w:rPr>
              <w:t>15</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3.289841960250864·10</w:t>
            </w:r>
            <w:r w:rsidRPr="00EE5CE4">
              <w:rPr>
                <w:rFonts w:ascii="Arial Narrow" w:hAnsi="Arial Narrow"/>
                <w:color w:val="000000"/>
                <w:sz w:val="18"/>
                <w:vertAlign w:val="superscript"/>
                <w:lang w:val="en-GB"/>
              </w:rPr>
              <w:t>15</w:t>
            </w:r>
          </w:p>
        </w:tc>
        <w:tc>
          <w:tcPr>
            <w:tcW w:w="1050" w:type="dxa"/>
            <w:tcBorders>
              <w:left w:val="single" w:sz="4" w:space="0" w:color="auto"/>
              <w:right w:val="single" w:sz="4" w:space="0" w:color="auto"/>
            </w:tcBorders>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1.9·10</w:t>
            </w:r>
            <w:r w:rsidRPr="00EE5CE4">
              <w:rPr>
                <w:rFonts w:ascii="Arial Narrow" w:hAnsi="Arial Narrow"/>
                <w:color w:val="000000"/>
                <w:sz w:val="18"/>
                <w:vertAlign w:val="superscript"/>
                <w:lang w:val="en-GB"/>
              </w:rPr>
              <w:t>–12</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+7.44450·10</w:t>
            </w:r>
            <w:r w:rsidRPr="00EE5CE4">
              <w:rPr>
                <w:rFonts w:ascii="Arial Narrow" w:hAnsi="Arial Narrow"/>
                <w:color w:val="000000"/>
                <w:sz w:val="18"/>
                <w:vertAlign w:val="superscript"/>
                <w:lang w:val="en-GB"/>
              </w:rPr>
              <w:t>–10</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Hz</w:t>
            </w:r>
          </w:p>
        </w:tc>
      </w:tr>
      <w:tr w:rsidR="004B2160" w:rsidRPr="00EE5CE4" w:rsidTr="002E3304">
        <w:trPr>
          <w:cantSplit/>
          <w:trHeight w:val="1113"/>
        </w:trPr>
        <w:tc>
          <w:tcPr>
            <w:tcW w:w="737" w:type="dxa"/>
            <w:tcBorders>
              <w:top w:val="single" w:sz="12" w:space="0" w:color="auto"/>
              <w:bottom w:val="single" w:sz="12" w:space="0" w:color="auto"/>
              <w:right w:val="single" w:sz="4" w:space="0" w:color="auto"/>
            </w:tcBorders>
            <w:vAlign w:val="center"/>
          </w:tcPr>
          <w:p w:rsidR="004B2160" w:rsidRPr="00EE5CE4" w:rsidRDefault="004B2160" w:rsidP="00464A5A">
            <w:pPr>
              <w:ind w:left="0" w:right="0"/>
              <w:jc w:val="center"/>
              <w:rPr>
                <w:rFonts w:ascii="Arial Narrow" w:hAnsi="Arial Narrow"/>
                <w:color w:val="000000"/>
                <w:sz w:val="18"/>
                <w:lang w:val="en-GB"/>
              </w:rPr>
            </w:pPr>
            <w:r w:rsidRPr="00EE5CE4">
              <w:rPr>
                <w:rFonts w:ascii="Arial Narrow" w:hAnsi="Arial Narrow"/>
                <w:color w:val="000000"/>
                <w:sz w:val="18"/>
                <w:lang w:val="en-GB"/>
              </w:rPr>
              <w:lastRenderedPageBreak/>
              <w:t>Symbol</w:t>
            </w:r>
          </w:p>
        </w:tc>
        <w:tc>
          <w:tcPr>
            <w:tcW w:w="822" w:type="dxa"/>
            <w:tcBorders>
              <w:top w:val="single" w:sz="12" w:space="0" w:color="auto"/>
              <w:left w:val="single" w:sz="4" w:space="0" w:color="auto"/>
              <w:bottom w:val="single" w:sz="12" w:space="0" w:color="auto"/>
              <w:right w:val="single" w:sz="4" w:space="0" w:color="auto"/>
            </w:tcBorders>
            <w:shd w:val="clear" w:color="auto" w:fill="auto"/>
            <w:noWrap/>
            <w:vAlign w:val="center"/>
            <w:hideMark/>
          </w:tcPr>
          <w:p w:rsidR="004B2160" w:rsidRPr="00EE5CE4" w:rsidRDefault="004B2160" w:rsidP="00464A5A">
            <w:pPr>
              <w:ind w:left="0" w:right="0"/>
              <w:jc w:val="center"/>
              <w:rPr>
                <w:rFonts w:ascii="Arial Narrow" w:hAnsi="Arial Narrow"/>
                <w:color w:val="000000"/>
                <w:sz w:val="18"/>
                <w:lang w:val="en-GB"/>
              </w:rPr>
            </w:pPr>
            <w:r w:rsidRPr="00EE5CE4">
              <w:rPr>
                <w:rFonts w:ascii="Arial Narrow" w:hAnsi="Arial Narrow"/>
                <w:color w:val="000000"/>
                <w:sz w:val="18"/>
                <w:lang w:val="en-GB"/>
              </w:rPr>
              <w:t>Variable</w:t>
            </w:r>
          </w:p>
        </w:tc>
        <w:tc>
          <w:tcPr>
            <w:tcW w:w="1959" w:type="dxa"/>
            <w:tcBorders>
              <w:top w:val="single" w:sz="12" w:space="0" w:color="auto"/>
              <w:left w:val="single" w:sz="4" w:space="0" w:color="auto"/>
              <w:bottom w:val="single" w:sz="12" w:space="0" w:color="auto"/>
              <w:right w:val="single" w:sz="4" w:space="0" w:color="auto"/>
            </w:tcBorders>
            <w:shd w:val="clear" w:color="auto" w:fill="auto"/>
            <w:noWrap/>
            <w:vAlign w:val="center"/>
            <w:hideMark/>
          </w:tcPr>
          <w:p w:rsidR="004B2160" w:rsidRPr="00EE5CE4" w:rsidRDefault="004B2160" w:rsidP="00464A5A">
            <w:pPr>
              <w:ind w:left="49" w:right="-35"/>
              <w:rPr>
                <w:rFonts w:ascii="Arial Narrow" w:hAnsi="Arial Narrow"/>
                <w:color w:val="000000"/>
                <w:sz w:val="18"/>
                <w:lang w:val="en-GB"/>
              </w:rPr>
            </w:pPr>
            <w:r w:rsidRPr="00EE5CE4">
              <w:rPr>
                <w:rFonts w:ascii="Arial Narrow" w:hAnsi="Arial Narrow"/>
                <w:color w:val="000000"/>
                <w:sz w:val="18"/>
                <w:lang w:val="en-GB"/>
              </w:rPr>
              <w:t>Calculated (CA)</w:t>
            </w:r>
          </w:p>
        </w:tc>
        <w:tc>
          <w:tcPr>
            <w:tcW w:w="287" w:type="dxa"/>
            <w:tcBorders>
              <w:top w:val="single" w:sz="12" w:space="0" w:color="auto"/>
              <w:left w:val="single" w:sz="4" w:space="0" w:color="auto"/>
              <w:bottom w:val="single" w:sz="12" w:space="0" w:color="auto"/>
              <w:right w:val="single" w:sz="4" w:space="0" w:color="auto"/>
            </w:tcBorders>
            <w:textDirection w:val="btLr"/>
            <w:tcFitText/>
            <w:vAlign w:val="center"/>
          </w:tcPr>
          <w:p w:rsidR="004B2160" w:rsidRPr="00EE5CE4" w:rsidRDefault="004B2160" w:rsidP="00464A5A">
            <w:pPr>
              <w:ind w:left="-124" w:right="-107"/>
              <w:jc w:val="center"/>
              <w:rPr>
                <w:rFonts w:ascii="Arial Narrow" w:hAnsi="Arial Narrow"/>
                <w:color w:val="000000"/>
                <w:sz w:val="18"/>
                <w:lang w:val="en-GB"/>
              </w:rPr>
            </w:pPr>
            <w:r w:rsidRPr="004B2160">
              <w:rPr>
                <w:rFonts w:ascii="Arial Narrow" w:hAnsi="Arial Narrow"/>
                <w:color w:val="000000"/>
                <w:sz w:val="18"/>
                <w:lang w:val="en-GB"/>
              </w:rPr>
              <w:t>Source </w:t>
            </w:r>
          </w:p>
        </w:tc>
        <w:tc>
          <w:tcPr>
            <w:tcW w:w="1949" w:type="dxa"/>
            <w:tcBorders>
              <w:top w:val="single" w:sz="12" w:space="0" w:color="auto"/>
              <w:left w:val="single" w:sz="4" w:space="0" w:color="auto"/>
              <w:bottom w:val="single" w:sz="12" w:space="0" w:color="auto"/>
              <w:right w:val="single" w:sz="4" w:space="0" w:color="auto"/>
            </w:tcBorders>
            <w:shd w:val="clear" w:color="auto" w:fill="auto"/>
            <w:noWrap/>
            <w:vAlign w:val="center"/>
            <w:hideMark/>
          </w:tcPr>
          <w:p w:rsidR="004B2160" w:rsidRPr="00EE5CE4" w:rsidRDefault="004B2160" w:rsidP="00464A5A">
            <w:pPr>
              <w:ind w:left="0" w:right="0"/>
              <w:jc w:val="center"/>
              <w:rPr>
                <w:rFonts w:ascii="Arial Narrow" w:hAnsi="Arial Narrow"/>
                <w:color w:val="000000"/>
                <w:sz w:val="18"/>
                <w:lang w:val="en-GB"/>
              </w:rPr>
            </w:pPr>
            <w:r w:rsidRPr="00EE5CE4">
              <w:rPr>
                <w:rFonts w:ascii="Arial Narrow" w:hAnsi="Arial Narrow"/>
                <w:color w:val="000000"/>
                <w:sz w:val="18"/>
                <w:lang w:val="en-GB"/>
              </w:rPr>
              <w:t>CODATA</w:t>
            </w:r>
            <w:r w:rsidRPr="00EE5CE4">
              <w:rPr>
                <w:rFonts w:ascii="Arial Narrow" w:hAnsi="Arial Narrow"/>
                <w:color w:val="000000"/>
                <w:sz w:val="18"/>
                <w:vertAlign w:val="subscript"/>
                <w:lang w:val="en-GB"/>
              </w:rPr>
              <w:t>2018</w:t>
            </w:r>
            <w:r w:rsidRPr="00EE5CE4">
              <w:rPr>
                <w:rFonts w:ascii="Arial Narrow" w:hAnsi="Arial Narrow"/>
                <w:color w:val="000000"/>
                <w:sz w:val="18"/>
                <w:lang w:val="en-GB"/>
              </w:rPr>
              <w:t xml:space="preserve"> (CD)</w:t>
            </w:r>
            <w:r w:rsidRPr="00EE5CE4">
              <w:rPr>
                <w:rFonts w:ascii="Arial Narrow" w:hAnsi="Arial Narrow"/>
                <w:color w:val="000000"/>
                <w:sz w:val="18"/>
                <w:lang w:val="en-GB"/>
              </w:rPr>
              <w:br/>
              <w:t>© COBE Data     </w:t>
            </w:r>
            <w:r w:rsidRPr="00EE5CE4">
              <w:rPr>
                <w:rFonts w:ascii="Arial Narrow" w:hAnsi="Arial Narrow"/>
                <w:color w:val="000000"/>
                <w:sz w:val="10"/>
                <w:lang w:val="en-GB"/>
              </w:rPr>
              <w:t> </w:t>
            </w:r>
          </w:p>
        </w:tc>
        <w:tc>
          <w:tcPr>
            <w:tcW w:w="1050" w:type="dxa"/>
            <w:tcBorders>
              <w:top w:val="single" w:sz="12" w:space="0" w:color="auto"/>
              <w:left w:val="single" w:sz="4" w:space="0" w:color="auto"/>
              <w:bottom w:val="single" w:sz="12" w:space="0" w:color="auto"/>
              <w:right w:val="single" w:sz="4" w:space="0" w:color="auto"/>
            </w:tcBorders>
            <w:vAlign w:val="center"/>
          </w:tcPr>
          <w:p w:rsidR="004B2160" w:rsidRPr="00EE5CE4" w:rsidRDefault="004B2160" w:rsidP="00464A5A">
            <w:pPr>
              <w:ind w:left="-78" w:right="-59"/>
              <w:jc w:val="center"/>
              <w:rPr>
                <w:rFonts w:ascii="Arial Narrow" w:hAnsi="Arial Narrow"/>
                <w:color w:val="000000"/>
                <w:sz w:val="18"/>
                <w:lang w:val="en-GB"/>
              </w:rPr>
            </w:pPr>
            <w:r w:rsidRPr="00EE5CE4">
              <w:rPr>
                <w:rFonts w:ascii="Arial Narrow" w:hAnsi="Arial Narrow"/>
                <w:color w:val="000000"/>
                <w:sz w:val="18"/>
                <w:lang w:val="en-GB"/>
              </w:rPr>
              <w:t>±</w:t>
            </w:r>
            <w:r w:rsidRPr="00EE5CE4">
              <w:rPr>
                <w:rFonts w:ascii="Arial Narrow" w:hAnsi="Arial Narrow"/>
                <w:color w:val="000000"/>
                <w:sz w:val="8"/>
                <w:lang w:val="en-GB"/>
              </w:rPr>
              <w:t> </w:t>
            </w:r>
            <w:r w:rsidRPr="00EE5CE4">
              <w:rPr>
                <w:rFonts w:ascii="Arial Narrow" w:hAnsi="Arial Narrow"/>
                <w:color w:val="000000"/>
                <w:sz w:val="18"/>
                <w:lang w:val="en-GB"/>
              </w:rPr>
              <w:t>Accuracy</w:t>
            </w:r>
          </w:p>
        </w:tc>
        <w:tc>
          <w:tcPr>
            <w:tcW w:w="1180" w:type="dxa"/>
            <w:tcBorders>
              <w:top w:val="single" w:sz="12" w:space="0" w:color="auto"/>
              <w:left w:val="single" w:sz="4" w:space="0" w:color="auto"/>
              <w:bottom w:val="single" w:sz="12" w:space="0" w:color="auto"/>
              <w:right w:val="single" w:sz="4" w:space="0" w:color="auto"/>
            </w:tcBorders>
            <w:shd w:val="clear" w:color="auto" w:fill="auto"/>
            <w:noWrap/>
            <w:vAlign w:val="center"/>
            <w:hideMark/>
          </w:tcPr>
          <w:p w:rsidR="004B2160" w:rsidRPr="00EE5CE4" w:rsidRDefault="004B2160" w:rsidP="00464A5A">
            <w:pPr>
              <w:ind w:left="-81" w:right="-59"/>
              <w:jc w:val="center"/>
              <w:rPr>
                <w:rFonts w:ascii="Arial Narrow" w:hAnsi="Arial Narrow"/>
                <w:color w:val="000000"/>
                <w:sz w:val="18"/>
                <w:lang w:val="en-GB"/>
              </w:rPr>
            </w:pPr>
            <w:r w:rsidRPr="00EE5CE4">
              <w:rPr>
                <w:rFonts w:ascii="Arial Narrow" w:hAnsi="Arial Narrow"/>
                <w:color w:val="000000"/>
                <w:sz w:val="18"/>
                <w:lang w:val="en-GB"/>
              </w:rPr>
              <w:t>Δy (CA/CD–1)</w:t>
            </w:r>
          </w:p>
        </w:tc>
        <w:tc>
          <w:tcPr>
            <w:tcW w:w="1007" w:type="dxa"/>
            <w:tcBorders>
              <w:top w:val="single" w:sz="12" w:space="0" w:color="auto"/>
              <w:left w:val="single" w:sz="4" w:space="0" w:color="auto"/>
              <w:bottom w:val="single" w:sz="12" w:space="0" w:color="auto"/>
            </w:tcBorders>
            <w:vAlign w:val="center"/>
          </w:tcPr>
          <w:p w:rsidR="004B2160" w:rsidRPr="00EE5CE4" w:rsidRDefault="004B2160" w:rsidP="00464A5A">
            <w:pPr>
              <w:ind w:left="-338" w:right="0"/>
              <w:jc w:val="center"/>
              <w:rPr>
                <w:rFonts w:ascii="Arial Narrow" w:hAnsi="Arial Narrow"/>
                <w:color w:val="000000"/>
                <w:sz w:val="18"/>
                <w:lang w:val="en-GB"/>
              </w:rPr>
            </w:pPr>
            <w:r>
              <w:rPr>
                <w:rFonts w:ascii="Arial Narrow" w:hAnsi="Arial Narrow"/>
                <w:color w:val="000000"/>
                <w:sz w:val="18"/>
                <w:lang w:val="en-GB"/>
              </w:rPr>
              <w:t xml:space="preserve">       </w:t>
            </w:r>
            <w:r w:rsidRPr="00EE5CE4">
              <w:rPr>
                <w:rFonts w:ascii="Arial Narrow" w:hAnsi="Arial Narrow"/>
                <w:color w:val="000000"/>
                <w:sz w:val="18"/>
                <w:lang w:val="en-GB"/>
              </w:rPr>
              <w:t>Unit</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H</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H0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2.223925234581364·10</w:t>
            </w:r>
            <w:r w:rsidRPr="00EE5CE4">
              <w:rPr>
                <w:rFonts w:ascii="Arial Narrow" w:hAnsi="Arial Narrow"/>
                <w:color w:val="000000"/>
                <w:sz w:val="18"/>
                <w:vertAlign w:val="superscript"/>
                <w:lang w:val="en-GB"/>
              </w:rPr>
              <w:t>–18</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2.223376656062923·10</w:t>
            </w:r>
            <w:r w:rsidRPr="00EE5CE4">
              <w:rPr>
                <w:rFonts w:ascii="Arial Narrow" w:hAnsi="Arial Narrow"/>
                <w:color w:val="000000"/>
                <w:sz w:val="18"/>
                <w:vertAlign w:val="superscript"/>
                <w:lang w:val="en-GB"/>
              </w:rPr>
              <w:t>–18</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1.1385·10</w:t>
            </w:r>
            <w:r w:rsidRPr="00EE5CE4">
              <w:rPr>
                <w:rFonts w:ascii="Arial Narrow" w:hAnsi="Arial Narrow"/>
                <w:color w:val="000000"/>
                <w:sz w:val="18"/>
                <w:vertAlign w:val="superscript"/>
                <w:lang w:val="en-GB"/>
              </w:rPr>
              <w:t>–3  </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+2.46732·10</w:t>
            </w:r>
            <w:r w:rsidRPr="00EE5CE4">
              <w:rPr>
                <w:rFonts w:ascii="Arial Narrow" w:hAnsi="Arial Narrow"/>
                <w:color w:val="000000"/>
                <w:sz w:val="18"/>
                <w:vertAlign w:val="superscript"/>
                <w:lang w:val="en-GB"/>
              </w:rPr>
              <w:t>–4  </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s</w:t>
            </w:r>
            <w:r w:rsidRPr="00EE5CE4">
              <w:rPr>
                <w:rFonts w:ascii="Arial Narrow" w:hAnsi="Arial Narrow"/>
                <w:color w:val="000000"/>
                <w:sz w:val="18"/>
                <w:vertAlign w:val="superscript"/>
                <w:lang w:val="en-GB"/>
              </w:rPr>
              <w:t>–1</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H</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HPC[Q0]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68.62410574852400</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68.60717815146482←↑©</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1.1385·10</w:t>
            </w:r>
            <w:r w:rsidRPr="00EE5CE4">
              <w:rPr>
                <w:rFonts w:ascii="Arial Narrow" w:hAnsi="Arial Narrow"/>
                <w:color w:val="000000"/>
                <w:sz w:val="18"/>
                <w:vertAlign w:val="superscript"/>
                <w:lang w:val="en-GB"/>
              </w:rPr>
              <w:t>–3  </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+2.46732·10</w:t>
            </w:r>
            <w:r w:rsidRPr="00EE5CE4">
              <w:rPr>
                <w:rFonts w:ascii="Arial Narrow" w:hAnsi="Arial Narrow"/>
                <w:color w:val="000000"/>
                <w:sz w:val="18"/>
                <w:vertAlign w:val="superscript"/>
                <w:lang w:val="en-GB"/>
              </w:rPr>
              <w:t>–4  </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vertAlign w:val="superscript"/>
                <w:lang w:val="en-GB"/>
              </w:rPr>
            </w:pPr>
            <w:r w:rsidRPr="00EE5CE4">
              <w:rPr>
                <w:rFonts w:ascii="Arial Narrow" w:hAnsi="Arial Narrow"/>
                <w:color w:val="000000"/>
                <w:sz w:val="18"/>
                <w:lang w:val="en-GB"/>
              </w:rPr>
              <w:t>km</w:t>
            </w:r>
            <w:r w:rsidRPr="00EE5CE4">
              <w:rPr>
                <w:rFonts w:ascii="Arial Narrow" w:hAnsi="Arial Narrow"/>
                <w:color w:val="000000"/>
                <w:sz w:val="4"/>
                <w:lang w:val="en-GB"/>
              </w:rPr>
              <w:t> </w:t>
            </w:r>
            <w:r w:rsidRPr="00EE5CE4">
              <w:rPr>
                <w:rFonts w:ascii="Arial Narrow" w:hAnsi="Arial Narrow"/>
                <w:color w:val="000000"/>
                <w:sz w:val="18"/>
                <w:lang w:val="en-GB"/>
              </w:rPr>
              <w:t>s</w:t>
            </w:r>
            <w:r w:rsidRPr="00EE5CE4">
              <w:rPr>
                <w:rFonts w:ascii="Arial Narrow" w:hAnsi="Arial Narrow"/>
                <w:color w:val="000000"/>
                <w:sz w:val="18"/>
                <w:vertAlign w:val="superscript"/>
                <w:lang w:val="en-GB"/>
              </w:rPr>
              <w:t>–1</w:t>
            </w:r>
            <w:r w:rsidRPr="00EE5CE4">
              <w:rPr>
                <w:rFonts w:ascii="Arial Narrow" w:hAnsi="Arial Narrow"/>
                <w:color w:val="000000"/>
                <w:sz w:val="18"/>
                <w:lang w:val="en-GB"/>
              </w:rPr>
              <w:t>Mpc</w:t>
            </w:r>
            <w:r w:rsidRPr="00EE5CE4">
              <w:rPr>
                <w:rFonts w:ascii="Arial Narrow" w:hAnsi="Arial Narrow"/>
                <w:color w:val="000000"/>
                <w:sz w:val="18"/>
                <w:vertAlign w:val="superscript"/>
                <w:lang w:val="en-GB"/>
              </w:rPr>
              <w:t>–1</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q</w:t>
            </w:r>
            <w:r w:rsidRPr="00EE5CE4">
              <w:rPr>
                <w:rFonts w:ascii="Arial Narrow" w:hAnsi="Arial Narrow"/>
                <w:color w:val="000000"/>
                <w:sz w:val="18"/>
                <w:vertAlign w:val="subscript"/>
                <w:lang w:val="en-GB"/>
              </w:rPr>
              <w:t>1</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q1</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1.527981474087040·10</w:t>
            </w:r>
            <w:r w:rsidRPr="00EE5CE4">
              <w:rPr>
                <w:rFonts w:ascii="Arial Narrow" w:hAnsi="Arial Narrow"/>
                <w:color w:val="000000"/>
                <w:sz w:val="18"/>
                <w:vertAlign w:val="superscript"/>
                <w:lang w:val="en-GB"/>
              </w:rPr>
              <w:t>12</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F</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As</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q</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q0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5.290817689717126·10</w:t>
            </w:r>
            <w:r w:rsidRPr="00EE5CE4">
              <w:rPr>
                <w:rFonts w:ascii="Arial Narrow" w:hAnsi="Arial Narrow"/>
                <w:color w:val="000000"/>
                <w:sz w:val="18"/>
                <w:vertAlign w:val="superscript"/>
                <w:lang w:val="en-GB"/>
              </w:rPr>
              <w:t>–19</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5.2908176897171    ·10</w:t>
            </w:r>
            <w:r w:rsidRPr="00EE5CE4">
              <w:rPr>
                <w:rFonts w:ascii="Arial Narrow" w:hAnsi="Arial Narrow"/>
                <w:color w:val="000000"/>
                <w:sz w:val="18"/>
                <w:vertAlign w:val="superscript"/>
                <w:lang w:val="en-GB"/>
              </w:rPr>
              <w:t>–19</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calculated</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+4.44089·10</w:t>
            </w:r>
            <w:r w:rsidRPr="00EE5CE4">
              <w:rPr>
                <w:rFonts w:ascii="Arial Narrow" w:hAnsi="Arial Narrow"/>
                <w:color w:val="000000"/>
                <w:sz w:val="18"/>
                <w:vertAlign w:val="superscript"/>
                <w:lang w:val="en-GB"/>
              </w:rPr>
              <w:t>–15</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As</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e</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qe</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1.602176634000007·10</w:t>
            </w:r>
            <w:r w:rsidRPr="00EE5CE4">
              <w:rPr>
                <w:rFonts w:ascii="Arial Narrow" w:hAnsi="Arial Narrow"/>
                <w:color w:val="000000"/>
                <w:sz w:val="18"/>
                <w:vertAlign w:val="superscript"/>
                <w:lang w:val="en-GB"/>
              </w:rPr>
              <w:t>–19</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1.602176634            ·10</w:t>
            </w:r>
            <w:r w:rsidRPr="00EE5CE4">
              <w:rPr>
                <w:rFonts w:ascii="Arial Narrow" w:hAnsi="Arial Narrow"/>
                <w:color w:val="000000"/>
                <w:sz w:val="18"/>
                <w:vertAlign w:val="superscript"/>
                <w:lang w:val="en-GB"/>
              </w:rPr>
              <w:t>–19</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exactly</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+4.44089·10</w:t>
            </w:r>
            <w:r w:rsidRPr="00EE5CE4">
              <w:rPr>
                <w:rFonts w:ascii="Arial Narrow" w:hAnsi="Arial Narrow"/>
                <w:color w:val="000000"/>
                <w:sz w:val="18"/>
                <w:vertAlign w:val="superscript"/>
                <w:lang w:val="en-GB"/>
              </w:rPr>
              <w:t>–15</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As</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U</w:t>
            </w:r>
            <w:r w:rsidRPr="00EE5CE4">
              <w:rPr>
                <w:rFonts w:ascii="Arial Narrow" w:hAnsi="Arial Narrow"/>
                <w:color w:val="000000"/>
                <w:sz w:val="18"/>
                <w:vertAlign w:val="subscript"/>
                <w:lang w:val="en-GB"/>
              </w:rPr>
              <w:t>1</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U1</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8.698608435529670·10</w:t>
            </w:r>
            <w:r w:rsidRPr="00EE5CE4">
              <w:rPr>
                <w:rFonts w:ascii="Arial Narrow" w:hAnsi="Arial Narrow"/>
                <w:color w:val="000000"/>
                <w:sz w:val="18"/>
                <w:vertAlign w:val="superscript"/>
                <w:lang w:val="en-GB"/>
              </w:rPr>
              <w:t>87</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F</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V</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U</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U0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1.042939697003725·10</w:t>
            </w:r>
            <w:r w:rsidRPr="00EE5CE4">
              <w:rPr>
                <w:rFonts w:ascii="Arial Narrow" w:hAnsi="Arial Narrow"/>
                <w:color w:val="000000"/>
                <w:sz w:val="18"/>
                <w:vertAlign w:val="superscript"/>
                <w:lang w:val="en-GB"/>
              </w:rPr>
              <w:t>27</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1.042939697286845·10</w:t>
            </w:r>
            <w:r w:rsidRPr="00EE5CE4">
              <w:rPr>
                <w:rFonts w:ascii="Arial Narrow" w:hAnsi="Arial Narrow"/>
                <w:color w:val="000000"/>
                <w:sz w:val="18"/>
                <w:vertAlign w:val="superscript"/>
                <w:lang w:val="en-GB"/>
              </w:rPr>
              <w:t>27</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calculated</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–2.71463·10</w:t>
            </w:r>
            <w:r w:rsidRPr="00EE5CE4">
              <w:rPr>
                <w:rFonts w:ascii="Arial Narrow" w:hAnsi="Arial Narrow"/>
                <w:color w:val="000000"/>
                <w:sz w:val="18"/>
                <w:vertAlign w:val="superscript"/>
                <w:lang w:val="en-GB"/>
              </w:rPr>
              <w:t>–10</w:t>
            </w:r>
          </w:p>
        </w:tc>
        <w:tc>
          <w:tcPr>
            <w:tcW w:w="1007" w:type="dxa"/>
            <w:tcBorders>
              <w:left w:val="single" w:sz="4" w:space="0" w:color="auto"/>
            </w:tcBorders>
            <w:vAlign w:val="bottom"/>
          </w:tcPr>
          <w:p w:rsidR="00E54CDD" w:rsidRPr="00EE5CE4" w:rsidRDefault="00E54CD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V</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W</w:t>
            </w:r>
            <w:r w:rsidRPr="00EE5CE4">
              <w:rPr>
                <w:rFonts w:ascii="Arial Narrow" w:hAnsi="Arial Narrow"/>
                <w:color w:val="000000"/>
                <w:sz w:val="18"/>
                <w:vertAlign w:val="subscript"/>
                <w:lang w:val="en-GB"/>
              </w:rPr>
              <w:t>1</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W1</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1.360717888312544·10</w:t>
            </w:r>
            <w:r w:rsidRPr="00EE5CE4">
              <w:rPr>
                <w:rFonts w:ascii="Arial Narrow" w:hAnsi="Arial Narrow"/>
                <w:color w:val="000000"/>
                <w:sz w:val="18"/>
                <w:vertAlign w:val="superscript"/>
                <w:lang w:val="en-GB"/>
              </w:rPr>
              <w:t>131</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F</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E54CDD" w:rsidRPr="00EE5CE4" w:rsidRDefault="00E54CD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vAlign w:val="bottom"/>
          </w:tcPr>
          <w:p w:rsidR="00E54CDD" w:rsidRPr="00EE5CE4" w:rsidRDefault="0091345D" w:rsidP="004B2160">
            <w:pPr>
              <w:ind w:left="-338" w:right="0"/>
              <w:jc w:val="right"/>
              <w:rPr>
                <w:rFonts w:ascii="Arial Narrow" w:hAnsi="Arial Narrow"/>
                <w:color w:val="000000"/>
                <w:sz w:val="18"/>
                <w:lang w:val="en-GB"/>
              </w:rPr>
            </w:pPr>
            <w:r>
              <w:rPr>
                <w:rFonts w:ascii="Arial Narrow" w:hAnsi="Arial Narrow"/>
                <w:color w:val="000000"/>
                <w:sz w:val="18"/>
                <w:lang w:val="en-GB"/>
              </w:rPr>
              <w:t>J</w:t>
            </w:r>
          </w:p>
        </w:tc>
      </w:tr>
      <w:tr w:rsidR="00E54CDD" w:rsidRPr="00EE5CE4" w:rsidTr="002E3304">
        <w:trPr>
          <w:trHeight w:val="227"/>
        </w:trPr>
        <w:tc>
          <w:tcPr>
            <w:tcW w:w="737" w:type="dxa"/>
            <w:tcBorders>
              <w:right w:val="single" w:sz="4" w:space="0" w:color="auto"/>
            </w:tcBorders>
            <w:vAlign w:val="bottom"/>
          </w:tcPr>
          <w:p w:rsidR="00E54CDD" w:rsidRPr="00EE5CE4" w:rsidRDefault="00E54CD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W</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0"/>
              <w:rPr>
                <w:rFonts w:ascii="Arial Narrow" w:hAnsi="Arial Narrow"/>
                <w:color w:val="000000"/>
                <w:sz w:val="18"/>
                <w:lang w:val="en-GB"/>
              </w:rPr>
            </w:pPr>
            <w:r w:rsidRPr="00EE5CE4">
              <w:rPr>
                <w:rFonts w:ascii="Arial Narrow" w:hAnsi="Arial Narrow"/>
                <w:color w:val="000000"/>
                <w:sz w:val="18"/>
                <w:lang w:val="en-GB"/>
              </w:rPr>
              <w:t>W0</w:t>
            </w:r>
          </w:p>
        </w:tc>
        <w:tc>
          <w:tcPr>
            <w:tcW w:w="1959" w:type="dxa"/>
            <w:tcBorders>
              <w:left w:val="single" w:sz="4" w:space="0" w:color="auto"/>
              <w:right w:val="single" w:sz="4" w:space="0" w:color="auto"/>
            </w:tcBorders>
            <w:shd w:val="clear" w:color="auto" w:fill="auto"/>
            <w:noWrap/>
            <w:vAlign w:val="bottom"/>
            <w:hideMark/>
          </w:tcPr>
          <w:p w:rsidR="00E54CDD" w:rsidRPr="00EE5CE4" w:rsidRDefault="00E54CDD" w:rsidP="004B2160">
            <w:pPr>
              <w:ind w:left="49" w:right="-35"/>
              <w:rPr>
                <w:rFonts w:ascii="Arial Narrow" w:hAnsi="Arial Narrow"/>
                <w:color w:val="000000"/>
                <w:sz w:val="18"/>
                <w:lang w:val="en-GB"/>
              </w:rPr>
            </w:pPr>
            <w:r w:rsidRPr="00EE5CE4">
              <w:rPr>
                <w:rFonts w:ascii="Arial Narrow" w:hAnsi="Arial Narrow"/>
                <w:color w:val="000000"/>
                <w:sz w:val="18"/>
                <w:lang w:val="en-GB"/>
              </w:rPr>
              <w:t>1.956081416291675·10</w:t>
            </w:r>
            <w:r w:rsidRPr="00EE5CE4">
              <w:rPr>
                <w:rFonts w:ascii="Arial Narrow" w:hAnsi="Arial Narrow"/>
                <w:color w:val="000000"/>
                <w:sz w:val="18"/>
                <w:vertAlign w:val="superscript"/>
                <w:lang w:val="en-GB"/>
              </w:rPr>
              <w:t>9</w:t>
            </w:r>
          </w:p>
        </w:tc>
        <w:tc>
          <w:tcPr>
            <w:tcW w:w="287" w:type="dxa"/>
            <w:tcBorders>
              <w:left w:val="single" w:sz="4" w:space="0" w:color="auto"/>
              <w:right w:val="single" w:sz="4" w:space="0" w:color="auto"/>
            </w:tcBorders>
            <w:vAlign w:val="bottom"/>
          </w:tcPr>
          <w:p w:rsidR="00E54CDD" w:rsidRPr="00EE5CE4" w:rsidRDefault="00E54CD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E54CDD" w:rsidRPr="00EE5CE4" w:rsidRDefault="00E54CDD" w:rsidP="00B26A5A">
            <w:pPr>
              <w:ind w:left="57" w:right="0"/>
              <w:rPr>
                <w:rFonts w:ascii="Arial Narrow" w:hAnsi="Arial Narrow"/>
                <w:color w:val="000000"/>
                <w:sz w:val="18"/>
                <w:lang w:val="en-GB"/>
              </w:rPr>
            </w:pPr>
            <w:r w:rsidRPr="00EE5CE4">
              <w:rPr>
                <w:rFonts w:ascii="Arial Narrow" w:hAnsi="Arial Narrow"/>
                <w:color w:val="000000"/>
                <w:sz w:val="18"/>
                <w:lang w:val="en-GB"/>
              </w:rPr>
              <w:t>1.956081416291641·10</w:t>
            </w:r>
            <w:r w:rsidRPr="00EE5CE4">
              <w:rPr>
                <w:rFonts w:ascii="Arial Narrow" w:hAnsi="Arial Narrow"/>
                <w:color w:val="000000"/>
                <w:sz w:val="18"/>
                <w:vertAlign w:val="superscript"/>
                <w:lang w:val="en-GB"/>
              </w:rPr>
              <w:t>9</w:t>
            </w:r>
          </w:p>
        </w:tc>
        <w:tc>
          <w:tcPr>
            <w:tcW w:w="1050" w:type="dxa"/>
            <w:tcBorders>
              <w:left w:val="single" w:sz="4" w:space="0" w:color="auto"/>
              <w:right w:val="single" w:sz="4" w:space="0" w:color="auto"/>
            </w:tcBorders>
            <w:vAlign w:val="bottom"/>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calculated</w:t>
            </w:r>
          </w:p>
        </w:tc>
        <w:tc>
          <w:tcPr>
            <w:tcW w:w="1180" w:type="dxa"/>
            <w:tcBorders>
              <w:left w:val="single" w:sz="4" w:space="0" w:color="auto"/>
              <w:right w:val="single" w:sz="4" w:space="0" w:color="auto"/>
            </w:tcBorders>
            <w:shd w:val="clear" w:color="auto" w:fill="auto"/>
            <w:noWrap/>
            <w:vAlign w:val="bottom"/>
            <w:hideMark/>
          </w:tcPr>
          <w:p w:rsidR="00E54CDD" w:rsidRPr="00EE5CE4" w:rsidRDefault="00E54CD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+1.73195·10</w:t>
            </w:r>
            <w:r w:rsidRPr="00EE5CE4">
              <w:rPr>
                <w:rFonts w:ascii="Arial Narrow" w:hAnsi="Arial Narrow"/>
                <w:color w:val="000000"/>
                <w:sz w:val="18"/>
                <w:vertAlign w:val="superscript"/>
                <w:lang w:val="en-GB"/>
              </w:rPr>
              <w:t>–14</w:t>
            </w:r>
          </w:p>
        </w:tc>
        <w:tc>
          <w:tcPr>
            <w:tcW w:w="1007" w:type="dxa"/>
            <w:tcBorders>
              <w:left w:val="single" w:sz="4" w:space="0" w:color="auto"/>
            </w:tcBorders>
            <w:vAlign w:val="bottom"/>
          </w:tcPr>
          <w:p w:rsidR="00E54CDD" w:rsidRPr="00EE5CE4" w:rsidRDefault="0091345D" w:rsidP="004B2160">
            <w:pPr>
              <w:ind w:left="-338" w:right="0"/>
              <w:jc w:val="right"/>
              <w:rPr>
                <w:rFonts w:ascii="Arial Narrow" w:hAnsi="Arial Narrow"/>
                <w:color w:val="000000"/>
                <w:sz w:val="18"/>
                <w:lang w:val="en-GB"/>
              </w:rPr>
            </w:pPr>
            <w:r>
              <w:rPr>
                <w:rFonts w:ascii="Arial Narrow" w:hAnsi="Arial Narrow"/>
                <w:color w:val="000000"/>
                <w:sz w:val="18"/>
                <w:lang w:val="en-GB"/>
              </w:rPr>
              <w:t>J</w:t>
            </w:r>
          </w:p>
        </w:tc>
      </w:tr>
      <w:tr w:rsidR="0091345D" w:rsidRPr="0091345D" w:rsidTr="002E3304">
        <w:trPr>
          <w:trHeight w:val="227"/>
        </w:trPr>
        <w:tc>
          <w:tcPr>
            <w:tcW w:w="737" w:type="dxa"/>
            <w:tcBorders>
              <w:right w:val="single" w:sz="4" w:space="0" w:color="auto"/>
            </w:tcBorders>
            <w:vAlign w:val="bottom"/>
          </w:tcPr>
          <w:p w:rsidR="0091345D" w:rsidRPr="0091345D" w:rsidRDefault="0091345D" w:rsidP="0091345D">
            <w:pPr>
              <w:ind w:left="49" w:right="0"/>
              <w:rPr>
                <w:rFonts w:ascii="Arial Narrow" w:hAnsi="Arial Narrow"/>
                <w:color w:val="000000"/>
                <w:sz w:val="18"/>
                <w:lang w:val="en-GB"/>
              </w:rPr>
            </w:pPr>
            <w:r w:rsidRPr="0091345D">
              <w:rPr>
                <w:rFonts w:ascii="Arial Narrow" w:hAnsi="Arial Narrow"/>
                <w:color w:val="000000"/>
                <w:sz w:val="18"/>
                <w:lang w:val="en-GB"/>
              </w:rPr>
              <w:t>W</w:t>
            </w:r>
            <w:r w:rsidRPr="0091345D">
              <w:rPr>
                <w:rFonts w:ascii="Arial Narrow" w:hAnsi="Arial Narrow"/>
                <w:color w:val="000000"/>
                <w:sz w:val="18"/>
                <w:vertAlign w:val="subscript"/>
                <w:lang w:val="en-GB"/>
              </w:rPr>
              <w:t>k1</w:t>
            </w:r>
          </w:p>
        </w:tc>
        <w:tc>
          <w:tcPr>
            <w:tcW w:w="822" w:type="dxa"/>
            <w:tcBorders>
              <w:left w:val="single" w:sz="4" w:space="0" w:color="auto"/>
              <w:right w:val="single" w:sz="4" w:space="0" w:color="auto"/>
            </w:tcBorders>
            <w:shd w:val="clear" w:color="auto" w:fill="auto"/>
            <w:noWrap/>
            <w:vAlign w:val="bottom"/>
            <w:hideMark/>
          </w:tcPr>
          <w:p w:rsidR="0091345D" w:rsidRPr="0091345D" w:rsidRDefault="0091345D" w:rsidP="0091345D">
            <w:pPr>
              <w:ind w:left="49" w:right="0"/>
              <w:rPr>
                <w:rFonts w:ascii="Arial Narrow" w:hAnsi="Arial Narrow"/>
                <w:color w:val="000000"/>
                <w:sz w:val="18"/>
                <w:lang w:val="en-GB"/>
              </w:rPr>
            </w:pPr>
            <w:r w:rsidRPr="0091345D">
              <w:rPr>
                <w:rFonts w:ascii="Arial Narrow" w:hAnsi="Arial Narrow"/>
                <w:color w:val="000000"/>
                <w:sz w:val="18"/>
                <w:lang w:val="en-GB"/>
              </w:rPr>
              <w:t>Wk1</w:t>
            </w:r>
          </w:p>
        </w:tc>
        <w:tc>
          <w:tcPr>
            <w:tcW w:w="1959" w:type="dxa"/>
            <w:tcBorders>
              <w:left w:val="single" w:sz="4" w:space="0" w:color="auto"/>
              <w:right w:val="single" w:sz="4" w:space="0" w:color="auto"/>
            </w:tcBorders>
            <w:shd w:val="clear" w:color="auto" w:fill="auto"/>
            <w:noWrap/>
            <w:vAlign w:val="bottom"/>
            <w:hideMark/>
          </w:tcPr>
          <w:p w:rsidR="0091345D" w:rsidRPr="0091345D" w:rsidRDefault="0091345D" w:rsidP="0091345D">
            <w:pPr>
              <w:ind w:left="49" w:right="0"/>
              <w:rPr>
                <w:rFonts w:ascii="Arial Narrow" w:hAnsi="Arial Narrow"/>
                <w:color w:val="000000"/>
                <w:sz w:val="18"/>
                <w:lang w:val="en-GB"/>
              </w:rPr>
            </w:pPr>
            <w:r w:rsidRPr="0091345D">
              <w:rPr>
                <w:rFonts w:ascii="Arial Narrow" w:hAnsi="Arial Narrow"/>
                <w:color w:val="000000"/>
                <w:sz w:val="18"/>
                <w:lang w:val="en-GB"/>
              </w:rPr>
              <w:t>6</w:t>
            </w:r>
            <w:r>
              <w:rPr>
                <w:rFonts w:ascii="Arial Narrow" w:hAnsi="Arial Narrow"/>
                <w:color w:val="000000"/>
                <w:sz w:val="18"/>
                <w:lang w:val="en-GB"/>
              </w:rPr>
              <w:t>.</w:t>
            </w:r>
            <w:r w:rsidRPr="0091345D">
              <w:rPr>
                <w:rFonts w:ascii="Arial Narrow" w:hAnsi="Arial Narrow"/>
                <w:color w:val="000000"/>
                <w:sz w:val="18"/>
                <w:lang w:val="en-GB"/>
              </w:rPr>
              <w:t>301953910302633·10</w:t>
            </w:r>
            <w:r w:rsidRPr="0091345D">
              <w:rPr>
                <w:rFonts w:ascii="Arial Narrow" w:hAnsi="Arial Narrow"/>
                <w:color w:val="000000"/>
                <w:sz w:val="18"/>
                <w:vertAlign w:val="superscript"/>
                <w:lang w:val="en-GB"/>
              </w:rPr>
              <w:t>126</w:t>
            </w:r>
          </w:p>
        </w:tc>
        <w:tc>
          <w:tcPr>
            <w:tcW w:w="287" w:type="dxa"/>
            <w:tcBorders>
              <w:left w:val="single" w:sz="4" w:space="0" w:color="auto"/>
              <w:right w:val="single" w:sz="4" w:space="0" w:color="auto"/>
            </w:tcBorders>
            <w:vAlign w:val="bottom"/>
          </w:tcPr>
          <w:p w:rsidR="0091345D" w:rsidRPr="0091345D" w:rsidRDefault="0091345D" w:rsidP="0091345D">
            <w:pPr>
              <w:ind w:left="49" w:right="0"/>
              <w:rPr>
                <w:rFonts w:ascii="Arial Narrow" w:hAnsi="Arial Narrow"/>
                <w:color w:val="000000"/>
                <w:sz w:val="18"/>
                <w:lang w:val="en-GB"/>
              </w:rPr>
            </w:pPr>
            <w:r w:rsidRPr="0091345D">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91345D" w:rsidRPr="0091345D" w:rsidRDefault="0091345D" w:rsidP="0091345D">
            <w:pPr>
              <w:ind w:left="57" w:right="0"/>
              <w:rPr>
                <w:rFonts w:ascii="Arial Narrow" w:hAnsi="Arial Narrow"/>
                <w:color w:val="000000"/>
                <w:sz w:val="18"/>
                <w:lang w:val="en-GB"/>
              </w:rPr>
            </w:pPr>
            <w:r w:rsidRPr="0091345D">
              <w:rPr>
                <w:rFonts w:ascii="Arial Narrow" w:hAnsi="Arial Narrow"/>
                <w:color w:val="000000"/>
                <w:sz w:val="18"/>
                <w:lang w:val="en-GB"/>
              </w:rPr>
              <w:t>n.</w:t>
            </w:r>
            <w:r>
              <w:rPr>
                <w:rFonts w:ascii="Arial Narrow" w:hAnsi="Arial Narrow"/>
                <w:color w:val="000000"/>
                <w:sz w:val="18"/>
                <w:lang w:val="en-GB"/>
              </w:rPr>
              <w:t>a</w:t>
            </w:r>
            <w:r w:rsidRPr="0091345D">
              <w:rPr>
                <w:rFonts w:ascii="Arial Narrow" w:hAnsi="Arial Narrow"/>
                <w:color w:val="000000"/>
                <w:sz w:val="18"/>
                <w:lang w:val="en-GB"/>
              </w:rPr>
              <w:t>.                  k→CMBR</w:t>
            </w:r>
          </w:p>
        </w:tc>
        <w:tc>
          <w:tcPr>
            <w:tcW w:w="1050" w:type="dxa"/>
            <w:tcBorders>
              <w:left w:val="single" w:sz="4" w:space="0" w:color="auto"/>
              <w:right w:val="single" w:sz="4" w:space="0" w:color="auto"/>
            </w:tcBorders>
            <w:vAlign w:val="bottom"/>
          </w:tcPr>
          <w:p w:rsidR="0091345D" w:rsidRPr="0091345D" w:rsidRDefault="0091345D" w:rsidP="0091345D">
            <w:pPr>
              <w:ind w:left="-578"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91345D" w:rsidRPr="0091345D" w:rsidRDefault="0091345D" w:rsidP="0091345D">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vAlign w:val="bottom"/>
          </w:tcPr>
          <w:p w:rsidR="0091345D" w:rsidRPr="0091345D" w:rsidRDefault="0091345D" w:rsidP="0091345D">
            <w:pPr>
              <w:ind w:left="-338" w:right="0"/>
              <w:jc w:val="right"/>
              <w:rPr>
                <w:rFonts w:ascii="Arial Narrow" w:hAnsi="Arial Narrow"/>
                <w:color w:val="000000"/>
                <w:sz w:val="18"/>
                <w:lang w:val="en-GB"/>
              </w:rPr>
            </w:pPr>
            <w:r w:rsidRPr="0091345D">
              <w:rPr>
                <w:rFonts w:ascii="Arial Narrow" w:hAnsi="Arial Narrow"/>
                <w:color w:val="000000"/>
                <w:sz w:val="18"/>
                <w:lang w:val="en-GB"/>
              </w:rPr>
              <w:t>J</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S</w:t>
            </w:r>
            <w:r w:rsidRPr="00EE5CE4">
              <w:rPr>
                <w:rFonts w:ascii="Arial Narrow" w:hAnsi="Arial Narrow"/>
                <w:color w:val="000000"/>
                <w:sz w:val="18"/>
                <w:vertAlign w:val="subscript"/>
                <w:lang w:val="en-GB"/>
              </w:rPr>
              <w:t>1</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S1</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5.605711433987692·10</w:t>
            </w:r>
            <w:r w:rsidRPr="00EE5CE4">
              <w:rPr>
                <w:rFonts w:ascii="Arial Narrow" w:hAnsi="Arial Narrow"/>
                <w:color w:val="000000"/>
                <w:sz w:val="18"/>
                <w:vertAlign w:val="superscript"/>
                <w:lang w:val="en-GB"/>
              </w:rPr>
              <w:t>426</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F</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vertAlign w:val="superscript"/>
                <w:lang w:val="en-GB"/>
              </w:rPr>
            </w:pPr>
            <w:r w:rsidRPr="00EE5CE4">
              <w:rPr>
                <w:rFonts w:ascii="Arial Narrow" w:hAnsi="Arial Narrow"/>
                <w:color w:val="000000"/>
                <w:sz w:val="18"/>
                <w:lang w:val="en-GB"/>
              </w:rPr>
              <w:t>W</w:t>
            </w:r>
            <w:r w:rsidRPr="00EE5CE4">
              <w:rPr>
                <w:rFonts w:ascii="Arial Narrow" w:hAnsi="Arial Narrow"/>
                <w:color w:val="000000"/>
                <w:sz w:val="4"/>
                <w:lang w:val="en-GB"/>
              </w:rPr>
              <w:t> </w:t>
            </w:r>
            <w:r w:rsidRPr="00EE5CE4">
              <w:rPr>
                <w:rFonts w:ascii="Arial Narrow" w:hAnsi="Arial Narrow"/>
                <w:color w:val="000000"/>
                <w:sz w:val="18"/>
                <w:lang w:val="en-GB"/>
              </w:rPr>
              <w:t>m</w:t>
            </w:r>
            <w:r w:rsidRPr="00EE5CE4">
              <w:rPr>
                <w:rFonts w:ascii="Arial Narrow" w:hAnsi="Arial Narrow"/>
                <w:color w:val="000000"/>
                <w:sz w:val="18"/>
                <w:vertAlign w:val="superscript"/>
                <w:lang w:val="en-GB"/>
              </w:rPr>
              <w:t>–2</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S</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S0</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1.388921881877266·10</w:t>
            </w:r>
            <w:r w:rsidRPr="00EE5CE4">
              <w:rPr>
                <w:rFonts w:ascii="Arial Narrow" w:hAnsi="Arial Narrow"/>
                <w:color w:val="000000"/>
                <w:sz w:val="18"/>
                <w:vertAlign w:val="superscript"/>
                <w:lang w:val="en-GB"/>
              </w:rPr>
              <w:t>122</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n.a.</w:t>
            </w:r>
          </w:p>
        </w:tc>
        <w:tc>
          <w:tcPr>
            <w:tcW w:w="1050" w:type="dxa"/>
            <w:tcBorders>
              <w:left w:val="single" w:sz="4" w:space="0" w:color="auto"/>
              <w:right w:val="single" w:sz="4" w:space="0" w:color="auto"/>
            </w:tcBorders>
            <w:vAlign w:val="bottom"/>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unusual</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W</w:t>
            </w:r>
            <w:r w:rsidRPr="00EE5CE4">
              <w:rPr>
                <w:rFonts w:ascii="Arial Narrow" w:hAnsi="Arial Narrow"/>
                <w:color w:val="000000"/>
                <w:sz w:val="4"/>
                <w:lang w:val="en-GB"/>
              </w:rPr>
              <w:t> </w:t>
            </w:r>
            <w:r w:rsidRPr="00EE5CE4">
              <w:rPr>
                <w:rFonts w:ascii="Arial Narrow" w:hAnsi="Arial Narrow"/>
                <w:color w:val="000000"/>
                <w:sz w:val="18"/>
                <w:lang w:val="en-GB"/>
              </w:rPr>
              <w:t>m</w:t>
            </w:r>
            <w:r w:rsidRPr="00EE5CE4">
              <w:rPr>
                <w:rFonts w:ascii="Arial Narrow" w:hAnsi="Arial Narrow"/>
                <w:color w:val="000000"/>
                <w:sz w:val="18"/>
                <w:vertAlign w:val="superscript"/>
                <w:lang w:val="en-GB"/>
              </w:rPr>
              <w:t>–2</w:t>
            </w:r>
          </w:p>
        </w:tc>
      </w:tr>
      <w:tr w:rsidR="0091345D" w:rsidRPr="00EE5CE4" w:rsidTr="002E3304">
        <w:trPr>
          <w:trHeight w:val="227"/>
        </w:trPr>
        <w:tc>
          <w:tcPr>
            <w:tcW w:w="737" w:type="dxa"/>
            <w:tcBorders>
              <w:right w:val="single" w:sz="4" w:space="0" w:color="auto"/>
            </w:tcBorders>
            <w:vAlign w:val="bottom"/>
          </w:tcPr>
          <w:p w:rsidR="0091345D" w:rsidRPr="00660F4F" w:rsidRDefault="0091345D" w:rsidP="0091345D">
            <w:pPr>
              <w:ind w:left="49" w:right="0"/>
              <w:rPr>
                <w:rFonts w:ascii="Arial Narrow" w:hAnsi="Arial Narrow"/>
                <w:color w:val="000000"/>
                <w:sz w:val="18"/>
                <w:vertAlign w:val="subscript"/>
              </w:rPr>
            </w:pPr>
            <w:r w:rsidRPr="007E1C0C">
              <w:rPr>
                <w:position w:val="2"/>
                <w:sz w:val="20"/>
              </w:rPr>
              <w:t>͞</w:t>
            </w:r>
            <w:r w:rsidRPr="00CB19C3">
              <w:rPr>
                <w:rFonts w:ascii="Arial Narrow" w:hAnsi="Arial Narrow"/>
                <w:color w:val="000000"/>
                <w:sz w:val="18"/>
              </w:rPr>
              <w:t>S</w:t>
            </w:r>
            <w:r w:rsidRPr="00CB19C3">
              <w:rPr>
                <w:rFonts w:ascii="Arial Narrow" w:hAnsi="Arial Narrow"/>
                <w:color w:val="000000"/>
                <w:sz w:val="18"/>
                <w:vertAlign w:val="subscript"/>
              </w:rPr>
              <w:t>k</w:t>
            </w:r>
            <w:r>
              <w:rPr>
                <w:rFonts w:ascii="Arial Narrow" w:hAnsi="Arial Narrow"/>
                <w:color w:val="000000"/>
                <w:sz w:val="18"/>
                <w:vertAlign w:val="subscript"/>
              </w:rPr>
              <w:t>1</w:t>
            </w:r>
          </w:p>
        </w:tc>
        <w:tc>
          <w:tcPr>
            <w:tcW w:w="822" w:type="dxa"/>
            <w:tcBorders>
              <w:left w:val="single" w:sz="4" w:space="0" w:color="auto"/>
              <w:right w:val="single" w:sz="4" w:space="0" w:color="auto"/>
            </w:tcBorders>
            <w:shd w:val="clear" w:color="auto" w:fill="auto"/>
            <w:noWrap/>
            <w:vAlign w:val="bottom"/>
            <w:hideMark/>
          </w:tcPr>
          <w:p w:rsidR="0091345D" w:rsidRPr="00935A13" w:rsidRDefault="0091345D" w:rsidP="0091345D">
            <w:pPr>
              <w:ind w:left="49" w:right="0"/>
              <w:rPr>
                <w:rFonts w:ascii="Arial Narrow" w:hAnsi="Arial Narrow"/>
                <w:color w:val="000000"/>
                <w:sz w:val="18"/>
              </w:rPr>
            </w:pPr>
            <w:r w:rsidRPr="0091345D">
              <w:rPr>
                <w:rFonts w:ascii="Arial Narrow" w:hAnsi="Arial Narrow"/>
                <w:color w:val="000000"/>
                <w:sz w:val="18"/>
                <w:lang w:val="en-GB"/>
              </w:rPr>
              <w:t>Sk1</w:t>
            </w:r>
          </w:p>
        </w:tc>
        <w:tc>
          <w:tcPr>
            <w:tcW w:w="1959" w:type="dxa"/>
            <w:tcBorders>
              <w:left w:val="single" w:sz="4" w:space="0" w:color="auto"/>
              <w:right w:val="single" w:sz="4" w:space="0" w:color="auto"/>
            </w:tcBorders>
            <w:shd w:val="clear" w:color="auto" w:fill="auto"/>
            <w:noWrap/>
            <w:vAlign w:val="bottom"/>
            <w:hideMark/>
          </w:tcPr>
          <w:p w:rsidR="0091345D" w:rsidRPr="00935A13" w:rsidRDefault="00FB0F30" w:rsidP="0091345D">
            <w:pPr>
              <w:ind w:left="49" w:right="-35"/>
              <w:rPr>
                <w:rFonts w:ascii="Arial Narrow" w:hAnsi="Arial Narrow"/>
                <w:color w:val="000000"/>
                <w:sz w:val="18"/>
              </w:rPr>
            </w:pPr>
            <w:r w:rsidRPr="00FB0F30">
              <w:rPr>
                <w:rFonts w:ascii="Arial Narrow" w:hAnsi="Arial Narrow"/>
                <w:color w:val="000000"/>
                <w:sz w:val="18"/>
              </w:rPr>
              <w:t>2.596200130940090</w:t>
            </w:r>
            <w:r w:rsidR="0091345D" w:rsidRPr="00C76574">
              <w:rPr>
                <w:rFonts w:ascii="Arial Narrow" w:hAnsi="Arial Narrow"/>
                <w:color w:val="000000"/>
                <w:sz w:val="18"/>
              </w:rPr>
              <w:t>·10</w:t>
            </w:r>
            <w:r w:rsidR="0091345D" w:rsidRPr="00C76574">
              <w:rPr>
                <w:rFonts w:ascii="Arial Narrow" w:hAnsi="Arial Narrow"/>
                <w:color w:val="000000"/>
                <w:sz w:val="18"/>
                <w:vertAlign w:val="superscript"/>
              </w:rPr>
              <w:t>4</w:t>
            </w:r>
            <w:r w:rsidR="0091345D" w:rsidRPr="00935A13">
              <w:rPr>
                <w:rFonts w:ascii="Arial Narrow" w:hAnsi="Arial Narrow"/>
                <w:color w:val="000000"/>
                <w:sz w:val="18"/>
                <w:vertAlign w:val="superscript"/>
              </w:rPr>
              <w:t>2</w:t>
            </w:r>
            <w:r w:rsidR="0091345D">
              <w:rPr>
                <w:rFonts w:ascii="Arial Narrow" w:hAnsi="Arial Narrow"/>
                <w:color w:val="000000"/>
                <w:sz w:val="18"/>
                <w:vertAlign w:val="superscript"/>
              </w:rPr>
              <w:t>2</w:t>
            </w:r>
          </w:p>
        </w:tc>
        <w:tc>
          <w:tcPr>
            <w:tcW w:w="287" w:type="dxa"/>
            <w:tcBorders>
              <w:left w:val="single" w:sz="4" w:space="0" w:color="auto"/>
              <w:right w:val="single" w:sz="4" w:space="0" w:color="auto"/>
            </w:tcBorders>
            <w:vAlign w:val="bottom"/>
          </w:tcPr>
          <w:p w:rsidR="0091345D" w:rsidRDefault="0091345D" w:rsidP="00347ED4">
            <w:pPr>
              <w:ind w:left="-50" w:right="-70"/>
              <w:jc w:val="center"/>
              <w:rPr>
                <w:rFonts w:ascii="Arial Narrow" w:hAnsi="Arial Narrow"/>
                <w:color w:val="000000"/>
                <w:sz w:val="18"/>
              </w:rPr>
            </w:pPr>
            <w:r>
              <w:rPr>
                <w:rFonts w:ascii="Arial Narrow" w:hAnsi="Arial Narrow"/>
                <w:color w:val="000000"/>
                <w:sz w:val="18"/>
              </w:rPr>
              <w:t>C</w:t>
            </w:r>
          </w:p>
        </w:tc>
        <w:tc>
          <w:tcPr>
            <w:tcW w:w="1949" w:type="dxa"/>
            <w:tcBorders>
              <w:left w:val="single" w:sz="4" w:space="0" w:color="auto"/>
              <w:right w:val="single" w:sz="4" w:space="0" w:color="auto"/>
            </w:tcBorders>
            <w:shd w:val="clear" w:color="auto" w:fill="auto"/>
            <w:noWrap/>
            <w:vAlign w:val="bottom"/>
            <w:hideMark/>
          </w:tcPr>
          <w:p w:rsidR="0091345D" w:rsidRDefault="0091345D" w:rsidP="0091345D">
            <w:pPr>
              <w:ind w:left="57" w:right="0"/>
              <w:rPr>
                <w:rFonts w:ascii="Arial Narrow" w:hAnsi="Arial Narrow"/>
                <w:color w:val="000000"/>
                <w:sz w:val="18"/>
              </w:rPr>
            </w:pPr>
            <w:r>
              <w:rPr>
                <w:rFonts w:ascii="Arial Narrow" w:hAnsi="Arial Narrow"/>
                <w:color w:val="000000"/>
                <w:sz w:val="18"/>
              </w:rPr>
              <w:t>n.a.                  k→CMBR</w:t>
            </w:r>
          </w:p>
        </w:tc>
        <w:tc>
          <w:tcPr>
            <w:tcW w:w="1050" w:type="dxa"/>
            <w:tcBorders>
              <w:left w:val="single" w:sz="4" w:space="0" w:color="auto"/>
              <w:right w:val="single" w:sz="4" w:space="0" w:color="auto"/>
            </w:tcBorders>
            <w:vAlign w:val="bottom"/>
          </w:tcPr>
          <w:p w:rsidR="0091345D" w:rsidRPr="00935A13" w:rsidRDefault="0091345D" w:rsidP="0091345D">
            <w:pPr>
              <w:ind w:left="-578" w:right="0"/>
              <w:jc w:val="right"/>
              <w:rPr>
                <w:rFonts w:ascii="Arial Narrow" w:hAnsi="Arial Narrow"/>
                <w:color w:val="000000"/>
                <w:sz w:val="18"/>
              </w:rPr>
            </w:pPr>
            <w:r w:rsidRPr="00EE5CE4">
              <w:rPr>
                <w:rFonts w:ascii="Arial Narrow" w:hAnsi="Arial Narrow"/>
                <w:color w:val="000000"/>
                <w:sz w:val="18"/>
                <w:lang w:val="en-GB"/>
              </w:rPr>
              <w:t>n.a.</w:t>
            </w:r>
          </w:p>
        </w:tc>
        <w:tc>
          <w:tcPr>
            <w:tcW w:w="1180" w:type="dxa"/>
            <w:tcBorders>
              <w:left w:val="single" w:sz="4" w:space="0" w:color="auto"/>
              <w:right w:val="single" w:sz="4" w:space="0" w:color="auto"/>
            </w:tcBorders>
            <w:shd w:val="clear" w:color="auto" w:fill="auto"/>
            <w:noWrap/>
            <w:vAlign w:val="bottom"/>
            <w:hideMark/>
          </w:tcPr>
          <w:p w:rsidR="0091345D" w:rsidRPr="00935A13" w:rsidRDefault="0091345D" w:rsidP="0091345D">
            <w:pPr>
              <w:ind w:left="-578" w:right="0"/>
              <w:jc w:val="right"/>
              <w:rPr>
                <w:rFonts w:ascii="Arial Narrow" w:hAnsi="Arial Narrow"/>
                <w:color w:val="000000"/>
                <w:sz w:val="18"/>
              </w:rPr>
            </w:pPr>
            <w:r w:rsidRPr="00EE5CE4">
              <w:rPr>
                <w:rFonts w:ascii="Arial Narrow" w:hAnsi="Arial Narrow"/>
                <w:color w:val="000000"/>
                <w:sz w:val="18"/>
                <w:lang w:val="en-GB"/>
              </w:rPr>
              <w:t>unusual</w:t>
            </w:r>
          </w:p>
        </w:tc>
        <w:tc>
          <w:tcPr>
            <w:tcW w:w="1007" w:type="dxa"/>
            <w:tcBorders>
              <w:left w:val="single" w:sz="4" w:space="0" w:color="auto"/>
            </w:tcBorders>
            <w:vAlign w:val="bottom"/>
          </w:tcPr>
          <w:p w:rsidR="0091345D" w:rsidRDefault="0091345D" w:rsidP="0091345D">
            <w:pPr>
              <w:ind w:left="-340" w:right="0"/>
              <w:jc w:val="right"/>
              <w:rPr>
                <w:rFonts w:ascii="Arial Narrow" w:hAnsi="Arial Narrow"/>
                <w:color w:val="000000"/>
                <w:sz w:val="18"/>
              </w:rPr>
            </w:pPr>
            <w:r>
              <w:rPr>
                <w:rFonts w:ascii="Arial Narrow" w:hAnsi="Arial Narrow"/>
                <w:color w:val="000000"/>
                <w:sz w:val="18"/>
              </w:rPr>
              <w:t>W</w:t>
            </w:r>
            <w:r w:rsidRPr="00A21AE3">
              <w:rPr>
                <w:rFonts w:ascii="Arial Narrow" w:hAnsi="Arial Narrow"/>
                <w:color w:val="000000"/>
                <w:sz w:val="4"/>
              </w:rPr>
              <w:t> </w:t>
            </w:r>
            <w:r>
              <w:rPr>
                <w:rFonts w:ascii="Arial Narrow" w:hAnsi="Arial Narrow"/>
                <w:color w:val="000000"/>
                <w:sz w:val="18"/>
              </w:rPr>
              <w:t>m</w:t>
            </w:r>
            <w:r w:rsidRPr="00A21AE3">
              <w:rPr>
                <w:rFonts w:ascii="Arial Narrow" w:hAnsi="Arial Narrow"/>
                <w:color w:val="000000"/>
                <w:sz w:val="18"/>
                <w:vertAlign w:val="superscript"/>
              </w:rPr>
              <w:t>–</w:t>
            </w:r>
            <w:r>
              <w:rPr>
                <w:rFonts w:ascii="Arial Narrow" w:hAnsi="Arial Narrow"/>
                <w:color w:val="000000"/>
                <w:sz w:val="18"/>
                <w:vertAlign w:val="superscript"/>
              </w:rPr>
              <w:t>2</w:t>
            </w:r>
          </w:p>
        </w:tc>
      </w:tr>
      <w:tr w:rsidR="0091345D" w:rsidRPr="00EE5CE4" w:rsidTr="002E3304">
        <w:trPr>
          <w:trHeight w:val="227"/>
        </w:trPr>
        <w:tc>
          <w:tcPr>
            <w:tcW w:w="737" w:type="dxa"/>
            <w:tcBorders>
              <w:right w:val="single" w:sz="4" w:space="0" w:color="auto"/>
            </w:tcBorders>
            <w:vAlign w:val="bottom"/>
          </w:tcPr>
          <w:p w:rsidR="0091345D" w:rsidRPr="00660F4F" w:rsidRDefault="0091345D" w:rsidP="0091345D">
            <w:pPr>
              <w:ind w:left="49" w:right="0"/>
              <w:rPr>
                <w:rFonts w:ascii="Arial Narrow" w:hAnsi="Arial Narrow"/>
                <w:color w:val="000000"/>
                <w:sz w:val="18"/>
                <w:vertAlign w:val="subscript"/>
              </w:rPr>
            </w:pPr>
            <w:r w:rsidRPr="007E1C0C">
              <w:rPr>
                <w:position w:val="2"/>
                <w:sz w:val="20"/>
              </w:rPr>
              <w:t>͞</w:t>
            </w:r>
            <w:r w:rsidRPr="00CB19C3">
              <w:rPr>
                <w:rFonts w:ascii="Arial Narrow" w:hAnsi="Arial Narrow"/>
                <w:color w:val="000000"/>
                <w:sz w:val="18"/>
              </w:rPr>
              <w:t>S</w:t>
            </w:r>
            <w:r w:rsidRPr="00CB19C3">
              <w:rPr>
                <w:rFonts w:ascii="Arial Narrow" w:hAnsi="Arial Narrow"/>
                <w:color w:val="000000"/>
                <w:sz w:val="18"/>
                <w:vertAlign w:val="subscript"/>
              </w:rPr>
              <w:t>k</w:t>
            </w:r>
            <w:r>
              <w:rPr>
                <w:rFonts w:ascii="Arial Narrow" w:hAnsi="Arial Narrow"/>
                <w:color w:val="000000"/>
                <w:sz w:val="18"/>
                <w:vertAlign w:val="subscript"/>
              </w:rPr>
              <w:t>0</w:t>
            </w:r>
          </w:p>
        </w:tc>
        <w:tc>
          <w:tcPr>
            <w:tcW w:w="822" w:type="dxa"/>
            <w:tcBorders>
              <w:left w:val="single" w:sz="4" w:space="0" w:color="auto"/>
              <w:right w:val="single" w:sz="4" w:space="0" w:color="auto"/>
            </w:tcBorders>
            <w:shd w:val="clear" w:color="auto" w:fill="auto"/>
            <w:noWrap/>
            <w:vAlign w:val="bottom"/>
            <w:hideMark/>
          </w:tcPr>
          <w:p w:rsidR="0091345D" w:rsidRPr="00935A13" w:rsidRDefault="0091345D" w:rsidP="0091345D">
            <w:pPr>
              <w:ind w:left="49" w:right="0"/>
              <w:rPr>
                <w:rFonts w:ascii="Arial Narrow" w:hAnsi="Arial Narrow"/>
                <w:color w:val="000000"/>
                <w:sz w:val="18"/>
              </w:rPr>
            </w:pPr>
            <w:r w:rsidRPr="0091345D">
              <w:rPr>
                <w:rFonts w:ascii="Arial Narrow" w:hAnsi="Arial Narrow"/>
                <w:color w:val="000000"/>
                <w:sz w:val="18"/>
                <w:lang w:val="en-GB"/>
              </w:rPr>
              <w:t>Sk0</w:t>
            </w:r>
          </w:p>
        </w:tc>
        <w:tc>
          <w:tcPr>
            <w:tcW w:w="1959" w:type="dxa"/>
            <w:tcBorders>
              <w:left w:val="single" w:sz="4" w:space="0" w:color="auto"/>
              <w:right w:val="single" w:sz="4" w:space="0" w:color="auto"/>
            </w:tcBorders>
            <w:shd w:val="clear" w:color="auto" w:fill="auto"/>
            <w:noWrap/>
            <w:vAlign w:val="bottom"/>
            <w:hideMark/>
          </w:tcPr>
          <w:p w:rsidR="0091345D" w:rsidRPr="00935A13" w:rsidRDefault="00FB0F30" w:rsidP="0091345D">
            <w:pPr>
              <w:ind w:left="49" w:right="-35"/>
              <w:rPr>
                <w:rFonts w:ascii="Arial Narrow" w:hAnsi="Arial Narrow"/>
                <w:color w:val="000000"/>
                <w:sz w:val="18"/>
              </w:rPr>
            </w:pPr>
            <w:r w:rsidRPr="00FB0F30">
              <w:rPr>
                <w:rFonts w:ascii="Arial Narrow" w:hAnsi="Arial Narrow"/>
                <w:color w:val="000000"/>
                <w:sz w:val="18"/>
              </w:rPr>
              <w:t>1.251454657497949</w:t>
            </w:r>
            <w:r w:rsidR="0091345D" w:rsidRPr="00C76574">
              <w:rPr>
                <w:rFonts w:ascii="Arial Narrow" w:hAnsi="Arial Narrow"/>
                <w:color w:val="000000"/>
                <w:sz w:val="18"/>
              </w:rPr>
              <w:t>·10</w:t>
            </w:r>
            <w:r w:rsidR="0091345D">
              <w:rPr>
                <w:rFonts w:ascii="Arial Narrow" w:hAnsi="Arial Narrow"/>
                <w:color w:val="000000"/>
                <w:sz w:val="18"/>
                <w:vertAlign w:val="superscript"/>
              </w:rPr>
              <w:t>–5</w:t>
            </w:r>
          </w:p>
        </w:tc>
        <w:tc>
          <w:tcPr>
            <w:tcW w:w="287" w:type="dxa"/>
            <w:tcBorders>
              <w:left w:val="single" w:sz="4" w:space="0" w:color="auto"/>
              <w:right w:val="single" w:sz="4" w:space="0" w:color="auto"/>
            </w:tcBorders>
            <w:vAlign w:val="bottom"/>
          </w:tcPr>
          <w:p w:rsidR="0091345D" w:rsidRDefault="0091345D" w:rsidP="00347ED4">
            <w:pPr>
              <w:ind w:left="-50" w:right="-70"/>
              <w:jc w:val="center"/>
              <w:rPr>
                <w:rFonts w:ascii="Arial Narrow" w:hAnsi="Arial Narrow"/>
                <w:color w:val="000000"/>
                <w:sz w:val="18"/>
              </w:rPr>
            </w:pPr>
            <w:r>
              <w:rPr>
                <w:rFonts w:ascii="Arial Narrow" w:hAnsi="Arial Narrow"/>
                <w:color w:val="000000"/>
                <w:sz w:val="18"/>
              </w:rPr>
              <w:t>C</w:t>
            </w:r>
          </w:p>
        </w:tc>
        <w:tc>
          <w:tcPr>
            <w:tcW w:w="1949" w:type="dxa"/>
            <w:tcBorders>
              <w:left w:val="single" w:sz="4" w:space="0" w:color="auto"/>
              <w:right w:val="single" w:sz="4" w:space="0" w:color="auto"/>
            </w:tcBorders>
            <w:shd w:val="clear" w:color="auto" w:fill="auto"/>
            <w:noWrap/>
            <w:vAlign w:val="bottom"/>
            <w:hideMark/>
          </w:tcPr>
          <w:p w:rsidR="0091345D" w:rsidRDefault="0091345D" w:rsidP="0091345D">
            <w:pPr>
              <w:ind w:left="57" w:right="0"/>
              <w:rPr>
                <w:rFonts w:ascii="Arial Narrow" w:hAnsi="Arial Narrow"/>
                <w:color w:val="000000"/>
                <w:sz w:val="18"/>
              </w:rPr>
            </w:pPr>
            <w:r>
              <w:rPr>
                <w:rFonts w:ascii="Arial Narrow" w:hAnsi="Arial Narrow"/>
                <w:color w:val="000000"/>
                <w:sz w:val="18"/>
              </w:rPr>
              <w:t>1.</w:t>
            </w:r>
            <w:r w:rsidRPr="0091345D">
              <w:rPr>
                <w:rFonts w:ascii="Arial Narrow" w:hAnsi="Arial Narrow"/>
                <w:color w:val="000000"/>
                <w:sz w:val="18"/>
                <w:lang w:val="en-GB"/>
              </w:rPr>
              <w:t>25013</w:t>
            </w:r>
            <w:r>
              <w:rPr>
                <w:rFonts w:ascii="Arial Narrow" w:hAnsi="Arial Narrow"/>
                <w:color w:val="000000"/>
                <w:sz w:val="18"/>
              </w:rPr>
              <w:t xml:space="preserve">                    </w:t>
            </w:r>
            <w:r w:rsidRPr="00C76574">
              <w:rPr>
                <w:rFonts w:ascii="Arial Narrow" w:hAnsi="Arial Narrow"/>
                <w:color w:val="000000"/>
                <w:sz w:val="18"/>
              </w:rPr>
              <w:t>·10</w:t>
            </w:r>
            <w:r>
              <w:rPr>
                <w:rFonts w:ascii="Arial Narrow" w:hAnsi="Arial Narrow"/>
                <w:color w:val="000000"/>
                <w:sz w:val="18"/>
                <w:vertAlign w:val="superscript"/>
              </w:rPr>
              <w:t>–5</w:t>
            </w:r>
          </w:p>
        </w:tc>
        <w:tc>
          <w:tcPr>
            <w:tcW w:w="1050" w:type="dxa"/>
            <w:tcBorders>
              <w:left w:val="single" w:sz="4" w:space="0" w:color="auto"/>
              <w:right w:val="single" w:sz="4" w:space="0" w:color="auto"/>
            </w:tcBorders>
            <w:vAlign w:val="bottom"/>
          </w:tcPr>
          <w:p w:rsidR="0091345D" w:rsidRDefault="00FB0F30" w:rsidP="0091345D">
            <w:pPr>
              <w:ind w:left="-70" w:right="0"/>
              <w:jc w:val="right"/>
              <w:rPr>
                <w:rFonts w:ascii="Arial Narrow" w:hAnsi="Arial Narrow"/>
                <w:color w:val="000000"/>
                <w:sz w:val="18"/>
              </w:rPr>
            </w:pPr>
            <w:r>
              <w:rPr>
                <w:rFonts w:ascii="Arial Narrow" w:hAnsi="Arial Narrow"/>
                <w:color w:val="000000"/>
                <w:sz w:val="18"/>
              </w:rPr>
              <w:t>+1.0596</w:t>
            </w:r>
            <w:r w:rsidR="0091345D">
              <w:rPr>
                <w:rFonts w:ascii="Arial Narrow" w:hAnsi="Arial Narrow"/>
                <w:color w:val="000000"/>
                <w:sz w:val="18"/>
              </w:rPr>
              <w:t>·10</w:t>
            </w:r>
            <w:r w:rsidR="0091345D">
              <w:rPr>
                <w:rFonts w:ascii="Arial Narrow" w:hAnsi="Arial Narrow"/>
                <w:color w:val="000000"/>
                <w:sz w:val="18"/>
                <w:vertAlign w:val="superscript"/>
              </w:rPr>
              <w:t>–3  </w:t>
            </w:r>
          </w:p>
        </w:tc>
        <w:tc>
          <w:tcPr>
            <w:tcW w:w="1180" w:type="dxa"/>
            <w:tcBorders>
              <w:left w:val="single" w:sz="4" w:space="0" w:color="auto"/>
              <w:right w:val="single" w:sz="4" w:space="0" w:color="auto"/>
            </w:tcBorders>
            <w:shd w:val="clear" w:color="auto" w:fill="auto"/>
            <w:noWrap/>
            <w:vAlign w:val="bottom"/>
            <w:hideMark/>
          </w:tcPr>
          <w:p w:rsidR="0091345D" w:rsidRDefault="0091345D" w:rsidP="0091345D">
            <w:pPr>
              <w:ind w:left="-578" w:right="0"/>
              <w:jc w:val="right"/>
              <w:rPr>
                <w:rFonts w:ascii="Arial Narrow" w:hAnsi="Arial Narrow"/>
                <w:color w:val="000000"/>
                <w:sz w:val="18"/>
              </w:rPr>
            </w:pPr>
            <w:r>
              <w:rPr>
                <w:rFonts w:ascii="Arial Narrow" w:hAnsi="Arial Narrow"/>
                <w:color w:val="000000"/>
                <w:sz w:val="18"/>
                <w:lang w:val="en-GB"/>
              </w:rPr>
              <w:t>calculated</w:t>
            </w:r>
            <w:r>
              <w:rPr>
                <w:rFonts w:ascii="Arial Narrow" w:hAnsi="Arial Narrow"/>
                <w:color w:val="000000"/>
                <w:sz w:val="18"/>
              </w:rPr>
              <w:t xml:space="preserve"> [59]</w:t>
            </w:r>
          </w:p>
        </w:tc>
        <w:tc>
          <w:tcPr>
            <w:tcW w:w="1007" w:type="dxa"/>
            <w:tcBorders>
              <w:left w:val="single" w:sz="4" w:space="0" w:color="auto"/>
            </w:tcBorders>
            <w:vAlign w:val="bottom"/>
          </w:tcPr>
          <w:p w:rsidR="0091345D" w:rsidRDefault="0091345D" w:rsidP="0091345D">
            <w:pPr>
              <w:ind w:left="-340" w:right="0"/>
              <w:jc w:val="right"/>
              <w:rPr>
                <w:rFonts w:ascii="Arial Narrow" w:hAnsi="Arial Narrow"/>
                <w:color w:val="000000"/>
                <w:sz w:val="18"/>
              </w:rPr>
            </w:pPr>
            <w:r>
              <w:rPr>
                <w:rFonts w:ascii="Arial Narrow" w:hAnsi="Arial Narrow"/>
                <w:color w:val="000000"/>
                <w:sz w:val="18"/>
              </w:rPr>
              <w:t>W</w:t>
            </w:r>
            <w:r w:rsidRPr="00A21AE3">
              <w:rPr>
                <w:rFonts w:ascii="Arial Narrow" w:hAnsi="Arial Narrow"/>
                <w:color w:val="000000"/>
                <w:sz w:val="4"/>
              </w:rPr>
              <w:t> </w:t>
            </w:r>
            <w:r>
              <w:rPr>
                <w:rFonts w:ascii="Arial Narrow" w:hAnsi="Arial Narrow"/>
                <w:color w:val="000000"/>
                <w:sz w:val="18"/>
              </w:rPr>
              <w:t>m</w:t>
            </w:r>
            <w:r w:rsidRPr="00A21AE3">
              <w:rPr>
                <w:rFonts w:ascii="Arial Narrow" w:hAnsi="Arial Narrow"/>
                <w:color w:val="000000"/>
                <w:sz w:val="18"/>
                <w:vertAlign w:val="superscript"/>
              </w:rPr>
              <w:t>–</w:t>
            </w:r>
            <w:r>
              <w:rPr>
                <w:rFonts w:ascii="Arial Narrow" w:hAnsi="Arial Narrow"/>
                <w:color w:val="000000"/>
                <w:sz w:val="18"/>
                <w:vertAlign w:val="superscript"/>
              </w:rPr>
              <w:t>2</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σ</w:t>
            </w:r>
            <w:r w:rsidRPr="00EE5CE4">
              <w:rPr>
                <w:rFonts w:ascii="Arial Narrow" w:hAnsi="Arial Narrow"/>
                <w:color w:val="000000"/>
                <w:sz w:val="18"/>
                <w:vertAlign w:val="subscript"/>
                <w:lang w:val="en-GB"/>
              </w:rPr>
              <w:t>e</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σe</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6.652458724888907·10</w:t>
            </w:r>
            <w:r w:rsidRPr="00EE5CE4">
              <w:rPr>
                <w:rFonts w:ascii="Arial Narrow" w:hAnsi="Arial Narrow"/>
                <w:color w:val="000000"/>
                <w:sz w:val="18"/>
                <w:vertAlign w:val="superscript"/>
                <w:lang w:val="en-GB"/>
              </w:rPr>
              <w:t>–29</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6.6524587321600    ·10</w:t>
            </w:r>
            <w:r w:rsidRPr="00EE5CE4">
              <w:rPr>
                <w:rFonts w:ascii="Arial Narrow" w:hAnsi="Arial Narrow"/>
                <w:color w:val="000000"/>
                <w:sz w:val="18"/>
                <w:vertAlign w:val="superscript"/>
                <w:lang w:val="en-GB"/>
              </w:rPr>
              <w:t>–29</w:t>
            </w:r>
          </w:p>
        </w:tc>
        <w:tc>
          <w:tcPr>
            <w:tcW w:w="1050" w:type="dxa"/>
            <w:tcBorders>
              <w:left w:val="single" w:sz="4" w:space="0" w:color="auto"/>
              <w:right w:val="single" w:sz="4" w:space="0" w:color="auto"/>
            </w:tcBorders>
            <w:vAlign w:val="bottom"/>
          </w:tcPr>
          <w:p w:rsidR="0091345D" w:rsidRPr="00EE5CE4" w:rsidRDefault="0091345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9.1·10</w:t>
            </w:r>
            <w:r w:rsidRPr="00EE5CE4">
              <w:rPr>
                <w:rFonts w:ascii="Arial Narrow" w:hAnsi="Arial Narrow"/>
                <w:color w:val="000000"/>
                <w:sz w:val="18"/>
                <w:vertAlign w:val="superscript"/>
                <w:lang w:val="en-GB"/>
              </w:rPr>
              <w:t>–10</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–1.09299·10</w:t>
            </w:r>
            <w:r w:rsidRPr="00EE5CE4">
              <w:rPr>
                <w:rFonts w:ascii="Arial Narrow" w:hAnsi="Arial Narrow"/>
                <w:color w:val="000000"/>
                <w:sz w:val="18"/>
                <w:vertAlign w:val="superscript"/>
                <w:lang w:val="en-GB"/>
              </w:rPr>
              <w:t>–9  </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vertAlign w:val="superscript"/>
                <w:lang w:val="en-GB"/>
              </w:rPr>
            </w:pPr>
            <w:r w:rsidRPr="00EE5CE4">
              <w:rPr>
                <w:rFonts w:ascii="Arial Narrow" w:hAnsi="Arial Narrow"/>
                <w:color w:val="000000"/>
                <w:sz w:val="18"/>
                <w:lang w:val="en-GB"/>
              </w:rPr>
              <w:t>m</w:t>
            </w:r>
            <w:r w:rsidRPr="00EE5CE4">
              <w:rPr>
                <w:rFonts w:ascii="Arial Narrow" w:hAnsi="Arial Narrow"/>
                <w:color w:val="000000"/>
                <w:sz w:val="18"/>
                <w:vertAlign w:val="superscript"/>
                <w:lang w:val="en-GB"/>
              </w:rPr>
              <w:t>2</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a</w:t>
            </w:r>
            <w:r w:rsidRPr="00EE5CE4">
              <w:rPr>
                <w:rFonts w:ascii="Arial Narrow" w:hAnsi="Arial Narrow"/>
                <w:color w:val="000000"/>
                <w:sz w:val="18"/>
                <w:vertAlign w:val="subscript"/>
                <w:lang w:val="en-GB"/>
              </w:rPr>
              <w:t>e</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ae</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1.159652181281556·10</w:t>
            </w:r>
            <w:r w:rsidRPr="00EE5CE4">
              <w:rPr>
                <w:rFonts w:ascii="Arial Narrow" w:hAnsi="Arial Narrow"/>
                <w:color w:val="000000"/>
                <w:sz w:val="18"/>
                <w:vertAlign w:val="superscript"/>
                <w:lang w:val="en-GB"/>
              </w:rPr>
              <w:t>–3</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1.1596521812818    ·10</w:t>
            </w:r>
            <w:r w:rsidRPr="00EE5CE4">
              <w:rPr>
                <w:rFonts w:ascii="Arial Narrow" w:hAnsi="Arial Narrow"/>
                <w:color w:val="000000"/>
                <w:sz w:val="18"/>
                <w:vertAlign w:val="superscript"/>
                <w:lang w:val="en-GB"/>
              </w:rPr>
              <w:t>–3</w:t>
            </w:r>
          </w:p>
        </w:tc>
        <w:tc>
          <w:tcPr>
            <w:tcW w:w="1050" w:type="dxa"/>
            <w:tcBorders>
              <w:left w:val="single" w:sz="4" w:space="0" w:color="auto"/>
              <w:right w:val="single" w:sz="4" w:space="0" w:color="auto"/>
            </w:tcBorders>
            <w:vAlign w:val="bottom"/>
          </w:tcPr>
          <w:p w:rsidR="0091345D" w:rsidRPr="00EE5CE4" w:rsidRDefault="0091345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1.5·10</w:t>
            </w:r>
            <w:r w:rsidRPr="00EE5CE4">
              <w:rPr>
                <w:rFonts w:ascii="Arial Narrow" w:hAnsi="Arial Narrow"/>
                <w:color w:val="000000"/>
                <w:sz w:val="18"/>
                <w:vertAlign w:val="superscript"/>
                <w:lang w:val="en-GB"/>
              </w:rPr>
              <w:t>–10</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–2.10054·10</w:t>
            </w:r>
            <w:r w:rsidRPr="00EE5CE4">
              <w:rPr>
                <w:rFonts w:ascii="Arial Narrow" w:hAnsi="Arial Narrow"/>
                <w:color w:val="000000"/>
                <w:sz w:val="18"/>
                <w:vertAlign w:val="superscript"/>
                <w:lang w:val="en-GB"/>
              </w:rPr>
              <w:t>–13</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1</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g</w:t>
            </w:r>
            <w:r w:rsidRPr="00EE5CE4">
              <w:rPr>
                <w:rFonts w:ascii="Arial Narrow" w:hAnsi="Arial Narrow"/>
                <w:color w:val="000000"/>
                <w:sz w:val="18"/>
                <w:vertAlign w:val="subscript"/>
                <w:lang w:val="en-GB"/>
              </w:rPr>
              <w:t>e</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ge</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–2.00231930436256</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–2.00231930436256</w:t>
            </w:r>
          </w:p>
        </w:tc>
        <w:tc>
          <w:tcPr>
            <w:tcW w:w="1050" w:type="dxa"/>
            <w:tcBorders>
              <w:left w:val="single" w:sz="4" w:space="0" w:color="auto"/>
              <w:right w:val="single" w:sz="4" w:space="0" w:color="auto"/>
            </w:tcBorders>
            <w:vAlign w:val="bottom"/>
          </w:tcPr>
          <w:p w:rsidR="0091345D" w:rsidRPr="00EE5CE4" w:rsidRDefault="0091345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1.7·10</w:t>
            </w:r>
            <w:r w:rsidRPr="00EE5CE4">
              <w:rPr>
                <w:rFonts w:ascii="Arial Narrow" w:hAnsi="Arial Narrow"/>
                <w:color w:val="000000"/>
                <w:sz w:val="18"/>
                <w:vertAlign w:val="superscript"/>
                <w:lang w:val="en-GB"/>
              </w:rPr>
              <w:t>–13</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–2.22045·10</w:t>
            </w:r>
            <w:r w:rsidRPr="00EE5CE4">
              <w:rPr>
                <w:rFonts w:ascii="Arial Narrow" w:hAnsi="Arial Narrow"/>
                <w:color w:val="000000"/>
                <w:sz w:val="18"/>
                <w:vertAlign w:val="superscript"/>
                <w:lang w:val="en-GB"/>
              </w:rPr>
              <w:t>–16</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1</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γ</w:t>
            </w:r>
            <w:r w:rsidRPr="00EE5CE4">
              <w:rPr>
                <w:rFonts w:ascii="Arial Narrow" w:hAnsi="Arial Narrow"/>
                <w:color w:val="000000"/>
                <w:sz w:val="18"/>
                <w:vertAlign w:val="subscript"/>
                <w:lang w:val="en-GB"/>
              </w:rPr>
              <w:t>e</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γe</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1.760859630228709·10</w:t>
            </w:r>
            <w:r w:rsidRPr="00EE5CE4">
              <w:rPr>
                <w:rFonts w:ascii="Arial Narrow" w:hAnsi="Arial Narrow"/>
                <w:color w:val="000000"/>
                <w:sz w:val="18"/>
                <w:vertAlign w:val="superscript"/>
                <w:lang w:val="en-GB"/>
              </w:rPr>
              <w:t>11</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1.7608596302353    ·10</w:t>
            </w:r>
            <w:r w:rsidRPr="00EE5CE4">
              <w:rPr>
                <w:rFonts w:ascii="Arial Narrow" w:hAnsi="Arial Narrow"/>
                <w:color w:val="000000"/>
                <w:sz w:val="18"/>
                <w:vertAlign w:val="superscript"/>
                <w:lang w:val="en-GB"/>
              </w:rPr>
              <w:t>11</w:t>
            </w:r>
          </w:p>
        </w:tc>
        <w:tc>
          <w:tcPr>
            <w:tcW w:w="1050" w:type="dxa"/>
            <w:tcBorders>
              <w:left w:val="single" w:sz="4" w:space="0" w:color="auto"/>
              <w:right w:val="single" w:sz="4" w:space="0" w:color="auto"/>
            </w:tcBorders>
            <w:vAlign w:val="bottom"/>
          </w:tcPr>
          <w:p w:rsidR="0091345D" w:rsidRPr="00EE5CE4" w:rsidRDefault="0091345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3.0·10</w:t>
            </w:r>
            <w:r w:rsidRPr="00EE5CE4">
              <w:rPr>
                <w:rFonts w:ascii="Arial Narrow" w:hAnsi="Arial Narrow"/>
                <w:color w:val="000000"/>
                <w:sz w:val="18"/>
                <w:vertAlign w:val="superscript"/>
                <w:lang w:val="en-GB"/>
              </w:rPr>
              <w:t>–10</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–3.74278·10</w:t>
            </w:r>
            <w:r w:rsidRPr="00EE5CE4">
              <w:rPr>
                <w:rFonts w:ascii="Arial Narrow" w:hAnsi="Arial Narrow"/>
                <w:color w:val="000000"/>
                <w:sz w:val="18"/>
                <w:vertAlign w:val="superscript"/>
                <w:lang w:val="en-GB"/>
              </w:rPr>
              <w:t>–12</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vertAlign w:val="superscript"/>
                <w:lang w:val="en-GB"/>
              </w:rPr>
            </w:pPr>
            <w:r w:rsidRPr="00EE5CE4">
              <w:rPr>
                <w:rFonts w:ascii="Arial Narrow" w:hAnsi="Arial Narrow"/>
                <w:color w:val="000000"/>
                <w:sz w:val="18"/>
                <w:lang w:val="en-GB"/>
              </w:rPr>
              <w:t>s</w:t>
            </w:r>
            <w:r w:rsidRPr="00EE5CE4">
              <w:rPr>
                <w:rFonts w:ascii="Arial Narrow" w:hAnsi="Arial Narrow"/>
                <w:color w:val="000000"/>
                <w:sz w:val="18"/>
                <w:vertAlign w:val="superscript"/>
                <w:lang w:val="en-GB"/>
              </w:rPr>
              <w:t>–1</w:t>
            </w:r>
            <w:r w:rsidRPr="00EE5CE4">
              <w:rPr>
                <w:rFonts w:ascii="Arial Narrow" w:hAnsi="Arial Narrow"/>
                <w:color w:val="000000"/>
                <w:sz w:val="18"/>
                <w:lang w:val="en-GB"/>
              </w:rPr>
              <w:t>T</w:t>
            </w:r>
            <w:r w:rsidRPr="00EE5CE4">
              <w:rPr>
                <w:rFonts w:ascii="Arial Narrow" w:hAnsi="Arial Narrow"/>
                <w:color w:val="000000"/>
                <w:sz w:val="18"/>
                <w:vertAlign w:val="superscript"/>
                <w:lang w:val="en-GB"/>
              </w:rPr>
              <w:t>–1</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µ</w:t>
            </w:r>
            <w:r w:rsidRPr="00EE5CE4">
              <w:rPr>
                <w:rFonts w:ascii="Arial Narrow" w:hAnsi="Arial Narrow"/>
                <w:color w:val="000000"/>
                <w:sz w:val="18"/>
                <w:vertAlign w:val="subscript"/>
                <w:lang w:val="en-GB"/>
              </w:rPr>
              <w:t>e</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µe</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–9.28476469866128·10</w:t>
            </w:r>
            <w:r w:rsidRPr="00EE5CE4">
              <w:rPr>
                <w:rFonts w:ascii="Arial Narrow" w:hAnsi="Arial Narrow"/>
                <w:color w:val="000000"/>
                <w:sz w:val="18"/>
                <w:vertAlign w:val="superscript"/>
                <w:lang w:val="en-GB"/>
              </w:rPr>
              <w:t>–24</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–9.284764704328    ·10</w:t>
            </w:r>
            <w:r w:rsidRPr="00EE5CE4">
              <w:rPr>
                <w:rFonts w:ascii="Arial Narrow" w:hAnsi="Arial Narrow"/>
                <w:color w:val="000000"/>
                <w:sz w:val="18"/>
                <w:vertAlign w:val="superscript"/>
                <w:lang w:val="en-GB"/>
              </w:rPr>
              <w:t>–24</w:t>
            </w:r>
          </w:p>
        </w:tc>
        <w:tc>
          <w:tcPr>
            <w:tcW w:w="1050" w:type="dxa"/>
            <w:tcBorders>
              <w:left w:val="single" w:sz="4" w:space="0" w:color="auto"/>
              <w:right w:val="single" w:sz="4" w:space="0" w:color="auto"/>
            </w:tcBorders>
            <w:vAlign w:val="bottom"/>
          </w:tcPr>
          <w:p w:rsidR="0091345D" w:rsidRPr="00EE5CE4" w:rsidRDefault="0091345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3.0·10</w:t>
            </w:r>
            <w:r w:rsidRPr="00EE5CE4">
              <w:rPr>
                <w:rFonts w:ascii="Arial Narrow" w:hAnsi="Arial Narrow"/>
                <w:color w:val="000000"/>
                <w:sz w:val="18"/>
                <w:vertAlign w:val="superscript"/>
                <w:lang w:val="en-GB"/>
              </w:rPr>
              <w:t>–10</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–6.10325·10</w:t>
            </w:r>
            <w:r w:rsidRPr="00EE5CE4">
              <w:rPr>
                <w:rFonts w:ascii="Arial Narrow" w:hAnsi="Arial Narrow"/>
                <w:color w:val="000000"/>
                <w:sz w:val="18"/>
                <w:vertAlign w:val="superscript"/>
                <w:lang w:val="en-GB"/>
              </w:rPr>
              <w:t>–10</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vertAlign w:val="superscript"/>
                <w:lang w:val="en-GB"/>
              </w:rPr>
            </w:pPr>
            <w:r w:rsidRPr="00EE5CE4">
              <w:rPr>
                <w:rFonts w:ascii="Arial Narrow" w:hAnsi="Arial Narrow"/>
                <w:color w:val="000000"/>
                <w:sz w:val="18"/>
                <w:lang w:val="en-GB"/>
              </w:rPr>
              <w:t>J</w:t>
            </w:r>
            <w:r w:rsidRPr="00EE5CE4">
              <w:rPr>
                <w:rFonts w:ascii="Arial Narrow" w:hAnsi="Arial Narrow"/>
                <w:color w:val="000000"/>
                <w:sz w:val="4"/>
                <w:lang w:val="en-GB"/>
              </w:rPr>
              <w:t> </w:t>
            </w:r>
            <w:r w:rsidRPr="00EE5CE4">
              <w:rPr>
                <w:rFonts w:ascii="Arial Narrow" w:hAnsi="Arial Narrow"/>
                <w:color w:val="000000"/>
                <w:sz w:val="18"/>
                <w:lang w:val="en-GB"/>
              </w:rPr>
              <w:t>T</w:t>
            </w:r>
            <w:r w:rsidRPr="00EE5CE4">
              <w:rPr>
                <w:rFonts w:ascii="Arial Narrow" w:hAnsi="Arial Narrow"/>
                <w:color w:val="000000"/>
                <w:sz w:val="18"/>
                <w:vertAlign w:val="superscript"/>
                <w:lang w:val="en-GB"/>
              </w:rPr>
              <w:t>–1</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µ</w:t>
            </w:r>
            <w:r w:rsidRPr="00EE5CE4">
              <w:rPr>
                <w:rFonts w:ascii="Arial Narrow" w:hAnsi="Arial Narrow"/>
                <w:color w:val="000000"/>
                <w:sz w:val="18"/>
                <w:vertAlign w:val="subscript"/>
                <w:lang w:val="en-GB"/>
              </w:rPr>
              <w:t>B</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µB</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–9.27401007265130·10</w:t>
            </w:r>
            <w:r w:rsidRPr="00EE5CE4">
              <w:rPr>
                <w:rFonts w:ascii="Arial Narrow" w:hAnsi="Arial Narrow"/>
                <w:color w:val="000000"/>
                <w:sz w:val="18"/>
                <w:vertAlign w:val="superscript"/>
                <w:lang w:val="en-GB"/>
              </w:rPr>
              <w:t>–24</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–9.274010078328    ·10</w:t>
            </w:r>
            <w:r w:rsidRPr="00EE5CE4">
              <w:rPr>
                <w:rFonts w:ascii="Arial Narrow" w:hAnsi="Arial Narrow"/>
                <w:color w:val="000000"/>
                <w:sz w:val="18"/>
                <w:vertAlign w:val="superscript"/>
                <w:lang w:val="en-GB"/>
              </w:rPr>
              <w:t>–24</w:t>
            </w:r>
          </w:p>
        </w:tc>
        <w:tc>
          <w:tcPr>
            <w:tcW w:w="1050" w:type="dxa"/>
            <w:tcBorders>
              <w:left w:val="single" w:sz="4" w:space="0" w:color="auto"/>
              <w:right w:val="single" w:sz="4" w:space="0" w:color="auto"/>
            </w:tcBorders>
            <w:vAlign w:val="bottom"/>
          </w:tcPr>
          <w:p w:rsidR="0091345D" w:rsidRPr="00EE5CE4" w:rsidRDefault="0091345D" w:rsidP="00464A5A">
            <w:pPr>
              <w:ind w:left="-68" w:right="0"/>
              <w:jc w:val="right"/>
              <w:rPr>
                <w:lang w:val="en-GB"/>
              </w:rPr>
            </w:pPr>
            <w:r w:rsidRPr="00EE5CE4">
              <w:rPr>
                <w:rFonts w:ascii="Arial Narrow" w:hAnsi="Arial Narrow"/>
                <w:color w:val="000000"/>
                <w:sz w:val="18"/>
                <w:lang w:val="en-GB"/>
              </w:rPr>
              <w:t>3.0·10</w:t>
            </w:r>
            <w:r w:rsidRPr="00EE5CE4">
              <w:rPr>
                <w:rFonts w:ascii="Arial Narrow" w:hAnsi="Arial Narrow"/>
                <w:color w:val="000000"/>
                <w:sz w:val="18"/>
                <w:vertAlign w:val="superscript"/>
                <w:lang w:val="en-GB"/>
              </w:rPr>
              <w:t>–10</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–6.12109·10</w:t>
            </w:r>
            <w:r w:rsidRPr="00EE5CE4">
              <w:rPr>
                <w:rFonts w:ascii="Arial Narrow" w:hAnsi="Arial Narrow"/>
                <w:color w:val="000000"/>
                <w:sz w:val="18"/>
                <w:vertAlign w:val="superscript"/>
                <w:lang w:val="en-GB"/>
              </w:rPr>
              <w:t>–10</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J</w:t>
            </w:r>
            <w:r w:rsidRPr="00EE5CE4">
              <w:rPr>
                <w:rFonts w:ascii="Arial Narrow" w:hAnsi="Arial Narrow"/>
                <w:color w:val="000000"/>
                <w:sz w:val="4"/>
                <w:lang w:val="en-GB"/>
              </w:rPr>
              <w:t> </w:t>
            </w:r>
            <w:r w:rsidRPr="00EE5CE4">
              <w:rPr>
                <w:rFonts w:ascii="Arial Narrow" w:hAnsi="Arial Narrow"/>
                <w:color w:val="000000"/>
                <w:sz w:val="18"/>
                <w:lang w:val="en-GB"/>
              </w:rPr>
              <w:t>T</w:t>
            </w:r>
            <w:r w:rsidRPr="00EE5CE4">
              <w:rPr>
                <w:rFonts w:ascii="Arial Narrow" w:hAnsi="Arial Narrow"/>
                <w:color w:val="000000"/>
                <w:sz w:val="18"/>
                <w:vertAlign w:val="superscript"/>
                <w:lang w:val="en-GB"/>
              </w:rPr>
              <w:t>–1</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µ</w:t>
            </w:r>
            <w:r w:rsidRPr="00EE5CE4">
              <w:rPr>
                <w:rFonts w:ascii="Arial Narrow" w:hAnsi="Arial Narrow"/>
                <w:color w:val="000000"/>
                <w:sz w:val="18"/>
                <w:vertAlign w:val="subscript"/>
                <w:lang w:val="en-GB"/>
              </w:rPr>
              <w:t>N</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µN</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5.050783742986264·10</w:t>
            </w:r>
            <w:r w:rsidRPr="00EE5CE4">
              <w:rPr>
                <w:rFonts w:ascii="Arial Narrow" w:hAnsi="Arial Narrow"/>
                <w:color w:val="000000"/>
                <w:sz w:val="18"/>
                <w:vertAlign w:val="superscript"/>
                <w:lang w:val="en-GB"/>
              </w:rPr>
              <w:t>–27</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5.0507837461150    ·10</w:t>
            </w:r>
            <w:r w:rsidRPr="00EE5CE4">
              <w:rPr>
                <w:rFonts w:ascii="Arial Narrow" w:hAnsi="Arial Narrow"/>
                <w:color w:val="000000"/>
                <w:sz w:val="18"/>
                <w:vertAlign w:val="superscript"/>
                <w:lang w:val="en-GB"/>
              </w:rPr>
              <w:t>–27</w:t>
            </w:r>
          </w:p>
        </w:tc>
        <w:tc>
          <w:tcPr>
            <w:tcW w:w="1050" w:type="dxa"/>
            <w:tcBorders>
              <w:left w:val="single" w:sz="4" w:space="0" w:color="auto"/>
              <w:right w:val="single" w:sz="4" w:space="0" w:color="auto"/>
            </w:tcBorders>
            <w:vAlign w:val="bottom"/>
          </w:tcPr>
          <w:p w:rsidR="0091345D" w:rsidRPr="00EE5CE4" w:rsidRDefault="0091345D" w:rsidP="00464A5A">
            <w:pPr>
              <w:ind w:left="-68" w:right="0"/>
              <w:jc w:val="right"/>
              <w:rPr>
                <w:lang w:val="en-GB"/>
              </w:rPr>
            </w:pPr>
            <w:r w:rsidRPr="00EE5CE4">
              <w:rPr>
                <w:rFonts w:ascii="Arial Narrow" w:hAnsi="Arial Narrow"/>
                <w:color w:val="000000"/>
                <w:sz w:val="18"/>
                <w:lang w:val="en-GB"/>
              </w:rPr>
              <w:t>3.1·10</w:t>
            </w:r>
            <w:r w:rsidRPr="00EE5CE4">
              <w:rPr>
                <w:rFonts w:ascii="Arial Narrow" w:hAnsi="Arial Narrow"/>
                <w:color w:val="000000"/>
                <w:sz w:val="18"/>
                <w:vertAlign w:val="superscript"/>
                <w:lang w:val="en-GB"/>
              </w:rPr>
              <w:t>–10</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–6.19456·10</w:t>
            </w:r>
            <w:r w:rsidRPr="00EE5CE4">
              <w:rPr>
                <w:rFonts w:ascii="Arial Narrow" w:hAnsi="Arial Narrow"/>
                <w:color w:val="000000"/>
                <w:sz w:val="18"/>
                <w:vertAlign w:val="superscript"/>
                <w:lang w:val="en-GB"/>
              </w:rPr>
              <w:t>–10</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J</w:t>
            </w:r>
            <w:r w:rsidRPr="00EE5CE4">
              <w:rPr>
                <w:rFonts w:ascii="Arial Narrow" w:hAnsi="Arial Narrow"/>
                <w:color w:val="000000"/>
                <w:sz w:val="4"/>
                <w:lang w:val="en-GB"/>
              </w:rPr>
              <w:t> </w:t>
            </w:r>
            <w:r w:rsidRPr="00EE5CE4">
              <w:rPr>
                <w:rFonts w:ascii="Arial Narrow" w:hAnsi="Arial Narrow"/>
                <w:color w:val="000000"/>
                <w:sz w:val="18"/>
                <w:lang w:val="en-GB"/>
              </w:rPr>
              <w:t>T</w:t>
            </w:r>
            <w:r w:rsidRPr="00EE5CE4">
              <w:rPr>
                <w:rFonts w:ascii="Arial Narrow" w:hAnsi="Arial Narrow"/>
                <w:color w:val="000000"/>
                <w:sz w:val="18"/>
                <w:vertAlign w:val="superscript"/>
                <w:lang w:val="en-GB"/>
              </w:rPr>
              <w:t>–1</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Φ</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Φ0</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2.067833847194937·10</w:t>
            </w:r>
            <w:r w:rsidRPr="00EE5CE4">
              <w:rPr>
                <w:rFonts w:ascii="Arial Narrow" w:hAnsi="Arial Narrow"/>
                <w:color w:val="000000"/>
                <w:sz w:val="18"/>
                <w:vertAlign w:val="superscript"/>
                <w:lang w:val="en-GB"/>
              </w:rPr>
              <w:t>–15</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2.067833848 ……..</w:t>
            </w:r>
            <w:r w:rsidRPr="00EE5CE4">
              <w:rPr>
                <w:rFonts w:ascii="Arial Narrow" w:hAnsi="Arial Narrow"/>
                <w:color w:val="000000"/>
                <w:sz w:val="6"/>
                <w:lang w:val="en-GB"/>
              </w:rPr>
              <w:t> </w:t>
            </w:r>
            <w:r w:rsidRPr="00EE5CE4">
              <w:rPr>
                <w:rFonts w:ascii="Arial Narrow" w:hAnsi="Arial Narrow"/>
                <w:color w:val="000000"/>
                <w:sz w:val="18"/>
                <w:lang w:val="en-GB"/>
              </w:rPr>
              <w:t xml:space="preserve"> ·10</w:t>
            </w:r>
            <w:r w:rsidRPr="00EE5CE4">
              <w:rPr>
                <w:rFonts w:ascii="Arial Narrow" w:hAnsi="Arial Narrow"/>
                <w:color w:val="000000"/>
                <w:sz w:val="18"/>
                <w:vertAlign w:val="superscript"/>
                <w:lang w:val="en-GB"/>
              </w:rPr>
              <w:t>–15</w:t>
            </w:r>
          </w:p>
        </w:tc>
        <w:tc>
          <w:tcPr>
            <w:tcW w:w="1050" w:type="dxa"/>
            <w:tcBorders>
              <w:left w:val="single" w:sz="4" w:space="0" w:color="auto"/>
              <w:right w:val="single" w:sz="4" w:space="0" w:color="auto"/>
            </w:tcBorders>
            <w:vAlign w:val="bottom"/>
          </w:tcPr>
          <w:p w:rsidR="0091345D" w:rsidRPr="00EE5CE4" w:rsidRDefault="0091345D" w:rsidP="00464A5A">
            <w:pPr>
              <w:ind w:left="-68" w:right="0"/>
              <w:jc w:val="right"/>
              <w:rPr>
                <w:rFonts w:ascii="Arial Narrow" w:hAnsi="Arial Narrow"/>
                <w:color w:val="000000"/>
                <w:sz w:val="18"/>
                <w:lang w:val="en-GB"/>
              </w:rPr>
            </w:pPr>
            <w:r w:rsidRPr="00EE5CE4">
              <w:rPr>
                <w:rFonts w:ascii="Arial Narrow" w:hAnsi="Arial Narrow"/>
                <w:color w:val="000000"/>
                <w:sz w:val="18"/>
                <w:lang w:val="en-GB"/>
              </w:rPr>
              <w:t>exactly</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–3.89327·10</w:t>
            </w:r>
            <w:r w:rsidRPr="00EE5CE4">
              <w:rPr>
                <w:rFonts w:ascii="Arial Narrow" w:hAnsi="Arial Narrow"/>
                <w:color w:val="000000"/>
                <w:sz w:val="18"/>
                <w:vertAlign w:val="superscript"/>
                <w:lang w:val="en-GB"/>
              </w:rPr>
              <w:t>–10</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Wb</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G</w:t>
            </w:r>
            <w:r w:rsidRPr="00EE5CE4">
              <w:rPr>
                <w:rFonts w:ascii="Arial Narrow" w:hAnsi="Arial Narrow"/>
                <w:color w:val="000000"/>
                <w:sz w:val="18"/>
                <w:vertAlign w:val="subscript"/>
                <w:lang w:val="en-GB"/>
              </w:rPr>
              <w:t>0</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GQ0</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7.748091734611053·10</w:t>
            </w:r>
            <w:r w:rsidRPr="00EE5CE4">
              <w:rPr>
                <w:rFonts w:ascii="Arial Narrow" w:hAnsi="Arial Narrow"/>
                <w:color w:val="000000"/>
                <w:sz w:val="18"/>
                <w:vertAlign w:val="superscript"/>
                <w:lang w:val="en-GB"/>
              </w:rPr>
              <w:t>–5</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7.748091729000002·10</w:t>
            </w:r>
            <w:r w:rsidRPr="00EE5CE4">
              <w:rPr>
                <w:rFonts w:ascii="Arial Narrow" w:hAnsi="Arial Narrow"/>
                <w:color w:val="000000"/>
                <w:sz w:val="18"/>
                <w:vertAlign w:val="superscript"/>
                <w:lang w:val="en-GB"/>
              </w:rPr>
              <w:t>–5</w:t>
            </w:r>
          </w:p>
        </w:tc>
        <w:tc>
          <w:tcPr>
            <w:tcW w:w="1050" w:type="dxa"/>
            <w:tcBorders>
              <w:left w:val="single" w:sz="4" w:space="0" w:color="auto"/>
              <w:right w:val="single" w:sz="4" w:space="0" w:color="auto"/>
            </w:tcBorders>
            <w:vAlign w:val="bottom"/>
          </w:tcPr>
          <w:p w:rsidR="0091345D" w:rsidRPr="00EE5CE4" w:rsidRDefault="0091345D" w:rsidP="00464A5A">
            <w:pPr>
              <w:ind w:left="-68" w:right="0"/>
              <w:jc w:val="right"/>
              <w:rPr>
                <w:rFonts w:ascii="Arial Narrow" w:hAnsi="Arial Narrow"/>
                <w:color w:val="000000"/>
                <w:sz w:val="18"/>
                <w:lang w:val="en-GB"/>
              </w:rPr>
            </w:pPr>
            <w:r w:rsidRPr="00EE5CE4">
              <w:rPr>
                <w:rFonts w:ascii="Arial Narrow" w:hAnsi="Arial Narrow"/>
                <w:color w:val="000000"/>
                <w:sz w:val="18"/>
                <w:lang w:val="en-GB"/>
              </w:rPr>
              <w:t>exactly</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+7.24185·10</w:t>
            </w:r>
            <w:r w:rsidRPr="00EE5CE4">
              <w:rPr>
                <w:rFonts w:ascii="Arial Narrow" w:hAnsi="Arial Narrow"/>
                <w:color w:val="000000"/>
                <w:sz w:val="18"/>
                <w:vertAlign w:val="superscript"/>
                <w:lang w:val="en-GB"/>
              </w:rPr>
              <w:t>–10</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S</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K</w:t>
            </w:r>
            <w:r w:rsidRPr="00EE5CE4">
              <w:rPr>
                <w:rFonts w:ascii="Arial Narrow" w:hAnsi="Arial Narrow"/>
                <w:color w:val="000000"/>
                <w:sz w:val="18"/>
                <w:vertAlign w:val="subscript"/>
                <w:lang w:val="en-GB"/>
              </w:rPr>
              <w:t>J</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KJ</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4.835978487132911·10</w:t>
            </w:r>
            <w:r w:rsidRPr="00EE5CE4">
              <w:rPr>
                <w:rFonts w:ascii="Arial Narrow" w:hAnsi="Arial Narrow"/>
                <w:color w:val="000000"/>
                <w:sz w:val="18"/>
                <w:vertAlign w:val="superscript"/>
                <w:lang w:val="en-GB"/>
              </w:rPr>
              <w:t>14</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4.835978484 ……..</w:t>
            </w:r>
            <w:r w:rsidRPr="00EE5CE4">
              <w:rPr>
                <w:rFonts w:ascii="Arial Narrow" w:hAnsi="Arial Narrow"/>
                <w:color w:val="000000"/>
                <w:sz w:val="6"/>
                <w:lang w:val="en-GB"/>
              </w:rPr>
              <w:t> </w:t>
            </w:r>
            <w:r w:rsidRPr="00EE5CE4">
              <w:rPr>
                <w:rFonts w:ascii="Arial Narrow" w:hAnsi="Arial Narrow"/>
                <w:color w:val="000000"/>
                <w:sz w:val="18"/>
                <w:lang w:val="en-GB"/>
              </w:rPr>
              <w:t xml:space="preserve"> ·10</w:t>
            </w:r>
            <w:r w:rsidRPr="00EE5CE4">
              <w:rPr>
                <w:rFonts w:ascii="Arial Narrow" w:hAnsi="Arial Narrow"/>
                <w:color w:val="000000"/>
                <w:sz w:val="18"/>
                <w:vertAlign w:val="superscript"/>
                <w:lang w:val="en-GB"/>
              </w:rPr>
              <w:t>14</w:t>
            </w:r>
          </w:p>
        </w:tc>
        <w:tc>
          <w:tcPr>
            <w:tcW w:w="1050" w:type="dxa"/>
            <w:tcBorders>
              <w:left w:val="single" w:sz="4" w:space="0" w:color="auto"/>
              <w:right w:val="single" w:sz="4" w:space="0" w:color="auto"/>
            </w:tcBorders>
            <w:vAlign w:val="bottom"/>
          </w:tcPr>
          <w:p w:rsidR="0091345D" w:rsidRPr="00EE5CE4" w:rsidRDefault="0091345D" w:rsidP="00464A5A">
            <w:pPr>
              <w:ind w:left="-68" w:right="0"/>
              <w:jc w:val="right"/>
              <w:rPr>
                <w:rFonts w:ascii="Arial Narrow" w:hAnsi="Arial Narrow"/>
                <w:color w:val="000000"/>
                <w:sz w:val="18"/>
                <w:lang w:val="en-GB"/>
              </w:rPr>
            </w:pPr>
            <w:r w:rsidRPr="00EE5CE4">
              <w:rPr>
                <w:rFonts w:ascii="Arial Narrow" w:hAnsi="Arial Narrow"/>
                <w:color w:val="000000"/>
                <w:sz w:val="18"/>
                <w:lang w:val="en-GB"/>
              </w:rPr>
              <w:t>exactly</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+6.47834·10</w:t>
            </w:r>
            <w:r w:rsidRPr="00EE5CE4">
              <w:rPr>
                <w:rFonts w:ascii="Arial Narrow" w:hAnsi="Arial Narrow"/>
                <w:color w:val="000000"/>
                <w:sz w:val="18"/>
                <w:vertAlign w:val="superscript"/>
                <w:lang w:val="en-GB"/>
              </w:rPr>
              <w:t>–10</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vertAlign w:val="superscript"/>
                <w:lang w:val="en-GB"/>
              </w:rPr>
            </w:pPr>
            <w:r w:rsidRPr="00EE5CE4">
              <w:rPr>
                <w:rFonts w:ascii="Arial Narrow" w:hAnsi="Arial Narrow"/>
                <w:color w:val="000000"/>
                <w:sz w:val="18"/>
                <w:lang w:val="en-GB"/>
              </w:rPr>
              <w:t>Hz</w:t>
            </w:r>
            <w:r w:rsidRPr="00EE5CE4">
              <w:rPr>
                <w:rFonts w:ascii="Arial Narrow" w:hAnsi="Arial Narrow"/>
                <w:color w:val="000000"/>
                <w:sz w:val="4"/>
                <w:lang w:val="en-GB"/>
              </w:rPr>
              <w:t> </w:t>
            </w:r>
            <w:r w:rsidRPr="00EE5CE4">
              <w:rPr>
                <w:rFonts w:ascii="Arial Narrow" w:hAnsi="Arial Narrow"/>
                <w:color w:val="000000"/>
                <w:sz w:val="18"/>
                <w:lang w:val="en-GB"/>
              </w:rPr>
              <w:t>V</w:t>
            </w:r>
            <w:r w:rsidRPr="00EE5CE4">
              <w:rPr>
                <w:rFonts w:ascii="Arial Narrow" w:hAnsi="Arial Narrow"/>
                <w:color w:val="000000"/>
                <w:sz w:val="18"/>
                <w:vertAlign w:val="superscript"/>
                <w:lang w:val="en-GB"/>
              </w:rPr>
              <w:t>–1</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vertAlign w:val="subscript"/>
                <w:lang w:val="en-GB"/>
              </w:rPr>
            </w:pPr>
            <w:r w:rsidRPr="00EE5CE4">
              <w:rPr>
                <w:rFonts w:ascii="Arial Narrow" w:hAnsi="Arial Narrow"/>
                <w:color w:val="000000"/>
                <w:sz w:val="18"/>
                <w:lang w:val="en-GB"/>
              </w:rPr>
              <w:t>R</w:t>
            </w:r>
            <w:r w:rsidRPr="00EE5CE4">
              <w:rPr>
                <w:rFonts w:ascii="Arial Narrow" w:hAnsi="Arial Narrow"/>
                <w:color w:val="000000"/>
                <w:sz w:val="18"/>
                <w:vertAlign w:val="subscript"/>
                <w:lang w:val="en-GB"/>
              </w:rPr>
              <w:t>K</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RK</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2.581280744348851·10</w:t>
            </w:r>
            <w:r w:rsidRPr="00EE5CE4">
              <w:rPr>
                <w:rFonts w:ascii="Arial Narrow" w:hAnsi="Arial Narrow"/>
                <w:color w:val="000000"/>
                <w:sz w:val="18"/>
                <w:vertAlign w:val="superscript"/>
                <w:lang w:val="en-GB"/>
              </w:rPr>
              <w:t>4</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2.581280745 ……..</w:t>
            </w:r>
            <w:r w:rsidRPr="00EE5CE4">
              <w:rPr>
                <w:rFonts w:ascii="Arial Narrow" w:hAnsi="Arial Narrow"/>
                <w:color w:val="000000"/>
                <w:sz w:val="6"/>
                <w:lang w:val="en-GB"/>
              </w:rPr>
              <w:t> </w:t>
            </w:r>
            <w:r w:rsidRPr="00EE5CE4">
              <w:rPr>
                <w:rFonts w:ascii="Arial Narrow" w:hAnsi="Arial Narrow"/>
                <w:color w:val="000000"/>
                <w:sz w:val="18"/>
                <w:lang w:val="en-GB"/>
              </w:rPr>
              <w:t xml:space="preserve"> ·10</w:t>
            </w:r>
            <w:r w:rsidRPr="00EE5CE4">
              <w:rPr>
                <w:rFonts w:ascii="Arial Narrow" w:hAnsi="Arial Narrow"/>
                <w:color w:val="000000"/>
                <w:sz w:val="18"/>
                <w:vertAlign w:val="superscript"/>
                <w:lang w:val="en-GB"/>
              </w:rPr>
              <w:t>4</w:t>
            </w:r>
          </w:p>
        </w:tc>
        <w:tc>
          <w:tcPr>
            <w:tcW w:w="1050" w:type="dxa"/>
            <w:tcBorders>
              <w:left w:val="single" w:sz="4" w:space="0" w:color="auto"/>
              <w:right w:val="single" w:sz="4" w:space="0" w:color="auto"/>
            </w:tcBorders>
            <w:vAlign w:val="bottom"/>
          </w:tcPr>
          <w:p w:rsidR="0091345D" w:rsidRPr="00EE5CE4" w:rsidRDefault="0091345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exactly</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–2.52258·10</w:t>
            </w:r>
            <w:r w:rsidRPr="00EE5CE4">
              <w:rPr>
                <w:rFonts w:ascii="Arial Narrow" w:hAnsi="Arial Narrow"/>
                <w:color w:val="000000"/>
                <w:sz w:val="18"/>
                <w:vertAlign w:val="superscript"/>
                <w:lang w:val="en-GB"/>
              </w:rPr>
              <w:t>–10</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Ω</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 xml:space="preserve">α </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alpha</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7.297352569776440·10</w:t>
            </w:r>
            <w:r w:rsidRPr="00EE5CE4">
              <w:rPr>
                <w:rFonts w:ascii="Arial Narrow" w:hAnsi="Arial Narrow"/>
                <w:color w:val="000000"/>
                <w:sz w:val="18"/>
                <w:vertAlign w:val="superscript"/>
                <w:lang w:val="en-GB"/>
              </w:rPr>
              <w:t>–3</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F</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7.297352569311      ·10</w:t>
            </w:r>
            <w:r w:rsidRPr="00EE5CE4">
              <w:rPr>
                <w:rFonts w:ascii="Arial Narrow" w:hAnsi="Arial Narrow"/>
                <w:color w:val="000000"/>
                <w:sz w:val="18"/>
                <w:vertAlign w:val="superscript"/>
                <w:lang w:val="en-GB"/>
              </w:rPr>
              <w:t>–3</w:t>
            </w:r>
          </w:p>
        </w:tc>
        <w:tc>
          <w:tcPr>
            <w:tcW w:w="1050" w:type="dxa"/>
            <w:tcBorders>
              <w:left w:val="single" w:sz="4" w:space="0" w:color="auto"/>
              <w:right w:val="single" w:sz="4" w:space="0" w:color="auto"/>
            </w:tcBorders>
            <w:vAlign w:val="bottom"/>
          </w:tcPr>
          <w:p w:rsidR="0091345D" w:rsidRPr="00EE5CE4" w:rsidRDefault="0091345D" w:rsidP="00464A5A">
            <w:pPr>
              <w:ind w:left="-70" w:right="0"/>
              <w:jc w:val="right"/>
              <w:rPr>
                <w:rFonts w:ascii="Arial Narrow" w:hAnsi="Arial Narrow"/>
                <w:color w:val="000000"/>
                <w:sz w:val="18"/>
                <w:vertAlign w:val="superscript"/>
                <w:lang w:val="en-GB"/>
              </w:rPr>
            </w:pPr>
            <w:r w:rsidRPr="00EE5CE4">
              <w:rPr>
                <w:rFonts w:ascii="Arial Narrow" w:hAnsi="Arial Narrow"/>
                <w:color w:val="000000"/>
                <w:sz w:val="18"/>
                <w:lang w:val="en-GB"/>
              </w:rPr>
              <w:t>1.5·10</w:t>
            </w:r>
            <w:r w:rsidRPr="00EE5CE4">
              <w:rPr>
                <w:rFonts w:ascii="Arial Narrow" w:hAnsi="Arial Narrow"/>
                <w:color w:val="000000"/>
                <w:sz w:val="18"/>
                <w:vertAlign w:val="superscript"/>
                <w:lang w:val="en-GB"/>
              </w:rPr>
              <w:t>–10</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+6.37821·10</w:t>
            </w:r>
            <w:r w:rsidRPr="00EE5CE4">
              <w:rPr>
                <w:rFonts w:ascii="Arial Narrow" w:hAnsi="Arial Narrow"/>
                <w:color w:val="000000"/>
                <w:sz w:val="18"/>
                <w:vertAlign w:val="superscript"/>
                <w:lang w:val="en-GB"/>
              </w:rPr>
              <w:t>–11</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1</w:t>
            </w:r>
          </w:p>
        </w:tc>
      </w:tr>
      <w:tr w:rsidR="0091345D" w:rsidRPr="00EE5CE4" w:rsidTr="002E3304">
        <w:trPr>
          <w:trHeigh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 xml:space="preserve">δ </w:t>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delta</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9.378551014802563·10</w:t>
            </w:r>
            <w:r w:rsidRPr="00EE5CE4">
              <w:rPr>
                <w:rFonts w:ascii="Arial Narrow" w:hAnsi="Arial Narrow"/>
                <w:color w:val="000000"/>
                <w:sz w:val="18"/>
                <w:vertAlign w:val="superscript"/>
                <w:lang w:val="en-GB"/>
              </w:rPr>
              <w:t>–1</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F</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9.378551009654370·10</w:t>
            </w:r>
            <w:r w:rsidRPr="00EE5CE4">
              <w:rPr>
                <w:rFonts w:ascii="Arial Narrow" w:hAnsi="Arial Narrow"/>
                <w:color w:val="000000"/>
                <w:sz w:val="18"/>
                <w:vertAlign w:val="superscript"/>
                <w:lang w:val="en-GB"/>
              </w:rPr>
              <w:t>–1</w:t>
            </w:r>
          </w:p>
        </w:tc>
        <w:tc>
          <w:tcPr>
            <w:tcW w:w="1050" w:type="dxa"/>
            <w:tcBorders>
              <w:left w:val="single" w:sz="4" w:space="0" w:color="auto"/>
              <w:right w:val="single" w:sz="4" w:space="0" w:color="auto"/>
            </w:tcBorders>
            <w:vAlign w:val="bottom"/>
          </w:tcPr>
          <w:p w:rsidR="0091345D" w:rsidRPr="00EE5CE4" w:rsidRDefault="0091345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1.5·10</w:t>
            </w:r>
            <w:r w:rsidRPr="00EE5CE4">
              <w:rPr>
                <w:rFonts w:ascii="Arial Narrow" w:hAnsi="Arial Narrow"/>
                <w:color w:val="000000"/>
                <w:sz w:val="18"/>
                <w:vertAlign w:val="superscript"/>
                <w:lang w:val="en-GB"/>
              </w:rPr>
              <w:t>–10</w:t>
            </w:r>
          </w:p>
        </w:tc>
        <w:tc>
          <w:tcPr>
            <w:tcW w:w="1180" w:type="dxa"/>
            <w:tcBorders>
              <w:left w:val="single" w:sz="4"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+5.48932·10</w:t>
            </w:r>
            <w:r w:rsidRPr="00EE5CE4">
              <w:rPr>
                <w:rFonts w:ascii="Arial Narrow" w:hAnsi="Arial Narrow"/>
                <w:color w:val="000000"/>
                <w:sz w:val="18"/>
                <w:vertAlign w:val="superscript"/>
                <w:lang w:val="en-GB"/>
              </w:rPr>
              <w:t>–10</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1</w:t>
            </w:r>
          </w:p>
        </w:tc>
      </w:tr>
      <w:tr w:rsidR="0091345D" w:rsidRPr="00EE5CE4" w:rsidTr="002E3304">
        <w:trPr>
          <w:trHeight w:hRule="exact" w:val="227"/>
        </w:trPr>
        <w:tc>
          <w:tcPr>
            <w:tcW w:w="737" w:type="dxa"/>
            <w:tcBorders>
              <w:right w:val="single" w:sz="4" w:space="0" w:color="auto"/>
            </w:tcBorders>
            <w:vAlign w:val="bottom"/>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x</w:t>
            </w:r>
            <w:r w:rsidR="00DF6001" w:rsidRPr="00EE5CE4">
              <w:rPr>
                <w:rFonts w:ascii="Arial Narrow" w:hAnsi="Arial Narrow"/>
                <w:color w:val="000000"/>
                <w:sz w:val="18"/>
                <w:lang w:val="en-GB"/>
              </w:rPr>
              <w:fldChar w:fldCharType="begin"/>
            </w:r>
            <w:r w:rsidRPr="00EE5CE4">
              <w:rPr>
                <w:rFonts w:ascii="Arial Narrow" w:hAnsi="Arial Narrow"/>
                <w:color w:val="000000"/>
                <w:sz w:val="18"/>
                <w:lang w:val="en-GB"/>
              </w:rPr>
              <w:instrText xml:space="preserve"> ADVANCE  \l 4,5 \u 3 </w:instrText>
            </w:r>
            <w:r w:rsidR="00DF6001" w:rsidRPr="00EE5CE4">
              <w:rPr>
                <w:rFonts w:ascii="Arial Narrow" w:hAnsi="Arial Narrow"/>
                <w:color w:val="000000"/>
                <w:sz w:val="18"/>
                <w:lang w:val="en-GB"/>
              </w:rPr>
              <w:fldChar w:fldCharType="end"/>
            </w:r>
            <w:r w:rsidRPr="00EE5CE4">
              <w:rPr>
                <w:rFonts w:ascii="Arial Narrow" w:hAnsi="Arial Narrow"/>
                <w:color w:val="000000"/>
                <w:sz w:val="18"/>
                <w:lang w:val="en-GB"/>
              </w:rPr>
              <w:t>~</w:t>
            </w:r>
            <w:r w:rsidR="00DF6001" w:rsidRPr="00EE5CE4">
              <w:rPr>
                <w:rFonts w:ascii="Arial Narrow" w:hAnsi="Arial Narrow"/>
                <w:color w:val="000000"/>
                <w:sz w:val="18"/>
                <w:lang w:val="en-GB"/>
              </w:rPr>
              <w:fldChar w:fldCharType="begin"/>
            </w:r>
            <w:r w:rsidRPr="00EE5CE4">
              <w:rPr>
                <w:rFonts w:ascii="Arial Narrow" w:hAnsi="Arial Narrow"/>
                <w:color w:val="000000"/>
                <w:sz w:val="18"/>
                <w:lang w:val="en-GB"/>
              </w:rPr>
              <w:instrText xml:space="preserve"> ADVANCE  \d 3 </w:instrText>
            </w:r>
            <w:r w:rsidR="00DF6001" w:rsidRPr="00EE5CE4">
              <w:rPr>
                <w:rFonts w:ascii="Arial Narrow" w:hAnsi="Arial Narrow"/>
                <w:color w:val="000000"/>
                <w:sz w:val="18"/>
                <w:lang w:val="en-GB"/>
              </w:rPr>
              <w:fldChar w:fldCharType="end"/>
            </w:r>
          </w:p>
        </w:tc>
        <w:tc>
          <w:tcPr>
            <w:tcW w:w="822"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xtilde</w:t>
            </w:r>
          </w:p>
        </w:tc>
        <w:tc>
          <w:tcPr>
            <w:tcW w:w="1959" w:type="dxa"/>
            <w:tcBorders>
              <w:left w:val="single" w:sz="4" w:space="0" w:color="auto"/>
              <w:right w:val="single" w:sz="4" w:space="0" w:color="auto"/>
            </w:tcBorders>
            <w:shd w:val="clear" w:color="auto" w:fill="auto"/>
            <w:noWrap/>
            <w:vAlign w:val="bottom"/>
            <w:hideMark/>
          </w:tcPr>
          <w:p w:rsidR="0091345D" w:rsidRPr="00EE5CE4" w:rsidRDefault="0091345D" w:rsidP="004B2160">
            <w:pPr>
              <w:ind w:left="49" w:right="-35"/>
              <w:rPr>
                <w:rFonts w:ascii="Arial Narrow" w:hAnsi="Arial Narrow"/>
                <w:color w:val="000000"/>
                <w:sz w:val="18"/>
                <w:lang w:val="en-GB"/>
              </w:rPr>
            </w:pPr>
            <w:r w:rsidRPr="00EE5CE4">
              <w:rPr>
                <w:rFonts w:ascii="Arial Narrow" w:hAnsi="Arial Narrow"/>
                <w:color w:val="000000"/>
                <w:sz w:val="18"/>
                <w:lang w:val="en-GB"/>
              </w:rPr>
              <w:t>2.821439372122070`</w:t>
            </w:r>
          </w:p>
        </w:tc>
        <w:tc>
          <w:tcPr>
            <w:tcW w:w="287" w:type="dxa"/>
            <w:tcBorders>
              <w:left w:val="single" w:sz="4"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F</w:t>
            </w:r>
          </w:p>
        </w:tc>
        <w:tc>
          <w:tcPr>
            <w:tcW w:w="1949" w:type="dxa"/>
            <w:tcBorders>
              <w:left w:val="single" w:sz="4"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2.821439372 ……..</w:t>
            </w:r>
            <w:r w:rsidRPr="00EE5CE4">
              <w:rPr>
                <w:rFonts w:ascii="Arial Narrow" w:hAnsi="Arial Narrow"/>
                <w:color w:val="000000"/>
                <w:sz w:val="6"/>
                <w:lang w:val="en-GB"/>
              </w:rPr>
              <w:t> </w:t>
            </w:r>
          </w:p>
        </w:tc>
        <w:tc>
          <w:tcPr>
            <w:tcW w:w="1050" w:type="dxa"/>
            <w:tcBorders>
              <w:left w:val="single" w:sz="4" w:space="0" w:color="auto"/>
              <w:right w:val="single" w:sz="4" w:space="0" w:color="auto"/>
            </w:tcBorders>
            <w:vAlign w:val="bottom"/>
          </w:tcPr>
          <w:p w:rsidR="0091345D" w:rsidRPr="00EE5CE4" w:rsidRDefault="002E3304" w:rsidP="00464A5A">
            <w:pPr>
              <w:ind w:left="-70" w:right="0"/>
              <w:jc w:val="right"/>
              <w:rPr>
                <w:rFonts w:ascii="Arial Narrow" w:hAnsi="Arial Narrow"/>
                <w:color w:val="000000"/>
                <w:sz w:val="18"/>
                <w:lang w:val="en-GB"/>
              </w:rPr>
            </w:pPr>
            <w:r>
              <w:rPr>
                <w:rFonts w:ascii="Arial Narrow" w:hAnsi="Arial Narrow"/>
                <w:color w:val="000000"/>
                <w:sz w:val="18"/>
                <w:lang w:val="en-GB"/>
              </w:rPr>
              <w:t>mathematical</w:t>
            </w:r>
          </w:p>
        </w:tc>
        <w:tc>
          <w:tcPr>
            <w:tcW w:w="1180" w:type="dxa"/>
            <w:tcBorders>
              <w:left w:val="single" w:sz="4" w:space="0" w:color="auto"/>
              <w:right w:val="single" w:sz="4" w:space="0" w:color="auto"/>
            </w:tcBorders>
            <w:shd w:val="clear" w:color="auto" w:fill="auto"/>
            <w:noWrap/>
            <w:vAlign w:val="bottom"/>
            <w:hideMark/>
          </w:tcPr>
          <w:p w:rsidR="0091345D" w:rsidRPr="00EE5CE4" w:rsidRDefault="002E3304" w:rsidP="00464A5A">
            <w:pPr>
              <w:ind w:left="-578" w:right="0"/>
              <w:jc w:val="right"/>
              <w:rPr>
                <w:rFonts w:ascii="Arial Narrow" w:hAnsi="Arial Narrow"/>
                <w:color w:val="000000"/>
                <w:sz w:val="18"/>
                <w:lang w:val="en-GB"/>
              </w:rPr>
            </w:pPr>
            <w:r>
              <w:rPr>
                <w:rFonts w:ascii="Arial Narrow" w:hAnsi="Arial Narrow"/>
                <w:color w:val="000000"/>
                <w:sz w:val="18"/>
                <w:lang w:val="en-GB"/>
              </w:rPr>
              <w:t>real number</w:t>
            </w:r>
          </w:p>
        </w:tc>
        <w:tc>
          <w:tcPr>
            <w:tcW w:w="1007" w:type="dxa"/>
            <w:tcBorders>
              <w:left w:val="single" w:sz="4" w:space="0" w:color="auto"/>
            </w:tcBorders>
            <w:vAlign w:val="bottom"/>
          </w:tcPr>
          <w:p w:rsidR="0091345D" w:rsidRPr="00EE5CE4" w:rsidRDefault="0091345D" w:rsidP="004B2160">
            <w:pPr>
              <w:ind w:left="-338" w:right="0"/>
              <w:jc w:val="right"/>
              <w:rPr>
                <w:rFonts w:ascii="Arial Narrow" w:hAnsi="Arial Narrow"/>
                <w:color w:val="000000"/>
                <w:sz w:val="18"/>
                <w:lang w:val="en-GB"/>
              </w:rPr>
            </w:pPr>
            <w:r w:rsidRPr="00EE5CE4">
              <w:rPr>
                <w:rFonts w:ascii="Arial Narrow" w:hAnsi="Arial Narrow"/>
                <w:color w:val="000000"/>
                <w:sz w:val="18"/>
                <w:lang w:val="en-GB"/>
              </w:rPr>
              <w:t>1</w:t>
            </w:r>
          </w:p>
        </w:tc>
      </w:tr>
      <w:tr w:rsidR="0091345D" w:rsidRPr="00EE5CE4" w:rsidTr="002E3304">
        <w:trPr>
          <w:trHeight w:hRule="exact" w:val="227"/>
        </w:trPr>
        <w:tc>
          <w:tcPr>
            <w:tcW w:w="737" w:type="dxa"/>
            <w:tcBorders>
              <w:right w:val="single" w:sz="4" w:space="0" w:color="auto"/>
            </w:tcBorders>
            <w:vAlign w:val="bottom"/>
          </w:tcPr>
          <w:p w:rsidR="0091345D" w:rsidRPr="00935A13" w:rsidRDefault="0091345D" w:rsidP="002E3304">
            <w:pPr>
              <w:ind w:left="49" w:right="0"/>
              <w:rPr>
                <w:rFonts w:ascii="Arial Narrow" w:hAnsi="Arial Narrow"/>
                <w:color w:val="000000"/>
                <w:sz w:val="18"/>
              </w:rPr>
            </w:pPr>
            <w:r w:rsidRPr="00C76574">
              <w:rPr>
                <w:rFonts w:ascii="Arial Narrow" w:hAnsi="Arial Narrow"/>
                <w:color w:val="000000"/>
                <w:sz w:val="18"/>
              </w:rPr>
              <w:t>σ</w:t>
            </w:r>
            <w:r w:rsidRPr="00316C92">
              <w:rPr>
                <w:rFonts w:ascii="Arial Narrow" w:hAnsi="Arial Narrow"/>
                <w:color w:val="000000"/>
                <w:sz w:val="18"/>
                <w:vertAlign w:val="subscript"/>
              </w:rPr>
              <w:t>1</w:t>
            </w:r>
            <w:r w:rsidRPr="00C76574">
              <w:rPr>
                <w:rFonts w:ascii="Arial Narrow" w:hAnsi="Arial Narrow"/>
                <w:color w:val="000000"/>
                <w:sz w:val="18"/>
              </w:rPr>
              <w:t xml:space="preserve"> </w:t>
            </w:r>
          </w:p>
        </w:tc>
        <w:tc>
          <w:tcPr>
            <w:tcW w:w="822" w:type="dxa"/>
            <w:tcBorders>
              <w:left w:val="single" w:sz="4" w:space="0" w:color="auto"/>
              <w:right w:val="single" w:sz="4" w:space="0" w:color="auto"/>
            </w:tcBorders>
            <w:shd w:val="clear" w:color="auto" w:fill="auto"/>
            <w:noWrap/>
            <w:vAlign w:val="bottom"/>
            <w:hideMark/>
          </w:tcPr>
          <w:p w:rsidR="0091345D" w:rsidRPr="00935A13" w:rsidRDefault="0091345D" w:rsidP="002E3304">
            <w:pPr>
              <w:ind w:left="49" w:right="0"/>
              <w:rPr>
                <w:rFonts w:ascii="Arial Narrow" w:hAnsi="Arial Narrow"/>
                <w:color w:val="000000"/>
                <w:sz w:val="18"/>
              </w:rPr>
            </w:pPr>
            <w:r w:rsidRPr="002E3304">
              <w:rPr>
                <w:rFonts w:ascii="Arial Narrow" w:hAnsi="Arial Narrow"/>
                <w:color w:val="000000"/>
                <w:sz w:val="18"/>
                <w:lang w:val="en-GB"/>
              </w:rPr>
              <w:t>σ1</w:t>
            </w:r>
            <w:r w:rsidRPr="00C76574">
              <w:rPr>
                <w:rFonts w:ascii="Arial Narrow" w:hAnsi="Arial Narrow"/>
                <w:color w:val="000000"/>
                <w:sz w:val="18"/>
              </w:rPr>
              <w:t xml:space="preserve"> </w:t>
            </w:r>
          </w:p>
        </w:tc>
        <w:tc>
          <w:tcPr>
            <w:tcW w:w="1959" w:type="dxa"/>
            <w:tcBorders>
              <w:left w:val="single" w:sz="4" w:space="0" w:color="auto"/>
              <w:right w:val="single" w:sz="4" w:space="0" w:color="auto"/>
            </w:tcBorders>
            <w:shd w:val="clear" w:color="auto" w:fill="auto"/>
            <w:noWrap/>
            <w:vAlign w:val="bottom"/>
            <w:hideMark/>
          </w:tcPr>
          <w:p w:rsidR="0091345D" w:rsidRPr="00C76574" w:rsidRDefault="0091345D" w:rsidP="002E3304">
            <w:pPr>
              <w:ind w:left="49" w:right="-35"/>
              <w:rPr>
                <w:rFonts w:ascii="Arial Narrow" w:hAnsi="Arial Narrow"/>
                <w:color w:val="000000"/>
                <w:sz w:val="18"/>
              </w:rPr>
            </w:pPr>
            <w:r>
              <w:rPr>
                <w:rFonts w:ascii="Arial Narrow" w:hAnsi="Arial Narrow"/>
                <w:color w:val="000000"/>
                <w:sz w:val="18"/>
              </w:rPr>
              <w:t>9</w:t>
            </w:r>
            <w:r w:rsidR="002E3304">
              <w:rPr>
                <w:rFonts w:ascii="Arial Narrow" w:hAnsi="Arial Narrow"/>
                <w:color w:val="000000"/>
                <w:sz w:val="18"/>
              </w:rPr>
              <w:t>.</w:t>
            </w:r>
            <w:r w:rsidRPr="002E3304">
              <w:rPr>
                <w:rFonts w:ascii="Arial Narrow" w:hAnsi="Arial Narrow"/>
                <w:color w:val="000000"/>
                <w:sz w:val="18"/>
                <w:lang w:val="en-GB"/>
              </w:rPr>
              <w:t>773258655978905</w:t>
            </w:r>
            <w:r w:rsidRPr="00C76574">
              <w:rPr>
                <w:rFonts w:ascii="Arial Narrow" w:hAnsi="Arial Narrow"/>
                <w:color w:val="000000"/>
                <w:sz w:val="18"/>
              </w:rPr>
              <w:t>·10</w:t>
            </w:r>
            <w:r w:rsidRPr="00C76574">
              <w:rPr>
                <w:rFonts w:ascii="Arial Narrow" w:hAnsi="Arial Narrow"/>
                <w:color w:val="000000"/>
                <w:sz w:val="18"/>
                <w:vertAlign w:val="superscript"/>
              </w:rPr>
              <w:t>–19</w:t>
            </w:r>
            <w:r>
              <w:rPr>
                <w:rFonts w:ascii="Arial Narrow" w:hAnsi="Arial Narrow"/>
                <w:color w:val="000000"/>
                <w:sz w:val="18"/>
                <w:vertAlign w:val="superscript"/>
              </w:rPr>
              <w:t>1</w:t>
            </w:r>
          </w:p>
        </w:tc>
        <w:tc>
          <w:tcPr>
            <w:tcW w:w="287" w:type="dxa"/>
            <w:tcBorders>
              <w:left w:val="single" w:sz="4" w:space="0" w:color="auto"/>
              <w:right w:val="single" w:sz="4" w:space="0" w:color="auto"/>
            </w:tcBorders>
            <w:vAlign w:val="bottom"/>
          </w:tcPr>
          <w:p w:rsidR="0091345D" w:rsidRDefault="0091345D" w:rsidP="00347ED4">
            <w:pPr>
              <w:ind w:left="-50" w:right="-70"/>
              <w:jc w:val="center"/>
              <w:rPr>
                <w:rFonts w:ascii="Arial Narrow" w:hAnsi="Arial Narrow"/>
                <w:color w:val="000000"/>
                <w:sz w:val="18"/>
              </w:rPr>
            </w:pPr>
            <w:r>
              <w:rPr>
                <w:rFonts w:ascii="Arial Narrow" w:hAnsi="Arial Narrow"/>
                <w:color w:val="000000"/>
                <w:sz w:val="18"/>
              </w:rPr>
              <w:t>F</w:t>
            </w:r>
          </w:p>
        </w:tc>
        <w:tc>
          <w:tcPr>
            <w:tcW w:w="1949" w:type="dxa"/>
            <w:tcBorders>
              <w:left w:val="single" w:sz="4" w:space="0" w:color="auto"/>
              <w:right w:val="single" w:sz="4" w:space="0" w:color="auto"/>
            </w:tcBorders>
            <w:shd w:val="clear" w:color="auto" w:fill="auto"/>
            <w:noWrap/>
            <w:vAlign w:val="bottom"/>
            <w:hideMark/>
          </w:tcPr>
          <w:p w:rsidR="0091345D" w:rsidRPr="00935A13" w:rsidRDefault="0091345D" w:rsidP="002E3304">
            <w:pPr>
              <w:ind w:left="57" w:right="0"/>
              <w:rPr>
                <w:rFonts w:ascii="Arial Narrow" w:hAnsi="Arial Narrow"/>
                <w:color w:val="000000"/>
                <w:sz w:val="18"/>
              </w:rPr>
            </w:pPr>
            <w:r>
              <w:rPr>
                <w:rFonts w:ascii="Arial Narrow" w:hAnsi="Arial Narrow"/>
                <w:color w:val="000000"/>
                <w:sz w:val="18"/>
              </w:rPr>
              <w:t>n.</w:t>
            </w:r>
            <w:r w:rsidR="002E3304">
              <w:rPr>
                <w:rFonts w:ascii="Arial Narrow" w:hAnsi="Arial Narrow"/>
                <w:color w:val="000000"/>
                <w:sz w:val="18"/>
              </w:rPr>
              <w:t>a</w:t>
            </w:r>
            <w:r>
              <w:rPr>
                <w:rFonts w:ascii="Arial Narrow" w:hAnsi="Arial Narrow"/>
                <w:color w:val="000000"/>
                <w:sz w:val="18"/>
              </w:rPr>
              <w:t>.</w:t>
            </w:r>
          </w:p>
        </w:tc>
        <w:tc>
          <w:tcPr>
            <w:tcW w:w="1050" w:type="dxa"/>
            <w:tcBorders>
              <w:left w:val="single" w:sz="4" w:space="0" w:color="auto"/>
              <w:right w:val="single" w:sz="4" w:space="0" w:color="auto"/>
            </w:tcBorders>
            <w:vAlign w:val="bottom"/>
          </w:tcPr>
          <w:p w:rsidR="0091345D" w:rsidRPr="00935A13" w:rsidRDefault="002E3304" w:rsidP="002E3304">
            <w:pPr>
              <w:ind w:left="-578" w:right="0"/>
              <w:jc w:val="right"/>
              <w:rPr>
                <w:rFonts w:ascii="Arial Narrow" w:hAnsi="Arial Narrow"/>
                <w:color w:val="000000"/>
                <w:sz w:val="18"/>
              </w:rPr>
            </w:pPr>
            <w:r w:rsidRPr="00EE5CE4">
              <w:rPr>
                <w:rFonts w:ascii="Arial Narrow" w:hAnsi="Arial Narrow"/>
                <w:color w:val="000000"/>
                <w:sz w:val="18"/>
                <w:lang w:val="en-GB"/>
              </w:rPr>
              <w:t>calculated</w:t>
            </w:r>
          </w:p>
        </w:tc>
        <w:tc>
          <w:tcPr>
            <w:tcW w:w="1180" w:type="dxa"/>
            <w:tcBorders>
              <w:left w:val="single" w:sz="4" w:space="0" w:color="auto"/>
              <w:right w:val="single" w:sz="4" w:space="0" w:color="auto"/>
            </w:tcBorders>
            <w:shd w:val="clear" w:color="auto" w:fill="auto"/>
            <w:noWrap/>
            <w:vAlign w:val="bottom"/>
            <w:hideMark/>
          </w:tcPr>
          <w:p w:rsidR="0091345D" w:rsidRPr="00935A13" w:rsidRDefault="002E3304" w:rsidP="002E3304">
            <w:pPr>
              <w:ind w:left="-578" w:right="0"/>
              <w:jc w:val="right"/>
              <w:rPr>
                <w:rFonts w:ascii="Arial Narrow" w:hAnsi="Arial Narrow"/>
                <w:color w:val="000000"/>
                <w:sz w:val="18"/>
              </w:rPr>
            </w:pPr>
            <w:r w:rsidRPr="00EE5CE4">
              <w:rPr>
                <w:rFonts w:ascii="Arial Narrow" w:hAnsi="Arial Narrow"/>
                <w:color w:val="000000"/>
                <w:sz w:val="18"/>
                <w:lang w:val="en-GB"/>
              </w:rPr>
              <w:t>unusual</w:t>
            </w:r>
          </w:p>
        </w:tc>
        <w:tc>
          <w:tcPr>
            <w:tcW w:w="1007" w:type="dxa"/>
            <w:tcBorders>
              <w:left w:val="single" w:sz="4" w:space="0" w:color="auto"/>
            </w:tcBorders>
            <w:vAlign w:val="bottom"/>
          </w:tcPr>
          <w:p w:rsidR="0091345D" w:rsidRDefault="0091345D" w:rsidP="00063B18">
            <w:pPr>
              <w:ind w:left="-338" w:right="0"/>
              <w:jc w:val="right"/>
              <w:rPr>
                <w:rFonts w:ascii="Arial Narrow" w:hAnsi="Arial Narrow"/>
                <w:color w:val="000000"/>
                <w:sz w:val="18"/>
              </w:rPr>
            </w:pPr>
            <w:r w:rsidRPr="00582968">
              <w:rPr>
                <w:rFonts w:ascii="Arial Narrow" w:hAnsi="Arial Narrow"/>
                <w:color w:val="000000"/>
                <w:sz w:val="18"/>
              </w:rPr>
              <w:t>W</w:t>
            </w:r>
            <w:r w:rsidRPr="00582968">
              <w:rPr>
                <w:rFonts w:ascii="Arial Narrow" w:hAnsi="Arial Narrow"/>
                <w:color w:val="000000"/>
                <w:sz w:val="4"/>
              </w:rPr>
              <w:t> </w:t>
            </w:r>
            <w:r w:rsidRPr="00582968">
              <w:rPr>
                <w:rFonts w:ascii="Arial Narrow" w:hAnsi="Arial Narrow"/>
                <w:color w:val="000000"/>
                <w:sz w:val="18"/>
              </w:rPr>
              <w:t>m</w:t>
            </w:r>
            <w:r>
              <w:rPr>
                <w:rFonts w:ascii="Arial Narrow" w:hAnsi="Arial Narrow"/>
                <w:color w:val="000000"/>
                <w:sz w:val="18"/>
                <w:vertAlign w:val="superscript"/>
              </w:rPr>
              <w:t>–</w:t>
            </w:r>
            <w:r w:rsidRPr="00582968">
              <w:rPr>
                <w:rFonts w:ascii="Arial Narrow" w:hAnsi="Arial Narrow"/>
                <w:color w:val="000000"/>
                <w:sz w:val="18"/>
                <w:vertAlign w:val="superscript"/>
              </w:rPr>
              <w:t>2</w:t>
            </w:r>
            <w:r w:rsidRPr="00582968">
              <w:rPr>
                <w:rFonts w:ascii="Arial Narrow" w:hAnsi="Arial Narrow"/>
                <w:color w:val="000000"/>
                <w:sz w:val="4"/>
              </w:rPr>
              <w:t> </w:t>
            </w:r>
            <w:r w:rsidRPr="00582968">
              <w:rPr>
                <w:rFonts w:ascii="Arial Narrow" w:hAnsi="Arial Narrow"/>
                <w:color w:val="000000"/>
                <w:sz w:val="18"/>
              </w:rPr>
              <w:t>K</w:t>
            </w:r>
            <w:r w:rsidRPr="00582968">
              <w:rPr>
                <w:rFonts w:ascii="Arial Narrow" w:hAnsi="Arial Narrow"/>
                <w:color w:val="000000"/>
                <w:sz w:val="18"/>
                <w:vertAlign w:val="superscript"/>
              </w:rPr>
              <w:t xml:space="preserve"> </w:t>
            </w:r>
            <w:r>
              <w:rPr>
                <w:rFonts w:ascii="Arial Narrow" w:hAnsi="Arial Narrow"/>
                <w:color w:val="000000"/>
                <w:sz w:val="18"/>
                <w:vertAlign w:val="superscript"/>
              </w:rPr>
              <w:t>–</w:t>
            </w:r>
            <w:r w:rsidRPr="00582968">
              <w:rPr>
                <w:rFonts w:ascii="Arial Narrow" w:hAnsi="Arial Narrow"/>
                <w:color w:val="000000"/>
                <w:sz w:val="18"/>
                <w:vertAlign w:val="superscript"/>
              </w:rPr>
              <w:t>4</w:t>
            </w:r>
          </w:p>
        </w:tc>
      </w:tr>
      <w:tr w:rsidR="0091345D" w:rsidRPr="00EE5CE4" w:rsidTr="002E3304">
        <w:trPr>
          <w:trHeight w:val="227"/>
        </w:trPr>
        <w:tc>
          <w:tcPr>
            <w:tcW w:w="737" w:type="dxa"/>
            <w:tcBorders>
              <w:bottom w:val="single" w:sz="12" w:space="0" w:color="auto"/>
              <w:right w:val="single" w:sz="4" w:space="0" w:color="auto"/>
            </w:tcBorders>
            <w:vAlign w:val="bottom"/>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 xml:space="preserve">σ </w:t>
            </w:r>
          </w:p>
        </w:tc>
        <w:tc>
          <w:tcPr>
            <w:tcW w:w="822" w:type="dxa"/>
            <w:tcBorders>
              <w:left w:val="single" w:sz="4" w:space="0" w:color="auto"/>
              <w:bottom w:val="single" w:sz="12" w:space="0" w:color="auto"/>
              <w:right w:val="single" w:sz="4" w:space="0" w:color="auto"/>
            </w:tcBorders>
            <w:shd w:val="clear" w:color="auto" w:fill="auto"/>
            <w:noWrap/>
            <w:vAlign w:val="bottom"/>
            <w:hideMark/>
          </w:tcPr>
          <w:p w:rsidR="0091345D" w:rsidRPr="00EE5CE4" w:rsidRDefault="0091345D" w:rsidP="004B2160">
            <w:pPr>
              <w:ind w:left="49" w:right="0"/>
              <w:rPr>
                <w:rFonts w:ascii="Arial Narrow" w:hAnsi="Arial Narrow"/>
                <w:color w:val="000000"/>
                <w:sz w:val="18"/>
                <w:lang w:val="en-GB"/>
              </w:rPr>
            </w:pPr>
            <w:r w:rsidRPr="00EE5CE4">
              <w:rPr>
                <w:rFonts w:ascii="Arial Narrow" w:hAnsi="Arial Narrow"/>
                <w:color w:val="000000"/>
                <w:sz w:val="18"/>
                <w:lang w:val="en-GB"/>
              </w:rPr>
              <w:t xml:space="preserve">σ </w:t>
            </w:r>
          </w:p>
        </w:tc>
        <w:tc>
          <w:tcPr>
            <w:tcW w:w="1959" w:type="dxa"/>
            <w:tcBorders>
              <w:left w:val="single" w:sz="4" w:space="0" w:color="auto"/>
              <w:bottom w:val="single" w:sz="12" w:space="0" w:color="auto"/>
              <w:right w:val="single" w:sz="4" w:space="0" w:color="auto"/>
            </w:tcBorders>
            <w:shd w:val="clear" w:color="auto" w:fill="auto"/>
            <w:noWrap/>
            <w:vAlign w:val="bottom"/>
            <w:hideMark/>
          </w:tcPr>
          <w:p w:rsidR="0091345D" w:rsidRPr="00EE5CE4" w:rsidRDefault="0091345D" w:rsidP="0085197F">
            <w:pPr>
              <w:ind w:left="49" w:right="-35"/>
              <w:rPr>
                <w:rFonts w:ascii="Arial Narrow" w:hAnsi="Arial Narrow"/>
                <w:color w:val="000000"/>
                <w:sz w:val="18"/>
                <w:lang w:val="en-GB"/>
              </w:rPr>
            </w:pPr>
            <w:r w:rsidRPr="00EE5CE4">
              <w:rPr>
                <w:rFonts w:ascii="Arial Narrow" w:hAnsi="Arial Narrow"/>
                <w:color w:val="000000"/>
                <w:sz w:val="18"/>
                <w:lang w:val="en-GB"/>
              </w:rPr>
              <w:t>5.67036667388549</w:t>
            </w:r>
            <w:r w:rsidR="0085197F">
              <w:rPr>
                <w:rFonts w:ascii="Arial Narrow" w:hAnsi="Arial Narrow"/>
                <w:color w:val="000000"/>
                <w:sz w:val="18"/>
                <w:lang w:val="en-GB"/>
              </w:rPr>
              <w:t>6</w:t>
            </w:r>
            <w:r w:rsidRPr="00EE5CE4">
              <w:rPr>
                <w:rFonts w:ascii="Arial Narrow" w:hAnsi="Arial Narrow"/>
                <w:color w:val="000000"/>
                <w:sz w:val="18"/>
                <w:lang w:val="en-GB"/>
              </w:rPr>
              <w:t>·10</w:t>
            </w:r>
            <w:r w:rsidRPr="00EE5CE4">
              <w:rPr>
                <w:rFonts w:ascii="Arial Narrow" w:hAnsi="Arial Narrow"/>
                <w:color w:val="000000"/>
                <w:sz w:val="18"/>
                <w:vertAlign w:val="superscript"/>
                <w:lang w:val="en-GB"/>
              </w:rPr>
              <w:t>–8</w:t>
            </w:r>
          </w:p>
        </w:tc>
        <w:tc>
          <w:tcPr>
            <w:tcW w:w="287" w:type="dxa"/>
            <w:tcBorders>
              <w:left w:val="single" w:sz="4" w:space="0" w:color="auto"/>
              <w:bottom w:val="single" w:sz="12" w:space="0" w:color="auto"/>
              <w:right w:val="single" w:sz="4" w:space="0" w:color="auto"/>
            </w:tcBorders>
            <w:vAlign w:val="bottom"/>
          </w:tcPr>
          <w:p w:rsidR="0091345D" w:rsidRPr="00EE5CE4" w:rsidRDefault="0091345D" w:rsidP="004B2160">
            <w:pPr>
              <w:ind w:left="-124" w:right="-107"/>
              <w:jc w:val="center"/>
              <w:rPr>
                <w:rFonts w:ascii="Arial Narrow" w:hAnsi="Arial Narrow"/>
                <w:color w:val="000000"/>
                <w:sz w:val="18"/>
                <w:lang w:val="en-GB"/>
              </w:rPr>
            </w:pPr>
            <w:r w:rsidRPr="00EE5CE4">
              <w:rPr>
                <w:rFonts w:ascii="Arial Narrow" w:hAnsi="Arial Narrow"/>
                <w:color w:val="000000"/>
                <w:sz w:val="18"/>
                <w:lang w:val="en-GB"/>
              </w:rPr>
              <w:t>C</w:t>
            </w:r>
          </w:p>
        </w:tc>
        <w:tc>
          <w:tcPr>
            <w:tcW w:w="1949" w:type="dxa"/>
            <w:tcBorders>
              <w:left w:val="single" w:sz="4" w:space="0" w:color="auto"/>
              <w:bottom w:val="single" w:sz="12" w:space="0" w:color="auto"/>
              <w:right w:val="single" w:sz="4" w:space="0" w:color="auto"/>
            </w:tcBorders>
            <w:shd w:val="clear" w:color="auto" w:fill="auto"/>
            <w:noWrap/>
            <w:vAlign w:val="bottom"/>
            <w:hideMark/>
          </w:tcPr>
          <w:p w:rsidR="0091345D" w:rsidRPr="00EE5CE4" w:rsidRDefault="0091345D" w:rsidP="00B26A5A">
            <w:pPr>
              <w:ind w:left="57" w:right="0"/>
              <w:rPr>
                <w:rFonts w:ascii="Arial Narrow" w:hAnsi="Arial Narrow"/>
                <w:color w:val="000000"/>
                <w:sz w:val="18"/>
                <w:lang w:val="en-GB"/>
              </w:rPr>
            </w:pPr>
            <w:r w:rsidRPr="00EE5CE4">
              <w:rPr>
                <w:rFonts w:ascii="Arial Narrow" w:hAnsi="Arial Narrow"/>
                <w:color w:val="000000"/>
                <w:sz w:val="18"/>
                <w:lang w:val="en-GB"/>
              </w:rPr>
              <w:t>5.670366673885496·10</w:t>
            </w:r>
            <w:r w:rsidRPr="00EE5CE4">
              <w:rPr>
                <w:rFonts w:ascii="Arial Narrow" w:hAnsi="Arial Narrow"/>
                <w:color w:val="000000"/>
                <w:sz w:val="18"/>
                <w:vertAlign w:val="superscript"/>
                <w:lang w:val="en-GB"/>
              </w:rPr>
              <w:t>–8</w:t>
            </w:r>
          </w:p>
        </w:tc>
        <w:tc>
          <w:tcPr>
            <w:tcW w:w="1050" w:type="dxa"/>
            <w:tcBorders>
              <w:left w:val="single" w:sz="4" w:space="0" w:color="auto"/>
              <w:bottom w:val="single" w:sz="12" w:space="0" w:color="auto"/>
              <w:right w:val="single" w:sz="4" w:space="0" w:color="auto"/>
            </w:tcBorders>
            <w:vAlign w:val="bottom"/>
          </w:tcPr>
          <w:p w:rsidR="0091345D" w:rsidRPr="00EE5CE4" w:rsidRDefault="0091345D" w:rsidP="00464A5A">
            <w:pPr>
              <w:ind w:left="-70" w:right="0"/>
              <w:jc w:val="right"/>
              <w:rPr>
                <w:rFonts w:ascii="Arial Narrow" w:hAnsi="Arial Narrow"/>
                <w:color w:val="000000"/>
                <w:sz w:val="18"/>
                <w:lang w:val="en-GB"/>
              </w:rPr>
            </w:pPr>
            <w:r w:rsidRPr="00EE5CE4">
              <w:rPr>
                <w:rFonts w:ascii="Arial Narrow" w:hAnsi="Arial Narrow"/>
                <w:color w:val="000000"/>
                <w:sz w:val="18"/>
                <w:lang w:val="en-GB"/>
              </w:rPr>
              <w:t>exactly</w:t>
            </w:r>
          </w:p>
        </w:tc>
        <w:tc>
          <w:tcPr>
            <w:tcW w:w="1180" w:type="dxa"/>
            <w:tcBorders>
              <w:left w:val="single" w:sz="4" w:space="0" w:color="auto"/>
              <w:bottom w:val="single" w:sz="12" w:space="0" w:color="auto"/>
              <w:right w:val="single" w:sz="4" w:space="0" w:color="auto"/>
            </w:tcBorders>
            <w:shd w:val="clear" w:color="auto" w:fill="auto"/>
            <w:noWrap/>
            <w:vAlign w:val="bottom"/>
            <w:hideMark/>
          </w:tcPr>
          <w:p w:rsidR="0091345D" w:rsidRPr="00EE5CE4" w:rsidRDefault="0091345D" w:rsidP="00464A5A">
            <w:pPr>
              <w:ind w:left="-578" w:right="0"/>
              <w:jc w:val="right"/>
              <w:rPr>
                <w:rFonts w:ascii="Arial Narrow" w:hAnsi="Arial Narrow"/>
                <w:color w:val="000000"/>
                <w:sz w:val="18"/>
                <w:lang w:val="en-GB"/>
              </w:rPr>
            </w:pPr>
            <w:r w:rsidRPr="00EE5CE4">
              <w:rPr>
                <w:rFonts w:ascii="Arial Narrow" w:hAnsi="Arial Narrow"/>
                <w:color w:val="000000"/>
                <w:sz w:val="18"/>
                <w:lang w:val="en-GB"/>
              </w:rPr>
              <w:t>exactly</w:t>
            </w:r>
          </w:p>
        </w:tc>
        <w:tc>
          <w:tcPr>
            <w:tcW w:w="1007" w:type="dxa"/>
            <w:tcBorders>
              <w:left w:val="single" w:sz="4" w:space="0" w:color="auto"/>
              <w:bottom w:val="single" w:sz="12" w:space="0" w:color="auto"/>
            </w:tcBorders>
            <w:vAlign w:val="bottom"/>
          </w:tcPr>
          <w:p w:rsidR="0091345D" w:rsidRPr="00EE5CE4" w:rsidRDefault="0091345D" w:rsidP="004B2160">
            <w:pPr>
              <w:ind w:left="-338" w:right="0"/>
              <w:jc w:val="right"/>
              <w:rPr>
                <w:rFonts w:ascii="Arial Narrow" w:hAnsi="Arial Narrow"/>
                <w:color w:val="000000"/>
                <w:sz w:val="18"/>
                <w:vertAlign w:val="superscript"/>
                <w:lang w:val="en-GB"/>
              </w:rPr>
            </w:pPr>
            <w:r w:rsidRPr="00EE5CE4">
              <w:rPr>
                <w:rFonts w:ascii="Arial Narrow" w:hAnsi="Arial Narrow"/>
                <w:color w:val="000000"/>
                <w:sz w:val="18"/>
                <w:lang w:val="en-GB"/>
              </w:rPr>
              <w:t>W</w:t>
            </w:r>
            <w:r w:rsidRPr="00EE5CE4">
              <w:rPr>
                <w:rFonts w:ascii="Arial Narrow" w:hAnsi="Arial Narrow"/>
                <w:color w:val="000000"/>
                <w:sz w:val="4"/>
                <w:lang w:val="en-GB"/>
              </w:rPr>
              <w:t> </w:t>
            </w:r>
            <w:r w:rsidRPr="00EE5CE4">
              <w:rPr>
                <w:rFonts w:ascii="Arial Narrow" w:hAnsi="Arial Narrow"/>
                <w:color w:val="000000"/>
                <w:sz w:val="18"/>
                <w:lang w:val="en-GB"/>
              </w:rPr>
              <w:t>m</w:t>
            </w:r>
            <w:r w:rsidRPr="00EE5CE4">
              <w:rPr>
                <w:rFonts w:ascii="Arial Narrow" w:hAnsi="Arial Narrow"/>
                <w:color w:val="000000"/>
                <w:sz w:val="18"/>
                <w:vertAlign w:val="superscript"/>
                <w:lang w:val="en-GB"/>
              </w:rPr>
              <w:t>–2</w:t>
            </w:r>
            <w:r w:rsidRPr="00EE5CE4">
              <w:rPr>
                <w:rFonts w:ascii="Arial Narrow" w:hAnsi="Arial Narrow"/>
                <w:color w:val="000000"/>
                <w:sz w:val="4"/>
                <w:lang w:val="en-GB"/>
              </w:rPr>
              <w:t> </w:t>
            </w:r>
            <w:r w:rsidRPr="00EE5CE4">
              <w:rPr>
                <w:rFonts w:ascii="Arial Narrow" w:hAnsi="Arial Narrow"/>
                <w:color w:val="000000"/>
                <w:sz w:val="18"/>
                <w:lang w:val="en-GB"/>
              </w:rPr>
              <w:t>K</w:t>
            </w:r>
            <w:r w:rsidRPr="00EE5CE4">
              <w:rPr>
                <w:rFonts w:ascii="Arial Narrow" w:hAnsi="Arial Narrow"/>
                <w:color w:val="000000"/>
                <w:sz w:val="18"/>
                <w:vertAlign w:val="superscript"/>
                <w:lang w:val="en-GB"/>
              </w:rPr>
              <w:t xml:space="preserve"> –4</w:t>
            </w:r>
          </w:p>
        </w:tc>
      </w:tr>
    </w:tbl>
    <w:p w:rsidR="00E54CDD" w:rsidRPr="00EE5CE4" w:rsidRDefault="00E54CDD" w:rsidP="00E54CDD">
      <w:pPr>
        <w:pStyle w:val="Fortsetzung"/>
        <w:spacing w:line="120" w:lineRule="exact"/>
        <w:rPr>
          <w:lang w:val="en-GB"/>
        </w:rPr>
      </w:pPr>
    </w:p>
    <w:p w:rsidR="00E54CDD" w:rsidRPr="00EE5CE4" w:rsidRDefault="00E54CDD" w:rsidP="00DF4B78">
      <w:pPr>
        <w:pStyle w:val="Bildunt"/>
        <w:ind w:left="255"/>
        <w:rPr>
          <w:sz w:val="16"/>
        </w:rPr>
      </w:pPr>
      <w:r w:rsidRPr="00EE5CE4">
        <w:rPr>
          <w:sz w:val="16"/>
        </w:rPr>
        <w:t>S   Subspace value (const)</w:t>
      </w:r>
      <w:r w:rsidRPr="00EE5CE4">
        <w:rPr>
          <w:sz w:val="16"/>
        </w:rPr>
        <w:tab/>
        <w:t xml:space="preserve">M   Magic value       </w:t>
      </w:r>
      <w:r w:rsidRPr="00EE5CE4">
        <w:rPr>
          <w:sz w:val="16"/>
        </w:rPr>
        <w:tab/>
        <w:t xml:space="preserve">              MachinePrecision  →  ±</w:t>
      </w:r>
      <w:r w:rsidRPr="00EE5CE4">
        <w:rPr>
          <w:rFonts w:ascii="Arial Narrow" w:hAnsi="Arial Narrow"/>
          <w:color w:val="000000"/>
        </w:rPr>
        <w:t>2.22045·10</w:t>
      </w:r>
      <w:r w:rsidRPr="00EE5CE4">
        <w:rPr>
          <w:rFonts w:ascii="Arial Narrow" w:hAnsi="Arial Narrow"/>
          <w:color w:val="000000"/>
          <w:vertAlign w:val="superscript"/>
        </w:rPr>
        <w:t>–16</w:t>
      </w:r>
      <w:r w:rsidRPr="00EE5CE4">
        <w:rPr>
          <w:sz w:val="16"/>
        </w:rPr>
        <w:br/>
        <w:t>F</w:t>
      </w:r>
      <w:r w:rsidR="00DF4B78">
        <w:rPr>
          <w:sz w:val="16"/>
        </w:rPr>
        <w:t xml:space="preserve">   Fixed value (invariable)</w:t>
      </w:r>
      <w:r w:rsidR="00DF4B78">
        <w:rPr>
          <w:sz w:val="16"/>
        </w:rPr>
        <w:tab/>
      </w:r>
      <w:r w:rsidRPr="00EE5CE4">
        <w:rPr>
          <w:sz w:val="16"/>
        </w:rPr>
        <w:t>C   Calculated (calculated)</w:t>
      </w:r>
      <w:r w:rsidRPr="00EE5CE4">
        <w:rPr>
          <w:sz w:val="16"/>
        </w:rPr>
        <w:tab/>
        <w:t xml:space="preserve">              MOOP  Matter of Opinion</w:t>
      </w:r>
    </w:p>
    <w:p w:rsidR="00E54CDD" w:rsidRPr="00EE5CE4" w:rsidRDefault="00E54CDD" w:rsidP="00E54CDD">
      <w:pPr>
        <w:pStyle w:val="Bildunt"/>
      </w:pPr>
    </w:p>
    <w:p w:rsidR="00E54CDD" w:rsidRDefault="00E54CDD" w:rsidP="00E54CDD">
      <w:pPr>
        <w:pStyle w:val="Bildunt"/>
      </w:pPr>
      <w:r w:rsidRPr="00EE5CE4">
        <w:t>Table 10:</w:t>
      </w:r>
    </w:p>
    <w:p w:rsidR="0093453F" w:rsidRPr="00EE5CE4" w:rsidRDefault="0093453F" w:rsidP="00E54CDD">
      <w:pPr>
        <w:pStyle w:val="Bildunt"/>
      </w:pPr>
      <w:r>
        <w:t>Universal natural constants</w:t>
      </w:r>
    </w:p>
    <w:p w:rsidR="00E54CDD" w:rsidRPr="00EE5CE4" w:rsidRDefault="00E54CDD" w:rsidP="00E54CDD">
      <w:pPr>
        <w:pStyle w:val="Bildunt"/>
      </w:pPr>
      <w:r w:rsidRPr="00EE5CE4">
        <w:t>Concerted International System of Units</w:t>
      </w:r>
    </w:p>
    <w:p w:rsidR="00E54CDD" w:rsidRPr="00EE5CE4" w:rsidRDefault="00E54CDD" w:rsidP="00E54CDD">
      <w:pPr>
        <w:pStyle w:val="Fortsetzung"/>
        <w:rPr>
          <w:lang w:val="en-GB"/>
        </w:rPr>
      </w:pPr>
    </w:p>
    <w:p w:rsidR="003121D9" w:rsidRPr="00EE5CE4" w:rsidRDefault="003121D9" w:rsidP="003121D9">
      <w:pPr>
        <w:pStyle w:val="berschrift1"/>
        <w:rPr>
          <w:lang w:val="en-GB"/>
        </w:rPr>
      </w:pPr>
      <w:bookmarkStart w:id="1833" w:name="_Toc92447549"/>
      <w:bookmarkStart w:id="1834" w:name="_Toc113817225"/>
      <w:r w:rsidRPr="00EE5CE4">
        <w:rPr>
          <w:lang w:val="en-GB"/>
        </w:rPr>
        <w:t>12.</w:t>
      </w:r>
      <w:r w:rsidRPr="00EE5CE4">
        <w:rPr>
          <w:lang w:val="en-GB"/>
        </w:rPr>
        <w:tab/>
      </w:r>
      <w:bookmarkEnd w:id="1833"/>
      <w:r w:rsidR="006B4EAC" w:rsidRPr="006B4EAC">
        <w:rPr>
          <w:lang w:val="en-GB"/>
        </w:rPr>
        <w:t>Notes on the Appendix</w:t>
      </w:r>
      <w:bookmarkEnd w:id="1834"/>
    </w:p>
    <w:p w:rsidR="003121D9" w:rsidRPr="00EE5CE4" w:rsidRDefault="003121D9" w:rsidP="003121D9">
      <w:pPr>
        <w:pStyle w:val="Block"/>
        <w:rPr>
          <w:lang w:val="en-GB"/>
        </w:rPr>
      </w:pPr>
    </w:p>
    <w:p w:rsidR="003121D9" w:rsidRPr="00EE5CE4" w:rsidRDefault="003121D9" w:rsidP="003121D9">
      <w:pPr>
        <w:pStyle w:val="Block"/>
        <w:rPr>
          <w:lang w:val="en-GB"/>
        </w:rPr>
      </w:pPr>
    </w:p>
    <w:p w:rsidR="003121D9" w:rsidRPr="00EE5CE4" w:rsidRDefault="006B4EAC" w:rsidP="003121D9">
      <w:pPr>
        <w:pStyle w:val="Block"/>
        <w:rPr>
          <w:lang w:val="en-GB"/>
        </w:rPr>
      </w:pPr>
      <w:r w:rsidRPr="006B4EAC">
        <w:rPr>
          <w:lang w:val="en-GB"/>
        </w:rPr>
        <w:t>The basic formulas and definitions used in this work, as well as the program to calculate Table 10 are shown in the appendix.</w:t>
      </w:r>
      <w:r>
        <w:rPr>
          <w:lang w:val="en-GB"/>
        </w:rPr>
        <w:t xml:space="preserve"> </w:t>
      </w:r>
      <w:r w:rsidRPr="006B4EAC">
        <w:rPr>
          <w:lang w:val="en-GB"/>
        </w:rPr>
        <w:t xml:space="preserve">The programs for displaying the graphics, which were taken from earlier publications, can </w:t>
      </w:r>
      <w:r>
        <w:rPr>
          <w:lang w:val="en-GB"/>
        </w:rPr>
        <w:t>be found</w:t>
      </w:r>
      <w:r w:rsidR="003121D9" w:rsidRPr="00EE5CE4">
        <w:rPr>
          <w:lang w:val="en-GB"/>
        </w:rPr>
        <w:t xml:space="preserve"> in </w:t>
      </w:r>
      <w:r w:rsidR="003121D9" w:rsidRPr="00EE5CE4">
        <w:rPr>
          <w:sz w:val="22"/>
          <w:szCs w:val="22"/>
          <w:lang w:val="en-GB"/>
        </w:rPr>
        <w:t>[</w:t>
      </w:r>
      <w:r w:rsidR="003121D9" w:rsidRPr="00EE5CE4">
        <w:rPr>
          <w:lang w:val="en-GB"/>
        </w:rPr>
        <w:t>46</w:t>
      </w:r>
      <w:r w:rsidR="003121D9" w:rsidRPr="00EE5CE4">
        <w:rPr>
          <w:sz w:val="22"/>
          <w:szCs w:val="22"/>
          <w:lang w:val="en-GB"/>
        </w:rPr>
        <w:t>]</w:t>
      </w:r>
      <w:r w:rsidR="003121D9" w:rsidRPr="00EE5CE4">
        <w:rPr>
          <w:lang w:val="en-GB"/>
        </w:rPr>
        <w:t>,</w:t>
      </w:r>
      <w:r w:rsidR="003121D9" w:rsidRPr="00EE5CE4">
        <w:rPr>
          <w:sz w:val="22"/>
          <w:lang w:val="en-GB"/>
        </w:rPr>
        <w:t xml:space="preserve"> [</w:t>
      </w:r>
      <w:r w:rsidR="003121D9" w:rsidRPr="00EE5CE4">
        <w:rPr>
          <w:lang w:val="en-GB"/>
        </w:rPr>
        <w:t>49</w:t>
      </w:r>
      <w:r w:rsidR="003121D9" w:rsidRPr="00EE5CE4">
        <w:rPr>
          <w:sz w:val="22"/>
          <w:lang w:val="en-GB"/>
        </w:rPr>
        <w:t>]</w:t>
      </w:r>
      <w:r w:rsidR="003121D9" w:rsidRPr="00EE5CE4">
        <w:rPr>
          <w:lang w:val="en-GB"/>
        </w:rPr>
        <w:t xml:space="preserve"> </w:t>
      </w:r>
      <w:r>
        <w:rPr>
          <w:lang w:val="en-GB"/>
        </w:rPr>
        <w:t>a</w:t>
      </w:r>
      <w:r w:rsidR="003121D9" w:rsidRPr="00EE5CE4">
        <w:rPr>
          <w:lang w:val="en-GB"/>
        </w:rPr>
        <w:t xml:space="preserve">nd </w:t>
      </w:r>
      <w:r w:rsidR="003121D9" w:rsidRPr="00EE5CE4">
        <w:rPr>
          <w:sz w:val="22"/>
          <w:lang w:val="en-GB"/>
        </w:rPr>
        <w:t>[</w:t>
      </w:r>
      <w:r w:rsidR="003121D9" w:rsidRPr="00EE5CE4">
        <w:rPr>
          <w:lang w:val="en-GB"/>
        </w:rPr>
        <w:t>52</w:t>
      </w:r>
      <w:r w:rsidR="003121D9" w:rsidRPr="00EE5CE4">
        <w:rPr>
          <w:sz w:val="22"/>
          <w:lang w:val="en-GB"/>
        </w:rPr>
        <w:t>]</w:t>
      </w:r>
      <w:r w:rsidR="003121D9" w:rsidRPr="00EE5CE4">
        <w:rPr>
          <w:lang w:val="en-GB"/>
        </w:rPr>
        <w:t xml:space="preserve">. </w:t>
      </w:r>
      <w:r w:rsidR="004156F2" w:rsidRPr="004156F2">
        <w:rPr>
          <w:lang w:val="en-GB"/>
        </w:rPr>
        <w:t xml:space="preserve">It is the source code for </w:t>
      </w:r>
      <w:r w:rsidR="004156F2" w:rsidRPr="004156F2">
        <w:rPr>
          <w:i/>
          <w:lang w:val="en-GB"/>
        </w:rPr>
        <w:t>Mathematica/Alpha</w:t>
      </w:r>
      <w:r w:rsidR="004156F2" w:rsidRPr="004156F2">
        <w:rPr>
          <w:lang w:val="en-GB"/>
        </w:rPr>
        <w:t>.</w:t>
      </w:r>
      <w:r w:rsidR="004156F2">
        <w:rPr>
          <w:lang w:val="en-GB"/>
        </w:rPr>
        <w:t xml:space="preserve"> </w:t>
      </w:r>
      <w:r w:rsidR="004156F2" w:rsidRPr="004156F2">
        <w:rPr>
          <w:lang w:val="en-GB"/>
        </w:rPr>
        <w:t>The data can be copied and pasted to the clipboard.</w:t>
      </w:r>
      <w:r w:rsidR="004156F2">
        <w:rPr>
          <w:lang w:val="en-GB"/>
        </w:rPr>
        <w:t xml:space="preserve"> </w:t>
      </w:r>
      <w:r w:rsidR="004156F2" w:rsidRPr="004156F2">
        <w:rPr>
          <w:lang w:val="en-GB"/>
        </w:rPr>
        <w:t>It is also possible to save in a text file (UTF8), which can then be opened and evaluated directly.</w:t>
      </w:r>
    </w:p>
    <w:p w:rsidR="003121D9" w:rsidRPr="00EE5CE4" w:rsidRDefault="003121D9" w:rsidP="003121D9">
      <w:pPr>
        <w:pStyle w:val="Block"/>
        <w:rPr>
          <w:lang w:val="en-GB"/>
        </w:rPr>
      </w:pPr>
    </w:p>
    <w:p w:rsidR="003121D9" w:rsidRPr="00EE5CE4" w:rsidRDefault="00DD5BC8" w:rsidP="003121D9">
      <w:pPr>
        <w:pStyle w:val="Fortsetzung"/>
        <w:rPr>
          <w:lang w:val="en-GB"/>
        </w:rPr>
      </w:pPr>
      <w:r w:rsidRPr="00DD5BC8">
        <w:rPr>
          <w:lang w:val="en-GB"/>
        </w:rPr>
        <w:t>However, it is advantageous if you do not evaluate the entire source code in a single cell.</w:t>
      </w:r>
      <w:r>
        <w:rPr>
          <w:lang w:val="en-GB"/>
        </w:rPr>
        <w:t xml:space="preserve"> </w:t>
      </w:r>
      <w:r w:rsidRPr="00DD5BC8">
        <w:rPr>
          <w:lang w:val="en-GB"/>
        </w:rPr>
        <w:t>To divide, use the function Cell/Divide Cell.</w:t>
      </w:r>
      <w:r>
        <w:rPr>
          <w:lang w:val="en-GB"/>
        </w:rPr>
        <w:t xml:space="preserve"> </w:t>
      </w:r>
      <w:r w:rsidRPr="00DD5BC8">
        <w:rPr>
          <w:lang w:val="en-GB"/>
        </w:rPr>
        <w:t xml:space="preserve">If you do not want to calculate Table 10 and the graphics, you can delete the notebook below the </w:t>
      </w:r>
      <w:r w:rsidR="00CA42CC">
        <w:rPr>
          <w:lang w:val="en-GB"/>
        </w:rPr>
        <w:t>„</w:t>
      </w:r>
      <w:r w:rsidRPr="00DD5BC8">
        <w:rPr>
          <w:lang w:val="en-GB"/>
        </w:rPr>
        <w:t>End of Metric System Definition</w:t>
      </w:r>
      <w:r>
        <w:rPr>
          <w:lang w:val="en-GB"/>
        </w:rPr>
        <w:t>”</w:t>
      </w:r>
      <w:r w:rsidRPr="00DD5BC8">
        <w:rPr>
          <w:lang w:val="en-GB"/>
        </w:rPr>
        <w:t xml:space="preserve"> item.</w:t>
      </w:r>
      <w:r>
        <w:rPr>
          <w:lang w:val="en-GB"/>
        </w:rPr>
        <w:t xml:space="preserve"> </w:t>
      </w:r>
      <w:r w:rsidRPr="00DD5BC8">
        <w:rPr>
          <w:lang w:val="en-GB"/>
        </w:rPr>
        <w:t xml:space="preserve">The variables shown in the </w:t>
      </w:r>
      <w:r w:rsidR="00CA42CC">
        <w:rPr>
          <w:lang w:val="en-GB"/>
        </w:rPr>
        <w:t>„</w:t>
      </w:r>
      <w:r w:rsidRPr="00DD5BC8">
        <w:rPr>
          <w:lang w:val="en-GB"/>
        </w:rPr>
        <w:t>Variable</w:t>
      </w:r>
      <w:r>
        <w:rPr>
          <w:lang w:val="en-GB"/>
        </w:rPr>
        <w:t>”</w:t>
      </w:r>
      <w:r w:rsidRPr="00DD5BC8">
        <w:rPr>
          <w:lang w:val="en-GB"/>
        </w:rPr>
        <w:t xml:space="preserve"> column are then available for your own calculations.</w:t>
      </w:r>
      <w:r>
        <w:rPr>
          <w:lang w:val="en-GB"/>
        </w:rPr>
        <w:t xml:space="preserve"> </w:t>
      </w:r>
      <w:r w:rsidRPr="00DD5BC8">
        <w:rPr>
          <w:lang w:val="en-GB"/>
        </w:rPr>
        <w:t>Expressions within (*…*) are commented out.</w:t>
      </w:r>
    </w:p>
    <w:p w:rsidR="003121D9" w:rsidRPr="00EE5CE4" w:rsidRDefault="003121D9" w:rsidP="003121D9">
      <w:pPr>
        <w:pStyle w:val="Fortsetzung"/>
        <w:rPr>
          <w:lang w:val="en-GB"/>
        </w:rPr>
      </w:pPr>
    </w:p>
    <w:p w:rsidR="003121D9" w:rsidRPr="00EE5CE4" w:rsidRDefault="00376D4B" w:rsidP="003121D9">
      <w:pPr>
        <w:pStyle w:val="Fortsetzung"/>
        <w:rPr>
          <w:lang w:val="en-GB"/>
        </w:rPr>
      </w:pPr>
      <w:r w:rsidRPr="00376D4B">
        <w:rPr>
          <w:lang w:val="en-GB"/>
        </w:rPr>
        <w:t xml:space="preserve">Suggestion to the reader: If one adds up all the errors in Table 10, it should be possible to </w:t>
      </w:r>
      <w:r>
        <w:rPr>
          <w:lang w:val="en-GB"/>
        </w:rPr>
        <w:t>find</w:t>
      </w:r>
      <w:r w:rsidRPr="00376D4B">
        <w:rPr>
          <w:lang w:val="en-GB"/>
        </w:rPr>
        <w:t xml:space="preserve"> a minimum by slightly manipulating </w:t>
      </w:r>
      <w:r w:rsidR="003121D9" w:rsidRPr="00EE5CE4">
        <w:rPr>
          <w:lang w:val="en-GB"/>
        </w:rPr>
        <w:t>κ</w:t>
      </w:r>
      <w:r w:rsidR="003121D9" w:rsidRPr="00EE5CE4">
        <w:rPr>
          <w:vertAlign w:val="subscript"/>
          <w:lang w:val="en-GB"/>
        </w:rPr>
        <w:t>0</w:t>
      </w:r>
      <w:r w:rsidR="003121D9" w:rsidRPr="00EE5CE4">
        <w:rPr>
          <w:lang w:val="en-GB"/>
        </w:rPr>
        <w:t xml:space="preserve">, </w:t>
      </w:r>
      <w:r w:rsidR="003121D9" w:rsidRPr="00EE5CE4">
        <w:rPr>
          <w:i/>
          <w:lang w:val="en-GB"/>
        </w:rPr>
        <w:t>ħ</w:t>
      </w:r>
      <w:r w:rsidR="003121D9" w:rsidRPr="00EE5CE4">
        <w:rPr>
          <w:vertAlign w:val="subscript"/>
          <w:lang w:val="en-GB"/>
        </w:rPr>
        <w:t>1</w:t>
      </w:r>
      <w:r w:rsidR="003121D9" w:rsidRPr="00EE5CE4">
        <w:rPr>
          <w:lang w:val="en-GB"/>
        </w:rPr>
        <w:t xml:space="preserve"> </w:t>
      </w:r>
      <w:r w:rsidR="00453518">
        <w:rPr>
          <w:lang w:val="en-GB"/>
        </w:rPr>
        <w:t>a</w:t>
      </w:r>
      <w:r w:rsidR="003121D9" w:rsidRPr="00EE5CE4">
        <w:rPr>
          <w:lang w:val="en-GB"/>
        </w:rPr>
        <w:t>nd Q</w:t>
      </w:r>
      <w:r w:rsidR="003121D9" w:rsidRPr="00EE5CE4">
        <w:rPr>
          <w:vertAlign w:val="subscript"/>
          <w:lang w:val="en-GB"/>
        </w:rPr>
        <w:t>0</w:t>
      </w:r>
      <w:r w:rsidRPr="00664F53">
        <w:rPr>
          <w:lang w:val="en-US"/>
        </w:rPr>
        <w:t>.</w:t>
      </w:r>
      <w:r w:rsidR="003121D9" w:rsidRPr="00EE5CE4">
        <w:rPr>
          <w:lang w:val="en-GB"/>
        </w:rPr>
        <w:t xml:space="preserve"> </w:t>
      </w:r>
      <w:r w:rsidRPr="00376D4B">
        <w:rPr>
          <w:lang w:val="en-GB"/>
        </w:rPr>
        <w:t>Then all values ​​</w:t>
      </w:r>
      <w:r>
        <w:rPr>
          <w:lang w:val="en-GB"/>
        </w:rPr>
        <w:t>sh</w:t>
      </w:r>
      <w:r w:rsidRPr="00376D4B">
        <w:rPr>
          <w:lang w:val="en-GB"/>
        </w:rPr>
        <w:t>ould have to be calculated correctly.</w:t>
      </w:r>
    </w:p>
    <w:p w:rsidR="00CB018C" w:rsidRPr="00EE5CE4" w:rsidRDefault="00CB018C" w:rsidP="00E54CDD">
      <w:pPr>
        <w:pStyle w:val="Block"/>
        <w:rPr>
          <w:lang w:val="en-GB"/>
        </w:rPr>
        <w:sectPr w:rsidR="00CB018C" w:rsidRPr="00EE5CE4" w:rsidSect="004B2160">
          <w:pgSz w:w="11900" w:h="16840" w:code="9"/>
          <w:pgMar w:top="851" w:right="964" w:bottom="851" w:left="1418" w:header="709" w:footer="851" w:gutter="0"/>
          <w:cols w:space="708"/>
        </w:sectPr>
      </w:pPr>
    </w:p>
    <w:p w:rsidR="003121D9" w:rsidRPr="006E0A34" w:rsidRDefault="00CA42CC" w:rsidP="004B2160">
      <w:pPr>
        <w:pageBreakBefore/>
        <w:tabs>
          <w:tab w:val="right" w:pos="9639"/>
        </w:tabs>
        <w:ind w:left="0"/>
        <w:rPr>
          <w:i/>
          <w:iCs/>
          <w:noProof/>
          <w:color w:val="2A6099"/>
          <w:sz w:val="44"/>
          <w:szCs w:val="44"/>
          <w:lang w:val="en-GB"/>
        </w:rPr>
      </w:pPr>
      <w:r>
        <w:rPr>
          <w:i/>
          <w:iCs/>
          <w:color w:val="FFFFFF"/>
          <w:sz w:val="44"/>
          <w:szCs w:val="44"/>
          <w:lang w:val="en-GB"/>
        </w:rPr>
        <w:lastRenderedPageBreak/>
        <w:t>„</w:t>
      </w:r>
      <w:r w:rsidR="003121D9" w:rsidRPr="006E0A34">
        <w:rPr>
          <w:i/>
          <w:iCs/>
          <w:color w:val="FFFFFF"/>
          <w:sz w:val="44"/>
          <w:szCs w:val="44"/>
          <w:lang w:val="en-GB"/>
        </w:rPr>
        <w:t xml:space="preserve"> </w:t>
      </w:r>
      <w:r w:rsidR="003121D9" w:rsidRPr="006E0A34">
        <w:rPr>
          <w:i/>
          <w:iCs/>
          <w:noProof/>
          <w:color w:val="2A6099"/>
          <w:sz w:val="44"/>
          <w:szCs w:val="44"/>
          <w:lang w:val="en-GB"/>
        </w:rPr>
        <w:t xml:space="preserve">The Concerted International System of Units </w:t>
      </w:r>
      <w:r w:rsidR="00425E3F">
        <w:rPr>
          <w:i/>
          <w:iCs/>
          <w:noProof/>
          <w:color w:val="FFFFFF"/>
          <w:sz w:val="44"/>
          <w:szCs w:val="44"/>
          <w:lang w:val="en-GB"/>
        </w:rPr>
        <w:t>"</w:t>
      </w:r>
    </w:p>
    <w:p w:rsidR="003121D9" w:rsidRPr="006E0A34" w:rsidRDefault="003121D9" w:rsidP="004B2160">
      <w:pPr>
        <w:tabs>
          <w:tab w:val="right" w:pos="9639"/>
        </w:tabs>
        <w:ind w:left="284"/>
        <w:rPr>
          <w:b/>
          <w:bCs/>
          <w:noProof/>
          <w:sz w:val="18"/>
          <w:szCs w:val="18"/>
          <w:lang w:val="en-GB"/>
        </w:rPr>
      </w:pPr>
    </w:p>
    <w:p w:rsidR="003121D9" w:rsidRPr="006E0A34" w:rsidRDefault="00425E3F" w:rsidP="004B2160">
      <w:pPr>
        <w:tabs>
          <w:tab w:val="right" w:pos="9214"/>
        </w:tabs>
        <w:ind w:left="142"/>
        <w:rPr>
          <w:i/>
          <w:iCs/>
          <w:noProof/>
          <w:color w:val="5983B0"/>
          <w:lang w:val="en-GB"/>
        </w:rPr>
      </w:pPr>
      <w:r>
        <w:rPr>
          <w:i/>
          <w:iCs/>
          <w:noProof/>
          <w:color w:val="FFFFFF"/>
          <w:szCs w:val="24"/>
          <w:lang w:val="en-GB"/>
        </w:rPr>
        <w:t>"</w:t>
      </w:r>
      <w:r w:rsidR="009F02C1">
        <w:rPr>
          <w:i/>
          <w:iCs/>
          <w:noProof/>
          <w:color w:val="FFFFFF"/>
          <w:szCs w:val="24"/>
          <w:lang w:val="en-GB"/>
        </w:rPr>
        <w:t xml:space="preserve"> </w:t>
      </w:r>
      <w:r w:rsidR="003121D9" w:rsidRPr="006E0A34">
        <w:rPr>
          <w:i/>
          <w:iCs/>
          <w:noProof/>
          <w:color w:val="5983B0"/>
          <w:szCs w:val="24"/>
          <w:lang w:val="en-GB"/>
        </w:rPr>
        <w:t>Declarations</w:t>
      </w:r>
      <w:r w:rsidR="00223B58">
        <w:rPr>
          <w:i/>
          <w:iCs/>
          <w:noProof/>
          <w:color w:val="5983B0"/>
          <w:szCs w:val="24"/>
          <w:lang w:val="en-GB"/>
        </w:rPr>
        <w:t xml:space="preserve"> </w:t>
      </w:r>
      <w:r>
        <w:rPr>
          <w:i/>
          <w:iCs/>
          <w:noProof/>
          <w:color w:val="FFFFFF"/>
          <w:szCs w:val="24"/>
          <w:lang w:val="en-GB"/>
        </w:rPr>
        <w:t>"</w:t>
      </w:r>
    </w:p>
    <w:p w:rsidR="003121D9" w:rsidRPr="006E0A34" w:rsidRDefault="003121D9" w:rsidP="004B2160">
      <w:pPr>
        <w:tabs>
          <w:tab w:val="right" w:pos="9214"/>
        </w:tabs>
        <w:ind w:left="284"/>
        <w:rPr>
          <w:b/>
          <w:bCs/>
          <w:noProof/>
          <w:sz w:val="18"/>
          <w:szCs w:val="18"/>
          <w:lang w:val="en-GB"/>
        </w:rPr>
      </w:pP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Off[InterpolatingFunction::dmval]</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Off[FindRoot::nlnum]</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Off[General::Spell]</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Off[Greater::nord]</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Off[Power::infy]</w:t>
      </w:r>
    </w:p>
    <w:p w:rsidR="003121D9" w:rsidRPr="00A81CAA" w:rsidRDefault="003121D9" w:rsidP="004B2160">
      <w:pPr>
        <w:tabs>
          <w:tab w:val="right" w:pos="9214"/>
        </w:tabs>
        <w:ind w:left="284"/>
        <w:rPr>
          <w:rFonts w:ascii="Courier New" w:hAnsi="Courier New"/>
          <w:b/>
          <w:bCs/>
          <w:noProof/>
          <w:sz w:val="18"/>
          <w:szCs w:val="18"/>
          <w:lang w:val="en-GB"/>
        </w:rPr>
      </w:pPr>
    </w:p>
    <w:p w:rsidR="003121D9" w:rsidRPr="006E0A34" w:rsidRDefault="00425E3F" w:rsidP="004B2160">
      <w:pPr>
        <w:tabs>
          <w:tab w:val="right" w:pos="9214"/>
        </w:tabs>
        <w:ind w:left="142"/>
        <w:rPr>
          <w:i/>
          <w:iCs/>
          <w:noProof/>
          <w:color w:val="5983B0"/>
          <w:lang w:val="en-GB"/>
        </w:rPr>
      </w:pPr>
      <w:r>
        <w:rPr>
          <w:i/>
          <w:iCs/>
          <w:noProof/>
          <w:color w:val="FFFFFF"/>
          <w:szCs w:val="24"/>
          <w:lang w:val="en-GB"/>
        </w:rPr>
        <w:t>"</w:t>
      </w:r>
      <w:r w:rsidR="009F02C1">
        <w:rPr>
          <w:i/>
          <w:iCs/>
          <w:noProof/>
          <w:color w:val="FFFFFF"/>
          <w:szCs w:val="24"/>
          <w:lang w:val="en-GB"/>
        </w:rPr>
        <w:t xml:space="preserve"> </w:t>
      </w:r>
      <w:r w:rsidR="003121D9" w:rsidRPr="006E0A34">
        <w:rPr>
          <w:i/>
          <w:iCs/>
          <w:noProof/>
          <w:color w:val="5983B0"/>
          <w:szCs w:val="24"/>
          <w:lang w:val="en-GB"/>
        </w:rPr>
        <w:t>Units</w:t>
      </w:r>
      <w:r w:rsidR="00223B58">
        <w:rPr>
          <w:i/>
          <w:iCs/>
          <w:noProof/>
          <w:color w:val="5983B0"/>
          <w:szCs w:val="24"/>
          <w:lang w:val="en-GB"/>
        </w:rPr>
        <w:t xml:space="preserve"> </w:t>
      </w:r>
      <w:r>
        <w:rPr>
          <w:i/>
          <w:iCs/>
          <w:noProof/>
          <w:color w:val="FFFFFF"/>
          <w:szCs w:val="24"/>
          <w:lang w:val="en-GB"/>
        </w:rPr>
        <w:t>"</w:t>
      </w:r>
    </w:p>
    <w:p w:rsidR="003121D9" w:rsidRPr="009F02C1" w:rsidRDefault="003121D9" w:rsidP="004B2160">
      <w:pPr>
        <w:tabs>
          <w:tab w:val="right" w:pos="9214"/>
        </w:tabs>
        <w:ind w:left="284"/>
        <w:rPr>
          <w:b/>
          <w:bCs/>
          <w:noProof/>
          <w:sz w:val="18"/>
          <w:szCs w:val="18"/>
          <w:lang w:val="en-GB"/>
        </w:rPr>
      </w:pP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km=1000;</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Mpc=3.08572*10^19 km;</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minute=60;</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hour=60 minute;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day=24*hour;</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year=365.24219879*day;</w:t>
      </w:r>
    </w:p>
    <w:p w:rsidR="00115B4F" w:rsidRPr="00664F53" w:rsidRDefault="00115B4F" w:rsidP="00115B4F">
      <w:pPr>
        <w:tabs>
          <w:tab w:val="right" w:pos="9214"/>
        </w:tabs>
        <w:ind w:left="284"/>
        <w:rPr>
          <w:rFonts w:ascii="Courier New" w:hAnsi="Courier New"/>
          <w:b/>
          <w:bCs/>
          <w:sz w:val="18"/>
          <w:szCs w:val="18"/>
          <w:lang w:val="en-US"/>
        </w:rPr>
      </w:pPr>
      <w:r w:rsidRPr="00664F53">
        <w:rPr>
          <w:rFonts w:ascii="Courier New" w:hAnsi="Courier New"/>
          <w:b/>
          <w:bCs/>
          <w:sz w:val="18"/>
          <w:szCs w:val="18"/>
          <w:lang w:val="en-US"/>
        </w:rPr>
        <w:t>M</w:t>
      </w:r>
      <w:r w:rsidRPr="00664F53">
        <w:rPr>
          <w:rFonts w:ascii="Cambria Math" w:hAnsi="Cambria Math" w:cs="Courier New"/>
          <w:b/>
          <w:bCs/>
          <w:sz w:val="14"/>
          <w:szCs w:val="18"/>
          <w:lang w:val="en-US"/>
        </w:rPr>
        <w:t>⊙</w:t>
      </w:r>
      <w:r w:rsidRPr="00664F53">
        <w:rPr>
          <w:rFonts w:ascii="Courier New" w:hAnsi="Courier New"/>
          <w:b/>
          <w:bCs/>
          <w:sz w:val="18"/>
          <w:szCs w:val="18"/>
          <w:lang w:val="en-US"/>
        </w:rPr>
        <w:t>=1.98840*10^30;</w:t>
      </w:r>
    </w:p>
    <w:p w:rsidR="00115B4F" w:rsidRPr="00664F53" w:rsidRDefault="00115B4F" w:rsidP="00115B4F">
      <w:pPr>
        <w:tabs>
          <w:tab w:val="right" w:pos="9214"/>
        </w:tabs>
        <w:ind w:left="284"/>
        <w:rPr>
          <w:rFonts w:ascii="Courier New" w:hAnsi="Courier New"/>
          <w:b/>
          <w:bCs/>
          <w:sz w:val="18"/>
          <w:szCs w:val="18"/>
          <w:lang w:val="en-US"/>
        </w:rPr>
      </w:pPr>
      <w:r w:rsidRPr="00664F53">
        <w:rPr>
          <w:rFonts w:ascii="Courier New" w:hAnsi="Courier New"/>
          <w:b/>
          <w:bCs/>
          <w:sz w:val="18"/>
          <w:szCs w:val="18"/>
          <w:lang w:val="en-US"/>
        </w:rPr>
        <w:t>R</w:t>
      </w:r>
      <w:r w:rsidRPr="00664F53">
        <w:rPr>
          <w:rFonts w:ascii="Cambria Math" w:hAnsi="Cambria Math"/>
          <w:b/>
          <w:bCs/>
          <w:sz w:val="14"/>
          <w:szCs w:val="18"/>
          <w:lang w:val="en-US"/>
        </w:rPr>
        <w:t>⊙</w:t>
      </w:r>
      <w:r w:rsidRPr="00664F53">
        <w:rPr>
          <w:rFonts w:ascii="Courier New" w:hAnsi="Courier New"/>
          <w:b/>
          <w:bCs/>
          <w:sz w:val="18"/>
          <w:szCs w:val="18"/>
          <w:lang w:val="en-US"/>
        </w:rPr>
        <w:t>=6.96342*10^8 ;</w:t>
      </w:r>
    </w:p>
    <w:p w:rsidR="00115B4F" w:rsidRPr="00664F53" w:rsidRDefault="00115B4F" w:rsidP="00115B4F">
      <w:pPr>
        <w:tabs>
          <w:tab w:val="right" w:pos="9214"/>
        </w:tabs>
        <w:ind w:left="284"/>
        <w:rPr>
          <w:rFonts w:ascii="Courier New" w:hAnsi="Courier New"/>
          <w:b/>
          <w:bCs/>
          <w:sz w:val="18"/>
          <w:szCs w:val="18"/>
          <w:lang w:val="en-US"/>
        </w:rPr>
      </w:pPr>
      <w:r w:rsidRPr="00664F53">
        <w:rPr>
          <w:rFonts w:ascii="Courier New" w:hAnsi="Courier New"/>
          <w:b/>
          <w:bCs/>
          <w:sz w:val="18"/>
          <w:szCs w:val="18"/>
          <w:lang w:val="en-US"/>
        </w:rPr>
        <w:t>M</w:t>
      </w:r>
      <w:r w:rsidRPr="00664F53">
        <w:rPr>
          <w:rFonts w:ascii="Cambria Math" w:hAnsi="Cambria Math"/>
          <w:b/>
          <w:bCs/>
          <w:sz w:val="14"/>
          <w:szCs w:val="18"/>
          <w:lang w:val="en-US"/>
        </w:rPr>
        <w:t>⊕</w:t>
      </w:r>
      <w:r w:rsidRPr="00664F53">
        <w:rPr>
          <w:rFonts w:ascii="Courier New" w:hAnsi="Courier New"/>
          <w:b/>
          <w:bCs/>
          <w:sz w:val="18"/>
          <w:szCs w:val="18"/>
          <w:lang w:val="en-US"/>
        </w:rPr>
        <w:t>=5.9722*10^24;</w:t>
      </w:r>
    </w:p>
    <w:p w:rsidR="00115B4F" w:rsidRPr="00664F53" w:rsidRDefault="00115B4F" w:rsidP="00115B4F">
      <w:pPr>
        <w:tabs>
          <w:tab w:val="right" w:pos="9214"/>
        </w:tabs>
        <w:ind w:left="284"/>
        <w:rPr>
          <w:rFonts w:ascii="Courier New" w:hAnsi="Courier New"/>
          <w:b/>
          <w:bCs/>
          <w:sz w:val="18"/>
          <w:szCs w:val="18"/>
          <w:lang w:val="en-US"/>
        </w:rPr>
      </w:pPr>
      <w:r w:rsidRPr="00664F53">
        <w:rPr>
          <w:rFonts w:ascii="Courier New" w:hAnsi="Courier New"/>
          <w:b/>
          <w:bCs/>
          <w:sz w:val="18"/>
          <w:szCs w:val="18"/>
          <w:lang w:val="en-US"/>
        </w:rPr>
        <w:t>R</w:t>
      </w:r>
      <w:r w:rsidRPr="00664F53">
        <w:rPr>
          <w:rFonts w:ascii="Cambria Math" w:hAnsi="Cambria Math"/>
          <w:b/>
          <w:bCs/>
          <w:sz w:val="14"/>
          <w:szCs w:val="18"/>
          <w:lang w:val="en-US"/>
        </w:rPr>
        <w:t>⊕</w:t>
      </w:r>
      <w:r w:rsidRPr="00664F53">
        <w:rPr>
          <w:rFonts w:ascii="Courier New" w:hAnsi="Courier New"/>
          <w:b/>
          <w:bCs/>
          <w:sz w:val="18"/>
          <w:szCs w:val="18"/>
          <w:lang w:val="en-US"/>
        </w:rPr>
        <w:t>=6.371000785*10^6;</w:t>
      </w:r>
    </w:p>
    <w:p w:rsidR="003121D9" w:rsidRPr="00A81CAA" w:rsidRDefault="003121D9" w:rsidP="00115B4F">
      <w:pPr>
        <w:tabs>
          <w:tab w:val="right" w:pos="9214"/>
        </w:tabs>
        <w:spacing w:line="180" w:lineRule="exact"/>
        <w:ind w:left="284"/>
        <w:rPr>
          <w:rFonts w:ascii="Courier New" w:hAnsi="Courier New"/>
          <w:b/>
          <w:bCs/>
          <w:noProof/>
          <w:sz w:val="18"/>
          <w:szCs w:val="18"/>
          <w:lang w:val="en-GB"/>
        </w:rPr>
      </w:pPr>
    </w:p>
    <w:p w:rsidR="003121D9" w:rsidRPr="009F02C1" w:rsidRDefault="00425E3F" w:rsidP="004B2160">
      <w:pPr>
        <w:tabs>
          <w:tab w:val="right" w:pos="9214"/>
        </w:tabs>
        <w:ind w:left="142"/>
        <w:rPr>
          <w:i/>
          <w:iCs/>
          <w:noProof/>
          <w:color w:val="5983B0"/>
          <w:lang w:val="en-GB"/>
        </w:rPr>
      </w:pPr>
      <w:r>
        <w:rPr>
          <w:i/>
          <w:iCs/>
          <w:noProof/>
          <w:color w:val="FFFFFF" w:themeColor="background1"/>
          <w:szCs w:val="24"/>
          <w:lang w:val="en-GB"/>
        </w:rPr>
        <w:t>"</w:t>
      </w:r>
      <w:r w:rsidR="009F02C1" w:rsidRPr="009F02C1">
        <w:rPr>
          <w:i/>
          <w:iCs/>
          <w:noProof/>
          <w:color w:val="FFFFFF" w:themeColor="background1"/>
          <w:szCs w:val="24"/>
          <w:lang w:val="en-GB"/>
        </w:rPr>
        <w:t xml:space="preserve"> </w:t>
      </w:r>
      <w:r w:rsidR="003121D9" w:rsidRPr="009F02C1">
        <w:rPr>
          <w:i/>
          <w:iCs/>
          <w:noProof/>
          <w:color w:val="5983B0"/>
          <w:szCs w:val="24"/>
          <w:lang w:val="en-GB"/>
        </w:rPr>
        <w:t>Basic Values</w:t>
      </w:r>
      <w:r w:rsidR="00223B58">
        <w:rPr>
          <w:i/>
          <w:iCs/>
          <w:noProof/>
          <w:color w:val="5983B0"/>
          <w:szCs w:val="24"/>
          <w:lang w:val="en-GB"/>
        </w:rPr>
        <w:t xml:space="preserve"> </w:t>
      </w:r>
      <w:r>
        <w:rPr>
          <w:i/>
          <w:iCs/>
          <w:noProof/>
          <w:color w:val="FFFFFF"/>
          <w:szCs w:val="24"/>
          <w:lang w:val="en-GB"/>
        </w:rPr>
        <w:t>"</w:t>
      </w:r>
    </w:p>
    <w:p w:rsidR="003121D9" w:rsidRPr="009F02C1" w:rsidRDefault="003121D9" w:rsidP="00115B4F">
      <w:pPr>
        <w:tabs>
          <w:tab w:val="right" w:pos="9214"/>
        </w:tabs>
        <w:spacing w:line="180" w:lineRule="exact"/>
        <w:ind w:left="284"/>
        <w:rPr>
          <w:b/>
          <w:bCs/>
          <w:noProof/>
          <w:sz w:val="18"/>
          <w:szCs w:val="18"/>
          <w:lang w:val="en-GB"/>
        </w:rPr>
      </w:pP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c=2.99792458*10^8; </w:t>
      </w:r>
      <w:r w:rsidRPr="00A81CAA">
        <w:rPr>
          <w:rFonts w:ascii="Courier New" w:hAnsi="Courier New"/>
          <w:b/>
          <w:bCs/>
          <w:noProof/>
          <w:sz w:val="18"/>
          <w:szCs w:val="18"/>
          <w:lang w:val="en-GB"/>
        </w:rPr>
        <w:tab/>
        <w:t>(*Speed of light*);</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my0=4 Pi 10^-7; </w:t>
      </w:r>
      <w:r w:rsidRPr="00A81CAA">
        <w:rPr>
          <w:rFonts w:ascii="Courier New" w:hAnsi="Courier New"/>
          <w:b/>
          <w:bCs/>
          <w:noProof/>
          <w:sz w:val="18"/>
          <w:szCs w:val="18"/>
          <w:lang w:val="en-GB"/>
        </w:rPr>
        <w:tab/>
        <w:t>(*Permeability of vacuum*);</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ka0=1.3697776631902217*10^93; </w:t>
      </w:r>
      <w:r w:rsidRPr="00A81CAA">
        <w:rPr>
          <w:rFonts w:ascii="Courier New" w:hAnsi="Courier New"/>
          <w:b/>
          <w:bCs/>
          <w:noProof/>
          <w:sz w:val="18"/>
          <w:szCs w:val="18"/>
          <w:lang w:val="en-GB"/>
        </w:rPr>
        <w:tab/>
        <w:t>(*Conductivity of vacuum*);</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hb1=8.795625796565464*10^26; </w:t>
      </w:r>
      <w:r w:rsidRPr="00A81CAA">
        <w:rPr>
          <w:rFonts w:ascii="Courier New" w:hAnsi="Courier New"/>
          <w:b/>
          <w:bCs/>
          <w:noProof/>
          <w:sz w:val="18"/>
          <w:szCs w:val="18"/>
          <w:lang w:val="en-GB"/>
        </w:rPr>
        <w:tab/>
        <w:t>(*Planck constant slashed init*);</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k=1.3806485279*10^-23; </w:t>
      </w:r>
      <w:r w:rsidRPr="00A81CAA">
        <w:rPr>
          <w:rFonts w:ascii="Courier New" w:hAnsi="Courier New"/>
          <w:b/>
          <w:bCs/>
          <w:noProof/>
          <w:sz w:val="18"/>
          <w:szCs w:val="18"/>
          <w:lang w:val="en-GB"/>
        </w:rPr>
        <w:tab/>
        <w:t>(*Boltzmann constant*);</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me=9.109383701528*10^-31; </w:t>
      </w:r>
      <w:r w:rsidRPr="00A81CAA">
        <w:rPr>
          <w:rFonts w:ascii="Courier New" w:hAnsi="Courier New"/>
          <w:b/>
          <w:bCs/>
          <w:noProof/>
          <w:sz w:val="18"/>
          <w:szCs w:val="18"/>
          <w:lang w:val="en-GB"/>
        </w:rPr>
        <w:tab/>
        <w:t>(*Electron rest mass with Q0 Magic value 1*);</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mp=1.6726219236951*10^-27; </w:t>
      </w:r>
      <w:r w:rsidRPr="00A81CAA">
        <w:rPr>
          <w:rFonts w:ascii="Courier New" w:hAnsi="Courier New"/>
          <w:b/>
          <w:bCs/>
          <w:noProof/>
          <w:sz w:val="18"/>
          <w:szCs w:val="18"/>
          <w:lang w:val="en-GB"/>
        </w:rPr>
        <w:tab/>
        <w:t>(*Proton rest mass Magic value 2*);</w:t>
      </w:r>
    </w:p>
    <w:p w:rsidR="003121D9" w:rsidRPr="00A81CAA" w:rsidRDefault="003121D9" w:rsidP="00115B4F">
      <w:pPr>
        <w:tabs>
          <w:tab w:val="right" w:pos="9214"/>
        </w:tabs>
        <w:spacing w:line="180" w:lineRule="exact"/>
        <w:ind w:left="284"/>
        <w:rPr>
          <w:rFonts w:ascii="Courier New" w:hAnsi="Courier New"/>
          <w:b/>
          <w:bCs/>
          <w:noProof/>
          <w:sz w:val="18"/>
          <w:szCs w:val="18"/>
          <w:lang w:val="en-GB"/>
        </w:rPr>
      </w:pPr>
    </w:p>
    <w:p w:rsidR="003121D9" w:rsidRPr="006E0A34" w:rsidRDefault="00425E3F" w:rsidP="004B2160">
      <w:pPr>
        <w:tabs>
          <w:tab w:val="right" w:pos="9214"/>
        </w:tabs>
        <w:ind w:left="142"/>
        <w:rPr>
          <w:i/>
          <w:iCs/>
          <w:noProof/>
          <w:color w:val="5983B0"/>
          <w:lang w:val="en-GB"/>
        </w:rPr>
      </w:pPr>
      <w:r>
        <w:rPr>
          <w:i/>
          <w:iCs/>
          <w:noProof/>
          <w:color w:val="FFFFFF" w:themeColor="background1"/>
          <w:szCs w:val="24"/>
          <w:lang w:val="en-GB"/>
        </w:rPr>
        <w:t>"</w:t>
      </w:r>
      <w:r w:rsidR="003121D9" w:rsidRPr="006E0A34">
        <w:rPr>
          <w:i/>
          <w:iCs/>
          <w:noProof/>
          <w:color w:val="FFFFFF" w:themeColor="background1"/>
          <w:lang w:val="en-GB"/>
        </w:rPr>
        <w:t xml:space="preserve"> </w:t>
      </w:r>
      <w:r w:rsidR="003121D9" w:rsidRPr="006E0A34">
        <w:rPr>
          <w:i/>
          <w:iCs/>
          <w:noProof/>
          <w:color w:val="5983B0"/>
          <w:szCs w:val="24"/>
          <w:lang w:val="en-GB"/>
        </w:rPr>
        <w:t>Auxilliary Values</w:t>
      </w:r>
      <w:r w:rsidR="00223B58">
        <w:rPr>
          <w:i/>
          <w:iCs/>
          <w:noProof/>
          <w:color w:val="5983B0"/>
          <w:szCs w:val="24"/>
          <w:lang w:val="en-GB"/>
        </w:rPr>
        <w:t xml:space="preserve"> </w:t>
      </w:r>
      <w:r>
        <w:rPr>
          <w:i/>
          <w:iCs/>
          <w:noProof/>
          <w:color w:val="FFFFFF"/>
          <w:szCs w:val="24"/>
          <w:lang w:val="en-GB"/>
        </w:rPr>
        <w:t>"</w:t>
      </w:r>
    </w:p>
    <w:p w:rsidR="003121D9" w:rsidRPr="009F02C1" w:rsidRDefault="003121D9" w:rsidP="00115B4F">
      <w:pPr>
        <w:tabs>
          <w:tab w:val="right" w:pos="9214"/>
        </w:tabs>
        <w:spacing w:line="180" w:lineRule="exact"/>
        <w:ind w:left="284"/>
        <w:rPr>
          <w:b/>
          <w:bCs/>
          <w:noProof/>
          <w:sz w:val="18"/>
          <w:szCs w:val="18"/>
          <w:lang w:val="en-GB"/>
        </w:rPr>
      </w:pP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mep=SetPrecision[me/mp,20]; </w:t>
      </w:r>
      <w:r w:rsidRPr="00A81CAA">
        <w:rPr>
          <w:rFonts w:ascii="Courier New" w:hAnsi="Courier New"/>
          <w:b/>
          <w:bCs/>
          <w:noProof/>
          <w:sz w:val="18"/>
          <w:szCs w:val="18"/>
          <w:lang w:val="en-GB"/>
        </w:rPr>
        <w:tab/>
        <w:t>(*Mass ratio e/p*);</w:t>
      </w:r>
    </w:p>
    <w:p w:rsidR="004230D0" w:rsidRPr="004230D0" w:rsidRDefault="004230D0" w:rsidP="004230D0">
      <w:pPr>
        <w:tabs>
          <w:tab w:val="right" w:pos="9214"/>
        </w:tabs>
        <w:ind w:left="284"/>
        <w:rPr>
          <w:rFonts w:ascii="Courier New" w:hAnsi="Courier New"/>
          <w:b/>
          <w:bCs/>
          <w:noProof/>
          <w:sz w:val="18"/>
          <w:szCs w:val="18"/>
          <w:lang w:val="en-GB"/>
        </w:rPr>
      </w:pPr>
      <w:r w:rsidRPr="004230D0">
        <w:rPr>
          <w:rFonts w:ascii="Courier New" w:hAnsi="Courier New"/>
          <w:b/>
          <w:bCs/>
          <w:noProof/>
          <w:sz w:val="18"/>
          <w:szCs w:val="18"/>
          <w:lang w:val="en-GB"/>
        </w:rPr>
        <w:t xml:space="preserve">ma=1822.8884862171988 me; </w:t>
      </w:r>
      <w:r w:rsidRPr="004230D0">
        <w:rPr>
          <w:rFonts w:ascii="Courier New" w:hAnsi="Courier New"/>
          <w:b/>
          <w:bCs/>
          <w:noProof/>
          <w:sz w:val="18"/>
          <w:szCs w:val="18"/>
          <w:lang w:val="en-GB"/>
        </w:rPr>
        <w:tab/>
        <w:t>(*Atomic mass unit*);</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ϵ=ArcSin[0.3028221208819742993334500624769134447]-3Pi/4;</w:t>
      </w:r>
      <w:r w:rsidRPr="00A81CAA">
        <w:rPr>
          <w:rFonts w:ascii="Courier New" w:hAnsi="Courier New"/>
          <w:b/>
          <w:bCs/>
          <w:noProof/>
          <w:sz w:val="18"/>
          <w:szCs w:val="18"/>
          <w:lang w:val="en-GB"/>
        </w:rPr>
        <w:tab/>
        <w:t xml:space="preserve"> (*RnB angle ϵ null(fix)*);</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γ=Pi/4-ϵ;</w:t>
      </w:r>
      <w:r w:rsidRPr="00A81CAA">
        <w:rPr>
          <w:rFonts w:ascii="Courier New" w:hAnsi="Courier New"/>
          <w:b/>
          <w:bCs/>
          <w:noProof/>
          <w:sz w:val="18"/>
          <w:szCs w:val="18"/>
          <w:lang w:val="en-GB"/>
        </w:rPr>
        <w:tab/>
        <w:t>(*RnB angle γ nullvector*);</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ζ=1/(36Pi^3)(3Sqrt[2])^(-1/3)/mep;</w:t>
      </w:r>
      <w:r w:rsidRPr="00A81CAA">
        <w:rPr>
          <w:rFonts w:ascii="Courier New" w:hAnsi="Courier New"/>
          <w:b/>
          <w:bCs/>
          <w:noProof/>
          <w:sz w:val="18"/>
          <w:szCs w:val="18"/>
          <w:lang w:val="en-GB"/>
        </w:rPr>
        <w:tab/>
        <w:t>(*re-correction factor*);</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xtilde=xtilde=3+N[ProductLog[-3E^-3]];</w:t>
      </w:r>
      <w:r w:rsidRPr="00A81CAA">
        <w:rPr>
          <w:rFonts w:ascii="Courier New" w:hAnsi="Courier New"/>
          <w:b/>
          <w:bCs/>
          <w:noProof/>
          <w:sz w:val="18"/>
          <w:szCs w:val="18"/>
          <w:lang w:val="en-GB"/>
        </w:rPr>
        <w:tab/>
        <w:t>(*Wien displacement law constant (ν)*);</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alpha=Sin[Pi/4-\[Epsilon]]^2/(4Pi);</w:t>
      </w:r>
      <w:r w:rsidRPr="00A81CAA">
        <w:rPr>
          <w:rFonts w:ascii="Courier New" w:hAnsi="Courier New"/>
          <w:b/>
          <w:bCs/>
          <w:noProof/>
          <w:sz w:val="18"/>
          <w:szCs w:val="18"/>
          <w:lang w:val="en-GB"/>
        </w:rPr>
        <w:tab/>
        <w:t>(*Correction factor QED \[Alpha](Q0)*);</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delta=4Pi/alpha*mep;</w:t>
      </w:r>
      <w:r w:rsidRPr="00A81CAA">
        <w:rPr>
          <w:rFonts w:ascii="Courier New" w:hAnsi="Courier New"/>
          <w:b/>
          <w:bCs/>
          <w:noProof/>
          <w:sz w:val="18"/>
          <w:szCs w:val="18"/>
          <w:lang w:val="en-GB"/>
        </w:rPr>
        <w:tab/>
        <w:t>(*Correction factor QED \[Delta](Q0)*);</w:t>
      </w:r>
    </w:p>
    <w:p w:rsidR="003121D9" w:rsidRPr="00A81CAA" w:rsidRDefault="003121D9" w:rsidP="00831180">
      <w:pPr>
        <w:tabs>
          <w:tab w:val="right" w:pos="9435"/>
        </w:tabs>
        <w:ind w:left="57"/>
        <w:rPr>
          <w:rFonts w:ascii="Courier New" w:hAnsi="Courier New"/>
          <w:b/>
          <w:bCs/>
          <w:noProof/>
          <w:sz w:val="18"/>
          <w:szCs w:val="18"/>
          <w:lang w:val="en-GB"/>
        </w:rPr>
      </w:pPr>
      <w:r w:rsidRPr="00A81CAA">
        <w:rPr>
          <w:rFonts w:ascii="Courier New" w:hAnsi="Courier New"/>
          <w:b/>
          <w:bCs/>
          <w:noProof/>
          <w:sz w:val="18"/>
          <w:szCs w:val="18"/>
          <w:lang w:val="en-GB"/>
        </w:rPr>
        <w:t>(*Q0=(9Pi^2 Sqrt[2]delta me/my0/ka0/hb0SI)^(-3/4)</w:t>
      </w:r>
      <w:r w:rsidRPr="00A81CAA">
        <w:rPr>
          <w:rFonts w:ascii="Courier New" w:hAnsi="Courier New"/>
          <w:b/>
          <w:bCs/>
          <w:noProof/>
          <w:sz w:val="18"/>
          <w:szCs w:val="18"/>
          <w:lang w:val="en-GB"/>
        </w:rPr>
        <w:tab/>
        <w:t>(*Phase Q0=2ω0t during calibration*);*)</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Q0=(9 Pi^2 Sqrt[2]delta me/my0/ka0/hb1)^(-3/7);</w:t>
      </w:r>
      <w:r w:rsidRPr="00A81CAA">
        <w:rPr>
          <w:rFonts w:ascii="Courier New" w:hAnsi="Courier New"/>
          <w:b/>
          <w:bCs/>
          <w:noProof/>
          <w:sz w:val="18"/>
          <w:szCs w:val="18"/>
          <w:lang w:val="en-GB"/>
        </w:rPr>
        <w:tab/>
        <w:t>(*Phase Q0=2ω0t after calibration*);</w:t>
      </w:r>
    </w:p>
    <w:p w:rsidR="003121D9" w:rsidRPr="00A81CAA" w:rsidRDefault="003121D9" w:rsidP="00115B4F">
      <w:pPr>
        <w:tabs>
          <w:tab w:val="right" w:pos="9214"/>
        </w:tabs>
        <w:spacing w:line="180" w:lineRule="exact"/>
        <w:ind w:left="284"/>
        <w:rPr>
          <w:rFonts w:ascii="Courier New" w:hAnsi="Courier New"/>
          <w:b/>
          <w:bCs/>
          <w:noProof/>
          <w:sz w:val="18"/>
          <w:szCs w:val="18"/>
          <w:lang w:val="en-GB"/>
        </w:rPr>
      </w:pPr>
    </w:p>
    <w:p w:rsidR="003121D9" w:rsidRPr="009F02C1" w:rsidRDefault="00425E3F" w:rsidP="004B2160">
      <w:pPr>
        <w:tabs>
          <w:tab w:val="right" w:pos="9214"/>
        </w:tabs>
        <w:ind w:left="142"/>
        <w:rPr>
          <w:i/>
          <w:iCs/>
          <w:noProof/>
          <w:color w:val="5983B0"/>
          <w:lang w:val="en-GB"/>
        </w:rPr>
      </w:pPr>
      <w:r>
        <w:rPr>
          <w:i/>
          <w:iCs/>
          <w:noProof/>
          <w:color w:val="FFFFFF" w:themeColor="background1"/>
          <w:szCs w:val="24"/>
          <w:lang w:val="en-GB"/>
        </w:rPr>
        <w:t>"</w:t>
      </w:r>
      <w:r w:rsidR="009F02C1" w:rsidRPr="009F02C1">
        <w:rPr>
          <w:i/>
          <w:iCs/>
          <w:noProof/>
          <w:color w:val="FFFFFF" w:themeColor="background1"/>
          <w:szCs w:val="24"/>
          <w:lang w:val="en-GB"/>
        </w:rPr>
        <w:t xml:space="preserve"> </w:t>
      </w:r>
      <w:r w:rsidR="003121D9" w:rsidRPr="009F02C1">
        <w:rPr>
          <w:i/>
          <w:iCs/>
          <w:noProof/>
          <w:color w:val="5983B0"/>
          <w:szCs w:val="24"/>
          <w:lang w:val="en-GB"/>
        </w:rPr>
        <w:t>Composed Expressions</w:t>
      </w:r>
      <w:r w:rsidR="00223B58">
        <w:rPr>
          <w:i/>
          <w:iCs/>
          <w:noProof/>
          <w:color w:val="5983B0"/>
          <w:szCs w:val="24"/>
          <w:lang w:val="en-GB"/>
        </w:rPr>
        <w:t xml:space="preserve"> </w:t>
      </w:r>
      <w:r>
        <w:rPr>
          <w:i/>
          <w:iCs/>
          <w:noProof/>
          <w:color w:val="FFFFFF"/>
          <w:szCs w:val="24"/>
          <w:lang w:val="en-GB"/>
        </w:rPr>
        <w:t>"</w:t>
      </w:r>
    </w:p>
    <w:p w:rsidR="003121D9" w:rsidRPr="009F02C1" w:rsidRDefault="003121D9" w:rsidP="00115B4F">
      <w:pPr>
        <w:tabs>
          <w:tab w:val="right" w:pos="9214"/>
        </w:tabs>
        <w:spacing w:line="180" w:lineRule="exact"/>
        <w:ind w:left="284"/>
        <w:rPr>
          <w:b/>
          <w:bCs/>
          <w:noProof/>
          <w:sz w:val="18"/>
          <w:szCs w:val="18"/>
          <w:lang w:val="en-GB"/>
        </w:rPr>
      </w:pP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Z0=my0 c; </w:t>
      </w:r>
      <w:r w:rsidRPr="00A81CAA">
        <w:rPr>
          <w:rFonts w:ascii="Courier New" w:hAnsi="Courier New"/>
          <w:b/>
          <w:bCs/>
          <w:noProof/>
          <w:sz w:val="18"/>
          <w:szCs w:val="18"/>
          <w:lang w:val="en-GB"/>
        </w:rPr>
        <w:tab/>
        <w:t>(*Field wave impedance of vacuum*);</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ep0=1/(my0 c^2) </w:t>
      </w:r>
      <w:r w:rsidRPr="00A81CAA">
        <w:rPr>
          <w:rFonts w:ascii="Courier New" w:hAnsi="Courier New"/>
          <w:b/>
          <w:bCs/>
          <w:noProof/>
          <w:sz w:val="18"/>
          <w:szCs w:val="18"/>
          <w:lang w:val="en-GB"/>
        </w:rPr>
        <w:tab/>
        <w:t>(* Permittivity of vacuum*);</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R∞=1/(72 Pi^3)/r1 Sqrt[2] alpha^2 /delta Q0^(-4/3); </w:t>
      </w:r>
      <w:r w:rsidRPr="00A81CAA">
        <w:rPr>
          <w:rFonts w:ascii="Courier New" w:hAnsi="Courier New"/>
          <w:b/>
          <w:bCs/>
          <w:noProof/>
          <w:sz w:val="18"/>
          <w:szCs w:val="18"/>
          <w:lang w:val="en-GB"/>
        </w:rPr>
        <w:tab/>
        <w:t>(*Rydberg constant*);</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Om1=ka0/ep0; </w:t>
      </w:r>
      <w:r w:rsidRPr="00A81CAA">
        <w:rPr>
          <w:rFonts w:ascii="Courier New" w:hAnsi="Courier New"/>
          <w:b/>
          <w:bCs/>
          <w:noProof/>
          <w:sz w:val="18"/>
          <w:szCs w:val="18"/>
          <w:lang w:val="en-GB"/>
        </w:rPr>
        <w:tab/>
        <w:t>(*Cutoff frequency of subspace*);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Om0=Om1/Q0; </w:t>
      </w:r>
      <w:r w:rsidRPr="00A81CAA">
        <w:rPr>
          <w:rFonts w:ascii="Courier New" w:hAnsi="Courier New"/>
          <w:b/>
          <w:bCs/>
          <w:noProof/>
          <w:sz w:val="18"/>
          <w:szCs w:val="18"/>
          <w:lang w:val="en-GB"/>
        </w:rPr>
        <w:tab/>
        <w:t>(*Planck</w:t>
      </w:r>
      <w:r w:rsidR="00CA42CC">
        <w:rPr>
          <w:rFonts w:ascii="Courier New" w:hAnsi="Courier New"/>
          <w:b/>
          <w:bCs/>
          <w:noProof/>
          <w:sz w:val="18"/>
          <w:szCs w:val="18"/>
          <w:lang w:val="en-GB"/>
        </w:rPr>
        <w:t>’</w:t>
      </w:r>
      <w:r w:rsidRPr="00A81CAA">
        <w:rPr>
          <w:rFonts w:ascii="Courier New" w:hAnsi="Courier New"/>
          <w:b/>
          <w:bCs/>
          <w:noProof/>
          <w:sz w:val="18"/>
          <w:szCs w:val="18"/>
          <w:lang w:val="en-GB"/>
        </w:rPr>
        <w:t>s frequency*);</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OmR∞=2 Pi c R∞; </w:t>
      </w:r>
      <w:r w:rsidRPr="00A81CAA">
        <w:rPr>
          <w:rFonts w:ascii="Courier New" w:hAnsi="Courier New"/>
          <w:b/>
          <w:bCs/>
          <w:noProof/>
          <w:sz w:val="18"/>
          <w:szCs w:val="18"/>
          <w:lang w:val="en-GB"/>
        </w:rPr>
        <w:tab/>
        <w:t>(*Rydberg angular frequency*);</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cR∞=c R∞; </w:t>
      </w:r>
      <w:r w:rsidRPr="00A81CAA">
        <w:rPr>
          <w:rFonts w:ascii="Courier New" w:hAnsi="Courier New"/>
          <w:b/>
          <w:bCs/>
          <w:noProof/>
          <w:sz w:val="18"/>
          <w:szCs w:val="18"/>
          <w:lang w:val="en-GB"/>
        </w:rPr>
        <w:tab/>
        <w:t>(*Rydberg frequency*);</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H0=Om1/Q0^2; </w:t>
      </w:r>
      <w:r w:rsidRPr="00A81CAA">
        <w:rPr>
          <w:rFonts w:ascii="Courier New" w:hAnsi="Courier New"/>
          <w:b/>
          <w:bCs/>
          <w:noProof/>
          <w:sz w:val="18"/>
          <w:szCs w:val="18"/>
          <w:lang w:val="en-GB"/>
        </w:rPr>
        <w:tab/>
        <w:t>(*Hubble parameter local*);</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H1=3/2*H0; </w:t>
      </w:r>
      <w:r w:rsidRPr="00A81CAA">
        <w:rPr>
          <w:rFonts w:ascii="Courier New" w:hAnsi="Courier New"/>
          <w:b/>
          <w:bCs/>
          <w:noProof/>
          <w:sz w:val="18"/>
          <w:szCs w:val="18"/>
          <w:lang w:val="en-GB"/>
        </w:rPr>
        <w:tab/>
        <w:t>(*Hubble parameter whole universe*);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r1=1/(ka0 Z0); </w:t>
      </w:r>
      <w:r w:rsidRPr="00A81CAA">
        <w:rPr>
          <w:rFonts w:ascii="Courier New" w:hAnsi="Courier New"/>
          <w:b/>
          <w:bCs/>
          <w:noProof/>
          <w:sz w:val="18"/>
          <w:szCs w:val="18"/>
          <w:lang w:val="en-GB"/>
        </w:rPr>
        <w:tab/>
        <w:t>(*Planck</w:t>
      </w:r>
      <w:r w:rsidR="00CA42CC">
        <w:rPr>
          <w:rFonts w:ascii="Courier New" w:hAnsi="Courier New"/>
          <w:b/>
          <w:bCs/>
          <w:noProof/>
          <w:sz w:val="18"/>
          <w:szCs w:val="18"/>
          <w:lang w:val="en-GB"/>
        </w:rPr>
        <w:t>’</w:t>
      </w:r>
      <w:r w:rsidRPr="00A81CAA">
        <w:rPr>
          <w:rFonts w:ascii="Courier New" w:hAnsi="Courier New"/>
          <w:b/>
          <w:bCs/>
          <w:noProof/>
          <w:sz w:val="18"/>
          <w:szCs w:val="18"/>
          <w:lang w:val="en-GB"/>
        </w:rPr>
        <w:t>s length subspace*);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a0=9Pi^2 r1 Sqrt[2] delta/alpha Q0^(4/3); </w:t>
      </w:r>
      <w:r w:rsidRPr="00A81CAA">
        <w:rPr>
          <w:rFonts w:ascii="Courier New" w:hAnsi="Courier New"/>
          <w:b/>
          <w:bCs/>
          <w:noProof/>
          <w:sz w:val="18"/>
          <w:szCs w:val="18"/>
          <w:lang w:val="en-GB"/>
        </w:rPr>
        <w:tab/>
        <w:t>(*Bohr radius*);</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noProof/>
          <w:sz w:val="18"/>
          <w:szCs w:val="18"/>
          <w:lang w:val="en-GB"/>
        </w:rPr>
        <w:t>Λ</w:t>
      </w:r>
      <w:r w:rsidRPr="00A81CAA">
        <w:rPr>
          <w:rFonts w:ascii="Courier New" w:hAnsi="Courier New"/>
          <w:b/>
          <w:bCs/>
          <w:noProof/>
          <w:sz w:val="18"/>
          <w:szCs w:val="18"/>
          <w:lang w:val="en-GB"/>
        </w:rPr>
        <w:t xml:space="preserve">barC=a0 alpha; </w:t>
      </w:r>
      <w:r w:rsidRPr="00A81CAA">
        <w:rPr>
          <w:rFonts w:ascii="Courier New" w:hAnsi="Courier New"/>
          <w:b/>
          <w:bCs/>
          <w:noProof/>
          <w:sz w:val="18"/>
          <w:szCs w:val="18"/>
          <w:lang w:val="en-GB"/>
        </w:rPr>
        <w:tab/>
        <w:t>(*Reduced Compton wavelength*);</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noProof/>
          <w:sz w:val="18"/>
          <w:szCs w:val="18"/>
          <w:lang w:val="en-GB"/>
        </w:rPr>
        <w:t>Λ</w:t>
      </w:r>
      <w:r w:rsidRPr="00A81CAA">
        <w:rPr>
          <w:rFonts w:ascii="Courier New" w:hAnsi="Courier New"/>
          <w:b/>
          <w:bCs/>
          <w:noProof/>
          <w:sz w:val="18"/>
          <w:szCs w:val="18"/>
          <w:lang w:val="en-GB"/>
        </w:rPr>
        <w:t xml:space="preserve">C=2 Pi </w:t>
      </w:r>
      <w:r w:rsidRPr="002F536A">
        <w:rPr>
          <w:rFonts w:ascii="Courier New" w:hAnsi="Courier New"/>
          <w:b/>
          <w:noProof/>
          <w:sz w:val="18"/>
          <w:szCs w:val="18"/>
          <w:lang w:val="en-GB"/>
        </w:rPr>
        <w:t>Λ</w:t>
      </w:r>
      <w:r w:rsidRPr="00A81CAA">
        <w:rPr>
          <w:rFonts w:ascii="Courier New" w:hAnsi="Courier New"/>
          <w:b/>
          <w:bCs/>
          <w:noProof/>
          <w:sz w:val="18"/>
          <w:szCs w:val="18"/>
          <w:lang w:val="en-GB"/>
        </w:rPr>
        <w:t xml:space="preserve">barC; </w:t>
      </w:r>
      <w:r w:rsidRPr="00A81CAA">
        <w:rPr>
          <w:rFonts w:ascii="Courier New" w:hAnsi="Courier New"/>
          <w:b/>
          <w:bCs/>
          <w:noProof/>
          <w:sz w:val="18"/>
          <w:szCs w:val="18"/>
          <w:lang w:val="en-GB"/>
        </w:rPr>
        <w:tab/>
        <w:t>(*Compton wavelength electron*);</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re= r1 (2/3)^(1/3)/</w:t>
      </w:r>
      <w:r w:rsidRPr="002F536A">
        <w:rPr>
          <w:rFonts w:ascii="Courier New" w:hAnsi="Courier New"/>
          <w:b/>
          <w:noProof/>
          <w:sz w:val="18"/>
          <w:szCs w:val="18"/>
          <w:lang w:val="en-GB"/>
        </w:rPr>
        <w:t>ζ</w:t>
      </w:r>
      <w:r w:rsidRPr="00A81CAA">
        <w:rPr>
          <w:rFonts w:ascii="Courier New" w:hAnsi="Courier New"/>
          <w:b/>
          <w:bCs/>
          <w:noProof/>
          <w:sz w:val="18"/>
          <w:szCs w:val="18"/>
          <w:lang w:val="en-GB"/>
        </w:rPr>
        <w:t xml:space="preserve"> Q0^(4/3); </w:t>
      </w:r>
      <w:r w:rsidRPr="00A81CAA">
        <w:rPr>
          <w:rFonts w:ascii="Courier New" w:hAnsi="Courier New"/>
          <w:b/>
          <w:bCs/>
          <w:noProof/>
          <w:sz w:val="18"/>
          <w:szCs w:val="18"/>
          <w:lang w:val="en-GB"/>
        </w:rPr>
        <w:tab/>
        <w:t>(*Classic electron radius*);</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r0= r1 Q0; </w:t>
      </w:r>
      <w:r w:rsidRPr="00A81CAA">
        <w:rPr>
          <w:rFonts w:ascii="Courier New" w:hAnsi="Courier New"/>
          <w:b/>
          <w:bCs/>
          <w:noProof/>
          <w:sz w:val="18"/>
          <w:szCs w:val="18"/>
          <w:lang w:val="en-GB"/>
        </w:rPr>
        <w:tab/>
        <w:t>(*Planck</w:t>
      </w:r>
      <w:r w:rsidR="00CA42CC">
        <w:rPr>
          <w:rFonts w:ascii="Courier New" w:hAnsi="Courier New"/>
          <w:b/>
          <w:bCs/>
          <w:noProof/>
          <w:sz w:val="18"/>
          <w:szCs w:val="18"/>
          <w:lang w:val="en-GB"/>
        </w:rPr>
        <w:t>’</w:t>
      </w:r>
      <w:r w:rsidRPr="00A81CAA">
        <w:rPr>
          <w:rFonts w:ascii="Courier New" w:hAnsi="Courier New"/>
          <w:b/>
          <w:bCs/>
          <w:noProof/>
          <w:sz w:val="18"/>
          <w:szCs w:val="18"/>
          <w:lang w:val="en-GB"/>
        </w:rPr>
        <w:t>s length vac*);</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R= r1 Q0^2; </w:t>
      </w:r>
      <w:r w:rsidRPr="00A81CAA">
        <w:rPr>
          <w:rFonts w:ascii="Courier New" w:hAnsi="Courier New"/>
          <w:b/>
          <w:bCs/>
          <w:noProof/>
          <w:sz w:val="18"/>
          <w:szCs w:val="18"/>
          <w:lang w:val="en-GB"/>
        </w:rPr>
        <w:tab/>
        <w:t>(*World radius*);</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RR=R/Mpc/1000; </w:t>
      </w:r>
      <w:r w:rsidRPr="00A81CAA">
        <w:rPr>
          <w:rFonts w:ascii="Courier New" w:hAnsi="Courier New"/>
          <w:b/>
          <w:bCs/>
          <w:noProof/>
          <w:sz w:val="18"/>
          <w:szCs w:val="18"/>
          <w:lang w:val="en-GB"/>
        </w:rPr>
        <w:tab/>
        <w:t>(*World radius Gpc*);</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t1=1/(2 Om1); </w:t>
      </w:r>
      <w:r w:rsidRPr="00A81CAA">
        <w:rPr>
          <w:rFonts w:ascii="Courier New" w:hAnsi="Courier New"/>
          <w:b/>
          <w:bCs/>
          <w:noProof/>
          <w:sz w:val="18"/>
          <w:szCs w:val="18"/>
          <w:lang w:val="en-GB"/>
        </w:rPr>
        <w:tab/>
        <w:t>(*Planck time subspace*);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t0=1/(2 Om0); </w:t>
      </w:r>
      <w:r w:rsidRPr="00A81CAA">
        <w:rPr>
          <w:rFonts w:ascii="Courier New" w:hAnsi="Courier New"/>
          <w:b/>
          <w:bCs/>
          <w:noProof/>
          <w:sz w:val="18"/>
          <w:szCs w:val="18"/>
          <w:lang w:val="en-GB"/>
        </w:rPr>
        <w:tab/>
        <w:t>(*Planck time vacuum*);</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T=1/(2 H0); </w:t>
      </w:r>
      <w:r w:rsidRPr="00A81CAA">
        <w:rPr>
          <w:rFonts w:ascii="Courier New" w:hAnsi="Courier New"/>
          <w:b/>
          <w:bCs/>
          <w:noProof/>
          <w:sz w:val="18"/>
          <w:szCs w:val="18"/>
          <w:lang w:val="en-GB"/>
        </w:rPr>
        <w:tab/>
        <w:t>(*World time constant*);</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TT=2T/year; </w:t>
      </w:r>
      <w:r w:rsidRPr="00A81CAA">
        <w:rPr>
          <w:rFonts w:ascii="Courier New" w:hAnsi="Courier New"/>
          <w:b/>
          <w:bCs/>
          <w:noProof/>
          <w:sz w:val="18"/>
          <w:szCs w:val="18"/>
          <w:lang w:val="en-GB"/>
        </w:rPr>
        <w:tab/>
        <w:t>(*The Age*);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lastRenderedPageBreak/>
        <w:t xml:space="preserve">hb0=hb1/Q0; </w:t>
      </w:r>
      <w:r w:rsidRPr="00A81CAA">
        <w:rPr>
          <w:rFonts w:ascii="Courier New" w:hAnsi="Courier New"/>
          <w:b/>
          <w:bCs/>
          <w:noProof/>
          <w:sz w:val="18"/>
          <w:szCs w:val="18"/>
          <w:lang w:val="en-GB"/>
        </w:rPr>
        <w:tab/>
        <w:t>(*Planck constant slashed*);</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h0=2Pi*hb0; </w:t>
      </w:r>
      <w:r w:rsidRPr="00A81CAA">
        <w:rPr>
          <w:rFonts w:ascii="Courier New" w:hAnsi="Courier New"/>
          <w:b/>
          <w:bCs/>
          <w:noProof/>
          <w:sz w:val="18"/>
          <w:szCs w:val="18"/>
          <w:lang w:val="en-GB"/>
        </w:rPr>
        <w:tab/>
        <w:t>(*Planck constant unslashed*);</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q1=Sqrt[hb1/Z0]; </w:t>
      </w:r>
      <w:r w:rsidRPr="00A81CAA">
        <w:rPr>
          <w:rFonts w:ascii="Courier New" w:hAnsi="Courier New"/>
          <w:b/>
          <w:bCs/>
          <w:noProof/>
          <w:sz w:val="18"/>
          <w:szCs w:val="18"/>
          <w:lang w:val="en-GB"/>
        </w:rPr>
        <w:tab/>
        <w:t>(*Universe charge*);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q0=Sqrt[hb1/Q0/Z0]; </w:t>
      </w:r>
      <w:r w:rsidRPr="00A81CAA">
        <w:rPr>
          <w:rFonts w:ascii="Courier New" w:hAnsi="Courier New"/>
          <w:b/>
          <w:bCs/>
          <w:noProof/>
          <w:sz w:val="18"/>
          <w:szCs w:val="18"/>
          <w:lang w:val="en-GB"/>
        </w:rPr>
        <w:tab/>
        <w:t>(*or qe/Sin[π/4-ε] Planck charge*);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qe=q0 Sin[Pi/4-ε]; </w:t>
      </w:r>
      <w:r w:rsidRPr="00A81CAA">
        <w:rPr>
          <w:rFonts w:ascii="Courier New" w:hAnsi="Courier New"/>
          <w:b/>
          <w:bCs/>
          <w:noProof/>
          <w:sz w:val="18"/>
          <w:szCs w:val="18"/>
          <w:lang w:val="en-GB"/>
        </w:rPr>
        <w:tab/>
        <w:t>(*Elementary charge 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M2=my0 ka0 hb1; </w:t>
      </w:r>
      <w:r w:rsidRPr="00A81CAA">
        <w:rPr>
          <w:rFonts w:ascii="Courier New" w:hAnsi="Courier New"/>
          <w:b/>
          <w:bCs/>
          <w:noProof/>
          <w:sz w:val="18"/>
          <w:szCs w:val="18"/>
          <w:lang w:val="en-GB"/>
        </w:rPr>
        <w:tab/>
        <w:t>(*Total mass with Q=1*);</w:t>
      </w:r>
    </w:p>
    <w:p w:rsidR="003121D9" w:rsidRPr="00664F53" w:rsidRDefault="003121D9" w:rsidP="004B2160">
      <w:pPr>
        <w:tabs>
          <w:tab w:val="right" w:pos="9214"/>
        </w:tabs>
        <w:ind w:left="284"/>
        <w:rPr>
          <w:rFonts w:ascii="Courier New" w:hAnsi="Courier New"/>
          <w:b/>
          <w:bCs/>
          <w:noProof/>
          <w:sz w:val="18"/>
          <w:szCs w:val="18"/>
        </w:rPr>
      </w:pPr>
      <w:r w:rsidRPr="00664F53">
        <w:rPr>
          <w:rFonts w:ascii="Courier New" w:hAnsi="Courier New"/>
          <w:b/>
          <w:bCs/>
          <w:noProof/>
          <w:sz w:val="18"/>
          <w:szCs w:val="18"/>
        </w:rPr>
        <w:t xml:space="preserve">M1=M2/Q0; </w:t>
      </w:r>
      <w:r w:rsidRPr="00664F53">
        <w:rPr>
          <w:rFonts w:ascii="Courier New" w:hAnsi="Courier New"/>
          <w:b/>
          <w:bCs/>
          <w:noProof/>
          <w:sz w:val="18"/>
          <w:szCs w:val="18"/>
        </w:rPr>
        <w:tab/>
        <w:t>(*Mach mass*);</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m0=M2/Q0^2; </w:t>
      </w:r>
      <w:r w:rsidRPr="00A81CAA">
        <w:rPr>
          <w:rFonts w:ascii="Courier New" w:hAnsi="Courier New"/>
          <w:b/>
          <w:bCs/>
          <w:noProof/>
          <w:sz w:val="18"/>
          <w:szCs w:val="18"/>
          <w:lang w:val="en-GB"/>
        </w:rPr>
        <w:tab/>
        <w:t>(*Planck mass downwardly*);</w:t>
      </w:r>
    </w:p>
    <w:p w:rsidR="003121D9" w:rsidRPr="00A81CAA" w:rsidRDefault="003121D9" w:rsidP="00831180">
      <w:pPr>
        <w:tabs>
          <w:tab w:val="right" w:pos="9435"/>
        </w:tabs>
        <w:ind w:left="57"/>
        <w:rPr>
          <w:rFonts w:ascii="Courier New" w:hAnsi="Courier New"/>
          <w:b/>
          <w:bCs/>
          <w:noProof/>
          <w:sz w:val="18"/>
          <w:szCs w:val="18"/>
          <w:lang w:val="en-GB"/>
        </w:rPr>
      </w:pPr>
      <w:r w:rsidRPr="00A81CAA">
        <w:rPr>
          <w:rFonts w:ascii="Courier New" w:hAnsi="Courier New"/>
          <w:b/>
          <w:bCs/>
          <w:noProof/>
          <w:sz w:val="18"/>
          <w:szCs w:val="18"/>
          <w:lang w:val="en-GB"/>
        </w:rPr>
        <w:t xml:space="preserve">(*m0=(9Pi^2Sqrt[2]*delta*me)^.75*(my0*ka0*hb0SI)^.25; </w:t>
      </w:r>
      <w:r w:rsidRPr="00A81CAA">
        <w:rPr>
          <w:rFonts w:ascii="Courier New" w:hAnsi="Courier New"/>
          <w:b/>
          <w:bCs/>
          <w:noProof/>
          <w:sz w:val="18"/>
          <w:szCs w:val="18"/>
          <w:lang w:val="en-GB"/>
        </w:rPr>
        <w:tab/>
        <w:t>(*Planck mass upwardly*);*)</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mp=4Pi me/alpha/delta; </w:t>
      </w:r>
      <w:r w:rsidRPr="00A81CAA">
        <w:rPr>
          <w:rFonts w:ascii="Courier New" w:hAnsi="Courier New"/>
          <w:b/>
          <w:bCs/>
          <w:noProof/>
          <w:sz w:val="18"/>
          <w:szCs w:val="18"/>
          <w:lang w:val="en-GB"/>
        </w:rPr>
        <w:tab/>
        <w:t>(*Proton rest mass with Q0*);</w:t>
      </w:r>
    </w:p>
    <w:p w:rsidR="003121D9" w:rsidRPr="00A81CAA" w:rsidRDefault="003121D9" w:rsidP="00831180">
      <w:pPr>
        <w:tabs>
          <w:tab w:val="right" w:pos="9435"/>
        </w:tabs>
        <w:ind w:left="57"/>
        <w:rPr>
          <w:rFonts w:ascii="Courier New" w:hAnsi="Courier New"/>
          <w:b/>
          <w:bCs/>
          <w:noProof/>
          <w:sz w:val="18"/>
          <w:szCs w:val="18"/>
          <w:lang w:val="en-GB"/>
        </w:rPr>
      </w:pPr>
      <w:r w:rsidRPr="00A81CAA">
        <w:rPr>
          <w:rFonts w:ascii="Courier New" w:hAnsi="Courier New"/>
          <w:b/>
          <w:bCs/>
          <w:noProof/>
          <w:sz w:val="18"/>
          <w:szCs w:val="18"/>
          <w:lang w:val="en-GB"/>
        </w:rPr>
        <w:t xml:space="preserve">(*me=Sqrt[hb1/Q0/Z0]*Sin[Pi/4-ε]; </w:t>
      </w:r>
      <w:r w:rsidRPr="00A81CAA">
        <w:rPr>
          <w:rFonts w:ascii="Courier New" w:hAnsi="Courier New"/>
          <w:b/>
          <w:bCs/>
          <w:noProof/>
          <w:sz w:val="18"/>
          <w:szCs w:val="18"/>
          <w:lang w:val="en-GB"/>
        </w:rPr>
        <w:tab/>
        <w:t>(*if using Q0 as Magic value*);*)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MH=M2/Q0^3; </w:t>
      </w:r>
      <w:r w:rsidRPr="00A81CAA">
        <w:rPr>
          <w:rFonts w:ascii="Courier New" w:hAnsi="Courier New"/>
          <w:b/>
          <w:bCs/>
          <w:noProof/>
          <w:sz w:val="18"/>
          <w:szCs w:val="18"/>
          <w:lang w:val="en-GB"/>
        </w:rPr>
        <w:tab/>
        <w:t>(*Hubble mass*);</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G0=c^2*r0/m0; (*hb0*c/m0^2*) </w:t>
      </w:r>
      <w:r w:rsidRPr="00A81CAA">
        <w:rPr>
          <w:rFonts w:ascii="Courier New" w:hAnsi="Courier New"/>
          <w:b/>
          <w:bCs/>
          <w:noProof/>
          <w:sz w:val="18"/>
          <w:szCs w:val="18"/>
          <w:lang w:val="en-GB"/>
        </w:rPr>
        <w:tab/>
        <w:t>(*Gravity constant local*);</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G1=G0/Q0^2; </w:t>
      </w:r>
      <w:r w:rsidRPr="00A81CAA">
        <w:rPr>
          <w:rFonts w:ascii="Courier New" w:hAnsi="Courier New"/>
          <w:b/>
          <w:bCs/>
          <w:noProof/>
          <w:sz w:val="18"/>
          <w:szCs w:val="18"/>
          <w:lang w:val="en-GB"/>
        </w:rPr>
        <w:tab/>
        <w:t>(*Gravity constant Mach*);</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G2=G0/Q0^3; </w:t>
      </w:r>
      <w:r w:rsidRPr="00A81CAA">
        <w:rPr>
          <w:rFonts w:ascii="Courier New" w:hAnsi="Courier New"/>
          <w:b/>
          <w:bCs/>
          <w:noProof/>
          <w:sz w:val="18"/>
          <w:szCs w:val="18"/>
          <w:lang w:val="en-GB"/>
        </w:rPr>
        <w:tab/>
        <w:t>(*Gravity constant Init*);</w:t>
      </w:r>
    </w:p>
    <w:p w:rsidR="003121D9" w:rsidRPr="00664F53" w:rsidRDefault="003121D9" w:rsidP="004B2160">
      <w:pPr>
        <w:tabs>
          <w:tab w:val="right" w:pos="9214"/>
        </w:tabs>
        <w:ind w:left="284"/>
        <w:rPr>
          <w:rFonts w:ascii="Courier New" w:hAnsi="Courier New"/>
          <w:b/>
          <w:bCs/>
          <w:noProof/>
          <w:sz w:val="18"/>
          <w:szCs w:val="18"/>
        </w:rPr>
      </w:pPr>
      <w:r w:rsidRPr="00664F53">
        <w:rPr>
          <w:rFonts w:ascii="Courier New" w:hAnsi="Courier New"/>
          <w:b/>
          <w:bCs/>
          <w:noProof/>
          <w:sz w:val="18"/>
          <w:szCs w:val="18"/>
        </w:rPr>
        <w:t xml:space="preserve">U0=Sqrt[c^4/4/Pi/ep0/G0]; </w:t>
      </w:r>
      <w:r w:rsidRPr="00664F53">
        <w:rPr>
          <w:rFonts w:ascii="Courier New" w:hAnsi="Courier New"/>
          <w:b/>
          <w:bCs/>
          <w:noProof/>
          <w:sz w:val="18"/>
          <w:szCs w:val="18"/>
        </w:rPr>
        <w:tab/>
        <w:t>(*Planck voltage generic*);</w:t>
      </w:r>
    </w:p>
    <w:p w:rsidR="003121D9" w:rsidRPr="00664F53" w:rsidRDefault="003121D9" w:rsidP="004B2160">
      <w:pPr>
        <w:tabs>
          <w:tab w:val="right" w:pos="9214"/>
        </w:tabs>
        <w:ind w:left="284"/>
        <w:rPr>
          <w:rFonts w:ascii="Courier New" w:hAnsi="Courier New"/>
          <w:b/>
          <w:bCs/>
          <w:noProof/>
          <w:sz w:val="18"/>
          <w:szCs w:val="18"/>
        </w:rPr>
      </w:pPr>
      <w:r w:rsidRPr="00664F53">
        <w:rPr>
          <w:rFonts w:ascii="Courier New" w:hAnsi="Courier New"/>
          <w:b/>
          <w:bCs/>
          <w:noProof/>
          <w:sz w:val="18"/>
          <w:szCs w:val="18"/>
        </w:rPr>
        <w:t xml:space="preserve">U1=U0*Q0; </w:t>
      </w:r>
      <w:r w:rsidRPr="00664F53">
        <w:rPr>
          <w:rFonts w:ascii="Courier New" w:hAnsi="Courier New"/>
          <w:b/>
          <w:bCs/>
          <w:noProof/>
          <w:sz w:val="18"/>
          <w:szCs w:val="18"/>
        </w:rPr>
        <w:tab/>
        <w:t>(*Planck voltage Mach*);</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W1=Sqrt[hb1 c^5/G2]; </w:t>
      </w:r>
      <w:r w:rsidRPr="00A81CAA">
        <w:rPr>
          <w:rFonts w:ascii="Courier New" w:hAnsi="Courier New"/>
          <w:b/>
          <w:bCs/>
          <w:noProof/>
          <w:sz w:val="18"/>
          <w:szCs w:val="18"/>
          <w:lang w:val="en-GB"/>
        </w:rPr>
        <w:tab/>
        <w:t>(*Energy with Q=1*);</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W0=W1/Q0^2; </w:t>
      </w:r>
      <w:r w:rsidRPr="00A81CAA">
        <w:rPr>
          <w:rFonts w:ascii="Courier New" w:hAnsi="Courier New"/>
          <w:b/>
          <w:bCs/>
          <w:noProof/>
          <w:sz w:val="18"/>
          <w:szCs w:val="18"/>
          <w:lang w:val="en-GB"/>
        </w:rPr>
        <w:tab/>
        <w:t>(*Planck energy*);</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S1=hb1 Om1^2/r1^2; </w:t>
      </w:r>
      <w:r w:rsidRPr="00A81CAA">
        <w:rPr>
          <w:rFonts w:ascii="Courier New" w:hAnsi="Courier New"/>
          <w:b/>
          <w:bCs/>
          <w:noProof/>
          <w:sz w:val="18"/>
          <w:szCs w:val="18"/>
          <w:lang w:val="en-GB"/>
        </w:rPr>
        <w:tab/>
        <w:t>(*Poynting vector metric with Q=1*);</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S0=S1/Q0^5; </w:t>
      </w:r>
      <w:r w:rsidRPr="00A81CAA">
        <w:rPr>
          <w:rFonts w:ascii="Courier New" w:hAnsi="Courier New"/>
          <w:b/>
          <w:bCs/>
          <w:noProof/>
          <w:sz w:val="18"/>
          <w:szCs w:val="18"/>
          <w:lang w:val="en-GB"/>
        </w:rPr>
        <w:tab/>
        <w:t>(*Poynting vector metric actual*);</w:t>
      </w:r>
    </w:p>
    <w:p w:rsidR="00006B5B" w:rsidRPr="00006B5B" w:rsidRDefault="00006B5B" w:rsidP="00006B5B">
      <w:pPr>
        <w:tabs>
          <w:tab w:val="right" w:pos="9214"/>
        </w:tabs>
        <w:ind w:left="284"/>
        <w:rPr>
          <w:rFonts w:ascii="Courier New" w:hAnsi="Courier New"/>
          <w:b/>
          <w:bCs/>
          <w:noProof/>
          <w:sz w:val="18"/>
          <w:szCs w:val="18"/>
          <w:lang w:val="en-GB"/>
        </w:rPr>
      </w:pPr>
      <w:r w:rsidRPr="00006B5B">
        <w:rPr>
          <w:rFonts w:ascii="Courier New" w:hAnsi="Courier New"/>
          <w:b/>
          <w:bCs/>
          <w:noProof/>
          <w:sz w:val="18"/>
          <w:szCs w:val="18"/>
          <w:lang w:val="en-GB"/>
        </w:rPr>
        <w:t>Sk1=4Pi^2*E^2/18^4/60*hb1*Om1</w:t>
      </w:r>
      <w:r>
        <w:rPr>
          <w:rFonts w:ascii="Courier New" w:hAnsi="Courier New"/>
          <w:b/>
          <w:bCs/>
          <w:noProof/>
          <w:sz w:val="18"/>
          <w:szCs w:val="18"/>
          <w:lang w:val="en-GB"/>
        </w:rPr>
        <w:t xml:space="preserve">^2/r1^2;                 </w:t>
      </w:r>
      <w:r w:rsidRPr="00006B5B">
        <w:rPr>
          <w:rFonts w:ascii="Courier New" w:hAnsi="Courier New"/>
          <w:b/>
          <w:bCs/>
          <w:noProof/>
          <w:sz w:val="18"/>
          <w:szCs w:val="18"/>
          <w:lang w:val="en-GB"/>
        </w:rPr>
        <w:t>(*Poyntingvec CMBR initial*);</w:t>
      </w:r>
    </w:p>
    <w:p w:rsidR="00006B5B" w:rsidRPr="00006B5B" w:rsidRDefault="00006B5B" w:rsidP="00006B5B">
      <w:pPr>
        <w:tabs>
          <w:tab w:val="right" w:pos="9214"/>
        </w:tabs>
        <w:ind w:left="284"/>
        <w:rPr>
          <w:rFonts w:ascii="Courier New" w:hAnsi="Courier New"/>
          <w:b/>
          <w:bCs/>
          <w:noProof/>
          <w:sz w:val="18"/>
          <w:szCs w:val="18"/>
          <w:lang w:val="en-GB"/>
        </w:rPr>
      </w:pPr>
      <w:r w:rsidRPr="00006B5B">
        <w:rPr>
          <w:rFonts w:ascii="Courier New" w:hAnsi="Courier New"/>
          <w:b/>
          <w:bCs/>
          <w:noProof/>
          <w:sz w:val="18"/>
          <w:szCs w:val="18"/>
          <w:lang w:val="en-GB"/>
        </w:rPr>
        <w:t>Sk0=Sk1/</w:t>
      </w:r>
      <w:r>
        <w:rPr>
          <w:rFonts w:ascii="Courier New" w:hAnsi="Courier New"/>
          <w:b/>
          <w:bCs/>
          <w:noProof/>
          <w:sz w:val="18"/>
          <w:szCs w:val="18"/>
          <w:lang w:val="en-GB"/>
        </w:rPr>
        <w:t xml:space="preserve">Q0^4/Q0^3/E^2; </w:t>
      </w:r>
      <w:r w:rsidRPr="00006B5B">
        <w:rPr>
          <w:rFonts w:ascii="Courier New" w:hAnsi="Courier New"/>
          <w:b/>
          <w:bCs/>
          <w:noProof/>
          <w:sz w:val="18"/>
          <w:szCs w:val="18"/>
          <w:lang w:val="en-GB"/>
        </w:rPr>
        <w:t xml:space="preserve"> </w:t>
      </w:r>
      <w:r>
        <w:rPr>
          <w:rFonts w:ascii="Courier New" w:hAnsi="Courier New"/>
          <w:b/>
          <w:bCs/>
          <w:noProof/>
          <w:sz w:val="18"/>
          <w:szCs w:val="18"/>
          <w:lang w:val="en-GB"/>
        </w:rPr>
        <w:t xml:space="preserve"> </w:t>
      </w:r>
      <w:r w:rsidRPr="00006B5B">
        <w:rPr>
          <w:rFonts w:ascii="Courier New" w:hAnsi="Courier New"/>
          <w:b/>
          <w:bCs/>
          <w:noProof/>
          <w:sz w:val="18"/>
          <w:szCs w:val="18"/>
          <w:lang w:val="en-GB"/>
        </w:rPr>
        <w:t xml:space="preserve">                              (*Poyntingvec CMBR actual*);</w:t>
      </w:r>
    </w:p>
    <w:p w:rsidR="00006B5B" w:rsidRPr="00006B5B" w:rsidRDefault="00006B5B" w:rsidP="00006B5B">
      <w:pPr>
        <w:tabs>
          <w:tab w:val="right" w:pos="9214"/>
        </w:tabs>
        <w:ind w:left="284"/>
        <w:rPr>
          <w:rFonts w:ascii="Courier New" w:hAnsi="Courier New"/>
          <w:b/>
          <w:bCs/>
          <w:noProof/>
          <w:sz w:val="18"/>
          <w:szCs w:val="18"/>
          <w:lang w:val="en-GB"/>
        </w:rPr>
      </w:pPr>
      <w:r w:rsidRPr="00006B5B">
        <w:rPr>
          <w:rFonts w:ascii="Courier New" w:hAnsi="Courier New"/>
          <w:b/>
          <w:bCs/>
          <w:noProof/>
          <w:sz w:val="18"/>
          <w:szCs w:val="18"/>
          <w:lang w:val="en-GB"/>
        </w:rPr>
        <w:t xml:space="preserve">wk1=Sk1/c ;                      </w:t>
      </w:r>
      <w:r>
        <w:rPr>
          <w:rFonts w:ascii="Courier New" w:hAnsi="Courier New"/>
          <w:b/>
          <w:bCs/>
          <w:noProof/>
          <w:sz w:val="18"/>
          <w:szCs w:val="18"/>
          <w:lang w:val="en-GB"/>
        </w:rPr>
        <w:t xml:space="preserve">                  </w:t>
      </w:r>
      <w:r w:rsidRPr="00006B5B">
        <w:rPr>
          <w:rFonts w:ascii="Courier New" w:hAnsi="Courier New"/>
          <w:b/>
          <w:bCs/>
          <w:noProof/>
          <w:sz w:val="18"/>
          <w:szCs w:val="18"/>
          <w:lang w:val="en-GB"/>
        </w:rPr>
        <w:t>(*Energy density CMBR initial*);</w:t>
      </w:r>
    </w:p>
    <w:p w:rsidR="00006B5B" w:rsidRPr="00006B5B" w:rsidRDefault="00006B5B" w:rsidP="00006B5B">
      <w:pPr>
        <w:tabs>
          <w:tab w:val="right" w:pos="9214"/>
        </w:tabs>
        <w:ind w:left="284"/>
        <w:rPr>
          <w:rFonts w:ascii="Courier New" w:hAnsi="Courier New"/>
          <w:b/>
          <w:bCs/>
          <w:noProof/>
          <w:sz w:val="18"/>
          <w:szCs w:val="18"/>
          <w:lang w:val="en-GB"/>
        </w:rPr>
      </w:pPr>
      <w:r w:rsidRPr="00006B5B">
        <w:rPr>
          <w:rFonts w:ascii="Courier New" w:hAnsi="Courier New"/>
          <w:b/>
          <w:bCs/>
          <w:noProof/>
          <w:sz w:val="18"/>
          <w:szCs w:val="18"/>
          <w:lang w:val="en-GB"/>
        </w:rPr>
        <w:t xml:space="preserve">wk0=Sk0/c ;                         </w:t>
      </w:r>
      <w:r>
        <w:rPr>
          <w:rFonts w:ascii="Courier New" w:hAnsi="Courier New"/>
          <w:b/>
          <w:bCs/>
          <w:noProof/>
          <w:sz w:val="18"/>
          <w:szCs w:val="18"/>
          <w:lang w:val="en-GB"/>
        </w:rPr>
        <w:t xml:space="preserve">                </w:t>
      </w:r>
      <w:r w:rsidRPr="00006B5B">
        <w:rPr>
          <w:rFonts w:ascii="Courier New" w:hAnsi="Courier New"/>
          <w:b/>
          <w:bCs/>
          <w:noProof/>
          <w:sz w:val="18"/>
          <w:szCs w:val="18"/>
          <w:lang w:val="en-GB"/>
        </w:rPr>
        <w:t>(*Energy density CMBR actual*);</w:t>
      </w:r>
    </w:p>
    <w:p w:rsidR="00006B5B" w:rsidRDefault="00006B5B" w:rsidP="00006B5B">
      <w:pPr>
        <w:tabs>
          <w:tab w:val="right" w:pos="9214"/>
        </w:tabs>
        <w:ind w:left="284"/>
        <w:rPr>
          <w:rFonts w:ascii="Courier New" w:hAnsi="Courier New"/>
          <w:b/>
          <w:bCs/>
          <w:noProof/>
          <w:sz w:val="18"/>
          <w:szCs w:val="18"/>
          <w:lang w:val="en-GB"/>
        </w:rPr>
      </w:pPr>
      <w:r w:rsidRPr="00006B5B">
        <w:rPr>
          <w:rFonts w:ascii="Courier New" w:hAnsi="Courier New"/>
          <w:b/>
          <w:bCs/>
          <w:noProof/>
          <w:sz w:val="18"/>
          <w:szCs w:val="18"/>
          <w:lang w:val="en-GB"/>
        </w:rPr>
        <w:t xml:space="preserve">Wk1=wk1*r1^3;                                  </w:t>
      </w:r>
      <w:r>
        <w:rPr>
          <w:rFonts w:ascii="Courier New" w:hAnsi="Courier New"/>
          <w:b/>
          <w:bCs/>
          <w:noProof/>
          <w:sz w:val="18"/>
          <w:szCs w:val="18"/>
          <w:lang w:val="en-GB"/>
        </w:rPr>
        <w:t xml:space="preserve">            </w:t>
      </w:r>
      <w:r w:rsidRPr="00006B5B">
        <w:rPr>
          <w:rFonts w:ascii="Courier New" w:hAnsi="Courier New"/>
          <w:b/>
          <w:bCs/>
          <w:noProof/>
          <w:sz w:val="18"/>
          <w:szCs w:val="18"/>
          <w:lang w:val="en-GB"/>
        </w:rPr>
        <w:t>(*Energy CMBR initial*);</w:t>
      </w:r>
    </w:p>
    <w:p w:rsidR="003121D9" w:rsidRPr="00A81CAA" w:rsidRDefault="003121D9" w:rsidP="00006B5B">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µB=-9/2Pi^2 Sqrt[2 hb1/Z0]delta Sin[</w:t>
      </w:r>
      <w:r w:rsidRPr="00A81CAA">
        <w:rPr>
          <w:rFonts w:ascii="Courier New" w:hAnsi="Courier New"/>
          <w:noProof/>
          <w:sz w:val="18"/>
          <w:szCs w:val="18"/>
          <w:lang w:val="en-GB"/>
        </w:rPr>
        <w:t>γ</w:t>
      </w:r>
      <w:r w:rsidRPr="00A81CAA">
        <w:rPr>
          <w:rFonts w:ascii="Courier New" w:hAnsi="Courier New"/>
          <w:b/>
          <w:bCs/>
          <w:noProof/>
          <w:sz w:val="18"/>
          <w:szCs w:val="18"/>
          <w:lang w:val="en-GB"/>
        </w:rPr>
        <w:t xml:space="preserve">]/my0/ka0 Q0^(5/6); </w:t>
      </w:r>
      <w:r w:rsidRPr="00A81CAA">
        <w:rPr>
          <w:rFonts w:ascii="Courier New" w:hAnsi="Courier New"/>
          <w:b/>
          <w:bCs/>
          <w:noProof/>
          <w:sz w:val="18"/>
          <w:szCs w:val="18"/>
          <w:lang w:val="en-GB"/>
        </w:rPr>
        <w:tab/>
        <w:t>(*Bohr magneton*);</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µN=-µB*mep; </w:t>
      </w:r>
      <w:r w:rsidRPr="00A81CAA">
        <w:rPr>
          <w:rFonts w:ascii="Courier New" w:hAnsi="Courier New"/>
          <w:b/>
          <w:bCs/>
          <w:noProof/>
          <w:sz w:val="18"/>
          <w:szCs w:val="18"/>
          <w:lang w:val="en-GB"/>
        </w:rPr>
        <w:tab/>
        <w:t>(*Nuclear magneton*);</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µe=1.0011596521812818 µB </w:t>
      </w:r>
      <w:r w:rsidRPr="00A81CAA">
        <w:rPr>
          <w:rFonts w:ascii="Courier New" w:hAnsi="Courier New"/>
          <w:b/>
          <w:bCs/>
          <w:noProof/>
          <w:sz w:val="18"/>
          <w:szCs w:val="18"/>
          <w:lang w:val="en-GB"/>
        </w:rPr>
        <w:tab/>
        <w:t>(*Electron magnetic moment*);</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Tk1=hb1 Om1/18/k; </w:t>
      </w:r>
      <w:r w:rsidRPr="00A81CAA">
        <w:rPr>
          <w:rFonts w:ascii="Courier New" w:hAnsi="Courier New"/>
          <w:b/>
          <w:bCs/>
          <w:noProof/>
          <w:sz w:val="18"/>
          <w:szCs w:val="18"/>
          <w:lang w:val="en-GB"/>
        </w:rPr>
        <w:tab/>
        <w:t>(*CMBR-temperature Q=1*);</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Tk0=Tk1/Q0^(5/2); </w:t>
      </w:r>
      <w:r w:rsidRPr="00A81CAA">
        <w:rPr>
          <w:rFonts w:ascii="Courier New" w:hAnsi="Courier New"/>
          <w:b/>
          <w:bCs/>
          <w:noProof/>
          <w:sz w:val="18"/>
          <w:szCs w:val="18"/>
          <w:lang w:val="en-GB"/>
        </w:rPr>
        <w:tab/>
        <w:t>(*CMBR-temperature*);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Tp0=0.; Tp1=0.; </w:t>
      </w:r>
      <w:r w:rsidRPr="00A81CAA">
        <w:rPr>
          <w:rFonts w:ascii="Courier New" w:hAnsi="Courier New"/>
          <w:b/>
          <w:bCs/>
          <w:noProof/>
          <w:sz w:val="18"/>
          <w:szCs w:val="18"/>
          <w:lang w:val="en-GB"/>
        </w:rPr>
        <w:tab/>
        <w:t>(*Planck-temperature*);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Φ0=Pi Sqrt[hb1 Z0/Q0 ]/Sin[Pi/4-ε]; </w:t>
      </w:r>
      <w:r w:rsidRPr="00A81CAA">
        <w:rPr>
          <w:rFonts w:ascii="Courier New" w:hAnsi="Courier New"/>
          <w:b/>
          <w:bCs/>
          <w:noProof/>
          <w:sz w:val="18"/>
          <w:szCs w:val="18"/>
          <w:lang w:val="en-GB"/>
        </w:rPr>
        <w:tab/>
        <w:t>(*Magnetic flux quantum Pi ħ/e)*);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GQ0=1/Pi/Z0*Sin[Pi/4-ε]^2; </w:t>
      </w:r>
      <w:r w:rsidRPr="00A81CAA">
        <w:rPr>
          <w:rFonts w:ascii="Courier New" w:hAnsi="Courier New"/>
          <w:b/>
          <w:bCs/>
          <w:noProof/>
          <w:sz w:val="18"/>
          <w:szCs w:val="18"/>
          <w:lang w:val="en-GB"/>
        </w:rPr>
        <w:tab/>
        <w:t>(*Conductance quantum e^2/Pi ħ*);</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KJ=2q0 Sin[Pi/4-ε]/h0; </w:t>
      </w:r>
      <w:r w:rsidRPr="00A81CAA">
        <w:rPr>
          <w:rFonts w:ascii="Courier New" w:hAnsi="Courier New"/>
          <w:b/>
          <w:bCs/>
          <w:noProof/>
          <w:sz w:val="18"/>
          <w:szCs w:val="18"/>
          <w:lang w:val="en-GB"/>
        </w:rPr>
        <w:tab/>
        <w:t>(*Josephson constant 2e/h*);</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RK=.5 my0 c/alpha; </w:t>
      </w:r>
      <w:r w:rsidRPr="00A81CAA">
        <w:rPr>
          <w:rFonts w:ascii="Courier New" w:hAnsi="Courier New"/>
          <w:b/>
          <w:bCs/>
          <w:noProof/>
          <w:sz w:val="18"/>
          <w:szCs w:val="18"/>
          <w:lang w:val="en-GB"/>
        </w:rPr>
        <w:tab/>
        <w:t>(*von Klitzing constant µ0c/2α*);</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σe=8Pi/3 re^2; </w:t>
      </w:r>
      <w:r w:rsidRPr="00A81CAA">
        <w:rPr>
          <w:rFonts w:ascii="Courier New" w:hAnsi="Courier New"/>
          <w:b/>
          <w:bCs/>
          <w:noProof/>
          <w:sz w:val="18"/>
          <w:szCs w:val="18"/>
          <w:lang w:val="en-GB"/>
        </w:rPr>
        <w:tab/>
        <w:t>(*Thomson cross section (8Pi/3)re^2*);</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ae=SetPrecision[µe/µB,20]-1; </w:t>
      </w:r>
      <w:r w:rsidRPr="00A81CAA">
        <w:rPr>
          <w:rFonts w:ascii="Courier New" w:hAnsi="Courier New"/>
          <w:b/>
          <w:bCs/>
          <w:noProof/>
          <w:sz w:val="18"/>
          <w:szCs w:val="18"/>
          <w:lang w:val="en-GB"/>
        </w:rPr>
        <w:tab/>
        <w:t>(*Electron magnetic moment anomaly*);</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ge=-2(1+ae); </w:t>
      </w:r>
      <w:r w:rsidRPr="00A81CAA">
        <w:rPr>
          <w:rFonts w:ascii="Courier New" w:hAnsi="Courier New"/>
          <w:b/>
          <w:bCs/>
          <w:noProof/>
          <w:sz w:val="18"/>
          <w:szCs w:val="18"/>
          <w:lang w:val="en-GB"/>
        </w:rPr>
        <w:tab/>
        <w:t>(*electron g-factor*);</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noProof/>
          <w:sz w:val="18"/>
          <w:szCs w:val="18"/>
          <w:lang w:val="en-GB"/>
        </w:rPr>
        <w:t>γ</w:t>
      </w:r>
      <w:r w:rsidRPr="00A81CAA">
        <w:rPr>
          <w:rFonts w:ascii="Courier New" w:hAnsi="Courier New"/>
          <w:b/>
          <w:bCs/>
          <w:noProof/>
          <w:sz w:val="18"/>
          <w:szCs w:val="18"/>
          <w:lang w:val="en-GB"/>
        </w:rPr>
        <w:t xml:space="preserve">e=2 Q0 Abs[µe]/hb1; </w:t>
      </w:r>
      <w:r w:rsidRPr="00A81CAA">
        <w:rPr>
          <w:rFonts w:ascii="Courier New" w:hAnsi="Courier New"/>
          <w:b/>
          <w:bCs/>
          <w:noProof/>
          <w:sz w:val="18"/>
          <w:szCs w:val="18"/>
          <w:lang w:val="en-GB"/>
        </w:rPr>
        <w:tab/>
        <w:t>(*electron gyromagnetic ratio*);</w:t>
      </w:r>
    </w:p>
    <w:p w:rsidR="00EB0E25" w:rsidRPr="00EB0E25" w:rsidRDefault="00EB0E25" w:rsidP="00EB0E25">
      <w:pPr>
        <w:tabs>
          <w:tab w:val="right" w:pos="9214"/>
        </w:tabs>
        <w:ind w:left="284"/>
        <w:rPr>
          <w:rFonts w:ascii="Courier New" w:hAnsi="Courier New"/>
          <w:b/>
          <w:bCs/>
          <w:noProof/>
          <w:sz w:val="18"/>
          <w:szCs w:val="18"/>
          <w:lang w:val="en-GB"/>
        </w:rPr>
      </w:pPr>
      <w:r w:rsidRPr="00EB0E25">
        <w:rPr>
          <w:rFonts w:ascii="Courier New" w:hAnsi="Courier New"/>
          <w:b/>
          <w:bCs/>
          <w:noProof/>
          <w:sz w:val="18"/>
          <w:szCs w:val="18"/>
          <w:lang w:val="en-GB"/>
        </w:rPr>
        <w:t>σ1=</w:t>
      </w:r>
      <w:r w:rsidR="009D26AC" w:rsidRPr="009D26AC">
        <w:rPr>
          <w:rFonts w:ascii="Courier New" w:hAnsi="Courier New"/>
          <w:b/>
          <w:bCs/>
          <w:noProof/>
          <w:sz w:val="18"/>
          <w:szCs w:val="18"/>
          <w:lang w:val="en-GB"/>
        </w:rPr>
        <w:t xml:space="preserve">SetPrecision[Pi^2/60 k^4/c^2/hb1^3, 16]; </w:t>
      </w:r>
      <w:r w:rsidR="009D26AC">
        <w:rPr>
          <w:rFonts w:ascii="Courier New" w:hAnsi="Courier New"/>
          <w:b/>
          <w:bCs/>
          <w:noProof/>
          <w:sz w:val="18"/>
          <w:szCs w:val="18"/>
          <w:lang w:val="en-GB"/>
        </w:rPr>
        <w:t xml:space="preserve"> </w:t>
      </w:r>
      <w:r w:rsidRPr="00EB0E25">
        <w:rPr>
          <w:rFonts w:ascii="Courier New" w:hAnsi="Courier New"/>
          <w:b/>
          <w:bCs/>
          <w:noProof/>
          <w:sz w:val="18"/>
          <w:szCs w:val="18"/>
          <w:lang w:val="en-GB"/>
        </w:rPr>
        <w:t>(*Stefan-Boltzmann constant initial*);</w:t>
      </w:r>
    </w:p>
    <w:p w:rsidR="00EB0E25" w:rsidRPr="00EB0E25" w:rsidRDefault="009D26AC" w:rsidP="00EB0E25">
      <w:pPr>
        <w:tabs>
          <w:tab w:val="right" w:pos="9214"/>
        </w:tabs>
        <w:ind w:left="284"/>
        <w:rPr>
          <w:rFonts w:ascii="Courier New" w:hAnsi="Courier New"/>
          <w:b/>
          <w:bCs/>
          <w:noProof/>
          <w:sz w:val="18"/>
          <w:szCs w:val="18"/>
          <w:lang w:val="en-GB"/>
        </w:rPr>
      </w:pPr>
      <w:r>
        <w:rPr>
          <w:rFonts w:ascii="Courier New" w:hAnsi="Courier New"/>
          <w:b/>
          <w:bCs/>
          <w:noProof/>
          <w:sz w:val="18"/>
          <w:szCs w:val="18"/>
          <w:lang w:val="en-GB"/>
        </w:rPr>
        <w:t xml:space="preserve">σ=σ1*Q0^3;  </w:t>
      </w:r>
      <w:r w:rsidR="00EB0E25" w:rsidRPr="00EB0E25">
        <w:rPr>
          <w:rFonts w:ascii="Courier New" w:hAnsi="Courier New"/>
          <w:b/>
          <w:bCs/>
          <w:noProof/>
          <w:sz w:val="18"/>
          <w:szCs w:val="18"/>
          <w:lang w:val="en-GB"/>
        </w:rPr>
        <w:t xml:space="preserve">  </w:t>
      </w:r>
      <w:r w:rsidR="00EB0E25" w:rsidRPr="00EB0E25">
        <w:rPr>
          <w:rFonts w:ascii="Courier New" w:hAnsi="Courier New"/>
          <w:b/>
          <w:bCs/>
          <w:noProof/>
          <w:sz w:val="18"/>
          <w:szCs w:val="18"/>
          <w:lang w:val="en-GB"/>
        </w:rPr>
        <w:tab/>
        <w:t>(*Stefan-Boltzmann constant*);</w:t>
      </w:r>
    </w:p>
    <w:p w:rsidR="00EB0E25" w:rsidRPr="00A81CAA" w:rsidRDefault="00EB0E25" w:rsidP="00EB0E25">
      <w:pPr>
        <w:tabs>
          <w:tab w:val="right" w:pos="9214"/>
        </w:tabs>
        <w:spacing w:line="180" w:lineRule="exact"/>
        <w:ind w:left="284"/>
        <w:rPr>
          <w:rFonts w:ascii="Courier New" w:hAnsi="Courier New"/>
          <w:b/>
          <w:bCs/>
          <w:noProof/>
          <w:sz w:val="18"/>
          <w:szCs w:val="18"/>
          <w:lang w:val="en-GB"/>
        </w:rPr>
      </w:pPr>
    </w:p>
    <w:p w:rsidR="003121D9" w:rsidRPr="009F02C1" w:rsidRDefault="00425E3F" w:rsidP="004B2160">
      <w:pPr>
        <w:tabs>
          <w:tab w:val="right" w:pos="9214"/>
        </w:tabs>
        <w:ind w:left="142"/>
        <w:rPr>
          <w:i/>
          <w:iCs/>
          <w:noProof/>
          <w:color w:val="5983B0"/>
          <w:lang w:val="en-GB"/>
        </w:rPr>
      </w:pPr>
      <w:r>
        <w:rPr>
          <w:i/>
          <w:iCs/>
          <w:noProof/>
          <w:color w:val="FFFFFF"/>
          <w:szCs w:val="24"/>
          <w:lang w:val="en-GB"/>
        </w:rPr>
        <w:t>"</w:t>
      </w:r>
      <w:r w:rsidR="003121D9" w:rsidRPr="009F02C1">
        <w:rPr>
          <w:i/>
          <w:iCs/>
          <w:noProof/>
          <w:color w:val="FFFFFF"/>
          <w:lang w:val="en-GB"/>
        </w:rPr>
        <w:t xml:space="preserve"> </w:t>
      </w:r>
      <w:r w:rsidR="003121D9" w:rsidRPr="009F02C1">
        <w:rPr>
          <w:i/>
          <w:iCs/>
          <w:noProof/>
          <w:color w:val="5983B0"/>
          <w:lang w:val="en-GB"/>
        </w:rPr>
        <w:t>Basic F</w:t>
      </w:r>
      <w:r w:rsidR="003121D9" w:rsidRPr="009F02C1">
        <w:rPr>
          <w:i/>
          <w:iCs/>
          <w:noProof/>
          <w:color w:val="5983B0"/>
          <w:szCs w:val="24"/>
          <w:lang w:val="en-GB"/>
        </w:rPr>
        <w:t xml:space="preserve">unctions </w:t>
      </w:r>
      <w:r>
        <w:rPr>
          <w:i/>
          <w:iCs/>
          <w:noProof/>
          <w:color w:val="FFFFFF"/>
          <w:szCs w:val="24"/>
          <w:lang w:val="en-GB"/>
        </w:rPr>
        <w:t>"</w:t>
      </w:r>
    </w:p>
    <w:p w:rsidR="003121D9" w:rsidRPr="009F02C1" w:rsidRDefault="003121D9" w:rsidP="00115B4F">
      <w:pPr>
        <w:tabs>
          <w:tab w:val="right" w:pos="9214"/>
        </w:tabs>
        <w:spacing w:line="180" w:lineRule="exact"/>
        <w:ind w:left="284"/>
        <w:rPr>
          <w:b/>
          <w:bCs/>
          <w:noProof/>
          <w:sz w:val="18"/>
          <w:szCs w:val="18"/>
          <w:lang w:val="en-GB"/>
        </w:rPr>
      </w:pP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cMc=Function[-2 I/#/Sqrt[1-(HankelH1[2,#]/HankelH1[0,#])^2]];</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Qr=Function[#1/Q0/2/#2];</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 xml:space="preserve">PhiQ=Function[If[#&gt;10^4,-Pi/4-3/4/#,                                                       Arg[1/Sqrt[1-(HankelH1[2,#]/HankelH1[0,#])^2]]-Pi/2]]; </w:t>
      </w:r>
      <w:r w:rsidRPr="00F933FC">
        <w:rPr>
          <w:rFonts w:ascii="Courier New" w:hAnsi="Courier New"/>
          <w:b/>
          <w:noProof/>
          <w:sz w:val="18"/>
          <w:szCs w:val="18"/>
          <w:lang w:val="en-GB"/>
        </w:rPr>
        <w:tab/>
        <w:t>(*Angle of c arg θ(Q)*);</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PhiR=Function[PhiQ[Qr[#1,#2]]];</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 xml:space="preserve">RhoQ=Function[If[#&lt;10^4,N[2/#/Abs[Sqrt[1-(HankelH1[2,#]/HankelH1[0,#])^2]]],1/Sqrt[#]]]; </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RhoR=Function[RhoQ[Qr[#1,#2]]];</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 xml:space="preserve">AlphaQ=Function[Pi/4-PhiQ[#]]; </w:t>
      </w:r>
      <w:r w:rsidRPr="00F933FC">
        <w:rPr>
          <w:rFonts w:ascii="Courier New" w:hAnsi="Courier New"/>
          <w:b/>
          <w:noProof/>
          <w:sz w:val="18"/>
          <w:szCs w:val="18"/>
          <w:lang w:val="en-GB"/>
        </w:rPr>
        <w:tab/>
        <w:t>(*Angle α*);</w:t>
      </w:r>
    </w:p>
    <w:p w:rsidR="00F933FC" w:rsidRPr="00F933FC" w:rsidRDefault="00F933FC" w:rsidP="00F933FC">
      <w:pPr>
        <w:tabs>
          <w:tab w:val="right" w:pos="9214"/>
        </w:tabs>
        <w:ind w:left="284"/>
        <w:rPr>
          <w:rFonts w:ascii="Courier New" w:hAnsi="Courier New"/>
          <w:b/>
          <w:noProof/>
          <w:sz w:val="18"/>
          <w:szCs w:val="18"/>
          <w:lang w:val="en-GB"/>
        </w:rPr>
      </w:pPr>
      <w:bookmarkStart w:id="1835" w:name="OLE_LINK30"/>
      <w:bookmarkStart w:id="1836" w:name="OLE_LINK31"/>
      <w:r w:rsidRPr="00F933FC">
        <w:rPr>
          <w:rFonts w:ascii="Courier New" w:hAnsi="Courier New"/>
          <w:b/>
          <w:noProof/>
          <w:sz w:val="18"/>
          <w:szCs w:val="18"/>
          <w:lang w:val="en-GB"/>
        </w:rPr>
        <w:t>AlphaR=Function[N[Pi/4-PhiR[#1,#2]]];</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BetaQ=Function[Sqrt[#1]*((#2)^2+#1^2*(1-(#2)^2)^2)^(-.25)];</w:t>
      </w:r>
    </w:p>
    <w:bookmarkEnd w:id="1835"/>
    <w:bookmarkEnd w:id="1836"/>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GammaPQ=Function[N[PhiQ[#]+ArcCos[RhoQ[#]*Sin[AlphaQ[#]]]+Pi/4]];</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rq={{0,0}};</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For[x=-8;i=0,x&lt;4,++i,x+=.01;AppendTo[rq,{10^x,N[10^x*RhoQ[10^x]]}]];</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RhoQ1=Interpolation[rq];</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 xml:space="preserve">RhoQQ1=Function[If[#&lt;10^3,RhoQ1[#],Sqrt[#]]]; </w:t>
      </w:r>
      <w:r w:rsidRPr="00F933FC">
        <w:rPr>
          <w:rFonts w:ascii="Courier New" w:hAnsi="Courier New"/>
          <w:b/>
          <w:noProof/>
          <w:sz w:val="18"/>
          <w:szCs w:val="18"/>
          <w:lang w:val="en-GB"/>
        </w:rPr>
        <w:tab/>
        <w:t>(*Interpolation RhoQ*);</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Rk=Function[If[#&lt;10^5,3/2*Sqrt[#]*NIntegrate[RhoQQ1[x],{x,0,#}],6#]];</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Rn=Function[Abs[3/2*Sqrt[#]*NIntegrate[RhoQQ1[x]*Exp[I*(PhiQ[x])],{x,0,#}]]];</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RnB=Function[Arg[NIntegrate[RhoQQ1[x]*Exp[I*(PhiQ[x])],{x,0,#}]]];</w:t>
      </w:r>
    </w:p>
    <w:p w:rsidR="00F933FC" w:rsidRPr="00F933FC" w:rsidRDefault="00F933FC" w:rsidP="00F933FC">
      <w:pPr>
        <w:tabs>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 xml:space="preserve">alphaF=Function[Sin[Pi/2+ε-RNBP[#]]^2 /(4Pi)];    </w:t>
      </w:r>
      <w:r w:rsidRPr="00F933FC">
        <w:rPr>
          <w:rFonts w:ascii="Courier New" w:hAnsi="Courier New"/>
          <w:b/>
          <w:noProof/>
          <w:sz w:val="18"/>
          <w:szCs w:val="18"/>
          <w:lang w:val="en-GB"/>
        </w:rPr>
        <w:tab/>
        <w:t>(*Correction factor QED α(Q)*);</w:t>
      </w:r>
    </w:p>
    <w:p w:rsidR="003121D9" w:rsidRPr="00F933FC" w:rsidRDefault="00F933FC" w:rsidP="00AD77F0">
      <w:pPr>
        <w:tabs>
          <w:tab w:val="left" w:pos="5014"/>
          <w:tab w:val="right" w:pos="9214"/>
        </w:tabs>
        <w:ind w:left="284"/>
        <w:rPr>
          <w:rFonts w:ascii="Courier New" w:hAnsi="Courier New"/>
          <w:b/>
          <w:noProof/>
          <w:sz w:val="18"/>
          <w:szCs w:val="18"/>
          <w:lang w:val="en-GB"/>
        </w:rPr>
      </w:pPr>
      <w:r w:rsidRPr="00F933FC">
        <w:rPr>
          <w:rFonts w:ascii="Courier New" w:hAnsi="Courier New"/>
          <w:b/>
          <w:noProof/>
          <w:sz w:val="18"/>
          <w:szCs w:val="18"/>
          <w:lang w:val="en-GB"/>
        </w:rPr>
        <w:t xml:space="preserve">deltaF=Function[4Pi/alphaF[#]*mep];  </w:t>
      </w:r>
      <w:r w:rsidRPr="00F933FC">
        <w:rPr>
          <w:rFonts w:ascii="Courier New" w:hAnsi="Courier New"/>
          <w:b/>
          <w:noProof/>
          <w:sz w:val="18"/>
          <w:szCs w:val="18"/>
          <w:lang w:val="en-GB"/>
        </w:rPr>
        <w:tab/>
      </w:r>
      <w:r w:rsidR="00AD77F0">
        <w:rPr>
          <w:rFonts w:ascii="Courier New" w:hAnsi="Courier New"/>
          <w:b/>
          <w:noProof/>
          <w:sz w:val="18"/>
          <w:szCs w:val="18"/>
          <w:lang w:val="en-GB"/>
        </w:rPr>
        <w:tab/>
      </w:r>
      <w:r w:rsidRPr="00F933FC">
        <w:rPr>
          <w:rFonts w:ascii="Courier New" w:hAnsi="Courier New"/>
          <w:b/>
          <w:noProof/>
          <w:sz w:val="18"/>
          <w:szCs w:val="18"/>
          <w:lang w:val="en-GB"/>
        </w:rPr>
        <w:t>(*Correction factor QED δ(Q)*);</w:t>
      </w:r>
    </w:p>
    <w:p w:rsidR="00F933FC" w:rsidRPr="00AD77F0" w:rsidRDefault="00F933FC" w:rsidP="00AD77F0">
      <w:pPr>
        <w:tabs>
          <w:tab w:val="right" w:pos="9214"/>
        </w:tabs>
        <w:ind w:left="284"/>
        <w:rPr>
          <w:rFonts w:ascii="Courier New" w:hAnsi="Courier New"/>
          <w:b/>
          <w:noProof/>
          <w:sz w:val="18"/>
          <w:szCs w:val="18"/>
          <w:lang w:val="en-GB"/>
        </w:rPr>
      </w:pPr>
    </w:p>
    <w:p w:rsidR="00AD77F0" w:rsidRPr="00AD77F0" w:rsidRDefault="00425E3F" w:rsidP="00AD77F0">
      <w:pPr>
        <w:tabs>
          <w:tab w:val="right" w:pos="9214"/>
        </w:tabs>
        <w:ind w:left="142"/>
        <w:rPr>
          <w:i/>
          <w:iCs/>
          <w:noProof/>
          <w:color w:val="5983B0"/>
          <w:szCs w:val="24"/>
          <w:lang w:val="en-GB"/>
        </w:rPr>
      </w:pPr>
      <w:r>
        <w:rPr>
          <w:i/>
          <w:iCs/>
          <w:noProof/>
          <w:color w:val="FFFFFF" w:themeColor="background1"/>
          <w:szCs w:val="24"/>
          <w:lang w:val="en-GB"/>
        </w:rPr>
        <w:t>"</w:t>
      </w:r>
      <w:r w:rsidR="00AD77F0" w:rsidRPr="00AD77F0">
        <w:rPr>
          <w:i/>
          <w:iCs/>
          <w:noProof/>
          <w:color w:val="FFFFFF" w:themeColor="background1"/>
          <w:szCs w:val="24"/>
          <w:lang w:val="en-GB"/>
        </w:rPr>
        <w:t xml:space="preserve"> </w:t>
      </w:r>
      <w:r w:rsidR="00AD77F0" w:rsidRPr="00AD77F0">
        <w:rPr>
          <w:i/>
          <w:iCs/>
          <w:noProof/>
          <w:color w:val="5983B0"/>
          <w:szCs w:val="24"/>
          <w:lang w:val="en-GB"/>
        </w:rPr>
        <w:t>End of Metric System Definition</w:t>
      </w:r>
      <w:r w:rsidR="00AD77F0" w:rsidRPr="00AD77F0">
        <w:rPr>
          <w:i/>
          <w:iCs/>
          <w:noProof/>
          <w:color w:val="FFFFFF" w:themeColor="background1"/>
          <w:szCs w:val="24"/>
          <w:lang w:val="en-GB"/>
        </w:rPr>
        <w:t xml:space="preserve"> </w:t>
      </w:r>
      <w:r>
        <w:rPr>
          <w:i/>
          <w:iCs/>
          <w:noProof/>
          <w:color w:val="FFFFFF" w:themeColor="background1"/>
          <w:szCs w:val="24"/>
          <w:lang w:val="en-GB"/>
        </w:rPr>
        <w:t>"</w:t>
      </w:r>
    </w:p>
    <w:p w:rsidR="00AD77F0" w:rsidRPr="00A14575" w:rsidRDefault="00AD77F0" w:rsidP="00AD77F0">
      <w:pPr>
        <w:tabs>
          <w:tab w:val="right" w:pos="9214"/>
        </w:tabs>
        <w:rPr>
          <w:b/>
          <w:bCs/>
          <w:sz w:val="18"/>
          <w:szCs w:val="18"/>
          <w:lang w:val="en-US"/>
        </w:rPr>
      </w:pPr>
      <w:r w:rsidRPr="00A14575">
        <w:rPr>
          <w:b/>
          <w:bCs/>
          <w:sz w:val="18"/>
          <w:szCs w:val="18"/>
          <w:lang w:val="en-US"/>
        </w:rPr>
        <w:t>_____________________________________________________________________________________</w:t>
      </w:r>
      <w:r>
        <w:rPr>
          <w:b/>
          <w:bCs/>
          <w:sz w:val="18"/>
          <w:szCs w:val="18"/>
          <w:lang w:val="en-US"/>
        </w:rPr>
        <w:t>_______________</w:t>
      </w:r>
    </w:p>
    <w:p w:rsidR="00AD77F0" w:rsidRPr="00A14575" w:rsidRDefault="00AD77F0" w:rsidP="00AD77F0">
      <w:pPr>
        <w:tabs>
          <w:tab w:val="right" w:pos="9214"/>
        </w:tabs>
        <w:spacing w:line="180" w:lineRule="exact"/>
        <w:rPr>
          <w:i/>
          <w:iCs/>
          <w:color w:val="FFFFFF"/>
          <w:lang w:val="en-US"/>
        </w:rPr>
      </w:pPr>
    </w:p>
    <w:p w:rsidR="00AD77F0" w:rsidRPr="00AD77F0" w:rsidRDefault="00425E3F" w:rsidP="00020F71">
      <w:pPr>
        <w:pageBreakBefore/>
        <w:tabs>
          <w:tab w:val="right" w:pos="9214"/>
        </w:tabs>
        <w:ind w:left="142"/>
        <w:rPr>
          <w:i/>
          <w:iCs/>
          <w:noProof/>
          <w:color w:val="5983B0"/>
          <w:szCs w:val="24"/>
          <w:lang w:val="en-GB"/>
        </w:rPr>
      </w:pPr>
      <w:r>
        <w:rPr>
          <w:i/>
          <w:iCs/>
          <w:noProof/>
          <w:color w:val="FFFFFF" w:themeColor="background1"/>
          <w:szCs w:val="24"/>
          <w:lang w:val="en-GB"/>
        </w:rPr>
        <w:lastRenderedPageBreak/>
        <w:t>"</w:t>
      </w:r>
      <w:r w:rsidR="00AD77F0" w:rsidRPr="00AD77F0">
        <w:rPr>
          <w:i/>
          <w:iCs/>
          <w:noProof/>
          <w:color w:val="FFFFFF" w:themeColor="background1"/>
          <w:szCs w:val="24"/>
          <w:lang w:val="en-GB"/>
        </w:rPr>
        <w:t xml:space="preserve"> </w:t>
      </w:r>
      <w:r w:rsidR="00AD77F0" w:rsidRPr="00AD77F0">
        <w:rPr>
          <w:i/>
          <w:iCs/>
          <w:noProof/>
          <w:color w:val="5983B0"/>
          <w:szCs w:val="24"/>
          <w:lang w:val="en-GB"/>
        </w:rPr>
        <w:t>Functions Used for Calculations in Articles</w:t>
      </w:r>
      <w:r w:rsidR="00AD77F0" w:rsidRPr="00AD77F0">
        <w:rPr>
          <w:i/>
          <w:iCs/>
          <w:noProof/>
          <w:color w:val="FFFFFF" w:themeColor="background1"/>
          <w:szCs w:val="24"/>
          <w:lang w:val="en-GB"/>
        </w:rPr>
        <w:t xml:space="preserve"> </w:t>
      </w:r>
      <w:r>
        <w:rPr>
          <w:i/>
          <w:iCs/>
          <w:noProof/>
          <w:color w:val="FFFFFF" w:themeColor="background1"/>
          <w:szCs w:val="24"/>
          <w:lang w:val="en-GB"/>
        </w:rPr>
        <w:t>"</w:t>
      </w:r>
    </w:p>
    <w:p w:rsidR="003121D9" w:rsidRPr="00AD77F0" w:rsidRDefault="003121D9" w:rsidP="00AD77F0">
      <w:pPr>
        <w:tabs>
          <w:tab w:val="right" w:pos="9214"/>
        </w:tabs>
        <w:ind w:left="284"/>
        <w:rPr>
          <w:rFonts w:ascii="Courier New" w:hAnsi="Courier New"/>
          <w:b/>
          <w:noProof/>
          <w:sz w:val="18"/>
          <w:szCs w:val="18"/>
          <w:lang w:val="en-GB"/>
        </w:rPr>
      </w:pP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GV=Function[Graphics[Line[{{#1,#2},{#1,#3}}]]];        </w:t>
      </w:r>
      <w:r w:rsidRPr="00AD77F0">
        <w:rPr>
          <w:rFonts w:ascii="Courier New" w:hAnsi="Courier New"/>
          <w:b/>
          <w:noProof/>
          <w:sz w:val="18"/>
          <w:szCs w:val="18"/>
          <w:lang w:val="en-GB"/>
        </w:rPr>
        <w:tab/>
        <w:t>(*Graphics help function*);</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GH=Function[Graphics[Line[{{#2,#1},{#3,#1}}]]];     </w:t>
      </w:r>
      <w:r w:rsidRPr="00AD77F0">
        <w:rPr>
          <w:rFonts w:ascii="Courier New" w:hAnsi="Courier New"/>
          <w:b/>
          <w:noProof/>
          <w:sz w:val="18"/>
          <w:szCs w:val="18"/>
          <w:lang w:val="en-GB"/>
        </w:rPr>
        <w:tab/>
        <w:t>(*Graphics help function*);</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Xline=Function[10^33*(#1-#2)];</w:t>
      </w:r>
      <w:r w:rsidRPr="00AD77F0">
        <w:rPr>
          <w:rFonts w:ascii="Courier New" w:hAnsi="Courier New"/>
          <w:b/>
          <w:noProof/>
          <w:sz w:val="18"/>
          <w:szCs w:val="18"/>
          <w:lang w:val="en-GB"/>
        </w:rPr>
        <w:tab/>
        <w:t>(*Value_x vertical line*);</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Expp=Function[If[#&lt;0,1/Exp[-#],Exp[#]]];   </w:t>
      </w:r>
      <w:r w:rsidRPr="00AD77F0">
        <w:rPr>
          <w:rFonts w:ascii="Courier New" w:hAnsi="Courier New"/>
          <w:b/>
          <w:noProof/>
          <w:sz w:val="18"/>
          <w:szCs w:val="18"/>
          <w:lang w:val="en-GB"/>
        </w:rPr>
        <w:tab/>
        <w:t>(*To avoid calculation errors*);</w:t>
      </w:r>
    </w:p>
    <w:p w:rsid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BRQP=Function[Rk[#] Sqrt[(Sin[AlphaQ[#]]/Sin[GammaPQ[#]])^4-1]]; BGN=Sqrt[2]*BRQP[.5]/3;</w:t>
      </w:r>
    </w:p>
    <w:p w:rsidR="0012217B" w:rsidRPr="00AD77F0" w:rsidRDefault="0012217B" w:rsidP="00AD77F0">
      <w:pPr>
        <w:tabs>
          <w:tab w:val="right" w:pos="9214"/>
        </w:tabs>
        <w:ind w:left="284"/>
        <w:rPr>
          <w:rFonts w:ascii="Courier New" w:hAnsi="Courier New"/>
          <w:b/>
          <w:noProof/>
          <w:sz w:val="18"/>
          <w:szCs w:val="18"/>
          <w:lang w:val="en-GB"/>
        </w:rPr>
      </w:pP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gdc=Function[10^(Log10[E]*(-1) (1*#)^2/(1 + 1*#^2)^2)];</w:t>
      </w:r>
      <w:r w:rsidRPr="00AD77F0">
        <w:rPr>
          <w:rFonts w:ascii="Courier New" w:hAnsi="Courier New"/>
          <w:b/>
          <w:noProof/>
          <w:sz w:val="18"/>
          <w:szCs w:val="18"/>
          <w:lang w:val="en-GB"/>
        </w:rPr>
        <w:tab/>
        <w:t>(*Group Delay Correction*);</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cc = 7.519884824;</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b  = xtilde;</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s1 = 8*(#1/(2*((#1/2)^2 + 1)))^2 &amp; ; </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s3 = (b*(#1/2))^3/(Expp[b*(#1/2)] - 1) &amp; ;</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brq = {{0, 0}};  </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For[x = −8; i = 0, x &lt; 50, (++i), x += .05; </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 AppendTo[brq, {10^x, N[BRQP[10^x]/BGN/(2.5070314770581117*10^x) ]}]]</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BRQ0 = Interpolation[brq];</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BRQ1 = Function[If[# &lt; 8*10^4, BRQ0[#], Sqrt[#]]];</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Psi1 = NIntegrate[(1/2)*Log[1 + (#1/(cc*Sqrt[Q]))^2] - </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      ((#1/(cc*Sqrt[Q]))^2)/(1 + (#1/(cc*Sqrt[Q]))^2) - </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      Log[Cos[-ArcTan[#1/(cc*Sqrt[Q])] + </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         #1/(cc*Sqrt[Q])/(1 + (#1/(cc*Sqrt[Q]))^2)]], </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     {Q, 0.5, 3000}] &amp; ;</w:t>
      </w:r>
      <w:r w:rsidRPr="00AD77F0">
        <w:rPr>
          <w:rFonts w:ascii="Courier New" w:hAnsi="Courier New"/>
          <w:b/>
          <w:noProof/>
          <w:sz w:val="18"/>
          <w:szCs w:val="18"/>
          <w:lang w:val="en-GB"/>
        </w:rPr>
        <w:tab/>
        <w:t>(*Approximation*)</w:t>
      </w:r>
      <w:r w:rsidR="00212A76">
        <w:rPr>
          <w:rFonts w:ascii="Courier New" w:hAnsi="Courier New"/>
          <w:b/>
          <w:noProof/>
          <w:sz w:val="18"/>
          <w:szCs w:val="18"/>
          <w:lang w:val="en-GB"/>
        </w:rPr>
        <w:t>;</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Psi2 = NIntegrate[(1/2)*Log[1 + (#1/(cc*BRQ1[Q]))^2] - </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      ((#1/(cc*BRQ1[Q]))^2)/(1 + (#1/(cc*BRQ1[Q]))^2) - </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      Log[Cos[-ArcTan[#1/(cc*BRQ1[Q])] + </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         #1/(cc*BRQ1[Q])/(1 + (#1/(cc*BRQ1[Q]))^2)]], </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     {Q, 0.5, 3000}] &amp; ;</w:t>
      </w:r>
      <w:r w:rsidRPr="00AD77F0">
        <w:rPr>
          <w:rFonts w:ascii="Courier New" w:hAnsi="Courier New"/>
          <w:b/>
          <w:noProof/>
          <w:sz w:val="18"/>
          <w:szCs w:val="18"/>
          <w:lang w:val="en-GB"/>
        </w:rPr>
        <w:tab/>
        <w:t>(*Exact ξ*)</w:t>
      </w:r>
      <w:r w:rsidR="00212A76">
        <w:rPr>
          <w:rFonts w:ascii="Courier New" w:hAnsi="Courier New"/>
          <w:b/>
          <w:noProof/>
          <w:sz w:val="18"/>
          <w:szCs w:val="18"/>
          <w:lang w:val="en-GB"/>
        </w:rPr>
        <w:t>;</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HPC=Function[Om1/#^2/km*Mpc];                      </w:t>
      </w:r>
      <w:r w:rsidRPr="00AD77F0">
        <w:rPr>
          <w:rFonts w:ascii="Courier New" w:hAnsi="Courier New"/>
          <w:b/>
          <w:noProof/>
          <w:sz w:val="18"/>
          <w:szCs w:val="18"/>
          <w:lang w:val="en-GB"/>
        </w:rPr>
        <w:tab/>
        <w:t xml:space="preserve">(*H0=ƒ(Q0)[km*s-1*Mpc-1]*); </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Qv=Function[a4712=SetPrecision[#2,309];#1*(1-a4712^2)^(1/3)]; </w:t>
      </w:r>
      <w:r w:rsidRPr="00AD77F0">
        <w:rPr>
          <w:rFonts w:ascii="Courier New" w:hAnsi="Courier New"/>
          <w:b/>
          <w:noProof/>
          <w:sz w:val="18"/>
          <w:szCs w:val="18"/>
          <w:lang w:val="en-GB"/>
        </w:rPr>
        <w:tab/>
        <w:t>(*Q(v/c) generic*);</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Qv0=Function[a4713=SetPrecision[#,309];Q0*(1-a4713^2)^(1/3)];</w:t>
      </w:r>
      <w:r w:rsidRPr="00AD77F0">
        <w:rPr>
          <w:rFonts w:ascii="Courier New" w:hAnsi="Courier New"/>
          <w:b/>
          <w:noProof/>
          <w:sz w:val="18"/>
          <w:szCs w:val="18"/>
          <w:lang w:val="en-GB"/>
        </w:rPr>
        <w:tab/>
        <w:t>(*Q(v/c, Q0)*);</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vQ=Function[a4714=SetPrecision[(#2/#1)^3,309];</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Sqrt[SetPrecision[1-a4714,309]]];   </w:t>
      </w:r>
      <w:r w:rsidRPr="00AD77F0">
        <w:rPr>
          <w:rFonts w:ascii="Courier New" w:hAnsi="Courier New"/>
          <w:b/>
          <w:noProof/>
          <w:sz w:val="18"/>
          <w:szCs w:val="18"/>
          <w:lang w:val="en-GB"/>
        </w:rPr>
        <w:tab/>
        <w:t>(*v/c(Q) generic*);</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vQ0=Function[a4715=SetPrecision[(#/Q0)^3,309];</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Sqrt[SetPrecision[1-a4715,309]]];       </w:t>
      </w:r>
      <w:r w:rsidRPr="00AD77F0">
        <w:rPr>
          <w:rFonts w:ascii="Courier New" w:hAnsi="Courier New"/>
          <w:b/>
          <w:noProof/>
          <w:sz w:val="18"/>
          <w:szCs w:val="18"/>
          <w:lang w:val="en-GB"/>
        </w:rPr>
        <w:tab/>
        <w:t>(*v/c(Q0), Q0)*);</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Q890=3/2*(re/r0)^3 ;       </w:t>
      </w:r>
      <w:r w:rsidRPr="00AD77F0">
        <w:rPr>
          <w:rFonts w:ascii="Courier New" w:hAnsi="Courier New"/>
          <w:b/>
          <w:noProof/>
          <w:sz w:val="18"/>
          <w:szCs w:val="18"/>
          <w:lang w:val="en-GB"/>
        </w:rPr>
        <w:tab/>
        <w:t>(*Phase angle/(890 [1])*);</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VrelU=Function[ScientificForm[SetPrecision[Sqrt[1-SetPrecision[1/</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(1+# qe/me/c^2)^2,180]],180]180]];  </w:t>
      </w:r>
      <w:r w:rsidRPr="00AD77F0">
        <w:rPr>
          <w:rFonts w:ascii="Courier New" w:hAnsi="Courier New"/>
          <w:b/>
          <w:noProof/>
          <w:sz w:val="18"/>
          <w:szCs w:val="18"/>
          <w:lang w:val="en-GB"/>
        </w:rPr>
        <w:tab/>
        <w:t>(*vrel(U)/c*);</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DVrelU=Function[ScientificForm[SetPrecision[1-(Sqrt[1-SetPrecision[1/</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(1+# qe/me/c^2)^2,180]]),180],10]]; </w:t>
      </w:r>
      <w:r w:rsidRPr="00AD77F0">
        <w:rPr>
          <w:rFonts w:ascii="Courier New" w:hAnsi="Courier New"/>
          <w:b/>
          <w:noProof/>
          <w:sz w:val="18"/>
          <w:szCs w:val="18"/>
          <w:lang w:val="en-GB"/>
        </w:rPr>
        <w:tab/>
        <w:t>(*1-vrel(U)/c*);</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QrelU=Function[SetPrecision[SetPrecision[1/</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(1+# qe/me/c^2)^(2/3),180],16]];  </w:t>
      </w:r>
      <w:r w:rsidRPr="00AD77F0">
        <w:rPr>
          <w:rFonts w:ascii="Courier New" w:hAnsi="Courier New"/>
          <w:b/>
          <w:noProof/>
          <w:sz w:val="18"/>
          <w:szCs w:val="18"/>
          <w:lang w:val="en-GB"/>
        </w:rPr>
        <w:tab/>
        <w:t>(*Qrel(U)/Q0*);</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 xml:space="preserve">QQrelU=Function[Q0*(QrelU[#])]; </w:t>
      </w:r>
      <w:r w:rsidRPr="00AD77F0">
        <w:rPr>
          <w:rFonts w:ascii="Courier New" w:hAnsi="Courier New"/>
          <w:b/>
          <w:noProof/>
          <w:sz w:val="18"/>
          <w:szCs w:val="18"/>
          <w:lang w:val="en-GB"/>
        </w:rPr>
        <w:tab/>
        <w:t>(*Qrel(U)*);</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UeV=Function[a4711=SetPrecision[#,1000];</w:t>
      </w:r>
    </w:p>
    <w:p w:rsidR="00AD77F0" w:rsidRPr="00AD77F0" w:rsidRDefault="00AD77F0" w:rsidP="00AD77F0">
      <w:pPr>
        <w:tabs>
          <w:tab w:val="right" w:pos="9214"/>
        </w:tabs>
        <w:ind w:left="284"/>
        <w:rPr>
          <w:rFonts w:ascii="Courier New" w:hAnsi="Courier New"/>
          <w:b/>
          <w:noProof/>
          <w:sz w:val="18"/>
          <w:szCs w:val="18"/>
          <w:lang w:val="en-GB"/>
        </w:rPr>
      </w:pPr>
      <w:r w:rsidRPr="00AD77F0">
        <w:rPr>
          <w:rFonts w:ascii="Courier New" w:hAnsi="Courier New"/>
          <w:b/>
          <w:noProof/>
          <w:sz w:val="18"/>
          <w:szCs w:val="18"/>
          <w:lang w:val="en-GB"/>
        </w:rPr>
        <w:t>(me c^2(1/Sqrt[1-a4711^2]-1))/qe];</w:t>
      </w:r>
      <w:r w:rsidRPr="00AD77F0">
        <w:rPr>
          <w:rFonts w:ascii="Courier New" w:hAnsi="Courier New"/>
          <w:b/>
          <w:noProof/>
          <w:sz w:val="18"/>
          <w:szCs w:val="18"/>
          <w:lang w:val="en-GB"/>
        </w:rPr>
        <w:tab/>
        <w:t>(*U(v)309*);</w:t>
      </w:r>
    </w:p>
    <w:p w:rsidR="00AD77F0" w:rsidRPr="00A81CAA" w:rsidRDefault="00AD77F0" w:rsidP="00AD77F0">
      <w:pPr>
        <w:tabs>
          <w:tab w:val="right" w:pos="9214"/>
        </w:tabs>
        <w:spacing w:line="180" w:lineRule="exact"/>
        <w:rPr>
          <w:rFonts w:ascii="Courier New" w:hAnsi="Courier New"/>
          <w:b/>
          <w:bCs/>
          <w:noProof/>
          <w:sz w:val="18"/>
          <w:szCs w:val="18"/>
          <w:lang w:val="en-GB"/>
        </w:rPr>
      </w:pPr>
    </w:p>
    <w:p w:rsidR="00663F69" w:rsidRPr="00A81CAA" w:rsidRDefault="00663F69" w:rsidP="000D22B6">
      <w:pPr>
        <w:tabs>
          <w:tab w:val="right" w:pos="9214"/>
        </w:tabs>
        <w:spacing w:line="180" w:lineRule="exact"/>
        <w:ind w:left="284"/>
        <w:rPr>
          <w:rFonts w:ascii="Courier New" w:hAnsi="Courier New"/>
          <w:b/>
          <w:bCs/>
          <w:noProof/>
          <w:sz w:val="18"/>
          <w:szCs w:val="18"/>
          <w:lang w:val="en-GB"/>
        </w:rPr>
      </w:pPr>
    </w:p>
    <w:p w:rsidR="00663F69" w:rsidRPr="00663F69" w:rsidRDefault="00425E3F" w:rsidP="00663F69">
      <w:pPr>
        <w:tabs>
          <w:tab w:val="right" w:pos="9214"/>
        </w:tabs>
        <w:ind w:left="142"/>
        <w:rPr>
          <w:i/>
          <w:iCs/>
          <w:noProof/>
          <w:color w:val="5983B0"/>
          <w:szCs w:val="24"/>
          <w:lang w:val="en-GB"/>
        </w:rPr>
      </w:pPr>
      <w:r>
        <w:rPr>
          <w:i/>
          <w:iCs/>
          <w:noProof/>
          <w:color w:val="FFFFFF" w:themeColor="background1"/>
          <w:szCs w:val="24"/>
          <w:lang w:val="en-GB"/>
        </w:rPr>
        <w:t>"</w:t>
      </w:r>
      <w:r w:rsidR="00663F69" w:rsidRPr="00663F69">
        <w:rPr>
          <w:i/>
          <w:iCs/>
          <w:noProof/>
          <w:color w:val="FFFFFF" w:themeColor="background1"/>
          <w:szCs w:val="24"/>
          <w:lang w:val="en-GB"/>
        </w:rPr>
        <w:t xml:space="preserve"> </w:t>
      </w:r>
      <w:r w:rsidR="00663F69" w:rsidRPr="00663F69">
        <w:rPr>
          <w:i/>
          <w:iCs/>
          <w:noProof/>
          <w:color w:val="5983B0"/>
          <w:szCs w:val="24"/>
          <w:lang w:val="en-GB"/>
        </w:rPr>
        <w:t>Helpful Interpolations</w:t>
      </w:r>
      <w:r w:rsidR="00663F69" w:rsidRPr="00663F69">
        <w:rPr>
          <w:i/>
          <w:iCs/>
          <w:noProof/>
          <w:color w:val="FFFFFF" w:themeColor="background1"/>
          <w:szCs w:val="24"/>
          <w:lang w:val="en-GB"/>
        </w:rPr>
        <w:t xml:space="preserve"> </w:t>
      </w:r>
      <w:r>
        <w:rPr>
          <w:i/>
          <w:iCs/>
          <w:noProof/>
          <w:color w:val="FFFFFF" w:themeColor="background1"/>
          <w:szCs w:val="24"/>
          <w:lang w:val="en-GB"/>
        </w:rPr>
        <w:t>"</w:t>
      </w:r>
    </w:p>
    <w:p w:rsidR="00663F69" w:rsidRPr="00664F53" w:rsidRDefault="00663F69" w:rsidP="000D22B6">
      <w:pPr>
        <w:spacing w:line="180" w:lineRule="exact"/>
        <w:ind w:left="284"/>
        <w:rPr>
          <w:b/>
          <w:bCs/>
          <w:sz w:val="18"/>
          <w:szCs w:val="18"/>
          <w:lang w:val="en-US"/>
        </w:rPr>
      </w:pPr>
    </w:p>
    <w:p w:rsidR="00663F69" w:rsidRPr="00664F53" w:rsidRDefault="00425E3F" w:rsidP="00663F69">
      <w:pPr>
        <w:ind w:left="227"/>
        <w:rPr>
          <w:rFonts w:ascii="Arial Narrow" w:hAnsi="Arial Narrow"/>
          <w:color w:val="333333"/>
          <w:sz w:val="16"/>
          <w:szCs w:val="16"/>
          <w:lang w:val="en-US"/>
        </w:rPr>
      </w:pPr>
      <w:r>
        <w:rPr>
          <w:rFonts w:ascii="Arial Narrow" w:hAnsi="Arial Narrow"/>
          <w:color w:val="FFFFFF"/>
          <w:sz w:val="16"/>
          <w:szCs w:val="16"/>
          <w:lang w:val="en-US"/>
        </w:rPr>
        <w:t>"</w:t>
      </w:r>
      <w:r w:rsidR="008B1D60" w:rsidRPr="00664F53">
        <w:rPr>
          <w:rFonts w:ascii="Arial Narrow" w:hAnsi="Arial Narrow"/>
          <w:color w:val="333333"/>
          <w:sz w:val="16"/>
          <w:szCs w:val="16"/>
          <w:lang w:val="en-US"/>
        </w:rPr>
        <w:t>Not really needed.</w:t>
      </w:r>
      <w:r w:rsidR="008B1D60" w:rsidRPr="00664F53">
        <w:rPr>
          <w:rFonts w:ascii="Arial Narrow" w:hAnsi="Arial Narrow"/>
          <w:sz w:val="16"/>
          <w:szCs w:val="16"/>
          <w:lang w:val="en-US"/>
        </w:rPr>
        <w:t xml:space="preserve"> </w:t>
      </w:r>
      <w:r w:rsidR="00663F69" w:rsidRPr="00664F53">
        <w:rPr>
          <w:rFonts w:ascii="Arial Narrow" w:hAnsi="Arial Narrow"/>
          <w:color w:val="333333"/>
          <w:sz w:val="16"/>
          <w:szCs w:val="16"/>
          <w:lang w:val="en-US"/>
        </w:rPr>
        <w:t xml:space="preserve">Evaluate only once the lines below the upper lines, then store data in e.g. rs={data} and close the cells. Evaluation can take a while. </w:t>
      </w:r>
    </w:p>
    <w:p w:rsidR="00663F69" w:rsidRPr="00664F53" w:rsidRDefault="00663F69" w:rsidP="000D22B6">
      <w:pPr>
        <w:rPr>
          <w:rFonts w:ascii="Arial Narrow" w:hAnsi="Arial Narrow"/>
          <w:color w:val="333333"/>
          <w:sz w:val="16"/>
          <w:szCs w:val="16"/>
          <w:lang w:val="en-US"/>
        </w:rPr>
      </w:pPr>
      <w:r w:rsidRPr="00664F53">
        <w:rPr>
          <w:rFonts w:ascii="Arial Narrow" w:hAnsi="Arial Narrow"/>
          <w:color w:val="333333"/>
          <w:sz w:val="16"/>
          <w:szCs w:val="16"/>
          <w:lang w:val="en-US"/>
        </w:rPr>
        <w:t xml:space="preserve"> Don</w:t>
      </w:r>
      <w:r w:rsidR="00CA42CC">
        <w:rPr>
          <w:rFonts w:ascii="Arial Narrow" w:hAnsi="Arial Narrow"/>
          <w:color w:val="333333"/>
          <w:sz w:val="16"/>
          <w:szCs w:val="16"/>
          <w:lang w:val="en-US"/>
        </w:rPr>
        <w:t>’</w:t>
      </w:r>
      <w:r w:rsidRPr="00664F53">
        <w:rPr>
          <w:rFonts w:ascii="Arial Narrow" w:hAnsi="Arial Narrow"/>
          <w:color w:val="333333"/>
          <w:sz w:val="16"/>
          <w:szCs w:val="16"/>
          <w:lang w:val="en-US"/>
        </w:rPr>
        <w:t xml:space="preserve"> t delete but always evaluate them. </w:t>
      </w:r>
      <w:r w:rsidR="00DA0E2C" w:rsidRPr="00664F53">
        <w:rPr>
          <w:rFonts w:ascii="Arial Narrow" w:hAnsi="Arial Narrow"/>
          <w:color w:val="333333"/>
          <w:sz w:val="16"/>
          <w:szCs w:val="16"/>
          <w:lang w:val="en-US"/>
        </w:rPr>
        <w:t>Disable evaluation for the lines below the upper line until Interpolation line then. Save notebook.</w:t>
      </w:r>
      <w:r w:rsidR="00425E3F">
        <w:rPr>
          <w:rFonts w:ascii="Arial Narrow" w:hAnsi="Arial Narrow"/>
          <w:color w:val="FFFFFF"/>
          <w:sz w:val="16"/>
          <w:szCs w:val="16"/>
          <w:lang w:val="en-US"/>
        </w:rPr>
        <w:t>"</w:t>
      </w:r>
    </w:p>
    <w:p w:rsidR="00E242E1" w:rsidRPr="009F02C1" w:rsidRDefault="00E242E1" w:rsidP="00E242E1">
      <w:pPr>
        <w:tabs>
          <w:tab w:val="right" w:pos="9214"/>
        </w:tabs>
        <w:ind w:left="284" w:right="-150"/>
        <w:rPr>
          <w:b/>
          <w:bCs/>
          <w:noProof/>
          <w:sz w:val="18"/>
          <w:szCs w:val="18"/>
          <w:lang w:val="en-GB"/>
        </w:rPr>
      </w:pPr>
      <w:r w:rsidRPr="009F02C1">
        <w:rPr>
          <w:b/>
          <w:bCs/>
          <w:noProof/>
          <w:sz w:val="18"/>
          <w:szCs w:val="18"/>
          <w:lang w:val="en-GB"/>
        </w:rPr>
        <w:t>___________________________________________________________________________________</w:t>
      </w:r>
      <w:r>
        <w:rPr>
          <w:b/>
          <w:bCs/>
          <w:noProof/>
          <w:sz w:val="18"/>
          <w:szCs w:val="18"/>
          <w:lang w:val="en-GB"/>
        </w:rPr>
        <w:t>_______________</w:t>
      </w:r>
    </w:p>
    <w:p w:rsidR="00663F69" w:rsidRPr="00664F53" w:rsidRDefault="00663F69" w:rsidP="000D22B6">
      <w:pPr>
        <w:spacing w:line="180" w:lineRule="exact"/>
        <w:rPr>
          <w:b/>
          <w:bCs/>
          <w:sz w:val="18"/>
          <w:szCs w:val="18"/>
          <w:lang w:val="en-US"/>
        </w:rPr>
      </w:pP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rs={</w:t>
      </w:r>
      <w:r w:rsidR="00425E3F">
        <w:rPr>
          <w:rFonts w:ascii="Courier New" w:hAnsi="Courier New"/>
          <w:b/>
          <w:bCs/>
          <w:noProof/>
          <w:sz w:val="18"/>
          <w:szCs w:val="18"/>
          <w:lang w:val="en-GB"/>
        </w:rPr>
        <w:t>"</w:t>
      </w:r>
      <w:r w:rsidRPr="00867BFE">
        <w:rPr>
          <w:rFonts w:ascii="Courier New" w:hAnsi="Courier New"/>
          <w:b/>
          <w:bCs/>
          <w:noProof/>
          <w:sz w:val="18"/>
          <w:szCs w:val="18"/>
          <w:lang w:val="en-GB"/>
        </w:rPr>
        <w:t>Insert output from below</w:t>
      </w:r>
      <w:r w:rsidR="00425E3F">
        <w:rPr>
          <w:rFonts w:ascii="Courier New" w:hAnsi="Courier New"/>
          <w:b/>
          <w:bCs/>
          <w:noProof/>
          <w:sz w:val="18"/>
          <w:szCs w:val="18"/>
          <w:lang w:val="en-GB"/>
        </w:rPr>
        <w:t>"</w:t>
      </w:r>
      <w:r w:rsidRPr="00867BFE">
        <w:rPr>
          <w:rFonts w:ascii="Courier New" w:hAnsi="Courier New"/>
          <w:b/>
          <w:bCs/>
          <w:noProof/>
          <w:sz w:val="18"/>
          <w:szCs w:val="18"/>
          <w:lang w:val="en-GB"/>
        </w:rPr>
        <w:t>};</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rs={};</w:t>
      </w:r>
    </w:p>
    <w:p w:rsidR="008B1D60"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For[x=(-3); i=0,x&lt;3,(++i),x+=.025; AppendTo[rs,{10^x,NIntegrate[RhoQQ1[z],{z,0,10^x}]/Abs[NIntegrate[RhoQQ1[z]*</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Exp[I/2*ArgThetaQ[z]],{z,0,10^x}]]}]]</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 xml:space="preserve">rs </w:t>
      </w:r>
    </w:p>
    <w:p w:rsidR="00663F69" w:rsidRPr="00867BFE" w:rsidRDefault="00663F69" w:rsidP="000D22B6">
      <w:pPr>
        <w:tabs>
          <w:tab w:val="right" w:pos="9214"/>
        </w:tabs>
        <w:spacing w:line="180" w:lineRule="exact"/>
        <w:rPr>
          <w:rFonts w:ascii="Courier New" w:hAnsi="Courier New"/>
          <w:b/>
          <w:bCs/>
          <w:noProof/>
          <w:sz w:val="18"/>
          <w:szCs w:val="18"/>
          <w:lang w:val="en-GB"/>
        </w:rPr>
      </w:pP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 xml:space="preserve">RS=Interpolation[rs];  </w:t>
      </w:r>
      <w:r w:rsidR="00867BFE">
        <w:rPr>
          <w:rFonts w:ascii="Courier New" w:hAnsi="Courier New"/>
          <w:b/>
          <w:bCs/>
          <w:noProof/>
          <w:sz w:val="18"/>
          <w:szCs w:val="18"/>
          <w:lang w:val="en-GB"/>
        </w:rPr>
        <w:tab/>
      </w:r>
      <w:r w:rsidRPr="00867BFE">
        <w:rPr>
          <w:rFonts w:ascii="Courier New" w:hAnsi="Courier New"/>
          <w:b/>
          <w:bCs/>
          <w:noProof/>
          <w:sz w:val="18"/>
          <w:szCs w:val="18"/>
          <w:lang w:val="en-GB"/>
        </w:rPr>
        <w:t>(*Relation rk/rn*);</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RS1=Function[1/RS[#]];</w:t>
      </w:r>
    </w:p>
    <w:p w:rsidR="00E242E1" w:rsidRPr="009F02C1" w:rsidRDefault="00E242E1" w:rsidP="00E242E1">
      <w:pPr>
        <w:tabs>
          <w:tab w:val="right" w:pos="9214"/>
        </w:tabs>
        <w:ind w:left="284" w:right="-150"/>
        <w:rPr>
          <w:b/>
          <w:bCs/>
          <w:noProof/>
          <w:sz w:val="18"/>
          <w:szCs w:val="18"/>
          <w:lang w:val="en-GB"/>
        </w:rPr>
      </w:pPr>
      <w:r w:rsidRPr="009F02C1">
        <w:rPr>
          <w:b/>
          <w:bCs/>
          <w:noProof/>
          <w:sz w:val="18"/>
          <w:szCs w:val="18"/>
          <w:lang w:val="en-GB"/>
        </w:rPr>
        <w:t>___________________________________________________________________________________</w:t>
      </w:r>
      <w:r>
        <w:rPr>
          <w:b/>
          <w:bCs/>
          <w:noProof/>
          <w:sz w:val="18"/>
          <w:szCs w:val="18"/>
          <w:lang w:val="en-GB"/>
        </w:rPr>
        <w:t>_______________</w:t>
      </w:r>
    </w:p>
    <w:p w:rsidR="00663F69" w:rsidRPr="00664F53" w:rsidRDefault="00663F69" w:rsidP="000D22B6">
      <w:pPr>
        <w:spacing w:line="180" w:lineRule="exact"/>
        <w:rPr>
          <w:b/>
          <w:bCs/>
          <w:sz w:val="18"/>
          <w:szCs w:val="18"/>
          <w:lang w:val="en-US"/>
        </w:rPr>
      </w:pP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rnb={</w:t>
      </w:r>
      <w:r w:rsidR="00425E3F">
        <w:rPr>
          <w:rFonts w:ascii="Courier New" w:hAnsi="Courier New"/>
          <w:b/>
          <w:bCs/>
          <w:noProof/>
          <w:sz w:val="18"/>
          <w:szCs w:val="18"/>
          <w:lang w:val="en-GB"/>
        </w:rPr>
        <w:t>"</w:t>
      </w:r>
      <w:r w:rsidRPr="00867BFE">
        <w:rPr>
          <w:rFonts w:ascii="Courier New" w:hAnsi="Courier New"/>
          <w:b/>
          <w:bCs/>
          <w:noProof/>
          <w:sz w:val="18"/>
          <w:szCs w:val="18"/>
          <w:lang w:val="en-GB"/>
        </w:rPr>
        <w:t>Insert output from below</w:t>
      </w:r>
      <w:r w:rsidR="00425E3F">
        <w:rPr>
          <w:rFonts w:ascii="Courier New" w:hAnsi="Courier New"/>
          <w:b/>
          <w:bCs/>
          <w:noProof/>
          <w:sz w:val="18"/>
          <w:szCs w:val="18"/>
          <w:lang w:val="en-GB"/>
        </w:rPr>
        <w:t>"</w:t>
      </w:r>
      <w:r w:rsidRPr="00867BFE">
        <w:rPr>
          <w:rFonts w:ascii="Courier New" w:hAnsi="Courier New"/>
          <w:b/>
          <w:bCs/>
          <w:noProof/>
          <w:sz w:val="18"/>
          <w:szCs w:val="18"/>
          <w:lang w:val="en-GB"/>
        </w:rPr>
        <w:t>};</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rnb={};</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For[d=-6.01; i=0,d&lt;6.01,(++i),d+=.05; AppendTo[rnb,{d,RnB[10^d]/Pi}]]</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rnb</w:t>
      </w:r>
    </w:p>
    <w:p w:rsidR="00663F69" w:rsidRPr="00867BFE" w:rsidRDefault="00663F69" w:rsidP="000D22B6">
      <w:pPr>
        <w:tabs>
          <w:tab w:val="right" w:pos="9214"/>
        </w:tabs>
        <w:spacing w:line="180" w:lineRule="exact"/>
        <w:rPr>
          <w:rFonts w:ascii="Courier New" w:hAnsi="Courier New"/>
          <w:b/>
          <w:bCs/>
          <w:noProof/>
          <w:sz w:val="18"/>
          <w:szCs w:val="18"/>
          <w:lang w:val="en-GB"/>
        </w:rPr>
      </w:pP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 xml:space="preserve">RNB1=Interpolation[rnb]; </w:t>
      </w:r>
      <w:r w:rsidR="00867BFE">
        <w:rPr>
          <w:rFonts w:ascii="Courier New" w:hAnsi="Courier New"/>
          <w:b/>
          <w:bCs/>
          <w:noProof/>
          <w:sz w:val="18"/>
          <w:szCs w:val="18"/>
          <w:lang w:val="en-GB"/>
        </w:rPr>
        <w:tab/>
      </w:r>
      <w:r w:rsidRPr="00867BFE">
        <w:rPr>
          <w:rFonts w:ascii="Courier New" w:hAnsi="Courier New"/>
          <w:b/>
          <w:bCs/>
          <w:noProof/>
          <w:sz w:val="18"/>
          <w:szCs w:val="18"/>
          <w:lang w:val="en-GB"/>
        </w:rPr>
        <w:t>(*RnB angle ε nullvector from Q*);</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RNB=Function[If[#&lt;10^-8,Null,If[#&lt;10^6,RNB1[Log10[#]],-.25]]];</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lastRenderedPageBreak/>
        <w:t>RNBP=Function[If[#&lt;10^-8,Null,If[#&lt;10^6,Pi RNB1[Log10[#]],-Pi/4]]];</w:t>
      </w:r>
    </w:p>
    <w:p w:rsidR="00E242E1" w:rsidRPr="009F02C1" w:rsidRDefault="00E242E1" w:rsidP="00E242E1">
      <w:pPr>
        <w:tabs>
          <w:tab w:val="right" w:pos="9214"/>
        </w:tabs>
        <w:ind w:left="284" w:right="-150"/>
        <w:rPr>
          <w:b/>
          <w:bCs/>
          <w:noProof/>
          <w:sz w:val="18"/>
          <w:szCs w:val="18"/>
          <w:lang w:val="en-GB"/>
        </w:rPr>
      </w:pPr>
      <w:r w:rsidRPr="009F02C1">
        <w:rPr>
          <w:b/>
          <w:bCs/>
          <w:noProof/>
          <w:sz w:val="18"/>
          <w:szCs w:val="18"/>
          <w:lang w:val="en-GB"/>
        </w:rPr>
        <w:t>___________________________________________________________________________________</w:t>
      </w:r>
      <w:r>
        <w:rPr>
          <w:b/>
          <w:bCs/>
          <w:noProof/>
          <w:sz w:val="18"/>
          <w:szCs w:val="18"/>
          <w:lang w:val="en-GB"/>
        </w:rPr>
        <w:t>_______________</w:t>
      </w:r>
    </w:p>
    <w:p w:rsidR="00663F69" w:rsidRPr="00664F53" w:rsidRDefault="00663F69" w:rsidP="000D22B6">
      <w:pPr>
        <w:spacing w:line="180" w:lineRule="exact"/>
        <w:rPr>
          <w:b/>
          <w:bCs/>
          <w:sz w:val="18"/>
          <w:szCs w:val="18"/>
          <w:lang w:val="en-US"/>
        </w:rPr>
      </w:pP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qq1={</w:t>
      </w:r>
      <w:r w:rsidR="00425E3F">
        <w:rPr>
          <w:rFonts w:ascii="Courier New" w:hAnsi="Courier New"/>
          <w:b/>
          <w:bCs/>
          <w:noProof/>
          <w:sz w:val="18"/>
          <w:szCs w:val="18"/>
          <w:lang w:val="en-GB"/>
        </w:rPr>
        <w:t>"</w:t>
      </w:r>
      <w:r w:rsidRPr="00867BFE">
        <w:rPr>
          <w:rFonts w:ascii="Courier New" w:hAnsi="Courier New"/>
          <w:b/>
          <w:bCs/>
          <w:noProof/>
          <w:sz w:val="18"/>
          <w:szCs w:val="18"/>
          <w:lang w:val="en-GB"/>
        </w:rPr>
        <w:t>Insert output from below</w:t>
      </w:r>
      <w:r w:rsidR="00425E3F">
        <w:rPr>
          <w:rFonts w:ascii="Courier New" w:hAnsi="Courier New"/>
          <w:b/>
          <w:bCs/>
          <w:noProof/>
          <w:sz w:val="18"/>
          <w:szCs w:val="18"/>
          <w:lang w:val="en-GB"/>
        </w:rPr>
        <w:t>"</w:t>
      </w:r>
      <w:r w:rsidRPr="00867BFE">
        <w:rPr>
          <w:rFonts w:ascii="Courier New" w:hAnsi="Courier New"/>
          <w:b/>
          <w:bCs/>
          <w:noProof/>
          <w:sz w:val="18"/>
          <w:szCs w:val="18"/>
          <w:lang w:val="en-GB"/>
        </w:rPr>
        <w:t>};</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qq1={};</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For[xy=(-17); i=0,xy&lt;5,(++i),xy+=.05; AppendTo[qq1,{10^xy,N[Sin[(Pi/2-RnB[10^xy]+ε)]]}]]</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qq1</w:t>
      </w:r>
    </w:p>
    <w:p w:rsidR="00663F69" w:rsidRPr="00867BFE" w:rsidRDefault="00663F69" w:rsidP="00867BFE">
      <w:pPr>
        <w:tabs>
          <w:tab w:val="right" w:pos="9214"/>
        </w:tabs>
        <w:ind w:left="284"/>
        <w:rPr>
          <w:rFonts w:ascii="Courier New" w:hAnsi="Courier New"/>
          <w:b/>
          <w:bCs/>
          <w:noProof/>
          <w:sz w:val="18"/>
          <w:szCs w:val="18"/>
          <w:lang w:val="en-GB"/>
        </w:rPr>
      </w:pP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 xml:space="preserve">QQ0=Interpolation[qq1]; </w:t>
      </w:r>
      <w:r w:rsidR="00867BFE">
        <w:rPr>
          <w:rFonts w:ascii="Courier New" w:hAnsi="Courier New"/>
          <w:b/>
          <w:bCs/>
          <w:noProof/>
          <w:sz w:val="18"/>
          <w:szCs w:val="18"/>
          <w:lang w:val="en-GB"/>
        </w:rPr>
        <w:tab/>
      </w:r>
      <w:r w:rsidRPr="00867BFE">
        <w:rPr>
          <w:rFonts w:ascii="Courier New" w:hAnsi="Courier New"/>
          <w:b/>
          <w:bCs/>
          <w:noProof/>
          <w:sz w:val="18"/>
          <w:szCs w:val="18"/>
          <w:lang w:val="en-GB"/>
        </w:rPr>
        <w:t>(*Relation qe/q0*);</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QQ=Function[If[#&lt;10^5,QQ0[#],0.3028223504900885]];</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QQ1=Function[If[#&lt;10^5,1/QQ0[#],3.3022661582990733]];</w:t>
      </w:r>
    </w:p>
    <w:p w:rsidR="00E242E1" w:rsidRPr="009F02C1" w:rsidRDefault="00E242E1" w:rsidP="00E242E1">
      <w:pPr>
        <w:tabs>
          <w:tab w:val="right" w:pos="9214"/>
        </w:tabs>
        <w:ind w:left="284" w:right="-150"/>
        <w:rPr>
          <w:b/>
          <w:bCs/>
          <w:noProof/>
          <w:sz w:val="18"/>
          <w:szCs w:val="18"/>
          <w:lang w:val="en-GB"/>
        </w:rPr>
      </w:pPr>
      <w:r w:rsidRPr="009F02C1">
        <w:rPr>
          <w:b/>
          <w:bCs/>
          <w:noProof/>
          <w:sz w:val="18"/>
          <w:szCs w:val="18"/>
          <w:lang w:val="en-GB"/>
        </w:rPr>
        <w:t>___________________________________________________________________________________</w:t>
      </w:r>
      <w:r>
        <w:rPr>
          <w:b/>
          <w:bCs/>
          <w:noProof/>
          <w:sz w:val="18"/>
          <w:szCs w:val="18"/>
          <w:lang w:val="en-GB"/>
        </w:rPr>
        <w:t>_______________</w:t>
      </w:r>
    </w:p>
    <w:p w:rsidR="00663F69" w:rsidRPr="00664F53" w:rsidRDefault="00663F69" w:rsidP="000D22B6">
      <w:pPr>
        <w:spacing w:line="180" w:lineRule="exact"/>
        <w:rPr>
          <w:b/>
          <w:bCs/>
          <w:sz w:val="18"/>
          <w:szCs w:val="18"/>
          <w:lang w:val="en-US"/>
        </w:rPr>
      </w:pP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inb={</w:t>
      </w:r>
      <w:r w:rsidR="00425E3F">
        <w:rPr>
          <w:rFonts w:ascii="Courier New" w:hAnsi="Courier New"/>
          <w:b/>
          <w:bCs/>
          <w:noProof/>
          <w:sz w:val="18"/>
          <w:szCs w:val="18"/>
          <w:lang w:val="en-GB"/>
        </w:rPr>
        <w:t>"</w:t>
      </w:r>
      <w:r w:rsidRPr="00867BFE">
        <w:rPr>
          <w:rFonts w:ascii="Courier New" w:hAnsi="Courier New"/>
          <w:b/>
          <w:bCs/>
          <w:noProof/>
          <w:sz w:val="18"/>
          <w:szCs w:val="18"/>
          <w:lang w:val="en-GB"/>
        </w:rPr>
        <w:t>Insert output from below</w:t>
      </w:r>
      <w:r w:rsidR="00425E3F">
        <w:rPr>
          <w:rFonts w:ascii="Courier New" w:hAnsi="Courier New"/>
          <w:b/>
          <w:bCs/>
          <w:noProof/>
          <w:sz w:val="18"/>
          <w:szCs w:val="18"/>
          <w:lang w:val="en-GB"/>
        </w:rPr>
        <w:t>"</w:t>
      </w:r>
      <w:r w:rsidRPr="00867BFE">
        <w:rPr>
          <w:rFonts w:ascii="Courier New" w:hAnsi="Courier New"/>
          <w:b/>
          <w:bCs/>
          <w:noProof/>
          <w:sz w:val="18"/>
          <w:szCs w:val="18"/>
          <w:lang w:val="en-GB"/>
        </w:rPr>
        <w:t>};</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inb={};</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For[d=-6.01; i=0,d&lt;6.01,(++i),d+=.05; AppendTo[inb,{RnB[10^d]/Pi,d}]]</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inb</w:t>
      </w:r>
    </w:p>
    <w:p w:rsidR="00663F69" w:rsidRPr="00867BFE" w:rsidRDefault="00663F69" w:rsidP="000D22B6">
      <w:pPr>
        <w:tabs>
          <w:tab w:val="right" w:pos="9214"/>
        </w:tabs>
        <w:spacing w:line="180" w:lineRule="exact"/>
        <w:rPr>
          <w:rFonts w:ascii="Courier New" w:hAnsi="Courier New"/>
          <w:b/>
          <w:bCs/>
          <w:noProof/>
          <w:sz w:val="18"/>
          <w:szCs w:val="18"/>
          <w:lang w:val="en-GB"/>
        </w:rPr>
      </w:pP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 xml:space="preserve">INB1=Interpolation[inb];  </w:t>
      </w:r>
      <w:r w:rsidR="00867BFE">
        <w:rPr>
          <w:rFonts w:ascii="Courier New" w:hAnsi="Courier New"/>
          <w:b/>
          <w:bCs/>
          <w:noProof/>
          <w:sz w:val="18"/>
          <w:szCs w:val="18"/>
          <w:lang w:val="en-GB"/>
        </w:rPr>
        <w:tab/>
      </w:r>
      <w:r w:rsidRPr="00867BFE">
        <w:rPr>
          <w:rFonts w:ascii="Courier New" w:hAnsi="Courier New"/>
          <w:b/>
          <w:bCs/>
          <w:noProof/>
          <w:sz w:val="18"/>
          <w:szCs w:val="18"/>
          <w:lang w:val="en-GB"/>
        </w:rPr>
        <w:t>(*InvRnB Q from angle ε nullvector*);</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INB=Function[Which[-1&lt;#&lt;0,INB1[#],#==0,3/2Pi Q0^.25,#&gt;0,Null]];</w:t>
      </w:r>
    </w:p>
    <w:p w:rsidR="00663F69" w:rsidRPr="00867BFE" w:rsidRDefault="00663F69" w:rsidP="00867BFE">
      <w:pPr>
        <w:tabs>
          <w:tab w:val="right" w:pos="9214"/>
        </w:tabs>
        <w:ind w:left="284"/>
        <w:rPr>
          <w:rFonts w:ascii="Courier New" w:hAnsi="Courier New"/>
          <w:b/>
          <w:bCs/>
          <w:noProof/>
          <w:sz w:val="18"/>
          <w:szCs w:val="18"/>
          <w:lang w:val="en-GB"/>
        </w:rPr>
      </w:pPr>
      <w:r w:rsidRPr="00867BFE">
        <w:rPr>
          <w:rFonts w:ascii="Courier New" w:hAnsi="Courier New"/>
          <w:b/>
          <w:bCs/>
          <w:noProof/>
          <w:sz w:val="18"/>
          <w:szCs w:val="18"/>
          <w:lang w:val="en-GB"/>
        </w:rPr>
        <w:t>INBP=Function[Which[-Pi&lt;#&lt;0,INB1[#/Pi],#==0,3/2 Q0^.25,#&gt;0,Null]];</w:t>
      </w:r>
    </w:p>
    <w:p w:rsidR="003121D9" w:rsidRPr="00A81CAA" w:rsidRDefault="003121D9" w:rsidP="000D22B6">
      <w:pPr>
        <w:tabs>
          <w:tab w:val="right" w:pos="9214"/>
        </w:tabs>
        <w:spacing w:line="180" w:lineRule="exact"/>
        <w:rPr>
          <w:rFonts w:ascii="Courier New" w:hAnsi="Courier New"/>
          <w:b/>
          <w:bCs/>
          <w:noProof/>
          <w:sz w:val="18"/>
          <w:szCs w:val="18"/>
          <w:lang w:val="en-GB"/>
        </w:rPr>
      </w:pPr>
    </w:p>
    <w:p w:rsidR="003121D9" w:rsidRPr="009F02C1" w:rsidRDefault="00425E3F" w:rsidP="004B2160">
      <w:pPr>
        <w:tabs>
          <w:tab w:val="right" w:pos="9214"/>
        </w:tabs>
        <w:ind w:left="142"/>
        <w:rPr>
          <w:i/>
          <w:iCs/>
          <w:noProof/>
          <w:color w:val="5983B0"/>
          <w:lang w:val="en-GB"/>
        </w:rPr>
      </w:pPr>
      <w:r>
        <w:rPr>
          <w:i/>
          <w:iCs/>
          <w:noProof/>
          <w:color w:val="FFFFFF" w:themeColor="background1"/>
          <w:szCs w:val="24"/>
          <w:lang w:val="en-GB"/>
        </w:rPr>
        <w:t>"</w:t>
      </w:r>
      <w:r w:rsidR="009F02C1" w:rsidRPr="009F02C1">
        <w:rPr>
          <w:i/>
          <w:iCs/>
          <w:noProof/>
          <w:color w:val="FFFFFF" w:themeColor="background1"/>
          <w:szCs w:val="24"/>
          <w:lang w:val="en-GB"/>
        </w:rPr>
        <w:t xml:space="preserve"> </w:t>
      </w:r>
      <w:r w:rsidR="003121D9" w:rsidRPr="009F02C1">
        <w:rPr>
          <w:i/>
          <w:iCs/>
          <w:noProof/>
          <w:color w:val="5983B0"/>
          <w:szCs w:val="24"/>
          <w:lang w:val="en-GB"/>
        </w:rPr>
        <w:t>Reference Values CODATA</w:t>
      </w:r>
      <w:r w:rsidR="003121D9" w:rsidRPr="009F02C1">
        <w:rPr>
          <w:i/>
          <w:iCs/>
          <w:noProof/>
          <w:color w:val="5983B0"/>
          <w:szCs w:val="24"/>
          <w:vertAlign w:val="subscript"/>
          <w:lang w:val="en-GB"/>
        </w:rPr>
        <w:t>2018</w:t>
      </w:r>
      <w:r w:rsidR="003121D9" w:rsidRPr="009F02C1">
        <w:rPr>
          <w:i/>
          <w:iCs/>
          <w:noProof/>
          <w:color w:val="5983B0"/>
          <w:szCs w:val="24"/>
          <w:lang w:val="en-GB"/>
        </w:rPr>
        <w:t xml:space="preserve"> to the Comparison only</w:t>
      </w:r>
      <w:r w:rsidR="009F02C1" w:rsidRPr="009F02C1">
        <w:rPr>
          <w:i/>
          <w:iCs/>
          <w:noProof/>
          <w:color w:val="FFFFFF" w:themeColor="background1"/>
          <w:szCs w:val="24"/>
          <w:lang w:val="en-GB"/>
        </w:rPr>
        <w:t xml:space="preserve"> </w:t>
      </w:r>
      <w:r>
        <w:rPr>
          <w:i/>
          <w:iCs/>
          <w:noProof/>
          <w:color w:val="FFFFFF"/>
          <w:szCs w:val="24"/>
          <w:lang w:val="en-GB"/>
        </w:rPr>
        <w:t>"</w:t>
      </w:r>
    </w:p>
    <w:p w:rsidR="003121D9" w:rsidRPr="009F02C1" w:rsidRDefault="003121D9" w:rsidP="000D22B6">
      <w:pPr>
        <w:tabs>
          <w:tab w:val="right" w:pos="9214"/>
        </w:tabs>
        <w:spacing w:line="180" w:lineRule="exact"/>
        <w:rPr>
          <w:b/>
          <w:bCs/>
          <w:noProof/>
          <w:sz w:val="18"/>
          <w:szCs w:val="18"/>
          <w:lang w:val="en-GB"/>
        </w:rPr>
      </w:pP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hb0SI=1.054571817*10^-34;                   </w:t>
      </w:r>
      <w:r w:rsidRPr="00A81CAA">
        <w:rPr>
          <w:rFonts w:ascii="Courier New" w:hAnsi="Courier New"/>
          <w:b/>
          <w:bCs/>
          <w:noProof/>
          <w:sz w:val="18"/>
          <w:szCs w:val="18"/>
          <w:lang w:val="en-GB"/>
        </w:rPr>
        <w:tab/>
        <w:t>(*Planck constant slashed*);</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h0SI=6.62607015*10^-34;                   </w:t>
      </w:r>
      <w:r w:rsidRPr="00A81CAA">
        <w:rPr>
          <w:rFonts w:ascii="Courier New" w:hAnsi="Courier New"/>
          <w:b/>
          <w:bCs/>
          <w:noProof/>
          <w:sz w:val="18"/>
          <w:szCs w:val="18"/>
          <w:lang w:val="en-GB"/>
        </w:rPr>
        <w:tab/>
        <w:t>(*Planck constant unslashed*);</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ep0SI=8.854187812813*10^-12;                 </w:t>
      </w:r>
      <w:r w:rsidRPr="00A81CAA">
        <w:rPr>
          <w:rFonts w:ascii="Courier New" w:hAnsi="Courier New"/>
          <w:b/>
          <w:bCs/>
          <w:noProof/>
          <w:sz w:val="18"/>
          <w:szCs w:val="18"/>
          <w:lang w:val="en-GB"/>
        </w:rPr>
        <w:tab/>
        <w:t>(*Permittivity of vacuum*);</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kSI=1.380649*10^-23;                             </w:t>
      </w:r>
      <w:r w:rsidRPr="00A81CAA">
        <w:rPr>
          <w:rFonts w:ascii="Courier New" w:hAnsi="Courier New"/>
          <w:b/>
          <w:bCs/>
          <w:noProof/>
          <w:sz w:val="18"/>
          <w:szCs w:val="18"/>
          <w:lang w:val="en-GB"/>
        </w:rPr>
        <w:tab/>
        <w:t>(*Boltzmann-constant*);</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G0SI=6.6743015*10^-11;                            </w:t>
      </w:r>
      <w:r w:rsidRPr="00A81CAA">
        <w:rPr>
          <w:rFonts w:ascii="Courier New" w:hAnsi="Courier New"/>
          <w:b/>
          <w:bCs/>
          <w:noProof/>
          <w:sz w:val="18"/>
          <w:szCs w:val="18"/>
          <w:lang w:val="en-GB"/>
        </w:rPr>
        <w:tab/>
        <w:t>(*Gravity constant *);</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ka0SI=1.30605*10^93;                  </w:t>
      </w:r>
      <w:r w:rsidRPr="00A81CAA">
        <w:rPr>
          <w:rFonts w:ascii="Courier New" w:hAnsi="Courier New"/>
          <w:b/>
          <w:bCs/>
          <w:noProof/>
          <w:sz w:val="18"/>
          <w:szCs w:val="18"/>
          <w:lang w:val="en-GB"/>
        </w:rPr>
        <w:tab/>
        <w:t>(*1.3057 Conductivity of vacuum*);</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qeSI=1.602176634*10^-19;                        </w:t>
      </w:r>
      <w:r w:rsidRPr="00A81CAA">
        <w:rPr>
          <w:rFonts w:ascii="Courier New" w:hAnsi="Courier New"/>
          <w:b/>
          <w:bCs/>
          <w:noProof/>
          <w:sz w:val="18"/>
          <w:szCs w:val="18"/>
          <w:lang w:val="en-GB"/>
        </w:rPr>
        <w:tab/>
        <w:t>(*Elementary charge 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q0SI=Sqrt[hb0SI/Z0];                                  </w:t>
      </w:r>
      <w:r w:rsidRPr="00A81CAA">
        <w:rPr>
          <w:rFonts w:ascii="Courier New" w:hAnsi="Courier New"/>
          <w:b/>
          <w:bCs/>
          <w:noProof/>
          <w:sz w:val="18"/>
          <w:szCs w:val="18"/>
          <w:lang w:val="en-GB"/>
        </w:rPr>
        <w:tab/>
        <w:t>(*Planck-charge*);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meSI=9.109383701528*10^-31;              </w:t>
      </w:r>
      <w:r w:rsidRPr="00A81CAA">
        <w:rPr>
          <w:rFonts w:ascii="Courier New" w:hAnsi="Courier New"/>
          <w:b/>
          <w:bCs/>
          <w:noProof/>
          <w:sz w:val="18"/>
          <w:szCs w:val="18"/>
          <w:lang w:val="en-GB"/>
        </w:rPr>
        <w:tab/>
        <w:t>(*Electron rest mass with Q0*);</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mpSI=1.6726219236951*10^-27;                       </w:t>
      </w:r>
      <w:r w:rsidRPr="00A81CAA">
        <w:rPr>
          <w:rFonts w:ascii="Courier New" w:hAnsi="Courier New"/>
          <w:b/>
          <w:bCs/>
          <w:noProof/>
          <w:sz w:val="18"/>
          <w:szCs w:val="18"/>
          <w:lang w:val="en-GB"/>
        </w:rPr>
        <w:tab/>
        <w:t>(*Proton rest mass*);</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alphaSI=7.297352569311*10^-3;               </w:t>
      </w:r>
      <w:r w:rsidRPr="00A81CAA">
        <w:rPr>
          <w:rFonts w:ascii="Courier New" w:hAnsi="Courier New"/>
          <w:b/>
          <w:bCs/>
          <w:noProof/>
          <w:sz w:val="18"/>
          <w:szCs w:val="18"/>
          <w:lang w:val="en-GB"/>
        </w:rPr>
        <w:tab/>
        <w:t>(*Fine structure constant*);</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deltaSI=(4Pi)^2 hb0SI/Z0SI/qeSI^2 *meSI/mpSI;            </w:t>
      </w:r>
      <w:r w:rsidRPr="00A81CAA">
        <w:rPr>
          <w:rFonts w:ascii="Courier New" w:hAnsi="Courier New"/>
          <w:b/>
          <w:bCs/>
          <w:noProof/>
          <w:sz w:val="18"/>
          <w:szCs w:val="18"/>
          <w:lang w:val="en-GB"/>
        </w:rPr>
        <w:tab/>
        <w:t>(*Factor QED*);</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mnSI=1.6749274980495*10^-27;                      </w:t>
      </w:r>
      <w:r w:rsidRPr="00A81CAA">
        <w:rPr>
          <w:rFonts w:ascii="Courier New" w:hAnsi="Courier New"/>
          <w:b/>
          <w:bCs/>
          <w:noProof/>
          <w:sz w:val="18"/>
          <w:szCs w:val="18"/>
          <w:lang w:val="en-GB"/>
        </w:rPr>
        <w:tab/>
        <w:t>(*Neutron rest mass*);</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maSI=1.6605390666050*10^-27;                       </w:t>
      </w:r>
      <w:r w:rsidRPr="00A81CAA">
        <w:rPr>
          <w:rFonts w:ascii="Courier New" w:hAnsi="Courier New"/>
          <w:b/>
          <w:bCs/>
          <w:noProof/>
          <w:sz w:val="18"/>
          <w:szCs w:val="18"/>
          <w:lang w:val="en-GB"/>
        </w:rPr>
        <w:tab/>
        <w:t>(*Atomic mass unit*);</w:t>
      </w:r>
    </w:p>
    <w:p w:rsidR="003121D9" w:rsidRPr="00664F53" w:rsidRDefault="003121D9" w:rsidP="004B2160">
      <w:pPr>
        <w:tabs>
          <w:tab w:val="right" w:pos="9214"/>
        </w:tabs>
        <w:ind w:left="284"/>
        <w:rPr>
          <w:rFonts w:ascii="Courier New" w:hAnsi="Courier New"/>
          <w:b/>
          <w:bCs/>
          <w:noProof/>
          <w:sz w:val="18"/>
          <w:szCs w:val="18"/>
        </w:rPr>
      </w:pPr>
      <w:r w:rsidRPr="00664F53">
        <w:rPr>
          <w:rFonts w:ascii="Courier New" w:hAnsi="Courier New"/>
          <w:b/>
          <w:bCs/>
          <w:noProof/>
          <w:sz w:val="18"/>
          <w:szCs w:val="18"/>
        </w:rPr>
        <w:t xml:space="preserve">mepSI=5.4461702148733*10^-4;                         </w:t>
      </w:r>
      <w:r w:rsidRPr="00664F53">
        <w:rPr>
          <w:rFonts w:ascii="Courier New" w:hAnsi="Courier New"/>
          <w:b/>
          <w:bCs/>
          <w:noProof/>
          <w:sz w:val="18"/>
          <w:szCs w:val="18"/>
        </w:rPr>
        <w:tab/>
        <w:t>(*Mass ratio e/p*);</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m0SI=Sqrt[hb0SI c/G0SI](*2.17643424*10^-8 garbage*);    </w:t>
      </w:r>
      <w:r w:rsidRPr="00A81CAA">
        <w:rPr>
          <w:rFonts w:ascii="Courier New" w:hAnsi="Courier New"/>
          <w:b/>
          <w:bCs/>
          <w:noProof/>
          <w:sz w:val="18"/>
          <w:szCs w:val="18"/>
          <w:lang w:val="en-GB"/>
        </w:rPr>
        <w:tab/>
        <w:t>(*Planck-mass*);</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r0SI=hb0SI/m0SI/c(*1.61625518*10^-35 garbage*);       </w:t>
      </w:r>
      <w:r w:rsidRPr="00A81CAA">
        <w:rPr>
          <w:rFonts w:ascii="Courier New" w:hAnsi="Courier New"/>
          <w:b/>
          <w:bCs/>
          <w:noProof/>
          <w:sz w:val="18"/>
          <w:szCs w:val="18"/>
          <w:lang w:val="en-GB"/>
        </w:rPr>
        <w:tab/>
        <w:t>(*Planck-length*);</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t0SI=.5Sqrt[hb0SI G0SI/c^5](*5.39124760*10^-44 garbage*); </w:t>
      </w:r>
      <w:r w:rsidRPr="00A81CAA">
        <w:rPr>
          <w:rFonts w:ascii="Courier New" w:hAnsi="Courier New"/>
          <w:b/>
          <w:bCs/>
          <w:noProof/>
          <w:sz w:val="18"/>
          <w:szCs w:val="18"/>
          <w:lang w:val="en-GB"/>
        </w:rPr>
        <w:tab/>
        <w:t>(*Planck-time*);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Φ0SI=2.067833848*10^-15;            </w:t>
      </w:r>
      <w:r w:rsidRPr="00A81CAA">
        <w:rPr>
          <w:rFonts w:ascii="Courier New" w:hAnsi="Courier New"/>
          <w:b/>
          <w:bCs/>
          <w:noProof/>
          <w:sz w:val="18"/>
          <w:szCs w:val="18"/>
          <w:lang w:val="en-GB"/>
        </w:rPr>
        <w:tab/>
        <w:t>(*Magnetic flux quantum 2Piħ/(2e)*);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GQ0SI=7.748091729*10^-5;              </w:t>
      </w:r>
      <w:r w:rsidRPr="00A81CAA">
        <w:rPr>
          <w:rFonts w:ascii="Courier New" w:hAnsi="Courier New"/>
          <w:b/>
          <w:bCs/>
          <w:noProof/>
          <w:sz w:val="18"/>
          <w:szCs w:val="18"/>
          <w:lang w:val="en-GB"/>
        </w:rPr>
        <w:tab/>
        <w:t>(*Conductance quantum 2e^2/2Piħ*);</w:t>
      </w:r>
    </w:p>
    <w:p w:rsidR="003121D9" w:rsidRPr="00664F53" w:rsidRDefault="003121D9" w:rsidP="004B2160">
      <w:pPr>
        <w:tabs>
          <w:tab w:val="right" w:pos="9214"/>
        </w:tabs>
        <w:ind w:left="284"/>
        <w:rPr>
          <w:rFonts w:ascii="Courier New" w:hAnsi="Courier New"/>
          <w:b/>
          <w:bCs/>
          <w:noProof/>
          <w:sz w:val="18"/>
          <w:szCs w:val="18"/>
        </w:rPr>
      </w:pPr>
      <w:r w:rsidRPr="00664F53">
        <w:rPr>
          <w:rFonts w:ascii="Courier New" w:hAnsi="Courier New"/>
          <w:b/>
          <w:bCs/>
          <w:noProof/>
          <w:sz w:val="18"/>
          <w:szCs w:val="18"/>
        </w:rPr>
        <w:t xml:space="preserve">U0SI= Sqrt[c^4/(4 Pi ep0SI G0SI)](*1.04295*10^27 garbage*); </w:t>
      </w:r>
      <w:r w:rsidRPr="00664F53">
        <w:rPr>
          <w:rFonts w:ascii="Courier New" w:hAnsi="Courier New"/>
          <w:b/>
          <w:bCs/>
          <w:noProof/>
          <w:sz w:val="18"/>
          <w:szCs w:val="18"/>
        </w:rPr>
        <w:tab/>
        <w:t>(*Planck-voltage*);</w:t>
      </w:r>
    </w:p>
    <w:p w:rsidR="003121D9" w:rsidRPr="00664F53" w:rsidRDefault="003121D9" w:rsidP="004B2160">
      <w:pPr>
        <w:tabs>
          <w:tab w:val="right" w:pos="9214"/>
        </w:tabs>
        <w:ind w:left="284"/>
        <w:rPr>
          <w:rFonts w:ascii="Courier New" w:hAnsi="Courier New"/>
          <w:b/>
          <w:bCs/>
          <w:noProof/>
          <w:sz w:val="18"/>
          <w:szCs w:val="18"/>
        </w:rPr>
      </w:pPr>
      <w:r w:rsidRPr="00664F53">
        <w:rPr>
          <w:rFonts w:ascii="Courier New" w:hAnsi="Courier New"/>
          <w:b/>
          <w:bCs/>
          <w:noProof/>
          <w:sz w:val="18"/>
          <w:szCs w:val="18"/>
        </w:rPr>
        <w:t xml:space="preserve">U1SI=U0SI Q0;                               </w:t>
      </w:r>
      <w:r w:rsidRPr="00664F53">
        <w:rPr>
          <w:rFonts w:ascii="Courier New" w:hAnsi="Courier New"/>
          <w:b/>
          <w:bCs/>
          <w:noProof/>
          <w:sz w:val="18"/>
          <w:szCs w:val="18"/>
        </w:rPr>
        <w:tab/>
        <w:t>(*Planck-voltage universe*);</w:t>
      </w:r>
    </w:p>
    <w:p w:rsidR="003121D9" w:rsidRPr="00664F53" w:rsidRDefault="003121D9" w:rsidP="004B2160">
      <w:pPr>
        <w:tabs>
          <w:tab w:val="right" w:pos="9214"/>
        </w:tabs>
        <w:ind w:left="284"/>
        <w:rPr>
          <w:rFonts w:ascii="Courier New" w:hAnsi="Courier New"/>
          <w:b/>
          <w:bCs/>
          <w:noProof/>
          <w:sz w:val="18"/>
          <w:szCs w:val="18"/>
        </w:rPr>
      </w:pPr>
      <w:r w:rsidRPr="00664F53">
        <w:rPr>
          <w:rFonts w:ascii="Courier New" w:hAnsi="Courier New"/>
          <w:b/>
          <w:bCs/>
          <w:noProof/>
          <w:sz w:val="18"/>
          <w:szCs w:val="18"/>
        </w:rPr>
        <w:t xml:space="preserve">W0SI=Sqrt[hb0SI c^5/G0SI];                            </w:t>
      </w:r>
      <w:r w:rsidRPr="00664F53">
        <w:rPr>
          <w:rFonts w:ascii="Courier New" w:hAnsi="Courier New"/>
          <w:b/>
          <w:bCs/>
          <w:noProof/>
          <w:sz w:val="18"/>
          <w:szCs w:val="18"/>
        </w:rPr>
        <w:tab/>
        <w:t>(*Planck-energy*);</w:t>
      </w:r>
    </w:p>
    <w:p w:rsidR="003121D9" w:rsidRPr="00664F53" w:rsidRDefault="003121D9" w:rsidP="004B2160">
      <w:pPr>
        <w:tabs>
          <w:tab w:val="right" w:pos="9214"/>
        </w:tabs>
        <w:ind w:left="284"/>
        <w:rPr>
          <w:rFonts w:ascii="Courier New" w:hAnsi="Courier New"/>
          <w:b/>
          <w:bCs/>
          <w:noProof/>
          <w:sz w:val="18"/>
          <w:szCs w:val="18"/>
        </w:rPr>
      </w:pPr>
      <w:r w:rsidRPr="00664F53">
        <w:rPr>
          <w:rFonts w:ascii="Courier New" w:hAnsi="Courier New"/>
          <w:b/>
          <w:bCs/>
          <w:noProof/>
          <w:sz w:val="18"/>
          <w:szCs w:val="18"/>
        </w:rPr>
        <w:t>TpSI=SetPrecision[Sqrt[hb0SI c^5/G0SI]/k,16]</w:t>
      </w:r>
      <w:r w:rsidRPr="00664F53">
        <w:rPr>
          <w:rFonts w:ascii="Courier New" w:hAnsi="Courier New"/>
          <w:b/>
          <w:bCs/>
          <w:noProof/>
          <w:sz w:val="18"/>
          <w:szCs w:val="18"/>
        </w:rPr>
        <w:tab/>
        <w:t>(*1.41678416*10^32 Planck-temperature*);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TCOBE=2.72548;                      </w:t>
      </w:r>
      <w:r w:rsidRPr="00A81CAA">
        <w:rPr>
          <w:rFonts w:ascii="Courier New" w:hAnsi="Courier New"/>
          <w:b/>
          <w:bCs/>
          <w:noProof/>
          <w:sz w:val="18"/>
          <w:szCs w:val="18"/>
          <w:lang w:val="en-GB"/>
        </w:rPr>
        <w:tab/>
        <w:t>(*±0.00057K CMBR-temperature/COBE*);</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Z0SI=376.73031366857;                </w:t>
      </w:r>
      <w:r w:rsidRPr="00A81CAA">
        <w:rPr>
          <w:rFonts w:ascii="Courier New" w:hAnsi="Courier New"/>
          <w:b/>
          <w:bCs/>
          <w:noProof/>
          <w:sz w:val="18"/>
          <w:szCs w:val="18"/>
          <w:lang w:val="en-GB"/>
        </w:rPr>
        <w:tab/>
        <w:t>(*Field wave impedance of vacuum*);</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KJSI=483597.8484*10^9;                      </w:t>
      </w:r>
      <w:r w:rsidRPr="00A81CAA">
        <w:rPr>
          <w:rFonts w:ascii="Courier New" w:hAnsi="Courier New"/>
          <w:b/>
          <w:bCs/>
          <w:noProof/>
          <w:sz w:val="18"/>
          <w:szCs w:val="18"/>
          <w:lang w:val="en-GB"/>
        </w:rPr>
        <w:tab/>
        <w:t>(*Josephson constant 2e/h*);</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RKSI=25812.80745;                      </w:t>
      </w:r>
      <w:r w:rsidRPr="00A81CAA">
        <w:rPr>
          <w:rFonts w:ascii="Courier New" w:hAnsi="Courier New"/>
          <w:b/>
          <w:bCs/>
          <w:noProof/>
          <w:sz w:val="18"/>
          <w:szCs w:val="18"/>
          <w:lang w:val="en-GB"/>
        </w:rPr>
        <w:tab/>
        <w:t>(*von Klitzing constant µ0c/2α*);</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µBSI=-9.274010078328*10^-24;                          </w:t>
      </w:r>
      <w:r w:rsidRPr="00A81CAA">
        <w:rPr>
          <w:rFonts w:ascii="Courier New" w:hAnsi="Courier New"/>
          <w:b/>
          <w:bCs/>
          <w:noProof/>
          <w:sz w:val="18"/>
          <w:szCs w:val="18"/>
          <w:lang w:val="en-GB"/>
        </w:rPr>
        <w:tab/>
        <w:t>(*Bohr Magneton*);</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µNSI=5.050783746115*10^-27;                        </w:t>
      </w:r>
      <w:r w:rsidRPr="00A81CAA">
        <w:rPr>
          <w:rFonts w:ascii="Courier New" w:hAnsi="Courier New"/>
          <w:b/>
          <w:bCs/>
          <w:noProof/>
          <w:sz w:val="18"/>
          <w:szCs w:val="18"/>
          <w:lang w:val="en-GB"/>
        </w:rPr>
        <w:tab/>
        <w:t>(*Nuclear magneton*);</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R∞SI=1.097373156816021*10^7;                       </w:t>
      </w:r>
      <w:r w:rsidRPr="00A81CAA">
        <w:rPr>
          <w:rFonts w:ascii="Courier New" w:hAnsi="Courier New"/>
          <w:b/>
          <w:bCs/>
          <w:noProof/>
          <w:sz w:val="18"/>
          <w:szCs w:val="18"/>
          <w:lang w:val="en-GB"/>
        </w:rPr>
        <w:tab/>
        <w:t>(*Rydberg constant*);</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cR∞SI=3.289841960250864*10^15;                    </w:t>
      </w:r>
      <w:r w:rsidRPr="00A81CAA">
        <w:rPr>
          <w:rFonts w:ascii="Courier New" w:hAnsi="Courier New"/>
          <w:b/>
          <w:bCs/>
          <w:noProof/>
          <w:sz w:val="18"/>
          <w:szCs w:val="18"/>
          <w:lang w:val="en-GB"/>
        </w:rPr>
        <w:tab/>
        <w:t>(*Rydberg frequency*);</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OmR∞SI=2Pi*cR∞SI;                         </w:t>
      </w:r>
      <w:r w:rsidRPr="00A81CAA">
        <w:rPr>
          <w:rFonts w:ascii="Courier New" w:hAnsi="Courier New"/>
          <w:b/>
          <w:bCs/>
          <w:noProof/>
          <w:sz w:val="18"/>
          <w:szCs w:val="18"/>
          <w:lang w:val="en-GB"/>
        </w:rPr>
        <w:tab/>
        <w:t>(*Rydberg angular frequency*);</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a0SI=5.2917721090380*10^-11;                            </w:t>
      </w:r>
      <w:r w:rsidRPr="00A81CAA">
        <w:rPr>
          <w:rFonts w:ascii="Courier New" w:hAnsi="Courier New"/>
          <w:b/>
          <w:bCs/>
          <w:noProof/>
          <w:sz w:val="18"/>
          <w:szCs w:val="18"/>
          <w:lang w:val="en-GB"/>
        </w:rPr>
        <w:tab/>
        <w:t>(*Bohr radius*);</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reSI=2.817940326213*10^-15;               </w:t>
      </w:r>
      <w:r w:rsidRPr="00A81CAA">
        <w:rPr>
          <w:rFonts w:ascii="Courier New" w:hAnsi="Courier New"/>
          <w:b/>
          <w:bCs/>
          <w:noProof/>
          <w:sz w:val="18"/>
          <w:szCs w:val="18"/>
          <w:lang w:val="en-GB"/>
        </w:rPr>
        <w:tab/>
        <w:t>(*Classical electron radius*);</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noProof/>
          <w:sz w:val="18"/>
          <w:szCs w:val="18"/>
          <w:lang w:val="en-GB"/>
        </w:rPr>
        <w:t>Λ</w:t>
      </w:r>
      <w:r w:rsidRPr="00A81CAA">
        <w:rPr>
          <w:rFonts w:ascii="Courier New" w:hAnsi="Courier New"/>
          <w:b/>
          <w:bCs/>
          <w:noProof/>
          <w:sz w:val="18"/>
          <w:szCs w:val="18"/>
          <w:lang w:val="en-GB"/>
        </w:rPr>
        <w:t xml:space="preserve">CSI=2.4263102386773*10^-12;            </w:t>
      </w:r>
      <w:r w:rsidRPr="00A81CAA">
        <w:rPr>
          <w:rFonts w:ascii="Courier New" w:hAnsi="Courier New"/>
          <w:b/>
          <w:bCs/>
          <w:noProof/>
          <w:sz w:val="18"/>
          <w:szCs w:val="18"/>
          <w:lang w:val="en-GB"/>
        </w:rPr>
        <w:tab/>
        <w:t>(*Compton wavelength electron*);</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noProof/>
          <w:sz w:val="18"/>
          <w:szCs w:val="18"/>
          <w:lang w:val="en-GB"/>
        </w:rPr>
        <w:t>Λ</w:t>
      </w:r>
      <w:r w:rsidRPr="00A81CAA">
        <w:rPr>
          <w:rFonts w:ascii="Courier New" w:hAnsi="Courier New"/>
          <w:b/>
          <w:bCs/>
          <w:noProof/>
          <w:sz w:val="18"/>
          <w:szCs w:val="18"/>
          <w:lang w:val="en-GB"/>
        </w:rPr>
        <w:t xml:space="preserve">barCSI=3.861592679612*10^-13;           </w:t>
      </w:r>
      <w:r w:rsidRPr="00A81CAA">
        <w:rPr>
          <w:rFonts w:ascii="Courier New" w:hAnsi="Courier New"/>
          <w:b/>
          <w:bCs/>
          <w:noProof/>
          <w:sz w:val="18"/>
          <w:szCs w:val="18"/>
          <w:lang w:val="en-GB"/>
        </w:rPr>
        <w:tab/>
        <w:t>(*Reduced Compton wavelength*);</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σeSI=6.652458732160*10^-29;       </w:t>
      </w:r>
      <w:r w:rsidRPr="00A81CAA">
        <w:rPr>
          <w:rFonts w:ascii="Courier New" w:hAnsi="Courier New"/>
          <w:b/>
          <w:bCs/>
          <w:noProof/>
          <w:sz w:val="18"/>
          <w:szCs w:val="18"/>
          <w:lang w:val="en-GB"/>
        </w:rPr>
        <w:tab/>
        <w:t>(*Thomson cross section (8Pi/3)re^2*);</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µeSI=-9.284764704328*10^-24;               </w:t>
      </w:r>
      <w:r w:rsidRPr="00A81CAA">
        <w:rPr>
          <w:rFonts w:ascii="Courier New" w:hAnsi="Courier New"/>
          <w:b/>
          <w:bCs/>
          <w:noProof/>
          <w:sz w:val="18"/>
          <w:szCs w:val="18"/>
          <w:lang w:val="en-GB"/>
        </w:rPr>
        <w:tab/>
        <w:t>(*electron magnetic moment*);</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aeSI=1.1596521812818*10^-3;        </w:t>
      </w:r>
      <w:r w:rsidRPr="00A81CAA">
        <w:rPr>
          <w:rFonts w:ascii="Courier New" w:hAnsi="Courier New"/>
          <w:b/>
          <w:bCs/>
          <w:noProof/>
          <w:sz w:val="18"/>
          <w:szCs w:val="18"/>
          <w:lang w:val="en-GB"/>
        </w:rPr>
        <w:tab/>
        <w:t>(*Electron magnetic moment anomaly*);</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geSI=-2.0023193043625635;                         </w:t>
      </w:r>
      <w:r w:rsidRPr="00A81CAA">
        <w:rPr>
          <w:rFonts w:ascii="Courier New" w:hAnsi="Courier New"/>
          <w:b/>
          <w:bCs/>
          <w:noProof/>
          <w:sz w:val="18"/>
          <w:szCs w:val="18"/>
          <w:lang w:val="en-GB"/>
        </w:rPr>
        <w:tab/>
        <w:t>(*electron g-factor*);</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γeSI=1.7608596302353*10^11;             </w:t>
      </w:r>
      <w:r w:rsidRPr="00A81CAA">
        <w:rPr>
          <w:rFonts w:ascii="Courier New" w:hAnsi="Courier New"/>
          <w:b/>
          <w:bCs/>
          <w:noProof/>
          <w:sz w:val="18"/>
          <w:szCs w:val="18"/>
          <w:lang w:val="en-GB"/>
        </w:rPr>
        <w:tab/>
        <w:t>(*electron gyromagnetic ratio*);</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σSI=5.670366673885496*10^-8;              </w:t>
      </w:r>
      <w:r w:rsidRPr="00A81CAA">
        <w:rPr>
          <w:rFonts w:ascii="Courier New" w:hAnsi="Courier New"/>
          <w:b/>
          <w:bCs/>
          <w:noProof/>
          <w:sz w:val="18"/>
          <w:szCs w:val="18"/>
          <w:lang w:val="en-GB"/>
        </w:rPr>
        <w:tab/>
        <w:t>(*Stefan-Boltzmann constant*);</w:t>
      </w:r>
    </w:p>
    <w:p w:rsidR="003121D9" w:rsidRPr="00A81CAA" w:rsidRDefault="003121D9" w:rsidP="004B2160">
      <w:pPr>
        <w:tabs>
          <w:tab w:val="right" w:pos="9214"/>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QCB=8.3415*10^60;                                  </w:t>
      </w:r>
      <w:r w:rsidRPr="00A81CAA">
        <w:rPr>
          <w:rFonts w:ascii="Courier New" w:hAnsi="Courier New"/>
          <w:b/>
          <w:bCs/>
          <w:noProof/>
          <w:sz w:val="18"/>
          <w:szCs w:val="18"/>
          <w:lang w:val="en-GB"/>
        </w:rPr>
        <w:tab/>
        <w:t>(*Phase angle COBE*);</w:t>
      </w:r>
    </w:p>
    <w:p w:rsidR="003121D9" w:rsidRDefault="003121D9" w:rsidP="00115B4F">
      <w:pPr>
        <w:tabs>
          <w:tab w:val="right" w:pos="9639"/>
        </w:tabs>
        <w:spacing w:line="180" w:lineRule="exact"/>
        <w:ind w:left="284"/>
        <w:rPr>
          <w:rFonts w:ascii="Courier New" w:hAnsi="Courier New"/>
          <w:b/>
          <w:bCs/>
          <w:noProof/>
          <w:sz w:val="18"/>
          <w:szCs w:val="18"/>
          <w:lang w:val="en-GB"/>
        </w:rPr>
      </w:pPr>
    </w:p>
    <w:p w:rsidR="00D65B50" w:rsidRDefault="00D65B50" w:rsidP="00115B4F">
      <w:pPr>
        <w:tabs>
          <w:tab w:val="right" w:pos="9639"/>
        </w:tabs>
        <w:spacing w:line="180" w:lineRule="exact"/>
        <w:ind w:left="284"/>
        <w:rPr>
          <w:rFonts w:ascii="Courier New" w:hAnsi="Courier New"/>
          <w:b/>
          <w:bCs/>
          <w:noProof/>
          <w:sz w:val="18"/>
          <w:szCs w:val="18"/>
          <w:lang w:val="en-GB"/>
        </w:rPr>
      </w:pPr>
    </w:p>
    <w:p w:rsidR="00D65B50" w:rsidRPr="00A81CAA" w:rsidRDefault="00D65B50" w:rsidP="00115B4F">
      <w:pPr>
        <w:tabs>
          <w:tab w:val="right" w:pos="9639"/>
        </w:tabs>
        <w:spacing w:line="180" w:lineRule="exact"/>
        <w:ind w:left="284"/>
        <w:rPr>
          <w:rFonts w:ascii="Courier New" w:hAnsi="Courier New"/>
          <w:b/>
          <w:bCs/>
          <w:noProof/>
          <w:sz w:val="18"/>
          <w:szCs w:val="18"/>
          <w:lang w:val="en-GB"/>
        </w:rPr>
      </w:pPr>
    </w:p>
    <w:p w:rsidR="003121D9" w:rsidRPr="009F02C1" w:rsidRDefault="00425E3F" w:rsidP="004B2160">
      <w:pPr>
        <w:tabs>
          <w:tab w:val="right" w:pos="9639"/>
        </w:tabs>
        <w:ind w:left="142"/>
        <w:rPr>
          <w:i/>
          <w:iCs/>
          <w:noProof/>
          <w:color w:val="5983B0"/>
          <w:lang w:val="en-GB"/>
        </w:rPr>
      </w:pPr>
      <w:r>
        <w:rPr>
          <w:i/>
          <w:iCs/>
          <w:noProof/>
          <w:color w:val="FFFFFF"/>
          <w:szCs w:val="24"/>
          <w:lang w:val="en-GB"/>
        </w:rPr>
        <w:lastRenderedPageBreak/>
        <w:t>"</w:t>
      </w:r>
      <w:r w:rsidR="003121D9" w:rsidRPr="009F02C1">
        <w:rPr>
          <w:i/>
          <w:iCs/>
          <w:noProof/>
          <w:color w:val="FFFFFF"/>
          <w:lang w:val="en-GB"/>
        </w:rPr>
        <w:t xml:space="preserve"> </w:t>
      </w:r>
      <w:r w:rsidR="003121D9" w:rsidRPr="009F02C1">
        <w:rPr>
          <w:i/>
          <w:iCs/>
          <w:noProof/>
          <w:color w:val="5983B0"/>
          <w:szCs w:val="24"/>
          <w:lang w:val="en-GB"/>
        </w:rPr>
        <w:t xml:space="preserve">Calculating Table </w:t>
      </w:r>
      <w:r w:rsidR="003121D9" w:rsidRPr="009F02C1">
        <w:rPr>
          <w:i/>
          <w:iCs/>
          <w:noProof/>
          <w:color w:val="5983B0"/>
          <w:lang w:val="en-GB"/>
        </w:rPr>
        <w:t>10</w:t>
      </w:r>
      <w:r w:rsidR="009F02C1" w:rsidRPr="009F02C1">
        <w:rPr>
          <w:i/>
          <w:iCs/>
          <w:noProof/>
          <w:color w:val="FFFFFF" w:themeColor="background1"/>
          <w:lang w:val="en-GB"/>
        </w:rPr>
        <w:t xml:space="preserve"> </w:t>
      </w:r>
      <w:r>
        <w:rPr>
          <w:i/>
          <w:iCs/>
          <w:noProof/>
          <w:color w:val="FFFFFF"/>
          <w:szCs w:val="24"/>
          <w:lang w:val="en-GB"/>
        </w:rPr>
        <w:t>"</w:t>
      </w:r>
    </w:p>
    <w:p w:rsidR="003121D9" w:rsidRPr="009F02C1" w:rsidRDefault="003121D9" w:rsidP="00115B4F">
      <w:pPr>
        <w:tabs>
          <w:tab w:val="right" w:pos="9639"/>
        </w:tabs>
        <w:spacing w:line="180" w:lineRule="exact"/>
        <w:ind w:left="284"/>
        <w:rPr>
          <w:b/>
          <w:bCs/>
          <w:noProof/>
          <w:sz w:val="18"/>
          <w:szCs w:val="18"/>
          <w:lang w:val="en-GB"/>
        </w:rPr>
      </w:pP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data={</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c</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,ScientificForm[c,16],ScientificForm[c,16], </w:t>
      </w:r>
      <w:r w:rsidR="00425E3F">
        <w:rPr>
          <w:rFonts w:ascii="Courier New" w:hAnsi="Courier New"/>
          <w:b/>
          <w:bCs/>
          <w:noProof/>
          <w:sz w:val="18"/>
          <w:szCs w:val="18"/>
          <w:lang w:val="en-GB"/>
        </w:rPr>
        <w:t>"</w:t>
      </w:r>
      <w:r w:rsidRPr="00A81CAA">
        <w:rPr>
          <w:rFonts w:ascii="Courier New" w:hAnsi="Courier New"/>
          <w:b/>
          <w:bCs/>
          <w:noProof/>
          <w:sz w:val="18"/>
          <w:szCs w:val="18"/>
          <w:lang w:val="en-GB"/>
        </w:rPr>
        <w:t>defined</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ep0</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,ScientificForm[N[ep0],16],ScientificForm[N[ep0],16], </w:t>
      </w:r>
      <w:r w:rsidR="00425E3F">
        <w:rPr>
          <w:rFonts w:ascii="Courier New" w:hAnsi="Courier New"/>
          <w:b/>
          <w:bCs/>
          <w:noProof/>
          <w:sz w:val="18"/>
          <w:szCs w:val="18"/>
          <w:lang w:val="en-GB"/>
        </w:rPr>
        <w:t>"</w:t>
      </w:r>
      <w:r w:rsidRPr="00A81CAA">
        <w:rPr>
          <w:rFonts w:ascii="Courier New" w:hAnsi="Courier New"/>
          <w:b/>
          <w:bCs/>
          <w:noProof/>
          <w:sz w:val="18"/>
          <w:szCs w:val="18"/>
          <w:lang w:val="en-GB"/>
        </w:rPr>
        <w:t>defined</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ka0</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,ScientificForm[N[ka0],16],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 </w:t>
      </w:r>
      <w:r w:rsidR="00425E3F">
        <w:rPr>
          <w:rFonts w:ascii="Courier New" w:hAnsi="Courier New"/>
          <w:b/>
          <w:bCs/>
          <w:noProof/>
          <w:sz w:val="18"/>
          <w:szCs w:val="18"/>
          <w:lang w:val="en-GB"/>
        </w:rPr>
        <w:t>"</w:t>
      </w:r>
      <w:r w:rsidRPr="00A81CAA">
        <w:rPr>
          <w:rFonts w:ascii="Courier New" w:hAnsi="Courier New"/>
          <w:b/>
          <w:bCs/>
          <w:noProof/>
          <w:sz w:val="18"/>
          <w:szCs w:val="18"/>
          <w:lang w:val="en-GB"/>
        </w:rPr>
        <w:t>defined</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my0</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,ScientificForm[N[my0],16],ScientificForm[N[my0],16], </w:t>
      </w:r>
      <w:r w:rsidR="00425E3F">
        <w:rPr>
          <w:rFonts w:ascii="Courier New" w:hAnsi="Courier New"/>
          <w:b/>
          <w:bCs/>
          <w:noProof/>
          <w:sz w:val="18"/>
          <w:szCs w:val="18"/>
          <w:lang w:val="en-GB"/>
        </w:rPr>
        <w:t>"</w:t>
      </w:r>
      <w:r w:rsidRPr="00A81CAA">
        <w:rPr>
          <w:rFonts w:ascii="Courier New" w:hAnsi="Courier New"/>
          <w:b/>
          <w:bCs/>
          <w:noProof/>
          <w:sz w:val="18"/>
          <w:szCs w:val="18"/>
          <w:lang w:val="en-GB"/>
        </w:rPr>
        <w:t>exactly</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k</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,ScientificForm[N[k],16],ScientificForm[kSI,16],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ScientificForm[kSI/k-1,NumberSigns-&gt;{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hb1</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,ScientificForm[hb1,16],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 </w:t>
      </w:r>
      <w:r w:rsidR="00425E3F">
        <w:rPr>
          <w:rFonts w:ascii="Courier New" w:hAnsi="Courier New"/>
          <w:b/>
          <w:bCs/>
          <w:noProof/>
          <w:sz w:val="18"/>
          <w:szCs w:val="18"/>
          <w:lang w:val="en-GB"/>
        </w:rPr>
        <w:t>"</w:t>
      </w:r>
      <w:r w:rsidRPr="00A81CAA">
        <w:rPr>
          <w:rFonts w:ascii="Courier New" w:hAnsi="Courier New"/>
          <w:b/>
          <w:bCs/>
          <w:noProof/>
          <w:sz w:val="18"/>
          <w:szCs w:val="18"/>
          <w:lang w:val="en-GB"/>
        </w:rPr>
        <w:t>defined</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hb0</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,ScientificForm[hb0,16],ScientificForm[hb0SI,16],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ScientificForm[hb0/hb0SI-1,NumberSigns-&gt;{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Q0</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,ScientificForm[Q0,16],ScientificForm[QCB,16],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ScientificForm[Q0/QCB-1,NumberSigns-&gt;{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Z0 </w:t>
      </w:r>
      <w:r w:rsidR="00425E3F">
        <w:rPr>
          <w:rFonts w:ascii="Courier New" w:hAnsi="Courier New"/>
          <w:b/>
          <w:bCs/>
          <w:noProof/>
          <w:sz w:val="18"/>
          <w:szCs w:val="18"/>
          <w:lang w:val="en-GB"/>
        </w:rPr>
        <w:t>"</w:t>
      </w:r>
      <w:r w:rsidRPr="00A81CAA">
        <w:rPr>
          <w:rFonts w:ascii="Courier New" w:hAnsi="Courier New"/>
          <w:b/>
          <w:bCs/>
          <w:noProof/>
          <w:sz w:val="18"/>
          <w:szCs w:val="18"/>
          <w:lang w:val="en-GB"/>
        </w:rPr>
        <w:t>,NumberForm[Z0,16],NumberForm[Z0SI,16],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ScientificForm[Z0/Z0SI-1,NumberSigns-&gt;{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G0 </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,ScientificForm[G0,16],ScientificForm[G0SI,16],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ScientificForm[Z0/Z0SI-1,NumberSigns-&gt;{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G1 </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,ScientificForm[G1,16],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unusual</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G2 </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,ScientificForm[G2,16],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unusual</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M2</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,ScientificForm[M2,16],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unusual</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M1</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,ScientificForm[M1,16],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unusual</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mp</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,ScientificForm[mp,16],ScientificForm[mpSI,16],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ScientificForm[mp/mpSI-1,NumberSigns-&gt;{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me</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,ScientificForm[me,16],ScientificForm[meSI,16], </w:t>
      </w:r>
      <w:r w:rsidR="00425E3F">
        <w:rPr>
          <w:rFonts w:ascii="Courier New" w:hAnsi="Courier New"/>
          <w:b/>
          <w:bCs/>
          <w:noProof/>
          <w:sz w:val="18"/>
          <w:szCs w:val="18"/>
          <w:lang w:val="en-GB"/>
        </w:rPr>
        <w:t>"</w:t>
      </w:r>
      <w:r w:rsidRPr="00A81CAA">
        <w:rPr>
          <w:rFonts w:ascii="Courier New" w:hAnsi="Courier New"/>
          <w:b/>
          <w:bCs/>
          <w:noProof/>
          <w:sz w:val="18"/>
          <w:szCs w:val="18"/>
          <w:lang w:val="en-GB"/>
        </w:rPr>
        <w:t>magic±0</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m0</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,ScientificForm[m0,16],ScientificForm[m0SI,16],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ScientificForm[m0/m0SI-1,NumberSigns-&gt;{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MH</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,ScientificForm[MH,16],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unusual</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mep</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,ScientificForm[mep,16],ScientificForm[mepSI,16],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ScientificForm[mep/mepSI-1,NumberSigns-&gt;{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Tp</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,NumberForm[Tp0,16],ScientificForm[TpSI,16], </w:t>
      </w:r>
      <w:r w:rsidR="00425E3F">
        <w:rPr>
          <w:rFonts w:ascii="Courier New" w:hAnsi="Courier New"/>
          <w:b/>
          <w:bCs/>
          <w:noProof/>
          <w:sz w:val="18"/>
          <w:szCs w:val="18"/>
          <w:lang w:val="en-GB"/>
        </w:rPr>
        <w:t>"</w:t>
      </w:r>
      <w:r w:rsidRPr="00A81CAA">
        <w:rPr>
          <w:rFonts w:ascii="Courier New" w:hAnsi="Courier New"/>
          <w:b/>
          <w:bCs/>
          <w:noProof/>
          <w:sz w:val="18"/>
          <w:szCs w:val="18"/>
          <w:lang w:val="en-GB"/>
        </w:rPr>
        <w:t>MOOP</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Tk1</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,ScientificForm[Tk1,16],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unusual</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Tk0</w:t>
      </w:r>
      <w:r w:rsidR="00425E3F">
        <w:rPr>
          <w:rFonts w:ascii="Courier New" w:hAnsi="Courier New"/>
          <w:b/>
          <w:bCs/>
          <w:noProof/>
          <w:sz w:val="18"/>
          <w:szCs w:val="18"/>
          <w:lang w:val="en-GB"/>
        </w:rPr>
        <w:t>"</w:t>
      </w:r>
      <w:r w:rsidRPr="00A81CAA">
        <w:rPr>
          <w:rFonts w:ascii="Courier New" w:hAnsi="Courier New"/>
          <w:b/>
          <w:bCs/>
          <w:noProof/>
          <w:sz w:val="18"/>
          <w:szCs w:val="18"/>
          <w:lang w:val="en-GB"/>
        </w:rPr>
        <w:t>,NumberForm[Tk0,16],ToString[NumberForm[TCOBE,16]]&lt;&gt;</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 ©</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ScientificForm[Tk0/TCOBE-1,NumberSigns-&gt;{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r1</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,ScientificForm[r1,16],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unusual</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r0</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,ScientificForm[r0,16],ScientificForm[r0SI,16],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ScientificForm[r0/r0SI-1,NumberSigns-&gt;{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re</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,ScientificForm[re,16],ScientificForm[reSI,16],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ScientificForm[re/reSI-1,NumberSigns-&gt;{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noProof/>
          <w:sz w:val="18"/>
          <w:szCs w:val="18"/>
          <w:lang w:val="en-GB"/>
        </w:rPr>
        <w:t>Λ</w:t>
      </w:r>
      <w:r w:rsidRPr="00A81CAA">
        <w:rPr>
          <w:rFonts w:ascii="Courier New" w:hAnsi="Courier New"/>
          <w:b/>
          <w:bCs/>
          <w:noProof/>
          <w:sz w:val="18"/>
          <w:szCs w:val="18"/>
          <w:lang w:val="en-GB"/>
        </w:rPr>
        <w:t>barC</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w:t>
      </w:r>
      <w:r w:rsidRPr="00A81CAA">
        <w:rPr>
          <w:rFonts w:ascii="Courier New" w:hAnsi="Courier New"/>
          <w:b/>
          <w:noProof/>
          <w:sz w:val="18"/>
          <w:szCs w:val="18"/>
          <w:lang w:val="en-GB"/>
        </w:rPr>
        <w:t>Λ</w:t>
      </w:r>
      <w:r w:rsidRPr="00A81CAA">
        <w:rPr>
          <w:rFonts w:ascii="Courier New" w:hAnsi="Courier New"/>
          <w:b/>
          <w:bCs/>
          <w:noProof/>
          <w:sz w:val="18"/>
          <w:szCs w:val="18"/>
          <w:lang w:val="en-GB"/>
        </w:rPr>
        <w:t>barC,16],ScientificForm[</w:t>
      </w:r>
      <w:r w:rsidRPr="00A81CAA">
        <w:rPr>
          <w:rFonts w:ascii="Courier New" w:hAnsi="Courier New"/>
          <w:b/>
          <w:noProof/>
          <w:sz w:val="18"/>
          <w:szCs w:val="18"/>
          <w:lang w:val="en-GB"/>
        </w:rPr>
        <w:t>Λ</w:t>
      </w:r>
      <w:r w:rsidRPr="00A81CAA">
        <w:rPr>
          <w:rFonts w:ascii="Courier New" w:hAnsi="Courier New"/>
          <w:b/>
          <w:bCs/>
          <w:noProof/>
          <w:sz w:val="18"/>
          <w:szCs w:val="18"/>
          <w:lang w:val="en-GB"/>
        </w:rPr>
        <w:t>barCSI,16],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w:t>
      </w:r>
      <w:r w:rsidRPr="00A81CAA">
        <w:rPr>
          <w:rFonts w:ascii="Courier New" w:hAnsi="Courier New"/>
          <w:b/>
          <w:noProof/>
          <w:sz w:val="18"/>
          <w:szCs w:val="18"/>
          <w:lang w:val="en-GB"/>
        </w:rPr>
        <w:t>Λ</w:t>
      </w:r>
      <w:r w:rsidRPr="00A81CAA">
        <w:rPr>
          <w:rFonts w:ascii="Courier New" w:hAnsi="Courier New"/>
          <w:b/>
          <w:bCs/>
          <w:noProof/>
          <w:sz w:val="18"/>
          <w:szCs w:val="18"/>
          <w:lang w:val="en-GB"/>
        </w:rPr>
        <w:t>barC/</w:t>
      </w:r>
      <w:r w:rsidRPr="00A81CAA">
        <w:rPr>
          <w:rFonts w:ascii="Courier New" w:hAnsi="Courier New"/>
          <w:b/>
          <w:noProof/>
          <w:sz w:val="18"/>
          <w:szCs w:val="18"/>
          <w:lang w:val="en-GB"/>
        </w:rPr>
        <w:t>Λ</w:t>
      </w:r>
      <w:r w:rsidRPr="00A81CAA">
        <w:rPr>
          <w:rFonts w:ascii="Courier New" w:hAnsi="Courier New"/>
          <w:b/>
          <w:bCs/>
          <w:noProof/>
          <w:sz w:val="18"/>
          <w:szCs w:val="18"/>
          <w:lang w:val="en-GB"/>
        </w:rPr>
        <w:t>barCSI-1,NumberSigns-&gt;{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noProof/>
          <w:sz w:val="18"/>
          <w:szCs w:val="18"/>
          <w:lang w:val="en-GB"/>
        </w:rPr>
        <w:t>Λ</w:t>
      </w:r>
      <w:r w:rsidRPr="00A81CAA">
        <w:rPr>
          <w:rFonts w:ascii="Courier New" w:hAnsi="Courier New"/>
          <w:b/>
          <w:bCs/>
          <w:noProof/>
          <w:sz w:val="18"/>
          <w:szCs w:val="18"/>
          <w:lang w:val="en-GB"/>
        </w:rPr>
        <w:t>C</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w:t>
      </w:r>
      <w:r w:rsidRPr="00A81CAA">
        <w:rPr>
          <w:rFonts w:ascii="Courier New" w:hAnsi="Courier New"/>
          <w:b/>
          <w:noProof/>
          <w:sz w:val="18"/>
          <w:szCs w:val="18"/>
          <w:lang w:val="en-GB"/>
        </w:rPr>
        <w:t>Λ</w:t>
      </w:r>
      <w:r w:rsidRPr="00A81CAA">
        <w:rPr>
          <w:rFonts w:ascii="Courier New" w:hAnsi="Courier New"/>
          <w:b/>
          <w:bCs/>
          <w:noProof/>
          <w:sz w:val="18"/>
          <w:szCs w:val="18"/>
          <w:lang w:val="en-GB"/>
        </w:rPr>
        <w:t>C,16],ScientificForm[</w:t>
      </w:r>
      <w:r w:rsidRPr="00A81CAA">
        <w:rPr>
          <w:rFonts w:ascii="Courier New" w:hAnsi="Courier New"/>
          <w:b/>
          <w:noProof/>
          <w:sz w:val="18"/>
          <w:szCs w:val="18"/>
          <w:lang w:val="en-GB"/>
        </w:rPr>
        <w:t>Λ</w:t>
      </w:r>
      <w:r w:rsidRPr="00A81CAA">
        <w:rPr>
          <w:rFonts w:ascii="Courier New" w:hAnsi="Courier New"/>
          <w:b/>
          <w:bCs/>
          <w:noProof/>
          <w:sz w:val="18"/>
          <w:szCs w:val="18"/>
          <w:lang w:val="en-GB"/>
        </w:rPr>
        <w:t>CSI,16],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w:t>
      </w:r>
      <w:r w:rsidRPr="00A81CAA">
        <w:rPr>
          <w:rFonts w:ascii="Courier New" w:hAnsi="Courier New"/>
          <w:b/>
          <w:noProof/>
          <w:sz w:val="18"/>
          <w:szCs w:val="18"/>
          <w:lang w:val="en-GB"/>
        </w:rPr>
        <w:t>Λ</w:t>
      </w:r>
      <w:r w:rsidRPr="00A81CAA">
        <w:rPr>
          <w:rFonts w:ascii="Courier New" w:hAnsi="Courier New"/>
          <w:b/>
          <w:bCs/>
          <w:noProof/>
          <w:sz w:val="18"/>
          <w:szCs w:val="18"/>
          <w:lang w:val="en-GB"/>
        </w:rPr>
        <w:t>C/</w:t>
      </w:r>
      <w:r w:rsidRPr="00A81CAA">
        <w:rPr>
          <w:rFonts w:ascii="Courier New" w:hAnsi="Courier New"/>
          <w:b/>
          <w:noProof/>
          <w:sz w:val="18"/>
          <w:szCs w:val="18"/>
          <w:lang w:val="en-GB"/>
        </w:rPr>
        <w:t>Λ</w:t>
      </w:r>
      <w:r w:rsidRPr="00A81CAA">
        <w:rPr>
          <w:rFonts w:ascii="Courier New" w:hAnsi="Courier New"/>
          <w:b/>
          <w:bCs/>
          <w:noProof/>
          <w:sz w:val="18"/>
          <w:szCs w:val="18"/>
          <w:lang w:val="en-GB"/>
        </w:rPr>
        <w:t>CSI-1,NumberSigns-&gt;{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a0</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,ScientificForm[a0,16],ScientificForm[a0SI,16],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ScientificForm[a0/a0SI-1,NumberSigns-&gt;{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R     [m]</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,ScientificForm[R,16],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at issue</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R   [Gpc]</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,ScientificForm[RR,16],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at issue</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2t1</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,ScientificForm[2t1,16],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unusual</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664F53" w:rsidRDefault="003121D9" w:rsidP="004B2160">
      <w:pPr>
        <w:tabs>
          <w:tab w:val="right" w:pos="9639"/>
        </w:tabs>
        <w:ind w:left="284"/>
        <w:rPr>
          <w:rFonts w:ascii="Courier New" w:hAnsi="Courier New"/>
          <w:b/>
          <w:bCs/>
          <w:noProof/>
          <w:sz w:val="18"/>
          <w:szCs w:val="18"/>
        </w:rPr>
      </w:pPr>
      <w:r w:rsidRPr="00664F53">
        <w:rPr>
          <w:rFonts w:ascii="Courier New" w:hAnsi="Courier New"/>
          <w:b/>
          <w:bCs/>
          <w:noProof/>
          <w:sz w:val="18"/>
          <w:szCs w:val="18"/>
        </w:rPr>
        <w:t>{</w:t>
      </w:r>
      <w:r w:rsidR="00425E3F">
        <w:rPr>
          <w:rFonts w:ascii="Courier New" w:hAnsi="Courier New"/>
          <w:b/>
          <w:bCs/>
          <w:noProof/>
          <w:sz w:val="18"/>
          <w:szCs w:val="18"/>
        </w:rPr>
        <w:t>"</w:t>
      </w:r>
      <w:r w:rsidRPr="00664F53">
        <w:rPr>
          <w:rFonts w:ascii="Courier New" w:hAnsi="Courier New"/>
          <w:b/>
          <w:bCs/>
          <w:noProof/>
          <w:sz w:val="18"/>
          <w:szCs w:val="18"/>
        </w:rPr>
        <w:t>2t0</w:t>
      </w:r>
      <w:r w:rsidR="00425E3F">
        <w:rPr>
          <w:rFonts w:ascii="Courier New" w:hAnsi="Courier New"/>
          <w:b/>
          <w:bCs/>
          <w:noProof/>
          <w:sz w:val="18"/>
          <w:szCs w:val="18"/>
        </w:rPr>
        <w:t>"</w:t>
      </w:r>
      <w:r w:rsidRPr="00664F53">
        <w:rPr>
          <w:rFonts w:ascii="Courier New" w:hAnsi="Courier New"/>
          <w:b/>
          <w:bCs/>
          <w:noProof/>
          <w:sz w:val="18"/>
          <w:szCs w:val="18"/>
        </w:rPr>
        <w:t>,NumberForm[2t0,16],NumberForm[2t0SI,16],</w:t>
      </w:r>
    </w:p>
    <w:p w:rsidR="003121D9" w:rsidRPr="00A81CAA" w:rsidRDefault="003121D9" w:rsidP="004B2160">
      <w:pPr>
        <w:tabs>
          <w:tab w:val="right" w:pos="9639"/>
        </w:tabs>
        <w:ind w:left="284"/>
        <w:rPr>
          <w:rFonts w:ascii="Courier New" w:hAnsi="Courier New"/>
          <w:b/>
          <w:bCs/>
          <w:noProof/>
          <w:sz w:val="18"/>
          <w:szCs w:val="18"/>
          <w:lang w:val="en-GB"/>
        </w:rPr>
      </w:pPr>
      <w:r w:rsidRPr="00664F53">
        <w:rPr>
          <w:rFonts w:ascii="Courier New" w:hAnsi="Courier New"/>
          <w:b/>
          <w:bCs/>
          <w:noProof/>
          <w:sz w:val="18"/>
          <w:szCs w:val="18"/>
        </w:rPr>
        <w:t xml:space="preserve"> </w:t>
      </w:r>
      <w:r w:rsidRPr="00A81CAA">
        <w:rPr>
          <w:rFonts w:ascii="Courier New" w:hAnsi="Courier New"/>
          <w:b/>
          <w:bCs/>
          <w:noProof/>
          <w:sz w:val="18"/>
          <w:szCs w:val="18"/>
          <w:lang w:val="en-GB"/>
        </w:rPr>
        <w:t>ScientificForm[t0/t0SI-1,NumberSigns-&gt;{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2T    [s]</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,ScientificForm[1/H0,16],ScientificForm[Mpc/HPC[QCB]/km,16],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ScientificForm[HPC[QCB]/Mpc*km/H0-1,NumberSigns-&gt;{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2T    [a]</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,ScientificForm[1/H0/year,16],ScientificForm[Mpc/HPC[QCB]/km/year,16],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ScientificForm[HPC[QCB]/Mpc*km/H0-1,NumberSigns-&gt;{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R∞</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,ScientificForm[R∞,16],ScientificForm[R∞SI,16],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ScientificForm[R∞/R∞SI-1,NumberSigns-&gt;{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Om1</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,ScientificForm[Om1,16],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unusual</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Om0</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,ScientificForm[Om0,16],ScientificForm[c/r0SI,16],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ScientificForm[Om0*2*t0SI-1,NumberSigns-&gt;{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OmR∞</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,ScientificForm[OmR∞,16],ScientificForm[OmR∞SI,16],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ScientificForm[OmR∞/OmR∞SI-1,NumberSigns-&gt;{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cR∞</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,ScientificForm[cR∞,16],ScientificForm[cR∞SI,16],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ScientificForm[cR∞/cR∞SI-1,NumberSigns-&gt;{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H0  [1/s]</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,ScientificForm[H0,16],ScientificForm[HPC[QCB]/Mpc*km,16],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ScientificForm[H0/(HPC[QCB]/Mpc*km)-1,NumberSigns-&gt;{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km/s/Mpc]</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,NumberForm[HPC[Q0],16],ToString[ NumberForm[HPC[QCB],16]]&lt;&gt; </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 ©</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ScientificForm[HPC[Q0]/HPC[QCB]-1,NumberSigns-&gt;{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q1</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,ScientificForm[q1,16],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unusual</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q0</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,ScientificForm[q0,16],ScientificForm[q0SI,16],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ScientificForm[q0/q0SI-1,NumberSigns-&gt;{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qe</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,ScientificForm[qe,16],ScientificForm[qeSI,16],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lastRenderedPageBreak/>
        <w:t xml:space="preserve"> ScientificForm[qe/qeSI-1,NumberSigns-&gt;{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U1</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,ScientificForm[U1,16],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unusual</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U0</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,ScientificForm[U0,16],ScientificForm[U0SI,16],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ScientificForm[U0/U0SI-1,NumberSigns-&gt;{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W1</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,ScientificForm[W1,16],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unusual</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W0</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,ScientificForm[W0,16],ScientificForm[W0SI,16],</w:t>
      </w:r>
    </w:p>
    <w:p w:rsidR="00DC1EED"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ScientificForm[W0/W0SI-1,NumberSigns-&gt;{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DC1EED" w:rsidRDefault="00DC1EED" w:rsidP="004B2160">
      <w:pPr>
        <w:tabs>
          <w:tab w:val="right" w:pos="9639"/>
        </w:tabs>
        <w:ind w:left="284"/>
        <w:rPr>
          <w:rFonts w:ascii="Courier New" w:hAnsi="Courier New"/>
          <w:b/>
          <w:bCs/>
          <w:noProof/>
          <w:sz w:val="18"/>
          <w:szCs w:val="18"/>
          <w:lang w:val="en-GB"/>
        </w:rPr>
      </w:pPr>
      <w:r w:rsidRPr="00DC1EED">
        <w:rPr>
          <w:rFonts w:ascii="Courier New" w:hAnsi="Courier New"/>
          <w:b/>
          <w:bCs/>
          <w:noProof/>
          <w:sz w:val="18"/>
          <w:szCs w:val="18"/>
          <w:lang w:val="en-GB"/>
        </w:rPr>
        <w:t>{</w:t>
      </w:r>
      <w:r w:rsidR="00425E3F">
        <w:rPr>
          <w:rFonts w:ascii="Courier New" w:hAnsi="Courier New"/>
          <w:b/>
          <w:bCs/>
          <w:noProof/>
          <w:sz w:val="18"/>
          <w:szCs w:val="18"/>
          <w:lang w:val="en-GB"/>
        </w:rPr>
        <w:t>"</w:t>
      </w:r>
      <w:r w:rsidRPr="00DC1EED">
        <w:rPr>
          <w:rFonts w:ascii="Courier New" w:hAnsi="Courier New"/>
          <w:b/>
          <w:bCs/>
          <w:noProof/>
          <w:sz w:val="18"/>
          <w:szCs w:val="18"/>
          <w:lang w:val="en-GB"/>
        </w:rPr>
        <w:t>Wk1</w:t>
      </w:r>
      <w:r w:rsidR="00425E3F">
        <w:rPr>
          <w:rFonts w:ascii="Courier New" w:hAnsi="Courier New"/>
          <w:b/>
          <w:bCs/>
          <w:noProof/>
          <w:sz w:val="18"/>
          <w:szCs w:val="18"/>
          <w:lang w:val="en-GB"/>
        </w:rPr>
        <w:t>"</w:t>
      </w:r>
      <w:r w:rsidRPr="00DC1EED">
        <w:rPr>
          <w:rFonts w:ascii="Courier New" w:hAnsi="Courier New"/>
          <w:b/>
          <w:bCs/>
          <w:noProof/>
          <w:sz w:val="18"/>
          <w:szCs w:val="18"/>
          <w:lang w:val="en-GB"/>
        </w:rPr>
        <w:t xml:space="preserve">, ScientificForm[Wk1, 16], </w:t>
      </w:r>
      <w:r w:rsidR="00425E3F">
        <w:rPr>
          <w:rFonts w:ascii="Courier New" w:hAnsi="Courier New"/>
          <w:b/>
          <w:bCs/>
          <w:noProof/>
          <w:sz w:val="18"/>
          <w:szCs w:val="18"/>
          <w:lang w:val="en-GB"/>
        </w:rPr>
        <w:t>"</w:t>
      </w:r>
      <w:r w:rsidRPr="00DC1EED">
        <w:rPr>
          <w:rFonts w:ascii="Courier New" w:hAnsi="Courier New"/>
          <w:b/>
          <w:bCs/>
          <w:noProof/>
          <w:sz w:val="18"/>
          <w:szCs w:val="18"/>
          <w:lang w:val="en-GB"/>
        </w:rPr>
        <w:t>n.a.</w:t>
      </w:r>
      <w:r w:rsidR="00425E3F">
        <w:rPr>
          <w:rFonts w:ascii="Courier New" w:hAnsi="Courier New"/>
          <w:b/>
          <w:bCs/>
          <w:noProof/>
          <w:sz w:val="18"/>
          <w:szCs w:val="18"/>
          <w:lang w:val="en-GB"/>
        </w:rPr>
        <w:t>"</w:t>
      </w:r>
      <w:r w:rsidRPr="00DC1EED">
        <w:rPr>
          <w:rFonts w:ascii="Courier New" w:hAnsi="Courier New"/>
          <w:b/>
          <w:bCs/>
          <w:noProof/>
          <w:sz w:val="18"/>
          <w:szCs w:val="18"/>
          <w:lang w:val="en-GB"/>
        </w:rPr>
        <w:t xml:space="preserve">, </w:t>
      </w:r>
      <w:r w:rsidR="00425E3F">
        <w:rPr>
          <w:rFonts w:ascii="Courier New" w:hAnsi="Courier New"/>
          <w:b/>
          <w:bCs/>
          <w:noProof/>
          <w:sz w:val="18"/>
          <w:szCs w:val="18"/>
          <w:lang w:val="en-GB"/>
        </w:rPr>
        <w:t>"</w:t>
      </w:r>
      <w:r w:rsidRPr="00DC1EED">
        <w:rPr>
          <w:rFonts w:ascii="Courier New" w:hAnsi="Courier New"/>
          <w:b/>
          <w:bCs/>
          <w:noProof/>
          <w:sz w:val="18"/>
          <w:szCs w:val="18"/>
          <w:lang w:val="en-GB"/>
        </w:rPr>
        <w:t>unknown</w:t>
      </w:r>
      <w:r w:rsidR="00425E3F">
        <w:rPr>
          <w:rFonts w:ascii="Courier New" w:hAnsi="Courier New"/>
          <w:b/>
          <w:bCs/>
          <w:noProof/>
          <w:sz w:val="18"/>
          <w:szCs w:val="18"/>
          <w:lang w:val="en-GB"/>
        </w:rPr>
        <w:t>"</w:t>
      </w:r>
      <w:r w:rsidRPr="00DC1EED">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S1</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,ScientificForm[S1,16],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unusual</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115B4F"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S0</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,ScientificForm[S0,16],</w:t>
      </w:r>
      <w:r w:rsidR="00425E3F">
        <w:rPr>
          <w:rFonts w:ascii="Courier New" w:hAnsi="Courier New"/>
          <w:b/>
          <w:bCs/>
          <w:noProof/>
          <w:sz w:val="18"/>
          <w:szCs w:val="18"/>
          <w:lang w:val="en-GB"/>
        </w:rPr>
        <w:t>"</w:t>
      </w:r>
      <w:r w:rsidRPr="00A81CAA">
        <w:rPr>
          <w:rFonts w:ascii="Courier New" w:hAnsi="Courier New"/>
          <w:b/>
          <w:bCs/>
          <w:noProof/>
          <w:sz w:val="18"/>
          <w:szCs w:val="18"/>
          <w:lang w:val="en-GB"/>
        </w:rPr>
        <w:t>n.a.</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unusual</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DC1EED" w:rsidRPr="00DC1EED" w:rsidRDefault="00DC1EED" w:rsidP="00DC1EED">
      <w:pPr>
        <w:tabs>
          <w:tab w:val="right" w:pos="9639"/>
        </w:tabs>
        <w:ind w:left="284"/>
        <w:rPr>
          <w:rFonts w:ascii="Courier New" w:hAnsi="Courier New"/>
          <w:b/>
          <w:bCs/>
          <w:noProof/>
          <w:sz w:val="18"/>
          <w:szCs w:val="18"/>
          <w:lang w:val="en-GB"/>
        </w:rPr>
      </w:pPr>
      <w:r w:rsidRPr="00DC1EED">
        <w:rPr>
          <w:rFonts w:ascii="Courier New" w:hAnsi="Courier New"/>
          <w:b/>
          <w:bCs/>
          <w:noProof/>
          <w:sz w:val="18"/>
          <w:szCs w:val="18"/>
          <w:lang w:val="en-GB"/>
        </w:rPr>
        <w:t>{</w:t>
      </w:r>
      <w:r w:rsidR="00425E3F">
        <w:rPr>
          <w:rFonts w:ascii="Courier New" w:hAnsi="Courier New"/>
          <w:b/>
          <w:bCs/>
          <w:noProof/>
          <w:sz w:val="18"/>
          <w:szCs w:val="18"/>
          <w:lang w:val="en-GB"/>
        </w:rPr>
        <w:t>"</w:t>
      </w:r>
      <w:r w:rsidRPr="00DC1EED">
        <w:rPr>
          <w:rFonts w:ascii="Courier New" w:hAnsi="Courier New"/>
          <w:b/>
          <w:bCs/>
          <w:noProof/>
          <w:sz w:val="18"/>
          <w:szCs w:val="18"/>
          <w:lang w:val="en-GB"/>
        </w:rPr>
        <w:t>Sk1</w:t>
      </w:r>
      <w:r w:rsidR="00425E3F">
        <w:rPr>
          <w:rFonts w:ascii="Courier New" w:hAnsi="Courier New"/>
          <w:b/>
          <w:bCs/>
          <w:noProof/>
          <w:sz w:val="18"/>
          <w:szCs w:val="18"/>
          <w:lang w:val="en-GB"/>
        </w:rPr>
        <w:t>"</w:t>
      </w:r>
      <w:r w:rsidRPr="00DC1EED">
        <w:rPr>
          <w:rFonts w:ascii="Courier New" w:hAnsi="Courier New"/>
          <w:b/>
          <w:bCs/>
          <w:noProof/>
          <w:sz w:val="18"/>
          <w:szCs w:val="18"/>
          <w:lang w:val="en-GB"/>
        </w:rPr>
        <w:t xml:space="preserve">, ScientificForm[Sk1, 16], </w:t>
      </w:r>
      <w:r w:rsidR="00425E3F">
        <w:rPr>
          <w:rFonts w:ascii="Courier New" w:hAnsi="Courier New"/>
          <w:b/>
          <w:bCs/>
          <w:noProof/>
          <w:sz w:val="18"/>
          <w:szCs w:val="18"/>
          <w:lang w:val="en-GB"/>
        </w:rPr>
        <w:t>"</w:t>
      </w:r>
      <w:r w:rsidRPr="00DC1EED">
        <w:rPr>
          <w:rFonts w:ascii="Courier New" w:hAnsi="Courier New"/>
          <w:b/>
          <w:bCs/>
          <w:noProof/>
          <w:sz w:val="18"/>
          <w:szCs w:val="18"/>
          <w:lang w:val="en-GB"/>
        </w:rPr>
        <w:t>n.a.</w:t>
      </w:r>
      <w:r w:rsidR="00425E3F">
        <w:rPr>
          <w:rFonts w:ascii="Courier New" w:hAnsi="Courier New"/>
          <w:b/>
          <w:bCs/>
          <w:noProof/>
          <w:sz w:val="18"/>
          <w:szCs w:val="18"/>
          <w:lang w:val="en-GB"/>
        </w:rPr>
        <w:t>"</w:t>
      </w:r>
      <w:r w:rsidRPr="00DC1EED">
        <w:rPr>
          <w:rFonts w:ascii="Courier New" w:hAnsi="Courier New"/>
          <w:b/>
          <w:bCs/>
          <w:noProof/>
          <w:sz w:val="18"/>
          <w:szCs w:val="18"/>
          <w:lang w:val="en-GB"/>
        </w:rPr>
        <w:t xml:space="preserve">, </w:t>
      </w:r>
      <w:r w:rsidR="00425E3F">
        <w:rPr>
          <w:rFonts w:ascii="Courier New" w:hAnsi="Courier New"/>
          <w:b/>
          <w:bCs/>
          <w:noProof/>
          <w:sz w:val="18"/>
          <w:szCs w:val="18"/>
          <w:lang w:val="en-GB"/>
        </w:rPr>
        <w:t>"</w:t>
      </w:r>
      <w:r w:rsidRPr="00DC1EED">
        <w:rPr>
          <w:rFonts w:ascii="Courier New" w:hAnsi="Courier New"/>
          <w:b/>
          <w:bCs/>
          <w:noProof/>
          <w:sz w:val="18"/>
          <w:szCs w:val="18"/>
          <w:lang w:val="en-GB"/>
        </w:rPr>
        <w:t>unknown</w:t>
      </w:r>
      <w:r w:rsidR="00425E3F">
        <w:rPr>
          <w:rFonts w:ascii="Courier New" w:hAnsi="Courier New"/>
          <w:b/>
          <w:bCs/>
          <w:noProof/>
          <w:sz w:val="18"/>
          <w:szCs w:val="18"/>
          <w:lang w:val="en-GB"/>
        </w:rPr>
        <w:t>"</w:t>
      </w:r>
      <w:r w:rsidRPr="00DC1EED">
        <w:rPr>
          <w:rFonts w:ascii="Courier New" w:hAnsi="Courier New"/>
          <w:b/>
          <w:bCs/>
          <w:noProof/>
          <w:sz w:val="18"/>
          <w:szCs w:val="18"/>
          <w:lang w:val="en-GB"/>
        </w:rPr>
        <w:t>},</w:t>
      </w:r>
    </w:p>
    <w:p w:rsidR="00DC1EED" w:rsidRPr="00DC1EED" w:rsidRDefault="00DC1EED" w:rsidP="00DC1EED">
      <w:pPr>
        <w:tabs>
          <w:tab w:val="right" w:pos="9639"/>
        </w:tabs>
        <w:ind w:left="284"/>
        <w:rPr>
          <w:rFonts w:ascii="Courier New" w:hAnsi="Courier New"/>
          <w:b/>
          <w:bCs/>
          <w:noProof/>
          <w:sz w:val="18"/>
          <w:szCs w:val="18"/>
          <w:lang w:val="en-GB"/>
        </w:rPr>
      </w:pPr>
      <w:r w:rsidRPr="00DC1EED">
        <w:rPr>
          <w:rFonts w:ascii="Courier New" w:hAnsi="Courier New"/>
          <w:b/>
          <w:bCs/>
          <w:noProof/>
          <w:sz w:val="18"/>
          <w:szCs w:val="18"/>
          <w:lang w:val="en-GB"/>
        </w:rPr>
        <w:t>{</w:t>
      </w:r>
      <w:r w:rsidR="00425E3F">
        <w:rPr>
          <w:rFonts w:ascii="Courier New" w:hAnsi="Courier New"/>
          <w:b/>
          <w:bCs/>
          <w:noProof/>
          <w:sz w:val="18"/>
          <w:szCs w:val="18"/>
          <w:lang w:val="en-GB"/>
        </w:rPr>
        <w:t>"</w:t>
      </w:r>
      <w:r w:rsidRPr="00DC1EED">
        <w:rPr>
          <w:rFonts w:ascii="Courier New" w:hAnsi="Courier New"/>
          <w:b/>
          <w:bCs/>
          <w:noProof/>
          <w:sz w:val="18"/>
          <w:szCs w:val="18"/>
          <w:lang w:val="en-GB"/>
        </w:rPr>
        <w:t>Sk0</w:t>
      </w:r>
      <w:r w:rsidR="00425E3F">
        <w:rPr>
          <w:rFonts w:ascii="Courier New" w:hAnsi="Courier New"/>
          <w:b/>
          <w:bCs/>
          <w:noProof/>
          <w:sz w:val="18"/>
          <w:szCs w:val="18"/>
          <w:lang w:val="en-GB"/>
        </w:rPr>
        <w:t>"</w:t>
      </w:r>
      <w:r w:rsidRPr="00DC1EED">
        <w:rPr>
          <w:rFonts w:ascii="Courier New" w:hAnsi="Courier New"/>
          <w:b/>
          <w:bCs/>
          <w:noProof/>
          <w:sz w:val="18"/>
          <w:szCs w:val="18"/>
          <w:lang w:val="en-GB"/>
        </w:rPr>
        <w:t>, ScientificForm[Sk0, 16], ScientificForm[Sk0SI, 16],</w:t>
      </w:r>
    </w:p>
    <w:p w:rsidR="00DC1EED" w:rsidRDefault="00DC1EED" w:rsidP="00DC1EED">
      <w:pPr>
        <w:tabs>
          <w:tab w:val="right" w:pos="9639"/>
        </w:tabs>
        <w:ind w:left="284"/>
        <w:rPr>
          <w:rFonts w:ascii="Courier New" w:hAnsi="Courier New"/>
          <w:b/>
          <w:bCs/>
          <w:noProof/>
          <w:sz w:val="18"/>
          <w:szCs w:val="18"/>
          <w:lang w:val="en-GB"/>
        </w:rPr>
      </w:pPr>
      <w:r w:rsidRPr="00DC1EED">
        <w:rPr>
          <w:rFonts w:ascii="Courier New" w:hAnsi="Courier New"/>
          <w:b/>
          <w:bCs/>
          <w:noProof/>
          <w:sz w:val="18"/>
          <w:szCs w:val="18"/>
          <w:lang w:val="en-GB"/>
        </w:rPr>
        <w:t xml:space="preserve"> ScientificForm[Sk0/Sk0SI - 1, NumberSigns -&gt; {</w:t>
      </w:r>
      <w:r w:rsidR="00425E3F">
        <w:rPr>
          <w:rFonts w:ascii="Courier New" w:hAnsi="Courier New"/>
          <w:b/>
          <w:bCs/>
          <w:noProof/>
          <w:sz w:val="18"/>
          <w:szCs w:val="18"/>
          <w:lang w:val="en-GB"/>
        </w:rPr>
        <w:t>"</w:t>
      </w:r>
      <w:r w:rsidRPr="00DC1EED">
        <w:rPr>
          <w:rFonts w:ascii="Courier New" w:hAnsi="Courier New"/>
          <w:b/>
          <w:bCs/>
          <w:noProof/>
          <w:sz w:val="18"/>
          <w:szCs w:val="18"/>
          <w:lang w:val="en-GB"/>
        </w:rPr>
        <w:t>-</w:t>
      </w:r>
      <w:r w:rsidR="00425E3F">
        <w:rPr>
          <w:rFonts w:ascii="Courier New" w:hAnsi="Courier New"/>
          <w:b/>
          <w:bCs/>
          <w:noProof/>
          <w:sz w:val="18"/>
          <w:szCs w:val="18"/>
          <w:lang w:val="en-GB"/>
        </w:rPr>
        <w:t>"</w:t>
      </w:r>
      <w:r w:rsidRPr="00DC1EED">
        <w:rPr>
          <w:rFonts w:ascii="Courier New" w:hAnsi="Courier New"/>
          <w:b/>
          <w:bCs/>
          <w:noProof/>
          <w:sz w:val="18"/>
          <w:szCs w:val="18"/>
          <w:lang w:val="en-GB"/>
        </w:rPr>
        <w:t xml:space="preserve">, </w:t>
      </w:r>
      <w:r w:rsidR="00425E3F">
        <w:rPr>
          <w:rFonts w:ascii="Courier New" w:hAnsi="Courier New"/>
          <w:b/>
          <w:bCs/>
          <w:noProof/>
          <w:sz w:val="18"/>
          <w:szCs w:val="18"/>
          <w:lang w:val="en-GB"/>
        </w:rPr>
        <w:t>"</w:t>
      </w:r>
      <w:r w:rsidRPr="00DC1EED">
        <w:rPr>
          <w:rFonts w:ascii="Courier New" w:hAnsi="Courier New"/>
          <w:b/>
          <w:bCs/>
          <w:noProof/>
          <w:sz w:val="18"/>
          <w:szCs w:val="18"/>
          <w:lang w:val="en-GB"/>
        </w:rPr>
        <w:t>+</w:t>
      </w:r>
      <w:r w:rsidR="00425E3F">
        <w:rPr>
          <w:rFonts w:ascii="Courier New" w:hAnsi="Courier New"/>
          <w:b/>
          <w:bCs/>
          <w:noProof/>
          <w:sz w:val="18"/>
          <w:szCs w:val="18"/>
          <w:lang w:val="en-GB"/>
        </w:rPr>
        <w:t>"</w:t>
      </w:r>
      <w:r w:rsidRPr="00DC1EED">
        <w:rPr>
          <w:rFonts w:ascii="Courier New" w:hAnsi="Courier New"/>
          <w:b/>
          <w:bCs/>
          <w:noProof/>
          <w:sz w:val="18"/>
          <w:szCs w:val="18"/>
          <w:lang w:val="en-GB"/>
        </w:rPr>
        <w:t>}]},</w:t>
      </w:r>
    </w:p>
    <w:p w:rsidR="003121D9" w:rsidRPr="00A81CAA" w:rsidRDefault="003121D9" w:rsidP="00DC1EED">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σe</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,ScientificForm[σe,16],ScientificForm[σeSI,16],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ScientificForm[σe/σeSI-1,NumberSigns-&gt;{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ae</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,ScientificForm[ae,16],ScientificForm[aeSI,16],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ScientificForm[ae/aeSI-1,NumberSigns-&gt;{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ge</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,ScientificForm[ge,16],ScientificForm[geSI,16],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ScientificForm[ge/geSI-1,NumberSigns-&gt;{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noProof/>
          <w:sz w:val="18"/>
          <w:szCs w:val="18"/>
          <w:lang w:val="en-GB"/>
        </w:rPr>
        <w:t>γ</w:t>
      </w:r>
      <w:r w:rsidRPr="00A81CAA">
        <w:rPr>
          <w:rFonts w:ascii="Courier New" w:hAnsi="Courier New"/>
          <w:b/>
          <w:bCs/>
          <w:noProof/>
          <w:sz w:val="18"/>
          <w:szCs w:val="18"/>
          <w:lang w:val="en-GB"/>
        </w:rPr>
        <w:t>e</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w:t>
      </w:r>
      <w:r w:rsidRPr="00A81CAA">
        <w:rPr>
          <w:rFonts w:ascii="Courier New" w:hAnsi="Courier New"/>
          <w:b/>
          <w:noProof/>
          <w:sz w:val="18"/>
          <w:szCs w:val="18"/>
          <w:lang w:val="en-GB"/>
        </w:rPr>
        <w:t>γ</w:t>
      </w:r>
      <w:r w:rsidRPr="00A81CAA">
        <w:rPr>
          <w:rFonts w:ascii="Courier New" w:hAnsi="Courier New"/>
          <w:b/>
          <w:bCs/>
          <w:noProof/>
          <w:sz w:val="18"/>
          <w:szCs w:val="18"/>
          <w:lang w:val="en-GB"/>
        </w:rPr>
        <w:t>e,16],ScientificForm[</w:t>
      </w:r>
      <w:r w:rsidRPr="00A81CAA">
        <w:rPr>
          <w:rFonts w:ascii="Courier New" w:hAnsi="Courier New"/>
          <w:b/>
          <w:noProof/>
          <w:sz w:val="18"/>
          <w:szCs w:val="18"/>
          <w:lang w:val="en-GB"/>
        </w:rPr>
        <w:t>γ</w:t>
      </w:r>
      <w:r w:rsidRPr="00A81CAA">
        <w:rPr>
          <w:rFonts w:ascii="Courier New" w:hAnsi="Courier New"/>
          <w:b/>
          <w:bCs/>
          <w:noProof/>
          <w:sz w:val="18"/>
          <w:szCs w:val="18"/>
          <w:lang w:val="en-GB"/>
        </w:rPr>
        <w:t>eSI,16],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w:t>
      </w:r>
      <w:r w:rsidRPr="00A81CAA">
        <w:rPr>
          <w:rFonts w:ascii="Courier New" w:hAnsi="Courier New"/>
          <w:b/>
          <w:noProof/>
          <w:sz w:val="18"/>
          <w:szCs w:val="18"/>
          <w:lang w:val="en-GB"/>
        </w:rPr>
        <w:t>γ</w:t>
      </w:r>
      <w:r w:rsidRPr="00A81CAA">
        <w:rPr>
          <w:rFonts w:ascii="Courier New" w:hAnsi="Courier New"/>
          <w:b/>
          <w:bCs/>
          <w:noProof/>
          <w:sz w:val="18"/>
          <w:szCs w:val="18"/>
          <w:lang w:val="en-GB"/>
        </w:rPr>
        <w:t>e/</w:t>
      </w:r>
      <w:r w:rsidRPr="00A81CAA">
        <w:rPr>
          <w:rFonts w:ascii="Courier New" w:hAnsi="Courier New"/>
          <w:b/>
          <w:noProof/>
          <w:sz w:val="18"/>
          <w:szCs w:val="18"/>
          <w:lang w:val="en-GB"/>
        </w:rPr>
        <w:t>γ</w:t>
      </w:r>
      <w:r w:rsidRPr="00A81CAA">
        <w:rPr>
          <w:rFonts w:ascii="Courier New" w:hAnsi="Courier New"/>
          <w:b/>
          <w:bCs/>
          <w:noProof/>
          <w:sz w:val="18"/>
          <w:szCs w:val="18"/>
          <w:lang w:val="en-GB"/>
        </w:rPr>
        <w:t>eSI-1,NumberSigns-&gt;{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µe</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,ScientificForm[µe,16],ScientificForm[µeSI,16],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ScientificForm[µe/µeSI-1,NumberSigns-&gt;{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µB</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,ScientificForm[µB,16],ScientificForm[µBSI,16],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ScientificForm[µB/µBSI-1,NumberSigns-&gt;{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µN</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,ScientificForm[µN,16],ScientificForm[µNSI,16],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ScientificForm[µN/µNSI-1,NumberSigns-&gt;{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Φ0</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,ScientificForm[Φ0,16],ScientificForm[Φ0SI,16],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ScientificForm[Φ0/Φ0SI-1,NumberSigns-&gt;{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GQ0</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,ScientificForm[GQ0,16],ScientificForm[GQ0SI,16],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ScientificForm[GQ0/GQ0SI-1,NumberSigns-&gt;{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KJ</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,ScientificForm[KJ,16],ScientificForm[KJSI,16],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ScientificForm[KJ/KJSI-1,NumberSigns-&gt;{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RK</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,ScientificForm[RK,16],ScientificForm[RKSI,16],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ScientificForm[RK/RKSI-1,NumberSigns-&gt;{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α</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,ScientificForm[alpha,16],ScientificForm[alphaSI,16],</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ScientificForm[alpha/alphaSI-1,NumberSigns-&gt;{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δ</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,ScientificForm[delta,16],ScientificForm[deltaSI,16],</w:t>
      </w:r>
    </w:p>
    <w:p w:rsidR="00DC1EED"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 xml:space="preserve"> ScientificForm[delta/deltaSI-1,NumberSigns-&gt;{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x~</w:t>
      </w:r>
      <w:r w:rsidR="00425E3F">
        <w:rPr>
          <w:rFonts w:ascii="Courier New" w:hAnsi="Courier New"/>
          <w:b/>
          <w:bCs/>
          <w:noProof/>
          <w:sz w:val="18"/>
          <w:szCs w:val="18"/>
          <w:lang w:val="en-GB"/>
        </w:rPr>
        <w:t>"</w:t>
      </w:r>
      <w:r w:rsidRPr="00A81CAA">
        <w:rPr>
          <w:rFonts w:ascii="Courier New" w:hAnsi="Courier New"/>
          <w:b/>
          <w:bCs/>
          <w:noProof/>
          <w:sz w:val="18"/>
          <w:szCs w:val="18"/>
          <w:lang w:val="en-GB"/>
        </w:rPr>
        <w:t>,ScientificForm[xtilde,16],S</w:t>
      </w:r>
      <w:r w:rsidR="00DC1EED">
        <w:rPr>
          <w:rFonts w:ascii="Courier New" w:hAnsi="Courier New"/>
          <w:b/>
          <w:bCs/>
          <w:noProof/>
          <w:sz w:val="18"/>
          <w:szCs w:val="18"/>
          <w:lang w:val="en-GB"/>
        </w:rPr>
        <w:t>cientificForm[2.821439372`,16],</w:t>
      </w:r>
      <w:r w:rsidR="00425E3F">
        <w:rPr>
          <w:rFonts w:ascii="Courier New" w:hAnsi="Courier New"/>
          <w:b/>
          <w:bCs/>
          <w:noProof/>
          <w:sz w:val="18"/>
          <w:szCs w:val="18"/>
          <w:lang w:val="en-GB"/>
        </w:rPr>
        <w:t>"</w:t>
      </w:r>
      <w:r w:rsidRPr="00A81CAA">
        <w:rPr>
          <w:rFonts w:ascii="Courier New" w:hAnsi="Courier New"/>
          <w:b/>
          <w:bCs/>
          <w:noProof/>
          <w:sz w:val="18"/>
          <w:szCs w:val="18"/>
          <w:lang w:val="en-GB"/>
        </w:rPr>
        <w:t>exactly</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DC1EED" w:rsidRDefault="00DC1EED" w:rsidP="004B2160">
      <w:pPr>
        <w:tabs>
          <w:tab w:val="right" w:pos="9639"/>
        </w:tabs>
        <w:ind w:left="284"/>
        <w:rPr>
          <w:rFonts w:ascii="Courier New" w:hAnsi="Courier New"/>
          <w:b/>
          <w:bCs/>
          <w:noProof/>
          <w:sz w:val="18"/>
          <w:szCs w:val="18"/>
          <w:lang w:val="en-GB"/>
        </w:rPr>
      </w:pPr>
      <w:r w:rsidRPr="00DC1EED">
        <w:rPr>
          <w:rFonts w:ascii="Courier New" w:hAnsi="Courier New"/>
          <w:b/>
          <w:bCs/>
          <w:noProof/>
          <w:sz w:val="18"/>
          <w:szCs w:val="18"/>
          <w:lang w:val="en-GB"/>
        </w:rPr>
        <w:t>{</w:t>
      </w:r>
      <w:r w:rsidR="00425E3F">
        <w:rPr>
          <w:rFonts w:ascii="Courier New" w:hAnsi="Courier New"/>
          <w:b/>
          <w:bCs/>
          <w:noProof/>
          <w:sz w:val="18"/>
          <w:szCs w:val="18"/>
          <w:lang w:val="en-GB"/>
        </w:rPr>
        <w:t>"</w:t>
      </w:r>
      <w:r>
        <w:rPr>
          <w:rFonts w:ascii="Courier New" w:hAnsi="Courier New"/>
          <w:b/>
          <w:bCs/>
          <w:noProof/>
          <w:sz w:val="18"/>
          <w:szCs w:val="18"/>
          <w:lang w:val="en-GB"/>
        </w:rPr>
        <w:t>σ</w:t>
      </w:r>
      <w:r w:rsidRPr="00DC1EED">
        <w:rPr>
          <w:rFonts w:ascii="Courier New" w:hAnsi="Courier New"/>
          <w:b/>
          <w:bCs/>
          <w:noProof/>
          <w:sz w:val="18"/>
          <w:szCs w:val="18"/>
          <w:lang w:val="en-GB"/>
        </w:rPr>
        <w:t>1</w:t>
      </w:r>
      <w:r w:rsidR="00425E3F">
        <w:rPr>
          <w:rFonts w:ascii="Courier New" w:hAnsi="Courier New"/>
          <w:b/>
          <w:bCs/>
          <w:noProof/>
          <w:sz w:val="18"/>
          <w:szCs w:val="18"/>
          <w:lang w:val="en-GB"/>
        </w:rPr>
        <w:t>"</w:t>
      </w:r>
      <w:r w:rsidRPr="00DC1EED">
        <w:rPr>
          <w:rFonts w:ascii="Courier New" w:hAnsi="Courier New"/>
          <w:b/>
          <w:bCs/>
          <w:noProof/>
          <w:sz w:val="18"/>
          <w:szCs w:val="18"/>
          <w:lang w:val="en-GB"/>
        </w:rPr>
        <w:t>, ScientificForm[</w:t>
      </w:r>
      <w:r>
        <w:rPr>
          <w:rFonts w:ascii="Courier New" w:hAnsi="Courier New"/>
          <w:b/>
          <w:bCs/>
          <w:noProof/>
          <w:sz w:val="18"/>
          <w:szCs w:val="18"/>
          <w:lang w:val="en-GB"/>
        </w:rPr>
        <w:t>σ</w:t>
      </w:r>
      <w:r w:rsidRPr="00DC1EED">
        <w:rPr>
          <w:rFonts w:ascii="Courier New" w:hAnsi="Courier New"/>
          <w:b/>
          <w:bCs/>
          <w:noProof/>
          <w:sz w:val="18"/>
          <w:szCs w:val="18"/>
          <w:lang w:val="en-GB"/>
        </w:rPr>
        <w:t xml:space="preserve">1, 16], </w:t>
      </w:r>
      <w:r w:rsidR="00425E3F">
        <w:rPr>
          <w:rFonts w:ascii="Courier New" w:hAnsi="Courier New"/>
          <w:b/>
          <w:bCs/>
          <w:noProof/>
          <w:sz w:val="18"/>
          <w:szCs w:val="18"/>
          <w:lang w:val="en-GB"/>
        </w:rPr>
        <w:t>"</w:t>
      </w:r>
      <w:r w:rsidRPr="00DC1EED">
        <w:rPr>
          <w:rFonts w:ascii="Courier New" w:hAnsi="Courier New"/>
          <w:b/>
          <w:bCs/>
          <w:noProof/>
          <w:sz w:val="18"/>
          <w:szCs w:val="18"/>
          <w:lang w:val="en-GB"/>
        </w:rPr>
        <w:t>n.a.</w:t>
      </w:r>
      <w:r w:rsidR="00425E3F">
        <w:rPr>
          <w:rFonts w:ascii="Courier New" w:hAnsi="Courier New"/>
          <w:b/>
          <w:bCs/>
          <w:noProof/>
          <w:sz w:val="18"/>
          <w:szCs w:val="18"/>
          <w:lang w:val="en-GB"/>
        </w:rPr>
        <w:t>"</w:t>
      </w:r>
      <w:r w:rsidRPr="00DC1EED">
        <w:rPr>
          <w:rFonts w:ascii="Courier New" w:hAnsi="Courier New"/>
          <w:b/>
          <w:bCs/>
          <w:noProof/>
          <w:sz w:val="18"/>
          <w:szCs w:val="18"/>
          <w:lang w:val="en-GB"/>
        </w:rPr>
        <w:t xml:space="preserve">, </w:t>
      </w:r>
      <w:r w:rsidR="00425E3F">
        <w:rPr>
          <w:rFonts w:ascii="Courier New" w:hAnsi="Courier New"/>
          <w:b/>
          <w:bCs/>
          <w:noProof/>
          <w:sz w:val="18"/>
          <w:szCs w:val="18"/>
          <w:lang w:val="en-GB"/>
        </w:rPr>
        <w:t>"</w:t>
      </w:r>
      <w:r w:rsidRPr="00DC1EED">
        <w:rPr>
          <w:rFonts w:ascii="Courier New" w:hAnsi="Courier New"/>
          <w:b/>
          <w:bCs/>
          <w:noProof/>
          <w:sz w:val="18"/>
          <w:szCs w:val="18"/>
          <w:lang w:val="en-GB"/>
        </w:rPr>
        <w:t>unknown</w:t>
      </w:r>
      <w:r w:rsidR="00425E3F">
        <w:rPr>
          <w:rFonts w:ascii="Courier New" w:hAnsi="Courier New"/>
          <w:b/>
          <w:bCs/>
          <w:noProof/>
          <w:sz w:val="18"/>
          <w:szCs w:val="18"/>
          <w:lang w:val="en-GB"/>
        </w:rPr>
        <w:t>"</w:t>
      </w:r>
      <w:r w:rsidRPr="00DC1EED">
        <w:rPr>
          <w:rFonts w:ascii="Courier New" w:hAnsi="Courier New"/>
          <w:b/>
          <w:bCs/>
          <w:noProof/>
          <w:sz w:val="18"/>
          <w:szCs w:val="18"/>
          <w:lang w:val="en-GB"/>
        </w:rPr>
        <w:t>},</w:t>
      </w: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σ</w:t>
      </w:r>
      <w:r w:rsidR="00425E3F">
        <w:rPr>
          <w:rFonts w:ascii="Courier New" w:hAnsi="Courier New"/>
          <w:b/>
          <w:bCs/>
          <w:noProof/>
          <w:sz w:val="18"/>
          <w:szCs w:val="18"/>
          <w:lang w:val="en-GB"/>
        </w:rPr>
        <w:t>"</w:t>
      </w:r>
      <w:r w:rsidRPr="00A81CAA">
        <w:rPr>
          <w:rFonts w:ascii="Courier New" w:hAnsi="Courier New"/>
          <w:b/>
          <w:bCs/>
          <w:noProof/>
          <w:sz w:val="18"/>
          <w:szCs w:val="18"/>
          <w:lang w:val="en-GB"/>
        </w:rPr>
        <w:t xml:space="preserve">,ScientificForm[σ,16],ScientificForm[σSI,16], </w:t>
      </w:r>
      <w:r w:rsidR="00425E3F">
        <w:rPr>
          <w:rFonts w:ascii="Courier New" w:hAnsi="Courier New"/>
          <w:b/>
          <w:bCs/>
          <w:noProof/>
          <w:sz w:val="18"/>
          <w:szCs w:val="18"/>
          <w:lang w:val="en-GB"/>
        </w:rPr>
        <w:t>"</w:t>
      </w:r>
      <w:r w:rsidRPr="00A81CAA">
        <w:rPr>
          <w:rFonts w:ascii="Courier New" w:hAnsi="Courier New"/>
          <w:b/>
          <w:bCs/>
          <w:noProof/>
          <w:sz w:val="18"/>
          <w:szCs w:val="18"/>
          <w:lang w:val="en-GB"/>
        </w:rPr>
        <w:t>exactly</w:t>
      </w:r>
      <w:r w:rsidR="00425E3F">
        <w:rPr>
          <w:rFonts w:ascii="Courier New" w:hAnsi="Courier New"/>
          <w:b/>
          <w:bCs/>
          <w:noProof/>
          <w:sz w:val="18"/>
          <w:szCs w:val="18"/>
          <w:lang w:val="en-GB"/>
        </w:rPr>
        <w:t>"</w:t>
      </w:r>
      <w:r w:rsidR="00EA2E3F">
        <w:rPr>
          <w:rFonts w:ascii="Courier New" w:hAnsi="Courier New"/>
          <w:b/>
          <w:bCs/>
          <w:noProof/>
          <w:sz w:val="18"/>
          <w:szCs w:val="18"/>
          <w:lang w:val="en-GB"/>
        </w:rPr>
        <w:t>}};</w:t>
      </w:r>
    </w:p>
    <w:p w:rsidR="003121D9" w:rsidRPr="00A81CAA" w:rsidRDefault="003121D9" w:rsidP="00115B4F">
      <w:pPr>
        <w:tabs>
          <w:tab w:val="right" w:pos="9639"/>
        </w:tabs>
        <w:spacing w:line="180" w:lineRule="exact"/>
        <w:ind w:left="284"/>
        <w:rPr>
          <w:rFonts w:ascii="Courier New" w:hAnsi="Courier New"/>
          <w:b/>
          <w:bCs/>
          <w:noProof/>
          <w:sz w:val="18"/>
          <w:szCs w:val="18"/>
          <w:lang w:val="en-GB"/>
        </w:rPr>
      </w:pPr>
    </w:p>
    <w:p w:rsidR="003121D9" w:rsidRPr="00A81CAA" w:rsidRDefault="003121D9" w:rsidP="004B2160">
      <w:pPr>
        <w:tabs>
          <w:tab w:val="right" w:pos="9639"/>
        </w:tabs>
        <w:ind w:left="284"/>
        <w:rPr>
          <w:rFonts w:ascii="Courier New" w:hAnsi="Courier New"/>
          <w:b/>
          <w:bCs/>
          <w:noProof/>
          <w:sz w:val="18"/>
          <w:szCs w:val="18"/>
          <w:lang w:val="en-GB"/>
        </w:rPr>
      </w:pPr>
      <w:r w:rsidRPr="00A81CAA">
        <w:rPr>
          <w:rFonts w:ascii="Courier New" w:hAnsi="Courier New"/>
          <w:b/>
          <w:bCs/>
          <w:noProof/>
          <w:sz w:val="18"/>
          <w:szCs w:val="18"/>
          <w:lang w:val="en-GB"/>
        </w:rPr>
        <w:t>Grid[Prepend[data,{</w:t>
      </w:r>
      <w:r w:rsidR="00425E3F">
        <w:rPr>
          <w:rFonts w:ascii="Courier New" w:hAnsi="Courier New"/>
          <w:b/>
          <w:bCs/>
          <w:noProof/>
          <w:sz w:val="18"/>
          <w:szCs w:val="18"/>
          <w:lang w:val="en-GB"/>
        </w:rPr>
        <w:t>"</w:t>
      </w:r>
      <w:r w:rsidRPr="00A81CAA">
        <w:rPr>
          <w:rFonts w:ascii="Courier New" w:hAnsi="Courier New"/>
          <w:b/>
          <w:bCs/>
          <w:noProof/>
          <w:sz w:val="18"/>
          <w:szCs w:val="18"/>
          <w:lang w:val="en-GB"/>
        </w:rPr>
        <w:t>Value\r</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Calculated</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SI\rCOBE ©</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r w:rsidR="00425E3F">
        <w:rPr>
          <w:rFonts w:ascii="Courier New" w:hAnsi="Courier New"/>
          <w:b/>
          <w:bCs/>
          <w:noProof/>
          <w:sz w:val="18"/>
          <w:szCs w:val="18"/>
          <w:lang w:val="en-GB"/>
        </w:rPr>
        <w:t>"</w:t>
      </w:r>
      <w:r w:rsidRPr="00A81CAA">
        <w:rPr>
          <w:rFonts w:ascii="Courier New" w:hAnsi="Courier New"/>
          <w:b/>
          <w:bCs/>
          <w:noProof/>
          <w:sz w:val="18"/>
          <w:szCs w:val="18"/>
          <w:lang w:val="en-GB"/>
        </w:rPr>
        <w:t>Δy\r</w:t>
      </w:r>
      <w:r w:rsidR="00425E3F">
        <w:rPr>
          <w:rFonts w:ascii="Courier New" w:hAnsi="Courier New"/>
          <w:b/>
          <w:bCs/>
          <w:noProof/>
          <w:sz w:val="18"/>
          <w:szCs w:val="18"/>
          <w:lang w:val="en-GB"/>
        </w:rPr>
        <w:t>"</w:t>
      </w:r>
      <w:r w:rsidRPr="00A81CAA">
        <w:rPr>
          <w:rFonts w:ascii="Courier New" w:hAnsi="Courier New"/>
          <w:b/>
          <w:bCs/>
          <w:noProof/>
          <w:sz w:val="18"/>
          <w:szCs w:val="18"/>
          <w:lang w:val="en-GB"/>
        </w:rPr>
        <w:t>}],</w:t>
      </w:r>
    </w:p>
    <w:p w:rsidR="00CB018C" w:rsidRPr="00A81CAA" w:rsidRDefault="003121D9" w:rsidP="00747DEE">
      <w:pPr>
        <w:tabs>
          <w:tab w:val="right" w:pos="9639"/>
        </w:tabs>
        <w:ind w:left="284"/>
        <w:rPr>
          <w:noProof/>
          <w:lang w:val="en-GB"/>
        </w:rPr>
        <w:sectPr w:rsidR="00CB018C" w:rsidRPr="00A81CAA">
          <w:headerReference w:type="default" r:id="rId2661"/>
          <w:pgSz w:w="11900" w:h="16840"/>
          <w:pgMar w:top="851" w:right="1276" w:bottom="851" w:left="1418" w:header="709" w:footer="851" w:gutter="0"/>
          <w:cols w:space="709"/>
        </w:sectPr>
      </w:pPr>
      <w:r w:rsidRPr="00A81CAA">
        <w:rPr>
          <w:rFonts w:ascii="Courier New" w:hAnsi="Courier New"/>
          <w:b/>
          <w:bCs/>
          <w:noProof/>
          <w:sz w:val="18"/>
          <w:szCs w:val="18"/>
          <w:lang w:val="en-GB"/>
        </w:rPr>
        <w:t>Background-&gt;{None,{Lighter[Blend[{Blue,Green}],.8]}},Frame-&gt;All,Alignment-&gt;{Left}]</w:t>
      </w:r>
      <w:r w:rsidR="00CD493E" w:rsidRPr="00A81CAA">
        <w:rPr>
          <w:noProof/>
          <w:lang w:val="en-GB"/>
        </w:rPr>
        <w:br w:type="page"/>
      </w:r>
    </w:p>
    <w:p w:rsidR="00CB018C" w:rsidRPr="00A81CAA" w:rsidRDefault="00F445CC" w:rsidP="003B5983">
      <w:pPr>
        <w:pStyle w:val="berschrift1"/>
        <w:rPr>
          <w:noProof/>
          <w:lang w:val="en-GB"/>
        </w:rPr>
      </w:pPr>
      <w:bookmarkStart w:id="1837" w:name="_Toc469754650"/>
      <w:bookmarkStart w:id="1838" w:name="_Toc517792000"/>
      <w:r>
        <w:rPr>
          <w:noProof/>
        </w:rPr>
        <w:lastRenderedPageBreak/>
        <mc:AlternateContent>
          <mc:Choice Requires="wps">
            <w:drawing>
              <wp:anchor distT="0" distB="0" distL="114300" distR="114300" simplePos="0" relativeHeight="251845120" behindDoc="0" locked="0" layoutInCell="1" allowOverlap="1">
                <wp:simplePos x="0" y="0"/>
                <wp:positionH relativeFrom="column">
                  <wp:posOffset>5608320</wp:posOffset>
                </wp:positionH>
                <wp:positionV relativeFrom="paragraph">
                  <wp:posOffset>-292100</wp:posOffset>
                </wp:positionV>
                <wp:extent cx="362585" cy="200660"/>
                <wp:effectExtent l="0" t="0" r="0" b="8890"/>
                <wp:wrapNone/>
                <wp:docPr id="2530" name="Text Box 18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585" cy="200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Default="00AA6DA9" w:rsidP="007707E0">
                            <w:pPr>
                              <w:ind w:left="57" w:right="-278"/>
                            </w:pPr>
                            <w:r>
                              <w:fldChar w:fldCharType="begin"/>
                            </w:r>
                            <w:r>
                              <w:instrText xml:space="preserve"> PAGE   \* MERGEFORMAT </w:instrText>
                            </w:r>
                            <w:r>
                              <w:fldChar w:fldCharType="separate"/>
                            </w:r>
                            <w:r>
                              <w:rPr>
                                <w:noProof/>
                              </w:rPr>
                              <w:t>306</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32" o:spid="_x0000_s1181" type="#_x0000_t202" style="position:absolute;left:0;text-align:left;margin-left:441.6pt;margin-top:-23pt;width:28.55pt;height:15.8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" stroked="f">
                <v:textbox inset="0,0,0,0">
                  <w:txbxContent>
                    <w:p w:rsidR="00AA6DA9" w:rsidRDefault="00AA6DA9" w:rsidP="007707E0">
                      <w:pPr>
                        <w:ind w:left="57" w:right="-278"/>
                      </w:pPr>
                      <w:r>
                        <w:fldChar w:fldCharType="begin"/>
                      </w:r>
                      <w:r>
                        <w:instrText xml:space="preserve"> PAGE   \* MERGEFORMAT </w:instrText>
                      </w:r>
                      <w:r>
                        <w:fldChar w:fldCharType="separate"/>
                      </w:r>
                      <w:r>
                        <w:rPr>
                          <w:noProof/>
                        </w:rPr>
                        <w:t>306</w:t>
                      </w:r>
                      <w:r>
                        <w:rPr>
                          <w:noProof/>
                        </w:rPr>
                        <w:fldChar w:fldCharType="end"/>
                      </w:r>
                    </w:p>
                  </w:txbxContent>
                </v:textbox>
              </v:shape>
            </w:pict>
          </mc:Fallback>
        </mc:AlternateContent>
      </w:r>
      <w:bookmarkStart w:id="1839" w:name="_Toc113817226"/>
      <w:r w:rsidR="00CD493E" w:rsidRPr="00A81CAA">
        <w:rPr>
          <w:noProof/>
          <w:lang w:val="en-GB"/>
        </w:rPr>
        <w:t>1</w:t>
      </w:r>
      <w:r w:rsidR="00E37718">
        <w:rPr>
          <w:noProof/>
          <w:lang w:val="en-GB"/>
        </w:rPr>
        <w:t>3</w:t>
      </w:r>
      <w:r w:rsidR="00CD493E" w:rsidRPr="00A81CAA">
        <w:rPr>
          <w:noProof/>
          <w:lang w:val="en-GB"/>
        </w:rPr>
        <w:t>.</w:t>
      </w:r>
      <w:r w:rsidR="00CD493E" w:rsidRPr="00A81CAA">
        <w:rPr>
          <w:noProof/>
          <w:lang w:val="en-GB"/>
        </w:rPr>
        <w:tab/>
      </w:r>
      <w:bookmarkEnd w:id="1837"/>
      <w:bookmarkEnd w:id="1838"/>
      <w:r w:rsidR="00CD493E" w:rsidRPr="00A81CAA">
        <w:rPr>
          <w:noProof/>
          <w:lang w:val="en-GB"/>
        </w:rPr>
        <w:t>Abbreviations</w:t>
      </w:r>
      <w:bookmarkEnd w:id="1839"/>
    </w:p>
    <w:p w:rsidR="00CB018C" w:rsidRPr="00A81CAA" w:rsidRDefault="00CB018C">
      <w:pPr>
        <w:rPr>
          <w:noProof/>
          <w:lang w:val="en-GB"/>
        </w:rPr>
      </w:pPr>
    </w:p>
    <w:p w:rsidR="00CB018C" w:rsidRPr="00747DEE" w:rsidRDefault="00CD493E">
      <w:pPr>
        <w:tabs>
          <w:tab w:val="left" w:pos="2140"/>
        </w:tabs>
        <w:ind w:left="284"/>
        <w:rPr>
          <w:noProof/>
          <w:position w:val="10"/>
          <w:lang w:val="en-GB"/>
        </w:rPr>
      </w:pPr>
      <w:r w:rsidRPr="00747DEE">
        <w:rPr>
          <w:b/>
          <w:noProof/>
          <w:sz w:val="36"/>
          <w:lang w:val="en-GB"/>
        </w:rPr>
        <w:t>*</w:t>
      </w:r>
    </w:p>
    <w:p w:rsidR="00CB018C" w:rsidRPr="00A81CAA" w:rsidRDefault="00CD493E">
      <w:pPr>
        <w:tabs>
          <w:tab w:val="left" w:pos="2140"/>
        </w:tabs>
        <w:spacing w:line="260" w:lineRule="exact"/>
        <w:ind w:left="284"/>
        <w:rPr>
          <w:noProof/>
          <w:lang w:val="en-GB"/>
        </w:rPr>
      </w:pPr>
      <w:r w:rsidRPr="00A81CAA">
        <w:rPr>
          <w:noProof/>
          <w:position w:val="10"/>
          <w:lang w:val="en-GB"/>
        </w:rPr>
        <w:t>.</w:t>
      </w:r>
      <w:r w:rsidRPr="00A81CAA">
        <w:rPr>
          <w:noProof/>
          <w:lang w:val="en-GB"/>
        </w:rPr>
        <w:tab/>
      </w:r>
      <w:r w:rsidR="006D667C" w:rsidRPr="00A81CAA">
        <w:rPr>
          <w:noProof/>
          <w:lang w:val="en-GB"/>
        </w:rPr>
        <w:t>Labelling</w:t>
      </w:r>
      <w:r w:rsidRPr="00A81CAA">
        <w:rPr>
          <w:noProof/>
          <w:lang w:val="en-GB"/>
        </w:rPr>
        <w:t xml:space="preserve"> of the first temporal derivative</w:t>
      </w:r>
    </w:p>
    <w:p w:rsidR="00CB018C" w:rsidRPr="00A81CAA" w:rsidRDefault="00CD493E">
      <w:pPr>
        <w:tabs>
          <w:tab w:val="left" w:pos="2140"/>
        </w:tabs>
        <w:spacing w:line="260" w:lineRule="exact"/>
        <w:ind w:left="284"/>
        <w:rPr>
          <w:noProof/>
          <w:lang w:val="en-GB"/>
        </w:rPr>
      </w:pPr>
      <w:r w:rsidRPr="00A81CAA">
        <w:rPr>
          <w:noProof/>
          <w:position w:val="10"/>
          <w:lang w:val="en-GB"/>
        </w:rPr>
        <w:t>..</w:t>
      </w:r>
      <w:r w:rsidRPr="00A81CAA">
        <w:rPr>
          <w:noProof/>
          <w:lang w:val="en-GB"/>
        </w:rPr>
        <w:tab/>
      </w:r>
      <w:r w:rsidR="006D667C" w:rsidRPr="00A81CAA">
        <w:rPr>
          <w:noProof/>
          <w:lang w:val="en-GB"/>
        </w:rPr>
        <w:t>Labelling</w:t>
      </w:r>
      <w:r w:rsidRPr="00A81CAA">
        <w:rPr>
          <w:noProof/>
          <w:lang w:val="en-GB"/>
        </w:rPr>
        <w:t xml:space="preserve"> of the second temporal derivative</w:t>
      </w:r>
    </w:p>
    <w:p w:rsidR="00CB018C" w:rsidRPr="00A81CAA" w:rsidRDefault="00CD493E">
      <w:pPr>
        <w:tabs>
          <w:tab w:val="left" w:pos="2140"/>
        </w:tabs>
        <w:spacing w:line="260" w:lineRule="exact"/>
        <w:ind w:left="284"/>
        <w:rPr>
          <w:noProof/>
          <w:lang w:val="en-GB"/>
        </w:rPr>
      </w:pPr>
      <w:r w:rsidRPr="00A81CAA">
        <w:rPr>
          <w:noProof/>
          <w:lang w:val="en-GB"/>
        </w:rPr>
        <w:t>^</w:t>
      </w:r>
      <w:r w:rsidRPr="00A81CAA">
        <w:rPr>
          <w:noProof/>
          <w:lang w:val="en-GB"/>
        </w:rPr>
        <w:tab/>
      </w:r>
      <w:r w:rsidR="006D667C" w:rsidRPr="00A81CAA">
        <w:rPr>
          <w:noProof/>
          <w:lang w:val="en-GB"/>
        </w:rPr>
        <w:t>Labelling</w:t>
      </w:r>
      <w:r w:rsidRPr="00A81CAA">
        <w:rPr>
          <w:noProof/>
          <w:lang w:val="en-GB"/>
        </w:rPr>
        <w:t xml:space="preserve"> of a peak value </w:t>
      </w:r>
    </w:p>
    <w:p w:rsidR="00CB018C" w:rsidRPr="00A81CAA" w:rsidRDefault="00CD493E">
      <w:pPr>
        <w:tabs>
          <w:tab w:val="left" w:pos="2140"/>
        </w:tabs>
        <w:spacing w:line="260" w:lineRule="exact"/>
        <w:ind w:left="284"/>
        <w:rPr>
          <w:noProof/>
          <w:lang w:val="en-GB"/>
        </w:rPr>
      </w:pPr>
      <w:r w:rsidRPr="00A81CAA">
        <w:rPr>
          <w:noProof/>
          <w:lang w:val="en-GB"/>
        </w:rPr>
        <w:t>*</w:t>
      </w:r>
      <w:r w:rsidRPr="00A81CAA">
        <w:rPr>
          <w:noProof/>
          <w:lang w:val="en-GB"/>
        </w:rPr>
        <w:tab/>
      </w:r>
      <w:r w:rsidR="006D667C" w:rsidRPr="00A81CAA">
        <w:rPr>
          <w:noProof/>
          <w:lang w:val="en-GB"/>
        </w:rPr>
        <w:t>Labelling</w:t>
      </w:r>
      <w:r w:rsidRPr="00A81CAA">
        <w:rPr>
          <w:noProof/>
          <w:lang w:val="en-GB"/>
        </w:rPr>
        <w:t xml:space="preserve"> of a conjugate complex value</w:t>
      </w:r>
    </w:p>
    <w:p w:rsidR="00CB018C" w:rsidRPr="00A81CAA" w:rsidRDefault="00CD493E">
      <w:pPr>
        <w:tabs>
          <w:tab w:val="left" w:pos="2140"/>
        </w:tabs>
        <w:spacing w:line="260" w:lineRule="exact"/>
        <w:ind w:left="284"/>
        <w:rPr>
          <w:noProof/>
          <w:lang w:val="en-GB"/>
        </w:rPr>
      </w:pPr>
      <w:r w:rsidRPr="00A81CAA">
        <w:rPr>
          <w:noProof/>
          <w:lang w:val="en-GB"/>
        </w:rPr>
        <w:t>~</w:t>
      </w:r>
      <w:r w:rsidRPr="00A81CAA">
        <w:rPr>
          <w:noProof/>
          <w:lang w:val="en-GB"/>
        </w:rPr>
        <w:tab/>
      </w:r>
      <w:r w:rsidR="006D667C" w:rsidRPr="00A81CAA">
        <w:rPr>
          <w:noProof/>
          <w:lang w:val="en-GB"/>
        </w:rPr>
        <w:t>Labelling</w:t>
      </w:r>
      <w:r w:rsidRPr="00A81CAA">
        <w:rPr>
          <w:noProof/>
          <w:lang w:val="en-GB"/>
        </w:rPr>
        <w:t xml:space="preserve"> of a reference-frame-dependent quantity (constant)</w:t>
      </w:r>
    </w:p>
    <w:p w:rsidR="00CB018C" w:rsidRPr="00A81CAA" w:rsidRDefault="00CD493E">
      <w:pPr>
        <w:tabs>
          <w:tab w:val="left" w:pos="2140"/>
        </w:tabs>
        <w:spacing w:line="260" w:lineRule="exact"/>
        <w:ind w:left="284"/>
        <w:rPr>
          <w:noProof/>
          <w:lang w:val="en-GB"/>
        </w:rPr>
      </w:pPr>
      <w:r w:rsidRPr="00A81CAA">
        <w:rPr>
          <w:noProof/>
          <w:lang w:val="en-GB"/>
        </w:rPr>
        <w:tab/>
        <w:t xml:space="preserve">without </w:t>
      </w:r>
      <w:r w:rsidR="006D667C" w:rsidRPr="00A81CAA">
        <w:rPr>
          <w:noProof/>
          <w:lang w:val="en-GB"/>
        </w:rPr>
        <w:t>labelling</w:t>
      </w:r>
      <w:r w:rsidRPr="00A81CAA">
        <w:rPr>
          <w:noProof/>
          <w:lang w:val="en-GB"/>
        </w:rPr>
        <w:t xml:space="preserve"> it</w:t>
      </w:r>
      <w:r w:rsidR="00CA42CC">
        <w:rPr>
          <w:noProof/>
          <w:lang w:val="en-GB"/>
        </w:rPr>
        <w:t>’</w:t>
      </w:r>
      <w:r w:rsidRPr="00A81CAA">
        <w:rPr>
          <w:noProof/>
          <w:lang w:val="en-GB"/>
        </w:rPr>
        <w:t>s about a variable</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A</w:t>
      </w:r>
    </w:p>
    <w:p w:rsidR="00CB018C" w:rsidRPr="00A81CAA" w:rsidRDefault="00CD493E">
      <w:pPr>
        <w:tabs>
          <w:tab w:val="left" w:pos="2140"/>
        </w:tabs>
        <w:spacing w:line="260" w:lineRule="exact"/>
        <w:ind w:left="284"/>
        <w:rPr>
          <w:noProof/>
          <w:lang w:val="en-GB"/>
        </w:rPr>
      </w:pPr>
      <w:r w:rsidRPr="00A81CAA">
        <w:rPr>
          <w:noProof/>
          <w:lang w:val="en-GB"/>
        </w:rPr>
        <w:t>a</w:t>
      </w:r>
      <w:r w:rsidRPr="00A81CAA">
        <w:rPr>
          <w:noProof/>
          <w:lang w:val="en-GB"/>
        </w:rPr>
        <w:tab/>
        <w:t>Acceleration</w:t>
      </w:r>
    </w:p>
    <w:p w:rsidR="00CB018C" w:rsidRPr="00A81CAA" w:rsidRDefault="00CD493E">
      <w:pPr>
        <w:tabs>
          <w:tab w:val="left" w:pos="2140"/>
        </w:tabs>
        <w:spacing w:line="260" w:lineRule="exact"/>
        <w:ind w:left="284"/>
        <w:rPr>
          <w:noProof/>
          <w:lang w:val="en-GB"/>
        </w:rPr>
      </w:pPr>
      <w:r w:rsidRPr="00A81CAA">
        <w:rPr>
          <w:noProof/>
          <w:lang w:val="en-GB"/>
        </w:rPr>
        <w:t>a</w:t>
      </w:r>
      <w:r w:rsidRPr="00A81CAA">
        <w:rPr>
          <w:noProof/>
          <w:vertAlign w:val="subscript"/>
          <w:lang w:val="en-GB"/>
        </w:rPr>
        <w:t>0</w:t>
      </w:r>
      <w:r w:rsidRPr="00A81CAA">
        <w:rPr>
          <w:noProof/>
          <w:lang w:val="en-GB"/>
        </w:rPr>
        <w:tab/>
        <w:t>Bohr</w:t>
      </w:r>
      <w:r w:rsidR="00CA42CC">
        <w:rPr>
          <w:noProof/>
          <w:lang w:val="en-GB"/>
        </w:rPr>
        <w:t>’</w:t>
      </w:r>
      <w:r w:rsidRPr="00A81CAA">
        <w:rPr>
          <w:noProof/>
          <w:lang w:val="en-GB"/>
        </w:rPr>
        <w:t>s hydrogen-radius</w:t>
      </w:r>
    </w:p>
    <w:p w:rsidR="00CB018C" w:rsidRPr="00A81CAA" w:rsidRDefault="00CD493E">
      <w:pPr>
        <w:tabs>
          <w:tab w:val="left" w:pos="2140"/>
        </w:tabs>
        <w:spacing w:line="260" w:lineRule="exact"/>
        <w:ind w:left="284"/>
        <w:rPr>
          <w:noProof/>
          <w:lang w:val="en-GB"/>
        </w:rPr>
      </w:pPr>
      <w:r w:rsidRPr="00A81CAA">
        <w:rPr>
          <w:noProof/>
          <w:lang w:val="en-GB"/>
        </w:rPr>
        <w:t>a</w:t>
      </w:r>
      <w:r w:rsidRPr="00A81CAA">
        <w:rPr>
          <w:noProof/>
          <w:position w:val="-4"/>
          <w:sz w:val="14"/>
          <w:lang w:val="en-GB"/>
        </w:rPr>
        <w:t>i</w:t>
      </w:r>
      <w:r w:rsidRPr="00A81CAA">
        <w:rPr>
          <w:noProof/>
          <w:position w:val="-4"/>
          <w:sz w:val="14"/>
          <w:lang w:val="en-GB"/>
        </w:rPr>
        <w:tab/>
      </w:r>
      <w:r w:rsidRPr="00A81CAA">
        <w:rPr>
          <w:noProof/>
          <w:lang w:val="en-GB"/>
        </w:rPr>
        <w:t>Factor i</w:t>
      </w:r>
    </w:p>
    <w:p w:rsidR="00CB018C" w:rsidRPr="00A81CAA" w:rsidRDefault="00CD493E">
      <w:pPr>
        <w:tabs>
          <w:tab w:val="left" w:pos="2140"/>
        </w:tabs>
        <w:spacing w:line="260" w:lineRule="exact"/>
        <w:ind w:left="284"/>
        <w:rPr>
          <w:noProof/>
          <w:lang w:val="en-GB"/>
        </w:rPr>
      </w:pPr>
      <w:r w:rsidRPr="00A81CAA">
        <w:rPr>
          <w:noProof/>
          <w:lang w:val="en-GB"/>
        </w:rPr>
        <w:t>A</w:t>
      </w:r>
      <w:r w:rsidRPr="00A81CAA">
        <w:rPr>
          <w:noProof/>
          <w:lang w:val="en-GB"/>
        </w:rPr>
        <w:tab/>
        <w:t>Factor, amplitude</w:t>
      </w:r>
    </w:p>
    <w:p w:rsidR="00CB018C" w:rsidRPr="00A81CAA" w:rsidRDefault="00CD493E">
      <w:pPr>
        <w:tabs>
          <w:tab w:val="left" w:pos="2140"/>
        </w:tabs>
        <w:spacing w:line="260" w:lineRule="exact"/>
        <w:ind w:left="284"/>
        <w:rPr>
          <w:noProof/>
          <w:lang w:val="en-GB"/>
        </w:rPr>
      </w:pPr>
      <w:r w:rsidRPr="00A81CAA">
        <w:rPr>
          <w:noProof/>
          <w:lang w:val="en-GB"/>
        </w:rPr>
        <w:t>A(</w:t>
      </w:r>
      <w:r w:rsidRPr="00A81CAA">
        <w:rPr>
          <w:rFonts w:ascii="Symbol" w:hAnsi="Symbol"/>
          <w:noProof/>
          <w:lang w:val="en-GB"/>
        </w:rPr>
        <w:t></w:t>
      </w:r>
      <w:r w:rsidRPr="00A81CAA">
        <w:rPr>
          <w:noProof/>
          <w:lang w:val="en-GB"/>
        </w:rPr>
        <w:t>)</w:t>
      </w:r>
      <w:r w:rsidRPr="00A81CAA">
        <w:rPr>
          <w:noProof/>
          <w:lang w:val="en-GB"/>
        </w:rPr>
        <w:tab/>
        <w:t>Amplitude response</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Angle, attenuation rate</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rFonts w:ascii="Symbol" w:hAnsi="Symbol"/>
          <w:noProof/>
          <w:position w:val="-4"/>
          <w:sz w:val="14"/>
          <w:lang w:val="en-GB"/>
        </w:rPr>
        <w:t></w:t>
      </w:r>
      <w:r w:rsidRPr="00A81CAA">
        <w:rPr>
          <w:noProof/>
          <w:lang w:val="en-GB"/>
        </w:rPr>
        <w:t xml:space="preserve">, </w:t>
      </w:r>
      <w:r w:rsidR="00F875D0" w:rsidRPr="00A81CAA">
        <w:rPr>
          <w:noProof/>
          <w:position w:val="-12"/>
          <w:sz w:val="20"/>
        </w:rPr>
        <w:drawing>
          <wp:inline distT="0" distB="0" distL="0" distR="0">
            <wp:extent cx="190500" cy="200025"/>
            <wp:effectExtent l="19050" t="0" r="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pic:cNvPicPr>
                      <a:picLocks noChangeAspect="1" noChangeArrowheads="1"/>
                    </pic:cNvPicPr>
                  </pic:nvPicPr>
                  <pic:blipFill>
                    <a:blip r:embed="rId2662" cstate="print"/>
                    <a:srcRect/>
                    <a:stretch>
                      <a:fillRect/>
                    </a:stretch>
                  </pic:blipFill>
                  <pic:spPr bwMode="auto">
                    <a:xfrm>
                      <a:off x="0" y="0"/>
                      <a:ext cx="190500" cy="200025"/>
                    </a:xfrm>
                    <a:prstGeom prst="rect">
                      <a:avLst/>
                    </a:prstGeom>
                    <a:noFill/>
                    <a:ln w="9525">
                      <a:noFill/>
                      <a:miter lim="800000"/>
                      <a:headEnd/>
                      <a:tailEnd/>
                    </a:ln>
                  </pic:spPr>
                </pic:pic>
              </a:graphicData>
            </a:graphic>
          </wp:inline>
        </w:drawing>
      </w:r>
      <w:r w:rsidRPr="00A81CAA">
        <w:rPr>
          <w:rFonts w:ascii="Symbol" w:hAnsi="Symbol"/>
          <w:noProof/>
          <w:lang w:val="en-GB"/>
        </w:rPr>
        <w:t></w:t>
      </w:r>
      <w:r w:rsidRPr="00A81CAA">
        <w:rPr>
          <w:rFonts w:ascii="Symbol" w:hAnsi="Symbol"/>
          <w:noProof/>
          <w:lang w:val="en-GB"/>
        </w:rPr>
        <w:t></w:t>
      </w:r>
      <w:r w:rsidRPr="00A81CAA">
        <w:rPr>
          <w:rFonts w:ascii="Symbol" w:hAnsi="Symbol"/>
          <w:noProof/>
          <w:lang w:val="en-GB"/>
        </w:rPr>
        <w:t></w:t>
      </w:r>
      <w:r w:rsidRPr="00A81CAA">
        <w:rPr>
          <w:rFonts w:ascii="Symbol" w:hAnsi="Symbol"/>
          <w:noProof/>
          <w:position w:val="-4"/>
          <w:sz w:val="14"/>
          <w:lang w:val="en-GB"/>
        </w:rPr>
        <w:t></w:t>
      </w:r>
      <w:r w:rsidRPr="00A81CAA">
        <w:rPr>
          <w:noProof/>
          <w:lang w:val="en-GB"/>
        </w:rPr>
        <w:t xml:space="preserve">, </w:t>
      </w:r>
      <w:r w:rsidR="00F875D0" w:rsidRPr="00A81CAA">
        <w:rPr>
          <w:noProof/>
          <w:position w:val="-10"/>
          <w:sz w:val="20"/>
        </w:rPr>
        <w:drawing>
          <wp:inline distT="0" distB="0" distL="0" distR="0">
            <wp:extent cx="190500" cy="190500"/>
            <wp:effectExtent l="19050" t="0" r="0" b="0"/>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
                    <pic:cNvPicPr>
                      <a:picLocks noChangeAspect="1" noChangeArrowheads="1"/>
                    </pic:cNvPicPr>
                  </pic:nvPicPr>
                  <pic:blipFill>
                    <a:blip r:embed="rId266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A81CAA">
        <w:rPr>
          <w:noProof/>
          <w:lang w:val="en-GB"/>
        </w:rPr>
        <w:tab/>
        <w:t>Angle in the metric triangle</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B</w:t>
      </w:r>
    </w:p>
    <w:p w:rsidR="00CB018C" w:rsidRPr="00A81CAA" w:rsidRDefault="00CD493E">
      <w:pPr>
        <w:tabs>
          <w:tab w:val="left" w:pos="2140"/>
        </w:tabs>
        <w:spacing w:line="260" w:lineRule="exact"/>
        <w:ind w:left="284"/>
        <w:rPr>
          <w:noProof/>
          <w:lang w:val="en-GB"/>
        </w:rPr>
      </w:pPr>
      <w:r w:rsidRPr="00A81CAA">
        <w:rPr>
          <w:b/>
          <w:noProof/>
          <w:lang w:val="en-GB"/>
        </w:rPr>
        <w:t>B</w:t>
      </w:r>
      <w:r w:rsidRPr="00A81CAA">
        <w:rPr>
          <w:noProof/>
          <w:lang w:val="en-GB"/>
        </w:rPr>
        <w:tab/>
        <w:t>Induction</w:t>
      </w:r>
    </w:p>
    <w:p w:rsidR="00CB018C" w:rsidRPr="00A81CAA" w:rsidRDefault="00CD493E">
      <w:pPr>
        <w:tabs>
          <w:tab w:val="left" w:pos="2140"/>
        </w:tabs>
        <w:spacing w:line="260" w:lineRule="exact"/>
        <w:ind w:left="284"/>
        <w:rPr>
          <w:noProof/>
          <w:lang w:val="en-GB"/>
        </w:rPr>
      </w:pPr>
      <w:r w:rsidRPr="00A81CAA">
        <w:rPr>
          <w:b/>
          <w:noProof/>
          <w:lang w:val="en-GB"/>
        </w:rPr>
        <w:t>B</w:t>
      </w:r>
      <w:r w:rsidRPr="00A81CAA">
        <w:rPr>
          <w:b/>
          <w:noProof/>
          <w:position w:val="-4"/>
          <w:sz w:val="14"/>
          <w:lang w:val="en-GB"/>
        </w:rPr>
        <w:t>0</w:t>
      </w:r>
      <w:r w:rsidRPr="00A81CAA">
        <w:rPr>
          <w:noProof/>
          <w:lang w:val="en-GB"/>
        </w:rPr>
        <w:tab/>
        <w:t>Induction in the MLE</w:t>
      </w:r>
    </w:p>
    <w:p w:rsidR="00CB018C" w:rsidRPr="00A81CAA" w:rsidRDefault="00CD493E">
      <w:pPr>
        <w:tabs>
          <w:tab w:val="left" w:pos="2140"/>
        </w:tabs>
        <w:spacing w:line="260" w:lineRule="exact"/>
        <w:ind w:left="284"/>
        <w:rPr>
          <w:noProof/>
          <w:lang w:val="en-GB"/>
        </w:rPr>
      </w:pPr>
      <w:r w:rsidRPr="00A81CAA">
        <w:rPr>
          <w:noProof/>
          <w:lang w:val="en-GB"/>
        </w:rPr>
        <w:t>B</w:t>
      </w:r>
      <w:r w:rsidRPr="00A81CAA">
        <w:rPr>
          <w:noProof/>
          <w:lang w:val="en-GB"/>
        </w:rPr>
        <w:tab/>
        <w:t>Factor</w:t>
      </w:r>
    </w:p>
    <w:p w:rsidR="00CB018C" w:rsidRPr="00A81CAA" w:rsidRDefault="00CD493E">
      <w:pPr>
        <w:tabs>
          <w:tab w:val="left" w:pos="2140"/>
        </w:tabs>
        <w:spacing w:line="260" w:lineRule="exact"/>
        <w:ind w:left="284"/>
        <w:rPr>
          <w:noProof/>
          <w:lang w:val="en-GB"/>
        </w:rPr>
      </w:pPr>
      <w:r w:rsidRPr="00A81CAA">
        <w:rPr>
          <w:noProof/>
          <w:lang w:val="en-GB"/>
        </w:rPr>
        <w:t>B(</w:t>
      </w:r>
      <w:r w:rsidRPr="00A81CAA">
        <w:rPr>
          <w:rFonts w:ascii="Symbol" w:hAnsi="Symbol"/>
          <w:noProof/>
          <w:lang w:val="en-GB"/>
        </w:rPr>
        <w:t></w:t>
      </w:r>
      <w:r w:rsidRPr="00A81CAA">
        <w:rPr>
          <w:noProof/>
          <w:lang w:val="en-GB"/>
        </w:rPr>
        <w:t>)</w:t>
      </w:r>
      <w:r w:rsidRPr="00A81CAA">
        <w:rPr>
          <w:noProof/>
          <w:lang w:val="en-GB"/>
        </w:rPr>
        <w:tab/>
        <w:t>Phase response</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Angle, phase rate, relativistic dilatation-factor (1–v</w:t>
      </w:r>
      <w:r w:rsidRPr="00A81CAA">
        <w:rPr>
          <w:noProof/>
          <w:position w:val="6"/>
          <w:sz w:val="14"/>
          <w:lang w:val="en-GB"/>
        </w:rPr>
        <w:t>2 </w:t>
      </w:r>
      <w:r w:rsidRPr="00A81CAA">
        <w:rPr>
          <w:noProof/>
          <w:lang w:val="en-GB"/>
        </w:rPr>
        <w:t>/c</w:t>
      </w:r>
      <w:r w:rsidRPr="00A81CAA">
        <w:rPr>
          <w:noProof/>
          <w:position w:val="6"/>
          <w:sz w:val="14"/>
          <w:lang w:val="en-GB"/>
        </w:rPr>
        <w:t>2 </w:t>
      </w:r>
      <w:r w:rsidRPr="00A81CAA">
        <w:rPr>
          <w:noProof/>
          <w:lang w:val="en-GB"/>
        </w:rPr>
        <w:t>)</w:t>
      </w:r>
      <w:r w:rsidRPr="00A81CAA">
        <w:rPr>
          <w:noProof/>
          <w:position w:val="6"/>
          <w:sz w:val="14"/>
          <w:lang w:val="en-GB"/>
        </w:rPr>
        <w:t>–1/2</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0</w:t>
      </w:r>
      <w:r w:rsidRPr="00A81CAA">
        <w:rPr>
          <w:noProof/>
          <w:lang w:val="en-GB"/>
        </w:rPr>
        <w:tab/>
        <w:t>Phase rate of the metric wave-field</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C</w:t>
      </w:r>
    </w:p>
    <w:p w:rsidR="00CB018C" w:rsidRPr="00A81CAA" w:rsidRDefault="00CD493E">
      <w:pPr>
        <w:tabs>
          <w:tab w:val="left" w:pos="2140"/>
        </w:tabs>
        <w:spacing w:line="260" w:lineRule="exact"/>
        <w:ind w:left="284"/>
        <w:rPr>
          <w:noProof/>
          <w:lang w:val="en-GB"/>
        </w:rPr>
      </w:pPr>
      <w:r w:rsidRPr="00A81CAA">
        <w:rPr>
          <w:noProof/>
          <w:lang w:val="en-GB"/>
        </w:rPr>
        <w:t>c</w:t>
      </w:r>
      <w:r w:rsidRPr="00A81CAA">
        <w:rPr>
          <w:noProof/>
          <w:lang w:val="en-GB"/>
        </w:rPr>
        <w:tab/>
        <w:t>Speed of light (constant in reference to the subspace)</w:t>
      </w:r>
    </w:p>
    <w:p w:rsidR="00CB018C" w:rsidRPr="00A81CAA" w:rsidRDefault="00CD493E">
      <w:pPr>
        <w:tabs>
          <w:tab w:val="left" w:pos="2140"/>
        </w:tabs>
        <w:spacing w:line="260" w:lineRule="exact"/>
        <w:ind w:left="284"/>
        <w:rPr>
          <w:noProof/>
          <w:lang w:val="en-GB"/>
        </w:rPr>
      </w:pPr>
      <w:r w:rsidRPr="00A81CAA">
        <w:rPr>
          <w:noProof/>
          <w:u w:val="single"/>
          <w:lang w:val="en-GB"/>
        </w:rPr>
        <w:t>c</w:t>
      </w:r>
      <w:r w:rsidRPr="00A81CAA">
        <w:rPr>
          <w:noProof/>
          <w:lang w:val="en-GB"/>
        </w:rPr>
        <w:t xml:space="preserve">, </w:t>
      </w:r>
      <w:r w:rsidRPr="00A81CAA">
        <w:rPr>
          <w:b/>
          <w:noProof/>
          <w:u w:val="single"/>
          <w:lang w:val="en-GB"/>
        </w:rPr>
        <w:t>c</w:t>
      </w:r>
      <w:r w:rsidRPr="00A81CAA">
        <w:rPr>
          <w:noProof/>
          <w:lang w:val="en-GB"/>
        </w:rPr>
        <w:tab/>
        <w:t>Complex wave-propagation-velocity</w:t>
      </w:r>
    </w:p>
    <w:p w:rsidR="00CB018C" w:rsidRPr="00A81CAA" w:rsidRDefault="00CD493E">
      <w:pPr>
        <w:tabs>
          <w:tab w:val="left" w:pos="2140"/>
        </w:tabs>
        <w:spacing w:line="260" w:lineRule="exact"/>
        <w:ind w:left="284"/>
        <w:rPr>
          <w:noProof/>
          <w:lang w:val="en-GB"/>
        </w:rPr>
      </w:pPr>
      <w:r w:rsidRPr="00A81CAA">
        <w:rPr>
          <w:noProof/>
          <w:lang w:val="en-GB"/>
        </w:rPr>
        <w:t>c</w:t>
      </w:r>
      <w:r w:rsidRPr="00A81CAA">
        <w:rPr>
          <w:noProof/>
          <w:position w:val="-4"/>
          <w:sz w:val="14"/>
          <w:lang w:val="en-GB"/>
        </w:rPr>
        <w:t>M</w:t>
      </w:r>
      <w:r w:rsidRPr="00A81CAA">
        <w:rPr>
          <w:noProof/>
          <w:lang w:val="en-GB"/>
        </w:rPr>
        <w:tab/>
        <w:t>Propagation-velocity of the metric wave-field</w:t>
      </w:r>
    </w:p>
    <w:p w:rsidR="00CB018C" w:rsidRPr="00A81CAA" w:rsidRDefault="00CD493E">
      <w:pPr>
        <w:tabs>
          <w:tab w:val="left" w:pos="2140"/>
        </w:tabs>
        <w:spacing w:line="260" w:lineRule="exact"/>
        <w:ind w:left="284"/>
        <w:rPr>
          <w:noProof/>
          <w:lang w:val="en-GB"/>
        </w:rPr>
      </w:pPr>
      <w:r w:rsidRPr="00A81CAA">
        <w:rPr>
          <w:noProof/>
          <w:lang w:val="en-GB"/>
        </w:rPr>
        <w:t>C</w:t>
      </w:r>
      <w:r w:rsidRPr="00A81CAA">
        <w:rPr>
          <w:noProof/>
          <w:lang w:val="en-GB"/>
        </w:rPr>
        <w:tab/>
        <w:t>Capacity</w:t>
      </w:r>
    </w:p>
    <w:p w:rsidR="00CB018C" w:rsidRPr="00A81CAA" w:rsidRDefault="00CD493E">
      <w:pPr>
        <w:tabs>
          <w:tab w:val="left" w:pos="2140"/>
        </w:tabs>
        <w:spacing w:line="260" w:lineRule="exact"/>
        <w:ind w:left="284"/>
        <w:rPr>
          <w:noProof/>
          <w:lang w:val="en-GB"/>
        </w:rPr>
      </w:pPr>
      <w:r w:rsidRPr="00A81CAA">
        <w:rPr>
          <w:noProof/>
          <w:lang w:val="en-GB"/>
        </w:rPr>
        <w:t>C</w:t>
      </w:r>
      <w:r w:rsidRPr="00A81CAA">
        <w:rPr>
          <w:noProof/>
          <w:position w:val="-4"/>
          <w:sz w:val="14"/>
          <w:lang w:val="en-GB"/>
        </w:rPr>
        <w:t>0</w:t>
      </w:r>
      <w:r w:rsidRPr="00A81CAA">
        <w:rPr>
          <w:noProof/>
          <w:lang w:val="en-GB"/>
        </w:rPr>
        <w:tab/>
        <w:t>Capacity of the ball-capacitor in the MLE</w:t>
      </w:r>
    </w:p>
    <w:p w:rsidR="00CB018C" w:rsidRPr="00A81CAA" w:rsidRDefault="00CD493E">
      <w:pPr>
        <w:tabs>
          <w:tab w:val="left" w:pos="2140"/>
        </w:tabs>
        <w:spacing w:line="260" w:lineRule="exact"/>
        <w:ind w:left="284"/>
        <w:rPr>
          <w:noProof/>
          <w:lang w:val="en-GB"/>
        </w:rPr>
      </w:pPr>
      <w:r w:rsidRPr="00A81CAA">
        <w:rPr>
          <w:noProof/>
          <w:lang w:val="en-GB"/>
        </w:rPr>
        <w:t>CMBR</w:t>
      </w:r>
      <w:r w:rsidRPr="00A81CAA">
        <w:rPr>
          <w:noProof/>
          <w:lang w:val="en-GB"/>
        </w:rPr>
        <w:tab/>
        <w:t>Cosmic</w:t>
      </w:r>
      <w:r w:rsidR="00A80864" w:rsidRPr="00A81CAA">
        <w:rPr>
          <w:noProof/>
          <w:lang w:val="en-GB"/>
        </w:rPr>
        <w:t xml:space="preserve"> microwave</w:t>
      </w:r>
      <w:r w:rsidRPr="00A81CAA">
        <w:rPr>
          <w:noProof/>
          <w:lang w:val="en-GB"/>
        </w:rPr>
        <w:t xml:space="preserve"> background-radiation</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D</w:t>
      </w:r>
    </w:p>
    <w:p w:rsidR="00CB018C" w:rsidRPr="00A81CAA" w:rsidRDefault="00CD493E">
      <w:pPr>
        <w:tabs>
          <w:tab w:val="left" w:pos="2140"/>
        </w:tabs>
        <w:spacing w:line="260" w:lineRule="exact"/>
        <w:ind w:left="284"/>
        <w:rPr>
          <w:noProof/>
          <w:lang w:val="en-GB"/>
        </w:rPr>
      </w:pPr>
      <w:r w:rsidRPr="00A81CAA">
        <w:rPr>
          <w:b/>
          <w:noProof/>
          <w:lang w:val="en-GB"/>
        </w:rPr>
        <w:t>D</w:t>
      </w:r>
      <w:r w:rsidRPr="00A81CAA">
        <w:rPr>
          <w:noProof/>
          <w:lang w:val="en-GB"/>
        </w:rPr>
        <w:tab/>
        <w:t>Electric charge-density (influence)</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Phase-angle of the MLE, angle</w:t>
      </w:r>
    </w:p>
    <w:p w:rsidR="00CB018C" w:rsidRPr="00A81CAA" w:rsidRDefault="00F875D0">
      <w:pPr>
        <w:tabs>
          <w:tab w:val="left" w:pos="2140"/>
        </w:tabs>
        <w:spacing w:line="260" w:lineRule="exact"/>
        <w:ind w:left="284"/>
        <w:rPr>
          <w:noProof/>
          <w:lang w:val="en-GB"/>
        </w:rPr>
      </w:pPr>
      <w:r w:rsidRPr="00A81CAA">
        <w:rPr>
          <w:noProof/>
          <w:position w:val="-10"/>
          <w:sz w:val="20"/>
        </w:rPr>
        <w:drawing>
          <wp:inline distT="0" distB="0" distL="0" distR="0">
            <wp:extent cx="161925" cy="219075"/>
            <wp:effectExtent l="19050" t="0" r="9525"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pic:cNvPicPr>
                      <a:picLocks noChangeAspect="1" noChangeArrowheads="1"/>
                    </pic:cNvPicPr>
                  </pic:nvPicPr>
                  <pic:blipFill>
                    <a:blip r:embed="rId2664" cstate="print"/>
                    <a:srcRect/>
                    <a:stretch>
                      <a:fillRect/>
                    </a:stretch>
                  </pic:blipFill>
                  <pic:spPr bwMode="auto">
                    <a:xfrm>
                      <a:off x="0" y="0"/>
                      <a:ext cx="161925" cy="219075"/>
                    </a:xfrm>
                    <a:prstGeom prst="rect">
                      <a:avLst/>
                    </a:prstGeom>
                    <a:noFill/>
                    <a:ln w="9525">
                      <a:noFill/>
                      <a:miter lim="800000"/>
                      <a:headEnd/>
                      <a:tailEnd/>
                    </a:ln>
                  </pic:spPr>
                </pic:pic>
              </a:graphicData>
            </a:graphic>
          </wp:inline>
        </w:drawing>
      </w:r>
      <w:r w:rsidR="00CD493E" w:rsidRPr="00A81CAA">
        <w:rPr>
          <w:noProof/>
          <w:lang w:val="en-GB"/>
        </w:rPr>
        <w:tab/>
        <w:t>Kronecker-symbol</w:t>
      </w:r>
    </w:p>
    <w:p w:rsidR="00CB018C" w:rsidRPr="00A81CAA" w:rsidRDefault="00CD493E">
      <w:pPr>
        <w:tabs>
          <w:tab w:val="left" w:pos="2140"/>
        </w:tabs>
        <w:spacing w:line="260" w:lineRule="exact"/>
        <w:ind w:left="284"/>
        <w:rPr>
          <w:noProof/>
          <w:lang w:val="en-GB"/>
        </w:rPr>
      </w:pPr>
      <w:r w:rsidRPr="00A81CAA">
        <w:rPr>
          <w:noProof/>
          <w:lang w:val="en-GB"/>
        </w:rPr>
        <w:t>∂</w:t>
      </w:r>
      <w:r w:rsidRPr="00A81CAA">
        <w:rPr>
          <w:noProof/>
          <w:lang w:val="en-GB"/>
        </w:rPr>
        <w:tab/>
        <w:t>Partial differential-operator</w:t>
      </w:r>
    </w:p>
    <w:p w:rsidR="00CB018C" w:rsidRPr="00A81CAA" w:rsidRDefault="00CD493E">
      <w:pPr>
        <w:tabs>
          <w:tab w:val="left" w:pos="2140"/>
        </w:tabs>
        <w:spacing w:line="260" w:lineRule="exact"/>
        <w:ind w:left="284"/>
        <w:rPr>
          <w:noProof/>
          <w:lang w:val="en-GB"/>
        </w:rPr>
      </w:pPr>
      <w:r w:rsidRPr="00A81CAA">
        <w:rPr>
          <w:noProof/>
          <w:lang w:val="en-GB"/>
        </w:rPr>
        <w:t>∂</w:t>
      </w:r>
      <w:r w:rsidRPr="00A81CAA">
        <w:rPr>
          <w:noProof/>
          <w:position w:val="-4"/>
          <w:sz w:val="14"/>
          <w:lang w:val="en-GB"/>
        </w:rPr>
        <w:t>b</w:t>
      </w:r>
      <w:r w:rsidRPr="00A81CAA">
        <w:rPr>
          <w:noProof/>
          <w:lang w:val="en-GB"/>
        </w:rPr>
        <w:tab/>
        <w:t>Partial differential-operator ∂/∂b</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E</w:t>
      </w:r>
    </w:p>
    <w:p w:rsidR="00CB018C" w:rsidRPr="00A81CAA" w:rsidRDefault="00CD493E">
      <w:pPr>
        <w:tabs>
          <w:tab w:val="left" w:pos="2140"/>
        </w:tabs>
        <w:spacing w:line="260" w:lineRule="exact"/>
        <w:ind w:left="284"/>
        <w:rPr>
          <w:noProof/>
          <w:lang w:val="en-GB"/>
        </w:rPr>
      </w:pPr>
      <w:r w:rsidRPr="00A81CAA">
        <w:rPr>
          <w:b/>
          <w:noProof/>
          <w:lang w:val="en-GB"/>
        </w:rPr>
        <w:t>E</w:t>
      </w:r>
      <w:r w:rsidRPr="00A81CAA">
        <w:rPr>
          <w:noProof/>
          <w:lang w:val="en-GB"/>
        </w:rPr>
        <w:t xml:space="preserve">, </w:t>
      </w:r>
      <w:r w:rsidRPr="00A81CAA">
        <w:rPr>
          <w:b/>
          <w:noProof/>
          <w:u w:val="single"/>
          <w:lang w:val="en-GB"/>
        </w:rPr>
        <w:t>E</w:t>
      </w:r>
      <w:r w:rsidRPr="00A81CAA">
        <w:rPr>
          <w:noProof/>
          <w:lang w:val="en-GB"/>
        </w:rPr>
        <w:tab/>
        <w:t>Electric field-strength</w:t>
      </w:r>
    </w:p>
    <w:p w:rsidR="00CB018C" w:rsidRPr="00A81CAA" w:rsidRDefault="00CD493E">
      <w:pPr>
        <w:tabs>
          <w:tab w:val="left" w:pos="2140"/>
        </w:tabs>
        <w:spacing w:line="260" w:lineRule="exact"/>
        <w:ind w:left="284"/>
        <w:rPr>
          <w:noProof/>
          <w:lang w:val="en-GB"/>
        </w:rPr>
      </w:pPr>
      <w:r w:rsidRPr="00A81CAA">
        <w:rPr>
          <w:b/>
          <w:noProof/>
          <w:lang w:val="en-GB"/>
        </w:rPr>
        <w:t>E</w:t>
      </w:r>
      <w:r w:rsidRPr="00A81CAA">
        <w:rPr>
          <w:b/>
          <w:noProof/>
          <w:position w:val="-4"/>
          <w:sz w:val="14"/>
          <w:lang w:val="en-GB"/>
        </w:rPr>
        <w:t>0</w:t>
      </w:r>
      <w:r w:rsidRPr="00A81CAA">
        <w:rPr>
          <w:noProof/>
          <w:lang w:val="en-GB"/>
        </w:rPr>
        <w:tab/>
        <w:t>Electric field-strength in the MLE</w:t>
      </w:r>
    </w:p>
    <w:p w:rsidR="00CB018C" w:rsidRPr="00A81CAA" w:rsidRDefault="00CD493E">
      <w:pPr>
        <w:tabs>
          <w:tab w:val="left" w:pos="2140"/>
        </w:tabs>
        <w:spacing w:line="260" w:lineRule="exact"/>
        <w:ind w:left="284"/>
        <w:rPr>
          <w:noProof/>
          <w:lang w:val="en-GB"/>
        </w:rPr>
      </w:pPr>
      <w:r w:rsidRPr="00A81CAA">
        <w:rPr>
          <w:noProof/>
          <w:lang w:val="en-GB"/>
        </w:rPr>
        <w:t>e</w:t>
      </w:r>
      <w:r w:rsidRPr="00A81CAA">
        <w:rPr>
          <w:noProof/>
          <w:lang w:val="en-GB"/>
        </w:rPr>
        <w:tab/>
        <w:t>Electron charge, Euler constant (2.71828...)</w:t>
      </w:r>
    </w:p>
    <w:p w:rsidR="00CB018C" w:rsidRPr="00A81CAA" w:rsidRDefault="00CD493E">
      <w:pPr>
        <w:tabs>
          <w:tab w:val="left" w:pos="2140"/>
        </w:tabs>
        <w:spacing w:line="260" w:lineRule="exact"/>
        <w:ind w:left="284"/>
        <w:rPr>
          <w:noProof/>
          <w:lang w:val="en-GB"/>
        </w:rPr>
      </w:pPr>
      <w:r w:rsidRPr="00A81CAA">
        <w:rPr>
          <w:b/>
          <w:noProof/>
          <w:lang w:val="en-GB"/>
        </w:rPr>
        <w:t>e</w:t>
      </w:r>
      <w:r w:rsidRPr="00A81CAA">
        <w:rPr>
          <w:b/>
          <w:noProof/>
          <w:position w:val="-4"/>
          <w:sz w:val="14"/>
          <w:lang w:val="en-GB"/>
        </w:rPr>
        <w:t>r</w:t>
      </w:r>
      <w:r w:rsidRPr="00A81CAA">
        <w:rPr>
          <w:noProof/>
          <w:lang w:val="en-GB"/>
        </w:rPr>
        <w:tab/>
        <w:t>Unit-vector on r</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Angle</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0</w:t>
      </w:r>
      <w:r w:rsidRPr="00A81CAA">
        <w:rPr>
          <w:noProof/>
          <w:lang w:val="en-GB"/>
        </w:rPr>
        <w:tab/>
        <w:t>Dielectric constant of the subspace (vacuum)</w:t>
      </w:r>
    </w:p>
    <w:p w:rsidR="006F08B2" w:rsidRPr="00A81CAA" w:rsidRDefault="006F08B2" w:rsidP="006F08B2">
      <w:pPr>
        <w:tabs>
          <w:tab w:val="left" w:pos="2140"/>
        </w:tabs>
        <w:spacing w:line="260" w:lineRule="exact"/>
        <w:ind w:left="284"/>
        <w:rPr>
          <w:noProof/>
          <w:lang w:val="en-GB"/>
        </w:rPr>
      </w:pPr>
      <w:r w:rsidRPr="00A81CAA">
        <w:rPr>
          <w:rFonts w:ascii="Symbol" w:hAnsi="Symbol"/>
          <w:noProof/>
          <w:lang w:val="en-GB"/>
        </w:rPr>
        <w:t></w:t>
      </w:r>
      <w:r w:rsidRPr="00A81CAA">
        <w:rPr>
          <w:rFonts w:cs="Times"/>
          <w:noProof/>
          <w:position w:val="-4"/>
          <w:sz w:val="14"/>
          <w:lang w:val="en-GB"/>
        </w:rPr>
        <w:t>ν</w:t>
      </w:r>
      <w:r w:rsidRPr="00A81CAA">
        <w:rPr>
          <w:noProof/>
          <w:lang w:val="en-GB"/>
        </w:rPr>
        <w:tab/>
        <w:t xml:space="preserve">Coefficient of absorption of the </w:t>
      </w:r>
      <w:r w:rsidRPr="00A81CAA">
        <w:rPr>
          <w:i/>
          <w:noProof/>
          <w:lang w:val="en-GB"/>
        </w:rPr>
        <w:t>gray body</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Factor</w:t>
      </w:r>
    </w:p>
    <w:p w:rsidR="00CB018C" w:rsidRPr="00A81CAA" w:rsidRDefault="00CD493E">
      <w:pPr>
        <w:tabs>
          <w:tab w:val="left" w:pos="2140"/>
        </w:tabs>
        <w:spacing w:line="260" w:lineRule="exact"/>
        <w:ind w:left="284"/>
        <w:rPr>
          <w:noProof/>
          <w:lang w:val="en-GB"/>
        </w:rPr>
      </w:pPr>
      <w:r w:rsidRPr="00A81CAA">
        <w:rPr>
          <w:rFonts w:ascii="Symbol" w:hAnsi="Symbol"/>
          <w:i/>
          <w:noProof/>
          <w:lang w:val="en-GB"/>
        </w:rPr>
        <w:t></w:t>
      </w:r>
      <w:r w:rsidRPr="00A81CAA">
        <w:rPr>
          <w:i/>
          <w:noProof/>
          <w:position w:val="-4"/>
          <w:sz w:val="14"/>
          <w:lang w:val="en-GB"/>
        </w:rPr>
        <w:t>ab</w:t>
      </w:r>
      <w:r w:rsidR="00F67CCD">
        <w:rPr>
          <w:noProof/>
          <w:lang w:val="en-GB"/>
        </w:rPr>
        <w:tab/>
      </w:r>
      <w:r w:rsidR="00F67CCD" w:rsidRPr="00F67CCD">
        <w:rPr>
          <w:smallCaps/>
          <w:noProof/>
          <w:lang w:val="en-GB"/>
        </w:rPr>
        <w:t>Minkov</w:t>
      </w:r>
      <w:r w:rsidRPr="00F67CCD">
        <w:rPr>
          <w:smallCaps/>
          <w:noProof/>
          <w:lang w:val="en-GB"/>
        </w:rPr>
        <w:t>ski</w:t>
      </w:r>
      <w:r w:rsidRPr="00A81CAA">
        <w:rPr>
          <w:noProof/>
          <w:lang w:val="en-GB"/>
        </w:rPr>
        <w:t>an metrics (math.)</w:t>
      </w:r>
    </w:p>
    <w:p w:rsidR="00CB018C" w:rsidRPr="00A81CAA" w:rsidRDefault="00CD493E">
      <w:pPr>
        <w:tabs>
          <w:tab w:val="left" w:pos="2140"/>
        </w:tabs>
        <w:ind w:left="284"/>
        <w:rPr>
          <w:noProof/>
          <w:lang w:val="en-GB"/>
        </w:rPr>
      </w:pPr>
      <w:r w:rsidRPr="00A81CAA">
        <w:rPr>
          <w:b/>
          <w:i/>
          <w:noProof/>
          <w:sz w:val="36"/>
          <w:lang w:val="en-GB"/>
        </w:rPr>
        <w:lastRenderedPageBreak/>
        <w:t>F</w:t>
      </w:r>
    </w:p>
    <w:p w:rsidR="00CB018C" w:rsidRPr="00A81CAA" w:rsidRDefault="00CD493E">
      <w:pPr>
        <w:tabs>
          <w:tab w:val="left" w:pos="2140"/>
        </w:tabs>
        <w:spacing w:line="260" w:lineRule="exact"/>
        <w:ind w:left="284"/>
        <w:rPr>
          <w:noProof/>
          <w:lang w:val="en-GB"/>
        </w:rPr>
      </w:pPr>
      <w:r w:rsidRPr="00A81CAA">
        <w:rPr>
          <w:noProof/>
          <w:lang w:val="en-GB"/>
        </w:rPr>
        <w:t>f</w:t>
      </w:r>
      <w:r w:rsidRPr="00A81CAA">
        <w:rPr>
          <w:noProof/>
          <w:lang w:val="en-GB"/>
        </w:rPr>
        <w:tab/>
        <w:t>Function</w:t>
      </w:r>
    </w:p>
    <w:p w:rsidR="00CB018C" w:rsidRPr="00A81CAA" w:rsidRDefault="00CD493E">
      <w:pPr>
        <w:tabs>
          <w:tab w:val="left" w:pos="2140"/>
        </w:tabs>
        <w:spacing w:line="260" w:lineRule="exact"/>
        <w:ind w:left="284"/>
        <w:rPr>
          <w:noProof/>
          <w:lang w:val="en-GB"/>
        </w:rPr>
      </w:pPr>
      <w:r w:rsidRPr="00A81CAA">
        <w:rPr>
          <w:noProof/>
          <w:lang w:val="en-GB"/>
        </w:rPr>
        <w:t>F</w:t>
      </w:r>
      <w:r w:rsidRPr="00A81CAA">
        <w:rPr>
          <w:noProof/>
          <w:lang w:val="en-GB"/>
        </w:rPr>
        <w:tab/>
        <w:t>Function</w:t>
      </w:r>
    </w:p>
    <w:p w:rsidR="00CB018C" w:rsidRPr="00A81CAA" w:rsidRDefault="00CD493E">
      <w:pPr>
        <w:tabs>
          <w:tab w:val="left" w:pos="2140"/>
        </w:tabs>
        <w:spacing w:line="260" w:lineRule="exact"/>
        <w:ind w:left="284"/>
        <w:rPr>
          <w:noProof/>
          <w:lang w:val="en-GB"/>
        </w:rPr>
      </w:pPr>
      <w:r w:rsidRPr="00A81CAA">
        <w:rPr>
          <w:noProof/>
          <w:lang w:val="en-GB"/>
        </w:rPr>
        <w:t xml:space="preserve">F, </w:t>
      </w:r>
      <w:r w:rsidRPr="00A81CAA">
        <w:rPr>
          <w:b/>
          <w:noProof/>
          <w:lang w:val="en-GB"/>
        </w:rPr>
        <w:t>F</w:t>
      </w:r>
      <w:r w:rsidRPr="00A81CAA">
        <w:rPr>
          <w:noProof/>
          <w:lang w:val="en-GB"/>
        </w:rPr>
        <w:tab/>
        <w:t>Force</w:t>
      </w:r>
    </w:p>
    <w:p w:rsidR="00CB018C" w:rsidRPr="00A81CAA" w:rsidRDefault="00CD493E">
      <w:pPr>
        <w:tabs>
          <w:tab w:val="left" w:pos="2140"/>
        </w:tabs>
        <w:spacing w:line="260" w:lineRule="exact"/>
        <w:ind w:left="284"/>
        <w:rPr>
          <w:noProof/>
          <w:lang w:val="en-GB"/>
        </w:rPr>
      </w:pPr>
      <w:r w:rsidRPr="00A81CAA">
        <w:rPr>
          <w:noProof/>
          <w:lang w:val="en-GB"/>
        </w:rPr>
        <w:t>F</w:t>
      </w:r>
      <w:r w:rsidRPr="00A81CAA">
        <w:rPr>
          <w:noProof/>
          <w:position w:val="-4"/>
          <w:sz w:val="14"/>
          <w:lang w:val="en-GB"/>
        </w:rPr>
        <w:t>g</w:t>
      </w:r>
      <w:r w:rsidRPr="00A81CAA">
        <w:rPr>
          <w:noProof/>
          <w:lang w:val="en-GB"/>
        </w:rPr>
        <w:t xml:space="preserve">, </w:t>
      </w:r>
      <w:r w:rsidRPr="00A81CAA">
        <w:rPr>
          <w:b/>
          <w:noProof/>
          <w:lang w:val="en-GB"/>
        </w:rPr>
        <w:t>F</w:t>
      </w:r>
      <w:r w:rsidRPr="00A81CAA">
        <w:rPr>
          <w:b/>
          <w:noProof/>
          <w:position w:val="-4"/>
          <w:sz w:val="14"/>
          <w:lang w:val="en-GB"/>
        </w:rPr>
        <w:t>g</w:t>
      </w:r>
      <w:r w:rsidRPr="00A81CAA">
        <w:rPr>
          <w:noProof/>
          <w:lang w:val="en-GB"/>
        </w:rPr>
        <w:tab/>
        <w:t>Gravitational-force</w:t>
      </w:r>
    </w:p>
    <w:p w:rsidR="00CB018C" w:rsidRPr="00A81CAA" w:rsidRDefault="00CD493E">
      <w:pPr>
        <w:tabs>
          <w:tab w:val="left" w:pos="2140"/>
        </w:tabs>
        <w:spacing w:line="260" w:lineRule="exact"/>
        <w:ind w:left="284"/>
        <w:rPr>
          <w:noProof/>
          <w:lang w:val="en-GB"/>
        </w:rPr>
      </w:pPr>
      <w:r w:rsidRPr="00A81CAA">
        <w:rPr>
          <w:noProof/>
          <w:lang w:val="en-GB"/>
        </w:rPr>
        <w:t>F</w:t>
      </w:r>
      <w:r w:rsidRPr="00A81CAA">
        <w:rPr>
          <w:noProof/>
          <w:position w:val="-4"/>
          <w:sz w:val="14"/>
          <w:lang w:val="en-GB"/>
        </w:rPr>
        <w:t>m</w:t>
      </w:r>
      <w:r w:rsidRPr="00A81CAA">
        <w:rPr>
          <w:noProof/>
          <w:lang w:val="en-GB"/>
        </w:rPr>
        <w:t xml:space="preserve">, </w:t>
      </w:r>
      <w:r w:rsidRPr="00A81CAA">
        <w:rPr>
          <w:b/>
          <w:noProof/>
          <w:lang w:val="en-GB"/>
        </w:rPr>
        <w:t>F</w:t>
      </w:r>
      <w:r w:rsidRPr="00A81CAA">
        <w:rPr>
          <w:b/>
          <w:noProof/>
          <w:position w:val="-4"/>
          <w:sz w:val="14"/>
          <w:lang w:val="en-GB"/>
        </w:rPr>
        <w:t>m</w:t>
      </w:r>
      <w:r w:rsidRPr="00A81CAA">
        <w:rPr>
          <w:noProof/>
          <w:lang w:val="en-GB"/>
        </w:rPr>
        <w:tab/>
        <w:t>Lorentz-force</w:t>
      </w:r>
    </w:p>
    <w:p w:rsidR="00CB018C" w:rsidRPr="00A81CAA" w:rsidRDefault="00CD493E">
      <w:pPr>
        <w:tabs>
          <w:tab w:val="left" w:pos="2140"/>
        </w:tabs>
        <w:spacing w:line="260" w:lineRule="exact"/>
        <w:ind w:left="284"/>
        <w:rPr>
          <w:noProof/>
          <w:lang w:val="en-GB"/>
        </w:rPr>
      </w:pPr>
      <w:r w:rsidRPr="00A81CAA">
        <w:rPr>
          <w:noProof/>
          <w:lang w:val="en-GB"/>
        </w:rPr>
        <w:t>F</w:t>
      </w:r>
      <w:r w:rsidRPr="00A81CAA">
        <w:rPr>
          <w:noProof/>
          <w:position w:val="-4"/>
          <w:sz w:val="14"/>
          <w:lang w:val="en-GB"/>
        </w:rPr>
        <w:t>z</w:t>
      </w:r>
      <w:r w:rsidRPr="00A81CAA">
        <w:rPr>
          <w:noProof/>
          <w:lang w:val="en-GB"/>
        </w:rPr>
        <w:t xml:space="preserve">, </w:t>
      </w:r>
      <w:r w:rsidRPr="00A81CAA">
        <w:rPr>
          <w:b/>
          <w:noProof/>
          <w:lang w:val="en-GB"/>
        </w:rPr>
        <w:t>F</w:t>
      </w:r>
      <w:r w:rsidRPr="00A81CAA">
        <w:rPr>
          <w:b/>
          <w:noProof/>
          <w:position w:val="-4"/>
          <w:sz w:val="14"/>
          <w:lang w:val="en-GB"/>
        </w:rPr>
        <w:t>z</w:t>
      </w:r>
      <w:r w:rsidRPr="00A81CAA">
        <w:rPr>
          <w:noProof/>
          <w:lang w:val="en-GB"/>
        </w:rPr>
        <w:tab/>
        <w:t>Centrifugal force</w:t>
      </w:r>
    </w:p>
    <w:p w:rsidR="00CB018C" w:rsidRPr="00A81CAA" w:rsidRDefault="00CD493E">
      <w:pPr>
        <w:tabs>
          <w:tab w:val="left" w:pos="2140"/>
        </w:tabs>
        <w:spacing w:line="260" w:lineRule="exact"/>
        <w:ind w:left="284"/>
        <w:rPr>
          <w:noProof/>
          <w:lang w:val="en-GB"/>
        </w:rPr>
      </w:pPr>
      <w:r w:rsidRPr="00A81CAA">
        <w:rPr>
          <w:noProof/>
          <w:position w:val="-4"/>
          <w:sz w:val="14"/>
          <w:lang w:val="en-GB"/>
        </w:rPr>
        <w:t>0</w:t>
      </w:r>
      <w:r w:rsidRPr="00A81CAA">
        <w:rPr>
          <w:noProof/>
          <w:lang w:val="en-GB"/>
        </w:rPr>
        <w:t>F</w:t>
      </w:r>
      <w:r w:rsidRPr="00A81CAA">
        <w:rPr>
          <w:noProof/>
          <w:position w:val="-4"/>
          <w:sz w:val="14"/>
          <w:lang w:val="en-GB"/>
        </w:rPr>
        <w:t>1</w:t>
      </w:r>
      <w:r w:rsidRPr="00A81CAA">
        <w:rPr>
          <w:noProof/>
          <w:lang w:val="en-GB"/>
        </w:rPr>
        <w:tab/>
        <w:t>Hypergeometric function</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2</w:t>
      </w:r>
      <w:r w:rsidRPr="00A81CAA">
        <w:rPr>
          <w:rFonts w:ascii="Symbol" w:hAnsi="Symbol"/>
          <w:noProof/>
          <w:lang w:val="en-GB"/>
        </w:rPr>
        <w:t></w:t>
      </w:r>
      <w:r w:rsidRPr="00A81CAA">
        <w:rPr>
          <w:noProof/>
          <w:position w:val="-4"/>
          <w:sz w:val="14"/>
          <w:lang w:val="en-GB"/>
        </w:rPr>
        <w:t>0</w:t>
      </w:r>
      <w:r w:rsidRPr="00A81CAA">
        <w:rPr>
          <w:noProof/>
          <w:lang w:val="en-GB"/>
        </w:rPr>
        <w:t>t–</w:t>
      </w:r>
      <w:r w:rsidRPr="00A81CAA">
        <w:rPr>
          <w:rFonts w:ascii="Symbol" w:hAnsi="Symbol"/>
          <w:noProof/>
          <w:u w:val="single"/>
          <w:lang w:val="en-GB"/>
        </w:rPr>
        <w:t></w:t>
      </w:r>
      <w:r w:rsidRPr="00A81CAA">
        <w:rPr>
          <w:noProof/>
          <w:lang w:val="en-GB"/>
        </w:rPr>
        <w:t>r, electric potential</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Angle of intersection of the metr. speed-vector with the x-axis</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0</w:t>
      </w:r>
      <w:r w:rsidRPr="00A81CAA">
        <w:rPr>
          <w:noProof/>
          <w:lang w:val="en-GB"/>
        </w:rPr>
        <w:tab/>
        <w:t>Magnetic flux in the MLE (momentary value)</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i</w:t>
      </w:r>
      <w:r w:rsidRPr="00A81CAA">
        <w:rPr>
          <w:noProof/>
          <w:lang w:val="en-GB"/>
        </w:rPr>
        <w:tab/>
        <w:t xml:space="preserve">Initial value of </w:t>
      </w:r>
      <w:r w:rsidRPr="00A81CAA">
        <w:rPr>
          <w:rFonts w:ascii="Symbol" w:hAnsi="Symbol"/>
          <w:noProof/>
          <w:lang w:val="en-GB"/>
        </w:rPr>
        <w:t></w:t>
      </w:r>
      <w:r w:rsidRPr="00A81CAA">
        <w:rPr>
          <w:noProof/>
          <w:position w:val="-4"/>
          <w:sz w:val="14"/>
          <w:lang w:val="en-GB"/>
        </w:rPr>
        <w:t>0</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r>
      <w:r w:rsidRPr="00A81CAA">
        <w:rPr>
          <w:smallCaps/>
          <w:noProof/>
          <w:lang w:val="en-GB"/>
        </w:rPr>
        <w:t>Newton</w:t>
      </w:r>
      <w:r w:rsidR="00CA42CC">
        <w:rPr>
          <w:noProof/>
          <w:lang w:val="en-GB"/>
        </w:rPr>
        <w:t>’</w:t>
      </w:r>
      <w:r w:rsidRPr="00A81CAA">
        <w:rPr>
          <w:noProof/>
          <w:lang w:val="en-GB"/>
        </w:rPr>
        <w:t>s gravitational-potential</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w:t>
      </w:r>
      <w:r w:rsidRPr="00A81CAA">
        <w:rPr>
          <w:rFonts w:ascii="Symbol" w:hAnsi="Symbol"/>
          <w:noProof/>
          <w:lang w:val="en-GB"/>
        </w:rPr>
        <w:t></w:t>
      </w:r>
      <w:r w:rsidRPr="00A81CAA">
        <w:rPr>
          <w:noProof/>
          <w:lang w:val="en-GB"/>
        </w:rPr>
        <w:t>)</w:t>
      </w:r>
      <w:r w:rsidRPr="00A81CAA">
        <w:rPr>
          <w:noProof/>
          <w:lang w:val="en-GB"/>
        </w:rPr>
        <w:tab/>
        <w:t>Phase-shift during wave-propagation</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G</w:t>
      </w:r>
    </w:p>
    <w:p w:rsidR="00CB018C" w:rsidRPr="00A81CAA" w:rsidRDefault="00CD493E">
      <w:pPr>
        <w:tabs>
          <w:tab w:val="left" w:pos="2140"/>
        </w:tabs>
        <w:spacing w:line="260" w:lineRule="exact"/>
        <w:ind w:left="284"/>
        <w:rPr>
          <w:noProof/>
          <w:lang w:val="en-GB"/>
        </w:rPr>
      </w:pPr>
      <w:r w:rsidRPr="00A81CAA">
        <w:rPr>
          <w:noProof/>
          <w:lang w:val="en-GB"/>
        </w:rPr>
        <w:t>g</w:t>
      </w:r>
      <w:r w:rsidRPr="00A81CAA">
        <w:rPr>
          <w:noProof/>
          <w:lang w:val="en-GB"/>
        </w:rPr>
        <w:tab/>
        <w:t>Acceleration of gravity</w:t>
      </w:r>
    </w:p>
    <w:p w:rsidR="00CB018C" w:rsidRPr="00A81CAA" w:rsidRDefault="00CD493E">
      <w:pPr>
        <w:tabs>
          <w:tab w:val="left" w:pos="2140"/>
        </w:tabs>
        <w:spacing w:line="260" w:lineRule="exact"/>
        <w:ind w:left="284"/>
        <w:rPr>
          <w:noProof/>
          <w:lang w:val="en-GB"/>
        </w:rPr>
      </w:pPr>
      <w:r w:rsidRPr="00A81CAA">
        <w:rPr>
          <w:i/>
          <w:noProof/>
          <w:lang w:val="en-GB"/>
        </w:rPr>
        <w:t>g</w:t>
      </w:r>
      <w:r w:rsidRPr="00A81CAA">
        <w:rPr>
          <w:i/>
          <w:noProof/>
          <w:position w:val="-4"/>
          <w:sz w:val="14"/>
          <w:lang w:val="en-GB"/>
        </w:rPr>
        <w:t>ik</w:t>
      </w:r>
      <w:r w:rsidRPr="00A81CAA">
        <w:rPr>
          <w:noProof/>
          <w:lang w:val="en-GB"/>
        </w:rPr>
        <w:t xml:space="preserve">, </w:t>
      </w:r>
      <w:r w:rsidRPr="00A81CAA">
        <w:rPr>
          <w:i/>
          <w:noProof/>
          <w:lang w:val="en-GB"/>
        </w:rPr>
        <w:t>g</w:t>
      </w:r>
      <w:r w:rsidRPr="00A81CAA">
        <w:rPr>
          <w:i/>
          <w:noProof/>
          <w:position w:val="6"/>
          <w:sz w:val="14"/>
          <w:lang w:val="en-GB"/>
        </w:rPr>
        <w:t>ik</w:t>
      </w:r>
      <w:r w:rsidRPr="00A81CAA">
        <w:rPr>
          <w:noProof/>
          <w:lang w:val="en-GB"/>
        </w:rPr>
        <w:tab/>
        <w:t>Metrics (mathematical object)</w:t>
      </w:r>
    </w:p>
    <w:p w:rsidR="00CB018C" w:rsidRPr="00A81CAA" w:rsidRDefault="00CD493E">
      <w:pPr>
        <w:tabs>
          <w:tab w:val="left" w:pos="2140"/>
        </w:tabs>
        <w:spacing w:line="260" w:lineRule="exact"/>
        <w:ind w:left="284"/>
        <w:rPr>
          <w:noProof/>
          <w:lang w:val="en-GB"/>
        </w:rPr>
      </w:pPr>
      <w:r w:rsidRPr="00A81CAA">
        <w:rPr>
          <w:noProof/>
          <w:lang w:val="en-GB"/>
        </w:rPr>
        <w:t>G</w:t>
      </w:r>
      <w:r w:rsidRPr="00A81CAA">
        <w:rPr>
          <w:noProof/>
          <w:lang w:val="en-GB"/>
        </w:rPr>
        <w:tab/>
        <w:t>Gravitational-constant (not fixed)</w:t>
      </w:r>
    </w:p>
    <w:p w:rsidR="00CB018C" w:rsidRPr="00A81CAA" w:rsidRDefault="00CD493E">
      <w:pPr>
        <w:tabs>
          <w:tab w:val="left" w:pos="2140"/>
        </w:tabs>
        <w:spacing w:line="260" w:lineRule="exact"/>
        <w:ind w:left="284"/>
        <w:rPr>
          <w:noProof/>
          <w:lang w:val="en-GB"/>
        </w:rPr>
      </w:pPr>
      <w:r w:rsidRPr="00A81CAA">
        <w:rPr>
          <w:noProof/>
          <w:lang w:val="en-GB"/>
        </w:rPr>
        <w:t>G</w:t>
      </w:r>
      <w:r w:rsidRPr="00A81CAA">
        <w:rPr>
          <w:noProof/>
          <w:position w:val="-4"/>
          <w:sz w:val="14"/>
          <w:lang w:val="en-GB"/>
        </w:rPr>
        <w:t>0</w:t>
      </w:r>
      <w:r w:rsidRPr="00A81CAA">
        <w:rPr>
          <w:noProof/>
          <w:lang w:val="en-GB"/>
        </w:rPr>
        <w:tab/>
        <w:t>Specific conductance per meter</w:t>
      </w:r>
    </w:p>
    <w:p w:rsidR="00CB018C" w:rsidRPr="00A81CAA" w:rsidRDefault="00CD493E">
      <w:pPr>
        <w:tabs>
          <w:tab w:val="left" w:pos="2140"/>
        </w:tabs>
        <w:spacing w:line="260" w:lineRule="exact"/>
        <w:ind w:left="284"/>
        <w:rPr>
          <w:noProof/>
          <w:lang w:val="en-GB"/>
        </w:rPr>
      </w:pPr>
      <w:r w:rsidRPr="00A81CAA">
        <w:rPr>
          <w:noProof/>
          <w:lang w:val="en-GB"/>
        </w:rPr>
        <w:t>G</w:t>
      </w:r>
      <w:r w:rsidRPr="00A81CAA">
        <w:rPr>
          <w:noProof/>
          <w:position w:val="-4"/>
          <w:sz w:val="14"/>
          <w:lang w:val="en-GB"/>
        </w:rPr>
        <w:t>1</w:t>
      </w:r>
      <w:r w:rsidRPr="00A81CAA">
        <w:rPr>
          <w:noProof/>
          <w:lang w:val="en-GB"/>
        </w:rPr>
        <w:tab/>
        <w:t>Gravitational-constant with Q</w:t>
      </w:r>
      <w:r w:rsidRPr="00A81CAA">
        <w:rPr>
          <w:noProof/>
          <w:position w:val="-4"/>
          <w:sz w:val="14"/>
          <w:lang w:val="en-GB"/>
        </w:rPr>
        <w:t xml:space="preserve">0 </w:t>
      </w:r>
      <w:r w:rsidRPr="00A81CAA">
        <w:rPr>
          <w:noProof/>
          <w:lang w:val="en-GB"/>
        </w:rPr>
        <w:t>=1</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rFonts w:ascii="Symbol" w:hAnsi="Symbol"/>
          <w:noProof/>
          <w:position w:val="-4"/>
          <w:sz w:val="14"/>
          <w:lang w:val="en-GB"/>
        </w:rPr>
        <w:t></w:t>
      </w:r>
      <w:r w:rsidRPr="00A81CAA">
        <w:rPr>
          <w:noProof/>
          <w:lang w:val="en-GB"/>
        </w:rPr>
        <w:t xml:space="preserve">, </w:t>
      </w:r>
      <w:r w:rsidR="00F875D0" w:rsidRPr="00A81CAA">
        <w:rPr>
          <w:noProof/>
          <w:position w:val="-12"/>
          <w:sz w:val="20"/>
        </w:rPr>
        <w:drawing>
          <wp:inline distT="0" distB="0" distL="0" distR="0">
            <wp:extent cx="180975" cy="200025"/>
            <wp:effectExtent l="19050" t="0" r="0" b="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pic:cNvPicPr>
                      <a:picLocks noChangeAspect="1" noChangeArrowheads="1"/>
                    </pic:cNvPicPr>
                  </pic:nvPicPr>
                  <pic:blipFill>
                    <a:blip r:embed="rId2665" cstate="print"/>
                    <a:srcRect/>
                    <a:stretch>
                      <a:fillRect/>
                    </a:stretch>
                  </pic:blipFill>
                  <pic:spPr bwMode="auto">
                    <a:xfrm>
                      <a:off x="0" y="0"/>
                      <a:ext cx="180975" cy="200025"/>
                    </a:xfrm>
                    <a:prstGeom prst="rect">
                      <a:avLst/>
                    </a:prstGeom>
                    <a:noFill/>
                    <a:ln w="9525">
                      <a:noFill/>
                      <a:miter lim="800000"/>
                      <a:headEnd/>
                      <a:tailEnd/>
                    </a:ln>
                  </pic:spPr>
                </pic:pic>
              </a:graphicData>
            </a:graphic>
          </wp:inline>
        </w:drawing>
      </w:r>
      <w:r w:rsidRPr="00A81CAA">
        <w:rPr>
          <w:rFonts w:ascii="Symbol" w:hAnsi="Symbol"/>
          <w:noProof/>
          <w:lang w:val="en-GB"/>
        </w:rPr>
        <w:t></w:t>
      </w:r>
      <w:r w:rsidRPr="00A81CAA">
        <w:rPr>
          <w:rFonts w:ascii="Symbol" w:hAnsi="Symbol"/>
          <w:noProof/>
          <w:lang w:val="en-GB"/>
        </w:rPr>
        <w:t></w:t>
      </w:r>
      <w:r w:rsidRPr="00A81CAA">
        <w:rPr>
          <w:rFonts w:ascii="Symbol" w:hAnsi="Symbol"/>
          <w:noProof/>
          <w:lang w:val="en-GB"/>
        </w:rPr>
        <w:t></w:t>
      </w:r>
      <w:r w:rsidRPr="00A81CAA">
        <w:rPr>
          <w:noProof/>
          <w:position w:val="-4"/>
          <w:sz w:val="14"/>
          <w:lang w:val="en-GB"/>
        </w:rPr>
        <w:t>n</w:t>
      </w:r>
      <w:r w:rsidRPr="00A81CAA">
        <w:rPr>
          <w:noProof/>
          <w:lang w:val="en-GB"/>
        </w:rPr>
        <w:t xml:space="preserve">, </w:t>
      </w:r>
      <w:r w:rsidR="00F875D0" w:rsidRPr="00A81CAA">
        <w:rPr>
          <w:noProof/>
          <w:position w:val="-10"/>
          <w:sz w:val="20"/>
        </w:rPr>
        <w:drawing>
          <wp:inline distT="0" distB="0" distL="0" distR="0">
            <wp:extent cx="180975" cy="190500"/>
            <wp:effectExtent l="19050" t="0" r="0" b="0"/>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pic:cNvPicPr>
                      <a:picLocks noChangeAspect="1" noChangeArrowheads="1"/>
                    </pic:cNvPicPr>
                  </pic:nvPicPr>
                  <pic:blipFill>
                    <a:blip r:embed="rId2666" cstate="print"/>
                    <a:srcRect/>
                    <a:stretch>
                      <a:fillRect/>
                    </a:stretch>
                  </pic:blipFill>
                  <pic:spPr bwMode="auto">
                    <a:xfrm>
                      <a:off x="0" y="0"/>
                      <a:ext cx="180975" cy="190500"/>
                    </a:xfrm>
                    <a:prstGeom prst="rect">
                      <a:avLst/>
                    </a:prstGeom>
                    <a:noFill/>
                    <a:ln w="9525">
                      <a:noFill/>
                      <a:miter lim="800000"/>
                      <a:headEnd/>
                      <a:tailEnd/>
                    </a:ln>
                  </pic:spPr>
                </pic:pic>
              </a:graphicData>
            </a:graphic>
          </wp:inline>
        </w:drawing>
      </w:r>
      <w:r w:rsidRPr="00A81CAA">
        <w:rPr>
          <w:noProof/>
          <w:lang w:val="en-GB"/>
        </w:rPr>
        <w:tab/>
        <w:t>angle in the metric triangle</w:t>
      </w:r>
    </w:p>
    <w:p w:rsidR="00CB018C" w:rsidRPr="00A81CAA" w:rsidRDefault="00CD493E">
      <w:pPr>
        <w:tabs>
          <w:tab w:val="left" w:pos="2140"/>
        </w:tabs>
        <w:spacing w:line="260" w:lineRule="exact"/>
        <w:ind w:left="284"/>
        <w:rPr>
          <w:noProof/>
          <w:lang w:val="en-GB"/>
        </w:rPr>
      </w:pPr>
      <w:r w:rsidRPr="00A81CAA">
        <w:rPr>
          <w:rFonts w:ascii="Symbol" w:hAnsi="Symbol"/>
          <w:noProof/>
          <w:u w:val="single"/>
          <w:lang w:val="en-GB"/>
        </w:rPr>
        <w:t></w:t>
      </w:r>
      <w:r w:rsidRPr="00A81CAA">
        <w:rPr>
          <w:noProof/>
          <w:lang w:val="en-GB"/>
        </w:rPr>
        <w:tab/>
        <w:t>Complex propagation rate</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Gamma-function</w:t>
      </w:r>
    </w:p>
    <w:p w:rsidR="00CB018C" w:rsidRPr="00A81CAA" w:rsidRDefault="00F875D0">
      <w:pPr>
        <w:tabs>
          <w:tab w:val="left" w:pos="2140"/>
        </w:tabs>
        <w:spacing w:line="240" w:lineRule="atLeast"/>
        <w:ind w:left="284"/>
        <w:rPr>
          <w:noProof/>
          <w:lang w:val="en-GB"/>
        </w:rPr>
      </w:pPr>
      <w:r w:rsidRPr="00A81CAA">
        <w:rPr>
          <w:noProof/>
          <w:position w:val="-10"/>
          <w:sz w:val="20"/>
        </w:rPr>
        <w:drawing>
          <wp:inline distT="0" distB="0" distL="0" distR="0">
            <wp:extent cx="200025" cy="219075"/>
            <wp:effectExtent l="19050" t="0" r="9525" b="0"/>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pic:cNvPicPr>
                      <a:picLocks noChangeAspect="1" noChangeArrowheads="1"/>
                    </pic:cNvPicPr>
                  </pic:nvPicPr>
                  <pic:blipFill>
                    <a:blip r:embed="rId2336" cstate="print"/>
                    <a:srcRect/>
                    <a:stretch>
                      <a:fillRect/>
                    </a:stretch>
                  </pic:blipFill>
                  <pic:spPr bwMode="auto">
                    <a:xfrm>
                      <a:off x="0" y="0"/>
                      <a:ext cx="200025" cy="219075"/>
                    </a:xfrm>
                    <a:prstGeom prst="rect">
                      <a:avLst/>
                    </a:prstGeom>
                    <a:noFill/>
                    <a:ln w="9525">
                      <a:noFill/>
                      <a:miter lim="800000"/>
                      <a:headEnd/>
                      <a:tailEnd/>
                    </a:ln>
                  </pic:spPr>
                </pic:pic>
              </a:graphicData>
            </a:graphic>
          </wp:inline>
        </w:drawing>
      </w:r>
      <w:r w:rsidR="00CD493E" w:rsidRPr="00A81CAA">
        <w:rPr>
          <w:noProof/>
          <w:lang w:val="en-GB"/>
        </w:rPr>
        <w:tab/>
        <w:t>Metric connection</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H</w:t>
      </w:r>
    </w:p>
    <w:p w:rsidR="00CB018C" w:rsidRPr="00A81CAA" w:rsidRDefault="00CD493E">
      <w:pPr>
        <w:tabs>
          <w:tab w:val="left" w:pos="2140"/>
        </w:tabs>
        <w:spacing w:line="260" w:lineRule="exact"/>
        <w:ind w:left="284"/>
        <w:rPr>
          <w:noProof/>
          <w:lang w:val="en-GB"/>
        </w:rPr>
      </w:pPr>
      <w:r w:rsidRPr="00A81CAA">
        <w:rPr>
          <w:i/>
          <w:noProof/>
          <w:lang w:val="en-GB"/>
        </w:rPr>
        <w:t>h</w:t>
      </w:r>
      <w:r w:rsidRPr="00A81CAA">
        <w:rPr>
          <w:i/>
          <w:noProof/>
          <w:position w:val="-4"/>
          <w:sz w:val="14"/>
          <w:lang w:val="en-GB"/>
        </w:rPr>
        <w:t>ik</w:t>
      </w:r>
      <w:r w:rsidRPr="00A81CAA">
        <w:rPr>
          <w:noProof/>
          <w:lang w:val="en-GB"/>
        </w:rPr>
        <w:t xml:space="preserve">, </w:t>
      </w:r>
      <w:r w:rsidRPr="00A81CAA">
        <w:rPr>
          <w:i/>
          <w:noProof/>
          <w:lang w:val="en-GB"/>
        </w:rPr>
        <w:t>h</w:t>
      </w:r>
      <w:r w:rsidRPr="00A81CAA">
        <w:rPr>
          <w:i/>
          <w:noProof/>
          <w:position w:val="6"/>
          <w:sz w:val="14"/>
          <w:lang w:val="en-GB"/>
        </w:rPr>
        <w:t>ik</w:t>
      </w:r>
      <w:r w:rsidRPr="00A81CAA">
        <w:rPr>
          <w:noProof/>
          <w:lang w:val="en-GB"/>
        </w:rPr>
        <w:tab/>
        <w:t>Fourfold-vectors</w:t>
      </w:r>
    </w:p>
    <w:p w:rsidR="00CB018C" w:rsidRPr="00A81CAA" w:rsidRDefault="00CD493E">
      <w:pPr>
        <w:tabs>
          <w:tab w:val="left" w:pos="2140"/>
        </w:tabs>
        <w:spacing w:line="260" w:lineRule="exact"/>
        <w:ind w:left="284"/>
        <w:rPr>
          <w:noProof/>
          <w:lang w:val="en-GB"/>
        </w:rPr>
      </w:pPr>
      <w:r w:rsidRPr="00A81CAA">
        <w:rPr>
          <w:noProof/>
          <w:lang w:val="en-GB"/>
        </w:rPr>
        <w:t>H, H</w:t>
      </w:r>
      <w:r w:rsidRPr="00A81CAA">
        <w:rPr>
          <w:noProof/>
          <w:vertAlign w:val="subscript"/>
          <w:lang w:val="en-GB"/>
        </w:rPr>
        <w:t>0</w:t>
      </w:r>
      <w:r w:rsidRPr="00A81CAA">
        <w:rPr>
          <w:noProof/>
          <w:lang w:val="en-GB"/>
        </w:rPr>
        <w:t>, H</w:t>
      </w:r>
      <w:r w:rsidRPr="00A81CAA">
        <w:rPr>
          <w:noProof/>
          <w:vertAlign w:val="subscript"/>
          <w:lang w:val="en-GB"/>
        </w:rPr>
        <w:t>1</w:t>
      </w:r>
      <w:r w:rsidRPr="00A81CAA">
        <w:rPr>
          <w:noProof/>
          <w:lang w:val="en-GB"/>
        </w:rPr>
        <w:tab/>
      </w:r>
      <w:r w:rsidRPr="00A81CAA">
        <w:rPr>
          <w:smallCaps/>
          <w:noProof/>
          <w:lang w:val="en-GB"/>
        </w:rPr>
        <w:t>Hubble</w:t>
      </w:r>
      <w:r w:rsidRPr="00A81CAA">
        <w:rPr>
          <w:noProof/>
          <w:lang w:val="en-GB"/>
        </w:rPr>
        <w:t>-parameter</w:t>
      </w:r>
    </w:p>
    <w:p w:rsidR="00CB018C" w:rsidRPr="00A81CAA" w:rsidRDefault="00F875D0">
      <w:pPr>
        <w:tabs>
          <w:tab w:val="left" w:pos="2140"/>
        </w:tabs>
        <w:spacing w:line="240" w:lineRule="atLeast"/>
        <w:ind w:left="284"/>
        <w:rPr>
          <w:noProof/>
          <w:lang w:val="en-GB"/>
        </w:rPr>
      </w:pPr>
      <w:r w:rsidRPr="00A81CAA">
        <w:rPr>
          <w:noProof/>
          <w:position w:val="-10"/>
          <w:sz w:val="20"/>
        </w:rPr>
        <w:drawing>
          <wp:inline distT="0" distB="0" distL="0" distR="0">
            <wp:extent cx="457200" cy="219075"/>
            <wp:effectExtent l="19050" t="0" r="0" b="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pic:cNvPicPr>
                      <a:picLocks noChangeAspect="1" noChangeArrowheads="1"/>
                    </pic:cNvPicPr>
                  </pic:nvPicPr>
                  <pic:blipFill>
                    <a:blip r:embed="rId2667" cstate="print"/>
                    <a:srcRect/>
                    <a:stretch>
                      <a:fillRect/>
                    </a:stretch>
                  </pic:blipFill>
                  <pic:spPr bwMode="auto">
                    <a:xfrm>
                      <a:off x="0" y="0"/>
                      <a:ext cx="457200" cy="219075"/>
                    </a:xfrm>
                    <a:prstGeom prst="rect">
                      <a:avLst/>
                    </a:prstGeom>
                    <a:noFill/>
                    <a:ln w="9525">
                      <a:noFill/>
                      <a:miter lim="800000"/>
                      <a:headEnd/>
                      <a:tailEnd/>
                    </a:ln>
                  </pic:spPr>
                </pic:pic>
              </a:graphicData>
            </a:graphic>
          </wp:inline>
        </w:drawing>
      </w:r>
      <w:r w:rsidR="00CD493E" w:rsidRPr="00A81CAA">
        <w:rPr>
          <w:noProof/>
          <w:lang w:val="en-GB"/>
        </w:rPr>
        <w:tab/>
      </w:r>
      <w:r w:rsidR="00CD493E" w:rsidRPr="00A81CAA">
        <w:rPr>
          <w:smallCaps/>
          <w:noProof/>
          <w:lang w:val="en-GB"/>
        </w:rPr>
        <w:t>Hankel</w:t>
      </w:r>
      <w:r w:rsidR="00CD493E" w:rsidRPr="00A81CAA">
        <w:rPr>
          <w:noProof/>
          <w:lang w:val="en-GB"/>
        </w:rPr>
        <w:t xml:space="preserve"> function of n</w:t>
      </w:r>
      <w:r w:rsidR="00CA42CC">
        <w:rPr>
          <w:noProof/>
          <w:lang w:val="en-GB"/>
        </w:rPr>
        <w:t>’</w:t>
      </w:r>
      <w:r w:rsidR="00CD493E" w:rsidRPr="00A81CAA">
        <w:rPr>
          <w:noProof/>
          <w:lang w:val="en-GB"/>
        </w:rPr>
        <w:t>th order J</w:t>
      </w:r>
      <w:r w:rsidR="00CD493E" w:rsidRPr="00A81CAA">
        <w:rPr>
          <w:noProof/>
          <w:position w:val="-4"/>
          <w:sz w:val="14"/>
          <w:lang w:val="en-GB"/>
        </w:rPr>
        <w:t>n</w:t>
      </w:r>
      <w:r w:rsidR="00CD493E" w:rsidRPr="00A81CAA">
        <w:rPr>
          <w:noProof/>
          <w:lang w:val="en-GB"/>
        </w:rPr>
        <w:t>(x)+jY</w:t>
      </w:r>
      <w:r w:rsidR="00CD493E" w:rsidRPr="00A81CAA">
        <w:rPr>
          <w:noProof/>
          <w:position w:val="-4"/>
          <w:sz w:val="14"/>
          <w:lang w:val="en-GB"/>
        </w:rPr>
        <w:t>n</w:t>
      </w:r>
      <w:r w:rsidR="00CD493E" w:rsidRPr="00A81CAA">
        <w:rPr>
          <w:noProof/>
          <w:lang w:val="en-GB"/>
        </w:rPr>
        <w:t>(x)</w:t>
      </w:r>
    </w:p>
    <w:p w:rsidR="00CB018C" w:rsidRPr="00A81CAA" w:rsidRDefault="00F875D0">
      <w:pPr>
        <w:tabs>
          <w:tab w:val="left" w:pos="2140"/>
        </w:tabs>
        <w:spacing w:line="240" w:lineRule="atLeast"/>
        <w:ind w:left="284"/>
        <w:rPr>
          <w:noProof/>
          <w:lang w:val="en-GB"/>
        </w:rPr>
      </w:pPr>
      <w:r w:rsidRPr="00A81CAA">
        <w:rPr>
          <w:noProof/>
          <w:position w:val="-10"/>
          <w:sz w:val="20"/>
        </w:rPr>
        <w:drawing>
          <wp:inline distT="0" distB="0" distL="0" distR="0">
            <wp:extent cx="466725" cy="219075"/>
            <wp:effectExtent l="19050" t="0" r="9525" b="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pic:cNvPicPr>
                      <a:picLocks noChangeAspect="1" noChangeArrowheads="1"/>
                    </pic:cNvPicPr>
                  </pic:nvPicPr>
                  <pic:blipFill>
                    <a:blip r:embed="rId2668" cstate="print"/>
                    <a:srcRect/>
                    <a:stretch>
                      <a:fillRect/>
                    </a:stretch>
                  </pic:blipFill>
                  <pic:spPr bwMode="auto">
                    <a:xfrm>
                      <a:off x="0" y="0"/>
                      <a:ext cx="466725" cy="219075"/>
                    </a:xfrm>
                    <a:prstGeom prst="rect">
                      <a:avLst/>
                    </a:prstGeom>
                    <a:noFill/>
                    <a:ln w="9525">
                      <a:noFill/>
                      <a:miter lim="800000"/>
                      <a:headEnd/>
                      <a:tailEnd/>
                    </a:ln>
                  </pic:spPr>
                </pic:pic>
              </a:graphicData>
            </a:graphic>
          </wp:inline>
        </w:drawing>
      </w:r>
      <w:r w:rsidR="00CD493E" w:rsidRPr="00A81CAA">
        <w:rPr>
          <w:noProof/>
          <w:lang w:val="en-GB"/>
        </w:rPr>
        <w:tab/>
      </w:r>
      <w:r w:rsidR="006D667C" w:rsidRPr="00A81CAA">
        <w:rPr>
          <w:noProof/>
          <w:lang w:val="en-GB"/>
        </w:rPr>
        <w:t>Conj</w:t>
      </w:r>
      <w:r w:rsidR="00CD493E" w:rsidRPr="00A81CAA">
        <w:rPr>
          <w:noProof/>
          <w:lang w:val="en-GB"/>
        </w:rPr>
        <w:t>. complex Hankel function of n</w:t>
      </w:r>
      <w:r w:rsidR="00CA42CC">
        <w:rPr>
          <w:noProof/>
          <w:lang w:val="en-GB"/>
        </w:rPr>
        <w:t>’</w:t>
      </w:r>
      <w:r w:rsidR="00CD493E" w:rsidRPr="00A81CAA">
        <w:rPr>
          <w:noProof/>
          <w:lang w:val="en-GB"/>
        </w:rPr>
        <w:t>th order J</w:t>
      </w:r>
      <w:r w:rsidR="00CD493E" w:rsidRPr="00A81CAA">
        <w:rPr>
          <w:noProof/>
          <w:position w:val="-4"/>
          <w:sz w:val="14"/>
          <w:lang w:val="en-GB"/>
        </w:rPr>
        <w:t>n</w:t>
      </w:r>
      <w:r w:rsidR="00CD493E" w:rsidRPr="00A81CAA">
        <w:rPr>
          <w:noProof/>
          <w:lang w:val="en-GB"/>
        </w:rPr>
        <w:t>(x)–jY</w:t>
      </w:r>
      <w:r w:rsidR="00CD493E" w:rsidRPr="00A81CAA">
        <w:rPr>
          <w:noProof/>
          <w:position w:val="-4"/>
          <w:sz w:val="14"/>
          <w:lang w:val="en-GB"/>
        </w:rPr>
        <w:t>n</w:t>
      </w:r>
      <w:r w:rsidR="00CD493E" w:rsidRPr="00A81CAA">
        <w:rPr>
          <w:noProof/>
          <w:lang w:val="en-GB"/>
        </w:rPr>
        <w:t>(x)</w:t>
      </w:r>
    </w:p>
    <w:p w:rsidR="00CB018C" w:rsidRPr="00A81CAA" w:rsidRDefault="00CD493E">
      <w:pPr>
        <w:tabs>
          <w:tab w:val="left" w:pos="2140"/>
        </w:tabs>
        <w:spacing w:line="260" w:lineRule="exact"/>
        <w:ind w:left="284"/>
        <w:rPr>
          <w:noProof/>
          <w:lang w:val="en-GB"/>
        </w:rPr>
      </w:pPr>
      <w:r w:rsidRPr="00A81CAA">
        <w:rPr>
          <w:b/>
          <w:noProof/>
          <w:lang w:val="en-GB"/>
        </w:rPr>
        <w:t>H</w:t>
      </w:r>
      <w:r w:rsidRPr="00A81CAA">
        <w:rPr>
          <w:noProof/>
          <w:lang w:val="en-GB"/>
        </w:rPr>
        <w:t xml:space="preserve">, </w:t>
      </w:r>
      <w:r w:rsidRPr="00A81CAA">
        <w:rPr>
          <w:b/>
          <w:noProof/>
          <w:u w:val="single"/>
          <w:lang w:val="en-GB"/>
        </w:rPr>
        <w:t>H</w:t>
      </w:r>
      <w:r w:rsidRPr="00A81CAA">
        <w:rPr>
          <w:noProof/>
          <w:lang w:val="en-GB"/>
        </w:rPr>
        <w:tab/>
        <w:t>Magnetic field-strength</w:t>
      </w:r>
    </w:p>
    <w:p w:rsidR="00CB018C" w:rsidRPr="00A81CAA" w:rsidRDefault="00CD493E">
      <w:pPr>
        <w:tabs>
          <w:tab w:val="left" w:pos="2140"/>
        </w:tabs>
        <w:spacing w:line="260" w:lineRule="exact"/>
        <w:ind w:left="284"/>
        <w:rPr>
          <w:noProof/>
          <w:lang w:val="en-GB"/>
        </w:rPr>
      </w:pPr>
      <w:r w:rsidRPr="00A81CAA">
        <w:rPr>
          <w:b/>
          <w:noProof/>
          <w:lang w:val="en-GB"/>
        </w:rPr>
        <w:t>H</w:t>
      </w:r>
      <w:r w:rsidRPr="00A81CAA">
        <w:rPr>
          <w:b/>
          <w:noProof/>
          <w:position w:val="-4"/>
          <w:sz w:val="14"/>
          <w:lang w:val="en-GB"/>
        </w:rPr>
        <w:t>0</w:t>
      </w:r>
      <w:r w:rsidRPr="00A81CAA">
        <w:rPr>
          <w:noProof/>
          <w:lang w:val="en-GB"/>
        </w:rPr>
        <w:tab/>
        <w:t>Magnetic field-strength in the MLE</w:t>
      </w:r>
    </w:p>
    <w:p w:rsidR="00CB018C" w:rsidRPr="00A81CAA" w:rsidRDefault="00D059A9">
      <w:pPr>
        <w:tabs>
          <w:tab w:val="left" w:pos="2140"/>
        </w:tabs>
        <w:spacing w:line="260" w:lineRule="exact"/>
        <w:ind w:left="284"/>
        <w:rPr>
          <w:noProof/>
          <w:lang w:val="en-GB"/>
        </w:rPr>
      </w:pPr>
      <w:r w:rsidRPr="00A81CAA">
        <w:rPr>
          <w:rFonts w:ascii="MT Extra" w:hAnsi="MT Extra"/>
          <w:noProof/>
          <w:lang w:val="en-GB"/>
        </w:rPr>
        <w:t>h</w:t>
      </w:r>
      <w:r w:rsidR="00CD493E" w:rsidRPr="00A81CAA">
        <w:rPr>
          <w:noProof/>
          <w:lang w:val="en-GB"/>
        </w:rPr>
        <w:tab/>
      </w:r>
      <w:r w:rsidR="00CD493E" w:rsidRPr="00A81CAA">
        <w:rPr>
          <w:smallCaps/>
          <w:noProof/>
          <w:lang w:val="en-GB"/>
        </w:rPr>
        <w:t>Planck</w:t>
      </w:r>
      <w:r w:rsidR="00CA42CC">
        <w:rPr>
          <w:noProof/>
          <w:lang w:val="en-GB"/>
        </w:rPr>
        <w:t>’</w:t>
      </w:r>
      <w:r w:rsidR="00CD493E" w:rsidRPr="00A81CAA">
        <w:rPr>
          <w:noProof/>
          <w:lang w:val="en-GB"/>
        </w:rPr>
        <w:t>s quantity of action (not fixed)</w:t>
      </w:r>
    </w:p>
    <w:p w:rsidR="00CB018C" w:rsidRPr="00A81CAA" w:rsidRDefault="00D059A9">
      <w:pPr>
        <w:tabs>
          <w:tab w:val="left" w:pos="2140"/>
        </w:tabs>
        <w:spacing w:line="260" w:lineRule="exact"/>
        <w:ind w:left="284"/>
        <w:rPr>
          <w:noProof/>
          <w:lang w:val="en-GB"/>
        </w:rPr>
      </w:pPr>
      <w:r w:rsidRPr="00A81CAA">
        <w:rPr>
          <w:rFonts w:ascii="MT Extra" w:hAnsi="MT Extra"/>
          <w:noProof/>
          <w:lang w:val="en-GB"/>
        </w:rPr>
        <w:t>h</w:t>
      </w:r>
      <w:r w:rsidR="00CD493E" w:rsidRPr="00A81CAA">
        <w:rPr>
          <w:noProof/>
          <w:position w:val="-4"/>
          <w:sz w:val="14"/>
          <w:lang w:val="en-GB"/>
        </w:rPr>
        <w:t>1</w:t>
      </w:r>
      <w:r w:rsidR="00CD493E" w:rsidRPr="00A81CAA">
        <w:rPr>
          <w:noProof/>
          <w:lang w:val="en-GB"/>
        </w:rPr>
        <w:tab/>
      </w:r>
      <w:r w:rsidR="00CD493E" w:rsidRPr="00A81CAA">
        <w:rPr>
          <w:smallCaps/>
          <w:noProof/>
          <w:lang w:val="en-GB"/>
        </w:rPr>
        <w:t>Planck</w:t>
      </w:r>
      <w:r w:rsidR="00CA42CC">
        <w:rPr>
          <w:noProof/>
          <w:lang w:val="en-GB"/>
        </w:rPr>
        <w:t>’</w:t>
      </w:r>
      <w:r w:rsidR="00CD493E" w:rsidRPr="00A81CAA">
        <w:rPr>
          <w:noProof/>
          <w:lang w:val="en-GB"/>
        </w:rPr>
        <w:t>s quantity of action with Q</w:t>
      </w:r>
      <w:r w:rsidR="00CD493E" w:rsidRPr="00A81CAA">
        <w:rPr>
          <w:noProof/>
          <w:position w:val="-4"/>
          <w:sz w:val="14"/>
          <w:lang w:val="en-GB"/>
        </w:rPr>
        <w:t xml:space="preserve">0 </w:t>
      </w:r>
      <w:r w:rsidR="00CD493E" w:rsidRPr="00A81CAA">
        <w:rPr>
          <w:noProof/>
          <w:lang w:val="en-GB"/>
        </w:rPr>
        <w:t>=1</w:t>
      </w:r>
    </w:p>
    <w:p w:rsidR="00CB018C" w:rsidRPr="00A81CAA" w:rsidRDefault="00D059A9">
      <w:pPr>
        <w:tabs>
          <w:tab w:val="left" w:pos="2140"/>
        </w:tabs>
        <w:spacing w:line="260" w:lineRule="exact"/>
        <w:ind w:left="284"/>
        <w:rPr>
          <w:noProof/>
          <w:lang w:val="en-GB"/>
        </w:rPr>
      </w:pPr>
      <w:r w:rsidRPr="00A81CAA">
        <w:rPr>
          <w:rFonts w:ascii="MT Extra" w:hAnsi="MT Extra"/>
          <w:noProof/>
          <w:lang w:val="en-GB"/>
        </w:rPr>
        <w:t>h</w:t>
      </w:r>
      <w:r w:rsidR="00CD493E" w:rsidRPr="00A81CAA">
        <w:rPr>
          <w:noProof/>
          <w:vertAlign w:val="subscript"/>
          <w:lang w:val="en-GB"/>
        </w:rPr>
        <w:t>i</w:t>
      </w:r>
      <w:r w:rsidR="00CD493E" w:rsidRPr="00A81CAA">
        <w:rPr>
          <w:noProof/>
          <w:lang w:val="en-GB"/>
        </w:rPr>
        <w:tab/>
      </w:r>
      <w:r w:rsidR="00CD493E" w:rsidRPr="00A81CAA">
        <w:rPr>
          <w:smallCaps/>
          <w:noProof/>
          <w:lang w:val="en-GB"/>
        </w:rPr>
        <w:t>Planck</w:t>
      </w:r>
      <w:r w:rsidR="00CA42CC">
        <w:rPr>
          <w:noProof/>
          <w:lang w:val="en-GB"/>
        </w:rPr>
        <w:t>’</w:t>
      </w:r>
      <w:r w:rsidR="00CD493E" w:rsidRPr="00A81CAA">
        <w:rPr>
          <w:noProof/>
          <w:lang w:val="en-GB"/>
        </w:rPr>
        <w:t>s quantity of action initial-value</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I</w:t>
      </w:r>
    </w:p>
    <w:p w:rsidR="00CB018C" w:rsidRPr="00A81CAA" w:rsidRDefault="00CD493E">
      <w:pPr>
        <w:tabs>
          <w:tab w:val="left" w:pos="2140"/>
        </w:tabs>
        <w:spacing w:line="260" w:lineRule="exact"/>
        <w:ind w:left="284"/>
        <w:rPr>
          <w:noProof/>
          <w:lang w:val="en-GB"/>
        </w:rPr>
      </w:pPr>
      <w:r w:rsidRPr="00A81CAA">
        <w:rPr>
          <w:noProof/>
          <w:lang w:val="en-GB"/>
        </w:rPr>
        <w:t>i</w:t>
      </w:r>
      <w:r w:rsidRPr="00A81CAA">
        <w:rPr>
          <w:noProof/>
          <w:lang w:val="en-GB"/>
        </w:rPr>
        <w:tab/>
        <w:t>Electric current (momentary value)</w:t>
      </w:r>
    </w:p>
    <w:p w:rsidR="00CB018C" w:rsidRPr="00A81CAA" w:rsidRDefault="00CD493E">
      <w:pPr>
        <w:tabs>
          <w:tab w:val="left" w:pos="2140"/>
        </w:tabs>
        <w:spacing w:line="260" w:lineRule="exact"/>
        <w:ind w:left="284"/>
        <w:rPr>
          <w:noProof/>
          <w:lang w:val="en-GB"/>
        </w:rPr>
      </w:pPr>
      <w:r w:rsidRPr="00A81CAA">
        <w:rPr>
          <w:noProof/>
          <w:lang w:val="en-GB"/>
        </w:rPr>
        <w:t>i</w:t>
      </w:r>
      <w:r w:rsidRPr="00A81CAA">
        <w:rPr>
          <w:noProof/>
          <w:position w:val="-4"/>
          <w:sz w:val="14"/>
          <w:lang w:val="en-GB"/>
        </w:rPr>
        <w:t>0</w:t>
      </w:r>
      <w:r w:rsidRPr="00A81CAA">
        <w:rPr>
          <w:noProof/>
          <w:lang w:val="en-GB"/>
        </w:rPr>
        <w:tab/>
        <w:t>Electric current in the MLE (momentary value)</w:t>
      </w:r>
    </w:p>
    <w:p w:rsidR="00CB018C" w:rsidRPr="00A81CAA" w:rsidRDefault="00CD493E">
      <w:pPr>
        <w:tabs>
          <w:tab w:val="left" w:pos="2140"/>
        </w:tabs>
        <w:spacing w:line="260" w:lineRule="exact"/>
        <w:ind w:left="284"/>
        <w:rPr>
          <w:noProof/>
          <w:lang w:val="en-GB"/>
        </w:rPr>
      </w:pPr>
      <w:r w:rsidRPr="00A81CAA">
        <w:rPr>
          <w:noProof/>
          <w:lang w:val="en-GB"/>
        </w:rPr>
        <w:t>i</w:t>
      </w:r>
      <w:r w:rsidRPr="00A81CAA">
        <w:rPr>
          <w:noProof/>
          <w:position w:val="-4"/>
          <w:sz w:val="14"/>
          <w:lang w:val="en-GB"/>
        </w:rPr>
        <w:t>1</w:t>
      </w:r>
      <w:r w:rsidRPr="00A81CAA">
        <w:rPr>
          <w:noProof/>
          <w:lang w:val="en-GB"/>
        </w:rPr>
        <w:t>, i</w:t>
      </w:r>
      <w:r w:rsidRPr="00A81CAA">
        <w:rPr>
          <w:noProof/>
          <w:position w:val="-4"/>
          <w:sz w:val="14"/>
          <w:lang w:val="en-GB"/>
        </w:rPr>
        <w:t>2</w:t>
      </w:r>
      <w:r w:rsidRPr="00A81CAA">
        <w:rPr>
          <w:noProof/>
          <w:lang w:val="en-GB"/>
        </w:rPr>
        <w:t>, i</w:t>
      </w:r>
      <w:r w:rsidRPr="00A81CAA">
        <w:rPr>
          <w:noProof/>
          <w:position w:val="-4"/>
          <w:sz w:val="14"/>
          <w:lang w:val="en-GB"/>
        </w:rPr>
        <w:t>3</w:t>
      </w:r>
      <w:r w:rsidRPr="00A81CAA">
        <w:rPr>
          <w:noProof/>
          <w:lang w:val="en-GB"/>
        </w:rPr>
        <w:tab/>
        <w:t>Partial currents in the MLE-model</w:t>
      </w:r>
    </w:p>
    <w:p w:rsidR="00CB018C" w:rsidRPr="00A81CAA" w:rsidRDefault="00CD493E">
      <w:pPr>
        <w:tabs>
          <w:tab w:val="left" w:pos="2140"/>
        </w:tabs>
        <w:spacing w:line="260" w:lineRule="exact"/>
        <w:ind w:left="284"/>
        <w:rPr>
          <w:noProof/>
          <w:lang w:val="en-GB"/>
        </w:rPr>
      </w:pPr>
      <w:r w:rsidRPr="00A81CAA">
        <w:rPr>
          <w:noProof/>
          <w:lang w:val="en-GB"/>
        </w:rPr>
        <w:t>I</w:t>
      </w:r>
      <w:r w:rsidRPr="00A81CAA">
        <w:rPr>
          <w:noProof/>
          <w:lang w:val="en-GB"/>
        </w:rPr>
        <w:tab/>
        <w:t>Electric current</w:t>
      </w:r>
    </w:p>
    <w:p w:rsidR="00CB018C" w:rsidRPr="00A81CAA" w:rsidRDefault="00CD493E">
      <w:pPr>
        <w:tabs>
          <w:tab w:val="left" w:pos="2140"/>
        </w:tabs>
        <w:spacing w:line="260" w:lineRule="exact"/>
        <w:ind w:left="284"/>
        <w:rPr>
          <w:noProof/>
          <w:lang w:val="en-GB"/>
        </w:rPr>
      </w:pPr>
      <w:r w:rsidRPr="00A81CAA">
        <w:rPr>
          <w:noProof/>
          <w:lang w:val="en-GB"/>
        </w:rPr>
        <w:t>Im(x)</w:t>
      </w:r>
      <w:r w:rsidRPr="00A81CAA">
        <w:rPr>
          <w:noProof/>
          <w:lang w:val="en-GB"/>
        </w:rPr>
        <w:tab/>
        <w:t>Imaginary-part</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J</w:t>
      </w:r>
    </w:p>
    <w:p w:rsidR="00CB018C" w:rsidRPr="00A81CAA" w:rsidRDefault="00CD493E">
      <w:pPr>
        <w:tabs>
          <w:tab w:val="left" w:pos="2140"/>
        </w:tabs>
        <w:spacing w:line="260" w:lineRule="exact"/>
        <w:ind w:left="284"/>
        <w:rPr>
          <w:b/>
          <w:noProof/>
          <w:lang w:val="en-GB"/>
        </w:rPr>
      </w:pPr>
      <w:r w:rsidRPr="00A81CAA">
        <w:rPr>
          <w:noProof/>
          <w:lang w:val="en-GB"/>
        </w:rPr>
        <w:t>j</w:t>
      </w:r>
      <w:r w:rsidRPr="00A81CAA">
        <w:rPr>
          <w:noProof/>
          <w:lang w:val="en-GB"/>
        </w:rPr>
        <w:tab/>
        <w:t>Imaginary unit</w:t>
      </w:r>
      <w:r w:rsidR="00F875D0" w:rsidRPr="00A81CAA">
        <w:rPr>
          <w:noProof/>
          <w:position w:val="-8"/>
          <w:sz w:val="20"/>
        </w:rPr>
        <w:drawing>
          <wp:inline distT="0" distB="0" distL="0" distR="0">
            <wp:extent cx="304800" cy="180975"/>
            <wp:effectExtent l="0" t="0" r="0" b="0"/>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
                    <pic:cNvPicPr>
                      <a:picLocks noChangeAspect="1" noChangeArrowheads="1"/>
                    </pic:cNvPicPr>
                  </pic:nvPicPr>
                  <pic:blipFill>
                    <a:blip r:embed="rId2669" cstate="print"/>
                    <a:srcRect/>
                    <a:stretch>
                      <a:fillRect/>
                    </a:stretch>
                  </pic:blipFill>
                  <pic:spPr bwMode="auto">
                    <a:xfrm>
                      <a:off x="0" y="0"/>
                      <a:ext cx="304800" cy="180975"/>
                    </a:xfrm>
                    <a:prstGeom prst="rect">
                      <a:avLst/>
                    </a:prstGeom>
                    <a:noFill/>
                    <a:ln w="9525">
                      <a:noFill/>
                      <a:miter lim="800000"/>
                      <a:headEnd/>
                      <a:tailEnd/>
                    </a:ln>
                  </pic:spPr>
                </pic:pic>
              </a:graphicData>
            </a:graphic>
          </wp:inline>
        </w:drawing>
      </w:r>
    </w:p>
    <w:p w:rsidR="00CB018C" w:rsidRPr="00A81CAA" w:rsidRDefault="00CD493E">
      <w:pPr>
        <w:tabs>
          <w:tab w:val="left" w:pos="2140"/>
        </w:tabs>
        <w:spacing w:line="260" w:lineRule="exact"/>
        <w:ind w:left="284"/>
        <w:rPr>
          <w:noProof/>
          <w:lang w:val="en-GB"/>
        </w:rPr>
      </w:pPr>
      <w:r w:rsidRPr="00A81CAA">
        <w:rPr>
          <w:noProof/>
          <w:lang w:val="en-GB"/>
        </w:rPr>
        <w:t>J</w:t>
      </w:r>
      <w:r w:rsidRPr="00A81CAA">
        <w:rPr>
          <w:noProof/>
          <w:position w:val="-4"/>
          <w:sz w:val="14"/>
          <w:lang w:val="en-GB"/>
        </w:rPr>
        <w:t>0</w:t>
      </w:r>
      <w:r w:rsidRPr="00A81CAA">
        <w:rPr>
          <w:noProof/>
          <w:lang w:val="en-GB"/>
        </w:rPr>
        <w:tab/>
        <w:t>Mass-moment of inertia of the MLE</w:t>
      </w:r>
    </w:p>
    <w:p w:rsidR="00CB018C" w:rsidRPr="00A81CAA" w:rsidRDefault="00CD493E">
      <w:pPr>
        <w:tabs>
          <w:tab w:val="left" w:pos="2140"/>
        </w:tabs>
        <w:spacing w:line="260" w:lineRule="exact"/>
        <w:ind w:left="284"/>
        <w:rPr>
          <w:noProof/>
          <w:lang w:val="en-GB"/>
        </w:rPr>
      </w:pPr>
      <w:r w:rsidRPr="00A81CAA">
        <w:rPr>
          <w:noProof/>
          <w:lang w:val="en-GB"/>
        </w:rPr>
        <w:t>J</w:t>
      </w:r>
      <w:r w:rsidRPr="00A81CAA">
        <w:rPr>
          <w:noProof/>
          <w:position w:val="-4"/>
          <w:sz w:val="14"/>
          <w:lang w:val="en-GB"/>
        </w:rPr>
        <w:t>0</w:t>
      </w:r>
      <w:r w:rsidRPr="00A81CAA">
        <w:rPr>
          <w:noProof/>
          <w:lang w:val="en-GB"/>
        </w:rPr>
        <w:t>(x)</w:t>
      </w:r>
      <w:r w:rsidRPr="00A81CAA">
        <w:rPr>
          <w:noProof/>
          <w:lang w:val="en-GB"/>
        </w:rPr>
        <w:tab/>
      </w:r>
      <w:r w:rsidRPr="00A81CAA">
        <w:rPr>
          <w:smallCaps/>
          <w:noProof/>
          <w:lang w:val="en-GB"/>
        </w:rPr>
        <w:t>Bessel</w:t>
      </w:r>
      <w:r w:rsidRPr="00A81CAA">
        <w:rPr>
          <w:noProof/>
          <w:lang w:val="en-GB"/>
        </w:rPr>
        <w:t xml:space="preserve"> function of zeroth order</w:t>
      </w:r>
    </w:p>
    <w:p w:rsidR="00CB018C" w:rsidRPr="00A81CAA" w:rsidRDefault="00CD493E">
      <w:pPr>
        <w:tabs>
          <w:tab w:val="left" w:pos="2140"/>
        </w:tabs>
        <w:spacing w:line="260" w:lineRule="exact"/>
        <w:ind w:left="284"/>
        <w:rPr>
          <w:noProof/>
          <w:lang w:val="en-GB"/>
        </w:rPr>
      </w:pPr>
      <w:r w:rsidRPr="00A81CAA">
        <w:rPr>
          <w:noProof/>
          <w:lang w:val="en-GB"/>
        </w:rPr>
        <w:t>J</w:t>
      </w:r>
      <w:r w:rsidRPr="00A81CAA">
        <w:rPr>
          <w:noProof/>
          <w:position w:val="-4"/>
          <w:sz w:val="14"/>
          <w:lang w:val="en-GB"/>
        </w:rPr>
        <w:t>n</w:t>
      </w:r>
      <w:r w:rsidRPr="00A81CAA">
        <w:rPr>
          <w:noProof/>
          <w:lang w:val="en-GB"/>
        </w:rPr>
        <w:t>(x)</w:t>
      </w:r>
      <w:r w:rsidRPr="00A81CAA">
        <w:rPr>
          <w:noProof/>
          <w:lang w:val="en-GB"/>
        </w:rPr>
        <w:tab/>
      </w:r>
      <w:r w:rsidR="00A80864" w:rsidRPr="00A81CAA">
        <w:rPr>
          <w:smallCaps/>
          <w:noProof/>
          <w:lang w:val="en-GB"/>
        </w:rPr>
        <w:t>Bessel</w:t>
      </w:r>
      <w:r w:rsidRPr="00A81CAA">
        <w:rPr>
          <w:noProof/>
          <w:lang w:val="en-GB"/>
        </w:rPr>
        <w:t xml:space="preserve"> function of n</w:t>
      </w:r>
      <w:r w:rsidR="00CA42CC">
        <w:rPr>
          <w:noProof/>
          <w:lang w:val="en-GB"/>
        </w:rPr>
        <w:t>’</w:t>
      </w:r>
      <w:r w:rsidRPr="00A81CAA">
        <w:rPr>
          <w:noProof/>
          <w:lang w:val="en-GB"/>
        </w:rPr>
        <w:t>th order</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K</w:t>
      </w:r>
    </w:p>
    <w:p w:rsidR="00CB018C" w:rsidRPr="00A81CAA" w:rsidRDefault="00CD493E">
      <w:pPr>
        <w:tabs>
          <w:tab w:val="left" w:pos="2140"/>
        </w:tabs>
        <w:spacing w:line="260" w:lineRule="exact"/>
        <w:ind w:left="284"/>
        <w:rPr>
          <w:noProof/>
          <w:lang w:val="en-GB"/>
        </w:rPr>
      </w:pPr>
      <w:r w:rsidRPr="00A81CAA">
        <w:rPr>
          <w:noProof/>
          <w:lang w:val="en-GB"/>
        </w:rPr>
        <w:t>k</w:t>
      </w:r>
      <w:r w:rsidRPr="00A81CAA">
        <w:rPr>
          <w:noProof/>
          <w:lang w:val="en-GB"/>
        </w:rPr>
        <w:tab/>
      </w:r>
      <w:r w:rsidR="006F08B2" w:rsidRPr="00A81CAA">
        <w:rPr>
          <w:smallCaps/>
          <w:noProof/>
          <w:lang w:val="en-GB"/>
        </w:rPr>
        <w:t>Boltzmann</w:t>
      </w:r>
      <w:r w:rsidRPr="00A81CAA">
        <w:rPr>
          <w:noProof/>
          <w:lang w:val="en-GB"/>
        </w:rPr>
        <w:t>-constant</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lastRenderedPageBreak/>
        <w:t></w:t>
      </w:r>
      <w:r w:rsidRPr="00A81CAA">
        <w:rPr>
          <w:noProof/>
          <w:lang w:val="en-GB"/>
        </w:rPr>
        <w:tab/>
        <w:t>Coupling-constant of the URT</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0</w:t>
      </w:r>
      <w:r w:rsidRPr="00A81CAA">
        <w:rPr>
          <w:noProof/>
          <w:lang w:val="en-GB"/>
        </w:rPr>
        <w:tab/>
        <w:t>Specific conductivity of the subspace</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0R</w:t>
      </w:r>
      <w:r w:rsidRPr="00A81CAA">
        <w:rPr>
          <w:noProof/>
          <w:lang w:val="en-GB"/>
        </w:rPr>
        <w:tab/>
        <w:t>Specific conductivity of the metrics (vacuum)</w:t>
      </w:r>
    </w:p>
    <w:p w:rsidR="00CB018C" w:rsidRPr="00A81CAA" w:rsidRDefault="00CB018C">
      <w:pPr>
        <w:tabs>
          <w:tab w:val="left" w:pos="2140"/>
        </w:tabs>
        <w:spacing w:line="260" w:lineRule="exact"/>
        <w:ind w:left="284"/>
        <w:rPr>
          <w:noProof/>
          <w:lang w:val="en-GB"/>
        </w:rPr>
      </w:pPr>
    </w:p>
    <w:p w:rsidR="00CB018C" w:rsidRPr="00A81CAA" w:rsidRDefault="00CD493E">
      <w:pPr>
        <w:tabs>
          <w:tab w:val="left" w:pos="2140"/>
        </w:tabs>
        <w:ind w:left="284"/>
        <w:rPr>
          <w:noProof/>
          <w:lang w:val="en-GB"/>
        </w:rPr>
      </w:pPr>
      <w:r w:rsidRPr="00A81CAA">
        <w:rPr>
          <w:b/>
          <w:i/>
          <w:noProof/>
          <w:sz w:val="36"/>
          <w:lang w:val="en-GB"/>
        </w:rPr>
        <w:t>L</w:t>
      </w:r>
    </w:p>
    <w:p w:rsidR="00CB018C" w:rsidRPr="00A81CAA" w:rsidRDefault="00CD493E">
      <w:pPr>
        <w:tabs>
          <w:tab w:val="left" w:pos="2140"/>
        </w:tabs>
        <w:spacing w:line="260" w:lineRule="exact"/>
        <w:ind w:left="284"/>
        <w:rPr>
          <w:noProof/>
          <w:lang w:val="en-GB"/>
        </w:rPr>
      </w:pPr>
      <w:r w:rsidRPr="00A81CAA">
        <w:rPr>
          <w:noProof/>
          <w:lang w:val="en-GB"/>
        </w:rPr>
        <w:t>l</w:t>
      </w:r>
      <w:r w:rsidRPr="00A81CAA">
        <w:rPr>
          <w:noProof/>
          <w:lang w:val="en-GB"/>
        </w:rPr>
        <w:tab/>
        <w:t>Length</w:t>
      </w:r>
    </w:p>
    <w:p w:rsidR="00CB018C" w:rsidRPr="00A81CAA" w:rsidRDefault="00CD493E">
      <w:pPr>
        <w:tabs>
          <w:tab w:val="left" w:pos="2140"/>
        </w:tabs>
        <w:spacing w:line="260" w:lineRule="exact"/>
        <w:ind w:left="284"/>
        <w:rPr>
          <w:noProof/>
          <w:lang w:val="en-GB"/>
        </w:rPr>
      </w:pPr>
      <w:r w:rsidRPr="00A81CAA">
        <w:rPr>
          <w:noProof/>
          <w:lang w:val="en-GB"/>
        </w:rPr>
        <w:t>L</w:t>
      </w:r>
      <w:r w:rsidRPr="00A81CAA">
        <w:rPr>
          <w:noProof/>
          <w:lang w:val="en-GB"/>
        </w:rPr>
        <w:tab/>
        <w:t>Inductivity</w:t>
      </w:r>
    </w:p>
    <w:p w:rsidR="00CB018C" w:rsidRPr="00A81CAA" w:rsidRDefault="00CD493E">
      <w:pPr>
        <w:tabs>
          <w:tab w:val="left" w:pos="2140"/>
        </w:tabs>
        <w:spacing w:line="260" w:lineRule="exact"/>
        <w:ind w:left="284"/>
        <w:rPr>
          <w:noProof/>
          <w:lang w:val="en-GB"/>
        </w:rPr>
      </w:pPr>
      <w:r w:rsidRPr="00A81CAA">
        <w:rPr>
          <w:b/>
          <w:noProof/>
          <w:lang w:val="en-GB"/>
        </w:rPr>
        <w:t>L</w:t>
      </w:r>
      <w:r w:rsidRPr="00A81CAA">
        <w:rPr>
          <w:noProof/>
          <w:lang w:val="en-GB"/>
        </w:rPr>
        <w:tab/>
        <w:t>Moment of momentum</w:t>
      </w:r>
    </w:p>
    <w:p w:rsidR="00CB018C" w:rsidRPr="00A81CAA" w:rsidRDefault="00CD493E">
      <w:pPr>
        <w:tabs>
          <w:tab w:val="left" w:pos="2140"/>
        </w:tabs>
        <w:spacing w:line="260" w:lineRule="exact"/>
        <w:ind w:left="284"/>
        <w:rPr>
          <w:noProof/>
          <w:lang w:val="en-GB"/>
        </w:rPr>
      </w:pPr>
      <w:r w:rsidRPr="00A81CAA">
        <w:rPr>
          <w:noProof/>
          <w:lang w:val="en-GB"/>
        </w:rPr>
        <w:t>L</w:t>
      </w:r>
      <w:r w:rsidRPr="00A81CAA">
        <w:rPr>
          <w:noProof/>
          <w:position w:val="-4"/>
          <w:sz w:val="14"/>
          <w:lang w:val="en-GB"/>
        </w:rPr>
        <w:t>0</w:t>
      </w:r>
      <w:r w:rsidRPr="00A81CAA">
        <w:rPr>
          <w:noProof/>
          <w:lang w:val="en-GB"/>
        </w:rPr>
        <w:tab/>
        <w:t>Inductivity of the MLE</w:t>
      </w:r>
    </w:p>
    <w:p w:rsidR="00CB018C" w:rsidRPr="00A81CAA" w:rsidRDefault="00CD493E">
      <w:pPr>
        <w:tabs>
          <w:tab w:val="left" w:pos="2140"/>
        </w:tabs>
        <w:spacing w:line="260" w:lineRule="exact"/>
        <w:ind w:left="284"/>
        <w:rPr>
          <w:noProof/>
          <w:lang w:val="en-GB"/>
        </w:rPr>
      </w:pPr>
      <w:r w:rsidRPr="00A81CAA">
        <w:rPr>
          <w:i/>
          <w:noProof/>
          <w:lang w:val="en-GB"/>
        </w:rPr>
        <w:t>L</w:t>
      </w:r>
      <w:r w:rsidRPr="00A81CAA">
        <w:rPr>
          <w:noProof/>
          <w:lang w:val="en-GB"/>
        </w:rPr>
        <w:t>(x)</w:t>
      </w:r>
      <w:r w:rsidRPr="00A81CAA">
        <w:rPr>
          <w:noProof/>
          <w:lang w:val="en-GB"/>
        </w:rPr>
        <w:tab/>
      </w:r>
      <w:r w:rsidRPr="00A81CAA">
        <w:rPr>
          <w:smallCaps/>
          <w:noProof/>
          <w:lang w:val="en-GB"/>
        </w:rPr>
        <w:t>Lagrange</w:t>
      </w:r>
      <w:r w:rsidR="00CA42CC">
        <w:rPr>
          <w:noProof/>
          <w:lang w:val="en-GB"/>
        </w:rPr>
        <w:t>’</w:t>
      </w:r>
      <w:r w:rsidRPr="00A81CAA">
        <w:rPr>
          <w:noProof/>
          <w:lang w:val="en-GB"/>
        </w:rPr>
        <w:t>s function</w:t>
      </w:r>
    </w:p>
    <w:p w:rsidR="00CB018C" w:rsidRPr="00A81CAA" w:rsidRDefault="00F91ED3">
      <w:pPr>
        <w:tabs>
          <w:tab w:val="left" w:pos="2140"/>
        </w:tabs>
        <w:spacing w:line="260" w:lineRule="exact"/>
        <w:ind w:left="284"/>
        <w:rPr>
          <w:noProof/>
          <w:lang w:val="en-GB"/>
        </w:rPr>
      </w:pPr>
      <w:r w:rsidRPr="00A81CAA">
        <w:rPr>
          <w:rFonts w:ascii="Eng One" w:hAnsi="Eng One"/>
          <w:b/>
          <w:noProof/>
          <w:lang w:val="en-GB"/>
        </w:rPr>
        <w:t>L</w:t>
      </w:r>
      <w:r w:rsidR="00CD493E" w:rsidRPr="00A81CAA">
        <w:rPr>
          <w:noProof/>
          <w:lang w:val="en-GB"/>
        </w:rPr>
        <w:t>  (x)</w:t>
      </w:r>
      <w:r w:rsidR="00CD493E" w:rsidRPr="00A81CAA">
        <w:rPr>
          <w:noProof/>
          <w:lang w:val="en-GB"/>
        </w:rPr>
        <w:tab/>
      </w:r>
      <w:r w:rsidR="00CD493E" w:rsidRPr="00A81CAA">
        <w:rPr>
          <w:smallCaps/>
          <w:noProof/>
          <w:lang w:val="en-GB"/>
        </w:rPr>
        <w:t>Laplace</w:t>
      </w:r>
      <w:r w:rsidR="00CD493E" w:rsidRPr="00A81CAA">
        <w:rPr>
          <w:noProof/>
          <w:lang w:val="en-GB"/>
        </w:rPr>
        <w:t xml:space="preserve"> transform</w:t>
      </w:r>
    </w:p>
    <w:p w:rsidR="00CB018C" w:rsidRPr="00A81CAA" w:rsidRDefault="00CD493E">
      <w:pPr>
        <w:tabs>
          <w:tab w:val="left" w:pos="2140"/>
        </w:tabs>
        <w:spacing w:line="260" w:lineRule="exact"/>
        <w:ind w:left="284"/>
        <w:rPr>
          <w:noProof/>
          <w:lang w:val="en-GB"/>
        </w:rPr>
      </w:pPr>
      <w:r w:rsidRPr="00A81CAA">
        <w:rPr>
          <w:noProof/>
          <w:lang w:val="en-GB"/>
        </w:rPr>
        <w:t>lg</w:t>
      </w:r>
      <w:r w:rsidRPr="00A81CAA">
        <w:rPr>
          <w:noProof/>
          <w:lang w:val="en-GB"/>
        </w:rPr>
        <w:tab/>
        <w:t>log</w:t>
      </w:r>
      <w:r w:rsidRPr="00A81CAA">
        <w:rPr>
          <w:noProof/>
          <w:position w:val="2"/>
          <w:vertAlign w:val="subscript"/>
          <w:lang w:val="en-GB"/>
        </w:rPr>
        <w:t>10</w:t>
      </w:r>
    </w:p>
    <w:p w:rsidR="00CB018C" w:rsidRPr="00A81CAA" w:rsidRDefault="00CD493E">
      <w:pPr>
        <w:tabs>
          <w:tab w:val="left" w:pos="2140"/>
        </w:tabs>
        <w:spacing w:line="260" w:lineRule="exact"/>
        <w:ind w:left="284"/>
        <w:rPr>
          <w:noProof/>
          <w:position w:val="2"/>
          <w:vertAlign w:val="subscript"/>
          <w:lang w:val="en-GB"/>
        </w:rPr>
      </w:pPr>
      <w:r w:rsidRPr="00A81CAA">
        <w:rPr>
          <w:noProof/>
          <w:lang w:val="en-GB"/>
        </w:rPr>
        <w:t>ln</w:t>
      </w:r>
      <w:r w:rsidRPr="00A81CAA">
        <w:rPr>
          <w:noProof/>
          <w:lang w:val="en-GB"/>
        </w:rPr>
        <w:tab/>
        <w:t>log</w:t>
      </w:r>
      <w:r w:rsidRPr="00A81CAA">
        <w:rPr>
          <w:noProof/>
          <w:position w:val="2"/>
          <w:vertAlign w:val="subscript"/>
          <w:lang w:val="en-GB"/>
        </w:rPr>
        <w:t>e</w:t>
      </w:r>
    </w:p>
    <w:p w:rsidR="00CB018C" w:rsidRPr="00A81CAA" w:rsidRDefault="00CD493E">
      <w:pPr>
        <w:tabs>
          <w:tab w:val="left" w:pos="2140"/>
        </w:tabs>
        <w:spacing w:line="260" w:lineRule="exact"/>
        <w:ind w:left="284"/>
        <w:rPr>
          <w:noProof/>
          <w:lang w:val="en-GB"/>
        </w:rPr>
      </w:pPr>
      <w:r w:rsidRPr="00A81CAA">
        <w:rPr>
          <w:noProof/>
          <w:lang w:val="en-GB"/>
        </w:rPr>
        <w:t>lx</w:t>
      </w:r>
      <w:r w:rsidRPr="00A81CAA">
        <w:rPr>
          <w:noProof/>
          <w:lang w:val="en-GB"/>
        </w:rPr>
        <w:tab/>
      </w:r>
      <w:r w:rsidRPr="00A81CAA">
        <w:rPr>
          <w:smallCaps/>
          <w:noProof/>
          <w:lang w:val="en-GB"/>
        </w:rPr>
        <w:t>Lambert</w:t>
      </w:r>
      <w:r w:rsidR="00CA42CC">
        <w:rPr>
          <w:noProof/>
          <w:lang w:val="en-GB"/>
        </w:rPr>
        <w:t>’</w:t>
      </w:r>
      <w:r w:rsidRPr="00A81CAA">
        <w:rPr>
          <w:noProof/>
          <w:lang w:val="en-GB"/>
        </w:rPr>
        <w:t>s W-</w:t>
      </w:r>
      <w:r w:rsidR="006D667C" w:rsidRPr="00A81CAA">
        <w:rPr>
          <w:noProof/>
          <w:lang w:val="en-GB"/>
        </w:rPr>
        <w:t>function</w:t>
      </w:r>
      <w:r w:rsidRPr="00A81CAA">
        <w:rPr>
          <w:noProof/>
          <w:lang w:val="en-GB"/>
        </w:rPr>
        <w:t xml:space="preserve"> </w:t>
      </w:r>
      <w:r w:rsidRPr="00A81CAA">
        <w:rPr>
          <w:noProof/>
          <w:position w:val="-6"/>
          <w:lang w:val="en-GB"/>
        </w:rPr>
        <w:object w:dxaOrig="1060" w:dyaOrig="300">
          <v:shape id="_x0000_i2214" type="#_x0000_t75" style="width:54.1pt;height:14.65pt" o:ole="">
            <v:imagedata r:id="rId2670" o:title=""/>
          </v:shape>
          <o:OLEObject Type="Embed" ProgID="Equation.DSMT4" ShapeID="_x0000_i2214" DrawAspect="Content" ObjectID="_1748865581" r:id="rId2671"/>
        </w:object>
      </w:r>
      <w:r w:rsidRPr="00A81CAA">
        <w:rPr>
          <w:noProof/>
          <w:lang w:val="en-GB"/>
        </w:rPr>
        <w:t xml:space="preserve"> (ProductLog)</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Wavelength</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 xml:space="preserve">, </w:t>
      </w:r>
      <w:r w:rsidRPr="00A81CAA">
        <w:rPr>
          <w:rFonts w:ascii="Symbol" w:hAnsi="Symbol"/>
          <w:b/>
          <w:noProof/>
          <w:lang w:val="en-GB"/>
        </w:rPr>
        <w:t></w:t>
      </w:r>
      <w:r w:rsidRPr="00A81CAA">
        <w:rPr>
          <w:noProof/>
          <w:lang w:val="en-GB"/>
        </w:rPr>
        <w:tab/>
        <w:t>Wave count vector</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M</w:t>
      </w:r>
    </w:p>
    <w:p w:rsidR="00CB018C" w:rsidRPr="00A81CAA" w:rsidRDefault="00CD493E">
      <w:pPr>
        <w:tabs>
          <w:tab w:val="left" w:pos="2140"/>
        </w:tabs>
        <w:spacing w:line="260" w:lineRule="exact"/>
        <w:ind w:left="284"/>
        <w:rPr>
          <w:noProof/>
          <w:lang w:val="en-GB"/>
        </w:rPr>
      </w:pPr>
      <w:r w:rsidRPr="00A81CAA">
        <w:rPr>
          <w:noProof/>
          <w:lang w:val="en-GB"/>
        </w:rPr>
        <w:t>m</w:t>
      </w:r>
      <w:r w:rsidRPr="00A81CAA">
        <w:rPr>
          <w:noProof/>
          <w:lang w:val="en-GB"/>
        </w:rPr>
        <w:tab/>
        <w:t>Factor, mass</w:t>
      </w:r>
    </w:p>
    <w:p w:rsidR="00CB018C" w:rsidRPr="00A81CAA" w:rsidRDefault="00CD493E">
      <w:pPr>
        <w:tabs>
          <w:tab w:val="left" w:pos="2140"/>
        </w:tabs>
        <w:spacing w:line="260" w:lineRule="exact"/>
        <w:ind w:left="284"/>
        <w:rPr>
          <w:noProof/>
          <w:lang w:val="en-GB"/>
        </w:rPr>
      </w:pPr>
      <w:r w:rsidRPr="00A81CAA">
        <w:rPr>
          <w:noProof/>
          <w:lang w:val="en-GB"/>
        </w:rPr>
        <w:t>m</w:t>
      </w:r>
      <w:r w:rsidRPr="00A81CAA">
        <w:rPr>
          <w:noProof/>
          <w:position w:val="-10"/>
          <w:lang w:val="en-GB"/>
        </w:rPr>
        <w:t>*</w:t>
      </w:r>
      <w:r w:rsidRPr="00A81CAA">
        <w:rPr>
          <w:noProof/>
          <w:lang w:val="en-GB"/>
        </w:rPr>
        <w:tab/>
        <w:t>SR-rest-mass</w:t>
      </w:r>
    </w:p>
    <w:p w:rsidR="008B525F" w:rsidRPr="00A81CAA" w:rsidRDefault="009278DF" w:rsidP="008B525F">
      <w:pPr>
        <w:tabs>
          <w:tab w:val="left" w:pos="2140"/>
        </w:tabs>
        <w:spacing w:line="260" w:lineRule="exact"/>
        <w:ind w:left="284"/>
        <w:rPr>
          <w:noProof/>
          <w:vertAlign w:val="superscript"/>
          <w:lang w:val="en-GB"/>
        </w:rPr>
      </w:pPr>
      <w:r w:rsidRPr="00A81CAA">
        <w:rPr>
          <w:noProof/>
          <w:lang w:val="en-GB"/>
        </w:rPr>
        <w:t>M</w:t>
      </w:r>
      <w:r w:rsidR="008B525F" w:rsidRPr="00A81CAA">
        <w:rPr>
          <w:noProof/>
          <w:vertAlign w:val="subscript"/>
          <w:lang w:val="en-GB"/>
        </w:rPr>
        <w:t>H</w:t>
      </w:r>
      <w:r w:rsidR="008B525F" w:rsidRPr="00A81CAA">
        <w:rPr>
          <w:noProof/>
          <w:lang w:val="en-GB"/>
        </w:rPr>
        <w:tab/>
      </w:r>
      <w:r w:rsidR="008B525F" w:rsidRPr="00A81CAA">
        <w:rPr>
          <w:smallCaps/>
          <w:noProof/>
          <w:lang w:val="en-GB"/>
        </w:rPr>
        <w:t>Hubble-m</w:t>
      </w:r>
      <w:r w:rsidR="008B525F" w:rsidRPr="00A81CAA">
        <w:rPr>
          <w:noProof/>
          <w:lang w:val="en-GB"/>
        </w:rPr>
        <w:t>ass H</w:t>
      </w:r>
      <w:r w:rsidR="008B525F" w:rsidRPr="00A81CAA">
        <w:rPr>
          <w:i/>
          <w:noProof/>
          <w:lang w:val="en-GB"/>
        </w:rPr>
        <w:t>ħ</w:t>
      </w:r>
      <w:r w:rsidR="008B525F" w:rsidRPr="00A81CAA">
        <w:rPr>
          <w:noProof/>
          <w:lang w:val="en-GB"/>
        </w:rPr>
        <w:t>/c</w:t>
      </w:r>
      <w:r w:rsidR="008B525F" w:rsidRPr="00A81CAA">
        <w:rPr>
          <w:noProof/>
          <w:vertAlign w:val="superscript"/>
          <w:lang w:val="en-GB"/>
        </w:rPr>
        <w:t>2</w:t>
      </w:r>
      <w:r w:rsidR="008B525F" w:rsidRPr="00A81CAA">
        <w:rPr>
          <w:noProof/>
          <w:lang w:val="en-GB"/>
        </w:rPr>
        <w:t> = m</w:t>
      </w:r>
      <w:r w:rsidR="008B525F" w:rsidRPr="00A81CAA">
        <w:rPr>
          <w:noProof/>
          <w:vertAlign w:val="subscript"/>
          <w:lang w:val="en-GB"/>
        </w:rPr>
        <w:t>0</w:t>
      </w:r>
      <w:r w:rsidR="008B525F" w:rsidRPr="00A81CAA">
        <w:rPr>
          <w:noProof/>
          <w:lang w:val="en-GB"/>
        </w:rPr>
        <w:t>Q</w:t>
      </w:r>
      <w:r w:rsidR="008B525F" w:rsidRPr="00A81CAA">
        <w:rPr>
          <w:noProof/>
          <w:vertAlign w:val="subscript"/>
          <w:lang w:val="en-GB"/>
        </w:rPr>
        <w:t>0</w:t>
      </w:r>
      <w:r w:rsidR="008B525F" w:rsidRPr="00A81CAA">
        <w:rPr>
          <w:noProof/>
          <w:vertAlign w:val="superscript"/>
          <w:lang w:val="en-GB"/>
        </w:rPr>
        <w:t>−1</w:t>
      </w:r>
    </w:p>
    <w:p w:rsidR="00CB018C" w:rsidRPr="00A81CAA" w:rsidRDefault="00CD493E">
      <w:pPr>
        <w:tabs>
          <w:tab w:val="left" w:pos="2140"/>
        </w:tabs>
        <w:spacing w:line="260" w:lineRule="exact"/>
        <w:ind w:left="284"/>
        <w:rPr>
          <w:noProof/>
          <w:lang w:val="en-GB"/>
        </w:rPr>
      </w:pPr>
      <w:r w:rsidRPr="00A81CAA">
        <w:rPr>
          <w:noProof/>
          <w:lang w:val="en-GB"/>
        </w:rPr>
        <w:t>m</w:t>
      </w:r>
      <w:r w:rsidRPr="00A81CAA">
        <w:rPr>
          <w:noProof/>
          <w:position w:val="-4"/>
          <w:sz w:val="14"/>
          <w:lang w:val="en-GB"/>
        </w:rPr>
        <w:t>0</w:t>
      </w:r>
      <w:r w:rsidRPr="00A81CAA">
        <w:rPr>
          <w:noProof/>
          <w:lang w:val="en-GB"/>
        </w:rPr>
        <w:tab/>
      </w:r>
      <w:r w:rsidR="008B525F" w:rsidRPr="00A81CAA">
        <w:rPr>
          <w:smallCaps/>
          <w:noProof/>
          <w:lang w:val="en-GB"/>
        </w:rPr>
        <w:t>Planck</w:t>
      </w:r>
      <w:r w:rsidR="008B525F" w:rsidRPr="00A81CAA">
        <w:rPr>
          <w:noProof/>
          <w:lang w:val="en-GB"/>
        </w:rPr>
        <w:t>-mass</w:t>
      </w:r>
      <w:r w:rsidRPr="00A81CAA">
        <w:rPr>
          <w:noProof/>
          <w:lang w:val="en-GB"/>
        </w:rPr>
        <w:t>, UR-rest-mass</w:t>
      </w:r>
    </w:p>
    <w:p w:rsidR="008B525F" w:rsidRPr="00A81CAA" w:rsidRDefault="008B525F" w:rsidP="008B525F">
      <w:pPr>
        <w:tabs>
          <w:tab w:val="left" w:pos="2140"/>
        </w:tabs>
        <w:spacing w:line="260" w:lineRule="exact"/>
        <w:ind w:left="284"/>
        <w:rPr>
          <w:noProof/>
          <w:lang w:val="en-GB"/>
        </w:rPr>
      </w:pPr>
      <w:r w:rsidRPr="00A81CAA">
        <w:rPr>
          <w:noProof/>
          <w:lang w:val="en-GB"/>
        </w:rPr>
        <w:t>M</w:t>
      </w:r>
      <w:r w:rsidRPr="00A81CAA">
        <w:rPr>
          <w:noProof/>
          <w:vertAlign w:val="subscript"/>
          <w:lang w:val="en-GB"/>
        </w:rPr>
        <w:t>1</w:t>
      </w:r>
      <w:r w:rsidRPr="00A81CAA">
        <w:rPr>
          <w:noProof/>
          <w:lang w:val="en-GB"/>
        </w:rPr>
        <w:tab/>
      </w:r>
      <w:r w:rsidRPr="00A81CAA">
        <w:rPr>
          <w:smallCaps/>
          <w:noProof/>
          <w:lang w:val="en-GB"/>
        </w:rPr>
        <w:t>Mach</w:t>
      </w:r>
      <w:r w:rsidR="00CA42CC">
        <w:rPr>
          <w:noProof/>
          <w:lang w:val="en-GB"/>
        </w:rPr>
        <w:t>’</w:t>
      </w:r>
      <w:r w:rsidRPr="00A81CAA">
        <w:rPr>
          <w:noProof/>
          <w:lang w:val="en-GB"/>
        </w:rPr>
        <w:t>s counter mass m</w:t>
      </w:r>
      <w:r w:rsidRPr="00A81CAA">
        <w:rPr>
          <w:noProof/>
          <w:vertAlign w:val="subscript"/>
          <w:lang w:val="en-GB"/>
        </w:rPr>
        <w:t>0</w:t>
      </w:r>
      <w:r w:rsidRPr="00A81CAA">
        <w:rPr>
          <w:noProof/>
          <w:lang w:val="en-GB"/>
        </w:rPr>
        <w:t>Q</w:t>
      </w:r>
      <w:r w:rsidRPr="00A81CAA">
        <w:rPr>
          <w:noProof/>
          <w:vertAlign w:val="subscript"/>
          <w:lang w:val="en-GB"/>
        </w:rPr>
        <w:t>0</w:t>
      </w:r>
    </w:p>
    <w:p w:rsidR="009278DF" w:rsidRPr="00A81CAA" w:rsidRDefault="009278DF">
      <w:pPr>
        <w:tabs>
          <w:tab w:val="left" w:pos="2140"/>
        </w:tabs>
        <w:spacing w:line="260" w:lineRule="exact"/>
        <w:ind w:left="284"/>
        <w:rPr>
          <w:noProof/>
          <w:vertAlign w:val="superscript"/>
          <w:lang w:val="en-GB"/>
        </w:rPr>
      </w:pPr>
      <w:r w:rsidRPr="00A81CAA">
        <w:rPr>
          <w:noProof/>
          <w:lang w:val="en-GB"/>
        </w:rPr>
        <w:t>M</w:t>
      </w:r>
      <w:r w:rsidRPr="00A81CAA">
        <w:rPr>
          <w:noProof/>
          <w:vertAlign w:val="subscript"/>
          <w:lang w:val="en-GB"/>
        </w:rPr>
        <w:t>2</w:t>
      </w:r>
      <w:r w:rsidRPr="00A81CAA">
        <w:rPr>
          <w:noProof/>
          <w:lang w:val="en-GB"/>
        </w:rPr>
        <w:tab/>
        <w:t>Initial mass universe m</w:t>
      </w:r>
      <w:r w:rsidRPr="00A81CAA">
        <w:rPr>
          <w:noProof/>
          <w:vertAlign w:val="subscript"/>
          <w:lang w:val="en-GB"/>
        </w:rPr>
        <w:t>0</w:t>
      </w:r>
      <w:r w:rsidRPr="00A81CAA">
        <w:rPr>
          <w:noProof/>
          <w:lang w:val="en-GB"/>
        </w:rPr>
        <w:t>Q</w:t>
      </w:r>
      <w:r w:rsidRPr="00A81CAA">
        <w:rPr>
          <w:noProof/>
          <w:vertAlign w:val="subscript"/>
          <w:lang w:val="en-GB"/>
        </w:rPr>
        <w:t>0</w:t>
      </w:r>
      <w:r w:rsidRPr="00A81CAA">
        <w:rPr>
          <w:noProof/>
          <w:vertAlign w:val="superscript"/>
          <w:lang w:val="en-GB"/>
        </w:rPr>
        <w:t>2</w:t>
      </w:r>
    </w:p>
    <w:p w:rsidR="00CB018C" w:rsidRPr="00A81CAA" w:rsidRDefault="00CD493E">
      <w:pPr>
        <w:tabs>
          <w:tab w:val="left" w:pos="2140"/>
        </w:tabs>
        <w:spacing w:line="260" w:lineRule="exact"/>
        <w:ind w:left="284"/>
        <w:rPr>
          <w:noProof/>
          <w:lang w:val="en-GB"/>
        </w:rPr>
      </w:pPr>
      <w:r w:rsidRPr="00A81CAA">
        <w:rPr>
          <w:noProof/>
          <w:lang w:val="en-GB"/>
        </w:rPr>
        <w:t>m</w:t>
      </w:r>
      <w:r w:rsidRPr="00A81CAA">
        <w:rPr>
          <w:noProof/>
          <w:position w:val="-4"/>
          <w:sz w:val="14"/>
          <w:lang w:val="en-GB"/>
        </w:rPr>
        <w:t>e</w:t>
      </w:r>
      <w:r w:rsidRPr="00A81CAA">
        <w:rPr>
          <w:noProof/>
          <w:lang w:val="en-GB"/>
        </w:rPr>
        <w:tab/>
        <w:t>Electron mass</w:t>
      </w:r>
    </w:p>
    <w:p w:rsidR="00CB018C" w:rsidRPr="00A81CAA" w:rsidRDefault="00CD493E">
      <w:pPr>
        <w:tabs>
          <w:tab w:val="left" w:pos="2140"/>
        </w:tabs>
        <w:spacing w:line="260" w:lineRule="exact"/>
        <w:ind w:left="284"/>
        <w:rPr>
          <w:noProof/>
          <w:lang w:val="en-GB"/>
        </w:rPr>
      </w:pPr>
      <w:r w:rsidRPr="00A81CAA">
        <w:rPr>
          <w:noProof/>
          <w:lang w:val="en-GB"/>
        </w:rPr>
        <w:t>m</w:t>
      </w:r>
      <w:r w:rsidRPr="00A81CAA">
        <w:rPr>
          <w:noProof/>
          <w:position w:val="-4"/>
          <w:sz w:val="14"/>
          <w:lang w:val="en-GB"/>
        </w:rPr>
        <w:t>p</w:t>
      </w:r>
      <w:r w:rsidRPr="00A81CAA">
        <w:rPr>
          <w:noProof/>
          <w:lang w:val="en-GB"/>
        </w:rPr>
        <w:tab/>
        <w:t>Proton mass</w:t>
      </w:r>
    </w:p>
    <w:p w:rsidR="00CB018C" w:rsidRPr="00A81CAA" w:rsidRDefault="00CD493E">
      <w:pPr>
        <w:tabs>
          <w:tab w:val="left" w:pos="2140"/>
        </w:tabs>
        <w:spacing w:line="260" w:lineRule="exact"/>
        <w:ind w:left="284"/>
        <w:rPr>
          <w:noProof/>
          <w:lang w:val="en-GB"/>
        </w:rPr>
      </w:pPr>
      <w:r w:rsidRPr="00A81CAA">
        <w:rPr>
          <w:noProof/>
          <w:lang w:val="en-GB"/>
        </w:rPr>
        <w:t>M</w:t>
      </w:r>
      <w:r w:rsidRPr="00A81CAA">
        <w:rPr>
          <w:noProof/>
          <w:lang w:val="en-GB"/>
        </w:rPr>
        <w:tab/>
        <w:t>Mass</w:t>
      </w:r>
    </w:p>
    <w:p w:rsidR="00027F34" w:rsidRPr="00A81CAA" w:rsidRDefault="00A272DC" w:rsidP="00027F34">
      <w:pPr>
        <w:tabs>
          <w:tab w:val="left" w:pos="2140"/>
        </w:tabs>
        <w:spacing w:line="260" w:lineRule="exact"/>
        <w:ind w:left="284"/>
        <w:rPr>
          <w:noProof/>
          <w:lang w:val="en-GB"/>
        </w:rPr>
      </w:pPr>
      <w:r>
        <w:rPr>
          <w:noProof/>
        </w:rPr>
        <w:drawing>
          <wp:anchor distT="0" distB="0" distL="114300" distR="114300" simplePos="0" relativeHeight="251742720" behindDoc="0" locked="0" layoutInCell="1" allowOverlap="1">
            <wp:simplePos x="0" y="0"/>
            <wp:positionH relativeFrom="column">
              <wp:posOffset>3465195</wp:posOffset>
            </wp:positionH>
            <wp:positionV relativeFrom="paragraph">
              <wp:posOffset>106045</wp:posOffset>
            </wp:positionV>
            <wp:extent cx="929005" cy="276860"/>
            <wp:effectExtent l="0" t="0" r="0" b="0"/>
            <wp:wrapNone/>
            <wp:docPr id="2216" name="Bild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pic:cNvPicPr>
                      <a:picLocks noChangeAspect="1" noChangeArrowheads="1"/>
                    </pic:cNvPicPr>
                  </pic:nvPicPr>
                  <pic:blipFill>
                    <a:blip r:embed="rId2672" cstate="print">
                      <a:extLst>
                        <a:ext uri="{28A0092B-C50C-407E-A947-70E740481C1C}">
                          <a14:useLocalDpi xmlns:a14="http://schemas.microsoft.com/office/drawing/2010/main" val="0"/>
                        </a:ext>
                      </a:extLst>
                    </a:blip>
                    <a:srcRect/>
                    <a:stretch>
                      <a:fillRect/>
                    </a:stretch>
                  </pic:blipFill>
                  <pic:spPr bwMode="auto">
                    <a:xfrm>
                      <a:off x="0" y="0"/>
                      <a:ext cx="929005" cy="276860"/>
                    </a:xfrm>
                    <a:prstGeom prst="rect">
                      <a:avLst/>
                    </a:prstGeom>
                    <a:noFill/>
                  </pic:spPr>
                </pic:pic>
              </a:graphicData>
            </a:graphic>
          </wp:anchor>
        </w:drawing>
      </w:r>
      <w:r w:rsidR="00027F34" w:rsidRPr="00A81CAA">
        <w:rPr>
          <w:noProof/>
          <w:lang w:val="en-GB"/>
        </w:rPr>
        <w:t>M</w:t>
      </w:r>
      <w:r w:rsidR="00027F34" w:rsidRPr="00A81CAA">
        <w:rPr>
          <w:noProof/>
          <w:vertAlign w:val="subscript"/>
          <w:lang w:val="en-GB"/>
        </w:rPr>
        <w:sym w:font="Wingdings 2" w:char="F09D"/>
      </w:r>
      <w:r w:rsidR="00027F34" w:rsidRPr="00A81CAA">
        <w:rPr>
          <w:noProof/>
          <w:lang w:val="en-GB"/>
        </w:rPr>
        <w:tab/>
      </w:r>
      <w:r w:rsidR="00CC511A" w:rsidRPr="00A81CAA">
        <w:rPr>
          <w:noProof/>
          <w:lang w:val="en-GB"/>
        </w:rPr>
        <w:t>Sun mass</w:t>
      </w:r>
    </w:p>
    <w:p w:rsidR="006C6D86" w:rsidRPr="00A81CAA" w:rsidRDefault="006C6D86" w:rsidP="006C6D86">
      <w:pPr>
        <w:tabs>
          <w:tab w:val="left" w:pos="2140"/>
        </w:tabs>
        <w:spacing w:line="260" w:lineRule="exact"/>
        <w:ind w:left="284"/>
        <w:rPr>
          <w:noProof/>
          <w:lang w:val="en-GB"/>
        </w:rPr>
      </w:pPr>
      <w:r w:rsidRPr="00A81CAA">
        <w:rPr>
          <w:noProof/>
          <w:lang w:val="en-GB"/>
        </w:rPr>
        <w:t>M</w:t>
      </w:r>
      <w:r w:rsidRPr="00A81CAA">
        <w:rPr>
          <w:noProof/>
          <w:vertAlign w:val="subscript"/>
          <w:lang w:val="en-GB"/>
        </w:rPr>
        <w:t>n</w:t>
      </w:r>
      <w:r w:rsidRPr="00A81CAA">
        <w:rPr>
          <w:noProof/>
          <w:lang w:val="en-GB"/>
        </w:rPr>
        <w:t>(x)</w:t>
      </w:r>
      <w:r w:rsidRPr="00A81CAA">
        <w:rPr>
          <w:noProof/>
          <w:lang w:val="en-GB"/>
        </w:rPr>
        <w:tab/>
        <w:t>Modul</w:t>
      </w:r>
      <w:r w:rsidR="00C953E4" w:rsidRPr="00A81CAA">
        <w:rPr>
          <w:noProof/>
          <w:lang w:val="en-GB"/>
        </w:rPr>
        <w:t>us</w:t>
      </w:r>
      <w:r w:rsidRPr="00A81CAA">
        <w:rPr>
          <w:noProof/>
          <w:lang w:val="en-GB"/>
        </w:rPr>
        <w:t xml:space="preserve"> of the </w:t>
      </w:r>
      <w:r w:rsidRPr="00A81CAA">
        <w:rPr>
          <w:smallCaps/>
          <w:noProof/>
          <w:lang w:val="en-GB"/>
        </w:rPr>
        <w:t>Hankel</w:t>
      </w:r>
      <w:r w:rsidRPr="00A81CAA">
        <w:rPr>
          <w:noProof/>
          <w:lang w:val="en-GB"/>
        </w:rPr>
        <w:t xml:space="preserve">-function </w:t>
      </w:r>
    </w:p>
    <w:p w:rsidR="00CB018C" w:rsidRPr="00A81CAA" w:rsidRDefault="00CD493E">
      <w:pPr>
        <w:tabs>
          <w:tab w:val="left" w:pos="2140"/>
        </w:tabs>
        <w:spacing w:line="260" w:lineRule="exact"/>
        <w:ind w:left="284"/>
        <w:rPr>
          <w:noProof/>
          <w:lang w:val="en-GB"/>
        </w:rPr>
      </w:pPr>
      <w:r w:rsidRPr="00A81CAA">
        <w:rPr>
          <w:noProof/>
          <w:lang w:val="en-GB"/>
        </w:rPr>
        <w:t>MLE</w:t>
      </w:r>
      <w:r w:rsidRPr="00A81CAA">
        <w:rPr>
          <w:noProof/>
          <w:lang w:val="en-GB"/>
        </w:rPr>
        <w:tab/>
      </w:r>
      <w:r w:rsidRPr="00FD38FA">
        <w:rPr>
          <w:noProof/>
          <w:lang w:val="en-GB"/>
        </w:rPr>
        <w:t>M</w:t>
      </w:r>
      <w:r w:rsidR="00FD38FA">
        <w:rPr>
          <w:noProof/>
          <w:lang w:val="en-GB"/>
        </w:rPr>
        <w:t>etric</w:t>
      </w:r>
      <w:r w:rsidRPr="00A81CAA">
        <w:rPr>
          <w:noProof/>
          <w:lang w:val="en-GB"/>
        </w:rPr>
        <w:t xml:space="preserve"> line-element (physical object)</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Induction-constant generally (</w:t>
      </w:r>
      <w:r w:rsidRPr="00A81CAA">
        <w:rPr>
          <w:rFonts w:ascii="Symbol" w:hAnsi="Symbol"/>
          <w:noProof/>
          <w:lang w:val="en-GB"/>
        </w:rPr>
        <w:t></w:t>
      </w:r>
      <w:r w:rsidR="00A77522" w:rsidRPr="00A81CAA">
        <w:rPr>
          <w:noProof/>
          <w:vertAlign w:val="subscript"/>
          <w:lang w:val="en-GB"/>
        </w:rPr>
        <w:t>0</w:t>
      </w:r>
      <w:r w:rsidR="00A77522" w:rsidRPr="00A81CAA">
        <w:rPr>
          <w:noProof/>
          <w:sz w:val="14"/>
          <w:vertAlign w:val="subscript"/>
          <w:lang w:val="en-GB"/>
        </w:rPr>
        <w:t> </w:t>
      </w:r>
      <w:r w:rsidRPr="00A81CAA">
        <w:rPr>
          <w:rFonts w:ascii="Symbol" w:hAnsi="Symbol"/>
          <w:noProof/>
          <w:lang w:val="en-GB"/>
        </w:rPr>
        <w:t></w:t>
      </w:r>
      <w:r w:rsidRPr="00A81CAA">
        <w:rPr>
          <w:noProof/>
          <w:position w:val="-4"/>
          <w:sz w:val="16"/>
          <w:lang w:val="en-GB"/>
        </w:rPr>
        <w:t>r</w:t>
      </w:r>
      <w:r w:rsidRPr="00A81CAA">
        <w:rPr>
          <w:noProof/>
          <w:lang w:val="en-GB"/>
        </w:rPr>
        <w:t>)</w:t>
      </w:r>
    </w:p>
    <w:p w:rsidR="00A77522" w:rsidRPr="00A81CAA" w:rsidRDefault="00A77522">
      <w:pPr>
        <w:tabs>
          <w:tab w:val="left" w:pos="2140"/>
        </w:tabs>
        <w:spacing w:line="260" w:lineRule="exact"/>
        <w:ind w:left="284"/>
        <w:rPr>
          <w:noProof/>
          <w:vertAlign w:val="subscript"/>
          <w:lang w:val="en-GB"/>
        </w:rPr>
      </w:pPr>
      <w:r w:rsidRPr="00A81CAA">
        <w:rPr>
          <w:rFonts w:ascii="Symbol" w:hAnsi="Symbol"/>
          <w:noProof/>
          <w:lang w:val="en-GB"/>
        </w:rPr>
        <w:t></w:t>
      </w:r>
      <w:r w:rsidRPr="00A81CAA">
        <w:rPr>
          <w:noProof/>
          <w:lang w:val="en-GB"/>
        </w:rPr>
        <w:tab/>
        <w:t>Ratio m</w:t>
      </w:r>
      <w:r w:rsidRPr="00A81CAA">
        <w:rPr>
          <w:noProof/>
          <w:vertAlign w:val="subscript"/>
          <w:lang w:val="en-GB"/>
        </w:rPr>
        <w:t>p</w:t>
      </w:r>
      <w:r w:rsidRPr="00A81CAA">
        <w:rPr>
          <w:noProof/>
          <w:lang w:val="en-GB"/>
        </w:rPr>
        <w:t>/m</w:t>
      </w:r>
      <w:r w:rsidRPr="00A81CAA">
        <w:rPr>
          <w:noProof/>
          <w:vertAlign w:val="subscript"/>
          <w:lang w:val="en-GB"/>
        </w:rPr>
        <w:t>e</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0</w:t>
      </w:r>
      <w:r w:rsidRPr="00A81CAA">
        <w:rPr>
          <w:noProof/>
          <w:lang w:val="en-GB"/>
        </w:rPr>
        <w:tab/>
        <w:t>Induction-constant of the subspace (vacuum)</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N</w:t>
      </w:r>
    </w:p>
    <w:p w:rsidR="00CB018C" w:rsidRPr="00A81CAA" w:rsidRDefault="00CD493E">
      <w:pPr>
        <w:tabs>
          <w:tab w:val="left" w:pos="2140"/>
        </w:tabs>
        <w:spacing w:line="260" w:lineRule="exact"/>
        <w:ind w:left="284"/>
        <w:rPr>
          <w:noProof/>
          <w:lang w:val="en-GB"/>
        </w:rPr>
      </w:pPr>
      <w:r w:rsidRPr="00A81CAA">
        <w:rPr>
          <w:noProof/>
          <w:lang w:val="en-GB"/>
        </w:rPr>
        <w:t>n</w:t>
      </w:r>
      <w:r w:rsidRPr="00A81CAA">
        <w:rPr>
          <w:noProof/>
          <w:lang w:val="en-GB"/>
        </w:rPr>
        <w:tab/>
        <w:t>Quantity, factor</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Neutrino, frequency</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O</w:t>
      </w:r>
    </w:p>
    <w:p w:rsidR="00CB018C" w:rsidRPr="00A81CAA" w:rsidRDefault="00CD493E">
      <w:pPr>
        <w:tabs>
          <w:tab w:val="left" w:pos="2140"/>
        </w:tabs>
        <w:spacing w:line="260" w:lineRule="exact"/>
        <w:ind w:left="284"/>
        <w:rPr>
          <w:noProof/>
          <w:lang w:val="en-GB"/>
        </w:rPr>
      </w:pPr>
      <w:r w:rsidRPr="00A81CAA">
        <w:rPr>
          <w:i/>
          <w:noProof/>
          <w:lang w:val="en-GB"/>
        </w:rPr>
        <w:t>0</w:t>
      </w:r>
      <w:r w:rsidRPr="00A81CAA">
        <w:rPr>
          <w:i/>
          <w:noProof/>
          <w:position w:val="-4"/>
          <w:sz w:val="14"/>
          <w:lang w:val="en-GB"/>
        </w:rPr>
        <w:t>0</w:t>
      </w:r>
      <w:r w:rsidRPr="00A81CAA">
        <w:rPr>
          <w:noProof/>
          <w:lang w:val="en-GB"/>
        </w:rPr>
        <w:t xml:space="preserve"> (x)</w:t>
      </w:r>
      <w:r w:rsidRPr="00A81CAA">
        <w:rPr>
          <w:noProof/>
          <w:lang w:val="en-GB"/>
        </w:rPr>
        <w:tab/>
        <w:t>Series, tending against zero</w:t>
      </w:r>
    </w:p>
    <w:p w:rsidR="00CB018C" w:rsidRPr="00A81CAA" w:rsidRDefault="00CD493E">
      <w:pPr>
        <w:tabs>
          <w:tab w:val="left" w:pos="2140"/>
        </w:tabs>
        <w:spacing w:line="260" w:lineRule="exact"/>
        <w:ind w:left="284"/>
        <w:rPr>
          <w:noProof/>
          <w:lang w:val="en-GB"/>
        </w:rPr>
      </w:pPr>
      <w:r w:rsidRPr="00A81CAA">
        <w:rPr>
          <w:i/>
          <w:noProof/>
          <w:lang w:val="en-GB"/>
        </w:rPr>
        <w:t>0</w:t>
      </w:r>
      <w:r w:rsidRPr="00A81CAA">
        <w:rPr>
          <w:i/>
          <w:noProof/>
          <w:position w:val="-4"/>
          <w:sz w:val="14"/>
          <w:lang w:val="en-GB"/>
        </w:rPr>
        <w:t xml:space="preserve">2 </w:t>
      </w:r>
      <w:r w:rsidRPr="00A81CAA">
        <w:rPr>
          <w:noProof/>
          <w:lang w:val="en-GB"/>
        </w:rPr>
        <w:t>(x)</w:t>
      </w:r>
      <w:r w:rsidRPr="00A81CAA">
        <w:rPr>
          <w:noProof/>
          <w:lang w:val="en-GB"/>
        </w:rPr>
        <w:tab/>
        <w:t>Series, tending against zero</w:t>
      </w:r>
    </w:p>
    <w:p w:rsidR="00CB018C" w:rsidRPr="00A81CAA" w:rsidRDefault="00CD493E">
      <w:pPr>
        <w:tabs>
          <w:tab w:val="left" w:pos="2140"/>
        </w:tabs>
        <w:spacing w:line="260" w:lineRule="exact"/>
        <w:ind w:left="284"/>
        <w:rPr>
          <w:noProof/>
          <w:lang w:val="en-GB"/>
        </w:rPr>
      </w:pPr>
      <w:r w:rsidRPr="00A81CAA">
        <w:rPr>
          <w:noProof/>
          <w:lang w:val="en-GB"/>
        </w:rPr>
        <w:sym w:font="Symbol" w:char="F057"/>
      </w:r>
      <w:r w:rsidRPr="00A81CAA">
        <w:rPr>
          <w:noProof/>
          <w:lang w:val="en-GB"/>
        </w:rPr>
        <w:tab/>
        <w:t xml:space="preserve">Relative frequency </w:t>
      </w:r>
      <w:r w:rsidRPr="00A81CAA">
        <w:rPr>
          <w:rFonts w:ascii="Symbol" w:hAnsi="Symbol"/>
          <w:noProof/>
          <w:lang w:val="en-GB"/>
        </w:rPr>
        <w:t></w:t>
      </w:r>
      <w:r w:rsidRPr="00A81CAA">
        <w:rPr>
          <w:noProof/>
          <w:lang w:val="en-GB"/>
        </w:rPr>
        <w:t>/(2</w:t>
      </w:r>
      <w:r w:rsidRPr="00A81CAA">
        <w:rPr>
          <w:rFonts w:ascii="Symbol" w:hAnsi="Symbol"/>
          <w:noProof/>
          <w:lang w:val="en-GB"/>
        </w:rPr>
        <w:t></w:t>
      </w:r>
      <w:r w:rsidRPr="00A81CAA">
        <w:rPr>
          <w:noProof/>
          <w:position w:val="2"/>
          <w:vertAlign w:val="subscript"/>
          <w:lang w:val="en-GB"/>
        </w:rPr>
        <w:t>1</w:t>
      </w:r>
      <w:r w:rsidRPr="00A81CAA">
        <w:rPr>
          <w:noProof/>
          <w:lang w:val="en-GB"/>
        </w:rPr>
        <w:t xml:space="preserve">) resp. </w:t>
      </w:r>
      <w:r w:rsidRPr="00A81CAA">
        <w:rPr>
          <w:rFonts w:ascii="Symbol" w:hAnsi="Symbol"/>
          <w:noProof/>
          <w:lang w:val="en-GB"/>
        </w:rPr>
        <w:t></w:t>
      </w:r>
      <w:r w:rsidRPr="00A81CAA">
        <w:rPr>
          <w:noProof/>
          <w:lang w:val="en-GB"/>
        </w:rPr>
        <w:t>/(2</w:t>
      </w:r>
      <w:r w:rsidRPr="00A81CAA">
        <w:rPr>
          <w:rFonts w:ascii="Symbol" w:hAnsi="Symbol"/>
          <w:noProof/>
          <w:lang w:val="en-GB"/>
        </w:rPr>
        <w:t></w:t>
      </w:r>
      <w:r w:rsidRPr="00A81CAA">
        <w:rPr>
          <w:noProof/>
          <w:position w:val="2"/>
          <w:vertAlign w:val="subscript"/>
          <w:lang w:val="en-GB"/>
        </w:rPr>
        <w:t>0</w:t>
      </w:r>
      <w:r w:rsidRPr="00A81CAA">
        <w:rPr>
          <w:noProof/>
          <w:lang w:val="en-GB"/>
        </w:rPr>
        <w:t>)</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P</w:t>
      </w:r>
    </w:p>
    <w:p w:rsidR="00CB018C" w:rsidRPr="00A81CAA" w:rsidRDefault="00CD493E">
      <w:pPr>
        <w:tabs>
          <w:tab w:val="left" w:pos="2140"/>
        </w:tabs>
        <w:spacing w:line="260" w:lineRule="exact"/>
        <w:ind w:left="284"/>
        <w:rPr>
          <w:noProof/>
          <w:lang w:val="en-GB"/>
        </w:rPr>
      </w:pPr>
      <w:r w:rsidRPr="00A81CAA">
        <w:rPr>
          <w:noProof/>
          <w:lang w:val="en-GB"/>
        </w:rPr>
        <w:t>p</w:t>
      </w:r>
      <w:r w:rsidRPr="00A81CAA">
        <w:rPr>
          <w:noProof/>
          <w:lang w:val="en-GB"/>
        </w:rPr>
        <w:tab/>
        <w:t>Laplace-operator</w:t>
      </w:r>
    </w:p>
    <w:p w:rsidR="00CB018C" w:rsidRPr="00A81CAA" w:rsidRDefault="00CD493E">
      <w:pPr>
        <w:tabs>
          <w:tab w:val="left" w:pos="2140"/>
        </w:tabs>
        <w:spacing w:line="260" w:lineRule="exact"/>
        <w:ind w:left="284"/>
        <w:rPr>
          <w:noProof/>
          <w:lang w:val="en-GB"/>
        </w:rPr>
      </w:pPr>
      <w:r w:rsidRPr="00A81CAA">
        <w:rPr>
          <w:noProof/>
          <w:lang w:val="en-GB"/>
        </w:rPr>
        <w:t>P</w:t>
      </w:r>
      <w:r w:rsidRPr="00A81CAA">
        <w:rPr>
          <w:noProof/>
          <w:lang w:val="en-GB"/>
        </w:rPr>
        <w:tab/>
        <w:t>Power, point</w:t>
      </w:r>
    </w:p>
    <w:p w:rsidR="00CB018C" w:rsidRPr="00A81CAA" w:rsidRDefault="00CD493E">
      <w:pPr>
        <w:tabs>
          <w:tab w:val="left" w:pos="2140"/>
        </w:tabs>
        <w:spacing w:line="260" w:lineRule="exact"/>
        <w:ind w:left="284"/>
        <w:rPr>
          <w:noProof/>
          <w:lang w:val="en-GB"/>
        </w:rPr>
      </w:pPr>
      <w:r w:rsidRPr="00A81CAA">
        <w:rPr>
          <w:noProof/>
          <w:lang w:val="en-GB"/>
        </w:rPr>
        <w:t>P</w:t>
      </w:r>
      <w:r w:rsidRPr="00A81CAA">
        <w:rPr>
          <w:noProof/>
          <w:position w:val="-4"/>
          <w:sz w:val="14"/>
          <w:lang w:val="en-GB"/>
        </w:rPr>
        <w:t>0</w:t>
      </w:r>
      <w:r w:rsidRPr="00A81CAA">
        <w:rPr>
          <w:noProof/>
          <w:lang w:val="en-GB"/>
        </w:rPr>
        <w:tab/>
        <w:t>Power dissipation of the MLE</w:t>
      </w:r>
    </w:p>
    <w:p w:rsidR="00CB018C" w:rsidRPr="00A81CAA" w:rsidRDefault="00CD493E">
      <w:pPr>
        <w:tabs>
          <w:tab w:val="left" w:pos="2140"/>
        </w:tabs>
        <w:spacing w:line="260" w:lineRule="exact"/>
        <w:ind w:left="284"/>
        <w:rPr>
          <w:noProof/>
          <w:lang w:val="en-GB"/>
        </w:rPr>
      </w:pPr>
      <w:r w:rsidRPr="00A81CAA">
        <w:rPr>
          <w:noProof/>
          <w:lang w:val="en-GB"/>
        </w:rPr>
        <w:t>P</w:t>
      </w:r>
      <w:r w:rsidRPr="00A81CAA">
        <w:rPr>
          <w:noProof/>
          <w:position w:val="-4"/>
          <w:sz w:val="14"/>
          <w:lang w:val="en-GB"/>
        </w:rPr>
        <w:t>v</w:t>
      </w:r>
      <w:r w:rsidRPr="00A81CAA">
        <w:rPr>
          <w:noProof/>
          <w:lang w:val="en-GB"/>
        </w:rPr>
        <w:tab/>
        <w:t>Power dissipation generally</w:t>
      </w:r>
    </w:p>
    <w:p w:rsidR="00CB018C" w:rsidRPr="00A81CAA" w:rsidRDefault="00CD493E">
      <w:pPr>
        <w:tabs>
          <w:tab w:val="left" w:pos="2140"/>
        </w:tabs>
        <w:spacing w:line="260" w:lineRule="exact"/>
        <w:ind w:left="284"/>
        <w:rPr>
          <w:noProof/>
          <w:lang w:val="en-GB"/>
        </w:rPr>
      </w:pPr>
      <w:r w:rsidRPr="00A81CAA">
        <w:rPr>
          <w:noProof/>
          <w:lang w:val="en-GB"/>
        </w:rPr>
        <w:t>π</w:t>
      </w:r>
      <w:r w:rsidRPr="00A81CAA">
        <w:rPr>
          <w:noProof/>
          <w:lang w:val="en-GB"/>
        </w:rPr>
        <w:tab/>
        <w:t>Ratio of circumference and diameter at the circle (3.1415....)</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Magnetic potential</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Product MG</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w:t>
      </w:r>
      <w:r w:rsidRPr="00A81CAA">
        <w:rPr>
          <w:rFonts w:ascii="Symbol" w:hAnsi="Symbol"/>
          <w:noProof/>
          <w:lang w:val="en-GB"/>
        </w:rPr>
        <w:t></w:t>
      </w:r>
      <w:r w:rsidRPr="00A81CAA">
        <w:rPr>
          <w:noProof/>
          <w:lang w:val="en-GB"/>
        </w:rPr>
        <w:t>)</w:t>
      </w:r>
      <w:r w:rsidRPr="00A81CAA">
        <w:rPr>
          <w:noProof/>
          <w:lang w:val="en-GB"/>
        </w:rPr>
        <w:tab/>
        <w:t xml:space="preserve">Share of the attenuation-factor </w:t>
      </w:r>
      <w:r w:rsidRPr="00A81CAA">
        <w:rPr>
          <w:rFonts w:ascii="Symbol" w:hAnsi="Symbol"/>
          <w:noProof/>
          <w:lang w:val="en-GB"/>
        </w:rPr>
        <w:t></w:t>
      </w:r>
      <w:r w:rsidRPr="00A81CAA">
        <w:rPr>
          <w:noProof/>
          <w:lang w:val="en-GB"/>
        </w:rPr>
        <w:t>, caused by the amplitude response</w:t>
      </w:r>
    </w:p>
    <w:p w:rsidR="00CB018C" w:rsidRPr="00A81CAA" w:rsidRDefault="00CB018C">
      <w:pPr>
        <w:pStyle w:val="Block"/>
        <w:rPr>
          <w:noProof/>
          <w:lang w:val="en-GB"/>
        </w:rPr>
      </w:pPr>
    </w:p>
    <w:p w:rsidR="00CB018C" w:rsidRPr="00A81CAA" w:rsidRDefault="00CD493E" w:rsidP="003A15AF">
      <w:pPr>
        <w:pageBreakBefore/>
        <w:tabs>
          <w:tab w:val="left" w:pos="2140"/>
        </w:tabs>
        <w:ind w:left="284"/>
        <w:rPr>
          <w:noProof/>
          <w:lang w:val="en-GB"/>
        </w:rPr>
      </w:pPr>
      <w:r w:rsidRPr="00A81CAA">
        <w:rPr>
          <w:b/>
          <w:i/>
          <w:noProof/>
          <w:sz w:val="36"/>
          <w:lang w:val="en-GB"/>
        </w:rPr>
        <w:lastRenderedPageBreak/>
        <w:t>Q</w:t>
      </w:r>
    </w:p>
    <w:p w:rsidR="00CB018C" w:rsidRPr="00A81CAA" w:rsidRDefault="00CD493E">
      <w:pPr>
        <w:tabs>
          <w:tab w:val="left" w:pos="2140"/>
        </w:tabs>
        <w:spacing w:line="260" w:lineRule="exact"/>
        <w:ind w:left="284"/>
        <w:rPr>
          <w:noProof/>
          <w:lang w:val="en-GB"/>
        </w:rPr>
      </w:pPr>
      <w:r w:rsidRPr="00A81CAA">
        <w:rPr>
          <w:noProof/>
          <w:lang w:val="en-GB"/>
        </w:rPr>
        <w:t>q</w:t>
      </w:r>
      <w:r w:rsidRPr="00A81CAA">
        <w:rPr>
          <w:noProof/>
          <w:lang w:val="en-GB"/>
        </w:rPr>
        <w:tab/>
        <w:t>Charge (momentary value)</w:t>
      </w:r>
    </w:p>
    <w:p w:rsidR="00CB018C" w:rsidRPr="00A81CAA" w:rsidRDefault="00CD493E">
      <w:pPr>
        <w:tabs>
          <w:tab w:val="left" w:pos="2140"/>
        </w:tabs>
        <w:spacing w:line="260" w:lineRule="exact"/>
        <w:ind w:left="284"/>
        <w:rPr>
          <w:noProof/>
          <w:lang w:val="en-GB"/>
        </w:rPr>
      </w:pPr>
      <w:r w:rsidRPr="00A81CAA">
        <w:rPr>
          <w:noProof/>
          <w:lang w:val="en-GB"/>
        </w:rPr>
        <w:t>q</w:t>
      </w:r>
      <w:r w:rsidRPr="00A81CAA">
        <w:rPr>
          <w:noProof/>
          <w:position w:val="-4"/>
          <w:sz w:val="14"/>
          <w:lang w:val="en-GB"/>
        </w:rPr>
        <w:t>0</w:t>
      </w:r>
      <w:r w:rsidRPr="00A81CAA">
        <w:rPr>
          <w:noProof/>
          <w:lang w:val="en-GB"/>
        </w:rPr>
        <w:tab/>
        <w:t>Charge of the ball-capacitor in the MLE</w:t>
      </w:r>
    </w:p>
    <w:p w:rsidR="00CB018C" w:rsidRPr="00A81CAA" w:rsidRDefault="00CD493E">
      <w:pPr>
        <w:tabs>
          <w:tab w:val="left" w:pos="2140"/>
        </w:tabs>
        <w:spacing w:line="260" w:lineRule="exact"/>
        <w:ind w:left="284"/>
        <w:rPr>
          <w:noProof/>
          <w:lang w:val="en-GB"/>
        </w:rPr>
      </w:pPr>
      <w:r w:rsidRPr="00A81CAA">
        <w:rPr>
          <w:noProof/>
          <w:lang w:val="en-GB"/>
        </w:rPr>
        <w:t>Q</w:t>
      </w:r>
      <w:r w:rsidRPr="00A81CAA">
        <w:rPr>
          <w:noProof/>
          <w:position w:val="-4"/>
          <w:sz w:val="14"/>
          <w:lang w:val="en-GB"/>
        </w:rPr>
        <w:t>0</w:t>
      </w:r>
      <w:r w:rsidRPr="00A81CAA">
        <w:rPr>
          <w:noProof/>
          <w:lang w:val="en-GB"/>
        </w:rPr>
        <w:tab/>
        <w:t xml:space="preserve">Q-factor </w:t>
      </w:r>
      <w:r w:rsidRPr="00A81CAA">
        <w:rPr>
          <w:b/>
          <w:noProof/>
          <w:lang w:val="en-GB"/>
        </w:rPr>
        <w:t>and</w:t>
      </w:r>
      <w:r w:rsidRPr="00A81CAA">
        <w:rPr>
          <w:noProof/>
          <w:lang w:val="en-GB"/>
        </w:rPr>
        <w:t xml:space="preserve"> phase-angle (2</w:t>
      </w:r>
      <w:r w:rsidRPr="00A81CAA">
        <w:rPr>
          <w:rFonts w:ascii="Symbol" w:hAnsi="Symbol"/>
          <w:noProof/>
          <w:lang w:val="en-GB"/>
        </w:rPr>
        <w:t></w:t>
      </w:r>
      <w:r w:rsidRPr="00A81CAA">
        <w:rPr>
          <w:noProof/>
          <w:position w:val="-4"/>
          <w:sz w:val="14"/>
          <w:lang w:val="en-GB"/>
        </w:rPr>
        <w:t>0</w:t>
      </w:r>
      <w:r w:rsidRPr="00A81CAA">
        <w:rPr>
          <w:noProof/>
          <w:lang w:val="en-GB"/>
        </w:rPr>
        <w:t>t) in the MLE</w:t>
      </w:r>
    </w:p>
    <w:p w:rsidR="00CB018C" w:rsidRPr="00A81CAA" w:rsidRDefault="00CD493E">
      <w:pPr>
        <w:tabs>
          <w:tab w:val="left" w:pos="2140"/>
        </w:tabs>
        <w:spacing w:line="260" w:lineRule="exact"/>
        <w:ind w:left="284"/>
        <w:rPr>
          <w:noProof/>
          <w:lang w:val="en-GB"/>
        </w:rPr>
      </w:pPr>
      <w:r w:rsidRPr="00A81CAA">
        <w:rPr>
          <w:noProof/>
          <w:lang w:val="en-GB"/>
        </w:rPr>
        <w:t>QED</w:t>
      </w:r>
      <w:r w:rsidRPr="00A81CAA">
        <w:rPr>
          <w:noProof/>
          <w:lang w:val="en-GB"/>
        </w:rPr>
        <w:tab/>
        <w:t>Quantum-electrodynamics</w:t>
      </w:r>
    </w:p>
    <w:p w:rsidR="00CB018C" w:rsidRPr="00A81CAA" w:rsidRDefault="00CD493E">
      <w:pPr>
        <w:tabs>
          <w:tab w:val="left" w:pos="2140"/>
        </w:tabs>
        <w:spacing w:line="260" w:lineRule="exact"/>
        <w:ind w:left="284"/>
        <w:rPr>
          <w:noProof/>
          <w:lang w:val="en-GB"/>
        </w:rPr>
      </w:pPr>
      <w:r w:rsidRPr="00A81CAA">
        <w:rPr>
          <w:noProof/>
          <w:lang w:val="en-GB"/>
        </w:rPr>
        <w:t>QM</w:t>
      </w:r>
      <w:r w:rsidRPr="00A81CAA">
        <w:rPr>
          <w:noProof/>
          <w:lang w:val="en-GB"/>
        </w:rPr>
        <w:tab/>
        <w:t>Quadratic median</w:t>
      </w:r>
    </w:p>
    <w:p w:rsidR="00414ACE" w:rsidRPr="00A81CAA" w:rsidRDefault="00414ACE">
      <w:pPr>
        <w:tabs>
          <w:tab w:val="left" w:pos="2140"/>
        </w:tabs>
        <w:spacing w:line="260" w:lineRule="exact"/>
        <w:ind w:left="284"/>
        <w:rPr>
          <w:noProof/>
          <w:lang w:val="en-GB"/>
        </w:rPr>
      </w:pPr>
    </w:p>
    <w:p w:rsidR="00CB018C" w:rsidRPr="00A81CAA" w:rsidRDefault="00CD493E">
      <w:pPr>
        <w:tabs>
          <w:tab w:val="left" w:pos="2140"/>
        </w:tabs>
        <w:ind w:left="284"/>
        <w:rPr>
          <w:noProof/>
          <w:lang w:val="en-GB"/>
        </w:rPr>
      </w:pPr>
      <w:r w:rsidRPr="00A81CAA">
        <w:rPr>
          <w:b/>
          <w:i/>
          <w:noProof/>
          <w:sz w:val="36"/>
          <w:lang w:val="en-GB"/>
        </w:rPr>
        <w:t>R</w:t>
      </w:r>
    </w:p>
    <w:p w:rsidR="00CB018C" w:rsidRPr="00A81CAA" w:rsidRDefault="00CD493E">
      <w:pPr>
        <w:tabs>
          <w:tab w:val="left" w:pos="2140"/>
        </w:tabs>
        <w:spacing w:line="260" w:lineRule="exact"/>
        <w:ind w:left="284"/>
        <w:rPr>
          <w:noProof/>
          <w:lang w:val="en-GB"/>
        </w:rPr>
      </w:pPr>
      <w:r w:rsidRPr="00A81CAA">
        <w:rPr>
          <w:noProof/>
          <w:lang w:val="en-GB"/>
        </w:rPr>
        <w:t>r</w:t>
      </w:r>
      <w:r w:rsidRPr="00A81CAA">
        <w:rPr>
          <w:noProof/>
          <w:lang w:val="en-GB"/>
        </w:rPr>
        <w:tab/>
        <w:t>Radius absolute</w:t>
      </w:r>
    </w:p>
    <w:p w:rsidR="00CB018C" w:rsidRPr="00A81CAA" w:rsidRDefault="00CD493E">
      <w:pPr>
        <w:tabs>
          <w:tab w:val="left" w:pos="2140"/>
        </w:tabs>
        <w:spacing w:line="260" w:lineRule="exact"/>
        <w:ind w:left="284"/>
        <w:rPr>
          <w:noProof/>
          <w:lang w:val="en-GB"/>
        </w:rPr>
      </w:pPr>
      <w:r w:rsidRPr="00A81CAA">
        <w:rPr>
          <w:noProof/>
          <w:lang w:val="en-GB"/>
        </w:rPr>
        <w:t>r´</w:t>
      </w:r>
      <w:r w:rsidRPr="00A81CAA">
        <w:rPr>
          <w:noProof/>
          <w:lang w:val="en-GB"/>
        </w:rPr>
        <w:tab/>
        <w:t>Radius after substitution</w:t>
      </w:r>
    </w:p>
    <w:p w:rsidR="00CB018C" w:rsidRPr="00A81CAA" w:rsidRDefault="00CD493E">
      <w:pPr>
        <w:tabs>
          <w:tab w:val="left" w:pos="2140"/>
        </w:tabs>
        <w:ind w:left="284"/>
        <w:rPr>
          <w:b/>
          <w:noProof/>
          <w:lang w:val="en-GB"/>
        </w:rPr>
      </w:pPr>
      <w:r w:rsidRPr="00A81CAA">
        <w:rPr>
          <w:i/>
          <w:noProof/>
          <w:lang w:val="en-GB"/>
        </w:rPr>
        <w:t>r</w:t>
      </w:r>
      <w:r w:rsidRPr="00A81CAA">
        <w:rPr>
          <w:noProof/>
          <w:lang w:val="en-GB"/>
        </w:rPr>
        <w:tab/>
        <w:t xml:space="preserve">Radius relative </w:t>
      </w:r>
      <w:r w:rsidR="00F875D0" w:rsidRPr="00A81CAA">
        <w:rPr>
          <w:noProof/>
          <w:position w:val="-24"/>
          <w:sz w:val="20"/>
        </w:rPr>
        <w:drawing>
          <wp:inline distT="0" distB="0" distL="0" distR="0">
            <wp:extent cx="419100" cy="466725"/>
            <wp:effectExtent l="19050" t="0" r="0" b="0"/>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
                    <pic:cNvPicPr>
                      <a:picLocks noChangeAspect="1" noChangeArrowheads="1"/>
                    </pic:cNvPicPr>
                  </pic:nvPicPr>
                  <pic:blipFill>
                    <a:blip r:embed="rId2673" cstate="print"/>
                    <a:srcRect/>
                    <a:stretch>
                      <a:fillRect/>
                    </a:stretch>
                  </pic:blipFill>
                  <pic:spPr bwMode="auto">
                    <a:xfrm>
                      <a:off x="0" y="0"/>
                      <a:ext cx="419100" cy="466725"/>
                    </a:xfrm>
                    <a:prstGeom prst="rect">
                      <a:avLst/>
                    </a:prstGeom>
                    <a:noFill/>
                    <a:ln w="9525">
                      <a:noFill/>
                      <a:miter lim="800000"/>
                      <a:headEnd/>
                      <a:tailEnd/>
                    </a:ln>
                  </pic:spPr>
                </pic:pic>
              </a:graphicData>
            </a:graphic>
          </wp:inline>
        </w:drawing>
      </w:r>
    </w:p>
    <w:p w:rsidR="00CB018C" w:rsidRPr="00A81CAA" w:rsidRDefault="00CD493E">
      <w:pPr>
        <w:tabs>
          <w:tab w:val="left" w:pos="2140"/>
        </w:tabs>
        <w:spacing w:line="260" w:lineRule="exact"/>
        <w:ind w:left="284"/>
        <w:rPr>
          <w:noProof/>
          <w:lang w:val="en-GB"/>
        </w:rPr>
      </w:pPr>
      <w:r w:rsidRPr="00A81CAA">
        <w:rPr>
          <w:noProof/>
          <w:lang w:val="en-GB"/>
        </w:rPr>
        <w:t>r</w:t>
      </w:r>
      <w:r w:rsidRPr="00A81CAA">
        <w:rPr>
          <w:noProof/>
          <w:position w:val="-4"/>
          <w:sz w:val="14"/>
          <w:lang w:val="en-GB"/>
        </w:rPr>
        <w:t>0</w:t>
      </w:r>
      <w:r w:rsidRPr="00A81CAA">
        <w:rPr>
          <w:noProof/>
          <w:lang w:val="en-GB"/>
        </w:rPr>
        <w:tab/>
        <w:t>Planck</w:t>
      </w:r>
      <w:r w:rsidR="00CA42CC">
        <w:rPr>
          <w:noProof/>
          <w:lang w:val="en-GB"/>
        </w:rPr>
        <w:t>’</w:t>
      </w:r>
      <w:r w:rsidRPr="00A81CAA">
        <w:rPr>
          <w:noProof/>
          <w:lang w:val="en-GB"/>
        </w:rPr>
        <w:t>s fundamental length (radius)</w:t>
      </w:r>
    </w:p>
    <w:p w:rsidR="00CB018C" w:rsidRPr="00A81CAA" w:rsidRDefault="00CD493E">
      <w:pPr>
        <w:tabs>
          <w:tab w:val="left" w:pos="2140"/>
        </w:tabs>
        <w:spacing w:line="260" w:lineRule="exact"/>
        <w:ind w:left="284"/>
        <w:rPr>
          <w:noProof/>
          <w:lang w:val="en-GB"/>
        </w:rPr>
      </w:pPr>
      <w:r w:rsidRPr="00A81CAA">
        <w:rPr>
          <w:noProof/>
          <w:lang w:val="en-GB"/>
        </w:rPr>
        <w:t>r</w:t>
      </w:r>
      <w:r w:rsidRPr="00A81CAA">
        <w:rPr>
          <w:noProof/>
          <w:position w:val="-4"/>
          <w:sz w:val="14"/>
          <w:lang w:val="en-GB"/>
        </w:rPr>
        <w:t>1</w:t>
      </w:r>
      <w:r w:rsidRPr="00A81CAA">
        <w:rPr>
          <w:noProof/>
          <w:lang w:val="en-GB"/>
        </w:rPr>
        <w:tab/>
        <w:t>Planck</w:t>
      </w:r>
      <w:r w:rsidR="00CA42CC">
        <w:rPr>
          <w:noProof/>
          <w:lang w:val="en-GB"/>
        </w:rPr>
        <w:t>’</w:t>
      </w:r>
      <w:r w:rsidRPr="00A81CAA">
        <w:rPr>
          <w:noProof/>
          <w:lang w:val="en-GB"/>
        </w:rPr>
        <w:t>s fundamental length for Q</w:t>
      </w:r>
      <w:r w:rsidRPr="00A81CAA">
        <w:rPr>
          <w:noProof/>
          <w:position w:val="-4"/>
          <w:sz w:val="14"/>
          <w:lang w:val="en-GB"/>
        </w:rPr>
        <w:t>0 </w:t>
      </w:r>
      <w:r w:rsidRPr="00A81CAA">
        <w:rPr>
          <w:noProof/>
          <w:lang w:val="en-GB"/>
        </w:rPr>
        <w:t>=1 (subspace-constant)</w:t>
      </w:r>
    </w:p>
    <w:p w:rsidR="00CB018C" w:rsidRPr="00A81CAA" w:rsidRDefault="00CD493E">
      <w:pPr>
        <w:tabs>
          <w:tab w:val="left" w:pos="2140"/>
        </w:tabs>
        <w:spacing w:line="260" w:lineRule="exact"/>
        <w:ind w:left="284"/>
        <w:rPr>
          <w:noProof/>
          <w:lang w:val="en-GB"/>
        </w:rPr>
      </w:pPr>
      <w:r w:rsidRPr="00A81CAA">
        <w:rPr>
          <w:noProof/>
          <w:lang w:val="en-GB"/>
        </w:rPr>
        <w:t>r</w:t>
      </w:r>
      <w:r w:rsidRPr="00A81CAA">
        <w:rPr>
          <w:noProof/>
          <w:position w:val="-4"/>
          <w:sz w:val="14"/>
          <w:lang w:val="en-GB"/>
        </w:rPr>
        <w:t>C</w:t>
      </w:r>
      <w:r w:rsidRPr="00A81CAA">
        <w:rPr>
          <w:noProof/>
          <w:lang w:val="en-GB"/>
        </w:rPr>
        <w:tab/>
        <w:t>Radius of the ball-capacitor in the MLE</w:t>
      </w:r>
    </w:p>
    <w:p w:rsidR="00CB018C" w:rsidRPr="00A81CAA" w:rsidRDefault="00CD493E">
      <w:pPr>
        <w:tabs>
          <w:tab w:val="left" w:pos="2140"/>
        </w:tabs>
        <w:spacing w:line="260" w:lineRule="exact"/>
        <w:ind w:left="284"/>
        <w:rPr>
          <w:noProof/>
          <w:lang w:val="en-GB"/>
        </w:rPr>
      </w:pPr>
      <w:r w:rsidRPr="00A81CAA">
        <w:rPr>
          <w:noProof/>
          <w:lang w:val="en-GB"/>
        </w:rPr>
        <w:t>r</w:t>
      </w:r>
      <w:r w:rsidRPr="00A81CAA">
        <w:rPr>
          <w:noProof/>
          <w:position w:val="-4"/>
          <w:sz w:val="14"/>
          <w:lang w:val="en-GB"/>
        </w:rPr>
        <w:t>e</w:t>
      </w:r>
      <w:r w:rsidRPr="00A81CAA">
        <w:rPr>
          <w:noProof/>
          <w:lang w:val="en-GB"/>
        </w:rPr>
        <w:tab/>
        <w:t>Electron radius according to the classic opinion</w:t>
      </w:r>
    </w:p>
    <w:p w:rsidR="00CB018C" w:rsidRPr="00A81CAA" w:rsidRDefault="00CD493E">
      <w:pPr>
        <w:tabs>
          <w:tab w:val="left" w:pos="2140"/>
        </w:tabs>
        <w:spacing w:line="260" w:lineRule="exact"/>
        <w:ind w:left="284"/>
        <w:rPr>
          <w:noProof/>
          <w:lang w:val="en-GB"/>
        </w:rPr>
      </w:pPr>
      <w:r w:rsidRPr="00A81CAA">
        <w:rPr>
          <w:noProof/>
          <w:lang w:val="en-GB"/>
        </w:rPr>
        <w:t>R</w:t>
      </w:r>
      <w:r w:rsidRPr="00A81CAA">
        <w:rPr>
          <w:noProof/>
          <w:lang w:val="en-GB"/>
        </w:rPr>
        <w:tab/>
        <w:t>World-radius 2cT</w:t>
      </w:r>
    </w:p>
    <w:p w:rsidR="00CB018C" w:rsidRPr="00A81CAA" w:rsidRDefault="00CD493E">
      <w:pPr>
        <w:tabs>
          <w:tab w:val="left" w:pos="2140"/>
        </w:tabs>
        <w:spacing w:line="260" w:lineRule="exact"/>
        <w:ind w:left="284"/>
        <w:rPr>
          <w:noProof/>
          <w:lang w:val="en-GB"/>
        </w:rPr>
      </w:pPr>
      <w:r w:rsidRPr="00A81CAA">
        <w:rPr>
          <w:i/>
          <w:noProof/>
          <w:lang w:val="en-GB"/>
        </w:rPr>
        <w:t>R</w:t>
      </w:r>
      <w:r w:rsidRPr="00A81CAA">
        <w:rPr>
          <w:noProof/>
          <w:lang w:val="en-GB"/>
        </w:rPr>
        <w:tab/>
        <w:t>Scalary curvature</w:t>
      </w:r>
    </w:p>
    <w:p w:rsidR="00CC511A" w:rsidRPr="00A81CAA" w:rsidRDefault="00CC511A" w:rsidP="00CC511A">
      <w:pPr>
        <w:tabs>
          <w:tab w:val="left" w:pos="2140"/>
        </w:tabs>
        <w:spacing w:line="260" w:lineRule="exact"/>
        <w:ind w:left="284"/>
        <w:rPr>
          <w:noProof/>
          <w:lang w:val="en-GB"/>
        </w:rPr>
      </w:pPr>
      <w:r w:rsidRPr="00A81CAA">
        <w:rPr>
          <w:noProof/>
          <w:lang w:val="en-GB"/>
        </w:rPr>
        <w:t>R</w:t>
      </w:r>
      <w:r w:rsidRPr="00A81CAA">
        <w:rPr>
          <w:noProof/>
          <w:vertAlign w:val="subscript"/>
          <w:lang w:val="en-GB"/>
        </w:rPr>
        <w:sym w:font="Wingdings 2" w:char="F09D"/>
      </w:r>
      <w:r w:rsidRPr="00A81CAA">
        <w:rPr>
          <w:noProof/>
          <w:lang w:val="en-GB"/>
        </w:rPr>
        <w:tab/>
        <w:t>Average sun radius</w:t>
      </w:r>
    </w:p>
    <w:p w:rsidR="00CB018C" w:rsidRPr="00A81CAA" w:rsidRDefault="00CD493E">
      <w:pPr>
        <w:tabs>
          <w:tab w:val="left" w:pos="2140"/>
        </w:tabs>
        <w:spacing w:line="260" w:lineRule="exact"/>
        <w:ind w:left="284"/>
        <w:rPr>
          <w:noProof/>
          <w:lang w:val="en-GB"/>
        </w:rPr>
      </w:pPr>
      <w:r w:rsidRPr="00A81CAA">
        <w:rPr>
          <w:noProof/>
          <w:lang w:val="en-GB"/>
        </w:rPr>
        <w:t>R</w:t>
      </w:r>
      <w:r w:rsidRPr="00A81CAA">
        <w:rPr>
          <w:noProof/>
          <w:position w:val="-4"/>
          <w:sz w:val="14"/>
          <w:lang w:val="en-GB"/>
        </w:rPr>
        <w:t>0</w:t>
      </w:r>
      <w:r w:rsidRPr="00A81CAA">
        <w:rPr>
          <w:noProof/>
          <w:lang w:val="en-GB"/>
        </w:rPr>
        <w:tab/>
        <w:t>Shunt-resistor in the MLE-model</w:t>
      </w:r>
    </w:p>
    <w:p w:rsidR="00CB018C" w:rsidRPr="00A81CAA" w:rsidRDefault="00CD493E">
      <w:pPr>
        <w:tabs>
          <w:tab w:val="left" w:pos="2140"/>
        </w:tabs>
        <w:spacing w:line="260" w:lineRule="exact"/>
        <w:ind w:left="284"/>
        <w:rPr>
          <w:noProof/>
          <w:lang w:val="en-GB"/>
        </w:rPr>
      </w:pPr>
      <w:r w:rsidRPr="00A81CAA">
        <w:rPr>
          <w:noProof/>
          <w:lang w:val="en-GB"/>
        </w:rPr>
        <w:t>R</w:t>
      </w:r>
      <w:r w:rsidRPr="00A81CAA">
        <w:rPr>
          <w:noProof/>
          <w:position w:val="-4"/>
          <w:sz w:val="14"/>
          <w:lang w:val="en-GB"/>
        </w:rPr>
        <w:t>0R</w:t>
      </w:r>
      <w:r w:rsidRPr="00A81CAA">
        <w:rPr>
          <w:noProof/>
          <w:lang w:val="en-GB"/>
        </w:rPr>
        <w:tab/>
        <w:t>Series-resistor in the MLE-model</w:t>
      </w:r>
    </w:p>
    <w:p w:rsidR="00CB018C" w:rsidRPr="00664F53" w:rsidRDefault="00CD493E">
      <w:pPr>
        <w:tabs>
          <w:tab w:val="left" w:pos="2140"/>
        </w:tabs>
        <w:spacing w:line="260" w:lineRule="exact"/>
        <w:ind w:left="284"/>
        <w:rPr>
          <w:noProof/>
        </w:rPr>
      </w:pPr>
      <w:r w:rsidRPr="00664F53">
        <w:rPr>
          <w:noProof/>
        </w:rPr>
        <w:t>R</w:t>
      </w:r>
      <w:r w:rsidRPr="00664F53">
        <w:rPr>
          <w:noProof/>
          <w:position w:val="-4"/>
          <w:sz w:val="14"/>
        </w:rPr>
        <w:t>s</w:t>
      </w:r>
      <w:r w:rsidRPr="00664F53">
        <w:rPr>
          <w:noProof/>
        </w:rPr>
        <w:tab/>
        <w:t>Schwarzschild-radius</w:t>
      </w:r>
    </w:p>
    <w:p w:rsidR="00CB018C" w:rsidRPr="00664F53" w:rsidRDefault="00CD493E">
      <w:pPr>
        <w:tabs>
          <w:tab w:val="left" w:pos="2140"/>
        </w:tabs>
        <w:spacing w:line="260" w:lineRule="exact"/>
        <w:ind w:left="284"/>
        <w:rPr>
          <w:noProof/>
        </w:rPr>
      </w:pPr>
      <w:r w:rsidRPr="00664F53">
        <w:rPr>
          <w:i/>
          <w:noProof/>
        </w:rPr>
        <w:t>R</w:t>
      </w:r>
      <w:r w:rsidRPr="00664F53">
        <w:rPr>
          <w:i/>
          <w:noProof/>
          <w:position w:val="-4"/>
          <w:sz w:val="14"/>
        </w:rPr>
        <w:t>ik</w:t>
      </w:r>
      <w:r w:rsidRPr="00664F53">
        <w:rPr>
          <w:noProof/>
        </w:rPr>
        <w:t xml:space="preserve">, </w:t>
      </w:r>
      <w:r w:rsidRPr="00664F53">
        <w:rPr>
          <w:i/>
          <w:noProof/>
        </w:rPr>
        <w:t>R</w:t>
      </w:r>
      <w:r w:rsidRPr="00664F53">
        <w:rPr>
          <w:i/>
          <w:noProof/>
          <w:position w:val="6"/>
          <w:sz w:val="14"/>
        </w:rPr>
        <w:t>ik</w:t>
      </w:r>
      <w:r w:rsidRPr="00664F53">
        <w:rPr>
          <w:noProof/>
        </w:rPr>
        <w:tab/>
      </w:r>
      <w:r w:rsidRPr="00664F53">
        <w:rPr>
          <w:smallCaps/>
          <w:noProof/>
        </w:rPr>
        <w:t>Ricci</w:t>
      </w:r>
      <w:r w:rsidRPr="00664F53">
        <w:rPr>
          <w:noProof/>
        </w:rPr>
        <w:t>-tensor</w:t>
      </w:r>
    </w:p>
    <w:p w:rsidR="00CB018C" w:rsidRPr="00A81CAA" w:rsidRDefault="00CD493E">
      <w:pPr>
        <w:tabs>
          <w:tab w:val="left" w:pos="2140"/>
        </w:tabs>
        <w:spacing w:line="260" w:lineRule="exact"/>
        <w:ind w:left="284"/>
        <w:rPr>
          <w:noProof/>
          <w:lang w:val="en-GB"/>
        </w:rPr>
      </w:pPr>
      <w:r w:rsidRPr="00A81CAA">
        <w:rPr>
          <w:i/>
          <w:noProof/>
          <w:lang w:val="en-GB"/>
        </w:rPr>
        <w:t>R</w:t>
      </w:r>
      <w:r w:rsidRPr="00A81CAA">
        <w:rPr>
          <w:i/>
          <w:noProof/>
          <w:position w:val="6"/>
          <w:sz w:val="14"/>
          <w:lang w:val="en-GB"/>
        </w:rPr>
        <w:t>aa</w:t>
      </w:r>
      <w:r w:rsidRPr="00A81CAA">
        <w:rPr>
          <w:i/>
          <w:noProof/>
          <w:position w:val="-4"/>
          <w:sz w:val="14"/>
          <w:lang w:val="en-GB"/>
        </w:rPr>
        <w:t>bcd</w:t>
      </w:r>
      <w:r w:rsidRPr="00A81CAA">
        <w:rPr>
          <w:noProof/>
          <w:lang w:val="en-GB"/>
        </w:rPr>
        <w:t xml:space="preserve">, </w:t>
      </w:r>
      <w:r w:rsidRPr="00A81CAA">
        <w:rPr>
          <w:i/>
          <w:noProof/>
          <w:lang w:val="en-GB"/>
        </w:rPr>
        <w:t>R</w:t>
      </w:r>
      <w:r w:rsidRPr="00A81CAA">
        <w:rPr>
          <w:i/>
          <w:noProof/>
          <w:position w:val="-4"/>
          <w:sz w:val="14"/>
          <w:lang w:val="en-GB"/>
        </w:rPr>
        <w:t>abcd</w:t>
      </w:r>
      <w:r w:rsidRPr="00A81CAA">
        <w:rPr>
          <w:noProof/>
          <w:lang w:val="en-GB"/>
        </w:rPr>
        <w:tab/>
      </w:r>
      <w:r w:rsidRPr="00A81CAA">
        <w:rPr>
          <w:smallCaps/>
          <w:noProof/>
          <w:lang w:val="en-GB"/>
        </w:rPr>
        <w:t>Riemann</w:t>
      </w:r>
      <w:r w:rsidR="00CA42CC">
        <w:rPr>
          <w:noProof/>
          <w:lang w:val="en-GB"/>
        </w:rPr>
        <w:t>’</w:t>
      </w:r>
      <w:r w:rsidRPr="00A81CAA">
        <w:rPr>
          <w:noProof/>
          <w:lang w:val="en-GB"/>
        </w:rPr>
        <w:t>s curvature tensor</w:t>
      </w:r>
    </w:p>
    <w:p w:rsidR="00CB018C" w:rsidRPr="00A81CAA" w:rsidRDefault="00CD493E">
      <w:pPr>
        <w:tabs>
          <w:tab w:val="left" w:pos="2140"/>
        </w:tabs>
        <w:spacing w:line="260" w:lineRule="exact"/>
        <w:ind w:left="284"/>
        <w:rPr>
          <w:noProof/>
          <w:lang w:val="en-GB"/>
        </w:rPr>
      </w:pPr>
      <w:r w:rsidRPr="00A81CAA">
        <w:rPr>
          <w:noProof/>
          <w:lang w:val="en-GB"/>
        </w:rPr>
        <w:t>Re(x)</w:t>
      </w:r>
      <w:r w:rsidRPr="00A81CAA">
        <w:rPr>
          <w:noProof/>
          <w:lang w:val="en-GB"/>
        </w:rPr>
        <w:tab/>
        <w:t>Real part</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Density</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0</w:t>
      </w:r>
      <w:r w:rsidRPr="00A81CAA">
        <w:rPr>
          <w:noProof/>
          <w:lang w:val="en-GB"/>
        </w:rPr>
        <w:t>(x)</w:t>
      </w:r>
      <w:r w:rsidRPr="00A81CAA">
        <w:rPr>
          <w:noProof/>
          <w:lang w:val="en-GB"/>
        </w:rPr>
        <w:tab/>
        <w:t xml:space="preserve">Function </w:t>
      </w:r>
      <w:r w:rsidR="00F21E60">
        <w:rPr>
          <w:noProof/>
          <w:lang w:val="en-GB"/>
        </w:rPr>
        <w:t>(211)</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S</w:t>
      </w:r>
    </w:p>
    <w:p w:rsidR="00CB018C" w:rsidRPr="00A81CAA" w:rsidRDefault="00CD493E">
      <w:pPr>
        <w:tabs>
          <w:tab w:val="left" w:pos="2140"/>
        </w:tabs>
        <w:spacing w:line="260" w:lineRule="exact"/>
        <w:ind w:left="284"/>
        <w:rPr>
          <w:noProof/>
          <w:lang w:val="en-GB"/>
        </w:rPr>
      </w:pPr>
      <w:r w:rsidRPr="00A81CAA">
        <w:rPr>
          <w:noProof/>
          <w:lang w:val="en-GB"/>
        </w:rPr>
        <w:t>s</w:t>
      </w:r>
      <w:r w:rsidRPr="00A81CAA">
        <w:rPr>
          <w:noProof/>
          <w:lang w:val="en-GB"/>
        </w:rPr>
        <w:tab/>
        <w:t>Way</w:t>
      </w:r>
    </w:p>
    <w:p w:rsidR="00CB018C" w:rsidRPr="00A81CAA" w:rsidRDefault="00CD493E">
      <w:pPr>
        <w:tabs>
          <w:tab w:val="left" w:pos="2140"/>
        </w:tabs>
        <w:spacing w:line="260" w:lineRule="exact"/>
        <w:ind w:left="284"/>
        <w:rPr>
          <w:noProof/>
          <w:lang w:val="en-GB"/>
        </w:rPr>
      </w:pPr>
      <w:r w:rsidRPr="00A81CAA">
        <w:rPr>
          <w:noProof/>
          <w:lang w:val="en-GB"/>
        </w:rPr>
        <w:t>S</w:t>
      </w:r>
      <w:r w:rsidRPr="00A81CAA">
        <w:rPr>
          <w:noProof/>
          <w:lang w:val="en-GB"/>
        </w:rPr>
        <w:tab/>
        <w:t>Entropy, electr. current-density</w:t>
      </w:r>
    </w:p>
    <w:p w:rsidR="00CB018C" w:rsidRPr="00A81CAA" w:rsidRDefault="00CD493E">
      <w:pPr>
        <w:tabs>
          <w:tab w:val="left" w:pos="2140"/>
        </w:tabs>
        <w:spacing w:line="260" w:lineRule="exact"/>
        <w:ind w:left="284"/>
        <w:rPr>
          <w:noProof/>
          <w:lang w:val="en-GB"/>
        </w:rPr>
      </w:pPr>
      <w:r w:rsidRPr="00A81CAA">
        <w:rPr>
          <w:noProof/>
          <w:lang w:val="en-GB"/>
        </w:rPr>
        <w:t>S, S</w:t>
      </w:r>
      <w:r w:rsidRPr="00A81CAA">
        <w:rPr>
          <w:noProof/>
          <w:position w:val="-4"/>
          <w:sz w:val="14"/>
          <w:lang w:val="en-GB"/>
        </w:rPr>
        <w:t>b</w:t>
      </w:r>
      <w:r w:rsidRPr="00A81CAA">
        <w:rPr>
          <w:noProof/>
          <w:lang w:val="en-GB"/>
        </w:rPr>
        <w:tab/>
        <w:t>Entropy</w:t>
      </w:r>
    </w:p>
    <w:p w:rsidR="005F4A31" w:rsidRPr="00615777" w:rsidRDefault="005F4A31" w:rsidP="005F4A31">
      <w:pPr>
        <w:tabs>
          <w:tab w:val="left" w:pos="2140"/>
        </w:tabs>
        <w:spacing w:line="260" w:lineRule="exact"/>
        <w:ind w:left="284"/>
        <w:rPr>
          <w:lang w:val="en-US"/>
        </w:rPr>
      </w:pPr>
      <w:r w:rsidRPr="00615777">
        <w:rPr>
          <w:lang w:val="en-US"/>
        </w:rPr>
        <w:t xml:space="preserve"> ̲</w:t>
      </w:r>
      <w:r w:rsidR="00DF6001">
        <w:fldChar w:fldCharType="begin"/>
      </w:r>
      <w:r w:rsidRPr="00615777">
        <w:rPr>
          <w:lang w:val="en-US"/>
        </w:rPr>
        <w:instrText xml:space="preserve"> ADVANCE  \l 3 </w:instrText>
      </w:r>
      <w:r w:rsidR="00DF6001">
        <w:fldChar w:fldCharType="end"/>
      </w:r>
      <w:r w:rsidRPr="00615777">
        <w:rPr>
          <w:lang w:val="en-US"/>
        </w:rPr>
        <w:t>S</w:t>
      </w:r>
      <w:r>
        <w:rPr>
          <w:rFonts w:hint="eastAsia"/>
          <w:vertAlign w:val="subscript"/>
        </w:rPr>
        <w:t>γ</w:t>
      </w:r>
      <w:r w:rsidRPr="00615777">
        <w:rPr>
          <w:vertAlign w:val="subscript"/>
          <w:lang w:val="en-US"/>
        </w:rPr>
        <w:t>0</w:t>
      </w:r>
      <w:r w:rsidRPr="00615777">
        <w:rPr>
          <w:lang w:val="en-US"/>
        </w:rPr>
        <w:tab/>
        <w:t>Entropy per nucleon</w:t>
      </w:r>
    </w:p>
    <w:p w:rsidR="005F4A31" w:rsidRPr="00615777" w:rsidRDefault="005F4A31" w:rsidP="005F4A31">
      <w:pPr>
        <w:tabs>
          <w:tab w:val="left" w:pos="2140"/>
        </w:tabs>
        <w:spacing w:line="260" w:lineRule="exact"/>
        <w:ind w:left="284"/>
        <w:rPr>
          <w:lang w:val="en-US"/>
        </w:rPr>
      </w:pPr>
      <w:r w:rsidRPr="00615777">
        <w:rPr>
          <w:b/>
          <w:lang w:val="en-US"/>
        </w:rPr>
        <w:t>S</w:t>
      </w:r>
      <w:r w:rsidRPr="00615777">
        <w:rPr>
          <w:lang w:val="en-US"/>
        </w:rPr>
        <w:t xml:space="preserve">, </w:t>
      </w:r>
      <w:r w:rsidRPr="00615777">
        <w:rPr>
          <w:b/>
          <w:lang w:val="en-US"/>
        </w:rPr>
        <w:t>S</w:t>
      </w:r>
      <w:r w:rsidRPr="00615777">
        <w:rPr>
          <w:b/>
          <w:vertAlign w:val="subscript"/>
          <w:lang w:val="en-US"/>
        </w:rPr>
        <w:t>k</w:t>
      </w:r>
      <w:r w:rsidRPr="00615777">
        <w:rPr>
          <w:lang w:val="en-US"/>
        </w:rPr>
        <w:t xml:space="preserve">, </w:t>
      </w:r>
      <w:r w:rsidRPr="00615777">
        <w:rPr>
          <w:b/>
          <w:lang w:val="en-US"/>
        </w:rPr>
        <w:t>S</w:t>
      </w:r>
      <w:r w:rsidRPr="00615777">
        <w:rPr>
          <w:b/>
          <w:vertAlign w:val="subscript"/>
          <w:lang w:val="en-US"/>
        </w:rPr>
        <w:t>k0,1,U</w:t>
      </w:r>
      <w:r w:rsidRPr="00615777">
        <w:rPr>
          <w:lang w:val="en-US"/>
        </w:rPr>
        <w:t xml:space="preserve">, </w:t>
      </w:r>
      <w:r w:rsidRPr="00615777">
        <w:rPr>
          <w:position w:val="3"/>
          <w:lang w:val="en-US"/>
        </w:rPr>
        <w:t>͞</w:t>
      </w:r>
      <w:r w:rsidRPr="00615777">
        <w:rPr>
          <w:lang w:val="en-US"/>
        </w:rPr>
        <w:t>S</w:t>
      </w:r>
      <w:r w:rsidRPr="00615777">
        <w:rPr>
          <w:vertAlign w:val="subscript"/>
          <w:lang w:val="en-US"/>
        </w:rPr>
        <w:t>k...</w:t>
      </w:r>
      <w:r w:rsidRPr="00615777">
        <w:rPr>
          <w:lang w:val="en-US"/>
        </w:rPr>
        <w:tab/>
        <w:t>Power-density (</w:t>
      </w:r>
      <w:r w:rsidRPr="00615777">
        <w:rPr>
          <w:smallCaps/>
          <w:lang w:val="en-US"/>
        </w:rPr>
        <w:t>Poynting</w:t>
      </w:r>
      <w:r w:rsidRPr="00615777">
        <w:rPr>
          <w:lang w:val="en-US"/>
        </w:rPr>
        <w:t xml:space="preserve">-vector), </w:t>
      </w:r>
      <w:r w:rsidRPr="00615777">
        <w:rPr>
          <w:sz w:val="16"/>
          <w:lang w:val="en-US"/>
        </w:rPr>
        <w:t>k</w:t>
      </w:r>
      <w:r w:rsidRPr="00615777">
        <w:rPr>
          <w:sz w:val="8"/>
          <w:lang w:val="en-US"/>
        </w:rPr>
        <w:t> </w:t>
      </w:r>
      <w:r w:rsidRPr="00615777">
        <w:rPr>
          <w:sz w:val="16"/>
          <w:lang w:val="en-US"/>
        </w:rPr>
        <w:t>=</w:t>
      </w:r>
      <w:r w:rsidRPr="00615777">
        <w:rPr>
          <w:sz w:val="8"/>
          <w:lang w:val="en-US"/>
        </w:rPr>
        <w:t> </w:t>
      </w:r>
      <w:r w:rsidRPr="00615777">
        <w:rPr>
          <w:sz w:val="16"/>
          <w:lang w:val="en-US"/>
        </w:rPr>
        <w:t>CMBR</w:t>
      </w:r>
    </w:p>
    <w:p w:rsidR="005F4A31" w:rsidRPr="0033012A" w:rsidRDefault="005F4A31" w:rsidP="005F4A31">
      <w:pPr>
        <w:tabs>
          <w:tab w:val="left" w:pos="2140"/>
        </w:tabs>
        <w:spacing w:line="260" w:lineRule="exact"/>
        <w:ind w:left="284"/>
      </w:pPr>
      <w:r w:rsidRPr="00A81CAA">
        <w:rPr>
          <w:rFonts w:ascii="Symbol" w:hAnsi="Symbol"/>
          <w:noProof/>
          <w:lang w:val="en-GB"/>
        </w:rPr>
        <w:t></w:t>
      </w:r>
      <w:r>
        <w:t xml:space="preserve">, </w:t>
      </w:r>
      <w:r w:rsidRPr="00A81CAA">
        <w:rPr>
          <w:rFonts w:ascii="Symbol" w:hAnsi="Symbol"/>
          <w:noProof/>
          <w:lang w:val="en-GB"/>
        </w:rPr>
        <w:t></w:t>
      </w:r>
      <w:r>
        <w:rPr>
          <w:noProof/>
          <w:position w:val="-4"/>
          <w:sz w:val="14"/>
        </w:rPr>
        <w:t>1</w:t>
      </w:r>
      <w:r>
        <w:tab/>
      </w:r>
      <w:r w:rsidRPr="005E7138">
        <w:rPr>
          <w:smallCaps/>
        </w:rPr>
        <w:t>Stefan-Boltzmann</w:t>
      </w:r>
      <w:r>
        <w:t>-constant</w:t>
      </w:r>
    </w:p>
    <w:p w:rsidR="00CB018C" w:rsidRPr="00664F53" w:rsidRDefault="00CD493E">
      <w:pPr>
        <w:tabs>
          <w:tab w:val="left" w:pos="2140"/>
        </w:tabs>
        <w:spacing w:line="260" w:lineRule="exact"/>
        <w:ind w:left="284"/>
        <w:rPr>
          <w:noProof/>
        </w:rPr>
      </w:pPr>
      <w:r w:rsidRPr="00A81CAA">
        <w:rPr>
          <w:rFonts w:ascii="Symbol" w:hAnsi="Symbol"/>
          <w:noProof/>
          <w:lang w:val="en-GB"/>
        </w:rPr>
        <w:t></w:t>
      </w:r>
      <w:r w:rsidRPr="00664F53">
        <w:rPr>
          <w:noProof/>
        </w:rPr>
        <w:t>(t)</w:t>
      </w:r>
      <w:r w:rsidRPr="00664F53">
        <w:rPr>
          <w:noProof/>
        </w:rPr>
        <w:tab/>
        <w:t>Dirac-impulse</w:t>
      </w:r>
    </w:p>
    <w:p w:rsidR="00CB018C" w:rsidRPr="00615777" w:rsidRDefault="00CD493E">
      <w:pPr>
        <w:tabs>
          <w:tab w:val="left" w:pos="2140"/>
        </w:tabs>
        <w:spacing w:line="260" w:lineRule="exact"/>
        <w:ind w:left="284"/>
        <w:rPr>
          <w:noProof/>
          <w:lang w:val="en-US"/>
        </w:rPr>
      </w:pPr>
      <w:r w:rsidRPr="00A81CAA">
        <w:rPr>
          <w:rFonts w:ascii="Symbol" w:hAnsi="Symbol"/>
          <w:noProof/>
          <w:lang w:val="en-GB"/>
        </w:rPr>
        <w:t></w:t>
      </w:r>
      <w:r w:rsidRPr="00615777">
        <w:rPr>
          <w:noProof/>
          <w:position w:val="-4"/>
          <w:sz w:val="14"/>
          <w:lang w:val="en-US"/>
        </w:rPr>
        <w:t>i</w:t>
      </w:r>
      <w:r w:rsidRPr="00615777">
        <w:rPr>
          <w:noProof/>
          <w:lang w:val="en-US"/>
        </w:rPr>
        <w:tab/>
        <w:t>Eigenvalues</w:t>
      </w:r>
    </w:p>
    <w:p w:rsidR="00CB018C" w:rsidRPr="00615777" w:rsidRDefault="00CB018C">
      <w:pPr>
        <w:pStyle w:val="Block"/>
        <w:rPr>
          <w:noProof/>
          <w:lang w:val="en-US"/>
        </w:rPr>
      </w:pPr>
    </w:p>
    <w:p w:rsidR="00CB018C" w:rsidRPr="00615777" w:rsidRDefault="00CD493E">
      <w:pPr>
        <w:tabs>
          <w:tab w:val="left" w:pos="2140"/>
        </w:tabs>
        <w:ind w:left="284"/>
        <w:rPr>
          <w:noProof/>
          <w:lang w:val="en-US"/>
        </w:rPr>
      </w:pPr>
      <w:r w:rsidRPr="00615777">
        <w:rPr>
          <w:b/>
          <w:i/>
          <w:noProof/>
          <w:sz w:val="36"/>
          <w:lang w:val="en-US"/>
        </w:rPr>
        <w:t>T</w:t>
      </w:r>
    </w:p>
    <w:p w:rsidR="00CB018C" w:rsidRPr="00A81CAA" w:rsidRDefault="00CD493E">
      <w:pPr>
        <w:tabs>
          <w:tab w:val="left" w:pos="2140"/>
        </w:tabs>
        <w:spacing w:line="260" w:lineRule="exact"/>
        <w:ind w:left="284"/>
        <w:rPr>
          <w:noProof/>
          <w:lang w:val="en-GB"/>
        </w:rPr>
      </w:pPr>
      <w:r w:rsidRPr="00A81CAA">
        <w:rPr>
          <w:noProof/>
          <w:lang w:val="en-GB"/>
        </w:rPr>
        <w:t>t</w:t>
      </w:r>
      <w:r w:rsidRPr="00A81CAA">
        <w:rPr>
          <w:noProof/>
          <w:lang w:val="en-GB"/>
        </w:rPr>
        <w:tab/>
        <w:t>Time absolute (in the frame of reference)</w:t>
      </w:r>
    </w:p>
    <w:p w:rsidR="00CB018C" w:rsidRPr="00A81CAA" w:rsidRDefault="00CD493E">
      <w:pPr>
        <w:tabs>
          <w:tab w:val="left" w:pos="2140"/>
        </w:tabs>
        <w:ind w:left="284"/>
        <w:rPr>
          <w:b/>
          <w:noProof/>
          <w:lang w:val="en-GB"/>
        </w:rPr>
      </w:pPr>
      <w:r w:rsidRPr="00A81CAA">
        <w:rPr>
          <w:i/>
          <w:noProof/>
          <w:lang w:val="en-GB"/>
        </w:rPr>
        <w:t>t</w:t>
      </w:r>
      <w:r w:rsidRPr="00A81CAA">
        <w:rPr>
          <w:noProof/>
          <w:lang w:val="en-GB"/>
        </w:rPr>
        <w:tab/>
        <w:t xml:space="preserve">Time relative </w:t>
      </w:r>
      <w:r w:rsidR="00F875D0" w:rsidRPr="00A81CAA">
        <w:rPr>
          <w:noProof/>
          <w:position w:val="-24"/>
          <w:sz w:val="20"/>
        </w:rPr>
        <w:drawing>
          <wp:inline distT="0" distB="0" distL="0" distR="0">
            <wp:extent cx="571500" cy="466725"/>
            <wp:effectExtent l="19050" t="0" r="0" b="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4"/>
                    <pic:cNvPicPr>
                      <a:picLocks noChangeAspect="1" noChangeArrowheads="1"/>
                    </pic:cNvPicPr>
                  </pic:nvPicPr>
                  <pic:blipFill>
                    <a:blip r:embed="rId2674" cstate="print"/>
                    <a:srcRect/>
                    <a:stretch>
                      <a:fillRect/>
                    </a:stretch>
                  </pic:blipFill>
                  <pic:spPr bwMode="auto">
                    <a:xfrm>
                      <a:off x="0" y="0"/>
                      <a:ext cx="571500" cy="466725"/>
                    </a:xfrm>
                    <a:prstGeom prst="rect">
                      <a:avLst/>
                    </a:prstGeom>
                    <a:noFill/>
                    <a:ln w="9525">
                      <a:noFill/>
                      <a:miter lim="800000"/>
                      <a:headEnd/>
                      <a:tailEnd/>
                    </a:ln>
                  </pic:spPr>
                </pic:pic>
              </a:graphicData>
            </a:graphic>
          </wp:inline>
        </w:drawing>
      </w:r>
    </w:p>
    <w:p w:rsidR="00CB018C" w:rsidRPr="00A81CAA" w:rsidRDefault="00CD493E">
      <w:pPr>
        <w:tabs>
          <w:tab w:val="left" w:pos="2140"/>
        </w:tabs>
        <w:spacing w:line="260" w:lineRule="exact"/>
        <w:ind w:left="284"/>
        <w:rPr>
          <w:noProof/>
          <w:lang w:val="en-GB"/>
        </w:rPr>
      </w:pPr>
      <w:r w:rsidRPr="00A81CAA">
        <w:rPr>
          <w:noProof/>
          <w:lang w:val="en-GB"/>
        </w:rPr>
        <w:t>t</w:t>
      </w:r>
      <w:r w:rsidRPr="00A81CAA">
        <w:rPr>
          <w:noProof/>
          <w:position w:val="-4"/>
          <w:sz w:val="14"/>
          <w:lang w:val="en-GB"/>
        </w:rPr>
        <w:t>1</w:t>
      </w:r>
      <w:r w:rsidRPr="00A81CAA">
        <w:rPr>
          <w:noProof/>
          <w:lang w:val="en-GB"/>
        </w:rPr>
        <w:tab/>
        <w:t>Period of the oscillation of the MLE with Q</w:t>
      </w:r>
      <w:r w:rsidRPr="00A81CAA">
        <w:rPr>
          <w:noProof/>
          <w:position w:val="-4"/>
          <w:sz w:val="14"/>
          <w:lang w:val="en-GB"/>
        </w:rPr>
        <w:t>0 </w:t>
      </w:r>
      <w:r w:rsidRPr="00A81CAA">
        <w:rPr>
          <w:noProof/>
          <w:lang w:val="en-GB"/>
        </w:rPr>
        <w:t>=1</w:t>
      </w:r>
    </w:p>
    <w:p w:rsidR="00CB018C" w:rsidRPr="00A81CAA" w:rsidRDefault="00CD493E">
      <w:pPr>
        <w:tabs>
          <w:tab w:val="left" w:pos="2140"/>
        </w:tabs>
        <w:spacing w:line="260" w:lineRule="exact"/>
        <w:ind w:left="284"/>
        <w:rPr>
          <w:noProof/>
          <w:lang w:val="en-GB"/>
        </w:rPr>
      </w:pPr>
      <w:r w:rsidRPr="00A81CAA">
        <w:rPr>
          <w:noProof/>
          <w:lang w:val="en-GB"/>
        </w:rPr>
        <w:t>T</w:t>
      </w:r>
      <w:r w:rsidRPr="00A81CAA">
        <w:rPr>
          <w:noProof/>
          <w:lang w:val="en-GB"/>
        </w:rPr>
        <w:tab/>
        <w:t>Local age, total-age = 2T</w:t>
      </w:r>
    </w:p>
    <w:p w:rsidR="00CB018C" w:rsidRPr="00A81CAA" w:rsidRDefault="00CD493E">
      <w:pPr>
        <w:tabs>
          <w:tab w:val="left" w:pos="2140"/>
        </w:tabs>
        <w:spacing w:line="260" w:lineRule="exact"/>
        <w:ind w:left="284"/>
        <w:rPr>
          <w:noProof/>
          <w:lang w:val="en-GB"/>
        </w:rPr>
      </w:pPr>
      <w:r w:rsidRPr="00A81CAA">
        <w:rPr>
          <w:noProof/>
          <w:lang w:val="en-GB"/>
        </w:rPr>
        <w:t>T</w:t>
      </w:r>
      <w:r w:rsidRPr="00A81CAA">
        <w:rPr>
          <w:noProof/>
          <w:position w:val="-4"/>
          <w:sz w:val="14"/>
          <w:lang w:val="en-GB"/>
        </w:rPr>
        <w:t>Ph</w:t>
      </w:r>
      <w:r w:rsidRPr="00A81CAA">
        <w:rPr>
          <w:noProof/>
          <w:lang w:val="en-GB"/>
        </w:rPr>
        <w:tab/>
        <w:t>Phase delay</w:t>
      </w:r>
    </w:p>
    <w:p w:rsidR="00CB018C" w:rsidRPr="00A81CAA" w:rsidRDefault="00CD493E">
      <w:pPr>
        <w:tabs>
          <w:tab w:val="left" w:pos="2140"/>
        </w:tabs>
        <w:spacing w:line="260" w:lineRule="exact"/>
        <w:ind w:left="284"/>
        <w:rPr>
          <w:noProof/>
          <w:lang w:val="en-GB"/>
        </w:rPr>
      </w:pPr>
      <w:r w:rsidRPr="00A81CAA">
        <w:rPr>
          <w:noProof/>
          <w:lang w:val="en-GB"/>
        </w:rPr>
        <w:t>T</w:t>
      </w:r>
      <w:r w:rsidRPr="00A81CAA">
        <w:rPr>
          <w:noProof/>
          <w:position w:val="-4"/>
          <w:sz w:val="14"/>
          <w:lang w:val="en-GB"/>
        </w:rPr>
        <w:t>Gr</w:t>
      </w:r>
      <w:r w:rsidRPr="00A81CAA">
        <w:rPr>
          <w:noProof/>
          <w:lang w:val="en-GB"/>
        </w:rPr>
        <w:tab/>
        <w:t>Group delay</w:t>
      </w:r>
    </w:p>
    <w:p w:rsidR="00CB018C" w:rsidRPr="00A81CAA" w:rsidRDefault="00CD493E">
      <w:pPr>
        <w:tabs>
          <w:tab w:val="left" w:pos="2140"/>
        </w:tabs>
        <w:spacing w:line="260" w:lineRule="exact"/>
        <w:ind w:left="284"/>
        <w:rPr>
          <w:noProof/>
          <w:lang w:val="en-GB"/>
        </w:rPr>
      </w:pPr>
      <w:r w:rsidRPr="00A81CAA">
        <w:rPr>
          <w:noProof/>
          <w:lang w:val="en-GB"/>
        </w:rPr>
        <w:t>T</w:t>
      </w:r>
      <w:r w:rsidRPr="00A81CAA">
        <w:rPr>
          <w:rFonts w:ascii="Symbol" w:hAnsi="Symbol"/>
          <w:noProof/>
          <w:position w:val="4"/>
          <w:vertAlign w:val="subscript"/>
          <w:lang w:val="en-GB"/>
        </w:rPr>
        <w:t></w:t>
      </w:r>
      <w:r w:rsidRPr="00A81CAA">
        <w:rPr>
          <w:noProof/>
          <w:lang w:val="en-GB"/>
        </w:rPr>
        <w:tab/>
        <w:t>Period of the function sin</w:t>
      </w:r>
      <w:r w:rsidRPr="00A81CAA">
        <w:rPr>
          <w:noProof/>
          <w:sz w:val="8"/>
          <w:lang w:val="en-GB"/>
        </w:rPr>
        <w:t> </w:t>
      </w:r>
      <w:r w:rsidRPr="00A81CAA">
        <w:rPr>
          <w:rFonts w:ascii="Symbol" w:hAnsi="Symbol"/>
          <w:noProof/>
          <w:lang w:val="en-GB"/>
        </w:rPr>
        <w:t></w:t>
      </w:r>
    </w:p>
    <w:p w:rsidR="00CB018C" w:rsidRPr="00A81CAA" w:rsidRDefault="00CD493E">
      <w:pPr>
        <w:tabs>
          <w:tab w:val="left" w:pos="2140"/>
        </w:tabs>
        <w:spacing w:line="260" w:lineRule="exact"/>
        <w:ind w:left="284"/>
        <w:rPr>
          <w:noProof/>
          <w:lang w:val="en-GB"/>
        </w:rPr>
      </w:pPr>
      <w:r w:rsidRPr="00A81CAA">
        <w:rPr>
          <w:i/>
          <w:noProof/>
          <w:lang w:val="en-GB"/>
        </w:rPr>
        <w:t>T</w:t>
      </w:r>
      <w:r w:rsidRPr="00A81CAA">
        <w:rPr>
          <w:noProof/>
          <w:lang w:val="en-GB"/>
        </w:rPr>
        <w:t xml:space="preserve">, </w:t>
      </w:r>
      <w:r w:rsidRPr="00A81CAA">
        <w:rPr>
          <w:i/>
          <w:noProof/>
          <w:lang w:val="en-GB"/>
        </w:rPr>
        <w:t>T</w:t>
      </w:r>
      <w:r w:rsidRPr="00A81CAA">
        <w:rPr>
          <w:i/>
          <w:noProof/>
          <w:position w:val="-4"/>
          <w:sz w:val="14"/>
          <w:lang w:val="en-GB"/>
        </w:rPr>
        <w:t>b</w:t>
      </w:r>
      <w:r w:rsidRPr="00A81CAA">
        <w:rPr>
          <w:noProof/>
          <w:lang w:val="en-GB"/>
        </w:rPr>
        <w:tab/>
        <w:t>Temperature</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 xml:space="preserve">, </w:t>
      </w:r>
      <w:r w:rsidRPr="00A81CAA">
        <w:rPr>
          <w:rFonts w:ascii="Symbol" w:hAnsi="Symbol"/>
          <w:noProof/>
          <w:lang w:val="en-GB"/>
        </w:rPr>
        <w:t></w:t>
      </w:r>
      <w:r w:rsidRPr="00A81CAA">
        <w:rPr>
          <w:noProof/>
          <w:position w:val="-4"/>
          <w:sz w:val="14"/>
          <w:lang w:val="en-GB"/>
        </w:rPr>
        <w:t>0</w:t>
      </w:r>
      <w:r w:rsidRPr="00A81CAA">
        <w:rPr>
          <w:noProof/>
          <w:lang w:val="en-GB"/>
        </w:rPr>
        <w:t xml:space="preserve">, </w:t>
      </w:r>
      <w:r w:rsidRPr="00A81CAA">
        <w:rPr>
          <w:rFonts w:ascii="Symbol" w:hAnsi="Symbol"/>
          <w:noProof/>
          <w:lang w:val="en-GB"/>
        </w:rPr>
        <w:t></w:t>
      </w:r>
      <w:r w:rsidRPr="00A81CAA">
        <w:rPr>
          <w:noProof/>
          <w:position w:val="-4"/>
          <w:sz w:val="14"/>
          <w:lang w:val="en-GB"/>
        </w:rPr>
        <w:t>1</w:t>
      </w:r>
      <w:r w:rsidRPr="00A81CAA">
        <w:rPr>
          <w:noProof/>
          <w:lang w:val="en-GB"/>
        </w:rPr>
        <w:tab/>
        <w:t>Time-constants</w:t>
      </w:r>
    </w:p>
    <w:p w:rsidR="00CB018C" w:rsidRPr="00A81CAA" w:rsidRDefault="00CD1ADE">
      <w:pPr>
        <w:tabs>
          <w:tab w:val="left" w:pos="2140"/>
        </w:tabs>
        <w:spacing w:line="260" w:lineRule="exact"/>
        <w:ind w:left="284"/>
        <w:rPr>
          <w:noProof/>
          <w:lang w:val="en-GB"/>
        </w:rPr>
      </w:pPr>
      <w:r w:rsidRPr="00A81CAA">
        <w:rPr>
          <w:rFonts w:ascii="Symbol" w:hAnsi="Symbol"/>
          <w:noProof/>
          <w:position w:val="4"/>
          <w:sz w:val="22"/>
          <w:lang w:val="en-GB"/>
        </w:rPr>
        <w:t></w:t>
      </w:r>
      <w:r w:rsidR="00CD493E" w:rsidRPr="00A81CAA">
        <w:rPr>
          <w:noProof/>
          <w:lang w:val="en-GB"/>
        </w:rPr>
        <w:tab/>
        <w:t xml:space="preserve">Trigonometric function </w:t>
      </w:r>
      <w:r w:rsidR="00F21E60">
        <w:rPr>
          <w:noProof/>
          <w:lang w:val="en-GB"/>
        </w:rPr>
        <w:t>(211)</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Angle in the coordinate-system</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lastRenderedPageBreak/>
        <w:t>U</w:t>
      </w:r>
    </w:p>
    <w:p w:rsidR="00CB018C" w:rsidRPr="00A81CAA" w:rsidRDefault="00CD493E">
      <w:pPr>
        <w:tabs>
          <w:tab w:val="left" w:pos="2140"/>
        </w:tabs>
        <w:spacing w:line="260" w:lineRule="exact"/>
        <w:ind w:left="284"/>
        <w:rPr>
          <w:noProof/>
          <w:lang w:val="en-GB"/>
        </w:rPr>
      </w:pPr>
      <w:r w:rsidRPr="00A81CAA">
        <w:rPr>
          <w:noProof/>
          <w:lang w:val="en-GB"/>
        </w:rPr>
        <w:t>u</w:t>
      </w:r>
      <w:r w:rsidRPr="00A81CAA">
        <w:rPr>
          <w:noProof/>
          <w:lang w:val="en-GB"/>
        </w:rPr>
        <w:tab/>
        <w:t>Voltage (momentary value)</w:t>
      </w:r>
    </w:p>
    <w:p w:rsidR="00CB018C" w:rsidRPr="00A81CAA" w:rsidRDefault="00CD493E">
      <w:pPr>
        <w:tabs>
          <w:tab w:val="left" w:pos="2140"/>
        </w:tabs>
        <w:spacing w:line="260" w:lineRule="exact"/>
        <w:ind w:left="284"/>
        <w:rPr>
          <w:noProof/>
          <w:lang w:val="en-GB"/>
        </w:rPr>
      </w:pPr>
      <w:r w:rsidRPr="00A81CAA">
        <w:rPr>
          <w:noProof/>
          <w:lang w:val="en-GB"/>
        </w:rPr>
        <w:t>u</w:t>
      </w:r>
      <w:r w:rsidRPr="00A81CAA">
        <w:rPr>
          <w:noProof/>
          <w:position w:val="-4"/>
          <w:sz w:val="14"/>
          <w:lang w:val="en-GB"/>
        </w:rPr>
        <w:t>0</w:t>
      </w:r>
      <w:r w:rsidRPr="00A81CAA">
        <w:rPr>
          <w:noProof/>
          <w:lang w:val="en-GB"/>
        </w:rPr>
        <w:tab/>
        <w:t>Voltage in the MLE-model (momentary value)</w:t>
      </w:r>
    </w:p>
    <w:p w:rsidR="00CB018C" w:rsidRPr="00A81CAA" w:rsidRDefault="00CD493E">
      <w:pPr>
        <w:tabs>
          <w:tab w:val="left" w:pos="2140"/>
        </w:tabs>
        <w:spacing w:line="260" w:lineRule="exact"/>
        <w:ind w:left="284"/>
        <w:rPr>
          <w:noProof/>
          <w:lang w:val="en-GB"/>
        </w:rPr>
      </w:pPr>
      <w:r w:rsidRPr="00A81CAA">
        <w:rPr>
          <w:noProof/>
          <w:lang w:val="en-GB"/>
        </w:rPr>
        <w:t>U</w:t>
      </w:r>
      <w:r w:rsidRPr="00A81CAA">
        <w:rPr>
          <w:noProof/>
          <w:lang w:val="en-GB"/>
        </w:rPr>
        <w:tab/>
        <w:t>Voltage</w:t>
      </w:r>
    </w:p>
    <w:p w:rsidR="00CB018C" w:rsidRPr="00A81CAA" w:rsidRDefault="00CD493E">
      <w:pPr>
        <w:tabs>
          <w:tab w:val="left" w:pos="2140"/>
        </w:tabs>
        <w:spacing w:line="260" w:lineRule="exact"/>
        <w:ind w:left="284"/>
        <w:rPr>
          <w:noProof/>
          <w:lang w:val="en-GB"/>
        </w:rPr>
      </w:pPr>
      <w:r w:rsidRPr="00A81CAA">
        <w:rPr>
          <w:b/>
          <w:noProof/>
          <w:lang w:val="en-GB"/>
        </w:rPr>
        <w:t>U</w:t>
      </w:r>
      <w:r w:rsidRPr="00A81CAA">
        <w:rPr>
          <w:noProof/>
          <w:lang w:val="en-GB"/>
        </w:rPr>
        <w:tab/>
        <w:t>Gravitational-potential (new definition)</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V</w:t>
      </w:r>
    </w:p>
    <w:p w:rsidR="00CB018C" w:rsidRPr="00A81CAA" w:rsidRDefault="00CD493E">
      <w:pPr>
        <w:tabs>
          <w:tab w:val="left" w:pos="2140"/>
        </w:tabs>
        <w:spacing w:line="260" w:lineRule="exact"/>
        <w:ind w:left="284"/>
        <w:rPr>
          <w:noProof/>
          <w:lang w:val="en-GB"/>
        </w:rPr>
      </w:pPr>
      <w:r w:rsidRPr="00A81CAA">
        <w:rPr>
          <w:noProof/>
          <w:lang w:val="en-GB"/>
        </w:rPr>
        <w:t>v</w:t>
      </w:r>
      <w:r w:rsidRPr="00A81CAA">
        <w:rPr>
          <w:noProof/>
          <w:lang w:val="en-GB"/>
        </w:rPr>
        <w:tab/>
        <w:t>Velocity</w:t>
      </w:r>
    </w:p>
    <w:p w:rsidR="00CB018C" w:rsidRPr="00A81CAA" w:rsidRDefault="00CD493E">
      <w:pPr>
        <w:tabs>
          <w:tab w:val="left" w:pos="2140"/>
        </w:tabs>
        <w:spacing w:line="260" w:lineRule="exact"/>
        <w:ind w:left="284"/>
        <w:rPr>
          <w:noProof/>
          <w:lang w:val="en-GB"/>
        </w:rPr>
      </w:pPr>
      <w:r w:rsidRPr="00A81CAA">
        <w:rPr>
          <w:noProof/>
          <w:lang w:val="en-GB"/>
        </w:rPr>
        <w:t>v</w:t>
      </w:r>
      <w:r w:rsidRPr="00A81CAA">
        <w:rPr>
          <w:noProof/>
          <w:position w:val="-4"/>
          <w:sz w:val="14"/>
          <w:lang w:val="en-GB"/>
        </w:rPr>
        <w:t>M</w:t>
      </w:r>
      <w:r w:rsidRPr="00A81CAA">
        <w:rPr>
          <w:noProof/>
          <w:lang w:val="en-GB"/>
        </w:rPr>
        <w:tab/>
        <w:t>Velocity in reference to the metrics</w:t>
      </w:r>
    </w:p>
    <w:p w:rsidR="00CB018C" w:rsidRPr="00A81CAA" w:rsidRDefault="00CD493E">
      <w:pPr>
        <w:widowControl w:val="0"/>
        <w:tabs>
          <w:tab w:val="left" w:pos="2140"/>
        </w:tabs>
        <w:spacing w:line="260" w:lineRule="exact"/>
        <w:ind w:left="284"/>
        <w:rPr>
          <w:noProof/>
          <w:lang w:val="en-GB"/>
        </w:rPr>
      </w:pPr>
      <w:r w:rsidRPr="00A81CAA">
        <w:rPr>
          <w:noProof/>
          <w:lang w:val="en-GB"/>
        </w:rPr>
        <w:t>v</w:t>
      </w:r>
      <w:r w:rsidRPr="00A81CAA">
        <w:rPr>
          <w:noProof/>
          <w:position w:val="-4"/>
          <w:sz w:val="14"/>
          <w:lang w:val="en-GB"/>
        </w:rPr>
        <w:t>Ph</w:t>
      </w:r>
      <w:r w:rsidRPr="00A81CAA">
        <w:rPr>
          <w:noProof/>
          <w:lang w:val="en-GB"/>
        </w:rPr>
        <w:tab/>
        <w:t>Phase velocity</w:t>
      </w:r>
    </w:p>
    <w:p w:rsidR="00CB018C" w:rsidRPr="00A81CAA" w:rsidRDefault="00CD493E">
      <w:pPr>
        <w:tabs>
          <w:tab w:val="left" w:pos="2140"/>
        </w:tabs>
        <w:spacing w:line="260" w:lineRule="exact"/>
        <w:ind w:left="284"/>
        <w:rPr>
          <w:noProof/>
          <w:lang w:val="en-GB"/>
        </w:rPr>
      </w:pPr>
      <w:r w:rsidRPr="00A81CAA">
        <w:rPr>
          <w:noProof/>
          <w:lang w:val="en-GB"/>
        </w:rPr>
        <w:t>v</w:t>
      </w:r>
      <w:r w:rsidRPr="00A81CAA">
        <w:rPr>
          <w:noProof/>
          <w:position w:val="-4"/>
          <w:sz w:val="14"/>
          <w:lang w:val="en-GB"/>
        </w:rPr>
        <w:t>Gr</w:t>
      </w:r>
      <w:r w:rsidRPr="00A81CAA">
        <w:rPr>
          <w:noProof/>
          <w:lang w:val="en-GB"/>
        </w:rPr>
        <w:tab/>
        <w:t>Group velocity</w:t>
      </w:r>
    </w:p>
    <w:p w:rsidR="00CB018C" w:rsidRPr="00A81CAA" w:rsidRDefault="00CD493E">
      <w:pPr>
        <w:tabs>
          <w:tab w:val="left" w:pos="2140"/>
        </w:tabs>
        <w:spacing w:line="260" w:lineRule="exact"/>
        <w:ind w:left="284"/>
        <w:rPr>
          <w:noProof/>
          <w:lang w:val="en-GB"/>
        </w:rPr>
      </w:pPr>
      <w:r w:rsidRPr="00A81CAA">
        <w:rPr>
          <w:noProof/>
          <w:lang w:val="en-GB"/>
        </w:rPr>
        <w:t>V</w:t>
      </w:r>
      <w:r w:rsidRPr="00A81CAA">
        <w:rPr>
          <w:noProof/>
          <w:lang w:val="en-GB"/>
        </w:rPr>
        <w:tab/>
        <w:t xml:space="preserve">Detuning (oscillatory circuit), </w:t>
      </w:r>
      <w:r w:rsidR="006D667C" w:rsidRPr="00A81CAA">
        <w:rPr>
          <w:noProof/>
          <w:lang w:val="en-GB"/>
        </w:rPr>
        <w:t>magneto motive</w:t>
      </w:r>
      <w:r w:rsidRPr="00A81CAA">
        <w:rPr>
          <w:noProof/>
          <w:lang w:val="en-GB"/>
        </w:rPr>
        <w:t xml:space="preserve"> force</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W</w:t>
      </w:r>
    </w:p>
    <w:p w:rsidR="00CB018C" w:rsidRDefault="00CD493E">
      <w:pPr>
        <w:tabs>
          <w:tab w:val="left" w:pos="2140"/>
        </w:tabs>
        <w:spacing w:line="260" w:lineRule="exact"/>
        <w:ind w:left="284"/>
        <w:rPr>
          <w:noProof/>
          <w:lang w:val="en-GB"/>
        </w:rPr>
      </w:pPr>
      <w:r w:rsidRPr="00A81CAA">
        <w:rPr>
          <w:i/>
          <w:noProof/>
          <w:lang w:val="en-GB"/>
        </w:rPr>
        <w:t>w</w:t>
      </w:r>
      <w:r w:rsidRPr="00A81CAA">
        <w:rPr>
          <w:noProof/>
          <w:lang w:val="en-GB"/>
        </w:rPr>
        <w:tab/>
        <w:t>Energy-density</w:t>
      </w:r>
    </w:p>
    <w:p w:rsidR="00DE5299" w:rsidRPr="00615777" w:rsidRDefault="00DE5299">
      <w:pPr>
        <w:tabs>
          <w:tab w:val="left" w:pos="2140"/>
        </w:tabs>
        <w:spacing w:line="260" w:lineRule="exact"/>
        <w:ind w:left="284"/>
        <w:rPr>
          <w:lang w:val="en-US"/>
        </w:rPr>
      </w:pPr>
      <w:r w:rsidRPr="00615777">
        <w:rPr>
          <w:i/>
          <w:lang w:val="en-US"/>
        </w:rPr>
        <w:t>w</w:t>
      </w:r>
      <w:r w:rsidRPr="00615777">
        <w:rPr>
          <w:i/>
          <w:vertAlign w:val="subscript"/>
          <w:lang w:val="en-US"/>
        </w:rPr>
        <w:t>k</w:t>
      </w:r>
      <w:r w:rsidRPr="00615777">
        <w:rPr>
          <w:lang w:val="en-US"/>
        </w:rPr>
        <w:tab/>
        <w:t>Energy-density CMBR</w:t>
      </w:r>
    </w:p>
    <w:p w:rsidR="00CB018C" w:rsidRPr="00A81CAA" w:rsidRDefault="00CD493E">
      <w:pPr>
        <w:tabs>
          <w:tab w:val="left" w:pos="2140"/>
        </w:tabs>
        <w:spacing w:line="260" w:lineRule="exact"/>
        <w:ind w:left="284"/>
        <w:rPr>
          <w:noProof/>
          <w:lang w:val="en-GB"/>
        </w:rPr>
      </w:pPr>
      <w:r w:rsidRPr="00A81CAA">
        <w:rPr>
          <w:noProof/>
          <w:lang w:val="en-GB"/>
        </w:rPr>
        <w:t>W</w:t>
      </w:r>
      <w:r w:rsidRPr="00A81CAA">
        <w:rPr>
          <w:noProof/>
          <w:lang w:val="en-GB"/>
        </w:rPr>
        <w:tab/>
        <w:t>Energy</w:t>
      </w:r>
    </w:p>
    <w:p w:rsidR="00CB018C" w:rsidRDefault="00CD493E">
      <w:pPr>
        <w:tabs>
          <w:tab w:val="left" w:pos="2140"/>
        </w:tabs>
        <w:spacing w:line="260" w:lineRule="exact"/>
        <w:ind w:left="284"/>
        <w:rPr>
          <w:noProof/>
          <w:lang w:val="en-GB"/>
        </w:rPr>
      </w:pPr>
      <w:r w:rsidRPr="00A81CAA">
        <w:rPr>
          <w:noProof/>
          <w:lang w:val="en-GB"/>
        </w:rPr>
        <w:t>W</w:t>
      </w:r>
      <w:r w:rsidRPr="00A81CAA">
        <w:rPr>
          <w:noProof/>
          <w:position w:val="-4"/>
          <w:sz w:val="14"/>
          <w:lang w:val="en-GB"/>
        </w:rPr>
        <w:t>0</w:t>
      </w:r>
      <w:r w:rsidRPr="00A81CAA">
        <w:rPr>
          <w:noProof/>
          <w:lang w:val="en-GB"/>
        </w:rPr>
        <w:tab/>
        <w:t>Energy of the MLE</w:t>
      </w:r>
    </w:p>
    <w:p w:rsidR="00DE5299" w:rsidRPr="00DE5299" w:rsidRDefault="00DE5299">
      <w:pPr>
        <w:tabs>
          <w:tab w:val="left" w:pos="2140"/>
        </w:tabs>
        <w:spacing w:line="260" w:lineRule="exact"/>
        <w:ind w:left="284"/>
        <w:rPr>
          <w:noProof/>
          <w:lang w:val="en-GB"/>
        </w:rPr>
      </w:pPr>
      <w:r>
        <w:rPr>
          <w:noProof/>
          <w:lang w:val="en-GB"/>
        </w:rPr>
        <w:t>W</w:t>
      </w:r>
      <w:r>
        <w:rPr>
          <w:noProof/>
          <w:vertAlign w:val="subscript"/>
          <w:lang w:val="en-GB"/>
        </w:rPr>
        <w:t>k</w:t>
      </w:r>
      <w:r>
        <w:rPr>
          <w:noProof/>
          <w:lang w:val="en-GB"/>
        </w:rPr>
        <w:tab/>
        <w:t>Energy of the CMBR</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Angular frequency universal</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0</w:t>
      </w:r>
      <w:r w:rsidRPr="00A81CAA">
        <w:rPr>
          <w:noProof/>
          <w:lang w:val="en-GB"/>
        </w:rPr>
        <w:tab/>
        <w:t>Angular frequency of the MLE</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1</w:t>
      </w:r>
      <w:r w:rsidRPr="00A81CAA">
        <w:rPr>
          <w:noProof/>
          <w:lang w:val="en-GB"/>
        </w:rPr>
        <w:tab/>
        <w:t>Angular frequency of the MLE with Q</w:t>
      </w:r>
      <w:r w:rsidRPr="00A81CAA">
        <w:rPr>
          <w:noProof/>
          <w:position w:val="-4"/>
          <w:sz w:val="14"/>
          <w:lang w:val="en-GB"/>
        </w:rPr>
        <w:t>0 </w:t>
      </w:r>
      <w:r w:rsidRPr="00A81CAA">
        <w:rPr>
          <w:noProof/>
          <w:lang w:val="en-GB"/>
        </w:rPr>
        <w:t>=1</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D</w:t>
      </w:r>
      <w:r w:rsidRPr="00A81CAA">
        <w:rPr>
          <w:noProof/>
          <w:lang w:val="en-GB"/>
        </w:rPr>
        <w:tab/>
        <w:t>De-Broglie-angular frequency of matter</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e</w:t>
      </w:r>
      <w:r w:rsidRPr="00A81CAA">
        <w:rPr>
          <w:noProof/>
          <w:lang w:val="en-GB"/>
        </w:rPr>
        <w:tab/>
        <w:t>Angular frequency of emission of CMBR</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s</w:t>
      </w:r>
      <w:r w:rsidRPr="00A81CAA">
        <w:rPr>
          <w:noProof/>
          <w:lang w:val="en-GB"/>
        </w:rPr>
        <w:tab/>
        <w:t>Angular frequency of immission of CMBR</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k</w:t>
      </w:r>
      <w:r w:rsidRPr="00A81CAA">
        <w:rPr>
          <w:noProof/>
          <w:lang w:val="en-GB"/>
        </w:rPr>
        <w:tab/>
        <w:t>Angular frequency CMBR nowadays</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position w:val="-4"/>
          <w:sz w:val="14"/>
          <w:lang w:val="en-GB"/>
        </w:rPr>
        <w:t>T</w:t>
      </w:r>
      <w:r w:rsidRPr="00A81CAA">
        <w:rPr>
          <w:noProof/>
          <w:lang w:val="en-GB"/>
        </w:rPr>
        <w:tab/>
        <w:t>Thermal maximum CMBR</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X</w:t>
      </w:r>
    </w:p>
    <w:p w:rsidR="00CB018C" w:rsidRPr="00A81CAA" w:rsidRDefault="00CD493E">
      <w:pPr>
        <w:tabs>
          <w:tab w:val="left" w:pos="2140"/>
        </w:tabs>
        <w:spacing w:line="260" w:lineRule="exact"/>
        <w:ind w:left="284"/>
        <w:rPr>
          <w:noProof/>
          <w:lang w:val="en-GB"/>
        </w:rPr>
      </w:pPr>
      <w:r w:rsidRPr="00A81CAA">
        <w:rPr>
          <w:noProof/>
          <w:lang w:val="en-GB"/>
        </w:rPr>
        <w:t>x</w:t>
      </w:r>
      <w:r w:rsidRPr="00A81CAA">
        <w:rPr>
          <w:noProof/>
          <w:lang w:val="en-GB"/>
        </w:rPr>
        <w:tab/>
        <w:t>Way</w:t>
      </w:r>
    </w:p>
    <w:p w:rsidR="00A80864" w:rsidRPr="00A81CAA" w:rsidRDefault="00AA6DA9">
      <w:pPr>
        <w:tabs>
          <w:tab w:val="left" w:pos="2140"/>
        </w:tabs>
        <w:spacing w:line="260" w:lineRule="exact"/>
        <w:ind w:left="284"/>
        <w:rPr>
          <w:noProof/>
          <w:lang w:val="en-GB"/>
        </w:rPr>
      </w:pPr>
      <m:oMath>
        <m:acc>
          <m:accPr>
            <m:chr m:val="̃"/>
            <m:ctrlPr>
              <w:rPr>
                <w:rFonts w:ascii="Cambria Math" w:hAnsi="Cambria Math"/>
                <w:i/>
                <w:noProof/>
                <w:lang w:val="en-GB"/>
              </w:rPr>
            </m:ctrlPr>
          </m:accPr>
          <m:e>
            <m:r>
              <w:rPr>
                <w:rFonts w:ascii="Cambria Math" w:hAnsi="Cambria Math"/>
                <w:noProof/>
                <w:lang w:val="en-GB"/>
              </w:rPr>
              <m:t>x</m:t>
            </m:r>
          </m:e>
        </m:acc>
      </m:oMath>
      <w:r w:rsidR="00A80864" w:rsidRPr="00A81CAA">
        <w:rPr>
          <w:noProof/>
          <w:lang w:val="en-GB"/>
        </w:rPr>
        <w:tab/>
        <w:t xml:space="preserve">Factor at </w:t>
      </w:r>
      <w:r w:rsidR="00A80864" w:rsidRPr="00A81CAA">
        <w:rPr>
          <w:smallCaps/>
          <w:noProof/>
          <w:lang w:val="en-GB"/>
        </w:rPr>
        <w:t>Wien</w:t>
      </w:r>
      <w:r w:rsidR="00CA42CC">
        <w:rPr>
          <w:noProof/>
          <w:lang w:val="en-GB"/>
        </w:rPr>
        <w:t>’</w:t>
      </w:r>
      <w:r w:rsidR="00A80864" w:rsidRPr="00A81CAA">
        <w:rPr>
          <w:noProof/>
          <w:lang w:val="en-GB"/>
        </w:rPr>
        <w:t>s replacement law</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 xml:space="preserve">Rotatory-angle with the </w:t>
      </w:r>
      <w:r w:rsidRPr="00A81CAA">
        <w:rPr>
          <w:smallCaps/>
          <w:noProof/>
          <w:lang w:val="en-GB"/>
        </w:rPr>
        <w:t>Lorentz</w:t>
      </w:r>
      <w:r w:rsidRPr="00A81CAA">
        <w:rPr>
          <w:noProof/>
          <w:lang w:val="en-GB"/>
        </w:rPr>
        <w:t>-transformation</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ab/>
        <w:t>Magnetic charge-density (permanent magnet)</w:t>
      </w:r>
    </w:p>
    <w:p w:rsidR="00CB018C" w:rsidRPr="00A81CAA" w:rsidRDefault="00CD493E">
      <w:pPr>
        <w:tabs>
          <w:tab w:val="left" w:pos="2140"/>
        </w:tabs>
        <w:spacing w:line="260" w:lineRule="exact"/>
        <w:ind w:left="284"/>
        <w:rPr>
          <w:noProof/>
          <w:lang w:val="en-GB"/>
        </w:rPr>
      </w:pPr>
      <w:r w:rsidRPr="00A81CAA">
        <w:rPr>
          <w:rFonts w:ascii="Symbol" w:hAnsi="Symbol"/>
          <w:noProof/>
          <w:lang w:val="en-GB"/>
        </w:rPr>
        <w:t></w:t>
      </w:r>
      <w:r w:rsidRPr="00A81CAA">
        <w:rPr>
          <w:noProof/>
          <w:lang w:val="en-GB"/>
        </w:rPr>
        <w:t>(r,t)</w:t>
      </w:r>
      <w:r w:rsidRPr="00A81CAA">
        <w:rPr>
          <w:noProof/>
          <w:lang w:val="en-GB"/>
        </w:rPr>
        <w:tab/>
        <w:t>Red-shift with wave-propagation</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Y</w:t>
      </w:r>
    </w:p>
    <w:p w:rsidR="00CB018C" w:rsidRPr="00A81CAA" w:rsidRDefault="00CD493E">
      <w:pPr>
        <w:tabs>
          <w:tab w:val="left" w:pos="2140"/>
        </w:tabs>
        <w:spacing w:line="260" w:lineRule="exact"/>
        <w:ind w:left="284"/>
        <w:rPr>
          <w:noProof/>
          <w:lang w:val="en-GB"/>
        </w:rPr>
      </w:pPr>
      <w:r w:rsidRPr="00A81CAA">
        <w:rPr>
          <w:noProof/>
          <w:lang w:val="en-GB"/>
        </w:rPr>
        <w:t>y</w:t>
      </w:r>
      <w:r w:rsidRPr="00A81CAA">
        <w:rPr>
          <w:noProof/>
          <w:lang w:val="en-GB"/>
        </w:rPr>
        <w:tab/>
        <w:t>Way</w:t>
      </w:r>
    </w:p>
    <w:p w:rsidR="00CB018C" w:rsidRPr="00A81CAA" w:rsidRDefault="00CD493E">
      <w:pPr>
        <w:tabs>
          <w:tab w:val="left" w:pos="2140"/>
        </w:tabs>
        <w:spacing w:line="260" w:lineRule="exact"/>
        <w:ind w:left="284"/>
        <w:rPr>
          <w:noProof/>
          <w:lang w:val="en-GB"/>
        </w:rPr>
      </w:pPr>
      <w:r w:rsidRPr="00A81CAA">
        <w:rPr>
          <w:noProof/>
          <w:lang w:val="en-GB"/>
        </w:rPr>
        <w:t>Y</w:t>
      </w:r>
      <w:r w:rsidRPr="00A81CAA">
        <w:rPr>
          <w:noProof/>
          <w:position w:val="-4"/>
          <w:sz w:val="14"/>
          <w:lang w:val="en-GB"/>
        </w:rPr>
        <w:t>0</w:t>
      </w:r>
      <w:r w:rsidRPr="00A81CAA">
        <w:rPr>
          <w:noProof/>
          <w:lang w:val="en-GB"/>
        </w:rPr>
        <w:tab/>
        <w:t xml:space="preserve">Bessel function of zeroth order (von </w:t>
      </w:r>
      <w:r w:rsidRPr="00A81CAA">
        <w:rPr>
          <w:smallCaps/>
          <w:noProof/>
          <w:lang w:val="en-GB"/>
        </w:rPr>
        <w:t>Neumann</w:t>
      </w:r>
      <w:r w:rsidR="00CA42CC">
        <w:rPr>
          <w:noProof/>
          <w:lang w:val="en-GB"/>
        </w:rPr>
        <w:t>’</w:t>
      </w:r>
      <w:r w:rsidRPr="00A81CAA">
        <w:rPr>
          <w:noProof/>
          <w:lang w:val="en-GB"/>
        </w:rPr>
        <w:t>s function)</w:t>
      </w:r>
    </w:p>
    <w:p w:rsidR="00CB018C" w:rsidRPr="00A81CAA" w:rsidRDefault="00CD493E">
      <w:pPr>
        <w:tabs>
          <w:tab w:val="left" w:pos="2140"/>
        </w:tabs>
        <w:spacing w:line="260" w:lineRule="exact"/>
        <w:ind w:left="284"/>
        <w:rPr>
          <w:noProof/>
          <w:lang w:val="en-GB"/>
        </w:rPr>
      </w:pPr>
      <w:r w:rsidRPr="00A81CAA">
        <w:rPr>
          <w:noProof/>
          <w:lang w:val="en-GB"/>
        </w:rPr>
        <w:t>Y</w:t>
      </w:r>
      <w:r w:rsidRPr="00A81CAA">
        <w:rPr>
          <w:noProof/>
          <w:position w:val="-4"/>
          <w:sz w:val="14"/>
          <w:lang w:val="en-GB"/>
        </w:rPr>
        <w:t>n</w:t>
      </w:r>
      <w:r w:rsidRPr="00A81CAA">
        <w:rPr>
          <w:noProof/>
          <w:lang w:val="en-GB"/>
        </w:rPr>
        <w:tab/>
        <w:t>Bessel function of n</w:t>
      </w:r>
      <w:r w:rsidR="00CA42CC">
        <w:rPr>
          <w:noProof/>
          <w:lang w:val="en-GB"/>
        </w:rPr>
        <w:t>’</w:t>
      </w:r>
      <w:r w:rsidRPr="00A81CAA">
        <w:rPr>
          <w:noProof/>
          <w:lang w:val="en-GB"/>
        </w:rPr>
        <w:t xml:space="preserve">th order (von </w:t>
      </w:r>
      <w:r w:rsidRPr="00A81CAA">
        <w:rPr>
          <w:smallCaps/>
          <w:noProof/>
          <w:lang w:val="en-GB"/>
        </w:rPr>
        <w:t>Neumann</w:t>
      </w:r>
      <w:r w:rsidR="00CA42CC">
        <w:rPr>
          <w:noProof/>
          <w:lang w:val="en-GB"/>
        </w:rPr>
        <w:t>’</w:t>
      </w:r>
      <w:r w:rsidRPr="00A81CAA">
        <w:rPr>
          <w:noProof/>
          <w:lang w:val="en-GB"/>
        </w:rPr>
        <w:t>s function)</w:t>
      </w:r>
    </w:p>
    <w:p w:rsidR="00CB018C" w:rsidRPr="00A81CAA" w:rsidRDefault="00CB018C">
      <w:pPr>
        <w:pStyle w:val="Block"/>
        <w:rPr>
          <w:noProof/>
          <w:lang w:val="en-GB"/>
        </w:rPr>
      </w:pPr>
    </w:p>
    <w:p w:rsidR="00CB018C" w:rsidRPr="00A81CAA" w:rsidRDefault="00CD493E">
      <w:pPr>
        <w:tabs>
          <w:tab w:val="left" w:pos="2140"/>
        </w:tabs>
        <w:ind w:left="284"/>
        <w:rPr>
          <w:noProof/>
          <w:lang w:val="en-GB"/>
        </w:rPr>
      </w:pPr>
      <w:r w:rsidRPr="00A81CAA">
        <w:rPr>
          <w:b/>
          <w:i/>
          <w:noProof/>
          <w:sz w:val="36"/>
          <w:lang w:val="en-GB"/>
        </w:rPr>
        <w:t>Z</w:t>
      </w:r>
    </w:p>
    <w:p w:rsidR="00CB018C" w:rsidRPr="00A81CAA" w:rsidRDefault="00CD493E">
      <w:pPr>
        <w:tabs>
          <w:tab w:val="left" w:pos="2140"/>
        </w:tabs>
        <w:spacing w:line="260" w:lineRule="exact"/>
        <w:ind w:left="284"/>
        <w:rPr>
          <w:noProof/>
          <w:lang w:val="en-GB"/>
        </w:rPr>
      </w:pPr>
      <w:r w:rsidRPr="00A81CAA">
        <w:rPr>
          <w:noProof/>
          <w:lang w:val="en-GB"/>
        </w:rPr>
        <w:t>z</w:t>
      </w:r>
      <w:r w:rsidRPr="00A81CAA">
        <w:rPr>
          <w:noProof/>
          <w:lang w:val="en-GB"/>
        </w:rPr>
        <w:tab/>
        <w:t>Way, factor, red-shift</w:t>
      </w:r>
    </w:p>
    <w:p w:rsidR="00CB018C" w:rsidRPr="00A81CAA" w:rsidRDefault="00CD493E">
      <w:pPr>
        <w:tabs>
          <w:tab w:val="left" w:pos="2140"/>
        </w:tabs>
        <w:spacing w:line="260" w:lineRule="exact"/>
        <w:ind w:left="284"/>
        <w:rPr>
          <w:noProof/>
          <w:lang w:val="en-GB"/>
        </w:rPr>
      </w:pPr>
      <w:r w:rsidRPr="00A81CAA">
        <w:rPr>
          <w:noProof/>
          <w:u w:val="single"/>
          <w:lang w:val="en-GB"/>
        </w:rPr>
        <w:t>Z</w:t>
      </w:r>
      <w:r w:rsidRPr="00A81CAA">
        <w:rPr>
          <w:noProof/>
          <w:lang w:val="en-GB"/>
        </w:rPr>
        <w:tab/>
        <w:t>Wave impedance</w:t>
      </w:r>
    </w:p>
    <w:p w:rsidR="00CB018C" w:rsidRPr="00A81CAA" w:rsidRDefault="00CD493E">
      <w:pPr>
        <w:tabs>
          <w:tab w:val="left" w:pos="2140"/>
        </w:tabs>
        <w:spacing w:line="260" w:lineRule="exact"/>
        <w:ind w:left="284"/>
        <w:rPr>
          <w:noProof/>
          <w:lang w:val="en-GB"/>
        </w:rPr>
      </w:pPr>
      <w:r w:rsidRPr="00A81CAA">
        <w:rPr>
          <w:noProof/>
          <w:lang w:val="en-GB"/>
        </w:rPr>
        <w:t>Z</w:t>
      </w:r>
      <w:r w:rsidRPr="00A81CAA">
        <w:rPr>
          <w:noProof/>
          <w:position w:val="-4"/>
          <w:sz w:val="14"/>
          <w:lang w:val="en-GB"/>
        </w:rPr>
        <w:t>0</w:t>
      </w:r>
      <w:r w:rsidRPr="00A81CAA">
        <w:rPr>
          <w:noProof/>
          <w:lang w:val="en-GB"/>
        </w:rPr>
        <w:tab/>
        <w:t>Wave impedance of the vacuum (≈2π·60</w:t>
      </w:r>
      <w:r w:rsidRPr="00A81CAA">
        <w:rPr>
          <w:rFonts w:ascii="Symbol" w:hAnsi="Symbol"/>
          <w:noProof/>
          <w:lang w:val="en-GB"/>
        </w:rPr>
        <w:t></w:t>
      </w:r>
      <w:r w:rsidRPr="00A81CAA">
        <w:rPr>
          <w:noProof/>
          <w:lang w:val="en-GB"/>
        </w:rPr>
        <w:t>)</w:t>
      </w:r>
    </w:p>
    <w:p w:rsidR="00CB018C" w:rsidRPr="00A81CAA" w:rsidRDefault="00CD493E">
      <w:pPr>
        <w:tabs>
          <w:tab w:val="left" w:pos="2140"/>
        </w:tabs>
        <w:spacing w:line="260" w:lineRule="exact"/>
        <w:ind w:left="284"/>
        <w:rPr>
          <w:noProof/>
          <w:lang w:val="en-GB"/>
        </w:rPr>
      </w:pPr>
      <w:r w:rsidRPr="00A81CAA">
        <w:rPr>
          <w:noProof/>
          <w:lang w:val="en-GB"/>
        </w:rPr>
        <w:t>Z</w:t>
      </w:r>
      <w:r w:rsidRPr="00A81CAA">
        <w:rPr>
          <w:noProof/>
          <w:position w:val="-4"/>
          <w:sz w:val="14"/>
          <w:lang w:val="en-GB"/>
        </w:rPr>
        <w:t>F</w:t>
      </w:r>
      <w:r w:rsidRPr="00A81CAA">
        <w:rPr>
          <w:noProof/>
          <w:lang w:val="en-GB"/>
        </w:rPr>
        <w:tab/>
        <w:t xml:space="preserve">Field-wave impedance complex  </w:t>
      </w:r>
    </w:p>
    <w:p w:rsidR="00CB018C" w:rsidRPr="00A81CAA" w:rsidRDefault="00CD493E">
      <w:pPr>
        <w:tabs>
          <w:tab w:val="left" w:pos="2140"/>
        </w:tabs>
        <w:spacing w:line="260" w:lineRule="exact"/>
        <w:ind w:left="284"/>
        <w:rPr>
          <w:noProof/>
          <w:lang w:val="en-GB"/>
        </w:rPr>
      </w:pPr>
      <w:r w:rsidRPr="00A81CAA">
        <w:rPr>
          <w:noProof/>
          <w:lang w:val="en-GB"/>
        </w:rPr>
        <w:t xml:space="preserve">  </w:t>
      </w:r>
    </w:p>
    <w:p w:rsidR="00CB018C" w:rsidRPr="00A81CAA" w:rsidRDefault="00CB018C">
      <w:pPr>
        <w:rPr>
          <w:rFonts w:ascii="Helvetica" w:hAnsi="Helvetica"/>
          <w:noProof/>
          <w:color w:val="FFFFFF"/>
          <w:sz w:val="14"/>
          <w:lang w:val="en-GB"/>
        </w:rPr>
      </w:pPr>
      <w:bookmarkStart w:id="1840" w:name="_Toc469754651"/>
      <w:bookmarkStart w:id="1841" w:name="_Toc15964940"/>
      <w:bookmarkEnd w:id="1678"/>
      <w:bookmarkEnd w:id="1679"/>
      <w:bookmarkEnd w:id="1680"/>
      <w:bookmarkEnd w:id="1840"/>
      <w:bookmarkEnd w:id="1841"/>
    </w:p>
    <w:sectPr w:rsidR="00CB018C" w:rsidRPr="00A81CAA" w:rsidSect="000455DB">
      <w:headerReference w:type="default" r:id="rId2675"/>
      <w:pgSz w:w="11900" w:h="16840"/>
      <w:pgMar w:top="851" w:right="1276" w:bottom="851" w:left="1418" w:header="709" w:footer="851" w:gutter="0"/>
      <w:cols w:space="709"/>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6DA9" w:rsidRDefault="00AA6DA9">
      <w:r>
        <w:separator/>
      </w:r>
    </w:p>
  </w:endnote>
  <w:endnote w:type="continuationSeparator" w:id="0">
    <w:p w:rsidR="00AA6DA9" w:rsidRDefault="00AA6D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62B121F3-A769-4582-AD76-C428F7B7B504}"/>
    <w:embedBold r:id="rId2" w:fontKey="{A05D25A6-1AAA-44E4-872C-38547DD9FDF9}"/>
    <w:embedItalic r:id="rId3" w:fontKey="{3CA1E1E0-1145-4F4B-9463-0BFB716FD4C4}"/>
  </w:font>
  <w:font w:name="Times New Roman">
    <w:panose1 w:val="02020603050405020304"/>
    <w:charset w:val="00"/>
    <w:family w:val="roman"/>
    <w:pitch w:val="variable"/>
    <w:sig w:usb0="E0002EFF" w:usb1="C000785B" w:usb2="00000009" w:usb3="00000000" w:csb0="000001FF" w:csb1="00000000"/>
    <w:embedRegular r:id="rId4" w:fontKey="{02CA3E16-EF1C-4FCF-801C-090CEAA3986D}"/>
    <w:embedBold r:id="rId5" w:fontKey="{0B954999-911A-4DD1-8410-35F0FC8BABAD}"/>
    <w:embedItalic r:id="rId6" w:fontKey="{9BDB8ADA-B4ED-4807-884F-1C123B9BA33D}"/>
    <w:embedBoldItalic r:id="rId7" w:fontKey="{B7056CE8-2DB5-4564-814D-414E1B9F64B3}"/>
  </w:font>
  <w:font w:name="Courier">
    <w:panose1 w:val="02070409020205020404"/>
    <w:charset w:val="00"/>
    <w:family w:val="auto"/>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embedRegular r:id="rId8" w:fontKey="{3ACE8008-A2DB-46B9-A374-48759077E2E0}"/>
  </w:font>
  <w:font w:name="Courier New">
    <w:panose1 w:val="02070309020205020404"/>
    <w:charset w:val="00"/>
    <w:family w:val="modern"/>
    <w:pitch w:val="fixed"/>
    <w:sig w:usb0="E0002EFF" w:usb1="C0007843" w:usb2="00000009" w:usb3="00000000" w:csb0="000001FF" w:csb1="00000000"/>
    <w:embedRegular r:id="rId9" w:fontKey="{60BEF094-7BA8-4E3E-92B3-B4E04FEEC4D5}"/>
    <w:embedBold r:id="rId10" w:fontKey="{741173A4-4E81-4008-BF7C-949A547B46D0}"/>
  </w:font>
  <w:font w:name="Times">
    <w:panose1 w:val="02020603050405020304"/>
    <w:charset w:val="00"/>
    <w:family w:val="roman"/>
    <w:pitch w:val="variable"/>
    <w:sig w:usb0="E0002EFF" w:usb1="C000785B" w:usb2="00000009" w:usb3="00000000" w:csb0="000001FF" w:csb1="00000000"/>
    <w:embedRegular r:id="rId11" w:fontKey="{85B4B6FC-BD18-4AA9-BF58-F65C5F3C1E43}"/>
    <w:embedBold r:id="rId12" w:fontKey="{553B4D4A-C992-4DB6-951E-925D3B6EB7D6}"/>
    <w:embedItalic r:id="rId13" w:fontKey="{2D9A9312-D8C5-4999-8DC1-BE11E9C1C29E}"/>
    <w:embedBoldItalic r:id="rId14" w:fontKey="{5AFB56CD-6716-4CA7-B1B8-F606642E6531}"/>
  </w:font>
  <w:font w:name="Geneva">
    <w:panose1 w:val="020B0503030404040204"/>
    <w:charset w:val="00"/>
    <w:family w:val="swiss"/>
    <w:pitch w:val="variable"/>
    <w:sig w:usb0="80000067" w:usb1="00000000" w:usb2="00000000" w:usb3="00000000" w:csb0="00000093" w:csb1="00000000"/>
    <w:embedRegular r:id="rId15" w:fontKey="{621F0831-6D1F-42AC-8309-AABBBA5CA470}"/>
    <w:embedBold r:id="rId16" w:fontKey="{E6E8CA5E-8FE5-4781-8365-17E1B7757667}"/>
    <w:embedItalic r:id="rId17" w:fontKey="{C183E4BB-6DBC-4C13-9A3C-1378AD68513D}"/>
    <w:embedBoldItalic r:id="rId18" w:fontKey="{DB29FD55-DC55-4620-8C95-969C7CE9A4E3}"/>
  </w:font>
  <w:font w:name="Helvetica">
    <w:panose1 w:val="00000000000000000000"/>
    <w:charset w:val="00"/>
    <w:family w:val="auto"/>
    <w:pitch w:val="variable"/>
    <w:sig w:usb0="800028E7" w:usb1="00000040" w:usb2="00000000" w:usb3="00000000" w:csb0="000000FB" w:csb1="00000000"/>
    <w:embedRegular r:id="rId19" w:fontKey="{BA3CD806-F6A6-4DCB-AC32-628C55406683}"/>
    <w:embedBold r:id="rId20" w:fontKey="{059DF754-EB52-4204-AD5A-A9FBE2090387}"/>
    <w:embedItalic r:id="rId21" w:fontKey="{E8B1DCA6-81AD-44FE-8952-270605047EBE}"/>
    <w:embedBoldItalic r:id="rId22" w:fontKey="{CB031D16-FF07-4C07-B347-C2687005ECAC}"/>
  </w:font>
  <w:font w:name="Monaco">
    <w:panose1 w:val="020B0509030404040204"/>
    <w:charset w:val="00"/>
    <w:family w:val="modern"/>
    <w:pitch w:val="fixed"/>
    <w:sig w:usb0="80000067" w:usb1="00000000" w:usb2="00000000" w:usb3="00000000" w:csb0="00000093" w:csb1="00000000"/>
    <w:embedRegular r:id="rId23" w:fontKey="{6701AC59-311D-42D3-88D9-5FF64A62B52C}"/>
  </w:font>
  <w:font w:name="Chicago">
    <w:panose1 w:val="020B0806080604040204"/>
    <w:charset w:val="00"/>
    <w:family w:val="swiss"/>
    <w:pitch w:val="variable"/>
    <w:sig w:usb0="80000067" w:usb1="00000020" w:usb2="00000000" w:usb3="00000000" w:csb0="00000093" w:csb1="00000000"/>
    <w:embedRegular r:id="rId24" w:fontKey="{495CA6CE-A3CC-4378-8CE7-9CBDF82420F7}"/>
  </w:font>
  <w:font w:name="Tahoma">
    <w:panose1 w:val="020B0604030504040204"/>
    <w:charset w:val="00"/>
    <w:family w:val="swiss"/>
    <w:pitch w:val="variable"/>
    <w:sig w:usb0="E1002EFF" w:usb1="C000605B" w:usb2="00000029" w:usb3="00000000" w:csb0="000101FF" w:csb1="00000000"/>
    <w:embedRegular r:id="rId25" w:fontKey="{E0652F98-FF75-4708-A6F7-8F65B0D67075}"/>
  </w:font>
  <w:font w:name="FPPLGF+Courier">
    <w:altName w:val="Courier"/>
    <w:panose1 w:val="00000000000000000000"/>
    <w:charset w:val="4D"/>
    <w:family w:val="roman"/>
    <w:notTrueType/>
    <w:pitch w:val="default"/>
    <w:sig w:usb0="03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26" w:fontKey="{5B69639E-92C3-42B1-B4F1-19393E4386AE}"/>
    <w:embedItalic r:id="rId27" w:fontKey="{78ECE3DF-2CBC-44F8-87B4-68B580286C12}"/>
  </w:font>
  <w:font w:name="MT Extra">
    <w:panose1 w:val="05050102010205020202"/>
    <w:charset w:val="00"/>
    <w:family w:val="roman"/>
    <w:pitch w:val="variable"/>
    <w:sig w:usb0="80000003" w:usb1="10000000" w:usb2="00000000" w:usb3="00000000" w:csb0="80000001" w:csb1="00000000"/>
    <w:embedRegular r:id="rId28" w:fontKey="{C6FD486E-3C4A-40C9-917D-5AEBAB4958EE}"/>
    <w:embedItalic r:id="rId29" w:fontKey="{A899AF80-0E41-4DE0-B374-C38DFDFB5F61}"/>
  </w:font>
  <w:font w:name="Cambria Math">
    <w:panose1 w:val="02040503050406030204"/>
    <w:charset w:val="00"/>
    <w:family w:val="roman"/>
    <w:pitch w:val="variable"/>
    <w:sig w:usb0="E00006FF" w:usb1="420024FF" w:usb2="02000000" w:usb3="00000000" w:csb0="0000019F" w:csb1="00000000"/>
    <w:embedRegular r:id="rId30" w:fontKey="{1856EA75-9D57-41D9-9A5F-C3CE1B4F6667}"/>
    <w:embedBold r:id="rId31" w:fontKey="{F70E1678-1D11-4BA7-AE3F-66CA69AE90F5}"/>
    <w:embedItalic r:id="rId32" w:fontKey="{838CA662-D0DB-4AA3-9436-79660A204B6B}"/>
  </w:font>
  <w:font w:name="Calibri">
    <w:panose1 w:val="020F0502020204030204"/>
    <w:charset w:val="00"/>
    <w:family w:val="swiss"/>
    <w:pitch w:val="variable"/>
    <w:sig w:usb0="E4002EFF" w:usb1="C000247B" w:usb2="00000009" w:usb3="00000000" w:csb0="000001FF" w:csb1="00000000"/>
    <w:embedRegular r:id="rId33" w:fontKey="{F2C5EF12-A14E-45E0-B748-4BC03C05E719}"/>
  </w:font>
  <w:font w:name="Eng One">
    <w:panose1 w:val="00000000000000000000"/>
    <w:charset w:val="00"/>
    <w:family w:val="auto"/>
    <w:pitch w:val="variable"/>
    <w:sig w:usb0="800000A7" w:usb1="00002048" w:usb2="00000000" w:usb3="00000000" w:csb0="00000001" w:csb1="00000000"/>
    <w:embedBold r:id="rId34" w:fontKey="{10B441E3-22DE-47D5-9CE0-4FCCC95B755E}"/>
  </w:font>
  <w:font w:name="EngOneMed">
    <w:altName w:val="Padauk"/>
    <w:panose1 w:val="00000000000000000000"/>
    <w:charset w:val="00"/>
    <w:family w:val="auto"/>
    <w:pitch w:val="variable"/>
    <w:sig w:usb0="00000000" w:usb1="00000000" w:usb2="00000000" w:usb3="00000000" w:csb0="00000001" w:csb1="00000000"/>
    <w:embedRegular r:id="rId35" w:fontKey="{5CD2DA6F-E555-4A60-A3D7-6326BB48C196}"/>
  </w:font>
  <w:font w:name="New York">
    <w:altName w:val="Times New Roman"/>
    <w:panose1 w:val="02040503060506020304"/>
    <w:charset w:val="00"/>
    <w:family w:val="roman"/>
    <w:notTrueType/>
    <w:pitch w:val="variable"/>
    <w:sig w:usb0="00000003" w:usb1="00000000" w:usb2="00000000" w:usb3="00000000" w:csb0="00000001" w:csb1="00000000"/>
  </w:font>
  <w:font w:name="Euclid">
    <w:panose1 w:val="02020503060505020303"/>
    <w:charset w:val="00"/>
    <w:family w:val="roman"/>
    <w:pitch w:val="variable"/>
    <w:sig w:usb0="8000002F" w:usb1="0000000A" w:usb2="00000000" w:usb3="00000000" w:csb0="00000001" w:csb1="00000000"/>
    <w:embedRegular r:id="rId36" w:fontKey="{8D4F18C6-D3F4-446E-92C2-5EF55E539284}"/>
    <w:embedBold r:id="rId37" w:fontKey="{D64956E2-E5C4-42F2-9F35-BBD37E46B59C}"/>
  </w:font>
  <w:font w:name="Arial Black">
    <w:panose1 w:val="020B0A04020102020204"/>
    <w:charset w:val="00"/>
    <w:family w:val="swiss"/>
    <w:pitch w:val="variable"/>
    <w:sig w:usb0="A00002AF" w:usb1="400078FB" w:usb2="00000000" w:usb3="00000000" w:csb0="0000009F" w:csb1="00000000"/>
    <w:embedRegular r:id="rId38" w:fontKey="{2172D362-2C2F-4410-BB51-B9C5010F68B7}"/>
  </w:font>
  <w:font w:name="Arial">
    <w:panose1 w:val="020B0604020202020204"/>
    <w:charset w:val="00"/>
    <w:family w:val="swiss"/>
    <w:pitch w:val="variable"/>
    <w:sig w:usb0="E0002EFF" w:usb1="C000785B" w:usb2="00000009" w:usb3="00000000" w:csb0="000001FF" w:csb1="00000000"/>
    <w:embedRegular r:id="rId39" w:fontKey="{C9F7B4E7-C406-4BA5-9B6E-4D8CF156B98D}"/>
    <w:embedBold r:id="rId40" w:fontKey="{CBE96761-0BD5-4201-872F-CC6DFBB513E1}"/>
  </w:font>
  <w:font w:name="M+ 1c regular">
    <w:charset w:val="00"/>
    <w:family w:val="swiss"/>
    <w:pitch w:val="variable"/>
    <w:sig w:usb0="E1000AFF" w:usb1="4247FDFB" w:usb2="02000012" w:usb3="00000000" w:csb0="000201BF" w:csb1="00000000"/>
    <w:embedRegular r:id="rId41" w:fontKey="{3DD9CEC6-462C-4813-B436-0E1712E71844}"/>
  </w:font>
  <w:font w:name="Wingdings 2">
    <w:panose1 w:val="05020102010507070707"/>
    <w:charset w:val="02"/>
    <w:family w:val="roman"/>
    <w:pitch w:val="variable"/>
    <w:sig w:usb0="00000000" w:usb1="10000000" w:usb2="00000000" w:usb3="00000000" w:csb0="80000000" w:csb1="00000000"/>
    <w:embedRegular r:id="rId42" w:fontKey="{D02C0D6D-749D-4711-BBC2-4A1B3FF8B1A1}"/>
    <w:embedBold r:id="rId43" w:fontKey="{878A44B4-FC96-407F-80B2-50CC04DBF6EB}"/>
  </w:font>
  <w:font w:name="STIXGeneral">
    <w:altName w:val="Times New Roman"/>
    <w:panose1 w:val="00000000000000000000"/>
    <w:charset w:val="00"/>
    <w:family w:val="auto"/>
    <w:notTrueType/>
    <w:pitch w:val="variable"/>
    <w:sig w:usb0="A0002AFF" w:usb1="5203FDFF" w:usb2="02000020" w:usb3="00000000" w:csb0="800001FF" w:csb1="00000000"/>
  </w:font>
  <w:font w:name="STIX">
    <w:panose1 w:val="00000000000000000000"/>
    <w:charset w:val="00"/>
    <w:family w:val="auto"/>
    <w:notTrueType/>
    <w:pitch w:val="variable"/>
    <w:sig w:usb0="A0002AFF" w:usb1="4200FDFF" w:usb2="02000020" w:usb3="00000000" w:csb0="000001FF" w:csb1="00000000"/>
  </w:font>
  <w:font w:name="Euclid Math Two">
    <w:panose1 w:val="02050601010101010101"/>
    <w:charset w:val="00"/>
    <w:family w:val="roman"/>
    <w:pitch w:val="variable"/>
    <w:sig w:usb0="80000003" w:usb1="10000000" w:usb2="00000000" w:usb3="00000000" w:csb0="80000001" w:csb1="00000000"/>
    <w:embedRegular r:id="rId44" w:fontKey="{51769B1F-99DD-45B9-BBF9-263ADAC941EB}"/>
    <w:embedBold r:id="rId45" w:fontKey="{5D161A41-58C6-4072-957C-A2602EDBFEDD}"/>
  </w:font>
  <w:font w:name="Arial Narrow">
    <w:panose1 w:val="020B0606020202030204"/>
    <w:charset w:val="00"/>
    <w:family w:val="swiss"/>
    <w:pitch w:val="variable"/>
    <w:sig w:usb0="00000287" w:usb1="00000800" w:usb2="00000000" w:usb3="00000000" w:csb0="0000009F" w:csb1="00000000"/>
    <w:embedRegular r:id="rId46" w:fontKey="{53AE279E-6A34-4CDC-B8A8-4BBBA3D0CC36}"/>
    <w:embedItalic r:id="rId47" w:fontKey="{5FA5E57E-9FE4-476E-AAC9-59F70FF0FEC3}"/>
  </w:font>
  <w:font w:name="ExtraS 4">
    <w:panose1 w:val="05000400000000000000"/>
    <w:charset w:val="00"/>
    <w:family w:val="auto"/>
    <w:pitch w:val="variable"/>
    <w:sig w:usb0="00000003" w:usb1="10000000" w:usb2="00000000" w:usb3="00000000" w:csb0="80000001" w:csb1="00000000"/>
    <w:embedRegular r:id="rId48" w:fontKey="{A64A44EE-5DD6-4517-B878-22CB447368AD}"/>
  </w:font>
  <w:font w:name="Symbola">
    <w:altName w:val="___WRD_EMBED_SUB_58"/>
    <w:charset w:val="00"/>
    <w:family w:val="roman"/>
    <w:pitch w:val="variable"/>
    <w:sig w:usb0="800022FF" w:usb1="0A03FFFF" w:usb2="0F040027" w:usb3="00000000" w:csb0="0000000D" w:csb1="00000000"/>
    <w:embedRegular r:id="rId49" w:fontKey="{E853B90B-048D-44CF-98CF-D5D9B899305A}"/>
  </w:font>
  <w:font w:name="PMingLiU">
    <w:altName w:val="新細明體"/>
    <w:panose1 w:val="02020300000000000000"/>
    <w:charset w:val="88"/>
    <w:family w:val="roman"/>
    <w:pitch w:val="variable"/>
    <w:sig w:usb0="00000003" w:usb1="080E0000" w:usb2="00000016" w:usb3="00000000" w:csb0="00100001" w:csb1="00000000"/>
  </w:font>
  <w:font w:name="Liberation Mono">
    <w:panose1 w:val="02070409020205020404"/>
    <w:charset w:val="00"/>
    <w:family w:val="modern"/>
    <w:pitch w:val="fixed"/>
    <w:sig w:usb0="E0000AFF" w:usb1="400078FF" w:usb2="00000001" w:usb3="00000000" w:csb0="000001BF" w:csb1="00000000"/>
    <w:embedRegular r:id="rId50" w:fontKey="{C38B1AF2-A322-487A-AB06-376988DEAA12}"/>
  </w:font>
  <w:font w:name="Helvetica-Condensed-Light">
    <w:altName w:val="Times New Roman"/>
    <w:charset w:val="00"/>
    <w:family w:val="auto"/>
    <w:pitch w:val="variable"/>
    <w:sig w:usb0="03000000" w:usb1="00000000" w:usb2="00000000" w:usb3="00000000" w:csb0="00000001" w:csb1="00000000"/>
    <w:embedRegular r:id="rId51" w:fontKey="{B004A6FB-86B6-4CEC-82A7-B71A7EB64929}"/>
  </w:font>
  <w:font w:name="Lucida Grande">
    <w:panose1 w:val="00000000000000000000"/>
    <w:charset w:val="00"/>
    <w:family w:val="auto"/>
    <w:pitch w:val="variable"/>
    <w:sig w:usb0="A1002AE7" w:usb1="C0000063" w:usb2="00000038" w:usb3="00000000" w:csb0="000000BF" w:csb1="00000000"/>
    <w:embedRegular r:id="rId52" w:fontKey="{326FD18F-628C-4A5A-8F52-67C4D5F80F32}"/>
  </w:font>
  <w:font w:name="Uroob">
    <w:charset w:val="00"/>
    <w:family w:val="auto"/>
    <w:pitch w:val="variable"/>
    <w:sig w:usb0="80800003" w:usb1="00002002" w:usb2="00000000" w:usb3="00000000" w:csb0="00000001" w:csb1="00000000"/>
    <w:embedRegular r:id="rId53" w:fontKey="{FE133EEF-4AC2-459C-A176-A8B53DA3F1DA}"/>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6DA9" w:rsidRDefault="00AA6DA9">
      <w:r>
        <w:separator/>
      </w:r>
    </w:p>
  </w:footnote>
  <w:footnote w:type="continuationSeparator" w:id="0">
    <w:p w:rsidR="00AA6DA9" w:rsidRDefault="00AA6DA9">
      <w:r>
        <w:continuationSeparator/>
      </w:r>
    </w:p>
  </w:footnote>
  <w:footnote w:id="1">
    <w:p w:rsidR="00AA6DA9" w:rsidRPr="00664F53" w:rsidRDefault="00AA6DA9" w:rsidP="00A774EE">
      <w:pPr>
        <w:pStyle w:val="Funotentext"/>
        <w:tabs>
          <w:tab w:val="left" w:pos="426"/>
        </w:tabs>
        <w:rPr>
          <w:lang w:val="en-US"/>
        </w:rPr>
      </w:pPr>
      <w:r>
        <w:rPr>
          <w:rStyle w:val="Funotenzeichen"/>
        </w:rPr>
        <w:footnoteRef/>
      </w:r>
      <w:r w:rsidRPr="00664F53">
        <w:rPr>
          <w:lang w:val="en-US"/>
        </w:rPr>
        <w:t xml:space="preserve"> </w:t>
      </w:r>
      <w:r w:rsidRPr="00664F53">
        <w:rPr>
          <w:lang w:val="en-US"/>
        </w:rPr>
        <w:tab/>
        <w:t xml:space="preserve">Due to the inaccuracy of the modulus of the Hankel function for derivatives &gt;0, the results of the AB-expressions slightly differ from the </w:t>
      </w:r>
    </w:p>
    <w:p w:rsidR="00AA6DA9" w:rsidRPr="00664F53" w:rsidRDefault="00AA6DA9" w:rsidP="00A774EE">
      <w:pPr>
        <w:pStyle w:val="Funotentext"/>
        <w:tabs>
          <w:tab w:val="left" w:pos="426"/>
        </w:tabs>
        <w:rPr>
          <w:lang w:val="en-US"/>
        </w:rPr>
      </w:pPr>
      <w:r w:rsidRPr="00664F53">
        <w:rPr>
          <w:lang w:val="en-US"/>
        </w:rPr>
        <w:tab/>
        <w:t>(209) ones which are more exact. Thus, the calculation of all values and graphics is switched over to (209) from this edition on.</w:t>
      </w:r>
    </w:p>
  </w:footnote>
  <w:footnote w:id="2">
    <w:p w:rsidR="00AA6DA9" w:rsidRPr="00B359E8" w:rsidRDefault="00AA6DA9">
      <w:pPr>
        <w:pStyle w:val="Funotentext"/>
        <w:rPr>
          <w:lang w:val="en-US"/>
        </w:rPr>
      </w:pPr>
      <w:r w:rsidRPr="00B359E8">
        <w:rPr>
          <w:rStyle w:val="Funotenzeichen"/>
          <w:lang w:val="en-US"/>
        </w:rPr>
        <w:t>1</w:t>
      </w:r>
      <w:r w:rsidRPr="00B359E8">
        <w:rPr>
          <w:lang w:val="en-US"/>
        </w:rPr>
        <w:t xml:space="preserve"> See (621) relativistic dilatation factor </w:t>
      </w:r>
      <w:r>
        <w:rPr>
          <w:rFonts w:ascii="Symbol" w:hAnsi="Symbol"/>
        </w:rPr>
        <w:t></w:t>
      </w:r>
      <w:r w:rsidRPr="00B359E8">
        <w:rPr>
          <w:lang w:val="en-US"/>
        </w:rPr>
        <w:t xml:space="preserve"> with v=c</w:t>
      </w:r>
      <w:r w:rsidRPr="00664F53">
        <w:rPr>
          <w:vertAlign w:val="subscript"/>
          <w:lang w:val="en-US"/>
        </w:rPr>
        <w:t>M</w:t>
      </w:r>
      <w:r w:rsidRPr="00B359E8">
        <w:rPr>
          <w:lang w:val="en-US"/>
        </w:rPr>
        <w:t>, see also section 5.3.</w:t>
      </w:r>
    </w:p>
  </w:footnote>
  <w:footnote w:id="3">
    <w:p w:rsidR="00AA6DA9" w:rsidRPr="00111734" w:rsidRDefault="00AA6DA9" w:rsidP="00111734">
      <w:pPr>
        <w:pStyle w:val="Funotentext"/>
        <w:rPr>
          <w:lang w:val="en-US"/>
        </w:rPr>
      </w:pPr>
      <w:r w:rsidRPr="00111734">
        <w:rPr>
          <w:rStyle w:val="Funotenzeichen"/>
          <w:lang w:val="en-US"/>
        </w:rPr>
        <w:t>2</w:t>
      </w:r>
      <w:r w:rsidRPr="00111734">
        <w:rPr>
          <w:lang w:val="en-US"/>
        </w:rPr>
        <w:t xml:space="preserve"> </w:t>
      </w:r>
      <w:r>
        <w:rPr>
          <w:lang w:val="en-US"/>
        </w:rPr>
        <w:t>See section</w:t>
      </w:r>
      <w:r w:rsidRPr="00111734">
        <w:rPr>
          <w:lang w:val="en-US"/>
        </w:rPr>
        <w:t xml:space="preserve"> 5.3.1.</w:t>
      </w:r>
    </w:p>
  </w:footnote>
  <w:footnote w:id="4">
    <w:p w:rsidR="00AA6DA9" w:rsidRPr="00B359E8" w:rsidRDefault="00AA6DA9">
      <w:pPr>
        <w:pStyle w:val="Funotentext"/>
        <w:rPr>
          <w:lang w:val="en-US"/>
        </w:rPr>
      </w:pPr>
      <w:r w:rsidRPr="00B359E8">
        <w:rPr>
          <w:rStyle w:val="Funotenzeichen"/>
          <w:lang w:val="en-US"/>
        </w:rPr>
        <w:t>1</w:t>
      </w:r>
      <w:r w:rsidRPr="00B359E8">
        <w:rPr>
          <w:lang w:val="en-US"/>
        </w:rPr>
        <w:t xml:space="preserve"> By the way, in the time just after big bang and in strong gravitational fields, the photons dispose of a non-considerable rest mass.</w:t>
      </w:r>
    </w:p>
  </w:footnote>
  <w:footnote w:id="5">
    <w:p w:rsidR="00AA6DA9" w:rsidRPr="00664F53" w:rsidRDefault="00AA6DA9">
      <w:pPr>
        <w:pStyle w:val="Funotentext"/>
        <w:rPr>
          <w:lang w:val="en-US"/>
        </w:rPr>
      </w:pPr>
      <w:r>
        <w:rPr>
          <w:rStyle w:val="Funotenzeichen"/>
        </w:rPr>
        <w:footnoteRef/>
      </w:r>
      <w:r w:rsidRPr="00664F53">
        <w:rPr>
          <w:lang w:val="en-US"/>
        </w:rPr>
        <w:t xml:space="preserve">   In [54] however this statement is attributed to Dirac. At this point I would like to leave it open who is right.</w:t>
      </w:r>
    </w:p>
  </w:footnote>
  <w:footnote w:id="6">
    <w:p w:rsidR="00AA6DA9" w:rsidRDefault="00AA6DA9" w:rsidP="00EA27FF">
      <w:pPr>
        <w:pStyle w:val="Funotentext"/>
        <w:ind w:left="317" w:right="28" w:hanging="79"/>
        <w:rPr>
          <w:lang w:val="en-US"/>
        </w:rPr>
      </w:pPr>
      <w:r w:rsidRPr="00B359E8">
        <w:rPr>
          <w:rStyle w:val="Funotenzeichen"/>
          <w:lang w:val="en-US"/>
        </w:rPr>
        <w:t>1</w:t>
      </w:r>
      <w:r w:rsidRPr="00B359E8">
        <w:rPr>
          <w:lang w:val="en-US"/>
        </w:rPr>
        <w:t xml:space="preserve"> Of course, already previously models existed (e.g. tired light) which work with an additional attenuation. All they have failed however, </w:t>
      </w:r>
    </w:p>
    <w:p w:rsidR="00AA6DA9" w:rsidRDefault="00AA6DA9" w:rsidP="00EA27FF">
      <w:pPr>
        <w:pStyle w:val="Funotentext"/>
        <w:ind w:left="317" w:right="28" w:hanging="79"/>
        <w:rPr>
          <w:lang w:val="en-US"/>
        </w:rPr>
      </w:pPr>
      <w:r>
        <w:rPr>
          <w:lang w:val="en-US"/>
        </w:rPr>
        <w:tab/>
      </w:r>
      <w:r w:rsidRPr="00B359E8">
        <w:rPr>
          <w:lang w:val="en-US"/>
        </w:rPr>
        <w:t xml:space="preserve">since they wanted to attribute the attenuation to the particle properties of the photons only. But the wave properties are the cause in </w:t>
      </w:r>
    </w:p>
    <w:p w:rsidR="00AA6DA9" w:rsidRDefault="00AA6DA9" w:rsidP="00EA27FF">
      <w:pPr>
        <w:pStyle w:val="Funotentext"/>
        <w:ind w:left="317" w:right="28" w:hanging="79"/>
        <w:rPr>
          <w:lang w:val="en-US"/>
        </w:rPr>
      </w:pPr>
      <w:r>
        <w:rPr>
          <w:lang w:val="en-US"/>
        </w:rPr>
        <w:tab/>
      </w:r>
      <w:r w:rsidRPr="00B359E8">
        <w:rPr>
          <w:lang w:val="en-US"/>
        </w:rPr>
        <w:t>reality. Nevertheless, the tired-light-hypothesis appears essentially more plausible, than the assumption of the existence o</w:t>
      </w:r>
      <w:r>
        <w:rPr>
          <w:lang w:val="en-US"/>
        </w:rPr>
        <w:t xml:space="preserve">f dark matter </w:t>
      </w:r>
    </w:p>
    <w:p w:rsidR="00AA6DA9" w:rsidRPr="00B359E8" w:rsidRDefault="00AA6DA9" w:rsidP="00EA27FF">
      <w:pPr>
        <w:pStyle w:val="Funotentext"/>
        <w:ind w:left="317" w:right="28" w:hanging="79"/>
        <w:rPr>
          <w:lang w:val="en-US"/>
        </w:rPr>
      </w:pPr>
      <w:r>
        <w:rPr>
          <w:lang w:val="en-US"/>
        </w:rPr>
        <w:tab/>
        <w:t>and quintessence.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6DA9" w:rsidRDefault="00AA6DA9">
    <w:pPr>
      <w:pStyle w:val="Kopf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310</w:t>
    </w:r>
    <w:r>
      <w:rPr>
        <w:rStyle w:val="Seitenzahl"/>
      </w:rPr>
      <w:fldChar w:fldCharType="end"/>
    </w:r>
  </w:p>
  <w:p w:rsidR="00AA6DA9" w:rsidRDefault="00AA6DA9">
    <w:pPr>
      <w:pStyle w:val="Kopfzeile"/>
      <w:ind w:right="360" w:firstLine="360"/>
    </w:pPr>
  </w:p>
  <w:p w:rsidR="00AA6DA9" w:rsidRDefault="00AA6DA9">
    <w:pPr>
      <w:pStyle w:val="Kopfzeile"/>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6DA9" w:rsidRDefault="00AA6DA9">
    <w:pPr>
      <w:pStyle w:val="Kopf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310</w:t>
    </w:r>
    <w:r>
      <w:rPr>
        <w:rStyle w:val="Seitenzahl"/>
      </w:rPr>
      <w:fldChar w:fldCharType="end"/>
    </w:r>
  </w:p>
  <w:p w:rsidR="00AA6DA9" w:rsidRDefault="00AA6DA9">
    <w:pPr>
      <w:pStyle w:val="Kopfzeile"/>
      <w:framePr w:w="576" w:wrap="auto" w:vAnchor="page" w:hAnchor="margin" w:x="11212" w:y="52"/>
      <w:widowControl w:val="0"/>
      <w:ind w:right="360" w:firstLine="360"/>
      <w:jc w:val="right"/>
    </w:pPr>
    <w:r>
      <w:pgNum/>
    </w:r>
  </w:p>
  <w:p w:rsidR="00AA6DA9" w:rsidRDefault="00AA6DA9">
    <w:pPr>
      <w:pStyle w:val="Kopfzeile"/>
      <w:widowControl w:val="0"/>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21292"/>
      <w:docPartObj>
        <w:docPartGallery w:val="Page Numbers (Top of Page)"/>
        <w:docPartUnique/>
      </w:docPartObj>
    </w:sdtPr>
    <w:sdtContent>
      <w:p w:rsidR="00AA6DA9" w:rsidRDefault="00AA6DA9">
        <w:pPr>
          <w:pStyle w:val="Kopfzeile"/>
        </w:pPr>
        <w:r>
          <w:rPr>
            <w:noProof/>
          </w:rPr>
          <mc:AlternateContent>
            <mc:Choice Requires="wps">
              <w:drawing>
                <wp:anchor distT="0" distB="0" distL="114300" distR="114300" simplePos="0" relativeHeight="251656192" behindDoc="0" locked="0" layoutInCell="1" allowOverlap="1">
                  <wp:simplePos x="0" y="0"/>
                  <wp:positionH relativeFrom="column">
                    <wp:posOffset>28575</wp:posOffset>
                  </wp:positionH>
                  <wp:positionV relativeFrom="paragraph">
                    <wp:posOffset>10160</wp:posOffset>
                  </wp:positionV>
                  <wp:extent cx="367665" cy="155575"/>
                  <wp:effectExtent l="0" t="0" r="0" b="0"/>
                  <wp:wrapNone/>
                  <wp:docPr id="2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155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Default="00AA6DA9">
                              <w:pPr>
                                <w:ind w:left="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182" type="#_x0000_t202" style="position:absolute;left:0;text-align:left;margin-left:2.25pt;margin-top:.8pt;width:28.95pt;height:12.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" stroked="f">
                  <v:textbox inset="0,0,0,0">
                    <w:txbxContent>
                      <w:p w:rsidR="00AA6DA9" w:rsidRDefault="00AA6DA9">
                        <w:pPr>
                          <w:ind w:left="0"/>
                        </w:pPr>
                      </w:p>
                    </w:txbxContent>
                  </v:textbox>
                </v:shape>
              </w:pict>
            </mc:Fallback>
          </mc:AlternateContent>
        </w:r>
        <w:r>
          <w:fldChar w:fldCharType="begin"/>
        </w:r>
        <w:r>
          <w:instrText xml:space="preserve"> PAGE   \* MERGEFORMAT </w:instrText>
        </w:r>
        <w:r>
          <w:fldChar w:fldCharType="separate"/>
        </w:r>
        <w:r w:rsidR="006E643D">
          <w:rPr>
            <w:noProof/>
          </w:rPr>
          <w:t>1</w:t>
        </w:r>
        <w:r>
          <w:rPr>
            <w:noProof/>
          </w:rPr>
          <w:fldChar w:fldCharType="end"/>
        </w:r>
      </w:p>
    </w:sdtContent>
  </w:sdt>
  <w:p w:rsidR="00AA6DA9" w:rsidRDefault="00AA6DA9">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6DA9" w:rsidRDefault="00AA6DA9">
    <w:pPr>
      <w:pStyle w:val="Kopf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6E643D">
      <w:rPr>
        <w:rStyle w:val="Seitenzahl"/>
        <w:noProof/>
      </w:rPr>
      <w:t>286</w:t>
    </w:r>
    <w:r>
      <w:rPr>
        <w:rStyle w:val="Seitenzahl"/>
      </w:rPr>
      <w:fldChar w:fldCharType="end"/>
    </w:r>
  </w:p>
  <w:p w:rsidR="00AA6DA9" w:rsidRDefault="00AA6DA9">
    <w:pPr>
      <w:pStyle w:val="Kopfzeile"/>
      <w:ind w:right="360" w:firstLine="360"/>
    </w:pPr>
  </w:p>
  <w:p w:rsidR="00AA6DA9" w:rsidRDefault="00AA6DA9">
    <w:pPr>
      <w:pStyle w:val="Kopfzeile"/>
      <w:ind w:right="360" w:firstLine="360"/>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6DA9" w:rsidRDefault="00AA6DA9">
    <w:pPr>
      <w:pStyle w:val="Kopf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6E643D">
      <w:rPr>
        <w:rStyle w:val="Seitenzahl"/>
        <w:noProof/>
      </w:rPr>
      <w:t>3</w:t>
    </w:r>
    <w:r>
      <w:rPr>
        <w:rStyle w:val="Seitenzahl"/>
      </w:rPr>
      <w:fldChar w:fldCharType="end"/>
    </w:r>
  </w:p>
  <w:p w:rsidR="00AA6DA9" w:rsidRDefault="00AA6DA9">
    <w:pPr>
      <w:pStyle w:val="Kopfzeile"/>
      <w:framePr w:w="576" w:wrap="auto" w:vAnchor="page" w:hAnchor="margin" w:x="11212" w:y="52"/>
      <w:widowControl w:val="0"/>
      <w:ind w:right="360" w:firstLine="360"/>
      <w:jc w:val="right"/>
    </w:pPr>
    <w:r>
      <w:pgNum/>
    </w:r>
  </w:p>
  <w:p w:rsidR="00AA6DA9" w:rsidRDefault="00AA6DA9">
    <w:pPr>
      <w:pStyle w:val="Kopfzeile"/>
      <w:widowControl w:val="0"/>
      <w:jc w:val="righ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57508"/>
      <w:docPartObj>
        <w:docPartGallery w:val="Page Numbers (Top of Page)"/>
        <w:docPartUnique/>
      </w:docPartObj>
    </w:sdtPr>
    <w:sdtContent>
      <w:p w:rsidR="00AA6DA9" w:rsidRDefault="00AA6DA9">
        <w:pPr>
          <w:pStyle w:val="Kopfzeile"/>
        </w:pPr>
        <w:r>
          <w:rPr>
            <w:noProof/>
          </w:rPr>
          <mc:AlternateContent>
            <mc:Choice Requires="wps">
              <w:drawing>
                <wp:anchor distT="0" distB="0" distL="114300" distR="114300" simplePos="0" relativeHeight="251660288" behindDoc="0" locked="0" layoutInCell="1" allowOverlap="1">
                  <wp:simplePos x="0" y="0"/>
                  <wp:positionH relativeFrom="column">
                    <wp:posOffset>28575</wp:posOffset>
                  </wp:positionH>
                  <wp:positionV relativeFrom="paragraph">
                    <wp:posOffset>10160</wp:posOffset>
                  </wp:positionV>
                  <wp:extent cx="367665" cy="155575"/>
                  <wp:effectExtent l="0" t="0" r="0" b="0"/>
                  <wp:wrapNone/>
                  <wp:docPr id="25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155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6DA9" w:rsidRDefault="00AA6DA9">
                              <w:pPr>
                                <w:ind w:left="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83" type="#_x0000_t202" style="position:absolute;left:0;text-align:left;margin-left:2.25pt;margin-top:.8pt;width:28.95pt;height:1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" stroked="f">
                  <v:textbox inset="0,0,0,0">
                    <w:txbxContent>
                      <w:p w:rsidR="00AA6DA9" w:rsidRDefault="00AA6DA9">
                        <w:pPr>
                          <w:ind w:left="0"/>
                        </w:pPr>
                      </w:p>
                    </w:txbxContent>
                  </v:textbox>
                </v:shape>
              </w:pict>
            </mc:Fallback>
          </mc:AlternateContent>
        </w:r>
        <w:r>
          <w:fldChar w:fldCharType="begin"/>
        </w:r>
        <w:r>
          <w:instrText xml:space="preserve"> PAGE   \* MERGEFORMAT </w:instrText>
        </w:r>
        <w:r>
          <w:fldChar w:fldCharType="separate"/>
        </w:r>
        <w:r w:rsidR="006E643D">
          <w:rPr>
            <w:noProof/>
          </w:rPr>
          <w:t>306</w:t>
        </w:r>
        <w:r>
          <w:rPr>
            <w:noProof/>
          </w:rPr>
          <w:fldChar w:fldCharType="end"/>
        </w:r>
      </w:p>
    </w:sdtContent>
  </w:sdt>
  <w:p w:rsidR="00AA6DA9" w:rsidRDefault="00AA6DA9">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6DA9" w:rsidRDefault="00AA6DA9" w:rsidP="007707E0">
    <w:pPr>
      <w:pStyle w:val="Kopfzeile"/>
      <w:framePr w:wrap="around" w:vAnchor="text" w:hAnchor="margin" w:xAlign="outside" w:y="-3"/>
      <w:rPr>
        <w:rStyle w:val="Seitenzahl"/>
      </w:rPr>
    </w:pPr>
    <w:r>
      <w:rPr>
        <w:rStyle w:val="Seitenzahl"/>
      </w:rPr>
      <w:fldChar w:fldCharType="begin"/>
    </w:r>
    <w:r>
      <w:rPr>
        <w:rStyle w:val="Seitenzahl"/>
      </w:rPr>
      <w:instrText xml:space="preserve">PAGE  </w:instrText>
    </w:r>
    <w:r>
      <w:rPr>
        <w:rStyle w:val="Seitenzahl"/>
      </w:rPr>
      <w:fldChar w:fldCharType="separate"/>
    </w:r>
    <w:r w:rsidR="006E643D">
      <w:rPr>
        <w:rStyle w:val="Seitenzahl"/>
        <w:noProof/>
      </w:rPr>
      <w:t>285</w:t>
    </w:r>
    <w:r>
      <w:rPr>
        <w:rStyle w:val="Seitenzahl"/>
      </w:rPr>
      <w:fldChar w:fldCharType="end"/>
    </w:r>
  </w:p>
  <w:p w:rsidR="00AA6DA9" w:rsidRDefault="00AA6DA9">
    <w:pPr>
      <w:pStyle w:val="Kopfzeile"/>
      <w:ind w:right="360" w:firstLine="360"/>
      <w:jc w:val="right"/>
      <w:rPr>
        <w:rStyle w:val="Seitenzahl"/>
      </w:rPr>
    </w:pPr>
  </w:p>
  <w:p w:rsidR="00AA6DA9" w:rsidRDefault="00AA6DA9">
    <w:pPr>
      <w:pStyle w:val="Kopfzeile"/>
      <w:ind w:right="360" w:firstLine="360"/>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6DA9" w:rsidRDefault="00AA6DA9">
    <w:pPr>
      <w:pStyle w:val="Kopfzeile"/>
      <w:jc w:val="right"/>
      <w:rPr>
        <w:rStyle w:val="Seitenzahl"/>
      </w:rPr>
    </w:pPr>
    <w:r>
      <w:rPr>
        <w:rStyle w:val="Seitenzahl"/>
      </w:rPr>
      <w:fldChar w:fldCharType="begin"/>
    </w:r>
    <w:r>
      <w:rPr>
        <w:rStyle w:val="Seitenzahl"/>
      </w:rPr>
      <w:instrText xml:space="preserve">PAGE  </w:instrText>
    </w:r>
    <w:r>
      <w:rPr>
        <w:rStyle w:val="Seitenzahl"/>
      </w:rPr>
      <w:fldChar w:fldCharType="separate"/>
    </w:r>
    <w:r w:rsidR="006E643D">
      <w:rPr>
        <w:rStyle w:val="Seitenzahl"/>
        <w:noProof/>
      </w:rPr>
      <w:t>305</w:t>
    </w:r>
    <w:r>
      <w:rPr>
        <w:rStyle w:val="Seitenzahl"/>
      </w:rPr>
      <w:fldChar w:fldCharType="end"/>
    </w:r>
  </w:p>
  <w:p w:rsidR="00AA6DA9" w:rsidRDefault="00AA6DA9">
    <w:pPr>
      <w:pStyle w:val="Kopfzeile"/>
      <w:framePr w:w="576" w:wrap="auto" w:vAnchor="page" w:hAnchor="margin" w:x="11213" w:y="53"/>
      <w:widowControl w:val="0"/>
      <w:ind w:right="360" w:firstLine="360"/>
      <w:jc w:val="right"/>
    </w:pPr>
    <w:r>
      <w:pgNum/>
    </w:r>
  </w:p>
  <w:p w:rsidR="00AA6DA9" w:rsidRDefault="00AA6DA9">
    <w:pPr>
      <w:pStyle w:val="Kopfzeile"/>
      <w:widowControl w:val="0"/>
      <w:tabs>
        <w:tab w:val="clear" w:pos="4536"/>
        <w:tab w:val="clear" w:pos="9072"/>
        <w:tab w:val="right" w:pos="9498"/>
      </w:tabs>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6DA9" w:rsidRDefault="00AA6DA9">
    <w:pPr>
      <w:pStyle w:val="Kopfzeile"/>
      <w:jc w:val="right"/>
      <w:rPr>
        <w:rStyle w:val="Seitenzahl"/>
      </w:rPr>
    </w:pPr>
    <w:r>
      <w:rPr>
        <w:rStyle w:val="Seitenzahl"/>
      </w:rPr>
      <w:fldChar w:fldCharType="begin"/>
    </w:r>
    <w:r>
      <w:rPr>
        <w:rStyle w:val="Seitenzahl"/>
      </w:rPr>
      <w:instrText xml:space="preserve">PAGE  </w:instrText>
    </w:r>
    <w:r>
      <w:rPr>
        <w:rStyle w:val="Seitenzahl"/>
      </w:rPr>
      <w:fldChar w:fldCharType="separate"/>
    </w:r>
    <w:r w:rsidR="006E643D">
      <w:rPr>
        <w:rStyle w:val="Seitenzahl"/>
        <w:noProof/>
      </w:rPr>
      <w:t>309</w:t>
    </w:r>
    <w:r>
      <w:rPr>
        <w:rStyle w:val="Seitenzahl"/>
      </w:rPr>
      <w:fldChar w:fldCharType="end"/>
    </w:r>
  </w:p>
  <w:p w:rsidR="00AA6DA9" w:rsidRDefault="00AA6DA9">
    <w:pPr>
      <w:pStyle w:val="Kopfzeile"/>
      <w:framePr w:w="576" w:wrap="auto" w:vAnchor="page" w:hAnchor="margin" w:x="11213" w:y="53"/>
      <w:widowControl w:val="0"/>
      <w:ind w:right="360" w:firstLine="360"/>
      <w:jc w:val="right"/>
    </w:pPr>
    <w:r>
      <w:pgNum/>
    </w:r>
  </w:p>
  <w:p w:rsidR="00AA6DA9" w:rsidRDefault="00AA6DA9">
    <w:pPr>
      <w:pStyle w:val="Kopfzeile"/>
      <w:widowControl w:val="0"/>
      <w:tabs>
        <w:tab w:val="clear" w:pos="4536"/>
        <w:tab w:val="clear" w:pos="9072"/>
        <w:tab w:val="right" w:pos="9498"/>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A849FA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BE6265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F6CEF4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74E5D0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14086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C169B6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E0EDC7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C8C95E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8CE06C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AFC440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multilevel"/>
    <w:tmpl w:val="00000000"/>
    <w:lvl w:ilvl="0">
      <w:start w:val="4"/>
      <w:numFmt w:val="decimal"/>
      <w:lvlText w:val="%1."/>
      <w:lvlJc w:val="left"/>
      <w:pPr>
        <w:tabs>
          <w:tab w:val="num" w:pos="1140"/>
        </w:tabs>
        <w:ind w:left="1140" w:hanging="1140"/>
      </w:pPr>
      <w:rPr>
        <w:rFonts w:hint="default"/>
      </w:rPr>
    </w:lvl>
    <w:lvl w:ilvl="1">
      <w:start w:val="3"/>
      <w:numFmt w:val="decimal"/>
      <w:lvlText w:val="%1.%2."/>
      <w:lvlJc w:val="left"/>
      <w:pPr>
        <w:tabs>
          <w:tab w:val="num" w:pos="1140"/>
        </w:tabs>
        <w:ind w:left="1140" w:hanging="1140"/>
      </w:pPr>
      <w:rPr>
        <w:rFonts w:hint="default"/>
      </w:rPr>
    </w:lvl>
    <w:lvl w:ilvl="2">
      <w:start w:val="4"/>
      <w:numFmt w:val="decimal"/>
      <w:lvlText w:val="%1.%2.%3."/>
      <w:lvlJc w:val="left"/>
      <w:pPr>
        <w:tabs>
          <w:tab w:val="num" w:pos="1140"/>
        </w:tabs>
        <w:ind w:left="1140" w:hanging="1140"/>
      </w:pPr>
      <w:rPr>
        <w:rFonts w:hint="default"/>
      </w:rPr>
    </w:lvl>
    <w:lvl w:ilvl="3">
      <w:start w:val="3"/>
      <w:numFmt w:val="decimal"/>
      <w:lvlText w:val="%1.%2.%3.%4."/>
      <w:lvlJc w:val="left"/>
      <w:pPr>
        <w:tabs>
          <w:tab w:val="num" w:pos="1140"/>
        </w:tabs>
        <w:ind w:left="1140" w:hanging="1140"/>
      </w:pPr>
      <w:rPr>
        <w:rFonts w:hint="default"/>
      </w:rPr>
    </w:lvl>
    <w:lvl w:ilvl="4">
      <w:start w:val="1"/>
      <w:numFmt w:val="decimal"/>
      <w:lvlText w:val="%1.%2.%3.%4.%5."/>
      <w:lvlJc w:val="left"/>
      <w:pPr>
        <w:tabs>
          <w:tab w:val="num" w:pos="1140"/>
        </w:tabs>
        <w:ind w:left="1140" w:hanging="11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1" w15:restartNumberingAfterBreak="0">
    <w:nsid w:val="00000002"/>
    <w:multiLevelType w:val="singleLevel"/>
    <w:tmpl w:val="00000000"/>
    <w:lvl w:ilvl="0">
      <w:start w:val="1"/>
      <w:numFmt w:val="decimal"/>
      <w:lvlText w:val="%1."/>
      <w:lvlJc w:val="left"/>
      <w:pPr>
        <w:tabs>
          <w:tab w:val="num" w:pos="1140"/>
        </w:tabs>
        <w:ind w:left="1140" w:hanging="1140"/>
      </w:pPr>
      <w:rPr>
        <w:rFonts w:hint="default"/>
      </w:rPr>
    </w:lvl>
  </w:abstractNum>
  <w:abstractNum w:abstractNumId="12" w15:restartNumberingAfterBreak="0">
    <w:nsid w:val="10926540"/>
    <w:multiLevelType w:val="hybridMultilevel"/>
    <w:tmpl w:val="AE244986"/>
    <w:lvl w:ilvl="0" w:tplc="1E483236">
      <w:start w:val="1"/>
      <w:numFmt w:val="decimal"/>
      <w:lvlText w:val="%1."/>
      <w:lvlJc w:val="left"/>
      <w:pPr>
        <w:ind w:left="720" w:hanging="360"/>
      </w:pPr>
      <w:rPr>
        <w:rFonts w:hint="default"/>
        <w:u w:val="singl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1830F27"/>
    <w:multiLevelType w:val="hybridMultilevel"/>
    <w:tmpl w:val="FD343AEE"/>
    <w:lvl w:ilvl="0" w:tplc="6EFA0270">
      <w:start w:val="4"/>
      <w:numFmt w:val="bullet"/>
      <w:lvlText w:val=""/>
      <w:lvlJc w:val="left"/>
      <w:pPr>
        <w:ind w:left="720" w:hanging="360"/>
      </w:pPr>
      <w:rPr>
        <w:rFonts w:ascii="Symbol" w:eastAsia="Times New Roman" w:hAnsi="Symbol" w:cs="Times New Roman" w:hint="default"/>
        <w:sz w:val="24"/>
      </w:rPr>
    </w:lvl>
    <w:lvl w:ilvl="1" w:tplc="04070003" w:tentative="1">
      <w:start w:val="1"/>
      <w:numFmt w:val="bullet"/>
      <w:lvlText w:val="o"/>
      <w:lvlJc w:val="left"/>
      <w:pPr>
        <w:ind w:left="1440" w:hanging="360"/>
      </w:pPr>
      <w:rPr>
        <w:rFonts w:ascii="Courier" w:hAnsi="Courier"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w:hAnsi="Courier"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w:hAnsi="Courier"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118715BA"/>
    <w:multiLevelType w:val="hybridMultilevel"/>
    <w:tmpl w:val="45401224"/>
    <w:lvl w:ilvl="0" w:tplc="88943CE2">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1BBA649D"/>
    <w:multiLevelType w:val="hybridMultilevel"/>
    <w:tmpl w:val="9BF6A4B6"/>
    <w:lvl w:ilvl="0" w:tplc="81A4E28C">
      <w:start w:val="1"/>
      <w:numFmt w:val="decimal"/>
      <w:lvlText w:val="%1."/>
      <w:lvlJc w:val="left"/>
      <w:pPr>
        <w:ind w:left="1500" w:hanging="114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24F0413C"/>
    <w:multiLevelType w:val="hybridMultilevel"/>
    <w:tmpl w:val="E262757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39605D89"/>
    <w:multiLevelType w:val="hybridMultilevel"/>
    <w:tmpl w:val="8202EA58"/>
    <w:lvl w:ilvl="0" w:tplc="55F27C0C">
      <w:start w:val="8"/>
      <w:numFmt w:val="decimal"/>
      <w:lvlText w:val="%1."/>
      <w:lvlJc w:val="left"/>
      <w:pPr>
        <w:tabs>
          <w:tab w:val="num" w:pos="1147"/>
        </w:tabs>
        <w:ind w:left="1147" w:hanging="580"/>
      </w:pPr>
      <w:rPr>
        <w:rFonts w:hint="default"/>
      </w:rPr>
    </w:lvl>
    <w:lvl w:ilvl="1" w:tplc="04070019" w:tentative="1">
      <w:start w:val="1"/>
      <w:numFmt w:val="lowerLetter"/>
      <w:lvlText w:val="%2."/>
      <w:lvlJc w:val="left"/>
      <w:pPr>
        <w:tabs>
          <w:tab w:val="num" w:pos="1647"/>
        </w:tabs>
        <w:ind w:left="1647" w:hanging="360"/>
      </w:pPr>
    </w:lvl>
    <w:lvl w:ilvl="2" w:tplc="0407001B" w:tentative="1">
      <w:start w:val="1"/>
      <w:numFmt w:val="lowerRoman"/>
      <w:lvlText w:val="%3."/>
      <w:lvlJc w:val="right"/>
      <w:pPr>
        <w:tabs>
          <w:tab w:val="num" w:pos="2367"/>
        </w:tabs>
        <w:ind w:left="2367" w:hanging="180"/>
      </w:pPr>
    </w:lvl>
    <w:lvl w:ilvl="3" w:tplc="0407000F" w:tentative="1">
      <w:start w:val="1"/>
      <w:numFmt w:val="decimal"/>
      <w:lvlText w:val="%4."/>
      <w:lvlJc w:val="left"/>
      <w:pPr>
        <w:tabs>
          <w:tab w:val="num" w:pos="3087"/>
        </w:tabs>
        <w:ind w:left="3087" w:hanging="360"/>
      </w:pPr>
    </w:lvl>
    <w:lvl w:ilvl="4" w:tplc="04070019" w:tentative="1">
      <w:start w:val="1"/>
      <w:numFmt w:val="lowerLetter"/>
      <w:lvlText w:val="%5."/>
      <w:lvlJc w:val="left"/>
      <w:pPr>
        <w:tabs>
          <w:tab w:val="num" w:pos="3807"/>
        </w:tabs>
        <w:ind w:left="3807" w:hanging="360"/>
      </w:pPr>
    </w:lvl>
    <w:lvl w:ilvl="5" w:tplc="0407001B" w:tentative="1">
      <w:start w:val="1"/>
      <w:numFmt w:val="lowerRoman"/>
      <w:lvlText w:val="%6."/>
      <w:lvlJc w:val="right"/>
      <w:pPr>
        <w:tabs>
          <w:tab w:val="num" w:pos="4527"/>
        </w:tabs>
        <w:ind w:left="4527" w:hanging="180"/>
      </w:pPr>
    </w:lvl>
    <w:lvl w:ilvl="6" w:tplc="0407000F" w:tentative="1">
      <w:start w:val="1"/>
      <w:numFmt w:val="decimal"/>
      <w:lvlText w:val="%7."/>
      <w:lvlJc w:val="left"/>
      <w:pPr>
        <w:tabs>
          <w:tab w:val="num" w:pos="5247"/>
        </w:tabs>
        <w:ind w:left="5247" w:hanging="360"/>
      </w:pPr>
    </w:lvl>
    <w:lvl w:ilvl="7" w:tplc="04070019" w:tentative="1">
      <w:start w:val="1"/>
      <w:numFmt w:val="lowerLetter"/>
      <w:lvlText w:val="%8."/>
      <w:lvlJc w:val="left"/>
      <w:pPr>
        <w:tabs>
          <w:tab w:val="num" w:pos="5967"/>
        </w:tabs>
        <w:ind w:left="5967" w:hanging="360"/>
      </w:pPr>
    </w:lvl>
    <w:lvl w:ilvl="8" w:tplc="0407001B" w:tentative="1">
      <w:start w:val="1"/>
      <w:numFmt w:val="lowerRoman"/>
      <w:lvlText w:val="%9."/>
      <w:lvlJc w:val="right"/>
      <w:pPr>
        <w:tabs>
          <w:tab w:val="num" w:pos="6687"/>
        </w:tabs>
        <w:ind w:left="6687" w:hanging="180"/>
      </w:pPr>
    </w:lvl>
  </w:abstractNum>
  <w:abstractNum w:abstractNumId="18" w15:restartNumberingAfterBreak="0">
    <w:nsid w:val="4BF06EAF"/>
    <w:multiLevelType w:val="hybridMultilevel"/>
    <w:tmpl w:val="250EEA38"/>
    <w:lvl w:ilvl="0" w:tplc="1F32C1EC">
      <w:start w:val="7"/>
      <w:numFmt w:val="bullet"/>
      <w:lvlText w:val=""/>
      <w:lvlJc w:val="left"/>
      <w:pPr>
        <w:tabs>
          <w:tab w:val="num" w:pos="1069"/>
        </w:tabs>
        <w:ind w:left="1069" w:hanging="360"/>
      </w:pPr>
      <w:rPr>
        <w:rFonts w:ascii="Symbol" w:eastAsia="Times New Roman" w:hAnsi="Symbol" w:hint="default"/>
      </w:rPr>
    </w:lvl>
    <w:lvl w:ilvl="1" w:tplc="04070003" w:tentative="1">
      <w:start w:val="1"/>
      <w:numFmt w:val="bullet"/>
      <w:lvlText w:val="o"/>
      <w:lvlJc w:val="left"/>
      <w:pPr>
        <w:tabs>
          <w:tab w:val="num" w:pos="1789"/>
        </w:tabs>
        <w:ind w:left="1789" w:hanging="360"/>
      </w:pPr>
      <w:rPr>
        <w:rFonts w:ascii="Courier New" w:hAnsi="Courier New" w:hint="default"/>
      </w:rPr>
    </w:lvl>
    <w:lvl w:ilvl="2" w:tplc="04070005" w:tentative="1">
      <w:start w:val="1"/>
      <w:numFmt w:val="bullet"/>
      <w:lvlText w:val=""/>
      <w:lvlJc w:val="left"/>
      <w:pPr>
        <w:tabs>
          <w:tab w:val="num" w:pos="2509"/>
        </w:tabs>
        <w:ind w:left="2509" w:hanging="360"/>
      </w:pPr>
      <w:rPr>
        <w:rFonts w:ascii="Symbol" w:hAnsi="Symbol" w:hint="default"/>
      </w:rPr>
    </w:lvl>
    <w:lvl w:ilvl="3" w:tplc="04070001" w:tentative="1">
      <w:start w:val="1"/>
      <w:numFmt w:val="bullet"/>
      <w:lvlText w:val=""/>
      <w:lvlJc w:val="left"/>
      <w:pPr>
        <w:tabs>
          <w:tab w:val="num" w:pos="3229"/>
        </w:tabs>
        <w:ind w:left="3229" w:hanging="360"/>
      </w:pPr>
      <w:rPr>
        <w:rFonts w:ascii="Symbol" w:hAnsi="Symbol" w:hint="default"/>
      </w:rPr>
    </w:lvl>
    <w:lvl w:ilvl="4" w:tplc="04070003" w:tentative="1">
      <w:start w:val="1"/>
      <w:numFmt w:val="bullet"/>
      <w:lvlText w:val="o"/>
      <w:lvlJc w:val="left"/>
      <w:pPr>
        <w:tabs>
          <w:tab w:val="num" w:pos="3949"/>
        </w:tabs>
        <w:ind w:left="3949" w:hanging="360"/>
      </w:pPr>
      <w:rPr>
        <w:rFonts w:ascii="Courier New" w:hAnsi="Courier New" w:hint="default"/>
      </w:rPr>
    </w:lvl>
    <w:lvl w:ilvl="5" w:tplc="04070005" w:tentative="1">
      <w:start w:val="1"/>
      <w:numFmt w:val="bullet"/>
      <w:lvlText w:val=""/>
      <w:lvlJc w:val="left"/>
      <w:pPr>
        <w:tabs>
          <w:tab w:val="num" w:pos="4669"/>
        </w:tabs>
        <w:ind w:left="4669" w:hanging="360"/>
      </w:pPr>
      <w:rPr>
        <w:rFonts w:ascii="Symbol" w:hAnsi="Symbol" w:hint="default"/>
      </w:rPr>
    </w:lvl>
    <w:lvl w:ilvl="6" w:tplc="04070001" w:tentative="1">
      <w:start w:val="1"/>
      <w:numFmt w:val="bullet"/>
      <w:lvlText w:val=""/>
      <w:lvlJc w:val="left"/>
      <w:pPr>
        <w:tabs>
          <w:tab w:val="num" w:pos="5389"/>
        </w:tabs>
        <w:ind w:left="5389" w:hanging="360"/>
      </w:pPr>
      <w:rPr>
        <w:rFonts w:ascii="Symbol" w:hAnsi="Symbol" w:hint="default"/>
      </w:rPr>
    </w:lvl>
    <w:lvl w:ilvl="7" w:tplc="04070003" w:tentative="1">
      <w:start w:val="1"/>
      <w:numFmt w:val="bullet"/>
      <w:lvlText w:val="o"/>
      <w:lvlJc w:val="left"/>
      <w:pPr>
        <w:tabs>
          <w:tab w:val="num" w:pos="6109"/>
        </w:tabs>
        <w:ind w:left="6109" w:hanging="360"/>
      </w:pPr>
      <w:rPr>
        <w:rFonts w:ascii="Courier New" w:hAnsi="Courier New" w:hint="default"/>
      </w:rPr>
    </w:lvl>
    <w:lvl w:ilvl="8" w:tplc="04070005" w:tentative="1">
      <w:start w:val="1"/>
      <w:numFmt w:val="bullet"/>
      <w:lvlText w:val=""/>
      <w:lvlJc w:val="left"/>
      <w:pPr>
        <w:tabs>
          <w:tab w:val="num" w:pos="6829"/>
        </w:tabs>
        <w:ind w:left="6829" w:hanging="360"/>
      </w:pPr>
      <w:rPr>
        <w:rFonts w:ascii="Symbol" w:hAnsi="Symbol" w:hint="default"/>
      </w:rPr>
    </w:lvl>
  </w:abstractNum>
  <w:abstractNum w:abstractNumId="19" w15:restartNumberingAfterBreak="0">
    <w:nsid w:val="52FF57EC"/>
    <w:multiLevelType w:val="hybridMultilevel"/>
    <w:tmpl w:val="75247E4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5B4B28CD"/>
    <w:multiLevelType w:val="multilevel"/>
    <w:tmpl w:val="DF3EFFC0"/>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61D85FA1"/>
    <w:multiLevelType w:val="multilevel"/>
    <w:tmpl w:val="DAC08E32"/>
    <w:lvl w:ilvl="0">
      <w:start w:val="7"/>
      <w:numFmt w:val="decimal"/>
      <w:lvlText w:val="%1."/>
      <w:lvlJc w:val="left"/>
      <w:pPr>
        <w:tabs>
          <w:tab w:val="num" w:pos="1140"/>
        </w:tabs>
        <w:ind w:left="1140" w:hanging="1140"/>
      </w:pPr>
      <w:rPr>
        <w:rFonts w:hint="default"/>
      </w:rPr>
    </w:lvl>
    <w:lvl w:ilvl="1">
      <w:start w:val="5"/>
      <w:numFmt w:val="decimal"/>
      <w:lvlText w:val="%1.%2."/>
      <w:lvlJc w:val="left"/>
      <w:pPr>
        <w:tabs>
          <w:tab w:val="num" w:pos="1140"/>
        </w:tabs>
        <w:ind w:left="1140" w:hanging="1140"/>
      </w:pPr>
      <w:rPr>
        <w:rFonts w:hint="default"/>
      </w:rPr>
    </w:lvl>
    <w:lvl w:ilvl="2">
      <w:start w:val="3"/>
      <w:numFmt w:val="decimal"/>
      <w:lvlText w:val="%1.%2.%3."/>
      <w:lvlJc w:val="left"/>
      <w:pPr>
        <w:tabs>
          <w:tab w:val="num" w:pos="1140"/>
        </w:tabs>
        <w:ind w:left="1140" w:hanging="1140"/>
      </w:pPr>
      <w:rPr>
        <w:rFonts w:hint="default"/>
      </w:rPr>
    </w:lvl>
    <w:lvl w:ilvl="3">
      <w:start w:val="1"/>
      <w:numFmt w:val="decimal"/>
      <w:lvlText w:val="%1.%2.%3.%4."/>
      <w:lvlJc w:val="left"/>
      <w:pPr>
        <w:tabs>
          <w:tab w:val="num" w:pos="1140"/>
        </w:tabs>
        <w:ind w:left="1140" w:hanging="1140"/>
      </w:pPr>
      <w:rPr>
        <w:rFonts w:hint="default"/>
      </w:rPr>
    </w:lvl>
    <w:lvl w:ilvl="4">
      <w:start w:val="1"/>
      <w:numFmt w:val="decimal"/>
      <w:lvlText w:val="%1.%2.%3.%4.%5."/>
      <w:lvlJc w:val="left"/>
      <w:pPr>
        <w:tabs>
          <w:tab w:val="num" w:pos="1140"/>
        </w:tabs>
        <w:ind w:left="1140" w:hanging="1140"/>
      </w:pPr>
      <w:rPr>
        <w:rFonts w:hint="default"/>
      </w:rPr>
    </w:lvl>
    <w:lvl w:ilvl="5">
      <w:start w:val="1"/>
      <w:numFmt w:val="decimal"/>
      <w:lvlText w:val="%1.%2.%3.%4.%5.%6."/>
      <w:lvlJc w:val="left"/>
      <w:pPr>
        <w:tabs>
          <w:tab w:val="num" w:pos="1140"/>
        </w:tabs>
        <w:ind w:left="1140" w:hanging="11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15:restartNumberingAfterBreak="0">
    <w:nsid w:val="6A005E9C"/>
    <w:multiLevelType w:val="hybridMultilevel"/>
    <w:tmpl w:val="12CC80FA"/>
    <w:lvl w:ilvl="0" w:tplc="04070001">
      <w:start w:val="4"/>
      <w:numFmt w:val="bullet"/>
      <w:lvlText w:val=""/>
      <w:lvlJc w:val="left"/>
      <w:pPr>
        <w:ind w:left="720" w:hanging="360"/>
      </w:pPr>
      <w:rPr>
        <w:rFonts w:ascii="Symbol" w:eastAsia="Times New Roman" w:hAnsi="Symbol" w:cs="Times New Roman" w:hint="default"/>
      </w:rPr>
    </w:lvl>
    <w:lvl w:ilvl="1" w:tplc="04070003" w:tentative="1">
      <w:start w:val="1"/>
      <w:numFmt w:val="bullet"/>
      <w:lvlText w:val="o"/>
      <w:lvlJc w:val="left"/>
      <w:pPr>
        <w:ind w:left="1440" w:hanging="360"/>
      </w:pPr>
      <w:rPr>
        <w:rFonts w:ascii="Courier" w:hAnsi="Courier"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w:hAnsi="Courier"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w:hAnsi="Courier"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6E620731"/>
    <w:multiLevelType w:val="multilevel"/>
    <w:tmpl w:val="184C9A50"/>
    <w:lvl w:ilvl="0">
      <w:start w:val="7"/>
      <w:numFmt w:val="decimal"/>
      <w:lvlText w:val="%1."/>
      <w:lvlJc w:val="left"/>
      <w:pPr>
        <w:tabs>
          <w:tab w:val="num" w:pos="1140"/>
        </w:tabs>
        <w:ind w:left="1140" w:hanging="1140"/>
      </w:pPr>
      <w:rPr>
        <w:rFonts w:hint="default"/>
      </w:rPr>
    </w:lvl>
    <w:lvl w:ilvl="1">
      <w:start w:val="5"/>
      <w:numFmt w:val="decimal"/>
      <w:lvlText w:val="%1.%2."/>
      <w:lvlJc w:val="left"/>
      <w:pPr>
        <w:tabs>
          <w:tab w:val="num" w:pos="1140"/>
        </w:tabs>
        <w:ind w:left="1140" w:hanging="1140"/>
      </w:pPr>
      <w:rPr>
        <w:rFonts w:hint="default"/>
      </w:rPr>
    </w:lvl>
    <w:lvl w:ilvl="2">
      <w:start w:val="1"/>
      <w:numFmt w:val="decimal"/>
      <w:lvlText w:val="%1.%2.%3."/>
      <w:lvlJc w:val="left"/>
      <w:pPr>
        <w:tabs>
          <w:tab w:val="num" w:pos="1140"/>
        </w:tabs>
        <w:ind w:left="1140" w:hanging="1140"/>
      </w:pPr>
      <w:rPr>
        <w:rFonts w:hint="default"/>
      </w:rPr>
    </w:lvl>
    <w:lvl w:ilvl="3">
      <w:start w:val="1"/>
      <w:numFmt w:val="decimal"/>
      <w:lvlText w:val="%1.%2.%3.%4."/>
      <w:lvlJc w:val="left"/>
      <w:pPr>
        <w:tabs>
          <w:tab w:val="num" w:pos="1140"/>
        </w:tabs>
        <w:ind w:left="1140" w:hanging="1140"/>
      </w:pPr>
      <w:rPr>
        <w:rFonts w:hint="default"/>
      </w:rPr>
    </w:lvl>
    <w:lvl w:ilvl="4">
      <w:start w:val="1"/>
      <w:numFmt w:val="decimal"/>
      <w:lvlText w:val="%1.%2.%3.%4.%5."/>
      <w:lvlJc w:val="left"/>
      <w:pPr>
        <w:tabs>
          <w:tab w:val="num" w:pos="1140"/>
        </w:tabs>
        <w:ind w:left="1140" w:hanging="1140"/>
      </w:pPr>
      <w:rPr>
        <w:rFonts w:hint="default"/>
      </w:rPr>
    </w:lvl>
    <w:lvl w:ilvl="5">
      <w:start w:val="1"/>
      <w:numFmt w:val="decimal"/>
      <w:lvlText w:val="%1.%2.%3.%4.%5.%6."/>
      <w:lvlJc w:val="left"/>
      <w:pPr>
        <w:tabs>
          <w:tab w:val="num" w:pos="1140"/>
        </w:tabs>
        <w:ind w:left="1140" w:hanging="11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77041582"/>
    <w:multiLevelType w:val="hybridMultilevel"/>
    <w:tmpl w:val="143A335C"/>
    <w:lvl w:ilvl="0" w:tplc="A50A476E">
      <w:start w:val="1"/>
      <w:numFmt w:val="decimal"/>
      <w:lvlText w:val="%1."/>
      <w:lvlJc w:val="left"/>
      <w:pPr>
        <w:tabs>
          <w:tab w:val="num" w:pos="1006"/>
        </w:tabs>
        <w:ind w:left="1006" w:hanging="580"/>
      </w:pPr>
      <w:rPr>
        <w:rFonts w:hint="default"/>
      </w:rPr>
    </w:lvl>
    <w:lvl w:ilvl="1" w:tplc="04090019" w:tentative="1">
      <w:start w:val="1"/>
      <w:numFmt w:val="lowerLetter"/>
      <w:lvlText w:val="%2."/>
      <w:lvlJc w:val="left"/>
      <w:pPr>
        <w:tabs>
          <w:tab w:val="num" w:pos="1506"/>
        </w:tabs>
        <w:ind w:left="1506" w:hanging="360"/>
      </w:pPr>
    </w:lvl>
    <w:lvl w:ilvl="2" w:tplc="0409001B" w:tentative="1">
      <w:start w:val="1"/>
      <w:numFmt w:val="lowerRoman"/>
      <w:lvlText w:val="%3."/>
      <w:lvlJc w:val="right"/>
      <w:pPr>
        <w:tabs>
          <w:tab w:val="num" w:pos="2226"/>
        </w:tabs>
        <w:ind w:left="2226" w:hanging="180"/>
      </w:pPr>
    </w:lvl>
    <w:lvl w:ilvl="3" w:tplc="0409000F" w:tentative="1">
      <w:start w:val="1"/>
      <w:numFmt w:val="decimal"/>
      <w:lvlText w:val="%4."/>
      <w:lvlJc w:val="left"/>
      <w:pPr>
        <w:tabs>
          <w:tab w:val="num" w:pos="2946"/>
        </w:tabs>
        <w:ind w:left="2946" w:hanging="360"/>
      </w:pPr>
    </w:lvl>
    <w:lvl w:ilvl="4" w:tplc="04090019" w:tentative="1">
      <w:start w:val="1"/>
      <w:numFmt w:val="lowerLetter"/>
      <w:lvlText w:val="%5."/>
      <w:lvlJc w:val="left"/>
      <w:pPr>
        <w:tabs>
          <w:tab w:val="num" w:pos="3666"/>
        </w:tabs>
        <w:ind w:left="3666" w:hanging="360"/>
      </w:pPr>
    </w:lvl>
    <w:lvl w:ilvl="5" w:tplc="0409001B" w:tentative="1">
      <w:start w:val="1"/>
      <w:numFmt w:val="lowerRoman"/>
      <w:lvlText w:val="%6."/>
      <w:lvlJc w:val="right"/>
      <w:pPr>
        <w:tabs>
          <w:tab w:val="num" w:pos="4386"/>
        </w:tabs>
        <w:ind w:left="4386" w:hanging="180"/>
      </w:pPr>
    </w:lvl>
    <w:lvl w:ilvl="6" w:tplc="0409000F" w:tentative="1">
      <w:start w:val="1"/>
      <w:numFmt w:val="decimal"/>
      <w:lvlText w:val="%7."/>
      <w:lvlJc w:val="left"/>
      <w:pPr>
        <w:tabs>
          <w:tab w:val="num" w:pos="5106"/>
        </w:tabs>
        <w:ind w:left="5106" w:hanging="360"/>
      </w:pPr>
    </w:lvl>
    <w:lvl w:ilvl="7" w:tplc="04090019" w:tentative="1">
      <w:start w:val="1"/>
      <w:numFmt w:val="lowerLetter"/>
      <w:lvlText w:val="%8."/>
      <w:lvlJc w:val="left"/>
      <w:pPr>
        <w:tabs>
          <w:tab w:val="num" w:pos="5826"/>
        </w:tabs>
        <w:ind w:left="5826" w:hanging="360"/>
      </w:pPr>
    </w:lvl>
    <w:lvl w:ilvl="8" w:tplc="0409001B" w:tentative="1">
      <w:start w:val="1"/>
      <w:numFmt w:val="lowerRoman"/>
      <w:lvlText w:val="%9."/>
      <w:lvlJc w:val="right"/>
      <w:pPr>
        <w:tabs>
          <w:tab w:val="num" w:pos="6546"/>
        </w:tabs>
        <w:ind w:left="6546" w:hanging="180"/>
      </w:pPr>
    </w:lvl>
  </w:abstractNum>
  <w:num w:numId="1">
    <w:abstractNumId w:val="11"/>
  </w:num>
  <w:num w:numId="2">
    <w:abstractNumId w:val="10"/>
  </w:num>
  <w:num w:numId="3">
    <w:abstractNumId w:val="24"/>
  </w:num>
  <w:num w:numId="4">
    <w:abstractNumId w:val="17"/>
  </w:num>
  <w:num w:numId="5">
    <w:abstractNumId w:val="23"/>
  </w:num>
  <w:num w:numId="6">
    <w:abstractNumId w:val="21"/>
  </w:num>
  <w:num w:numId="7">
    <w:abstractNumId w:val="18"/>
  </w:num>
  <w:num w:numId="8">
    <w:abstractNumId w:val="13"/>
  </w:num>
  <w:num w:numId="9">
    <w:abstractNumId w:val="22"/>
  </w:num>
  <w:num w:numId="10">
    <w:abstractNumId w:val="20"/>
  </w:num>
  <w:num w:numId="11">
    <w:abstractNumId w:val="9"/>
  </w:num>
  <w:num w:numId="12">
    <w:abstractNumId w:val="7"/>
  </w:num>
  <w:num w:numId="13">
    <w:abstractNumId w:val="6"/>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14"/>
  </w:num>
  <w:num w:numId="22">
    <w:abstractNumId w:val="15"/>
  </w:num>
  <w:num w:numId="23">
    <w:abstractNumId w:val="12"/>
  </w:num>
  <w:num w:numId="24">
    <w:abstractNumId w:val="19"/>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13"/>
  <w:embedTrueTypeFonts/>
  <w:embedSystemFonts/>
  <w:mirrorMargins/>
  <w:hideSpellingError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0"/>
  <w:doNotTrackFormatting/>
  <w:defaultTabStop w:val="709"/>
  <w:hyphenationZone w:val="420"/>
  <w:doNotHyphenateCaps/>
  <w:evenAndOddHeaders/>
  <w:drawingGridHorizontalSpacing w:val="120"/>
  <w:displayHorizontalDrawingGridEvery w:val="0"/>
  <w:displayVerticalDrawingGridEvery w:val="0"/>
  <w:noPunctuationKerning/>
  <w:characterSpacingControl w:val="doNotCompress"/>
  <w:hdrShapeDefaults>
    <o:shapedefaults v:ext="edit" spidmax="8193" fillcolor="white" stroke="f">
      <v:fill color="white"/>
      <v:stroke on="f"/>
      <v:textbox inset="0,0,0,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3840"/>
    <w:rsid w:val="00000E02"/>
    <w:rsid w:val="00001009"/>
    <w:rsid w:val="000012B6"/>
    <w:rsid w:val="00001466"/>
    <w:rsid w:val="00001651"/>
    <w:rsid w:val="00001770"/>
    <w:rsid w:val="00001B0F"/>
    <w:rsid w:val="00001C55"/>
    <w:rsid w:val="000027A3"/>
    <w:rsid w:val="0000283D"/>
    <w:rsid w:val="00002A46"/>
    <w:rsid w:val="00003605"/>
    <w:rsid w:val="00004970"/>
    <w:rsid w:val="00005265"/>
    <w:rsid w:val="0000533A"/>
    <w:rsid w:val="00005882"/>
    <w:rsid w:val="0000599B"/>
    <w:rsid w:val="00005FB5"/>
    <w:rsid w:val="0000615B"/>
    <w:rsid w:val="00006645"/>
    <w:rsid w:val="00006885"/>
    <w:rsid w:val="0000689C"/>
    <w:rsid w:val="00006B5B"/>
    <w:rsid w:val="00006E65"/>
    <w:rsid w:val="00007112"/>
    <w:rsid w:val="000072A6"/>
    <w:rsid w:val="00007AB7"/>
    <w:rsid w:val="000100DF"/>
    <w:rsid w:val="0001085D"/>
    <w:rsid w:val="000122B5"/>
    <w:rsid w:val="0001235C"/>
    <w:rsid w:val="00012586"/>
    <w:rsid w:val="00013521"/>
    <w:rsid w:val="00013A5F"/>
    <w:rsid w:val="00013DE5"/>
    <w:rsid w:val="00014609"/>
    <w:rsid w:val="00015560"/>
    <w:rsid w:val="00015A24"/>
    <w:rsid w:val="0001740D"/>
    <w:rsid w:val="00017C76"/>
    <w:rsid w:val="0002046D"/>
    <w:rsid w:val="0002074D"/>
    <w:rsid w:val="00020886"/>
    <w:rsid w:val="0002090A"/>
    <w:rsid w:val="00020D6C"/>
    <w:rsid w:val="00020DBC"/>
    <w:rsid w:val="00020F71"/>
    <w:rsid w:val="000211EC"/>
    <w:rsid w:val="0002180B"/>
    <w:rsid w:val="0002262C"/>
    <w:rsid w:val="00022683"/>
    <w:rsid w:val="000230BC"/>
    <w:rsid w:val="000233D6"/>
    <w:rsid w:val="0002352B"/>
    <w:rsid w:val="0002406B"/>
    <w:rsid w:val="0002407E"/>
    <w:rsid w:val="00024A6C"/>
    <w:rsid w:val="00024C01"/>
    <w:rsid w:val="00025414"/>
    <w:rsid w:val="00027A3C"/>
    <w:rsid w:val="00027AB0"/>
    <w:rsid w:val="00027F29"/>
    <w:rsid w:val="00027F34"/>
    <w:rsid w:val="00027F7C"/>
    <w:rsid w:val="00031732"/>
    <w:rsid w:val="00031AA3"/>
    <w:rsid w:val="00031C5B"/>
    <w:rsid w:val="00031D9A"/>
    <w:rsid w:val="000329FD"/>
    <w:rsid w:val="00032F3D"/>
    <w:rsid w:val="0003371A"/>
    <w:rsid w:val="0003426D"/>
    <w:rsid w:val="0003465E"/>
    <w:rsid w:val="00035002"/>
    <w:rsid w:val="0003505F"/>
    <w:rsid w:val="00035207"/>
    <w:rsid w:val="00035D36"/>
    <w:rsid w:val="00036338"/>
    <w:rsid w:val="00036608"/>
    <w:rsid w:val="00036D16"/>
    <w:rsid w:val="000373C8"/>
    <w:rsid w:val="000378F0"/>
    <w:rsid w:val="000379C1"/>
    <w:rsid w:val="00037F66"/>
    <w:rsid w:val="00040190"/>
    <w:rsid w:val="00040E9C"/>
    <w:rsid w:val="00041494"/>
    <w:rsid w:val="00041636"/>
    <w:rsid w:val="0004182D"/>
    <w:rsid w:val="000420A2"/>
    <w:rsid w:val="0004210F"/>
    <w:rsid w:val="00042E06"/>
    <w:rsid w:val="000430F5"/>
    <w:rsid w:val="00043171"/>
    <w:rsid w:val="000444F5"/>
    <w:rsid w:val="00044EB3"/>
    <w:rsid w:val="00044FD0"/>
    <w:rsid w:val="0004559E"/>
    <w:rsid w:val="000455DB"/>
    <w:rsid w:val="000456AC"/>
    <w:rsid w:val="00045A26"/>
    <w:rsid w:val="00045F39"/>
    <w:rsid w:val="00046518"/>
    <w:rsid w:val="00046A67"/>
    <w:rsid w:val="00046B8E"/>
    <w:rsid w:val="00046F95"/>
    <w:rsid w:val="00047B65"/>
    <w:rsid w:val="00047E6D"/>
    <w:rsid w:val="00051330"/>
    <w:rsid w:val="0005214E"/>
    <w:rsid w:val="00052B0A"/>
    <w:rsid w:val="00052E8E"/>
    <w:rsid w:val="0005332E"/>
    <w:rsid w:val="0005336A"/>
    <w:rsid w:val="0005340C"/>
    <w:rsid w:val="0005369C"/>
    <w:rsid w:val="000537E1"/>
    <w:rsid w:val="00053D1C"/>
    <w:rsid w:val="00054525"/>
    <w:rsid w:val="00054DF2"/>
    <w:rsid w:val="00055014"/>
    <w:rsid w:val="000550FB"/>
    <w:rsid w:val="000551BA"/>
    <w:rsid w:val="000554AA"/>
    <w:rsid w:val="00055EC0"/>
    <w:rsid w:val="00056403"/>
    <w:rsid w:val="00056B72"/>
    <w:rsid w:val="00056F1F"/>
    <w:rsid w:val="00056FD1"/>
    <w:rsid w:val="00057272"/>
    <w:rsid w:val="000578F3"/>
    <w:rsid w:val="00057A1A"/>
    <w:rsid w:val="00060FBB"/>
    <w:rsid w:val="00061727"/>
    <w:rsid w:val="00062214"/>
    <w:rsid w:val="00062774"/>
    <w:rsid w:val="0006304C"/>
    <w:rsid w:val="00063B18"/>
    <w:rsid w:val="00063CF5"/>
    <w:rsid w:val="000648A9"/>
    <w:rsid w:val="00065171"/>
    <w:rsid w:val="00065D15"/>
    <w:rsid w:val="00065EBD"/>
    <w:rsid w:val="00066B66"/>
    <w:rsid w:val="00067734"/>
    <w:rsid w:val="00070075"/>
    <w:rsid w:val="00070147"/>
    <w:rsid w:val="00070CA3"/>
    <w:rsid w:val="00070DFE"/>
    <w:rsid w:val="000712D2"/>
    <w:rsid w:val="00071C16"/>
    <w:rsid w:val="00071E2D"/>
    <w:rsid w:val="0007265F"/>
    <w:rsid w:val="000735A4"/>
    <w:rsid w:val="00073747"/>
    <w:rsid w:val="00074249"/>
    <w:rsid w:val="00075146"/>
    <w:rsid w:val="00075521"/>
    <w:rsid w:val="000757B5"/>
    <w:rsid w:val="00076A67"/>
    <w:rsid w:val="0007779C"/>
    <w:rsid w:val="00077DA3"/>
    <w:rsid w:val="000804F1"/>
    <w:rsid w:val="00080874"/>
    <w:rsid w:val="00081512"/>
    <w:rsid w:val="0008186A"/>
    <w:rsid w:val="00081BB8"/>
    <w:rsid w:val="0008384D"/>
    <w:rsid w:val="0008386B"/>
    <w:rsid w:val="0008432D"/>
    <w:rsid w:val="00085377"/>
    <w:rsid w:val="00085EEC"/>
    <w:rsid w:val="00085F3E"/>
    <w:rsid w:val="00086DE3"/>
    <w:rsid w:val="00087187"/>
    <w:rsid w:val="00087819"/>
    <w:rsid w:val="00087BCE"/>
    <w:rsid w:val="0009035F"/>
    <w:rsid w:val="00090F88"/>
    <w:rsid w:val="0009157A"/>
    <w:rsid w:val="00091E05"/>
    <w:rsid w:val="0009291D"/>
    <w:rsid w:val="00092B15"/>
    <w:rsid w:val="000933A0"/>
    <w:rsid w:val="000936B5"/>
    <w:rsid w:val="00093E10"/>
    <w:rsid w:val="00093FAC"/>
    <w:rsid w:val="0009460A"/>
    <w:rsid w:val="00095E1A"/>
    <w:rsid w:val="00096187"/>
    <w:rsid w:val="00096D42"/>
    <w:rsid w:val="00097853"/>
    <w:rsid w:val="000A0056"/>
    <w:rsid w:val="000A0503"/>
    <w:rsid w:val="000A06E1"/>
    <w:rsid w:val="000A0B86"/>
    <w:rsid w:val="000A19BF"/>
    <w:rsid w:val="000A2466"/>
    <w:rsid w:val="000A2545"/>
    <w:rsid w:val="000A2A4A"/>
    <w:rsid w:val="000A33F5"/>
    <w:rsid w:val="000A358A"/>
    <w:rsid w:val="000A366F"/>
    <w:rsid w:val="000A40E1"/>
    <w:rsid w:val="000A42A4"/>
    <w:rsid w:val="000A4989"/>
    <w:rsid w:val="000A49B9"/>
    <w:rsid w:val="000A5DEB"/>
    <w:rsid w:val="000A6401"/>
    <w:rsid w:val="000A756B"/>
    <w:rsid w:val="000A78F4"/>
    <w:rsid w:val="000B0300"/>
    <w:rsid w:val="000B084B"/>
    <w:rsid w:val="000B12C2"/>
    <w:rsid w:val="000B1572"/>
    <w:rsid w:val="000B2C16"/>
    <w:rsid w:val="000B3007"/>
    <w:rsid w:val="000B45D9"/>
    <w:rsid w:val="000B45DB"/>
    <w:rsid w:val="000B4B58"/>
    <w:rsid w:val="000B4F0D"/>
    <w:rsid w:val="000B5486"/>
    <w:rsid w:val="000B5A1A"/>
    <w:rsid w:val="000B5B16"/>
    <w:rsid w:val="000B5E20"/>
    <w:rsid w:val="000B5E5D"/>
    <w:rsid w:val="000B5F1A"/>
    <w:rsid w:val="000B7195"/>
    <w:rsid w:val="000B7429"/>
    <w:rsid w:val="000B7A05"/>
    <w:rsid w:val="000C00F0"/>
    <w:rsid w:val="000C09A9"/>
    <w:rsid w:val="000C0D29"/>
    <w:rsid w:val="000C0DA8"/>
    <w:rsid w:val="000C1623"/>
    <w:rsid w:val="000C17A2"/>
    <w:rsid w:val="000C1823"/>
    <w:rsid w:val="000C2669"/>
    <w:rsid w:val="000C2A2B"/>
    <w:rsid w:val="000C2F39"/>
    <w:rsid w:val="000C2FAA"/>
    <w:rsid w:val="000C3399"/>
    <w:rsid w:val="000C3D96"/>
    <w:rsid w:val="000C4289"/>
    <w:rsid w:val="000C4977"/>
    <w:rsid w:val="000C4B9E"/>
    <w:rsid w:val="000C4CAC"/>
    <w:rsid w:val="000C5600"/>
    <w:rsid w:val="000C5B7A"/>
    <w:rsid w:val="000C6830"/>
    <w:rsid w:val="000C6D4B"/>
    <w:rsid w:val="000C6F23"/>
    <w:rsid w:val="000C72A7"/>
    <w:rsid w:val="000C7759"/>
    <w:rsid w:val="000C7D1F"/>
    <w:rsid w:val="000D0268"/>
    <w:rsid w:val="000D0275"/>
    <w:rsid w:val="000D06F9"/>
    <w:rsid w:val="000D0C2D"/>
    <w:rsid w:val="000D1106"/>
    <w:rsid w:val="000D1D0E"/>
    <w:rsid w:val="000D22B6"/>
    <w:rsid w:val="000D29AC"/>
    <w:rsid w:val="000D2CC8"/>
    <w:rsid w:val="000D3744"/>
    <w:rsid w:val="000D3E91"/>
    <w:rsid w:val="000D415C"/>
    <w:rsid w:val="000D4208"/>
    <w:rsid w:val="000D49D9"/>
    <w:rsid w:val="000D67B6"/>
    <w:rsid w:val="000D797D"/>
    <w:rsid w:val="000D79B0"/>
    <w:rsid w:val="000E070C"/>
    <w:rsid w:val="000E10B1"/>
    <w:rsid w:val="000E1CF7"/>
    <w:rsid w:val="000E1D4D"/>
    <w:rsid w:val="000E1DFD"/>
    <w:rsid w:val="000E2430"/>
    <w:rsid w:val="000E24CB"/>
    <w:rsid w:val="000E24E3"/>
    <w:rsid w:val="000E28DA"/>
    <w:rsid w:val="000E346F"/>
    <w:rsid w:val="000E35DC"/>
    <w:rsid w:val="000E3C64"/>
    <w:rsid w:val="000E3EFA"/>
    <w:rsid w:val="000E4133"/>
    <w:rsid w:val="000E4348"/>
    <w:rsid w:val="000E4561"/>
    <w:rsid w:val="000E464A"/>
    <w:rsid w:val="000E5ACD"/>
    <w:rsid w:val="000E5EBF"/>
    <w:rsid w:val="000E6340"/>
    <w:rsid w:val="000E692E"/>
    <w:rsid w:val="000E755F"/>
    <w:rsid w:val="000E7AC0"/>
    <w:rsid w:val="000E7BD8"/>
    <w:rsid w:val="000F0B59"/>
    <w:rsid w:val="000F1633"/>
    <w:rsid w:val="000F175C"/>
    <w:rsid w:val="000F1873"/>
    <w:rsid w:val="000F285D"/>
    <w:rsid w:val="000F29EA"/>
    <w:rsid w:val="000F3181"/>
    <w:rsid w:val="000F3841"/>
    <w:rsid w:val="000F4571"/>
    <w:rsid w:val="000F46AB"/>
    <w:rsid w:val="000F643C"/>
    <w:rsid w:val="000F6664"/>
    <w:rsid w:val="000F6B4F"/>
    <w:rsid w:val="000F6FE9"/>
    <w:rsid w:val="00100272"/>
    <w:rsid w:val="00100D72"/>
    <w:rsid w:val="00100D7C"/>
    <w:rsid w:val="001010BA"/>
    <w:rsid w:val="00102035"/>
    <w:rsid w:val="00102419"/>
    <w:rsid w:val="001032A8"/>
    <w:rsid w:val="0010357E"/>
    <w:rsid w:val="001035C1"/>
    <w:rsid w:val="00104910"/>
    <w:rsid w:val="00104FD1"/>
    <w:rsid w:val="00105861"/>
    <w:rsid w:val="00105CAC"/>
    <w:rsid w:val="0010604C"/>
    <w:rsid w:val="001062A3"/>
    <w:rsid w:val="001062C9"/>
    <w:rsid w:val="00106780"/>
    <w:rsid w:val="00106AAD"/>
    <w:rsid w:val="00106CDA"/>
    <w:rsid w:val="001103B7"/>
    <w:rsid w:val="00110C6F"/>
    <w:rsid w:val="00111734"/>
    <w:rsid w:val="0011183A"/>
    <w:rsid w:val="001130CF"/>
    <w:rsid w:val="00113525"/>
    <w:rsid w:val="0011386A"/>
    <w:rsid w:val="00113C63"/>
    <w:rsid w:val="00114141"/>
    <w:rsid w:val="00114AD8"/>
    <w:rsid w:val="00115B4F"/>
    <w:rsid w:val="00115F82"/>
    <w:rsid w:val="0011665C"/>
    <w:rsid w:val="0011666E"/>
    <w:rsid w:val="0011683D"/>
    <w:rsid w:val="0011706C"/>
    <w:rsid w:val="00117EE2"/>
    <w:rsid w:val="00120111"/>
    <w:rsid w:val="00120753"/>
    <w:rsid w:val="00120AE9"/>
    <w:rsid w:val="00120BB1"/>
    <w:rsid w:val="00121941"/>
    <w:rsid w:val="00121A2C"/>
    <w:rsid w:val="0012217B"/>
    <w:rsid w:val="001223CD"/>
    <w:rsid w:val="001223E9"/>
    <w:rsid w:val="00122B01"/>
    <w:rsid w:val="00122C18"/>
    <w:rsid w:val="00122C41"/>
    <w:rsid w:val="00123171"/>
    <w:rsid w:val="00123818"/>
    <w:rsid w:val="00123AAF"/>
    <w:rsid w:val="00123B1F"/>
    <w:rsid w:val="00123F10"/>
    <w:rsid w:val="00124B24"/>
    <w:rsid w:val="00124CC6"/>
    <w:rsid w:val="00125307"/>
    <w:rsid w:val="0012540C"/>
    <w:rsid w:val="001256C2"/>
    <w:rsid w:val="00125B0F"/>
    <w:rsid w:val="00125BD1"/>
    <w:rsid w:val="0012688B"/>
    <w:rsid w:val="001268A9"/>
    <w:rsid w:val="001271E0"/>
    <w:rsid w:val="001300A4"/>
    <w:rsid w:val="0013153A"/>
    <w:rsid w:val="0013166F"/>
    <w:rsid w:val="0013174E"/>
    <w:rsid w:val="001319E2"/>
    <w:rsid w:val="0013259B"/>
    <w:rsid w:val="00132775"/>
    <w:rsid w:val="00132FDB"/>
    <w:rsid w:val="00133AA5"/>
    <w:rsid w:val="00133E48"/>
    <w:rsid w:val="00133E61"/>
    <w:rsid w:val="00133FD8"/>
    <w:rsid w:val="001355E4"/>
    <w:rsid w:val="00135CAE"/>
    <w:rsid w:val="0013618C"/>
    <w:rsid w:val="00136298"/>
    <w:rsid w:val="00136749"/>
    <w:rsid w:val="00136CEF"/>
    <w:rsid w:val="00137165"/>
    <w:rsid w:val="00137353"/>
    <w:rsid w:val="00137E8D"/>
    <w:rsid w:val="001406D5"/>
    <w:rsid w:val="0014077D"/>
    <w:rsid w:val="00141387"/>
    <w:rsid w:val="0014225A"/>
    <w:rsid w:val="001422E5"/>
    <w:rsid w:val="00142403"/>
    <w:rsid w:val="00142743"/>
    <w:rsid w:val="0014280B"/>
    <w:rsid w:val="001432AD"/>
    <w:rsid w:val="00143B0A"/>
    <w:rsid w:val="001463E5"/>
    <w:rsid w:val="001464D0"/>
    <w:rsid w:val="00146CFF"/>
    <w:rsid w:val="00147333"/>
    <w:rsid w:val="0014780A"/>
    <w:rsid w:val="00147897"/>
    <w:rsid w:val="00150851"/>
    <w:rsid w:val="0015116E"/>
    <w:rsid w:val="0015165C"/>
    <w:rsid w:val="00151EB5"/>
    <w:rsid w:val="00151FDA"/>
    <w:rsid w:val="001535ED"/>
    <w:rsid w:val="00153798"/>
    <w:rsid w:val="001537AF"/>
    <w:rsid w:val="00153E19"/>
    <w:rsid w:val="00153E4C"/>
    <w:rsid w:val="00154337"/>
    <w:rsid w:val="0015488C"/>
    <w:rsid w:val="00155CCB"/>
    <w:rsid w:val="00156C06"/>
    <w:rsid w:val="001576BF"/>
    <w:rsid w:val="001577B6"/>
    <w:rsid w:val="00160748"/>
    <w:rsid w:val="00160E72"/>
    <w:rsid w:val="0016100C"/>
    <w:rsid w:val="00161DA7"/>
    <w:rsid w:val="00162200"/>
    <w:rsid w:val="0016285C"/>
    <w:rsid w:val="00163EDA"/>
    <w:rsid w:val="001641BD"/>
    <w:rsid w:val="0016458B"/>
    <w:rsid w:val="00164872"/>
    <w:rsid w:val="001654C6"/>
    <w:rsid w:val="00165BE4"/>
    <w:rsid w:val="001665D2"/>
    <w:rsid w:val="00166795"/>
    <w:rsid w:val="00166838"/>
    <w:rsid w:val="00166B7A"/>
    <w:rsid w:val="00167317"/>
    <w:rsid w:val="00167734"/>
    <w:rsid w:val="00167758"/>
    <w:rsid w:val="00167B38"/>
    <w:rsid w:val="00167E99"/>
    <w:rsid w:val="0017140A"/>
    <w:rsid w:val="001715CF"/>
    <w:rsid w:val="001715EE"/>
    <w:rsid w:val="00171758"/>
    <w:rsid w:val="001717AC"/>
    <w:rsid w:val="0017232B"/>
    <w:rsid w:val="001723C5"/>
    <w:rsid w:val="0017273D"/>
    <w:rsid w:val="00172743"/>
    <w:rsid w:val="00172B98"/>
    <w:rsid w:val="00172CB5"/>
    <w:rsid w:val="00172F3C"/>
    <w:rsid w:val="001731FC"/>
    <w:rsid w:val="0017342F"/>
    <w:rsid w:val="00174259"/>
    <w:rsid w:val="00174C7F"/>
    <w:rsid w:val="00174FF7"/>
    <w:rsid w:val="00175477"/>
    <w:rsid w:val="001756AE"/>
    <w:rsid w:val="0017799D"/>
    <w:rsid w:val="00177C35"/>
    <w:rsid w:val="00180732"/>
    <w:rsid w:val="001809B0"/>
    <w:rsid w:val="001816D1"/>
    <w:rsid w:val="0018265F"/>
    <w:rsid w:val="0018298C"/>
    <w:rsid w:val="001831CD"/>
    <w:rsid w:val="00183D76"/>
    <w:rsid w:val="00184649"/>
    <w:rsid w:val="00185E4C"/>
    <w:rsid w:val="00186DC2"/>
    <w:rsid w:val="00187369"/>
    <w:rsid w:val="0018758B"/>
    <w:rsid w:val="001877BC"/>
    <w:rsid w:val="00187D91"/>
    <w:rsid w:val="00190204"/>
    <w:rsid w:val="001902B8"/>
    <w:rsid w:val="00190412"/>
    <w:rsid w:val="00191997"/>
    <w:rsid w:val="00191BB9"/>
    <w:rsid w:val="00192651"/>
    <w:rsid w:val="00192F48"/>
    <w:rsid w:val="0019302D"/>
    <w:rsid w:val="00193A67"/>
    <w:rsid w:val="001944EE"/>
    <w:rsid w:val="001947D4"/>
    <w:rsid w:val="001A028D"/>
    <w:rsid w:val="001A041C"/>
    <w:rsid w:val="001A0B26"/>
    <w:rsid w:val="001A0BC0"/>
    <w:rsid w:val="001A21C9"/>
    <w:rsid w:val="001A2232"/>
    <w:rsid w:val="001A2DD3"/>
    <w:rsid w:val="001A3D43"/>
    <w:rsid w:val="001A3FC3"/>
    <w:rsid w:val="001A41DE"/>
    <w:rsid w:val="001A45A8"/>
    <w:rsid w:val="001A45F4"/>
    <w:rsid w:val="001A4773"/>
    <w:rsid w:val="001A5348"/>
    <w:rsid w:val="001A57D4"/>
    <w:rsid w:val="001A581A"/>
    <w:rsid w:val="001A606C"/>
    <w:rsid w:val="001A6350"/>
    <w:rsid w:val="001A6675"/>
    <w:rsid w:val="001A6E78"/>
    <w:rsid w:val="001A6F63"/>
    <w:rsid w:val="001A72FA"/>
    <w:rsid w:val="001A7E14"/>
    <w:rsid w:val="001B0620"/>
    <w:rsid w:val="001B082B"/>
    <w:rsid w:val="001B11A3"/>
    <w:rsid w:val="001B1E61"/>
    <w:rsid w:val="001B20A5"/>
    <w:rsid w:val="001B2600"/>
    <w:rsid w:val="001B456C"/>
    <w:rsid w:val="001B4985"/>
    <w:rsid w:val="001B5802"/>
    <w:rsid w:val="001B5812"/>
    <w:rsid w:val="001B60C4"/>
    <w:rsid w:val="001B6400"/>
    <w:rsid w:val="001B65B0"/>
    <w:rsid w:val="001B6B88"/>
    <w:rsid w:val="001B6DE0"/>
    <w:rsid w:val="001B6FE9"/>
    <w:rsid w:val="001B77EC"/>
    <w:rsid w:val="001C0224"/>
    <w:rsid w:val="001C0583"/>
    <w:rsid w:val="001C0907"/>
    <w:rsid w:val="001C0B34"/>
    <w:rsid w:val="001C1849"/>
    <w:rsid w:val="001C1A76"/>
    <w:rsid w:val="001C2657"/>
    <w:rsid w:val="001C2DBF"/>
    <w:rsid w:val="001C311D"/>
    <w:rsid w:val="001C36DE"/>
    <w:rsid w:val="001C3A02"/>
    <w:rsid w:val="001C3D68"/>
    <w:rsid w:val="001C4026"/>
    <w:rsid w:val="001C4282"/>
    <w:rsid w:val="001C444B"/>
    <w:rsid w:val="001C4C09"/>
    <w:rsid w:val="001C4CE9"/>
    <w:rsid w:val="001C4EDA"/>
    <w:rsid w:val="001C5391"/>
    <w:rsid w:val="001C55E5"/>
    <w:rsid w:val="001C598C"/>
    <w:rsid w:val="001C65D4"/>
    <w:rsid w:val="001C6D92"/>
    <w:rsid w:val="001C75D4"/>
    <w:rsid w:val="001C7FDF"/>
    <w:rsid w:val="001D002D"/>
    <w:rsid w:val="001D03B6"/>
    <w:rsid w:val="001D049C"/>
    <w:rsid w:val="001D060F"/>
    <w:rsid w:val="001D362F"/>
    <w:rsid w:val="001D3B27"/>
    <w:rsid w:val="001D457C"/>
    <w:rsid w:val="001D47CE"/>
    <w:rsid w:val="001D51DD"/>
    <w:rsid w:val="001D5D14"/>
    <w:rsid w:val="001D63F5"/>
    <w:rsid w:val="001D65E1"/>
    <w:rsid w:val="001D663F"/>
    <w:rsid w:val="001D6A94"/>
    <w:rsid w:val="001D7107"/>
    <w:rsid w:val="001D7144"/>
    <w:rsid w:val="001D7443"/>
    <w:rsid w:val="001D7A49"/>
    <w:rsid w:val="001D7D91"/>
    <w:rsid w:val="001E0A24"/>
    <w:rsid w:val="001E132D"/>
    <w:rsid w:val="001E14D0"/>
    <w:rsid w:val="001E228F"/>
    <w:rsid w:val="001E24B4"/>
    <w:rsid w:val="001E2524"/>
    <w:rsid w:val="001E2C09"/>
    <w:rsid w:val="001E4BBB"/>
    <w:rsid w:val="001E4FCE"/>
    <w:rsid w:val="001E52DE"/>
    <w:rsid w:val="001E5B79"/>
    <w:rsid w:val="001E667C"/>
    <w:rsid w:val="001E6A21"/>
    <w:rsid w:val="001E7497"/>
    <w:rsid w:val="001E7BD7"/>
    <w:rsid w:val="001E7DC2"/>
    <w:rsid w:val="001F052A"/>
    <w:rsid w:val="001F0B88"/>
    <w:rsid w:val="001F0E65"/>
    <w:rsid w:val="001F117D"/>
    <w:rsid w:val="001F14FF"/>
    <w:rsid w:val="001F1556"/>
    <w:rsid w:val="001F21AB"/>
    <w:rsid w:val="001F29DE"/>
    <w:rsid w:val="001F2C36"/>
    <w:rsid w:val="001F2C3C"/>
    <w:rsid w:val="001F2E42"/>
    <w:rsid w:val="001F2F4B"/>
    <w:rsid w:val="001F33A3"/>
    <w:rsid w:val="001F355E"/>
    <w:rsid w:val="001F4DD2"/>
    <w:rsid w:val="001F62A6"/>
    <w:rsid w:val="001F64FE"/>
    <w:rsid w:val="001F6D09"/>
    <w:rsid w:val="001F7407"/>
    <w:rsid w:val="002000DE"/>
    <w:rsid w:val="0020061D"/>
    <w:rsid w:val="00200872"/>
    <w:rsid w:val="00200B54"/>
    <w:rsid w:val="002013FC"/>
    <w:rsid w:val="00201B4E"/>
    <w:rsid w:val="00201F61"/>
    <w:rsid w:val="00202266"/>
    <w:rsid w:val="0020255B"/>
    <w:rsid w:val="00202B35"/>
    <w:rsid w:val="00203427"/>
    <w:rsid w:val="00203EC9"/>
    <w:rsid w:val="00203FE7"/>
    <w:rsid w:val="00204ABE"/>
    <w:rsid w:val="002051D3"/>
    <w:rsid w:val="002060C4"/>
    <w:rsid w:val="0020646E"/>
    <w:rsid w:val="00206564"/>
    <w:rsid w:val="00206D94"/>
    <w:rsid w:val="002077FF"/>
    <w:rsid w:val="00207E38"/>
    <w:rsid w:val="0021025C"/>
    <w:rsid w:val="002107B0"/>
    <w:rsid w:val="00210DA8"/>
    <w:rsid w:val="00210DC3"/>
    <w:rsid w:val="00210DCF"/>
    <w:rsid w:val="00210FBA"/>
    <w:rsid w:val="0021143E"/>
    <w:rsid w:val="0021167E"/>
    <w:rsid w:val="00211C6A"/>
    <w:rsid w:val="00211C74"/>
    <w:rsid w:val="00212073"/>
    <w:rsid w:val="00212A76"/>
    <w:rsid w:val="002133C1"/>
    <w:rsid w:val="002140C9"/>
    <w:rsid w:val="00215421"/>
    <w:rsid w:val="00215F9C"/>
    <w:rsid w:val="002163C4"/>
    <w:rsid w:val="00216AE2"/>
    <w:rsid w:val="00216C32"/>
    <w:rsid w:val="00217F22"/>
    <w:rsid w:val="00220889"/>
    <w:rsid w:val="00220B8E"/>
    <w:rsid w:val="00221C58"/>
    <w:rsid w:val="00221DCE"/>
    <w:rsid w:val="00221F4C"/>
    <w:rsid w:val="00222DE1"/>
    <w:rsid w:val="00223B58"/>
    <w:rsid w:val="00223DB1"/>
    <w:rsid w:val="00225108"/>
    <w:rsid w:val="00225B37"/>
    <w:rsid w:val="00225F73"/>
    <w:rsid w:val="002261A8"/>
    <w:rsid w:val="002269E0"/>
    <w:rsid w:val="002274B2"/>
    <w:rsid w:val="00227D04"/>
    <w:rsid w:val="0023014C"/>
    <w:rsid w:val="00230240"/>
    <w:rsid w:val="0023229E"/>
    <w:rsid w:val="00232D3F"/>
    <w:rsid w:val="002333AF"/>
    <w:rsid w:val="00233467"/>
    <w:rsid w:val="00233E19"/>
    <w:rsid w:val="00234E56"/>
    <w:rsid w:val="00235298"/>
    <w:rsid w:val="0023579B"/>
    <w:rsid w:val="00235B14"/>
    <w:rsid w:val="00236187"/>
    <w:rsid w:val="0023717E"/>
    <w:rsid w:val="00237DE0"/>
    <w:rsid w:val="00240873"/>
    <w:rsid w:val="00240B6B"/>
    <w:rsid w:val="00240CF9"/>
    <w:rsid w:val="00241DDB"/>
    <w:rsid w:val="002424BF"/>
    <w:rsid w:val="00242508"/>
    <w:rsid w:val="0024261C"/>
    <w:rsid w:val="002426E6"/>
    <w:rsid w:val="002429A1"/>
    <w:rsid w:val="002435CB"/>
    <w:rsid w:val="00243AF3"/>
    <w:rsid w:val="00243C0D"/>
    <w:rsid w:val="002451E6"/>
    <w:rsid w:val="002455B2"/>
    <w:rsid w:val="002467D3"/>
    <w:rsid w:val="00246AD0"/>
    <w:rsid w:val="00246EED"/>
    <w:rsid w:val="0024754E"/>
    <w:rsid w:val="00247836"/>
    <w:rsid w:val="00247897"/>
    <w:rsid w:val="00247D6D"/>
    <w:rsid w:val="00247DD6"/>
    <w:rsid w:val="00250A0B"/>
    <w:rsid w:val="00251364"/>
    <w:rsid w:val="0025191E"/>
    <w:rsid w:val="002519EC"/>
    <w:rsid w:val="00251EF4"/>
    <w:rsid w:val="00252237"/>
    <w:rsid w:val="00252A0F"/>
    <w:rsid w:val="00252B5B"/>
    <w:rsid w:val="002533F7"/>
    <w:rsid w:val="00253403"/>
    <w:rsid w:val="00253715"/>
    <w:rsid w:val="00253A1B"/>
    <w:rsid w:val="0025418D"/>
    <w:rsid w:val="00254DAB"/>
    <w:rsid w:val="0025546F"/>
    <w:rsid w:val="00255C4B"/>
    <w:rsid w:val="00255F28"/>
    <w:rsid w:val="0025624A"/>
    <w:rsid w:val="0025649B"/>
    <w:rsid w:val="00256841"/>
    <w:rsid w:val="002578C6"/>
    <w:rsid w:val="00260BBB"/>
    <w:rsid w:val="00260E75"/>
    <w:rsid w:val="002621F3"/>
    <w:rsid w:val="002627B5"/>
    <w:rsid w:val="0026299F"/>
    <w:rsid w:val="00263122"/>
    <w:rsid w:val="002641BF"/>
    <w:rsid w:val="002648E4"/>
    <w:rsid w:val="00265C3C"/>
    <w:rsid w:val="00265F02"/>
    <w:rsid w:val="00266250"/>
    <w:rsid w:val="0026649C"/>
    <w:rsid w:val="0026660F"/>
    <w:rsid w:val="0026718D"/>
    <w:rsid w:val="0026732C"/>
    <w:rsid w:val="002676B1"/>
    <w:rsid w:val="0027050B"/>
    <w:rsid w:val="0027053B"/>
    <w:rsid w:val="00271115"/>
    <w:rsid w:val="0027187D"/>
    <w:rsid w:val="00271C0F"/>
    <w:rsid w:val="00272459"/>
    <w:rsid w:val="00272503"/>
    <w:rsid w:val="00272857"/>
    <w:rsid w:val="00272C38"/>
    <w:rsid w:val="00273205"/>
    <w:rsid w:val="002733DF"/>
    <w:rsid w:val="002743C7"/>
    <w:rsid w:val="002744E9"/>
    <w:rsid w:val="00274DA0"/>
    <w:rsid w:val="0027556D"/>
    <w:rsid w:val="002757C9"/>
    <w:rsid w:val="00277BD7"/>
    <w:rsid w:val="00280903"/>
    <w:rsid w:val="00280D2D"/>
    <w:rsid w:val="00280D73"/>
    <w:rsid w:val="002819F9"/>
    <w:rsid w:val="00281E26"/>
    <w:rsid w:val="00282210"/>
    <w:rsid w:val="002822EC"/>
    <w:rsid w:val="002822F8"/>
    <w:rsid w:val="00282422"/>
    <w:rsid w:val="002826D7"/>
    <w:rsid w:val="0028345A"/>
    <w:rsid w:val="00283462"/>
    <w:rsid w:val="0028356B"/>
    <w:rsid w:val="00284C68"/>
    <w:rsid w:val="0028577E"/>
    <w:rsid w:val="0028578C"/>
    <w:rsid w:val="0028580B"/>
    <w:rsid w:val="00285D4D"/>
    <w:rsid w:val="00285D93"/>
    <w:rsid w:val="00285E9D"/>
    <w:rsid w:val="0028608F"/>
    <w:rsid w:val="00286292"/>
    <w:rsid w:val="002865A5"/>
    <w:rsid w:val="00286A93"/>
    <w:rsid w:val="00287781"/>
    <w:rsid w:val="0028792F"/>
    <w:rsid w:val="002901EE"/>
    <w:rsid w:val="00290F63"/>
    <w:rsid w:val="00291B18"/>
    <w:rsid w:val="002924BC"/>
    <w:rsid w:val="002927DA"/>
    <w:rsid w:val="0029389B"/>
    <w:rsid w:val="002939C3"/>
    <w:rsid w:val="00293FFF"/>
    <w:rsid w:val="002943A0"/>
    <w:rsid w:val="0029449D"/>
    <w:rsid w:val="00294581"/>
    <w:rsid w:val="0029576C"/>
    <w:rsid w:val="00296438"/>
    <w:rsid w:val="00296506"/>
    <w:rsid w:val="002968F7"/>
    <w:rsid w:val="00296BE4"/>
    <w:rsid w:val="00296C11"/>
    <w:rsid w:val="00297279"/>
    <w:rsid w:val="0029737D"/>
    <w:rsid w:val="00297D42"/>
    <w:rsid w:val="00297E5B"/>
    <w:rsid w:val="002A00FE"/>
    <w:rsid w:val="002A123E"/>
    <w:rsid w:val="002A127B"/>
    <w:rsid w:val="002A1B07"/>
    <w:rsid w:val="002A1DDC"/>
    <w:rsid w:val="002A2603"/>
    <w:rsid w:val="002A2777"/>
    <w:rsid w:val="002A34F1"/>
    <w:rsid w:val="002A377F"/>
    <w:rsid w:val="002A3BDB"/>
    <w:rsid w:val="002A3BFB"/>
    <w:rsid w:val="002A41A4"/>
    <w:rsid w:val="002A49DE"/>
    <w:rsid w:val="002A4A84"/>
    <w:rsid w:val="002A4DCE"/>
    <w:rsid w:val="002A58F5"/>
    <w:rsid w:val="002A6237"/>
    <w:rsid w:val="002A692D"/>
    <w:rsid w:val="002A69EE"/>
    <w:rsid w:val="002A6B3A"/>
    <w:rsid w:val="002A78C3"/>
    <w:rsid w:val="002A7C27"/>
    <w:rsid w:val="002B08FC"/>
    <w:rsid w:val="002B1377"/>
    <w:rsid w:val="002B16BA"/>
    <w:rsid w:val="002B16C5"/>
    <w:rsid w:val="002B17A9"/>
    <w:rsid w:val="002B1DA1"/>
    <w:rsid w:val="002B2097"/>
    <w:rsid w:val="002B22D8"/>
    <w:rsid w:val="002B27CC"/>
    <w:rsid w:val="002B31ED"/>
    <w:rsid w:val="002B3AC7"/>
    <w:rsid w:val="002B3C19"/>
    <w:rsid w:val="002B4507"/>
    <w:rsid w:val="002B4CC9"/>
    <w:rsid w:val="002B5AFF"/>
    <w:rsid w:val="002B6430"/>
    <w:rsid w:val="002B685C"/>
    <w:rsid w:val="002C01A9"/>
    <w:rsid w:val="002C0201"/>
    <w:rsid w:val="002C03B3"/>
    <w:rsid w:val="002C1339"/>
    <w:rsid w:val="002C14AA"/>
    <w:rsid w:val="002C1A87"/>
    <w:rsid w:val="002C1E3E"/>
    <w:rsid w:val="002C2E0B"/>
    <w:rsid w:val="002C3C18"/>
    <w:rsid w:val="002C4D83"/>
    <w:rsid w:val="002C4FCF"/>
    <w:rsid w:val="002C50C1"/>
    <w:rsid w:val="002C5630"/>
    <w:rsid w:val="002C6889"/>
    <w:rsid w:val="002C6ACF"/>
    <w:rsid w:val="002C6C3F"/>
    <w:rsid w:val="002C7BDC"/>
    <w:rsid w:val="002D01E5"/>
    <w:rsid w:val="002D078C"/>
    <w:rsid w:val="002D1743"/>
    <w:rsid w:val="002D18A2"/>
    <w:rsid w:val="002D1BF3"/>
    <w:rsid w:val="002D1C1B"/>
    <w:rsid w:val="002D1E19"/>
    <w:rsid w:val="002D28B9"/>
    <w:rsid w:val="002D2BD0"/>
    <w:rsid w:val="002D2C48"/>
    <w:rsid w:val="002D2D3A"/>
    <w:rsid w:val="002D3519"/>
    <w:rsid w:val="002D3582"/>
    <w:rsid w:val="002D3B40"/>
    <w:rsid w:val="002D3C38"/>
    <w:rsid w:val="002D3D40"/>
    <w:rsid w:val="002D403E"/>
    <w:rsid w:val="002D57B3"/>
    <w:rsid w:val="002D5976"/>
    <w:rsid w:val="002D5FFB"/>
    <w:rsid w:val="002D6BDB"/>
    <w:rsid w:val="002D6FA5"/>
    <w:rsid w:val="002D7A20"/>
    <w:rsid w:val="002D7EBD"/>
    <w:rsid w:val="002E002E"/>
    <w:rsid w:val="002E1006"/>
    <w:rsid w:val="002E12DC"/>
    <w:rsid w:val="002E15F3"/>
    <w:rsid w:val="002E1893"/>
    <w:rsid w:val="002E2D39"/>
    <w:rsid w:val="002E2DD7"/>
    <w:rsid w:val="002E3304"/>
    <w:rsid w:val="002E3358"/>
    <w:rsid w:val="002E379E"/>
    <w:rsid w:val="002E3B8E"/>
    <w:rsid w:val="002E3C03"/>
    <w:rsid w:val="002E4684"/>
    <w:rsid w:val="002E541B"/>
    <w:rsid w:val="002E60AA"/>
    <w:rsid w:val="002E7639"/>
    <w:rsid w:val="002E79B3"/>
    <w:rsid w:val="002F07FF"/>
    <w:rsid w:val="002F2191"/>
    <w:rsid w:val="002F2481"/>
    <w:rsid w:val="002F25D2"/>
    <w:rsid w:val="002F35B1"/>
    <w:rsid w:val="002F536A"/>
    <w:rsid w:val="002F57A5"/>
    <w:rsid w:val="002F6E22"/>
    <w:rsid w:val="002F6EDB"/>
    <w:rsid w:val="002F6FE3"/>
    <w:rsid w:val="00300416"/>
    <w:rsid w:val="00300B16"/>
    <w:rsid w:val="0030164D"/>
    <w:rsid w:val="00301849"/>
    <w:rsid w:val="00301A24"/>
    <w:rsid w:val="00301AC4"/>
    <w:rsid w:val="00301ED4"/>
    <w:rsid w:val="003021BC"/>
    <w:rsid w:val="00302250"/>
    <w:rsid w:val="00302311"/>
    <w:rsid w:val="003028AB"/>
    <w:rsid w:val="00302903"/>
    <w:rsid w:val="00302D16"/>
    <w:rsid w:val="00302E06"/>
    <w:rsid w:val="00305470"/>
    <w:rsid w:val="003059FD"/>
    <w:rsid w:val="00305CF8"/>
    <w:rsid w:val="00307156"/>
    <w:rsid w:val="003103A3"/>
    <w:rsid w:val="003110D2"/>
    <w:rsid w:val="00311A75"/>
    <w:rsid w:val="00311E8C"/>
    <w:rsid w:val="00312193"/>
    <w:rsid w:val="003121D9"/>
    <w:rsid w:val="003123A5"/>
    <w:rsid w:val="003126BA"/>
    <w:rsid w:val="00313986"/>
    <w:rsid w:val="003144D6"/>
    <w:rsid w:val="00315120"/>
    <w:rsid w:val="00315279"/>
    <w:rsid w:val="00316494"/>
    <w:rsid w:val="003165E5"/>
    <w:rsid w:val="003167ED"/>
    <w:rsid w:val="00316F8C"/>
    <w:rsid w:val="00317ACA"/>
    <w:rsid w:val="00317EFF"/>
    <w:rsid w:val="003202B0"/>
    <w:rsid w:val="00320689"/>
    <w:rsid w:val="00320D2E"/>
    <w:rsid w:val="00320D81"/>
    <w:rsid w:val="00321132"/>
    <w:rsid w:val="00321B8D"/>
    <w:rsid w:val="003222C1"/>
    <w:rsid w:val="00324327"/>
    <w:rsid w:val="0032456C"/>
    <w:rsid w:val="003245E8"/>
    <w:rsid w:val="00324937"/>
    <w:rsid w:val="00324B47"/>
    <w:rsid w:val="003252C2"/>
    <w:rsid w:val="0032702B"/>
    <w:rsid w:val="00327478"/>
    <w:rsid w:val="00327D05"/>
    <w:rsid w:val="00327DA8"/>
    <w:rsid w:val="00330E64"/>
    <w:rsid w:val="00331AB0"/>
    <w:rsid w:val="00331B49"/>
    <w:rsid w:val="00331DCE"/>
    <w:rsid w:val="00332146"/>
    <w:rsid w:val="00332787"/>
    <w:rsid w:val="00332B04"/>
    <w:rsid w:val="00332EB5"/>
    <w:rsid w:val="00333247"/>
    <w:rsid w:val="00334FE1"/>
    <w:rsid w:val="003356F9"/>
    <w:rsid w:val="00336038"/>
    <w:rsid w:val="003361C2"/>
    <w:rsid w:val="0033644C"/>
    <w:rsid w:val="00336B57"/>
    <w:rsid w:val="00336B5C"/>
    <w:rsid w:val="003371ED"/>
    <w:rsid w:val="00337729"/>
    <w:rsid w:val="00337B9E"/>
    <w:rsid w:val="00337D99"/>
    <w:rsid w:val="0034005B"/>
    <w:rsid w:val="0034234F"/>
    <w:rsid w:val="00342972"/>
    <w:rsid w:val="00342FAC"/>
    <w:rsid w:val="0034311D"/>
    <w:rsid w:val="0034359D"/>
    <w:rsid w:val="00343632"/>
    <w:rsid w:val="00343CBE"/>
    <w:rsid w:val="003453EB"/>
    <w:rsid w:val="0034569D"/>
    <w:rsid w:val="00345BB2"/>
    <w:rsid w:val="00345BBA"/>
    <w:rsid w:val="0034687D"/>
    <w:rsid w:val="00346EAD"/>
    <w:rsid w:val="00347ED4"/>
    <w:rsid w:val="00350004"/>
    <w:rsid w:val="00350007"/>
    <w:rsid w:val="003500E1"/>
    <w:rsid w:val="00350EB7"/>
    <w:rsid w:val="003513F0"/>
    <w:rsid w:val="00352213"/>
    <w:rsid w:val="00352419"/>
    <w:rsid w:val="00352725"/>
    <w:rsid w:val="00352739"/>
    <w:rsid w:val="00353153"/>
    <w:rsid w:val="00353278"/>
    <w:rsid w:val="003533AD"/>
    <w:rsid w:val="00353563"/>
    <w:rsid w:val="00353674"/>
    <w:rsid w:val="00353B9D"/>
    <w:rsid w:val="003542E1"/>
    <w:rsid w:val="003542F2"/>
    <w:rsid w:val="00354456"/>
    <w:rsid w:val="003546F4"/>
    <w:rsid w:val="0035528A"/>
    <w:rsid w:val="0035534D"/>
    <w:rsid w:val="00356130"/>
    <w:rsid w:val="00356E86"/>
    <w:rsid w:val="00357076"/>
    <w:rsid w:val="003620AC"/>
    <w:rsid w:val="00362219"/>
    <w:rsid w:val="00362972"/>
    <w:rsid w:val="00363024"/>
    <w:rsid w:val="0036328C"/>
    <w:rsid w:val="003640E3"/>
    <w:rsid w:val="003640E4"/>
    <w:rsid w:val="003650E5"/>
    <w:rsid w:val="00365A03"/>
    <w:rsid w:val="00366A38"/>
    <w:rsid w:val="00370881"/>
    <w:rsid w:val="0037089D"/>
    <w:rsid w:val="003710DC"/>
    <w:rsid w:val="003714C9"/>
    <w:rsid w:val="003715EA"/>
    <w:rsid w:val="003719E1"/>
    <w:rsid w:val="00372363"/>
    <w:rsid w:val="00372B20"/>
    <w:rsid w:val="00372CF9"/>
    <w:rsid w:val="00373614"/>
    <w:rsid w:val="00374546"/>
    <w:rsid w:val="00374C05"/>
    <w:rsid w:val="0037584C"/>
    <w:rsid w:val="00375909"/>
    <w:rsid w:val="003760E7"/>
    <w:rsid w:val="003768B1"/>
    <w:rsid w:val="00376D4B"/>
    <w:rsid w:val="00377BD8"/>
    <w:rsid w:val="00380414"/>
    <w:rsid w:val="003805B9"/>
    <w:rsid w:val="00380885"/>
    <w:rsid w:val="003808FE"/>
    <w:rsid w:val="00380B56"/>
    <w:rsid w:val="0038173D"/>
    <w:rsid w:val="00381931"/>
    <w:rsid w:val="0038195C"/>
    <w:rsid w:val="0038209E"/>
    <w:rsid w:val="003823B2"/>
    <w:rsid w:val="003824DC"/>
    <w:rsid w:val="00383FAD"/>
    <w:rsid w:val="00383FDC"/>
    <w:rsid w:val="00385E24"/>
    <w:rsid w:val="00385E65"/>
    <w:rsid w:val="003864BB"/>
    <w:rsid w:val="003876D8"/>
    <w:rsid w:val="00387730"/>
    <w:rsid w:val="003877D7"/>
    <w:rsid w:val="00387E9F"/>
    <w:rsid w:val="00390D41"/>
    <w:rsid w:val="00390D93"/>
    <w:rsid w:val="003911CB"/>
    <w:rsid w:val="003912B6"/>
    <w:rsid w:val="003929FE"/>
    <w:rsid w:val="00392C6D"/>
    <w:rsid w:val="00392C95"/>
    <w:rsid w:val="00393CD0"/>
    <w:rsid w:val="0039440C"/>
    <w:rsid w:val="00394560"/>
    <w:rsid w:val="003948A7"/>
    <w:rsid w:val="003948E6"/>
    <w:rsid w:val="00394A95"/>
    <w:rsid w:val="00394D3E"/>
    <w:rsid w:val="00395794"/>
    <w:rsid w:val="003960D1"/>
    <w:rsid w:val="00396AE4"/>
    <w:rsid w:val="00397036"/>
    <w:rsid w:val="0039737A"/>
    <w:rsid w:val="00397513"/>
    <w:rsid w:val="00397E0E"/>
    <w:rsid w:val="003A01CF"/>
    <w:rsid w:val="003A0F57"/>
    <w:rsid w:val="003A143C"/>
    <w:rsid w:val="003A15AF"/>
    <w:rsid w:val="003A19D2"/>
    <w:rsid w:val="003A1AD9"/>
    <w:rsid w:val="003A245C"/>
    <w:rsid w:val="003A2F1C"/>
    <w:rsid w:val="003A3243"/>
    <w:rsid w:val="003A3275"/>
    <w:rsid w:val="003A39DA"/>
    <w:rsid w:val="003A3E6F"/>
    <w:rsid w:val="003A41D0"/>
    <w:rsid w:val="003A4FE4"/>
    <w:rsid w:val="003A50FC"/>
    <w:rsid w:val="003A5112"/>
    <w:rsid w:val="003A601F"/>
    <w:rsid w:val="003A60A9"/>
    <w:rsid w:val="003A60DD"/>
    <w:rsid w:val="003A68FD"/>
    <w:rsid w:val="003A7B05"/>
    <w:rsid w:val="003B025F"/>
    <w:rsid w:val="003B04D0"/>
    <w:rsid w:val="003B12E2"/>
    <w:rsid w:val="003B186B"/>
    <w:rsid w:val="003B2830"/>
    <w:rsid w:val="003B29B6"/>
    <w:rsid w:val="003B2A72"/>
    <w:rsid w:val="003B30D4"/>
    <w:rsid w:val="003B33F6"/>
    <w:rsid w:val="003B3689"/>
    <w:rsid w:val="003B3FFF"/>
    <w:rsid w:val="003B4B7A"/>
    <w:rsid w:val="003B5983"/>
    <w:rsid w:val="003B5F16"/>
    <w:rsid w:val="003B6079"/>
    <w:rsid w:val="003B6343"/>
    <w:rsid w:val="003B7890"/>
    <w:rsid w:val="003B79C1"/>
    <w:rsid w:val="003B7A50"/>
    <w:rsid w:val="003C0082"/>
    <w:rsid w:val="003C12DC"/>
    <w:rsid w:val="003C20A3"/>
    <w:rsid w:val="003C219C"/>
    <w:rsid w:val="003C2839"/>
    <w:rsid w:val="003C2AAC"/>
    <w:rsid w:val="003C3074"/>
    <w:rsid w:val="003C31E7"/>
    <w:rsid w:val="003C334E"/>
    <w:rsid w:val="003C36DE"/>
    <w:rsid w:val="003C373D"/>
    <w:rsid w:val="003C3956"/>
    <w:rsid w:val="003C3A82"/>
    <w:rsid w:val="003C3CC2"/>
    <w:rsid w:val="003C406D"/>
    <w:rsid w:val="003C56AF"/>
    <w:rsid w:val="003C6149"/>
    <w:rsid w:val="003C6711"/>
    <w:rsid w:val="003C6A9C"/>
    <w:rsid w:val="003C73E3"/>
    <w:rsid w:val="003C75E7"/>
    <w:rsid w:val="003D0F9C"/>
    <w:rsid w:val="003D114D"/>
    <w:rsid w:val="003D1623"/>
    <w:rsid w:val="003D1C24"/>
    <w:rsid w:val="003D1CAD"/>
    <w:rsid w:val="003D22A3"/>
    <w:rsid w:val="003D23F2"/>
    <w:rsid w:val="003D25C8"/>
    <w:rsid w:val="003D266D"/>
    <w:rsid w:val="003D2AA4"/>
    <w:rsid w:val="003D2C14"/>
    <w:rsid w:val="003D2DC0"/>
    <w:rsid w:val="003D3349"/>
    <w:rsid w:val="003D3753"/>
    <w:rsid w:val="003D3754"/>
    <w:rsid w:val="003D3835"/>
    <w:rsid w:val="003D3EC3"/>
    <w:rsid w:val="003D4073"/>
    <w:rsid w:val="003D4A79"/>
    <w:rsid w:val="003D4ABE"/>
    <w:rsid w:val="003D4E89"/>
    <w:rsid w:val="003D54BE"/>
    <w:rsid w:val="003D6936"/>
    <w:rsid w:val="003D6CE4"/>
    <w:rsid w:val="003D6D1D"/>
    <w:rsid w:val="003D773F"/>
    <w:rsid w:val="003D79F5"/>
    <w:rsid w:val="003D7B6C"/>
    <w:rsid w:val="003E08B2"/>
    <w:rsid w:val="003E0A45"/>
    <w:rsid w:val="003E1133"/>
    <w:rsid w:val="003E1629"/>
    <w:rsid w:val="003E2CD0"/>
    <w:rsid w:val="003E3049"/>
    <w:rsid w:val="003E3333"/>
    <w:rsid w:val="003E33A5"/>
    <w:rsid w:val="003E3469"/>
    <w:rsid w:val="003E3D0F"/>
    <w:rsid w:val="003E42BC"/>
    <w:rsid w:val="003E4BA7"/>
    <w:rsid w:val="003E6588"/>
    <w:rsid w:val="003E6DA5"/>
    <w:rsid w:val="003E7005"/>
    <w:rsid w:val="003E794A"/>
    <w:rsid w:val="003F03A6"/>
    <w:rsid w:val="003F0B42"/>
    <w:rsid w:val="003F1296"/>
    <w:rsid w:val="003F1B47"/>
    <w:rsid w:val="003F1E30"/>
    <w:rsid w:val="003F246D"/>
    <w:rsid w:val="003F266B"/>
    <w:rsid w:val="003F28E7"/>
    <w:rsid w:val="003F2BD6"/>
    <w:rsid w:val="003F3B9A"/>
    <w:rsid w:val="003F3C0F"/>
    <w:rsid w:val="003F4BA4"/>
    <w:rsid w:val="003F525E"/>
    <w:rsid w:val="003F54F9"/>
    <w:rsid w:val="003F7B09"/>
    <w:rsid w:val="00400AFD"/>
    <w:rsid w:val="004016CD"/>
    <w:rsid w:val="004016ED"/>
    <w:rsid w:val="00403185"/>
    <w:rsid w:val="00403260"/>
    <w:rsid w:val="00403271"/>
    <w:rsid w:val="00403F1D"/>
    <w:rsid w:val="00403F72"/>
    <w:rsid w:val="0040414D"/>
    <w:rsid w:val="00404D09"/>
    <w:rsid w:val="00404F76"/>
    <w:rsid w:val="00405121"/>
    <w:rsid w:val="004055BA"/>
    <w:rsid w:val="00406A96"/>
    <w:rsid w:val="00406C07"/>
    <w:rsid w:val="00406D5E"/>
    <w:rsid w:val="0040763F"/>
    <w:rsid w:val="00407727"/>
    <w:rsid w:val="00407937"/>
    <w:rsid w:val="00407EBA"/>
    <w:rsid w:val="00410473"/>
    <w:rsid w:val="004105A9"/>
    <w:rsid w:val="00410A73"/>
    <w:rsid w:val="00410B17"/>
    <w:rsid w:val="00411B03"/>
    <w:rsid w:val="00412655"/>
    <w:rsid w:val="004126EF"/>
    <w:rsid w:val="00412A65"/>
    <w:rsid w:val="0041319E"/>
    <w:rsid w:val="00413845"/>
    <w:rsid w:val="00414ACE"/>
    <w:rsid w:val="00414C82"/>
    <w:rsid w:val="004155F7"/>
    <w:rsid w:val="004156F2"/>
    <w:rsid w:val="0041583E"/>
    <w:rsid w:val="00415A2C"/>
    <w:rsid w:val="00415B1D"/>
    <w:rsid w:val="00415E5F"/>
    <w:rsid w:val="00415E89"/>
    <w:rsid w:val="004161A8"/>
    <w:rsid w:val="0041644D"/>
    <w:rsid w:val="00416FA9"/>
    <w:rsid w:val="00420733"/>
    <w:rsid w:val="00420D53"/>
    <w:rsid w:val="00421934"/>
    <w:rsid w:val="0042286A"/>
    <w:rsid w:val="004230D0"/>
    <w:rsid w:val="00423241"/>
    <w:rsid w:val="0042371B"/>
    <w:rsid w:val="004239EF"/>
    <w:rsid w:val="00423AE3"/>
    <w:rsid w:val="00423DE5"/>
    <w:rsid w:val="004243CA"/>
    <w:rsid w:val="00425266"/>
    <w:rsid w:val="00425324"/>
    <w:rsid w:val="00425E3F"/>
    <w:rsid w:val="00426323"/>
    <w:rsid w:val="00426761"/>
    <w:rsid w:val="00426DED"/>
    <w:rsid w:val="00426E76"/>
    <w:rsid w:val="00427678"/>
    <w:rsid w:val="00427D1A"/>
    <w:rsid w:val="00427E72"/>
    <w:rsid w:val="00430B95"/>
    <w:rsid w:val="00430CD7"/>
    <w:rsid w:val="00430FB9"/>
    <w:rsid w:val="00431A99"/>
    <w:rsid w:val="00432664"/>
    <w:rsid w:val="00433E05"/>
    <w:rsid w:val="00433FAB"/>
    <w:rsid w:val="004344F3"/>
    <w:rsid w:val="00434857"/>
    <w:rsid w:val="004353D0"/>
    <w:rsid w:val="004354DF"/>
    <w:rsid w:val="004364CC"/>
    <w:rsid w:val="0043690E"/>
    <w:rsid w:val="00437392"/>
    <w:rsid w:val="00437879"/>
    <w:rsid w:val="00437BC1"/>
    <w:rsid w:val="0044016A"/>
    <w:rsid w:val="004401A6"/>
    <w:rsid w:val="004406FA"/>
    <w:rsid w:val="00440CD1"/>
    <w:rsid w:val="00440FF4"/>
    <w:rsid w:val="00441307"/>
    <w:rsid w:val="00441376"/>
    <w:rsid w:val="004418B1"/>
    <w:rsid w:val="00441A05"/>
    <w:rsid w:val="00442194"/>
    <w:rsid w:val="00442E73"/>
    <w:rsid w:val="004431C2"/>
    <w:rsid w:val="00443288"/>
    <w:rsid w:val="004434AD"/>
    <w:rsid w:val="004441E5"/>
    <w:rsid w:val="00444227"/>
    <w:rsid w:val="004443AB"/>
    <w:rsid w:val="00444B99"/>
    <w:rsid w:val="00444CCA"/>
    <w:rsid w:val="0044609D"/>
    <w:rsid w:val="00446291"/>
    <w:rsid w:val="00446A8C"/>
    <w:rsid w:val="0044756F"/>
    <w:rsid w:val="004507D6"/>
    <w:rsid w:val="00450FFA"/>
    <w:rsid w:val="0045125A"/>
    <w:rsid w:val="00451BBD"/>
    <w:rsid w:val="00451D3E"/>
    <w:rsid w:val="00451F50"/>
    <w:rsid w:val="004522D6"/>
    <w:rsid w:val="00452A73"/>
    <w:rsid w:val="00453518"/>
    <w:rsid w:val="004535DB"/>
    <w:rsid w:val="004539B9"/>
    <w:rsid w:val="00454768"/>
    <w:rsid w:val="00454888"/>
    <w:rsid w:val="00455167"/>
    <w:rsid w:val="004551A8"/>
    <w:rsid w:val="004553BB"/>
    <w:rsid w:val="00455F0C"/>
    <w:rsid w:val="00456294"/>
    <w:rsid w:val="0045652E"/>
    <w:rsid w:val="00457102"/>
    <w:rsid w:val="004571C2"/>
    <w:rsid w:val="0045742F"/>
    <w:rsid w:val="00457662"/>
    <w:rsid w:val="00457EDA"/>
    <w:rsid w:val="0046102E"/>
    <w:rsid w:val="00461A66"/>
    <w:rsid w:val="00462306"/>
    <w:rsid w:val="00462C68"/>
    <w:rsid w:val="00463274"/>
    <w:rsid w:val="00464A5A"/>
    <w:rsid w:val="00464BEC"/>
    <w:rsid w:val="00465057"/>
    <w:rsid w:val="00465CCA"/>
    <w:rsid w:val="00466267"/>
    <w:rsid w:val="0046626E"/>
    <w:rsid w:val="004665FA"/>
    <w:rsid w:val="004666F1"/>
    <w:rsid w:val="00466971"/>
    <w:rsid w:val="00467BCD"/>
    <w:rsid w:val="00467E5C"/>
    <w:rsid w:val="00471A2A"/>
    <w:rsid w:val="00471BEF"/>
    <w:rsid w:val="004736AC"/>
    <w:rsid w:val="0047445F"/>
    <w:rsid w:val="00474F07"/>
    <w:rsid w:val="00475452"/>
    <w:rsid w:val="004764D8"/>
    <w:rsid w:val="0047674E"/>
    <w:rsid w:val="00476CD3"/>
    <w:rsid w:val="00476CED"/>
    <w:rsid w:val="00477021"/>
    <w:rsid w:val="0047760F"/>
    <w:rsid w:val="004778B7"/>
    <w:rsid w:val="004779BC"/>
    <w:rsid w:val="0048049F"/>
    <w:rsid w:val="004806DF"/>
    <w:rsid w:val="004810FC"/>
    <w:rsid w:val="0048291F"/>
    <w:rsid w:val="00482951"/>
    <w:rsid w:val="00483979"/>
    <w:rsid w:val="00483DC2"/>
    <w:rsid w:val="00483FCF"/>
    <w:rsid w:val="0048457E"/>
    <w:rsid w:val="00484C34"/>
    <w:rsid w:val="004857B8"/>
    <w:rsid w:val="00485E00"/>
    <w:rsid w:val="00486161"/>
    <w:rsid w:val="004865D4"/>
    <w:rsid w:val="00486D06"/>
    <w:rsid w:val="004875BA"/>
    <w:rsid w:val="00491577"/>
    <w:rsid w:val="00491733"/>
    <w:rsid w:val="0049177A"/>
    <w:rsid w:val="0049185A"/>
    <w:rsid w:val="00491E1D"/>
    <w:rsid w:val="0049227C"/>
    <w:rsid w:val="00492428"/>
    <w:rsid w:val="0049268F"/>
    <w:rsid w:val="00493163"/>
    <w:rsid w:val="00493DAD"/>
    <w:rsid w:val="00493DE1"/>
    <w:rsid w:val="004945ED"/>
    <w:rsid w:val="00494786"/>
    <w:rsid w:val="00494B24"/>
    <w:rsid w:val="00494D0A"/>
    <w:rsid w:val="0049545A"/>
    <w:rsid w:val="0049654E"/>
    <w:rsid w:val="00496B94"/>
    <w:rsid w:val="004977AB"/>
    <w:rsid w:val="004A03B3"/>
    <w:rsid w:val="004A0892"/>
    <w:rsid w:val="004A0EAE"/>
    <w:rsid w:val="004A181D"/>
    <w:rsid w:val="004A1D0B"/>
    <w:rsid w:val="004A2232"/>
    <w:rsid w:val="004A3945"/>
    <w:rsid w:val="004A3988"/>
    <w:rsid w:val="004A3AA0"/>
    <w:rsid w:val="004A457D"/>
    <w:rsid w:val="004A4861"/>
    <w:rsid w:val="004A5421"/>
    <w:rsid w:val="004A5877"/>
    <w:rsid w:val="004A6279"/>
    <w:rsid w:val="004A66B0"/>
    <w:rsid w:val="004A6E73"/>
    <w:rsid w:val="004A7622"/>
    <w:rsid w:val="004A7A81"/>
    <w:rsid w:val="004A7B69"/>
    <w:rsid w:val="004A7E53"/>
    <w:rsid w:val="004B01CF"/>
    <w:rsid w:val="004B01D8"/>
    <w:rsid w:val="004B07FE"/>
    <w:rsid w:val="004B089E"/>
    <w:rsid w:val="004B0AE5"/>
    <w:rsid w:val="004B2160"/>
    <w:rsid w:val="004B2CB8"/>
    <w:rsid w:val="004B2D19"/>
    <w:rsid w:val="004B2F15"/>
    <w:rsid w:val="004B30A6"/>
    <w:rsid w:val="004B38A2"/>
    <w:rsid w:val="004B4361"/>
    <w:rsid w:val="004B49BE"/>
    <w:rsid w:val="004B4E20"/>
    <w:rsid w:val="004B4F1F"/>
    <w:rsid w:val="004B4F27"/>
    <w:rsid w:val="004B560F"/>
    <w:rsid w:val="004B592F"/>
    <w:rsid w:val="004B5930"/>
    <w:rsid w:val="004B597E"/>
    <w:rsid w:val="004B5E26"/>
    <w:rsid w:val="004B6076"/>
    <w:rsid w:val="004B6536"/>
    <w:rsid w:val="004B6F03"/>
    <w:rsid w:val="004B6FC0"/>
    <w:rsid w:val="004B7A99"/>
    <w:rsid w:val="004B7AD5"/>
    <w:rsid w:val="004B7FD2"/>
    <w:rsid w:val="004C081C"/>
    <w:rsid w:val="004C0CDA"/>
    <w:rsid w:val="004C146F"/>
    <w:rsid w:val="004C3337"/>
    <w:rsid w:val="004C3367"/>
    <w:rsid w:val="004C3372"/>
    <w:rsid w:val="004C390C"/>
    <w:rsid w:val="004C4662"/>
    <w:rsid w:val="004C4851"/>
    <w:rsid w:val="004C4966"/>
    <w:rsid w:val="004C4BEC"/>
    <w:rsid w:val="004C6008"/>
    <w:rsid w:val="004C60AA"/>
    <w:rsid w:val="004C66CA"/>
    <w:rsid w:val="004C67D8"/>
    <w:rsid w:val="004C6E42"/>
    <w:rsid w:val="004C7245"/>
    <w:rsid w:val="004C72E5"/>
    <w:rsid w:val="004C776B"/>
    <w:rsid w:val="004C7FA5"/>
    <w:rsid w:val="004D038C"/>
    <w:rsid w:val="004D053A"/>
    <w:rsid w:val="004D0715"/>
    <w:rsid w:val="004D0F18"/>
    <w:rsid w:val="004D1BF7"/>
    <w:rsid w:val="004D2265"/>
    <w:rsid w:val="004D235F"/>
    <w:rsid w:val="004D23E9"/>
    <w:rsid w:val="004D25B0"/>
    <w:rsid w:val="004D2766"/>
    <w:rsid w:val="004D2997"/>
    <w:rsid w:val="004D3650"/>
    <w:rsid w:val="004D3C0E"/>
    <w:rsid w:val="004D3D96"/>
    <w:rsid w:val="004D3EE1"/>
    <w:rsid w:val="004D431D"/>
    <w:rsid w:val="004D455B"/>
    <w:rsid w:val="004D5264"/>
    <w:rsid w:val="004D52A4"/>
    <w:rsid w:val="004D531A"/>
    <w:rsid w:val="004D5ED2"/>
    <w:rsid w:val="004D6257"/>
    <w:rsid w:val="004D6662"/>
    <w:rsid w:val="004D6B74"/>
    <w:rsid w:val="004D6C35"/>
    <w:rsid w:val="004D7876"/>
    <w:rsid w:val="004D7C58"/>
    <w:rsid w:val="004D7DEC"/>
    <w:rsid w:val="004E0A28"/>
    <w:rsid w:val="004E1464"/>
    <w:rsid w:val="004E1E9E"/>
    <w:rsid w:val="004E26AF"/>
    <w:rsid w:val="004E35B6"/>
    <w:rsid w:val="004E4E99"/>
    <w:rsid w:val="004E6702"/>
    <w:rsid w:val="004E6ACB"/>
    <w:rsid w:val="004E6B40"/>
    <w:rsid w:val="004E728E"/>
    <w:rsid w:val="004E7F5F"/>
    <w:rsid w:val="004F125E"/>
    <w:rsid w:val="004F126A"/>
    <w:rsid w:val="004F2F6D"/>
    <w:rsid w:val="004F3025"/>
    <w:rsid w:val="004F3235"/>
    <w:rsid w:val="004F44EC"/>
    <w:rsid w:val="004F50D3"/>
    <w:rsid w:val="004F5308"/>
    <w:rsid w:val="004F551A"/>
    <w:rsid w:val="004F58C2"/>
    <w:rsid w:val="004F5BAD"/>
    <w:rsid w:val="004F5BEB"/>
    <w:rsid w:val="004F60F7"/>
    <w:rsid w:val="004F68B2"/>
    <w:rsid w:val="004F6A21"/>
    <w:rsid w:val="004F6CC8"/>
    <w:rsid w:val="0050015A"/>
    <w:rsid w:val="005006A0"/>
    <w:rsid w:val="00500803"/>
    <w:rsid w:val="00500E9A"/>
    <w:rsid w:val="005014D3"/>
    <w:rsid w:val="00501995"/>
    <w:rsid w:val="00501AFA"/>
    <w:rsid w:val="00501FA9"/>
    <w:rsid w:val="0050243B"/>
    <w:rsid w:val="0050252B"/>
    <w:rsid w:val="0050519B"/>
    <w:rsid w:val="00505D1B"/>
    <w:rsid w:val="005065FE"/>
    <w:rsid w:val="005066D8"/>
    <w:rsid w:val="0050676E"/>
    <w:rsid w:val="00506A4B"/>
    <w:rsid w:val="00506D79"/>
    <w:rsid w:val="00506D8B"/>
    <w:rsid w:val="00507355"/>
    <w:rsid w:val="00507664"/>
    <w:rsid w:val="005077EF"/>
    <w:rsid w:val="00507CBA"/>
    <w:rsid w:val="005102E2"/>
    <w:rsid w:val="0051061E"/>
    <w:rsid w:val="00510B56"/>
    <w:rsid w:val="00510CE9"/>
    <w:rsid w:val="0051171C"/>
    <w:rsid w:val="00511728"/>
    <w:rsid w:val="00511FAC"/>
    <w:rsid w:val="005120B0"/>
    <w:rsid w:val="00513221"/>
    <w:rsid w:val="00513B38"/>
    <w:rsid w:val="00513E23"/>
    <w:rsid w:val="00514993"/>
    <w:rsid w:val="00514A2B"/>
    <w:rsid w:val="00515CB5"/>
    <w:rsid w:val="00515D0F"/>
    <w:rsid w:val="00515F23"/>
    <w:rsid w:val="0051602C"/>
    <w:rsid w:val="0051613F"/>
    <w:rsid w:val="00516992"/>
    <w:rsid w:val="0051717D"/>
    <w:rsid w:val="00517641"/>
    <w:rsid w:val="00520406"/>
    <w:rsid w:val="00520860"/>
    <w:rsid w:val="00521508"/>
    <w:rsid w:val="00521756"/>
    <w:rsid w:val="005224EC"/>
    <w:rsid w:val="005229D5"/>
    <w:rsid w:val="00523381"/>
    <w:rsid w:val="0052383B"/>
    <w:rsid w:val="00524A60"/>
    <w:rsid w:val="00524B87"/>
    <w:rsid w:val="00525A26"/>
    <w:rsid w:val="00526756"/>
    <w:rsid w:val="00526937"/>
    <w:rsid w:val="00526939"/>
    <w:rsid w:val="00526CCC"/>
    <w:rsid w:val="005305FA"/>
    <w:rsid w:val="00531EFA"/>
    <w:rsid w:val="005324E2"/>
    <w:rsid w:val="0053283D"/>
    <w:rsid w:val="00532C28"/>
    <w:rsid w:val="00533167"/>
    <w:rsid w:val="00533585"/>
    <w:rsid w:val="005335E3"/>
    <w:rsid w:val="00533A92"/>
    <w:rsid w:val="00533ABC"/>
    <w:rsid w:val="0053434C"/>
    <w:rsid w:val="00534A72"/>
    <w:rsid w:val="00535112"/>
    <w:rsid w:val="005360D0"/>
    <w:rsid w:val="005370A9"/>
    <w:rsid w:val="005374DB"/>
    <w:rsid w:val="00540156"/>
    <w:rsid w:val="00540943"/>
    <w:rsid w:val="00540AD7"/>
    <w:rsid w:val="00540E04"/>
    <w:rsid w:val="005415C9"/>
    <w:rsid w:val="00542017"/>
    <w:rsid w:val="00542327"/>
    <w:rsid w:val="0054284E"/>
    <w:rsid w:val="005429F6"/>
    <w:rsid w:val="00542B92"/>
    <w:rsid w:val="00543763"/>
    <w:rsid w:val="005439A3"/>
    <w:rsid w:val="005439C3"/>
    <w:rsid w:val="00543E46"/>
    <w:rsid w:val="00543F7C"/>
    <w:rsid w:val="00544104"/>
    <w:rsid w:val="00544441"/>
    <w:rsid w:val="005447F7"/>
    <w:rsid w:val="005456BA"/>
    <w:rsid w:val="005469F9"/>
    <w:rsid w:val="00546D31"/>
    <w:rsid w:val="00547ED2"/>
    <w:rsid w:val="00550228"/>
    <w:rsid w:val="005507F5"/>
    <w:rsid w:val="00550B9D"/>
    <w:rsid w:val="00551D57"/>
    <w:rsid w:val="005521D5"/>
    <w:rsid w:val="00552370"/>
    <w:rsid w:val="00552C8E"/>
    <w:rsid w:val="00553528"/>
    <w:rsid w:val="00553AED"/>
    <w:rsid w:val="00553EEA"/>
    <w:rsid w:val="0055452C"/>
    <w:rsid w:val="00554A9B"/>
    <w:rsid w:val="00554B68"/>
    <w:rsid w:val="005550F4"/>
    <w:rsid w:val="00555C81"/>
    <w:rsid w:val="00556285"/>
    <w:rsid w:val="005566B6"/>
    <w:rsid w:val="00556C9A"/>
    <w:rsid w:val="00556F0B"/>
    <w:rsid w:val="005571B0"/>
    <w:rsid w:val="00557203"/>
    <w:rsid w:val="00557426"/>
    <w:rsid w:val="0055754D"/>
    <w:rsid w:val="00557819"/>
    <w:rsid w:val="005579C4"/>
    <w:rsid w:val="00557CE7"/>
    <w:rsid w:val="005606D1"/>
    <w:rsid w:val="0056072D"/>
    <w:rsid w:val="0056078E"/>
    <w:rsid w:val="005607C2"/>
    <w:rsid w:val="00560881"/>
    <w:rsid w:val="00560A11"/>
    <w:rsid w:val="005617EE"/>
    <w:rsid w:val="00561857"/>
    <w:rsid w:val="00562C31"/>
    <w:rsid w:val="00562ECD"/>
    <w:rsid w:val="00562F10"/>
    <w:rsid w:val="0056306E"/>
    <w:rsid w:val="0056325B"/>
    <w:rsid w:val="00563389"/>
    <w:rsid w:val="00563D9F"/>
    <w:rsid w:val="00564039"/>
    <w:rsid w:val="00564509"/>
    <w:rsid w:val="00565729"/>
    <w:rsid w:val="0056577A"/>
    <w:rsid w:val="00565863"/>
    <w:rsid w:val="00565A4C"/>
    <w:rsid w:val="00565A63"/>
    <w:rsid w:val="0057043A"/>
    <w:rsid w:val="00570CD9"/>
    <w:rsid w:val="005716B3"/>
    <w:rsid w:val="005717CF"/>
    <w:rsid w:val="00571A1B"/>
    <w:rsid w:val="00571F29"/>
    <w:rsid w:val="00572590"/>
    <w:rsid w:val="00572808"/>
    <w:rsid w:val="005728FC"/>
    <w:rsid w:val="00572AD9"/>
    <w:rsid w:val="00572C0D"/>
    <w:rsid w:val="0057309B"/>
    <w:rsid w:val="005730BF"/>
    <w:rsid w:val="0057314E"/>
    <w:rsid w:val="00573654"/>
    <w:rsid w:val="00573EC1"/>
    <w:rsid w:val="00574213"/>
    <w:rsid w:val="00574ACC"/>
    <w:rsid w:val="00575783"/>
    <w:rsid w:val="00575C62"/>
    <w:rsid w:val="00576392"/>
    <w:rsid w:val="00576D35"/>
    <w:rsid w:val="0057777E"/>
    <w:rsid w:val="00577D92"/>
    <w:rsid w:val="00580184"/>
    <w:rsid w:val="005803C1"/>
    <w:rsid w:val="00580A78"/>
    <w:rsid w:val="00580ECF"/>
    <w:rsid w:val="005811A1"/>
    <w:rsid w:val="00581884"/>
    <w:rsid w:val="00581B81"/>
    <w:rsid w:val="00582A55"/>
    <w:rsid w:val="0058305D"/>
    <w:rsid w:val="00583500"/>
    <w:rsid w:val="0058353B"/>
    <w:rsid w:val="0058457D"/>
    <w:rsid w:val="00584D32"/>
    <w:rsid w:val="005853E6"/>
    <w:rsid w:val="00585749"/>
    <w:rsid w:val="00585B3E"/>
    <w:rsid w:val="00586304"/>
    <w:rsid w:val="005865ED"/>
    <w:rsid w:val="00586F2D"/>
    <w:rsid w:val="00587286"/>
    <w:rsid w:val="00587834"/>
    <w:rsid w:val="00587B75"/>
    <w:rsid w:val="005907B9"/>
    <w:rsid w:val="005907EE"/>
    <w:rsid w:val="0059105A"/>
    <w:rsid w:val="005911E9"/>
    <w:rsid w:val="0059161B"/>
    <w:rsid w:val="00592207"/>
    <w:rsid w:val="00592AA2"/>
    <w:rsid w:val="00592CB1"/>
    <w:rsid w:val="00592CBB"/>
    <w:rsid w:val="0059306B"/>
    <w:rsid w:val="005936F7"/>
    <w:rsid w:val="0059426C"/>
    <w:rsid w:val="00594E89"/>
    <w:rsid w:val="00594FC6"/>
    <w:rsid w:val="00595333"/>
    <w:rsid w:val="005954FB"/>
    <w:rsid w:val="00595963"/>
    <w:rsid w:val="005959A8"/>
    <w:rsid w:val="00595D42"/>
    <w:rsid w:val="00595DF1"/>
    <w:rsid w:val="0059646B"/>
    <w:rsid w:val="00596498"/>
    <w:rsid w:val="005967EF"/>
    <w:rsid w:val="00597076"/>
    <w:rsid w:val="0059726A"/>
    <w:rsid w:val="005977EC"/>
    <w:rsid w:val="005978A2"/>
    <w:rsid w:val="005A014E"/>
    <w:rsid w:val="005A1BBD"/>
    <w:rsid w:val="005A1C82"/>
    <w:rsid w:val="005A2796"/>
    <w:rsid w:val="005A2A93"/>
    <w:rsid w:val="005A2E59"/>
    <w:rsid w:val="005A375A"/>
    <w:rsid w:val="005A417A"/>
    <w:rsid w:val="005A4503"/>
    <w:rsid w:val="005A4E2F"/>
    <w:rsid w:val="005A5029"/>
    <w:rsid w:val="005A7197"/>
    <w:rsid w:val="005A798D"/>
    <w:rsid w:val="005B1393"/>
    <w:rsid w:val="005B1897"/>
    <w:rsid w:val="005B1B6D"/>
    <w:rsid w:val="005B1B6F"/>
    <w:rsid w:val="005B1CF5"/>
    <w:rsid w:val="005B1F73"/>
    <w:rsid w:val="005B1FFF"/>
    <w:rsid w:val="005B24F0"/>
    <w:rsid w:val="005B257D"/>
    <w:rsid w:val="005B3D23"/>
    <w:rsid w:val="005B41F9"/>
    <w:rsid w:val="005B44DD"/>
    <w:rsid w:val="005B4937"/>
    <w:rsid w:val="005B4DAF"/>
    <w:rsid w:val="005B58FC"/>
    <w:rsid w:val="005B5E0C"/>
    <w:rsid w:val="005B605A"/>
    <w:rsid w:val="005B6C59"/>
    <w:rsid w:val="005B6DB2"/>
    <w:rsid w:val="005B75BB"/>
    <w:rsid w:val="005B7DDE"/>
    <w:rsid w:val="005C0378"/>
    <w:rsid w:val="005C1956"/>
    <w:rsid w:val="005C23C8"/>
    <w:rsid w:val="005C2F5D"/>
    <w:rsid w:val="005C319B"/>
    <w:rsid w:val="005C3A29"/>
    <w:rsid w:val="005C3CE3"/>
    <w:rsid w:val="005C403D"/>
    <w:rsid w:val="005C49A5"/>
    <w:rsid w:val="005C4B14"/>
    <w:rsid w:val="005C4CCC"/>
    <w:rsid w:val="005C5204"/>
    <w:rsid w:val="005C553A"/>
    <w:rsid w:val="005C645B"/>
    <w:rsid w:val="005C6D18"/>
    <w:rsid w:val="005C6F20"/>
    <w:rsid w:val="005C731D"/>
    <w:rsid w:val="005C7DE8"/>
    <w:rsid w:val="005D019F"/>
    <w:rsid w:val="005D0206"/>
    <w:rsid w:val="005D1D1B"/>
    <w:rsid w:val="005D254A"/>
    <w:rsid w:val="005D2672"/>
    <w:rsid w:val="005D282E"/>
    <w:rsid w:val="005D2CAC"/>
    <w:rsid w:val="005D2E3C"/>
    <w:rsid w:val="005D3148"/>
    <w:rsid w:val="005D3463"/>
    <w:rsid w:val="005D38C9"/>
    <w:rsid w:val="005D3D06"/>
    <w:rsid w:val="005D4085"/>
    <w:rsid w:val="005D43E5"/>
    <w:rsid w:val="005D46CA"/>
    <w:rsid w:val="005D483B"/>
    <w:rsid w:val="005D52CB"/>
    <w:rsid w:val="005D590F"/>
    <w:rsid w:val="005D5C32"/>
    <w:rsid w:val="005D602E"/>
    <w:rsid w:val="005D60EA"/>
    <w:rsid w:val="005D6AC0"/>
    <w:rsid w:val="005D6C7E"/>
    <w:rsid w:val="005D776B"/>
    <w:rsid w:val="005E0D67"/>
    <w:rsid w:val="005E0E8C"/>
    <w:rsid w:val="005E1178"/>
    <w:rsid w:val="005E11B7"/>
    <w:rsid w:val="005E1676"/>
    <w:rsid w:val="005E214B"/>
    <w:rsid w:val="005E2B38"/>
    <w:rsid w:val="005E2C0B"/>
    <w:rsid w:val="005E3AB9"/>
    <w:rsid w:val="005E4515"/>
    <w:rsid w:val="005E5354"/>
    <w:rsid w:val="005E55B1"/>
    <w:rsid w:val="005E63EF"/>
    <w:rsid w:val="005E6429"/>
    <w:rsid w:val="005E6437"/>
    <w:rsid w:val="005E64B4"/>
    <w:rsid w:val="005E6C02"/>
    <w:rsid w:val="005E6CF7"/>
    <w:rsid w:val="005E752E"/>
    <w:rsid w:val="005E75BB"/>
    <w:rsid w:val="005E7A91"/>
    <w:rsid w:val="005E7C29"/>
    <w:rsid w:val="005E7C33"/>
    <w:rsid w:val="005F023D"/>
    <w:rsid w:val="005F085F"/>
    <w:rsid w:val="005F1DEB"/>
    <w:rsid w:val="005F2007"/>
    <w:rsid w:val="005F21B1"/>
    <w:rsid w:val="005F2F44"/>
    <w:rsid w:val="005F33BC"/>
    <w:rsid w:val="005F3F53"/>
    <w:rsid w:val="005F4406"/>
    <w:rsid w:val="005F45F2"/>
    <w:rsid w:val="005F4A31"/>
    <w:rsid w:val="005F5AB1"/>
    <w:rsid w:val="005F636A"/>
    <w:rsid w:val="005F63ED"/>
    <w:rsid w:val="005F63F9"/>
    <w:rsid w:val="005F6C03"/>
    <w:rsid w:val="005F7865"/>
    <w:rsid w:val="005F7942"/>
    <w:rsid w:val="005F7F1F"/>
    <w:rsid w:val="005F7F4D"/>
    <w:rsid w:val="006003C1"/>
    <w:rsid w:val="00602459"/>
    <w:rsid w:val="00602725"/>
    <w:rsid w:val="006037A6"/>
    <w:rsid w:val="00603A6A"/>
    <w:rsid w:val="00604255"/>
    <w:rsid w:val="0060451E"/>
    <w:rsid w:val="006048C0"/>
    <w:rsid w:val="006051ED"/>
    <w:rsid w:val="00605E6F"/>
    <w:rsid w:val="0060678A"/>
    <w:rsid w:val="006067FF"/>
    <w:rsid w:val="00607970"/>
    <w:rsid w:val="00610165"/>
    <w:rsid w:val="006116FD"/>
    <w:rsid w:val="00611D82"/>
    <w:rsid w:val="0061286E"/>
    <w:rsid w:val="006140E5"/>
    <w:rsid w:val="00614AC3"/>
    <w:rsid w:val="00614AE7"/>
    <w:rsid w:val="00614F47"/>
    <w:rsid w:val="00615777"/>
    <w:rsid w:val="006159DF"/>
    <w:rsid w:val="00616182"/>
    <w:rsid w:val="00616432"/>
    <w:rsid w:val="0061670D"/>
    <w:rsid w:val="0061672F"/>
    <w:rsid w:val="00616A3F"/>
    <w:rsid w:val="00616C8E"/>
    <w:rsid w:val="0061717E"/>
    <w:rsid w:val="006173DD"/>
    <w:rsid w:val="00617607"/>
    <w:rsid w:val="00617B4D"/>
    <w:rsid w:val="00617F90"/>
    <w:rsid w:val="006207D0"/>
    <w:rsid w:val="00620B5F"/>
    <w:rsid w:val="00620EC2"/>
    <w:rsid w:val="00621537"/>
    <w:rsid w:val="006219CB"/>
    <w:rsid w:val="00621D31"/>
    <w:rsid w:val="00621D43"/>
    <w:rsid w:val="006222B1"/>
    <w:rsid w:val="00622947"/>
    <w:rsid w:val="00622A11"/>
    <w:rsid w:val="00622F59"/>
    <w:rsid w:val="0062313B"/>
    <w:rsid w:val="00623649"/>
    <w:rsid w:val="0062367C"/>
    <w:rsid w:val="0062380F"/>
    <w:rsid w:val="00623898"/>
    <w:rsid w:val="00623CE5"/>
    <w:rsid w:val="00624220"/>
    <w:rsid w:val="00624D76"/>
    <w:rsid w:val="00625A98"/>
    <w:rsid w:val="00625CA9"/>
    <w:rsid w:val="00625DDD"/>
    <w:rsid w:val="00625E73"/>
    <w:rsid w:val="0062608C"/>
    <w:rsid w:val="0062654B"/>
    <w:rsid w:val="00626637"/>
    <w:rsid w:val="00626752"/>
    <w:rsid w:val="006269E9"/>
    <w:rsid w:val="00626C3A"/>
    <w:rsid w:val="00626CC8"/>
    <w:rsid w:val="00626CCF"/>
    <w:rsid w:val="00627951"/>
    <w:rsid w:val="00627EAD"/>
    <w:rsid w:val="0063046C"/>
    <w:rsid w:val="00630561"/>
    <w:rsid w:val="00630BE4"/>
    <w:rsid w:val="00630D46"/>
    <w:rsid w:val="006312C3"/>
    <w:rsid w:val="00631674"/>
    <w:rsid w:val="0063188B"/>
    <w:rsid w:val="0063214B"/>
    <w:rsid w:val="0063237B"/>
    <w:rsid w:val="006333DC"/>
    <w:rsid w:val="0063389A"/>
    <w:rsid w:val="0063396F"/>
    <w:rsid w:val="0063424A"/>
    <w:rsid w:val="00634429"/>
    <w:rsid w:val="00634968"/>
    <w:rsid w:val="00635632"/>
    <w:rsid w:val="00635C85"/>
    <w:rsid w:val="006364B5"/>
    <w:rsid w:val="00636878"/>
    <w:rsid w:val="006405E5"/>
    <w:rsid w:val="0064060E"/>
    <w:rsid w:val="0064098B"/>
    <w:rsid w:val="006409BC"/>
    <w:rsid w:val="00640A14"/>
    <w:rsid w:val="0064105A"/>
    <w:rsid w:val="0064173E"/>
    <w:rsid w:val="0064356B"/>
    <w:rsid w:val="006438B3"/>
    <w:rsid w:val="00643E0F"/>
    <w:rsid w:val="00644267"/>
    <w:rsid w:val="00644789"/>
    <w:rsid w:val="00644937"/>
    <w:rsid w:val="00644D59"/>
    <w:rsid w:val="00644F5C"/>
    <w:rsid w:val="00645193"/>
    <w:rsid w:val="0064575D"/>
    <w:rsid w:val="00645C00"/>
    <w:rsid w:val="00646068"/>
    <w:rsid w:val="00647DE2"/>
    <w:rsid w:val="00650ACE"/>
    <w:rsid w:val="00650B99"/>
    <w:rsid w:val="00651104"/>
    <w:rsid w:val="00651426"/>
    <w:rsid w:val="0065191C"/>
    <w:rsid w:val="00652334"/>
    <w:rsid w:val="006526E2"/>
    <w:rsid w:val="00652CB6"/>
    <w:rsid w:val="00653407"/>
    <w:rsid w:val="006537F5"/>
    <w:rsid w:val="00653A0C"/>
    <w:rsid w:val="006545DB"/>
    <w:rsid w:val="00654CF1"/>
    <w:rsid w:val="00655E04"/>
    <w:rsid w:val="00656A60"/>
    <w:rsid w:val="00656FC3"/>
    <w:rsid w:val="00657440"/>
    <w:rsid w:val="0066045B"/>
    <w:rsid w:val="006604E0"/>
    <w:rsid w:val="00660642"/>
    <w:rsid w:val="00662393"/>
    <w:rsid w:val="006628B8"/>
    <w:rsid w:val="00662B9E"/>
    <w:rsid w:val="00662DA3"/>
    <w:rsid w:val="006635D5"/>
    <w:rsid w:val="0066366D"/>
    <w:rsid w:val="00663A25"/>
    <w:rsid w:val="00663F69"/>
    <w:rsid w:val="006644E5"/>
    <w:rsid w:val="00664E31"/>
    <w:rsid w:val="00664F53"/>
    <w:rsid w:val="00665357"/>
    <w:rsid w:val="006653F4"/>
    <w:rsid w:val="00665E7A"/>
    <w:rsid w:val="0066617A"/>
    <w:rsid w:val="006662D7"/>
    <w:rsid w:val="0066687A"/>
    <w:rsid w:val="0066743D"/>
    <w:rsid w:val="006674B7"/>
    <w:rsid w:val="00667935"/>
    <w:rsid w:val="00667A09"/>
    <w:rsid w:val="0067094C"/>
    <w:rsid w:val="00670D3E"/>
    <w:rsid w:val="00672EC2"/>
    <w:rsid w:val="006737AC"/>
    <w:rsid w:val="00673840"/>
    <w:rsid w:val="006740A1"/>
    <w:rsid w:val="00674A28"/>
    <w:rsid w:val="0067540C"/>
    <w:rsid w:val="00675F74"/>
    <w:rsid w:val="0067655E"/>
    <w:rsid w:val="006778AF"/>
    <w:rsid w:val="00680774"/>
    <w:rsid w:val="00680FD6"/>
    <w:rsid w:val="00681395"/>
    <w:rsid w:val="00681AAC"/>
    <w:rsid w:val="00681ABD"/>
    <w:rsid w:val="00682031"/>
    <w:rsid w:val="0068290D"/>
    <w:rsid w:val="00683030"/>
    <w:rsid w:val="006833A4"/>
    <w:rsid w:val="00684293"/>
    <w:rsid w:val="00684644"/>
    <w:rsid w:val="00684796"/>
    <w:rsid w:val="00684AFB"/>
    <w:rsid w:val="00684FE6"/>
    <w:rsid w:val="006863BA"/>
    <w:rsid w:val="00686CEB"/>
    <w:rsid w:val="00686E8D"/>
    <w:rsid w:val="006871C5"/>
    <w:rsid w:val="00687E37"/>
    <w:rsid w:val="006902E3"/>
    <w:rsid w:val="00690619"/>
    <w:rsid w:val="00691B1D"/>
    <w:rsid w:val="00691F36"/>
    <w:rsid w:val="0069214B"/>
    <w:rsid w:val="006927B6"/>
    <w:rsid w:val="00692903"/>
    <w:rsid w:val="00692C1F"/>
    <w:rsid w:val="00692F9B"/>
    <w:rsid w:val="006931E9"/>
    <w:rsid w:val="00693325"/>
    <w:rsid w:val="0069349B"/>
    <w:rsid w:val="00693D53"/>
    <w:rsid w:val="00693F9B"/>
    <w:rsid w:val="00694CA0"/>
    <w:rsid w:val="00695DE4"/>
    <w:rsid w:val="00696FC2"/>
    <w:rsid w:val="006971B8"/>
    <w:rsid w:val="00697F54"/>
    <w:rsid w:val="006A027E"/>
    <w:rsid w:val="006A07F1"/>
    <w:rsid w:val="006A08CD"/>
    <w:rsid w:val="006A0CBB"/>
    <w:rsid w:val="006A0E51"/>
    <w:rsid w:val="006A1890"/>
    <w:rsid w:val="006A1EB1"/>
    <w:rsid w:val="006A1FA9"/>
    <w:rsid w:val="006A3675"/>
    <w:rsid w:val="006A3C01"/>
    <w:rsid w:val="006A3C81"/>
    <w:rsid w:val="006A3F77"/>
    <w:rsid w:val="006A4525"/>
    <w:rsid w:val="006A45DA"/>
    <w:rsid w:val="006A4F24"/>
    <w:rsid w:val="006A5F0E"/>
    <w:rsid w:val="006A6063"/>
    <w:rsid w:val="006A62B2"/>
    <w:rsid w:val="006A6E76"/>
    <w:rsid w:val="006A72B7"/>
    <w:rsid w:val="006B0AB2"/>
    <w:rsid w:val="006B0AD1"/>
    <w:rsid w:val="006B0B2A"/>
    <w:rsid w:val="006B0D7D"/>
    <w:rsid w:val="006B1F01"/>
    <w:rsid w:val="006B3499"/>
    <w:rsid w:val="006B36E9"/>
    <w:rsid w:val="006B379F"/>
    <w:rsid w:val="006B3CE7"/>
    <w:rsid w:val="006B3FA4"/>
    <w:rsid w:val="006B4000"/>
    <w:rsid w:val="006B434F"/>
    <w:rsid w:val="006B4369"/>
    <w:rsid w:val="006B4410"/>
    <w:rsid w:val="006B47CA"/>
    <w:rsid w:val="006B4D56"/>
    <w:rsid w:val="006B4EAC"/>
    <w:rsid w:val="006B6C0C"/>
    <w:rsid w:val="006B761A"/>
    <w:rsid w:val="006B786B"/>
    <w:rsid w:val="006B7906"/>
    <w:rsid w:val="006C0213"/>
    <w:rsid w:val="006C026A"/>
    <w:rsid w:val="006C09A9"/>
    <w:rsid w:val="006C1ABC"/>
    <w:rsid w:val="006C25C9"/>
    <w:rsid w:val="006C2E7B"/>
    <w:rsid w:val="006C31D5"/>
    <w:rsid w:val="006C37D5"/>
    <w:rsid w:val="006C4E47"/>
    <w:rsid w:val="006C4EBC"/>
    <w:rsid w:val="006C5686"/>
    <w:rsid w:val="006C5694"/>
    <w:rsid w:val="006C6180"/>
    <w:rsid w:val="006C6386"/>
    <w:rsid w:val="006C6D86"/>
    <w:rsid w:val="006C71DE"/>
    <w:rsid w:val="006C793B"/>
    <w:rsid w:val="006C7ACC"/>
    <w:rsid w:val="006C7FC3"/>
    <w:rsid w:val="006D018B"/>
    <w:rsid w:val="006D0257"/>
    <w:rsid w:val="006D0484"/>
    <w:rsid w:val="006D0772"/>
    <w:rsid w:val="006D096C"/>
    <w:rsid w:val="006D1104"/>
    <w:rsid w:val="006D11E8"/>
    <w:rsid w:val="006D1759"/>
    <w:rsid w:val="006D180C"/>
    <w:rsid w:val="006D1D3C"/>
    <w:rsid w:val="006D23CA"/>
    <w:rsid w:val="006D2B94"/>
    <w:rsid w:val="006D42BC"/>
    <w:rsid w:val="006D5414"/>
    <w:rsid w:val="006D5C1A"/>
    <w:rsid w:val="006D5F46"/>
    <w:rsid w:val="006D667C"/>
    <w:rsid w:val="006D6F6D"/>
    <w:rsid w:val="006D7C4B"/>
    <w:rsid w:val="006E0262"/>
    <w:rsid w:val="006E06DE"/>
    <w:rsid w:val="006E0A34"/>
    <w:rsid w:val="006E1045"/>
    <w:rsid w:val="006E16A7"/>
    <w:rsid w:val="006E1D69"/>
    <w:rsid w:val="006E1F70"/>
    <w:rsid w:val="006E200F"/>
    <w:rsid w:val="006E3BDE"/>
    <w:rsid w:val="006E3DBB"/>
    <w:rsid w:val="006E4854"/>
    <w:rsid w:val="006E643D"/>
    <w:rsid w:val="006E67CA"/>
    <w:rsid w:val="006E6C5A"/>
    <w:rsid w:val="006E6FAC"/>
    <w:rsid w:val="006E72D3"/>
    <w:rsid w:val="006E7401"/>
    <w:rsid w:val="006E78A1"/>
    <w:rsid w:val="006E78B3"/>
    <w:rsid w:val="006F08B2"/>
    <w:rsid w:val="006F0C5E"/>
    <w:rsid w:val="006F1189"/>
    <w:rsid w:val="006F1978"/>
    <w:rsid w:val="006F1E1F"/>
    <w:rsid w:val="006F1E82"/>
    <w:rsid w:val="006F1FB9"/>
    <w:rsid w:val="006F24AA"/>
    <w:rsid w:val="006F2716"/>
    <w:rsid w:val="006F2CE1"/>
    <w:rsid w:val="006F307B"/>
    <w:rsid w:val="006F3FF6"/>
    <w:rsid w:val="006F4029"/>
    <w:rsid w:val="006F45CC"/>
    <w:rsid w:val="006F4661"/>
    <w:rsid w:val="006F489F"/>
    <w:rsid w:val="006F4F22"/>
    <w:rsid w:val="006F4F81"/>
    <w:rsid w:val="006F5B56"/>
    <w:rsid w:val="006F5D0C"/>
    <w:rsid w:val="006F5EA6"/>
    <w:rsid w:val="006F6566"/>
    <w:rsid w:val="006F68A7"/>
    <w:rsid w:val="006F6BA1"/>
    <w:rsid w:val="006F6C32"/>
    <w:rsid w:val="006F7170"/>
    <w:rsid w:val="006F72AB"/>
    <w:rsid w:val="006F75A7"/>
    <w:rsid w:val="006F7887"/>
    <w:rsid w:val="006F7BF8"/>
    <w:rsid w:val="006F7C61"/>
    <w:rsid w:val="006F7EF9"/>
    <w:rsid w:val="007002AF"/>
    <w:rsid w:val="00700A0A"/>
    <w:rsid w:val="00700E0D"/>
    <w:rsid w:val="007012F0"/>
    <w:rsid w:val="007013A3"/>
    <w:rsid w:val="00703C57"/>
    <w:rsid w:val="007041DF"/>
    <w:rsid w:val="007045CF"/>
    <w:rsid w:val="00704618"/>
    <w:rsid w:val="00705E70"/>
    <w:rsid w:val="00706231"/>
    <w:rsid w:val="00706A89"/>
    <w:rsid w:val="00706CE7"/>
    <w:rsid w:val="00707158"/>
    <w:rsid w:val="007072E5"/>
    <w:rsid w:val="00707597"/>
    <w:rsid w:val="00707D68"/>
    <w:rsid w:val="00707ED1"/>
    <w:rsid w:val="0071031C"/>
    <w:rsid w:val="00710980"/>
    <w:rsid w:val="007112F5"/>
    <w:rsid w:val="0071168E"/>
    <w:rsid w:val="00711B02"/>
    <w:rsid w:val="00711DE1"/>
    <w:rsid w:val="00712B02"/>
    <w:rsid w:val="00713D6D"/>
    <w:rsid w:val="007142AE"/>
    <w:rsid w:val="007148DE"/>
    <w:rsid w:val="00714B2C"/>
    <w:rsid w:val="007152DE"/>
    <w:rsid w:val="0071543B"/>
    <w:rsid w:val="007157B5"/>
    <w:rsid w:val="00715C8B"/>
    <w:rsid w:val="00715EAC"/>
    <w:rsid w:val="007168E8"/>
    <w:rsid w:val="00716A4F"/>
    <w:rsid w:val="00716CB6"/>
    <w:rsid w:val="0071789D"/>
    <w:rsid w:val="007203A1"/>
    <w:rsid w:val="007204C4"/>
    <w:rsid w:val="007210B3"/>
    <w:rsid w:val="00722424"/>
    <w:rsid w:val="007227D2"/>
    <w:rsid w:val="00722D80"/>
    <w:rsid w:val="0072394D"/>
    <w:rsid w:val="007244C7"/>
    <w:rsid w:val="0072462B"/>
    <w:rsid w:val="00725432"/>
    <w:rsid w:val="00725686"/>
    <w:rsid w:val="0072675C"/>
    <w:rsid w:val="00726F3D"/>
    <w:rsid w:val="00727F54"/>
    <w:rsid w:val="007303D4"/>
    <w:rsid w:val="00731EBA"/>
    <w:rsid w:val="0073276A"/>
    <w:rsid w:val="00732868"/>
    <w:rsid w:val="00732981"/>
    <w:rsid w:val="00732E3B"/>
    <w:rsid w:val="00733427"/>
    <w:rsid w:val="007337C5"/>
    <w:rsid w:val="00733ACB"/>
    <w:rsid w:val="007343CC"/>
    <w:rsid w:val="007345B5"/>
    <w:rsid w:val="00734696"/>
    <w:rsid w:val="00734A29"/>
    <w:rsid w:val="0073545F"/>
    <w:rsid w:val="007367DD"/>
    <w:rsid w:val="007369EB"/>
    <w:rsid w:val="00736A9F"/>
    <w:rsid w:val="00736D08"/>
    <w:rsid w:val="00736DA7"/>
    <w:rsid w:val="00737744"/>
    <w:rsid w:val="00737955"/>
    <w:rsid w:val="00740106"/>
    <w:rsid w:val="0074010A"/>
    <w:rsid w:val="007404BD"/>
    <w:rsid w:val="00740D4E"/>
    <w:rsid w:val="00740D66"/>
    <w:rsid w:val="00742163"/>
    <w:rsid w:val="0074277A"/>
    <w:rsid w:val="00742878"/>
    <w:rsid w:val="0074529A"/>
    <w:rsid w:val="00745A78"/>
    <w:rsid w:val="0074631F"/>
    <w:rsid w:val="00746321"/>
    <w:rsid w:val="00746B1A"/>
    <w:rsid w:val="00747390"/>
    <w:rsid w:val="007473E0"/>
    <w:rsid w:val="00747623"/>
    <w:rsid w:val="00747D83"/>
    <w:rsid w:val="00747DEE"/>
    <w:rsid w:val="0075014E"/>
    <w:rsid w:val="0075042B"/>
    <w:rsid w:val="00750978"/>
    <w:rsid w:val="00750D22"/>
    <w:rsid w:val="00751167"/>
    <w:rsid w:val="007512F6"/>
    <w:rsid w:val="007513A9"/>
    <w:rsid w:val="0075145F"/>
    <w:rsid w:val="007514D0"/>
    <w:rsid w:val="00751899"/>
    <w:rsid w:val="00751A3B"/>
    <w:rsid w:val="00751D90"/>
    <w:rsid w:val="007520F9"/>
    <w:rsid w:val="0075213B"/>
    <w:rsid w:val="00752D83"/>
    <w:rsid w:val="00753282"/>
    <w:rsid w:val="007533D1"/>
    <w:rsid w:val="0075415E"/>
    <w:rsid w:val="0075416D"/>
    <w:rsid w:val="00754C43"/>
    <w:rsid w:val="00755A6A"/>
    <w:rsid w:val="00756E32"/>
    <w:rsid w:val="00756F01"/>
    <w:rsid w:val="007579F1"/>
    <w:rsid w:val="00760012"/>
    <w:rsid w:val="00760017"/>
    <w:rsid w:val="007607C9"/>
    <w:rsid w:val="007607E0"/>
    <w:rsid w:val="0076091E"/>
    <w:rsid w:val="00760F06"/>
    <w:rsid w:val="0076120D"/>
    <w:rsid w:val="0076156F"/>
    <w:rsid w:val="00761CF4"/>
    <w:rsid w:val="00761E00"/>
    <w:rsid w:val="00761F94"/>
    <w:rsid w:val="00762129"/>
    <w:rsid w:val="00762AFB"/>
    <w:rsid w:val="00762B11"/>
    <w:rsid w:val="00762F37"/>
    <w:rsid w:val="00762F89"/>
    <w:rsid w:val="00763806"/>
    <w:rsid w:val="00763D62"/>
    <w:rsid w:val="0076410C"/>
    <w:rsid w:val="00765B0E"/>
    <w:rsid w:val="00765BB2"/>
    <w:rsid w:val="00766B2A"/>
    <w:rsid w:val="007674FA"/>
    <w:rsid w:val="007707E0"/>
    <w:rsid w:val="007715C1"/>
    <w:rsid w:val="00772791"/>
    <w:rsid w:val="00772B79"/>
    <w:rsid w:val="007730FC"/>
    <w:rsid w:val="00773437"/>
    <w:rsid w:val="007737C8"/>
    <w:rsid w:val="00774AF6"/>
    <w:rsid w:val="00775199"/>
    <w:rsid w:val="00775412"/>
    <w:rsid w:val="00775A6E"/>
    <w:rsid w:val="007764FB"/>
    <w:rsid w:val="00776E27"/>
    <w:rsid w:val="00776E28"/>
    <w:rsid w:val="0077776E"/>
    <w:rsid w:val="00780346"/>
    <w:rsid w:val="007804C4"/>
    <w:rsid w:val="007806B6"/>
    <w:rsid w:val="0078108D"/>
    <w:rsid w:val="007813E6"/>
    <w:rsid w:val="00783771"/>
    <w:rsid w:val="00783DD5"/>
    <w:rsid w:val="007847D0"/>
    <w:rsid w:val="00784FDA"/>
    <w:rsid w:val="007854AF"/>
    <w:rsid w:val="0078598C"/>
    <w:rsid w:val="00786294"/>
    <w:rsid w:val="007862F6"/>
    <w:rsid w:val="00786D2F"/>
    <w:rsid w:val="0078748D"/>
    <w:rsid w:val="007874EB"/>
    <w:rsid w:val="0079012B"/>
    <w:rsid w:val="007904A2"/>
    <w:rsid w:val="00790CE8"/>
    <w:rsid w:val="007923F2"/>
    <w:rsid w:val="00792A62"/>
    <w:rsid w:val="007944E3"/>
    <w:rsid w:val="0079482B"/>
    <w:rsid w:val="007949CC"/>
    <w:rsid w:val="00794CC1"/>
    <w:rsid w:val="00795144"/>
    <w:rsid w:val="00795239"/>
    <w:rsid w:val="00795E65"/>
    <w:rsid w:val="0079606C"/>
    <w:rsid w:val="00796542"/>
    <w:rsid w:val="00797255"/>
    <w:rsid w:val="00797F94"/>
    <w:rsid w:val="007A0374"/>
    <w:rsid w:val="007A08EF"/>
    <w:rsid w:val="007A0C32"/>
    <w:rsid w:val="007A17A3"/>
    <w:rsid w:val="007A1B95"/>
    <w:rsid w:val="007A1CB6"/>
    <w:rsid w:val="007A1F84"/>
    <w:rsid w:val="007A221A"/>
    <w:rsid w:val="007A2B2E"/>
    <w:rsid w:val="007A2F2A"/>
    <w:rsid w:val="007A3121"/>
    <w:rsid w:val="007A40EE"/>
    <w:rsid w:val="007A46C5"/>
    <w:rsid w:val="007A48D8"/>
    <w:rsid w:val="007A4D10"/>
    <w:rsid w:val="007A4F64"/>
    <w:rsid w:val="007A64A9"/>
    <w:rsid w:val="007A6584"/>
    <w:rsid w:val="007B073F"/>
    <w:rsid w:val="007B085A"/>
    <w:rsid w:val="007B0BCC"/>
    <w:rsid w:val="007B1CF9"/>
    <w:rsid w:val="007B22F2"/>
    <w:rsid w:val="007B2478"/>
    <w:rsid w:val="007B3062"/>
    <w:rsid w:val="007B3161"/>
    <w:rsid w:val="007B3A4D"/>
    <w:rsid w:val="007B5A0E"/>
    <w:rsid w:val="007B648C"/>
    <w:rsid w:val="007B65B6"/>
    <w:rsid w:val="007C009E"/>
    <w:rsid w:val="007C0552"/>
    <w:rsid w:val="007C0678"/>
    <w:rsid w:val="007C076D"/>
    <w:rsid w:val="007C0A6C"/>
    <w:rsid w:val="007C0DA4"/>
    <w:rsid w:val="007C0ED7"/>
    <w:rsid w:val="007C0F59"/>
    <w:rsid w:val="007C181D"/>
    <w:rsid w:val="007C2268"/>
    <w:rsid w:val="007C2AA8"/>
    <w:rsid w:val="007C2FB9"/>
    <w:rsid w:val="007C2FFB"/>
    <w:rsid w:val="007C3C87"/>
    <w:rsid w:val="007C3DFA"/>
    <w:rsid w:val="007C3F13"/>
    <w:rsid w:val="007C3F90"/>
    <w:rsid w:val="007C4033"/>
    <w:rsid w:val="007C4AAA"/>
    <w:rsid w:val="007C50B0"/>
    <w:rsid w:val="007C54C6"/>
    <w:rsid w:val="007C5A8C"/>
    <w:rsid w:val="007C6485"/>
    <w:rsid w:val="007C6E34"/>
    <w:rsid w:val="007C7919"/>
    <w:rsid w:val="007C7985"/>
    <w:rsid w:val="007D07B7"/>
    <w:rsid w:val="007D07B8"/>
    <w:rsid w:val="007D0B1E"/>
    <w:rsid w:val="007D18FC"/>
    <w:rsid w:val="007D1CBC"/>
    <w:rsid w:val="007D211F"/>
    <w:rsid w:val="007D2C77"/>
    <w:rsid w:val="007D2F0D"/>
    <w:rsid w:val="007D3102"/>
    <w:rsid w:val="007D359F"/>
    <w:rsid w:val="007D38A3"/>
    <w:rsid w:val="007D3C2D"/>
    <w:rsid w:val="007D4595"/>
    <w:rsid w:val="007D464B"/>
    <w:rsid w:val="007D499C"/>
    <w:rsid w:val="007D4AD0"/>
    <w:rsid w:val="007D5082"/>
    <w:rsid w:val="007D524A"/>
    <w:rsid w:val="007D52E7"/>
    <w:rsid w:val="007D670B"/>
    <w:rsid w:val="007D6801"/>
    <w:rsid w:val="007D7672"/>
    <w:rsid w:val="007E0FB0"/>
    <w:rsid w:val="007E1E80"/>
    <w:rsid w:val="007E1EA8"/>
    <w:rsid w:val="007E2603"/>
    <w:rsid w:val="007E2DC0"/>
    <w:rsid w:val="007E39EE"/>
    <w:rsid w:val="007E407E"/>
    <w:rsid w:val="007E45AE"/>
    <w:rsid w:val="007E4618"/>
    <w:rsid w:val="007E484A"/>
    <w:rsid w:val="007E488A"/>
    <w:rsid w:val="007E4E0E"/>
    <w:rsid w:val="007E5203"/>
    <w:rsid w:val="007E654F"/>
    <w:rsid w:val="007E674B"/>
    <w:rsid w:val="007E685C"/>
    <w:rsid w:val="007E68A7"/>
    <w:rsid w:val="007E7368"/>
    <w:rsid w:val="007E7B15"/>
    <w:rsid w:val="007E7BDC"/>
    <w:rsid w:val="007F00CA"/>
    <w:rsid w:val="007F0308"/>
    <w:rsid w:val="007F0A2F"/>
    <w:rsid w:val="007F0BFA"/>
    <w:rsid w:val="007F18CC"/>
    <w:rsid w:val="007F1CEE"/>
    <w:rsid w:val="007F2405"/>
    <w:rsid w:val="007F2550"/>
    <w:rsid w:val="007F2A38"/>
    <w:rsid w:val="007F3154"/>
    <w:rsid w:val="007F3D07"/>
    <w:rsid w:val="007F511B"/>
    <w:rsid w:val="007F5277"/>
    <w:rsid w:val="007F5C87"/>
    <w:rsid w:val="007F5F93"/>
    <w:rsid w:val="007F6CDD"/>
    <w:rsid w:val="007F7744"/>
    <w:rsid w:val="00800242"/>
    <w:rsid w:val="008010AA"/>
    <w:rsid w:val="00802EBB"/>
    <w:rsid w:val="00803498"/>
    <w:rsid w:val="00804A21"/>
    <w:rsid w:val="00804B93"/>
    <w:rsid w:val="00805D2D"/>
    <w:rsid w:val="0081021B"/>
    <w:rsid w:val="0081037B"/>
    <w:rsid w:val="00811308"/>
    <w:rsid w:val="008118A1"/>
    <w:rsid w:val="008131B1"/>
    <w:rsid w:val="0081381A"/>
    <w:rsid w:val="00814035"/>
    <w:rsid w:val="008148FB"/>
    <w:rsid w:val="00814C63"/>
    <w:rsid w:val="00816542"/>
    <w:rsid w:val="00816622"/>
    <w:rsid w:val="00816D4B"/>
    <w:rsid w:val="00817154"/>
    <w:rsid w:val="008175B8"/>
    <w:rsid w:val="008176E7"/>
    <w:rsid w:val="00817749"/>
    <w:rsid w:val="00817D7E"/>
    <w:rsid w:val="00820B49"/>
    <w:rsid w:val="00821146"/>
    <w:rsid w:val="008214B9"/>
    <w:rsid w:val="00821A03"/>
    <w:rsid w:val="00821D67"/>
    <w:rsid w:val="00821F39"/>
    <w:rsid w:val="00822313"/>
    <w:rsid w:val="008226A4"/>
    <w:rsid w:val="00822D95"/>
    <w:rsid w:val="008251BC"/>
    <w:rsid w:val="00825662"/>
    <w:rsid w:val="008259F5"/>
    <w:rsid w:val="008268BC"/>
    <w:rsid w:val="00826A63"/>
    <w:rsid w:val="00827DC3"/>
    <w:rsid w:val="00827E0B"/>
    <w:rsid w:val="00827F0A"/>
    <w:rsid w:val="00831180"/>
    <w:rsid w:val="00831539"/>
    <w:rsid w:val="008328CA"/>
    <w:rsid w:val="008328DB"/>
    <w:rsid w:val="0083297C"/>
    <w:rsid w:val="0083310F"/>
    <w:rsid w:val="0083371A"/>
    <w:rsid w:val="00833D78"/>
    <w:rsid w:val="00834A73"/>
    <w:rsid w:val="00834B05"/>
    <w:rsid w:val="00835115"/>
    <w:rsid w:val="00835447"/>
    <w:rsid w:val="0083558C"/>
    <w:rsid w:val="008366A5"/>
    <w:rsid w:val="00836F10"/>
    <w:rsid w:val="00840281"/>
    <w:rsid w:val="00840788"/>
    <w:rsid w:val="0084099D"/>
    <w:rsid w:val="00840B90"/>
    <w:rsid w:val="00840C29"/>
    <w:rsid w:val="00841822"/>
    <w:rsid w:val="00841CBE"/>
    <w:rsid w:val="008422CF"/>
    <w:rsid w:val="00842981"/>
    <w:rsid w:val="00844108"/>
    <w:rsid w:val="008442E4"/>
    <w:rsid w:val="00844643"/>
    <w:rsid w:val="0084488A"/>
    <w:rsid w:val="008450E6"/>
    <w:rsid w:val="008466FB"/>
    <w:rsid w:val="00846C84"/>
    <w:rsid w:val="0084717A"/>
    <w:rsid w:val="00847421"/>
    <w:rsid w:val="00850D05"/>
    <w:rsid w:val="00850D1D"/>
    <w:rsid w:val="00850E27"/>
    <w:rsid w:val="0085140F"/>
    <w:rsid w:val="008514E0"/>
    <w:rsid w:val="0085197F"/>
    <w:rsid w:val="0085203A"/>
    <w:rsid w:val="0085262A"/>
    <w:rsid w:val="00852B5E"/>
    <w:rsid w:val="008533D5"/>
    <w:rsid w:val="008536C7"/>
    <w:rsid w:val="00853EF6"/>
    <w:rsid w:val="00854E4A"/>
    <w:rsid w:val="00855131"/>
    <w:rsid w:val="00855599"/>
    <w:rsid w:val="00855A32"/>
    <w:rsid w:val="00855CAF"/>
    <w:rsid w:val="00855DAF"/>
    <w:rsid w:val="00855F50"/>
    <w:rsid w:val="00856801"/>
    <w:rsid w:val="00857555"/>
    <w:rsid w:val="00857E4B"/>
    <w:rsid w:val="0086000E"/>
    <w:rsid w:val="008601A2"/>
    <w:rsid w:val="0086044E"/>
    <w:rsid w:val="00860B1E"/>
    <w:rsid w:val="00861103"/>
    <w:rsid w:val="0086165D"/>
    <w:rsid w:val="0086194F"/>
    <w:rsid w:val="008619A2"/>
    <w:rsid w:val="0086249C"/>
    <w:rsid w:val="008625AD"/>
    <w:rsid w:val="008635B3"/>
    <w:rsid w:val="00864D11"/>
    <w:rsid w:val="00865A08"/>
    <w:rsid w:val="00865C4F"/>
    <w:rsid w:val="008669FC"/>
    <w:rsid w:val="00867073"/>
    <w:rsid w:val="00867AB1"/>
    <w:rsid w:val="00867BFE"/>
    <w:rsid w:val="008702AC"/>
    <w:rsid w:val="008704B9"/>
    <w:rsid w:val="008709AA"/>
    <w:rsid w:val="00870A69"/>
    <w:rsid w:val="00872AEF"/>
    <w:rsid w:val="008735A4"/>
    <w:rsid w:val="00873AE9"/>
    <w:rsid w:val="00873B8B"/>
    <w:rsid w:val="00873E8F"/>
    <w:rsid w:val="00874132"/>
    <w:rsid w:val="00874622"/>
    <w:rsid w:val="0087498A"/>
    <w:rsid w:val="00874A36"/>
    <w:rsid w:val="00874BCF"/>
    <w:rsid w:val="0087595B"/>
    <w:rsid w:val="00875D51"/>
    <w:rsid w:val="00875E43"/>
    <w:rsid w:val="00876227"/>
    <w:rsid w:val="0087748F"/>
    <w:rsid w:val="00877654"/>
    <w:rsid w:val="0087796C"/>
    <w:rsid w:val="00877C71"/>
    <w:rsid w:val="00880185"/>
    <w:rsid w:val="0088027E"/>
    <w:rsid w:val="008809BE"/>
    <w:rsid w:val="00880F3C"/>
    <w:rsid w:val="00881498"/>
    <w:rsid w:val="0088174B"/>
    <w:rsid w:val="00881784"/>
    <w:rsid w:val="00882722"/>
    <w:rsid w:val="0088349C"/>
    <w:rsid w:val="008834E8"/>
    <w:rsid w:val="00883FB8"/>
    <w:rsid w:val="008846EB"/>
    <w:rsid w:val="00884CAB"/>
    <w:rsid w:val="00886097"/>
    <w:rsid w:val="00886806"/>
    <w:rsid w:val="00886E27"/>
    <w:rsid w:val="00887CD3"/>
    <w:rsid w:val="00890174"/>
    <w:rsid w:val="008905B6"/>
    <w:rsid w:val="008907B8"/>
    <w:rsid w:val="00890D3D"/>
    <w:rsid w:val="008912D0"/>
    <w:rsid w:val="00891926"/>
    <w:rsid w:val="00891D56"/>
    <w:rsid w:val="008921D4"/>
    <w:rsid w:val="00892C29"/>
    <w:rsid w:val="0089360E"/>
    <w:rsid w:val="00893D8A"/>
    <w:rsid w:val="00894186"/>
    <w:rsid w:val="008941F5"/>
    <w:rsid w:val="00894497"/>
    <w:rsid w:val="008947B8"/>
    <w:rsid w:val="00894AD7"/>
    <w:rsid w:val="00894CD4"/>
    <w:rsid w:val="00895397"/>
    <w:rsid w:val="0089621E"/>
    <w:rsid w:val="00896FE0"/>
    <w:rsid w:val="008A0A83"/>
    <w:rsid w:val="008A0B59"/>
    <w:rsid w:val="008A197C"/>
    <w:rsid w:val="008A261F"/>
    <w:rsid w:val="008A372C"/>
    <w:rsid w:val="008A3A98"/>
    <w:rsid w:val="008A3C30"/>
    <w:rsid w:val="008A408B"/>
    <w:rsid w:val="008A4213"/>
    <w:rsid w:val="008A4271"/>
    <w:rsid w:val="008A4392"/>
    <w:rsid w:val="008A45F4"/>
    <w:rsid w:val="008A4637"/>
    <w:rsid w:val="008A46C2"/>
    <w:rsid w:val="008A48AC"/>
    <w:rsid w:val="008A5059"/>
    <w:rsid w:val="008A57BD"/>
    <w:rsid w:val="008A5C20"/>
    <w:rsid w:val="008A6830"/>
    <w:rsid w:val="008A6A4F"/>
    <w:rsid w:val="008A6EB0"/>
    <w:rsid w:val="008A754E"/>
    <w:rsid w:val="008B0136"/>
    <w:rsid w:val="008B0255"/>
    <w:rsid w:val="008B1112"/>
    <w:rsid w:val="008B186A"/>
    <w:rsid w:val="008B1D60"/>
    <w:rsid w:val="008B21B9"/>
    <w:rsid w:val="008B2427"/>
    <w:rsid w:val="008B2A76"/>
    <w:rsid w:val="008B2E23"/>
    <w:rsid w:val="008B3452"/>
    <w:rsid w:val="008B3F41"/>
    <w:rsid w:val="008B428A"/>
    <w:rsid w:val="008B430C"/>
    <w:rsid w:val="008B525F"/>
    <w:rsid w:val="008B5397"/>
    <w:rsid w:val="008B5D8A"/>
    <w:rsid w:val="008B6A6E"/>
    <w:rsid w:val="008B6DA4"/>
    <w:rsid w:val="008B784C"/>
    <w:rsid w:val="008B7FAB"/>
    <w:rsid w:val="008C00C1"/>
    <w:rsid w:val="008C00C7"/>
    <w:rsid w:val="008C09C9"/>
    <w:rsid w:val="008C0A90"/>
    <w:rsid w:val="008C2081"/>
    <w:rsid w:val="008C212B"/>
    <w:rsid w:val="008C2447"/>
    <w:rsid w:val="008C3353"/>
    <w:rsid w:val="008C4766"/>
    <w:rsid w:val="008C496D"/>
    <w:rsid w:val="008C4C7C"/>
    <w:rsid w:val="008C4C9A"/>
    <w:rsid w:val="008C5320"/>
    <w:rsid w:val="008C577E"/>
    <w:rsid w:val="008C5A54"/>
    <w:rsid w:val="008C67AE"/>
    <w:rsid w:val="008C6CF0"/>
    <w:rsid w:val="008C7482"/>
    <w:rsid w:val="008C7BE5"/>
    <w:rsid w:val="008C7E6C"/>
    <w:rsid w:val="008D0540"/>
    <w:rsid w:val="008D0A69"/>
    <w:rsid w:val="008D0BFC"/>
    <w:rsid w:val="008D21B1"/>
    <w:rsid w:val="008D2687"/>
    <w:rsid w:val="008D4068"/>
    <w:rsid w:val="008D42D7"/>
    <w:rsid w:val="008D43DE"/>
    <w:rsid w:val="008D4752"/>
    <w:rsid w:val="008D4920"/>
    <w:rsid w:val="008D4D9E"/>
    <w:rsid w:val="008D590D"/>
    <w:rsid w:val="008D5931"/>
    <w:rsid w:val="008D5A84"/>
    <w:rsid w:val="008D6C9A"/>
    <w:rsid w:val="008D6F55"/>
    <w:rsid w:val="008D7157"/>
    <w:rsid w:val="008E0699"/>
    <w:rsid w:val="008E0979"/>
    <w:rsid w:val="008E2739"/>
    <w:rsid w:val="008E2EA7"/>
    <w:rsid w:val="008E2F9F"/>
    <w:rsid w:val="008E355C"/>
    <w:rsid w:val="008E36B4"/>
    <w:rsid w:val="008E46E9"/>
    <w:rsid w:val="008E49FF"/>
    <w:rsid w:val="008E4D30"/>
    <w:rsid w:val="008E4EB1"/>
    <w:rsid w:val="008E4EBD"/>
    <w:rsid w:val="008E54AB"/>
    <w:rsid w:val="008E5532"/>
    <w:rsid w:val="008E65BC"/>
    <w:rsid w:val="008E67AD"/>
    <w:rsid w:val="008E67F4"/>
    <w:rsid w:val="008E6B4B"/>
    <w:rsid w:val="008E7012"/>
    <w:rsid w:val="008E7C31"/>
    <w:rsid w:val="008E7DBC"/>
    <w:rsid w:val="008F038E"/>
    <w:rsid w:val="008F131A"/>
    <w:rsid w:val="008F144D"/>
    <w:rsid w:val="008F182C"/>
    <w:rsid w:val="008F1F72"/>
    <w:rsid w:val="008F26BD"/>
    <w:rsid w:val="008F29EB"/>
    <w:rsid w:val="008F34C7"/>
    <w:rsid w:val="008F3D4E"/>
    <w:rsid w:val="008F44B4"/>
    <w:rsid w:val="008F4523"/>
    <w:rsid w:val="008F4576"/>
    <w:rsid w:val="008F535A"/>
    <w:rsid w:val="008F5796"/>
    <w:rsid w:val="008F5D09"/>
    <w:rsid w:val="008F5EB1"/>
    <w:rsid w:val="008F5FF2"/>
    <w:rsid w:val="008F6324"/>
    <w:rsid w:val="008F69E5"/>
    <w:rsid w:val="008F749E"/>
    <w:rsid w:val="008F7FB1"/>
    <w:rsid w:val="00901114"/>
    <w:rsid w:val="00901742"/>
    <w:rsid w:val="00901A6A"/>
    <w:rsid w:val="0090297D"/>
    <w:rsid w:val="00902BA7"/>
    <w:rsid w:val="00902BE2"/>
    <w:rsid w:val="00902D64"/>
    <w:rsid w:val="00902DC9"/>
    <w:rsid w:val="00902FBF"/>
    <w:rsid w:val="009037CE"/>
    <w:rsid w:val="009037CF"/>
    <w:rsid w:val="00904FA1"/>
    <w:rsid w:val="0090545F"/>
    <w:rsid w:val="009058D1"/>
    <w:rsid w:val="00906E1B"/>
    <w:rsid w:val="00907057"/>
    <w:rsid w:val="009070CD"/>
    <w:rsid w:val="00907C89"/>
    <w:rsid w:val="00907CC1"/>
    <w:rsid w:val="00910C60"/>
    <w:rsid w:val="009112F3"/>
    <w:rsid w:val="00911DF7"/>
    <w:rsid w:val="009121D2"/>
    <w:rsid w:val="0091231F"/>
    <w:rsid w:val="00913087"/>
    <w:rsid w:val="0091345D"/>
    <w:rsid w:val="0091357E"/>
    <w:rsid w:val="00913704"/>
    <w:rsid w:val="00913859"/>
    <w:rsid w:val="00913AB5"/>
    <w:rsid w:val="00914DEC"/>
    <w:rsid w:val="00915974"/>
    <w:rsid w:val="00916400"/>
    <w:rsid w:val="00916B35"/>
    <w:rsid w:val="00916EB7"/>
    <w:rsid w:val="009170BA"/>
    <w:rsid w:val="00917106"/>
    <w:rsid w:val="009206FC"/>
    <w:rsid w:val="009207BD"/>
    <w:rsid w:val="009207E2"/>
    <w:rsid w:val="00921032"/>
    <w:rsid w:val="0092104B"/>
    <w:rsid w:val="00921237"/>
    <w:rsid w:val="00921302"/>
    <w:rsid w:val="0092207C"/>
    <w:rsid w:val="00922204"/>
    <w:rsid w:val="009223C8"/>
    <w:rsid w:val="00922ED1"/>
    <w:rsid w:val="00923802"/>
    <w:rsid w:val="00924978"/>
    <w:rsid w:val="009257CE"/>
    <w:rsid w:val="00925EAE"/>
    <w:rsid w:val="009260A1"/>
    <w:rsid w:val="009262C7"/>
    <w:rsid w:val="00926638"/>
    <w:rsid w:val="00926772"/>
    <w:rsid w:val="00926A01"/>
    <w:rsid w:val="00926CEE"/>
    <w:rsid w:val="0092760C"/>
    <w:rsid w:val="009278DF"/>
    <w:rsid w:val="00927BFF"/>
    <w:rsid w:val="00927F2D"/>
    <w:rsid w:val="00927F48"/>
    <w:rsid w:val="009317F5"/>
    <w:rsid w:val="00931956"/>
    <w:rsid w:val="00931F19"/>
    <w:rsid w:val="00932022"/>
    <w:rsid w:val="009323F2"/>
    <w:rsid w:val="00932E29"/>
    <w:rsid w:val="00932FC5"/>
    <w:rsid w:val="00933671"/>
    <w:rsid w:val="009338CB"/>
    <w:rsid w:val="00933F5F"/>
    <w:rsid w:val="0093453F"/>
    <w:rsid w:val="00934E7E"/>
    <w:rsid w:val="00935A7A"/>
    <w:rsid w:val="009365C6"/>
    <w:rsid w:val="00937C92"/>
    <w:rsid w:val="009409B5"/>
    <w:rsid w:val="009414B2"/>
    <w:rsid w:val="009415F9"/>
    <w:rsid w:val="00941A88"/>
    <w:rsid w:val="00942F7C"/>
    <w:rsid w:val="00943470"/>
    <w:rsid w:val="00943787"/>
    <w:rsid w:val="00943FB5"/>
    <w:rsid w:val="009441DB"/>
    <w:rsid w:val="0094477A"/>
    <w:rsid w:val="00944D9A"/>
    <w:rsid w:val="009452AC"/>
    <w:rsid w:val="0094533B"/>
    <w:rsid w:val="0094631A"/>
    <w:rsid w:val="00946636"/>
    <w:rsid w:val="0094677B"/>
    <w:rsid w:val="00946B08"/>
    <w:rsid w:val="00946CA4"/>
    <w:rsid w:val="00946E8C"/>
    <w:rsid w:val="009470FA"/>
    <w:rsid w:val="009472C9"/>
    <w:rsid w:val="00947351"/>
    <w:rsid w:val="0094763E"/>
    <w:rsid w:val="009477B0"/>
    <w:rsid w:val="00947BF1"/>
    <w:rsid w:val="00947C46"/>
    <w:rsid w:val="00947E7F"/>
    <w:rsid w:val="009503D6"/>
    <w:rsid w:val="00950BAE"/>
    <w:rsid w:val="00950BDE"/>
    <w:rsid w:val="0095247E"/>
    <w:rsid w:val="0095283F"/>
    <w:rsid w:val="00952E5D"/>
    <w:rsid w:val="00953066"/>
    <w:rsid w:val="00953155"/>
    <w:rsid w:val="00954926"/>
    <w:rsid w:val="00954B53"/>
    <w:rsid w:val="00954B66"/>
    <w:rsid w:val="009550F8"/>
    <w:rsid w:val="0095572A"/>
    <w:rsid w:val="009559D7"/>
    <w:rsid w:val="00956683"/>
    <w:rsid w:val="0095711B"/>
    <w:rsid w:val="00957E73"/>
    <w:rsid w:val="00960683"/>
    <w:rsid w:val="00960B76"/>
    <w:rsid w:val="009619F5"/>
    <w:rsid w:val="00962308"/>
    <w:rsid w:val="00962B44"/>
    <w:rsid w:val="009639F7"/>
    <w:rsid w:val="00963D6F"/>
    <w:rsid w:val="00964892"/>
    <w:rsid w:val="00964A7D"/>
    <w:rsid w:val="00965AB2"/>
    <w:rsid w:val="00965B8F"/>
    <w:rsid w:val="00966934"/>
    <w:rsid w:val="00966F42"/>
    <w:rsid w:val="00967039"/>
    <w:rsid w:val="00967130"/>
    <w:rsid w:val="009675BC"/>
    <w:rsid w:val="009678F5"/>
    <w:rsid w:val="0097114D"/>
    <w:rsid w:val="0097214E"/>
    <w:rsid w:val="0097253A"/>
    <w:rsid w:val="009728B9"/>
    <w:rsid w:val="00972923"/>
    <w:rsid w:val="009736C0"/>
    <w:rsid w:val="0097383C"/>
    <w:rsid w:val="00975005"/>
    <w:rsid w:val="00976668"/>
    <w:rsid w:val="00976A46"/>
    <w:rsid w:val="00977418"/>
    <w:rsid w:val="00977675"/>
    <w:rsid w:val="009776DF"/>
    <w:rsid w:val="00980A88"/>
    <w:rsid w:val="0098159E"/>
    <w:rsid w:val="00982CD3"/>
    <w:rsid w:val="009833C8"/>
    <w:rsid w:val="00983507"/>
    <w:rsid w:val="00983881"/>
    <w:rsid w:val="00983DA9"/>
    <w:rsid w:val="009841AF"/>
    <w:rsid w:val="0098535D"/>
    <w:rsid w:val="009854E8"/>
    <w:rsid w:val="00985780"/>
    <w:rsid w:val="00985A0A"/>
    <w:rsid w:val="00985C88"/>
    <w:rsid w:val="00985DB8"/>
    <w:rsid w:val="00986435"/>
    <w:rsid w:val="009870AB"/>
    <w:rsid w:val="0099060F"/>
    <w:rsid w:val="00990944"/>
    <w:rsid w:val="00990E24"/>
    <w:rsid w:val="009910A4"/>
    <w:rsid w:val="00991AA3"/>
    <w:rsid w:val="00992195"/>
    <w:rsid w:val="00992214"/>
    <w:rsid w:val="00992306"/>
    <w:rsid w:val="009923CB"/>
    <w:rsid w:val="00992F99"/>
    <w:rsid w:val="009934D6"/>
    <w:rsid w:val="00993F87"/>
    <w:rsid w:val="0099429C"/>
    <w:rsid w:val="00994695"/>
    <w:rsid w:val="009947E7"/>
    <w:rsid w:val="009949D0"/>
    <w:rsid w:val="00994D50"/>
    <w:rsid w:val="00995212"/>
    <w:rsid w:val="009955D6"/>
    <w:rsid w:val="00996051"/>
    <w:rsid w:val="00996C49"/>
    <w:rsid w:val="00997699"/>
    <w:rsid w:val="009977A9"/>
    <w:rsid w:val="009A0007"/>
    <w:rsid w:val="009A0A60"/>
    <w:rsid w:val="009A1096"/>
    <w:rsid w:val="009A10F6"/>
    <w:rsid w:val="009A1328"/>
    <w:rsid w:val="009A2043"/>
    <w:rsid w:val="009A2072"/>
    <w:rsid w:val="009A2803"/>
    <w:rsid w:val="009A2A06"/>
    <w:rsid w:val="009A2D84"/>
    <w:rsid w:val="009A30E2"/>
    <w:rsid w:val="009A36A5"/>
    <w:rsid w:val="009A3793"/>
    <w:rsid w:val="009A455C"/>
    <w:rsid w:val="009A4DFC"/>
    <w:rsid w:val="009A53D3"/>
    <w:rsid w:val="009A5ED6"/>
    <w:rsid w:val="009A6380"/>
    <w:rsid w:val="009A656B"/>
    <w:rsid w:val="009A65A4"/>
    <w:rsid w:val="009A65AC"/>
    <w:rsid w:val="009A6D6C"/>
    <w:rsid w:val="009A6DEB"/>
    <w:rsid w:val="009A70C1"/>
    <w:rsid w:val="009A72B1"/>
    <w:rsid w:val="009B0072"/>
    <w:rsid w:val="009B069D"/>
    <w:rsid w:val="009B07A6"/>
    <w:rsid w:val="009B0C4E"/>
    <w:rsid w:val="009B0C79"/>
    <w:rsid w:val="009B1B58"/>
    <w:rsid w:val="009B30ED"/>
    <w:rsid w:val="009B31A7"/>
    <w:rsid w:val="009B38EC"/>
    <w:rsid w:val="009B3FD4"/>
    <w:rsid w:val="009B43D8"/>
    <w:rsid w:val="009B4742"/>
    <w:rsid w:val="009B57BD"/>
    <w:rsid w:val="009B608C"/>
    <w:rsid w:val="009B6534"/>
    <w:rsid w:val="009B6A89"/>
    <w:rsid w:val="009B6DA7"/>
    <w:rsid w:val="009B6F1F"/>
    <w:rsid w:val="009B6FA2"/>
    <w:rsid w:val="009B796A"/>
    <w:rsid w:val="009C0D9F"/>
    <w:rsid w:val="009C1333"/>
    <w:rsid w:val="009C149A"/>
    <w:rsid w:val="009C14C0"/>
    <w:rsid w:val="009C14EB"/>
    <w:rsid w:val="009C2F4E"/>
    <w:rsid w:val="009C3803"/>
    <w:rsid w:val="009C384B"/>
    <w:rsid w:val="009C4773"/>
    <w:rsid w:val="009C4C5D"/>
    <w:rsid w:val="009C4D09"/>
    <w:rsid w:val="009C5086"/>
    <w:rsid w:val="009C52C9"/>
    <w:rsid w:val="009C55C6"/>
    <w:rsid w:val="009C56D1"/>
    <w:rsid w:val="009C5824"/>
    <w:rsid w:val="009C6275"/>
    <w:rsid w:val="009C6384"/>
    <w:rsid w:val="009C6655"/>
    <w:rsid w:val="009C6CB8"/>
    <w:rsid w:val="009C6D69"/>
    <w:rsid w:val="009C741B"/>
    <w:rsid w:val="009D0087"/>
    <w:rsid w:val="009D04CD"/>
    <w:rsid w:val="009D0A21"/>
    <w:rsid w:val="009D17D0"/>
    <w:rsid w:val="009D20A0"/>
    <w:rsid w:val="009D26AC"/>
    <w:rsid w:val="009D2A8F"/>
    <w:rsid w:val="009D3365"/>
    <w:rsid w:val="009D3D0B"/>
    <w:rsid w:val="009D3EEA"/>
    <w:rsid w:val="009D433B"/>
    <w:rsid w:val="009D63A2"/>
    <w:rsid w:val="009D6A45"/>
    <w:rsid w:val="009D7361"/>
    <w:rsid w:val="009D77DD"/>
    <w:rsid w:val="009D7FAE"/>
    <w:rsid w:val="009E05B4"/>
    <w:rsid w:val="009E08DE"/>
    <w:rsid w:val="009E19DF"/>
    <w:rsid w:val="009E4705"/>
    <w:rsid w:val="009E478B"/>
    <w:rsid w:val="009E4D9A"/>
    <w:rsid w:val="009E5DAC"/>
    <w:rsid w:val="009E5E81"/>
    <w:rsid w:val="009E5F93"/>
    <w:rsid w:val="009E6924"/>
    <w:rsid w:val="009F019B"/>
    <w:rsid w:val="009F02C1"/>
    <w:rsid w:val="009F0631"/>
    <w:rsid w:val="009F0764"/>
    <w:rsid w:val="009F0F4C"/>
    <w:rsid w:val="009F0FEC"/>
    <w:rsid w:val="009F255C"/>
    <w:rsid w:val="009F4023"/>
    <w:rsid w:val="009F4211"/>
    <w:rsid w:val="009F45A3"/>
    <w:rsid w:val="009F473B"/>
    <w:rsid w:val="009F4D5E"/>
    <w:rsid w:val="009F4D7E"/>
    <w:rsid w:val="009F4F4E"/>
    <w:rsid w:val="009F69EF"/>
    <w:rsid w:val="009F77A3"/>
    <w:rsid w:val="00A00109"/>
    <w:rsid w:val="00A0010A"/>
    <w:rsid w:val="00A00211"/>
    <w:rsid w:val="00A0073C"/>
    <w:rsid w:val="00A00DE8"/>
    <w:rsid w:val="00A00F48"/>
    <w:rsid w:val="00A01B43"/>
    <w:rsid w:val="00A01C7D"/>
    <w:rsid w:val="00A02F74"/>
    <w:rsid w:val="00A0335B"/>
    <w:rsid w:val="00A042CC"/>
    <w:rsid w:val="00A04443"/>
    <w:rsid w:val="00A0469A"/>
    <w:rsid w:val="00A04B51"/>
    <w:rsid w:val="00A04F6D"/>
    <w:rsid w:val="00A055C5"/>
    <w:rsid w:val="00A0576B"/>
    <w:rsid w:val="00A075DE"/>
    <w:rsid w:val="00A078C7"/>
    <w:rsid w:val="00A102FD"/>
    <w:rsid w:val="00A10442"/>
    <w:rsid w:val="00A107B0"/>
    <w:rsid w:val="00A12641"/>
    <w:rsid w:val="00A12F57"/>
    <w:rsid w:val="00A130FF"/>
    <w:rsid w:val="00A133E3"/>
    <w:rsid w:val="00A13A17"/>
    <w:rsid w:val="00A13AB2"/>
    <w:rsid w:val="00A13AED"/>
    <w:rsid w:val="00A13CD2"/>
    <w:rsid w:val="00A14390"/>
    <w:rsid w:val="00A15D85"/>
    <w:rsid w:val="00A163AC"/>
    <w:rsid w:val="00A16751"/>
    <w:rsid w:val="00A16AC8"/>
    <w:rsid w:val="00A16B87"/>
    <w:rsid w:val="00A16C36"/>
    <w:rsid w:val="00A16DB1"/>
    <w:rsid w:val="00A16E75"/>
    <w:rsid w:val="00A172C7"/>
    <w:rsid w:val="00A177CB"/>
    <w:rsid w:val="00A216A0"/>
    <w:rsid w:val="00A2295D"/>
    <w:rsid w:val="00A22B8B"/>
    <w:rsid w:val="00A22F17"/>
    <w:rsid w:val="00A234D5"/>
    <w:rsid w:val="00A239BF"/>
    <w:rsid w:val="00A243DE"/>
    <w:rsid w:val="00A24942"/>
    <w:rsid w:val="00A24CD7"/>
    <w:rsid w:val="00A24CF0"/>
    <w:rsid w:val="00A2502F"/>
    <w:rsid w:val="00A250B1"/>
    <w:rsid w:val="00A260DE"/>
    <w:rsid w:val="00A26AC2"/>
    <w:rsid w:val="00A271AA"/>
    <w:rsid w:val="00A272DC"/>
    <w:rsid w:val="00A273B6"/>
    <w:rsid w:val="00A30440"/>
    <w:rsid w:val="00A30506"/>
    <w:rsid w:val="00A30F45"/>
    <w:rsid w:val="00A31D78"/>
    <w:rsid w:val="00A320C2"/>
    <w:rsid w:val="00A3267D"/>
    <w:rsid w:val="00A32BB0"/>
    <w:rsid w:val="00A32FBA"/>
    <w:rsid w:val="00A33AEC"/>
    <w:rsid w:val="00A33C5A"/>
    <w:rsid w:val="00A33D26"/>
    <w:rsid w:val="00A33E15"/>
    <w:rsid w:val="00A340F0"/>
    <w:rsid w:val="00A3410F"/>
    <w:rsid w:val="00A345B1"/>
    <w:rsid w:val="00A347FC"/>
    <w:rsid w:val="00A34FD0"/>
    <w:rsid w:val="00A35270"/>
    <w:rsid w:val="00A355D8"/>
    <w:rsid w:val="00A3562F"/>
    <w:rsid w:val="00A35F0A"/>
    <w:rsid w:val="00A36C6B"/>
    <w:rsid w:val="00A36D8C"/>
    <w:rsid w:val="00A3764F"/>
    <w:rsid w:val="00A37996"/>
    <w:rsid w:val="00A37AA6"/>
    <w:rsid w:val="00A37F93"/>
    <w:rsid w:val="00A406EB"/>
    <w:rsid w:val="00A408A0"/>
    <w:rsid w:val="00A408C4"/>
    <w:rsid w:val="00A40DC2"/>
    <w:rsid w:val="00A41402"/>
    <w:rsid w:val="00A41479"/>
    <w:rsid w:val="00A41DE6"/>
    <w:rsid w:val="00A42416"/>
    <w:rsid w:val="00A42D44"/>
    <w:rsid w:val="00A42E90"/>
    <w:rsid w:val="00A431CC"/>
    <w:rsid w:val="00A43E12"/>
    <w:rsid w:val="00A45611"/>
    <w:rsid w:val="00A464C9"/>
    <w:rsid w:val="00A469B3"/>
    <w:rsid w:val="00A47514"/>
    <w:rsid w:val="00A47E7A"/>
    <w:rsid w:val="00A50360"/>
    <w:rsid w:val="00A51310"/>
    <w:rsid w:val="00A51347"/>
    <w:rsid w:val="00A516F4"/>
    <w:rsid w:val="00A51750"/>
    <w:rsid w:val="00A517D0"/>
    <w:rsid w:val="00A51BAE"/>
    <w:rsid w:val="00A52108"/>
    <w:rsid w:val="00A5210E"/>
    <w:rsid w:val="00A5235E"/>
    <w:rsid w:val="00A524C3"/>
    <w:rsid w:val="00A529F5"/>
    <w:rsid w:val="00A53244"/>
    <w:rsid w:val="00A539EC"/>
    <w:rsid w:val="00A53C60"/>
    <w:rsid w:val="00A53F9A"/>
    <w:rsid w:val="00A53FB9"/>
    <w:rsid w:val="00A54611"/>
    <w:rsid w:val="00A54BEE"/>
    <w:rsid w:val="00A55AEC"/>
    <w:rsid w:val="00A56014"/>
    <w:rsid w:val="00A562CF"/>
    <w:rsid w:val="00A56659"/>
    <w:rsid w:val="00A5683F"/>
    <w:rsid w:val="00A5687B"/>
    <w:rsid w:val="00A56AAE"/>
    <w:rsid w:val="00A579CA"/>
    <w:rsid w:val="00A607A8"/>
    <w:rsid w:val="00A608F4"/>
    <w:rsid w:val="00A60FE6"/>
    <w:rsid w:val="00A610B5"/>
    <w:rsid w:val="00A615AA"/>
    <w:rsid w:val="00A61658"/>
    <w:rsid w:val="00A61CDE"/>
    <w:rsid w:val="00A6298E"/>
    <w:rsid w:val="00A62BBC"/>
    <w:rsid w:val="00A63249"/>
    <w:rsid w:val="00A637B3"/>
    <w:rsid w:val="00A638B2"/>
    <w:rsid w:val="00A63C72"/>
    <w:rsid w:val="00A640BB"/>
    <w:rsid w:val="00A64283"/>
    <w:rsid w:val="00A643D1"/>
    <w:rsid w:val="00A64D8E"/>
    <w:rsid w:val="00A65108"/>
    <w:rsid w:val="00A6638E"/>
    <w:rsid w:val="00A66644"/>
    <w:rsid w:val="00A6731E"/>
    <w:rsid w:val="00A67AFE"/>
    <w:rsid w:val="00A70470"/>
    <w:rsid w:val="00A71A1F"/>
    <w:rsid w:val="00A72132"/>
    <w:rsid w:val="00A721A2"/>
    <w:rsid w:val="00A72784"/>
    <w:rsid w:val="00A742C5"/>
    <w:rsid w:val="00A7490D"/>
    <w:rsid w:val="00A7559B"/>
    <w:rsid w:val="00A7638D"/>
    <w:rsid w:val="00A76800"/>
    <w:rsid w:val="00A774EE"/>
    <w:rsid w:val="00A7750C"/>
    <w:rsid w:val="00A77522"/>
    <w:rsid w:val="00A77DFC"/>
    <w:rsid w:val="00A80799"/>
    <w:rsid w:val="00A80864"/>
    <w:rsid w:val="00A80A01"/>
    <w:rsid w:val="00A80DB0"/>
    <w:rsid w:val="00A811BE"/>
    <w:rsid w:val="00A81295"/>
    <w:rsid w:val="00A818E7"/>
    <w:rsid w:val="00A81CAA"/>
    <w:rsid w:val="00A81E6C"/>
    <w:rsid w:val="00A83802"/>
    <w:rsid w:val="00A83C30"/>
    <w:rsid w:val="00A83EA1"/>
    <w:rsid w:val="00A8431B"/>
    <w:rsid w:val="00A844AF"/>
    <w:rsid w:val="00A84942"/>
    <w:rsid w:val="00A84D5A"/>
    <w:rsid w:val="00A85A63"/>
    <w:rsid w:val="00A85B19"/>
    <w:rsid w:val="00A85D9C"/>
    <w:rsid w:val="00A8600E"/>
    <w:rsid w:val="00A86055"/>
    <w:rsid w:val="00A8648B"/>
    <w:rsid w:val="00A86B6B"/>
    <w:rsid w:val="00A86D93"/>
    <w:rsid w:val="00A870AC"/>
    <w:rsid w:val="00A90A9B"/>
    <w:rsid w:val="00A90FE9"/>
    <w:rsid w:val="00A9114B"/>
    <w:rsid w:val="00A91425"/>
    <w:rsid w:val="00A922FA"/>
    <w:rsid w:val="00A922FC"/>
    <w:rsid w:val="00A9233F"/>
    <w:rsid w:val="00A928DF"/>
    <w:rsid w:val="00A93084"/>
    <w:rsid w:val="00A931EB"/>
    <w:rsid w:val="00A935EA"/>
    <w:rsid w:val="00A94349"/>
    <w:rsid w:val="00A94686"/>
    <w:rsid w:val="00A9474A"/>
    <w:rsid w:val="00A948CD"/>
    <w:rsid w:val="00A94EE5"/>
    <w:rsid w:val="00A95B07"/>
    <w:rsid w:val="00A95F1B"/>
    <w:rsid w:val="00A95F3E"/>
    <w:rsid w:val="00A9620D"/>
    <w:rsid w:val="00A96CB1"/>
    <w:rsid w:val="00A976AA"/>
    <w:rsid w:val="00A9782E"/>
    <w:rsid w:val="00AA0307"/>
    <w:rsid w:val="00AA069C"/>
    <w:rsid w:val="00AA0C91"/>
    <w:rsid w:val="00AA1F9D"/>
    <w:rsid w:val="00AA2021"/>
    <w:rsid w:val="00AA26EE"/>
    <w:rsid w:val="00AA4531"/>
    <w:rsid w:val="00AA4BB1"/>
    <w:rsid w:val="00AA4C23"/>
    <w:rsid w:val="00AA5050"/>
    <w:rsid w:val="00AA536D"/>
    <w:rsid w:val="00AA56C7"/>
    <w:rsid w:val="00AA5CD2"/>
    <w:rsid w:val="00AA6B3A"/>
    <w:rsid w:val="00AA6DA9"/>
    <w:rsid w:val="00AA6E7A"/>
    <w:rsid w:val="00AA7EF8"/>
    <w:rsid w:val="00AB0271"/>
    <w:rsid w:val="00AB088D"/>
    <w:rsid w:val="00AB0A69"/>
    <w:rsid w:val="00AB0CB2"/>
    <w:rsid w:val="00AB137A"/>
    <w:rsid w:val="00AB16D1"/>
    <w:rsid w:val="00AB24A1"/>
    <w:rsid w:val="00AB2BCB"/>
    <w:rsid w:val="00AB3471"/>
    <w:rsid w:val="00AB3E0E"/>
    <w:rsid w:val="00AB3E43"/>
    <w:rsid w:val="00AB429F"/>
    <w:rsid w:val="00AB4D2E"/>
    <w:rsid w:val="00AB4F1C"/>
    <w:rsid w:val="00AB5749"/>
    <w:rsid w:val="00AB5A80"/>
    <w:rsid w:val="00AB5D93"/>
    <w:rsid w:val="00AB60E2"/>
    <w:rsid w:val="00AB660D"/>
    <w:rsid w:val="00AB69B8"/>
    <w:rsid w:val="00AB6C0F"/>
    <w:rsid w:val="00AB6F11"/>
    <w:rsid w:val="00AB7387"/>
    <w:rsid w:val="00AB783D"/>
    <w:rsid w:val="00AB7C88"/>
    <w:rsid w:val="00AB7CEF"/>
    <w:rsid w:val="00AB7D44"/>
    <w:rsid w:val="00AB7D8E"/>
    <w:rsid w:val="00AC0421"/>
    <w:rsid w:val="00AC0E29"/>
    <w:rsid w:val="00AC1236"/>
    <w:rsid w:val="00AC124A"/>
    <w:rsid w:val="00AC154D"/>
    <w:rsid w:val="00AC174E"/>
    <w:rsid w:val="00AC17E7"/>
    <w:rsid w:val="00AC191F"/>
    <w:rsid w:val="00AC1C96"/>
    <w:rsid w:val="00AC1D12"/>
    <w:rsid w:val="00AC2879"/>
    <w:rsid w:val="00AC2F8B"/>
    <w:rsid w:val="00AC36E9"/>
    <w:rsid w:val="00AC3ED7"/>
    <w:rsid w:val="00AC4BAB"/>
    <w:rsid w:val="00AC4EC0"/>
    <w:rsid w:val="00AC4ED2"/>
    <w:rsid w:val="00AC53CD"/>
    <w:rsid w:val="00AC5C8F"/>
    <w:rsid w:val="00AC696B"/>
    <w:rsid w:val="00AC6E9F"/>
    <w:rsid w:val="00AC7967"/>
    <w:rsid w:val="00AC7BDE"/>
    <w:rsid w:val="00AD0C90"/>
    <w:rsid w:val="00AD178A"/>
    <w:rsid w:val="00AD18C4"/>
    <w:rsid w:val="00AD1BBF"/>
    <w:rsid w:val="00AD1C65"/>
    <w:rsid w:val="00AD1D26"/>
    <w:rsid w:val="00AD1F4D"/>
    <w:rsid w:val="00AD27D8"/>
    <w:rsid w:val="00AD3502"/>
    <w:rsid w:val="00AD4159"/>
    <w:rsid w:val="00AD486F"/>
    <w:rsid w:val="00AD5E58"/>
    <w:rsid w:val="00AD5E7A"/>
    <w:rsid w:val="00AD5F64"/>
    <w:rsid w:val="00AD60ED"/>
    <w:rsid w:val="00AD63B2"/>
    <w:rsid w:val="00AD658B"/>
    <w:rsid w:val="00AD6773"/>
    <w:rsid w:val="00AD7513"/>
    <w:rsid w:val="00AD76EE"/>
    <w:rsid w:val="00AD77F0"/>
    <w:rsid w:val="00AD7AFD"/>
    <w:rsid w:val="00AD7C2B"/>
    <w:rsid w:val="00AE021E"/>
    <w:rsid w:val="00AE085D"/>
    <w:rsid w:val="00AE0AC7"/>
    <w:rsid w:val="00AE0E10"/>
    <w:rsid w:val="00AE235A"/>
    <w:rsid w:val="00AE2680"/>
    <w:rsid w:val="00AE2A06"/>
    <w:rsid w:val="00AE2AB8"/>
    <w:rsid w:val="00AE2B1E"/>
    <w:rsid w:val="00AE2FFB"/>
    <w:rsid w:val="00AE348F"/>
    <w:rsid w:val="00AE34FA"/>
    <w:rsid w:val="00AE43A8"/>
    <w:rsid w:val="00AE5474"/>
    <w:rsid w:val="00AE557C"/>
    <w:rsid w:val="00AE60EA"/>
    <w:rsid w:val="00AE634F"/>
    <w:rsid w:val="00AE636E"/>
    <w:rsid w:val="00AE6699"/>
    <w:rsid w:val="00AE7187"/>
    <w:rsid w:val="00AF0617"/>
    <w:rsid w:val="00AF083B"/>
    <w:rsid w:val="00AF09F0"/>
    <w:rsid w:val="00AF0C09"/>
    <w:rsid w:val="00AF0C3A"/>
    <w:rsid w:val="00AF0DA1"/>
    <w:rsid w:val="00AF1177"/>
    <w:rsid w:val="00AF12AD"/>
    <w:rsid w:val="00AF147F"/>
    <w:rsid w:val="00AF1B32"/>
    <w:rsid w:val="00AF20F3"/>
    <w:rsid w:val="00AF232B"/>
    <w:rsid w:val="00AF2725"/>
    <w:rsid w:val="00AF2A79"/>
    <w:rsid w:val="00AF347F"/>
    <w:rsid w:val="00AF3C1B"/>
    <w:rsid w:val="00AF3C77"/>
    <w:rsid w:val="00AF3D08"/>
    <w:rsid w:val="00AF3ECC"/>
    <w:rsid w:val="00AF4570"/>
    <w:rsid w:val="00AF4FB4"/>
    <w:rsid w:val="00AF504A"/>
    <w:rsid w:val="00AF6D48"/>
    <w:rsid w:val="00B00A45"/>
    <w:rsid w:val="00B013F1"/>
    <w:rsid w:val="00B017ED"/>
    <w:rsid w:val="00B01C1F"/>
    <w:rsid w:val="00B02118"/>
    <w:rsid w:val="00B033FF"/>
    <w:rsid w:val="00B03569"/>
    <w:rsid w:val="00B04640"/>
    <w:rsid w:val="00B05086"/>
    <w:rsid w:val="00B05CCD"/>
    <w:rsid w:val="00B06792"/>
    <w:rsid w:val="00B07848"/>
    <w:rsid w:val="00B07ADA"/>
    <w:rsid w:val="00B07C79"/>
    <w:rsid w:val="00B07E76"/>
    <w:rsid w:val="00B101A6"/>
    <w:rsid w:val="00B10476"/>
    <w:rsid w:val="00B10FB5"/>
    <w:rsid w:val="00B11A0B"/>
    <w:rsid w:val="00B1242B"/>
    <w:rsid w:val="00B1268F"/>
    <w:rsid w:val="00B12718"/>
    <w:rsid w:val="00B12AF9"/>
    <w:rsid w:val="00B12D0A"/>
    <w:rsid w:val="00B14CE5"/>
    <w:rsid w:val="00B165B2"/>
    <w:rsid w:val="00B16795"/>
    <w:rsid w:val="00B16AB3"/>
    <w:rsid w:val="00B16BEA"/>
    <w:rsid w:val="00B17BA3"/>
    <w:rsid w:val="00B20663"/>
    <w:rsid w:val="00B20770"/>
    <w:rsid w:val="00B21A9F"/>
    <w:rsid w:val="00B21AA3"/>
    <w:rsid w:val="00B22C97"/>
    <w:rsid w:val="00B22EAC"/>
    <w:rsid w:val="00B23313"/>
    <w:rsid w:val="00B234C6"/>
    <w:rsid w:val="00B23CE6"/>
    <w:rsid w:val="00B24413"/>
    <w:rsid w:val="00B24E56"/>
    <w:rsid w:val="00B24EF3"/>
    <w:rsid w:val="00B257C6"/>
    <w:rsid w:val="00B2598E"/>
    <w:rsid w:val="00B259C1"/>
    <w:rsid w:val="00B25C2B"/>
    <w:rsid w:val="00B266B8"/>
    <w:rsid w:val="00B26914"/>
    <w:rsid w:val="00B26A5A"/>
    <w:rsid w:val="00B275E4"/>
    <w:rsid w:val="00B27AE8"/>
    <w:rsid w:val="00B27AE9"/>
    <w:rsid w:val="00B311E6"/>
    <w:rsid w:val="00B316BD"/>
    <w:rsid w:val="00B316F5"/>
    <w:rsid w:val="00B329CD"/>
    <w:rsid w:val="00B32DA0"/>
    <w:rsid w:val="00B33089"/>
    <w:rsid w:val="00B33C34"/>
    <w:rsid w:val="00B34308"/>
    <w:rsid w:val="00B34625"/>
    <w:rsid w:val="00B34B4F"/>
    <w:rsid w:val="00B34D96"/>
    <w:rsid w:val="00B3559C"/>
    <w:rsid w:val="00B359E8"/>
    <w:rsid w:val="00B35B6E"/>
    <w:rsid w:val="00B36049"/>
    <w:rsid w:val="00B36AB1"/>
    <w:rsid w:val="00B404BF"/>
    <w:rsid w:val="00B40703"/>
    <w:rsid w:val="00B40EA4"/>
    <w:rsid w:val="00B413A3"/>
    <w:rsid w:val="00B41CE8"/>
    <w:rsid w:val="00B41E1F"/>
    <w:rsid w:val="00B42D14"/>
    <w:rsid w:val="00B43AAC"/>
    <w:rsid w:val="00B43B50"/>
    <w:rsid w:val="00B43D24"/>
    <w:rsid w:val="00B43E7F"/>
    <w:rsid w:val="00B43FF4"/>
    <w:rsid w:val="00B44124"/>
    <w:rsid w:val="00B459F6"/>
    <w:rsid w:val="00B463C8"/>
    <w:rsid w:val="00B46A94"/>
    <w:rsid w:val="00B47DE6"/>
    <w:rsid w:val="00B5000E"/>
    <w:rsid w:val="00B5025E"/>
    <w:rsid w:val="00B509CC"/>
    <w:rsid w:val="00B50BEE"/>
    <w:rsid w:val="00B50FE8"/>
    <w:rsid w:val="00B51888"/>
    <w:rsid w:val="00B51912"/>
    <w:rsid w:val="00B51C0D"/>
    <w:rsid w:val="00B5225C"/>
    <w:rsid w:val="00B5321D"/>
    <w:rsid w:val="00B53A19"/>
    <w:rsid w:val="00B53DFF"/>
    <w:rsid w:val="00B545B1"/>
    <w:rsid w:val="00B5487A"/>
    <w:rsid w:val="00B550A6"/>
    <w:rsid w:val="00B550C9"/>
    <w:rsid w:val="00B55FEB"/>
    <w:rsid w:val="00B564CF"/>
    <w:rsid w:val="00B56E32"/>
    <w:rsid w:val="00B578FB"/>
    <w:rsid w:val="00B57B1C"/>
    <w:rsid w:val="00B60082"/>
    <w:rsid w:val="00B60653"/>
    <w:rsid w:val="00B61161"/>
    <w:rsid w:val="00B620F1"/>
    <w:rsid w:val="00B62170"/>
    <w:rsid w:val="00B63631"/>
    <w:rsid w:val="00B63810"/>
    <w:rsid w:val="00B63882"/>
    <w:rsid w:val="00B63AA8"/>
    <w:rsid w:val="00B63C6B"/>
    <w:rsid w:val="00B640D6"/>
    <w:rsid w:val="00B66806"/>
    <w:rsid w:val="00B66E38"/>
    <w:rsid w:val="00B672D9"/>
    <w:rsid w:val="00B67F24"/>
    <w:rsid w:val="00B70188"/>
    <w:rsid w:val="00B702FE"/>
    <w:rsid w:val="00B70503"/>
    <w:rsid w:val="00B70BD1"/>
    <w:rsid w:val="00B7122B"/>
    <w:rsid w:val="00B713BC"/>
    <w:rsid w:val="00B71412"/>
    <w:rsid w:val="00B717A8"/>
    <w:rsid w:val="00B720FB"/>
    <w:rsid w:val="00B72952"/>
    <w:rsid w:val="00B735AA"/>
    <w:rsid w:val="00B73777"/>
    <w:rsid w:val="00B73A50"/>
    <w:rsid w:val="00B743B2"/>
    <w:rsid w:val="00B74C08"/>
    <w:rsid w:val="00B74E27"/>
    <w:rsid w:val="00B74FD1"/>
    <w:rsid w:val="00B75701"/>
    <w:rsid w:val="00B75786"/>
    <w:rsid w:val="00B7617B"/>
    <w:rsid w:val="00B761D7"/>
    <w:rsid w:val="00B76380"/>
    <w:rsid w:val="00B765EA"/>
    <w:rsid w:val="00B77465"/>
    <w:rsid w:val="00B77637"/>
    <w:rsid w:val="00B80195"/>
    <w:rsid w:val="00B80445"/>
    <w:rsid w:val="00B80631"/>
    <w:rsid w:val="00B80B02"/>
    <w:rsid w:val="00B80C79"/>
    <w:rsid w:val="00B80DFC"/>
    <w:rsid w:val="00B818C5"/>
    <w:rsid w:val="00B82B56"/>
    <w:rsid w:val="00B82CDB"/>
    <w:rsid w:val="00B82D95"/>
    <w:rsid w:val="00B82FF7"/>
    <w:rsid w:val="00B83025"/>
    <w:rsid w:val="00B83145"/>
    <w:rsid w:val="00B8327C"/>
    <w:rsid w:val="00B839C2"/>
    <w:rsid w:val="00B84242"/>
    <w:rsid w:val="00B849E3"/>
    <w:rsid w:val="00B84A62"/>
    <w:rsid w:val="00B84B72"/>
    <w:rsid w:val="00B84C7D"/>
    <w:rsid w:val="00B8510E"/>
    <w:rsid w:val="00B852FB"/>
    <w:rsid w:val="00B8531B"/>
    <w:rsid w:val="00B85769"/>
    <w:rsid w:val="00B859CD"/>
    <w:rsid w:val="00B8618C"/>
    <w:rsid w:val="00B8632C"/>
    <w:rsid w:val="00B866CB"/>
    <w:rsid w:val="00B86AC7"/>
    <w:rsid w:val="00B9025C"/>
    <w:rsid w:val="00B907A1"/>
    <w:rsid w:val="00B90B14"/>
    <w:rsid w:val="00B915B8"/>
    <w:rsid w:val="00B91677"/>
    <w:rsid w:val="00B91853"/>
    <w:rsid w:val="00B91DED"/>
    <w:rsid w:val="00B92326"/>
    <w:rsid w:val="00B923AC"/>
    <w:rsid w:val="00B92A0E"/>
    <w:rsid w:val="00B92C19"/>
    <w:rsid w:val="00B935FB"/>
    <w:rsid w:val="00B93D58"/>
    <w:rsid w:val="00B94376"/>
    <w:rsid w:val="00B94683"/>
    <w:rsid w:val="00B94BA5"/>
    <w:rsid w:val="00B94F73"/>
    <w:rsid w:val="00B967F3"/>
    <w:rsid w:val="00B96F2D"/>
    <w:rsid w:val="00B9773E"/>
    <w:rsid w:val="00B9778B"/>
    <w:rsid w:val="00BA063E"/>
    <w:rsid w:val="00BA0BC4"/>
    <w:rsid w:val="00BA14F1"/>
    <w:rsid w:val="00BA1542"/>
    <w:rsid w:val="00BA1651"/>
    <w:rsid w:val="00BA2346"/>
    <w:rsid w:val="00BA2456"/>
    <w:rsid w:val="00BA3A14"/>
    <w:rsid w:val="00BA3EEA"/>
    <w:rsid w:val="00BA40C7"/>
    <w:rsid w:val="00BA424F"/>
    <w:rsid w:val="00BA43DA"/>
    <w:rsid w:val="00BA4BFA"/>
    <w:rsid w:val="00BA50BE"/>
    <w:rsid w:val="00BA551F"/>
    <w:rsid w:val="00BA5657"/>
    <w:rsid w:val="00BA5B90"/>
    <w:rsid w:val="00BA5F9C"/>
    <w:rsid w:val="00BA722D"/>
    <w:rsid w:val="00BA788C"/>
    <w:rsid w:val="00BA7C51"/>
    <w:rsid w:val="00BA7F15"/>
    <w:rsid w:val="00BB02A0"/>
    <w:rsid w:val="00BB051A"/>
    <w:rsid w:val="00BB0BB2"/>
    <w:rsid w:val="00BB0CD5"/>
    <w:rsid w:val="00BB1118"/>
    <w:rsid w:val="00BB1189"/>
    <w:rsid w:val="00BB1EB4"/>
    <w:rsid w:val="00BB24CE"/>
    <w:rsid w:val="00BB3697"/>
    <w:rsid w:val="00BB39CF"/>
    <w:rsid w:val="00BB446A"/>
    <w:rsid w:val="00BB477B"/>
    <w:rsid w:val="00BB49AC"/>
    <w:rsid w:val="00BB4FD9"/>
    <w:rsid w:val="00BB596E"/>
    <w:rsid w:val="00BB5D20"/>
    <w:rsid w:val="00BB6121"/>
    <w:rsid w:val="00BB711B"/>
    <w:rsid w:val="00BC24A6"/>
    <w:rsid w:val="00BC262A"/>
    <w:rsid w:val="00BC267D"/>
    <w:rsid w:val="00BC2BBB"/>
    <w:rsid w:val="00BC386B"/>
    <w:rsid w:val="00BC4107"/>
    <w:rsid w:val="00BC42B2"/>
    <w:rsid w:val="00BC4A45"/>
    <w:rsid w:val="00BC517E"/>
    <w:rsid w:val="00BC5ACE"/>
    <w:rsid w:val="00BC6A04"/>
    <w:rsid w:val="00BD035C"/>
    <w:rsid w:val="00BD04C5"/>
    <w:rsid w:val="00BD0A83"/>
    <w:rsid w:val="00BD1A71"/>
    <w:rsid w:val="00BD21F4"/>
    <w:rsid w:val="00BD2D6A"/>
    <w:rsid w:val="00BD2EE1"/>
    <w:rsid w:val="00BD32EC"/>
    <w:rsid w:val="00BD3337"/>
    <w:rsid w:val="00BD33E3"/>
    <w:rsid w:val="00BD3BD9"/>
    <w:rsid w:val="00BD5352"/>
    <w:rsid w:val="00BD543F"/>
    <w:rsid w:val="00BD5544"/>
    <w:rsid w:val="00BD6DEC"/>
    <w:rsid w:val="00BD78E0"/>
    <w:rsid w:val="00BE0784"/>
    <w:rsid w:val="00BE0BAF"/>
    <w:rsid w:val="00BE1013"/>
    <w:rsid w:val="00BE153A"/>
    <w:rsid w:val="00BE15CF"/>
    <w:rsid w:val="00BE199D"/>
    <w:rsid w:val="00BE1AA4"/>
    <w:rsid w:val="00BE1D4F"/>
    <w:rsid w:val="00BE1D75"/>
    <w:rsid w:val="00BE3219"/>
    <w:rsid w:val="00BE467D"/>
    <w:rsid w:val="00BE513E"/>
    <w:rsid w:val="00BE56C7"/>
    <w:rsid w:val="00BE5FD4"/>
    <w:rsid w:val="00BE6DE3"/>
    <w:rsid w:val="00BE6F1E"/>
    <w:rsid w:val="00BF005C"/>
    <w:rsid w:val="00BF1005"/>
    <w:rsid w:val="00BF21E7"/>
    <w:rsid w:val="00BF3884"/>
    <w:rsid w:val="00BF4221"/>
    <w:rsid w:val="00BF4F89"/>
    <w:rsid w:val="00BF6678"/>
    <w:rsid w:val="00BF721A"/>
    <w:rsid w:val="00BF76AA"/>
    <w:rsid w:val="00BF7A79"/>
    <w:rsid w:val="00BF7A9F"/>
    <w:rsid w:val="00C001A2"/>
    <w:rsid w:val="00C0027C"/>
    <w:rsid w:val="00C007D1"/>
    <w:rsid w:val="00C01264"/>
    <w:rsid w:val="00C0160D"/>
    <w:rsid w:val="00C01789"/>
    <w:rsid w:val="00C01DB2"/>
    <w:rsid w:val="00C0259E"/>
    <w:rsid w:val="00C02F3F"/>
    <w:rsid w:val="00C03576"/>
    <w:rsid w:val="00C039BD"/>
    <w:rsid w:val="00C04431"/>
    <w:rsid w:val="00C04DA3"/>
    <w:rsid w:val="00C04DF0"/>
    <w:rsid w:val="00C064C1"/>
    <w:rsid w:val="00C06CA2"/>
    <w:rsid w:val="00C07BCC"/>
    <w:rsid w:val="00C108FF"/>
    <w:rsid w:val="00C11C5B"/>
    <w:rsid w:val="00C120A1"/>
    <w:rsid w:val="00C133D0"/>
    <w:rsid w:val="00C1366C"/>
    <w:rsid w:val="00C14B5A"/>
    <w:rsid w:val="00C14F0C"/>
    <w:rsid w:val="00C15EFC"/>
    <w:rsid w:val="00C160BD"/>
    <w:rsid w:val="00C166E3"/>
    <w:rsid w:val="00C16C26"/>
    <w:rsid w:val="00C17347"/>
    <w:rsid w:val="00C1748D"/>
    <w:rsid w:val="00C200E9"/>
    <w:rsid w:val="00C20D4F"/>
    <w:rsid w:val="00C21154"/>
    <w:rsid w:val="00C21AE5"/>
    <w:rsid w:val="00C21FCB"/>
    <w:rsid w:val="00C230CA"/>
    <w:rsid w:val="00C236EF"/>
    <w:rsid w:val="00C23C00"/>
    <w:rsid w:val="00C242F9"/>
    <w:rsid w:val="00C24C98"/>
    <w:rsid w:val="00C26067"/>
    <w:rsid w:val="00C26792"/>
    <w:rsid w:val="00C26AC6"/>
    <w:rsid w:val="00C26FD1"/>
    <w:rsid w:val="00C27378"/>
    <w:rsid w:val="00C27494"/>
    <w:rsid w:val="00C27E99"/>
    <w:rsid w:val="00C30873"/>
    <w:rsid w:val="00C30B7A"/>
    <w:rsid w:val="00C30C41"/>
    <w:rsid w:val="00C30E12"/>
    <w:rsid w:val="00C31560"/>
    <w:rsid w:val="00C315CD"/>
    <w:rsid w:val="00C318E1"/>
    <w:rsid w:val="00C31D6D"/>
    <w:rsid w:val="00C31F70"/>
    <w:rsid w:val="00C32527"/>
    <w:rsid w:val="00C32B0A"/>
    <w:rsid w:val="00C32D75"/>
    <w:rsid w:val="00C3300B"/>
    <w:rsid w:val="00C335F9"/>
    <w:rsid w:val="00C3385D"/>
    <w:rsid w:val="00C347B2"/>
    <w:rsid w:val="00C352F2"/>
    <w:rsid w:val="00C356E3"/>
    <w:rsid w:val="00C35773"/>
    <w:rsid w:val="00C35B74"/>
    <w:rsid w:val="00C36110"/>
    <w:rsid w:val="00C36E13"/>
    <w:rsid w:val="00C379F1"/>
    <w:rsid w:val="00C37A53"/>
    <w:rsid w:val="00C37C81"/>
    <w:rsid w:val="00C410A2"/>
    <w:rsid w:val="00C411A5"/>
    <w:rsid w:val="00C420A7"/>
    <w:rsid w:val="00C42273"/>
    <w:rsid w:val="00C42835"/>
    <w:rsid w:val="00C42BDD"/>
    <w:rsid w:val="00C430C3"/>
    <w:rsid w:val="00C43119"/>
    <w:rsid w:val="00C4313A"/>
    <w:rsid w:val="00C43272"/>
    <w:rsid w:val="00C44818"/>
    <w:rsid w:val="00C44A66"/>
    <w:rsid w:val="00C453B8"/>
    <w:rsid w:val="00C45B4B"/>
    <w:rsid w:val="00C45F28"/>
    <w:rsid w:val="00C466B3"/>
    <w:rsid w:val="00C46E2A"/>
    <w:rsid w:val="00C46F90"/>
    <w:rsid w:val="00C4713B"/>
    <w:rsid w:val="00C4757A"/>
    <w:rsid w:val="00C479DD"/>
    <w:rsid w:val="00C47A97"/>
    <w:rsid w:val="00C47B0C"/>
    <w:rsid w:val="00C510E6"/>
    <w:rsid w:val="00C5169D"/>
    <w:rsid w:val="00C51976"/>
    <w:rsid w:val="00C51BCE"/>
    <w:rsid w:val="00C51E78"/>
    <w:rsid w:val="00C51ED2"/>
    <w:rsid w:val="00C53265"/>
    <w:rsid w:val="00C533AE"/>
    <w:rsid w:val="00C548EB"/>
    <w:rsid w:val="00C54ECB"/>
    <w:rsid w:val="00C5551C"/>
    <w:rsid w:val="00C55D46"/>
    <w:rsid w:val="00C564A3"/>
    <w:rsid w:val="00C56BAB"/>
    <w:rsid w:val="00C57653"/>
    <w:rsid w:val="00C6051A"/>
    <w:rsid w:val="00C607FE"/>
    <w:rsid w:val="00C6090B"/>
    <w:rsid w:val="00C60973"/>
    <w:rsid w:val="00C60DF7"/>
    <w:rsid w:val="00C613C9"/>
    <w:rsid w:val="00C619D7"/>
    <w:rsid w:val="00C61A95"/>
    <w:rsid w:val="00C61D34"/>
    <w:rsid w:val="00C61E94"/>
    <w:rsid w:val="00C6231A"/>
    <w:rsid w:val="00C62765"/>
    <w:rsid w:val="00C634D8"/>
    <w:rsid w:val="00C644D4"/>
    <w:rsid w:val="00C6473C"/>
    <w:rsid w:val="00C64E54"/>
    <w:rsid w:val="00C64E5E"/>
    <w:rsid w:val="00C661BB"/>
    <w:rsid w:val="00C662C0"/>
    <w:rsid w:val="00C67C6C"/>
    <w:rsid w:val="00C67E58"/>
    <w:rsid w:val="00C701F8"/>
    <w:rsid w:val="00C702EF"/>
    <w:rsid w:val="00C70D64"/>
    <w:rsid w:val="00C70DC8"/>
    <w:rsid w:val="00C713BA"/>
    <w:rsid w:val="00C718F9"/>
    <w:rsid w:val="00C722F7"/>
    <w:rsid w:val="00C73AE5"/>
    <w:rsid w:val="00C74651"/>
    <w:rsid w:val="00C7487F"/>
    <w:rsid w:val="00C749FC"/>
    <w:rsid w:val="00C74A18"/>
    <w:rsid w:val="00C7512A"/>
    <w:rsid w:val="00C752A8"/>
    <w:rsid w:val="00C75550"/>
    <w:rsid w:val="00C75D4A"/>
    <w:rsid w:val="00C75ECC"/>
    <w:rsid w:val="00C75EFF"/>
    <w:rsid w:val="00C763DF"/>
    <w:rsid w:val="00C7699D"/>
    <w:rsid w:val="00C7744B"/>
    <w:rsid w:val="00C775E4"/>
    <w:rsid w:val="00C77C88"/>
    <w:rsid w:val="00C80139"/>
    <w:rsid w:val="00C80496"/>
    <w:rsid w:val="00C81806"/>
    <w:rsid w:val="00C81850"/>
    <w:rsid w:val="00C84208"/>
    <w:rsid w:val="00C853CD"/>
    <w:rsid w:val="00C854CD"/>
    <w:rsid w:val="00C856DB"/>
    <w:rsid w:val="00C85931"/>
    <w:rsid w:val="00C869A2"/>
    <w:rsid w:val="00C86D76"/>
    <w:rsid w:val="00C87748"/>
    <w:rsid w:val="00C90E1B"/>
    <w:rsid w:val="00C915D0"/>
    <w:rsid w:val="00C91ACF"/>
    <w:rsid w:val="00C91FD3"/>
    <w:rsid w:val="00C920EA"/>
    <w:rsid w:val="00C923B3"/>
    <w:rsid w:val="00C92449"/>
    <w:rsid w:val="00C9246A"/>
    <w:rsid w:val="00C92C99"/>
    <w:rsid w:val="00C93030"/>
    <w:rsid w:val="00C937E4"/>
    <w:rsid w:val="00C93BEF"/>
    <w:rsid w:val="00C943D3"/>
    <w:rsid w:val="00C944A8"/>
    <w:rsid w:val="00C953E4"/>
    <w:rsid w:val="00C957E7"/>
    <w:rsid w:val="00C95B02"/>
    <w:rsid w:val="00C9647F"/>
    <w:rsid w:val="00C968A9"/>
    <w:rsid w:val="00C96FFF"/>
    <w:rsid w:val="00CA0244"/>
    <w:rsid w:val="00CA095E"/>
    <w:rsid w:val="00CA0AD4"/>
    <w:rsid w:val="00CA0BED"/>
    <w:rsid w:val="00CA12F6"/>
    <w:rsid w:val="00CA17D8"/>
    <w:rsid w:val="00CA1B56"/>
    <w:rsid w:val="00CA1C5E"/>
    <w:rsid w:val="00CA24B8"/>
    <w:rsid w:val="00CA2664"/>
    <w:rsid w:val="00CA2C4A"/>
    <w:rsid w:val="00CA38DB"/>
    <w:rsid w:val="00CA3AEB"/>
    <w:rsid w:val="00CA3D45"/>
    <w:rsid w:val="00CA42CC"/>
    <w:rsid w:val="00CA4E08"/>
    <w:rsid w:val="00CA55CC"/>
    <w:rsid w:val="00CA74B8"/>
    <w:rsid w:val="00CB018C"/>
    <w:rsid w:val="00CB07D5"/>
    <w:rsid w:val="00CB0A85"/>
    <w:rsid w:val="00CB0B0D"/>
    <w:rsid w:val="00CB0BBD"/>
    <w:rsid w:val="00CB1C98"/>
    <w:rsid w:val="00CB1D92"/>
    <w:rsid w:val="00CB258D"/>
    <w:rsid w:val="00CB2CF2"/>
    <w:rsid w:val="00CB427D"/>
    <w:rsid w:val="00CB46D7"/>
    <w:rsid w:val="00CB4C5A"/>
    <w:rsid w:val="00CB5A5B"/>
    <w:rsid w:val="00CB643C"/>
    <w:rsid w:val="00CB6A9A"/>
    <w:rsid w:val="00CB712A"/>
    <w:rsid w:val="00CB71D1"/>
    <w:rsid w:val="00CB728D"/>
    <w:rsid w:val="00CB72B9"/>
    <w:rsid w:val="00CB7494"/>
    <w:rsid w:val="00CB76DB"/>
    <w:rsid w:val="00CB7BA6"/>
    <w:rsid w:val="00CB7C94"/>
    <w:rsid w:val="00CC011A"/>
    <w:rsid w:val="00CC028B"/>
    <w:rsid w:val="00CC0479"/>
    <w:rsid w:val="00CC04D3"/>
    <w:rsid w:val="00CC0949"/>
    <w:rsid w:val="00CC23E3"/>
    <w:rsid w:val="00CC2DA2"/>
    <w:rsid w:val="00CC3C8D"/>
    <w:rsid w:val="00CC3E7A"/>
    <w:rsid w:val="00CC4420"/>
    <w:rsid w:val="00CC4461"/>
    <w:rsid w:val="00CC49AE"/>
    <w:rsid w:val="00CC511A"/>
    <w:rsid w:val="00CC5306"/>
    <w:rsid w:val="00CC54A5"/>
    <w:rsid w:val="00CC5703"/>
    <w:rsid w:val="00CC5B76"/>
    <w:rsid w:val="00CC674D"/>
    <w:rsid w:val="00CC7110"/>
    <w:rsid w:val="00CC7239"/>
    <w:rsid w:val="00CC738D"/>
    <w:rsid w:val="00CC763C"/>
    <w:rsid w:val="00CC76AE"/>
    <w:rsid w:val="00CD029B"/>
    <w:rsid w:val="00CD14A0"/>
    <w:rsid w:val="00CD1ADE"/>
    <w:rsid w:val="00CD1BCE"/>
    <w:rsid w:val="00CD1C3D"/>
    <w:rsid w:val="00CD276E"/>
    <w:rsid w:val="00CD2CD6"/>
    <w:rsid w:val="00CD2DD6"/>
    <w:rsid w:val="00CD2EB7"/>
    <w:rsid w:val="00CD33E0"/>
    <w:rsid w:val="00CD3537"/>
    <w:rsid w:val="00CD39DF"/>
    <w:rsid w:val="00CD3E7D"/>
    <w:rsid w:val="00CD41AA"/>
    <w:rsid w:val="00CD4865"/>
    <w:rsid w:val="00CD493E"/>
    <w:rsid w:val="00CD4EC2"/>
    <w:rsid w:val="00CD5248"/>
    <w:rsid w:val="00CD6541"/>
    <w:rsid w:val="00CD6ACC"/>
    <w:rsid w:val="00CD6C28"/>
    <w:rsid w:val="00CD6DDD"/>
    <w:rsid w:val="00CD6FCE"/>
    <w:rsid w:val="00CD72C8"/>
    <w:rsid w:val="00CD74C0"/>
    <w:rsid w:val="00CD7A06"/>
    <w:rsid w:val="00CE0525"/>
    <w:rsid w:val="00CE1025"/>
    <w:rsid w:val="00CE253D"/>
    <w:rsid w:val="00CE26DE"/>
    <w:rsid w:val="00CE2C99"/>
    <w:rsid w:val="00CE2D67"/>
    <w:rsid w:val="00CE2F76"/>
    <w:rsid w:val="00CE2FF9"/>
    <w:rsid w:val="00CE32EB"/>
    <w:rsid w:val="00CE404F"/>
    <w:rsid w:val="00CE486B"/>
    <w:rsid w:val="00CE4B2F"/>
    <w:rsid w:val="00CE4C5D"/>
    <w:rsid w:val="00CE4CED"/>
    <w:rsid w:val="00CE5315"/>
    <w:rsid w:val="00CE5C9C"/>
    <w:rsid w:val="00CE6720"/>
    <w:rsid w:val="00CE6941"/>
    <w:rsid w:val="00CE6AE5"/>
    <w:rsid w:val="00CE7048"/>
    <w:rsid w:val="00CE76FE"/>
    <w:rsid w:val="00CE777E"/>
    <w:rsid w:val="00CF02A5"/>
    <w:rsid w:val="00CF081B"/>
    <w:rsid w:val="00CF18E1"/>
    <w:rsid w:val="00CF1F78"/>
    <w:rsid w:val="00CF2ABF"/>
    <w:rsid w:val="00CF2D03"/>
    <w:rsid w:val="00CF3006"/>
    <w:rsid w:val="00CF32DF"/>
    <w:rsid w:val="00CF378F"/>
    <w:rsid w:val="00CF3C61"/>
    <w:rsid w:val="00CF6450"/>
    <w:rsid w:val="00CF659C"/>
    <w:rsid w:val="00CF6B2C"/>
    <w:rsid w:val="00CF6D65"/>
    <w:rsid w:val="00CF7052"/>
    <w:rsid w:val="00CF76A3"/>
    <w:rsid w:val="00CF7880"/>
    <w:rsid w:val="00CF7DF0"/>
    <w:rsid w:val="00D0130F"/>
    <w:rsid w:val="00D016A8"/>
    <w:rsid w:val="00D01B31"/>
    <w:rsid w:val="00D02196"/>
    <w:rsid w:val="00D02E36"/>
    <w:rsid w:val="00D035D4"/>
    <w:rsid w:val="00D03B37"/>
    <w:rsid w:val="00D045C1"/>
    <w:rsid w:val="00D05041"/>
    <w:rsid w:val="00D05436"/>
    <w:rsid w:val="00D059A9"/>
    <w:rsid w:val="00D05A60"/>
    <w:rsid w:val="00D06542"/>
    <w:rsid w:val="00D066DF"/>
    <w:rsid w:val="00D068D8"/>
    <w:rsid w:val="00D07B09"/>
    <w:rsid w:val="00D10405"/>
    <w:rsid w:val="00D10721"/>
    <w:rsid w:val="00D10A35"/>
    <w:rsid w:val="00D116A4"/>
    <w:rsid w:val="00D11C07"/>
    <w:rsid w:val="00D11F7C"/>
    <w:rsid w:val="00D11F9D"/>
    <w:rsid w:val="00D11FB7"/>
    <w:rsid w:val="00D12729"/>
    <w:rsid w:val="00D12ED3"/>
    <w:rsid w:val="00D14928"/>
    <w:rsid w:val="00D15883"/>
    <w:rsid w:val="00D15EF2"/>
    <w:rsid w:val="00D16368"/>
    <w:rsid w:val="00D16372"/>
    <w:rsid w:val="00D16C52"/>
    <w:rsid w:val="00D16D2E"/>
    <w:rsid w:val="00D1738E"/>
    <w:rsid w:val="00D179DB"/>
    <w:rsid w:val="00D2039B"/>
    <w:rsid w:val="00D207E9"/>
    <w:rsid w:val="00D218A4"/>
    <w:rsid w:val="00D22699"/>
    <w:rsid w:val="00D234B3"/>
    <w:rsid w:val="00D23751"/>
    <w:rsid w:val="00D237A2"/>
    <w:rsid w:val="00D23BFB"/>
    <w:rsid w:val="00D23DFE"/>
    <w:rsid w:val="00D247C7"/>
    <w:rsid w:val="00D24CB2"/>
    <w:rsid w:val="00D24EC4"/>
    <w:rsid w:val="00D25045"/>
    <w:rsid w:val="00D253BF"/>
    <w:rsid w:val="00D261E2"/>
    <w:rsid w:val="00D26F93"/>
    <w:rsid w:val="00D2709E"/>
    <w:rsid w:val="00D2714C"/>
    <w:rsid w:val="00D27412"/>
    <w:rsid w:val="00D27B2C"/>
    <w:rsid w:val="00D30616"/>
    <w:rsid w:val="00D30D79"/>
    <w:rsid w:val="00D30DC6"/>
    <w:rsid w:val="00D30FE6"/>
    <w:rsid w:val="00D31662"/>
    <w:rsid w:val="00D31AC7"/>
    <w:rsid w:val="00D31E96"/>
    <w:rsid w:val="00D328B1"/>
    <w:rsid w:val="00D329A0"/>
    <w:rsid w:val="00D329B7"/>
    <w:rsid w:val="00D32AD1"/>
    <w:rsid w:val="00D32D30"/>
    <w:rsid w:val="00D32DB4"/>
    <w:rsid w:val="00D33D3B"/>
    <w:rsid w:val="00D343F0"/>
    <w:rsid w:val="00D350B1"/>
    <w:rsid w:val="00D35904"/>
    <w:rsid w:val="00D35AD2"/>
    <w:rsid w:val="00D35BDF"/>
    <w:rsid w:val="00D3628B"/>
    <w:rsid w:val="00D36935"/>
    <w:rsid w:val="00D370C7"/>
    <w:rsid w:val="00D3713A"/>
    <w:rsid w:val="00D374AF"/>
    <w:rsid w:val="00D379F1"/>
    <w:rsid w:val="00D37FC9"/>
    <w:rsid w:val="00D41026"/>
    <w:rsid w:val="00D415C0"/>
    <w:rsid w:val="00D4178C"/>
    <w:rsid w:val="00D41883"/>
    <w:rsid w:val="00D41AC9"/>
    <w:rsid w:val="00D41C34"/>
    <w:rsid w:val="00D420A6"/>
    <w:rsid w:val="00D4226D"/>
    <w:rsid w:val="00D4325F"/>
    <w:rsid w:val="00D437E9"/>
    <w:rsid w:val="00D43819"/>
    <w:rsid w:val="00D43D46"/>
    <w:rsid w:val="00D43E3E"/>
    <w:rsid w:val="00D440C3"/>
    <w:rsid w:val="00D44662"/>
    <w:rsid w:val="00D44A20"/>
    <w:rsid w:val="00D45088"/>
    <w:rsid w:val="00D45E23"/>
    <w:rsid w:val="00D46DCC"/>
    <w:rsid w:val="00D4710C"/>
    <w:rsid w:val="00D47208"/>
    <w:rsid w:val="00D4742C"/>
    <w:rsid w:val="00D5018C"/>
    <w:rsid w:val="00D50925"/>
    <w:rsid w:val="00D51041"/>
    <w:rsid w:val="00D51294"/>
    <w:rsid w:val="00D514FA"/>
    <w:rsid w:val="00D520C9"/>
    <w:rsid w:val="00D521DD"/>
    <w:rsid w:val="00D522B9"/>
    <w:rsid w:val="00D52422"/>
    <w:rsid w:val="00D52A54"/>
    <w:rsid w:val="00D52B53"/>
    <w:rsid w:val="00D54F6E"/>
    <w:rsid w:val="00D55EF3"/>
    <w:rsid w:val="00D56478"/>
    <w:rsid w:val="00D56490"/>
    <w:rsid w:val="00D57686"/>
    <w:rsid w:val="00D57AA1"/>
    <w:rsid w:val="00D57C97"/>
    <w:rsid w:val="00D57DC2"/>
    <w:rsid w:val="00D57EE8"/>
    <w:rsid w:val="00D600E4"/>
    <w:rsid w:val="00D60796"/>
    <w:rsid w:val="00D60BB0"/>
    <w:rsid w:val="00D611E7"/>
    <w:rsid w:val="00D61474"/>
    <w:rsid w:val="00D61A8A"/>
    <w:rsid w:val="00D6220F"/>
    <w:rsid w:val="00D624BA"/>
    <w:rsid w:val="00D62851"/>
    <w:rsid w:val="00D63300"/>
    <w:rsid w:val="00D63585"/>
    <w:rsid w:val="00D6371B"/>
    <w:rsid w:val="00D6373B"/>
    <w:rsid w:val="00D63864"/>
    <w:rsid w:val="00D63FFE"/>
    <w:rsid w:val="00D65026"/>
    <w:rsid w:val="00D65B50"/>
    <w:rsid w:val="00D70246"/>
    <w:rsid w:val="00D70D76"/>
    <w:rsid w:val="00D712D5"/>
    <w:rsid w:val="00D726D4"/>
    <w:rsid w:val="00D73207"/>
    <w:rsid w:val="00D743B9"/>
    <w:rsid w:val="00D74450"/>
    <w:rsid w:val="00D746CF"/>
    <w:rsid w:val="00D75495"/>
    <w:rsid w:val="00D75B04"/>
    <w:rsid w:val="00D7603A"/>
    <w:rsid w:val="00D77034"/>
    <w:rsid w:val="00D77103"/>
    <w:rsid w:val="00D77C8F"/>
    <w:rsid w:val="00D77DAD"/>
    <w:rsid w:val="00D80D27"/>
    <w:rsid w:val="00D81010"/>
    <w:rsid w:val="00D8132E"/>
    <w:rsid w:val="00D81474"/>
    <w:rsid w:val="00D814B4"/>
    <w:rsid w:val="00D81A0A"/>
    <w:rsid w:val="00D8320D"/>
    <w:rsid w:val="00D83906"/>
    <w:rsid w:val="00D85891"/>
    <w:rsid w:val="00D86059"/>
    <w:rsid w:val="00D862E8"/>
    <w:rsid w:val="00D86334"/>
    <w:rsid w:val="00D8637B"/>
    <w:rsid w:val="00D868B6"/>
    <w:rsid w:val="00D86CB1"/>
    <w:rsid w:val="00D871DA"/>
    <w:rsid w:val="00D90337"/>
    <w:rsid w:val="00D90396"/>
    <w:rsid w:val="00D903CE"/>
    <w:rsid w:val="00D90701"/>
    <w:rsid w:val="00D90CA9"/>
    <w:rsid w:val="00D90ECD"/>
    <w:rsid w:val="00D9117F"/>
    <w:rsid w:val="00D92652"/>
    <w:rsid w:val="00D926C3"/>
    <w:rsid w:val="00D928EF"/>
    <w:rsid w:val="00D92CB3"/>
    <w:rsid w:val="00D943CC"/>
    <w:rsid w:val="00D951ED"/>
    <w:rsid w:val="00D95C37"/>
    <w:rsid w:val="00D970CF"/>
    <w:rsid w:val="00D973CA"/>
    <w:rsid w:val="00D973F2"/>
    <w:rsid w:val="00D9749E"/>
    <w:rsid w:val="00D974C0"/>
    <w:rsid w:val="00D97553"/>
    <w:rsid w:val="00D97780"/>
    <w:rsid w:val="00DA0E2C"/>
    <w:rsid w:val="00DA1738"/>
    <w:rsid w:val="00DA1758"/>
    <w:rsid w:val="00DA18AA"/>
    <w:rsid w:val="00DA20E6"/>
    <w:rsid w:val="00DA3571"/>
    <w:rsid w:val="00DA3BCF"/>
    <w:rsid w:val="00DA3C78"/>
    <w:rsid w:val="00DA3ED3"/>
    <w:rsid w:val="00DA439D"/>
    <w:rsid w:val="00DA4690"/>
    <w:rsid w:val="00DA493D"/>
    <w:rsid w:val="00DA4D41"/>
    <w:rsid w:val="00DA5170"/>
    <w:rsid w:val="00DA555C"/>
    <w:rsid w:val="00DA564C"/>
    <w:rsid w:val="00DA6594"/>
    <w:rsid w:val="00DA7F38"/>
    <w:rsid w:val="00DB0F9F"/>
    <w:rsid w:val="00DB1E45"/>
    <w:rsid w:val="00DB21F0"/>
    <w:rsid w:val="00DB237F"/>
    <w:rsid w:val="00DB290D"/>
    <w:rsid w:val="00DB4217"/>
    <w:rsid w:val="00DB5E9E"/>
    <w:rsid w:val="00DB60B6"/>
    <w:rsid w:val="00DB60FE"/>
    <w:rsid w:val="00DB6E59"/>
    <w:rsid w:val="00DB72F1"/>
    <w:rsid w:val="00DC087A"/>
    <w:rsid w:val="00DC1210"/>
    <w:rsid w:val="00DC1428"/>
    <w:rsid w:val="00DC1501"/>
    <w:rsid w:val="00DC1A1D"/>
    <w:rsid w:val="00DC1EED"/>
    <w:rsid w:val="00DC270C"/>
    <w:rsid w:val="00DC2A01"/>
    <w:rsid w:val="00DC2A99"/>
    <w:rsid w:val="00DC372A"/>
    <w:rsid w:val="00DC423D"/>
    <w:rsid w:val="00DC45F9"/>
    <w:rsid w:val="00DC4FC2"/>
    <w:rsid w:val="00DC515F"/>
    <w:rsid w:val="00DC5284"/>
    <w:rsid w:val="00DC6382"/>
    <w:rsid w:val="00DC6795"/>
    <w:rsid w:val="00DC73A4"/>
    <w:rsid w:val="00DC7C83"/>
    <w:rsid w:val="00DD0025"/>
    <w:rsid w:val="00DD09B7"/>
    <w:rsid w:val="00DD09EF"/>
    <w:rsid w:val="00DD19CE"/>
    <w:rsid w:val="00DD2036"/>
    <w:rsid w:val="00DD34BC"/>
    <w:rsid w:val="00DD4403"/>
    <w:rsid w:val="00DD4683"/>
    <w:rsid w:val="00DD4751"/>
    <w:rsid w:val="00DD4B4B"/>
    <w:rsid w:val="00DD4DCB"/>
    <w:rsid w:val="00DD4DED"/>
    <w:rsid w:val="00DD5268"/>
    <w:rsid w:val="00DD5502"/>
    <w:rsid w:val="00DD58EA"/>
    <w:rsid w:val="00DD5961"/>
    <w:rsid w:val="00DD5A9E"/>
    <w:rsid w:val="00DD5BC8"/>
    <w:rsid w:val="00DD625A"/>
    <w:rsid w:val="00DD63BF"/>
    <w:rsid w:val="00DD72C3"/>
    <w:rsid w:val="00DD79FF"/>
    <w:rsid w:val="00DE0347"/>
    <w:rsid w:val="00DE1053"/>
    <w:rsid w:val="00DE10F1"/>
    <w:rsid w:val="00DE198E"/>
    <w:rsid w:val="00DE1AFD"/>
    <w:rsid w:val="00DE1F06"/>
    <w:rsid w:val="00DE294E"/>
    <w:rsid w:val="00DE2980"/>
    <w:rsid w:val="00DE3068"/>
    <w:rsid w:val="00DE3525"/>
    <w:rsid w:val="00DE3AF2"/>
    <w:rsid w:val="00DE3FD9"/>
    <w:rsid w:val="00DE4320"/>
    <w:rsid w:val="00DE48BB"/>
    <w:rsid w:val="00DE5015"/>
    <w:rsid w:val="00DE5299"/>
    <w:rsid w:val="00DE5822"/>
    <w:rsid w:val="00DE58A9"/>
    <w:rsid w:val="00DE5A5F"/>
    <w:rsid w:val="00DE5BAD"/>
    <w:rsid w:val="00DE643D"/>
    <w:rsid w:val="00DE6AA6"/>
    <w:rsid w:val="00DE6E15"/>
    <w:rsid w:val="00DE7952"/>
    <w:rsid w:val="00DE7E58"/>
    <w:rsid w:val="00DF0711"/>
    <w:rsid w:val="00DF09FB"/>
    <w:rsid w:val="00DF1069"/>
    <w:rsid w:val="00DF10D0"/>
    <w:rsid w:val="00DF184D"/>
    <w:rsid w:val="00DF1B84"/>
    <w:rsid w:val="00DF1C74"/>
    <w:rsid w:val="00DF22D1"/>
    <w:rsid w:val="00DF28E1"/>
    <w:rsid w:val="00DF3920"/>
    <w:rsid w:val="00DF409B"/>
    <w:rsid w:val="00DF4B78"/>
    <w:rsid w:val="00DF5CB9"/>
    <w:rsid w:val="00DF6001"/>
    <w:rsid w:val="00DF70E6"/>
    <w:rsid w:val="00DF732B"/>
    <w:rsid w:val="00DF77B8"/>
    <w:rsid w:val="00DF78BD"/>
    <w:rsid w:val="00DF7B86"/>
    <w:rsid w:val="00E000AE"/>
    <w:rsid w:val="00E00303"/>
    <w:rsid w:val="00E005A8"/>
    <w:rsid w:val="00E0067D"/>
    <w:rsid w:val="00E0078D"/>
    <w:rsid w:val="00E007C2"/>
    <w:rsid w:val="00E017B0"/>
    <w:rsid w:val="00E020F0"/>
    <w:rsid w:val="00E02720"/>
    <w:rsid w:val="00E02745"/>
    <w:rsid w:val="00E02B88"/>
    <w:rsid w:val="00E03598"/>
    <w:rsid w:val="00E0420B"/>
    <w:rsid w:val="00E04CDF"/>
    <w:rsid w:val="00E051CE"/>
    <w:rsid w:val="00E054D7"/>
    <w:rsid w:val="00E05543"/>
    <w:rsid w:val="00E05A2A"/>
    <w:rsid w:val="00E0609A"/>
    <w:rsid w:val="00E06172"/>
    <w:rsid w:val="00E06564"/>
    <w:rsid w:val="00E0666B"/>
    <w:rsid w:val="00E06709"/>
    <w:rsid w:val="00E11168"/>
    <w:rsid w:val="00E1180B"/>
    <w:rsid w:val="00E11927"/>
    <w:rsid w:val="00E121DE"/>
    <w:rsid w:val="00E1253C"/>
    <w:rsid w:val="00E127EC"/>
    <w:rsid w:val="00E12901"/>
    <w:rsid w:val="00E12F10"/>
    <w:rsid w:val="00E131C4"/>
    <w:rsid w:val="00E142F8"/>
    <w:rsid w:val="00E14E82"/>
    <w:rsid w:val="00E1550B"/>
    <w:rsid w:val="00E1553B"/>
    <w:rsid w:val="00E159C4"/>
    <w:rsid w:val="00E15D16"/>
    <w:rsid w:val="00E1639F"/>
    <w:rsid w:val="00E16BCF"/>
    <w:rsid w:val="00E16DDA"/>
    <w:rsid w:val="00E17155"/>
    <w:rsid w:val="00E17B05"/>
    <w:rsid w:val="00E203A9"/>
    <w:rsid w:val="00E209E5"/>
    <w:rsid w:val="00E20A3C"/>
    <w:rsid w:val="00E20E08"/>
    <w:rsid w:val="00E2101B"/>
    <w:rsid w:val="00E2159D"/>
    <w:rsid w:val="00E2159F"/>
    <w:rsid w:val="00E21B95"/>
    <w:rsid w:val="00E2206C"/>
    <w:rsid w:val="00E22670"/>
    <w:rsid w:val="00E22AA8"/>
    <w:rsid w:val="00E22D5A"/>
    <w:rsid w:val="00E231E4"/>
    <w:rsid w:val="00E232BC"/>
    <w:rsid w:val="00E23333"/>
    <w:rsid w:val="00E23BDE"/>
    <w:rsid w:val="00E24198"/>
    <w:rsid w:val="00E242E1"/>
    <w:rsid w:val="00E25D77"/>
    <w:rsid w:val="00E270D9"/>
    <w:rsid w:val="00E27576"/>
    <w:rsid w:val="00E275AF"/>
    <w:rsid w:val="00E278C5"/>
    <w:rsid w:val="00E27B7C"/>
    <w:rsid w:val="00E27B8C"/>
    <w:rsid w:val="00E27FE3"/>
    <w:rsid w:val="00E300A6"/>
    <w:rsid w:val="00E302E4"/>
    <w:rsid w:val="00E30D9A"/>
    <w:rsid w:val="00E3133A"/>
    <w:rsid w:val="00E31420"/>
    <w:rsid w:val="00E314C7"/>
    <w:rsid w:val="00E316F1"/>
    <w:rsid w:val="00E32014"/>
    <w:rsid w:val="00E3248E"/>
    <w:rsid w:val="00E329EE"/>
    <w:rsid w:val="00E32CF4"/>
    <w:rsid w:val="00E33938"/>
    <w:rsid w:val="00E33A8B"/>
    <w:rsid w:val="00E33B56"/>
    <w:rsid w:val="00E34A5F"/>
    <w:rsid w:val="00E3530F"/>
    <w:rsid w:val="00E36455"/>
    <w:rsid w:val="00E36540"/>
    <w:rsid w:val="00E36EBA"/>
    <w:rsid w:val="00E37041"/>
    <w:rsid w:val="00E3731A"/>
    <w:rsid w:val="00E373C3"/>
    <w:rsid w:val="00E374C3"/>
    <w:rsid w:val="00E37718"/>
    <w:rsid w:val="00E4001B"/>
    <w:rsid w:val="00E4070D"/>
    <w:rsid w:val="00E411B4"/>
    <w:rsid w:val="00E41253"/>
    <w:rsid w:val="00E41D91"/>
    <w:rsid w:val="00E4219A"/>
    <w:rsid w:val="00E42593"/>
    <w:rsid w:val="00E4277A"/>
    <w:rsid w:val="00E4294C"/>
    <w:rsid w:val="00E42A1D"/>
    <w:rsid w:val="00E42C7A"/>
    <w:rsid w:val="00E43035"/>
    <w:rsid w:val="00E45594"/>
    <w:rsid w:val="00E457DF"/>
    <w:rsid w:val="00E45A8D"/>
    <w:rsid w:val="00E46D88"/>
    <w:rsid w:val="00E473EB"/>
    <w:rsid w:val="00E47791"/>
    <w:rsid w:val="00E5071D"/>
    <w:rsid w:val="00E5075A"/>
    <w:rsid w:val="00E50BEE"/>
    <w:rsid w:val="00E50F1F"/>
    <w:rsid w:val="00E5205F"/>
    <w:rsid w:val="00E52584"/>
    <w:rsid w:val="00E52C39"/>
    <w:rsid w:val="00E532AD"/>
    <w:rsid w:val="00E534D4"/>
    <w:rsid w:val="00E53B75"/>
    <w:rsid w:val="00E53CE3"/>
    <w:rsid w:val="00E54395"/>
    <w:rsid w:val="00E54CDD"/>
    <w:rsid w:val="00E54FDA"/>
    <w:rsid w:val="00E55508"/>
    <w:rsid w:val="00E55A0B"/>
    <w:rsid w:val="00E55F44"/>
    <w:rsid w:val="00E56B6C"/>
    <w:rsid w:val="00E570F4"/>
    <w:rsid w:val="00E572F9"/>
    <w:rsid w:val="00E602BC"/>
    <w:rsid w:val="00E60E32"/>
    <w:rsid w:val="00E61B6A"/>
    <w:rsid w:val="00E62F5E"/>
    <w:rsid w:val="00E6307B"/>
    <w:rsid w:val="00E63224"/>
    <w:rsid w:val="00E632EC"/>
    <w:rsid w:val="00E63D70"/>
    <w:rsid w:val="00E64B04"/>
    <w:rsid w:val="00E64C76"/>
    <w:rsid w:val="00E6501D"/>
    <w:rsid w:val="00E65986"/>
    <w:rsid w:val="00E65A4E"/>
    <w:rsid w:val="00E665A7"/>
    <w:rsid w:val="00E668DB"/>
    <w:rsid w:val="00E66A1B"/>
    <w:rsid w:val="00E67CB4"/>
    <w:rsid w:val="00E70371"/>
    <w:rsid w:val="00E708E8"/>
    <w:rsid w:val="00E70CDF"/>
    <w:rsid w:val="00E713DA"/>
    <w:rsid w:val="00E71FFD"/>
    <w:rsid w:val="00E7240F"/>
    <w:rsid w:val="00E72850"/>
    <w:rsid w:val="00E728C9"/>
    <w:rsid w:val="00E72AD9"/>
    <w:rsid w:val="00E742B4"/>
    <w:rsid w:val="00E74401"/>
    <w:rsid w:val="00E75BCE"/>
    <w:rsid w:val="00E75CA2"/>
    <w:rsid w:val="00E763DF"/>
    <w:rsid w:val="00E7641E"/>
    <w:rsid w:val="00E76EFD"/>
    <w:rsid w:val="00E77E24"/>
    <w:rsid w:val="00E77E40"/>
    <w:rsid w:val="00E800E8"/>
    <w:rsid w:val="00E80804"/>
    <w:rsid w:val="00E80F69"/>
    <w:rsid w:val="00E8102B"/>
    <w:rsid w:val="00E81809"/>
    <w:rsid w:val="00E81939"/>
    <w:rsid w:val="00E82056"/>
    <w:rsid w:val="00E82A5E"/>
    <w:rsid w:val="00E82F06"/>
    <w:rsid w:val="00E83274"/>
    <w:rsid w:val="00E83522"/>
    <w:rsid w:val="00E8393B"/>
    <w:rsid w:val="00E84338"/>
    <w:rsid w:val="00E84C75"/>
    <w:rsid w:val="00E84D5C"/>
    <w:rsid w:val="00E84E72"/>
    <w:rsid w:val="00E85633"/>
    <w:rsid w:val="00E856C4"/>
    <w:rsid w:val="00E861B2"/>
    <w:rsid w:val="00E86290"/>
    <w:rsid w:val="00E86F00"/>
    <w:rsid w:val="00E870D4"/>
    <w:rsid w:val="00E875D9"/>
    <w:rsid w:val="00E87C44"/>
    <w:rsid w:val="00E87DF2"/>
    <w:rsid w:val="00E9087C"/>
    <w:rsid w:val="00E91257"/>
    <w:rsid w:val="00E915C1"/>
    <w:rsid w:val="00E91C84"/>
    <w:rsid w:val="00E92243"/>
    <w:rsid w:val="00E92427"/>
    <w:rsid w:val="00E927ED"/>
    <w:rsid w:val="00E94A54"/>
    <w:rsid w:val="00E9737E"/>
    <w:rsid w:val="00E973C9"/>
    <w:rsid w:val="00E97547"/>
    <w:rsid w:val="00E97F52"/>
    <w:rsid w:val="00E97F92"/>
    <w:rsid w:val="00EA03FA"/>
    <w:rsid w:val="00EA09C4"/>
    <w:rsid w:val="00EA0FC9"/>
    <w:rsid w:val="00EA1FD5"/>
    <w:rsid w:val="00EA27FF"/>
    <w:rsid w:val="00EA2AE4"/>
    <w:rsid w:val="00EA2B9D"/>
    <w:rsid w:val="00EA2C47"/>
    <w:rsid w:val="00EA2E3F"/>
    <w:rsid w:val="00EA389E"/>
    <w:rsid w:val="00EA3F49"/>
    <w:rsid w:val="00EA401B"/>
    <w:rsid w:val="00EA40B8"/>
    <w:rsid w:val="00EA4BE6"/>
    <w:rsid w:val="00EA5F98"/>
    <w:rsid w:val="00EA63C1"/>
    <w:rsid w:val="00EA69AF"/>
    <w:rsid w:val="00EA77E1"/>
    <w:rsid w:val="00EA78A7"/>
    <w:rsid w:val="00EA7ECB"/>
    <w:rsid w:val="00EA7F2F"/>
    <w:rsid w:val="00EB01C6"/>
    <w:rsid w:val="00EB0217"/>
    <w:rsid w:val="00EB04A0"/>
    <w:rsid w:val="00EB04FF"/>
    <w:rsid w:val="00EB06C7"/>
    <w:rsid w:val="00EB0E25"/>
    <w:rsid w:val="00EB19A7"/>
    <w:rsid w:val="00EB1DFE"/>
    <w:rsid w:val="00EB1E89"/>
    <w:rsid w:val="00EB2BE3"/>
    <w:rsid w:val="00EB3224"/>
    <w:rsid w:val="00EB327B"/>
    <w:rsid w:val="00EB3CEA"/>
    <w:rsid w:val="00EB4889"/>
    <w:rsid w:val="00EB4EFC"/>
    <w:rsid w:val="00EB4F6D"/>
    <w:rsid w:val="00EB50AD"/>
    <w:rsid w:val="00EB54D2"/>
    <w:rsid w:val="00EB571B"/>
    <w:rsid w:val="00EB5FCE"/>
    <w:rsid w:val="00EB72CD"/>
    <w:rsid w:val="00EC05EE"/>
    <w:rsid w:val="00EC084E"/>
    <w:rsid w:val="00EC0A44"/>
    <w:rsid w:val="00EC0D27"/>
    <w:rsid w:val="00EC17E9"/>
    <w:rsid w:val="00EC21E0"/>
    <w:rsid w:val="00EC2B07"/>
    <w:rsid w:val="00EC3654"/>
    <w:rsid w:val="00EC43BC"/>
    <w:rsid w:val="00EC4507"/>
    <w:rsid w:val="00EC45AF"/>
    <w:rsid w:val="00EC5CBF"/>
    <w:rsid w:val="00EC5ED9"/>
    <w:rsid w:val="00EC5F8B"/>
    <w:rsid w:val="00EC6128"/>
    <w:rsid w:val="00EC65BD"/>
    <w:rsid w:val="00EC669A"/>
    <w:rsid w:val="00EC7204"/>
    <w:rsid w:val="00EC7A98"/>
    <w:rsid w:val="00EC7BD4"/>
    <w:rsid w:val="00ED0393"/>
    <w:rsid w:val="00ED04A1"/>
    <w:rsid w:val="00ED05AD"/>
    <w:rsid w:val="00ED073A"/>
    <w:rsid w:val="00ED08A9"/>
    <w:rsid w:val="00ED0B38"/>
    <w:rsid w:val="00ED0BDA"/>
    <w:rsid w:val="00ED1232"/>
    <w:rsid w:val="00ED162E"/>
    <w:rsid w:val="00ED1695"/>
    <w:rsid w:val="00ED2832"/>
    <w:rsid w:val="00ED38AB"/>
    <w:rsid w:val="00ED42A0"/>
    <w:rsid w:val="00ED481E"/>
    <w:rsid w:val="00ED4C79"/>
    <w:rsid w:val="00ED4F26"/>
    <w:rsid w:val="00ED501B"/>
    <w:rsid w:val="00ED564D"/>
    <w:rsid w:val="00ED59F8"/>
    <w:rsid w:val="00ED5A18"/>
    <w:rsid w:val="00ED5A3F"/>
    <w:rsid w:val="00ED5DC6"/>
    <w:rsid w:val="00ED60DE"/>
    <w:rsid w:val="00ED7137"/>
    <w:rsid w:val="00ED7268"/>
    <w:rsid w:val="00ED732D"/>
    <w:rsid w:val="00ED74A0"/>
    <w:rsid w:val="00ED75EA"/>
    <w:rsid w:val="00ED77D7"/>
    <w:rsid w:val="00ED7B54"/>
    <w:rsid w:val="00EE0041"/>
    <w:rsid w:val="00EE00CD"/>
    <w:rsid w:val="00EE02E7"/>
    <w:rsid w:val="00EE0913"/>
    <w:rsid w:val="00EE0AA2"/>
    <w:rsid w:val="00EE172B"/>
    <w:rsid w:val="00EE1996"/>
    <w:rsid w:val="00EE271B"/>
    <w:rsid w:val="00EE2767"/>
    <w:rsid w:val="00EE29A5"/>
    <w:rsid w:val="00EE3C0E"/>
    <w:rsid w:val="00EE3D6E"/>
    <w:rsid w:val="00EE3DD4"/>
    <w:rsid w:val="00EE424A"/>
    <w:rsid w:val="00EE4278"/>
    <w:rsid w:val="00EE4786"/>
    <w:rsid w:val="00EE51F7"/>
    <w:rsid w:val="00EE5CE4"/>
    <w:rsid w:val="00EE655B"/>
    <w:rsid w:val="00EE6630"/>
    <w:rsid w:val="00EE717A"/>
    <w:rsid w:val="00EE72C3"/>
    <w:rsid w:val="00EE79B5"/>
    <w:rsid w:val="00EF061B"/>
    <w:rsid w:val="00EF130B"/>
    <w:rsid w:val="00EF1472"/>
    <w:rsid w:val="00EF396F"/>
    <w:rsid w:val="00EF4ABB"/>
    <w:rsid w:val="00EF52AF"/>
    <w:rsid w:val="00EF53BA"/>
    <w:rsid w:val="00EF55CD"/>
    <w:rsid w:val="00EF5C4A"/>
    <w:rsid w:val="00EF6A81"/>
    <w:rsid w:val="00EF6D17"/>
    <w:rsid w:val="00EF723F"/>
    <w:rsid w:val="00EF759F"/>
    <w:rsid w:val="00EF79F7"/>
    <w:rsid w:val="00F0014F"/>
    <w:rsid w:val="00F002E3"/>
    <w:rsid w:val="00F0061E"/>
    <w:rsid w:val="00F007B9"/>
    <w:rsid w:val="00F00D64"/>
    <w:rsid w:val="00F01233"/>
    <w:rsid w:val="00F024FC"/>
    <w:rsid w:val="00F02AB4"/>
    <w:rsid w:val="00F02B5F"/>
    <w:rsid w:val="00F030E6"/>
    <w:rsid w:val="00F03835"/>
    <w:rsid w:val="00F038C4"/>
    <w:rsid w:val="00F03DB4"/>
    <w:rsid w:val="00F03E25"/>
    <w:rsid w:val="00F03F21"/>
    <w:rsid w:val="00F04110"/>
    <w:rsid w:val="00F041B8"/>
    <w:rsid w:val="00F044E2"/>
    <w:rsid w:val="00F04810"/>
    <w:rsid w:val="00F04945"/>
    <w:rsid w:val="00F0549D"/>
    <w:rsid w:val="00F058A0"/>
    <w:rsid w:val="00F05BE2"/>
    <w:rsid w:val="00F05CAA"/>
    <w:rsid w:val="00F05D37"/>
    <w:rsid w:val="00F05F4C"/>
    <w:rsid w:val="00F06BA8"/>
    <w:rsid w:val="00F06C58"/>
    <w:rsid w:val="00F06D73"/>
    <w:rsid w:val="00F07418"/>
    <w:rsid w:val="00F116F4"/>
    <w:rsid w:val="00F117A0"/>
    <w:rsid w:val="00F11EA5"/>
    <w:rsid w:val="00F122A8"/>
    <w:rsid w:val="00F122F5"/>
    <w:rsid w:val="00F12AD6"/>
    <w:rsid w:val="00F12B76"/>
    <w:rsid w:val="00F12D62"/>
    <w:rsid w:val="00F12F5B"/>
    <w:rsid w:val="00F13DB5"/>
    <w:rsid w:val="00F14A51"/>
    <w:rsid w:val="00F14BF9"/>
    <w:rsid w:val="00F14D5E"/>
    <w:rsid w:val="00F14F00"/>
    <w:rsid w:val="00F15635"/>
    <w:rsid w:val="00F1572A"/>
    <w:rsid w:val="00F1667E"/>
    <w:rsid w:val="00F16D53"/>
    <w:rsid w:val="00F16F75"/>
    <w:rsid w:val="00F16F8D"/>
    <w:rsid w:val="00F17405"/>
    <w:rsid w:val="00F17B09"/>
    <w:rsid w:val="00F17E44"/>
    <w:rsid w:val="00F20B6B"/>
    <w:rsid w:val="00F214DC"/>
    <w:rsid w:val="00F21E60"/>
    <w:rsid w:val="00F22045"/>
    <w:rsid w:val="00F2248B"/>
    <w:rsid w:val="00F22491"/>
    <w:rsid w:val="00F23A20"/>
    <w:rsid w:val="00F24DED"/>
    <w:rsid w:val="00F24E09"/>
    <w:rsid w:val="00F2513D"/>
    <w:rsid w:val="00F257DA"/>
    <w:rsid w:val="00F259F4"/>
    <w:rsid w:val="00F265A2"/>
    <w:rsid w:val="00F26923"/>
    <w:rsid w:val="00F27431"/>
    <w:rsid w:val="00F3046F"/>
    <w:rsid w:val="00F30F06"/>
    <w:rsid w:val="00F31B2B"/>
    <w:rsid w:val="00F31E04"/>
    <w:rsid w:val="00F32557"/>
    <w:rsid w:val="00F32F3C"/>
    <w:rsid w:val="00F33C26"/>
    <w:rsid w:val="00F347E5"/>
    <w:rsid w:val="00F35515"/>
    <w:rsid w:val="00F358AF"/>
    <w:rsid w:val="00F35D61"/>
    <w:rsid w:val="00F36479"/>
    <w:rsid w:val="00F3654F"/>
    <w:rsid w:val="00F36ADA"/>
    <w:rsid w:val="00F374E7"/>
    <w:rsid w:val="00F3751E"/>
    <w:rsid w:val="00F375C0"/>
    <w:rsid w:val="00F3765C"/>
    <w:rsid w:val="00F40BCE"/>
    <w:rsid w:val="00F40E2D"/>
    <w:rsid w:val="00F40EC8"/>
    <w:rsid w:val="00F40F2C"/>
    <w:rsid w:val="00F41646"/>
    <w:rsid w:val="00F41F91"/>
    <w:rsid w:val="00F42B09"/>
    <w:rsid w:val="00F42EC2"/>
    <w:rsid w:val="00F431FC"/>
    <w:rsid w:val="00F4327E"/>
    <w:rsid w:val="00F43D01"/>
    <w:rsid w:val="00F43E06"/>
    <w:rsid w:val="00F445CC"/>
    <w:rsid w:val="00F45880"/>
    <w:rsid w:val="00F458F6"/>
    <w:rsid w:val="00F45E7A"/>
    <w:rsid w:val="00F47CE4"/>
    <w:rsid w:val="00F50B8A"/>
    <w:rsid w:val="00F5156B"/>
    <w:rsid w:val="00F51DD1"/>
    <w:rsid w:val="00F5213E"/>
    <w:rsid w:val="00F525CE"/>
    <w:rsid w:val="00F52B3E"/>
    <w:rsid w:val="00F5326C"/>
    <w:rsid w:val="00F5362D"/>
    <w:rsid w:val="00F543A0"/>
    <w:rsid w:val="00F54B02"/>
    <w:rsid w:val="00F55117"/>
    <w:rsid w:val="00F5521C"/>
    <w:rsid w:val="00F55AA2"/>
    <w:rsid w:val="00F56104"/>
    <w:rsid w:val="00F56312"/>
    <w:rsid w:val="00F5636F"/>
    <w:rsid w:val="00F56B5B"/>
    <w:rsid w:val="00F5776B"/>
    <w:rsid w:val="00F5795C"/>
    <w:rsid w:val="00F57A5C"/>
    <w:rsid w:val="00F57E09"/>
    <w:rsid w:val="00F60617"/>
    <w:rsid w:val="00F6095E"/>
    <w:rsid w:val="00F60E54"/>
    <w:rsid w:val="00F611BC"/>
    <w:rsid w:val="00F618E2"/>
    <w:rsid w:val="00F61921"/>
    <w:rsid w:val="00F6215A"/>
    <w:rsid w:val="00F624A0"/>
    <w:rsid w:val="00F62E00"/>
    <w:rsid w:val="00F62F19"/>
    <w:rsid w:val="00F63340"/>
    <w:rsid w:val="00F6384C"/>
    <w:rsid w:val="00F63A18"/>
    <w:rsid w:val="00F63BCA"/>
    <w:rsid w:val="00F63E14"/>
    <w:rsid w:val="00F64226"/>
    <w:rsid w:val="00F64915"/>
    <w:rsid w:val="00F64C88"/>
    <w:rsid w:val="00F655F0"/>
    <w:rsid w:val="00F65F89"/>
    <w:rsid w:val="00F668AF"/>
    <w:rsid w:val="00F66F01"/>
    <w:rsid w:val="00F66F9F"/>
    <w:rsid w:val="00F672B0"/>
    <w:rsid w:val="00F67586"/>
    <w:rsid w:val="00F67731"/>
    <w:rsid w:val="00F67C18"/>
    <w:rsid w:val="00F67CCD"/>
    <w:rsid w:val="00F67D52"/>
    <w:rsid w:val="00F70D1C"/>
    <w:rsid w:val="00F71050"/>
    <w:rsid w:val="00F71719"/>
    <w:rsid w:val="00F719F6"/>
    <w:rsid w:val="00F721C2"/>
    <w:rsid w:val="00F730B0"/>
    <w:rsid w:val="00F7359D"/>
    <w:rsid w:val="00F73D50"/>
    <w:rsid w:val="00F73E0F"/>
    <w:rsid w:val="00F73E6D"/>
    <w:rsid w:val="00F7468D"/>
    <w:rsid w:val="00F74F9A"/>
    <w:rsid w:val="00F75372"/>
    <w:rsid w:val="00F756DF"/>
    <w:rsid w:val="00F758C6"/>
    <w:rsid w:val="00F75C5E"/>
    <w:rsid w:val="00F75DC6"/>
    <w:rsid w:val="00F763F3"/>
    <w:rsid w:val="00F766CF"/>
    <w:rsid w:val="00F76E69"/>
    <w:rsid w:val="00F76E83"/>
    <w:rsid w:val="00F807A1"/>
    <w:rsid w:val="00F807E5"/>
    <w:rsid w:val="00F813E1"/>
    <w:rsid w:val="00F81ABB"/>
    <w:rsid w:val="00F823A7"/>
    <w:rsid w:val="00F82A19"/>
    <w:rsid w:val="00F84000"/>
    <w:rsid w:val="00F8421A"/>
    <w:rsid w:val="00F845D1"/>
    <w:rsid w:val="00F849F3"/>
    <w:rsid w:val="00F84A18"/>
    <w:rsid w:val="00F84B3D"/>
    <w:rsid w:val="00F84B6D"/>
    <w:rsid w:val="00F865D3"/>
    <w:rsid w:val="00F86D80"/>
    <w:rsid w:val="00F86EE9"/>
    <w:rsid w:val="00F875D0"/>
    <w:rsid w:val="00F877AA"/>
    <w:rsid w:val="00F90B12"/>
    <w:rsid w:val="00F91970"/>
    <w:rsid w:val="00F91ED3"/>
    <w:rsid w:val="00F9274E"/>
    <w:rsid w:val="00F92B28"/>
    <w:rsid w:val="00F933FC"/>
    <w:rsid w:val="00F93510"/>
    <w:rsid w:val="00F941C3"/>
    <w:rsid w:val="00F94218"/>
    <w:rsid w:val="00F94419"/>
    <w:rsid w:val="00F944E5"/>
    <w:rsid w:val="00F94671"/>
    <w:rsid w:val="00F949A7"/>
    <w:rsid w:val="00F94B4F"/>
    <w:rsid w:val="00F94CA8"/>
    <w:rsid w:val="00F951C8"/>
    <w:rsid w:val="00F951FF"/>
    <w:rsid w:val="00F95F63"/>
    <w:rsid w:val="00F97AB2"/>
    <w:rsid w:val="00F97F55"/>
    <w:rsid w:val="00FA06CB"/>
    <w:rsid w:val="00FA0B3B"/>
    <w:rsid w:val="00FA1432"/>
    <w:rsid w:val="00FA1C15"/>
    <w:rsid w:val="00FA2750"/>
    <w:rsid w:val="00FA28DA"/>
    <w:rsid w:val="00FA344B"/>
    <w:rsid w:val="00FA3B46"/>
    <w:rsid w:val="00FA428C"/>
    <w:rsid w:val="00FA4AAD"/>
    <w:rsid w:val="00FA6A39"/>
    <w:rsid w:val="00FA6B8F"/>
    <w:rsid w:val="00FA7005"/>
    <w:rsid w:val="00FA75AC"/>
    <w:rsid w:val="00FB009E"/>
    <w:rsid w:val="00FB0340"/>
    <w:rsid w:val="00FB069C"/>
    <w:rsid w:val="00FB0F30"/>
    <w:rsid w:val="00FB11C1"/>
    <w:rsid w:val="00FB1654"/>
    <w:rsid w:val="00FB23D1"/>
    <w:rsid w:val="00FB2DE5"/>
    <w:rsid w:val="00FB323C"/>
    <w:rsid w:val="00FB3454"/>
    <w:rsid w:val="00FB3562"/>
    <w:rsid w:val="00FB3861"/>
    <w:rsid w:val="00FB3A04"/>
    <w:rsid w:val="00FB3B8B"/>
    <w:rsid w:val="00FB3C17"/>
    <w:rsid w:val="00FB46A1"/>
    <w:rsid w:val="00FB4B2E"/>
    <w:rsid w:val="00FB5370"/>
    <w:rsid w:val="00FB55B2"/>
    <w:rsid w:val="00FB596C"/>
    <w:rsid w:val="00FB6483"/>
    <w:rsid w:val="00FB6962"/>
    <w:rsid w:val="00FB7A1D"/>
    <w:rsid w:val="00FC0CF0"/>
    <w:rsid w:val="00FC111D"/>
    <w:rsid w:val="00FC182A"/>
    <w:rsid w:val="00FC1A83"/>
    <w:rsid w:val="00FC1DD1"/>
    <w:rsid w:val="00FC1E2F"/>
    <w:rsid w:val="00FC1F43"/>
    <w:rsid w:val="00FC2192"/>
    <w:rsid w:val="00FC271D"/>
    <w:rsid w:val="00FC2B79"/>
    <w:rsid w:val="00FC413F"/>
    <w:rsid w:val="00FC43BB"/>
    <w:rsid w:val="00FC5DF3"/>
    <w:rsid w:val="00FC5EE5"/>
    <w:rsid w:val="00FC5FED"/>
    <w:rsid w:val="00FC6531"/>
    <w:rsid w:val="00FC659C"/>
    <w:rsid w:val="00FC68D5"/>
    <w:rsid w:val="00FC7248"/>
    <w:rsid w:val="00FC72AA"/>
    <w:rsid w:val="00FD06DA"/>
    <w:rsid w:val="00FD0813"/>
    <w:rsid w:val="00FD08DD"/>
    <w:rsid w:val="00FD0E4D"/>
    <w:rsid w:val="00FD1041"/>
    <w:rsid w:val="00FD1F0C"/>
    <w:rsid w:val="00FD204A"/>
    <w:rsid w:val="00FD20E8"/>
    <w:rsid w:val="00FD21F2"/>
    <w:rsid w:val="00FD2426"/>
    <w:rsid w:val="00FD2518"/>
    <w:rsid w:val="00FD26BC"/>
    <w:rsid w:val="00FD273D"/>
    <w:rsid w:val="00FD30A0"/>
    <w:rsid w:val="00FD35DF"/>
    <w:rsid w:val="00FD3600"/>
    <w:rsid w:val="00FD38FA"/>
    <w:rsid w:val="00FD4879"/>
    <w:rsid w:val="00FD542B"/>
    <w:rsid w:val="00FD59EB"/>
    <w:rsid w:val="00FD5A88"/>
    <w:rsid w:val="00FD5B66"/>
    <w:rsid w:val="00FD5C62"/>
    <w:rsid w:val="00FD5FAA"/>
    <w:rsid w:val="00FD65B8"/>
    <w:rsid w:val="00FD65C6"/>
    <w:rsid w:val="00FD6D67"/>
    <w:rsid w:val="00FD71AA"/>
    <w:rsid w:val="00FE09F1"/>
    <w:rsid w:val="00FE0AE3"/>
    <w:rsid w:val="00FE1615"/>
    <w:rsid w:val="00FE16F9"/>
    <w:rsid w:val="00FE24BE"/>
    <w:rsid w:val="00FE44C2"/>
    <w:rsid w:val="00FE476A"/>
    <w:rsid w:val="00FE6144"/>
    <w:rsid w:val="00FE6604"/>
    <w:rsid w:val="00FE6AD9"/>
    <w:rsid w:val="00FE6C1C"/>
    <w:rsid w:val="00FF06BB"/>
    <w:rsid w:val="00FF08B0"/>
    <w:rsid w:val="00FF0E14"/>
    <w:rsid w:val="00FF0F77"/>
    <w:rsid w:val="00FF2860"/>
    <w:rsid w:val="00FF2BB3"/>
    <w:rsid w:val="00FF302C"/>
    <w:rsid w:val="00FF32C5"/>
    <w:rsid w:val="00FF3A72"/>
    <w:rsid w:val="00FF4778"/>
    <w:rsid w:val="00FF48F3"/>
    <w:rsid w:val="00FF5BBC"/>
    <w:rsid w:val="00FF5E67"/>
    <w:rsid w:val="00FF64F6"/>
    <w:rsid w:val="00FF7A5A"/>
    <w:rsid w:val="00FF7FB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fillcolor="white" stroke="f">
      <v:fill color="white"/>
      <v:stroke on="f"/>
      <v:textbox inset="0,0,0,0"/>
    </o:shapedefaults>
    <o:shapelayout v:ext="edit">
      <o:idmap v:ext="edit" data="1,3,4,5,6"/>
    </o:shapelayout>
  </w:shapeDefaults>
  <w:doNotEmbedSmartTags/>
  <w:decimalSymbol w:val=","/>
  <w:listSeparator w:val=";"/>
  <w14:docId w14:val="4184C8A8"/>
  <w15:docId w15:val="{BDB4D421-FF08-4760-B813-774F343AD2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w:eastAsia="Times" w:hAnsi="Times" w:cs="Times New Roman"/>
        <w:lang w:val="de-DE" w:eastAsia="de-DE" w:bidi="ar-SA"/>
      </w:rPr>
    </w:rPrDefault>
    <w:pPrDefault>
      <w:pPr>
        <w:ind w:left="238" w:right="-408"/>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1A028D"/>
    <w:rPr>
      <w:sz w:val="24"/>
    </w:rPr>
  </w:style>
  <w:style w:type="paragraph" w:styleId="berschrift1">
    <w:name w:val="heading 1"/>
    <w:basedOn w:val="Standard"/>
    <w:next w:val="Standard"/>
    <w:link w:val="berschrift1Zchn"/>
    <w:qFormat/>
    <w:rsid w:val="000455DB"/>
    <w:pPr>
      <w:keepNext/>
      <w:tabs>
        <w:tab w:val="left" w:pos="1134"/>
      </w:tabs>
      <w:spacing w:before="240"/>
      <w:ind w:right="606"/>
      <w:outlineLvl w:val="0"/>
    </w:pPr>
    <w:rPr>
      <w:rFonts w:eastAsia="Times New Roman"/>
      <w:b/>
      <w:u w:val="single"/>
    </w:rPr>
  </w:style>
  <w:style w:type="paragraph" w:styleId="berschrift2">
    <w:name w:val="heading 2"/>
    <w:basedOn w:val="Standard"/>
    <w:next w:val="Standard"/>
    <w:link w:val="berschrift2Zchn"/>
    <w:qFormat/>
    <w:rsid w:val="000455DB"/>
    <w:pPr>
      <w:keepNext/>
      <w:tabs>
        <w:tab w:val="left" w:pos="1134"/>
      </w:tabs>
      <w:spacing w:before="120"/>
      <w:outlineLvl w:val="1"/>
    </w:pPr>
    <w:rPr>
      <w:rFonts w:eastAsia="Times New Roman"/>
      <w:b/>
    </w:rPr>
  </w:style>
  <w:style w:type="paragraph" w:styleId="berschrift3">
    <w:name w:val="heading 3"/>
    <w:basedOn w:val="Standard"/>
    <w:next w:val="Standard"/>
    <w:link w:val="berschrift3Zchn"/>
    <w:qFormat/>
    <w:rsid w:val="000455DB"/>
    <w:pPr>
      <w:keepNext/>
      <w:tabs>
        <w:tab w:val="left" w:pos="1134"/>
      </w:tabs>
      <w:outlineLvl w:val="2"/>
    </w:pPr>
    <w:rPr>
      <w:rFonts w:eastAsia="Times New Roman"/>
      <w:u w:val="single"/>
    </w:rPr>
  </w:style>
  <w:style w:type="paragraph" w:styleId="berschrift4">
    <w:name w:val="heading 4"/>
    <w:basedOn w:val="Standard"/>
    <w:next w:val="Standard"/>
    <w:link w:val="berschrift4Zchn"/>
    <w:qFormat/>
    <w:rsid w:val="000455DB"/>
    <w:pPr>
      <w:tabs>
        <w:tab w:val="left" w:pos="1134"/>
      </w:tabs>
      <w:outlineLvl w:val="3"/>
    </w:pPr>
    <w:rPr>
      <w:rFonts w:eastAsia="Times New Roman"/>
    </w:rPr>
  </w:style>
  <w:style w:type="paragraph" w:styleId="berschrift5">
    <w:name w:val="heading 5"/>
    <w:basedOn w:val="Standard"/>
    <w:next w:val="Standard"/>
    <w:link w:val="berschrift5Zchn"/>
    <w:qFormat/>
    <w:rsid w:val="000455DB"/>
    <w:pPr>
      <w:tabs>
        <w:tab w:val="left" w:pos="1134"/>
      </w:tabs>
      <w:outlineLvl w:val="4"/>
    </w:pPr>
    <w:rPr>
      <w:rFonts w:eastAsia="Times New Roman"/>
    </w:rPr>
  </w:style>
  <w:style w:type="paragraph" w:styleId="berschrift6">
    <w:name w:val="heading 6"/>
    <w:basedOn w:val="Standard"/>
    <w:next w:val="Standard"/>
    <w:link w:val="berschrift6Zchn"/>
    <w:qFormat/>
    <w:rsid w:val="000455DB"/>
    <w:pPr>
      <w:keepNext/>
      <w:jc w:val="right"/>
      <w:outlineLvl w:val="5"/>
    </w:pPr>
    <w:rPr>
      <w:rFonts w:ascii="Geneva" w:hAnsi="Geneva"/>
      <w:i/>
      <w:sz w:val="20"/>
    </w:rPr>
  </w:style>
  <w:style w:type="paragraph" w:styleId="berschrift7">
    <w:name w:val="heading 7"/>
    <w:basedOn w:val="Standard"/>
    <w:next w:val="Standard"/>
    <w:link w:val="berschrift7Zchn"/>
    <w:qFormat/>
    <w:rsid w:val="000455DB"/>
    <w:pPr>
      <w:keepNext/>
      <w:outlineLvl w:val="6"/>
    </w:pPr>
    <w:rPr>
      <w:rFonts w:ascii="Geneva" w:hAnsi="Geneva"/>
      <w:i/>
      <w:sz w:val="20"/>
    </w:rPr>
  </w:style>
  <w:style w:type="paragraph" w:styleId="berschrift8">
    <w:name w:val="heading 8"/>
    <w:basedOn w:val="Standard"/>
    <w:next w:val="Standard"/>
    <w:link w:val="berschrift8Zchn"/>
    <w:qFormat/>
    <w:rsid w:val="000455DB"/>
    <w:pPr>
      <w:keepNext/>
      <w:outlineLvl w:val="7"/>
    </w:pPr>
    <w:rPr>
      <w:rFonts w:ascii="Geneva" w:hAnsi="Geneva"/>
      <w:b/>
      <w:i/>
      <w:spacing w:val="-4"/>
      <w:sz w:val="20"/>
    </w:rPr>
  </w:style>
  <w:style w:type="paragraph" w:styleId="berschrift9">
    <w:name w:val="heading 9"/>
    <w:basedOn w:val="Standard"/>
    <w:next w:val="Standard"/>
    <w:qFormat/>
    <w:rsid w:val="000455DB"/>
    <w:pPr>
      <w:keepNext/>
      <w:tabs>
        <w:tab w:val="left" w:pos="2140"/>
      </w:tabs>
      <w:spacing w:line="240" w:lineRule="atLeast"/>
      <w:ind w:left="284"/>
      <w:outlineLvl w:val="8"/>
    </w:pPr>
    <w:rPr>
      <w:b/>
      <w:i/>
      <w:sz w:val="3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lock">
    <w:name w:val="Block"/>
    <w:link w:val="BlockChar"/>
    <w:qFormat/>
    <w:rsid w:val="000455DB"/>
    <w:pPr>
      <w:spacing w:line="240" w:lineRule="exact"/>
      <w:ind w:right="28" w:firstLine="227"/>
      <w:jc w:val="both"/>
    </w:pPr>
    <w:rPr>
      <w:rFonts w:eastAsia="Times New Roman"/>
      <w:sz w:val="24"/>
    </w:rPr>
  </w:style>
  <w:style w:type="paragraph" w:styleId="Verzeichnis1">
    <w:name w:val="toc 1"/>
    <w:basedOn w:val="Standard"/>
    <w:next w:val="Standard"/>
    <w:autoRedefine/>
    <w:uiPriority w:val="39"/>
    <w:rsid w:val="00221C58"/>
    <w:pPr>
      <w:tabs>
        <w:tab w:val="left" w:pos="1134"/>
        <w:tab w:val="right" w:leader="dot" w:pos="9214"/>
      </w:tabs>
      <w:spacing w:line="260" w:lineRule="exact"/>
      <w:ind w:left="142" w:right="850"/>
    </w:pPr>
    <w:rPr>
      <w:rFonts w:eastAsia="Times New Roman"/>
      <w:noProof/>
    </w:rPr>
  </w:style>
  <w:style w:type="paragraph" w:customStyle="1" w:styleId="Fortsetzung">
    <w:name w:val="Fortsetzung"/>
    <w:basedOn w:val="Block"/>
    <w:qFormat/>
    <w:rsid w:val="000455DB"/>
    <w:pPr>
      <w:ind w:firstLine="0"/>
    </w:pPr>
  </w:style>
  <w:style w:type="paragraph" w:customStyle="1" w:styleId="Formel">
    <w:name w:val="Formel"/>
    <w:basedOn w:val="Block"/>
    <w:next w:val="Fortsetzung"/>
    <w:qFormat/>
    <w:rsid w:val="000455DB"/>
    <w:pPr>
      <w:spacing w:line="240" w:lineRule="auto"/>
      <w:ind w:left="567" w:right="-411" w:firstLine="0"/>
    </w:pPr>
  </w:style>
  <w:style w:type="paragraph" w:customStyle="1" w:styleId="Bildunt">
    <w:name w:val="Bildunt."/>
    <w:basedOn w:val="Standard"/>
    <w:qFormat/>
    <w:rsid w:val="0011706C"/>
    <w:pPr>
      <w:spacing w:line="180" w:lineRule="exact"/>
    </w:pPr>
    <w:rPr>
      <w:rFonts w:ascii="Helvetica" w:eastAsia="Times New Roman" w:hAnsi="Helvetica"/>
      <w:sz w:val="18"/>
      <w:lang w:val="en-GB"/>
    </w:rPr>
  </w:style>
  <w:style w:type="paragraph" w:customStyle="1" w:styleId="Kasten">
    <w:name w:val="Kasten"/>
    <w:basedOn w:val="Formel"/>
    <w:qFormat/>
    <w:rsid w:val="000455DB"/>
    <w:pPr>
      <w:keepNext/>
      <w:pBdr>
        <w:top w:val="single" w:sz="12" w:space="1" w:color="auto"/>
        <w:left w:val="single" w:sz="12" w:space="1" w:color="auto"/>
        <w:bottom w:val="single" w:sz="12" w:space="1" w:color="auto"/>
        <w:right w:val="single" w:sz="12" w:space="1" w:color="auto"/>
      </w:pBdr>
      <w:tabs>
        <w:tab w:val="left" w:pos="980"/>
      </w:tabs>
      <w:spacing w:line="240" w:lineRule="exact"/>
      <w:ind w:left="80" w:right="89" w:firstLine="369"/>
      <w:jc w:val="left"/>
    </w:pPr>
    <w:rPr>
      <w:i/>
    </w:rPr>
  </w:style>
  <w:style w:type="paragraph" w:customStyle="1" w:styleId="Bild">
    <w:name w:val="Bild"/>
    <w:basedOn w:val="Formel"/>
    <w:qFormat/>
    <w:rsid w:val="000455DB"/>
  </w:style>
  <w:style w:type="paragraph" w:customStyle="1" w:styleId="Formelkasten">
    <w:name w:val="Formelkasten"/>
    <w:basedOn w:val="Formel"/>
    <w:rsid w:val="000455DB"/>
    <w:pPr>
      <w:keepNext/>
      <w:pBdr>
        <w:top w:val="single" w:sz="6" w:space="0" w:color="auto"/>
        <w:left w:val="single" w:sz="6" w:space="0" w:color="auto"/>
        <w:bottom w:val="single" w:sz="6" w:space="0" w:color="auto"/>
        <w:right w:val="single" w:sz="6" w:space="0" w:color="auto"/>
      </w:pBdr>
      <w:ind w:left="0" w:right="4285" w:firstLine="520"/>
    </w:pPr>
  </w:style>
  <w:style w:type="paragraph" w:customStyle="1" w:styleId="Formelkasten1">
    <w:name w:val="Formelkasten 1"/>
    <w:basedOn w:val="Standard"/>
    <w:rsid w:val="000455DB"/>
    <w:pPr>
      <w:ind w:left="57" w:firstLine="363"/>
    </w:pPr>
    <w:rPr>
      <w:rFonts w:eastAsia="Times New Roman"/>
    </w:rPr>
  </w:style>
  <w:style w:type="paragraph" w:customStyle="1" w:styleId="Bild2">
    <w:name w:val="Bild 2"/>
    <w:basedOn w:val="Bild"/>
    <w:next w:val="Bildunt"/>
    <w:rsid w:val="000455DB"/>
    <w:pPr>
      <w:ind w:left="0"/>
      <w:jc w:val="left"/>
    </w:pPr>
  </w:style>
  <w:style w:type="paragraph" w:customStyle="1" w:styleId="Bild1">
    <w:name w:val="Bild 1"/>
    <w:basedOn w:val="Bild"/>
    <w:next w:val="Bildunt"/>
    <w:rsid w:val="000455DB"/>
    <w:pPr>
      <w:ind w:left="220"/>
      <w:jc w:val="left"/>
    </w:pPr>
  </w:style>
  <w:style w:type="paragraph" w:customStyle="1" w:styleId="Tabelle">
    <w:name w:val="Tabelle"/>
    <w:basedOn w:val="Standard"/>
    <w:qFormat/>
    <w:rsid w:val="000455DB"/>
    <w:pPr>
      <w:jc w:val="center"/>
    </w:pPr>
    <w:rPr>
      <w:rFonts w:ascii="Monaco" w:eastAsia="Times New Roman" w:hAnsi="Monaco"/>
      <w:sz w:val="18"/>
    </w:rPr>
  </w:style>
  <w:style w:type="paragraph" w:customStyle="1" w:styleId="Tabelle1">
    <w:name w:val="Tabelle 1"/>
    <w:basedOn w:val="Standard"/>
    <w:rsid w:val="000455DB"/>
    <w:pPr>
      <w:spacing w:line="180" w:lineRule="exact"/>
      <w:ind w:left="-140" w:right="-136"/>
      <w:jc w:val="center"/>
    </w:pPr>
    <w:rPr>
      <w:rFonts w:eastAsia="Times New Roman"/>
    </w:rPr>
  </w:style>
  <w:style w:type="paragraph" w:customStyle="1" w:styleId="Mathematica">
    <w:name w:val="Mathematica"/>
    <w:basedOn w:val="Formel"/>
    <w:rsid w:val="000455DB"/>
    <w:rPr>
      <w:rFonts w:ascii="Chicago" w:hAnsi="Chicago"/>
      <w:sz w:val="20"/>
    </w:rPr>
  </w:style>
  <w:style w:type="paragraph" w:customStyle="1" w:styleId="Aussage">
    <w:name w:val="Aussage"/>
    <w:basedOn w:val="Formel"/>
    <w:rsid w:val="000455DB"/>
    <w:pPr>
      <w:spacing w:line="240" w:lineRule="exact"/>
      <w:ind w:left="993" w:right="275" w:hanging="567"/>
      <w:jc w:val="left"/>
    </w:pPr>
    <w:rPr>
      <w:i/>
    </w:rPr>
  </w:style>
  <w:style w:type="paragraph" w:customStyle="1" w:styleId="Tabelle2">
    <w:name w:val="Tabelle 2"/>
    <w:basedOn w:val="Fortsetzung"/>
    <w:rsid w:val="000455DB"/>
    <w:pPr>
      <w:ind w:right="47"/>
      <w:jc w:val="center"/>
    </w:pPr>
    <w:rPr>
      <w:rFonts w:ascii="Geneva" w:hAnsi="Geneva"/>
      <w:sz w:val="18"/>
    </w:rPr>
  </w:style>
  <w:style w:type="paragraph" w:customStyle="1" w:styleId="Formel1">
    <w:name w:val="Formel 1"/>
    <w:basedOn w:val="Formel"/>
    <w:rsid w:val="000455DB"/>
    <w:pPr>
      <w:jc w:val="left"/>
    </w:pPr>
    <w:rPr>
      <w:rFonts w:ascii="Chicago" w:hAnsi="Chicago"/>
      <w:sz w:val="20"/>
    </w:rPr>
  </w:style>
  <w:style w:type="paragraph" w:customStyle="1" w:styleId="Literatur">
    <w:name w:val="Literatur"/>
    <w:qFormat/>
    <w:rsid w:val="000455DB"/>
    <w:rPr>
      <w:rFonts w:eastAsia="Times New Roman"/>
      <w:sz w:val="24"/>
    </w:rPr>
  </w:style>
  <w:style w:type="character" w:styleId="Seitenzahl">
    <w:name w:val="page number"/>
    <w:basedOn w:val="Absatz-Standardschriftart"/>
    <w:rsid w:val="000455DB"/>
  </w:style>
  <w:style w:type="paragraph" w:styleId="Kopfzeile">
    <w:name w:val="header"/>
    <w:basedOn w:val="Fortsetzung"/>
    <w:link w:val="KopfzeileZchn"/>
    <w:uiPriority w:val="99"/>
    <w:rsid w:val="000455DB"/>
    <w:pPr>
      <w:tabs>
        <w:tab w:val="center" w:pos="4536"/>
        <w:tab w:val="right" w:pos="9072"/>
      </w:tabs>
      <w:jc w:val="left"/>
    </w:pPr>
  </w:style>
  <w:style w:type="paragraph" w:styleId="Fuzeile">
    <w:name w:val="footer"/>
    <w:basedOn w:val="Standard"/>
    <w:link w:val="FuzeileZchn"/>
    <w:rsid w:val="000455DB"/>
    <w:pPr>
      <w:tabs>
        <w:tab w:val="center" w:pos="4536"/>
        <w:tab w:val="right" w:pos="9072"/>
      </w:tabs>
    </w:pPr>
  </w:style>
  <w:style w:type="paragraph" w:styleId="Abbildungsverzeichnis">
    <w:name w:val="table of figures"/>
    <w:basedOn w:val="Standard"/>
    <w:next w:val="Standard"/>
    <w:uiPriority w:val="99"/>
    <w:rsid w:val="000455DB"/>
    <w:pPr>
      <w:tabs>
        <w:tab w:val="left" w:pos="993"/>
        <w:tab w:val="right" w:leader="dot" w:pos="9214"/>
      </w:tabs>
      <w:ind w:left="480" w:hanging="480"/>
    </w:pPr>
    <w:rPr>
      <w:rFonts w:eastAsia="Times New Roman"/>
      <w:noProof/>
      <w:sz w:val="20"/>
    </w:rPr>
  </w:style>
  <w:style w:type="paragraph" w:styleId="Funotentext">
    <w:name w:val="footnote text"/>
    <w:basedOn w:val="Standard"/>
    <w:link w:val="FunotentextZchn"/>
    <w:rsid w:val="000455DB"/>
    <w:rPr>
      <w:rFonts w:ascii="Helvetica" w:eastAsia="Times New Roman" w:hAnsi="Helvetica"/>
      <w:sz w:val="14"/>
    </w:rPr>
  </w:style>
  <w:style w:type="character" w:styleId="Funotenzeichen">
    <w:name w:val="footnote reference"/>
    <w:basedOn w:val="Absatz-Standardschriftart"/>
    <w:rsid w:val="000455DB"/>
    <w:rPr>
      <w:vertAlign w:val="superscript"/>
    </w:rPr>
  </w:style>
  <w:style w:type="paragraph" w:styleId="Verzeichnis2">
    <w:name w:val="toc 2"/>
    <w:basedOn w:val="Standard"/>
    <w:next w:val="Standard"/>
    <w:autoRedefine/>
    <w:uiPriority w:val="39"/>
    <w:rsid w:val="000455DB"/>
    <w:pPr>
      <w:ind w:left="240"/>
    </w:pPr>
  </w:style>
  <w:style w:type="paragraph" w:styleId="Verzeichnis3">
    <w:name w:val="toc 3"/>
    <w:basedOn w:val="Standard"/>
    <w:next w:val="Standard"/>
    <w:autoRedefine/>
    <w:uiPriority w:val="39"/>
    <w:rsid w:val="000455DB"/>
    <w:pPr>
      <w:ind w:left="480"/>
    </w:pPr>
  </w:style>
  <w:style w:type="paragraph" w:styleId="Verzeichnis4">
    <w:name w:val="toc 4"/>
    <w:basedOn w:val="Standard"/>
    <w:next w:val="Standard"/>
    <w:autoRedefine/>
    <w:uiPriority w:val="39"/>
    <w:rsid w:val="000455DB"/>
    <w:pPr>
      <w:ind w:left="720"/>
    </w:pPr>
  </w:style>
  <w:style w:type="paragraph" w:styleId="Verzeichnis5">
    <w:name w:val="toc 5"/>
    <w:basedOn w:val="Standard"/>
    <w:next w:val="Standard"/>
    <w:autoRedefine/>
    <w:uiPriority w:val="39"/>
    <w:rsid w:val="000455DB"/>
    <w:pPr>
      <w:ind w:left="960"/>
    </w:pPr>
  </w:style>
  <w:style w:type="paragraph" w:styleId="Verzeichnis6">
    <w:name w:val="toc 6"/>
    <w:basedOn w:val="Standard"/>
    <w:next w:val="Standard"/>
    <w:autoRedefine/>
    <w:uiPriority w:val="39"/>
    <w:rsid w:val="000455DB"/>
    <w:pPr>
      <w:ind w:left="1200"/>
    </w:pPr>
  </w:style>
  <w:style w:type="paragraph" w:styleId="Verzeichnis7">
    <w:name w:val="toc 7"/>
    <w:basedOn w:val="Standard"/>
    <w:next w:val="Standard"/>
    <w:autoRedefine/>
    <w:uiPriority w:val="39"/>
    <w:rsid w:val="000455DB"/>
    <w:pPr>
      <w:ind w:left="1440"/>
    </w:pPr>
  </w:style>
  <w:style w:type="paragraph" w:styleId="Verzeichnis8">
    <w:name w:val="toc 8"/>
    <w:basedOn w:val="Standard"/>
    <w:next w:val="Standard"/>
    <w:autoRedefine/>
    <w:uiPriority w:val="39"/>
    <w:rsid w:val="000455DB"/>
    <w:pPr>
      <w:ind w:left="1680"/>
    </w:pPr>
  </w:style>
  <w:style w:type="paragraph" w:styleId="Verzeichnis9">
    <w:name w:val="toc 9"/>
    <w:basedOn w:val="Standard"/>
    <w:next w:val="Standard"/>
    <w:autoRedefine/>
    <w:uiPriority w:val="39"/>
    <w:rsid w:val="000455DB"/>
    <w:pPr>
      <w:ind w:left="1920"/>
    </w:pPr>
  </w:style>
  <w:style w:type="character" w:styleId="Endnotenzeichen">
    <w:name w:val="endnote reference"/>
    <w:basedOn w:val="Absatz-Standardschriftart"/>
    <w:rsid w:val="000455DB"/>
    <w:rPr>
      <w:vertAlign w:val="superscript"/>
    </w:rPr>
  </w:style>
  <w:style w:type="paragraph" w:styleId="Textkrper-Zeileneinzug">
    <w:name w:val="Body Text Indent"/>
    <w:basedOn w:val="Standard"/>
    <w:link w:val="Textkrper-ZeileneinzugZchn"/>
    <w:rsid w:val="000455DB"/>
    <w:pPr>
      <w:ind w:left="-40"/>
      <w:jc w:val="center"/>
    </w:pPr>
    <w:rPr>
      <w:rFonts w:ascii="Helvetica" w:eastAsia="Times New Roman" w:hAnsi="Helvetica"/>
      <w:sz w:val="18"/>
    </w:rPr>
  </w:style>
  <w:style w:type="character" w:styleId="Hyperlink">
    <w:name w:val="Hyperlink"/>
    <w:basedOn w:val="Absatz-Standardschriftart"/>
    <w:uiPriority w:val="99"/>
    <w:rsid w:val="000455DB"/>
    <w:rPr>
      <w:color w:val="0000FF"/>
      <w:u w:val="single"/>
    </w:rPr>
  </w:style>
  <w:style w:type="paragraph" w:styleId="Endnotentext">
    <w:name w:val="endnote text"/>
    <w:basedOn w:val="Standard"/>
    <w:link w:val="EndnotentextZchn"/>
    <w:rsid w:val="000455DB"/>
    <w:rPr>
      <w:rFonts w:eastAsia="Times New Roman"/>
      <w:sz w:val="20"/>
    </w:rPr>
  </w:style>
  <w:style w:type="paragraph" w:styleId="Textkrper">
    <w:name w:val="Body Text"/>
    <w:basedOn w:val="Standard"/>
    <w:link w:val="TextkrperZchn"/>
    <w:rsid w:val="000455DB"/>
    <w:rPr>
      <w:rFonts w:ascii="Helvetica" w:eastAsia="Times New Roman" w:hAnsi="Helvetica"/>
      <w:sz w:val="20"/>
    </w:rPr>
  </w:style>
  <w:style w:type="paragraph" w:customStyle="1" w:styleId="Definitionsliste">
    <w:name w:val="Definitionsliste"/>
    <w:basedOn w:val="Standard"/>
    <w:next w:val="Standard"/>
    <w:rsid w:val="000455DB"/>
    <w:pPr>
      <w:widowControl w:val="0"/>
      <w:ind w:left="360"/>
    </w:pPr>
    <w:rPr>
      <w:rFonts w:eastAsia="Times New Roman"/>
    </w:rPr>
  </w:style>
  <w:style w:type="paragraph" w:customStyle="1" w:styleId="Definitionsbegriff">
    <w:name w:val="Definitionsbegriff"/>
    <w:basedOn w:val="Standard"/>
    <w:next w:val="Definitionsliste"/>
    <w:rsid w:val="000455DB"/>
    <w:pPr>
      <w:widowControl w:val="0"/>
    </w:pPr>
    <w:rPr>
      <w:rFonts w:eastAsia="Times New Roman"/>
    </w:rPr>
  </w:style>
  <w:style w:type="paragraph" w:styleId="Sprechblasentext">
    <w:name w:val="Balloon Text"/>
    <w:basedOn w:val="Standard"/>
    <w:link w:val="SprechblasentextZchn"/>
    <w:uiPriority w:val="99"/>
    <w:semiHidden/>
    <w:unhideWhenUsed/>
    <w:rsid w:val="00F875D0"/>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875D0"/>
    <w:rPr>
      <w:rFonts w:ascii="Tahoma" w:hAnsi="Tahoma" w:cs="Tahoma"/>
      <w:sz w:val="16"/>
      <w:szCs w:val="16"/>
    </w:rPr>
  </w:style>
  <w:style w:type="paragraph" w:styleId="StandardWeb">
    <w:name w:val="Normal (Web)"/>
    <w:basedOn w:val="Standard"/>
    <w:uiPriority w:val="99"/>
    <w:unhideWhenUsed/>
    <w:rsid w:val="00427678"/>
    <w:pPr>
      <w:spacing w:before="100" w:beforeAutospacing="1" w:after="142" w:line="276" w:lineRule="auto"/>
    </w:pPr>
    <w:rPr>
      <w:rFonts w:ascii="Times New Roman" w:eastAsia="Times New Roman" w:hAnsi="Times New Roman"/>
      <w:szCs w:val="24"/>
    </w:rPr>
  </w:style>
  <w:style w:type="paragraph" w:styleId="Listenabsatz">
    <w:name w:val="List Paragraph"/>
    <w:basedOn w:val="Standard"/>
    <w:uiPriority w:val="34"/>
    <w:qFormat/>
    <w:rsid w:val="00DD4403"/>
    <w:pPr>
      <w:ind w:left="720"/>
      <w:contextualSpacing/>
    </w:pPr>
  </w:style>
  <w:style w:type="character" w:customStyle="1" w:styleId="mwe-math-mathml-inline">
    <w:name w:val="mwe-math-mathml-inline"/>
    <w:basedOn w:val="Absatz-Standardschriftart"/>
    <w:rsid w:val="00D63300"/>
  </w:style>
  <w:style w:type="character" w:styleId="Platzhaltertext">
    <w:name w:val="Placeholder Text"/>
    <w:basedOn w:val="Absatz-Standardschriftart"/>
    <w:uiPriority w:val="99"/>
    <w:semiHidden/>
    <w:rsid w:val="00020886"/>
    <w:rPr>
      <w:color w:val="808080"/>
    </w:rPr>
  </w:style>
  <w:style w:type="paragraph" w:customStyle="1" w:styleId="Default">
    <w:name w:val="Default"/>
    <w:uiPriority w:val="99"/>
    <w:rsid w:val="00D16D2E"/>
    <w:pPr>
      <w:widowControl w:val="0"/>
      <w:autoSpaceDE w:val="0"/>
      <w:autoSpaceDN w:val="0"/>
      <w:adjustRightInd w:val="0"/>
      <w:ind w:left="0" w:right="0"/>
    </w:pPr>
    <w:rPr>
      <w:rFonts w:ascii="Times New Roman" w:eastAsia="Times New Roman" w:hAnsi="Times New Roman"/>
      <w:color w:val="000000"/>
      <w:sz w:val="24"/>
      <w:szCs w:val="24"/>
    </w:rPr>
  </w:style>
  <w:style w:type="paragraph" w:customStyle="1" w:styleId="CM1">
    <w:name w:val="CM1"/>
    <w:basedOn w:val="Default"/>
    <w:next w:val="Default"/>
    <w:uiPriority w:val="99"/>
    <w:rsid w:val="00D16D2E"/>
    <w:rPr>
      <w:color w:val="auto"/>
    </w:rPr>
  </w:style>
  <w:style w:type="paragraph" w:customStyle="1" w:styleId="CM7">
    <w:name w:val="CM7"/>
    <w:basedOn w:val="Default"/>
    <w:next w:val="Default"/>
    <w:uiPriority w:val="99"/>
    <w:rsid w:val="00D16D2E"/>
    <w:rPr>
      <w:color w:val="auto"/>
    </w:rPr>
  </w:style>
  <w:style w:type="table" w:styleId="Tabellenraster">
    <w:name w:val="Table Grid"/>
    <w:basedOn w:val="NormaleTabelle"/>
    <w:uiPriority w:val="59"/>
    <w:rsid w:val="00D86CB1"/>
    <w:pPr>
      <w:ind w:left="0" w:righ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fzeileZchn">
    <w:name w:val="Kopfzeile Zchn"/>
    <w:basedOn w:val="Absatz-Standardschriftart"/>
    <w:link w:val="Kopfzeile"/>
    <w:uiPriority w:val="99"/>
    <w:rsid w:val="00F17405"/>
    <w:rPr>
      <w:rFonts w:eastAsia="Times New Roman"/>
      <w:sz w:val="24"/>
    </w:rPr>
  </w:style>
  <w:style w:type="character" w:customStyle="1" w:styleId="TextkrperZchn">
    <w:name w:val="Textkörper Zchn"/>
    <w:basedOn w:val="Absatz-Standardschriftart"/>
    <w:link w:val="Textkrper"/>
    <w:rsid w:val="008B0255"/>
    <w:rPr>
      <w:rFonts w:ascii="Helvetica" w:eastAsia="Times New Roman" w:hAnsi="Helvetica"/>
    </w:rPr>
  </w:style>
  <w:style w:type="character" w:customStyle="1" w:styleId="Textkrper-ZeileneinzugZchn">
    <w:name w:val="Textkörper-Zeileneinzug Zchn"/>
    <w:basedOn w:val="Absatz-Standardschriftart"/>
    <w:link w:val="Textkrper-Zeileneinzug"/>
    <w:rsid w:val="006778AF"/>
    <w:rPr>
      <w:rFonts w:ascii="Helvetica" w:eastAsia="Times New Roman" w:hAnsi="Helvetica"/>
      <w:sz w:val="18"/>
    </w:rPr>
  </w:style>
  <w:style w:type="character" w:customStyle="1" w:styleId="berschrift3Zchn">
    <w:name w:val="Überschrift 3 Zchn"/>
    <w:basedOn w:val="Absatz-Standardschriftart"/>
    <w:link w:val="berschrift3"/>
    <w:rsid w:val="00DA493D"/>
    <w:rPr>
      <w:rFonts w:eastAsia="Times New Roman"/>
      <w:sz w:val="24"/>
      <w:u w:val="single"/>
    </w:rPr>
  </w:style>
  <w:style w:type="character" w:customStyle="1" w:styleId="berschrift4Zchn">
    <w:name w:val="Überschrift 4 Zchn"/>
    <w:basedOn w:val="Absatz-Standardschriftart"/>
    <w:link w:val="berschrift4"/>
    <w:rsid w:val="00DA493D"/>
    <w:rPr>
      <w:rFonts w:eastAsia="Times New Roman"/>
      <w:sz w:val="24"/>
    </w:rPr>
  </w:style>
  <w:style w:type="character" w:customStyle="1" w:styleId="berschrift5Zchn">
    <w:name w:val="Überschrift 5 Zchn"/>
    <w:basedOn w:val="Absatz-Standardschriftart"/>
    <w:link w:val="berschrift5"/>
    <w:rsid w:val="00DA493D"/>
    <w:rPr>
      <w:rFonts w:eastAsia="Times New Roman"/>
      <w:sz w:val="24"/>
    </w:rPr>
  </w:style>
  <w:style w:type="character" w:customStyle="1" w:styleId="BlockChar">
    <w:name w:val="Block Char"/>
    <w:basedOn w:val="Absatz-Standardschriftart"/>
    <w:link w:val="Block"/>
    <w:rsid w:val="005B6C59"/>
    <w:rPr>
      <w:rFonts w:eastAsia="Times New Roman"/>
      <w:sz w:val="24"/>
    </w:rPr>
  </w:style>
  <w:style w:type="paragraph" w:customStyle="1" w:styleId="CM10">
    <w:name w:val="CM10"/>
    <w:basedOn w:val="Default"/>
    <w:next w:val="Default"/>
    <w:rsid w:val="00415B1D"/>
    <w:pPr>
      <w:spacing w:after="155"/>
    </w:pPr>
    <w:rPr>
      <w:rFonts w:ascii="FPPLGF+Courier" w:hAnsi="FPPLGF+Courier"/>
      <w:color w:val="auto"/>
      <w:szCs w:val="20"/>
    </w:rPr>
  </w:style>
  <w:style w:type="character" w:styleId="Zeilennummer">
    <w:name w:val="line number"/>
    <w:basedOn w:val="Absatz-Standardschriftart"/>
    <w:semiHidden/>
    <w:rsid w:val="003144D6"/>
  </w:style>
  <w:style w:type="character" w:styleId="BesuchterLink">
    <w:name w:val="FollowedHyperlink"/>
    <w:basedOn w:val="Absatz-Standardschriftart"/>
    <w:rsid w:val="003144D6"/>
    <w:rPr>
      <w:color w:val="800080"/>
      <w:u w:val="single"/>
    </w:rPr>
  </w:style>
  <w:style w:type="character" w:customStyle="1" w:styleId="t41">
    <w:name w:val="t41"/>
    <w:basedOn w:val="Absatz-Standardschriftart"/>
    <w:rsid w:val="003144D6"/>
  </w:style>
  <w:style w:type="character" w:customStyle="1" w:styleId="FuzeileZchn">
    <w:name w:val="Fußzeile Zchn"/>
    <w:basedOn w:val="Absatz-Standardschriftart"/>
    <w:link w:val="Fuzeile"/>
    <w:rsid w:val="003144D6"/>
    <w:rPr>
      <w:sz w:val="24"/>
    </w:rPr>
  </w:style>
  <w:style w:type="paragraph" w:styleId="KeinLeerraum">
    <w:name w:val="No Spacing"/>
    <w:uiPriority w:val="1"/>
    <w:qFormat/>
    <w:rsid w:val="003144D6"/>
    <w:pPr>
      <w:ind w:left="0" w:right="0"/>
    </w:pPr>
    <w:rPr>
      <w:sz w:val="24"/>
    </w:rPr>
  </w:style>
  <w:style w:type="character" w:customStyle="1" w:styleId="berschrift2Zchn">
    <w:name w:val="Überschrift 2 Zchn"/>
    <w:basedOn w:val="Absatz-Standardschriftart"/>
    <w:link w:val="berschrift2"/>
    <w:rsid w:val="003144D6"/>
    <w:rPr>
      <w:rFonts w:eastAsia="Times New Roman"/>
      <w:b/>
      <w:sz w:val="24"/>
    </w:rPr>
  </w:style>
  <w:style w:type="paragraph" w:styleId="Zitat">
    <w:name w:val="Quote"/>
    <w:basedOn w:val="Standard"/>
    <w:next w:val="Standard"/>
    <w:link w:val="ZitatZchn"/>
    <w:uiPriority w:val="29"/>
    <w:qFormat/>
    <w:rsid w:val="003144D6"/>
    <w:pPr>
      <w:spacing w:line="240" w:lineRule="exact"/>
      <w:ind w:left="0" w:right="28"/>
      <w:jc w:val="both"/>
    </w:pPr>
    <w:rPr>
      <w:rFonts w:eastAsia="Times New Roman"/>
      <w:i/>
      <w:iCs/>
      <w:color w:val="000000" w:themeColor="text1"/>
    </w:rPr>
  </w:style>
  <w:style w:type="character" w:customStyle="1" w:styleId="ZitatZchn">
    <w:name w:val="Zitat Zchn"/>
    <w:basedOn w:val="Absatz-Standardschriftart"/>
    <w:link w:val="Zitat"/>
    <w:uiPriority w:val="29"/>
    <w:rsid w:val="003144D6"/>
    <w:rPr>
      <w:rFonts w:eastAsia="Times New Roman"/>
      <w:i/>
      <w:iCs/>
      <w:color w:val="000000" w:themeColor="text1"/>
      <w:sz w:val="24"/>
    </w:rPr>
  </w:style>
  <w:style w:type="character" w:customStyle="1" w:styleId="TitelZchn">
    <w:name w:val="Titel Zchn"/>
    <w:basedOn w:val="Absatz-Standardschriftart"/>
    <w:link w:val="Titel"/>
    <w:uiPriority w:val="10"/>
    <w:qFormat/>
    <w:rsid w:val="003144D6"/>
    <w:rPr>
      <w:rFonts w:asciiTheme="majorHAnsi" w:eastAsiaTheme="majorEastAsia" w:hAnsiTheme="majorHAnsi" w:cstheme="majorBidi"/>
      <w:color w:val="17365D" w:themeColor="text2" w:themeShade="BF"/>
      <w:spacing w:val="5"/>
      <w:kern w:val="2"/>
      <w:sz w:val="52"/>
      <w:szCs w:val="52"/>
      <w:lang w:val="en-GB"/>
    </w:rPr>
  </w:style>
  <w:style w:type="character" w:customStyle="1" w:styleId="UntertitelZchn">
    <w:name w:val="Untertitel Zchn"/>
    <w:basedOn w:val="Absatz-Standardschriftart"/>
    <w:link w:val="Untertitel"/>
    <w:uiPriority w:val="11"/>
    <w:qFormat/>
    <w:rsid w:val="003144D6"/>
    <w:rPr>
      <w:rFonts w:asciiTheme="majorHAnsi" w:eastAsiaTheme="majorEastAsia" w:hAnsiTheme="majorHAnsi" w:cstheme="majorBidi"/>
      <w:i/>
      <w:iCs/>
      <w:color w:val="4F81BD" w:themeColor="accent1"/>
      <w:spacing w:val="15"/>
      <w:sz w:val="24"/>
      <w:szCs w:val="24"/>
    </w:rPr>
  </w:style>
  <w:style w:type="paragraph" w:styleId="Titel">
    <w:name w:val="Title"/>
    <w:basedOn w:val="Standard"/>
    <w:next w:val="Standard"/>
    <w:link w:val="TitelZchn"/>
    <w:uiPriority w:val="10"/>
    <w:qFormat/>
    <w:rsid w:val="003144D6"/>
    <w:pPr>
      <w:pBdr>
        <w:bottom w:val="single" w:sz="8" w:space="4" w:color="4F81BD"/>
      </w:pBdr>
      <w:suppressAutoHyphens/>
      <w:spacing w:after="300" w:line="240" w:lineRule="exact"/>
      <w:ind w:left="0"/>
      <w:contextualSpacing/>
      <w:jc w:val="both"/>
    </w:pPr>
    <w:rPr>
      <w:rFonts w:asciiTheme="majorHAnsi" w:eastAsiaTheme="majorEastAsia" w:hAnsiTheme="majorHAnsi" w:cstheme="majorBidi"/>
      <w:color w:val="17365D" w:themeColor="text2" w:themeShade="BF"/>
      <w:spacing w:val="5"/>
      <w:kern w:val="2"/>
      <w:sz w:val="52"/>
      <w:szCs w:val="52"/>
      <w:lang w:val="en-GB"/>
    </w:rPr>
  </w:style>
  <w:style w:type="character" w:customStyle="1" w:styleId="TitleChar1">
    <w:name w:val="Title Char1"/>
    <w:basedOn w:val="Absatz-Standardschriftart"/>
    <w:uiPriority w:val="10"/>
    <w:rsid w:val="003144D6"/>
    <w:rPr>
      <w:rFonts w:asciiTheme="majorHAnsi" w:eastAsiaTheme="majorEastAsia" w:hAnsiTheme="majorHAnsi" w:cstheme="majorBidi"/>
      <w:color w:val="17365D" w:themeColor="text2" w:themeShade="BF"/>
      <w:spacing w:val="5"/>
      <w:kern w:val="28"/>
      <w:sz w:val="52"/>
      <w:szCs w:val="52"/>
    </w:rPr>
  </w:style>
  <w:style w:type="paragraph" w:styleId="Untertitel">
    <w:name w:val="Subtitle"/>
    <w:basedOn w:val="Standard"/>
    <w:next w:val="Standard"/>
    <w:link w:val="UntertitelZchn"/>
    <w:uiPriority w:val="11"/>
    <w:qFormat/>
    <w:rsid w:val="003144D6"/>
    <w:pPr>
      <w:suppressAutoHyphens/>
      <w:spacing w:line="240" w:lineRule="exact"/>
      <w:jc w:val="both"/>
    </w:pPr>
    <w:rPr>
      <w:rFonts w:asciiTheme="majorHAnsi" w:eastAsiaTheme="majorEastAsia" w:hAnsiTheme="majorHAnsi" w:cstheme="majorBidi"/>
      <w:i/>
      <w:iCs/>
      <w:color w:val="4F81BD" w:themeColor="accent1"/>
      <w:spacing w:val="15"/>
      <w:szCs w:val="24"/>
    </w:rPr>
  </w:style>
  <w:style w:type="character" w:customStyle="1" w:styleId="SubtitleChar1">
    <w:name w:val="Subtitle Char1"/>
    <w:basedOn w:val="Absatz-Standardschriftart"/>
    <w:uiPriority w:val="11"/>
    <w:rsid w:val="003144D6"/>
    <w:rPr>
      <w:rFonts w:asciiTheme="majorHAnsi" w:eastAsiaTheme="majorEastAsia" w:hAnsiTheme="majorHAnsi" w:cstheme="majorBidi"/>
      <w:i/>
      <w:iCs/>
      <w:color w:val="4F81BD" w:themeColor="accent1"/>
      <w:spacing w:val="15"/>
      <w:sz w:val="24"/>
      <w:szCs w:val="24"/>
    </w:rPr>
  </w:style>
  <w:style w:type="paragraph" w:customStyle="1" w:styleId="Eingerckt">
    <w:name w:val="Eingerückt"/>
    <w:basedOn w:val="Block"/>
    <w:link w:val="EingercktChar"/>
    <w:rsid w:val="003144D6"/>
    <w:pPr>
      <w:ind w:left="0"/>
    </w:pPr>
  </w:style>
  <w:style w:type="character" w:customStyle="1" w:styleId="EingercktChar">
    <w:name w:val="Eingerückt Char"/>
    <w:basedOn w:val="BlockChar"/>
    <w:link w:val="Eingerckt"/>
    <w:rsid w:val="003144D6"/>
    <w:rPr>
      <w:rFonts w:eastAsia="Times New Roman"/>
      <w:sz w:val="24"/>
    </w:rPr>
  </w:style>
  <w:style w:type="character" w:customStyle="1" w:styleId="berschrift6Zchn">
    <w:name w:val="Überschrift 6 Zchn"/>
    <w:basedOn w:val="Absatz-Standardschriftart"/>
    <w:link w:val="berschrift6"/>
    <w:rsid w:val="003144D6"/>
    <w:rPr>
      <w:rFonts w:ascii="Geneva" w:hAnsi="Geneva"/>
      <w:i/>
    </w:rPr>
  </w:style>
  <w:style w:type="character" w:customStyle="1" w:styleId="berschrift7Zchn">
    <w:name w:val="Überschrift 7 Zchn"/>
    <w:basedOn w:val="Absatz-Standardschriftart"/>
    <w:link w:val="berschrift7"/>
    <w:rsid w:val="003144D6"/>
    <w:rPr>
      <w:rFonts w:ascii="Geneva" w:hAnsi="Geneva"/>
      <w:i/>
    </w:rPr>
  </w:style>
  <w:style w:type="character" w:customStyle="1" w:styleId="berschrift8Zchn">
    <w:name w:val="Überschrift 8 Zchn"/>
    <w:basedOn w:val="Absatz-Standardschriftart"/>
    <w:link w:val="berschrift8"/>
    <w:rsid w:val="003144D6"/>
    <w:rPr>
      <w:rFonts w:ascii="Geneva" w:hAnsi="Geneva"/>
      <w:b/>
      <w:i/>
      <w:spacing w:val="-4"/>
    </w:rPr>
  </w:style>
  <w:style w:type="character" w:customStyle="1" w:styleId="EndnotentextZchn">
    <w:name w:val="Endnotentext Zchn"/>
    <w:basedOn w:val="Absatz-Standardschriftart"/>
    <w:link w:val="Endnotentext"/>
    <w:rsid w:val="003144D6"/>
    <w:rPr>
      <w:rFonts w:eastAsia="Times New Roman"/>
    </w:rPr>
  </w:style>
  <w:style w:type="paragraph" w:customStyle="1" w:styleId="Diagramm">
    <w:name w:val="Diagramm"/>
    <w:basedOn w:val="Bildunt"/>
    <w:rsid w:val="003144D6"/>
    <w:pPr>
      <w:ind w:left="-280" w:right="0"/>
    </w:pPr>
    <w:rPr>
      <w:lang w:val="de-DE"/>
    </w:rPr>
  </w:style>
  <w:style w:type="paragraph" w:styleId="Dokumentstruktur">
    <w:name w:val="Document Map"/>
    <w:basedOn w:val="Standard"/>
    <w:link w:val="DokumentstrukturZchn"/>
    <w:rsid w:val="003144D6"/>
    <w:pPr>
      <w:shd w:val="clear" w:color="auto" w:fill="000080"/>
      <w:ind w:left="0" w:right="0"/>
    </w:pPr>
    <w:rPr>
      <w:rFonts w:ascii="Geneva" w:eastAsia="Times New Roman" w:hAnsi="Geneva"/>
    </w:rPr>
  </w:style>
  <w:style w:type="character" w:customStyle="1" w:styleId="DokumentstrukturZchn">
    <w:name w:val="Dokumentstruktur Zchn"/>
    <w:basedOn w:val="Absatz-Standardschriftart"/>
    <w:link w:val="Dokumentstruktur"/>
    <w:rsid w:val="003144D6"/>
    <w:rPr>
      <w:rFonts w:ascii="Geneva" w:eastAsia="Times New Roman" w:hAnsi="Geneva"/>
      <w:sz w:val="24"/>
      <w:shd w:val="clear" w:color="auto" w:fill="000080"/>
    </w:rPr>
  </w:style>
  <w:style w:type="paragraph" w:styleId="NurText">
    <w:name w:val="Plain Text"/>
    <w:basedOn w:val="Standard"/>
    <w:link w:val="NurTextZchn"/>
    <w:rsid w:val="003144D6"/>
    <w:pPr>
      <w:ind w:left="0" w:right="0"/>
    </w:pPr>
    <w:rPr>
      <w:rFonts w:ascii="Courier" w:hAnsi="Courier"/>
    </w:rPr>
  </w:style>
  <w:style w:type="character" w:customStyle="1" w:styleId="NurTextZchn">
    <w:name w:val="Nur Text Zchn"/>
    <w:basedOn w:val="Absatz-Standardschriftart"/>
    <w:link w:val="NurText"/>
    <w:rsid w:val="003144D6"/>
    <w:rPr>
      <w:rFonts w:ascii="Courier" w:hAnsi="Courier"/>
      <w:sz w:val="24"/>
    </w:rPr>
  </w:style>
  <w:style w:type="character" w:customStyle="1" w:styleId="mjx-char">
    <w:name w:val="mjx-char"/>
    <w:basedOn w:val="Absatz-Standardschriftart"/>
    <w:rsid w:val="003144D6"/>
  </w:style>
  <w:style w:type="character" w:styleId="Buchtitel">
    <w:name w:val="Book Title"/>
    <w:basedOn w:val="Absatz-Standardschriftart"/>
    <w:uiPriority w:val="33"/>
    <w:qFormat/>
    <w:rsid w:val="003144D6"/>
    <w:rPr>
      <w:b/>
      <w:bCs/>
      <w:smallCaps/>
      <w:spacing w:val="5"/>
    </w:rPr>
  </w:style>
  <w:style w:type="character" w:styleId="Fett">
    <w:name w:val="Strong"/>
    <w:basedOn w:val="Absatz-Standardschriftart"/>
    <w:uiPriority w:val="22"/>
    <w:qFormat/>
    <w:rsid w:val="003144D6"/>
    <w:rPr>
      <w:b/>
      <w:bCs/>
    </w:rPr>
  </w:style>
  <w:style w:type="character" w:customStyle="1" w:styleId="berschrift1Zchn">
    <w:name w:val="Überschrift 1 Zchn"/>
    <w:basedOn w:val="Absatz-Standardschriftart"/>
    <w:link w:val="berschrift1"/>
    <w:rsid w:val="003144D6"/>
    <w:rPr>
      <w:rFonts w:eastAsia="Times New Roman"/>
      <w:b/>
      <w:sz w:val="24"/>
      <w:u w:val="single"/>
    </w:rPr>
  </w:style>
  <w:style w:type="character" w:customStyle="1" w:styleId="FunotentextZchn">
    <w:name w:val="Fußnotentext Zchn"/>
    <w:basedOn w:val="Absatz-Standardschriftart"/>
    <w:link w:val="Funotentext"/>
    <w:rsid w:val="00AE5474"/>
    <w:rPr>
      <w:rFonts w:ascii="Helvetica" w:eastAsia="Times New Roman" w:hAnsi="Helvetica"/>
      <w:sz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508591">
      <w:bodyDiv w:val="1"/>
      <w:marLeft w:val="0"/>
      <w:marRight w:val="0"/>
      <w:marTop w:val="0"/>
      <w:marBottom w:val="0"/>
      <w:divBdr>
        <w:top w:val="none" w:sz="0" w:space="0" w:color="auto"/>
        <w:left w:val="none" w:sz="0" w:space="0" w:color="auto"/>
        <w:bottom w:val="none" w:sz="0" w:space="0" w:color="auto"/>
        <w:right w:val="none" w:sz="0" w:space="0" w:color="auto"/>
      </w:divBdr>
    </w:div>
    <w:div w:id="144129518">
      <w:bodyDiv w:val="1"/>
      <w:marLeft w:val="0"/>
      <w:marRight w:val="0"/>
      <w:marTop w:val="0"/>
      <w:marBottom w:val="0"/>
      <w:divBdr>
        <w:top w:val="none" w:sz="0" w:space="0" w:color="auto"/>
        <w:left w:val="none" w:sz="0" w:space="0" w:color="auto"/>
        <w:bottom w:val="none" w:sz="0" w:space="0" w:color="auto"/>
        <w:right w:val="none" w:sz="0" w:space="0" w:color="auto"/>
      </w:divBdr>
      <w:divsChild>
        <w:div w:id="566190918">
          <w:marLeft w:val="0"/>
          <w:marRight w:val="0"/>
          <w:marTop w:val="0"/>
          <w:marBottom w:val="0"/>
          <w:divBdr>
            <w:top w:val="none" w:sz="0" w:space="0" w:color="auto"/>
            <w:left w:val="none" w:sz="0" w:space="0" w:color="auto"/>
            <w:bottom w:val="none" w:sz="0" w:space="0" w:color="auto"/>
            <w:right w:val="none" w:sz="0" w:space="0" w:color="auto"/>
          </w:divBdr>
        </w:div>
      </w:divsChild>
    </w:div>
    <w:div w:id="218635744">
      <w:bodyDiv w:val="1"/>
      <w:marLeft w:val="0"/>
      <w:marRight w:val="0"/>
      <w:marTop w:val="0"/>
      <w:marBottom w:val="0"/>
      <w:divBdr>
        <w:top w:val="none" w:sz="0" w:space="0" w:color="auto"/>
        <w:left w:val="none" w:sz="0" w:space="0" w:color="auto"/>
        <w:bottom w:val="none" w:sz="0" w:space="0" w:color="auto"/>
        <w:right w:val="none" w:sz="0" w:space="0" w:color="auto"/>
      </w:divBdr>
    </w:div>
    <w:div w:id="236061570">
      <w:bodyDiv w:val="1"/>
      <w:marLeft w:val="0"/>
      <w:marRight w:val="0"/>
      <w:marTop w:val="0"/>
      <w:marBottom w:val="0"/>
      <w:divBdr>
        <w:top w:val="none" w:sz="0" w:space="0" w:color="auto"/>
        <w:left w:val="none" w:sz="0" w:space="0" w:color="auto"/>
        <w:bottom w:val="none" w:sz="0" w:space="0" w:color="auto"/>
        <w:right w:val="none" w:sz="0" w:space="0" w:color="auto"/>
      </w:divBdr>
    </w:div>
    <w:div w:id="679698224">
      <w:bodyDiv w:val="1"/>
      <w:marLeft w:val="0"/>
      <w:marRight w:val="0"/>
      <w:marTop w:val="0"/>
      <w:marBottom w:val="0"/>
      <w:divBdr>
        <w:top w:val="none" w:sz="0" w:space="0" w:color="auto"/>
        <w:left w:val="none" w:sz="0" w:space="0" w:color="auto"/>
        <w:bottom w:val="none" w:sz="0" w:space="0" w:color="auto"/>
        <w:right w:val="none" w:sz="0" w:space="0" w:color="auto"/>
      </w:divBdr>
    </w:div>
    <w:div w:id="809829982">
      <w:bodyDiv w:val="1"/>
      <w:marLeft w:val="0"/>
      <w:marRight w:val="0"/>
      <w:marTop w:val="0"/>
      <w:marBottom w:val="0"/>
      <w:divBdr>
        <w:top w:val="none" w:sz="0" w:space="0" w:color="auto"/>
        <w:left w:val="none" w:sz="0" w:space="0" w:color="auto"/>
        <w:bottom w:val="none" w:sz="0" w:space="0" w:color="auto"/>
        <w:right w:val="none" w:sz="0" w:space="0" w:color="auto"/>
      </w:divBdr>
    </w:div>
    <w:div w:id="872614891">
      <w:bodyDiv w:val="1"/>
      <w:marLeft w:val="0"/>
      <w:marRight w:val="0"/>
      <w:marTop w:val="0"/>
      <w:marBottom w:val="0"/>
      <w:divBdr>
        <w:top w:val="none" w:sz="0" w:space="0" w:color="auto"/>
        <w:left w:val="none" w:sz="0" w:space="0" w:color="auto"/>
        <w:bottom w:val="none" w:sz="0" w:space="0" w:color="auto"/>
        <w:right w:val="none" w:sz="0" w:space="0" w:color="auto"/>
      </w:divBdr>
      <w:divsChild>
        <w:div w:id="673456865">
          <w:marLeft w:val="0"/>
          <w:marRight w:val="0"/>
          <w:marTop w:val="0"/>
          <w:marBottom w:val="0"/>
          <w:divBdr>
            <w:top w:val="none" w:sz="0" w:space="0" w:color="auto"/>
            <w:left w:val="none" w:sz="0" w:space="0" w:color="auto"/>
            <w:bottom w:val="none" w:sz="0" w:space="0" w:color="auto"/>
            <w:right w:val="none" w:sz="0" w:space="0" w:color="auto"/>
          </w:divBdr>
          <w:divsChild>
            <w:div w:id="1315377534">
              <w:marLeft w:val="0"/>
              <w:marRight w:val="0"/>
              <w:marTop w:val="0"/>
              <w:marBottom w:val="0"/>
              <w:divBdr>
                <w:top w:val="none" w:sz="0" w:space="0" w:color="auto"/>
                <w:left w:val="none" w:sz="0" w:space="0" w:color="auto"/>
                <w:bottom w:val="none" w:sz="0" w:space="0" w:color="auto"/>
                <w:right w:val="none" w:sz="0" w:space="0" w:color="auto"/>
              </w:divBdr>
              <w:divsChild>
                <w:div w:id="1527601200">
                  <w:marLeft w:val="0"/>
                  <w:marRight w:val="0"/>
                  <w:marTop w:val="0"/>
                  <w:marBottom w:val="0"/>
                  <w:divBdr>
                    <w:top w:val="none" w:sz="0" w:space="0" w:color="auto"/>
                    <w:left w:val="none" w:sz="0" w:space="0" w:color="auto"/>
                    <w:bottom w:val="none" w:sz="0" w:space="0" w:color="auto"/>
                    <w:right w:val="none" w:sz="0" w:space="0" w:color="auto"/>
                  </w:divBdr>
                  <w:divsChild>
                    <w:div w:id="81005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260016">
      <w:bodyDiv w:val="1"/>
      <w:marLeft w:val="0"/>
      <w:marRight w:val="0"/>
      <w:marTop w:val="0"/>
      <w:marBottom w:val="0"/>
      <w:divBdr>
        <w:top w:val="none" w:sz="0" w:space="0" w:color="auto"/>
        <w:left w:val="none" w:sz="0" w:space="0" w:color="auto"/>
        <w:bottom w:val="none" w:sz="0" w:space="0" w:color="auto"/>
        <w:right w:val="none" w:sz="0" w:space="0" w:color="auto"/>
      </w:divBdr>
    </w:div>
    <w:div w:id="1301962384">
      <w:bodyDiv w:val="1"/>
      <w:marLeft w:val="0"/>
      <w:marRight w:val="0"/>
      <w:marTop w:val="0"/>
      <w:marBottom w:val="0"/>
      <w:divBdr>
        <w:top w:val="none" w:sz="0" w:space="0" w:color="auto"/>
        <w:left w:val="none" w:sz="0" w:space="0" w:color="auto"/>
        <w:bottom w:val="none" w:sz="0" w:space="0" w:color="auto"/>
        <w:right w:val="none" w:sz="0" w:space="0" w:color="auto"/>
      </w:divBdr>
      <w:divsChild>
        <w:div w:id="661128418">
          <w:marLeft w:val="0"/>
          <w:marRight w:val="0"/>
          <w:marTop w:val="0"/>
          <w:marBottom w:val="0"/>
          <w:divBdr>
            <w:top w:val="none" w:sz="0" w:space="0" w:color="auto"/>
            <w:left w:val="none" w:sz="0" w:space="0" w:color="auto"/>
            <w:bottom w:val="none" w:sz="0" w:space="0" w:color="auto"/>
            <w:right w:val="none" w:sz="0" w:space="0" w:color="auto"/>
          </w:divBdr>
        </w:div>
      </w:divsChild>
    </w:div>
    <w:div w:id="1405449109">
      <w:bodyDiv w:val="1"/>
      <w:marLeft w:val="0"/>
      <w:marRight w:val="0"/>
      <w:marTop w:val="0"/>
      <w:marBottom w:val="0"/>
      <w:divBdr>
        <w:top w:val="none" w:sz="0" w:space="0" w:color="auto"/>
        <w:left w:val="none" w:sz="0" w:space="0" w:color="auto"/>
        <w:bottom w:val="none" w:sz="0" w:space="0" w:color="auto"/>
        <w:right w:val="none" w:sz="0" w:space="0" w:color="auto"/>
      </w:divBdr>
    </w:div>
    <w:div w:id="2125728856">
      <w:bodyDiv w:val="1"/>
      <w:marLeft w:val="0"/>
      <w:marRight w:val="0"/>
      <w:marTop w:val="0"/>
      <w:marBottom w:val="0"/>
      <w:divBdr>
        <w:top w:val="none" w:sz="0" w:space="0" w:color="auto"/>
        <w:left w:val="none" w:sz="0" w:space="0" w:color="auto"/>
        <w:bottom w:val="none" w:sz="0" w:space="0" w:color="auto"/>
        <w:right w:val="none" w:sz="0" w:space="0" w:color="auto"/>
      </w:divBdr>
      <w:divsChild>
        <w:div w:id="1114833923">
          <w:marLeft w:val="0"/>
          <w:marRight w:val="0"/>
          <w:marTop w:val="0"/>
          <w:marBottom w:val="0"/>
          <w:divBdr>
            <w:top w:val="none" w:sz="0" w:space="0" w:color="auto"/>
            <w:left w:val="none" w:sz="0" w:space="0" w:color="auto"/>
            <w:bottom w:val="none" w:sz="0" w:space="0" w:color="auto"/>
            <w:right w:val="none" w:sz="0" w:space="0" w:color="auto"/>
          </w:divBdr>
        </w:div>
      </w:divsChild>
    </w:div>
  </w:divs>
  <w:encoding w:val="macintosh"/>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oleObject" Target="embeddings/oleObject848.bin"/><Relationship Id="rId170" Type="http://schemas.openxmlformats.org/officeDocument/2006/relationships/image" Target="media/image85.wmf"/><Relationship Id="rId987" Type="http://schemas.openxmlformats.org/officeDocument/2006/relationships/oleObject" Target="embeddings/oleObject448.bin"/><Relationship Id="rId2668" Type="http://schemas.openxmlformats.org/officeDocument/2006/relationships/image" Target="media/image1439.wmf"/><Relationship Id="rId847" Type="http://schemas.openxmlformats.org/officeDocument/2006/relationships/image" Target="media/image443.wmf"/><Relationship Id="rId1477" Type="http://schemas.openxmlformats.org/officeDocument/2006/relationships/oleObject" Target="embeddings/oleObject675.bin"/><Relationship Id="rId1684" Type="http://schemas.openxmlformats.org/officeDocument/2006/relationships/oleObject" Target="embeddings/oleObject781.bin"/><Relationship Id="rId1891" Type="http://schemas.openxmlformats.org/officeDocument/2006/relationships/oleObject" Target="embeddings/oleObject878.bin"/><Relationship Id="rId2528" Type="http://schemas.openxmlformats.org/officeDocument/2006/relationships/oleObject" Target="embeddings/oleObject1140.bin"/><Relationship Id="rId707" Type="http://schemas.openxmlformats.org/officeDocument/2006/relationships/image" Target="media/image370.wmf"/><Relationship Id="rId914" Type="http://schemas.openxmlformats.org/officeDocument/2006/relationships/oleObject" Target="embeddings/oleObject421.bin"/><Relationship Id="rId1337" Type="http://schemas.openxmlformats.org/officeDocument/2006/relationships/image" Target="media/image711.wmf"/><Relationship Id="rId1544" Type="http://schemas.openxmlformats.org/officeDocument/2006/relationships/image" Target="media/image822.wmf"/><Relationship Id="rId1751" Type="http://schemas.openxmlformats.org/officeDocument/2006/relationships/oleObject" Target="embeddings/oleObject814.bin"/><Relationship Id="rId43" Type="http://schemas.openxmlformats.org/officeDocument/2006/relationships/oleObject" Target="embeddings/oleObject13.bin"/><Relationship Id="rId1404" Type="http://schemas.openxmlformats.org/officeDocument/2006/relationships/image" Target="media/image750.wmf"/><Relationship Id="rId1611" Type="http://schemas.openxmlformats.org/officeDocument/2006/relationships/oleObject" Target="embeddings/oleObject741.bin"/><Relationship Id="rId497" Type="http://schemas.openxmlformats.org/officeDocument/2006/relationships/image" Target="media/image259.wmf"/><Relationship Id="rId2178" Type="http://schemas.openxmlformats.org/officeDocument/2006/relationships/image" Target="media/image1153.wmf"/><Relationship Id="rId2385" Type="http://schemas.openxmlformats.org/officeDocument/2006/relationships/image" Target="media/image1273.wmf"/><Relationship Id="rId357" Type="http://schemas.openxmlformats.org/officeDocument/2006/relationships/oleObject" Target="embeddings/oleObject159.bin"/><Relationship Id="rId1194" Type="http://schemas.openxmlformats.org/officeDocument/2006/relationships/image" Target="media/image632.wmf"/><Relationship Id="rId2038" Type="http://schemas.openxmlformats.org/officeDocument/2006/relationships/oleObject" Target="embeddings/oleObject945.bin"/><Relationship Id="rId2592" Type="http://schemas.openxmlformats.org/officeDocument/2006/relationships/image" Target="media/image1411.wmf"/><Relationship Id="rId217" Type="http://schemas.openxmlformats.org/officeDocument/2006/relationships/image" Target="media/image108.wmf"/><Relationship Id="rId564" Type="http://schemas.openxmlformats.org/officeDocument/2006/relationships/image" Target="media/image296.wmf"/><Relationship Id="rId771" Type="http://schemas.openxmlformats.org/officeDocument/2006/relationships/oleObject" Target="embeddings/oleObject359.bin"/><Relationship Id="rId2245" Type="http://schemas.openxmlformats.org/officeDocument/2006/relationships/oleObject" Target="embeddings/oleObject1045.bin"/><Relationship Id="rId2452" Type="http://schemas.openxmlformats.org/officeDocument/2006/relationships/image" Target="media/image1332.wmf"/><Relationship Id="rId424" Type="http://schemas.openxmlformats.org/officeDocument/2006/relationships/oleObject" Target="embeddings/oleObject192.bin"/><Relationship Id="rId631" Type="http://schemas.openxmlformats.org/officeDocument/2006/relationships/oleObject" Target="embeddings/oleObject287.bin"/><Relationship Id="rId1054" Type="http://schemas.openxmlformats.org/officeDocument/2006/relationships/oleObject" Target="embeddings/oleObject481.bin"/><Relationship Id="rId1261" Type="http://schemas.openxmlformats.org/officeDocument/2006/relationships/oleObject" Target="embeddings/oleObject578.bin"/><Relationship Id="rId2105" Type="http://schemas.openxmlformats.org/officeDocument/2006/relationships/image" Target="media/image1113.wmf"/><Relationship Id="rId2312" Type="http://schemas.openxmlformats.org/officeDocument/2006/relationships/image" Target="media/image1221.wmf"/><Relationship Id="rId1121" Type="http://schemas.openxmlformats.org/officeDocument/2006/relationships/image" Target="media/image592.wmf"/><Relationship Id="rId1938" Type="http://schemas.openxmlformats.org/officeDocument/2006/relationships/oleObject" Target="embeddings/oleObject899.bin"/><Relationship Id="rId281" Type="http://schemas.openxmlformats.org/officeDocument/2006/relationships/image" Target="media/image140.wmf"/><Relationship Id="rId141" Type="http://schemas.openxmlformats.org/officeDocument/2006/relationships/image" Target="media/image70.wmf"/><Relationship Id="rId7" Type="http://schemas.openxmlformats.org/officeDocument/2006/relationships/endnotes" Target="endnotes.xml"/><Relationship Id="rId958" Type="http://schemas.openxmlformats.org/officeDocument/2006/relationships/image" Target="media/image505.wmf"/><Relationship Id="rId1588" Type="http://schemas.openxmlformats.org/officeDocument/2006/relationships/image" Target="media/image844.wmf"/><Relationship Id="rId1795" Type="http://schemas.openxmlformats.org/officeDocument/2006/relationships/image" Target="media/image949.png"/><Relationship Id="rId2639" Type="http://schemas.openxmlformats.org/officeDocument/2006/relationships/hyperlink" Target="http://www.physik.rwth-aachen.de/~hebbeker/Sternwarte.pdf" TargetMode="External"/><Relationship Id="rId87" Type="http://schemas.openxmlformats.org/officeDocument/2006/relationships/oleObject" Target="embeddings/oleObject34.bin"/><Relationship Id="rId818" Type="http://schemas.openxmlformats.org/officeDocument/2006/relationships/image" Target="media/image425.png"/><Relationship Id="rId1448" Type="http://schemas.openxmlformats.org/officeDocument/2006/relationships/image" Target="media/image774.wmf"/><Relationship Id="rId1655" Type="http://schemas.openxmlformats.org/officeDocument/2006/relationships/oleObject" Target="embeddings/oleObject766.bin"/><Relationship Id="rId1308" Type="http://schemas.openxmlformats.org/officeDocument/2006/relationships/image" Target="media/image696.wmf"/><Relationship Id="rId1862" Type="http://schemas.openxmlformats.org/officeDocument/2006/relationships/oleObject" Target="embeddings/oleObject864.bin"/><Relationship Id="rId1515" Type="http://schemas.openxmlformats.org/officeDocument/2006/relationships/image" Target="media/image807.wmf"/><Relationship Id="rId1722" Type="http://schemas.openxmlformats.org/officeDocument/2006/relationships/image" Target="media/image909.wmf"/><Relationship Id="rId14" Type="http://schemas.openxmlformats.org/officeDocument/2006/relationships/header" Target="header7.xml"/><Relationship Id="rId2289" Type="http://schemas.openxmlformats.org/officeDocument/2006/relationships/oleObject" Target="embeddings/oleObject1066.bin"/><Relationship Id="rId2496" Type="http://schemas.openxmlformats.org/officeDocument/2006/relationships/oleObject" Target="embeddings/oleObject1124.bin"/><Relationship Id="rId468" Type="http://schemas.openxmlformats.org/officeDocument/2006/relationships/oleObject" Target="embeddings/oleObject214.bin"/><Relationship Id="rId675" Type="http://schemas.openxmlformats.org/officeDocument/2006/relationships/image" Target="media/image353.wmf"/><Relationship Id="rId882" Type="http://schemas.openxmlformats.org/officeDocument/2006/relationships/oleObject" Target="embeddings/oleObject405.bin"/><Relationship Id="rId1098" Type="http://schemas.openxmlformats.org/officeDocument/2006/relationships/oleObject" Target="embeddings/oleObject505.bin"/><Relationship Id="rId2149" Type="http://schemas.openxmlformats.org/officeDocument/2006/relationships/oleObject" Target="embeddings/oleObject999.bin"/><Relationship Id="rId2356" Type="http://schemas.openxmlformats.org/officeDocument/2006/relationships/oleObject" Target="embeddings/oleObject1092.bin"/><Relationship Id="rId2563" Type="http://schemas.openxmlformats.org/officeDocument/2006/relationships/oleObject" Target="embeddings/oleObject1158.bin"/><Relationship Id="rId328" Type="http://schemas.openxmlformats.org/officeDocument/2006/relationships/image" Target="media/image168.wmf"/><Relationship Id="rId535" Type="http://schemas.openxmlformats.org/officeDocument/2006/relationships/oleObject" Target="embeddings/oleObject241.bin"/><Relationship Id="rId742" Type="http://schemas.openxmlformats.org/officeDocument/2006/relationships/oleObject" Target="embeddings/oleObject343.bin"/><Relationship Id="rId1165" Type="http://schemas.openxmlformats.org/officeDocument/2006/relationships/oleObject" Target="embeddings/oleObject535.bin"/><Relationship Id="rId1372" Type="http://schemas.openxmlformats.org/officeDocument/2006/relationships/oleObject" Target="embeddings/oleObject628.bin"/><Relationship Id="rId2009" Type="http://schemas.openxmlformats.org/officeDocument/2006/relationships/image" Target="media/image1065.wmf"/><Relationship Id="rId2216" Type="http://schemas.openxmlformats.org/officeDocument/2006/relationships/image" Target="media/image1172.wmf"/><Relationship Id="rId2423" Type="http://schemas.openxmlformats.org/officeDocument/2006/relationships/oleObject" Target="embeddings/oleObject1101.bin"/><Relationship Id="rId2630" Type="http://schemas.openxmlformats.org/officeDocument/2006/relationships/oleObject" Target="embeddings/oleObject1186.bin"/><Relationship Id="rId602" Type="http://schemas.openxmlformats.org/officeDocument/2006/relationships/image" Target="media/image316.wmf"/><Relationship Id="rId1025" Type="http://schemas.openxmlformats.org/officeDocument/2006/relationships/image" Target="media/image545.wmf"/><Relationship Id="rId1232" Type="http://schemas.openxmlformats.org/officeDocument/2006/relationships/oleObject" Target="embeddings/oleObject564.bin"/><Relationship Id="rId185" Type="http://schemas.openxmlformats.org/officeDocument/2006/relationships/oleObject" Target="embeddings/oleObject79.bin"/><Relationship Id="rId1909" Type="http://schemas.openxmlformats.org/officeDocument/2006/relationships/oleObject" Target="embeddings/oleObject887.bin"/><Relationship Id="rId392" Type="http://schemas.openxmlformats.org/officeDocument/2006/relationships/image" Target="media/image202.wmf"/><Relationship Id="rId2073" Type="http://schemas.openxmlformats.org/officeDocument/2006/relationships/image" Target="media/image1097.wmf"/><Relationship Id="rId2280" Type="http://schemas.openxmlformats.org/officeDocument/2006/relationships/image" Target="media/image1205.wmf"/><Relationship Id="rId252" Type="http://schemas.openxmlformats.org/officeDocument/2006/relationships/oleObject" Target="embeddings/oleObject113.bin"/><Relationship Id="rId2140" Type="http://schemas.openxmlformats.org/officeDocument/2006/relationships/image" Target="media/image1132.wmf"/><Relationship Id="rId112" Type="http://schemas.openxmlformats.org/officeDocument/2006/relationships/oleObject" Target="embeddings/oleObject45.bin"/><Relationship Id="rId1699" Type="http://schemas.openxmlformats.org/officeDocument/2006/relationships/image" Target="media/image897.wmf"/><Relationship Id="rId2000" Type="http://schemas.openxmlformats.org/officeDocument/2006/relationships/image" Target="media/image1059.wmf"/><Relationship Id="rId929" Type="http://schemas.openxmlformats.org/officeDocument/2006/relationships/oleObject" Target="embeddings/oleObject428.bin"/><Relationship Id="rId1559" Type="http://schemas.openxmlformats.org/officeDocument/2006/relationships/oleObject" Target="embeddings/oleObject716.bin"/><Relationship Id="rId1766" Type="http://schemas.openxmlformats.org/officeDocument/2006/relationships/image" Target="media/image932.wmf"/><Relationship Id="rId1973" Type="http://schemas.openxmlformats.org/officeDocument/2006/relationships/image" Target="media/image1044.png"/><Relationship Id="rId58" Type="http://schemas.openxmlformats.org/officeDocument/2006/relationships/image" Target="media/image25.wmf"/><Relationship Id="rId1419" Type="http://schemas.openxmlformats.org/officeDocument/2006/relationships/image" Target="media/image758.emf"/><Relationship Id="rId1626" Type="http://schemas.openxmlformats.org/officeDocument/2006/relationships/oleObject" Target="embeddings/oleObject749.bin"/><Relationship Id="rId1833" Type="http://schemas.openxmlformats.org/officeDocument/2006/relationships/oleObject" Target="embeddings/oleObject851.bin"/><Relationship Id="rId1900" Type="http://schemas.openxmlformats.org/officeDocument/2006/relationships/image" Target="media/image1004.wmf"/><Relationship Id="rId579" Type="http://schemas.openxmlformats.org/officeDocument/2006/relationships/oleObject" Target="embeddings/oleObject262.bin"/><Relationship Id="rId786" Type="http://schemas.openxmlformats.org/officeDocument/2006/relationships/oleObject" Target="embeddings/oleObject366.bin"/><Relationship Id="rId993" Type="http://schemas.openxmlformats.org/officeDocument/2006/relationships/oleObject" Target="embeddings/oleObject451.bin"/><Relationship Id="rId2467" Type="http://schemas.openxmlformats.org/officeDocument/2006/relationships/image" Target="media/image1342.wmf"/><Relationship Id="rId2674" Type="http://schemas.openxmlformats.org/officeDocument/2006/relationships/image" Target="media/image1444.wmf"/><Relationship Id="rId439" Type="http://schemas.openxmlformats.org/officeDocument/2006/relationships/image" Target="media/image226.wmf"/><Relationship Id="rId646" Type="http://schemas.openxmlformats.org/officeDocument/2006/relationships/image" Target="media/image338.wmf"/><Relationship Id="rId1069" Type="http://schemas.openxmlformats.org/officeDocument/2006/relationships/oleObject" Target="embeddings/oleObject488.bin"/><Relationship Id="rId1276" Type="http://schemas.openxmlformats.org/officeDocument/2006/relationships/oleObject" Target="embeddings/oleObject584.bin"/><Relationship Id="rId1483" Type="http://schemas.openxmlformats.org/officeDocument/2006/relationships/oleObject" Target="embeddings/oleObject678.bin"/><Relationship Id="rId2327" Type="http://schemas.openxmlformats.org/officeDocument/2006/relationships/image" Target="media/image1228.wmf"/><Relationship Id="rId506" Type="http://schemas.openxmlformats.org/officeDocument/2006/relationships/image" Target="media/image264.wmf"/><Relationship Id="rId853" Type="http://schemas.openxmlformats.org/officeDocument/2006/relationships/image" Target="media/image446.wmf"/><Relationship Id="rId1136" Type="http://schemas.openxmlformats.org/officeDocument/2006/relationships/image" Target="media/image601.png"/><Relationship Id="rId1690" Type="http://schemas.openxmlformats.org/officeDocument/2006/relationships/oleObject" Target="embeddings/oleObject784.bin"/><Relationship Id="rId2534" Type="http://schemas.openxmlformats.org/officeDocument/2006/relationships/oleObject" Target="embeddings/oleObject1143.bin"/><Relationship Id="rId713" Type="http://schemas.openxmlformats.org/officeDocument/2006/relationships/image" Target="media/image373.wmf"/><Relationship Id="rId920" Type="http://schemas.openxmlformats.org/officeDocument/2006/relationships/oleObject" Target="embeddings/oleObject424.bin"/><Relationship Id="rId1343" Type="http://schemas.openxmlformats.org/officeDocument/2006/relationships/image" Target="media/image714.png"/><Relationship Id="rId1550" Type="http://schemas.openxmlformats.org/officeDocument/2006/relationships/image" Target="media/image825.wmf"/><Relationship Id="rId2601" Type="http://schemas.openxmlformats.org/officeDocument/2006/relationships/oleObject" Target="embeddings/oleObject1172.bin"/><Relationship Id="rId1203" Type="http://schemas.openxmlformats.org/officeDocument/2006/relationships/image" Target="media/image638.png"/><Relationship Id="rId1410" Type="http://schemas.openxmlformats.org/officeDocument/2006/relationships/oleObject" Target="embeddings/oleObject643.bin"/><Relationship Id="rId296" Type="http://schemas.openxmlformats.org/officeDocument/2006/relationships/image" Target="media/image149.wmf"/><Relationship Id="rId2184" Type="http://schemas.openxmlformats.org/officeDocument/2006/relationships/image" Target="media/image1156.wmf"/><Relationship Id="rId2391" Type="http://schemas.openxmlformats.org/officeDocument/2006/relationships/image" Target="media/image1279.wmf"/><Relationship Id="rId156" Type="http://schemas.openxmlformats.org/officeDocument/2006/relationships/image" Target="media/image78.wmf"/><Relationship Id="rId363" Type="http://schemas.openxmlformats.org/officeDocument/2006/relationships/oleObject" Target="embeddings/oleObject162.bin"/><Relationship Id="rId570" Type="http://schemas.openxmlformats.org/officeDocument/2006/relationships/image" Target="media/image299.wmf"/><Relationship Id="rId2044" Type="http://schemas.openxmlformats.org/officeDocument/2006/relationships/oleObject" Target="embeddings/oleObject948.bin"/><Relationship Id="rId2251" Type="http://schemas.openxmlformats.org/officeDocument/2006/relationships/image" Target="media/image1189.wmf"/><Relationship Id="rId223" Type="http://schemas.openxmlformats.org/officeDocument/2006/relationships/image" Target="media/image111.wmf"/><Relationship Id="rId430" Type="http://schemas.openxmlformats.org/officeDocument/2006/relationships/oleObject" Target="embeddings/oleObject195.bin"/><Relationship Id="rId1060" Type="http://schemas.openxmlformats.org/officeDocument/2006/relationships/oleObject" Target="embeddings/oleObject484.bin"/><Relationship Id="rId2111" Type="http://schemas.openxmlformats.org/officeDocument/2006/relationships/image" Target="media/image1116.png"/><Relationship Id="rId1877" Type="http://schemas.openxmlformats.org/officeDocument/2006/relationships/image" Target="media/image992.wmf"/><Relationship Id="rId1737" Type="http://schemas.openxmlformats.org/officeDocument/2006/relationships/oleObject" Target="embeddings/oleObject807.bin"/><Relationship Id="rId1944" Type="http://schemas.openxmlformats.org/officeDocument/2006/relationships/oleObject" Target="embeddings/oleObject902.bin"/><Relationship Id="rId29" Type="http://schemas.openxmlformats.org/officeDocument/2006/relationships/image" Target="media/image9.wmf"/><Relationship Id="rId1804" Type="http://schemas.openxmlformats.org/officeDocument/2006/relationships/image" Target="media/image954.wmf"/><Relationship Id="rId897" Type="http://schemas.openxmlformats.org/officeDocument/2006/relationships/image" Target="media/image471.wmf"/><Relationship Id="rId2578" Type="http://schemas.openxmlformats.org/officeDocument/2006/relationships/image" Target="media/image1401.png"/><Relationship Id="rId757" Type="http://schemas.openxmlformats.org/officeDocument/2006/relationships/oleObject" Target="embeddings/oleObject351.bin"/><Relationship Id="rId964" Type="http://schemas.openxmlformats.org/officeDocument/2006/relationships/image" Target="media/image509.wmf"/><Relationship Id="rId1387" Type="http://schemas.openxmlformats.org/officeDocument/2006/relationships/oleObject" Target="embeddings/oleObject634.bin"/><Relationship Id="rId1594" Type="http://schemas.openxmlformats.org/officeDocument/2006/relationships/image" Target="media/image847.wmf"/><Relationship Id="rId2438" Type="http://schemas.openxmlformats.org/officeDocument/2006/relationships/image" Target="media/image1319.wmf"/><Relationship Id="rId2645" Type="http://schemas.openxmlformats.org/officeDocument/2006/relationships/hyperlink" Target="mailto:hornung@gv.mpg.de" TargetMode="External"/><Relationship Id="rId93" Type="http://schemas.openxmlformats.org/officeDocument/2006/relationships/image" Target="media/image43.wmf"/><Relationship Id="rId617" Type="http://schemas.openxmlformats.org/officeDocument/2006/relationships/oleObject" Target="embeddings/oleObject280.bin"/><Relationship Id="rId824" Type="http://schemas.openxmlformats.org/officeDocument/2006/relationships/image" Target="media/image429.png"/><Relationship Id="rId1247" Type="http://schemas.openxmlformats.org/officeDocument/2006/relationships/image" Target="media/image662.wmf"/><Relationship Id="rId1454" Type="http://schemas.openxmlformats.org/officeDocument/2006/relationships/image" Target="media/image777.wmf"/><Relationship Id="rId1661" Type="http://schemas.openxmlformats.org/officeDocument/2006/relationships/image" Target="media/image878.wmf"/><Relationship Id="rId2505" Type="http://schemas.openxmlformats.org/officeDocument/2006/relationships/oleObject" Target="embeddings/oleObject1129.bin"/><Relationship Id="rId1107" Type="http://schemas.openxmlformats.org/officeDocument/2006/relationships/oleObject" Target="embeddings/oleObject509.bin"/><Relationship Id="rId1314" Type="http://schemas.openxmlformats.org/officeDocument/2006/relationships/image" Target="media/image699.wmf"/><Relationship Id="rId1521" Type="http://schemas.openxmlformats.org/officeDocument/2006/relationships/image" Target="media/image810.wmf"/><Relationship Id="rId20" Type="http://schemas.openxmlformats.org/officeDocument/2006/relationships/oleObject" Target="embeddings/oleObject2.bin"/><Relationship Id="rId2088" Type="http://schemas.openxmlformats.org/officeDocument/2006/relationships/oleObject" Target="embeddings/oleObject970.bin"/><Relationship Id="rId2295" Type="http://schemas.openxmlformats.org/officeDocument/2006/relationships/oleObject" Target="embeddings/oleObject1069.bin"/><Relationship Id="rId267" Type="http://schemas.openxmlformats.org/officeDocument/2006/relationships/image" Target="media/image133.wmf"/><Relationship Id="rId474" Type="http://schemas.openxmlformats.org/officeDocument/2006/relationships/oleObject" Target="embeddings/oleObject216.bin"/><Relationship Id="rId2155" Type="http://schemas.openxmlformats.org/officeDocument/2006/relationships/oleObject" Target="embeddings/oleObject1002.bin"/><Relationship Id="rId127" Type="http://schemas.openxmlformats.org/officeDocument/2006/relationships/oleObject" Target="embeddings/oleObject52.bin"/><Relationship Id="rId681" Type="http://schemas.openxmlformats.org/officeDocument/2006/relationships/image" Target="media/image356.wmf"/><Relationship Id="rId2362" Type="http://schemas.openxmlformats.org/officeDocument/2006/relationships/image" Target="media/image1255.wmf"/><Relationship Id="rId334" Type="http://schemas.openxmlformats.org/officeDocument/2006/relationships/image" Target="media/image172.wmf"/><Relationship Id="rId541" Type="http://schemas.openxmlformats.org/officeDocument/2006/relationships/oleObject" Target="embeddings/oleObject244.bin"/><Relationship Id="rId1171" Type="http://schemas.openxmlformats.org/officeDocument/2006/relationships/oleObject" Target="embeddings/oleObject538.bin"/><Relationship Id="rId2015" Type="http://schemas.openxmlformats.org/officeDocument/2006/relationships/image" Target="media/image1068.wmf"/><Relationship Id="rId2222" Type="http://schemas.openxmlformats.org/officeDocument/2006/relationships/image" Target="media/image1175.wmf"/><Relationship Id="rId401" Type="http://schemas.openxmlformats.org/officeDocument/2006/relationships/image" Target="media/image207.wmf"/><Relationship Id="rId1031" Type="http://schemas.openxmlformats.org/officeDocument/2006/relationships/image" Target="media/image548.wmf"/><Relationship Id="rId1988" Type="http://schemas.openxmlformats.org/officeDocument/2006/relationships/image" Target="media/image1053.wmf"/><Relationship Id="rId1848" Type="http://schemas.openxmlformats.org/officeDocument/2006/relationships/oleObject" Target="embeddings/oleObject857.bin"/><Relationship Id="rId191" Type="http://schemas.openxmlformats.org/officeDocument/2006/relationships/image" Target="media/image95.wmf"/><Relationship Id="rId1708" Type="http://schemas.openxmlformats.org/officeDocument/2006/relationships/oleObject" Target="embeddings/oleObject793.bin"/><Relationship Id="rId1915" Type="http://schemas.openxmlformats.org/officeDocument/2006/relationships/oleObject" Target="embeddings/oleObject889.bin"/><Relationship Id="rId868" Type="http://schemas.openxmlformats.org/officeDocument/2006/relationships/image" Target="media/image455.wmf"/><Relationship Id="rId1498" Type="http://schemas.openxmlformats.org/officeDocument/2006/relationships/oleObject" Target="embeddings/oleObject686.bin"/><Relationship Id="rId2549" Type="http://schemas.openxmlformats.org/officeDocument/2006/relationships/image" Target="media/image1385.wmf"/><Relationship Id="rId728" Type="http://schemas.openxmlformats.org/officeDocument/2006/relationships/oleObject" Target="embeddings/oleObject335.bin"/><Relationship Id="rId935" Type="http://schemas.openxmlformats.org/officeDocument/2006/relationships/oleObject" Target="embeddings/oleObject431.bin"/><Relationship Id="rId1358" Type="http://schemas.openxmlformats.org/officeDocument/2006/relationships/oleObject" Target="embeddings/oleObject621.bin"/><Relationship Id="rId1565" Type="http://schemas.openxmlformats.org/officeDocument/2006/relationships/oleObject" Target="embeddings/oleObject719.bin"/><Relationship Id="rId1772" Type="http://schemas.openxmlformats.org/officeDocument/2006/relationships/image" Target="media/image936.png"/><Relationship Id="rId2409" Type="http://schemas.openxmlformats.org/officeDocument/2006/relationships/image" Target="media/image1297.wmf"/><Relationship Id="rId2616" Type="http://schemas.openxmlformats.org/officeDocument/2006/relationships/image" Target="media/image1423.wmf"/><Relationship Id="rId64" Type="http://schemas.openxmlformats.org/officeDocument/2006/relationships/image" Target="media/image28.wmf"/><Relationship Id="rId1218" Type="http://schemas.openxmlformats.org/officeDocument/2006/relationships/oleObject" Target="embeddings/oleObject557.bin"/><Relationship Id="rId1425" Type="http://schemas.openxmlformats.org/officeDocument/2006/relationships/oleObject" Target="embeddings/oleObject650.bin"/><Relationship Id="rId1632" Type="http://schemas.openxmlformats.org/officeDocument/2006/relationships/oleObject" Target="embeddings/oleObject752.bin"/><Relationship Id="rId2199" Type="http://schemas.openxmlformats.org/officeDocument/2006/relationships/oleObject" Target="embeddings/oleObject1022.bin"/><Relationship Id="rId378" Type="http://schemas.openxmlformats.org/officeDocument/2006/relationships/image" Target="media/image195.wmf"/><Relationship Id="rId585" Type="http://schemas.openxmlformats.org/officeDocument/2006/relationships/oleObject" Target="embeddings/oleObject265.bin"/><Relationship Id="rId792" Type="http://schemas.openxmlformats.org/officeDocument/2006/relationships/oleObject" Target="embeddings/oleObject369.bin"/><Relationship Id="rId2059" Type="http://schemas.openxmlformats.org/officeDocument/2006/relationships/image" Target="media/image1090.wmf"/><Relationship Id="rId2266" Type="http://schemas.openxmlformats.org/officeDocument/2006/relationships/oleObject" Target="embeddings/oleObject1056.bin"/><Relationship Id="rId2473" Type="http://schemas.openxmlformats.org/officeDocument/2006/relationships/image" Target="media/image1346.wmf"/><Relationship Id="rId238" Type="http://schemas.openxmlformats.org/officeDocument/2006/relationships/oleObject" Target="embeddings/oleObject106.bin"/><Relationship Id="rId445" Type="http://schemas.openxmlformats.org/officeDocument/2006/relationships/image" Target="media/image229.wmf"/><Relationship Id="rId652" Type="http://schemas.openxmlformats.org/officeDocument/2006/relationships/oleObject" Target="embeddings/oleObject297.bin"/><Relationship Id="rId1075" Type="http://schemas.openxmlformats.org/officeDocument/2006/relationships/oleObject" Target="embeddings/oleObject493.bin"/><Relationship Id="rId1282" Type="http://schemas.openxmlformats.org/officeDocument/2006/relationships/oleObject" Target="embeddings/oleObject586.bin"/><Relationship Id="rId2126" Type="http://schemas.openxmlformats.org/officeDocument/2006/relationships/image" Target="media/image1125.wmf"/><Relationship Id="rId2333" Type="http://schemas.openxmlformats.org/officeDocument/2006/relationships/image" Target="media/image1231.wmf"/><Relationship Id="rId2540" Type="http://schemas.openxmlformats.org/officeDocument/2006/relationships/oleObject" Target="embeddings/oleObject1146.bin"/><Relationship Id="rId305" Type="http://schemas.openxmlformats.org/officeDocument/2006/relationships/oleObject" Target="embeddings/oleObject136.bin"/><Relationship Id="rId512" Type="http://schemas.openxmlformats.org/officeDocument/2006/relationships/image" Target="media/image269.wmf"/><Relationship Id="rId1142" Type="http://schemas.openxmlformats.org/officeDocument/2006/relationships/image" Target="media/image605.wmf"/><Relationship Id="rId2400" Type="http://schemas.openxmlformats.org/officeDocument/2006/relationships/image" Target="media/image1288.wmf"/><Relationship Id="rId1002" Type="http://schemas.openxmlformats.org/officeDocument/2006/relationships/oleObject" Target="embeddings/oleObject455.bin"/><Relationship Id="rId1959" Type="http://schemas.openxmlformats.org/officeDocument/2006/relationships/oleObject" Target="embeddings/oleObject909.bin"/><Relationship Id="rId1819" Type="http://schemas.openxmlformats.org/officeDocument/2006/relationships/oleObject" Target="embeddings/oleObject844.bin"/><Relationship Id="rId2190" Type="http://schemas.openxmlformats.org/officeDocument/2006/relationships/image" Target="media/image1159.wmf"/><Relationship Id="rId162" Type="http://schemas.openxmlformats.org/officeDocument/2006/relationships/image" Target="media/image81.wmf"/><Relationship Id="rId2050" Type="http://schemas.openxmlformats.org/officeDocument/2006/relationships/oleObject" Target="embeddings/oleObject951.bin"/><Relationship Id="rId979" Type="http://schemas.openxmlformats.org/officeDocument/2006/relationships/image" Target="media/image519.wmf"/><Relationship Id="rId839" Type="http://schemas.openxmlformats.org/officeDocument/2006/relationships/image" Target="media/image439.wmf"/><Relationship Id="rId1469" Type="http://schemas.openxmlformats.org/officeDocument/2006/relationships/image" Target="media/image785.wmf"/><Relationship Id="rId1676" Type="http://schemas.openxmlformats.org/officeDocument/2006/relationships/oleObject" Target="embeddings/oleObject777.bin"/><Relationship Id="rId1883" Type="http://schemas.openxmlformats.org/officeDocument/2006/relationships/oleObject" Target="embeddings/oleObject874.bin"/><Relationship Id="rId906" Type="http://schemas.openxmlformats.org/officeDocument/2006/relationships/oleObject" Target="embeddings/oleObject417.bin"/><Relationship Id="rId1329" Type="http://schemas.openxmlformats.org/officeDocument/2006/relationships/oleObject" Target="embeddings/oleObject609.bin"/><Relationship Id="rId1536" Type="http://schemas.openxmlformats.org/officeDocument/2006/relationships/image" Target="media/image818.wmf"/><Relationship Id="rId1743" Type="http://schemas.openxmlformats.org/officeDocument/2006/relationships/oleObject" Target="embeddings/oleObject810.bin"/><Relationship Id="rId1950" Type="http://schemas.openxmlformats.org/officeDocument/2006/relationships/image" Target="media/image1031.png"/><Relationship Id="rId35" Type="http://schemas.openxmlformats.org/officeDocument/2006/relationships/oleObject" Target="embeddings/oleObject9.bin"/><Relationship Id="rId1603" Type="http://schemas.openxmlformats.org/officeDocument/2006/relationships/oleObject" Target="embeddings/oleObject738.bin"/><Relationship Id="rId1810" Type="http://schemas.openxmlformats.org/officeDocument/2006/relationships/image" Target="media/image957.wmf"/><Relationship Id="rId489" Type="http://schemas.openxmlformats.org/officeDocument/2006/relationships/image" Target="media/image253.emf"/><Relationship Id="rId696" Type="http://schemas.openxmlformats.org/officeDocument/2006/relationships/oleObject" Target="embeddings/oleObject319.bin"/><Relationship Id="rId2377" Type="http://schemas.openxmlformats.org/officeDocument/2006/relationships/image" Target="media/image1265.wmf"/><Relationship Id="rId2584" Type="http://schemas.openxmlformats.org/officeDocument/2006/relationships/oleObject" Target="embeddings/oleObject1166.bin"/><Relationship Id="rId349" Type="http://schemas.openxmlformats.org/officeDocument/2006/relationships/oleObject" Target="embeddings/oleObject155.bin"/><Relationship Id="rId556" Type="http://schemas.openxmlformats.org/officeDocument/2006/relationships/image" Target="media/image291.wmf"/><Relationship Id="rId763" Type="http://schemas.openxmlformats.org/officeDocument/2006/relationships/oleObject" Target="embeddings/oleObject354.bin"/><Relationship Id="rId1186" Type="http://schemas.openxmlformats.org/officeDocument/2006/relationships/oleObject" Target="embeddings/oleObject545.bin"/><Relationship Id="rId1393" Type="http://schemas.openxmlformats.org/officeDocument/2006/relationships/image" Target="media/image744.wmf"/><Relationship Id="rId2237" Type="http://schemas.openxmlformats.org/officeDocument/2006/relationships/oleObject" Target="embeddings/oleObject1041.bin"/><Relationship Id="rId2444" Type="http://schemas.openxmlformats.org/officeDocument/2006/relationships/image" Target="media/image1325.png"/><Relationship Id="rId209" Type="http://schemas.openxmlformats.org/officeDocument/2006/relationships/image" Target="media/image104.wmf"/><Relationship Id="rId416" Type="http://schemas.openxmlformats.org/officeDocument/2006/relationships/oleObject" Target="embeddings/oleObject188.bin"/><Relationship Id="rId970" Type="http://schemas.openxmlformats.org/officeDocument/2006/relationships/image" Target="media/image512.wmf"/><Relationship Id="rId1046" Type="http://schemas.openxmlformats.org/officeDocument/2006/relationships/oleObject" Target="embeddings/oleObject477.bin"/><Relationship Id="rId1253" Type="http://schemas.openxmlformats.org/officeDocument/2006/relationships/image" Target="media/image665.emf"/><Relationship Id="rId2651" Type="http://schemas.openxmlformats.org/officeDocument/2006/relationships/hyperlink" Target="https://en.wikipedia.org/w/index.php?title=Cosmic_microwave_background&amp;oldid=1058466831" TargetMode="External"/><Relationship Id="rId623" Type="http://schemas.openxmlformats.org/officeDocument/2006/relationships/oleObject" Target="embeddings/oleObject283.bin"/><Relationship Id="rId830" Type="http://schemas.openxmlformats.org/officeDocument/2006/relationships/oleObject" Target="embeddings/oleObject383.bin"/><Relationship Id="rId1460" Type="http://schemas.openxmlformats.org/officeDocument/2006/relationships/image" Target="media/image780.wmf"/><Relationship Id="rId2304" Type="http://schemas.openxmlformats.org/officeDocument/2006/relationships/image" Target="media/image1217.wmf"/><Relationship Id="rId2511" Type="http://schemas.openxmlformats.org/officeDocument/2006/relationships/image" Target="media/image1365.wmf"/><Relationship Id="rId1113" Type="http://schemas.openxmlformats.org/officeDocument/2006/relationships/image" Target="media/image588.png"/><Relationship Id="rId1320" Type="http://schemas.openxmlformats.org/officeDocument/2006/relationships/image" Target="media/image702.wmf"/><Relationship Id="rId2094" Type="http://schemas.openxmlformats.org/officeDocument/2006/relationships/oleObject" Target="embeddings/oleObject973.bin"/><Relationship Id="rId273" Type="http://schemas.openxmlformats.org/officeDocument/2006/relationships/image" Target="media/image136.wmf"/><Relationship Id="rId480" Type="http://schemas.openxmlformats.org/officeDocument/2006/relationships/oleObject" Target="embeddings/oleObject219.bin"/><Relationship Id="rId2161" Type="http://schemas.openxmlformats.org/officeDocument/2006/relationships/image" Target="media/image1144.wmf"/><Relationship Id="rId133" Type="http://schemas.openxmlformats.org/officeDocument/2006/relationships/image" Target="media/image66.wmf"/><Relationship Id="rId340" Type="http://schemas.openxmlformats.org/officeDocument/2006/relationships/image" Target="media/image176.wmf"/><Relationship Id="rId2021" Type="http://schemas.openxmlformats.org/officeDocument/2006/relationships/image" Target="media/image1071.wmf"/><Relationship Id="rId200" Type="http://schemas.openxmlformats.org/officeDocument/2006/relationships/oleObject" Target="embeddings/oleObject87.bin"/><Relationship Id="rId1787" Type="http://schemas.openxmlformats.org/officeDocument/2006/relationships/oleObject" Target="embeddings/oleObject829.bin"/><Relationship Id="rId1994" Type="http://schemas.openxmlformats.org/officeDocument/2006/relationships/image" Target="media/image1056.wmf"/><Relationship Id="rId79" Type="http://schemas.openxmlformats.org/officeDocument/2006/relationships/oleObject" Target="embeddings/oleObject30.bin"/><Relationship Id="rId1647" Type="http://schemas.openxmlformats.org/officeDocument/2006/relationships/image" Target="media/image872.wmf"/><Relationship Id="rId1854" Type="http://schemas.openxmlformats.org/officeDocument/2006/relationships/oleObject" Target="embeddings/oleObject860.bin"/><Relationship Id="rId1507" Type="http://schemas.openxmlformats.org/officeDocument/2006/relationships/oleObject" Target="embeddings/oleObject690.bin"/><Relationship Id="rId1714" Type="http://schemas.openxmlformats.org/officeDocument/2006/relationships/image" Target="media/image905.wmf"/><Relationship Id="rId1921" Type="http://schemas.openxmlformats.org/officeDocument/2006/relationships/image" Target="media/image1016.png"/><Relationship Id="rId2488" Type="http://schemas.openxmlformats.org/officeDocument/2006/relationships/oleObject" Target="embeddings/oleObject1120.bin"/><Relationship Id="rId1297" Type="http://schemas.openxmlformats.org/officeDocument/2006/relationships/oleObject" Target="embeddings/oleObject593.bin"/><Relationship Id="rId667" Type="http://schemas.openxmlformats.org/officeDocument/2006/relationships/image" Target="media/image349.wmf"/><Relationship Id="rId874" Type="http://schemas.openxmlformats.org/officeDocument/2006/relationships/image" Target="media/image458.png"/><Relationship Id="rId2348" Type="http://schemas.openxmlformats.org/officeDocument/2006/relationships/image" Target="media/image1245.wmf"/><Relationship Id="rId2555" Type="http://schemas.openxmlformats.org/officeDocument/2006/relationships/oleObject" Target="embeddings/oleObject1154.bin"/><Relationship Id="rId527" Type="http://schemas.openxmlformats.org/officeDocument/2006/relationships/oleObject" Target="embeddings/oleObject237.bin"/><Relationship Id="rId734" Type="http://schemas.openxmlformats.org/officeDocument/2006/relationships/oleObject" Target="embeddings/oleObject339.bin"/><Relationship Id="rId941" Type="http://schemas.openxmlformats.org/officeDocument/2006/relationships/image" Target="media/image494.png"/><Relationship Id="rId1157" Type="http://schemas.openxmlformats.org/officeDocument/2006/relationships/oleObject" Target="embeddings/oleObject531.bin"/><Relationship Id="rId1364" Type="http://schemas.openxmlformats.org/officeDocument/2006/relationships/oleObject" Target="embeddings/oleObject624.bin"/><Relationship Id="rId1571" Type="http://schemas.openxmlformats.org/officeDocument/2006/relationships/oleObject" Target="embeddings/oleObject722.bin"/><Relationship Id="rId2208" Type="http://schemas.openxmlformats.org/officeDocument/2006/relationships/image" Target="media/image1168.wmf"/><Relationship Id="rId2415" Type="http://schemas.openxmlformats.org/officeDocument/2006/relationships/image" Target="media/image1303.wmf"/><Relationship Id="rId2622" Type="http://schemas.openxmlformats.org/officeDocument/2006/relationships/oleObject" Target="embeddings/oleObject1182.bin"/><Relationship Id="rId70" Type="http://schemas.openxmlformats.org/officeDocument/2006/relationships/image" Target="media/image31.wmf"/><Relationship Id="rId801" Type="http://schemas.openxmlformats.org/officeDocument/2006/relationships/oleObject" Target="embeddings/oleObject373.bin"/><Relationship Id="rId1017" Type="http://schemas.openxmlformats.org/officeDocument/2006/relationships/image" Target="media/image541.wmf"/><Relationship Id="rId1224" Type="http://schemas.openxmlformats.org/officeDocument/2006/relationships/oleObject" Target="embeddings/oleObject560.bin"/><Relationship Id="rId1431" Type="http://schemas.openxmlformats.org/officeDocument/2006/relationships/image" Target="media/image765.wmf"/><Relationship Id="rId177" Type="http://schemas.openxmlformats.org/officeDocument/2006/relationships/oleObject" Target="embeddings/oleObject75.bin"/><Relationship Id="rId384" Type="http://schemas.openxmlformats.org/officeDocument/2006/relationships/image" Target="media/image198.wmf"/><Relationship Id="rId591" Type="http://schemas.openxmlformats.org/officeDocument/2006/relationships/oleObject" Target="embeddings/oleObject267.bin"/><Relationship Id="rId2065" Type="http://schemas.openxmlformats.org/officeDocument/2006/relationships/image" Target="media/image1093.wmf"/><Relationship Id="rId2272" Type="http://schemas.openxmlformats.org/officeDocument/2006/relationships/oleObject" Target="embeddings/oleObject1058.bin"/><Relationship Id="rId244" Type="http://schemas.openxmlformats.org/officeDocument/2006/relationships/oleObject" Target="embeddings/oleObject109.bin"/><Relationship Id="rId1081" Type="http://schemas.openxmlformats.org/officeDocument/2006/relationships/image" Target="media/image571.wmf"/><Relationship Id="rId451" Type="http://schemas.openxmlformats.org/officeDocument/2006/relationships/image" Target="media/image232.wmf"/><Relationship Id="rId2132" Type="http://schemas.openxmlformats.org/officeDocument/2006/relationships/image" Target="media/image1128.wmf"/><Relationship Id="rId104" Type="http://schemas.openxmlformats.org/officeDocument/2006/relationships/image" Target="media/image49.png"/><Relationship Id="rId311" Type="http://schemas.openxmlformats.org/officeDocument/2006/relationships/oleObject" Target="embeddings/oleObject139.bin"/><Relationship Id="rId1898" Type="http://schemas.openxmlformats.org/officeDocument/2006/relationships/image" Target="media/image1003.wmf"/><Relationship Id="rId1758" Type="http://schemas.openxmlformats.org/officeDocument/2006/relationships/image" Target="media/image927.wmf"/><Relationship Id="rId1965" Type="http://schemas.openxmlformats.org/officeDocument/2006/relationships/oleObject" Target="embeddings/oleObject912.bin"/><Relationship Id="rId1618" Type="http://schemas.openxmlformats.org/officeDocument/2006/relationships/oleObject" Target="embeddings/oleObject745.bin"/><Relationship Id="rId1825" Type="http://schemas.openxmlformats.org/officeDocument/2006/relationships/oleObject" Target="embeddings/oleObject847.bin"/><Relationship Id="rId2599" Type="http://schemas.openxmlformats.org/officeDocument/2006/relationships/oleObject" Target="embeddings/oleObject1171.bin"/><Relationship Id="rId778" Type="http://schemas.openxmlformats.org/officeDocument/2006/relationships/image" Target="media/image402.wmf"/><Relationship Id="rId985" Type="http://schemas.openxmlformats.org/officeDocument/2006/relationships/image" Target="media/image524.emf"/><Relationship Id="rId2459" Type="http://schemas.openxmlformats.org/officeDocument/2006/relationships/image" Target="media/image1338.wmf"/><Relationship Id="rId2666" Type="http://schemas.openxmlformats.org/officeDocument/2006/relationships/image" Target="media/image1437.wmf"/><Relationship Id="rId638" Type="http://schemas.openxmlformats.org/officeDocument/2006/relationships/image" Target="media/image334.wmf"/><Relationship Id="rId845" Type="http://schemas.openxmlformats.org/officeDocument/2006/relationships/image" Target="media/image442.wmf"/><Relationship Id="rId1268" Type="http://schemas.openxmlformats.org/officeDocument/2006/relationships/image" Target="media/image673.wmf"/><Relationship Id="rId1475" Type="http://schemas.openxmlformats.org/officeDocument/2006/relationships/oleObject" Target="embeddings/oleObject674.bin"/><Relationship Id="rId1682" Type="http://schemas.openxmlformats.org/officeDocument/2006/relationships/oleObject" Target="embeddings/oleObject780.bin"/><Relationship Id="rId2319" Type="http://schemas.openxmlformats.org/officeDocument/2006/relationships/image" Target="media/image1224.wmf"/><Relationship Id="rId2526" Type="http://schemas.openxmlformats.org/officeDocument/2006/relationships/oleObject" Target="embeddings/oleObject1139.bin"/><Relationship Id="rId705" Type="http://schemas.openxmlformats.org/officeDocument/2006/relationships/image" Target="media/image368.wmf"/><Relationship Id="rId1128" Type="http://schemas.openxmlformats.org/officeDocument/2006/relationships/image" Target="media/image596.png"/><Relationship Id="rId1335" Type="http://schemas.openxmlformats.org/officeDocument/2006/relationships/image" Target="media/image710.wmf"/><Relationship Id="rId1542" Type="http://schemas.openxmlformats.org/officeDocument/2006/relationships/image" Target="media/image821.wmf"/><Relationship Id="rId912" Type="http://schemas.openxmlformats.org/officeDocument/2006/relationships/oleObject" Target="embeddings/oleObject420.bin"/><Relationship Id="rId41" Type="http://schemas.openxmlformats.org/officeDocument/2006/relationships/oleObject" Target="embeddings/oleObject12.bin"/><Relationship Id="rId1402" Type="http://schemas.openxmlformats.org/officeDocument/2006/relationships/image" Target="media/image749.wmf"/><Relationship Id="rId288" Type="http://schemas.openxmlformats.org/officeDocument/2006/relationships/oleObject" Target="embeddings/oleObject131.bin"/><Relationship Id="rId495" Type="http://schemas.openxmlformats.org/officeDocument/2006/relationships/image" Target="media/image258.wmf"/><Relationship Id="rId2176" Type="http://schemas.openxmlformats.org/officeDocument/2006/relationships/image" Target="media/image1152.wmf"/><Relationship Id="rId2383" Type="http://schemas.openxmlformats.org/officeDocument/2006/relationships/image" Target="media/image1271.wmf"/><Relationship Id="rId2590" Type="http://schemas.openxmlformats.org/officeDocument/2006/relationships/image" Target="media/image1410.wmf"/><Relationship Id="rId148" Type="http://schemas.openxmlformats.org/officeDocument/2006/relationships/oleObject" Target="embeddings/oleObject61.bin"/><Relationship Id="rId355" Type="http://schemas.openxmlformats.org/officeDocument/2006/relationships/oleObject" Target="embeddings/oleObject158.bin"/><Relationship Id="rId562" Type="http://schemas.openxmlformats.org/officeDocument/2006/relationships/image" Target="media/image295.wmf"/><Relationship Id="rId1192" Type="http://schemas.openxmlformats.org/officeDocument/2006/relationships/oleObject" Target="embeddings/oleObject548.bin"/><Relationship Id="rId2036" Type="http://schemas.openxmlformats.org/officeDocument/2006/relationships/oleObject" Target="embeddings/oleObject944.bin"/><Relationship Id="rId2243" Type="http://schemas.openxmlformats.org/officeDocument/2006/relationships/oleObject" Target="embeddings/oleObject1044.bin"/><Relationship Id="rId2450" Type="http://schemas.openxmlformats.org/officeDocument/2006/relationships/image" Target="media/image1330.wmf"/><Relationship Id="rId215" Type="http://schemas.openxmlformats.org/officeDocument/2006/relationships/image" Target="media/image107.wmf"/><Relationship Id="rId422" Type="http://schemas.openxmlformats.org/officeDocument/2006/relationships/oleObject" Target="embeddings/oleObject191.bin"/><Relationship Id="rId1052" Type="http://schemas.openxmlformats.org/officeDocument/2006/relationships/oleObject" Target="embeddings/oleObject480.bin"/><Relationship Id="rId2103" Type="http://schemas.openxmlformats.org/officeDocument/2006/relationships/image" Target="media/image1112.wmf"/><Relationship Id="rId2310" Type="http://schemas.openxmlformats.org/officeDocument/2006/relationships/image" Target="media/image1220.wmf"/><Relationship Id="rId1869" Type="http://schemas.openxmlformats.org/officeDocument/2006/relationships/image" Target="media/image988.wmf"/><Relationship Id="rId1729" Type="http://schemas.openxmlformats.org/officeDocument/2006/relationships/oleObject" Target="embeddings/oleObject803.bin"/><Relationship Id="rId1936" Type="http://schemas.openxmlformats.org/officeDocument/2006/relationships/image" Target="media/image1024.png"/><Relationship Id="rId5" Type="http://schemas.openxmlformats.org/officeDocument/2006/relationships/webSettings" Target="webSettings.xml"/><Relationship Id="rId889" Type="http://schemas.openxmlformats.org/officeDocument/2006/relationships/image" Target="media/image467.wmf"/><Relationship Id="rId749" Type="http://schemas.openxmlformats.org/officeDocument/2006/relationships/oleObject" Target="embeddings/oleObject347.bin"/><Relationship Id="rId1379" Type="http://schemas.openxmlformats.org/officeDocument/2006/relationships/image" Target="media/image735.wmf"/><Relationship Id="rId1586" Type="http://schemas.openxmlformats.org/officeDocument/2006/relationships/image" Target="media/image843.wmf"/><Relationship Id="rId609" Type="http://schemas.openxmlformats.org/officeDocument/2006/relationships/oleObject" Target="embeddings/oleObject276.bin"/><Relationship Id="rId956" Type="http://schemas.openxmlformats.org/officeDocument/2006/relationships/image" Target="media/image504.wmf"/><Relationship Id="rId1239" Type="http://schemas.openxmlformats.org/officeDocument/2006/relationships/image" Target="media/image658.wmf"/><Relationship Id="rId1793" Type="http://schemas.openxmlformats.org/officeDocument/2006/relationships/oleObject" Target="embeddings/oleObject832.bin"/><Relationship Id="rId2637" Type="http://schemas.openxmlformats.org/officeDocument/2006/relationships/hyperlink" Target="http://wwwex.physik.uni-ulm.de/lehre/gk4-2005/node13.html" TargetMode="External"/><Relationship Id="rId85" Type="http://schemas.openxmlformats.org/officeDocument/2006/relationships/oleObject" Target="embeddings/oleObject33.bin"/><Relationship Id="rId816" Type="http://schemas.openxmlformats.org/officeDocument/2006/relationships/image" Target="media/image424.wmf"/><Relationship Id="rId1446" Type="http://schemas.openxmlformats.org/officeDocument/2006/relationships/image" Target="media/image773.wmf"/><Relationship Id="rId1653" Type="http://schemas.openxmlformats.org/officeDocument/2006/relationships/image" Target="media/image875.wmf"/><Relationship Id="rId1860" Type="http://schemas.openxmlformats.org/officeDocument/2006/relationships/oleObject" Target="embeddings/oleObject863.bin"/><Relationship Id="rId1306" Type="http://schemas.openxmlformats.org/officeDocument/2006/relationships/image" Target="media/image695.wmf"/><Relationship Id="rId1513" Type="http://schemas.openxmlformats.org/officeDocument/2006/relationships/oleObject" Target="embeddings/oleObject693.bin"/><Relationship Id="rId1720" Type="http://schemas.openxmlformats.org/officeDocument/2006/relationships/image" Target="media/image908.wmf"/><Relationship Id="rId12" Type="http://schemas.openxmlformats.org/officeDocument/2006/relationships/header" Target="header5.xml"/><Relationship Id="rId399" Type="http://schemas.openxmlformats.org/officeDocument/2006/relationships/image" Target="media/image206.wmf"/><Relationship Id="rId2287" Type="http://schemas.openxmlformats.org/officeDocument/2006/relationships/oleObject" Target="embeddings/oleObject1065.bin"/><Relationship Id="rId2494" Type="http://schemas.openxmlformats.org/officeDocument/2006/relationships/oleObject" Target="embeddings/oleObject1123.bin"/><Relationship Id="rId259" Type="http://schemas.openxmlformats.org/officeDocument/2006/relationships/image" Target="media/image129.wmf"/><Relationship Id="rId466" Type="http://schemas.openxmlformats.org/officeDocument/2006/relationships/oleObject" Target="embeddings/oleObject213.bin"/><Relationship Id="rId673" Type="http://schemas.openxmlformats.org/officeDocument/2006/relationships/image" Target="media/image352.wmf"/><Relationship Id="rId880" Type="http://schemas.openxmlformats.org/officeDocument/2006/relationships/image" Target="media/image462.png"/><Relationship Id="rId1096" Type="http://schemas.openxmlformats.org/officeDocument/2006/relationships/oleObject" Target="embeddings/oleObject504.bin"/><Relationship Id="rId2147" Type="http://schemas.openxmlformats.org/officeDocument/2006/relationships/oleObject" Target="embeddings/oleObject998.bin"/><Relationship Id="rId2354" Type="http://schemas.openxmlformats.org/officeDocument/2006/relationships/oleObject" Target="embeddings/oleObject1091.bin"/><Relationship Id="rId2561" Type="http://schemas.openxmlformats.org/officeDocument/2006/relationships/oleObject" Target="embeddings/oleObject1157.bin"/><Relationship Id="rId119" Type="http://schemas.openxmlformats.org/officeDocument/2006/relationships/oleObject" Target="embeddings/oleObject48.bin"/><Relationship Id="rId326" Type="http://schemas.openxmlformats.org/officeDocument/2006/relationships/image" Target="media/image167.wmf"/><Relationship Id="rId533" Type="http://schemas.openxmlformats.org/officeDocument/2006/relationships/oleObject" Target="embeddings/oleObject240.bin"/><Relationship Id="rId1163" Type="http://schemas.openxmlformats.org/officeDocument/2006/relationships/oleObject" Target="embeddings/oleObject534.bin"/><Relationship Id="rId1370" Type="http://schemas.openxmlformats.org/officeDocument/2006/relationships/oleObject" Target="embeddings/oleObject627.bin"/><Relationship Id="rId2007" Type="http://schemas.openxmlformats.org/officeDocument/2006/relationships/image" Target="media/image1064.wmf"/><Relationship Id="rId2214" Type="http://schemas.openxmlformats.org/officeDocument/2006/relationships/image" Target="media/image1171.wmf"/><Relationship Id="rId740" Type="http://schemas.openxmlformats.org/officeDocument/2006/relationships/oleObject" Target="embeddings/oleObject342.bin"/><Relationship Id="rId1023" Type="http://schemas.openxmlformats.org/officeDocument/2006/relationships/image" Target="media/image544.wmf"/><Relationship Id="rId2421" Type="http://schemas.openxmlformats.org/officeDocument/2006/relationships/oleObject" Target="embeddings/oleObject1100.bin"/><Relationship Id="rId600" Type="http://schemas.openxmlformats.org/officeDocument/2006/relationships/image" Target="media/image315.wmf"/><Relationship Id="rId1230" Type="http://schemas.openxmlformats.org/officeDocument/2006/relationships/oleObject" Target="embeddings/oleObject563.bin"/><Relationship Id="rId183" Type="http://schemas.openxmlformats.org/officeDocument/2006/relationships/oleObject" Target="embeddings/oleObject78.bin"/><Relationship Id="rId390" Type="http://schemas.openxmlformats.org/officeDocument/2006/relationships/image" Target="media/image201.wmf"/><Relationship Id="rId1907" Type="http://schemas.openxmlformats.org/officeDocument/2006/relationships/oleObject" Target="embeddings/oleObject886.bin"/><Relationship Id="rId2071" Type="http://schemas.openxmlformats.org/officeDocument/2006/relationships/image" Target="media/image1096.wmf"/><Relationship Id="rId250" Type="http://schemas.openxmlformats.org/officeDocument/2006/relationships/oleObject" Target="embeddings/oleObject112.bin"/><Relationship Id="rId110" Type="http://schemas.openxmlformats.org/officeDocument/2006/relationships/oleObject" Target="embeddings/oleObject44.bin"/><Relationship Id="rId1697" Type="http://schemas.openxmlformats.org/officeDocument/2006/relationships/image" Target="media/image896.wmf"/><Relationship Id="rId927" Type="http://schemas.openxmlformats.org/officeDocument/2006/relationships/oleObject" Target="embeddings/oleObject427.bin"/><Relationship Id="rId1557" Type="http://schemas.openxmlformats.org/officeDocument/2006/relationships/oleObject" Target="embeddings/oleObject715.bin"/><Relationship Id="rId1764" Type="http://schemas.openxmlformats.org/officeDocument/2006/relationships/oleObject" Target="embeddings/oleObject820.bin"/><Relationship Id="rId1971" Type="http://schemas.openxmlformats.org/officeDocument/2006/relationships/oleObject" Target="embeddings/oleObject915.bin"/><Relationship Id="rId2608" Type="http://schemas.openxmlformats.org/officeDocument/2006/relationships/image" Target="media/image1419.wmf"/><Relationship Id="rId56" Type="http://schemas.openxmlformats.org/officeDocument/2006/relationships/image" Target="media/image24.wmf"/><Relationship Id="rId1417" Type="http://schemas.openxmlformats.org/officeDocument/2006/relationships/image" Target="media/image757.wmf"/><Relationship Id="rId1624" Type="http://schemas.openxmlformats.org/officeDocument/2006/relationships/oleObject" Target="embeddings/oleObject748.bin"/><Relationship Id="rId1831" Type="http://schemas.openxmlformats.org/officeDocument/2006/relationships/oleObject" Target="embeddings/oleObject850.bin"/><Relationship Id="rId2398" Type="http://schemas.openxmlformats.org/officeDocument/2006/relationships/image" Target="media/image1286.wmf"/><Relationship Id="rId577" Type="http://schemas.openxmlformats.org/officeDocument/2006/relationships/oleObject" Target="embeddings/oleObject261.bin"/><Relationship Id="rId2258" Type="http://schemas.openxmlformats.org/officeDocument/2006/relationships/oleObject" Target="embeddings/oleObject1052.bin"/><Relationship Id="rId784" Type="http://schemas.openxmlformats.org/officeDocument/2006/relationships/oleObject" Target="embeddings/oleObject365.bin"/><Relationship Id="rId991" Type="http://schemas.openxmlformats.org/officeDocument/2006/relationships/oleObject" Target="embeddings/oleObject450.bin"/><Relationship Id="rId1067" Type="http://schemas.openxmlformats.org/officeDocument/2006/relationships/oleObject" Target="embeddings/oleObject487.bin"/><Relationship Id="rId2465" Type="http://schemas.openxmlformats.org/officeDocument/2006/relationships/image" Target="media/image1341.wmf"/><Relationship Id="rId2672" Type="http://schemas.openxmlformats.org/officeDocument/2006/relationships/image" Target="media/image1442.wmf"/><Relationship Id="rId437" Type="http://schemas.openxmlformats.org/officeDocument/2006/relationships/image" Target="media/image225.wmf"/><Relationship Id="rId644" Type="http://schemas.openxmlformats.org/officeDocument/2006/relationships/image" Target="media/image337.wmf"/><Relationship Id="rId851" Type="http://schemas.openxmlformats.org/officeDocument/2006/relationships/image" Target="media/image445.wmf"/><Relationship Id="rId1274" Type="http://schemas.openxmlformats.org/officeDocument/2006/relationships/oleObject" Target="embeddings/oleObject583.bin"/><Relationship Id="rId1481" Type="http://schemas.openxmlformats.org/officeDocument/2006/relationships/oleObject" Target="embeddings/oleObject677.bin"/><Relationship Id="rId2118" Type="http://schemas.openxmlformats.org/officeDocument/2006/relationships/oleObject" Target="embeddings/oleObject984.bin"/><Relationship Id="rId2325" Type="http://schemas.openxmlformats.org/officeDocument/2006/relationships/image" Target="media/image1227.wmf"/><Relationship Id="rId2532" Type="http://schemas.openxmlformats.org/officeDocument/2006/relationships/oleObject" Target="embeddings/oleObject1142.bin"/><Relationship Id="rId504" Type="http://schemas.openxmlformats.org/officeDocument/2006/relationships/image" Target="media/image263.wmf"/><Relationship Id="rId711" Type="http://schemas.openxmlformats.org/officeDocument/2006/relationships/image" Target="media/image372.wmf"/><Relationship Id="rId1134" Type="http://schemas.openxmlformats.org/officeDocument/2006/relationships/oleObject" Target="embeddings/oleObject521.bin"/><Relationship Id="rId1341" Type="http://schemas.openxmlformats.org/officeDocument/2006/relationships/image" Target="media/image713.wmf"/><Relationship Id="rId78" Type="http://schemas.openxmlformats.org/officeDocument/2006/relationships/image" Target="media/image35.wmf"/><Relationship Id="rId809" Type="http://schemas.openxmlformats.org/officeDocument/2006/relationships/image" Target="media/image420.wmf"/><Relationship Id="rId1201" Type="http://schemas.openxmlformats.org/officeDocument/2006/relationships/image" Target="media/image637.wmf"/><Relationship Id="rId1439" Type="http://schemas.openxmlformats.org/officeDocument/2006/relationships/oleObject" Target="embeddings/oleObject656.bin"/><Relationship Id="rId1646" Type="http://schemas.openxmlformats.org/officeDocument/2006/relationships/oleObject" Target="embeddings/oleObject761.bin"/><Relationship Id="rId1853" Type="http://schemas.openxmlformats.org/officeDocument/2006/relationships/image" Target="media/image980.wmf"/><Relationship Id="rId1506" Type="http://schemas.openxmlformats.org/officeDocument/2006/relationships/image" Target="media/image803.wmf"/><Relationship Id="rId1713" Type="http://schemas.openxmlformats.org/officeDocument/2006/relationships/oleObject" Target="embeddings/oleObject795.bin"/><Relationship Id="rId1920" Type="http://schemas.openxmlformats.org/officeDocument/2006/relationships/image" Target="media/image1015.png"/><Relationship Id="rId294" Type="http://schemas.openxmlformats.org/officeDocument/2006/relationships/image" Target="media/image147.png"/><Relationship Id="rId2182" Type="http://schemas.openxmlformats.org/officeDocument/2006/relationships/image" Target="media/image1155.wmf"/><Relationship Id="rId154" Type="http://schemas.openxmlformats.org/officeDocument/2006/relationships/image" Target="media/image77.wmf"/><Relationship Id="rId361" Type="http://schemas.openxmlformats.org/officeDocument/2006/relationships/oleObject" Target="embeddings/oleObject161.bin"/><Relationship Id="rId599" Type="http://schemas.openxmlformats.org/officeDocument/2006/relationships/oleObject" Target="embeddings/oleObject271.bin"/><Relationship Id="rId2042" Type="http://schemas.openxmlformats.org/officeDocument/2006/relationships/oleObject" Target="embeddings/oleObject947.bin"/><Relationship Id="rId2487" Type="http://schemas.openxmlformats.org/officeDocument/2006/relationships/image" Target="media/image1354.wmf"/><Relationship Id="rId459" Type="http://schemas.openxmlformats.org/officeDocument/2006/relationships/image" Target="media/image236.wmf"/><Relationship Id="rId666" Type="http://schemas.openxmlformats.org/officeDocument/2006/relationships/oleObject" Target="embeddings/oleObject304.bin"/><Relationship Id="rId873" Type="http://schemas.openxmlformats.org/officeDocument/2006/relationships/oleObject" Target="embeddings/oleObject402.bin"/><Relationship Id="rId1089" Type="http://schemas.openxmlformats.org/officeDocument/2006/relationships/image" Target="media/image575.wmf"/><Relationship Id="rId1296" Type="http://schemas.openxmlformats.org/officeDocument/2006/relationships/image" Target="media/image690.wmf"/><Relationship Id="rId2347" Type="http://schemas.openxmlformats.org/officeDocument/2006/relationships/image" Target="media/image1244.wmf"/><Relationship Id="rId2554" Type="http://schemas.openxmlformats.org/officeDocument/2006/relationships/image" Target="media/image1387.wmf"/><Relationship Id="rId221" Type="http://schemas.openxmlformats.org/officeDocument/2006/relationships/image" Target="media/image110.wmf"/><Relationship Id="rId319" Type="http://schemas.openxmlformats.org/officeDocument/2006/relationships/image" Target="media/image163.wmf"/><Relationship Id="rId526" Type="http://schemas.openxmlformats.org/officeDocument/2006/relationships/image" Target="media/image276.wmf"/><Relationship Id="rId1156" Type="http://schemas.openxmlformats.org/officeDocument/2006/relationships/image" Target="media/image612.wmf"/><Relationship Id="rId1363" Type="http://schemas.openxmlformats.org/officeDocument/2006/relationships/image" Target="media/image726.wmf"/><Relationship Id="rId2207" Type="http://schemas.openxmlformats.org/officeDocument/2006/relationships/oleObject" Target="embeddings/oleObject1026.bin"/><Relationship Id="rId733" Type="http://schemas.openxmlformats.org/officeDocument/2006/relationships/oleObject" Target="embeddings/oleObject338.bin"/><Relationship Id="rId940" Type="http://schemas.openxmlformats.org/officeDocument/2006/relationships/image" Target="media/image493.png"/><Relationship Id="rId1016" Type="http://schemas.openxmlformats.org/officeDocument/2006/relationships/oleObject" Target="embeddings/oleObject462.bin"/><Relationship Id="rId1570" Type="http://schemas.openxmlformats.org/officeDocument/2006/relationships/image" Target="media/image835.wmf"/><Relationship Id="rId1668" Type="http://schemas.openxmlformats.org/officeDocument/2006/relationships/oleObject" Target="embeddings/oleObject773.bin"/><Relationship Id="rId1875" Type="http://schemas.openxmlformats.org/officeDocument/2006/relationships/image" Target="media/image991.wmf"/><Relationship Id="rId2414" Type="http://schemas.openxmlformats.org/officeDocument/2006/relationships/image" Target="media/image1302.wmf"/><Relationship Id="rId2621" Type="http://schemas.openxmlformats.org/officeDocument/2006/relationships/image" Target="media/image1426.wmf"/><Relationship Id="rId800" Type="http://schemas.openxmlformats.org/officeDocument/2006/relationships/image" Target="media/image414.wmf"/><Relationship Id="rId1223" Type="http://schemas.openxmlformats.org/officeDocument/2006/relationships/image" Target="media/image650.wmf"/><Relationship Id="rId1430" Type="http://schemas.openxmlformats.org/officeDocument/2006/relationships/oleObject" Target="embeddings/oleObject652.bin"/><Relationship Id="rId1528" Type="http://schemas.openxmlformats.org/officeDocument/2006/relationships/oleObject" Target="embeddings/oleObject701.bin"/><Relationship Id="rId1735" Type="http://schemas.openxmlformats.org/officeDocument/2006/relationships/oleObject" Target="embeddings/oleObject806.bin"/><Relationship Id="rId1942" Type="http://schemas.openxmlformats.org/officeDocument/2006/relationships/oleObject" Target="embeddings/oleObject901.bin"/><Relationship Id="rId27" Type="http://schemas.openxmlformats.org/officeDocument/2006/relationships/image" Target="media/image8.wmf"/><Relationship Id="rId1802" Type="http://schemas.openxmlformats.org/officeDocument/2006/relationships/image" Target="media/image953.wmf"/><Relationship Id="rId176" Type="http://schemas.openxmlformats.org/officeDocument/2006/relationships/image" Target="media/image88.wmf"/><Relationship Id="rId383" Type="http://schemas.openxmlformats.org/officeDocument/2006/relationships/oleObject" Target="embeddings/oleObject172.bin"/><Relationship Id="rId590" Type="http://schemas.openxmlformats.org/officeDocument/2006/relationships/image" Target="media/image310.wmf"/><Relationship Id="rId2064" Type="http://schemas.openxmlformats.org/officeDocument/2006/relationships/oleObject" Target="embeddings/oleObject958.bin"/><Relationship Id="rId2271" Type="http://schemas.openxmlformats.org/officeDocument/2006/relationships/image" Target="media/image1200.wmf"/><Relationship Id="rId243" Type="http://schemas.openxmlformats.org/officeDocument/2006/relationships/image" Target="media/image121.wmf"/><Relationship Id="rId450" Type="http://schemas.openxmlformats.org/officeDocument/2006/relationships/oleObject" Target="embeddings/oleObject205.bin"/><Relationship Id="rId688" Type="http://schemas.openxmlformats.org/officeDocument/2006/relationships/oleObject" Target="embeddings/oleObject315.bin"/><Relationship Id="rId895" Type="http://schemas.openxmlformats.org/officeDocument/2006/relationships/image" Target="media/image470.wmf"/><Relationship Id="rId1080" Type="http://schemas.openxmlformats.org/officeDocument/2006/relationships/oleObject" Target="embeddings/oleObject496.bin"/><Relationship Id="rId2131" Type="http://schemas.openxmlformats.org/officeDocument/2006/relationships/oleObject" Target="embeddings/oleObject990.bin"/><Relationship Id="rId2369" Type="http://schemas.openxmlformats.org/officeDocument/2006/relationships/image" Target="media/image1259.wmf"/><Relationship Id="rId2576" Type="http://schemas.openxmlformats.org/officeDocument/2006/relationships/image" Target="media/image1399.wmf"/><Relationship Id="rId103" Type="http://schemas.openxmlformats.org/officeDocument/2006/relationships/oleObject" Target="embeddings/oleObject41.bin"/><Relationship Id="rId310" Type="http://schemas.openxmlformats.org/officeDocument/2006/relationships/image" Target="media/image158.wmf"/><Relationship Id="rId548" Type="http://schemas.openxmlformats.org/officeDocument/2006/relationships/image" Target="media/image287.wmf"/><Relationship Id="rId755" Type="http://schemas.openxmlformats.org/officeDocument/2006/relationships/oleObject" Target="embeddings/oleObject350.bin"/><Relationship Id="rId962" Type="http://schemas.openxmlformats.org/officeDocument/2006/relationships/image" Target="media/image508.wmf"/><Relationship Id="rId1178" Type="http://schemas.openxmlformats.org/officeDocument/2006/relationships/oleObject" Target="embeddings/oleObject541.bin"/><Relationship Id="rId1385" Type="http://schemas.openxmlformats.org/officeDocument/2006/relationships/oleObject" Target="embeddings/oleObject633.bin"/><Relationship Id="rId1592" Type="http://schemas.openxmlformats.org/officeDocument/2006/relationships/image" Target="media/image846.wmf"/><Relationship Id="rId2229" Type="http://schemas.openxmlformats.org/officeDocument/2006/relationships/oleObject" Target="embeddings/oleObject1037.bin"/><Relationship Id="rId2436" Type="http://schemas.openxmlformats.org/officeDocument/2006/relationships/image" Target="media/image1317.wmf"/><Relationship Id="rId2643" Type="http://schemas.openxmlformats.org/officeDocument/2006/relationships/hyperlink" Target="file:///C:\users\leopard2\Meine%20Dokumente\Arbeitstitel\ArXiv%20ab%202013\2022v7\%09%09https:\www.physics-in-a-nutshell.com\article\6\symmetry-crystal-systems-and-bravais-lattices" TargetMode="External"/><Relationship Id="rId91" Type="http://schemas.openxmlformats.org/officeDocument/2006/relationships/image" Target="media/image42.wmf"/><Relationship Id="rId408" Type="http://schemas.openxmlformats.org/officeDocument/2006/relationships/oleObject" Target="embeddings/oleObject184.bin"/><Relationship Id="rId615" Type="http://schemas.openxmlformats.org/officeDocument/2006/relationships/oleObject" Target="embeddings/oleObject279.bin"/><Relationship Id="rId822" Type="http://schemas.openxmlformats.org/officeDocument/2006/relationships/image" Target="media/image428.wmf"/><Relationship Id="rId1038" Type="http://schemas.openxmlformats.org/officeDocument/2006/relationships/oleObject" Target="embeddings/oleObject473.bin"/><Relationship Id="rId1245" Type="http://schemas.openxmlformats.org/officeDocument/2006/relationships/oleObject" Target="embeddings/oleObject570.bin"/><Relationship Id="rId1452" Type="http://schemas.openxmlformats.org/officeDocument/2006/relationships/image" Target="media/image776.wmf"/><Relationship Id="rId1897" Type="http://schemas.openxmlformats.org/officeDocument/2006/relationships/oleObject" Target="embeddings/oleObject881.bin"/><Relationship Id="rId2503" Type="http://schemas.openxmlformats.org/officeDocument/2006/relationships/oleObject" Target="embeddings/oleObject1128.bin"/><Relationship Id="rId1105" Type="http://schemas.openxmlformats.org/officeDocument/2006/relationships/image" Target="media/image583.jpeg"/><Relationship Id="rId1312" Type="http://schemas.openxmlformats.org/officeDocument/2006/relationships/image" Target="media/image698.wmf"/><Relationship Id="rId1757" Type="http://schemas.openxmlformats.org/officeDocument/2006/relationships/oleObject" Target="embeddings/oleObject817.bin"/><Relationship Id="rId1964" Type="http://schemas.openxmlformats.org/officeDocument/2006/relationships/image" Target="media/image1039.wmf"/><Relationship Id="rId49" Type="http://schemas.openxmlformats.org/officeDocument/2006/relationships/image" Target="media/image20.png"/><Relationship Id="rId1617" Type="http://schemas.openxmlformats.org/officeDocument/2006/relationships/image" Target="media/image859.wmf"/><Relationship Id="rId1824" Type="http://schemas.openxmlformats.org/officeDocument/2006/relationships/image" Target="media/image964.wmf"/><Relationship Id="rId198" Type="http://schemas.openxmlformats.org/officeDocument/2006/relationships/oleObject" Target="embeddings/oleObject86.bin"/><Relationship Id="rId2086" Type="http://schemas.openxmlformats.org/officeDocument/2006/relationships/oleObject" Target="embeddings/oleObject969.bin"/><Relationship Id="rId2293" Type="http://schemas.openxmlformats.org/officeDocument/2006/relationships/oleObject" Target="embeddings/oleObject1068.bin"/><Relationship Id="rId2598" Type="http://schemas.openxmlformats.org/officeDocument/2006/relationships/image" Target="media/image1414.wmf"/><Relationship Id="rId265" Type="http://schemas.openxmlformats.org/officeDocument/2006/relationships/image" Target="media/image132.wmf"/><Relationship Id="rId472" Type="http://schemas.openxmlformats.org/officeDocument/2006/relationships/image" Target="media/image243.emf"/><Relationship Id="rId2153" Type="http://schemas.openxmlformats.org/officeDocument/2006/relationships/oleObject" Target="embeddings/oleObject1001.bin"/><Relationship Id="rId2360" Type="http://schemas.openxmlformats.org/officeDocument/2006/relationships/oleObject" Target="embeddings/oleObject1093.bin"/><Relationship Id="rId125" Type="http://schemas.openxmlformats.org/officeDocument/2006/relationships/oleObject" Target="embeddings/oleObject51.bin"/><Relationship Id="rId332" Type="http://schemas.openxmlformats.org/officeDocument/2006/relationships/image" Target="media/image170.png"/><Relationship Id="rId777" Type="http://schemas.openxmlformats.org/officeDocument/2006/relationships/oleObject" Target="embeddings/oleObject362.bin"/><Relationship Id="rId984" Type="http://schemas.openxmlformats.org/officeDocument/2006/relationships/image" Target="media/image523.emf"/><Relationship Id="rId2013" Type="http://schemas.openxmlformats.org/officeDocument/2006/relationships/image" Target="media/image1067.wmf"/><Relationship Id="rId2220" Type="http://schemas.openxmlformats.org/officeDocument/2006/relationships/image" Target="media/image1174.wmf"/><Relationship Id="rId2458" Type="http://schemas.openxmlformats.org/officeDocument/2006/relationships/oleObject" Target="embeddings/oleObject1107.bin"/><Relationship Id="rId2665" Type="http://schemas.openxmlformats.org/officeDocument/2006/relationships/image" Target="media/image1436.wmf"/><Relationship Id="rId637" Type="http://schemas.openxmlformats.org/officeDocument/2006/relationships/oleObject" Target="embeddings/oleObject290.bin"/><Relationship Id="rId844" Type="http://schemas.openxmlformats.org/officeDocument/2006/relationships/oleObject" Target="embeddings/oleObject389.bin"/><Relationship Id="rId1267" Type="http://schemas.openxmlformats.org/officeDocument/2006/relationships/oleObject" Target="embeddings/oleObject581.bin"/><Relationship Id="rId1474" Type="http://schemas.openxmlformats.org/officeDocument/2006/relationships/image" Target="media/image787.wmf"/><Relationship Id="rId1681" Type="http://schemas.openxmlformats.org/officeDocument/2006/relationships/image" Target="media/image888.wmf"/><Relationship Id="rId2318" Type="http://schemas.openxmlformats.org/officeDocument/2006/relationships/oleObject" Target="embeddings/oleObject1081.bin"/><Relationship Id="rId2525" Type="http://schemas.openxmlformats.org/officeDocument/2006/relationships/image" Target="media/image1373.wmf"/><Relationship Id="rId704" Type="http://schemas.openxmlformats.org/officeDocument/2006/relationships/oleObject" Target="embeddings/oleObject323.bin"/><Relationship Id="rId911" Type="http://schemas.openxmlformats.org/officeDocument/2006/relationships/image" Target="media/image478.wmf"/><Relationship Id="rId1127" Type="http://schemas.openxmlformats.org/officeDocument/2006/relationships/image" Target="media/image595.png"/><Relationship Id="rId1334" Type="http://schemas.openxmlformats.org/officeDocument/2006/relationships/oleObject" Target="embeddings/oleObject611.bin"/><Relationship Id="rId1541" Type="http://schemas.openxmlformats.org/officeDocument/2006/relationships/oleObject" Target="embeddings/oleObject707.bin"/><Relationship Id="rId1779" Type="http://schemas.openxmlformats.org/officeDocument/2006/relationships/oleObject" Target="embeddings/oleObject825.bin"/><Relationship Id="rId1986" Type="http://schemas.openxmlformats.org/officeDocument/2006/relationships/image" Target="media/image1052.wmf"/><Relationship Id="rId40" Type="http://schemas.openxmlformats.org/officeDocument/2006/relationships/image" Target="media/image15.wmf"/><Relationship Id="rId1401" Type="http://schemas.openxmlformats.org/officeDocument/2006/relationships/oleObject" Target="embeddings/oleObject639.bin"/><Relationship Id="rId1639" Type="http://schemas.openxmlformats.org/officeDocument/2006/relationships/image" Target="media/image870.wmf"/><Relationship Id="rId1846" Type="http://schemas.openxmlformats.org/officeDocument/2006/relationships/oleObject" Target="embeddings/oleObject856.bin"/><Relationship Id="rId1706" Type="http://schemas.openxmlformats.org/officeDocument/2006/relationships/oleObject" Target="embeddings/oleObject792.bin"/><Relationship Id="rId1913" Type="http://schemas.openxmlformats.org/officeDocument/2006/relationships/oleObject" Target="embeddings/oleObject888.bin"/><Relationship Id="rId287" Type="http://schemas.openxmlformats.org/officeDocument/2006/relationships/image" Target="media/image143.wmf"/><Relationship Id="rId494" Type="http://schemas.openxmlformats.org/officeDocument/2006/relationships/oleObject" Target="embeddings/oleObject223.bin"/><Relationship Id="rId2175" Type="http://schemas.openxmlformats.org/officeDocument/2006/relationships/oleObject" Target="embeddings/oleObject1010.bin"/><Relationship Id="rId2382" Type="http://schemas.openxmlformats.org/officeDocument/2006/relationships/image" Target="media/image1270.wmf"/><Relationship Id="rId147" Type="http://schemas.openxmlformats.org/officeDocument/2006/relationships/image" Target="media/image73.wmf"/><Relationship Id="rId354" Type="http://schemas.openxmlformats.org/officeDocument/2006/relationships/image" Target="media/image183.wmf"/><Relationship Id="rId799" Type="http://schemas.openxmlformats.org/officeDocument/2006/relationships/oleObject" Target="embeddings/oleObject372.bin"/><Relationship Id="rId1191" Type="http://schemas.openxmlformats.org/officeDocument/2006/relationships/image" Target="media/image630.wmf"/><Relationship Id="rId2035" Type="http://schemas.openxmlformats.org/officeDocument/2006/relationships/image" Target="media/image1078.wmf"/><Relationship Id="rId561" Type="http://schemas.openxmlformats.org/officeDocument/2006/relationships/image" Target="media/image294.emf"/><Relationship Id="rId659" Type="http://schemas.openxmlformats.org/officeDocument/2006/relationships/image" Target="media/image345.wmf"/><Relationship Id="rId866" Type="http://schemas.openxmlformats.org/officeDocument/2006/relationships/image" Target="media/image454.wmf"/><Relationship Id="rId1289" Type="http://schemas.openxmlformats.org/officeDocument/2006/relationships/oleObject" Target="embeddings/oleObject589.bin"/><Relationship Id="rId1496" Type="http://schemas.openxmlformats.org/officeDocument/2006/relationships/oleObject" Target="embeddings/oleObject685.bin"/><Relationship Id="rId2242" Type="http://schemas.openxmlformats.org/officeDocument/2006/relationships/image" Target="media/image1185.wmf"/><Relationship Id="rId2547" Type="http://schemas.openxmlformats.org/officeDocument/2006/relationships/image" Target="media/image1384.wmf"/><Relationship Id="rId214" Type="http://schemas.openxmlformats.org/officeDocument/2006/relationships/oleObject" Target="embeddings/oleObject94.bin"/><Relationship Id="rId421" Type="http://schemas.openxmlformats.org/officeDocument/2006/relationships/image" Target="media/image217.wmf"/><Relationship Id="rId519" Type="http://schemas.openxmlformats.org/officeDocument/2006/relationships/oleObject" Target="embeddings/oleObject233.bin"/><Relationship Id="rId1051" Type="http://schemas.openxmlformats.org/officeDocument/2006/relationships/image" Target="media/image558.wmf"/><Relationship Id="rId1149" Type="http://schemas.openxmlformats.org/officeDocument/2006/relationships/oleObject" Target="embeddings/oleObject527.bin"/><Relationship Id="rId1356" Type="http://schemas.openxmlformats.org/officeDocument/2006/relationships/oleObject" Target="embeddings/oleObject620.bin"/><Relationship Id="rId2102" Type="http://schemas.openxmlformats.org/officeDocument/2006/relationships/oleObject" Target="embeddings/oleObject977.bin"/><Relationship Id="rId726" Type="http://schemas.openxmlformats.org/officeDocument/2006/relationships/oleObject" Target="embeddings/oleObject333.bin"/><Relationship Id="rId933" Type="http://schemas.openxmlformats.org/officeDocument/2006/relationships/oleObject" Target="embeddings/oleObject430.bin"/><Relationship Id="rId1009" Type="http://schemas.openxmlformats.org/officeDocument/2006/relationships/image" Target="media/image537.wmf"/><Relationship Id="rId1563" Type="http://schemas.openxmlformats.org/officeDocument/2006/relationships/oleObject" Target="embeddings/oleObject718.bin"/><Relationship Id="rId1770" Type="http://schemas.openxmlformats.org/officeDocument/2006/relationships/image" Target="media/image934.png"/><Relationship Id="rId1868" Type="http://schemas.openxmlformats.org/officeDocument/2006/relationships/oleObject" Target="embeddings/oleObject867.bin"/><Relationship Id="rId2407" Type="http://schemas.openxmlformats.org/officeDocument/2006/relationships/image" Target="media/image1295.wmf"/><Relationship Id="rId2614" Type="http://schemas.openxmlformats.org/officeDocument/2006/relationships/image" Target="media/image1422.wmf"/><Relationship Id="rId62" Type="http://schemas.openxmlformats.org/officeDocument/2006/relationships/image" Target="media/image27.wmf"/><Relationship Id="rId1216" Type="http://schemas.openxmlformats.org/officeDocument/2006/relationships/oleObject" Target="embeddings/oleObject556.bin"/><Relationship Id="rId1423" Type="http://schemas.openxmlformats.org/officeDocument/2006/relationships/oleObject" Target="embeddings/oleObject649.bin"/><Relationship Id="rId1630" Type="http://schemas.openxmlformats.org/officeDocument/2006/relationships/oleObject" Target="embeddings/oleObject751.bin"/><Relationship Id="rId1728" Type="http://schemas.openxmlformats.org/officeDocument/2006/relationships/image" Target="media/image912.wmf"/><Relationship Id="rId1935" Type="http://schemas.openxmlformats.org/officeDocument/2006/relationships/oleObject" Target="embeddings/oleObject898.bin"/><Relationship Id="rId2197" Type="http://schemas.openxmlformats.org/officeDocument/2006/relationships/oleObject" Target="embeddings/oleObject1021.bin"/><Relationship Id="rId169" Type="http://schemas.openxmlformats.org/officeDocument/2006/relationships/oleObject" Target="embeddings/oleObject71.bin"/><Relationship Id="rId376" Type="http://schemas.openxmlformats.org/officeDocument/2006/relationships/image" Target="media/image194.wmf"/><Relationship Id="rId583" Type="http://schemas.openxmlformats.org/officeDocument/2006/relationships/oleObject" Target="embeddings/oleObject264.bin"/><Relationship Id="rId790" Type="http://schemas.openxmlformats.org/officeDocument/2006/relationships/oleObject" Target="embeddings/oleObject368.bin"/><Relationship Id="rId2057" Type="http://schemas.openxmlformats.org/officeDocument/2006/relationships/image" Target="media/image1089.wmf"/><Relationship Id="rId2264" Type="http://schemas.openxmlformats.org/officeDocument/2006/relationships/oleObject" Target="embeddings/oleObject1055.bin"/><Relationship Id="rId2471" Type="http://schemas.openxmlformats.org/officeDocument/2006/relationships/image" Target="media/image1345.wmf"/><Relationship Id="rId4" Type="http://schemas.openxmlformats.org/officeDocument/2006/relationships/settings" Target="settings.xml"/><Relationship Id="rId236" Type="http://schemas.openxmlformats.org/officeDocument/2006/relationships/oleObject" Target="embeddings/oleObject105.bin"/><Relationship Id="rId443" Type="http://schemas.openxmlformats.org/officeDocument/2006/relationships/image" Target="media/image228.wmf"/><Relationship Id="rId650" Type="http://schemas.openxmlformats.org/officeDocument/2006/relationships/image" Target="media/image340.emf"/><Relationship Id="rId888" Type="http://schemas.openxmlformats.org/officeDocument/2006/relationships/oleObject" Target="embeddings/oleObject408.bin"/><Relationship Id="rId1073" Type="http://schemas.openxmlformats.org/officeDocument/2006/relationships/oleObject" Target="embeddings/oleObject492.bin"/><Relationship Id="rId1280" Type="http://schemas.openxmlformats.org/officeDocument/2006/relationships/image" Target="media/image681.wmf"/><Relationship Id="rId2124" Type="http://schemas.openxmlformats.org/officeDocument/2006/relationships/image" Target="media/image1124.wmf"/><Relationship Id="rId2331" Type="http://schemas.openxmlformats.org/officeDocument/2006/relationships/image" Target="media/image1230.wmf"/><Relationship Id="rId2569" Type="http://schemas.openxmlformats.org/officeDocument/2006/relationships/oleObject" Target="embeddings/oleObject1161.bin"/><Relationship Id="rId303" Type="http://schemas.openxmlformats.org/officeDocument/2006/relationships/oleObject" Target="embeddings/oleObject135.bin"/><Relationship Id="rId748" Type="http://schemas.openxmlformats.org/officeDocument/2006/relationships/image" Target="media/image388.wmf"/><Relationship Id="rId955" Type="http://schemas.openxmlformats.org/officeDocument/2006/relationships/oleObject" Target="embeddings/oleObject438.bin"/><Relationship Id="rId1140" Type="http://schemas.openxmlformats.org/officeDocument/2006/relationships/image" Target="media/image604.wmf"/><Relationship Id="rId1378" Type="http://schemas.openxmlformats.org/officeDocument/2006/relationships/image" Target="media/image734.png"/><Relationship Id="rId1585" Type="http://schemas.openxmlformats.org/officeDocument/2006/relationships/oleObject" Target="embeddings/oleObject729.bin"/><Relationship Id="rId1792" Type="http://schemas.openxmlformats.org/officeDocument/2006/relationships/image" Target="media/image947.wmf"/><Relationship Id="rId2429" Type="http://schemas.openxmlformats.org/officeDocument/2006/relationships/oleObject" Target="embeddings/oleObject1104.bin"/><Relationship Id="rId2636" Type="http://schemas.openxmlformats.org/officeDocument/2006/relationships/hyperlink" Target="http://www.dfi.uem.br/~macedane/history_of_2.7k.html" TargetMode="External"/><Relationship Id="rId84" Type="http://schemas.openxmlformats.org/officeDocument/2006/relationships/image" Target="media/image38.wmf"/><Relationship Id="rId510" Type="http://schemas.openxmlformats.org/officeDocument/2006/relationships/image" Target="media/image267.wmf"/><Relationship Id="rId608" Type="http://schemas.openxmlformats.org/officeDocument/2006/relationships/image" Target="media/image319.wmf"/><Relationship Id="rId815" Type="http://schemas.openxmlformats.org/officeDocument/2006/relationships/oleObject" Target="embeddings/oleObject378.bin"/><Relationship Id="rId1238" Type="http://schemas.openxmlformats.org/officeDocument/2006/relationships/oleObject" Target="embeddings/oleObject567.bin"/><Relationship Id="rId1445" Type="http://schemas.openxmlformats.org/officeDocument/2006/relationships/oleObject" Target="embeddings/oleObject659.bin"/><Relationship Id="rId1652" Type="http://schemas.openxmlformats.org/officeDocument/2006/relationships/oleObject" Target="embeddings/oleObject764.bin"/><Relationship Id="rId1000" Type="http://schemas.openxmlformats.org/officeDocument/2006/relationships/oleObject" Target="embeddings/oleObject454.bin"/><Relationship Id="rId1305" Type="http://schemas.openxmlformats.org/officeDocument/2006/relationships/oleObject" Target="embeddings/oleObject597.bin"/><Relationship Id="rId1957" Type="http://schemas.openxmlformats.org/officeDocument/2006/relationships/oleObject" Target="embeddings/oleObject908.bin"/><Relationship Id="rId1512" Type="http://schemas.openxmlformats.org/officeDocument/2006/relationships/image" Target="media/image806.wmf"/><Relationship Id="rId1817" Type="http://schemas.openxmlformats.org/officeDocument/2006/relationships/oleObject" Target="embeddings/oleObject843.bin"/><Relationship Id="rId11" Type="http://schemas.openxmlformats.org/officeDocument/2006/relationships/header" Target="header4.xml"/><Relationship Id="rId398" Type="http://schemas.openxmlformats.org/officeDocument/2006/relationships/oleObject" Target="embeddings/oleObject179.bin"/><Relationship Id="rId2079" Type="http://schemas.openxmlformats.org/officeDocument/2006/relationships/image" Target="media/image1100.wmf"/><Relationship Id="rId160" Type="http://schemas.openxmlformats.org/officeDocument/2006/relationships/image" Target="media/image80.wmf"/><Relationship Id="rId2286" Type="http://schemas.openxmlformats.org/officeDocument/2006/relationships/image" Target="media/image1208.wmf"/><Relationship Id="rId2493" Type="http://schemas.openxmlformats.org/officeDocument/2006/relationships/image" Target="media/image1357.wmf"/><Relationship Id="rId258" Type="http://schemas.openxmlformats.org/officeDocument/2006/relationships/oleObject" Target="embeddings/oleObject116.bin"/><Relationship Id="rId465" Type="http://schemas.openxmlformats.org/officeDocument/2006/relationships/image" Target="media/image239.wmf"/><Relationship Id="rId672" Type="http://schemas.openxmlformats.org/officeDocument/2006/relationships/oleObject" Target="embeddings/oleObject307.bin"/><Relationship Id="rId1095" Type="http://schemas.openxmlformats.org/officeDocument/2006/relationships/image" Target="media/image578.wmf"/><Relationship Id="rId2146" Type="http://schemas.openxmlformats.org/officeDocument/2006/relationships/image" Target="media/image1135.wmf"/><Relationship Id="rId2353" Type="http://schemas.openxmlformats.org/officeDocument/2006/relationships/image" Target="media/image1249.wmf"/><Relationship Id="rId2560" Type="http://schemas.openxmlformats.org/officeDocument/2006/relationships/image" Target="media/image1390.wmf"/><Relationship Id="rId118" Type="http://schemas.openxmlformats.org/officeDocument/2006/relationships/image" Target="media/image57.wmf"/><Relationship Id="rId325" Type="http://schemas.openxmlformats.org/officeDocument/2006/relationships/oleObject" Target="embeddings/oleObject145.bin"/><Relationship Id="rId532" Type="http://schemas.openxmlformats.org/officeDocument/2006/relationships/image" Target="media/image279.wmf"/><Relationship Id="rId977" Type="http://schemas.openxmlformats.org/officeDocument/2006/relationships/image" Target="media/image517.emf"/><Relationship Id="rId1162" Type="http://schemas.openxmlformats.org/officeDocument/2006/relationships/image" Target="media/image615.wmf"/><Relationship Id="rId2006" Type="http://schemas.openxmlformats.org/officeDocument/2006/relationships/oleObject" Target="embeddings/oleObject929.bin"/><Relationship Id="rId2213" Type="http://schemas.openxmlformats.org/officeDocument/2006/relationships/oleObject" Target="embeddings/oleObject1029.bin"/><Relationship Id="rId2420" Type="http://schemas.openxmlformats.org/officeDocument/2006/relationships/image" Target="media/image1307.wmf"/><Relationship Id="rId2658" Type="http://schemas.openxmlformats.org/officeDocument/2006/relationships/hyperlink" Target="https://de.wikipedia.org/w/index.php?title=Plancksches_Strahlungsgesetz&amp;oldid=223176155" TargetMode="External"/><Relationship Id="rId837" Type="http://schemas.openxmlformats.org/officeDocument/2006/relationships/image" Target="media/image437.png"/><Relationship Id="rId1022" Type="http://schemas.openxmlformats.org/officeDocument/2006/relationships/oleObject" Target="embeddings/oleObject465.bin"/><Relationship Id="rId1467" Type="http://schemas.openxmlformats.org/officeDocument/2006/relationships/image" Target="media/image784.wmf"/><Relationship Id="rId1674" Type="http://schemas.openxmlformats.org/officeDocument/2006/relationships/oleObject" Target="embeddings/oleObject776.bin"/><Relationship Id="rId1881" Type="http://schemas.openxmlformats.org/officeDocument/2006/relationships/oleObject" Target="embeddings/oleObject873.bin"/><Relationship Id="rId2518" Type="http://schemas.openxmlformats.org/officeDocument/2006/relationships/oleObject" Target="embeddings/oleObject1135.bin"/><Relationship Id="rId904" Type="http://schemas.openxmlformats.org/officeDocument/2006/relationships/oleObject" Target="embeddings/oleObject416.bin"/><Relationship Id="rId1327" Type="http://schemas.openxmlformats.org/officeDocument/2006/relationships/oleObject" Target="embeddings/oleObject608.bin"/><Relationship Id="rId1534" Type="http://schemas.openxmlformats.org/officeDocument/2006/relationships/image" Target="media/image817.wmf"/><Relationship Id="rId1741" Type="http://schemas.openxmlformats.org/officeDocument/2006/relationships/oleObject" Target="embeddings/oleObject809.bin"/><Relationship Id="rId1979" Type="http://schemas.openxmlformats.org/officeDocument/2006/relationships/oleObject" Target="embeddings/oleObject918.bin"/><Relationship Id="rId33" Type="http://schemas.openxmlformats.org/officeDocument/2006/relationships/image" Target="media/image11.png"/><Relationship Id="rId1601" Type="http://schemas.openxmlformats.org/officeDocument/2006/relationships/oleObject" Target="embeddings/oleObject737.bin"/><Relationship Id="rId1839" Type="http://schemas.openxmlformats.org/officeDocument/2006/relationships/image" Target="media/image972.png"/><Relationship Id="rId182" Type="http://schemas.openxmlformats.org/officeDocument/2006/relationships/image" Target="media/image91.wmf"/><Relationship Id="rId1906" Type="http://schemas.openxmlformats.org/officeDocument/2006/relationships/image" Target="media/image1007.wmf"/><Relationship Id="rId487" Type="http://schemas.openxmlformats.org/officeDocument/2006/relationships/image" Target="media/image252.wmf"/><Relationship Id="rId694" Type="http://schemas.openxmlformats.org/officeDocument/2006/relationships/oleObject" Target="embeddings/oleObject318.bin"/><Relationship Id="rId2070" Type="http://schemas.openxmlformats.org/officeDocument/2006/relationships/oleObject" Target="embeddings/oleObject961.bin"/><Relationship Id="rId2168" Type="http://schemas.openxmlformats.org/officeDocument/2006/relationships/image" Target="media/image1148.wmf"/><Relationship Id="rId2375" Type="http://schemas.openxmlformats.org/officeDocument/2006/relationships/image" Target="media/image1263.wmf"/><Relationship Id="rId347" Type="http://schemas.openxmlformats.org/officeDocument/2006/relationships/oleObject" Target="embeddings/oleObject154.bin"/><Relationship Id="rId999" Type="http://schemas.openxmlformats.org/officeDocument/2006/relationships/image" Target="media/image532.wmf"/><Relationship Id="rId1184" Type="http://schemas.openxmlformats.org/officeDocument/2006/relationships/oleObject" Target="embeddings/oleObject544.bin"/><Relationship Id="rId2028" Type="http://schemas.openxmlformats.org/officeDocument/2006/relationships/oleObject" Target="embeddings/oleObject940.bin"/><Relationship Id="rId2582" Type="http://schemas.openxmlformats.org/officeDocument/2006/relationships/oleObject" Target="embeddings/oleObject1165.bin"/><Relationship Id="rId554" Type="http://schemas.openxmlformats.org/officeDocument/2006/relationships/image" Target="media/image290.wmf"/><Relationship Id="rId761" Type="http://schemas.openxmlformats.org/officeDocument/2006/relationships/oleObject" Target="embeddings/oleObject353.bin"/><Relationship Id="rId859" Type="http://schemas.openxmlformats.org/officeDocument/2006/relationships/image" Target="media/image449.wmf"/><Relationship Id="rId1391" Type="http://schemas.openxmlformats.org/officeDocument/2006/relationships/image" Target="media/image742.wmf"/><Relationship Id="rId1489" Type="http://schemas.openxmlformats.org/officeDocument/2006/relationships/image" Target="media/image794.png"/><Relationship Id="rId1696" Type="http://schemas.openxmlformats.org/officeDocument/2006/relationships/oleObject" Target="embeddings/oleObject787.bin"/><Relationship Id="rId2235" Type="http://schemas.openxmlformats.org/officeDocument/2006/relationships/oleObject" Target="embeddings/oleObject1040.bin"/><Relationship Id="rId2442" Type="http://schemas.openxmlformats.org/officeDocument/2006/relationships/image" Target="media/image1323.wmf"/><Relationship Id="rId207" Type="http://schemas.openxmlformats.org/officeDocument/2006/relationships/image" Target="media/image103.wmf"/><Relationship Id="rId414" Type="http://schemas.openxmlformats.org/officeDocument/2006/relationships/oleObject" Target="embeddings/oleObject187.bin"/><Relationship Id="rId621" Type="http://schemas.openxmlformats.org/officeDocument/2006/relationships/oleObject" Target="embeddings/oleObject282.bin"/><Relationship Id="rId1044" Type="http://schemas.openxmlformats.org/officeDocument/2006/relationships/oleObject" Target="embeddings/oleObject476.bin"/><Relationship Id="rId1251" Type="http://schemas.openxmlformats.org/officeDocument/2006/relationships/image" Target="media/image664.wmf"/><Relationship Id="rId1349" Type="http://schemas.openxmlformats.org/officeDocument/2006/relationships/image" Target="media/image719.wmf"/><Relationship Id="rId2302" Type="http://schemas.openxmlformats.org/officeDocument/2006/relationships/image" Target="media/image1216.wmf"/><Relationship Id="rId719" Type="http://schemas.openxmlformats.org/officeDocument/2006/relationships/image" Target="media/image376.wmf"/><Relationship Id="rId926" Type="http://schemas.openxmlformats.org/officeDocument/2006/relationships/image" Target="media/image486.wmf"/><Relationship Id="rId1111" Type="http://schemas.openxmlformats.org/officeDocument/2006/relationships/oleObject" Target="embeddings/oleObject511.bin"/><Relationship Id="rId1556" Type="http://schemas.openxmlformats.org/officeDocument/2006/relationships/image" Target="media/image828.wmf"/><Relationship Id="rId1763" Type="http://schemas.openxmlformats.org/officeDocument/2006/relationships/image" Target="media/image930.wmf"/><Relationship Id="rId1970" Type="http://schemas.openxmlformats.org/officeDocument/2006/relationships/image" Target="media/image1042.wmf"/><Relationship Id="rId2607" Type="http://schemas.openxmlformats.org/officeDocument/2006/relationships/oleObject" Target="embeddings/oleObject1175.bin"/><Relationship Id="rId55" Type="http://schemas.openxmlformats.org/officeDocument/2006/relationships/oleObject" Target="embeddings/oleObject18.bin"/><Relationship Id="rId1209" Type="http://schemas.openxmlformats.org/officeDocument/2006/relationships/oleObject" Target="embeddings/oleObject553.bin"/><Relationship Id="rId1416" Type="http://schemas.openxmlformats.org/officeDocument/2006/relationships/oleObject" Target="embeddings/oleObject646.bin"/><Relationship Id="rId1623" Type="http://schemas.openxmlformats.org/officeDocument/2006/relationships/image" Target="media/image862.wmf"/><Relationship Id="rId1830" Type="http://schemas.openxmlformats.org/officeDocument/2006/relationships/image" Target="media/image967.wmf"/><Relationship Id="rId1928" Type="http://schemas.openxmlformats.org/officeDocument/2006/relationships/image" Target="media/image1020.wmf"/><Relationship Id="rId2092" Type="http://schemas.openxmlformats.org/officeDocument/2006/relationships/oleObject" Target="embeddings/oleObject972.bin"/><Relationship Id="rId271" Type="http://schemas.openxmlformats.org/officeDocument/2006/relationships/image" Target="media/image135.wmf"/><Relationship Id="rId2397" Type="http://schemas.openxmlformats.org/officeDocument/2006/relationships/image" Target="media/image1285.wmf"/><Relationship Id="rId131" Type="http://schemas.openxmlformats.org/officeDocument/2006/relationships/image" Target="media/image65.wmf"/><Relationship Id="rId369" Type="http://schemas.openxmlformats.org/officeDocument/2006/relationships/oleObject" Target="embeddings/oleObject165.bin"/><Relationship Id="rId576" Type="http://schemas.openxmlformats.org/officeDocument/2006/relationships/image" Target="media/image302.wmf"/><Relationship Id="rId783" Type="http://schemas.openxmlformats.org/officeDocument/2006/relationships/image" Target="media/image405.wmf"/><Relationship Id="rId990" Type="http://schemas.openxmlformats.org/officeDocument/2006/relationships/image" Target="media/image527.wmf"/><Relationship Id="rId2257" Type="http://schemas.openxmlformats.org/officeDocument/2006/relationships/image" Target="media/image1192.wmf"/><Relationship Id="rId2464" Type="http://schemas.openxmlformats.org/officeDocument/2006/relationships/oleObject" Target="embeddings/oleObject1110.bin"/><Relationship Id="rId2671" Type="http://schemas.openxmlformats.org/officeDocument/2006/relationships/oleObject" Target="embeddings/oleObject1190.bin"/><Relationship Id="rId229" Type="http://schemas.openxmlformats.org/officeDocument/2006/relationships/image" Target="media/image114.wmf"/><Relationship Id="rId436" Type="http://schemas.openxmlformats.org/officeDocument/2006/relationships/oleObject" Target="embeddings/oleObject198.bin"/><Relationship Id="rId643" Type="http://schemas.openxmlformats.org/officeDocument/2006/relationships/oleObject" Target="embeddings/oleObject293.bin"/><Relationship Id="rId1066" Type="http://schemas.openxmlformats.org/officeDocument/2006/relationships/image" Target="media/image566.wmf"/><Relationship Id="rId1273" Type="http://schemas.openxmlformats.org/officeDocument/2006/relationships/image" Target="media/image677.wmf"/><Relationship Id="rId1480" Type="http://schemas.openxmlformats.org/officeDocument/2006/relationships/image" Target="media/image790.wmf"/><Relationship Id="rId2117" Type="http://schemas.openxmlformats.org/officeDocument/2006/relationships/image" Target="media/image1120.wmf"/><Relationship Id="rId2324" Type="http://schemas.openxmlformats.org/officeDocument/2006/relationships/oleObject" Target="embeddings/oleObject1084.bin"/><Relationship Id="rId850" Type="http://schemas.openxmlformats.org/officeDocument/2006/relationships/oleObject" Target="embeddings/oleObject392.bin"/><Relationship Id="rId948" Type="http://schemas.openxmlformats.org/officeDocument/2006/relationships/image" Target="media/image498.png"/><Relationship Id="rId1133" Type="http://schemas.openxmlformats.org/officeDocument/2006/relationships/image" Target="media/image599.wmf"/><Relationship Id="rId1578" Type="http://schemas.openxmlformats.org/officeDocument/2006/relationships/image" Target="media/image839.wmf"/><Relationship Id="rId1785" Type="http://schemas.openxmlformats.org/officeDocument/2006/relationships/oleObject" Target="embeddings/oleObject828.bin"/><Relationship Id="rId1992" Type="http://schemas.openxmlformats.org/officeDocument/2006/relationships/image" Target="media/image1055.wmf"/><Relationship Id="rId2531" Type="http://schemas.openxmlformats.org/officeDocument/2006/relationships/image" Target="media/image1376.wmf"/><Relationship Id="rId2629" Type="http://schemas.openxmlformats.org/officeDocument/2006/relationships/image" Target="media/image1430.wmf"/><Relationship Id="rId77" Type="http://schemas.openxmlformats.org/officeDocument/2006/relationships/oleObject" Target="embeddings/oleObject29.bin"/><Relationship Id="rId503" Type="http://schemas.openxmlformats.org/officeDocument/2006/relationships/oleObject" Target="embeddings/oleObject227.bin"/><Relationship Id="rId710" Type="http://schemas.openxmlformats.org/officeDocument/2006/relationships/oleObject" Target="embeddings/oleObject325.bin"/><Relationship Id="rId808" Type="http://schemas.openxmlformats.org/officeDocument/2006/relationships/image" Target="media/image419.wmf"/><Relationship Id="rId1340" Type="http://schemas.openxmlformats.org/officeDocument/2006/relationships/oleObject" Target="embeddings/oleObject614.bin"/><Relationship Id="rId1438" Type="http://schemas.openxmlformats.org/officeDocument/2006/relationships/image" Target="media/image769.wmf"/><Relationship Id="rId1645" Type="http://schemas.openxmlformats.org/officeDocument/2006/relationships/image" Target="media/image871.wmf"/><Relationship Id="rId1200" Type="http://schemas.openxmlformats.org/officeDocument/2006/relationships/image" Target="media/image636.png"/><Relationship Id="rId1852" Type="http://schemas.openxmlformats.org/officeDocument/2006/relationships/oleObject" Target="embeddings/oleObject859.bin"/><Relationship Id="rId1505" Type="http://schemas.openxmlformats.org/officeDocument/2006/relationships/oleObject" Target="embeddings/oleObject689.bin"/><Relationship Id="rId1712" Type="http://schemas.openxmlformats.org/officeDocument/2006/relationships/image" Target="media/image904.wmf"/><Relationship Id="rId293" Type="http://schemas.openxmlformats.org/officeDocument/2006/relationships/image" Target="media/image146.png"/><Relationship Id="rId2181" Type="http://schemas.openxmlformats.org/officeDocument/2006/relationships/oleObject" Target="embeddings/oleObject1013.bin"/><Relationship Id="rId153" Type="http://schemas.openxmlformats.org/officeDocument/2006/relationships/oleObject" Target="embeddings/oleObject63.bin"/><Relationship Id="rId360" Type="http://schemas.openxmlformats.org/officeDocument/2006/relationships/image" Target="media/image186.wmf"/><Relationship Id="rId598" Type="http://schemas.openxmlformats.org/officeDocument/2006/relationships/image" Target="media/image314.wmf"/><Relationship Id="rId2041" Type="http://schemas.openxmlformats.org/officeDocument/2006/relationships/image" Target="media/image1081.wmf"/><Relationship Id="rId2279" Type="http://schemas.openxmlformats.org/officeDocument/2006/relationships/oleObject" Target="embeddings/oleObject1061.bin"/><Relationship Id="rId2486" Type="http://schemas.openxmlformats.org/officeDocument/2006/relationships/oleObject" Target="embeddings/oleObject1119.bin"/><Relationship Id="rId220" Type="http://schemas.openxmlformats.org/officeDocument/2006/relationships/oleObject" Target="embeddings/oleObject97.bin"/><Relationship Id="rId458" Type="http://schemas.openxmlformats.org/officeDocument/2006/relationships/oleObject" Target="embeddings/oleObject209.bin"/><Relationship Id="rId665" Type="http://schemas.openxmlformats.org/officeDocument/2006/relationships/image" Target="media/image348.wmf"/><Relationship Id="rId872" Type="http://schemas.openxmlformats.org/officeDocument/2006/relationships/image" Target="media/image457.wmf"/><Relationship Id="rId1088" Type="http://schemas.openxmlformats.org/officeDocument/2006/relationships/oleObject" Target="embeddings/oleObject500.bin"/><Relationship Id="rId1295" Type="http://schemas.openxmlformats.org/officeDocument/2006/relationships/oleObject" Target="embeddings/oleObject592.bin"/><Relationship Id="rId2139" Type="http://schemas.openxmlformats.org/officeDocument/2006/relationships/oleObject" Target="embeddings/oleObject994.bin"/><Relationship Id="rId2346" Type="http://schemas.openxmlformats.org/officeDocument/2006/relationships/image" Target="media/image1243.wmf"/><Relationship Id="rId2553" Type="http://schemas.openxmlformats.org/officeDocument/2006/relationships/oleObject" Target="embeddings/oleObject1153.bin"/><Relationship Id="rId318" Type="http://schemas.openxmlformats.org/officeDocument/2006/relationships/oleObject" Target="embeddings/oleObject142.bin"/><Relationship Id="rId525" Type="http://schemas.openxmlformats.org/officeDocument/2006/relationships/oleObject" Target="embeddings/oleObject236.bin"/><Relationship Id="rId732" Type="http://schemas.openxmlformats.org/officeDocument/2006/relationships/image" Target="media/image381.wmf"/><Relationship Id="rId1155" Type="http://schemas.openxmlformats.org/officeDocument/2006/relationships/oleObject" Target="embeddings/oleObject530.bin"/><Relationship Id="rId1362" Type="http://schemas.openxmlformats.org/officeDocument/2006/relationships/oleObject" Target="embeddings/oleObject623.bin"/><Relationship Id="rId2206" Type="http://schemas.openxmlformats.org/officeDocument/2006/relationships/image" Target="media/image1167.wmf"/><Relationship Id="rId2413" Type="http://schemas.openxmlformats.org/officeDocument/2006/relationships/image" Target="media/image1301.wmf"/><Relationship Id="rId2620" Type="http://schemas.openxmlformats.org/officeDocument/2006/relationships/image" Target="media/image1425.png"/><Relationship Id="rId99" Type="http://schemas.openxmlformats.org/officeDocument/2006/relationships/image" Target="media/image46.png"/><Relationship Id="rId1015" Type="http://schemas.openxmlformats.org/officeDocument/2006/relationships/image" Target="media/image540.wmf"/><Relationship Id="rId1222" Type="http://schemas.openxmlformats.org/officeDocument/2006/relationships/oleObject" Target="embeddings/oleObject559.bin"/><Relationship Id="rId1667" Type="http://schemas.openxmlformats.org/officeDocument/2006/relationships/image" Target="media/image881.wmf"/><Relationship Id="rId1874" Type="http://schemas.openxmlformats.org/officeDocument/2006/relationships/oleObject" Target="embeddings/oleObject870.bin"/><Relationship Id="rId1527" Type="http://schemas.openxmlformats.org/officeDocument/2006/relationships/image" Target="media/image813.wmf"/><Relationship Id="rId1734" Type="http://schemas.openxmlformats.org/officeDocument/2006/relationships/image" Target="media/image915.wmf"/><Relationship Id="rId1941" Type="http://schemas.openxmlformats.org/officeDocument/2006/relationships/image" Target="media/image1027.wmf"/><Relationship Id="rId26" Type="http://schemas.openxmlformats.org/officeDocument/2006/relationships/oleObject" Target="embeddings/oleObject5.bin"/><Relationship Id="rId175" Type="http://schemas.openxmlformats.org/officeDocument/2006/relationships/oleObject" Target="embeddings/oleObject74.bin"/><Relationship Id="rId1801" Type="http://schemas.openxmlformats.org/officeDocument/2006/relationships/oleObject" Target="embeddings/oleObject835.bin"/><Relationship Id="rId382" Type="http://schemas.openxmlformats.org/officeDocument/2006/relationships/image" Target="media/image197.wmf"/><Relationship Id="rId687" Type="http://schemas.openxmlformats.org/officeDocument/2006/relationships/image" Target="media/image359.wmf"/><Relationship Id="rId2063" Type="http://schemas.openxmlformats.org/officeDocument/2006/relationships/image" Target="media/image1092.wmf"/><Relationship Id="rId2270" Type="http://schemas.openxmlformats.org/officeDocument/2006/relationships/oleObject" Target="embeddings/oleObject1057.bin"/><Relationship Id="rId2368" Type="http://schemas.openxmlformats.org/officeDocument/2006/relationships/oleObject" Target="embeddings/oleObject1096.bin"/><Relationship Id="rId242" Type="http://schemas.openxmlformats.org/officeDocument/2006/relationships/oleObject" Target="embeddings/oleObject108.bin"/><Relationship Id="rId894" Type="http://schemas.openxmlformats.org/officeDocument/2006/relationships/oleObject" Target="embeddings/oleObject411.bin"/><Relationship Id="rId1177" Type="http://schemas.openxmlformats.org/officeDocument/2006/relationships/image" Target="media/image623.wmf"/><Relationship Id="rId2130" Type="http://schemas.openxmlformats.org/officeDocument/2006/relationships/image" Target="media/image1127.wmf"/><Relationship Id="rId2575" Type="http://schemas.openxmlformats.org/officeDocument/2006/relationships/oleObject" Target="embeddings/oleObject1163.bin"/><Relationship Id="rId102" Type="http://schemas.openxmlformats.org/officeDocument/2006/relationships/image" Target="media/image48.wmf"/><Relationship Id="rId547" Type="http://schemas.openxmlformats.org/officeDocument/2006/relationships/oleObject" Target="embeddings/oleObject247.bin"/><Relationship Id="rId754" Type="http://schemas.openxmlformats.org/officeDocument/2006/relationships/image" Target="media/image391.wmf"/><Relationship Id="rId961" Type="http://schemas.openxmlformats.org/officeDocument/2006/relationships/image" Target="media/image507.emf"/><Relationship Id="rId1384" Type="http://schemas.openxmlformats.org/officeDocument/2006/relationships/image" Target="media/image738.wmf"/><Relationship Id="rId1591" Type="http://schemas.openxmlformats.org/officeDocument/2006/relationships/oleObject" Target="embeddings/oleObject732.bin"/><Relationship Id="rId1689" Type="http://schemas.openxmlformats.org/officeDocument/2006/relationships/image" Target="media/image892.wmf"/><Relationship Id="rId2228" Type="http://schemas.openxmlformats.org/officeDocument/2006/relationships/image" Target="media/image1178.wmf"/><Relationship Id="rId2435" Type="http://schemas.openxmlformats.org/officeDocument/2006/relationships/image" Target="media/image1316.wmf"/><Relationship Id="rId2642" Type="http://schemas.openxmlformats.org/officeDocument/2006/relationships/hyperlink" Target="https://de.wikipedia.org/w/index.php?title=Grauer_K%C3%B6rper&amp;oldid=176666036" TargetMode="External"/><Relationship Id="rId90" Type="http://schemas.openxmlformats.org/officeDocument/2006/relationships/image" Target="media/image41.png"/><Relationship Id="rId407" Type="http://schemas.openxmlformats.org/officeDocument/2006/relationships/image" Target="media/image210.wmf"/><Relationship Id="rId614" Type="http://schemas.openxmlformats.org/officeDocument/2006/relationships/image" Target="media/image322.wmf"/><Relationship Id="rId821" Type="http://schemas.openxmlformats.org/officeDocument/2006/relationships/image" Target="media/image427.png"/><Relationship Id="rId1037" Type="http://schemas.openxmlformats.org/officeDocument/2006/relationships/image" Target="media/image551.wmf"/><Relationship Id="rId1244" Type="http://schemas.openxmlformats.org/officeDocument/2006/relationships/image" Target="media/image661.wmf"/><Relationship Id="rId1451" Type="http://schemas.openxmlformats.org/officeDocument/2006/relationships/oleObject" Target="embeddings/oleObject662.bin"/><Relationship Id="rId1896" Type="http://schemas.openxmlformats.org/officeDocument/2006/relationships/image" Target="media/image1002.wmf"/><Relationship Id="rId2502" Type="http://schemas.openxmlformats.org/officeDocument/2006/relationships/image" Target="media/image1361.wmf"/><Relationship Id="rId919" Type="http://schemas.openxmlformats.org/officeDocument/2006/relationships/image" Target="media/image482.wmf"/><Relationship Id="rId1104" Type="http://schemas.openxmlformats.org/officeDocument/2006/relationships/oleObject" Target="embeddings/oleObject508.bin"/><Relationship Id="rId1311" Type="http://schemas.openxmlformats.org/officeDocument/2006/relationships/oleObject" Target="embeddings/oleObject600.bin"/><Relationship Id="rId1549" Type="http://schemas.openxmlformats.org/officeDocument/2006/relationships/oleObject" Target="embeddings/oleObject711.bin"/><Relationship Id="rId1756" Type="http://schemas.openxmlformats.org/officeDocument/2006/relationships/image" Target="media/image926.wmf"/><Relationship Id="rId1963" Type="http://schemas.openxmlformats.org/officeDocument/2006/relationships/oleObject" Target="embeddings/oleObject911.bin"/><Relationship Id="rId48" Type="http://schemas.openxmlformats.org/officeDocument/2006/relationships/oleObject" Target="embeddings/oleObject15.bin"/><Relationship Id="rId1409" Type="http://schemas.openxmlformats.org/officeDocument/2006/relationships/image" Target="media/image753.wmf"/><Relationship Id="rId1616" Type="http://schemas.openxmlformats.org/officeDocument/2006/relationships/oleObject" Target="embeddings/oleObject744.bin"/><Relationship Id="rId1823" Type="http://schemas.openxmlformats.org/officeDocument/2006/relationships/oleObject" Target="embeddings/oleObject846.bin"/><Relationship Id="rId197" Type="http://schemas.openxmlformats.org/officeDocument/2006/relationships/image" Target="media/image98.wmf"/><Relationship Id="rId2085" Type="http://schemas.openxmlformats.org/officeDocument/2006/relationships/image" Target="media/image1103.wmf"/><Relationship Id="rId2292" Type="http://schemas.openxmlformats.org/officeDocument/2006/relationships/image" Target="media/image1211.wmf"/><Relationship Id="rId264" Type="http://schemas.openxmlformats.org/officeDocument/2006/relationships/oleObject" Target="embeddings/oleObject119.bin"/><Relationship Id="rId471" Type="http://schemas.openxmlformats.org/officeDocument/2006/relationships/image" Target="media/image242.png"/><Relationship Id="rId2152" Type="http://schemas.openxmlformats.org/officeDocument/2006/relationships/image" Target="media/image1138.wmf"/><Relationship Id="rId2597" Type="http://schemas.openxmlformats.org/officeDocument/2006/relationships/oleObject" Target="embeddings/oleObject1170.bin"/><Relationship Id="rId124" Type="http://schemas.openxmlformats.org/officeDocument/2006/relationships/image" Target="media/image60.wmf"/><Relationship Id="rId569" Type="http://schemas.openxmlformats.org/officeDocument/2006/relationships/oleObject" Target="embeddings/oleObject257.bin"/><Relationship Id="rId776" Type="http://schemas.openxmlformats.org/officeDocument/2006/relationships/image" Target="media/image401.wmf"/><Relationship Id="rId983" Type="http://schemas.openxmlformats.org/officeDocument/2006/relationships/image" Target="media/image522.emf"/><Relationship Id="rId1199" Type="http://schemas.openxmlformats.org/officeDocument/2006/relationships/image" Target="media/image635.png"/><Relationship Id="rId2457" Type="http://schemas.openxmlformats.org/officeDocument/2006/relationships/image" Target="media/image1337.wmf"/><Relationship Id="rId2664" Type="http://schemas.openxmlformats.org/officeDocument/2006/relationships/image" Target="media/image1435.wmf"/><Relationship Id="rId331" Type="http://schemas.openxmlformats.org/officeDocument/2006/relationships/oleObject" Target="embeddings/oleObject148.bin"/><Relationship Id="rId429" Type="http://schemas.openxmlformats.org/officeDocument/2006/relationships/image" Target="media/image221.wmf"/><Relationship Id="rId636" Type="http://schemas.openxmlformats.org/officeDocument/2006/relationships/image" Target="media/image333.wmf"/><Relationship Id="rId1059" Type="http://schemas.openxmlformats.org/officeDocument/2006/relationships/image" Target="media/image562.wmf"/><Relationship Id="rId1266" Type="http://schemas.openxmlformats.org/officeDocument/2006/relationships/image" Target="media/image672.wmf"/><Relationship Id="rId1473" Type="http://schemas.openxmlformats.org/officeDocument/2006/relationships/oleObject" Target="embeddings/oleObject673.bin"/><Relationship Id="rId2012" Type="http://schemas.openxmlformats.org/officeDocument/2006/relationships/oleObject" Target="embeddings/oleObject932.bin"/><Relationship Id="rId2317" Type="http://schemas.openxmlformats.org/officeDocument/2006/relationships/image" Target="media/image1223.wmf"/><Relationship Id="rId843" Type="http://schemas.openxmlformats.org/officeDocument/2006/relationships/image" Target="media/image441.wmf"/><Relationship Id="rId1126" Type="http://schemas.openxmlformats.org/officeDocument/2006/relationships/oleObject" Target="embeddings/oleObject518.bin"/><Relationship Id="rId1680" Type="http://schemas.openxmlformats.org/officeDocument/2006/relationships/oleObject" Target="embeddings/oleObject779.bin"/><Relationship Id="rId1778" Type="http://schemas.openxmlformats.org/officeDocument/2006/relationships/image" Target="media/image940.wmf"/><Relationship Id="rId1985" Type="http://schemas.openxmlformats.org/officeDocument/2006/relationships/oleObject" Target="embeddings/oleObject920.bin"/><Relationship Id="rId2524" Type="http://schemas.openxmlformats.org/officeDocument/2006/relationships/oleObject" Target="embeddings/oleObject1138.bin"/><Relationship Id="rId703" Type="http://schemas.openxmlformats.org/officeDocument/2006/relationships/image" Target="media/image367.wmf"/><Relationship Id="rId910" Type="http://schemas.openxmlformats.org/officeDocument/2006/relationships/oleObject" Target="embeddings/oleObject419.bin"/><Relationship Id="rId1333" Type="http://schemas.openxmlformats.org/officeDocument/2006/relationships/image" Target="media/image709.wmf"/><Relationship Id="rId1540" Type="http://schemas.openxmlformats.org/officeDocument/2006/relationships/image" Target="media/image820.wmf"/><Relationship Id="rId1638" Type="http://schemas.openxmlformats.org/officeDocument/2006/relationships/oleObject" Target="embeddings/oleObject755.bin"/><Relationship Id="rId1400" Type="http://schemas.openxmlformats.org/officeDocument/2006/relationships/image" Target="media/image748.wmf"/><Relationship Id="rId1845" Type="http://schemas.openxmlformats.org/officeDocument/2006/relationships/image" Target="media/image976.wmf"/><Relationship Id="rId1705" Type="http://schemas.openxmlformats.org/officeDocument/2006/relationships/image" Target="media/image900.wmf"/><Relationship Id="rId1912" Type="http://schemas.openxmlformats.org/officeDocument/2006/relationships/image" Target="media/image1011.wmf"/><Relationship Id="rId286" Type="http://schemas.openxmlformats.org/officeDocument/2006/relationships/oleObject" Target="embeddings/oleObject130.bin"/><Relationship Id="rId493" Type="http://schemas.openxmlformats.org/officeDocument/2006/relationships/image" Target="media/image257.wmf"/><Relationship Id="rId2174" Type="http://schemas.openxmlformats.org/officeDocument/2006/relationships/image" Target="media/image1151.wmf"/><Relationship Id="rId2381" Type="http://schemas.openxmlformats.org/officeDocument/2006/relationships/image" Target="media/image1269.wmf"/><Relationship Id="rId146" Type="http://schemas.openxmlformats.org/officeDocument/2006/relationships/oleObject" Target="embeddings/oleObject60.bin"/><Relationship Id="rId353" Type="http://schemas.openxmlformats.org/officeDocument/2006/relationships/oleObject" Target="embeddings/oleObject157.bin"/><Relationship Id="rId560" Type="http://schemas.openxmlformats.org/officeDocument/2006/relationships/image" Target="media/image293.png"/><Relationship Id="rId798" Type="http://schemas.openxmlformats.org/officeDocument/2006/relationships/image" Target="media/image413.wmf"/><Relationship Id="rId1190" Type="http://schemas.openxmlformats.org/officeDocument/2006/relationships/oleObject" Target="embeddings/oleObject547.bin"/><Relationship Id="rId2034" Type="http://schemas.openxmlformats.org/officeDocument/2006/relationships/oleObject" Target="embeddings/oleObject943.bin"/><Relationship Id="rId2241" Type="http://schemas.openxmlformats.org/officeDocument/2006/relationships/oleObject" Target="embeddings/oleObject1043.bin"/><Relationship Id="rId2479" Type="http://schemas.openxmlformats.org/officeDocument/2006/relationships/image" Target="media/image1349.wmf"/><Relationship Id="rId213" Type="http://schemas.openxmlformats.org/officeDocument/2006/relationships/image" Target="media/image106.wmf"/><Relationship Id="rId420" Type="http://schemas.openxmlformats.org/officeDocument/2006/relationships/oleObject" Target="embeddings/oleObject190.bin"/><Relationship Id="rId658" Type="http://schemas.openxmlformats.org/officeDocument/2006/relationships/oleObject" Target="embeddings/oleObject300.bin"/><Relationship Id="rId865" Type="http://schemas.openxmlformats.org/officeDocument/2006/relationships/oleObject" Target="embeddings/oleObject398.bin"/><Relationship Id="rId1050" Type="http://schemas.openxmlformats.org/officeDocument/2006/relationships/oleObject" Target="embeddings/oleObject479.bin"/><Relationship Id="rId1288" Type="http://schemas.openxmlformats.org/officeDocument/2006/relationships/image" Target="media/image686.wmf"/><Relationship Id="rId1495" Type="http://schemas.openxmlformats.org/officeDocument/2006/relationships/image" Target="media/image797.wmf"/><Relationship Id="rId2101" Type="http://schemas.openxmlformats.org/officeDocument/2006/relationships/image" Target="media/image1111.wmf"/><Relationship Id="rId2339" Type="http://schemas.openxmlformats.org/officeDocument/2006/relationships/image" Target="media/image1236.wmf"/><Relationship Id="rId2546" Type="http://schemas.openxmlformats.org/officeDocument/2006/relationships/oleObject" Target="embeddings/oleObject1149.bin"/><Relationship Id="rId518" Type="http://schemas.openxmlformats.org/officeDocument/2006/relationships/image" Target="media/image272.wmf"/><Relationship Id="rId725" Type="http://schemas.openxmlformats.org/officeDocument/2006/relationships/image" Target="media/image379.wmf"/><Relationship Id="rId932" Type="http://schemas.openxmlformats.org/officeDocument/2006/relationships/image" Target="media/image489.wmf"/><Relationship Id="rId1148" Type="http://schemas.openxmlformats.org/officeDocument/2006/relationships/image" Target="media/image608.wmf"/><Relationship Id="rId1355" Type="http://schemas.openxmlformats.org/officeDocument/2006/relationships/image" Target="media/image722.wmf"/><Relationship Id="rId1562" Type="http://schemas.openxmlformats.org/officeDocument/2006/relationships/image" Target="media/image831.wmf"/><Relationship Id="rId2406" Type="http://schemas.openxmlformats.org/officeDocument/2006/relationships/image" Target="media/image1294.wmf"/><Relationship Id="rId2613" Type="http://schemas.openxmlformats.org/officeDocument/2006/relationships/oleObject" Target="embeddings/oleObject1178.bin"/><Relationship Id="rId1008" Type="http://schemas.openxmlformats.org/officeDocument/2006/relationships/oleObject" Target="embeddings/oleObject458.bin"/><Relationship Id="rId1215" Type="http://schemas.openxmlformats.org/officeDocument/2006/relationships/image" Target="media/image646.wmf"/><Relationship Id="rId1422" Type="http://schemas.openxmlformats.org/officeDocument/2006/relationships/image" Target="media/image760.wmf"/><Relationship Id="rId1867" Type="http://schemas.openxmlformats.org/officeDocument/2006/relationships/image" Target="media/image987.wmf"/><Relationship Id="rId61" Type="http://schemas.openxmlformats.org/officeDocument/2006/relationships/oleObject" Target="embeddings/oleObject21.bin"/><Relationship Id="rId1727" Type="http://schemas.openxmlformats.org/officeDocument/2006/relationships/oleObject" Target="embeddings/oleObject802.bin"/><Relationship Id="rId1934" Type="http://schemas.openxmlformats.org/officeDocument/2006/relationships/image" Target="media/image1023.wmf"/><Relationship Id="rId19" Type="http://schemas.openxmlformats.org/officeDocument/2006/relationships/image" Target="media/image4.wmf"/><Relationship Id="rId2196" Type="http://schemas.openxmlformats.org/officeDocument/2006/relationships/image" Target="media/image1162.wmf"/><Relationship Id="rId168" Type="http://schemas.openxmlformats.org/officeDocument/2006/relationships/image" Target="media/image84.wmf"/><Relationship Id="rId375" Type="http://schemas.openxmlformats.org/officeDocument/2006/relationships/oleObject" Target="embeddings/oleObject168.bin"/><Relationship Id="rId582" Type="http://schemas.openxmlformats.org/officeDocument/2006/relationships/image" Target="media/image305.wmf"/><Relationship Id="rId2056" Type="http://schemas.openxmlformats.org/officeDocument/2006/relationships/oleObject" Target="embeddings/oleObject954.bin"/><Relationship Id="rId2263" Type="http://schemas.openxmlformats.org/officeDocument/2006/relationships/image" Target="media/image1195.wmf"/><Relationship Id="rId2470" Type="http://schemas.openxmlformats.org/officeDocument/2006/relationships/image" Target="media/image1344.wmf"/><Relationship Id="rId3" Type="http://schemas.openxmlformats.org/officeDocument/2006/relationships/styles" Target="styles.xml"/><Relationship Id="rId235" Type="http://schemas.openxmlformats.org/officeDocument/2006/relationships/image" Target="media/image117.wmf"/><Relationship Id="rId442" Type="http://schemas.openxmlformats.org/officeDocument/2006/relationships/oleObject" Target="embeddings/oleObject201.bin"/><Relationship Id="rId887" Type="http://schemas.openxmlformats.org/officeDocument/2006/relationships/image" Target="media/image466.wmf"/><Relationship Id="rId1072" Type="http://schemas.openxmlformats.org/officeDocument/2006/relationships/oleObject" Target="embeddings/oleObject491.bin"/><Relationship Id="rId2123" Type="http://schemas.openxmlformats.org/officeDocument/2006/relationships/oleObject" Target="embeddings/oleObject986.bin"/><Relationship Id="rId2330" Type="http://schemas.openxmlformats.org/officeDocument/2006/relationships/oleObject" Target="embeddings/oleObject1087.bin"/><Relationship Id="rId2568" Type="http://schemas.openxmlformats.org/officeDocument/2006/relationships/image" Target="media/image1394.wmf"/><Relationship Id="rId302" Type="http://schemas.openxmlformats.org/officeDocument/2006/relationships/image" Target="media/image154.wmf"/><Relationship Id="rId747" Type="http://schemas.openxmlformats.org/officeDocument/2006/relationships/oleObject" Target="embeddings/oleObject346.bin"/><Relationship Id="rId954" Type="http://schemas.openxmlformats.org/officeDocument/2006/relationships/image" Target="media/image503.wmf"/><Relationship Id="rId1377" Type="http://schemas.openxmlformats.org/officeDocument/2006/relationships/image" Target="media/image733.emf"/><Relationship Id="rId1584" Type="http://schemas.openxmlformats.org/officeDocument/2006/relationships/image" Target="media/image842.wmf"/><Relationship Id="rId1791" Type="http://schemas.openxmlformats.org/officeDocument/2006/relationships/oleObject" Target="embeddings/oleObject831.bin"/><Relationship Id="rId2428" Type="http://schemas.openxmlformats.org/officeDocument/2006/relationships/image" Target="media/image1311.wmf"/><Relationship Id="rId2635" Type="http://schemas.openxmlformats.org/officeDocument/2006/relationships/oleObject" Target="embeddings/oleObject1189.bin"/><Relationship Id="rId83" Type="http://schemas.openxmlformats.org/officeDocument/2006/relationships/oleObject" Target="embeddings/oleObject32.bin"/><Relationship Id="rId607" Type="http://schemas.openxmlformats.org/officeDocument/2006/relationships/oleObject" Target="embeddings/oleObject275.bin"/><Relationship Id="rId814" Type="http://schemas.openxmlformats.org/officeDocument/2006/relationships/image" Target="media/image423.wmf"/><Relationship Id="rId1237" Type="http://schemas.openxmlformats.org/officeDocument/2006/relationships/image" Target="media/image657.wmf"/><Relationship Id="rId1444" Type="http://schemas.openxmlformats.org/officeDocument/2006/relationships/image" Target="media/image772.wmf"/><Relationship Id="rId1651" Type="http://schemas.openxmlformats.org/officeDocument/2006/relationships/image" Target="media/image874.wmf"/><Relationship Id="rId1889" Type="http://schemas.openxmlformats.org/officeDocument/2006/relationships/oleObject" Target="embeddings/oleObject877.bin"/><Relationship Id="rId1304" Type="http://schemas.openxmlformats.org/officeDocument/2006/relationships/image" Target="media/image694.wmf"/><Relationship Id="rId1511" Type="http://schemas.openxmlformats.org/officeDocument/2006/relationships/oleObject" Target="embeddings/oleObject692.bin"/><Relationship Id="rId1749" Type="http://schemas.openxmlformats.org/officeDocument/2006/relationships/oleObject" Target="embeddings/oleObject813.bin"/><Relationship Id="rId1956" Type="http://schemas.openxmlformats.org/officeDocument/2006/relationships/image" Target="media/image1035.wmf"/><Relationship Id="rId1609" Type="http://schemas.openxmlformats.org/officeDocument/2006/relationships/image" Target="media/image855.wmf"/><Relationship Id="rId1816" Type="http://schemas.openxmlformats.org/officeDocument/2006/relationships/image" Target="media/image960.wmf"/><Relationship Id="rId10" Type="http://schemas.openxmlformats.org/officeDocument/2006/relationships/header" Target="header3.xml"/><Relationship Id="rId397" Type="http://schemas.openxmlformats.org/officeDocument/2006/relationships/image" Target="media/image205.wmf"/><Relationship Id="rId2078" Type="http://schemas.openxmlformats.org/officeDocument/2006/relationships/oleObject" Target="embeddings/oleObject965.bin"/><Relationship Id="rId2285" Type="http://schemas.openxmlformats.org/officeDocument/2006/relationships/oleObject" Target="embeddings/oleObject1064.bin"/><Relationship Id="rId2492" Type="http://schemas.openxmlformats.org/officeDocument/2006/relationships/oleObject" Target="embeddings/oleObject1122.bin"/><Relationship Id="rId257" Type="http://schemas.openxmlformats.org/officeDocument/2006/relationships/image" Target="media/image128.wmf"/><Relationship Id="rId464" Type="http://schemas.openxmlformats.org/officeDocument/2006/relationships/oleObject" Target="embeddings/oleObject212.bin"/><Relationship Id="rId1094" Type="http://schemas.openxmlformats.org/officeDocument/2006/relationships/oleObject" Target="embeddings/oleObject503.bin"/><Relationship Id="rId2145" Type="http://schemas.openxmlformats.org/officeDocument/2006/relationships/oleObject" Target="embeddings/oleObject997.bin"/><Relationship Id="rId117" Type="http://schemas.openxmlformats.org/officeDocument/2006/relationships/oleObject" Target="embeddings/oleObject47.bin"/><Relationship Id="rId671" Type="http://schemas.openxmlformats.org/officeDocument/2006/relationships/image" Target="media/image351.wmf"/><Relationship Id="rId769" Type="http://schemas.openxmlformats.org/officeDocument/2006/relationships/oleObject" Target="embeddings/oleObject358.bin"/><Relationship Id="rId976" Type="http://schemas.openxmlformats.org/officeDocument/2006/relationships/image" Target="media/image516.emf"/><Relationship Id="rId1399" Type="http://schemas.openxmlformats.org/officeDocument/2006/relationships/image" Target="media/image747.emf"/><Relationship Id="rId2352" Type="http://schemas.openxmlformats.org/officeDocument/2006/relationships/oleObject" Target="embeddings/oleObject1090.bin"/><Relationship Id="rId2657" Type="http://schemas.openxmlformats.org/officeDocument/2006/relationships/hyperlink" Target="https://en.wikipedia.org/w/index.php?title=Cosmic_microwave_background&amp;oldid=1099633778" TargetMode="External"/><Relationship Id="rId324" Type="http://schemas.openxmlformats.org/officeDocument/2006/relationships/image" Target="media/image166.wmf"/><Relationship Id="rId531" Type="http://schemas.openxmlformats.org/officeDocument/2006/relationships/oleObject" Target="embeddings/oleObject239.bin"/><Relationship Id="rId629" Type="http://schemas.openxmlformats.org/officeDocument/2006/relationships/oleObject" Target="embeddings/oleObject286.bin"/><Relationship Id="rId1161" Type="http://schemas.openxmlformats.org/officeDocument/2006/relationships/oleObject" Target="embeddings/oleObject533.bin"/><Relationship Id="rId1259" Type="http://schemas.openxmlformats.org/officeDocument/2006/relationships/oleObject" Target="embeddings/oleObject577.bin"/><Relationship Id="rId1466" Type="http://schemas.openxmlformats.org/officeDocument/2006/relationships/oleObject" Target="embeddings/oleObject669.bin"/><Relationship Id="rId2005" Type="http://schemas.openxmlformats.org/officeDocument/2006/relationships/image" Target="media/image1063.wmf"/><Relationship Id="rId2212" Type="http://schemas.openxmlformats.org/officeDocument/2006/relationships/image" Target="media/image1170.wmf"/><Relationship Id="rId836" Type="http://schemas.openxmlformats.org/officeDocument/2006/relationships/oleObject" Target="embeddings/oleObject386.bin"/><Relationship Id="rId1021" Type="http://schemas.openxmlformats.org/officeDocument/2006/relationships/image" Target="media/image543.wmf"/><Relationship Id="rId1119" Type="http://schemas.openxmlformats.org/officeDocument/2006/relationships/image" Target="media/image591.wmf"/><Relationship Id="rId1673" Type="http://schemas.openxmlformats.org/officeDocument/2006/relationships/image" Target="media/image884.wmf"/><Relationship Id="rId1880" Type="http://schemas.openxmlformats.org/officeDocument/2006/relationships/image" Target="media/image994.wmf"/><Relationship Id="rId1978" Type="http://schemas.openxmlformats.org/officeDocument/2006/relationships/image" Target="media/image1047.wmf"/><Relationship Id="rId2517" Type="http://schemas.openxmlformats.org/officeDocument/2006/relationships/image" Target="media/image1369.wmf"/><Relationship Id="rId903" Type="http://schemas.openxmlformats.org/officeDocument/2006/relationships/image" Target="media/image474.wmf"/><Relationship Id="rId1326" Type="http://schemas.openxmlformats.org/officeDocument/2006/relationships/image" Target="media/image705.wmf"/><Relationship Id="rId1533" Type="http://schemas.openxmlformats.org/officeDocument/2006/relationships/oleObject" Target="embeddings/oleObject703.bin"/><Relationship Id="rId1740" Type="http://schemas.openxmlformats.org/officeDocument/2006/relationships/image" Target="media/image918.wmf"/><Relationship Id="rId32" Type="http://schemas.openxmlformats.org/officeDocument/2006/relationships/oleObject" Target="embeddings/oleObject8.bin"/><Relationship Id="rId1600" Type="http://schemas.openxmlformats.org/officeDocument/2006/relationships/image" Target="media/image850.wmf"/><Relationship Id="rId1838" Type="http://schemas.openxmlformats.org/officeDocument/2006/relationships/oleObject" Target="embeddings/oleObject853.bin"/><Relationship Id="rId181" Type="http://schemas.openxmlformats.org/officeDocument/2006/relationships/oleObject" Target="embeddings/oleObject77.bin"/><Relationship Id="rId1905" Type="http://schemas.openxmlformats.org/officeDocument/2006/relationships/oleObject" Target="embeddings/oleObject885.bin"/><Relationship Id="rId279" Type="http://schemas.openxmlformats.org/officeDocument/2006/relationships/image" Target="media/image139.wmf"/><Relationship Id="rId486" Type="http://schemas.openxmlformats.org/officeDocument/2006/relationships/image" Target="media/image251.png"/><Relationship Id="rId693" Type="http://schemas.openxmlformats.org/officeDocument/2006/relationships/image" Target="media/image362.wmf"/><Relationship Id="rId2167" Type="http://schemas.openxmlformats.org/officeDocument/2006/relationships/image" Target="media/image1147.png"/><Relationship Id="rId2374" Type="http://schemas.openxmlformats.org/officeDocument/2006/relationships/image" Target="media/image1262.wmf"/><Relationship Id="rId2581" Type="http://schemas.openxmlformats.org/officeDocument/2006/relationships/image" Target="media/image1403.wmf"/><Relationship Id="rId139" Type="http://schemas.openxmlformats.org/officeDocument/2006/relationships/image" Target="media/image69.wmf"/><Relationship Id="rId346" Type="http://schemas.openxmlformats.org/officeDocument/2006/relationships/image" Target="media/image179.wmf"/><Relationship Id="rId553" Type="http://schemas.openxmlformats.org/officeDocument/2006/relationships/oleObject" Target="embeddings/oleObject250.bin"/><Relationship Id="rId760" Type="http://schemas.openxmlformats.org/officeDocument/2006/relationships/image" Target="media/image394.wmf"/><Relationship Id="rId998" Type="http://schemas.openxmlformats.org/officeDocument/2006/relationships/oleObject" Target="embeddings/oleObject453.bin"/><Relationship Id="rId1183" Type="http://schemas.openxmlformats.org/officeDocument/2006/relationships/image" Target="media/image626.wmf"/><Relationship Id="rId1390" Type="http://schemas.openxmlformats.org/officeDocument/2006/relationships/oleObject" Target="embeddings/oleObject635.bin"/><Relationship Id="rId2027" Type="http://schemas.openxmlformats.org/officeDocument/2006/relationships/image" Target="media/image1074.wmf"/><Relationship Id="rId2234" Type="http://schemas.openxmlformats.org/officeDocument/2006/relationships/image" Target="media/image1181.wmf"/><Relationship Id="rId2441" Type="http://schemas.openxmlformats.org/officeDocument/2006/relationships/image" Target="media/image1322.wmf"/><Relationship Id="rId206" Type="http://schemas.openxmlformats.org/officeDocument/2006/relationships/oleObject" Target="embeddings/oleObject90.bin"/><Relationship Id="rId413" Type="http://schemas.openxmlformats.org/officeDocument/2006/relationships/image" Target="media/image213.wmf"/><Relationship Id="rId858" Type="http://schemas.openxmlformats.org/officeDocument/2006/relationships/oleObject" Target="embeddings/oleObject396.bin"/><Relationship Id="rId1043" Type="http://schemas.openxmlformats.org/officeDocument/2006/relationships/image" Target="media/image554.wmf"/><Relationship Id="rId1488" Type="http://schemas.openxmlformats.org/officeDocument/2006/relationships/oleObject" Target="embeddings/oleObject681.bin"/><Relationship Id="rId1695" Type="http://schemas.openxmlformats.org/officeDocument/2006/relationships/image" Target="media/image895.wmf"/><Relationship Id="rId2539" Type="http://schemas.openxmlformats.org/officeDocument/2006/relationships/image" Target="media/image1380.wmf"/><Relationship Id="rId620" Type="http://schemas.openxmlformats.org/officeDocument/2006/relationships/image" Target="media/image325.wmf"/><Relationship Id="rId718" Type="http://schemas.openxmlformats.org/officeDocument/2006/relationships/oleObject" Target="embeddings/oleObject329.bin"/><Relationship Id="rId925" Type="http://schemas.openxmlformats.org/officeDocument/2006/relationships/oleObject" Target="embeddings/oleObject426.bin"/><Relationship Id="rId1250" Type="http://schemas.openxmlformats.org/officeDocument/2006/relationships/oleObject" Target="embeddings/oleObject573.bin"/><Relationship Id="rId1348" Type="http://schemas.openxmlformats.org/officeDocument/2006/relationships/oleObject" Target="embeddings/oleObject616.bin"/><Relationship Id="rId1555" Type="http://schemas.openxmlformats.org/officeDocument/2006/relationships/oleObject" Target="embeddings/oleObject714.bin"/><Relationship Id="rId1762" Type="http://schemas.openxmlformats.org/officeDocument/2006/relationships/image" Target="media/image929.png"/><Relationship Id="rId2301" Type="http://schemas.openxmlformats.org/officeDocument/2006/relationships/oleObject" Target="embeddings/oleObject1072.bin"/><Relationship Id="rId2606" Type="http://schemas.openxmlformats.org/officeDocument/2006/relationships/image" Target="media/image1418.wmf"/><Relationship Id="rId1110" Type="http://schemas.openxmlformats.org/officeDocument/2006/relationships/image" Target="media/image586.wmf"/><Relationship Id="rId1208" Type="http://schemas.openxmlformats.org/officeDocument/2006/relationships/image" Target="media/image642.wmf"/><Relationship Id="rId1415" Type="http://schemas.openxmlformats.org/officeDocument/2006/relationships/image" Target="media/image756.wmf"/><Relationship Id="rId54" Type="http://schemas.openxmlformats.org/officeDocument/2006/relationships/image" Target="media/image23.wmf"/><Relationship Id="rId1622" Type="http://schemas.openxmlformats.org/officeDocument/2006/relationships/oleObject" Target="embeddings/oleObject747.bin"/><Relationship Id="rId1927" Type="http://schemas.openxmlformats.org/officeDocument/2006/relationships/oleObject" Target="embeddings/oleObject894.bin"/><Relationship Id="rId2091" Type="http://schemas.openxmlformats.org/officeDocument/2006/relationships/image" Target="media/image1106.wmf"/><Relationship Id="rId2189" Type="http://schemas.openxmlformats.org/officeDocument/2006/relationships/oleObject" Target="embeddings/oleObject1017.bin"/><Relationship Id="rId270" Type="http://schemas.openxmlformats.org/officeDocument/2006/relationships/oleObject" Target="embeddings/oleObject122.bin"/><Relationship Id="rId2396" Type="http://schemas.openxmlformats.org/officeDocument/2006/relationships/image" Target="media/image1284.wmf"/><Relationship Id="rId130" Type="http://schemas.openxmlformats.org/officeDocument/2006/relationships/image" Target="media/image64.wmf"/><Relationship Id="rId368" Type="http://schemas.openxmlformats.org/officeDocument/2006/relationships/image" Target="media/image190.wmf"/><Relationship Id="rId575" Type="http://schemas.openxmlformats.org/officeDocument/2006/relationships/oleObject" Target="embeddings/oleObject260.bin"/><Relationship Id="rId782" Type="http://schemas.openxmlformats.org/officeDocument/2006/relationships/image" Target="media/image404.wmf"/><Relationship Id="rId2049" Type="http://schemas.openxmlformats.org/officeDocument/2006/relationships/image" Target="media/image1085.wmf"/><Relationship Id="rId2256" Type="http://schemas.openxmlformats.org/officeDocument/2006/relationships/oleObject" Target="embeddings/oleObject1051.bin"/><Relationship Id="rId2463" Type="http://schemas.openxmlformats.org/officeDocument/2006/relationships/image" Target="media/image1340.wmf"/><Relationship Id="rId2670" Type="http://schemas.openxmlformats.org/officeDocument/2006/relationships/image" Target="media/image1441.wmf"/><Relationship Id="rId228" Type="http://schemas.openxmlformats.org/officeDocument/2006/relationships/oleObject" Target="embeddings/oleObject101.bin"/><Relationship Id="rId435" Type="http://schemas.openxmlformats.org/officeDocument/2006/relationships/image" Target="media/image224.wmf"/><Relationship Id="rId642" Type="http://schemas.openxmlformats.org/officeDocument/2006/relationships/image" Target="media/image336.wmf"/><Relationship Id="rId1065" Type="http://schemas.openxmlformats.org/officeDocument/2006/relationships/image" Target="media/image565.png"/><Relationship Id="rId1272" Type="http://schemas.openxmlformats.org/officeDocument/2006/relationships/image" Target="media/image676.wmf"/><Relationship Id="rId2116" Type="http://schemas.openxmlformats.org/officeDocument/2006/relationships/oleObject" Target="embeddings/oleObject983.bin"/><Relationship Id="rId2323" Type="http://schemas.openxmlformats.org/officeDocument/2006/relationships/image" Target="media/image1226.wmf"/><Relationship Id="rId2530" Type="http://schemas.openxmlformats.org/officeDocument/2006/relationships/oleObject" Target="embeddings/oleObject1141.bin"/><Relationship Id="rId502" Type="http://schemas.openxmlformats.org/officeDocument/2006/relationships/image" Target="media/image262.wmf"/><Relationship Id="rId947" Type="http://schemas.openxmlformats.org/officeDocument/2006/relationships/oleObject" Target="embeddings/oleObject436.bin"/><Relationship Id="rId1132" Type="http://schemas.openxmlformats.org/officeDocument/2006/relationships/oleObject" Target="embeddings/oleObject520.bin"/><Relationship Id="rId1577" Type="http://schemas.openxmlformats.org/officeDocument/2006/relationships/oleObject" Target="embeddings/oleObject725.bin"/><Relationship Id="rId1784" Type="http://schemas.openxmlformats.org/officeDocument/2006/relationships/image" Target="media/image943.emf"/><Relationship Id="rId1991" Type="http://schemas.openxmlformats.org/officeDocument/2006/relationships/oleObject" Target="embeddings/oleObject923.bin"/><Relationship Id="rId2628" Type="http://schemas.openxmlformats.org/officeDocument/2006/relationships/oleObject" Target="embeddings/oleObject1185.bin"/><Relationship Id="rId76" Type="http://schemas.openxmlformats.org/officeDocument/2006/relationships/image" Target="media/image34.wmf"/><Relationship Id="rId807" Type="http://schemas.openxmlformats.org/officeDocument/2006/relationships/image" Target="media/image418.png"/><Relationship Id="rId1437" Type="http://schemas.openxmlformats.org/officeDocument/2006/relationships/oleObject" Target="embeddings/oleObject655.bin"/><Relationship Id="rId1644" Type="http://schemas.openxmlformats.org/officeDocument/2006/relationships/oleObject" Target="embeddings/oleObject760.bin"/><Relationship Id="rId1851" Type="http://schemas.openxmlformats.org/officeDocument/2006/relationships/image" Target="media/image979.wmf"/><Relationship Id="rId1504" Type="http://schemas.openxmlformats.org/officeDocument/2006/relationships/image" Target="media/image802.wmf"/><Relationship Id="rId1711" Type="http://schemas.openxmlformats.org/officeDocument/2006/relationships/image" Target="media/image903.png"/><Relationship Id="rId1949" Type="http://schemas.openxmlformats.org/officeDocument/2006/relationships/oleObject" Target="embeddings/oleObject905.bin"/><Relationship Id="rId292" Type="http://schemas.openxmlformats.org/officeDocument/2006/relationships/oleObject" Target="embeddings/oleObject133.bin"/><Relationship Id="rId1809" Type="http://schemas.openxmlformats.org/officeDocument/2006/relationships/oleObject" Target="embeddings/oleObject839.bin"/><Relationship Id="rId597" Type="http://schemas.openxmlformats.org/officeDocument/2006/relationships/oleObject" Target="embeddings/oleObject270.bin"/><Relationship Id="rId2180" Type="http://schemas.openxmlformats.org/officeDocument/2006/relationships/image" Target="media/image1154.wmf"/><Relationship Id="rId2278" Type="http://schemas.openxmlformats.org/officeDocument/2006/relationships/image" Target="media/image1204.wmf"/><Relationship Id="rId2485" Type="http://schemas.openxmlformats.org/officeDocument/2006/relationships/image" Target="media/image1353.wmf"/><Relationship Id="rId152" Type="http://schemas.openxmlformats.org/officeDocument/2006/relationships/image" Target="media/image76.wmf"/><Relationship Id="rId457" Type="http://schemas.openxmlformats.org/officeDocument/2006/relationships/image" Target="media/image235.wmf"/><Relationship Id="rId1087" Type="http://schemas.openxmlformats.org/officeDocument/2006/relationships/image" Target="media/image574.wmf"/><Relationship Id="rId1294" Type="http://schemas.openxmlformats.org/officeDocument/2006/relationships/image" Target="media/image689.wmf"/><Relationship Id="rId2040" Type="http://schemas.openxmlformats.org/officeDocument/2006/relationships/oleObject" Target="embeddings/oleObject946.bin"/><Relationship Id="rId2138" Type="http://schemas.openxmlformats.org/officeDocument/2006/relationships/image" Target="media/image1131.wmf"/><Relationship Id="rId664" Type="http://schemas.openxmlformats.org/officeDocument/2006/relationships/oleObject" Target="embeddings/oleObject303.bin"/><Relationship Id="rId871" Type="http://schemas.openxmlformats.org/officeDocument/2006/relationships/oleObject" Target="embeddings/oleObject401.bin"/><Relationship Id="rId969" Type="http://schemas.openxmlformats.org/officeDocument/2006/relationships/oleObject" Target="embeddings/oleObject444.bin"/><Relationship Id="rId1599" Type="http://schemas.openxmlformats.org/officeDocument/2006/relationships/oleObject" Target="embeddings/oleObject736.bin"/><Relationship Id="rId2345" Type="http://schemas.openxmlformats.org/officeDocument/2006/relationships/image" Target="media/image1242.wmf"/><Relationship Id="rId2552" Type="http://schemas.openxmlformats.org/officeDocument/2006/relationships/image" Target="media/image1386.wmf"/><Relationship Id="rId317" Type="http://schemas.openxmlformats.org/officeDocument/2006/relationships/image" Target="media/image162.wmf"/><Relationship Id="rId524" Type="http://schemas.openxmlformats.org/officeDocument/2006/relationships/image" Target="media/image275.wmf"/><Relationship Id="rId731" Type="http://schemas.openxmlformats.org/officeDocument/2006/relationships/oleObject" Target="embeddings/oleObject337.bin"/><Relationship Id="rId1154" Type="http://schemas.openxmlformats.org/officeDocument/2006/relationships/image" Target="media/image611.wmf"/><Relationship Id="rId1361" Type="http://schemas.openxmlformats.org/officeDocument/2006/relationships/image" Target="media/image725.wmf"/><Relationship Id="rId1459" Type="http://schemas.openxmlformats.org/officeDocument/2006/relationships/oleObject" Target="embeddings/oleObject666.bin"/><Relationship Id="rId2205" Type="http://schemas.openxmlformats.org/officeDocument/2006/relationships/oleObject" Target="embeddings/oleObject1025.bin"/><Relationship Id="rId2412" Type="http://schemas.openxmlformats.org/officeDocument/2006/relationships/image" Target="media/image1300.wmf"/><Relationship Id="rId98" Type="http://schemas.openxmlformats.org/officeDocument/2006/relationships/oleObject" Target="embeddings/oleObject39.bin"/><Relationship Id="rId829" Type="http://schemas.openxmlformats.org/officeDocument/2006/relationships/image" Target="media/image433.wmf"/><Relationship Id="rId1014" Type="http://schemas.openxmlformats.org/officeDocument/2006/relationships/oleObject" Target="embeddings/oleObject461.bin"/><Relationship Id="rId1221" Type="http://schemas.openxmlformats.org/officeDocument/2006/relationships/image" Target="media/image649.wmf"/><Relationship Id="rId1666" Type="http://schemas.openxmlformats.org/officeDocument/2006/relationships/oleObject" Target="embeddings/oleObject772.bin"/><Relationship Id="rId1873" Type="http://schemas.openxmlformats.org/officeDocument/2006/relationships/image" Target="media/image990.wmf"/><Relationship Id="rId1319" Type="http://schemas.openxmlformats.org/officeDocument/2006/relationships/oleObject" Target="embeddings/oleObject604.bin"/><Relationship Id="rId1526" Type="http://schemas.openxmlformats.org/officeDocument/2006/relationships/oleObject" Target="embeddings/oleObject700.bin"/><Relationship Id="rId1733" Type="http://schemas.openxmlformats.org/officeDocument/2006/relationships/oleObject" Target="embeddings/oleObject805.bin"/><Relationship Id="rId1940" Type="http://schemas.openxmlformats.org/officeDocument/2006/relationships/oleObject" Target="embeddings/oleObject900.bin"/><Relationship Id="rId25" Type="http://schemas.openxmlformats.org/officeDocument/2006/relationships/image" Target="media/image7.wmf"/><Relationship Id="rId1800" Type="http://schemas.openxmlformats.org/officeDocument/2006/relationships/image" Target="media/image952.wmf"/><Relationship Id="rId174" Type="http://schemas.openxmlformats.org/officeDocument/2006/relationships/image" Target="media/image87.wmf"/><Relationship Id="rId381" Type="http://schemas.openxmlformats.org/officeDocument/2006/relationships/oleObject" Target="embeddings/oleObject171.bin"/><Relationship Id="rId2062" Type="http://schemas.openxmlformats.org/officeDocument/2006/relationships/oleObject" Target="embeddings/oleObject957.bin"/><Relationship Id="rId241" Type="http://schemas.openxmlformats.org/officeDocument/2006/relationships/image" Target="media/image120.wmf"/><Relationship Id="rId479" Type="http://schemas.openxmlformats.org/officeDocument/2006/relationships/image" Target="media/image247.wmf"/><Relationship Id="rId686" Type="http://schemas.openxmlformats.org/officeDocument/2006/relationships/oleObject" Target="embeddings/oleObject314.bin"/><Relationship Id="rId893" Type="http://schemas.openxmlformats.org/officeDocument/2006/relationships/image" Target="media/image469.wmf"/><Relationship Id="rId2367" Type="http://schemas.openxmlformats.org/officeDocument/2006/relationships/image" Target="media/image1258.wmf"/><Relationship Id="rId2574" Type="http://schemas.openxmlformats.org/officeDocument/2006/relationships/image" Target="media/image1398.wmf"/><Relationship Id="rId339" Type="http://schemas.openxmlformats.org/officeDocument/2006/relationships/image" Target="media/image175.png"/><Relationship Id="rId546" Type="http://schemas.openxmlformats.org/officeDocument/2006/relationships/image" Target="media/image286.wmf"/><Relationship Id="rId753" Type="http://schemas.openxmlformats.org/officeDocument/2006/relationships/oleObject" Target="embeddings/oleObject349.bin"/><Relationship Id="rId1176" Type="http://schemas.openxmlformats.org/officeDocument/2006/relationships/oleObject" Target="embeddings/oleObject540.bin"/><Relationship Id="rId1383" Type="http://schemas.openxmlformats.org/officeDocument/2006/relationships/image" Target="media/image737.emf"/><Relationship Id="rId2227" Type="http://schemas.openxmlformats.org/officeDocument/2006/relationships/oleObject" Target="embeddings/oleObject1036.bin"/><Relationship Id="rId2434" Type="http://schemas.openxmlformats.org/officeDocument/2006/relationships/image" Target="media/image1315.wmf"/><Relationship Id="rId101" Type="http://schemas.openxmlformats.org/officeDocument/2006/relationships/oleObject" Target="embeddings/oleObject40.bin"/><Relationship Id="rId406" Type="http://schemas.openxmlformats.org/officeDocument/2006/relationships/oleObject" Target="embeddings/oleObject183.bin"/><Relationship Id="rId960" Type="http://schemas.openxmlformats.org/officeDocument/2006/relationships/image" Target="media/image506.emf"/><Relationship Id="rId1036" Type="http://schemas.openxmlformats.org/officeDocument/2006/relationships/oleObject" Target="embeddings/oleObject472.bin"/><Relationship Id="rId1243" Type="http://schemas.openxmlformats.org/officeDocument/2006/relationships/image" Target="media/image660.png"/><Relationship Id="rId1590" Type="http://schemas.openxmlformats.org/officeDocument/2006/relationships/image" Target="media/image845.wmf"/><Relationship Id="rId1688" Type="http://schemas.openxmlformats.org/officeDocument/2006/relationships/oleObject" Target="embeddings/oleObject783.bin"/><Relationship Id="rId1895" Type="http://schemas.openxmlformats.org/officeDocument/2006/relationships/oleObject" Target="embeddings/oleObject880.bin"/><Relationship Id="rId2641" Type="http://schemas.openxmlformats.org/officeDocument/2006/relationships/hyperlink" Target="http://www-supernova.lbl.gov/public/" TargetMode="External"/><Relationship Id="rId613" Type="http://schemas.openxmlformats.org/officeDocument/2006/relationships/oleObject" Target="embeddings/oleObject278.bin"/><Relationship Id="rId820" Type="http://schemas.openxmlformats.org/officeDocument/2006/relationships/oleObject" Target="embeddings/oleObject380.bin"/><Relationship Id="rId918" Type="http://schemas.openxmlformats.org/officeDocument/2006/relationships/oleObject" Target="embeddings/oleObject423.bin"/><Relationship Id="rId1450" Type="http://schemas.openxmlformats.org/officeDocument/2006/relationships/image" Target="media/image775.wmf"/><Relationship Id="rId1548" Type="http://schemas.openxmlformats.org/officeDocument/2006/relationships/image" Target="media/image824.wmf"/><Relationship Id="rId1755" Type="http://schemas.openxmlformats.org/officeDocument/2006/relationships/oleObject" Target="embeddings/oleObject816.bin"/><Relationship Id="rId2501" Type="http://schemas.openxmlformats.org/officeDocument/2006/relationships/oleObject" Target="embeddings/oleObject1127.bin"/><Relationship Id="rId1103" Type="http://schemas.openxmlformats.org/officeDocument/2006/relationships/image" Target="media/image582.wmf"/><Relationship Id="rId1310" Type="http://schemas.openxmlformats.org/officeDocument/2006/relationships/image" Target="media/image697.wmf"/><Relationship Id="rId1408" Type="http://schemas.openxmlformats.org/officeDocument/2006/relationships/image" Target="media/image752.emf"/><Relationship Id="rId1962" Type="http://schemas.openxmlformats.org/officeDocument/2006/relationships/image" Target="media/image1038.wmf"/><Relationship Id="rId47" Type="http://schemas.openxmlformats.org/officeDocument/2006/relationships/image" Target="media/image19.wmf"/><Relationship Id="rId1615" Type="http://schemas.openxmlformats.org/officeDocument/2006/relationships/oleObject" Target="embeddings/oleObject743.bin"/><Relationship Id="rId1822" Type="http://schemas.openxmlformats.org/officeDocument/2006/relationships/image" Target="media/image963.wmf"/><Relationship Id="rId196" Type="http://schemas.openxmlformats.org/officeDocument/2006/relationships/oleObject" Target="embeddings/oleObject85.bin"/><Relationship Id="rId2084" Type="http://schemas.openxmlformats.org/officeDocument/2006/relationships/oleObject" Target="embeddings/oleObject968.bin"/><Relationship Id="rId2291" Type="http://schemas.openxmlformats.org/officeDocument/2006/relationships/oleObject" Target="embeddings/oleObject1067.bin"/><Relationship Id="rId263" Type="http://schemas.openxmlformats.org/officeDocument/2006/relationships/image" Target="media/image131.wmf"/><Relationship Id="rId470" Type="http://schemas.openxmlformats.org/officeDocument/2006/relationships/oleObject" Target="embeddings/oleObject215.bin"/><Relationship Id="rId2151" Type="http://schemas.openxmlformats.org/officeDocument/2006/relationships/oleObject" Target="embeddings/oleObject1000.bin"/><Relationship Id="rId2389" Type="http://schemas.openxmlformats.org/officeDocument/2006/relationships/image" Target="media/image1277.wmf"/><Relationship Id="rId2596" Type="http://schemas.openxmlformats.org/officeDocument/2006/relationships/image" Target="media/image1413.wmf"/><Relationship Id="rId123" Type="http://schemas.openxmlformats.org/officeDocument/2006/relationships/oleObject" Target="embeddings/oleObject50.bin"/><Relationship Id="rId330" Type="http://schemas.openxmlformats.org/officeDocument/2006/relationships/image" Target="media/image169.wmf"/><Relationship Id="rId568" Type="http://schemas.openxmlformats.org/officeDocument/2006/relationships/image" Target="media/image298.wmf"/><Relationship Id="rId775" Type="http://schemas.openxmlformats.org/officeDocument/2006/relationships/image" Target="media/image400.png"/><Relationship Id="rId982" Type="http://schemas.openxmlformats.org/officeDocument/2006/relationships/image" Target="media/image521.emf"/><Relationship Id="rId1198" Type="http://schemas.openxmlformats.org/officeDocument/2006/relationships/image" Target="media/image634.png"/><Relationship Id="rId2011" Type="http://schemas.openxmlformats.org/officeDocument/2006/relationships/image" Target="media/image1066.wmf"/><Relationship Id="rId2249" Type="http://schemas.openxmlformats.org/officeDocument/2006/relationships/oleObject" Target="embeddings/oleObject1047.bin"/><Relationship Id="rId2456" Type="http://schemas.openxmlformats.org/officeDocument/2006/relationships/image" Target="media/image1336.wmf"/><Relationship Id="rId2663" Type="http://schemas.openxmlformats.org/officeDocument/2006/relationships/image" Target="media/image1434.wmf"/><Relationship Id="rId428" Type="http://schemas.openxmlformats.org/officeDocument/2006/relationships/oleObject" Target="embeddings/oleObject194.bin"/><Relationship Id="rId635" Type="http://schemas.openxmlformats.org/officeDocument/2006/relationships/oleObject" Target="embeddings/oleObject289.bin"/><Relationship Id="rId842" Type="http://schemas.openxmlformats.org/officeDocument/2006/relationships/oleObject" Target="embeddings/oleObject388.bin"/><Relationship Id="rId1058" Type="http://schemas.openxmlformats.org/officeDocument/2006/relationships/oleObject" Target="embeddings/oleObject483.bin"/><Relationship Id="rId1265" Type="http://schemas.openxmlformats.org/officeDocument/2006/relationships/oleObject" Target="embeddings/oleObject580.bin"/><Relationship Id="rId1472" Type="http://schemas.openxmlformats.org/officeDocument/2006/relationships/image" Target="media/image786.wmf"/><Relationship Id="rId2109" Type="http://schemas.openxmlformats.org/officeDocument/2006/relationships/image" Target="media/image1115.wmf"/><Relationship Id="rId2316" Type="http://schemas.openxmlformats.org/officeDocument/2006/relationships/oleObject" Target="embeddings/oleObject1080.bin"/><Relationship Id="rId2523" Type="http://schemas.openxmlformats.org/officeDocument/2006/relationships/image" Target="media/image1372.wmf"/><Relationship Id="rId702" Type="http://schemas.openxmlformats.org/officeDocument/2006/relationships/oleObject" Target="embeddings/oleObject322.bin"/><Relationship Id="rId1125" Type="http://schemas.openxmlformats.org/officeDocument/2006/relationships/image" Target="media/image594.wmf"/><Relationship Id="rId1332" Type="http://schemas.openxmlformats.org/officeDocument/2006/relationships/oleObject" Target="embeddings/oleObject610.bin"/><Relationship Id="rId1777" Type="http://schemas.openxmlformats.org/officeDocument/2006/relationships/image" Target="media/image939.png"/><Relationship Id="rId1984" Type="http://schemas.openxmlformats.org/officeDocument/2006/relationships/image" Target="media/image1051.wmf"/><Relationship Id="rId69" Type="http://schemas.openxmlformats.org/officeDocument/2006/relationships/oleObject" Target="embeddings/oleObject25.bin"/><Relationship Id="rId1637" Type="http://schemas.openxmlformats.org/officeDocument/2006/relationships/image" Target="media/image869.wmf"/><Relationship Id="rId1844" Type="http://schemas.openxmlformats.org/officeDocument/2006/relationships/oleObject" Target="embeddings/oleObject855.bin"/><Relationship Id="rId1704" Type="http://schemas.openxmlformats.org/officeDocument/2006/relationships/oleObject" Target="embeddings/oleObject791.bin"/><Relationship Id="rId285" Type="http://schemas.openxmlformats.org/officeDocument/2006/relationships/image" Target="media/image142.wmf"/><Relationship Id="rId1911" Type="http://schemas.openxmlformats.org/officeDocument/2006/relationships/image" Target="media/image1010.wmf"/><Relationship Id="rId492" Type="http://schemas.openxmlformats.org/officeDocument/2006/relationships/image" Target="media/image256.png"/><Relationship Id="rId797" Type="http://schemas.openxmlformats.org/officeDocument/2006/relationships/oleObject" Target="embeddings/oleObject371.bin"/><Relationship Id="rId2173" Type="http://schemas.openxmlformats.org/officeDocument/2006/relationships/oleObject" Target="embeddings/oleObject1009.bin"/><Relationship Id="rId2380" Type="http://schemas.openxmlformats.org/officeDocument/2006/relationships/image" Target="media/image1268.wmf"/><Relationship Id="rId2478" Type="http://schemas.openxmlformats.org/officeDocument/2006/relationships/oleObject" Target="embeddings/oleObject1116.bin"/><Relationship Id="rId145" Type="http://schemas.openxmlformats.org/officeDocument/2006/relationships/image" Target="media/image72.wmf"/><Relationship Id="rId352" Type="http://schemas.openxmlformats.org/officeDocument/2006/relationships/image" Target="media/image182.wmf"/><Relationship Id="rId1287" Type="http://schemas.openxmlformats.org/officeDocument/2006/relationships/oleObject" Target="embeddings/oleObject588.bin"/><Relationship Id="rId2033" Type="http://schemas.openxmlformats.org/officeDocument/2006/relationships/image" Target="media/image1077.wmf"/><Relationship Id="rId2240" Type="http://schemas.openxmlformats.org/officeDocument/2006/relationships/image" Target="media/image1184.wmf"/><Relationship Id="rId212" Type="http://schemas.openxmlformats.org/officeDocument/2006/relationships/oleObject" Target="embeddings/oleObject93.bin"/><Relationship Id="rId657" Type="http://schemas.openxmlformats.org/officeDocument/2006/relationships/image" Target="media/image344.wmf"/><Relationship Id="rId864" Type="http://schemas.openxmlformats.org/officeDocument/2006/relationships/image" Target="media/image453.wmf"/><Relationship Id="rId1494" Type="http://schemas.openxmlformats.org/officeDocument/2006/relationships/oleObject" Target="embeddings/oleObject684.bin"/><Relationship Id="rId1799" Type="http://schemas.openxmlformats.org/officeDocument/2006/relationships/oleObject" Target="embeddings/oleObject834.bin"/><Relationship Id="rId2100" Type="http://schemas.openxmlformats.org/officeDocument/2006/relationships/oleObject" Target="embeddings/oleObject976.bin"/><Relationship Id="rId2338" Type="http://schemas.openxmlformats.org/officeDocument/2006/relationships/image" Target="media/image1235.wmf"/><Relationship Id="rId2545" Type="http://schemas.openxmlformats.org/officeDocument/2006/relationships/image" Target="media/image1383.wmf"/><Relationship Id="rId517" Type="http://schemas.openxmlformats.org/officeDocument/2006/relationships/oleObject" Target="embeddings/oleObject232.bin"/><Relationship Id="rId724" Type="http://schemas.openxmlformats.org/officeDocument/2006/relationships/oleObject" Target="embeddings/oleObject332.bin"/><Relationship Id="rId931" Type="http://schemas.openxmlformats.org/officeDocument/2006/relationships/oleObject" Target="embeddings/oleObject429.bin"/><Relationship Id="rId1147" Type="http://schemas.openxmlformats.org/officeDocument/2006/relationships/oleObject" Target="embeddings/oleObject526.bin"/><Relationship Id="rId1354" Type="http://schemas.openxmlformats.org/officeDocument/2006/relationships/oleObject" Target="embeddings/oleObject619.bin"/><Relationship Id="rId1561" Type="http://schemas.openxmlformats.org/officeDocument/2006/relationships/oleObject" Target="embeddings/oleObject717.bin"/><Relationship Id="rId2405" Type="http://schemas.openxmlformats.org/officeDocument/2006/relationships/image" Target="media/image1293.wmf"/><Relationship Id="rId2612" Type="http://schemas.openxmlformats.org/officeDocument/2006/relationships/image" Target="media/image1421.wmf"/><Relationship Id="rId60" Type="http://schemas.openxmlformats.org/officeDocument/2006/relationships/image" Target="media/image26.wmf"/><Relationship Id="rId1007" Type="http://schemas.openxmlformats.org/officeDocument/2006/relationships/image" Target="media/image536.wmf"/><Relationship Id="rId1214" Type="http://schemas.openxmlformats.org/officeDocument/2006/relationships/image" Target="media/image645.wmf"/><Relationship Id="rId1421" Type="http://schemas.openxmlformats.org/officeDocument/2006/relationships/oleObject" Target="embeddings/oleObject648.bin"/><Relationship Id="rId1659" Type="http://schemas.openxmlformats.org/officeDocument/2006/relationships/image" Target="media/image877.wmf"/><Relationship Id="rId1866" Type="http://schemas.openxmlformats.org/officeDocument/2006/relationships/oleObject" Target="embeddings/oleObject866.bin"/><Relationship Id="rId1519" Type="http://schemas.openxmlformats.org/officeDocument/2006/relationships/image" Target="media/image809.wmf"/><Relationship Id="rId1726" Type="http://schemas.openxmlformats.org/officeDocument/2006/relationships/image" Target="media/image911.wmf"/><Relationship Id="rId1933" Type="http://schemas.openxmlformats.org/officeDocument/2006/relationships/oleObject" Target="embeddings/oleObject897.bin"/><Relationship Id="rId18" Type="http://schemas.openxmlformats.org/officeDocument/2006/relationships/image" Target="media/image3.png"/><Relationship Id="rId2195" Type="http://schemas.openxmlformats.org/officeDocument/2006/relationships/oleObject" Target="embeddings/oleObject1020.bin"/><Relationship Id="rId167" Type="http://schemas.openxmlformats.org/officeDocument/2006/relationships/oleObject" Target="embeddings/oleObject70.bin"/><Relationship Id="rId374" Type="http://schemas.openxmlformats.org/officeDocument/2006/relationships/image" Target="media/image193.wmf"/><Relationship Id="rId581" Type="http://schemas.openxmlformats.org/officeDocument/2006/relationships/oleObject" Target="embeddings/oleObject263.bin"/><Relationship Id="rId2055" Type="http://schemas.openxmlformats.org/officeDocument/2006/relationships/image" Target="media/image1088.wmf"/><Relationship Id="rId2262" Type="http://schemas.openxmlformats.org/officeDocument/2006/relationships/oleObject" Target="embeddings/oleObject1054.bin"/><Relationship Id="rId234" Type="http://schemas.openxmlformats.org/officeDocument/2006/relationships/oleObject" Target="embeddings/oleObject104.bin"/><Relationship Id="rId679" Type="http://schemas.openxmlformats.org/officeDocument/2006/relationships/image" Target="media/image355.wmf"/><Relationship Id="rId886" Type="http://schemas.openxmlformats.org/officeDocument/2006/relationships/oleObject" Target="embeddings/oleObject407.bin"/><Relationship Id="rId2567" Type="http://schemas.openxmlformats.org/officeDocument/2006/relationships/oleObject" Target="embeddings/oleObject1160.bin"/><Relationship Id="rId2" Type="http://schemas.openxmlformats.org/officeDocument/2006/relationships/numbering" Target="numbering.xml"/><Relationship Id="rId441" Type="http://schemas.openxmlformats.org/officeDocument/2006/relationships/image" Target="media/image227.wmf"/><Relationship Id="rId539" Type="http://schemas.openxmlformats.org/officeDocument/2006/relationships/oleObject" Target="embeddings/oleObject243.bin"/><Relationship Id="rId746" Type="http://schemas.openxmlformats.org/officeDocument/2006/relationships/image" Target="media/image387.wmf"/><Relationship Id="rId1071" Type="http://schemas.openxmlformats.org/officeDocument/2006/relationships/oleObject" Target="embeddings/oleObject490.bin"/><Relationship Id="rId1169" Type="http://schemas.openxmlformats.org/officeDocument/2006/relationships/oleObject" Target="embeddings/oleObject537.bin"/><Relationship Id="rId1376" Type="http://schemas.openxmlformats.org/officeDocument/2006/relationships/oleObject" Target="embeddings/oleObject630.bin"/><Relationship Id="rId1583" Type="http://schemas.openxmlformats.org/officeDocument/2006/relationships/oleObject" Target="embeddings/oleObject728.bin"/><Relationship Id="rId2122" Type="http://schemas.openxmlformats.org/officeDocument/2006/relationships/image" Target="media/image1123.wmf"/><Relationship Id="rId2427" Type="http://schemas.openxmlformats.org/officeDocument/2006/relationships/oleObject" Target="embeddings/oleObject1103.bin"/><Relationship Id="rId301" Type="http://schemas.openxmlformats.org/officeDocument/2006/relationships/image" Target="media/image153.wmf"/><Relationship Id="rId953" Type="http://schemas.openxmlformats.org/officeDocument/2006/relationships/image" Target="media/image502.png"/><Relationship Id="rId1029" Type="http://schemas.openxmlformats.org/officeDocument/2006/relationships/image" Target="media/image547.wmf"/><Relationship Id="rId1236" Type="http://schemas.openxmlformats.org/officeDocument/2006/relationships/oleObject" Target="embeddings/oleObject566.bin"/><Relationship Id="rId1790" Type="http://schemas.openxmlformats.org/officeDocument/2006/relationships/image" Target="media/image946.wmf"/><Relationship Id="rId1888" Type="http://schemas.openxmlformats.org/officeDocument/2006/relationships/image" Target="media/image998.wmf"/><Relationship Id="rId2634" Type="http://schemas.openxmlformats.org/officeDocument/2006/relationships/oleObject" Target="embeddings/oleObject1188.bin"/><Relationship Id="rId82" Type="http://schemas.openxmlformats.org/officeDocument/2006/relationships/image" Target="media/image37.wmf"/><Relationship Id="rId606" Type="http://schemas.openxmlformats.org/officeDocument/2006/relationships/image" Target="media/image318.wmf"/><Relationship Id="rId813" Type="http://schemas.openxmlformats.org/officeDocument/2006/relationships/image" Target="media/image422.png"/><Relationship Id="rId1443" Type="http://schemas.openxmlformats.org/officeDocument/2006/relationships/oleObject" Target="embeddings/oleObject658.bin"/><Relationship Id="rId1650" Type="http://schemas.openxmlformats.org/officeDocument/2006/relationships/oleObject" Target="embeddings/oleObject763.bin"/><Relationship Id="rId1748" Type="http://schemas.openxmlformats.org/officeDocument/2006/relationships/image" Target="media/image922.wmf"/><Relationship Id="rId1303" Type="http://schemas.openxmlformats.org/officeDocument/2006/relationships/oleObject" Target="embeddings/oleObject596.bin"/><Relationship Id="rId1510" Type="http://schemas.openxmlformats.org/officeDocument/2006/relationships/image" Target="media/image805.wmf"/><Relationship Id="rId1955" Type="http://schemas.openxmlformats.org/officeDocument/2006/relationships/oleObject" Target="embeddings/oleObject907.bin"/><Relationship Id="rId1608" Type="http://schemas.openxmlformats.org/officeDocument/2006/relationships/image" Target="media/image854.wmf"/><Relationship Id="rId1815" Type="http://schemas.openxmlformats.org/officeDocument/2006/relationships/oleObject" Target="embeddings/oleObject842.bin"/><Relationship Id="rId189" Type="http://schemas.openxmlformats.org/officeDocument/2006/relationships/oleObject" Target="embeddings/oleObject81.bin"/><Relationship Id="rId396" Type="http://schemas.openxmlformats.org/officeDocument/2006/relationships/oleObject" Target="embeddings/oleObject178.bin"/><Relationship Id="rId2077" Type="http://schemas.openxmlformats.org/officeDocument/2006/relationships/image" Target="media/image1099.wmf"/><Relationship Id="rId2284" Type="http://schemas.openxmlformats.org/officeDocument/2006/relationships/image" Target="media/image1207.wmf"/><Relationship Id="rId2491" Type="http://schemas.openxmlformats.org/officeDocument/2006/relationships/image" Target="media/image1356.wmf"/><Relationship Id="rId256" Type="http://schemas.openxmlformats.org/officeDocument/2006/relationships/oleObject" Target="embeddings/oleObject115.bin"/><Relationship Id="rId463" Type="http://schemas.openxmlformats.org/officeDocument/2006/relationships/image" Target="media/image238.wmf"/><Relationship Id="rId670" Type="http://schemas.openxmlformats.org/officeDocument/2006/relationships/oleObject" Target="embeddings/oleObject306.bin"/><Relationship Id="rId1093" Type="http://schemas.openxmlformats.org/officeDocument/2006/relationships/image" Target="media/image577.wmf"/><Relationship Id="rId2144" Type="http://schemas.openxmlformats.org/officeDocument/2006/relationships/image" Target="media/image1134.wmf"/><Relationship Id="rId2351" Type="http://schemas.openxmlformats.org/officeDocument/2006/relationships/image" Target="media/image1248.wmf"/><Relationship Id="rId2589" Type="http://schemas.openxmlformats.org/officeDocument/2006/relationships/image" Target="media/image1409.png"/><Relationship Id="rId116" Type="http://schemas.openxmlformats.org/officeDocument/2006/relationships/image" Target="media/image56.wmf"/><Relationship Id="rId323" Type="http://schemas.openxmlformats.org/officeDocument/2006/relationships/image" Target="media/image165.png"/><Relationship Id="rId530" Type="http://schemas.openxmlformats.org/officeDocument/2006/relationships/image" Target="media/image278.wmf"/><Relationship Id="rId768" Type="http://schemas.openxmlformats.org/officeDocument/2006/relationships/oleObject" Target="embeddings/oleObject357.bin"/><Relationship Id="rId975" Type="http://schemas.openxmlformats.org/officeDocument/2006/relationships/image" Target="media/image515.emf"/><Relationship Id="rId1160" Type="http://schemas.openxmlformats.org/officeDocument/2006/relationships/image" Target="media/image614.wmf"/><Relationship Id="rId1398" Type="http://schemas.openxmlformats.org/officeDocument/2006/relationships/oleObject" Target="embeddings/oleObject638.bin"/><Relationship Id="rId2004" Type="http://schemas.openxmlformats.org/officeDocument/2006/relationships/image" Target="media/image1062.png"/><Relationship Id="rId2211" Type="http://schemas.openxmlformats.org/officeDocument/2006/relationships/oleObject" Target="embeddings/oleObject1028.bin"/><Relationship Id="rId2449" Type="http://schemas.openxmlformats.org/officeDocument/2006/relationships/oleObject" Target="embeddings/oleObject1106.bin"/><Relationship Id="rId2656" Type="http://schemas.openxmlformats.org/officeDocument/2006/relationships/hyperlink" Target="https://de.wikipedia.org/w/index.php?title=Apsidendrehung&amp;oldid=220546555" TargetMode="External"/><Relationship Id="rId628" Type="http://schemas.openxmlformats.org/officeDocument/2006/relationships/image" Target="media/image329.wmf"/><Relationship Id="rId835" Type="http://schemas.openxmlformats.org/officeDocument/2006/relationships/image" Target="media/image436.wmf"/><Relationship Id="rId1258" Type="http://schemas.openxmlformats.org/officeDocument/2006/relationships/image" Target="media/image668.wmf"/><Relationship Id="rId1465" Type="http://schemas.openxmlformats.org/officeDocument/2006/relationships/image" Target="media/image783.wmf"/><Relationship Id="rId1672" Type="http://schemas.openxmlformats.org/officeDocument/2006/relationships/oleObject" Target="embeddings/oleObject775.bin"/><Relationship Id="rId2309" Type="http://schemas.openxmlformats.org/officeDocument/2006/relationships/oleObject" Target="embeddings/oleObject1076.bin"/><Relationship Id="rId2516" Type="http://schemas.openxmlformats.org/officeDocument/2006/relationships/image" Target="media/image1368.png"/><Relationship Id="rId1020" Type="http://schemas.openxmlformats.org/officeDocument/2006/relationships/oleObject" Target="embeddings/oleObject464.bin"/><Relationship Id="rId1118" Type="http://schemas.openxmlformats.org/officeDocument/2006/relationships/oleObject" Target="embeddings/oleObject514.bin"/><Relationship Id="rId1325" Type="http://schemas.openxmlformats.org/officeDocument/2006/relationships/oleObject" Target="embeddings/oleObject607.bin"/><Relationship Id="rId1532" Type="http://schemas.openxmlformats.org/officeDocument/2006/relationships/image" Target="media/image816.wmf"/><Relationship Id="rId1977" Type="http://schemas.openxmlformats.org/officeDocument/2006/relationships/oleObject" Target="embeddings/oleObject917.bin"/><Relationship Id="rId902" Type="http://schemas.openxmlformats.org/officeDocument/2006/relationships/oleObject" Target="embeddings/oleObject415.bin"/><Relationship Id="rId1837" Type="http://schemas.openxmlformats.org/officeDocument/2006/relationships/image" Target="media/image971.wmf"/><Relationship Id="rId31" Type="http://schemas.openxmlformats.org/officeDocument/2006/relationships/image" Target="media/image10.wmf"/><Relationship Id="rId2099" Type="http://schemas.openxmlformats.org/officeDocument/2006/relationships/image" Target="media/image1110.wmf"/><Relationship Id="rId180" Type="http://schemas.openxmlformats.org/officeDocument/2006/relationships/image" Target="media/image90.wmf"/><Relationship Id="rId278" Type="http://schemas.openxmlformats.org/officeDocument/2006/relationships/oleObject" Target="embeddings/oleObject126.bin"/><Relationship Id="rId1904" Type="http://schemas.openxmlformats.org/officeDocument/2006/relationships/image" Target="media/image1006.wmf"/><Relationship Id="rId485" Type="http://schemas.openxmlformats.org/officeDocument/2006/relationships/image" Target="media/image250.png"/><Relationship Id="rId692" Type="http://schemas.openxmlformats.org/officeDocument/2006/relationships/oleObject" Target="embeddings/oleObject317.bin"/><Relationship Id="rId2166" Type="http://schemas.openxmlformats.org/officeDocument/2006/relationships/oleObject" Target="embeddings/oleObject1006.bin"/><Relationship Id="rId2373" Type="http://schemas.openxmlformats.org/officeDocument/2006/relationships/image" Target="media/image1261.wmf"/><Relationship Id="rId2580" Type="http://schemas.openxmlformats.org/officeDocument/2006/relationships/oleObject" Target="embeddings/oleObject1164.bin"/><Relationship Id="rId138" Type="http://schemas.openxmlformats.org/officeDocument/2006/relationships/oleObject" Target="embeddings/oleObject56.bin"/><Relationship Id="rId345" Type="http://schemas.openxmlformats.org/officeDocument/2006/relationships/oleObject" Target="embeddings/oleObject153.bin"/><Relationship Id="rId552" Type="http://schemas.openxmlformats.org/officeDocument/2006/relationships/image" Target="media/image289.wmf"/><Relationship Id="rId997" Type="http://schemas.openxmlformats.org/officeDocument/2006/relationships/image" Target="media/image531.wmf"/><Relationship Id="rId1182" Type="http://schemas.openxmlformats.org/officeDocument/2006/relationships/oleObject" Target="embeddings/oleObject543.bin"/><Relationship Id="rId2026" Type="http://schemas.openxmlformats.org/officeDocument/2006/relationships/oleObject" Target="embeddings/oleObject939.bin"/><Relationship Id="rId2233" Type="http://schemas.openxmlformats.org/officeDocument/2006/relationships/oleObject" Target="embeddings/oleObject1039.bin"/><Relationship Id="rId2440" Type="http://schemas.openxmlformats.org/officeDocument/2006/relationships/image" Target="media/image1321.wmf"/><Relationship Id="rId205" Type="http://schemas.openxmlformats.org/officeDocument/2006/relationships/image" Target="media/image102.wmf"/><Relationship Id="rId412" Type="http://schemas.openxmlformats.org/officeDocument/2006/relationships/oleObject" Target="embeddings/oleObject186.bin"/><Relationship Id="rId857" Type="http://schemas.openxmlformats.org/officeDocument/2006/relationships/image" Target="media/image448.wmf"/><Relationship Id="rId1042" Type="http://schemas.openxmlformats.org/officeDocument/2006/relationships/oleObject" Target="embeddings/oleObject475.bin"/><Relationship Id="rId1487" Type="http://schemas.openxmlformats.org/officeDocument/2006/relationships/image" Target="media/image793.wmf"/><Relationship Id="rId1694" Type="http://schemas.openxmlformats.org/officeDocument/2006/relationships/oleObject" Target="embeddings/oleObject786.bin"/><Relationship Id="rId2300" Type="http://schemas.openxmlformats.org/officeDocument/2006/relationships/image" Target="media/image1215.wmf"/><Relationship Id="rId2538" Type="http://schemas.openxmlformats.org/officeDocument/2006/relationships/oleObject" Target="embeddings/oleObject1145.bin"/><Relationship Id="rId717" Type="http://schemas.openxmlformats.org/officeDocument/2006/relationships/image" Target="media/image375.wmf"/><Relationship Id="rId924" Type="http://schemas.openxmlformats.org/officeDocument/2006/relationships/image" Target="media/image485.wmf"/><Relationship Id="rId1347" Type="http://schemas.openxmlformats.org/officeDocument/2006/relationships/image" Target="media/image718.wmf"/><Relationship Id="rId1554" Type="http://schemas.openxmlformats.org/officeDocument/2006/relationships/image" Target="media/image827.wmf"/><Relationship Id="rId1761" Type="http://schemas.openxmlformats.org/officeDocument/2006/relationships/oleObject" Target="embeddings/oleObject819.bin"/><Relationship Id="rId1999" Type="http://schemas.openxmlformats.org/officeDocument/2006/relationships/oleObject" Target="embeddings/oleObject927.bin"/><Relationship Id="rId2605" Type="http://schemas.openxmlformats.org/officeDocument/2006/relationships/oleObject" Target="embeddings/oleObject1174.bin"/><Relationship Id="rId53" Type="http://schemas.openxmlformats.org/officeDocument/2006/relationships/oleObject" Target="embeddings/oleObject17.bin"/><Relationship Id="rId1207" Type="http://schemas.openxmlformats.org/officeDocument/2006/relationships/image" Target="media/image641.emf"/><Relationship Id="rId1414" Type="http://schemas.openxmlformats.org/officeDocument/2006/relationships/oleObject" Target="embeddings/oleObject645.bin"/><Relationship Id="rId1621" Type="http://schemas.openxmlformats.org/officeDocument/2006/relationships/image" Target="media/image861.wmf"/><Relationship Id="rId1859" Type="http://schemas.openxmlformats.org/officeDocument/2006/relationships/image" Target="media/image983.wmf"/><Relationship Id="rId1719" Type="http://schemas.openxmlformats.org/officeDocument/2006/relationships/oleObject" Target="embeddings/oleObject798.bin"/><Relationship Id="rId1926" Type="http://schemas.openxmlformats.org/officeDocument/2006/relationships/image" Target="media/image1019.wmf"/><Relationship Id="rId2090" Type="http://schemas.openxmlformats.org/officeDocument/2006/relationships/oleObject" Target="embeddings/oleObject971.bin"/><Relationship Id="rId2188" Type="http://schemas.openxmlformats.org/officeDocument/2006/relationships/image" Target="media/image1158.wmf"/><Relationship Id="rId2395" Type="http://schemas.openxmlformats.org/officeDocument/2006/relationships/image" Target="media/image1283.wmf"/><Relationship Id="rId367" Type="http://schemas.openxmlformats.org/officeDocument/2006/relationships/oleObject" Target="embeddings/oleObject164.bin"/><Relationship Id="rId574" Type="http://schemas.openxmlformats.org/officeDocument/2006/relationships/image" Target="media/image301.wmf"/><Relationship Id="rId2048" Type="http://schemas.openxmlformats.org/officeDocument/2006/relationships/oleObject" Target="embeddings/oleObject950.bin"/><Relationship Id="rId2255" Type="http://schemas.openxmlformats.org/officeDocument/2006/relationships/image" Target="media/image1191.wmf"/><Relationship Id="rId227" Type="http://schemas.openxmlformats.org/officeDocument/2006/relationships/image" Target="media/image113.wmf"/><Relationship Id="rId781" Type="http://schemas.openxmlformats.org/officeDocument/2006/relationships/oleObject" Target="embeddings/oleObject364.bin"/><Relationship Id="rId879" Type="http://schemas.openxmlformats.org/officeDocument/2006/relationships/oleObject" Target="embeddings/oleObject404.bin"/><Relationship Id="rId2462" Type="http://schemas.openxmlformats.org/officeDocument/2006/relationships/oleObject" Target="embeddings/oleObject1109.bin"/><Relationship Id="rId434" Type="http://schemas.openxmlformats.org/officeDocument/2006/relationships/oleObject" Target="embeddings/oleObject197.bin"/><Relationship Id="rId641" Type="http://schemas.openxmlformats.org/officeDocument/2006/relationships/oleObject" Target="embeddings/oleObject292.bin"/><Relationship Id="rId739" Type="http://schemas.openxmlformats.org/officeDocument/2006/relationships/image" Target="media/image384.wmf"/><Relationship Id="rId1064" Type="http://schemas.openxmlformats.org/officeDocument/2006/relationships/oleObject" Target="embeddings/oleObject486.bin"/><Relationship Id="rId1271" Type="http://schemas.openxmlformats.org/officeDocument/2006/relationships/image" Target="media/image675.png"/><Relationship Id="rId1369" Type="http://schemas.openxmlformats.org/officeDocument/2006/relationships/image" Target="media/image729.wmf"/><Relationship Id="rId1576" Type="http://schemas.openxmlformats.org/officeDocument/2006/relationships/image" Target="media/image838.wmf"/><Relationship Id="rId2115" Type="http://schemas.openxmlformats.org/officeDocument/2006/relationships/image" Target="media/image1119.wmf"/><Relationship Id="rId2322" Type="http://schemas.openxmlformats.org/officeDocument/2006/relationships/oleObject" Target="embeddings/oleObject1083.bin"/><Relationship Id="rId501" Type="http://schemas.openxmlformats.org/officeDocument/2006/relationships/oleObject" Target="embeddings/oleObject226.bin"/><Relationship Id="rId946" Type="http://schemas.openxmlformats.org/officeDocument/2006/relationships/image" Target="media/image497.wmf"/><Relationship Id="rId1131" Type="http://schemas.openxmlformats.org/officeDocument/2006/relationships/image" Target="media/image598.wmf"/><Relationship Id="rId1229" Type="http://schemas.openxmlformats.org/officeDocument/2006/relationships/image" Target="media/image653.wmf"/><Relationship Id="rId1783" Type="http://schemas.openxmlformats.org/officeDocument/2006/relationships/oleObject" Target="embeddings/oleObject827.bin"/><Relationship Id="rId1990" Type="http://schemas.openxmlformats.org/officeDocument/2006/relationships/image" Target="media/image1054.wmf"/><Relationship Id="rId2627" Type="http://schemas.openxmlformats.org/officeDocument/2006/relationships/image" Target="media/image1429.wmf"/><Relationship Id="rId75" Type="http://schemas.openxmlformats.org/officeDocument/2006/relationships/oleObject" Target="embeddings/oleObject28.bin"/><Relationship Id="rId806" Type="http://schemas.openxmlformats.org/officeDocument/2006/relationships/image" Target="media/image417.png"/><Relationship Id="rId1436" Type="http://schemas.openxmlformats.org/officeDocument/2006/relationships/image" Target="media/image768.wmf"/><Relationship Id="rId1643" Type="http://schemas.openxmlformats.org/officeDocument/2006/relationships/oleObject" Target="embeddings/oleObject759.bin"/><Relationship Id="rId1850" Type="http://schemas.openxmlformats.org/officeDocument/2006/relationships/oleObject" Target="embeddings/oleObject858.bin"/><Relationship Id="rId1503" Type="http://schemas.openxmlformats.org/officeDocument/2006/relationships/oleObject" Target="embeddings/oleObject688.bin"/><Relationship Id="rId1710" Type="http://schemas.openxmlformats.org/officeDocument/2006/relationships/oleObject" Target="embeddings/oleObject794.bin"/><Relationship Id="rId1948" Type="http://schemas.openxmlformats.org/officeDocument/2006/relationships/oleObject" Target="embeddings/oleObject904.bin"/><Relationship Id="rId291" Type="http://schemas.openxmlformats.org/officeDocument/2006/relationships/image" Target="media/image145.wmf"/><Relationship Id="rId1808" Type="http://schemas.openxmlformats.org/officeDocument/2006/relationships/image" Target="media/image956.wmf"/><Relationship Id="rId151" Type="http://schemas.openxmlformats.org/officeDocument/2006/relationships/oleObject" Target="embeddings/oleObject62.bin"/><Relationship Id="rId389" Type="http://schemas.openxmlformats.org/officeDocument/2006/relationships/oleObject" Target="embeddings/oleObject175.bin"/><Relationship Id="rId596" Type="http://schemas.openxmlformats.org/officeDocument/2006/relationships/image" Target="media/image313.wmf"/><Relationship Id="rId2277" Type="http://schemas.openxmlformats.org/officeDocument/2006/relationships/oleObject" Target="embeddings/oleObject1060.bin"/><Relationship Id="rId2484" Type="http://schemas.openxmlformats.org/officeDocument/2006/relationships/oleObject" Target="embeddings/oleObject1118.bin"/><Relationship Id="rId249" Type="http://schemas.openxmlformats.org/officeDocument/2006/relationships/image" Target="media/image124.wmf"/><Relationship Id="rId456" Type="http://schemas.openxmlformats.org/officeDocument/2006/relationships/oleObject" Target="embeddings/oleObject208.bin"/><Relationship Id="rId663" Type="http://schemas.openxmlformats.org/officeDocument/2006/relationships/image" Target="media/image347.wmf"/><Relationship Id="rId870" Type="http://schemas.openxmlformats.org/officeDocument/2006/relationships/image" Target="media/image456.wmf"/><Relationship Id="rId1086" Type="http://schemas.openxmlformats.org/officeDocument/2006/relationships/oleObject" Target="embeddings/oleObject499.bin"/><Relationship Id="rId1293" Type="http://schemas.openxmlformats.org/officeDocument/2006/relationships/oleObject" Target="embeddings/oleObject591.bin"/><Relationship Id="rId2137" Type="http://schemas.openxmlformats.org/officeDocument/2006/relationships/oleObject" Target="embeddings/oleObject993.bin"/><Relationship Id="rId2344" Type="http://schemas.openxmlformats.org/officeDocument/2006/relationships/image" Target="media/image1241.wmf"/><Relationship Id="rId2551" Type="http://schemas.openxmlformats.org/officeDocument/2006/relationships/oleObject" Target="embeddings/oleObject1152.bin"/><Relationship Id="rId109" Type="http://schemas.openxmlformats.org/officeDocument/2006/relationships/image" Target="media/image52.wmf"/><Relationship Id="rId316" Type="http://schemas.openxmlformats.org/officeDocument/2006/relationships/oleObject" Target="embeddings/oleObject141.bin"/><Relationship Id="rId523" Type="http://schemas.openxmlformats.org/officeDocument/2006/relationships/oleObject" Target="embeddings/oleObject235.bin"/><Relationship Id="rId968" Type="http://schemas.openxmlformats.org/officeDocument/2006/relationships/image" Target="media/image511.wmf"/><Relationship Id="rId1153" Type="http://schemas.openxmlformats.org/officeDocument/2006/relationships/oleObject" Target="embeddings/oleObject529.bin"/><Relationship Id="rId1598" Type="http://schemas.openxmlformats.org/officeDocument/2006/relationships/image" Target="media/image849.wmf"/><Relationship Id="rId2204" Type="http://schemas.openxmlformats.org/officeDocument/2006/relationships/image" Target="media/image1166.wmf"/><Relationship Id="rId2649" Type="http://schemas.openxmlformats.org/officeDocument/2006/relationships/hyperlink" Target="https://de.wikipedia.org/w/index.php?title=Raketengrundgleichung&amp;oldid=216705026" TargetMode="External"/><Relationship Id="rId97" Type="http://schemas.openxmlformats.org/officeDocument/2006/relationships/image" Target="media/image45.wmf"/><Relationship Id="rId730" Type="http://schemas.openxmlformats.org/officeDocument/2006/relationships/image" Target="media/image380.wmf"/><Relationship Id="rId828" Type="http://schemas.openxmlformats.org/officeDocument/2006/relationships/image" Target="media/image432.png"/><Relationship Id="rId1013" Type="http://schemas.openxmlformats.org/officeDocument/2006/relationships/image" Target="media/image539.wmf"/><Relationship Id="rId1360" Type="http://schemas.openxmlformats.org/officeDocument/2006/relationships/oleObject" Target="embeddings/oleObject622.bin"/><Relationship Id="rId1458" Type="http://schemas.openxmlformats.org/officeDocument/2006/relationships/image" Target="media/image779.wmf"/><Relationship Id="rId1665" Type="http://schemas.openxmlformats.org/officeDocument/2006/relationships/image" Target="media/image880.wmf"/><Relationship Id="rId1872" Type="http://schemas.openxmlformats.org/officeDocument/2006/relationships/oleObject" Target="embeddings/oleObject869.bin"/><Relationship Id="rId2411" Type="http://schemas.openxmlformats.org/officeDocument/2006/relationships/image" Target="media/image1299.wmf"/><Relationship Id="rId2509" Type="http://schemas.openxmlformats.org/officeDocument/2006/relationships/oleObject" Target="embeddings/oleObject1131.bin"/><Relationship Id="rId1220" Type="http://schemas.openxmlformats.org/officeDocument/2006/relationships/oleObject" Target="embeddings/oleObject558.bin"/><Relationship Id="rId1318" Type="http://schemas.openxmlformats.org/officeDocument/2006/relationships/image" Target="media/image701.wmf"/><Relationship Id="rId1525" Type="http://schemas.openxmlformats.org/officeDocument/2006/relationships/image" Target="media/image812.wmf"/><Relationship Id="rId1732" Type="http://schemas.openxmlformats.org/officeDocument/2006/relationships/image" Target="media/image914.wmf"/><Relationship Id="rId24" Type="http://schemas.openxmlformats.org/officeDocument/2006/relationships/oleObject" Target="embeddings/oleObject4.bin"/><Relationship Id="rId2299" Type="http://schemas.openxmlformats.org/officeDocument/2006/relationships/oleObject" Target="embeddings/oleObject1071.bin"/><Relationship Id="rId173" Type="http://schemas.openxmlformats.org/officeDocument/2006/relationships/oleObject" Target="embeddings/oleObject73.bin"/><Relationship Id="rId380" Type="http://schemas.openxmlformats.org/officeDocument/2006/relationships/image" Target="media/image196.wmf"/><Relationship Id="rId2061" Type="http://schemas.openxmlformats.org/officeDocument/2006/relationships/image" Target="media/image1091.wmf"/><Relationship Id="rId240" Type="http://schemas.openxmlformats.org/officeDocument/2006/relationships/oleObject" Target="embeddings/oleObject107.bin"/><Relationship Id="rId478" Type="http://schemas.openxmlformats.org/officeDocument/2006/relationships/oleObject" Target="embeddings/oleObject218.bin"/><Relationship Id="rId685" Type="http://schemas.openxmlformats.org/officeDocument/2006/relationships/image" Target="media/image358.wmf"/><Relationship Id="rId892" Type="http://schemas.openxmlformats.org/officeDocument/2006/relationships/oleObject" Target="embeddings/oleObject410.bin"/><Relationship Id="rId2159" Type="http://schemas.openxmlformats.org/officeDocument/2006/relationships/image" Target="media/image1142.png"/><Relationship Id="rId2366" Type="http://schemas.openxmlformats.org/officeDocument/2006/relationships/oleObject" Target="embeddings/oleObject1095.bin"/><Relationship Id="rId2573" Type="http://schemas.openxmlformats.org/officeDocument/2006/relationships/image" Target="media/image1397.png"/><Relationship Id="rId100" Type="http://schemas.openxmlformats.org/officeDocument/2006/relationships/image" Target="media/image47.wmf"/><Relationship Id="rId338" Type="http://schemas.openxmlformats.org/officeDocument/2006/relationships/image" Target="media/image174.png"/><Relationship Id="rId545" Type="http://schemas.openxmlformats.org/officeDocument/2006/relationships/oleObject" Target="embeddings/oleObject246.bin"/><Relationship Id="rId752" Type="http://schemas.openxmlformats.org/officeDocument/2006/relationships/image" Target="media/image390.wmf"/><Relationship Id="rId1175" Type="http://schemas.openxmlformats.org/officeDocument/2006/relationships/image" Target="media/image622.wmf"/><Relationship Id="rId1382" Type="http://schemas.openxmlformats.org/officeDocument/2006/relationships/oleObject" Target="embeddings/oleObject632.bin"/><Relationship Id="rId2019" Type="http://schemas.openxmlformats.org/officeDocument/2006/relationships/image" Target="media/image1070.wmf"/><Relationship Id="rId2226" Type="http://schemas.openxmlformats.org/officeDocument/2006/relationships/image" Target="media/image1177.wmf"/><Relationship Id="rId2433" Type="http://schemas.openxmlformats.org/officeDocument/2006/relationships/image" Target="media/image1314.wmf"/><Relationship Id="rId2640" Type="http://schemas.openxmlformats.org/officeDocument/2006/relationships/hyperlink" Target="http://www.astro.ruhr-uni-bochum.de/huette/astronomie1_v2/kap3.pdf" TargetMode="External"/><Relationship Id="rId405" Type="http://schemas.openxmlformats.org/officeDocument/2006/relationships/image" Target="media/image209.wmf"/><Relationship Id="rId612" Type="http://schemas.openxmlformats.org/officeDocument/2006/relationships/image" Target="media/image321.wmf"/><Relationship Id="rId1035" Type="http://schemas.openxmlformats.org/officeDocument/2006/relationships/image" Target="media/image550.wmf"/><Relationship Id="rId1242" Type="http://schemas.openxmlformats.org/officeDocument/2006/relationships/oleObject" Target="embeddings/oleObject569.bin"/><Relationship Id="rId1687" Type="http://schemas.openxmlformats.org/officeDocument/2006/relationships/image" Target="media/image891.wmf"/><Relationship Id="rId1894" Type="http://schemas.openxmlformats.org/officeDocument/2006/relationships/image" Target="media/image1001.wmf"/><Relationship Id="rId2500" Type="http://schemas.openxmlformats.org/officeDocument/2006/relationships/image" Target="media/image1360.wmf"/><Relationship Id="rId917" Type="http://schemas.openxmlformats.org/officeDocument/2006/relationships/image" Target="media/image481.wmf"/><Relationship Id="rId1102" Type="http://schemas.openxmlformats.org/officeDocument/2006/relationships/oleObject" Target="embeddings/oleObject507.bin"/><Relationship Id="rId1547" Type="http://schemas.openxmlformats.org/officeDocument/2006/relationships/oleObject" Target="embeddings/oleObject710.bin"/><Relationship Id="rId1754" Type="http://schemas.openxmlformats.org/officeDocument/2006/relationships/image" Target="media/image925.wmf"/><Relationship Id="rId1961" Type="http://schemas.openxmlformats.org/officeDocument/2006/relationships/oleObject" Target="embeddings/oleObject910.bin"/><Relationship Id="rId46" Type="http://schemas.openxmlformats.org/officeDocument/2006/relationships/image" Target="media/image18.png"/><Relationship Id="rId1407" Type="http://schemas.openxmlformats.org/officeDocument/2006/relationships/oleObject" Target="embeddings/oleObject642.bin"/><Relationship Id="rId1614" Type="http://schemas.openxmlformats.org/officeDocument/2006/relationships/image" Target="media/image858.wmf"/><Relationship Id="rId1821" Type="http://schemas.openxmlformats.org/officeDocument/2006/relationships/oleObject" Target="embeddings/oleObject845.bin"/><Relationship Id="rId195" Type="http://schemas.openxmlformats.org/officeDocument/2006/relationships/image" Target="media/image97.wmf"/><Relationship Id="rId1919" Type="http://schemas.openxmlformats.org/officeDocument/2006/relationships/oleObject" Target="embeddings/oleObject891.bin"/><Relationship Id="rId2083" Type="http://schemas.openxmlformats.org/officeDocument/2006/relationships/image" Target="media/image1102.wmf"/><Relationship Id="rId2290" Type="http://schemas.openxmlformats.org/officeDocument/2006/relationships/image" Target="media/image1210.wmf"/><Relationship Id="rId2388" Type="http://schemas.openxmlformats.org/officeDocument/2006/relationships/image" Target="media/image1276.wmf"/><Relationship Id="rId2595" Type="http://schemas.openxmlformats.org/officeDocument/2006/relationships/oleObject" Target="embeddings/oleObject1169.bin"/><Relationship Id="rId262" Type="http://schemas.openxmlformats.org/officeDocument/2006/relationships/oleObject" Target="embeddings/oleObject118.bin"/><Relationship Id="rId567" Type="http://schemas.openxmlformats.org/officeDocument/2006/relationships/oleObject" Target="embeddings/oleObject256.bin"/><Relationship Id="rId1197" Type="http://schemas.openxmlformats.org/officeDocument/2006/relationships/oleObject" Target="embeddings/oleObject550.bin"/><Relationship Id="rId2150" Type="http://schemas.openxmlformats.org/officeDocument/2006/relationships/image" Target="media/image1137.wmf"/><Relationship Id="rId2248" Type="http://schemas.openxmlformats.org/officeDocument/2006/relationships/image" Target="media/image1188.wmf"/><Relationship Id="rId122" Type="http://schemas.openxmlformats.org/officeDocument/2006/relationships/image" Target="media/image59.wmf"/><Relationship Id="rId774" Type="http://schemas.openxmlformats.org/officeDocument/2006/relationships/oleObject" Target="embeddings/oleObject361.bin"/><Relationship Id="rId981" Type="http://schemas.openxmlformats.org/officeDocument/2006/relationships/image" Target="media/image520.emf"/><Relationship Id="rId1057" Type="http://schemas.openxmlformats.org/officeDocument/2006/relationships/image" Target="media/image561.wmf"/><Relationship Id="rId2010" Type="http://schemas.openxmlformats.org/officeDocument/2006/relationships/oleObject" Target="embeddings/oleObject931.bin"/><Relationship Id="rId2455" Type="http://schemas.openxmlformats.org/officeDocument/2006/relationships/image" Target="media/image1335.wmf"/><Relationship Id="rId2662" Type="http://schemas.openxmlformats.org/officeDocument/2006/relationships/image" Target="media/image1433.wmf"/><Relationship Id="rId427" Type="http://schemas.openxmlformats.org/officeDocument/2006/relationships/image" Target="media/image220.wmf"/><Relationship Id="rId634" Type="http://schemas.openxmlformats.org/officeDocument/2006/relationships/image" Target="media/image332.wmf"/><Relationship Id="rId841" Type="http://schemas.openxmlformats.org/officeDocument/2006/relationships/image" Target="media/image440.wmf"/><Relationship Id="rId1264" Type="http://schemas.openxmlformats.org/officeDocument/2006/relationships/image" Target="media/image671.wmf"/><Relationship Id="rId1471" Type="http://schemas.openxmlformats.org/officeDocument/2006/relationships/oleObject" Target="embeddings/oleObject672.bin"/><Relationship Id="rId1569" Type="http://schemas.openxmlformats.org/officeDocument/2006/relationships/oleObject" Target="embeddings/oleObject721.bin"/><Relationship Id="rId2108" Type="http://schemas.openxmlformats.org/officeDocument/2006/relationships/oleObject" Target="embeddings/oleObject980.bin"/><Relationship Id="rId2315" Type="http://schemas.openxmlformats.org/officeDocument/2006/relationships/oleObject" Target="embeddings/oleObject1079.bin"/><Relationship Id="rId2522" Type="http://schemas.openxmlformats.org/officeDocument/2006/relationships/oleObject" Target="embeddings/oleObject1137.bin"/><Relationship Id="rId701" Type="http://schemas.openxmlformats.org/officeDocument/2006/relationships/image" Target="media/image366.wmf"/><Relationship Id="rId939" Type="http://schemas.openxmlformats.org/officeDocument/2006/relationships/oleObject" Target="embeddings/oleObject433.bin"/><Relationship Id="rId1124" Type="http://schemas.openxmlformats.org/officeDocument/2006/relationships/oleObject" Target="embeddings/oleObject517.bin"/><Relationship Id="rId1331" Type="http://schemas.openxmlformats.org/officeDocument/2006/relationships/image" Target="media/image708.wmf"/><Relationship Id="rId1776" Type="http://schemas.openxmlformats.org/officeDocument/2006/relationships/oleObject" Target="embeddings/oleObject824.bin"/><Relationship Id="rId1983" Type="http://schemas.openxmlformats.org/officeDocument/2006/relationships/oleObject" Target="embeddings/oleObject919.bin"/><Relationship Id="rId68" Type="http://schemas.openxmlformats.org/officeDocument/2006/relationships/image" Target="media/image30.wmf"/><Relationship Id="rId1429" Type="http://schemas.openxmlformats.org/officeDocument/2006/relationships/image" Target="media/image764.wmf"/><Relationship Id="rId1636" Type="http://schemas.openxmlformats.org/officeDocument/2006/relationships/oleObject" Target="embeddings/oleObject754.bin"/><Relationship Id="rId1843" Type="http://schemas.openxmlformats.org/officeDocument/2006/relationships/image" Target="media/image975.wmf"/><Relationship Id="rId1703" Type="http://schemas.openxmlformats.org/officeDocument/2006/relationships/image" Target="media/image899.wmf"/><Relationship Id="rId1910" Type="http://schemas.openxmlformats.org/officeDocument/2006/relationships/image" Target="media/image1009.png"/><Relationship Id="rId284" Type="http://schemas.openxmlformats.org/officeDocument/2006/relationships/oleObject" Target="embeddings/oleObject129.bin"/><Relationship Id="rId491" Type="http://schemas.openxmlformats.org/officeDocument/2006/relationships/image" Target="media/image255.png"/><Relationship Id="rId2172" Type="http://schemas.openxmlformats.org/officeDocument/2006/relationships/image" Target="media/image1150.wmf"/><Relationship Id="rId144" Type="http://schemas.openxmlformats.org/officeDocument/2006/relationships/oleObject" Target="embeddings/oleObject59.bin"/><Relationship Id="rId589" Type="http://schemas.openxmlformats.org/officeDocument/2006/relationships/image" Target="media/image309.jpeg"/><Relationship Id="rId796" Type="http://schemas.openxmlformats.org/officeDocument/2006/relationships/image" Target="media/image412.wmf"/><Relationship Id="rId2477" Type="http://schemas.openxmlformats.org/officeDocument/2006/relationships/image" Target="media/image1348.wmf"/><Relationship Id="rId351" Type="http://schemas.openxmlformats.org/officeDocument/2006/relationships/oleObject" Target="embeddings/oleObject156.bin"/><Relationship Id="rId449" Type="http://schemas.openxmlformats.org/officeDocument/2006/relationships/image" Target="media/image231.wmf"/><Relationship Id="rId656" Type="http://schemas.openxmlformats.org/officeDocument/2006/relationships/oleObject" Target="embeddings/oleObject299.bin"/><Relationship Id="rId863" Type="http://schemas.openxmlformats.org/officeDocument/2006/relationships/image" Target="media/image452.png"/><Relationship Id="rId1079" Type="http://schemas.openxmlformats.org/officeDocument/2006/relationships/image" Target="media/image570.wmf"/><Relationship Id="rId1286" Type="http://schemas.openxmlformats.org/officeDocument/2006/relationships/image" Target="media/image685.wmf"/><Relationship Id="rId1493" Type="http://schemas.openxmlformats.org/officeDocument/2006/relationships/oleObject" Target="embeddings/oleObject683.bin"/><Relationship Id="rId2032" Type="http://schemas.openxmlformats.org/officeDocument/2006/relationships/oleObject" Target="embeddings/oleObject942.bin"/><Relationship Id="rId2337" Type="http://schemas.openxmlformats.org/officeDocument/2006/relationships/image" Target="media/image1234.wmf"/><Relationship Id="rId2544" Type="http://schemas.openxmlformats.org/officeDocument/2006/relationships/oleObject" Target="embeddings/oleObject1148.bin"/><Relationship Id="rId211" Type="http://schemas.openxmlformats.org/officeDocument/2006/relationships/image" Target="media/image105.wmf"/><Relationship Id="rId309" Type="http://schemas.openxmlformats.org/officeDocument/2006/relationships/oleObject" Target="embeddings/oleObject138.bin"/><Relationship Id="rId516" Type="http://schemas.openxmlformats.org/officeDocument/2006/relationships/image" Target="media/image271.wmf"/><Relationship Id="rId1146" Type="http://schemas.openxmlformats.org/officeDocument/2006/relationships/image" Target="media/image607.wmf"/><Relationship Id="rId1798" Type="http://schemas.openxmlformats.org/officeDocument/2006/relationships/image" Target="media/image951.wmf"/><Relationship Id="rId723" Type="http://schemas.openxmlformats.org/officeDocument/2006/relationships/image" Target="media/image378.wmf"/><Relationship Id="rId930" Type="http://schemas.openxmlformats.org/officeDocument/2006/relationships/image" Target="media/image488.wmf"/><Relationship Id="rId1006" Type="http://schemas.openxmlformats.org/officeDocument/2006/relationships/oleObject" Target="embeddings/oleObject457.bin"/><Relationship Id="rId1353" Type="http://schemas.openxmlformats.org/officeDocument/2006/relationships/image" Target="media/image721.wmf"/><Relationship Id="rId1560" Type="http://schemas.openxmlformats.org/officeDocument/2006/relationships/image" Target="media/image830.wmf"/><Relationship Id="rId1658" Type="http://schemas.openxmlformats.org/officeDocument/2006/relationships/oleObject" Target="embeddings/oleObject768.bin"/><Relationship Id="rId1865" Type="http://schemas.openxmlformats.org/officeDocument/2006/relationships/image" Target="media/image986.wmf"/><Relationship Id="rId2404" Type="http://schemas.openxmlformats.org/officeDocument/2006/relationships/image" Target="media/image1292.wmf"/><Relationship Id="rId2611" Type="http://schemas.openxmlformats.org/officeDocument/2006/relationships/oleObject" Target="embeddings/oleObject1177.bin"/><Relationship Id="rId1213" Type="http://schemas.openxmlformats.org/officeDocument/2006/relationships/oleObject" Target="embeddings/oleObject555.bin"/><Relationship Id="rId1420" Type="http://schemas.openxmlformats.org/officeDocument/2006/relationships/image" Target="media/image759.wmf"/><Relationship Id="rId1518" Type="http://schemas.openxmlformats.org/officeDocument/2006/relationships/oleObject" Target="embeddings/oleObject696.bin"/><Relationship Id="rId1725" Type="http://schemas.openxmlformats.org/officeDocument/2006/relationships/oleObject" Target="embeddings/oleObject801.bin"/><Relationship Id="rId1932" Type="http://schemas.openxmlformats.org/officeDocument/2006/relationships/image" Target="media/image1022.wmf"/><Relationship Id="rId17" Type="http://schemas.openxmlformats.org/officeDocument/2006/relationships/oleObject" Target="embeddings/oleObject1.bin"/><Relationship Id="rId2194" Type="http://schemas.openxmlformats.org/officeDocument/2006/relationships/image" Target="media/image1161.wmf"/><Relationship Id="rId166" Type="http://schemas.openxmlformats.org/officeDocument/2006/relationships/image" Target="media/image83.wmf"/><Relationship Id="rId373" Type="http://schemas.openxmlformats.org/officeDocument/2006/relationships/oleObject" Target="embeddings/oleObject167.bin"/><Relationship Id="rId580" Type="http://schemas.openxmlformats.org/officeDocument/2006/relationships/image" Target="media/image304.wmf"/><Relationship Id="rId2054" Type="http://schemas.openxmlformats.org/officeDocument/2006/relationships/oleObject" Target="embeddings/oleObject953.bin"/><Relationship Id="rId2261" Type="http://schemas.openxmlformats.org/officeDocument/2006/relationships/image" Target="media/image1194.wmf"/><Relationship Id="rId2499" Type="http://schemas.openxmlformats.org/officeDocument/2006/relationships/oleObject" Target="embeddings/oleObject1126.bin"/><Relationship Id="rId1" Type="http://schemas.openxmlformats.org/officeDocument/2006/relationships/customXml" Target="../customXml/item1.xml"/><Relationship Id="rId233" Type="http://schemas.openxmlformats.org/officeDocument/2006/relationships/image" Target="media/image116.wmf"/><Relationship Id="rId440" Type="http://schemas.openxmlformats.org/officeDocument/2006/relationships/oleObject" Target="embeddings/oleObject200.bin"/><Relationship Id="rId678" Type="http://schemas.openxmlformats.org/officeDocument/2006/relationships/oleObject" Target="embeddings/oleObject310.bin"/><Relationship Id="rId885" Type="http://schemas.openxmlformats.org/officeDocument/2006/relationships/image" Target="media/image465.wmf"/><Relationship Id="rId1070" Type="http://schemas.openxmlformats.org/officeDocument/2006/relationships/oleObject" Target="embeddings/oleObject489.bin"/><Relationship Id="rId2121" Type="http://schemas.openxmlformats.org/officeDocument/2006/relationships/oleObject" Target="embeddings/oleObject985.bin"/><Relationship Id="rId2359" Type="http://schemas.openxmlformats.org/officeDocument/2006/relationships/image" Target="media/image1253.wmf"/><Relationship Id="rId2566" Type="http://schemas.openxmlformats.org/officeDocument/2006/relationships/image" Target="media/image1393.wmf"/><Relationship Id="rId300" Type="http://schemas.openxmlformats.org/officeDocument/2006/relationships/image" Target="media/image152.wmf"/><Relationship Id="rId538" Type="http://schemas.openxmlformats.org/officeDocument/2006/relationships/image" Target="media/image282.wmf"/><Relationship Id="rId745" Type="http://schemas.openxmlformats.org/officeDocument/2006/relationships/oleObject" Target="embeddings/oleObject345.bin"/><Relationship Id="rId952" Type="http://schemas.openxmlformats.org/officeDocument/2006/relationships/oleObject" Target="embeddings/oleObject437.bin"/><Relationship Id="rId1168" Type="http://schemas.openxmlformats.org/officeDocument/2006/relationships/image" Target="media/image618.wmf"/><Relationship Id="rId1375" Type="http://schemas.openxmlformats.org/officeDocument/2006/relationships/image" Target="media/image732.wmf"/><Relationship Id="rId1582" Type="http://schemas.openxmlformats.org/officeDocument/2006/relationships/image" Target="media/image841.wmf"/><Relationship Id="rId2219" Type="http://schemas.openxmlformats.org/officeDocument/2006/relationships/oleObject" Target="embeddings/oleObject1032.bin"/><Relationship Id="rId2426" Type="http://schemas.openxmlformats.org/officeDocument/2006/relationships/image" Target="media/image1310.wmf"/><Relationship Id="rId2633" Type="http://schemas.openxmlformats.org/officeDocument/2006/relationships/oleObject" Target="embeddings/oleObject1187.bin"/><Relationship Id="rId81" Type="http://schemas.openxmlformats.org/officeDocument/2006/relationships/oleObject" Target="embeddings/oleObject31.bin"/><Relationship Id="rId605" Type="http://schemas.openxmlformats.org/officeDocument/2006/relationships/oleObject" Target="embeddings/oleObject274.bin"/><Relationship Id="rId812" Type="http://schemas.openxmlformats.org/officeDocument/2006/relationships/oleObject" Target="embeddings/oleObject377.bin"/><Relationship Id="rId1028" Type="http://schemas.openxmlformats.org/officeDocument/2006/relationships/oleObject" Target="embeddings/oleObject468.bin"/><Relationship Id="rId1235" Type="http://schemas.openxmlformats.org/officeDocument/2006/relationships/image" Target="media/image656.wmf"/><Relationship Id="rId1442" Type="http://schemas.openxmlformats.org/officeDocument/2006/relationships/image" Target="media/image771.wmf"/><Relationship Id="rId1887" Type="http://schemas.openxmlformats.org/officeDocument/2006/relationships/oleObject" Target="embeddings/oleObject876.bin"/><Relationship Id="rId1302" Type="http://schemas.openxmlformats.org/officeDocument/2006/relationships/image" Target="media/image693.wmf"/><Relationship Id="rId1747" Type="http://schemas.openxmlformats.org/officeDocument/2006/relationships/oleObject" Target="embeddings/oleObject812.bin"/><Relationship Id="rId1954" Type="http://schemas.openxmlformats.org/officeDocument/2006/relationships/image" Target="media/image1034.wmf"/><Relationship Id="rId39" Type="http://schemas.openxmlformats.org/officeDocument/2006/relationships/oleObject" Target="embeddings/oleObject11.bin"/><Relationship Id="rId1607" Type="http://schemas.openxmlformats.org/officeDocument/2006/relationships/oleObject" Target="embeddings/oleObject740.bin"/><Relationship Id="rId1814" Type="http://schemas.openxmlformats.org/officeDocument/2006/relationships/image" Target="media/image959.wmf"/><Relationship Id="rId188" Type="http://schemas.openxmlformats.org/officeDocument/2006/relationships/image" Target="media/image94.wmf"/><Relationship Id="rId395" Type="http://schemas.openxmlformats.org/officeDocument/2006/relationships/image" Target="media/image204.wmf"/><Relationship Id="rId2076" Type="http://schemas.openxmlformats.org/officeDocument/2006/relationships/oleObject" Target="embeddings/oleObject964.bin"/><Relationship Id="rId2283" Type="http://schemas.openxmlformats.org/officeDocument/2006/relationships/oleObject" Target="embeddings/oleObject1063.bin"/><Relationship Id="rId2490" Type="http://schemas.openxmlformats.org/officeDocument/2006/relationships/oleObject" Target="embeddings/oleObject1121.bin"/><Relationship Id="rId2588" Type="http://schemas.openxmlformats.org/officeDocument/2006/relationships/image" Target="media/image1408.png"/><Relationship Id="rId255" Type="http://schemas.openxmlformats.org/officeDocument/2006/relationships/image" Target="media/image127.wmf"/><Relationship Id="rId462" Type="http://schemas.openxmlformats.org/officeDocument/2006/relationships/oleObject" Target="embeddings/oleObject211.bin"/><Relationship Id="rId1092" Type="http://schemas.openxmlformats.org/officeDocument/2006/relationships/oleObject" Target="embeddings/oleObject502.bin"/><Relationship Id="rId1397" Type="http://schemas.openxmlformats.org/officeDocument/2006/relationships/image" Target="media/image746.wmf"/><Relationship Id="rId2143" Type="http://schemas.openxmlformats.org/officeDocument/2006/relationships/oleObject" Target="embeddings/oleObject996.bin"/><Relationship Id="rId2350" Type="http://schemas.openxmlformats.org/officeDocument/2006/relationships/image" Target="media/image1247.wmf"/><Relationship Id="rId115" Type="http://schemas.openxmlformats.org/officeDocument/2006/relationships/oleObject" Target="embeddings/oleObject46.bin"/><Relationship Id="rId322" Type="http://schemas.openxmlformats.org/officeDocument/2006/relationships/oleObject" Target="embeddings/oleObject144.bin"/><Relationship Id="rId767" Type="http://schemas.openxmlformats.org/officeDocument/2006/relationships/oleObject" Target="embeddings/oleObject356.bin"/><Relationship Id="rId974" Type="http://schemas.openxmlformats.org/officeDocument/2006/relationships/image" Target="media/image514.emf"/><Relationship Id="rId2003" Type="http://schemas.openxmlformats.org/officeDocument/2006/relationships/image" Target="media/image1061.png"/><Relationship Id="rId2210" Type="http://schemas.openxmlformats.org/officeDocument/2006/relationships/image" Target="media/image1169.wmf"/><Relationship Id="rId2448" Type="http://schemas.openxmlformats.org/officeDocument/2006/relationships/image" Target="media/image1329.wmf"/><Relationship Id="rId2655" Type="http://schemas.openxmlformats.org/officeDocument/2006/relationships/hyperlink" Target="https://physics.nist.gov/cgi-bin/cuu/Category?view=pdf&amp;All+values.x=64&amp;All+values.y=13" TargetMode="External"/><Relationship Id="rId627" Type="http://schemas.openxmlformats.org/officeDocument/2006/relationships/oleObject" Target="embeddings/oleObject285.bin"/><Relationship Id="rId834" Type="http://schemas.openxmlformats.org/officeDocument/2006/relationships/oleObject" Target="embeddings/oleObject385.bin"/><Relationship Id="rId1257" Type="http://schemas.openxmlformats.org/officeDocument/2006/relationships/oleObject" Target="embeddings/oleObject576.bin"/><Relationship Id="rId1464" Type="http://schemas.openxmlformats.org/officeDocument/2006/relationships/oleObject" Target="embeddings/oleObject668.bin"/><Relationship Id="rId1671" Type="http://schemas.openxmlformats.org/officeDocument/2006/relationships/image" Target="media/image883.wmf"/><Relationship Id="rId2308" Type="http://schemas.openxmlformats.org/officeDocument/2006/relationships/image" Target="media/image1219.wmf"/><Relationship Id="rId2515" Type="http://schemas.openxmlformats.org/officeDocument/2006/relationships/image" Target="media/image1367.png"/><Relationship Id="rId901" Type="http://schemas.openxmlformats.org/officeDocument/2006/relationships/image" Target="media/image473.wmf"/><Relationship Id="rId1117" Type="http://schemas.openxmlformats.org/officeDocument/2006/relationships/image" Target="media/image590.wmf"/><Relationship Id="rId1324" Type="http://schemas.openxmlformats.org/officeDocument/2006/relationships/image" Target="media/image704.wmf"/><Relationship Id="rId1531" Type="http://schemas.openxmlformats.org/officeDocument/2006/relationships/image" Target="media/image815.png"/><Relationship Id="rId1769" Type="http://schemas.openxmlformats.org/officeDocument/2006/relationships/oleObject" Target="embeddings/oleObject822.bin"/><Relationship Id="rId1976" Type="http://schemas.openxmlformats.org/officeDocument/2006/relationships/image" Target="media/image1046.wmf"/><Relationship Id="rId30" Type="http://schemas.openxmlformats.org/officeDocument/2006/relationships/oleObject" Target="embeddings/oleObject7.bin"/><Relationship Id="rId1629" Type="http://schemas.openxmlformats.org/officeDocument/2006/relationships/image" Target="media/image865.wmf"/><Relationship Id="rId1836" Type="http://schemas.openxmlformats.org/officeDocument/2006/relationships/oleObject" Target="embeddings/oleObject852.bin"/><Relationship Id="rId1903" Type="http://schemas.openxmlformats.org/officeDocument/2006/relationships/oleObject" Target="embeddings/oleObject884.bin"/><Relationship Id="rId2098" Type="http://schemas.openxmlformats.org/officeDocument/2006/relationships/oleObject" Target="embeddings/oleObject975.bin"/><Relationship Id="rId277" Type="http://schemas.openxmlformats.org/officeDocument/2006/relationships/image" Target="media/image138.wmf"/><Relationship Id="rId484" Type="http://schemas.openxmlformats.org/officeDocument/2006/relationships/oleObject" Target="embeddings/oleObject221.bin"/><Relationship Id="rId2165" Type="http://schemas.openxmlformats.org/officeDocument/2006/relationships/image" Target="media/image1146.wmf"/><Relationship Id="rId137" Type="http://schemas.openxmlformats.org/officeDocument/2006/relationships/image" Target="media/image68.wmf"/><Relationship Id="rId344" Type="http://schemas.openxmlformats.org/officeDocument/2006/relationships/image" Target="media/image178.wmf"/><Relationship Id="rId691" Type="http://schemas.openxmlformats.org/officeDocument/2006/relationships/image" Target="media/image361.wmf"/><Relationship Id="rId789" Type="http://schemas.openxmlformats.org/officeDocument/2006/relationships/image" Target="media/image408.wmf"/><Relationship Id="rId996" Type="http://schemas.openxmlformats.org/officeDocument/2006/relationships/image" Target="media/image530.png"/><Relationship Id="rId2025" Type="http://schemas.openxmlformats.org/officeDocument/2006/relationships/image" Target="media/image1073.wmf"/><Relationship Id="rId2372" Type="http://schemas.openxmlformats.org/officeDocument/2006/relationships/oleObject" Target="embeddings/oleObject1098.bin"/><Relationship Id="rId2677" Type="http://schemas.openxmlformats.org/officeDocument/2006/relationships/theme" Target="theme/theme1.xml"/><Relationship Id="rId551" Type="http://schemas.openxmlformats.org/officeDocument/2006/relationships/oleObject" Target="embeddings/oleObject249.bin"/><Relationship Id="rId649" Type="http://schemas.openxmlformats.org/officeDocument/2006/relationships/oleObject" Target="embeddings/oleObject296.bin"/><Relationship Id="rId856" Type="http://schemas.openxmlformats.org/officeDocument/2006/relationships/oleObject" Target="embeddings/oleObject395.bin"/><Relationship Id="rId1181" Type="http://schemas.openxmlformats.org/officeDocument/2006/relationships/image" Target="media/image625.wmf"/><Relationship Id="rId1279" Type="http://schemas.openxmlformats.org/officeDocument/2006/relationships/image" Target="media/image680.wmf"/><Relationship Id="rId1486" Type="http://schemas.openxmlformats.org/officeDocument/2006/relationships/oleObject" Target="embeddings/oleObject680.bin"/><Relationship Id="rId2232" Type="http://schemas.openxmlformats.org/officeDocument/2006/relationships/image" Target="media/image1180.wmf"/><Relationship Id="rId2537" Type="http://schemas.openxmlformats.org/officeDocument/2006/relationships/image" Target="media/image1379.wmf"/><Relationship Id="rId204" Type="http://schemas.openxmlformats.org/officeDocument/2006/relationships/oleObject" Target="embeddings/oleObject89.bin"/><Relationship Id="rId411" Type="http://schemas.openxmlformats.org/officeDocument/2006/relationships/image" Target="media/image212.wmf"/><Relationship Id="rId509" Type="http://schemas.openxmlformats.org/officeDocument/2006/relationships/image" Target="media/image266.wmf"/><Relationship Id="rId1041" Type="http://schemas.openxmlformats.org/officeDocument/2006/relationships/image" Target="media/image553.wmf"/><Relationship Id="rId1139" Type="http://schemas.openxmlformats.org/officeDocument/2006/relationships/oleObject" Target="embeddings/oleObject522.bin"/><Relationship Id="rId1346" Type="http://schemas.openxmlformats.org/officeDocument/2006/relationships/image" Target="media/image717.emf"/><Relationship Id="rId1693" Type="http://schemas.openxmlformats.org/officeDocument/2006/relationships/image" Target="media/image894.wmf"/><Relationship Id="rId1998" Type="http://schemas.openxmlformats.org/officeDocument/2006/relationships/image" Target="media/image1058.wmf"/><Relationship Id="rId716" Type="http://schemas.openxmlformats.org/officeDocument/2006/relationships/oleObject" Target="embeddings/oleObject328.bin"/><Relationship Id="rId923" Type="http://schemas.openxmlformats.org/officeDocument/2006/relationships/oleObject" Target="embeddings/oleObject425.bin"/><Relationship Id="rId1553" Type="http://schemas.openxmlformats.org/officeDocument/2006/relationships/oleObject" Target="embeddings/oleObject713.bin"/><Relationship Id="rId1760" Type="http://schemas.openxmlformats.org/officeDocument/2006/relationships/image" Target="media/image928.wmf"/><Relationship Id="rId1858" Type="http://schemas.openxmlformats.org/officeDocument/2006/relationships/oleObject" Target="embeddings/oleObject862.bin"/><Relationship Id="rId2604" Type="http://schemas.openxmlformats.org/officeDocument/2006/relationships/image" Target="media/image1417.wmf"/><Relationship Id="rId52" Type="http://schemas.openxmlformats.org/officeDocument/2006/relationships/image" Target="media/image22.wmf"/><Relationship Id="rId1206" Type="http://schemas.openxmlformats.org/officeDocument/2006/relationships/image" Target="media/image640.png"/><Relationship Id="rId1413" Type="http://schemas.openxmlformats.org/officeDocument/2006/relationships/image" Target="media/image755.wmf"/><Relationship Id="rId1620" Type="http://schemas.openxmlformats.org/officeDocument/2006/relationships/oleObject" Target="embeddings/oleObject746.bin"/><Relationship Id="rId1718" Type="http://schemas.openxmlformats.org/officeDocument/2006/relationships/image" Target="media/image907.wmf"/><Relationship Id="rId1925" Type="http://schemas.openxmlformats.org/officeDocument/2006/relationships/oleObject" Target="embeddings/oleObject893.bin"/><Relationship Id="rId299" Type="http://schemas.openxmlformats.org/officeDocument/2006/relationships/image" Target="media/image151.wmf"/><Relationship Id="rId2187" Type="http://schemas.openxmlformats.org/officeDocument/2006/relationships/oleObject" Target="embeddings/oleObject1016.bin"/><Relationship Id="rId2394" Type="http://schemas.openxmlformats.org/officeDocument/2006/relationships/image" Target="media/image1282.wmf"/><Relationship Id="rId159" Type="http://schemas.openxmlformats.org/officeDocument/2006/relationships/oleObject" Target="embeddings/oleObject66.bin"/><Relationship Id="rId366" Type="http://schemas.openxmlformats.org/officeDocument/2006/relationships/image" Target="media/image189.wmf"/><Relationship Id="rId573" Type="http://schemas.openxmlformats.org/officeDocument/2006/relationships/oleObject" Target="embeddings/oleObject259.bin"/><Relationship Id="rId780" Type="http://schemas.openxmlformats.org/officeDocument/2006/relationships/image" Target="media/image403.wmf"/><Relationship Id="rId2047" Type="http://schemas.openxmlformats.org/officeDocument/2006/relationships/image" Target="media/image1084.wmf"/><Relationship Id="rId2254" Type="http://schemas.openxmlformats.org/officeDocument/2006/relationships/oleObject" Target="embeddings/oleObject1050.bin"/><Relationship Id="rId2461" Type="http://schemas.openxmlformats.org/officeDocument/2006/relationships/image" Target="media/image1339.wmf"/><Relationship Id="rId226" Type="http://schemas.openxmlformats.org/officeDocument/2006/relationships/oleObject" Target="embeddings/oleObject100.bin"/><Relationship Id="rId433" Type="http://schemas.openxmlformats.org/officeDocument/2006/relationships/image" Target="media/image223.wmf"/><Relationship Id="rId878" Type="http://schemas.openxmlformats.org/officeDocument/2006/relationships/image" Target="media/image461.wmf"/><Relationship Id="rId1063" Type="http://schemas.openxmlformats.org/officeDocument/2006/relationships/image" Target="media/image564.wmf"/><Relationship Id="rId1270" Type="http://schemas.openxmlformats.org/officeDocument/2006/relationships/image" Target="media/image674.png"/><Relationship Id="rId2114" Type="http://schemas.openxmlformats.org/officeDocument/2006/relationships/image" Target="media/image1118.png"/><Relationship Id="rId2559" Type="http://schemas.openxmlformats.org/officeDocument/2006/relationships/oleObject" Target="embeddings/oleObject1156.bin"/><Relationship Id="rId640" Type="http://schemas.openxmlformats.org/officeDocument/2006/relationships/image" Target="media/image335.wmf"/><Relationship Id="rId738" Type="http://schemas.openxmlformats.org/officeDocument/2006/relationships/oleObject" Target="embeddings/oleObject341.bin"/><Relationship Id="rId945" Type="http://schemas.openxmlformats.org/officeDocument/2006/relationships/oleObject" Target="embeddings/oleObject435.bin"/><Relationship Id="rId1368" Type="http://schemas.openxmlformats.org/officeDocument/2006/relationships/oleObject" Target="embeddings/oleObject626.bin"/><Relationship Id="rId1575" Type="http://schemas.openxmlformats.org/officeDocument/2006/relationships/oleObject" Target="embeddings/oleObject724.bin"/><Relationship Id="rId1782" Type="http://schemas.openxmlformats.org/officeDocument/2006/relationships/image" Target="media/image942.wmf"/><Relationship Id="rId2321" Type="http://schemas.openxmlformats.org/officeDocument/2006/relationships/image" Target="media/image1225.wmf"/><Relationship Id="rId2419" Type="http://schemas.openxmlformats.org/officeDocument/2006/relationships/oleObject" Target="embeddings/oleObject1099.bin"/><Relationship Id="rId2626" Type="http://schemas.openxmlformats.org/officeDocument/2006/relationships/oleObject" Target="embeddings/oleObject1184.bin"/><Relationship Id="rId74" Type="http://schemas.openxmlformats.org/officeDocument/2006/relationships/image" Target="media/image33.wmf"/><Relationship Id="rId500" Type="http://schemas.openxmlformats.org/officeDocument/2006/relationships/image" Target="media/image261.wmf"/><Relationship Id="rId805" Type="http://schemas.openxmlformats.org/officeDocument/2006/relationships/oleObject" Target="embeddings/oleObject375.bin"/><Relationship Id="rId1130" Type="http://schemas.openxmlformats.org/officeDocument/2006/relationships/oleObject" Target="embeddings/oleObject519.bin"/><Relationship Id="rId1228" Type="http://schemas.openxmlformats.org/officeDocument/2006/relationships/oleObject" Target="embeddings/oleObject562.bin"/><Relationship Id="rId1435" Type="http://schemas.openxmlformats.org/officeDocument/2006/relationships/oleObject" Target="embeddings/oleObject654.bin"/><Relationship Id="rId1642" Type="http://schemas.openxmlformats.org/officeDocument/2006/relationships/oleObject" Target="embeddings/oleObject758.bin"/><Relationship Id="rId1947" Type="http://schemas.openxmlformats.org/officeDocument/2006/relationships/image" Target="media/image1030.wmf"/><Relationship Id="rId1502" Type="http://schemas.openxmlformats.org/officeDocument/2006/relationships/image" Target="media/image801.wmf"/><Relationship Id="rId1807" Type="http://schemas.openxmlformats.org/officeDocument/2006/relationships/oleObject" Target="embeddings/oleObject838.bin"/><Relationship Id="rId290" Type="http://schemas.openxmlformats.org/officeDocument/2006/relationships/oleObject" Target="embeddings/oleObject132.bin"/><Relationship Id="rId388" Type="http://schemas.openxmlformats.org/officeDocument/2006/relationships/image" Target="media/image200.wmf"/><Relationship Id="rId2069" Type="http://schemas.openxmlformats.org/officeDocument/2006/relationships/image" Target="media/image1095.wmf"/><Relationship Id="rId150" Type="http://schemas.openxmlformats.org/officeDocument/2006/relationships/image" Target="media/image75.wmf"/><Relationship Id="rId595" Type="http://schemas.openxmlformats.org/officeDocument/2006/relationships/oleObject" Target="embeddings/oleObject269.bin"/><Relationship Id="rId2276" Type="http://schemas.openxmlformats.org/officeDocument/2006/relationships/image" Target="media/image1203.wmf"/><Relationship Id="rId2483" Type="http://schemas.openxmlformats.org/officeDocument/2006/relationships/image" Target="media/image1352.wmf"/><Relationship Id="rId248" Type="http://schemas.openxmlformats.org/officeDocument/2006/relationships/oleObject" Target="embeddings/oleObject111.bin"/><Relationship Id="rId455" Type="http://schemas.openxmlformats.org/officeDocument/2006/relationships/image" Target="media/image234.wmf"/><Relationship Id="rId662" Type="http://schemas.openxmlformats.org/officeDocument/2006/relationships/oleObject" Target="embeddings/oleObject302.bin"/><Relationship Id="rId1085" Type="http://schemas.openxmlformats.org/officeDocument/2006/relationships/image" Target="media/image573.wmf"/><Relationship Id="rId1292" Type="http://schemas.openxmlformats.org/officeDocument/2006/relationships/image" Target="media/image688.wmf"/><Relationship Id="rId2136" Type="http://schemas.openxmlformats.org/officeDocument/2006/relationships/image" Target="media/image1130.wmf"/><Relationship Id="rId2343" Type="http://schemas.openxmlformats.org/officeDocument/2006/relationships/image" Target="media/image1240.wmf"/><Relationship Id="rId2550" Type="http://schemas.openxmlformats.org/officeDocument/2006/relationships/oleObject" Target="embeddings/oleObject1151.bin"/><Relationship Id="rId108" Type="http://schemas.openxmlformats.org/officeDocument/2006/relationships/oleObject" Target="embeddings/oleObject43.bin"/><Relationship Id="rId315" Type="http://schemas.openxmlformats.org/officeDocument/2006/relationships/image" Target="media/image161.wmf"/><Relationship Id="rId522" Type="http://schemas.openxmlformats.org/officeDocument/2006/relationships/image" Target="media/image274.wmf"/><Relationship Id="rId967" Type="http://schemas.openxmlformats.org/officeDocument/2006/relationships/oleObject" Target="embeddings/oleObject443.bin"/><Relationship Id="rId1152" Type="http://schemas.openxmlformats.org/officeDocument/2006/relationships/image" Target="media/image610.wmf"/><Relationship Id="rId1597" Type="http://schemas.openxmlformats.org/officeDocument/2006/relationships/oleObject" Target="embeddings/oleObject735.bin"/><Relationship Id="rId2203" Type="http://schemas.openxmlformats.org/officeDocument/2006/relationships/oleObject" Target="embeddings/oleObject1024.bin"/><Relationship Id="rId2410" Type="http://schemas.openxmlformats.org/officeDocument/2006/relationships/image" Target="media/image1298.wmf"/><Relationship Id="rId2648" Type="http://schemas.openxmlformats.org/officeDocument/2006/relationships/hyperlink" Target="https://de.wikipedia.org/w/index.php?title=Planck-Einheiten&amp;oldid=216907124" TargetMode="External"/><Relationship Id="rId96" Type="http://schemas.openxmlformats.org/officeDocument/2006/relationships/oleObject" Target="embeddings/oleObject38.bin"/><Relationship Id="rId827" Type="http://schemas.openxmlformats.org/officeDocument/2006/relationships/image" Target="media/image431.png"/><Relationship Id="rId1012" Type="http://schemas.openxmlformats.org/officeDocument/2006/relationships/oleObject" Target="embeddings/oleObject460.bin"/><Relationship Id="rId1457" Type="http://schemas.openxmlformats.org/officeDocument/2006/relationships/oleObject" Target="embeddings/oleObject665.bin"/><Relationship Id="rId1664" Type="http://schemas.openxmlformats.org/officeDocument/2006/relationships/oleObject" Target="embeddings/oleObject771.bin"/><Relationship Id="rId1871" Type="http://schemas.openxmlformats.org/officeDocument/2006/relationships/image" Target="media/image989.wmf"/><Relationship Id="rId2508" Type="http://schemas.openxmlformats.org/officeDocument/2006/relationships/image" Target="media/image1364.wmf"/><Relationship Id="rId1317" Type="http://schemas.openxmlformats.org/officeDocument/2006/relationships/oleObject" Target="embeddings/oleObject603.bin"/><Relationship Id="rId1524" Type="http://schemas.openxmlformats.org/officeDocument/2006/relationships/oleObject" Target="embeddings/oleObject699.bin"/><Relationship Id="rId1731" Type="http://schemas.openxmlformats.org/officeDocument/2006/relationships/oleObject" Target="embeddings/oleObject804.bin"/><Relationship Id="rId1969" Type="http://schemas.openxmlformats.org/officeDocument/2006/relationships/oleObject" Target="embeddings/oleObject914.bin"/><Relationship Id="rId23" Type="http://schemas.openxmlformats.org/officeDocument/2006/relationships/image" Target="media/image6.wmf"/><Relationship Id="rId1829" Type="http://schemas.openxmlformats.org/officeDocument/2006/relationships/oleObject" Target="embeddings/oleObject849.bin"/><Relationship Id="rId2298" Type="http://schemas.openxmlformats.org/officeDocument/2006/relationships/image" Target="media/image1214.wmf"/><Relationship Id="rId172" Type="http://schemas.openxmlformats.org/officeDocument/2006/relationships/image" Target="media/image86.wmf"/><Relationship Id="rId477" Type="http://schemas.openxmlformats.org/officeDocument/2006/relationships/image" Target="media/image246.wmf"/><Relationship Id="rId684" Type="http://schemas.openxmlformats.org/officeDocument/2006/relationships/oleObject" Target="embeddings/oleObject313.bin"/><Relationship Id="rId2060" Type="http://schemas.openxmlformats.org/officeDocument/2006/relationships/oleObject" Target="embeddings/oleObject956.bin"/><Relationship Id="rId2158" Type="http://schemas.openxmlformats.org/officeDocument/2006/relationships/image" Target="media/image1141.png"/><Relationship Id="rId2365" Type="http://schemas.openxmlformats.org/officeDocument/2006/relationships/image" Target="media/image1257.wmf"/><Relationship Id="rId337" Type="http://schemas.openxmlformats.org/officeDocument/2006/relationships/oleObject" Target="embeddings/oleObject150.bin"/><Relationship Id="rId891" Type="http://schemas.openxmlformats.org/officeDocument/2006/relationships/image" Target="media/image468.wmf"/><Relationship Id="rId989" Type="http://schemas.openxmlformats.org/officeDocument/2006/relationships/oleObject" Target="embeddings/oleObject449.bin"/><Relationship Id="rId2018" Type="http://schemas.openxmlformats.org/officeDocument/2006/relationships/oleObject" Target="embeddings/oleObject935.bin"/><Relationship Id="rId2572" Type="http://schemas.openxmlformats.org/officeDocument/2006/relationships/image" Target="media/image1396.png"/><Relationship Id="rId544" Type="http://schemas.openxmlformats.org/officeDocument/2006/relationships/image" Target="media/image285.wmf"/><Relationship Id="rId751" Type="http://schemas.openxmlformats.org/officeDocument/2006/relationships/oleObject" Target="embeddings/oleObject348.bin"/><Relationship Id="rId849" Type="http://schemas.openxmlformats.org/officeDocument/2006/relationships/image" Target="media/image444.wmf"/><Relationship Id="rId1174" Type="http://schemas.openxmlformats.org/officeDocument/2006/relationships/oleObject" Target="embeddings/oleObject539.bin"/><Relationship Id="rId1381" Type="http://schemas.openxmlformats.org/officeDocument/2006/relationships/image" Target="media/image736.wmf"/><Relationship Id="rId1479" Type="http://schemas.openxmlformats.org/officeDocument/2006/relationships/oleObject" Target="embeddings/oleObject676.bin"/><Relationship Id="rId1686" Type="http://schemas.openxmlformats.org/officeDocument/2006/relationships/oleObject" Target="embeddings/oleObject782.bin"/><Relationship Id="rId2225" Type="http://schemas.openxmlformats.org/officeDocument/2006/relationships/oleObject" Target="embeddings/oleObject1035.bin"/><Relationship Id="rId2432" Type="http://schemas.openxmlformats.org/officeDocument/2006/relationships/oleObject" Target="embeddings/oleObject1105.bin"/><Relationship Id="rId404" Type="http://schemas.openxmlformats.org/officeDocument/2006/relationships/oleObject" Target="embeddings/oleObject182.bin"/><Relationship Id="rId611" Type="http://schemas.openxmlformats.org/officeDocument/2006/relationships/oleObject" Target="embeddings/oleObject277.bin"/><Relationship Id="rId1034" Type="http://schemas.openxmlformats.org/officeDocument/2006/relationships/oleObject" Target="embeddings/oleObject471.bin"/><Relationship Id="rId1241" Type="http://schemas.openxmlformats.org/officeDocument/2006/relationships/image" Target="media/image659.wmf"/><Relationship Id="rId1339" Type="http://schemas.openxmlformats.org/officeDocument/2006/relationships/image" Target="media/image712.wmf"/><Relationship Id="rId1893" Type="http://schemas.openxmlformats.org/officeDocument/2006/relationships/oleObject" Target="embeddings/oleObject879.bin"/><Relationship Id="rId709" Type="http://schemas.openxmlformats.org/officeDocument/2006/relationships/image" Target="media/image371.wmf"/><Relationship Id="rId916" Type="http://schemas.openxmlformats.org/officeDocument/2006/relationships/oleObject" Target="embeddings/oleObject422.bin"/><Relationship Id="rId1101" Type="http://schemas.openxmlformats.org/officeDocument/2006/relationships/image" Target="media/image581.wmf"/><Relationship Id="rId1546" Type="http://schemas.openxmlformats.org/officeDocument/2006/relationships/image" Target="media/image823.wmf"/><Relationship Id="rId1753" Type="http://schemas.openxmlformats.org/officeDocument/2006/relationships/oleObject" Target="embeddings/oleObject815.bin"/><Relationship Id="rId1960" Type="http://schemas.openxmlformats.org/officeDocument/2006/relationships/image" Target="media/image1037.wmf"/><Relationship Id="rId45" Type="http://schemas.openxmlformats.org/officeDocument/2006/relationships/oleObject" Target="embeddings/oleObject14.bin"/><Relationship Id="rId1406" Type="http://schemas.openxmlformats.org/officeDocument/2006/relationships/image" Target="media/image751.wmf"/><Relationship Id="rId1613" Type="http://schemas.openxmlformats.org/officeDocument/2006/relationships/oleObject" Target="embeddings/oleObject742.bin"/><Relationship Id="rId1820" Type="http://schemas.openxmlformats.org/officeDocument/2006/relationships/image" Target="media/image962.wmf"/><Relationship Id="rId194" Type="http://schemas.openxmlformats.org/officeDocument/2006/relationships/oleObject" Target="embeddings/oleObject84.bin"/><Relationship Id="rId1918" Type="http://schemas.openxmlformats.org/officeDocument/2006/relationships/image" Target="media/image1014.wmf"/><Relationship Id="rId2082" Type="http://schemas.openxmlformats.org/officeDocument/2006/relationships/oleObject" Target="embeddings/oleObject967.bin"/><Relationship Id="rId261" Type="http://schemas.openxmlformats.org/officeDocument/2006/relationships/image" Target="media/image130.wmf"/><Relationship Id="rId499" Type="http://schemas.openxmlformats.org/officeDocument/2006/relationships/image" Target="media/image260.emf"/><Relationship Id="rId2387" Type="http://schemas.openxmlformats.org/officeDocument/2006/relationships/image" Target="media/image1275.wmf"/><Relationship Id="rId2594" Type="http://schemas.openxmlformats.org/officeDocument/2006/relationships/image" Target="media/image1412.wmf"/><Relationship Id="rId359" Type="http://schemas.openxmlformats.org/officeDocument/2006/relationships/oleObject" Target="embeddings/oleObject160.bin"/><Relationship Id="rId566" Type="http://schemas.openxmlformats.org/officeDocument/2006/relationships/image" Target="media/image297.wmf"/><Relationship Id="rId773" Type="http://schemas.openxmlformats.org/officeDocument/2006/relationships/oleObject" Target="embeddings/oleObject360.bin"/><Relationship Id="rId1196" Type="http://schemas.openxmlformats.org/officeDocument/2006/relationships/image" Target="media/image633.wmf"/><Relationship Id="rId2247" Type="http://schemas.openxmlformats.org/officeDocument/2006/relationships/oleObject" Target="embeddings/oleObject1046.bin"/><Relationship Id="rId2454" Type="http://schemas.openxmlformats.org/officeDocument/2006/relationships/image" Target="media/image1334.wmf"/><Relationship Id="rId121" Type="http://schemas.openxmlformats.org/officeDocument/2006/relationships/oleObject" Target="embeddings/oleObject49.bin"/><Relationship Id="rId219" Type="http://schemas.openxmlformats.org/officeDocument/2006/relationships/image" Target="media/image109.wmf"/><Relationship Id="rId426" Type="http://schemas.openxmlformats.org/officeDocument/2006/relationships/oleObject" Target="embeddings/oleObject193.bin"/><Relationship Id="rId633" Type="http://schemas.openxmlformats.org/officeDocument/2006/relationships/oleObject" Target="embeddings/oleObject288.bin"/><Relationship Id="rId980" Type="http://schemas.openxmlformats.org/officeDocument/2006/relationships/oleObject" Target="embeddings/oleObject447.bin"/><Relationship Id="rId1056" Type="http://schemas.openxmlformats.org/officeDocument/2006/relationships/oleObject" Target="embeddings/oleObject482.bin"/><Relationship Id="rId1263" Type="http://schemas.openxmlformats.org/officeDocument/2006/relationships/oleObject" Target="embeddings/oleObject579.bin"/><Relationship Id="rId2107" Type="http://schemas.openxmlformats.org/officeDocument/2006/relationships/image" Target="media/image1114.wmf"/><Relationship Id="rId2314" Type="http://schemas.openxmlformats.org/officeDocument/2006/relationships/image" Target="media/image1222.wmf"/><Relationship Id="rId2661" Type="http://schemas.openxmlformats.org/officeDocument/2006/relationships/header" Target="header8.xml"/><Relationship Id="rId840" Type="http://schemas.openxmlformats.org/officeDocument/2006/relationships/oleObject" Target="embeddings/oleObject387.bin"/><Relationship Id="rId938" Type="http://schemas.openxmlformats.org/officeDocument/2006/relationships/image" Target="media/image492.wmf"/><Relationship Id="rId1470" Type="http://schemas.openxmlformats.org/officeDocument/2006/relationships/oleObject" Target="embeddings/oleObject671.bin"/><Relationship Id="rId1568" Type="http://schemas.openxmlformats.org/officeDocument/2006/relationships/image" Target="media/image834.wmf"/><Relationship Id="rId1775" Type="http://schemas.openxmlformats.org/officeDocument/2006/relationships/image" Target="media/image938.wmf"/><Relationship Id="rId2521" Type="http://schemas.openxmlformats.org/officeDocument/2006/relationships/image" Target="media/image1371.wmf"/><Relationship Id="rId2619" Type="http://schemas.openxmlformats.org/officeDocument/2006/relationships/oleObject" Target="embeddings/oleObject1181.bin"/><Relationship Id="rId67" Type="http://schemas.openxmlformats.org/officeDocument/2006/relationships/oleObject" Target="embeddings/oleObject24.bin"/><Relationship Id="rId700" Type="http://schemas.openxmlformats.org/officeDocument/2006/relationships/oleObject" Target="embeddings/oleObject321.bin"/><Relationship Id="rId1123" Type="http://schemas.openxmlformats.org/officeDocument/2006/relationships/image" Target="media/image593.wmf"/><Relationship Id="rId1330" Type="http://schemas.openxmlformats.org/officeDocument/2006/relationships/image" Target="media/image707.emf"/><Relationship Id="rId1428" Type="http://schemas.openxmlformats.org/officeDocument/2006/relationships/oleObject" Target="embeddings/oleObject651.bin"/><Relationship Id="rId1635" Type="http://schemas.openxmlformats.org/officeDocument/2006/relationships/image" Target="media/image868.wmf"/><Relationship Id="rId1982" Type="http://schemas.openxmlformats.org/officeDocument/2006/relationships/image" Target="media/image1050.wmf"/><Relationship Id="rId1842" Type="http://schemas.openxmlformats.org/officeDocument/2006/relationships/oleObject" Target="embeddings/oleObject854.bin"/><Relationship Id="rId1702" Type="http://schemas.openxmlformats.org/officeDocument/2006/relationships/oleObject" Target="embeddings/oleObject790.bin"/><Relationship Id="rId283" Type="http://schemas.openxmlformats.org/officeDocument/2006/relationships/image" Target="media/image141.wmf"/><Relationship Id="rId490" Type="http://schemas.openxmlformats.org/officeDocument/2006/relationships/image" Target="media/image254.png"/><Relationship Id="rId2171" Type="http://schemas.openxmlformats.org/officeDocument/2006/relationships/oleObject" Target="embeddings/oleObject1008.bin"/><Relationship Id="rId143" Type="http://schemas.openxmlformats.org/officeDocument/2006/relationships/image" Target="media/image71.wmf"/><Relationship Id="rId350" Type="http://schemas.openxmlformats.org/officeDocument/2006/relationships/image" Target="media/image181.wmf"/><Relationship Id="rId588" Type="http://schemas.openxmlformats.org/officeDocument/2006/relationships/image" Target="media/image308.png"/><Relationship Id="rId795" Type="http://schemas.openxmlformats.org/officeDocument/2006/relationships/oleObject" Target="embeddings/oleObject370.bin"/><Relationship Id="rId2031" Type="http://schemas.openxmlformats.org/officeDocument/2006/relationships/image" Target="media/image1076.wmf"/><Relationship Id="rId2269" Type="http://schemas.openxmlformats.org/officeDocument/2006/relationships/image" Target="media/image1199.wmf"/><Relationship Id="rId2476" Type="http://schemas.openxmlformats.org/officeDocument/2006/relationships/oleObject" Target="embeddings/oleObject1115.bin"/><Relationship Id="rId9" Type="http://schemas.openxmlformats.org/officeDocument/2006/relationships/header" Target="header2.xml"/><Relationship Id="rId210" Type="http://schemas.openxmlformats.org/officeDocument/2006/relationships/oleObject" Target="embeddings/oleObject92.bin"/><Relationship Id="rId448" Type="http://schemas.openxmlformats.org/officeDocument/2006/relationships/oleObject" Target="embeddings/oleObject204.bin"/><Relationship Id="rId655" Type="http://schemas.openxmlformats.org/officeDocument/2006/relationships/image" Target="media/image343.wmf"/><Relationship Id="rId862" Type="http://schemas.openxmlformats.org/officeDocument/2006/relationships/image" Target="media/image451.png"/><Relationship Id="rId1078" Type="http://schemas.openxmlformats.org/officeDocument/2006/relationships/oleObject" Target="embeddings/oleObject495.bin"/><Relationship Id="rId1285" Type="http://schemas.openxmlformats.org/officeDocument/2006/relationships/oleObject" Target="embeddings/oleObject587.bin"/><Relationship Id="rId1492" Type="http://schemas.openxmlformats.org/officeDocument/2006/relationships/image" Target="media/image796.wmf"/><Relationship Id="rId2129" Type="http://schemas.openxmlformats.org/officeDocument/2006/relationships/oleObject" Target="embeddings/oleObject989.bin"/><Relationship Id="rId2336" Type="http://schemas.openxmlformats.org/officeDocument/2006/relationships/image" Target="media/image1233.wmf"/><Relationship Id="rId2543" Type="http://schemas.openxmlformats.org/officeDocument/2006/relationships/image" Target="media/image1382.wmf"/><Relationship Id="rId308" Type="http://schemas.openxmlformats.org/officeDocument/2006/relationships/image" Target="media/image157.wmf"/><Relationship Id="rId515" Type="http://schemas.openxmlformats.org/officeDocument/2006/relationships/oleObject" Target="embeddings/oleObject231.bin"/><Relationship Id="rId722" Type="http://schemas.openxmlformats.org/officeDocument/2006/relationships/oleObject" Target="embeddings/oleObject331.bin"/><Relationship Id="rId1145" Type="http://schemas.openxmlformats.org/officeDocument/2006/relationships/oleObject" Target="embeddings/oleObject525.bin"/><Relationship Id="rId1352" Type="http://schemas.openxmlformats.org/officeDocument/2006/relationships/oleObject" Target="embeddings/oleObject618.bin"/><Relationship Id="rId1797" Type="http://schemas.openxmlformats.org/officeDocument/2006/relationships/oleObject" Target="embeddings/oleObject833.bin"/><Relationship Id="rId2403" Type="http://schemas.openxmlformats.org/officeDocument/2006/relationships/image" Target="media/image1291.wmf"/><Relationship Id="rId89" Type="http://schemas.openxmlformats.org/officeDocument/2006/relationships/oleObject" Target="embeddings/oleObject35.bin"/><Relationship Id="rId1005" Type="http://schemas.openxmlformats.org/officeDocument/2006/relationships/image" Target="media/image535.png"/><Relationship Id="rId1212" Type="http://schemas.openxmlformats.org/officeDocument/2006/relationships/image" Target="media/image644.wmf"/><Relationship Id="rId1657" Type="http://schemas.openxmlformats.org/officeDocument/2006/relationships/oleObject" Target="embeddings/oleObject767.bin"/><Relationship Id="rId1864" Type="http://schemas.openxmlformats.org/officeDocument/2006/relationships/oleObject" Target="embeddings/oleObject865.bin"/><Relationship Id="rId2610" Type="http://schemas.openxmlformats.org/officeDocument/2006/relationships/image" Target="media/image1420.wmf"/><Relationship Id="rId1517" Type="http://schemas.openxmlformats.org/officeDocument/2006/relationships/image" Target="media/image808.wmf"/><Relationship Id="rId1724" Type="http://schemas.openxmlformats.org/officeDocument/2006/relationships/image" Target="media/image910.wmf"/><Relationship Id="rId16" Type="http://schemas.openxmlformats.org/officeDocument/2006/relationships/image" Target="media/image2.wmf"/><Relationship Id="rId1931" Type="http://schemas.openxmlformats.org/officeDocument/2006/relationships/oleObject" Target="embeddings/oleObject896.bin"/><Relationship Id="rId2193" Type="http://schemas.openxmlformats.org/officeDocument/2006/relationships/oleObject" Target="embeddings/oleObject1019.bin"/><Relationship Id="rId2498" Type="http://schemas.openxmlformats.org/officeDocument/2006/relationships/oleObject" Target="embeddings/oleObject1125.bin"/><Relationship Id="rId165" Type="http://schemas.openxmlformats.org/officeDocument/2006/relationships/oleObject" Target="embeddings/oleObject69.bin"/><Relationship Id="rId372" Type="http://schemas.openxmlformats.org/officeDocument/2006/relationships/image" Target="media/image192.wmf"/><Relationship Id="rId677" Type="http://schemas.openxmlformats.org/officeDocument/2006/relationships/image" Target="media/image354.wmf"/><Relationship Id="rId2053" Type="http://schemas.openxmlformats.org/officeDocument/2006/relationships/image" Target="media/image1087.wmf"/><Relationship Id="rId2260" Type="http://schemas.openxmlformats.org/officeDocument/2006/relationships/oleObject" Target="embeddings/oleObject1053.bin"/><Relationship Id="rId2358" Type="http://schemas.openxmlformats.org/officeDocument/2006/relationships/image" Target="media/image1252.wmf"/><Relationship Id="rId232" Type="http://schemas.openxmlformats.org/officeDocument/2006/relationships/oleObject" Target="embeddings/oleObject103.bin"/><Relationship Id="rId884" Type="http://schemas.openxmlformats.org/officeDocument/2006/relationships/oleObject" Target="embeddings/oleObject406.bin"/><Relationship Id="rId2120" Type="http://schemas.openxmlformats.org/officeDocument/2006/relationships/image" Target="media/image1122.wmf"/><Relationship Id="rId2565" Type="http://schemas.openxmlformats.org/officeDocument/2006/relationships/oleObject" Target="embeddings/oleObject1159.bin"/><Relationship Id="rId537" Type="http://schemas.openxmlformats.org/officeDocument/2006/relationships/oleObject" Target="embeddings/oleObject242.bin"/><Relationship Id="rId744" Type="http://schemas.openxmlformats.org/officeDocument/2006/relationships/oleObject" Target="embeddings/oleObject344.bin"/><Relationship Id="rId951" Type="http://schemas.openxmlformats.org/officeDocument/2006/relationships/image" Target="media/image501.wmf"/><Relationship Id="rId1167" Type="http://schemas.openxmlformats.org/officeDocument/2006/relationships/oleObject" Target="embeddings/oleObject536.bin"/><Relationship Id="rId1374" Type="http://schemas.openxmlformats.org/officeDocument/2006/relationships/oleObject" Target="embeddings/oleObject629.bin"/><Relationship Id="rId1581" Type="http://schemas.openxmlformats.org/officeDocument/2006/relationships/oleObject" Target="embeddings/oleObject727.bin"/><Relationship Id="rId1679" Type="http://schemas.openxmlformats.org/officeDocument/2006/relationships/image" Target="media/image887.wmf"/><Relationship Id="rId2218" Type="http://schemas.openxmlformats.org/officeDocument/2006/relationships/image" Target="media/image1173.wmf"/><Relationship Id="rId2425" Type="http://schemas.openxmlformats.org/officeDocument/2006/relationships/oleObject" Target="embeddings/oleObject1102.bin"/><Relationship Id="rId2632" Type="http://schemas.openxmlformats.org/officeDocument/2006/relationships/image" Target="media/image1432.png"/><Relationship Id="rId80" Type="http://schemas.openxmlformats.org/officeDocument/2006/relationships/image" Target="media/image36.wmf"/><Relationship Id="rId604" Type="http://schemas.openxmlformats.org/officeDocument/2006/relationships/image" Target="media/image317.wmf"/><Relationship Id="rId811" Type="http://schemas.openxmlformats.org/officeDocument/2006/relationships/image" Target="media/image421.wmf"/><Relationship Id="rId1027" Type="http://schemas.openxmlformats.org/officeDocument/2006/relationships/image" Target="media/image546.wmf"/><Relationship Id="rId1234" Type="http://schemas.openxmlformats.org/officeDocument/2006/relationships/oleObject" Target="embeddings/oleObject565.bin"/><Relationship Id="rId1441" Type="http://schemas.openxmlformats.org/officeDocument/2006/relationships/oleObject" Target="embeddings/oleObject657.bin"/><Relationship Id="rId1886" Type="http://schemas.openxmlformats.org/officeDocument/2006/relationships/image" Target="media/image997.wmf"/><Relationship Id="rId909" Type="http://schemas.openxmlformats.org/officeDocument/2006/relationships/image" Target="media/image477.wmf"/><Relationship Id="rId1301" Type="http://schemas.openxmlformats.org/officeDocument/2006/relationships/oleObject" Target="embeddings/oleObject595.bin"/><Relationship Id="rId1539" Type="http://schemas.openxmlformats.org/officeDocument/2006/relationships/oleObject" Target="embeddings/oleObject706.bin"/><Relationship Id="rId1746" Type="http://schemas.openxmlformats.org/officeDocument/2006/relationships/image" Target="media/image921.wmf"/><Relationship Id="rId1953" Type="http://schemas.openxmlformats.org/officeDocument/2006/relationships/image" Target="media/image1033.png"/><Relationship Id="rId38" Type="http://schemas.openxmlformats.org/officeDocument/2006/relationships/image" Target="media/image14.wmf"/><Relationship Id="rId1606" Type="http://schemas.openxmlformats.org/officeDocument/2006/relationships/image" Target="media/image853.wmf"/><Relationship Id="rId1813" Type="http://schemas.openxmlformats.org/officeDocument/2006/relationships/oleObject" Target="embeddings/oleObject841.bin"/><Relationship Id="rId187" Type="http://schemas.openxmlformats.org/officeDocument/2006/relationships/oleObject" Target="embeddings/oleObject80.bin"/><Relationship Id="rId394" Type="http://schemas.openxmlformats.org/officeDocument/2006/relationships/oleObject" Target="embeddings/oleObject177.bin"/><Relationship Id="rId2075" Type="http://schemas.openxmlformats.org/officeDocument/2006/relationships/image" Target="media/image1098.wmf"/><Relationship Id="rId2282" Type="http://schemas.openxmlformats.org/officeDocument/2006/relationships/image" Target="media/image1206.wmf"/><Relationship Id="rId254" Type="http://schemas.openxmlformats.org/officeDocument/2006/relationships/oleObject" Target="embeddings/oleObject114.bin"/><Relationship Id="rId699" Type="http://schemas.openxmlformats.org/officeDocument/2006/relationships/image" Target="media/image365.wmf"/><Relationship Id="rId1091" Type="http://schemas.openxmlformats.org/officeDocument/2006/relationships/image" Target="media/image576.wmf"/><Relationship Id="rId2587" Type="http://schemas.openxmlformats.org/officeDocument/2006/relationships/image" Target="media/image1407.png"/><Relationship Id="rId114" Type="http://schemas.openxmlformats.org/officeDocument/2006/relationships/image" Target="media/image55.wmf"/><Relationship Id="rId461" Type="http://schemas.openxmlformats.org/officeDocument/2006/relationships/image" Target="media/image237.wmf"/><Relationship Id="rId559" Type="http://schemas.openxmlformats.org/officeDocument/2006/relationships/oleObject" Target="embeddings/oleObject253.bin"/><Relationship Id="rId766" Type="http://schemas.openxmlformats.org/officeDocument/2006/relationships/image" Target="media/image397.wmf"/><Relationship Id="rId1189" Type="http://schemas.openxmlformats.org/officeDocument/2006/relationships/image" Target="media/image629.wmf"/><Relationship Id="rId1396" Type="http://schemas.openxmlformats.org/officeDocument/2006/relationships/oleObject" Target="embeddings/oleObject637.bin"/><Relationship Id="rId2142" Type="http://schemas.openxmlformats.org/officeDocument/2006/relationships/image" Target="media/image1133.wmf"/><Relationship Id="rId2447" Type="http://schemas.openxmlformats.org/officeDocument/2006/relationships/image" Target="media/image1328.png"/><Relationship Id="rId321" Type="http://schemas.openxmlformats.org/officeDocument/2006/relationships/image" Target="media/image164.wmf"/><Relationship Id="rId419" Type="http://schemas.openxmlformats.org/officeDocument/2006/relationships/image" Target="media/image216.wmf"/><Relationship Id="rId626" Type="http://schemas.openxmlformats.org/officeDocument/2006/relationships/image" Target="media/image328.wmf"/><Relationship Id="rId973" Type="http://schemas.openxmlformats.org/officeDocument/2006/relationships/oleObject" Target="embeddings/oleObject446.bin"/><Relationship Id="rId1049" Type="http://schemas.openxmlformats.org/officeDocument/2006/relationships/image" Target="media/image557.wmf"/><Relationship Id="rId1256" Type="http://schemas.openxmlformats.org/officeDocument/2006/relationships/image" Target="media/image667.wmf"/><Relationship Id="rId2002" Type="http://schemas.openxmlformats.org/officeDocument/2006/relationships/image" Target="media/image1060.png"/><Relationship Id="rId2307" Type="http://schemas.openxmlformats.org/officeDocument/2006/relationships/oleObject" Target="embeddings/oleObject1075.bin"/><Relationship Id="rId2654" Type="http://schemas.openxmlformats.org/officeDocument/2006/relationships/hyperlink" Target="https://de.wikipedia.org/w/index.php?title=Bohrsches_Magneton&amp;oldid=210970165" TargetMode="External"/><Relationship Id="rId833" Type="http://schemas.openxmlformats.org/officeDocument/2006/relationships/image" Target="media/image435.wmf"/><Relationship Id="rId1116" Type="http://schemas.openxmlformats.org/officeDocument/2006/relationships/oleObject" Target="embeddings/oleObject513.bin"/><Relationship Id="rId1463" Type="http://schemas.openxmlformats.org/officeDocument/2006/relationships/image" Target="media/image782.wmf"/><Relationship Id="rId1670" Type="http://schemas.openxmlformats.org/officeDocument/2006/relationships/oleObject" Target="embeddings/oleObject774.bin"/><Relationship Id="rId1768" Type="http://schemas.openxmlformats.org/officeDocument/2006/relationships/image" Target="media/image933.wmf"/><Relationship Id="rId2514" Type="http://schemas.openxmlformats.org/officeDocument/2006/relationships/oleObject" Target="embeddings/oleObject1134.bin"/><Relationship Id="rId900" Type="http://schemas.openxmlformats.org/officeDocument/2006/relationships/oleObject" Target="embeddings/oleObject414.bin"/><Relationship Id="rId1323" Type="http://schemas.openxmlformats.org/officeDocument/2006/relationships/oleObject" Target="embeddings/oleObject606.bin"/><Relationship Id="rId1530" Type="http://schemas.openxmlformats.org/officeDocument/2006/relationships/oleObject" Target="embeddings/oleObject702.bin"/><Relationship Id="rId1628" Type="http://schemas.openxmlformats.org/officeDocument/2006/relationships/oleObject" Target="embeddings/oleObject750.bin"/><Relationship Id="rId1975" Type="http://schemas.openxmlformats.org/officeDocument/2006/relationships/oleObject" Target="embeddings/oleObject916.bin"/><Relationship Id="rId1835" Type="http://schemas.openxmlformats.org/officeDocument/2006/relationships/image" Target="media/image970.wmf"/><Relationship Id="rId1902" Type="http://schemas.openxmlformats.org/officeDocument/2006/relationships/image" Target="media/image1005.wmf"/><Relationship Id="rId2097" Type="http://schemas.openxmlformats.org/officeDocument/2006/relationships/image" Target="media/image1109.wmf"/><Relationship Id="rId276" Type="http://schemas.openxmlformats.org/officeDocument/2006/relationships/oleObject" Target="embeddings/oleObject125.bin"/><Relationship Id="rId483" Type="http://schemas.openxmlformats.org/officeDocument/2006/relationships/image" Target="media/image249.wmf"/><Relationship Id="rId690" Type="http://schemas.openxmlformats.org/officeDocument/2006/relationships/oleObject" Target="embeddings/oleObject316.bin"/><Relationship Id="rId2164" Type="http://schemas.openxmlformats.org/officeDocument/2006/relationships/oleObject" Target="embeddings/oleObject1005.bin"/><Relationship Id="rId2371" Type="http://schemas.openxmlformats.org/officeDocument/2006/relationships/image" Target="media/image1260.wmf"/><Relationship Id="rId136" Type="http://schemas.openxmlformats.org/officeDocument/2006/relationships/oleObject" Target="embeddings/oleObject55.bin"/><Relationship Id="rId343" Type="http://schemas.openxmlformats.org/officeDocument/2006/relationships/oleObject" Target="embeddings/oleObject152.bin"/><Relationship Id="rId550" Type="http://schemas.openxmlformats.org/officeDocument/2006/relationships/image" Target="media/image288.wmf"/><Relationship Id="rId788" Type="http://schemas.openxmlformats.org/officeDocument/2006/relationships/oleObject" Target="embeddings/oleObject367.bin"/><Relationship Id="rId995" Type="http://schemas.openxmlformats.org/officeDocument/2006/relationships/oleObject" Target="embeddings/oleObject452.bin"/><Relationship Id="rId1180" Type="http://schemas.openxmlformats.org/officeDocument/2006/relationships/oleObject" Target="embeddings/oleObject542.bin"/><Relationship Id="rId2024" Type="http://schemas.openxmlformats.org/officeDocument/2006/relationships/oleObject" Target="embeddings/oleObject938.bin"/><Relationship Id="rId2231" Type="http://schemas.openxmlformats.org/officeDocument/2006/relationships/oleObject" Target="embeddings/oleObject1038.bin"/><Relationship Id="rId2469" Type="http://schemas.openxmlformats.org/officeDocument/2006/relationships/image" Target="media/image1343.wmf"/><Relationship Id="rId2676" Type="http://schemas.openxmlformats.org/officeDocument/2006/relationships/fontTable" Target="fontTable.xml"/><Relationship Id="rId203" Type="http://schemas.openxmlformats.org/officeDocument/2006/relationships/image" Target="media/image101.wmf"/><Relationship Id="rId648" Type="http://schemas.openxmlformats.org/officeDocument/2006/relationships/image" Target="media/image339.wmf"/><Relationship Id="rId855" Type="http://schemas.openxmlformats.org/officeDocument/2006/relationships/image" Target="media/image447.wmf"/><Relationship Id="rId1040" Type="http://schemas.openxmlformats.org/officeDocument/2006/relationships/oleObject" Target="embeddings/oleObject474.bin"/><Relationship Id="rId1278" Type="http://schemas.openxmlformats.org/officeDocument/2006/relationships/oleObject" Target="embeddings/oleObject585.bin"/><Relationship Id="rId1485" Type="http://schemas.openxmlformats.org/officeDocument/2006/relationships/oleObject" Target="embeddings/oleObject679.bin"/><Relationship Id="rId1692" Type="http://schemas.openxmlformats.org/officeDocument/2006/relationships/oleObject" Target="embeddings/oleObject785.bin"/><Relationship Id="rId2329" Type="http://schemas.openxmlformats.org/officeDocument/2006/relationships/image" Target="media/image1229.wmf"/><Relationship Id="rId2536" Type="http://schemas.openxmlformats.org/officeDocument/2006/relationships/oleObject" Target="embeddings/oleObject1144.bin"/><Relationship Id="rId410" Type="http://schemas.openxmlformats.org/officeDocument/2006/relationships/oleObject" Target="embeddings/oleObject185.bin"/><Relationship Id="rId508" Type="http://schemas.openxmlformats.org/officeDocument/2006/relationships/image" Target="media/image265.wmf"/><Relationship Id="rId715" Type="http://schemas.openxmlformats.org/officeDocument/2006/relationships/image" Target="media/image374.wmf"/><Relationship Id="rId922" Type="http://schemas.openxmlformats.org/officeDocument/2006/relationships/image" Target="media/image484.wmf"/><Relationship Id="rId1138" Type="http://schemas.openxmlformats.org/officeDocument/2006/relationships/image" Target="media/image603.wmf"/><Relationship Id="rId1345" Type="http://schemas.openxmlformats.org/officeDocument/2006/relationships/image" Target="media/image716.emf"/><Relationship Id="rId1552" Type="http://schemas.openxmlformats.org/officeDocument/2006/relationships/image" Target="media/image826.wmf"/><Relationship Id="rId1997" Type="http://schemas.openxmlformats.org/officeDocument/2006/relationships/oleObject" Target="embeddings/oleObject926.bin"/><Relationship Id="rId2603" Type="http://schemas.openxmlformats.org/officeDocument/2006/relationships/oleObject" Target="embeddings/oleObject1173.bin"/><Relationship Id="rId1205" Type="http://schemas.openxmlformats.org/officeDocument/2006/relationships/oleObject" Target="embeddings/oleObject552.bin"/><Relationship Id="rId1857" Type="http://schemas.openxmlformats.org/officeDocument/2006/relationships/image" Target="media/image982.wmf"/><Relationship Id="rId51" Type="http://schemas.openxmlformats.org/officeDocument/2006/relationships/oleObject" Target="embeddings/oleObject16.bin"/><Relationship Id="rId1412" Type="http://schemas.openxmlformats.org/officeDocument/2006/relationships/oleObject" Target="embeddings/oleObject644.bin"/><Relationship Id="rId1717" Type="http://schemas.openxmlformats.org/officeDocument/2006/relationships/oleObject" Target="embeddings/oleObject797.bin"/><Relationship Id="rId1924" Type="http://schemas.openxmlformats.org/officeDocument/2006/relationships/image" Target="media/image1018.wmf"/><Relationship Id="rId298" Type="http://schemas.openxmlformats.org/officeDocument/2006/relationships/image" Target="media/image150.wmf"/><Relationship Id="rId158" Type="http://schemas.openxmlformats.org/officeDocument/2006/relationships/image" Target="media/image79.wmf"/><Relationship Id="rId2186" Type="http://schemas.openxmlformats.org/officeDocument/2006/relationships/image" Target="media/image1157.wmf"/><Relationship Id="rId2393" Type="http://schemas.openxmlformats.org/officeDocument/2006/relationships/image" Target="media/image1281.wmf"/><Relationship Id="rId365" Type="http://schemas.openxmlformats.org/officeDocument/2006/relationships/oleObject" Target="embeddings/oleObject163.bin"/><Relationship Id="rId572" Type="http://schemas.openxmlformats.org/officeDocument/2006/relationships/image" Target="media/image300.wmf"/><Relationship Id="rId2046" Type="http://schemas.openxmlformats.org/officeDocument/2006/relationships/oleObject" Target="embeddings/oleObject949.bin"/><Relationship Id="rId2253" Type="http://schemas.openxmlformats.org/officeDocument/2006/relationships/image" Target="media/image1190.wmf"/><Relationship Id="rId2460" Type="http://schemas.openxmlformats.org/officeDocument/2006/relationships/oleObject" Target="embeddings/oleObject1108.bin"/><Relationship Id="rId225" Type="http://schemas.openxmlformats.org/officeDocument/2006/relationships/image" Target="media/image112.wmf"/><Relationship Id="rId432" Type="http://schemas.openxmlformats.org/officeDocument/2006/relationships/oleObject" Target="embeddings/oleObject196.bin"/><Relationship Id="rId877" Type="http://schemas.openxmlformats.org/officeDocument/2006/relationships/oleObject" Target="embeddings/oleObject403.bin"/><Relationship Id="rId1062" Type="http://schemas.openxmlformats.org/officeDocument/2006/relationships/oleObject" Target="embeddings/oleObject485.bin"/><Relationship Id="rId2113" Type="http://schemas.openxmlformats.org/officeDocument/2006/relationships/oleObject" Target="embeddings/oleObject982.bin"/><Relationship Id="rId2320" Type="http://schemas.openxmlformats.org/officeDocument/2006/relationships/oleObject" Target="embeddings/oleObject1082.bin"/><Relationship Id="rId2558" Type="http://schemas.openxmlformats.org/officeDocument/2006/relationships/image" Target="media/image1389.wmf"/><Relationship Id="rId737" Type="http://schemas.openxmlformats.org/officeDocument/2006/relationships/image" Target="media/image383.wmf"/><Relationship Id="rId944" Type="http://schemas.openxmlformats.org/officeDocument/2006/relationships/image" Target="media/image496.wmf"/><Relationship Id="rId1367" Type="http://schemas.openxmlformats.org/officeDocument/2006/relationships/image" Target="media/image728.wmf"/><Relationship Id="rId1574" Type="http://schemas.openxmlformats.org/officeDocument/2006/relationships/image" Target="media/image837.wmf"/><Relationship Id="rId1781" Type="http://schemas.openxmlformats.org/officeDocument/2006/relationships/oleObject" Target="embeddings/oleObject826.bin"/><Relationship Id="rId2418" Type="http://schemas.openxmlformats.org/officeDocument/2006/relationships/image" Target="media/image1306.wmf"/><Relationship Id="rId2625" Type="http://schemas.openxmlformats.org/officeDocument/2006/relationships/image" Target="media/image1428.wmf"/><Relationship Id="rId73" Type="http://schemas.openxmlformats.org/officeDocument/2006/relationships/oleObject" Target="embeddings/oleObject27.bin"/><Relationship Id="rId804" Type="http://schemas.openxmlformats.org/officeDocument/2006/relationships/image" Target="media/image416.wmf"/><Relationship Id="rId1227" Type="http://schemas.openxmlformats.org/officeDocument/2006/relationships/image" Target="media/image652.wmf"/><Relationship Id="rId1434" Type="http://schemas.openxmlformats.org/officeDocument/2006/relationships/image" Target="media/image767.wmf"/><Relationship Id="rId1641" Type="http://schemas.openxmlformats.org/officeDocument/2006/relationships/oleObject" Target="embeddings/oleObject757.bin"/><Relationship Id="rId1879" Type="http://schemas.openxmlformats.org/officeDocument/2006/relationships/oleObject" Target="embeddings/oleObject872.bin"/><Relationship Id="rId1501" Type="http://schemas.openxmlformats.org/officeDocument/2006/relationships/image" Target="media/image800.png"/><Relationship Id="rId1739" Type="http://schemas.openxmlformats.org/officeDocument/2006/relationships/oleObject" Target="embeddings/oleObject808.bin"/><Relationship Id="rId1946" Type="http://schemas.openxmlformats.org/officeDocument/2006/relationships/oleObject" Target="embeddings/oleObject903.bin"/><Relationship Id="rId1806" Type="http://schemas.openxmlformats.org/officeDocument/2006/relationships/image" Target="media/image955.wmf"/><Relationship Id="rId387" Type="http://schemas.openxmlformats.org/officeDocument/2006/relationships/oleObject" Target="embeddings/oleObject174.bin"/><Relationship Id="rId594" Type="http://schemas.openxmlformats.org/officeDocument/2006/relationships/image" Target="media/image312.wmf"/><Relationship Id="rId2068" Type="http://schemas.openxmlformats.org/officeDocument/2006/relationships/oleObject" Target="embeddings/oleObject960.bin"/><Relationship Id="rId2275" Type="http://schemas.openxmlformats.org/officeDocument/2006/relationships/oleObject" Target="embeddings/oleObject1059.bin"/><Relationship Id="rId247" Type="http://schemas.openxmlformats.org/officeDocument/2006/relationships/image" Target="media/image123.wmf"/><Relationship Id="rId899" Type="http://schemas.openxmlformats.org/officeDocument/2006/relationships/image" Target="media/image472.wmf"/><Relationship Id="rId1084" Type="http://schemas.openxmlformats.org/officeDocument/2006/relationships/oleObject" Target="embeddings/oleObject498.bin"/><Relationship Id="rId2482" Type="http://schemas.openxmlformats.org/officeDocument/2006/relationships/image" Target="media/image1351.wmf"/><Relationship Id="rId107" Type="http://schemas.openxmlformats.org/officeDocument/2006/relationships/image" Target="media/image51.wmf"/><Relationship Id="rId454" Type="http://schemas.openxmlformats.org/officeDocument/2006/relationships/oleObject" Target="embeddings/oleObject207.bin"/><Relationship Id="rId661" Type="http://schemas.openxmlformats.org/officeDocument/2006/relationships/image" Target="media/image346.wmf"/><Relationship Id="rId759" Type="http://schemas.openxmlformats.org/officeDocument/2006/relationships/oleObject" Target="embeddings/oleObject352.bin"/><Relationship Id="rId966" Type="http://schemas.openxmlformats.org/officeDocument/2006/relationships/image" Target="media/image510.wmf"/><Relationship Id="rId1291" Type="http://schemas.openxmlformats.org/officeDocument/2006/relationships/oleObject" Target="embeddings/oleObject590.bin"/><Relationship Id="rId1389" Type="http://schemas.openxmlformats.org/officeDocument/2006/relationships/image" Target="media/image741.wmf"/><Relationship Id="rId1596" Type="http://schemas.openxmlformats.org/officeDocument/2006/relationships/image" Target="media/image848.wmf"/><Relationship Id="rId2135" Type="http://schemas.openxmlformats.org/officeDocument/2006/relationships/oleObject" Target="embeddings/oleObject992.bin"/><Relationship Id="rId2342" Type="http://schemas.openxmlformats.org/officeDocument/2006/relationships/image" Target="media/image1239.wmf"/><Relationship Id="rId2647" Type="http://schemas.openxmlformats.org/officeDocument/2006/relationships/hyperlink" Target="https://link.aps.org/doi/10.1103/PhysRevLett.113.210802" TargetMode="External"/><Relationship Id="rId314" Type="http://schemas.openxmlformats.org/officeDocument/2006/relationships/image" Target="media/image160.png"/><Relationship Id="rId521" Type="http://schemas.openxmlformats.org/officeDocument/2006/relationships/oleObject" Target="embeddings/oleObject234.bin"/><Relationship Id="rId619" Type="http://schemas.openxmlformats.org/officeDocument/2006/relationships/oleObject" Target="embeddings/oleObject281.bin"/><Relationship Id="rId1151" Type="http://schemas.openxmlformats.org/officeDocument/2006/relationships/oleObject" Target="embeddings/oleObject528.bin"/><Relationship Id="rId1249" Type="http://schemas.openxmlformats.org/officeDocument/2006/relationships/image" Target="media/image663.wmf"/><Relationship Id="rId2202" Type="http://schemas.openxmlformats.org/officeDocument/2006/relationships/image" Target="media/image1165.wmf"/><Relationship Id="rId95" Type="http://schemas.openxmlformats.org/officeDocument/2006/relationships/image" Target="media/image44.wmf"/><Relationship Id="rId826" Type="http://schemas.openxmlformats.org/officeDocument/2006/relationships/oleObject" Target="embeddings/oleObject382.bin"/><Relationship Id="rId1011" Type="http://schemas.openxmlformats.org/officeDocument/2006/relationships/image" Target="media/image538.wmf"/><Relationship Id="rId1109" Type="http://schemas.openxmlformats.org/officeDocument/2006/relationships/oleObject" Target="embeddings/oleObject510.bin"/><Relationship Id="rId1456" Type="http://schemas.openxmlformats.org/officeDocument/2006/relationships/image" Target="media/image778.wmf"/><Relationship Id="rId1663" Type="http://schemas.openxmlformats.org/officeDocument/2006/relationships/image" Target="media/image879.wmf"/><Relationship Id="rId1870" Type="http://schemas.openxmlformats.org/officeDocument/2006/relationships/oleObject" Target="embeddings/oleObject868.bin"/><Relationship Id="rId1968" Type="http://schemas.openxmlformats.org/officeDocument/2006/relationships/image" Target="media/image1041.wmf"/><Relationship Id="rId2507" Type="http://schemas.openxmlformats.org/officeDocument/2006/relationships/oleObject" Target="embeddings/oleObject1130.bin"/><Relationship Id="rId1316" Type="http://schemas.openxmlformats.org/officeDocument/2006/relationships/image" Target="media/image700.wmf"/><Relationship Id="rId1523" Type="http://schemas.openxmlformats.org/officeDocument/2006/relationships/image" Target="media/image811.wmf"/><Relationship Id="rId1730" Type="http://schemas.openxmlformats.org/officeDocument/2006/relationships/image" Target="media/image913.wmf"/><Relationship Id="rId22" Type="http://schemas.openxmlformats.org/officeDocument/2006/relationships/oleObject" Target="embeddings/oleObject3.bin"/><Relationship Id="rId1828" Type="http://schemas.openxmlformats.org/officeDocument/2006/relationships/image" Target="media/image966.wmf"/><Relationship Id="rId171" Type="http://schemas.openxmlformats.org/officeDocument/2006/relationships/oleObject" Target="embeddings/oleObject72.bin"/><Relationship Id="rId2297" Type="http://schemas.openxmlformats.org/officeDocument/2006/relationships/oleObject" Target="embeddings/oleObject1070.bin"/><Relationship Id="rId269" Type="http://schemas.openxmlformats.org/officeDocument/2006/relationships/image" Target="media/image134.wmf"/><Relationship Id="rId476" Type="http://schemas.openxmlformats.org/officeDocument/2006/relationships/oleObject" Target="embeddings/oleObject217.bin"/><Relationship Id="rId683" Type="http://schemas.openxmlformats.org/officeDocument/2006/relationships/image" Target="media/image357.wmf"/><Relationship Id="rId890" Type="http://schemas.openxmlformats.org/officeDocument/2006/relationships/oleObject" Target="embeddings/oleObject409.bin"/><Relationship Id="rId2157" Type="http://schemas.openxmlformats.org/officeDocument/2006/relationships/oleObject" Target="embeddings/oleObject1003.bin"/><Relationship Id="rId2364" Type="http://schemas.openxmlformats.org/officeDocument/2006/relationships/oleObject" Target="embeddings/oleObject1094.bin"/><Relationship Id="rId2571" Type="http://schemas.openxmlformats.org/officeDocument/2006/relationships/oleObject" Target="embeddings/oleObject1162.bin"/><Relationship Id="rId129" Type="http://schemas.openxmlformats.org/officeDocument/2006/relationships/image" Target="media/image63.wmf"/><Relationship Id="rId336" Type="http://schemas.openxmlformats.org/officeDocument/2006/relationships/image" Target="media/image173.wmf"/><Relationship Id="rId543" Type="http://schemas.openxmlformats.org/officeDocument/2006/relationships/oleObject" Target="embeddings/oleObject245.bin"/><Relationship Id="rId988" Type="http://schemas.openxmlformats.org/officeDocument/2006/relationships/image" Target="media/image526.wmf"/><Relationship Id="rId1173" Type="http://schemas.openxmlformats.org/officeDocument/2006/relationships/image" Target="media/image621.wmf"/><Relationship Id="rId1380" Type="http://schemas.openxmlformats.org/officeDocument/2006/relationships/oleObject" Target="embeddings/oleObject631.bin"/><Relationship Id="rId2017" Type="http://schemas.openxmlformats.org/officeDocument/2006/relationships/image" Target="media/image1069.wmf"/><Relationship Id="rId2224" Type="http://schemas.openxmlformats.org/officeDocument/2006/relationships/image" Target="media/image1176.wmf"/><Relationship Id="rId2669" Type="http://schemas.openxmlformats.org/officeDocument/2006/relationships/image" Target="media/image1440.wmf"/><Relationship Id="rId403" Type="http://schemas.openxmlformats.org/officeDocument/2006/relationships/image" Target="media/image208.wmf"/><Relationship Id="rId750" Type="http://schemas.openxmlformats.org/officeDocument/2006/relationships/image" Target="media/image389.wmf"/><Relationship Id="rId848" Type="http://schemas.openxmlformats.org/officeDocument/2006/relationships/oleObject" Target="embeddings/oleObject391.bin"/><Relationship Id="rId1033" Type="http://schemas.openxmlformats.org/officeDocument/2006/relationships/image" Target="media/image549.wmf"/><Relationship Id="rId1478" Type="http://schemas.openxmlformats.org/officeDocument/2006/relationships/image" Target="media/image789.wmf"/><Relationship Id="rId1685" Type="http://schemas.openxmlformats.org/officeDocument/2006/relationships/image" Target="media/image890.wmf"/><Relationship Id="rId1892" Type="http://schemas.openxmlformats.org/officeDocument/2006/relationships/image" Target="media/image1000.wmf"/><Relationship Id="rId2431" Type="http://schemas.openxmlformats.org/officeDocument/2006/relationships/image" Target="media/image1313.wmf"/><Relationship Id="rId2529" Type="http://schemas.openxmlformats.org/officeDocument/2006/relationships/image" Target="media/image1375.wmf"/><Relationship Id="rId610" Type="http://schemas.openxmlformats.org/officeDocument/2006/relationships/image" Target="media/image320.wmf"/><Relationship Id="rId708" Type="http://schemas.openxmlformats.org/officeDocument/2006/relationships/oleObject" Target="embeddings/oleObject324.bin"/><Relationship Id="rId915" Type="http://schemas.openxmlformats.org/officeDocument/2006/relationships/image" Target="media/image480.wmf"/><Relationship Id="rId1240" Type="http://schemas.openxmlformats.org/officeDocument/2006/relationships/oleObject" Target="embeddings/oleObject568.bin"/><Relationship Id="rId1338" Type="http://schemas.openxmlformats.org/officeDocument/2006/relationships/oleObject" Target="embeddings/oleObject613.bin"/><Relationship Id="rId1545" Type="http://schemas.openxmlformats.org/officeDocument/2006/relationships/oleObject" Target="embeddings/oleObject709.bin"/><Relationship Id="rId1100" Type="http://schemas.openxmlformats.org/officeDocument/2006/relationships/oleObject" Target="embeddings/oleObject506.bin"/><Relationship Id="rId1405" Type="http://schemas.openxmlformats.org/officeDocument/2006/relationships/oleObject" Target="embeddings/oleObject641.bin"/><Relationship Id="rId1752" Type="http://schemas.openxmlformats.org/officeDocument/2006/relationships/image" Target="media/image924.wmf"/><Relationship Id="rId44" Type="http://schemas.openxmlformats.org/officeDocument/2006/relationships/image" Target="media/image17.wmf"/><Relationship Id="rId1612" Type="http://schemas.openxmlformats.org/officeDocument/2006/relationships/image" Target="media/image857.wmf"/><Relationship Id="rId1917" Type="http://schemas.openxmlformats.org/officeDocument/2006/relationships/oleObject" Target="embeddings/oleObject890.bin"/><Relationship Id="rId193" Type="http://schemas.openxmlformats.org/officeDocument/2006/relationships/image" Target="media/image96.wmf"/><Relationship Id="rId498" Type="http://schemas.openxmlformats.org/officeDocument/2006/relationships/oleObject" Target="embeddings/oleObject225.bin"/><Relationship Id="rId2081" Type="http://schemas.openxmlformats.org/officeDocument/2006/relationships/image" Target="media/image1101.wmf"/><Relationship Id="rId2179" Type="http://schemas.openxmlformats.org/officeDocument/2006/relationships/oleObject" Target="embeddings/oleObject1012.bin"/><Relationship Id="rId260" Type="http://schemas.openxmlformats.org/officeDocument/2006/relationships/oleObject" Target="embeddings/oleObject117.bin"/><Relationship Id="rId2386" Type="http://schemas.openxmlformats.org/officeDocument/2006/relationships/image" Target="media/image1274.wmf"/><Relationship Id="rId2593" Type="http://schemas.openxmlformats.org/officeDocument/2006/relationships/oleObject" Target="embeddings/oleObject1168.bin"/><Relationship Id="rId120" Type="http://schemas.openxmlformats.org/officeDocument/2006/relationships/image" Target="media/image58.wmf"/><Relationship Id="rId358" Type="http://schemas.openxmlformats.org/officeDocument/2006/relationships/image" Target="media/image185.wmf"/><Relationship Id="rId565" Type="http://schemas.openxmlformats.org/officeDocument/2006/relationships/oleObject" Target="embeddings/oleObject255.bin"/><Relationship Id="rId772" Type="http://schemas.openxmlformats.org/officeDocument/2006/relationships/image" Target="media/image399.wmf"/><Relationship Id="rId1195" Type="http://schemas.openxmlformats.org/officeDocument/2006/relationships/oleObject" Target="embeddings/oleObject549.bin"/><Relationship Id="rId2039" Type="http://schemas.openxmlformats.org/officeDocument/2006/relationships/image" Target="media/image1080.wmf"/><Relationship Id="rId2246" Type="http://schemas.openxmlformats.org/officeDocument/2006/relationships/image" Target="media/image1187.wmf"/><Relationship Id="rId2453" Type="http://schemas.openxmlformats.org/officeDocument/2006/relationships/image" Target="media/image1333.wmf"/><Relationship Id="rId2660" Type="http://schemas.openxmlformats.org/officeDocument/2006/relationships/hyperlink" Target="https://www.tec-science.com/thermodynamics/temperature/different-forms-of-plancks-law/" TargetMode="External"/><Relationship Id="rId218" Type="http://schemas.openxmlformats.org/officeDocument/2006/relationships/oleObject" Target="embeddings/oleObject96.bin"/><Relationship Id="rId425" Type="http://schemas.openxmlformats.org/officeDocument/2006/relationships/image" Target="media/image219.wmf"/><Relationship Id="rId632" Type="http://schemas.openxmlformats.org/officeDocument/2006/relationships/image" Target="media/image331.wmf"/><Relationship Id="rId1055" Type="http://schemas.openxmlformats.org/officeDocument/2006/relationships/image" Target="media/image560.wmf"/><Relationship Id="rId1262" Type="http://schemas.openxmlformats.org/officeDocument/2006/relationships/image" Target="media/image670.wmf"/><Relationship Id="rId2106" Type="http://schemas.openxmlformats.org/officeDocument/2006/relationships/oleObject" Target="embeddings/oleObject979.bin"/><Relationship Id="rId2313" Type="http://schemas.openxmlformats.org/officeDocument/2006/relationships/oleObject" Target="embeddings/oleObject1078.bin"/><Relationship Id="rId2520" Type="http://schemas.openxmlformats.org/officeDocument/2006/relationships/oleObject" Target="embeddings/oleObject1136.bin"/><Relationship Id="rId937" Type="http://schemas.openxmlformats.org/officeDocument/2006/relationships/oleObject" Target="embeddings/oleObject432.bin"/><Relationship Id="rId1122" Type="http://schemas.openxmlformats.org/officeDocument/2006/relationships/oleObject" Target="embeddings/oleObject516.bin"/><Relationship Id="rId1567" Type="http://schemas.openxmlformats.org/officeDocument/2006/relationships/oleObject" Target="embeddings/oleObject720.bin"/><Relationship Id="rId1774" Type="http://schemas.openxmlformats.org/officeDocument/2006/relationships/oleObject" Target="embeddings/oleObject823.bin"/><Relationship Id="rId1981" Type="http://schemas.openxmlformats.org/officeDocument/2006/relationships/image" Target="media/image1049.wmf"/><Relationship Id="rId2618" Type="http://schemas.openxmlformats.org/officeDocument/2006/relationships/image" Target="media/image1424.wmf"/><Relationship Id="rId66" Type="http://schemas.openxmlformats.org/officeDocument/2006/relationships/image" Target="media/image29.wmf"/><Relationship Id="rId1427" Type="http://schemas.openxmlformats.org/officeDocument/2006/relationships/image" Target="media/image763.wmf"/><Relationship Id="rId1634" Type="http://schemas.openxmlformats.org/officeDocument/2006/relationships/oleObject" Target="embeddings/oleObject753.bin"/><Relationship Id="rId1841" Type="http://schemas.openxmlformats.org/officeDocument/2006/relationships/image" Target="media/image974.wmf"/><Relationship Id="rId1939" Type="http://schemas.openxmlformats.org/officeDocument/2006/relationships/image" Target="media/image1026.wmf"/><Relationship Id="rId1701" Type="http://schemas.openxmlformats.org/officeDocument/2006/relationships/image" Target="media/image898.wmf"/><Relationship Id="rId282" Type="http://schemas.openxmlformats.org/officeDocument/2006/relationships/oleObject" Target="embeddings/oleObject128.bin"/><Relationship Id="rId587" Type="http://schemas.openxmlformats.org/officeDocument/2006/relationships/oleObject" Target="embeddings/oleObject266.bin"/><Relationship Id="rId2170" Type="http://schemas.openxmlformats.org/officeDocument/2006/relationships/image" Target="media/image1149.wmf"/><Relationship Id="rId2268" Type="http://schemas.openxmlformats.org/officeDocument/2006/relationships/image" Target="media/image1198.png"/><Relationship Id="rId8" Type="http://schemas.openxmlformats.org/officeDocument/2006/relationships/header" Target="header1.xml"/><Relationship Id="rId142" Type="http://schemas.openxmlformats.org/officeDocument/2006/relationships/oleObject" Target="embeddings/oleObject58.bin"/><Relationship Id="rId447" Type="http://schemas.openxmlformats.org/officeDocument/2006/relationships/image" Target="media/image230.wmf"/><Relationship Id="rId794" Type="http://schemas.openxmlformats.org/officeDocument/2006/relationships/image" Target="media/image411.wmf"/><Relationship Id="rId1077" Type="http://schemas.openxmlformats.org/officeDocument/2006/relationships/image" Target="media/image569.wmf"/><Relationship Id="rId2030" Type="http://schemas.openxmlformats.org/officeDocument/2006/relationships/oleObject" Target="embeddings/oleObject941.bin"/><Relationship Id="rId2128" Type="http://schemas.openxmlformats.org/officeDocument/2006/relationships/image" Target="media/image1126.wmf"/><Relationship Id="rId2475" Type="http://schemas.openxmlformats.org/officeDocument/2006/relationships/image" Target="media/image1347.wmf"/><Relationship Id="rId654" Type="http://schemas.openxmlformats.org/officeDocument/2006/relationships/oleObject" Target="embeddings/oleObject298.bin"/><Relationship Id="rId861" Type="http://schemas.openxmlformats.org/officeDocument/2006/relationships/image" Target="media/image450.png"/><Relationship Id="rId959" Type="http://schemas.openxmlformats.org/officeDocument/2006/relationships/oleObject" Target="embeddings/oleObject440.bin"/><Relationship Id="rId1284" Type="http://schemas.openxmlformats.org/officeDocument/2006/relationships/image" Target="media/image684.wmf"/><Relationship Id="rId1491" Type="http://schemas.openxmlformats.org/officeDocument/2006/relationships/oleObject" Target="embeddings/oleObject682.bin"/><Relationship Id="rId1589" Type="http://schemas.openxmlformats.org/officeDocument/2006/relationships/oleObject" Target="embeddings/oleObject731.bin"/><Relationship Id="rId2335" Type="http://schemas.openxmlformats.org/officeDocument/2006/relationships/image" Target="media/image1232.emf"/><Relationship Id="rId2542" Type="http://schemas.openxmlformats.org/officeDocument/2006/relationships/oleObject" Target="embeddings/oleObject1147.bin"/><Relationship Id="rId307" Type="http://schemas.openxmlformats.org/officeDocument/2006/relationships/oleObject" Target="embeddings/oleObject137.bin"/><Relationship Id="rId514" Type="http://schemas.openxmlformats.org/officeDocument/2006/relationships/image" Target="media/image270.wmf"/><Relationship Id="rId721" Type="http://schemas.openxmlformats.org/officeDocument/2006/relationships/image" Target="media/image377.wmf"/><Relationship Id="rId1144" Type="http://schemas.openxmlformats.org/officeDocument/2006/relationships/image" Target="media/image606.wmf"/><Relationship Id="rId1351" Type="http://schemas.openxmlformats.org/officeDocument/2006/relationships/image" Target="media/image720.wmf"/><Relationship Id="rId1449" Type="http://schemas.openxmlformats.org/officeDocument/2006/relationships/oleObject" Target="embeddings/oleObject661.bin"/><Relationship Id="rId1796" Type="http://schemas.openxmlformats.org/officeDocument/2006/relationships/image" Target="media/image950.wmf"/><Relationship Id="rId2402" Type="http://schemas.openxmlformats.org/officeDocument/2006/relationships/image" Target="media/image1290.wmf"/><Relationship Id="rId88" Type="http://schemas.openxmlformats.org/officeDocument/2006/relationships/image" Target="media/image40.wmf"/><Relationship Id="rId819" Type="http://schemas.openxmlformats.org/officeDocument/2006/relationships/image" Target="media/image426.wmf"/><Relationship Id="rId1004" Type="http://schemas.openxmlformats.org/officeDocument/2006/relationships/oleObject" Target="embeddings/oleObject456.bin"/><Relationship Id="rId1211" Type="http://schemas.openxmlformats.org/officeDocument/2006/relationships/oleObject" Target="embeddings/oleObject554.bin"/><Relationship Id="rId1656" Type="http://schemas.openxmlformats.org/officeDocument/2006/relationships/image" Target="media/image876.wmf"/><Relationship Id="rId1863" Type="http://schemas.openxmlformats.org/officeDocument/2006/relationships/image" Target="media/image985.wmf"/><Relationship Id="rId1309" Type="http://schemas.openxmlformats.org/officeDocument/2006/relationships/oleObject" Target="embeddings/oleObject599.bin"/><Relationship Id="rId1516" Type="http://schemas.openxmlformats.org/officeDocument/2006/relationships/oleObject" Target="embeddings/oleObject695.bin"/><Relationship Id="rId1723" Type="http://schemas.openxmlformats.org/officeDocument/2006/relationships/oleObject" Target="embeddings/oleObject800.bin"/><Relationship Id="rId1930" Type="http://schemas.openxmlformats.org/officeDocument/2006/relationships/image" Target="media/image1021.wmf"/><Relationship Id="rId15" Type="http://schemas.openxmlformats.org/officeDocument/2006/relationships/image" Target="media/image1.png"/><Relationship Id="rId2192" Type="http://schemas.openxmlformats.org/officeDocument/2006/relationships/image" Target="media/image1160.emf"/><Relationship Id="rId164" Type="http://schemas.openxmlformats.org/officeDocument/2006/relationships/image" Target="media/image82.wmf"/><Relationship Id="rId371" Type="http://schemas.openxmlformats.org/officeDocument/2006/relationships/oleObject" Target="embeddings/oleObject166.bin"/><Relationship Id="rId2052" Type="http://schemas.openxmlformats.org/officeDocument/2006/relationships/oleObject" Target="embeddings/oleObject952.bin"/><Relationship Id="rId2497" Type="http://schemas.openxmlformats.org/officeDocument/2006/relationships/image" Target="media/image1359.wmf"/><Relationship Id="rId469" Type="http://schemas.openxmlformats.org/officeDocument/2006/relationships/image" Target="media/image241.wmf"/><Relationship Id="rId676" Type="http://schemas.openxmlformats.org/officeDocument/2006/relationships/oleObject" Target="embeddings/oleObject309.bin"/><Relationship Id="rId883" Type="http://schemas.openxmlformats.org/officeDocument/2006/relationships/image" Target="media/image464.wmf"/><Relationship Id="rId1099" Type="http://schemas.openxmlformats.org/officeDocument/2006/relationships/image" Target="media/image580.wmf"/><Relationship Id="rId2357" Type="http://schemas.openxmlformats.org/officeDocument/2006/relationships/image" Target="media/image1251.wmf"/><Relationship Id="rId2564" Type="http://schemas.openxmlformats.org/officeDocument/2006/relationships/image" Target="media/image1392.wmf"/><Relationship Id="rId231" Type="http://schemas.openxmlformats.org/officeDocument/2006/relationships/image" Target="media/image115.wmf"/><Relationship Id="rId329" Type="http://schemas.openxmlformats.org/officeDocument/2006/relationships/oleObject" Target="embeddings/oleObject147.bin"/><Relationship Id="rId536" Type="http://schemas.openxmlformats.org/officeDocument/2006/relationships/image" Target="media/image281.wmf"/><Relationship Id="rId1166" Type="http://schemas.openxmlformats.org/officeDocument/2006/relationships/image" Target="media/image617.wmf"/><Relationship Id="rId1373" Type="http://schemas.openxmlformats.org/officeDocument/2006/relationships/image" Target="media/image731.wmf"/><Relationship Id="rId2217" Type="http://schemas.openxmlformats.org/officeDocument/2006/relationships/oleObject" Target="embeddings/oleObject1031.bin"/><Relationship Id="rId743" Type="http://schemas.openxmlformats.org/officeDocument/2006/relationships/image" Target="media/image386.wmf"/><Relationship Id="rId950" Type="http://schemas.openxmlformats.org/officeDocument/2006/relationships/image" Target="media/image500.png"/><Relationship Id="rId1026" Type="http://schemas.openxmlformats.org/officeDocument/2006/relationships/oleObject" Target="embeddings/oleObject467.bin"/><Relationship Id="rId1580" Type="http://schemas.openxmlformats.org/officeDocument/2006/relationships/image" Target="media/image840.wmf"/><Relationship Id="rId1678" Type="http://schemas.openxmlformats.org/officeDocument/2006/relationships/oleObject" Target="embeddings/oleObject778.bin"/><Relationship Id="rId1885" Type="http://schemas.openxmlformats.org/officeDocument/2006/relationships/oleObject" Target="embeddings/oleObject875.bin"/><Relationship Id="rId2424" Type="http://schemas.openxmlformats.org/officeDocument/2006/relationships/image" Target="media/image1309.wmf"/><Relationship Id="rId2631" Type="http://schemas.openxmlformats.org/officeDocument/2006/relationships/image" Target="media/image1431.png"/><Relationship Id="rId603" Type="http://schemas.openxmlformats.org/officeDocument/2006/relationships/oleObject" Target="embeddings/oleObject273.bin"/><Relationship Id="rId810" Type="http://schemas.openxmlformats.org/officeDocument/2006/relationships/oleObject" Target="embeddings/oleObject376.bin"/><Relationship Id="rId908" Type="http://schemas.openxmlformats.org/officeDocument/2006/relationships/oleObject" Target="embeddings/oleObject418.bin"/><Relationship Id="rId1233" Type="http://schemas.openxmlformats.org/officeDocument/2006/relationships/image" Target="media/image655.wmf"/><Relationship Id="rId1440" Type="http://schemas.openxmlformats.org/officeDocument/2006/relationships/image" Target="media/image770.wmf"/><Relationship Id="rId1538" Type="http://schemas.openxmlformats.org/officeDocument/2006/relationships/image" Target="media/image819.wmf"/><Relationship Id="rId1300" Type="http://schemas.openxmlformats.org/officeDocument/2006/relationships/image" Target="media/image692.wmf"/><Relationship Id="rId1745" Type="http://schemas.openxmlformats.org/officeDocument/2006/relationships/oleObject" Target="embeddings/oleObject811.bin"/><Relationship Id="rId1952" Type="http://schemas.openxmlformats.org/officeDocument/2006/relationships/oleObject" Target="embeddings/oleObject906.bin"/><Relationship Id="rId37" Type="http://schemas.openxmlformats.org/officeDocument/2006/relationships/oleObject" Target="embeddings/oleObject10.bin"/><Relationship Id="rId1605" Type="http://schemas.openxmlformats.org/officeDocument/2006/relationships/oleObject" Target="embeddings/oleObject739.bin"/><Relationship Id="rId1812" Type="http://schemas.openxmlformats.org/officeDocument/2006/relationships/image" Target="media/image958.wmf"/><Relationship Id="rId186" Type="http://schemas.openxmlformats.org/officeDocument/2006/relationships/image" Target="media/image93.wmf"/><Relationship Id="rId393" Type="http://schemas.openxmlformats.org/officeDocument/2006/relationships/image" Target="media/image203.wmf"/><Relationship Id="rId2074" Type="http://schemas.openxmlformats.org/officeDocument/2006/relationships/oleObject" Target="embeddings/oleObject963.bin"/><Relationship Id="rId2281" Type="http://schemas.openxmlformats.org/officeDocument/2006/relationships/oleObject" Target="embeddings/oleObject1062.bin"/><Relationship Id="rId253" Type="http://schemas.openxmlformats.org/officeDocument/2006/relationships/image" Target="media/image126.wmf"/><Relationship Id="rId460" Type="http://schemas.openxmlformats.org/officeDocument/2006/relationships/oleObject" Target="embeddings/oleObject210.bin"/><Relationship Id="rId698" Type="http://schemas.openxmlformats.org/officeDocument/2006/relationships/oleObject" Target="embeddings/oleObject320.bin"/><Relationship Id="rId1090" Type="http://schemas.openxmlformats.org/officeDocument/2006/relationships/oleObject" Target="embeddings/oleObject501.bin"/><Relationship Id="rId2141" Type="http://schemas.openxmlformats.org/officeDocument/2006/relationships/oleObject" Target="embeddings/oleObject995.bin"/><Relationship Id="rId2379" Type="http://schemas.openxmlformats.org/officeDocument/2006/relationships/image" Target="media/image1267.wmf"/><Relationship Id="rId2586" Type="http://schemas.openxmlformats.org/officeDocument/2006/relationships/image" Target="media/image1406.png"/><Relationship Id="rId113" Type="http://schemas.openxmlformats.org/officeDocument/2006/relationships/image" Target="media/image54.png"/><Relationship Id="rId320" Type="http://schemas.openxmlformats.org/officeDocument/2006/relationships/oleObject" Target="embeddings/oleObject143.bin"/><Relationship Id="rId558" Type="http://schemas.openxmlformats.org/officeDocument/2006/relationships/image" Target="media/image292.wmf"/><Relationship Id="rId765" Type="http://schemas.openxmlformats.org/officeDocument/2006/relationships/oleObject" Target="embeddings/oleObject355.bin"/><Relationship Id="rId972" Type="http://schemas.openxmlformats.org/officeDocument/2006/relationships/image" Target="media/image513.wmf"/><Relationship Id="rId1188" Type="http://schemas.openxmlformats.org/officeDocument/2006/relationships/oleObject" Target="embeddings/oleObject546.bin"/><Relationship Id="rId1395" Type="http://schemas.openxmlformats.org/officeDocument/2006/relationships/image" Target="media/image745.wmf"/><Relationship Id="rId2001" Type="http://schemas.openxmlformats.org/officeDocument/2006/relationships/oleObject" Target="embeddings/oleObject928.bin"/><Relationship Id="rId2239" Type="http://schemas.openxmlformats.org/officeDocument/2006/relationships/oleObject" Target="embeddings/oleObject1042.bin"/><Relationship Id="rId2446" Type="http://schemas.openxmlformats.org/officeDocument/2006/relationships/image" Target="media/image1327.png"/><Relationship Id="rId2653" Type="http://schemas.openxmlformats.org/officeDocument/2006/relationships/hyperlink" Target="https://de.wikipedia.org/w/index.php?title=Rydberg-Konstante&amp;oldid=216641025" TargetMode="External"/><Relationship Id="rId418" Type="http://schemas.openxmlformats.org/officeDocument/2006/relationships/oleObject" Target="embeddings/oleObject189.bin"/><Relationship Id="rId625" Type="http://schemas.openxmlformats.org/officeDocument/2006/relationships/oleObject" Target="embeddings/oleObject284.bin"/><Relationship Id="rId832" Type="http://schemas.openxmlformats.org/officeDocument/2006/relationships/oleObject" Target="embeddings/oleObject384.bin"/><Relationship Id="rId1048" Type="http://schemas.openxmlformats.org/officeDocument/2006/relationships/oleObject" Target="embeddings/oleObject478.bin"/><Relationship Id="rId1255" Type="http://schemas.openxmlformats.org/officeDocument/2006/relationships/oleObject" Target="embeddings/oleObject575.bin"/><Relationship Id="rId1462" Type="http://schemas.openxmlformats.org/officeDocument/2006/relationships/image" Target="media/image781.emf"/><Relationship Id="rId2306" Type="http://schemas.openxmlformats.org/officeDocument/2006/relationships/image" Target="media/image1218.wmf"/><Relationship Id="rId2513" Type="http://schemas.openxmlformats.org/officeDocument/2006/relationships/image" Target="media/image1366.wmf"/><Relationship Id="rId1115" Type="http://schemas.openxmlformats.org/officeDocument/2006/relationships/image" Target="media/image589.wmf"/><Relationship Id="rId1322" Type="http://schemas.openxmlformats.org/officeDocument/2006/relationships/image" Target="media/image703.wmf"/><Relationship Id="rId1767" Type="http://schemas.openxmlformats.org/officeDocument/2006/relationships/oleObject" Target="embeddings/oleObject821.bin"/><Relationship Id="rId1974" Type="http://schemas.openxmlformats.org/officeDocument/2006/relationships/image" Target="media/image1045.wmf"/><Relationship Id="rId59" Type="http://schemas.openxmlformats.org/officeDocument/2006/relationships/oleObject" Target="embeddings/oleObject20.bin"/><Relationship Id="rId1627" Type="http://schemas.openxmlformats.org/officeDocument/2006/relationships/image" Target="media/image864.wmf"/><Relationship Id="rId1834" Type="http://schemas.openxmlformats.org/officeDocument/2006/relationships/image" Target="media/image969.png"/><Relationship Id="rId2096" Type="http://schemas.openxmlformats.org/officeDocument/2006/relationships/oleObject" Target="embeddings/oleObject974.bin"/><Relationship Id="rId1901" Type="http://schemas.openxmlformats.org/officeDocument/2006/relationships/oleObject" Target="embeddings/oleObject883.bin"/><Relationship Id="rId275" Type="http://schemas.openxmlformats.org/officeDocument/2006/relationships/image" Target="media/image137.wmf"/><Relationship Id="rId482" Type="http://schemas.openxmlformats.org/officeDocument/2006/relationships/oleObject" Target="embeddings/oleObject220.bin"/><Relationship Id="rId2163" Type="http://schemas.openxmlformats.org/officeDocument/2006/relationships/image" Target="media/image1145.wmf"/><Relationship Id="rId2370" Type="http://schemas.openxmlformats.org/officeDocument/2006/relationships/oleObject" Target="embeddings/oleObject1097.bin"/><Relationship Id="rId135" Type="http://schemas.openxmlformats.org/officeDocument/2006/relationships/image" Target="media/image67.wmf"/><Relationship Id="rId342" Type="http://schemas.openxmlformats.org/officeDocument/2006/relationships/image" Target="media/image177.wmf"/><Relationship Id="rId787" Type="http://schemas.openxmlformats.org/officeDocument/2006/relationships/image" Target="media/image407.wmf"/><Relationship Id="rId994" Type="http://schemas.openxmlformats.org/officeDocument/2006/relationships/image" Target="media/image529.wmf"/><Relationship Id="rId2023" Type="http://schemas.openxmlformats.org/officeDocument/2006/relationships/image" Target="media/image1072.wmf"/><Relationship Id="rId2230" Type="http://schemas.openxmlformats.org/officeDocument/2006/relationships/image" Target="media/image1179.wmf"/><Relationship Id="rId2468" Type="http://schemas.openxmlformats.org/officeDocument/2006/relationships/oleObject" Target="embeddings/oleObject1112.bin"/><Relationship Id="rId2675" Type="http://schemas.openxmlformats.org/officeDocument/2006/relationships/header" Target="header9.xml"/><Relationship Id="rId202" Type="http://schemas.openxmlformats.org/officeDocument/2006/relationships/oleObject" Target="embeddings/oleObject88.bin"/><Relationship Id="rId647" Type="http://schemas.openxmlformats.org/officeDocument/2006/relationships/oleObject" Target="embeddings/oleObject295.bin"/><Relationship Id="rId854" Type="http://schemas.openxmlformats.org/officeDocument/2006/relationships/oleObject" Target="embeddings/oleObject394.bin"/><Relationship Id="rId1277" Type="http://schemas.openxmlformats.org/officeDocument/2006/relationships/image" Target="media/image679.wmf"/><Relationship Id="rId1484" Type="http://schemas.openxmlformats.org/officeDocument/2006/relationships/image" Target="media/image792.wmf"/><Relationship Id="rId1691" Type="http://schemas.openxmlformats.org/officeDocument/2006/relationships/image" Target="media/image893.wmf"/><Relationship Id="rId2328" Type="http://schemas.openxmlformats.org/officeDocument/2006/relationships/oleObject" Target="embeddings/oleObject1086.bin"/><Relationship Id="rId2535" Type="http://schemas.openxmlformats.org/officeDocument/2006/relationships/image" Target="media/image1378.wmf"/><Relationship Id="rId507" Type="http://schemas.openxmlformats.org/officeDocument/2006/relationships/oleObject" Target="embeddings/oleObject229.bin"/><Relationship Id="rId714" Type="http://schemas.openxmlformats.org/officeDocument/2006/relationships/oleObject" Target="embeddings/oleObject327.bin"/><Relationship Id="rId921" Type="http://schemas.openxmlformats.org/officeDocument/2006/relationships/image" Target="media/image483.wmf"/><Relationship Id="rId1137" Type="http://schemas.openxmlformats.org/officeDocument/2006/relationships/image" Target="media/image602.png"/><Relationship Id="rId1344" Type="http://schemas.openxmlformats.org/officeDocument/2006/relationships/image" Target="media/image715.emf"/><Relationship Id="rId1551" Type="http://schemas.openxmlformats.org/officeDocument/2006/relationships/oleObject" Target="embeddings/oleObject712.bin"/><Relationship Id="rId1789" Type="http://schemas.openxmlformats.org/officeDocument/2006/relationships/oleObject" Target="embeddings/oleObject830.bin"/><Relationship Id="rId1996" Type="http://schemas.openxmlformats.org/officeDocument/2006/relationships/image" Target="media/image1057.wmf"/><Relationship Id="rId2602" Type="http://schemas.openxmlformats.org/officeDocument/2006/relationships/image" Target="media/image1416.wmf"/><Relationship Id="rId50" Type="http://schemas.openxmlformats.org/officeDocument/2006/relationships/image" Target="media/image21.wmf"/><Relationship Id="rId1204" Type="http://schemas.openxmlformats.org/officeDocument/2006/relationships/image" Target="media/image639.wmf"/><Relationship Id="rId1411" Type="http://schemas.openxmlformats.org/officeDocument/2006/relationships/image" Target="media/image754.wmf"/><Relationship Id="rId1649" Type="http://schemas.openxmlformats.org/officeDocument/2006/relationships/image" Target="media/image873.wmf"/><Relationship Id="rId1856" Type="http://schemas.openxmlformats.org/officeDocument/2006/relationships/oleObject" Target="embeddings/oleObject861.bin"/><Relationship Id="rId1509" Type="http://schemas.openxmlformats.org/officeDocument/2006/relationships/oleObject" Target="embeddings/oleObject691.bin"/><Relationship Id="rId1716" Type="http://schemas.openxmlformats.org/officeDocument/2006/relationships/image" Target="media/image906.wmf"/><Relationship Id="rId1923" Type="http://schemas.openxmlformats.org/officeDocument/2006/relationships/oleObject" Target="embeddings/oleObject892.bin"/><Relationship Id="rId297" Type="http://schemas.openxmlformats.org/officeDocument/2006/relationships/oleObject" Target="embeddings/oleObject134.bin"/><Relationship Id="rId2185" Type="http://schemas.openxmlformats.org/officeDocument/2006/relationships/oleObject" Target="embeddings/oleObject1015.bin"/><Relationship Id="rId2392" Type="http://schemas.openxmlformats.org/officeDocument/2006/relationships/image" Target="media/image1280.wmf"/><Relationship Id="rId157" Type="http://schemas.openxmlformats.org/officeDocument/2006/relationships/oleObject" Target="embeddings/oleObject65.bin"/><Relationship Id="rId364" Type="http://schemas.openxmlformats.org/officeDocument/2006/relationships/image" Target="media/image188.wmf"/><Relationship Id="rId2045" Type="http://schemas.openxmlformats.org/officeDocument/2006/relationships/image" Target="media/image1083.wmf"/><Relationship Id="rId571" Type="http://schemas.openxmlformats.org/officeDocument/2006/relationships/oleObject" Target="embeddings/oleObject258.bin"/><Relationship Id="rId669" Type="http://schemas.openxmlformats.org/officeDocument/2006/relationships/image" Target="media/image350.wmf"/><Relationship Id="rId876" Type="http://schemas.openxmlformats.org/officeDocument/2006/relationships/image" Target="media/image460.wmf"/><Relationship Id="rId1299" Type="http://schemas.openxmlformats.org/officeDocument/2006/relationships/oleObject" Target="embeddings/oleObject594.bin"/><Relationship Id="rId2252" Type="http://schemas.openxmlformats.org/officeDocument/2006/relationships/oleObject" Target="embeddings/oleObject1049.bin"/><Relationship Id="rId2557" Type="http://schemas.openxmlformats.org/officeDocument/2006/relationships/oleObject" Target="embeddings/oleObject1155.bin"/><Relationship Id="rId224" Type="http://schemas.openxmlformats.org/officeDocument/2006/relationships/oleObject" Target="embeddings/oleObject99.bin"/><Relationship Id="rId431" Type="http://schemas.openxmlformats.org/officeDocument/2006/relationships/image" Target="media/image222.wmf"/><Relationship Id="rId529" Type="http://schemas.openxmlformats.org/officeDocument/2006/relationships/oleObject" Target="embeddings/oleObject238.bin"/><Relationship Id="rId736" Type="http://schemas.openxmlformats.org/officeDocument/2006/relationships/oleObject" Target="embeddings/oleObject340.bin"/><Relationship Id="rId1061" Type="http://schemas.openxmlformats.org/officeDocument/2006/relationships/image" Target="media/image563.wmf"/><Relationship Id="rId1159" Type="http://schemas.openxmlformats.org/officeDocument/2006/relationships/oleObject" Target="embeddings/oleObject532.bin"/><Relationship Id="rId1366" Type="http://schemas.openxmlformats.org/officeDocument/2006/relationships/oleObject" Target="embeddings/oleObject625.bin"/><Relationship Id="rId2112" Type="http://schemas.openxmlformats.org/officeDocument/2006/relationships/image" Target="media/image1117.wmf"/><Relationship Id="rId2417" Type="http://schemas.openxmlformats.org/officeDocument/2006/relationships/image" Target="media/image1305.wmf"/><Relationship Id="rId943" Type="http://schemas.openxmlformats.org/officeDocument/2006/relationships/oleObject" Target="embeddings/oleObject434.bin"/><Relationship Id="rId1019" Type="http://schemas.openxmlformats.org/officeDocument/2006/relationships/image" Target="media/image542.wmf"/><Relationship Id="rId1573" Type="http://schemas.openxmlformats.org/officeDocument/2006/relationships/oleObject" Target="embeddings/oleObject723.bin"/><Relationship Id="rId1780" Type="http://schemas.openxmlformats.org/officeDocument/2006/relationships/image" Target="media/image941.wmf"/><Relationship Id="rId1878" Type="http://schemas.openxmlformats.org/officeDocument/2006/relationships/image" Target="media/image993.wmf"/><Relationship Id="rId2624" Type="http://schemas.openxmlformats.org/officeDocument/2006/relationships/oleObject" Target="embeddings/oleObject1183.bin"/><Relationship Id="rId72" Type="http://schemas.openxmlformats.org/officeDocument/2006/relationships/image" Target="media/image32.wmf"/><Relationship Id="rId803" Type="http://schemas.openxmlformats.org/officeDocument/2006/relationships/oleObject" Target="embeddings/oleObject374.bin"/><Relationship Id="rId1226" Type="http://schemas.openxmlformats.org/officeDocument/2006/relationships/oleObject" Target="embeddings/oleObject561.bin"/><Relationship Id="rId1433" Type="http://schemas.openxmlformats.org/officeDocument/2006/relationships/image" Target="media/image766.emf"/><Relationship Id="rId1640" Type="http://schemas.openxmlformats.org/officeDocument/2006/relationships/oleObject" Target="embeddings/oleObject756.bin"/><Relationship Id="rId1738" Type="http://schemas.openxmlformats.org/officeDocument/2006/relationships/image" Target="media/image917.wmf"/><Relationship Id="rId1500" Type="http://schemas.openxmlformats.org/officeDocument/2006/relationships/oleObject" Target="embeddings/oleObject687.bin"/><Relationship Id="rId1945" Type="http://schemas.openxmlformats.org/officeDocument/2006/relationships/image" Target="media/image1029.wmf"/><Relationship Id="rId1805" Type="http://schemas.openxmlformats.org/officeDocument/2006/relationships/oleObject" Target="embeddings/oleObject837.bin"/><Relationship Id="rId179" Type="http://schemas.openxmlformats.org/officeDocument/2006/relationships/oleObject" Target="embeddings/oleObject76.bin"/><Relationship Id="rId386" Type="http://schemas.openxmlformats.org/officeDocument/2006/relationships/image" Target="media/image199.wmf"/><Relationship Id="rId593" Type="http://schemas.openxmlformats.org/officeDocument/2006/relationships/oleObject" Target="embeddings/oleObject268.bin"/><Relationship Id="rId2067" Type="http://schemas.openxmlformats.org/officeDocument/2006/relationships/image" Target="media/image1094.wmf"/><Relationship Id="rId2274" Type="http://schemas.openxmlformats.org/officeDocument/2006/relationships/image" Target="media/image1202.wmf"/><Relationship Id="rId2481" Type="http://schemas.openxmlformats.org/officeDocument/2006/relationships/image" Target="media/image1350.wmf"/><Relationship Id="rId246" Type="http://schemas.openxmlformats.org/officeDocument/2006/relationships/oleObject" Target="embeddings/oleObject110.bin"/><Relationship Id="rId453" Type="http://schemas.openxmlformats.org/officeDocument/2006/relationships/image" Target="media/image233.wmf"/><Relationship Id="rId660" Type="http://schemas.openxmlformats.org/officeDocument/2006/relationships/oleObject" Target="embeddings/oleObject301.bin"/><Relationship Id="rId898" Type="http://schemas.openxmlformats.org/officeDocument/2006/relationships/oleObject" Target="embeddings/oleObject413.bin"/><Relationship Id="rId1083" Type="http://schemas.openxmlformats.org/officeDocument/2006/relationships/image" Target="media/image572.wmf"/><Relationship Id="rId1290" Type="http://schemas.openxmlformats.org/officeDocument/2006/relationships/image" Target="media/image687.wmf"/><Relationship Id="rId2134" Type="http://schemas.openxmlformats.org/officeDocument/2006/relationships/image" Target="media/image1129.wmf"/><Relationship Id="rId2341" Type="http://schemas.openxmlformats.org/officeDocument/2006/relationships/image" Target="media/image1238.wmf"/><Relationship Id="rId2579" Type="http://schemas.openxmlformats.org/officeDocument/2006/relationships/image" Target="media/image1402.wmf"/><Relationship Id="rId106" Type="http://schemas.openxmlformats.org/officeDocument/2006/relationships/oleObject" Target="embeddings/oleObject42.bin"/><Relationship Id="rId313" Type="http://schemas.openxmlformats.org/officeDocument/2006/relationships/oleObject" Target="embeddings/oleObject140.bin"/><Relationship Id="rId758" Type="http://schemas.openxmlformats.org/officeDocument/2006/relationships/image" Target="media/image393.wmf"/><Relationship Id="rId965" Type="http://schemas.openxmlformats.org/officeDocument/2006/relationships/oleObject" Target="embeddings/oleObject442.bin"/><Relationship Id="rId1150" Type="http://schemas.openxmlformats.org/officeDocument/2006/relationships/image" Target="media/image609.wmf"/><Relationship Id="rId1388" Type="http://schemas.openxmlformats.org/officeDocument/2006/relationships/image" Target="media/image740.png"/><Relationship Id="rId1595" Type="http://schemas.openxmlformats.org/officeDocument/2006/relationships/oleObject" Target="embeddings/oleObject734.bin"/><Relationship Id="rId2439" Type="http://schemas.openxmlformats.org/officeDocument/2006/relationships/image" Target="media/image1320.wmf"/><Relationship Id="rId2646" Type="http://schemas.openxmlformats.org/officeDocument/2006/relationships/hyperlink" Target="https://www.mpg.de/9236014/eddington-sonnenfinsternis-1919" TargetMode="External"/><Relationship Id="rId94" Type="http://schemas.openxmlformats.org/officeDocument/2006/relationships/oleObject" Target="embeddings/oleObject37.bin"/><Relationship Id="rId520" Type="http://schemas.openxmlformats.org/officeDocument/2006/relationships/image" Target="media/image273.wmf"/><Relationship Id="rId618" Type="http://schemas.openxmlformats.org/officeDocument/2006/relationships/image" Target="media/image324.wmf"/><Relationship Id="rId825" Type="http://schemas.openxmlformats.org/officeDocument/2006/relationships/image" Target="media/image430.wmf"/><Relationship Id="rId1248" Type="http://schemas.openxmlformats.org/officeDocument/2006/relationships/oleObject" Target="embeddings/oleObject572.bin"/><Relationship Id="rId1455" Type="http://schemas.openxmlformats.org/officeDocument/2006/relationships/oleObject" Target="embeddings/oleObject664.bin"/><Relationship Id="rId1662" Type="http://schemas.openxmlformats.org/officeDocument/2006/relationships/oleObject" Target="embeddings/oleObject770.bin"/><Relationship Id="rId2201" Type="http://schemas.openxmlformats.org/officeDocument/2006/relationships/oleObject" Target="embeddings/oleObject1023.bin"/><Relationship Id="rId2506" Type="http://schemas.openxmlformats.org/officeDocument/2006/relationships/image" Target="media/image1363.wmf"/><Relationship Id="rId1010" Type="http://schemas.openxmlformats.org/officeDocument/2006/relationships/oleObject" Target="embeddings/oleObject459.bin"/><Relationship Id="rId1108" Type="http://schemas.openxmlformats.org/officeDocument/2006/relationships/image" Target="media/image585.wmf"/><Relationship Id="rId1315" Type="http://schemas.openxmlformats.org/officeDocument/2006/relationships/oleObject" Target="embeddings/oleObject602.bin"/><Relationship Id="rId1967" Type="http://schemas.openxmlformats.org/officeDocument/2006/relationships/oleObject" Target="embeddings/oleObject913.bin"/><Relationship Id="rId1522" Type="http://schemas.openxmlformats.org/officeDocument/2006/relationships/oleObject" Target="embeddings/oleObject698.bin"/><Relationship Id="rId21" Type="http://schemas.openxmlformats.org/officeDocument/2006/relationships/image" Target="media/image5.wmf"/><Relationship Id="rId2089" Type="http://schemas.openxmlformats.org/officeDocument/2006/relationships/image" Target="media/image1105.wmf"/><Relationship Id="rId2296" Type="http://schemas.openxmlformats.org/officeDocument/2006/relationships/image" Target="media/image1213.wmf"/><Relationship Id="rId268" Type="http://schemas.openxmlformats.org/officeDocument/2006/relationships/oleObject" Target="embeddings/oleObject121.bin"/><Relationship Id="rId475" Type="http://schemas.openxmlformats.org/officeDocument/2006/relationships/image" Target="media/image245.wmf"/><Relationship Id="rId682" Type="http://schemas.openxmlformats.org/officeDocument/2006/relationships/oleObject" Target="embeddings/oleObject312.bin"/><Relationship Id="rId2156" Type="http://schemas.openxmlformats.org/officeDocument/2006/relationships/image" Target="media/image1140.wmf"/><Relationship Id="rId2363" Type="http://schemas.openxmlformats.org/officeDocument/2006/relationships/image" Target="media/image1256.wmf"/><Relationship Id="rId2570" Type="http://schemas.openxmlformats.org/officeDocument/2006/relationships/image" Target="media/image1395.wmf"/><Relationship Id="rId128" Type="http://schemas.openxmlformats.org/officeDocument/2006/relationships/image" Target="media/image62.wmf"/><Relationship Id="rId335" Type="http://schemas.openxmlformats.org/officeDocument/2006/relationships/oleObject" Target="embeddings/oleObject149.bin"/><Relationship Id="rId542" Type="http://schemas.openxmlformats.org/officeDocument/2006/relationships/image" Target="media/image284.wmf"/><Relationship Id="rId1172" Type="http://schemas.openxmlformats.org/officeDocument/2006/relationships/image" Target="media/image620.png"/><Relationship Id="rId2016" Type="http://schemas.openxmlformats.org/officeDocument/2006/relationships/oleObject" Target="embeddings/oleObject934.bin"/><Relationship Id="rId2223" Type="http://schemas.openxmlformats.org/officeDocument/2006/relationships/oleObject" Target="embeddings/oleObject1034.bin"/><Relationship Id="rId2430" Type="http://schemas.openxmlformats.org/officeDocument/2006/relationships/image" Target="media/image1312.wmf"/><Relationship Id="rId402" Type="http://schemas.openxmlformats.org/officeDocument/2006/relationships/oleObject" Target="embeddings/oleObject181.bin"/><Relationship Id="rId1032" Type="http://schemas.openxmlformats.org/officeDocument/2006/relationships/oleObject" Target="embeddings/oleObject470.bin"/><Relationship Id="rId1989" Type="http://schemas.openxmlformats.org/officeDocument/2006/relationships/oleObject" Target="embeddings/oleObject922.bin"/><Relationship Id="rId1849" Type="http://schemas.openxmlformats.org/officeDocument/2006/relationships/image" Target="media/image978.wmf"/><Relationship Id="rId192" Type="http://schemas.openxmlformats.org/officeDocument/2006/relationships/oleObject" Target="embeddings/oleObject83.bin"/><Relationship Id="rId1709" Type="http://schemas.openxmlformats.org/officeDocument/2006/relationships/image" Target="media/image902.wmf"/><Relationship Id="rId1916" Type="http://schemas.openxmlformats.org/officeDocument/2006/relationships/image" Target="media/image1013.wmf"/><Relationship Id="rId2080" Type="http://schemas.openxmlformats.org/officeDocument/2006/relationships/oleObject" Target="embeddings/oleObject966.bin"/><Relationship Id="rId869" Type="http://schemas.openxmlformats.org/officeDocument/2006/relationships/oleObject" Target="embeddings/oleObject400.bin"/><Relationship Id="rId1499" Type="http://schemas.openxmlformats.org/officeDocument/2006/relationships/image" Target="media/image799.wmf"/><Relationship Id="rId729" Type="http://schemas.openxmlformats.org/officeDocument/2006/relationships/oleObject" Target="embeddings/oleObject336.bin"/><Relationship Id="rId1359" Type="http://schemas.openxmlformats.org/officeDocument/2006/relationships/image" Target="media/image724.wmf"/><Relationship Id="rId936" Type="http://schemas.openxmlformats.org/officeDocument/2006/relationships/image" Target="media/image491.wmf"/><Relationship Id="rId1219" Type="http://schemas.openxmlformats.org/officeDocument/2006/relationships/image" Target="media/image648.wmf"/><Relationship Id="rId1566" Type="http://schemas.openxmlformats.org/officeDocument/2006/relationships/image" Target="media/image833.wmf"/><Relationship Id="rId1773" Type="http://schemas.openxmlformats.org/officeDocument/2006/relationships/image" Target="media/image937.wmf"/><Relationship Id="rId1980" Type="http://schemas.openxmlformats.org/officeDocument/2006/relationships/image" Target="media/image1048.wmf"/><Relationship Id="rId2617" Type="http://schemas.openxmlformats.org/officeDocument/2006/relationships/oleObject" Target="embeddings/oleObject1180.bin"/><Relationship Id="rId65" Type="http://schemas.openxmlformats.org/officeDocument/2006/relationships/oleObject" Target="embeddings/oleObject23.bin"/><Relationship Id="rId1426" Type="http://schemas.openxmlformats.org/officeDocument/2006/relationships/image" Target="media/image762.emf"/><Relationship Id="rId1633" Type="http://schemas.openxmlformats.org/officeDocument/2006/relationships/image" Target="media/image867.wmf"/><Relationship Id="rId1840" Type="http://schemas.openxmlformats.org/officeDocument/2006/relationships/image" Target="media/image973.png"/><Relationship Id="rId1700" Type="http://schemas.openxmlformats.org/officeDocument/2006/relationships/oleObject" Target="embeddings/oleObject789.bin"/><Relationship Id="rId379" Type="http://schemas.openxmlformats.org/officeDocument/2006/relationships/oleObject" Target="embeddings/oleObject170.bin"/><Relationship Id="rId586" Type="http://schemas.openxmlformats.org/officeDocument/2006/relationships/image" Target="media/image307.wmf"/><Relationship Id="rId793" Type="http://schemas.openxmlformats.org/officeDocument/2006/relationships/image" Target="media/image410.wmf"/><Relationship Id="rId2267" Type="http://schemas.openxmlformats.org/officeDocument/2006/relationships/image" Target="media/image1197.png"/><Relationship Id="rId2474" Type="http://schemas.openxmlformats.org/officeDocument/2006/relationships/oleObject" Target="embeddings/oleObject1114.bin"/><Relationship Id="rId239" Type="http://schemas.openxmlformats.org/officeDocument/2006/relationships/image" Target="media/image119.wmf"/><Relationship Id="rId446" Type="http://schemas.openxmlformats.org/officeDocument/2006/relationships/oleObject" Target="embeddings/oleObject203.bin"/><Relationship Id="rId653" Type="http://schemas.openxmlformats.org/officeDocument/2006/relationships/image" Target="media/image342.wmf"/><Relationship Id="rId1076" Type="http://schemas.openxmlformats.org/officeDocument/2006/relationships/oleObject" Target="embeddings/oleObject494.bin"/><Relationship Id="rId1283" Type="http://schemas.openxmlformats.org/officeDocument/2006/relationships/image" Target="media/image683.emf"/><Relationship Id="rId1490" Type="http://schemas.openxmlformats.org/officeDocument/2006/relationships/image" Target="media/image795.wmf"/><Relationship Id="rId2127" Type="http://schemas.openxmlformats.org/officeDocument/2006/relationships/oleObject" Target="embeddings/oleObject988.bin"/><Relationship Id="rId2334" Type="http://schemas.openxmlformats.org/officeDocument/2006/relationships/oleObject" Target="embeddings/oleObject1089.bin"/><Relationship Id="rId306" Type="http://schemas.openxmlformats.org/officeDocument/2006/relationships/image" Target="media/image156.wmf"/><Relationship Id="rId860" Type="http://schemas.openxmlformats.org/officeDocument/2006/relationships/oleObject" Target="embeddings/oleObject397.bin"/><Relationship Id="rId1143" Type="http://schemas.openxmlformats.org/officeDocument/2006/relationships/oleObject" Target="embeddings/oleObject524.bin"/><Relationship Id="rId2541" Type="http://schemas.openxmlformats.org/officeDocument/2006/relationships/image" Target="media/image1381.wmf"/><Relationship Id="rId513" Type="http://schemas.openxmlformats.org/officeDocument/2006/relationships/oleObject" Target="embeddings/oleObject230.bin"/><Relationship Id="rId720" Type="http://schemas.openxmlformats.org/officeDocument/2006/relationships/oleObject" Target="embeddings/oleObject330.bin"/><Relationship Id="rId1350" Type="http://schemas.openxmlformats.org/officeDocument/2006/relationships/oleObject" Target="embeddings/oleObject617.bin"/><Relationship Id="rId2401" Type="http://schemas.openxmlformats.org/officeDocument/2006/relationships/image" Target="media/image1289.wmf"/><Relationship Id="rId1003" Type="http://schemas.openxmlformats.org/officeDocument/2006/relationships/image" Target="media/image534.wmf"/><Relationship Id="rId1210" Type="http://schemas.openxmlformats.org/officeDocument/2006/relationships/image" Target="media/image643.wmf"/><Relationship Id="rId2191" Type="http://schemas.openxmlformats.org/officeDocument/2006/relationships/oleObject" Target="embeddings/oleObject1018.bin"/><Relationship Id="rId163" Type="http://schemas.openxmlformats.org/officeDocument/2006/relationships/oleObject" Target="embeddings/oleObject68.bin"/><Relationship Id="rId370" Type="http://schemas.openxmlformats.org/officeDocument/2006/relationships/image" Target="media/image191.wmf"/><Relationship Id="rId2051" Type="http://schemas.openxmlformats.org/officeDocument/2006/relationships/image" Target="media/image1086.wmf"/><Relationship Id="rId230" Type="http://schemas.openxmlformats.org/officeDocument/2006/relationships/oleObject" Target="embeddings/oleObject102.bin"/><Relationship Id="rId1677" Type="http://schemas.openxmlformats.org/officeDocument/2006/relationships/image" Target="media/image886.wmf"/><Relationship Id="rId1884" Type="http://schemas.openxmlformats.org/officeDocument/2006/relationships/image" Target="media/image996.wmf"/><Relationship Id="rId907" Type="http://schemas.openxmlformats.org/officeDocument/2006/relationships/image" Target="media/image476.wmf"/><Relationship Id="rId1537" Type="http://schemas.openxmlformats.org/officeDocument/2006/relationships/oleObject" Target="embeddings/oleObject705.bin"/><Relationship Id="rId1744" Type="http://schemas.openxmlformats.org/officeDocument/2006/relationships/image" Target="media/image920.wmf"/><Relationship Id="rId1951" Type="http://schemas.openxmlformats.org/officeDocument/2006/relationships/image" Target="media/image1032.wmf"/><Relationship Id="rId36" Type="http://schemas.openxmlformats.org/officeDocument/2006/relationships/image" Target="media/image13.wmf"/><Relationship Id="rId1604" Type="http://schemas.openxmlformats.org/officeDocument/2006/relationships/image" Target="media/image852.wmf"/><Relationship Id="rId1811" Type="http://schemas.openxmlformats.org/officeDocument/2006/relationships/oleObject" Target="embeddings/oleObject840.bin"/><Relationship Id="rId697" Type="http://schemas.openxmlformats.org/officeDocument/2006/relationships/image" Target="media/image364.wmf"/><Relationship Id="rId2378" Type="http://schemas.openxmlformats.org/officeDocument/2006/relationships/image" Target="media/image1266.wmf"/><Relationship Id="rId1187" Type="http://schemas.openxmlformats.org/officeDocument/2006/relationships/image" Target="media/image628.wmf"/><Relationship Id="rId2585" Type="http://schemas.openxmlformats.org/officeDocument/2006/relationships/image" Target="media/image1405.png"/><Relationship Id="rId557" Type="http://schemas.openxmlformats.org/officeDocument/2006/relationships/oleObject" Target="embeddings/oleObject252.bin"/><Relationship Id="rId764" Type="http://schemas.openxmlformats.org/officeDocument/2006/relationships/image" Target="media/image396.wmf"/><Relationship Id="rId971" Type="http://schemas.openxmlformats.org/officeDocument/2006/relationships/oleObject" Target="embeddings/oleObject445.bin"/><Relationship Id="rId1394" Type="http://schemas.openxmlformats.org/officeDocument/2006/relationships/oleObject" Target="embeddings/oleObject636.bin"/><Relationship Id="rId2238" Type="http://schemas.openxmlformats.org/officeDocument/2006/relationships/image" Target="media/image1183.wmf"/><Relationship Id="rId2445" Type="http://schemas.openxmlformats.org/officeDocument/2006/relationships/image" Target="media/image1326.png"/><Relationship Id="rId2652" Type="http://schemas.openxmlformats.org/officeDocument/2006/relationships/hyperlink" Target="https://de.wikipedia.org/w/index.php?title=Compton-Effekt&amp;oldid=214759208" TargetMode="External"/><Relationship Id="rId417" Type="http://schemas.openxmlformats.org/officeDocument/2006/relationships/image" Target="media/image215.wmf"/><Relationship Id="rId624" Type="http://schemas.openxmlformats.org/officeDocument/2006/relationships/image" Target="media/image327.wmf"/><Relationship Id="rId831" Type="http://schemas.openxmlformats.org/officeDocument/2006/relationships/image" Target="media/image434.wmf"/><Relationship Id="rId1047" Type="http://schemas.openxmlformats.org/officeDocument/2006/relationships/image" Target="media/image556.wmf"/><Relationship Id="rId1254" Type="http://schemas.openxmlformats.org/officeDocument/2006/relationships/image" Target="media/image666.wmf"/><Relationship Id="rId1461" Type="http://schemas.openxmlformats.org/officeDocument/2006/relationships/oleObject" Target="embeddings/oleObject667.bin"/><Relationship Id="rId2305" Type="http://schemas.openxmlformats.org/officeDocument/2006/relationships/oleObject" Target="embeddings/oleObject1074.bin"/><Relationship Id="rId2512" Type="http://schemas.openxmlformats.org/officeDocument/2006/relationships/oleObject" Target="embeddings/oleObject1133.bin"/><Relationship Id="rId1114" Type="http://schemas.openxmlformats.org/officeDocument/2006/relationships/oleObject" Target="embeddings/oleObject512.bin"/><Relationship Id="rId1321" Type="http://schemas.openxmlformats.org/officeDocument/2006/relationships/oleObject" Target="embeddings/oleObject605.bin"/><Relationship Id="rId2095" Type="http://schemas.openxmlformats.org/officeDocument/2006/relationships/image" Target="media/image1108.wmf"/><Relationship Id="rId274" Type="http://schemas.openxmlformats.org/officeDocument/2006/relationships/oleObject" Target="embeddings/oleObject124.bin"/><Relationship Id="rId481" Type="http://schemas.openxmlformats.org/officeDocument/2006/relationships/image" Target="media/image248.wmf"/><Relationship Id="rId2162" Type="http://schemas.openxmlformats.org/officeDocument/2006/relationships/oleObject" Target="embeddings/oleObject1004.bin"/><Relationship Id="rId134" Type="http://schemas.openxmlformats.org/officeDocument/2006/relationships/oleObject" Target="embeddings/oleObject54.bin"/><Relationship Id="rId341" Type="http://schemas.openxmlformats.org/officeDocument/2006/relationships/oleObject" Target="embeddings/oleObject151.bin"/><Relationship Id="rId2022" Type="http://schemas.openxmlformats.org/officeDocument/2006/relationships/oleObject" Target="embeddings/oleObject937.bin"/><Relationship Id="rId201" Type="http://schemas.openxmlformats.org/officeDocument/2006/relationships/image" Target="media/image100.wmf"/><Relationship Id="rId1788" Type="http://schemas.openxmlformats.org/officeDocument/2006/relationships/image" Target="media/image945.emf"/><Relationship Id="rId1995" Type="http://schemas.openxmlformats.org/officeDocument/2006/relationships/oleObject" Target="embeddings/oleObject925.bin"/><Relationship Id="rId1648" Type="http://schemas.openxmlformats.org/officeDocument/2006/relationships/oleObject" Target="embeddings/oleObject762.bin"/><Relationship Id="rId1508" Type="http://schemas.openxmlformats.org/officeDocument/2006/relationships/image" Target="media/image804.wmf"/><Relationship Id="rId1855" Type="http://schemas.openxmlformats.org/officeDocument/2006/relationships/image" Target="media/image981.wmf"/><Relationship Id="rId1715" Type="http://schemas.openxmlformats.org/officeDocument/2006/relationships/oleObject" Target="embeddings/oleObject796.bin"/><Relationship Id="rId1922" Type="http://schemas.openxmlformats.org/officeDocument/2006/relationships/image" Target="media/image1017.wmf"/><Relationship Id="rId2489" Type="http://schemas.openxmlformats.org/officeDocument/2006/relationships/image" Target="media/image1355.wmf"/><Relationship Id="rId668" Type="http://schemas.openxmlformats.org/officeDocument/2006/relationships/oleObject" Target="embeddings/oleObject305.bin"/><Relationship Id="rId875" Type="http://schemas.openxmlformats.org/officeDocument/2006/relationships/image" Target="media/image459.png"/><Relationship Id="rId1298" Type="http://schemas.openxmlformats.org/officeDocument/2006/relationships/image" Target="media/image691.wmf"/><Relationship Id="rId2349" Type="http://schemas.openxmlformats.org/officeDocument/2006/relationships/image" Target="media/image1246.wmf"/><Relationship Id="rId2556" Type="http://schemas.openxmlformats.org/officeDocument/2006/relationships/image" Target="media/image1388.wmf"/><Relationship Id="rId528" Type="http://schemas.openxmlformats.org/officeDocument/2006/relationships/image" Target="media/image277.wmf"/><Relationship Id="rId735" Type="http://schemas.openxmlformats.org/officeDocument/2006/relationships/image" Target="media/image382.wmf"/><Relationship Id="rId942" Type="http://schemas.openxmlformats.org/officeDocument/2006/relationships/image" Target="media/image495.wmf"/><Relationship Id="rId1158" Type="http://schemas.openxmlformats.org/officeDocument/2006/relationships/image" Target="media/image613.wmf"/><Relationship Id="rId1365" Type="http://schemas.openxmlformats.org/officeDocument/2006/relationships/image" Target="media/image727.wmf"/><Relationship Id="rId1572" Type="http://schemas.openxmlformats.org/officeDocument/2006/relationships/image" Target="media/image836.wmf"/><Relationship Id="rId2209" Type="http://schemas.openxmlformats.org/officeDocument/2006/relationships/oleObject" Target="embeddings/oleObject1027.bin"/><Relationship Id="rId2416" Type="http://schemas.openxmlformats.org/officeDocument/2006/relationships/image" Target="media/image1304.wmf"/><Relationship Id="rId2623" Type="http://schemas.openxmlformats.org/officeDocument/2006/relationships/image" Target="media/image1427.wmf"/><Relationship Id="rId1018" Type="http://schemas.openxmlformats.org/officeDocument/2006/relationships/oleObject" Target="embeddings/oleObject463.bin"/><Relationship Id="rId1225" Type="http://schemas.openxmlformats.org/officeDocument/2006/relationships/image" Target="media/image651.wmf"/><Relationship Id="rId1432" Type="http://schemas.openxmlformats.org/officeDocument/2006/relationships/oleObject" Target="embeddings/oleObject653.bin"/><Relationship Id="rId71" Type="http://schemas.openxmlformats.org/officeDocument/2006/relationships/oleObject" Target="embeddings/oleObject26.bin"/><Relationship Id="rId802" Type="http://schemas.openxmlformats.org/officeDocument/2006/relationships/image" Target="media/image415.wmf"/><Relationship Id="rId178" Type="http://schemas.openxmlformats.org/officeDocument/2006/relationships/image" Target="media/image89.wmf"/><Relationship Id="rId385" Type="http://schemas.openxmlformats.org/officeDocument/2006/relationships/oleObject" Target="embeddings/oleObject173.bin"/><Relationship Id="rId592" Type="http://schemas.openxmlformats.org/officeDocument/2006/relationships/image" Target="media/image311.wmf"/><Relationship Id="rId2066" Type="http://schemas.openxmlformats.org/officeDocument/2006/relationships/oleObject" Target="embeddings/oleObject959.bin"/><Relationship Id="rId2273" Type="http://schemas.openxmlformats.org/officeDocument/2006/relationships/image" Target="media/image1201.emf"/><Relationship Id="rId2480" Type="http://schemas.openxmlformats.org/officeDocument/2006/relationships/oleObject" Target="embeddings/oleObject1117.bin"/><Relationship Id="rId245" Type="http://schemas.openxmlformats.org/officeDocument/2006/relationships/image" Target="media/image122.wmf"/><Relationship Id="rId452" Type="http://schemas.openxmlformats.org/officeDocument/2006/relationships/oleObject" Target="embeddings/oleObject206.bin"/><Relationship Id="rId1082" Type="http://schemas.openxmlformats.org/officeDocument/2006/relationships/oleObject" Target="embeddings/oleObject497.bin"/><Relationship Id="rId2133" Type="http://schemas.openxmlformats.org/officeDocument/2006/relationships/oleObject" Target="embeddings/oleObject991.bin"/><Relationship Id="rId2340" Type="http://schemas.openxmlformats.org/officeDocument/2006/relationships/image" Target="media/image1237.wmf"/><Relationship Id="rId105" Type="http://schemas.openxmlformats.org/officeDocument/2006/relationships/image" Target="media/image50.wmf"/><Relationship Id="rId312" Type="http://schemas.openxmlformats.org/officeDocument/2006/relationships/image" Target="media/image159.wmf"/><Relationship Id="rId2200" Type="http://schemas.openxmlformats.org/officeDocument/2006/relationships/image" Target="media/image1164.wmf"/><Relationship Id="rId1899" Type="http://schemas.openxmlformats.org/officeDocument/2006/relationships/oleObject" Target="embeddings/oleObject882.bin"/><Relationship Id="rId1759" Type="http://schemas.openxmlformats.org/officeDocument/2006/relationships/oleObject" Target="embeddings/oleObject818.bin"/><Relationship Id="rId1966" Type="http://schemas.openxmlformats.org/officeDocument/2006/relationships/image" Target="media/image1040.wmf"/><Relationship Id="rId1619" Type="http://schemas.openxmlformats.org/officeDocument/2006/relationships/image" Target="media/image860.wmf"/><Relationship Id="rId1826" Type="http://schemas.openxmlformats.org/officeDocument/2006/relationships/image" Target="media/image965.wmf"/><Relationship Id="rId779" Type="http://schemas.openxmlformats.org/officeDocument/2006/relationships/oleObject" Target="embeddings/oleObject363.bin"/><Relationship Id="rId986" Type="http://schemas.openxmlformats.org/officeDocument/2006/relationships/image" Target="media/image525.wmf"/><Relationship Id="rId2667" Type="http://schemas.openxmlformats.org/officeDocument/2006/relationships/image" Target="media/image1438.wmf"/><Relationship Id="rId639" Type="http://schemas.openxmlformats.org/officeDocument/2006/relationships/oleObject" Target="embeddings/oleObject291.bin"/><Relationship Id="rId1269" Type="http://schemas.openxmlformats.org/officeDocument/2006/relationships/oleObject" Target="embeddings/oleObject582.bin"/><Relationship Id="rId1476" Type="http://schemas.openxmlformats.org/officeDocument/2006/relationships/image" Target="media/image788.wmf"/><Relationship Id="rId846" Type="http://schemas.openxmlformats.org/officeDocument/2006/relationships/oleObject" Target="embeddings/oleObject390.bin"/><Relationship Id="rId1129" Type="http://schemas.openxmlformats.org/officeDocument/2006/relationships/image" Target="media/image597.wmf"/><Relationship Id="rId1683" Type="http://schemas.openxmlformats.org/officeDocument/2006/relationships/image" Target="media/image889.wmf"/><Relationship Id="rId1890" Type="http://schemas.openxmlformats.org/officeDocument/2006/relationships/image" Target="media/image999.wmf"/><Relationship Id="rId2527" Type="http://schemas.openxmlformats.org/officeDocument/2006/relationships/image" Target="media/image1374.wmf"/><Relationship Id="rId706" Type="http://schemas.openxmlformats.org/officeDocument/2006/relationships/image" Target="media/image369.wmf"/><Relationship Id="rId913" Type="http://schemas.openxmlformats.org/officeDocument/2006/relationships/image" Target="media/image479.wmf"/><Relationship Id="rId1336" Type="http://schemas.openxmlformats.org/officeDocument/2006/relationships/oleObject" Target="embeddings/oleObject612.bin"/><Relationship Id="rId1543" Type="http://schemas.openxmlformats.org/officeDocument/2006/relationships/oleObject" Target="embeddings/oleObject708.bin"/><Relationship Id="rId1750" Type="http://schemas.openxmlformats.org/officeDocument/2006/relationships/image" Target="media/image923.wmf"/><Relationship Id="rId42" Type="http://schemas.openxmlformats.org/officeDocument/2006/relationships/image" Target="media/image16.wmf"/><Relationship Id="rId1403" Type="http://schemas.openxmlformats.org/officeDocument/2006/relationships/oleObject" Target="embeddings/oleObject640.bin"/><Relationship Id="rId1610" Type="http://schemas.openxmlformats.org/officeDocument/2006/relationships/image" Target="media/image856.wmf"/><Relationship Id="rId289" Type="http://schemas.openxmlformats.org/officeDocument/2006/relationships/image" Target="media/image144.wmf"/><Relationship Id="rId496" Type="http://schemas.openxmlformats.org/officeDocument/2006/relationships/oleObject" Target="embeddings/oleObject224.bin"/><Relationship Id="rId2177" Type="http://schemas.openxmlformats.org/officeDocument/2006/relationships/oleObject" Target="embeddings/oleObject1011.bin"/><Relationship Id="rId2384" Type="http://schemas.openxmlformats.org/officeDocument/2006/relationships/image" Target="media/image1272.wmf"/><Relationship Id="rId2591" Type="http://schemas.openxmlformats.org/officeDocument/2006/relationships/oleObject" Target="embeddings/oleObject1167.bin"/><Relationship Id="rId149" Type="http://schemas.openxmlformats.org/officeDocument/2006/relationships/image" Target="media/image74.png"/><Relationship Id="rId356" Type="http://schemas.openxmlformats.org/officeDocument/2006/relationships/image" Target="media/image184.wmf"/><Relationship Id="rId563" Type="http://schemas.openxmlformats.org/officeDocument/2006/relationships/oleObject" Target="embeddings/oleObject254.bin"/><Relationship Id="rId770" Type="http://schemas.openxmlformats.org/officeDocument/2006/relationships/image" Target="media/image398.wmf"/><Relationship Id="rId1193" Type="http://schemas.openxmlformats.org/officeDocument/2006/relationships/image" Target="media/image631.png"/><Relationship Id="rId2037" Type="http://schemas.openxmlformats.org/officeDocument/2006/relationships/image" Target="media/image1079.wmf"/><Relationship Id="rId2244" Type="http://schemas.openxmlformats.org/officeDocument/2006/relationships/image" Target="media/image1186.wmf"/><Relationship Id="rId2451" Type="http://schemas.openxmlformats.org/officeDocument/2006/relationships/image" Target="media/image1331.wmf"/><Relationship Id="rId216" Type="http://schemas.openxmlformats.org/officeDocument/2006/relationships/oleObject" Target="embeddings/oleObject95.bin"/><Relationship Id="rId423" Type="http://schemas.openxmlformats.org/officeDocument/2006/relationships/image" Target="media/image218.wmf"/><Relationship Id="rId1053" Type="http://schemas.openxmlformats.org/officeDocument/2006/relationships/image" Target="media/image559.wmf"/><Relationship Id="rId1260" Type="http://schemas.openxmlformats.org/officeDocument/2006/relationships/image" Target="media/image669.wmf"/><Relationship Id="rId2104" Type="http://schemas.openxmlformats.org/officeDocument/2006/relationships/oleObject" Target="embeddings/oleObject978.bin"/><Relationship Id="rId630" Type="http://schemas.openxmlformats.org/officeDocument/2006/relationships/image" Target="media/image330.wmf"/><Relationship Id="rId2311" Type="http://schemas.openxmlformats.org/officeDocument/2006/relationships/oleObject" Target="embeddings/oleObject1077.bin"/><Relationship Id="rId1120" Type="http://schemas.openxmlformats.org/officeDocument/2006/relationships/oleObject" Target="embeddings/oleObject515.bin"/><Relationship Id="rId1937" Type="http://schemas.openxmlformats.org/officeDocument/2006/relationships/image" Target="media/image1025.wmf"/><Relationship Id="rId280" Type="http://schemas.openxmlformats.org/officeDocument/2006/relationships/oleObject" Target="embeddings/oleObject127.bin"/><Relationship Id="rId140" Type="http://schemas.openxmlformats.org/officeDocument/2006/relationships/oleObject" Target="embeddings/oleObject57.bin"/><Relationship Id="rId6" Type="http://schemas.openxmlformats.org/officeDocument/2006/relationships/footnotes" Target="footnotes.xml"/><Relationship Id="rId957" Type="http://schemas.openxmlformats.org/officeDocument/2006/relationships/oleObject" Target="embeddings/oleObject439.bin"/><Relationship Id="rId1587" Type="http://schemas.openxmlformats.org/officeDocument/2006/relationships/oleObject" Target="embeddings/oleObject730.bin"/><Relationship Id="rId1794" Type="http://schemas.openxmlformats.org/officeDocument/2006/relationships/image" Target="media/image948.png"/><Relationship Id="rId2638" Type="http://schemas.openxmlformats.org/officeDocument/2006/relationships/hyperlink" Target="http://www.itm.rwth-aachen.de/Downloadarea/Dissertationen/MarcusHerrmannPromotionsvortrag.pdf" TargetMode="External"/><Relationship Id="rId86" Type="http://schemas.openxmlformats.org/officeDocument/2006/relationships/image" Target="media/image39.wmf"/><Relationship Id="rId817" Type="http://schemas.openxmlformats.org/officeDocument/2006/relationships/oleObject" Target="embeddings/oleObject379.bin"/><Relationship Id="rId1447" Type="http://schemas.openxmlformats.org/officeDocument/2006/relationships/oleObject" Target="embeddings/oleObject660.bin"/><Relationship Id="rId1654" Type="http://schemas.openxmlformats.org/officeDocument/2006/relationships/oleObject" Target="embeddings/oleObject765.bin"/><Relationship Id="rId1861" Type="http://schemas.openxmlformats.org/officeDocument/2006/relationships/image" Target="media/image984.wmf"/><Relationship Id="rId1307" Type="http://schemas.openxmlformats.org/officeDocument/2006/relationships/oleObject" Target="embeddings/oleObject598.bin"/><Relationship Id="rId1514" Type="http://schemas.openxmlformats.org/officeDocument/2006/relationships/oleObject" Target="embeddings/oleObject694.bin"/><Relationship Id="rId1721" Type="http://schemas.openxmlformats.org/officeDocument/2006/relationships/oleObject" Target="embeddings/oleObject799.bin"/><Relationship Id="rId13" Type="http://schemas.openxmlformats.org/officeDocument/2006/relationships/header" Target="header6.xml"/><Relationship Id="rId2288" Type="http://schemas.openxmlformats.org/officeDocument/2006/relationships/image" Target="media/image1209.wmf"/><Relationship Id="rId2495" Type="http://schemas.openxmlformats.org/officeDocument/2006/relationships/image" Target="media/image1358.wmf"/><Relationship Id="rId467" Type="http://schemas.openxmlformats.org/officeDocument/2006/relationships/image" Target="media/image240.wmf"/><Relationship Id="rId1097" Type="http://schemas.openxmlformats.org/officeDocument/2006/relationships/image" Target="media/image579.wmf"/><Relationship Id="rId2148" Type="http://schemas.openxmlformats.org/officeDocument/2006/relationships/image" Target="media/image1136.wmf"/><Relationship Id="rId674" Type="http://schemas.openxmlformats.org/officeDocument/2006/relationships/oleObject" Target="embeddings/oleObject308.bin"/><Relationship Id="rId881" Type="http://schemas.openxmlformats.org/officeDocument/2006/relationships/image" Target="media/image463.wmf"/><Relationship Id="rId2355" Type="http://schemas.openxmlformats.org/officeDocument/2006/relationships/image" Target="media/image1250.wmf"/><Relationship Id="rId2562" Type="http://schemas.openxmlformats.org/officeDocument/2006/relationships/image" Target="media/image1391.wmf"/><Relationship Id="rId327" Type="http://schemas.openxmlformats.org/officeDocument/2006/relationships/oleObject" Target="embeddings/oleObject146.bin"/><Relationship Id="rId534" Type="http://schemas.openxmlformats.org/officeDocument/2006/relationships/image" Target="media/image280.wmf"/><Relationship Id="rId741" Type="http://schemas.openxmlformats.org/officeDocument/2006/relationships/image" Target="media/image385.wmf"/><Relationship Id="rId1164" Type="http://schemas.openxmlformats.org/officeDocument/2006/relationships/image" Target="media/image616.wmf"/><Relationship Id="rId1371" Type="http://schemas.openxmlformats.org/officeDocument/2006/relationships/image" Target="media/image730.wmf"/><Relationship Id="rId2008" Type="http://schemas.openxmlformats.org/officeDocument/2006/relationships/oleObject" Target="embeddings/oleObject930.bin"/><Relationship Id="rId2215" Type="http://schemas.openxmlformats.org/officeDocument/2006/relationships/oleObject" Target="embeddings/oleObject1030.bin"/><Relationship Id="rId2422" Type="http://schemas.openxmlformats.org/officeDocument/2006/relationships/image" Target="media/image1308.wmf"/><Relationship Id="rId601" Type="http://schemas.openxmlformats.org/officeDocument/2006/relationships/oleObject" Target="embeddings/oleObject272.bin"/><Relationship Id="rId1024" Type="http://schemas.openxmlformats.org/officeDocument/2006/relationships/oleObject" Target="embeddings/oleObject466.bin"/><Relationship Id="rId1231" Type="http://schemas.openxmlformats.org/officeDocument/2006/relationships/image" Target="media/image654.wmf"/><Relationship Id="rId184" Type="http://schemas.openxmlformats.org/officeDocument/2006/relationships/image" Target="media/image92.wmf"/><Relationship Id="rId391" Type="http://schemas.openxmlformats.org/officeDocument/2006/relationships/oleObject" Target="embeddings/oleObject176.bin"/><Relationship Id="rId1908" Type="http://schemas.openxmlformats.org/officeDocument/2006/relationships/image" Target="media/image1008.wmf"/><Relationship Id="rId2072" Type="http://schemas.openxmlformats.org/officeDocument/2006/relationships/oleObject" Target="embeddings/oleObject962.bin"/><Relationship Id="rId251" Type="http://schemas.openxmlformats.org/officeDocument/2006/relationships/image" Target="media/image125.wmf"/><Relationship Id="rId111" Type="http://schemas.openxmlformats.org/officeDocument/2006/relationships/image" Target="media/image53.wmf"/><Relationship Id="rId1698" Type="http://schemas.openxmlformats.org/officeDocument/2006/relationships/oleObject" Target="embeddings/oleObject788.bin"/><Relationship Id="rId928" Type="http://schemas.openxmlformats.org/officeDocument/2006/relationships/image" Target="media/image487.wmf"/><Relationship Id="rId1558" Type="http://schemas.openxmlformats.org/officeDocument/2006/relationships/image" Target="media/image829.wmf"/><Relationship Id="rId1765" Type="http://schemas.openxmlformats.org/officeDocument/2006/relationships/image" Target="media/image931.png"/><Relationship Id="rId2609" Type="http://schemas.openxmlformats.org/officeDocument/2006/relationships/oleObject" Target="embeddings/oleObject1176.bin"/><Relationship Id="rId57" Type="http://schemas.openxmlformats.org/officeDocument/2006/relationships/oleObject" Target="embeddings/oleObject19.bin"/><Relationship Id="rId1418" Type="http://schemas.openxmlformats.org/officeDocument/2006/relationships/oleObject" Target="embeddings/oleObject647.bin"/><Relationship Id="rId1972" Type="http://schemas.openxmlformats.org/officeDocument/2006/relationships/image" Target="media/image1043.png"/><Relationship Id="rId1625" Type="http://schemas.openxmlformats.org/officeDocument/2006/relationships/image" Target="media/image863.wmf"/><Relationship Id="rId1832" Type="http://schemas.openxmlformats.org/officeDocument/2006/relationships/image" Target="media/image968.wmf"/><Relationship Id="rId2399" Type="http://schemas.openxmlformats.org/officeDocument/2006/relationships/image" Target="media/image1287.wmf"/><Relationship Id="rId578" Type="http://schemas.openxmlformats.org/officeDocument/2006/relationships/image" Target="media/image303.wmf"/><Relationship Id="rId785" Type="http://schemas.openxmlformats.org/officeDocument/2006/relationships/image" Target="media/image406.wmf"/><Relationship Id="rId992" Type="http://schemas.openxmlformats.org/officeDocument/2006/relationships/image" Target="media/image528.wmf"/><Relationship Id="rId2259" Type="http://schemas.openxmlformats.org/officeDocument/2006/relationships/image" Target="media/image1193.wmf"/><Relationship Id="rId2466" Type="http://schemas.openxmlformats.org/officeDocument/2006/relationships/oleObject" Target="embeddings/oleObject1111.bin"/><Relationship Id="rId2673" Type="http://schemas.openxmlformats.org/officeDocument/2006/relationships/image" Target="media/image1443.wmf"/><Relationship Id="rId438" Type="http://schemas.openxmlformats.org/officeDocument/2006/relationships/oleObject" Target="embeddings/oleObject199.bin"/><Relationship Id="rId645" Type="http://schemas.openxmlformats.org/officeDocument/2006/relationships/oleObject" Target="embeddings/oleObject294.bin"/><Relationship Id="rId852" Type="http://schemas.openxmlformats.org/officeDocument/2006/relationships/oleObject" Target="embeddings/oleObject393.bin"/><Relationship Id="rId1068" Type="http://schemas.openxmlformats.org/officeDocument/2006/relationships/image" Target="media/image567.wmf"/><Relationship Id="rId1275" Type="http://schemas.openxmlformats.org/officeDocument/2006/relationships/image" Target="media/image678.wmf"/><Relationship Id="rId1482" Type="http://schemas.openxmlformats.org/officeDocument/2006/relationships/image" Target="media/image791.wmf"/><Relationship Id="rId2119" Type="http://schemas.openxmlformats.org/officeDocument/2006/relationships/image" Target="media/image1121.png"/><Relationship Id="rId2326" Type="http://schemas.openxmlformats.org/officeDocument/2006/relationships/oleObject" Target="embeddings/oleObject1085.bin"/><Relationship Id="rId2533" Type="http://schemas.openxmlformats.org/officeDocument/2006/relationships/image" Target="media/image1377.wmf"/><Relationship Id="rId505" Type="http://schemas.openxmlformats.org/officeDocument/2006/relationships/oleObject" Target="embeddings/oleObject228.bin"/><Relationship Id="rId712" Type="http://schemas.openxmlformats.org/officeDocument/2006/relationships/oleObject" Target="embeddings/oleObject326.bin"/><Relationship Id="rId1135" Type="http://schemas.openxmlformats.org/officeDocument/2006/relationships/image" Target="media/image600.png"/><Relationship Id="rId1342" Type="http://schemas.openxmlformats.org/officeDocument/2006/relationships/oleObject" Target="embeddings/oleObject615.bin"/><Relationship Id="rId1202" Type="http://schemas.openxmlformats.org/officeDocument/2006/relationships/oleObject" Target="embeddings/oleObject551.bin"/><Relationship Id="rId2600" Type="http://schemas.openxmlformats.org/officeDocument/2006/relationships/image" Target="media/image1415.wmf"/><Relationship Id="rId295" Type="http://schemas.openxmlformats.org/officeDocument/2006/relationships/image" Target="media/image148.png"/><Relationship Id="rId2183" Type="http://schemas.openxmlformats.org/officeDocument/2006/relationships/oleObject" Target="embeddings/oleObject1014.bin"/><Relationship Id="rId2390" Type="http://schemas.openxmlformats.org/officeDocument/2006/relationships/image" Target="media/image1278.wmf"/><Relationship Id="rId155" Type="http://schemas.openxmlformats.org/officeDocument/2006/relationships/oleObject" Target="embeddings/oleObject64.bin"/><Relationship Id="rId362" Type="http://schemas.openxmlformats.org/officeDocument/2006/relationships/image" Target="media/image187.wmf"/><Relationship Id="rId2043" Type="http://schemas.openxmlformats.org/officeDocument/2006/relationships/image" Target="media/image1082.wmf"/><Relationship Id="rId2250" Type="http://schemas.openxmlformats.org/officeDocument/2006/relationships/oleObject" Target="embeddings/oleObject1048.bin"/><Relationship Id="rId222" Type="http://schemas.openxmlformats.org/officeDocument/2006/relationships/oleObject" Target="embeddings/oleObject98.bin"/><Relationship Id="rId2110" Type="http://schemas.openxmlformats.org/officeDocument/2006/relationships/oleObject" Target="embeddings/oleObject981.bin"/><Relationship Id="rId1669" Type="http://schemas.openxmlformats.org/officeDocument/2006/relationships/image" Target="media/image882.wmf"/><Relationship Id="rId1876" Type="http://schemas.openxmlformats.org/officeDocument/2006/relationships/oleObject" Target="embeddings/oleObject871.bin"/><Relationship Id="rId1529" Type="http://schemas.openxmlformats.org/officeDocument/2006/relationships/image" Target="media/image814.wmf"/><Relationship Id="rId1736" Type="http://schemas.openxmlformats.org/officeDocument/2006/relationships/image" Target="media/image916.wmf"/><Relationship Id="rId1943" Type="http://schemas.openxmlformats.org/officeDocument/2006/relationships/image" Target="media/image1028.wmf"/><Relationship Id="rId28" Type="http://schemas.openxmlformats.org/officeDocument/2006/relationships/oleObject" Target="embeddings/oleObject6.bin"/><Relationship Id="rId1803" Type="http://schemas.openxmlformats.org/officeDocument/2006/relationships/oleObject" Target="embeddings/oleObject836.bin"/><Relationship Id="rId689" Type="http://schemas.openxmlformats.org/officeDocument/2006/relationships/image" Target="media/image360.wmf"/><Relationship Id="rId896" Type="http://schemas.openxmlformats.org/officeDocument/2006/relationships/oleObject" Target="embeddings/oleObject412.bin"/><Relationship Id="rId2577" Type="http://schemas.openxmlformats.org/officeDocument/2006/relationships/image" Target="media/image1400.png"/><Relationship Id="rId549" Type="http://schemas.openxmlformats.org/officeDocument/2006/relationships/oleObject" Target="embeddings/oleObject248.bin"/><Relationship Id="rId756" Type="http://schemas.openxmlformats.org/officeDocument/2006/relationships/image" Target="media/image392.wmf"/><Relationship Id="rId1179" Type="http://schemas.openxmlformats.org/officeDocument/2006/relationships/image" Target="media/image624.wmf"/><Relationship Id="rId1386" Type="http://schemas.openxmlformats.org/officeDocument/2006/relationships/image" Target="media/image739.wmf"/><Relationship Id="rId1593" Type="http://schemas.openxmlformats.org/officeDocument/2006/relationships/oleObject" Target="embeddings/oleObject733.bin"/><Relationship Id="rId2437" Type="http://schemas.openxmlformats.org/officeDocument/2006/relationships/image" Target="media/image1318.wmf"/><Relationship Id="rId409" Type="http://schemas.openxmlformats.org/officeDocument/2006/relationships/image" Target="media/image211.wmf"/><Relationship Id="rId963" Type="http://schemas.openxmlformats.org/officeDocument/2006/relationships/oleObject" Target="embeddings/oleObject441.bin"/><Relationship Id="rId1039" Type="http://schemas.openxmlformats.org/officeDocument/2006/relationships/image" Target="media/image552.wmf"/><Relationship Id="rId1246" Type="http://schemas.openxmlformats.org/officeDocument/2006/relationships/oleObject" Target="embeddings/oleObject571.bin"/><Relationship Id="rId2644" Type="http://schemas.openxmlformats.org/officeDocument/2006/relationships/hyperlink" Target="https://cdn.website-editor.net/80f045601f964fd4933c7d1f5e98a4ad/files/uploaded/Z22_Gruppenlaufzeit.pdf" TargetMode="External"/><Relationship Id="rId92" Type="http://schemas.openxmlformats.org/officeDocument/2006/relationships/oleObject" Target="embeddings/oleObject36.bin"/><Relationship Id="rId616" Type="http://schemas.openxmlformats.org/officeDocument/2006/relationships/image" Target="media/image323.wmf"/><Relationship Id="rId823" Type="http://schemas.openxmlformats.org/officeDocument/2006/relationships/oleObject" Target="embeddings/oleObject381.bin"/><Relationship Id="rId1453" Type="http://schemas.openxmlformats.org/officeDocument/2006/relationships/oleObject" Target="embeddings/oleObject663.bin"/><Relationship Id="rId1660" Type="http://schemas.openxmlformats.org/officeDocument/2006/relationships/oleObject" Target="embeddings/oleObject769.bin"/><Relationship Id="rId2504" Type="http://schemas.openxmlformats.org/officeDocument/2006/relationships/image" Target="media/image1362.wmf"/><Relationship Id="rId1106" Type="http://schemas.openxmlformats.org/officeDocument/2006/relationships/image" Target="media/image584.wmf"/><Relationship Id="rId1313" Type="http://schemas.openxmlformats.org/officeDocument/2006/relationships/oleObject" Target="embeddings/oleObject601.bin"/><Relationship Id="rId1520" Type="http://schemas.openxmlformats.org/officeDocument/2006/relationships/oleObject" Target="embeddings/oleObject697.bin"/><Relationship Id="rId199" Type="http://schemas.openxmlformats.org/officeDocument/2006/relationships/image" Target="media/image99.wmf"/><Relationship Id="rId2087" Type="http://schemas.openxmlformats.org/officeDocument/2006/relationships/image" Target="media/image1104.wmf"/><Relationship Id="rId2294" Type="http://schemas.openxmlformats.org/officeDocument/2006/relationships/image" Target="media/image1212.wmf"/><Relationship Id="rId266" Type="http://schemas.openxmlformats.org/officeDocument/2006/relationships/oleObject" Target="embeddings/oleObject120.bin"/><Relationship Id="rId473" Type="http://schemas.openxmlformats.org/officeDocument/2006/relationships/image" Target="media/image244.wmf"/><Relationship Id="rId680" Type="http://schemas.openxmlformats.org/officeDocument/2006/relationships/oleObject" Target="embeddings/oleObject311.bin"/><Relationship Id="rId2154" Type="http://schemas.openxmlformats.org/officeDocument/2006/relationships/image" Target="media/image1139.wmf"/><Relationship Id="rId2361" Type="http://schemas.openxmlformats.org/officeDocument/2006/relationships/image" Target="media/image1254.wmf"/><Relationship Id="rId126" Type="http://schemas.openxmlformats.org/officeDocument/2006/relationships/image" Target="media/image61.wmf"/><Relationship Id="rId333" Type="http://schemas.openxmlformats.org/officeDocument/2006/relationships/image" Target="media/image171.png"/><Relationship Id="rId540" Type="http://schemas.openxmlformats.org/officeDocument/2006/relationships/image" Target="media/image283.wmf"/><Relationship Id="rId1170" Type="http://schemas.openxmlformats.org/officeDocument/2006/relationships/image" Target="media/image619.wmf"/><Relationship Id="rId2014" Type="http://schemas.openxmlformats.org/officeDocument/2006/relationships/oleObject" Target="embeddings/oleObject933.bin"/><Relationship Id="rId2221" Type="http://schemas.openxmlformats.org/officeDocument/2006/relationships/oleObject" Target="embeddings/oleObject1033.bin"/><Relationship Id="rId1030" Type="http://schemas.openxmlformats.org/officeDocument/2006/relationships/oleObject" Target="embeddings/oleObject469.bin"/><Relationship Id="rId400" Type="http://schemas.openxmlformats.org/officeDocument/2006/relationships/oleObject" Target="embeddings/oleObject180.bin"/><Relationship Id="rId1987" Type="http://schemas.openxmlformats.org/officeDocument/2006/relationships/oleObject" Target="embeddings/oleObject921.bin"/><Relationship Id="rId1847" Type="http://schemas.openxmlformats.org/officeDocument/2006/relationships/image" Target="media/image977.wmf"/><Relationship Id="rId1707" Type="http://schemas.openxmlformats.org/officeDocument/2006/relationships/image" Target="media/image901.wmf"/><Relationship Id="rId190" Type="http://schemas.openxmlformats.org/officeDocument/2006/relationships/oleObject" Target="embeddings/oleObject82.bin"/><Relationship Id="rId1914" Type="http://schemas.openxmlformats.org/officeDocument/2006/relationships/image" Target="media/image1012.wmf"/><Relationship Id="rId867" Type="http://schemas.openxmlformats.org/officeDocument/2006/relationships/oleObject" Target="embeddings/oleObject399.bin"/><Relationship Id="rId1497" Type="http://schemas.openxmlformats.org/officeDocument/2006/relationships/image" Target="media/image798.wmf"/><Relationship Id="rId2548" Type="http://schemas.openxmlformats.org/officeDocument/2006/relationships/oleObject" Target="embeddings/oleObject1150.bin"/><Relationship Id="rId727" Type="http://schemas.openxmlformats.org/officeDocument/2006/relationships/oleObject" Target="embeddings/oleObject334.bin"/><Relationship Id="rId934" Type="http://schemas.openxmlformats.org/officeDocument/2006/relationships/image" Target="media/image490.wmf"/><Relationship Id="rId1357" Type="http://schemas.openxmlformats.org/officeDocument/2006/relationships/image" Target="media/image723.wmf"/><Relationship Id="rId1564" Type="http://schemas.openxmlformats.org/officeDocument/2006/relationships/image" Target="media/image832.wmf"/><Relationship Id="rId1771" Type="http://schemas.openxmlformats.org/officeDocument/2006/relationships/image" Target="media/image935.png"/><Relationship Id="rId2408" Type="http://schemas.openxmlformats.org/officeDocument/2006/relationships/image" Target="media/image1296.wmf"/><Relationship Id="rId2615" Type="http://schemas.openxmlformats.org/officeDocument/2006/relationships/oleObject" Target="embeddings/oleObject1179.bin"/><Relationship Id="rId63" Type="http://schemas.openxmlformats.org/officeDocument/2006/relationships/oleObject" Target="embeddings/oleObject22.bin"/><Relationship Id="rId1217" Type="http://schemas.openxmlformats.org/officeDocument/2006/relationships/image" Target="media/image647.wmf"/><Relationship Id="rId1424" Type="http://schemas.openxmlformats.org/officeDocument/2006/relationships/image" Target="media/image761.wmf"/><Relationship Id="rId1631" Type="http://schemas.openxmlformats.org/officeDocument/2006/relationships/image" Target="media/image866.wmf"/><Relationship Id="rId2198" Type="http://schemas.openxmlformats.org/officeDocument/2006/relationships/image" Target="media/image1163.wmf"/><Relationship Id="rId377" Type="http://schemas.openxmlformats.org/officeDocument/2006/relationships/oleObject" Target="embeddings/oleObject169.bin"/><Relationship Id="rId584" Type="http://schemas.openxmlformats.org/officeDocument/2006/relationships/image" Target="media/image306.wmf"/><Relationship Id="rId2058" Type="http://schemas.openxmlformats.org/officeDocument/2006/relationships/oleObject" Target="embeddings/oleObject955.bin"/><Relationship Id="rId2265" Type="http://schemas.openxmlformats.org/officeDocument/2006/relationships/image" Target="media/image1196.wmf"/><Relationship Id="rId237" Type="http://schemas.openxmlformats.org/officeDocument/2006/relationships/image" Target="media/image118.wmf"/><Relationship Id="rId791" Type="http://schemas.openxmlformats.org/officeDocument/2006/relationships/image" Target="media/image409.wmf"/><Relationship Id="rId1074" Type="http://schemas.openxmlformats.org/officeDocument/2006/relationships/image" Target="media/image568.wmf"/><Relationship Id="rId2472" Type="http://schemas.openxmlformats.org/officeDocument/2006/relationships/oleObject" Target="embeddings/oleObject1113.bin"/><Relationship Id="rId444" Type="http://schemas.openxmlformats.org/officeDocument/2006/relationships/oleObject" Target="embeddings/oleObject202.bin"/><Relationship Id="rId651" Type="http://schemas.openxmlformats.org/officeDocument/2006/relationships/image" Target="media/image341.wmf"/><Relationship Id="rId1281" Type="http://schemas.openxmlformats.org/officeDocument/2006/relationships/image" Target="media/image682.wmf"/><Relationship Id="rId2125" Type="http://schemas.openxmlformats.org/officeDocument/2006/relationships/oleObject" Target="embeddings/oleObject987.bin"/><Relationship Id="rId2332" Type="http://schemas.openxmlformats.org/officeDocument/2006/relationships/oleObject" Target="embeddings/oleObject1088.bin"/><Relationship Id="rId304" Type="http://schemas.openxmlformats.org/officeDocument/2006/relationships/image" Target="media/image155.wmf"/><Relationship Id="rId511" Type="http://schemas.openxmlformats.org/officeDocument/2006/relationships/image" Target="media/image268.wmf"/><Relationship Id="rId1141" Type="http://schemas.openxmlformats.org/officeDocument/2006/relationships/oleObject" Target="embeddings/oleObject523.bin"/><Relationship Id="rId1001" Type="http://schemas.openxmlformats.org/officeDocument/2006/relationships/image" Target="media/image533.wmf"/><Relationship Id="rId1958" Type="http://schemas.openxmlformats.org/officeDocument/2006/relationships/image" Target="media/image1036.wmf"/><Relationship Id="rId1818" Type="http://schemas.openxmlformats.org/officeDocument/2006/relationships/image" Target="media/image961.wmf"/><Relationship Id="rId161" Type="http://schemas.openxmlformats.org/officeDocument/2006/relationships/oleObject" Target="embeddings/oleObject67.bin"/><Relationship Id="rId978" Type="http://schemas.openxmlformats.org/officeDocument/2006/relationships/image" Target="media/image518.wmf"/><Relationship Id="rId2659" Type="http://schemas.openxmlformats.org/officeDocument/2006/relationships/hyperlink" Target="https://de.wikipedia.org/w/index.php?title=Wiensches_Verschiebungsgesetz&amp;oldid=223744644" TargetMode="External"/><Relationship Id="rId838" Type="http://schemas.openxmlformats.org/officeDocument/2006/relationships/image" Target="media/image438.wmf"/><Relationship Id="rId1468" Type="http://schemas.openxmlformats.org/officeDocument/2006/relationships/oleObject" Target="embeddings/oleObject670.bin"/><Relationship Id="rId1675" Type="http://schemas.openxmlformats.org/officeDocument/2006/relationships/image" Target="media/image885.wmf"/><Relationship Id="rId1882" Type="http://schemas.openxmlformats.org/officeDocument/2006/relationships/image" Target="media/image995.wmf"/><Relationship Id="rId2519" Type="http://schemas.openxmlformats.org/officeDocument/2006/relationships/image" Target="media/image1370.wmf"/><Relationship Id="rId1328" Type="http://schemas.openxmlformats.org/officeDocument/2006/relationships/image" Target="media/image706.wmf"/><Relationship Id="rId1535" Type="http://schemas.openxmlformats.org/officeDocument/2006/relationships/oleObject" Target="embeddings/oleObject704.bin"/><Relationship Id="rId905" Type="http://schemas.openxmlformats.org/officeDocument/2006/relationships/image" Target="media/image475.wmf"/><Relationship Id="rId1742" Type="http://schemas.openxmlformats.org/officeDocument/2006/relationships/image" Target="media/image919.wmf"/><Relationship Id="rId34" Type="http://schemas.openxmlformats.org/officeDocument/2006/relationships/image" Target="media/image12.wmf"/><Relationship Id="rId1602" Type="http://schemas.openxmlformats.org/officeDocument/2006/relationships/image" Target="media/image851.wmf"/><Relationship Id="rId488" Type="http://schemas.openxmlformats.org/officeDocument/2006/relationships/oleObject" Target="embeddings/oleObject222.bin"/><Relationship Id="rId695" Type="http://schemas.openxmlformats.org/officeDocument/2006/relationships/image" Target="media/image363.wmf"/><Relationship Id="rId2169" Type="http://schemas.openxmlformats.org/officeDocument/2006/relationships/oleObject" Target="embeddings/oleObject1007.bin"/><Relationship Id="rId2376" Type="http://schemas.openxmlformats.org/officeDocument/2006/relationships/image" Target="media/image1264.wmf"/><Relationship Id="rId2583" Type="http://schemas.openxmlformats.org/officeDocument/2006/relationships/image" Target="media/image1404.wmf"/><Relationship Id="rId348" Type="http://schemas.openxmlformats.org/officeDocument/2006/relationships/image" Target="media/image180.wmf"/><Relationship Id="rId555" Type="http://schemas.openxmlformats.org/officeDocument/2006/relationships/oleObject" Target="embeddings/oleObject251.bin"/><Relationship Id="rId762" Type="http://schemas.openxmlformats.org/officeDocument/2006/relationships/image" Target="media/image395.wmf"/><Relationship Id="rId1185" Type="http://schemas.openxmlformats.org/officeDocument/2006/relationships/image" Target="media/image627.wmf"/><Relationship Id="rId1392" Type="http://schemas.openxmlformats.org/officeDocument/2006/relationships/image" Target="media/image743.png"/><Relationship Id="rId2029" Type="http://schemas.openxmlformats.org/officeDocument/2006/relationships/image" Target="media/image1075.wmf"/><Relationship Id="rId2236" Type="http://schemas.openxmlformats.org/officeDocument/2006/relationships/image" Target="media/image1182.wmf"/><Relationship Id="rId2443" Type="http://schemas.openxmlformats.org/officeDocument/2006/relationships/image" Target="media/image1324.png"/><Relationship Id="rId2650" Type="http://schemas.openxmlformats.org/officeDocument/2006/relationships/hyperlink" Target="http://walter.bislins.ch/blog/index.asp?page=Grenzen+einer+Reise+mit+Antimaterie%2Dphotonen%2DAntrieb" TargetMode="External"/><Relationship Id="rId208" Type="http://schemas.openxmlformats.org/officeDocument/2006/relationships/oleObject" Target="embeddings/oleObject91.bin"/><Relationship Id="rId415" Type="http://schemas.openxmlformats.org/officeDocument/2006/relationships/image" Target="media/image214.wmf"/><Relationship Id="rId622" Type="http://schemas.openxmlformats.org/officeDocument/2006/relationships/image" Target="media/image326.wmf"/><Relationship Id="rId1045" Type="http://schemas.openxmlformats.org/officeDocument/2006/relationships/image" Target="media/image555.wmf"/><Relationship Id="rId1252" Type="http://schemas.openxmlformats.org/officeDocument/2006/relationships/oleObject" Target="embeddings/oleObject574.bin"/><Relationship Id="rId2303" Type="http://schemas.openxmlformats.org/officeDocument/2006/relationships/oleObject" Target="embeddings/oleObject1073.bin"/><Relationship Id="rId2510" Type="http://schemas.openxmlformats.org/officeDocument/2006/relationships/oleObject" Target="embeddings/oleObject1132.bin"/><Relationship Id="rId1112" Type="http://schemas.openxmlformats.org/officeDocument/2006/relationships/image" Target="media/image587.png"/><Relationship Id="rId1929" Type="http://schemas.openxmlformats.org/officeDocument/2006/relationships/oleObject" Target="embeddings/oleObject895.bin"/><Relationship Id="rId2093" Type="http://schemas.openxmlformats.org/officeDocument/2006/relationships/image" Target="media/image1107.wmf"/><Relationship Id="rId272" Type="http://schemas.openxmlformats.org/officeDocument/2006/relationships/oleObject" Target="embeddings/oleObject123.bin"/><Relationship Id="rId2160" Type="http://schemas.openxmlformats.org/officeDocument/2006/relationships/image" Target="media/image1143.png"/><Relationship Id="rId132" Type="http://schemas.openxmlformats.org/officeDocument/2006/relationships/oleObject" Target="embeddings/oleObject53.bin"/><Relationship Id="rId2020" Type="http://schemas.openxmlformats.org/officeDocument/2006/relationships/oleObject" Target="embeddings/oleObject936.bin"/><Relationship Id="rId1579" Type="http://schemas.openxmlformats.org/officeDocument/2006/relationships/oleObject" Target="embeddings/oleObject726.bin"/><Relationship Id="rId949" Type="http://schemas.openxmlformats.org/officeDocument/2006/relationships/image" Target="media/image499.png"/><Relationship Id="rId1786" Type="http://schemas.openxmlformats.org/officeDocument/2006/relationships/image" Target="media/image944.wmf"/><Relationship Id="rId1993" Type="http://schemas.openxmlformats.org/officeDocument/2006/relationships/oleObject" Target="embeddings/oleObject924.bin"/></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08EBD9-5ADE-4654-9B3D-0D4DBB9216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310</Pages>
  <Words>99615</Words>
  <Characters>627578</Characters>
  <Application>Microsoft Office Word</Application>
  <DocSecurity>0</DocSecurity>
  <Lines>5229</Lines>
  <Paragraphs>1451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Privat</Company>
  <LinksUpToDate>false</LinksUpToDate>
  <CharactersWithSpaces>725742</CharactersWithSpaces>
  <SharedDoc>false</SharedDoc>
  <HLinks>
    <vt:vector size="234" baseType="variant">
      <vt:variant>
        <vt:i4>196625</vt:i4>
      </vt:variant>
      <vt:variant>
        <vt:i4>2961</vt:i4>
      </vt:variant>
      <vt:variant>
        <vt:i4>0</vt:i4>
      </vt:variant>
      <vt:variant>
        <vt:i4>5</vt:i4>
      </vt:variant>
      <vt:variant>
        <vt:lpwstr>http://www-supernova.lbl.gov/public/</vt:lpwstr>
      </vt:variant>
      <vt:variant>
        <vt:lpwstr/>
      </vt:variant>
      <vt:variant>
        <vt:i4>5636144</vt:i4>
      </vt:variant>
      <vt:variant>
        <vt:i4>2958</vt:i4>
      </vt:variant>
      <vt:variant>
        <vt:i4>0</vt:i4>
      </vt:variant>
      <vt:variant>
        <vt:i4>5</vt:i4>
      </vt:variant>
      <vt:variant>
        <vt:lpwstr>http://www.astro.ruhr-uni-bochum.de/huette/astronomie1_v2/kap3.pdf</vt:lpwstr>
      </vt:variant>
      <vt:variant>
        <vt:lpwstr/>
      </vt:variant>
      <vt:variant>
        <vt:i4>7471121</vt:i4>
      </vt:variant>
      <vt:variant>
        <vt:i4>2955</vt:i4>
      </vt:variant>
      <vt:variant>
        <vt:i4>0</vt:i4>
      </vt:variant>
      <vt:variant>
        <vt:i4>5</vt:i4>
      </vt:variant>
      <vt:variant>
        <vt:lpwstr>http://www.physik.rwth-aachen.de/~hebbeker/Sternwarte.pdf</vt:lpwstr>
      </vt:variant>
      <vt:variant>
        <vt:lpwstr/>
      </vt:variant>
      <vt:variant>
        <vt:i4>7274568</vt:i4>
      </vt:variant>
      <vt:variant>
        <vt:i4>2952</vt:i4>
      </vt:variant>
      <vt:variant>
        <vt:i4>0</vt:i4>
      </vt:variant>
      <vt:variant>
        <vt:i4>5</vt:i4>
      </vt:variant>
      <vt:variant>
        <vt:lpwstr>http://www.itm.rwth-aachen.de/Downloadarea/Dissertationen/MarcusHerrmannPromotionsvortrag.pdf</vt:lpwstr>
      </vt:variant>
      <vt:variant>
        <vt:lpwstr/>
      </vt:variant>
      <vt:variant>
        <vt:i4>7995482</vt:i4>
      </vt:variant>
      <vt:variant>
        <vt:i4>2949</vt:i4>
      </vt:variant>
      <vt:variant>
        <vt:i4>0</vt:i4>
      </vt:variant>
      <vt:variant>
        <vt:i4>5</vt:i4>
      </vt:variant>
      <vt:variant>
        <vt:lpwstr>http://wwwex.physik.uni-ulm.de/lehre/gk4-2005/node13.html</vt:lpwstr>
      </vt:variant>
      <vt:variant>
        <vt:lpwstr>1474</vt:lpwstr>
      </vt:variant>
      <vt:variant>
        <vt:i4>2228285</vt:i4>
      </vt:variant>
      <vt:variant>
        <vt:i4>2946</vt:i4>
      </vt:variant>
      <vt:variant>
        <vt:i4>0</vt:i4>
      </vt:variant>
      <vt:variant>
        <vt:i4>5</vt:i4>
      </vt:variant>
      <vt:variant>
        <vt:lpwstr>http://www.dfi.uem.br/~macedane/history_of_2.7k.html</vt:lpwstr>
      </vt:variant>
      <vt:variant>
        <vt:lpwstr/>
      </vt:variant>
      <vt:variant>
        <vt:i4>3997757</vt:i4>
      </vt:variant>
      <vt:variant>
        <vt:i4>1643</vt:i4>
      </vt:variant>
      <vt:variant>
        <vt:i4>1025</vt:i4>
      </vt:variant>
      <vt:variant>
        <vt:i4>1</vt:i4>
      </vt:variant>
      <vt:variant>
        <vt:lpwstr>Untitled-2</vt:lpwstr>
      </vt:variant>
      <vt:variant>
        <vt:lpwstr/>
      </vt:variant>
      <vt:variant>
        <vt:i4>6488126</vt:i4>
      </vt:variant>
      <vt:variant>
        <vt:i4>184082</vt:i4>
      </vt:variant>
      <vt:variant>
        <vt:i4>1034</vt:i4>
      </vt:variant>
      <vt:variant>
        <vt:i4>1</vt:i4>
      </vt:variant>
      <vt:variant>
        <vt:lpwstr>Bild 32 neu DE</vt:lpwstr>
      </vt:variant>
      <vt:variant>
        <vt:lpwstr/>
      </vt:variant>
      <vt:variant>
        <vt:i4>5439579</vt:i4>
      </vt:variant>
      <vt:variant>
        <vt:i4>184346</vt:i4>
      </vt:variant>
      <vt:variant>
        <vt:i4>1035</vt:i4>
      </vt:variant>
      <vt:variant>
        <vt:i4>1</vt:i4>
      </vt:variant>
      <vt:variant>
        <vt:lpwstr>Bild 33 neu DE_EN</vt:lpwstr>
      </vt:variant>
      <vt:variant>
        <vt:lpwstr/>
      </vt:variant>
      <vt:variant>
        <vt:i4>123</vt:i4>
      </vt:variant>
      <vt:variant>
        <vt:i4>226981</vt:i4>
      </vt:variant>
      <vt:variant>
        <vt:i4>1036</vt:i4>
      </vt:variant>
      <vt:variant>
        <vt:i4>1</vt:i4>
      </vt:variant>
      <vt:variant>
        <vt:lpwstr>Bild 35 neu</vt:lpwstr>
      </vt:variant>
      <vt:variant>
        <vt:lpwstr/>
      </vt:variant>
      <vt:variant>
        <vt:i4>131198</vt:i4>
      </vt:variant>
      <vt:variant>
        <vt:i4>303744</vt:i4>
      </vt:variant>
      <vt:variant>
        <vt:i4>1037</vt:i4>
      </vt:variant>
      <vt:variant>
        <vt:i4>1</vt:i4>
      </vt:variant>
      <vt:variant>
        <vt:lpwstr>Bild 67 neu</vt:lpwstr>
      </vt:variant>
      <vt:variant>
        <vt:lpwstr/>
      </vt:variant>
      <vt:variant>
        <vt:i4>1441851</vt:i4>
      </vt:variant>
      <vt:variant>
        <vt:i4>312940</vt:i4>
      </vt:variant>
      <vt:variant>
        <vt:i4>1038</vt:i4>
      </vt:variant>
      <vt:variant>
        <vt:i4>1</vt:i4>
      </vt:variant>
      <vt:variant>
        <vt:lpwstr>Bild 68</vt:lpwstr>
      </vt:variant>
      <vt:variant>
        <vt:lpwstr/>
      </vt:variant>
      <vt:variant>
        <vt:i4>30</vt:i4>
      </vt:variant>
      <vt:variant>
        <vt:i4>346237</vt:i4>
      </vt:variant>
      <vt:variant>
        <vt:i4>1039</vt:i4>
      </vt:variant>
      <vt:variant>
        <vt:i4>1</vt:i4>
      </vt:variant>
      <vt:variant>
        <vt:lpwstr>Graviton</vt:lpwstr>
      </vt:variant>
      <vt:variant>
        <vt:lpwstr/>
      </vt:variant>
      <vt:variant>
        <vt:i4>1310836</vt:i4>
      </vt:variant>
      <vt:variant>
        <vt:i4>355626</vt:i4>
      </vt:variant>
      <vt:variant>
        <vt:i4>1040</vt:i4>
      </vt:variant>
      <vt:variant>
        <vt:i4>1</vt:i4>
      </vt:variant>
      <vt:variant>
        <vt:lpwstr>Bild 78 ENG</vt:lpwstr>
      </vt:variant>
      <vt:variant>
        <vt:lpwstr/>
      </vt:variant>
      <vt:variant>
        <vt:i4>4653166</vt:i4>
      </vt:variant>
      <vt:variant>
        <vt:i4>361020</vt:i4>
      </vt:variant>
      <vt:variant>
        <vt:i4>1041</vt:i4>
      </vt:variant>
      <vt:variant>
        <vt:i4>1</vt:i4>
      </vt:variant>
      <vt:variant>
        <vt:lpwstr>Bild 79 Energiedichte#1B037</vt:lpwstr>
      </vt:variant>
      <vt:variant>
        <vt:lpwstr/>
      </vt:variant>
      <vt:variant>
        <vt:i4>8060932</vt:i4>
      </vt:variant>
      <vt:variant>
        <vt:i4>363352</vt:i4>
      </vt:variant>
      <vt:variant>
        <vt:i4>1042</vt:i4>
      </vt:variant>
      <vt:variant>
        <vt:i4>1</vt:i4>
      </vt:variant>
      <vt:variant>
        <vt:lpwstr>Bild 80_EN</vt:lpwstr>
      </vt:variant>
      <vt:variant>
        <vt:lpwstr/>
      </vt:variant>
      <vt:variant>
        <vt:i4>7995396</vt:i4>
      </vt:variant>
      <vt:variant>
        <vt:i4>363443</vt:i4>
      </vt:variant>
      <vt:variant>
        <vt:i4>1043</vt:i4>
      </vt:variant>
      <vt:variant>
        <vt:i4>1</vt:i4>
      </vt:variant>
      <vt:variant>
        <vt:lpwstr>Bild 81_EN</vt:lpwstr>
      </vt:variant>
      <vt:variant>
        <vt:lpwstr/>
      </vt:variant>
      <vt:variant>
        <vt:i4>983142</vt:i4>
      </vt:variant>
      <vt:variant>
        <vt:i4>403344</vt:i4>
      </vt:variant>
      <vt:variant>
        <vt:i4>1044</vt:i4>
      </vt:variant>
      <vt:variant>
        <vt:i4>1</vt:i4>
      </vt:variant>
      <vt:variant>
        <vt:lpwstr>Bild 93 Erw</vt:lpwstr>
      </vt:variant>
      <vt:variant>
        <vt:lpwstr/>
      </vt:variant>
      <vt:variant>
        <vt:i4>5963799</vt:i4>
      </vt:variant>
      <vt:variant>
        <vt:i4>425684</vt:i4>
      </vt:variant>
      <vt:variant>
        <vt:i4>1045</vt:i4>
      </vt:variant>
      <vt:variant>
        <vt:i4>1</vt:i4>
      </vt:variant>
      <vt:variant>
        <vt:lpwstr>Bild 100 neu</vt:lpwstr>
      </vt:variant>
      <vt:variant>
        <vt:lpwstr/>
      </vt:variant>
      <vt:variant>
        <vt:i4>5963798</vt:i4>
      </vt:variant>
      <vt:variant>
        <vt:i4>427140</vt:i4>
      </vt:variant>
      <vt:variant>
        <vt:i4>1046</vt:i4>
      </vt:variant>
      <vt:variant>
        <vt:i4>1</vt:i4>
      </vt:variant>
      <vt:variant>
        <vt:lpwstr>Bild 101 neu</vt:lpwstr>
      </vt:variant>
      <vt:variant>
        <vt:lpwstr/>
      </vt:variant>
      <vt:variant>
        <vt:i4>393329</vt:i4>
      </vt:variant>
      <vt:variant>
        <vt:i4>437822</vt:i4>
      </vt:variant>
      <vt:variant>
        <vt:i4>1047</vt:i4>
      </vt:variant>
      <vt:variant>
        <vt:i4>1</vt:i4>
      </vt:variant>
      <vt:variant>
        <vt:lpwstr>Bild 93 neu</vt:lpwstr>
      </vt:variant>
      <vt:variant>
        <vt:lpwstr/>
      </vt:variant>
      <vt:variant>
        <vt:i4>4390925</vt:i4>
      </vt:variant>
      <vt:variant>
        <vt:i4>489872</vt:i4>
      </vt:variant>
      <vt:variant>
        <vt:i4>1048</vt:i4>
      </vt:variant>
      <vt:variant>
        <vt:i4>1</vt:i4>
      </vt:variant>
      <vt:variant>
        <vt:lpwstr>Bild 103_engl</vt:lpwstr>
      </vt:variant>
      <vt:variant>
        <vt:lpwstr/>
      </vt:variant>
      <vt:variant>
        <vt:i4>2031693</vt:i4>
      </vt:variant>
      <vt:variant>
        <vt:i4>563002</vt:i4>
      </vt:variant>
      <vt:variant>
        <vt:i4>1049</vt:i4>
      </vt:variant>
      <vt:variant>
        <vt:i4>1</vt:i4>
      </vt:variant>
      <vt:variant>
        <vt:lpwstr>Bild 115 neu 1EN</vt:lpwstr>
      </vt:variant>
      <vt:variant>
        <vt:lpwstr/>
      </vt:variant>
      <vt:variant>
        <vt:i4>5898257</vt:i4>
      </vt:variant>
      <vt:variant>
        <vt:i4>569161</vt:i4>
      </vt:variant>
      <vt:variant>
        <vt:i4>1050</vt:i4>
      </vt:variant>
      <vt:variant>
        <vt:i4>1</vt:i4>
      </vt:variant>
      <vt:variant>
        <vt:lpwstr>Bild 116 neu</vt:lpwstr>
      </vt:variant>
      <vt:variant>
        <vt:lpwstr/>
      </vt:variant>
      <vt:variant>
        <vt:i4>1310837</vt:i4>
      </vt:variant>
      <vt:variant>
        <vt:i4>570519</vt:i4>
      </vt:variant>
      <vt:variant>
        <vt:i4>1051</vt:i4>
      </vt:variant>
      <vt:variant>
        <vt:i4>1</vt:i4>
      </vt:variant>
      <vt:variant>
        <vt:lpwstr>Bild 117 neu EN</vt:lpwstr>
      </vt:variant>
      <vt:variant>
        <vt:lpwstr/>
      </vt:variant>
      <vt:variant>
        <vt:i4>5308512</vt:i4>
      </vt:variant>
      <vt:variant>
        <vt:i4>582254</vt:i4>
      </vt:variant>
      <vt:variant>
        <vt:i4>1052</vt:i4>
      </vt:variant>
      <vt:variant>
        <vt:i4>1</vt:i4>
      </vt:variant>
      <vt:variant>
        <vt:lpwstr>Bild 119 EN</vt:lpwstr>
      </vt:variant>
      <vt:variant>
        <vt:lpwstr/>
      </vt:variant>
      <vt:variant>
        <vt:i4>1507442</vt:i4>
      </vt:variant>
      <vt:variant>
        <vt:i4>585178</vt:i4>
      </vt:variant>
      <vt:variant>
        <vt:i4>1053</vt:i4>
      </vt:variant>
      <vt:variant>
        <vt:i4>1</vt:i4>
      </vt:variant>
      <vt:variant>
        <vt:lpwstr>Bild 120 neu EN</vt:lpwstr>
      </vt:variant>
      <vt:variant>
        <vt:lpwstr/>
      </vt:variant>
      <vt:variant>
        <vt:i4>5374056</vt:i4>
      </vt:variant>
      <vt:variant>
        <vt:i4>585338</vt:i4>
      </vt:variant>
      <vt:variant>
        <vt:i4>1054</vt:i4>
      </vt:variant>
      <vt:variant>
        <vt:i4>1</vt:i4>
      </vt:variant>
      <vt:variant>
        <vt:lpwstr>Bild 121 EN</vt:lpwstr>
      </vt:variant>
      <vt:variant>
        <vt:lpwstr/>
      </vt:variant>
      <vt:variant>
        <vt:i4>1900555</vt:i4>
      </vt:variant>
      <vt:variant>
        <vt:i4>767917</vt:i4>
      </vt:variant>
      <vt:variant>
        <vt:i4>1055</vt:i4>
      </vt:variant>
      <vt:variant>
        <vt:i4>1</vt:i4>
      </vt:variant>
      <vt:variant>
        <vt:lpwstr>Bild 137</vt:lpwstr>
      </vt:variant>
      <vt:variant>
        <vt:lpwstr/>
      </vt:variant>
      <vt:variant>
        <vt:i4>2883680</vt:i4>
      </vt:variant>
      <vt:variant>
        <vt:i4>787349</vt:i4>
      </vt:variant>
      <vt:variant>
        <vt:i4>1056</vt:i4>
      </vt:variant>
      <vt:variant>
        <vt:i4>1</vt:i4>
      </vt:variant>
      <vt:variant>
        <vt:lpwstr>Bild 139_EN</vt:lpwstr>
      </vt:variant>
      <vt:variant>
        <vt:lpwstr/>
      </vt:variant>
      <vt:variant>
        <vt:i4>2818153</vt:i4>
      </vt:variant>
      <vt:variant>
        <vt:i4>787354</vt:i4>
      </vt:variant>
      <vt:variant>
        <vt:i4>1057</vt:i4>
      </vt:variant>
      <vt:variant>
        <vt:i4>1</vt:i4>
      </vt:variant>
      <vt:variant>
        <vt:lpwstr>Bild 140_EN</vt:lpwstr>
      </vt:variant>
      <vt:variant>
        <vt:lpwstr/>
      </vt:variant>
      <vt:variant>
        <vt:i4>2818152</vt:i4>
      </vt:variant>
      <vt:variant>
        <vt:i4>792997</vt:i4>
      </vt:variant>
      <vt:variant>
        <vt:i4>1058</vt:i4>
      </vt:variant>
      <vt:variant>
        <vt:i4>1</vt:i4>
      </vt:variant>
      <vt:variant>
        <vt:lpwstr>Bild 141_EN</vt:lpwstr>
      </vt:variant>
      <vt:variant>
        <vt:lpwstr/>
      </vt:variant>
      <vt:variant>
        <vt:i4>7340149</vt:i4>
      </vt:variant>
      <vt:variant>
        <vt:i4>796498</vt:i4>
      </vt:variant>
      <vt:variant>
        <vt:i4>1059</vt:i4>
      </vt:variant>
      <vt:variant>
        <vt:i4>1</vt:i4>
      </vt:variant>
      <vt:variant>
        <vt:lpwstr>AlphaQ</vt:lpwstr>
      </vt:variant>
      <vt:variant>
        <vt:lpwstr/>
      </vt:variant>
      <vt:variant>
        <vt:i4>5505136</vt:i4>
      </vt:variant>
      <vt:variant>
        <vt:i4>796504</vt:i4>
      </vt:variant>
      <vt:variant>
        <vt:i4>1060</vt:i4>
      </vt:variant>
      <vt:variant>
        <vt:i4>1</vt:i4>
      </vt:variant>
      <vt:variant>
        <vt:lpwstr>sin+cos(AlphaQ)</vt:lpwstr>
      </vt:variant>
      <vt:variant>
        <vt:lpwstr/>
      </vt:variant>
      <vt:variant>
        <vt:i4>1703944</vt:i4>
      </vt:variant>
      <vt:variant>
        <vt:i4>801799</vt:i4>
      </vt:variant>
      <vt:variant>
        <vt:i4>1061</vt:i4>
      </vt:variant>
      <vt:variant>
        <vt:i4>1</vt:i4>
      </vt:variant>
      <vt:variant>
        <vt:lpwstr>Bild 144</vt:lpwstr>
      </vt:variant>
      <vt:variant>
        <vt:lpwstr/>
      </vt:variant>
      <vt:variant>
        <vt:i4>1703945</vt:i4>
      </vt:variant>
      <vt:variant>
        <vt:i4>801944</vt:i4>
      </vt:variant>
      <vt:variant>
        <vt:i4>1062</vt:i4>
      </vt:variant>
      <vt:variant>
        <vt:i4>1</vt:i4>
      </vt:variant>
      <vt:variant>
        <vt:lpwstr>Bild 145</vt:lpwstr>
      </vt:variant>
      <vt:variant>
        <vt:lpwstr/>
      </vt:variant>
      <vt:variant>
        <vt:i4>3735638</vt:i4>
      </vt:variant>
      <vt:variant>
        <vt:i4>821618</vt:i4>
      </vt:variant>
      <vt:variant>
        <vt:i4>1063</vt:i4>
      </vt:variant>
      <vt:variant>
        <vt:i4>1</vt:i4>
      </vt:variant>
      <vt:variant>
        <vt:lpwstr>Bild 146 ganz neu 300</vt:lpwstr>
      </vt:variant>
      <vt:variant>
        <vt:lpwstr/>
      </vt:variant>
      <vt:variant>
        <vt:i4>3735639</vt:i4>
      </vt:variant>
      <vt:variant>
        <vt:i4>823004</vt:i4>
      </vt:variant>
      <vt:variant>
        <vt:i4>1064</vt:i4>
      </vt:variant>
      <vt:variant>
        <vt:i4>1</vt:i4>
      </vt:variant>
      <vt:variant>
        <vt:lpwstr>Bild 147 ganz neu 300</vt:lpwstr>
      </vt:variant>
      <vt:variant>
        <vt:lpwstr/>
      </vt:variant>
      <vt:variant>
        <vt:i4>3801160</vt:i4>
      </vt:variant>
      <vt:variant>
        <vt:i4>826540</vt:i4>
      </vt:variant>
      <vt:variant>
        <vt:i4>1065</vt:i4>
      </vt:variant>
      <vt:variant>
        <vt:i4>1</vt:i4>
      </vt:variant>
      <vt:variant>
        <vt:lpwstr>Bild 148 ganz neu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Dipl.Ing. G. Pommerenke</dc:creator>
  <cp:keywords/>
  <cp:lastModifiedBy>Leopard2</cp:lastModifiedBy>
  <cp:revision>12</cp:revision>
  <cp:lastPrinted>2023-06-20T20:11:00Z</cp:lastPrinted>
  <dcterms:created xsi:type="dcterms:W3CDTF">2023-06-20T20:10:00Z</dcterms:created>
  <dcterms:modified xsi:type="dcterms:W3CDTF">2023-06-21T11:34:00Z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8</vt:i4>
  </property>
  <property fmtid="{D5CDD505-2E9C-101B-9397-08002B2CF9AE}" pid="3" name="MTWinEqns">
    <vt:bool>true</vt:bool>
  </property>
</Properties>
</file>